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EABD4" w14:textId="7BA92748" w:rsidR="00D75644" w:rsidRPr="001A4ED5" w:rsidRDefault="00D20D26" w:rsidP="00F37D7B">
      <w:pPr>
        <w:pStyle w:val="af3"/>
        <w:rPr>
          <w:color w:val="000000" w:themeColor="text1"/>
        </w:rPr>
      </w:pPr>
      <w:r w:rsidRPr="001A4ED5">
        <w:rPr>
          <w:rFonts w:hint="eastAsia"/>
          <w:color w:val="000000" w:themeColor="text1"/>
        </w:rPr>
        <w:t>調查報告</w:t>
      </w:r>
      <w:r w:rsidR="00CA63F9">
        <w:rPr>
          <w:rFonts w:hint="eastAsia"/>
          <w:color w:val="000000" w:themeColor="text1"/>
        </w:rPr>
        <w:t>(公布版)</w:t>
      </w:r>
    </w:p>
    <w:p w14:paraId="12DD733F" w14:textId="77777777" w:rsidR="00E25849" w:rsidRPr="001A4ED5" w:rsidRDefault="00E25849" w:rsidP="00E844F2">
      <w:pPr>
        <w:pStyle w:val="1"/>
        <w:ind w:left="2380" w:hanging="2380"/>
        <w:jc w:val="left"/>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A4ED5">
        <w:rPr>
          <w:rFonts w:hint="eastAsia"/>
          <w:color w:val="000000" w:themeColor="text1"/>
        </w:rPr>
        <w:t>案　　由：</w:t>
      </w:r>
      <w:bookmarkStart w:id="25" w:name="_Toc524892369"/>
      <w:bookmarkStart w:id="26" w:name="_Toc524895639"/>
      <w:bookmarkStart w:id="27" w:name="_Toc524896185"/>
      <w:bookmarkStart w:id="28" w:name="_Toc524896215"/>
      <w:bookmarkStart w:id="29" w:name="_Toc524902721"/>
      <w:bookmarkStart w:id="30" w:name="_Toc525066140"/>
      <w:bookmarkStart w:id="31" w:name="_Toc525070830"/>
      <w:bookmarkStart w:id="32" w:name="_Toc525938370"/>
      <w:bookmarkStart w:id="33" w:name="_Toc525939218"/>
      <w:bookmarkStart w:id="34" w:name="_Toc525939723"/>
      <w:bookmarkStart w:id="35" w:name="_Toc529218257"/>
      <w:bookmarkStart w:id="36" w:name="_Toc529222680"/>
      <w:bookmarkStart w:id="37" w:name="_Toc529223102"/>
      <w:bookmarkStart w:id="38" w:name="_Toc529223853"/>
      <w:bookmarkStart w:id="39" w:name="_Toc529228249"/>
      <w:bookmarkStart w:id="40" w:name="_Toc2400385"/>
      <w:bookmarkStart w:id="41" w:name="_Toc4316180"/>
      <w:bookmarkStart w:id="42" w:name="_Toc4473321"/>
      <w:bookmarkStart w:id="43" w:name="_Toc69556888"/>
      <w:bookmarkStart w:id="44" w:name="_Toc69556937"/>
      <w:bookmarkStart w:id="45" w:name="_Toc69609811"/>
      <w:bookmarkStart w:id="46" w:name="_Toc70241807"/>
      <w:bookmarkStart w:id="47" w:name="_Toc70242196"/>
      <w:bookmarkStart w:id="48" w:name="_Toc421794866"/>
      <w:bookmarkStart w:id="49" w:name="_Toc42283415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1412B4" w:rsidRPr="001A4ED5">
        <w:rPr>
          <w:rFonts w:hint="eastAsia"/>
          <w:color w:val="000000" w:themeColor="text1"/>
        </w:rPr>
        <w:t>據悉，太陽能光電外商負責人控訴臺灣</w:t>
      </w:r>
      <w:proofErr w:type="gramStart"/>
      <w:r w:rsidR="001412B4" w:rsidRPr="001A4ED5">
        <w:rPr>
          <w:rFonts w:hint="eastAsia"/>
          <w:color w:val="000000" w:themeColor="text1"/>
        </w:rPr>
        <w:t>綠能政策疑</w:t>
      </w:r>
      <w:proofErr w:type="gramEnd"/>
      <w:r w:rsidR="001412B4" w:rsidRPr="001A4ED5">
        <w:rPr>
          <w:rFonts w:hint="eastAsia"/>
          <w:color w:val="000000" w:themeColor="text1"/>
        </w:rPr>
        <w:t>頻繁修改、民間雜音多、遭黑道勒索，及公權力不作為等情，導致許多國際開發商放棄臺灣市場。究實情為何？相關籌設申請流程是否明確？是否有黑道介入問題？中央及地方政府相關法規應否檢討？</w:t>
      </w:r>
      <w:proofErr w:type="gramStart"/>
      <w:r w:rsidR="001412B4" w:rsidRPr="001A4ED5">
        <w:rPr>
          <w:rFonts w:hint="eastAsia"/>
          <w:color w:val="000000" w:themeColor="text1"/>
        </w:rPr>
        <w:t>均有深入</w:t>
      </w:r>
      <w:proofErr w:type="gramEnd"/>
      <w:r w:rsidR="001412B4" w:rsidRPr="001A4ED5">
        <w:rPr>
          <w:rFonts w:hint="eastAsia"/>
          <w:color w:val="000000" w:themeColor="text1"/>
        </w:rPr>
        <w:t>瞭解之必要案。</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3497F1AF" w14:textId="7ADBCF06" w:rsidR="00E25849" w:rsidRPr="001A4ED5" w:rsidRDefault="00E25849" w:rsidP="004E05A1">
      <w:pPr>
        <w:pStyle w:val="1"/>
        <w:ind w:left="2380" w:hanging="2380"/>
        <w:rPr>
          <w:color w:val="000000" w:themeColor="text1"/>
        </w:rPr>
      </w:pPr>
      <w:bookmarkStart w:id="50" w:name="_Toc524895646"/>
      <w:bookmarkStart w:id="51" w:name="_Toc524896192"/>
      <w:bookmarkStart w:id="52" w:name="_Toc524896222"/>
      <w:bookmarkStart w:id="53" w:name="_Toc524902729"/>
      <w:bookmarkStart w:id="54" w:name="_Toc525066145"/>
      <w:bookmarkStart w:id="55" w:name="_Toc525070836"/>
      <w:bookmarkStart w:id="56" w:name="_Toc525938376"/>
      <w:bookmarkStart w:id="57" w:name="_Toc525939224"/>
      <w:bookmarkStart w:id="58" w:name="_Toc525939729"/>
      <w:bookmarkStart w:id="59" w:name="_Toc529218269"/>
      <w:bookmarkStart w:id="60" w:name="_Toc529222686"/>
      <w:bookmarkStart w:id="61" w:name="_Toc529223108"/>
      <w:bookmarkStart w:id="62" w:name="_Toc529223859"/>
      <w:bookmarkStart w:id="63" w:name="_Toc529228262"/>
      <w:bookmarkStart w:id="64" w:name="_Toc2400392"/>
      <w:bookmarkStart w:id="65" w:name="_Toc4316186"/>
      <w:bookmarkStart w:id="66" w:name="_Toc4473327"/>
      <w:bookmarkStart w:id="67" w:name="_Toc69556894"/>
      <w:bookmarkStart w:id="68" w:name="_Toc69556943"/>
      <w:bookmarkStart w:id="69" w:name="_Toc69609817"/>
      <w:bookmarkStart w:id="70" w:name="_Toc70241813"/>
      <w:bookmarkStart w:id="71" w:name="_Toc70242202"/>
      <w:bookmarkStart w:id="72" w:name="_Toc421794872"/>
      <w:bookmarkStart w:id="73" w:name="_Toc422834157"/>
      <w:r w:rsidRPr="001A4ED5">
        <w:rPr>
          <w:rFonts w:hint="eastAsia"/>
          <w:color w:val="000000" w:themeColor="text1"/>
        </w:rPr>
        <w:t>調查意見：</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0D14ABC7" w14:textId="5DA21B07" w:rsidR="005E0678" w:rsidRPr="001A4ED5" w:rsidRDefault="00D64D2C" w:rsidP="00546C47">
      <w:pPr>
        <w:pStyle w:val="10"/>
        <w:ind w:left="680" w:firstLine="680"/>
        <w:rPr>
          <w:color w:val="000000" w:themeColor="text1"/>
        </w:rPr>
      </w:pPr>
      <w:bookmarkStart w:id="74" w:name="_Toc524902730"/>
      <w:r w:rsidRPr="001A4ED5">
        <w:rPr>
          <w:rFonts w:hint="eastAsia"/>
          <w:color w:val="000000" w:themeColor="text1"/>
        </w:rPr>
        <w:t>本案緣於</w:t>
      </w:r>
      <w:r w:rsidR="007F0A28">
        <w:rPr>
          <w:rFonts w:hint="eastAsia"/>
          <w:color w:val="000000" w:themeColor="text1"/>
        </w:rPr>
        <w:t>民國（下同）113年11月6日</w:t>
      </w:r>
      <w:r w:rsidR="00390F9D" w:rsidRPr="001A4ED5">
        <w:rPr>
          <w:color w:val="000000" w:themeColor="text1"/>
        </w:rPr>
        <w:t>「</w:t>
      </w:r>
      <w:r w:rsidR="00805A12" w:rsidRPr="001A4ED5">
        <w:rPr>
          <w:color w:val="000000" w:themeColor="text1"/>
        </w:rPr>
        <w:t>今周刊</w:t>
      </w:r>
      <w:r w:rsidR="00390F9D" w:rsidRPr="001A4ED5">
        <w:rPr>
          <w:color w:val="000000" w:themeColor="text1"/>
        </w:rPr>
        <w:t>」</w:t>
      </w:r>
      <w:r w:rsidRPr="001A4ED5">
        <w:rPr>
          <w:rFonts w:hint="eastAsia"/>
          <w:color w:val="000000" w:themeColor="text1"/>
        </w:rPr>
        <w:t>報導指出</w:t>
      </w:r>
      <w:r w:rsidR="007F0A28">
        <w:rPr>
          <w:rFonts w:hint="eastAsia"/>
          <w:color w:val="000000" w:themeColor="text1"/>
        </w:rPr>
        <w:t>：</w:t>
      </w:r>
      <w:r w:rsidRPr="001A4ED5">
        <w:rPr>
          <w:rFonts w:hint="eastAsia"/>
          <w:color w:val="000000" w:themeColor="text1"/>
        </w:rPr>
        <w:t>「太陽能光電外商負責人控訴，</w:t>
      </w:r>
      <w:proofErr w:type="gramStart"/>
      <w:r w:rsidRPr="001A4ED5">
        <w:rPr>
          <w:rFonts w:hint="eastAsia"/>
          <w:color w:val="000000" w:themeColor="text1"/>
        </w:rPr>
        <w:t>臺灣綠能政策</w:t>
      </w:r>
      <w:proofErr w:type="gramEnd"/>
      <w:r w:rsidRPr="001A4ED5">
        <w:rPr>
          <w:rFonts w:hint="eastAsia"/>
          <w:color w:val="000000" w:themeColor="text1"/>
        </w:rPr>
        <w:t>頻繁修改，民間雜音多，又遭黑道勒索，公權力不作為，導致許多國際開發商放棄臺灣市場，…</w:t>
      </w:r>
      <w:proofErr w:type="gramStart"/>
      <w:r w:rsidRPr="001A4ED5">
        <w:rPr>
          <w:rFonts w:hint="eastAsia"/>
          <w:color w:val="000000" w:themeColor="text1"/>
        </w:rPr>
        <w:t>…</w:t>
      </w:r>
      <w:proofErr w:type="gramEnd"/>
      <w:r w:rsidRPr="001A4ED5">
        <w:rPr>
          <w:rFonts w:hint="eastAsia"/>
          <w:color w:val="000000" w:themeColor="text1"/>
        </w:rPr>
        <w:t>」等情事，經諮詢該篇報導記者意見，</w:t>
      </w:r>
      <w:r w:rsidR="007F0A28">
        <w:rPr>
          <w:rFonts w:hint="eastAsia"/>
          <w:color w:val="000000" w:themeColor="text1"/>
        </w:rPr>
        <w:t>後</w:t>
      </w:r>
      <w:r w:rsidRPr="001A4ED5">
        <w:rPr>
          <w:rFonts w:hint="eastAsia"/>
          <w:color w:val="000000" w:themeColor="text1"/>
        </w:rPr>
        <w:t>與在</w:t>
      </w:r>
      <w:proofErr w:type="gramStart"/>
      <w:r w:rsidRPr="001A4ED5">
        <w:rPr>
          <w:rFonts w:hint="eastAsia"/>
          <w:color w:val="000000" w:themeColor="text1"/>
        </w:rPr>
        <w:t>臺</w:t>
      </w:r>
      <w:proofErr w:type="gramEnd"/>
      <w:r w:rsidRPr="001A4ED5">
        <w:rPr>
          <w:rFonts w:hint="eastAsia"/>
          <w:color w:val="000000" w:themeColor="text1"/>
        </w:rPr>
        <w:t>投資光電案場外資公司座談，並調閱行政院暨所屬機關卷證資料</w:t>
      </w:r>
      <w:r w:rsidR="00EF4667" w:rsidRPr="001A4ED5">
        <w:rPr>
          <w:rStyle w:val="aff"/>
          <w:color w:val="000000" w:themeColor="text1"/>
        </w:rPr>
        <w:footnoteReference w:id="1"/>
      </w:r>
      <w:r w:rsidRPr="001A4ED5">
        <w:rPr>
          <w:rFonts w:hint="eastAsia"/>
          <w:color w:val="000000" w:themeColor="text1"/>
        </w:rPr>
        <w:t>，</w:t>
      </w:r>
      <w:r w:rsidR="007F0A28">
        <w:rPr>
          <w:rFonts w:hint="eastAsia"/>
          <w:color w:val="000000" w:themeColor="text1"/>
        </w:rPr>
        <w:t>以及</w:t>
      </w:r>
      <w:r w:rsidRPr="001A4ED5">
        <w:rPr>
          <w:rFonts w:hint="eastAsia"/>
          <w:color w:val="000000" w:themeColor="text1"/>
        </w:rPr>
        <w:t>約請行政院能源</w:t>
      </w:r>
      <w:proofErr w:type="gramStart"/>
      <w:r w:rsidRPr="001A4ED5">
        <w:rPr>
          <w:rFonts w:hint="eastAsia"/>
          <w:color w:val="000000" w:themeColor="text1"/>
        </w:rPr>
        <w:t>及減碳辦公室</w:t>
      </w:r>
      <w:proofErr w:type="gramEnd"/>
      <w:r w:rsidR="00977185" w:rsidRPr="001A4ED5">
        <w:rPr>
          <w:rFonts w:hint="eastAsia"/>
          <w:color w:val="000000" w:themeColor="text1"/>
        </w:rPr>
        <w:t>吳明蕙主任</w:t>
      </w:r>
      <w:r w:rsidRPr="001A4ED5">
        <w:rPr>
          <w:rFonts w:hint="eastAsia"/>
          <w:color w:val="000000" w:themeColor="text1"/>
        </w:rPr>
        <w:t>、經濟部、法務部、農業部及財政部等相關</w:t>
      </w:r>
      <w:r w:rsidR="00977185">
        <w:rPr>
          <w:rFonts w:hint="eastAsia"/>
          <w:color w:val="000000" w:themeColor="text1"/>
        </w:rPr>
        <w:t>權責機關主管次長及承辦人員</w:t>
      </w:r>
      <w:r w:rsidRPr="001A4ED5">
        <w:rPr>
          <w:rFonts w:hint="eastAsia"/>
          <w:color w:val="000000" w:themeColor="text1"/>
        </w:rPr>
        <w:t>到院詢問，</w:t>
      </w:r>
      <w:r w:rsidR="00FB501B" w:rsidRPr="001A4ED5">
        <w:rPr>
          <w:rFonts w:hint="eastAsia"/>
          <w:color w:val="000000" w:themeColor="text1"/>
        </w:rPr>
        <w:t>已</w:t>
      </w:r>
      <w:proofErr w:type="gramStart"/>
      <w:r w:rsidR="00FB501B" w:rsidRPr="001A4ED5">
        <w:rPr>
          <w:rFonts w:hint="eastAsia"/>
          <w:color w:val="000000" w:themeColor="text1"/>
        </w:rPr>
        <w:t>調查竣</w:t>
      </w:r>
      <w:r w:rsidR="00307A76" w:rsidRPr="001A4ED5">
        <w:rPr>
          <w:rFonts w:hint="eastAsia"/>
          <w:color w:val="000000" w:themeColor="text1"/>
        </w:rPr>
        <w:t>事</w:t>
      </w:r>
      <w:proofErr w:type="gramEnd"/>
      <w:r w:rsidR="00FB501B" w:rsidRPr="001A4ED5">
        <w:rPr>
          <w:rFonts w:hint="eastAsia"/>
          <w:color w:val="000000" w:themeColor="text1"/>
        </w:rPr>
        <w:t>，</w:t>
      </w:r>
      <w:r w:rsidR="00307A76" w:rsidRPr="001A4ED5">
        <w:rPr>
          <w:rFonts w:hint="eastAsia"/>
          <w:color w:val="000000" w:themeColor="text1"/>
        </w:rPr>
        <w:t>茲</w:t>
      </w:r>
      <w:proofErr w:type="gramStart"/>
      <w:r w:rsidR="00307A76" w:rsidRPr="001A4ED5">
        <w:rPr>
          <w:rFonts w:hint="eastAsia"/>
          <w:color w:val="000000" w:themeColor="text1"/>
        </w:rPr>
        <w:t>臚</w:t>
      </w:r>
      <w:proofErr w:type="gramEnd"/>
      <w:r w:rsidR="00FB501B" w:rsidRPr="001A4ED5">
        <w:rPr>
          <w:rFonts w:hint="eastAsia"/>
          <w:color w:val="000000" w:themeColor="text1"/>
        </w:rPr>
        <w:t>列調查意見如下：</w:t>
      </w:r>
    </w:p>
    <w:p w14:paraId="6D0EA4FE" w14:textId="2E345821" w:rsidR="00AF071D" w:rsidRPr="001A4ED5" w:rsidRDefault="00AC2E61" w:rsidP="00153928">
      <w:pPr>
        <w:pStyle w:val="2"/>
        <w:rPr>
          <w:b/>
          <w:color w:val="000000" w:themeColor="text1"/>
        </w:rPr>
      </w:pPr>
      <w:proofErr w:type="gramStart"/>
      <w:r w:rsidRPr="001A4ED5">
        <w:rPr>
          <w:rFonts w:hint="eastAsia"/>
          <w:b/>
          <w:color w:val="000000" w:themeColor="text1"/>
        </w:rPr>
        <w:t>綠電發展</w:t>
      </w:r>
      <w:proofErr w:type="gramEnd"/>
      <w:r w:rsidRPr="001A4ED5">
        <w:rPr>
          <w:rFonts w:hint="eastAsia"/>
          <w:b/>
          <w:color w:val="000000" w:themeColor="text1"/>
        </w:rPr>
        <w:t>已不僅</w:t>
      </w:r>
      <w:proofErr w:type="gramStart"/>
      <w:r w:rsidRPr="001A4ED5">
        <w:rPr>
          <w:rFonts w:hint="eastAsia"/>
          <w:b/>
          <w:color w:val="000000" w:themeColor="text1"/>
        </w:rPr>
        <w:t>是減碳</w:t>
      </w:r>
      <w:proofErr w:type="gramEnd"/>
      <w:r w:rsidRPr="001A4ED5">
        <w:rPr>
          <w:rFonts w:hint="eastAsia"/>
          <w:b/>
          <w:color w:val="000000" w:themeColor="text1"/>
        </w:rPr>
        <w:t>及能源轉型議題，更</w:t>
      </w:r>
      <w:proofErr w:type="gramStart"/>
      <w:r w:rsidRPr="001A4ED5">
        <w:rPr>
          <w:rFonts w:hint="eastAsia"/>
          <w:b/>
          <w:color w:val="000000" w:themeColor="text1"/>
        </w:rPr>
        <w:t>攸</w:t>
      </w:r>
      <w:proofErr w:type="gramEnd"/>
      <w:r w:rsidRPr="001A4ED5">
        <w:rPr>
          <w:rFonts w:hint="eastAsia"/>
          <w:b/>
          <w:color w:val="000000" w:themeColor="text1"/>
        </w:rPr>
        <w:t>關我國產業出口接單能力。</w:t>
      </w:r>
      <w:r w:rsidR="004C355D" w:rsidRPr="001A4ED5">
        <w:rPr>
          <w:rFonts w:hint="eastAsia"/>
          <w:b/>
          <w:color w:val="000000" w:themeColor="text1"/>
        </w:rPr>
        <w:t>我國</w:t>
      </w:r>
      <w:r w:rsidR="00AF071D" w:rsidRPr="001A4ED5">
        <w:rPr>
          <w:b/>
          <w:color w:val="000000" w:themeColor="text1"/>
        </w:rPr>
        <w:t>原</w:t>
      </w:r>
      <w:r w:rsidR="00584647" w:rsidRPr="001A4ED5">
        <w:rPr>
          <w:b/>
          <w:color w:val="000000" w:themeColor="text1"/>
        </w:rPr>
        <w:t>規劃</w:t>
      </w:r>
      <w:r w:rsidR="00AF071D" w:rsidRPr="001A4ED5">
        <w:rPr>
          <w:b/>
          <w:color w:val="000000" w:themeColor="text1"/>
        </w:rPr>
        <w:t>於</w:t>
      </w:r>
      <w:r w:rsidR="00545E36" w:rsidRPr="001A4ED5">
        <w:rPr>
          <w:b/>
          <w:color w:val="000000" w:themeColor="text1"/>
        </w:rPr>
        <w:t>114</w:t>
      </w:r>
      <w:r w:rsidR="00AF071D" w:rsidRPr="001A4ED5">
        <w:rPr>
          <w:b/>
          <w:color w:val="000000" w:themeColor="text1"/>
        </w:rPr>
        <w:t>年達成再生能源占比20</w:t>
      </w:r>
      <w:r w:rsidR="00977185">
        <w:rPr>
          <w:b/>
          <w:color w:val="000000" w:themeColor="text1"/>
        </w:rPr>
        <w:t>％</w:t>
      </w:r>
      <w:r w:rsidR="004623FB" w:rsidRPr="001A4ED5">
        <w:rPr>
          <w:rFonts w:hint="eastAsia"/>
          <w:b/>
          <w:color w:val="000000" w:themeColor="text1"/>
        </w:rPr>
        <w:t>，及光電發電達20GW（</w:t>
      </w:r>
      <w:r w:rsidR="00CC2B38" w:rsidRPr="001A4ED5">
        <w:rPr>
          <w:rFonts w:hint="eastAsia"/>
          <w:b/>
          <w:color w:val="000000" w:themeColor="text1"/>
        </w:rPr>
        <w:t>百萬</w:t>
      </w:r>
      <w:proofErr w:type="gramStart"/>
      <w:r w:rsidR="00CC2B38" w:rsidRPr="001A4ED5">
        <w:rPr>
          <w:rFonts w:hint="eastAsia"/>
          <w:b/>
          <w:color w:val="000000" w:themeColor="text1"/>
        </w:rPr>
        <w:t>瓩</w:t>
      </w:r>
      <w:proofErr w:type="gramEnd"/>
      <w:r w:rsidR="00CC2B38" w:rsidRPr="001A4ED5">
        <w:rPr>
          <w:rFonts w:hint="eastAsia"/>
          <w:b/>
          <w:color w:val="000000" w:themeColor="text1"/>
        </w:rPr>
        <w:t>符號，下同</w:t>
      </w:r>
      <w:r w:rsidR="004623FB" w:rsidRPr="001A4ED5">
        <w:rPr>
          <w:rFonts w:hint="eastAsia"/>
          <w:b/>
          <w:color w:val="000000" w:themeColor="text1"/>
        </w:rPr>
        <w:t>）</w:t>
      </w:r>
      <w:r w:rsidR="009D6B33" w:rsidRPr="001A4ED5">
        <w:rPr>
          <w:rFonts w:hint="eastAsia"/>
          <w:b/>
          <w:color w:val="000000" w:themeColor="text1"/>
        </w:rPr>
        <w:t>之</w:t>
      </w:r>
      <w:r w:rsidR="00AF071D" w:rsidRPr="001A4ED5">
        <w:rPr>
          <w:rFonts w:hint="eastAsia"/>
          <w:b/>
          <w:color w:val="000000" w:themeColor="text1"/>
        </w:rPr>
        <w:t>政策</w:t>
      </w:r>
      <w:r w:rsidR="00AF071D" w:rsidRPr="001A4ED5">
        <w:rPr>
          <w:b/>
          <w:color w:val="000000" w:themeColor="text1"/>
        </w:rPr>
        <w:t>目標，</w:t>
      </w:r>
      <w:r w:rsidR="00135A4A" w:rsidRPr="001A4ED5">
        <w:rPr>
          <w:rFonts w:hint="eastAsia"/>
          <w:b/>
          <w:color w:val="000000" w:themeColor="text1"/>
        </w:rPr>
        <w:t>惟</w:t>
      </w:r>
      <w:r w:rsidR="00135A4A" w:rsidRPr="001A4ED5">
        <w:rPr>
          <w:b/>
          <w:color w:val="000000" w:themeColor="text1"/>
        </w:rPr>
        <w:t>截至113年止，</w:t>
      </w:r>
      <w:r w:rsidR="00135A4A" w:rsidRPr="001A4ED5">
        <w:rPr>
          <w:rFonts w:hint="eastAsia"/>
          <w:b/>
          <w:color w:val="000000" w:themeColor="text1"/>
        </w:rPr>
        <w:t>我國</w:t>
      </w:r>
      <w:r w:rsidR="00135A4A" w:rsidRPr="001A4ED5">
        <w:rPr>
          <w:b/>
          <w:color w:val="000000" w:themeColor="text1"/>
        </w:rPr>
        <w:t>太陽光電實際設置量僅達14.28GW</w:t>
      </w:r>
      <w:r w:rsidR="00135A4A" w:rsidRPr="001A4ED5">
        <w:rPr>
          <w:rStyle w:val="aff"/>
          <w:b/>
          <w:color w:val="000000" w:themeColor="text1"/>
        </w:rPr>
        <w:footnoteReference w:id="2"/>
      </w:r>
      <w:r w:rsidR="00135A4A" w:rsidRPr="001A4ED5">
        <w:rPr>
          <w:rFonts w:hint="eastAsia"/>
          <w:b/>
          <w:color w:val="000000" w:themeColor="text1"/>
        </w:rPr>
        <w:t>，</w:t>
      </w:r>
      <w:r w:rsidR="002B5C2B" w:rsidRPr="001A4ED5">
        <w:rPr>
          <w:rFonts w:hint="eastAsia"/>
          <w:b/>
          <w:color w:val="000000" w:themeColor="text1"/>
        </w:rPr>
        <w:t>推動進度未如預期</w:t>
      </w:r>
      <w:r w:rsidR="00AF071D" w:rsidRPr="001A4ED5">
        <w:rPr>
          <w:b/>
          <w:color w:val="000000" w:themeColor="text1"/>
        </w:rPr>
        <w:t>。</w:t>
      </w:r>
      <w:r w:rsidR="002B5C2B" w:rsidRPr="001A4ED5">
        <w:rPr>
          <w:rFonts w:hint="eastAsia"/>
          <w:b/>
          <w:color w:val="000000" w:themeColor="text1"/>
        </w:rPr>
        <w:t>據本案</w:t>
      </w:r>
      <w:r w:rsidR="00135A4A" w:rsidRPr="001A4ED5">
        <w:rPr>
          <w:rFonts w:hint="eastAsia"/>
          <w:b/>
          <w:color w:val="000000" w:themeColor="text1"/>
        </w:rPr>
        <w:t>調查</w:t>
      </w:r>
      <w:r w:rsidR="00977185">
        <w:rPr>
          <w:rFonts w:hint="eastAsia"/>
          <w:b/>
          <w:color w:val="000000" w:themeColor="text1"/>
        </w:rPr>
        <w:t>發現</w:t>
      </w:r>
      <w:r w:rsidR="004C355D" w:rsidRPr="001A4ED5">
        <w:rPr>
          <w:rFonts w:hint="eastAsia"/>
          <w:b/>
          <w:color w:val="000000" w:themeColor="text1"/>
        </w:rPr>
        <w:t>，</w:t>
      </w:r>
      <w:r w:rsidR="002B5C2B" w:rsidRPr="001A4ED5">
        <w:rPr>
          <w:b/>
          <w:color w:val="000000" w:themeColor="text1"/>
        </w:rPr>
        <w:t>我國光電發展受限於推動層級不足、</w:t>
      </w:r>
      <w:r w:rsidR="00B423C0" w:rsidRPr="001A4ED5">
        <w:rPr>
          <w:b/>
          <w:color w:val="000000" w:themeColor="text1"/>
        </w:rPr>
        <w:t>跨部會及中央與地方協調機制不足</w:t>
      </w:r>
      <w:r w:rsidR="00584647" w:rsidRPr="001A4ED5">
        <w:rPr>
          <w:rFonts w:hint="eastAsia"/>
          <w:b/>
          <w:color w:val="000000" w:themeColor="text1"/>
        </w:rPr>
        <w:t>、</w:t>
      </w:r>
      <w:r w:rsidR="00584647" w:rsidRPr="001A4ED5">
        <w:rPr>
          <w:b/>
          <w:color w:val="000000" w:themeColor="text1"/>
        </w:rPr>
        <w:t>政策穩定性不足</w:t>
      </w:r>
      <w:r w:rsidR="00584647" w:rsidRPr="001A4ED5">
        <w:rPr>
          <w:rFonts w:hint="eastAsia"/>
          <w:b/>
          <w:color w:val="000000" w:themeColor="text1"/>
        </w:rPr>
        <w:t>、</w:t>
      </w:r>
      <w:r w:rsidR="00584647" w:rsidRPr="001A4ED5">
        <w:rPr>
          <w:b/>
          <w:color w:val="000000" w:themeColor="text1"/>
        </w:rPr>
        <w:t>審查流程繁瑣</w:t>
      </w:r>
      <w:r w:rsidR="00584647" w:rsidRPr="001A4ED5">
        <w:rPr>
          <w:rFonts w:hint="eastAsia"/>
          <w:b/>
          <w:color w:val="000000" w:themeColor="text1"/>
        </w:rPr>
        <w:t>且不</w:t>
      </w:r>
      <w:r w:rsidR="00F530E2" w:rsidRPr="005047E3">
        <w:rPr>
          <w:rFonts w:hint="eastAsia"/>
          <w:b/>
        </w:rPr>
        <w:t>夠</w:t>
      </w:r>
      <w:r w:rsidR="00584647" w:rsidRPr="001A4ED5">
        <w:rPr>
          <w:rFonts w:hint="eastAsia"/>
          <w:b/>
          <w:color w:val="000000" w:themeColor="text1"/>
        </w:rPr>
        <w:t>透明</w:t>
      </w:r>
      <w:r w:rsidR="00584647" w:rsidRPr="001A4ED5">
        <w:rPr>
          <w:b/>
          <w:color w:val="000000" w:themeColor="text1"/>
        </w:rPr>
        <w:t>，以及用地取得困難</w:t>
      </w:r>
      <w:r w:rsidR="00AF071D" w:rsidRPr="001A4ED5">
        <w:rPr>
          <w:b/>
          <w:color w:val="000000" w:themeColor="text1"/>
        </w:rPr>
        <w:t>等</w:t>
      </w:r>
      <w:r w:rsidR="00584647" w:rsidRPr="001A4ED5">
        <w:rPr>
          <w:rFonts w:hint="eastAsia"/>
          <w:b/>
          <w:color w:val="000000" w:themeColor="text1"/>
        </w:rPr>
        <w:t>多層</w:t>
      </w:r>
      <w:r w:rsidR="00AF071D" w:rsidRPr="001A4ED5">
        <w:rPr>
          <w:b/>
          <w:color w:val="000000" w:themeColor="text1"/>
        </w:rPr>
        <w:t>因素，</w:t>
      </w:r>
      <w:r w:rsidR="00255988" w:rsidRPr="001A4ED5">
        <w:rPr>
          <w:rFonts w:hint="eastAsia"/>
          <w:b/>
          <w:color w:val="000000" w:themeColor="text1"/>
        </w:rPr>
        <w:t>導</w:t>
      </w:r>
      <w:r w:rsidR="00255988" w:rsidRPr="001A4ED5">
        <w:rPr>
          <w:rFonts w:hint="eastAsia"/>
          <w:b/>
          <w:color w:val="000000" w:themeColor="text1"/>
        </w:rPr>
        <w:lastRenderedPageBreak/>
        <w:t>致開發案場時程延宕，</w:t>
      </w:r>
      <w:proofErr w:type="gramStart"/>
      <w:r w:rsidR="00255988" w:rsidRPr="001A4ED5">
        <w:rPr>
          <w:rFonts w:hint="eastAsia"/>
          <w:b/>
          <w:color w:val="000000" w:themeColor="text1"/>
        </w:rPr>
        <w:t>部分</w:t>
      </w:r>
      <w:r w:rsidR="00B835F1" w:rsidRPr="001A4ED5">
        <w:rPr>
          <w:rFonts w:hint="eastAsia"/>
          <w:b/>
          <w:color w:val="000000" w:themeColor="text1"/>
        </w:rPr>
        <w:t>綠電</w:t>
      </w:r>
      <w:r w:rsidR="00255988" w:rsidRPr="001A4ED5">
        <w:rPr>
          <w:b/>
          <w:color w:val="000000" w:themeColor="text1"/>
        </w:rPr>
        <w:t>外資</w:t>
      </w:r>
      <w:proofErr w:type="gramEnd"/>
      <w:r w:rsidR="00B835F1" w:rsidRPr="001A4ED5">
        <w:rPr>
          <w:rFonts w:hint="eastAsia"/>
          <w:b/>
          <w:color w:val="000000" w:themeColor="text1"/>
        </w:rPr>
        <w:t>母公司正</w:t>
      </w:r>
      <w:r w:rsidR="00255988" w:rsidRPr="001A4ED5">
        <w:rPr>
          <w:b/>
          <w:color w:val="000000" w:themeColor="text1"/>
        </w:rPr>
        <w:t>評估調降</w:t>
      </w:r>
      <w:proofErr w:type="gramStart"/>
      <w:r w:rsidR="00255988" w:rsidRPr="001A4ED5">
        <w:rPr>
          <w:b/>
          <w:color w:val="000000" w:themeColor="text1"/>
        </w:rPr>
        <w:t>我國綠電投資</w:t>
      </w:r>
      <w:proofErr w:type="gramEnd"/>
      <w:r w:rsidR="00255988" w:rsidRPr="001A4ED5">
        <w:rPr>
          <w:b/>
          <w:color w:val="000000" w:themeColor="text1"/>
        </w:rPr>
        <w:t>環境</w:t>
      </w:r>
      <w:r w:rsidR="00255988" w:rsidRPr="001A4ED5">
        <w:rPr>
          <w:rFonts w:hint="eastAsia"/>
          <w:b/>
          <w:color w:val="000000" w:themeColor="text1"/>
        </w:rPr>
        <w:t>之</w:t>
      </w:r>
      <w:r w:rsidR="00255988" w:rsidRPr="001A4ED5">
        <w:rPr>
          <w:b/>
          <w:color w:val="000000" w:themeColor="text1"/>
        </w:rPr>
        <w:t>評</w:t>
      </w:r>
      <w:r w:rsidR="00255988" w:rsidRPr="001A4ED5">
        <w:rPr>
          <w:rFonts w:hint="eastAsia"/>
          <w:b/>
          <w:color w:val="000000" w:themeColor="text1"/>
        </w:rPr>
        <w:t>等</w:t>
      </w:r>
      <w:r w:rsidR="00AF071D" w:rsidRPr="001A4ED5">
        <w:rPr>
          <w:b/>
          <w:color w:val="000000" w:themeColor="text1"/>
        </w:rPr>
        <w:t>。</w:t>
      </w:r>
      <w:r w:rsidR="007F0A28">
        <w:rPr>
          <w:rFonts w:hint="eastAsia"/>
          <w:b/>
          <w:color w:val="000000" w:themeColor="text1"/>
        </w:rPr>
        <w:t>因此，</w:t>
      </w:r>
      <w:r w:rsidR="00255988" w:rsidRPr="001A4ED5">
        <w:rPr>
          <w:b/>
          <w:color w:val="000000" w:themeColor="text1"/>
        </w:rPr>
        <w:t>行政院</w:t>
      </w:r>
      <w:r w:rsidR="00255988" w:rsidRPr="001A4ED5">
        <w:rPr>
          <w:rFonts w:hint="eastAsia"/>
          <w:b/>
          <w:color w:val="000000" w:themeColor="text1"/>
        </w:rPr>
        <w:t>允</w:t>
      </w:r>
      <w:r w:rsidR="00255988" w:rsidRPr="001A4ED5">
        <w:rPr>
          <w:b/>
          <w:color w:val="000000" w:themeColor="text1"/>
        </w:rPr>
        <w:t>應</w:t>
      </w:r>
      <w:proofErr w:type="gramStart"/>
      <w:r w:rsidR="00255988" w:rsidRPr="001A4ED5">
        <w:rPr>
          <w:b/>
          <w:color w:val="000000" w:themeColor="text1"/>
        </w:rPr>
        <w:t>強化</w:t>
      </w:r>
      <w:r w:rsidR="00255988" w:rsidRPr="001A4ED5">
        <w:rPr>
          <w:rFonts w:hint="eastAsia"/>
          <w:b/>
          <w:color w:val="000000" w:themeColor="text1"/>
        </w:rPr>
        <w:t>綠能</w:t>
      </w:r>
      <w:r w:rsidR="005C149E" w:rsidRPr="005047E3">
        <w:rPr>
          <w:rFonts w:hint="eastAsia"/>
          <w:b/>
        </w:rPr>
        <w:t>相關</w:t>
      </w:r>
      <w:proofErr w:type="gramEnd"/>
      <w:r w:rsidR="005C149E" w:rsidRPr="005047E3">
        <w:rPr>
          <w:b/>
        </w:rPr>
        <w:t>機關</w:t>
      </w:r>
      <w:r w:rsidR="005C149E" w:rsidRPr="005047E3">
        <w:rPr>
          <w:rFonts w:hint="eastAsia"/>
          <w:b/>
        </w:rPr>
        <w:t>間</w:t>
      </w:r>
      <w:r w:rsidR="00B835F1" w:rsidRPr="001A4ED5">
        <w:rPr>
          <w:b/>
          <w:color w:val="000000" w:themeColor="text1"/>
        </w:rPr>
        <w:t>協調</w:t>
      </w:r>
      <w:r w:rsidR="00255988" w:rsidRPr="001A4ED5">
        <w:rPr>
          <w:b/>
          <w:color w:val="000000" w:themeColor="text1"/>
        </w:rPr>
        <w:t>與</w:t>
      </w:r>
      <w:r w:rsidR="00B835F1" w:rsidRPr="001A4ED5">
        <w:rPr>
          <w:b/>
          <w:color w:val="000000" w:themeColor="text1"/>
        </w:rPr>
        <w:t>整合</w:t>
      </w:r>
      <w:r w:rsidR="00255988" w:rsidRPr="001A4ED5">
        <w:rPr>
          <w:b/>
          <w:color w:val="000000" w:themeColor="text1"/>
        </w:rPr>
        <w:t>，落實</w:t>
      </w:r>
      <w:r w:rsidR="00255988" w:rsidRPr="001A4ED5">
        <w:rPr>
          <w:rFonts w:hint="eastAsia"/>
          <w:b/>
          <w:color w:val="000000" w:themeColor="text1"/>
        </w:rPr>
        <w:t>行政</w:t>
      </w:r>
      <w:proofErr w:type="gramStart"/>
      <w:r w:rsidR="00255988" w:rsidRPr="001A4ED5">
        <w:rPr>
          <w:b/>
          <w:color w:val="000000" w:themeColor="text1"/>
        </w:rPr>
        <w:t>一</w:t>
      </w:r>
      <w:proofErr w:type="gramEnd"/>
      <w:r w:rsidR="00255988" w:rsidRPr="001A4ED5">
        <w:rPr>
          <w:b/>
          <w:color w:val="000000" w:themeColor="text1"/>
        </w:rPr>
        <w:t>體</w:t>
      </w:r>
      <w:r w:rsidR="00255988" w:rsidRPr="001A4ED5">
        <w:rPr>
          <w:rFonts w:hint="eastAsia"/>
          <w:b/>
          <w:color w:val="000000" w:themeColor="text1"/>
        </w:rPr>
        <w:t>性，排除</w:t>
      </w:r>
      <w:r w:rsidR="00255988" w:rsidRPr="001A4ED5">
        <w:rPr>
          <w:b/>
          <w:color w:val="000000" w:themeColor="text1"/>
        </w:rPr>
        <w:t>光電推動過程中之關鍵障礙</w:t>
      </w:r>
      <w:r w:rsidR="002B5C2B" w:rsidRPr="001A4ED5">
        <w:rPr>
          <w:b/>
          <w:color w:val="000000" w:themeColor="text1"/>
        </w:rPr>
        <w:t>。</w:t>
      </w:r>
    </w:p>
    <w:p w14:paraId="65DC8AD9" w14:textId="4612A9DA" w:rsidR="004A1761" w:rsidRPr="001A4ED5" w:rsidRDefault="004A1761" w:rsidP="004A1761">
      <w:pPr>
        <w:pStyle w:val="3"/>
        <w:rPr>
          <w:color w:val="000000" w:themeColor="text1"/>
        </w:rPr>
      </w:pPr>
      <w:proofErr w:type="gramStart"/>
      <w:r w:rsidRPr="001A4ED5">
        <w:rPr>
          <w:rFonts w:hint="eastAsia"/>
          <w:color w:val="000000" w:themeColor="text1"/>
        </w:rPr>
        <w:t>推動綠電發展</w:t>
      </w:r>
      <w:proofErr w:type="gramEnd"/>
      <w:r w:rsidRPr="001A4ED5">
        <w:rPr>
          <w:rFonts w:hint="eastAsia"/>
          <w:color w:val="000000" w:themeColor="text1"/>
        </w:rPr>
        <w:t>是我國因應氣候變遷與實現能源轉型的重要政策方向，不僅有助於提升能源自主性，亦具長遠效益。</w:t>
      </w:r>
      <w:proofErr w:type="gramStart"/>
      <w:r w:rsidR="0022746F" w:rsidRPr="001A4ED5">
        <w:rPr>
          <w:rFonts w:hint="eastAsia"/>
          <w:color w:val="000000" w:themeColor="text1"/>
        </w:rPr>
        <w:t>此外，</w:t>
      </w:r>
      <w:proofErr w:type="gramEnd"/>
      <w:r w:rsidR="0022746F" w:rsidRPr="001A4ED5">
        <w:rPr>
          <w:rFonts w:hint="eastAsia"/>
          <w:color w:val="000000" w:themeColor="text1"/>
        </w:rPr>
        <w:t>國際壓力亦驅動我國</w:t>
      </w:r>
      <w:r w:rsidR="00407136" w:rsidRPr="001A4ED5">
        <w:rPr>
          <w:rFonts w:hint="eastAsia"/>
          <w:color w:val="000000" w:themeColor="text1"/>
        </w:rPr>
        <w:t>須</w:t>
      </w:r>
      <w:r w:rsidR="0022746F" w:rsidRPr="001A4ED5">
        <w:rPr>
          <w:rFonts w:hint="eastAsia"/>
          <w:color w:val="000000" w:themeColor="text1"/>
        </w:rPr>
        <w:t>加速</w:t>
      </w:r>
      <w:proofErr w:type="gramStart"/>
      <w:r w:rsidR="00407136" w:rsidRPr="001A4ED5">
        <w:rPr>
          <w:rFonts w:hint="eastAsia"/>
          <w:color w:val="000000" w:themeColor="text1"/>
        </w:rPr>
        <w:t>發展</w:t>
      </w:r>
      <w:r w:rsidR="0022746F" w:rsidRPr="001A4ED5">
        <w:rPr>
          <w:rFonts w:hint="eastAsia"/>
          <w:color w:val="000000" w:themeColor="text1"/>
        </w:rPr>
        <w:t>綠電</w:t>
      </w:r>
      <w:proofErr w:type="gramEnd"/>
      <w:r w:rsidR="00D91664" w:rsidRPr="001A4ED5">
        <w:rPr>
          <w:rFonts w:hint="eastAsia"/>
          <w:color w:val="000000" w:themeColor="text1"/>
        </w:rPr>
        <w:t>，例如</w:t>
      </w:r>
      <w:r w:rsidR="0022746F" w:rsidRPr="001A4ED5">
        <w:rPr>
          <w:rFonts w:hint="eastAsia"/>
          <w:color w:val="000000" w:themeColor="text1"/>
        </w:rPr>
        <w:t>歐盟</w:t>
      </w:r>
      <w:r w:rsidR="00D91664" w:rsidRPr="001A4ED5">
        <w:rPr>
          <w:rFonts w:hint="eastAsia"/>
          <w:color w:val="000000" w:themeColor="text1"/>
        </w:rPr>
        <w:t>推動</w:t>
      </w:r>
      <w:r w:rsidR="0022746F" w:rsidRPr="001A4ED5">
        <w:rPr>
          <w:rFonts w:hint="eastAsia"/>
          <w:color w:val="000000" w:themeColor="text1"/>
        </w:rPr>
        <w:t>碳邊境調整機制</w:t>
      </w:r>
      <w:r w:rsidR="00D91664" w:rsidRPr="001A4ED5">
        <w:rPr>
          <w:rFonts w:hint="eastAsia"/>
          <w:color w:val="000000" w:themeColor="text1"/>
        </w:rPr>
        <w:t>（</w:t>
      </w:r>
      <w:r w:rsidR="00D91664" w:rsidRPr="001A4ED5">
        <w:rPr>
          <w:color w:val="000000" w:themeColor="text1"/>
        </w:rPr>
        <w:t>Carbon Border Adjustment Mechanism</w:t>
      </w:r>
      <w:r w:rsidR="00D91664" w:rsidRPr="001A4ED5">
        <w:rPr>
          <w:rFonts w:hint="eastAsia"/>
          <w:color w:val="000000" w:themeColor="text1"/>
        </w:rPr>
        <w:t>，簡稱</w:t>
      </w:r>
      <w:r w:rsidR="00D91664" w:rsidRPr="001A4ED5">
        <w:rPr>
          <w:color w:val="000000" w:themeColor="text1"/>
        </w:rPr>
        <w:t>CBAM</w:t>
      </w:r>
      <w:r w:rsidR="00D91664" w:rsidRPr="001A4ED5">
        <w:rPr>
          <w:rFonts w:hint="eastAsia"/>
          <w:color w:val="000000" w:themeColor="text1"/>
        </w:rPr>
        <w:t>）</w:t>
      </w:r>
      <w:r w:rsidR="0022746F" w:rsidRPr="001A4ED5">
        <w:rPr>
          <w:rFonts w:hint="eastAsia"/>
          <w:color w:val="000000" w:themeColor="text1"/>
        </w:rPr>
        <w:t>，以及全球供應鏈日益</w:t>
      </w:r>
      <w:proofErr w:type="gramStart"/>
      <w:r w:rsidR="0022746F" w:rsidRPr="001A4ED5">
        <w:rPr>
          <w:rFonts w:hint="eastAsia"/>
          <w:color w:val="000000" w:themeColor="text1"/>
        </w:rPr>
        <w:t>重視碳排透明度</w:t>
      </w:r>
      <w:proofErr w:type="gramEnd"/>
      <w:r w:rsidR="0022746F" w:rsidRPr="001A4ED5">
        <w:rPr>
          <w:rFonts w:hint="eastAsia"/>
          <w:color w:val="000000" w:themeColor="text1"/>
        </w:rPr>
        <w:t>與</w:t>
      </w:r>
      <w:proofErr w:type="gramStart"/>
      <w:r w:rsidR="0022746F" w:rsidRPr="001A4ED5">
        <w:rPr>
          <w:rFonts w:hint="eastAsia"/>
          <w:color w:val="000000" w:themeColor="text1"/>
        </w:rPr>
        <w:t>使用綠電比</w:t>
      </w:r>
      <w:r w:rsidR="007F0A28">
        <w:rPr>
          <w:rFonts w:hint="eastAsia"/>
          <w:color w:val="000000" w:themeColor="text1"/>
        </w:rPr>
        <w:t>率</w:t>
      </w:r>
      <w:proofErr w:type="gramEnd"/>
      <w:r w:rsidR="0022746F" w:rsidRPr="001A4ED5">
        <w:rPr>
          <w:rFonts w:hint="eastAsia"/>
          <w:color w:val="000000" w:themeColor="text1"/>
        </w:rPr>
        <w:t>，</w:t>
      </w:r>
      <w:r w:rsidR="00AC2E61" w:rsidRPr="001A4ED5">
        <w:rPr>
          <w:color w:val="000000" w:themeColor="text1"/>
        </w:rPr>
        <w:t>特別是國際倡議</w:t>
      </w:r>
      <w:r w:rsidR="00AC2E61" w:rsidRPr="001A4ED5">
        <w:rPr>
          <w:rStyle w:val="aff0"/>
          <w:b w:val="0"/>
          <w:color w:val="000000" w:themeColor="text1"/>
        </w:rPr>
        <w:t>RE100</w:t>
      </w:r>
      <w:r w:rsidR="00AC2E61" w:rsidRPr="001A4ED5">
        <w:rPr>
          <w:rStyle w:val="aff"/>
          <w:bCs w:val="0"/>
          <w:color w:val="000000" w:themeColor="text1"/>
        </w:rPr>
        <w:footnoteReference w:id="3"/>
      </w:r>
      <w:r w:rsidR="00AC2E61" w:rsidRPr="001A4ED5">
        <w:rPr>
          <w:rStyle w:val="aff0"/>
          <w:rFonts w:hint="eastAsia"/>
          <w:b w:val="0"/>
          <w:color w:val="000000" w:themeColor="text1"/>
        </w:rPr>
        <w:t>，</w:t>
      </w:r>
      <w:r w:rsidR="00AC2E61" w:rsidRPr="001A4ED5">
        <w:rPr>
          <w:color w:val="000000" w:themeColor="text1"/>
        </w:rPr>
        <w:t>強調企業須承諾100</w:t>
      </w:r>
      <w:r w:rsidR="00977185">
        <w:rPr>
          <w:color w:val="000000" w:themeColor="text1"/>
        </w:rPr>
        <w:t>％</w:t>
      </w:r>
      <w:r w:rsidR="00AC2E61" w:rsidRPr="001A4ED5">
        <w:rPr>
          <w:color w:val="000000" w:themeColor="text1"/>
        </w:rPr>
        <w:t>使用再生能源，已成為跨國大廠的重要採購標準，</w:t>
      </w:r>
      <w:r w:rsidR="00AC2E61" w:rsidRPr="001A4ED5">
        <w:rPr>
          <w:rFonts w:hint="eastAsia"/>
          <w:color w:val="000000" w:themeColor="text1"/>
        </w:rPr>
        <w:t>包括</w:t>
      </w:r>
      <w:r w:rsidR="00D91664" w:rsidRPr="001A4ED5">
        <w:rPr>
          <w:rFonts w:hint="eastAsia"/>
          <w:color w:val="000000" w:themeColor="text1"/>
        </w:rPr>
        <w:t>台灣積體電路製造股份有限公司（下稱</w:t>
      </w:r>
      <w:r w:rsidR="0022746F" w:rsidRPr="001A4ED5">
        <w:rPr>
          <w:rFonts w:hint="eastAsia"/>
          <w:color w:val="000000" w:themeColor="text1"/>
        </w:rPr>
        <w:t>台積電</w:t>
      </w:r>
      <w:r w:rsidR="00D91664" w:rsidRPr="001A4ED5">
        <w:rPr>
          <w:rFonts w:hint="eastAsia"/>
          <w:color w:val="000000" w:themeColor="text1"/>
        </w:rPr>
        <w:t>）</w:t>
      </w:r>
      <w:r w:rsidR="0022746F" w:rsidRPr="001A4ED5">
        <w:rPr>
          <w:rFonts w:hint="eastAsia"/>
          <w:color w:val="000000" w:themeColor="text1"/>
        </w:rPr>
        <w:t>等出口導向企業</w:t>
      </w:r>
      <w:r w:rsidR="00D70B30" w:rsidRPr="001A4ED5">
        <w:rPr>
          <w:rFonts w:hint="eastAsia"/>
          <w:color w:val="000000" w:themeColor="text1"/>
        </w:rPr>
        <w:t>，</w:t>
      </w:r>
      <w:proofErr w:type="gramStart"/>
      <w:r w:rsidR="0022746F" w:rsidRPr="001A4ED5">
        <w:rPr>
          <w:rFonts w:hint="eastAsia"/>
          <w:color w:val="000000" w:themeColor="text1"/>
        </w:rPr>
        <w:t>均已將</w:t>
      </w:r>
      <w:r w:rsidR="00D91664" w:rsidRPr="001A4ED5">
        <w:rPr>
          <w:rFonts w:hint="eastAsia"/>
          <w:color w:val="000000" w:themeColor="text1"/>
        </w:rPr>
        <w:t>採購</w:t>
      </w:r>
      <w:r w:rsidR="0022746F" w:rsidRPr="001A4ED5">
        <w:rPr>
          <w:rFonts w:hint="eastAsia"/>
          <w:color w:val="000000" w:themeColor="text1"/>
        </w:rPr>
        <w:t>綠電納入其減碳策略</w:t>
      </w:r>
      <w:proofErr w:type="gramEnd"/>
      <w:r w:rsidR="007F0A28" w:rsidRPr="001A4ED5">
        <w:rPr>
          <w:rStyle w:val="aff"/>
          <w:color w:val="000000" w:themeColor="text1"/>
        </w:rPr>
        <w:footnoteReference w:id="4"/>
      </w:r>
      <w:r w:rsidR="0022746F" w:rsidRPr="001A4ED5">
        <w:rPr>
          <w:rFonts w:hint="eastAsia"/>
          <w:color w:val="000000" w:themeColor="text1"/>
        </w:rPr>
        <w:t>。因此，</w:t>
      </w:r>
      <w:proofErr w:type="gramStart"/>
      <w:r w:rsidR="0022746F" w:rsidRPr="001A4ED5">
        <w:rPr>
          <w:rFonts w:hint="eastAsia"/>
          <w:color w:val="000000" w:themeColor="text1"/>
        </w:rPr>
        <w:t>綠電發展</w:t>
      </w:r>
      <w:proofErr w:type="gramEnd"/>
      <w:r w:rsidR="0022746F" w:rsidRPr="001A4ED5">
        <w:rPr>
          <w:rFonts w:hint="eastAsia"/>
          <w:color w:val="000000" w:themeColor="text1"/>
        </w:rPr>
        <w:t>已不僅</w:t>
      </w:r>
      <w:proofErr w:type="gramStart"/>
      <w:r w:rsidR="0022746F" w:rsidRPr="001A4ED5">
        <w:rPr>
          <w:rFonts w:hint="eastAsia"/>
          <w:color w:val="000000" w:themeColor="text1"/>
        </w:rPr>
        <w:t>是</w:t>
      </w:r>
      <w:r w:rsidR="00940D11" w:rsidRPr="001A4ED5">
        <w:rPr>
          <w:rFonts w:hint="eastAsia"/>
          <w:color w:val="000000" w:themeColor="text1"/>
        </w:rPr>
        <w:t>減</w:t>
      </w:r>
      <w:r w:rsidR="00AC2E61" w:rsidRPr="001A4ED5">
        <w:rPr>
          <w:rFonts w:hint="eastAsia"/>
          <w:color w:val="000000" w:themeColor="text1"/>
        </w:rPr>
        <w:t>碳</w:t>
      </w:r>
      <w:proofErr w:type="gramEnd"/>
      <w:r w:rsidR="00AC2E61" w:rsidRPr="001A4ED5">
        <w:rPr>
          <w:rFonts w:hint="eastAsia"/>
          <w:color w:val="000000" w:themeColor="text1"/>
        </w:rPr>
        <w:t>及能源轉型</w:t>
      </w:r>
      <w:r w:rsidR="0022746F" w:rsidRPr="001A4ED5">
        <w:rPr>
          <w:rFonts w:hint="eastAsia"/>
          <w:color w:val="000000" w:themeColor="text1"/>
        </w:rPr>
        <w:t>議題，更</w:t>
      </w:r>
      <w:proofErr w:type="gramStart"/>
      <w:r w:rsidR="0022746F" w:rsidRPr="001A4ED5">
        <w:rPr>
          <w:rFonts w:hint="eastAsia"/>
          <w:color w:val="000000" w:themeColor="text1"/>
        </w:rPr>
        <w:t>攸</w:t>
      </w:r>
      <w:proofErr w:type="gramEnd"/>
      <w:r w:rsidR="0022746F" w:rsidRPr="001A4ED5">
        <w:rPr>
          <w:rFonts w:hint="eastAsia"/>
          <w:color w:val="000000" w:themeColor="text1"/>
        </w:rPr>
        <w:t>關我國產業競爭力與出口接單能力。</w:t>
      </w:r>
      <w:r w:rsidR="004F3B8A" w:rsidRPr="001A4ED5">
        <w:rPr>
          <w:color w:val="000000" w:themeColor="text1"/>
        </w:rPr>
        <w:t>然而，截至113年止，</w:t>
      </w:r>
      <w:r w:rsidR="002B5C2B" w:rsidRPr="001A4ED5">
        <w:rPr>
          <w:rFonts w:hint="eastAsia"/>
          <w:color w:val="000000" w:themeColor="text1"/>
        </w:rPr>
        <w:t>我國</w:t>
      </w:r>
      <w:r w:rsidR="004F3B8A" w:rsidRPr="001A4ED5">
        <w:rPr>
          <w:color w:val="000000" w:themeColor="text1"/>
        </w:rPr>
        <w:t>太陽光電實際設置量僅達14.28GW，距離114年達成20GW之政策目標仍有顯著差距。</w:t>
      </w:r>
    </w:p>
    <w:p w14:paraId="58C79A4C" w14:textId="22B5A4F7" w:rsidR="007D0B6F" w:rsidRPr="001A4ED5" w:rsidRDefault="00D70B30" w:rsidP="004A1761">
      <w:pPr>
        <w:pStyle w:val="3"/>
        <w:rPr>
          <w:color w:val="000000" w:themeColor="text1"/>
        </w:rPr>
      </w:pPr>
      <w:r w:rsidRPr="001A4ED5">
        <w:rPr>
          <w:color w:val="000000" w:themeColor="text1"/>
        </w:rPr>
        <w:t>本調查案</w:t>
      </w:r>
      <w:r w:rsidR="00B835F1" w:rsidRPr="001A4ED5">
        <w:rPr>
          <w:rFonts w:hint="eastAsia"/>
          <w:color w:val="000000" w:themeColor="text1"/>
        </w:rPr>
        <w:t>緣</w:t>
      </w:r>
      <w:r w:rsidRPr="001A4ED5">
        <w:rPr>
          <w:color w:val="000000" w:themeColor="text1"/>
        </w:rPr>
        <w:t>起於</w:t>
      </w:r>
      <w:r w:rsidRPr="001A4ED5">
        <w:rPr>
          <w:color w:val="000000" w:themeColor="text1"/>
          <w:u w:val="single"/>
        </w:rPr>
        <w:t>113年11月6日</w:t>
      </w:r>
      <w:r w:rsidR="00390F9D" w:rsidRPr="001A4ED5">
        <w:rPr>
          <w:color w:val="000000" w:themeColor="text1"/>
          <w:u w:val="single"/>
        </w:rPr>
        <w:t>「</w:t>
      </w:r>
      <w:r w:rsidRPr="001A4ED5">
        <w:rPr>
          <w:color w:val="000000" w:themeColor="text1"/>
          <w:u w:val="single"/>
        </w:rPr>
        <w:t>今周刊</w:t>
      </w:r>
      <w:r w:rsidR="00390F9D" w:rsidRPr="001A4ED5">
        <w:rPr>
          <w:color w:val="000000" w:themeColor="text1"/>
          <w:u w:val="single"/>
        </w:rPr>
        <w:t>」</w:t>
      </w:r>
      <w:r w:rsidRPr="001A4ED5">
        <w:rPr>
          <w:color w:val="000000" w:themeColor="text1"/>
          <w:u w:val="single"/>
        </w:rPr>
        <w:t>報導</w:t>
      </w:r>
      <w:r w:rsidRPr="001A4ED5">
        <w:rPr>
          <w:color w:val="000000" w:themeColor="text1"/>
        </w:rPr>
        <w:t>，揭露外商在</w:t>
      </w:r>
      <w:proofErr w:type="gramStart"/>
      <w:r w:rsidRPr="001A4ED5">
        <w:rPr>
          <w:color w:val="000000" w:themeColor="text1"/>
        </w:rPr>
        <w:t>臺投資綠能遭遇</w:t>
      </w:r>
      <w:proofErr w:type="gramEnd"/>
      <w:r w:rsidRPr="001A4ED5">
        <w:rPr>
          <w:color w:val="000000" w:themeColor="text1"/>
        </w:rPr>
        <w:t>地方勢力與黑道恐嚇，最終退出市場，並批評</w:t>
      </w:r>
      <w:proofErr w:type="gramStart"/>
      <w:r w:rsidRPr="001A4ED5">
        <w:rPr>
          <w:color w:val="000000" w:themeColor="text1"/>
        </w:rPr>
        <w:t>臺灣綠能環境</w:t>
      </w:r>
      <w:proofErr w:type="gramEnd"/>
      <w:r w:rsidRPr="001A4ED5">
        <w:rPr>
          <w:color w:val="000000" w:themeColor="text1"/>
        </w:rPr>
        <w:t>腐敗。外商</w:t>
      </w:r>
      <w:r w:rsidR="00957F08" w:rsidRPr="001A4ED5">
        <w:rPr>
          <w:color w:val="000000" w:themeColor="text1"/>
        </w:rPr>
        <w:t>表示</w:t>
      </w:r>
      <w:r w:rsidRPr="001A4ED5">
        <w:rPr>
          <w:color w:val="000000" w:themeColor="text1"/>
        </w:rPr>
        <w:t>政策變動頻繁、法規執行不一，地方審查單位繁多且流程冗長，導致申設困難與不確定性，衍生出「</w:t>
      </w:r>
      <w:proofErr w:type="gramStart"/>
      <w:r w:rsidRPr="001A4ED5">
        <w:rPr>
          <w:color w:val="000000" w:themeColor="text1"/>
        </w:rPr>
        <w:t>綠能蟑螂</w:t>
      </w:r>
      <w:proofErr w:type="gramEnd"/>
      <w:r w:rsidRPr="001A4ED5">
        <w:rPr>
          <w:color w:val="000000" w:themeColor="text1"/>
        </w:rPr>
        <w:t>」亂</w:t>
      </w:r>
      <w:proofErr w:type="gramStart"/>
      <w:r w:rsidRPr="001A4ED5">
        <w:rPr>
          <w:color w:val="000000" w:themeColor="text1"/>
        </w:rPr>
        <w:t>象</w:t>
      </w:r>
      <w:proofErr w:type="gramEnd"/>
      <w:r w:rsidRPr="001A4ED5">
        <w:rPr>
          <w:color w:val="000000" w:themeColor="text1"/>
        </w:rPr>
        <w:t>，</w:t>
      </w:r>
      <w:r w:rsidR="002B5C2B" w:rsidRPr="001A4ED5">
        <w:rPr>
          <w:rFonts w:hint="eastAsia"/>
          <w:color w:val="000000" w:themeColor="text1"/>
        </w:rPr>
        <w:t>導致</w:t>
      </w:r>
      <w:r w:rsidR="00B835F1" w:rsidRPr="001A4ED5">
        <w:rPr>
          <w:rFonts w:hint="eastAsia"/>
          <w:color w:val="000000" w:themeColor="text1"/>
        </w:rPr>
        <w:t>其</w:t>
      </w:r>
      <w:r w:rsidRPr="001A4ED5">
        <w:rPr>
          <w:color w:val="000000" w:themeColor="text1"/>
        </w:rPr>
        <w:t>投資信心受挫。對此，</w:t>
      </w:r>
      <w:r w:rsidR="007D4E21" w:rsidRPr="001A4ED5">
        <w:rPr>
          <w:rFonts w:hint="eastAsia"/>
          <w:color w:val="000000" w:themeColor="text1"/>
        </w:rPr>
        <w:t>經濟</w:t>
      </w:r>
      <w:r w:rsidR="007D4E21" w:rsidRPr="001A4ED5">
        <w:rPr>
          <w:rFonts w:hint="eastAsia"/>
          <w:color w:val="000000" w:themeColor="text1"/>
        </w:rPr>
        <w:lastRenderedPageBreak/>
        <w:t>部</w:t>
      </w:r>
      <w:r w:rsidR="007F0A28">
        <w:rPr>
          <w:rFonts w:hint="eastAsia"/>
          <w:color w:val="000000" w:themeColor="text1"/>
        </w:rPr>
        <w:t>能源署（下稱能源署）同日</w:t>
      </w:r>
      <w:r w:rsidRPr="001A4ED5">
        <w:rPr>
          <w:rFonts w:hint="eastAsia"/>
          <w:color w:val="000000" w:themeColor="text1"/>
        </w:rPr>
        <w:t>回應</w:t>
      </w:r>
      <w:r w:rsidR="00FC6111" w:rsidRPr="001A4ED5">
        <w:rPr>
          <w:rStyle w:val="aff"/>
          <w:color w:val="000000" w:themeColor="text1"/>
        </w:rPr>
        <w:footnoteReference w:id="5"/>
      </w:r>
      <w:r w:rsidRPr="001A4ED5">
        <w:rPr>
          <w:rFonts w:hint="eastAsia"/>
          <w:color w:val="000000" w:themeColor="text1"/>
        </w:rPr>
        <w:t>，</w:t>
      </w:r>
      <w:r w:rsidRPr="001A4ED5">
        <w:rPr>
          <w:color w:val="000000" w:themeColor="text1"/>
        </w:rPr>
        <w:t>已啟動掃蕩與制度改革，強化審查透明，盼</w:t>
      </w:r>
      <w:proofErr w:type="gramStart"/>
      <w:r w:rsidR="00FC6111" w:rsidRPr="001A4ED5">
        <w:rPr>
          <w:rFonts w:hint="eastAsia"/>
          <w:color w:val="000000" w:themeColor="text1"/>
        </w:rPr>
        <w:t>健全綠能</w:t>
      </w:r>
      <w:proofErr w:type="gramEnd"/>
      <w:r w:rsidR="00FC6111" w:rsidRPr="001A4ED5">
        <w:rPr>
          <w:rFonts w:hint="eastAsia"/>
          <w:color w:val="000000" w:themeColor="text1"/>
        </w:rPr>
        <w:t>產業發展</w:t>
      </w:r>
      <w:r w:rsidRPr="001A4ED5">
        <w:rPr>
          <w:color w:val="000000" w:themeColor="text1"/>
        </w:rPr>
        <w:t>。</w:t>
      </w:r>
    </w:p>
    <w:p w14:paraId="7C772BEC" w14:textId="322C276A" w:rsidR="008B47EE" w:rsidRPr="00463649" w:rsidRDefault="007F0A28" w:rsidP="00774D4F">
      <w:pPr>
        <w:pStyle w:val="3"/>
        <w:rPr>
          <w:color w:val="000000" w:themeColor="text1"/>
        </w:rPr>
      </w:pPr>
      <w:r>
        <w:rPr>
          <w:rFonts w:hint="eastAsia"/>
          <w:color w:val="000000" w:themeColor="text1"/>
        </w:rPr>
        <w:t>本院</w:t>
      </w:r>
      <w:r w:rsidR="008B47EE" w:rsidRPr="00463649">
        <w:rPr>
          <w:rFonts w:hint="eastAsia"/>
          <w:color w:val="000000" w:themeColor="text1"/>
        </w:rPr>
        <w:t>經</w:t>
      </w:r>
      <w:r w:rsidR="00446889" w:rsidRPr="00463649">
        <w:rPr>
          <w:rFonts w:hint="eastAsia"/>
          <w:color w:val="000000" w:themeColor="text1"/>
        </w:rPr>
        <w:t>同</w:t>
      </w:r>
      <w:r w:rsidR="008B47EE" w:rsidRPr="00463649">
        <w:rPr>
          <w:rFonts w:hint="eastAsia"/>
          <w:color w:val="000000" w:themeColor="text1"/>
        </w:rPr>
        <w:t>年12月31日</w:t>
      </w:r>
      <w:r w:rsidR="008B47EE" w:rsidRPr="00463649">
        <w:rPr>
          <w:rFonts w:hint="eastAsia"/>
          <w:color w:val="000000" w:themeColor="text1"/>
          <w:u w:val="single"/>
        </w:rPr>
        <w:t>諮詢</w:t>
      </w:r>
      <w:r w:rsidR="00446889" w:rsidRPr="00463649">
        <w:rPr>
          <w:rFonts w:hint="eastAsia"/>
          <w:color w:val="000000" w:themeColor="text1"/>
          <w:u w:val="single"/>
        </w:rPr>
        <w:t>該篇報導</w:t>
      </w:r>
      <w:r w:rsidR="008B47EE" w:rsidRPr="00463649">
        <w:rPr>
          <w:rFonts w:hint="eastAsia"/>
          <w:color w:val="000000" w:themeColor="text1"/>
          <w:u w:val="single"/>
        </w:rPr>
        <w:t>記者陳燕珩指出</w:t>
      </w:r>
      <w:r w:rsidR="00932FB0" w:rsidRPr="00463649">
        <w:rPr>
          <w:rFonts w:hint="eastAsia"/>
          <w:color w:val="000000" w:themeColor="text1"/>
        </w:rPr>
        <w:t>，</w:t>
      </w:r>
      <w:proofErr w:type="gramStart"/>
      <w:r w:rsidR="008B47EE" w:rsidRPr="00463649">
        <w:rPr>
          <w:rFonts w:hint="eastAsia"/>
          <w:color w:val="000000" w:themeColor="text1"/>
        </w:rPr>
        <w:t>綠能推動</w:t>
      </w:r>
      <w:proofErr w:type="gramEnd"/>
      <w:r w:rsidR="008B47EE" w:rsidRPr="00463649">
        <w:rPr>
          <w:rFonts w:hint="eastAsia"/>
          <w:color w:val="000000" w:themeColor="text1"/>
        </w:rPr>
        <w:t>進度受</w:t>
      </w:r>
      <w:r w:rsidR="00446889" w:rsidRPr="00463649">
        <w:rPr>
          <w:rFonts w:hint="eastAsia"/>
          <w:color w:val="000000" w:themeColor="text1"/>
        </w:rPr>
        <w:t>阻</w:t>
      </w:r>
      <w:r w:rsidR="00932FB0" w:rsidRPr="00463649">
        <w:rPr>
          <w:rFonts w:hint="eastAsia"/>
          <w:color w:val="000000" w:themeColor="text1"/>
        </w:rPr>
        <w:t>，</w:t>
      </w:r>
      <w:r w:rsidR="00932FB0" w:rsidRPr="00463649">
        <w:rPr>
          <w:color w:val="000000" w:themeColor="text1"/>
        </w:rPr>
        <w:t>肇因於多重因素，包括：</w:t>
      </w:r>
      <w:r w:rsidR="00B835F1" w:rsidRPr="00463649">
        <w:rPr>
          <w:rFonts w:hint="eastAsia"/>
          <w:color w:val="000000" w:themeColor="text1"/>
          <w:u w:val="single"/>
        </w:rPr>
        <w:t>部分</w:t>
      </w:r>
      <w:r w:rsidR="00932FB0" w:rsidRPr="00463649">
        <w:rPr>
          <w:color w:val="000000" w:themeColor="text1"/>
          <w:u w:val="single"/>
        </w:rPr>
        <w:t>地方政府配合態度消極；公務體系因圖利爭議產生寒蟬效應</w:t>
      </w:r>
      <w:r w:rsidR="00463649">
        <w:rPr>
          <w:rFonts w:hint="eastAsia"/>
          <w:color w:val="000000" w:themeColor="text1"/>
          <w:u w:val="single"/>
        </w:rPr>
        <w:t>，</w:t>
      </w:r>
      <w:r w:rsidR="00463649" w:rsidRPr="00463649">
        <w:rPr>
          <w:rFonts w:hint="eastAsia"/>
          <w:color w:val="000000" w:themeColor="text1"/>
          <w:u w:val="single"/>
        </w:rPr>
        <w:t>造成審核過程猶豫拖延，甚至以不合</w:t>
      </w:r>
      <w:r w:rsidR="00351FDE">
        <w:rPr>
          <w:rFonts w:hint="eastAsia"/>
          <w:color w:val="000000" w:themeColor="text1"/>
          <w:u w:val="single"/>
        </w:rPr>
        <w:t>理</w:t>
      </w:r>
      <w:r w:rsidR="00463649" w:rsidRPr="00463649">
        <w:rPr>
          <w:rFonts w:hint="eastAsia"/>
          <w:color w:val="000000" w:themeColor="text1"/>
          <w:u w:val="single"/>
        </w:rPr>
        <w:t>退件表示慎重</w:t>
      </w:r>
      <w:r w:rsidR="00932FB0" w:rsidRPr="00463649">
        <w:rPr>
          <w:color w:val="000000" w:themeColor="text1"/>
          <w:u w:val="single"/>
        </w:rPr>
        <w:t>；媒體與民意代表長期</w:t>
      </w:r>
      <w:proofErr w:type="gramStart"/>
      <w:r w:rsidR="00932FB0" w:rsidRPr="00463649">
        <w:rPr>
          <w:color w:val="000000" w:themeColor="text1"/>
          <w:u w:val="single"/>
        </w:rPr>
        <w:t>將綠電議題</w:t>
      </w:r>
      <w:proofErr w:type="gramEnd"/>
      <w:r w:rsidR="00932FB0" w:rsidRPr="00463649">
        <w:rPr>
          <w:color w:val="000000" w:themeColor="text1"/>
          <w:u w:val="single"/>
        </w:rPr>
        <w:t>與圖利、炒地、環境破壞等負面形象</w:t>
      </w:r>
      <w:r>
        <w:rPr>
          <w:rFonts w:hint="eastAsia"/>
          <w:color w:val="000000" w:themeColor="text1"/>
          <w:u w:val="single"/>
        </w:rPr>
        <w:t>做</w:t>
      </w:r>
      <w:r w:rsidR="00932FB0" w:rsidRPr="00463649">
        <w:rPr>
          <w:color w:val="000000" w:themeColor="text1"/>
          <w:u w:val="single"/>
        </w:rPr>
        <w:t>連結</w:t>
      </w:r>
      <w:r w:rsidR="00932FB0" w:rsidRPr="00463649">
        <w:rPr>
          <w:color w:val="000000" w:themeColor="text1"/>
        </w:rPr>
        <w:t>，致使民眾</w:t>
      </w:r>
      <w:proofErr w:type="gramStart"/>
      <w:r w:rsidR="00932FB0" w:rsidRPr="00463649">
        <w:rPr>
          <w:color w:val="000000" w:themeColor="text1"/>
        </w:rPr>
        <w:t>對綠電產生</w:t>
      </w:r>
      <w:proofErr w:type="gramEnd"/>
      <w:r w:rsidR="00932FB0" w:rsidRPr="00463649">
        <w:rPr>
          <w:color w:val="000000" w:themeColor="text1"/>
        </w:rPr>
        <w:t>不良觀感與抗拒情緒；</w:t>
      </w:r>
      <w:proofErr w:type="gramStart"/>
      <w:r w:rsidR="00932FB0" w:rsidRPr="00463649">
        <w:rPr>
          <w:color w:val="000000" w:themeColor="text1"/>
        </w:rPr>
        <w:t>此外，</w:t>
      </w:r>
      <w:r w:rsidR="00B835F1" w:rsidRPr="00463649">
        <w:rPr>
          <w:rFonts w:hint="eastAsia"/>
          <w:color w:val="000000" w:themeColor="text1"/>
          <w:u w:val="single"/>
        </w:rPr>
        <w:t>光電</w:t>
      </w:r>
      <w:r w:rsidR="00932FB0" w:rsidRPr="00463649">
        <w:rPr>
          <w:color w:val="000000" w:themeColor="text1"/>
          <w:u w:val="single"/>
        </w:rPr>
        <w:t>申</w:t>
      </w:r>
      <w:proofErr w:type="gramEnd"/>
      <w:r w:rsidR="00932FB0" w:rsidRPr="00463649">
        <w:rPr>
          <w:color w:val="000000" w:themeColor="text1"/>
          <w:u w:val="single"/>
        </w:rPr>
        <w:t>設作業冗長延宕，削弱業者投資信心；</w:t>
      </w:r>
      <w:r w:rsidR="00752985" w:rsidRPr="00463649">
        <w:rPr>
          <w:rFonts w:hint="eastAsia"/>
          <w:color w:val="000000" w:themeColor="text1"/>
          <w:u w:val="single"/>
        </w:rPr>
        <w:t>政策推動急促，制度未</w:t>
      </w:r>
      <w:proofErr w:type="gramStart"/>
      <w:r w:rsidR="00752985" w:rsidRPr="00463649">
        <w:rPr>
          <w:rFonts w:hint="eastAsia"/>
          <w:color w:val="000000" w:themeColor="text1"/>
          <w:u w:val="single"/>
        </w:rPr>
        <w:t>臻</w:t>
      </w:r>
      <w:proofErr w:type="gramEnd"/>
      <w:r w:rsidR="00752985" w:rsidRPr="00463649">
        <w:rPr>
          <w:rFonts w:hint="eastAsia"/>
          <w:color w:val="000000" w:themeColor="text1"/>
          <w:u w:val="single"/>
        </w:rPr>
        <w:t>完善，因而導致法規屢次修正</w:t>
      </w:r>
      <w:r w:rsidR="00932FB0" w:rsidRPr="00463649">
        <w:rPr>
          <w:color w:val="000000" w:themeColor="text1"/>
        </w:rPr>
        <w:t>；</w:t>
      </w:r>
      <w:r w:rsidR="00752985" w:rsidRPr="00463649">
        <w:rPr>
          <w:color w:val="000000" w:themeColor="text1"/>
        </w:rPr>
        <w:t>受限於我國土地資源條件，</w:t>
      </w:r>
      <w:r w:rsidR="00752985" w:rsidRPr="00463649">
        <w:rPr>
          <w:color w:val="000000" w:themeColor="text1"/>
          <w:u w:val="single"/>
        </w:rPr>
        <w:t>光電用地取得困難</w:t>
      </w:r>
      <w:r w:rsidR="00932FB0" w:rsidRPr="00463649">
        <w:rPr>
          <w:color w:val="000000" w:themeColor="text1"/>
          <w:u w:val="single"/>
        </w:rPr>
        <w:t>；申設流程繁瑣且</w:t>
      </w:r>
      <w:r w:rsidR="00B835F1" w:rsidRPr="00463649">
        <w:rPr>
          <w:rFonts w:hint="eastAsia"/>
          <w:color w:val="000000" w:themeColor="text1"/>
          <w:u w:val="single"/>
        </w:rPr>
        <w:t>審查</w:t>
      </w:r>
      <w:r w:rsidR="00932FB0" w:rsidRPr="00463649">
        <w:rPr>
          <w:color w:val="000000" w:themeColor="text1"/>
          <w:u w:val="single"/>
        </w:rPr>
        <w:t>標準不一；地方派系與黑道勢力涉入；業者檢舉意願低且偵辦困難等</w:t>
      </w:r>
      <w:r w:rsidR="00752985" w:rsidRPr="00463649">
        <w:rPr>
          <w:rFonts w:hint="eastAsia"/>
          <w:color w:val="000000" w:themeColor="text1"/>
          <w:u w:val="single"/>
        </w:rPr>
        <w:t>等</w:t>
      </w:r>
      <w:r w:rsidR="00932FB0" w:rsidRPr="00463649">
        <w:rPr>
          <w:color w:val="000000" w:themeColor="text1"/>
          <w:u w:val="single"/>
        </w:rPr>
        <w:t>問題</w:t>
      </w:r>
      <w:r w:rsidR="00932FB0" w:rsidRPr="00463649">
        <w:rPr>
          <w:color w:val="000000" w:themeColor="text1"/>
        </w:rPr>
        <w:t>。為改善現況，</w:t>
      </w:r>
      <w:r w:rsidR="00752985" w:rsidRPr="00463649">
        <w:rPr>
          <w:rFonts w:hint="eastAsia"/>
          <w:color w:val="000000" w:themeColor="text1"/>
        </w:rPr>
        <w:t>其</w:t>
      </w:r>
      <w:r w:rsidR="00932FB0" w:rsidRPr="00463649">
        <w:rPr>
          <w:color w:val="000000" w:themeColor="text1"/>
        </w:rPr>
        <w:t>建議政府應建立統一且明確之</w:t>
      </w:r>
      <w:r w:rsidR="00486BB6" w:rsidRPr="00463649">
        <w:rPr>
          <w:rFonts w:hint="eastAsia"/>
          <w:color w:val="000000" w:themeColor="text1"/>
        </w:rPr>
        <w:t>太陽</w:t>
      </w:r>
      <w:proofErr w:type="gramStart"/>
      <w:r w:rsidR="00486BB6" w:rsidRPr="00463649">
        <w:rPr>
          <w:rFonts w:hint="eastAsia"/>
          <w:color w:val="000000" w:themeColor="text1"/>
        </w:rPr>
        <w:t>光電</w:t>
      </w:r>
      <w:r w:rsidR="00932FB0" w:rsidRPr="00463649">
        <w:rPr>
          <w:color w:val="000000" w:themeColor="text1"/>
        </w:rPr>
        <w:t>申</w:t>
      </w:r>
      <w:proofErr w:type="gramEnd"/>
      <w:r w:rsidR="00932FB0" w:rsidRPr="00463649">
        <w:rPr>
          <w:color w:val="000000" w:themeColor="text1"/>
        </w:rPr>
        <w:t>設審查標準，強化跨部會協調與專案列管機制，並推動地方回饋制度透明化。同時，應通盤檢討土地政策，</w:t>
      </w:r>
      <w:proofErr w:type="gramStart"/>
      <w:r w:rsidR="00932FB0" w:rsidRPr="00463649">
        <w:rPr>
          <w:color w:val="000000" w:themeColor="text1"/>
        </w:rPr>
        <w:t>善用休耕</w:t>
      </w:r>
      <w:proofErr w:type="gramEnd"/>
      <w:r w:rsidR="00932FB0" w:rsidRPr="00463649">
        <w:rPr>
          <w:color w:val="000000" w:themeColor="text1"/>
        </w:rPr>
        <w:t>農地，</w:t>
      </w:r>
      <w:proofErr w:type="gramStart"/>
      <w:r w:rsidR="00932FB0" w:rsidRPr="00463649">
        <w:rPr>
          <w:color w:val="000000" w:themeColor="text1"/>
        </w:rPr>
        <w:t>檢視綠電專區</w:t>
      </w:r>
      <w:proofErr w:type="gramEnd"/>
      <w:r w:rsidR="00932FB0" w:rsidRPr="00463649">
        <w:rPr>
          <w:color w:val="000000" w:themeColor="text1"/>
        </w:rPr>
        <w:t>實施成效，並強化對弊案之檢舉與偵辦機制，以杜絕不當干預。</w:t>
      </w:r>
    </w:p>
    <w:p w14:paraId="02DD0688" w14:textId="257FF74F" w:rsidR="00F01D56" w:rsidRPr="001A4ED5" w:rsidRDefault="006608E7" w:rsidP="00F01D56">
      <w:pPr>
        <w:pStyle w:val="3"/>
        <w:rPr>
          <w:color w:val="000000" w:themeColor="text1"/>
        </w:rPr>
      </w:pPr>
      <w:r w:rsidRPr="00463649">
        <w:rPr>
          <w:rFonts w:hint="eastAsia"/>
          <w:color w:val="000000" w:themeColor="text1"/>
          <w:u w:val="single"/>
        </w:rPr>
        <w:t>本案另透過「太陽光電產業永續發展協會」</w:t>
      </w:r>
      <w:r w:rsidR="007F0A28">
        <w:rPr>
          <w:rFonts w:hint="eastAsia"/>
          <w:color w:val="000000" w:themeColor="text1"/>
          <w:u w:val="single"/>
        </w:rPr>
        <w:t>（下稱光電協會或協會）</w:t>
      </w:r>
      <w:r w:rsidR="00D10E4E" w:rsidRPr="00463649">
        <w:rPr>
          <w:rFonts w:hint="eastAsia"/>
          <w:color w:val="000000" w:themeColor="text1"/>
          <w:u w:val="single"/>
        </w:rPr>
        <w:t>邀</w:t>
      </w:r>
      <w:r w:rsidR="006E4624" w:rsidRPr="00463649">
        <w:rPr>
          <w:rFonts w:hint="eastAsia"/>
          <w:color w:val="000000" w:themeColor="text1"/>
          <w:u w:val="single"/>
        </w:rPr>
        <w:t>請</w:t>
      </w:r>
      <w:r w:rsidR="00752985" w:rsidRPr="00463649">
        <w:rPr>
          <w:rFonts w:hint="eastAsia"/>
          <w:color w:val="000000" w:themeColor="text1"/>
          <w:u w:val="single"/>
        </w:rPr>
        <w:t>來</w:t>
      </w:r>
      <w:proofErr w:type="gramStart"/>
      <w:r w:rsidR="00752985" w:rsidRPr="00463649">
        <w:rPr>
          <w:rFonts w:hint="eastAsia"/>
          <w:color w:val="000000" w:themeColor="text1"/>
          <w:u w:val="single"/>
        </w:rPr>
        <w:t>臺</w:t>
      </w:r>
      <w:proofErr w:type="gramEnd"/>
      <w:r w:rsidR="00752985" w:rsidRPr="00463649">
        <w:rPr>
          <w:rFonts w:hint="eastAsia"/>
          <w:color w:val="000000" w:themeColor="text1"/>
          <w:u w:val="single"/>
        </w:rPr>
        <w:t>投資光電案場</w:t>
      </w:r>
      <w:r w:rsidR="00D10E4E" w:rsidRPr="00463649">
        <w:rPr>
          <w:rFonts w:hint="eastAsia"/>
          <w:color w:val="000000" w:themeColor="text1"/>
          <w:u w:val="single"/>
        </w:rPr>
        <w:t>外資業者</w:t>
      </w:r>
      <w:r w:rsidR="00752985" w:rsidRPr="00463649">
        <w:rPr>
          <w:rFonts w:hint="eastAsia"/>
          <w:color w:val="000000" w:themeColor="text1"/>
          <w:u w:val="single"/>
        </w:rPr>
        <w:t>，</w:t>
      </w:r>
      <w:r w:rsidR="00D10E4E" w:rsidRPr="001A4ED5">
        <w:rPr>
          <w:rFonts w:hint="eastAsia"/>
          <w:color w:val="000000" w:themeColor="text1"/>
        </w:rPr>
        <w:t>對我國光電發展提供建言</w:t>
      </w:r>
      <w:r w:rsidR="00F01D56" w:rsidRPr="001A4ED5">
        <w:rPr>
          <w:rFonts w:hint="eastAsia"/>
          <w:color w:val="000000" w:themeColor="text1"/>
        </w:rPr>
        <w:t>，</w:t>
      </w:r>
      <w:r w:rsidR="00D10E4E" w:rsidRPr="00463649">
        <w:rPr>
          <w:color w:val="000000" w:themeColor="text1"/>
          <w:u w:val="single"/>
        </w:rPr>
        <w:t>與談者涵蓋本地業者及外</w:t>
      </w:r>
      <w:r w:rsidR="00D10E4E" w:rsidRPr="001A4ED5">
        <w:rPr>
          <w:color w:val="000000" w:themeColor="text1"/>
          <w:u w:val="single"/>
        </w:rPr>
        <w:t>資企業代表，其母公司分別來自美國、澳洲、德國、瑞士、新加坡等</w:t>
      </w:r>
      <w:r w:rsidR="007F0A28">
        <w:rPr>
          <w:rFonts w:hint="eastAsia"/>
          <w:color w:val="000000" w:themeColor="text1"/>
          <w:u w:val="single"/>
        </w:rPr>
        <w:t>國</w:t>
      </w:r>
      <w:r w:rsidR="00D10E4E" w:rsidRPr="001A4ED5">
        <w:rPr>
          <w:color w:val="000000" w:themeColor="text1"/>
        </w:rPr>
        <w:t>。與會者普遍反映，我國光電投資環境面臨法規繁瑣、作業程序不一、政策變動頻繁、用地取得不易及制度設計未</w:t>
      </w:r>
      <w:proofErr w:type="gramStart"/>
      <w:r w:rsidR="00D10E4E" w:rsidRPr="001A4ED5">
        <w:rPr>
          <w:color w:val="000000" w:themeColor="text1"/>
        </w:rPr>
        <w:t>臻</w:t>
      </w:r>
      <w:proofErr w:type="gramEnd"/>
      <w:r w:rsidR="00D10E4E" w:rsidRPr="001A4ED5">
        <w:rPr>
          <w:color w:val="000000" w:themeColor="text1"/>
        </w:rPr>
        <w:t>完善等問</w:t>
      </w:r>
      <w:r w:rsidR="00D10E4E" w:rsidRPr="001A4ED5">
        <w:rPr>
          <w:color w:val="000000" w:themeColor="text1"/>
        </w:rPr>
        <w:lastRenderedPageBreak/>
        <w:t>題，致使</w:t>
      </w:r>
      <w:r w:rsidR="00091258" w:rsidRPr="001A4ED5">
        <w:rPr>
          <w:rFonts w:hint="eastAsia"/>
          <w:color w:val="000000" w:themeColor="text1"/>
        </w:rPr>
        <w:t>其</w:t>
      </w:r>
      <w:r w:rsidR="00D10E4E" w:rsidRPr="001A4ED5">
        <w:rPr>
          <w:color w:val="000000" w:themeColor="text1"/>
        </w:rPr>
        <w:t>案場開發進度</w:t>
      </w:r>
      <w:r w:rsidR="00752985" w:rsidRPr="001A4ED5">
        <w:rPr>
          <w:rFonts w:hint="eastAsia"/>
          <w:color w:val="000000" w:themeColor="text1"/>
        </w:rPr>
        <w:t>已明顯</w:t>
      </w:r>
      <w:r w:rsidR="00D10E4E" w:rsidRPr="001A4ED5">
        <w:rPr>
          <w:color w:val="000000" w:themeColor="text1"/>
        </w:rPr>
        <w:t>延宕，投資信心受挫。</w:t>
      </w:r>
      <w:r w:rsidR="00573515">
        <w:rPr>
          <w:rFonts w:hint="eastAsia"/>
          <w:color w:val="000000" w:themeColor="text1"/>
        </w:rPr>
        <w:t>業者</w:t>
      </w:r>
      <w:r w:rsidR="00573515">
        <w:rPr>
          <w:rFonts w:hint="eastAsia"/>
        </w:rPr>
        <w:t>提出重點意見</w:t>
      </w:r>
      <w:r w:rsidR="004932B1" w:rsidRPr="001A4ED5">
        <w:rPr>
          <w:rFonts w:hint="eastAsia"/>
          <w:color w:val="000000" w:themeColor="text1"/>
        </w:rPr>
        <w:t>整理</w:t>
      </w:r>
      <w:r w:rsidR="0057205D" w:rsidRPr="001A4ED5">
        <w:rPr>
          <w:rFonts w:hint="eastAsia"/>
          <w:color w:val="000000" w:themeColor="text1"/>
        </w:rPr>
        <w:t>如</w:t>
      </w:r>
      <w:r w:rsidR="00D10E4E" w:rsidRPr="001A4ED5">
        <w:rPr>
          <w:color w:val="000000" w:themeColor="text1"/>
        </w:rPr>
        <w:t>下：</w:t>
      </w:r>
    </w:p>
    <w:p w14:paraId="74504461" w14:textId="77777777" w:rsidR="00091258" w:rsidRPr="001A4ED5" w:rsidRDefault="00813773" w:rsidP="00091258">
      <w:pPr>
        <w:pStyle w:val="4"/>
        <w:rPr>
          <w:color w:val="000000" w:themeColor="text1"/>
        </w:rPr>
      </w:pPr>
      <w:r w:rsidRPr="001A4ED5">
        <w:rPr>
          <w:rFonts w:hint="eastAsia"/>
          <w:b/>
          <w:color w:val="000000" w:themeColor="text1"/>
        </w:rPr>
        <w:t>光電政策變動頻繁、</w:t>
      </w:r>
      <w:r w:rsidR="00091258" w:rsidRPr="001A4ED5">
        <w:rPr>
          <w:rFonts w:hint="eastAsia"/>
          <w:b/>
          <w:color w:val="000000" w:themeColor="text1"/>
        </w:rPr>
        <w:t>信賴保護不足，導致</w:t>
      </w:r>
      <w:r w:rsidR="00D94914" w:rsidRPr="001A4ED5">
        <w:rPr>
          <w:rFonts w:hint="eastAsia"/>
          <w:b/>
          <w:color w:val="000000" w:themeColor="text1"/>
        </w:rPr>
        <w:t>業者</w:t>
      </w:r>
      <w:r w:rsidR="00091258" w:rsidRPr="001A4ED5">
        <w:rPr>
          <w:rFonts w:hint="eastAsia"/>
          <w:b/>
          <w:color w:val="000000" w:themeColor="text1"/>
        </w:rPr>
        <w:t>案場開發延宕，已重創外資投資信心</w:t>
      </w:r>
      <w:r w:rsidR="00091258" w:rsidRPr="001A4ED5">
        <w:rPr>
          <w:rFonts w:hint="eastAsia"/>
          <w:color w:val="000000" w:themeColor="text1"/>
        </w:rPr>
        <w:t>：</w:t>
      </w:r>
    </w:p>
    <w:p w14:paraId="465C2730" w14:textId="77777777" w:rsidR="00091258" w:rsidRPr="001A4ED5" w:rsidRDefault="00813773" w:rsidP="00091258">
      <w:pPr>
        <w:pStyle w:val="42"/>
        <w:ind w:left="1701" w:firstLine="680"/>
        <w:rPr>
          <w:color w:val="000000" w:themeColor="text1"/>
        </w:rPr>
      </w:pPr>
      <w:r w:rsidRPr="001A4ED5">
        <w:rPr>
          <w:color w:val="000000" w:themeColor="text1"/>
          <w:u w:val="single"/>
        </w:rPr>
        <w:t>多位外資代表指出，</w:t>
      </w:r>
      <w:r w:rsidRPr="001A4ED5">
        <w:rPr>
          <w:rFonts w:hint="eastAsia"/>
          <w:color w:val="000000" w:themeColor="text1"/>
          <w:u w:val="single"/>
        </w:rPr>
        <w:t>各國在發展能源產業時皆需仰賴銀行融資支持。然而在臺灣，光電案場</w:t>
      </w:r>
      <w:proofErr w:type="gramStart"/>
      <w:r w:rsidRPr="001A4ED5">
        <w:rPr>
          <w:rFonts w:hint="eastAsia"/>
          <w:color w:val="000000" w:themeColor="text1"/>
          <w:u w:val="single"/>
        </w:rPr>
        <w:t>申設因政策</w:t>
      </w:r>
      <w:proofErr w:type="gramEnd"/>
      <w:r w:rsidRPr="001A4ED5">
        <w:rPr>
          <w:rFonts w:hint="eastAsia"/>
          <w:color w:val="000000" w:themeColor="text1"/>
          <w:u w:val="single"/>
        </w:rPr>
        <w:t>變動，破壞原申設過程中的「信賴保護」，導致業者與銀行協議的融資條件失效，增加其財務風險</w:t>
      </w:r>
      <w:r w:rsidRPr="001A4ED5">
        <w:rPr>
          <w:rFonts w:hint="eastAsia"/>
          <w:color w:val="000000" w:themeColor="text1"/>
        </w:rPr>
        <w:t>。因</w:t>
      </w:r>
      <w:r w:rsidR="00091258" w:rsidRPr="001A4ED5">
        <w:rPr>
          <w:color w:val="000000" w:themeColor="text1"/>
        </w:rPr>
        <w:t>政策變動頻繁，使</w:t>
      </w:r>
      <w:r w:rsidR="00D46FA3" w:rsidRPr="001A4ED5">
        <w:rPr>
          <w:rFonts w:hint="eastAsia"/>
          <w:color w:val="000000" w:themeColor="text1"/>
        </w:rPr>
        <w:t>得</w:t>
      </w:r>
      <w:r w:rsidRPr="001A4ED5">
        <w:rPr>
          <w:rFonts w:hint="eastAsia"/>
          <w:color w:val="000000" w:themeColor="text1"/>
        </w:rPr>
        <w:t>目前</w:t>
      </w:r>
      <w:r w:rsidR="00D46FA3" w:rsidRPr="001A4ED5">
        <w:rPr>
          <w:rFonts w:hint="eastAsia"/>
          <w:color w:val="000000" w:themeColor="text1"/>
        </w:rPr>
        <w:t>光電</w:t>
      </w:r>
      <w:r w:rsidRPr="001A4ED5">
        <w:rPr>
          <w:rFonts w:hint="eastAsia"/>
          <w:color w:val="000000" w:themeColor="text1"/>
        </w:rPr>
        <w:t>案場</w:t>
      </w:r>
      <w:r w:rsidR="00091258" w:rsidRPr="001A4ED5">
        <w:rPr>
          <w:rFonts w:hint="eastAsia"/>
          <w:color w:val="000000" w:themeColor="text1"/>
        </w:rPr>
        <w:t>開發</w:t>
      </w:r>
      <w:r w:rsidR="00B47DD2" w:rsidRPr="001A4ED5">
        <w:rPr>
          <w:rFonts w:hint="eastAsia"/>
          <w:color w:val="000000" w:themeColor="text1"/>
        </w:rPr>
        <w:t>期</w:t>
      </w:r>
      <w:r w:rsidR="00091258" w:rsidRPr="001A4ED5">
        <w:rPr>
          <w:color w:val="000000" w:themeColor="text1"/>
        </w:rPr>
        <w:t>程由原先預估的4年延長至6至7年，進度延宕</w:t>
      </w:r>
      <w:r w:rsidRPr="001A4ED5">
        <w:rPr>
          <w:rFonts w:hint="eastAsia"/>
          <w:color w:val="000000" w:themeColor="text1"/>
        </w:rPr>
        <w:t>，</w:t>
      </w:r>
      <w:r w:rsidR="003C7725" w:rsidRPr="001A4ED5">
        <w:rPr>
          <w:rFonts w:hint="eastAsia"/>
          <w:color w:val="000000" w:themeColor="text1"/>
        </w:rPr>
        <w:t>額外</w:t>
      </w:r>
      <w:r w:rsidRPr="001A4ED5">
        <w:rPr>
          <w:rFonts w:hint="eastAsia"/>
          <w:color w:val="000000" w:themeColor="text1"/>
        </w:rPr>
        <w:t>增加人事、租金等持續性支出</w:t>
      </w:r>
      <w:r w:rsidR="00091258" w:rsidRPr="001A4ED5">
        <w:rPr>
          <w:color w:val="000000" w:themeColor="text1"/>
        </w:rPr>
        <w:t>，導致集團內部</w:t>
      </w:r>
      <w:r w:rsidR="006E4624" w:rsidRPr="001A4ED5">
        <w:rPr>
          <w:rFonts w:hint="eastAsia"/>
          <w:color w:val="000000" w:themeColor="text1"/>
        </w:rPr>
        <w:t>評估</w:t>
      </w:r>
      <w:r w:rsidR="00091258" w:rsidRPr="001A4ED5">
        <w:rPr>
          <w:color w:val="000000" w:themeColor="text1"/>
        </w:rPr>
        <w:t>調降對臺灣投資環境之評等，未來投資態度</w:t>
      </w:r>
      <w:r w:rsidR="00DB6191" w:rsidRPr="001A4ED5">
        <w:rPr>
          <w:rFonts w:hint="eastAsia"/>
          <w:color w:val="000000" w:themeColor="text1"/>
        </w:rPr>
        <w:t>將</w:t>
      </w:r>
      <w:r w:rsidR="00091258" w:rsidRPr="001A4ED5">
        <w:rPr>
          <w:color w:val="000000" w:themeColor="text1"/>
        </w:rPr>
        <w:t>趨於保守</w:t>
      </w:r>
      <w:r w:rsidR="00B47DD2" w:rsidRPr="001A4ED5">
        <w:rPr>
          <w:rFonts w:hint="eastAsia"/>
          <w:color w:val="000000" w:themeColor="text1"/>
        </w:rPr>
        <w:t>，</w:t>
      </w:r>
      <w:r w:rsidR="00D46FA3" w:rsidRPr="001A4ED5">
        <w:rPr>
          <w:rFonts w:hint="eastAsia"/>
          <w:color w:val="000000" w:themeColor="text1"/>
        </w:rPr>
        <w:t>此</w:t>
      </w:r>
      <w:r w:rsidR="00091258" w:rsidRPr="001A4ED5">
        <w:rPr>
          <w:color w:val="000000" w:themeColor="text1"/>
        </w:rPr>
        <w:t>已成為</w:t>
      </w:r>
      <w:proofErr w:type="gramStart"/>
      <w:r w:rsidR="00F37642" w:rsidRPr="001A4ED5">
        <w:rPr>
          <w:rFonts w:hint="eastAsia"/>
          <w:color w:val="000000" w:themeColor="text1"/>
        </w:rPr>
        <w:t>我國</w:t>
      </w:r>
      <w:r w:rsidR="00091258" w:rsidRPr="001A4ED5">
        <w:rPr>
          <w:rFonts w:hint="eastAsia"/>
          <w:color w:val="000000" w:themeColor="text1"/>
        </w:rPr>
        <w:t>綠電</w:t>
      </w:r>
      <w:r w:rsidR="00091258" w:rsidRPr="001A4ED5">
        <w:rPr>
          <w:color w:val="000000" w:themeColor="text1"/>
        </w:rPr>
        <w:t>環境</w:t>
      </w:r>
      <w:proofErr w:type="gramEnd"/>
      <w:r w:rsidR="00091258" w:rsidRPr="001A4ED5">
        <w:rPr>
          <w:color w:val="000000" w:themeColor="text1"/>
        </w:rPr>
        <w:t>惡化的明確警訊。</w:t>
      </w:r>
    </w:p>
    <w:p w14:paraId="58584736" w14:textId="77777777" w:rsidR="00F37642" w:rsidRPr="001A4ED5" w:rsidRDefault="00F37642" w:rsidP="00F37642">
      <w:pPr>
        <w:pStyle w:val="4"/>
        <w:rPr>
          <w:color w:val="000000" w:themeColor="text1"/>
        </w:rPr>
      </w:pPr>
      <w:proofErr w:type="gramStart"/>
      <w:r w:rsidRPr="001A4ED5">
        <w:rPr>
          <w:rFonts w:hint="eastAsia"/>
          <w:b/>
          <w:color w:val="000000" w:themeColor="text1"/>
        </w:rPr>
        <w:t>光電申</w:t>
      </w:r>
      <w:proofErr w:type="gramEnd"/>
      <w:r w:rsidRPr="001A4ED5">
        <w:rPr>
          <w:rFonts w:hint="eastAsia"/>
          <w:b/>
          <w:color w:val="000000" w:themeColor="text1"/>
        </w:rPr>
        <w:t>設</w:t>
      </w:r>
      <w:r w:rsidR="00E4461B" w:rsidRPr="001A4ED5">
        <w:rPr>
          <w:rFonts w:hint="eastAsia"/>
          <w:b/>
          <w:color w:val="000000" w:themeColor="text1"/>
        </w:rPr>
        <w:t>程序冗長及</w:t>
      </w:r>
      <w:r w:rsidR="00422B8B" w:rsidRPr="001A4ED5">
        <w:rPr>
          <w:rFonts w:hint="eastAsia"/>
          <w:b/>
          <w:color w:val="000000" w:themeColor="text1"/>
        </w:rPr>
        <w:t>各地方政府</w:t>
      </w:r>
      <w:r w:rsidRPr="001A4ED5">
        <w:rPr>
          <w:rFonts w:hint="eastAsia"/>
          <w:b/>
          <w:color w:val="000000" w:themeColor="text1"/>
        </w:rPr>
        <w:t>審查</w:t>
      </w:r>
      <w:r w:rsidR="00E4461B" w:rsidRPr="001A4ED5">
        <w:rPr>
          <w:rFonts w:hint="eastAsia"/>
          <w:b/>
          <w:color w:val="000000" w:themeColor="text1"/>
        </w:rPr>
        <w:t>標準不一</w:t>
      </w:r>
      <w:r w:rsidRPr="001A4ED5">
        <w:rPr>
          <w:rFonts w:hint="eastAsia"/>
          <w:b/>
          <w:color w:val="000000" w:themeColor="text1"/>
        </w:rPr>
        <w:t>，</w:t>
      </w:r>
      <w:r w:rsidR="00813773" w:rsidRPr="001A4ED5">
        <w:rPr>
          <w:rFonts w:hint="eastAsia"/>
          <w:b/>
          <w:color w:val="000000" w:themeColor="text1"/>
        </w:rPr>
        <w:t>間接</w:t>
      </w:r>
      <w:r w:rsidRPr="001A4ED5">
        <w:rPr>
          <w:rFonts w:hint="eastAsia"/>
          <w:b/>
          <w:color w:val="000000" w:themeColor="text1"/>
        </w:rPr>
        <w:t>導致</w:t>
      </w:r>
      <w:r w:rsidR="00813773" w:rsidRPr="001A4ED5">
        <w:rPr>
          <w:rFonts w:hint="eastAsia"/>
          <w:b/>
          <w:color w:val="000000" w:themeColor="text1"/>
        </w:rPr>
        <w:t>地方勢力</w:t>
      </w:r>
      <w:proofErr w:type="gramStart"/>
      <w:r w:rsidRPr="001A4ED5">
        <w:rPr>
          <w:rFonts w:hint="eastAsia"/>
          <w:b/>
          <w:color w:val="000000" w:themeColor="text1"/>
        </w:rPr>
        <w:t>與綠能蟑螂</w:t>
      </w:r>
      <w:proofErr w:type="gramEnd"/>
      <w:r w:rsidRPr="001A4ED5">
        <w:rPr>
          <w:rFonts w:hint="eastAsia"/>
          <w:b/>
          <w:color w:val="000000" w:themeColor="text1"/>
        </w:rPr>
        <w:t>有機可乘</w:t>
      </w:r>
      <w:r w:rsidRPr="001A4ED5">
        <w:rPr>
          <w:rFonts w:hint="eastAsia"/>
          <w:color w:val="000000" w:themeColor="text1"/>
        </w:rPr>
        <w:t>：</w:t>
      </w:r>
    </w:p>
    <w:p w14:paraId="4DB0B63D" w14:textId="77777777" w:rsidR="00FF4C67" w:rsidRPr="001A4ED5" w:rsidRDefault="00F37642" w:rsidP="00F37642">
      <w:pPr>
        <w:pStyle w:val="42"/>
        <w:ind w:left="1701" w:firstLine="680"/>
        <w:rPr>
          <w:color w:val="000000" w:themeColor="text1"/>
        </w:rPr>
      </w:pPr>
      <w:r w:rsidRPr="001A4ED5">
        <w:rPr>
          <w:rFonts w:hint="eastAsia"/>
          <w:color w:val="000000" w:themeColor="text1"/>
        </w:rPr>
        <w:t>業者</w:t>
      </w:r>
      <w:r w:rsidR="00957F08" w:rsidRPr="001A4ED5">
        <w:rPr>
          <w:rFonts w:hint="eastAsia"/>
          <w:color w:val="000000" w:themeColor="text1"/>
        </w:rPr>
        <w:t>表示</w:t>
      </w:r>
      <w:r w:rsidRPr="001A4ED5">
        <w:rPr>
          <w:rFonts w:hint="eastAsia"/>
          <w:color w:val="000000" w:themeColor="text1"/>
        </w:rPr>
        <w:t>，</w:t>
      </w:r>
      <w:r w:rsidR="00FF4C67" w:rsidRPr="001A4ED5">
        <w:rPr>
          <w:color w:val="000000" w:themeColor="text1"/>
        </w:rPr>
        <w:t>案場審查時間冗長，成為推動的主要障礙之</w:t>
      </w:r>
      <w:proofErr w:type="gramStart"/>
      <w:r w:rsidR="00FF4C67" w:rsidRPr="001A4ED5">
        <w:rPr>
          <w:color w:val="000000" w:themeColor="text1"/>
        </w:rPr>
        <w:t>一</w:t>
      </w:r>
      <w:proofErr w:type="gramEnd"/>
      <w:r w:rsidR="00FF4C67" w:rsidRPr="001A4ED5">
        <w:rPr>
          <w:color w:val="000000" w:themeColor="text1"/>
        </w:rPr>
        <w:t>。</w:t>
      </w:r>
      <w:r w:rsidR="00FF4C67" w:rsidRPr="008962ED">
        <w:rPr>
          <w:b/>
          <w:color w:val="000000" w:themeColor="text1"/>
          <w:u w:val="single"/>
        </w:rPr>
        <w:t>以歐盟為例，</w:t>
      </w:r>
      <w:r w:rsidR="00FF4C67" w:rsidRPr="008962ED">
        <w:rPr>
          <w:rFonts w:hint="eastAsia"/>
          <w:b/>
          <w:color w:val="000000" w:themeColor="text1"/>
          <w:u w:val="single"/>
        </w:rPr>
        <w:t>法規規定</w:t>
      </w:r>
      <w:r w:rsidR="00FF4C67" w:rsidRPr="008962ED">
        <w:rPr>
          <w:b/>
          <w:color w:val="000000" w:themeColor="text1"/>
          <w:u w:val="single"/>
        </w:rPr>
        <w:t>再生能源設</w:t>
      </w:r>
      <w:r w:rsidR="00FF4C67" w:rsidRPr="008962ED">
        <w:rPr>
          <w:rFonts w:hint="eastAsia"/>
          <w:b/>
          <w:color w:val="000000" w:themeColor="text1"/>
          <w:u w:val="single"/>
        </w:rPr>
        <w:t>置</w:t>
      </w:r>
      <w:r w:rsidR="00FF4C67" w:rsidRPr="008962ED">
        <w:rPr>
          <w:b/>
          <w:color w:val="000000" w:themeColor="text1"/>
          <w:u w:val="single"/>
        </w:rPr>
        <w:t>有明確的審查</w:t>
      </w:r>
      <w:r w:rsidR="00FF4C67" w:rsidRPr="008962ED">
        <w:rPr>
          <w:rFonts w:hint="eastAsia"/>
          <w:b/>
          <w:color w:val="000000" w:themeColor="text1"/>
          <w:u w:val="single"/>
        </w:rPr>
        <w:t>期</w:t>
      </w:r>
      <w:r w:rsidR="00FF4C67" w:rsidRPr="008962ED">
        <w:rPr>
          <w:b/>
          <w:color w:val="000000" w:themeColor="text1"/>
          <w:u w:val="single"/>
        </w:rPr>
        <w:t>限機制</w:t>
      </w:r>
      <w:r w:rsidR="00FF4C67" w:rsidRPr="001A4ED5">
        <w:rPr>
          <w:rStyle w:val="aff"/>
          <w:color w:val="000000" w:themeColor="text1"/>
        </w:rPr>
        <w:footnoteReference w:id="6"/>
      </w:r>
      <w:r w:rsidR="00FF4C67" w:rsidRPr="001A4ED5">
        <w:rPr>
          <w:rFonts w:hint="eastAsia"/>
          <w:color w:val="000000" w:themeColor="text1"/>
        </w:rPr>
        <w:t>，</w:t>
      </w:r>
      <w:r w:rsidR="00FF4C67" w:rsidRPr="001A4ED5">
        <w:rPr>
          <w:color w:val="000000" w:themeColor="text1"/>
        </w:rPr>
        <w:t>相較之下，</w:t>
      </w:r>
      <w:r w:rsidR="00FF4C67" w:rsidRPr="00463649">
        <w:rPr>
          <w:color w:val="000000" w:themeColor="text1"/>
          <w:u w:val="single"/>
        </w:rPr>
        <w:t>臺灣</w:t>
      </w:r>
      <w:r w:rsidR="00FF4C67" w:rsidRPr="001A4ED5">
        <w:rPr>
          <w:color w:val="000000" w:themeColor="text1"/>
        </w:rPr>
        <w:t>一個30MW</w:t>
      </w:r>
      <w:r w:rsidR="00FF4C67" w:rsidRPr="001A4ED5">
        <w:rPr>
          <w:rFonts w:hint="eastAsia"/>
          <w:color w:val="000000" w:themeColor="text1"/>
        </w:rPr>
        <w:t>（千</w:t>
      </w:r>
      <w:proofErr w:type="gramStart"/>
      <w:r w:rsidR="00FF4C67" w:rsidRPr="001A4ED5">
        <w:rPr>
          <w:rFonts w:hint="eastAsia"/>
          <w:color w:val="000000" w:themeColor="text1"/>
        </w:rPr>
        <w:t>瓩</w:t>
      </w:r>
      <w:proofErr w:type="gramEnd"/>
      <w:r w:rsidR="00FF4C67" w:rsidRPr="001A4ED5">
        <w:rPr>
          <w:rFonts w:hint="eastAsia"/>
          <w:color w:val="000000" w:themeColor="text1"/>
        </w:rPr>
        <w:t>符號，下同）</w:t>
      </w:r>
      <w:r w:rsidR="00FF4C67" w:rsidRPr="001A4ED5">
        <w:rPr>
          <w:color w:val="000000" w:themeColor="text1"/>
        </w:rPr>
        <w:t>規模</w:t>
      </w:r>
      <w:proofErr w:type="gramStart"/>
      <w:r w:rsidR="00FF4C67" w:rsidRPr="001A4ED5">
        <w:rPr>
          <w:color w:val="000000" w:themeColor="text1"/>
        </w:rPr>
        <w:t>的漁電共生</w:t>
      </w:r>
      <w:proofErr w:type="gramEnd"/>
      <w:r w:rsidR="00FF4C67" w:rsidRPr="001A4ED5">
        <w:rPr>
          <w:color w:val="000000" w:themeColor="text1"/>
        </w:rPr>
        <w:t>案場，</w:t>
      </w:r>
      <w:r w:rsidR="00FF4C67" w:rsidRPr="001A4ED5">
        <w:rPr>
          <w:rFonts w:hint="eastAsia"/>
          <w:color w:val="000000" w:themeColor="text1"/>
        </w:rPr>
        <w:t>因土地產權複雜，</w:t>
      </w:r>
      <w:r w:rsidR="00FF4C67" w:rsidRPr="00463649">
        <w:rPr>
          <w:color w:val="000000" w:themeColor="text1"/>
          <w:u w:val="single"/>
        </w:rPr>
        <w:t>可能需申請多達40</w:t>
      </w:r>
      <w:r w:rsidR="00FF4C67" w:rsidRPr="00463649">
        <w:rPr>
          <w:rFonts w:hint="eastAsia"/>
          <w:color w:val="000000" w:themeColor="text1"/>
          <w:u w:val="single"/>
        </w:rPr>
        <w:t>張</w:t>
      </w:r>
      <w:r w:rsidR="00FF4C67" w:rsidRPr="00463649">
        <w:rPr>
          <w:color w:val="000000" w:themeColor="text1"/>
          <w:u w:val="single"/>
        </w:rPr>
        <w:t>容許</w:t>
      </w:r>
      <w:r w:rsidR="00FF4C67" w:rsidRPr="00463649">
        <w:rPr>
          <w:rFonts w:hint="eastAsia"/>
          <w:color w:val="000000" w:themeColor="text1"/>
          <w:u w:val="single"/>
        </w:rPr>
        <w:t>許可證</w:t>
      </w:r>
      <w:r w:rsidR="00FF4C67" w:rsidRPr="00463649">
        <w:rPr>
          <w:color w:val="000000" w:themeColor="text1"/>
          <w:u w:val="single"/>
        </w:rPr>
        <w:t>，</w:t>
      </w:r>
      <w:r w:rsidR="00FF4C67" w:rsidRPr="00463649">
        <w:rPr>
          <w:rFonts w:hint="eastAsia"/>
          <w:color w:val="000000" w:themeColor="text1"/>
          <w:u w:val="single"/>
        </w:rPr>
        <w:t>導致</w:t>
      </w:r>
      <w:r w:rsidR="00FF4C67" w:rsidRPr="00463649">
        <w:rPr>
          <w:color w:val="000000" w:themeColor="text1"/>
          <w:u w:val="single"/>
        </w:rPr>
        <w:t>地方政府農業局承辦人員案件負擔</w:t>
      </w:r>
      <w:r w:rsidR="00EA540C" w:rsidRPr="00463649">
        <w:rPr>
          <w:rFonts w:hint="eastAsia"/>
          <w:color w:val="000000" w:themeColor="text1"/>
          <w:u w:val="single"/>
        </w:rPr>
        <w:t>加</w:t>
      </w:r>
      <w:r w:rsidR="00FF4C67" w:rsidRPr="00463649">
        <w:rPr>
          <w:color w:val="000000" w:themeColor="text1"/>
          <w:u w:val="single"/>
        </w:rPr>
        <w:t>重，</w:t>
      </w:r>
      <w:r w:rsidR="00FF4C67" w:rsidRPr="001A4ED5">
        <w:rPr>
          <w:color w:val="000000" w:themeColor="text1"/>
        </w:rPr>
        <w:t>有時並非不作為，而是</w:t>
      </w:r>
      <w:r w:rsidR="00FF4C67" w:rsidRPr="001A4ED5">
        <w:rPr>
          <w:rFonts w:hint="eastAsia"/>
          <w:color w:val="000000" w:themeColor="text1"/>
        </w:rPr>
        <w:t>承辦</w:t>
      </w:r>
      <w:r w:rsidR="00FF4C67" w:rsidRPr="001A4ED5">
        <w:rPr>
          <w:color w:val="000000" w:themeColor="text1"/>
        </w:rPr>
        <w:t>人力</w:t>
      </w:r>
      <w:proofErr w:type="gramStart"/>
      <w:r w:rsidR="00FF4C67" w:rsidRPr="001A4ED5">
        <w:rPr>
          <w:rFonts w:hint="eastAsia"/>
          <w:color w:val="000000" w:themeColor="text1"/>
        </w:rPr>
        <w:t>受限所致</w:t>
      </w:r>
      <w:proofErr w:type="gramEnd"/>
      <w:r w:rsidR="00FF4C67" w:rsidRPr="001A4ED5">
        <w:rPr>
          <w:color w:val="000000" w:themeColor="text1"/>
        </w:rPr>
        <w:t>。</w:t>
      </w:r>
    </w:p>
    <w:p w14:paraId="0F4C10EA" w14:textId="77777777" w:rsidR="002A3C4C" w:rsidRPr="001A4ED5" w:rsidRDefault="006E4624" w:rsidP="00F37642">
      <w:pPr>
        <w:pStyle w:val="42"/>
        <w:ind w:left="1701" w:firstLine="680"/>
        <w:rPr>
          <w:color w:val="000000" w:themeColor="text1"/>
        </w:rPr>
      </w:pPr>
      <w:r w:rsidRPr="00463649">
        <w:rPr>
          <w:rFonts w:hint="eastAsia"/>
          <w:color w:val="000000" w:themeColor="text1"/>
          <w:u w:val="single"/>
        </w:rPr>
        <w:t>業者</w:t>
      </w:r>
      <w:r w:rsidR="00751863" w:rsidRPr="00463649">
        <w:rPr>
          <w:rFonts w:hint="eastAsia"/>
          <w:color w:val="000000" w:themeColor="text1"/>
          <w:u w:val="single"/>
        </w:rPr>
        <w:t>舉</w:t>
      </w:r>
      <w:r w:rsidR="002A3C4C" w:rsidRPr="00463649">
        <w:rPr>
          <w:rFonts w:hint="eastAsia"/>
          <w:color w:val="000000" w:themeColor="text1"/>
          <w:u w:val="single"/>
        </w:rPr>
        <w:t>例</w:t>
      </w:r>
      <w:r w:rsidR="002A3C4C" w:rsidRPr="001A4ED5">
        <w:rPr>
          <w:rFonts w:hint="eastAsia"/>
          <w:color w:val="000000" w:themeColor="text1"/>
        </w:rPr>
        <w:t>，</w:t>
      </w:r>
      <w:r w:rsidRPr="001A4ED5">
        <w:rPr>
          <w:rFonts w:hint="eastAsia"/>
          <w:color w:val="000000" w:themeColor="text1"/>
        </w:rPr>
        <w:t>其</w:t>
      </w:r>
      <w:proofErr w:type="gramStart"/>
      <w:r w:rsidRPr="001A4ED5">
        <w:rPr>
          <w:rFonts w:hint="eastAsia"/>
          <w:color w:val="000000" w:themeColor="text1"/>
        </w:rPr>
        <w:t>申請</w:t>
      </w:r>
      <w:r w:rsidR="002A3C4C" w:rsidRPr="001A4ED5">
        <w:rPr>
          <w:rFonts w:hint="eastAsia"/>
          <w:color w:val="000000" w:themeColor="text1"/>
        </w:rPr>
        <w:t>漁電共生</w:t>
      </w:r>
      <w:proofErr w:type="gramEnd"/>
      <w:r w:rsidR="002A3C4C" w:rsidRPr="001A4ED5">
        <w:rPr>
          <w:rFonts w:hint="eastAsia"/>
          <w:color w:val="000000" w:themeColor="text1"/>
        </w:rPr>
        <w:t>案場遭</w:t>
      </w:r>
      <w:r w:rsidR="002A3C4C" w:rsidRPr="00463649">
        <w:rPr>
          <w:rFonts w:hint="eastAsia"/>
          <w:color w:val="000000" w:themeColor="text1"/>
          <w:u w:val="single"/>
        </w:rPr>
        <w:t>地方政府以「我認為你以後不會養殖」為由，否決</w:t>
      </w:r>
      <w:proofErr w:type="gramStart"/>
      <w:r w:rsidR="002A3C4C" w:rsidRPr="00463649">
        <w:rPr>
          <w:rFonts w:hint="eastAsia"/>
          <w:color w:val="000000" w:themeColor="text1"/>
          <w:u w:val="single"/>
        </w:rPr>
        <w:t>申設並拒</w:t>
      </w:r>
      <w:proofErr w:type="gramEnd"/>
      <w:r w:rsidR="002A3C4C" w:rsidRPr="00463649">
        <w:rPr>
          <w:rFonts w:hint="eastAsia"/>
          <w:color w:val="000000" w:themeColor="text1"/>
          <w:u w:val="single"/>
        </w:rPr>
        <w:t>發執照</w:t>
      </w:r>
      <w:r w:rsidR="002A3C4C" w:rsidRPr="001A4ED5">
        <w:rPr>
          <w:rFonts w:hint="eastAsia"/>
          <w:color w:val="000000" w:themeColor="text1"/>
        </w:rPr>
        <w:t>，審查明顯欠缺依據與透明性，增加業者申請風險與不確定</w:t>
      </w:r>
      <w:r w:rsidRPr="001A4ED5">
        <w:rPr>
          <w:rFonts w:hint="eastAsia"/>
          <w:color w:val="000000" w:themeColor="text1"/>
        </w:rPr>
        <w:t>。</w:t>
      </w:r>
    </w:p>
    <w:p w14:paraId="743190CF" w14:textId="77777777" w:rsidR="002E2543" w:rsidRPr="001A4ED5" w:rsidRDefault="00FF4C67" w:rsidP="00F37642">
      <w:pPr>
        <w:pStyle w:val="42"/>
        <w:ind w:left="1701" w:firstLine="680"/>
        <w:rPr>
          <w:color w:val="000000" w:themeColor="text1"/>
        </w:rPr>
      </w:pPr>
      <w:r w:rsidRPr="001A4ED5">
        <w:rPr>
          <w:rFonts w:hint="eastAsia"/>
          <w:color w:val="000000" w:themeColor="text1"/>
        </w:rPr>
        <w:lastRenderedPageBreak/>
        <w:t>且</w:t>
      </w:r>
      <w:r w:rsidR="00F37642" w:rsidRPr="001A4ED5">
        <w:rPr>
          <w:rFonts w:hint="eastAsia"/>
          <w:color w:val="000000" w:themeColor="text1"/>
        </w:rPr>
        <w:t>因光電</w:t>
      </w:r>
      <w:r w:rsidR="002A3C4C" w:rsidRPr="001A4ED5">
        <w:rPr>
          <w:rFonts w:hint="eastAsia"/>
          <w:color w:val="000000" w:themeColor="text1"/>
        </w:rPr>
        <w:t>案場</w:t>
      </w:r>
      <w:r w:rsidR="00F37642" w:rsidRPr="008962ED">
        <w:rPr>
          <w:rFonts w:hint="eastAsia"/>
          <w:b/>
          <w:color w:val="000000" w:themeColor="text1"/>
          <w:u w:val="single"/>
        </w:rPr>
        <w:t>申設審查流程</w:t>
      </w:r>
      <w:proofErr w:type="gramStart"/>
      <w:r w:rsidR="00F37642" w:rsidRPr="008962ED">
        <w:rPr>
          <w:rFonts w:hint="eastAsia"/>
          <w:b/>
          <w:color w:val="000000" w:themeColor="text1"/>
          <w:u w:val="single"/>
        </w:rPr>
        <w:t>曠</w:t>
      </w:r>
      <w:proofErr w:type="gramEnd"/>
      <w:r w:rsidR="00F37642" w:rsidRPr="008962ED">
        <w:rPr>
          <w:rFonts w:hint="eastAsia"/>
          <w:b/>
          <w:color w:val="000000" w:themeColor="text1"/>
          <w:u w:val="single"/>
        </w:rPr>
        <w:t>日廢時，讓中間人</w:t>
      </w:r>
      <w:r w:rsidR="00E4461B" w:rsidRPr="008962ED">
        <w:rPr>
          <w:rFonts w:hint="eastAsia"/>
          <w:b/>
          <w:color w:val="000000" w:themeColor="text1"/>
          <w:u w:val="single"/>
        </w:rPr>
        <w:t>有</w:t>
      </w:r>
      <w:r w:rsidR="00F37642" w:rsidRPr="008962ED">
        <w:rPr>
          <w:rFonts w:hint="eastAsia"/>
          <w:b/>
          <w:color w:val="000000" w:themeColor="text1"/>
          <w:u w:val="single"/>
        </w:rPr>
        <w:t>藉機操作</w:t>
      </w:r>
      <w:r w:rsidR="00E4461B" w:rsidRPr="008962ED">
        <w:rPr>
          <w:rFonts w:hint="eastAsia"/>
          <w:b/>
          <w:color w:val="000000" w:themeColor="text1"/>
          <w:u w:val="single"/>
        </w:rPr>
        <w:t>空間</w:t>
      </w:r>
      <w:r w:rsidR="00F37642" w:rsidRPr="001A4ED5">
        <w:rPr>
          <w:rFonts w:hint="eastAsia"/>
          <w:color w:val="000000" w:themeColor="text1"/>
        </w:rPr>
        <w:t>，甚至衍生</w:t>
      </w:r>
      <w:r w:rsidR="00B142BE" w:rsidRPr="001A4ED5">
        <w:rPr>
          <w:rFonts w:hint="eastAsia"/>
          <w:color w:val="000000" w:themeColor="text1"/>
        </w:rPr>
        <w:t>部分</w:t>
      </w:r>
      <w:r w:rsidR="00F37642" w:rsidRPr="001A4ED5">
        <w:rPr>
          <w:rFonts w:hint="eastAsia"/>
          <w:color w:val="000000" w:themeColor="text1"/>
        </w:rPr>
        <w:t>業者求助地方勢力「疏通」的現象，增加違法風險。</w:t>
      </w:r>
      <w:r w:rsidR="00422B8B" w:rsidRPr="008962ED">
        <w:rPr>
          <w:rFonts w:hint="eastAsia"/>
          <w:b/>
          <w:color w:val="000000" w:themeColor="text1"/>
          <w:u w:val="single"/>
        </w:rPr>
        <w:t>若</w:t>
      </w:r>
      <w:proofErr w:type="gramStart"/>
      <w:r w:rsidR="00D46FA3" w:rsidRPr="008962ED">
        <w:rPr>
          <w:rFonts w:hint="eastAsia"/>
          <w:b/>
          <w:color w:val="000000" w:themeColor="text1"/>
          <w:u w:val="single"/>
        </w:rPr>
        <w:t>光電</w:t>
      </w:r>
      <w:r w:rsidR="00422B8B" w:rsidRPr="008962ED">
        <w:rPr>
          <w:rFonts w:hint="eastAsia"/>
          <w:b/>
          <w:color w:val="000000" w:themeColor="text1"/>
          <w:u w:val="single"/>
        </w:rPr>
        <w:t>申</w:t>
      </w:r>
      <w:proofErr w:type="gramEnd"/>
      <w:r w:rsidR="00422B8B" w:rsidRPr="008962ED">
        <w:rPr>
          <w:rFonts w:hint="eastAsia"/>
          <w:b/>
          <w:color w:val="000000" w:themeColor="text1"/>
          <w:u w:val="single"/>
        </w:rPr>
        <w:t>設制度明確透明，業者無需為了案場延宕而配合地方勢力之索求</w:t>
      </w:r>
      <w:r w:rsidR="00422B8B" w:rsidRPr="00463649">
        <w:rPr>
          <w:rFonts w:hint="eastAsia"/>
          <w:color w:val="000000" w:themeColor="text1"/>
          <w:u w:val="single"/>
        </w:rPr>
        <w:t>。</w:t>
      </w:r>
    </w:p>
    <w:p w14:paraId="2C8D510F" w14:textId="77777777" w:rsidR="00B142BE" w:rsidRPr="001A4ED5" w:rsidRDefault="00B142BE" w:rsidP="00B142BE">
      <w:pPr>
        <w:pStyle w:val="4"/>
        <w:rPr>
          <w:b/>
          <w:color w:val="000000" w:themeColor="text1"/>
        </w:rPr>
      </w:pPr>
      <w:r w:rsidRPr="001A4ED5">
        <w:rPr>
          <w:rFonts w:hint="eastAsia"/>
          <w:b/>
          <w:color w:val="000000" w:themeColor="text1"/>
        </w:rPr>
        <w:t>光電</w:t>
      </w:r>
      <w:r w:rsidR="00D46FA3" w:rsidRPr="001A4ED5">
        <w:rPr>
          <w:rFonts w:hint="eastAsia"/>
          <w:b/>
          <w:color w:val="000000" w:themeColor="text1"/>
        </w:rPr>
        <w:t>用</w:t>
      </w:r>
      <w:r w:rsidRPr="001A4ED5">
        <w:rPr>
          <w:rFonts w:hint="eastAsia"/>
          <w:b/>
          <w:color w:val="000000" w:themeColor="text1"/>
        </w:rPr>
        <w:t>地</w:t>
      </w:r>
      <w:r w:rsidR="00D46FA3" w:rsidRPr="001A4ED5">
        <w:rPr>
          <w:rFonts w:hint="eastAsia"/>
          <w:b/>
          <w:color w:val="000000" w:themeColor="text1"/>
        </w:rPr>
        <w:t>取得及整合</w:t>
      </w:r>
      <w:r w:rsidRPr="001A4ED5">
        <w:rPr>
          <w:rFonts w:hint="eastAsia"/>
          <w:b/>
          <w:color w:val="000000" w:themeColor="text1"/>
        </w:rPr>
        <w:t>困</w:t>
      </w:r>
      <w:r w:rsidR="008962ED">
        <w:rPr>
          <w:rFonts w:hint="eastAsia"/>
          <w:b/>
          <w:color w:val="000000" w:themeColor="text1"/>
        </w:rPr>
        <w:t>難</w:t>
      </w:r>
      <w:r w:rsidR="008962ED" w:rsidRPr="008962ED">
        <w:rPr>
          <w:b/>
          <w:color w:val="000000" w:themeColor="text1"/>
        </w:rPr>
        <w:t>，出現土地開發與電業執照綁</w:t>
      </w:r>
      <w:r w:rsidR="008962ED" w:rsidRPr="008962ED">
        <w:rPr>
          <w:rFonts w:hint="eastAsia"/>
          <w:b/>
          <w:color w:val="000000" w:themeColor="text1"/>
        </w:rPr>
        <w:t>在一起</w:t>
      </w:r>
      <w:r w:rsidR="008962ED" w:rsidRPr="008962ED">
        <w:rPr>
          <w:b/>
          <w:color w:val="000000" w:themeColor="text1"/>
        </w:rPr>
        <w:t>的亂</w:t>
      </w:r>
      <w:proofErr w:type="gramStart"/>
      <w:r w:rsidR="008962ED" w:rsidRPr="008962ED">
        <w:rPr>
          <w:b/>
          <w:color w:val="000000" w:themeColor="text1"/>
        </w:rPr>
        <w:t>象</w:t>
      </w:r>
      <w:proofErr w:type="gramEnd"/>
      <w:r w:rsidRPr="001A4ED5">
        <w:rPr>
          <w:rFonts w:hint="eastAsia"/>
          <w:b/>
          <w:color w:val="000000" w:themeColor="text1"/>
        </w:rPr>
        <w:t>：</w:t>
      </w:r>
    </w:p>
    <w:p w14:paraId="446B69AA" w14:textId="32D1EEE5" w:rsidR="00F2502E" w:rsidRPr="001A4ED5" w:rsidRDefault="00422B8B" w:rsidP="00F2502E">
      <w:pPr>
        <w:pStyle w:val="42"/>
        <w:ind w:left="1701" w:firstLine="680"/>
        <w:rPr>
          <w:b/>
          <w:color w:val="000000" w:themeColor="text1"/>
        </w:rPr>
      </w:pPr>
      <w:r w:rsidRPr="001A4ED5">
        <w:rPr>
          <w:rFonts w:hint="eastAsia"/>
          <w:color w:val="000000" w:themeColor="text1"/>
        </w:rPr>
        <w:t>業者指出，光電用地取得困難</w:t>
      </w:r>
      <w:r w:rsidR="00F35B78" w:rsidRPr="001A4ED5">
        <w:rPr>
          <w:rFonts w:hint="eastAsia"/>
          <w:color w:val="000000" w:themeColor="text1"/>
        </w:rPr>
        <w:t>已</w:t>
      </w:r>
      <w:r w:rsidR="00F35B78" w:rsidRPr="001A4ED5">
        <w:rPr>
          <w:color w:val="000000" w:themeColor="text1"/>
        </w:rPr>
        <w:t>成為影響</w:t>
      </w:r>
      <w:r w:rsidR="003C7725" w:rsidRPr="001A4ED5">
        <w:rPr>
          <w:rFonts w:hint="eastAsia"/>
          <w:color w:val="000000" w:themeColor="text1"/>
        </w:rPr>
        <w:t>光電籌設</w:t>
      </w:r>
      <w:r w:rsidR="00F35B78" w:rsidRPr="001A4ED5">
        <w:rPr>
          <w:color w:val="000000" w:themeColor="text1"/>
        </w:rPr>
        <w:t>的主要障礙之</w:t>
      </w:r>
      <w:proofErr w:type="gramStart"/>
      <w:r w:rsidR="00F35B78" w:rsidRPr="001A4ED5">
        <w:rPr>
          <w:color w:val="000000" w:themeColor="text1"/>
        </w:rPr>
        <w:t>一</w:t>
      </w:r>
      <w:proofErr w:type="gramEnd"/>
      <w:r w:rsidR="00F35B78" w:rsidRPr="001A4ED5">
        <w:rPr>
          <w:color w:val="000000" w:themeColor="text1"/>
        </w:rPr>
        <w:t>。</w:t>
      </w:r>
      <w:r w:rsidR="00D46FA3" w:rsidRPr="001A4ED5">
        <w:rPr>
          <w:rFonts w:hint="eastAsia"/>
          <w:color w:val="000000" w:themeColor="text1"/>
        </w:rPr>
        <w:t>光</w:t>
      </w:r>
      <w:r w:rsidR="00F35B78" w:rsidRPr="001A4ED5">
        <w:rPr>
          <w:color w:val="000000" w:themeColor="text1"/>
        </w:rPr>
        <w:t>電用地在取得及申設過程中，時常與農業發展產生衝突。然而實際上，</w:t>
      </w:r>
      <w:r w:rsidR="006E4624" w:rsidRPr="001A4ED5">
        <w:rPr>
          <w:rFonts w:hint="eastAsia"/>
          <w:color w:val="000000" w:themeColor="text1"/>
        </w:rPr>
        <w:t>我國</w:t>
      </w:r>
      <w:r w:rsidR="00F35B78" w:rsidRPr="001A4ED5">
        <w:rPr>
          <w:color w:val="000000" w:themeColor="text1"/>
          <w:u w:val="single"/>
        </w:rPr>
        <w:t>每年新增地面型光電約2GW，所需用地約2,000公頃，僅占全國農地面積的千分之二</w:t>
      </w:r>
      <w:r w:rsidR="00F35B78" w:rsidRPr="001A4ED5">
        <w:rPr>
          <w:color w:val="000000" w:themeColor="text1"/>
        </w:rPr>
        <w:t>，對糧食安全影響</w:t>
      </w:r>
      <w:r w:rsidR="00403ADC" w:rsidRPr="001A4ED5">
        <w:rPr>
          <w:rFonts w:hint="eastAsia"/>
          <w:color w:val="000000" w:themeColor="text1"/>
        </w:rPr>
        <w:t>極低</w:t>
      </w:r>
      <w:r w:rsidR="00F35B78" w:rsidRPr="001A4ED5">
        <w:rPr>
          <w:color w:val="000000" w:themeColor="text1"/>
        </w:rPr>
        <w:t>。農業部未正視我國糧食自給率偏低的根本原因，主要包括農業</w:t>
      </w:r>
      <w:r w:rsidR="00CC0F63" w:rsidRPr="001A4ED5">
        <w:rPr>
          <w:rFonts w:hint="eastAsia"/>
          <w:color w:val="000000" w:themeColor="text1"/>
        </w:rPr>
        <w:t>人口老化；農業</w:t>
      </w:r>
      <w:r w:rsidR="00F35B78" w:rsidRPr="001A4ED5">
        <w:rPr>
          <w:color w:val="000000" w:themeColor="text1"/>
        </w:rPr>
        <w:t>勞動力短缺</w:t>
      </w:r>
      <w:r w:rsidR="00CC0F63" w:rsidRPr="001A4ED5">
        <w:rPr>
          <w:rFonts w:hint="eastAsia"/>
          <w:color w:val="000000" w:themeColor="text1"/>
        </w:rPr>
        <w:t>；</w:t>
      </w:r>
      <w:r w:rsidR="00B85A15" w:rsidRPr="001A4ED5">
        <w:rPr>
          <w:color w:val="000000" w:themeColor="text1"/>
        </w:rPr>
        <w:t>臺灣有逾5萬公頃長期休耕</w:t>
      </w:r>
      <w:r w:rsidR="00DB48C0">
        <w:rPr>
          <w:rFonts w:hint="eastAsia"/>
          <w:color w:val="000000" w:themeColor="text1"/>
        </w:rPr>
        <w:t>的</w:t>
      </w:r>
      <w:r w:rsidR="00B85A15" w:rsidRPr="001A4ED5">
        <w:rPr>
          <w:color w:val="000000" w:themeColor="text1"/>
        </w:rPr>
        <w:t>農地</w:t>
      </w:r>
      <w:r w:rsidR="00B85A15">
        <w:rPr>
          <w:rFonts w:hint="eastAsia"/>
          <w:color w:val="000000" w:themeColor="text1"/>
        </w:rPr>
        <w:t>，</w:t>
      </w:r>
      <w:r w:rsidR="00F35B78" w:rsidRPr="001A4ED5">
        <w:rPr>
          <w:color w:val="000000" w:themeColor="text1"/>
        </w:rPr>
        <w:t>以及臺灣農地僅分為「一般農業區」與「特定農業區」兩類，導致土地使用缺乏彈性</w:t>
      </w:r>
      <w:r w:rsidR="00CC0F63" w:rsidRPr="001A4ED5">
        <w:rPr>
          <w:rFonts w:hint="eastAsia"/>
          <w:color w:val="000000" w:themeColor="text1"/>
        </w:rPr>
        <w:t>等現象</w:t>
      </w:r>
      <w:r w:rsidR="00F35B78" w:rsidRPr="001A4ED5">
        <w:rPr>
          <w:color w:val="000000" w:themeColor="text1"/>
        </w:rPr>
        <w:t>。</w:t>
      </w:r>
    </w:p>
    <w:p w14:paraId="67C187F4" w14:textId="77777777" w:rsidR="00E4461B" w:rsidRPr="001A4ED5" w:rsidRDefault="005A7E8C" w:rsidP="00422B8B">
      <w:pPr>
        <w:pStyle w:val="42"/>
        <w:ind w:left="1701" w:firstLine="680"/>
        <w:rPr>
          <w:color w:val="000000" w:themeColor="text1"/>
        </w:rPr>
      </w:pPr>
      <w:r w:rsidRPr="00573515">
        <w:rPr>
          <w:color w:val="000000" w:themeColor="text1"/>
          <w:u w:val="single"/>
        </w:rPr>
        <w:t>另因土地取得不易，加上光電申設資格過於寬鬆，出現土地開發與電業執照綁</w:t>
      </w:r>
      <w:r w:rsidR="00573515" w:rsidRPr="00573515">
        <w:rPr>
          <w:rFonts w:hint="eastAsia"/>
          <w:color w:val="000000" w:themeColor="text1"/>
          <w:u w:val="single"/>
        </w:rPr>
        <w:t>在一起</w:t>
      </w:r>
      <w:r w:rsidRPr="00573515">
        <w:rPr>
          <w:color w:val="000000" w:themeColor="text1"/>
          <w:u w:val="single"/>
        </w:rPr>
        <w:t>的亂</w:t>
      </w:r>
      <w:proofErr w:type="gramStart"/>
      <w:r w:rsidRPr="00573515">
        <w:rPr>
          <w:color w:val="000000" w:themeColor="text1"/>
          <w:u w:val="single"/>
        </w:rPr>
        <w:t>象</w:t>
      </w:r>
      <w:proofErr w:type="gramEnd"/>
      <w:r w:rsidRPr="00573515">
        <w:rPr>
          <w:color w:val="000000" w:themeColor="text1"/>
          <w:u w:val="single"/>
        </w:rPr>
        <w:t>。</w:t>
      </w:r>
      <w:r w:rsidRPr="008962ED">
        <w:rPr>
          <w:color w:val="000000" w:themeColor="text1"/>
        </w:rPr>
        <w:t>部分不具備技術能力</w:t>
      </w:r>
      <w:r w:rsidR="00CD09C5" w:rsidRPr="008962ED">
        <w:rPr>
          <w:rFonts w:hint="eastAsia"/>
          <w:color w:val="000000" w:themeColor="text1"/>
        </w:rPr>
        <w:t>及資金</w:t>
      </w:r>
      <w:r w:rsidRPr="008962ED">
        <w:rPr>
          <w:color w:val="000000" w:themeColor="text1"/>
        </w:rPr>
        <w:t>的業者以高風險模式介入光電開發</w:t>
      </w:r>
      <w:r w:rsidRPr="001A4ED5">
        <w:rPr>
          <w:color w:val="000000" w:themeColor="text1"/>
        </w:rPr>
        <w:t>。業者建議，</w:t>
      </w:r>
      <w:r w:rsidRPr="00573515">
        <w:rPr>
          <w:color w:val="000000" w:themeColor="text1"/>
          <w:u w:val="single"/>
        </w:rPr>
        <w:t>應明確區分土地開發與電業申設角色：由土地開發商專責</w:t>
      </w:r>
      <w:r w:rsidR="00CC0F63" w:rsidRPr="00573515">
        <w:rPr>
          <w:rFonts w:hint="eastAsia"/>
          <w:color w:val="000000" w:themeColor="text1"/>
          <w:u w:val="single"/>
        </w:rPr>
        <w:t>合適光電</w:t>
      </w:r>
      <w:r w:rsidRPr="00573515">
        <w:rPr>
          <w:color w:val="000000" w:themeColor="text1"/>
          <w:u w:val="single"/>
        </w:rPr>
        <w:t>場址整合</w:t>
      </w:r>
      <w:r w:rsidR="00CC0F63" w:rsidRPr="00573515">
        <w:rPr>
          <w:rFonts w:hint="eastAsia"/>
          <w:color w:val="000000" w:themeColor="text1"/>
          <w:u w:val="single"/>
        </w:rPr>
        <w:t>，並</w:t>
      </w:r>
      <w:r w:rsidR="00CD09C5" w:rsidRPr="00573515">
        <w:rPr>
          <w:rFonts w:hint="eastAsia"/>
          <w:color w:val="000000" w:themeColor="text1"/>
          <w:u w:val="single"/>
        </w:rPr>
        <w:t>獲取適度利潤</w:t>
      </w:r>
      <w:r w:rsidR="00CC0F63" w:rsidRPr="00573515">
        <w:rPr>
          <w:rFonts w:hint="eastAsia"/>
          <w:color w:val="000000" w:themeColor="text1"/>
          <w:u w:val="single"/>
        </w:rPr>
        <w:t>，</w:t>
      </w:r>
      <w:r w:rsidRPr="00573515">
        <w:rPr>
          <w:color w:val="000000" w:themeColor="text1"/>
          <w:u w:val="single"/>
        </w:rPr>
        <w:t>轉交</w:t>
      </w:r>
      <w:r w:rsidR="003C7725" w:rsidRPr="00573515">
        <w:rPr>
          <w:rFonts w:hint="eastAsia"/>
          <w:color w:val="000000" w:themeColor="text1"/>
          <w:u w:val="single"/>
        </w:rPr>
        <w:t>土地</w:t>
      </w:r>
      <w:r w:rsidRPr="00573515">
        <w:rPr>
          <w:color w:val="000000" w:themeColor="text1"/>
          <w:u w:val="single"/>
        </w:rPr>
        <w:t>予具</w:t>
      </w:r>
      <w:r w:rsidR="00CC0F63" w:rsidRPr="00573515">
        <w:rPr>
          <w:rFonts w:hint="eastAsia"/>
          <w:color w:val="000000" w:themeColor="text1"/>
          <w:u w:val="single"/>
        </w:rPr>
        <w:t>有</w:t>
      </w:r>
      <w:r w:rsidRPr="00573515">
        <w:rPr>
          <w:color w:val="000000" w:themeColor="text1"/>
          <w:u w:val="single"/>
        </w:rPr>
        <w:t>專業能力之</w:t>
      </w:r>
      <w:r w:rsidR="003C7725" w:rsidRPr="00573515">
        <w:rPr>
          <w:rFonts w:hint="eastAsia"/>
          <w:color w:val="000000" w:themeColor="text1"/>
          <w:u w:val="single"/>
        </w:rPr>
        <w:t>光</w:t>
      </w:r>
      <w:r w:rsidRPr="00573515">
        <w:rPr>
          <w:color w:val="000000" w:themeColor="text1"/>
          <w:u w:val="single"/>
        </w:rPr>
        <w:t>電業</w:t>
      </w:r>
      <w:r w:rsidR="003C7725" w:rsidRPr="00573515">
        <w:rPr>
          <w:rFonts w:hint="eastAsia"/>
          <w:color w:val="000000" w:themeColor="text1"/>
          <w:u w:val="single"/>
        </w:rPr>
        <w:t>者</w:t>
      </w:r>
      <w:r w:rsidR="00CC0F63" w:rsidRPr="00573515">
        <w:rPr>
          <w:rFonts w:hint="eastAsia"/>
          <w:color w:val="000000" w:themeColor="text1"/>
          <w:u w:val="single"/>
        </w:rPr>
        <w:t>建置開發</w:t>
      </w:r>
      <w:r w:rsidRPr="001A4ED5">
        <w:rPr>
          <w:color w:val="000000" w:themeColor="text1"/>
        </w:rPr>
        <w:t>，後續負責技術施工、執照申設與營運，</w:t>
      </w:r>
      <w:r w:rsidRPr="00573515">
        <w:rPr>
          <w:color w:val="000000" w:themeColor="text1"/>
          <w:u w:val="single"/>
        </w:rPr>
        <w:t>以降低亂</w:t>
      </w:r>
      <w:proofErr w:type="gramStart"/>
      <w:r w:rsidRPr="00573515">
        <w:rPr>
          <w:color w:val="000000" w:themeColor="text1"/>
          <w:u w:val="single"/>
        </w:rPr>
        <w:t>象</w:t>
      </w:r>
      <w:proofErr w:type="gramEnd"/>
      <w:r w:rsidRPr="00573515">
        <w:rPr>
          <w:color w:val="000000" w:themeColor="text1"/>
          <w:u w:val="single"/>
        </w:rPr>
        <w:t>，避免不肖業者為謀取暴利鋌而走險。</w:t>
      </w:r>
    </w:p>
    <w:p w14:paraId="06899CBF" w14:textId="77777777" w:rsidR="00D53138" w:rsidRPr="001A4ED5" w:rsidRDefault="004F428C" w:rsidP="00D53138">
      <w:pPr>
        <w:pStyle w:val="4"/>
        <w:rPr>
          <w:b/>
          <w:color w:val="000000" w:themeColor="text1"/>
        </w:rPr>
      </w:pPr>
      <w:proofErr w:type="gramStart"/>
      <w:r w:rsidRPr="001A4ED5">
        <w:rPr>
          <w:rFonts w:hint="eastAsia"/>
          <w:b/>
          <w:color w:val="000000" w:themeColor="text1"/>
        </w:rPr>
        <w:t>漁電共生</w:t>
      </w:r>
      <w:proofErr w:type="gramEnd"/>
      <w:r w:rsidR="00FF4C67" w:rsidRPr="001A4ED5">
        <w:rPr>
          <w:rFonts w:hint="eastAsia"/>
          <w:b/>
          <w:color w:val="000000" w:themeColor="text1"/>
        </w:rPr>
        <w:t>發展現</w:t>
      </w:r>
      <w:r w:rsidRPr="001A4ED5">
        <w:rPr>
          <w:rFonts w:hint="eastAsia"/>
          <w:b/>
          <w:color w:val="000000" w:themeColor="text1"/>
        </w:rPr>
        <w:t>況</w:t>
      </w:r>
      <w:r w:rsidR="00403ADC" w:rsidRPr="001A4ED5">
        <w:rPr>
          <w:rFonts w:hint="eastAsia"/>
          <w:b/>
          <w:color w:val="000000" w:themeColor="text1"/>
        </w:rPr>
        <w:t>及困境</w:t>
      </w:r>
      <w:r w:rsidR="00D53138" w:rsidRPr="001A4ED5">
        <w:rPr>
          <w:rFonts w:hint="eastAsia"/>
          <w:b/>
          <w:color w:val="000000" w:themeColor="text1"/>
        </w:rPr>
        <w:t>：</w:t>
      </w:r>
    </w:p>
    <w:p w14:paraId="684EFD96" w14:textId="77777777" w:rsidR="004F428C" w:rsidRPr="001A4ED5" w:rsidRDefault="004F428C" w:rsidP="00D53138">
      <w:pPr>
        <w:pStyle w:val="42"/>
        <w:ind w:left="1701" w:firstLine="680"/>
        <w:rPr>
          <w:color w:val="000000" w:themeColor="text1"/>
        </w:rPr>
      </w:pPr>
      <w:r w:rsidRPr="001A4ED5">
        <w:rPr>
          <w:rFonts w:hint="eastAsia"/>
          <w:color w:val="000000" w:themeColor="text1"/>
        </w:rPr>
        <w:t>我國</w:t>
      </w:r>
      <w:proofErr w:type="gramStart"/>
      <w:r w:rsidRPr="001A4ED5">
        <w:rPr>
          <w:rFonts w:hint="eastAsia"/>
          <w:color w:val="000000" w:themeColor="text1"/>
        </w:rPr>
        <w:t>推動漁電共生</w:t>
      </w:r>
      <w:proofErr w:type="gramEnd"/>
      <w:r w:rsidRPr="001A4ED5">
        <w:rPr>
          <w:rFonts w:hint="eastAsia"/>
          <w:color w:val="000000" w:themeColor="text1"/>
        </w:rPr>
        <w:t>，目前實際運作情形多為「光電業者以電費收益補貼漁業經營」。</w:t>
      </w:r>
      <w:r w:rsidRPr="00573515">
        <w:rPr>
          <w:rFonts w:hint="eastAsia"/>
          <w:color w:val="000000" w:themeColor="text1"/>
          <w:u w:val="single"/>
        </w:rPr>
        <w:t>若無光電收益</w:t>
      </w:r>
      <w:proofErr w:type="gramStart"/>
      <w:r w:rsidRPr="00573515">
        <w:rPr>
          <w:rFonts w:hint="eastAsia"/>
          <w:color w:val="000000" w:themeColor="text1"/>
          <w:u w:val="single"/>
        </w:rPr>
        <w:t>挹</w:t>
      </w:r>
      <w:proofErr w:type="gramEnd"/>
      <w:r w:rsidRPr="00573515">
        <w:rPr>
          <w:rFonts w:hint="eastAsia"/>
          <w:color w:val="000000" w:themeColor="text1"/>
          <w:u w:val="single"/>
        </w:rPr>
        <w:t>注</w:t>
      </w:r>
      <w:r w:rsidR="004E22D2" w:rsidRPr="00573515">
        <w:rPr>
          <w:rFonts w:hint="eastAsia"/>
          <w:color w:val="000000" w:themeColor="text1"/>
          <w:u w:val="single"/>
        </w:rPr>
        <w:t>補貼</w:t>
      </w:r>
      <w:r w:rsidRPr="00573515">
        <w:rPr>
          <w:rFonts w:hint="eastAsia"/>
          <w:color w:val="000000" w:themeColor="text1"/>
          <w:u w:val="single"/>
        </w:rPr>
        <w:t>，養殖戶普遍缺乏持續經營意</w:t>
      </w:r>
      <w:r w:rsidRPr="00573515">
        <w:rPr>
          <w:rFonts w:hint="eastAsia"/>
          <w:color w:val="000000" w:themeColor="text1"/>
          <w:u w:val="single"/>
        </w:rPr>
        <w:lastRenderedPageBreak/>
        <w:t>願。</w:t>
      </w:r>
      <w:r w:rsidRPr="001A4ED5">
        <w:rPr>
          <w:rFonts w:hint="eastAsia"/>
          <w:color w:val="000000" w:themeColor="text1"/>
        </w:rPr>
        <w:t>倘若要求光電業者自行投入養殖技術發展，不僅涉及專業門檻高，且學習曲線長，難度甚高</w:t>
      </w:r>
      <w:r w:rsidR="004E22D2" w:rsidRPr="001A4ED5">
        <w:rPr>
          <w:rFonts w:hint="eastAsia"/>
          <w:color w:val="000000" w:themeColor="text1"/>
        </w:rPr>
        <w:t>。業者建議應回歸「</w:t>
      </w:r>
      <w:proofErr w:type="gramStart"/>
      <w:r w:rsidR="004E22D2" w:rsidRPr="001A4ED5">
        <w:rPr>
          <w:rFonts w:hint="eastAsia"/>
          <w:color w:val="000000" w:themeColor="text1"/>
        </w:rPr>
        <w:t>漁歸漁、電歸電</w:t>
      </w:r>
      <w:proofErr w:type="gramEnd"/>
      <w:r w:rsidR="004E22D2" w:rsidRPr="001A4ED5">
        <w:rPr>
          <w:rFonts w:hint="eastAsia"/>
          <w:color w:val="000000" w:themeColor="text1"/>
        </w:rPr>
        <w:t>」的專業分工，避免光電業者因養殖不順利而被撤照。</w:t>
      </w:r>
    </w:p>
    <w:p w14:paraId="39635828" w14:textId="77777777" w:rsidR="00B36515" w:rsidRPr="001A4ED5" w:rsidRDefault="00403ADC" w:rsidP="00D53138">
      <w:pPr>
        <w:pStyle w:val="42"/>
        <w:ind w:left="1701" w:firstLine="680"/>
        <w:rPr>
          <w:color w:val="000000" w:themeColor="text1"/>
        </w:rPr>
      </w:pPr>
      <w:r w:rsidRPr="001A4ED5">
        <w:rPr>
          <w:rFonts w:hint="eastAsia"/>
          <w:color w:val="000000" w:themeColor="text1"/>
        </w:rPr>
        <w:t>又，</w:t>
      </w:r>
      <w:proofErr w:type="gramStart"/>
      <w:r w:rsidR="00B36515" w:rsidRPr="001A4ED5">
        <w:rPr>
          <w:color w:val="000000" w:themeColor="text1"/>
        </w:rPr>
        <w:t>目前漁電共生</w:t>
      </w:r>
      <w:proofErr w:type="gramEnd"/>
      <w:r w:rsidR="00B36515" w:rsidRPr="001A4ED5">
        <w:rPr>
          <w:color w:val="000000" w:themeColor="text1"/>
        </w:rPr>
        <w:t>制度，原本從事養殖</w:t>
      </w:r>
      <w:r w:rsidR="00B36515" w:rsidRPr="001A4ED5">
        <w:rPr>
          <w:rFonts w:hint="eastAsia"/>
          <w:color w:val="000000" w:themeColor="text1"/>
        </w:rPr>
        <w:t>戶</w:t>
      </w:r>
      <w:r w:rsidR="00B36515" w:rsidRPr="001A4ED5">
        <w:rPr>
          <w:color w:val="000000" w:themeColor="text1"/>
        </w:rPr>
        <w:t>響應政府政策投入太陽光電</w:t>
      </w:r>
      <w:r w:rsidRPr="001A4ED5">
        <w:rPr>
          <w:rFonts w:hint="eastAsia"/>
          <w:color w:val="000000" w:themeColor="text1"/>
        </w:rPr>
        <w:t>發展</w:t>
      </w:r>
      <w:r w:rsidR="00B36515" w:rsidRPr="001A4ED5">
        <w:rPr>
          <w:color w:val="000000" w:themeColor="text1"/>
        </w:rPr>
        <w:t>後，即喪失</w:t>
      </w:r>
      <w:r w:rsidR="00B36515" w:rsidRPr="001A4ED5">
        <w:rPr>
          <w:rFonts w:hint="eastAsia"/>
          <w:color w:val="000000" w:themeColor="text1"/>
        </w:rPr>
        <w:t>能</w:t>
      </w:r>
      <w:r w:rsidR="00B36515" w:rsidRPr="001A4ED5">
        <w:rPr>
          <w:color w:val="000000" w:themeColor="text1"/>
        </w:rPr>
        <w:t>否</w:t>
      </w:r>
      <w:r w:rsidR="00B36515" w:rsidRPr="001A4ED5">
        <w:rPr>
          <w:rFonts w:hint="eastAsia"/>
          <w:color w:val="000000" w:themeColor="text1"/>
        </w:rPr>
        <w:t>中斷</w:t>
      </w:r>
      <w:r w:rsidR="00B36515" w:rsidRPr="001A4ED5">
        <w:rPr>
          <w:color w:val="000000" w:themeColor="text1"/>
        </w:rPr>
        <w:t>養殖的自主權。漁業原本屬於相對低度管理產業，但一旦</w:t>
      </w:r>
      <w:proofErr w:type="gramStart"/>
      <w:r w:rsidR="00B36515" w:rsidRPr="001A4ED5">
        <w:rPr>
          <w:color w:val="000000" w:themeColor="text1"/>
        </w:rPr>
        <w:t>進入漁電共生</w:t>
      </w:r>
      <w:proofErr w:type="gramEnd"/>
      <w:r w:rsidR="00B36515" w:rsidRPr="001A4ED5">
        <w:rPr>
          <w:color w:val="000000" w:themeColor="text1"/>
        </w:rPr>
        <w:t>機制，則需接受高度行政監督與多重審查</w:t>
      </w:r>
      <w:r w:rsidR="00B36515" w:rsidRPr="001A4ED5">
        <w:rPr>
          <w:rStyle w:val="aff"/>
          <w:color w:val="000000" w:themeColor="text1"/>
          <w:u w:val="single"/>
        </w:rPr>
        <w:footnoteReference w:id="7"/>
      </w:r>
      <w:r w:rsidR="00B36515" w:rsidRPr="001A4ED5">
        <w:rPr>
          <w:color w:val="000000" w:themeColor="text1"/>
        </w:rPr>
        <w:t>，</w:t>
      </w:r>
      <w:r w:rsidR="00CC0F63" w:rsidRPr="001A4ED5">
        <w:rPr>
          <w:rFonts w:hint="eastAsia"/>
          <w:color w:val="000000" w:themeColor="text1"/>
        </w:rPr>
        <w:t>政府監</w:t>
      </w:r>
      <w:r w:rsidR="00B36515" w:rsidRPr="001A4ED5">
        <w:rPr>
          <w:color w:val="000000" w:themeColor="text1"/>
        </w:rPr>
        <w:t>管強度</w:t>
      </w:r>
      <w:r w:rsidR="00CC0F63" w:rsidRPr="001A4ED5">
        <w:rPr>
          <w:rFonts w:hint="eastAsia"/>
          <w:color w:val="000000" w:themeColor="text1"/>
        </w:rPr>
        <w:t>隨即</w:t>
      </w:r>
      <w:r w:rsidR="00B36515" w:rsidRPr="001A4ED5">
        <w:rPr>
          <w:color w:val="000000" w:themeColor="text1"/>
        </w:rPr>
        <w:t>大幅提</w:t>
      </w:r>
      <w:r w:rsidR="00B36515" w:rsidRPr="001A4ED5">
        <w:rPr>
          <w:rFonts w:hint="eastAsia"/>
          <w:color w:val="000000" w:themeColor="text1"/>
        </w:rPr>
        <w:t>高。</w:t>
      </w:r>
    </w:p>
    <w:p w14:paraId="3339C941" w14:textId="77777777" w:rsidR="00D53138" w:rsidRPr="001A4ED5" w:rsidRDefault="004E22D2" w:rsidP="00D53138">
      <w:pPr>
        <w:pStyle w:val="42"/>
        <w:ind w:left="1701" w:firstLine="680"/>
        <w:rPr>
          <w:color w:val="000000" w:themeColor="text1"/>
        </w:rPr>
      </w:pPr>
      <w:r w:rsidRPr="00573515">
        <w:rPr>
          <w:rFonts w:hint="eastAsia"/>
          <w:color w:val="000000" w:themeColor="text1"/>
          <w:u w:val="single"/>
        </w:rPr>
        <w:t>又</w:t>
      </w:r>
      <w:r w:rsidR="00D53138" w:rsidRPr="00573515">
        <w:rPr>
          <w:rFonts w:hint="eastAsia"/>
          <w:color w:val="000000" w:themeColor="text1"/>
          <w:u w:val="single"/>
        </w:rPr>
        <w:t>部分地</w:t>
      </w:r>
      <w:r w:rsidR="00CD09C5" w:rsidRPr="00573515">
        <w:rPr>
          <w:rFonts w:hint="eastAsia"/>
          <w:color w:val="000000" w:themeColor="text1"/>
          <w:u w:val="single"/>
        </w:rPr>
        <w:t>區</w:t>
      </w:r>
      <w:r w:rsidR="00D53138" w:rsidRPr="00573515">
        <w:rPr>
          <w:rFonts w:hint="eastAsia"/>
          <w:color w:val="000000" w:themeColor="text1"/>
          <w:u w:val="single"/>
        </w:rPr>
        <w:t>已廢</w:t>
      </w:r>
      <w:r w:rsidRPr="00573515">
        <w:rPr>
          <w:rFonts w:hint="eastAsia"/>
          <w:color w:val="000000" w:themeColor="text1"/>
          <w:u w:val="single"/>
        </w:rPr>
        <w:t>棄</w:t>
      </w:r>
      <w:r w:rsidR="00B36515" w:rsidRPr="00573515">
        <w:rPr>
          <w:rFonts w:hint="eastAsia"/>
          <w:color w:val="000000" w:themeColor="text1"/>
          <w:u w:val="single"/>
        </w:rPr>
        <w:t>養殖</w:t>
      </w:r>
      <w:r w:rsidR="00D53138" w:rsidRPr="00573515">
        <w:rPr>
          <w:rFonts w:hint="eastAsia"/>
          <w:color w:val="000000" w:themeColor="text1"/>
          <w:u w:val="single"/>
        </w:rPr>
        <w:t>之土地，欲</w:t>
      </w:r>
      <w:proofErr w:type="gramStart"/>
      <w:r w:rsidR="00D53138" w:rsidRPr="00573515">
        <w:rPr>
          <w:rFonts w:hint="eastAsia"/>
          <w:color w:val="000000" w:themeColor="text1"/>
          <w:u w:val="single"/>
        </w:rPr>
        <w:t>發展漁電共生</w:t>
      </w:r>
      <w:proofErr w:type="gramEnd"/>
      <w:r w:rsidR="00D53138" w:rsidRPr="00573515">
        <w:rPr>
          <w:rFonts w:hint="eastAsia"/>
          <w:color w:val="000000" w:themeColor="text1"/>
          <w:u w:val="single"/>
        </w:rPr>
        <w:t>方式活化再利用，卻因農業主管機關以「不得增加養殖面積」為由拒絕核准，導致土地閒置</w:t>
      </w:r>
      <w:r w:rsidR="00D23529" w:rsidRPr="001A4ED5">
        <w:rPr>
          <w:rFonts w:hint="eastAsia"/>
          <w:color w:val="000000" w:themeColor="text1"/>
        </w:rPr>
        <w:t>，相關</w:t>
      </w:r>
      <w:r w:rsidR="00FF4C67" w:rsidRPr="001A4ED5">
        <w:rPr>
          <w:rFonts w:hint="eastAsia"/>
          <w:color w:val="000000" w:themeColor="text1"/>
        </w:rPr>
        <w:t>農業政策不僅阻礙復養，也不允許土地設置光電，形同將土地完全閒置，喪失活化與利用的契機。</w:t>
      </w:r>
    </w:p>
    <w:p w14:paraId="4AEA8A78" w14:textId="77777777" w:rsidR="00D94914" w:rsidRPr="001A4ED5" w:rsidRDefault="00302593" w:rsidP="00D94914">
      <w:pPr>
        <w:pStyle w:val="4"/>
        <w:rPr>
          <w:b/>
          <w:color w:val="000000" w:themeColor="text1"/>
        </w:rPr>
      </w:pPr>
      <w:r w:rsidRPr="001A4ED5">
        <w:rPr>
          <w:rFonts w:hint="eastAsia"/>
          <w:b/>
          <w:color w:val="000000" w:themeColor="text1"/>
        </w:rPr>
        <w:t>能源</w:t>
      </w:r>
      <w:proofErr w:type="gramStart"/>
      <w:r w:rsidRPr="001A4ED5">
        <w:rPr>
          <w:rFonts w:hint="eastAsia"/>
          <w:b/>
          <w:color w:val="000000" w:themeColor="text1"/>
        </w:rPr>
        <w:t>攸</w:t>
      </w:r>
      <w:proofErr w:type="gramEnd"/>
      <w:r w:rsidRPr="001A4ED5">
        <w:rPr>
          <w:rFonts w:hint="eastAsia"/>
          <w:b/>
          <w:color w:val="000000" w:themeColor="text1"/>
        </w:rPr>
        <w:t>關國安，然欠缺統籌機制：</w:t>
      </w:r>
    </w:p>
    <w:p w14:paraId="22CEFEDA" w14:textId="4A63B290" w:rsidR="00D94914" w:rsidRPr="001A4ED5" w:rsidRDefault="00302593" w:rsidP="00D94914">
      <w:pPr>
        <w:pStyle w:val="42"/>
        <w:ind w:left="1701" w:firstLine="680"/>
        <w:rPr>
          <w:color w:val="000000" w:themeColor="text1"/>
        </w:rPr>
      </w:pPr>
      <w:r w:rsidRPr="001A4ED5">
        <w:rPr>
          <w:color w:val="000000" w:themeColor="text1"/>
        </w:rPr>
        <w:t>協會指出，雖</w:t>
      </w:r>
      <w:r w:rsidR="00390F9D" w:rsidRPr="001A4ED5">
        <w:rPr>
          <w:color w:val="000000" w:themeColor="text1"/>
        </w:rPr>
        <w:t>「</w:t>
      </w:r>
      <w:r w:rsidRPr="001A4ED5">
        <w:rPr>
          <w:color w:val="000000" w:themeColor="text1"/>
        </w:rPr>
        <w:t>國土計畫法</w:t>
      </w:r>
      <w:r w:rsidR="00390F9D" w:rsidRPr="001A4ED5">
        <w:rPr>
          <w:color w:val="000000" w:themeColor="text1"/>
        </w:rPr>
        <w:t>」</w:t>
      </w:r>
      <w:r w:rsidRPr="001A4ED5">
        <w:rPr>
          <w:color w:val="000000" w:themeColor="text1"/>
        </w:rPr>
        <w:t>已修法，能源用地卻仍未納入整體國土空間規劃，政策</w:t>
      </w:r>
      <w:r w:rsidR="00403ADC" w:rsidRPr="001A4ED5">
        <w:rPr>
          <w:rFonts w:hint="eastAsia"/>
          <w:color w:val="000000" w:themeColor="text1"/>
        </w:rPr>
        <w:t>未整體規劃</w:t>
      </w:r>
      <w:r w:rsidR="00DB48C0">
        <w:rPr>
          <w:rFonts w:hint="eastAsia"/>
          <w:color w:val="000000" w:themeColor="text1"/>
        </w:rPr>
        <w:t>布</w:t>
      </w:r>
      <w:r w:rsidR="00403ADC" w:rsidRPr="001A4ED5">
        <w:rPr>
          <w:rFonts w:hint="eastAsia"/>
          <w:color w:val="000000" w:themeColor="text1"/>
        </w:rPr>
        <w:t>局</w:t>
      </w:r>
      <w:r w:rsidRPr="001A4ED5">
        <w:rPr>
          <w:color w:val="000000" w:themeColor="text1"/>
        </w:rPr>
        <w:t>。</w:t>
      </w:r>
      <w:r w:rsidR="00F701B6" w:rsidRPr="00573515">
        <w:rPr>
          <w:rFonts w:hint="eastAsia"/>
          <w:color w:val="000000" w:themeColor="text1"/>
          <w:u w:val="single"/>
        </w:rPr>
        <w:t>能源政策</w:t>
      </w:r>
      <w:r w:rsidRPr="00573515">
        <w:rPr>
          <w:color w:val="000000" w:themeColor="text1"/>
          <w:u w:val="single"/>
        </w:rPr>
        <w:t>現由能源署主管相關事務，然其</w:t>
      </w:r>
      <w:r w:rsidR="003C7725" w:rsidRPr="00573515">
        <w:rPr>
          <w:rFonts w:hint="eastAsia"/>
          <w:color w:val="000000" w:themeColor="text1"/>
          <w:u w:val="single"/>
        </w:rPr>
        <w:t>為三級機關</w:t>
      </w:r>
      <w:r w:rsidRPr="00573515">
        <w:rPr>
          <w:color w:val="000000" w:themeColor="text1"/>
          <w:u w:val="single"/>
        </w:rPr>
        <w:t>，難以有效</w:t>
      </w:r>
      <w:r w:rsidR="00403ADC" w:rsidRPr="00573515">
        <w:rPr>
          <w:rFonts w:hint="eastAsia"/>
          <w:color w:val="000000" w:themeColor="text1"/>
          <w:u w:val="single"/>
        </w:rPr>
        <w:t>整合</w:t>
      </w:r>
      <w:r w:rsidRPr="00573515">
        <w:rPr>
          <w:color w:val="000000" w:themeColor="text1"/>
          <w:u w:val="single"/>
        </w:rPr>
        <w:t>農業、土地、環境等跨部會</w:t>
      </w:r>
      <w:r w:rsidR="00403ADC" w:rsidRPr="00573515">
        <w:rPr>
          <w:rFonts w:hint="eastAsia"/>
          <w:color w:val="000000" w:themeColor="text1"/>
          <w:u w:val="single"/>
        </w:rPr>
        <w:t>意見與</w:t>
      </w:r>
      <w:r w:rsidRPr="00573515">
        <w:rPr>
          <w:color w:val="000000" w:themeColor="text1"/>
          <w:u w:val="single"/>
        </w:rPr>
        <w:t>資源。</w:t>
      </w:r>
      <w:r w:rsidRPr="001A4ED5">
        <w:rPr>
          <w:color w:val="000000" w:themeColor="text1"/>
        </w:rPr>
        <w:t>協會呼籲，應將能源視為國安層級議題，強化中央統籌機制，</w:t>
      </w:r>
      <w:r w:rsidR="00AF223D" w:rsidRPr="001A4ED5">
        <w:rPr>
          <w:rFonts w:hint="eastAsia"/>
          <w:color w:val="000000" w:themeColor="text1"/>
        </w:rPr>
        <w:t>重視能源重要性</w:t>
      </w:r>
      <w:r w:rsidRPr="001A4ED5">
        <w:rPr>
          <w:color w:val="000000" w:themeColor="text1"/>
        </w:rPr>
        <w:t>或建立跨部會整合</w:t>
      </w:r>
      <w:r w:rsidR="00455217" w:rsidRPr="001A4ED5">
        <w:rPr>
          <w:color w:val="000000" w:themeColor="text1"/>
        </w:rPr>
        <w:t>平</w:t>
      </w:r>
      <w:proofErr w:type="gramStart"/>
      <w:r w:rsidR="00455217" w:rsidRPr="001A4ED5">
        <w:rPr>
          <w:color w:val="000000" w:themeColor="text1"/>
        </w:rPr>
        <w:t>臺</w:t>
      </w:r>
      <w:proofErr w:type="gramEnd"/>
      <w:r w:rsidRPr="001A4ED5">
        <w:rPr>
          <w:color w:val="000000" w:themeColor="text1"/>
        </w:rPr>
        <w:t>，以落實能源之規劃與政策協調。</w:t>
      </w:r>
    </w:p>
    <w:p w14:paraId="7A13C231" w14:textId="77777777" w:rsidR="00AF223D" w:rsidRPr="001A4ED5" w:rsidRDefault="00AF223D" w:rsidP="00AF223D">
      <w:pPr>
        <w:pStyle w:val="4"/>
        <w:rPr>
          <w:b/>
          <w:color w:val="000000" w:themeColor="text1"/>
        </w:rPr>
      </w:pPr>
      <w:r w:rsidRPr="001A4ED5">
        <w:rPr>
          <w:rFonts w:hint="eastAsia"/>
          <w:b/>
          <w:color w:val="000000" w:themeColor="text1"/>
        </w:rPr>
        <w:t>回饋金分配</w:t>
      </w:r>
      <w:r w:rsidR="00173D29" w:rsidRPr="001A4ED5">
        <w:rPr>
          <w:rFonts w:hint="eastAsia"/>
          <w:b/>
          <w:color w:val="000000" w:themeColor="text1"/>
        </w:rPr>
        <w:t>爭議</w:t>
      </w:r>
      <w:r w:rsidRPr="001A4ED5">
        <w:rPr>
          <w:rFonts w:hint="eastAsia"/>
          <w:b/>
          <w:color w:val="000000" w:themeColor="text1"/>
        </w:rPr>
        <w:t>，資源難落實於案場周邊居民：</w:t>
      </w:r>
    </w:p>
    <w:p w14:paraId="630DB933" w14:textId="77777777" w:rsidR="00173D29" w:rsidRPr="001A4ED5" w:rsidRDefault="00173D29" w:rsidP="00173D29">
      <w:pPr>
        <w:pStyle w:val="5"/>
        <w:rPr>
          <w:color w:val="000000" w:themeColor="text1"/>
        </w:rPr>
      </w:pPr>
      <w:r w:rsidRPr="001A4ED5">
        <w:rPr>
          <w:rFonts w:hint="eastAsia"/>
          <w:color w:val="000000" w:themeColor="text1"/>
        </w:rPr>
        <w:t>關於光電案</w:t>
      </w:r>
      <w:r w:rsidRPr="001A4ED5">
        <w:rPr>
          <w:rFonts w:hint="eastAsia"/>
          <w:color w:val="000000" w:themeColor="text1"/>
          <w:u w:val="single"/>
        </w:rPr>
        <w:t>農地變更之回饋金</w:t>
      </w:r>
      <w:r w:rsidRPr="001A4ED5">
        <w:rPr>
          <w:rStyle w:val="aff"/>
          <w:color w:val="000000" w:themeColor="text1"/>
        </w:rPr>
        <w:footnoteReference w:id="8"/>
      </w:r>
      <w:r w:rsidRPr="001A4ED5">
        <w:rPr>
          <w:rFonts w:hint="eastAsia"/>
          <w:color w:val="000000" w:themeColor="text1"/>
        </w:rPr>
        <w:t>，目前由中央</w:t>
      </w:r>
      <w:r w:rsidRPr="001A4ED5">
        <w:rPr>
          <w:rFonts w:hint="eastAsia"/>
          <w:color w:val="000000" w:themeColor="text1"/>
        </w:rPr>
        <w:lastRenderedPageBreak/>
        <w:t>（農業部）與縣市政府及鄉鎮各分得50</w:t>
      </w:r>
      <w:r w:rsidR="00977185">
        <w:rPr>
          <w:rFonts w:hint="eastAsia"/>
          <w:color w:val="000000" w:themeColor="text1"/>
        </w:rPr>
        <w:t>％</w:t>
      </w:r>
      <w:r w:rsidRPr="001A4ED5">
        <w:rPr>
          <w:rFonts w:hint="eastAsia"/>
          <w:color w:val="000000" w:themeColor="text1"/>
        </w:rPr>
        <w:t>，但此部分回饋金實際</w:t>
      </w:r>
      <w:proofErr w:type="gramStart"/>
      <w:r w:rsidRPr="001A4ED5">
        <w:rPr>
          <w:rFonts w:hint="eastAsia"/>
          <w:color w:val="000000" w:themeColor="text1"/>
        </w:rPr>
        <w:t>挹注至案場</w:t>
      </w:r>
      <w:proofErr w:type="gramEnd"/>
      <w:r w:rsidR="00403ADC" w:rsidRPr="001A4ED5">
        <w:rPr>
          <w:rFonts w:hint="eastAsia"/>
          <w:color w:val="000000" w:themeColor="text1"/>
        </w:rPr>
        <w:t>所</w:t>
      </w:r>
      <w:r w:rsidRPr="001A4ED5">
        <w:rPr>
          <w:rFonts w:hint="eastAsia"/>
          <w:color w:val="000000" w:themeColor="text1"/>
        </w:rPr>
        <w:t>在地社區之資源有限。</w:t>
      </w:r>
    </w:p>
    <w:p w14:paraId="2086CCD8" w14:textId="6506716A" w:rsidR="00173D29" w:rsidRPr="001A4ED5" w:rsidRDefault="00403ADC" w:rsidP="00173D29">
      <w:pPr>
        <w:pStyle w:val="5"/>
        <w:rPr>
          <w:color w:val="000000" w:themeColor="text1"/>
        </w:rPr>
      </w:pPr>
      <w:r w:rsidRPr="001A4ED5">
        <w:rPr>
          <w:rFonts w:hint="eastAsia"/>
          <w:color w:val="000000" w:themeColor="text1"/>
          <w:u w:val="single"/>
        </w:rPr>
        <w:t>業者</w:t>
      </w:r>
      <w:r w:rsidR="00173D29" w:rsidRPr="001A4ED5">
        <w:rPr>
          <w:rFonts w:hint="eastAsia"/>
          <w:color w:val="000000" w:themeColor="text1"/>
          <w:u w:val="single"/>
        </w:rPr>
        <w:t>建議農業部應將回饋金撥付更高比</w:t>
      </w:r>
      <w:r w:rsidR="00DB48C0">
        <w:rPr>
          <w:rFonts w:hint="eastAsia"/>
          <w:color w:val="000000" w:themeColor="text1"/>
          <w:u w:val="single"/>
        </w:rPr>
        <w:t>率</w:t>
      </w:r>
      <w:r w:rsidR="00173D29" w:rsidRPr="001A4ED5">
        <w:rPr>
          <w:rFonts w:hint="eastAsia"/>
          <w:color w:val="000000" w:themeColor="text1"/>
          <w:u w:val="single"/>
        </w:rPr>
        <w:t>至鄉村社區，而非納入中央農業發展基金等統籌用途，避免資源無法落實於地方</w:t>
      </w:r>
      <w:r w:rsidR="00173D29" w:rsidRPr="001A4ED5">
        <w:rPr>
          <w:rFonts w:hint="eastAsia"/>
          <w:color w:val="000000" w:themeColor="text1"/>
        </w:rPr>
        <w:t>。</w:t>
      </w:r>
    </w:p>
    <w:p w14:paraId="6E6D42D9" w14:textId="77777777" w:rsidR="00173D29" w:rsidRPr="001A4ED5" w:rsidRDefault="00173D29" w:rsidP="00173D29">
      <w:pPr>
        <w:pStyle w:val="5"/>
        <w:rPr>
          <w:color w:val="000000" w:themeColor="text1"/>
        </w:rPr>
      </w:pPr>
      <w:r w:rsidRPr="001A4ED5">
        <w:rPr>
          <w:rFonts w:hint="eastAsia"/>
          <w:color w:val="000000" w:themeColor="text1"/>
        </w:rPr>
        <w:t>至於</w:t>
      </w:r>
      <w:r w:rsidRPr="001A4ED5">
        <w:rPr>
          <w:rFonts w:hint="eastAsia"/>
          <w:color w:val="000000" w:themeColor="text1"/>
          <w:u w:val="single"/>
        </w:rPr>
        <w:t>電力開發協助金</w:t>
      </w:r>
      <w:r w:rsidRPr="001A4ED5">
        <w:rPr>
          <w:rStyle w:val="aff"/>
          <w:color w:val="000000" w:themeColor="text1"/>
          <w:u w:val="single"/>
        </w:rPr>
        <w:footnoteReference w:id="9"/>
      </w:r>
      <w:r w:rsidRPr="001A4ED5">
        <w:rPr>
          <w:rFonts w:hint="eastAsia"/>
          <w:color w:val="000000" w:themeColor="text1"/>
        </w:rPr>
        <w:t>之回饋，雖有實質運用於在地事務，協助地方發展，但</w:t>
      </w:r>
      <w:r w:rsidR="005B7F58" w:rsidRPr="001A4ED5">
        <w:rPr>
          <w:rFonts w:hint="eastAsia"/>
          <w:color w:val="000000" w:themeColor="text1"/>
        </w:rPr>
        <w:t>以</w:t>
      </w:r>
      <w:r w:rsidR="00661221" w:rsidRPr="001A4ED5">
        <w:rPr>
          <w:color w:val="000000" w:themeColor="text1"/>
        </w:rPr>
        <w:t>20</w:t>
      </w:r>
      <w:r w:rsidR="005B7F58" w:rsidRPr="001A4ED5">
        <w:rPr>
          <w:color w:val="000000" w:themeColor="text1"/>
        </w:rPr>
        <w:t>MW</w:t>
      </w:r>
      <w:r w:rsidR="005B7F58" w:rsidRPr="001A4ED5">
        <w:rPr>
          <w:rFonts w:hint="eastAsia"/>
          <w:color w:val="000000" w:themeColor="text1"/>
        </w:rPr>
        <w:t>案</w:t>
      </w:r>
      <w:r w:rsidR="00661221" w:rsidRPr="001A4ED5">
        <w:rPr>
          <w:rFonts w:hint="eastAsia"/>
          <w:color w:val="000000" w:themeColor="text1"/>
        </w:rPr>
        <w:t>場為例，</w:t>
      </w:r>
      <w:r w:rsidR="00661221" w:rsidRPr="001A4ED5">
        <w:rPr>
          <w:rFonts w:hint="eastAsia"/>
          <w:color w:val="000000" w:themeColor="text1"/>
          <w:u w:val="single"/>
        </w:rPr>
        <w:t>2</w:t>
      </w:r>
      <w:r w:rsidR="00661221" w:rsidRPr="001A4ED5">
        <w:rPr>
          <w:color w:val="000000" w:themeColor="text1"/>
          <w:u w:val="single"/>
        </w:rPr>
        <w:t>0</w:t>
      </w:r>
      <w:r w:rsidR="00661221" w:rsidRPr="001A4ED5">
        <w:rPr>
          <w:rFonts w:hint="eastAsia"/>
          <w:color w:val="000000" w:themeColor="text1"/>
          <w:u w:val="single"/>
        </w:rPr>
        <w:t>年試算</w:t>
      </w:r>
      <w:proofErr w:type="gramStart"/>
      <w:r w:rsidRPr="001A4ED5">
        <w:rPr>
          <w:rFonts w:hint="eastAsia"/>
          <w:color w:val="000000" w:themeColor="text1"/>
          <w:u w:val="single"/>
        </w:rPr>
        <w:t>僅約</w:t>
      </w:r>
      <w:r w:rsidR="00455217" w:rsidRPr="001A4ED5">
        <w:rPr>
          <w:rFonts w:hint="eastAsia"/>
          <w:color w:val="000000" w:themeColor="text1"/>
          <w:u w:val="single"/>
        </w:rPr>
        <w:t>新臺幣</w:t>
      </w:r>
      <w:proofErr w:type="gramEnd"/>
      <w:r w:rsidR="00455217" w:rsidRPr="001A4ED5">
        <w:rPr>
          <w:rFonts w:hint="eastAsia"/>
          <w:color w:val="000000" w:themeColor="text1"/>
          <w:u w:val="single"/>
        </w:rPr>
        <w:t>（下同）</w:t>
      </w:r>
      <w:r w:rsidR="00661221" w:rsidRPr="001A4ED5">
        <w:rPr>
          <w:color w:val="000000" w:themeColor="text1"/>
          <w:u w:val="single"/>
        </w:rPr>
        <w:t>300</w:t>
      </w:r>
      <w:r w:rsidRPr="001A4ED5">
        <w:rPr>
          <w:rFonts w:hint="eastAsia"/>
          <w:color w:val="000000" w:themeColor="text1"/>
          <w:u w:val="single"/>
        </w:rPr>
        <w:t>萬元</w:t>
      </w:r>
      <w:r w:rsidR="00661221" w:rsidRPr="001A4ED5">
        <w:rPr>
          <w:rFonts w:hint="eastAsia"/>
          <w:color w:val="000000" w:themeColor="text1"/>
          <w:u w:val="single"/>
        </w:rPr>
        <w:t>（依發電度數計算）</w:t>
      </w:r>
      <w:r w:rsidRPr="001A4ED5">
        <w:rPr>
          <w:rFonts w:hint="eastAsia"/>
          <w:color w:val="000000" w:themeColor="text1"/>
          <w:u w:val="single"/>
        </w:rPr>
        <w:t>，明顯少於農地變更之回饋金</w:t>
      </w:r>
      <w:r w:rsidR="00661221" w:rsidRPr="001A4ED5">
        <w:rPr>
          <w:rFonts w:hint="eastAsia"/>
          <w:color w:val="000000" w:themeColor="text1"/>
          <w:u w:val="single"/>
        </w:rPr>
        <w:t>約5</w:t>
      </w:r>
      <w:proofErr w:type="gramStart"/>
      <w:r w:rsidR="00661221" w:rsidRPr="001A4ED5">
        <w:rPr>
          <w:rFonts w:hint="eastAsia"/>
          <w:color w:val="000000" w:themeColor="text1"/>
          <w:u w:val="single"/>
        </w:rPr>
        <w:t>千萬</w:t>
      </w:r>
      <w:proofErr w:type="gramEnd"/>
      <w:r w:rsidR="00661221" w:rsidRPr="001A4ED5">
        <w:rPr>
          <w:rFonts w:hint="eastAsia"/>
          <w:color w:val="000000" w:themeColor="text1"/>
          <w:u w:val="single"/>
        </w:rPr>
        <w:t>至1億元（視公告土地現值計算）</w:t>
      </w:r>
      <w:r w:rsidRPr="001A4ED5">
        <w:rPr>
          <w:rFonts w:hint="eastAsia"/>
          <w:color w:val="000000" w:themeColor="text1"/>
        </w:rPr>
        <w:t>。</w:t>
      </w:r>
    </w:p>
    <w:p w14:paraId="70AA6A80" w14:textId="77777777" w:rsidR="00173D29" w:rsidRPr="001A4ED5" w:rsidRDefault="00957F08" w:rsidP="00173D29">
      <w:pPr>
        <w:pStyle w:val="5"/>
        <w:rPr>
          <w:color w:val="000000" w:themeColor="text1"/>
        </w:rPr>
      </w:pPr>
      <w:r w:rsidRPr="001A4ED5">
        <w:rPr>
          <w:rFonts w:hint="eastAsia"/>
          <w:color w:val="000000" w:themeColor="text1"/>
        </w:rPr>
        <w:t>另</w:t>
      </w:r>
      <w:r w:rsidR="00173D29" w:rsidRPr="001A4ED5">
        <w:rPr>
          <w:rFonts w:hint="eastAsia"/>
          <w:color w:val="000000" w:themeColor="text1"/>
        </w:rPr>
        <w:t>部分業者會額外提供回饋捐</w:t>
      </w:r>
      <w:r w:rsidR="001B7743" w:rsidRPr="001A4ED5">
        <w:rPr>
          <w:rFonts w:hint="eastAsia"/>
          <w:color w:val="000000" w:themeColor="text1"/>
        </w:rPr>
        <w:t>助</w:t>
      </w:r>
      <w:r w:rsidR="00173D29" w:rsidRPr="001A4ED5">
        <w:rPr>
          <w:rFonts w:hint="eastAsia"/>
          <w:color w:val="000000" w:themeColor="text1"/>
        </w:rPr>
        <w:t>，如補助</w:t>
      </w:r>
      <w:r w:rsidR="00403ADC" w:rsidRPr="001A4ED5">
        <w:rPr>
          <w:rFonts w:hint="eastAsia"/>
          <w:color w:val="000000" w:themeColor="text1"/>
        </w:rPr>
        <w:t>在地</w:t>
      </w:r>
      <w:r w:rsidR="00173D29" w:rsidRPr="001A4ED5">
        <w:rPr>
          <w:rFonts w:hint="eastAsia"/>
          <w:color w:val="000000" w:themeColor="text1"/>
        </w:rPr>
        <w:t>幼兒園、老人協會、</w:t>
      </w:r>
      <w:proofErr w:type="gramStart"/>
      <w:r w:rsidR="00173D29" w:rsidRPr="001A4ED5">
        <w:rPr>
          <w:rFonts w:hint="eastAsia"/>
          <w:color w:val="000000" w:themeColor="text1"/>
        </w:rPr>
        <w:t>社團及宮廟</w:t>
      </w:r>
      <w:proofErr w:type="gramEnd"/>
      <w:r w:rsidR="00173D29" w:rsidRPr="001A4ED5">
        <w:rPr>
          <w:rFonts w:hint="eastAsia"/>
          <w:color w:val="000000" w:themeColor="text1"/>
        </w:rPr>
        <w:t>等，以</w:t>
      </w:r>
      <w:r w:rsidR="00403ADC" w:rsidRPr="001A4ED5">
        <w:rPr>
          <w:rFonts w:hint="eastAsia"/>
          <w:color w:val="000000" w:themeColor="text1"/>
        </w:rPr>
        <w:t>爭</w:t>
      </w:r>
      <w:r w:rsidR="00173D29" w:rsidRPr="001A4ED5">
        <w:rPr>
          <w:rFonts w:hint="eastAsia"/>
          <w:color w:val="000000" w:themeColor="text1"/>
        </w:rPr>
        <w:t>取在地</w:t>
      </w:r>
      <w:r w:rsidR="00403ADC" w:rsidRPr="001A4ED5">
        <w:rPr>
          <w:rFonts w:hint="eastAsia"/>
          <w:color w:val="000000" w:themeColor="text1"/>
        </w:rPr>
        <w:t>民眾</w:t>
      </w:r>
      <w:r w:rsidR="00173D29" w:rsidRPr="001A4ED5">
        <w:rPr>
          <w:rFonts w:hint="eastAsia"/>
          <w:color w:val="000000" w:themeColor="text1"/>
        </w:rPr>
        <w:t>支持。</w:t>
      </w:r>
    </w:p>
    <w:p w14:paraId="54C4B173" w14:textId="3706766F" w:rsidR="002E2543" w:rsidRDefault="0043555E" w:rsidP="00173D29">
      <w:pPr>
        <w:pStyle w:val="5"/>
        <w:rPr>
          <w:color w:val="000000" w:themeColor="text1"/>
        </w:rPr>
      </w:pPr>
      <w:r w:rsidRPr="001A4ED5">
        <w:rPr>
          <w:rFonts w:hint="eastAsia"/>
          <w:color w:val="000000" w:themeColor="text1"/>
        </w:rPr>
        <w:t>光電</w:t>
      </w:r>
      <w:r w:rsidR="00AF223D" w:rsidRPr="001A4ED5">
        <w:rPr>
          <w:rFonts w:hint="eastAsia"/>
          <w:color w:val="000000" w:themeColor="text1"/>
        </w:rPr>
        <w:t>協會</w:t>
      </w:r>
      <w:r w:rsidR="00957F08" w:rsidRPr="001A4ED5">
        <w:rPr>
          <w:rFonts w:hint="eastAsia"/>
          <w:color w:val="000000" w:themeColor="text1"/>
        </w:rPr>
        <w:t>表示</w:t>
      </w:r>
      <w:r w:rsidR="00AF223D" w:rsidRPr="001A4ED5">
        <w:rPr>
          <w:rFonts w:hint="eastAsia"/>
          <w:color w:val="000000" w:themeColor="text1"/>
        </w:rPr>
        <w:t>，目前</w:t>
      </w:r>
      <w:r w:rsidR="00AF223D" w:rsidRPr="001A4ED5">
        <w:rPr>
          <w:rFonts w:hint="eastAsia"/>
          <w:color w:val="000000" w:themeColor="text1"/>
          <w:u w:val="single"/>
        </w:rPr>
        <w:t>農地變更產生的回饋金實際</w:t>
      </w:r>
      <w:proofErr w:type="gramStart"/>
      <w:r w:rsidR="00AF223D" w:rsidRPr="001A4ED5">
        <w:rPr>
          <w:rFonts w:hint="eastAsia"/>
          <w:color w:val="000000" w:themeColor="text1"/>
          <w:u w:val="single"/>
        </w:rPr>
        <w:t>挹</w:t>
      </w:r>
      <w:proofErr w:type="gramEnd"/>
      <w:r w:rsidR="00AF223D" w:rsidRPr="001A4ED5">
        <w:rPr>
          <w:rFonts w:hint="eastAsia"/>
          <w:color w:val="000000" w:themeColor="text1"/>
          <w:u w:val="single"/>
        </w:rPr>
        <w:t>注在地社區的比</w:t>
      </w:r>
      <w:r w:rsidR="00DB48C0">
        <w:rPr>
          <w:rFonts w:hint="eastAsia"/>
          <w:color w:val="000000" w:themeColor="text1"/>
          <w:u w:val="single"/>
        </w:rPr>
        <w:t>率</w:t>
      </w:r>
      <w:r w:rsidR="00AF223D" w:rsidRPr="001A4ED5">
        <w:rPr>
          <w:rFonts w:hint="eastAsia"/>
          <w:color w:val="000000" w:themeColor="text1"/>
          <w:u w:val="single"/>
        </w:rPr>
        <w:t>偏低</w:t>
      </w:r>
      <w:r w:rsidR="00AF223D" w:rsidRPr="001A4ED5">
        <w:rPr>
          <w:rFonts w:hint="eastAsia"/>
          <w:color w:val="000000" w:themeColor="text1"/>
        </w:rPr>
        <w:t>，難以獲得當地支持。建議應提高鄉村層級的分配比</w:t>
      </w:r>
      <w:r w:rsidR="00DB48C0">
        <w:rPr>
          <w:rFonts w:hint="eastAsia"/>
          <w:color w:val="000000" w:themeColor="text1"/>
        </w:rPr>
        <w:t>率</w:t>
      </w:r>
      <w:r w:rsidR="00AF223D" w:rsidRPr="001A4ED5">
        <w:rPr>
          <w:rFonts w:hint="eastAsia"/>
          <w:color w:val="000000" w:themeColor="text1"/>
        </w:rPr>
        <w:t>，確保資源落實於案場所在區域。</w:t>
      </w:r>
    </w:p>
    <w:p w14:paraId="18D879D9" w14:textId="77777777" w:rsidR="00573515" w:rsidRPr="005E6B56" w:rsidRDefault="00573515" w:rsidP="00573515">
      <w:pPr>
        <w:pStyle w:val="4"/>
        <w:rPr>
          <w:b/>
          <w:u w:val="single"/>
        </w:rPr>
      </w:pPr>
      <w:r w:rsidRPr="005E6B56">
        <w:rPr>
          <w:rFonts w:hint="eastAsia"/>
          <w:b/>
          <w:u w:val="single"/>
        </w:rPr>
        <w:t>光電業者座談其他提出重點意見摘錄如下：</w:t>
      </w:r>
    </w:p>
    <w:p w14:paraId="43C730FB" w14:textId="77777777" w:rsidR="00573515" w:rsidRDefault="00573515" w:rsidP="00774D4F">
      <w:pPr>
        <w:pStyle w:val="5"/>
        <w:rPr>
          <w:color w:val="000000" w:themeColor="text1"/>
        </w:rPr>
      </w:pPr>
      <w:r w:rsidRPr="00573515">
        <w:rPr>
          <w:rFonts w:hint="eastAsia"/>
          <w:color w:val="000000" w:themeColor="text1"/>
        </w:rPr>
        <w:t>感謝政府（監察院）關注光電外資出走現象。事實上，</w:t>
      </w:r>
      <w:r w:rsidRPr="00573515">
        <w:rPr>
          <w:rFonts w:hint="eastAsia"/>
          <w:b/>
          <w:color w:val="000000" w:themeColor="text1"/>
        </w:rPr>
        <w:t>錢（資金）是最聰明的，它總是流向投資環境友善的地區，因此</w:t>
      </w:r>
      <w:r w:rsidRPr="005E6B56">
        <w:rPr>
          <w:rFonts w:hint="eastAsia"/>
          <w:b/>
          <w:color w:val="000000" w:themeColor="text1"/>
          <w:u w:val="single"/>
        </w:rPr>
        <w:t>資金的出走正是反映</w:t>
      </w:r>
      <w:proofErr w:type="gramStart"/>
      <w:r w:rsidRPr="005E6B56">
        <w:rPr>
          <w:rFonts w:hint="eastAsia"/>
          <w:b/>
          <w:color w:val="000000" w:themeColor="text1"/>
          <w:u w:val="single"/>
        </w:rPr>
        <w:t>我國綠能投資</w:t>
      </w:r>
      <w:proofErr w:type="gramEnd"/>
      <w:r w:rsidRPr="005E6B56">
        <w:rPr>
          <w:rFonts w:hint="eastAsia"/>
          <w:b/>
          <w:color w:val="000000" w:themeColor="text1"/>
          <w:u w:val="single"/>
        </w:rPr>
        <w:t>環境已經惡化</w:t>
      </w:r>
      <w:r w:rsidRPr="00573515">
        <w:rPr>
          <w:rFonts w:hint="eastAsia"/>
          <w:color w:val="000000" w:themeColor="text1"/>
        </w:rPr>
        <w:t>。</w:t>
      </w:r>
    </w:p>
    <w:p w14:paraId="4BAEDB09" w14:textId="77777777" w:rsidR="00191ECD" w:rsidRDefault="00573515" w:rsidP="00774D4F">
      <w:pPr>
        <w:pStyle w:val="5"/>
        <w:rPr>
          <w:color w:val="000000" w:themeColor="text1"/>
        </w:rPr>
      </w:pPr>
      <w:r w:rsidRPr="00191ECD">
        <w:rPr>
          <w:b/>
          <w:color w:val="000000" w:themeColor="text1"/>
        </w:rPr>
        <w:t>臺灣</w:t>
      </w:r>
      <w:proofErr w:type="gramStart"/>
      <w:r w:rsidRPr="00191ECD">
        <w:rPr>
          <w:b/>
          <w:color w:val="000000" w:themeColor="text1"/>
        </w:rPr>
        <w:t>的</w:t>
      </w:r>
      <w:r w:rsidRPr="00191ECD">
        <w:rPr>
          <w:rFonts w:hint="eastAsia"/>
          <w:b/>
          <w:color w:val="000000" w:themeColor="text1"/>
        </w:rPr>
        <w:t>綠能</w:t>
      </w:r>
      <w:r w:rsidRPr="00191ECD">
        <w:rPr>
          <w:b/>
          <w:color w:val="000000" w:themeColor="text1"/>
        </w:rPr>
        <w:t>投資</w:t>
      </w:r>
      <w:proofErr w:type="gramEnd"/>
      <w:r w:rsidRPr="00191ECD">
        <w:rPr>
          <w:b/>
          <w:color w:val="000000" w:themeColor="text1"/>
        </w:rPr>
        <w:t>評級遭到下調</w:t>
      </w:r>
      <w:r w:rsidRPr="00191ECD">
        <w:rPr>
          <w:rFonts w:hint="eastAsia"/>
          <w:b/>
          <w:color w:val="000000" w:themeColor="text1"/>
        </w:rPr>
        <w:t>，</w:t>
      </w:r>
      <w:r w:rsidRPr="005E6B56">
        <w:rPr>
          <w:b/>
          <w:color w:val="000000" w:themeColor="text1"/>
          <w:u w:val="single"/>
        </w:rPr>
        <w:t>評等調降的主因包括：投資效能</w:t>
      </w:r>
      <w:proofErr w:type="gramStart"/>
      <w:r w:rsidRPr="005E6B56">
        <w:rPr>
          <w:b/>
          <w:color w:val="000000" w:themeColor="text1"/>
          <w:u w:val="single"/>
        </w:rPr>
        <w:t>不</w:t>
      </w:r>
      <w:proofErr w:type="gramEnd"/>
      <w:r w:rsidRPr="005E6B56">
        <w:rPr>
          <w:b/>
          <w:color w:val="000000" w:themeColor="text1"/>
          <w:u w:val="single"/>
        </w:rPr>
        <w:t>彰、信賴保護機制不足，以及配套措施不完善，致使總部評估臺灣已不具備</w:t>
      </w:r>
      <w:proofErr w:type="gramStart"/>
      <w:r w:rsidRPr="005E6B56">
        <w:rPr>
          <w:b/>
          <w:color w:val="000000" w:themeColor="text1"/>
          <w:u w:val="single"/>
        </w:rPr>
        <w:t>友善</w:t>
      </w:r>
      <w:r w:rsidRPr="005E6B56">
        <w:rPr>
          <w:rFonts w:hint="eastAsia"/>
          <w:b/>
          <w:color w:val="000000" w:themeColor="text1"/>
          <w:u w:val="single"/>
        </w:rPr>
        <w:t>綠能</w:t>
      </w:r>
      <w:r w:rsidRPr="005E6B56">
        <w:rPr>
          <w:b/>
          <w:color w:val="000000" w:themeColor="text1"/>
          <w:u w:val="single"/>
        </w:rPr>
        <w:t>投資</w:t>
      </w:r>
      <w:proofErr w:type="gramEnd"/>
      <w:r w:rsidRPr="005E6B56">
        <w:rPr>
          <w:b/>
          <w:color w:val="000000" w:themeColor="text1"/>
          <w:u w:val="single"/>
        </w:rPr>
        <w:t>環境</w:t>
      </w:r>
      <w:r w:rsidRPr="00191ECD">
        <w:rPr>
          <w:color w:val="000000" w:themeColor="text1"/>
        </w:rPr>
        <w:t>。</w:t>
      </w:r>
      <w:r w:rsidR="00191ECD" w:rsidRPr="00191ECD">
        <w:rPr>
          <w:rFonts w:hint="eastAsia"/>
          <w:color w:val="000000" w:themeColor="text1"/>
        </w:rPr>
        <w:t>部分業者</w:t>
      </w:r>
      <w:r w:rsidRPr="00191ECD">
        <w:rPr>
          <w:color w:val="000000" w:themeColor="text1"/>
        </w:rPr>
        <w:t>對於在</w:t>
      </w:r>
      <w:proofErr w:type="gramStart"/>
      <w:r w:rsidRPr="00191ECD">
        <w:rPr>
          <w:color w:val="000000" w:themeColor="text1"/>
        </w:rPr>
        <w:t>臺</w:t>
      </w:r>
      <w:proofErr w:type="gramEnd"/>
      <w:r w:rsidRPr="00191ECD">
        <w:rPr>
          <w:color w:val="000000" w:themeColor="text1"/>
        </w:rPr>
        <w:t>資金投入將採取更加審慎的態度</w:t>
      </w:r>
      <w:r w:rsidR="00191ECD" w:rsidRPr="00191ECD">
        <w:rPr>
          <w:rFonts w:hint="eastAsia"/>
          <w:color w:val="000000" w:themeColor="text1"/>
        </w:rPr>
        <w:t>，</w:t>
      </w:r>
      <w:r w:rsidR="005E6B56">
        <w:rPr>
          <w:rFonts w:hint="eastAsia"/>
          <w:color w:val="000000" w:themeColor="text1"/>
        </w:rPr>
        <w:t>該公司</w:t>
      </w:r>
      <w:r w:rsidRPr="00191ECD">
        <w:rPr>
          <w:color w:val="000000" w:themeColor="text1"/>
        </w:rPr>
        <w:t>是全球</w:t>
      </w:r>
      <w:r w:rsidRPr="00191ECD">
        <w:rPr>
          <w:color w:val="000000" w:themeColor="text1"/>
        </w:rPr>
        <w:lastRenderedPageBreak/>
        <w:t>前五大的基礎建設投資基金，這項觀察具有相當代表性。</w:t>
      </w:r>
    </w:p>
    <w:p w14:paraId="0E15B78C" w14:textId="77777777" w:rsidR="00191ECD" w:rsidRDefault="00573515" w:rsidP="00774D4F">
      <w:pPr>
        <w:pStyle w:val="5"/>
        <w:rPr>
          <w:color w:val="000000" w:themeColor="text1"/>
        </w:rPr>
      </w:pPr>
      <w:proofErr w:type="gramStart"/>
      <w:r w:rsidRPr="00191ECD">
        <w:rPr>
          <w:rFonts w:hint="eastAsia"/>
          <w:color w:val="000000" w:themeColor="text1"/>
        </w:rPr>
        <w:t>綠電若</w:t>
      </w:r>
      <w:proofErr w:type="gramEnd"/>
      <w:r w:rsidRPr="00191ECD">
        <w:rPr>
          <w:rFonts w:hint="eastAsia"/>
          <w:color w:val="000000" w:themeColor="text1"/>
        </w:rPr>
        <w:t>缺乏穩定供應，勢必無法滿足半導體產業對潔淨能源日益成長的需求。</w:t>
      </w:r>
      <w:proofErr w:type="gramStart"/>
      <w:r w:rsidRPr="00191ECD">
        <w:rPr>
          <w:rFonts w:hint="eastAsia"/>
          <w:color w:val="000000" w:themeColor="text1"/>
        </w:rPr>
        <w:t>一旦綠電產業</w:t>
      </w:r>
      <w:proofErr w:type="gramEnd"/>
      <w:r w:rsidRPr="00191ECD">
        <w:rPr>
          <w:rFonts w:hint="eastAsia"/>
          <w:color w:val="000000" w:themeColor="text1"/>
        </w:rPr>
        <w:t>率先撤離，下一步半導體產業將面臨是否續留臺灣的重大抉擇，這是一項嚴峻警訊，值得政府深思。</w:t>
      </w:r>
    </w:p>
    <w:p w14:paraId="722F3013" w14:textId="77777777" w:rsidR="00573515" w:rsidRPr="00191ECD" w:rsidRDefault="00573515" w:rsidP="00774D4F">
      <w:pPr>
        <w:pStyle w:val="5"/>
        <w:rPr>
          <w:color w:val="000000" w:themeColor="text1"/>
        </w:rPr>
      </w:pPr>
      <w:r w:rsidRPr="00191ECD">
        <w:rPr>
          <w:rFonts w:hint="eastAsia"/>
          <w:color w:val="000000" w:themeColor="text1"/>
        </w:rPr>
        <w:t>以臺灣的角度觀之</w:t>
      </w:r>
      <w:r w:rsidR="006D1302">
        <w:rPr>
          <w:rFonts w:hint="eastAsia"/>
          <w:color w:val="000000" w:themeColor="text1"/>
        </w:rPr>
        <w:t>，</w:t>
      </w:r>
      <w:r w:rsidRPr="005E6B56">
        <w:rPr>
          <w:rFonts w:hint="eastAsia"/>
          <w:b/>
          <w:color w:val="000000" w:themeColor="text1"/>
          <w:u w:val="single"/>
        </w:rPr>
        <w:t>外資對我國基礎建設的投資，是臺灣</w:t>
      </w:r>
      <w:proofErr w:type="gramStart"/>
      <w:r w:rsidRPr="005E6B56">
        <w:rPr>
          <w:rFonts w:hint="eastAsia"/>
          <w:b/>
          <w:color w:val="000000" w:themeColor="text1"/>
          <w:u w:val="single"/>
        </w:rPr>
        <w:t>最</w:t>
      </w:r>
      <w:proofErr w:type="gramEnd"/>
      <w:r w:rsidRPr="005E6B56">
        <w:rPr>
          <w:rFonts w:hint="eastAsia"/>
          <w:b/>
          <w:color w:val="000000" w:themeColor="text1"/>
          <w:u w:val="single"/>
        </w:rPr>
        <w:t>實質且有力的經濟外交</w:t>
      </w:r>
      <w:r w:rsidRPr="00191ECD">
        <w:rPr>
          <w:rFonts w:hint="eastAsia"/>
          <w:b/>
          <w:color w:val="000000" w:themeColor="text1"/>
        </w:rPr>
        <w:t>。唯有透過實際經濟合作，方能換取國際支持與安全保障。</w:t>
      </w:r>
      <w:r w:rsidRPr="005E6B56">
        <w:rPr>
          <w:rFonts w:hint="eastAsia"/>
          <w:b/>
          <w:color w:val="000000" w:themeColor="text1"/>
          <w:u w:val="single"/>
        </w:rPr>
        <w:t>當外資選擇投資我國基礎建設，而非僅透過證券市場短期操作，其資金將深度綁定臺灣，難以輕易撤出</w:t>
      </w:r>
      <w:r w:rsidRPr="00191ECD">
        <w:rPr>
          <w:rFonts w:hint="eastAsia"/>
          <w:b/>
          <w:color w:val="000000" w:themeColor="text1"/>
        </w:rPr>
        <w:t>，所以會透過政治與經濟等各種手段協助維護臺灣安全與其投資利益。政府應正視此一戰略意涵</w:t>
      </w:r>
      <w:r w:rsidRPr="00191ECD">
        <w:rPr>
          <w:rFonts w:hint="eastAsia"/>
          <w:color w:val="000000" w:themeColor="text1"/>
        </w:rPr>
        <w:t>。當光電外資投入大量資金後卻無法順利推動案場建設，已嚴重違反信賴保護原則，損及公司全球投資人對於當地政府及政策之信心。</w:t>
      </w:r>
    </w:p>
    <w:p w14:paraId="17544E47" w14:textId="77777777" w:rsidR="00191ECD" w:rsidRPr="00191ECD" w:rsidRDefault="00573515" w:rsidP="00774D4F">
      <w:pPr>
        <w:pStyle w:val="5"/>
        <w:rPr>
          <w:b/>
          <w:color w:val="000000" w:themeColor="text1"/>
        </w:rPr>
      </w:pPr>
      <w:r w:rsidRPr="005E6B56">
        <w:rPr>
          <w:rFonts w:hint="eastAsia"/>
          <w:b/>
          <w:color w:val="000000" w:themeColor="text1"/>
          <w:u w:val="single"/>
        </w:rPr>
        <w:t>臺灣光電建置成本竟高居全球前茅</w:t>
      </w:r>
      <w:r w:rsidRPr="00191ECD">
        <w:rPr>
          <w:rFonts w:hint="eastAsia"/>
          <w:b/>
          <w:color w:val="000000" w:themeColor="text1"/>
        </w:rPr>
        <w:t>。以亞洲八個主要國家為例，臺灣的建置成本甚至高於日本、韓國及澳洲等國</w:t>
      </w:r>
      <w:r w:rsidRPr="00191ECD">
        <w:rPr>
          <w:rFonts w:hint="eastAsia"/>
          <w:color w:val="000000" w:themeColor="text1"/>
        </w:rPr>
        <w:t>。雖部分原因係因政策禁止使用中國大陸產製光電模組，導致採購成本上升，但另一主要原因是政策變動頻繁，造成開發期程延宕，進而產生人事、租金等持續性支出。以本公司案場開發為例，有地主質疑：「既然我已經同意租地，為何你們遲遲未動工？」我們僅能回應：「這得請教你們的政府，因為許可證遲遲未核發。」</w:t>
      </w:r>
    </w:p>
    <w:p w14:paraId="184BB98F" w14:textId="0DFA3F31" w:rsidR="00191ECD" w:rsidRDefault="00191ECD" w:rsidP="00774D4F">
      <w:pPr>
        <w:pStyle w:val="5"/>
        <w:rPr>
          <w:color w:val="000000" w:themeColor="text1"/>
        </w:rPr>
      </w:pPr>
      <w:r w:rsidRPr="00191ECD">
        <w:rPr>
          <w:rFonts w:hint="eastAsia"/>
          <w:b/>
          <w:color w:val="000000" w:themeColor="text1"/>
        </w:rPr>
        <w:t>政策若能有明確規則與一致標準，業者絕對樂於配合，特別是</w:t>
      </w:r>
      <w:r w:rsidRPr="005E6B56">
        <w:rPr>
          <w:rFonts w:hint="eastAsia"/>
          <w:b/>
          <w:color w:val="000000" w:themeColor="text1"/>
          <w:u w:val="single"/>
        </w:rPr>
        <w:t>來</w:t>
      </w:r>
      <w:proofErr w:type="gramStart"/>
      <w:r w:rsidRPr="005E6B56">
        <w:rPr>
          <w:rFonts w:hint="eastAsia"/>
          <w:b/>
          <w:color w:val="000000" w:themeColor="text1"/>
          <w:u w:val="single"/>
        </w:rPr>
        <w:t>臺</w:t>
      </w:r>
      <w:proofErr w:type="gramEnd"/>
      <w:r w:rsidRPr="005E6B56">
        <w:rPr>
          <w:rFonts w:hint="eastAsia"/>
          <w:b/>
          <w:color w:val="000000" w:themeColor="text1"/>
          <w:u w:val="single"/>
        </w:rPr>
        <w:t>投資</w:t>
      </w:r>
      <w:r w:rsidR="00DB48C0">
        <w:rPr>
          <w:rFonts w:hint="eastAsia"/>
          <w:b/>
          <w:color w:val="000000" w:themeColor="text1"/>
          <w:u w:val="single"/>
        </w:rPr>
        <w:t>的</w:t>
      </w:r>
      <w:r w:rsidRPr="005E6B56">
        <w:rPr>
          <w:rFonts w:hint="eastAsia"/>
          <w:b/>
          <w:color w:val="000000" w:themeColor="text1"/>
          <w:u w:val="single"/>
        </w:rPr>
        <w:t>外資業者，更重視</w:t>
      </w:r>
      <w:r w:rsidRPr="005E6B56">
        <w:rPr>
          <w:rFonts w:hint="eastAsia"/>
          <w:b/>
          <w:color w:val="000000" w:themeColor="text1"/>
          <w:u w:val="single"/>
        </w:rPr>
        <w:lastRenderedPageBreak/>
        <w:t>各國的法規遵循</w:t>
      </w:r>
      <w:r w:rsidRPr="00191ECD">
        <w:rPr>
          <w:rFonts w:hint="eastAsia"/>
          <w:color w:val="000000" w:themeColor="text1"/>
        </w:rPr>
        <w:t>。</w:t>
      </w:r>
    </w:p>
    <w:p w14:paraId="2C1A6C88" w14:textId="77777777" w:rsidR="00191ECD" w:rsidRDefault="00191ECD" w:rsidP="00774D4F">
      <w:pPr>
        <w:pStyle w:val="5"/>
        <w:rPr>
          <w:color w:val="000000" w:themeColor="text1"/>
        </w:rPr>
      </w:pPr>
      <w:r w:rsidRPr="00191ECD">
        <w:rPr>
          <w:rFonts w:hint="eastAsia"/>
          <w:color w:val="000000" w:themeColor="text1"/>
        </w:rPr>
        <w:t>在臺灣，光電案場申設常因政策變動，破壞原申設過程中的「信賴保護」，導致業者與銀行協議的融資條件失效，增加其財務風險。</w:t>
      </w:r>
    </w:p>
    <w:p w14:paraId="0CC25F1F" w14:textId="77777777" w:rsidR="00191ECD" w:rsidRDefault="00191ECD" w:rsidP="00014E20">
      <w:pPr>
        <w:pStyle w:val="5"/>
        <w:rPr>
          <w:color w:val="000000" w:themeColor="text1"/>
        </w:rPr>
      </w:pPr>
      <w:r w:rsidRPr="00191ECD">
        <w:rPr>
          <w:rFonts w:hint="eastAsia"/>
          <w:color w:val="000000" w:themeColor="text1"/>
        </w:rPr>
        <w:t>目前</w:t>
      </w:r>
      <w:r w:rsidRPr="005E6B56">
        <w:rPr>
          <w:rFonts w:hint="eastAsia"/>
          <w:b/>
          <w:color w:val="000000" w:themeColor="text1"/>
          <w:u w:val="single"/>
        </w:rPr>
        <w:t>約八成光電案場開發出現土地開發</w:t>
      </w:r>
      <w:proofErr w:type="gramStart"/>
      <w:r w:rsidRPr="005E6B56">
        <w:rPr>
          <w:rFonts w:hint="eastAsia"/>
          <w:b/>
          <w:color w:val="000000" w:themeColor="text1"/>
          <w:u w:val="single"/>
        </w:rPr>
        <w:t>商綁電</w:t>
      </w:r>
      <w:proofErr w:type="gramEnd"/>
      <w:r w:rsidRPr="005E6B56">
        <w:rPr>
          <w:rFonts w:hint="eastAsia"/>
          <w:b/>
          <w:color w:val="000000" w:themeColor="text1"/>
          <w:u w:val="single"/>
        </w:rPr>
        <w:t>業執照現象</w:t>
      </w:r>
      <w:r w:rsidRPr="00191ECD">
        <w:rPr>
          <w:rFonts w:hint="eastAsia"/>
          <w:b/>
          <w:color w:val="000000" w:themeColor="text1"/>
        </w:rPr>
        <w:t>，業者除收購及整合土地外，還承攬電業申設、施工發包及完工後轉售，儼然形成「一條龍式服務」經營模式，然而，</w:t>
      </w:r>
      <w:r w:rsidRPr="005E6B56">
        <w:rPr>
          <w:rFonts w:hint="eastAsia"/>
          <w:b/>
          <w:color w:val="000000" w:themeColor="text1"/>
          <w:u w:val="single"/>
        </w:rPr>
        <w:t>多數業者實際上缺乏足夠的技術能力與資金支撐，卻仍採取「以小資金搏大利潤」的高風險策略，</w:t>
      </w:r>
      <w:r w:rsidRPr="005E6B56">
        <w:rPr>
          <w:rFonts w:hint="eastAsia"/>
          <w:color w:val="000000" w:themeColor="text1"/>
          <w:u w:val="single"/>
        </w:rPr>
        <w:t>一旦</w:t>
      </w:r>
      <w:proofErr w:type="gramStart"/>
      <w:r w:rsidRPr="005E6B56">
        <w:rPr>
          <w:rFonts w:hint="eastAsia"/>
          <w:color w:val="000000" w:themeColor="text1"/>
          <w:u w:val="single"/>
        </w:rPr>
        <w:t>資金斷鏈</w:t>
      </w:r>
      <w:proofErr w:type="gramEnd"/>
      <w:r w:rsidRPr="005E6B56">
        <w:rPr>
          <w:rFonts w:hint="eastAsia"/>
          <w:color w:val="000000" w:themeColor="text1"/>
          <w:u w:val="single"/>
        </w:rPr>
        <w:t>，就與地方勢力掛勾，衍生違法風險。</w:t>
      </w:r>
    </w:p>
    <w:p w14:paraId="17C7E734" w14:textId="2D2BBEBE" w:rsidR="002E2543" w:rsidRPr="00191ECD" w:rsidRDefault="00191ECD" w:rsidP="00014E20">
      <w:pPr>
        <w:pStyle w:val="5"/>
        <w:rPr>
          <w:color w:val="000000" w:themeColor="text1"/>
        </w:rPr>
      </w:pPr>
      <w:r w:rsidRPr="00191ECD">
        <w:rPr>
          <w:rFonts w:hint="eastAsia"/>
          <w:color w:val="000000" w:themeColor="text1"/>
        </w:rPr>
        <w:t>目前光電</w:t>
      </w:r>
      <w:proofErr w:type="gramStart"/>
      <w:r w:rsidRPr="00191ECD">
        <w:rPr>
          <w:rFonts w:hint="eastAsia"/>
          <w:color w:val="000000" w:themeColor="text1"/>
        </w:rPr>
        <w:t>案場路權</w:t>
      </w:r>
      <w:proofErr w:type="gramEnd"/>
      <w:r w:rsidRPr="00191ECD">
        <w:rPr>
          <w:rFonts w:hint="eastAsia"/>
          <w:color w:val="000000" w:themeColor="text1"/>
        </w:rPr>
        <w:t>申請，有些地方政府對於此類申請常</w:t>
      </w:r>
      <w:proofErr w:type="gramStart"/>
      <w:r w:rsidRPr="00191ECD">
        <w:rPr>
          <w:rFonts w:hint="eastAsia"/>
          <w:color w:val="000000" w:themeColor="text1"/>
        </w:rPr>
        <w:t>採</w:t>
      </w:r>
      <w:proofErr w:type="gramEnd"/>
      <w:r w:rsidRPr="00191ECD">
        <w:rPr>
          <w:rFonts w:hint="eastAsia"/>
          <w:color w:val="000000" w:themeColor="text1"/>
        </w:rPr>
        <w:t>消極態度處理，程序</w:t>
      </w:r>
      <w:proofErr w:type="gramStart"/>
      <w:r w:rsidRPr="00191ECD">
        <w:rPr>
          <w:rFonts w:hint="eastAsia"/>
          <w:color w:val="000000" w:themeColor="text1"/>
        </w:rPr>
        <w:t>曠</w:t>
      </w:r>
      <w:proofErr w:type="gramEnd"/>
      <w:r w:rsidRPr="00191ECD">
        <w:rPr>
          <w:rFonts w:hint="eastAsia"/>
          <w:color w:val="000000" w:themeColor="text1"/>
        </w:rPr>
        <w:t>日廢時，甚至要求村長背書，與電信</w:t>
      </w:r>
      <w:r w:rsidR="00DB48C0">
        <w:rPr>
          <w:rFonts w:hint="eastAsia"/>
          <w:color w:val="000000" w:themeColor="text1"/>
        </w:rPr>
        <w:t>及</w:t>
      </w:r>
      <w:r w:rsidRPr="00191ECD">
        <w:rPr>
          <w:rFonts w:hint="eastAsia"/>
          <w:color w:val="000000" w:themeColor="text1"/>
        </w:rPr>
        <w:t>自來水等其他公用事業的申請標準明顯不一致。曾有申請案例，鄉公所發函請案場所在地村長提供意見，村長回覆此非其職責所在，最終鄉公所回函業者時竟以「請</w:t>
      </w:r>
      <w:proofErr w:type="gramStart"/>
      <w:r w:rsidRPr="00191ECD">
        <w:rPr>
          <w:rFonts w:hint="eastAsia"/>
          <w:color w:val="000000" w:themeColor="text1"/>
        </w:rPr>
        <w:t>逕</w:t>
      </w:r>
      <w:proofErr w:type="gramEnd"/>
      <w:r w:rsidRPr="00191ECD">
        <w:rPr>
          <w:rFonts w:hint="eastAsia"/>
          <w:color w:val="000000" w:themeColor="text1"/>
        </w:rPr>
        <w:t>為自處」</w:t>
      </w:r>
      <w:proofErr w:type="gramStart"/>
      <w:r w:rsidRPr="00191ECD">
        <w:rPr>
          <w:rFonts w:hint="eastAsia"/>
          <w:color w:val="000000" w:themeColor="text1"/>
        </w:rPr>
        <w:t>作結</w:t>
      </w:r>
      <w:proofErr w:type="gramEnd"/>
      <w:r w:rsidRPr="00191ECD">
        <w:rPr>
          <w:rFonts w:hint="eastAsia"/>
          <w:color w:val="000000" w:themeColor="text1"/>
        </w:rPr>
        <w:t>，導致案場推動陷入兩難。</w:t>
      </w:r>
    </w:p>
    <w:p w14:paraId="6AFD7F8B" w14:textId="4EB8A981" w:rsidR="007C7C91" w:rsidRDefault="00192BC4" w:rsidP="00D209A3">
      <w:pPr>
        <w:pStyle w:val="3"/>
        <w:rPr>
          <w:color w:val="000000" w:themeColor="text1"/>
        </w:rPr>
      </w:pPr>
      <w:r w:rsidRPr="001A4ED5">
        <w:rPr>
          <w:rFonts w:hint="eastAsia"/>
          <w:color w:val="000000" w:themeColor="text1"/>
        </w:rPr>
        <w:t>另審計部1</w:t>
      </w:r>
      <w:r w:rsidRPr="001A4ED5">
        <w:rPr>
          <w:color w:val="000000" w:themeColor="text1"/>
        </w:rPr>
        <w:t>13</w:t>
      </w:r>
      <w:r w:rsidRPr="001A4ED5">
        <w:rPr>
          <w:rFonts w:hint="eastAsia"/>
          <w:color w:val="000000" w:themeColor="text1"/>
        </w:rPr>
        <w:t>年</w:t>
      </w:r>
      <w:r w:rsidR="00DB48C0">
        <w:rPr>
          <w:rFonts w:hint="eastAsia"/>
          <w:color w:val="000000" w:themeColor="text1"/>
        </w:rPr>
        <w:t>中央政府</w:t>
      </w:r>
      <w:r w:rsidRPr="001A4ED5">
        <w:rPr>
          <w:rFonts w:hint="eastAsia"/>
          <w:color w:val="000000" w:themeColor="text1"/>
        </w:rPr>
        <w:t>總決算審核報告</w:t>
      </w:r>
      <w:r w:rsidRPr="001A4ED5">
        <w:rPr>
          <w:rStyle w:val="aff"/>
          <w:color w:val="000000" w:themeColor="text1"/>
        </w:rPr>
        <w:footnoteReference w:id="10"/>
      </w:r>
      <w:r w:rsidRPr="001A4ED5">
        <w:rPr>
          <w:rFonts w:hint="eastAsia"/>
          <w:color w:val="000000" w:themeColor="text1"/>
        </w:rPr>
        <w:t>亦指出：…</w:t>
      </w:r>
      <w:proofErr w:type="gramStart"/>
      <w:r w:rsidRPr="001A4ED5">
        <w:rPr>
          <w:rFonts w:hint="eastAsia"/>
          <w:color w:val="000000" w:themeColor="text1"/>
        </w:rPr>
        <w:t>…</w:t>
      </w:r>
      <w:proofErr w:type="gramEnd"/>
      <w:r w:rsidRPr="001A4ED5">
        <w:rPr>
          <w:rFonts w:hint="eastAsia"/>
          <w:color w:val="000000" w:themeColor="text1"/>
        </w:rPr>
        <w:t>，</w:t>
      </w:r>
      <w:r w:rsidRPr="001A4ED5">
        <w:rPr>
          <w:rFonts w:hint="eastAsia"/>
          <w:color w:val="000000" w:themeColor="text1"/>
          <w:u w:val="single"/>
        </w:rPr>
        <w:t>自113年10月起建立『光電大型案件管控平</w:t>
      </w:r>
      <w:proofErr w:type="gramStart"/>
      <w:r w:rsidRPr="001A4ED5">
        <w:rPr>
          <w:rFonts w:hint="eastAsia"/>
          <w:color w:val="000000" w:themeColor="text1"/>
          <w:u w:val="single"/>
        </w:rPr>
        <w:t>臺</w:t>
      </w:r>
      <w:proofErr w:type="gramEnd"/>
      <w:r w:rsidRPr="001A4ED5">
        <w:rPr>
          <w:rFonts w:hint="eastAsia"/>
          <w:color w:val="000000" w:themeColor="text1"/>
          <w:u w:val="single"/>
        </w:rPr>
        <w:t>』</w:t>
      </w:r>
      <w:proofErr w:type="gramStart"/>
      <w:r w:rsidRPr="001A4ED5">
        <w:rPr>
          <w:rFonts w:hint="eastAsia"/>
          <w:color w:val="000000" w:themeColor="text1"/>
          <w:u w:val="single"/>
        </w:rPr>
        <w:t>下稱管控</w:t>
      </w:r>
      <w:proofErr w:type="gramEnd"/>
      <w:r w:rsidRPr="001A4ED5">
        <w:rPr>
          <w:rFonts w:hint="eastAsia"/>
          <w:color w:val="000000" w:themeColor="text1"/>
          <w:u w:val="single"/>
        </w:rPr>
        <w:t>平</w:t>
      </w:r>
      <w:proofErr w:type="gramStart"/>
      <w:r w:rsidRPr="001A4ED5">
        <w:rPr>
          <w:rFonts w:hint="eastAsia"/>
          <w:color w:val="000000" w:themeColor="text1"/>
          <w:u w:val="single"/>
        </w:rPr>
        <w:t>臺）</w:t>
      </w:r>
      <w:proofErr w:type="gramEnd"/>
      <w:r w:rsidRPr="001A4ED5">
        <w:rPr>
          <w:rFonts w:hint="eastAsia"/>
          <w:color w:val="000000" w:themeColor="text1"/>
          <w:u w:val="single"/>
        </w:rPr>
        <w:t>，透過經濟部、農業部、內政部及法務部等4個機關進行跨部會合作，聚焦各市縣政府所提報大型案件（逾20MW）</w:t>
      </w:r>
      <w:r w:rsidRPr="001A4ED5">
        <w:rPr>
          <w:rFonts w:hint="eastAsia"/>
          <w:color w:val="000000" w:themeColor="text1"/>
        </w:rPr>
        <w:t>，以共同管考方式推動進度，…</w:t>
      </w:r>
      <w:proofErr w:type="gramStart"/>
      <w:r w:rsidRPr="001A4ED5">
        <w:rPr>
          <w:rFonts w:hint="eastAsia"/>
          <w:color w:val="000000" w:themeColor="text1"/>
        </w:rPr>
        <w:t>…</w:t>
      </w:r>
      <w:proofErr w:type="gramEnd"/>
      <w:r w:rsidRPr="001A4ED5">
        <w:rPr>
          <w:rFonts w:hint="eastAsia"/>
          <w:color w:val="000000" w:themeColor="text1"/>
          <w:u w:val="single"/>
        </w:rPr>
        <w:t>截至114年3月底止，列管案件共計48件，裝置容量共計2,312.1MW</w:t>
      </w:r>
      <w:r w:rsidRPr="001A4ED5">
        <w:rPr>
          <w:rFonts w:hint="eastAsia"/>
          <w:color w:val="000000" w:themeColor="text1"/>
        </w:rPr>
        <w:t>，若按列管案場所處各該行政審議階段分析，其中「</w:t>
      </w:r>
      <w:proofErr w:type="gramStart"/>
      <w:r w:rsidRPr="001A4ED5">
        <w:rPr>
          <w:rFonts w:hint="eastAsia"/>
          <w:color w:val="000000" w:themeColor="text1"/>
        </w:rPr>
        <w:t>經濟部－電業</w:t>
      </w:r>
      <w:proofErr w:type="gramEnd"/>
      <w:r w:rsidRPr="001A4ED5">
        <w:rPr>
          <w:rFonts w:hint="eastAsia"/>
          <w:color w:val="000000" w:themeColor="text1"/>
        </w:rPr>
        <w:t>籌</w:t>
      </w:r>
      <w:r w:rsidRPr="001A4ED5">
        <w:rPr>
          <w:rFonts w:hint="eastAsia"/>
          <w:color w:val="000000" w:themeColor="text1"/>
        </w:rPr>
        <w:lastRenderedPageBreak/>
        <w:t>設」、「經濟部－施工許可」、「農業部－容許使用」、「內政部－建築執照」及「內政部－特定區位」等審議階段，警示狀態為紅燈</w:t>
      </w:r>
      <w:r w:rsidR="004B1082">
        <w:rPr>
          <w:rStyle w:val="aff"/>
          <w:color w:val="000000" w:themeColor="text1"/>
        </w:rPr>
        <w:footnoteReference w:id="11"/>
      </w:r>
      <w:r w:rsidRPr="001A4ED5">
        <w:rPr>
          <w:rFonts w:hint="eastAsia"/>
          <w:color w:val="000000" w:themeColor="text1"/>
        </w:rPr>
        <w:t>者，案件數量介於1件至14件間，</w:t>
      </w:r>
      <w:r w:rsidR="00DB48C0">
        <w:rPr>
          <w:rFonts w:hint="eastAsia"/>
          <w:color w:val="000000" w:themeColor="text1"/>
        </w:rPr>
        <w:t>見表1</w:t>
      </w:r>
      <w:r w:rsidR="007C7C91">
        <w:rPr>
          <w:rFonts w:hint="eastAsia"/>
          <w:color w:val="000000" w:themeColor="text1"/>
        </w:rPr>
        <w:t>：</w:t>
      </w:r>
    </w:p>
    <w:p w14:paraId="1A12E68B" w14:textId="501C0868" w:rsidR="00661221" w:rsidRPr="001A4ED5" w:rsidRDefault="00661221" w:rsidP="00014E20">
      <w:pPr>
        <w:pStyle w:val="a3"/>
        <w:numPr>
          <w:ilvl w:val="0"/>
          <w:numId w:val="11"/>
        </w:numPr>
        <w:rPr>
          <w:color w:val="000000" w:themeColor="text1"/>
        </w:rPr>
      </w:pPr>
      <w:r w:rsidRPr="001A4ED5">
        <w:rPr>
          <w:rFonts w:hint="eastAsia"/>
          <w:color w:val="000000" w:themeColor="text1"/>
        </w:rPr>
        <w:t>管控平</w:t>
      </w:r>
      <w:proofErr w:type="gramStart"/>
      <w:r w:rsidRPr="001A4ED5">
        <w:rPr>
          <w:rFonts w:hint="eastAsia"/>
          <w:color w:val="000000" w:themeColor="text1"/>
        </w:rPr>
        <w:t>臺</w:t>
      </w:r>
      <w:proofErr w:type="gramEnd"/>
      <w:r w:rsidRPr="001A4ED5">
        <w:rPr>
          <w:rFonts w:hint="eastAsia"/>
          <w:color w:val="000000" w:themeColor="text1"/>
        </w:rPr>
        <w:t>部會行政程序審議</w:t>
      </w:r>
      <w:r w:rsidR="004B1082">
        <w:rPr>
          <w:rFonts w:hint="eastAsia"/>
          <w:color w:val="000000" w:themeColor="text1"/>
        </w:rPr>
        <w:t>列紅燈</w:t>
      </w:r>
      <w:r w:rsidRPr="001A4ED5">
        <w:rPr>
          <w:rFonts w:hint="eastAsia"/>
          <w:color w:val="000000" w:themeColor="text1"/>
        </w:rPr>
        <w:t>案件情形</w:t>
      </w:r>
    </w:p>
    <w:tbl>
      <w:tblPr>
        <w:tblStyle w:val="af7"/>
        <w:tblW w:w="10348" w:type="dxa"/>
        <w:tblInd w:w="-714" w:type="dxa"/>
        <w:tblLayout w:type="fixed"/>
        <w:tblLook w:val="04A0" w:firstRow="1" w:lastRow="0" w:firstColumn="1" w:lastColumn="0" w:noHBand="0" w:noVBand="1"/>
      </w:tblPr>
      <w:tblGrid>
        <w:gridCol w:w="2694"/>
        <w:gridCol w:w="850"/>
        <w:gridCol w:w="1629"/>
        <w:gridCol w:w="1348"/>
        <w:gridCol w:w="851"/>
        <w:gridCol w:w="1842"/>
        <w:gridCol w:w="1134"/>
      </w:tblGrid>
      <w:tr w:rsidR="00661221" w:rsidRPr="001A4ED5" w14:paraId="3C1185D1" w14:textId="77777777" w:rsidTr="00191ECD">
        <w:tc>
          <w:tcPr>
            <w:tcW w:w="2694" w:type="dxa"/>
            <w:vMerge w:val="restart"/>
          </w:tcPr>
          <w:p w14:paraId="62231D77" w14:textId="77777777" w:rsidR="00661221" w:rsidRPr="00191ECD" w:rsidRDefault="00661221" w:rsidP="00B5055A">
            <w:pPr>
              <w:rPr>
                <w:rFonts w:hAnsi="標楷體"/>
                <w:color w:val="000000" w:themeColor="text1"/>
                <w:sz w:val="28"/>
                <w:szCs w:val="28"/>
              </w:rPr>
            </w:pPr>
            <w:r w:rsidRPr="00191ECD">
              <w:rPr>
                <w:rFonts w:hAnsi="標楷體" w:cs="DFKaiShu-SB-Estd-BF" w:hint="eastAsia"/>
                <w:color w:val="000000" w:themeColor="text1"/>
                <w:kern w:val="0"/>
                <w:sz w:val="28"/>
                <w:szCs w:val="28"/>
              </w:rPr>
              <w:t>部會行政審議階段</w:t>
            </w:r>
          </w:p>
        </w:tc>
        <w:tc>
          <w:tcPr>
            <w:tcW w:w="3827" w:type="dxa"/>
            <w:gridSpan w:val="3"/>
          </w:tcPr>
          <w:p w14:paraId="782E3631" w14:textId="77777777" w:rsidR="00661221" w:rsidRPr="00191ECD" w:rsidRDefault="00661221" w:rsidP="00D52080">
            <w:pPr>
              <w:jc w:val="center"/>
              <w:rPr>
                <w:rFonts w:hAnsi="標楷體"/>
                <w:color w:val="000000" w:themeColor="text1"/>
                <w:sz w:val="28"/>
                <w:szCs w:val="28"/>
              </w:rPr>
            </w:pPr>
            <w:r w:rsidRPr="00191ECD">
              <w:rPr>
                <w:rFonts w:hAnsi="標楷體" w:cs="DFKaiShu-SB-Estd-BF"/>
                <w:color w:val="000000" w:themeColor="text1"/>
                <w:kern w:val="0"/>
                <w:sz w:val="28"/>
                <w:szCs w:val="28"/>
              </w:rPr>
              <w:t>113</w:t>
            </w:r>
            <w:r w:rsidRPr="00191ECD">
              <w:rPr>
                <w:rFonts w:hAnsi="標楷體" w:cs="DFKaiShu-SB-Estd-BF" w:hint="eastAsia"/>
                <w:color w:val="000000" w:themeColor="text1"/>
                <w:kern w:val="0"/>
                <w:sz w:val="28"/>
                <w:szCs w:val="28"/>
              </w:rPr>
              <w:t>年</w:t>
            </w:r>
            <w:r w:rsidRPr="00191ECD">
              <w:rPr>
                <w:rFonts w:hAnsi="標楷體" w:cs="DFKaiShu-SB-Estd-BF"/>
                <w:color w:val="000000" w:themeColor="text1"/>
                <w:kern w:val="0"/>
                <w:sz w:val="28"/>
                <w:szCs w:val="28"/>
              </w:rPr>
              <w:t>12</w:t>
            </w:r>
            <w:r w:rsidRPr="00191ECD">
              <w:rPr>
                <w:rFonts w:hAnsi="標楷體" w:cs="DFKaiShu-SB-Estd-BF" w:hint="eastAsia"/>
                <w:color w:val="000000" w:themeColor="text1"/>
                <w:kern w:val="0"/>
                <w:sz w:val="28"/>
                <w:szCs w:val="28"/>
              </w:rPr>
              <w:t>月</w:t>
            </w:r>
          </w:p>
        </w:tc>
        <w:tc>
          <w:tcPr>
            <w:tcW w:w="3827" w:type="dxa"/>
            <w:gridSpan w:val="3"/>
          </w:tcPr>
          <w:p w14:paraId="1FE1FF72" w14:textId="77777777" w:rsidR="00661221" w:rsidRPr="00191ECD" w:rsidRDefault="00661221" w:rsidP="00D52080">
            <w:pPr>
              <w:jc w:val="center"/>
              <w:rPr>
                <w:rFonts w:hAnsi="標楷體"/>
                <w:color w:val="000000" w:themeColor="text1"/>
                <w:sz w:val="28"/>
                <w:szCs w:val="28"/>
              </w:rPr>
            </w:pPr>
            <w:r w:rsidRPr="00191ECD">
              <w:rPr>
                <w:rFonts w:hAnsi="標楷體" w:cs="DFKaiShu-SB-Estd-BF"/>
                <w:color w:val="000000" w:themeColor="text1"/>
                <w:kern w:val="0"/>
                <w:sz w:val="28"/>
                <w:szCs w:val="28"/>
              </w:rPr>
              <w:t>114</w:t>
            </w:r>
            <w:r w:rsidRPr="00191ECD">
              <w:rPr>
                <w:rFonts w:hAnsi="標楷體" w:cs="DFKaiShu-SB-Estd-BF" w:hint="eastAsia"/>
                <w:color w:val="000000" w:themeColor="text1"/>
                <w:kern w:val="0"/>
                <w:sz w:val="28"/>
                <w:szCs w:val="28"/>
              </w:rPr>
              <w:t>年</w:t>
            </w:r>
            <w:r w:rsidRPr="00191ECD">
              <w:rPr>
                <w:rFonts w:hAnsi="標楷體" w:cs="DFKaiShu-SB-Estd-BF"/>
                <w:color w:val="000000" w:themeColor="text1"/>
                <w:kern w:val="0"/>
                <w:sz w:val="28"/>
                <w:szCs w:val="28"/>
              </w:rPr>
              <w:t>3</w:t>
            </w:r>
            <w:r w:rsidRPr="00191ECD">
              <w:rPr>
                <w:rFonts w:hAnsi="標楷體" w:cs="DFKaiShu-SB-Estd-BF" w:hint="eastAsia"/>
                <w:color w:val="000000" w:themeColor="text1"/>
                <w:kern w:val="0"/>
                <w:sz w:val="28"/>
                <w:szCs w:val="28"/>
              </w:rPr>
              <w:t>月</w:t>
            </w:r>
          </w:p>
        </w:tc>
      </w:tr>
      <w:tr w:rsidR="00D52080" w:rsidRPr="001A4ED5" w14:paraId="73DA94DC" w14:textId="77777777" w:rsidTr="004B1082">
        <w:tc>
          <w:tcPr>
            <w:tcW w:w="2694" w:type="dxa"/>
            <w:vMerge/>
          </w:tcPr>
          <w:p w14:paraId="07476EC2" w14:textId="77777777" w:rsidR="00D52080" w:rsidRPr="00191ECD" w:rsidRDefault="00D52080" w:rsidP="00B5055A">
            <w:pPr>
              <w:rPr>
                <w:rFonts w:hAnsi="標楷體" w:cs="DFKaiShu-SB-Estd-BF"/>
                <w:color w:val="000000" w:themeColor="text1"/>
                <w:kern w:val="0"/>
                <w:sz w:val="28"/>
                <w:szCs w:val="28"/>
              </w:rPr>
            </w:pPr>
          </w:p>
        </w:tc>
        <w:tc>
          <w:tcPr>
            <w:tcW w:w="850" w:type="dxa"/>
            <w:tcBorders>
              <w:bottom w:val="single" w:sz="4" w:space="0" w:color="auto"/>
            </w:tcBorders>
          </w:tcPr>
          <w:p w14:paraId="6664EF1F" w14:textId="77777777" w:rsidR="00D52080" w:rsidRDefault="00D52080" w:rsidP="00D52080">
            <w:pPr>
              <w:jc w:val="center"/>
              <w:rPr>
                <w:rFonts w:hAnsi="標楷體" w:cs="DFKaiShu-SB-Estd-BF"/>
                <w:color w:val="000000" w:themeColor="text1"/>
                <w:kern w:val="0"/>
                <w:sz w:val="28"/>
                <w:szCs w:val="28"/>
              </w:rPr>
            </w:pPr>
            <w:r w:rsidRPr="00191ECD">
              <w:rPr>
                <w:rFonts w:hAnsi="標楷體" w:cs="DFKaiShu-SB-Estd-BF" w:hint="eastAsia"/>
                <w:color w:val="000000" w:themeColor="text1"/>
                <w:kern w:val="0"/>
                <w:sz w:val="28"/>
                <w:szCs w:val="28"/>
              </w:rPr>
              <w:t>數量</w:t>
            </w:r>
          </w:p>
          <w:p w14:paraId="5A70B50F" w14:textId="6A5FA3CE" w:rsidR="004B1082" w:rsidRPr="00191ECD" w:rsidRDefault="004B1082" w:rsidP="00D52080">
            <w:pPr>
              <w:jc w:val="center"/>
              <w:rPr>
                <w:rFonts w:hAnsi="標楷體" w:cs="DFKaiShu-SB-Estd-BF"/>
                <w:color w:val="000000" w:themeColor="text1"/>
                <w:kern w:val="0"/>
                <w:sz w:val="28"/>
                <w:szCs w:val="28"/>
              </w:rPr>
            </w:pPr>
            <w:r>
              <w:rPr>
                <w:rFonts w:hAnsi="標楷體" w:cs="DFKaiShu-SB-Estd-BF" w:hint="eastAsia"/>
                <w:color w:val="000000" w:themeColor="text1"/>
                <w:kern w:val="0"/>
                <w:sz w:val="28"/>
                <w:szCs w:val="28"/>
              </w:rPr>
              <w:t>(件)</w:t>
            </w:r>
          </w:p>
        </w:tc>
        <w:tc>
          <w:tcPr>
            <w:tcW w:w="1629" w:type="dxa"/>
            <w:tcBorders>
              <w:bottom w:val="single" w:sz="4" w:space="0" w:color="auto"/>
            </w:tcBorders>
          </w:tcPr>
          <w:p w14:paraId="30DEDD36" w14:textId="54AD142B" w:rsidR="004B1082" w:rsidRPr="00191ECD" w:rsidRDefault="004B1082" w:rsidP="004B1082">
            <w:pPr>
              <w:jc w:val="center"/>
              <w:rPr>
                <w:rFonts w:hAnsi="標楷體" w:cs="DFKaiShu-SB-Estd-BF"/>
                <w:color w:val="000000" w:themeColor="text1"/>
                <w:kern w:val="0"/>
                <w:sz w:val="28"/>
                <w:szCs w:val="28"/>
              </w:rPr>
            </w:pPr>
            <w:r>
              <w:rPr>
                <w:rFonts w:hAnsi="標楷體" w:cs="DFKaiShu-SB-Estd-BF" w:hint="eastAsia"/>
                <w:color w:val="000000" w:themeColor="text1"/>
                <w:kern w:val="0"/>
                <w:sz w:val="28"/>
                <w:szCs w:val="28"/>
              </w:rPr>
              <w:t>所需</w:t>
            </w:r>
            <w:r w:rsidR="00D52080" w:rsidRPr="00191ECD">
              <w:rPr>
                <w:rFonts w:hAnsi="標楷體" w:cs="DFKaiShu-SB-Estd-BF" w:hint="eastAsia"/>
                <w:color w:val="000000" w:themeColor="text1"/>
                <w:kern w:val="0"/>
                <w:sz w:val="28"/>
                <w:szCs w:val="28"/>
              </w:rPr>
              <w:t>審議期</w:t>
            </w:r>
            <w:r>
              <w:rPr>
                <w:rFonts w:hAnsi="標楷體" w:cs="DFKaiShu-SB-Estd-BF" w:hint="eastAsia"/>
                <w:color w:val="000000" w:themeColor="text1"/>
                <w:kern w:val="0"/>
                <w:sz w:val="28"/>
                <w:szCs w:val="28"/>
              </w:rPr>
              <w:t>程(月)</w:t>
            </w:r>
          </w:p>
        </w:tc>
        <w:tc>
          <w:tcPr>
            <w:tcW w:w="1348" w:type="dxa"/>
            <w:tcBorders>
              <w:bottom w:val="single" w:sz="4" w:space="0" w:color="auto"/>
            </w:tcBorders>
          </w:tcPr>
          <w:p w14:paraId="4828B94A" w14:textId="77777777" w:rsidR="00D52080" w:rsidRDefault="00D52080" w:rsidP="00D52080">
            <w:pPr>
              <w:jc w:val="center"/>
              <w:rPr>
                <w:rFonts w:hAnsi="標楷體" w:cs="DFKaiShu-SB-Estd-BF"/>
                <w:color w:val="000000" w:themeColor="text1"/>
                <w:kern w:val="0"/>
                <w:sz w:val="28"/>
                <w:szCs w:val="28"/>
              </w:rPr>
            </w:pPr>
            <w:r w:rsidRPr="00191ECD">
              <w:rPr>
                <w:rFonts w:hAnsi="標楷體" w:cs="DFKaiShu-SB-Estd-BF" w:hint="eastAsia"/>
                <w:color w:val="000000" w:themeColor="text1"/>
                <w:kern w:val="0"/>
                <w:sz w:val="28"/>
                <w:szCs w:val="28"/>
              </w:rPr>
              <w:t>占比</w:t>
            </w:r>
          </w:p>
          <w:p w14:paraId="70D93582" w14:textId="0552F768" w:rsidR="004B1082" w:rsidRPr="00191ECD" w:rsidRDefault="004B1082" w:rsidP="00D52080">
            <w:pPr>
              <w:jc w:val="center"/>
              <w:rPr>
                <w:rFonts w:hAnsi="標楷體" w:cs="DFKaiShu-SB-Estd-BF"/>
                <w:color w:val="000000" w:themeColor="text1"/>
                <w:kern w:val="0"/>
                <w:sz w:val="28"/>
                <w:szCs w:val="28"/>
              </w:rPr>
            </w:pPr>
            <w:r>
              <w:rPr>
                <w:rFonts w:hAnsi="標楷體" w:cs="DFKaiShu-SB-Estd-BF" w:hint="eastAsia"/>
                <w:color w:val="000000" w:themeColor="text1"/>
                <w:kern w:val="0"/>
                <w:sz w:val="28"/>
                <w:szCs w:val="28"/>
              </w:rPr>
              <w:t>(</w:t>
            </w:r>
            <w:r>
              <w:rPr>
                <w:rFonts w:hint="eastAsia"/>
                <w:color w:val="000000" w:themeColor="text1"/>
              </w:rPr>
              <w:t>％)</w:t>
            </w:r>
          </w:p>
        </w:tc>
        <w:tc>
          <w:tcPr>
            <w:tcW w:w="851" w:type="dxa"/>
          </w:tcPr>
          <w:p w14:paraId="3ABFCC6F" w14:textId="77777777" w:rsidR="00D52080" w:rsidRDefault="00D52080" w:rsidP="00D52080">
            <w:pPr>
              <w:jc w:val="center"/>
              <w:rPr>
                <w:rFonts w:hAnsi="標楷體" w:cs="DFKaiShu-SB-Estd-BF"/>
                <w:color w:val="000000" w:themeColor="text1"/>
                <w:kern w:val="0"/>
                <w:sz w:val="28"/>
                <w:szCs w:val="28"/>
              </w:rPr>
            </w:pPr>
            <w:r w:rsidRPr="00191ECD">
              <w:rPr>
                <w:rFonts w:hAnsi="標楷體" w:cs="DFKaiShu-SB-Estd-BF" w:hint="eastAsia"/>
                <w:color w:val="000000" w:themeColor="text1"/>
                <w:kern w:val="0"/>
                <w:sz w:val="28"/>
                <w:szCs w:val="28"/>
              </w:rPr>
              <w:t>數量</w:t>
            </w:r>
          </w:p>
          <w:p w14:paraId="57E6B4B6" w14:textId="6B129F5B" w:rsidR="004B1082" w:rsidRPr="00191ECD" w:rsidRDefault="004B1082" w:rsidP="00D52080">
            <w:pPr>
              <w:jc w:val="center"/>
              <w:rPr>
                <w:rFonts w:hAnsi="標楷體" w:cs="DFKaiShu-SB-Estd-BF"/>
                <w:color w:val="000000" w:themeColor="text1"/>
                <w:kern w:val="0"/>
                <w:sz w:val="28"/>
                <w:szCs w:val="28"/>
              </w:rPr>
            </w:pPr>
            <w:r>
              <w:rPr>
                <w:rFonts w:hAnsi="標楷體" w:cs="DFKaiShu-SB-Estd-BF" w:hint="eastAsia"/>
                <w:color w:val="000000" w:themeColor="text1"/>
                <w:kern w:val="0"/>
                <w:sz w:val="28"/>
                <w:szCs w:val="28"/>
              </w:rPr>
              <w:t>(件)</w:t>
            </w:r>
          </w:p>
        </w:tc>
        <w:tc>
          <w:tcPr>
            <w:tcW w:w="1842" w:type="dxa"/>
            <w:tcBorders>
              <w:bottom w:val="single" w:sz="4" w:space="0" w:color="auto"/>
            </w:tcBorders>
          </w:tcPr>
          <w:p w14:paraId="07C514D4" w14:textId="77777777" w:rsidR="004B1082" w:rsidRDefault="004B1082" w:rsidP="00D52080">
            <w:pPr>
              <w:jc w:val="center"/>
              <w:rPr>
                <w:rFonts w:hAnsi="標楷體" w:cs="DFKaiShu-SB-Estd-BF"/>
                <w:color w:val="000000" w:themeColor="text1"/>
                <w:kern w:val="0"/>
                <w:sz w:val="28"/>
                <w:szCs w:val="28"/>
              </w:rPr>
            </w:pPr>
            <w:r>
              <w:rPr>
                <w:rFonts w:hAnsi="標楷體" w:cs="DFKaiShu-SB-Estd-BF" w:hint="eastAsia"/>
                <w:color w:val="000000" w:themeColor="text1"/>
                <w:kern w:val="0"/>
                <w:sz w:val="28"/>
                <w:szCs w:val="28"/>
              </w:rPr>
              <w:t>所需</w:t>
            </w:r>
            <w:r w:rsidRPr="00191ECD">
              <w:rPr>
                <w:rFonts w:hAnsi="標楷體" w:cs="DFKaiShu-SB-Estd-BF" w:hint="eastAsia"/>
                <w:color w:val="000000" w:themeColor="text1"/>
                <w:kern w:val="0"/>
                <w:sz w:val="28"/>
                <w:szCs w:val="28"/>
              </w:rPr>
              <w:t>審議</w:t>
            </w:r>
          </w:p>
          <w:p w14:paraId="48AF86F4" w14:textId="269A47E6" w:rsidR="004B1082" w:rsidRPr="00191ECD" w:rsidRDefault="004B1082" w:rsidP="00D52080">
            <w:pPr>
              <w:jc w:val="center"/>
              <w:rPr>
                <w:rFonts w:hAnsi="標楷體" w:cs="DFKaiShu-SB-Estd-BF"/>
                <w:color w:val="000000" w:themeColor="text1"/>
                <w:kern w:val="0"/>
                <w:sz w:val="28"/>
                <w:szCs w:val="28"/>
              </w:rPr>
            </w:pPr>
            <w:r w:rsidRPr="00191ECD">
              <w:rPr>
                <w:rFonts w:hAnsi="標楷體" w:cs="DFKaiShu-SB-Estd-BF" w:hint="eastAsia"/>
                <w:color w:val="000000" w:themeColor="text1"/>
                <w:kern w:val="0"/>
                <w:sz w:val="28"/>
                <w:szCs w:val="28"/>
              </w:rPr>
              <w:t>期</w:t>
            </w:r>
            <w:r>
              <w:rPr>
                <w:rFonts w:hAnsi="標楷體" w:cs="DFKaiShu-SB-Estd-BF" w:hint="eastAsia"/>
                <w:color w:val="000000" w:themeColor="text1"/>
                <w:kern w:val="0"/>
                <w:sz w:val="28"/>
                <w:szCs w:val="28"/>
              </w:rPr>
              <w:t>程(月)</w:t>
            </w:r>
          </w:p>
        </w:tc>
        <w:tc>
          <w:tcPr>
            <w:tcW w:w="1134" w:type="dxa"/>
          </w:tcPr>
          <w:p w14:paraId="0C6B586A" w14:textId="77777777" w:rsidR="00D52080" w:rsidRDefault="00D52080" w:rsidP="00D52080">
            <w:pPr>
              <w:jc w:val="center"/>
              <w:rPr>
                <w:rFonts w:hAnsi="標楷體" w:cs="DFKaiShu-SB-Estd-BF"/>
                <w:color w:val="000000" w:themeColor="text1"/>
                <w:kern w:val="0"/>
                <w:sz w:val="28"/>
                <w:szCs w:val="28"/>
              </w:rPr>
            </w:pPr>
            <w:r w:rsidRPr="00191ECD">
              <w:rPr>
                <w:rFonts w:hAnsi="標楷體" w:cs="DFKaiShu-SB-Estd-BF" w:hint="eastAsia"/>
                <w:color w:val="000000" w:themeColor="text1"/>
                <w:kern w:val="0"/>
                <w:sz w:val="28"/>
                <w:szCs w:val="28"/>
              </w:rPr>
              <w:t>占比</w:t>
            </w:r>
          </w:p>
          <w:p w14:paraId="10D91A82" w14:textId="0D2B9208" w:rsidR="004B1082" w:rsidRPr="00191ECD" w:rsidRDefault="004B1082" w:rsidP="00D52080">
            <w:pPr>
              <w:jc w:val="center"/>
              <w:rPr>
                <w:rFonts w:hAnsi="標楷體" w:cs="DFKaiShu-SB-Estd-BF"/>
                <w:color w:val="000000" w:themeColor="text1"/>
                <w:kern w:val="0"/>
                <w:sz w:val="28"/>
                <w:szCs w:val="28"/>
              </w:rPr>
            </w:pPr>
            <w:r>
              <w:rPr>
                <w:rFonts w:hAnsi="標楷體" w:cs="DFKaiShu-SB-Estd-BF" w:hint="eastAsia"/>
                <w:color w:val="000000" w:themeColor="text1"/>
                <w:kern w:val="0"/>
                <w:sz w:val="28"/>
                <w:szCs w:val="28"/>
              </w:rPr>
              <w:t>(</w:t>
            </w:r>
            <w:r>
              <w:rPr>
                <w:rFonts w:hint="eastAsia"/>
                <w:color w:val="000000" w:themeColor="text1"/>
              </w:rPr>
              <w:t>％)</w:t>
            </w:r>
          </w:p>
        </w:tc>
      </w:tr>
      <w:tr w:rsidR="00D52080" w:rsidRPr="001A4ED5" w14:paraId="241D8F06" w14:textId="77777777" w:rsidTr="004B1082">
        <w:tc>
          <w:tcPr>
            <w:tcW w:w="2694" w:type="dxa"/>
          </w:tcPr>
          <w:p w14:paraId="5EA3E357" w14:textId="77777777" w:rsidR="00D52080" w:rsidRPr="00191ECD" w:rsidRDefault="00D52080" w:rsidP="00D52080">
            <w:pPr>
              <w:rPr>
                <w:rFonts w:hAnsi="標楷體"/>
                <w:color w:val="000000" w:themeColor="text1"/>
                <w:sz w:val="28"/>
                <w:szCs w:val="28"/>
              </w:rPr>
            </w:pPr>
            <w:proofErr w:type="gramStart"/>
            <w:r w:rsidRPr="00191ECD">
              <w:rPr>
                <w:rFonts w:hAnsi="標楷體" w:cs="DFKaiShu-SB-Estd-BF" w:hint="eastAsia"/>
                <w:color w:val="000000" w:themeColor="text1"/>
                <w:kern w:val="0"/>
                <w:sz w:val="28"/>
                <w:szCs w:val="28"/>
              </w:rPr>
              <w:t>經濟部－電業</w:t>
            </w:r>
            <w:proofErr w:type="gramEnd"/>
            <w:r w:rsidRPr="00191ECD">
              <w:rPr>
                <w:rFonts w:hAnsi="標楷體" w:cs="DFKaiShu-SB-Estd-BF" w:hint="eastAsia"/>
                <w:color w:val="000000" w:themeColor="text1"/>
                <w:kern w:val="0"/>
                <w:sz w:val="28"/>
                <w:szCs w:val="28"/>
              </w:rPr>
              <w:t>籌設</w:t>
            </w:r>
          </w:p>
        </w:tc>
        <w:tc>
          <w:tcPr>
            <w:tcW w:w="850" w:type="dxa"/>
            <w:tcBorders>
              <w:bottom w:val="single" w:sz="4" w:space="0" w:color="auto"/>
              <w:tl2br w:val="single" w:sz="4" w:space="0" w:color="auto"/>
            </w:tcBorders>
          </w:tcPr>
          <w:p w14:paraId="505571E5" w14:textId="29510BA0" w:rsidR="00D52080" w:rsidRPr="00B22774" w:rsidRDefault="00D52080" w:rsidP="00D52080">
            <w:pPr>
              <w:jc w:val="center"/>
              <w:rPr>
                <w:rFonts w:hAnsi="標楷體"/>
                <w:sz w:val="28"/>
                <w:szCs w:val="28"/>
              </w:rPr>
            </w:pPr>
          </w:p>
        </w:tc>
        <w:tc>
          <w:tcPr>
            <w:tcW w:w="1629" w:type="dxa"/>
            <w:tcBorders>
              <w:bottom w:val="single" w:sz="4" w:space="0" w:color="auto"/>
              <w:tl2br w:val="single" w:sz="4" w:space="0" w:color="auto"/>
            </w:tcBorders>
          </w:tcPr>
          <w:p w14:paraId="78FF509B" w14:textId="77777777" w:rsidR="00D52080" w:rsidRPr="00B22774" w:rsidRDefault="00D52080" w:rsidP="00D52080">
            <w:pPr>
              <w:jc w:val="center"/>
              <w:rPr>
                <w:rFonts w:hAnsi="標楷體"/>
                <w:sz w:val="28"/>
                <w:szCs w:val="28"/>
              </w:rPr>
            </w:pPr>
          </w:p>
        </w:tc>
        <w:tc>
          <w:tcPr>
            <w:tcW w:w="1348" w:type="dxa"/>
            <w:tcBorders>
              <w:bottom w:val="single" w:sz="4" w:space="0" w:color="auto"/>
              <w:tl2br w:val="single" w:sz="4" w:space="0" w:color="auto"/>
            </w:tcBorders>
          </w:tcPr>
          <w:p w14:paraId="75C43228" w14:textId="69F59BC7" w:rsidR="00D52080" w:rsidRPr="00B22774" w:rsidRDefault="00D52080" w:rsidP="00D52080">
            <w:pPr>
              <w:jc w:val="center"/>
              <w:rPr>
                <w:rFonts w:hAnsi="標楷體"/>
                <w:sz w:val="28"/>
                <w:szCs w:val="28"/>
              </w:rPr>
            </w:pPr>
          </w:p>
        </w:tc>
        <w:tc>
          <w:tcPr>
            <w:tcW w:w="851" w:type="dxa"/>
          </w:tcPr>
          <w:p w14:paraId="02C51F72" w14:textId="77777777" w:rsidR="00D52080" w:rsidRPr="00B22774" w:rsidRDefault="00D52080" w:rsidP="00D52080">
            <w:pPr>
              <w:jc w:val="center"/>
              <w:rPr>
                <w:rFonts w:hAnsi="標楷體"/>
                <w:sz w:val="28"/>
                <w:szCs w:val="28"/>
              </w:rPr>
            </w:pPr>
            <w:r w:rsidRPr="00B22774">
              <w:rPr>
                <w:rFonts w:hAnsi="標楷體" w:hint="eastAsia"/>
                <w:sz w:val="28"/>
                <w:szCs w:val="28"/>
              </w:rPr>
              <w:t>1</w:t>
            </w:r>
            <w:r w:rsidRPr="00B22774">
              <w:rPr>
                <w:rFonts w:hAnsi="標楷體"/>
                <w:sz w:val="28"/>
                <w:szCs w:val="28"/>
              </w:rPr>
              <w:t>0</w:t>
            </w:r>
          </w:p>
        </w:tc>
        <w:tc>
          <w:tcPr>
            <w:tcW w:w="1842" w:type="dxa"/>
          </w:tcPr>
          <w:p w14:paraId="5F541614" w14:textId="77777777" w:rsidR="00D52080" w:rsidRPr="00B22774" w:rsidRDefault="00D52080" w:rsidP="00D52080">
            <w:pPr>
              <w:jc w:val="center"/>
              <w:rPr>
                <w:rFonts w:hAnsi="標楷體"/>
                <w:sz w:val="28"/>
                <w:szCs w:val="28"/>
              </w:rPr>
            </w:pPr>
            <w:r w:rsidRPr="00B22774">
              <w:rPr>
                <w:rFonts w:hAnsi="標楷體" w:hint="eastAsia"/>
                <w:sz w:val="28"/>
                <w:szCs w:val="28"/>
              </w:rPr>
              <w:t>7</w:t>
            </w:r>
            <w:r w:rsidRPr="00B22774">
              <w:rPr>
                <w:rFonts w:hAnsi="標楷體"/>
                <w:sz w:val="28"/>
                <w:szCs w:val="28"/>
              </w:rPr>
              <w:t>.1.53.5</w:t>
            </w:r>
          </w:p>
        </w:tc>
        <w:tc>
          <w:tcPr>
            <w:tcW w:w="1134" w:type="dxa"/>
          </w:tcPr>
          <w:p w14:paraId="37DFE9EA" w14:textId="77777777" w:rsidR="00D52080" w:rsidRPr="00B22774" w:rsidRDefault="00D52080" w:rsidP="00D52080">
            <w:pPr>
              <w:jc w:val="center"/>
              <w:rPr>
                <w:rFonts w:hAnsi="標楷體"/>
                <w:sz w:val="28"/>
                <w:szCs w:val="28"/>
              </w:rPr>
            </w:pPr>
            <w:r w:rsidRPr="00B22774">
              <w:rPr>
                <w:rFonts w:hAnsi="標楷體" w:hint="eastAsia"/>
                <w:sz w:val="28"/>
                <w:szCs w:val="28"/>
              </w:rPr>
              <w:t>3</w:t>
            </w:r>
            <w:r w:rsidRPr="00B22774">
              <w:rPr>
                <w:rFonts w:hAnsi="標楷體"/>
                <w:sz w:val="28"/>
                <w:szCs w:val="28"/>
              </w:rPr>
              <w:t>4.48</w:t>
            </w:r>
          </w:p>
        </w:tc>
      </w:tr>
      <w:tr w:rsidR="00D52080" w:rsidRPr="001A4ED5" w14:paraId="41BADE03" w14:textId="77777777" w:rsidTr="004B1082">
        <w:tc>
          <w:tcPr>
            <w:tcW w:w="2694" w:type="dxa"/>
          </w:tcPr>
          <w:p w14:paraId="1D04AAEE" w14:textId="77777777" w:rsidR="00D52080" w:rsidRPr="00191ECD" w:rsidRDefault="00D52080" w:rsidP="00D52080">
            <w:pPr>
              <w:rPr>
                <w:rFonts w:hAnsi="標楷體"/>
                <w:color w:val="000000" w:themeColor="text1"/>
                <w:sz w:val="28"/>
                <w:szCs w:val="28"/>
              </w:rPr>
            </w:pPr>
            <w:r w:rsidRPr="00191ECD">
              <w:rPr>
                <w:rFonts w:hAnsi="標楷體" w:cs="DFKaiShu-SB-Estd-BF" w:hint="eastAsia"/>
                <w:color w:val="000000" w:themeColor="text1"/>
                <w:kern w:val="0"/>
                <w:sz w:val="28"/>
                <w:szCs w:val="28"/>
              </w:rPr>
              <w:t>經濟部－施工許可</w:t>
            </w:r>
          </w:p>
        </w:tc>
        <w:tc>
          <w:tcPr>
            <w:tcW w:w="850" w:type="dxa"/>
            <w:tcBorders>
              <w:tl2br w:val="single" w:sz="4" w:space="0" w:color="auto"/>
            </w:tcBorders>
          </w:tcPr>
          <w:p w14:paraId="571E2674" w14:textId="2537D510" w:rsidR="00D52080" w:rsidRPr="00B22774" w:rsidRDefault="00D52080" w:rsidP="00D52080">
            <w:pPr>
              <w:jc w:val="center"/>
              <w:rPr>
                <w:rFonts w:hAnsi="標楷體"/>
                <w:sz w:val="28"/>
                <w:szCs w:val="28"/>
              </w:rPr>
            </w:pPr>
          </w:p>
        </w:tc>
        <w:tc>
          <w:tcPr>
            <w:tcW w:w="1629" w:type="dxa"/>
            <w:tcBorders>
              <w:tl2br w:val="single" w:sz="4" w:space="0" w:color="auto"/>
            </w:tcBorders>
          </w:tcPr>
          <w:p w14:paraId="3AB6209C" w14:textId="77777777" w:rsidR="00D52080" w:rsidRPr="00B22774" w:rsidRDefault="00D52080" w:rsidP="00D52080">
            <w:pPr>
              <w:jc w:val="center"/>
              <w:rPr>
                <w:rFonts w:hAnsi="標楷體"/>
                <w:sz w:val="28"/>
                <w:szCs w:val="28"/>
              </w:rPr>
            </w:pPr>
          </w:p>
        </w:tc>
        <w:tc>
          <w:tcPr>
            <w:tcW w:w="1348" w:type="dxa"/>
            <w:tcBorders>
              <w:tl2br w:val="single" w:sz="4" w:space="0" w:color="auto"/>
            </w:tcBorders>
          </w:tcPr>
          <w:p w14:paraId="780DCCCC" w14:textId="0E6620C0" w:rsidR="00D52080" w:rsidRPr="00B22774" w:rsidRDefault="00D52080" w:rsidP="00D52080">
            <w:pPr>
              <w:jc w:val="center"/>
              <w:rPr>
                <w:rFonts w:hAnsi="標楷體"/>
                <w:sz w:val="28"/>
                <w:szCs w:val="28"/>
              </w:rPr>
            </w:pPr>
          </w:p>
        </w:tc>
        <w:tc>
          <w:tcPr>
            <w:tcW w:w="851" w:type="dxa"/>
            <w:tcBorders>
              <w:bottom w:val="single" w:sz="4" w:space="0" w:color="auto"/>
            </w:tcBorders>
          </w:tcPr>
          <w:p w14:paraId="44769CEE" w14:textId="77777777" w:rsidR="00D52080" w:rsidRPr="00B22774" w:rsidRDefault="00D52080" w:rsidP="00D52080">
            <w:pPr>
              <w:jc w:val="center"/>
              <w:rPr>
                <w:rFonts w:hAnsi="標楷體"/>
                <w:sz w:val="28"/>
                <w:szCs w:val="28"/>
              </w:rPr>
            </w:pPr>
            <w:r w:rsidRPr="00B22774">
              <w:rPr>
                <w:rFonts w:hAnsi="標楷體" w:hint="eastAsia"/>
                <w:sz w:val="28"/>
                <w:szCs w:val="28"/>
              </w:rPr>
              <w:t>2</w:t>
            </w:r>
          </w:p>
        </w:tc>
        <w:tc>
          <w:tcPr>
            <w:tcW w:w="1842" w:type="dxa"/>
            <w:tcBorders>
              <w:bottom w:val="single" w:sz="4" w:space="0" w:color="auto"/>
            </w:tcBorders>
          </w:tcPr>
          <w:p w14:paraId="156F22D1" w14:textId="77777777" w:rsidR="00D52080" w:rsidRPr="00B22774" w:rsidRDefault="00D52080" w:rsidP="00D52080">
            <w:pPr>
              <w:jc w:val="center"/>
              <w:rPr>
                <w:rFonts w:hAnsi="標楷體"/>
                <w:sz w:val="28"/>
                <w:szCs w:val="28"/>
              </w:rPr>
            </w:pPr>
            <w:r w:rsidRPr="00B22774">
              <w:rPr>
                <w:rFonts w:hAnsi="標楷體" w:hint="eastAsia"/>
                <w:sz w:val="28"/>
                <w:szCs w:val="28"/>
              </w:rPr>
              <w:t>6</w:t>
            </w:r>
            <w:r w:rsidRPr="00B22774">
              <w:rPr>
                <w:rFonts w:hAnsi="標楷體"/>
                <w:sz w:val="28"/>
                <w:szCs w:val="28"/>
              </w:rPr>
              <w:t>.4~8.4</w:t>
            </w:r>
          </w:p>
        </w:tc>
        <w:tc>
          <w:tcPr>
            <w:tcW w:w="1134" w:type="dxa"/>
            <w:tcBorders>
              <w:bottom w:val="single" w:sz="4" w:space="0" w:color="auto"/>
            </w:tcBorders>
          </w:tcPr>
          <w:p w14:paraId="639762EC" w14:textId="77777777" w:rsidR="00D52080" w:rsidRPr="00B22774" w:rsidRDefault="00D52080" w:rsidP="00D52080">
            <w:pPr>
              <w:jc w:val="center"/>
              <w:rPr>
                <w:rFonts w:hAnsi="標楷體"/>
                <w:sz w:val="28"/>
                <w:szCs w:val="28"/>
              </w:rPr>
            </w:pPr>
            <w:r w:rsidRPr="00B22774">
              <w:rPr>
                <w:rFonts w:hAnsi="標楷體" w:hint="eastAsia"/>
                <w:sz w:val="28"/>
                <w:szCs w:val="28"/>
              </w:rPr>
              <w:t>6</w:t>
            </w:r>
            <w:r w:rsidRPr="00B22774">
              <w:rPr>
                <w:rFonts w:hAnsi="標楷體"/>
                <w:sz w:val="28"/>
                <w:szCs w:val="28"/>
              </w:rPr>
              <w:t>.9</w:t>
            </w:r>
          </w:p>
        </w:tc>
      </w:tr>
      <w:tr w:rsidR="00D52080" w:rsidRPr="001A4ED5" w14:paraId="5AB49C50" w14:textId="77777777" w:rsidTr="004B1082">
        <w:tc>
          <w:tcPr>
            <w:tcW w:w="2694" w:type="dxa"/>
          </w:tcPr>
          <w:p w14:paraId="38E3F09B" w14:textId="77777777" w:rsidR="00661221" w:rsidRPr="00191ECD" w:rsidRDefault="00661221" w:rsidP="00B5055A">
            <w:pPr>
              <w:rPr>
                <w:rFonts w:hAnsi="標楷體"/>
                <w:color w:val="000000" w:themeColor="text1"/>
                <w:sz w:val="28"/>
                <w:szCs w:val="28"/>
              </w:rPr>
            </w:pPr>
            <w:r w:rsidRPr="00191ECD">
              <w:rPr>
                <w:rFonts w:hAnsi="標楷體" w:cs="DFKaiShu-SB-Estd-BF" w:hint="eastAsia"/>
                <w:color w:val="000000" w:themeColor="text1"/>
                <w:kern w:val="0"/>
                <w:sz w:val="28"/>
                <w:szCs w:val="28"/>
              </w:rPr>
              <w:t>農業部－農地變更</w:t>
            </w:r>
          </w:p>
        </w:tc>
        <w:tc>
          <w:tcPr>
            <w:tcW w:w="850" w:type="dxa"/>
          </w:tcPr>
          <w:p w14:paraId="1B924A25" w14:textId="77777777" w:rsidR="00661221" w:rsidRPr="00B22774" w:rsidRDefault="00D52080" w:rsidP="00D52080">
            <w:pPr>
              <w:jc w:val="center"/>
              <w:rPr>
                <w:rFonts w:hAnsi="標楷體"/>
                <w:sz w:val="28"/>
                <w:szCs w:val="28"/>
              </w:rPr>
            </w:pPr>
            <w:r w:rsidRPr="00B22774">
              <w:rPr>
                <w:rFonts w:hAnsi="標楷體" w:hint="eastAsia"/>
                <w:sz w:val="28"/>
                <w:szCs w:val="28"/>
              </w:rPr>
              <w:t>2</w:t>
            </w:r>
          </w:p>
        </w:tc>
        <w:tc>
          <w:tcPr>
            <w:tcW w:w="1629" w:type="dxa"/>
          </w:tcPr>
          <w:p w14:paraId="56332D21" w14:textId="77777777" w:rsidR="00661221" w:rsidRPr="00B22774" w:rsidRDefault="00D52080" w:rsidP="00D52080">
            <w:pPr>
              <w:jc w:val="center"/>
              <w:rPr>
                <w:rFonts w:hAnsi="標楷體"/>
                <w:sz w:val="28"/>
                <w:szCs w:val="28"/>
              </w:rPr>
            </w:pPr>
            <w:r w:rsidRPr="00B22774">
              <w:rPr>
                <w:rFonts w:hAnsi="標楷體" w:hint="eastAsia"/>
                <w:sz w:val="28"/>
                <w:szCs w:val="28"/>
              </w:rPr>
              <w:t>1</w:t>
            </w:r>
            <w:r w:rsidRPr="00B22774">
              <w:rPr>
                <w:rFonts w:hAnsi="標楷體"/>
                <w:sz w:val="28"/>
                <w:szCs w:val="28"/>
              </w:rPr>
              <w:t>2.8~15.6</w:t>
            </w:r>
          </w:p>
        </w:tc>
        <w:tc>
          <w:tcPr>
            <w:tcW w:w="1348" w:type="dxa"/>
          </w:tcPr>
          <w:p w14:paraId="045733F7" w14:textId="77777777" w:rsidR="00661221" w:rsidRPr="00B22774" w:rsidRDefault="00D52080" w:rsidP="00D52080">
            <w:pPr>
              <w:jc w:val="center"/>
              <w:rPr>
                <w:rFonts w:hAnsi="標楷體"/>
                <w:sz w:val="28"/>
                <w:szCs w:val="28"/>
              </w:rPr>
            </w:pPr>
            <w:r w:rsidRPr="00B22774">
              <w:rPr>
                <w:rFonts w:hAnsi="標楷體" w:hint="eastAsia"/>
                <w:sz w:val="28"/>
                <w:szCs w:val="28"/>
              </w:rPr>
              <w:t>2</w:t>
            </w:r>
            <w:r w:rsidRPr="00B22774">
              <w:rPr>
                <w:rFonts w:hAnsi="標楷體"/>
                <w:sz w:val="28"/>
                <w:szCs w:val="28"/>
              </w:rPr>
              <w:t>2.22</w:t>
            </w:r>
          </w:p>
        </w:tc>
        <w:tc>
          <w:tcPr>
            <w:tcW w:w="851" w:type="dxa"/>
            <w:tcBorders>
              <w:tl2br w:val="single" w:sz="4" w:space="0" w:color="auto"/>
            </w:tcBorders>
          </w:tcPr>
          <w:p w14:paraId="20715091" w14:textId="4513DB17" w:rsidR="00661221" w:rsidRPr="00B22774" w:rsidRDefault="00661221" w:rsidP="00D52080">
            <w:pPr>
              <w:jc w:val="center"/>
              <w:rPr>
                <w:rFonts w:hAnsi="標楷體"/>
                <w:sz w:val="28"/>
                <w:szCs w:val="28"/>
              </w:rPr>
            </w:pPr>
          </w:p>
        </w:tc>
        <w:tc>
          <w:tcPr>
            <w:tcW w:w="1842" w:type="dxa"/>
            <w:tcBorders>
              <w:tl2br w:val="single" w:sz="4" w:space="0" w:color="auto"/>
            </w:tcBorders>
          </w:tcPr>
          <w:p w14:paraId="362C893E" w14:textId="77777777" w:rsidR="00661221" w:rsidRPr="00B22774" w:rsidRDefault="00661221" w:rsidP="00D52080">
            <w:pPr>
              <w:jc w:val="center"/>
              <w:rPr>
                <w:rFonts w:hAnsi="標楷體"/>
                <w:sz w:val="28"/>
                <w:szCs w:val="28"/>
              </w:rPr>
            </w:pPr>
          </w:p>
        </w:tc>
        <w:tc>
          <w:tcPr>
            <w:tcW w:w="1134" w:type="dxa"/>
            <w:tcBorders>
              <w:tl2br w:val="single" w:sz="4" w:space="0" w:color="auto"/>
            </w:tcBorders>
          </w:tcPr>
          <w:p w14:paraId="6599DCB3" w14:textId="0375463A" w:rsidR="00661221" w:rsidRPr="00B22774" w:rsidRDefault="00661221" w:rsidP="00D52080">
            <w:pPr>
              <w:jc w:val="center"/>
              <w:rPr>
                <w:rFonts w:hAnsi="標楷體"/>
                <w:sz w:val="28"/>
                <w:szCs w:val="28"/>
              </w:rPr>
            </w:pPr>
          </w:p>
        </w:tc>
      </w:tr>
      <w:tr w:rsidR="00D52080" w:rsidRPr="001A4ED5" w14:paraId="427982BE" w14:textId="77777777" w:rsidTr="00191ECD">
        <w:tc>
          <w:tcPr>
            <w:tcW w:w="2694" w:type="dxa"/>
          </w:tcPr>
          <w:p w14:paraId="5DDD885F" w14:textId="77777777" w:rsidR="00661221" w:rsidRPr="00191ECD" w:rsidRDefault="00661221" w:rsidP="00B5055A">
            <w:pPr>
              <w:rPr>
                <w:rFonts w:hAnsi="標楷體"/>
                <w:color w:val="000000" w:themeColor="text1"/>
                <w:sz w:val="28"/>
                <w:szCs w:val="28"/>
              </w:rPr>
            </w:pPr>
            <w:r w:rsidRPr="00191ECD">
              <w:rPr>
                <w:rFonts w:hAnsi="標楷體" w:cs="DFKaiShu-SB-Estd-BF" w:hint="eastAsia"/>
                <w:color w:val="000000" w:themeColor="text1"/>
                <w:kern w:val="0"/>
                <w:sz w:val="28"/>
                <w:szCs w:val="28"/>
              </w:rPr>
              <w:t>農業部－容許使用</w:t>
            </w:r>
          </w:p>
        </w:tc>
        <w:tc>
          <w:tcPr>
            <w:tcW w:w="850" w:type="dxa"/>
          </w:tcPr>
          <w:p w14:paraId="16C58027" w14:textId="77777777" w:rsidR="00661221" w:rsidRPr="00B22774" w:rsidRDefault="00D52080" w:rsidP="00D52080">
            <w:pPr>
              <w:jc w:val="center"/>
              <w:rPr>
                <w:rFonts w:hAnsi="標楷體"/>
                <w:sz w:val="28"/>
                <w:szCs w:val="28"/>
              </w:rPr>
            </w:pPr>
            <w:r w:rsidRPr="00B22774">
              <w:rPr>
                <w:rFonts w:hAnsi="標楷體" w:hint="eastAsia"/>
                <w:sz w:val="28"/>
                <w:szCs w:val="28"/>
              </w:rPr>
              <w:t>5</w:t>
            </w:r>
          </w:p>
        </w:tc>
        <w:tc>
          <w:tcPr>
            <w:tcW w:w="1629" w:type="dxa"/>
          </w:tcPr>
          <w:p w14:paraId="31D21144" w14:textId="77777777" w:rsidR="00661221" w:rsidRPr="00B22774" w:rsidRDefault="00D52080" w:rsidP="00D52080">
            <w:pPr>
              <w:jc w:val="center"/>
              <w:rPr>
                <w:rFonts w:hAnsi="標楷體"/>
                <w:sz w:val="28"/>
                <w:szCs w:val="28"/>
              </w:rPr>
            </w:pPr>
            <w:r w:rsidRPr="00B22774">
              <w:rPr>
                <w:rFonts w:hAnsi="標楷體" w:hint="eastAsia"/>
                <w:sz w:val="28"/>
                <w:szCs w:val="28"/>
              </w:rPr>
              <w:t>8</w:t>
            </w:r>
            <w:r w:rsidRPr="00B22774">
              <w:rPr>
                <w:rFonts w:hAnsi="標楷體"/>
                <w:sz w:val="28"/>
                <w:szCs w:val="28"/>
              </w:rPr>
              <w:t>.2~15.5</w:t>
            </w:r>
          </w:p>
        </w:tc>
        <w:tc>
          <w:tcPr>
            <w:tcW w:w="1348" w:type="dxa"/>
          </w:tcPr>
          <w:p w14:paraId="62ED20E9" w14:textId="77777777" w:rsidR="00661221" w:rsidRPr="00B22774" w:rsidRDefault="00D52080" w:rsidP="00D52080">
            <w:pPr>
              <w:jc w:val="center"/>
              <w:rPr>
                <w:rFonts w:hAnsi="標楷體"/>
                <w:sz w:val="28"/>
                <w:szCs w:val="28"/>
              </w:rPr>
            </w:pPr>
            <w:r w:rsidRPr="00B22774">
              <w:rPr>
                <w:rFonts w:hAnsi="標楷體" w:hint="eastAsia"/>
                <w:sz w:val="28"/>
                <w:szCs w:val="28"/>
              </w:rPr>
              <w:t>5</w:t>
            </w:r>
            <w:r w:rsidRPr="00B22774">
              <w:rPr>
                <w:rFonts w:hAnsi="標楷體"/>
                <w:sz w:val="28"/>
                <w:szCs w:val="28"/>
              </w:rPr>
              <w:t>5.56</w:t>
            </w:r>
          </w:p>
        </w:tc>
        <w:tc>
          <w:tcPr>
            <w:tcW w:w="851" w:type="dxa"/>
          </w:tcPr>
          <w:p w14:paraId="3E14883A" w14:textId="77777777" w:rsidR="00661221" w:rsidRPr="00B22774" w:rsidRDefault="00D52080" w:rsidP="00D52080">
            <w:pPr>
              <w:jc w:val="center"/>
              <w:rPr>
                <w:rFonts w:hAnsi="標楷體"/>
                <w:sz w:val="28"/>
                <w:szCs w:val="28"/>
              </w:rPr>
            </w:pPr>
            <w:r w:rsidRPr="00B22774">
              <w:rPr>
                <w:rFonts w:hAnsi="標楷體" w:hint="eastAsia"/>
                <w:sz w:val="28"/>
                <w:szCs w:val="28"/>
              </w:rPr>
              <w:t>1</w:t>
            </w:r>
            <w:r w:rsidRPr="00B22774">
              <w:rPr>
                <w:rFonts w:hAnsi="標楷體"/>
                <w:sz w:val="28"/>
                <w:szCs w:val="28"/>
              </w:rPr>
              <w:t>4</w:t>
            </w:r>
          </w:p>
        </w:tc>
        <w:tc>
          <w:tcPr>
            <w:tcW w:w="1842" w:type="dxa"/>
          </w:tcPr>
          <w:p w14:paraId="34BADD08" w14:textId="77777777" w:rsidR="00661221" w:rsidRPr="00B22774" w:rsidRDefault="00D52080" w:rsidP="00D52080">
            <w:pPr>
              <w:jc w:val="center"/>
              <w:rPr>
                <w:rFonts w:hAnsi="標楷體"/>
                <w:sz w:val="28"/>
                <w:szCs w:val="28"/>
              </w:rPr>
            </w:pPr>
            <w:r w:rsidRPr="00B22774">
              <w:rPr>
                <w:rFonts w:hAnsi="標楷體" w:hint="eastAsia"/>
                <w:sz w:val="28"/>
                <w:szCs w:val="28"/>
              </w:rPr>
              <w:t>7</w:t>
            </w:r>
            <w:r w:rsidRPr="00B22774">
              <w:rPr>
                <w:rFonts w:hAnsi="標楷體"/>
                <w:sz w:val="28"/>
                <w:szCs w:val="28"/>
              </w:rPr>
              <w:t>.7~31</w:t>
            </w:r>
          </w:p>
        </w:tc>
        <w:tc>
          <w:tcPr>
            <w:tcW w:w="1134" w:type="dxa"/>
          </w:tcPr>
          <w:p w14:paraId="7FBE4C13" w14:textId="77777777" w:rsidR="00661221" w:rsidRPr="00B22774" w:rsidRDefault="00D52080" w:rsidP="00D52080">
            <w:pPr>
              <w:jc w:val="center"/>
              <w:rPr>
                <w:rFonts w:hAnsi="標楷體"/>
                <w:sz w:val="28"/>
                <w:szCs w:val="28"/>
              </w:rPr>
            </w:pPr>
            <w:r w:rsidRPr="00B22774">
              <w:rPr>
                <w:rFonts w:hAnsi="標楷體" w:hint="eastAsia"/>
                <w:sz w:val="28"/>
                <w:szCs w:val="28"/>
              </w:rPr>
              <w:t>4</w:t>
            </w:r>
            <w:r w:rsidRPr="00B22774">
              <w:rPr>
                <w:rFonts w:hAnsi="標楷體"/>
                <w:sz w:val="28"/>
                <w:szCs w:val="28"/>
              </w:rPr>
              <w:t>8.28</w:t>
            </w:r>
          </w:p>
        </w:tc>
      </w:tr>
      <w:tr w:rsidR="00D52080" w:rsidRPr="001A4ED5" w14:paraId="565B15E7" w14:textId="77777777" w:rsidTr="004B1082">
        <w:tc>
          <w:tcPr>
            <w:tcW w:w="2694" w:type="dxa"/>
          </w:tcPr>
          <w:p w14:paraId="4A998705" w14:textId="77777777" w:rsidR="00661221" w:rsidRPr="00191ECD" w:rsidRDefault="00661221" w:rsidP="00B5055A">
            <w:pPr>
              <w:rPr>
                <w:rFonts w:hAnsi="標楷體"/>
                <w:color w:val="000000" w:themeColor="text1"/>
                <w:sz w:val="28"/>
                <w:szCs w:val="28"/>
              </w:rPr>
            </w:pPr>
            <w:r w:rsidRPr="00191ECD">
              <w:rPr>
                <w:rFonts w:hAnsi="標楷體" w:cs="DFKaiShu-SB-Estd-BF" w:hint="eastAsia"/>
                <w:color w:val="000000" w:themeColor="text1"/>
                <w:kern w:val="0"/>
                <w:sz w:val="28"/>
                <w:szCs w:val="28"/>
              </w:rPr>
              <w:t>內政部－建築執照</w:t>
            </w:r>
          </w:p>
        </w:tc>
        <w:tc>
          <w:tcPr>
            <w:tcW w:w="850" w:type="dxa"/>
            <w:tcBorders>
              <w:bottom w:val="single" w:sz="4" w:space="0" w:color="auto"/>
            </w:tcBorders>
          </w:tcPr>
          <w:p w14:paraId="7EDD960A" w14:textId="77777777" w:rsidR="00661221" w:rsidRPr="00B22774" w:rsidRDefault="00D52080" w:rsidP="00D52080">
            <w:pPr>
              <w:jc w:val="center"/>
              <w:rPr>
                <w:rFonts w:hAnsi="標楷體"/>
                <w:sz w:val="28"/>
                <w:szCs w:val="28"/>
              </w:rPr>
            </w:pPr>
            <w:r w:rsidRPr="00B22774">
              <w:rPr>
                <w:rFonts w:hAnsi="標楷體" w:hint="eastAsia"/>
                <w:sz w:val="28"/>
                <w:szCs w:val="28"/>
              </w:rPr>
              <w:t>2</w:t>
            </w:r>
          </w:p>
        </w:tc>
        <w:tc>
          <w:tcPr>
            <w:tcW w:w="1629" w:type="dxa"/>
            <w:tcBorders>
              <w:bottom w:val="single" w:sz="4" w:space="0" w:color="auto"/>
            </w:tcBorders>
          </w:tcPr>
          <w:p w14:paraId="15D20BED" w14:textId="77777777" w:rsidR="00661221" w:rsidRPr="00B22774" w:rsidRDefault="00D52080" w:rsidP="00D52080">
            <w:pPr>
              <w:jc w:val="center"/>
              <w:rPr>
                <w:rFonts w:hAnsi="標楷體"/>
                <w:sz w:val="28"/>
                <w:szCs w:val="28"/>
              </w:rPr>
            </w:pPr>
            <w:r w:rsidRPr="00B22774">
              <w:rPr>
                <w:rFonts w:hAnsi="標楷體" w:hint="eastAsia"/>
                <w:sz w:val="28"/>
                <w:szCs w:val="28"/>
              </w:rPr>
              <w:t>1</w:t>
            </w:r>
            <w:r w:rsidRPr="00B22774">
              <w:rPr>
                <w:rFonts w:hAnsi="標楷體"/>
                <w:sz w:val="28"/>
                <w:szCs w:val="28"/>
              </w:rPr>
              <w:t>2.1~23.6</w:t>
            </w:r>
          </w:p>
        </w:tc>
        <w:tc>
          <w:tcPr>
            <w:tcW w:w="1348" w:type="dxa"/>
            <w:tcBorders>
              <w:bottom w:val="single" w:sz="4" w:space="0" w:color="auto"/>
            </w:tcBorders>
          </w:tcPr>
          <w:p w14:paraId="3620342D" w14:textId="77777777" w:rsidR="00661221" w:rsidRPr="00B22774" w:rsidRDefault="00D52080" w:rsidP="00D52080">
            <w:pPr>
              <w:jc w:val="center"/>
              <w:rPr>
                <w:rFonts w:hAnsi="標楷體"/>
                <w:sz w:val="28"/>
                <w:szCs w:val="28"/>
              </w:rPr>
            </w:pPr>
            <w:r w:rsidRPr="00B22774">
              <w:rPr>
                <w:rFonts w:hAnsi="標楷體" w:hint="eastAsia"/>
                <w:sz w:val="28"/>
                <w:szCs w:val="28"/>
              </w:rPr>
              <w:t>2</w:t>
            </w:r>
            <w:r w:rsidRPr="00B22774">
              <w:rPr>
                <w:rFonts w:hAnsi="標楷體"/>
                <w:sz w:val="28"/>
                <w:szCs w:val="28"/>
              </w:rPr>
              <w:t>2.22</w:t>
            </w:r>
          </w:p>
        </w:tc>
        <w:tc>
          <w:tcPr>
            <w:tcW w:w="851" w:type="dxa"/>
          </w:tcPr>
          <w:p w14:paraId="0C7E7B37" w14:textId="77777777" w:rsidR="00661221" w:rsidRPr="00B22774" w:rsidRDefault="00D52080" w:rsidP="00D52080">
            <w:pPr>
              <w:jc w:val="center"/>
              <w:rPr>
                <w:rFonts w:hAnsi="標楷體"/>
                <w:sz w:val="28"/>
                <w:szCs w:val="28"/>
              </w:rPr>
            </w:pPr>
            <w:r w:rsidRPr="00B22774">
              <w:rPr>
                <w:rFonts w:hAnsi="標楷體" w:hint="eastAsia"/>
                <w:sz w:val="28"/>
                <w:szCs w:val="28"/>
              </w:rPr>
              <w:t>2</w:t>
            </w:r>
          </w:p>
        </w:tc>
        <w:tc>
          <w:tcPr>
            <w:tcW w:w="1842" w:type="dxa"/>
          </w:tcPr>
          <w:p w14:paraId="6B49B0CA" w14:textId="77777777" w:rsidR="00661221" w:rsidRPr="00B22774" w:rsidRDefault="00D52080" w:rsidP="00D52080">
            <w:pPr>
              <w:jc w:val="center"/>
              <w:rPr>
                <w:rFonts w:hAnsi="標楷體"/>
                <w:sz w:val="28"/>
                <w:szCs w:val="28"/>
              </w:rPr>
            </w:pPr>
            <w:r w:rsidRPr="00B22774">
              <w:rPr>
                <w:rFonts w:hAnsi="標楷體" w:hint="eastAsia"/>
                <w:sz w:val="28"/>
                <w:szCs w:val="28"/>
              </w:rPr>
              <w:t>1</w:t>
            </w:r>
            <w:r w:rsidRPr="00B22774">
              <w:rPr>
                <w:rFonts w:hAnsi="標楷體"/>
                <w:sz w:val="28"/>
                <w:szCs w:val="28"/>
              </w:rPr>
              <w:t>3.6~27.3</w:t>
            </w:r>
          </w:p>
        </w:tc>
        <w:tc>
          <w:tcPr>
            <w:tcW w:w="1134" w:type="dxa"/>
          </w:tcPr>
          <w:p w14:paraId="05101DFD" w14:textId="77777777" w:rsidR="00661221" w:rsidRPr="00B22774" w:rsidRDefault="00D52080" w:rsidP="00D52080">
            <w:pPr>
              <w:jc w:val="center"/>
              <w:rPr>
                <w:rFonts w:hAnsi="標楷體"/>
                <w:sz w:val="28"/>
                <w:szCs w:val="28"/>
              </w:rPr>
            </w:pPr>
            <w:r w:rsidRPr="00B22774">
              <w:rPr>
                <w:rFonts w:hAnsi="標楷體" w:hint="eastAsia"/>
                <w:sz w:val="28"/>
                <w:szCs w:val="28"/>
              </w:rPr>
              <w:t>6</w:t>
            </w:r>
            <w:r w:rsidRPr="00B22774">
              <w:rPr>
                <w:rFonts w:hAnsi="標楷體"/>
                <w:sz w:val="28"/>
                <w:szCs w:val="28"/>
              </w:rPr>
              <w:t>.9</w:t>
            </w:r>
          </w:p>
        </w:tc>
      </w:tr>
      <w:tr w:rsidR="00D52080" w:rsidRPr="001A4ED5" w14:paraId="53BD3812" w14:textId="77777777" w:rsidTr="004B1082">
        <w:tc>
          <w:tcPr>
            <w:tcW w:w="2694" w:type="dxa"/>
          </w:tcPr>
          <w:p w14:paraId="7F641216" w14:textId="77777777" w:rsidR="00661221" w:rsidRPr="00191ECD" w:rsidRDefault="00661221" w:rsidP="00B5055A">
            <w:pPr>
              <w:rPr>
                <w:rFonts w:hAnsi="標楷體"/>
                <w:color w:val="000000" w:themeColor="text1"/>
                <w:sz w:val="28"/>
                <w:szCs w:val="28"/>
              </w:rPr>
            </w:pPr>
            <w:r w:rsidRPr="00191ECD">
              <w:rPr>
                <w:rFonts w:hAnsi="標楷體" w:cs="DFKaiShu-SB-Estd-BF" w:hint="eastAsia"/>
                <w:color w:val="000000" w:themeColor="text1"/>
                <w:kern w:val="0"/>
                <w:sz w:val="28"/>
                <w:szCs w:val="28"/>
              </w:rPr>
              <w:t>內政部－特定區位</w:t>
            </w:r>
          </w:p>
        </w:tc>
        <w:tc>
          <w:tcPr>
            <w:tcW w:w="850" w:type="dxa"/>
            <w:tcBorders>
              <w:tl2br w:val="single" w:sz="4" w:space="0" w:color="auto"/>
            </w:tcBorders>
          </w:tcPr>
          <w:p w14:paraId="3D16C7A9" w14:textId="5E7B4C4E" w:rsidR="00661221" w:rsidRPr="00B22774" w:rsidRDefault="00661221" w:rsidP="00D52080">
            <w:pPr>
              <w:jc w:val="center"/>
              <w:rPr>
                <w:rFonts w:hAnsi="標楷體"/>
                <w:sz w:val="28"/>
                <w:szCs w:val="28"/>
              </w:rPr>
            </w:pPr>
          </w:p>
        </w:tc>
        <w:tc>
          <w:tcPr>
            <w:tcW w:w="1629" w:type="dxa"/>
            <w:tcBorders>
              <w:tl2br w:val="single" w:sz="4" w:space="0" w:color="auto"/>
            </w:tcBorders>
          </w:tcPr>
          <w:p w14:paraId="2DF66700" w14:textId="77777777" w:rsidR="00661221" w:rsidRPr="00B22774" w:rsidRDefault="00661221" w:rsidP="00D52080">
            <w:pPr>
              <w:jc w:val="center"/>
              <w:rPr>
                <w:rFonts w:hAnsi="標楷體"/>
                <w:sz w:val="28"/>
                <w:szCs w:val="28"/>
              </w:rPr>
            </w:pPr>
          </w:p>
        </w:tc>
        <w:tc>
          <w:tcPr>
            <w:tcW w:w="1348" w:type="dxa"/>
            <w:tcBorders>
              <w:tl2br w:val="single" w:sz="4" w:space="0" w:color="auto"/>
            </w:tcBorders>
          </w:tcPr>
          <w:p w14:paraId="60DA4536" w14:textId="3B2B33F6" w:rsidR="00661221" w:rsidRPr="00B22774" w:rsidRDefault="00661221" w:rsidP="00D52080">
            <w:pPr>
              <w:jc w:val="center"/>
              <w:rPr>
                <w:rFonts w:hAnsi="標楷體"/>
                <w:sz w:val="28"/>
                <w:szCs w:val="28"/>
              </w:rPr>
            </w:pPr>
          </w:p>
        </w:tc>
        <w:tc>
          <w:tcPr>
            <w:tcW w:w="851" w:type="dxa"/>
          </w:tcPr>
          <w:p w14:paraId="309E1D22" w14:textId="77777777" w:rsidR="00661221" w:rsidRPr="00B22774" w:rsidRDefault="00D52080" w:rsidP="00D52080">
            <w:pPr>
              <w:jc w:val="center"/>
              <w:rPr>
                <w:rFonts w:hAnsi="標楷體"/>
                <w:sz w:val="28"/>
                <w:szCs w:val="28"/>
              </w:rPr>
            </w:pPr>
            <w:r w:rsidRPr="00B22774">
              <w:rPr>
                <w:rFonts w:hAnsi="標楷體" w:hint="eastAsia"/>
                <w:sz w:val="28"/>
                <w:szCs w:val="28"/>
              </w:rPr>
              <w:t>1</w:t>
            </w:r>
          </w:p>
        </w:tc>
        <w:tc>
          <w:tcPr>
            <w:tcW w:w="1842" w:type="dxa"/>
            <w:tcBorders>
              <w:bottom w:val="single" w:sz="4" w:space="0" w:color="auto"/>
            </w:tcBorders>
          </w:tcPr>
          <w:p w14:paraId="3CD06623" w14:textId="77777777" w:rsidR="00661221" w:rsidRPr="00B22774" w:rsidRDefault="00D52080" w:rsidP="00D52080">
            <w:pPr>
              <w:jc w:val="center"/>
              <w:rPr>
                <w:rFonts w:hAnsi="標楷體"/>
                <w:sz w:val="28"/>
                <w:szCs w:val="28"/>
              </w:rPr>
            </w:pPr>
            <w:r w:rsidRPr="00B22774">
              <w:rPr>
                <w:rFonts w:hAnsi="標楷體" w:hint="eastAsia"/>
                <w:sz w:val="28"/>
                <w:szCs w:val="28"/>
              </w:rPr>
              <w:t>7</w:t>
            </w:r>
            <w:r w:rsidRPr="00B22774">
              <w:rPr>
                <w:rFonts w:hAnsi="標楷體"/>
                <w:sz w:val="28"/>
                <w:szCs w:val="28"/>
              </w:rPr>
              <w:t>.3</w:t>
            </w:r>
          </w:p>
        </w:tc>
        <w:tc>
          <w:tcPr>
            <w:tcW w:w="1134" w:type="dxa"/>
          </w:tcPr>
          <w:p w14:paraId="21EB1CD1" w14:textId="77777777" w:rsidR="00661221" w:rsidRPr="00B22774" w:rsidRDefault="00D52080" w:rsidP="00D52080">
            <w:pPr>
              <w:jc w:val="center"/>
              <w:rPr>
                <w:rFonts w:hAnsi="標楷體"/>
                <w:sz w:val="28"/>
                <w:szCs w:val="28"/>
              </w:rPr>
            </w:pPr>
            <w:r w:rsidRPr="00B22774">
              <w:rPr>
                <w:rFonts w:hAnsi="標楷體" w:hint="eastAsia"/>
                <w:sz w:val="28"/>
                <w:szCs w:val="28"/>
              </w:rPr>
              <w:t>3</w:t>
            </w:r>
            <w:r w:rsidRPr="00B22774">
              <w:rPr>
                <w:rFonts w:hAnsi="標楷體"/>
                <w:sz w:val="28"/>
                <w:szCs w:val="28"/>
              </w:rPr>
              <w:t>.45</w:t>
            </w:r>
          </w:p>
        </w:tc>
      </w:tr>
      <w:tr w:rsidR="004B1082" w:rsidRPr="001A4ED5" w14:paraId="4B018FCD" w14:textId="77777777" w:rsidTr="004B1082">
        <w:tc>
          <w:tcPr>
            <w:tcW w:w="2694" w:type="dxa"/>
          </w:tcPr>
          <w:p w14:paraId="07B1D7BC" w14:textId="15FEB205" w:rsidR="004B1082" w:rsidRPr="00191ECD" w:rsidRDefault="004B1082" w:rsidP="004B1082">
            <w:pPr>
              <w:rPr>
                <w:rFonts w:hAnsi="標楷體" w:cs="DFKaiShu-SB-Estd-BF"/>
                <w:color w:val="000000" w:themeColor="text1"/>
                <w:kern w:val="0"/>
                <w:sz w:val="28"/>
                <w:szCs w:val="28"/>
              </w:rPr>
            </w:pPr>
            <w:r w:rsidRPr="00191ECD">
              <w:rPr>
                <w:rFonts w:hAnsi="標楷體" w:cs="DFKaiShu-SB-Estd-BF" w:hint="eastAsia"/>
                <w:color w:val="000000" w:themeColor="text1"/>
                <w:kern w:val="0"/>
                <w:sz w:val="28"/>
                <w:szCs w:val="28"/>
              </w:rPr>
              <w:t>合計</w:t>
            </w:r>
          </w:p>
        </w:tc>
        <w:tc>
          <w:tcPr>
            <w:tcW w:w="850" w:type="dxa"/>
          </w:tcPr>
          <w:p w14:paraId="4CADF035" w14:textId="670016FF" w:rsidR="004B1082" w:rsidRPr="00B22774" w:rsidRDefault="004B1082" w:rsidP="004B1082">
            <w:pPr>
              <w:jc w:val="center"/>
              <w:rPr>
                <w:rFonts w:hAnsi="標楷體"/>
                <w:sz w:val="28"/>
                <w:szCs w:val="28"/>
              </w:rPr>
            </w:pPr>
            <w:r w:rsidRPr="00B22774">
              <w:rPr>
                <w:rFonts w:hAnsi="標楷體" w:hint="eastAsia"/>
                <w:sz w:val="28"/>
                <w:szCs w:val="28"/>
              </w:rPr>
              <w:t>9</w:t>
            </w:r>
          </w:p>
        </w:tc>
        <w:tc>
          <w:tcPr>
            <w:tcW w:w="1629" w:type="dxa"/>
            <w:tcBorders>
              <w:tl2br w:val="single" w:sz="4" w:space="0" w:color="auto"/>
            </w:tcBorders>
          </w:tcPr>
          <w:p w14:paraId="47E501D6" w14:textId="77777777" w:rsidR="004B1082" w:rsidRPr="00B22774" w:rsidRDefault="004B1082" w:rsidP="004B1082">
            <w:pPr>
              <w:jc w:val="center"/>
              <w:rPr>
                <w:rFonts w:hAnsi="標楷體"/>
                <w:sz w:val="28"/>
                <w:szCs w:val="28"/>
              </w:rPr>
            </w:pPr>
          </w:p>
        </w:tc>
        <w:tc>
          <w:tcPr>
            <w:tcW w:w="1348" w:type="dxa"/>
          </w:tcPr>
          <w:p w14:paraId="37844DC1" w14:textId="097F22C9" w:rsidR="004B1082" w:rsidRPr="00B22774" w:rsidRDefault="004B1082" w:rsidP="004B1082">
            <w:pPr>
              <w:jc w:val="center"/>
              <w:rPr>
                <w:rFonts w:hAnsi="標楷體"/>
                <w:sz w:val="28"/>
                <w:szCs w:val="28"/>
              </w:rPr>
            </w:pPr>
            <w:r w:rsidRPr="00B22774">
              <w:rPr>
                <w:rFonts w:hAnsi="標楷體" w:hint="eastAsia"/>
                <w:sz w:val="28"/>
                <w:szCs w:val="28"/>
              </w:rPr>
              <w:t>1</w:t>
            </w:r>
            <w:r w:rsidRPr="00B22774">
              <w:rPr>
                <w:rFonts w:hAnsi="標楷體"/>
                <w:sz w:val="28"/>
                <w:szCs w:val="28"/>
              </w:rPr>
              <w:t>00.00</w:t>
            </w:r>
          </w:p>
        </w:tc>
        <w:tc>
          <w:tcPr>
            <w:tcW w:w="851" w:type="dxa"/>
          </w:tcPr>
          <w:p w14:paraId="69A7A4E0" w14:textId="6D662CF1" w:rsidR="004B1082" w:rsidRPr="00B22774" w:rsidRDefault="004B1082" w:rsidP="004B1082">
            <w:pPr>
              <w:jc w:val="center"/>
              <w:rPr>
                <w:rFonts w:hAnsi="標楷體"/>
                <w:sz w:val="28"/>
                <w:szCs w:val="28"/>
              </w:rPr>
            </w:pPr>
            <w:r w:rsidRPr="00B22774">
              <w:rPr>
                <w:rFonts w:hAnsi="標楷體" w:hint="eastAsia"/>
                <w:sz w:val="28"/>
                <w:szCs w:val="28"/>
              </w:rPr>
              <w:t>2</w:t>
            </w:r>
            <w:r w:rsidRPr="00B22774">
              <w:rPr>
                <w:rFonts w:hAnsi="標楷體"/>
                <w:sz w:val="28"/>
                <w:szCs w:val="28"/>
              </w:rPr>
              <w:t>9</w:t>
            </w:r>
          </w:p>
        </w:tc>
        <w:tc>
          <w:tcPr>
            <w:tcW w:w="1842" w:type="dxa"/>
            <w:tcBorders>
              <w:tl2br w:val="single" w:sz="4" w:space="0" w:color="auto"/>
            </w:tcBorders>
          </w:tcPr>
          <w:p w14:paraId="5F6D1551" w14:textId="77777777" w:rsidR="004B1082" w:rsidRPr="00B22774" w:rsidRDefault="004B1082" w:rsidP="004B1082">
            <w:pPr>
              <w:jc w:val="center"/>
              <w:rPr>
                <w:rFonts w:hAnsi="標楷體"/>
                <w:sz w:val="28"/>
                <w:szCs w:val="28"/>
              </w:rPr>
            </w:pPr>
          </w:p>
        </w:tc>
        <w:tc>
          <w:tcPr>
            <w:tcW w:w="1134" w:type="dxa"/>
          </w:tcPr>
          <w:p w14:paraId="76D7AC80" w14:textId="03D71509" w:rsidR="004B1082" w:rsidRPr="00B22774" w:rsidRDefault="004B1082" w:rsidP="004B1082">
            <w:pPr>
              <w:jc w:val="center"/>
              <w:rPr>
                <w:rFonts w:hAnsi="標楷體"/>
                <w:sz w:val="28"/>
                <w:szCs w:val="28"/>
              </w:rPr>
            </w:pPr>
            <w:r w:rsidRPr="00B22774">
              <w:rPr>
                <w:rFonts w:hAnsi="標楷體" w:hint="eastAsia"/>
                <w:sz w:val="28"/>
                <w:szCs w:val="28"/>
              </w:rPr>
              <w:t>1</w:t>
            </w:r>
            <w:r w:rsidRPr="00B22774">
              <w:rPr>
                <w:rFonts w:hAnsi="標楷體"/>
                <w:sz w:val="28"/>
                <w:szCs w:val="28"/>
              </w:rPr>
              <w:t>00.00</w:t>
            </w:r>
          </w:p>
        </w:tc>
      </w:tr>
    </w:tbl>
    <w:p w14:paraId="1D1CE295" w14:textId="77777777" w:rsidR="00B5055A" w:rsidRPr="005E6B56" w:rsidRDefault="00661221" w:rsidP="00B5055A">
      <w:pPr>
        <w:rPr>
          <w:color w:val="000000" w:themeColor="text1"/>
          <w:sz w:val="28"/>
          <w:szCs w:val="28"/>
        </w:rPr>
      </w:pPr>
      <w:r w:rsidRPr="005E6B56">
        <w:rPr>
          <w:rFonts w:hint="eastAsia"/>
          <w:color w:val="000000" w:themeColor="text1"/>
          <w:sz w:val="28"/>
          <w:szCs w:val="28"/>
        </w:rPr>
        <w:t>資料來源：審計部</w:t>
      </w:r>
    </w:p>
    <w:p w14:paraId="782D3203" w14:textId="267BC527" w:rsidR="007C7C91" w:rsidRPr="007C7C91" w:rsidRDefault="007C7C91" w:rsidP="007C7C91">
      <w:pPr>
        <w:pStyle w:val="10"/>
        <w:ind w:leftChars="400" w:left="1361" w:firstLine="680"/>
        <w:rPr>
          <w:color w:val="000000" w:themeColor="text1"/>
        </w:rPr>
      </w:pPr>
      <w:r w:rsidRPr="007C7C91">
        <w:rPr>
          <w:rFonts w:hint="eastAsia"/>
          <w:color w:val="000000" w:themeColor="text1"/>
        </w:rPr>
        <w:t>據上表，</w:t>
      </w:r>
      <w:r w:rsidR="00DB48C0">
        <w:rPr>
          <w:rFonts w:hint="eastAsia"/>
          <w:color w:val="000000" w:themeColor="text1"/>
        </w:rPr>
        <w:t>各項行政審議階段之</w:t>
      </w:r>
      <w:r w:rsidRPr="007C7C91">
        <w:rPr>
          <w:rFonts w:hint="eastAsia"/>
          <w:color w:val="000000" w:themeColor="text1"/>
        </w:rPr>
        <w:t>占比介於3.45％至48.28％間，各該審議期間分別介於7.1至53.5個月、6.4至8.4個月、7.7至31個月、13.6至27.3個月及7.3個月。又114年3月底管控平</w:t>
      </w:r>
      <w:proofErr w:type="gramStart"/>
      <w:r w:rsidRPr="007C7C91">
        <w:rPr>
          <w:rFonts w:hint="eastAsia"/>
          <w:color w:val="000000" w:themeColor="text1"/>
        </w:rPr>
        <w:t>臺</w:t>
      </w:r>
      <w:proofErr w:type="gramEnd"/>
      <w:r w:rsidRPr="007C7C91">
        <w:rPr>
          <w:rFonts w:hint="eastAsia"/>
          <w:color w:val="000000" w:themeColor="text1"/>
        </w:rPr>
        <w:t>案件數量為48件，較113年底之19件，增加29件，約152.63％，且114年3月底各行政程序審議階段為紅燈</w:t>
      </w:r>
      <w:r w:rsidR="00DB48C0">
        <w:rPr>
          <w:rFonts w:hint="eastAsia"/>
          <w:color w:val="000000" w:themeColor="text1"/>
        </w:rPr>
        <w:t>之</w:t>
      </w:r>
      <w:r w:rsidRPr="007C7C91">
        <w:rPr>
          <w:rFonts w:hint="eastAsia"/>
          <w:color w:val="000000" w:themeColor="text1"/>
        </w:rPr>
        <w:t>案件計有29件，亦較113年底之9件，增加20件，約222.22％，顯示列管案件數量增加，</w:t>
      </w:r>
      <w:proofErr w:type="gramStart"/>
      <w:r w:rsidRPr="007C7C91">
        <w:rPr>
          <w:rFonts w:hint="eastAsia"/>
          <w:color w:val="000000" w:themeColor="text1"/>
        </w:rPr>
        <w:t>且警示</w:t>
      </w:r>
      <w:proofErr w:type="gramEnd"/>
      <w:r w:rsidRPr="007C7C91">
        <w:rPr>
          <w:rFonts w:hint="eastAsia"/>
          <w:color w:val="000000" w:themeColor="text1"/>
        </w:rPr>
        <w:t>案件多集中於「電業籌設」及「容許使用」之行政審議階段。…</w:t>
      </w:r>
      <w:proofErr w:type="gramStart"/>
      <w:r w:rsidRPr="007C7C91">
        <w:rPr>
          <w:rFonts w:hint="eastAsia"/>
          <w:color w:val="000000" w:themeColor="text1"/>
        </w:rPr>
        <w:t>…</w:t>
      </w:r>
      <w:r w:rsidRPr="00B379A3">
        <w:rPr>
          <w:rFonts w:hint="eastAsia"/>
          <w:color w:val="000000" w:themeColor="text1"/>
          <w:u w:val="single"/>
        </w:rPr>
        <w:t>足徵業者</w:t>
      </w:r>
      <w:proofErr w:type="gramEnd"/>
      <w:r w:rsidRPr="00B379A3">
        <w:rPr>
          <w:rFonts w:hint="eastAsia"/>
          <w:color w:val="000000" w:themeColor="text1"/>
          <w:u w:val="single"/>
        </w:rPr>
        <w:t>所陳光電案件籌設延宕情事，確屬實</w:t>
      </w:r>
      <w:r w:rsidR="00DB48C0">
        <w:rPr>
          <w:rFonts w:hint="eastAsia"/>
          <w:color w:val="000000" w:themeColor="text1"/>
          <w:u w:val="single"/>
        </w:rPr>
        <w:t>情</w:t>
      </w:r>
      <w:r w:rsidRPr="00B379A3">
        <w:rPr>
          <w:rFonts w:hint="eastAsia"/>
          <w:color w:val="000000" w:themeColor="text1"/>
          <w:u w:val="single"/>
        </w:rPr>
        <w:t>。</w:t>
      </w:r>
    </w:p>
    <w:p w14:paraId="72F4F4B3" w14:textId="5F81FCDA" w:rsidR="005E0678" w:rsidRPr="00546C47" w:rsidRDefault="006B2355" w:rsidP="005E0678">
      <w:pPr>
        <w:pStyle w:val="3"/>
        <w:rPr>
          <w:color w:val="000000" w:themeColor="text1"/>
        </w:rPr>
      </w:pPr>
      <w:r w:rsidRPr="001A4ED5">
        <w:rPr>
          <w:rFonts w:hint="eastAsia"/>
          <w:color w:val="000000" w:themeColor="text1"/>
        </w:rPr>
        <w:t>綜上，我國</w:t>
      </w:r>
      <w:r w:rsidRPr="001A4ED5">
        <w:rPr>
          <w:color w:val="000000" w:themeColor="text1"/>
        </w:rPr>
        <w:t>原規劃於114年達成再生能源占比20</w:t>
      </w:r>
      <w:r w:rsidR="00977185">
        <w:rPr>
          <w:color w:val="000000" w:themeColor="text1"/>
        </w:rPr>
        <w:t>％</w:t>
      </w:r>
      <w:r w:rsidRPr="001A4ED5">
        <w:rPr>
          <w:rFonts w:hint="eastAsia"/>
          <w:color w:val="000000" w:themeColor="text1"/>
        </w:rPr>
        <w:t>，及光電發電達20GW之政策</w:t>
      </w:r>
      <w:r w:rsidRPr="001A4ED5">
        <w:rPr>
          <w:color w:val="000000" w:themeColor="text1"/>
        </w:rPr>
        <w:t>目標，</w:t>
      </w:r>
      <w:r w:rsidRPr="001A4ED5">
        <w:rPr>
          <w:rFonts w:hint="eastAsia"/>
          <w:color w:val="000000" w:themeColor="text1"/>
        </w:rPr>
        <w:t>惟</w:t>
      </w:r>
      <w:r w:rsidRPr="001A4ED5">
        <w:rPr>
          <w:color w:val="000000" w:themeColor="text1"/>
        </w:rPr>
        <w:t>截至113年止，</w:t>
      </w:r>
      <w:r w:rsidRPr="001A4ED5">
        <w:rPr>
          <w:rFonts w:hint="eastAsia"/>
          <w:color w:val="000000" w:themeColor="text1"/>
        </w:rPr>
        <w:t>我國</w:t>
      </w:r>
      <w:r w:rsidRPr="001A4ED5">
        <w:rPr>
          <w:color w:val="000000" w:themeColor="text1"/>
        </w:rPr>
        <w:t>太陽光電實際設置量僅達14.28GW</w:t>
      </w:r>
      <w:r w:rsidRPr="001A4ED5">
        <w:rPr>
          <w:rFonts w:hint="eastAsia"/>
          <w:color w:val="000000" w:themeColor="text1"/>
        </w:rPr>
        <w:t>，推動進度未</w:t>
      </w:r>
      <w:r w:rsidRPr="001A4ED5">
        <w:rPr>
          <w:rFonts w:hint="eastAsia"/>
          <w:color w:val="000000" w:themeColor="text1"/>
        </w:rPr>
        <w:lastRenderedPageBreak/>
        <w:t>如預期</w:t>
      </w:r>
      <w:r w:rsidRPr="001A4ED5">
        <w:rPr>
          <w:color w:val="000000" w:themeColor="text1"/>
        </w:rPr>
        <w:t>。</w:t>
      </w:r>
      <w:r w:rsidRPr="001A4ED5">
        <w:rPr>
          <w:rFonts w:hint="eastAsia"/>
          <w:color w:val="000000" w:themeColor="text1"/>
        </w:rPr>
        <w:t>據本案調查訪談多位外資光電開發商意見指出，</w:t>
      </w:r>
      <w:r w:rsidRPr="001A4ED5">
        <w:rPr>
          <w:color w:val="000000" w:themeColor="text1"/>
        </w:rPr>
        <w:t>我國光電發展受限於推動層級不足、跨部會及中央與地方協調機制不足</w:t>
      </w:r>
      <w:r w:rsidRPr="001A4ED5">
        <w:rPr>
          <w:rFonts w:hint="eastAsia"/>
          <w:color w:val="000000" w:themeColor="text1"/>
        </w:rPr>
        <w:t>、</w:t>
      </w:r>
      <w:r w:rsidRPr="001A4ED5">
        <w:rPr>
          <w:color w:val="000000" w:themeColor="text1"/>
        </w:rPr>
        <w:t>政策穩定性不足</w:t>
      </w:r>
      <w:r w:rsidRPr="001A4ED5">
        <w:rPr>
          <w:rFonts w:hint="eastAsia"/>
          <w:color w:val="000000" w:themeColor="text1"/>
        </w:rPr>
        <w:t>、</w:t>
      </w:r>
      <w:r w:rsidRPr="001A4ED5">
        <w:rPr>
          <w:color w:val="000000" w:themeColor="text1"/>
        </w:rPr>
        <w:t>審查流程繁瑣</w:t>
      </w:r>
      <w:r w:rsidRPr="001A4ED5">
        <w:rPr>
          <w:rFonts w:hint="eastAsia"/>
          <w:color w:val="000000" w:themeColor="text1"/>
        </w:rPr>
        <w:t>且不</w:t>
      </w:r>
      <w:r w:rsidR="00F530E2" w:rsidRPr="005047E3">
        <w:rPr>
          <w:rFonts w:hint="eastAsia"/>
        </w:rPr>
        <w:t>夠</w:t>
      </w:r>
      <w:r w:rsidRPr="005047E3">
        <w:rPr>
          <w:rFonts w:hint="eastAsia"/>
        </w:rPr>
        <w:t>透明</w:t>
      </w:r>
      <w:r w:rsidRPr="005047E3">
        <w:t>，以及用地取得困難等</w:t>
      </w:r>
      <w:r w:rsidRPr="005047E3">
        <w:rPr>
          <w:rFonts w:hint="eastAsia"/>
        </w:rPr>
        <w:t>多層</w:t>
      </w:r>
      <w:r w:rsidRPr="005047E3">
        <w:t>因素，</w:t>
      </w:r>
      <w:r w:rsidRPr="005047E3">
        <w:rPr>
          <w:rFonts w:hint="eastAsia"/>
        </w:rPr>
        <w:t>導致開發案場時程延宕，</w:t>
      </w:r>
      <w:proofErr w:type="gramStart"/>
      <w:r w:rsidRPr="005047E3">
        <w:rPr>
          <w:rFonts w:hint="eastAsia"/>
        </w:rPr>
        <w:t>部分綠電</w:t>
      </w:r>
      <w:r w:rsidRPr="005047E3">
        <w:t>外資</w:t>
      </w:r>
      <w:proofErr w:type="gramEnd"/>
      <w:r w:rsidRPr="005047E3">
        <w:rPr>
          <w:rFonts w:hint="eastAsia"/>
        </w:rPr>
        <w:t>母公司正</w:t>
      </w:r>
      <w:r w:rsidRPr="005047E3">
        <w:t>評估調降</w:t>
      </w:r>
      <w:proofErr w:type="gramStart"/>
      <w:r w:rsidRPr="005047E3">
        <w:t>我國綠電投資</w:t>
      </w:r>
      <w:proofErr w:type="gramEnd"/>
      <w:r w:rsidRPr="005047E3">
        <w:t>環境</w:t>
      </w:r>
      <w:r w:rsidRPr="005047E3">
        <w:rPr>
          <w:rFonts w:hint="eastAsia"/>
        </w:rPr>
        <w:t>之</w:t>
      </w:r>
      <w:r w:rsidRPr="005047E3">
        <w:t>評</w:t>
      </w:r>
      <w:r w:rsidRPr="005047E3">
        <w:rPr>
          <w:rFonts w:hint="eastAsia"/>
        </w:rPr>
        <w:t>等</w:t>
      </w:r>
      <w:r w:rsidRPr="005047E3">
        <w:t>。</w:t>
      </w:r>
      <w:r w:rsidR="00DB48C0" w:rsidRPr="005047E3">
        <w:rPr>
          <w:rFonts w:hint="eastAsia"/>
        </w:rPr>
        <w:t>因此</w:t>
      </w:r>
      <w:r w:rsidR="00FA5020" w:rsidRPr="005047E3">
        <w:rPr>
          <w:rFonts w:hint="eastAsia"/>
        </w:rPr>
        <w:t>，</w:t>
      </w:r>
      <w:r w:rsidRPr="005047E3">
        <w:t>行政院</w:t>
      </w:r>
      <w:r w:rsidRPr="005047E3">
        <w:rPr>
          <w:rFonts w:hint="eastAsia"/>
        </w:rPr>
        <w:t>允</w:t>
      </w:r>
      <w:r w:rsidRPr="005047E3">
        <w:t>應</w:t>
      </w:r>
      <w:proofErr w:type="gramStart"/>
      <w:r w:rsidRPr="005047E3">
        <w:t>強化</w:t>
      </w:r>
      <w:r w:rsidRPr="005047E3">
        <w:rPr>
          <w:rFonts w:hint="eastAsia"/>
        </w:rPr>
        <w:t>綠能</w:t>
      </w:r>
      <w:r w:rsidR="005C149E" w:rsidRPr="005047E3">
        <w:rPr>
          <w:rFonts w:hint="eastAsia"/>
          <w:bCs w:val="0"/>
        </w:rPr>
        <w:t>相關</w:t>
      </w:r>
      <w:proofErr w:type="gramEnd"/>
      <w:r w:rsidR="005C149E" w:rsidRPr="005047E3">
        <w:rPr>
          <w:bCs w:val="0"/>
        </w:rPr>
        <w:t>機關</w:t>
      </w:r>
      <w:r w:rsidR="005C149E" w:rsidRPr="005047E3">
        <w:rPr>
          <w:rFonts w:hint="eastAsia"/>
          <w:bCs w:val="0"/>
        </w:rPr>
        <w:t>間</w:t>
      </w:r>
      <w:r w:rsidRPr="001A4ED5">
        <w:rPr>
          <w:color w:val="000000" w:themeColor="text1"/>
        </w:rPr>
        <w:t>協調與整合，落實</w:t>
      </w:r>
      <w:r w:rsidRPr="001A4ED5">
        <w:rPr>
          <w:rFonts w:hint="eastAsia"/>
          <w:color w:val="000000" w:themeColor="text1"/>
        </w:rPr>
        <w:t>行政</w:t>
      </w:r>
      <w:proofErr w:type="gramStart"/>
      <w:r w:rsidRPr="001A4ED5">
        <w:rPr>
          <w:color w:val="000000" w:themeColor="text1"/>
        </w:rPr>
        <w:t>一</w:t>
      </w:r>
      <w:proofErr w:type="gramEnd"/>
      <w:r w:rsidRPr="001A4ED5">
        <w:rPr>
          <w:color w:val="000000" w:themeColor="text1"/>
        </w:rPr>
        <w:t>體</w:t>
      </w:r>
      <w:r w:rsidRPr="001A4ED5">
        <w:rPr>
          <w:rFonts w:hint="eastAsia"/>
          <w:color w:val="000000" w:themeColor="text1"/>
        </w:rPr>
        <w:t>性，排除</w:t>
      </w:r>
      <w:r w:rsidRPr="001A4ED5">
        <w:rPr>
          <w:color w:val="000000" w:themeColor="text1"/>
        </w:rPr>
        <w:t>光電推動過程中之關鍵障礙。</w:t>
      </w:r>
    </w:p>
    <w:p w14:paraId="3A5C77FB" w14:textId="28C52E77" w:rsidR="00195F30" w:rsidRPr="001A4ED5" w:rsidRDefault="0034625B" w:rsidP="001831D7">
      <w:pPr>
        <w:pStyle w:val="2"/>
        <w:rPr>
          <w:b/>
          <w:color w:val="000000" w:themeColor="text1"/>
        </w:rPr>
      </w:pPr>
      <w:r w:rsidRPr="001A4ED5">
        <w:rPr>
          <w:rFonts w:hint="eastAsia"/>
          <w:b/>
          <w:color w:val="000000" w:themeColor="text1"/>
        </w:rPr>
        <w:t>據</w:t>
      </w:r>
      <w:r w:rsidR="00573161" w:rsidRPr="001A4ED5">
        <w:rPr>
          <w:rFonts w:hint="eastAsia"/>
          <w:b/>
          <w:color w:val="000000" w:themeColor="text1"/>
        </w:rPr>
        <w:t>報導</w:t>
      </w:r>
      <w:r w:rsidR="003D184C" w:rsidRPr="001A4ED5">
        <w:rPr>
          <w:rFonts w:hint="eastAsia"/>
          <w:b/>
          <w:color w:val="000000" w:themeColor="text1"/>
        </w:rPr>
        <w:t>，</w:t>
      </w:r>
      <w:r w:rsidR="00896B8D" w:rsidRPr="001A4ED5">
        <w:rPr>
          <w:b/>
          <w:color w:val="000000" w:themeColor="text1"/>
        </w:rPr>
        <w:t>外資業者因開發案遭黑道威脅而撤出臺灣市場。</w:t>
      </w:r>
      <w:r w:rsidRPr="001A4ED5">
        <w:rPr>
          <w:rFonts w:hint="eastAsia"/>
          <w:b/>
          <w:color w:val="000000" w:themeColor="text1"/>
        </w:rPr>
        <w:t>就此</w:t>
      </w:r>
      <w:r w:rsidR="001831D7" w:rsidRPr="001A4ED5">
        <w:rPr>
          <w:rFonts w:hint="eastAsia"/>
          <w:b/>
          <w:color w:val="000000" w:themeColor="text1"/>
        </w:rPr>
        <w:t>，</w:t>
      </w:r>
      <w:r w:rsidR="0088763F" w:rsidRPr="001A4ED5">
        <w:rPr>
          <w:rFonts w:hint="eastAsia"/>
          <w:b/>
          <w:color w:val="000000" w:themeColor="text1"/>
        </w:rPr>
        <w:t>法務部暨所屬調查局</w:t>
      </w:r>
      <w:r w:rsidR="008217F6" w:rsidRPr="001A4ED5">
        <w:rPr>
          <w:rFonts w:hint="eastAsia"/>
          <w:b/>
          <w:color w:val="000000" w:themeColor="text1"/>
        </w:rPr>
        <w:t>（下稱調查局）</w:t>
      </w:r>
      <w:r w:rsidR="001831D7" w:rsidRPr="001A4ED5">
        <w:rPr>
          <w:rFonts w:hint="eastAsia"/>
          <w:b/>
          <w:color w:val="000000" w:themeColor="text1"/>
        </w:rPr>
        <w:t>表示</w:t>
      </w:r>
      <w:r w:rsidR="00255988" w:rsidRPr="001A4ED5">
        <w:rPr>
          <w:rFonts w:hint="eastAsia"/>
          <w:b/>
          <w:color w:val="000000" w:themeColor="text1"/>
        </w:rPr>
        <w:t>，</w:t>
      </w:r>
      <w:r w:rsidR="001831D7" w:rsidRPr="001A4ED5">
        <w:rPr>
          <w:rFonts w:hint="eastAsia"/>
          <w:b/>
          <w:color w:val="000000" w:themeColor="text1"/>
        </w:rPr>
        <w:t>已就相關報導</w:t>
      </w:r>
      <w:r w:rsidR="00896B8D" w:rsidRPr="001A4ED5">
        <w:rPr>
          <w:b/>
          <w:color w:val="000000" w:themeColor="text1"/>
        </w:rPr>
        <w:t>派員訪談各光電公</w:t>
      </w:r>
      <w:r w:rsidR="006075C3" w:rsidRPr="005C149E">
        <w:rPr>
          <w:rFonts w:hint="eastAsia"/>
          <w:b/>
        </w:rPr>
        <w:t>（</w:t>
      </w:r>
      <w:r w:rsidR="00896B8D" w:rsidRPr="005C149E">
        <w:rPr>
          <w:b/>
        </w:rPr>
        <w:t>協</w:t>
      </w:r>
      <w:r w:rsidR="006075C3" w:rsidRPr="005C149E">
        <w:rPr>
          <w:rFonts w:hint="eastAsia"/>
          <w:b/>
        </w:rPr>
        <w:t>）</w:t>
      </w:r>
      <w:r w:rsidR="00896B8D" w:rsidRPr="001A4ED5">
        <w:rPr>
          <w:b/>
          <w:color w:val="000000" w:themeColor="text1"/>
        </w:rPr>
        <w:t>會</w:t>
      </w:r>
      <w:r w:rsidR="0088763F" w:rsidRPr="001A4ED5">
        <w:rPr>
          <w:rFonts w:hint="eastAsia"/>
          <w:b/>
          <w:color w:val="000000" w:themeColor="text1"/>
        </w:rPr>
        <w:t>、</w:t>
      </w:r>
      <w:r w:rsidR="00255988" w:rsidRPr="001A4ED5">
        <w:rPr>
          <w:rFonts w:hint="eastAsia"/>
          <w:b/>
          <w:color w:val="000000" w:themeColor="text1"/>
        </w:rPr>
        <w:t>廠商及</w:t>
      </w:r>
      <w:r w:rsidR="00896B8D" w:rsidRPr="001A4ED5">
        <w:rPr>
          <w:rFonts w:hint="eastAsia"/>
          <w:b/>
          <w:color w:val="000000" w:themeColor="text1"/>
        </w:rPr>
        <w:t>可能</w:t>
      </w:r>
      <w:r w:rsidR="008B769B" w:rsidRPr="001A4ED5">
        <w:rPr>
          <w:rFonts w:hint="eastAsia"/>
          <w:b/>
          <w:color w:val="000000" w:themeColor="text1"/>
        </w:rPr>
        <w:t>涉案之</w:t>
      </w:r>
      <w:r w:rsidR="0088763F" w:rsidRPr="001A4ED5">
        <w:rPr>
          <w:rFonts w:hint="eastAsia"/>
          <w:b/>
          <w:color w:val="000000" w:themeColor="text1"/>
        </w:rPr>
        <w:t>外</w:t>
      </w:r>
      <w:r w:rsidR="00135A4A" w:rsidRPr="001A4ED5">
        <w:rPr>
          <w:b/>
          <w:color w:val="000000" w:themeColor="text1"/>
        </w:rPr>
        <w:t>資</w:t>
      </w:r>
      <w:r w:rsidR="008217F6" w:rsidRPr="001A4ED5">
        <w:rPr>
          <w:rFonts w:hint="eastAsia"/>
          <w:b/>
          <w:color w:val="000000" w:themeColor="text1"/>
        </w:rPr>
        <w:t>業者</w:t>
      </w:r>
      <w:r w:rsidR="0088763F" w:rsidRPr="001A4ED5">
        <w:rPr>
          <w:rFonts w:hint="eastAsia"/>
          <w:b/>
          <w:color w:val="000000" w:themeColor="text1"/>
        </w:rPr>
        <w:t>，查證</w:t>
      </w:r>
      <w:proofErr w:type="gramStart"/>
      <w:r w:rsidR="0088763F" w:rsidRPr="001A4ED5">
        <w:rPr>
          <w:rFonts w:hint="eastAsia"/>
          <w:b/>
          <w:color w:val="000000" w:themeColor="text1"/>
        </w:rPr>
        <w:t>對象</w:t>
      </w:r>
      <w:r w:rsidR="008B769B" w:rsidRPr="001A4ED5">
        <w:rPr>
          <w:rFonts w:hint="eastAsia"/>
          <w:b/>
          <w:color w:val="000000" w:themeColor="text1"/>
        </w:rPr>
        <w:t>均稱</w:t>
      </w:r>
      <w:proofErr w:type="gramEnd"/>
      <w:r w:rsidR="0088763F" w:rsidRPr="001A4ED5">
        <w:rPr>
          <w:rFonts w:hint="eastAsia"/>
          <w:b/>
          <w:color w:val="000000" w:themeColor="text1"/>
        </w:rPr>
        <w:t>「</w:t>
      </w:r>
      <w:r w:rsidR="00896B8D" w:rsidRPr="001A4ED5">
        <w:rPr>
          <w:b/>
          <w:color w:val="000000" w:themeColor="text1"/>
        </w:rPr>
        <w:t>不知情</w:t>
      </w:r>
      <w:r w:rsidR="0088763F" w:rsidRPr="001A4ED5">
        <w:rPr>
          <w:rFonts w:hint="eastAsia"/>
          <w:b/>
          <w:color w:val="000000" w:themeColor="text1"/>
        </w:rPr>
        <w:t>」</w:t>
      </w:r>
      <w:r w:rsidR="008B769B" w:rsidRPr="001A4ED5">
        <w:rPr>
          <w:rFonts w:hint="eastAsia"/>
          <w:b/>
          <w:color w:val="000000" w:themeColor="text1"/>
        </w:rPr>
        <w:t>，</w:t>
      </w:r>
      <w:r w:rsidR="0088763F" w:rsidRPr="001A4ED5">
        <w:rPr>
          <w:rFonts w:hint="eastAsia"/>
          <w:b/>
          <w:color w:val="000000" w:themeColor="text1"/>
        </w:rPr>
        <w:t>且「無人願意報案」</w:t>
      </w:r>
      <w:r w:rsidR="00195F30" w:rsidRPr="001A4ED5">
        <w:rPr>
          <w:rFonts w:hint="eastAsia"/>
          <w:b/>
          <w:color w:val="000000" w:themeColor="text1"/>
        </w:rPr>
        <w:t>。</w:t>
      </w:r>
      <w:r w:rsidR="008B769B" w:rsidRPr="001A4ED5">
        <w:rPr>
          <w:rFonts w:hint="eastAsia"/>
          <w:b/>
          <w:color w:val="000000" w:themeColor="text1"/>
        </w:rPr>
        <w:t>但查，</w:t>
      </w:r>
      <w:r w:rsidR="00AD4B81" w:rsidRPr="001A4ED5">
        <w:rPr>
          <w:rFonts w:hint="eastAsia"/>
          <w:b/>
          <w:color w:val="000000" w:themeColor="text1"/>
        </w:rPr>
        <w:t>各地方檢察署偵辦有關</w:t>
      </w:r>
      <w:proofErr w:type="gramStart"/>
      <w:r w:rsidR="00AD4B81" w:rsidRPr="001A4ED5">
        <w:rPr>
          <w:rFonts w:hint="eastAsia"/>
          <w:b/>
          <w:color w:val="000000" w:themeColor="text1"/>
        </w:rPr>
        <w:t>妨害綠能案件</w:t>
      </w:r>
      <w:proofErr w:type="gramEnd"/>
      <w:r w:rsidR="00AD4B81" w:rsidRPr="001A4ED5">
        <w:rPr>
          <w:rFonts w:hint="eastAsia"/>
          <w:b/>
          <w:color w:val="000000" w:themeColor="text1"/>
        </w:rPr>
        <w:t>提起公訴案件</w:t>
      </w:r>
      <w:r w:rsidR="00135A4A" w:rsidRPr="001A4ED5">
        <w:rPr>
          <w:rFonts w:hint="eastAsia"/>
          <w:b/>
          <w:color w:val="000000" w:themeColor="text1"/>
        </w:rPr>
        <w:t>統計</w:t>
      </w:r>
      <w:r w:rsidR="00896B8D" w:rsidRPr="001A4ED5">
        <w:rPr>
          <w:b/>
          <w:color w:val="000000" w:themeColor="text1"/>
        </w:rPr>
        <w:t>顯示</w:t>
      </w:r>
      <w:r w:rsidR="00195F30" w:rsidRPr="001A4ED5">
        <w:rPr>
          <w:rFonts w:hint="eastAsia"/>
          <w:b/>
          <w:color w:val="000000" w:themeColor="text1"/>
        </w:rPr>
        <w:t>，</w:t>
      </w:r>
      <w:proofErr w:type="gramStart"/>
      <w:r w:rsidR="00AD4B81" w:rsidRPr="001A4ED5">
        <w:rPr>
          <w:b/>
          <w:color w:val="000000" w:themeColor="text1"/>
        </w:rPr>
        <w:t>綠電設</w:t>
      </w:r>
      <w:r w:rsidR="008B769B" w:rsidRPr="001A4ED5">
        <w:rPr>
          <w:rFonts w:hint="eastAsia"/>
          <w:b/>
          <w:color w:val="000000" w:themeColor="text1"/>
        </w:rPr>
        <w:t>置</w:t>
      </w:r>
      <w:proofErr w:type="gramEnd"/>
      <w:r w:rsidR="008B769B" w:rsidRPr="001A4ED5">
        <w:rPr>
          <w:b/>
          <w:color w:val="000000" w:themeColor="text1"/>
        </w:rPr>
        <w:t>過程確</w:t>
      </w:r>
      <w:r w:rsidR="008B769B" w:rsidRPr="001A4ED5">
        <w:rPr>
          <w:rFonts w:hint="eastAsia"/>
          <w:b/>
          <w:color w:val="000000" w:themeColor="text1"/>
        </w:rPr>
        <w:t>曾發生</w:t>
      </w:r>
      <w:r w:rsidR="00AD4B81" w:rsidRPr="001A4ED5">
        <w:rPr>
          <w:b/>
          <w:color w:val="000000" w:themeColor="text1"/>
        </w:rPr>
        <w:t>黑道勒索、地方勢力介入及</w:t>
      </w:r>
      <w:r w:rsidR="008B769B" w:rsidRPr="001A4ED5">
        <w:rPr>
          <w:rFonts w:hint="eastAsia"/>
          <w:b/>
          <w:color w:val="000000" w:themeColor="text1"/>
        </w:rPr>
        <w:t>其他</w:t>
      </w:r>
      <w:r w:rsidR="008B769B" w:rsidRPr="001A4ED5">
        <w:rPr>
          <w:b/>
          <w:color w:val="000000" w:themeColor="text1"/>
        </w:rPr>
        <w:t>弊案</w:t>
      </w:r>
      <w:r w:rsidR="00AD4B81" w:rsidRPr="001A4ED5">
        <w:rPr>
          <w:b/>
          <w:color w:val="000000" w:themeColor="text1"/>
        </w:rPr>
        <w:t>，</w:t>
      </w:r>
      <w:r w:rsidR="008B769B" w:rsidRPr="001A4ED5">
        <w:rPr>
          <w:b/>
          <w:color w:val="000000" w:themeColor="text1"/>
        </w:rPr>
        <w:t>此現象與地方政治生態盤根錯節，及光電申設制度繁瑣不</w:t>
      </w:r>
      <w:r w:rsidR="00F530E2" w:rsidRPr="005047E3">
        <w:rPr>
          <w:rFonts w:hint="eastAsia"/>
          <w:b/>
        </w:rPr>
        <w:t>夠</w:t>
      </w:r>
      <w:r w:rsidR="008B769B" w:rsidRPr="001A4ED5">
        <w:rPr>
          <w:b/>
          <w:color w:val="000000" w:themeColor="text1"/>
        </w:rPr>
        <w:t>透明等因素相關。</w:t>
      </w:r>
      <w:proofErr w:type="gramStart"/>
      <w:r w:rsidR="008B769B" w:rsidRPr="001A4ED5">
        <w:rPr>
          <w:b/>
          <w:color w:val="000000" w:themeColor="text1"/>
        </w:rPr>
        <w:t>再者，</w:t>
      </w:r>
      <w:proofErr w:type="gramEnd"/>
      <w:r w:rsidR="008B769B" w:rsidRPr="001A4ED5">
        <w:rPr>
          <w:b/>
          <w:color w:val="000000" w:themeColor="text1"/>
        </w:rPr>
        <w:t>現有</w:t>
      </w:r>
      <w:r w:rsidR="00AC2E61" w:rsidRPr="001A4ED5">
        <w:rPr>
          <w:rFonts w:hint="eastAsia"/>
          <w:b/>
          <w:color w:val="000000" w:themeColor="text1"/>
        </w:rPr>
        <w:t>大面積</w:t>
      </w:r>
      <w:r w:rsidR="008B769B" w:rsidRPr="001A4ED5">
        <w:rPr>
          <w:b/>
          <w:color w:val="000000" w:themeColor="text1"/>
        </w:rPr>
        <w:t>地面型光電設施</w:t>
      </w:r>
      <w:r w:rsidR="00AC2E61" w:rsidRPr="001A4ED5">
        <w:rPr>
          <w:rFonts w:hint="eastAsia"/>
          <w:b/>
          <w:color w:val="000000" w:themeColor="text1"/>
        </w:rPr>
        <w:t>，投資的龐大</w:t>
      </w:r>
      <w:r w:rsidR="008B769B" w:rsidRPr="001A4ED5">
        <w:rPr>
          <w:b/>
          <w:color w:val="000000" w:themeColor="text1"/>
        </w:rPr>
        <w:t>資金與工程，易引起地方勢力覬覦。</w:t>
      </w:r>
      <w:proofErr w:type="gramStart"/>
      <w:r w:rsidR="00FA5020">
        <w:rPr>
          <w:rFonts w:hint="eastAsia"/>
          <w:b/>
          <w:color w:val="000000" w:themeColor="text1"/>
        </w:rPr>
        <w:t>爰</w:t>
      </w:r>
      <w:proofErr w:type="gramEnd"/>
      <w:r w:rsidR="008217F6" w:rsidRPr="001A4ED5">
        <w:rPr>
          <w:rFonts w:hint="eastAsia"/>
          <w:b/>
          <w:color w:val="000000" w:themeColor="text1"/>
        </w:rPr>
        <w:t>法務部允</w:t>
      </w:r>
      <w:r w:rsidR="00AD4B81" w:rsidRPr="001A4ED5">
        <w:rPr>
          <w:rFonts w:hint="eastAsia"/>
          <w:b/>
          <w:color w:val="000000" w:themeColor="text1"/>
        </w:rPr>
        <w:t>宜</w:t>
      </w:r>
      <w:r w:rsidR="008217F6" w:rsidRPr="001A4ED5">
        <w:rPr>
          <w:rFonts w:hint="eastAsia"/>
          <w:b/>
          <w:color w:val="000000" w:themeColor="text1"/>
        </w:rPr>
        <w:t>就此</w:t>
      </w:r>
      <w:r w:rsidR="006E4412" w:rsidRPr="001A4ED5">
        <w:rPr>
          <w:rFonts w:hint="eastAsia"/>
          <w:b/>
          <w:color w:val="000000" w:themeColor="text1"/>
        </w:rPr>
        <w:t>該等</w:t>
      </w:r>
      <w:r w:rsidR="008217F6" w:rsidRPr="001A4ED5">
        <w:rPr>
          <w:rFonts w:hint="eastAsia"/>
          <w:b/>
          <w:color w:val="000000" w:themeColor="text1"/>
        </w:rPr>
        <w:t>現象</w:t>
      </w:r>
      <w:proofErr w:type="gramStart"/>
      <w:r w:rsidR="008217F6" w:rsidRPr="001A4ED5">
        <w:rPr>
          <w:rFonts w:hint="eastAsia"/>
          <w:b/>
          <w:color w:val="000000" w:themeColor="text1"/>
        </w:rPr>
        <w:t>研</w:t>
      </w:r>
      <w:proofErr w:type="gramEnd"/>
      <w:r w:rsidR="008217F6" w:rsidRPr="001A4ED5">
        <w:rPr>
          <w:rFonts w:hint="eastAsia"/>
          <w:b/>
          <w:color w:val="000000" w:themeColor="text1"/>
        </w:rPr>
        <w:t>議</w:t>
      </w:r>
      <w:r w:rsidR="00FE246A" w:rsidRPr="001A4ED5">
        <w:rPr>
          <w:rFonts w:hint="eastAsia"/>
          <w:b/>
          <w:color w:val="000000" w:themeColor="text1"/>
        </w:rPr>
        <w:t>有效</w:t>
      </w:r>
      <w:r w:rsidR="008217F6" w:rsidRPr="001A4ED5">
        <w:rPr>
          <w:rFonts w:hint="eastAsia"/>
          <w:b/>
          <w:color w:val="000000" w:themeColor="text1"/>
        </w:rPr>
        <w:t>查緝</w:t>
      </w:r>
      <w:r w:rsidR="00AD4B81" w:rsidRPr="001A4ED5">
        <w:rPr>
          <w:b/>
          <w:color w:val="000000" w:themeColor="text1"/>
        </w:rPr>
        <w:t>對策</w:t>
      </w:r>
      <w:r w:rsidR="008217F6" w:rsidRPr="001A4ED5">
        <w:rPr>
          <w:rFonts w:hint="eastAsia"/>
          <w:b/>
          <w:color w:val="000000" w:themeColor="text1"/>
        </w:rPr>
        <w:t>。</w:t>
      </w:r>
    </w:p>
    <w:p w14:paraId="0873A2E4" w14:textId="77777777" w:rsidR="00660D15" w:rsidRPr="001A4ED5" w:rsidRDefault="00311F67" w:rsidP="00660D15">
      <w:pPr>
        <w:pStyle w:val="3"/>
        <w:rPr>
          <w:color w:val="000000" w:themeColor="text1"/>
        </w:rPr>
      </w:pPr>
      <w:r w:rsidRPr="001A4ED5">
        <w:rPr>
          <w:rFonts w:hint="eastAsia"/>
          <w:color w:val="000000" w:themeColor="text1"/>
        </w:rPr>
        <w:t>依各地方檢察署偵辦</w:t>
      </w:r>
      <w:r w:rsidR="00660D15" w:rsidRPr="001A4ED5">
        <w:rPr>
          <w:rFonts w:hint="eastAsia"/>
          <w:color w:val="000000" w:themeColor="text1"/>
        </w:rPr>
        <w:t>110年1月1日起至113年12月31日</w:t>
      </w:r>
      <w:proofErr w:type="gramStart"/>
      <w:r w:rsidR="00660D15" w:rsidRPr="001A4ED5">
        <w:rPr>
          <w:rFonts w:hint="eastAsia"/>
          <w:color w:val="000000" w:themeColor="text1"/>
        </w:rPr>
        <w:t>止</w:t>
      </w:r>
      <w:proofErr w:type="gramEnd"/>
      <w:r w:rsidRPr="001A4ED5">
        <w:rPr>
          <w:rFonts w:hint="eastAsia"/>
          <w:color w:val="000000" w:themeColor="text1"/>
        </w:rPr>
        <w:t>有關</w:t>
      </w:r>
      <w:proofErr w:type="gramStart"/>
      <w:r w:rsidRPr="001A4ED5">
        <w:rPr>
          <w:rFonts w:hint="eastAsia"/>
          <w:color w:val="000000" w:themeColor="text1"/>
        </w:rPr>
        <w:t>妨害綠能案件</w:t>
      </w:r>
      <w:proofErr w:type="gramEnd"/>
      <w:r w:rsidRPr="001A4ED5">
        <w:rPr>
          <w:rFonts w:hint="eastAsia"/>
          <w:color w:val="000000" w:themeColor="text1"/>
        </w:rPr>
        <w:t>提起公訴案件</w:t>
      </w:r>
      <w:r w:rsidR="00660D15" w:rsidRPr="001A4ED5">
        <w:rPr>
          <w:rFonts w:hint="eastAsia"/>
          <w:color w:val="000000" w:themeColor="text1"/>
        </w:rPr>
        <w:t>統計（如表</w:t>
      </w:r>
      <w:r w:rsidR="003207C1">
        <w:rPr>
          <w:rFonts w:hint="eastAsia"/>
          <w:color w:val="000000" w:themeColor="text1"/>
        </w:rPr>
        <w:t>2</w:t>
      </w:r>
      <w:r w:rsidR="00660D15" w:rsidRPr="001A4ED5">
        <w:rPr>
          <w:rFonts w:hint="eastAsia"/>
          <w:color w:val="000000" w:themeColor="text1"/>
        </w:rPr>
        <w:t>）</w:t>
      </w:r>
      <w:r w:rsidRPr="001A4ED5">
        <w:rPr>
          <w:rFonts w:hint="eastAsia"/>
          <w:color w:val="000000" w:themeColor="text1"/>
        </w:rPr>
        <w:t>，</w:t>
      </w:r>
      <w:r w:rsidR="00660D15" w:rsidRPr="001A4ED5">
        <w:rPr>
          <w:rFonts w:hint="eastAsia"/>
          <w:color w:val="000000" w:themeColor="text1"/>
        </w:rPr>
        <w:t>以</w:t>
      </w:r>
      <w:r w:rsidRPr="001A4ED5">
        <w:rPr>
          <w:rFonts w:hint="eastAsia"/>
          <w:color w:val="000000" w:themeColor="text1"/>
        </w:rPr>
        <w:t>及本院歷年</w:t>
      </w:r>
      <w:proofErr w:type="gramStart"/>
      <w:r w:rsidRPr="001A4ED5">
        <w:rPr>
          <w:rFonts w:hint="eastAsia"/>
          <w:color w:val="000000" w:themeColor="text1"/>
        </w:rPr>
        <w:t>對於綠電</w:t>
      </w:r>
      <w:r w:rsidR="00660D15" w:rsidRPr="001A4ED5">
        <w:rPr>
          <w:rFonts w:hint="eastAsia"/>
          <w:color w:val="000000" w:themeColor="text1"/>
        </w:rPr>
        <w:t>相關</w:t>
      </w:r>
      <w:proofErr w:type="gramEnd"/>
      <w:r w:rsidRPr="001A4ED5">
        <w:rPr>
          <w:rFonts w:hint="eastAsia"/>
          <w:color w:val="000000" w:themeColor="text1"/>
        </w:rPr>
        <w:t>調查</w:t>
      </w:r>
      <w:r w:rsidR="004E1A8B" w:rsidRPr="001A4ED5">
        <w:rPr>
          <w:rFonts w:hint="eastAsia"/>
          <w:color w:val="000000" w:themeColor="text1"/>
        </w:rPr>
        <w:t>案件</w:t>
      </w:r>
      <w:r w:rsidR="00660D15" w:rsidRPr="001A4ED5">
        <w:rPr>
          <w:rFonts w:hint="eastAsia"/>
          <w:color w:val="000000" w:themeColor="text1"/>
        </w:rPr>
        <w:t>（</w:t>
      </w:r>
      <w:r w:rsidRPr="001A4ED5">
        <w:rPr>
          <w:rFonts w:hint="eastAsia"/>
          <w:color w:val="000000" w:themeColor="text1"/>
        </w:rPr>
        <w:t>如表</w:t>
      </w:r>
      <w:r w:rsidR="003207C1">
        <w:rPr>
          <w:rFonts w:hint="eastAsia"/>
          <w:color w:val="000000" w:themeColor="text1"/>
        </w:rPr>
        <w:t>3</w:t>
      </w:r>
      <w:r w:rsidR="00660D15" w:rsidRPr="001A4ED5">
        <w:rPr>
          <w:rFonts w:hint="eastAsia"/>
          <w:color w:val="000000" w:themeColor="text1"/>
        </w:rPr>
        <w:t>）</w:t>
      </w:r>
      <w:r w:rsidRPr="001A4ED5">
        <w:rPr>
          <w:rFonts w:hint="eastAsia"/>
          <w:color w:val="000000" w:themeColor="text1"/>
        </w:rPr>
        <w:t>，</w:t>
      </w:r>
      <w:r w:rsidR="004E1A8B" w:rsidRPr="001A4ED5">
        <w:rPr>
          <w:rFonts w:hint="eastAsia"/>
          <w:color w:val="000000" w:themeColor="text1"/>
        </w:rPr>
        <w:t>相關弊案分析顯示，</w:t>
      </w:r>
      <w:r w:rsidR="00660D15" w:rsidRPr="001A4ED5">
        <w:rPr>
          <w:rFonts w:hint="eastAsia"/>
          <w:color w:val="000000" w:themeColor="text1"/>
        </w:rPr>
        <w:t>政府投入資源與預算</w:t>
      </w:r>
      <w:proofErr w:type="gramStart"/>
      <w:r w:rsidR="00660D15" w:rsidRPr="001A4ED5">
        <w:rPr>
          <w:rFonts w:hint="eastAsia"/>
          <w:color w:val="000000" w:themeColor="text1"/>
        </w:rPr>
        <w:t>進行綠能產業</w:t>
      </w:r>
      <w:proofErr w:type="gramEnd"/>
      <w:r w:rsidR="00660D15" w:rsidRPr="001A4ED5">
        <w:rPr>
          <w:rFonts w:hint="eastAsia"/>
          <w:color w:val="000000" w:themeColor="text1"/>
        </w:rPr>
        <w:t>基礎建設，</w:t>
      </w:r>
      <w:r w:rsidR="00660D15" w:rsidRPr="005E6B56">
        <w:rPr>
          <w:rFonts w:hint="eastAsia"/>
          <w:color w:val="000000" w:themeColor="text1"/>
          <w:u w:val="single"/>
        </w:rPr>
        <w:t>因牽涉利益龐大，</w:t>
      </w:r>
      <w:r w:rsidR="00660D15" w:rsidRPr="001A4ED5">
        <w:rPr>
          <w:rFonts w:hint="eastAsia"/>
          <w:color w:val="000000" w:themeColor="text1"/>
          <w:u w:val="single"/>
        </w:rPr>
        <w:t>於土地評估、</w:t>
      </w:r>
      <w:proofErr w:type="gramStart"/>
      <w:r w:rsidR="00660D15" w:rsidRPr="001A4ED5">
        <w:rPr>
          <w:rFonts w:hint="eastAsia"/>
          <w:color w:val="000000" w:themeColor="text1"/>
          <w:u w:val="single"/>
        </w:rPr>
        <w:t>併</w:t>
      </w:r>
      <w:proofErr w:type="gramEnd"/>
      <w:r w:rsidR="00660D15" w:rsidRPr="001A4ED5">
        <w:rPr>
          <w:rFonts w:hint="eastAsia"/>
          <w:color w:val="000000" w:themeColor="text1"/>
          <w:u w:val="single"/>
        </w:rPr>
        <w:t>網審查、電業籌設、行政程序、案場施工、</w:t>
      </w:r>
      <w:proofErr w:type="gramStart"/>
      <w:r w:rsidR="00660D15" w:rsidRPr="001A4ED5">
        <w:rPr>
          <w:rFonts w:hint="eastAsia"/>
          <w:color w:val="000000" w:themeColor="text1"/>
          <w:u w:val="single"/>
        </w:rPr>
        <w:t>併網試</w:t>
      </w:r>
      <w:proofErr w:type="gramEnd"/>
      <w:r w:rsidR="00660D15" w:rsidRPr="001A4ED5">
        <w:rPr>
          <w:rFonts w:hint="eastAsia"/>
          <w:color w:val="000000" w:themeColor="text1"/>
          <w:u w:val="single"/>
        </w:rPr>
        <w:t>運轉、電業執照登記及正式售電等階段，</w:t>
      </w:r>
      <w:proofErr w:type="gramStart"/>
      <w:r w:rsidR="00660D15" w:rsidRPr="001A4ED5">
        <w:rPr>
          <w:rFonts w:hint="eastAsia"/>
          <w:color w:val="000000" w:themeColor="text1"/>
          <w:u w:val="single"/>
        </w:rPr>
        <w:t>均有遭</w:t>
      </w:r>
      <w:proofErr w:type="gramEnd"/>
      <w:r w:rsidR="00660D15" w:rsidRPr="001A4ED5">
        <w:rPr>
          <w:rFonts w:hint="eastAsia"/>
          <w:color w:val="000000" w:themeColor="text1"/>
          <w:u w:val="single"/>
        </w:rPr>
        <w:t>不法者覬覦、趁機謀取不法利益之可能</w:t>
      </w:r>
      <w:r w:rsidR="00660D15" w:rsidRPr="001A4ED5">
        <w:rPr>
          <w:rFonts w:hint="eastAsia"/>
          <w:color w:val="000000" w:themeColor="text1"/>
        </w:rPr>
        <w:t>，進而衍生暴力恐嚇、貪瀆、組織犯罪等不法情事。其</w:t>
      </w:r>
      <w:r w:rsidR="00660D15" w:rsidRPr="001A4ED5">
        <w:rPr>
          <w:rFonts w:hint="eastAsia"/>
          <w:color w:val="000000" w:themeColor="text1"/>
          <w:u w:val="single"/>
        </w:rPr>
        <w:t>大致可區分為中央及地方公務員、地方民意代表、地方黑道勢力</w:t>
      </w:r>
      <w:r w:rsidR="00660D15" w:rsidRPr="001A4ED5">
        <w:rPr>
          <w:rFonts w:hint="eastAsia"/>
          <w:color w:val="000000" w:themeColor="text1"/>
        </w:rPr>
        <w:t>等型態，亦即公職人員及民間</w:t>
      </w:r>
      <w:proofErr w:type="gramStart"/>
      <w:r w:rsidR="00660D15" w:rsidRPr="001A4ED5">
        <w:rPr>
          <w:rFonts w:hint="eastAsia"/>
          <w:color w:val="000000" w:themeColor="text1"/>
        </w:rPr>
        <w:t>人士均有涉</w:t>
      </w:r>
      <w:proofErr w:type="gramEnd"/>
      <w:r w:rsidR="00660D15" w:rsidRPr="001A4ED5">
        <w:rPr>
          <w:rFonts w:hint="eastAsia"/>
          <w:color w:val="000000" w:themeColor="text1"/>
        </w:rPr>
        <w:t>入可</w:t>
      </w:r>
      <w:r w:rsidR="00660D15" w:rsidRPr="001A4ED5">
        <w:rPr>
          <w:rFonts w:hint="eastAsia"/>
          <w:color w:val="000000" w:themeColor="text1"/>
        </w:rPr>
        <w:lastRenderedPageBreak/>
        <w:t>能。</w:t>
      </w:r>
      <w:r w:rsidR="004E1A8B" w:rsidRPr="001A4ED5">
        <w:rPr>
          <w:rFonts w:hint="eastAsia"/>
          <w:color w:val="000000" w:themeColor="text1"/>
        </w:rPr>
        <w:t>就</w:t>
      </w:r>
      <w:r w:rsidR="00660D15" w:rsidRPr="001A4ED5">
        <w:rPr>
          <w:rFonts w:hint="eastAsia"/>
          <w:color w:val="000000" w:themeColor="text1"/>
        </w:rPr>
        <w:t>起訴案件</w:t>
      </w:r>
      <w:r w:rsidR="004E1A8B" w:rsidRPr="001A4ED5">
        <w:rPr>
          <w:rFonts w:hint="eastAsia"/>
          <w:color w:val="000000" w:themeColor="text1"/>
        </w:rPr>
        <w:t>犯罪類型說明</w:t>
      </w:r>
      <w:r w:rsidR="00660D15" w:rsidRPr="001A4ED5">
        <w:rPr>
          <w:rFonts w:hint="eastAsia"/>
          <w:color w:val="000000" w:themeColor="text1"/>
        </w:rPr>
        <w:t>如下：</w:t>
      </w:r>
    </w:p>
    <w:p w14:paraId="573CBBF9" w14:textId="1F3F5409" w:rsidR="00933097" w:rsidRPr="001A4ED5" w:rsidRDefault="00933097" w:rsidP="00660D15">
      <w:pPr>
        <w:pStyle w:val="4"/>
        <w:rPr>
          <w:color w:val="000000" w:themeColor="text1"/>
        </w:rPr>
      </w:pPr>
      <w:r w:rsidRPr="001A4ED5">
        <w:rPr>
          <w:rFonts w:hint="eastAsia"/>
          <w:b/>
          <w:color w:val="000000" w:themeColor="text1"/>
        </w:rPr>
        <w:t>公務人員貪瀆</w:t>
      </w:r>
      <w:r w:rsidRPr="001A4ED5">
        <w:rPr>
          <w:rFonts w:hint="eastAsia"/>
          <w:color w:val="000000" w:themeColor="text1"/>
        </w:rPr>
        <w:t>：例如，苗栗縣通霄鎮前鎮長、機要秘書趁辦理「通霄鎮太陽能光電招租案」，向廠商</w:t>
      </w:r>
      <w:proofErr w:type="gramStart"/>
      <w:r w:rsidRPr="001A4ED5">
        <w:rPr>
          <w:rFonts w:hint="eastAsia"/>
          <w:color w:val="000000" w:themeColor="text1"/>
        </w:rPr>
        <w:t>索賄並洩漏</w:t>
      </w:r>
      <w:proofErr w:type="gramEnd"/>
      <w:r w:rsidRPr="001A4ED5">
        <w:rPr>
          <w:rFonts w:hint="eastAsia"/>
          <w:color w:val="000000" w:themeColor="text1"/>
        </w:rPr>
        <w:t>招標前秘密電子檔案。</w:t>
      </w:r>
      <w:proofErr w:type="gramStart"/>
      <w:r w:rsidRPr="001A4ED5">
        <w:rPr>
          <w:rFonts w:hint="eastAsia"/>
          <w:color w:val="000000" w:themeColor="text1"/>
        </w:rPr>
        <w:t>臺</w:t>
      </w:r>
      <w:proofErr w:type="gramEnd"/>
      <w:r w:rsidRPr="001A4ED5">
        <w:rPr>
          <w:rFonts w:hint="eastAsia"/>
          <w:color w:val="000000" w:themeColor="text1"/>
        </w:rPr>
        <w:t>南市</w:t>
      </w:r>
      <w:r w:rsidR="00FA5020">
        <w:rPr>
          <w:rFonts w:hint="eastAsia"/>
          <w:color w:val="000000" w:themeColor="text1"/>
        </w:rPr>
        <w:t>政府經濟發展局（下稱</w:t>
      </w:r>
      <w:proofErr w:type="gramStart"/>
      <w:r w:rsidR="00FA5020">
        <w:rPr>
          <w:rFonts w:hint="eastAsia"/>
          <w:color w:val="000000" w:themeColor="text1"/>
        </w:rPr>
        <w:t>臺</w:t>
      </w:r>
      <w:proofErr w:type="gramEnd"/>
      <w:r w:rsidR="00FA5020">
        <w:rPr>
          <w:rFonts w:hint="eastAsia"/>
          <w:color w:val="000000" w:themeColor="text1"/>
        </w:rPr>
        <w:t>南市經發展）</w:t>
      </w:r>
      <w:r w:rsidRPr="001A4ED5">
        <w:rPr>
          <w:rFonts w:hint="eastAsia"/>
          <w:color w:val="000000" w:themeColor="text1"/>
        </w:rPr>
        <w:t>局長等公務員圖利廠商案，允許廠商倒填日期進行補件抽換或提出申請。</w:t>
      </w:r>
    </w:p>
    <w:p w14:paraId="500433AC" w14:textId="504DAFD4" w:rsidR="00933097" w:rsidRPr="001A4ED5" w:rsidRDefault="00933097" w:rsidP="00933097">
      <w:pPr>
        <w:pStyle w:val="4"/>
        <w:rPr>
          <w:color w:val="000000" w:themeColor="text1"/>
        </w:rPr>
      </w:pPr>
      <w:r w:rsidRPr="001A4ED5">
        <w:rPr>
          <w:rFonts w:hint="eastAsia"/>
          <w:b/>
          <w:color w:val="000000" w:themeColor="text1"/>
        </w:rPr>
        <w:t>不肖民意代表勾結不法人士</w:t>
      </w:r>
      <w:r w:rsidRPr="001A4ED5">
        <w:rPr>
          <w:rFonts w:hint="eastAsia"/>
          <w:color w:val="000000" w:themeColor="text1"/>
        </w:rPr>
        <w:t>：例如，立法委員辦公室主任涉施壓經濟部水利署光電案，要求重啟「牡丹水庫大壩邊坡太陽光電發電系統計畫」發包作業。彰化縣大城鄉鄉</w:t>
      </w:r>
      <w:r w:rsidR="00FA5020">
        <w:rPr>
          <w:rFonts w:hint="eastAsia"/>
          <w:color w:val="000000" w:themeColor="text1"/>
        </w:rPr>
        <w:t>民</w:t>
      </w:r>
      <w:r w:rsidRPr="001A4ED5">
        <w:rPr>
          <w:rFonts w:hint="eastAsia"/>
          <w:color w:val="000000" w:themeColor="text1"/>
        </w:rPr>
        <w:t>代</w:t>
      </w:r>
      <w:r w:rsidR="00FA5020">
        <w:rPr>
          <w:rFonts w:hint="eastAsia"/>
          <w:color w:val="000000" w:themeColor="text1"/>
        </w:rPr>
        <w:t>表</w:t>
      </w:r>
      <w:r w:rsidRPr="001A4ED5">
        <w:rPr>
          <w:rFonts w:hint="eastAsia"/>
          <w:color w:val="000000" w:themeColor="text1"/>
        </w:rPr>
        <w:t>會代表假藉協助</w:t>
      </w:r>
      <w:proofErr w:type="gramStart"/>
      <w:r w:rsidRPr="001A4ED5">
        <w:rPr>
          <w:rFonts w:hint="eastAsia"/>
          <w:color w:val="000000" w:themeColor="text1"/>
        </w:rPr>
        <w:t>蜆</w:t>
      </w:r>
      <w:proofErr w:type="gramEnd"/>
      <w:r w:rsidRPr="001A4ED5">
        <w:rPr>
          <w:rFonts w:hint="eastAsia"/>
          <w:color w:val="000000" w:themeColor="text1"/>
        </w:rPr>
        <w:t>戶爭取補償迫使廠商停工，勒索財物。廠商行賄雲林縣</w:t>
      </w:r>
      <w:r w:rsidR="00FA5020">
        <w:rPr>
          <w:rFonts w:hint="eastAsia"/>
          <w:color w:val="000000" w:themeColor="text1"/>
        </w:rPr>
        <w:t>議會</w:t>
      </w:r>
      <w:r w:rsidRPr="001A4ED5">
        <w:rPr>
          <w:rFonts w:hint="eastAsia"/>
          <w:color w:val="000000" w:themeColor="text1"/>
        </w:rPr>
        <w:t>議長及議員，以施壓雲林縣政府洽談回饋金、索討公文、執照、在議會質詢、提案修改自治條例，並洩密公務文件予特定廠商。</w:t>
      </w:r>
    </w:p>
    <w:p w14:paraId="4C3F1CC2" w14:textId="47C0E595" w:rsidR="00AD4B81" w:rsidRPr="001A4ED5" w:rsidRDefault="00933097" w:rsidP="00AD4B81">
      <w:pPr>
        <w:pStyle w:val="4"/>
        <w:rPr>
          <w:color w:val="000000" w:themeColor="text1"/>
        </w:rPr>
      </w:pPr>
      <w:r w:rsidRPr="001A4ED5">
        <w:rPr>
          <w:rFonts w:hint="eastAsia"/>
          <w:b/>
          <w:color w:val="000000" w:themeColor="text1"/>
        </w:rPr>
        <w:t>組織幫派、地方角頭等黑道</w:t>
      </w:r>
      <w:r w:rsidR="00580409">
        <w:rPr>
          <w:rFonts w:hint="eastAsia"/>
          <w:b/>
          <w:color w:val="000000" w:themeColor="text1"/>
        </w:rPr>
        <w:t>分</w:t>
      </w:r>
      <w:r w:rsidRPr="001A4ED5">
        <w:rPr>
          <w:rFonts w:hint="eastAsia"/>
          <w:b/>
          <w:color w:val="000000" w:themeColor="text1"/>
        </w:rPr>
        <w:t>子介入</w:t>
      </w:r>
      <w:r w:rsidRPr="001A4ED5">
        <w:rPr>
          <w:rFonts w:hint="eastAsia"/>
          <w:color w:val="000000" w:themeColor="text1"/>
        </w:rPr>
        <w:t>：犯罪手法包括脅迫再生能源廠商分包工程，假藉破壞生態、環境或生計遭影響等名義，動員民眾陳情抗議，藉此向廠商勒索高額回饋金，或以恐嚇方式迫使地主、農漁民提供土地、設備，取得轉租及土地變更等不法利益。例如，</w:t>
      </w:r>
      <w:r w:rsidR="00FA5020">
        <w:rPr>
          <w:rFonts w:hint="eastAsia"/>
          <w:color w:val="000000" w:themeColor="text1"/>
        </w:rPr>
        <w:t>彰化縣</w:t>
      </w:r>
      <w:r w:rsidRPr="001A4ED5">
        <w:rPr>
          <w:rFonts w:hint="eastAsia"/>
          <w:color w:val="000000" w:themeColor="text1"/>
        </w:rPr>
        <w:t>大城鄉前鄉長、前鄉民代表會主席</w:t>
      </w:r>
      <w:r w:rsidR="00B63BAF" w:rsidRPr="001A4ED5">
        <w:rPr>
          <w:rFonts w:hint="eastAsia"/>
          <w:color w:val="000000" w:themeColor="text1"/>
        </w:rPr>
        <w:t>貪污</w:t>
      </w:r>
      <w:r w:rsidRPr="001A4ED5">
        <w:rPr>
          <w:rFonts w:hint="eastAsia"/>
          <w:color w:val="000000" w:themeColor="text1"/>
        </w:rPr>
        <w:t>案，指使同夥至工地現場滋擾抗爭勒索。</w:t>
      </w:r>
    </w:p>
    <w:p w14:paraId="2C3F1F10" w14:textId="4E67BE06" w:rsidR="00D54D9D" w:rsidRDefault="00D54D9D" w:rsidP="00D54D9D">
      <w:pPr>
        <w:pStyle w:val="4"/>
        <w:rPr>
          <w:color w:val="000000" w:themeColor="text1"/>
        </w:rPr>
      </w:pPr>
      <w:r w:rsidRPr="001A4ED5">
        <w:rPr>
          <w:rFonts w:hint="eastAsia"/>
          <w:color w:val="000000" w:themeColor="text1"/>
        </w:rPr>
        <w:t>下表</w:t>
      </w:r>
      <w:r w:rsidRPr="001A4ED5">
        <w:rPr>
          <w:rFonts w:hint="eastAsia"/>
          <w:b/>
          <w:color w:val="000000" w:themeColor="text1"/>
          <w:u w:val="single"/>
        </w:rPr>
        <w:t>起訴案件以民選公務人員（鎮長、鄉長、議長等）共10案，所占比</w:t>
      </w:r>
      <w:r w:rsidR="00FA5020">
        <w:rPr>
          <w:rFonts w:hint="eastAsia"/>
          <w:b/>
          <w:color w:val="000000" w:themeColor="text1"/>
          <w:u w:val="single"/>
        </w:rPr>
        <w:t>率</w:t>
      </w:r>
      <w:r w:rsidRPr="001A4ED5">
        <w:rPr>
          <w:rFonts w:hint="eastAsia"/>
          <w:b/>
          <w:color w:val="000000" w:themeColor="text1"/>
          <w:u w:val="single"/>
        </w:rPr>
        <w:t>最高</w:t>
      </w:r>
      <w:r w:rsidRPr="001A4ED5">
        <w:rPr>
          <w:rFonts w:hint="eastAsia"/>
          <w:color w:val="000000" w:themeColor="text1"/>
        </w:rPr>
        <w:t>。</w:t>
      </w:r>
    </w:p>
    <w:p w14:paraId="36E01BE1" w14:textId="77777777" w:rsidR="00546C47" w:rsidRDefault="00546C47" w:rsidP="00546C47"/>
    <w:p w14:paraId="00594361" w14:textId="77777777" w:rsidR="00546C47" w:rsidRDefault="00546C47" w:rsidP="00546C47"/>
    <w:p w14:paraId="28F77FDA" w14:textId="77777777" w:rsidR="00546C47" w:rsidRDefault="00546C47" w:rsidP="00546C47"/>
    <w:p w14:paraId="6031B587" w14:textId="77777777" w:rsidR="00546C47" w:rsidRPr="001A4ED5" w:rsidRDefault="00546C47" w:rsidP="00546C47"/>
    <w:p w14:paraId="0C976176" w14:textId="77777777" w:rsidR="00660D15" w:rsidRPr="001A4ED5" w:rsidRDefault="00660D15" w:rsidP="00660D15">
      <w:pPr>
        <w:pStyle w:val="a3"/>
        <w:rPr>
          <w:color w:val="000000" w:themeColor="text1"/>
        </w:rPr>
      </w:pPr>
      <w:r w:rsidRPr="001A4ED5">
        <w:rPr>
          <w:rFonts w:hint="eastAsia"/>
          <w:color w:val="000000" w:themeColor="text1"/>
        </w:rPr>
        <w:lastRenderedPageBreak/>
        <w:t>地方檢察署偵辦有關</w:t>
      </w:r>
      <w:proofErr w:type="gramStart"/>
      <w:r w:rsidRPr="001A4ED5">
        <w:rPr>
          <w:rFonts w:hint="eastAsia"/>
          <w:color w:val="000000" w:themeColor="text1"/>
        </w:rPr>
        <w:t>妨害綠能案件</w:t>
      </w:r>
      <w:proofErr w:type="gramEnd"/>
      <w:r w:rsidRPr="001A4ED5">
        <w:rPr>
          <w:rFonts w:hint="eastAsia"/>
          <w:color w:val="000000" w:themeColor="text1"/>
        </w:rPr>
        <w:t>提起公訴案件犯罪類型與被告身分統計表</w:t>
      </w:r>
    </w:p>
    <w:tbl>
      <w:tblPr>
        <w:tblStyle w:val="af7"/>
        <w:tblW w:w="10348" w:type="dxa"/>
        <w:tblInd w:w="-572" w:type="dxa"/>
        <w:tblLook w:val="04A0" w:firstRow="1" w:lastRow="0" w:firstColumn="1" w:lastColumn="0" w:noHBand="0" w:noVBand="1"/>
      </w:tblPr>
      <w:tblGrid>
        <w:gridCol w:w="567"/>
        <w:gridCol w:w="1429"/>
        <w:gridCol w:w="669"/>
        <w:gridCol w:w="709"/>
        <w:gridCol w:w="1134"/>
        <w:gridCol w:w="3147"/>
        <w:gridCol w:w="1105"/>
        <w:gridCol w:w="1588"/>
      </w:tblGrid>
      <w:tr w:rsidR="00660D15" w:rsidRPr="001A4ED5" w14:paraId="4E24B485" w14:textId="77777777" w:rsidTr="00B16133">
        <w:trPr>
          <w:tblHeader/>
        </w:trPr>
        <w:tc>
          <w:tcPr>
            <w:tcW w:w="567" w:type="dxa"/>
            <w:shd w:val="pct10" w:color="auto" w:fill="auto"/>
          </w:tcPr>
          <w:p w14:paraId="2682ABA2" w14:textId="77777777" w:rsidR="00660D15" w:rsidRPr="001A4ED5" w:rsidRDefault="00660D15" w:rsidP="000E0DBF">
            <w:pPr>
              <w:spacing w:line="280" w:lineRule="exact"/>
              <w:jc w:val="left"/>
              <w:rPr>
                <w:rFonts w:hAnsi="標楷體"/>
                <w:color w:val="000000" w:themeColor="text1"/>
                <w:sz w:val="20"/>
              </w:rPr>
            </w:pPr>
            <w:r w:rsidRPr="001A4ED5">
              <w:rPr>
                <w:rFonts w:hAnsi="標楷體" w:hint="eastAsia"/>
                <w:color w:val="000000" w:themeColor="text1"/>
                <w:sz w:val="20"/>
              </w:rPr>
              <w:t>編號</w:t>
            </w:r>
          </w:p>
        </w:tc>
        <w:tc>
          <w:tcPr>
            <w:tcW w:w="1429" w:type="dxa"/>
            <w:shd w:val="pct10" w:color="auto" w:fill="auto"/>
          </w:tcPr>
          <w:p w14:paraId="7DFF2F6D" w14:textId="77777777" w:rsidR="00660D15" w:rsidRPr="001A4ED5" w:rsidRDefault="00660D15" w:rsidP="000E0DBF">
            <w:pPr>
              <w:spacing w:line="280" w:lineRule="exact"/>
              <w:jc w:val="left"/>
              <w:rPr>
                <w:rFonts w:hAnsi="標楷體"/>
                <w:color w:val="000000" w:themeColor="text1"/>
                <w:sz w:val="20"/>
              </w:rPr>
            </w:pPr>
            <w:r w:rsidRPr="001A4ED5">
              <w:rPr>
                <w:rFonts w:hAnsi="標楷體" w:hint="eastAsia"/>
                <w:color w:val="000000" w:themeColor="text1"/>
                <w:sz w:val="20"/>
              </w:rPr>
              <w:t>地檢署案號</w:t>
            </w:r>
          </w:p>
        </w:tc>
        <w:tc>
          <w:tcPr>
            <w:tcW w:w="669" w:type="dxa"/>
            <w:shd w:val="pct10" w:color="auto" w:fill="auto"/>
          </w:tcPr>
          <w:p w14:paraId="41CB7709" w14:textId="77777777" w:rsidR="00660D15" w:rsidRPr="001A4ED5" w:rsidRDefault="00660D15" w:rsidP="000E0DBF">
            <w:pPr>
              <w:spacing w:line="280" w:lineRule="exact"/>
              <w:jc w:val="left"/>
              <w:rPr>
                <w:rFonts w:hAnsi="標楷體"/>
                <w:color w:val="000000" w:themeColor="text1"/>
                <w:sz w:val="20"/>
              </w:rPr>
            </w:pPr>
            <w:r w:rsidRPr="001A4ED5">
              <w:rPr>
                <w:rFonts w:hAnsi="標楷體" w:hint="eastAsia"/>
                <w:color w:val="000000" w:themeColor="text1"/>
                <w:sz w:val="20"/>
              </w:rPr>
              <w:t>案由</w:t>
            </w:r>
          </w:p>
        </w:tc>
        <w:tc>
          <w:tcPr>
            <w:tcW w:w="709" w:type="dxa"/>
            <w:shd w:val="pct10" w:color="auto" w:fill="auto"/>
          </w:tcPr>
          <w:p w14:paraId="35A279A6" w14:textId="77777777" w:rsidR="00660D15" w:rsidRPr="001A4ED5" w:rsidRDefault="00660D15" w:rsidP="000E0DBF">
            <w:pPr>
              <w:spacing w:line="280" w:lineRule="exact"/>
              <w:jc w:val="left"/>
              <w:rPr>
                <w:rFonts w:hAnsi="標楷體"/>
                <w:color w:val="000000" w:themeColor="text1"/>
                <w:sz w:val="20"/>
              </w:rPr>
            </w:pPr>
            <w:r w:rsidRPr="001A4ED5">
              <w:rPr>
                <w:rFonts w:hAnsi="標楷體" w:hint="eastAsia"/>
                <w:color w:val="000000" w:themeColor="text1"/>
                <w:sz w:val="20"/>
              </w:rPr>
              <w:t>起訴人數</w:t>
            </w:r>
          </w:p>
        </w:tc>
        <w:tc>
          <w:tcPr>
            <w:tcW w:w="1134" w:type="dxa"/>
            <w:shd w:val="pct10" w:color="auto" w:fill="auto"/>
          </w:tcPr>
          <w:p w14:paraId="3521A5EE" w14:textId="77777777" w:rsidR="00660D15" w:rsidRPr="001A4ED5" w:rsidRDefault="00660D15" w:rsidP="000E0DBF">
            <w:pPr>
              <w:spacing w:line="280" w:lineRule="exact"/>
              <w:jc w:val="left"/>
              <w:rPr>
                <w:rFonts w:hAnsi="標楷體"/>
                <w:color w:val="000000" w:themeColor="text1"/>
                <w:sz w:val="20"/>
              </w:rPr>
            </w:pPr>
            <w:r w:rsidRPr="001A4ED5">
              <w:rPr>
                <w:rFonts w:hAnsi="標楷體" w:hint="eastAsia"/>
                <w:color w:val="000000" w:themeColor="text1"/>
                <w:sz w:val="20"/>
              </w:rPr>
              <w:t>被告身分</w:t>
            </w:r>
          </w:p>
        </w:tc>
        <w:tc>
          <w:tcPr>
            <w:tcW w:w="3147" w:type="dxa"/>
            <w:shd w:val="pct10" w:color="auto" w:fill="auto"/>
          </w:tcPr>
          <w:p w14:paraId="66E76005" w14:textId="77777777" w:rsidR="00660D15" w:rsidRPr="001A4ED5" w:rsidRDefault="00660D15" w:rsidP="000E0DBF">
            <w:pPr>
              <w:spacing w:line="280" w:lineRule="exact"/>
              <w:jc w:val="left"/>
              <w:rPr>
                <w:rFonts w:hAnsi="標楷體"/>
                <w:color w:val="000000" w:themeColor="text1"/>
                <w:sz w:val="20"/>
              </w:rPr>
            </w:pPr>
            <w:r w:rsidRPr="001A4ED5">
              <w:rPr>
                <w:rFonts w:hAnsi="標楷體" w:hint="eastAsia"/>
                <w:color w:val="000000" w:themeColor="text1"/>
                <w:sz w:val="20"/>
              </w:rPr>
              <w:t>犯罪類型</w:t>
            </w:r>
          </w:p>
        </w:tc>
        <w:tc>
          <w:tcPr>
            <w:tcW w:w="1105" w:type="dxa"/>
            <w:shd w:val="pct10" w:color="auto" w:fill="auto"/>
          </w:tcPr>
          <w:p w14:paraId="555B815F" w14:textId="77777777" w:rsidR="00660D15" w:rsidRPr="001A4ED5" w:rsidRDefault="00660D15" w:rsidP="000E0DBF">
            <w:pPr>
              <w:spacing w:line="280" w:lineRule="exact"/>
              <w:jc w:val="left"/>
              <w:rPr>
                <w:rFonts w:hAnsi="標楷體"/>
                <w:color w:val="000000" w:themeColor="text1"/>
                <w:sz w:val="20"/>
              </w:rPr>
            </w:pPr>
            <w:r w:rsidRPr="001A4ED5">
              <w:rPr>
                <w:rFonts w:hAnsi="標楷體" w:hint="eastAsia"/>
                <w:color w:val="000000" w:themeColor="text1"/>
                <w:sz w:val="20"/>
              </w:rPr>
              <w:t>案場地點</w:t>
            </w:r>
          </w:p>
        </w:tc>
        <w:tc>
          <w:tcPr>
            <w:tcW w:w="1588" w:type="dxa"/>
            <w:shd w:val="pct10" w:color="auto" w:fill="auto"/>
          </w:tcPr>
          <w:p w14:paraId="327F0662" w14:textId="77777777" w:rsidR="00660D15" w:rsidRPr="001A4ED5" w:rsidRDefault="00660D15" w:rsidP="000E0DBF">
            <w:pPr>
              <w:spacing w:line="280" w:lineRule="exact"/>
              <w:jc w:val="left"/>
              <w:rPr>
                <w:rFonts w:hAnsi="標楷體"/>
                <w:color w:val="000000" w:themeColor="text1"/>
                <w:sz w:val="20"/>
              </w:rPr>
            </w:pPr>
            <w:r w:rsidRPr="001A4ED5">
              <w:rPr>
                <w:rFonts w:hAnsi="標楷體" w:hint="eastAsia"/>
                <w:color w:val="000000" w:themeColor="text1"/>
                <w:sz w:val="20"/>
              </w:rPr>
              <w:t>法院判決</w:t>
            </w:r>
          </w:p>
        </w:tc>
      </w:tr>
      <w:tr w:rsidR="00660D15" w:rsidRPr="001A4ED5" w14:paraId="3F189C08" w14:textId="77777777" w:rsidTr="00B16133">
        <w:tc>
          <w:tcPr>
            <w:tcW w:w="567" w:type="dxa"/>
          </w:tcPr>
          <w:p w14:paraId="712E20C3" w14:textId="77777777" w:rsidR="00660D15" w:rsidRPr="001A4ED5" w:rsidRDefault="00660D15" w:rsidP="000E0DBF">
            <w:pPr>
              <w:spacing w:line="280" w:lineRule="exact"/>
              <w:jc w:val="left"/>
              <w:rPr>
                <w:rFonts w:hAnsi="標楷體"/>
                <w:color w:val="000000" w:themeColor="text1"/>
                <w:sz w:val="20"/>
              </w:rPr>
            </w:pPr>
            <w:r w:rsidRPr="001A4ED5">
              <w:rPr>
                <w:rFonts w:hAnsi="標楷體" w:hint="eastAsia"/>
                <w:color w:val="000000" w:themeColor="text1"/>
                <w:sz w:val="20"/>
              </w:rPr>
              <w:t>1</w:t>
            </w:r>
          </w:p>
        </w:tc>
        <w:tc>
          <w:tcPr>
            <w:tcW w:w="1429" w:type="dxa"/>
          </w:tcPr>
          <w:p w14:paraId="11ABDFDD" w14:textId="66FE24B8" w:rsidR="00660D15" w:rsidRPr="001A4ED5" w:rsidRDefault="00FA5020" w:rsidP="00FA5020">
            <w:pPr>
              <w:spacing w:line="280" w:lineRule="exact"/>
              <w:rPr>
                <w:rFonts w:hAnsi="標楷體"/>
                <w:color w:val="000000" w:themeColor="text1"/>
                <w:sz w:val="20"/>
              </w:rPr>
            </w:pPr>
            <w:r>
              <w:rPr>
                <w:rFonts w:hAnsi="標楷體" w:hint="eastAsia"/>
                <w:color w:val="000000" w:themeColor="text1"/>
                <w:sz w:val="20"/>
              </w:rPr>
              <w:t>臺灣</w:t>
            </w:r>
            <w:r w:rsidR="00660D15" w:rsidRPr="001A4ED5">
              <w:rPr>
                <w:rFonts w:hAnsi="標楷體" w:hint="eastAsia"/>
                <w:color w:val="000000" w:themeColor="text1"/>
                <w:sz w:val="20"/>
              </w:rPr>
              <w:t>彰化地</w:t>
            </w:r>
            <w:r>
              <w:rPr>
                <w:rFonts w:hAnsi="標楷體" w:hint="eastAsia"/>
                <w:color w:val="000000" w:themeColor="text1"/>
                <w:sz w:val="20"/>
              </w:rPr>
              <w:t>方</w:t>
            </w:r>
            <w:r w:rsidR="00660D15" w:rsidRPr="001A4ED5">
              <w:rPr>
                <w:rFonts w:hAnsi="標楷體" w:hint="eastAsia"/>
                <w:color w:val="000000" w:themeColor="text1"/>
                <w:sz w:val="20"/>
              </w:rPr>
              <w:t>檢</w:t>
            </w:r>
            <w:r>
              <w:rPr>
                <w:rFonts w:hAnsi="標楷體" w:hint="eastAsia"/>
                <w:color w:val="000000" w:themeColor="text1"/>
                <w:sz w:val="20"/>
              </w:rPr>
              <w:t>察</w:t>
            </w:r>
            <w:r w:rsidR="00660D15" w:rsidRPr="001A4ED5">
              <w:rPr>
                <w:rFonts w:hAnsi="標楷體" w:hint="eastAsia"/>
                <w:color w:val="000000" w:themeColor="text1"/>
                <w:sz w:val="20"/>
              </w:rPr>
              <w:t>署</w:t>
            </w:r>
            <w:r>
              <w:rPr>
                <w:rFonts w:hAnsi="標楷體" w:hint="eastAsia"/>
                <w:color w:val="000000" w:themeColor="text1"/>
                <w:sz w:val="20"/>
              </w:rPr>
              <w:t>（下稱彰化地檢署）</w:t>
            </w:r>
          </w:p>
          <w:p w14:paraId="09B7E10E" w14:textId="77777777" w:rsidR="00660D15" w:rsidRPr="001A4ED5" w:rsidRDefault="00660D15" w:rsidP="00FA5020">
            <w:pPr>
              <w:spacing w:line="280" w:lineRule="exact"/>
              <w:rPr>
                <w:rFonts w:hAnsi="標楷體"/>
                <w:color w:val="000000" w:themeColor="text1"/>
                <w:sz w:val="20"/>
              </w:rPr>
            </w:pPr>
            <w:r w:rsidRPr="001A4ED5">
              <w:rPr>
                <w:rFonts w:hAnsi="標楷體"/>
                <w:color w:val="000000" w:themeColor="text1"/>
                <w:sz w:val="20"/>
              </w:rPr>
              <w:t>109年</w:t>
            </w:r>
            <w:proofErr w:type="gramStart"/>
            <w:r w:rsidRPr="001A4ED5">
              <w:rPr>
                <w:rFonts w:hAnsi="標楷體"/>
                <w:color w:val="000000" w:themeColor="text1"/>
                <w:sz w:val="20"/>
              </w:rPr>
              <w:t>偵</w:t>
            </w:r>
            <w:proofErr w:type="gramEnd"/>
            <w:r w:rsidRPr="001A4ED5">
              <w:rPr>
                <w:rFonts w:hAnsi="標楷體"/>
                <w:color w:val="000000" w:themeColor="text1"/>
                <w:sz w:val="20"/>
              </w:rPr>
              <w:t>字第8219</w:t>
            </w:r>
            <w:r w:rsidRPr="001A4ED5">
              <w:rPr>
                <w:rFonts w:hAnsi="標楷體" w:hint="eastAsia"/>
                <w:color w:val="000000" w:themeColor="text1"/>
                <w:sz w:val="20"/>
              </w:rPr>
              <w:t>號等10案</w:t>
            </w:r>
          </w:p>
        </w:tc>
        <w:tc>
          <w:tcPr>
            <w:tcW w:w="669" w:type="dxa"/>
          </w:tcPr>
          <w:p w14:paraId="6E41794D"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違反貪污治罪條例、恐嚇取財等</w:t>
            </w:r>
          </w:p>
        </w:tc>
        <w:tc>
          <w:tcPr>
            <w:tcW w:w="709" w:type="dxa"/>
          </w:tcPr>
          <w:p w14:paraId="60D7670C"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7人</w:t>
            </w:r>
          </w:p>
        </w:tc>
        <w:tc>
          <w:tcPr>
            <w:tcW w:w="1134" w:type="dxa"/>
          </w:tcPr>
          <w:p w14:paraId="42991CBD"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公務員：1人</w:t>
            </w:r>
          </w:p>
          <w:p w14:paraId="06F04F49"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民意代表：1人</w:t>
            </w:r>
          </w:p>
          <w:p w14:paraId="4C1E6814" w14:textId="56216709"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黑道</w:t>
            </w:r>
            <w:r w:rsidR="00FA5020">
              <w:rPr>
                <w:rFonts w:hAnsi="標楷體" w:hint="eastAsia"/>
                <w:color w:val="000000" w:themeColor="text1"/>
                <w:sz w:val="20"/>
              </w:rPr>
              <w:t>分</w:t>
            </w:r>
            <w:r w:rsidRPr="001A4ED5">
              <w:rPr>
                <w:rFonts w:hAnsi="標楷體" w:hint="eastAsia"/>
                <w:color w:val="000000" w:themeColor="text1"/>
                <w:sz w:val="20"/>
              </w:rPr>
              <w:t>子：1人</w:t>
            </w:r>
          </w:p>
          <w:p w14:paraId="458BA8D2"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不具公務員身分：4人</w:t>
            </w:r>
          </w:p>
        </w:tc>
        <w:tc>
          <w:tcPr>
            <w:tcW w:w="3147" w:type="dxa"/>
          </w:tcPr>
          <w:p w14:paraId="19D86D2A" w14:textId="14A5F496" w:rsidR="00660D15" w:rsidRPr="001A4ED5" w:rsidRDefault="00660D15" w:rsidP="00FA5020">
            <w:pPr>
              <w:spacing w:line="280" w:lineRule="exact"/>
              <w:rPr>
                <w:rFonts w:hAnsi="標楷體"/>
                <w:color w:val="000000" w:themeColor="text1"/>
                <w:sz w:val="20"/>
              </w:rPr>
            </w:pPr>
            <w:r w:rsidRPr="001A4ED5">
              <w:rPr>
                <w:rFonts w:hAnsi="標楷體"/>
                <w:color w:val="000000" w:themeColor="text1"/>
                <w:sz w:val="20"/>
              </w:rPr>
              <w:t>廠商</w:t>
            </w:r>
            <w:r w:rsidRPr="001A4ED5">
              <w:rPr>
                <w:rFonts w:hAnsi="標楷體" w:hint="eastAsia"/>
                <w:color w:val="000000" w:themeColor="text1"/>
                <w:sz w:val="20"/>
              </w:rPr>
              <w:t>計畫於下陷農地種電建置地面型太陽能板後，在彰化縣大城鄉魚寮溪北邊建置升壓站，再透過自備電源線路輸電系統，將電力送回大城變電所，藉此完成</w:t>
            </w:r>
            <w:proofErr w:type="gramStart"/>
            <w:r w:rsidRPr="001A4ED5">
              <w:rPr>
                <w:rFonts w:hAnsi="標楷體" w:hint="eastAsia"/>
                <w:color w:val="000000" w:themeColor="text1"/>
                <w:sz w:val="20"/>
              </w:rPr>
              <w:t>併</w:t>
            </w:r>
            <w:proofErr w:type="gramEnd"/>
            <w:r w:rsidRPr="001A4ED5">
              <w:rPr>
                <w:rFonts w:hAnsi="標楷體" w:hint="eastAsia"/>
                <w:color w:val="000000" w:themeColor="text1"/>
                <w:sz w:val="20"/>
              </w:rPr>
              <w:t>聯商轉。鄉長及</w:t>
            </w:r>
            <w:r w:rsidR="00FA5020">
              <w:rPr>
                <w:rFonts w:hAnsi="標楷體" w:hint="eastAsia"/>
                <w:color w:val="000000" w:themeColor="text1"/>
                <w:sz w:val="20"/>
              </w:rPr>
              <w:t>鄉</w:t>
            </w:r>
            <w:r w:rsidR="00FA5020" w:rsidRPr="001A4ED5">
              <w:rPr>
                <w:rFonts w:hAnsi="標楷體" w:hint="eastAsia"/>
                <w:color w:val="000000" w:themeColor="text1"/>
                <w:sz w:val="20"/>
              </w:rPr>
              <w:t>公所</w:t>
            </w:r>
            <w:r w:rsidRPr="001A4ED5">
              <w:rPr>
                <w:rFonts w:hAnsi="標楷體" w:hint="eastAsia"/>
                <w:color w:val="000000" w:themeColor="text1"/>
                <w:sz w:val="20"/>
              </w:rPr>
              <w:t>秘書指揮監督公所職員，</w:t>
            </w:r>
            <w:proofErr w:type="gramStart"/>
            <w:r w:rsidRPr="001A4ED5">
              <w:rPr>
                <w:rFonts w:hAnsi="標楷體" w:hint="eastAsia"/>
                <w:color w:val="000000" w:themeColor="text1"/>
                <w:sz w:val="20"/>
              </w:rPr>
              <w:t>並具決行</w:t>
            </w:r>
            <w:proofErr w:type="gramEnd"/>
            <w:r w:rsidRPr="001A4ED5">
              <w:rPr>
                <w:rFonts w:hAnsi="標楷體" w:hint="eastAsia"/>
                <w:color w:val="000000" w:themeColor="text1"/>
                <w:sz w:val="20"/>
              </w:rPr>
              <w:t>管路工程路證核准與否及對交通維持計畫提出建議之權限，向廠商索賄。</w:t>
            </w:r>
          </w:p>
        </w:tc>
        <w:tc>
          <w:tcPr>
            <w:tcW w:w="1105" w:type="dxa"/>
          </w:tcPr>
          <w:p w14:paraId="1EE094D0"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彰化縣</w:t>
            </w:r>
          </w:p>
        </w:tc>
        <w:tc>
          <w:tcPr>
            <w:tcW w:w="1588" w:type="dxa"/>
          </w:tcPr>
          <w:p w14:paraId="28B9BE04"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（已判決確定）</w:t>
            </w:r>
          </w:p>
          <w:p w14:paraId="78BB59BF" w14:textId="75432750" w:rsidR="00660D15" w:rsidRPr="001A4ED5" w:rsidRDefault="00FA5020" w:rsidP="00FA5020">
            <w:pPr>
              <w:spacing w:line="280" w:lineRule="exact"/>
              <w:rPr>
                <w:rFonts w:hAnsi="標楷體"/>
                <w:color w:val="000000" w:themeColor="text1"/>
                <w:sz w:val="20"/>
              </w:rPr>
            </w:pPr>
            <w:r>
              <w:rPr>
                <w:rFonts w:hAnsi="標楷體" w:hint="eastAsia"/>
                <w:color w:val="000000" w:themeColor="text1"/>
                <w:sz w:val="20"/>
              </w:rPr>
              <w:t>臺灣彰化地方法院（下稱</w:t>
            </w:r>
            <w:r w:rsidR="00660D15" w:rsidRPr="001A4ED5">
              <w:rPr>
                <w:rFonts w:hAnsi="標楷體" w:hint="eastAsia"/>
                <w:color w:val="000000" w:themeColor="text1"/>
                <w:sz w:val="20"/>
              </w:rPr>
              <w:t>彰化地院</w:t>
            </w:r>
            <w:r>
              <w:rPr>
                <w:rFonts w:hAnsi="標楷體" w:hint="eastAsia"/>
                <w:color w:val="000000" w:themeColor="text1"/>
                <w:sz w:val="20"/>
              </w:rPr>
              <w:t>）</w:t>
            </w:r>
            <w:proofErr w:type="gramStart"/>
            <w:r w:rsidR="00660D15" w:rsidRPr="001A4ED5">
              <w:rPr>
                <w:rFonts w:hAnsi="標楷體" w:hint="eastAsia"/>
                <w:color w:val="000000" w:themeColor="text1"/>
                <w:sz w:val="20"/>
              </w:rPr>
              <w:t>109</w:t>
            </w:r>
            <w:proofErr w:type="gramEnd"/>
            <w:r w:rsidR="00660D15" w:rsidRPr="001A4ED5">
              <w:rPr>
                <w:rFonts w:hAnsi="標楷體" w:hint="eastAsia"/>
                <w:color w:val="000000" w:themeColor="text1"/>
                <w:sz w:val="20"/>
              </w:rPr>
              <w:t>年度</w:t>
            </w:r>
            <w:proofErr w:type="gramStart"/>
            <w:r w:rsidR="00660D15" w:rsidRPr="001A4ED5">
              <w:rPr>
                <w:rFonts w:hAnsi="標楷體" w:hint="eastAsia"/>
                <w:color w:val="000000" w:themeColor="text1"/>
                <w:sz w:val="20"/>
              </w:rPr>
              <w:t>字訴字</w:t>
            </w:r>
            <w:proofErr w:type="gramEnd"/>
            <w:r w:rsidR="00660D15" w:rsidRPr="001A4ED5">
              <w:rPr>
                <w:rFonts w:hAnsi="標楷體" w:hint="eastAsia"/>
                <w:color w:val="000000" w:themeColor="text1"/>
                <w:sz w:val="20"/>
              </w:rPr>
              <w:t>第1</w:t>
            </w:r>
            <w:r w:rsidR="00660D15" w:rsidRPr="001A4ED5">
              <w:rPr>
                <w:rFonts w:hAnsi="標楷體"/>
                <w:color w:val="000000" w:themeColor="text1"/>
                <w:sz w:val="20"/>
              </w:rPr>
              <w:t>034</w:t>
            </w:r>
            <w:r w:rsidR="00660D15" w:rsidRPr="001A4ED5">
              <w:rPr>
                <w:rFonts w:hAnsi="標楷體" w:hint="eastAsia"/>
                <w:color w:val="000000" w:themeColor="text1"/>
                <w:sz w:val="20"/>
              </w:rPr>
              <w:t>號</w:t>
            </w:r>
          </w:p>
          <w:p w14:paraId="466EDA5D" w14:textId="787B22FD" w:rsidR="00660D15" w:rsidRPr="001A4ED5" w:rsidRDefault="00FA5020" w:rsidP="00FA5020">
            <w:pPr>
              <w:spacing w:line="280" w:lineRule="exact"/>
              <w:rPr>
                <w:rFonts w:hAnsi="標楷體"/>
                <w:color w:val="000000" w:themeColor="text1"/>
                <w:sz w:val="20"/>
              </w:rPr>
            </w:pPr>
            <w:r w:rsidRPr="00FA5020">
              <w:rPr>
                <w:rFonts w:hAnsi="標楷體" w:hint="eastAsia"/>
                <w:color w:val="000000" w:themeColor="text1"/>
                <w:sz w:val="20"/>
              </w:rPr>
              <w:t>臺灣高等法院臺中分院</w:t>
            </w:r>
            <w:r>
              <w:rPr>
                <w:rFonts w:hAnsi="標楷體" w:hint="eastAsia"/>
                <w:color w:val="000000" w:themeColor="text1"/>
                <w:sz w:val="20"/>
              </w:rPr>
              <w:t>（下稱</w:t>
            </w:r>
            <w:proofErr w:type="gramStart"/>
            <w:r w:rsidR="00660D15" w:rsidRPr="001A4ED5">
              <w:rPr>
                <w:rFonts w:hAnsi="標楷體" w:hint="eastAsia"/>
                <w:color w:val="000000" w:themeColor="text1"/>
                <w:sz w:val="20"/>
              </w:rPr>
              <w:t>臺</w:t>
            </w:r>
            <w:proofErr w:type="gramEnd"/>
            <w:r w:rsidR="00660D15" w:rsidRPr="001A4ED5">
              <w:rPr>
                <w:rFonts w:hAnsi="標楷體" w:hint="eastAsia"/>
                <w:color w:val="000000" w:themeColor="text1"/>
                <w:sz w:val="20"/>
              </w:rPr>
              <w:t>中高分院</w:t>
            </w:r>
            <w:r>
              <w:rPr>
                <w:rFonts w:hAnsi="標楷體" w:hint="eastAsia"/>
                <w:color w:val="000000" w:themeColor="text1"/>
                <w:sz w:val="20"/>
              </w:rPr>
              <w:t>）</w:t>
            </w:r>
            <w:proofErr w:type="gramStart"/>
            <w:r w:rsidR="00660D15" w:rsidRPr="001A4ED5">
              <w:rPr>
                <w:rFonts w:hAnsi="標楷體" w:hint="eastAsia"/>
                <w:color w:val="000000" w:themeColor="text1"/>
                <w:sz w:val="20"/>
              </w:rPr>
              <w:t>111</w:t>
            </w:r>
            <w:proofErr w:type="gramEnd"/>
            <w:r w:rsidR="00660D15" w:rsidRPr="001A4ED5">
              <w:rPr>
                <w:rFonts w:hAnsi="標楷體" w:hint="eastAsia"/>
                <w:color w:val="000000" w:themeColor="text1"/>
                <w:sz w:val="20"/>
              </w:rPr>
              <w:t>年度上訴字第162號</w:t>
            </w:r>
          </w:p>
          <w:p w14:paraId="25BC03DE"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最高法院</w:t>
            </w:r>
            <w:proofErr w:type="gramStart"/>
            <w:r w:rsidRPr="001A4ED5">
              <w:rPr>
                <w:rFonts w:hAnsi="標楷體" w:hint="eastAsia"/>
                <w:color w:val="000000" w:themeColor="text1"/>
                <w:sz w:val="20"/>
              </w:rPr>
              <w:t>111</w:t>
            </w:r>
            <w:proofErr w:type="gramEnd"/>
            <w:r w:rsidRPr="001A4ED5">
              <w:rPr>
                <w:rFonts w:hAnsi="標楷體" w:hint="eastAsia"/>
                <w:color w:val="000000" w:themeColor="text1"/>
                <w:sz w:val="20"/>
              </w:rPr>
              <w:t>年度台上字第4262號</w:t>
            </w:r>
          </w:p>
          <w:p w14:paraId="38ED2C92" w14:textId="77777777" w:rsidR="00660D15" w:rsidRPr="001A4ED5" w:rsidRDefault="00660D15" w:rsidP="00FA5020">
            <w:pPr>
              <w:spacing w:line="280" w:lineRule="exact"/>
              <w:rPr>
                <w:rFonts w:hAnsi="標楷體"/>
                <w:color w:val="000000" w:themeColor="text1"/>
                <w:sz w:val="20"/>
              </w:rPr>
            </w:pPr>
            <w:proofErr w:type="gramStart"/>
            <w:r w:rsidRPr="001A4ED5">
              <w:rPr>
                <w:rFonts w:hAnsi="標楷體" w:hint="eastAsia"/>
                <w:color w:val="000000" w:themeColor="text1"/>
                <w:sz w:val="20"/>
              </w:rPr>
              <w:t>臺</w:t>
            </w:r>
            <w:proofErr w:type="gramEnd"/>
            <w:r w:rsidRPr="001A4ED5">
              <w:rPr>
                <w:rFonts w:hAnsi="標楷體" w:hint="eastAsia"/>
                <w:color w:val="000000" w:themeColor="text1"/>
                <w:sz w:val="20"/>
              </w:rPr>
              <w:t>中高分院</w:t>
            </w:r>
            <w:proofErr w:type="gramStart"/>
            <w:r w:rsidRPr="001A4ED5">
              <w:rPr>
                <w:rFonts w:hAnsi="標楷體" w:hint="eastAsia"/>
                <w:color w:val="000000" w:themeColor="text1"/>
                <w:sz w:val="20"/>
              </w:rPr>
              <w:t>112</w:t>
            </w:r>
            <w:proofErr w:type="gramEnd"/>
            <w:r w:rsidRPr="001A4ED5">
              <w:rPr>
                <w:rFonts w:hAnsi="標楷體" w:hint="eastAsia"/>
                <w:color w:val="000000" w:themeColor="text1"/>
                <w:sz w:val="20"/>
              </w:rPr>
              <w:t>年度上更一字第7號</w:t>
            </w:r>
          </w:p>
          <w:p w14:paraId="7DD3BD78"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最高法院</w:t>
            </w:r>
            <w:proofErr w:type="gramStart"/>
            <w:r w:rsidRPr="001A4ED5">
              <w:rPr>
                <w:rFonts w:hAnsi="標楷體" w:hint="eastAsia"/>
                <w:color w:val="000000" w:themeColor="text1"/>
                <w:sz w:val="20"/>
              </w:rPr>
              <w:t>112</w:t>
            </w:r>
            <w:proofErr w:type="gramEnd"/>
            <w:r w:rsidRPr="001A4ED5">
              <w:rPr>
                <w:rFonts w:hAnsi="標楷體" w:hint="eastAsia"/>
                <w:color w:val="000000" w:themeColor="text1"/>
                <w:sz w:val="20"/>
              </w:rPr>
              <w:t>年度台上字第3847號</w:t>
            </w:r>
          </w:p>
        </w:tc>
      </w:tr>
      <w:tr w:rsidR="00660D15" w:rsidRPr="001A4ED5" w14:paraId="34C779F5" w14:textId="77777777" w:rsidTr="00B16133">
        <w:tc>
          <w:tcPr>
            <w:tcW w:w="567" w:type="dxa"/>
          </w:tcPr>
          <w:p w14:paraId="2E26A710" w14:textId="77777777" w:rsidR="00660D15" w:rsidRPr="001A4ED5" w:rsidRDefault="00660D15" w:rsidP="000E0DBF">
            <w:pPr>
              <w:spacing w:line="280" w:lineRule="exact"/>
              <w:jc w:val="left"/>
              <w:rPr>
                <w:rFonts w:hAnsi="標楷體"/>
                <w:color w:val="000000" w:themeColor="text1"/>
                <w:sz w:val="20"/>
              </w:rPr>
            </w:pPr>
            <w:r w:rsidRPr="001A4ED5">
              <w:rPr>
                <w:rFonts w:hAnsi="標楷體" w:hint="eastAsia"/>
                <w:color w:val="000000" w:themeColor="text1"/>
                <w:sz w:val="20"/>
              </w:rPr>
              <w:t>2</w:t>
            </w:r>
          </w:p>
        </w:tc>
        <w:tc>
          <w:tcPr>
            <w:tcW w:w="1429" w:type="dxa"/>
          </w:tcPr>
          <w:p w14:paraId="1BE3E795" w14:textId="2A220E4F" w:rsidR="00660D15" w:rsidRPr="001A4ED5" w:rsidRDefault="00FA5020" w:rsidP="00FA5020">
            <w:pPr>
              <w:spacing w:line="280" w:lineRule="exact"/>
              <w:rPr>
                <w:rFonts w:hAnsi="標楷體"/>
                <w:color w:val="000000" w:themeColor="text1"/>
                <w:sz w:val="20"/>
              </w:rPr>
            </w:pPr>
            <w:r w:rsidRPr="00FA5020">
              <w:rPr>
                <w:rFonts w:hAnsi="標楷體" w:hint="eastAsia"/>
                <w:color w:val="000000" w:themeColor="text1"/>
                <w:sz w:val="20"/>
              </w:rPr>
              <w:t>臺灣彰化地方檢察署</w:t>
            </w:r>
            <w:r>
              <w:rPr>
                <w:rFonts w:hAnsi="標楷體" w:hint="eastAsia"/>
                <w:color w:val="000000" w:themeColor="text1"/>
                <w:sz w:val="20"/>
              </w:rPr>
              <w:t>（下稱</w:t>
            </w:r>
            <w:r w:rsidR="00660D15" w:rsidRPr="001A4ED5">
              <w:rPr>
                <w:rFonts w:hAnsi="標楷體" w:hint="eastAsia"/>
                <w:color w:val="000000" w:themeColor="text1"/>
                <w:sz w:val="20"/>
              </w:rPr>
              <w:t>彰化地檢署</w:t>
            </w:r>
            <w:r>
              <w:rPr>
                <w:rFonts w:hAnsi="標楷體" w:hint="eastAsia"/>
                <w:color w:val="000000" w:themeColor="text1"/>
                <w:sz w:val="20"/>
              </w:rPr>
              <w:t>）</w:t>
            </w:r>
          </w:p>
          <w:p w14:paraId="1137FFA5" w14:textId="77777777" w:rsidR="00660D15" w:rsidRPr="001A4ED5" w:rsidRDefault="00660D15" w:rsidP="00FA5020">
            <w:pPr>
              <w:spacing w:line="280" w:lineRule="exact"/>
              <w:rPr>
                <w:rFonts w:hAnsi="標楷體"/>
                <w:color w:val="000000" w:themeColor="text1"/>
                <w:sz w:val="20"/>
              </w:rPr>
            </w:pPr>
            <w:r w:rsidRPr="001A4ED5">
              <w:rPr>
                <w:rFonts w:hAnsi="標楷體"/>
                <w:color w:val="000000" w:themeColor="text1"/>
                <w:sz w:val="20"/>
              </w:rPr>
              <w:t>110年</w:t>
            </w:r>
            <w:proofErr w:type="gramStart"/>
            <w:r w:rsidRPr="001A4ED5">
              <w:rPr>
                <w:rFonts w:hAnsi="標楷體"/>
                <w:color w:val="000000" w:themeColor="text1"/>
                <w:sz w:val="20"/>
              </w:rPr>
              <w:t>偵</w:t>
            </w:r>
            <w:proofErr w:type="gramEnd"/>
            <w:r w:rsidRPr="001A4ED5">
              <w:rPr>
                <w:rFonts w:hAnsi="標楷體"/>
                <w:color w:val="000000" w:themeColor="text1"/>
                <w:sz w:val="20"/>
              </w:rPr>
              <w:t>字第3435號等</w:t>
            </w:r>
            <w:r w:rsidRPr="001A4ED5">
              <w:rPr>
                <w:rFonts w:hAnsi="標楷體" w:hint="eastAsia"/>
                <w:color w:val="000000" w:themeColor="text1"/>
                <w:sz w:val="20"/>
              </w:rPr>
              <w:t>6</w:t>
            </w:r>
            <w:r w:rsidRPr="001A4ED5">
              <w:rPr>
                <w:rFonts w:hAnsi="標楷體"/>
                <w:color w:val="000000" w:themeColor="text1"/>
                <w:sz w:val="20"/>
              </w:rPr>
              <w:t>案</w:t>
            </w:r>
          </w:p>
        </w:tc>
        <w:tc>
          <w:tcPr>
            <w:tcW w:w="669" w:type="dxa"/>
          </w:tcPr>
          <w:p w14:paraId="2C571F7B"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違反貪污治罪條例等</w:t>
            </w:r>
          </w:p>
        </w:tc>
        <w:tc>
          <w:tcPr>
            <w:tcW w:w="709" w:type="dxa"/>
          </w:tcPr>
          <w:p w14:paraId="255F708D"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6人</w:t>
            </w:r>
          </w:p>
        </w:tc>
        <w:tc>
          <w:tcPr>
            <w:tcW w:w="1134" w:type="dxa"/>
          </w:tcPr>
          <w:p w14:paraId="596D93E8"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公務員：1人</w:t>
            </w:r>
          </w:p>
          <w:p w14:paraId="5BD01E72"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不具公務員身分：5人</w:t>
            </w:r>
          </w:p>
        </w:tc>
        <w:tc>
          <w:tcPr>
            <w:tcW w:w="3147" w:type="dxa"/>
          </w:tcPr>
          <w:p w14:paraId="5A2CDC38"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文化部文化資產局水下文化資產科科長藉影響審查時程及通過審查與否之實質影響力索賄，</w:t>
            </w:r>
            <w:proofErr w:type="gramStart"/>
            <w:r w:rsidRPr="001A4ED5">
              <w:rPr>
                <w:rFonts w:hAnsi="標楷體" w:hint="eastAsia"/>
                <w:color w:val="000000" w:themeColor="text1"/>
                <w:sz w:val="20"/>
              </w:rPr>
              <w:t>向欲申請</w:t>
            </w:r>
            <w:proofErr w:type="gramEnd"/>
            <w:r w:rsidRPr="001A4ED5">
              <w:rPr>
                <w:rFonts w:hAnsi="標楷體" w:hint="eastAsia"/>
                <w:color w:val="000000" w:themeColor="text1"/>
                <w:sz w:val="20"/>
              </w:rPr>
              <w:t>離</w:t>
            </w:r>
            <w:proofErr w:type="gramStart"/>
            <w:r w:rsidRPr="001A4ED5">
              <w:rPr>
                <w:rFonts w:hAnsi="標楷體" w:hint="eastAsia"/>
                <w:color w:val="000000" w:themeColor="text1"/>
                <w:sz w:val="20"/>
              </w:rPr>
              <w:t>岸風電之</w:t>
            </w:r>
            <w:proofErr w:type="gramEnd"/>
            <w:r w:rsidRPr="001A4ED5">
              <w:rPr>
                <w:rFonts w:hAnsi="標楷體" w:hint="eastAsia"/>
                <w:color w:val="000000" w:themeColor="text1"/>
                <w:sz w:val="20"/>
              </w:rPr>
              <w:t>各開發商施壓或推薦特定廠商，暗示需將調查報告委由特定廠商撰擬，才能通過審查。</w:t>
            </w:r>
          </w:p>
        </w:tc>
        <w:tc>
          <w:tcPr>
            <w:tcW w:w="1105" w:type="dxa"/>
          </w:tcPr>
          <w:p w14:paraId="06094443"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彰化縣</w:t>
            </w:r>
          </w:p>
        </w:tc>
        <w:tc>
          <w:tcPr>
            <w:tcW w:w="1588" w:type="dxa"/>
          </w:tcPr>
          <w:p w14:paraId="2C8C71BE"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（已判決確定）</w:t>
            </w:r>
          </w:p>
          <w:p w14:paraId="22F450BB" w14:textId="7FB7AA1E" w:rsidR="00660D15" w:rsidRPr="001A4ED5" w:rsidRDefault="00FA5020" w:rsidP="00FA5020">
            <w:pPr>
              <w:spacing w:line="280" w:lineRule="exact"/>
              <w:rPr>
                <w:rFonts w:hAnsi="標楷體"/>
                <w:color w:val="000000" w:themeColor="text1"/>
                <w:sz w:val="20"/>
              </w:rPr>
            </w:pPr>
            <w:r w:rsidRPr="00FA5020">
              <w:rPr>
                <w:rFonts w:hAnsi="標楷體" w:hint="eastAsia"/>
                <w:color w:val="000000" w:themeColor="text1"/>
                <w:sz w:val="20"/>
              </w:rPr>
              <w:t>臺灣彰化地方法院</w:t>
            </w:r>
            <w:r>
              <w:rPr>
                <w:rFonts w:hAnsi="標楷體" w:hint="eastAsia"/>
                <w:color w:val="000000" w:themeColor="text1"/>
                <w:sz w:val="20"/>
              </w:rPr>
              <w:t>（下稱</w:t>
            </w:r>
            <w:r w:rsidR="00660D15" w:rsidRPr="001A4ED5">
              <w:rPr>
                <w:rFonts w:hAnsi="標楷體" w:hint="eastAsia"/>
                <w:color w:val="000000" w:themeColor="text1"/>
                <w:sz w:val="20"/>
              </w:rPr>
              <w:t>彰化地院</w:t>
            </w:r>
            <w:r>
              <w:rPr>
                <w:rFonts w:hAnsi="標楷體" w:hint="eastAsia"/>
                <w:color w:val="000000" w:themeColor="text1"/>
                <w:sz w:val="20"/>
              </w:rPr>
              <w:t>）</w:t>
            </w:r>
            <w:proofErr w:type="gramStart"/>
            <w:r w:rsidR="00660D15" w:rsidRPr="001A4ED5">
              <w:rPr>
                <w:rFonts w:hAnsi="標楷體"/>
                <w:color w:val="000000" w:themeColor="text1"/>
                <w:sz w:val="20"/>
              </w:rPr>
              <w:t>110年度訴字第1060號</w:t>
            </w:r>
            <w:proofErr w:type="gramEnd"/>
          </w:p>
          <w:p w14:paraId="11C9CD15" w14:textId="77777777" w:rsidR="00660D15" w:rsidRPr="001A4ED5" w:rsidRDefault="00660D15" w:rsidP="00FA5020">
            <w:pPr>
              <w:spacing w:line="280" w:lineRule="exact"/>
              <w:rPr>
                <w:rFonts w:hAnsi="標楷體"/>
                <w:color w:val="000000" w:themeColor="text1"/>
                <w:sz w:val="20"/>
              </w:rPr>
            </w:pPr>
            <w:proofErr w:type="gramStart"/>
            <w:r w:rsidRPr="001A4ED5">
              <w:rPr>
                <w:rFonts w:hAnsi="標楷體"/>
                <w:color w:val="000000" w:themeColor="text1"/>
                <w:sz w:val="20"/>
              </w:rPr>
              <w:t>臺</w:t>
            </w:r>
            <w:proofErr w:type="gramEnd"/>
            <w:r w:rsidRPr="001A4ED5">
              <w:rPr>
                <w:rFonts w:hAnsi="標楷體"/>
                <w:color w:val="000000" w:themeColor="text1"/>
                <w:sz w:val="20"/>
              </w:rPr>
              <w:t>中</w:t>
            </w:r>
            <w:r w:rsidRPr="001A4ED5">
              <w:rPr>
                <w:rFonts w:hAnsi="標楷體" w:hint="eastAsia"/>
                <w:color w:val="000000" w:themeColor="text1"/>
                <w:sz w:val="20"/>
              </w:rPr>
              <w:t>高</w:t>
            </w:r>
            <w:r w:rsidRPr="001A4ED5">
              <w:rPr>
                <w:rFonts w:hAnsi="標楷體"/>
                <w:color w:val="000000" w:themeColor="text1"/>
                <w:sz w:val="20"/>
              </w:rPr>
              <w:t>分院112 年度上訴字第 1711號</w:t>
            </w:r>
          </w:p>
          <w:p w14:paraId="05CD6C7C"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最高法院</w:t>
            </w:r>
            <w:proofErr w:type="gramStart"/>
            <w:r w:rsidRPr="001A4ED5">
              <w:rPr>
                <w:rFonts w:hAnsi="標楷體"/>
                <w:color w:val="000000" w:themeColor="text1"/>
                <w:sz w:val="20"/>
              </w:rPr>
              <w:t>113</w:t>
            </w:r>
            <w:proofErr w:type="gramEnd"/>
            <w:r w:rsidRPr="001A4ED5">
              <w:rPr>
                <w:rFonts w:hAnsi="標楷體"/>
                <w:color w:val="000000" w:themeColor="text1"/>
                <w:sz w:val="20"/>
              </w:rPr>
              <w:t>年度台上字第3852號</w:t>
            </w:r>
          </w:p>
        </w:tc>
      </w:tr>
      <w:tr w:rsidR="00660D15" w:rsidRPr="001A4ED5" w14:paraId="64FC6D92" w14:textId="77777777" w:rsidTr="00B16133">
        <w:tc>
          <w:tcPr>
            <w:tcW w:w="567" w:type="dxa"/>
          </w:tcPr>
          <w:p w14:paraId="639E8C96" w14:textId="77777777" w:rsidR="00660D15" w:rsidRPr="001A4ED5" w:rsidRDefault="00660D15" w:rsidP="000E0DBF">
            <w:pPr>
              <w:spacing w:line="280" w:lineRule="exact"/>
              <w:jc w:val="left"/>
              <w:rPr>
                <w:rFonts w:hAnsi="標楷體"/>
                <w:color w:val="000000" w:themeColor="text1"/>
                <w:sz w:val="20"/>
              </w:rPr>
            </w:pPr>
            <w:r w:rsidRPr="001A4ED5">
              <w:rPr>
                <w:rFonts w:hAnsi="標楷體" w:hint="eastAsia"/>
                <w:color w:val="000000" w:themeColor="text1"/>
                <w:sz w:val="20"/>
              </w:rPr>
              <w:t>3</w:t>
            </w:r>
          </w:p>
        </w:tc>
        <w:tc>
          <w:tcPr>
            <w:tcW w:w="1429" w:type="dxa"/>
          </w:tcPr>
          <w:p w14:paraId="54843580" w14:textId="789D5BB2" w:rsidR="00660D15" w:rsidRPr="001A4ED5" w:rsidRDefault="00FA5020" w:rsidP="00FA5020">
            <w:pPr>
              <w:spacing w:line="280" w:lineRule="exact"/>
              <w:rPr>
                <w:rFonts w:hAnsi="標楷體"/>
                <w:color w:val="000000" w:themeColor="text1"/>
                <w:sz w:val="20"/>
              </w:rPr>
            </w:pPr>
            <w:r w:rsidRPr="00FA5020">
              <w:rPr>
                <w:rFonts w:hAnsi="標楷體" w:hint="eastAsia"/>
                <w:color w:val="000000" w:themeColor="text1"/>
                <w:sz w:val="20"/>
              </w:rPr>
              <w:t>臺灣苗栗地方檢察署</w:t>
            </w:r>
            <w:r>
              <w:rPr>
                <w:rFonts w:hAnsi="標楷體" w:hint="eastAsia"/>
                <w:color w:val="000000" w:themeColor="text1"/>
                <w:sz w:val="20"/>
              </w:rPr>
              <w:t>（下稱</w:t>
            </w:r>
            <w:r w:rsidR="00660D15" w:rsidRPr="001A4ED5">
              <w:rPr>
                <w:rFonts w:hAnsi="標楷體" w:hint="eastAsia"/>
                <w:color w:val="000000" w:themeColor="text1"/>
                <w:sz w:val="20"/>
              </w:rPr>
              <w:t>苗栗地檢署</w:t>
            </w:r>
            <w:r>
              <w:rPr>
                <w:rFonts w:hAnsi="標楷體" w:hint="eastAsia"/>
                <w:color w:val="000000" w:themeColor="text1"/>
                <w:sz w:val="20"/>
              </w:rPr>
              <w:t>）</w:t>
            </w:r>
          </w:p>
          <w:p w14:paraId="6F0555A0" w14:textId="77777777" w:rsidR="00660D15" w:rsidRPr="001A4ED5" w:rsidRDefault="00660D15" w:rsidP="00FA5020">
            <w:pPr>
              <w:spacing w:line="280" w:lineRule="exact"/>
              <w:rPr>
                <w:rFonts w:hAnsi="標楷體"/>
                <w:color w:val="000000" w:themeColor="text1"/>
                <w:sz w:val="20"/>
              </w:rPr>
            </w:pPr>
            <w:proofErr w:type="gramStart"/>
            <w:r w:rsidRPr="001A4ED5">
              <w:rPr>
                <w:rFonts w:hAnsi="標楷體"/>
                <w:color w:val="000000" w:themeColor="text1"/>
                <w:sz w:val="20"/>
              </w:rPr>
              <w:t>110</w:t>
            </w:r>
            <w:proofErr w:type="gramEnd"/>
            <w:r w:rsidRPr="001A4ED5">
              <w:rPr>
                <w:rFonts w:hAnsi="標楷體"/>
                <w:color w:val="000000" w:themeColor="text1"/>
                <w:sz w:val="20"/>
              </w:rPr>
              <w:t>年度</w:t>
            </w:r>
            <w:proofErr w:type="gramStart"/>
            <w:r w:rsidRPr="001A4ED5">
              <w:rPr>
                <w:rFonts w:hAnsi="標楷體"/>
                <w:color w:val="000000" w:themeColor="text1"/>
                <w:sz w:val="20"/>
              </w:rPr>
              <w:t>偵</w:t>
            </w:r>
            <w:proofErr w:type="gramEnd"/>
            <w:r w:rsidRPr="001A4ED5">
              <w:rPr>
                <w:rFonts w:hAnsi="標楷體"/>
                <w:color w:val="000000" w:themeColor="text1"/>
                <w:sz w:val="20"/>
              </w:rPr>
              <w:t>字第5852號</w:t>
            </w:r>
            <w:r w:rsidRPr="001A4ED5">
              <w:rPr>
                <w:rFonts w:hAnsi="標楷體" w:hint="eastAsia"/>
                <w:color w:val="000000" w:themeColor="text1"/>
                <w:sz w:val="20"/>
              </w:rPr>
              <w:t>等4案</w:t>
            </w:r>
          </w:p>
        </w:tc>
        <w:tc>
          <w:tcPr>
            <w:tcW w:w="669" w:type="dxa"/>
          </w:tcPr>
          <w:p w14:paraId="3AB2CB12"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違反貪污治罪條例等</w:t>
            </w:r>
          </w:p>
          <w:p w14:paraId="78253366" w14:textId="77777777" w:rsidR="00660D15" w:rsidRPr="001A4ED5" w:rsidRDefault="00660D15" w:rsidP="00FA5020">
            <w:pPr>
              <w:spacing w:line="280" w:lineRule="exact"/>
              <w:rPr>
                <w:rFonts w:hAnsi="標楷體"/>
                <w:color w:val="000000" w:themeColor="text1"/>
                <w:sz w:val="20"/>
              </w:rPr>
            </w:pPr>
          </w:p>
        </w:tc>
        <w:tc>
          <w:tcPr>
            <w:tcW w:w="709" w:type="dxa"/>
          </w:tcPr>
          <w:p w14:paraId="4631C34B"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5人</w:t>
            </w:r>
          </w:p>
        </w:tc>
        <w:tc>
          <w:tcPr>
            <w:tcW w:w="1134" w:type="dxa"/>
          </w:tcPr>
          <w:p w14:paraId="7E1DFC2B"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公務員：3人</w:t>
            </w:r>
          </w:p>
          <w:p w14:paraId="5F5FFB59"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不具公務員身分：2人</w:t>
            </w:r>
          </w:p>
        </w:tc>
        <w:tc>
          <w:tcPr>
            <w:tcW w:w="3147" w:type="dxa"/>
          </w:tcPr>
          <w:p w14:paraId="003A7DBF"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苗栗縣通霄鎮鎮長及所屬公務員辦理「公用不動產土地及屋頂空間設置太陽光電發電設備公</w:t>
            </w:r>
            <w:proofErr w:type="gramStart"/>
            <w:r w:rsidRPr="001A4ED5">
              <w:rPr>
                <w:rFonts w:hAnsi="標楷體" w:hint="eastAsia"/>
                <w:color w:val="000000" w:themeColor="text1"/>
                <w:sz w:val="20"/>
              </w:rPr>
              <w:t>開標租案</w:t>
            </w:r>
            <w:proofErr w:type="gramEnd"/>
            <w:r w:rsidRPr="001A4ED5">
              <w:rPr>
                <w:rFonts w:hAnsi="標楷體" w:hint="eastAsia"/>
                <w:color w:val="000000" w:themeColor="text1"/>
                <w:sz w:val="20"/>
              </w:rPr>
              <w:t>」向廠商索賄，並將招標文件檔案於該招租案公告前洩漏交付廠商。</w:t>
            </w:r>
          </w:p>
        </w:tc>
        <w:tc>
          <w:tcPr>
            <w:tcW w:w="1105" w:type="dxa"/>
          </w:tcPr>
          <w:p w14:paraId="5EF6B7E4"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苗栗縣</w:t>
            </w:r>
          </w:p>
        </w:tc>
        <w:tc>
          <w:tcPr>
            <w:tcW w:w="1588" w:type="dxa"/>
          </w:tcPr>
          <w:p w14:paraId="39F985D0"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（尚未確定）</w:t>
            </w:r>
          </w:p>
          <w:p w14:paraId="348F5893" w14:textId="6D2CD02F" w:rsidR="00660D15" w:rsidRPr="001A4ED5" w:rsidRDefault="00371F35" w:rsidP="00FA5020">
            <w:pPr>
              <w:spacing w:line="280" w:lineRule="exact"/>
              <w:rPr>
                <w:rFonts w:hAnsi="標楷體"/>
                <w:color w:val="000000" w:themeColor="text1"/>
                <w:sz w:val="20"/>
              </w:rPr>
            </w:pPr>
            <w:r w:rsidRPr="00371F35">
              <w:rPr>
                <w:rFonts w:hAnsi="標楷體" w:hint="eastAsia"/>
                <w:color w:val="000000" w:themeColor="text1"/>
                <w:sz w:val="20"/>
              </w:rPr>
              <w:t>臺灣苗栗地方法院</w:t>
            </w:r>
            <w:r>
              <w:rPr>
                <w:rFonts w:hAnsi="標楷體" w:hint="eastAsia"/>
                <w:color w:val="000000" w:themeColor="text1"/>
                <w:sz w:val="20"/>
              </w:rPr>
              <w:t>（下稱</w:t>
            </w:r>
            <w:r w:rsidR="00660D15" w:rsidRPr="001A4ED5">
              <w:rPr>
                <w:rFonts w:hAnsi="標楷體" w:hint="eastAsia"/>
                <w:color w:val="000000" w:themeColor="text1"/>
                <w:sz w:val="20"/>
              </w:rPr>
              <w:t>苗栗地院</w:t>
            </w:r>
            <w:r>
              <w:rPr>
                <w:rFonts w:hAnsi="標楷體" w:hint="eastAsia"/>
                <w:color w:val="000000" w:themeColor="text1"/>
                <w:sz w:val="20"/>
              </w:rPr>
              <w:t>）</w:t>
            </w:r>
            <w:proofErr w:type="gramStart"/>
            <w:r w:rsidR="00660D15" w:rsidRPr="001A4ED5">
              <w:rPr>
                <w:rFonts w:hAnsi="標楷體"/>
                <w:color w:val="000000" w:themeColor="text1"/>
                <w:sz w:val="20"/>
              </w:rPr>
              <w:t>110</w:t>
            </w:r>
            <w:proofErr w:type="gramEnd"/>
            <w:r w:rsidR="00660D15" w:rsidRPr="001A4ED5">
              <w:rPr>
                <w:rFonts w:hAnsi="標楷體"/>
                <w:color w:val="000000" w:themeColor="text1"/>
                <w:sz w:val="20"/>
              </w:rPr>
              <w:t>年度</w:t>
            </w:r>
            <w:proofErr w:type="gramStart"/>
            <w:r w:rsidR="00660D15" w:rsidRPr="001A4ED5">
              <w:rPr>
                <w:rFonts w:hAnsi="標楷體"/>
                <w:color w:val="000000" w:themeColor="text1"/>
                <w:sz w:val="20"/>
              </w:rPr>
              <w:t>重訴字</w:t>
            </w:r>
            <w:proofErr w:type="gramEnd"/>
            <w:r w:rsidR="00660D15" w:rsidRPr="001A4ED5">
              <w:rPr>
                <w:rFonts w:hAnsi="標楷體"/>
                <w:color w:val="000000" w:themeColor="text1"/>
                <w:sz w:val="20"/>
              </w:rPr>
              <w:t>第9號</w:t>
            </w:r>
          </w:p>
          <w:p w14:paraId="7A45DB56" w14:textId="77777777" w:rsidR="00660D15" w:rsidRPr="001A4ED5" w:rsidRDefault="00660D15" w:rsidP="00FA5020">
            <w:pPr>
              <w:spacing w:line="280" w:lineRule="exact"/>
              <w:rPr>
                <w:rFonts w:hAnsi="標楷體"/>
                <w:color w:val="000000" w:themeColor="text1"/>
                <w:sz w:val="20"/>
              </w:rPr>
            </w:pPr>
            <w:proofErr w:type="gramStart"/>
            <w:r w:rsidRPr="001A4ED5">
              <w:rPr>
                <w:rFonts w:hAnsi="標楷體"/>
                <w:color w:val="000000" w:themeColor="text1"/>
                <w:sz w:val="20"/>
              </w:rPr>
              <w:t>臺</w:t>
            </w:r>
            <w:proofErr w:type="gramEnd"/>
            <w:r w:rsidRPr="001A4ED5">
              <w:rPr>
                <w:rFonts w:hAnsi="標楷體"/>
                <w:color w:val="000000" w:themeColor="text1"/>
                <w:sz w:val="20"/>
              </w:rPr>
              <w:t>中</w:t>
            </w:r>
            <w:r w:rsidRPr="001A4ED5">
              <w:rPr>
                <w:rFonts w:hAnsi="標楷體" w:hint="eastAsia"/>
                <w:color w:val="000000" w:themeColor="text1"/>
                <w:sz w:val="20"/>
              </w:rPr>
              <w:t>高</w:t>
            </w:r>
            <w:r w:rsidRPr="001A4ED5">
              <w:rPr>
                <w:rFonts w:hAnsi="標楷體"/>
                <w:color w:val="000000" w:themeColor="text1"/>
                <w:sz w:val="20"/>
              </w:rPr>
              <w:t>分院112 年度上訴字第 2352號</w:t>
            </w:r>
            <w:r w:rsidRPr="001A4ED5">
              <w:rPr>
                <w:rFonts w:hAnsi="標楷體" w:hint="eastAsia"/>
                <w:color w:val="000000" w:themeColor="text1"/>
                <w:sz w:val="20"/>
              </w:rPr>
              <w:t>（上訴最高法</w:t>
            </w:r>
            <w:r w:rsidRPr="001A4ED5">
              <w:rPr>
                <w:rFonts w:hAnsi="標楷體" w:hint="eastAsia"/>
                <w:color w:val="000000" w:themeColor="text1"/>
                <w:sz w:val="20"/>
              </w:rPr>
              <w:lastRenderedPageBreak/>
              <w:t>院中）</w:t>
            </w:r>
          </w:p>
        </w:tc>
      </w:tr>
      <w:tr w:rsidR="00660D15" w:rsidRPr="001A4ED5" w14:paraId="71565104" w14:textId="77777777" w:rsidTr="00B16133">
        <w:tc>
          <w:tcPr>
            <w:tcW w:w="567" w:type="dxa"/>
          </w:tcPr>
          <w:p w14:paraId="430479A4" w14:textId="77777777" w:rsidR="00660D15" w:rsidRPr="001A4ED5" w:rsidRDefault="00660D15" w:rsidP="000E0DBF">
            <w:pPr>
              <w:spacing w:line="280" w:lineRule="exact"/>
              <w:jc w:val="left"/>
              <w:rPr>
                <w:rFonts w:hAnsi="標楷體"/>
                <w:color w:val="000000" w:themeColor="text1"/>
                <w:sz w:val="20"/>
              </w:rPr>
            </w:pPr>
            <w:r w:rsidRPr="001A4ED5">
              <w:rPr>
                <w:rFonts w:hAnsi="標楷體" w:hint="eastAsia"/>
                <w:color w:val="000000" w:themeColor="text1"/>
                <w:sz w:val="20"/>
              </w:rPr>
              <w:lastRenderedPageBreak/>
              <w:t>4</w:t>
            </w:r>
          </w:p>
        </w:tc>
        <w:tc>
          <w:tcPr>
            <w:tcW w:w="1429" w:type="dxa"/>
          </w:tcPr>
          <w:p w14:paraId="1DBB6F3B" w14:textId="7A0B4D43" w:rsidR="00660D15" w:rsidRPr="001A4ED5" w:rsidRDefault="00371F35" w:rsidP="00FA5020">
            <w:pPr>
              <w:spacing w:line="280" w:lineRule="exact"/>
              <w:rPr>
                <w:rFonts w:eastAsiaTheme="minorEastAsia" w:hAnsi="標楷體"/>
                <w:color w:val="000000" w:themeColor="text1"/>
                <w:sz w:val="20"/>
              </w:rPr>
            </w:pPr>
            <w:r w:rsidRPr="00371F35">
              <w:rPr>
                <w:rFonts w:hAnsi="標楷體" w:hint="eastAsia"/>
                <w:color w:val="000000" w:themeColor="text1"/>
                <w:sz w:val="20"/>
              </w:rPr>
              <w:t>臺灣雲林地方檢察署</w:t>
            </w:r>
            <w:r>
              <w:rPr>
                <w:rFonts w:hAnsi="標楷體" w:hint="eastAsia"/>
                <w:color w:val="000000" w:themeColor="text1"/>
                <w:sz w:val="20"/>
              </w:rPr>
              <w:t>（下稱</w:t>
            </w:r>
            <w:r w:rsidR="00660D15" w:rsidRPr="001A4ED5">
              <w:rPr>
                <w:rFonts w:hAnsi="標楷體" w:hint="eastAsia"/>
                <w:color w:val="000000" w:themeColor="text1"/>
                <w:sz w:val="20"/>
              </w:rPr>
              <w:t>雲林地檢署</w:t>
            </w:r>
            <w:r>
              <w:rPr>
                <w:rFonts w:hAnsi="標楷體" w:hint="eastAsia"/>
                <w:color w:val="000000" w:themeColor="text1"/>
                <w:sz w:val="20"/>
              </w:rPr>
              <w:t>）</w:t>
            </w:r>
          </w:p>
          <w:p w14:paraId="3AA6FE6E" w14:textId="77777777" w:rsidR="00660D15" w:rsidRPr="001A4ED5" w:rsidRDefault="00660D15" w:rsidP="00FA5020">
            <w:pPr>
              <w:spacing w:line="280" w:lineRule="exact"/>
              <w:rPr>
                <w:rFonts w:hAnsi="標楷體"/>
                <w:color w:val="000000" w:themeColor="text1"/>
                <w:sz w:val="20"/>
              </w:rPr>
            </w:pPr>
            <w:proofErr w:type="gramStart"/>
            <w:r w:rsidRPr="001A4ED5">
              <w:rPr>
                <w:rFonts w:hAnsi="標楷體"/>
                <w:color w:val="000000" w:themeColor="text1"/>
                <w:sz w:val="20"/>
              </w:rPr>
              <w:t>110</w:t>
            </w:r>
            <w:proofErr w:type="gramEnd"/>
            <w:r w:rsidRPr="001A4ED5">
              <w:rPr>
                <w:rFonts w:hAnsi="標楷體"/>
                <w:color w:val="000000" w:themeColor="text1"/>
                <w:sz w:val="20"/>
              </w:rPr>
              <w:t>年度</w:t>
            </w:r>
            <w:proofErr w:type="gramStart"/>
            <w:r w:rsidRPr="001A4ED5">
              <w:rPr>
                <w:rFonts w:hAnsi="標楷體"/>
                <w:color w:val="000000" w:themeColor="text1"/>
                <w:sz w:val="20"/>
              </w:rPr>
              <w:t>偵</w:t>
            </w:r>
            <w:proofErr w:type="gramEnd"/>
            <w:r w:rsidRPr="001A4ED5">
              <w:rPr>
                <w:rFonts w:hAnsi="標楷體"/>
                <w:color w:val="000000" w:themeColor="text1"/>
                <w:sz w:val="20"/>
              </w:rPr>
              <w:t>字第3532號</w:t>
            </w:r>
            <w:r w:rsidRPr="001A4ED5">
              <w:rPr>
                <w:rFonts w:hAnsi="標楷體" w:hint="eastAsia"/>
                <w:color w:val="000000" w:themeColor="text1"/>
                <w:sz w:val="20"/>
              </w:rPr>
              <w:t>等3案</w:t>
            </w:r>
          </w:p>
        </w:tc>
        <w:tc>
          <w:tcPr>
            <w:tcW w:w="669" w:type="dxa"/>
          </w:tcPr>
          <w:p w14:paraId="337B8D31"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違反貪污治罪條例等</w:t>
            </w:r>
          </w:p>
          <w:p w14:paraId="25E4525D" w14:textId="77777777" w:rsidR="00660D15" w:rsidRPr="001A4ED5" w:rsidRDefault="00660D15" w:rsidP="00FA5020">
            <w:pPr>
              <w:spacing w:line="280" w:lineRule="exact"/>
              <w:rPr>
                <w:rFonts w:hAnsi="標楷體"/>
                <w:color w:val="000000" w:themeColor="text1"/>
                <w:sz w:val="20"/>
              </w:rPr>
            </w:pPr>
          </w:p>
        </w:tc>
        <w:tc>
          <w:tcPr>
            <w:tcW w:w="709" w:type="dxa"/>
          </w:tcPr>
          <w:p w14:paraId="43389127"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8人</w:t>
            </w:r>
          </w:p>
          <w:p w14:paraId="6C255710" w14:textId="77777777" w:rsidR="00660D15" w:rsidRPr="001A4ED5" w:rsidRDefault="00660D15" w:rsidP="00FA5020">
            <w:pPr>
              <w:spacing w:line="280" w:lineRule="exact"/>
              <w:rPr>
                <w:rFonts w:hAnsi="標楷體"/>
                <w:color w:val="000000" w:themeColor="text1"/>
                <w:sz w:val="20"/>
              </w:rPr>
            </w:pPr>
          </w:p>
        </w:tc>
        <w:tc>
          <w:tcPr>
            <w:tcW w:w="1134" w:type="dxa"/>
          </w:tcPr>
          <w:p w14:paraId="6F89EF1B"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公務員：1人</w:t>
            </w:r>
          </w:p>
          <w:p w14:paraId="19A6C709"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不具公務員身分：7人</w:t>
            </w:r>
          </w:p>
        </w:tc>
        <w:tc>
          <w:tcPr>
            <w:tcW w:w="3147" w:type="dxa"/>
          </w:tcPr>
          <w:p w14:paraId="2E2E7139" w14:textId="6C2F151E" w:rsidR="00660D15" w:rsidRPr="001A4ED5" w:rsidRDefault="00371F35" w:rsidP="00FA5020">
            <w:pPr>
              <w:spacing w:line="280" w:lineRule="exact"/>
              <w:rPr>
                <w:rFonts w:hAnsi="標楷體"/>
                <w:color w:val="000000" w:themeColor="text1"/>
                <w:sz w:val="20"/>
              </w:rPr>
            </w:pPr>
            <w:r w:rsidRPr="00371F35">
              <w:rPr>
                <w:rFonts w:hAnsi="標楷體" w:hint="eastAsia"/>
                <w:color w:val="000000" w:themeColor="text1"/>
                <w:sz w:val="20"/>
              </w:rPr>
              <w:t>雲林</w:t>
            </w:r>
            <w:r>
              <w:rPr>
                <w:rFonts w:hAnsi="標楷體" w:hint="eastAsia"/>
                <w:color w:val="000000" w:themeColor="text1"/>
                <w:sz w:val="20"/>
              </w:rPr>
              <w:t>縣</w:t>
            </w:r>
            <w:r w:rsidR="00660D15" w:rsidRPr="001A4ED5">
              <w:rPr>
                <w:rFonts w:hAnsi="標楷體" w:hint="eastAsia"/>
                <w:color w:val="000000" w:themeColor="text1"/>
                <w:sz w:val="20"/>
              </w:rPr>
              <w:t>口湖鄉當地村長及居民多次向口湖鄉公所及雲林縣政府陳情，指摘永</w:t>
            </w:r>
            <w:proofErr w:type="gramStart"/>
            <w:r w:rsidR="00660D15" w:rsidRPr="001A4ED5">
              <w:rPr>
                <w:rFonts w:hAnsi="標楷體" w:hint="eastAsia"/>
                <w:color w:val="000000" w:themeColor="text1"/>
                <w:sz w:val="20"/>
              </w:rPr>
              <w:t>宙</w:t>
            </w:r>
            <w:proofErr w:type="gramEnd"/>
            <w:r w:rsidR="00660D15" w:rsidRPr="001A4ED5">
              <w:rPr>
                <w:rFonts w:hAnsi="標楷體" w:hint="eastAsia"/>
                <w:color w:val="000000" w:themeColor="text1"/>
                <w:sz w:val="20"/>
              </w:rPr>
              <w:t>口湖太陽能發電系統設置工程</w:t>
            </w:r>
            <w:proofErr w:type="gramStart"/>
            <w:r w:rsidR="00660D15" w:rsidRPr="001A4ED5">
              <w:rPr>
                <w:rFonts w:hAnsi="標楷體" w:hint="eastAsia"/>
                <w:color w:val="000000" w:themeColor="text1"/>
                <w:sz w:val="20"/>
              </w:rPr>
              <w:t>案場施作</w:t>
            </w:r>
            <w:proofErr w:type="gramEnd"/>
            <w:r w:rsidR="00660D15" w:rsidRPr="001A4ED5">
              <w:rPr>
                <w:rFonts w:hAnsi="標楷體" w:hint="eastAsia"/>
                <w:color w:val="000000" w:themeColor="text1"/>
                <w:sz w:val="20"/>
              </w:rPr>
              <w:t>過程有破壞周邊道路、居民土地等情形，當地居民及漁民發動抗爭阻擋</w:t>
            </w:r>
            <w:proofErr w:type="gramStart"/>
            <w:r w:rsidR="00660D15" w:rsidRPr="001A4ED5">
              <w:rPr>
                <w:rFonts w:hAnsi="標楷體" w:hint="eastAsia"/>
                <w:color w:val="000000" w:themeColor="text1"/>
                <w:sz w:val="20"/>
              </w:rPr>
              <w:t>案場施作</w:t>
            </w:r>
            <w:proofErr w:type="gramEnd"/>
            <w:r w:rsidR="00660D15" w:rsidRPr="001A4ED5">
              <w:rPr>
                <w:rFonts w:hAnsi="標楷體" w:hint="eastAsia"/>
                <w:color w:val="000000" w:themeColor="text1"/>
                <w:sz w:val="20"/>
              </w:rPr>
              <w:t>，向廠商要求鉅額賠償，廠商為求工程順利進行，賄賂鄉長出面擺平抗爭，核發建照執照。</w:t>
            </w:r>
          </w:p>
        </w:tc>
        <w:tc>
          <w:tcPr>
            <w:tcW w:w="1105" w:type="dxa"/>
          </w:tcPr>
          <w:p w14:paraId="46BA6016"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雲林縣</w:t>
            </w:r>
          </w:p>
        </w:tc>
        <w:tc>
          <w:tcPr>
            <w:tcW w:w="1588" w:type="dxa"/>
          </w:tcPr>
          <w:p w14:paraId="770517A9"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（尚未確定）</w:t>
            </w:r>
          </w:p>
          <w:p w14:paraId="1969AF46" w14:textId="4DB217B1" w:rsidR="00660D15" w:rsidRPr="001A4ED5" w:rsidRDefault="00371F35" w:rsidP="00FA5020">
            <w:pPr>
              <w:spacing w:line="280" w:lineRule="exact"/>
              <w:rPr>
                <w:rFonts w:hAnsi="標楷體"/>
                <w:color w:val="000000" w:themeColor="text1"/>
                <w:sz w:val="20"/>
              </w:rPr>
            </w:pPr>
            <w:r w:rsidRPr="00371F35">
              <w:rPr>
                <w:rFonts w:hAnsi="標楷體" w:hint="eastAsia"/>
                <w:color w:val="000000" w:themeColor="text1"/>
                <w:sz w:val="20"/>
              </w:rPr>
              <w:t>臺灣雲林地方法院</w:t>
            </w:r>
            <w:r>
              <w:rPr>
                <w:rFonts w:hAnsi="標楷體" w:hint="eastAsia"/>
                <w:color w:val="000000" w:themeColor="text1"/>
                <w:sz w:val="20"/>
              </w:rPr>
              <w:t>（下稱</w:t>
            </w:r>
            <w:r w:rsidR="00660D15" w:rsidRPr="001A4ED5">
              <w:rPr>
                <w:rFonts w:hAnsi="標楷體" w:hint="eastAsia"/>
                <w:color w:val="000000" w:themeColor="text1"/>
                <w:sz w:val="20"/>
              </w:rPr>
              <w:t>雲林地院</w:t>
            </w:r>
            <w:r>
              <w:rPr>
                <w:rFonts w:hAnsi="標楷體" w:hint="eastAsia"/>
                <w:color w:val="000000" w:themeColor="text1"/>
                <w:sz w:val="20"/>
              </w:rPr>
              <w:t>）</w:t>
            </w:r>
            <w:proofErr w:type="gramStart"/>
            <w:r w:rsidR="00660D15" w:rsidRPr="001A4ED5">
              <w:rPr>
                <w:rFonts w:hAnsi="標楷體"/>
                <w:color w:val="000000" w:themeColor="text1"/>
                <w:sz w:val="20"/>
              </w:rPr>
              <w:t>110年度訴字第446號</w:t>
            </w:r>
            <w:proofErr w:type="gramEnd"/>
          </w:p>
          <w:p w14:paraId="0675D418" w14:textId="4193C178" w:rsidR="00660D15" w:rsidRPr="001A4ED5" w:rsidRDefault="00371F35" w:rsidP="00FA5020">
            <w:pPr>
              <w:spacing w:line="280" w:lineRule="exact"/>
              <w:rPr>
                <w:rFonts w:hAnsi="標楷體"/>
                <w:color w:val="000000" w:themeColor="text1"/>
                <w:sz w:val="20"/>
              </w:rPr>
            </w:pPr>
            <w:r w:rsidRPr="00371F35">
              <w:rPr>
                <w:rFonts w:hAnsi="標楷體" w:hint="eastAsia"/>
                <w:color w:val="000000" w:themeColor="text1"/>
                <w:sz w:val="20"/>
              </w:rPr>
              <w:t>臺灣高等法院臺南分院</w:t>
            </w:r>
            <w:r>
              <w:rPr>
                <w:rFonts w:hAnsi="標楷體" w:hint="eastAsia"/>
                <w:color w:val="000000" w:themeColor="text1"/>
                <w:sz w:val="20"/>
              </w:rPr>
              <w:t>（下稱</w:t>
            </w:r>
            <w:proofErr w:type="gramStart"/>
            <w:r w:rsidR="00660D15" w:rsidRPr="001A4ED5">
              <w:rPr>
                <w:rFonts w:hAnsi="標楷體" w:hint="eastAsia"/>
                <w:color w:val="000000" w:themeColor="text1"/>
                <w:sz w:val="20"/>
              </w:rPr>
              <w:t>臺</w:t>
            </w:r>
            <w:proofErr w:type="gramEnd"/>
            <w:r w:rsidR="00660D15" w:rsidRPr="001A4ED5">
              <w:rPr>
                <w:rFonts w:hAnsi="標楷體" w:hint="eastAsia"/>
                <w:color w:val="000000" w:themeColor="text1"/>
                <w:sz w:val="20"/>
              </w:rPr>
              <w:t>南高分院</w:t>
            </w:r>
            <w:r>
              <w:rPr>
                <w:rFonts w:hAnsi="標楷體" w:hint="eastAsia"/>
                <w:color w:val="000000" w:themeColor="text1"/>
                <w:sz w:val="20"/>
              </w:rPr>
              <w:t>）</w:t>
            </w:r>
            <w:proofErr w:type="gramStart"/>
            <w:r w:rsidR="00660D15" w:rsidRPr="001A4ED5">
              <w:rPr>
                <w:rFonts w:hAnsi="標楷體"/>
                <w:color w:val="000000" w:themeColor="text1"/>
                <w:sz w:val="20"/>
              </w:rPr>
              <w:t>112</w:t>
            </w:r>
            <w:proofErr w:type="gramEnd"/>
            <w:r w:rsidR="00660D15" w:rsidRPr="001A4ED5">
              <w:rPr>
                <w:rFonts w:hAnsi="標楷體"/>
                <w:color w:val="000000" w:themeColor="text1"/>
                <w:sz w:val="20"/>
              </w:rPr>
              <w:t>年度上訴字第 1254 號</w:t>
            </w:r>
            <w:r w:rsidR="00660D15" w:rsidRPr="001A4ED5">
              <w:rPr>
                <w:rFonts w:hAnsi="標楷體" w:hint="eastAsia"/>
                <w:color w:val="000000" w:themeColor="text1"/>
                <w:sz w:val="20"/>
              </w:rPr>
              <w:t>（審理中）</w:t>
            </w:r>
          </w:p>
        </w:tc>
      </w:tr>
      <w:tr w:rsidR="00660D15" w:rsidRPr="001A4ED5" w14:paraId="180DC8C4" w14:textId="77777777" w:rsidTr="00B16133">
        <w:tc>
          <w:tcPr>
            <w:tcW w:w="567" w:type="dxa"/>
          </w:tcPr>
          <w:p w14:paraId="176EFE6B" w14:textId="77777777" w:rsidR="00660D15" w:rsidRPr="001A4ED5" w:rsidRDefault="00660D15" w:rsidP="000E0DBF">
            <w:pPr>
              <w:spacing w:line="280" w:lineRule="exact"/>
              <w:jc w:val="left"/>
              <w:rPr>
                <w:rFonts w:hAnsi="標楷體"/>
                <w:color w:val="000000" w:themeColor="text1"/>
                <w:sz w:val="20"/>
              </w:rPr>
            </w:pPr>
            <w:r w:rsidRPr="001A4ED5">
              <w:rPr>
                <w:rFonts w:hAnsi="標楷體" w:hint="eastAsia"/>
                <w:color w:val="000000" w:themeColor="text1"/>
                <w:sz w:val="20"/>
              </w:rPr>
              <w:t>5</w:t>
            </w:r>
          </w:p>
        </w:tc>
        <w:tc>
          <w:tcPr>
            <w:tcW w:w="1429" w:type="dxa"/>
          </w:tcPr>
          <w:p w14:paraId="1822FB02" w14:textId="77777777" w:rsidR="00660D15" w:rsidRPr="001A4ED5" w:rsidRDefault="00660D15" w:rsidP="00FA5020">
            <w:pPr>
              <w:spacing w:line="280" w:lineRule="exact"/>
              <w:rPr>
                <w:rFonts w:eastAsiaTheme="minorEastAsia" w:hAnsi="標楷體"/>
                <w:color w:val="000000" w:themeColor="text1"/>
                <w:sz w:val="20"/>
              </w:rPr>
            </w:pPr>
            <w:r w:rsidRPr="001A4ED5">
              <w:rPr>
                <w:rFonts w:hAnsi="標楷體" w:hint="eastAsia"/>
                <w:color w:val="000000" w:themeColor="text1"/>
                <w:sz w:val="20"/>
              </w:rPr>
              <w:t>雲林地檢署</w:t>
            </w:r>
          </w:p>
          <w:p w14:paraId="11042EAE" w14:textId="77777777" w:rsidR="00660D15" w:rsidRPr="001A4ED5" w:rsidRDefault="00660D15" w:rsidP="00FA5020">
            <w:pPr>
              <w:spacing w:line="280" w:lineRule="exact"/>
              <w:rPr>
                <w:rFonts w:hAnsi="標楷體"/>
                <w:color w:val="000000" w:themeColor="text1"/>
                <w:sz w:val="20"/>
              </w:rPr>
            </w:pPr>
            <w:proofErr w:type="gramStart"/>
            <w:r w:rsidRPr="001A4ED5">
              <w:rPr>
                <w:rFonts w:hAnsi="標楷體"/>
                <w:color w:val="000000" w:themeColor="text1"/>
                <w:sz w:val="20"/>
              </w:rPr>
              <w:t>110</w:t>
            </w:r>
            <w:proofErr w:type="gramEnd"/>
            <w:r w:rsidRPr="001A4ED5">
              <w:rPr>
                <w:rFonts w:hAnsi="標楷體"/>
                <w:color w:val="000000" w:themeColor="text1"/>
                <w:sz w:val="20"/>
              </w:rPr>
              <w:t>年度</w:t>
            </w:r>
            <w:proofErr w:type="gramStart"/>
            <w:r w:rsidRPr="001A4ED5">
              <w:rPr>
                <w:rFonts w:hAnsi="標楷體"/>
                <w:color w:val="000000" w:themeColor="text1"/>
                <w:sz w:val="20"/>
              </w:rPr>
              <w:t>偵</w:t>
            </w:r>
            <w:proofErr w:type="gramEnd"/>
            <w:r w:rsidRPr="001A4ED5">
              <w:rPr>
                <w:rFonts w:hAnsi="標楷體"/>
                <w:color w:val="000000" w:themeColor="text1"/>
                <w:sz w:val="20"/>
              </w:rPr>
              <w:t>字第1527號</w:t>
            </w:r>
            <w:r w:rsidRPr="001A4ED5">
              <w:rPr>
                <w:rFonts w:hAnsi="標楷體" w:hint="eastAsia"/>
                <w:color w:val="000000" w:themeColor="text1"/>
                <w:sz w:val="20"/>
              </w:rPr>
              <w:t>等3案</w:t>
            </w:r>
          </w:p>
        </w:tc>
        <w:tc>
          <w:tcPr>
            <w:tcW w:w="669" w:type="dxa"/>
          </w:tcPr>
          <w:p w14:paraId="687F9077"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詐欺、強制等</w:t>
            </w:r>
          </w:p>
          <w:p w14:paraId="00D61B79" w14:textId="77777777" w:rsidR="00660D15" w:rsidRPr="001A4ED5" w:rsidRDefault="00660D15" w:rsidP="00FA5020">
            <w:pPr>
              <w:spacing w:line="280" w:lineRule="exact"/>
              <w:rPr>
                <w:rFonts w:hAnsi="標楷體"/>
                <w:color w:val="000000" w:themeColor="text1"/>
                <w:sz w:val="20"/>
              </w:rPr>
            </w:pPr>
          </w:p>
        </w:tc>
        <w:tc>
          <w:tcPr>
            <w:tcW w:w="709" w:type="dxa"/>
          </w:tcPr>
          <w:p w14:paraId="30E89633"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12人</w:t>
            </w:r>
          </w:p>
        </w:tc>
        <w:tc>
          <w:tcPr>
            <w:tcW w:w="1134" w:type="dxa"/>
          </w:tcPr>
          <w:p w14:paraId="65D6E091"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不具公務員身分：12人</w:t>
            </w:r>
          </w:p>
        </w:tc>
        <w:tc>
          <w:tcPr>
            <w:tcW w:w="3147" w:type="dxa"/>
          </w:tcPr>
          <w:p w14:paraId="7F720F4C"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雲林</w:t>
            </w:r>
            <w:proofErr w:type="gramStart"/>
            <w:r w:rsidRPr="001A4ED5">
              <w:rPr>
                <w:rFonts w:hAnsi="標楷體" w:hint="eastAsia"/>
                <w:color w:val="000000" w:themeColor="text1"/>
                <w:sz w:val="20"/>
              </w:rPr>
              <w:t>離案風電</w:t>
            </w:r>
            <w:proofErr w:type="gramEnd"/>
            <w:r w:rsidRPr="001A4ED5">
              <w:rPr>
                <w:rFonts w:hAnsi="標楷體" w:hint="eastAsia"/>
                <w:color w:val="000000" w:themeColor="text1"/>
                <w:sz w:val="20"/>
              </w:rPr>
              <w:t>施作遭漁民謊稱漁網受至該漁場施</w:t>
            </w:r>
            <w:proofErr w:type="gramStart"/>
            <w:r w:rsidRPr="001A4ED5">
              <w:rPr>
                <w:rFonts w:hAnsi="標楷體" w:hint="eastAsia"/>
                <w:color w:val="000000" w:themeColor="text1"/>
                <w:sz w:val="20"/>
              </w:rPr>
              <w:t>作離案風電</w:t>
            </w:r>
            <w:proofErr w:type="gramEnd"/>
            <w:r w:rsidRPr="001A4ED5">
              <w:rPr>
                <w:rFonts w:hAnsi="標楷體" w:hint="eastAsia"/>
                <w:color w:val="000000" w:themeColor="text1"/>
                <w:sz w:val="20"/>
              </w:rPr>
              <w:t>之工作船影響，</w:t>
            </w:r>
            <w:proofErr w:type="gramStart"/>
            <w:r w:rsidRPr="001A4ED5">
              <w:rPr>
                <w:rFonts w:hAnsi="標楷體" w:hint="eastAsia"/>
                <w:color w:val="000000" w:themeColor="text1"/>
                <w:sz w:val="20"/>
              </w:rPr>
              <w:t>要求綠能廠商</w:t>
            </w:r>
            <w:proofErr w:type="gramEnd"/>
            <w:r w:rsidRPr="001A4ED5">
              <w:rPr>
                <w:rFonts w:hAnsi="標楷體" w:hint="eastAsia"/>
                <w:color w:val="000000" w:themeColor="text1"/>
                <w:sz w:val="20"/>
              </w:rPr>
              <w:t>賠償並藉勢包圍工程船隻影響工程進行。</w:t>
            </w:r>
          </w:p>
        </w:tc>
        <w:tc>
          <w:tcPr>
            <w:tcW w:w="1105" w:type="dxa"/>
          </w:tcPr>
          <w:p w14:paraId="55C1DF6D"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雲林縣</w:t>
            </w:r>
          </w:p>
        </w:tc>
        <w:tc>
          <w:tcPr>
            <w:tcW w:w="1588" w:type="dxa"/>
          </w:tcPr>
          <w:p w14:paraId="09A54C84"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（部分確定）</w:t>
            </w:r>
          </w:p>
          <w:p w14:paraId="2575175B"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雲林地院</w:t>
            </w:r>
            <w:proofErr w:type="gramStart"/>
            <w:r w:rsidRPr="001A4ED5">
              <w:rPr>
                <w:rFonts w:hAnsi="標楷體"/>
                <w:color w:val="000000" w:themeColor="text1"/>
                <w:sz w:val="20"/>
              </w:rPr>
              <w:t>110年度易字第583號</w:t>
            </w:r>
            <w:proofErr w:type="gramEnd"/>
          </w:p>
        </w:tc>
      </w:tr>
      <w:tr w:rsidR="00660D15" w:rsidRPr="001A4ED5" w14:paraId="13FB54A6" w14:textId="77777777" w:rsidTr="00B16133">
        <w:tc>
          <w:tcPr>
            <w:tcW w:w="567" w:type="dxa"/>
          </w:tcPr>
          <w:p w14:paraId="63DBBE59" w14:textId="77777777" w:rsidR="00660D15" w:rsidRPr="001A4ED5" w:rsidRDefault="00660D15" w:rsidP="000E0DBF">
            <w:pPr>
              <w:spacing w:line="280" w:lineRule="exact"/>
              <w:jc w:val="left"/>
              <w:rPr>
                <w:rFonts w:hAnsi="標楷體"/>
                <w:color w:val="000000" w:themeColor="text1"/>
                <w:sz w:val="20"/>
              </w:rPr>
            </w:pPr>
            <w:r w:rsidRPr="001A4ED5">
              <w:rPr>
                <w:rFonts w:hAnsi="標楷體" w:hint="eastAsia"/>
                <w:color w:val="000000" w:themeColor="text1"/>
                <w:sz w:val="20"/>
              </w:rPr>
              <w:t>6</w:t>
            </w:r>
          </w:p>
        </w:tc>
        <w:tc>
          <w:tcPr>
            <w:tcW w:w="1429" w:type="dxa"/>
          </w:tcPr>
          <w:p w14:paraId="0022508D"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雲林地檢署</w:t>
            </w:r>
          </w:p>
          <w:p w14:paraId="3F78DA22" w14:textId="77777777" w:rsidR="00660D15" w:rsidRPr="001A4ED5" w:rsidRDefault="00660D15" w:rsidP="00FA5020">
            <w:pPr>
              <w:spacing w:line="280" w:lineRule="exact"/>
              <w:rPr>
                <w:rFonts w:eastAsiaTheme="minorEastAsia" w:hAnsi="標楷體"/>
                <w:color w:val="000000" w:themeColor="text1"/>
                <w:sz w:val="20"/>
              </w:rPr>
            </w:pPr>
            <w:proofErr w:type="gramStart"/>
            <w:r w:rsidRPr="001A4ED5">
              <w:rPr>
                <w:rFonts w:hAnsi="標楷體" w:hint="eastAsia"/>
                <w:color w:val="000000" w:themeColor="text1"/>
                <w:sz w:val="20"/>
              </w:rPr>
              <w:t>111</w:t>
            </w:r>
            <w:proofErr w:type="gramEnd"/>
            <w:r w:rsidRPr="001A4ED5">
              <w:rPr>
                <w:rFonts w:hAnsi="標楷體" w:hint="eastAsia"/>
                <w:color w:val="000000" w:themeColor="text1"/>
                <w:sz w:val="20"/>
              </w:rPr>
              <w:t>年度</w:t>
            </w:r>
            <w:proofErr w:type="gramStart"/>
            <w:r w:rsidRPr="001A4ED5">
              <w:rPr>
                <w:rFonts w:hAnsi="標楷體" w:hint="eastAsia"/>
                <w:color w:val="000000" w:themeColor="text1"/>
                <w:sz w:val="20"/>
              </w:rPr>
              <w:t>偵</w:t>
            </w:r>
            <w:proofErr w:type="gramEnd"/>
            <w:r w:rsidRPr="001A4ED5">
              <w:rPr>
                <w:rFonts w:hAnsi="標楷體" w:hint="eastAsia"/>
                <w:color w:val="000000" w:themeColor="text1"/>
                <w:sz w:val="20"/>
              </w:rPr>
              <w:t>字第2144號等3案</w:t>
            </w:r>
          </w:p>
        </w:tc>
        <w:tc>
          <w:tcPr>
            <w:tcW w:w="669" w:type="dxa"/>
          </w:tcPr>
          <w:p w14:paraId="1A552AF0"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違反貪污治罪條例等</w:t>
            </w:r>
          </w:p>
        </w:tc>
        <w:tc>
          <w:tcPr>
            <w:tcW w:w="709" w:type="dxa"/>
          </w:tcPr>
          <w:p w14:paraId="505D0038"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6人</w:t>
            </w:r>
          </w:p>
        </w:tc>
        <w:tc>
          <w:tcPr>
            <w:tcW w:w="1134" w:type="dxa"/>
          </w:tcPr>
          <w:p w14:paraId="1ADE45AE"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公務員：1人</w:t>
            </w:r>
          </w:p>
          <w:p w14:paraId="5C23D5D0"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不具公務員身分：5人</w:t>
            </w:r>
          </w:p>
        </w:tc>
        <w:tc>
          <w:tcPr>
            <w:tcW w:w="3147" w:type="dxa"/>
          </w:tcPr>
          <w:p w14:paraId="65CE6FD7"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雲林縣</w:t>
            </w:r>
            <w:proofErr w:type="gramStart"/>
            <w:r w:rsidRPr="001A4ED5">
              <w:rPr>
                <w:rFonts w:hAnsi="標楷體" w:hint="eastAsia"/>
                <w:color w:val="000000" w:themeColor="text1"/>
                <w:sz w:val="20"/>
              </w:rPr>
              <w:t>臺</w:t>
            </w:r>
            <w:proofErr w:type="gramEnd"/>
            <w:r w:rsidRPr="001A4ED5">
              <w:rPr>
                <w:rFonts w:hAnsi="標楷體" w:hint="eastAsia"/>
                <w:color w:val="000000" w:themeColor="text1"/>
                <w:sz w:val="20"/>
              </w:rPr>
              <w:t>西鄉鄉長指示承辦人員暫緩受理廠商路權申請公文審查，藉以索賄。</w:t>
            </w:r>
          </w:p>
        </w:tc>
        <w:tc>
          <w:tcPr>
            <w:tcW w:w="1105" w:type="dxa"/>
          </w:tcPr>
          <w:p w14:paraId="3BA57ECC"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雲林縣</w:t>
            </w:r>
          </w:p>
        </w:tc>
        <w:tc>
          <w:tcPr>
            <w:tcW w:w="1588" w:type="dxa"/>
          </w:tcPr>
          <w:p w14:paraId="56FE1CF8"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（尚未確定）</w:t>
            </w:r>
          </w:p>
          <w:p w14:paraId="6DAA2D28"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雲林地院</w:t>
            </w:r>
            <w:proofErr w:type="gramStart"/>
            <w:r w:rsidRPr="001A4ED5">
              <w:rPr>
                <w:rFonts w:hAnsi="標楷體" w:hint="eastAsia"/>
                <w:color w:val="000000" w:themeColor="text1"/>
                <w:sz w:val="20"/>
              </w:rPr>
              <w:t>111年度訴字第268號</w:t>
            </w:r>
            <w:proofErr w:type="gramEnd"/>
          </w:p>
          <w:p w14:paraId="34935A48" w14:textId="77777777" w:rsidR="00660D15" w:rsidRPr="001A4ED5" w:rsidRDefault="00660D15" w:rsidP="00FA5020">
            <w:pPr>
              <w:spacing w:line="280" w:lineRule="exact"/>
              <w:rPr>
                <w:rFonts w:hAnsi="標楷體"/>
                <w:color w:val="000000" w:themeColor="text1"/>
                <w:sz w:val="20"/>
              </w:rPr>
            </w:pPr>
            <w:proofErr w:type="gramStart"/>
            <w:r w:rsidRPr="001A4ED5">
              <w:rPr>
                <w:rFonts w:hAnsi="標楷體" w:hint="eastAsia"/>
                <w:color w:val="000000" w:themeColor="text1"/>
                <w:sz w:val="20"/>
              </w:rPr>
              <w:t>臺</w:t>
            </w:r>
            <w:proofErr w:type="gramEnd"/>
            <w:r w:rsidRPr="001A4ED5">
              <w:rPr>
                <w:rFonts w:hAnsi="標楷體" w:hint="eastAsia"/>
                <w:color w:val="000000" w:themeColor="text1"/>
                <w:sz w:val="20"/>
              </w:rPr>
              <w:t>南高分院</w:t>
            </w:r>
            <w:proofErr w:type="gramStart"/>
            <w:r w:rsidRPr="001A4ED5">
              <w:rPr>
                <w:rFonts w:hAnsi="標楷體" w:hint="eastAsia"/>
                <w:color w:val="000000" w:themeColor="text1"/>
                <w:sz w:val="20"/>
              </w:rPr>
              <w:t>112</w:t>
            </w:r>
            <w:proofErr w:type="gramEnd"/>
            <w:r w:rsidRPr="001A4ED5">
              <w:rPr>
                <w:rFonts w:hAnsi="標楷體" w:hint="eastAsia"/>
                <w:color w:val="000000" w:themeColor="text1"/>
                <w:sz w:val="20"/>
              </w:rPr>
              <w:t>年度上訴字第1148號</w:t>
            </w:r>
          </w:p>
        </w:tc>
      </w:tr>
      <w:tr w:rsidR="00660D15" w:rsidRPr="001A4ED5" w14:paraId="24E1D3EE" w14:textId="77777777" w:rsidTr="00B16133">
        <w:tc>
          <w:tcPr>
            <w:tcW w:w="567" w:type="dxa"/>
          </w:tcPr>
          <w:p w14:paraId="2BEB2BA3" w14:textId="77777777" w:rsidR="00660D15" w:rsidRPr="001A4ED5" w:rsidRDefault="00660D15" w:rsidP="000E0DBF">
            <w:pPr>
              <w:spacing w:line="280" w:lineRule="exact"/>
              <w:jc w:val="left"/>
              <w:rPr>
                <w:rFonts w:hAnsi="標楷體"/>
                <w:color w:val="000000" w:themeColor="text1"/>
                <w:sz w:val="20"/>
              </w:rPr>
            </w:pPr>
            <w:r w:rsidRPr="001A4ED5">
              <w:rPr>
                <w:rFonts w:hAnsi="標楷體" w:hint="eastAsia"/>
                <w:color w:val="000000" w:themeColor="text1"/>
                <w:sz w:val="20"/>
              </w:rPr>
              <w:t>7</w:t>
            </w:r>
          </w:p>
        </w:tc>
        <w:tc>
          <w:tcPr>
            <w:tcW w:w="1429" w:type="dxa"/>
          </w:tcPr>
          <w:p w14:paraId="77F5E30E" w14:textId="43D69910" w:rsidR="00660D15" w:rsidRPr="001A4ED5" w:rsidRDefault="00580409" w:rsidP="00FA5020">
            <w:pPr>
              <w:spacing w:line="280" w:lineRule="exact"/>
              <w:rPr>
                <w:rFonts w:hAnsi="標楷體"/>
                <w:color w:val="000000" w:themeColor="text1"/>
                <w:sz w:val="20"/>
              </w:rPr>
            </w:pPr>
            <w:r w:rsidRPr="00580409">
              <w:rPr>
                <w:rFonts w:hAnsi="標楷體" w:hint="eastAsia"/>
                <w:color w:val="000000" w:themeColor="text1"/>
                <w:sz w:val="20"/>
              </w:rPr>
              <w:t>臺灣</w:t>
            </w:r>
            <w:proofErr w:type="gramStart"/>
            <w:r w:rsidRPr="00580409">
              <w:rPr>
                <w:rFonts w:hAnsi="標楷體" w:hint="eastAsia"/>
                <w:color w:val="000000" w:themeColor="text1"/>
                <w:sz w:val="20"/>
              </w:rPr>
              <w:t>臺</w:t>
            </w:r>
            <w:proofErr w:type="gramEnd"/>
            <w:r w:rsidRPr="00580409">
              <w:rPr>
                <w:rFonts w:hAnsi="標楷體" w:hint="eastAsia"/>
                <w:color w:val="000000" w:themeColor="text1"/>
                <w:sz w:val="20"/>
              </w:rPr>
              <w:t>南地方檢察署</w:t>
            </w:r>
            <w:r>
              <w:rPr>
                <w:rFonts w:hAnsi="標楷體" w:hint="eastAsia"/>
                <w:color w:val="000000" w:themeColor="text1"/>
                <w:sz w:val="20"/>
              </w:rPr>
              <w:t>（下稱</w:t>
            </w:r>
            <w:proofErr w:type="gramStart"/>
            <w:r w:rsidR="00660D15" w:rsidRPr="001A4ED5">
              <w:rPr>
                <w:rFonts w:hAnsi="標楷體" w:hint="eastAsia"/>
                <w:color w:val="000000" w:themeColor="text1"/>
                <w:sz w:val="20"/>
              </w:rPr>
              <w:t>臺</w:t>
            </w:r>
            <w:proofErr w:type="gramEnd"/>
            <w:r w:rsidR="00660D15" w:rsidRPr="001A4ED5">
              <w:rPr>
                <w:rFonts w:hAnsi="標楷體" w:hint="eastAsia"/>
                <w:color w:val="000000" w:themeColor="text1"/>
                <w:sz w:val="20"/>
              </w:rPr>
              <w:t>南地檢署</w:t>
            </w:r>
            <w:r>
              <w:rPr>
                <w:rFonts w:hAnsi="標楷體" w:hint="eastAsia"/>
                <w:color w:val="000000" w:themeColor="text1"/>
                <w:sz w:val="20"/>
              </w:rPr>
              <w:t>）</w:t>
            </w:r>
          </w:p>
          <w:p w14:paraId="2F147DEF" w14:textId="77777777" w:rsidR="00660D15" w:rsidRPr="001A4ED5" w:rsidRDefault="00660D15" w:rsidP="00FA5020">
            <w:pPr>
              <w:spacing w:line="280" w:lineRule="exact"/>
              <w:rPr>
                <w:rFonts w:hAnsi="標楷體"/>
                <w:color w:val="000000" w:themeColor="text1"/>
                <w:sz w:val="20"/>
              </w:rPr>
            </w:pPr>
            <w:proofErr w:type="gramStart"/>
            <w:r w:rsidRPr="001A4ED5">
              <w:rPr>
                <w:rFonts w:hAnsi="標楷體" w:hint="eastAsia"/>
                <w:color w:val="000000" w:themeColor="text1"/>
                <w:sz w:val="20"/>
              </w:rPr>
              <w:t>110</w:t>
            </w:r>
            <w:proofErr w:type="gramEnd"/>
            <w:r w:rsidRPr="001A4ED5">
              <w:rPr>
                <w:rFonts w:hAnsi="標楷體" w:hint="eastAsia"/>
                <w:color w:val="000000" w:themeColor="text1"/>
                <w:sz w:val="20"/>
              </w:rPr>
              <w:t>年度營偵字第2050號</w:t>
            </w:r>
          </w:p>
        </w:tc>
        <w:tc>
          <w:tcPr>
            <w:tcW w:w="669" w:type="dxa"/>
          </w:tcPr>
          <w:p w14:paraId="402FF864"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恐嚇取財</w:t>
            </w:r>
          </w:p>
        </w:tc>
        <w:tc>
          <w:tcPr>
            <w:tcW w:w="709" w:type="dxa"/>
          </w:tcPr>
          <w:p w14:paraId="0B58E182"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1人</w:t>
            </w:r>
          </w:p>
        </w:tc>
        <w:tc>
          <w:tcPr>
            <w:tcW w:w="1134" w:type="dxa"/>
          </w:tcPr>
          <w:p w14:paraId="6BCFEF26" w14:textId="1C87E5D1"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黑道</w:t>
            </w:r>
            <w:r w:rsidR="00371F35">
              <w:rPr>
                <w:rFonts w:hAnsi="標楷體" w:hint="eastAsia"/>
                <w:color w:val="000000" w:themeColor="text1"/>
                <w:sz w:val="20"/>
              </w:rPr>
              <w:t>分</w:t>
            </w:r>
            <w:r w:rsidRPr="001A4ED5">
              <w:rPr>
                <w:rFonts w:hAnsi="標楷體" w:hint="eastAsia"/>
                <w:color w:val="000000" w:themeColor="text1"/>
                <w:sz w:val="20"/>
              </w:rPr>
              <w:t>子：1人</w:t>
            </w:r>
          </w:p>
        </w:tc>
        <w:tc>
          <w:tcPr>
            <w:tcW w:w="3147" w:type="dxa"/>
          </w:tcPr>
          <w:p w14:paraId="2316641E" w14:textId="646EFED6"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被告持用行動電話，接續向</w:t>
            </w:r>
            <w:proofErr w:type="gramStart"/>
            <w:r w:rsidR="00580409">
              <w:rPr>
                <w:rFonts w:hAnsi="標楷體" w:hint="eastAsia"/>
                <w:color w:val="000000" w:themeColor="text1"/>
                <w:sz w:val="20"/>
              </w:rPr>
              <w:t>臺</w:t>
            </w:r>
            <w:proofErr w:type="gramEnd"/>
            <w:r w:rsidR="00580409">
              <w:rPr>
                <w:rFonts w:hAnsi="標楷體" w:hint="eastAsia"/>
                <w:color w:val="000000" w:themeColor="text1"/>
                <w:sz w:val="20"/>
              </w:rPr>
              <w:t>南市</w:t>
            </w:r>
            <w:r w:rsidRPr="001A4ED5">
              <w:rPr>
                <w:rFonts w:hAnsi="標楷體" w:hint="eastAsia"/>
                <w:color w:val="000000" w:themeColor="text1"/>
                <w:sz w:val="20"/>
              </w:rPr>
              <w:t>鹽水區太陽能光電案場廠商傳送恐嚇訊息取財。</w:t>
            </w:r>
          </w:p>
        </w:tc>
        <w:tc>
          <w:tcPr>
            <w:tcW w:w="1105" w:type="dxa"/>
          </w:tcPr>
          <w:p w14:paraId="2D0B882D" w14:textId="77777777" w:rsidR="00660D15" w:rsidRPr="001A4ED5" w:rsidRDefault="00660D15" w:rsidP="00FA5020">
            <w:pPr>
              <w:spacing w:line="280" w:lineRule="exact"/>
              <w:rPr>
                <w:rFonts w:hAnsi="標楷體"/>
                <w:color w:val="000000" w:themeColor="text1"/>
                <w:sz w:val="20"/>
              </w:rPr>
            </w:pPr>
            <w:proofErr w:type="gramStart"/>
            <w:r w:rsidRPr="001A4ED5">
              <w:rPr>
                <w:rFonts w:hAnsi="標楷體" w:hint="eastAsia"/>
                <w:color w:val="000000" w:themeColor="text1"/>
                <w:sz w:val="20"/>
              </w:rPr>
              <w:t>臺</w:t>
            </w:r>
            <w:proofErr w:type="gramEnd"/>
            <w:r w:rsidRPr="001A4ED5">
              <w:rPr>
                <w:rFonts w:hAnsi="標楷體" w:hint="eastAsia"/>
                <w:color w:val="000000" w:themeColor="text1"/>
                <w:sz w:val="20"/>
              </w:rPr>
              <w:t>南市</w:t>
            </w:r>
          </w:p>
        </w:tc>
        <w:tc>
          <w:tcPr>
            <w:tcW w:w="1588" w:type="dxa"/>
          </w:tcPr>
          <w:p w14:paraId="2E73DF72"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（判決確定）</w:t>
            </w:r>
          </w:p>
          <w:p w14:paraId="2E4FDBA0" w14:textId="61AB5A55" w:rsidR="00660D15" w:rsidRPr="001A4ED5" w:rsidRDefault="00580409" w:rsidP="00FA5020">
            <w:pPr>
              <w:spacing w:line="280" w:lineRule="exact"/>
              <w:rPr>
                <w:rFonts w:hAnsi="標楷體"/>
                <w:color w:val="000000" w:themeColor="text1"/>
                <w:sz w:val="20"/>
              </w:rPr>
            </w:pPr>
            <w:r w:rsidRPr="00580409">
              <w:rPr>
                <w:rFonts w:hAnsi="標楷體" w:hint="eastAsia"/>
                <w:color w:val="000000" w:themeColor="text1"/>
                <w:sz w:val="20"/>
              </w:rPr>
              <w:t>臺灣</w:t>
            </w:r>
            <w:proofErr w:type="gramStart"/>
            <w:r w:rsidRPr="00580409">
              <w:rPr>
                <w:rFonts w:hAnsi="標楷體" w:hint="eastAsia"/>
                <w:color w:val="000000" w:themeColor="text1"/>
                <w:sz w:val="20"/>
              </w:rPr>
              <w:t>臺</w:t>
            </w:r>
            <w:proofErr w:type="gramEnd"/>
            <w:r w:rsidRPr="00580409">
              <w:rPr>
                <w:rFonts w:hAnsi="標楷體" w:hint="eastAsia"/>
                <w:color w:val="000000" w:themeColor="text1"/>
                <w:sz w:val="20"/>
              </w:rPr>
              <w:t>南地方法院</w:t>
            </w:r>
            <w:r>
              <w:rPr>
                <w:rFonts w:hAnsi="標楷體" w:hint="eastAsia"/>
                <w:color w:val="000000" w:themeColor="text1"/>
                <w:sz w:val="20"/>
              </w:rPr>
              <w:t>（下稱</w:t>
            </w:r>
            <w:proofErr w:type="gramStart"/>
            <w:r w:rsidR="00660D15" w:rsidRPr="001A4ED5">
              <w:rPr>
                <w:rFonts w:hAnsi="標楷體" w:hint="eastAsia"/>
                <w:color w:val="000000" w:themeColor="text1"/>
                <w:sz w:val="20"/>
              </w:rPr>
              <w:t>臺</w:t>
            </w:r>
            <w:proofErr w:type="gramEnd"/>
            <w:r w:rsidR="00660D15" w:rsidRPr="001A4ED5">
              <w:rPr>
                <w:rFonts w:hAnsi="標楷體" w:hint="eastAsia"/>
                <w:color w:val="000000" w:themeColor="text1"/>
                <w:sz w:val="20"/>
              </w:rPr>
              <w:t>南地院</w:t>
            </w:r>
            <w:r>
              <w:rPr>
                <w:rFonts w:hAnsi="標楷體" w:hint="eastAsia"/>
                <w:color w:val="000000" w:themeColor="text1"/>
                <w:sz w:val="20"/>
              </w:rPr>
              <w:t>）</w:t>
            </w:r>
            <w:proofErr w:type="gramStart"/>
            <w:r w:rsidR="00660D15" w:rsidRPr="001A4ED5">
              <w:rPr>
                <w:rFonts w:hAnsi="標楷體" w:hint="eastAsia"/>
                <w:color w:val="000000" w:themeColor="text1"/>
                <w:sz w:val="20"/>
              </w:rPr>
              <w:t>110年度易字第986號</w:t>
            </w:r>
            <w:proofErr w:type="gramEnd"/>
          </w:p>
          <w:p w14:paraId="48A96057" w14:textId="77777777" w:rsidR="00660D15" w:rsidRPr="001A4ED5" w:rsidRDefault="00660D15" w:rsidP="00FA5020">
            <w:pPr>
              <w:spacing w:line="280" w:lineRule="exact"/>
              <w:rPr>
                <w:rFonts w:hAnsi="標楷體"/>
                <w:color w:val="000000" w:themeColor="text1"/>
                <w:sz w:val="20"/>
              </w:rPr>
            </w:pPr>
            <w:proofErr w:type="gramStart"/>
            <w:r w:rsidRPr="001A4ED5">
              <w:rPr>
                <w:rFonts w:hAnsi="標楷體" w:hint="eastAsia"/>
                <w:color w:val="000000" w:themeColor="text1"/>
                <w:sz w:val="20"/>
              </w:rPr>
              <w:t>臺</w:t>
            </w:r>
            <w:proofErr w:type="gramEnd"/>
            <w:r w:rsidRPr="001A4ED5">
              <w:rPr>
                <w:rFonts w:hAnsi="標楷體" w:hint="eastAsia"/>
                <w:color w:val="000000" w:themeColor="text1"/>
                <w:sz w:val="20"/>
              </w:rPr>
              <w:t>南高分院</w:t>
            </w:r>
            <w:proofErr w:type="gramStart"/>
            <w:r w:rsidRPr="001A4ED5">
              <w:rPr>
                <w:rFonts w:hAnsi="標楷體" w:hint="eastAsia"/>
                <w:color w:val="000000" w:themeColor="text1"/>
                <w:sz w:val="20"/>
              </w:rPr>
              <w:t>111</w:t>
            </w:r>
            <w:proofErr w:type="gramEnd"/>
            <w:r w:rsidRPr="001A4ED5">
              <w:rPr>
                <w:rFonts w:hAnsi="標楷體" w:hint="eastAsia"/>
                <w:color w:val="000000" w:themeColor="text1"/>
                <w:sz w:val="20"/>
              </w:rPr>
              <w:t>年度</w:t>
            </w:r>
            <w:proofErr w:type="gramStart"/>
            <w:r w:rsidRPr="001A4ED5">
              <w:rPr>
                <w:rFonts w:hAnsi="標楷體" w:hint="eastAsia"/>
                <w:color w:val="000000" w:themeColor="text1"/>
                <w:sz w:val="20"/>
              </w:rPr>
              <w:t>上易字第92號</w:t>
            </w:r>
            <w:proofErr w:type="gramEnd"/>
          </w:p>
        </w:tc>
      </w:tr>
      <w:tr w:rsidR="00660D15" w:rsidRPr="001A4ED5" w14:paraId="39EB4471" w14:textId="77777777" w:rsidTr="00B16133">
        <w:tc>
          <w:tcPr>
            <w:tcW w:w="567" w:type="dxa"/>
          </w:tcPr>
          <w:p w14:paraId="068C21A3" w14:textId="77777777" w:rsidR="00660D15" w:rsidRPr="001A4ED5" w:rsidRDefault="00660D15" w:rsidP="000E0DBF">
            <w:pPr>
              <w:spacing w:line="280" w:lineRule="exact"/>
              <w:jc w:val="left"/>
              <w:rPr>
                <w:rFonts w:hAnsi="標楷體"/>
                <w:color w:val="000000" w:themeColor="text1"/>
                <w:sz w:val="20"/>
              </w:rPr>
            </w:pPr>
            <w:r w:rsidRPr="001A4ED5">
              <w:rPr>
                <w:rFonts w:hAnsi="標楷體" w:hint="eastAsia"/>
                <w:color w:val="000000" w:themeColor="text1"/>
                <w:sz w:val="20"/>
              </w:rPr>
              <w:t>8</w:t>
            </w:r>
          </w:p>
        </w:tc>
        <w:tc>
          <w:tcPr>
            <w:tcW w:w="1429" w:type="dxa"/>
          </w:tcPr>
          <w:p w14:paraId="48F32B54"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苗栗地檢署</w:t>
            </w:r>
          </w:p>
          <w:p w14:paraId="33D20970"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111年</w:t>
            </w:r>
            <w:proofErr w:type="gramStart"/>
            <w:r w:rsidRPr="001A4ED5">
              <w:rPr>
                <w:rFonts w:hAnsi="標楷體" w:hint="eastAsia"/>
                <w:color w:val="000000" w:themeColor="text1"/>
                <w:sz w:val="20"/>
              </w:rPr>
              <w:t>偵</w:t>
            </w:r>
            <w:proofErr w:type="gramEnd"/>
            <w:r w:rsidRPr="001A4ED5">
              <w:rPr>
                <w:rFonts w:hAnsi="標楷體" w:hint="eastAsia"/>
                <w:color w:val="000000" w:themeColor="text1"/>
                <w:sz w:val="20"/>
              </w:rPr>
              <w:t>字第3600號等14案</w:t>
            </w:r>
          </w:p>
        </w:tc>
        <w:tc>
          <w:tcPr>
            <w:tcW w:w="669" w:type="dxa"/>
          </w:tcPr>
          <w:p w14:paraId="1BC0D1F3"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違反貪污治罪條例、恐嚇取財等</w:t>
            </w:r>
          </w:p>
          <w:p w14:paraId="4F431CF6" w14:textId="77777777" w:rsidR="00660D15" w:rsidRPr="001A4ED5" w:rsidRDefault="00660D15" w:rsidP="00FA5020">
            <w:pPr>
              <w:spacing w:line="280" w:lineRule="exact"/>
              <w:rPr>
                <w:rFonts w:hAnsi="標楷體"/>
                <w:color w:val="000000" w:themeColor="text1"/>
                <w:sz w:val="20"/>
              </w:rPr>
            </w:pPr>
          </w:p>
        </w:tc>
        <w:tc>
          <w:tcPr>
            <w:tcW w:w="709" w:type="dxa"/>
          </w:tcPr>
          <w:p w14:paraId="5CBAE05C"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2</w:t>
            </w:r>
            <w:r w:rsidRPr="001A4ED5">
              <w:rPr>
                <w:rFonts w:hAnsi="標楷體"/>
                <w:color w:val="000000" w:themeColor="text1"/>
                <w:sz w:val="20"/>
              </w:rPr>
              <w:t>1</w:t>
            </w:r>
            <w:r w:rsidRPr="001A4ED5">
              <w:rPr>
                <w:rFonts w:hAnsi="標楷體" w:hint="eastAsia"/>
                <w:color w:val="000000" w:themeColor="text1"/>
                <w:sz w:val="20"/>
              </w:rPr>
              <w:t>人</w:t>
            </w:r>
          </w:p>
        </w:tc>
        <w:tc>
          <w:tcPr>
            <w:tcW w:w="1134" w:type="dxa"/>
          </w:tcPr>
          <w:p w14:paraId="083DFED8"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公務員：1人</w:t>
            </w:r>
          </w:p>
          <w:p w14:paraId="4D665AA4"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民意代表：1人</w:t>
            </w:r>
          </w:p>
          <w:p w14:paraId="6AB02BEE"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不具公務員身分：19人</w:t>
            </w:r>
          </w:p>
        </w:tc>
        <w:tc>
          <w:tcPr>
            <w:tcW w:w="3147" w:type="dxa"/>
          </w:tcPr>
          <w:p w14:paraId="039227F3" w14:textId="11333BC6"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苗栗縣三灣</w:t>
            </w:r>
            <w:r w:rsidR="00580409">
              <w:rPr>
                <w:rFonts w:hAnsi="標楷體" w:hint="eastAsia"/>
                <w:color w:val="000000" w:themeColor="text1"/>
                <w:sz w:val="20"/>
              </w:rPr>
              <w:t>鄉</w:t>
            </w:r>
            <w:r w:rsidRPr="001A4ED5">
              <w:rPr>
                <w:rFonts w:hAnsi="標楷體" w:hint="eastAsia"/>
                <w:color w:val="000000" w:themeColor="text1"/>
                <w:sz w:val="20"/>
              </w:rPr>
              <w:t>鄉長辦理三灣光電系統</w:t>
            </w:r>
            <w:proofErr w:type="gramStart"/>
            <w:r w:rsidRPr="001A4ED5">
              <w:rPr>
                <w:rFonts w:hAnsi="標楷體" w:hint="eastAsia"/>
                <w:color w:val="000000" w:themeColor="text1"/>
                <w:sz w:val="20"/>
              </w:rPr>
              <w:t>標租案</w:t>
            </w:r>
            <w:proofErr w:type="gramEnd"/>
            <w:r w:rsidRPr="001A4ED5">
              <w:rPr>
                <w:rFonts w:hAnsi="標楷體" w:hint="eastAsia"/>
                <w:color w:val="000000" w:themeColor="text1"/>
                <w:sz w:val="20"/>
              </w:rPr>
              <w:t>，以積壓合約使廠商因未簽約取得土地使用權無法進場</w:t>
            </w:r>
            <w:proofErr w:type="gramStart"/>
            <w:r w:rsidRPr="001A4ED5">
              <w:rPr>
                <w:rFonts w:hAnsi="標楷體" w:hint="eastAsia"/>
                <w:color w:val="000000" w:themeColor="text1"/>
                <w:sz w:val="20"/>
              </w:rPr>
              <w:t>施作索賄</w:t>
            </w:r>
            <w:proofErr w:type="gramEnd"/>
            <w:r w:rsidRPr="001A4ED5">
              <w:rPr>
                <w:rFonts w:hAnsi="標楷體" w:hint="eastAsia"/>
                <w:color w:val="000000" w:themeColor="text1"/>
                <w:sz w:val="20"/>
              </w:rPr>
              <w:t>。</w:t>
            </w:r>
          </w:p>
        </w:tc>
        <w:tc>
          <w:tcPr>
            <w:tcW w:w="1105" w:type="dxa"/>
          </w:tcPr>
          <w:p w14:paraId="19134AA1"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苗栗縣</w:t>
            </w:r>
          </w:p>
        </w:tc>
        <w:tc>
          <w:tcPr>
            <w:tcW w:w="1588" w:type="dxa"/>
          </w:tcPr>
          <w:p w14:paraId="1422C28E"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（尚未確定）</w:t>
            </w:r>
          </w:p>
          <w:p w14:paraId="148E80AE"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苗栗地院</w:t>
            </w:r>
            <w:proofErr w:type="gramStart"/>
            <w:r w:rsidRPr="001A4ED5">
              <w:rPr>
                <w:rFonts w:hAnsi="標楷體" w:hint="eastAsia"/>
                <w:color w:val="000000" w:themeColor="text1"/>
                <w:sz w:val="20"/>
              </w:rPr>
              <w:t>111</w:t>
            </w:r>
            <w:proofErr w:type="gramEnd"/>
            <w:r w:rsidRPr="001A4ED5">
              <w:rPr>
                <w:rFonts w:hAnsi="標楷體" w:hint="eastAsia"/>
                <w:color w:val="000000" w:themeColor="text1"/>
                <w:sz w:val="20"/>
              </w:rPr>
              <w:t>年度</w:t>
            </w:r>
            <w:proofErr w:type="gramStart"/>
            <w:r w:rsidRPr="001A4ED5">
              <w:rPr>
                <w:rFonts w:hAnsi="標楷體" w:hint="eastAsia"/>
                <w:color w:val="000000" w:themeColor="text1"/>
                <w:sz w:val="20"/>
              </w:rPr>
              <w:t>重訴字</w:t>
            </w:r>
            <w:proofErr w:type="gramEnd"/>
            <w:r w:rsidRPr="001A4ED5">
              <w:rPr>
                <w:rFonts w:hAnsi="標楷體" w:hint="eastAsia"/>
                <w:color w:val="000000" w:themeColor="text1"/>
                <w:sz w:val="20"/>
              </w:rPr>
              <w:t>第9號（審理中）</w:t>
            </w:r>
          </w:p>
        </w:tc>
      </w:tr>
      <w:tr w:rsidR="00660D15" w:rsidRPr="001A4ED5" w14:paraId="72FF7D28" w14:textId="77777777" w:rsidTr="00B16133">
        <w:tc>
          <w:tcPr>
            <w:tcW w:w="567" w:type="dxa"/>
          </w:tcPr>
          <w:p w14:paraId="11AD637E" w14:textId="77777777" w:rsidR="00660D15" w:rsidRPr="001A4ED5" w:rsidRDefault="00660D15" w:rsidP="000E0DBF">
            <w:pPr>
              <w:spacing w:line="280" w:lineRule="exact"/>
              <w:jc w:val="left"/>
              <w:rPr>
                <w:rFonts w:hAnsi="標楷體"/>
                <w:color w:val="000000" w:themeColor="text1"/>
                <w:sz w:val="20"/>
              </w:rPr>
            </w:pPr>
            <w:r w:rsidRPr="001A4ED5">
              <w:rPr>
                <w:rFonts w:hAnsi="標楷體" w:hint="eastAsia"/>
                <w:color w:val="000000" w:themeColor="text1"/>
                <w:sz w:val="20"/>
              </w:rPr>
              <w:t>9</w:t>
            </w:r>
          </w:p>
        </w:tc>
        <w:tc>
          <w:tcPr>
            <w:tcW w:w="1429" w:type="dxa"/>
          </w:tcPr>
          <w:p w14:paraId="43CE9457"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彰化地檢署</w:t>
            </w:r>
          </w:p>
          <w:p w14:paraId="671DB6F4" w14:textId="77777777" w:rsidR="00660D15" w:rsidRPr="001A4ED5" w:rsidRDefault="00660D15" w:rsidP="00FA5020">
            <w:pPr>
              <w:spacing w:line="280" w:lineRule="exact"/>
              <w:rPr>
                <w:rFonts w:hAnsi="標楷體"/>
                <w:color w:val="000000" w:themeColor="text1"/>
                <w:sz w:val="20"/>
              </w:rPr>
            </w:pPr>
            <w:r w:rsidRPr="001A4ED5">
              <w:rPr>
                <w:rFonts w:hAnsi="標楷體"/>
                <w:color w:val="000000" w:themeColor="text1"/>
                <w:sz w:val="20"/>
              </w:rPr>
              <w:t>112年</w:t>
            </w:r>
            <w:proofErr w:type="gramStart"/>
            <w:r w:rsidRPr="001A4ED5">
              <w:rPr>
                <w:rFonts w:hAnsi="標楷體"/>
                <w:color w:val="000000" w:themeColor="text1"/>
                <w:sz w:val="20"/>
              </w:rPr>
              <w:t>偵</w:t>
            </w:r>
            <w:proofErr w:type="gramEnd"/>
            <w:r w:rsidRPr="001A4ED5">
              <w:rPr>
                <w:rFonts w:hAnsi="標楷體"/>
                <w:color w:val="000000" w:themeColor="text1"/>
                <w:sz w:val="20"/>
              </w:rPr>
              <w:t>字第</w:t>
            </w:r>
            <w:r w:rsidRPr="001A4ED5">
              <w:rPr>
                <w:rFonts w:hAnsi="標楷體" w:hint="eastAsia"/>
                <w:color w:val="000000" w:themeColor="text1"/>
                <w:sz w:val="20"/>
              </w:rPr>
              <w:t>10235、</w:t>
            </w:r>
            <w:r w:rsidRPr="001A4ED5">
              <w:rPr>
                <w:rFonts w:hAnsi="標楷體" w:hint="eastAsia"/>
                <w:color w:val="000000" w:themeColor="text1"/>
                <w:sz w:val="20"/>
              </w:rPr>
              <w:lastRenderedPageBreak/>
              <w:t>13042、13043</w:t>
            </w:r>
            <w:r w:rsidRPr="001A4ED5">
              <w:rPr>
                <w:rFonts w:hAnsi="標楷體"/>
                <w:color w:val="000000" w:themeColor="text1"/>
                <w:sz w:val="20"/>
              </w:rPr>
              <w:t>號</w:t>
            </w:r>
            <w:r w:rsidRPr="001A4ED5">
              <w:rPr>
                <w:rFonts w:hAnsi="標楷體" w:hint="eastAsia"/>
                <w:color w:val="000000" w:themeColor="text1"/>
                <w:sz w:val="20"/>
              </w:rPr>
              <w:t>等3案</w:t>
            </w:r>
          </w:p>
        </w:tc>
        <w:tc>
          <w:tcPr>
            <w:tcW w:w="669" w:type="dxa"/>
          </w:tcPr>
          <w:p w14:paraId="7A009750"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lastRenderedPageBreak/>
              <w:t>違反貪污治罪</w:t>
            </w:r>
            <w:r w:rsidRPr="001A4ED5">
              <w:rPr>
                <w:rFonts w:hAnsi="標楷體" w:hint="eastAsia"/>
                <w:color w:val="000000" w:themeColor="text1"/>
                <w:sz w:val="20"/>
              </w:rPr>
              <w:lastRenderedPageBreak/>
              <w:t>條例等</w:t>
            </w:r>
          </w:p>
          <w:p w14:paraId="03B9CEC1" w14:textId="77777777" w:rsidR="00660D15" w:rsidRPr="001A4ED5" w:rsidRDefault="00660D15" w:rsidP="00FA5020">
            <w:pPr>
              <w:spacing w:line="280" w:lineRule="exact"/>
              <w:rPr>
                <w:rFonts w:hAnsi="標楷體"/>
                <w:color w:val="000000" w:themeColor="text1"/>
                <w:sz w:val="20"/>
              </w:rPr>
            </w:pPr>
          </w:p>
        </w:tc>
        <w:tc>
          <w:tcPr>
            <w:tcW w:w="709" w:type="dxa"/>
          </w:tcPr>
          <w:p w14:paraId="0A3D6ACE"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lastRenderedPageBreak/>
              <w:t>1人</w:t>
            </w:r>
          </w:p>
        </w:tc>
        <w:tc>
          <w:tcPr>
            <w:tcW w:w="1134" w:type="dxa"/>
          </w:tcPr>
          <w:p w14:paraId="71370626"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民意代表：1人</w:t>
            </w:r>
          </w:p>
        </w:tc>
        <w:tc>
          <w:tcPr>
            <w:tcW w:w="3147" w:type="dxa"/>
          </w:tcPr>
          <w:p w14:paraId="66F3CB2D" w14:textId="105FAE2D" w:rsidR="00660D15" w:rsidRPr="001A4ED5" w:rsidRDefault="00580409" w:rsidP="00FA5020">
            <w:pPr>
              <w:spacing w:line="280" w:lineRule="exact"/>
              <w:rPr>
                <w:rFonts w:hAnsi="標楷體"/>
                <w:color w:val="000000" w:themeColor="text1"/>
                <w:sz w:val="20"/>
              </w:rPr>
            </w:pPr>
            <w:r>
              <w:rPr>
                <w:rFonts w:hAnsi="標楷體" w:hint="eastAsia"/>
                <w:color w:val="000000" w:themeColor="text1"/>
                <w:sz w:val="20"/>
              </w:rPr>
              <w:t>彰化縣</w:t>
            </w:r>
            <w:r w:rsidR="00660D15" w:rsidRPr="001A4ED5">
              <w:rPr>
                <w:rFonts w:hAnsi="標楷體" w:hint="eastAsia"/>
                <w:color w:val="000000" w:themeColor="text1"/>
                <w:sz w:val="20"/>
              </w:rPr>
              <w:t>大城鄉鄉代會代表假藉協助</w:t>
            </w:r>
            <w:proofErr w:type="gramStart"/>
            <w:r w:rsidR="00660D15" w:rsidRPr="001A4ED5">
              <w:rPr>
                <w:rFonts w:hAnsi="標楷體" w:hint="eastAsia"/>
                <w:color w:val="000000" w:themeColor="text1"/>
                <w:sz w:val="20"/>
              </w:rPr>
              <w:t>蜆</w:t>
            </w:r>
            <w:proofErr w:type="gramEnd"/>
            <w:r w:rsidR="00660D15" w:rsidRPr="001A4ED5">
              <w:rPr>
                <w:rFonts w:hAnsi="標楷體" w:hint="eastAsia"/>
                <w:color w:val="000000" w:themeColor="text1"/>
                <w:sz w:val="20"/>
              </w:rPr>
              <w:t>戶爭取補償迫使廠商停工，勒索財物。</w:t>
            </w:r>
          </w:p>
        </w:tc>
        <w:tc>
          <w:tcPr>
            <w:tcW w:w="1105" w:type="dxa"/>
          </w:tcPr>
          <w:p w14:paraId="31C6626D"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彰化縣</w:t>
            </w:r>
          </w:p>
        </w:tc>
        <w:tc>
          <w:tcPr>
            <w:tcW w:w="1588" w:type="dxa"/>
          </w:tcPr>
          <w:p w14:paraId="22BACAB6"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彰化地院</w:t>
            </w:r>
            <w:proofErr w:type="gramStart"/>
            <w:r w:rsidRPr="001A4ED5">
              <w:rPr>
                <w:rFonts w:hAnsi="標楷體" w:hint="eastAsia"/>
                <w:color w:val="000000" w:themeColor="text1"/>
                <w:sz w:val="20"/>
              </w:rPr>
              <w:t>112年度訴字第670號</w:t>
            </w:r>
            <w:proofErr w:type="gramEnd"/>
            <w:r w:rsidRPr="001A4ED5">
              <w:rPr>
                <w:rFonts w:hAnsi="標楷體" w:hint="eastAsia"/>
                <w:color w:val="000000" w:themeColor="text1"/>
                <w:sz w:val="20"/>
              </w:rPr>
              <w:t>（審理</w:t>
            </w:r>
            <w:r w:rsidRPr="001A4ED5">
              <w:rPr>
                <w:rFonts w:hAnsi="標楷體" w:hint="eastAsia"/>
                <w:color w:val="000000" w:themeColor="text1"/>
                <w:sz w:val="20"/>
              </w:rPr>
              <w:lastRenderedPageBreak/>
              <w:t>中）</w:t>
            </w:r>
          </w:p>
        </w:tc>
      </w:tr>
      <w:tr w:rsidR="00660D15" w:rsidRPr="001A4ED5" w14:paraId="19D32A9D" w14:textId="77777777" w:rsidTr="00B16133">
        <w:tc>
          <w:tcPr>
            <w:tcW w:w="567" w:type="dxa"/>
          </w:tcPr>
          <w:p w14:paraId="4E716DF4" w14:textId="77777777" w:rsidR="00660D15" w:rsidRPr="001A4ED5" w:rsidRDefault="00660D15" w:rsidP="000E0DBF">
            <w:pPr>
              <w:spacing w:line="280" w:lineRule="exact"/>
              <w:jc w:val="left"/>
              <w:rPr>
                <w:rFonts w:hAnsi="標楷體"/>
                <w:color w:val="000000" w:themeColor="text1"/>
                <w:sz w:val="20"/>
              </w:rPr>
            </w:pPr>
            <w:r w:rsidRPr="001A4ED5">
              <w:rPr>
                <w:rFonts w:hAnsi="標楷體" w:hint="eastAsia"/>
                <w:color w:val="000000" w:themeColor="text1"/>
                <w:sz w:val="20"/>
              </w:rPr>
              <w:lastRenderedPageBreak/>
              <w:t>10</w:t>
            </w:r>
          </w:p>
        </w:tc>
        <w:tc>
          <w:tcPr>
            <w:tcW w:w="1429" w:type="dxa"/>
          </w:tcPr>
          <w:p w14:paraId="7093FE62"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雲林地檢署</w:t>
            </w:r>
          </w:p>
          <w:p w14:paraId="7892E025"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112年</w:t>
            </w:r>
            <w:proofErr w:type="gramStart"/>
            <w:r w:rsidRPr="001A4ED5">
              <w:rPr>
                <w:rFonts w:hAnsi="標楷體" w:hint="eastAsia"/>
                <w:color w:val="000000" w:themeColor="text1"/>
                <w:sz w:val="20"/>
              </w:rPr>
              <w:t>偵</w:t>
            </w:r>
            <w:proofErr w:type="gramEnd"/>
            <w:r w:rsidRPr="001A4ED5">
              <w:rPr>
                <w:rFonts w:hAnsi="標楷體" w:hint="eastAsia"/>
                <w:color w:val="000000" w:themeColor="text1"/>
                <w:sz w:val="20"/>
              </w:rPr>
              <w:t>字第2253、7083、7084、7085、7115號等5案</w:t>
            </w:r>
          </w:p>
        </w:tc>
        <w:tc>
          <w:tcPr>
            <w:tcW w:w="669" w:type="dxa"/>
          </w:tcPr>
          <w:p w14:paraId="35ADF709"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違反貪污治罪條例等</w:t>
            </w:r>
          </w:p>
          <w:p w14:paraId="6DEAD707" w14:textId="77777777" w:rsidR="00660D15" w:rsidRPr="001A4ED5" w:rsidRDefault="00660D15" w:rsidP="00FA5020">
            <w:pPr>
              <w:spacing w:line="280" w:lineRule="exact"/>
              <w:rPr>
                <w:rFonts w:hAnsi="標楷體"/>
                <w:color w:val="000000" w:themeColor="text1"/>
                <w:sz w:val="20"/>
              </w:rPr>
            </w:pPr>
          </w:p>
          <w:p w14:paraId="654821AD" w14:textId="77777777" w:rsidR="00660D15" w:rsidRPr="001A4ED5" w:rsidRDefault="00660D15" w:rsidP="00FA5020">
            <w:pPr>
              <w:spacing w:line="280" w:lineRule="exact"/>
              <w:rPr>
                <w:rFonts w:hAnsi="標楷體"/>
                <w:color w:val="000000" w:themeColor="text1"/>
                <w:sz w:val="20"/>
              </w:rPr>
            </w:pPr>
          </w:p>
        </w:tc>
        <w:tc>
          <w:tcPr>
            <w:tcW w:w="709" w:type="dxa"/>
          </w:tcPr>
          <w:p w14:paraId="1B40C6B0"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5人</w:t>
            </w:r>
          </w:p>
        </w:tc>
        <w:tc>
          <w:tcPr>
            <w:tcW w:w="1134" w:type="dxa"/>
          </w:tcPr>
          <w:p w14:paraId="1F130370"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民意代表：2人</w:t>
            </w:r>
          </w:p>
          <w:p w14:paraId="3777ADB0"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不具公務員身分：3人</w:t>
            </w:r>
          </w:p>
        </w:tc>
        <w:tc>
          <w:tcPr>
            <w:tcW w:w="3147" w:type="dxa"/>
          </w:tcPr>
          <w:p w14:paraId="054F1627" w14:textId="22799EC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廠商行賄</w:t>
            </w:r>
            <w:r w:rsidR="00580409" w:rsidRPr="001A4ED5">
              <w:rPr>
                <w:rFonts w:hAnsi="標楷體" w:hint="eastAsia"/>
                <w:color w:val="000000" w:themeColor="text1"/>
                <w:sz w:val="20"/>
              </w:rPr>
              <w:t>雲林縣</w:t>
            </w:r>
            <w:r w:rsidR="00580409">
              <w:rPr>
                <w:rFonts w:hAnsi="標楷體" w:hint="eastAsia"/>
                <w:color w:val="000000" w:themeColor="text1"/>
                <w:sz w:val="20"/>
              </w:rPr>
              <w:t>議會</w:t>
            </w:r>
            <w:r w:rsidRPr="001A4ED5">
              <w:rPr>
                <w:rFonts w:hAnsi="標楷體" w:hint="eastAsia"/>
                <w:color w:val="000000" w:themeColor="text1"/>
                <w:sz w:val="20"/>
              </w:rPr>
              <w:t>議長以施壓雲林縣政府洽談回饋金、索討公文、執照、在議會質詢、提案修改自治條例。同時行賄議員運用議員職權向雲林縣政府官員施壓，要求雲林縣政府相關單位儘速核發廠商申請之公文，以議員質詢、審議議案等權限，要求雲林縣政府相關主管單位積極回應廠商申請之案件。</w:t>
            </w:r>
          </w:p>
        </w:tc>
        <w:tc>
          <w:tcPr>
            <w:tcW w:w="1105" w:type="dxa"/>
          </w:tcPr>
          <w:p w14:paraId="46118825"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雲林縣</w:t>
            </w:r>
          </w:p>
        </w:tc>
        <w:tc>
          <w:tcPr>
            <w:tcW w:w="1588" w:type="dxa"/>
          </w:tcPr>
          <w:p w14:paraId="29A0D334" w14:textId="77777777" w:rsidR="00660D15" w:rsidRPr="001A4ED5" w:rsidRDefault="0070547B" w:rsidP="00FA5020">
            <w:pPr>
              <w:spacing w:line="280" w:lineRule="exact"/>
              <w:rPr>
                <w:rFonts w:hAnsi="標楷體"/>
                <w:color w:val="000000" w:themeColor="text1"/>
                <w:sz w:val="20"/>
              </w:rPr>
            </w:pPr>
            <w:r w:rsidRPr="001A4ED5">
              <w:rPr>
                <w:rFonts w:hAnsi="標楷體" w:hint="eastAsia"/>
                <w:color w:val="000000" w:themeColor="text1"/>
                <w:sz w:val="20"/>
              </w:rPr>
              <w:t>雲林地院</w:t>
            </w:r>
            <w:proofErr w:type="gramStart"/>
            <w:r w:rsidRPr="001A4ED5">
              <w:rPr>
                <w:rFonts w:hAnsi="標楷體" w:hint="eastAsia"/>
                <w:color w:val="000000" w:themeColor="text1"/>
                <w:sz w:val="20"/>
              </w:rPr>
              <w:t>112年度訴字第436號</w:t>
            </w:r>
            <w:proofErr w:type="gramEnd"/>
            <w:r w:rsidRPr="001A4ED5">
              <w:rPr>
                <w:rFonts w:hAnsi="標楷體" w:hint="eastAsia"/>
                <w:color w:val="000000" w:themeColor="text1"/>
                <w:sz w:val="20"/>
              </w:rPr>
              <w:t>一審判決（1</w:t>
            </w:r>
            <w:r w:rsidRPr="001A4ED5">
              <w:rPr>
                <w:rFonts w:hAnsi="標楷體"/>
                <w:color w:val="000000" w:themeColor="text1"/>
                <w:sz w:val="20"/>
              </w:rPr>
              <w:t>14</w:t>
            </w:r>
            <w:r w:rsidRPr="001A4ED5">
              <w:rPr>
                <w:rFonts w:hAnsi="標楷體" w:hint="eastAsia"/>
                <w:color w:val="000000" w:themeColor="text1"/>
                <w:sz w:val="20"/>
              </w:rPr>
              <w:t>年8月25日）</w:t>
            </w:r>
          </w:p>
        </w:tc>
      </w:tr>
      <w:tr w:rsidR="00660D15" w:rsidRPr="001A4ED5" w14:paraId="5A174DD3" w14:textId="77777777" w:rsidTr="00B16133">
        <w:tc>
          <w:tcPr>
            <w:tcW w:w="567" w:type="dxa"/>
          </w:tcPr>
          <w:p w14:paraId="55168FC4" w14:textId="77777777" w:rsidR="00660D15" w:rsidRPr="001A4ED5" w:rsidRDefault="00660D15" w:rsidP="000E0DBF">
            <w:pPr>
              <w:spacing w:line="280" w:lineRule="exact"/>
              <w:jc w:val="left"/>
              <w:rPr>
                <w:rFonts w:hAnsi="標楷體"/>
                <w:color w:val="000000" w:themeColor="text1"/>
                <w:sz w:val="20"/>
              </w:rPr>
            </w:pPr>
            <w:r w:rsidRPr="001A4ED5">
              <w:rPr>
                <w:rFonts w:hAnsi="標楷體" w:hint="eastAsia"/>
                <w:color w:val="000000" w:themeColor="text1"/>
                <w:sz w:val="20"/>
              </w:rPr>
              <w:t>11</w:t>
            </w:r>
          </w:p>
        </w:tc>
        <w:tc>
          <w:tcPr>
            <w:tcW w:w="1429" w:type="dxa"/>
          </w:tcPr>
          <w:p w14:paraId="5D963E06" w14:textId="77777777" w:rsidR="00660D15" w:rsidRPr="001A4ED5" w:rsidRDefault="00660D15" w:rsidP="00FA5020">
            <w:pPr>
              <w:spacing w:line="280" w:lineRule="exact"/>
              <w:rPr>
                <w:rFonts w:hAnsi="標楷體"/>
                <w:color w:val="000000" w:themeColor="text1"/>
                <w:sz w:val="20"/>
              </w:rPr>
            </w:pPr>
            <w:proofErr w:type="gramStart"/>
            <w:r w:rsidRPr="001A4ED5">
              <w:rPr>
                <w:rFonts w:hAnsi="標楷體" w:hint="eastAsia"/>
                <w:color w:val="000000" w:themeColor="text1"/>
                <w:sz w:val="20"/>
              </w:rPr>
              <w:t>臺</w:t>
            </w:r>
            <w:proofErr w:type="gramEnd"/>
            <w:r w:rsidRPr="001A4ED5">
              <w:rPr>
                <w:rFonts w:hAnsi="標楷體" w:hint="eastAsia"/>
                <w:color w:val="000000" w:themeColor="text1"/>
                <w:sz w:val="20"/>
              </w:rPr>
              <w:t>南地檢署</w:t>
            </w:r>
          </w:p>
          <w:p w14:paraId="24798646" w14:textId="76E703FB" w:rsidR="00660D15" w:rsidRPr="001A4ED5" w:rsidRDefault="00660D15" w:rsidP="00FA5020">
            <w:pPr>
              <w:spacing w:line="280" w:lineRule="exact"/>
              <w:rPr>
                <w:rFonts w:hAnsi="標楷體"/>
                <w:color w:val="000000" w:themeColor="text1"/>
                <w:sz w:val="20"/>
              </w:rPr>
            </w:pPr>
            <w:proofErr w:type="gramStart"/>
            <w:r w:rsidRPr="001A4ED5">
              <w:rPr>
                <w:rFonts w:hAnsi="標楷體" w:hint="eastAsia"/>
                <w:color w:val="000000" w:themeColor="text1"/>
                <w:sz w:val="20"/>
              </w:rPr>
              <w:t>112</w:t>
            </w:r>
            <w:proofErr w:type="gramEnd"/>
            <w:r w:rsidRPr="001A4ED5">
              <w:rPr>
                <w:rFonts w:hAnsi="標楷體" w:hint="eastAsia"/>
                <w:color w:val="000000" w:themeColor="text1"/>
                <w:sz w:val="20"/>
              </w:rPr>
              <w:t>年度</w:t>
            </w:r>
            <w:proofErr w:type="gramStart"/>
            <w:r w:rsidRPr="001A4ED5">
              <w:rPr>
                <w:rFonts w:hAnsi="標楷體" w:hint="eastAsia"/>
                <w:color w:val="000000" w:themeColor="text1"/>
                <w:sz w:val="20"/>
              </w:rPr>
              <w:t>偵</w:t>
            </w:r>
            <w:proofErr w:type="gramEnd"/>
            <w:r w:rsidRPr="001A4ED5">
              <w:rPr>
                <w:rFonts w:hAnsi="標楷體" w:hint="eastAsia"/>
                <w:color w:val="000000" w:themeColor="text1"/>
                <w:sz w:val="20"/>
              </w:rPr>
              <w:t>字第17457號等7案</w:t>
            </w:r>
          </w:p>
        </w:tc>
        <w:tc>
          <w:tcPr>
            <w:tcW w:w="669" w:type="dxa"/>
          </w:tcPr>
          <w:p w14:paraId="6520E07A"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違反貪污治罪條例等</w:t>
            </w:r>
          </w:p>
          <w:p w14:paraId="3950993D" w14:textId="77777777" w:rsidR="00660D15" w:rsidRPr="001A4ED5" w:rsidRDefault="00660D15" w:rsidP="00FA5020">
            <w:pPr>
              <w:spacing w:line="280" w:lineRule="exact"/>
              <w:rPr>
                <w:rFonts w:hAnsi="標楷體"/>
                <w:color w:val="000000" w:themeColor="text1"/>
                <w:sz w:val="20"/>
              </w:rPr>
            </w:pPr>
          </w:p>
        </w:tc>
        <w:tc>
          <w:tcPr>
            <w:tcW w:w="709" w:type="dxa"/>
          </w:tcPr>
          <w:p w14:paraId="641388BB"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15人</w:t>
            </w:r>
          </w:p>
        </w:tc>
        <w:tc>
          <w:tcPr>
            <w:tcW w:w="1134" w:type="dxa"/>
          </w:tcPr>
          <w:p w14:paraId="5C716A63"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公務員：5人</w:t>
            </w:r>
          </w:p>
          <w:p w14:paraId="060B4CDB"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不具公務員身分：10人</w:t>
            </w:r>
          </w:p>
        </w:tc>
        <w:tc>
          <w:tcPr>
            <w:tcW w:w="3147" w:type="dxa"/>
          </w:tcPr>
          <w:p w14:paraId="7A902ED1" w14:textId="576F6B50" w:rsidR="00660D15" w:rsidRPr="001A4ED5" w:rsidRDefault="00660D15" w:rsidP="00FA5020">
            <w:pPr>
              <w:spacing w:line="280" w:lineRule="exact"/>
              <w:rPr>
                <w:rFonts w:hAnsi="標楷體"/>
                <w:color w:val="000000" w:themeColor="text1"/>
                <w:sz w:val="20"/>
              </w:rPr>
            </w:pPr>
            <w:proofErr w:type="gramStart"/>
            <w:r w:rsidRPr="001A4ED5">
              <w:rPr>
                <w:rFonts w:hAnsi="標楷體" w:hint="eastAsia"/>
                <w:color w:val="000000" w:themeColor="text1"/>
                <w:sz w:val="20"/>
              </w:rPr>
              <w:t>臺</w:t>
            </w:r>
            <w:proofErr w:type="gramEnd"/>
            <w:r w:rsidRPr="001A4ED5">
              <w:rPr>
                <w:rFonts w:hAnsi="標楷體" w:hint="eastAsia"/>
                <w:color w:val="000000" w:themeColor="text1"/>
                <w:sz w:val="20"/>
              </w:rPr>
              <w:t>南市</w:t>
            </w:r>
            <w:r w:rsidR="005C149E" w:rsidRPr="005047E3">
              <w:rPr>
                <w:rFonts w:hAnsi="標楷體" w:hint="eastAsia"/>
                <w:sz w:val="20"/>
              </w:rPr>
              <w:t>經</w:t>
            </w:r>
            <w:r w:rsidRPr="001A4ED5">
              <w:rPr>
                <w:rFonts w:hAnsi="標楷體" w:hint="eastAsia"/>
                <w:color w:val="000000" w:themeColor="text1"/>
                <w:sz w:val="20"/>
              </w:rPr>
              <w:t>發局局長等公務員圖利廠商案，允許廠商倒填日期之方式進行補件抽換或提出申請，圖利廠商。</w:t>
            </w:r>
          </w:p>
        </w:tc>
        <w:tc>
          <w:tcPr>
            <w:tcW w:w="1105" w:type="dxa"/>
          </w:tcPr>
          <w:p w14:paraId="08611026" w14:textId="77777777" w:rsidR="00660D15" w:rsidRPr="001A4ED5" w:rsidRDefault="00660D15" w:rsidP="00FA5020">
            <w:pPr>
              <w:spacing w:line="280" w:lineRule="exact"/>
              <w:rPr>
                <w:rFonts w:hAnsi="標楷體"/>
                <w:color w:val="000000" w:themeColor="text1"/>
                <w:sz w:val="20"/>
              </w:rPr>
            </w:pPr>
            <w:proofErr w:type="gramStart"/>
            <w:r w:rsidRPr="001A4ED5">
              <w:rPr>
                <w:rFonts w:hAnsi="標楷體" w:hint="eastAsia"/>
                <w:color w:val="000000" w:themeColor="text1"/>
                <w:sz w:val="20"/>
              </w:rPr>
              <w:t>臺</w:t>
            </w:r>
            <w:proofErr w:type="gramEnd"/>
            <w:r w:rsidRPr="001A4ED5">
              <w:rPr>
                <w:rFonts w:hAnsi="標楷體" w:hint="eastAsia"/>
                <w:color w:val="000000" w:themeColor="text1"/>
                <w:sz w:val="20"/>
              </w:rPr>
              <w:t>南市</w:t>
            </w:r>
          </w:p>
        </w:tc>
        <w:tc>
          <w:tcPr>
            <w:tcW w:w="1588" w:type="dxa"/>
          </w:tcPr>
          <w:p w14:paraId="0EB53DFA" w14:textId="77777777" w:rsidR="00660D15" w:rsidRPr="001A4ED5" w:rsidRDefault="00660D15" w:rsidP="00FA5020">
            <w:pPr>
              <w:spacing w:line="280" w:lineRule="exact"/>
              <w:rPr>
                <w:rFonts w:hAnsi="標楷體"/>
                <w:color w:val="000000" w:themeColor="text1"/>
                <w:sz w:val="20"/>
              </w:rPr>
            </w:pPr>
            <w:proofErr w:type="gramStart"/>
            <w:r w:rsidRPr="001A4ED5">
              <w:rPr>
                <w:rFonts w:hAnsi="標楷體" w:hint="eastAsia"/>
                <w:color w:val="000000" w:themeColor="text1"/>
                <w:sz w:val="20"/>
              </w:rPr>
              <w:t>臺</w:t>
            </w:r>
            <w:proofErr w:type="gramEnd"/>
            <w:r w:rsidRPr="001A4ED5">
              <w:rPr>
                <w:rFonts w:hAnsi="標楷體" w:hint="eastAsia"/>
                <w:color w:val="000000" w:themeColor="text1"/>
                <w:sz w:val="20"/>
              </w:rPr>
              <w:t>南地院</w:t>
            </w:r>
            <w:proofErr w:type="gramStart"/>
            <w:r w:rsidRPr="001A4ED5">
              <w:rPr>
                <w:rFonts w:hAnsi="標楷體" w:hint="eastAsia"/>
                <w:color w:val="000000" w:themeColor="text1"/>
                <w:sz w:val="20"/>
              </w:rPr>
              <w:t>113年度訴字第349號</w:t>
            </w:r>
            <w:proofErr w:type="gramEnd"/>
            <w:r w:rsidRPr="001A4ED5">
              <w:rPr>
                <w:rFonts w:hAnsi="標楷體" w:hint="eastAsia"/>
                <w:color w:val="000000" w:themeColor="text1"/>
                <w:sz w:val="20"/>
              </w:rPr>
              <w:t>（審理中）</w:t>
            </w:r>
          </w:p>
        </w:tc>
      </w:tr>
      <w:tr w:rsidR="00660D15" w:rsidRPr="001A4ED5" w14:paraId="386EFA56" w14:textId="77777777" w:rsidTr="00B16133">
        <w:tc>
          <w:tcPr>
            <w:tcW w:w="567" w:type="dxa"/>
          </w:tcPr>
          <w:p w14:paraId="4B1185B9" w14:textId="77777777" w:rsidR="00660D15" w:rsidRPr="001A4ED5" w:rsidRDefault="00660D15" w:rsidP="000E0DBF">
            <w:pPr>
              <w:spacing w:line="280" w:lineRule="exact"/>
              <w:jc w:val="left"/>
              <w:rPr>
                <w:rFonts w:hAnsi="標楷體"/>
                <w:color w:val="000000" w:themeColor="text1"/>
                <w:sz w:val="20"/>
              </w:rPr>
            </w:pPr>
            <w:r w:rsidRPr="001A4ED5">
              <w:rPr>
                <w:rFonts w:hAnsi="標楷體" w:hint="eastAsia"/>
                <w:color w:val="000000" w:themeColor="text1"/>
                <w:sz w:val="20"/>
              </w:rPr>
              <w:t>12</w:t>
            </w:r>
          </w:p>
        </w:tc>
        <w:tc>
          <w:tcPr>
            <w:tcW w:w="1429" w:type="dxa"/>
          </w:tcPr>
          <w:p w14:paraId="7A43DD86"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雲林地檢署</w:t>
            </w:r>
          </w:p>
          <w:p w14:paraId="18965D49" w14:textId="77777777" w:rsidR="00660D15" w:rsidRPr="001A4ED5" w:rsidRDefault="00660D15" w:rsidP="00FA5020">
            <w:pPr>
              <w:spacing w:line="280" w:lineRule="exact"/>
              <w:rPr>
                <w:rFonts w:hAnsi="標楷體"/>
                <w:color w:val="000000" w:themeColor="text1"/>
                <w:sz w:val="20"/>
              </w:rPr>
            </w:pPr>
            <w:proofErr w:type="gramStart"/>
            <w:r w:rsidRPr="001A4ED5">
              <w:rPr>
                <w:rFonts w:hAnsi="標楷體" w:hint="eastAsia"/>
                <w:color w:val="000000" w:themeColor="text1"/>
                <w:sz w:val="20"/>
              </w:rPr>
              <w:t>113</w:t>
            </w:r>
            <w:proofErr w:type="gramEnd"/>
            <w:r w:rsidRPr="001A4ED5">
              <w:rPr>
                <w:rFonts w:hAnsi="標楷體" w:hint="eastAsia"/>
                <w:color w:val="000000" w:themeColor="text1"/>
                <w:sz w:val="20"/>
              </w:rPr>
              <w:t>年度</w:t>
            </w:r>
            <w:proofErr w:type="gramStart"/>
            <w:r w:rsidRPr="001A4ED5">
              <w:rPr>
                <w:rFonts w:hAnsi="標楷體" w:hint="eastAsia"/>
                <w:color w:val="000000" w:themeColor="text1"/>
                <w:sz w:val="20"/>
              </w:rPr>
              <w:t>偵</w:t>
            </w:r>
            <w:proofErr w:type="gramEnd"/>
            <w:r w:rsidRPr="001A4ED5">
              <w:rPr>
                <w:rFonts w:hAnsi="標楷體" w:hint="eastAsia"/>
                <w:color w:val="000000" w:themeColor="text1"/>
                <w:sz w:val="20"/>
              </w:rPr>
              <w:t>字第6324號等3案</w:t>
            </w:r>
          </w:p>
        </w:tc>
        <w:tc>
          <w:tcPr>
            <w:tcW w:w="669" w:type="dxa"/>
          </w:tcPr>
          <w:p w14:paraId="5B8579E2"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違反貪污治罪條例等、恐嚇取財得利</w:t>
            </w:r>
          </w:p>
          <w:p w14:paraId="2AA1AE11" w14:textId="77777777" w:rsidR="00660D15" w:rsidRPr="001A4ED5" w:rsidRDefault="00660D15" w:rsidP="00FA5020">
            <w:pPr>
              <w:spacing w:line="280" w:lineRule="exact"/>
              <w:rPr>
                <w:rFonts w:hAnsi="標楷體"/>
                <w:color w:val="000000" w:themeColor="text1"/>
                <w:sz w:val="20"/>
              </w:rPr>
            </w:pPr>
          </w:p>
        </w:tc>
        <w:tc>
          <w:tcPr>
            <w:tcW w:w="709" w:type="dxa"/>
          </w:tcPr>
          <w:p w14:paraId="179F8949"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3人</w:t>
            </w:r>
          </w:p>
        </w:tc>
        <w:tc>
          <w:tcPr>
            <w:tcW w:w="1134" w:type="dxa"/>
          </w:tcPr>
          <w:p w14:paraId="5E627774"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公務員：1人</w:t>
            </w:r>
          </w:p>
          <w:p w14:paraId="028D975A"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不具公務員身分：2人</w:t>
            </w:r>
          </w:p>
        </w:tc>
        <w:tc>
          <w:tcPr>
            <w:tcW w:w="3147" w:type="dxa"/>
          </w:tcPr>
          <w:p w14:paraId="0CF414FD"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雲林縣麥寮鄉鄉長利用權勢機會，會同特定被告包商、台西鄉鄉長配偶，以民眾抗爭得為停工處分，並以索取鄉里回饋金、發動民眾抗爭、違法命令停工等事由，向風電廠商恐嚇勒索，要求將管線工程發包特定包商，並索取不法財物。</w:t>
            </w:r>
          </w:p>
        </w:tc>
        <w:tc>
          <w:tcPr>
            <w:tcW w:w="1105" w:type="dxa"/>
          </w:tcPr>
          <w:p w14:paraId="0AD5F7B8"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雲林縣</w:t>
            </w:r>
          </w:p>
        </w:tc>
        <w:tc>
          <w:tcPr>
            <w:tcW w:w="1588" w:type="dxa"/>
          </w:tcPr>
          <w:p w14:paraId="4D8D1517"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雲林地院</w:t>
            </w:r>
            <w:proofErr w:type="gramStart"/>
            <w:r w:rsidRPr="001A4ED5">
              <w:rPr>
                <w:rFonts w:hAnsi="標楷體" w:hint="eastAsia"/>
                <w:color w:val="000000" w:themeColor="text1"/>
                <w:sz w:val="20"/>
              </w:rPr>
              <w:t>113年度訴字第402號</w:t>
            </w:r>
            <w:proofErr w:type="gramEnd"/>
            <w:r w:rsidRPr="001A4ED5">
              <w:rPr>
                <w:rFonts w:hAnsi="標楷體" w:hint="eastAsia"/>
                <w:color w:val="000000" w:themeColor="text1"/>
                <w:sz w:val="20"/>
              </w:rPr>
              <w:t>（審理中）</w:t>
            </w:r>
          </w:p>
        </w:tc>
      </w:tr>
      <w:tr w:rsidR="00660D15" w:rsidRPr="001A4ED5" w14:paraId="3A3633A2" w14:textId="77777777" w:rsidTr="00B16133">
        <w:tc>
          <w:tcPr>
            <w:tcW w:w="567" w:type="dxa"/>
          </w:tcPr>
          <w:p w14:paraId="1486862B" w14:textId="77777777" w:rsidR="00660D15" w:rsidRPr="001A4ED5" w:rsidRDefault="00660D15" w:rsidP="000E0DBF">
            <w:pPr>
              <w:spacing w:line="280" w:lineRule="exact"/>
              <w:jc w:val="left"/>
              <w:rPr>
                <w:rFonts w:hAnsi="標楷體"/>
                <w:color w:val="000000" w:themeColor="text1"/>
                <w:sz w:val="20"/>
              </w:rPr>
            </w:pPr>
            <w:r w:rsidRPr="001A4ED5">
              <w:rPr>
                <w:rFonts w:hAnsi="標楷體" w:hint="eastAsia"/>
                <w:color w:val="000000" w:themeColor="text1"/>
                <w:sz w:val="20"/>
              </w:rPr>
              <w:t>13</w:t>
            </w:r>
          </w:p>
        </w:tc>
        <w:tc>
          <w:tcPr>
            <w:tcW w:w="1429" w:type="dxa"/>
          </w:tcPr>
          <w:p w14:paraId="07D5D9B2" w14:textId="0DC6376A" w:rsidR="00660D15" w:rsidRPr="001A4ED5" w:rsidRDefault="00580409" w:rsidP="00FA5020">
            <w:pPr>
              <w:spacing w:line="280" w:lineRule="exact"/>
              <w:rPr>
                <w:rFonts w:hAnsi="標楷體"/>
                <w:color w:val="000000" w:themeColor="text1"/>
                <w:sz w:val="20"/>
              </w:rPr>
            </w:pPr>
            <w:r w:rsidRPr="00580409">
              <w:rPr>
                <w:rFonts w:hAnsi="標楷體" w:hint="eastAsia"/>
                <w:color w:val="000000" w:themeColor="text1"/>
                <w:sz w:val="20"/>
              </w:rPr>
              <w:t>臺灣新北地方檢察署</w:t>
            </w:r>
            <w:r>
              <w:rPr>
                <w:rFonts w:hAnsi="標楷體" w:hint="eastAsia"/>
                <w:color w:val="000000" w:themeColor="text1"/>
                <w:sz w:val="20"/>
              </w:rPr>
              <w:t>（下稱</w:t>
            </w:r>
            <w:r w:rsidR="00660D15" w:rsidRPr="001A4ED5">
              <w:rPr>
                <w:rFonts w:hAnsi="標楷體" w:hint="eastAsia"/>
                <w:color w:val="000000" w:themeColor="text1"/>
                <w:sz w:val="20"/>
              </w:rPr>
              <w:t>新北地檢署</w:t>
            </w:r>
            <w:r>
              <w:rPr>
                <w:rFonts w:hAnsi="標楷體" w:hint="eastAsia"/>
                <w:color w:val="000000" w:themeColor="text1"/>
                <w:sz w:val="20"/>
              </w:rPr>
              <w:t>）</w:t>
            </w:r>
          </w:p>
          <w:p w14:paraId="320D2C60" w14:textId="77777777" w:rsidR="00660D15" w:rsidRPr="001A4ED5" w:rsidRDefault="00660D15" w:rsidP="00FA5020">
            <w:pPr>
              <w:spacing w:line="280" w:lineRule="exact"/>
              <w:rPr>
                <w:rFonts w:hAnsi="標楷體"/>
                <w:color w:val="000000" w:themeColor="text1"/>
                <w:sz w:val="20"/>
              </w:rPr>
            </w:pPr>
            <w:proofErr w:type="gramStart"/>
            <w:r w:rsidRPr="001A4ED5">
              <w:rPr>
                <w:rFonts w:hAnsi="標楷體" w:hint="eastAsia"/>
                <w:color w:val="000000" w:themeColor="text1"/>
                <w:sz w:val="20"/>
              </w:rPr>
              <w:t>113</w:t>
            </w:r>
            <w:proofErr w:type="gramEnd"/>
            <w:r w:rsidRPr="001A4ED5">
              <w:rPr>
                <w:rFonts w:hAnsi="標楷體" w:hint="eastAsia"/>
                <w:color w:val="000000" w:themeColor="text1"/>
                <w:sz w:val="20"/>
              </w:rPr>
              <w:t>年度</w:t>
            </w:r>
            <w:proofErr w:type="gramStart"/>
            <w:r w:rsidRPr="001A4ED5">
              <w:rPr>
                <w:rFonts w:hAnsi="標楷體" w:hint="eastAsia"/>
                <w:color w:val="000000" w:themeColor="text1"/>
                <w:sz w:val="20"/>
              </w:rPr>
              <w:t>偵</w:t>
            </w:r>
            <w:proofErr w:type="gramEnd"/>
            <w:r w:rsidRPr="001A4ED5">
              <w:rPr>
                <w:rFonts w:hAnsi="標楷體" w:hint="eastAsia"/>
                <w:color w:val="000000" w:themeColor="text1"/>
                <w:sz w:val="20"/>
              </w:rPr>
              <w:t>字第38581號等3案</w:t>
            </w:r>
          </w:p>
        </w:tc>
        <w:tc>
          <w:tcPr>
            <w:tcW w:w="669" w:type="dxa"/>
          </w:tcPr>
          <w:p w14:paraId="3E6C26E2"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違反貪污治罪條例等</w:t>
            </w:r>
          </w:p>
        </w:tc>
        <w:tc>
          <w:tcPr>
            <w:tcW w:w="709" w:type="dxa"/>
          </w:tcPr>
          <w:p w14:paraId="561C74EE"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9人</w:t>
            </w:r>
          </w:p>
        </w:tc>
        <w:tc>
          <w:tcPr>
            <w:tcW w:w="1134" w:type="dxa"/>
          </w:tcPr>
          <w:p w14:paraId="1CBEBD95"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公務員：1人</w:t>
            </w:r>
          </w:p>
          <w:p w14:paraId="5C7BBEEA"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民意代表：1人</w:t>
            </w:r>
          </w:p>
          <w:p w14:paraId="12580348"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不具公務員身分：7人</w:t>
            </w:r>
          </w:p>
        </w:tc>
        <w:tc>
          <w:tcPr>
            <w:tcW w:w="3147" w:type="dxa"/>
          </w:tcPr>
          <w:p w14:paraId="5582A6B0" w14:textId="295E912E"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雲林縣</w:t>
            </w:r>
            <w:r w:rsidR="00580409">
              <w:rPr>
                <w:rFonts w:hAnsi="標楷體" w:hint="eastAsia"/>
                <w:color w:val="000000" w:themeColor="text1"/>
                <w:sz w:val="20"/>
              </w:rPr>
              <w:t>議會</w:t>
            </w:r>
            <w:r w:rsidRPr="001A4ED5">
              <w:rPr>
                <w:rFonts w:hAnsi="標楷體" w:hint="eastAsia"/>
                <w:color w:val="000000" w:themeColor="text1"/>
                <w:sz w:val="20"/>
              </w:rPr>
              <w:t>議長受光電廠商請託及收受賄賂，利用其議員兼議長身分，向承辦公務員施壓加速審查通過案場同意函申請，並與公務員共同洩密公務、其他競爭廠商之公務文件予特定廠商知悉。</w:t>
            </w:r>
          </w:p>
        </w:tc>
        <w:tc>
          <w:tcPr>
            <w:tcW w:w="1105" w:type="dxa"/>
          </w:tcPr>
          <w:p w14:paraId="10419D5C"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雲林縣</w:t>
            </w:r>
          </w:p>
        </w:tc>
        <w:tc>
          <w:tcPr>
            <w:tcW w:w="1588" w:type="dxa"/>
          </w:tcPr>
          <w:p w14:paraId="403E89B8" w14:textId="5C3B3EB2" w:rsidR="00660D15" w:rsidRPr="001A4ED5" w:rsidRDefault="00580409" w:rsidP="00FA5020">
            <w:pPr>
              <w:spacing w:line="280" w:lineRule="exact"/>
              <w:rPr>
                <w:rFonts w:hAnsi="標楷體"/>
                <w:color w:val="000000" w:themeColor="text1"/>
                <w:sz w:val="20"/>
              </w:rPr>
            </w:pPr>
            <w:r w:rsidRPr="00580409">
              <w:rPr>
                <w:rFonts w:hAnsi="標楷體" w:hint="eastAsia"/>
                <w:color w:val="000000" w:themeColor="text1"/>
                <w:sz w:val="20"/>
              </w:rPr>
              <w:t>臺灣新北地方法院</w:t>
            </w:r>
            <w:r>
              <w:rPr>
                <w:rFonts w:hAnsi="標楷體" w:hint="eastAsia"/>
                <w:color w:val="000000" w:themeColor="text1"/>
                <w:sz w:val="20"/>
              </w:rPr>
              <w:t>（下稱</w:t>
            </w:r>
            <w:r w:rsidR="00660D15" w:rsidRPr="001A4ED5">
              <w:rPr>
                <w:rFonts w:hAnsi="標楷體" w:hint="eastAsia"/>
                <w:color w:val="000000" w:themeColor="text1"/>
                <w:sz w:val="20"/>
              </w:rPr>
              <w:t>新北地院</w:t>
            </w:r>
            <w:r>
              <w:rPr>
                <w:rFonts w:hAnsi="標楷體" w:hint="eastAsia"/>
                <w:color w:val="000000" w:themeColor="text1"/>
                <w:sz w:val="20"/>
              </w:rPr>
              <w:t>）</w:t>
            </w:r>
            <w:proofErr w:type="gramStart"/>
            <w:r w:rsidR="00660D15" w:rsidRPr="001A4ED5">
              <w:rPr>
                <w:rFonts w:hAnsi="標楷體" w:hint="eastAsia"/>
                <w:color w:val="000000" w:themeColor="text1"/>
                <w:sz w:val="20"/>
              </w:rPr>
              <w:t>113</w:t>
            </w:r>
            <w:proofErr w:type="gramEnd"/>
            <w:r w:rsidR="00660D15" w:rsidRPr="001A4ED5">
              <w:rPr>
                <w:rFonts w:hAnsi="標楷體" w:hint="eastAsia"/>
                <w:color w:val="000000" w:themeColor="text1"/>
                <w:sz w:val="20"/>
              </w:rPr>
              <w:t>年度</w:t>
            </w:r>
            <w:proofErr w:type="gramStart"/>
            <w:r w:rsidR="00660D15" w:rsidRPr="001A4ED5">
              <w:rPr>
                <w:rFonts w:hAnsi="標楷體" w:hint="eastAsia"/>
                <w:color w:val="000000" w:themeColor="text1"/>
                <w:sz w:val="20"/>
              </w:rPr>
              <w:t>金訴字</w:t>
            </w:r>
            <w:proofErr w:type="gramEnd"/>
            <w:r w:rsidR="00660D15" w:rsidRPr="001A4ED5">
              <w:rPr>
                <w:rFonts w:hAnsi="標楷體" w:hint="eastAsia"/>
                <w:color w:val="000000" w:themeColor="text1"/>
                <w:sz w:val="20"/>
              </w:rPr>
              <w:t>第2021號（審理中）</w:t>
            </w:r>
          </w:p>
        </w:tc>
      </w:tr>
      <w:tr w:rsidR="00660D15" w:rsidRPr="001A4ED5" w14:paraId="5341A84C" w14:textId="77777777" w:rsidTr="00B16133">
        <w:tc>
          <w:tcPr>
            <w:tcW w:w="567" w:type="dxa"/>
          </w:tcPr>
          <w:p w14:paraId="4C6794E2" w14:textId="77777777" w:rsidR="00660D15" w:rsidRPr="001A4ED5" w:rsidRDefault="00660D15" w:rsidP="000E0DBF">
            <w:pPr>
              <w:spacing w:line="280" w:lineRule="exact"/>
              <w:jc w:val="left"/>
              <w:rPr>
                <w:rFonts w:hAnsi="標楷體"/>
                <w:color w:val="000000" w:themeColor="text1"/>
                <w:sz w:val="20"/>
              </w:rPr>
            </w:pPr>
            <w:r w:rsidRPr="001A4ED5">
              <w:rPr>
                <w:rFonts w:hAnsi="標楷體" w:hint="eastAsia"/>
                <w:color w:val="000000" w:themeColor="text1"/>
                <w:sz w:val="20"/>
              </w:rPr>
              <w:t>14</w:t>
            </w:r>
          </w:p>
        </w:tc>
        <w:tc>
          <w:tcPr>
            <w:tcW w:w="1429" w:type="dxa"/>
          </w:tcPr>
          <w:p w14:paraId="3CC7836F" w14:textId="468E14E2" w:rsidR="00660D15" w:rsidRPr="001A4ED5" w:rsidRDefault="00580409" w:rsidP="00FA5020">
            <w:pPr>
              <w:spacing w:line="280" w:lineRule="exact"/>
              <w:rPr>
                <w:rFonts w:hAnsi="標楷體"/>
                <w:color w:val="000000" w:themeColor="text1"/>
                <w:sz w:val="20"/>
              </w:rPr>
            </w:pPr>
            <w:r w:rsidRPr="00580409">
              <w:rPr>
                <w:rFonts w:hAnsi="標楷體" w:hint="eastAsia"/>
                <w:color w:val="000000" w:themeColor="text1"/>
                <w:sz w:val="20"/>
              </w:rPr>
              <w:t>臺灣嘉義地方檢察署</w:t>
            </w:r>
            <w:r>
              <w:rPr>
                <w:rFonts w:hAnsi="標楷體" w:hint="eastAsia"/>
                <w:color w:val="000000" w:themeColor="text1"/>
                <w:sz w:val="20"/>
              </w:rPr>
              <w:t>（下稱</w:t>
            </w:r>
            <w:r w:rsidR="00660D15" w:rsidRPr="001A4ED5">
              <w:rPr>
                <w:rFonts w:hAnsi="標楷體" w:hint="eastAsia"/>
                <w:color w:val="000000" w:themeColor="text1"/>
                <w:sz w:val="20"/>
              </w:rPr>
              <w:t>嘉義地檢署</w:t>
            </w:r>
            <w:r>
              <w:rPr>
                <w:rFonts w:hAnsi="標楷體" w:hint="eastAsia"/>
                <w:color w:val="000000" w:themeColor="text1"/>
                <w:sz w:val="20"/>
              </w:rPr>
              <w:t>）</w:t>
            </w:r>
          </w:p>
          <w:p w14:paraId="4D0A114A" w14:textId="77777777" w:rsidR="00660D15" w:rsidRPr="001A4ED5" w:rsidRDefault="00660D15" w:rsidP="00FA5020">
            <w:pPr>
              <w:spacing w:line="280" w:lineRule="exact"/>
              <w:rPr>
                <w:rFonts w:hAnsi="標楷體"/>
                <w:color w:val="000000" w:themeColor="text1"/>
                <w:sz w:val="20"/>
              </w:rPr>
            </w:pPr>
            <w:proofErr w:type="gramStart"/>
            <w:r w:rsidRPr="001A4ED5">
              <w:rPr>
                <w:rFonts w:hAnsi="標楷體" w:hint="eastAsia"/>
                <w:color w:val="000000" w:themeColor="text1"/>
                <w:sz w:val="20"/>
              </w:rPr>
              <w:t>113</w:t>
            </w:r>
            <w:proofErr w:type="gramEnd"/>
            <w:r w:rsidRPr="001A4ED5">
              <w:rPr>
                <w:rFonts w:hAnsi="標楷體" w:hint="eastAsia"/>
                <w:color w:val="000000" w:themeColor="text1"/>
                <w:sz w:val="20"/>
              </w:rPr>
              <w:t>年度</w:t>
            </w:r>
            <w:proofErr w:type="gramStart"/>
            <w:r w:rsidRPr="001A4ED5">
              <w:rPr>
                <w:rFonts w:hAnsi="標楷體" w:hint="eastAsia"/>
                <w:color w:val="000000" w:themeColor="text1"/>
                <w:sz w:val="20"/>
              </w:rPr>
              <w:t>偵</w:t>
            </w:r>
            <w:proofErr w:type="gramEnd"/>
            <w:r w:rsidRPr="001A4ED5">
              <w:rPr>
                <w:rFonts w:hAnsi="標楷體" w:hint="eastAsia"/>
                <w:color w:val="000000" w:themeColor="text1"/>
                <w:sz w:val="20"/>
              </w:rPr>
              <w:t>字第7168號</w:t>
            </w:r>
          </w:p>
        </w:tc>
        <w:tc>
          <w:tcPr>
            <w:tcW w:w="669" w:type="dxa"/>
          </w:tcPr>
          <w:p w14:paraId="1646272A"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違反貪污治罪條例等</w:t>
            </w:r>
          </w:p>
        </w:tc>
        <w:tc>
          <w:tcPr>
            <w:tcW w:w="709" w:type="dxa"/>
          </w:tcPr>
          <w:p w14:paraId="1C594396"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1人</w:t>
            </w:r>
          </w:p>
        </w:tc>
        <w:tc>
          <w:tcPr>
            <w:tcW w:w="1134" w:type="dxa"/>
          </w:tcPr>
          <w:p w14:paraId="2782965A"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公務員：1人</w:t>
            </w:r>
          </w:p>
        </w:tc>
        <w:tc>
          <w:tcPr>
            <w:tcW w:w="3147" w:type="dxa"/>
          </w:tcPr>
          <w:p w14:paraId="57CED1C3" w14:textId="5F47CE91"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嘉義縣義竹鄉</w:t>
            </w:r>
            <w:r w:rsidR="00580409">
              <w:rPr>
                <w:rFonts w:hAnsi="標楷體" w:hint="eastAsia"/>
                <w:color w:val="000000" w:themeColor="text1"/>
                <w:sz w:val="20"/>
              </w:rPr>
              <w:t>公所</w:t>
            </w:r>
            <w:r w:rsidRPr="001A4ED5">
              <w:rPr>
                <w:rFonts w:hAnsi="標楷體" w:hint="eastAsia"/>
                <w:color w:val="000000" w:themeColor="text1"/>
                <w:sz w:val="20"/>
              </w:rPr>
              <w:t>建設課課長，</w:t>
            </w:r>
            <w:proofErr w:type="gramStart"/>
            <w:r w:rsidRPr="001A4ED5">
              <w:rPr>
                <w:rFonts w:hAnsi="標楷體" w:hint="eastAsia"/>
                <w:color w:val="000000" w:themeColor="text1"/>
                <w:sz w:val="20"/>
              </w:rPr>
              <w:t>明知漁電共生</w:t>
            </w:r>
            <w:proofErr w:type="gramEnd"/>
            <w:r w:rsidRPr="001A4ED5">
              <w:rPr>
                <w:rFonts w:hAnsi="標楷體" w:hint="eastAsia"/>
                <w:color w:val="000000" w:themeColor="text1"/>
                <w:sz w:val="20"/>
              </w:rPr>
              <w:t>廠商違規開發土地，違反區域計畫法規定，利用廠商違規行為，向廠商</w:t>
            </w:r>
            <w:proofErr w:type="gramStart"/>
            <w:r w:rsidRPr="001A4ED5">
              <w:rPr>
                <w:rFonts w:hAnsi="標楷體" w:hint="eastAsia"/>
                <w:color w:val="000000" w:themeColor="text1"/>
                <w:sz w:val="20"/>
              </w:rPr>
              <w:t>索討分包工</w:t>
            </w:r>
            <w:proofErr w:type="gramEnd"/>
            <w:r w:rsidRPr="001A4ED5">
              <w:rPr>
                <w:rFonts w:hAnsi="標楷體" w:hint="eastAsia"/>
                <w:color w:val="000000" w:themeColor="text1"/>
                <w:sz w:val="20"/>
              </w:rPr>
              <w:t>程利益，索取不正利益。</w:t>
            </w:r>
          </w:p>
        </w:tc>
        <w:tc>
          <w:tcPr>
            <w:tcW w:w="1105" w:type="dxa"/>
          </w:tcPr>
          <w:p w14:paraId="3452023A"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嘉義縣</w:t>
            </w:r>
          </w:p>
        </w:tc>
        <w:tc>
          <w:tcPr>
            <w:tcW w:w="1588" w:type="dxa"/>
          </w:tcPr>
          <w:p w14:paraId="492C437C"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（尚未確定）</w:t>
            </w:r>
          </w:p>
          <w:p w14:paraId="4225D2C6" w14:textId="2157E532" w:rsidR="00660D15" w:rsidRPr="001A4ED5" w:rsidRDefault="00580409" w:rsidP="00FA5020">
            <w:pPr>
              <w:spacing w:line="280" w:lineRule="exact"/>
              <w:rPr>
                <w:rFonts w:hAnsi="標楷體"/>
                <w:color w:val="000000" w:themeColor="text1"/>
                <w:sz w:val="20"/>
              </w:rPr>
            </w:pPr>
            <w:r w:rsidRPr="00580409">
              <w:rPr>
                <w:rFonts w:hAnsi="標楷體" w:hint="eastAsia"/>
                <w:color w:val="000000" w:themeColor="text1"/>
                <w:sz w:val="20"/>
              </w:rPr>
              <w:t>臺灣嘉義地方法院</w:t>
            </w:r>
            <w:r>
              <w:rPr>
                <w:rFonts w:hAnsi="標楷體" w:hint="eastAsia"/>
                <w:color w:val="000000" w:themeColor="text1"/>
                <w:sz w:val="20"/>
              </w:rPr>
              <w:t>（下稱</w:t>
            </w:r>
            <w:r w:rsidR="00660D15" w:rsidRPr="001A4ED5">
              <w:rPr>
                <w:rFonts w:hAnsi="標楷體" w:hint="eastAsia"/>
                <w:color w:val="000000" w:themeColor="text1"/>
                <w:sz w:val="20"/>
              </w:rPr>
              <w:t>嘉義地院</w:t>
            </w:r>
            <w:r>
              <w:rPr>
                <w:rFonts w:hAnsi="標楷體" w:hint="eastAsia"/>
                <w:color w:val="000000" w:themeColor="text1"/>
                <w:sz w:val="20"/>
              </w:rPr>
              <w:t>）</w:t>
            </w:r>
            <w:r w:rsidR="00660D15" w:rsidRPr="001A4ED5">
              <w:rPr>
                <w:rFonts w:hAnsi="標楷體"/>
                <w:color w:val="000000" w:themeColor="text1"/>
                <w:sz w:val="20"/>
              </w:rPr>
              <w:t>113 年度 訴 字第 313 號</w:t>
            </w:r>
          </w:p>
          <w:p w14:paraId="4013D0E5" w14:textId="77777777" w:rsidR="00660D15" w:rsidRPr="001A4ED5" w:rsidRDefault="00660D15" w:rsidP="00FA5020">
            <w:pPr>
              <w:spacing w:line="280" w:lineRule="exact"/>
              <w:rPr>
                <w:rFonts w:hAnsi="標楷體"/>
                <w:color w:val="000000" w:themeColor="text1"/>
                <w:sz w:val="20"/>
              </w:rPr>
            </w:pPr>
            <w:proofErr w:type="gramStart"/>
            <w:r w:rsidRPr="001A4ED5">
              <w:rPr>
                <w:rFonts w:hAnsi="標楷體"/>
                <w:color w:val="000000" w:themeColor="text1"/>
                <w:sz w:val="20"/>
              </w:rPr>
              <w:t>臺</w:t>
            </w:r>
            <w:proofErr w:type="gramEnd"/>
            <w:r w:rsidRPr="001A4ED5">
              <w:rPr>
                <w:rFonts w:hAnsi="標楷體"/>
                <w:color w:val="000000" w:themeColor="text1"/>
                <w:sz w:val="20"/>
              </w:rPr>
              <w:t>南</w:t>
            </w:r>
            <w:r w:rsidRPr="001A4ED5">
              <w:rPr>
                <w:rFonts w:hAnsi="標楷體" w:hint="eastAsia"/>
                <w:color w:val="000000" w:themeColor="text1"/>
                <w:sz w:val="20"/>
              </w:rPr>
              <w:t>高</w:t>
            </w:r>
            <w:r w:rsidRPr="001A4ED5">
              <w:rPr>
                <w:rFonts w:hAnsi="標楷體"/>
                <w:color w:val="000000" w:themeColor="text1"/>
                <w:sz w:val="20"/>
              </w:rPr>
              <w:t>分院 113 年度 上訴 字第 2090 號</w:t>
            </w:r>
            <w:r w:rsidRPr="001A4ED5">
              <w:rPr>
                <w:rFonts w:hAnsi="標楷體" w:hint="eastAsia"/>
                <w:color w:val="000000" w:themeColor="text1"/>
                <w:sz w:val="20"/>
              </w:rPr>
              <w:t>（審理中）</w:t>
            </w:r>
          </w:p>
        </w:tc>
      </w:tr>
      <w:tr w:rsidR="00660D15" w:rsidRPr="001A4ED5" w14:paraId="33F801A4" w14:textId="77777777" w:rsidTr="00B16133">
        <w:tc>
          <w:tcPr>
            <w:tcW w:w="567" w:type="dxa"/>
          </w:tcPr>
          <w:p w14:paraId="18E253EA" w14:textId="77777777" w:rsidR="00660D15" w:rsidRPr="001A4ED5" w:rsidRDefault="00660D15" w:rsidP="000E0DBF">
            <w:pPr>
              <w:spacing w:line="280" w:lineRule="exact"/>
              <w:jc w:val="left"/>
              <w:rPr>
                <w:rFonts w:hAnsi="標楷體"/>
                <w:color w:val="000000" w:themeColor="text1"/>
                <w:sz w:val="20"/>
              </w:rPr>
            </w:pPr>
            <w:r w:rsidRPr="001A4ED5">
              <w:rPr>
                <w:rFonts w:hAnsi="標楷體" w:hint="eastAsia"/>
                <w:color w:val="000000" w:themeColor="text1"/>
                <w:sz w:val="20"/>
              </w:rPr>
              <w:lastRenderedPageBreak/>
              <w:t>15</w:t>
            </w:r>
          </w:p>
        </w:tc>
        <w:tc>
          <w:tcPr>
            <w:tcW w:w="1429" w:type="dxa"/>
          </w:tcPr>
          <w:p w14:paraId="3DB9E57D"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彰化地檢署</w:t>
            </w:r>
          </w:p>
          <w:p w14:paraId="1FA5D011" w14:textId="77777777" w:rsidR="00660D15" w:rsidRPr="001A4ED5" w:rsidRDefault="00660D15" w:rsidP="00FA5020">
            <w:pPr>
              <w:spacing w:line="280" w:lineRule="exact"/>
              <w:rPr>
                <w:rFonts w:hAnsi="標楷體"/>
                <w:color w:val="000000" w:themeColor="text1"/>
                <w:sz w:val="20"/>
              </w:rPr>
            </w:pPr>
            <w:proofErr w:type="gramStart"/>
            <w:r w:rsidRPr="001A4ED5">
              <w:rPr>
                <w:rFonts w:hAnsi="標楷體" w:hint="eastAsia"/>
                <w:color w:val="000000" w:themeColor="text1"/>
                <w:sz w:val="20"/>
              </w:rPr>
              <w:t>113</w:t>
            </w:r>
            <w:proofErr w:type="gramEnd"/>
            <w:r w:rsidRPr="001A4ED5">
              <w:rPr>
                <w:rFonts w:hAnsi="標楷體" w:hint="eastAsia"/>
                <w:color w:val="000000" w:themeColor="text1"/>
                <w:sz w:val="20"/>
              </w:rPr>
              <w:t>年度</w:t>
            </w:r>
            <w:proofErr w:type="gramStart"/>
            <w:r w:rsidRPr="001A4ED5">
              <w:rPr>
                <w:rFonts w:hAnsi="標楷體" w:hint="eastAsia"/>
                <w:color w:val="000000" w:themeColor="text1"/>
                <w:sz w:val="20"/>
              </w:rPr>
              <w:t>偵</w:t>
            </w:r>
            <w:proofErr w:type="gramEnd"/>
            <w:r w:rsidRPr="001A4ED5">
              <w:rPr>
                <w:rFonts w:hAnsi="標楷體" w:hint="eastAsia"/>
                <w:color w:val="000000" w:themeColor="text1"/>
                <w:sz w:val="20"/>
              </w:rPr>
              <w:t>字第13629號等5案</w:t>
            </w:r>
          </w:p>
        </w:tc>
        <w:tc>
          <w:tcPr>
            <w:tcW w:w="669" w:type="dxa"/>
          </w:tcPr>
          <w:p w14:paraId="372BE5FB"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違反貪污治罪條例等</w:t>
            </w:r>
          </w:p>
          <w:p w14:paraId="2A22A4CD" w14:textId="77777777" w:rsidR="00660D15" w:rsidRPr="001A4ED5" w:rsidRDefault="00660D15" w:rsidP="00FA5020">
            <w:pPr>
              <w:spacing w:line="280" w:lineRule="exact"/>
              <w:rPr>
                <w:rFonts w:hAnsi="標楷體"/>
                <w:color w:val="000000" w:themeColor="text1"/>
                <w:sz w:val="20"/>
              </w:rPr>
            </w:pPr>
          </w:p>
          <w:p w14:paraId="0E19256A" w14:textId="77777777" w:rsidR="00660D15" w:rsidRPr="001A4ED5" w:rsidRDefault="00660D15" w:rsidP="00FA5020">
            <w:pPr>
              <w:spacing w:line="280" w:lineRule="exact"/>
              <w:rPr>
                <w:rFonts w:hAnsi="標楷體"/>
                <w:color w:val="000000" w:themeColor="text1"/>
                <w:sz w:val="20"/>
              </w:rPr>
            </w:pPr>
          </w:p>
        </w:tc>
        <w:tc>
          <w:tcPr>
            <w:tcW w:w="709" w:type="dxa"/>
          </w:tcPr>
          <w:p w14:paraId="75BD1E49"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14人</w:t>
            </w:r>
          </w:p>
        </w:tc>
        <w:tc>
          <w:tcPr>
            <w:tcW w:w="1134" w:type="dxa"/>
          </w:tcPr>
          <w:p w14:paraId="733FBAFF"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公務員：6人</w:t>
            </w:r>
          </w:p>
          <w:p w14:paraId="6EF5B8CD"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民意代表：2人</w:t>
            </w:r>
          </w:p>
          <w:p w14:paraId="63BF8D87"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不具公務員身分：6人</w:t>
            </w:r>
          </w:p>
        </w:tc>
        <w:tc>
          <w:tcPr>
            <w:tcW w:w="3147" w:type="dxa"/>
          </w:tcPr>
          <w:p w14:paraId="46A55407" w14:textId="60CC6F89"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彰化縣竹塘鄉、二崙鄉鄉長、鄉</w:t>
            </w:r>
            <w:r w:rsidR="00580409">
              <w:rPr>
                <w:rFonts w:hAnsi="標楷體" w:hint="eastAsia"/>
                <w:color w:val="000000" w:themeColor="text1"/>
                <w:sz w:val="20"/>
              </w:rPr>
              <w:t>民</w:t>
            </w:r>
            <w:r w:rsidRPr="001A4ED5">
              <w:rPr>
                <w:rFonts w:hAnsi="標楷體" w:hint="eastAsia"/>
                <w:color w:val="000000" w:themeColor="text1"/>
                <w:sz w:val="20"/>
              </w:rPr>
              <w:t>代表及承辦公務員，利用光電</w:t>
            </w:r>
            <w:proofErr w:type="gramStart"/>
            <w:r w:rsidRPr="001A4ED5">
              <w:rPr>
                <w:rFonts w:hAnsi="標楷體" w:hint="eastAsia"/>
                <w:color w:val="000000" w:themeColor="text1"/>
                <w:sz w:val="20"/>
              </w:rPr>
              <w:t>標租案機會</w:t>
            </w:r>
            <w:proofErr w:type="gramEnd"/>
            <w:r w:rsidRPr="001A4ED5">
              <w:rPr>
                <w:rFonts w:hAnsi="標楷體" w:hint="eastAsia"/>
                <w:color w:val="000000" w:themeColor="text1"/>
                <w:sz w:val="20"/>
              </w:rPr>
              <w:t>，收取賄賂，與特定不法光電廠商合作，未依政府採購法相關規定辦理太陽能光電</w:t>
            </w:r>
            <w:proofErr w:type="gramStart"/>
            <w:r w:rsidRPr="001A4ED5">
              <w:rPr>
                <w:rFonts w:hAnsi="標楷體" w:hint="eastAsia"/>
                <w:color w:val="000000" w:themeColor="text1"/>
                <w:sz w:val="20"/>
              </w:rPr>
              <w:t>標租案</w:t>
            </w:r>
            <w:proofErr w:type="gramEnd"/>
            <w:r w:rsidRPr="001A4ED5">
              <w:rPr>
                <w:rFonts w:hAnsi="標楷體" w:hint="eastAsia"/>
                <w:color w:val="000000" w:themeColor="text1"/>
                <w:sz w:val="20"/>
              </w:rPr>
              <w:t>，並將內部公務文件洩密讓特定廠商知悉，綁定特定廠商得標施作。</w:t>
            </w:r>
          </w:p>
        </w:tc>
        <w:tc>
          <w:tcPr>
            <w:tcW w:w="1105" w:type="dxa"/>
          </w:tcPr>
          <w:p w14:paraId="4F955E2B"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彰化縣</w:t>
            </w:r>
          </w:p>
        </w:tc>
        <w:tc>
          <w:tcPr>
            <w:tcW w:w="1588" w:type="dxa"/>
          </w:tcPr>
          <w:p w14:paraId="304A785B"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彰化地院</w:t>
            </w:r>
            <w:proofErr w:type="gramStart"/>
            <w:r w:rsidRPr="001A4ED5">
              <w:rPr>
                <w:rFonts w:hAnsi="標楷體" w:hint="eastAsia"/>
                <w:color w:val="000000" w:themeColor="text1"/>
                <w:sz w:val="20"/>
              </w:rPr>
              <w:t>113年度訴字第995號</w:t>
            </w:r>
            <w:proofErr w:type="gramEnd"/>
            <w:r w:rsidRPr="001A4ED5">
              <w:rPr>
                <w:rFonts w:hAnsi="標楷體" w:hint="eastAsia"/>
                <w:color w:val="000000" w:themeColor="text1"/>
                <w:sz w:val="20"/>
              </w:rPr>
              <w:t>（審理中）</w:t>
            </w:r>
          </w:p>
        </w:tc>
      </w:tr>
      <w:tr w:rsidR="00660D15" w:rsidRPr="001A4ED5" w14:paraId="2362D2CD" w14:textId="77777777" w:rsidTr="00B16133">
        <w:tc>
          <w:tcPr>
            <w:tcW w:w="567" w:type="dxa"/>
          </w:tcPr>
          <w:p w14:paraId="4C63CE76" w14:textId="77777777" w:rsidR="00660D15" w:rsidRPr="001A4ED5" w:rsidRDefault="00660D15" w:rsidP="000E0DBF">
            <w:pPr>
              <w:spacing w:line="280" w:lineRule="exact"/>
              <w:jc w:val="left"/>
              <w:rPr>
                <w:rFonts w:hAnsi="標楷體"/>
                <w:color w:val="000000" w:themeColor="text1"/>
                <w:sz w:val="20"/>
              </w:rPr>
            </w:pPr>
          </w:p>
        </w:tc>
        <w:tc>
          <w:tcPr>
            <w:tcW w:w="1429" w:type="dxa"/>
          </w:tcPr>
          <w:p w14:paraId="2BF47590"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合計71</w:t>
            </w:r>
            <w:r w:rsidRPr="001A4ED5">
              <w:rPr>
                <w:rFonts w:hAnsi="標楷體"/>
                <w:color w:val="000000" w:themeColor="text1"/>
                <w:sz w:val="20"/>
              </w:rPr>
              <w:t>案</w:t>
            </w:r>
          </w:p>
        </w:tc>
        <w:tc>
          <w:tcPr>
            <w:tcW w:w="669" w:type="dxa"/>
          </w:tcPr>
          <w:p w14:paraId="5C4ECFFB" w14:textId="77777777" w:rsidR="00660D15" w:rsidRPr="001A4ED5" w:rsidRDefault="00660D15" w:rsidP="00FA5020">
            <w:pPr>
              <w:spacing w:line="280" w:lineRule="exact"/>
              <w:rPr>
                <w:rFonts w:hAnsi="標楷體"/>
                <w:color w:val="000000" w:themeColor="text1"/>
                <w:sz w:val="20"/>
              </w:rPr>
            </w:pPr>
          </w:p>
        </w:tc>
        <w:tc>
          <w:tcPr>
            <w:tcW w:w="709" w:type="dxa"/>
          </w:tcPr>
          <w:p w14:paraId="568DB2A3" w14:textId="77777777" w:rsidR="00660D15" w:rsidRPr="001A4ED5" w:rsidRDefault="00660D15" w:rsidP="00FA5020">
            <w:pPr>
              <w:spacing w:line="280" w:lineRule="exact"/>
              <w:rPr>
                <w:rFonts w:hAnsi="標楷體"/>
                <w:color w:val="000000" w:themeColor="text1"/>
                <w:sz w:val="20"/>
              </w:rPr>
            </w:pPr>
            <w:r w:rsidRPr="001A4ED5">
              <w:rPr>
                <w:rFonts w:hAnsi="標楷體" w:hint="eastAsia"/>
                <w:color w:val="000000" w:themeColor="text1"/>
                <w:sz w:val="20"/>
              </w:rPr>
              <w:t>合計114</w:t>
            </w:r>
            <w:r w:rsidRPr="001A4ED5">
              <w:rPr>
                <w:rFonts w:hAnsi="標楷體"/>
                <w:color w:val="000000" w:themeColor="text1"/>
                <w:sz w:val="20"/>
              </w:rPr>
              <w:t>人</w:t>
            </w:r>
          </w:p>
        </w:tc>
        <w:tc>
          <w:tcPr>
            <w:tcW w:w="1134" w:type="dxa"/>
          </w:tcPr>
          <w:p w14:paraId="150B0AFB" w14:textId="77777777" w:rsidR="00660D15" w:rsidRPr="001A4ED5" w:rsidRDefault="00660D15" w:rsidP="00FA5020">
            <w:pPr>
              <w:spacing w:line="280" w:lineRule="exact"/>
              <w:rPr>
                <w:rFonts w:hAnsi="標楷體"/>
                <w:color w:val="000000" w:themeColor="text1"/>
                <w:sz w:val="20"/>
              </w:rPr>
            </w:pPr>
          </w:p>
        </w:tc>
        <w:tc>
          <w:tcPr>
            <w:tcW w:w="3147" w:type="dxa"/>
          </w:tcPr>
          <w:p w14:paraId="63B10B02" w14:textId="77777777" w:rsidR="00660D15" w:rsidRPr="001A4ED5" w:rsidRDefault="00660D15" w:rsidP="00FA5020">
            <w:pPr>
              <w:spacing w:line="280" w:lineRule="exact"/>
              <w:rPr>
                <w:rFonts w:hAnsi="標楷體"/>
                <w:color w:val="000000" w:themeColor="text1"/>
                <w:sz w:val="20"/>
              </w:rPr>
            </w:pPr>
          </w:p>
        </w:tc>
        <w:tc>
          <w:tcPr>
            <w:tcW w:w="1105" w:type="dxa"/>
          </w:tcPr>
          <w:p w14:paraId="1A00450A" w14:textId="77777777" w:rsidR="00660D15" w:rsidRPr="001A4ED5" w:rsidRDefault="00660D15" w:rsidP="00FA5020">
            <w:pPr>
              <w:spacing w:line="280" w:lineRule="exact"/>
              <w:rPr>
                <w:rFonts w:hAnsi="標楷體"/>
                <w:color w:val="000000" w:themeColor="text1"/>
                <w:sz w:val="20"/>
              </w:rPr>
            </w:pPr>
          </w:p>
        </w:tc>
        <w:tc>
          <w:tcPr>
            <w:tcW w:w="1588" w:type="dxa"/>
          </w:tcPr>
          <w:p w14:paraId="17654709" w14:textId="77777777" w:rsidR="00660D15" w:rsidRPr="001A4ED5" w:rsidRDefault="00660D15" w:rsidP="00FA5020">
            <w:pPr>
              <w:spacing w:line="280" w:lineRule="exact"/>
              <w:rPr>
                <w:rFonts w:hAnsi="標楷體"/>
                <w:color w:val="000000" w:themeColor="text1"/>
                <w:sz w:val="20"/>
              </w:rPr>
            </w:pPr>
          </w:p>
        </w:tc>
      </w:tr>
    </w:tbl>
    <w:p w14:paraId="5C11A80E" w14:textId="77777777" w:rsidR="00A96C95" w:rsidRPr="001A4ED5" w:rsidRDefault="00A96C95" w:rsidP="00A96C95">
      <w:pPr>
        <w:rPr>
          <w:color w:val="000000" w:themeColor="text1"/>
          <w:sz w:val="28"/>
          <w:szCs w:val="28"/>
        </w:rPr>
      </w:pPr>
      <w:r w:rsidRPr="001A4ED5">
        <w:rPr>
          <w:rFonts w:hint="eastAsia"/>
          <w:color w:val="000000" w:themeColor="text1"/>
          <w:sz w:val="28"/>
          <w:szCs w:val="28"/>
        </w:rPr>
        <w:t>統計期間：110年1月1日起至113年12月31日</w:t>
      </w:r>
      <w:proofErr w:type="gramStart"/>
      <w:r w:rsidRPr="001A4ED5">
        <w:rPr>
          <w:rFonts w:hint="eastAsia"/>
          <w:color w:val="000000" w:themeColor="text1"/>
          <w:sz w:val="28"/>
          <w:szCs w:val="28"/>
        </w:rPr>
        <w:t>止</w:t>
      </w:r>
      <w:proofErr w:type="gramEnd"/>
    </w:p>
    <w:p w14:paraId="2C68FCF3" w14:textId="77777777" w:rsidR="00B40AE0" w:rsidRDefault="00C71C61" w:rsidP="00A96C95">
      <w:pPr>
        <w:rPr>
          <w:color w:val="000000" w:themeColor="text1"/>
          <w:sz w:val="28"/>
          <w:szCs w:val="28"/>
        </w:rPr>
      </w:pPr>
      <w:r w:rsidRPr="001A4ED5">
        <w:rPr>
          <w:rFonts w:hint="eastAsia"/>
          <w:color w:val="000000" w:themeColor="text1"/>
          <w:sz w:val="28"/>
          <w:szCs w:val="28"/>
        </w:rPr>
        <w:t>統計</w:t>
      </w:r>
      <w:r w:rsidR="007359D3" w:rsidRPr="001A4ED5">
        <w:rPr>
          <w:rFonts w:hint="eastAsia"/>
          <w:color w:val="000000" w:themeColor="text1"/>
          <w:sz w:val="28"/>
          <w:szCs w:val="28"/>
        </w:rPr>
        <w:t>各</w:t>
      </w:r>
      <w:r w:rsidRPr="001A4ED5">
        <w:rPr>
          <w:rFonts w:hint="eastAsia"/>
          <w:color w:val="000000" w:themeColor="text1"/>
          <w:sz w:val="28"/>
          <w:szCs w:val="28"/>
        </w:rPr>
        <w:t>地</w:t>
      </w:r>
      <w:r w:rsidR="007359D3" w:rsidRPr="001A4ED5">
        <w:rPr>
          <w:rFonts w:hint="eastAsia"/>
          <w:color w:val="000000" w:themeColor="text1"/>
          <w:sz w:val="28"/>
          <w:szCs w:val="28"/>
        </w:rPr>
        <w:t>地檢署起訴情形：</w:t>
      </w:r>
    </w:p>
    <w:p w14:paraId="52BCC447" w14:textId="77777777" w:rsidR="007359D3" w:rsidRDefault="007359D3" w:rsidP="00A96C95">
      <w:pPr>
        <w:rPr>
          <w:color w:val="000000" w:themeColor="text1"/>
          <w:sz w:val="28"/>
          <w:szCs w:val="28"/>
        </w:rPr>
      </w:pPr>
      <w:r w:rsidRPr="001A4ED5">
        <w:rPr>
          <w:rFonts w:hint="eastAsia"/>
          <w:color w:val="000000" w:themeColor="text1"/>
          <w:sz w:val="28"/>
          <w:szCs w:val="28"/>
        </w:rPr>
        <w:t>新北地檢署1案</w:t>
      </w:r>
      <w:r w:rsidR="00B40AE0">
        <w:rPr>
          <w:rFonts w:hint="eastAsia"/>
          <w:color w:val="000000" w:themeColor="text1"/>
          <w:sz w:val="28"/>
          <w:szCs w:val="28"/>
        </w:rPr>
        <w:t>、</w:t>
      </w:r>
      <w:r w:rsidRPr="001A4ED5">
        <w:rPr>
          <w:rFonts w:hint="eastAsia"/>
          <w:color w:val="000000" w:themeColor="text1"/>
          <w:sz w:val="28"/>
          <w:szCs w:val="28"/>
        </w:rPr>
        <w:t>苗栗地檢署</w:t>
      </w:r>
      <w:r w:rsidRPr="001A4ED5">
        <w:rPr>
          <w:color w:val="000000" w:themeColor="text1"/>
          <w:sz w:val="28"/>
          <w:szCs w:val="28"/>
        </w:rPr>
        <w:t>2</w:t>
      </w:r>
      <w:r w:rsidRPr="001A4ED5">
        <w:rPr>
          <w:rFonts w:hint="eastAsia"/>
          <w:color w:val="000000" w:themeColor="text1"/>
          <w:sz w:val="28"/>
          <w:szCs w:val="28"/>
        </w:rPr>
        <w:t>案</w:t>
      </w:r>
      <w:r w:rsidR="00B40AE0">
        <w:rPr>
          <w:rFonts w:hint="eastAsia"/>
          <w:color w:val="000000" w:themeColor="text1"/>
          <w:sz w:val="28"/>
          <w:szCs w:val="28"/>
        </w:rPr>
        <w:t>、</w:t>
      </w:r>
      <w:r w:rsidRPr="001A4ED5">
        <w:rPr>
          <w:rFonts w:hint="eastAsia"/>
          <w:color w:val="000000" w:themeColor="text1"/>
          <w:sz w:val="28"/>
          <w:szCs w:val="28"/>
        </w:rPr>
        <w:t>彰化地檢署</w:t>
      </w:r>
      <w:r w:rsidRPr="001A4ED5">
        <w:rPr>
          <w:color w:val="000000" w:themeColor="text1"/>
          <w:sz w:val="28"/>
          <w:szCs w:val="28"/>
        </w:rPr>
        <w:t>4</w:t>
      </w:r>
      <w:r w:rsidRPr="001A4ED5">
        <w:rPr>
          <w:rFonts w:hint="eastAsia"/>
          <w:color w:val="000000" w:themeColor="text1"/>
          <w:sz w:val="28"/>
          <w:szCs w:val="28"/>
        </w:rPr>
        <w:t>案</w:t>
      </w:r>
      <w:r w:rsidR="00B40AE0">
        <w:rPr>
          <w:rFonts w:hint="eastAsia"/>
          <w:color w:val="000000" w:themeColor="text1"/>
          <w:sz w:val="28"/>
          <w:szCs w:val="28"/>
        </w:rPr>
        <w:t>、</w:t>
      </w:r>
      <w:r w:rsidRPr="001A4ED5">
        <w:rPr>
          <w:rFonts w:hint="eastAsia"/>
          <w:color w:val="000000" w:themeColor="text1"/>
          <w:sz w:val="28"/>
          <w:szCs w:val="28"/>
        </w:rPr>
        <w:t>雲林地檢署</w:t>
      </w:r>
      <w:r w:rsidRPr="001A4ED5">
        <w:rPr>
          <w:color w:val="000000" w:themeColor="text1"/>
          <w:sz w:val="28"/>
          <w:szCs w:val="28"/>
        </w:rPr>
        <w:t>5</w:t>
      </w:r>
      <w:r w:rsidRPr="001A4ED5">
        <w:rPr>
          <w:rFonts w:hint="eastAsia"/>
          <w:color w:val="000000" w:themeColor="text1"/>
          <w:sz w:val="28"/>
          <w:szCs w:val="28"/>
        </w:rPr>
        <w:t>案</w:t>
      </w:r>
      <w:r w:rsidR="00B40AE0">
        <w:rPr>
          <w:rFonts w:hint="eastAsia"/>
          <w:color w:val="000000" w:themeColor="text1"/>
          <w:sz w:val="28"/>
          <w:szCs w:val="28"/>
        </w:rPr>
        <w:t>、</w:t>
      </w:r>
      <w:r w:rsidRPr="001A4ED5">
        <w:rPr>
          <w:rFonts w:hint="eastAsia"/>
          <w:color w:val="000000" w:themeColor="text1"/>
          <w:sz w:val="28"/>
          <w:szCs w:val="28"/>
        </w:rPr>
        <w:t>嘉義地檢署1案</w:t>
      </w:r>
      <w:r w:rsidR="00B40AE0">
        <w:rPr>
          <w:rFonts w:hint="eastAsia"/>
          <w:color w:val="000000" w:themeColor="text1"/>
          <w:sz w:val="28"/>
          <w:szCs w:val="28"/>
        </w:rPr>
        <w:t>、</w:t>
      </w:r>
      <w:proofErr w:type="gramStart"/>
      <w:r w:rsidRPr="001A4ED5">
        <w:rPr>
          <w:rFonts w:hint="eastAsia"/>
          <w:color w:val="000000" w:themeColor="text1"/>
          <w:sz w:val="28"/>
          <w:szCs w:val="28"/>
        </w:rPr>
        <w:t>臺</w:t>
      </w:r>
      <w:proofErr w:type="gramEnd"/>
      <w:r w:rsidRPr="001A4ED5">
        <w:rPr>
          <w:rFonts w:hint="eastAsia"/>
          <w:color w:val="000000" w:themeColor="text1"/>
          <w:sz w:val="28"/>
          <w:szCs w:val="28"/>
        </w:rPr>
        <w:t>南地檢署</w:t>
      </w:r>
      <w:r w:rsidRPr="001A4ED5">
        <w:rPr>
          <w:color w:val="000000" w:themeColor="text1"/>
          <w:sz w:val="28"/>
          <w:szCs w:val="28"/>
        </w:rPr>
        <w:t>2</w:t>
      </w:r>
      <w:r w:rsidRPr="001A4ED5">
        <w:rPr>
          <w:rFonts w:hint="eastAsia"/>
          <w:color w:val="000000" w:themeColor="text1"/>
          <w:sz w:val="28"/>
          <w:szCs w:val="28"/>
        </w:rPr>
        <w:t>案</w:t>
      </w:r>
      <w:r w:rsidR="00B40AE0">
        <w:rPr>
          <w:rFonts w:hint="eastAsia"/>
          <w:color w:val="000000" w:themeColor="text1"/>
          <w:sz w:val="28"/>
          <w:szCs w:val="28"/>
        </w:rPr>
        <w:t>。</w:t>
      </w:r>
    </w:p>
    <w:p w14:paraId="5B571CE3" w14:textId="37FC1C4A" w:rsidR="00566AAD" w:rsidRPr="001A4ED5" w:rsidRDefault="00566AAD" w:rsidP="00A96C95">
      <w:pPr>
        <w:rPr>
          <w:color w:val="000000" w:themeColor="text1"/>
          <w:sz w:val="28"/>
          <w:szCs w:val="28"/>
        </w:rPr>
      </w:pPr>
      <w:r w:rsidRPr="001A4ED5">
        <w:rPr>
          <w:rFonts w:hint="eastAsia"/>
          <w:color w:val="000000" w:themeColor="text1"/>
          <w:sz w:val="28"/>
          <w:szCs w:val="28"/>
        </w:rPr>
        <w:t>資料來源：法務部</w:t>
      </w:r>
    </w:p>
    <w:p w14:paraId="2EC2B501" w14:textId="77777777" w:rsidR="0029414F" w:rsidRPr="001A4ED5" w:rsidRDefault="0029414F" w:rsidP="00084FA3">
      <w:pPr>
        <w:pStyle w:val="a3"/>
        <w:spacing w:before="0"/>
        <w:ind w:left="482" w:hanging="482"/>
        <w:rPr>
          <w:color w:val="000000" w:themeColor="text1"/>
        </w:rPr>
      </w:pPr>
      <w:r w:rsidRPr="001A4ED5">
        <w:rPr>
          <w:rFonts w:hint="eastAsia"/>
          <w:color w:val="000000" w:themeColor="text1"/>
        </w:rPr>
        <w:t>本院</w:t>
      </w:r>
      <w:r w:rsidR="005B567B" w:rsidRPr="001A4ED5">
        <w:rPr>
          <w:rFonts w:hint="eastAsia"/>
          <w:color w:val="000000" w:themeColor="text1"/>
        </w:rPr>
        <w:t>1</w:t>
      </w:r>
      <w:r w:rsidR="005B567B" w:rsidRPr="001A4ED5">
        <w:rPr>
          <w:color w:val="000000" w:themeColor="text1"/>
        </w:rPr>
        <w:t>11</w:t>
      </w:r>
      <w:r w:rsidRPr="001A4ED5">
        <w:rPr>
          <w:rFonts w:hint="eastAsia"/>
          <w:color w:val="000000" w:themeColor="text1"/>
        </w:rPr>
        <w:t>年</w:t>
      </w:r>
      <w:r w:rsidR="005B567B" w:rsidRPr="001A4ED5">
        <w:rPr>
          <w:rFonts w:hint="eastAsia"/>
          <w:color w:val="000000" w:themeColor="text1"/>
        </w:rPr>
        <w:t>至今</w:t>
      </w:r>
      <w:proofErr w:type="gramStart"/>
      <w:r w:rsidRPr="001A4ED5">
        <w:rPr>
          <w:rFonts w:hint="eastAsia"/>
          <w:color w:val="000000" w:themeColor="text1"/>
        </w:rPr>
        <w:t>對於綠電相關</w:t>
      </w:r>
      <w:proofErr w:type="gramEnd"/>
      <w:r w:rsidR="005B567B" w:rsidRPr="001A4ED5">
        <w:rPr>
          <w:rFonts w:hint="eastAsia"/>
          <w:color w:val="000000" w:themeColor="text1"/>
        </w:rPr>
        <w:t>案件</w:t>
      </w:r>
      <w:r w:rsidRPr="001A4ED5">
        <w:rPr>
          <w:rFonts w:hint="eastAsia"/>
          <w:color w:val="000000" w:themeColor="text1"/>
        </w:rPr>
        <w:t>調查報告</w:t>
      </w:r>
      <w:r w:rsidR="00B14D37" w:rsidRPr="001A4ED5">
        <w:rPr>
          <w:rFonts w:hint="eastAsia"/>
          <w:color w:val="000000" w:themeColor="text1"/>
        </w:rPr>
        <w:t>（共9案）</w:t>
      </w:r>
    </w:p>
    <w:tbl>
      <w:tblPr>
        <w:tblStyle w:val="af7"/>
        <w:tblW w:w="0" w:type="auto"/>
        <w:tblLook w:val="04A0" w:firstRow="1" w:lastRow="0" w:firstColumn="1" w:lastColumn="0" w:noHBand="0" w:noVBand="1"/>
      </w:tblPr>
      <w:tblGrid>
        <w:gridCol w:w="1660"/>
        <w:gridCol w:w="7174"/>
      </w:tblGrid>
      <w:tr w:rsidR="0029414F" w:rsidRPr="001A4ED5" w14:paraId="6FB15D09" w14:textId="77777777" w:rsidTr="005B567B">
        <w:tc>
          <w:tcPr>
            <w:tcW w:w="1668" w:type="dxa"/>
          </w:tcPr>
          <w:p w14:paraId="7EA6BFB3" w14:textId="77777777" w:rsidR="0029414F" w:rsidRPr="001A4ED5" w:rsidRDefault="0029414F" w:rsidP="0029414F">
            <w:pPr>
              <w:jc w:val="center"/>
              <w:rPr>
                <w:color w:val="000000" w:themeColor="text1"/>
                <w:sz w:val="28"/>
                <w:szCs w:val="28"/>
              </w:rPr>
            </w:pPr>
            <w:r w:rsidRPr="001A4ED5">
              <w:rPr>
                <w:rFonts w:hint="eastAsia"/>
                <w:color w:val="000000" w:themeColor="text1"/>
                <w:sz w:val="28"/>
                <w:szCs w:val="28"/>
              </w:rPr>
              <w:t>調查案號</w:t>
            </w:r>
          </w:p>
        </w:tc>
        <w:tc>
          <w:tcPr>
            <w:tcW w:w="7232" w:type="dxa"/>
          </w:tcPr>
          <w:p w14:paraId="5E153C26" w14:textId="77777777" w:rsidR="0029414F" w:rsidRPr="001A4ED5" w:rsidRDefault="0029414F" w:rsidP="0029414F">
            <w:pPr>
              <w:jc w:val="center"/>
              <w:rPr>
                <w:color w:val="000000" w:themeColor="text1"/>
                <w:sz w:val="28"/>
                <w:szCs w:val="28"/>
              </w:rPr>
            </w:pPr>
            <w:proofErr w:type="gramStart"/>
            <w:r w:rsidRPr="001A4ED5">
              <w:rPr>
                <w:rFonts w:hint="eastAsia"/>
                <w:color w:val="000000" w:themeColor="text1"/>
                <w:sz w:val="28"/>
                <w:szCs w:val="28"/>
              </w:rPr>
              <w:t>案名</w:t>
            </w:r>
            <w:proofErr w:type="gramEnd"/>
          </w:p>
        </w:tc>
      </w:tr>
      <w:tr w:rsidR="0029414F" w:rsidRPr="001A4ED5" w14:paraId="7798282A" w14:textId="77777777" w:rsidTr="00A96C95">
        <w:tc>
          <w:tcPr>
            <w:tcW w:w="1668" w:type="dxa"/>
            <w:vAlign w:val="center"/>
          </w:tcPr>
          <w:p w14:paraId="024B1D4E" w14:textId="77777777" w:rsidR="0029414F" w:rsidRPr="001A4ED5" w:rsidRDefault="0029414F" w:rsidP="005B567B">
            <w:pPr>
              <w:jc w:val="center"/>
              <w:rPr>
                <w:color w:val="000000" w:themeColor="text1"/>
                <w:sz w:val="28"/>
                <w:szCs w:val="28"/>
              </w:rPr>
            </w:pPr>
            <w:r w:rsidRPr="001A4ED5">
              <w:rPr>
                <w:rFonts w:hint="eastAsia"/>
                <w:color w:val="000000" w:themeColor="text1"/>
                <w:sz w:val="28"/>
                <w:szCs w:val="28"/>
              </w:rPr>
              <w:t>111內調0025</w:t>
            </w:r>
          </w:p>
        </w:tc>
        <w:tc>
          <w:tcPr>
            <w:tcW w:w="7232" w:type="dxa"/>
            <w:vAlign w:val="center"/>
          </w:tcPr>
          <w:p w14:paraId="16AFF6B4" w14:textId="77777777" w:rsidR="0029414F" w:rsidRPr="001A4ED5" w:rsidRDefault="0029414F" w:rsidP="00A96C95">
            <w:pPr>
              <w:rPr>
                <w:color w:val="000000" w:themeColor="text1"/>
                <w:sz w:val="28"/>
                <w:szCs w:val="28"/>
              </w:rPr>
            </w:pPr>
            <w:r w:rsidRPr="001A4ED5">
              <w:rPr>
                <w:rFonts w:hint="eastAsia"/>
                <w:color w:val="000000" w:themeColor="text1"/>
                <w:sz w:val="28"/>
                <w:szCs w:val="28"/>
              </w:rPr>
              <w:t>綠電</w:t>
            </w:r>
            <w:proofErr w:type="gramStart"/>
            <w:r w:rsidRPr="001A4ED5">
              <w:rPr>
                <w:rFonts w:hint="eastAsia"/>
                <w:color w:val="000000" w:themeColor="text1"/>
                <w:sz w:val="28"/>
                <w:szCs w:val="28"/>
              </w:rPr>
              <w:t>併網遭強索過</w:t>
            </w:r>
            <w:proofErr w:type="gramEnd"/>
            <w:r w:rsidRPr="001A4ED5">
              <w:rPr>
                <w:rFonts w:hint="eastAsia"/>
                <w:color w:val="000000" w:themeColor="text1"/>
                <w:sz w:val="28"/>
                <w:szCs w:val="28"/>
              </w:rPr>
              <w:t>路費案</w:t>
            </w:r>
          </w:p>
        </w:tc>
      </w:tr>
      <w:tr w:rsidR="0029414F" w:rsidRPr="001A4ED5" w14:paraId="199C5DA7" w14:textId="77777777" w:rsidTr="00A96C95">
        <w:tc>
          <w:tcPr>
            <w:tcW w:w="1668" w:type="dxa"/>
          </w:tcPr>
          <w:p w14:paraId="2349BCC2" w14:textId="77777777" w:rsidR="0029414F" w:rsidRPr="001A4ED5" w:rsidRDefault="005B567B" w:rsidP="0029414F">
            <w:pPr>
              <w:jc w:val="center"/>
              <w:rPr>
                <w:color w:val="000000" w:themeColor="text1"/>
                <w:sz w:val="28"/>
                <w:szCs w:val="28"/>
              </w:rPr>
            </w:pPr>
            <w:r w:rsidRPr="001A4ED5">
              <w:rPr>
                <w:color w:val="000000" w:themeColor="text1"/>
                <w:sz w:val="28"/>
                <w:szCs w:val="28"/>
              </w:rPr>
              <w:t>111</w:t>
            </w:r>
            <w:proofErr w:type="gramStart"/>
            <w:r w:rsidRPr="001A4ED5">
              <w:rPr>
                <w:color w:val="000000" w:themeColor="text1"/>
                <w:sz w:val="28"/>
                <w:szCs w:val="28"/>
              </w:rPr>
              <w:t>教調</w:t>
            </w:r>
            <w:proofErr w:type="gramEnd"/>
            <w:r w:rsidRPr="001A4ED5">
              <w:rPr>
                <w:color w:val="000000" w:themeColor="text1"/>
                <w:sz w:val="28"/>
                <w:szCs w:val="28"/>
              </w:rPr>
              <w:t>0015</w:t>
            </w:r>
          </w:p>
        </w:tc>
        <w:tc>
          <w:tcPr>
            <w:tcW w:w="7232" w:type="dxa"/>
            <w:vAlign w:val="center"/>
          </w:tcPr>
          <w:p w14:paraId="5EDB2EB9" w14:textId="77777777" w:rsidR="0029414F" w:rsidRPr="001A4ED5" w:rsidRDefault="005B567B" w:rsidP="00A96C95">
            <w:pPr>
              <w:rPr>
                <w:color w:val="000000" w:themeColor="text1"/>
                <w:sz w:val="28"/>
                <w:szCs w:val="28"/>
              </w:rPr>
            </w:pPr>
            <w:r w:rsidRPr="001A4ED5">
              <w:rPr>
                <w:rFonts w:hint="eastAsia"/>
                <w:color w:val="000000" w:themeColor="text1"/>
                <w:sz w:val="28"/>
                <w:szCs w:val="28"/>
              </w:rPr>
              <w:t>文化部文化資產局蕭銘彬收賄案</w:t>
            </w:r>
          </w:p>
        </w:tc>
      </w:tr>
      <w:tr w:rsidR="006E3B87" w:rsidRPr="001A4ED5" w14:paraId="3F2A3098" w14:textId="77777777" w:rsidTr="00A96C95">
        <w:tc>
          <w:tcPr>
            <w:tcW w:w="1668" w:type="dxa"/>
          </w:tcPr>
          <w:p w14:paraId="1EC19F78" w14:textId="77777777" w:rsidR="006E3B87" w:rsidRPr="001A4ED5" w:rsidRDefault="006E3B87" w:rsidP="006E3B87">
            <w:pPr>
              <w:jc w:val="center"/>
              <w:rPr>
                <w:color w:val="000000" w:themeColor="text1"/>
                <w:sz w:val="28"/>
                <w:szCs w:val="28"/>
              </w:rPr>
            </w:pPr>
            <w:r w:rsidRPr="001A4ED5">
              <w:rPr>
                <w:color w:val="000000" w:themeColor="text1"/>
                <w:sz w:val="28"/>
                <w:szCs w:val="28"/>
              </w:rPr>
              <w:t>112內調0003</w:t>
            </w:r>
          </w:p>
        </w:tc>
        <w:tc>
          <w:tcPr>
            <w:tcW w:w="7232" w:type="dxa"/>
            <w:vAlign w:val="center"/>
          </w:tcPr>
          <w:p w14:paraId="050F833B" w14:textId="77777777" w:rsidR="006E3B87" w:rsidRPr="001A4ED5" w:rsidRDefault="006E3B87" w:rsidP="00A96C95">
            <w:pPr>
              <w:rPr>
                <w:color w:val="000000" w:themeColor="text1"/>
                <w:sz w:val="28"/>
                <w:szCs w:val="28"/>
              </w:rPr>
            </w:pPr>
            <w:proofErr w:type="gramStart"/>
            <w:r w:rsidRPr="001A4ED5">
              <w:rPr>
                <w:rFonts w:hint="eastAsia"/>
                <w:color w:val="000000" w:themeColor="text1"/>
                <w:sz w:val="28"/>
                <w:szCs w:val="28"/>
              </w:rPr>
              <w:t>允能雲林</w:t>
            </w:r>
            <w:proofErr w:type="gramEnd"/>
            <w:r w:rsidRPr="001A4ED5">
              <w:rPr>
                <w:rFonts w:hint="eastAsia"/>
                <w:color w:val="000000" w:themeColor="text1"/>
                <w:sz w:val="28"/>
                <w:szCs w:val="28"/>
              </w:rPr>
              <w:t>風場</w:t>
            </w:r>
            <w:proofErr w:type="gramStart"/>
            <w:r w:rsidRPr="001A4ED5">
              <w:rPr>
                <w:rFonts w:hint="eastAsia"/>
                <w:color w:val="000000" w:themeColor="text1"/>
                <w:sz w:val="28"/>
                <w:szCs w:val="28"/>
              </w:rPr>
              <w:t>陸上變</w:t>
            </w:r>
            <w:proofErr w:type="gramEnd"/>
            <w:r w:rsidRPr="001A4ED5">
              <w:rPr>
                <w:rFonts w:hint="eastAsia"/>
                <w:color w:val="000000" w:themeColor="text1"/>
                <w:sz w:val="28"/>
                <w:szCs w:val="28"/>
              </w:rPr>
              <w:t>電站使用執照案</w:t>
            </w:r>
          </w:p>
        </w:tc>
      </w:tr>
      <w:tr w:rsidR="006E3B87" w:rsidRPr="001A4ED5" w14:paraId="61F654E4" w14:textId="77777777" w:rsidTr="00A96C95">
        <w:tc>
          <w:tcPr>
            <w:tcW w:w="1668" w:type="dxa"/>
          </w:tcPr>
          <w:p w14:paraId="50971FF8" w14:textId="77777777" w:rsidR="006E3B87" w:rsidRPr="001A4ED5" w:rsidRDefault="006E3B87" w:rsidP="006E3B87">
            <w:pPr>
              <w:jc w:val="center"/>
              <w:rPr>
                <w:color w:val="000000" w:themeColor="text1"/>
                <w:sz w:val="28"/>
                <w:szCs w:val="28"/>
              </w:rPr>
            </w:pPr>
            <w:r w:rsidRPr="001A4ED5">
              <w:rPr>
                <w:color w:val="000000" w:themeColor="text1"/>
                <w:sz w:val="28"/>
                <w:szCs w:val="28"/>
              </w:rPr>
              <w:t>112</w:t>
            </w:r>
            <w:proofErr w:type="gramStart"/>
            <w:r w:rsidRPr="001A4ED5">
              <w:rPr>
                <w:color w:val="000000" w:themeColor="text1"/>
                <w:sz w:val="28"/>
                <w:szCs w:val="28"/>
              </w:rPr>
              <w:t>財調</w:t>
            </w:r>
            <w:proofErr w:type="gramEnd"/>
            <w:r w:rsidRPr="001A4ED5">
              <w:rPr>
                <w:color w:val="000000" w:themeColor="text1"/>
                <w:sz w:val="28"/>
                <w:szCs w:val="28"/>
              </w:rPr>
              <w:t>0022</w:t>
            </w:r>
          </w:p>
        </w:tc>
        <w:tc>
          <w:tcPr>
            <w:tcW w:w="7232" w:type="dxa"/>
            <w:vAlign w:val="center"/>
          </w:tcPr>
          <w:p w14:paraId="50B24462" w14:textId="77777777" w:rsidR="006E3B87" w:rsidRPr="001A4ED5" w:rsidRDefault="006E3B87" w:rsidP="00A96C95">
            <w:pPr>
              <w:rPr>
                <w:color w:val="000000" w:themeColor="text1"/>
                <w:sz w:val="28"/>
                <w:szCs w:val="28"/>
              </w:rPr>
            </w:pPr>
            <w:r w:rsidRPr="001A4ED5">
              <w:rPr>
                <w:rFonts w:hint="eastAsia"/>
                <w:color w:val="000000" w:themeColor="text1"/>
                <w:sz w:val="28"/>
                <w:szCs w:val="28"/>
              </w:rPr>
              <w:t>我國推動能源轉型過程中所面臨之不當阻礙案</w:t>
            </w:r>
          </w:p>
        </w:tc>
      </w:tr>
      <w:tr w:rsidR="006E3B87" w:rsidRPr="001A4ED5" w14:paraId="186DC647" w14:textId="77777777" w:rsidTr="00A96C95">
        <w:tc>
          <w:tcPr>
            <w:tcW w:w="1668" w:type="dxa"/>
          </w:tcPr>
          <w:p w14:paraId="4223A13E" w14:textId="77777777" w:rsidR="006E3B87" w:rsidRPr="001A4ED5" w:rsidRDefault="006E3B87" w:rsidP="006E3B87">
            <w:pPr>
              <w:jc w:val="center"/>
              <w:rPr>
                <w:color w:val="000000" w:themeColor="text1"/>
                <w:sz w:val="28"/>
                <w:szCs w:val="28"/>
              </w:rPr>
            </w:pPr>
            <w:r w:rsidRPr="001A4ED5">
              <w:rPr>
                <w:color w:val="000000" w:themeColor="text1"/>
                <w:sz w:val="28"/>
                <w:szCs w:val="28"/>
              </w:rPr>
              <w:t>113內調0002</w:t>
            </w:r>
          </w:p>
        </w:tc>
        <w:tc>
          <w:tcPr>
            <w:tcW w:w="7232" w:type="dxa"/>
            <w:vAlign w:val="center"/>
          </w:tcPr>
          <w:p w14:paraId="6BEDAF5F" w14:textId="77777777" w:rsidR="006E3B87" w:rsidRPr="001A4ED5" w:rsidRDefault="006E3B87" w:rsidP="00A96C95">
            <w:pPr>
              <w:rPr>
                <w:color w:val="000000" w:themeColor="text1"/>
                <w:sz w:val="28"/>
                <w:szCs w:val="28"/>
              </w:rPr>
            </w:pPr>
            <w:r w:rsidRPr="001A4ED5">
              <w:rPr>
                <w:rFonts w:hint="eastAsia"/>
                <w:color w:val="000000" w:themeColor="text1"/>
                <w:sz w:val="28"/>
                <w:szCs w:val="28"/>
              </w:rPr>
              <w:t>雲林縣口湖鄉林哲凌鄉長向光電業者索賄400萬元案</w:t>
            </w:r>
          </w:p>
        </w:tc>
      </w:tr>
      <w:tr w:rsidR="006E3B87" w:rsidRPr="001A4ED5" w14:paraId="31253285" w14:textId="77777777" w:rsidTr="00A96C95">
        <w:tc>
          <w:tcPr>
            <w:tcW w:w="1668" w:type="dxa"/>
          </w:tcPr>
          <w:p w14:paraId="465C4186" w14:textId="77777777" w:rsidR="006E3B87" w:rsidRPr="001A4ED5" w:rsidRDefault="006E3B87" w:rsidP="006E3B87">
            <w:pPr>
              <w:jc w:val="center"/>
              <w:rPr>
                <w:color w:val="000000" w:themeColor="text1"/>
                <w:sz w:val="28"/>
                <w:szCs w:val="28"/>
              </w:rPr>
            </w:pPr>
            <w:r w:rsidRPr="001A4ED5">
              <w:rPr>
                <w:color w:val="000000" w:themeColor="text1"/>
                <w:sz w:val="28"/>
                <w:szCs w:val="28"/>
              </w:rPr>
              <w:t>113</w:t>
            </w:r>
            <w:proofErr w:type="gramStart"/>
            <w:r w:rsidRPr="001A4ED5">
              <w:rPr>
                <w:color w:val="000000" w:themeColor="text1"/>
                <w:sz w:val="28"/>
                <w:szCs w:val="28"/>
              </w:rPr>
              <w:t>財調</w:t>
            </w:r>
            <w:proofErr w:type="gramEnd"/>
            <w:r w:rsidRPr="001A4ED5">
              <w:rPr>
                <w:color w:val="000000" w:themeColor="text1"/>
                <w:sz w:val="28"/>
                <w:szCs w:val="28"/>
              </w:rPr>
              <w:t>0012</w:t>
            </w:r>
          </w:p>
        </w:tc>
        <w:tc>
          <w:tcPr>
            <w:tcW w:w="7232" w:type="dxa"/>
            <w:vAlign w:val="center"/>
          </w:tcPr>
          <w:p w14:paraId="5C4A8034" w14:textId="77777777" w:rsidR="006E3B87" w:rsidRPr="001A4ED5" w:rsidRDefault="009207EA" w:rsidP="00A96C95">
            <w:pPr>
              <w:rPr>
                <w:color w:val="000000" w:themeColor="text1"/>
                <w:sz w:val="28"/>
                <w:szCs w:val="28"/>
              </w:rPr>
            </w:pPr>
            <w:r w:rsidRPr="009207EA">
              <w:rPr>
                <w:rFonts w:hint="eastAsia"/>
                <w:color w:val="000000" w:themeColor="text1"/>
                <w:sz w:val="28"/>
                <w:szCs w:val="28"/>
              </w:rPr>
              <w:t>彰濱產業園區臨4電廠開發案</w:t>
            </w:r>
          </w:p>
        </w:tc>
      </w:tr>
      <w:tr w:rsidR="006E3B87" w:rsidRPr="001A4ED5" w14:paraId="3993B0A3" w14:textId="77777777" w:rsidTr="00A96C95">
        <w:tc>
          <w:tcPr>
            <w:tcW w:w="1668" w:type="dxa"/>
          </w:tcPr>
          <w:p w14:paraId="7B0FD3CE" w14:textId="77777777" w:rsidR="006E3B87" w:rsidRPr="001A4ED5" w:rsidRDefault="006E3B87" w:rsidP="006E3B87">
            <w:pPr>
              <w:jc w:val="center"/>
              <w:rPr>
                <w:color w:val="000000" w:themeColor="text1"/>
                <w:sz w:val="28"/>
                <w:szCs w:val="28"/>
              </w:rPr>
            </w:pPr>
            <w:r w:rsidRPr="001A4ED5">
              <w:rPr>
                <w:color w:val="000000" w:themeColor="text1"/>
                <w:sz w:val="28"/>
                <w:szCs w:val="28"/>
              </w:rPr>
              <w:t>113</w:t>
            </w:r>
            <w:proofErr w:type="gramStart"/>
            <w:r w:rsidRPr="001A4ED5">
              <w:rPr>
                <w:color w:val="000000" w:themeColor="text1"/>
                <w:sz w:val="28"/>
                <w:szCs w:val="28"/>
              </w:rPr>
              <w:t>財調</w:t>
            </w:r>
            <w:proofErr w:type="gramEnd"/>
            <w:r w:rsidRPr="001A4ED5">
              <w:rPr>
                <w:color w:val="000000" w:themeColor="text1"/>
                <w:sz w:val="28"/>
                <w:szCs w:val="28"/>
              </w:rPr>
              <w:t>0034</w:t>
            </w:r>
          </w:p>
        </w:tc>
        <w:tc>
          <w:tcPr>
            <w:tcW w:w="7232" w:type="dxa"/>
            <w:vAlign w:val="center"/>
          </w:tcPr>
          <w:p w14:paraId="293D8E95" w14:textId="77777777" w:rsidR="006E3B87" w:rsidRPr="001A4ED5" w:rsidRDefault="006E3B87" w:rsidP="00A96C95">
            <w:pPr>
              <w:rPr>
                <w:color w:val="000000" w:themeColor="text1"/>
                <w:sz w:val="28"/>
                <w:szCs w:val="28"/>
              </w:rPr>
            </w:pPr>
            <w:r w:rsidRPr="001A4ED5">
              <w:rPr>
                <w:rFonts w:hint="eastAsia"/>
                <w:color w:val="000000" w:themeColor="text1"/>
                <w:sz w:val="28"/>
                <w:szCs w:val="28"/>
              </w:rPr>
              <w:t>林文信遭檢察官起訴，能源署有無調整職務案</w:t>
            </w:r>
          </w:p>
        </w:tc>
      </w:tr>
      <w:tr w:rsidR="006E3B87" w:rsidRPr="001A4ED5" w14:paraId="39A8FB35" w14:textId="77777777" w:rsidTr="00A96C95">
        <w:tc>
          <w:tcPr>
            <w:tcW w:w="1668" w:type="dxa"/>
          </w:tcPr>
          <w:p w14:paraId="71EC3421" w14:textId="77777777" w:rsidR="006E3B87" w:rsidRPr="001A4ED5" w:rsidRDefault="006E3B87" w:rsidP="006E3B87">
            <w:pPr>
              <w:jc w:val="center"/>
              <w:rPr>
                <w:color w:val="000000" w:themeColor="text1"/>
                <w:sz w:val="28"/>
                <w:szCs w:val="28"/>
              </w:rPr>
            </w:pPr>
            <w:r w:rsidRPr="001A4ED5">
              <w:rPr>
                <w:color w:val="000000" w:themeColor="text1"/>
                <w:sz w:val="28"/>
                <w:szCs w:val="28"/>
              </w:rPr>
              <w:t>114</w:t>
            </w:r>
            <w:proofErr w:type="gramStart"/>
            <w:r w:rsidRPr="001A4ED5">
              <w:rPr>
                <w:color w:val="000000" w:themeColor="text1"/>
                <w:sz w:val="28"/>
                <w:szCs w:val="28"/>
              </w:rPr>
              <w:t>財調</w:t>
            </w:r>
            <w:proofErr w:type="gramEnd"/>
            <w:r w:rsidRPr="001A4ED5">
              <w:rPr>
                <w:color w:val="000000" w:themeColor="text1"/>
                <w:sz w:val="28"/>
                <w:szCs w:val="28"/>
              </w:rPr>
              <w:t>0012</w:t>
            </w:r>
          </w:p>
        </w:tc>
        <w:tc>
          <w:tcPr>
            <w:tcW w:w="7232" w:type="dxa"/>
            <w:vAlign w:val="center"/>
          </w:tcPr>
          <w:p w14:paraId="0D98CACE" w14:textId="77777777" w:rsidR="006E3B87" w:rsidRPr="001A4ED5" w:rsidRDefault="006E3B87" w:rsidP="00A96C95">
            <w:pPr>
              <w:rPr>
                <w:color w:val="000000" w:themeColor="text1"/>
                <w:sz w:val="28"/>
                <w:szCs w:val="28"/>
              </w:rPr>
            </w:pPr>
            <w:proofErr w:type="gramStart"/>
            <w:r w:rsidRPr="001A4ED5">
              <w:rPr>
                <w:rFonts w:hint="eastAsia"/>
                <w:color w:val="000000" w:themeColor="text1"/>
                <w:sz w:val="28"/>
                <w:szCs w:val="28"/>
              </w:rPr>
              <w:t>臺</w:t>
            </w:r>
            <w:proofErr w:type="gramEnd"/>
            <w:r w:rsidRPr="001A4ED5">
              <w:rPr>
                <w:rFonts w:hint="eastAsia"/>
                <w:color w:val="000000" w:themeColor="text1"/>
                <w:sz w:val="28"/>
                <w:szCs w:val="28"/>
              </w:rPr>
              <w:t>南光電小二甲審查案</w:t>
            </w:r>
          </w:p>
        </w:tc>
      </w:tr>
      <w:tr w:rsidR="006E3B87" w:rsidRPr="001A4ED5" w14:paraId="42B553D1" w14:textId="77777777" w:rsidTr="00A96C95">
        <w:tc>
          <w:tcPr>
            <w:tcW w:w="1668" w:type="dxa"/>
          </w:tcPr>
          <w:p w14:paraId="22B9E6D7" w14:textId="77777777" w:rsidR="006E3B87" w:rsidRPr="001A4ED5" w:rsidRDefault="006E3B87" w:rsidP="006E3B87">
            <w:pPr>
              <w:jc w:val="center"/>
              <w:rPr>
                <w:color w:val="000000" w:themeColor="text1"/>
                <w:sz w:val="28"/>
                <w:szCs w:val="28"/>
              </w:rPr>
            </w:pPr>
            <w:r w:rsidRPr="001A4ED5">
              <w:rPr>
                <w:color w:val="000000" w:themeColor="text1"/>
                <w:sz w:val="28"/>
                <w:szCs w:val="28"/>
              </w:rPr>
              <w:t>114內調0023</w:t>
            </w:r>
          </w:p>
        </w:tc>
        <w:tc>
          <w:tcPr>
            <w:tcW w:w="7232" w:type="dxa"/>
            <w:vAlign w:val="center"/>
          </w:tcPr>
          <w:p w14:paraId="50D97DA0" w14:textId="22EB838E" w:rsidR="006E3B87" w:rsidRPr="001A4ED5" w:rsidRDefault="006E3B87" w:rsidP="00A96C95">
            <w:pPr>
              <w:rPr>
                <w:color w:val="000000" w:themeColor="text1"/>
                <w:sz w:val="28"/>
                <w:szCs w:val="28"/>
              </w:rPr>
            </w:pPr>
            <w:r w:rsidRPr="001A4ED5">
              <w:rPr>
                <w:rFonts w:hint="eastAsia"/>
                <w:color w:val="000000" w:themeColor="text1"/>
                <w:sz w:val="28"/>
                <w:szCs w:val="28"/>
              </w:rPr>
              <w:t>苗栗縣通霄鎮鎮長陳漢志違法失職</w:t>
            </w:r>
            <w:r w:rsidR="001B2304" w:rsidRPr="005C149E">
              <w:rPr>
                <w:rFonts w:hint="eastAsia"/>
                <w:sz w:val="28"/>
                <w:szCs w:val="28"/>
              </w:rPr>
              <w:t>案</w:t>
            </w:r>
          </w:p>
        </w:tc>
      </w:tr>
    </w:tbl>
    <w:p w14:paraId="415D59F5" w14:textId="77777777" w:rsidR="006E3B87" w:rsidRPr="001A4ED5" w:rsidRDefault="006E3B87" w:rsidP="00084FA3">
      <w:pPr>
        <w:spacing w:line="320" w:lineRule="exact"/>
        <w:rPr>
          <w:color w:val="000000" w:themeColor="text1"/>
          <w:sz w:val="28"/>
          <w:szCs w:val="28"/>
        </w:rPr>
      </w:pPr>
      <w:r w:rsidRPr="001A4ED5">
        <w:rPr>
          <w:rFonts w:hint="eastAsia"/>
          <w:color w:val="000000" w:themeColor="text1"/>
          <w:sz w:val="28"/>
          <w:szCs w:val="28"/>
        </w:rPr>
        <w:t>資料來源：本院整理</w:t>
      </w:r>
    </w:p>
    <w:p w14:paraId="3550EE76" w14:textId="33B00860" w:rsidR="00D6449E" w:rsidRPr="001A4ED5" w:rsidRDefault="00933097" w:rsidP="00933097">
      <w:pPr>
        <w:pStyle w:val="3"/>
        <w:rPr>
          <w:color w:val="000000" w:themeColor="text1"/>
        </w:rPr>
      </w:pPr>
      <w:r w:rsidRPr="001A4ED5">
        <w:rPr>
          <w:rFonts w:hint="eastAsia"/>
          <w:color w:val="000000" w:themeColor="text1"/>
        </w:rPr>
        <w:lastRenderedPageBreak/>
        <w:t>為防止此類現象惡化，法務部已採取的作為包括：</w:t>
      </w:r>
      <w:r w:rsidR="00A96C95" w:rsidRPr="001A4ED5">
        <w:rPr>
          <w:rFonts w:hint="eastAsia"/>
          <w:color w:val="000000" w:themeColor="text1"/>
        </w:rPr>
        <w:t>於</w:t>
      </w:r>
      <w:r w:rsidRPr="001A4ED5">
        <w:rPr>
          <w:rFonts w:hint="eastAsia"/>
          <w:color w:val="000000" w:themeColor="text1"/>
        </w:rPr>
        <w:t>110年成立「打擊</w:t>
      </w:r>
      <w:proofErr w:type="gramStart"/>
      <w:r w:rsidRPr="001A4ED5">
        <w:rPr>
          <w:rFonts w:hint="eastAsia"/>
          <w:color w:val="000000" w:themeColor="text1"/>
        </w:rPr>
        <w:t>妨害綠能產業</w:t>
      </w:r>
      <w:proofErr w:type="gramEnd"/>
      <w:r w:rsidRPr="001A4ED5">
        <w:rPr>
          <w:rFonts w:hint="eastAsia"/>
          <w:color w:val="000000" w:themeColor="text1"/>
        </w:rPr>
        <w:t>發展犯罪聯繫平</w:t>
      </w:r>
      <w:proofErr w:type="gramStart"/>
      <w:r w:rsidRPr="001A4ED5">
        <w:rPr>
          <w:rFonts w:hint="eastAsia"/>
          <w:color w:val="000000" w:themeColor="text1"/>
        </w:rPr>
        <w:t>臺</w:t>
      </w:r>
      <w:proofErr w:type="gramEnd"/>
      <w:r w:rsidRPr="001A4ED5">
        <w:rPr>
          <w:rFonts w:hint="eastAsia"/>
          <w:color w:val="000000" w:themeColor="text1"/>
        </w:rPr>
        <w:t>」，</w:t>
      </w:r>
      <w:proofErr w:type="gramStart"/>
      <w:r w:rsidRPr="001A4ED5">
        <w:rPr>
          <w:rFonts w:hint="eastAsia"/>
          <w:color w:val="000000" w:themeColor="text1"/>
        </w:rPr>
        <w:t>採</w:t>
      </w:r>
      <w:proofErr w:type="gramEnd"/>
      <w:r w:rsidRPr="001A4ED5">
        <w:rPr>
          <w:rFonts w:hint="eastAsia"/>
          <w:color w:val="000000" w:themeColor="text1"/>
        </w:rPr>
        <w:t>雙軌制運作，由臺</w:t>
      </w:r>
      <w:r w:rsidR="00566AAD">
        <w:rPr>
          <w:rFonts w:hint="eastAsia"/>
          <w:color w:val="000000" w:themeColor="text1"/>
        </w:rPr>
        <w:t>灣</w:t>
      </w:r>
      <w:r w:rsidRPr="001A4ED5">
        <w:rPr>
          <w:rFonts w:hint="eastAsia"/>
          <w:color w:val="000000" w:themeColor="text1"/>
        </w:rPr>
        <w:t>高</w:t>
      </w:r>
      <w:r w:rsidR="00566AAD">
        <w:rPr>
          <w:rFonts w:hint="eastAsia"/>
          <w:color w:val="000000" w:themeColor="text1"/>
        </w:rPr>
        <w:t>等</w:t>
      </w:r>
      <w:r w:rsidRPr="001A4ED5">
        <w:rPr>
          <w:rFonts w:hint="eastAsia"/>
          <w:color w:val="000000" w:themeColor="text1"/>
        </w:rPr>
        <w:t>檢</w:t>
      </w:r>
      <w:r w:rsidR="00566AAD">
        <w:rPr>
          <w:rFonts w:hint="eastAsia"/>
          <w:color w:val="000000" w:themeColor="text1"/>
        </w:rPr>
        <w:t>察</w:t>
      </w:r>
      <w:r w:rsidRPr="001A4ED5">
        <w:rPr>
          <w:rFonts w:hint="eastAsia"/>
          <w:color w:val="000000" w:themeColor="text1"/>
        </w:rPr>
        <w:t>署召集人與各地檢署專責主任檢察官建立聯繫窗口，發現犯罪立即偵辦；各地檢署指派專責檢察官與各縣市</w:t>
      </w:r>
      <w:proofErr w:type="gramStart"/>
      <w:r w:rsidRPr="001A4ED5">
        <w:rPr>
          <w:rFonts w:hint="eastAsia"/>
          <w:color w:val="000000" w:themeColor="text1"/>
        </w:rPr>
        <w:t>政府綠能專案</w:t>
      </w:r>
      <w:proofErr w:type="gramEnd"/>
      <w:r w:rsidRPr="001A4ED5">
        <w:rPr>
          <w:rFonts w:hint="eastAsia"/>
          <w:color w:val="000000" w:themeColor="text1"/>
        </w:rPr>
        <w:t>辦公室及調查局地方調查處站、各縣市政府警察局成立「打擊</w:t>
      </w:r>
      <w:proofErr w:type="gramStart"/>
      <w:r w:rsidRPr="001A4ED5">
        <w:rPr>
          <w:rFonts w:hint="eastAsia"/>
          <w:color w:val="000000" w:themeColor="text1"/>
        </w:rPr>
        <w:t>妨害綠能產業</w:t>
      </w:r>
      <w:proofErr w:type="gramEnd"/>
      <w:r w:rsidRPr="001A4ED5">
        <w:rPr>
          <w:rFonts w:hint="eastAsia"/>
          <w:color w:val="000000" w:themeColor="text1"/>
        </w:rPr>
        <w:t>發展犯罪聯繫小組」，充分</w:t>
      </w:r>
      <w:proofErr w:type="gramStart"/>
      <w:r w:rsidRPr="001A4ED5">
        <w:rPr>
          <w:rFonts w:hint="eastAsia"/>
          <w:color w:val="000000" w:themeColor="text1"/>
        </w:rPr>
        <w:t>蒐集情資</w:t>
      </w:r>
      <w:proofErr w:type="gramEnd"/>
      <w:r w:rsidRPr="001A4ED5">
        <w:rPr>
          <w:rFonts w:hint="eastAsia"/>
          <w:color w:val="000000" w:themeColor="text1"/>
        </w:rPr>
        <w:t>，加強</w:t>
      </w:r>
      <w:proofErr w:type="gramStart"/>
      <w:r w:rsidRPr="001A4ED5">
        <w:rPr>
          <w:rFonts w:hint="eastAsia"/>
          <w:color w:val="000000" w:themeColor="text1"/>
        </w:rPr>
        <w:t>蒐</w:t>
      </w:r>
      <w:proofErr w:type="gramEnd"/>
      <w:r w:rsidRPr="001A4ED5">
        <w:rPr>
          <w:rFonts w:hint="eastAsia"/>
          <w:color w:val="000000" w:themeColor="text1"/>
        </w:rPr>
        <w:t>證；112年10月修訂實施計畫，將參與成員擴及全國各地檢署與轄區內縣市政府、警察機關、能源署、調查機關、</w:t>
      </w:r>
      <w:r w:rsidR="00566AAD">
        <w:rPr>
          <w:rFonts w:hint="eastAsia"/>
          <w:color w:val="000000" w:themeColor="text1"/>
        </w:rPr>
        <w:t>法務部</w:t>
      </w:r>
      <w:r w:rsidRPr="001A4ED5">
        <w:rPr>
          <w:rFonts w:hint="eastAsia"/>
          <w:color w:val="000000" w:themeColor="text1"/>
        </w:rPr>
        <w:t>廉政署、</w:t>
      </w:r>
      <w:r w:rsidR="00D6449E" w:rsidRPr="001A4ED5">
        <w:rPr>
          <w:rFonts w:hint="eastAsia"/>
          <w:color w:val="000000" w:themeColor="text1"/>
        </w:rPr>
        <w:t>海洋委員會（下稱海委會）海巡署（下稱海巡署）、台灣電力</w:t>
      </w:r>
      <w:r w:rsidR="00566AAD">
        <w:rPr>
          <w:rFonts w:hint="eastAsia"/>
          <w:color w:val="000000" w:themeColor="text1"/>
        </w:rPr>
        <w:t>股份有限</w:t>
      </w:r>
      <w:r w:rsidR="00D6449E" w:rsidRPr="001A4ED5">
        <w:rPr>
          <w:rFonts w:hint="eastAsia"/>
          <w:color w:val="000000" w:themeColor="text1"/>
        </w:rPr>
        <w:t>公司（下稱台電公司）</w:t>
      </w:r>
      <w:r w:rsidRPr="001A4ED5">
        <w:rPr>
          <w:rFonts w:hint="eastAsia"/>
          <w:color w:val="000000" w:themeColor="text1"/>
        </w:rPr>
        <w:t>及其他</w:t>
      </w:r>
      <w:proofErr w:type="gramStart"/>
      <w:r w:rsidRPr="001A4ED5">
        <w:rPr>
          <w:rFonts w:hint="eastAsia"/>
          <w:color w:val="000000" w:themeColor="text1"/>
        </w:rPr>
        <w:t>與綠能產業</w:t>
      </w:r>
      <w:proofErr w:type="gramEnd"/>
      <w:r w:rsidRPr="001A4ED5">
        <w:rPr>
          <w:rFonts w:hint="eastAsia"/>
          <w:color w:val="000000" w:themeColor="text1"/>
        </w:rPr>
        <w:t>發展相關行政機關，要求各地檢署主動訪</w:t>
      </w:r>
      <w:r w:rsidR="00D6449E" w:rsidRPr="001A4ED5">
        <w:rPr>
          <w:rFonts w:hint="eastAsia"/>
          <w:color w:val="000000" w:themeColor="text1"/>
        </w:rPr>
        <w:t>查</w:t>
      </w:r>
      <w:r w:rsidRPr="001A4ED5">
        <w:rPr>
          <w:rFonts w:hint="eastAsia"/>
          <w:color w:val="000000" w:themeColor="text1"/>
        </w:rPr>
        <w:t>行政機關；召開企業座談會，建立廠商誠信治理觀念並展現執法機關積極查辦不法犯罪之決心，要求能源主管機關及台電公司各區營業處主動提供轄區</w:t>
      </w:r>
      <w:proofErr w:type="gramStart"/>
      <w:r w:rsidRPr="001A4ED5">
        <w:rPr>
          <w:rFonts w:hint="eastAsia"/>
          <w:color w:val="000000" w:themeColor="text1"/>
        </w:rPr>
        <w:t>內綠能廠商</w:t>
      </w:r>
      <w:proofErr w:type="gramEnd"/>
      <w:r w:rsidRPr="001A4ED5">
        <w:rPr>
          <w:rFonts w:hint="eastAsia"/>
          <w:color w:val="000000" w:themeColor="text1"/>
        </w:rPr>
        <w:t>資料予各地檢署，各地檢署藉由盤點</w:t>
      </w:r>
      <w:proofErr w:type="gramStart"/>
      <w:r w:rsidRPr="001A4ED5">
        <w:rPr>
          <w:rFonts w:hint="eastAsia"/>
          <w:color w:val="000000" w:themeColor="text1"/>
        </w:rPr>
        <w:t>轄區綠能廠商</w:t>
      </w:r>
      <w:proofErr w:type="gramEnd"/>
      <w:r w:rsidRPr="001A4ED5">
        <w:rPr>
          <w:rFonts w:hint="eastAsia"/>
          <w:color w:val="000000" w:themeColor="text1"/>
        </w:rPr>
        <w:t>廠址現況，視情況進行訪視，瞭解產業發展並暢通檢舉管道。</w:t>
      </w:r>
    </w:p>
    <w:p w14:paraId="7CD8F244" w14:textId="2314C4E5" w:rsidR="00D6449E" w:rsidRPr="001A4ED5" w:rsidRDefault="00933097" w:rsidP="00D6449E">
      <w:pPr>
        <w:pStyle w:val="3"/>
        <w:rPr>
          <w:color w:val="000000" w:themeColor="text1"/>
        </w:rPr>
      </w:pPr>
      <w:r w:rsidRPr="001A4ED5">
        <w:rPr>
          <w:rFonts w:hint="eastAsia"/>
          <w:color w:val="000000" w:themeColor="text1"/>
          <w:u w:val="single"/>
        </w:rPr>
        <w:t>最高檢察署邢</w:t>
      </w:r>
      <w:r w:rsidR="00566AAD" w:rsidRPr="001A4ED5">
        <w:rPr>
          <w:rFonts w:hint="eastAsia"/>
          <w:color w:val="000000" w:themeColor="text1"/>
          <w:u w:val="single"/>
        </w:rPr>
        <w:t>泰釗</w:t>
      </w:r>
      <w:r w:rsidRPr="001A4ED5">
        <w:rPr>
          <w:rFonts w:hint="eastAsia"/>
          <w:color w:val="000000" w:themeColor="text1"/>
          <w:u w:val="single"/>
        </w:rPr>
        <w:t>檢察總長</w:t>
      </w:r>
      <w:r w:rsidR="00D6449E" w:rsidRPr="001A4ED5">
        <w:rPr>
          <w:rFonts w:hint="eastAsia"/>
          <w:color w:val="000000" w:themeColor="text1"/>
          <w:u w:val="single"/>
        </w:rPr>
        <w:t>於行政院113年第4次治安會報</w:t>
      </w:r>
      <w:r w:rsidR="00D6449E" w:rsidRPr="001A4ED5">
        <w:rPr>
          <w:rFonts w:hint="eastAsia"/>
          <w:color w:val="000000" w:themeColor="text1"/>
        </w:rPr>
        <w:t>亦</w:t>
      </w:r>
      <w:r w:rsidRPr="001A4ED5">
        <w:rPr>
          <w:rFonts w:hint="eastAsia"/>
          <w:color w:val="000000" w:themeColor="text1"/>
        </w:rPr>
        <w:t>指出，</w:t>
      </w:r>
      <w:r w:rsidR="00D6449E" w:rsidRPr="001A4ED5">
        <w:rPr>
          <w:rFonts w:hint="eastAsia"/>
          <w:color w:val="000000" w:themeColor="text1"/>
        </w:rPr>
        <w:t>分析當前</w:t>
      </w:r>
      <w:proofErr w:type="gramStart"/>
      <w:r w:rsidR="00D6449E" w:rsidRPr="001A4ED5">
        <w:rPr>
          <w:rFonts w:hint="eastAsia"/>
          <w:color w:val="000000" w:themeColor="text1"/>
        </w:rPr>
        <w:t>妨害綠能產業</w:t>
      </w:r>
      <w:proofErr w:type="gramEnd"/>
      <w:r w:rsidR="00D6449E" w:rsidRPr="001A4ED5">
        <w:rPr>
          <w:rFonts w:hint="eastAsia"/>
          <w:color w:val="000000" w:themeColor="text1"/>
        </w:rPr>
        <w:t>犯罪之類型及特性，其癥結</w:t>
      </w:r>
      <w:proofErr w:type="gramStart"/>
      <w:r w:rsidR="00D6449E" w:rsidRPr="001A4ED5">
        <w:rPr>
          <w:rFonts w:hint="eastAsia"/>
          <w:color w:val="000000" w:themeColor="text1"/>
        </w:rPr>
        <w:t>在於綠能申請</w:t>
      </w:r>
      <w:proofErr w:type="gramEnd"/>
      <w:r w:rsidR="00D6449E" w:rsidRPr="001A4ED5">
        <w:rPr>
          <w:rFonts w:hint="eastAsia"/>
          <w:color w:val="000000" w:themeColor="text1"/>
        </w:rPr>
        <w:t>行政流程繁瑣、模糊且具不確定性，易增加犯罪誘因，歸納情形如下：</w:t>
      </w:r>
    </w:p>
    <w:p w14:paraId="29D30CE5" w14:textId="77777777" w:rsidR="00D6449E" w:rsidRPr="001A4ED5" w:rsidRDefault="00D6449E" w:rsidP="00D6449E">
      <w:pPr>
        <w:pStyle w:val="4"/>
        <w:rPr>
          <w:color w:val="000000" w:themeColor="text1"/>
        </w:rPr>
      </w:pPr>
      <w:r w:rsidRPr="001A4ED5">
        <w:rPr>
          <w:rFonts w:hint="eastAsia"/>
          <w:color w:val="000000" w:themeColor="text1"/>
          <w:u w:val="single"/>
        </w:rPr>
        <w:t>地方政府要求提出之資料及審核標準不一</w:t>
      </w:r>
      <w:r w:rsidRPr="001A4ED5">
        <w:rPr>
          <w:rFonts w:hint="eastAsia"/>
          <w:color w:val="000000" w:themeColor="text1"/>
        </w:rPr>
        <w:t>。</w:t>
      </w:r>
    </w:p>
    <w:p w14:paraId="20A28024" w14:textId="77777777" w:rsidR="00D6449E" w:rsidRPr="001A4ED5" w:rsidRDefault="00D6449E" w:rsidP="00D6449E">
      <w:pPr>
        <w:pStyle w:val="4"/>
        <w:rPr>
          <w:color w:val="000000" w:themeColor="text1"/>
        </w:rPr>
      </w:pPr>
      <w:r w:rsidRPr="001A4ED5">
        <w:rPr>
          <w:rFonts w:hint="eastAsia"/>
          <w:color w:val="000000" w:themeColor="text1"/>
          <w:u w:val="single"/>
        </w:rPr>
        <w:t>地方政府裁量權限大</w:t>
      </w:r>
      <w:r w:rsidRPr="001A4ED5">
        <w:rPr>
          <w:rFonts w:hint="eastAsia"/>
          <w:color w:val="000000" w:themeColor="text1"/>
        </w:rPr>
        <w:t>，業者與地方勢力相互勾結。</w:t>
      </w:r>
    </w:p>
    <w:p w14:paraId="151A9B7B" w14:textId="77777777" w:rsidR="00D6449E" w:rsidRPr="001A4ED5" w:rsidRDefault="00D6449E" w:rsidP="00D6449E">
      <w:pPr>
        <w:pStyle w:val="4"/>
        <w:rPr>
          <w:color w:val="000000" w:themeColor="text1"/>
        </w:rPr>
      </w:pPr>
      <w:r w:rsidRPr="001A4ED5">
        <w:rPr>
          <w:rFonts w:hint="eastAsia"/>
          <w:color w:val="000000" w:themeColor="text1"/>
          <w:u w:val="single"/>
        </w:rPr>
        <w:t>經手機關過多</w:t>
      </w:r>
      <w:proofErr w:type="gramStart"/>
      <w:r w:rsidRPr="001A4ED5">
        <w:rPr>
          <w:rFonts w:hint="eastAsia"/>
          <w:color w:val="000000" w:themeColor="text1"/>
        </w:rPr>
        <w:t>（</w:t>
      </w:r>
      <w:proofErr w:type="gramEnd"/>
      <w:r w:rsidRPr="001A4ED5">
        <w:rPr>
          <w:rFonts w:hint="eastAsia"/>
          <w:color w:val="000000" w:themeColor="text1"/>
        </w:rPr>
        <w:t>例如：地方政府、國防部、文化部、海巡署等</w:t>
      </w:r>
      <w:proofErr w:type="gramStart"/>
      <w:r w:rsidRPr="001A4ED5">
        <w:rPr>
          <w:rFonts w:hint="eastAsia"/>
          <w:color w:val="000000" w:themeColor="text1"/>
        </w:rPr>
        <w:t>）</w:t>
      </w:r>
      <w:proofErr w:type="gramEnd"/>
      <w:r w:rsidRPr="001A4ED5">
        <w:rPr>
          <w:rFonts w:hint="eastAsia"/>
          <w:color w:val="000000" w:themeColor="text1"/>
        </w:rPr>
        <w:t>，廠商需取得文件及資料繁雜。</w:t>
      </w:r>
    </w:p>
    <w:p w14:paraId="38CB6C37" w14:textId="77777777" w:rsidR="00D6449E" w:rsidRPr="001A4ED5" w:rsidRDefault="00D6449E" w:rsidP="00D6449E">
      <w:pPr>
        <w:pStyle w:val="4"/>
        <w:rPr>
          <w:color w:val="000000" w:themeColor="text1"/>
        </w:rPr>
      </w:pPr>
      <w:r w:rsidRPr="001A4ED5">
        <w:rPr>
          <w:rFonts w:hint="eastAsia"/>
          <w:color w:val="000000" w:themeColor="text1"/>
          <w:u w:val="single"/>
        </w:rPr>
        <w:t>無固定回饋標準，導致民眾抗爭</w:t>
      </w:r>
      <w:proofErr w:type="gramStart"/>
      <w:r w:rsidRPr="001A4ED5">
        <w:rPr>
          <w:rFonts w:hint="eastAsia"/>
          <w:color w:val="000000" w:themeColor="text1"/>
        </w:rPr>
        <w:t>（</w:t>
      </w:r>
      <w:proofErr w:type="gramEnd"/>
      <w:r w:rsidRPr="001A4ED5">
        <w:rPr>
          <w:rFonts w:hint="eastAsia"/>
          <w:color w:val="000000" w:themeColor="text1"/>
        </w:rPr>
        <w:t>例如：麥寮抗爭案</w:t>
      </w:r>
      <w:proofErr w:type="gramStart"/>
      <w:r w:rsidRPr="001A4ED5">
        <w:rPr>
          <w:rFonts w:hint="eastAsia"/>
          <w:color w:val="000000" w:themeColor="text1"/>
        </w:rPr>
        <w:t>）</w:t>
      </w:r>
      <w:proofErr w:type="gramEnd"/>
      <w:r w:rsidRPr="001A4ED5">
        <w:rPr>
          <w:rFonts w:hint="eastAsia"/>
          <w:color w:val="000000" w:themeColor="text1"/>
        </w:rPr>
        <w:t>。</w:t>
      </w:r>
    </w:p>
    <w:p w14:paraId="6F034C19" w14:textId="77777777" w:rsidR="00933097" w:rsidRPr="001A4ED5" w:rsidRDefault="00D6449E" w:rsidP="00D6449E">
      <w:pPr>
        <w:pStyle w:val="31"/>
        <w:ind w:left="1361" w:firstLine="680"/>
        <w:rPr>
          <w:color w:val="000000" w:themeColor="text1"/>
        </w:rPr>
      </w:pPr>
      <w:r w:rsidRPr="001A4ED5">
        <w:rPr>
          <w:rFonts w:hint="eastAsia"/>
          <w:color w:val="000000" w:themeColor="text1"/>
        </w:rPr>
        <w:lastRenderedPageBreak/>
        <w:t>因此，如何建立跨部會審核平</w:t>
      </w:r>
      <w:proofErr w:type="gramStart"/>
      <w:r w:rsidRPr="001A4ED5">
        <w:rPr>
          <w:rFonts w:hint="eastAsia"/>
          <w:color w:val="000000" w:themeColor="text1"/>
        </w:rPr>
        <w:t>臺</w:t>
      </w:r>
      <w:proofErr w:type="gramEnd"/>
      <w:r w:rsidRPr="001A4ED5">
        <w:rPr>
          <w:rFonts w:hint="eastAsia"/>
          <w:color w:val="000000" w:themeColor="text1"/>
        </w:rPr>
        <w:t>、簡化申請及核定流程並明確相關規範，對於</w:t>
      </w:r>
      <w:proofErr w:type="gramStart"/>
      <w:r w:rsidRPr="001A4ED5">
        <w:rPr>
          <w:rFonts w:hint="eastAsia"/>
          <w:color w:val="000000" w:themeColor="text1"/>
        </w:rPr>
        <w:t>預防綠能貪瀆</w:t>
      </w:r>
      <w:proofErr w:type="gramEnd"/>
      <w:r w:rsidRPr="001A4ED5">
        <w:rPr>
          <w:rFonts w:hint="eastAsia"/>
          <w:color w:val="000000" w:themeColor="text1"/>
        </w:rPr>
        <w:t>案件至為重要，否則「利之所在，天下趨之」，貪瀆案件無法有效杜絕。</w:t>
      </w:r>
    </w:p>
    <w:p w14:paraId="6C8B5E47" w14:textId="77777777" w:rsidR="00933097" w:rsidRPr="001A4ED5" w:rsidRDefault="00933097" w:rsidP="00933097">
      <w:pPr>
        <w:pStyle w:val="3"/>
        <w:rPr>
          <w:color w:val="000000" w:themeColor="text1"/>
        </w:rPr>
      </w:pPr>
      <w:r w:rsidRPr="001A4ED5">
        <w:rPr>
          <w:rFonts w:hint="eastAsia"/>
          <w:color w:val="000000" w:themeColor="text1"/>
        </w:rPr>
        <w:t>本院諮詢本篇報導記者，</w:t>
      </w:r>
      <w:r w:rsidR="00D66EC4" w:rsidRPr="001A4ED5">
        <w:rPr>
          <w:rFonts w:hint="eastAsia"/>
          <w:color w:val="000000" w:themeColor="text1"/>
        </w:rPr>
        <w:t>其所提供</w:t>
      </w:r>
      <w:r w:rsidR="00E34887" w:rsidRPr="001A4ED5">
        <w:rPr>
          <w:color w:val="000000" w:themeColor="text1"/>
        </w:rPr>
        <w:t>資訊</w:t>
      </w:r>
      <w:r w:rsidR="00D66EC4" w:rsidRPr="001A4ED5">
        <w:rPr>
          <w:rFonts w:hint="eastAsia"/>
          <w:color w:val="000000" w:themeColor="text1"/>
        </w:rPr>
        <w:t>略</w:t>
      </w:r>
      <w:proofErr w:type="gramStart"/>
      <w:r w:rsidR="00D66EC4" w:rsidRPr="001A4ED5">
        <w:rPr>
          <w:rFonts w:hint="eastAsia"/>
          <w:color w:val="000000" w:themeColor="text1"/>
        </w:rPr>
        <w:t>以</w:t>
      </w:r>
      <w:proofErr w:type="gramEnd"/>
      <w:r w:rsidR="00E34887" w:rsidRPr="001A4ED5">
        <w:rPr>
          <w:color w:val="000000" w:themeColor="text1"/>
        </w:rPr>
        <w:t>：</w:t>
      </w:r>
    </w:p>
    <w:p w14:paraId="39ACCC18" w14:textId="77777777" w:rsidR="00933097" w:rsidRPr="005E6B56" w:rsidRDefault="00933097" w:rsidP="00933097">
      <w:pPr>
        <w:pStyle w:val="4"/>
        <w:rPr>
          <w:b/>
          <w:color w:val="000000" w:themeColor="text1"/>
        </w:rPr>
      </w:pPr>
      <w:r w:rsidRPr="005E6B56">
        <w:rPr>
          <w:rFonts w:hint="eastAsia"/>
          <w:b/>
          <w:color w:val="000000" w:themeColor="text1"/>
          <w:u w:val="single"/>
        </w:rPr>
        <w:t>弊案關鍵業者多亦為行賄方，</w:t>
      </w:r>
      <w:r w:rsidR="00E34887" w:rsidRPr="005E6B56">
        <w:rPr>
          <w:rFonts w:hint="eastAsia"/>
          <w:b/>
          <w:color w:val="000000" w:themeColor="text1"/>
          <w:u w:val="single"/>
        </w:rPr>
        <w:t>擔心有刑責，</w:t>
      </w:r>
      <w:r w:rsidR="00E34887" w:rsidRPr="005E6B56">
        <w:rPr>
          <w:b/>
          <w:color w:val="000000" w:themeColor="text1"/>
          <w:u w:val="single"/>
        </w:rPr>
        <w:t>普遍不願主動檢舉</w:t>
      </w:r>
      <w:r w:rsidR="00E34887" w:rsidRPr="005E6B56">
        <w:rPr>
          <w:rFonts w:hint="eastAsia"/>
          <w:color w:val="000000" w:themeColor="text1"/>
        </w:rPr>
        <w:t>，</w:t>
      </w:r>
      <w:r w:rsidRPr="005E6B56">
        <w:rPr>
          <w:rFonts w:hint="eastAsia"/>
          <w:color w:val="000000" w:themeColor="text1"/>
        </w:rPr>
        <w:t>缺乏檢舉誘因，</w:t>
      </w:r>
      <w:r w:rsidRPr="005E6B56">
        <w:rPr>
          <w:rFonts w:hint="eastAsia"/>
          <w:b/>
          <w:color w:val="000000" w:themeColor="text1"/>
          <w:u w:val="single"/>
        </w:rPr>
        <w:t>且部分賄款透過捐款、工程費形式包裝，舉證困難。</w:t>
      </w:r>
    </w:p>
    <w:p w14:paraId="351E89C3" w14:textId="77777777" w:rsidR="00933097" w:rsidRPr="001A4ED5" w:rsidRDefault="00933097" w:rsidP="00933097">
      <w:pPr>
        <w:pStyle w:val="4"/>
        <w:rPr>
          <w:color w:val="000000" w:themeColor="text1"/>
        </w:rPr>
      </w:pPr>
      <w:r w:rsidRPr="001A4ED5">
        <w:rPr>
          <w:rFonts w:hint="eastAsia"/>
          <w:color w:val="000000" w:themeColor="text1"/>
          <w:u w:val="single"/>
        </w:rPr>
        <w:t>重大案件應交由外地檢調辦理</w:t>
      </w:r>
      <w:r w:rsidRPr="001A4ED5">
        <w:rPr>
          <w:rFonts w:hint="eastAsia"/>
          <w:color w:val="000000" w:themeColor="text1"/>
        </w:rPr>
        <w:t>，避免地方勢力不當干預。</w:t>
      </w:r>
    </w:p>
    <w:p w14:paraId="6F97DDE5" w14:textId="77777777" w:rsidR="00933097" w:rsidRPr="001A4ED5" w:rsidRDefault="00E34887" w:rsidP="00933097">
      <w:pPr>
        <w:pStyle w:val="3"/>
        <w:rPr>
          <w:color w:val="000000" w:themeColor="text1"/>
        </w:rPr>
      </w:pPr>
      <w:r w:rsidRPr="001A4ED5">
        <w:rPr>
          <w:rFonts w:hint="eastAsia"/>
          <w:color w:val="000000" w:themeColor="text1"/>
          <w:u w:val="single"/>
        </w:rPr>
        <w:t>另光電業者亦提出下列意見</w:t>
      </w:r>
      <w:r w:rsidRPr="001A4ED5">
        <w:rPr>
          <w:rFonts w:hint="eastAsia"/>
          <w:color w:val="000000" w:themeColor="text1"/>
        </w:rPr>
        <w:t>：</w:t>
      </w:r>
    </w:p>
    <w:p w14:paraId="30289526" w14:textId="77777777" w:rsidR="00933097" w:rsidRPr="001A4ED5" w:rsidRDefault="00933097" w:rsidP="00933097">
      <w:pPr>
        <w:pStyle w:val="4"/>
        <w:rPr>
          <w:color w:val="000000" w:themeColor="text1"/>
        </w:rPr>
      </w:pPr>
      <w:r w:rsidRPr="001A4ED5">
        <w:rPr>
          <w:rFonts w:hint="eastAsia"/>
          <w:color w:val="000000" w:themeColor="text1"/>
        </w:rPr>
        <w:t>光電案場設置地區往往是</w:t>
      </w:r>
      <w:r w:rsidR="006A3805">
        <w:rPr>
          <w:rFonts w:hint="eastAsia"/>
          <w:color w:val="000000" w:themeColor="text1"/>
        </w:rPr>
        <w:t>偏鄉地區</w:t>
      </w:r>
      <w:r w:rsidRPr="001A4ED5">
        <w:rPr>
          <w:rFonts w:hint="eastAsia"/>
          <w:color w:val="000000" w:themeColor="text1"/>
        </w:rPr>
        <w:t>，基礎設施與資源條件相對匱乏地區。</w:t>
      </w:r>
    </w:p>
    <w:p w14:paraId="1FEEAF7E" w14:textId="77777777" w:rsidR="00933097" w:rsidRPr="001A4ED5" w:rsidRDefault="00933097" w:rsidP="00933097">
      <w:pPr>
        <w:pStyle w:val="4"/>
        <w:rPr>
          <w:color w:val="000000" w:themeColor="text1"/>
        </w:rPr>
      </w:pPr>
      <w:r w:rsidRPr="001A4ED5">
        <w:rPr>
          <w:rFonts w:hint="eastAsia"/>
          <w:color w:val="000000" w:themeColor="text1"/>
        </w:rPr>
        <w:t>臺灣光電發展已見</w:t>
      </w:r>
      <w:r w:rsidRPr="001A4ED5">
        <w:rPr>
          <w:rFonts w:hint="eastAsia"/>
          <w:color w:val="000000" w:themeColor="text1"/>
          <w:u w:val="single"/>
        </w:rPr>
        <w:t>「土地</w:t>
      </w:r>
      <w:proofErr w:type="gramStart"/>
      <w:r w:rsidRPr="001A4ED5">
        <w:rPr>
          <w:rFonts w:hint="eastAsia"/>
          <w:color w:val="000000" w:themeColor="text1"/>
          <w:u w:val="single"/>
        </w:rPr>
        <w:t>開發綁電業</w:t>
      </w:r>
      <w:proofErr w:type="gramEnd"/>
      <w:r w:rsidRPr="001A4ED5">
        <w:rPr>
          <w:rFonts w:hint="eastAsia"/>
          <w:color w:val="000000" w:themeColor="text1"/>
          <w:u w:val="single"/>
        </w:rPr>
        <w:t>執照」亂</w:t>
      </w:r>
      <w:proofErr w:type="gramStart"/>
      <w:r w:rsidRPr="001A4ED5">
        <w:rPr>
          <w:rFonts w:hint="eastAsia"/>
          <w:color w:val="000000" w:themeColor="text1"/>
          <w:u w:val="single"/>
        </w:rPr>
        <w:t>象</w:t>
      </w:r>
      <w:proofErr w:type="gramEnd"/>
      <w:r w:rsidRPr="001A4ED5">
        <w:rPr>
          <w:rFonts w:hint="eastAsia"/>
          <w:color w:val="000000" w:themeColor="text1"/>
        </w:rPr>
        <w:t>：「目前約八成光電案場開發出現土地開發</w:t>
      </w:r>
      <w:proofErr w:type="gramStart"/>
      <w:r w:rsidRPr="001A4ED5">
        <w:rPr>
          <w:rFonts w:hint="eastAsia"/>
          <w:color w:val="000000" w:themeColor="text1"/>
        </w:rPr>
        <w:t>商綁電</w:t>
      </w:r>
      <w:proofErr w:type="gramEnd"/>
      <w:r w:rsidRPr="001A4ED5">
        <w:rPr>
          <w:rFonts w:hint="eastAsia"/>
          <w:color w:val="000000" w:themeColor="text1"/>
        </w:rPr>
        <w:t>業執照現象，業者除收購及整合土地外，還承攬電業申設、施工發包及完工後轉售，儼然形成</w:t>
      </w:r>
      <w:r w:rsidR="00E34887" w:rsidRPr="001A4ED5">
        <w:rPr>
          <w:rFonts w:hint="eastAsia"/>
          <w:color w:val="000000" w:themeColor="text1"/>
        </w:rPr>
        <w:t>『</w:t>
      </w:r>
      <w:r w:rsidRPr="001A4ED5">
        <w:rPr>
          <w:rFonts w:hint="eastAsia"/>
          <w:color w:val="000000" w:themeColor="text1"/>
        </w:rPr>
        <w:t>一條龍式服務</w:t>
      </w:r>
      <w:r w:rsidR="00E34887" w:rsidRPr="001A4ED5">
        <w:rPr>
          <w:rFonts w:hint="eastAsia"/>
          <w:color w:val="000000" w:themeColor="text1"/>
        </w:rPr>
        <w:t>』</w:t>
      </w:r>
      <w:r w:rsidRPr="001A4ED5">
        <w:rPr>
          <w:rFonts w:hint="eastAsia"/>
          <w:color w:val="000000" w:themeColor="text1"/>
        </w:rPr>
        <w:t>經營模式，然而，多數業者實際上缺乏足夠的技術能力與資金支撐，卻仍採取</w:t>
      </w:r>
      <w:r w:rsidR="00E34887" w:rsidRPr="001A4ED5">
        <w:rPr>
          <w:rFonts w:hint="eastAsia"/>
          <w:color w:val="000000" w:themeColor="text1"/>
        </w:rPr>
        <w:t>『</w:t>
      </w:r>
      <w:r w:rsidRPr="001A4ED5">
        <w:rPr>
          <w:rFonts w:hint="eastAsia"/>
          <w:color w:val="000000" w:themeColor="text1"/>
        </w:rPr>
        <w:t>以小資金搏大利潤</w:t>
      </w:r>
      <w:r w:rsidR="00E34887" w:rsidRPr="001A4ED5">
        <w:rPr>
          <w:rFonts w:hint="eastAsia"/>
          <w:color w:val="000000" w:themeColor="text1"/>
        </w:rPr>
        <w:t>』</w:t>
      </w:r>
      <w:r w:rsidRPr="001A4ED5">
        <w:rPr>
          <w:rFonts w:hint="eastAsia"/>
          <w:color w:val="000000" w:themeColor="text1"/>
        </w:rPr>
        <w:t>的高風險策略，一旦</w:t>
      </w:r>
      <w:proofErr w:type="gramStart"/>
      <w:r w:rsidRPr="001A4ED5">
        <w:rPr>
          <w:rFonts w:hint="eastAsia"/>
          <w:color w:val="000000" w:themeColor="text1"/>
        </w:rPr>
        <w:t>資金斷鏈</w:t>
      </w:r>
      <w:proofErr w:type="gramEnd"/>
      <w:r w:rsidRPr="001A4ED5">
        <w:rPr>
          <w:rFonts w:hint="eastAsia"/>
          <w:color w:val="000000" w:themeColor="text1"/>
        </w:rPr>
        <w:t>，就與地方勢力掛勾，衍生違法風險」。</w:t>
      </w:r>
    </w:p>
    <w:p w14:paraId="22CF42B3" w14:textId="77777777" w:rsidR="00933097" w:rsidRPr="001A4ED5" w:rsidRDefault="00933097" w:rsidP="00933097">
      <w:pPr>
        <w:pStyle w:val="4"/>
        <w:rPr>
          <w:color w:val="000000" w:themeColor="text1"/>
        </w:rPr>
      </w:pPr>
      <w:r w:rsidRPr="006A3805">
        <w:rPr>
          <w:rFonts w:hint="eastAsia"/>
          <w:color w:val="000000" w:themeColor="text1"/>
          <w:u w:val="single"/>
        </w:rPr>
        <w:t>由於案場開發</w:t>
      </w:r>
      <w:r w:rsidR="00E34887" w:rsidRPr="006A3805">
        <w:rPr>
          <w:color w:val="000000" w:themeColor="text1"/>
          <w:u w:val="single"/>
        </w:rPr>
        <w:t>屢遭延宕</w:t>
      </w:r>
      <w:r w:rsidRPr="006A3805">
        <w:rPr>
          <w:rFonts w:hint="eastAsia"/>
          <w:color w:val="000000" w:themeColor="text1"/>
          <w:u w:val="single"/>
        </w:rPr>
        <w:t>，過程中</w:t>
      </w:r>
      <w:r w:rsidR="00E34887" w:rsidRPr="006A3805">
        <w:rPr>
          <w:rFonts w:hint="eastAsia"/>
          <w:color w:val="000000" w:themeColor="text1"/>
          <w:u w:val="single"/>
        </w:rPr>
        <w:t>就會</w:t>
      </w:r>
      <w:r w:rsidRPr="006A3805">
        <w:rPr>
          <w:rFonts w:hint="eastAsia"/>
          <w:color w:val="000000" w:themeColor="text1"/>
          <w:u w:val="single"/>
        </w:rPr>
        <w:t>出現中間人士介入</w:t>
      </w:r>
      <w:r w:rsidR="00E34887" w:rsidRPr="006A3805">
        <w:rPr>
          <w:rFonts w:hint="eastAsia"/>
          <w:color w:val="000000" w:themeColor="text1"/>
          <w:u w:val="single"/>
        </w:rPr>
        <w:t>，</w:t>
      </w:r>
      <w:r w:rsidR="00E34887" w:rsidRPr="006A3805">
        <w:rPr>
          <w:color w:val="000000" w:themeColor="text1"/>
          <w:u w:val="single"/>
        </w:rPr>
        <w:t>藉加速案件申請流程之名要求賄款</w:t>
      </w:r>
      <w:r w:rsidRPr="006A3805">
        <w:rPr>
          <w:rFonts w:hint="eastAsia"/>
          <w:color w:val="000000" w:themeColor="text1"/>
          <w:u w:val="single"/>
        </w:rPr>
        <w:t>，</w:t>
      </w:r>
      <w:r w:rsidR="00E34887" w:rsidRPr="006A3805">
        <w:rPr>
          <w:rFonts w:hint="eastAsia"/>
          <w:color w:val="000000" w:themeColor="text1"/>
          <w:u w:val="single"/>
        </w:rPr>
        <w:t>進而</w:t>
      </w:r>
      <w:r w:rsidRPr="006A3805">
        <w:rPr>
          <w:rFonts w:hint="eastAsia"/>
          <w:color w:val="000000" w:themeColor="text1"/>
          <w:u w:val="single"/>
        </w:rPr>
        <w:t>形成「</w:t>
      </w:r>
      <w:proofErr w:type="gramStart"/>
      <w:r w:rsidRPr="006A3805">
        <w:rPr>
          <w:rFonts w:hint="eastAsia"/>
          <w:color w:val="000000" w:themeColor="text1"/>
          <w:u w:val="single"/>
        </w:rPr>
        <w:t>綠能蟑螂</w:t>
      </w:r>
      <w:proofErr w:type="gramEnd"/>
      <w:r w:rsidRPr="006A3805">
        <w:rPr>
          <w:rFonts w:hint="eastAsia"/>
          <w:color w:val="000000" w:themeColor="text1"/>
          <w:u w:val="single"/>
        </w:rPr>
        <w:t>」亂</w:t>
      </w:r>
      <w:proofErr w:type="gramStart"/>
      <w:r w:rsidRPr="006A3805">
        <w:rPr>
          <w:rFonts w:hint="eastAsia"/>
          <w:color w:val="000000" w:themeColor="text1"/>
          <w:u w:val="single"/>
        </w:rPr>
        <w:t>象</w:t>
      </w:r>
      <w:proofErr w:type="gramEnd"/>
      <w:r w:rsidRPr="006A3805">
        <w:rPr>
          <w:rFonts w:hint="eastAsia"/>
          <w:color w:val="000000" w:themeColor="text1"/>
          <w:u w:val="single"/>
        </w:rPr>
        <w:t>。</w:t>
      </w:r>
    </w:p>
    <w:p w14:paraId="720A6A86" w14:textId="2F9456FC" w:rsidR="005E0678" w:rsidRPr="00494775" w:rsidRDefault="00D2280A" w:rsidP="005E0678">
      <w:pPr>
        <w:pStyle w:val="3"/>
        <w:rPr>
          <w:color w:val="000000" w:themeColor="text1"/>
        </w:rPr>
      </w:pPr>
      <w:r w:rsidRPr="001A4ED5">
        <w:rPr>
          <w:color w:val="000000" w:themeColor="text1"/>
        </w:rPr>
        <w:t>綜上，</w:t>
      </w:r>
      <w:r w:rsidR="00957F08" w:rsidRPr="001A4ED5">
        <w:rPr>
          <w:rFonts w:hint="eastAsia"/>
          <w:color w:val="000000" w:themeColor="text1"/>
        </w:rPr>
        <w:t>據報導：</w:t>
      </w:r>
      <w:r w:rsidR="00957F08" w:rsidRPr="001A4ED5">
        <w:rPr>
          <w:color w:val="000000" w:themeColor="text1"/>
        </w:rPr>
        <w:t>外資</w:t>
      </w:r>
      <w:r w:rsidR="00957F08" w:rsidRPr="00845D0A">
        <w:rPr>
          <w:color w:val="000000" w:themeColor="text1"/>
        </w:rPr>
        <w:t>業者因開發案遭黑道威脅而撤出臺灣市場。</w:t>
      </w:r>
      <w:r w:rsidR="00957F08" w:rsidRPr="00845D0A">
        <w:rPr>
          <w:rFonts w:hint="eastAsia"/>
          <w:color w:val="000000" w:themeColor="text1"/>
        </w:rPr>
        <w:t>就此，法務部暨所屬調查局受</w:t>
      </w:r>
      <w:proofErr w:type="gramStart"/>
      <w:r w:rsidR="00957F08" w:rsidRPr="00845D0A">
        <w:rPr>
          <w:rFonts w:hint="eastAsia"/>
          <w:color w:val="000000" w:themeColor="text1"/>
        </w:rPr>
        <w:t>詢</w:t>
      </w:r>
      <w:proofErr w:type="gramEnd"/>
      <w:r w:rsidR="00957F08" w:rsidRPr="00845D0A">
        <w:rPr>
          <w:rFonts w:hint="eastAsia"/>
          <w:color w:val="000000" w:themeColor="text1"/>
        </w:rPr>
        <w:t>表示，已就相關報導</w:t>
      </w:r>
      <w:r w:rsidR="00957F08" w:rsidRPr="00845D0A">
        <w:rPr>
          <w:color w:val="000000" w:themeColor="text1"/>
        </w:rPr>
        <w:t>派員訪</w:t>
      </w:r>
      <w:r w:rsidR="00957F08" w:rsidRPr="001A4ED5">
        <w:rPr>
          <w:color w:val="000000" w:themeColor="text1"/>
        </w:rPr>
        <w:t>談各光電公協會</w:t>
      </w:r>
      <w:r w:rsidR="00957F08" w:rsidRPr="001A4ED5">
        <w:rPr>
          <w:rFonts w:hint="eastAsia"/>
          <w:color w:val="000000" w:themeColor="text1"/>
        </w:rPr>
        <w:t>、廠商及可能涉案之外</w:t>
      </w:r>
      <w:r w:rsidR="00957F08" w:rsidRPr="001A4ED5">
        <w:rPr>
          <w:color w:val="000000" w:themeColor="text1"/>
        </w:rPr>
        <w:t>資</w:t>
      </w:r>
      <w:r w:rsidR="00957F08" w:rsidRPr="001A4ED5">
        <w:rPr>
          <w:rFonts w:hint="eastAsia"/>
          <w:color w:val="000000" w:themeColor="text1"/>
        </w:rPr>
        <w:t>業者，查證</w:t>
      </w:r>
      <w:proofErr w:type="gramStart"/>
      <w:r w:rsidR="00957F08" w:rsidRPr="001A4ED5">
        <w:rPr>
          <w:rFonts w:hint="eastAsia"/>
          <w:color w:val="000000" w:themeColor="text1"/>
        </w:rPr>
        <w:t>對象均稱</w:t>
      </w:r>
      <w:proofErr w:type="gramEnd"/>
      <w:r w:rsidR="00957F08" w:rsidRPr="001A4ED5">
        <w:rPr>
          <w:rFonts w:hint="eastAsia"/>
          <w:color w:val="000000" w:themeColor="text1"/>
        </w:rPr>
        <w:t>「</w:t>
      </w:r>
      <w:r w:rsidR="00957F08" w:rsidRPr="001A4ED5">
        <w:rPr>
          <w:color w:val="000000" w:themeColor="text1"/>
        </w:rPr>
        <w:t>不知情</w:t>
      </w:r>
      <w:r w:rsidR="00957F08" w:rsidRPr="001A4ED5">
        <w:rPr>
          <w:rFonts w:hint="eastAsia"/>
          <w:color w:val="000000" w:themeColor="text1"/>
        </w:rPr>
        <w:t>」，且「無人願意報案」。但查，各地方檢察署偵辦有關</w:t>
      </w:r>
      <w:proofErr w:type="gramStart"/>
      <w:r w:rsidR="00957F08" w:rsidRPr="001A4ED5">
        <w:rPr>
          <w:rFonts w:hint="eastAsia"/>
          <w:color w:val="000000" w:themeColor="text1"/>
        </w:rPr>
        <w:t>妨害綠能案件</w:t>
      </w:r>
      <w:proofErr w:type="gramEnd"/>
      <w:r w:rsidR="00957F08" w:rsidRPr="001A4ED5">
        <w:rPr>
          <w:rFonts w:hint="eastAsia"/>
          <w:color w:val="000000" w:themeColor="text1"/>
        </w:rPr>
        <w:t>提起公訴案件統計</w:t>
      </w:r>
      <w:r w:rsidR="00957F08" w:rsidRPr="001A4ED5">
        <w:rPr>
          <w:color w:val="000000" w:themeColor="text1"/>
        </w:rPr>
        <w:t>顯示</w:t>
      </w:r>
      <w:r w:rsidR="00957F08" w:rsidRPr="001A4ED5">
        <w:rPr>
          <w:rFonts w:hint="eastAsia"/>
          <w:color w:val="000000" w:themeColor="text1"/>
        </w:rPr>
        <w:t>，</w:t>
      </w:r>
      <w:proofErr w:type="gramStart"/>
      <w:r w:rsidR="00957F08" w:rsidRPr="001A4ED5">
        <w:rPr>
          <w:color w:val="000000" w:themeColor="text1"/>
        </w:rPr>
        <w:t>綠電設</w:t>
      </w:r>
      <w:r w:rsidR="00957F08" w:rsidRPr="001A4ED5">
        <w:rPr>
          <w:rFonts w:hint="eastAsia"/>
          <w:color w:val="000000" w:themeColor="text1"/>
        </w:rPr>
        <w:t>置</w:t>
      </w:r>
      <w:proofErr w:type="gramEnd"/>
      <w:r w:rsidR="00957F08" w:rsidRPr="001A4ED5">
        <w:rPr>
          <w:color w:val="000000" w:themeColor="text1"/>
        </w:rPr>
        <w:t>過程確</w:t>
      </w:r>
      <w:r w:rsidR="00957F08" w:rsidRPr="001A4ED5">
        <w:rPr>
          <w:rFonts w:hint="eastAsia"/>
          <w:color w:val="000000" w:themeColor="text1"/>
        </w:rPr>
        <w:t>曾</w:t>
      </w:r>
      <w:r w:rsidR="00957F08" w:rsidRPr="001A4ED5">
        <w:rPr>
          <w:rFonts w:hint="eastAsia"/>
          <w:color w:val="000000" w:themeColor="text1"/>
        </w:rPr>
        <w:lastRenderedPageBreak/>
        <w:t>發生</w:t>
      </w:r>
      <w:r w:rsidR="00957F08" w:rsidRPr="001A4ED5">
        <w:rPr>
          <w:color w:val="000000" w:themeColor="text1"/>
        </w:rPr>
        <w:t>黑道勒索、地方勢力介入及</w:t>
      </w:r>
      <w:r w:rsidR="00957F08" w:rsidRPr="001A4ED5">
        <w:rPr>
          <w:rFonts w:hint="eastAsia"/>
          <w:color w:val="000000" w:themeColor="text1"/>
        </w:rPr>
        <w:t>其他</w:t>
      </w:r>
      <w:r w:rsidR="00957F08" w:rsidRPr="001A4ED5">
        <w:rPr>
          <w:color w:val="000000" w:themeColor="text1"/>
        </w:rPr>
        <w:t>弊案，此現象與地方政治生態盤根錯節，及光電申設制度繁瑣不</w:t>
      </w:r>
      <w:r w:rsidR="00F530E2" w:rsidRPr="005047E3">
        <w:rPr>
          <w:rFonts w:hint="eastAsia"/>
        </w:rPr>
        <w:t>夠</w:t>
      </w:r>
      <w:r w:rsidR="00957F08" w:rsidRPr="001A4ED5">
        <w:rPr>
          <w:color w:val="000000" w:themeColor="text1"/>
        </w:rPr>
        <w:t>透明等因素相關。</w:t>
      </w:r>
      <w:proofErr w:type="gramStart"/>
      <w:r w:rsidR="00957F08" w:rsidRPr="001A4ED5">
        <w:rPr>
          <w:color w:val="000000" w:themeColor="text1"/>
        </w:rPr>
        <w:t>再者，</w:t>
      </w:r>
      <w:proofErr w:type="gramEnd"/>
      <w:r w:rsidR="00957F08" w:rsidRPr="001A4ED5">
        <w:rPr>
          <w:color w:val="000000" w:themeColor="text1"/>
        </w:rPr>
        <w:t>臺灣地狹人稠</w:t>
      </w:r>
      <w:r w:rsidR="00957F08" w:rsidRPr="001A4ED5">
        <w:rPr>
          <w:rFonts w:hint="eastAsia"/>
          <w:color w:val="000000" w:themeColor="text1"/>
        </w:rPr>
        <w:t>，</w:t>
      </w:r>
      <w:r w:rsidR="00957F08" w:rsidRPr="001A4ED5">
        <w:rPr>
          <w:color w:val="000000" w:themeColor="text1"/>
        </w:rPr>
        <w:t>現有地面型光電設施多位於平均所得偏低、資源相對匱乏之農業地區，</w:t>
      </w:r>
      <w:proofErr w:type="gramStart"/>
      <w:r w:rsidR="00957F08" w:rsidRPr="001A4ED5">
        <w:rPr>
          <w:color w:val="000000" w:themeColor="text1"/>
        </w:rPr>
        <w:t>綠電發展</w:t>
      </w:r>
      <w:proofErr w:type="gramEnd"/>
      <w:r w:rsidR="00957F08" w:rsidRPr="001A4ED5">
        <w:rPr>
          <w:color w:val="000000" w:themeColor="text1"/>
        </w:rPr>
        <w:t>所帶來之資金與工程，易引起地方勢力覬覦</w:t>
      </w:r>
      <w:r w:rsidR="00C3474B" w:rsidRPr="001A4ED5">
        <w:rPr>
          <w:rFonts w:hint="eastAsia"/>
          <w:color w:val="000000" w:themeColor="text1"/>
        </w:rPr>
        <w:t>，</w:t>
      </w:r>
      <w:proofErr w:type="gramStart"/>
      <w:r w:rsidR="00494775">
        <w:rPr>
          <w:rFonts w:hint="eastAsia"/>
          <w:color w:val="000000" w:themeColor="text1"/>
        </w:rPr>
        <w:t>爰</w:t>
      </w:r>
      <w:proofErr w:type="gramEnd"/>
      <w:r w:rsidR="00957F08" w:rsidRPr="001A4ED5">
        <w:rPr>
          <w:rFonts w:hint="eastAsia"/>
          <w:color w:val="000000" w:themeColor="text1"/>
        </w:rPr>
        <w:t>法務部允宜就此該等現象</w:t>
      </w:r>
      <w:proofErr w:type="gramStart"/>
      <w:r w:rsidR="00957F08" w:rsidRPr="001A4ED5">
        <w:rPr>
          <w:rFonts w:hint="eastAsia"/>
          <w:color w:val="000000" w:themeColor="text1"/>
        </w:rPr>
        <w:t>研</w:t>
      </w:r>
      <w:proofErr w:type="gramEnd"/>
      <w:r w:rsidR="00957F08" w:rsidRPr="001A4ED5">
        <w:rPr>
          <w:rFonts w:hint="eastAsia"/>
          <w:color w:val="000000" w:themeColor="text1"/>
        </w:rPr>
        <w:t>議有效查緝</w:t>
      </w:r>
      <w:r w:rsidR="00957F08" w:rsidRPr="001A4ED5">
        <w:rPr>
          <w:color w:val="000000" w:themeColor="text1"/>
        </w:rPr>
        <w:t>對策。</w:t>
      </w:r>
    </w:p>
    <w:p w14:paraId="14A59C6E" w14:textId="0EFD248B" w:rsidR="00937191" w:rsidRPr="001A4ED5" w:rsidRDefault="00066738" w:rsidP="00937191">
      <w:pPr>
        <w:pStyle w:val="2"/>
        <w:rPr>
          <w:b/>
          <w:color w:val="000000" w:themeColor="text1"/>
        </w:rPr>
      </w:pPr>
      <w:r w:rsidRPr="001A4ED5">
        <w:rPr>
          <w:b/>
          <w:color w:val="000000" w:themeColor="text1"/>
        </w:rPr>
        <w:t>太陽光電案場開發</w:t>
      </w:r>
      <w:r w:rsidR="00AC2E61" w:rsidRPr="001A4ED5">
        <w:rPr>
          <w:rFonts w:hint="eastAsia"/>
          <w:b/>
          <w:color w:val="000000" w:themeColor="text1"/>
        </w:rPr>
        <w:t>申請流程，從中央到地方</w:t>
      </w:r>
      <w:r w:rsidRPr="001A4ED5">
        <w:rPr>
          <w:b/>
          <w:color w:val="000000" w:themeColor="text1"/>
        </w:rPr>
        <w:t>涉及電業籌設許可、土地使用容許或變更、</w:t>
      </w:r>
      <w:r w:rsidR="00D46177">
        <w:rPr>
          <w:b/>
          <w:color w:val="000000" w:themeColor="text1"/>
        </w:rPr>
        <w:t>施工許可、道路使用許可及電業執照核發等多階段行政處分程序，期程</w:t>
      </w:r>
      <w:r w:rsidRPr="001A4ED5">
        <w:rPr>
          <w:b/>
          <w:color w:val="000000" w:themeColor="text1"/>
        </w:rPr>
        <w:t>長</w:t>
      </w:r>
      <w:r w:rsidR="00AC2E61" w:rsidRPr="001A4ED5">
        <w:rPr>
          <w:rFonts w:hint="eastAsia"/>
          <w:b/>
          <w:color w:val="000000" w:themeColor="text1"/>
        </w:rPr>
        <w:t>，</w:t>
      </w:r>
      <w:r w:rsidRPr="001A4ED5">
        <w:rPr>
          <w:b/>
          <w:color w:val="000000" w:themeColor="text1"/>
        </w:rPr>
        <w:t>各階段適用法規繁複</w:t>
      </w:r>
      <w:r w:rsidR="00AC2E61" w:rsidRPr="001A4ED5">
        <w:rPr>
          <w:rFonts w:hint="eastAsia"/>
          <w:b/>
          <w:color w:val="000000" w:themeColor="text1"/>
        </w:rPr>
        <w:t>，</w:t>
      </w:r>
      <w:r w:rsidRPr="001A4ED5">
        <w:rPr>
          <w:b/>
          <w:color w:val="000000" w:themeColor="text1"/>
        </w:rPr>
        <w:t>業者在取得前期許可</w:t>
      </w:r>
      <w:r w:rsidR="00AC2E61" w:rsidRPr="001A4ED5">
        <w:rPr>
          <w:rFonts w:hint="eastAsia"/>
          <w:b/>
          <w:color w:val="000000" w:themeColor="text1"/>
        </w:rPr>
        <w:t>時</w:t>
      </w:r>
      <w:r w:rsidRPr="001A4ED5">
        <w:rPr>
          <w:b/>
          <w:color w:val="000000" w:themeColor="text1"/>
        </w:rPr>
        <w:t>，往往已</w:t>
      </w:r>
      <w:r w:rsidR="00956E3A" w:rsidRPr="001A4ED5">
        <w:rPr>
          <w:rFonts w:hint="eastAsia"/>
          <w:b/>
          <w:color w:val="000000" w:themeColor="text1"/>
        </w:rPr>
        <w:t>投</w:t>
      </w:r>
      <w:r w:rsidRPr="001A4ED5">
        <w:rPr>
          <w:b/>
          <w:color w:val="000000" w:themeColor="text1"/>
        </w:rPr>
        <w:t>入資金進行用地</w:t>
      </w:r>
      <w:r w:rsidR="008B769B" w:rsidRPr="001A4ED5">
        <w:rPr>
          <w:rFonts w:hint="eastAsia"/>
          <w:b/>
          <w:color w:val="000000" w:themeColor="text1"/>
        </w:rPr>
        <w:t>承租</w:t>
      </w:r>
      <w:r w:rsidRPr="001A4ED5">
        <w:rPr>
          <w:b/>
          <w:color w:val="000000" w:themeColor="text1"/>
        </w:rPr>
        <w:t>與</w:t>
      </w:r>
      <w:r w:rsidR="008B769B" w:rsidRPr="001A4ED5">
        <w:rPr>
          <w:b/>
          <w:color w:val="000000" w:themeColor="text1"/>
        </w:rPr>
        <w:t>整合</w:t>
      </w:r>
      <w:r w:rsidRPr="001A4ED5">
        <w:rPr>
          <w:b/>
          <w:color w:val="000000" w:themeColor="text1"/>
        </w:rPr>
        <w:t>，卻仍可能在後續階段因審查標準不一而遭駁回，或因法規變動致案場</w:t>
      </w:r>
      <w:r w:rsidR="006E4412" w:rsidRPr="001A4ED5">
        <w:rPr>
          <w:rFonts w:hint="eastAsia"/>
          <w:b/>
          <w:color w:val="000000" w:themeColor="text1"/>
        </w:rPr>
        <w:t>申請</w:t>
      </w:r>
      <w:r w:rsidRPr="001A4ED5">
        <w:rPr>
          <w:b/>
          <w:color w:val="000000" w:themeColor="text1"/>
        </w:rPr>
        <w:t>不符新</w:t>
      </w:r>
      <w:proofErr w:type="gramStart"/>
      <w:r w:rsidRPr="001A4ED5">
        <w:rPr>
          <w:b/>
          <w:color w:val="000000" w:themeColor="text1"/>
        </w:rPr>
        <w:t>規</w:t>
      </w:r>
      <w:proofErr w:type="gramEnd"/>
      <w:r w:rsidRPr="001A4ED5">
        <w:rPr>
          <w:b/>
          <w:color w:val="000000" w:themeColor="text1"/>
        </w:rPr>
        <w:t>，甚或因查核標準趨嚴而遭撤銷執照，</w:t>
      </w:r>
      <w:r w:rsidR="00956E3A" w:rsidRPr="001A4ED5">
        <w:rPr>
          <w:b/>
          <w:color w:val="000000" w:themeColor="text1"/>
        </w:rPr>
        <w:t>致使投資充滿不確定風險，不僅抑制</w:t>
      </w:r>
      <w:r w:rsidR="00956E3A" w:rsidRPr="001A4ED5">
        <w:rPr>
          <w:rFonts w:hint="eastAsia"/>
          <w:b/>
          <w:color w:val="000000" w:themeColor="text1"/>
        </w:rPr>
        <w:t>業者</w:t>
      </w:r>
      <w:r w:rsidR="00956E3A" w:rsidRPr="001A4ED5">
        <w:rPr>
          <w:b/>
          <w:color w:val="000000" w:themeColor="text1"/>
        </w:rPr>
        <w:t>投資動能，更使國內外金融機構對</w:t>
      </w:r>
      <w:proofErr w:type="gramStart"/>
      <w:r w:rsidR="00956E3A" w:rsidRPr="001A4ED5">
        <w:rPr>
          <w:b/>
          <w:color w:val="000000" w:themeColor="text1"/>
        </w:rPr>
        <w:t>相關</w:t>
      </w:r>
      <w:r w:rsidR="00956E3A" w:rsidRPr="001A4ED5">
        <w:rPr>
          <w:rFonts w:hint="eastAsia"/>
          <w:b/>
          <w:color w:val="000000" w:themeColor="text1"/>
        </w:rPr>
        <w:t>綠電</w:t>
      </w:r>
      <w:r w:rsidR="00956E3A" w:rsidRPr="001A4ED5">
        <w:rPr>
          <w:b/>
          <w:color w:val="000000" w:themeColor="text1"/>
        </w:rPr>
        <w:t>融資</w:t>
      </w:r>
      <w:proofErr w:type="gramEnd"/>
      <w:r w:rsidR="00956E3A" w:rsidRPr="001A4ED5">
        <w:rPr>
          <w:b/>
          <w:color w:val="000000" w:themeColor="text1"/>
        </w:rPr>
        <w:t>審慎以對。</w:t>
      </w:r>
      <w:r w:rsidR="00494775">
        <w:rPr>
          <w:rFonts w:hint="eastAsia"/>
          <w:b/>
          <w:color w:val="000000" w:themeColor="text1"/>
        </w:rPr>
        <w:t>因此，</w:t>
      </w:r>
      <w:r w:rsidRPr="001A4ED5">
        <w:rPr>
          <w:b/>
          <w:color w:val="000000" w:themeColor="text1"/>
        </w:rPr>
        <w:t>行政院</w:t>
      </w:r>
      <w:r w:rsidRPr="001A4ED5">
        <w:rPr>
          <w:rFonts w:hint="eastAsia"/>
          <w:b/>
          <w:color w:val="000000" w:themeColor="text1"/>
        </w:rPr>
        <w:t>允</w:t>
      </w:r>
      <w:r w:rsidR="00D07168" w:rsidRPr="001A4ED5">
        <w:rPr>
          <w:rFonts w:hint="eastAsia"/>
          <w:b/>
          <w:color w:val="000000" w:themeColor="text1"/>
        </w:rPr>
        <w:t>應</w:t>
      </w:r>
      <w:r w:rsidRPr="001A4ED5">
        <w:rPr>
          <w:b/>
          <w:color w:val="000000" w:themeColor="text1"/>
        </w:rPr>
        <w:t>督同經濟部、農業部</w:t>
      </w:r>
      <w:r w:rsidR="00D07168" w:rsidRPr="001A4ED5">
        <w:rPr>
          <w:rFonts w:hint="eastAsia"/>
          <w:b/>
          <w:color w:val="000000" w:themeColor="text1"/>
        </w:rPr>
        <w:t>，</w:t>
      </w:r>
      <w:r w:rsidR="00D46177">
        <w:rPr>
          <w:rFonts w:hint="eastAsia"/>
          <w:b/>
          <w:color w:val="000000" w:themeColor="text1"/>
        </w:rPr>
        <w:t>參考國外制度</w:t>
      </w:r>
      <w:r w:rsidRPr="001A4ED5">
        <w:rPr>
          <w:b/>
          <w:color w:val="000000" w:themeColor="text1"/>
        </w:rPr>
        <w:t>檢討申請</w:t>
      </w:r>
      <w:r w:rsidR="00C572C9" w:rsidRPr="001A4ED5">
        <w:rPr>
          <w:rFonts w:hint="eastAsia"/>
          <w:b/>
          <w:color w:val="000000" w:themeColor="text1"/>
        </w:rPr>
        <w:t>規定</w:t>
      </w:r>
      <w:r w:rsidRPr="001A4ED5">
        <w:rPr>
          <w:b/>
          <w:color w:val="000000" w:themeColor="text1"/>
        </w:rPr>
        <w:t>，</w:t>
      </w:r>
      <w:r w:rsidR="008B769B" w:rsidRPr="001A4ED5">
        <w:rPr>
          <w:b/>
          <w:color w:val="000000" w:themeColor="text1"/>
        </w:rPr>
        <w:t>審查標準</w:t>
      </w:r>
      <w:r w:rsidR="00956E3A" w:rsidRPr="001A4ED5">
        <w:rPr>
          <w:rFonts w:hint="eastAsia"/>
          <w:b/>
          <w:color w:val="000000" w:themeColor="text1"/>
        </w:rPr>
        <w:t>應</w:t>
      </w:r>
      <w:r w:rsidR="008B769B" w:rsidRPr="001A4ED5">
        <w:rPr>
          <w:b/>
          <w:color w:val="000000" w:themeColor="text1"/>
        </w:rPr>
        <w:t>明確</w:t>
      </w:r>
      <w:r w:rsidR="00D46177" w:rsidRPr="001A4ED5">
        <w:rPr>
          <w:b/>
          <w:color w:val="000000" w:themeColor="text1"/>
        </w:rPr>
        <w:t>透明</w:t>
      </w:r>
      <w:r w:rsidR="008B769B" w:rsidRPr="001A4ED5">
        <w:rPr>
          <w:rFonts w:hint="eastAsia"/>
          <w:b/>
          <w:color w:val="000000" w:themeColor="text1"/>
        </w:rPr>
        <w:t>；</w:t>
      </w:r>
      <w:r w:rsidR="008B769B" w:rsidRPr="001A4ED5">
        <w:rPr>
          <w:b/>
          <w:color w:val="000000" w:themeColor="text1"/>
        </w:rPr>
        <w:t>於法規修正前</w:t>
      </w:r>
      <w:r w:rsidR="00956E3A" w:rsidRPr="001A4ED5">
        <w:rPr>
          <w:rFonts w:hint="eastAsia"/>
          <w:b/>
          <w:color w:val="000000" w:themeColor="text1"/>
        </w:rPr>
        <w:t>後</w:t>
      </w:r>
      <w:r w:rsidR="00D46177">
        <w:rPr>
          <w:b/>
          <w:color w:val="000000" w:themeColor="text1"/>
        </w:rPr>
        <w:t>，</w:t>
      </w:r>
      <w:r w:rsidR="008B769B" w:rsidRPr="001A4ED5">
        <w:rPr>
          <w:b/>
          <w:color w:val="000000" w:themeColor="text1"/>
        </w:rPr>
        <w:t>設置合理過渡期，以符行政程序法意旨。</w:t>
      </w:r>
    </w:p>
    <w:p w14:paraId="306EE448" w14:textId="77777777" w:rsidR="00AE6589" w:rsidRPr="001A4ED5" w:rsidRDefault="00AE6589" w:rsidP="00AE6589">
      <w:pPr>
        <w:pStyle w:val="3"/>
        <w:rPr>
          <w:color w:val="000000" w:themeColor="text1"/>
        </w:rPr>
      </w:pPr>
      <w:r w:rsidRPr="00845D0A">
        <w:rPr>
          <w:rFonts w:hint="eastAsia"/>
          <w:color w:val="000000" w:themeColor="text1"/>
          <w:u w:val="single"/>
        </w:rPr>
        <w:t>我國太陽光電申請設置流程</w:t>
      </w:r>
      <w:r w:rsidR="00957F08" w:rsidRPr="00845D0A">
        <w:rPr>
          <w:rFonts w:hint="eastAsia"/>
          <w:color w:val="000000" w:themeColor="text1"/>
          <w:u w:val="single"/>
        </w:rPr>
        <w:t>如下</w:t>
      </w:r>
      <w:r w:rsidRPr="001A4ED5">
        <w:rPr>
          <w:rFonts w:hint="eastAsia"/>
          <w:color w:val="000000" w:themeColor="text1"/>
        </w:rPr>
        <w:t>：</w:t>
      </w:r>
    </w:p>
    <w:p w14:paraId="29385A1A" w14:textId="77777777" w:rsidR="00AE6589" w:rsidRPr="001A4ED5" w:rsidRDefault="00AE6589" w:rsidP="00AE6589">
      <w:pPr>
        <w:pStyle w:val="4"/>
        <w:rPr>
          <w:color w:val="000000" w:themeColor="text1"/>
        </w:rPr>
      </w:pPr>
      <w:r w:rsidRPr="001A4ED5">
        <w:rPr>
          <w:rFonts w:hint="eastAsia"/>
          <w:color w:val="000000" w:themeColor="text1"/>
        </w:rPr>
        <w:t>法源依據與申請要件：</w:t>
      </w:r>
    </w:p>
    <w:p w14:paraId="71E556E8" w14:textId="77777777" w:rsidR="00AE6589" w:rsidRPr="001A4ED5" w:rsidRDefault="00AE6589" w:rsidP="00AE6589">
      <w:pPr>
        <w:pStyle w:val="5"/>
        <w:rPr>
          <w:color w:val="000000" w:themeColor="text1"/>
        </w:rPr>
      </w:pPr>
      <w:proofErr w:type="gramStart"/>
      <w:r w:rsidRPr="001A4ED5">
        <w:rPr>
          <w:rFonts w:hint="eastAsia"/>
          <w:color w:val="000000" w:themeColor="text1"/>
        </w:rPr>
        <w:t>目前綠電設施</w:t>
      </w:r>
      <w:proofErr w:type="gramEnd"/>
      <w:r w:rsidRPr="001A4ED5">
        <w:rPr>
          <w:rFonts w:hint="eastAsia"/>
          <w:color w:val="000000" w:themeColor="text1"/>
        </w:rPr>
        <w:t>的籌設申請皆依據</w:t>
      </w:r>
      <w:r w:rsidR="0077570D" w:rsidRPr="001A4ED5">
        <w:rPr>
          <w:rFonts w:hint="eastAsia"/>
          <w:color w:val="000000" w:themeColor="text1"/>
        </w:rPr>
        <w:t>「</w:t>
      </w:r>
      <w:r w:rsidRPr="001A4ED5">
        <w:rPr>
          <w:rFonts w:hint="eastAsia"/>
          <w:color w:val="000000" w:themeColor="text1"/>
        </w:rPr>
        <w:t>電業法</w:t>
      </w:r>
      <w:r w:rsidR="0077570D" w:rsidRPr="001A4ED5">
        <w:rPr>
          <w:rFonts w:hint="eastAsia"/>
          <w:color w:val="000000" w:themeColor="text1"/>
        </w:rPr>
        <w:t>」</w:t>
      </w:r>
      <w:r w:rsidRPr="001A4ED5">
        <w:rPr>
          <w:rFonts w:hint="eastAsia"/>
          <w:color w:val="000000" w:themeColor="text1"/>
        </w:rPr>
        <w:t>與</w:t>
      </w:r>
      <w:r w:rsidR="0077570D" w:rsidRPr="001A4ED5">
        <w:rPr>
          <w:rFonts w:hint="eastAsia"/>
          <w:color w:val="000000" w:themeColor="text1"/>
        </w:rPr>
        <w:t>「</w:t>
      </w:r>
      <w:r w:rsidRPr="001A4ED5">
        <w:rPr>
          <w:rFonts w:hint="eastAsia"/>
          <w:color w:val="000000" w:themeColor="text1"/>
        </w:rPr>
        <w:t>電業登記規則</w:t>
      </w:r>
      <w:r w:rsidR="0077570D" w:rsidRPr="001A4ED5">
        <w:rPr>
          <w:rFonts w:hint="eastAsia"/>
          <w:color w:val="000000" w:themeColor="text1"/>
        </w:rPr>
        <w:t>」</w:t>
      </w:r>
      <w:r w:rsidRPr="001A4ED5">
        <w:rPr>
          <w:rFonts w:hint="eastAsia"/>
          <w:color w:val="000000" w:themeColor="text1"/>
        </w:rPr>
        <w:t>辦理，申請人須向地方主管機關提出，經核轉後由中央審查，並檢附以下文件：</w:t>
      </w:r>
    </w:p>
    <w:p w14:paraId="0643FCB8" w14:textId="77777777" w:rsidR="00AE6589" w:rsidRPr="001A4ED5" w:rsidRDefault="00AE6589" w:rsidP="00AE6589">
      <w:pPr>
        <w:pStyle w:val="6"/>
        <w:rPr>
          <w:color w:val="000000" w:themeColor="text1"/>
        </w:rPr>
      </w:pPr>
      <w:r w:rsidRPr="001A4ED5">
        <w:rPr>
          <w:rFonts w:hint="eastAsia"/>
          <w:color w:val="000000" w:themeColor="text1"/>
        </w:rPr>
        <w:t>環境影響評估證明文件。</w:t>
      </w:r>
    </w:p>
    <w:p w14:paraId="7942CAD3" w14:textId="77777777" w:rsidR="00AE6589" w:rsidRPr="001A4ED5" w:rsidRDefault="00AE6589" w:rsidP="00AE6589">
      <w:pPr>
        <w:pStyle w:val="6"/>
        <w:rPr>
          <w:color w:val="000000" w:themeColor="text1"/>
        </w:rPr>
      </w:pPr>
      <w:r w:rsidRPr="001A4ED5">
        <w:rPr>
          <w:rFonts w:hint="eastAsia"/>
          <w:color w:val="000000" w:themeColor="text1"/>
        </w:rPr>
        <w:t>地方主管機關同意函。</w:t>
      </w:r>
    </w:p>
    <w:p w14:paraId="126BF266" w14:textId="77777777" w:rsidR="00AE6589" w:rsidRPr="001A4ED5" w:rsidRDefault="00AE6589" w:rsidP="00AE6589">
      <w:pPr>
        <w:pStyle w:val="6"/>
        <w:rPr>
          <w:color w:val="000000" w:themeColor="text1"/>
        </w:rPr>
      </w:pPr>
      <w:r w:rsidRPr="001A4ED5">
        <w:rPr>
          <w:rFonts w:hint="eastAsia"/>
          <w:color w:val="000000" w:themeColor="text1"/>
        </w:rPr>
        <w:t>發電廠廠址土地開發同意證明文件及地政機關意見書。</w:t>
      </w:r>
    </w:p>
    <w:p w14:paraId="523EDC57" w14:textId="77777777" w:rsidR="00AE6589" w:rsidRPr="001A4ED5" w:rsidRDefault="00AE6589" w:rsidP="00AE6589">
      <w:pPr>
        <w:pStyle w:val="6"/>
        <w:rPr>
          <w:color w:val="000000" w:themeColor="text1"/>
        </w:rPr>
      </w:pPr>
      <w:r w:rsidRPr="001A4ED5">
        <w:rPr>
          <w:rFonts w:hint="eastAsia"/>
          <w:color w:val="000000" w:themeColor="text1"/>
        </w:rPr>
        <w:t>發電廠電源線引接同意證明文件。</w:t>
      </w:r>
    </w:p>
    <w:p w14:paraId="5097D2AA" w14:textId="77777777" w:rsidR="00AE6589" w:rsidRPr="001A4ED5" w:rsidRDefault="00AE6589" w:rsidP="00AE6589">
      <w:pPr>
        <w:pStyle w:val="6"/>
        <w:rPr>
          <w:color w:val="000000" w:themeColor="text1"/>
        </w:rPr>
      </w:pPr>
      <w:r w:rsidRPr="001A4ED5">
        <w:rPr>
          <w:rFonts w:hint="eastAsia"/>
          <w:color w:val="000000" w:themeColor="text1"/>
        </w:rPr>
        <w:lastRenderedPageBreak/>
        <w:t>其他依個案情形由權責機關要求之相關文件。</w:t>
      </w:r>
    </w:p>
    <w:p w14:paraId="6B79B486" w14:textId="77777777" w:rsidR="00AE6589" w:rsidRPr="001A4ED5" w:rsidRDefault="00AE6589" w:rsidP="00932F38">
      <w:pPr>
        <w:pStyle w:val="4"/>
        <w:rPr>
          <w:color w:val="000000" w:themeColor="text1"/>
        </w:rPr>
      </w:pPr>
      <w:r w:rsidRPr="00845D0A">
        <w:rPr>
          <w:rFonts w:hint="eastAsia"/>
          <w:bCs/>
          <w:color w:val="000000" w:themeColor="text1"/>
          <w:u w:val="single"/>
        </w:rPr>
        <w:t>以太陽光電第一型設置流程為例（共六階段）</w:t>
      </w:r>
      <w:r w:rsidRPr="001A4ED5">
        <w:rPr>
          <w:rFonts w:hint="eastAsia"/>
          <w:color w:val="000000" w:themeColor="text1"/>
        </w:rPr>
        <w:t>：</w:t>
      </w:r>
    </w:p>
    <w:p w14:paraId="370F60AE" w14:textId="186C93AF" w:rsidR="00AE6589" w:rsidRPr="001A4ED5" w:rsidRDefault="00AE6589" w:rsidP="00932F38">
      <w:pPr>
        <w:pStyle w:val="42"/>
        <w:ind w:left="1701" w:firstLine="680"/>
        <w:rPr>
          <w:color w:val="000000" w:themeColor="text1"/>
        </w:rPr>
      </w:pPr>
      <w:r w:rsidRPr="00845D0A">
        <w:rPr>
          <w:rFonts w:hint="eastAsia"/>
          <w:color w:val="000000" w:themeColor="text1"/>
          <w:u w:val="single"/>
        </w:rPr>
        <w:t>此審查流程涉及經濟部、農業部、內政部及地方政府等多個主管機關</w:t>
      </w:r>
      <w:r w:rsidRPr="001A4ED5">
        <w:rPr>
          <w:rFonts w:hint="eastAsia"/>
          <w:color w:val="000000" w:themeColor="text1"/>
        </w:rPr>
        <w:t>，如下圖及表</w:t>
      </w:r>
      <w:r w:rsidR="003207C1">
        <w:rPr>
          <w:rFonts w:hint="eastAsia"/>
          <w:color w:val="000000" w:themeColor="text1"/>
        </w:rPr>
        <w:t>4</w:t>
      </w:r>
      <w:r w:rsidRPr="001A4ED5">
        <w:rPr>
          <w:rFonts w:hint="eastAsia"/>
          <w:color w:val="000000" w:themeColor="text1"/>
        </w:rPr>
        <w:t>所示，</w:t>
      </w:r>
      <w:r w:rsidR="003840CF" w:rsidRPr="001A4ED5">
        <w:rPr>
          <w:rFonts w:hint="eastAsia"/>
          <w:color w:val="000000" w:themeColor="text1"/>
        </w:rPr>
        <w:t>而中央委</w:t>
      </w:r>
      <w:r w:rsidR="00494775">
        <w:rPr>
          <w:rFonts w:hint="eastAsia"/>
          <w:color w:val="000000" w:themeColor="text1"/>
        </w:rPr>
        <w:t>辦</w:t>
      </w:r>
      <w:r w:rsidR="003840CF" w:rsidRPr="001A4ED5">
        <w:rPr>
          <w:rFonts w:hint="eastAsia"/>
          <w:color w:val="000000" w:themeColor="text1"/>
        </w:rPr>
        <w:t>地方政府辦理光電申設業務，如表</w:t>
      </w:r>
      <w:r w:rsidR="003207C1">
        <w:rPr>
          <w:rFonts w:hint="eastAsia"/>
          <w:color w:val="000000" w:themeColor="text1"/>
        </w:rPr>
        <w:t>5</w:t>
      </w:r>
      <w:r w:rsidR="003840CF" w:rsidRPr="001A4ED5">
        <w:rPr>
          <w:rFonts w:hint="eastAsia"/>
          <w:color w:val="000000" w:themeColor="text1"/>
        </w:rPr>
        <w:t>所列。</w:t>
      </w:r>
    </w:p>
    <w:p w14:paraId="63FCD18B" w14:textId="77777777" w:rsidR="00AE6589" w:rsidRPr="00494775" w:rsidRDefault="00AE6589" w:rsidP="00932F38">
      <w:pPr>
        <w:pStyle w:val="5"/>
        <w:rPr>
          <w:color w:val="000000" w:themeColor="text1"/>
        </w:rPr>
      </w:pPr>
      <w:r w:rsidRPr="00494775">
        <w:rPr>
          <w:rFonts w:hint="eastAsia"/>
          <w:color w:val="000000" w:themeColor="text1"/>
          <w:u w:val="single"/>
        </w:rPr>
        <w:t>招標階段</w:t>
      </w:r>
      <w:r w:rsidRPr="00494775">
        <w:rPr>
          <w:rFonts w:hint="eastAsia"/>
          <w:color w:val="000000" w:themeColor="text1"/>
        </w:rPr>
        <w:t>：</w:t>
      </w:r>
    </w:p>
    <w:p w14:paraId="74FFB5A2" w14:textId="65A1D2C1" w:rsidR="00AE6589" w:rsidRPr="001A4ED5" w:rsidRDefault="00AE6589" w:rsidP="00932F38">
      <w:pPr>
        <w:pStyle w:val="6"/>
        <w:rPr>
          <w:color w:val="000000" w:themeColor="text1"/>
        </w:rPr>
      </w:pPr>
      <w:r w:rsidRPr="001A4ED5">
        <w:rPr>
          <w:rFonts w:hint="eastAsia"/>
          <w:color w:val="000000" w:themeColor="text1"/>
        </w:rPr>
        <w:t>建物或土地為</w:t>
      </w:r>
      <w:r w:rsidR="00494775">
        <w:rPr>
          <w:rFonts w:hint="eastAsia"/>
          <w:color w:val="000000" w:themeColor="text1"/>
        </w:rPr>
        <w:t>政府</w:t>
      </w:r>
      <w:r w:rsidRPr="001A4ED5">
        <w:rPr>
          <w:rFonts w:hint="eastAsia"/>
          <w:color w:val="000000" w:themeColor="text1"/>
        </w:rPr>
        <w:t>機關所有，需由其所有權人之機關辦理招標方式遴選適合業者，由得標業者進行程序申設及建置光電。</w:t>
      </w:r>
    </w:p>
    <w:p w14:paraId="10E7F686" w14:textId="77777777" w:rsidR="00AE6589" w:rsidRPr="001A4ED5" w:rsidRDefault="00AE6589" w:rsidP="00932F38">
      <w:pPr>
        <w:pStyle w:val="6"/>
        <w:rPr>
          <w:color w:val="000000" w:themeColor="text1"/>
        </w:rPr>
      </w:pPr>
      <w:proofErr w:type="gramStart"/>
      <w:r w:rsidRPr="001A4ED5">
        <w:rPr>
          <w:rFonts w:hint="eastAsia"/>
          <w:color w:val="000000" w:themeColor="text1"/>
        </w:rPr>
        <w:t>倘為私有</w:t>
      </w:r>
      <w:proofErr w:type="gramEnd"/>
      <w:r w:rsidRPr="001A4ED5">
        <w:rPr>
          <w:rFonts w:hint="eastAsia"/>
          <w:color w:val="000000" w:themeColor="text1"/>
        </w:rPr>
        <w:t>土地則不須此程序。</w:t>
      </w:r>
    </w:p>
    <w:p w14:paraId="2DE93119" w14:textId="77777777" w:rsidR="00AE6589" w:rsidRPr="00494775" w:rsidRDefault="00AE6589" w:rsidP="00932F38">
      <w:pPr>
        <w:pStyle w:val="5"/>
        <w:rPr>
          <w:color w:val="000000" w:themeColor="text1"/>
        </w:rPr>
      </w:pPr>
      <w:r w:rsidRPr="00494775">
        <w:rPr>
          <w:rFonts w:hint="eastAsia"/>
          <w:color w:val="000000" w:themeColor="text1"/>
          <w:u w:val="single"/>
        </w:rPr>
        <w:t>電業申請階段</w:t>
      </w:r>
      <w:r w:rsidRPr="00494775">
        <w:rPr>
          <w:rFonts w:hint="eastAsia"/>
          <w:color w:val="000000" w:themeColor="text1"/>
        </w:rPr>
        <w:t>：</w:t>
      </w:r>
    </w:p>
    <w:p w14:paraId="660D4B52" w14:textId="77777777" w:rsidR="00AE6589" w:rsidRPr="001A4ED5" w:rsidRDefault="00AE6589" w:rsidP="00932F38">
      <w:pPr>
        <w:pStyle w:val="51"/>
        <w:ind w:left="2041" w:firstLine="680"/>
        <w:rPr>
          <w:color w:val="000000" w:themeColor="text1"/>
        </w:rPr>
      </w:pPr>
      <w:r w:rsidRPr="001A4ED5">
        <w:rPr>
          <w:rFonts w:hint="eastAsia"/>
          <w:color w:val="000000" w:themeColor="text1"/>
        </w:rPr>
        <w:t>依</w:t>
      </w:r>
      <w:r w:rsidR="002B2610">
        <w:rPr>
          <w:rFonts w:hint="eastAsia"/>
          <w:color w:val="000000" w:themeColor="text1"/>
        </w:rPr>
        <w:t>「</w:t>
      </w:r>
      <w:r w:rsidRPr="001A4ED5">
        <w:rPr>
          <w:rFonts w:hint="eastAsia"/>
          <w:color w:val="000000" w:themeColor="text1"/>
        </w:rPr>
        <w:t>電業登記規則</w:t>
      </w:r>
      <w:r w:rsidR="002B2610">
        <w:rPr>
          <w:rFonts w:hint="eastAsia"/>
          <w:color w:val="000000" w:themeColor="text1"/>
        </w:rPr>
        <w:t>」</w:t>
      </w:r>
      <w:r w:rsidRPr="001A4ED5">
        <w:rPr>
          <w:rFonts w:hint="eastAsia"/>
          <w:color w:val="000000" w:themeColor="text1"/>
        </w:rPr>
        <w:t>由地方政府受理申請，經同意核轉後，由能源署審查並核發籌設許可函。</w:t>
      </w:r>
    </w:p>
    <w:p w14:paraId="270F6E52" w14:textId="77777777" w:rsidR="00AE6589" w:rsidRPr="00494775" w:rsidRDefault="00AE6589" w:rsidP="00932F38">
      <w:pPr>
        <w:pStyle w:val="5"/>
        <w:rPr>
          <w:color w:val="000000" w:themeColor="text1"/>
        </w:rPr>
      </w:pPr>
      <w:r w:rsidRPr="00627BCE">
        <w:rPr>
          <w:rFonts w:hint="eastAsia"/>
          <w:color w:val="000000" w:themeColor="text1"/>
          <w:u w:val="single"/>
        </w:rPr>
        <w:t>土地開發階段</w:t>
      </w:r>
      <w:r w:rsidRPr="00494775">
        <w:rPr>
          <w:rFonts w:hint="eastAsia"/>
          <w:color w:val="000000" w:themeColor="text1"/>
        </w:rPr>
        <w:t>：</w:t>
      </w:r>
    </w:p>
    <w:p w14:paraId="1607F7FD" w14:textId="77777777" w:rsidR="00AE6589" w:rsidRPr="001A4ED5" w:rsidRDefault="00AE6589" w:rsidP="00932F38">
      <w:pPr>
        <w:pStyle w:val="6"/>
        <w:rPr>
          <w:color w:val="000000" w:themeColor="text1"/>
        </w:rPr>
      </w:pPr>
      <w:r w:rsidRPr="001A4ED5">
        <w:rPr>
          <w:rFonts w:hint="eastAsia"/>
          <w:color w:val="000000" w:themeColor="text1"/>
        </w:rPr>
        <w:t>若屬複合型光電（如漁電共生）或位於不利農業經營區，須申請農業容許使用。</w:t>
      </w:r>
    </w:p>
    <w:p w14:paraId="4AC1613A" w14:textId="77777777" w:rsidR="00AE6589" w:rsidRPr="001A4ED5" w:rsidRDefault="00AE6589" w:rsidP="00932F38">
      <w:pPr>
        <w:pStyle w:val="6"/>
        <w:rPr>
          <w:color w:val="000000" w:themeColor="text1"/>
        </w:rPr>
      </w:pPr>
      <w:r w:rsidRPr="001A4ED5">
        <w:rPr>
          <w:rFonts w:hint="eastAsia"/>
          <w:color w:val="000000" w:themeColor="text1"/>
        </w:rPr>
        <w:t>若案場需變更土地使用，且面積達2公頃以上，須完成下列程序：</w:t>
      </w:r>
    </w:p>
    <w:p w14:paraId="77BBD060" w14:textId="77777777" w:rsidR="00AE6589" w:rsidRPr="001A4ED5" w:rsidRDefault="00AE6589" w:rsidP="00932F38">
      <w:pPr>
        <w:pStyle w:val="7"/>
        <w:rPr>
          <w:color w:val="000000" w:themeColor="text1"/>
        </w:rPr>
      </w:pPr>
      <w:r w:rsidRPr="001A4ED5">
        <w:rPr>
          <w:rFonts w:hint="eastAsia"/>
          <w:color w:val="000000" w:themeColor="text1"/>
        </w:rPr>
        <w:t>農業容許（複合型案場）：</w:t>
      </w:r>
    </w:p>
    <w:p w14:paraId="7B35D8B3" w14:textId="77777777" w:rsidR="00AE6589" w:rsidRPr="001A4ED5" w:rsidRDefault="00AE6589" w:rsidP="00932F38">
      <w:pPr>
        <w:pStyle w:val="71"/>
        <w:ind w:left="2721" w:firstLine="680"/>
        <w:rPr>
          <w:color w:val="000000" w:themeColor="text1"/>
        </w:rPr>
      </w:pPr>
      <w:r w:rsidRPr="001A4ED5">
        <w:rPr>
          <w:rFonts w:hint="eastAsia"/>
          <w:color w:val="000000" w:themeColor="text1"/>
        </w:rPr>
        <w:t>依</w:t>
      </w:r>
      <w:r w:rsidR="0077570D" w:rsidRPr="001A4ED5">
        <w:rPr>
          <w:rFonts w:hint="eastAsia"/>
          <w:color w:val="000000" w:themeColor="text1"/>
        </w:rPr>
        <w:t>「</w:t>
      </w:r>
      <w:r w:rsidRPr="001A4ED5">
        <w:rPr>
          <w:rFonts w:hint="eastAsia"/>
          <w:color w:val="000000" w:themeColor="text1"/>
        </w:rPr>
        <w:t>農業用地作農業設施容許使用審查辦法</w:t>
      </w:r>
      <w:r w:rsidR="0077570D" w:rsidRPr="001A4ED5">
        <w:rPr>
          <w:rFonts w:hint="eastAsia"/>
          <w:color w:val="000000" w:themeColor="text1"/>
        </w:rPr>
        <w:t>」</w:t>
      </w:r>
      <w:r w:rsidRPr="001A4ED5">
        <w:rPr>
          <w:rFonts w:hint="eastAsia"/>
          <w:color w:val="000000" w:themeColor="text1"/>
        </w:rPr>
        <w:t>，由地方農業機關審查核定。</w:t>
      </w:r>
    </w:p>
    <w:p w14:paraId="5BC74589" w14:textId="77777777" w:rsidR="00AE6589" w:rsidRPr="001A4ED5" w:rsidRDefault="00AE6589" w:rsidP="00932F38">
      <w:pPr>
        <w:pStyle w:val="7"/>
        <w:rPr>
          <w:color w:val="000000" w:themeColor="text1"/>
        </w:rPr>
      </w:pPr>
      <w:r w:rsidRPr="001A4ED5">
        <w:rPr>
          <w:rFonts w:hint="eastAsia"/>
          <w:color w:val="000000" w:themeColor="text1"/>
        </w:rPr>
        <w:t>農地與土地變更（面積2公頃以上）：</w:t>
      </w:r>
    </w:p>
    <w:p w14:paraId="06C37203" w14:textId="77777777" w:rsidR="00AE6589" w:rsidRPr="001A4ED5" w:rsidRDefault="00AE6589" w:rsidP="00932F38">
      <w:pPr>
        <w:pStyle w:val="8"/>
        <w:rPr>
          <w:color w:val="000000" w:themeColor="text1"/>
        </w:rPr>
      </w:pPr>
      <w:r w:rsidRPr="001A4ED5">
        <w:rPr>
          <w:rFonts w:hint="eastAsia"/>
          <w:color w:val="000000" w:themeColor="text1"/>
        </w:rPr>
        <w:t>依</w:t>
      </w:r>
      <w:r w:rsidR="0077570D" w:rsidRPr="001A4ED5">
        <w:rPr>
          <w:rFonts w:hint="eastAsia"/>
          <w:color w:val="000000" w:themeColor="text1"/>
        </w:rPr>
        <w:t>「</w:t>
      </w:r>
      <w:r w:rsidRPr="001A4ED5">
        <w:rPr>
          <w:rFonts w:hint="eastAsia"/>
          <w:color w:val="000000" w:themeColor="text1"/>
        </w:rPr>
        <w:t>農業主管機關同意農業用地變更使用審查作業要點</w:t>
      </w:r>
      <w:r w:rsidR="0077570D" w:rsidRPr="001A4ED5">
        <w:rPr>
          <w:rFonts w:hint="eastAsia"/>
          <w:color w:val="000000" w:themeColor="text1"/>
        </w:rPr>
        <w:t>」</w:t>
      </w:r>
      <w:r w:rsidRPr="001A4ED5">
        <w:rPr>
          <w:rFonts w:hint="eastAsia"/>
          <w:color w:val="000000" w:themeColor="text1"/>
        </w:rPr>
        <w:t>，由地方農業單位（如農業處）受理申請，審查後提報農業部審查核定。</w:t>
      </w:r>
    </w:p>
    <w:p w14:paraId="12F99D62" w14:textId="77777777" w:rsidR="00AE6589" w:rsidRPr="001A4ED5" w:rsidRDefault="00AE6589" w:rsidP="00932F38">
      <w:pPr>
        <w:pStyle w:val="8"/>
        <w:rPr>
          <w:color w:val="000000" w:themeColor="text1"/>
        </w:rPr>
      </w:pPr>
      <w:r w:rsidRPr="001A4ED5">
        <w:rPr>
          <w:rFonts w:hint="eastAsia"/>
          <w:color w:val="000000" w:themeColor="text1"/>
        </w:rPr>
        <w:t>同時依</w:t>
      </w:r>
      <w:r w:rsidR="0077570D" w:rsidRPr="001A4ED5">
        <w:rPr>
          <w:rFonts w:hint="eastAsia"/>
          <w:color w:val="000000" w:themeColor="text1"/>
        </w:rPr>
        <w:t>「</w:t>
      </w:r>
      <w:r w:rsidRPr="001A4ED5">
        <w:rPr>
          <w:rFonts w:hint="eastAsia"/>
          <w:color w:val="000000" w:themeColor="text1"/>
        </w:rPr>
        <w:t>非都市土地開發審議作業規</w:t>
      </w:r>
      <w:r w:rsidRPr="001A4ED5">
        <w:rPr>
          <w:rFonts w:hint="eastAsia"/>
          <w:color w:val="000000" w:themeColor="text1"/>
        </w:rPr>
        <w:lastRenderedPageBreak/>
        <w:t>範</w:t>
      </w:r>
      <w:r w:rsidR="0077570D" w:rsidRPr="001A4ED5">
        <w:rPr>
          <w:rFonts w:hint="eastAsia"/>
          <w:color w:val="000000" w:themeColor="text1"/>
        </w:rPr>
        <w:t>」</w:t>
      </w:r>
      <w:r w:rsidRPr="001A4ED5">
        <w:rPr>
          <w:rFonts w:hint="eastAsia"/>
          <w:color w:val="000000" w:themeColor="text1"/>
        </w:rPr>
        <w:t>，由地方城鄉發展機關初審：</w:t>
      </w:r>
    </w:p>
    <w:p w14:paraId="0D17663D" w14:textId="77777777" w:rsidR="00AE6589" w:rsidRPr="001A4ED5" w:rsidRDefault="00AE6589" w:rsidP="0077570D">
      <w:pPr>
        <w:pStyle w:val="9"/>
        <w:rPr>
          <w:color w:val="000000" w:themeColor="text1"/>
        </w:rPr>
      </w:pPr>
      <w:r w:rsidRPr="001A4ED5">
        <w:rPr>
          <w:rFonts w:hint="eastAsia"/>
          <w:color w:val="000000" w:themeColor="text1"/>
        </w:rPr>
        <w:t>30公頃以下案件：由地方城鄉單位（如城鄉發展處）移交區域計畫委員會審議核定。</w:t>
      </w:r>
    </w:p>
    <w:p w14:paraId="55B9D706" w14:textId="07450735" w:rsidR="00AE6589" w:rsidRPr="001A4ED5" w:rsidRDefault="00AE6589" w:rsidP="00932F38">
      <w:pPr>
        <w:pStyle w:val="9"/>
        <w:rPr>
          <w:color w:val="000000" w:themeColor="text1"/>
        </w:rPr>
      </w:pPr>
      <w:r w:rsidRPr="001A4ED5">
        <w:rPr>
          <w:rFonts w:hint="eastAsia"/>
          <w:color w:val="000000" w:themeColor="text1"/>
        </w:rPr>
        <w:t>30公頃以上案件：</w:t>
      </w:r>
      <w:r w:rsidR="00494775" w:rsidRPr="00B70BAB">
        <w:rPr>
          <w:rFonts w:hint="eastAsia"/>
          <w:color w:val="000000" w:themeColor="text1"/>
        </w:rPr>
        <w:t>提報內政部審查後，交區域計畫委員會審議核定。</w:t>
      </w:r>
    </w:p>
    <w:p w14:paraId="557AE91B" w14:textId="77777777" w:rsidR="00AE6589" w:rsidRPr="00627BCE" w:rsidRDefault="00AE6589" w:rsidP="00932F38">
      <w:pPr>
        <w:pStyle w:val="5"/>
        <w:rPr>
          <w:color w:val="000000" w:themeColor="text1"/>
          <w:u w:val="single"/>
        </w:rPr>
      </w:pPr>
      <w:r w:rsidRPr="00627BCE">
        <w:rPr>
          <w:rFonts w:hint="eastAsia"/>
          <w:color w:val="000000" w:themeColor="text1"/>
          <w:u w:val="single"/>
        </w:rPr>
        <w:t>施工許可階段</w:t>
      </w:r>
      <w:r w:rsidRPr="00563D71">
        <w:rPr>
          <w:rFonts w:hint="eastAsia"/>
          <w:color w:val="000000" w:themeColor="text1"/>
        </w:rPr>
        <w:t>：</w:t>
      </w:r>
    </w:p>
    <w:p w14:paraId="674D882C" w14:textId="77777777" w:rsidR="00AE6589" w:rsidRPr="001A4ED5" w:rsidRDefault="00AE6589" w:rsidP="00932F38">
      <w:pPr>
        <w:pStyle w:val="51"/>
        <w:ind w:left="2041" w:firstLine="680"/>
        <w:rPr>
          <w:color w:val="000000" w:themeColor="text1"/>
        </w:rPr>
      </w:pPr>
      <w:r w:rsidRPr="001A4ED5">
        <w:rPr>
          <w:rFonts w:hint="eastAsia"/>
          <w:color w:val="000000" w:themeColor="text1"/>
        </w:rPr>
        <w:t>能源署依</w:t>
      </w:r>
      <w:r w:rsidR="0077570D" w:rsidRPr="001A4ED5">
        <w:rPr>
          <w:rFonts w:hint="eastAsia"/>
          <w:color w:val="000000" w:themeColor="text1"/>
        </w:rPr>
        <w:t>「</w:t>
      </w:r>
      <w:r w:rsidRPr="001A4ED5">
        <w:rPr>
          <w:rFonts w:hint="eastAsia"/>
          <w:color w:val="000000" w:themeColor="text1"/>
        </w:rPr>
        <w:t>電業登記規則</w:t>
      </w:r>
      <w:r w:rsidR="0077570D" w:rsidRPr="001A4ED5">
        <w:rPr>
          <w:rFonts w:hint="eastAsia"/>
          <w:color w:val="000000" w:themeColor="text1"/>
        </w:rPr>
        <w:t>」</w:t>
      </w:r>
      <w:r w:rsidRPr="001A4ED5">
        <w:rPr>
          <w:rFonts w:hint="eastAsia"/>
          <w:color w:val="000000" w:themeColor="text1"/>
        </w:rPr>
        <w:t>進行初審，並函請委員、有關機關</w:t>
      </w:r>
      <w:proofErr w:type="gramStart"/>
      <w:r w:rsidRPr="001A4ED5">
        <w:rPr>
          <w:rFonts w:hint="eastAsia"/>
          <w:color w:val="000000" w:themeColor="text1"/>
        </w:rPr>
        <w:t>複</w:t>
      </w:r>
      <w:proofErr w:type="gramEnd"/>
      <w:r w:rsidRPr="001A4ED5">
        <w:rPr>
          <w:rFonts w:hint="eastAsia"/>
          <w:color w:val="000000" w:themeColor="text1"/>
        </w:rPr>
        <w:t>審核定。</w:t>
      </w:r>
    </w:p>
    <w:p w14:paraId="246DF83F" w14:textId="77777777" w:rsidR="00AE6589" w:rsidRPr="00627BCE" w:rsidRDefault="00AE6589" w:rsidP="00932F38">
      <w:pPr>
        <w:pStyle w:val="5"/>
        <w:rPr>
          <w:color w:val="000000" w:themeColor="text1"/>
          <w:u w:val="single"/>
        </w:rPr>
      </w:pPr>
      <w:r w:rsidRPr="00627BCE">
        <w:rPr>
          <w:rFonts w:hint="eastAsia"/>
          <w:color w:val="000000" w:themeColor="text1"/>
          <w:u w:val="single"/>
        </w:rPr>
        <w:t>道路使用申請階段</w:t>
      </w:r>
      <w:r w:rsidRPr="00563D71">
        <w:rPr>
          <w:rFonts w:hint="eastAsia"/>
          <w:color w:val="000000" w:themeColor="text1"/>
        </w:rPr>
        <w:t>：</w:t>
      </w:r>
    </w:p>
    <w:p w14:paraId="29D950D2" w14:textId="77777777" w:rsidR="00AE6589" w:rsidRPr="001A4ED5" w:rsidRDefault="00AE6589" w:rsidP="00932F38">
      <w:pPr>
        <w:pStyle w:val="6"/>
        <w:rPr>
          <w:color w:val="000000" w:themeColor="text1"/>
        </w:rPr>
      </w:pPr>
      <w:r w:rsidRPr="001A4ED5">
        <w:rPr>
          <w:rFonts w:hint="eastAsia"/>
          <w:color w:val="000000" w:themeColor="text1"/>
        </w:rPr>
        <w:t>挖掘許可：依各縣市政府道路挖掘管理自治條例與審查規範，業者與各管線管理單位確認影響情形後，向道路主管機關（地方政府工務局或公所）提交挖掘許可申請。</w:t>
      </w:r>
    </w:p>
    <w:p w14:paraId="10FE4A27" w14:textId="77777777" w:rsidR="00AE6589" w:rsidRPr="001A4ED5" w:rsidRDefault="00AE6589" w:rsidP="00932F38">
      <w:pPr>
        <w:pStyle w:val="6"/>
        <w:rPr>
          <w:color w:val="000000" w:themeColor="text1"/>
        </w:rPr>
      </w:pPr>
      <w:r w:rsidRPr="001A4ED5">
        <w:rPr>
          <w:rFonts w:hint="eastAsia"/>
          <w:color w:val="000000" w:themeColor="text1"/>
        </w:rPr>
        <w:t>路權申請：依</w:t>
      </w:r>
      <w:r w:rsidR="0077570D" w:rsidRPr="001A4ED5">
        <w:rPr>
          <w:rFonts w:hint="eastAsia"/>
          <w:color w:val="000000" w:themeColor="text1"/>
        </w:rPr>
        <w:t>「</w:t>
      </w:r>
      <w:r w:rsidRPr="001A4ED5">
        <w:rPr>
          <w:rFonts w:hint="eastAsia"/>
          <w:color w:val="000000" w:themeColor="text1"/>
        </w:rPr>
        <w:t>道路交通規則</w:t>
      </w:r>
      <w:r w:rsidR="0077570D" w:rsidRPr="001A4ED5">
        <w:rPr>
          <w:rFonts w:hint="eastAsia"/>
          <w:color w:val="000000" w:themeColor="text1"/>
        </w:rPr>
        <w:t>」</w:t>
      </w:r>
      <w:r w:rsidRPr="001A4ED5">
        <w:rPr>
          <w:rFonts w:hint="eastAsia"/>
          <w:color w:val="000000" w:themeColor="text1"/>
        </w:rPr>
        <w:t>，在取得挖掘許可後，向交通管理機關（如地方政府交通局或公所）提交路權申請，以利後續施工期間之交通管理作業。</w:t>
      </w:r>
    </w:p>
    <w:p w14:paraId="066F870C" w14:textId="77777777" w:rsidR="00AE6589" w:rsidRPr="00563D71" w:rsidRDefault="00AE6589" w:rsidP="003840CF">
      <w:pPr>
        <w:pStyle w:val="5"/>
        <w:rPr>
          <w:color w:val="000000" w:themeColor="text1"/>
        </w:rPr>
      </w:pPr>
      <w:r w:rsidRPr="00627BCE">
        <w:rPr>
          <w:rFonts w:hint="eastAsia"/>
          <w:color w:val="000000" w:themeColor="text1"/>
          <w:u w:val="single"/>
        </w:rPr>
        <w:t>監督管理及完工</w:t>
      </w:r>
      <w:proofErr w:type="gramStart"/>
      <w:r w:rsidRPr="00627BCE">
        <w:rPr>
          <w:rFonts w:hint="eastAsia"/>
          <w:color w:val="000000" w:themeColor="text1"/>
          <w:u w:val="single"/>
        </w:rPr>
        <w:t>併</w:t>
      </w:r>
      <w:proofErr w:type="gramEnd"/>
      <w:r w:rsidRPr="00627BCE">
        <w:rPr>
          <w:rFonts w:hint="eastAsia"/>
          <w:color w:val="000000" w:themeColor="text1"/>
          <w:u w:val="single"/>
        </w:rPr>
        <w:t>網階段</w:t>
      </w:r>
      <w:r w:rsidRPr="00563D71">
        <w:rPr>
          <w:rFonts w:hint="eastAsia"/>
          <w:color w:val="000000" w:themeColor="text1"/>
        </w:rPr>
        <w:t>：</w:t>
      </w:r>
    </w:p>
    <w:p w14:paraId="7F9C98C5" w14:textId="77777777" w:rsidR="00AE6589" w:rsidRPr="001A4ED5" w:rsidRDefault="00AE6589" w:rsidP="003840CF">
      <w:pPr>
        <w:pStyle w:val="6"/>
        <w:rPr>
          <w:color w:val="000000" w:themeColor="text1"/>
        </w:rPr>
      </w:pPr>
      <w:r w:rsidRPr="001A4ED5">
        <w:rPr>
          <w:rFonts w:hint="eastAsia"/>
          <w:color w:val="000000" w:themeColor="text1"/>
        </w:rPr>
        <w:t>開始施工後，由地方政府負責施工監督。</w:t>
      </w:r>
    </w:p>
    <w:p w14:paraId="359DAD5C" w14:textId="17C74A8C" w:rsidR="00AE6589" w:rsidRPr="001A4ED5" w:rsidRDefault="00AE6589" w:rsidP="003840CF">
      <w:pPr>
        <w:pStyle w:val="6"/>
        <w:rPr>
          <w:color w:val="000000" w:themeColor="text1"/>
        </w:rPr>
      </w:pPr>
      <w:r w:rsidRPr="001A4ED5">
        <w:rPr>
          <w:rFonts w:hint="eastAsia"/>
          <w:color w:val="000000" w:themeColor="text1"/>
        </w:rPr>
        <w:t>在特定光電熱區（如</w:t>
      </w:r>
      <w:proofErr w:type="gramStart"/>
      <w:r w:rsidRPr="001A4ED5">
        <w:rPr>
          <w:rFonts w:hint="eastAsia"/>
          <w:color w:val="000000" w:themeColor="text1"/>
        </w:rPr>
        <w:t>臺</w:t>
      </w:r>
      <w:proofErr w:type="gramEnd"/>
      <w:r w:rsidRPr="001A4ED5">
        <w:rPr>
          <w:rFonts w:hint="eastAsia"/>
          <w:color w:val="000000" w:themeColor="text1"/>
        </w:rPr>
        <w:t>南</w:t>
      </w:r>
      <w:r w:rsidR="00563D71">
        <w:rPr>
          <w:rFonts w:hint="eastAsia"/>
          <w:color w:val="000000" w:themeColor="text1"/>
        </w:rPr>
        <w:t>市</w:t>
      </w:r>
      <w:r w:rsidRPr="001A4ED5">
        <w:rPr>
          <w:rFonts w:hint="eastAsia"/>
          <w:color w:val="000000" w:themeColor="text1"/>
        </w:rPr>
        <w:t>七股</w:t>
      </w:r>
      <w:r w:rsidR="00563D71">
        <w:rPr>
          <w:rFonts w:hint="eastAsia"/>
          <w:color w:val="000000" w:themeColor="text1"/>
        </w:rPr>
        <w:t>區</w:t>
      </w:r>
      <w:r w:rsidRPr="001A4ED5">
        <w:rPr>
          <w:rFonts w:hint="eastAsia"/>
          <w:color w:val="000000" w:themeColor="text1"/>
        </w:rPr>
        <w:t>、嘉義</w:t>
      </w:r>
      <w:r w:rsidR="00563D71">
        <w:rPr>
          <w:rFonts w:hint="eastAsia"/>
          <w:color w:val="000000" w:themeColor="text1"/>
        </w:rPr>
        <w:t>縣</w:t>
      </w:r>
      <w:r w:rsidRPr="001A4ED5">
        <w:rPr>
          <w:rFonts w:hint="eastAsia"/>
          <w:color w:val="000000" w:themeColor="text1"/>
        </w:rPr>
        <w:t>義竹</w:t>
      </w:r>
      <w:r w:rsidR="00563D71">
        <w:rPr>
          <w:rFonts w:hint="eastAsia"/>
          <w:color w:val="000000" w:themeColor="text1"/>
        </w:rPr>
        <w:t>鄉</w:t>
      </w:r>
      <w:r w:rsidRPr="001A4ED5">
        <w:rPr>
          <w:rFonts w:hint="eastAsia"/>
          <w:color w:val="000000" w:themeColor="text1"/>
        </w:rPr>
        <w:t>等），經濟部亦設立在地工作站，作為爭議協調窗口。</w:t>
      </w:r>
    </w:p>
    <w:p w14:paraId="7D107C8F" w14:textId="7CE85B02" w:rsidR="00AE6589" w:rsidRPr="001A4ED5" w:rsidRDefault="00AE6589" w:rsidP="003840CF">
      <w:pPr>
        <w:pStyle w:val="6"/>
        <w:rPr>
          <w:color w:val="000000" w:themeColor="text1"/>
        </w:rPr>
      </w:pPr>
      <w:r w:rsidRPr="001A4ED5">
        <w:rPr>
          <w:rFonts w:hint="eastAsia"/>
          <w:color w:val="000000" w:themeColor="text1"/>
        </w:rPr>
        <w:t>設備登記為地方能源單位，由能源單位（如經</w:t>
      </w:r>
      <w:r w:rsidR="00563D71">
        <w:rPr>
          <w:rFonts w:hint="eastAsia"/>
          <w:color w:val="000000" w:themeColor="text1"/>
        </w:rPr>
        <w:t>濟</w:t>
      </w:r>
      <w:r w:rsidRPr="001A4ED5">
        <w:rPr>
          <w:rFonts w:hint="eastAsia"/>
          <w:color w:val="000000" w:themeColor="text1"/>
        </w:rPr>
        <w:t>發</w:t>
      </w:r>
      <w:r w:rsidR="00563D71">
        <w:rPr>
          <w:rFonts w:hint="eastAsia"/>
          <w:color w:val="000000" w:themeColor="text1"/>
        </w:rPr>
        <w:t>展</w:t>
      </w:r>
      <w:r w:rsidRPr="001A4ED5">
        <w:rPr>
          <w:rFonts w:hint="eastAsia"/>
          <w:color w:val="000000" w:themeColor="text1"/>
        </w:rPr>
        <w:t>局）檢核第三型案件完工情形、設備證明文件等。</w:t>
      </w:r>
    </w:p>
    <w:p w14:paraId="7C87677E" w14:textId="77777777" w:rsidR="00BD15A9" w:rsidRPr="001A4ED5" w:rsidRDefault="00AE6589" w:rsidP="003840CF">
      <w:pPr>
        <w:pStyle w:val="6"/>
        <w:rPr>
          <w:color w:val="000000" w:themeColor="text1"/>
        </w:rPr>
      </w:pPr>
      <w:r w:rsidRPr="001A4ED5">
        <w:rPr>
          <w:rFonts w:hint="eastAsia"/>
          <w:color w:val="000000" w:themeColor="text1"/>
        </w:rPr>
        <w:t>電業執照權責單位為能源署，由能源署檢核第一型、第二型光電案件之經營計畫、設備登記等。</w:t>
      </w:r>
    </w:p>
    <w:p w14:paraId="719A3C30" w14:textId="77777777" w:rsidR="003840CF" w:rsidRPr="001A4ED5" w:rsidRDefault="003840CF" w:rsidP="003840CF">
      <w:pPr>
        <w:rPr>
          <w:color w:val="000000" w:themeColor="text1"/>
        </w:rPr>
      </w:pPr>
    </w:p>
    <w:p w14:paraId="45040189" w14:textId="77777777" w:rsidR="003840CF" w:rsidRPr="001A4ED5" w:rsidRDefault="003840CF" w:rsidP="003840CF">
      <w:pPr>
        <w:rPr>
          <w:color w:val="000000" w:themeColor="text1"/>
        </w:rPr>
      </w:pPr>
      <w:r w:rsidRPr="001A4ED5">
        <w:rPr>
          <w:noProof/>
          <w:color w:val="000000" w:themeColor="text1"/>
        </w:rPr>
        <w:lastRenderedPageBreak/>
        <w:drawing>
          <wp:inline distT="0" distB="0" distL="0" distR="0" wp14:anchorId="5C472F8F" wp14:editId="31F85FA9">
            <wp:extent cx="5615940" cy="1151890"/>
            <wp:effectExtent l="0" t="0" r="381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5940" cy="1151890"/>
                    </a:xfrm>
                    <a:prstGeom prst="rect">
                      <a:avLst/>
                    </a:prstGeom>
                  </pic:spPr>
                </pic:pic>
              </a:graphicData>
            </a:graphic>
          </wp:inline>
        </w:drawing>
      </w:r>
    </w:p>
    <w:p w14:paraId="45BBC79A" w14:textId="77777777" w:rsidR="003840CF" w:rsidRPr="001A4ED5" w:rsidRDefault="003840CF" w:rsidP="000C5FCC">
      <w:pPr>
        <w:pStyle w:val="a1"/>
        <w:numPr>
          <w:ilvl w:val="0"/>
          <w:numId w:val="0"/>
        </w:numPr>
        <w:ind w:left="480"/>
        <w:jc w:val="left"/>
        <w:rPr>
          <w:color w:val="000000" w:themeColor="text1"/>
        </w:rPr>
      </w:pPr>
      <w:r w:rsidRPr="001A4ED5">
        <w:rPr>
          <w:rFonts w:hint="eastAsia"/>
          <w:color w:val="000000" w:themeColor="text1"/>
        </w:rPr>
        <w:t>我國光電申設流程簡圖</w:t>
      </w:r>
    </w:p>
    <w:p w14:paraId="4FE528D3" w14:textId="77777777" w:rsidR="003840CF" w:rsidRDefault="003840CF" w:rsidP="003840CF">
      <w:pPr>
        <w:rPr>
          <w:color w:val="000000" w:themeColor="text1"/>
          <w:sz w:val="28"/>
          <w:szCs w:val="28"/>
        </w:rPr>
      </w:pPr>
      <w:r w:rsidRPr="001A4ED5">
        <w:rPr>
          <w:rFonts w:hint="eastAsia"/>
          <w:color w:val="000000" w:themeColor="text1"/>
          <w:sz w:val="28"/>
          <w:szCs w:val="28"/>
        </w:rPr>
        <w:t>資料來源：經濟部</w:t>
      </w:r>
    </w:p>
    <w:p w14:paraId="255C043D" w14:textId="77777777" w:rsidR="003840CF" w:rsidRPr="001A4ED5" w:rsidRDefault="003840CF" w:rsidP="003840CF">
      <w:pPr>
        <w:pStyle w:val="a3"/>
        <w:rPr>
          <w:color w:val="000000" w:themeColor="text1"/>
        </w:rPr>
      </w:pPr>
      <w:r w:rsidRPr="001A4ED5">
        <w:rPr>
          <w:rFonts w:hint="eastAsia"/>
          <w:color w:val="000000" w:themeColor="text1"/>
        </w:rPr>
        <w:t>各部會及地方政府各局處於光電籌設過程應負責之審查範圍</w:t>
      </w:r>
    </w:p>
    <w:tbl>
      <w:tblPr>
        <w:tblW w:w="10065" w:type="dxa"/>
        <w:tblInd w:w="-577" w:type="dxa"/>
        <w:tblCellMar>
          <w:top w:w="15" w:type="dxa"/>
          <w:left w:w="15" w:type="dxa"/>
          <w:bottom w:w="15" w:type="dxa"/>
          <w:right w:w="15" w:type="dxa"/>
        </w:tblCellMar>
        <w:tblLook w:val="04A0" w:firstRow="1" w:lastRow="0" w:firstColumn="1" w:lastColumn="0" w:noHBand="0" w:noVBand="1"/>
      </w:tblPr>
      <w:tblGrid>
        <w:gridCol w:w="1352"/>
        <w:gridCol w:w="815"/>
        <w:gridCol w:w="705"/>
        <w:gridCol w:w="1097"/>
        <w:gridCol w:w="3261"/>
        <w:gridCol w:w="2835"/>
      </w:tblGrid>
      <w:tr w:rsidR="003840CF" w:rsidRPr="001A4ED5" w14:paraId="661D5833" w14:textId="77777777" w:rsidTr="00E41485">
        <w:trPr>
          <w:cantSplit/>
          <w:trHeight w:val="322"/>
          <w:tblHeader/>
        </w:trPr>
        <w:tc>
          <w:tcPr>
            <w:tcW w:w="2813" w:type="dxa"/>
            <w:gridSpan w:val="3"/>
            <w:vMerge w:val="restart"/>
            <w:tcBorders>
              <w:top w:val="single" w:sz="8" w:space="0" w:color="000000"/>
              <w:left w:val="single" w:sz="8" w:space="0" w:color="000000"/>
              <w:bottom w:val="single" w:sz="8" w:space="0" w:color="000000"/>
              <w:right w:val="single" w:sz="8" w:space="0" w:color="000000"/>
            </w:tcBorders>
            <w:shd w:val="pct10" w:color="auto" w:fill="auto"/>
            <w:tcMar>
              <w:top w:w="100" w:type="dxa"/>
              <w:left w:w="100" w:type="dxa"/>
              <w:bottom w:w="100" w:type="dxa"/>
              <w:right w:w="100" w:type="dxa"/>
            </w:tcMar>
            <w:vAlign w:val="center"/>
            <w:hideMark/>
          </w:tcPr>
          <w:p w14:paraId="561B6CFA" w14:textId="77777777" w:rsidR="003840CF" w:rsidRPr="001A4ED5" w:rsidRDefault="003840CF" w:rsidP="000E0DBF">
            <w:pPr>
              <w:widowControl/>
              <w:overflowPunct/>
              <w:autoSpaceDE/>
              <w:autoSpaceDN/>
              <w:jc w:val="center"/>
              <w:rPr>
                <w:rFonts w:hAnsi="標楷體" w:cs="新細明體"/>
                <w:color w:val="000000" w:themeColor="text1"/>
                <w:kern w:val="0"/>
                <w:sz w:val="28"/>
                <w:szCs w:val="28"/>
              </w:rPr>
            </w:pPr>
            <w:r w:rsidRPr="001A4ED5">
              <w:rPr>
                <w:rFonts w:hAnsi="標楷體" w:cs="新細明體"/>
                <w:color w:val="000000" w:themeColor="text1"/>
                <w:kern w:val="0"/>
                <w:sz w:val="28"/>
                <w:szCs w:val="28"/>
              </w:rPr>
              <w:t>光電申設階段</w:t>
            </w:r>
          </w:p>
        </w:tc>
        <w:tc>
          <w:tcPr>
            <w:tcW w:w="7252" w:type="dxa"/>
            <w:gridSpan w:val="3"/>
            <w:tcBorders>
              <w:top w:val="single" w:sz="8" w:space="0" w:color="000000"/>
              <w:left w:val="single" w:sz="8" w:space="0" w:color="000000"/>
              <w:bottom w:val="single" w:sz="8" w:space="0" w:color="000000"/>
              <w:right w:val="single" w:sz="8" w:space="0" w:color="000000"/>
            </w:tcBorders>
            <w:shd w:val="pct10" w:color="auto" w:fill="auto"/>
            <w:tcMar>
              <w:top w:w="100" w:type="dxa"/>
              <w:left w:w="100" w:type="dxa"/>
              <w:bottom w:w="100" w:type="dxa"/>
              <w:right w:w="100" w:type="dxa"/>
            </w:tcMar>
            <w:vAlign w:val="center"/>
            <w:hideMark/>
          </w:tcPr>
          <w:p w14:paraId="7530A455" w14:textId="77777777" w:rsidR="003840CF" w:rsidRPr="001A4ED5" w:rsidRDefault="003840CF" w:rsidP="000E0DBF">
            <w:pPr>
              <w:widowControl/>
              <w:overflowPunct/>
              <w:autoSpaceDE/>
              <w:autoSpaceDN/>
              <w:jc w:val="center"/>
              <w:rPr>
                <w:rFonts w:hAnsi="標楷體" w:cs="新細明體"/>
                <w:b/>
                <w:color w:val="000000" w:themeColor="text1"/>
                <w:kern w:val="0"/>
                <w:sz w:val="28"/>
                <w:szCs w:val="28"/>
              </w:rPr>
            </w:pPr>
            <w:r w:rsidRPr="001A4ED5">
              <w:rPr>
                <w:rFonts w:hAnsi="標楷體" w:cs="新細明體"/>
                <w:b/>
                <w:color w:val="000000" w:themeColor="text1"/>
                <w:kern w:val="0"/>
                <w:sz w:val="28"/>
                <w:szCs w:val="28"/>
              </w:rPr>
              <w:t>權責機關與其審查業務</w:t>
            </w:r>
          </w:p>
        </w:tc>
      </w:tr>
      <w:tr w:rsidR="003840CF" w:rsidRPr="001A4ED5" w14:paraId="4A88D42B" w14:textId="77777777" w:rsidTr="00E41485">
        <w:trPr>
          <w:cantSplit/>
          <w:trHeight w:val="322"/>
          <w:tblHeader/>
        </w:trPr>
        <w:tc>
          <w:tcPr>
            <w:tcW w:w="2813" w:type="dxa"/>
            <w:gridSpan w:val="3"/>
            <w:vMerge/>
            <w:tcBorders>
              <w:top w:val="single" w:sz="8" w:space="0" w:color="000000"/>
              <w:left w:val="single" w:sz="8" w:space="0" w:color="000000"/>
              <w:bottom w:val="single" w:sz="8" w:space="0" w:color="000000"/>
              <w:right w:val="single" w:sz="8" w:space="0" w:color="000000"/>
            </w:tcBorders>
            <w:shd w:val="pct10" w:color="auto" w:fill="auto"/>
            <w:vAlign w:val="center"/>
            <w:hideMark/>
          </w:tcPr>
          <w:p w14:paraId="0ECD782B" w14:textId="77777777" w:rsidR="003840CF" w:rsidRPr="001A4ED5" w:rsidRDefault="003840CF" w:rsidP="000E0DBF">
            <w:pPr>
              <w:widowControl/>
              <w:overflowPunct/>
              <w:autoSpaceDE/>
              <w:autoSpaceDN/>
              <w:jc w:val="center"/>
              <w:rPr>
                <w:rFonts w:hAnsi="標楷體" w:cs="新細明體"/>
                <w:color w:val="000000" w:themeColor="text1"/>
                <w:kern w:val="0"/>
                <w:sz w:val="28"/>
                <w:szCs w:val="28"/>
              </w:rPr>
            </w:pPr>
          </w:p>
        </w:tc>
        <w:tc>
          <w:tcPr>
            <w:tcW w:w="0" w:type="auto"/>
            <w:tcBorders>
              <w:top w:val="single" w:sz="8" w:space="0" w:color="000000"/>
              <w:left w:val="single" w:sz="8" w:space="0" w:color="000000"/>
              <w:bottom w:val="single" w:sz="8" w:space="0" w:color="000000"/>
              <w:right w:val="single" w:sz="8" w:space="0" w:color="000000"/>
            </w:tcBorders>
            <w:shd w:val="pct10" w:color="auto" w:fill="auto"/>
            <w:tcMar>
              <w:top w:w="100" w:type="dxa"/>
              <w:left w:w="100" w:type="dxa"/>
              <w:bottom w:w="100" w:type="dxa"/>
              <w:right w:w="100" w:type="dxa"/>
            </w:tcMar>
            <w:vAlign w:val="center"/>
            <w:hideMark/>
          </w:tcPr>
          <w:p w14:paraId="7B87C2B7" w14:textId="77777777" w:rsidR="003840CF" w:rsidRPr="001A4ED5" w:rsidRDefault="003840CF" w:rsidP="000E0DBF">
            <w:pPr>
              <w:widowControl/>
              <w:overflowPunct/>
              <w:autoSpaceDE/>
              <w:autoSpaceDN/>
              <w:jc w:val="center"/>
              <w:rPr>
                <w:rFonts w:hAnsi="標楷體" w:cs="新細明體"/>
                <w:color w:val="000000" w:themeColor="text1"/>
                <w:kern w:val="0"/>
                <w:sz w:val="28"/>
                <w:szCs w:val="28"/>
              </w:rPr>
            </w:pPr>
            <w:r w:rsidRPr="001A4ED5">
              <w:rPr>
                <w:rFonts w:hAnsi="標楷體" w:cs="新細明體"/>
                <w:color w:val="000000" w:themeColor="text1"/>
                <w:kern w:val="0"/>
                <w:sz w:val="28"/>
                <w:szCs w:val="28"/>
              </w:rPr>
              <w:t>權責單位</w:t>
            </w:r>
          </w:p>
        </w:tc>
        <w:tc>
          <w:tcPr>
            <w:tcW w:w="3261" w:type="dxa"/>
            <w:tcBorders>
              <w:top w:val="single" w:sz="8" w:space="0" w:color="000000"/>
              <w:left w:val="single" w:sz="8" w:space="0" w:color="000000"/>
              <w:bottom w:val="single" w:sz="8" w:space="0" w:color="000000"/>
              <w:right w:val="single" w:sz="8" w:space="0" w:color="000000"/>
            </w:tcBorders>
            <w:shd w:val="pct10" w:color="auto" w:fill="auto"/>
            <w:tcMar>
              <w:top w:w="100" w:type="dxa"/>
              <w:left w:w="100" w:type="dxa"/>
              <w:bottom w:w="100" w:type="dxa"/>
              <w:right w:w="100" w:type="dxa"/>
            </w:tcMar>
            <w:vAlign w:val="center"/>
            <w:hideMark/>
          </w:tcPr>
          <w:p w14:paraId="2245D00E" w14:textId="77777777" w:rsidR="003840CF" w:rsidRPr="001A4ED5" w:rsidRDefault="003840CF" w:rsidP="000E0DBF">
            <w:pPr>
              <w:widowControl/>
              <w:overflowPunct/>
              <w:autoSpaceDE/>
              <w:autoSpaceDN/>
              <w:jc w:val="center"/>
              <w:rPr>
                <w:rFonts w:hAnsi="標楷體" w:cs="新細明體"/>
                <w:color w:val="000000" w:themeColor="text1"/>
                <w:kern w:val="0"/>
                <w:sz w:val="28"/>
                <w:szCs w:val="28"/>
              </w:rPr>
            </w:pPr>
            <w:r w:rsidRPr="001A4ED5">
              <w:rPr>
                <w:rFonts w:hAnsi="標楷體" w:cs="新細明體"/>
                <w:color w:val="000000" w:themeColor="text1"/>
                <w:kern w:val="0"/>
                <w:sz w:val="28"/>
                <w:szCs w:val="28"/>
              </w:rPr>
              <w:t>地方政府</w:t>
            </w:r>
          </w:p>
        </w:tc>
        <w:tc>
          <w:tcPr>
            <w:tcW w:w="2835" w:type="dxa"/>
            <w:tcBorders>
              <w:top w:val="single" w:sz="8" w:space="0" w:color="000000"/>
              <w:left w:val="single" w:sz="8" w:space="0" w:color="000000"/>
              <w:bottom w:val="single" w:sz="8" w:space="0" w:color="000000"/>
              <w:right w:val="single" w:sz="8" w:space="0" w:color="000000"/>
            </w:tcBorders>
            <w:shd w:val="pct10" w:color="auto" w:fill="auto"/>
            <w:tcMar>
              <w:top w:w="100" w:type="dxa"/>
              <w:left w:w="100" w:type="dxa"/>
              <w:bottom w:w="100" w:type="dxa"/>
              <w:right w:w="100" w:type="dxa"/>
            </w:tcMar>
            <w:vAlign w:val="center"/>
            <w:hideMark/>
          </w:tcPr>
          <w:p w14:paraId="6B4B8060" w14:textId="77777777" w:rsidR="003840CF" w:rsidRPr="001A4ED5" w:rsidRDefault="003840CF" w:rsidP="000E0DBF">
            <w:pPr>
              <w:widowControl/>
              <w:overflowPunct/>
              <w:autoSpaceDE/>
              <w:autoSpaceDN/>
              <w:ind w:left="722"/>
              <w:rPr>
                <w:rFonts w:hAnsi="標楷體" w:cs="新細明體"/>
                <w:color w:val="000000" w:themeColor="text1"/>
                <w:kern w:val="0"/>
                <w:sz w:val="28"/>
                <w:szCs w:val="28"/>
              </w:rPr>
            </w:pPr>
            <w:r w:rsidRPr="001A4ED5">
              <w:rPr>
                <w:rFonts w:hAnsi="標楷體" w:cs="新細明體"/>
                <w:color w:val="000000" w:themeColor="text1"/>
                <w:kern w:val="0"/>
                <w:sz w:val="28"/>
                <w:szCs w:val="28"/>
              </w:rPr>
              <w:t>中央部會</w:t>
            </w:r>
          </w:p>
        </w:tc>
      </w:tr>
      <w:tr w:rsidR="003840CF" w:rsidRPr="001A4ED5" w14:paraId="657FC6EC" w14:textId="77777777" w:rsidTr="00E41485">
        <w:trPr>
          <w:cantSplit/>
          <w:trHeight w:val="634"/>
        </w:trPr>
        <w:tc>
          <w:tcPr>
            <w:tcW w:w="2813"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4041AB" w14:textId="77777777" w:rsidR="003840CF" w:rsidRPr="001A4ED5" w:rsidRDefault="003840CF" w:rsidP="000E0DBF">
            <w:pPr>
              <w:widowControl/>
              <w:overflowPunct/>
              <w:autoSpaceDE/>
              <w:autoSpaceDN/>
              <w:ind w:left="64" w:right="103" w:firstLine="65"/>
              <w:jc w:val="center"/>
              <w:rPr>
                <w:rFonts w:hAnsi="標楷體" w:cs="新細明體"/>
                <w:color w:val="000000" w:themeColor="text1"/>
                <w:kern w:val="0"/>
                <w:sz w:val="28"/>
                <w:szCs w:val="28"/>
              </w:rPr>
            </w:pPr>
            <w:r w:rsidRPr="001A4ED5">
              <w:rPr>
                <w:rFonts w:hAnsi="標楷體" w:cs="新細明體"/>
                <w:color w:val="000000" w:themeColor="text1"/>
                <w:kern w:val="0"/>
                <w:sz w:val="28"/>
                <w:szCs w:val="28"/>
              </w:rPr>
              <w:t>0.招標階段(僅公有</w:t>
            </w:r>
            <w:r w:rsidRPr="001A4ED5">
              <w:rPr>
                <w:rFonts w:hAnsi="標楷體" w:cs="新細明體" w:hint="eastAsia"/>
                <w:color w:val="000000" w:themeColor="text1"/>
                <w:kern w:val="0"/>
                <w:sz w:val="28"/>
                <w:szCs w:val="28"/>
              </w:rPr>
              <w:t>土地適用</w:t>
            </w:r>
            <w:r w:rsidRPr="001A4ED5">
              <w:rPr>
                <w:rFonts w:hAnsi="標楷體" w:cs="新細明體"/>
                <w:color w:val="000000" w:themeColor="text1"/>
                <w:kern w:val="0"/>
                <w:sz w:val="28"/>
                <w:szCs w:val="28"/>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2244B57" w14:textId="77777777" w:rsidR="003840CF" w:rsidRPr="001A4ED5" w:rsidRDefault="003840CF" w:rsidP="000E0DBF">
            <w:pPr>
              <w:widowControl/>
              <w:overflowPunct/>
              <w:autoSpaceDE/>
              <w:autoSpaceDN/>
              <w:jc w:val="center"/>
              <w:rPr>
                <w:rFonts w:hAnsi="標楷體" w:cs="新細明體"/>
                <w:color w:val="000000" w:themeColor="text1"/>
                <w:kern w:val="0"/>
                <w:sz w:val="28"/>
                <w:szCs w:val="28"/>
              </w:rPr>
            </w:pP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56AF2CA" w14:textId="77777777" w:rsidR="003840CF" w:rsidRPr="001A4ED5" w:rsidRDefault="003840CF" w:rsidP="000E0DBF">
            <w:pPr>
              <w:widowControl/>
              <w:overflowPunct/>
              <w:autoSpaceDE/>
              <w:autoSpaceDN/>
              <w:ind w:right="171"/>
              <w:jc w:val="left"/>
              <w:rPr>
                <w:rFonts w:hAnsi="標楷體" w:cs="新細明體"/>
                <w:color w:val="000000" w:themeColor="text1"/>
                <w:kern w:val="0"/>
                <w:sz w:val="28"/>
                <w:szCs w:val="28"/>
              </w:rPr>
            </w:pPr>
            <w:r w:rsidRPr="001A4ED5">
              <w:rPr>
                <w:rFonts w:hAnsi="標楷體" w:cs="新細明體"/>
                <w:color w:val="000000" w:themeColor="text1"/>
                <w:kern w:val="0"/>
                <w:sz w:val="28"/>
                <w:szCs w:val="28"/>
              </w:rPr>
              <w:t>土地或建物之所屬機關辦理招標程序</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2F11357" w14:textId="77777777" w:rsidR="003840CF" w:rsidRPr="001A4ED5" w:rsidRDefault="003840CF" w:rsidP="000E0DBF">
            <w:pPr>
              <w:widowControl/>
              <w:overflowPunct/>
              <w:autoSpaceDE/>
              <w:autoSpaceDN/>
              <w:ind w:right="103"/>
              <w:jc w:val="left"/>
              <w:rPr>
                <w:rFonts w:hAnsi="標楷體" w:cs="新細明體"/>
                <w:color w:val="000000" w:themeColor="text1"/>
                <w:kern w:val="0"/>
                <w:sz w:val="28"/>
                <w:szCs w:val="28"/>
              </w:rPr>
            </w:pPr>
            <w:r w:rsidRPr="001A4ED5">
              <w:rPr>
                <w:rFonts w:hAnsi="標楷體" w:cs="新細明體"/>
                <w:color w:val="000000" w:themeColor="text1"/>
                <w:kern w:val="0"/>
                <w:sz w:val="28"/>
                <w:szCs w:val="28"/>
              </w:rPr>
              <w:t>土地或建物之所屬機關辦理招標程序</w:t>
            </w:r>
          </w:p>
        </w:tc>
      </w:tr>
      <w:tr w:rsidR="003840CF" w:rsidRPr="001A4ED5" w14:paraId="5D45E61C" w14:textId="77777777" w:rsidTr="00E41485">
        <w:trPr>
          <w:cantSplit/>
          <w:trHeight w:val="1260"/>
        </w:trPr>
        <w:tc>
          <w:tcPr>
            <w:tcW w:w="2813"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1FF2F29" w14:textId="77777777" w:rsidR="003840CF" w:rsidRPr="00627BCE" w:rsidRDefault="003840CF" w:rsidP="00627BCE">
            <w:pPr>
              <w:widowControl/>
              <w:overflowPunct/>
              <w:autoSpaceDE/>
              <w:autoSpaceDN/>
              <w:jc w:val="left"/>
              <w:rPr>
                <w:rFonts w:hAnsi="標楷體" w:cs="新細明體"/>
                <w:b/>
                <w:color w:val="000000" w:themeColor="text1"/>
                <w:kern w:val="0"/>
                <w:sz w:val="28"/>
                <w:szCs w:val="28"/>
              </w:rPr>
            </w:pPr>
            <w:r w:rsidRPr="00627BCE">
              <w:rPr>
                <w:rFonts w:hAnsi="標楷體" w:cs="新細明體"/>
                <w:b/>
                <w:color w:val="000000" w:themeColor="text1"/>
                <w:kern w:val="0"/>
                <w:sz w:val="28"/>
                <w:szCs w:val="28"/>
              </w:rPr>
              <w:t>1.電業籌設</w:t>
            </w:r>
          </w:p>
          <w:p w14:paraId="65C13985" w14:textId="77777777" w:rsidR="003840CF" w:rsidRPr="001A4ED5" w:rsidRDefault="003840CF" w:rsidP="00627BCE">
            <w:pPr>
              <w:widowControl/>
              <w:overflowPunct/>
              <w:autoSpaceDE/>
              <w:autoSpaceDN/>
              <w:jc w:val="left"/>
              <w:rPr>
                <w:rFonts w:hAnsi="標楷體" w:cs="新細明體"/>
                <w:color w:val="000000" w:themeColor="text1"/>
                <w:kern w:val="0"/>
                <w:sz w:val="28"/>
                <w:szCs w:val="28"/>
              </w:rPr>
            </w:pPr>
            <w:r w:rsidRPr="00627BCE">
              <w:rPr>
                <w:rFonts w:hAnsi="標楷體" w:cs="新細明體" w:hint="eastAsia"/>
                <w:b/>
                <w:color w:val="000000" w:themeColor="text1"/>
                <w:kern w:val="0"/>
                <w:sz w:val="28"/>
                <w:szCs w:val="28"/>
              </w:rPr>
              <w:t>許可</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0C88672" w14:textId="77777777" w:rsidR="003840CF" w:rsidRPr="001A4ED5" w:rsidRDefault="003840CF" w:rsidP="000E0DBF">
            <w:pPr>
              <w:widowControl/>
              <w:overflowPunct/>
              <w:autoSpaceDE/>
              <w:autoSpaceDN/>
              <w:ind w:left="-3" w:right="101"/>
              <w:jc w:val="left"/>
              <w:rPr>
                <w:rFonts w:hAnsi="標楷體" w:cs="新細明體"/>
                <w:color w:val="000000" w:themeColor="text1"/>
                <w:kern w:val="0"/>
                <w:sz w:val="28"/>
                <w:szCs w:val="28"/>
              </w:rPr>
            </w:pPr>
            <w:r w:rsidRPr="001A4ED5">
              <w:rPr>
                <w:rFonts w:hAnsi="標楷體" w:cs="新細明體"/>
                <w:color w:val="000000" w:themeColor="text1"/>
                <w:kern w:val="0"/>
                <w:sz w:val="28"/>
                <w:szCs w:val="28"/>
              </w:rPr>
              <w:t>地方能源單位</w:t>
            </w:r>
            <w:r w:rsidRPr="001A4ED5">
              <w:rPr>
                <w:rFonts w:hAnsi="標楷體" w:cs="新細明體" w:hint="eastAsia"/>
                <w:color w:val="000000" w:themeColor="text1"/>
                <w:kern w:val="0"/>
                <w:sz w:val="28"/>
                <w:szCs w:val="28"/>
              </w:rPr>
              <w:t>;</w:t>
            </w:r>
          </w:p>
          <w:p w14:paraId="67DAA92A" w14:textId="78F862F8" w:rsidR="003840CF" w:rsidRPr="001A4ED5" w:rsidRDefault="003840CF" w:rsidP="000E0DBF">
            <w:pPr>
              <w:widowControl/>
              <w:overflowPunct/>
              <w:autoSpaceDE/>
              <w:autoSpaceDN/>
              <w:ind w:left="-3" w:right="101"/>
              <w:jc w:val="left"/>
              <w:rPr>
                <w:rFonts w:hAnsi="標楷體" w:cs="新細明體"/>
                <w:color w:val="000000" w:themeColor="text1"/>
                <w:kern w:val="0"/>
                <w:sz w:val="28"/>
                <w:szCs w:val="28"/>
              </w:rPr>
            </w:pPr>
            <w:r w:rsidRPr="001A4ED5">
              <w:rPr>
                <w:rFonts w:hAnsi="標楷體" w:cs="新細明體"/>
                <w:color w:val="000000" w:themeColor="text1"/>
                <w:kern w:val="0"/>
                <w:sz w:val="28"/>
                <w:szCs w:val="28"/>
              </w:rPr>
              <w:t>能源署</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A98A3B9" w14:textId="77777777" w:rsidR="003840CF" w:rsidRPr="001A4ED5" w:rsidRDefault="003840CF" w:rsidP="000E0DBF">
            <w:pPr>
              <w:widowControl/>
              <w:overflowPunct/>
              <w:autoSpaceDE/>
              <w:autoSpaceDN/>
              <w:ind w:left="19" w:right="104"/>
              <w:rPr>
                <w:rFonts w:hAnsi="標楷體" w:cs="新細明體"/>
                <w:color w:val="000000" w:themeColor="text1"/>
                <w:kern w:val="0"/>
                <w:sz w:val="28"/>
                <w:szCs w:val="28"/>
              </w:rPr>
            </w:pPr>
            <w:r w:rsidRPr="001A4ED5">
              <w:rPr>
                <w:rFonts w:hAnsi="標楷體" w:cs="新細明體"/>
                <w:color w:val="000000" w:themeColor="text1"/>
                <w:kern w:val="0"/>
                <w:sz w:val="28"/>
                <w:szCs w:val="28"/>
              </w:rPr>
              <w:t>能源單位(如經濟發展局)就地方同意函進行審查，並核轉經濟部能源署審查</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CCDC686" w14:textId="6BF9BF0C" w:rsidR="003840CF" w:rsidRPr="001A4ED5" w:rsidRDefault="003840CF" w:rsidP="000E0DBF">
            <w:pPr>
              <w:widowControl/>
              <w:overflowPunct/>
              <w:autoSpaceDE/>
              <w:autoSpaceDN/>
              <w:ind w:right="101"/>
              <w:rPr>
                <w:rFonts w:hAnsi="標楷體" w:cs="新細明體"/>
                <w:color w:val="000000" w:themeColor="text1"/>
                <w:kern w:val="0"/>
                <w:sz w:val="28"/>
                <w:szCs w:val="28"/>
              </w:rPr>
            </w:pPr>
            <w:r w:rsidRPr="001A4ED5">
              <w:rPr>
                <w:rFonts w:hAnsi="標楷體" w:cs="新細明體"/>
                <w:color w:val="000000" w:themeColor="text1"/>
                <w:kern w:val="0"/>
                <w:sz w:val="28"/>
                <w:szCs w:val="28"/>
              </w:rPr>
              <w:t>能源署審查電業籌設計畫書</w:t>
            </w:r>
          </w:p>
        </w:tc>
      </w:tr>
      <w:tr w:rsidR="003840CF" w:rsidRPr="001A4ED5" w14:paraId="27148537" w14:textId="77777777" w:rsidTr="00E41485">
        <w:trPr>
          <w:cantSplit/>
          <w:trHeight w:val="1258"/>
        </w:trPr>
        <w:tc>
          <w:tcPr>
            <w:tcW w:w="1352"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D999B6F" w14:textId="77777777" w:rsidR="003840CF" w:rsidRPr="00627BCE" w:rsidRDefault="003840CF" w:rsidP="00627BCE">
            <w:pPr>
              <w:widowControl/>
              <w:overflowPunct/>
              <w:autoSpaceDE/>
              <w:autoSpaceDN/>
              <w:jc w:val="left"/>
              <w:rPr>
                <w:rFonts w:hAnsi="標楷體" w:cs="新細明體"/>
                <w:b/>
                <w:color w:val="000000" w:themeColor="text1"/>
                <w:kern w:val="0"/>
                <w:sz w:val="28"/>
                <w:szCs w:val="28"/>
              </w:rPr>
            </w:pPr>
            <w:r w:rsidRPr="00627BCE">
              <w:rPr>
                <w:rFonts w:hAnsi="標楷體" w:cs="新細明體"/>
                <w:b/>
                <w:color w:val="000000" w:themeColor="text1"/>
                <w:kern w:val="0"/>
                <w:sz w:val="28"/>
                <w:szCs w:val="28"/>
              </w:rPr>
              <w:t>2.土地開發</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ECD44D" w14:textId="77777777" w:rsidR="003840CF" w:rsidRPr="001A4ED5" w:rsidRDefault="003840CF" w:rsidP="000E0DBF">
            <w:pPr>
              <w:widowControl/>
              <w:overflowPunct/>
              <w:autoSpaceDE/>
              <w:autoSpaceDN/>
              <w:ind w:left="41"/>
              <w:jc w:val="center"/>
              <w:rPr>
                <w:rFonts w:hAnsi="標楷體" w:cs="新細明體"/>
                <w:color w:val="000000" w:themeColor="text1"/>
                <w:kern w:val="0"/>
                <w:sz w:val="28"/>
                <w:szCs w:val="28"/>
              </w:rPr>
            </w:pPr>
            <w:r w:rsidRPr="001A4ED5">
              <w:rPr>
                <w:rFonts w:hAnsi="標楷體" w:cs="新細明體"/>
                <w:color w:val="000000" w:themeColor="text1"/>
                <w:kern w:val="0"/>
                <w:sz w:val="28"/>
                <w:szCs w:val="28"/>
              </w:rPr>
              <w:t>農業</w:t>
            </w:r>
          </w:p>
          <w:p w14:paraId="60998C26" w14:textId="77777777" w:rsidR="003840CF" w:rsidRPr="001A4ED5" w:rsidRDefault="003840CF" w:rsidP="000E0DBF">
            <w:pPr>
              <w:widowControl/>
              <w:overflowPunct/>
              <w:autoSpaceDE/>
              <w:autoSpaceDN/>
              <w:ind w:left="41"/>
              <w:jc w:val="center"/>
              <w:rPr>
                <w:rFonts w:hAnsi="標楷體" w:cs="新細明體"/>
                <w:color w:val="000000" w:themeColor="text1"/>
                <w:kern w:val="0"/>
                <w:sz w:val="28"/>
                <w:szCs w:val="28"/>
              </w:rPr>
            </w:pPr>
            <w:r w:rsidRPr="001A4ED5">
              <w:rPr>
                <w:rFonts w:hAnsi="標楷體" w:cs="新細明體"/>
                <w:color w:val="000000" w:themeColor="text1"/>
                <w:kern w:val="0"/>
                <w:sz w:val="28"/>
                <w:szCs w:val="28"/>
              </w:rPr>
              <w:t>容許</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DA28982" w14:textId="77777777" w:rsidR="003840CF" w:rsidRPr="001A4ED5" w:rsidRDefault="003840CF" w:rsidP="000E0DBF">
            <w:pPr>
              <w:widowControl/>
              <w:overflowPunct/>
              <w:autoSpaceDE/>
              <w:autoSpaceDN/>
              <w:ind w:left="8" w:right="101"/>
              <w:jc w:val="left"/>
              <w:rPr>
                <w:rFonts w:hAnsi="標楷體" w:cs="新細明體"/>
                <w:color w:val="000000" w:themeColor="text1"/>
                <w:kern w:val="0"/>
                <w:sz w:val="28"/>
                <w:szCs w:val="28"/>
              </w:rPr>
            </w:pPr>
            <w:r w:rsidRPr="001A4ED5">
              <w:rPr>
                <w:rFonts w:hAnsi="標楷體" w:cs="新細明體"/>
                <w:color w:val="000000" w:themeColor="text1"/>
                <w:kern w:val="0"/>
                <w:sz w:val="28"/>
                <w:szCs w:val="28"/>
              </w:rPr>
              <w:t>地方農業單位</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F823C28" w14:textId="77777777" w:rsidR="003840CF" w:rsidRPr="001A4ED5" w:rsidRDefault="003840CF" w:rsidP="000E0DBF">
            <w:pPr>
              <w:widowControl/>
              <w:overflowPunct/>
              <w:autoSpaceDE/>
              <w:autoSpaceDN/>
              <w:ind w:right="103"/>
              <w:rPr>
                <w:rFonts w:hAnsi="標楷體" w:cs="新細明體"/>
                <w:color w:val="000000" w:themeColor="text1"/>
                <w:kern w:val="0"/>
                <w:sz w:val="28"/>
                <w:szCs w:val="28"/>
              </w:rPr>
            </w:pPr>
            <w:r w:rsidRPr="001A4ED5">
              <w:rPr>
                <w:rFonts w:hAnsi="標楷體" w:cs="新細明體"/>
                <w:color w:val="000000" w:themeColor="text1"/>
                <w:kern w:val="0"/>
                <w:sz w:val="28"/>
                <w:szCs w:val="28"/>
              </w:rPr>
              <w:t>由鄉鎮市區公所初步進行農地現況評估，後由農業單位(如農業處)進行農業容許審查</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24AB528" w14:textId="77777777" w:rsidR="003840CF" w:rsidRPr="001A4ED5" w:rsidRDefault="003840CF" w:rsidP="000E0DBF">
            <w:pPr>
              <w:widowControl/>
              <w:overflowPunct/>
              <w:autoSpaceDE/>
              <w:autoSpaceDN/>
              <w:jc w:val="center"/>
              <w:rPr>
                <w:rFonts w:hAnsi="標楷體" w:cs="新細明體"/>
                <w:color w:val="000000" w:themeColor="text1"/>
                <w:kern w:val="0"/>
                <w:sz w:val="28"/>
                <w:szCs w:val="28"/>
              </w:rPr>
            </w:pPr>
            <w:r w:rsidRPr="001A4ED5">
              <w:rPr>
                <w:rFonts w:hAnsi="標楷體" w:cs="新細明體"/>
                <w:color w:val="000000" w:themeColor="text1"/>
                <w:kern w:val="0"/>
                <w:sz w:val="28"/>
                <w:szCs w:val="28"/>
              </w:rPr>
              <w:t>無</w:t>
            </w:r>
          </w:p>
        </w:tc>
      </w:tr>
      <w:tr w:rsidR="003840CF" w:rsidRPr="001A4ED5" w14:paraId="70FC5EE2" w14:textId="77777777" w:rsidTr="00E41485">
        <w:trPr>
          <w:cantSplit/>
          <w:trHeight w:val="1260"/>
        </w:trPr>
        <w:tc>
          <w:tcPr>
            <w:tcW w:w="1352" w:type="dxa"/>
            <w:vMerge/>
            <w:tcBorders>
              <w:top w:val="single" w:sz="8" w:space="0" w:color="000000"/>
              <w:left w:val="single" w:sz="8" w:space="0" w:color="000000"/>
              <w:bottom w:val="single" w:sz="8" w:space="0" w:color="000000"/>
              <w:right w:val="single" w:sz="8" w:space="0" w:color="000000"/>
            </w:tcBorders>
            <w:vAlign w:val="center"/>
            <w:hideMark/>
          </w:tcPr>
          <w:p w14:paraId="594765F9" w14:textId="77777777" w:rsidR="003840CF" w:rsidRPr="001A4ED5" w:rsidRDefault="003840CF" w:rsidP="000E0DBF">
            <w:pPr>
              <w:widowControl/>
              <w:overflowPunct/>
              <w:autoSpaceDE/>
              <w:autoSpaceDN/>
              <w:jc w:val="center"/>
              <w:rPr>
                <w:rFonts w:hAnsi="標楷體" w:cs="新細明體"/>
                <w:color w:val="000000" w:themeColor="text1"/>
                <w:kern w:val="0"/>
                <w:sz w:val="28"/>
                <w:szCs w:val="28"/>
              </w:rPr>
            </w:pP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31FD6E1" w14:textId="77777777" w:rsidR="003840CF" w:rsidRPr="001A4ED5" w:rsidRDefault="003840CF" w:rsidP="000E0DBF">
            <w:pPr>
              <w:widowControl/>
              <w:overflowPunct/>
              <w:autoSpaceDE/>
              <w:autoSpaceDN/>
              <w:jc w:val="left"/>
              <w:rPr>
                <w:rFonts w:hAnsi="標楷體" w:cs="新細明體"/>
                <w:color w:val="000000" w:themeColor="text1"/>
                <w:kern w:val="0"/>
                <w:sz w:val="28"/>
                <w:szCs w:val="28"/>
              </w:rPr>
            </w:pPr>
            <w:r w:rsidRPr="001A4ED5">
              <w:rPr>
                <w:rFonts w:hAnsi="標楷體" w:cs="新細明體" w:hint="eastAsia"/>
                <w:color w:val="000000" w:themeColor="text1"/>
                <w:kern w:val="0"/>
                <w:sz w:val="28"/>
                <w:szCs w:val="28"/>
              </w:rPr>
              <w:t>2</w:t>
            </w:r>
            <w:r w:rsidRPr="001A4ED5">
              <w:rPr>
                <w:rFonts w:hAnsi="標楷體" w:cs="新細明體"/>
                <w:color w:val="000000" w:themeColor="text1"/>
                <w:kern w:val="0"/>
                <w:sz w:val="28"/>
                <w:szCs w:val="28"/>
              </w:rPr>
              <w:t>公頃以上變更案件</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7832BEA" w14:textId="77777777" w:rsidR="003840CF" w:rsidRPr="001A4ED5" w:rsidRDefault="003840CF" w:rsidP="000E0DBF">
            <w:pPr>
              <w:widowControl/>
              <w:overflowPunct/>
              <w:autoSpaceDE/>
              <w:autoSpaceDN/>
              <w:ind w:left="82"/>
              <w:jc w:val="center"/>
              <w:rPr>
                <w:rFonts w:hAnsi="標楷體" w:cs="新細明體"/>
                <w:color w:val="000000" w:themeColor="text1"/>
                <w:kern w:val="0"/>
                <w:sz w:val="28"/>
                <w:szCs w:val="28"/>
              </w:rPr>
            </w:pPr>
            <w:r w:rsidRPr="001A4ED5">
              <w:rPr>
                <w:rFonts w:hAnsi="標楷體" w:cs="新細明體"/>
                <w:color w:val="000000" w:themeColor="text1"/>
                <w:kern w:val="0"/>
                <w:sz w:val="28"/>
                <w:szCs w:val="28"/>
              </w:rPr>
              <w:t>農地變更</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E387000" w14:textId="77777777" w:rsidR="003840CF" w:rsidRPr="001A4ED5" w:rsidRDefault="003840CF" w:rsidP="000E0DBF">
            <w:pPr>
              <w:widowControl/>
              <w:overflowPunct/>
              <w:autoSpaceDE/>
              <w:autoSpaceDN/>
              <w:ind w:left="-3" w:right="101"/>
              <w:jc w:val="left"/>
              <w:rPr>
                <w:rFonts w:hAnsi="標楷體" w:cs="新細明體"/>
                <w:color w:val="000000" w:themeColor="text1"/>
                <w:kern w:val="0"/>
                <w:sz w:val="28"/>
                <w:szCs w:val="28"/>
              </w:rPr>
            </w:pPr>
            <w:r w:rsidRPr="001A4ED5">
              <w:rPr>
                <w:rFonts w:hAnsi="標楷體" w:cs="新細明體"/>
                <w:color w:val="000000" w:themeColor="text1"/>
                <w:kern w:val="0"/>
                <w:sz w:val="28"/>
                <w:szCs w:val="28"/>
              </w:rPr>
              <w:t>地方農業單位</w:t>
            </w:r>
            <w:r w:rsidRPr="001A4ED5">
              <w:rPr>
                <w:rFonts w:hAnsi="標楷體" w:cs="新細明體" w:hint="eastAsia"/>
                <w:color w:val="000000" w:themeColor="text1"/>
                <w:kern w:val="0"/>
                <w:sz w:val="28"/>
                <w:szCs w:val="28"/>
              </w:rPr>
              <w:t>;</w:t>
            </w:r>
            <w:r w:rsidRPr="001A4ED5">
              <w:rPr>
                <w:rFonts w:hAnsi="標楷體" w:cs="新細明體"/>
                <w:color w:val="000000" w:themeColor="text1"/>
                <w:kern w:val="0"/>
                <w:sz w:val="28"/>
                <w:szCs w:val="28"/>
              </w:rPr>
              <w:t>農業部</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62D681E" w14:textId="77777777" w:rsidR="003840CF" w:rsidRPr="001A4ED5" w:rsidRDefault="003840CF" w:rsidP="000E0DBF">
            <w:pPr>
              <w:widowControl/>
              <w:overflowPunct/>
              <w:autoSpaceDE/>
              <w:autoSpaceDN/>
              <w:ind w:left="-15" w:right="103"/>
              <w:rPr>
                <w:rFonts w:hAnsi="標楷體" w:cs="新細明體"/>
                <w:color w:val="000000" w:themeColor="text1"/>
                <w:kern w:val="0"/>
                <w:sz w:val="28"/>
                <w:szCs w:val="28"/>
              </w:rPr>
            </w:pPr>
            <w:r w:rsidRPr="001A4ED5">
              <w:rPr>
                <w:rFonts w:hAnsi="標楷體" w:cs="新細明體"/>
                <w:color w:val="000000" w:themeColor="text1"/>
                <w:kern w:val="0"/>
                <w:sz w:val="28"/>
                <w:szCs w:val="28"/>
              </w:rPr>
              <w:t>由農業單位(如農業處)初步檢核，並核轉農業部審查</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70048F9" w14:textId="77777777" w:rsidR="003840CF" w:rsidRPr="001A4ED5" w:rsidRDefault="003840CF" w:rsidP="000E0DBF">
            <w:pPr>
              <w:widowControl/>
              <w:overflowPunct/>
              <w:autoSpaceDE/>
              <w:autoSpaceDN/>
              <w:rPr>
                <w:rFonts w:hAnsi="標楷體" w:cs="新細明體"/>
                <w:color w:val="000000" w:themeColor="text1"/>
                <w:kern w:val="0"/>
                <w:sz w:val="28"/>
                <w:szCs w:val="28"/>
              </w:rPr>
            </w:pPr>
            <w:r w:rsidRPr="001A4ED5">
              <w:rPr>
                <w:rFonts w:hAnsi="標楷體" w:cs="新細明體"/>
                <w:color w:val="000000" w:themeColor="text1"/>
                <w:kern w:val="0"/>
                <w:sz w:val="28"/>
                <w:szCs w:val="28"/>
              </w:rPr>
              <w:t>農業部審查農地變更適宜性</w:t>
            </w:r>
          </w:p>
        </w:tc>
      </w:tr>
      <w:tr w:rsidR="003840CF" w:rsidRPr="001A4ED5" w14:paraId="211E6289" w14:textId="77777777" w:rsidTr="00E41485">
        <w:trPr>
          <w:cantSplit/>
          <w:trHeight w:val="2196"/>
        </w:trPr>
        <w:tc>
          <w:tcPr>
            <w:tcW w:w="1352" w:type="dxa"/>
            <w:vMerge/>
            <w:tcBorders>
              <w:top w:val="single" w:sz="8" w:space="0" w:color="000000"/>
              <w:left w:val="single" w:sz="8" w:space="0" w:color="000000"/>
              <w:bottom w:val="single" w:sz="8" w:space="0" w:color="000000"/>
              <w:right w:val="single" w:sz="8" w:space="0" w:color="000000"/>
            </w:tcBorders>
            <w:vAlign w:val="center"/>
            <w:hideMark/>
          </w:tcPr>
          <w:p w14:paraId="1CD0E98F" w14:textId="77777777" w:rsidR="003840CF" w:rsidRPr="001A4ED5" w:rsidRDefault="003840CF" w:rsidP="000E0DBF">
            <w:pPr>
              <w:widowControl/>
              <w:overflowPunct/>
              <w:autoSpaceDE/>
              <w:autoSpaceDN/>
              <w:jc w:val="center"/>
              <w:rPr>
                <w:rFonts w:hAnsi="標楷體" w:cs="新細明體"/>
                <w:color w:val="000000" w:themeColor="text1"/>
                <w:kern w:val="0"/>
                <w:sz w:val="28"/>
                <w:szCs w:val="2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59CC454" w14:textId="77777777" w:rsidR="003840CF" w:rsidRPr="001A4ED5" w:rsidRDefault="003840CF" w:rsidP="000E0DBF">
            <w:pPr>
              <w:widowControl/>
              <w:overflowPunct/>
              <w:autoSpaceDE/>
              <w:autoSpaceDN/>
              <w:jc w:val="center"/>
              <w:rPr>
                <w:rFonts w:hAnsi="標楷體" w:cs="新細明體"/>
                <w:color w:val="000000" w:themeColor="text1"/>
                <w:kern w:val="0"/>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A2498E4" w14:textId="77777777" w:rsidR="003840CF" w:rsidRPr="001A4ED5" w:rsidRDefault="003840CF" w:rsidP="000E0DBF">
            <w:pPr>
              <w:widowControl/>
              <w:overflowPunct/>
              <w:autoSpaceDE/>
              <w:autoSpaceDN/>
              <w:jc w:val="center"/>
              <w:rPr>
                <w:rFonts w:hAnsi="標楷體" w:cs="新細明體"/>
                <w:color w:val="000000" w:themeColor="text1"/>
                <w:kern w:val="0"/>
                <w:sz w:val="28"/>
                <w:szCs w:val="28"/>
              </w:rPr>
            </w:pPr>
            <w:r w:rsidRPr="001A4ED5">
              <w:rPr>
                <w:rFonts w:hAnsi="標楷體" w:cs="新細明體"/>
                <w:color w:val="000000" w:themeColor="text1"/>
                <w:kern w:val="0"/>
                <w:sz w:val="28"/>
                <w:szCs w:val="28"/>
              </w:rPr>
              <w:t>土地變更</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90A3C85" w14:textId="77777777" w:rsidR="003840CF" w:rsidRPr="001A4ED5" w:rsidRDefault="003840CF" w:rsidP="000E0DBF">
            <w:pPr>
              <w:widowControl/>
              <w:overflowPunct/>
              <w:autoSpaceDE/>
              <w:autoSpaceDN/>
              <w:ind w:left="-3" w:right="101"/>
              <w:jc w:val="left"/>
              <w:rPr>
                <w:rFonts w:hAnsi="標楷體" w:cs="新細明體"/>
                <w:color w:val="000000" w:themeColor="text1"/>
                <w:kern w:val="0"/>
                <w:sz w:val="28"/>
                <w:szCs w:val="28"/>
              </w:rPr>
            </w:pPr>
            <w:r w:rsidRPr="001A4ED5">
              <w:rPr>
                <w:rFonts w:hAnsi="標楷體" w:cs="新細明體"/>
                <w:color w:val="000000" w:themeColor="text1"/>
                <w:kern w:val="0"/>
                <w:sz w:val="28"/>
                <w:szCs w:val="28"/>
              </w:rPr>
              <w:t>地方城鄉單位</w:t>
            </w:r>
            <w:r w:rsidRPr="001A4ED5">
              <w:rPr>
                <w:rFonts w:hAnsi="標楷體" w:cs="新細明體" w:hint="eastAsia"/>
                <w:color w:val="000000" w:themeColor="text1"/>
                <w:kern w:val="0"/>
                <w:sz w:val="28"/>
                <w:szCs w:val="28"/>
              </w:rPr>
              <w:t>;</w:t>
            </w:r>
            <w:r w:rsidRPr="001A4ED5">
              <w:rPr>
                <w:rFonts w:hAnsi="標楷體" w:cs="新細明體"/>
                <w:color w:val="000000" w:themeColor="text1"/>
                <w:kern w:val="0"/>
                <w:sz w:val="28"/>
                <w:szCs w:val="28"/>
              </w:rPr>
              <w:t>內政部</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8C07E0E" w14:textId="77777777" w:rsidR="003840CF" w:rsidRPr="001A4ED5" w:rsidRDefault="003840CF" w:rsidP="000E0DBF">
            <w:pPr>
              <w:widowControl/>
              <w:overflowPunct/>
              <w:autoSpaceDE/>
              <w:autoSpaceDN/>
              <w:ind w:left="4" w:right="103"/>
              <w:rPr>
                <w:rFonts w:hAnsi="標楷體" w:cs="新細明體"/>
                <w:color w:val="000000" w:themeColor="text1"/>
                <w:kern w:val="0"/>
                <w:sz w:val="28"/>
                <w:szCs w:val="28"/>
              </w:rPr>
            </w:pPr>
            <w:r w:rsidRPr="001A4ED5">
              <w:rPr>
                <w:rFonts w:hAnsi="標楷體" w:cs="新細明體"/>
                <w:color w:val="000000" w:themeColor="text1"/>
                <w:kern w:val="0"/>
                <w:sz w:val="28"/>
                <w:szCs w:val="28"/>
              </w:rPr>
              <w:t>30公頃以下之變更案，由城鄉單位(如城鄉處)查核書件，並交區域計畫委員會審核；30公頃以上案件，由城鄉單位確認文件完備後，送交內政部審查</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BB09A5A" w14:textId="4C51B425" w:rsidR="003840CF" w:rsidRPr="001A4ED5" w:rsidRDefault="003840CF" w:rsidP="000E0DBF">
            <w:pPr>
              <w:widowControl/>
              <w:overflowPunct/>
              <w:autoSpaceDE/>
              <w:autoSpaceDN/>
              <w:ind w:left="12" w:right="101"/>
              <w:rPr>
                <w:rFonts w:hAnsi="標楷體" w:cs="新細明體"/>
                <w:color w:val="000000" w:themeColor="text1"/>
                <w:kern w:val="0"/>
                <w:sz w:val="28"/>
                <w:szCs w:val="28"/>
              </w:rPr>
            </w:pPr>
            <w:r w:rsidRPr="001A4ED5">
              <w:rPr>
                <w:rFonts w:hAnsi="標楷體" w:cs="新細明體"/>
                <w:color w:val="000000" w:themeColor="text1"/>
                <w:kern w:val="0"/>
                <w:sz w:val="28"/>
                <w:szCs w:val="28"/>
              </w:rPr>
              <w:t>30公頃以上案件，由內政部國土</w:t>
            </w:r>
            <w:r w:rsidR="00563D71">
              <w:rPr>
                <w:rFonts w:hAnsi="標楷體" w:cs="新細明體" w:hint="eastAsia"/>
                <w:color w:val="000000" w:themeColor="text1"/>
                <w:kern w:val="0"/>
                <w:sz w:val="28"/>
                <w:szCs w:val="28"/>
              </w:rPr>
              <w:t>管理</w:t>
            </w:r>
            <w:r w:rsidRPr="001A4ED5">
              <w:rPr>
                <w:rFonts w:hAnsi="標楷體" w:cs="新細明體"/>
                <w:color w:val="000000" w:themeColor="text1"/>
                <w:kern w:val="0"/>
                <w:sz w:val="28"/>
                <w:szCs w:val="28"/>
              </w:rPr>
              <w:t>署初審案件內容後，交區域計畫委員會審核</w:t>
            </w:r>
          </w:p>
        </w:tc>
      </w:tr>
      <w:tr w:rsidR="003840CF" w:rsidRPr="001A4ED5" w14:paraId="214B4D1E" w14:textId="77777777" w:rsidTr="00E41485">
        <w:trPr>
          <w:cantSplit/>
          <w:trHeight w:val="1258"/>
        </w:trPr>
        <w:tc>
          <w:tcPr>
            <w:tcW w:w="1352"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5B6F491" w14:textId="77777777" w:rsidR="003840CF" w:rsidRPr="001A4ED5" w:rsidRDefault="003840CF" w:rsidP="00627BCE">
            <w:pPr>
              <w:widowControl/>
              <w:overflowPunct/>
              <w:autoSpaceDE/>
              <w:autoSpaceDN/>
              <w:jc w:val="left"/>
              <w:rPr>
                <w:rFonts w:hAnsi="標楷體" w:cs="新細明體"/>
                <w:color w:val="000000" w:themeColor="text1"/>
                <w:kern w:val="0"/>
                <w:sz w:val="28"/>
                <w:szCs w:val="28"/>
              </w:rPr>
            </w:pPr>
            <w:r w:rsidRPr="00627BCE">
              <w:rPr>
                <w:rFonts w:hAnsi="標楷體" w:cs="新細明體"/>
                <w:b/>
                <w:color w:val="000000" w:themeColor="text1"/>
                <w:kern w:val="0"/>
                <w:sz w:val="28"/>
                <w:szCs w:val="28"/>
              </w:rPr>
              <w:t>3.施工申請</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6D12D7F" w14:textId="77777777" w:rsidR="003840CF" w:rsidRPr="001A4ED5" w:rsidRDefault="003840CF" w:rsidP="000E0DBF">
            <w:pPr>
              <w:widowControl/>
              <w:overflowPunct/>
              <w:autoSpaceDE/>
              <w:autoSpaceDN/>
              <w:rPr>
                <w:rFonts w:hAnsi="標楷體" w:cs="新細明體"/>
                <w:color w:val="000000" w:themeColor="text1"/>
                <w:kern w:val="0"/>
                <w:sz w:val="28"/>
                <w:szCs w:val="28"/>
              </w:rPr>
            </w:pPr>
            <w:r w:rsidRPr="001A4ED5">
              <w:rPr>
                <w:rFonts w:hAnsi="標楷體" w:cs="新細明體"/>
                <w:color w:val="000000" w:themeColor="text1"/>
                <w:kern w:val="0"/>
                <w:sz w:val="28"/>
                <w:szCs w:val="28"/>
              </w:rPr>
              <w:t>同意備案</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CB64A3" w14:textId="7578CCA6" w:rsidR="003840CF" w:rsidRPr="001A4ED5" w:rsidRDefault="003840CF" w:rsidP="000E0DBF">
            <w:pPr>
              <w:widowControl/>
              <w:overflowPunct/>
              <w:autoSpaceDE/>
              <w:autoSpaceDN/>
              <w:ind w:left="-3" w:right="101"/>
              <w:jc w:val="left"/>
              <w:rPr>
                <w:rFonts w:hAnsi="標楷體" w:cs="新細明體"/>
                <w:color w:val="000000" w:themeColor="text1"/>
                <w:kern w:val="0"/>
                <w:sz w:val="28"/>
                <w:szCs w:val="28"/>
              </w:rPr>
            </w:pPr>
            <w:r w:rsidRPr="001A4ED5">
              <w:rPr>
                <w:rFonts w:hAnsi="標楷體" w:cs="新細明體"/>
                <w:color w:val="000000" w:themeColor="text1"/>
                <w:kern w:val="0"/>
                <w:sz w:val="28"/>
                <w:szCs w:val="28"/>
              </w:rPr>
              <w:t>地方能源單位</w:t>
            </w:r>
            <w:r w:rsidRPr="001A4ED5">
              <w:rPr>
                <w:rFonts w:hAnsi="標楷體" w:cs="新細明體" w:hint="eastAsia"/>
                <w:color w:val="000000" w:themeColor="text1"/>
                <w:kern w:val="0"/>
                <w:sz w:val="28"/>
                <w:szCs w:val="28"/>
              </w:rPr>
              <w:t>;</w:t>
            </w:r>
            <w:r w:rsidRPr="001A4ED5">
              <w:rPr>
                <w:rFonts w:hAnsi="標楷體" w:cs="新細明體"/>
                <w:color w:val="000000" w:themeColor="text1"/>
                <w:kern w:val="0"/>
                <w:sz w:val="28"/>
                <w:szCs w:val="28"/>
              </w:rPr>
              <w:t>能源署</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2E092AA" w14:textId="598E6300" w:rsidR="003840CF" w:rsidRPr="001A4ED5" w:rsidRDefault="003840CF" w:rsidP="000E0DBF">
            <w:pPr>
              <w:widowControl/>
              <w:overflowPunct/>
              <w:autoSpaceDE/>
              <w:autoSpaceDN/>
              <w:ind w:left="-7" w:right="103"/>
              <w:rPr>
                <w:rFonts w:hAnsi="標楷體" w:cs="新細明體"/>
                <w:color w:val="000000" w:themeColor="text1"/>
                <w:kern w:val="0"/>
                <w:sz w:val="28"/>
                <w:szCs w:val="28"/>
              </w:rPr>
            </w:pPr>
            <w:r w:rsidRPr="001A4ED5">
              <w:rPr>
                <w:rFonts w:hAnsi="標楷體" w:cs="新細明體"/>
                <w:color w:val="000000" w:themeColor="text1"/>
                <w:kern w:val="0"/>
                <w:sz w:val="28"/>
                <w:szCs w:val="28"/>
              </w:rPr>
              <w:t>裝置容量2MW以下，由能源單位(如經</w:t>
            </w:r>
            <w:r w:rsidR="00563D71">
              <w:rPr>
                <w:rFonts w:hAnsi="標楷體" w:cs="新細明體" w:hint="eastAsia"/>
                <w:color w:val="000000" w:themeColor="text1"/>
                <w:kern w:val="0"/>
                <w:sz w:val="28"/>
                <w:szCs w:val="28"/>
              </w:rPr>
              <w:t>濟</w:t>
            </w:r>
            <w:r w:rsidRPr="001A4ED5">
              <w:rPr>
                <w:rFonts w:hAnsi="標楷體" w:cs="新細明體"/>
                <w:color w:val="000000" w:themeColor="text1"/>
                <w:kern w:val="0"/>
                <w:sz w:val="28"/>
                <w:szCs w:val="28"/>
              </w:rPr>
              <w:t>發</w:t>
            </w:r>
            <w:r w:rsidR="00563D71">
              <w:rPr>
                <w:rFonts w:hAnsi="標楷體" w:cs="新細明體" w:hint="eastAsia"/>
                <w:color w:val="000000" w:themeColor="text1"/>
                <w:kern w:val="0"/>
                <w:sz w:val="28"/>
                <w:szCs w:val="28"/>
              </w:rPr>
              <w:t>展</w:t>
            </w:r>
            <w:r w:rsidRPr="001A4ED5">
              <w:rPr>
                <w:rFonts w:hAnsi="標楷體" w:cs="新細明體"/>
                <w:color w:val="000000" w:themeColor="text1"/>
                <w:kern w:val="0"/>
                <w:sz w:val="28"/>
                <w:szCs w:val="28"/>
              </w:rPr>
              <w:t>局)確認發電設備裝置容量、設備登記</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C67483D" w14:textId="4678DFF9" w:rsidR="003840CF" w:rsidRPr="001A4ED5" w:rsidRDefault="003840CF" w:rsidP="000E0DBF">
            <w:pPr>
              <w:widowControl/>
              <w:overflowPunct/>
              <w:autoSpaceDE/>
              <w:autoSpaceDN/>
              <w:ind w:left="23" w:right="101"/>
              <w:rPr>
                <w:rFonts w:hAnsi="標楷體" w:cs="新細明體"/>
                <w:color w:val="000000" w:themeColor="text1"/>
                <w:kern w:val="0"/>
                <w:sz w:val="28"/>
                <w:szCs w:val="28"/>
              </w:rPr>
            </w:pPr>
            <w:r w:rsidRPr="001A4ED5">
              <w:rPr>
                <w:rFonts w:hAnsi="標楷體" w:cs="新細明體"/>
                <w:color w:val="000000" w:themeColor="text1"/>
                <w:kern w:val="0"/>
                <w:sz w:val="28"/>
                <w:szCs w:val="28"/>
              </w:rPr>
              <w:t>裝置容量2MW以上，由能源署確認發電設備裝置容量、設備登記</w:t>
            </w:r>
          </w:p>
        </w:tc>
      </w:tr>
      <w:tr w:rsidR="003840CF" w:rsidRPr="001A4ED5" w14:paraId="03FBCB27" w14:textId="77777777" w:rsidTr="00E41485">
        <w:trPr>
          <w:cantSplit/>
          <w:trHeight w:val="948"/>
        </w:trPr>
        <w:tc>
          <w:tcPr>
            <w:tcW w:w="1352" w:type="dxa"/>
            <w:vMerge/>
            <w:tcBorders>
              <w:top w:val="single" w:sz="8" w:space="0" w:color="000000"/>
              <w:left w:val="single" w:sz="8" w:space="0" w:color="000000"/>
              <w:bottom w:val="single" w:sz="8" w:space="0" w:color="000000"/>
              <w:right w:val="single" w:sz="8" w:space="0" w:color="000000"/>
            </w:tcBorders>
            <w:vAlign w:val="center"/>
            <w:hideMark/>
          </w:tcPr>
          <w:p w14:paraId="60DA332A" w14:textId="77777777" w:rsidR="003840CF" w:rsidRPr="001A4ED5" w:rsidRDefault="003840CF" w:rsidP="000E0DBF">
            <w:pPr>
              <w:widowControl/>
              <w:overflowPunct/>
              <w:autoSpaceDE/>
              <w:autoSpaceDN/>
              <w:jc w:val="center"/>
              <w:rPr>
                <w:rFonts w:hAnsi="標楷體" w:cs="新細明體"/>
                <w:color w:val="000000" w:themeColor="text1"/>
                <w:kern w:val="0"/>
                <w:sz w:val="28"/>
                <w:szCs w:val="28"/>
              </w:rPr>
            </w:pP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DE9C619" w14:textId="77777777" w:rsidR="003840CF" w:rsidRPr="001A4ED5" w:rsidRDefault="003840CF" w:rsidP="000E0DBF">
            <w:pPr>
              <w:widowControl/>
              <w:overflowPunct/>
              <w:autoSpaceDE/>
              <w:autoSpaceDN/>
              <w:rPr>
                <w:rFonts w:hAnsi="標楷體" w:cs="新細明體"/>
                <w:color w:val="000000" w:themeColor="text1"/>
                <w:kern w:val="0"/>
                <w:sz w:val="28"/>
                <w:szCs w:val="28"/>
              </w:rPr>
            </w:pPr>
            <w:r w:rsidRPr="001A4ED5">
              <w:rPr>
                <w:rFonts w:hAnsi="標楷體" w:cs="新細明體"/>
                <w:color w:val="000000" w:themeColor="text1"/>
                <w:kern w:val="0"/>
                <w:sz w:val="28"/>
                <w:szCs w:val="28"/>
              </w:rPr>
              <w:t>施工許可</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C617FE0" w14:textId="364FFB02" w:rsidR="003840CF" w:rsidRPr="001A4ED5" w:rsidRDefault="003840CF" w:rsidP="000E0DBF">
            <w:pPr>
              <w:widowControl/>
              <w:overflowPunct/>
              <w:autoSpaceDE/>
              <w:autoSpaceDN/>
              <w:ind w:right="101"/>
              <w:jc w:val="left"/>
              <w:rPr>
                <w:rFonts w:hAnsi="標楷體" w:cs="新細明體"/>
                <w:color w:val="000000" w:themeColor="text1"/>
                <w:kern w:val="0"/>
                <w:sz w:val="28"/>
                <w:szCs w:val="28"/>
              </w:rPr>
            </w:pPr>
            <w:r w:rsidRPr="001A4ED5">
              <w:rPr>
                <w:rFonts w:hAnsi="標楷體" w:cs="新細明體"/>
                <w:color w:val="000000" w:themeColor="text1"/>
                <w:kern w:val="0"/>
                <w:sz w:val="28"/>
                <w:szCs w:val="28"/>
              </w:rPr>
              <w:t>能源署</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373A990" w14:textId="77777777" w:rsidR="003840CF" w:rsidRPr="001A4ED5" w:rsidRDefault="003840CF" w:rsidP="000E0DBF">
            <w:pPr>
              <w:widowControl/>
              <w:overflowPunct/>
              <w:autoSpaceDE/>
              <w:autoSpaceDN/>
              <w:jc w:val="center"/>
              <w:rPr>
                <w:rFonts w:hAnsi="標楷體" w:cs="新細明體"/>
                <w:color w:val="000000" w:themeColor="text1"/>
                <w:kern w:val="0"/>
                <w:sz w:val="28"/>
                <w:szCs w:val="28"/>
              </w:rPr>
            </w:pPr>
            <w:r w:rsidRPr="001A4ED5">
              <w:rPr>
                <w:rFonts w:hAnsi="標楷體" w:cs="新細明體"/>
                <w:color w:val="000000" w:themeColor="text1"/>
                <w:kern w:val="0"/>
                <w:sz w:val="28"/>
                <w:szCs w:val="28"/>
              </w:rPr>
              <w:t>無</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73CD673" w14:textId="26353FA8" w:rsidR="003840CF" w:rsidRPr="001A4ED5" w:rsidRDefault="003840CF" w:rsidP="000E0DBF">
            <w:pPr>
              <w:widowControl/>
              <w:overflowPunct/>
              <w:autoSpaceDE/>
              <w:autoSpaceDN/>
              <w:ind w:right="101"/>
              <w:rPr>
                <w:rFonts w:hAnsi="標楷體" w:cs="新細明體"/>
                <w:color w:val="000000" w:themeColor="text1"/>
                <w:kern w:val="0"/>
                <w:sz w:val="28"/>
                <w:szCs w:val="28"/>
              </w:rPr>
            </w:pPr>
            <w:r w:rsidRPr="001A4ED5">
              <w:rPr>
                <w:rFonts w:hAnsi="標楷體" w:cs="新細明體"/>
                <w:color w:val="000000" w:themeColor="text1"/>
                <w:kern w:val="0"/>
                <w:sz w:val="28"/>
                <w:szCs w:val="28"/>
              </w:rPr>
              <w:t>能源署檢核施工許可申請書，並確認應辦程序皆已完成</w:t>
            </w:r>
          </w:p>
        </w:tc>
      </w:tr>
      <w:tr w:rsidR="003840CF" w:rsidRPr="001A4ED5" w14:paraId="30484139" w14:textId="77777777" w:rsidTr="00E41485">
        <w:trPr>
          <w:cantSplit/>
          <w:trHeight w:val="1258"/>
        </w:trPr>
        <w:tc>
          <w:tcPr>
            <w:tcW w:w="1352"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DAD54AE" w14:textId="77777777" w:rsidR="003840CF" w:rsidRPr="001A4ED5" w:rsidRDefault="003840CF" w:rsidP="00627BCE">
            <w:pPr>
              <w:widowControl/>
              <w:overflowPunct/>
              <w:autoSpaceDE/>
              <w:autoSpaceDN/>
              <w:jc w:val="left"/>
              <w:rPr>
                <w:rFonts w:hAnsi="標楷體" w:cs="新細明體"/>
                <w:color w:val="000000" w:themeColor="text1"/>
                <w:kern w:val="0"/>
                <w:sz w:val="28"/>
                <w:szCs w:val="28"/>
              </w:rPr>
            </w:pPr>
            <w:r w:rsidRPr="00627BCE">
              <w:rPr>
                <w:rFonts w:hAnsi="標楷體" w:cs="新細明體"/>
                <w:b/>
                <w:color w:val="000000" w:themeColor="text1"/>
                <w:kern w:val="0"/>
                <w:sz w:val="28"/>
                <w:szCs w:val="28"/>
              </w:rPr>
              <w:t>4.道路使用申請</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D969C49" w14:textId="77777777" w:rsidR="003840CF" w:rsidRPr="001A4ED5" w:rsidRDefault="003840CF" w:rsidP="000E0DBF">
            <w:pPr>
              <w:widowControl/>
              <w:overflowPunct/>
              <w:autoSpaceDE/>
              <w:autoSpaceDN/>
              <w:jc w:val="center"/>
              <w:rPr>
                <w:rFonts w:hAnsi="標楷體" w:cs="新細明體"/>
                <w:color w:val="000000" w:themeColor="text1"/>
                <w:kern w:val="0"/>
                <w:sz w:val="28"/>
                <w:szCs w:val="28"/>
              </w:rPr>
            </w:pPr>
            <w:r w:rsidRPr="001A4ED5">
              <w:rPr>
                <w:rFonts w:hAnsi="標楷體" w:cs="新細明體"/>
                <w:color w:val="000000" w:themeColor="text1"/>
                <w:kern w:val="0"/>
                <w:sz w:val="28"/>
                <w:szCs w:val="28"/>
              </w:rPr>
              <w:t>挖掘許可</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5F666C7" w14:textId="77777777" w:rsidR="003840CF" w:rsidRPr="001A4ED5" w:rsidRDefault="003840CF" w:rsidP="000E0DBF">
            <w:pPr>
              <w:widowControl/>
              <w:overflowPunct/>
              <w:autoSpaceDE/>
              <w:autoSpaceDN/>
              <w:ind w:right="101"/>
              <w:jc w:val="left"/>
              <w:rPr>
                <w:rFonts w:hAnsi="標楷體" w:cs="新細明體"/>
                <w:color w:val="000000" w:themeColor="text1"/>
                <w:kern w:val="0"/>
                <w:sz w:val="28"/>
                <w:szCs w:val="28"/>
              </w:rPr>
            </w:pPr>
            <w:r w:rsidRPr="001A4ED5">
              <w:rPr>
                <w:rFonts w:hAnsi="標楷體" w:cs="新細明體"/>
                <w:color w:val="000000" w:themeColor="text1"/>
                <w:kern w:val="0"/>
                <w:sz w:val="28"/>
                <w:szCs w:val="28"/>
              </w:rPr>
              <w:t>地方工務單位</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8D193FE" w14:textId="77777777" w:rsidR="003840CF" w:rsidRPr="001A4ED5" w:rsidRDefault="003840CF" w:rsidP="000E0DBF">
            <w:pPr>
              <w:widowControl/>
              <w:overflowPunct/>
              <w:autoSpaceDE/>
              <w:autoSpaceDN/>
              <w:ind w:right="103"/>
              <w:rPr>
                <w:rFonts w:hAnsi="標楷體" w:cs="新細明體"/>
                <w:color w:val="000000" w:themeColor="text1"/>
                <w:kern w:val="0"/>
                <w:sz w:val="28"/>
                <w:szCs w:val="28"/>
              </w:rPr>
            </w:pPr>
            <w:r w:rsidRPr="001A4ED5">
              <w:rPr>
                <w:rFonts w:hAnsi="標楷體" w:cs="新細明體"/>
                <w:color w:val="000000" w:themeColor="text1"/>
                <w:kern w:val="0"/>
                <w:sz w:val="28"/>
                <w:szCs w:val="28"/>
              </w:rPr>
              <w:t>由工務單位(如工務局)或委由鄉鎮市區公所審查挖掘路段、期程、施工方式</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B275DD9" w14:textId="77777777" w:rsidR="003840CF" w:rsidRPr="001A4ED5" w:rsidRDefault="003840CF" w:rsidP="000E0DBF">
            <w:pPr>
              <w:widowControl/>
              <w:overflowPunct/>
              <w:autoSpaceDE/>
              <w:autoSpaceDN/>
              <w:jc w:val="center"/>
              <w:rPr>
                <w:rFonts w:hAnsi="標楷體" w:cs="新細明體"/>
                <w:color w:val="000000" w:themeColor="text1"/>
                <w:kern w:val="0"/>
                <w:sz w:val="28"/>
                <w:szCs w:val="28"/>
              </w:rPr>
            </w:pPr>
            <w:r w:rsidRPr="001A4ED5">
              <w:rPr>
                <w:rFonts w:hAnsi="標楷體" w:cs="新細明體"/>
                <w:color w:val="000000" w:themeColor="text1"/>
                <w:kern w:val="0"/>
                <w:sz w:val="28"/>
                <w:szCs w:val="28"/>
              </w:rPr>
              <w:t>無</w:t>
            </w:r>
          </w:p>
        </w:tc>
      </w:tr>
      <w:tr w:rsidR="003840CF" w:rsidRPr="001A4ED5" w14:paraId="221A9CB7" w14:textId="77777777" w:rsidTr="00E41485">
        <w:trPr>
          <w:cantSplit/>
          <w:trHeight w:val="1258"/>
        </w:trPr>
        <w:tc>
          <w:tcPr>
            <w:tcW w:w="1352" w:type="dxa"/>
            <w:vMerge/>
            <w:tcBorders>
              <w:top w:val="single" w:sz="8" w:space="0" w:color="000000"/>
              <w:left w:val="single" w:sz="8" w:space="0" w:color="000000"/>
              <w:bottom w:val="single" w:sz="8" w:space="0" w:color="000000"/>
              <w:right w:val="single" w:sz="8" w:space="0" w:color="000000"/>
            </w:tcBorders>
            <w:vAlign w:val="center"/>
            <w:hideMark/>
          </w:tcPr>
          <w:p w14:paraId="5EFAF70E" w14:textId="77777777" w:rsidR="003840CF" w:rsidRPr="001A4ED5" w:rsidRDefault="003840CF" w:rsidP="000E0DBF">
            <w:pPr>
              <w:widowControl/>
              <w:overflowPunct/>
              <w:autoSpaceDE/>
              <w:autoSpaceDN/>
              <w:jc w:val="center"/>
              <w:rPr>
                <w:rFonts w:hAnsi="標楷體" w:cs="新細明體"/>
                <w:color w:val="000000" w:themeColor="text1"/>
                <w:kern w:val="0"/>
                <w:sz w:val="28"/>
                <w:szCs w:val="28"/>
              </w:rPr>
            </w:pP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CE4BBA3" w14:textId="77777777" w:rsidR="003840CF" w:rsidRPr="001A4ED5" w:rsidRDefault="003840CF" w:rsidP="000E0DBF">
            <w:pPr>
              <w:widowControl/>
              <w:overflowPunct/>
              <w:autoSpaceDE/>
              <w:autoSpaceDN/>
              <w:jc w:val="center"/>
              <w:rPr>
                <w:rFonts w:hAnsi="標楷體" w:cs="新細明體"/>
                <w:color w:val="000000" w:themeColor="text1"/>
                <w:kern w:val="0"/>
                <w:sz w:val="28"/>
                <w:szCs w:val="28"/>
              </w:rPr>
            </w:pPr>
            <w:r w:rsidRPr="001A4ED5">
              <w:rPr>
                <w:rFonts w:hAnsi="標楷體" w:cs="新細明體"/>
                <w:color w:val="000000" w:themeColor="text1"/>
                <w:kern w:val="0"/>
                <w:sz w:val="28"/>
                <w:szCs w:val="28"/>
              </w:rPr>
              <w:t>路權申請</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DFF371A" w14:textId="77777777" w:rsidR="003840CF" w:rsidRPr="001A4ED5" w:rsidRDefault="003840CF" w:rsidP="000E0DBF">
            <w:pPr>
              <w:widowControl/>
              <w:overflowPunct/>
              <w:autoSpaceDE/>
              <w:autoSpaceDN/>
              <w:ind w:right="101"/>
              <w:jc w:val="left"/>
              <w:rPr>
                <w:rFonts w:hAnsi="標楷體" w:cs="新細明體"/>
                <w:color w:val="000000" w:themeColor="text1"/>
                <w:kern w:val="0"/>
                <w:sz w:val="28"/>
                <w:szCs w:val="28"/>
              </w:rPr>
            </w:pPr>
            <w:r w:rsidRPr="001A4ED5">
              <w:rPr>
                <w:rFonts w:hAnsi="標楷體" w:cs="新細明體"/>
                <w:color w:val="000000" w:themeColor="text1"/>
                <w:kern w:val="0"/>
                <w:sz w:val="28"/>
                <w:szCs w:val="28"/>
              </w:rPr>
              <w:t>地方路管單位</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2F1C6F2" w14:textId="77777777" w:rsidR="003840CF" w:rsidRPr="001A4ED5" w:rsidRDefault="003840CF" w:rsidP="000E0DBF">
            <w:pPr>
              <w:widowControl/>
              <w:overflowPunct/>
              <w:autoSpaceDE/>
              <w:autoSpaceDN/>
              <w:ind w:right="103"/>
              <w:rPr>
                <w:rFonts w:hAnsi="標楷體" w:cs="新細明體"/>
                <w:color w:val="000000" w:themeColor="text1"/>
                <w:kern w:val="0"/>
                <w:sz w:val="28"/>
                <w:szCs w:val="28"/>
              </w:rPr>
            </w:pPr>
            <w:r w:rsidRPr="001A4ED5">
              <w:rPr>
                <w:rFonts w:hAnsi="標楷體" w:cs="新細明體"/>
                <w:color w:val="000000" w:themeColor="text1"/>
                <w:kern w:val="0"/>
                <w:sz w:val="28"/>
                <w:szCs w:val="28"/>
              </w:rPr>
              <w:t>由路管單位(如交通局)或委由鄉鎮市區公所審查使用期程、交通管理方式等</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06A1E56" w14:textId="77777777" w:rsidR="003840CF" w:rsidRPr="001A4ED5" w:rsidRDefault="003840CF" w:rsidP="000E0DBF">
            <w:pPr>
              <w:widowControl/>
              <w:overflowPunct/>
              <w:autoSpaceDE/>
              <w:autoSpaceDN/>
              <w:jc w:val="center"/>
              <w:rPr>
                <w:rFonts w:hAnsi="標楷體" w:cs="新細明體"/>
                <w:color w:val="000000" w:themeColor="text1"/>
                <w:kern w:val="0"/>
                <w:sz w:val="28"/>
                <w:szCs w:val="28"/>
              </w:rPr>
            </w:pPr>
            <w:r w:rsidRPr="001A4ED5">
              <w:rPr>
                <w:rFonts w:hAnsi="標楷體" w:cs="新細明體"/>
                <w:color w:val="000000" w:themeColor="text1"/>
                <w:kern w:val="0"/>
                <w:sz w:val="28"/>
                <w:szCs w:val="28"/>
              </w:rPr>
              <w:t>無</w:t>
            </w:r>
          </w:p>
        </w:tc>
      </w:tr>
      <w:tr w:rsidR="003840CF" w:rsidRPr="001A4ED5" w14:paraId="3CF3382B" w14:textId="77777777" w:rsidTr="00E41485">
        <w:trPr>
          <w:cantSplit/>
          <w:trHeight w:val="948"/>
        </w:trPr>
        <w:tc>
          <w:tcPr>
            <w:tcW w:w="1352"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hideMark/>
          </w:tcPr>
          <w:p w14:paraId="71FAD94A" w14:textId="77777777" w:rsidR="003840CF" w:rsidRPr="001A4ED5" w:rsidRDefault="003840CF" w:rsidP="00627BCE">
            <w:pPr>
              <w:widowControl/>
              <w:overflowPunct/>
              <w:autoSpaceDE/>
              <w:autoSpaceDN/>
              <w:jc w:val="left"/>
              <w:rPr>
                <w:rFonts w:hAnsi="標楷體" w:cs="新細明體"/>
                <w:color w:val="000000" w:themeColor="text1"/>
                <w:kern w:val="0"/>
                <w:sz w:val="28"/>
                <w:szCs w:val="28"/>
              </w:rPr>
            </w:pPr>
            <w:r w:rsidRPr="00627BCE">
              <w:rPr>
                <w:rFonts w:hAnsi="標楷體" w:cs="新細明體"/>
                <w:b/>
                <w:color w:val="000000" w:themeColor="text1"/>
                <w:kern w:val="0"/>
                <w:sz w:val="28"/>
                <w:szCs w:val="28"/>
              </w:rPr>
              <w:t>5.完工</w:t>
            </w:r>
            <w:proofErr w:type="gramStart"/>
            <w:r w:rsidRPr="00627BCE">
              <w:rPr>
                <w:rFonts w:hAnsi="標楷體" w:cs="新細明體" w:hint="eastAsia"/>
                <w:b/>
                <w:color w:val="000000" w:themeColor="text1"/>
                <w:kern w:val="0"/>
                <w:sz w:val="28"/>
                <w:szCs w:val="28"/>
              </w:rPr>
              <w:t>併</w:t>
            </w:r>
            <w:proofErr w:type="gramEnd"/>
            <w:r w:rsidRPr="00627BCE">
              <w:rPr>
                <w:rFonts w:hAnsi="標楷體" w:cs="新細明體" w:hint="eastAsia"/>
                <w:b/>
                <w:color w:val="000000" w:themeColor="text1"/>
                <w:kern w:val="0"/>
                <w:sz w:val="28"/>
                <w:szCs w:val="28"/>
              </w:rPr>
              <w:t>網</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F6EF0A8" w14:textId="77777777" w:rsidR="003840CF" w:rsidRPr="001A4ED5" w:rsidRDefault="003840CF" w:rsidP="000E0DBF">
            <w:pPr>
              <w:widowControl/>
              <w:overflowPunct/>
              <w:autoSpaceDE/>
              <w:autoSpaceDN/>
              <w:rPr>
                <w:rFonts w:hAnsi="標楷體" w:cs="新細明體"/>
                <w:color w:val="000000" w:themeColor="text1"/>
                <w:kern w:val="0"/>
                <w:sz w:val="28"/>
                <w:szCs w:val="28"/>
              </w:rPr>
            </w:pPr>
            <w:r w:rsidRPr="001A4ED5">
              <w:rPr>
                <w:rFonts w:hAnsi="標楷體" w:cs="新細明體"/>
                <w:color w:val="000000" w:themeColor="text1"/>
                <w:kern w:val="0"/>
                <w:sz w:val="28"/>
                <w:szCs w:val="28"/>
              </w:rPr>
              <w:t>設備登記</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E1331C7" w14:textId="77777777" w:rsidR="003840CF" w:rsidRPr="001A4ED5" w:rsidRDefault="003840CF" w:rsidP="000E0DBF">
            <w:pPr>
              <w:widowControl/>
              <w:overflowPunct/>
              <w:autoSpaceDE/>
              <w:autoSpaceDN/>
              <w:ind w:left="8" w:right="101"/>
              <w:jc w:val="left"/>
              <w:rPr>
                <w:rFonts w:hAnsi="標楷體" w:cs="新細明體"/>
                <w:color w:val="000000" w:themeColor="text1"/>
                <w:kern w:val="0"/>
                <w:sz w:val="28"/>
                <w:szCs w:val="28"/>
              </w:rPr>
            </w:pPr>
            <w:r w:rsidRPr="001A4ED5">
              <w:rPr>
                <w:rFonts w:hAnsi="標楷體" w:cs="新細明體"/>
                <w:color w:val="000000" w:themeColor="text1"/>
                <w:kern w:val="0"/>
                <w:sz w:val="28"/>
                <w:szCs w:val="28"/>
              </w:rPr>
              <w:t>地方能源單位</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169637A" w14:textId="691D90C2" w:rsidR="003840CF" w:rsidRPr="001A4ED5" w:rsidRDefault="003840CF" w:rsidP="000E0DBF">
            <w:pPr>
              <w:widowControl/>
              <w:overflowPunct/>
              <w:autoSpaceDE/>
              <w:autoSpaceDN/>
              <w:ind w:left="-41" w:right="103"/>
              <w:rPr>
                <w:rFonts w:hAnsi="標楷體" w:cs="新細明體"/>
                <w:color w:val="000000" w:themeColor="text1"/>
                <w:kern w:val="0"/>
                <w:sz w:val="28"/>
                <w:szCs w:val="28"/>
              </w:rPr>
            </w:pPr>
            <w:r w:rsidRPr="001A4ED5">
              <w:rPr>
                <w:rFonts w:hAnsi="標楷體" w:cs="新細明體"/>
                <w:color w:val="000000" w:themeColor="text1"/>
                <w:kern w:val="0"/>
                <w:sz w:val="28"/>
                <w:szCs w:val="28"/>
              </w:rPr>
              <w:t>由能源單位(如經</w:t>
            </w:r>
            <w:r w:rsidR="00563D71">
              <w:rPr>
                <w:rFonts w:hAnsi="標楷體" w:cs="新細明體" w:hint="eastAsia"/>
                <w:color w:val="000000" w:themeColor="text1"/>
                <w:kern w:val="0"/>
                <w:sz w:val="28"/>
                <w:szCs w:val="28"/>
              </w:rPr>
              <w:t>濟</w:t>
            </w:r>
            <w:r w:rsidRPr="001A4ED5">
              <w:rPr>
                <w:rFonts w:hAnsi="標楷體" w:cs="新細明體"/>
                <w:color w:val="000000" w:themeColor="text1"/>
                <w:kern w:val="0"/>
                <w:sz w:val="28"/>
                <w:szCs w:val="28"/>
              </w:rPr>
              <w:t>發</w:t>
            </w:r>
            <w:r w:rsidR="00563D71">
              <w:rPr>
                <w:rFonts w:hAnsi="標楷體" w:cs="新細明體" w:hint="eastAsia"/>
                <w:color w:val="000000" w:themeColor="text1"/>
                <w:kern w:val="0"/>
                <w:sz w:val="28"/>
                <w:szCs w:val="28"/>
              </w:rPr>
              <w:t>展</w:t>
            </w:r>
            <w:r w:rsidRPr="001A4ED5">
              <w:rPr>
                <w:rFonts w:hAnsi="標楷體" w:cs="新細明體"/>
                <w:color w:val="000000" w:themeColor="text1"/>
                <w:kern w:val="0"/>
                <w:sz w:val="28"/>
                <w:szCs w:val="28"/>
              </w:rPr>
              <w:t>局)檢核第三型案件完工情形、設備證明文件等</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31A2467" w14:textId="77777777" w:rsidR="003840CF" w:rsidRPr="001A4ED5" w:rsidRDefault="003840CF" w:rsidP="000E0DBF">
            <w:pPr>
              <w:widowControl/>
              <w:overflowPunct/>
              <w:autoSpaceDE/>
              <w:autoSpaceDN/>
              <w:jc w:val="center"/>
              <w:rPr>
                <w:rFonts w:hAnsi="標楷體" w:cs="新細明體"/>
                <w:color w:val="000000" w:themeColor="text1"/>
                <w:kern w:val="0"/>
                <w:sz w:val="28"/>
                <w:szCs w:val="28"/>
              </w:rPr>
            </w:pPr>
            <w:r w:rsidRPr="001A4ED5">
              <w:rPr>
                <w:rFonts w:hAnsi="標楷體" w:cs="新細明體"/>
                <w:color w:val="000000" w:themeColor="text1"/>
                <w:kern w:val="0"/>
                <w:sz w:val="28"/>
                <w:szCs w:val="28"/>
              </w:rPr>
              <w:t>無</w:t>
            </w:r>
          </w:p>
        </w:tc>
      </w:tr>
      <w:tr w:rsidR="003840CF" w:rsidRPr="001A4ED5" w14:paraId="6B3F0372" w14:textId="77777777" w:rsidTr="00E41485">
        <w:trPr>
          <w:cantSplit/>
          <w:trHeight w:val="296"/>
        </w:trPr>
        <w:tc>
          <w:tcPr>
            <w:tcW w:w="1352" w:type="dxa"/>
            <w:vMerge/>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9BE9EAA" w14:textId="77777777" w:rsidR="003840CF" w:rsidRPr="001A4ED5" w:rsidRDefault="003840CF" w:rsidP="000E0DBF">
            <w:pPr>
              <w:widowControl/>
              <w:overflowPunct/>
              <w:autoSpaceDE/>
              <w:autoSpaceDN/>
              <w:ind w:left="128"/>
              <w:jc w:val="center"/>
              <w:rPr>
                <w:rFonts w:hAnsi="標楷體" w:cs="新細明體"/>
                <w:color w:val="000000" w:themeColor="text1"/>
                <w:kern w:val="0"/>
                <w:sz w:val="28"/>
                <w:szCs w:val="28"/>
              </w:rPr>
            </w:pP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D9BFD2" w14:textId="77777777" w:rsidR="003840CF" w:rsidRPr="001A4ED5" w:rsidRDefault="003840CF" w:rsidP="000E0DBF">
            <w:pPr>
              <w:widowControl/>
              <w:overflowPunct/>
              <w:autoSpaceDE/>
              <w:autoSpaceDN/>
              <w:rPr>
                <w:rFonts w:hAnsi="標楷體" w:cs="新細明體"/>
                <w:color w:val="000000" w:themeColor="text1"/>
                <w:kern w:val="0"/>
                <w:sz w:val="28"/>
                <w:szCs w:val="28"/>
              </w:rPr>
            </w:pPr>
            <w:r w:rsidRPr="001A4ED5">
              <w:rPr>
                <w:rFonts w:hAnsi="標楷體" w:cs="新細明體" w:hint="eastAsia"/>
                <w:color w:val="000000" w:themeColor="text1"/>
                <w:kern w:val="0"/>
                <w:sz w:val="28"/>
                <w:szCs w:val="28"/>
              </w:rPr>
              <w:t>電業執照</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A08985" w14:textId="2E473FC4" w:rsidR="003840CF" w:rsidRPr="001A4ED5" w:rsidRDefault="003840CF" w:rsidP="000E0DBF">
            <w:pPr>
              <w:widowControl/>
              <w:overflowPunct/>
              <w:autoSpaceDE/>
              <w:autoSpaceDN/>
              <w:ind w:left="8" w:right="101"/>
              <w:jc w:val="left"/>
              <w:rPr>
                <w:rFonts w:hAnsi="標楷體" w:cs="新細明體"/>
                <w:color w:val="000000" w:themeColor="text1"/>
                <w:kern w:val="0"/>
                <w:sz w:val="28"/>
                <w:szCs w:val="28"/>
              </w:rPr>
            </w:pPr>
            <w:r w:rsidRPr="001A4ED5">
              <w:rPr>
                <w:rFonts w:hAnsi="標楷體" w:cs="新細明體" w:hint="eastAsia"/>
                <w:color w:val="000000" w:themeColor="text1"/>
                <w:kern w:val="0"/>
                <w:sz w:val="28"/>
                <w:szCs w:val="28"/>
              </w:rPr>
              <w:t>能源署</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C88FED" w14:textId="77777777" w:rsidR="003840CF" w:rsidRPr="001A4ED5" w:rsidRDefault="003840CF" w:rsidP="000E0DBF">
            <w:pPr>
              <w:widowControl/>
              <w:overflowPunct/>
              <w:autoSpaceDE/>
              <w:autoSpaceDN/>
              <w:ind w:left="-41" w:right="103"/>
              <w:jc w:val="center"/>
              <w:rPr>
                <w:rFonts w:hAnsi="標楷體" w:cs="新細明體"/>
                <w:color w:val="000000" w:themeColor="text1"/>
                <w:kern w:val="0"/>
                <w:sz w:val="28"/>
                <w:szCs w:val="28"/>
              </w:rPr>
            </w:pPr>
            <w:r w:rsidRPr="001A4ED5">
              <w:rPr>
                <w:rFonts w:hAnsi="標楷體" w:cs="新細明體"/>
                <w:color w:val="000000" w:themeColor="text1"/>
                <w:kern w:val="0"/>
                <w:sz w:val="28"/>
                <w:szCs w:val="28"/>
              </w:rPr>
              <w:t>無</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466FE2" w14:textId="7E65FB25" w:rsidR="003840CF" w:rsidRPr="001A4ED5" w:rsidRDefault="003840CF" w:rsidP="000E0DBF">
            <w:pPr>
              <w:widowControl/>
              <w:overflowPunct/>
              <w:autoSpaceDE/>
              <w:autoSpaceDN/>
              <w:jc w:val="left"/>
              <w:rPr>
                <w:rFonts w:hAnsi="標楷體" w:cs="新細明體"/>
                <w:color w:val="000000" w:themeColor="text1"/>
                <w:kern w:val="0"/>
                <w:sz w:val="28"/>
                <w:szCs w:val="28"/>
              </w:rPr>
            </w:pPr>
            <w:r w:rsidRPr="001A4ED5">
              <w:rPr>
                <w:rFonts w:hAnsi="標楷體" w:cs="新細明體" w:hint="eastAsia"/>
                <w:color w:val="000000" w:themeColor="text1"/>
                <w:kern w:val="0"/>
                <w:sz w:val="28"/>
                <w:szCs w:val="28"/>
              </w:rPr>
              <w:t>能源署檢核第一型、第二型光電案件之經營計畫、設備登記等</w:t>
            </w:r>
          </w:p>
        </w:tc>
      </w:tr>
    </w:tbl>
    <w:p w14:paraId="6B741E27" w14:textId="77777777" w:rsidR="003840CF" w:rsidRPr="001A4ED5" w:rsidRDefault="003840CF" w:rsidP="003840CF">
      <w:pPr>
        <w:rPr>
          <w:color w:val="000000" w:themeColor="text1"/>
          <w:sz w:val="28"/>
          <w:szCs w:val="28"/>
        </w:rPr>
      </w:pPr>
      <w:r w:rsidRPr="001A4ED5">
        <w:rPr>
          <w:rFonts w:hint="eastAsia"/>
          <w:color w:val="000000" w:themeColor="text1"/>
          <w:sz w:val="28"/>
          <w:szCs w:val="28"/>
        </w:rPr>
        <w:t>資料來源：經濟部</w:t>
      </w:r>
    </w:p>
    <w:p w14:paraId="60B5B42E" w14:textId="77777777" w:rsidR="005E0678" w:rsidRPr="001A4ED5" w:rsidRDefault="005E0678" w:rsidP="005E0678">
      <w:pPr>
        <w:pStyle w:val="a3"/>
        <w:jc w:val="left"/>
        <w:rPr>
          <w:color w:val="000000" w:themeColor="text1"/>
        </w:rPr>
      </w:pPr>
      <w:r w:rsidRPr="001A4ED5">
        <w:rPr>
          <w:rFonts w:hint="eastAsia"/>
          <w:color w:val="000000" w:themeColor="text1"/>
        </w:rPr>
        <w:t>中央委辦地方政府審查光電申設業務</w:t>
      </w:r>
    </w:p>
    <w:tbl>
      <w:tblPr>
        <w:tblW w:w="10065" w:type="dxa"/>
        <w:tblInd w:w="-577" w:type="dxa"/>
        <w:tblCellMar>
          <w:top w:w="15" w:type="dxa"/>
          <w:left w:w="15" w:type="dxa"/>
          <w:bottom w:w="15" w:type="dxa"/>
          <w:right w:w="15" w:type="dxa"/>
        </w:tblCellMar>
        <w:tblLook w:val="04A0" w:firstRow="1" w:lastRow="0" w:firstColumn="1" w:lastColumn="0" w:noHBand="0" w:noVBand="1"/>
      </w:tblPr>
      <w:tblGrid>
        <w:gridCol w:w="564"/>
        <w:gridCol w:w="1510"/>
        <w:gridCol w:w="623"/>
        <w:gridCol w:w="1930"/>
        <w:gridCol w:w="5438"/>
      </w:tblGrid>
      <w:tr w:rsidR="005E0678" w:rsidRPr="001A4ED5" w14:paraId="1586D947" w14:textId="77777777" w:rsidTr="00DA0148">
        <w:trPr>
          <w:cantSplit/>
          <w:trHeight w:val="20"/>
        </w:trPr>
        <w:tc>
          <w:tcPr>
            <w:tcW w:w="2410" w:type="dxa"/>
            <w:gridSpan w:val="3"/>
            <w:tcBorders>
              <w:top w:val="single" w:sz="8" w:space="0" w:color="000000"/>
              <w:left w:val="single" w:sz="8" w:space="0" w:color="000000"/>
              <w:bottom w:val="single" w:sz="8" w:space="0" w:color="000000"/>
              <w:right w:val="single" w:sz="8" w:space="0" w:color="000000"/>
            </w:tcBorders>
            <w:shd w:val="pct10" w:color="auto" w:fill="auto"/>
            <w:tcMar>
              <w:top w:w="100" w:type="dxa"/>
              <w:left w:w="100" w:type="dxa"/>
              <w:bottom w:w="100" w:type="dxa"/>
              <w:right w:w="100" w:type="dxa"/>
            </w:tcMar>
            <w:hideMark/>
          </w:tcPr>
          <w:p w14:paraId="35CE25D9" w14:textId="77777777" w:rsidR="005E0678" w:rsidRPr="001A4ED5" w:rsidRDefault="005E0678" w:rsidP="00B5055A">
            <w:pPr>
              <w:widowControl/>
              <w:overflowPunct/>
              <w:autoSpaceDE/>
              <w:autoSpaceDN/>
              <w:ind w:right="103"/>
              <w:jc w:val="left"/>
              <w:rPr>
                <w:rFonts w:hAnsi="標楷體" w:cs="新細明體"/>
                <w:b/>
                <w:color w:val="000000" w:themeColor="text1"/>
                <w:kern w:val="0"/>
                <w:sz w:val="28"/>
                <w:szCs w:val="28"/>
              </w:rPr>
            </w:pPr>
            <w:r w:rsidRPr="001A4ED5">
              <w:rPr>
                <w:rFonts w:hAnsi="標楷體" w:cs="新細明體"/>
                <w:b/>
                <w:color w:val="000000" w:themeColor="text1"/>
                <w:kern w:val="0"/>
                <w:sz w:val="28"/>
                <w:szCs w:val="28"/>
              </w:rPr>
              <w:t>光電申設階段</w:t>
            </w:r>
          </w:p>
        </w:tc>
        <w:tc>
          <w:tcPr>
            <w:tcW w:w="1985" w:type="dxa"/>
            <w:tcBorders>
              <w:top w:val="single" w:sz="8" w:space="0" w:color="000000"/>
              <w:left w:val="single" w:sz="8" w:space="0" w:color="000000"/>
              <w:bottom w:val="single" w:sz="8" w:space="0" w:color="000000"/>
              <w:right w:val="single" w:sz="8" w:space="0" w:color="000000"/>
            </w:tcBorders>
            <w:shd w:val="pct10" w:color="auto" w:fill="auto"/>
            <w:tcMar>
              <w:top w:w="100" w:type="dxa"/>
              <w:left w:w="100" w:type="dxa"/>
              <w:bottom w:w="100" w:type="dxa"/>
              <w:right w:w="100" w:type="dxa"/>
            </w:tcMar>
            <w:hideMark/>
          </w:tcPr>
          <w:p w14:paraId="408EC734" w14:textId="77777777" w:rsidR="005E0678" w:rsidRPr="001A4ED5" w:rsidRDefault="005E0678" w:rsidP="00B5055A">
            <w:pPr>
              <w:widowControl/>
              <w:overflowPunct/>
              <w:autoSpaceDE/>
              <w:autoSpaceDN/>
              <w:ind w:right="103"/>
              <w:jc w:val="left"/>
              <w:rPr>
                <w:rFonts w:hAnsi="標楷體" w:cs="新細明體"/>
                <w:b/>
                <w:color w:val="000000" w:themeColor="text1"/>
                <w:kern w:val="0"/>
                <w:sz w:val="28"/>
                <w:szCs w:val="28"/>
              </w:rPr>
            </w:pPr>
            <w:r w:rsidRPr="001A4ED5">
              <w:rPr>
                <w:rFonts w:hAnsi="標楷體" w:cs="新細明體"/>
                <w:b/>
                <w:color w:val="000000" w:themeColor="text1"/>
                <w:kern w:val="0"/>
                <w:sz w:val="28"/>
                <w:szCs w:val="28"/>
              </w:rPr>
              <w:t>法規權屬</w:t>
            </w:r>
          </w:p>
        </w:tc>
        <w:tc>
          <w:tcPr>
            <w:tcW w:w="5670" w:type="dxa"/>
            <w:tcBorders>
              <w:top w:val="single" w:sz="8" w:space="0" w:color="000000"/>
              <w:left w:val="single" w:sz="8" w:space="0" w:color="000000"/>
              <w:bottom w:val="single" w:sz="8" w:space="0" w:color="000000"/>
              <w:right w:val="single" w:sz="8" w:space="0" w:color="000000"/>
            </w:tcBorders>
            <w:shd w:val="pct10" w:color="auto" w:fill="auto"/>
            <w:tcMar>
              <w:top w:w="100" w:type="dxa"/>
              <w:left w:w="100" w:type="dxa"/>
              <w:bottom w:w="100" w:type="dxa"/>
              <w:right w:w="100" w:type="dxa"/>
            </w:tcMar>
            <w:hideMark/>
          </w:tcPr>
          <w:p w14:paraId="407CF9C5" w14:textId="7F2A1A95" w:rsidR="005E0678" w:rsidRPr="001A4ED5" w:rsidRDefault="005E0678" w:rsidP="00B5055A">
            <w:pPr>
              <w:widowControl/>
              <w:overflowPunct/>
              <w:autoSpaceDE/>
              <w:autoSpaceDN/>
              <w:ind w:right="103"/>
              <w:jc w:val="center"/>
              <w:rPr>
                <w:rFonts w:hAnsi="標楷體" w:cs="新細明體"/>
                <w:b/>
                <w:color w:val="000000" w:themeColor="text1"/>
                <w:kern w:val="0"/>
                <w:sz w:val="28"/>
                <w:szCs w:val="28"/>
              </w:rPr>
            </w:pPr>
            <w:r w:rsidRPr="001A4ED5">
              <w:rPr>
                <w:rFonts w:hAnsi="標楷體" w:cs="新細明體"/>
                <w:b/>
                <w:color w:val="000000" w:themeColor="text1"/>
                <w:kern w:val="0"/>
                <w:sz w:val="28"/>
                <w:szCs w:val="28"/>
              </w:rPr>
              <w:t>委</w:t>
            </w:r>
            <w:r w:rsidR="00563D71">
              <w:rPr>
                <w:rFonts w:hAnsi="標楷體" w:cs="新細明體" w:hint="eastAsia"/>
                <w:b/>
                <w:color w:val="000000" w:themeColor="text1"/>
                <w:kern w:val="0"/>
                <w:sz w:val="28"/>
                <w:szCs w:val="28"/>
              </w:rPr>
              <w:t>辦</w:t>
            </w:r>
            <w:r w:rsidRPr="001A4ED5">
              <w:rPr>
                <w:rFonts w:hAnsi="標楷體" w:cs="新細明體"/>
                <w:b/>
                <w:color w:val="000000" w:themeColor="text1"/>
                <w:kern w:val="0"/>
                <w:sz w:val="28"/>
                <w:szCs w:val="28"/>
              </w:rPr>
              <w:t>事項</w:t>
            </w:r>
          </w:p>
        </w:tc>
      </w:tr>
      <w:tr w:rsidR="005E0678" w:rsidRPr="001A4ED5" w14:paraId="22B9FE55" w14:textId="77777777" w:rsidTr="00DA0148">
        <w:trPr>
          <w:cantSplit/>
          <w:trHeight w:val="593"/>
        </w:trPr>
        <w:tc>
          <w:tcPr>
            <w:tcW w:w="241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4A430B" w14:textId="77777777" w:rsidR="005E0678" w:rsidRPr="001A4ED5" w:rsidRDefault="005E0678" w:rsidP="00DA0148">
            <w:pPr>
              <w:pStyle w:val="af8"/>
              <w:widowControl/>
              <w:numPr>
                <w:ilvl w:val="0"/>
                <w:numId w:val="12"/>
              </w:numPr>
              <w:overflowPunct/>
              <w:autoSpaceDE/>
              <w:autoSpaceDN/>
              <w:ind w:leftChars="0" w:right="103"/>
              <w:jc w:val="left"/>
              <w:rPr>
                <w:rFonts w:hAnsi="標楷體" w:cs="新細明體"/>
                <w:color w:val="000000" w:themeColor="text1"/>
                <w:kern w:val="0"/>
                <w:sz w:val="28"/>
                <w:szCs w:val="28"/>
              </w:rPr>
            </w:pPr>
            <w:r w:rsidRPr="001A4ED5">
              <w:rPr>
                <w:rFonts w:hAnsi="標楷體" w:cs="新細明體"/>
                <w:color w:val="000000" w:themeColor="text1"/>
                <w:kern w:val="0"/>
                <w:sz w:val="28"/>
                <w:szCs w:val="28"/>
              </w:rPr>
              <w:t>招標</w:t>
            </w:r>
            <w:r w:rsidRPr="001A4ED5">
              <w:rPr>
                <w:rFonts w:hAnsi="標楷體" w:cs="新細明體" w:hint="eastAsia"/>
                <w:color w:val="000000" w:themeColor="text1"/>
                <w:kern w:val="0"/>
                <w:sz w:val="28"/>
                <w:szCs w:val="28"/>
              </w:rPr>
              <w:t>(僅公有土地適用)</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FAFD6C" w14:textId="77777777" w:rsidR="005E0678" w:rsidRPr="001A4ED5" w:rsidRDefault="005E0678" w:rsidP="00B5055A">
            <w:pPr>
              <w:widowControl/>
              <w:overflowPunct/>
              <w:autoSpaceDE/>
              <w:autoSpaceDN/>
              <w:ind w:right="103"/>
              <w:jc w:val="left"/>
              <w:rPr>
                <w:rFonts w:hAnsi="標楷體" w:cs="新細明體"/>
                <w:color w:val="000000" w:themeColor="text1"/>
                <w:kern w:val="0"/>
                <w:sz w:val="28"/>
                <w:szCs w:val="28"/>
              </w:rPr>
            </w:pP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D8FEF6" w14:textId="77777777" w:rsidR="005E0678" w:rsidRPr="001A4ED5" w:rsidRDefault="005E0678" w:rsidP="00B5055A">
            <w:pPr>
              <w:widowControl/>
              <w:overflowPunct/>
              <w:autoSpaceDE/>
              <w:autoSpaceDN/>
              <w:ind w:right="103"/>
              <w:jc w:val="center"/>
              <w:rPr>
                <w:rFonts w:hAnsi="標楷體" w:cs="新細明體"/>
                <w:color w:val="000000" w:themeColor="text1"/>
                <w:kern w:val="0"/>
                <w:sz w:val="28"/>
                <w:szCs w:val="28"/>
              </w:rPr>
            </w:pPr>
            <w:r w:rsidRPr="001A4ED5">
              <w:rPr>
                <w:rFonts w:hAnsi="標楷體" w:cs="新細明體"/>
                <w:color w:val="000000" w:themeColor="text1"/>
                <w:kern w:val="0"/>
                <w:sz w:val="28"/>
                <w:szCs w:val="28"/>
              </w:rPr>
              <w:t>無</w:t>
            </w:r>
          </w:p>
        </w:tc>
      </w:tr>
      <w:tr w:rsidR="005E0678" w:rsidRPr="001A4ED5" w14:paraId="6B98F880" w14:textId="77777777" w:rsidTr="00DA0148">
        <w:trPr>
          <w:cantSplit/>
          <w:trHeight w:val="20"/>
        </w:trPr>
        <w:tc>
          <w:tcPr>
            <w:tcW w:w="241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5EC9FC" w14:textId="77777777" w:rsidR="005E0678" w:rsidRPr="001A4ED5" w:rsidRDefault="005E0678" w:rsidP="009D5AE6">
            <w:pPr>
              <w:widowControl/>
              <w:overflowPunct/>
              <w:autoSpaceDE/>
              <w:autoSpaceDN/>
              <w:jc w:val="left"/>
              <w:rPr>
                <w:rFonts w:hAnsi="標楷體" w:cs="新細明體"/>
                <w:color w:val="000000" w:themeColor="text1"/>
                <w:kern w:val="0"/>
                <w:sz w:val="28"/>
                <w:szCs w:val="28"/>
              </w:rPr>
            </w:pPr>
            <w:r w:rsidRPr="009D5AE6">
              <w:rPr>
                <w:rFonts w:hAnsi="標楷體" w:cs="新細明體"/>
                <w:b/>
                <w:color w:val="000000" w:themeColor="text1"/>
                <w:kern w:val="0"/>
                <w:sz w:val="28"/>
                <w:szCs w:val="28"/>
              </w:rPr>
              <w:t>1.電業籌設</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377B0D9" w14:textId="77777777" w:rsidR="005E0678" w:rsidRPr="001A4ED5" w:rsidRDefault="005E0678" w:rsidP="00B5055A">
            <w:pPr>
              <w:widowControl/>
              <w:overflowPunct/>
              <w:autoSpaceDE/>
              <w:autoSpaceDN/>
              <w:ind w:right="103"/>
              <w:jc w:val="center"/>
              <w:rPr>
                <w:rFonts w:hAnsi="標楷體" w:cs="新細明體"/>
                <w:color w:val="000000" w:themeColor="text1"/>
                <w:kern w:val="0"/>
                <w:sz w:val="28"/>
                <w:szCs w:val="28"/>
              </w:rPr>
            </w:pPr>
            <w:r w:rsidRPr="001A4ED5">
              <w:rPr>
                <w:rFonts w:hAnsi="標楷體" w:cs="新細明體"/>
                <w:color w:val="000000" w:themeColor="text1"/>
                <w:kern w:val="0"/>
                <w:sz w:val="28"/>
                <w:szCs w:val="28"/>
              </w:rPr>
              <w:t>經濟部</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C848AE" w14:textId="77777777" w:rsidR="005E0678" w:rsidRPr="001A4ED5" w:rsidRDefault="005E0678" w:rsidP="00B5055A">
            <w:pPr>
              <w:widowControl/>
              <w:overflowPunct/>
              <w:autoSpaceDE/>
              <w:autoSpaceDN/>
              <w:ind w:right="103"/>
              <w:jc w:val="center"/>
              <w:rPr>
                <w:rFonts w:hAnsi="標楷體" w:cs="新細明體"/>
                <w:color w:val="000000" w:themeColor="text1"/>
                <w:kern w:val="0"/>
                <w:sz w:val="28"/>
                <w:szCs w:val="28"/>
              </w:rPr>
            </w:pPr>
            <w:r w:rsidRPr="001A4ED5">
              <w:rPr>
                <w:rFonts w:hAnsi="標楷體" w:cs="新細明體"/>
                <w:color w:val="000000" w:themeColor="text1"/>
                <w:kern w:val="0"/>
                <w:sz w:val="28"/>
                <w:szCs w:val="28"/>
              </w:rPr>
              <w:t>無</w:t>
            </w:r>
          </w:p>
        </w:tc>
      </w:tr>
      <w:tr w:rsidR="005E0678" w:rsidRPr="001A4ED5" w14:paraId="447ABAE4" w14:textId="77777777" w:rsidTr="00DA0148">
        <w:trPr>
          <w:cantSplit/>
          <w:trHeight w:val="20"/>
        </w:trPr>
        <w:tc>
          <w:tcPr>
            <w:tcW w:w="56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8236AA" w14:textId="77777777" w:rsidR="005E0678" w:rsidRPr="001A4ED5" w:rsidRDefault="005E0678" w:rsidP="009D5AE6">
            <w:pPr>
              <w:widowControl/>
              <w:overflowPunct/>
              <w:autoSpaceDE/>
              <w:autoSpaceDN/>
              <w:jc w:val="left"/>
              <w:rPr>
                <w:rFonts w:hAnsi="標楷體" w:cs="新細明體"/>
                <w:color w:val="000000" w:themeColor="text1"/>
                <w:kern w:val="0"/>
                <w:sz w:val="28"/>
                <w:szCs w:val="28"/>
              </w:rPr>
            </w:pPr>
            <w:r w:rsidRPr="009D5AE6">
              <w:rPr>
                <w:rFonts w:hAnsi="標楷體" w:cs="新細明體"/>
                <w:b/>
                <w:color w:val="000000" w:themeColor="text1"/>
                <w:kern w:val="0"/>
                <w:sz w:val="28"/>
                <w:szCs w:val="28"/>
              </w:rPr>
              <w:t>2.土地開發</w:t>
            </w:r>
          </w:p>
        </w:tc>
        <w:tc>
          <w:tcPr>
            <w:tcW w:w="184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7814D1" w14:textId="77777777" w:rsidR="005E0678" w:rsidRPr="001A4ED5" w:rsidRDefault="005E0678" w:rsidP="00B5055A">
            <w:pPr>
              <w:widowControl/>
              <w:overflowPunct/>
              <w:autoSpaceDE/>
              <w:autoSpaceDN/>
              <w:ind w:left="19" w:right="103"/>
              <w:jc w:val="left"/>
              <w:rPr>
                <w:rFonts w:hAnsi="標楷體" w:cs="新細明體"/>
                <w:color w:val="000000" w:themeColor="text1"/>
                <w:kern w:val="0"/>
                <w:sz w:val="28"/>
                <w:szCs w:val="28"/>
              </w:rPr>
            </w:pPr>
            <w:r w:rsidRPr="001A4ED5">
              <w:rPr>
                <w:rFonts w:hAnsi="標楷體" w:cs="新細明體"/>
                <w:color w:val="000000" w:themeColor="text1"/>
                <w:kern w:val="0"/>
                <w:sz w:val="28"/>
                <w:szCs w:val="28"/>
              </w:rPr>
              <w:t>農業容許</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5C34F79" w14:textId="77777777" w:rsidR="005E0678" w:rsidRPr="001A4ED5" w:rsidRDefault="005E0678" w:rsidP="00B5055A">
            <w:pPr>
              <w:widowControl/>
              <w:overflowPunct/>
              <w:autoSpaceDE/>
              <w:autoSpaceDN/>
              <w:ind w:right="103"/>
              <w:jc w:val="center"/>
              <w:rPr>
                <w:rFonts w:hAnsi="標楷體" w:cs="新細明體"/>
                <w:color w:val="000000" w:themeColor="text1"/>
                <w:kern w:val="0"/>
                <w:sz w:val="28"/>
                <w:szCs w:val="28"/>
              </w:rPr>
            </w:pPr>
            <w:r w:rsidRPr="001A4ED5">
              <w:rPr>
                <w:rFonts w:hAnsi="標楷體" w:cs="新細明體"/>
                <w:color w:val="000000" w:themeColor="text1"/>
                <w:kern w:val="0"/>
                <w:sz w:val="28"/>
                <w:szCs w:val="28"/>
              </w:rPr>
              <w:t>地方政府</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CC9B9E" w14:textId="0D4AB6AD" w:rsidR="005E0678" w:rsidRPr="001A4ED5" w:rsidRDefault="005E0678" w:rsidP="00B5055A">
            <w:pPr>
              <w:widowControl/>
              <w:overflowPunct/>
              <w:autoSpaceDE/>
              <w:autoSpaceDN/>
              <w:ind w:left="30" w:right="103" w:firstLine="11"/>
              <w:rPr>
                <w:rFonts w:hAnsi="標楷體" w:cs="新細明體"/>
                <w:color w:val="000000" w:themeColor="text1"/>
                <w:kern w:val="0"/>
                <w:sz w:val="28"/>
                <w:szCs w:val="28"/>
              </w:rPr>
            </w:pPr>
            <w:r w:rsidRPr="001A4ED5">
              <w:rPr>
                <w:rFonts w:hAnsi="標楷體" w:cs="新細明體"/>
                <w:color w:val="000000" w:themeColor="text1"/>
                <w:kern w:val="0"/>
                <w:sz w:val="28"/>
                <w:szCs w:val="28"/>
              </w:rPr>
              <w:t>依</w:t>
            </w:r>
            <w:r w:rsidRPr="001A4ED5">
              <w:rPr>
                <w:rFonts w:hAnsi="標楷體" w:cs="新細明體" w:hint="eastAsia"/>
                <w:color w:val="000000" w:themeColor="text1"/>
                <w:kern w:val="0"/>
                <w:sz w:val="28"/>
                <w:szCs w:val="28"/>
              </w:rPr>
              <w:t>「</w:t>
            </w:r>
            <w:r w:rsidRPr="001A4ED5">
              <w:rPr>
                <w:rFonts w:hAnsi="標楷體" w:cs="新細明體"/>
                <w:color w:val="000000" w:themeColor="text1"/>
                <w:kern w:val="0"/>
                <w:sz w:val="28"/>
                <w:szCs w:val="28"/>
              </w:rPr>
              <w:t>申請農業用地作農業設施容許使用審查辦法</w:t>
            </w:r>
            <w:r w:rsidRPr="001A4ED5">
              <w:rPr>
                <w:rFonts w:hAnsi="標楷體" w:cs="新細明體" w:hint="eastAsia"/>
                <w:color w:val="000000" w:themeColor="text1"/>
                <w:kern w:val="0"/>
                <w:sz w:val="28"/>
                <w:szCs w:val="28"/>
              </w:rPr>
              <w:t>」</w:t>
            </w:r>
            <w:r w:rsidRPr="001A4ED5">
              <w:rPr>
                <w:rFonts w:hAnsi="標楷體" w:cs="新細明體"/>
                <w:color w:val="000000" w:themeColor="text1"/>
                <w:kern w:val="0"/>
                <w:sz w:val="28"/>
                <w:szCs w:val="28"/>
              </w:rPr>
              <w:t>第35條，地方政府得委任或委辦鄉鎮市區公所辦理。</w:t>
            </w:r>
          </w:p>
        </w:tc>
      </w:tr>
      <w:tr w:rsidR="005E0678" w:rsidRPr="001A4ED5" w14:paraId="0D1F4349" w14:textId="77777777" w:rsidTr="00DA0148">
        <w:trPr>
          <w:cantSplit/>
          <w:trHeight w:val="20"/>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3360830A" w14:textId="77777777" w:rsidR="005E0678" w:rsidRPr="001A4ED5" w:rsidRDefault="005E0678" w:rsidP="00B5055A">
            <w:pPr>
              <w:widowControl/>
              <w:overflowPunct/>
              <w:autoSpaceDE/>
              <w:autoSpaceDN/>
              <w:ind w:right="103"/>
              <w:jc w:val="left"/>
              <w:rPr>
                <w:rFonts w:hAnsi="標楷體" w:cs="新細明體"/>
                <w:color w:val="000000" w:themeColor="text1"/>
                <w:kern w:val="0"/>
                <w:sz w:val="28"/>
                <w:szCs w:val="28"/>
              </w:rPr>
            </w:pPr>
          </w:p>
        </w:tc>
        <w:tc>
          <w:tcPr>
            <w:tcW w:w="156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8FDD25" w14:textId="77777777" w:rsidR="005E0678" w:rsidRPr="001A4ED5" w:rsidRDefault="005E0678" w:rsidP="00B5055A">
            <w:pPr>
              <w:widowControl/>
              <w:overflowPunct/>
              <w:autoSpaceDE/>
              <w:autoSpaceDN/>
              <w:ind w:right="103"/>
              <w:jc w:val="left"/>
              <w:rPr>
                <w:rFonts w:hAnsi="標楷體" w:cs="新細明體"/>
                <w:color w:val="000000" w:themeColor="text1"/>
                <w:kern w:val="0"/>
                <w:sz w:val="28"/>
                <w:szCs w:val="28"/>
              </w:rPr>
            </w:pPr>
            <w:r w:rsidRPr="001A4ED5">
              <w:rPr>
                <w:rFonts w:hAnsi="標楷體" w:cs="新細明體"/>
                <w:color w:val="000000" w:themeColor="text1"/>
                <w:kern w:val="0"/>
                <w:sz w:val="28"/>
                <w:szCs w:val="28"/>
              </w:rPr>
              <w:t>2公頃以上變更案件</w:t>
            </w:r>
          </w:p>
        </w:tc>
        <w:tc>
          <w:tcPr>
            <w:tcW w:w="2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2384FE" w14:textId="77777777" w:rsidR="005E0678" w:rsidRPr="001A4ED5" w:rsidRDefault="005E0678" w:rsidP="00B5055A">
            <w:pPr>
              <w:widowControl/>
              <w:overflowPunct/>
              <w:autoSpaceDE/>
              <w:autoSpaceDN/>
              <w:ind w:left="19" w:right="103"/>
              <w:jc w:val="left"/>
              <w:rPr>
                <w:rFonts w:hAnsi="標楷體" w:cs="新細明體"/>
                <w:color w:val="000000" w:themeColor="text1"/>
                <w:kern w:val="0"/>
                <w:sz w:val="28"/>
                <w:szCs w:val="28"/>
              </w:rPr>
            </w:pPr>
            <w:r w:rsidRPr="001A4ED5">
              <w:rPr>
                <w:rFonts w:hAnsi="標楷體" w:cs="新細明體"/>
                <w:color w:val="000000" w:themeColor="text1"/>
                <w:kern w:val="0"/>
                <w:sz w:val="28"/>
                <w:szCs w:val="28"/>
              </w:rPr>
              <w:t>農地變更</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7B1F917" w14:textId="77777777" w:rsidR="005E0678" w:rsidRPr="001A4ED5" w:rsidRDefault="005E0678" w:rsidP="00B5055A">
            <w:pPr>
              <w:widowControl/>
              <w:overflowPunct/>
              <w:autoSpaceDE/>
              <w:autoSpaceDN/>
              <w:ind w:left="19" w:right="103"/>
              <w:jc w:val="center"/>
              <w:rPr>
                <w:rFonts w:hAnsi="標楷體" w:cs="新細明體"/>
                <w:color w:val="000000" w:themeColor="text1"/>
                <w:kern w:val="0"/>
                <w:sz w:val="28"/>
                <w:szCs w:val="28"/>
              </w:rPr>
            </w:pPr>
            <w:r w:rsidRPr="001A4ED5">
              <w:rPr>
                <w:rFonts w:hAnsi="標楷體" w:cs="新細明體"/>
                <w:color w:val="000000" w:themeColor="text1"/>
                <w:kern w:val="0"/>
                <w:sz w:val="28"/>
                <w:szCs w:val="28"/>
              </w:rPr>
              <w:t>農業部</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ADA1A6" w14:textId="77777777" w:rsidR="005E0678" w:rsidRPr="001A4ED5" w:rsidRDefault="005E0678" w:rsidP="00B5055A">
            <w:pPr>
              <w:widowControl/>
              <w:overflowPunct/>
              <w:autoSpaceDE/>
              <w:autoSpaceDN/>
              <w:ind w:left="135" w:right="103"/>
              <w:jc w:val="center"/>
              <w:rPr>
                <w:rFonts w:hAnsi="標楷體" w:cs="新細明體"/>
                <w:color w:val="000000" w:themeColor="text1"/>
                <w:kern w:val="0"/>
                <w:sz w:val="28"/>
                <w:szCs w:val="28"/>
              </w:rPr>
            </w:pPr>
            <w:r w:rsidRPr="001A4ED5">
              <w:rPr>
                <w:rFonts w:hAnsi="標楷體" w:cs="新細明體"/>
                <w:color w:val="000000" w:themeColor="text1"/>
                <w:kern w:val="0"/>
                <w:sz w:val="28"/>
                <w:szCs w:val="28"/>
              </w:rPr>
              <w:t>無</w:t>
            </w:r>
          </w:p>
        </w:tc>
      </w:tr>
      <w:tr w:rsidR="005E0678" w:rsidRPr="001A4ED5" w14:paraId="560813E1" w14:textId="77777777" w:rsidTr="00DA0148">
        <w:trPr>
          <w:cantSplit/>
          <w:trHeight w:val="20"/>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365032B" w14:textId="77777777" w:rsidR="005E0678" w:rsidRPr="001A4ED5" w:rsidRDefault="005E0678" w:rsidP="00B5055A">
            <w:pPr>
              <w:widowControl/>
              <w:overflowPunct/>
              <w:autoSpaceDE/>
              <w:autoSpaceDN/>
              <w:ind w:right="103"/>
              <w:jc w:val="left"/>
              <w:rPr>
                <w:rFonts w:hAnsi="標楷體" w:cs="新細明體"/>
                <w:color w:val="000000" w:themeColor="text1"/>
                <w:kern w:val="0"/>
                <w:sz w:val="28"/>
                <w:szCs w:val="28"/>
              </w:rPr>
            </w:pPr>
          </w:p>
        </w:tc>
        <w:tc>
          <w:tcPr>
            <w:tcW w:w="1560" w:type="dxa"/>
            <w:vMerge/>
            <w:tcBorders>
              <w:top w:val="single" w:sz="8" w:space="0" w:color="000000"/>
              <w:left w:val="single" w:sz="8" w:space="0" w:color="000000"/>
              <w:bottom w:val="single" w:sz="8" w:space="0" w:color="000000"/>
              <w:right w:val="single" w:sz="8" w:space="0" w:color="000000"/>
            </w:tcBorders>
            <w:vAlign w:val="center"/>
            <w:hideMark/>
          </w:tcPr>
          <w:p w14:paraId="55372C36" w14:textId="77777777" w:rsidR="005E0678" w:rsidRPr="001A4ED5" w:rsidRDefault="005E0678" w:rsidP="00B5055A">
            <w:pPr>
              <w:widowControl/>
              <w:overflowPunct/>
              <w:autoSpaceDE/>
              <w:autoSpaceDN/>
              <w:ind w:right="103"/>
              <w:jc w:val="left"/>
              <w:rPr>
                <w:rFonts w:hAnsi="標楷體" w:cs="新細明體"/>
                <w:color w:val="000000" w:themeColor="text1"/>
                <w:kern w:val="0"/>
                <w:sz w:val="28"/>
                <w:szCs w:val="28"/>
              </w:rPr>
            </w:pPr>
          </w:p>
        </w:tc>
        <w:tc>
          <w:tcPr>
            <w:tcW w:w="2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A7F82C" w14:textId="77777777" w:rsidR="005E0678" w:rsidRPr="001A4ED5" w:rsidRDefault="005E0678" w:rsidP="00B5055A">
            <w:pPr>
              <w:widowControl/>
              <w:overflowPunct/>
              <w:autoSpaceDE/>
              <w:autoSpaceDN/>
              <w:ind w:right="103"/>
              <w:jc w:val="left"/>
              <w:rPr>
                <w:rFonts w:hAnsi="標楷體" w:cs="新細明體"/>
                <w:color w:val="000000" w:themeColor="text1"/>
                <w:kern w:val="0"/>
                <w:sz w:val="28"/>
                <w:szCs w:val="28"/>
              </w:rPr>
            </w:pPr>
            <w:r w:rsidRPr="001A4ED5">
              <w:rPr>
                <w:rFonts w:hAnsi="標楷體" w:cs="新細明體"/>
                <w:color w:val="000000" w:themeColor="text1"/>
                <w:kern w:val="0"/>
                <w:sz w:val="28"/>
                <w:szCs w:val="28"/>
              </w:rPr>
              <w:t>土地變更</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6E880B0" w14:textId="77777777" w:rsidR="005E0678" w:rsidRPr="001A4ED5" w:rsidRDefault="005E0678" w:rsidP="00B5055A">
            <w:pPr>
              <w:widowControl/>
              <w:overflowPunct/>
              <w:autoSpaceDE/>
              <w:autoSpaceDN/>
              <w:ind w:left="27" w:right="103"/>
              <w:jc w:val="center"/>
              <w:rPr>
                <w:rFonts w:hAnsi="標楷體" w:cs="新細明體"/>
                <w:color w:val="000000" w:themeColor="text1"/>
                <w:kern w:val="0"/>
                <w:sz w:val="28"/>
                <w:szCs w:val="28"/>
              </w:rPr>
            </w:pPr>
            <w:r w:rsidRPr="001A4ED5">
              <w:rPr>
                <w:rFonts w:hAnsi="標楷體" w:cs="新細明體"/>
                <w:color w:val="000000" w:themeColor="text1"/>
                <w:kern w:val="0"/>
                <w:sz w:val="28"/>
                <w:szCs w:val="28"/>
              </w:rPr>
              <w:t>內政部</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09D851B" w14:textId="77777777" w:rsidR="005E0678" w:rsidRPr="001A4ED5" w:rsidRDefault="005E0678" w:rsidP="00B5055A">
            <w:pPr>
              <w:widowControl/>
              <w:overflowPunct/>
              <w:autoSpaceDE/>
              <w:autoSpaceDN/>
              <w:ind w:left="-7" w:right="103"/>
              <w:rPr>
                <w:rFonts w:hAnsi="標楷體" w:cs="新細明體"/>
                <w:color w:val="000000" w:themeColor="text1"/>
                <w:kern w:val="0"/>
                <w:sz w:val="28"/>
                <w:szCs w:val="28"/>
              </w:rPr>
            </w:pPr>
            <w:r w:rsidRPr="001A4ED5">
              <w:rPr>
                <w:rFonts w:hAnsi="標楷體" w:cs="新細明體"/>
                <w:color w:val="000000" w:themeColor="text1"/>
                <w:kern w:val="0"/>
                <w:sz w:val="28"/>
                <w:szCs w:val="28"/>
              </w:rPr>
              <w:t>依</w:t>
            </w:r>
            <w:r w:rsidRPr="001A4ED5">
              <w:rPr>
                <w:rFonts w:hAnsi="標楷體" w:cs="新細明體" w:hint="eastAsia"/>
                <w:color w:val="000000" w:themeColor="text1"/>
                <w:kern w:val="0"/>
                <w:sz w:val="28"/>
                <w:szCs w:val="28"/>
              </w:rPr>
              <w:t>「</w:t>
            </w:r>
            <w:r w:rsidRPr="001A4ED5">
              <w:rPr>
                <w:rFonts w:hAnsi="標楷體" w:cs="新細明體"/>
                <w:color w:val="000000" w:themeColor="text1"/>
                <w:kern w:val="0"/>
                <w:sz w:val="28"/>
                <w:szCs w:val="28"/>
              </w:rPr>
              <w:t>非都市土地使用分區及使用地變更申請案件委辦直轄市縣（市）政府審查作業要點</w:t>
            </w:r>
            <w:r w:rsidRPr="001A4ED5">
              <w:rPr>
                <w:rFonts w:hAnsi="標楷體" w:cs="新細明體" w:hint="eastAsia"/>
                <w:color w:val="000000" w:themeColor="text1"/>
                <w:kern w:val="0"/>
                <w:sz w:val="28"/>
                <w:szCs w:val="28"/>
              </w:rPr>
              <w:t>」</w:t>
            </w:r>
            <w:r w:rsidRPr="001A4ED5">
              <w:rPr>
                <w:rFonts w:hAnsi="標楷體" w:cs="新細明體"/>
                <w:color w:val="000000" w:themeColor="text1"/>
                <w:kern w:val="0"/>
                <w:sz w:val="28"/>
                <w:szCs w:val="28"/>
              </w:rPr>
              <w:t>，30公頃以下之申請案，由內政部委辦地方政府審議核定。</w:t>
            </w:r>
          </w:p>
        </w:tc>
      </w:tr>
      <w:tr w:rsidR="005E0678" w:rsidRPr="001A4ED5" w14:paraId="55A8F6CA" w14:textId="77777777" w:rsidTr="00DA0148">
        <w:trPr>
          <w:cantSplit/>
          <w:trHeight w:val="20"/>
        </w:trPr>
        <w:tc>
          <w:tcPr>
            <w:tcW w:w="56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EF8BFD" w14:textId="77777777" w:rsidR="005E0678" w:rsidRPr="009D5AE6" w:rsidRDefault="005E0678" w:rsidP="009D5AE6">
            <w:pPr>
              <w:widowControl/>
              <w:overflowPunct/>
              <w:autoSpaceDE/>
              <w:autoSpaceDN/>
              <w:jc w:val="left"/>
              <w:rPr>
                <w:rFonts w:hAnsi="標楷體" w:cs="新細明體"/>
                <w:b/>
                <w:color w:val="000000" w:themeColor="text1"/>
                <w:kern w:val="0"/>
                <w:sz w:val="28"/>
                <w:szCs w:val="28"/>
              </w:rPr>
            </w:pPr>
            <w:r w:rsidRPr="009D5AE6">
              <w:rPr>
                <w:rFonts w:hAnsi="標楷體" w:cs="新細明體"/>
                <w:b/>
                <w:color w:val="000000" w:themeColor="text1"/>
                <w:kern w:val="0"/>
                <w:sz w:val="28"/>
                <w:szCs w:val="28"/>
              </w:rPr>
              <w:t>3.施工</w:t>
            </w:r>
            <w:r w:rsidRPr="009D5AE6">
              <w:rPr>
                <w:rFonts w:hAnsi="標楷體" w:cs="新細明體"/>
                <w:b/>
                <w:color w:val="000000" w:themeColor="text1"/>
                <w:kern w:val="0"/>
                <w:sz w:val="28"/>
                <w:szCs w:val="28"/>
              </w:rPr>
              <w:lastRenderedPageBreak/>
              <w:t>申請</w:t>
            </w:r>
          </w:p>
        </w:tc>
        <w:tc>
          <w:tcPr>
            <w:tcW w:w="184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DA15F2" w14:textId="77777777" w:rsidR="005E0678" w:rsidRPr="001A4ED5" w:rsidRDefault="005E0678" w:rsidP="00B5055A">
            <w:pPr>
              <w:widowControl/>
              <w:overflowPunct/>
              <w:autoSpaceDE/>
              <w:autoSpaceDN/>
              <w:ind w:right="103"/>
              <w:jc w:val="left"/>
              <w:rPr>
                <w:rFonts w:hAnsi="標楷體" w:cs="新細明體"/>
                <w:color w:val="000000" w:themeColor="text1"/>
                <w:kern w:val="0"/>
                <w:sz w:val="28"/>
                <w:szCs w:val="28"/>
              </w:rPr>
            </w:pPr>
            <w:r w:rsidRPr="001A4ED5">
              <w:rPr>
                <w:rFonts w:hAnsi="標楷體" w:cs="新細明體"/>
                <w:color w:val="000000" w:themeColor="text1"/>
                <w:kern w:val="0"/>
                <w:sz w:val="28"/>
                <w:szCs w:val="28"/>
              </w:rPr>
              <w:lastRenderedPageBreak/>
              <w:t>同意備案</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3F5B01" w14:textId="5766A102" w:rsidR="005E0678" w:rsidRPr="001A4ED5" w:rsidRDefault="005E0678" w:rsidP="00DA0148">
            <w:pPr>
              <w:widowControl/>
              <w:overflowPunct/>
              <w:autoSpaceDE/>
              <w:autoSpaceDN/>
              <w:ind w:left="21" w:right="103"/>
              <w:jc w:val="left"/>
              <w:rPr>
                <w:rFonts w:hAnsi="標楷體" w:cs="新細明體"/>
                <w:color w:val="000000" w:themeColor="text1"/>
                <w:kern w:val="0"/>
                <w:sz w:val="28"/>
                <w:szCs w:val="28"/>
              </w:rPr>
            </w:pPr>
            <w:r w:rsidRPr="001A4ED5">
              <w:rPr>
                <w:rFonts w:hAnsi="標楷體" w:cs="新細明體"/>
                <w:color w:val="000000" w:themeColor="text1"/>
                <w:kern w:val="0"/>
                <w:sz w:val="28"/>
                <w:szCs w:val="28"/>
              </w:rPr>
              <w:t>地方政府(2MW以下)</w:t>
            </w:r>
            <w:r w:rsidRPr="001A4ED5">
              <w:rPr>
                <w:rFonts w:hAnsi="標楷體" w:cs="新細明體" w:hint="eastAsia"/>
                <w:color w:val="000000" w:themeColor="text1"/>
                <w:kern w:val="0"/>
                <w:sz w:val="28"/>
                <w:szCs w:val="28"/>
              </w:rPr>
              <w:t>;</w:t>
            </w:r>
            <w:r w:rsidRPr="001A4ED5">
              <w:rPr>
                <w:rFonts w:hAnsi="標楷體" w:cs="新細明體"/>
                <w:color w:val="000000" w:themeColor="text1"/>
                <w:kern w:val="0"/>
                <w:sz w:val="28"/>
                <w:szCs w:val="28"/>
              </w:rPr>
              <w:t>經濟部(2MW以上)</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933019" w14:textId="77777777" w:rsidR="005E0678" w:rsidRPr="001A4ED5" w:rsidRDefault="005E0678" w:rsidP="00B5055A">
            <w:pPr>
              <w:widowControl/>
              <w:overflowPunct/>
              <w:autoSpaceDE/>
              <w:autoSpaceDN/>
              <w:ind w:left="4" w:right="103" w:firstLine="38"/>
              <w:jc w:val="left"/>
              <w:rPr>
                <w:rFonts w:hAnsi="標楷體" w:cs="新細明體"/>
                <w:color w:val="000000" w:themeColor="text1"/>
                <w:kern w:val="0"/>
                <w:sz w:val="28"/>
                <w:szCs w:val="28"/>
              </w:rPr>
            </w:pPr>
            <w:r w:rsidRPr="001A4ED5">
              <w:rPr>
                <w:rFonts w:hAnsi="標楷體" w:cs="新細明體"/>
                <w:color w:val="000000" w:themeColor="text1"/>
                <w:kern w:val="0"/>
                <w:sz w:val="28"/>
                <w:szCs w:val="28"/>
              </w:rPr>
              <w:t>依</w:t>
            </w:r>
            <w:r w:rsidRPr="001A4ED5">
              <w:rPr>
                <w:rFonts w:hAnsi="標楷體" w:cs="新細明體" w:hint="eastAsia"/>
                <w:color w:val="000000" w:themeColor="text1"/>
                <w:kern w:val="0"/>
                <w:sz w:val="28"/>
                <w:szCs w:val="28"/>
              </w:rPr>
              <w:t>「</w:t>
            </w:r>
            <w:r w:rsidRPr="001A4ED5">
              <w:rPr>
                <w:rFonts w:hAnsi="標楷體" w:cs="新細明體"/>
                <w:color w:val="000000" w:themeColor="text1"/>
                <w:kern w:val="0"/>
                <w:sz w:val="28"/>
                <w:szCs w:val="28"/>
              </w:rPr>
              <w:t>再生能源發電設備設置管理辦法</w:t>
            </w:r>
            <w:r w:rsidRPr="001A4ED5">
              <w:rPr>
                <w:rFonts w:hAnsi="標楷體" w:cs="新細明體" w:hint="eastAsia"/>
                <w:color w:val="000000" w:themeColor="text1"/>
                <w:kern w:val="0"/>
                <w:sz w:val="28"/>
                <w:szCs w:val="28"/>
              </w:rPr>
              <w:t>」</w:t>
            </w:r>
            <w:r w:rsidRPr="001A4ED5">
              <w:rPr>
                <w:rFonts w:hAnsi="標楷體" w:cs="新細明體"/>
                <w:color w:val="000000" w:themeColor="text1"/>
                <w:kern w:val="0"/>
                <w:sz w:val="28"/>
                <w:szCs w:val="28"/>
              </w:rPr>
              <w:t>第2條，經濟部委辦地方政府辦理2MW以下之同意備案審查。</w:t>
            </w:r>
          </w:p>
        </w:tc>
      </w:tr>
      <w:tr w:rsidR="005E0678" w:rsidRPr="001A4ED5" w14:paraId="59234821" w14:textId="77777777" w:rsidTr="00DA0148">
        <w:trPr>
          <w:cantSplit/>
          <w:trHeight w:val="508"/>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E1076B4" w14:textId="77777777" w:rsidR="005E0678" w:rsidRPr="009D5AE6" w:rsidRDefault="005E0678" w:rsidP="009D5AE6">
            <w:pPr>
              <w:widowControl/>
              <w:overflowPunct/>
              <w:autoSpaceDE/>
              <w:autoSpaceDN/>
              <w:jc w:val="left"/>
              <w:rPr>
                <w:rFonts w:hAnsi="標楷體" w:cs="新細明體"/>
                <w:b/>
                <w:color w:val="000000" w:themeColor="text1"/>
                <w:kern w:val="0"/>
                <w:sz w:val="28"/>
                <w:szCs w:val="28"/>
              </w:rPr>
            </w:pPr>
          </w:p>
        </w:tc>
        <w:tc>
          <w:tcPr>
            <w:tcW w:w="184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A6B0A1" w14:textId="77777777" w:rsidR="005E0678" w:rsidRPr="001A4ED5" w:rsidRDefault="005E0678" w:rsidP="00B5055A">
            <w:pPr>
              <w:widowControl/>
              <w:overflowPunct/>
              <w:autoSpaceDE/>
              <w:autoSpaceDN/>
              <w:ind w:right="103"/>
              <w:rPr>
                <w:rFonts w:hAnsi="標楷體" w:cs="新細明體"/>
                <w:color w:val="000000" w:themeColor="text1"/>
                <w:kern w:val="0"/>
                <w:sz w:val="28"/>
                <w:szCs w:val="28"/>
              </w:rPr>
            </w:pPr>
            <w:r w:rsidRPr="001A4ED5">
              <w:rPr>
                <w:rFonts w:hAnsi="標楷體" w:cs="新細明體"/>
                <w:color w:val="000000" w:themeColor="text1"/>
                <w:kern w:val="0"/>
                <w:sz w:val="28"/>
                <w:szCs w:val="28"/>
              </w:rPr>
              <w:t>施工許可</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D2F723" w14:textId="77777777" w:rsidR="005E0678" w:rsidRPr="001A4ED5" w:rsidRDefault="005E0678" w:rsidP="00B5055A">
            <w:pPr>
              <w:widowControl/>
              <w:overflowPunct/>
              <w:autoSpaceDE/>
              <w:autoSpaceDN/>
              <w:ind w:left="128" w:right="103" w:hanging="19"/>
              <w:jc w:val="left"/>
              <w:rPr>
                <w:rFonts w:hAnsi="標楷體" w:cs="新細明體"/>
                <w:color w:val="000000" w:themeColor="text1"/>
                <w:kern w:val="0"/>
                <w:sz w:val="28"/>
                <w:szCs w:val="28"/>
              </w:rPr>
            </w:pPr>
            <w:r w:rsidRPr="001A4ED5">
              <w:rPr>
                <w:rFonts w:hAnsi="標楷體" w:cs="新細明體"/>
                <w:color w:val="000000" w:themeColor="text1"/>
                <w:kern w:val="0"/>
                <w:sz w:val="28"/>
                <w:szCs w:val="28"/>
              </w:rPr>
              <w:t>經濟部(電業)</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5FF414" w14:textId="77777777" w:rsidR="005E0678" w:rsidRPr="001A4ED5" w:rsidRDefault="005E0678" w:rsidP="00B5055A">
            <w:pPr>
              <w:widowControl/>
              <w:overflowPunct/>
              <w:autoSpaceDE/>
              <w:autoSpaceDN/>
              <w:ind w:left="135" w:right="103"/>
              <w:jc w:val="center"/>
              <w:rPr>
                <w:rFonts w:hAnsi="標楷體" w:cs="新細明體"/>
                <w:color w:val="000000" w:themeColor="text1"/>
                <w:kern w:val="0"/>
                <w:sz w:val="28"/>
                <w:szCs w:val="28"/>
              </w:rPr>
            </w:pPr>
            <w:r w:rsidRPr="001A4ED5">
              <w:rPr>
                <w:rFonts w:hAnsi="標楷體" w:cs="新細明體"/>
                <w:color w:val="000000" w:themeColor="text1"/>
                <w:kern w:val="0"/>
                <w:sz w:val="28"/>
                <w:szCs w:val="28"/>
              </w:rPr>
              <w:t>無</w:t>
            </w:r>
          </w:p>
        </w:tc>
      </w:tr>
      <w:tr w:rsidR="005E0678" w:rsidRPr="001A4ED5" w14:paraId="5CA1C32B" w14:textId="77777777" w:rsidTr="00DA0148">
        <w:trPr>
          <w:cantSplit/>
          <w:trHeight w:val="990"/>
        </w:trPr>
        <w:tc>
          <w:tcPr>
            <w:tcW w:w="56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9301EA" w14:textId="77777777" w:rsidR="005E0678" w:rsidRPr="009D5AE6" w:rsidRDefault="005E0678" w:rsidP="009D5AE6">
            <w:pPr>
              <w:widowControl/>
              <w:overflowPunct/>
              <w:autoSpaceDE/>
              <w:autoSpaceDN/>
              <w:jc w:val="left"/>
              <w:rPr>
                <w:rFonts w:hAnsi="標楷體" w:cs="新細明體"/>
                <w:b/>
                <w:color w:val="000000" w:themeColor="text1"/>
                <w:kern w:val="0"/>
                <w:sz w:val="28"/>
                <w:szCs w:val="28"/>
              </w:rPr>
            </w:pPr>
            <w:r w:rsidRPr="009D5AE6">
              <w:rPr>
                <w:rFonts w:hAnsi="標楷體" w:cs="新細明體"/>
                <w:b/>
                <w:color w:val="000000" w:themeColor="text1"/>
                <w:kern w:val="0"/>
                <w:sz w:val="28"/>
                <w:szCs w:val="28"/>
              </w:rPr>
              <w:t>4.道路使用申請</w:t>
            </w:r>
          </w:p>
        </w:tc>
        <w:tc>
          <w:tcPr>
            <w:tcW w:w="184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7BD50D6" w14:textId="77777777" w:rsidR="005E0678" w:rsidRPr="001A4ED5" w:rsidRDefault="005E0678" w:rsidP="00B5055A">
            <w:pPr>
              <w:widowControl/>
              <w:overflowPunct/>
              <w:autoSpaceDE/>
              <w:autoSpaceDN/>
              <w:ind w:right="103"/>
              <w:rPr>
                <w:rFonts w:hAnsi="標楷體" w:cs="新細明體"/>
                <w:color w:val="000000" w:themeColor="text1"/>
                <w:kern w:val="0"/>
                <w:sz w:val="28"/>
                <w:szCs w:val="28"/>
              </w:rPr>
            </w:pPr>
            <w:r w:rsidRPr="001A4ED5">
              <w:rPr>
                <w:rFonts w:hAnsi="標楷體" w:cs="新細明體"/>
                <w:color w:val="000000" w:themeColor="text1"/>
                <w:kern w:val="0"/>
                <w:sz w:val="28"/>
                <w:szCs w:val="28"/>
              </w:rPr>
              <w:t>挖掘許可</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4D311FD" w14:textId="77777777" w:rsidR="005E0678" w:rsidRPr="001A4ED5" w:rsidRDefault="005E0678" w:rsidP="00B5055A">
            <w:pPr>
              <w:widowControl/>
              <w:overflowPunct/>
              <w:autoSpaceDE/>
              <w:autoSpaceDN/>
              <w:ind w:left="79" w:right="103"/>
              <w:jc w:val="center"/>
              <w:rPr>
                <w:rFonts w:hAnsi="標楷體" w:cs="新細明體"/>
                <w:color w:val="000000" w:themeColor="text1"/>
                <w:kern w:val="0"/>
                <w:sz w:val="28"/>
                <w:szCs w:val="28"/>
              </w:rPr>
            </w:pPr>
            <w:r w:rsidRPr="001A4ED5">
              <w:rPr>
                <w:rFonts w:hAnsi="標楷體" w:cs="新細明體"/>
                <w:color w:val="000000" w:themeColor="text1"/>
                <w:kern w:val="0"/>
                <w:sz w:val="28"/>
                <w:szCs w:val="28"/>
              </w:rPr>
              <w:t>地方政府</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065CE23" w14:textId="77777777" w:rsidR="005E0678" w:rsidRPr="001A4ED5" w:rsidRDefault="005E0678" w:rsidP="00B5055A">
            <w:pPr>
              <w:widowControl/>
              <w:overflowPunct/>
              <w:autoSpaceDE/>
              <w:autoSpaceDN/>
              <w:ind w:right="103"/>
              <w:rPr>
                <w:rFonts w:hAnsi="標楷體" w:cs="新細明體"/>
                <w:color w:val="000000" w:themeColor="text1"/>
                <w:kern w:val="0"/>
                <w:sz w:val="28"/>
                <w:szCs w:val="28"/>
              </w:rPr>
            </w:pPr>
            <w:r w:rsidRPr="001A4ED5">
              <w:rPr>
                <w:rFonts w:hAnsi="標楷體" w:cs="新細明體"/>
                <w:color w:val="000000" w:themeColor="text1"/>
                <w:kern w:val="0"/>
                <w:sz w:val="28"/>
                <w:szCs w:val="28"/>
              </w:rPr>
              <w:t>依</w:t>
            </w:r>
            <w:r w:rsidRPr="001A4ED5">
              <w:rPr>
                <w:rFonts w:hAnsi="標楷體" w:cs="新細明體" w:hint="eastAsia"/>
                <w:color w:val="000000" w:themeColor="text1"/>
                <w:kern w:val="0"/>
                <w:sz w:val="28"/>
                <w:szCs w:val="28"/>
              </w:rPr>
              <w:t>「</w:t>
            </w:r>
            <w:r w:rsidRPr="001A4ED5">
              <w:rPr>
                <w:rFonts w:hAnsi="標楷體" w:cs="新細明體"/>
                <w:color w:val="000000" w:themeColor="text1"/>
                <w:kern w:val="0"/>
                <w:sz w:val="28"/>
                <w:szCs w:val="28"/>
              </w:rPr>
              <w:t>公路用地使用規則</w:t>
            </w:r>
            <w:r w:rsidRPr="001A4ED5">
              <w:rPr>
                <w:rFonts w:hAnsi="標楷體" w:cs="新細明體" w:hint="eastAsia"/>
                <w:color w:val="000000" w:themeColor="text1"/>
                <w:kern w:val="0"/>
                <w:sz w:val="28"/>
                <w:szCs w:val="28"/>
              </w:rPr>
              <w:t>」</w:t>
            </w:r>
            <w:r w:rsidRPr="001A4ED5">
              <w:rPr>
                <w:rFonts w:hAnsi="標楷體" w:cs="新細明體"/>
                <w:color w:val="000000" w:themeColor="text1"/>
                <w:kern w:val="0"/>
                <w:sz w:val="28"/>
                <w:szCs w:val="28"/>
              </w:rPr>
              <w:t>第4條，區道與鄉道得由地方政府或以命令指定鄉鎮市區公所辦理。</w:t>
            </w:r>
          </w:p>
        </w:tc>
      </w:tr>
      <w:tr w:rsidR="005E0678" w:rsidRPr="001A4ED5" w14:paraId="76EFCA83" w14:textId="77777777" w:rsidTr="00DA0148">
        <w:trPr>
          <w:cantSplit/>
          <w:trHeight w:val="20"/>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4C93A24" w14:textId="77777777" w:rsidR="005E0678" w:rsidRPr="009D5AE6" w:rsidRDefault="005E0678" w:rsidP="009D5AE6">
            <w:pPr>
              <w:widowControl/>
              <w:overflowPunct/>
              <w:autoSpaceDE/>
              <w:autoSpaceDN/>
              <w:jc w:val="left"/>
              <w:rPr>
                <w:rFonts w:hAnsi="標楷體" w:cs="新細明體"/>
                <w:b/>
                <w:color w:val="000000" w:themeColor="text1"/>
                <w:kern w:val="0"/>
                <w:sz w:val="28"/>
                <w:szCs w:val="28"/>
              </w:rPr>
            </w:pPr>
          </w:p>
        </w:tc>
        <w:tc>
          <w:tcPr>
            <w:tcW w:w="184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6C8400E" w14:textId="77777777" w:rsidR="005E0678" w:rsidRPr="001A4ED5" w:rsidRDefault="005E0678" w:rsidP="00563D71">
            <w:pPr>
              <w:widowControl/>
              <w:overflowPunct/>
              <w:autoSpaceDE/>
              <w:autoSpaceDN/>
              <w:ind w:left="-15" w:right="103"/>
              <w:rPr>
                <w:rFonts w:hAnsi="標楷體" w:cs="新細明體"/>
                <w:color w:val="000000" w:themeColor="text1"/>
                <w:kern w:val="0"/>
                <w:sz w:val="28"/>
                <w:szCs w:val="28"/>
              </w:rPr>
            </w:pPr>
            <w:r w:rsidRPr="001A4ED5">
              <w:rPr>
                <w:rFonts w:hAnsi="標楷體" w:cs="新細明體"/>
                <w:color w:val="000000" w:themeColor="text1"/>
                <w:kern w:val="0"/>
                <w:sz w:val="28"/>
                <w:szCs w:val="28"/>
              </w:rPr>
              <w:t>路權申請</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B4E5623" w14:textId="77777777" w:rsidR="005E0678" w:rsidRPr="001A4ED5" w:rsidRDefault="005E0678" w:rsidP="00B5055A">
            <w:pPr>
              <w:widowControl/>
              <w:overflowPunct/>
              <w:autoSpaceDE/>
              <w:autoSpaceDN/>
              <w:ind w:left="79" w:right="103"/>
              <w:jc w:val="center"/>
              <w:rPr>
                <w:rFonts w:hAnsi="標楷體" w:cs="新細明體"/>
                <w:color w:val="000000" w:themeColor="text1"/>
                <w:kern w:val="0"/>
                <w:sz w:val="28"/>
                <w:szCs w:val="28"/>
              </w:rPr>
            </w:pPr>
            <w:r w:rsidRPr="001A4ED5">
              <w:rPr>
                <w:rFonts w:hAnsi="標楷體" w:cs="新細明體"/>
                <w:color w:val="000000" w:themeColor="text1"/>
                <w:kern w:val="0"/>
                <w:sz w:val="28"/>
                <w:szCs w:val="28"/>
              </w:rPr>
              <w:t>地方政府</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74B8311" w14:textId="77777777" w:rsidR="005E0678" w:rsidRPr="001A4ED5" w:rsidRDefault="005E0678" w:rsidP="00B5055A">
            <w:pPr>
              <w:widowControl/>
              <w:overflowPunct/>
              <w:autoSpaceDE/>
              <w:autoSpaceDN/>
              <w:ind w:left="135" w:right="103"/>
              <w:jc w:val="center"/>
              <w:rPr>
                <w:rFonts w:hAnsi="標楷體" w:cs="新細明體"/>
                <w:color w:val="000000" w:themeColor="text1"/>
                <w:kern w:val="0"/>
                <w:sz w:val="28"/>
                <w:szCs w:val="28"/>
              </w:rPr>
            </w:pPr>
            <w:r w:rsidRPr="001A4ED5">
              <w:rPr>
                <w:rFonts w:hAnsi="標楷體" w:cs="新細明體"/>
                <w:color w:val="000000" w:themeColor="text1"/>
                <w:kern w:val="0"/>
                <w:sz w:val="28"/>
                <w:szCs w:val="28"/>
              </w:rPr>
              <w:t>無</w:t>
            </w:r>
          </w:p>
        </w:tc>
      </w:tr>
      <w:tr w:rsidR="005E0678" w:rsidRPr="001A4ED5" w14:paraId="16D3FAC5" w14:textId="77777777" w:rsidTr="00DA0148">
        <w:trPr>
          <w:cantSplit/>
          <w:trHeight w:val="20"/>
        </w:trPr>
        <w:tc>
          <w:tcPr>
            <w:tcW w:w="56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38EB4A" w14:textId="77777777" w:rsidR="005E0678" w:rsidRPr="009D5AE6" w:rsidRDefault="005E0678" w:rsidP="009D5AE6">
            <w:pPr>
              <w:widowControl/>
              <w:overflowPunct/>
              <w:autoSpaceDE/>
              <w:autoSpaceDN/>
              <w:jc w:val="left"/>
              <w:rPr>
                <w:rFonts w:hAnsi="標楷體" w:cs="新細明體"/>
                <w:b/>
                <w:color w:val="000000" w:themeColor="text1"/>
                <w:kern w:val="0"/>
                <w:sz w:val="28"/>
                <w:szCs w:val="28"/>
              </w:rPr>
            </w:pPr>
            <w:r w:rsidRPr="009D5AE6">
              <w:rPr>
                <w:rFonts w:hAnsi="標楷體" w:cs="新細明體"/>
                <w:b/>
                <w:color w:val="000000" w:themeColor="text1"/>
                <w:kern w:val="0"/>
                <w:sz w:val="28"/>
                <w:szCs w:val="28"/>
              </w:rPr>
              <w:t>5.完工</w:t>
            </w:r>
            <w:proofErr w:type="gramStart"/>
            <w:r w:rsidRPr="009D5AE6">
              <w:rPr>
                <w:rFonts w:hAnsi="標楷體" w:cs="新細明體"/>
                <w:b/>
                <w:color w:val="000000" w:themeColor="text1"/>
                <w:kern w:val="0"/>
                <w:sz w:val="28"/>
                <w:szCs w:val="28"/>
              </w:rPr>
              <w:t>併</w:t>
            </w:r>
            <w:proofErr w:type="gramEnd"/>
            <w:r w:rsidRPr="009D5AE6">
              <w:rPr>
                <w:rFonts w:hAnsi="標楷體" w:cs="新細明體"/>
                <w:b/>
                <w:color w:val="000000" w:themeColor="text1"/>
                <w:kern w:val="0"/>
                <w:sz w:val="28"/>
                <w:szCs w:val="28"/>
              </w:rPr>
              <w:t>網</w:t>
            </w:r>
          </w:p>
        </w:tc>
        <w:tc>
          <w:tcPr>
            <w:tcW w:w="184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A75EB5" w14:textId="77777777" w:rsidR="005E0678" w:rsidRPr="001A4ED5" w:rsidRDefault="005E0678" w:rsidP="00563D71">
            <w:pPr>
              <w:widowControl/>
              <w:overflowPunct/>
              <w:autoSpaceDE/>
              <w:autoSpaceDN/>
              <w:ind w:left="-15" w:right="103"/>
              <w:rPr>
                <w:rFonts w:hAnsi="標楷體" w:cs="新細明體"/>
                <w:color w:val="000000" w:themeColor="text1"/>
                <w:kern w:val="0"/>
                <w:sz w:val="28"/>
                <w:szCs w:val="28"/>
              </w:rPr>
            </w:pPr>
            <w:r w:rsidRPr="001A4ED5">
              <w:rPr>
                <w:rFonts w:hAnsi="標楷體" w:cs="新細明體"/>
                <w:color w:val="000000" w:themeColor="text1"/>
                <w:kern w:val="0"/>
                <w:sz w:val="28"/>
                <w:szCs w:val="28"/>
              </w:rPr>
              <w:t>設備登記</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1E92404" w14:textId="77777777" w:rsidR="005E0678" w:rsidRPr="001A4ED5" w:rsidRDefault="005E0678" w:rsidP="00B5055A">
            <w:pPr>
              <w:widowControl/>
              <w:overflowPunct/>
              <w:autoSpaceDE/>
              <w:autoSpaceDN/>
              <w:ind w:left="79" w:right="103"/>
              <w:jc w:val="center"/>
              <w:rPr>
                <w:rFonts w:hAnsi="標楷體" w:cs="新細明體"/>
                <w:color w:val="000000" w:themeColor="text1"/>
                <w:kern w:val="0"/>
                <w:sz w:val="28"/>
                <w:szCs w:val="28"/>
              </w:rPr>
            </w:pPr>
            <w:r w:rsidRPr="001A4ED5">
              <w:rPr>
                <w:rFonts w:hAnsi="標楷體" w:cs="新細明體"/>
                <w:color w:val="000000" w:themeColor="text1"/>
                <w:kern w:val="0"/>
                <w:sz w:val="28"/>
                <w:szCs w:val="28"/>
              </w:rPr>
              <w:t>地方政府</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177442" w14:textId="77777777" w:rsidR="005E0678" w:rsidRPr="001A4ED5" w:rsidRDefault="005E0678" w:rsidP="00B5055A">
            <w:pPr>
              <w:widowControl/>
              <w:overflowPunct/>
              <w:autoSpaceDE/>
              <w:autoSpaceDN/>
              <w:ind w:right="103"/>
              <w:rPr>
                <w:rFonts w:hAnsi="標楷體" w:cs="新細明體"/>
                <w:color w:val="000000" w:themeColor="text1"/>
                <w:kern w:val="0"/>
                <w:sz w:val="28"/>
                <w:szCs w:val="28"/>
              </w:rPr>
            </w:pPr>
            <w:r w:rsidRPr="001A4ED5">
              <w:rPr>
                <w:rFonts w:hAnsi="標楷體" w:cs="新細明體"/>
                <w:color w:val="000000" w:themeColor="text1"/>
                <w:kern w:val="0"/>
                <w:sz w:val="28"/>
                <w:szCs w:val="28"/>
              </w:rPr>
              <w:t>依</w:t>
            </w:r>
            <w:r w:rsidRPr="001A4ED5">
              <w:rPr>
                <w:rFonts w:hAnsi="標楷體" w:cs="新細明體" w:hint="eastAsia"/>
                <w:color w:val="000000" w:themeColor="text1"/>
                <w:kern w:val="0"/>
                <w:sz w:val="28"/>
                <w:szCs w:val="28"/>
              </w:rPr>
              <w:t>「</w:t>
            </w:r>
            <w:r w:rsidRPr="001A4ED5">
              <w:rPr>
                <w:rFonts w:hAnsi="標楷體" w:cs="新細明體"/>
                <w:color w:val="000000" w:themeColor="text1"/>
                <w:kern w:val="0"/>
                <w:sz w:val="28"/>
                <w:szCs w:val="28"/>
              </w:rPr>
              <w:t>再生能源發電設備設置管理辦法</w:t>
            </w:r>
            <w:r w:rsidRPr="001A4ED5">
              <w:rPr>
                <w:rFonts w:hAnsi="標楷體" w:cs="新細明體" w:hint="eastAsia"/>
                <w:color w:val="000000" w:themeColor="text1"/>
                <w:kern w:val="0"/>
                <w:sz w:val="28"/>
                <w:szCs w:val="28"/>
              </w:rPr>
              <w:t>」</w:t>
            </w:r>
            <w:r w:rsidRPr="001A4ED5">
              <w:rPr>
                <w:rFonts w:hAnsi="標楷體" w:cs="新細明體"/>
                <w:color w:val="000000" w:themeColor="text1"/>
                <w:kern w:val="0"/>
                <w:sz w:val="28"/>
                <w:szCs w:val="28"/>
              </w:rPr>
              <w:t>第2條，經濟部委辦地方政府辦理2MW以下之設備登記審查。</w:t>
            </w:r>
          </w:p>
        </w:tc>
      </w:tr>
      <w:tr w:rsidR="005E0678" w:rsidRPr="001A4ED5" w14:paraId="536C8756" w14:textId="77777777" w:rsidTr="00DA0148">
        <w:trPr>
          <w:cantSplit/>
          <w:trHeight w:val="20"/>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5D481588" w14:textId="77777777" w:rsidR="005E0678" w:rsidRPr="001A4ED5" w:rsidRDefault="005E0678" w:rsidP="00B5055A">
            <w:pPr>
              <w:widowControl/>
              <w:overflowPunct/>
              <w:autoSpaceDE/>
              <w:autoSpaceDN/>
              <w:ind w:right="103"/>
              <w:jc w:val="left"/>
              <w:rPr>
                <w:rFonts w:hAnsi="標楷體" w:cs="新細明體"/>
                <w:color w:val="000000" w:themeColor="text1"/>
                <w:kern w:val="0"/>
                <w:sz w:val="28"/>
                <w:szCs w:val="28"/>
              </w:rPr>
            </w:pPr>
          </w:p>
        </w:tc>
        <w:tc>
          <w:tcPr>
            <w:tcW w:w="184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16EE490" w14:textId="77777777" w:rsidR="005E0678" w:rsidRPr="001A4ED5" w:rsidRDefault="005E0678" w:rsidP="00563D71">
            <w:pPr>
              <w:widowControl/>
              <w:overflowPunct/>
              <w:autoSpaceDE/>
              <w:autoSpaceDN/>
              <w:ind w:left="-15" w:right="103"/>
              <w:rPr>
                <w:rFonts w:hAnsi="標楷體" w:cs="新細明體"/>
                <w:color w:val="000000" w:themeColor="text1"/>
                <w:kern w:val="0"/>
                <w:sz w:val="28"/>
                <w:szCs w:val="28"/>
              </w:rPr>
            </w:pPr>
            <w:r w:rsidRPr="001A4ED5">
              <w:rPr>
                <w:rFonts w:hAnsi="標楷體" w:cs="新細明體"/>
                <w:color w:val="000000" w:themeColor="text1"/>
                <w:kern w:val="0"/>
                <w:sz w:val="28"/>
                <w:szCs w:val="28"/>
              </w:rPr>
              <w:t>電業執照</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6434035" w14:textId="77777777" w:rsidR="005E0678" w:rsidRPr="001A4ED5" w:rsidRDefault="005E0678" w:rsidP="00B5055A">
            <w:pPr>
              <w:widowControl/>
              <w:overflowPunct/>
              <w:autoSpaceDE/>
              <w:autoSpaceDN/>
              <w:ind w:left="128" w:right="103"/>
              <w:jc w:val="center"/>
              <w:rPr>
                <w:rFonts w:hAnsi="標楷體" w:cs="新細明體"/>
                <w:color w:val="000000" w:themeColor="text1"/>
                <w:kern w:val="0"/>
                <w:sz w:val="28"/>
                <w:szCs w:val="28"/>
              </w:rPr>
            </w:pPr>
            <w:r w:rsidRPr="001A4ED5">
              <w:rPr>
                <w:rFonts w:hAnsi="標楷體" w:cs="新細明體"/>
                <w:color w:val="000000" w:themeColor="text1"/>
                <w:kern w:val="0"/>
                <w:sz w:val="28"/>
                <w:szCs w:val="28"/>
              </w:rPr>
              <w:t>經濟部</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02E733" w14:textId="77777777" w:rsidR="005E0678" w:rsidRPr="001A4ED5" w:rsidRDefault="005E0678" w:rsidP="00B5055A">
            <w:pPr>
              <w:widowControl/>
              <w:overflowPunct/>
              <w:autoSpaceDE/>
              <w:autoSpaceDN/>
              <w:ind w:left="135" w:right="103"/>
              <w:jc w:val="center"/>
              <w:rPr>
                <w:rFonts w:hAnsi="標楷體" w:cs="新細明體"/>
                <w:color w:val="000000" w:themeColor="text1"/>
                <w:kern w:val="0"/>
                <w:sz w:val="28"/>
                <w:szCs w:val="28"/>
              </w:rPr>
            </w:pPr>
            <w:r w:rsidRPr="001A4ED5">
              <w:rPr>
                <w:rFonts w:hAnsi="標楷體" w:cs="新細明體"/>
                <w:color w:val="000000" w:themeColor="text1"/>
                <w:kern w:val="0"/>
                <w:sz w:val="28"/>
                <w:szCs w:val="28"/>
              </w:rPr>
              <w:t>無</w:t>
            </w:r>
          </w:p>
        </w:tc>
      </w:tr>
    </w:tbl>
    <w:p w14:paraId="0590D918" w14:textId="77777777" w:rsidR="005E0678" w:rsidRPr="001A4ED5" w:rsidRDefault="005E0678" w:rsidP="005E0678">
      <w:pPr>
        <w:rPr>
          <w:color w:val="000000" w:themeColor="text1"/>
        </w:rPr>
      </w:pPr>
      <w:r w:rsidRPr="001A4ED5">
        <w:rPr>
          <w:rFonts w:hint="eastAsia"/>
          <w:color w:val="000000" w:themeColor="text1"/>
          <w:sz w:val="28"/>
          <w:szCs w:val="28"/>
        </w:rPr>
        <w:t>資料來源：經濟部</w:t>
      </w:r>
    </w:p>
    <w:p w14:paraId="56B16953" w14:textId="77777777" w:rsidR="00DA0148" w:rsidRPr="00DA0148" w:rsidRDefault="00DA0148" w:rsidP="00DA0148"/>
    <w:p w14:paraId="20E521F2" w14:textId="1FBAA750" w:rsidR="00A64164" w:rsidRPr="001A4ED5" w:rsidRDefault="00726884" w:rsidP="001C4A06">
      <w:pPr>
        <w:pStyle w:val="3"/>
        <w:rPr>
          <w:color w:val="000000" w:themeColor="text1"/>
        </w:rPr>
      </w:pPr>
      <w:r w:rsidRPr="00191953">
        <w:rPr>
          <w:rFonts w:hint="eastAsia"/>
          <w:b/>
          <w:color w:val="000000" w:themeColor="text1"/>
        </w:rPr>
        <w:t>再</w:t>
      </w:r>
      <w:r w:rsidR="008374DC" w:rsidRPr="00191953">
        <w:rPr>
          <w:rFonts w:hint="eastAsia"/>
          <w:b/>
          <w:color w:val="000000" w:themeColor="text1"/>
        </w:rPr>
        <w:t>查</w:t>
      </w:r>
      <w:r w:rsidR="001C4A06" w:rsidRPr="00191953">
        <w:rPr>
          <w:rFonts w:hint="eastAsia"/>
          <w:b/>
          <w:color w:val="000000" w:themeColor="text1"/>
        </w:rPr>
        <w:t>，</w:t>
      </w:r>
      <w:r w:rsidR="008374DC" w:rsidRPr="00191953">
        <w:rPr>
          <w:rFonts w:hint="eastAsia"/>
          <w:b/>
          <w:color w:val="000000" w:themeColor="text1"/>
          <w:u w:val="single"/>
        </w:rPr>
        <w:t>經濟部</w:t>
      </w:r>
      <w:r w:rsidR="009B1965" w:rsidRPr="00191953">
        <w:rPr>
          <w:rFonts w:hint="eastAsia"/>
          <w:b/>
          <w:color w:val="000000" w:themeColor="text1"/>
        </w:rPr>
        <w:t>說明</w:t>
      </w:r>
      <w:r w:rsidR="008374DC" w:rsidRPr="00191953">
        <w:rPr>
          <w:rFonts w:hint="eastAsia"/>
          <w:b/>
          <w:color w:val="000000" w:themeColor="text1"/>
        </w:rPr>
        <w:t>已將相關辦理規範與申請文件等事項，</w:t>
      </w:r>
      <w:r w:rsidR="008374DC" w:rsidRPr="00191953">
        <w:rPr>
          <w:rFonts w:hint="eastAsia"/>
          <w:b/>
          <w:color w:val="000000" w:themeColor="text1"/>
          <w:u w:val="single"/>
        </w:rPr>
        <w:t>於113年9月19日統一置放於「太陽光電單一服務窗口</w:t>
      </w:r>
      <w:r w:rsidR="00A64164" w:rsidRPr="00191953">
        <w:rPr>
          <w:rStyle w:val="aff"/>
          <w:b/>
          <w:color w:val="000000" w:themeColor="text1"/>
          <w:u w:val="single"/>
        </w:rPr>
        <w:footnoteReference w:id="12"/>
      </w:r>
      <w:r w:rsidR="008374DC" w:rsidRPr="00191953">
        <w:rPr>
          <w:rFonts w:hint="eastAsia"/>
          <w:b/>
          <w:color w:val="000000" w:themeColor="text1"/>
          <w:u w:val="single"/>
        </w:rPr>
        <w:t>」網站</w:t>
      </w:r>
      <w:r w:rsidR="008374DC" w:rsidRPr="00191953">
        <w:rPr>
          <w:rFonts w:hint="eastAsia"/>
          <w:b/>
          <w:color w:val="000000" w:themeColor="text1"/>
        </w:rPr>
        <w:t>，提供業者查詢與申辦參考。</w:t>
      </w:r>
      <w:r w:rsidR="00A64164" w:rsidRPr="00191953">
        <w:rPr>
          <w:rFonts w:hint="eastAsia"/>
          <w:b/>
          <w:color w:val="000000" w:themeColor="text1"/>
          <w:u w:val="single"/>
        </w:rPr>
        <w:t>惟</w:t>
      </w:r>
      <w:r w:rsidR="001C4A06" w:rsidRPr="00191953">
        <w:rPr>
          <w:rFonts w:hint="eastAsia"/>
          <w:b/>
          <w:color w:val="000000" w:themeColor="text1"/>
          <w:u w:val="single"/>
        </w:rPr>
        <w:t>該網站</w:t>
      </w:r>
      <w:r w:rsidR="00A64164" w:rsidRPr="00191953">
        <w:rPr>
          <w:b/>
          <w:color w:val="000000" w:themeColor="text1"/>
          <w:u w:val="single"/>
        </w:rPr>
        <w:t>僅提供業者在相關申辦程序上之疑義解答及電話諮詢，與一般人所理解的單一窗口核心理念仍有落差</w:t>
      </w:r>
      <w:r w:rsidR="00A64164" w:rsidRPr="001A4ED5">
        <w:rPr>
          <w:color w:val="000000" w:themeColor="text1"/>
        </w:rPr>
        <w:t>。</w:t>
      </w:r>
      <w:r w:rsidR="00A64164" w:rsidRPr="001A4ED5">
        <w:rPr>
          <w:rFonts w:hint="eastAsia"/>
          <w:color w:val="000000" w:themeColor="text1"/>
        </w:rPr>
        <w:t>即</w:t>
      </w:r>
      <w:r w:rsidR="00A64164" w:rsidRPr="001A4ED5">
        <w:rPr>
          <w:color w:val="000000" w:themeColor="text1"/>
        </w:rPr>
        <w:t>企業或民眾只需透過一個入口提交一次資料，即可完成涉及多個部門或機關的審查、核准等程序，提升效率並降低成本。</w:t>
      </w:r>
      <w:r w:rsidR="00776C85" w:rsidRPr="001A4ED5">
        <w:rPr>
          <w:rFonts w:hint="eastAsia"/>
          <w:color w:val="000000" w:themeColor="text1"/>
        </w:rPr>
        <w:t>有關業者建議「單一窗口」是否合宜，經濟部回應如下：</w:t>
      </w:r>
    </w:p>
    <w:p w14:paraId="11540B8C" w14:textId="77777777" w:rsidR="00776C85" w:rsidRPr="001A4ED5" w:rsidRDefault="00776C85" w:rsidP="00776C85">
      <w:pPr>
        <w:pStyle w:val="4"/>
        <w:rPr>
          <w:color w:val="000000" w:themeColor="text1"/>
        </w:rPr>
      </w:pPr>
      <w:r w:rsidRPr="001A4ED5">
        <w:rPr>
          <w:rFonts w:hint="eastAsia"/>
          <w:color w:val="000000" w:themeColor="text1"/>
        </w:rPr>
        <w:t>電業程序之申請，涉及經濟部（電業法、再生能源發展條例）、內政部（區域計畫法）、農業部（農業發展條例）、環境部（環境影響評估法）等相關法令，由各部會依其所屬專業、權責，分工審查。</w:t>
      </w:r>
    </w:p>
    <w:p w14:paraId="604BAA09" w14:textId="2ED14332" w:rsidR="00776C85" w:rsidRPr="001A4ED5" w:rsidRDefault="00776C85" w:rsidP="00776C85">
      <w:pPr>
        <w:pStyle w:val="4"/>
        <w:rPr>
          <w:color w:val="000000" w:themeColor="text1"/>
        </w:rPr>
      </w:pPr>
      <w:r w:rsidRPr="001A4ED5">
        <w:rPr>
          <w:rFonts w:hint="eastAsia"/>
          <w:color w:val="000000" w:themeColor="text1"/>
        </w:rPr>
        <w:lastRenderedPageBreak/>
        <w:t>經濟部已依行政院</w:t>
      </w:r>
      <w:r w:rsidR="00563D71" w:rsidRPr="00563D71">
        <w:rPr>
          <w:rFonts w:hint="eastAsia"/>
          <w:color w:val="000000" w:themeColor="text1"/>
        </w:rPr>
        <w:t>林明昕</w:t>
      </w:r>
      <w:r w:rsidRPr="001A4ED5">
        <w:rPr>
          <w:rFonts w:hint="eastAsia"/>
          <w:color w:val="000000" w:themeColor="text1"/>
        </w:rPr>
        <w:t>政</w:t>
      </w:r>
      <w:r w:rsidR="00563D71">
        <w:rPr>
          <w:rFonts w:hint="eastAsia"/>
          <w:color w:val="000000" w:themeColor="text1"/>
        </w:rPr>
        <w:t>務</w:t>
      </w:r>
      <w:r w:rsidRPr="001A4ED5">
        <w:rPr>
          <w:rFonts w:hint="eastAsia"/>
          <w:color w:val="000000" w:themeColor="text1"/>
        </w:rPr>
        <w:t>委</w:t>
      </w:r>
      <w:r w:rsidR="00563D71">
        <w:rPr>
          <w:rFonts w:hint="eastAsia"/>
          <w:color w:val="000000" w:themeColor="text1"/>
        </w:rPr>
        <w:t>員</w:t>
      </w:r>
      <w:r w:rsidRPr="001A4ED5">
        <w:rPr>
          <w:rFonts w:hint="eastAsia"/>
          <w:color w:val="000000" w:themeColor="text1"/>
        </w:rPr>
        <w:t>裁示，於113年10月7日與內政部、農業部、法務部組成「光電大型案件管控平</w:t>
      </w:r>
      <w:proofErr w:type="gramStart"/>
      <w:r w:rsidRPr="001A4ED5">
        <w:rPr>
          <w:rFonts w:hint="eastAsia"/>
          <w:color w:val="000000" w:themeColor="text1"/>
        </w:rPr>
        <w:t>臺</w:t>
      </w:r>
      <w:proofErr w:type="gramEnd"/>
      <w:r w:rsidRPr="001A4ED5">
        <w:rPr>
          <w:rFonts w:hint="eastAsia"/>
          <w:color w:val="000000" w:themeColor="text1"/>
        </w:rPr>
        <w:t>」單一窗口，共同列管已申設之大型案件（20MW以上），由各程序權責部會檢視督導案件辦理進度，落實程序透明化。</w:t>
      </w:r>
    </w:p>
    <w:p w14:paraId="51C7139B" w14:textId="03042CFC" w:rsidR="00AF1C8E" w:rsidRPr="001A4ED5" w:rsidRDefault="00AF1C8E" w:rsidP="00AF1C8E">
      <w:pPr>
        <w:pStyle w:val="4"/>
        <w:rPr>
          <w:color w:val="000000" w:themeColor="text1"/>
        </w:rPr>
      </w:pPr>
      <w:r w:rsidRPr="009D5AE6">
        <w:rPr>
          <w:rFonts w:hint="eastAsia"/>
          <w:color w:val="000000" w:themeColor="text1"/>
          <w:u w:val="single"/>
        </w:rPr>
        <w:t>然審計部1</w:t>
      </w:r>
      <w:r w:rsidRPr="009D5AE6">
        <w:rPr>
          <w:color w:val="000000" w:themeColor="text1"/>
          <w:u w:val="single"/>
        </w:rPr>
        <w:t>13</w:t>
      </w:r>
      <w:r w:rsidRPr="009D5AE6">
        <w:rPr>
          <w:rFonts w:hint="eastAsia"/>
          <w:color w:val="000000" w:themeColor="text1"/>
          <w:u w:val="single"/>
        </w:rPr>
        <w:t>年</w:t>
      </w:r>
      <w:r w:rsidR="00563D71">
        <w:rPr>
          <w:rFonts w:hint="eastAsia"/>
          <w:color w:val="000000" w:themeColor="text1"/>
          <w:u w:val="single"/>
        </w:rPr>
        <w:t>中央政府</w:t>
      </w:r>
      <w:r w:rsidRPr="009D5AE6">
        <w:rPr>
          <w:rFonts w:hint="eastAsia"/>
          <w:color w:val="000000" w:themeColor="text1"/>
          <w:u w:val="single"/>
        </w:rPr>
        <w:t>總決算審核報告指出：「能源署為</w:t>
      </w:r>
      <w:r w:rsidRPr="001A4ED5">
        <w:rPr>
          <w:rFonts w:hint="eastAsia"/>
          <w:color w:val="000000" w:themeColor="text1"/>
        </w:rPr>
        <w:t>提高太陽光電案場申請設立程序透明度，及掌握案件進度，</w:t>
      </w:r>
      <w:r w:rsidRPr="009D5AE6">
        <w:rPr>
          <w:rFonts w:hint="eastAsia"/>
          <w:color w:val="000000" w:themeColor="text1"/>
          <w:u w:val="single"/>
        </w:rPr>
        <w:t>建置光電案件管控平</w:t>
      </w:r>
      <w:proofErr w:type="gramStart"/>
      <w:r w:rsidRPr="009D5AE6">
        <w:rPr>
          <w:rFonts w:hint="eastAsia"/>
          <w:color w:val="000000" w:themeColor="text1"/>
          <w:u w:val="single"/>
        </w:rPr>
        <w:t>臺</w:t>
      </w:r>
      <w:proofErr w:type="gramEnd"/>
      <w:r w:rsidRPr="009D5AE6">
        <w:rPr>
          <w:rFonts w:hint="eastAsia"/>
          <w:color w:val="000000" w:themeColor="text1"/>
          <w:u w:val="single"/>
        </w:rPr>
        <w:t>，惟多數警示案件集中於特定行政審議程序（電業籌設及容許使用），又預計導入資訊管理系統，其建置進度亦未如預期」</w:t>
      </w:r>
      <w:r w:rsidRPr="001A4ED5">
        <w:rPr>
          <w:rFonts w:hint="eastAsia"/>
          <w:color w:val="000000" w:themeColor="text1"/>
        </w:rPr>
        <w:t>。</w:t>
      </w:r>
    </w:p>
    <w:p w14:paraId="5D47F035" w14:textId="77777777" w:rsidR="00CE4481" w:rsidRPr="001A4ED5" w:rsidRDefault="00726884" w:rsidP="008374DC">
      <w:pPr>
        <w:pStyle w:val="3"/>
        <w:rPr>
          <w:color w:val="000000" w:themeColor="text1"/>
        </w:rPr>
      </w:pPr>
      <w:r w:rsidRPr="001A4ED5">
        <w:rPr>
          <w:rFonts w:hint="eastAsia"/>
          <w:color w:val="000000" w:themeColor="text1"/>
        </w:rPr>
        <w:t>復</w:t>
      </w:r>
      <w:r w:rsidR="001C4A06" w:rsidRPr="001A4ED5">
        <w:rPr>
          <w:rFonts w:hint="eastAsia"/>
          <w:color w:val="000000" w:themeColor="text1"/>
        </w:rPr>
        <w:t>查，</w:t>
      </w:r>
      <w:r w:rsidR="008374DC" w:rsidRPr="001A4ED5">
        <w:rPr>
          <w:rFonts w:hint="eastAsia"/>
          <w:color w:val="000000" w:themeColor="text1"/>
        </w:rPr>
        <w:t>行政院</w:t>
      </w:r>
      <w:r w:rsidR="00C17BBA" w:rsidRPr="001A4ED5">
        <w:rPr>
          <w:rFonts w:hint="eastAsia"/>
          <w:color w:val="000000" w:themeColor="text1"/>
        </w:rPr>
        <w:t>說明</w:t>
      </w:r>
      <w:r w:rsidR="001C4A06" w:rsidRPr="001A4ED5">
        <w:rPr>
          <w:rFonts w:hint="eastAsia"/>
          <w:color w:val="000000" w:themeColor="text1"/>
        </w:rPr>
        <w:t>已</w:t>
      </w:r>
      <w:r w:rsidR="008374DC" w:rsidRPr="001A4ED5">
        <w:rPr>
          <w:rFonts w:hint="eastAsia"/>
          <w:color w:val="000000" w:themeColor="text1"/>
        </w:rPr>
        <w:t>建立跨部會專案小組加速</w:t>
      </w:r>
      <w:r w:rsidR="009B1965" w:rsidRPr="001A4ED5">
        <w:rPr>
          <w:rFonts w:hint="eastAsia"/>
          <w:color w:val="000000" w:themeColor="text1"/>
        </w:rPr>
        <w:t>光電申請</w:t>
      </w:r>
      <w:r w:rsidR="008374DC" w:rsidRPr="001A4ED5">
        <w:rPr>
          <w:rFonts w:hint="eastAsia"/>
          <w:color w:val="000000" w:themeColor="text1"/>
        </w:rPr>
        <w:t>申設進度</w:t>
      </w:r>
      <w:r w:rsidR="00C17BBA" w:rsidRPr="001A4ED5">
        <w:rPr>
          <w:rFonts w:hint="eastAsia"/>
          <w:color w:val="000000" w:themeColor="text1"/>
        </w:rPr>
        <w:t>，</w:t>
      </w:r>
      <w:r w:rsidR="008374DC" w:rsidRPr="001A4ED5">
        <w:rPr>
          <w:rFonts w:hint="eastAsia"/>
          <w:color w:val="000000" w:themeColor="text1"/>
        </w:rPr>
        <w:t>為精進農漁業與光電經營結合之審查程序，</w:t>
      </w:r>
      <w:r w:rsidR="008374DC" w:rsidRPr="009D5AE6">
        <w:rPr>
          <w:rFonts w:hint="eastAsia"/>
          <w:bCs w:val="0"/>
          <w:color w:val="000000" w:themeColor="text1"/>
          <w:u w:val="single"/>
        </w:rPr>
        <w:t>行政院林明昕政務委員已召開多次跨部會</w:t>
      </w:r>
      <w:proofErr w:type="gramStart"/>
      <w:r w:rsidR="008374DC" w:rsidRPr="009D5AE6">
        <w:rPr>
          <w:rFonts w:hint="eastAsia"/>
          <w:bCs w:val="0"/>
          <w:color w:val="000000" w:themeColor="text1"/>
          <w:u w:val="single"/>
        </w:rPr>
        <w:t>研</w:t>
      </w:r>
      <w:proofErr w:type="gramEnd"/>
      <w:r w:rsidR="008374DC" w:rsidRPr="009D5AE6">
        <w:rPr>
          <w:rFonts w:hint="eastAsia"/>
          <w:bCs w:val="0"/>
          <w:color w:val="000000" w:themeColor="text1"/>
          <w:u w:val="single"/>
        </w:rPr>
        <w:t>商會議，</w:t>
      </w:r>
      <w:r w:rsidR="008374DC" w:rsidRPr="001A4ED5">
        <w:rPr>
          <w:rFonts w:hint="eastAsia"/>
          <w:color w:val="000000" w:themeColor="text1"/>
        </w:rPr>
        <w:t>針對農業容許、農地變更</w:t>
      </w:r>
      <w:proofErr w:type="gramStart"/>
      <w:r w:rsidR="008374DC" w:rsidRPr="001A4ED5">
        <w:rPr>
          <w:rFonts w:hint="eastAsia"/>
          <w:color w:val="000000" w:themeColor="text1"/>
        </w:rPr>
        <w:t>快篩表</w:t>
      </w:r>
      <w:proofErr w:type="gramEnd"/>
      <w:r w:rsidR="008374DC" w:rsidRPr="001A4ED5">
        <w:rPr>
          <w:rFonts w:hint="eastAsia"/>
          <w:color w:val="000000" w:themeColor="text1"/>
        </w:rPr>
        <w:t>等達成共識。</w:t>
      </w:r>
      <w:r w:rsidR="00CE4481" w:rsidRPr="009D5AE6">
        <w:rPr>
          <w:rFonts w:hint="eastAsia"/>
          <w:bCs w:val="0"/>
          <w:color w:val="000000" w:themeColor="text1"/>
          <w:u w:val="single"/>
        </w:rPr>
        <w:t>114年3月31日公告「電業登記規則」修正規定</w:t>
      </w:r>
      <w:r w:rsidR="00CE4481" w:rsidRPr="001A4ED5">
        <w:rPr>
          <w:rFonts w:hint="eastAsia"/>
          <w:color w:val="000000" w:themeColor="text1"/>
        </w:rPr>
        <w:t>，內容重點如下：</w:t>
      </w:r>
    </w:p>
    <w:p w14:paraId="2BD7055C" w14:textId="30E78518" w:rsidR="00CE4481" w:rsidRPr="001A4ED5" w:rsidRDefault="00CE4481" w:rsidP="00CE4481">
      <w:pPr>
        <w:pStyle w:val="4"/>
        <w:rPr>
          <w:color w:val="000000" w:themeColor="text1"/>
        </w:rPr>
      </w:pPr>
      <w:r w:rsidRPr="001A4ED5">
        <w:rPr>
          <w:rFonts w:hint="eastAsia"/>
          <w:color w:val="000000" w:themeColor="text1"/>
        </w:rPr>
        <w:t>新增申設前辦理說明會：為保障民眾知情權益，新增電業籌設階段之地方說明會辦理場次，且於升壓站、</w:t>
      </w:r>
      <w:proofErr w:type="gramStart"/>
      <w:r w:rsidRPr="001A4ED5">
        <w:rPr>
          <w:rFonts w:hint="eastAsia"/>
          <w:color w:val="000000" w:themeColor="text1"/>
        </w:rPr>
        <w:t>儲能設備</w:t>
      </w:r>
      <w:proofErr w:type="gramEnd"/>
      <w:r w:rsidRPr="001A4ED5">
        <w:rPr>
          <w:rFonts w:hint="eastAsia"/>
          <w:color w:val="000000" w:themeColor="text1"/>
        </w:rPr>
        <w:t>及光電模組鋪設最多之村里須召開一場說明會。另新增周知對象，須涵蓋民意代表（議員、立</w:t>
      </w:r>
      <w:r w:rsidR="00563D71">
        <w:rPr>
          <w:rFonts w:hint="eastAsia"/>
          <w:color w:val="000000" w:themeColor="text1"/>
        </w:rPr>
        <w:t>法</w:t>
      </w:r>
      <w:r w:rsidRPr="001A4ED5">
        <w:rPr>
          <w:rFonts w:hint="eastAsia"/>
          <w:color w:val="000000" w:themeColor="text1"/>
        </w:rPr>
        <w:t>委</w:t>
      </w:r>
      <w:r w:rsidR="00563D71">
        <w:rPr>
          <w:rFonts w:hint="eastAsia"/>
          <w:color w:val="000000" w:themeColor="text1"/>
        </w:rPr>
        <w:t>員</w:t>
      </w:r>
      <w:r w:rsidRPr="001A4ED5">
        <w:rPr>
          <w:rFonts w:hint="eastAsia"/>
          <w:color w:val="000000" w:themeColor="text1"/>
        </w:rPr>
        <w:t>）；如涉國有地案件，亦須副知</w:t>
      </w:r>
      <w:r w:rsidR="00563D71">
        <w:rPr>
          <w:rFonts w:hint="eastAsia"/>
          <w:color w:val="000000" w:themeColor="text1"/>
        </w:rPr>
        <w:t>財政部國有財產署（下稱</w:t>
      </w:r>
      <w:r w:rsidRPr="001A4ED5">
        <w:rPr>
          <w:rFonts w:hint="eastAsia"/>
          <w:color w:val="000000" w:themeColor="text1"/>
        </w:rPr>
        <w:t>國產署</w:t>
      </w:r>
      <w:r w:rsidR="00563D71">
        <w:rPr>
          <w:rFonts w:hint="eastAsia"/>
          <w:color w:val="000000" w:themeColor="text1"/>
        </w:rPr>
        <w:t>）</w:t>
      </w:r>
      <w:r w:rsidRPr="001A4ED5">
        <w:rPr>
          <w:rFonts w:hint="eastAsia"/>
          <w:color w:val="000000" w:themeColor="text1"/>
        </w:rPr>
        <w:t>和地方農業單位，請其代為轉知既有承租戶共同出席地方說明會。</w:t>
      </w:r>
    </w:p>
    <w:p w14:paraId="72F567AC" w14:textId="77777777" w:rsidR="00CE4481" w:rsidRPr="001A4ED5" w:rsidRDefault="00CE4481" w:rsidP="00CE4481">
      <w:pPr>
        <w:pStyle w:val="4"/>
        <w:rPr>
          <w:color w:val="000000" w:themeColor="text1"/>
        </w:rPr>
      </w:pPr>
      <w:r w:rsidRPr="001A4ED5">
        <w:rPr>
          <w:rFonts w:hint="eastAsia"/>
          <w:color w:val="000000" w:themeColor="text1"/>
        </w:rPr>
        <w:t>增訂地方同意函檢核表：為提升審查效率並減少爭議，經濟部已增訂檢核表格式，供地方政府以一致標準審查太陽光電設施申設計畫，確保開發案的適法性。</w:t>
      </w:r>
    </w:p>
    <w:p w14:paraId="4B9715BD" w14:textId="0C4DD0F7" w:rsidR="00CE4481" w:rsidRPr="001A4ED5" w:rsidRDefault="00CE4481" w:rsidP="00CE4481">
      <w:pPr>
        <w:pStyle w:val="4"/>
        <w:rPr>
          <w:color w:val="000000" w:themeColor="text1"/>
        </w:rPr>
      </w:pPr>
      <w:r w:rsidRPr="001A4ED5">
        <w:rPr>
          <w:rFonts w:hint="eastAsia"/>
          <w:color w:val="000000" w:themeColor="text1"/>
        </w:rPr>
        <w:t>為減少光電案場對周邊居民之影響，經濟部已於</w:t>
      </w:r>
      <w:r w:rsidRPr="001A4ED5">
        <w:rPr>
          <w:rFonts w:hint="eastAsia"/>
          <w:color w:val="000000" w:themeColor="text1"/>
        </w:rPr>
        <w:lastRenderedPageBreak/>
        <w:t>11</w:t>
      </w:r>
      <w:r w:rsidRPr="001A4ED5">
        <w:rPr>
          <w:color w:val="000000" w:themeColor="text1"/>
        </w:rPr>
        <w:t>4</w:t>
      </w:r>
      <w:r w:rsidRPr="001A4ED5">
        <w:rPr>
          <w:rFonts w:hint="eastAsia"/>
          <w:color w:val="000000" w:themeColor="text1"/>
        </w:rPr>
        <w:t>年</w:t>
      </w:r>
      <w:r w:rsidRPr="001A4ED5">
        <w:rPr>
          <w:color w:val="000000" w:themeColor="text1"/>
        </w:rPr>
        <w:t>3</w:t>
      </w:r>
      <w:r w:rsidRPr="001A4ED5">
        <w:rPr>
          <w:rFonts w:hint="eastAsia"/>
          <w:color w:val="000000" w:themeColor="text1"/>
        </w:rPr>
        <w:t>月</w:t>
      </w:r>
      <w:r w:rsidRPr="001A4ED5">
        <w:rPr>
          <w:color w:val="000000" w:themeColor="text1"/>
        </w:rPr>
        <w:t>31</w:t>
      </w:r>
      <w:r w:rsidRPr="001A4ED5">
        <w:rPr>
          <w:rFonts w:hint="eastAsia"/>
          <w:color w:val="000000" w:themeColor="text1"/>
        </w:rPr>
        <w:t>日於「設置地面型太陽光電設施景觀及生態環境審定原則」增訂</w:t>
      </w:r>
      <w:r w:rsidR="00286D2A">
        <w:rPr>
          <w:rFonts w:hint="eastAsia"/>
          <w:color w:val="000000" w:themeColor="text1"/>
        </w:rPr>
        <w:t>相關</w:t>
      </w:r>
      <w:r w:rsidRPr="001A4ED5">
        <w:rPr>
          <w:rFonts w:hint="eastAsia"/>
          <w:color w:val="000000" w:themeColor="text1"/>
        </w:rPr>
        <w:t>規範，內容重點如下：</w:t>
      </w:r>
    </w:p>
    <w:p w14:paraId="7E29CEFF" w14:textId="77777777" w:rsidR="00CE4481" w:rsidRPr="001A4ED5" w:rsidRDefault="00CE4481" w:rsidP="00CE4481">
      <w:pPr>
        <w:pStyle w:val="5"/>
        <w:rPr>
          <w:color w:val="000000" w:themeColor="text1"/>
        </w:rPr>
      </w:pPr>
      <w:r w:rsidRPr="001A4ED5">
        <w:rPr>
          <w:rFonts w:hint="eastAsia"/>
          <w:color w:val="000000" w:themeColor="text1"/>
        </w:rPr>
        <w:t>設置退縮距離：光電案場周邊一定距離內，如遇甲種、乙種與丙種建築用地或住商使用，即需留設退縮距離。</w:t>
      </w:r>
    </w:p>
    <w:p w14:paraId="24F6F696" w14:textId="77777777" w:rsidR="00A64164" w:rsidRDefault="00CE4481" w:rsidP="002046AB">
      <w:pPr>
        <w:pStyle w:val="5"/>
        <w:rPr>
          <w:color w:val="000000" w:themeColor="text1"/>
        </w:rPr>
      </w:pPr>
      <w:r w:rsidRPr="001A4ED5">
        <w:rPr>
          <w:rFonts w:hint="eastAsia"/>
          <w:color w:val="000000" w:themeColor="text1"/>
        </w:rPr>
        <w:t>擴大退縮適用門檻：將2公頃以下小案場也納入規範，更完善保障周邊居民的生活環境。</w:t>
      </w:r>
    </w:p>
    <w:p w14:paraId="315EAC57" w14:textId="288F1295" w:rsidR="002046AB" w:rsidRPr="001A4ED5" w:rsidRDefault="002046AB" w:rsidP="002046AB">
      <w:pPr>
        <w:pStyle w:val="3"/>
        <w:rPr>
          <w:color w:val="000000" w:themeColor="text1"/>
        </w:rPr>
      </w:pPr>
      <w:r w:rsidRPr="00191953">
        <w:rPr>
          <w:rFonts w:hint="eastAsia"/>
          <w:color w:val="000000" w:themeColor="text1"/>
          <w:u w:val="single"/>
        </w:rPr>
        <w:t>惟據光電業者反</w:t>
      </w:r>
      <w:r w:rsidR="00286D2A">
        <w:rPr>
          <w:rFonts w:hint="eastAsia"/>
          <w:color w:val="000000" w:themeColor="text1"/>
          <w:u w:val="single"/>
        </w:rPr>
        <w:t>映</w:t>
      </w:r>
      <w:r w:rsidRPr="00191953">
        <w:rPr>
          <w:rFonts w:hint="eastAsia"/>
          <w:color w:val="000000" w:themeColor="text1"/>
          <w:u w:val="single"/>
        </w:rPr>
        <w:t>，臺灣的太陽光電投資環境面臨多重挑戰</w:t>
      </w:r>
      <w:r w:rsidRPr="001A4ED5">
        <w:rPr>
          <w:rFonts w:hint="eastAsia"/>
          <w:color w:val="000000" w:themeColor="text1"/>
        </w:rPr>
        <w:t>：</w:t>
      </w:r>
    </w:p>
    <w:p w14:paraId="180642E6" w14:textId="1571C057" w:rsidR="002046AB" w:rsidRPr="001A4ED5" w:rsidRDefault="002046AB" w:rsidP="002046AB">
      <w:pPr>
        <w:pStyle w:val="4"/>
        <w:rPr>
          <w:color w:val="000000" w:themeColor="text1"/>
        </w:rPr>
      </w:pPr>
      <w:r w:rsidRPr="001A4ED5">
        <w:rPr>
          <w:rFonts w:hint="eastAsia"/>
          <w:b/>
          <w:color w:val="000000" w:themeColor="text1"/>
        </w:rPr>
        <w:t>政策變動頻繁，損及信賴保護</w:t>
      </w:r>
      <w:r w:rsidRPr="001A4ED5">
        <w:rPr>
          <w:rFonts w:hint="eastAsia"/>
          <w:color w:val="000000" w:themeColor="text1"/>
        </w:rPr>
        <w:t>：多位外資代表指出，臺灣光電案場申設常因政策變動，破壞原申設過程中的「信賴保護」，導致業者與銀行協議的融資條件失效，增加財務風險。</w:t>
      </w:r>
      <w:r w:rsidRPr="009D5AE6">
        <w:rPr>
          <w:rFonts w:hint="eastAsia"/>
          <w:color w:val="000000" w:themeColor="text1"/>
          <w:u w:val="single"/>
        </w:rPr>
        <w:t>政策頻繁變動使得案場開發期程由原先預估的4年延長</w:t>
      </w:r>
      <w:r w:rsidR="00286D2A">
        <w:rPr>
          <w:rFonts w:hint="eastAsia"/>
          <w:color w:val="000000" w:themeColor="text1"/>
          <w:u w:val="single"/>
        </w:rPr>
        <w:t>為</w:t>
      </w:r>
      <w:r w:rsidRPr="009D5AE6">
        <w:rPr>
          <w:rFonts w:hint="eastAsia"/>
          <w:color w:val="000000" w:themeColor="text1"/>
          <w:u w:val="single"/>
        </w:rPr>
        <w:t>6至7年，額外增加人事、租金等持續性支出</w:t>
      </w:r>
      <w:r w:rsidRPr="001A4ED5">
        <w:rPr>
          <w:rFonts w:hint="eastAsia"/>
          <w:color w:val="000000" w:themeColor="text1"/>
        </w:rPr>
        <w:t>，導致其集團內部調降對臺灣投資環境的評等</w:t>
      </w:r>
      <w:r w:rsidR="00726884" w:rsidRPr="001A4ED5">
        <w:rPr>
          <w:rFonts w:hint="eastAsia"/>
          <w:color w:val="000000" w:themeColor="text1"/>
        </w:rPr>
        <w:t>。外資指稱，</w:t>
      </w:r>
      <w:r w:rsidRPr="001A4ED5">
        <w:rPr>
          <w:rFonts w:hint="eastAsia"/>
          <w:color w:val="000000" w:themeColor="text1"/>
          <w:u w:val="single"/>
        </w:rPr>
        <w:t>臺灣光電建置成本竟居全球前茅，</w:t>
      </w:r>
      <w:r w:rsidR="00726884" w:rsidRPr="001A4ED5">
        <w:rPr>
          <w:rFonts w:hint="eastAsia"/>
          <w:color w:val="000000" w:themeColor="text1"/>
          <w:u w:val="single"/>
        </w:rPr>
        <w:t>肇因為</w:t>
      </w:r>
      <w:r w:rsidRPr="001A4ED5">
        <w:rPr>
          <w:rFonts w:hint="eastAsia"/>
          <w:color w:val="000000" w:themeColor="text1"/>
          <w:u w:val="single"/>
        </w:rPr>
        <w:t>政策變動頻繁造成的開發期程延宕</w:t>
      </w:r>
      <w:r w:rsidRPr="001A4ED5">
        <w:rPr>
          <w:rFonts w:hint="eastAsia"/>
          <w:color w:val="000000" w:themeColor="text1"/>
        </w:rPr>
        <w:t>。</w:t>
      </w:r>
      <w:r w:rsidR="00726884" w:rsidRPr="001A4ED5">
        <w:rPr>
          <w:rFonts w:hint="eastAsia"/>
          <w:color w:val="000000" w:themeColor="text1"/>
        </w:rPr>
        <w:t>業者舉例：</w:t>
      </w:r>
      <w:r w:rsidRPr="001A4ED5">
        <w:rPr>
          <w:rFonts w:hint="eastAsia"/>
          <w:color w:val="000000" w:themeColor="text1"/>
        </w:rPr>
        <w:t>有地主質疑：「既然我已經同意租地，為何你們遲遲未動工？」業者僅能回應：「這得請教你們的政府，因為許可證遲遲未核發」。</w:t>
      </w:r>
      <w:r w:rsidR="00726884" w:rsidRPr="001A4ED5">
        <w:rPr>
          <w:rFonts w:hint="eastAsia"/>
          <w:color w:val="000000" w:themeColor="text1"/>
        </w:rPr>
        <w:t>另有</w:t>
      </w:r>
      <w:r w:rsidRPr="001A4ED5">
        <w:rPr>
          <w:rFonts w:hint="eastAsia"/>
          <w:color w:val="000000" w:themeColor="text1"/>
          <w:u w:val="single"/>
        </w:rPr>
        <w:t>業者控訴，政府在未明確界定標準下介入股權轉移，已超出正常行政介入範疇</w:t>
      </w:r>
      <w:r w:rsidRPr="001A4ED5">
        <w:rPr>
          <w:rFonts w:hint="eastAsia"/>
          <w:color w:val="000000" w:themeColor="text1"/>
        </w:rPr>
        <w:t>，對政府是否尊重契約自由、市場機制與投資保障產生疑慮。</w:t>
      </w:r>
    </w:p>
    <w:p w14:paraId="43413B5C" w14:textId="562B6470" w:rsidR="002046AB" w:rsidRPr="001A4ED5" w:rsidRDefault="002046AB" w:rsidP="002046AB">
      <w:pPr>
        <w:pStyle w:val="4"/>
        <w:rPr>
          <w:color w:val="000000" w:themeColor="text1"/>
        </w:rPr>
      </w:pPr>
      <w:r w:rsidRPr="001A4ED5">
        <w:rPr>
          <w:rFonts w:hint="eastAsia"/>
          <w:b/>
          <w:color w:val="000000" w:themeColor="text1"/>
        </w:rPr>
        <w:t>審查流程繁瑣冗長且標準不一</w:t>
      </w:r>
      <w:r w:rsidRPr="001A4ED5">
        <w:rPr>
          <w:rFonts w:hint="eastAsia"/>
          <w:color w:val="000000" w:themeColor="text1"/>
        </w:rPr>
        <w:t>：業者普遍</w:t>
      </w:r>
      <w:r w:rsidR="00957F08" w:rsidRPr="001A4ED5">
        <w:rPr>
          <w:rFonts w:hint="eastAsia"/>
          <w:color w:val="000000" w:themeColor="text1"/>
        </w:rPr>
        <w:t>表示</w:t>
      </w:r>
      <w:r w:rsidRPr="001A4ED5">
        <w:rPr>
          <w:rFonts w:hint="eastAsia"/>
          <w:color w:val="000000" w:themeColor="text1"/>
        </w:rPr>
        <w:t>案場審查時間冗長，成為推動的主要障礙。</w:t>
      </w:r>
      <w:r w:rsidR="00776C85" w:rsidRPr="001A4ED5">
        <w:rPr>
          <w:rFonts w:hint="eastAsia"/>
          <w:color w:val="000000" w:themeColor="text1"/>
        </w:rPr>
        <w:t>業者舉例：</w:t>
      </w:r>
      <w:r w:rsidRPr="00191953">
        <w:rPr>
          <w:rFonts w:hint="eastAsia"/>
          <w:b/>
          <w:color w:val="000000" w:themeColor="text1"/>
          <w:u w:val="single"/>
        </w:rPr>
        <w:t>一個30MW</w:t>
      </w:r>
      <w:proofErr w:type="gramStart"/>
      <w:r w:rsidRPr="00191953">
        <w:rPr>
          <w:rFonts w:hint="eastAsia"/>
          <w:b/>
          <w:color w:val="000000" w:themeColor="text1"/>
          <w:u w:val="single"/>
        </w:rPr>
        <w:t>的漁電共生</w:t>
      </w:r>
      <w:proofErr w:type="gramEnd"/>
      <w:r w:rsidRPr="00191953">
        <w:rPr>
          <w:rFonts w:hint="eastAsia"/>
          <w:b/>
          <w:color w:val="000000" w:themeColor="text1"/>
          <w:u w:val="single"/>
        </w:rPr>
        <w:t>案場可能需申請多達40張容許許可證</w:t>
      </w:r>
      <w:r w:rsidRPr="001A4ED5">
        <w:rPr>
          <w:rFonts w:hint="eastAsia"/>
          <w:color w:val="000000" w:themeColor="text1"/>
        </w:rPr>
        <w:t>，導致地方政府承辦人員案件</w:t>
      </w:r>
      <w:r w:rsidR="00776C85" w:rsidRPr="001A4ED5">
        <w:rPr>
          <w:rFonts w:hint="eastAsia"/>
          <w:color w:val="000000" w:themeColor="text1"/>
        </w:rPr>
        <w:t>審查</w:t>
      </w:r>
      <w:r w:rsidRPr="001A4ED5">
        <w:rPr>
          <w:rFonts w:hint="eastAsia"/>
          <w:color w:val="000000" w:themeColor="text1"/>
        </w:rPr>
        <w:t>負擔重</w:t>
      </w:r>
      <w:r w:rsidR="00776C85" w:rsidRPr="001A4ED5">
        <w:rPr>
          <w:rFonts w:hint="eastAsia"/>
          <w:color w:val="000000" w:themeColor="text1"/>
        </w:rPr>
        <w:t>、壓力大</w:t>
      </w:r>
      <w:r w:rsidRPr="001A4ED5">
        <w:rPr>
          <w:rFonts w:hint="eastAsia"/>
          <w:color w:val="000000" w:themeColor="text1"/>
        </w:rPr>
        <w:t>。</w:t>
      </w:r>
      <w:r w:rsidR="00726884" w:rsidRPr="001A4ED5">
        <w:rPr>
          <w:rFonts w:hint="eastAsia"/>
          <w:color w:val="000000" w:themeColor="text1"/>
        </w:rPr>
        <w:t>業者舉例：</w:t>
      </w:r>
      <w:r w:rsidRPr="001A4ED5">
        <w:rPr>
          <w:rFonts w:hint="eastAsia"/>
          <w:color w:val="000000" w:themeColor="text1"/>
        </w:rPr>
        <w:t>地方政府在處理路</w:t>
      </w:r>
      <w:r w:rsidRPr="001A4ED5">
        <w:rPr>
          <w:rFonts w:hint="eastAsia"/>
          <w:color w:val="000000" w:themeColor="text1"/>
        </w:rPr>
        <w:lastRenderedPageBreak/>
        <w:t>權申請時</w:t>
      </w:r>
      <w:r w:rsidRPr="001A4ED5">
        <w:rPr>
          <w:rFonts w:hint="eastAsia"/>
          <w:color w:val="000000" w:themeColor="text1"/>
          <w:u w:val="single"/>
        </w:rPr>
        <w:t>常</w:t>
      </w:r>
      <w:proofErr w:type="gramStart"/>
      <w:r w:rsidRPr="001A4ED5">
        <w:rPr>
          <w:rFonts w:hint="eastAsia"/>
          <w:color w:val="000000" w:themeColor="text1"/>
          <w:u w:val="single"/>
        </w:rPr>
        <w:t>採</w:t>
      </w:r>
      <w:proofErr w:type="gramEnd"/>
      <w:r w:rsidRPr="001A4ED5">
        <w:rPr>
          <w:rFonts w:hint="eastAsia"/>
          <w:color w:val="000000" w:themeColor="text1"/>
          <w:u w:val="single"/>
        </w:rPr>
        <w:t>消極態度，程序</w:t>
      </w:r>
      <w:proofErr w:type="gramStart"/>
      <w:r w:rsidRPr="001A4ED5">
        <w:rPr>
          <w:rFonts w:hint="eastAsia"/>
          <w:color w:val="000000" w:themeColor="text1"/>
          <w:u w:val="single"/>
        </w:rPr>
        <w:t>曠</w:t>
      </w:r>
      <w:proofErr w:type="gramEnd"/>
      <w:r w:rsidRPr="001A4ED5">
        <w:rPr>
          <w:rFonts w:hint="eastAsia"/>
          <w:color w:val="000000" w:themeColor="text1"/>
          <w:u w:val="single"/>
        </w:rPr>
        <w:t>日廢時，甚至要求村長背書</w:t>
      </w:r>
      <w:r w:rsidRPr="001A4ED5">
        <w:rPr>
          <w:rFonts w:hint="eastAsia"/>
          <w:color w:val="000000" w:themeColor="text1"/>
        </w:rPr>
        <w:t>。</w:t>
      </w:r>
      <w:r w:rsidR="00776C85" w:rsidRPr="001A4ED5">
        <w:rPr>
          <w:rFonts w:hint="eastAsia"/>
          <w:color w:val="000000" w:themeColor="text1"/>
        </w:rPr>
        <w:t>又</w:t>
      </w:r>
      <w:proofErr w:type="gramStart"/>
      <w:r w:rsidRPr="001A4ED5">
        <w:rPr>
          <w:rFonts w:hint="eastAsia"/>
          <w:color w:val="000000" w:themeColor="text1"/>
        </w:rPr>
        <w:t>部分漁電共生</w:t>
      </w:r>
      <w:proofErr w:type="gramEnd"/>
      <w:r w:rsidRPr="001A4ED5">
        <w:rPr>
          <w:rFonts w:hint="eastAsia"/>
          <w:color w:val="000000" w:themeColor="text1"/>
        </w:rPr>
        <w:t>案場甚至遭地方政府以主觀臆測，如「我認為你以後不會養殖」為由，否決申設並拒發執照，審查明顯缺乏依據與透明性。</w:t>
      </w:r>
      <w:r w:rsidR="00776C85" w:rsidRPr="001A4ED5">
        <w:rPr>
          <w:rFonts w:hint="eastAsia"/>
          <w:color w:val="000000" w:themeColor="text1"/>
        </w:rPr>
        <w:t>另</w:t>
      </w:r>
      <w:r w:rsidRPr="001A4ED5">
        <w:rPr>
          <w:rFonts w:hint="eastAsia"/>
          <w:color w:val="000000" w:themeColor="text1"/>
        </w:rPr>
        <w:t>有業者陳情其申請</w:t>
      </w:r>
      <w:r w:rsidRPr="00191953">
        <w:rPr>
          <w:rFonts w:hint="eastAsia"/>
          <w:b/>
          <w:color w:val="000000" w:themeColor="text1"/>
          <w:u w:val="single"/>
        </w:rPr>
        <w:t>承租國產署土地設置光電案場</w:t>
      </w:r>
      <w:proofErr w:type="gramStart"/>
      <w:r w:rsidRPr="00191953">
        <w:rPr>
          <w:rFonts w:hint="eastAsia"/>
          <w:b/>
          <w:color w:val="000000" w:themeColor="text1"/>
          <w:u w:val="single"/>
        </w:rPr>
        <w:t>已卡關</w:t>
      </w:r>
      <w:r w:rsidR="00286D2A">
        <w:rPr>
          <w:rFonts w:hint="eastAsia"/>
          <w:b/>
          <w:color w:val="000000" w:themeColor="text1"/>
          <w:u w:val="single"/>
        </w:rPr>
        <w:t>3</w:t>
      </w:r>
      <w:r w:rsidRPr="00191953">
        <w:rPr>
          <w:rFonts w:hint="eastAsia"/>
          <w:b/>
          <w:color w:val="000000" w:themeColor="text1"/>
          <w:u w:val="single"/>
        </w:rPr>
        <w:t>年</w:t>
      </w:r>
      <w:proofErr w:type="gramEnd"/>
      <w:r w:rsidRPr="00191953">
        <w:rPr>
          <w:rFonts w:hint="eastAsia"/>
          <w:b/>
          <w:color w:val="000000" w:themeColor="text1"/>
          <w:u w:val="single"/>
        </w:rPr>
        <w:t>，仍停留在地方政府核可階段</w:t>
      </w:r>
      <w:r w:rsidRPr="00191953">
        <w:rPr>
          <w:rFonts w:hint="eastAsia"/>
          <w:b/>
          <w:color w:val="000000" w:themeColor="text1"/>
        </w:rPr>
        <w:t>，行政流程極為繁瑣。</w:t>
      </w:r>
      <w:r w:rsidRPr="00191953">
        <w:rPr>
          <w:rFonts w:hint="eastAsia"/>
          <w:b/>
          <w:color w:val="000000" w:themeColor="text1"/>
          <w:u w:val="single"/>
        </w:rPr>
        <w:t>這種冗長和不確定的流程，也容易衍生「關說」、「疏通」等不法行為，增加違法風險。</w:t>
      </w:r>
    </w:p>
    <w:p w14:paraId="388F0F0A" w14:textId="77777777" w:rsidR="002046AB" w:rsidRPr="001A4ED5" w:rsidRDefault="002046AB" w:rsidP="002046AB">
      <w:pPr>
        <w:pStyle w:val="4"/>
        <w:rPr>
          <w:color w:val="000000" w:themeColor="text1"/>
        </w:rPr>
      </w:pPr>
      <w:r w:rsidRPr="001A4ED5">
        <w:rPr>
          <w:rFonts w:hint="eastAsia"/>
          <w:b/>
          <w:color w:val="000000" w:themeColor="text1"/>
        </w:rPr>
        <w:t>公務體系保守退縮，影響效率</w:t>
      </w:r>
      <w:r w:rsidRPr="001A4ED5">
        <w:rPr>
          <w:rFonts w:hint="eastAsia"/>
          <w:color w:val="000000" w:themeColor="text1"/>
        </w:rPr>
        <w:t>：因光電弊案影響，部分地方政府</w:t>
      </w:r>
      <w:proofErr w:type="gramStart"/>
      <w:r w:rsidRPr="001A4ED5">
        <w:rPr>
          <w:rFonts w:hint="eastAsia"/>
          <w:color w:val="000000" w:themeColor="text1"/>
        </w:rPr>
        <w:t>對綠能推動</w:t>
      </w:r>
      <w:proofErr w:type="gramEnd"/>
      <w:r w:rsidRPr="001A4ED5">
        <w:rPr>
          <w:rFonts w:hint="eastAsia"/>
          <w:color w:val="000000" w:themeColor="text1"/>
        </w:rPr>
        <w:t>態度保守，業者申辦案件甚至處於觀望或停止審查狀態。</w:t>
      </w:r>
      <w:r w:rsidRPr="009D5AE6">
        <w:rPr>
          <w:rFonts w:hint="eastAsia"/>
          <w:color w:val="000000" w:themeColor="text1"/>
          <w:u w:val="single"/>
        </w:rPr>
        <w:t>基層公務員因擔憂遭誤解為圖利業者，行政作為趨於保守，嚴重影響案件推動效率</w:t>
      </w:r>
      <w:r w:rsidRPr="001A4ED5">
        <w:rPr>
          <w:rFonts w:hint="eastAsia"/>
          <w:color w:val="000000" w:themeColor="text1"/>
        </w:rPr>
        <w:t>，甚至出現「多做多錯、不做不錯」的心態，</w:t>
      </w:r>
      <w:r w:rsidRPr="009D5AE6">
        <w:rPr>
          <w:rFonts w:hint="eastAsia"/>
          <w:color w:val="000000" w:themeColor="text1"/>
          <w:u w:val="single"/>
        </w:rPr>
        <w:t>導致合法申請也難以獲得許可。</w:t>
      </w:r>
    </w:p>
    <w:p w14:paraId="6340CB92" w14:textId="59B906DC" w:rsidR="002046AB" w:rsidRPr="001A4ED5" w:rsidRDefault="002046AB" w:rsidP="002046AB">
      <w:pPr>
        <w:pStyle w:val="4"/>
        <w:rPr>
          <w:color w:val="000000" w:themeColor="text1"/>
        </w:rPr>
      </w:pPr>
      <w:r w:rsidRPr="001A4ED5">
        <w:rPr>
          <w:rFonts w:hint="eastAsia"/>
          <w:b/>
          <w:color w:val="000000" w:themeColor="text1"/>
        </w:rPr>
        <w:t>跨部會協調不足</w:t>
      </w:r>
      <w:r w:rsidRPr="001A4ED5">
        <w:rPr>
          <w:rFonts w:hint="eastAsia"/>
          <w:color w:val="000000" w:themeColor="text1"/>
        </w:rPr>
        <w:t>：業者</w:t>
      </w:r>
      <w:r w:rsidR="00957F08" w:rsidRPr="001A4ED5">
        <w:rPr>
          <w:rFonts w:hint="eastAsia"/>
          <w:color w:val="000000" w:themeColor="text1"/>
        </w:rPr>
        <w:t>表示</w:t>
      </w:r>
      <w:r w:rsidRPr="001A4ED5">
        <w:rPr>
          <w:rFonts w:hint="eastAsia"/>
          <w:color w:val="000000" w:themeColor="text1"/>
        </w:rPr>
        <w:t>，能源政策現由能源署（三級機關）主管，難以有效整合農業、土地、環境等跨部會意見與資源，導致協調困難。例如，</w:t>
      </w:r>
      <w:r w:rsidRPr="001A4ED5">
        <w:rPr>
          <w:rFonts w:hint="eastAsia"/>
          <w:color w:val="000000" w:themeColor="text1"/>
          <w:u w:val="single"/>
        </w:rPr>
        <w:t>農業部政策朝令夕</w:t>
      </w:r>
      <w:r w:rsidRPr="009D5AE6">
        <w:rPr>
          <w:rFonts w:hint="eastAsia"/>
          <w:color w:val="000000" w:themeColor="text1"/>
          <w:u w:val="single"/>
        </w:rPr>
        <w:t>改，有官員甚至宣稱「我們從未</w:t>
      </w:r>
      <w:proofErr w:type="gramStart"/>
      <w:r w:rsidRPr="009D5AE6">
        <w:rPr>
          <w:rFonts w:hint="eastAsia"/>
          <w:color w:val="000000" w:themeColor="text1"/>
          <w:u w:val="single"/>
        </w:rPr>
        <w:t>支持漁電共生</w:t>
      </w:r>
      <w:proofErr w:type="gramEnd"/>
      <w:r w:rsidRPr="009D5AE6">
        <w:rPr>
          <w:rFonts w:hint="eastAsia"/>
          <w:color w:val="000000" w:themeColor="text1"/>
          <w:u w:val="single"/>
        </w:rPr>
        <w:t>」，讓業者無所適從。</w:t>
      </w:r>
    </w:p>
    <w:p w14:paraId="47CE912E" w14:textId="77777777" w:rsidR="005C4794" w:rsidRPr="001A4ED5" w:rsidRDefault="00957F08" w:rsidP="002046AB">
      <w:pPr>
        <w:pStyle w:val="3"/>
        <w:rPr>
          <w:color w:val="000000" w:themeColor="text1"/>
          <w:u w:val="single"/>
        </w:rPr>
      </w:pPr>
      <w:r w:rsidRPr="001A4ED5">
        <w:rPr>
          <w:rFonts w:hint="eastAsia"/>
          <w:color w:val="000000" w:themeColor="text1"/>
        </w:rPr>
        <w:t>另</w:t>
      </w:r>
      <w:r w:rsidR="005C4794" w:rsidRPr="001A4ED5">
        <w:rPr>
          <w:rFonts w:hint="eastAsia"/>
          <w:color w:val="000000" w:themeColor="text1"/>
        </w:rPr>
        <w:t>針對外商認為</w:t>
      </w:r>
      <w:proofErr w:type="gramStart"/>
      <w:r w:rsidR="005C4794" w:rsidRPr="001A4ED5">
        <w:rPr>
          <w:rFonts w:hint="eastAsia"/>
          <w:color w:val="000000" w:themeColor="text1"/>
          <w:u w:val="single"/>
        </w:rPr>
        <w:t>臺灣綠能政策</w:t>
      </w:r>
      <w:proofErr w:type="gramEnd"/>
      <w:r w:rsidR="005C4794" w:rsidRPr="001A4ED5">
        <w:rPr>
          <w:rFonts w:hint="eastAsia"/>
          <w:color w:val="000000" w:themeColor="text1"/>
          <w:u w:val="single"/>
        </w:rPr>
        <w:t>變動頻繁，影響投資意願的質疑</w:t>
      </w:r>
      <w:r w:rsidR="005C4794" w:rsidRPr="001A4ED5">
        <w:rPr>
          <w:rFonts w:hint="eastAsia"/>
          <w:color w:val="000000" w:themeColor="text1"/>
        </w:rPr>
        <w:t>，</w:t>
      </w:r>
      <w:r w:rsidR="005C4794" w:rsidRPr="00191953">
        <w:rPr>
          <w:rFonts w:hint="eastAsia"/>
          <w:b/>
          <w:color w:val="000000" w:themeColor="text1"/>
        </w:rPr>
        <w:t>經濟部</w:t>
      </w:r>
      <w:r w:rsidR="009D5AE6" w:rsidRPr="00191953">
        <w:rPr>
          <w:rFonts w:hint="eastAsia"/>
          <w:b/>
          <w:color w:val="000000" w:themeColor="text1"/>
        </w:rPr>
        <w:t>回復本院</w:t>
      </w:r>
      <w:r w:rsidR="005C4794" w:rsidRPr="00191953">
        <w:rPr>
          <w:rFonts w:hint="eastAsia"/>
          <w:b/>
          <w:color w:val="000000" w:themeColor="text1"/>
        </w:rPr>
        <w:t>說明如下：</w:t>
      </w:r>
    </w:p>
    <w:p w14:paraId="5AA47630" w14:textId="77777777" w:rsidR="002046AB" w:rsidRPr="001A4ED5" w:rsidRDefault="005C4794" w:rsidP="005C4794">
      <w:pPr>
        <w:pStyle w:val="4"/>
        <w:rPr>
          <w:color w:val="000000" w:themeColor="text1"/>
          <w:u w:val="single"/>
        </w:rPr>
      </w:pPr>
      <w:r w:rsidRPr="001A4ED5">
        <w:rPr>
          <w:rFonts w:hint="eastAsia"/>
          <w:color w:val="000000" w:themeColor="text1"/>
          <w:u w:val="single"/>
        </w:rPr>
        <w:t>外商</w:t>
      </w:r>
      <w:proofErr w:type="gramStart"/>
      <w:r w:rsidRPr="001A4ED5">
        <w:rPr>
          <w:rFonts w:hint="eastAsia"/>
          <w:color w:val="000000" w:themeColor="text1"/>
          <w:u w:val="single"/>
        </w:rPr>
        <w:t>認為綠能政策</w:t>
      </w:r>
      <w:proofErr w:type="gramEnd"/>
      <w:r w:rsidRPr="001A4ED5">
        <w:rPr>
          <w:rFonts w:hint="eastAsia"/>
          <w:color w:val="000000" w:themeColor="text1"/>
          <w:u w:val="single"/>
        </w:rPr>
        <w:t>變動頻繁，主要在於近年</w:t>
      </w:r>
      <w:proofErr w:type="gramStart"/>
      <w:r w:rsidRPr="001A4ED5">
        <w:rPr>
          <w:rFonts w:hint="eastAsia"/>
          <w:color w:val="000000" w:themeColor="text1"/>
          <w:u w:val="single"/>
        </w:rPr>
        <w:t>農業綠能相關</w:t>
      </w:r>
      <w:proofErr w:type="gramEnd"/>
      <w:r w:rsidRPr="001A4ED5">
        <w:rPr>
          <w:rFonts w:hint="eastAsia"/>
          <w:color w:val="000000" w:themeColor="text1"/>
          <w:u w:val="single"/>
        </w:rPr>
        <w:t>法規經常變動，近年農業相關新訂的制度與法規如下：</w:t>
      </w:r>
      <w:r w:rsidRPr="001A4ED5">
        <w:rPr>
          <w:color w:val="000000" w:themeColor="text1"/>
          <w:u w:val="single"/>
        </w:rPr>
        <w:t xml:space="preserve"> </w:t>
      </w:r>
    </w:p>
    <w:p w14:paraId="7256FF87" w14:textId="6A28DE74" w:rsidR="005C4794" w:rsidRPr="001A4ED5" w:rsidRDefault="005C4794" w:rsidP="005C4794">
      <w:pPr>
        <w:pStyle w:val="5"/>
        <w:rPr>
          <w:color w:val="000000" w:themeColor="text1"/>
          <w:u w:val="single"/>
        </w:rPr>
      </w:pPr>
      <w:r w:rsidRPr="001A4ED5">
        <w:rPr>
          <w:rFonts w:hint="eastAsia"/>
          <w:color w:val="000000" w:themeColor="text1"/>
          <w:u w:val="single"/>
        </w:rPr>
        <w:t>109年增訂「農業主管機關同意農業用地變更使用審查作業要點」第7</w:t>
      </w:r>
      <w:r w:rsidR="00286D2A" w:rsidRPr="001A4ED5">
        <w:rPr>
          <w:rFonts w:hint="eastAsia"/>
          <w:color w:val="000000" w:themeColor="text1"/>
          <w:u w:val="single"/>
        </w:rPr>
        <w:t>點</w:t>
      </w:r>
      <w:r w:rsidRPr="001A4ED5">
        <w:rPr>
          <w:rFonts w:hint="eastAsia"/>
          <w:color w:val="000000" w:themeColor="text1"/>
          <w:u w:val="single"/>
        </w:rPr>
        <w:t>之1，</w:t>
      </w:r>
      <w:r w:rsidR="00286D2A">
        <w:rPr>
          <w:rFonts w:hint="eastAsia"/>
          <w:color w:val="000000" w:themeColor="text1"/>
          <w:u w:val="single"/>
        </w:rPr>
        <w:t>不開放</w:t>
      </w:r>
      <w:r w:rsidRPr="001A4ED5">
        <w:rPr>
          <w:rFonts w:hint="eastAsia"/>
          <w:color w:val="000000" w:themeColor="text1"/>
          <w:u w:val="single"/>
        </w:rPr>
        <w:t>小於2公頃農地變更申請。</w:t>
      </w:r>
    </w:p>
    <w:p w14:paraId="0E95D40F" w14:textId="77777777" w:rsidR="005C4794" w:rsidRPr="001A4ED5" w:rsidRDefault="005C4794" w:rsidP="005C4794">
      <w:pPr>
        <w:pStyle w:val="5"/>
        <w:rPr>
          <w:color w:val="000000" w:themeColor="text1"/>
          <w:u w:val="single"/>
        </w:rPr>
      </w:pPr>
      <w:r w:rsidRPr="001A4ED5">
        <w:rPr>
          <w:rFonts w:hint="eastAsia"/>
          <w:color w:val="000000" w:themeColor="text1"/>
          <w:u w:val="single"/>
        </w:rPr>
        <w:t>農業部於112年2月修正「農業容許辦法」及112 年9月函釋要求農牧用地需連續在養3年，始可</w:t>
      </w:r>
      <w:r w:rsidRPr="001A4ED5">
        <w:rPr>
          <w:rFonts w:hint="eastAsia"/>
          <w:color w:val="000000" w:themeColor="text1"/>
          <w:u w:val="single"/>
        </w:rPr>
        <w:lastRenderedPageBreak/>
        <w:t>設置養殖；</w:t>
      </w:r>
      <w:proofErr w:type="gramStart"/>
      <w:r w:rsidRPr="001A4ED5">
        <w:rPr>
          <w:rFonts w:hint="eastAsia"/>
          <w:color w:val="000000" w:themeColor="text1"/>
          <w:u w:val="single"/>
        </w:rPr>
        <w:t>因限縮</w:t>
      </w:r>
      <w:proofErr w:type="gramEnd"/>
      <w:r w:rsidRPr="001A4ED5">
        <w:rPr>
          <w:rFonts w:hint="eastAsia"/>
          <w:color w:val="000000" w:themeColor="text1"/>
          <w:u w:val="single"/>
        </w:rPr>
        <w:t>在養事實認定，</w:t>
      </w:r>
      <w:proofErr w:type="gramStart"/>
      <w:r w:rsidRPr="001A4ED5">
        <w:rPr>
          <w:rFonts w:hint="eastAsia"/>
          <w:color w:val="000000" w:themeColor="text1"/>
          <w:u w:val="single"/>
        </w:rPr>
        <w:t>影響漁電政策</w:t>
      </w:r>
      <w:proofErr w:type="gramEnd"/>
      <w:r w:rsidRPr="001A4ED5">
        <w:rPr>
          <w:rFonts w:hint="eastAsia"/>
          <w:color w:val="000000" w:themeColor="text1"/>
          <w:u w:val="single"/>
        </w:rPr>
        <w:t>穩定性。</w:t>
      </w:r>
    </w:p>
    <w:p w14:paraId="24F4FA39" w14:textId="77777777" w:rsidR="005C4794" w:rsidRPr="001A4ED5" w:rsidRDefault="005C4794" w:rsidP="005C4794">
      <w:pPr>
        <w:pStyle w:val="5"/>
        <w:rPr>
          <w:color w:val="000000" w:themeColor="text1"/>
          <w:u w:val="single"/>
        </w:rPr>
      </w:pPr>
      <w:r w:rsidRPr="001A4ED5">
        <w:rPr>
          <w:rFonts w:hint="eastAsia"/>
          <w:color w:val="000000" w:themeColor="text1"/>
          <w:u w:val="single"/>
        </w:rPr>
        <w:t>農業部</w:t>
      </w:r>
      <w:proofErr w:type="gramStart"/>
      <w:r w:rsidRPr="001A4ED5">
        <w:rPr>
          <w:rFonts w:hint="eastAsia"/>
          <w:color w:val="000000" w:themeColor="text1"/>
          <w:u w:val="single"/>
        </w:rPr>
        <w:t>對農變案件</w:t>
      </w:r>
      <w:proofErr w:type="gramEnd"/>
      <w:r w:rsidRPr="001A4ED5">
        <w:rPr>
          <w:rFonts w:hint="eastAsia"/>
          <w:color w:val="000000" w:themeColor="text1"/>
          <w:u w:val="single"/>
        </w:rPr>
        <w:t>要求須提出必要性、合理性及無可替代性之理由，尚欠相關具體標準，致審查時程冗長，且多持</w:t>
      </w:r>
      <w:proofErr w:type="gramStart"/>
      <w:r w:rsidRPr="001A4ED5">
        <w:rPr>
          <w:rFonts w:hint="eastAsia"/>
          <w:color w:val="000000" w:themeColor="text1"/>
          <w:u w:val="single"/>
        </w:rPr>
        <w:t>不</w:t>
      </w:r>
      <w:proofErr w:type="gramEnd"/>
      <w:r w:rsidRPr="001A4ED5">
        <w:rPr>
          <w:rFonts w:hint="eastAsia"/>
          <w:color w:val="000000" w:themeColor="text1"/>
          <w:u w:val="single"/>
        </w:rPr>
        <w:t>支持意見。</w:t>
      </w:r>
    </w:p>
    <w:p w14:paraId="65302E14" w14:textId="77777777" w:rsidR="005C4794" w:rsidRPr="001A4ED5" w:rsidRDefault="005C4794" w:rsidP="005C4794">
      <w:pPr>
        <w:pStyle w:val="4"/>
        <w:rPr>
          <w:color w:val="000000" w:themeColor="text1"/>
        </w:rPr>
      </w:pPr>
      <w:r w:rsidRPr="001A4ED5">
        <w:rPr>
          <w:rFonts w:hint="eastAsia"/>
          <w:color w:val="000000" w:themeColor="text1"/>
        </w:rPr>
        <w:t>上述議題經濟部與農業部已於多次行政院農業</w:t>
      </w:r>
      <w:proofErr w:type="gramStart"/>
      <w:r w:rsidRPr="001A4ED5">
        <w:rPr>
          <w:rFonts w:hint="eastAsia"/>
          <w:color w:val="000000" w:themeColor="text1"/>
        </w:rPr>
        <w:t>綠能會議研</w:t>
      </w:r>
      <w:proofErr w:type="gramEnd"/>
      <w:r w:rsidRPr="001A4ED5">
        <w:rPr>
          <w:rFonts w:hint="eastAsia"/>
          <w:color w:val="000000" w:themeColor="text1"/>
        </w:rPr>
        <w:t>商討論標準及明確規範：</w:t>
      </w:r>
    </w:p>
    <w:p w14:paraId="04649926" w14:textId="77777777" w:rsidR="005C4794" w:rsidRPr="001A4ED5" w:rsidRDefault="005C4794" w:rsidP="005C4794">
      <w:pPr>
        <w:pStyle w:val="5"/>
        <w:rPr>
          <w:color w:val="000000" w:themeColor="text1"/>
        </w:rPr>
      </w:pPr>
      <w:r w:rsidRPr="001A4ED5">
        <w:rPr>
          <w:rFonts w:hint="eastAsia"/>
          <w:color w:val="000000" w:themeColor="text1"/>
        </w:rPr>
        <w:t>農業容許依共識訂定農業容許之經營計畫「顯不合理」、設施與農業經營必要性「顯不相當」樣態；農業部已於114年2月18日公告函釋，後由經濟部與農業部合作協調地方政府加速審查。</w:t>
      </w:r>
    </w:p>
    <w:p w14:paraId="2253FF27" w14:textId="77777777" w:rsidR="005C4794" w:rsidRPr="001A4ED5" w:rsidRDefault="005C4794" w:rsidP="005C4794">
      <w:pPr>
        <w:pStyle w:val="5"/>
        <w:rPr>
          <w:color w:val="000000" w:themeColor="text1"/>
        </w:rPr>
      </w:pPr>
      <w:r w:rsidRPr="001A4ED5">
        <w:rPr>
          <w:rFonts w:hint="eastAsia"/>
          <w:color w:val="000000" w:themeColor="text1"/>
        </w:rPr>
        <w:t>農地變更由經濟部與農業部共同訂定農業用地變更設置太陽光電土地適宜性</w:t>
      </w:r>
      <w:proofErr w:type="gramStart"/>
      <w:r w:rsidRPr="001A4ED5">
        <w:rPr>
          <w:rFonts w:hint="eastAsia"/>
          <w:color w:val="000000" w:themeColor="text1"/>
        </w:rPr>
        <w:t>快篩表</w:t>
      </w:r>
      <w:proofErr w:type="gramEnd"/>
      <w:r w:rsidRPr="001A4ED5">
        <w:rPr>
          <w:rFonts w:hint="eastAsia"/>
          <w:color w:val="000000" w:themeColor="text1"/>
        </w:rPr>
        <w:t>；經濟部已於114年2月7日公布於太陽光電單一窗口網站，加速地方初審流程，並供業者先行排除不宜設置區域。</w:t>
      </w:r>
    </w:p>
    <w:p w14:paraId="0B70456D" w14:textId="3CEAF516" w:rsidR="00B76777" w:rsidRPr="001A4ED5" w:rsidRDefault="00B76777" w:rsidP="00B76777">
      <w:pPr>
        <w:pStyle w:val="3"/>
        <w:rPr>
          <w:color w:val="000000" w:themeColor="text1"/>
        </w:rPr>
      </w:pPr>
      <w:r w:rsidRPr="001A4ED5">
        <w:rPr>
          <w:rFonts w:hint="eastAsia"/>
          <w:color w:val="000000" w:themeColor="text1"/>
        </w:rPr>
        <w:t>又如</w:t>
      </w:r>
      <w:r w:rsidRPr="00446CFB">
        <w:rPr>
          <w:rFonts w:hint="eastAsia"/>
          <w:color w:val="000000" w:themeColor="text1"/>
          <w:u w:val="single"/>
        </w:rPr>
        <w:t>彰化縣政府要求</w:t>
      </w:r>
      <w:r w:rsidRPr="001A4ED5">
        <w:rPr>
          <w:rFonts w:hint="eastAsia"/>
          <w:color w:val="000000" w:themeColor="text1"/>
        </w:rPr>
        <w:t>，新的開發商若欲取得地方主管機關開發同意書，</w:t>
      </w:r>
      <w:r w:rsidRPr="001A4ED5">
        <w:rPr>
          <w:rFonts w:hint="eastAsia"/>
          <w:color w:val="000000" w:themeColor="text1"/>
          <w:u w:val="single"/>
        </w:rPr>
        <w:t>須承諾每年提供10</w:t>
      </w:r>
      <w:r w:rsidR="00977185">
        <w:rPr>
          <w:rFonts w:hint="eastAsia"/>
          <w:color w:val="000000" w:themeColor="text1"/>
          <w:u w:val="single"/>
        </w:rPr>
        <w:t>％</w:t>
      </w:r>
      <w:proofErr w:type="gramStart"/>
      <w:r w:rsidRPr="001A4ED5">
        <w:rPr>
          <w:rFonts w:hint="eastAsia"/>
          <w:color w:val="000000" w:themeColor="text1"/>
          <w:u w:val="single"/>
        </w:rPr>
        <w:t>綠電</w:t>
      </w:r>
      <w:proofErr w:type="gramEnd"/>
      <w:r w:rsidRPr="001A4ED5">
        <w:rPr>
          <w:rFonts w:hint="eastAsia"/>
          <w:color w:val="000000" w:themeColor="text1"/>
        </w:rPr>
        <w:t>，</w:t>
      </w:r>
      <w:r w:rsidRPr="00446CFB">
        <w:rPr>
          <w:rFonts w:hint="eastAsia"/>
          <w:color w:val="000000" w:themeColor="text1"/>
          <w:u w:val="single"/>
        </w:rPr>
        <w:t>優先供應給設籍彰化</w:t>
      </w:r>
      <w:r w:rsidR="00286D2A">
        <w:rPr>
          <w:rFonts w:hint="eastAsia"/>
          <w:color w:val="000000" w:themeColor="text1"/>
          <w:u w:val="single"/>
        </w:rPr>
        <w:t>縣</w:t>
      </w:r>
      <w:r w:rsidRPr="00446CFB">
        <w:rPr>
          <w:rFonts w:hint="eastAsia"/>
          <w:color w:val="000000" w:themeColor="text1"/>
          <w:u w:val="single"/>
        </w:rPr>
        <w:t>的企業認購</w:t>
      </w:r>
      <w:r w:rsidRPr="001A4ED5">
        <w:rPr>
          <w:rFonts w:hint="eastAsia"/>
          <w:color w:val="000000" w:themeColor="text1"/>
        </w:rPr>
        <w:t>，且開發商需比照環評規範舉辦公開說明。行政院說明如下：</w:t>
      </w:r>
    </w:p>
    <w:p w14:paraId="6D241A4C" w14:textId="77777777" w:rsidR="00B76777" w:rsidRPr="001A4ED5" w:rsidRDefault="00B76777" w:rsidP="00B76777">
      <w:pPr>
        <w:pStyle w:val="4"/>
        <w:rPr>
          <w:color w:val="000000" w:themeColor="text1"/>
        </w:rPr>
      </w:pPr>
      <w:r w:rsidRPr="001A4ED5">
        <w:rPr>
          <w:rFonts w:hint="eastAsia"/>
          <w:color w:val="000000" w:themeColor="text1"/>
        </w:rPr>
        <w:t>經洽能源署表示，該署與彰化縣政府就此議題持續溝通中。經查行政院目前協商之跨</w:t>
      </w:r>
      <w:proofErr w:type="gramStart"/>
      <w:r w:rsidRPr="001A4ED5">
        <w:rPr>
          <w:rFonts w:hint="eastAsia"/>
          <w:color w:val="000000" w:themeColor="text1"/>
        </w:rPr>
        <w:t>部會綠能申辦</w:t>
      </w:r>
      <w:proofErr w:type="gramEnd"/>
      <w:r w:rsidRPr="001A4ED5">
        <w:rPr>
          <w:rFonts w:hint="eastAsia"/>
          <w:color w:val="000000" w:themeColor="text1"/>
        </w:rPr>
        <w:t>精進方案，尚未就上開議題進行討論。</w:t>
      </w:r>
    </w:p>
    <w:p w14:paraId="1D11BC30" w14:textId="77777777" w:rsidR="00B76777" w:rsidRPr="001A4ED5" w:rsidRDefault="00B76777" w:rsidP="00B76777">
      <w:pPr>
        <w:pStyle w:val="4"/>
        <w:rPr>
          <w:color w:val="000000" w:themeColor="text1"/>
        </w:rPr>
      </w:pPr>
      <w:r w:rsidRPr="001A4ED5">
        <w:rPr>
          <w:rFonts w:hint="eastAsia"/>
          <w:color w:val="000000" w:themeColor="text1"/>
        </w:rPr>
        <w:t>如本案議題後續有涉及需跨部會協調之情形，行政院將辦理相關協調事宜。</w:t>
      </w:r>
    </w:p>
    <w:p w14:paraId="3472D40A" w14:textId="070B1622" w:rsidR="005C75AC" w:rsidRPr="00546C47" w:rsidRDefault="00965094" w:rsidP="005C75AC">
      <w:pPr>
        <w:pStyle w:val="3"/>
        <w:rPr>
          <w:color w:val="000000" w:themeColor="text1"/>
        </w:rPr>
      </w:pPr>
      <w:r w:rsidRPr="001A4ED5">
        <w:rPr>
          <w:rFonts w:hint="eastAsia"/>
          <w:color w:val="000000" w:themeColor="text1"/>
        </w:rPr>
        <w:t>綜上，</w:t>
      </w:r>
      <w:r w:rsidR="00F0210E" w:rsidRPr="001A4ED5">
        <w:rPr>
          <w:rFonts w:hint="eastAsia"/>
          <w:color w:val="000000" w:themeColor="text1"/>
        </w:rPr>
        <w:t>政策的穩定性與可預測性，是吸引民間投資的基礎。</w:t>
      </w:r>
      <w:r w:rsidR="005C75AC">
        <w:rPr>
          <w:rFonts w:hint="eastAsia"/>
          <w:color w:val="000000" w:themeColor="text1"/>
        </w:rPr>
        <w:t>業者陳稱</w:t>
      </w:r>
      <w:r w:rsidR="00F0210E" w:rsidRPr="001A4ED5">
        <w:rPr>
          <w:rFonts w:hint="eastAsia"/>
          <w:color w:val="000000" w:themeColor="text1"/>
        </w:rPr>
        <w:t>地面型</w:t>
      </w:r>
      <w:r w:rsidRPr="001A4ED5">
        <w:rPr>
          <w:rFonts w:hint="eastAsia"/>
          <w:color w:val="000000" w:themeColor="text1"/>
        </w:rPr>
        <w:t>太陽光電案場開發面臨冗長且多階段的行政審查程序，各階段適用法規繁複且審查標準不一。這不僅導致開發期程延宕，更使</w:t>
      </w:r>
      <w:r w:rsidRPr="001A4ED5">
        <w:rPr>
          <w:rFonts w:hint="eastAsia"/>
          <w:color w:val="000000" w:themeColor="text1"/>
        </w:rPr>
        <w:lastRenderedPageBreak/>
        <w:t>業者在前期投入大量資金後，仍可能因政策變動或查核標準趨嚴而面臨駁回或撤銷執照的風險，嚴重損及投資者的「信賴保護」並影響投資意願。因此，為吸引民間投資並確保政策</w:t>
      </w:r>
      <w:r w:rsidR="00F0210E" w:rsidRPr="001A4ED5">
        <w:rPr>
          <w:rFonts w:hint="eastAsia"/>
          <w:color w:val="000000" w:themeColor="text1"/>
        </w:rPr>
        <w:t>的穩定性</w:t>
      </w:r>
      <w:r w:rsidRPr="005C75AC">
        <w:rPr>
          <w:rFonts w:hint="eastAsia"/>
          <w:color w:val="000000" w:themeColor="text1"/>
        </w:rPr>
        <w:t>，</w:t>
      </w:r>
      <w:r w:rsidR="005C75AC" w:rsidRPr="005C75AC">
        <w:rPr>
          <w:color w:val="000000" w:themeColor="text1"/>
        </w:rPr>
        <w:t>行政院</w:t>
      </w:r>
      <w:r w:rsidR="005C75AC" w:rsidRPr="005C75AC">
        <w:rPr>
          <w:rFonts w:hint="eastAsia"/>
          <w:color w:val="000000" w:themeColor="text1"/>
        </w:rPr>
        <w:t>允應</w:t>
      </w:r>
      <w:r w:rsidR="005C75AC" w:rsidRPr="005C75AC">
        <w:rPr>
          <w:color w:val="000000" w:themeColor="text1"/>
        </w:rPr>
        <w:t>督同經濟部、農業部</w:t>
      </w:r>
      <w:r w:rsidR="005C75AC" w:rsidRPr="005C75AC">
        <w:rPr>
          <w:rFonts w:hint="eastAsia"/>
          <w:color w:val="000000" w:themeColor="text1"/>
        </w:rPr>
        <w:t>，參考國外制度</w:t>
      </w:r>
      <w:r w:rsidR="005C75AC" w:rsidRPr="005C75AC">
        <w:rPr>
          <w:color w:val="000000" w:themeColor="text1"/>
        </w:rPr>
        <w:t>檢討申請</w:t>
      </w:r>
      <w:r w:rsidR="005C75AC" w:rsidRPr="005C75AC">
        <w:rPr>
          <w:rFonts w:hint="eastAsia"/>
          <w:color w:val="000000" w:themeColor="text1"/>
        </w:rPr>
        <w:t>規定</w:t>
      </w:r>
      <w:r w:rsidR="005C75AC" w:rsidRPr="005C75AC">
        <w:rPr>
          <w:color w:val="000000" w:themeColor="text1"/>
        </w:rPr>
        <w:t>，審查標準</w:t>
      </w:r>
      <w:r w:rsidR="005C75AC" w:rsidRPr="005C75AC">
        <w:rPr>
          <w:rFonts w:hint="eastAsia"/>
          <w:color w:val="000000" w:themeColor="text1"/>
        </w:rPr>
        <w:t>應</w:t>
      </w:r>
      <w:r w:rsidR="005C75AC" w:rsidRPr="005C75AC">
        <w:rPr>
          <w:color w:val="000000" w:themeColor="text1"/>
        </w:rPr>
        <w:t>明確透明</w:t>
      </w:r>
      <w:r w:rsidR="005C75AC" w:rsidRPr="005C75AC">
        <w:rPr>
          <w:rFonts w:hint="eastAsia"/>
          <w:color w:val="000000" w:themeColor="text1"/>
        </w:rPr>
        <w:t>；</w:t>
      </w:r>
      <w:r w:rsidR="005C75AC" w:rsidRPr="005C75AC">
        <w:rPr>
          <w:color w:val="000000" w:themeColor="text1"/>
        </w:rPr>
        <w:t>於法規修正前</w:t>
      </w:r>
      <w:r w:rsidR="005C75AC" w:rsidRPr="005C75AC">
        <w:rPr>
          <w:rFonts w:hint="eastAsia"/>
          <w:color w:val="000000" w:themeColor="text1"/>
        </w:rPr>
        <w:t>後</w:t>
      </w:r>
      <w:r w:rsidR="005C75AC" w:rsidRPr="005C75AC">
        <w:rPr>
          <w:color w:val="000000" w:themeColor="text1"/>
        </w:rPr>
        <w:t>，設置合理過渡期，以符行政程序法</w:t>
      </w:r>
      <w:r w:rsidR="00286D2A">
        <w:rPr>
          <w:rFonts w:hint="eastAsia"/>
          <w:color w:val="000000" w:themeColor="text1"/>
        </w:rPr>
        <w:t>所揭示「信賴保護」及「維護法安定性與政策可預測性」等</w:t>
      </w:r>
      <w:r w:rsidR="005C75AC" w:rsidRPr="005C75AC">
        <w:rPr>
          <w:color w:val="000000" w:themeColor="text1"/>
        </w:rPr>
        <w:t>意旨。</w:t>
      </w:r>
    </w:p>
    <w:p w14:paraId="57542D35" w14:textId="52CC7AD5" w:rsidR="00EE729D" w:rsidRPr="00D71B71" w:rsidRDefault="00C47777" w:rsidP="00351FDE">
      <w:pPr>
        <w:pStyle w:val="2"/>
        <w:rPr>
          <w:b/>
          <w:color w:val="000000" w:themeColor="text1"/>
        </w:rPr>
      </w:pPr>
      <w:r>
        <w:rPr>
          <w:rFonts w:hint="eastAsia"/>
          <w:b/>
          <w:color w:val="000000" w:themeColor="text1"/>
        </w:rPr>
        <w:t>據查，</w:t>
      </w:r>
      <w:r w:rsidRPr="00D71B71">
        <w:rPr>
          <w:rFonts w:hint="eastAsia"/>
          <w:b/>
          <w:color w:val="000000" w:themeColor="text1"/>
        </w:rPr>
        <w:t>地面型光電所需用地</w:t>
      </w:r>
      <w:r w:rsidR="00D73678">
        <w:rPr>
          <w:rFonts w:hint="eastAsia"/>
          <w:b/>
          <w:color w:val="000000" w:themeColor="text1"/>
        </w:rPr>
        <w:t>每年新增</w:t>
      </w:r>
      <w:r w:rsidR="00D73678" w:rsidRPr="00D71B71">
        <w:rPr>
          <w:rFonts w:hint="eastAsia"/>
          <w:b/>
          <w:color w:val="000000" w:themeColor="text1"/>
        </w:rPr>
        <w:t>面積約</w:t>
      </w:r>
      <w:r w:rsidRPr="00D71B71">
        <w:rPr>
          <w:rFonts w:hint="eastAsia"/>
          <w:b/>
          <w:color w:val="000000" w:themeColor="text1"/>
        </w:rPr>
        <w:t>全國農地千分之二</w:t>
      </w:r>
      <w:r>
        <w:rPr>
          <w:rFonts w:hint="eastAsia"/>
          <w:b/>
          <w:color w:val="000000" w:themeColor="text1"/>
        </w:rPr>
        <w:t>，</w:t>
      </w:r>
      <w:r w:rsidRPr="00D71B71">
        <w:rPr>
          <w:rFonts w:hint="eastAsia"/>
          <w:b/>
          <w:color w:val="000000" w:themeColor="text1"/>
        </w:rPr>
        <w:t>光電產業</w:t>
      </w:r>
      <w:r>
        <w:rPr>
          <w:rFonts w:hint="eastAsia"/>
          <w:b/>
          <w:color w:val="000000" w:themeColor="text1"/>
        </w:rPr>
        <w:t>卻屢屢</w:t>
      </w:r>
      <w:r w:rsidRPr="00D71B71">
        <w:rPr>
          <w:rFonts w:hint="eastAsia"/>
          <w:b/>
          <w:color w:val="000000" w:themeColor="text1"/>
        </w:rPr>
        <w:t>背負與農爭地、引發「糧食危機」</w:t>
      </w:r>
      <w:r>
        <w:rPr>
          <w:rFonts w:hint="eastAsia"/>
          <w:b/>
          <w:color w:val="000000" w:themeColor="text1"/>
        </w:rPr>
        <w:t>之罵名</w:t>
      </w:r>
      <w:r w:rsidRPr="00D71B71">
        <w:rPr>
          <w:rFonts w:hint="eastAsia"/>
          <w:b/>
          <w:color w:val="000000" w:themeColor="text1"/>
        </w:rPr>
        <w:t>。</w:t>
      </w:r>
      <w:r w:rsidR="002F6BAD" w:rsidRPr="00D71B71">
        <w:rPr>
          <w:rFonts w:hint="eastAsia"/>
          <w:b/>
          <w:color w:val="000000" w:themeColor="text1"/>
        </w:rPr>
        <w:t>農業部說明，為確保我國糧食安全，全國農地</w:t>
      </w:r>
      <w:r w:rsidR="00191953">
        <w:rPr>
          <w:rFonts w:hint="eastAsia"/>
          <w:b/>
          <w:color w:val="000000" w:themeColor="text1"/>
        </w:rPr>
        <w:t>確</w:t>
      </w:r>
      <w:r w:rsidR="002F6BAD" w:rsidRPr="00D71B71">
        <w:rPr>
          <w:rFonts w:hint="eastAsia"/>
          <w:b/>
          <w:color w:val="000000" w:themeColor="text1"/>
        </w:rPr>
        <w:t>有其需求總量</w:t>
      </w:r>
      <w:r>
        <w:rPr>
          <w:rFonts w:hint="eastAsia"/>
          <w:b/>
          <w:color w:val="000000" w:themeColor="text1"/>
        </w:rPr>
        <w:t>。然</w:t>
      </w:r>
      <w:r w:rsidR="00D71B71">
        <w:rPr>
          <w:rFonts w:hint="eastAsia"/>
          <w:b/>
          <w:color w:val="000000" w:themeColor="text1"/>
        </w:rPr>
        <w:t>影響</w:t>
      </w:r>
      <w:r w:rsidR="00D71B71" w:rsidRPr="00D71B71">
        <w:rPr>
          <w:rFonts w:hint="eastAsia"/>
          <w:b/>
          <w:color w:val="000000" w:themeColor="text1"/>
        </w:rPr>
        <w:t>糧食安全</w:t>
      </w:r>
      <w:r w:rsidR="00D71B71">
        <w:rPr>
          <w:rFonts w:hint="eastAsia"/>
          <w:b/>
          <w:color w:val="000000" w:themeColor="text1"/>
        </w:rPr>
        <w:t>之主因</w:t>
      </w:r>
      <w:r>
        <w:rPr>
          <w:rFonts w:hint="eastAsia"/>
          <w:b/>
          <w:color w:val="000000" w:themeColor="text1"/>
        </w:rPr>
        <w:t>尚</w:t>
      </w:r>
      <w:r w:rsidR="00191953">
        <w:rPr>
          <w:rFonts w:hint="eastAsia"/>
          <w:b/>
          <w:color w:val="000000" w:themeColor="text1"/>
        </w:rPr>
        <w:t>包括</w:t>
      </w:r>
      <w:r w:rsidR="00A23759" w:rsidRPr="00D71B71">
        <w:rPr>
          <w:rFonts w:hint="eastAsia"/>
          <w:b/>
          <w:color w:val="000000" w:themeColor="text1"/>
        </w:rPr>
        <w:t>農村</w:t>
      </w:r>
      <w:r w:rsidR="00E667D1" w:rsidRPr="00D71B71">
        <w:rPr>
          <w:rFonts w:hint="eastAsia"/>
          <w:b/>
          <w:color w:val="000000" w:themeColor="text1"/>
        </w:rPr>
        <w:t>人口老化、</w:t>
      </w:r>
      <w:r w:rsidR="00A23759" w:rsidRPr="00D71B71">
        <w:rPr>
          <w:rFonts w:hint="eastAsia"/>
          <w:b/>
          <w:color w:val="000000" w:themeColor="text1"/>
        </w:rPr>
        <w:t>勞動力不足、土地休耕</w:t>
      </w:r>
      <w:r w:rsidR="005637F5" w:rsidRPr="00D71B71">
        <w:rPr>
          <w:b/>
          <w:color w:val="000000" w:themeColor="text1"/>
        </w:rPr>
        <w:t>或未實</w:t>
      </w:r>
      <w:r w:rsidR="005637F5" w:rsidRPr="00D71B71">
        <w:rPr>
          <w:rFonts w:hint="eastAsia"/>
          <w:b/>
          <w:color w:val="000000" w:themeColor="text1"/>
        </w:rPr>
        <w:t>際</w:t>
      </w:r>
      <w:r w:rsidR="005637F5" w:rsidRPr="00D71B71">
        <w:rPr>
          <w:b/>
          <w:color w:val="000000" w:themeColor="text1"/>
        </w:rPr>
        <w:t>耕作</w:t>
      </w:r>
      <w:r w:rsidR="005637F5" w:rsidRPr="00D71B71">
        <w:rPr>
          <w:rFonts w:hint="eastAsia"/>
          <w:b/>
          <w:color w:val="000000" w:themeColor="text1"/>
        </w:rPr>
        <w:t>等因素</w:t>
      </w:r>
      <w:r w:rsidR="00A23759" w:rsidRPr="00D71B71">
        <w:rPr>
          <w:rFonts w:hint="eastAsia"/>
          <w:b/>
          <w:color w:val="000000" w:themeColor="text1"/>
        </w:rPr>
        <w:t>，</w:t>
      </w:r>
      <w:proofErr w:type="gramStart"/>
      <w:r w:rsidR="00446CFB">
        <w:rPr>
          <w:rFonts w:hint="eastAsia"/>
          <w:b/>
          <w:color w:val="000000" w:themeColor="text1"/>
        </w:rPr>
        <w:t>再者</w:t>
      </w:r>
      <w:r w:rsidR="008B780F" w:rsidRPr="00D71B71">
        <w:rPr>
          <w:rFonts w:hint="eastAsia"/>
          <w:b/>
          <w:color w:val="000000" w:themeColor="text1"/>
        </w:rPr>
        <w:t>，</w:t>
      </w:r>
      <w:proofErr w:type="gramEnd"/>
      <w:r w:rsidR="007B47F6" w:rsidRPr="00D71B71">
        <w:rPr>
          <w:rFonts w:hint="eastAsia"/>
          <w:b/>
          <w:color w:val="000000" w:themeColor="text1"/>
        </w:rPr>
        <w:t>有關</w:t>
      </w:r>
      <w:r w:rsidR="00311D23" w:rsidRPr="00D71B71">
        <w:rPr>
          <w:rFonts w:hint="eastAsia"/>
          <w:b/>
          <w:color w:val="000000" w:themeColor="text1"/>
        </w:rPr>
        <w:t>土地</w:t>
      </w:r>
      <w:r w:rsidR="007B47F6" w:rsidRPr="00D71B71">
        <w:rPr>
          <w:rFonts w:hint="eastAsia"/>
          <w:b/>
          <w:color w:val="000000" w:themeColor="text1"/>
        </w:rPr>
        <w:t>的需求與規劃，</w:t>
      </w:r>
      <w:r w:rsidR="00FD3738" w:rsidRPr="00D71B71">
        <w:rPr>
          <w:rFonts w:hint="eastAsia"/>
          <w:b/>
          <w:color w:val="000000" w:themeColor="text1"/>
        </w:rPr>
        <w:t>實</w:t>
      </w:r>
      <w:r w:rsidR="00311D23" w:rsidRPr="00D71B71">
        <w:rPr>
          <w:rFonts w:hint="eastAsia"/>
          <w:b/>
          <w:color w:val="000000" w:themeColor="text1"/>
        </w:rPr>
        <w:t>為我國發展光電</w:t>
      </w:r>
      <w:r w:rsidR="005D4B6B" w:rsidRPr="00D71B71">
        <w:rPr>
          <w:rFonts w:hint="eastAsia"/>
          <w:b/>
          <w:color w:val="000000" w:themeColor="text1"/>
        </w:rPr>
        <w:t>首要課</w:t>
      </w:r>
      <w:r w:rsidR="00311D23" w:rsidRPr="00D71B71">
        <w:rPr>
          <w:rFonts w:hint="eastAsia"/>
          <w:b/>
          <w:color w:val="000000" w:themeColor="text1"/>
        </w:rPr>
        <w:t>題</w:t>
      </w:r>
      <w:r w:rsidR="00F855AB" w:rsidRPr="00D71B71">
        <w:rPr>
          <w:rFonts w:hint="eastAsia"/>
          <w:b/>
          <w:color w:val="000000" w:themeColor="text1"/>
        </w:rPr>
        <w:t>，</w:t>
      </w:r>
      <w:r w:rsidR="00D71B71" w:rsidRPr="00D71B71">
        <w:rPr>
          <w:rFonts w:hint="eastAsia"/>
          <w:b/>
          <w:color w:val="000000" w:themeColor="text1"/>
        </w:rPr>
        <w:t>須避免短視的土地開發，</w:t>
      </w:r>
      <w:r w:rsidR="00D71B71" w:rsidRPr="00D71B71">
        <w:rPr>
          <w:b/>
          <w:color w:val="000000" w:themeColor="text1"/>
        </w:rPr>
        <w:t>方能</w:t>
      </w:r>
      <w:r w:rsidR="00D71B71" w:rsidRPr="00D71B71">
        <w:rPr>
          <w:rFonts w:hint="eastAsia"/>
          <w:b/>
          <w:color w:val="000000" w:themeColor="text1"/>
        </w:rPr>
        <w:t>實現農村經濟轉型與能源轉型的雙贏局面</w:t>
      </w:r>
      <w:r>
        <w:rPr>
          <w:rFonts w:hint="eastAsia"/>
          <w:b/>
          <w:color w:val="000000" w:themeColor="text1"/>
        </w:rPr>
        <w:t>。</w:t>
      </w:r>
      <w:proofErr w:type="gramStart"/>
      <w:r>
        <w:rPr>
          <w:rFonts w:hint="eastAsia"/>
          <w:b/>
          <w:color w:val="000000" w:themeColor="text1"/>
        </w:rPr>
        <w:t>此外，</w:t>
      </w:r>
      <w:proofErr w:type="gramEnd"/>
      <w:r w:rsidR="00E11B7C">
        <w:rPr>
          <w:rFonts w:hint="eastAsia"/>
          <w:b/>
          <w:color w:val="000000" w:themeColor="text1"/>
        </w:rPr>
        <w:t>為維持農地生產及糧食安全，</w:t>
      </w:r>
      <w:r w:rsidR="00D71B71" w:rsidRPr="00D71B71">
        <w:rPr>
          <w:rFonts w:hint="eastAsia"/>
          <w:b/>
          <w:color w:val="000000" w:themeColor="text1"/>
        </w:rPr>
        <w:t>光電案場</w:t>
      </w:r>
      <w:r w:rsidR="00E11B7C">
        <w:rPr>
          <w:rFonts w:hint="eastAsia"/>
          <w:b/>
          <w:color w:val="000000" w:themeColor="text1"/>
        </w:rPr>
        <w:t>之設置，</w:t>
      </w:r>
      <w:r w:rsidR="00D71B71" w:rsidRPr="00D71B71">
        <w:rPr>
          <w:rFonts w:hint="eastAsia"/>
          <w:b/>
          <w:color w:val="000000" w:themeColor="text1"/>
        </w:rPr>
        <w:t>顯較農地</w:t>
      </w:r>
      <w:r w:rsidR="00D71B71">
        <w:rPr>
          <w:rFonts w:hint="eastAsia"/>
          <w:b/>
          <w:color w:val="000000" w:themeColor="text1"/>
        </w:rPr>
        <w:t>遭</w:t>
      </w:r>
      <w:r w:rsidR="00D71B71" w:rsidRPr="00D71B71">
        <w:rPr>
          <w:rFonts w:hint="eastAsia"/>
          <w:b/>
          <w:color w:val="000000" w:themeColor="text1"/>
        </w:rPr>
        <w:t>非法使用</w:t>
      </w:r>
      <w:r w:rsidR="00E11B7C">
        <w:rPr>
          <w:rFonts w:hint="eastAsia"/>
          <w:b/>
          <w:color w:val="000000" w:themeColor="text1"/>
        </w:rPr>
        <w:t>，</w:t>
      </w:r>
      <w:r w:rsidR="00D71B71" w:rsidRPr="00D71B71">
        <w:rPr>
          <w:rFonts w:hint="eastAsia"/>
          <w:b/>
          <w:color w:val="000000" w:themeColor="text1"/>
        </w:rPr>
        <w:t>如設置</w:t>
      </w:r>
      <w:r w:rsidR="00CF4EA3">
        <w:rPr>
          <w:rFonts w:hint="eastAsia"/>
          <w:b/>
          <w:color w:val="000000" w:themeColor="text1"/>
        </w:rPr>
        <w:t>非法</w:t>
      </w:r>
      <w:r w:rsidR="00D71B71" w:rsidRPr="00D71B71">
        <w:rPr>
          <w:rFonts w:hint="eastAsia"/>
          <w:b/>
          <w:color w:val="000000" w:themeColor="text1"/>
        </w:rPr>
        <w:t>工廠</w:t>
      </w:r>
      <w:r w:rsidR="00CF4EA3">
        <w:rPr>
          <w:rFonts w:hint="eastAsia"/>
          <w:b/>
          <w:color w:val="000000" w:themeColor="text1"/>
        </w:rPr>
        <w:t>、倉庫</w:t>
      </w:r>
      <w:r w:rsidR="00E11B7C">
        <w:rPr>
          <w:rFonts w:hint="eastAsia"/>
          <w:b/>
          <w:color w:val="000000" w:themeColor="text1"/>
        </w:rPr>
        <w:t>等</w:t>
      </w:r>
      <w:r w:rsidR="00D71B71">
        <w:rPr>
          <w:rFonts w:hint="eastAsia"/>
          <w:b/>
          <w:color w:val="000000" w:themeColor="text1"/>
        </w:rPr>
        <w:t>破壞</w:t>
      </w:r>
      <w:r w:rsidR="00D71B71" w:rsidRPr="00D71B71">
        <w:rPr>
          <w:rFonts w:hint="eastAsia"/>
          <w:b/>
          <w:color w:val="000000" w:themeColor="text1"/>
        </w:rPr>
        <w:t>表土</w:t>
      </w:r>
      <w:r w:rsidR="00446CFB">
        <w:rPr>
          <w:rFonts w:hint="eastAsia"/>
          <w:b/>
          <w:color w:val="000000" w:themeColor="text1"/>
        </w:rPr>
        <w:t>情況</w:t>
      </w:r>
      <w:r w:rsidR="00286D2A">
        <w:rPr>
          <w:rFonts w:hint="eastAsia"/>
          <w:b/>
          <w:color w:val="000000" w:themeColor="text1"/>
        </w:rPr>
        <w:t>之衝擊</w:t>
      </w:r>
      <w:r w:rsidR="00D71B71">
        <w:rPr>
          <w:rFonts w:hint="eastAsia"/>
          <w:b/>
          <w:color w:val="000000" w:themeColor="text1"/>
        </w:rPr>
        <w:t>來的輕</w:t>
      </w:r>
      <w:r w:rsidR="00F855AB" w:rsidRPr="00D71B71">
        <w:rPr>
          <w:rFonts w:hint="eastAsia"/>
          <w:b/>
          <w:color w:val="000000" w:themeColor="text1"/>
        </w:rPr>
        <w:t>。</w:t>
      </w:r>
      <w:r w:rsidR="00D71B71">
        <w:rPr>
          <w:rFonts w:hint="eastAsia"/>
          <w:b/>
          <w:color w:val="000000" w:themeColor="text1"/>
        </w:rPr>
        <w:t>故</w:t>
      </w:r>
      <w:r w:rsidR="00311D23" w:rsidRPr="00D71B71">
        <w:rPr>
          <w:rFonts w:hint="eastAsia"/>
          <w:b/>
          <w:color w:val="000000" w:themeColor="text1"/>
        </w:rPr>
        <w:t>行政院允應</w:t>
      </w:r>
      <w:r w:rsidR="005D4B6B" w:rsidRPr="00D71B71">
        <w:rPr>
          <w:rFonts w:hint="eastAsia"/>
          <w:b/>
          <w:color w:val="000000" w:themeColor="text1"/>
        </w:rPr>
        <w:t>督同</w:t>
      </w:r>
      <w:r w:rsidR="00D07168" w:rsidRPr="00D71B71">
        <w:rPr>
          <w:rFonts w:hint="eastAsia"/>
          <w:b/>
          <w:color w:val="000000" w:themeColor="text1"/>
        </w:rPr>
        <w:t>內政部、農業部、經濟部</w:t>
      </w:r>
      <w:r w:rsidR="005D4B6B" w:rsidRPr="00D71B71">
        <w:rPr>
          <w:rFonts w:hint="eastAsia"/>
          <w:b/>
          <w:color w:val="000000" w:themeColor="text1"/>
        </w:rPr>
        <w:t>，全面檢視能源發展與</w:t>
      </w:r>
      <w:r w:rsidR="00311D23" w:rsidRPr="00D71B71">
        <w:rPr>
          <w:rFonts w:hint="eastAsia"/>
          <w:b/>
          <w:color w:val="000000" w:themeColor="text1"/>
        </w:rPr>
        <w:t>國土規劃</w:t>
      </w:r>
      <w:r w:rsidR="005D4B6B" w:rsidRPr="00D71B71">
        <w:rPr>
          <w:rFonts w:hint="eastAsia"/>
          <w:b/>
          <w:color w:val="000000" w:themeColor="text1"/>
        </w:rPr>
        <w:t>，確保</w:t>
      </w:r>
      <w:r w:rsidR="001A73D0" w:rsidRPr="00D71B71">
        <w:rPr>
          <w:rFonts w:hint="eastAsia"/>
          <w:b/>
          <w:color w:val="000000" w:themeColor="text1"/>
        </w:rPr>
        <w:t>能源</w:t>
      </w:r>
      <w:r w:rsidR="005D4B6B" w:rsidRPr="00D71B71">
        <w:rPr>
          <w:rFonts w:hint="eastAsia"/>
          <w:b/>
          <w:color w:val="000000" w:themeColor="text1"/>
        </w:rPr>
        <w:t>政策周延</w:t>
      </w:r>
      <w:r w:rsidR="00311D23" w:rsidRPr="00D71B71">
        <w:rPr>
          <w:rFonts w:hint="eastAsia"/>
          <w:b/>
          <w:color w:val="000000" w:themeColor="text1"/>
        </w:rPr>
        <w:t>。</w:t>
      </w:r>
    </w:p>
    <w:p w14:paraId="53572584" w14:textId="4F0C56DA" w:rsidR="00965094" w:rsidRPr="001A4ED5" w:rsidRDefault="00965094" w:rsidP="00965094">
      <w:pPr>
        <w:pStyle w:val="3"/>
        <w:rPr>
          <w:color w:val="000000" w:themeColor="text1"/>
        </w:rPr>
      </w:pPr>
      <w:r w:rsidRPr="001A4ED5">
        <w:rPr>
          <w:rFonts w:hint="eastAsia"/>
          <w:color w:val="000000" w:themeColor="text1"/>
        </w:rPr>
        <w:t>據光電業者指出，我國太陽光電發展，特別是地面型光電，常被誤解為「與農爭地」或引發「糧食危機」，但實際上，</w:t>
      </w:r>
      <w:r w:rsidR="00D73678" w:rsidRPr="00D73678">
        <w:rPr>
          <w:rFonts w:hint="eastAsia"/>
          <w:bCs w:val="0"/>
          <w:color w:val="000000" w:themeColor="text1"/>
        </w:rPr>
        <w:t>地面型光電所需用地每年新增面積</w:t>
      </w:r>
      <w:r w:rsidR="00286D2A">
        <w:rPr>
          <w:rFonts w:hint="eastAsia"/>
          <w:bCs w:val="0"/>
          <w:color w:val="000000" w:themeColor="text1"/>
        </w:rPr>
        <w:t>占</w:t>
      </w:r>
      <w:r w:rsidR="00D73678" w:rsidRPr="00D73678">
        <w:rPr>
          <w:rFonts w:hint="eastAsia"/>
          <w:bCs w:val="0"/>
          <w:color w:val="000000" w:themeColor="text1"/>
        </w:rPr>
        <w:t>全國農地</w:t>
      </w:r>
      <w:r w:rsidRPr="001A4ED5">
        <w:rPr>
          <w:rFonts w:hint="eastAsia"/>
          <w:color w:val="000000" w:themeColor="text1"/>
        </w:rPr>
        <w:t>極小部分（約千分之二），對糧食安全的影響微乎其微。業者認為，</w:t>
      </w:r>
      <w:r w:rsidR="0047476F" w:rsidRPr="001A4ED5">
        <w:rPr>
          <w:rFonts w:hint="eastAsia"/>
          <w:color w:val="000000" w:themeColor="text1"/>
        </w:rPr>
        <w:t>農業部未正視</w:t>
      </w:r>
      <w:r w:rsidRPr="001A4ED5">
        <w:rPr>
          <w:rFonts w:hint="eastAsia"/>
          <w:color w:val="000000" w:themeColor="text1"/>
        </w:rPr>
        <w:t>我國糧食自給率偏低的根本原因在於：</w:t>
      </w:r>
      <w:r w:rsidRPr="00446CFB">
        <w:rPr>
          <w:rFonts w:hint="eastAsia"/>
          <w:color w:val="000000" w:themeColor="text1"/>
          <w:u w:val="single"/>
        </w:rPr>
        <w:t>農業勞動力短缺、每年約有20萬公頃的農地休耕或閒置。</w:t>
      </w:r>
      <w:r w:rsidRPr="001A4ED5">
        <w:rPr>
          <w:rFonts w:hint="eastAsia"/>
          <w:color w:val="000000" w:themeColor="text1"/>
        </w:rPr>
        <w:t>109年「</w:t>
      </w:r>
      <w:r w:rsidR="007860A4" w:rsidRPr="001A4ED5">
        <w:rPr>
          <w:rFonts w:hint="eastAsia"/>
          <w:color w:val="000000" w:themeColor="text1"/>
        </w:rPr>
        <w:t>光電77</w:t>
      </w:r>
      <w:r w:rsidRPr="001A4ED5">
        <w:rPr>
          <w:rFonts w:hint="eastAsia"/>
          <w:color w:val="000000" w:themeColor="text1"/>
        </w:rPr>
        <w:lastRenderedPageBreak/>
        <w:t>事變」</w:t>
      </w:r>
      <w:r w:rsidR="007860A4" w:rsidRPr="001A4ED5">
        <w:rPr>
          <w:rStyle w:val="aff"/>
          <w:color w:val="000000" w:themeColor="text1"/>
        </w:rPr>
        <w:footnoteReference w:id="13"/>
      </w:r>
      <w:r w:rsidRPr="001A4ED5">
        <w:rPr>
          <w:rFonts w:hint="eastAsia"/>
          <w:color w:val="000000" w:themeColor="text1"/>
        </w:rPr>
        <w:t>後，政府實施2公頃以下農地禁止變更政策，雖有助於保護農地資源，但也加劇</w:t>
      </w:r>
      <w:proofErr w:type="gramStart"/>
      <w:r w:rsidRPr="001A4ED5">
        <w:rPr>
          <w:rFonts w:hint="eastAsia"/>
          <w:color w:val="000000" w:themeColor="text1"/>
        </w:rPr>
        <w:t>了綠能業者</w:t>
      </w:r>
      <w:proofErr w:type="gramEnd"/>
      <w:r w:rsidRPr="001A4ED5">
        <w:rPr>
          <w:rFonts w:hint="eastAsia"/>
          <w:color w:val="000000" w:themeColor="text1"/>
        </w:rPr>
        <w:t>在整合案場土地時的困難，因臺灣農地多為個人所有，產權分散。</w:t>
      </w:r>
      <w:r w:rsidR="00937413">
        <w:rPr>
          <w:rFonts w:hint="eastAsia"/>
          <w:color w:val="000000" w:themeColor="text1"/>
        </w:rPr>
        <w:t>據</w:t>
      </w:r>
      <w:r w:rsidR="00C80AEB" w:rsidRPr="001A4ED5">
        <w:rPr>
          <w:rFonts w:hint="eastAsia"/>
          <w:color w:val="000000" w:themeColor="text1"/>
        </w:rPr>
        <w:t>業者</w:t>
      </w:r>
      <w:r w:rsidR="00937413">
        <w:rPr>
          <w:rFonts w:hint="eastAsia"/>
          <w:color w:val="000000" w:themeColor="text1"/>
        </w:rPr>
        <w:t>表示，</w:t>
      </w:r>
      <w:r w:rsidRPr="001A4ED5">
        <w:rPr>
          <w:rFonts w:hint="eastAsia"/>
          <w:color w:val="000000" w:themeColor="text1"/>
        </w:rPr>
        <w:t>屏東</w:t>
      </w:r>
      <w:r w:rsidR="00937413">
        <w:rPr>
          <w:rFonts w:hint="eastAsia"/>
          <w:color w:val="000000" w:themeColor="text1"/>
        </w:rPr>
        <w:t>縣</w:t>
      </w:r>
      <w:r w:rsidR="00615A90">
        <w:rPr>
          <w:rFonts w:hint="eastAsia"/>
          <w:color w:val="000000" w:themeColor="text1"/>
        </w:rPr>
        <w:t>以專案專區方式審核光電開發，不但少有弊端</w:t>
      </w:r>
      <w:r w:rsidRPr="001A4ED5">
        <w:rPr>
          <w:rFonts w:hint="eastAsia"/>
          <w:color w:val="000000" w:themeColor="text1"/>
        </w:rPr>
        <w:t>，</w:t>
      </w:r>
      <w:r w:rsidRPr="00937413">
        <w:rPr>
          <w:rFonts w:hint="eastAsia"/>
          <w:color w:val="000000" w:themeColor="text1"/>
          <w:u w:val="single"/>
        </w:rPr>
        <w:t>高齡農民因年邁無力耕作，選擇將土地出租予光電業者，每年每甲地可獲得40萬元至50萬元的</w:t>
      </w:r>
      <w:r w:rsidR="00C80AEB" w:rsidRPr="00937413">
        <w:rPr>
          <w:rFonts w:hint="eastAsia"/>
          <w:color w:val="000000" w:themeColor="text1"/>
          <w:u w:val="single"/>
        </w:rPr>
        <w:t>租金</w:t>
      </w:r>
      <w:r w:rsidRPr="00937413">
        <w:rPr>
          <w:rFonts w:hint="eastAsia"/>
          <w:color w:val="000000" w:themeColor="text1"/>
          <w:u w:val="single"/>
        </w:rPr>
        <w:t>收入，遠高於傳統農作</w:t>
      </w:r>
      <w:r w:rsidRPr="001A4ED5">
        <w:rPr>
          <w:rFonts w:hint="eastAsia"/>
          <w:color w:val="000000" w:themeColor="text1"/>
        </w:rPr>
        <w:t>，有助於改善其經濟狀況</w:t>
      </w:r>
      <w:r w:rsidR="00937413">
        <w:rPr>
          <w:rFonts w:hint="eastAsia"/>
          <w:color w:val="000000" w:themeColor="text1"/>
        </w:rPr>
        <w:t>，共創雙贏之情勢</w:t>
      </w:r>
      <w:r w:rsidRPr="001A4ED5">
        <w:rPr>
          <w:rFonts w:hint="eastAsia"/>
          <w:color w:val="000000" w:themeColor="text1"/>
        </w:rPr>
        <w:t>。</w:t>
      </w:r>
    </w:p>
    <w:p w14:paraId="51471BEF" w14:textId="45B35B0D" w:rsidR="00E23DE7" w:rsidRPr="001A4ED5" w:rsidRDefault="00E23DE7" w:rsidP="00E23DE7">
      <w:pPr>
        <w:pStyle w:val="3"/>
        <w:rPr>
          <w:color w:val="000000" w:themeColor="text1"/>
        </w:rPr>
      </w:pPr>
      <w:r w:rsidRPr="001A4ED5">
        <w:rPr>
          <w:rFonts w:hint="eastAsia"/>
          <w:color w:val="000000" w:themeColor="text1"/>
        </w:rPr>
        <w:t>據</w:t>
      </w:r>
      <w:r w:rsidR="00286D2A">
        <w:rPr>
          <w:rFonts w:hint="eastAsia"/>
          <w:color w:val="000000" w:themeColor="text1"/>
        </w:rPr>
        <w:t>本院</w:t>
      </w:r>
      <w:r w:rsidRPr="001A4ED5">
        <w:rPr>
          <w:rFonts w:hint="eastAsia"/>
          <w:color w:val="000000" w:themeColor="text1"/>
        </w:rPr>
        <w:t>1</w:t>
      </w:r>
      <w:r w:rsidRPr="001A4ED5">
        <w:rPr>
          <w:color w:val="000000" w:themeColor="text1"/>
        </w:rPr>
        <w:t>14</w:t>
      </w:r>
      <w:r w:rsidRPr="001A4ED5">
        <w:rPr>
          <w:rFonts w:hint="eastAsia"/>
          <w:color w:val="000000" w:themeColor="text1"/>
        </w:rPr>
        <w:t>年3月1</w:t>
      </w:r>
      <w:r w:rsidRPr="001A4ED5">
        <w:rPr>
          <w:color w:val="000000" w:themeColor="text1"/>
        </w:rPr>
        <w:t>3</w:t>
      </w:r>
      <w:r w:rsidRPr="001A4ED5">
        <w:rPr>
          <w:rFonts w:hint="eastAsia"/>
          <w:color w:val="000000" w:themeColor="text1"/>
        </w:rPr>
        <w:t>日約</w:t>
      </w:r>
      <w:proofErr w:type="gramStart"/>
      <w:r w:rsidRPr="001A4ED5">
        <w:rPr>
          <w:rFonts w:hint="eastAsia"/>
          <w:color w:val="000000" w:themeColor="text1"/>
        </w:rPr>
        <w:t>詢</w:t>
      </w:r>
      <w:proofErr w:type="gramEnd"/>
      <w:r w:rsidRPr="001A4ED5">
        <w:rPr>
          <w:rFonts w:hint="eastAsia"/>
          <w:color w:val="000000" w:themeColor="text1"/>
        </w:rPr>
        <w:t>會議，</w:t>
      </w:r>
      <w:r w:rsidR="007B47F6" w:rsidRPr="001A4ED5">
        <w:rPr>
          <w:rFonts w:hint="eastAsia"/>
          <w:color w:val="000000" w:themeColor="text1"/>
        </w:rPr>
        <w:t>行政院</w:t>
      </w:r>
      <w:r w:rsidR="00615A90" w:rsidRPr="001A4ED5">
        <w:rPr>
          <w:rFonts w:hint="eastAsia"/>
          <w:color w:val="000000" w:themeColor="text1"/>
        </w:rPr>
        <w:t>能源</w:t>
      </w:r>
      <w:proofErr w:type="gramStart"/>
      <w:r w:rsidR="00615A90" w:rsidRPr="001A4ED5">
        <w:rPr>
          <w:rFonts w:hint="eastAsia"/>
          <w:color w:val="000000" w:themeColor="text1"/>
        </w:rPr>
        <w:t>及減碳辦公室</w:t>
      </w:r>
      <w:proofErr w:type="gramEnd"/>
      <w:r w:rsidR="00615A90" w:rsidRPr="001A4ED5">
        <w:rPr>
          <w:rFonts w:hint="eastAsia"/>
          <w:color w:val="000000" w:themeColor="text1"/>
        </w:rPr>
        <w:t>主任</w:t>
      </w:r>
      <w:r w:rsidR="007B47F6" w:rsidRPr="001A4ED5">
        <w:rPr>
          <w:rFonts w:hint="eastAsia"/>
          <w:color w:val="000000" w:themeColor="text1"/>
        </w:rPr>
        <w:t>說明</w:t>
      </w:r>
      <w:r w:rsidRPr="001A4ED5">
        <w:rPr>
          <w:rFonts w:hint="eastAsia"/>
          <w:color w:val="000000" w:themeColor="text1"/>
        </w:rPr>
        <w:t>就光電開發</w:t>
      </w:r>
      <w:r w:rsidR="007B47F6" w:rsidRPr="001A4ED5">
        <w:rPr>
          <w:rFonts w:hint="eastAsia"/>
          <w:color w:val="000000" w:themeColor="text1"/>
        </w:rPr>
        <w:t>區位</w:t>
      </w:r>
      <w:r w:rsidRPr="001A4ED5">
        <w:rPr>
          <w:rFonts w:hint="eastAsia"/>
          <w:color w:val="000000" w:themeColor="text1"/>
        </w:rPr>
        <w:t>，我國國土總體規劃原則及土地政策：</w:t>
      </w:r>
    </w:p>
    <w:p w14:paraId="300777A4" w14:textId="77777777" w:rsidR="00E23DE7" w:rsidRPr="001A4ED5" w:rsidRDefault="00E23DE7" w:rsidP="00E23DE7">
      <w:pPr>
        <w:pStyle w:val="4"/>
        <w:rPr>
          <w:color w:val="000000" w:themeColor="text1"/>
        </w:rPr>
      </w:pPr>
      <w:r w:rsidRPr="001A4ED5">
        <w:rPr>
          <w:rFonts w:hint="eastAsia"/>
          <w:color w:val="000000" w:themeColor="text1"/>
        </w:rPr>
        <w:t>透過「國土計畫」引導太陽光電設施發展區位之推動方向：</w:t>
      </w:r>
    </w:p>
    <w:p w14:paraId="2985A3EC" w14:textId="77777777" w:rsidR="00E23DE7" w:rsidRPr="001A4ED5" w:rsidRDefault="00E23DE7" w:rsidP="00E23DE7">
      <w:pPr>
        <w:pStyle w:val="5"/>
        <w:rPr>
          <w:color w:val="000000" w:themeColor="text1"/>
        </w:rPr>
      </w:pPr>
      <w:r w:rsidRPr="001A4ED5">
        <w:rPr>
          <w:rFonts w:hint="eastAsia"/>
          <w:color w:val="000000" w:themeColor="text1"/>
        </w:rPr>
        <w:t>國土計畫係為引導國土資源保育及利用之空間發展計畫，以永續發展為總目標，整合各部門建設發展及資源保育之土地需求。</w:t>
      </w:r>
    </w:p>
    <w:p w14:paraId="06EE6A4E" w14:textId="77777777" w:rsidR="00E23DE7" w:rsidRPr="001A4ED5" w:rsidRDefault="00E23DE7" w:rsidP="00E23DE7">
      <w:pPr>
        <w:pStyle w:val="5"/>
        <w:rPr>
          <w:color w:val="000000" w:themeColor="text1"/>
        </w:rPr>
      </w:pPr>
      <w:r w:rsidRPr="001A4ED5">
        <w:rPr>
          <w:rFonts w:hint="eastAsia"/>
          <w:color w:val="000000" w:themeColor="text1"/>
        </w:rPr>
        <w:t>全國國土計畫於107年4月30日公告實施，第六章已訂有能源部門空間發展策略，包含太陽光電、風力發電、地熱發電等再生能源之空間發展對策及區位。有關太陽能光電設施空間發展指導，依循經濟部所提出「初期推動屋頂型設置，並逐步推動地面型大規模開發」策略，其中地面型設施以地層下陷、不利農業經營土地、受污染土地、鹽業用地、水域空間、中央與直轄市、縣(市)政府盤點之土地、光電與農業經營結合之農牧用地或養殖用地、特定光電專區</w:t>
      </w:r>
      <w:r w:rsidRPr="001A4ED5">
        <w:rPr>
          <w:rFonts w:hint="eastAsia"/>
          <w:color w:val="000000" w:themeColor="text1"/>
        </w:rPr>
        <w:lastRenderedPageBreak/>
        <w:t>用地等作為優先推動區位。</w:t>
      </w:r>
    </w:p>
    <w:p w14:paraId="0370F673" w14:textId="77777777" w:rsidR="00E23DE7" w:rsidRPr="001A4ED5" w:rsidRDefault="00E23DE7" w:rsidP="00367484">
      <w:pPr>
        <w:pStyle w:val="5"/>
        <w:rPr>
          <w:color w:val="000000" w:themeColor="text1"/>
        </w:rPr>
      </w:pPr>
      <w:r w:rsidRPr="001A4ED5">
        <w:rPr>
          <w:rFonts w:hint="eastAsia"/>
          <w:color w:val="000000" w:themeColor="text1"/>
        </w:rPr>
        <w:t>直轄市、縣（市）國土計畫</w:t>
      </w:r>
      <w:proofErr w:type="gramStart"/>
      <w:r w:rsidRPr="001A4ED5">
        <w:rPr>
          <w:rFonts w:hint="eastAsia"/>
          <w:color w:val="000000" w:themeColor="text1"/>
        </w:rPr>
        <w:t>嗣</w:t>
      </w:r>
      <w:proofErr w:type="gramEnd"/>
      <w:r w:rsidRPr="001A4ED5">
        <w:rPr>
          <w:rFonts w:hint="eastAsia"/>
          <w:color w:val="000000" w:themeColor="text1"/>
        </w:rPr>
        <w:t>於110年4月30日公告實施，直轄市、縣（市）政府得考量地區性特殊條件及發展規劃，指認太陽光電設施優先推動或不宜推動之土地區位。</w:t>
      </w:r>
    </w:p>
    <w:p w14:paraId="1FAB5187" w14:textId="77777777" w:rsidR="00092618" w:rsidRPr="001A4ED5" w:rsidRDefault="00E23DE7" w:rsidP="00367484">
      <w:pPr>
        <w:pStyle w:val="4"/>
        <w:rPr>
          <w:color w:val="000000" w:themeColor="text1"/>
        </w:rPr>
      </w:pPr>
      <w:proofErr w:type="gramStart"/>
      <w:r w:rsidRPr="001A4ED5">
        <w:rPr>
          <w:rFonts w:hint="eastAsia"/>
          <w:color w:val="000000" w:themeColor="text1"/>
        </w:rPr>
        <w:t>有關圖資盤點或套疊事宜</w:t>
      </w:r>
      <w:proofErr w:type="gramEnd"/>
      <w:r w:rsidRPr="001A4ED5">
        <w:rPr>
          <w:rFonts w:hint="eastAsia"/>
          <w:color w:val="000000" w:themeColor="text1"/>
        </w:rPr>
        <w:t>，係以國(公)有土地優先</w:t>
      </w:r>
      <w:proofErr w:type="gramStart"/>
      <w:r w:rsidRPr="001A4ED5">
        <w:rPr>
          <w:rFonts w:hint="eastAsia"/>
          <w:color w:val="000000" w:themeColor="text1"/>
        </w:rPr>
        <w:t>推動綠能開發</w:t>
      </w:r>
      <w:proofErr w:type="gramEnd"/>
      <w:r w:rsidRPr="001A4ED5">
        <w:rPr>
          <w:rFonts w:hint="eastAsia"/>
          <w:color w:val="000000" w:themeColor="text1"/>
        </w:rPr>
        <w:t>，內政部與相關部會刻正作業中。</w:t>
      </w:r>
    </w:p>
    <w:p w14:paraId="0A6360EB" w14:textId="7646D5D0" w:rsidR="009969F5" w:rsidRPr="001A4ED5" w:rsidRDefault="007B47F6" w:rsidP="00FD3738">
      <w:pPr>
        <w:pStyle w:val="3"/>
        <w:rPr>
          <w:color w:val="000000" w:themeColor="text1"/>
        </w:rPr>
      </w:pPr>
      <w:r w:rsidRPr="001A4ED5">
        <w:rPr>
          <w:rFonts w:hint="eastAsia"/>
          <w:color w:val="000000" w:themeColor="text1"/>
        </w:rPr>
        <w:t>而為</w:t>
      </w:r>
      <w:r w:rsidR="009969F5" w:rsidRPr="00EA5043">
        <w:rPr>
          <w:rFonts w:hint="eastAsia"/>
          <w:color w:val="000000" w:themeColor="text1"/>
          <w:u w:val="single"/>
        </w:rPr>
        <w:t>確保我國糧食安全之全國農地需求總量，</w:t>
      </w:r>
      <w:r w:rsidRPr="00EA5043">
        <w:rPr>
          <w:rFonts w:hint="eastAsia"/>
          <w:color w:val="000000" w:themeColor="text1"/>
          <w:u w:val="single"/>
        </w:rPr>
        <w:t>農業部說明</w:t>
      </w:r>
      <w:r w:rsidR="009969F5" w:rsidRPr="00EA5043">
        <w:rPr>
          <w:rFonts w:hint="eastAsia"/>
          <w:color w:val="000000" w:themeColor="text1"/>
          <w:u w:val="single"/>
        </w:rPr>
        <w:t>於100年委託</w:t>
      </w:r>
      <w:r w:rsidR="00286D2A">
        <w:rPr>
          <w:rFonts w:hint="eastAsia"/>
          <w:color w:val="000000" w:themeColor="text1"/>
          <w:u w:val="single"/>
        </w:rPr>
        <w:t>國立</w:t>
      </w:r>
      <w:r w:rsidR="009969F5" w:rsidRPr="00EA5043">
        <w:rPr>
          <w:rFonts w:hint="eastAsia"/>
          <w:color w:val="000000" w:themeColor="text1"/>
          <w:u w:val="single"/>
        </w:rPr>
        <w:t>臺灣大學以98年糧食供</w:t>
      </w:r>
      <w:r w:rsidR="009969F5" w:rsidRPr="001A4ED5">
        <w:rPr>
          <w:rFonts w:hint="eastAsia"/>
          <w:color w:val="000000" w:themeColor="text1"/>
        </w:rPr>
        <w:t>需年報資料，模擬國外農產品輸入受阻時的農地需求，依每人每日基本熱量2,000至2,100大卡，種植稻米、甘藷等糧食作物及飼料玉米、大豆等飼料作物，估算</w:t>
      </w:r>
      <w:r w:rsidR="009969F5" w:rsidRPr="00EA5043">
        <w:rPr>
          <w:rFonts w:hint="eastAsia"/>
          <w:color w:val="000000" w:themeColor="text1"/>
          <w:u w:val="single"/>
        </w:rPr>
        <w:t>農地需求為74萬至81萬公頃</w:t>
      </w:r>
      <w:r w:rsidR="00EA5043" w:rsidRPr="00286D2A">
        <w:rPr>
          <w:rStyle w:val="aff"/>
          <w:color w:val="000000" w:themeColor="text1"/>
        </w:rPr>
        <w:footnoteReference w:id="14"/>
      </w:r>
      <w:r w:rsidR="00286D2A" w:rsidRPr="00286D2A">
        <w:rPr>
          <w:rFonts w:hint="eastAsia"/>
          <w:color w:val="000000" w:themeColor="text1"/>
        </w:rPr>
        <w:t>。</w:t>
      </w:r>
    </w:p>
    <w:p w14:paraId="2189C5AE" w14:textId="032ABE90" w:rsidR="007B47F6" w:rsidRPr="001A4ED5" w:rsidRDefault="007B47F6" w:rsidP="007B47F6">
      <w:pPr>
        <w:pStyle w:val="3"/>
        <w:rPr>
          <w:color w:val="000000" w:themeColor="text1"/>
        </w:rPr>
      </w:pPr>
      <w:r w:rsidRPr="001A4ED5">
        <w:rPr>
          <w:rFonts w:hint="eastAsia"/>
          <w:color w:val="000000" w:themeColor="text1"/>
        </w:rPr>
        <w:t>而經濟部</w:t>
      </w:r>
      <w:r w:rsidR="00615A90">
        <w:rPr>
          <w:rFonts w:hint="eastAsia"/>
          <w:color w:val="000000" w:themeColor="text1"/>
        </w:rPr>
        <w:t>於</w:t>
      </w:r>
      <w:r w:rsidR="00286D2A">
        <w:rPr>
          <w:rFonts w:hint="eastAsia"/>
          <w:color w:val="000000" w:themeColor="text1"/>
        </w:rPr>
        <w:t>本院</w:t>
      </w:r>
      <w:r w:rsidR="00615A90" w:rsidRPr="001A4ED5">
        <w:rPr>
          <w:rFonts w:hint="eastAsia"/>
          <w:color w:val="000000" w:themeColor="text1"/>
        </w:rPr>
        <w:t>約</w:t>
      </w:r>
      <w:proofErr w:type="gramStart"/>
      <w:r w:rsidR="00615A90" w:rsidRPr="001A4ED5">
        <w:rPr>
          <w:rFonts w:hint="eastAsia"/>
          <w:color w:val="000000" w:themeColor="text1"/>
        </w:rPr>
        <w:t>詢</w:t>
      </w:r>
      <w:proofErr w:type="gramEnd"/>
      <w:r w:rsidR="00286D2A">
        <w:rPr>
          <w:rFonts w:hint="eastAsia"/>
          <w:color w:val="000000" w:themeColor="text1"/>
        </w:rPr>
        <w:t>時</w:t>
      </w:r>
      <w:r w:rsidRPr="001A4ED5">
        <w:rPr>
          <w:rFonts w:hint="eastAsia"/>
          <w:color w:val="000000" w:themeColor="text1"/>
        </w:rPr>
        <w:t>亦</w:t>
      </w:r>
      <w:r w:rsidR="00D761F7">
        <w:rPr>
          <w:rFonts w:hint="eastAsia"/>
          <w:color w:val="000000" w:themeColor="text1"/>
        </w:rPr>
        <w:t>表示</w:t>
      </w:r>
      <w:r w:rsidRPr="001A4ED5">
        <w:rPr>
          <w:rFonts w:hint="eastAsia"/>
          <w:color w:val="000000" w:themeColor="text1"/>
        </w:rPr>
        <w:t>，</w:t>
      </w:r>
      <w:r w:rsidRPr="001A4ED5">
        <w:rPr>
          <w:rFonts w:hint="eastAsia"/>
          <w:color w:val="000000" w:themeColor="text1"/>
          <w:u w:val="single"/>
        </w:rPr>
        <w:t>建議農業部評估開放</w:t>
      </w:r>
      <w:proofErr w:type="gramStart"/>
      <w:r w:rsidRPr="001A4ED5">
        <w:rPr>
          <w:rFonts w:hint="eastAsia"/>
          <w:color w:val="000000" w:themeColor="text1"/>
          <w:u w:val="single"/>
        </w:rPr>
        <w:t>地面農電共生</w:t>
      </w:r>
      <w:proofErr w:type="gramEnd"/>
      <w:r w:rsidRPr="001A4ED5">
        <w:rPr>
          <w:rFonts w:hint="eastAsia"/>
          <w:color w:val="000000" w:themeColor="text1"/>
          <w:u w:val="single"/>
        </w:rPr>
        <w:t>，活化閒置農地並維持未來農用可能，而不適宜發展農業之土地，則評估轉作光電使用之可行性</w:t>
      </w:r>
      <w:r w:rsidRPr="001A4ED5">
        <w:rPr>
          <w:rFonts w:hint="eastAsia"/>
          <w:color w:val="000000" w:themeColor="text1"/>
        </w:rPr>
        <w:t>：且經查日本地面型光電發展，</w:t>
      </w:r>
      <w:proofErr w:type="gramStart"/>
      <w:r w:rsidRPr="001A4ED5">
        <w:rPr>
          <w:rFonts w:hint="eastAsia"/>
          <w:color w:val="000000" w:themeColor="text1"/>
        </w:rPr>
        <w:t>採營農型(農電</w:t>
      </w:r>
      <w:proofErr w:type="gramEnd"/>
      <w:r w:rsidRPr="001A4ED5">
        <w:rPr>
          <w:rFonts w:hint="eastAsia"/>
          <w:color w:val="000000" w:themeColor="text1"/>
        </w:rPr>
        <w:t>共生)、農地轉用(變更)兩種型態</w:t>
      </w:r>
      <w:proofErr w:type="gramStart"/>
      <w:r w:rsidRPr="001A4ED5">
        <w:rPr>
          <w:rFonts w:hint="eastAsia"/>
          <w:color w:val="000000" w:themeColor="text1"/>
        </w:rPr>
        <w:t>併</w:t>
      </w:r>
      <w:proofErr w:type="gramEnd"/>
      <w:r w:rsidRPr="001A4ED5">
        <w:rPr>
          <w:rFonts w:hint="eastAsia"/>
          <w:color w:val="000000" w:themeColor="text1"/>
        </w:rPr>
        <w:t>行；為活化我國閒置農地，以不影響農業生產及糧食安全為前提，建議農業部評估開放</w:t>
      </w:r>
      <w:r w:rsidR="00286D2A">
        <w:rPr>
          <w:rFonts w:hint="eastAsia"/>
          <w:color w:val="000000" w:themeColor="text1"/>
        </w:rPr>
        <w:t>臺</w:t>
      </w:r>
      <w:r w:rsidRPr="001A4ED5">
        <w:rPr>
          <w:rFonts w:hint="eastAsia"/>
          <w:color w:val="000000" w:themeColor="text1"/>
        </w:rPr>
        <w:t>灣</w:t>
      </w:r>
      <w:proofErr w:type="gramStart"/>
      <w:r w:rsidRPr="001A4ED5">
        <w:rPr>
          <w:rFonts w:hint="eastAsia"/>
          <w:color w:val="000000" w:themeColor="text1"/>
        </w:rPr>
        <w:t>地面農電共生</w:t>
      </w:r>
      <w:proofErr w:type="gramEnd"/>
      <w:r w:rsidRPr="001A4ED5">
        <w:rPr>
          <w:rFonts w:hint="eastAsia"/>
          <w:color w:val="000000" w:themeColor="text1"/>
        </w:rPr>
        <w:t>，並針對不利農業生產的農地，宜評估轉作光電使用可行性。</w:t>
      </w:r>
    </w:p>
    <w:p w14:paraId="3D71616E" w14:textId="77777777" w:rsidR="000D478A" w:rsidRPr="001A4ED5" w:rsidRDefault="000D478A" w:rsidP="000D478A">
      <w:pPr>
        <w:pStyle w:val="3"/>
        <w:rPr>
          <w:color w:val="000000" w:themeColor="text1"/>
        </w:rPr>
      </w:pPr>
      <w:r w:rsidRPr="001A4ED5">
        <w:rPr>
          <w:rFonts w:hint="eastAsia"/>
          <w:color w:val="000000" w:themeColor="text1"/>
        </w:rPr>
        <w:t>行政院已請內政部提供國土資料，係以國(公)有土地優先，篩選出適合光電開發的地區，強調國土空間治理，</w:t>
      </w:r>
      <w:proofErr w:type="gramStart"/>
      <w:r w:rsidRPr="001A4ED5">
        <w:rPr>
          <w:rFonts w:hint="eastAsia"/>
          <w:color w:val="000000" w:themeColor="text1"/>
        </w:rPr>
        <w:t>以圖資盤點</w:t>
      </w:r>
      <w:proofErr w:type="gramEnd"/>
      <w:r w:rsidRPr="001A4ED5">
        <w:rPr>
          <w:rFonts w:hint="eastAsia"/>
          <w:color w:val="000000" w:themeColor="text1"/>
        </w:rPr>
        <w:t>找出合適發展太陽光電的空間。能源署也規劃光電發展政策朝複合式利用邁</w:t>
      </w:r>
      <w:r w:rsidRPr="001A4ED5">
        <w:rPr>
          <w:rFonts w:hint="eastAsia"/>
          <w:color w:val="000000" w:themeColor="text1"/>
        </w:rPr>
        <w:lastRenderedPageBreak/>
        <w:t>進，</w:t>
      </w:r>
      <w:proofErr w:type="gramStart"/>
      <w:r w:rsidRPr="001A4ED5">
        <w:rPr>
          <w:rFonts w:hint="eastAsia"/>
          <w:color w:val="000000" w:themeColor="text1"/>
        </w:rPr>
        <w:t>例如漁電共生</w:t>
      </w:r>
      <w:proofErr w:type="gramEnd"/>
      <w:r w:rsidRPr="001A4ED5">
        <w:rPr>
          <w:rFonts w:hint="eastAsia"/>
          <w:color w:val="000000" w:themeColor="text1"/>
        </w:rPr>
        <w:t>或在地層下陷等不利耕作地區以容許方式設置光電，讓土地得以休息。然而，農業部仍堅持「守護農地」是主要職責，認為農地涉及國家糧食安全議題，若不堅持此原則，許多農民可能將土地釋出，屆時將難以回復。</w:t>
      </w:r>
    </w:p>
    <w:p w14:paraId="1DA11BDA" w14:textId="37FCE8F1" w:rsidR="005E0678" w:rsidRPr="00546C47" w:rsidRDefault="0029728A" w:rsidP="005E0678">
      <w:pPr>
        <w:pStyle w:val="3"/>
        <w:rPr>
          <w:color w:val="000000" w:themeColor="text1"/>
        </w:rPr>
      </w:pPr>
      <w:r w:rsidRPr="001A4ED5">
        <w:rPr>
          <w:rFonts w:hint="eastAsia"/>
          <w:color w:val="000000" w:themeColor="text1"/>
        </w:rPr>
        <w:t>綜上所述，我國光電政策的推行牽涉農業發展、能源轉型、國土規劃及社會觀感等多重層面，各方的關切與立場差異明顯。</w:t>
      </w:r>
      <w:r w:rsidR="005C75AC" w:rsidRPr="005C75AC">
        <w:rPr>
          <w:rFonts w:hint="eastAsia"/>
          <w:color w:val="000000" w:themeColor="text1"/>
        </w:rPr>
        <w:t>農業部說明，為確保我國糧食安全，全國農地確有其需求總量。然影響糧食安全之主因尚包括農村人口老化、勞動力不足、土地休耕</w:t>
      </w:r>
      <w:r w:rsidR="005C75AC" w:rsidRPr="005C75AC">
        <w:rPr>
          <w:color w:val="000000" w:themeColor="text1"/>
        </w:rPr>
        <w:t>或未實</w:t>
      </w:r>
      <w:r w:rsidR="005C75AC" w:rsidRPr="005C75AC">
        <w:rPr>
          <w:rFonts w:hint="eastAsia"/>
          <w:color w:val="000000" w:themeColor="text1"/>
        </w:rPr>
        <w:t>際</w:t>
      </w:r>
      <w:r w:rsidR="005C75AC" w:rsidRPr="005C75AC">
        <w:rPr>
          <w:color w:val="000000" w:themeColor="text1"/>
        </w:rPr>
        <w:t>耕作</w:t>
      </w:r>
      <w:r w:rsidR="005C75AC" w:rsidRPr="005C75AC">
        <w:rPr>
          <w:rFonts w:hint="eastAsia"/>
          <w:color w:val="000000" w:themeColor="text1"/>
        </w:rPr>
        <w:t>等因素，</w:t>
      </w:r>
      <w:proofErr w:type="gramStart"/>
      <w:r w:rsidR="005C75AC" w:rsidRPr="005C75AC">
        <w:rPr>
          <w:rFonts w:hint="eastAsia"/>
          <w:color w:val="000000" w:themeColor="text1"/>
        </w:rPr>
        <w:t>再者，</w:t>
      </w:r>
      <w:proofErr w:type="gramEnd"/>
      <w:r w:rsidR="005C75AC" w:rsidRPr="005C75AC">
        <w:rPr>
          <w:rFonts w:hint="eastAsia"/>
          <w:color w:val="000000" w:themeColor="text1"/>
        </w:rPr>
        <w:t>有關土地的需求與規劃，實為我國發展光電首要課題，須避免短視的土地開發，</w:t>
      </w:r>
      <w:r w:rsidR="005C75AC" w:rsidRPr="005C75AC">
        <w:rPr>
          <w:color w:val="000000" w:themeColor="text1"/>
        </w:rPr>
        <w:t>方能</w:t>
      </w:r>
      <w:r w:rsidR="005C75AC" w:rsidRPr="005C75AC">
        <w:rPr>
          <w:rFonts w:hint="eastAsia"/>
          <w:color w:val="000000" w:themeColor="text1"/>
        </w:rPr>
        <w:t>實現農村經濟轉型與能源轉型的雙贏局面。</w:t>
      </w:r>
      <w:proofErr w:type="gramStart"/>
      <w:r w:rsidR="005C75AC" w:rsidRPr="005C75AC">
        <w:rPr>
          <w:rFonts w:hint="eastAsia"/>
          <w:color w:val="000000" w:themeColor="text1"/>
        </w:rPr>
        <w:t>此外，</w:t>
      </w:r>
      <w:proofErr w:type="gramEnd"/>
      <w:r w:rsidR="005C75AC" w:rsidRPr="005C75AC">
        <w:rPr>
          <w:rFonts w:hint="eastAsia"/>
          <w:color w:val="000000" w:themeColor="text1"/>
        </w:rPr>
        <w:t>為維持農地生產及糧食安全，光電案場之設置，顯較農地遭非法使用，如設置非法工廠、倉庫等破壞表土情況</w:t>
      </w:r>
      <w:r w:rsidR="00286D2A">
        <w:rPr>
          <w:rFonts w:hint="eastAsia"/>
          <w:color w:val="000000" w:themeColor="text1"/>
        </w:rPr>
        <w:t>之衝擊</w:t>
      </w:r>
      <w:r w:rsidR="005C75AC" w:rsidRPr="005C75AC">
        <w:rPr>
          <w:rFonts w:hint="eastAsia"/>
          <w:color w:val="000000" w:themeColor="text1"/>
        </w:rPr>
        <w:t>來的輕。故行政院允應督同內政部、農業部、經濟部，全面檢視能源發展與國土規劃，確保能源政策周延。</w:t>
      </w:r>
    </w:p>
    <w:p w14:paraId="48B62C66" w14:textId="090521EF" w:rsidR="007D139E" w:rsidRPr="00E11B7C" w:rsidRDefault="002624DF" w:rsidP="00E11B7C">
      <w:pPr>
        <w:pStyle w:val="2"/>
        <w:rPr>
          <w:b/>
        </w:rPr>
      </w:pPr>
      <w:r w:rsidRPr="00E11B7C">
        <w:rPr>
          <w:b/>
        </w:rPr>
        <w:t>我國</w:t>
      </w:r>
      <w:proofErr w:type="gramStart"/>
      <w:r w:rsidRPr="00E11B7C">
        <w:rPr>
          <w:b/>
        </w:rPr>
        <w:t>推動漁電共生</w:t>
      </w:r>
      <w:proofErr w:type="gramEnd"/>
      <w:r w:rsidRPr="00E11B7C">
        <w:rPr>
          <w:b/>
        </w:rPr>
        <w:t>政策目標，</w:t>
      </w:r>
      <w:r w:rsidR="00C113DA">
        <w:rPr>
          <w:rFonts w:hint="eastAsia"/>
          <w:b/>
        </w:rPr>
        <w:t>同時</w:t>
      </w:r>
      <w:r w:rsidR="00E11B7C" w:rsidRPr="00E11B7C">
        <w:rPr>
          <w:rFonts w:hint="eastAsia"/>
          <w:b/>
          <w:color w:val="000000" w:themeColor="text1"/>
        </w:rPr>
        <w:t>肩負供應</w:t>
      </w:r>
      <w:r w:rsidR="00C113DA">
        <w:rPr>
          <w:rFonts w:hint="eastAsia"/>
          <w:b/>
          <w:color w:val="000000" w:themeColor="text1"/>
        </w:rPr>
        <w:t>國人</w:t>
      </w:r>
      <w:r w:rsidR="00E11B7C" w:rsidRPr="00E11B7C">
        <w:rPr>
          <w:rFonts w:hint="eastAsia"/>
          <w:b/>
          <w:color w:val="000000" w:themeColor="text1"/>
        </w:rPr>
        <w:t>優質蛋白質重任，立意良善</w:t>
      </w:r>
      <w:r w:rsidR="00E11B7C" w:rsidRPr="00E11B7C">
        <w:rPr>
          <w:rFonts w:hint="eastAsia"/>
          <w:b/>
        </w:rPr>
        <w:t>。</w:t>
      </w:r>
      <w:proofErr w:type="gramStart"/>
      <w:r w:rsidR="00C113DA">
        <w:rPr>
          <w:rFonts w:hint="eastAsia"/>
          <w:b/>
        </w:rPr>
        <w:t>漁電共生</w:t>
      </w:r>
      <w:proofErr w:type="gramEnd"/>
      <w:r w:rsidRPr="00E11B7C">
        <w:rPr>
          <w:b/>
        </w:rPr>
        <w:t>至114</w:t>
      </w:r>
      <w:r w:rsidR="00926B19">
        <w:rPr>
          <w:b/>
        </w:rPr>
        <w:t>年</w:t>
      </w:r>
      <w:r w:rsidR="00926B19">
        <w:rPr>
          <w:rFonts w:hint="eastAsia"/>
          <w:b/>
        </w:rPr>
        <w:t>裝置容量目標為</w:t>
      </w:r>
      <w:r w:rsidRPr="00E11B7C">
        <w:rPr>
          <w:b/>
        </w:rPr>
        <w:t>4.4GW；</w:t>
      </w:r>
      <w:proofErr w:type="gramStart"/>
      <w:r w:rsidRPr="00E11B7C">
        <w:rPr>
          <w:b/>
        </w:rPr>
        <w:t>惟</w:t>
      </w:r>
      <w:proofErr w:type="gramEnd"/>
      <w:r w:rsidRPr="00E11B7C">
        <w:rPr>
          <w:b/>
        </w:rPr>
        <w:t>截至113年底，僅</w:t>
      </w:r>
      <w:r w:rsidR="00926B19">
        <w:rPr>
          <w:rFonts w:hint="eastAsia"/>
          <w:b/>
        </w:rPr>
        <w:t>達</w:t>
      </w:r>
      <w:r w:rsidRPr="00E11B7C">
        <w:rPr>
          <w:b/>
        </w:rPr>
        <w:t>997.2MW，進度約23</w:t>
      </w:r>
      <w:r w:rsidR="00977185" w:rsidRPr="00E11B7C">
        <w:rPr>
          <w:b/>
        </w:rPr>
        <w:t>％</w:t>
      </w:r>
      <w:r w:rsidRPr="00E11B7C">
        <w:rPr>
          <w:b/>
        </w:rPr>
        <w:t>。另依審計</w:t>
      </w:r>
      <w:proofErr w:type="gramStart"/>
      <w:r w:rsidRPr="00E11B7C">
        <w:rPr>
          <w:b/>
        </w:rPr>
        <w:t>部函報臺</w:t>
      </w:r>
      <w:proofErr w:type="gramEnd"/>
      <w:r w:rsidRPr="00E11B7C">
        <w:rPr>
          <w:b/>
        </w:rPr>
        <w:t>南市政府</w:t>
      </w:r>
      <w:proofErr w:type="gramStart"/>
      <w:r w:rsidRPr="00E11B7C">
        <w:rPr>
          <w:b/>
        </w:rPr>
        <w:t>112年度漁電共生</w:t>
      </w:r>
      <w:proofErr w:type="gramEnd"/>
      <w:r w:rsidRPr="00E11B7C">
        <w:rPr>
          <w:b/>
        </w:rPr>
        <w:t>案場養殖事實查核結果，通過率</w:t>
      </w:r>
      <w:proofErr w:type="gramStart"/>
      <w:r w:rsidRPr="00E11B7C">
        <w:rPr>
          <w:b/>
        </w:rPr>
        <w:t>不足一成</w:t>
      </w:r>
      <w:proofErr w:type="gramEnd"/>
      <w:r w:rsidRPr="00E11B7C">
        <w:rPr>
          <w:b/>
        </w:rPr>
        <w:t>。</w:t>
      </w:r>
      <w:r w:rsidR="004D6DD7" w:rsidRPr="00E11B7C">
        <w:rPr>
          <w:b/>
        </w:rPr>
        <w:t>經調查訪談光電業者，多指稱</w:t>
      </w:r>
      <w:proofErr w:type="gramStart"/>
      <w:r w:rsidR="004D6DD7" w:rsidRPr="00E11B7C">
        <w:rPr>
          <w:b/>
        </w:rPr>
        <w:t>目前漁電共生</w:t>
      </w:r>
      <w:proofErr w:type="gramEnd"/>
      <w:r w:rsidR="004D6DD7" w:rsidRPr="00E11B7C">
        <w:rPr>
          <w:b/>
        </w:rPr>
        <w:t>實際情形為「以電費收益補貼漁業經營」，</w:t>
      </w:r>
      <w:r w:rsidR="004F6C14" w:rsidRPr="00E11B7C">
        <w:rPr>
          <w:b/>
        </w:rPr>
        <w:t>若無光電收益，養殖戶普遍缺乏持續經營意願</w:t>
      </w:r>
      <w:r w:rsidR="00E51769" w:rsidRPr="00E11B7C">
        <w:rPr>
          <w:b/>
        </w:rPr>
        <w:t>。業者</w:t>
      </w:r>
      <w:r w:rsidR="00957F08" w:rsidRPr="00E11B7C">
        <w:rPr>
          <w:b/>
        </w:rPr>
        <w:t>表示</w:t>
      </w:r>
      <w:r w:rsidR="00E51769" w:rsidRPr="00E11B7C">
        <w:rPr>
          <w:b/>
        </w:rPr>
        <w:t>，若強制光電業者從事養殖，學習曲線</w:t>
      </w:r>
      <w:r w:rsidR="00E51769" w:rsidRPr="00E11B7C">
        <w:rPr>
          <w:rFonts w:hint="eastAsia"/>
          <w:b/>
        </w:rPr>
        <w:t>漫</w:t>
      </w:r>
      <w:r w:rsidR="00E51769" w:rsidRPr="00E11B7C">
        <w:rPr>
          <w:b/>
        </w:rPr>
        <w:t>長，建議應回歸「</w:t>
      </w:r>
      <w:proofErr w:type="gramStart"/>
      <w:r w:rsidR="00E51769" w:rsidRPr="00E11B7C">
        <w:rPr>
          <w:b/>
        </w:rPr>
        <w:t>漁歸漁、電歸電</w:t>
      </w:r>
      <w:proofErr w:type="gramEnd"/>
      <w:r w:rsidR="00E51769" w:rsidRPr="00E11B7C">
        <w:rPr>
          <w:b/>
        </w:rPr>
        <w:t>」之專業分工原則</w:t>
      </w:r>
      <w:r w:rsidR="00424074" w:rsidRPr="00E11B7C">
        <w:rPr>
          <w:rFonts w:hint="eastAsia"/>
          <w:b/>
        </w:rPr>
        <w:t>。</w:t>
      </w:r>
      <w:r w:rsidR="00E60976" w:rsidRPr="00E11B7C">
        <w:rPr>
          <w:rFonts w:hint="eastAsia"/>
          <w:b/>
        </w:rPr>
        <w:t>另業者陳情</w:t>
      </w:r>
      <w:r w:rsidR="00E60976" w:rsidRPr="00E11B7C">
        <w:rPr>
          <w:rFonts w:hint="eastAsia"/>
          <w:b/>
        </w:rPr>
        <w:tab/>
        <w:t>農業部於114年7月9日召開「</w:t>
      </w:r>
      <w:proofErr w:type="gramStart"/>
      <w:r w:rsidR="00E60976" w:rsidRPr="00E11B7C">
        <w:rPr>
          <w:rFonts w:hint="eastAsia"/>
          <w:b/>
        </w:rPr>
        <w:t>漁電共生</w:t>
      </w:r>
      <w:proofErr w:type="gramEnd"/>
      <w:r w:rsidR="00E60976" w:rsidRPr="00E11B7C">
        <w:rPr>
          <w:rFonts w:hint="eastAsia"/>
          <w:b/>
        </w:rPr>
        <w:t>案場養殖事實查核參考指引修正草案會議」，會議決議：「</w:t>
      </w:r>
      <w:proofErr w:type="gramStart"/>
      <w:r w:rsidR="00E60976" w:rsidRPr="00E11B7C">
        <w:rPr>
          <w:rFonts w:hint="eastAsia"/>
          <w:b/>
        </w:rPr>
        <w:t>漁電共生</w:t>
      </w:r>
      <w:proofErr w:type="gramEnd"/>
      <w:r w:rsidR="00E60976" w:rsidRPr="00E11B7C">
        <w:rPr>
          <w:rFonts w:hint="eastAsia"/>
          <w:b/>
        </w:rPr>
        <w:t>養殖事實查核應以6大養殖</w:t>
      </w:r>
      <w:r w:rsidR="00E60976" w:rsidRPr="00E11B7C">
        <w:rPr>
          <w:rFonts w:hint="eastAsia"/>
          <w:b/>
        </w:rPr>
        <w:lastRenderedPageBreak/>
        <w:t>單據加上</w:t>
      </w:r>
      <w:proofErr w:type="gramStart"/>
      <w:r w:rsidR="007927DF">
        <w:rPr>
          <w:rFonts w:hint="eastAsia"/>
          <w:b/>
        </w:rPr>
        <w:t>7成</w:t>
      </w:r>
      <w:proofErr w:type="gramEnd"/>
      <w:r w:rsidR="00E60976" w:rsidRPr="00E11B7C">
        <w:rPr>
          <w:rFonts w:hint="eastAsia"/>
          <w:b/>
        </w:rPr>
        <w:t>產出為檢核標準」，</w:t>
      </w:r>
      <w:r w:rsidR="001C7870" w:rsidRPr="00E11B7C">
        <w:rPr>
          <w:rFonts w:hint="eastAsia"/>
          <w:b/>
        </w:rPr>
        <w:t>業者認為</w:t>
      </w:r>
      <w:r w:rsidR="00E60976" w:rsidRPr="00E11B7C">
        <w:rPr>
          <w:rFonts w:hint="eastAsia"/>
          <w:b/>
        </w:rPr>
        <w:t>將</w:t>
      </w:r>
      <w:r w:rsidR="005637F5" w:rsidRPr="00E11B7C">
        <w:rPr>
          <w:rFonts w:hint="eastAsia"/>
          <w:b/>
        </w:rPr>
        <w:t>導</w:t>
      </w:r>
      <w:r w:rsidR="00E60976" w:rsidRPr="00E11B7C">
        <w:rPr>
          <w:rFonts w:hint="eastAsia"/>
          <w:b/>
        </w:rPr>
        <w:t>致</w:t>
      </w:r>
      <w:r w:rsidR="00B3617F" w:rsidRPr="00E11B7C">
        <w:rPr>
          <w:rFonts w:hint="eastAsia"/>
          <w:b/>
        </w:rPr>
        <w:t>其</w:t>
      </w:r>
      <w:r w:rsidR="005637F5" w:rsidRPr="00E11B7C">
        <w:rPr>
          <w:rFonts w:hint="eastAsia"/>
          <w:b/>
        </w:rPr>
        <w:t>已營運</w:t>
      </w:r>
      <w:r w:rsidR="008E5E6B" w:rsidRPr="00E11B7C">
        <w:rPr>
          <w:rFonts w:hint="eastAsia"/>
          <w:b/>
        </w:rPr>
        <w:t>案場</w:t>
      </w:r>
      <w:r w:rsidR="005637F5" w:rsidRPr="00E11B7C">
        <w:rPr>
          <w:rFonts w:hint="eastAsia"/>
          <w:b/>
        </w:rPr>
        <w:t>之</w:t>
      </w:r>
      <w:r w:rsidR="008E5E6B" w:rsidRPr="00E11B7C">
        <w:rPr>
          <w:rFonts w:hint="eastAsia"/>
          <w:b/>
        </w:rPr>
        <w:t>投資及銀行</w:t>
      </w:r>
      <w:r w:rsidR="00E60976" w:rsidRPr="00E11B7C">
        <w:rPr>
          <w:rFonts w:hint="eastAsia"/>
          <w:b/>
        </w:rPr>
        <w:t>融資</w:t>
      </w:r>
      <w:r w:rsidR="001C7870" w:rsidRPr="00E11B7C">
        <w:rPr>
          <w:rFonts w:hint="eastAsia"/>
          <w:b/>
        </w:rPr>
        <w:t>條件失效，</w:t>
      </w:r>
      <w:r w:rsidR="00E60976" w:rsidRPr="00E11B7C">
        <w:rPr>
          <w:rFonts w:hint="eastAsia"/>
          <w:b/>
        </w:rPr>
        <w:t>投資付之一炬</w:t>
      </w:r>
      <w:r w:rsidR="007D139E" w:rsidRPr="00E11B7C">
        <w:rPr>
          <w:rFonts w:hint="eastAsia"/>
          <w:b/>
        </w:rPr>
        <w:t>。</w:t>
      </w:r>
      <w:r w:rsidR="008E5E6B" w:rsidRPr="00E11B7C">
        <w:rPr>
          <w:rFonts w:hint="eastAsia"/>
          <w:b/>
        </w:rPr>
        <w:t>綜上，</w:t>
      </w:r>
      <w:r w:rsidR="007D139E" w:rsidRPr="00E11B7C">
        <w:rPr>
          <w:b/>
        </w:rPr>
        <w:t>經濟部允宜</w:t>
      </w:r>
      <w:proofErr w:type="gramStart"/>
      <w:r w:rsidR="007D139E" w:rsidRPr="00E11B7C">
        <w:rPr>
          <w:b/>
        </w:rPr>
        <w:t>就漁電共生</w:t>
      </w:r>
      <w:proofErr w:type="gramEnd"/>
      <w:r w:rsidR="007D139E" w:rsidRPr="00E11B7C">
        <w:rPr>
          <w:b/>
        </w:rPr>
        <w:t>推動</w:t>
      </w:r>
      <w:r w:rsidR="007D139E" w:rsidRPr="00E11B7C">
        <w:rPr>
          <w:rFonts w:hint="eastAsia"/>
          <w:b/>
        </w:rPr>
        <w:t>未如原先規劃</w:t>
      </w:r>
      <w:r w:rsidR="00926B19">
        <w:rPr>
          <w:rFonts w:hint="eastAsia"/>
          <w:b/>
        </w:rPr>
        <w:t>加以</w:t>
      </w:r>
      <w:r w:rsidR="007D139E" w:rsidRPr="00E11B7C">
        <w:rPr>
          <w:b/>
        </w:rPr>
        <w:t>檢討，</w:t>
      </w:r>
      <w:r w:rsidR="00286D2A">
        <w:rPr>
          <w:rFonts w:hint="eastAsia"/>
          <w:b/>
        </w:rPr>
        <w:t>而</w:t>
      </w:r>
      <w:r w:rsidR="007D139E" w:rsidRPr="00E11B7C">
        <w:rPr>
          <w:b/>
        </w:rPr>
        <w:t>農業部</w:t>
      </w:r>
      <w:r w:rsidR="008E5E6B" w:rsidRPr="00E11B7C">
        <w:rPr>
          <w:rFonts w:hint="eastAsia"/>
          <w:b/>
        </w:rPr>
        <w:t>允</w:t>
      </w:r>
      <w:r w:rsidR="007D139E" w:rsidRPr="00E11B7C">
        <w:rPr>
          <w:b/>
        </w:rPr>
        <w:t>應基於養殖政策主管機關職責，深入分析養殖產量未達預期之原因，並與經濟部共同</w:t>
      </w:r>
      <w:proofErr w:type="gramStart"/>
      <w:r w:rsidR="007D139E" w:rsidRPr="00E11B7C">
        <w:rPr>
          <w:b/>
        </w:rPr>
        <w:t>研</w:t>
      </w:r>
      <w:proofErr w:type="gramEnd"/>
      <w:r w:rsidR="007D139E" w:rsidRPr="00E11B7C">
        <w:rPr>
          <w:b/>
        </w:rPr>
        <w:t>擬具體且有效之改善措施，以營造有利之發展環境。</w:t>
      </w:r>
    </w:p>
    <w:p w14:paraId="0FD2135C" w14:textId="0743E5C3" w:rsidR="00080916" w:rsidRPr="001A4ED5" w:rsidRDefault="002801E8" w:rsidP="00080916">
      <w:pPr>
        <w:pStyle w:val="3"/>
        <w:rPr>
          <w:color w:val="000000" w:themeColor="text1"/>
        </w:rPr>
      </w:pPr>
      <w:r w:rsidRPr="001A4ED5">
        <w:rPr>
          <w:rFonts w:hint="eastAsia"/>
          <w:color w:val="000000" w:themeColor="text1"/>
        </w:rPr>
        <w:t>據審計部1</w:t>
      </w:r>
      <w:r w:rsidRPr="001A4ED5">
        <w:rPr>
          <w:color w:val="000000" w:themeColor="text1"/>
        </w:rPr>
        <w:t>13</w:t>
      </w:r>
      <w:r w:rsidRPr="001A4ED5">
        <w:rPr>
          <w:rFonts w:hint="eastAsia"/>
          <w:color w:val="000000" w:themeColor="text1"/>
        </w:rPr>
        <w:t>年</w:t>
      </w:r>
      <w:r w:rsidR="007927DF">
        <w:rPr>
          <w:rFonts w:hint="eastAsia"/>
          <w:color w:val="000000" w:themeColor="text1"/>
        </w:rPr>
        <w:t>中央政府</w:t>
      </w:r>
      <w:r w:rsidRPr="001A4ED5">
        <w:rPr>
          <w:rFonts w:hint="eastAsia"/>
          <w:color w:val="000000" w:themeColor="text1"/>
        </w:rPr>
        <w:t>總決算審核報告</w:t>
      </w:r>
      <w:r w:rsidR="00DD3FEA" w:rsidRPr="001A4ED5">
        <w:rPr>
          <w:rStyle w:val="aff"/>
          <w:color w:val="000000" w:themeColor="text1"/>
        </w:rPr>
        <w:footnoteReference w:id="15"/>
      </w:r>
      <w:r w:rsidRPr="001A4ED5">
        <w:rPr>
          <w:rFonts w:hint="eastAsia"/>
          <w:color w:val="000000" w:themeColor="text1"/>
        </w:rPr>
        <w:t>，</w:t>
      </w:r>
      <w:r w:rsidR="00BC30B8" w:rsidRPr="001A4ED5">
        <w:rPr>
          <w:color w:val="000000" w:themeColor="text1"/>
        </w:rPr>
        <w:t>農業部雖以「養殖為本、</w:t>
      </w:r>
      <w:proofErr w:type="gramStart"/>
      <w:r w:rsidR="00BC30B8" w:rsidRPr="001A4ED5">
        <w:rPr>
          <w:color w:val="000000" w:themeColor="text1"/>
        </w:rPr>
        <w:t>綠能加</w:t>
      </w:r>
      <w:proofErr w:type="gramEnd"/>
      <w:r w:rsidR="00BC30B8" w:rsidRPr="001A4ED5">
        <w:rPr>
          <w:color w:val="000000" w:themeColor="text1"/>
        </w:rPr>
        <w:t>值」</w:t>
      </w:r>
      <w:proofErr w:type="gramStart"/>
      <w:r w:rsidR="00BC30B8" w:rsidRPr="001A4ED5">
        <w:rPr>
          <w:color w:val="000000" w:themeColor="text1"/>
        </w:rPr>
        <w:t>推動漁電共生</w:t>
      </w:r>
      <w:proofErr w:type="gramEnd"/>
      <w:r w:rsidR="00BC30B8" w:rsidRPr="001A4ED5">
        <w:rPr>
          <w:color w:val="000000" w:themeColor="text1"/>
        </w:rPr>
        <w:t>，並公告先行區、優先區等範圍共20,982公頃，但截至113年底，</w:t>
      </w:r>
      <w:proofErr w:type="gramStart"/>
      <w:r w:rsidR="00BC30B8" w:rsidRPr="001A4ED5">
        <w:rPr>
          <w:color w:val="000000" w:themeColor="text1"/>
        </w:rPr>
        <w:t>核准綠能設施</w:t>
      </w:r>
      <w:proofErr w:type="gramEnd"/>
      <w:r w:rsidR="00BC30B8" w:rsidRPr="001A4ED5">
        <w:rPr>
          <w:color w:val="000000" w:themeColor="text1"/>
        </w:rPr>
        <w:t>使用面積僅占12.57</w:t>
      </w:r>
      <w:r w:rsidR="00977185">
        <w:rPr>
          <w:color w:val="000000" w:themeColor="text1"/>
        </w:rPr>
        <w:t>％</w:t>
      </w:r>
      <w:r w:rsidR="00BC30B8" w:rsidRPr="001A4ED5">
        <w:rPr>
          <w:color w:val="000000" w:themeColor="text1"/>
        </w:rPr>
        <w:t>，</w:t>
      </w:r>
      <w:proofErr w:type="gramStart"/>
      <w:r w:rsidR="00BC30B8" w:rsidRPr="001A4ED5">
        <w:rPr>
          <w:color w:val="000000" w:themeColor="text1"/>
        </w:rPr>
        <w:t>漁電共生</w:t>
      </w:r>
      <w:proofErr w:type="gramEnd"/>
      <w:r w:rsidR="00BC30B8" w:rsidRPr="001A4ED5">
        <w:rPr>
          <w:color w:val="000000" w:themeColor="text1"/>
        </w:rPr>
        <w:t>裝置容量僅達997.2MW，距離114年4.4GW目標差距甚大。</w:t>
      </w:r>
      <w:r w:rsidR="00FF5C03" w:rsidRPr="001A4ED5">
        <w:rPr>
          <w:rFonts w:hint="eastAsia"/>
          <w:color w:val="000000" w:themeColor="text1"/>
        </w:rPr>
        <w:t>該報告分析</w:t>
      </w:r>
      <w:r w:rsidR="00BC30B8" w:rsidRPr="001A4ED5">
        <w:rPr>
          <w:color w:val="000000" w:themeColor="text1"/>
        </w:rPr>
        <w:t>推動遲緩主因包括</w:t>
      </w:r>
      <w:proofErr w:type="gramStart"/>
      <w:r w:rsidR="00BC30B8" w:rsidRPr="001A4ED5">
        <w:rPr>
          <w:color w:val="000000" w:themeColor="text1"/>
        </w:rPr>
        <w:t>饋</w:t>
      </w:r>
      <w:proofErr w:type="gramEnd"/>
      <w:r w:rsidR="00BC30B8" w:rsidRPr="001A4ED5">
        <w:rPr>
          <w:color w:val="000000" w:themeColor="text1"/>
        </w:rPr>
        <w:t>線容量不足、漁民申請意願不高、土地整合困難及生態敏感區限制等。</w:t>
      </w:r>
      <w:proofErr w:type="gramStart"/>
      <w:r w:rsidR="00BC30B8" w:rsidRPr="001A4ED5">
        <w:rPr>
          <w:color w:val="000000" w:themeColor="text1"/>
        </w:rPr>
        <w:t>此外，</w:t>
      </w:r>
      <w:proofErr w:type="gramEnd"/>
      <w:r w:rsidR="00FF5C03" w:rsidRPr="001A4ED5">
        <w:rPr>
          <w:rFonts w:hint="eastAsia"/>
          <w:color w:val="000000" w:themeColor="text1"/>
        </w:rPr>
        <w:t>截至114年1月底止，各市縣已完工</w:t>
      </w:r>
      <w:proofErr w:type="gramStart"/>
      <w:r w:rsidR="00FF5C03" w:rsidRPr="001A4ED5">
        <w:rPr>
          <w:rFonts w:hint="eastAsia"/>
          <w:color w:val="000000" w:themeColor="text1"/>
        </w:rPr>
        <w:t>併網漁電</w:t>
      </w:r>
      <w:proofErr w:type="gramEnd"/>
      <w:r w:rsidR="00FF5C03" w:rsidRPr="001A4ED5">
        <w:rPr>
          <w:rFonts w:hint="eastAsia"/>
          <w:color w:val="000000" w:themeColor="text1"/>
        </w:rPr>
        <w:t>共生案場</w:t>
      </w:r>
      <w:r w:rsidR="00FF5C03" w:rsidRPr="001A4ED5">
        <w:rPr>
          <w:color w:val="000000" w:themeColor="text1"/>
        </w:rPr>
        <w:t>僅31.04</w:t>
      </w:r>
      <w:r w:rsidR="00977185">
        <w:rPr>
          <w:color w:val="000000" w:themeColor="text1"/>
        </w:rPr>
        <w:t>％</w:t>
      </w:r>
      <w:r w:rsidR="00FF5C03" w:rsidRPr="001A4ED5">
        <w:rPr>
          <w:color w:val="000000" w:themeColor="text1"/>
        </w:rPr>
        <w:t>受查核，</w:t>
      </w:r>
      <w:r w:rsidR="00080916" w:rsidRPr="001A4ED5">
        <w:rPr>
          <w:color w:val="000000" w:themeColor="text1"/>
        </w:rPr>
        <w:t>且已查核案場中未落實養殖之比率偏高。</w:t>
      </w:r>
      <w:proofErr w:type="gramStart"/>
      <w:r w:rsidR="00080916" w:rsidRPr="001A4ED5">
        <w:rPr>
          <w:color w:val="000000" w:themeColor="text1"/>
        </w:rPr>
        <w:t>復次</w:t>
      </w:r>
      <w:proofErr w:type="gramEnd"/>
      <w:r w:rsidR="00080916" w:rsidRPr="001A4ED5">
        <w:rPr>
          <w:color w:val="000000" w:themeColor="text1"/>
        </w:rPr>
        <w:t>，案場養殖事實查核機制尚未臻於完善，且大宗養殖魚種之魚</w:t>
      </w:r>
      <w:proofErr w:type="gramStart"/>
      <w:r w:rsidR="00080916" w:rsidRPr="001A4ED5">
        <w:rPr>
          <w:color w:val="000000" w:themeColor="text1"/>
        </w:rPr>
        <w:t>塭</w:t>
      </w:r>
      <w:proofErr w:type="gramEnd"/>
      <w:r w:rsidR="00080916" w:rsidRPr="001A4ED5">
        <w:rPr>
          <w:color w:val="000000" w:themeColor="text1"/>
        </w:rPr>
        <w:t>養殖戶數及放養</w:t>
      </w:r>
      <w:proofErr w:type="gramStart"/>
      <w:r w:rsidR="00080916" w:rsidRPr="001A4ED5">
        <w:rPr>
          <w:color w:val="000000" w:themeColor="text1"/>
        </w:rPr>
        <w:t>量均呈下降</w:t>
      </w:r>
      <w:proofErr w:type="gramEnd"/>
      <w:r w:rsidR="00080916" w:rsidRPr="001A4ED5">
        <w:rPr>
          <w:color w:val="000000" w:themeColor="text1"/>
        </w:rPr>
        <w:t>趨勢。是</w:t>
      </w:r>
      <w:proofErr w:type="gramStart"/>
      <w:r w:rsidR="00080916" w:rsidRPr="001A4ED5">
        <w:rPr>
          <w:color w:val="000000" w:themeColor="text1"/>
        </w:rPr>
        <w:t>以</w:t>
      </w:r>
      <w:proofErr w:type="gramEnd"/>
      <w:r w:rsidR="00080916" w:rsidRPr="001A4ED5">
        <w:rPr>
          <w:color w:val="000000" w:themeColor="text1"/>
        </w:rPr>
        <w:t>，</w:t>
      </w:r>
      <w:r w:rsidR="007927DF">
        <w:rPr>
          <w:rFonts w:hint="eastAsia"/>
          <w:color w:val="000000" w:themeColor="text1"/>
        </w:rPr>
        <w:t>農業部</w:t>
      </w:r>
      <w:r w:rsidR="00080916" w:rsidRPr="001A4ED5">
        <w:rPr>
          <w:rFonts w:hint="eastAsia"/>
          <w:color w:val="000000" w:themeColor="text1"/>
        </w:rPr>
        <w:t>漁業</w:t>
      </w:r>
      <w:proofErr w:type="gramStart"/>
      <w:r w:rsidR="00080916" w:rsidRPr="001A4ED5">
        <w:rPr>
          <w:rFonts w:hint="eastAsia"/>
          <w:color w:val="000000" w:themeColor="text1"/>
        </w:rPr>
        <w:t>署</w:t>
      </w:r>
      <w:r w:rsidR="00080916" w:rsidRPr="001A4ED5">
        <w:rPr>
          <w:color w:val="000000" w:themeColor="text1"/>
        </w:rPr>
        <w:t>允宜研</w:t>
      </w:r>
      <w:proofErr w:type="gramEnd"/>
      <w:r w:rsidR="00080916" w:rsidRPr="001A4ED5">
        <w:rPr>
          <w:color w:val="000000" w:themeColor="text1"/>
        </w:rPr>
        <w:t>謀具體改善措施，以確保養殖漁業之永續發展。</w:t>
      </w:r>
    </w:p>
    <w:p w14:paraId="093D5CC8" w14:textId="77777777" w:rsidR="002F186A" w:rsidRPr="001A4ED5" w:rsidRDefault="00087497" w:rsidP="00BA6ED0">
      <w:pPr>
        <w:pStyle w:val="3"/>
        <w:rPr>
          <w:color w:val="000000" w:themeColor="text1"/>
        </w:rPr>
      </w:pPr>
      <w:r w:rsidRPr="001A4ED5">
        <w:rPr>
          <w:rFonts w:hint="eastAsia"/>
          <w:color w:val="000000" w:themeColor="text1"/>
        </w:rPr>
        <w:t>復據</w:t>
      </w:r>
      <w:r w:rsidR="002F186A" w:rsidRPr="001A4ED5">
        <w:rPr>
          <w:rFonts w:hint="eastAsia"/>
          <w:color w:val="000000" w:themeColor="text1"/>
        </w:rPr>
        <w:t>審計</w:t>
      </w:r>
      <w:r w:rsidRPr="001A4ED5">
        <w:rPr>
          <w:rFonts w:hint="eastAsia"/>
          <w:color w:val="000000" w:themeColor="text1"/>
        </w:rPr>
        <w:t>部1</w:t>
      </w:r>
      <w:r w:rsidRPr="001A4ED5">
        <w:rPr>
          <w:color w:val="000000" w:themeColor="text1"/>
        </w:rPr>
        <w:t>14</w:t>
      </w:r>
      <w:r w:rsidRPr="001A4ED5">
        <w:rPr>
          <w:rFonts w:hint="eastAsia"/>
          <w:color w:val="000000" w:themeColor="text1"/>
        </w:rPr>
        <w:t>年5月2</w:t>
      </w:r>
      <w:r w:rsidRPr="001A4ED5">
        <w:rPr>
          <w:color w:val="000000" w:themeColor="text1"/>
        </w:rPr>
        <w:t>1</w:t>
      </w:r>
      <w:r w:rsidRPr="001A4ED5">
        <w:rPr>
          <w:rFonts w:hint="eastAsia"/>
          <w:color w:val="000000" w:themeColor="text1"/>
        </w:rPr>
        <w:t>日函報本院資料，</w:t>
      </w:r>
      <w:r w:rsidR="002F186A" w:rsidRPr="001A4ED5">
        <w:rPr>
          <w:rFonts w:hint="eastAsia"/>
          <w:color w:val="000000" w:themeColor="text1"/>
        </w:rPr>
        <w:t>該部</w:t>
      </w:r>
      <w:proofErr w:type="gramStart"/>
      <w:r w:rsidR="002F186A" w:rsidRPr="001A4ED5">
        <w:rPr>
          <w:rFonts w:hint="eastAsia"/>
          <w:color w:val="000000" w:themeColor="text1"/>
        </w:rPr>
        <w:t>臺</w:t>
      </w:r>
      <w:proofErr w:type="gramEnd"/>
      <w:r w:rsidR="002F186A" w:rsidRPr="001A4ED5">
        <w:rPr>
          <w:rFonts w:hint="eastAsia"/>
          <w:color w:val="000000" w:themeColor="text1"/>
        </w:rPr>
        <w:t>南市審計處查核</w:t>
      </w:r>
      <w:proofErr w:type="gramStart"/>
      <w:r w:rsidR="002F186A" w:rsidRPr="001A4ED5">
        <w:rPr>
          <w:rFonts w:hint="eastAsia"/>
          <w:color w:val="000000" w:themeColor="text1"/>
        </w:rPr>
        <w:t>臺</w:t>
      </w:r>
      <w:proofErr w:type="gramEnd"/>
      <w:r w:rsidR="002F186A" w:rsidRPr="001A4ED5">
        <w:rPr>
          <w:rFonts w:hint="eastAsia"/>
          <w:color w:val="000000" w:themeColor="text1"/>
        </w:rPr>
        <w:t>南市政府</w:t>
      </w:r>
      <w:proofErr w:type="gramStart"/>
      <w:r w:rsidR="002F186A" w:rsidRPr="001A4ED5">
        <w:rPr>
          <w:rFonts w:hint="eastAsia"/>
          <w:color w:val="000000" w:themeColor="text1"/>
        </w:rPr>
        <w:t>辦理漁電共生</w:t>
      </w:r>
      <w:proofErr w:type="gramEnd"/>
      <w:r w:rsidR="002F186A" w:rsidRPr="001A4ED5">
        <w:rPr>
          <w:rFonts w:hint="eastAsia"/>
          <w:color w:val="000000" w:themeColor="text1"/>
        </w:rPr>
        <w:t>案場管理輔導，核有下列情形：</w:t>
      </w:r>
    </w:p>
    <w:p w14:paraId="121D2C84" w14:textId="77777777" w:rsidR="00BA6ED0" w:rsidRPr="001A4ED5" w:rsidRDefault="002F186A" w:rsidP="002F186A">
      <w:pPr>
        <w:pStyle w:val="4"/>
        <w:rPr>
          <w:color w:val="000000" w:themeColor="text1"/>
        </w:rPr>
      </w:pPr>
      <w:r w:rsidRPr="001A4ED5">
        <w:rPr>
          <w:rFonts w:hint="eastAsia"/>
          <w:color w:val="000000" w:themeColor="text1"/>
        </w:rPr>
        <w:t>因</w:t>
      </w:r>
      <w:proofErr w:type="gramStart"/>
      <w:r w:rsidRPr="001A4ED5">
        <w:rPr>
          <w:rFonts w:hint="eastAsia"/>
          <w:color w:val="000000" w:themeColor="text1"/>
        </w:rPr>
        <w:t>臺</w:t>
      </w:r>
      <w:proofErr w:type="gramEnd"/>
      <w:r w:rsidRPr="001A4ED5">
        <w:rPr>
          <w:rFonts w:hint="eastAsia"/>
          <w:color w:val="000000" w:themeColor="text1"/>
        </w:rPr>
        <w:t>南市轄</w:t>
      </w:r>
      <w:proofErr w:type="gramStart"/>
      <w:r w:rsidRPr="001A4ED5">
        <w:rPr>
          <w:rFonts w:hint="eastAsia"/>
          <w:color w:val="000000" w:themeColor="text1"/>
        </w:rPr>
        <w:t>內漁電共生</w:t>
      </w:r>
      <w:proofErr w:type="gramEnd"/>
      <w:r w:rsidRPr="001A4ED5">
        <w:rPr>
          <w:rFonts w:hint="eastAsia"/>
          <w:color w:val="000000" w:themeColor="text1"/>
        </w:rPr>
        <w:t>案場範圍逐步擴大，惟容許設置案場施工期間停養、養殖魚種異動或營運後收成減量等，</w:t>
      </w:r>
      <w:proofErr w:type="gramStart"/>
      <w:r w:rsidRPr="001A4ED5">
        <w:rPr>
          <w:rFonts w:hint="eastAsia"/>
          <w:color w:val="000000" w:themeColor="text1"/>
        </w:rPr>
        <w:t>均將降低</w:t>
      </w:r>
      <w:proofErr w:type="gramEnd"/>
      <w:r w:rsidRPr="001A4ED5">
        <w:rPr>
          <w:rFonts w:hint="eastAsia"/>
          <w:color w:val="000000" w:themeColor="text1"/>
        </w:rPr>
        <w:t>養殖產能，進而影響市場供需量，導致養殖漁產價格上漲。</w:t>
      </w:r>
    </w:p>
    <w:p w14:paraId="04417EDA" w14:textId="77777777" w:rsidR="00BA6ED0" w:rsidRPr="001A4ED5" w:rsidRDefault="002F186A" w:rsidP="002F186A">
      <w:pPr>
        <w:pStyle w:val="4"/>
        <w:rPr>
          <w:color w:val="000000" w:themeColor="text1"/>
        </w:rPr>
      </w:pPr>
      <w:r w:rsidRPr="001A4ED5">
        <w:rPr>
          <w:rFonts w:hint="eastAsia"/>
          <w:color w:val="000000" w:themeColor="text1"/>
        </w:rPr>
        <w:lastRenderedPageBreak/>
        <w:t>為遏阻「假養殖、</w:t>
      </w:r>
      <w:proofErr w:type="gramStart"/>
      <w:r w:rsidRPr="001A4ED5">
        <w:rPr>
          <w:rFonts w:hint="eastAsia"/>
          <w:color w:val="000000" w:themeColor="text1"/>
        </w:rPr>
        <w:t>真種電</w:t>
      </w:r>
      <w:proofErr w:type="gramEnd"/>
      <w:r w:rsidRPr="001A4ED5">
        <w:rPr>
          <w:rFonts w:hint="eastAsia"/>
          <w:color w:val="000000" w:themeColor="text1"/>
        </w:rPr>
        <w:t>」</w:t>
      </w:r>
      <w:r w:rsidR="0064157B" w:rsidRPr="001A4ED5">
        <w:rPr>
          <w:rFonts w:hint="eastAsia"/>
          <w:color w:val="000000" w:themeColor="text1"/>
        </w:rPr>
        <w:t>所</w:t>
      </w:r>
      <w:r w:rsidRPr="001A4ED5">
        <w:rPr>
          <w:rFonts w:hint="eastAsia"/>
          <w:color w:val="000000" w:themeColor="text1"/>
        </w:rPr>
        <w:t>辦理營運</w:t>
      </w:r>
      <w:proofErr w:type="gramStart"/>
      <w:r w:rsidRPr="001A4ED5">
        <w:rPr>
          <w:rFonts w:hint="eastAsia"/>
          <w:color w:val="000000" w:themeColor="text1"/>
        </w:rPr>
        <w:t>中漁電共生</w:t>
      </w:r>
      <w:proofErr w:type="gramEnd"/>
      <w:r w:rsidRPr="001A4ED5">
        <w:rPr>
          <w:rFonts w:hint="eastAsia"/>
          <w:color w:val="000000" w:themeColor="text1"/>
        </w:rPr>
        <w:t>案場</w:t>
      </w:r>
      <w:r w:rsidR="0064157B" w:rsidRPr="001A4ED5">
        <w:rPr>
          <w:rFonts w:hint="eastAsia"/>
          <w:color w:val="000000" w:themeColor="text1"/>
        </w:rPr>
        <w:t>之</w:t>
      </w:r>
      <w:r w:rsidRPr="001A4ED5">
        <w:rPr>
          <w:rFonts w:hint="eastAsia"/>
          <w:color w:val="000000" w:themeColor="text1"/>
        </w:rPr>
        <w:t>查核，多數案場未落實養殖申報、或實際養殖與經營計畫書不符等，</w:t>
      </w:r>
      <w:r w:rsidR="0064157B" w:rsidRPr="001A4ED5">
        <w:rPr>
          <w:rFonts w:hint="eastAsia"/>
          <w:color w:val="000000" w:themeColor="text1"/>
        </w:rPr>
        <w:t>而</w:t>
      </w:r>
      <w:r w:rsidRPr="001A4ED5">
        <w:rPr>
          <w:rFonts w:hint="eastAsia"/>
          <w:color w:val="000000" w:themeColor="text1"/>
        </w:rPr>
        <w:t>未通過查驗</w:t>
      </w:r>
      <w:r w:rsidR="0064157B" w:rsidRPr="001A4ED5">
        <w:rPr>
          <w:rFonts w:hint="eastAsia"/>
          <w:color w:val="000000" w:themeColor="text1"/>
        </w:rPr>
        <w:t>。</w:t>
      </w:r>
    </w:p>
    <w:p w14:paraId="5FAC1BD4" w14:textId="77777777" w:rsidR="00BA6ED0" w:rsidRDefault="0064157B" w:rsidP="004E7815">
      <w:pPr>
        <w:pStyle w:val="4"/>
        <w:rPr>
          <w:color w:val="000000" w:themeColor="text1"/>
        </w:rPr>
      </w:pPr>
      <w:r w:rsidRPr="001A4ED5">
        <w:rPr>
          <w:rFonts w:hAnsi="標楷體" w:hint="eastAsia"/>
          <w:color w:val="000000" w:themeColor="text1"/>
          <w:szCs w:val="32"/>
        </w:rPr>
        <w:t>統計截至112年8月底止，</w:t>
      </w:r>
      <w:r w:rsidRPr="001A4ED5">
        <w:rPr>
          <w:rFonts w:hint="eastAsia"/>
          <w:color w:val="000000" w:themeColor="text1"/>
        </w:rPr>
        <w:t>僅12.5</w:t>
      </w:r>
      <w:r w:rsidR="00977185">
        <w:rPr>
          <w:rFonts w:hint="eastAsia"/>
          <w:color w:val="000000" w:themeColor="text1"/>
        </w:rPr>
        <w:t>％</w:t>
      </w:r>
      <w:r w:rsidRPr="001A4ED5">
        <w:rPr>
          <w:rFonts w:hint="eastAsia"/>
          <w:color w:val="000000" w:themeColor="text1"/>
        </w:rPr>
        <w:t>完工案場取得水產品產銷履歷或國際認證。</w:t>
      </w:r>
    </w:p>
    <w:p w14:paraId="4B6D0EBC" w14:textId="7E0DF472" w:rsidR="00DA0148" w:rsidRPr="007927DF" w:rsidRDefault="007927DF" w:rsidP="00DA0148">
      <w:pPr>
        <w:pStyle w:val="a3"/>
        <w:numPr>
          <w:ilvl w:val="0"/>
          <w:numId w:val="11"/>
        </w:numPr>
        <w:rPr>
          <w:color w:val="000000" w:themeColor="text1"/>
        </w:rPr>
      </w:pPr>
      <w:r>
        <w:rPr>
          <w:rFonts w:hint="eastAsia"/>
          <w:color w:val="000000" w:themeColor="text1"/>
        </w:rPr>
        <w:t>審計部</w:t>
      </w:r>
      <w:proofErr w:type="gramStart"/>
      <w:r>
        <w:rPr>
          <w:rFonts w:hint="eastAsia"/>
          <w:color w:val="000000" w:themeColor="text1"/>
        </w:rPr>
        <w:t>臺</w:t>
      </w:r>
      <w:proofErr w:type="gramEnd"/>
      <w:r>
        <w:rPr>
          <w:rFonts w:hint="eastAsia"/>
          <w:color w:val="000000" w:themeColor="text1"/>
        </w:rPr>
        <w:t>南市審計處函報查核情形</w:t>
      </w:r>
    </w:p>
    <w:tbl>
      <w:tblPr>
        <w:tblW w:w="5690" w:type="pct"/>
        <w:jc w:val="center"/>
        <w:tblLayout w:type="fixed"/>
        <w:tblCellMar>
          <w:left w:w="28" w:type="dxa"/>
          <w:right w:w="28" w:type="dxa"/>
        </w:tblCellMar>
        <w:tblLook w:val="04A0" w:firstRow="1" w:lastRow="0" w:firstColumn="1" w:lastColumn="0" w:noHBand="0" w:noVBand="1"/>
      </w:tblPr>
      <w:tblGrid>
        <w:gridCol w:w="2128"/>
        <w:gridCol w:w="803"/>
        <w:gridCol w:w="803"/>
        <w:gridCol w:w="803"/>
        <w:gridCol w:w="5527"/>
      </w:tblGrid>
      <w:tr w:rsidR="004E7815" w:rsidRPr="001A4ED5" w14:paraId="6EEF84D2" w14:textId="77777777" w:rsidTr="003207C1">
        <w:trPr>
          <w:trHeight w:val="20"/>
          <w:tblHeader/>
          <w:jc w:val="center"/>
        </w:trPr>
        <w:tc>
          <w:tcPr>
            <w:tcW w:w="5000" w:type="pct"/>
            <w:gridSpan w:val="5"/>
            <w:tcBorders>
              <w:bottom w:val="single" w:sz="4" w:space="0" w:color="auto"/>
            </w:tcBorders>
            <w:shd w:val="clear" w:color="auto" w:fill="auto"/>
            <w:noWrap/>
            <w:vAlign w:val="center"/>
          </w:tcPr>
          <w:p w14:paraId="68B47B6A" w14:textId="77777777" w:rsidR="004E7815" w:rsidRPr="00DA0148" w:rsidRDefault="004E7815" w:rsidP="00135A4A">
            <w:pPr>
              <w:widowControl/>
              <w:wordWrap w:val="0"/>
              <w:spacing w:line="300" w:lineRule="exact"/>
              <w:jc w:val="right"/>
              <w:rPr>
                <w:rFonts w:hAnsi="標楷體" w:cs="新細明體"/>
                <w:color w:val="000000" w:themeColor="text1"/>
                <w:kern w:val="0"/>
                <w:sz w:val="28"/>
                <w:szCs w:val="28"/>
              </w:rPr>
            </w:pPr>
            <w:r w:rsidRPr="00DA0148">
              <w:rPr>
                <w:rFonts w:hAnsi="標楷體" w:cs="新細明體" w:hint="eastAsia"/>
                <w:color w:val="000000" w:themeColor="text1"/>
                <w:kern w:val="0"/>
                <w:sz w:val="28"/>
                <w:szCs w:val="28"/>
              </w:rPr>
              <w:t>單位：場</w:t>
            </w:r>
          </w:p>
        </w:tc>
      </w:tr>
      <w:tr w:rsidR="004E7815" w:rsidRPr="001A4ED5" w14:paraId="300D7149" w14:textId="77777777" w:rsidTr="00DA0148">
        <w:trPr>
          <w:trHeight w:val="283"/>
          <w:tblHeader/>
          <w:jc w:val="center"/>
        </w:trPr>
        <w:tc>
          <w:tcPr>
            <w:tcW w:w="10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75B08" w14:textId="77777777" w:rsidR="004E7815" w:rsidRPr="003207C1" w:rsidRDefault="004E7815" w:rsidP="00135A4A">
            <w:pPr>
              <w:widowControl/>
              <w:spacing w:line="300" w:lineRule="exact"/>
              <w:jc w:val="center"/>
              <w:rPr>
                <w:rFonts w:hAnsi="標楷體" w:cs="新細明體"/>
                <w:color w:val="000000" w:themeColor="text1"/>
                <w:kern w:val="0"/>
                <w:sz w:val="28"/>
                <w:szCs w:val="28"/>
              </w:rPr>
            </w:pPr>
            <w:r w:rsidRPr="003207C1">
              <w:rPr>
                <w:rFonts w:hAnsi="標楷體" w:cs="新細明體" w:hint="eastAsia"/>
                <w:color w:val="000000" w:themeColor="text1"/>
                <w:kern w:val="0"/>
                <w:sz w:val="28"/>
                <w:szCs w:val="28"/>
              </w:rPr>
              <w:t>查核日期</w:t>
            </w:r>
          </w:p>
        </w:tc>
        <w:tc>
          <w:tcPr>
            <w:tcW w:w="399" w:type="pct"/>
            <w:tcBorders>
              <w:top w:val="single" w:sz="4" w:space="0" w:color="auto"/>
              <w:left w:val="nil"/>
              <w:bottom w:val="single" w:sz="4" w:space="0" w:color="auto"/>
              <w:right w:val="single" w:sz="4" w:space="0" w:color="auto"/>
            </w:tcBorders>
            <w:shd w:val="clear" w:color="auto" w:fill="auto"/>
            <w:noWrap/>
            <w:vAlign w:val="center"/>
            <w:hideMark/>
          </w:tcPr>
          <w:p w14:paraId="7BFC2DBA" w14:textId="77777777" w:rsidR="004E7815" w:rsidRPr="003207C1" w:rsidRDefault="004E7815" w:rsidP="00135A4A">
            <w:pPr>
              <w:widowControl/>
              <w:spacing w:line="300" w:lineRule="exact"/>
              <w:jc w:val="center"/>
              <w:rPr>
                <w:rFonts w:hAnsi="標楷體" w:cs="新細明體"/>
                <w:color w:val="000000" w:themeColor="text1"/>
                <w:kern w:val="0"/>
                <w:sz w:val="28"/>
                <w:szCs w:val="28"/>
              </w:rPr>
            </w:pPr>
            <w:r w:rsidRPr="003207C1">
              <w:rPr>
                <w:rFonts w:hAnsi="標楷體" w:cs="新細明體" w:hint="eastAsia"/>
                <w:color w:val="000000" w:themeColor="text1"/>
                <w:kern w:val="0"/>
                <w:sz w:val="28"/>
                <w:szCs w:val="28"/>
              </w:rPr>
              <w:t>查核場數</w:t>
            </w:r>
          </w:p>
        </w:tc>
        <w:tc>
          <w:tcPr>
            <w:tcW w:w="399" w:type="pct"/>
            <w:tcBorders>
              <w:top w:val="single" w:sz="4" w:space="0" w:color="auto"/>
              <w:left w:val="nil"/>
              <w:bottom w:val="single" w:sz="4" w:space="0" w:color="auto"/>
              <w:right w:val="single" w:sz="4" w:space="0" w:color="auto"/>
            </w:tcBorders>
            <w:shd w:val="clear" w:color="auto" w:fill="auto"/>
            <w:noWrap/>
            <w:vAlign w:val="center"/>
            <w:hideMark/>
          </w:tcPr>
          <w:p w14:paraId="14732119" w14:textId="77777777" w:rsidR="004E7815" w:rsidRPr="003207C1" w:rsidRDefault="004E7815" w:rsidP="00135A4A">
            <w:pPr>
              <w:widowControl/>
              <w:spacing w:line="300" w:lineRule="exact"/>
              <w:jc w:val="center"/>
              <w:rPr>
                <w:rFonts w:hAnsi="標楷體" w:cs="新細明體"/>
                <w:color w:val="000000" w:themeColor="text1"/>
                <w:kern w:val="0"/>
                <w:sz w:val="28"/>
                <w:szCs w:val="28"/>
              </w:rPr>
            </w:pPr>
            <w:r w:rsidRPr="003207C1">
              <w:rPr>
                <w:rFonts w:hAnsi="標楷體" w:cs="新細明體" w:hint="eastAsia"/>
                <w:color w:val="000000" w:themeColor="text1"/>
                <w:kern w:val="0"/>
                <w:sz w:val="28"/>
                <w:szCs w:val="28"/>
              </w:rPr>
              <w:t>通過場數</w:t>
            </w:r>
          </w:p>
        </w:tc>
        <w:tc>
          <w:tcPr>
            <w:tcW w:w="399" w:type="pct"/>
            <w:tcBorders>
              <w:top w:val="single" w:sz="4" w:space="0" w:color="auto"/>
              <w:left w:val="nil"/>
              <w:bottom w:val="single" w:sz="4" w:space="0" w:color="auto"/>
              <w:right w:val="single" w:sz="4" w:space="0" w:color="auto"/>
            </w:tcBorders>
            <w:shd w:val="clear" w:color="auto" w:fill="auto"/>
            <w:noWrap/>
            <w:vAlign w:val="center"/>
            <w:hideMark/>
          </w:tcPr>
          <w:p w14:paraId="1FC97E8C" w14:textId="77777777" w:rsidR="004E7815" w:rsidRPr="003207C1" w:rsidRDefault="004E7815" w:rsidP="00135A4A">
            <w:pPr>
              <w:widowControl/>
              <w:spacing w:line="300" w:lineRule="exact"/>
              <w:jc w:val="center"/>
              <w:rPr>
                <w:rFonts w:hAnsi="標楷體" w:cs="新細明體"/>
                <w:color w:val="000000" w:themeColor="text1"/>
                <w:kern w:val="0"/>
                <w:sz w:val="28"/>
                <w:szCs w:val="28"/>
              </w:rPr>
            </w:pPr>
            <w:r w:rsidRPr="003207C1">
              <w:rPr>
                <w:rFonts w:hAnsi="標楷體" w:cs="新細明體" w:hint="eastAsia"/>
                <w:color w:val="000000" w:themeColor="text1"/>
                <w:kern w:val="0"/>
                <w:sz w:val="28"/>
                <w:szCs w:val="28"/>
              </w:rPr>
              <w:t>不通過數</w:t>
            </w:r>
          </w:p>
        </w:tc>
        <w:tc>
          <w:tcPr>
            <w:tcW w:w="2746" w:type="pct"/>
            <w:tcBorders>
              <w:top w:val="single" w:sz="4" w:space="0" w:color="auto"/>
              <w:left w:val="nil"/>
              <w:bottom w:val="single" w:sz="4" w:space="0" w:color="auto"/>
              <w:right w:val="single" w:sz="4" w:space="0" w:color="auto"/>
            </w:tcBorders>
            <w:shd w:val="clear" w:color="auto" w:fill="auto"/>
            <w:noWrap/>
            <w:vAlign w:val="center"/>
            <w:hideMark/>
          </w:tcPr>
          <w:p w14:paraId="100878C2" w14:textId="77777777" w:rsidR="004E7815" w:rsidRPr="003207C1" w:rsidRDefault="004E7815" w:rsidP="00135A4A">
            <w:pPr>
              <w:widowControl/>
              <w:spacing w:line="300" w:lineRule="exact"/>
              <w:jc w:val="center"/>
              <w:rPr>
                <w:rFonts w:hAnsi="標楷體" w:cs="新細明體"/>
                <w:color w:val="000000" w:themeColor="text1"/>
                <w:kern w:val="0"/>
                <w:sz w:val="28"/>
                <w:szCs w:val="28"/>
              </w:rPr>
            </w:pPr>
            <w:r w:rsidRPr="003207C1">
              <w:rPr>
                <w:rFonts w:hAnsi="標楷體" w:cs="新細明體" w:hint="eastAsia"/>
                <w:color w:val="000000" w:themeColor="text1"/>
                <w:kern w:val="0"/>
                <w:sz w:val="28"/>
                <w:szCs w:val="28"/>
              </w:rPr>
              <w:t>不通過原因</w:t>
            </w:r>
          </w:p>
        </w:tc>
      </w:tr>
      <w:tr w:rsidR="004E7815" w:rsidRPr="001A4ED5" w14:paraId="418695E3" w14:textId="77777777" w:rsidTr="00DA0148">
        <w:trPr>
          <w:trHeight w:val="1480"/>
          <w:jc w:val="center"/>
        </w:trPr>
        <w:tc>
          <w:tcPr>
            <w:tcW w:w="1057" w:type="pct"/>
            <w:tcBorders>
              <w:top w:val="nil"/>
              <w:left w:val="single" w:sz="4" w:space="0" w:color="auto"/>
              <w:bottom w:val="single" w:sz="4" w:space="0" w:color="auto"/>
              <w:right w:val="single" w:sz="4" w:space="0" w:color="auto"/>
            </w:tcBorders>
            <w:shd w:val="clear" w:color="auto" w:fill="auto"/>
            <w:noWrap/>
            <w:vAlign w:val="center"/>
            <w:hideMark/>
          </w:tcPr>
          <w:p w14:paraId="13B295F6" w14:textId="77777777" w:rsidR="004E7815" w:rsidRPr="007A397B" w:rsidRDefault="004E7815" w:rsidP="007A397B">
            <w:pPr>
              <w:widowControl/>
              <w:spacing w:line="280" w:lineRule="exact"/>
              <w:jc w:val="left"/>
              <w:rPr>
                <w:rFonts w:hAnsi="標楷體" w:cs="新細明體"/>
                <w:color w:val="000000" w:themeColor="text1"/>
                <w:kern w:val="0"/>
                <w:sz w:val="28"/>
                <w:szCs w:val="28"/>
              </w:rPr>
            </w:pPr>
            <w:r w:rsidRPr="007A397B">
              <w:rPr>
                <w:rFonts w:hAnsi="標楷體" w:cs="新細明體" w:hint="eastAsia"/>
                <w:color w:val="000000" w:themeColor="text1"/>
                <w:kern w:val="0"/>
                <w:sz w:val="28"/>
                <w:szCs w:val="28"/>
              </w:rPr>
              <w:t>112年5月3日</w:t>
            </w:r>
          </w:p>
        </w:tc>
        <w:tc>
          <w:tcPr>
            <w:tcW w:w="399" w:type="pct"/>
            <w:tcBorders>
              <w:top w:val="nil"/>
              <w:left w:val="nil"/>
              <w:bottom w:val="single" w:sz="4" w:space="0" w:color="auto"/>
              <w:right w:val="single" w:sz="4" w:space="0" w:color="auto"/>
            </w:tcBorders>
            <w:shd w:val="clear" w:color="auto" w:fill="auto"/>
            <w:noWrap/>
            <w:vAlign w:val="center"/>
            <w:hideMark/>
          </w:tcPr>
          <w:p w14:paraId="452FA9D3" w14:textId="77777777" w:rsidR="004E7815" w:rsidRPr="003207C1" w:rsidRDefault="004E7815" w:rsidP="00135A4A">
            <w:pPr>
              <w:widowControl/>
              <w:spacing w:line="280" w:lineRule="exact"/>
              <w:ind w:rightChars="30" w:right="102"/>
              <w:jc w:val="right"/>
              <w:rPr>
                <w:rFonts w:hAnsi="標楷體" w:cs="新細明體"/>
                <w:color w:val="000000" w:themeColor="text1"/>
                <w:kern w:val="0"/>
                <w:sz w:val="28"/>
                <w:szCs w:val="28"/>
              </w:rPr>
            </w:pPr>
            <w:r w:rsidRPr="003207C1">
              <w:rPr>
                <w:rFonts w:hAnsi="標楷體" w:cs="新細明體" w:hint="eastAsia"/>
                <w:color w:val="000000" w:themeColor="text1"/>
                <w:kern w:val="0"/>
                <w:sz w:val="28"/>
                <w:szCs w:val="28"/>
              </w:rPr>
              <w:t>10</w:t>
            </w:r>
          </w:p>
        </w:tc>
        <w:tc>
          <w:tcPr>
            <w:tcW w:w="399" w:type="pct"/>
            <w:tcBorders>
              <w:top w:val="nil"/>
              <w:left w:val="nil"/>
              <w:bottom w:val="single" w:sz="4" w:space="0" w:color="auto"/>
              <w:right w:val="single" w:sz="4" w:space="0" w:color="auto"/>
            </w:tcBorders>
            <w:shd w:val="clear" w:color="auto" w:fill="auto"/>
            <w:noWrap/>
            <w:vAlign w:val="center"/>
            <w:hideMark/>
          </w:tcPr>
          <w:p w14:paraId="5092EAFA" w14:textId="77777777" w:rsidR="004E7815" w:rsidRPr="003207C1" w:rsidRDefault="004E7815" w:rsidP="00135A4A">
            <w:pPr>
              <w:widowControl/>
              <w:spacing w:line="280" w:lineRule="exact"/>
              <w:ind w:rightChars="30" w:right="102"/>
              <w:jc w:val="right"/>
              <w:rPr>
                <w:rFonts w:hAnsi="標楷體" w:cs="新細明體"/>
                <w:color w:val="000000" w:themeColor="text1"/>
                <w:kern w:val="0"/>
                <w:sz w:val="28"/>
                <w:szCs w:val="28"/>
              </w:rPr>
            </w:pPr>
            <w:r w:rsidRPr="003207C1">
              <w:rPr>
                <w:rFonts w:hAnsi="標楷體" w:cs="新細明體" w:hint="eastAsia"/>
                <w:color w:val="000000" w:themeColor="text1"/>
                <w:kern w:val="0"/>
                <w:sz w:val="28"/>
                <w:szCs w:val="28"/>
              </w:rPr>
              <w:t>0</w:t>
            </w:r>
          </w:p>
        </w:tc>
        <w:tc>
          <w:tcPr>
            <w:tcW w:w="399" w:type="pct"/>
            <w:tcBorders>
              <w:top w:val="nil"/>
              <w:left w:val="nil"/>
              <w:bottom w:val="single" w:sz="4" w:space="0" w:color="auto"/>
              <w:right w:val="single" w:sz="4" w:space="0" w:color="auto"/>
            </w:tcBorders>
            <w:shd w:val="clear" w:color="auto" w:fill="auto"/>
            <w:noWrap/>
            <w:vAlign w:val="center"/>
            <w:hideMark/>
          </w:tcPr>
          <w:p w14:paraId="2F4D652B" w14:textId="77777777" w:rsidR="004E7815" w:rsidRPr="003207C1" w:rsidRDefault="004E7815" w:rsidP="00135A4A">
            <w:pPr>
              <w:widowControl/>
              <w:spacing w:line="280" w:lineRule="exact"/>
              <w:ind w:rightChars="30" w:right="102"/>
              <w:jc w:val="right"/>
              <w:rPr>
                <w:rFonts w:hAnsi="標楷體" w:cs="新細明體"/>
                <w:color w:val="000000" w:themeColor="text1"/>
                <w:kern w:val="0"/>
                <w:sz w:val="28"/>
                <w:szCs w:val="28"/>
              </w:rPr>
            </w:pPr>
            <w:r w:rsidRPr="003207C1">
              <w:rPr>
                <w:rFonts w:hAnsi="標楷體" w:cs="新細明體" w:hint="eastAsia"/>
                <w:color w:val="000000" w:themeColor="text1"/>
                <w:kern w:val="0"/>
                <w:sz w:val="28"/>
                <w:szCs w:val="28"/>
              </w:rPr>
              <w:t>10</w:t>
            </w:r>
          </w:p>
        </w:tc>
        <w:tc>
          <w:tcPr>
            <w:tcW w:w="2746" w:type="pct"/>
            <w:tcBorders>
              <w:top w:val="nil"/>
              <w:left w:val="nil"/>
              <w:bottom w:val="single" w:sz="4" w:space="0" w:color="auto"/>
              <w:right w:val="single" w:sz="4" w:space="0" w:color="auto"/>
            </w:tcBorders>
            <w:shd w:val="clear" w:color="auto" w:fill="auto"/>
            <w:vAlign w:val="center"/>
            <w:hideMark/>
          </w:tcPr>
          <w:p w14:paraId="472EEF1F" w14:textId="77777777" w:rsidR="004E7815" w:rsidRPr="003207C1" w:rsidRDefault="004E7815" w:rsidP="00135A4A">
            <w:pPr>
              <w:widowControl/>
              <w:spacing w:line="240" w:lineRule="exact"/>
              <w:rPr>
                <w:rFonts w:hAnsi="標楷體" w:cs="新細明體"/>
                <w:color w:val="000000" w:themeColor="text1"/>
                <w:kern w:val="0"/>
                <w:sz w:val="28"/>
                <w:szCs w:val="28"/>
              </w:rPr>
            </w:pPr>
            <w:r w:rsidRPr="003207C1">
              <w:rPr>
                <w:rFonts w:hAnsi="標楷體" w:cs="新細明體" w:hint="eastAsia"/>
                <w:color w:val="000000" w:themeColor="text1"/>
                <w:kern w:val="0"/>
                <w:sz w:val="28"/>
                <w:szCs w:val="28"/>
              </w:rPr>
              <w:t>1.無法進入養殖場域。</w:t>
            </w:r>
          </w:p>
          <w:p w14:paraId="6E98638E" w14:textId="77777777" w:rsidR="004E7815" w:rsidRPr="003207C1" w:rsidRDefault="004E7815" w:rsidP="00135A4A">
            <w:pPr>
              <w:widowControl/>
              <w:spacing w:line="240" w:lineRule="exact"/>
              <w:rPr>
                <w:rFonts w:hAnsi="標楷體" w:cs="新細明體"/>
                <w:color w:val="000000" w:themeColor="text1"/>
                <w:kern w:val="0"/>
                <w:sz w:val="28"/>
                <w:szCs w:val="28"/>
              </w:rPr>
            </w:pPr>
            <w:r w:rsidRPr="003207C1">
              <w:rPr>
                <w:rFonts w:hAnsi="標楷體" w:cs="新細明體" w:hint="eastAsia"/>
                <w:color w:val="000000" w:themeColor="text1"/>
                <w:kern w:val="0"/>
                <w:sz w:val="28"/>
                <w:szCs w:val="28"/>
              </w:rPr>
              <w:t>2.現況飼養物種、放養量及養殖池配置與核定經營計畫書不符。</w:t>
            </w:r>
          </w:p>
          <w:p w14:paraId="673042FB" w14:textId="77777777" w:rsidR="004E7815" w:rsidRPr="003207C1" w:rsidRDefault="004E7815" w:rsidP="00135A4A">
            <w:pPr>
              <w:widowControl/>
              <w:spacing w:line="240" w:lineRule="exact"/>
              <w:rPr>
                <w:rFonts w:hAnsi="標楷體" w:cs="新細明體"/>
                <w:color w:val="000000" w:themeColor="text1"/>
                <w:kern w:val="0"/>
                <w:sz w:val="28"/>
                <w:szCs w:val="28"/>
              </w:rPr>
            </w:pPr>
            <w:r w:rsidRPr="003207C1">
              <w:rPr>
                <w:rFonts w:hAnsi="標楷體" w:cs="新細明體" w:hint="eastAsia"/>
                <w:color w:val="000000" w:themeColor="text1"/>
                <w:kern w:val="0"/>
                <w:sz w:val="28"/>
                <w:szCs w:val="28"/>
              </w:rPr>
              <w:t>3.未落實放養量申報。</w:t>
            </w:r>
          </w:p>
        </w:tc>
      </w:tr>
      <w:tr w:rsidR="004E7815" w:rsidRPr="001A4ED5" w14:paraId="6DE0DDEE" w14:textId="77777777" w:rsidTr="00DA0148">
        <w:trPr>
          <w:trHeight w:val="1480"/>
          <w:jc w:val="center"/>
        </w:trPr>
        <w:tc>
          <w:tcPr>
            <w:tcW w:w="1057" w:type="pct"/>
            <w:tcBorders>
              <w:top w:val="nil"/>
              <w:left w:val="single" w:sz="4" w:space="0" w:color="auto"/>
              <w:bottom w:val="single" w:sz="4" w:space="0" w:color="auto"/>
              <w:right w:val="single" w:sz="4" w:space="0" w:color="auto"/>
            </w:tcBorders>
            <w:shd w:val="clear" w:color="auto" w:fill="auto"/>
            <w:noWrap/>
            <w:vAlign w:val="center"/>
            <w:hideMark/>
          </w:tcPr>
          <w:p w14:paraId="63310539" w14:textId="77777777" w:rsidR="004E7815" w:rsidRPr="007A397B" w:rsidRDefault="004E7815" w:rsidP="007A397B">
            <w:pPr>
              <w:widowControl/>
              <w:spacing w:line="280" w:lineRule="exact"/>
              <w:jc w:val="left"/>
              <w:rPr>
                <w:rFonts w:hAnsi="標楷體" w:cs="新細明體"/>
                <w:color w:val="000000" w:themeColor="text1"/>
                <w:kern w:val="0"/>
                <w:sz w:val="28"/>
                <w:szCs w:val="28"/>
              </w:rPr>
            </w:pPr>
            <w:r w:rsidRPr="007A397B">
              <w:rPr>
                <w:rFonts w:hAnsi="標楷體" w:cs="新細明體" w:hint="eastAsia"/>
                <w:color w:val="000000" w:themeColor="text1"/>
                <w:kern w:val="0"/>
                <w:sz w:val="28"/>
                <w:szCs w:val="28"/>
              </w:rPr>
              <w:t>112年5月4日</w:t>
            </w:r>
          </w:p>
        </w:tc>
        <w:tc>
          <w:tcPr>
            <w:tcW w:w="399" w:type="pct"/>
            <w:tcBorders>
              <w:top w:val="nil"/>
              <w:left w:val="nil"/>
              <w:bottom w:val="single" w:sz="4" w:space="0" w:color="auto"/>
              <w:right w:val="single" w:sz="4" w:space="0" w:color="auto"/>
            </w:tcBorders>
            <w:shd w:val="clear" w:color="auto" w:fill="auto"/>
            <w:noWrap/>
            <w:vAlign w:val="center"/>
            <w:hideMark/>
          </w:tcPr>
          <w:p w14:paraId="6AA23ACA" w14:textId="77777777" w:rsidR="004E7815" w:rsidRPr="003207C1" w:rsidRDefault="004E7815" w:rsidP="00135A4A">
            <w:pPr>
              <w:widowControl/>
              <w:spacing w:line="280" w:lineRule="exact"/>
              <w:ind w:rightChars="30" w:right="102"/>
              <w:jc w:val="right"/>
              <w:rPr>
                <w:rFonts w:hAnsi="標楷體" w:cs="新細明體"/>
                <w:color w:val="000000" w:themeColor="text1"/>
                <w:kern w:val="0"/>
                <w:sz w:val="28"/>
                <w:szCs w:val="28"/>
              </w:rPr>
            </w:pPr>
            <w:r w:rsidRPr="003207C1">
              <w:rPr>
                <w:rFonts w:hAnsi="標楷體" w:cs="新細明體" w:hint="eastAsia"/>
                <w:color w:val="000000" w:themeColor="text1"/>
                <w:kern w:val="0"/>
                <w:sz w:val="28"/>
                <w:szCs w:val="28"/>
              </w:rPr>
              <w:t>2</w:t>
            </w:r>
          </w:p>
        </w:tc>
        <w:tc>
          <w:tcPr>
            <w:tcW w:w="399" w:type="pct"/>
            <w:tcBorders>
              <w:top w:val="nil"/>
              <w:left w:val="nil"/>
              <w:bottom w:val="single" w:sz="4" w:space="0" w:color="auto"/>
              <w:right w:val="single" w:sz="4" w:space="0" w:color="auto"/>
            </w:tcBorders>
            <w:shd w:val="clear" w:color="auto" w:fill="auto"/>
            <w:noWrap/>
            <w:vAlign w:val="center"/>
            <w:hideMark/>
          </w:tcPr>
          <w:p w14:paraId="6CB6447A" w14:textId="77777777" w:rsidR="004E7815" w:rsidRPr="003207C1" w:rsidRDefault="004E7815" w:rsidP="00135A4A">
            <w:pPr>
              <w:widowControl/>
              <w:spacing w:line="280" w:lineRule="exact"/>
              <w:ind w:rightChars="30" w:right="102"/>
              <w:jc w:val="right"/>
              <w:rPr>
                <w:rFonts w:hAnsi="標楷體" w:cs="新細明體"/>
                <w:color w:val="000000" w:themeColor="text1"/>
                <w:kern w:val="0"/>
                <w:sz w:val="28"/>
                <w:szCs w:val="28"/>
              </w:rPr>
            </w:pPr>
            <w:r w:rsidRPr="003207C1">
              <w:rPr>
                <w:rFonts w:hAnsi="標楷體" w:cs="新細明體" w:hint="eastAsia"/>
                <w:color w:val="000000" w:themeColor="text1"/>
                <w:kern w:val="0"/>
                <w:sz w:val="28"/>
                <w:szCs w:val="28"/>
              </w:rPr>
              <w:t>0</w:t>
            </w:r>
          </w:p>
        </w:tc>
        <w:tc>
          <w:tcPr>
            <w:tcW w:w="399" w:type="pct"/>
            <w:tcBorders>
              <w:top w:val="nil"/>
              <w:left w:val="nil"/>
              <w:bottom w:val="single" w:sz="4" w:space="0" w:color="auto"/>
              <w:right w:val="single" w:sz="4" w:space="0" w:color="auto"/>
            </w:tcBorders>
            <w:shd w:val="clear" w:color="auto" w:fill="auto"/>
            <w:noWrap/>
            <w:vAlign w:val="center"/>
            <w:hideMark/>
          </w:tcPr>
          <w:p w14:paraId="276DE825" w14:textId="77777777" w:rsidR="004E7815" w:rsidRPr="003207C1" w:rsidRDefault="004E7815" w:rsidP="00135A4A">
            <w:pPr>
              <w:widowControl/>
              <w:spacing w:line="280" w:lineRule="exact"/>
              <w:ind w:rightChars="30" w:right="102"/>
              <w:jc w:val="right"/>
              <w:rPr>
                <w:rFonts w:hAnsi="標楷體" w:cs="新細明體"/>
                <w:color w:val="000000" w:themeColor="text1"/>
                <w:kern w:val="0"/>
                <w:sz w:val="28"/>
                <w:szCs w:val="28"/>
              </w:rPr>
            </w:pPr>
            <w:r w:rsidRPr="003207C1">
              <w:rPr>
                <w:rFonts w:hAnsi="標楷體" w:cs="新細明體" w:hint="eastAsia"/>
                <w:color w:val="000000" w:themeColor="text1"/>
                <w:kern w:val="0"/>
                <w:sz w:val="28"/>
                <w:szCs w:val="28"/>
              </w:rPr>
              <w:t>2</w:t>
            </w:r>
          </w:p>
        </w:tc>
        <w:tc>
          <w:tcPr>
            <w:tcW w:w="2746" w:type="pct"/>
            <w:tcBorders>
              <w:top w:val="nil"/>
              <w:left w:val="nil"/>
              <w:bottom w:val="single" w:sz="4" w:space="0" w:color="auto"/>
              <w:right w:val="single" w:sz="4" w:space="0" w:color="auto"/>
            </w:tcBorders>
            <w:shd w:val="clear" w:color="auto" w:fill="auto"/>
            <w:vAlign w:val="center"/>
            <w:hideMark/>
          </w:tcPr>
          <w:p w14:paraId="3E6F959A" w14:textId="77777777" w:rsidR="004E7815" w:rsidRPr="003207C1" w:rsidRDefault="004E7815" w:rsidP="00135A4A">
            <w:pPr>
              <w:widowControl/>
              <w:spacing w:line="240" w:lineRule="exact"/>
              <w:rPr>
                <w:rFonts w:hAnsi="標楷體" w:cs="新細明體"/>
                <w:color w:val="000000" w:themeColor="text1"/>
                <w:kern w:val="0"/>
                <w:sz w:val="28"/>
                <w:szCs w:val="28"/>
              </w:rPr>
            </w:pPr>
            <w:r w:rsidRPr="003207C1">
              <w:rPr>
                <w:rFonts w:hAnsi="標楷體" w:cs="新細明體" w:hint="eastAsia"/>
                <w:color w:val="000000" w:themeColor="text1"/>
                <w:kern w:val="0"/>
                <w:sz w:val="28"/>
                <w:szCs w:val="28"/>
              </w:rPr>
              <w:t>1.現況飼養物種、放養量與核定經營計畫書不符。</w:t>
            </w:r>
          </w:p>
          <w:p w14:paraId="59CB1DB2" w14:textId="77777777" w:rsidR="004E7815" w:rsidRPr="003207C1" w:rsidRDefault="004E7815" w:rsidP="00135A4A">
            <w:pPr>
              <w:widowControl/>
              <w:spacing w:line="240" w:lineRule="exact"/>
              <w:rPr>
                <w:rFonts w:hAnsi="標楷體" w:cs="新細明體"/>
                <w:color w:val="000000" w:themeColor="text1"/>
                <w:kern w:val="0"/>
                <w:sz w:val="28"/>
                <w:szCs w:val="28"/>
              </w:rPr>
            </w:pPr>
            <w:r w:rsidRPr="003207C1">
              <w:rPr>
                <w:rFonts w:hAnsi="標楷體" w:cs="新細明體" w:hint="eastAsia"/>
                <w:color w:val="000000" w:themeColor="text1"/>
                <w:kern w:val="0"/>
                <w:sz w:val="28"/>
                <w:szCs w:val="28"/>
              </w:rPr>
              <w:t>2.未落實放養量申報。</w:t>
            </w:r>
          </w:p>
          <w:p w14:paraId="603F0CF4" w14:textId="77777777" w:rsidR="004E7815" w:rsidRPr="003207C1" w:rsidRDefault="004E7815" w:rsidP="00135A4A">
            <w:pPr>
              <w:widowControl/>
              <w:spacing w:line="240" w:lineRule="exact"/>
              <w:rPr>
                <w:rFonts w:hAnsi="標楷體" w:cs="新細明體"/>
                <w:color w:val="000000" w:themeColor="text1"/>
                <w:kern w:val="0"/>
                <w:sz w:val="28"/>
                <w:szCs w:val="28"/>
              </w:rPr>
            </w:pPr>
            <w:r w:rsidRPr="003207C1">
              <w:rPr>
                <w:rFonts w:hAnsi="標楷體" w:cs="新細明體" w:hint="eastAsia"/>
                <w:color w:val="000000" w:themeColor="text1"/>
                <w:kern w:val="0"/>
                <w:sz w:val="28"/>
                <w:szCs w:val="28"/>
              </w:rPr>
              <w:t>3.養殖區未有效利用，收穫結果與核定經營計畫書不符。</w:t>
            </w:r>
          </w:p>
        </w:tc>
      </w:tr>
      <w:tr w:rsidR="004E7815" w:rsidRPr="001A4ED5" w14:paraId="5D9866DB" w14:textId="77777777" w:rsidTr="00DA0148">
        <w:trPr>
          <w:trHeight w:val="1480"/>
          <w:jc w:val="center"/>
        </w:trPr>
        <w:tc>
          <w:tcPr>
            <w:tcW w:w="1057" w:type="pct"/>
            <w:tcBorders>
              <w:top w:val="nil"/>
              <w:left w:val="single" w:sz="4" w:space="0" w:color="auto"/>
              <w:bottom w:val="single" w:sz="4" w:space="0" w:color="auto"/>
              <w:right w:val="single" w:sz="4" w:space="0" w:color="auto"/>
            </w:tcBorders>
            <w:shd w:val="clear" w:color="auto" w:fill="auto"/>
            <w:noWrap/>
            <w:vAlign w:val="center"/>
            <w:hideMark/>
          </w:tcPr>
          <w:p w14:paraId="66AEE5E0" w14:textId="77777777" w:rsidR="004E7815" w:rsidRPr="007A397B" w:rsidRDefault="004E7815" w:rsidP="007A397B">
            <w:pPr>
              <w:widowControl/>
              <w:spacing w:line="280" w:lineRule="exact"/>
              <w:jc w:val="left"/>
              <w:rPr>
                <w:rFonts w:hAnsi="標楷體" w:cs="新細明體"/>
                <w:color w:val="000000" w:themeColor="text1"/>
                <w:kern w:val="0"/>
                <w:sz w:val="28"/>
                <w:szCs w:val="28"/>
              </w:rPr>
            </w:pPr>
            <w:r w:rsidRPr="007A397B">
              <w:rPr>
                <w:rFonts w:hAnsi="標楷體" w:cs="新細明體" w:hint="eastAsia"/>
                <w:color w:val="000000" w:themeColor="text1"/>
                <w:kern w:val="0"/>
                <w:sz w:val="28"/>
                <w:szCs w:val="28"/>
              </w:rPr>
              <w:t>112年5月26日</w:t>
            </w:r>
          </w:p>
        </w:tc>
        <w:tc>
          <w:tcPr>
            <w:tcW w:w="399" w:type="pct"/>
            <w:tcBorders>
              <w:top w:val="nil"/>
              <w:left w:val="nil"/>
              <w:bottom w:val="single" w:sz="4" w:space="0" w:color="auto"/>
              <w:right w:val="single" w:sz="4" w:space="0" w:color="auto"/>
            </w:tcBorders>
            <w:shd w:val="clear" w:color="auto" w:fill="auto"/>
            <w:noWrap/>
            <w:vAlign w:val="center"/>
            <w:hideMark/>
          </w:tcPr>
          <w:p w14:paraId="5EB5AA4D" w14:textId="77777777" w:rsidR="004E7815" w:rsidRPr="003207C1" w:rsidRDefault="004E7815" w:rsidP="00135A4A">
            <w:pPr>
              <w:widowControl/>
              <w:spacing w:line="280" w:lineRule="exact"/>
              <w:ind w:rightChars="30" w:right="102"/>
              <w:jc w:val="right"/>
              <w:rPr>
                <w:rFonts w:hAnsi="標楷體" w:cs="新細明體"/>
                <w:color w:val="000000" w:themeColor="text1"/>
                <w:kern w:val="0"/>
                <w:sz w:val="28"/>
                <w:szCs w:val="28"/>
              </w:rPr>
            </w:pPr>
            <w:r w:rsidRPr="003207C1">
              <w:rPr>
                <w:rFonts w:hAnsi="標楷體" w:cs="新細明體" w:hint="eastAsia"/>
                <w:color w:val="000000" w:themeColor="text1"/>
                <w:kern w:val="0"/>
                <w:sz w:val="28"/>
                <w:szCs w:val="28"/>
              </w:rPr>
              <w:t>3</w:t>
            </w:r>
          </w:p>
        </w:tc>
        <w:tc>
          <w:tcPr>
            <w:tcW w:w="399" w:type="pct"/>
            <w:tcBorders>
              <w:top w:val="nil"/>
              <w:left w:val="nil"/>
              <w:bottom w:val="single" w:sz="4" w:space="0" w:color="auto"/>
              <w:right w:val="single" w:sz="4" w:space="0" w:color="auto"/>
            </w:tcBorders>
            <w:shd w:val="clear" w:color="auto" w:fill="auto"/>
            <w:noWrap/>
            <w:vAlign w:val="center"/>
            <w:hideMark/>
          </w:tcPr>
          <w:p w14:paraId="7A532356" w14:textId="77777777" w:rsidR="004E7815" w:rsidRPr="003207C1" w:rsidRDefault="004E7815" w:rsidP="00135A4A">
            <w:pPr>
              <w:widowControl/>
              <w:spacing w:line="280" w:lineRule="exact"/>
              <w:ind w:rightChars="30" w:right="102"/>
              <w:jc w:val="right"/>
              <w:rPr>
                <w:rFonts w:hAnsi="標楷體" w:cs="新細明體"/>
                <w:color w:val="000000" w:themeColor="text1"/>
                <w:kern w:val="0"/>
                <w:sz w:val="28"/>
                <w:szCs w:val="28"/>
              </w:rPr>
            </w:pPr>
            <w:r w:rsidRPr="003207C1">
              <w:rPr>
                <w:rFonts w:hAnsi="標楷體" w:cs="新細明體" w:hint="eastAsia"/>
                <w:color w:val="000000" w:themeColor="text1"/>
                <w:kern w:val="0"/>
                <w:sz w:val="28"/>
                <w:szCs w:val="28"/>
              </w:rPr>
              <w:t>0</w:t>
            </w:r>
          </w:p>
        </w:tc>
        <w:tc>
          <w:tcPr>
            <w:tcW w:w="399" w:type="pct"/>
            <w:tcBorders>
              <w:top w:val="nil"/>
              <w:left w:val="nil"/>
              <w:bottom w:val="single" w:sz="4" w:space="0" w:color="auto"/>
              <w:right w:val="single" w:sz="4" w:space="0" w:color="auto"/>
            </w:tcBorders>
            <w:shd w:val="clear" w:color="auto" w:fill="auto"/>
            <w:noWrap/>
            <w:vAlign w:val="center"/>
            <w:hideMark/>
          </w:tcPr>
          <w:p w14:paraId="627F9280" w14:textId="77777777" w:rsidR="004E7815" w:rsidRPr="003207C1" w:rsidRDefault="004E7815" w:rsidP="00135A4A">
            <w:pPr>
              <w:widowControl/>
              <w:spacing w:line="280" w:lineRule="exact"/>
              <w:ind w:rightChars="30" w:right="102"/>
              <w:jc w:val="right"/>
              <w:rPr>
                <w:rFonts w:hAnsi="標楷體" w:cs="新細明體"/>
                <w:color w:val="000000" w:themeColor="text1"/>
                <w:kern w:val="0"/>
                <w:sz w:val="28"/>
                <w:szCs w:val="28"/>
              </w:rPr>
            </w:pPr>
            <w:r w:rsidRPr="003207C1">
              <w:rPr>
                <w:rFonts w:hAnsi="標楷體" w:cs="新細明體" w:hint="eastAsia"/>
                <w:color w:val="000000" w:themeColor="text1"/>
                <w:kern w:val="0"/>
                <w:sz w:val="28"/>
                <w:szCs w:val="28"/>
              </w:rPr>
              <w:t>3</w:t>
            </w:r>
          </w:p>
        </w:tc>
        <w:tc>
          <w:tcPr>
            <w:tcW w:w="2746" w:type="pct"/>
            <w:tcBorders>
              <w:top w:val="nil"/>
              <w:left w:val="nil"/>
              <w:bottom w:val="single" w:sz="4" w:space="0" w:color="auto"/>
              <w:right w:val="single" w:sz="4" w:space="0" w:color="auto"/>
            </w:tcBorders>
            <w:shd w:val="clear" w:color="auto" w:fill="auto"/>
            <w:vAlign w:val="center"/>
            <w:hideMark/>
          </w:tcPr>
          <w:p w14:paraId="532426DE" w14:textId="77777777" w:rsidR="004E7815" w:rsidRPr="003207C1" w:rsidRDefault="004E7815" w:rsidP="00135A4A">
            <w:pPr>
              <w:widowControl/>
              <w:spacing w:line="240" w:lineRule="exact"/>
              <w:rPr>
                <w:rFonts w:hAnsi="標楷體" w:cs="新細明體"/>
                <w:color w:val="000000" w:themeColor="text1"/>
                <w:kern w:val="0"/>
                <w:sz w:val="28"/>
                <w:szCs w:val="28"/>
              </w:rPr>
            </w:pPr>
            <w:r w:rsidRPr="003207C1">
              <w:rPr>
                <w:rFonts w:hAnsi="標楷體" w:cs="新細明體" w:hint="eastAsia"/>
                <w:color w:val="000000" w:themeColor="text1"/>
                <w:kern w:val="0"/>
                <w:sz w:val="28"/>
                <w:szCs w:val="28"/>
              </w:rPr>
              <w:t>1.養殖事實與經營計畫書不符。</w:t>
            </w:r>
          </w:p>
          <w:p w14:paraId="2CF401D8" w14:textId="77777777" w:rsidR="004E7815" w:rsidRPr="003207C1" w:rsidRDefault="004E7815" w:rsidP="00135A4A">
            <w:pPr>
              <w:widowControl/>
              <w:spacing w:line="240" w:lineRule="exact"/>
              <w:rPr>
                <w:rFonts w:hAnsi="標楷體" w:cs="新細明體"/>
                <w:color w:val="000000" w:themeColor="text1"/>
                <w:kern w:val="0"/>
                <w:sz w:val="28"/>
                <w:szCs w:val="28"/>
              </w:rPr>
            </w:pPr>
            <w:r w:rsidRPr="003207C1">
              <w:rPr>
                <w:rFonts w:hAnsi="標楷體" w:cs="新細明體" w:hint="eastAsia"/>
                <w:color w:val="000000" w:themeColor="text1"/>
                <w:kern w:val="0"/>
                <w:sz w:val="28"/>
                <w:szCs w:val="28"/>
              </w:rPr>
              <w:t>2.未落實放養量申報。</w:t>
            </w:r>
          </w:p>
          <w:p w14:paraId="27F7843A" w14:textId="77777777" w:rsidR="004E7815" w:rsidRPr="003207C1" w:rsidRDefault="004E7815" w:rsidP="00135A4A">
            <w:pPr>
              <w:widowControl/>
              <w:spacing w:line="240" w:lineRule="exact"/>
              <w:rPr>
                <w:rFonts w:hAnsi="標楷體" w:cs="新細明體"/>
                <w:color w:val="000000" w:themeColor="text1"/>
                <w:kern w:val="0"/>
                <w:sz w:val="28"/>
                <w:szCs w:val="28"/>
              </w:rPr>
            </w:pPr>
            <w:r w:rsidRPr="003207C1">
              <w:rPr>
                <w:rFonts w:hAnsi="標楷體" w:cs="新細明體" w:hint="eastAsia"/>
                <w:color w:val="000000" w:themeColor="text1"/>
                <w:kern w:val="0"/>
                <w:sz w:val="28"/>
                <w:szCs w:val="28"/>
              </w:rPr>
              <w:t>3.養殖配置、生產模式域經營計畫書有差異。</w:t>
            </w:r>
          </w:p>
        </w:tc>
      </w:tr>
      <w:tr w:rsidR="004E7815" w:rsidRPr="001A4ED5" w14:paraId="7CDCCB6A" w14:textId="77777777" w:rsidTr="00DA0148">
        <w:trPr>
          <w:trHeight w:val="788"/>
          <w:jc w:val="center"/>
        </w:trPr>
        <w:tc>
          <w:tcPr>
            <w:tcW w:w="1057" w:type="pct"/>
            <w:tcBorders>
              <w:top w:val="nil"/>
              <w:left w:val="single" w:sz="4" w:space="0" w:color="auto"/>
              <w:bottom w:val="single" w:sz="4" w:space="0" w:color="auto"/>
              <w:right w:val="single" w:sz="4" w:space="0" w:color="auto"/>
            </w:tcBorders>
            <w:shd w:val="clear" w:color="auto" w:fill="auto"/>
            <w:noWrap/>
            <w:vAlign w:val="center"/>
            <w:hideMark/>
          </w:tcPr>
          <w:p w14:paraId="3AAECBD5" w14:textId="77777777" w:rsidR="004E7815" w:rsidRPr="007A397B" w:rsidRDefault="004E7815" w:rsidP="007A397B">
            <w:pPr>
              <w:widowControl/>
              <w:spacing w:line="280" w:lineRule="exact"/>
              <w:jc w:val="left"/>
              <w:rPr>
                <w:rFonts w:hAnsi="標楷體" w:cs="新細明體"/>
                <w:color w:val="000000" w:themeColor="text1"/>
                <w:kern w:val="0"/>
                <w:sz w:val="28"/>
                <w:szCs w:val="28"/>
              </w:rPr>
            </w:pPr>
            <w:r w:rsidRPr="007A397B">
              <w:rPr>
                <w:rFonts w:hAnsi="標楷體" w:cs="新細明體" w:hint="eastAsia"/>
                <w:color w:val="000000" w:themeColor="text1"/>
                <w:kern w:val="0"/>
                <w:sz w:val="28"/>
                <w:szCs w:val="28"/>
              </w:rPr>
              <w:t>112年6月12日</w:t>
            </w:r>
          </w:p>
        </w:tc>
        <w:tc>
          <w:tcPr>
            <w:tcW w:w="399" w:type="pct"/>
            <w:tcBorders>
              <w:top w:val="nil"/>
              <w:left w:val="nil"/>
              <w:bottom w:val="single" w:sz="4" w:space="0" w:color="auto"/>
              <w:right w:val="single" w:sz="4" w:space="0" w:color="auto"/>
            </w:tcBorders>
            <w:shd w:val="clear" w:color="auto" w:fill="auto"/>
            <w:noWrap/>
            <w:vAlign w:val="center"/>
            <w:hideMark/>
          </w:tcPr>
          <w:p w14:paraId="5ECE6FE9" w14:textId="77777777" w:rsidR="004E7815" w:rsidRPr="003207C1" w:rsidRDefault="004E7815" w:rsidP="00135A4A">
            <w:pPr>
              <w:widowControl/>
              <w:spacing w:line="280" w:lineRule="exact"/>
              <w:ind w:rightChars="30" w:right="102"/>
              <w:jc w:val="right"/>
              <w:rPr>
                <w:rFonts w:hAnsi="標楷體" w:cs="新細明體"/>
                <w:color w:val="000000" w:themeColor="text1"/>
                <w:kern w:val="0"/>
                <w:sz w:val="28"/>
                <w:szCs w:val="28"/>
              </w:rPr>
            </w:pPr>
            <w:r w:rsidRPr="003207C1">
              <w:rPr>
                <w:rFonts w:hAnsi="標楷體" w:cs="新細明體" w:hint="eastAsia"/>
                <w:color w:val="000000" w:themeColor="text1"/>
                <w:kern w:val="0"/>
                <w:sz w:val="28"/>
                <w:szCs w:val="28"/>
              </w:rPr>
              <w:t>4</w:t>
            </w:r>
          </w:p>
        </w:tc>
        <w:tc>
          <w:tcPr>
            <w:tcW w:w="399" w:type="pct"/>
            <w:tcBorders>
              <w:top w:val="nil"/>
              <w:left w:val="nil"/>
              <w:bottom w:val="single" w:sz="4" w:space="0" w:color="auto"/>
              <w:right w:val="single" w:sz="4" w:space="0" w:color="auto"/>
            </w:tcBorders>
            <w:shd w:val="clear" w:color="auto" w:fill="auto"/>
            <w:noWrap/>
            <w:vAlign w:val="center"/>
            <w:hideMark/>
          </w:tcPr>
          <w:p w14:paraId="30A82D10" w14:textId="77777777" w:rsidR="004E7815" w:rsidRPr="003207C1" w:rsidRDefault="004E7815" w:rsidP="00135A4A">
            <w:pPr>
              <w:widowControl/>
              <w:spacing w:line="280" w:lineRule="exact"/>
              <w:ind w:rightChars="30" w:right="102"/>
              <w:jc w:val="right"/>
              <w:rPr>
                <w:rFonts w:hAnsi="標楷體" w:cs="新細明體"/>
                <w:color w:val="000000" w:themeColor="text1"/>
                <w:kern w:val="0"/>
                <w:sz w:val="28"/>
                <w:szCs w:val="28"/>
              </w:rPr>
            </w:pPr>
            <w:r w:rsidRPr="003207C1">
              <w:rPr>
                <w:rFonts w:hAnsi="標楷體" w:cs="新細明體" w:hint="eastAsia"/>
                <w:color w:val="000000" w:themeColor="text1"/>
                <w:kern w:val="0"/>
                <w:sz w:val="28"/>
                <w:szCs w:val="28"/>
              </w:rPr>
              <w:t>0</w:t>
            </w:r>
          </w:p>
        </w:tc>
        <w:tc>
          <w:tcPr>
            <w:tcW w:w="399" w:type="pct"/>
            <w:tcBorders>
              <w:top w:val="nil"/>
              <w:left w:val="nil"/>
              <w:bottom w:val="single" w:sz="4" w:space="0" w:color="auto"/>
              <w:right w:val="single" w:sz="4" w:space="0" w:color="auto"/>
            </w:tcBorders>
            <w:shd w:val="clear" w:color="auto" w:fill="auto"/>
            <w:noWrap/>
            <w:vAlign w:val="center"/>
            <w:hideMark/>
          </w:tcPr>
          <w:p w14:paraId="3ED59C79" w14:textId="77777777" w:rsidR="004E7815" w:rsidRPr="003207C1" w:rsidRDefault="004E7815" w:rsidP="00135A4A">
            <w:pPr>
              <w:widowControl/>
              <w:spacing w:line="280" w:lineRule="exact"/>
              <w:ind w:rightChars="30" w:right="102"/>
              <w:jc w:val="right"/>
              <w:rPr>
                <w:rFonts w:hAnsi="標楷體" w:cs="新細明體"/>
                <w:color w:val="000000" w:themeColor="text1"/>
                <w:kern w:val="0"/>
                <w:sz w:val="28"/>
                <w:szCs w:val="28"/>
              </w:rPr>
            </w:pPr>
            <w:r w:rsidRPr="003207C1">
              <w:rPr>
                <w:rFonts w:hAnsi="標楷體" w:cs="新細明體" w:hint="eastAsia"/>
                <w:color w:val="000000" w:themeColor="text1"/>
                <w:kern w:val="0"/>
                <w:sz w:val="28"/>
                <w:szCs w:val="28"/>
              </w:rPr>
              <w:t>4</w:t>
            </w:r>
          </w:p>
        </w:tc>
        <w:tc>
          <w:tcPr>
            <w:tcW w:w="2746" w:type="pct"/>
            <w:tcBorders>
              <w:top w:val="nil"/>
              <w:left w:val="nil"/>
              <w:bottom w:val="single" w:sz="4" w:space="0" w:color="auto"/>
              <w:right w:val="single" w:sz="4" w:space="0" w:color="auto"/>
            </w:tcBorders>
            <w:shd w:val="clear" w:color="auto" w:fill="auto"/>
            <w:vAlign w:val="center"/>
            <w:hideMark/>
          </w:tcPr>
          <w:p w14:paraId="23E0A9BF" w14:textId="77777777" w:rsidR="004E7815" w:rsidRPr="003207C1" w:rsidRDefault="004E7815" w:rsidP="00135A4A">
            <w:pPr>
              <w:widowControl/>
              <w:spacing w:line="240" w:lineRule="exact"/>
              <w:rPr>
                <w:rFonts w:hAnsi="標楷體" w:cs="新細明體"/>
                <w:color w:val="000000" w:themeColor="text1"/>
                <w:kern w:val="0"/>
                <w:sz w:val="28"/>
                <w:szCs w:val="28"/>
              </w:rPr>
            </w:pPr>
            <w:r w:rsidRPr="003207C1">
              <w:rPr>
                <w:rFonts w:hAnsi="標楷體" w:cs="新細明體" w:hint="eastAsia"/>
                <w:color w:val="000000" w:themeColor="text1"/>
                <w:kern w:val="0"/>
                <w:sz w:val="28"/>
                <w:szCs w:val="28"/>
              </w:rPr>
              <w:t>無法進入養殖場域。(</w:t>
            </w:r>
            <w:proofErr w:type="gramStart"/>
            <w:r w:rsidRPr="003207C1">
              <w:rPr>
                <w:rFonts w:hAnsi="標楷體" w:cs="新細明體" w:hint="eastAsia"/>
                <w:color w:val="000000" w:themeColor="text1"/>
                <w:kern w:val="0"/>
                <w:sz w:val="28"/>
                <w:szCs w:val="28"/>
              </w:rPr>
              <w:t>註</w:t>
            </w:r>
            <w:proofErr w:type="gramEnd"/>
            <w:r w:rsidRPr="003207C1">
              <w:rPr>
                <w:rFonts w:hAnsi="標楷體" w:cs="新細明體" w:hint="eastAsia"/>
                <w:color w:val="000000" w:themeColor="text1"/>
                <w:kern w:val="0"/>
                <w:sz w:val="28"/>
                <w:szCs w:val="28"/>
              </w:rPr>
              <w:t>1)</w:t>
            </w:r>
          </w:p>
        </w:tc>
      </w:tr>
      <w:tr w:rsidR="004E7815" w:rsidRPr="001A4ED5" w14:paraId="57612C61" w14:textId="77777777" w:rsidTr="00DA0148">
        <w:trPr>
          <w:trHeight w:val="787"/>
          <w:jc w:val="center"/>
        </w:trPr>
        <w:tc>
          <w:tcPr>
            <w:tcW w:w="1057" w:type="pct"/>
            <w:tcBorders>
              <w:top w:val="nil"/>
              <w:left w:val="single" w:sz="4" w:space="0" w:color="auto"/>
              <w:bottom w:val="single" w:sz="4" w:space="0" w:color="auto"/>
              <w:right w:val="single" w:sz="4" w:space="0" w:color="auto"/>
            </w:tcBorders>
            <w:shd w:val="clear" w:color="auto" w:fill="auto"/>
            <w:noWrap/>
            <w:vAlign w:val="center"/>
            <w:hideMark/>
          </w:tcPr>
          <w:p w14:paraId="3D74A934" w14:textId="77777777" w:rsidR="004E7815" w:rsidRPr="007A397B" w:rsidRDefault="004E7815" w:rsidP="007A397B">
            <w:pPr>
              <w:widowControl/>
              <w:spacing w:line="280" w:lineRule="exact"/>
              <w:jc w:val="left"/>
              <w:rPr>
                <w:rFonts w:hAnsi="標楷體" w:cs="新細明體"/>
                <w:color w:val="000000" w:themeColor="text1"/>
                <w:kern w:val="0"/>
                <w:sz w:val="28"/>
                <w:szCs w:val="28"/>
              </w:rPr>
            </w:pPr>
            <w:r w:rsidRPr="007A397B">
              <w:rPr>
                <w:rFonts w:hAnsi="標楷體" w:cs="新細明體" w:hint="eastAsia"/>
                <w:color w:val="000000" w:themeColor="text1"/>
                <w:kern w:val="0"/>
                <w:sz w:val="28"/>
                <w:szCs w:val="28"/>
              </w:rPr>
              <w:t>112年9月15日</w:t>
            </w:r>
          </w:p>
        </w:tc>
        <w:tc>
          <w:tcPr>
            <w:tcW w:w="399" w:type="pct"/>
            <w:tcBorders>
              <w:top w:val="nil"/>
              <w:left w:val="nil"/>
              <w:bottom w:val="single" w:sz="4" w:space="0" w:color="auto"/>
              <w:right w:val="single" w:sz="4" w:space="0" w:color="auto"/>
            </w:tcBorders>
            <w:shd w:val="clear" w:color="auto" w:fill="auto"/>
            <w:noWrap/>
            <w:vAlign w:val="center"/>
            <w:hideMark/>
          </w:tcPr>
          <w:p w14:paraId="3F8C07EF" w14:textId="77777777" w:rsidR="004E7815" w:rsidRPr="003207C1" w:rsidRDefault="004E7815" w:rsidP="00135A4A">
            <w:pPr>
              <w:widowControl/>
              <w:spacing w:line="280" w:lineRule="exact"/>
              <w:ind w:rightChars="30" w:right="102"/>
              <w:jc w:val="right"/>
              <w:rPr>
                <w:rFonts w:hAnsi="標楷體" w:cs="新細明體"/>
                <w:color w:val="000000" w:themeColor="text1"/>
                <w:kern w:val="0"/>
                <w:sz w:val="28"/>
                <w:szCs w:val="28"/>
              </w:rPr>
            </w:pPr>
            <w:r w:rsidRPr="003207C1">
              <w:rPr>
                <w:rFonts w:hAnsi="標楷體" w:cs="新細明體" w:hint="eastAsia"/>
                <w:color w:val="000000" w:themeColor="text1"/>
                <w:kern w:val="0"/>
                <w:sz w:val="28"/>
                <w:szCs w:val="28"/>
              </w:rPr>
              <w:t>3</w:t>
            </w:r>
          </w:p>
        </w:tc>
        <w:tc>
          <w:tcPr>
            <w:tcW w:w="399" w:type="pct"/>
            <w:tcBorders>
              <w:top w:val="nil"/>
              <w:left w:val="nil"/>
              <w:bottom w:val="single" w:sz="4" w:space="0" w:color="auto"/>
              <w:right w:val="single" w:sz="4" w:space="0" w:color="auto"/>
            </w:tcBorders>
            <w:shd w:val="clear" w:color="auto" w:fill="auto"/>
            <w:noWrap/>
            <w:vAlign w:val="center"/>
            <w:hideMark/>
          </w:tcPr>
          <w:p w14:paraId="7A191FB5" w14:textId="77777777" w:rsidR="004E7815" w:rsidRPr="003207C1" w:rsidRDefault="004E7815" w:rsidP="00135A4A">
            <w:pPr>
              <w:widowControl/>
              <w:spacing w:line="280" w:lineRule="exact"/>
              <w:ind w:rightChars="30" w:right="102"/>
              <w:jc w:val="right"/>
              <w:rPr>
                <w:rFonts w:hAnsi="標楷體" w:cs="新細明體"/>
                <w:color w:val="000000" w:themeColor="text1"/>
                <w:kern w:val="0"/>
                <w:sz w:val="28"/>
                <w:szCs w:val="28"/>
              </w:rPr>
            </w:pPr>
            <w:r w:rsidRPr="003207C1">
              <w:rPr>
                <w:rFonts w:hAnsi="標楷體" w:cs="新細明體" w:hint="eastAsia"/>
                <w:color w:val="000000" w:themeColor="text1"/>
                <w:kern w:val="0"/>
                <w:sz w:val="28"/>
                <w:szCs w:val="28"/>
              </w:rPr>
              <w:t>2</w:t>
            </w:r>
          </w:p>
        </w:tc>
        <w:tc>
          <w:tcPr>
            <w:tcW w:w="399" w:type="pct"/>
            <w:tcBorders>
              <w:top w:val="nil"/>
              <w:left w:val="nil"/>
              <w:bottom w:val="single" w:sz="4" w:space="0" w:color="auto"/>
              <w:right w:val="single" w:sz="4" w:space="0" w:color="auto"/>
            </w:tcBorders>
            <w:shd w:val="clear" w:color="auto" w:fill="auto"/>
            <w:noWrap/>
            <w:vAlign w:val="center"/>
            <w:hideMark/>
          </w:tcPr>
          <w:p w14:paraId="30E25253" w14:textId="77777777" w:rsidR="004E7815" w:rsidRPr="003207C1" w:rsidRDefault="004E7815" w:rsidP="00135A4A">
            <w:pPr>
              <w:widowControl/>
              <w:spacing w:line="280" w:lineRule="exact"/>
              <w:ind w:rightChars="30" w:right="102"/>
              <w:jc w:val="right"/>
              <w:rPr>
                <w:rFonts w:hAnsi="標楷體" w:cs="新細明體"/>
                <w:color w:val="000000" w:themeColor="text1"/>
                <w:kern w:val="0"/>
                <w:sz w:val="28"/>
                <w:szCs w:val="28"/>
              </w:rPr>
            </w:pPr>
            <w:r w:rsidRPr="003207C1">
              <w:rPr>
                <w:rFonts w:hAnsi="標楷體" w:cs="新細明體" w:hint="eastAsia"/>
                <w:color w:val="000000" w:themeColor="text1"/>
                <w:kern w:val="0"/>
                <w:sz w:val="28"/>
                <w:szCs w:val="28"/>
              </w:rPr>
              <w:t>1</w:t>
            </w:r>
          </w:p>
        </w:tc>
        <w:tc>
          <w:tcPr>
            <w:tcW w:w="2746" w:type="pct"/>
            <w:tcBorders>
              <w:top w:val="nil"/>
              <w:left w:val="nil"/>
              <w:bottom w:val="single" w:sz="4" w:space="0" w:color="auto"/>
              <w:right w:val="single" w:sz="4" w:space="0" w:color="auto"/>
            </w:tcBorders>
            <w:shd w:val="clear" w:color="auto" w:fill="auto"/>
            <w:vAlign w:val="center"/>
            <w:hideMark/>
          </w:tcPr>
          <w:p w14:paraId="757CFF75" w14:textId="77777777" w:rsidR="004E7815" w:rsidRPr="003207C1" w:rsidRDefault="004E7815" w:rsidP="00135A4A">
            <w:pPr>
              <w:widowControl/>
              <w:spacing w:line="240" w:lineRule="exact"/>
              <w:rPr>
                <w:rFonts w:hAnsi="標楷體" w:cs="新細明體"/>
                <w:color w:val="000000" w:themeColor="text1"/>
                <w:spacing w:val="-4"/>
                <w:kern w:val="0"/>
                <w:sz w:val="28"/>
                <w:szCs w:val="28"/>
              </w:rPr>
            </w:pPr>
            <w:r w:rsidRPr="003207C1">
              <w:rPr>
                <w:rFonts w:hAnsi="標楷體" w:cs="新細明體" w:hint="eastAsia"/>
                <w:color w:val="000000" w:themeColor="text1"/>
                <w:spacing w:val="-4"/>
                <w:kern w:val="0"/>
                <w:sz w:val="28"/>
                <w:szCs w:val="28"/>
              </w:rPr>
              <w:t>現況飼養物種、放養量及養殖池配置規劃與核定經營計畫書不符。</w:t>
            </w:r>
          </w:p>
        </w:tc>
      </w:tr>
      <w:tr w:rsidR="004E7815" w:rsidRPr="001A4ED5" w14:paraId="57390D83" w14:textId="77777777" w:rsidTr="00DA0148">
        <w:trPr>
          <w:trHeight w:val="1589"/>
          <w:jc w:val="center"/>
        </w:trPr>
        <w:tc>
          <w:tcPr>
            <w:tcW w:w="1057" w:type="pct"/>
            <w:tcBorders>
              <w:top w:val="nil"/>
              <w:left w:val="single" w:sz="4" w:space="0" w:color="auto"/>
              <w:bottom w:val="single" w:sz="4" w:space="0" w:color="auto"/>
              <w:right w:val="single" w:sz="4" w:space="0" w:color="auto"/>
            </w:tcBorders>
            <w:shd w:val="clear" w:color="auto" w:fill="auto"/>
            <w:noWrap/>
            <w:vAlign w:val="center"/>
            <w:hideMark/>
          </w:tcPr>
          <w:p w14:paraId="45F06F43" w14:textId="77777777" w:rsidR="004E7815" w:rsidRPr="007A397B" w:rsidRDefault="004E7815" w:rsidP="007A397B">
            <w:pPr>
              <w:widowControl/>
              <w:spacing w:line="280" w:lineRule="exact"/>
              <w:jc w:val="left"/>
              <w:rPr>
                <w:rFonts w:hAnsi="標楷體" w:cs="新細明體"/>
                <w:color w:val="000000" w:themeColor="text1"/>
                <w:kern w:val="0"/>
                <w:sz w:val="28"/>
                <w:szCs w:val="28"/>
              </w:rPr>
            </w:pPr>
            <w:r w:rsidRPr="007A397B">
              <w:rPr>
                <w:rFonts w:hAnsi="標楷體" w:cs="新細明體" w:hint="eastAsia"/>
                <w:color w:val="000000" w:themeColor="text1"/>
                <w:kern w:val="0"/>
                <w:sz w:val="28"/>
                <w:szCs w:val="28"/>
              </w:rPr>
              <w:t>112年9月26日</w:t>
            </w:r>
          </w:p>
        </w:tc>
        <w:tc>
          <w:tcPr>
            <w:tcW w:w="399" w:type="pct"/>
            <w:tcBorders>
              <w:top w:val="nil"/>
              <w:left w:val="nil"/>
              <w:bottom w:val="single" w:sz="4" w:space="0" w:color="auto"/>
              <w:right w:val="single" w:sz="4" w:space="0" w:color="auto"/>
            </w:tcBorders>
            <w:shd w:val="clear" w:color="auto" w:fill="auto"/>
            <w:noWrap/>
            <w:vAlign w:val="center"/>
            <w:hideMark/>
          </w:tcPr>
          <w:p w14:paraId="33E93801" w14:textId="77777777" w:rsidR="004E7815" w:rsidRPr="003207C1" w:rsidRDefault="004E7815" w:rsidP="00135A4A">
            <w:pPr>
              <w:widowControl/>
              <w:spacing w:line="280" w:lineRule="exact"/>
              <w:ind w:rightChars="30" w:right="102"/>
              <w:jc w:val="right"/>
              <w:rPr>
                <w:rFonts w:hAnsi="標楷體" w:cs="新細明體"/>
                <w:color w:val="000000" w:themeColor="text1"/>
                <w:kern w:val="0"/>
                <w:sz w:val="28"/>
                <w:szCs w:val="28"/>
              </w:rPr>
            </w:pPr>
            <w:r w:rsidRPr="003207C1">
              <w:rPr>
                <w:rFonts w:hAnsi="標楷體" w:cs="新細明體" w:hint="eastAsia"/>
                <w:color w:val="000000" w:themeColor="text1"/>
                <w:kern w:val="0"/>
                <w:sz w:val="28"/>
                <w:szCs w:val="28"/>
              </w:rPr>
              <w:t>12</w:t>
            </w:r>
          </w:p>
        </w:tc>
        <w:tc>
          <w:tcPr>
            <w:tcW w:w="399" w:type="pct"/>
            <w:tcBorders>
              <w:top w:val="nil"/>
              <w:left w:val="nil"/>
              <w:bottom w:val="single" w:sz="4" w:space="0" w:color="auto"/>
              <w:right w:val="single" w:sz="4" w:space="0" w:color="auto"/>
            </w:tcBorders>
            <w:shd w:val="clear" w:color="auto" w:fill="auto"/>
            <w:noWrap/>
            <w:vAlign w:val="center"/>
            <w:hideMark/>
          </w:tcPr>
          <w:p w14:paraId="15164FF7" w14:textId="77777777" w:rsidR="004E7815" w:rsidRPr="003207C1" w:rsidRDefault="004E7815" w:rsidP="00135A4A">
            <w:pPr>
              <w:widowControl/>
              <w:spacing w:line="280" w:lineRule="exact"/>
              <w:ind w:rightChars="30" w:right="102"/>
              <w:jc w:val="right"/>
              <w:rPr>
                <w:rFonts w:hAnsi="標楷體" w:cs="新細明體"/>
                <w:color w:val="000000" w:themeColor="text1"/>
                <w:kern w:val="0"/>
                <w:sz w:val="28"/>
                <w:szCs w:val="28"/>
              </w:rPr>
            </w:pPr>
            <w:r w:rsidRPr="003207C1">
              <w:rPr>
                <w:rFonts w:hAnsi="標楷體" w:cs="新細明體" w:hint="eastAsia"/>
                <w:color w:val="000000" w:themeColor="text1"/>
                <w:kern w:val="0"/>
                <w:sz w:val="28"/>
                <w:szCs w:val="28"/>
              </w:rPr>
              <w:t>0</w:t>
            </w:r>
          </w:p>
        </w:tc>
        <w:tc>
          <w:tcPr>
            <w:tcW w:w="399" w:type="pct"/>
            <w:tcBorders>
              <w:top w:val="nil"/>
              <w:left w:val="nil"/>
              <w:bottom w:val="single" w:sz="4" w:space="0" w:color="auto"/>
              <w:right w:val="single" w:sz="4" w:space="0" w:color="auto"/>
            </w:tcBorders>
            <w:shd w:val="clear" w:color="auto" w:fill="auto"/>
            <w:noWrap/>
            <w:vAlign w:val="center"/>
            <w:hideMark/>
          </w:tcPr>
          <w:p w14:paraId="140662CB" w14:textId="77777777" w:rsidR="004E7815" w:rsidRPr="003207C1" w:rsidRDefault="004E7815" w:rsidP="00135A4A">
            <w:pPr>
              <w:widowControl/>
              <w:spacing w:line="280" w:lineRule="exact"/>
              <w:ind w:rightChars="30" w:right="102"/>
              <w:jc w:val="right"/>
              <w:rPr>
                <w:rFonts w:hAnsi="標楷體" w:cs="新細明體"/>
                <w:color w:val="000000" w:themeColor="text1"/>
                <w:kern w:val="0"/>
                <w:sz w:val="28"/>
                <w:szCs w:val="28"/>
              </w:rPr>
            </w:pPr>
            <w:r w:rsidRPr="003207C1">
              <w:rPr>
                <w:rFonts w:hAnsi="標楷體" w:cs="新細明體" w:hint="eastAsia"/>
                <w:color w:val="000000" w:themeColor="text1"/>
                <w:kern w:val="0"/>
                <w:sz w:val="28"/>
                <w:szCs w:val="28"/>
              </w:rPr>
              <w:t>12</w:t>
            </w:r>
          </w:p>
        </w:tc>
        <w:tc>
          <w:tcPr>
            <w:tcW w:w="2746" w:type="pct"/>
            <w:tcBorders>
              <w:top w:val="nil"/>
              <w:left w:val="nil"/>
              <w:bottom w:val="single" w:sz="4" w:space="0" w:color="auto"/>
              <w:right w:val="single" w:sz="4" w:space="0" w:color="auto"/>
            </w:tcBorders>
            <w:shd w:val="clear" w:color="auto" w:fill="auto"/>
            <w:vAlign w:val="center"/>
            <w:hideMark/>
          </w:tcPr>
          <w:p w14:paraId="5408B1BA" w14:textId="77777777" w:rsidR="004E7815" w:rsidRPr="003207C1" w:rsidRDefault="004E7815" w:rsidP="00135A4A">
            <w:pPr>
              <w:widowControl/>
              <w:spacing w:line="240" w:lineRule="exact"/>
              <w:rPr>
                <w:rFonts w:hAnsi="標楷體" w:cs="新細明體"/>
                <w:color w:val="000000" w:themeColor="text1"/>
                <w:kern w:val="0"/>
                <w:sz w:val="28"/>
                <w:szCs w:val="28"/>
              </w:rPr>
            </w:pPr>
            <w:r w:rsidRPr="003207C1">
              <w:rPr>
                <w:rFonts w:hAnsi="標楷體" w:cs="新細明體" w:hint="eastAsia"/>
                <w:color w:val="000000" w:themeColor="text1"/>
                <w:kern w:val="0"/>
                <w:sz w:val="28"/>
                <w:szCs w:val="28"/>
              </w:rPr>
              <w:t>1.現況飼養物種、放養量與核定經營計畫書不符。</w:t>
            </w:r>
          </w:p>
          <w:p w14:paraId="6C971E4F" w14:textId="77777777" w:rsidR="004E7815" w:rsidRPr="003207C1" w:rsidRDefault="004E7815" w:rsidP="00135A4A">
            <w:pPr>
              <w:widowControl/>
              <w:spacing w:line="240" w:lineRule="exact"/>
              <w:rPr>
                <w:rFonts w:hAnsi="標楷體" w:cs="新細明體"/>
                <w:color w:val="000000" w:themeColor="text1"/>
                <w:kern w:val="0"/>
                <w:sz w:val="28"/>
                <w:szCs w:val="28"/>
              </w:rPr>
            </w:pPr>
            <w:r w:rsidRPr="003207C1">
              <w:rPr>
                <w:rFonts w:hAnsi="標楷體" w:cs="新細明體" w:hint="eastAsia"/>
                <w:color w:val="000000" w:themeColor="text1"/>
                <w:kern w:val="0"/>
                <w:sz w:val="28"/>
                <w:szCs w:val="28"/>
              </w:rPr>
              <w:t>2.無養殖收穫後出售相關紀錄，不符經濟效益。</w:t>
            </w:r>
          </w:p>
          <w:p w14:paraId="7C72B28F" w14:textId="77777777" w:rsidR="004E7815" w:rsidRPr="003207C1" w:rsidRDefault="004E7815" w:rsidP="00135A4A">
            <w:pPr>
              <w:widowControl/>
              <w:spacing w:line="240" w:lineRule="exact"/>
              <w:rPr>
                <w:rFonts w:hAnsi="標楷體" w:cs="新細明體"/>
                <w:color w:val="000000" w:themeColor="text1"/>
                <w:kern w:val="0"/>
                <w:sz w:val="28"/>
                <w:szCs w:val="28"/>
              </w:rPr>
            </w:pPr>
            <w:r w:rsidRPr="003207C1">
              <w:rPr>
                <w:rFonts w:hAnsi="標楷體" w:cs="新細明體" w:hint="eastAsia"/>
                <w:color w:val="000000" w:themeColor="text1"/>
                <w:kern w:val="0"/>
                <w:sz w:val="28"/>
                <w:szCs w:val="28"/>
              </w:rPr>
              <w:t>3.魚飼料過期。</w:t>
            </w:r>
          </w:p>
        </w:tc>
      </w:tr>
      <w:tr w:rsidR="004E7815" w:rsidRPr="001A4ED5" w14:paraId="373280C5" w14:textId="77777777" w:rsidTr="00DA0148">
        <w:trPr>
          <w:trHeight w:val="812"/>
          <w:jc w:val="center"/>
        </w:trPr>
        <w:tc>
          <w:tcPr>
            <w:tcW w:w="1057" w:type="pct"/>
            <w:tcBorders>
              <w:top w:val="nil"/>
              <w:left w:val="single" w:sz="4" w:space="0" w:color="auto"/>
              <w:bottom w:val="single" w:sz="4" w:space="0" w:color="auto"/>
              <w:right w:val="single" w:sz="4" w:space="0" w:color="auto"/>
            </w:tcBorders>
            <w:shd w:val="clear" w:color="auto" w:fill="auto"/>
            <w:noWrap/>
            <w:vAlign w:val="center"/>
            <w:hideMark/>
          </w:tcPr>
          <w:p w14:paraId="42C83447" w14:textId="77777777" w:rsidR="004E7815" w:rsidRPr="007A397B" w:rsidRDefault="004E7815" w:rsidP="007A397B">
            <w:pPr>
              <w:widowControl/>
              <w:spacing w:line="280" w:lineRule="exact"/>
              <w:jc w:val="left"/>
              <w:rPr>
                <w:rFonts w:hAnsi="標楷體" w:cs="新細明體"/>
                <w:color w:val="000000" w:themeColor="text1"/>
                <w:kern w:val="0"/>
                <w:sz w:val="28"/>
                <w:szCs w:val="28"/>
              </w:rPr>
            </w:pPr>
            <w:r w:rsidRPr="007A397B">
              <w:rPr>
                <w:rFonts w:hAnsi="標楷體" w:cs="新細明體" w:hint="eastAsia"/>
                <w:color w:val="000000" w:themeColor="text1"/>
                <w:kern w:val="0"/>
                <w:sz w:val="28"/>
                <w:szCs w:val="28"/>
              </w:rPr>
              <w:t>112年10月26日</w:t>
            </w:r>
          </w:p>
        </w:tc>
        <w:tc>
          <w:tcPr>
            <w:tcW w:w="399" w:type="pct"/>
            <w:tcBorders>
              <w:top w:val="nil"/>
              <w:left w:val="nil"/>
              <w:bottom w:val="single" w:sz="4" w:space="0" w:color="auto"/>
              <w:right w:val="single" w:sz="4" w:space="0" w:color="auto"/>
            </w:tcBorders>
            <w:shd w:val="clear" w:color="auto" w:fill="auto"/>
            <w:noWrap/>
            <w:vAlign w:val="center"/>
            <w:hideMark/>
          </w:tcPr>
          <w:p w14:paraId="158A71E5" w14:textId="77777777" w:rsidR="004E7815" w:rsidRPr="003207C1" w:rsidRDefault="004E7815" w:rsidP="00135A4A">
            <w:pPr>
              <w:widowControl/>
              <w:spacing w:line="280" w:lineRule="exact"/>
              <w:ind w:rightChars="30" w:right="102"/>
              <w:jc w:val="right"/>
              <w:rPr>
                <w:rFonts w:hAnsi="標楷體" w:cs="新細明體"/>
                <w:color w:val="000000" w:themeColor="text1"/>
                <w:kern w:val="0"/>
                <w:sz w:val="28"/>
                <w:szCs w:val="28"/>
              </w:rPr>
            </w:pPr>
            <w:r w:rsidRPr="003207C1">
              <w:rPr>
                <w:rFonts w:hAnsi="標楷體" w:cs="新細明體" w:hint="eastAsia"/>
                <w:color w:val="000000" w:themeColor="text1"/>
                <w:kern w:val="0"/>
                <w:sz w:val="28"/>
                <w:szCs w:val="28"/>
              </w:rPr>
              <w:t>3</w:t>
            </w:r>
          </w:p>
        </w:tc>
        <w:tc>
          <w:tcPr>
            <w:tcW w:w="399" w:type="pct"/>
            <w:tcBorders>
              <w:top w:val="nil"/>
              <w:left w:val="nil"/>
              <w:bottom w:val="single" w:sz="4" w:space="0" w:color="auto"/>
              <w:right w:val="single" w:sz="4" w:space="0" w:color="auto"/>
            </w:tcBorders>
            <w:shd w:val="clear" w:color="auto" w:fill="auto"/>
            <w:noWrap/>
            <w:vAlign w:val="center"/>
            <w:hideMark/>
          </w:tcPr>
          <w:p w14:paraId="7B401975" w14:textId="77777777" w:rsidR="004E7815" w:rsidRPr="003207C1" w:rsidRDefault="004E7815" w:rsidP="00135A4A">
            <w:pPr>
              <w:widowControl/>
              <w:spacing w:line="280" w:lineRule="exact"/>
              <w:ind w:rightChars="30" w:right="102"/>
              <w:jc w:val="right"/>
              <w:rPr>
                <w:rFonts w:hAnsi="標楷體" w:cs="新細明體"/>
                <w:color w:val="000000" w:themeColor="text1"/>
                <w:kern w:val="0"/>
                <w:sz w:val="28"/>
                <w:szCs w:val="28"/>
              </w:rPr>
            </w:pPr>
            <w:r w:rsidRPr="003207C1">
              <w:rPr>
                <w:rFonts w:hAnsi="標楷體" w:cs="新細明體" w:hint="eastAsia"/>
                <w:color w:val="000000" w:themeColor="text1"/>
                <w:kern w:val="0"/>
                <w:sz w:val="28"/>
                <w:szCs w:val="28"/>
              </w:rPr>
              <w:t>0</w:t>
            </w:r>
          </w:p>
        </w:tc>
        <w:tc>
          <w:tcPr>
            <w:tcW w:w="399" w:type="pct"/>
            <w:tcBorders>
              <w:top w:val="nil"/>
              <w:left w:val="nil"/>
              <w:bottom w:val="single" w:sz="4" w:space="0" w:color="auto"/>
              <w:right w:val="single" w:sz="4" w:space="0" w:color="auto"/>
            </w:tcBorders>
            <w:shd w:val="clear" w:color="auto" w:fill="auto"/>
            <w:noWrap/>
            <w:vAlign w:val="center"/>
            <w:hideMark/>
          </w:tcPr>
          <w:p w14:paraId="651D9157" w14:textId="77777777" w:rsidR="004E7815" w:rsidRPr="003207C1" w:rsidRDefault="004E7815" w:rsidP="00135A4A">
            <w:pPr>
              <w:widowControl/>
              <w:spacing w:line="280" w:lineRule="exact"/>
              <w:ind w:rightChars="30" w:right="102"/>
              <w:jc w:val="right"/>
              <w:rPr>
                <w:rFonts w:hAnsi="標楷體" w:cs="新細明體"/>
                <w:color w:val="000000" w:themeColor="text1"/>
                <w:kern w:val="0"/>
                <w:sz w:val="28"/>
                <w:szCs w:val="28"/>
              </w:rPr>
            </w:pPr>
            <w:r w:rsidRPr="003207C1">
              <w:rPr>
                <w:rFonts w:hAnsi="標楷體" w:cs="新細明體" w:hint="eastAsia"/>
                <w:color w:val="000000" w:themeColor="text1"/>
                <w:kern w:val="0"/>
                <w:sz w:val="28"/>
                <w:szCs w:val="28"/>
              </w:rPr>
              <w:t>3</w:t>
            </w:r>
          </w:p>
        </w:tc>
        <w:tc>
          <w:tcPr>
            <w:tcW w:w="2746" w:type="pct"/>
            <w:tcBorders>
              <w:top w:val="nil"/>
              <w:left w:val="nil"/>
              <w:right w:val="single" w:sz="4" w:space="0" w:color="auto"/>
            </w:tcBorders>
            <w:shd w:val="clear" w:color="auto" w:fill="auto"/>
            <w:noWrap/>
            <w:vAlign w:val="center"/>
            <w:hideMark/>
          </w:tcPr>
          <w:p w14:paraId="3A5DAFEA" w14:textId="77777777" w:rsidR="004E7815" w:rsidRPr="003207C1" w:rsidRDefault="004E7815" w:rsidP="00135A4A">
            <w:pPr>
              <w:widowControl/>
              <w:spacing w:line="240" w:lineRule="exact"/>
              <w:rPr>
                <w:rFonts w:hAnsi="標楷體" w:cs="新細明體"/>
                <w:color w:val="000000" w:themeColor="text1"/>
                <w:kern w:val="0"/>
                <w:sz w:val="28"/>
                <w:szCs w:val="28"/>
              </w:rPr>
            </w:pPr>
            <w:r w:rsidRPr="003207C1">
              <w:rPr>
                <w:rFonts w:hAnsi="標楷體" w:cs="新細明體" w:hint="eastAsia"/>
                <w:color w:val="000000" w:themeColor="text1"/>
                <w:kern w:val="0"/>
                <w:sz w:val="28"/>
                <w:szCs w:val="28"/>
              </w:rPr>
              <w:t>現況飼養物種、放養量及現場配置與核定經營計畫書不符。</w:t>
            </w:r>
          </w:p>
        </w:tc>
      </w:tr>
      <w:tr w:rsidR="001F61E1" w:rsidRPr="001A4ED5" w14:paraId="2CA8F63C" w14:textId="77777777" w:rsidTr="00DA0148">
        <w:trPr>
          <w:trHeight w:val="20"/>
          <w:jc w:val="center"/>
        </w:trPr>
        <w:tc>
          <w:tcPr>
            <w:tcW w:w="1057" w:type="pct"/>
            <w:tcBorders>
              <w:top w:val="nil"/>
              <w:left w:val="single" w:sz="4" w:space="0" w:color="auto"/>
              <w:bottom w:val="single" w:sz="4" w:space="0" w:color="auto"/>
              <w:right w:val="single" w:sz="4" w:space="0" w:color="auto"/>
            </w:tcBorders>
            <w:shd w:val="clear" w:color="auto" w:fill="auto"/>
            <w:noWrap/>
            <w:vAlign w:val="center"/>
          </w:tcPr>
          <w:p w14:paraId="6D0A347E" w14:textId="7DBF68C8" w:rsidR="001F61E1" w:rsidRPr="001F61E1" w:rsidRDefault="001F61E1" w:rsidP="001F61E1">
            <w:pPr>
              <w:widowControl/>
              <w:spacing w:line="280" w:lineRule="exact"/>
              <w:jc w:val="center"/>
              <w:rPr>
                <w:rFonts w:hAnsi="標楷體" w:cs="新細明體"/>
                <w:bCs/>
                <w:color w:val="000000" w:themeColor="text1"/>
                <w:kern w:val="0"/>
                <w:sz w:val="24"/>
                <w:szCs w:val="24"/>
              </w:rPr>
            </w:pPr>
            <w:r w:rsidRPr="001F61E1">
              <w:rPr>
                <w:rFonts w:hAnsi="標楷體" w:cs="新細明體" w:hint="eastAsia"/>
                <w:bCs/>
                <w:color w:val="000000" w:themeColor="text1"/>
                <w:kern w:val="0"/>
                <w:sz w:val="28"/>
                <w:szCs w:val="28"/>
              </w:rPr>
              <w:t>合    計</w:t>
            </w:r>
          </w:p>
        </w:tc>
        <w:tc>
          <w:tcPr>
            <w:tcW w:w="399" w:type="pct"/>
            <w:tcBorders>
              <w:top w:val="nil"/>
              <w:left w:val="nil"/>
              <w:bottom w:val="single" w:sz="4" w:space="0" w:color="auto"/>
              <w:right w:val="single" w:sz="4" w:space="0" w:color="auto"/>
            </w:tcBorders>
            <w:shd w:val="clear" w:color="auto" w:fill="auto"/>
            <w:noWrap/>
            <w:vAlign w:val="center"/>
          </w:tcPr>
          <w:p w14:paraId="3B8CAC47" w14:textId="3323B180" w:rsidR="001F61E1" w:rsidRPr="001F61E1" w:rsidRDefault="001F61E1" w:rsidP="001F61E1">
            <w:pPr>
              <w:widowControl/>
              <w:spacing w:line="280" w:lineRule="exact"/>
              <w:ind w:rightChars="30" w:right="102"/>
              <w:jc w:val="right"/>
              <w:rPr>
                <w:rFonts w:hAnsi="標楷體" w:cs="新細明體"/>
                <w:bCs/>
                <w:color w:val="000000" w:themeColor="text1"/>
                <w:kern w:val="0"/>
                <w:sz w:val="28"/>
                <w:szCs w:val="28"/>
              </w:rPr>
            </w:pPr>
            <w:r w:rsidRPr="001F61E1">
              <w:rPr>
                <w:rFonts w:hAnsi="標楷體" w:cs="新細明體" w:hint="eastAsia"/>
                <w:bCs/>
                <w:color w:val="000000" w:themeColor="text1"/>
                <w:kern w:val="0"/>
                <w:sz w:val="28"/>
                <w:szCs w:val="28"/>
              </w:rPr>
              <w:t>37</w:t>
            </w:r>
          </w:p>
        </w:tc>
        <w:tc>
          <w:tcPr>
            <w:tcW w:w="399" w:type="pct"/>
            <w:tcBorders>
              <w:top w:val="nil"/>
              <w:left w:val="nil"/>
              <w:bottom w:val="single" w:sz="4" w:space="0" w:color="auto"/>
              <w:right w:val="single" w:sz="4" w:space="0" w:color="auto"/>
            </w:tcBorders>
            <w:shd w:val="clear" w:color="auto" w:fill="auto"/>
            <w:noWrap/>
            <w:vAlign w:val="center"/>
          </w:tcPr>
          <w:p w14:paraId="1EB9E5DA" w14:textId="7B5D5B2E" w:rsidR="001F61E1" w:rsidRPr="001F61E1" w:rsidRDefault="001F61E1" w:rsidP="001F61E1">
            <w:pPr>
              <w:widowControl/>
              <w:spacing w:line="280" w:lineRule="exact"/>
              <w:ind w:rightChars="30" w:right="102"/>
              <w:jc w:val="right"/>
              <w:rPr>
                <w:rFonts w:hAnsi="標楷體" w:cs="新細明體"/>
                <w:bCs/>
                <w:color w:val="000000" w:themeColor="text1"/>
                <w:kern w:val="0"/>
                <w:sz w:val="28"/>
                <w:szCs w:val="28"/>
              </w:rPr>
            </w:pPr>
            <w:r w:rsidRPr="001F61E1">
              <w:rPr>
                <w:rFonts w:hAnsi="標楷體" w:cs="新細明體" w:hint="eastAsia"/>
                <w:bCs/>
                <w:color w:val="000000" w:themeColor="text1"/>
                <w:kern w:val="0"/>
                <w:sz w:val="28"/>
                <w:szCs w:val="28"/>
              </w:rPr>
              <w:t>2</w:t>
            </w:r>
          </w:p>
        </w:tc>
        <w:tc>
          <w:tcPr>
            <w:tcW w:w="399" w:type="pct"/>
            <w:tcBorders>
              <w:top w:val="nil"/>
              <w:left w:val="nil"/>
              <w:bottom w:val="single" w:sz="4" w:space="0" w:color="auto"/>
              <w:right w:val="single" w:sz="4" w:space="0" w:color="auto"/>
            </w:tcBorders>
            <w:shd w:val="clear" w:color="auto" w:fill="auto"/>
            <w:noWrap/>
            <w:vAlign w:val="center"/>
          </w:tcPr>
          <w:p w14:paraId="5CB3AFAA" w14:textId="477FF231" w:rsidR="001F61E1" w:rsidRPr="001F61E1" w:rsidRDefault="001F61E1" w:rsidP="001F61E1">
            <w:pPr>
              <w:widowControl/>
              <w:spacing w:line="280" w:lineRule="exact"/>
              <w:ind w:rightChars="30" w:right="102"/>
              <w:jc w:val="right"/>
              <w:rPr>
                <w:rFonts w:hAnsi="標楷體" w:cs="新細明體"/>
                <w:bCs/>
                <w:color w:val="000000" w:themeColor="text1"/>
                <w:kern w:val="0"/>
                <w:sz w:val="28"/>
                <w:szCs w:val="28"/>
              </w:rPr>
            </w:pPr>
            <w:r w:rsidRPr="001F61E1">
              <w:rPr>
                <w:rFonts w:hAnsi="標楷體" w:cs="新細明體" w:hint="eastAsia"/>
                <w:bCs/>
                <w:color w:val="000000" w:themeColor="text1"/>
                <w:kern w:val="0"/>
                <w:sz w:val="28"/>
                <w:szCs w:val="28"/>
              </w:rPr>
              <w:t>35</w:t>
            </w:r>
          </w:p>
        </w:tc>
        <w:tc>
          <w:tcPr>
            <w:tcW w:w="2746" w:type="pct"/>
            <w:tcBorders>
              <w:top w:val="nil"/>
              <w:left w:val="nil"/>
              <w:right w:val="single" w:sz="4" w:space="0" w:color="auto"/>
              <w:tr2bl w:val="single" w:sz="4" w:space="0" w:color="auto"/>
            </w:tcBorders>
            <w:shd w:val="clear" w:color="auto" w:fill="auto"/>
            <w:noWrap/>
            <w:vAlign w:val="center"/>
          </w:tcPr>
          <w:p w14:paraId="7466F3EE" w14:textId="77777777" w:rsidR="001F61E1" w:rsidRPr="003207C1" w:rsidRDefault="001F61E1" w:rsidP="001F61E1">
            <w:pPr>
              <w:widowControl/>
              <w:spacing w:line="240" w:lineRule="exact"/>
              <w:rPr>
                <w:rFonts w:hAnsi="標楷體" w:cs="新細明體"/>
                <w:color w:val="000000" w:themeColor="text1"/>
                <w:kern w:val="0"/>
                <w:sz w:val="28"/>
                <w:szCs w:val="28"/>
              </w:rPr>
            </w:pPr>
          </w:p>
        </w:tc>
      </w:tr>
      <w:tr w:rsidR="004E7815" w:rsidRPr="001A4ED5" w14:paraId="42F670BF" w14:textId="77777777" w:rsidTr="003207C1">
        <w:trPr>
          <w:trHeight w:val="20"/>
          <w:jc w:val="center"/>
        </w:trPr>
        <w:tc>
          <w:tcPr>
            <w:tcW w:w="5000" w:type="pct"/>
            <w:gridSpan w:val="5"/>
            <w:tcBorders>
              <w:top w:val="single" w:sz="4" w:space="0" w:color="auto"/>
            </w:tcBorders>
            <w:shd w:val="clear" w:color="auto" w:fill="auto"/>
            <w:noWrap/>
            <w:vAlign w:val="center"/>
          </w:tcPr>
          <w:p w14:paraId="2782DA76" w14:textId="77777777" w:rsidR="004E7815" w:rsidRPr="001A4ED5" w:rsidRDefault="004E7815" w:rsidP="00135A4A">
            <w:pPr>
              <w:widowControl/>
              <w:spacing w:line="240" w:lineRule="exact"/>
              <w:rPr>
                <w:rFonts w:hAnsi="標楷體" w:cs="新細明體"/>
                <w:color w:val="000000" w:themeColor="text1"/>
                <w:kern w:val="0"/>
                <w:sz w:val="18"/>
              </w:rPr>
            </w:pPr>
            <w:proofErr w:type="gramStart"/>
            <w:r w:rsidRPr="001A4ED5">
              <w:rPr>
                <w:rFonts w:hAnsi="標楷體" w:cs="新細明體" w:hint="eastAsia"/>
                <w:color w:val="000000" w:themeColor="text1"/>
                <w:kern w:val="0"/>
                <w:sz w:val="18"/>
              </w:rPr>
              <w:t>註</w:t>
            </w:r>
            <w:proofErr w:type="gramEnd"/>
            <w:r w:rsidRPr="001A4ED5">
              <w:rPr>
                <w:rFonts w:hAnsi="標楷體" w:cs="新細明體" w:hint="eastAsia"/>
                <w:color w:val="000000" w:themeColor="text1"/>
                <w:kern w:val="0"/>
                <w:sz w:val="18"/>
              </w:rPr>
              <w:t>：1.業者以保護室內養殖技術為由，拒絕查核委員進入現場，嗣後協調於112年9月26日辦理複查。</w:t>
            </w:r>
          </w:p>
          <w:p w14:paraId="6203B2FD" w14:textId="77777777" w:rsidR="004E7815" w:rsidRPr="001A4ED5" w:rsidRDefault="004E7815" w:rsidP="00135A4A">
            <w:pPr>
              <w:widowControl/>
              <w:spacing w:line="240" w:lineRule="exact"/>
              <w:rPr>
                <w:rFonts w:hAnsi="標楷體" w:cs="新細明體"/>
                <w:color w:val="000000" w:themeColor="text1"/>
                <w:kern w:val="0"/>
                <w:sz w:val="20"/>
              </w:rPr>
            </w:pPr>
            <w:r w:rsidRPr="001A4ED5">
              <w:rPr>
                <w:rFonts w:hAnsi="標楷體" w:cs="新細明體" w:hint="eastAsia"/>
                <w:color w:val="000000" w:themeColor="text1"/>
                <w:kern w:val="0"/>
                <w:sz w:val="18"/>
              </w:rPr>
              <w:t xml:space="preserve">    2.資料來源：</w:t>
            </w:r>
            <w:r w:rsidR="00BA6ED0" w:rsidRPr="001A4ED5">
              <w:rPr>
                <w:rFonts w:hAnsi="標楷體" w:cs="新細明體" w:hint="eastAsia"/>
                <w:color w:val="000000" w:themeColor="text1"/>
                <w:kern w:val="0"/>
                <w:sz w:val="18"/>
              </w:rPr>
              <w:t>審計部</w:t>
            </w:r>
            <w:r w:rsidRPr="001A4ED5">
              <w:rPr>
                <w:rFonts w:hAnsi="標楷體" w:cs="新細明體" w:hint="eastAsia"/>
                <w:color w:val="000000" w:themeColor="text1"/>
                <w:kern w:val="0"/>
                <w:sz w:val="18"/>
              </w:rPr>
              <w:t>。</w:t>
            </w:r>
          </w:p>
        </w:tc>
      </w:tr>
    </w:tbl>
    <w:p w14:paraId="35980440" w14:textId="1D9C09E7" w:rsidR="009F7947" w:rsidRPr="001A4ED5" w:rsidRDefault="009F7947" w:rsidP="00084FA3">
      <w:pPr>
        <w:pStyle w:val="3"/>
        <w:spacing w:beforeLines="50" w:before="228"/>
        <w:ind w:left="1360" w:hanging="680"/>
        <w:rPr>
          <w:color w:val="000000" w:themeColor="text1"/>
        </w:rPr>
      </w:pPr>
      <w:r w:rsidRPr="001A4ED5">
        <w:rPr>
          <w:rFonts w:hint="eastAsia"/>
          <w:color w:val="000000" w:themeColor="text1"/>
        </w:rPr>
        <w:lastRenderedPageBreak/>
        <w:t>就此現象，</w:t>
      </w:r>
      <w:r w:rsidR="00FF65A0" w:rsidRPr="001A4ED5">
        <w:rPr>
          <w:rFonts w:hint="eastAsia"/>
          <w:color w:val="000000" w:themeColor="text1"/>
        </w:rPr>
        <w:t>農業部說明</w:t>
      </w:r>
      <w:r w:rsidRPr="001A4ED5">
        <w:rPr>
          <w:rFonts w:hint="eastAsia"/>
          <w:color w:val="000000" w:themeColor="text1"/>
        </w:rPr>
        <w:t>：過往部分光電案</w:t>
      </w:r>
      <w:proofErr w:type="gramStart"/>
      <w:r w:rsidRPr="001A4ED5">
        <w:rPr>
          <w:rFonts w:hint="eastAsia"/>
          <w:color w:val="000000" w:themeColor="text1"/>
        </w:rPr>
        <w:t>場均以發</w:t>
      </w:r>
      <w:proofErr w:type="gramEnd"/>
      <w:r w:rsidRPr="001A4ED5">
        <w:rPr>
          <w:rFonts w:hint="eastAsia"/>
          <w:color w:val="000000" w:themeColor="text1"/>
        </w:rPr>
        <w:t>電量最大化思維進行案場規劃設計，導致應進行養殖經營之魚</w:t>
      </w:r>
      <w:proofErr w:type="gramStart"/>
      <w:r w:rsidRPr="001A4ED5">
        <w:rPr>
          <w:rFonts w:hint="eastAsia"/>
          <w:color w:val="000000" w:themeColor="text1"/>
        </w:rPr>
        <w:t>塭</w:t>
      </w:r>
      <w:proofErr w:type="gramEnd"/>
      <w:r w:rsidRPr="001A4ED5">
        <w:rPr>
          <w:rFonts w:hint="eastAsia"/>
          <w:color w:val="000000" w:themeColor="text1"/>
        </w:rPr>
        <w:t>場域現場難以符合養殖經營實務需求。因此，</w:t>
      </w:r>
      <w:proofErr w:type="gramStart"/>
      <w:r w:rsidRPr="001A4ED5">
        <w:rPr>
          <w:rFonts w:hint="eastAsia"/>
          <w:color w:val="000000" w:themeColor="text1"/>
        </w:rPr>
        <w:t>漁電共生</w:t>
      </w:r>
      <w:proofErr w:type="gramEnd"/>
      <w:r w:rsidRPr="001A4ED5">
        <w:rPr>
          <w:rFonts w:hint="eastAsia"/>
          <w:color w:val="000000" w:themeColor="text1"/>
        </w:rPr>
        <w:t>整合新機制係於案場規劃之初即協同養殖漁民參與主導案場規劃設置，除可協助光電業者克服不諳養殖經營及技術的實務問題</w:t>
      </w:r>
      <w:r w:rsidR="007927DF">
        <w:rPr>
          <w:rFonts w:hint="eastAsia"/>
          <w:color w:val="000000" w:themeColor="text1"/>
        </w:rPr>
        <w:t>外</w:t>
      </w:r>
      <w:r w:rsidRPr="001A4ED5">
        <w:rPr>
          <w:rFonts w:hint="eastAsia"/>
          <w:color w:val="000000" w:themeColor="text1"/>
        </w:rPr>
        <w:t>，亦可防範場域不利養殖經營，致農業容許</w:t>
      </w:r>
      <w:r w:rsidR="007927DF">
        <w:rPr>
          <w:rFonts w:hint="eastAsia"/>
          <w:color w:val="000000" w:themeColor="text1"/>
        </w:rPr>
        <w:t>使用許可</w:t>
      </w:r>
      <w:r w:rsidRPr="001A4ED5">
        <w:rPr>
          <w:rFonts w:hint="eastAsia"/>
          <w:color w:val="000000" w:themeColor="text1"/>
        </w:rPr>
        <w:t>遭廢止風險。農業部與經濟部規劃導入養殖團體，協助溝通確認案場規劃設計可達養殖漁民實務需要；未來若原養殖戶無意願或退休而無法繼續經營養殖事業時，亦可協助</w:t>
      </w:r>
      <w:proofErr w:type="gramStart"/>
      <w:r w:rsidRPr="001A4ED5">
        <w:rPr>
          <w:rFonts w:hint="eastAsia"/>
          <w:color w:val="000000" w:themeColor="text1"/>
        </w:rPr>
        <w:t>媒</w:t>
      </w:r>
      <w:proofErr w:type="gramEnd"/>
      <w:r w:rsidRPr="001A4ED5">
        <w:rPr>
          <w:rFonts w:hint="eastAsia"/>
          <w:color w:val="000000" w:themeColor="text1"/>
        </w:rPr>
        <w:t>合適當養殖業者接續養殖，以確保「養殖為本」之政策核心得以永續，達成漁、電共榮願景。目前已有高雄市大阿蓮養殖發展協會參與推動，其首件預計與光電業者合作推動之示範案場，面積約2公頃，發電容量約1.4MW。</w:t>
      </w:r>
    </w:p>
    <w:p w14:paraId="23E7E877" w14:textId="77777777" w:rsidR="009F7947" w:rsidRPr="001A4ED5" w:rsidRDefault="00810B4F" w:rsidP="009F7947">
      <w:pPr>
        <w:pStyle w:val="3"/>
        <w:rPr>
          <w:color w:val="000000" w:themeColor="text1"/>
        </w:rPr>
      </w:pPr>
      <w:proofErr w:type="gramStart"/>
      <w:r w:rsidRPr="001A4ED5">
        <w:rPr>
          <w:rFonts w:hint="eastAsia"/>
          <w:color w:val="000000" w:themeColor="text1"/>
        </w:rPr>
        <w:t>我國漁電共生</w:t>
      </w:r>
      <w:proofErr w:type="gramEnd"/>
      <w:r w:rsidRPr="001A4ED5">
        <w:rPr>
          <w:rFonts w:hint="eastAsia"/>
          <w:color w:val="000000" w:themeColor="text1"/>
        </w:rPr>
        <w:t>政策推展至今，光電業者亦陳訴下列</w:t>
      </w:r>
      <w:r w:rsidR="00FA7018" w:rsidRPr="001A4ED5">
        <w:rPr>
          <w:rFonts w:hint="eastAsia"/>
          <w:color w:val="000000" w:themeColor="text1"/>
        </w:rPr>
        <w:t>情</w:t>
      </w:r>
      <w:r w:rsidRPr="001A4ED5">
        <w:rPr>
          <w:rFonts w:hint="eastAsia"/>
          <w:color w:val="000000" w:themeColor="text1"/>
        </w:rPr>
        <w:t>況及建言：</w:t>
      </w:r>
    </w:p>
    <w:p w14:paraId="12CDE637" w14:textId="77777777" w:rsidR="009F7947" w:rsidRPr="001A4ED5" w:rsidRDefault="00FA7018" w:rsidP="00FA7018">
      <w:pPr>
        <w:pStyle w:val="4"/>
        <w:rPr>
          <w:color w:val="000000" w:themeColor="text1"/>
        </w:rPr>
      </w:pPr>
      <w:r w:rsidRPr="00B56EB1">
        <w:rPr>
          <w:rFonts w:hint="eastAsia"/>
          <w:color w:val="000000" w:themeColor="text1"/>
          <w:u w:val="single"/>
        </w:rPr>
        <w:t>農業部劃設兩萬多</w:t>
      </w:r>
      <w:proofErr w:type="gramStart"/>
      <w:r w:rsidRPr="00B56EB1">
        <w:rPr>
          <w:rFonts w:hint="eastAsia"/>
          <w:color w:val="000000" w:themeColor="text1"/>
          <w:u w:val="single"/>
        </w:rPr>
        <w:t>公頃漁電共生</w:t>
      </w:r>
      <w:proofErr w:type="gramEnd"/>
      <w:r w:rsidRPr="00B56EB1">
        <w:rPr>
          <w:rFonts w:hint="eastAsia"/>
          <w:color w:val="000000" w:themeColor="text1"/>
          <w:u w:val="single"/>
        </w:rPr>
        <w:t>專區</w:t>
      </w:r>
      <w:r w:rsidRPr="001A4ED5">
        <w:rPr>
          <w:rFonts w:hint="eastAsia"/>
          <w:color w:val="000000" w:themeColor="text1"/>
        </w:rPr>
        <w:t>，原期望藉此</w:t>
      </w:r>
      <w:proofErr w:type="gramStart"/>
      <w:r w:rsidRPr="001A4ED5">
        <w:rPr>
          <w:rFonts w:hint="eastAsia"/>
          <w:color w:val="000000" w:themeColor="text1"/>
        </w:rPr>
        <w:t>達成綠能目標</w:t>
      </w:r>
      <w:proofErr w:type="gramEnd"/>
      <w:r w:rsidRPr="001A4ED5">
        <w:rPr>
          <w:rFonts w:hint="eastAsia"/>
          <w:color w:val="000000" w:themeColor="text1"/>
        </w:rPr>
        <w:t>，</w:t>
      </w:r>
      <w:r w:rsidRPr="00B56EB1">
        <w:rPr>
          <w:rFonts w:hint="eastAsia"/>
          <w:color w:val="000000" w:themeColor="text1"/>
          <w:u w:val="single"/>
        </w:rPr>
        <w:t>惟業者需完全取得地主同意，實務上困難甚高</w:t>
      </w:r>
      <w:r w:rsidRPr="001A4ED5">
        <w:rPr>
          <w:rFonts w:hint="eastAsia"/>
          <w:color w:val="000000" w:themeColor="text1"/>
        </w:rPr>
        <w:t>，導致實際開發率偏低。</w:t>
      </w:r>
      <w:r w:rsidRPr="00B56EB1">
        <w:rPr>
          <w:rFonts w:hint="eastAsia"/>
          <w:color w:val="000000" w:themeColor="text1"/>
        </w:rPr>
        <w:t>另農業部為避免抗爭，將光電開發全面導入專區，但此舉未能反映光電業者實際推動之困境，反而限制發展空間</w:t>
      </w:r>
      <w:r w:rsidRPr="001A4ED5">
        <w:rPr>
          <w:rFonts w:hint="eastAsia"/>
          <w:color w:val="000000" w:themeColor="text1"/>
        </w:rPr>
        <w:t>。</w:t>
      </w:r>
    </w:p>
    <w:p w14:paraId="00057C50" w14:textId="77777777" w:rsidR="00194704" w:rsidRPr="001A4ED5" w:rsidRDefault="00FA7018" w:rsidP="00FA7018">
      <w:pPr>
        <w:pStyle w:val="4"/>
        <w:rPr>
          <w:color w:val="000000" w:themeColor="text1"/>
        </w:rPr>
      </w:pPr>
      <w:r w:rsidRPr="001A4ED5">
        <w:rPr>
          <w:rFonts w:hint="eastAsia"/>
          <w:color w:val="000000" w:themeColor="text1"/>
        </w:rPr>
        <w:t>我國</w:t>
      </w:r>
      <w:proofErr w:type="gramStart"/>
      <w:r w:rsidRPr="001A4ED5">
        <w:rPr>
          <w:rFonts w:hint="eastAsia"/>
          <w:color w:val="000000" w:themeColor="text1"/>
        </w:rPr>
        <w:t>推動漁電共生</w:t>
      </w:r>
      <w:proofErr w:type="gramEnd"/>
      <w:r w:rsidRPr="001A4ED5">
        <w:rPr>
          <w:rFonts w:hint="eastAsia"/>
          <w:color w:val="000000" w:themeColor="text1"/>
        </w:rPr>
        <w:t>之實際運作，多以「光電業者以電費收益補貼養殖經營」為主。若缺乏光電收益</w:t>
      </w:r>
      <w:proofErr w:type="gramStart"/>
      <w:r w:rsidRPr="001A4ED5">
        <w:rPr>
          <w:rFonts w:hint="eastAsia"/>
          <w:color w:val="000000" w:themeColor="text1"/>
        </w:rPr>
        <w:t>挹</w:t>
      </w:r>
      <w:proofErr w:type="gramEnd"/>
      <w:r w:rsidRPr="001A4ED5">
        <w:rPr>
          <w:rFonts w:hint="eastAsia"/>
          <w:color w:val="000000" w:themeColor="text1"/>
        </w:rPr>
        <w:t>注，養殖戶普遍缺乏持續經營意願。若要求光電業者自行投入養殖技術發展，不僅專業門檻高，且學習曲線漫長，實務上執行困難。</w:t>
      </w:r>
    </w:p>
    <w:p w14:paraId="6D7EC29B" w14:textId="77777777" w:rsidR="00FA7018" w:rsidRPr="001A4ED5" w:rsidRDefault="00FA7018" w:rsidP="00FA7018">
      <w:pPr>
        <w:pStyle w:val="4"/>
        <w:rPr>
          <w:color w:val="000000" w:themeColor="text1"/>
        </w:rPr>
      </w:pPr>
      <w:r w:rsidRPr="001A4ED5">
        <w:rPr>
          <w:rFonts w:hint="eastAsia"/>
          <w:color w:val="000000" w:themeColor="text1"/>
        </w:rPr>
        <w:t>以臺灣一個30MW規模</w:t>
      </w:r>
      <w:proofErr w:type="gramStart"/>
      <w:r w:rsidRPr="001A4ED5">
        <w:rPr>
          <w:rFonts w:hint="eastAsia"/>
          <w:color w:val="000000" w:themeColor="text1"/>
        </w:rPr>
        <w:t>之漁電共生</w:t>
      </w:r>
      <w:proofErr w:type="gramEnd"/>
      <w:r w:rsidRPr="001A4ED5">
        <w:rPr>
          <w:rFonts w:hint="eastAsia"/>
          <w:color w:val="000000" w:themeColor="text1"/>
        </w:rPr>
        <w:t>案場為例，因土地產權複雜，可能需申請多達40餘張容許許可</w:t>
      </w:r>
      <w:r w:rsidRPr="001A4ED5">
        <w:rPr>
          <w:rFonts w:hint="eastAsia"/>
          <w:color w:val="000000" w:themeColor="text1"/>
        </w:rPr>
        <w:lastRenderedPageBreak/>
        <w:t>證，致地方政府農業局承辦人員案件負擔沉重，有時並非不作為，而係因承辦人力</w:t>
      </w:r>
      <w:proofErr w:type="gramStart"/>
      <w:r w:rsidRPr="001A4ED5">
        <w:rPr>
          <w:rFonts w:hint="eastAsia"/>
          <w:color w:val="000000" w:themeColor="text1"/>
        </w:rPr>
        <w:t>受限所致</w:t>
      </w:r>
      <w:proofErr w:type="gramEnd"/>
      <w:r w:rsidRPr="001A4ED5">
        <w:rPr>
          <w:rFonts w:hint="eastAsia"/>
          <w:color w:val="000000" w:themeColor="text1"/>
        </w:rPr>
        <w:t>。</w:t>
      </w:r>
    </w:p>
    <w:p w14:paraId="32FCA155" w14:textId="77777777" w:rsidR="00FA7018" w:rsidRPr="001A4ED5" w:rsidRDefault="00FA7018" w:rsidP="00FA7018">
      <w:pPr>
        <w:pStyle w:val="4"/>
        <w:rPr>
          <w:color w:val="000000" w:themeColor="text1"/>
        </w:rPr>
      </w:pPr>
      <w:proofErr w:type="gramStart"/>
      <w:r w:rsidRPr="00B56EB1">
        <w:rPr>
          <w:rFonts w:hint="eastAsia"/>
          <w:color w:val="000000" w:themeColor="text1"/>
          <w:u w:val="single"/>
        </w:rPr>
        <w:t>漁電共生</w:t>
      </w:r>
      <w:proofErr w:type="gramEnd"/>
      <w:r w:rsidRPr="00B56EB1">
        <w:rPr>
          <w:rFonts w:hint="eastAsia"/>
          <w:color w:val="000000" w:themeColor="text1"/>
          <w:u w:val="single"/>
        </w:rPr>
        <w:t>政策朝令夕改，致業者無所適從。過去允許光電設置地區，因農業部政策轉向，導致原規劃案場難以申設</w:t>
      </w:r>
      <w:r w:rsidRPr="001A4ED5">
        <w:rPr>
          <w:rFonts w:hint="eastAsia"/>
          <w:color w:val="000000" w:themeColor="text1"/>
        </w:rPr>
        <w:t>；另於協調過程中，農業部官員甚至表示：「我們從未</w:t>
      </w:r>
      <w:proofErr w:type="gramStart"/>
      <w:r w:rsidRPr="001A4ED5">
        <w:rPr>
          <w:rFonts w:hint="eastAsia"/>
          <w:color w:val="000000" w:themeColor="text1"/>
        </w:rPr>
        <w:t>支持漁電共生</w:t>
      </w:r>
      <w:proofErr w:type="gramEnd"/>
      <w:r w:rsidRPr="001A4ED5">
        <w:rPr>
          <w:rFonts w:hint="eastAsia"/>
          <w:color w:val="000000" w:themeColor="text1"/>
        </w:rPr>
        <w:t>」，反映政策方向不穩定，增加業者推動困難。</w:t>
      </w:r>
    </w:p>
    <w:p w14:paraId="20C6063C" w14:textId="77777777" w:rsidR="00FA7018" w:rsidRPr="001A4ED5" w:rsidRDefault="003B452F" w:rsidP="00FA7018">
      <w:pPr>
        <w:pStyle w:val="4"/>
        <w:rPr>
          <w:color w:val="000000" w:themeColor="text1"/>
        </w:rPr>
      </w:pPr>
      <w:r w:rsidRPr="00615A90">
        <w:rPr>
          <w:color w:val="000000" w:themeColor="text1"/>
        </w:rPr>
        <w:t>農業部對於導致糧食供應失衡及漁業養殖失敗的根本原因，如市場價格、養殖成本及水質問題等，缺乏深入分析與對策</w:t>
      </w:r>
      <w:r w:rsidRPr="001A4ED5">
        <w:rPr>
          <w:color w:val="000000" w:themeColor="text1"/>
        </w:rPr>
        <w:t>，卻將責任歸咎於光電業者，實屬不公平。</w:t>
      </w:r>
    </w:p>
    <w:p w14:paraId="67E9E2CB" w14:textId="0EA5AD4C" w:rsidR="00C41057" w:rsidRPr="001A4ED5" w:rsidRDefault="00C41057" w:rsidP="00C41057">
      <w:pPr>
        <w:pStyle w:val="4"/>
        <w:rPr>
          <w:color w:val="000000" w:themeColor="text1"/>
        </w:rPr>
      </w:pPr>
      <w:r w:rsidRPr="001A4ED5">
        <w:rPr>
          <w:rFonts w:hint="eastAsia"/>
          <w:color w:val="000000" w:themeColor="text1"/>
        </w:rPr>
        <w:t>僵化制度扼殺土地活化。業者指稱，以</w:t>
      </w:r>
      <w:r w:rsidRPr="00B56EB1">
        <w:rPr>
          <w:rFonts w:hint="eastAsia"/>
          <w:color w:val="000000" w:themeColor="text1"/>
          <w:u w:val="single"/>
        </w:rPr>
        <w:t>雲林</w:t>
      </w:r>
      <w:r w:rsidR="007927DF">
        <w:rPr>
          <w:rFonts w:hint="eastAsia"/>
          <w:color w:val="000000" w:themeColor="text1"/>
          <w:u w:val="single"/>
        </w:rPr>
        <w:t>縣</w:t>
      </w:r>
      <w:r w:rsidRPr="00B56EB1">
        <w:rPr>
          <w:rFonts w:hint="eastAsia"/>
          <w:color w:val="000000" w:themeColor="text1"/>
          <w:u w:val="single"/>
        </w:rPr>
        <w:t>口湖地區</w:t>
      </w:r>
      <w:proofErr w:type="gramStart"/>
      <w:r w:rsidRPr="001A4ED5">
        <w:rPr>
          <w:rFonts w:hint="eastAsia"/>
          <w:color w:val="000000" w:themeColor="text1"/>
        </w:rPr>
        <w:t>申設漁電共生</w:t>
      </w:r>
      <w:proofErr w:type="gramEnd"/>
      <w:r w:rsidRPr="001A4ED5">
        <w:rPr>
          <w:rFonts w:hint="eastAsia"/>
          <w:color w:val="000000" w:themeColor="text1"/>
        </w:rPr>
        <w:t>案場為例，該地為</w:t>
      </w:r>
      <w:r w:rsidRPr="00B56EB1">
        <w:rPr>
          <w:rFonts w:hint="eastAsia"/>
          <w:color w:val="000000" w:themeColor="text1"/>
          <w:u w:val="single"/>
        </w:rPr>
        <w:t>長期棄養的廢棄</w:t>
      </w:r>
      <w:r w:rsidR="007927DF">
        <w:rPr>
          <w:rFonts w:hint="eastAsia"/>
          <w:color w:val="000000" w:themeColor="text1"/>
          <w:u w:val="single"/>
        </w:rPr>
        <w:t>魚</w:t>
      </w:r>
      <w:proofErr w:type="gramStart"/>
      <w:r w:rsidRPr="00B56EB1">
        <w:rPr>
          <w:rFonts w:hint="eastAsia"/>
          <w:color w:val="000000" w:themeColor="text1"/>
          <w:u w:val="single"/>
        </w:rPr>
        <w:t>塭</w:t>
      </w:r>
      <w:proofErr w:type="gramEnd"/>
      <w:r w:rsidRPr="00B56EB1">
        <w:rPr>
          <w:rFonts w:hint="eastAsia"/>
          <w:color w:val="000000" w:themeColor="text1"/>
          <w:u w:val="single"/>
        </w:rPr>
        <w:t>，即使業者願意投入復育水質、恢復養殖並導入光電設施</w:t>
      </w:r>
      <w:r w:rsidRPr="001A4ED5">
        <w:rPr>
          <w:rFonts w:hint="eastAsia"/>
          <w:color w:val="000000" w:themeColor="text1"/>
        </w:rPr>
        <w:t>，仍因農業部</w:t>
      </w:r>
      <w:r w:rsidRPr="00B56EB1">
        <w:rPr>
          <w:rFonts w:hint="eastAsia"/>
          <w:color w:val="000000" w:themeColor="text1"/>
          <w:u w:val="single"/>
        </w:rPr>
        <w:t>漁業署以「不得增加總養殖面積」而遭駁回</w:t>
      </w:r>
      <w:r w:rsidRPr="001A4ED5">
        <w:rPr>
          <w:rFonts w:hint="eastAsia"/>
          <w:color w:val="000000" w:themeColor="text1"/>
        </w:rPr>
        <w:t>。</w:t>
      </w:r>
      <w:proofErr w:type="gramStart"/>
      <w:r w:rsidRPr="001A4ED5">
        <w:rPr>
          <w:rFonts w:hint="eastAsia"/>
          <w:color w:val="000000" w:themeColor="text1"/>
        </w:rPr>
        <w:t>此外，</w:t>
      </w:r>
      <w:proofErr w:type="gramEnd"/>
      <w:r w:rsidRPr="001A4ED5">
        <w:rPr>
          <w:rFonts w:hint="eastAsia"/>
          <w:color w:val="000000" w:themeColor="text1"/>
        </w:rPr>
        <w:t>農業部政策不僅阻礙復養，亦不允許土地設置光電，</w:t>
      </w:r>
      <w:r w:rsidRPr="007927DF">
        <w:rPr>
          <w:rFonts w:hint="eastAsia"/>
          <w:color w:val="000000" w:themeColor="text1"/>
          <w:u w:val="single"/>
        </w:rPr>
        <w:t>形</w:t>
      </w:r>
      <w:r w:rsidRPr="00B56EB1">
        <w:rPr>
          <w:rFonts w:hint="eastAsia"/>
          <w:color w:val="000000" w:themeColor="text1"/>
          <w:u w:val="single"/>
        </w:rPr>
        <w:t>同將土地完全閒置，喪失活化與利用的契機</w:t>
      </w:r>
      <w:r w:rsidRPr="001A4ED5">
        <w:rPr>
          <w:rFonts w:hint="eastAsia"/>
          <w:color w:val="000000" w:themeColor="text1"/>
        </w:rPr>
        <w:t>。</w:t>
      </w:r>
    </w:p>
    <w:p w14:paraId="12AE6C07" w14:textId="77777777" w:rsidR="009F7947" w:rsidRPr="001A4ED5" w:rsidRDefault="00D03E54" w:rsidP="00F02611">
      <w:pPr>
        <w:pStyle w:val="3"/>
        <w:rPr>
          <w:color w:val="000000" w:themeColor="text1"/>
        </w:rPr>
      </w:pPr>
      <w:r w:rsidRPr="001A4ED5">
        <w:rPr>
          <w:rFonts w:hint="eastAsia"/>
          <w:color w:val="000000" w:themeColor="text1"/>
        </w:rPr>
        <w:t>然而，</w:t>
      </w:r>
      <w:r w:rsidR="00C41057" w:rsidRPr="001A4ED5">
        <w:rPr>
          <w:rFonts w:hint="eastAsia"/>
          <w:color w:val="000000" w:themeColor="text1"/>
        </w:rPr>
        <w:t>以</w:t>
      </w:r>
      <w:r w:rsidR="00C41057" w:rsidRPr="00B56EB1">
        <w:rPr>
          <w:rFonts w:hint="eastAsia"/>
          <w:color w:val="000000" w:themeColor="text1"/>
          <w:u w:val="single"/>
        </w:rPr>
        <w:t>114</w:t>
      </w:r>
      <w:r w:rsidR="00194704" w:rsidRPr="00B56EB1">
        <w:rPr>
          <w:rFonts w:hint="eastAsia"/>
          <w:color w:val="000000" w:themeColor="text1"/>
          <w:u w:val="single"/>
        </w:rPr>
        <w:t>年7月6日，丹</w:t>
      </w:r>
      <w:proofErr w:type="gramStart"/>
      <w:r w:rsidR="00194704" w:rsidRPr="00B56EB1">
        <w:rPr>
          <w:rFonts w:hint="eastAsia"/>
          <w:color w:val="000000" w:themeColor="text1"/>
          <w:u w:val="single"/>
        </w:rPr>
        <w:t>娜</w:t>
      </w:r>
      <w:proofErr w:type="gramEnd"/>
      <w:r w:rsidR="00194704" w:rsidRPr="00B56EB1">
        <w:rPr>
          <w:rFonts w:hint="eastAsia"/>
          <w:color w:val="000000" w:themeColor="text1"/>
          <w:u w:val="single"/>
        </w:rPr>
        <w:t>絲颱風襲擊</w:t>
      </w:r>
      <w:r w:rsidR="00506FBF" w:rsidRPr="00B56EB1">
        <w:rPr>
          <w:rFonts w:hint="eastAsia"/>
          <w:color w:val="000000" w:themeColor="text1"/>
          <w:u w:val="single"/>
        </w:rPr>
        <w:t>臺</w:t>
      </w:r>
      <w:r w:rsidR="00194704" w:rsidRPr="00B56EB1">
        <w:rPr>
          <w:rFonts w:hint="eastAsia"/>
          <w:color w:val="000000" w:themeColor="text1"/>
          <w:u w:val="single"/>
        </w:rPr>
        <w:t>灣</w:t>
      </w:r>
      <w:proofErr w:type="gramStart"/>
      <w:r w:rsidR="00194704" w:rsidRPr="00B56EB1">
        <w:rPr>
          <w:rFonts w:hint="eastAsia"/>
          <w:color w:val="000000" w:themeColor="text1"/>
          <w:u w:val="single"/>
        </w:rPr>
        <w:t>西部</w:t>
      </w:r>
      <w:r w:rsidR="00194704" w:rsidRPr="001A4ED5">
        <w:rPr>
          <w:rFonts w:hint="eastAsia"/>
          <w:color w:val="000000" w:themeColor="text1"/>
        </w:rPr>
        <w:t>，</w:t>
      </w:r>
      <w:proofErr w:type="gramEnd"/>
      <w:r w:rsidR="00194704" w:rsidRPr="001A4ED5">
        <w:rPr>
          <w:rFonts w:hint="eastAsia"/>
          <w:color w:val="000000" w:themeColor="text1"/>
        </w:rPr>
        <w:t>造成嘉南地區大規模停電</w:t>
      </w:r>
      <w:r w:rsidR="00C41057" w:rsidRPr="001A4ED5">
        <w:rPr>
          <w:rFonts w:hint="eastAsia"/>
          <w:color w:val="000000" w:themeColor="text1"/>
        </w:rPr>
        <w:t>為例</w:t>
      </w:r>
      <w:r w:rsidR="00194704" w:rsidRPr="001A4ED5">
        <w:rPr>
          <w:rFonts w:hint="eastAsia"/>
          <w:color w:val="000000" w:themeColor="text1"/>
        </w:rPr>
        <w:t>，</w:t>
      </w:r>
      <w:r w:rsidR="00F02611" w:rsidRPr="001A4ED5">
        <w:rPr>
          <w:rFonts w:hint="eastAsia"/>
          <w:color w:val="000000" w:themeColor="text1"/>
        </w:rPr>
        <w:t>導致養殖魚</w:t>
      </w:r>
      <w:proofErr w:type="gramStart"/>
      <w:r w:rsidR="00F02611" w:rsidRPr="001A4ED5">
        <w:rPr>
          <w:rFonts w:hint="eastAsia"/>
          <w:color w:val="000000" w:themeColor="text1"/>
        </w:rPr>
        <w:t>塭</w:t>
      </w:r>
      <w:proofErr w:type="gramEnd"/>
      <w:r w:rsidR="00F02611" w:rsidRPr="001A4ED5">
        <w:rPr>
          <w:rFonts w:hint="eastAsia"/>
          <w:color w:val="000000" w:themeColor="text1"/>
        </w:rPr>
        <w:t>打氣水車</w:t>
      </w:r>
      <w:r w:rsidR="00C41057" w:rsidRPr="001A4ED5">
        <w:rPr>
          <w:rFonts w:hint="eastAsia"/>
          <w:color w:val="000000" w:themeColor="text1"/>
        </w:rPr>
        <w:t>停擺，停電時間長達</w:t>
      </w:r>
      <w:proofErr w:type="gramStart"/>
      <w:r w:rsidR="00C41057" w:rsidRPr="001A4ED5">
        <w:rPr>
          <w:rFonts w:hint="eastAsia"/>
          <w:color w:val="000000" w:themeColor="text1"/>
        </w:rPr>
        <w:t>一週</w:t>
      </w:r>
      <w:proofErr w:type="gramEnd"/>
      <w:r w:rsidR="00C41057" w:rsidRPr="001A4ED5">
        <w:rPr>
          <w:rFonts w:hint="eastAsia"/>
          <w:color w:val="000000" w:themeColor="text1"/>
        </w:rPr>
        <w:t>以上，致使大量魚群死亡，養殖戶損失慘重。</w:t>
      </w:r>
      <w:r w:rsidR="00506FBF" w:rsidRPr="001A4ED5">
        <w:rPr>
          <w:color w:val="000000" w:themeColor="text1"/>
        </w:rPr>
        <w:t>為因應災情，農業部於114年7月24日公告「</w:t>
      </w:r>
      <w:proofErr w:type="gramStart"/>
      <w:r w:rsidR="00957F08" w:rsidRPr="001A4ED5">
        <w:rPr>
          <w:color w:val="000000" w:themeColor="text1"/>
        </w:rPr>
        <w:t>114</w:t>
      </w:r>
      <w:proofErr w:type="gramEnd"/>
      <w:r w:rsidR="00506FBF" w:rsidRPr="001A4ED5">
        <w:rPr>
          <w:color w:val="000000" w:themeColor="text1"/>
        </w:rPr>
        <w:t>年度丹</w:t>
      </w:r>
      <w:proofErr w:type="gramStart"/>
      <w:r w:rsidR="00506FBF" w:rsidRPr="001A4ED5">
        <w:rPr>
          <w:color w:val="000000" w:themeColor="text1"/>
        </w:rPr>
        <w:t>娜</w:t>
      </w:r>
      <w:proofErr w:type="gramEnd"/>
      <w:r w:rsidR="00506FBF" w:rsidRPr="001A4ED5">
        <w:rPr>
          <w:color w:val="000000" w:themeColor="text1"/>
        </w:rPr>
        <w:t>絲颱風災損水產養殖物維生必需設備補助作業要點」，提供相關補助</w:t>
      </w:r>
      <w:r w:rsidR="00F02611" w:rsidRPr="001A4ED5">
        <w:rPr>
          <w:rFonts w:hint="eastAsia"/>
          <w:color w:val="000000" w:themeColor="text1"/>
        </w:rPr>
        <w:t>。</w:t>
      </w:r>
      <w:r w:rsidR="00C85D61" w:rsidRPr="001A4ED5">
        <w:rPr>
          <w:rFonts w:hint="eastAsia"/>
          <w:color w:val="000000" w:themeColor="text1"/>
        </w:rPr>
        <w:t>依「</w:t>
      </w:r>
      <w:r w:rsidR="00506FBF" w:rsidRPr="001A4ED5">
        <w:rPr>
          <w:color w:val="000000" w:themeColor="text1"/>
        </w:rPr>
        <w:t>報導</w:t>
      </w:r>
      <w:r w:rsidR="00C85D61" w:rsidRPr="001A4ED5">
        <w:rPr>
          <w:rFonts w:hint="eastAsia"/>
          <w:color w:val="000000" w:themeColor="text1"/>
        </w:rPr>
        <w:t>者」</w:t>
      </w:r>
      <w:r w:rsidR="003A4B36">
        <w:rPr>
          <w:rFonts w:hint="eastAsia"/>
          <w:color w:val="000000" w:themeColor="text1"/>
        </w:rPr>
        <w:t>今</w:t>
      </w:r>
      <w:r w:rsidR="00E81530">
        <w:rPr>
          <w:rFonts w:hint="eastAsia"/>
          <w:color w:val="000000" w:themeColor="text1"/>
        </w:rPr>
        <w:t>（</w:t>
      </w:r>
      <w:r w:rsidR="003A4B36">
        <w:rPr>
          <w:rFonts w:hint="eastAsia"/>
          <w:color w:val="000000" w:themeColor="text1"/>
        </w:rPr>
        <w:t>1</w:t>
      </w:r>
      <w:r w:rsidR="003A4B36">
        <w:rPr>
          <w:color w:val="000000" w:themeColor="text1"/>
        </w:rPr>
        <w:t>14</w:t>
      </w:r>
      <w:r w:rsidR="00E81530">
        <w:rPr>
          <w:rFonts w:hint="eastAsia"/>
          <w:color w:val="000000" w:themeColor="text1"/>
        </w:rPr>
        <w:t>）</w:t>
      </w:r>
      <w:r w:rsidR="003A4B36">
        <w:rPr>
          <w:rFonts w:hint="eastAsia"/>
          <w:color w:val="000000" w:themeColor="text1"/>
        </w:rPr>
        <w:t>年</w:t>
      </w:r>
      <w:r w:rsidR="00C85D61" w:rsidRPr="001A4ED5">
        <w:rPr>
          <w:rFonts w:hint="eastAsia"/>
          <w:color w:val="000000" w:themeColor="text1"/>
        </w:rPr>
        <w:t>8月6日所載</w:t>
      </w:r>
      <w:r w:rsidR="00F02611" w:rsidRPr="001A4ED5">
        <w:rPr>
          <w:rStyle w:val="aff"/>
          <w:color w:val="000000" w:themeColor="text1"/>
        </w:rPr>
        <w:footnoteReference w:id="16"/>
      </w:r>
      <w:r w:rsidR="00F02611" w:rsidRPr="001A4ED5">
        <w:rPr>
          <w:rFonts w:hint="eastAsia"/>
          <w:color w:val="000000" w:themeColor="text1"/>
        </w:rPr>
        <w:t>，</w:t>
      </w:r>
      <w:r w:rsidR="00506FBF" w:rsidRPr="00B56EB1">
        <w:rPr>
          <w:color w:val="000000" w:themeColor="text1"/>
          <w:u w:val="single"/>
        </w:rPr>
        <w:t>部分養殖場即使連續停電132小時，仍幾乎未受損失，主因在於其採用屋頂光電</w:t>
      </w:r>
      <w:proofErr w:type="gramStart"/>
      <w:r w:rsidR="00506FBF" w:rsidRPr="00B56EB1">
        <w:rPr>
          <w:color w:val="000000" w:themeColor="text1"/>
          <w:u w:val="single"/>
        </w:rPr>
        <w:t>搭配儲能系統</w:t>
      </w:r>
      <w:proofErr w:type="gramEnd"/>
      <w:r w:rsidR="00506FBF" w:rsidRPr="00B56EB1">
        <w:rPr>
          <w:color w:val="000000" w:themeColor="text1"/>
          <w:u w:val="single"/>
        </w:rPr>
        <w:t>，自發自用以維持養</w:t>
      </w:r>
      <w:r w:rsidR="00506FBF" w:rsidRPr="00B56EB1">
        <w:rPr>
          <w:color w:val="000000" w:themeColor="text1"/>
          <w:u w:val="single"/>
        </w:rPr>
        <w:lastRenderedPageBreak/>
        <w:t>殖運作。但該養殖戶亦反映，設置過程中須面對繁瑣的行政程序</w:t>
      </w:r>
      <w:r w:rsidR="00506FBF" w:rsidRPr="001A4ED5">
        <w:rPr>
          <w:color w:val="000000" w:themeColor="text1"/>
        </w:rPr>
        <w:t>，並建議未來政策應以養殖需求為優先，推動屋頂型光電，以降低對光電業者依賴，方能落實真正</w:t>
      </w:r>
      <w:proofErr w:type="gramStart"/>
      <w:r w:rsidR="00506FBF" w:rsidRPr="001A4ED5">
        <w:rPr>
          <w:color w:val="000000" w:themeColor="text1"/>
        </w:rPr>
        <w:t>的漁電共生</w:t>
      </w:r>
      <w:proofErr w:type="gramEnd"/>
      <w:r w:rsidR="00506FBF" w:rsidRPr="001A4ED5">
        <w:rPr>
          <w:color w:val="000000" w:themeColor="text1"/>
        </w:rPr>
        <w:t>。</w:t>
      </w:r>
    </w:p>
    <w:p w14:paraId="4872F9B2" w14:textId="2A66F328" w:rsidR="00DE5144" w:rsidRPr="001A4ED5" w:rsidRDefault="00957F08" w:rsidP="00F02611">
      <w:pPr>
        <w:pStyle w:val="3"/>
        <w:rPr>
          <w:color w:val="000000" w:themeColor="text1"/>
        </w:rPr>
      </w:pPr>
      <w:r w:rsidRPr="001A4ED5">
        <w:rPr>
          <w:rFonts w:hint="eastAsia"/>
          <w:color w:val="000000" w:themeColor="text1"/>
        </w:rPr>
        <w:t>另據</w:t>
      </w:r>
      <w:r w:rsidR="00DE5144" w:rsidRPr="001A4ED5">
        <w:rPr>
          <w:rFonts w:hint="eastAsia"/>
          <w:color w:val="000000" w:themeColor="text1"/>
        </w:rPr>
        <w:t>業者陳情，</w:t>
      </w:r>
      <w:r w:rsidR="007927DF" w:rsidRPr="007927DF">
        <w:rPr>
          <w:rFonts w:hint="eastAsia"/>
          <w:color w:val="000000" w:themeColor="text1"/>
          <w:u w:val="single"/>
        </w:rPr>
        <w:t>農業部</w:t>
      </w:r>
      <w:r w:rsidR="00DE5144" w:rsidRPr="00B56EB1">
        <w:rPr>
          <w:rFonts w:hint="eastAsia"/>
          <w:color w:val="000000" w:themeColor="text1"/>
          <w:u w:val="single"/>
        </w:rPr>
        <w:t>漁業署</w:t>
      </w:r>
      <w:r w:rsidR="00232AD7" w:rsidRPr="00B56EB1">
        <w:rPr>
          <w:rFonts w:hint="eastAsia"/>
          <w:color w:val="000000" w:themeColor="text1"/>
          <w:u w:val="single"/>
        </w:rPr>
        <w:t>於114年7月9日會議</w:t>
      </w:r>
      <w:r w:rsidR="00DE5144" w:rsidRPr="00B56EB1">
        <w:rPr>
          <w:rFonts w:hint="eastAsia"/>
          <w:color w:val="000000" w:themeColor="text1"/>
          <w:u w:val="single"/>
        </w:rPr>
        <w:t>將「</w:t>
      </w:r>
      <w:proofErr w:type="gramStart"/>
      <w:r w:rsidR="00DE5144" w:rsidRPr="00B56EB1">
        <w:rPr>
          <w:rFonts w:hint="eastAsia"/>
          <w:color w:val="000000" w:themeColor="text1"/>
          <w:u w:val="single"/>
        </w:rPr>
        <w:t>漁電共生</w:t>
      </w:r>
      <w:proofErr w:type="gramEnd"/>
      <w:r w:rsidR="00DE5144" w:rsidRPr="00B56EB1">
        <w:rPr>
          <w:rFonts w:hint="eastAsia"/>
          <w:color w:val="000000" w:themeColor="text1"/>
          <w:u w:val="single"/>
        </w:rPr>
        <w:t>」養殖事實查核方式改為「必須達成</w:t>
      </w:r>
      <w:proofErr w:type="gramStart"/>
      <w:r w:rsidR="007927DF">
        <w:rPr>
          <w:rFonts w:hint="eastAsia"/>
          <w:color w:val="000000" w:themeColor="text1"/>
          <w:u w:val="single"/>
        </w:rPr>
        <w:t>7成</w:t>
      </w:r>
      <w:proofErr w:type="gramEnd"/>
      <w:r w:rsidR="00DE5144" w:rsidRPr="00B56EB1">
        <w:rPr>
          <w:rFonts w:hint="eastAsia"/>
          <w:color w:val="000000" w:themeColor="text1"/>
          <w:u w:val="single"/>
        </w:rPr>
        <w:t>產出」作為必要條件</w:t>
      </w:r>
      <w:r w:rsidR="00DE5144" w:rsidRPr="001A4ED5">
        <w:rPr>
          <w:rFonts w:hint="eastAsia"/>
          <w:color w:val="000000" w:themeColor="text1"/>
        </w:rPr>
        <w:t>，與既有函示與產業共識偏離，恐導致原融資條件失效、外資撤資，最終可能</w:t>
      </w:r>
      <w:proofErr w:type="gramStart"/>
      <w:r w:rsidR="00DE5144" w:rsidRPr="001A4ED5">
        <w:rPr>
          <w:rFonts w:hint="eastAsia"/>
          <w:color w:val="000000" w:themeColor="text1"/>
        </w:rPr>
        <w:t>造成綠能政策</w:t>
      </w:r>
      <w:proofErr w:type="gramEnd"/>
      <w:r w:rsidR="00DE5144" w:rsidRPr="001A4ED5">
        <w:rPr>
          <w:rFonts w:hint="eastAsia"/>
          <w:color w:val="000000" w:themeColor="text1"/>
        </w:rPr>
        <w:t>失敗。業者說明主要爭點如下：</w:t>
      </w:r>
    </w:p>
    <w:p w14:paraId="7DE2017E" w14:textId="564DB089" w:rsidR="00DE5144" w:rsidRPr="001A4ED5" w:rsidRDefault="00DE5144" w:rsidP="00357E07">
      <w:pPr>
        <w:pStyle w:val="4"/>
        <w:rPr>
          <w:color w:val="000000" w:themeColor="text1"/>
        </w:rPr>
      </w:pPr>
      <w:r w:rsidRPr="001A4ED5">
        <w:rPr>
          <w:rFonts w:hint="eastAsia"/>
          <w:color w:val="000000" w:themeColor="text1"/>
        </w:rPr>
        <w:t>114年7月9日會議決議，未經多數光電產業代表</w:t>
      </w:r>
      <w:r w:rsidR="00744E4E" w:rsidRPr="001A4ED5">
        <w:rPr>
          <w:rFonts w:hint="eastAsia"/>
          <w:color w:val="000000" w:themeColor="text1"/>
        </w:rPr>
        <w:t>同意，違反</w:t>
      </w:r>
      <w:r w:rsidR="00232AD7" w:rsidRPr="001A4ED5">
        <w:rPr>
          <w:rFonts w:hint="eastAsia"/>
          <w:color w:val="000000" w:themeColor="text1"/>
        </w:rPr>
        <w:t>110年3月18日</w:t>
      </w:r>
      <w:r w:rsidR="008D44DC">
        <w:rPr>
          <w:rFonts w:hint="eastAsia"/>
          <w:color w:val="000000" w:themeColor="text1"/>
        </w:rPr>
        <w:t>前行政院</w:t>
      </w:r>
      <w:r w:rsidR="008D44DC" w:rsidRPr="001A4ED5">
        <w:rPr>
          <w:rFonts w:hint="eastAsia"/>
          <w:color w:val="000000" w:themeColor="text1"/>
        </w:rPr>
        <w:t>農業委員會</w:t>
      </w:r>
      <w:r w:rsidR="00232AD7" w:rsidRPr="008D44DC">
        <w:rPr>
          <w:rFonts w:hint="eastAsia"/>
          <w:color w:val="000000" w:themeColor="text1"/>
        </w:rPr>
        <w:t>函示</w:t>
      </w:r>
      <w:r w:rsidR="008D44DC" w:rsidRPr="008D44DC">
        <w:rPr>
          <w:rStyle w:val="aff"/>
          <w:color w:val="000000" w:themeColor="text1"/>
        </w:rPr>
        <w:footnoteReference w:id="17"/>
      </w:r>
      <w:r w:rsidR="00232AD7" w:rsidRPr="008D44DC">
        <w:rPr>
          <w:rFonts w:hint="eastAsia"/>
          <w:color w:val="000000" w:themeColor="text1"/>
        </w:rPr>
        <w:t>，未建</w:t>
      </w:r>
      <w:r w:rsidR="00232AD7" w:rsidRPr="001A4ED5">
        <w:rPr>
          <w:rFonts w:hint="eastAsia"/>
          <w:color w:val="000000" w:themeColor="text1"/>
        </w:rPr>
        <w:t>立共識版本即貿然修法，恐造成實務混亂。原共識應為，以實際養殖經營佐證為主（產銷履歷、魚苗飼料單據、放養量申報、魚貨交易等），</w:t>
      </w:r>
      <w:proofErr w:type="gramStart"/>
      <w:r w:rsidR="007927DF">
        <w:rPr>
          <w:rFonts w:hint="eastAsia"/>
          <w:color w:val="000000" w:themeColor="text1"/>
        </w:rPr>
        <w:t>7成</w:t>
      </w:r>
      <w:proofErr w:type="gramEnd"/>
      <w:r w:rsidR="00232AD7" w:rsidRPr="001A4ED5">
        <w:rPr>
          <w:rFonts w:hint="eastAsia"/>
          <w:color w:val="000000" w:themeColor="text1"/>
        </w:rPr>
        <w:t>產量僅為「最後手段」，僅在無法提供佐證時採用。</w:t>
      </w:r>
    </w:p>
    <w:p w14:paraId="62604B30" w14:textId="1EFC119A" w:rsidR="00DE5144" w:rsidRPr="001A4ED5" w:rsidRDefault="00DE5144" w:rsidP="00DE5144">
      <w:pPr>
        <w:pStyle w:val="4"/>
        <w:rPr>
          <w:color w:val="000000" w:themeColor="text1"/>
        </w:rPr>
      </w:pPr>
      <w:r w:rsidRPr="001A4ED5">
        <w:rPr>
          <w:rFonts w:hint="eastAsia"/>
          <w:color w:val="000000" w:themeColor="text1"/>
        </w:rPr>
        <w:t>漁業署提案將</w:t>
      </w:r>
      <w:proofErr w:type="gramStart"/>
      <w:r w:rsidR="007927DF">
        <w:rPr>
          <w:rFonts w:hint="eastAsia"/>
          <w:color w:val="000000" w:themeColor="text1"/>
        </w:rPr>
        <w:t>7成</w:t>
      </w:r>
      <w:proofErr w:type="gramEnd"/>
      <w:r w:rsidRPr="001A4ED5">
        <w:rPr>
          <w:rFonts w:hint="eastAsia"/>
          <w:color w:val="000000" w:themeColor="text1"/>
        </w:rPr>
        <w:t>產量改為初始查查必要條件，違背既有函示與共識。</w:t>
      </w:r>
      <w:r w:rsidR="00232AD7" w:rsidRPr="00B56EB1">
        <w:rPr>
          <w:rFonts w:hint="eastAsia"/>
          <w:color w:val="000000" w:themeColor="text1"/>
          <w:u w:val="single"/>
        </w:rPr>
        <w:t>若</w:t>
      </w:r>
      <w:proofErr w:type="gramStart"/>
      <w:r w:rsidR="007927DF">
        <w:rPr>
          <w:rFonts w:hint="eastAsia"/>
          <w:color w:val="000000" w:themeColor="text1"/>
          <w:u w:val="single"/>
        </w:rPr>
        <w:t>7成</w:t>
      </w:r>
      <w:proofErr w:type="gramEnd"/>
      <w:r w:rsidR="00232AD7" w:rsidRPr="00B56EB1">
        <w:rPr>
          <w:rFonts w:hint="eastAsia"/>
          <w:color w:val="000000" w:themeColor="text1"/>
          <w:u w:val="single"/>
        </w:rPr>
        <w:t>產量成為必要條件，銀行將無法提供融資保障。</w:t>
      </w:r>
    </w:p>
    <w:p w14:paraId="23315990" w14:textId="62FFC630" w:rsidR="00DE5144" w:rsidRPr="001A4ED5" w:rsidRDefault="007927DF" w:rsidP="00DE5144">
      <w:pPr>
        <w:pStyle w:val="4"/>
        <w:rPr>
          <w:color w:val="000000" w:themeColor="text1"/>
        </w:rPr>
      </w:pPr>
      <w:proofErr w:type="gramStart"/>
      <w:r>
        <w:rPr>
          <w:rFonts w:hint="eastAsia"/>
          <w:color w:val="000000" w:themeColor="text1"/>
          <w:u w:val="single"/>
        </w:rPr>
        <w:t>7成</w:t>
      </w:r>
      <w:proofErr w:type="gramEnd"/>
      <w:r w:rsidR="00DE5144" w:rsidRPr="00B56EB1">
        <w:rPr>
          <w:rFonts w:hint="eastAsia"/>
          <w:color w:val="000000" w:themeColor="text1"/>
          <w:u w:val="single"/>
        </w:rPr>
        <w:t>產量未考量種苗品質、收成時序、水質條件、異常氣候等因素</w:t>
      </w:r>
      <w:r w:rsidR="00DE5144" w:rsidRPr="001A4ED5">
        <w:rPr>
          <w:rFonts w:hint="eastAsia"/>
          <w:color w:val="000000" w:themeColor="text1"/>
        </w:rPr>
        <w:t>。</w:t>
      </w:r>
      <w:proofErr w:type="gramStart"/>
      <w:r w:rsidR="002A42D5" w:rsidRPr="001A4ED5">
        <w:rPr>
          <w:rFonts w:hint="eastAsia"/>
          <w:color w:val="000000" w:themeColor="text1"/>
        </w:rPr>
        <w:t>不同池</w:t>
      </w:r>
      <w:proofErr w:type="gramEnd"/>
      <w:r w:rsidR="002A42D5" w:rsidRPr="001A4ED5">
        <w:rPr>
          <w:rFonts w:hint="eastAsia"/>
          <w:color w:val="000000" w:themeColor="text1"/>
        </w:rPr>
        <w:t>的產量差異大，實務上難以達成固定標準。</w:t>
      </w:r>
      <w:r w:rsidR="002A42D5" w:rsidRPr="00B56EB1">
        <w:rPr>
          <w:rFonts w:hint="eastAsia"/>
          <w:color w:val="000000" w:themeColor="text1"/>
          <w:u w:val="single"/>
        </w:rPr>
        <w:t>將工廠式</w:t>
      </w:r>
      <w:proofErr w:type="gramStart"/>
      <w:r w:rsidR="002A42D5" w:rsidRPr="00B56EB1">
        <w:rPr>
          <w:rFonts w:hint="eastAsia"/>
          <w:color w:val="000000" w:themeColor="text1"/>
          <w:u w:val="single"/>
        </w:rPr>
        <w:t>稼</w:t>
      </w:r>
      <w:proofErr w:type="gramEnd"/>
      <w:r w:rsidR="002A42D5" w:rsidRPr="00B56EB1">
        <w:rPr>
          <w:rFonts w:hint="eastAsia"/>
          <w:color w:val="000000" w:themeColor="text1"/>
          <w:u w:val="single"/>
        </w:rPr>
        <w:t>動率</w:t>
      </w:r>
      <w:r w:rsidR="00C85D61" w:rsidRPr="00B56EB1">
        <w:rPr>
          <w:rStyle w:val="aff"/>
          <w:color w:val="000000" w:themeColor="text1"/>
          <w:u w:val="single"/>
        </w:rPr>
        <w:footnoteReference w:id="18"/>
      </w:r>
      <w:r w:rsidR="002A42D5" w:rsidRPr="00B56EB1">
        <w:rPr>
          <w:rFonts w:hint="eastAsia"/>
          <w:color w:val="000000" w:themeColor="text1"/>
          <w:u w:val="single"/>
        </w:rPr>
        <w:t>概念</w:t>
      </w:r>
      <w:proofErr w:type="gramStart"/>
      <w:r w:rsidR="00232AD7" w:rsidRPr="00B56EB1">
        <w:rPr>
          <w:rFonts w:hint="eastAsia"/>
          <w:color w:val="000000" w:themeColor="text1"/>
          <w:u w:val="single"/>
        </w:rPr>
        <w:t>強</w:t>
      </w:r>
      <w:proofErr w:type="gramEnd"/>
      <w:r w:rsidR="002A42D5" w:rsidRPr="00B56EB1">
        <w:rPr>
          <w:rFonts w:hint="eastAsia"/>
          <w:color w:val="000000" w:themeColor="text1"/>
          <w:u w:val="single"/>
        </w:rPr>
        <w:t>套用於漁業。</w:t>
      </w:r>
    </w:p>
    <w:p w14:paraId="3745BD15" w14:textId="3A180FE2" w:rsidR="00DE5144" w:rsidRDefault="00232AD7" w:rsidP="00DE5144">
      <w:pPr>
        <w:pStyle w:val="4"/>
        <w:rPr>
          <w:color w:val="000000" w:themeColor="text1"/>
        </w:rPr>
      </w:pPr>
      <w:r w:rsidRPr="001A4ED5">
        <w:rPr>
          <w:rFonts w:hint="eastAsia"/>
          <w:color w:val="000000" w:themeColor="text1"/>
        </w:rPr>
        <w:t>農業部水產試驗所</w:t>
      </w:r>
      <w:r w:rsidR="002A42D5" w:rsidRPr="001A4ED5">
        <w:rPr>
          <w:rFonts w:hint="eastAsia"/>
          <w:color w:val="000000" w:themeColor="text1"/>
        </w:rPr>
        <w:t>驗證僅為優化環境實驗，與真實養殖條件差距大。</w:t>
      </w:r>
      <w:r w:rsidR="002A42D5" w:rsidRPr="00905A48">
        <w:rPr>
          <w:rFonts w:hint="eastAsia"/>
          <w:color w:val="000000" w:themeColor="text1"/>
          <w:u w:val="single"/>
        </w:rPr>
        <w:t>多數願意租給光電業者的養殖地條件較差，維持</w:t>
      </w:r>
      <w:proofErr w:type="gramStart"/>
      <w:r w:rsidR="007927DF">
        <w:rPr>
          <w:rFonts w:hint="eastAsia"/>
          <w:color w:val="000000" w:themeColor="text1"/>
          <w:u w:val="single"/>
        </w:rPr>
        <w:t>7成</w:t>
      </w:r>
      <w:proofErr w:type="gramEnd"/>
      <w:r w:rsidR="002A42D5" w:rsidRPr="00905A48">
        <w:rPr>
          <w:rFonts w:hint="eastAsia"/>
          <w:color w:val="000000" w:themeColor="text1"/>
          <w:u w:val="single"/>
        </w:rPr>
        <w:t>產量困難</w:t>
      </w:r>
      <w:r w:rsidR="002A42D5" w:rsidRPr="001A4ED5">
        <w:rPr>
          <w:rFonts w:hint="eastAsia"/>
          <w:color w:val="000000" w:themeColor="text1"/>
        </w:rPr>
        <w:t>。若以產量作為</w:t>
      </w:r>
      <w:r w:rsidR="002A42D5" w:rsidRPr="001A4ED5">
        <w:rPr>
          <w:rFonts w:hint="eastAsia"/>
          <w:color w:val="000000" w:themeColor="text1"/>
        </w:rPr>
        <w:lastRenderedPageBreak/>
        <w:t>必要條件，將壓縮養殖彈性意願，違背政策初衷。</w:t>
      </w:r>
    </w:p>
    <w:p w14:paraId="3580105A" w14:textId="344926C7" w:rsidR="005E0678" w:rsidRPr="00546C47" w:rsidRDefault="00AF6B14" w:rsidP="005E0678">
      <w:pPr>
        <w:pStyle w:val="3"/>
        <w:rPr>
          <w:color w:val="000000" w:themeColor="text1"/>
        </w:rPr>
      </w:pPr>
      <w:r w:rsidRPr="001A4ED5">
        <w:rPr>
          <w:rFonts w:hint="eastAsia"/>
          <w:color w:val="000000" w:themeColor="text1"/>
        </w:rPr>
        <w:t>綜上，</w:t>
      </w:r>
      <w:r w:rsidR="00F02611" w:rsidRPr="001A4ED5">
        <w:rPr>
          <w:color w:val="000000" w:themeColor="text1"/>
        </w:rPr>
        <w:t>我國</w:t>
      </w:r>
      <w:proofErr w:type="gramStart"/>
      <w:r w:rsidR="00F02611" w:rsidRPr="001A4ED5">
        <w:rPr>
          <w:color w:val="000000" w:themeColor="text1"/>
        </w:rPr>
        <w:t>推動漁電共生</w:t>
      </w:r>
      <w:proofErr w:type="gramEnd"/>
      <w:r w:rsidR="00F02611" w:rsidRPr="001A4ED5">
        <w:rPr>
          <w:color w:val="000000" w:themeColor="text1"/>
        </w:rPr>
        <w:t>政策雖以「養殖為本、</w:t>
      </w:r>
      <w:proofErr w:type="gramStart"/>
      <w:r w:rsidR="00F02611" w:rsidRPr="001A4ED5">
        <w:rPr>
          <w:color w:val="000000" w:themeColor="text1"/>
        </w:rPr>
        <w:t>綠能加</w:t>
      </w:r>
      <w:proofErr w:type="gramEnd"/>
      <w:r w:rsidR="00F02611" w:rsidRPr="001A4ED5">
        <w:rPr>
          <w:color w:val="000000" w:themeColor="text1"/>
        </w:rPr>
        <w:t>值」為原則，並設定至114年達成4.4GW之政策目標，惟截至113年底，裝置容量僅達997.2MW，進度明顯落後。審計部歷次查核結果亦指出，專區開發率低、養殖事實不符、查核機制未</w:t>
      </w:r>
      <w:proofErr w:type="gramStart"/>
      <w:r w:rsidR="00F02611" w:rsidRPr="001A4ED5">
        <w:rPr>
          <w:color w:val="000000" w:themeColor="text1"/>
        </w:rPr>
        <w:t>臻</w:t>
      </w:r>
      <w:proofErr w:type="gramEnd"/>
      <w:r w:rsidR="00F02611" w:rsidRPr="001A4ED5">
        <w:rPr>
          <w:color w:val="000000" w:themeColor="text1"/>
        </w:rPr>
        <w:t>完善，且大宗養殖</w:t>
      </w:r>
      <w:proofErr w:type="gramStart"/>
      <w:r w:rsidR="00F02611" w:rsidRPr="001A4ED5">
        <w:rPr>
          <w:color w:val="000000" w:themeColor="text1"/>
        </w:rPr>
        <w:t>魚種戶數</w:t>
      </w:r>
      <w:proofErr w:type="gramEnd"/>
      <w:r w:rsidR="00F02611" w:rsidRPr="001A4ED5">
        <w:rPr>
          <w:color w:val="000000" w:themeColor="text1"/>
        </w:rPr>
        <w:t>與放養</w:t>
      </w:r>
      <w:proofErr w:type="gramStart"/>
      <w:r w:rsidR="00F02611" w:rsidRPr="001A4ED5">
        <w:rPr>
          <w:color w:val="000000" w:themeColor="text1"/>
        </w:rPr>
        <w:t>量均呈下降</w:t>
      </w:r>
      <w:proofErr w:type="gramEnd"/>
      <w:r w:rsidR="00F02611" w:rsidRPr="001A4ED5">
        <w:rPr>
          <w:color w:val="000000" w:themeColor="text1"/>
        </w:rPr>
        <w:t>趨勢，顯示推動成效有限。另一方面，業者普遍</w:t>
      </w:r>
      <w:r w:rsidR="00744E4E" w:rsidRPr="001A4ED5">
        <w:rPr>
          <w:color w:val="000000" w:themeColor="text1"/>
        </w:rPr>
        <w:t>表示</w:t>
      </w:r>
      <w:r w:rsidR="00F02611" w:rsidRPr="001A4ED5">
        <w:rPr>
          <w:color w:val="000000" w:themeColor="text1"/>
        </w:rPr>
        <w:t>政策朝令夕改、制度僵化，導致案場難以落實，甚至限制土地活化利用；加以農業部對於養殖產業困境之根本問題缺乏具體對策，卻將責任歸咎於光電業者，致使爭議不斷。又從丹</w:t>
      </w:r>
      <w:proofErr w:type="gramStart"/>
      <w:r w:rsidR="00F02611" w:rsidRPr="001A4ED5">
        <w:rPr>
          <w:color w:val="000000" w:themeColor="text1"/>
        </w:rPr>
        <w:t>娜</w:t>
      </w:r>
      <w:proofErr w:type="gramEnd"/>
      <w:r w:rsidR="00F02611" w:rsidRPr="001A4ED5">
        <w:rPr>
          <w:color w:val="000000" w:themeColor="text1"/>
        </w:rPr>
        <w:t>絲颱風造成大規模停電影響養殖經營之案例可知，若能結合屋頂光電與儲能系統，除可增進養殖韌性，亦有助於實現真正</w:t>
      </w:r>
      <w:proofErr w:type="gramStart"/>
      <w:r w:rsidR="00F02611" w:rsidRPr="001A4ED5">
        <w:rPr>
          <w:color w:val="000000" w:themeColor="text1"/>
        </w:rPr>
        <w:t>之漁電共生</w:t>
      </w:r>
      <w:proofErr w:type="gramEnd"/>
      <w:r w:rsidR="00F02611" w:rsidRPr="001A4ED5">
        <w:rPr>
          <w:color w:val="000000" w:themeColor="text1"/>
        </w:rPr>
        <w:t>。是</w:t>
      </w:r>
      <w:proofErr w:type="gramStart"/>
      <w:r w:rsidR="00F02611" w:rsidRPr="001A4ED5">
        <w:rPr>
          <w:color w:val="000000" w:themeColor="text1"/>
        </w:rPr>
        <w:t>以</w:t>
      </w:r>
      <w:proofErr w:type="gramEnd"/>
      <w:r w:rsidR="00F02611" w:rsidRPr="001A4ED5">
        <w:rPr>
          <w:color w:val="000000" w:themeColor="text1"/>
        </w:rPr>
        <w:t>，經濟部應</w:t>
      </w:r>
      <w:proofErr w:type="gramStart"/>
      <w:r w:rsidR="00F02611" w:rsidRPr="001A4ED5">
        <w:rPr>
          <w:color w:val="000000" w:themeColor="text1"/>
        </w:rPr>
        <w:t>就漁電共生</w:t>
      </w:r>
      <w:proofErr w:type="gramEnd"/>
      <w:r w:rsidR="00F02611" w:rsidRPr="001A4ED5">
        <w:rPr>
          <w:color w:val="000000" w:themeColor="text1"/>
        </w:rPr>
        <w:t>推動未如原規劃檢討能源政策，農業部則應依主管職責深入分析養殖產量未達預期之原因，並與經濟部共同</w:t>
      </w:r>
      <w:proofErr w:type="gramStart"/>
      <w:r w:rsidR="00F02611" w:rsidRPr="001A4ED5">
        <w:rPr>
          <w:color w:val="000000" w:themeColor="text1"/>
        </w:rPr>
        <w:t>研</w:t>
      </w:r>
      <w:proofErr w:type="gramEnd"/>
      <w:r w:rsidR="00F02611" w:rsidRPr="001A4ED5">
        <w:rPr>
          <w:color w:val="000000" w:themeColor="text1"/>
        </w:rPr>
        <w:t>擬具體可行之改善措施，以建立明確且穩定</w:t>
      </w:r>
      <w:proofErr w:type="gramStart"/>
      <w:r w:rsidR="00F02611" w:rsidRPr="001A4ED5">
        <w:rPr>
          <w:color w:val="000000" w:themeColor="text1"/>
        </w:rPr>
        <w:t>之</w:t>
      </w:r>
      <w:r w:rsidR="00F02611" w:rsidRPr="001A4ED5">
        <w:rPr>
          <w:rFonts w:hint="eastAsia"/>
          <w:color w:val="000000" w:themeColor="text1"/>
        </w:rPr>
        <w:t>漁電共生</w:t>
      </w:r>
      <w:proofErr w:type="gramEnd"/>
      <w:r w:rsidR="00F02611" w:rsidRPr="001A4ED5">
        <w:rPr>
          <w:color w:val="000000" w:themeColor="text1"/>
        </w:rPr>
        <w:t>政策環境，營造有利於養殖</w:t>
      </w:r>
      <w:proofErr w:type="gramStart"/>
      <w:r w:rsidR="00F02611" w:rsidRPr="001A4ED5">
        <w:rPr>
          <w:color w:val="000000" w:themeColor="text1"/>
        </w:rPr>
        <w:t>與綠能雙贏</w:t>
      </w:r>
      <w:proofErr w:type="gramEnd"/>
      <w:r w:rsidR="00F02611" w:rsidRPr="001A4ED5">
        <w:rPr>
          <w:color w:val="000000" w:themeColor="text1"/>
        </w:rPr>
        <w:t>之發展契機。</w:t>
      </w:r>
    </w:p>
    <w:p w14:paraId="0D0022F1" w14:textId="48D16163" w:rsidR="006151EA" w:rsidRPr="001A4ED5" w:rsidRDefault="005637F5" w:rsidP="00617A10">
      <w:pPr>
        <w:pStyle w:val="2"/>
        <w:rPr>
          <w:b/>
          <w:color w:val="000000" w:themeColor="text1"/>
        </w:rPr>
      </w:pPr>
      <w:r w:rsidRPr="001A4ED5">
        <w:rPr>
          <w:rFonts w:hint="eastAsia"/>
          <w:b/>
          <w:color w:val="000000" w:themeColor="text1"/>
        </w:rPr>
        <w:t>據了解</w:t>
      </w:r>
      <w:r w:rsidR="00DF735A" w:rsidRPr="001A4ED5">
        <w:rPr>
          <w:rFonts w:hint="eastAsia"/>
          <w:b/>
          <w:color w:val="000000" w:themeColor="text1"/>
        </w:rPr>
        <w:t>，</w:t>
      </w:r>
      <w:r w:rsidR="00660B3C" w:rsidRPr="001A4ED5">
        <w:rPr>
          <w:rFonts w:hint="eastAsia"/>
          <w:b/>
          <w:color w:val="000000" w:themeColor="text1"/>
        </w:rPr>
        <w:t>我國</w:t>
      </w:r>
      <w:r w:rsidR="00617A10" w:rsidRPr="001A4ED5">
        <w:rPr>
          <w:rFonts w:hint="eastAsia"/>
          <w:b/>
          <w:color w:val="000000" w:themeColor="text1"/>
        </w:rPr>
        <w:t>光電</w:t>
      </w:r>
      <w:r w:rsidR="00660B3C" w:rsidRPr="001A4ED5">
        <w:rPr>
          <w:rFonts w:hint="eastAsia"/>
          <w:b/>
          <w:color w:val="000000" w:themeColor="text1"/>
        </w:rPr>
        <w:t>發展</w:t>
      </w:r>
      <w:r w:rsidR="00617A10" w:rsidRPr="001A4ED5">
        <w:rPr>
          <w:rFonts w:hint="eastAsia"/>
          <w:b/>
          <w:color w:val="000000" w:themeColor="text1"/>
        </w:rPr>
        <w:t>過程中</w:t>
      </w:r>
      <w:r w:rsidR="00660B3C" w:rsidRPr="001A4ED5">
        <w:rPr>
          <w:rFonts w:hint="eastAsia"/>
          <w:b/>
          <w:color w:val="000000" w:themeColor="text1"/>
        </w:rPr>
        <w:t>，</w:t>
      </w:r>
      <w:r w:rsidR="00926B19">
        <w:rPr>
          <w:rFonts w:hint="eastAsia"/>
          <w:b/>
          <w:color w:val="000000" w:themeColor="text1"/>
        </w:rPr>
        <w:t>許多</w:t>
      </w:r>
      <w:r w:rsidR="00660B3C" w:rsidRPr="001A4ED5">
        <w:rPr>
          <w:rFonts w:hint="eastAsia"/>
          <w:b/>
          <w:color w:val="000000" w:themeColor="text1"/>
        </w:rPr>
        <w:t>案場</w:t>
      </w:r>
      <w:r w:rsidR="00DF735A" w:rsidRPr="001A4ED5">
        <w:rPr>
          <w:b/>
          <w:color w:val="000000" w:themeColor="text1"/>
        </w:rPr>
        <w:t>呈現土地開發與電業執照綁定之</w:t>
      </w:r>
      <w:r w:rsidR="00617A10" w:rsidRPr="001A4ED5">
        <w:rPr>
          <w:b/>
          <w:color w:val="000000" w:themeColor="text1"/>
        </w:rPr>
        <w:t>現象。</w:t>
      </w:r>
      <w:r w:rsidR="00A47FF4" w:rsidRPr="001A4ED5">
        <w:rPr>
          <w:rFonts w:hint="eastAsia"/>
          <w:b/>
          <w:color w:val="000000" w:themeColor="text1"/>
        </w:rPr>
        <w:t>即</w:t>
      </w:r>
      <w:r w:rsidR="00617A10" w:rsidRPr="001A4ED5">
        <w:rPr>
          <w:b/>
          <w:color w:val="000000" w:themeColor="text1"/>
        </w:rPr>
        <w:t>土地開發商除負責收購及整合土地外，</w:t>
      </w:r>
      <w:r w:rsidR="00DE6D95" w:rsidRPr="001A4ED5">
        <w:rPr>
          <w:b/>
          <w:color w:val="000000" w:themeColor="text1"/>
        </w:rPr>
        <w:t>同時</w:t>
      </w:r>
      <w:r w:rsidR="00617A10" w:rsidRPr="001A4ED5">
        <w:rPr>
          <w:b/>
          <w:color w:val="000000" w:themeColor="text1"/>
        </w:rPr>
        <w:t>承攬電業申設、施工發包</w:t>
      </w:r>
      <w:r w:rsidR="00926B19">
        <w:rPr>
          <w:rFonts w:hint="eastAsia"/>
          <w:b/>
          <w:color w:val="000000" w:themeColor="text1"/>
        </w:rPr>
        <w:t>，並</w:t>
      </w:r>
      <w:r w:rsidR="00335697" w:rsidRPr="001A4ED5">
        <w:rPr>
          <w:rFonts w:hint="eastAsia"/>
          <w:b/>
          <w:color w:val="000000" w:themeColor="text1"/>
        </w:rPr>
        <w:t>於案場</w:t>
      </w:r>
      <w:r w:rsidR="00617A10" w:rsidRPr="001A4ED5">
        <w:rPr>
          <w:b/>
          <w:color w:val="000000" w:themeColor="text1"/>
        </w:rPr>
        <w:t>完工後</w:t>
      </w:r>
      <w:r w:rsidR="00335697" w:rsidRPr="001A4ED5">
        <w:rPr>
          <w:rFonts w:hint="eastAsia"/>
          <w:b/>
          <w:color w:val="000000" w:themeColor="text1"/>
        </w:rPr>
        <w:t>將</w:t>
      </w:r>
      <w:r w:rsidR="00DE6D95" w:rsidRPr="001A4ED5">
        <w:rPr>
          <w:rFonts w:hint="eastAsia"/>
          <w:b/>
          <w:color w:val="000000" w:themeColor="text1"/>
        </w:rPr>
        <w:t>股權</w:t>
      </w:r>
      <w:r w:rsidR="00617A10" w:rsidRPr="001A4ED5">
        <w:rPr>
          <w:b/>
          <w:color w:val="000000" w:themeColor="text1"/>
        </w:rPr>
        <w:t>轉售</w:t>
      </w:r>
      <w:r w:rsidR="00335697" w:rsidRPr="001A4ED5">
        <w:rPr>
          <w:rFonts w:hint="eastAsia"/>
          <w:b/>
          <w:color w:val="000000" w:themeColor="text1"/>
        </w:rPr>
        <w:t>，賺取多數利</w:t>
      </w:r>
      <w:r w:rsidR="00926B19">
        <w:rPr>
          <w:rFonts w:hint="eastAsia"/>
          <w:b/>
          <w:color w:val="000000" w:themeColor="text1"/>
        </w:rPr>
        <w:t>益</w:t>
      </w:r>
      <w:r w:rsidR="00617A10" w:rsidRPr="001A4ED5">
        <w:rPr>
          <w:b/>
          <w:color w:val="000000" w:themeColor="text1"/>
        </w:rPr>
        <w:t>。然而，</w:t>
      </w:r>
      <w:r w:rsidRPr="001A4ED5">
        <w:rPr>
          <w:rFonts w:hint="eastAsia"/>
          <w:b/>
          <w:color w:val="000000" w:themeColor="text1"/>
        </w:rPr>
        <w:t>部分</w:t>
      </w:r>
      <w:r w:rsidR="00617A10" w:rsidRPr="001A4ED5">
        <w:rPr>
          <w:b/>
          <w:color w:val="000000" w:themeColor="text1"/>
        </w:rPr>
        <w:t>業者實際缺乏足夠技術能力與資金支撐，</w:t>
      </w:r>
      <w:r w:rsidR="00926B19">
        <w:rPr>
          <w:rFonts w:hint="eastAsia"/>
          <w:b/>
          <w:color w:val="000000" w:themeColor="text1"/>
        </w:rPr>
        <w:t>與</w:t>
      </w:r>
      <w:r w:rsidR="00926B19">
        <w:rPr>
          <w:b/>
          <w:color w:val="000000" w:themeColor="text1"/>
        </w:rPr>
        <w:t>採取「以小資金搏大利潤」之高風險策略</w:t>
      </w:r>
      <w:r w:rsidR="00926B19">
        <w:rPr>
          <w:rFonts w:hint="eastAsia"/>
          <w:b/>
          <w:color w:val="000000" w:themeColor="text1"/>
        </w:rPr>
        <w:t>，</w:t>
      </w:r>
      <w:r w:rsidR="00617A10" w:rsidRPr="001A4ED5">
        <w:rPr>
          <w:b/>
          <w:color w:val="000000" w:themeColor="text1"/>
        </w:rPr>
        <w:t>一旦</w:t>
      </w:r>
      <w:proofErr w:type="gramStart"/>
      <w:r w:rsidR="00617A10" w:rsidRPr="001A4ED5">
        <w:rPr>
          <w:b/>
          <w:color w:val="000000" w:themeColor="text1"/>
        </w:rPr>
        <w:t>資金斷鏈</w:t>
      </w:r>
      <w:proofErr w:type="gramEnd"/>
      <w:r w:rsidR="00617A10" w:rsidRPr="001A4ED5">
        <w:rPr>
          <w:b/>
          <w:color w:val="000000" w:themeColor="text1"/>
        </w:rPr>
        <w:t>，</w:t>
      </w:r>
      <w:r w:rsidR="00763DEC" w:rsidRPr="001A4ED5">
        <w:rPr>
          <w:b/>
          <w:color w:val="000000" w:themeColor="text1"/>
        </w:rPr>
        <w:t>恐進一步與地方勢力勾連，衍生違法風險。</w:t>
      </w:r>
      <w:r w:rsidR="00617A10" w:rsidRPr="001A4ED5">
        <w:rPr>
          <w:b/>
          <w:color w:val="000000" w:themeColor="text1"/>
        </w:rPr>
        <w:t>惟</w:t>
      </w:r>
      <w:r w:rsidR="00763DEC" w:rsidRPr="001A4ED5">
        <w:rPr>
          <w:rFonts w:hint="eastAsia"/>
          <w:b/>
          <w:color w:val="000000" w:themeColor="text1"/>
        </w:rPr>
        <w:t>據</w:t>
      </w:r>
      <w:r w:rsidR="00617A10" w:rsidRPr="001A4ED5">
        <w:rPr>
          <w:b/>
          <w:color w:val="000000" w:themeColor="text1"/>
        </w:rPr>
        <w:t>經濟部表示，</w:t>
      </w:r>
      <w:r w:rsidR="00763DEC" w:rsidRPr="001A4ED5">
        <w:rPr>
          <w:rFonts w:hint="eastAsia"/>
          <w:b/>
          <w:color w:val="000000" w:themeColor="text1"/>
        </w:rPr>
        <w:t>現行</w:t>
      </w:r>
      <w:r w:rsidR="00617A10" w:rsidRPr="001A4ED5">
        <w:rPr>
          <w:b/>
          <w:color w:val="000000" w:themeColor="text1"/>
        </w:rPr>
        <w:t>「電業法」對於轉投資、股權轉讓及投資結構尚無相關限制與規範</w:t>
      </w:r>
      <w:r w:rsidR="00763DEC" w:rsidRPr="001A4ED5">
        <w:rPr>
          <w:b/>
          <w:color w:val="000000" w:themeColor="text1"/>
        </w:rPr>
        <w:t>，</w:t>
      </w:r>
      <w:r w:rsidR="00DE6D95" w:rsidRPr="001A4ED5">
        <w:rPr>
          <w:b/>
          <w:color w:val="000000" w:themeColor="text1"/>
        </w:rPr>
        <w:t>致</w:t>
      </w:r>
      <w:proofErr w:type="gramStart"/>
      <w:r w:rsidR="00DE6D95" w:rsidRPr="001A4ED5">
        <w:rPr>
          <w:b/>
          <w:color w:val="000000" w:themeColor="text1"/>
        </w:rPr>
        <w:t>該部對此</w:t>
      </w:r>
      <w:proofErr w:type="gramEnd"/>
      <w:r w:rsidR="00DE6D95" w:rsidRPr="001A4ED5">
        <w:rPr>
          <w:b/>
          <w:color w:val="000000" w:themeColor="text1"/>
        </w:rPr>
        <w:t>類</w:t>
      </w:r>
      <w:r w:rsidR="00BF4581" w:rsidRPr="001A4ED5">
        <w:rPr>
          <w:rFonts w:hint="eastAsia"/>
          <w:b/>
          <w:color w:val="000000" w:themeColor="text1"/>
        </w:rPr>
        <w:t>完工後股權轉移之</w:t>
      </w:r>
      <w:r w:rsidR="00926B19">
        <w:rPr>
          <w:b/>
          <w:color w:val="000000" w:themeColor="text1"/>
        </w:rPr>
        <w:t>案場數量均</w:t>
      </w:r>
      <w:r w:rsidR="00926B19">
        <w:rPr>
          <w:rFonts w:hint="eastAsia"/>
          <w:b/>
          <w:color w:val="000000" w:themeColor="text1"/>
        </w:rPr>
        <w:t>難以</w:t>
      </w:r>
      <w:r w:rsidR="00DE6D95" w:rsidRPr="001A4ED5">
        <w:rPr>
          <w:b/>
          <w:color w:val="000000" w:themeColor="text1"/>
        </w:rPr>
        <w:t>掌握</w:t>
      </w:r>
      <w:r w:rsidR="00763DEC" w:rsidRPr="001A4ED5">
        <w:rPr>
          <w:b/>
          <w:color w:val="000000" w:themeColor="text1"/>
        </w:rPr>
        <w:t>。</w:t>
      </w:r>
      <w:r w:rsidR="00DE6D95" w:rsidRPr="001A4ED5">
        <w:rPr>
          <w:rFonts w:hint="eastAsia"/>
          <w:b/>
          <w:color w:val="000000" w:themeColor="text1"/>
        </w:rPr>
        <w:t>是</w:t>
      </w:r>
      <w:proofErr w:type="gramStart"/>
      <w:r w:rsidR="00DE6D95" w:rsidRPr="001A4ED5">
        <w:rPr>
          <w:rFonts w:hint="eastAsia"/>
          <w:b/>
          <w:color w:val="000000" w:themeColor="text1"/>
        </w:rPr>
        <w:t>以</w:t>
      </w:r>
      <w:proofErr w:type="gramEnd"/>
      <w:r w:rsidR="00DE6D95" w:rsidRPr="001A4ED5">
        <w:rPr>
          <w:rFonts w:hint="eastAsia"/>
          <w:b/>
          <w:color w:val="000000" w:themeColor="text1"/>
        </w:rPr>
        <w:t>，</w:t>
      </w:r>
      <w:r w:rsidR="00C730C0" w:rsidRPr="001A4ED5">
        <w:rPr>
          <w:b/>
          <w:color w:val="000000" w:themeColor="text1"/>
        </w:rPr>
        <w:t>經濟部</w:t>
      </w:r>
      <w:r w:rsidR="00C730C0" w:rsidRPr="001A4ED5">
        <w:rPr>
          <w:rFonts w:hint="eastAsia"/>
          <w:b/>
          <w:color w:val="000000" w:themeColor="text1"/>
        </w:rPr>
        <w:t>允宜檢</w:t>
      </w:r>
      <w:r w:rsidR="00C730C0" w:rsidRPr="001A4ED5">
        <w:rPr>
          <w:b/>
          <w:color w:val="000000" w:themeColor="text1"/>
        </w:rPr>
        <w:t>視並</w:t>
      </w:r>
      <w:proofErr w:type="gramStart"/>
      <w:r w:rsidR="00C730C0" w:rsidRPr="001A4ED5">
        <w:rPr>
          <w:b/>
          <w:color w:val="000000" w:themeColor="text1"/>
        </w:rPr>
        <w:t>研</w:t>
      </w:r>
      <w:proofErr w:type="gramEnd"/>
      <w:r w:rsidR="00C730C0" w:rsidRPr="001A4ED5">
        <w:rPr>
          <w:b/>
          <w:color w:val="000000" w:themeColor="text1"/>
        </w:rPr>
        <w:t>擬改善</w:t>
      </w:r>
      <w:r w:rsidR="006E4412" w:rsidRPr="001A4ED5">
        <w:rPr>
          <w:rFonts w:hint="eastAsia"/>
          <w:b/>
          <w:color w:val="000000" w:themeColor="text1"/>
        </w:rPr>
        <w:t>合理申設資格與審核</w:t>
      </w:r>
      <w:r w:rsidR="00C730C0" w:rsidRPr="001A4ED5">
        <w:rPr>
          <w:b/>
          <w:color w:val="000000" w:themeColor="text1"/>
        </w:rPr>
        <w:t>措施，確保產業健全</w:t>
      </w:r>
      <w:r w:rsidR="00C730C0" w:rsidRPr="001A4ED5">
        <w:rPr>
          <w:b/>
          <w:color w:val="000000" w:themeColor="text1"/>
        </w:rPr>
        <w:lastRenderedPageBreak/>
        <w:t>發展並降低潛在風險。</w:t>
      </w:r>
    </w:p>
    <w:p w14:paraId="59492DA6" w14:textId="7787DEC3" w:rsidR="004A0812" w:rsidRPr="001A4ED5" w:rsidRDefault="007927DF" w:rsidP="004A0812">
      <w:pPr>
        <w:pStyle w:val="3"/>
        <w:rPr>
          <w:color w:val="000000" w:themeColor="text1"/>
        </w:rPr>
      </w:pPr>
      <w:r>
        <w:rPr>
          <w:rFonts w:hint="eastAsia"/>
          <w:color w:val="000000" w:themeColor="text1"/>
        </w:rPr>
        <w:t>如前所述，</w:t>
      </w:r>
      <w:r w:rsidR="005E58F5" w:rsidRPr="001A4ED5">
        <w:rPr>
          <w:color w:val="000000" w:themeColor="text1"/>
        </w:rPr>
        <w:t>光電業者</w:t>
      </w:r>
      <w:r>
        <w:rPr>
          <w:rFonts w:hint="eastAsia"/>
          <w:color w:val="000000" w:themeColor="text1"/>
        </w:rPr>
        <w:t>反映</w:t>
      </w:r>
      <w:r w:rsidR="005E58F5" w:rsidRPr="001A4ED5">
        <w:rPr>
          <w:color w:val="000000" w:themeColor="text1"/>
        </w:rPr>
        <w:t>，我國光電發展過程中，</w:t>
      </w:r>
      <w:r w:rsidR="005E58F5" w:rsidRPr="00905A48">
        <w:rPr>
          <w:color w:val="000000" w:themeColor="text1"/>
          <w:u w:val="single"/>
        </w:rPr>
        <w:t>高比</w:t>
      </w:r>
      <w:r>
        <w:rPr>
          <w:rFonts w:hint="eastAsia"/>
          <w:color w:val="000000" w:themeColor="text1"/>
          <w:u w:val="single"/>
        </w:rPr>
        <w:t>率</w:t>
      </w:r>
      <w:r w:rsidR="005E58F5" w:rsidRPr="00905A48">
        <w:rPr>
          <w:color w:val="000000" w:themeColor="text1"/>
          <w:u w:val="single"/>
        </w:rPr>
        <w:t>案場存在土地開發與電業執照綁定之情形。</w:t>
      </w:r>
      <w:r w:rsidR="005E58F5" w:rsidRPr="001A4ED5">
        <w:rPr>
          <w:color w:val="000000" w:themeColor="text1"/>
        </w:rPr>
        <w:t>土地開發商除負責收購及整合土地外，並同時承攬電業申設、施工發包及完工後轉售，形成「一條龍式」經營模式。</w:t>
      </w:r>
      <w:r w:rsidR="005E58F5" w:rsidRPr="00905A48">
        <w:rPr>
          <w:color w:val="000000" w:themeColor="text1"/>
          <w:u w:val="single"/>
        </w:rPr>
        <w:t>然而，多數業者實際上欠缺足夠技術能力與資金支撐</w:t>
      </w:r>
      <w:r w:rsidR="005E58F5" w:rsidRPr="001A4ED5">
        <w:rPr>
          <w:color w:val="000000" w:themeColor="text1"/>
        </w:rPr>
        <w:t>，仍採取「以小資金搏大利潤」之高風險策略；</w:t>
      </w:r>
      <w:r w:rsidR="005E58F5" w:rsidRPr="00905A48">
        <w:rPr>
          <w:color w:val="000000" w:themeColor="text1"/>
          <w:u w:val="single"/>
        </w:rPr>
        <w:t>一旦資金鏈斷裂，恐與地方勢力勾連，進而衍生違法風險。</w:t>
      </w:r>
    </w:p>
    <w:p w14:paraId="676918B0" w14:textId="3279DA8C" w:rsidR="005E58F5" w:rsidRPr="001A4ED5" w:rsidRDefault="005E58F5" w:rsidP="005E58F5">
      <w:pPr>
        <w:pStyle w:val="3"/>
        <w:rPr>
          <w:color w:val="000000" w:themeColor="text1"/>
        </w:rPr>
      </w:pPr>
      <w:r w:rsidRPr="001A4ED5">
        <w:rPr>
          <w:rFonts w:hint="eastAsia"/>
          <w:color w:val="000000" w:themeColor="text1"/>
        </w:rPr>
        <w:t>業者說明臺灣現行規範</w:t>
      </w:r>
      <w:r w:rsidRPr="001A4ED5">
        <w:rPr>
          <w:rFonts w:hint="eastAsia"/>
          <w:color w:val="000000" w:themeColor="text1"/>
          <w:u w:val="single"/>
        </w:rPr>
        <w:t>第一型再生能源設備達2MW以上，即須取得電業執照，可謂為</w:t>
      </w:r>
      <w:proofErr w:type="gramStart"/>
      <w:r w:rsidRPr="001A4ED5">
        <w:rPr>
          <w:rFonts w:hint="eastAsia"/>
          <w:color w:val="000000" w:themeColor="text1"/>
          <w:u w:val="single"/>
        </w:rPr>
        <w:t>國際間最嚴格</w:t>
      </w:r>
      <w:proofErr w:type="gramEnd"/>
      <w:r w:rsidRPr="001A4ED5">
        <w:rPr>
          <w:rFonts w:hint="eastAsia"/>
          <w:color w:val="000000" w:themeColor="text1"/>
          <w:u w:val="single"/>
        </w:rPr>
        <w:t>國家之</w:t>
      </w:r>
      <w:proofErr w:type="gramStart"/>
      <w:r w:rsidRPr="001A4ED5">
        <w:rPr>
          <w:rFonts w:hint="eastAsia"/>
          <w:color w:val="000000" w:themeColor="text1"/>
          <w:u w:val="single"/>
        </w:rPr>
        <w:t>一</w:t>
      </w:r>
      <w:proofErr w:type="gramEnd"/>
      <w:r w:rsidRPr="001A4ED5">
        <w:rPr>
          <w:rFonts w:hint="eastAsia"/>
          <w:color w:val="000000" w:themeColor="text1"/>
        </w:rPr>
        <w:t>；相較之下，多數國家僅針對大型案場設此門檻，並要求審查股本、技術背景及財務模型等具體能力。業者建議大型案場應採取高標準審查機制，由具規模及技術能力之業者開發；至於中小型案場，則宜簡化審查程序，以避免制度一體適用致行政負擔過重，並得以縮短小型案場作業時程。</w:t>
      </w:r>
      <w:r w:rsidRPr="001A4ED5">
        <w:rPr>
          <w:color w:val="000000" w:themeColor="text1"/>
        </w:rPr>
        <w:t>業者</w:t>
      </w:r>
      <w:r w:rsidR="007927DF">
        <w:rPr>
          <w:rFonts w:hint="eastAsia"/>
          <w:color w:val="000000" w:themeColor="text1"/>
        </w:rPr>
        <w:t>並</w:t>
      </w:r>
      <w:r w:rsidRPr="001A4ED5">
        <w:rPr>
          <w:color w:val="000000" w:themeColor="text1"/>
        </w:rPr>
        <w:t>建議，應明確區分土地開發商與光電專業開發商之角色，透過</w:t>
      </w:r>
      <w:proofErr w:type="gramStart"/>
      <w:r w:rsidRPr="001A4ED5">
        <w:rPr>
          <w:color w:val="000000" w:themeColor="text1"/>
        </w:rPr>
        <w:t>制度性區隔</w:t>
      </w:r>
      <w:proofErr w:type="gramEnd"/>
      <w:r w:rsidRPr="001A4ED5">
        <w:rPr>
          <w:color w:val="000000" w:themeColor="text1"/>
        </w:rPr>
        <w:t>，讓土地開發商專注於光電場址取得與整合，</w:t>
      </w:r>
      <w:proofErr w:type="gramStart"/>
      <w:r w:rsidRPr="001A4ED5">
        <w:rPr>
          <w:color w:val="000000" w:themeColor="text1"/>
        </w:rPr>
        <w:t>並於轉予</w:t>
      </w:r>
      <w:proofErr w:type="gramEnd"/>
      <w:r w:rsidRPr="001A4ED5">
        <w:rPr>
          <w:color w:val="000000" w:themeColor="text1"/>
        </w:rPr>
        <w:t>專業光電開發商後獲取適度利潤；後續則由具備技術能力之電業公司負責施工、執照申設及營運，以避免不肖業者為謀取巨額利益鋌而走險。日本太陽光電制度即有明確規範，申請設置須經政府審查，包括財務模型、技術能力等，值得臺灣借鏡。</w:t>
      </w:r>
      <w:proofErr w:type="gramStart"/>
      <w:r w:rsidRPr="001A4ED5">
        <w:rPr>
          <w:color w:val="000000" w:themeColor="text1"/>
        </w:rPr>
        <w:t>此外，</w:t>
      </w:r>
      <w:proofErr w:type="gramEnd"/>
      <w:r w:rsidRPr="001A4ED5">
        <w:rPr>
          <w:color w:val="000000" w:themeColor="text1"/>
        </w:rPr>
        <w:t>外資業者因地緣劣勢，往往需倚賴本地仲介收購土地，並因奉行法</w:t>
      </w:r>
      <w:proofErr w:type="gramStart"/>
      <w:r w:rsidRPr="001A4ED5">
        <w:rPr>
          <w:color w:val="000000" w:themeColor="text1"/>
        </w:rPr>
        <w:t>遵</w:t>
      </w:r>
      <w:proofErr w:type="gramEnd"/>
      <w:r w:rsidRPr="001A4ED5">
        <w:rPr>
          <w:color w:val="000000" w:themeColor="text1"/>
        </w:rPr>
        <w:t>原則，反而因</w:t>
      </w:r>
      <w:r w:rsidR="00B040A8" w:rsidRPr="001A4ED5">
        <w:rPr>
          <w:rFonts w:hint="eastAsia"/>
          <w:color w:val="000000" w:themeColor="text1"/>
        </w:rPr>
        <w:t>申設</w:t>
      </w:r>
      <w:r w:rsidRPr="001A4ED5">
        <w:rPr>
          <w:color w:val="000000" w:themeColor="text1"/>
        </w:rPr>
        <w:t>程序冗長及關係不足而處於競爭劣勢；倘若能將土地收購與光電開發角色制度化區隔，亦可進一步降低相關問題發生</w:t>
      </w:r>
      <w:r w:rsidRPr="001A4ED5">
        <w:rPr>
          <w:rFonts w:hint="eastAsia"/>
          <w:color w:val="000000" w:themeColor="text1"/>
        </w:rPr>
        <w:t>。</w:t>
      </w:r>
    </w:p>
    <w:p w14:paraId="45E4FA8B" w14:textId="77777777" w:rsidR="00245A94" w:rsidRPr="001A4ED5" w:rsidRDefault="00BF4581" w:rsidP="00245A94">
      <w:pPr>
        <w:pStyle w:val="3"/>
        <w:rPr>
          <w:color w:val="000000" w:themeColor="text1"/>
        </w:rPr>
      </w:pPr>
      <w:r w:rsidRPr="001A4ED5">
        <w:rPr>
          <w:rFonts w:hint="eastAsia"/>
          <w:color w:val="000000" w:themeColor="text1"/>
        </w:rPr>
        <w:t>太陽</w:t>
      </w:r>
      <w:r w:rsidR="00245A94" w:rsidRPr="001A4ED5">
        <w:rPr>
          <w:rFonts w:hint="eastAsia"/>
          <w:color w:val="000000" w:themeColor="text1"/>
        </w:rPr>
        <w:t>光電</w:t>
      </w:r>
      <w:r w:rsidRPr="001A4ED5">
        <w:rPr>
          <w:rFonts w:hint="eastAsia"/>
          <w:color w:val="000000" w:themeColor="text1"/>
        </w:rPr>
        <w:t>之</w:t>
      </w:r>
      <w:r w:rsidR="00245A94" w:rsidRPr="001A4ED5">
        <w:rPr>
          <w:rFonts w:hint="eastAsia"/>
          <w:color w:val="000000" w:themeColor="text1"/>
        </w:rPr>
        <w:t>電業</w:t>
      </w:r>
      <w:r w:rsidRPr="001A4ED5">
        <w:rPr>
          <w:rFonts w:hint="eastAsia"/>
          <w:color w:val="000000" w:themeColor="text1"/>
        </w:rPr>
        <w:t>籌設各階段</w:t>
      </w:r>
      <w:r w:rsidR="00245A94" w:rsidRPr="001A4ED5">
        <w:rPr>
          <w:rFonts w:hint="eastAsia"/>
          <w:color w:val="000000" w:themeColor="text1"/>
        </w:rPr>
        <w:t>，應遵循之法規依據，</w:t>
      </w:r>
      <w:r w:rsidR="00245A94" w:rsidRPr="001A4ED5">
        <w:rPr>
          <w:rFonts w:hint="eastAsia"/>
          <w:color w:val="000000" w:themeColor="text1"/>
        </w:rPr>
        <w:lastRenderedPageBreak/>
        <w:t>經濟部說明如下：</w:t>
      </w:r>
    </w:p>
    <w:p w14:paraId="7C6C81D5" w14:textId="77777777" w:rsidR="00245A94" w:rsidRPr="001A4ED5" w:rsidRDefault="00245A94" w:rsidP="00245A94">
      <w:pPr>
        <w:pStyle w:val="4"/>
        <w:rPr>
          <w:color w:val="000000" w:themeColor="text1"/>
        </w:rPr>
      </w:pPr>
      <w:r w:rsidRPr="001A4ED5">
        <w:rPr>
          <w:rFonts w:hint="eastAsia"/>
          <w:color w:val="000000" w:themeColor="text1"/>
        </w:rPr>
        <w:t>「電業法」第21條規定，電業</w:t>
      </w:r>
      <w:proofErr w:type="gramStart"/>
      <w:r w:rsidRPr="001A4ED5">
        <w:rPr>
          <w:rFonts w:hint="eastAsia"/>
          <w:color w:val="000000" w:themeColor="text1"/>
        </w:rPr>
        <w:t>間依企業併購法</w:t>
      </w:r>
      <w:proofErr w:type="gramEnd"/>
      <w:r w:rsidRPr="001A4ED5">
        <w:rPr>
          <w:rFonts w:hint="eastAsia"/>
          <w:color w:val="000000" w:themeColor="text1"/>
        </w:rPr>
        <w:t>規定進行</w:t>
      </w:r>
      <w:proofErr w:type="gramStart"/>
      <w:r w:rsidRPr="001A4ED5">
        <w:rPr>
          <w:rFonts w:hint="eastAsia"/>
          <w:color w:val="000000" w:themeColor="text1"/>
        </w:rPr>
        <w:t>併</w:t>
      </w:r>
      <w:proofErr w:type="gramEnd"/>
      <w:r w:rsidRPr="001A4ED5">
        <w:rPr>
          <w:rFonts w:hint="eastAsia"/>
          <w:color w:val="000000" w:themeColor="text1"/>
        </w:rPr>
        <w:t>購者，應由擬</w:t>
      </w:r>
      <w:proofErr w:type="gramStart"/>
      <w:r w:rsidRPr="001A4ED5">
        <w:rPr>
          <w:rFonts w:hint="eastAsia"/>
          <w:color w:val="000000" w:themeColor="text1"/>
        </w:rPr>
        <w:t>併</w:t>
      </w:r>
      <w:proofErr w:type="gramEnd"/>
      <w:r w:rsidRPr="001A4ED5">
        <w:rPr>
          <w:rFonts w:hint="eastAsia"/>
          <w:color w:val="000000" w:themeColor="text1"/>
        </w:rPr>
        <w:t>購之電業共同檢具</w:t>
      </w:r>
      <w:proofErr w:type="gramStart"/>
      <w:r w:rsidRPr="001A4ED5">
        <w:rPr>
          <w:rFonts w:hint="eastAsia"/>
          <w:color w:val="000000" w:themeColor="text1"/>
        </w:rPr>
        <w:t>併</w:t>
      </w:r>
      <w:proofErr w:type="gramEnd"/>
      <w:r w:rsidRPr="001A4ED5">
        <w:rPr>
          <w:rFonts w:hint="eastAsia"/>
          <w:color w:val="000000" w:themeColor="text1"/>
        </w:rPr>
        <w:t>購計畫書，載明</w:t>
      </w:r>
      <w:proofErr w:type="gramStart"/>
      <w:r w:rsidRPr="001A4ED5">
        <w:rPr>
          <w:rFonts w:hint="eastAsia"/>
          <w:color w:val="000000" w:themeColor="text1"/>
        </w:rPr>
        <w:t>併</w:t>
      </w:r>
      <w:proofErr w:type="gramEnd"/>
      <w:r w:rsidRPr="001A4ED5">
        <w:rPr>
          <w:rFonts w:hint="eastAsia"/>
          <w:color w:val="000000" w:themeColor="text1"/>
        </w:rPr>
        <w:t>購後之營業項目、資產、負債及其資本額，向電業管制機關申請核發同意文件。</w:t>
      </w:r>
    </w:p>
    <w:p w14:paraId="69BDB253" w14:textId="77777777" w:rsidR="00245A94" w:rsidRPr="001A4ED5" w:rsidRDefault="00245A94" w:rsidP="00245A94">
      <w:pPr>
        <w:pStyle w:val="4"/>
        <w:rPr>
          <w:color w:val="000000" w:themeColor="text1"/>
        </w:rPr>
      </w:pPr>
      <w:r w:rsidRPr="001A4ED5">
        <w:rPr>
          <w:rFonts w:hint="eastAsia"/>
          <w:color w:val="000000" w:themeColor="text1"/>
        </w:rPr>
        <w:t>「電業法」第22條第3項規定，電業執照所載事項有變更時，除本法另有規定外，電業應於登記變更後</w:t>
      </w:r>
      <w:r w:rsidR="00BF4581" w:rsidRPr="001A4ED5">
        <w:rPr>
          <w:rFonts w:hint="eastAsia"/>
          <w:color w:val="000000" w:themeColor="text1"/>
        </w:rPr>
        <w:t>30</w:t>
      </w:r>
      <w:r w:rsidRPr="001A4ED5">
        <w:rPr>
          <w:rFonts w:hint="eastAsia"/>
          <w:color w:val="000000" w:themeColor="text1"/>
        </w:rPr>
        <w:t>日內，向電業管制機關申請換發電業執照；再依「電業登記規則」第3條第2項規定，發電業執照應記載事項包括事業名稱等事項。</w:t>
      </w:r>
    </w:p>
    <w:p w14:paraId="2D6F145D" w14:textId="07C20282" w:rsidR="00245A94" w:rsidRPr="001A4ED5" w:rsidRDefault="00245A94" w:rsidP="00245A94">
      <w:pPr>
        <w:pStyle w:val="4"/>
        <w:rPr>
          <w:color w:val="000000" w:themeColor="text1"/>
        </w:rPr>
      </w:pPr>
      <w:r w:rsidRPr="001A4ED5">
        <w:rPr>
          <w:rFonts w:hint="eastAsia"/>
          <w:color w:val="000000" w:themeColor="text1"/>
        </w:rPr>
        <w:t>如涉及事業主體變更，始應依「電業法」第22條第3項規定申請換發電業執照。</w:t>
      </w:r>
    </w:p>
    <w:p w14:paraId="196CF114" w14:textId="0B43CC8B" w:rsidR="00245A94" w:rsidRPr="001A4ED5" w:rsidRDefault="00BF4581" w:rsidP="00245A94">
      <w:pPr>
        <w:pStyle w:val="3"/>
        <w:rPr>
          <w:color w:val="000000" w:themeColor="text1"/>
        </w:rPr>
      </w:pPr>
      <w:r w:rsidRPr="001A4ED5">
        <w:rPr>
          <w:rFonts w:hint="eastAsia"/>
          <w:color w:val="000000" w:themeColor="text1"/>
        </w:rPr>
        <w:t>本案調查</w:t>
      </w:r>
      <w:r w:rsidR="00245A94" w:rsidRPr="001A4ED5">
        <w:rPr>
          <w:rFonts w:hint="eastAsia"/>
          <w:color w:val="000000" w:themeColor="text1"/>
        </w:rPr>
        <w:t>請經濟部提供自108年至今，經該部核准之</w:t>
      </w:r>
      <w:r w:rsidRPr="001A4ED5">
        <w:rPr>
          <w:rFonts w:hint="eastAsia"/>
          <w:color w:val="000000" w:themeColor="text1"/>
        </w:rPr>
        <w:t>太陽</w:t>
      </w:r>
      <w:r w:rsidR="00245A94" w:rsidRPr="001A4ED5">
        <w:rPr>
          <w:rFonts w:hint="eastAsia"/>
          <w:color w:val="000000" w:themeColor="text1"/>
        </w:rPr>
        <w:t>光電</w:t>
      </w:r>
      <w:r w:rsidRPr="001A4ED5">
        <w:rPr>
          <w:rFonts w:hint="eastAsia"/>
          <w:color w:val="000000" w:themeColor="text1"/>
        </w:rPr>
        <w:t>案場</w:t>
      </w:r>
      <w:r w:rsidR="00245A94" w:rsidRPr="001A4ED5">
        <w:rPr>
          <w:rFonts w:hint="eastAsia"/>
          <w:color w:val="000000" w:themeColor="text1"/>
        </w:rPr>
        <w:t>電業</w:t>
      </w:r>
      <w:r w:rsidRPr="001A4ED5">
        <w:rPr>
          <w:rFonts w:hint="eastAsia"/>
          <w:color w:val="000000" w:themeColor="text1"/>
        </w:rPr>
        <w:t>執照</w:t>
      </w:r>
      <w:r w:rsidR="007927DF">
        <w:rPr>
          <w:rFonts w:hint="eastAsia"/>
          <w:color w:val="000000" w:themeColor="text1"/>
        </w:rPr>
        <w:t>核</w:t>
      </w:r>
      <w:r w:rsidRPr="001A4ED5">
        <w:rPr>
          <w:rFonts w:hint="eastAsia"/>
          <w:color w:val="000000" w:themeColor="text1"/>
        </w:rPr>
        <w:t>發後之經營權移轉案件明細資料，惟該</w:t>
      </w:r>
      <w:r w:rsidR="00245A94" w:rsidRPr="001A4ED5">
        <w:rPr>
          <w:rFonts w:hint="eastAsia"/>
          <w:color w:val="000000" w:themeColor="text1"/>
        </w:rPr>
        <w:t>部說明，經查「電</w:t>
      </w:r>
      <w:r w:rsidR="00862DC6" w:rsidRPr="001A4ED5">
        <w:rPr>
          <w:rFonts w:hint="eastAsia"/>
          <w:color w:val="000000" w:themeColor="text1"/>
        </w:rPr>
        <w:t>業法」就轉投資、股權轉讓及投資結構部分，並未有相關限制及規範，故</w:t>
      </w:r>
      <w:r w:rsidR="00245A94" w:rsidRPr="001A4ED5">
        <w:rPr>
          <w:rFonts w:hint="eastAsia"/>
          <w:color w:val="000000" w:themeColor="text1"/>
        </w:rPr>
        <w:t>無</w:t>
      </w:r>
      <w:r w:rsidR="00862DC6" w:rsidRPr="001A4ED5">
        <w:rPr>
          <w:rFonts w:hint="eastAsia"/>
          <w:color w:val="000000" w:themeColor="text1"/>
        </w:rPr>
        <w:t>本調查</w:t>
      </w:r>
      <w:r w:rsidR="00245A94" w:rsidRPr="001A4ED5">
        <w:rPr>
          <w:rFonts w:hint="eastAsia"/>
          <w:color w:val="000000" w:themeColor="text1"/>
        </w:rPr>
        <w:t>所</w:t>
      </w:r>
      <w:proofErr w:type="gramStart"/>
      <w:r w:rsidR="00245A94" w:rsidRPr="001A4ED5">
        <w:rPr>
          <w:rFonts w:hint="eastAsia"/>
          <w:color w:val="000000" w:themeColor="text1"/>
        </w:rPr>
        <w:t>詢</w:t>
      </w:r>
      <w:proofErr w:type="gramEnd"/>
      <w:r w:rsidR="00245A94" w:rsidRPr="001A4ED5">
        <w:rPr>
          <w:rFonts w:hint="eastAsia"/>
          <w:color w:val="000000" w:themeColor="text1"/>
        </w:rPr>
        <w:t>案例。</w:t>
      </w:r>
    </w:p>
    <w:p w14:paraId="7B17C727" w14:textId="27629ADD" w:rsidR="005E0678" w:rsidRPr="00546C47" w:rsidRDefault="00245A94" w:rsidP="005E0678">
      <w:pPr>
        <w:pStyle w:val="3"/>
        <w:rPr>
          <w:color w:val="000000" w:themeColor="text1"/>
        </w:rPr>
      </w:pPr>
      <w:r w:rsidRPr="001A4ED5">
        <w:rPr>
          <w:rFonts w:hint="eastAsia"/>
          <w:color w:val="000000" w:themeColor="text1"/>
        </w:rPr>
        <w:t>綜上</w:t>
      </w:r>
      <w:r w:rsidRPr="005C75AC">
        <w:rPr>
          <w:rFonts w:hint="eastAsia"/>
          <w:color w:val="000000" w:themeColor="text1"/>
        </w:rPr>
        <w:t>，</w:t>
      </w:r>
      <w:r w:rsidR="005C75AC" w:rsidRPr="005C75AC">
        <w:t>我國</w:t>
      </w:r>
      <w:proofErr w:type="gramStart"/>
      <w:r w:rsidR="005C75AC" w:rsidRPr="005C75AC">
        <w:t>推動漁電共生</w:t>
      </w:r>
      <w:proofErr w:type="gramEnd"/>
      <w:r w:rsidR="005C75AC" w:rsidRPr="005C75AC">
        <w:t>政策目標，</w:t>
      </w:r>
      <w:r w:rsidR="005C75AC" w:rsidRPr="005C75AC">
        <w:rPr>
          <w:rFonts w:hint="eastAsia"/>
        </w:rPr>
        <w:t>同時</w:t>
      </w:r>
      <w:r w:rsidR="005C75AC" w:rsidRPr="005C75AC">
        <w:rPr>
          <w:rFonts w:hint="eastAsia"/>
          <w:color w:val="000000" w:themeColor="text1"/>
        </w:rPr>
        <w:t>肩負供應國人優質蛋白質重任，立意良善</w:t>
      </w:r>
      <w:r w:rsidR="005C75AC" w:rsidRPr="005C75AC">
        <w:t>。</w:t>
      </w:r>
      <w:r w:rsidR="005C75AC">
        <w:rPr>
          <w:rFonts w:hint="eastAsia"/>
        </w:rPr>
        <w:t>惟</w:t>
      </w:r>
      <w:r w:rsidR="005C75AC" w:rsidRPr="005C75AC">
        <w:t>經調查訪談光電業者，多指稱</w:t>
      </w:r>
      <w:proofErr w:type="gramStart"/>
      <w:r w:rsidR="005C75AC" w:rsidRPr="005C75AC">
        <w:t>目前漁電共生</w:t>
      </w:r>
      <w:proofErr w:type="gramEnd"/>
      <w:r w:rsidR="005C75AC" w:rsidRPr="005C75AC">
        <w:t>實際情形為「以電費收益補貼漁業經營」，若無光電收益，養殖戶普遍缺乏持續經營意願。業者表示，若強制光電業者從事養殖，學習曲線</w:t>
      </w:r>
      <w:r w:rsidR="005C75AC" w:rsidRPr="005C75AC">
        <w:rPr>
          <w:rFonts w:hint="eastAsia"/>
        </w:rPr>
        <w:t>漫</w:t>
      </w:r>
      <w:r w:rsidR="005C75AC" w:rsidRPr="005C75AC">
        <w:t>長，建議應回歸「</w:t>
      </w:r>
      <w:proofErr w:type="gramStart"/>
      <w:r w:rsidR="005C75AC" w:rsidRPr="005C75AC">
        <w:t>漁歸漁、電歸電</w:t>
      </w:r>
      <w:proofErr w:type="gramEnd"/>
      <w:r w:rsidR="005C75AC" w:rsidRPr="005C75AC">
        <w:t>」之專業分工原則</w:t>
      </w:r>
      <w:r w:rsidR="005C75AC" w:rsidRPr="005C75AC">
        <w:rPr>
          <w:rFonts w:hint="eastAsia"/>
        </w:rPr>
        <w:t>。</w:t>
      </w:r>
      <w:r w:rsidR="00A07EB1">
        <w:rPr>
          <w:rFonts w:hint="eastAsia"/>
        </w:rPr>
        <w:t>是</w:t>
      </w:r>
      <w:proofErr w:type="gramStart"/>
      <w:r w:rsidR="00A07EB1">
        <w:rPr>
          <w:rFonts w:hint="eastAsia"/>
        </w:rPr>
        <w:t>以</w:t>
      </w:r>
      <w:proofErr w:type="gramEnd"/>
      <w:r w:rsidR="00A07EB1">
        <w:rPr>
          <w:rFonts w:hint="eastAsia"/>
        </w:rPr>
        <w:t>，</w:t>
      </w:r>
      <w:r w:rsidR="005C75AC" w:rsidRPr="005C75AC">
        <w:t>經濟部允宜</w:t>
      </w:r>
      <w:proofErr w:type="gramStart"/>
      <w:r w:rsidR="005C75AC" w:rsidRPr="005C75AC">
        <w:t>就漁電共生</w:t>
      </w:r>
      <w:proofErr w:type="gramEnd"/>
      <w:r w:rsidR="005C75AC" w:rsidRPr="005C75AC">
        <w:t>推動</w:t>
      </w:r>
      <w:r w:rsidR="005C75AC" w:rsidRPr="005C75AC">
        <w:rPr>
          <w:rFonts w:hint="eastAsia"/>
        </w:rPr>
        <w:t>未如原先規劃加以</w:t>
      </w:r>
      <w:r w:rsidR="005C75AC" w:rsidRPr="005C75AC">
        <w:t>檢討，</w:t>
      </w:r>
      <w:r w:rsidR="00A07EB1">
        <w:rPr>
          <w:rFonts w:hint="eastAsia"/>
        </w:rPr>
        <w:t>而</w:t>
      </w:r>
      <w:r w:rsidR="005C75AC" w:rsidRPr="005C75AC">
        <w:t>農業部</w:t>
      </w:r>
      <w:r w:rsidR="005C75AC" w:rsidRPr="005C75AC">
        <w:rPr>
          <w:rFonts w:hint="eastAsia"/>
        </w:rPr>
        <w:t>允</w:t>
      </w:r>
      <w:r w:rsidR="005C75AC" w:rsidRPr="005C75AC">
        <w:t>應基於養殖政策主管機關職責，深入分析養殖產量未達預期之原因，並與經濟部共同</w:t>
      </w:r>
      <w:proofErr w:type="gramStart"/>
      <w:r w:rsidR="005C75AC" w:rsidRPr="005C75AC">
        <w:t>研</w:t>
      </w:r>
      <w:proofErr w:type="gramEnd"/>
      <w:r w:rsidR="005C75AC" w:rsidRPr="005C75AC">
        <w:t>擬具體且有效之改善措施，以營造有利之</w:t>
      </w:r>
      <w:r w:rsidR="00A07EB1">
        <w:rPr>
          <w:rFonts w:hint="eastAsia"/>
        </w:rPr>
        <w:t>永續</w:t>
      </w:r>
      <w:r w:rsidR="005C75AC" w:rsidRPr="005C75AC">
        <w:t>發展環境。</w:t>
      </w:r>
    </w:p>
    <w:p w14:paraId="5A402278" w14:textId="07AFBA82" w:rsidR="008B0FB8" w:rsidRPr="001A4ED5" w:rsidRDefault="00C55B1F" w:rsidP="008B0FB8">
      <w:pPr>
        <w:pStyle w:val="2"/>
        <w:numPr>
          <w:ilvl w:val="1"/>
          <w:numId w:val="1"/>
        </w:numPr>
        <w:rPr>
          <w:b/>
          <w:color w:val="000000" w:themeColor="text1"/>
        </w:rPr>
      </w:pPr>
      <w:r w:rsidRPr="001A4ED5">
        <w:rPr>
          <w:b/>
          <w:color w:val="000000" w:themeColor="text1"/>
        </w:rPr>
        <w:t>為避免不法分子</w:t>
      </w:r>
      <w:proofErr w:type="gramStart"/>
      <w:r w:rsidRPr="001A4ED5">
        <w:rPr>
          <w:b/>
          <w:color w:val="000000" w:themeColor="text1"/>
        </w:rPr>
        <w:t>藉勢藉端</w:t>
      </w:r>
      <w:proofErr w:type="gramEnd"/>
      <w:r w:rsidRPr="001A4ED5">
        <w:rPr>
          <w:b/>
          <w:color w:val="000000" w:themeColor="text1"/>
        </w:rPr>
        <w:t>勒索，建立</w:t>
      </w:r>
      <w:r w:rsidRPr="001A4ED5">
        <w:rPr>
          <w:rStyle w:val="aff0"/>
          <w:color w:val="000000" w:themeColor="text1"/>
        </w:rPr>
        <w:t>透明與健全</w:t>
      </w:r>
      <w:proofErr w:type="gramStart"/>
      <w:r w:rsidRPr="001A4ED5">
        <w:rPr>
          <w:rStyle w:val="aff0"/>
          <w:color w:val="000000" w:themeColor="text1"/>
        </w:rPr>
        <w:t>的綠能回饋</w:t>
      </w:r>
      <w:proofErr w:type="gramEnd"/>
      <w:r w:rsidRPr="001A4ED5">
        <w:rPr>
          <w:rStyle w:val="aff0"/>
          <w:color w:val="000000" w:themeColor="text1"/>
        </w:rPr>
        <w:t>金機制</w:t>
      </w:r>
      <w:r w:rsidR="003A4755" w:rsidRPr="001A4ED5">
        <w:rPr>
          <w:b/>
          <w:color w:val="000000" w:themeColor="text1"/>
        </w:rPr>
        <w:t>實屬必要</w:t>
      </w:r>
      <w:r w:rsidR="003A4755" w:rsidRPr="001A4ED5">
        <w:rPr>
          <w:rFonts w:hint="eastAsia"/>
          <w:b/>
          <w:color w:val="000000" w:themeColor="text1"/>
        </w:rPr>
        <w:t>；</w:t>
      </w:r>
      <w:r w:rsidRPr="001A4ED5">
        <w:rPr>
          <w:b/>
          <w:color w:val="000000" w:themeColor="text1"/>
        </w:rPr>
        <w:t>光電協會</w:t>
      </w:r>
      <w:r w:rsidR="00396542" w:rsidRPr="001A4ED5">
        <w:rPr>
          <w:rFonts w:hint="eastAsia"/>
          <w:b/>
          <w:color w:val="000000" w:themeColor="text1"/>
        </w:rPr>
        <w:t>亦</w:t>
      </w:r>
      <w:r w:rsidR="00957F08" w:rsidRPr="001A4ED5">
        <w:rPr>
          <w:b/>
          <w:color w:val="000000" w:themeColor="text1"/>
        </w:rPr>
        <w:t>表示</w:t>
      </w:r>
      <w:r w:rsidRPr="001A4ED5">
        <w:rPr>
          <w:b/>
          <w:color w:val="000000" w:themeColor="text1"/>
        </w:rPr>
        <w:t>，農業用地</w:t>
      </w:r>
      <w:r w:rsidRPr="001A4ED5">
        <w:rPr>
          <w:b/>
          <w:color w:val="000000" w:themeColor="text1"/>
        </w:rPr>
        <w:lastRenderedPageBreak/>
        <w:t>變更為非農業用地後</w:t>
      </w:r>
      <w:r w:rsidR="00BB114E" w:rsidRPr="001A4ED5">
        <w:rPr>
          <w:rFonts w:hint="eastAsia"/>
          <w:b/>
          <w:color w:val="000000" w:themeColor="text1"/>
        </w:rPr>
        <w:t>業者</w:t>
      </w:r>
      <w:r w:rsidRPr="001A4ED5">
        <w:rPr>
          <w:b/>
          <w:color w:val="000000" w:themeColor="text1"/>
        </w:rPr>
        <w:t>所繳納之回饋金</w:t>
      </w:r>
      <w:r w:rsidR="00BB114E" w:rsidRPr="001A4ED5">
        <w:rPr>
          <w:rFonts w:hint="eastAsia"/>
          <w:b/>
          <w:color w:val="000000" w:themeColor="text1"/>
        </w:rPr>
        <w:t>，以2</w:t>
      </w:r>
      <w:r w:rsidR="00BB114E" w:rsidRPr="001A4ED5">
        <w:rPr>
          <w:b/>
          <w:color w:val="000000" w:themeColor="text1"/>
        </w:rPr>
        <w:t>0MW</w:t>
      </w:r>
      <w:r w:rsidR="00BB114E" w:rsidRPr="001A4ED5">
        <w:rPr>
          <w:rFonts w:hint="eastAsia"/>
          <w:b/>
          <w:color w:val="000000" w:themeColor="text1"/>
        </w:rPr>
        <w:t>案場為例，約5</w:t>
      </w:r>
      <w:proofErr w:type="gramStart"/>
      <w:r w:rsidR="00BB114E" w:rsidRPr="001A4ED5">
        <w:rPr>
          <w:rFonts w:hint="eastAsia"/>
          <w:b/>
          <w:color w:val="000000" w:themeColor="text1"/>
        </w:rPr>
        <w:t>千萬</w:t>
      </w:r>
      <w:proofErr w:type="gramEnd"/>
      <w:r w:rsidR="00BB114E" w:rsidRPr="001A4ED5">
        <w:rPr>
          <w:rFonts w:hint="eastAsia"/>
          <w:b/>
          <w:color w:val="000000" w:themeColor="text1"/>
        </w:rPr>
        <w:t>元至1億元</w:t>
      </w:r>
      <w:r w:rsidRPr="001A4ED5">
        <w:rPr>
          <w:b/>
          <w:color w:val="000000" w:themeColor="text1"/>
        </w:rPr>
        <w:t>，</w:t>
      </w:r>
      <w:r w:rsidR="00BB114E" w:rsidRPr="001A4ED5">
        <w:rPr>
          <w:rFonts w:hint="eastAsia"/>
          <w:b/>
          <w:color w:val="000000" w:themeColor="text1"/>
        </w:rPr>
        <w:t>然</w:t>
      </w:r>
      <w:r w:rsidRPr="001A4ED5">
        <w:rPr>
          <w:b/>
          <w:color w:val="000000" w:themeColor="text1"/>
        </w:rPr>
        <w:t>實際</w:t>
      </w:r>
      <w:proofErr w:type="gramStart"/>
      <w:r w:rsidRPr="001A4ED5">
        <w:rPr>
          <w:b/>
          <w:color w:val="000000" w:themeColor="text1"/>
        </w:rPr>
        <w:t>分配至案場</w:t>
      </w:r>
      <w:proofErr w:type="gramEnd"/>
      <w:r w:rsidRPr="001A4ED5">
        <w:rPr>
          <w:b/>
          <w:color w:val="000000" w:themeColor="text1"/>
        </w:rPr>
        <w:t>所在地的比</w:t>
      </w:r>
      <w:r w:rsidR="00A07EB1">
        <w:rPr>
          <w:rFonts w:hint="eastAsia"/>
          <w:b/>
          <w:color w:val="000000" w:themeColor="text1"/>
        </w:rPr>
        <w:t>率</w:t>
      </w:r>
      <w:r w:rsidRPr="001A4ED5">
        <w:rPr>
          <w:b/>
          <w:color w:val="000000" w:themeColor="text1"/>
        </w:rPr>
        <w:t>偏低，導致地方受益有限</w:t>
      </w:r>
      <w:r w:rsidR="003A4755" w:rsidRPr="001A4ED5">
        <w:rPr>
          <w:rFonts w:hint="eastAsia"/>
          <w:b/>
          <w:color w:val="000000" w:themeColor="text1"/>
        </w:rPr>
        <w:t>。</w:t>
      </w:r>
      <w:r w:rsidR="00A07EB1">
        <w:rPr>
          <w:rFonts w:hint="eastAsia"/>
          <w:b/>
          <w:color w:val="000000" w:themeColor="text1"/>
        </w:rPr>
        <w:t>是</w:t>
      </w:r>
      <w:proofErr w:type="gramStart"/>
      <w:r w:rsidR="00A07EB1">
        <w:rPr>
          <w:rFonts w:hint="eastAsia"/>
          <w:b/>
          <w:color w:val="000000" w:themeColor="text1"/>
        </w:rPr>
        <w:t>以</w:t>
      </w:r>
      <w:proofErr w:type="gramEnd"/>
      <w:r w:rsidR="00A07EB1">
        <w:rPr>
          <w:rFonts w:hint="eastAsia"/>
          <w:b/>
          <w:color w:val="000000" w:themeColor="text1"/>
        </w:rPr>
        <w:t>，</w:t>
      </w:r>
      <w:r w:rsidRPr="001A4ED5">
        <w:rPr>
          <w:rFonts w:hint="eastAsia"/>
          <w:b/>
          <w:color w:val="000000" w:themeColor="text1"/>
        </w:rPr>
        <w:t>行政院允應督同經濟部及</w:t>
      </w:r>
      <w:r w:rsidR="005556D4" w:rsidRPr="001A4ED5">
        <w:rPr>
          <w:b/>
          <w:color w:val="000000" w:themeColor="text1"/>
        </w:rPr>
        <w:t>農業部</w:t>
      </w:r>
      <w:proofErr w:type="gramStart"/>
      <w:r w:rsidRPr="001A4ED5">
        <w:rPr>
          <w:b/>
          <w:color w:val="000000" w:themeColor="text1"/>
        </w:rPr>
        <w:t>研</w:t>
      </w:r>
      <w:proofErr w:type="gramEnd"/>
      <w:r w:rsidRPr="001A4ED5">
        <w:rPr>
          <w:b/>
          <w:color w:val="000000" w:themeColor="text1"/>
        </w:rPr>
        <w:t>訂明確之分配原則與運用範疇，</w:t>
      </w:r>
      <w:r w:rsidR="005556D4" w:rsidRPr="001A4ED5">
        <w:rPr>
          <w:b/>
          <w:color w:val="000000" w:themeColor="text1"/>
        </w:rPr>
        <w:t>優先將回饋金導入</w:t>
      </w:r>
      <w:r w:rsidR="005C149E" w:rsidRPr="005047E3">
        <w:rPr>
          <w:rFonts w:hint="eastAsia"/>
          <w:b/>
        </w:rPr>
        <w:t>案場所在地區</w:t>
      </w:r>
      <w:r w:rsidR="00CB257F" w:rsidRPr="001A4ED5">
        <w:rPr>
          <w:b/>
          <w:color w:val="000000" w:themeColor="text1"/>
        </w:rPr>
        <w:t>照顧</w:t>
      </w:r>
      <w:r w:rsidR="005637F5" w:rsidRPr="001A4ED5">
        <w:rPr>
          <w:b/>
          <w:color w:val="000000" w:themeColor="text1"/>
        </w:rPr>
        <w:t>弱勢</w:t>
      </w:r>
      <w:r w:rsidR="005637F5" w:rsidRPr="001A4ED5">
        <w:rPr>
          <w:rFonts w:hint="eastAsia"/>
          <w:b/>
          <w:color w:val="000000" w:themeColor="text1"/>
        </w:rPr>
        <w:t>、</w:t>
      </w:r>
      <w:r w:rsidR="00CB257F">
        <w:rPr>
          <w:b/>
          <w:color w:val="000000" w:themeColor="text1"/>
        </w:rPr>
        <w:t>提升</w:t>
      </w:r>
      <w:r w:rsidR="00BB114E" w:rsidRPr="001A4ED5">
        <w:rPr>
          <w:rFonts w:hint="eastAsia"/>
          <w:b/>
          <w:color w:val="000000" w:themeColor="text1"/>
        </w:rPr>
        <w:t>居民</w:t>
      </w:r>
      <w:r w:rsidR="005637F5" w:rsidRPr="001A4ED5">
        <w:rPr>
          <w:rFonts w:hint="eastAsia"/>
          <w:b/>
          <w:color w:val="000000" w:themeColor="text1"/>
        </w:rPr>
        <w:t>生活及</w:t>
      </w:r>
      <w:r w:rsidR="00CB257F" w:rsidRPr="001A4ED5">
        <w:rPr>
          <w:rFonts w:hint="eastAsia"/>
          <w:b/>
          <w:color w:val="000000" w:themeColor="text1"/>
        </w:rPr>
        <w:t>改善</w:t>
      </w:r>
      <w:r w:rsidR="005637F5" w:rsidRPr="001A4ED5">
        <w:rPr>
          <w:rFonts w:hint="eastAsia"/>
          <w:b/>
          <w:color w:val="000000" w:themeColor="text1"/>
        </w:rPr>
        <w:t>安全</w:t>
      </w:r>
      <w:r w:rsidR="00CB257F">
        <w:rPr>
          <w:rFonts w:hint="eastAsia"/>
          <w:b/>
          <w:color w:val="000000" w:themeColor="text1"/>
        </w:rPr>
        <w:t>設施</w:t>
      </w:r>
      <w:r w:rsidR="005556D4" w:rsidRPr="001A4ED5">
        <w:rPr>
          <w:b/>
          <w:color w:val="000000" w:themeColor="text1"/>
        </w:rPr>
        <w:t>，以及在地農業</w:t>
      </w:r>
      <w:proofErr w:type="gramStart"/>
      <w:r w:rsidR="005556D4" w:rsidRPr="001A4ED5">
        <w:rPr>
          <w:b/>
          <w:color w:val="000000" w:themeColor="text1"/>
        </w:rPr>
        <w:t>與綠能協同</w:t>
      </w:r>
      <w:proofErr w:type="gramEnd"/>
      <w:r w:rsidR="005556D4" w:rsidRPr="001A4ED5">
        <w:rPr>
          <w:b/>
          <w:color w:val="000000" w:themeColor="text1"/>
        </w:rPr>
        <w:t>發展等公益性用途，以</w:t>
      </w:r>
      <w:r w:rsidR="00CB257F" w:rsidRPr="001A4ED5">
        <w:rPr>
          <w:b/>
          <w:color w:val="000000" w:themeColor="text1"/>
        </w:rPr>
        <w:t>兼顧公平性與地方實質受益</w:t>
      </w:r>
      <w:r w:rsidR="00CB257F">
        <w:rPr>
          <w:rFonts w:hint="eastAsia"/>
          <w:b/>
          <w:color w:val="000000" w:themeColor="text1"/>
        </w:rPr>
        <w:t>之</w:t>
      </w:r>
      <w:r w:rsidR="00CB257F">
        <w:rPr>
          <w:b/>
          <w:color w:val="000000" w:themeColor="text1"/>
        </w:rPr>
        <w:t>政策初衷</w:t>
      </w:r>
      <w:r w:rsidR="005556D4" w:rsidRPr="001A4ED5">
        <w:rPr>
          <w:b/>
          <w:color w:val="000000" w:themeColor="text1"/>
        </w:rPr>
        <w:t>。</w:t>
      </w:r>
    </w:p>
    <w:p w14:paraId="697746CF" w14:textId="77777777" w:rsidR="00396542" w:rsidRPr="001A4ED5" w:rsidRDefault="00C85D61" w:rsidP="007B6E3F">
      <w:pPr>
        <w:pStyle w:val="3"/>
        <w:rPr>
          <w:color w:val="000000" w:themeColor="text1"/>
        </w:rPr>
      </w:pPr>
      <w:r w:rsidRPr="001A4ED5">
        <w:rPr>
          <w:rFonts w:hint="eastAsia"/>
          <w:color w:val="000000" w:themeColor="text1"/>
        </w:rPr>
        <w:t>目前</w:t>
      </w:r>
      <w:proofErr w:type="gramStart"/>
      <w:r w:rsidRPr="001A4ED5">
        <w:rPr>
          <w:rFonts w:hint="eastAsia"/>
          <w:color w:val="000000" w:themeColor="text1"/>
        </w:rPr>
        <w:t>我國</w:t>
      </w:r>
      <w:r w:rsidR="007B6E3F" w:rsidRPr="001A4ED5">
        <w:rPr>
          <w:rFonts w:hint="eastAsia"/>
          <w:color w:val="000000" w:themeColor="text1"/>
        </w:rPr>
        <w:t>綠能產業</w:t>
      </w:r>
      <w:proofErr w:type="gramEnd"/>
      <w:r w:rsidR="007B6E3F" w:rsidRPr="001A4ED5">
        <w:rPr>
          <w:rFonts w:hint="eastAsia"/>
          <w:color w:val="000000" w:themeColor="text1"/>
        </w:rPr>
        <w:t>回饋機制可</w:t>
      </w:r>
      <w:r w:rsidR="0090088E" w:rsidRPr="001A4ED5">
        <w:rPr>
          <w:rFonts w:hint="eastAsia"/>
          <w:color w:val="000000" w:themeColor="text1"/>
        </w:rPr>
        <w:t>區</w:t>
      </w:r>
      <w:r w:rsidR="007B6E3F" w:rsidRPr="001A4ED5">
        <w:rPr>
          <w:rFonts w:hint="eastAsia"/>
          <w:color w:val="000000" w:themeColor="text1"/>
        </w:rPr>
        <w:t>分為</w:t>
      </w:r>
      <w:r w:rsidR="0063337E" w:rsidRPr="001A4ED5">
        <w:rPr>
          <w:rFonts w:hint="eastAsia"/>
          <w:color w:val="000000" w:themeColor="text1"/>
        </w:rPr>
        <w:t>三類</w:t>
      </w:r>
      <w:r w:rsidRPr="001A4ED5">
        <w:rPr>
          <w:rFonts w:hint="eastAsia"/>
          <w:color w:val="000000" w:themeColor="text1"/>
        </w:rPr>
        <w:t>型</w:t>
      </w:r>
      <w:r w:rsidR="00B134A8" w:rsidRPr="001A4ED5">
        <w:rPr>
          <w:rFonts w:hint="eastAsia"/>
          <w:color w:val="000000" w:themeColor="text1"/>
        </w:rPr>
        <w:t>：</w:t>
      </w:r>
      <w:r w:rsidRPr="001A4ED5">
        <w:rPr>
          <w:rFonts w:hint="eastAsia"/>
          <w:color w:val="000000" w:themeColor="text1"/>
        </w:rPr>
        <w:t>第一</w:t>
      </w:r>
      <w:r w:rsidR="00B134A8" w:rsidRPr="001A4ED5">
        <w:rPr>
          <w:rFonts w:hint="eastAsia"/>
          <w:color w:val="000000" w:themeColor="text1"/>
        </w:rPr>
        <w:t>類，</w:t>
      </w:r>
      <w:r w:rsidR="007B6E3F" w:rsidRPr="001A4ED5">
        <w:rPr>
          <w:rFonts w:hint="eastAsia"/>
          <w:color w:val="000000" w:themeColor="text1"/>
        </w:rPr>
        <w:t>依「農業用地變更回饋</w:t>
      </w:r>
      <w:proofErr w:type="gramStart"/>
      <w:r w:rsidR="007B6E3F" w:rsidRPr="001A4ED5">
        <w:rPr>
          <w:rFonts w:hint="eastAsia"/>
          <w:color w:val="000000" w:themeColor="text1"/>
        </w:rPr>
        <w:t>金撥繳及</w:t>
      </w:r>
      <w:proofErr w:type="gramEnd"/>
      <w:r w:rsidR="007B6E3F" w:rsidRPr="001A4ED5">
        <w:rPr>
          <w:rFonts w:hint="eastAsia"/>
          <w:color w:val="000000" w:themeColor="text1"/>
        </w:rPr>
        <w:t>分配利用辦法」的農地變更回饋金(下</w:t>
      </w:r>
      <w:proofErr w:type="gramStart"/>
      <w:r w:rsidR="007B6E3F" w:rsidRPr="001A4ED5">
        <w:rPr>
          <w:rFonts w:hint="eastAsia"/>
          <w:color w:val="000000" w:themeColor="text1"/>
        </w:rPr>
        <w:t>稱農變</w:t>
      </w:r>
      <w:proofErr w:type="gramEnd"/>
      <w:r w:rsidR="007B6E3F" w:rsidRPr="001A4ED5">
        <w:rPr>
          <w:rFonts w:hint="eastAsia"/>
          <w:color w:val="000000" w:themeColor="text1"/>
        </w:rPr>
        <w:t>回饋金)</w:t>
      </w:r>
      <w:r w:rsidR="00B134A8" w:rsidRPr="001A4ED5">
        <w:rPr>
          <w:rFonts w:hint="eastAsia"/>
          <w:color w:val="000000" w:themeColor="text1"/>
        </w:rPr>
        <w:t>；</w:t>
      </w:r>
      <w:r w:rsidRPr="001A4ED5">
        <w:rPr>
          <w:rFonts w:hint="eastAsia"/>
          <w:color w:val="000000" w:themeColor="text1"/>
        </w:rPr>
        <w:t>第二</w:t>
      </w:r>
      <w:r w:rsidR="00B134A8" w:rsidRPr="001A4ED5">
        <w:rPr>
          <w:rFonts w:hint="eastAsia"/>
          <w:color w:val="000000" w:themeColor="text1"/>
        </w:rPr>
        <w:t>類，</w:t>
      </w:r>
      <w:r w:rsidR="007B6E3F" w:rsidRPr="001A4ED5">
        <w:rPr>
          <w:rFonts w:hint="eastAsia"/>
          <w:color w:val="000000" w:themeColor="text1"/>
        </w:rPr>
        <w:t>依「電力開發協助金運用與監督管理辦法」的電力開發協助金(下</w:t>
      </w:r>
      <w:proofErr w:type="gramStart"/>
      <w:r w:rsidR="007B6E3F" w:rsidRPr="001A4ED5">
        <w:rPr>
          <w:rFonts w:hint="eastAsia"/>
          <w:color w:val="000000" w:themeColor="text1"/>
        </w:rPr>
        <w:t>稱電協金</w:t>
      </w:r>
      <w:proofErr w:type="gramEnd"/>
      <w:r w:rsidR="007B6E3F" w:rsidRPr="001A4ED5">
        <w:rPr>
          <w:rFonts w:hint="eastAsia"/>
          <w:color w:val="000000" w:themeColor="text1"/>
        </w:rPr>
        <w:t>)</w:t>
      </w:r>
      <w:r w:rsidR="00B134A8" w:rsidRPr="001A4ED5">
        <w:rPr>
          <w:rFonts w:hint="eastAsia"/>
          <w:color w:val="000000" w:themeColor="text1"/>
        </w:rPr>
        <w:t>；</w:t>
      </w:r>
      <w:r w:rsidRPr="001A4ED5">
        <w:rPr>
          <w:rFonts w:hint="eastAsia"/>
          <w:color w:val="000000" w:themeColor="text1"/>
        </w:rPr>
        <w:t>第三</w:t>
      </w:r>
      <w:r w:rsidR="00B134A8" w:rsidRPr="001A4ED5">
        <w:rPr>
          <w:rFonts w:hint="eastAsia"/>
          <w:color w:val="000000" w:themeColor="text1"/>
        </w:rPr>
        <w:t>類，</w:t>
      </w:r>
      <w:r w:rsidR="007B6E3F" w:rsidRPr="001A4ED5">
        <w:rPr>
          <w:rFonts w:hint="eastAsia"/>
          <w:color w:val="000000" w:themeColor="text1"/>
        </w:rPr>
        <w:t>業者</w:t>
      </w:r>
      <w:r w:rsidR="0090088E" w:rsidRPr="001A4ED5">
        <w:rPr>
          <w:rFonts w:hint="eastAsia"/>
          <w:color w:val="000000" w:themeColor="text1"/>
        </w:rPr>
        <w:t>為</w:t>
      </w:r>
      <w:r w:rsidR="007B6E3F" w:rsidRPr="001A4ED5">
        <w:rPr>
          <w:rFonts w:hint="eastAsia"/>
          <w:color w:val="000000" w:themeColor="text1"/>
        </w:rPr>
        <w:t>爭取地方支持，額外提供的回饋捐款。</w:t>
      </w:r>
      <w:r w:rsidR="0090088E" w:rsidRPr="001A4ED5">
        <w:rPr>
          <w:rFonts w:hint="eastAsia"/>
          <w:color w:val="000000" w:themeColor="text1"/>
        </w:rPr>
        <w:t>說明如下：</w:t>
      </w:r>
    </w:p>
    <w:p w14:paraId="1FE45EA6" w14:textId="716BDB89" w:rsidR="0090088E" w:rsidRPr="001A4ED5" w:rsidRDefault="0090088E" w:rsidP="0090088E">
      <w:pPr>
        <w:pStyle w:val="4"/>
        <w:rPr>
          <w:color w:val="000000" w:themeColor="text1"/>
        </w:rPr>
      </w:pPr>
      <w:proofErr w:type="gramStart"/>
      <w:r w:rsidRPr="001A4ED5">
        <w:rPr>
          <w:rFonts w:hint="eastAsia"/>
          <w:b/>
          <w:color w:val="000000" w:themeColor="text1"/>
        </w:rPr>
        <w:t>農變回饋</w:t>
      </w:r>
      <w:proofErr w:type="gramEnd"/>
      <w:r w:rsidRPr="001A4ED5">
        <w:rPr>
          <w:rFonts w:hint="eastAsia"/>
          <w:b/>
          <w:color w:val="000000" w:themeColor="text1"/>
        </w:rPr>
        <w:t>金</w:t>
      </w:r>
      <w:r w:rsidRPr="001A4ED5">
        <w:rPr>
          <w:rFonts w:hint="eastAsia"/>
          <w:color w:val="000000" w:themeColor="text1"/>
        </w:rPr>
        <w:t>：涉及農地變更之案件，需依「農業發展條例」第12條、「農業用地變更回饋</w:t>
      </w:r>
      <w:proofErr w:type="gramStart"/>
      <w:r w:rsidRPr="001A4ED5">
        <w:rPr>
          <w:rFonts w:hint="eastAsia"/>
          <w:color w:val="000000" w:themeColor="text1"/>
        </w:rPr>
        <w:t>金撥繳及</w:t>
      </w:r>
      <w:proofErr w:type="gramEnd"/>
      <w:r w:rsidRPr="001A4ED5">
        <w:rPr>
          <w:rFonts w:hint="eastAsia"/>
          <w:color w:val="000000" w:themeColor="text1"/>
        </w:rPr>
        <w:t>分配利用辦法」</w:t>
      </w:r>
      <w:proofErr w:type="gramStart"/>
      <w:r w:rsidRPr="001A4ED5">
        <w:rPr>
          <w:rFonts w:hint="eastAsia"/>
          <w:color w:val="000000" w:themeColor="text1"/>
        </w:rPr>
        <w:t>繳納農變回饋</w:t>
      </w:r>
      <w:proofErr w:type="gramEnd"/>
      <w:r w:rsidRPr="001A4ED5">
        <w:rPr>
          <w:rFonts w:hint="eastAsia"/>
          <w:color w:val="000000" w:themeColor="text1"/>
        </w:rPr>
        <w:t>金，供地方政府與鄉</w:t>
      </w:r>
      <w:r w:rsidR="00A07EB1">
        <w:rPr>
          <w:rFonts w:hint="eastAsia"/>
          <w:color w:val="000000" w:themeColor="text1"/>
        </w:rPr>
        <w:t>、</w:t>
      </w:r>
      <w:r w:rsidRPr="001A4ED5">
        <w:rPr>
          <w:rFonts w:hint="eastAsia"/>
          <w:color w:val="000000" w:themeColor="text1"/>
        </w:rPr>
        <w:t>鎮</w:t>
      </w:r>
      <w:r w:rsidR="00A07EB1">
        <w:rPr>
          <w:rFonts w:hint="eastAsia"/>
          <w:color w:val="000000" w:themeColor="text1"/>
        </w:rPr>
        <w:t>、</w:t>
      </w:r>
      <w:r w:rsidRPr="001A4ED5">
        <w:rPr>
          <w:rFonts w:hint="eastAsia"/>
          <w:color w:val="000000" w:themeColor="text1"/>
        </w:rPr>
        <w:t>市</w:t>
      </w:r>
      <w:r w:rsidR="00A07EB1">
        <w:rPr>
          <w:rFonts w:hint="eastAsia"/>
          <w:color w:val="000000" w:themeColor="text1"/>
        </w:rPr>
        <w:t>、</w:t>
      </w:r>
      <w:r w:rsidRPr="001A4ED5">
        <w:rPr>
          <w:rFonts w:hint="eastAsia"/>
          <w:color w:val="000000" w:themeColor="text1"/>
        </w:rPr>
        <w:t>區公所，從事農地管理、農村建設、循環農業、環境教育及地方創生等農業發展之用。</w:t>
      </w:r>
    </w:p>
    <w:p w14:paraId="170FCBEA" w14:textId="4E109066" w:rsidR="0090088E" w:rsidRPr="001A4ED5" w:rsidRDefault="0090088E" w:rsidP="0090088E">
      <w:pPr>
        <w:pStyle w:val="5"/>
        <w:rPr>
          <w:color w:val="000000" w:themeColor="text1"/>
        </w:rPr>
      </w:pPr>
      <w:r w:rsidRPr="001A4ED5">
        <w:rPr>
          <w:rFonts w:hint="eastAsia"/>
          <w:color w:val="000000" w:themeColor="text1"/>
        </w:rPr>
        <w:t>收支方式：由業者於土地完成農地變更時，一次性繳納予地方政府，並由地方政府按季撥交農業部農業發展基金，50</w:t>
      </w:r>
      <w:r w:rsidR="00977185">
        <w:rPr>
          <w:rFonts w:hint="eastAsia"/>
          <w:color w:val="000000" w:themeColor="text1"/>
        </w:rPr>
        <w:t>％</w:t>
      </w:r>
      <w:r w:rsidRPr="001A4ED5">
        <w:rPr>
          <w:rFonts w:hint="eastAsia"/>
          <w:color w:val="000000" w:themeColor="text1"/>
        </w:rPr>
        <w:t>留於農業部農業發展基金使用，另50</w:t>
      </w:r>
      <w:r w:rsidR="00977185">
        <w:rPr>
          <w:rFonts w:hint="eastAsia"/>
          <w:color w:val="000000" w:themeColor="text1"/>
        </w:rPr>
        <w:t>％</w:t>
      </w:r>
      <w:r w:rsidRPr="001A4ED5">
        <w:rPr>
          <w:rFonts w:hint="eastAsia"/>
          <w:color w:val="000000" w:themeColor="text1"/>
        </w:rPr>
        <w:t>由農業部撥交予地方政府設置之農業發展基金管理後，由地方政府提列</w:t>
      </w:r>
      <w:proofErr w:type="gramStart"/>
      <w:r w:rsidRPr="001A4ED5">
        <w:rPr>
          <w:rFonts w:hint="eastAsia"/>
          <w:color w:val="000000" w:themeColor="text1"/>
        </w:rPr>
        <w:t>6成</w:t>
      </w:r>
      <w:proofErr w:type="gramEnd"/>
      <w:r w:rsidRPr="001A4ED5">
        <w:rPr>
          <w:rFonts w:hint="eastAsia"/>
          <w:color w:val="000000" w:themeColor="text1"/>
        </w:rPr>
        <w:t>回饋金供太陽光電所在地之鄉</w:t>
      </w:r>
      <w:r w:rsidR="00A07EB1">
        <w:rPr>
          <w:rFonts w:hint="eastAsia"/>
          <w:color w:val="000000" w:themeColor="text1"/>
        </w:rPr>
        <w:t>、</w:t>
      </w:r>
      <w:r w:rsidR="00A07EB1" w:rsidRPr="001A4ED5">
        <w:rPr>
          <w:rFonts w:hint="eastAsia"/>
          <w:color w:val="000000" w:themeColor="text1"/>
        </w:rPr>
        <w:t>鎮</w:t>
      </w:r>
      <w:r w:rsidR="00A07EB1">
        <w:rPr>
          <w:rFonts w:hint="eastAsia"/>
          <w:color w:val="000000" w:themeColor="text1"/>
        </w:rPr>
        <w:t>、</w:t>
      </w:r>
      <w:r w:rsidR="00A07EB1" w:rsidRPr="001A4ED5">
        <w:rPr>
          <w:rFonts w:hint="eastAsia"/>
          <w:color w:val="000000" w:themeColor="text1"/>
        </w:rPr>
        <w:t>市</w:t>
      </w:r>
      <w:r w:rsidR="00A07EB1">
        <w:rPr>
          <w:rFonts w:hint="eastAsia"/>
          <w:color w:val="000000" w:themeColor="text1"/>
        </w:rPr>
        <w:t>、</w:t>
      </w:r>
      <w:r w:rsidR="00A07EB1" w:rsidRPr="001A4ED5">
        <w:rPr>
          <w:rFonts w:hint="eastAsia"/>
          <w:color w:val="000000" w:themeColor="text1"/>
        </w:rPr>
        <w:t>區</w:t>
      </w:r>
      <w:r w:rsidRPr="001A4ED5">
        <w:rPr>
          <w:rFonts w:hint="eastAsia"/>
          <w:color w:val="000000" w:themeColor="text1"/>
        </w:rPr>
        <w:t>公所運用(30</w:t>
      </w:r>
      <w:r w:rsidR="00977185">
        <w:rPr>
          <w:rFonts w:hint="eastAsia"/>
          <w:color w:val="000000" w:themeColor="text1"/>
        </w:rPr>
        <w:t>％</w:t>
      </w:r>
      <w:r w:rsidRPr="001A4ED5">
        <w:rPr>
          <w:rFonts w:hint="eastAsia"/>
          <w:color w:val="000000" w:themeColor="text1"/>
        </w:rPr>
        <w:t>回饋金)。</w:t>
      </w:r>
    </w:p>
    <w:p w14:paraId="540EA008" w14:textId="77777777" w:rsidR="0090088E" w:rsidRPr="001A4ED5" w:rsidRDefault="0090088E" w:rsidP="0090088E">
      <w:pPr>
        <w:pStyle w:val="5"/>
        <w:rPr>
          <w:color w:val="000000" w:themeColor="text1"/>
        </w:rPr>
      </w:pPr>
      <w:r w:rsidRPr="001A4ED5">
        <w:rPr>
          <w:rFonts w:hint="eastAsia"/>
          <w:b/>
          <w:color w:val="000000" w:themeColor="text1"/>
        </w:rPr>
        <w:t>計價公式</w:t>
      </w:r>
      <w:r w:rsidRPr="001A4ED5">
        <w:rPr>
          <w:rFonts w:hint="eastAsia"/>
          <w:color w:val="000000" w:themeColor="text1"/>
        </w:rPr>
        <w:t>：變更使用面積×</w:t>
      </w:r>
      <w:r w:rsidRPr="001A4ED5">
        <w:rPr>
          <w:rFonts w:hint="eastAsia"/>
          <w:b/>
          <w:color w:val="000000" w:themeColor="text1"/>
        </w:rPr>
        <w:t>當期公告土地現值</w:t>
      </w:r>
      <w:r w:rsidRPr="001A4ED5">
        <w:rPr>
          <w:rFonts w:hint="eastAsia"/>
          <w:color w:val="000000" w:themeColor="text1"/>
        </w:rPr>
        <w:t>×50</w:t>
      </w:r>
      <w:r w:rsidR="00977185">
        <w:rPr>
          <w:rFonts w:hint="eastAsia"/>
          <w:color w:val="000000" w:themeColor="text1"/>
        </w:rPr>
        <w:t>％</w:t>
      </w:r>
      <w:r w:rsidRPr="001A4ED5">
        <w:rPr>
          <w:rFonts w:hint="eastAsia"/>
          <w:color w:val="000000" w:themeColor="text1"/>
        </w:rPr>
        <w:t>。</w:t>
      </w:r>
    </w:p>
    <w:p w14:paraId="501E2C72" w14:textId="77777777" w:rsidR="0090088E" w:rsidRPr="001A4ED5" w:rsidRDefault="0090088E" w:rsidP="0090088E">
      <w:pPr>
        <w:pStyle w:val="5"/>
        <w:rPr>
          <w:color w:val="000000" w:themeColor="text1"/>
        </w:rPr>
      </w:pPr>
      <w:r w:rsidRPr="001A4ED5">
        <w:rPr>
          <w:rFonts w:hint="eastAsia"/>
          <w:b/>
          <w:color w:val="000000" w:themeColor="text1"/>
        </w:rPr>
        <w:t>以20MW案場試算：一次性</w:t>
      </w:r>
      <w:proofErr w:type="gramStart"/>
      <w:r w:rsidRPr="001A4ED5">
        <w:rPr>
          <w:rFonts w:hint="eastAsia"/>
          <w:b/>
          <w:color w:val="000000" w:themeColor="text1"/>
        </w:rPr>
        <w:t>收取</w:t>
      </w:r>
      <w:r w:rsidR="00A150FF" w:rsidRPr="001A4ED5">
        <w:rPr>
          <w:rFonts w:hint="eastAsia"/>
          <w:b/>
          <w:color w:val="000000" w:themeColor="text1"/>
        </w:rPr>
        <w:t>農變回饋</w:t>
      </w:r>
      <w:proofErr w:type="gramEnd"/>
      <w:r w:rsidR="00A150FF" w:rsidRPr="001A4ED5">
        <w:rPr>
          <w:rFonts w:hint="eastAsia"/>
          <w:b/>
          <w:color w:val="000000" w:themeColor="text1"/>
        </w:rPr>
        <w:t>金</w:t>
      </w:r>
      <w:r w:rsidRPr="001A4ED5">
        <w:rPr>
          <w:rFonts w:hint="eastAsia"/>
          <w:b/>
          <w:color w:val="000000" w:themeColor="text1"/>
        </w:rPr>
        <w:t>約5</w:t>
      </w:r>
      <w:proofErr w:type="gramStart"/>
      <w:r w:rsidRPr="001A4ED5">
        <w:rPr>
          <w:rFonts w:hint="eastAsia"/>
          <w:b/>
          <w:color w:val="000000" w:themeColor="text1"/>
        </w:rPr>
        <w:lastRenderedPageBreak/>
        <w:t>千萬</w:t>
      </w:r>
      <w:proofErr w:type="gramEnd"/>
      <w:r w:rsidRPr="001A4ED5">
        <w:rPr>
          <w:rFonts w:hint="eastAsia"/>
          <w:b/>
          <w:color w:val="000000" w:themeColor="text1"/>
        </w:rPr>
        <w:t>至1億元</w:t>
      </w:r>
      <w:r w:rsidRPr="001A4ED5">
        <w:rPr>
          <w:rFonts w:hint="eastAsia"/>
          <w:color w:val="000000" w:themeColor="text1"/>
        </w:rPr>
        <w:t>。</w:t>
      </w:r>
    </w:p>
    <w:p w14:paraId="309BED94" w14:textId="77777777" w:rsidR="0090088E" w:rsidRPr="001A4ED5" w:rsidRDefault="0090088E" w:rsidP="0090088E">
      <w:pPr>
        <w:pStyle w:val="5"/>
        <w:rPr>
          <w:color w:val="000000" w:themeColor="text1"/>
        </w:rPr>
      </w:pPr>
      <w:r w:rsidRPr="001A4ED5">
        <w:rPr>
          <w:rFonts w:hint="eastAsia"/>
          <w:color w:val="000000" w:themeColor="text1"/>
        </w:rPr>
        <w:t>申請對象：農漁組織依發展產業所需，得向地方政府申請補助，農漁民得個別向農漁會申請貸款，並由農業發展基金撥付。</w:t>
      </w:r>
    </w:p>
    <w:p w14:paraId="68F60A46" w14:textId="7AF34735" w:rsidR="0090088E" w:rsidRPr="001A4ED5" w:rsidRDefault="0090088E" w:rsidP="0090088E">
      <w:pPr>
        <w:pStyle w:val="4"/>
        <w:rPr>
          <w:color w:val="000000" w:themeColor="text1"/>
        </w:rPr>
      </w:pPr>
      <w:proofErr w:type="gramStart"/>
      <w:r w:rsidRPr="001A4ED5">
        <w:rPr>
          <w:rFonts w:hint="eastAsia"/>
          <w:b/>
          <w:color w:val="000000" w:themeColor="text1"/>
        </w:rPr>
        <w:t>電協金</w:t>
      </w:r>
      <w:proofErr w:type="gramEnd"/>
      <w:r w:rsidRPr="001A4ED5">
        <w:rPr>
          <w:rFonts w:hint="eastAsia"/>
          <w:color w:val="000000" w:themeColor="text1"/>
        </w:rPr>
        <w:t>：太陽光電設施於同一併接點之裝置容量達20MW以上之案場，須依「電業法」第65條、「電力開發協助金運用與監督管理辦法」繳納</w:t>
      </w:r>
      <w:proofErr w:type="gramStart"/>
      <w:r w:rsidRPr="001A4ED5">
        <w:rPr>
          <w:rFonts w:hint="eastAsia"/>
          <w:color w:val="000000" w:themeColor="text1"/>
        </w:rPr>
        <w:t>電協金</w:t>
      </w:r>
      <w:proofErr w:type="gramEnd"/>
      <w:r w:rsidRPr="001A4ED5">
        <w:rPr>
          <w:rFonts w:hint="eastAsia"/>
          <w:color w:val="000000" w:themeColor="text1"/>
        </w:rPr>
        <w:t>。用於回饋地方政府及</w:t>
      </w:r>
      <w:r w:rsidR="00A07EB1" w:rsidRPr="001A4ED5">
        <w:rPr>
          <w:rFonts w:hint="eastAsia"/>
          <w:color w:val="000000" w:themeColor="text1"/>
        </w:rPr>
        <w:t>鄉</w:t>
      </w:r>
      <w:r w:rsidR="00A07EB1">
        <w:rPr>
          <w:rFonts w:hint="eastAsia"/>
          <w:color w:val="000000" w:themeColor="text1"/>
        </w:rPr>
        <w:t>、</w:t>
      </w:r>
      <w:r w:rsidR="00A07EB1" w:rsidRPr="001A4ED5">
        <w:rPr>
          <w:rFonts w:hint="eastAsia"/>
          <w:color w:val="000000" w:themeColor="text1"/>
        </w:rPr>
        <w:t>鎮</w:t>
      </w:r>
      <w:r w:rsidR="00A07EB1">
        <w:rPr>
          <w:rFonts w:hint="eastAsia"/>
          <w:color w:val="000000" w:themeColor="text1"/>
        </w:rPr>
        <w:t>、</w:t>
      </w:r>
      <w:r w:rsidR="00A07EB1" w:rsidRPr="001A4ED5">
        <w:rPr>
          <w:rFonts w:hint="eastAsia"/>
          <w:color w:val="000000" w:themeColor="text1"/>
        </w:rPr>
        <w:t>市</w:t>
      </w:r>
      <w:r w:rsidR="00A07EB1">
        <w:rPr>
          <w:rFonts w:hint="eastAsia"/>
          <w:color w:val="000000" w:themeColor="text1"/>
        </w:rPr>
        <w:t>、</w:t>
      </w:r>
      <w:r w:rsidR="00A07EB1" w:rsidRPr="001A4ED5">
        <w:rPr>
          <w:rFonts w:hint="eastAsia"/>
          <w:color w:val="000000" w:themeColor="text1"/>
        </w:rPr>
        <w:t>區公所</w:t>
      </w:r>
      <w:r w:rsidRPr="001A4ED5">
        <w:rPr>
          <w:rFonts w:hint="eastAsia"/>
          <w:color w:val="000000" w:themeColor="text1"/>
        </w:rPr>
        <w:t>，從事有利電力相關設施興建及增進地方福祉之用。</w:t>
      </w:r>
    </w:p>
    <w:p w14:paraId="41F51285" w14:textId="77777777" w:rsidR="0090088E" w:rsidRPr="001A4ED5" w:rsidRDefault="0090088E" w:rsidP="0090088E">
      <w:pPr>
        <w:pStyle w:val="5"/>
        <w:rPr>
          <w:color w:val="000000" w:themeColor="text1"/>
        </w:rPr>
      </w:pPr>
      <w:r w:rsidRPr="001A4ED5">
        <w:rPr>
          <w:rFonts w:hint="eastAsia"/>
          <w:color w:val="000000" w:themeColor="text1"/>
        </w:rPr>
        <w:t>收支方式：業者於營運</w:t>
      </w:r>
      <w:proofErr w:type="gramStart"/>
      <w:r w:rsidRPr="001A4ED5">
        <w:rPr>
          <w:rFonts w:hint="eastAsia"/>
          <w:color w:val="000000" w:themeColor="text1"/>
        </w:rPr>
        <w:t>期間，</w:t>
      </w:r>
      <w:proofErr w:type="gramEnd"/>
      <w:r w:rsidRPr="001A4ED5">
        <w:rPr>
          <w:rFonts w:hint="eastAsia"/>
          <w:color w:val="000000" w:themeColor="text1"/>
        </w:rPr>
        <w:t>由業者繳納至</w:t>
      </w:r>
      <w:proofErr w:type="gramStart"/>
      <w:r w:rsidRPr="001A4ED5">
        <w:rPr>
          <w:rFonts w:hint="eastAsia"/>
          <w:color w:val="000000" w:themeColor="text1"/>
        </w:rPr>
        <w:t>電協金專戶存管</w:t>
      </w:r>
      <w:proofErr w:type="gramEnd"/>
      <w:r w:rsidRPr="001A4ED5">
        <w:rPr>
          <w:rFonts w:hint="eastAsia"/>
          <w:color w:val="000000" w:themeColor="text1"/>
        </w:rPr>
        <w:t>。</w:t>
      </w:r>
    </w:p>
    <w:p w14:paraId="71D45227" w14:textId="77777777" w:rsidR="0090088E" w:rsidRPr="001A4ED5" w:rsidRDefault="0090088E" w:rsidP="0090088E">
      <w:pPr>
        <w:pStyle w:val="5"/>
        <w:rPr>
          <w:color w:val="000000" w:themeColor="text1"/>
        </w:rPr>
      </w:pPr>
      <w:r w:rsidRPr="001A4ED5">
        <w:rPr>
          <w:rFonts w:hint="eastAsia"/>
          <w:b/>
          <w:color w:val="000000" w:themeColor="text1"/>
        </w:rPr>
        <w:t>計價公式</w:t>
      </w:r>
      <w:r w:rsidRPr="001A4ED5">
        <w:rPr>
          <w:rFonts w:hint="eastAsia"/>
          <w:color w:val="000000" w:themeColor="text1"/>
        </w:rPr>
        <w:t>：</w:t>
      </w:r>
      <w:r w:rsidRPr="001A4ED5">
        <w:rPr>
          <w:rFonts w:hint="eastAsia"/>
          <w:b/>
          <w:color w:val="000000" w:themeColor="text1"/>
        </w:rPr>
        <w:t>前一年度發電度數</w:t>
      </w:r>
      <w:r w:rsidRPr="001A4ED5">
        <w:rPr>
          <w:rFonts w:hint="eastAsia"/>
          <w:color w:val="000000" w:themeColor="text1"/>
        </w:rPr>
        <w:t>×</w:t>
      </w:r>
      <w:proofErr w:type="gramStart"/>
      <w:r w:rsidRPr="001A4ED5">
        <w:rPr>
          <w:rFonts w:hint="eastAsia"/>
          <w:color w:val="000000" w:themeColor="text1"/>
        </w:rPr>
        <w:t>提撥</w:t>
      </w:r>
      <w:proofErr w:type="gramEnd"/>
      <w:r w:rsidRPr="001A4ED5">
        <w:rPr>
          <w:rFonts w:hint="eastAsia"/>
          <w:color w:val="000000" w:themeColor="text1"/>
        </w:rPr>
        <w:t>費率。</w:t>
      </w:r>
    </w:p>
    <w:p w14:paraId="79609A33" w14:textId="77777777" w:rsidR="0090088E" w:rsidRPr="001A4ED5" w:rsidRDefault="0090088E" w:rsidP="0090088E">
      <w:pPr>
        <w:pStyle w:val="5"/>
        <w:rPr>
          <w:color w:val="000000" w:themeColor="text1"/>
        </w:rPr>
      </w:pPr>
      <w:r w:rsidRPr="001A4ED5">
        <w:rPr>
          <w:rFonts w:hint="eastAsia"/>
          <w:b/>
          <w:color w:val="000000" w:themeColor="text1"/>
        </w:rPr>
        <w:t>以20MW案場試算</w:t>
      </w:r>
      <w:r w:rsidR="00C85D61" w:rsidRPr="001A4ED5">
        <w:rPr>
          <w:rFonts w:hint="eastAsia"/>
          <w:color w:val="000000" w:themeColor="text1"/>
        </w:rPr>
        <w:t>（</w:t>
      </w:r>
      <w:r w:rsidR="00A150FF" w:rsidRPr="001A4ED5">
        <w:rPr>
          <w:rFonts w:hint="eastAsia"/>
          <w:color w:val="000000" w:themeColor="text1"/>
        </w:rPr>
        <w:t>以發電度數2,500萬度/年、</w:t>
      </w:r>
      <w:proofErr w:type="gramStart"/>
      <w:r w:rsidR="00A150FF" w:rsidRPr="001A4ED5">
        <w:rPr>
          <w:rFonts w:hint="eastAsia"/>
          <w:color w:val="000000" w:themeColor="text1"/>
        </w:rPr>
        <w:t>提撥</w:t>
      </w:r>
      <w:proofErr w:type="gramEnd"/>
      <w:r w:rsidR="00A150FF" w:rsidRPr="001A4ED5">
        <w:rPr>
          <w:rFonts w:hint="eastAsia"/>
          <w:color w:val="000000" w:themeColor="text1"/>
        </w:rPr>
        <w:t>費率0.006元/度計）</w:t>
      </w:r>
      <w:r w:rsidRPr="001A4ED5">
        <w:rPr>
          <w:rFonts w:hint="eastAsia"/>
          <w:color w:val="000000" w:themeColor="text1"/>
        </w:rPr>
        <w:t>：</w:t>
      </w:r>
      <w:r w:rsidRPr="001A4ED5">
        <w:rPr>
          <w:rFonts w:hint="eastAsia"/>
          <w:b/>
          <w:color w:val="000000" w:themeColor="text1"/>
        </w:rPr>
        <w:t>1年</w:t>
      </w:r>
      <w:proofErr w:type="gramStart"/>
      <w:r w:rsidR="00A150FF" w:rsidRPr="001A4ED5">
        <w:rPr>
          <w:rFonts w:hint="eastAsia"/>
          <w:b/>
          <w:color w:val="000000" w:themeColor="text1"/>
        </w:rPr>
        <w:t>電協金</w:t>
      </w:r>
      <w:proofErr w:type="gramEnd"/>
      <w:r w:rsidR="00A150FF" w:rsidRPr="001A4ED5">
        <w:rPr>
          <w:rFonts w:hint="eastAsia"/>
          <w:b/>
          <w:color w:val="000000" w:themeColor="text1"/>
        </w:rPr>
        <w:t>回饋</w:t>
      </w:r>
      <w:r w:rsidRPr="001A4ED5">
        <w:rPr>
          <w:rFonts w:hint="eastAsia"/>
          <w:b/>
          <w:color w:val="000000" w:themeColor="text1"/>
        </w:rPr>
        <w:t>15萬元，20年</w:t>
      </w:r>
      <w:proofErr w:type="gramStart"/>
      <w:r w:rsidR="00A150FF" w:rsidRPr="001A4ED5">
        <w:rPr>
          <w:rFonts w:hint="eastAsia"/>
          <w:b/>
          <w:color w:val="000000" w:themeColor="text1"/>
        </w:rPr>
        <w:t>電協金</w:t>
      </w:r>
      <w:proofErr w:type="gramEnd"/>
      <w:r w:rsidR="00B134A8" w:rsidRPr="001A4ED5">
        <w:rPr>
          <w:rFonts w:hint="eastAsia"/>
          <w:b/>
          <w:color w:val="000000" w:themeColor="text1"/>
        </w:rPr>
        <w:t>共</w:t>
      </w:r>
      <w:r w:rsidR="00A150FF" w:rsidRPr="001A4ED5">
        <w:rPr>
          <w:rFonts w:hint="eastAsia"/>
          <w:b/>
          <w:color w:val="000000" w:themeColor="text1"/>
        </w:rPr>
        <w:t>回饋</w:t>
      </w:r>
      <w:r w:rsidRPr="001A4ED5">
        <w:rPr>
          <w:rFonts w:hint="eastAsia"/>
          <w:b/>
          <w:color w:val="000000" w:themeColor="text1"/>
        </w:rPr>
        <w:t>300萬元</w:t>
      </w:r>
      <w:r w:rsidRPr="001A4ED5">
        <w:rPr>
          <w:rFonts w:hint="eastAsia"/>
          <w:color w:val="000000" w:themeColor="text1"/>
        </w:rPr>
        <w:t>。</w:t>
      </w:r>
    </w:p>
    <w:p w14:paraId="0A08966F" w14:textId="231B60C9" w:rsidR="0090088E" w:rsidRPr="001A4ED5" w:rsidRDefault="0090088E" w:rsidP="0090088E">
      <w:pPr>
        <w:pStyle w:val="5"/>
        <w:rPr>
          <w:color w:val="000000" w:themeColor="text1"/>
        </w:rPr>
      </w:pPr>
      <w:r w:rsidRPr="001A4ED5">
        <w:rPr>
          <w:rFonts w:hint="eastAsia"/>
          <w:color w:val="000000" w:themeColor="text1"/>
        </w:rPr>
        <w:t>申請對象：地方政府及</w:t>
      </w:r>
      <w:r w:rsidR="00A07EB1" w:rsidRPr="001A4ED5">
        <w:rPr>
          <w:rFonts w:hint="eastAsia"/>
          <w:color w:val="000000" w:themeColor="text1"/>
        </w:rPr>
        <w:t>鄉</w:t>
      </w:r>
      <w:r w:rsidR="00A07EB1">
        <w:rPr>
          <w:rFonts w:hint="eastAsia"/>
          <w:color w:val="000000" w:themeColor="text1"/>
        </w:rPr>
        <w:t>、</w:t>
      </w:r>
      <w:r w:rsidR="00A07EB1" w:rsidRPr="001A4ED5">
        <w:rPr>
          <w:rFonts w:hint="eastAsia"/>
          <w:color w:val="000000" w:themeColor="text1"/>
        </w:rPr>
        <w:t>鎮</w:t>
      </w:r>
      <w:r w:rsidR="00A07EB1">
        <w:rPr>
          <w:rFonts w:hint="eastAsia"/>
          <w:color w:val="000000" w:themeColor="text1"/>
        </w:rPr>
        <w:t>、</w:t>
      </w:r>
      <w:r w:rsidR="00A07EB1" w:rsidRPr="001A4ED5">
        <w:rPr>
          <w:rFonts w:hint="eastAsia"/>
          <w:color w:val="000000" w:themeColor="text1"/>
        </w:rPr>
        <w:t>市</w:t>
      </w:r>
      <w:r w:rsidR="00A07EB1">
        <w:rPr>
          <w:rFonts w:hint="eastAsia"/>
          <w:color w:val="000000" w:themeColor="text1"/>
        </w:rPr>
        <w:t>、</w:t>
      </w:r>
      <w:r w:rsidR="00A07EB1" w:rsidRPr="001A4ED5">
        <w:rPr>
          <w:rFonts w:hint="eastAsia"/>
          <w:color w:val="000000" w:themeColor="text1"/>
        </w:rPr>
        <w:t>區公所</w:t>
      </w:r>
      <w:r w:rsidRPr="001A4ED5">
        <w:rPr>
          <w:rFonts w:hint="eastAsia"/>
          <w:color w:val="000000" w:themeColor="text1"/>
        </w:rPr>
        <w:t>，將由</w:t>
      </w:r>
      <w:proofErr w:type="gramStart"/>
      <w:r w:rsidRPr="001A4ED5">
        <w:rPr>
          <w:rFonts w:hint="eastAsia"/>
          <w:color w:val="000000" w:themeColor="text1"/>
        </w:rPr>
        <w:t>電協金專</w:t>
      </w:r>
      <w:proofErr w:type="gramEnd"/>
      <w:r w:rsidRPr="001A4ED5">
        <w:rPr>
          <w:rFonts w:hint="eastAsia"/>
          <w:color w:val="000000" w:themeColor="text1"/>
        </w:rPr>
        <w:t>戶直接撥付，或得申請專案補助，而電業、農漁會與非營利組織，則須申請專案補助。以台電</w:t>
      </w:r>
      <w:r w:rsidR="003F4252" w:rsidRPr="001A4ED5">
        <w:rPr>
          <w:rFonts w:hint="eastAsia"/>
          <w:color w:val="000000" w:themeColor="text1"/>
        </w:rPr>
        <w:t>公司</w:t>
      </w:r>
      <w:proofErr w:type="gramStart"/>
      <w:r w:rsidRPr="001A4ED5">
        <w:rPr>
          <w:rFonts w:hint="eastAsia"/>
          <w:color w:val="000000" w:themeColor="text1"/>
        </w:rPr>
        <w:t>臺</w:t>
      </w:r>
      <w:proofErr w:type="gramEnd"/>
      <w:r w:rsidRPr="001A4ED5">
        <w:rPr>
          <w:rFonts w:hint="eastAsia"/>
          <w:color w:val="000000" w:themeColor="text1"/>
        </w:rPr>
        <w:t>南七股鹽田光電案場為例，台電</w:t>
      </w:r>
      <w:r w:rsidR="003F4252" w:rsidRPr="001A4ED5">
        <w:rPr>
          <w:rFonts w:hint="eastAsia"/>
          <w:color w:val="000000" w:themeColor="text1"/>
        </w:rPr>
        <w:t>公司</w:t>
      </w:r>
      <w:r w:rsidRPr="001A4ED5">
        <w:rPr>
          <w:rFonts w:hint="eastAsia"/>
          <w:color w:val="000000" w:themeColor="text1"/>
        </w:rPr>
        <w:t>自其</w:t>
      </w:r>
      <w:proofErr w:type="gramStart"/>
      <w:r w:rsidRPr="001A4ED5">
        <w:rPr>
          <w:rFonts w:hint="eastAsia"/>
          <w:color w:val="000000" w:themeColor="text1"/>
        </w:rPr>
        <w:t>電協金專</w:t>
      </w:r>
      <w:proofErr w:type="gramEnd"/>
      <w:r w:rsidRPr="001A4ED5">
        <w:rPr>
          <w:rFonts w:hint="eastAsia"/>
          <w:color w:val="000000" w:themeColor="text1"/>
        </w:rPr>
        <w:t>戶直接撥付七股區公所(85</w:t>
      </w:r>
      <w:r w:rsidR="00977185">
        <w:rPr>
          <w:rFonts w:hint="eastAsia"/>
          <w:color w:val="000000" w:themeColor="text1"/>
        </w:rPr>
        <w:t>％</w:t>
      </w:r>
      <w:r w:rsidRPr="001A4ED5">
        <w:rPr>
          <w:rFonts w:hint="eastAsia"/>
          <w:color w:val="000000" w:themeColor="text1"/>
        </w:rPr>
        <w:t>)及</w:t>
      </w:r>
      <w:proofErr w:type="gramStart"/>
      <w:r w:rsidRPr="001A4ED5">
        <w:rPr>
          <w:rFonts w:hint="eastAsia"/>
          <w:color w:val="000000" w:themeColor="text1"/>
        </w:rPr>
        <w:t>臺</w:t>
      </w:r>
      <w:proofErr w:type="gramEnd"/>
      <w:r w:rsidRPr="001A4ED5">
        <w:rPr>
          <w:rFonts w:hint="eastAsia"/>
          <w:color w:val="000000" w:themeColor="text1"/>
        </w:rPr>
        <w:t>南市</w:t>
      </w:r>
      <w:r w:rsidR="00A07EB1">
        <w:rPr>
          <w:rFonts w:hint="eastAsia"/>
          <w:color w:val="000000" w:themeColor="text1"/>
        </w:rPr>
        <w:t>政</w:t>
      </w:r>
      <w:r w:rsidRPr="001A4ED5">
        <w:rPr>
          <w:rFonts w:hint="eastAsia"/>
          <w:color w:val="000000" w:themeColor="text1"/>
        </w:rPr>
        <w:t>府(15</w:t>
      </w:r>
      <w:r w:rsidR="00977185">
        <w:rPr>
          <w:rFonts w:hint="eastAsia"/>
          <w:color w:val="000000" w:themeColor="text1"/>
        </w:rPr>
        <w:t>％</w:t>
      </w:r>
      <w:r w:rsidRPr="001A4ED5">
        <w:rPr>
          <w:rFonts w:hint="eastAsia"/>
          <w:color w:val="000000" w:themeColor="text1"/>
        </w:rPr>
        <w:t>)補助金額，另依在地發展協會所需(西寮社區、頂山社區)，核發弱勢關懷、</w:t>
      </w:r>
      <w:proofErr w:type="gramStart"/>
      <w:r w:rsidRPr="001A4ED5">
        <w:rPr>
          <w:rFonts w:hint="eastAsia"/>
          <w:color w:val="000000" w:themeColor="text1"/>
        </w:rPr>
        <w:t>綠能光電</w:t>
      </w:r>
      <w:proofErr w:type="gramEnd"/>
      <w:r w:rsidRPr="001A4ED5">
        <w:rPr>
          <w:rFonts w:hint="eastAsia"/>
          <w:color w:val="000000" w:themeColor="text1"/>
        </w:rPr>
        <w:t>宣導活動之專案補助金。</w:t>
      </w:r>
    </w:p>
    <w:p w14:paraId="067FD634" w14:textId="77777777" w:rsidR="0063337E" w:rsidRPr="001A4ED5" w:rsidRDefault="0063337E" w:rsidP="0063337E">
      <w:pPr>
        <w:pStyle w:val="4"/>
        <w:rPr>
          <w:color w:val="000000" w:themeColor="text1"/>
        </w:rPr>
      </w:pPr>
      <w:r w:rsidRPr="001A4ED5">
        <w:rPr>
          <w:rFonts w:hint="eastAsia"/>
          <w:b/>
          <w:color w:val="000000" w:themeColor="text1"/>
        </w:rPr>
        <w:t>業者額外回饋捐款</w:t>
      </w:r>
      <w:r w:rsidRPr="001A4ED5">
        <w:rPr>
          <w:rFonts w:hint="eastAsia"/>
          <w:color w:val="000000" w:themeColor="text1"/>
        </w:rPr>
        <w:t>：為爭取地方支持，部分光電業者會提供額外捐款，如補助幼兒園、老人協會、社團或宮廟活動，</w:t>
      </w:r>
      <w:r w:rsidRPr="001A4ED5">
        <w:rPr>
          <w:rFonts w:hint="eastAsia"/>
          <w:color w:val="000000" w:themeColor="text1"/>
          <w:u w:val="single"/>
        </w:rPr>
        <w:t>但缺乏統一規範與監督，易形成灰色地帶</w:t>
      </w:r>
      <w:r w:rsidRPr="001A4ED5">
        <w:rPr>
          <w:rFonts w:hint="eastAsia"/>
          <w:color w:val="000000" w:themeColor="text1"/>
        </w:rPr>
        <w:t>。</w:t>
      </w:r>
    </w:p>
    <w:p w14:paraId="71492D01" w14:textId="735D5FE5" w:rsidR="007B6E3F" w:rsidRPr="001A4ED5" w:rsidRDefault="00422846" w:rsidP="00422846">
      <w:pPr>
        <w:pStyle w:val="3"/>
        <w:rPr>
          <w:color w:val="000000" w:themeColor="text1"/>
        </w:rPr>
      </w:pPr>
      <w:r w:rsidRPr="001A4ED5">
        <w:rPr>
          <w:rFonts w:hint="eastAsia"/>
          <w:color w:val="000000" w:themeColor="text1"/>
        </w:rPr>
        <w:t>因</w:t>
      </w:r>
      <w:r w:rsidRPr="001A4ED5">
        <w:rPr>
          <w:rFonts w:hint="eastAsia"/>
          <w:color w:val="000000" w:themeColor="text1"/>
        </w:rPr>
        <w:tab/>
        <w:t>地方反映回饋未實際運用於光電所在村里，經濟部於113年10月14日邀集法務部、各地方政府與光</w:t>
      </w:r>
      <w:r w:rsidRPr="001A4ED5">
        <w:rPr>
          <w:rFonts w:hint="eastAsia"/>
          <w:color w:val="000000" w:themeColor="text1"/>
        </w:rPr>
        <w:lastRenderedPageBreak/>
        <w:t>電五大公協會召開利害關係人會議，與會者</w:t>
      </w:r>
      <w:r w:rsidR="00A07EB1" w:rsidRPr="001A4ED5">
        <w:rPr>
          <w:rFonts w:hint="eastAsia"/>
          <w:color w:val="000000" w:themeColor="text1"/>
        </w:rPr>
        <w:t>反映</w:t>
      </w:r>
      <w:proofErr w:type="gramStart"/>
      <w:r w:rsidRPr="001A4ED5">
        <w:rPr>
          <w:rFonts w:hint="eastAsia"/>
          <w:color w:val="000000" w:themeColor="text1"/>
        </w:rPr>
        <w:t>電協金、農變</w:t>
      </w:r>
      <w:proofErr w:type="gramEnd"/>
      <w:r w:rsidRPr="001A4ED5">
        <w:rPr>
          <w:rFonts w:hint="eastAsia"/>
          <w:color w:val="000000" w:themeColor="text1"/>
        </w:rPr>
        <w:t>回饋金應實質分配於光電案場所在村里，讓鄉里對於光電受益實質有感。</w:t>
      </w:r>
    </w:p>
    <w:p w14:paraId="1F506E56" w14:textId="77777777" w:rsidR="00422846" w:rsidRPr="001A4ED5" w:rsidRDefault="00422846" w:rsidP="00422846">
      <w:pPr>
        <w:pStyle w:val="4"/>
        <w:rPr>
          <w:color w:val="000000" w:themeColor="text1"/>
        </w:rPr>
      </w:pPr>
      <w:r w:rsidRPr="001A4ED5">
        <w:rPr>
          <w:rFonts w:hint="eastAsia"/>
          <w:color w:val="000000" w:themeColor="text1"/>
        </w:rPr>
        <w:t>經濟部已調整</w:t>
      </w:r>
      <w:proofErr w:type="gramStart"/>
      <w:r w:rsidRPr="001A4ED5">
        <w:rPr>
          <w:rFonts w:hint="eastAsia"/>
          <w:color w:val="000000" w:themeColor="text1"/>
        </w:rPr>
        <w:t>電協金</w:t>
      </w:r>
      <w:proofErr w:type="gramEnd"/>
      <w:r w:rsidRPr="001A4ED5">
        <w:rPr>
          <w:rFonts w:hint="eastAsia"/>
          <w:color w:val="000000" w:themeColor="text1"/>
        </w:rPr>
        <w:t>規範：為保障光電開發確實</w:t>
      </w:r>
      <w:proofErr w:type="gramStart"/>
      <w:r w:rsidRPr="001A4ED5">
        <w:rPr>
          <w:rFonts w:hint="eastAsia"/>
          <w:color w:val="000000" w:themeColor="text1"/>
        </w:rPr>
        <w:t>回饋至案場所</w:t>
      </w:r>
      <w:proofErr w:type="gramEnd"/>
      <w:r w:rsidRPr="001A4ED5">
        <w:rPr>
          <w:rFonts w:hint="eastAsia"/>
          <w:color w:val="000000" w:themeColor="text1"/>
        </w:rPr>
        <w:t>在區域，經濟部已於114年6月25日修正「電力開發協助金運用與監督管理辦法」，規範補助型</w:t>
      </w:r>
      <w:proofErr w:type="gramStart"/>
      <w:r w:rsidRPr="001A4ED5">
        <w:rPr>
          <w:rFonts w:hint="eastAsia"/>
          <w:color w:val="000000" w:themeColor="text1"/>
        </w:rPr>
        <w:t>電協金</w:t>
      </w:r>
      <w:proofErr w:type="gramEnd"/>
      <w:r w:rsidRPr="001A4ED5">
        <w:rPr>
          <w:rFonts w:hint="eastAsia"/>
          <w:color w:val="000000" w:themeColor="text1"/>
        </w:rPr>
        <w:t>之受助單位「地方政府」及「鄉鎮市區公所」，應各自撥付50</w:t>
      </w:r>
      <w:r w:rsidR="00977185">
        <w:rPr>
          <w:rFonts w:hint="eastAsia"/>
          <w:color w:val="000000" w:themeColor="text1"/>
        </w:rPr>
        <w:t>％</w:t>
      </w:r>
      <w:r w:rsidRPr="001A4ED5">
        <w:rPr>
          <w:rFonts w:hint="eastAsia"/>
          <w:color w:val="000000" w:themeColor="text1"/>
        </w:rPr>
        <w:t>金額使用於案場所在行政區及村里。</w:t>
      </w:r>
    </w:p>
    <w:p w14:paraId="6BA58D2A" w14:textId="4DFCE79C" w:rsidR="00422846" w:rsidRPr="001A4ED5" w:rsidRDefault="003A4755" w:rsidP="00422846">
      <w:pPr>
        <w:pStyle w:val="4"/>
        <w:rPr>
          <w:color w:val="000000" w:themeColor="text1"/>
        </w:rPr>
      </w:pPr>
      <w:r w:rsidRPr="001A4ED5">
        <w:rPr>
          <w:rFonts w:hint="eastAsia"/>
          <w:color w:val="000000" w:themeColor="text1"/>
        </w:rPr>
        <w:t>經濟部</w:t>
      </w:r>
      <w:r w:rsidR="00422846" w:rsidRPr="001A4ED5">
        <w:rPr>
          <w:rFonts w:hint="eastAsia"/>
          <w:color w:val="000000" w:themeColor="text1"/>
        </w:rPr>
        <w:t>請農業部評估</w:t>
      </w:r>
      <w:proofErr w:type="gramStart"/>
      <w:r w:rsidR="00422846" w:rsidRPr="001A4ED5">
        <w:rPr>
          <w:rFonts w:hint="eastAsia"/>
          <w:color w:val="000000" w:themeColor="text1"/>
        </w:rPr>
        <w:t>調整農變回饋</w:t>
      </w:r>
      <w:proofErr w:type="gramEnd"/>
      <w:r w:rsidR="00422846" w:rsidRPr="001A4ED5">
        <w:rPr>
          <w:rFonts w:hint="eastAsia"/>
          <w:color w:val="000000" w:themeColor="text1"/>
        </w:rPr>
        <w:t>金分配機制：農業部已於112年12月4日修正「農業用地變更回饋</w:t>
      </w:r>
      <w:proofErr w:type="gramStart"/>
      <w:r w:rsidR="00422846" w:rsidRPr="001A4ED5">
        <w:rPr>
          <w:rFonts w:hint="eastAsia"/>
          <w:color w:val="000000" w:themeColor="text1"/>
        </w:rPr>
        <w:t>金撥</w:t>
      </w:r>
      <w:r w:rsidR="00A07EB1">
        <w:rPr>
          <w:rFonts w:hint="eastAsia"/>
          <w:color w:val="000000" w:themeColor="text1"/>
        </w:rPr>
        <w:t>繳</w:t>
      </w:r>
      <w:r w:rsidR="00422846" w:rsidRPr="001A4ED5">
        <w:rPr>
          <w:rFonts w:hint="eastAsia"/>
          <w:color w:val="000000" w:themeColor="text1"/>
        </w:rPr>
        <w:t>及</w:t>
      </w:r>
      <w:proofErr w:type="gramEnd"/>
      <w:r w:rsidR="00422846" w:rsidRPr="001A4ED5">
        <w:rPr>
          <w:rFonts w:hint="eastAsia"/>
          <w:color w:val="000000" w:themeColor="text1"/>
        </w:rPr>
        <w:t>分配利用辦法」第8條，規範地方政府所</w:t>
      </w:r>
      <w:proofErr w:type="gramStart"/>
      <w:r w:rsidR="00422846" w:rsidRPr="001A4ED5">
        <w:rPr>
          <w:rFonts w:hint="eastAsia"/>
          <w:color w:val="000000" w:themeColor="text1"/>
        </w:rPr>
        <w:t>收農變</w:t>
      </w:r>
      <w:proofErr w:type="gramEnd"/>
      <w:r w:rsidR="00422846" w:rsidRPr="001A4ED5">
        <w:rPr>
          <w:rFonts w:hint="eastAsia"/>
          <w:color w:val="000000" w:themeColor="text1"/>
        </w:rPr>
        <w:t>回饋金應提列</w:t>
      </w:r>
      <w:proofErr w:type="gramStart"/>
      <w:r w:rsidR="00422846" w:rsidRPr="001A4ED5">
        <w:rPr>
          <w:rFonts w:hint="eastAsia"/>
          <w:color w:val="000000" w:themeColor="text1"/>
        </w:rPr>
        <w:t>6成</w:t>
      </w:r>
      <w:proofErr w:type="gramEnd"/>
      <w:r w:rsidR="00422846" w:rsidRPr="001A4ED5">
        <w:rPr>
          <w:rFonts w:hint="eastAsia"/>
          <w:color w:val="000000" w:themeColor="text1"/>
        </w:rPr>
        <w:t>供光電設施所在地區之鄉(鎮、市、區)公所，作為當地農業發展所需之用，惟地方民眾仍無感於回饋機制的實際效益與改善，須請農業部評估其所收之50</w:t>
      </w:r>
      <w:r w:rsidR="00977185">
        <w:rPr>
          <w:rFonts w:hint="eastAsia"/>
          <w:color w:val="000000" w:themeColor="text1"/>
        </w:rPr>
        <w:t>％</w:t>
      </w:r>
      <w:proofErr w:type="gramStart"/>
      <w:r w:rsidR="00422846" w:rsidRPr="001A4ED5">
        <w:rPr>
          <w:rFonts w:hint="eastAsia"/>
          <w:color w:val="000000" w:themeColor="text1"/>
        </w:rPr>
        <w:t>農變回饋</w:t>
      </w:r>
      <w:proofErr w:type="gramEnd"/>
      <w:r w:rsidR="00422846" w:rsidRPr="001A4ED5">
        <w:rPr>
          <w:rFonts w:hint="eastAsia"/>
          <w:color w:val="000000" w:themeColor="text1"/>
        </w:rPr>
        <w:t>金，應提列一定比</w:t>
      </w:r>
      <w:r w:rsidR="00A07EB1">
        <w:rPr>
          <w:rFonts w:hint="eastAsia"/>
          <w:color w:val="000000" w:themeColor="text1"/>
        </w:rPr>
        <w:t>率</w:t>
      </w:r>
      <w:r w:rsidR="00422846" w:rsidRPr="001A4ED5">
        <w:rPr>
          <w:rFonts w:hint="eastAsia"/>
          <w:color w:val="000000" w:themeColor="text1"/>
        </w:rPr>
        <w:t>落實回饋予縣市乃至村里，提升民眾認同與受惠感。</w:t>
      </w:r>
    </w:p>
    <w:p w14:paraId="49257FBD" w14:textId="06FA249A" w:rsidR="00422846" w:rsidRPr="001A4ED5" w:rsidRDefault="00422846" w:rsidP="00422846">
      <w:pPr>
        <w:pStyle w:val="3"/>
        <w:rPr>
          <w:color w:val="000000" w:themeColor="text1"/>
        </w:rPr>
      </w:pPr>
      <w:r w:rsidRPr="001A4ED5">
        <w:rPr>
          <w:rFonts w:hint="eastAsia"/>
          <w:color w:val="000000" w:themeColor="text1"/>
        </w:rPr>
        <w:t>又</w:t>
      </w:r>
      <w:r w:rsidR="00422195" w:rsidRPr="001A4ED5">
        <w:rPr>
          <w:rFonts w:hint="eastAsia"/>
          <w:color w:val="000000" w:themeColor="text1"/>
        </w:rPr>
        <w:t>據光電協會</w:t>
      </w:r>
      <w:r w:rsidR="00957F08" w:rsidRPr="001A4ED5">
        <w:rPr>
          <w:rFonts w:hint="eastAsia"/>
          <w:color w:val="000000" w:themeColor="text1"/>
        </w:rPr>
        <w:t>表示</w:t>
      </w:r>
      <w:r w:rsidR="00422195" w:rsidRPr="001A4ED5">
        <w:rPr>
          <w:rFonts w:hint="eastAsia"/>
          <w:color w:val="000000" w:themeColor="text1"/>
        </w:rPr>
        <w:t>，</w:t>
      </w:r>
      <w:r w:rsidRPr="001A4ED5">
        <w:rPr>
          <w:rFonts w:hint="eastAsia"/>
          <w:color w:val="000000" w:themeColor="text1"/>
        </w:rPr>
        <w:t>關於光電案農地變更所繳納之回饋金，目前由農業部與縣市政府及鄉鎮各分配50</w:t>
      </w:r>
      <w:r w:rsidR="00977185">
        <w:rPr>
          <w:rFonts w:hint="eastAsia"/>
          <w:color w:val="000000" w:themeColor="text1"/>
        </w:rPr>
        <w:t>％</w:t>
      </w:r>
      <w:r w:rsidRPr="001A4ED5">
        <w:rPr>
          <w:rFonts w:hint="eastAsia"/>
          <w:color w:val="000000" w:themeColor="text1"/>
        </w:rPr>
        <w:t>，但實際</w:t>
      </w:r>
      <w:proofErr w:type="gramStart"/>
      <w:r w:rsidRPr="001A4ED5">
        <w:rPr>
          <w:rFonts w:hint="eastAsia"/>
          <w:color w:val="000000" w:themeColor="text1"/>
        </w:rPr>
        <w:t>挹注至案場</w:t>
      </w:r>
      <w:proofErr w:type="gramEnd"/>
      <w:r w:rsidRPr="001A4ED5">
        <w:rPr>
          <w:rFonts w:hint="eastAsia"/>
          <w:color w:val="000000" w:themeColor="text1"/>
        </w:rPr>
        <w:t>所在地社區的資源相當有限。建議農業部應提高回饋金撥付至鄉村社區的比</w:t>
      </w:r>
      <w:r w:rsidR="00A07EB1">
        <w:rPr>
          <w:rFonts w:hint="eastAsia"/>
          <w:color w:val="000000" w:themeColor="text1"/>
        </w:rPr>
        <w:t>率</w:t>
      </w:r>
      <w:r w:rsidRPr="001A4ED5">
        <w:rPr>
          <w:rFonts w:hint="eastAsia"/>
          <w:color w:val="000000" w:themeColor="text1"/>
        </w:rPr>
        <w:t>，而非大幅納入中央農業發展基金等統籌用途，以確保資源能真正落實於地方發展。同時，雖然</w:t>
      </w:r>
      <w:proofErr w:type="gramStart"/>
      <w:r w:rsidRPr="001A4ED5">
        <w:rPr>
          <w:rFonts w:hint="eastAsia"/>
          <w:color w:val="000000" w:themeColor="text1"/>
        </w:rPr>
        <w:t>電協金</w:t>
      </w:r>
      <w:proofErr w:type="gramEnd"/>
      <w:r w:rsidRPr="001A4ED5">
        <w:rPr>
          <w:rFonts w:hint="eastAsia"/>
          <w:color w:val="000000" w:themeColor="text1"/>
        </w:rPr>
        <w:t>已有部分實質運用於在地事務，有助於地方發展，但金額顯</w:t>
      </w:r>
      <w:r w:rsidR="003A4755" w:rsidRPr="001A4ED5">
        <w:rPr>
          <w:rFonts w:hint="eastAsia"/>
          <w:color w:val="000000" w:themeColor="text1"/>
        </w:rPr>
        <w:t>然</w:t>
      </w:r>
      <w:proofErr w:type="gramStart"/>
      <w:r w:rsidRPr="001A4ED5">
        <w:rPr>
          <w:rFonts w:hint="eastAsia"/>
          <w:color w:val="000000" w:themeColor="text1"/>
        </w:rPr>
        <w:t>低於農變回饋</w:t>
      </w:r>
      <w:proofErr w:type="gramEnd"/>
      <w:r w:rsidRPr="001A4ED5">
        <w:rPr>
          <w:rFonts w:hint="eastAsia"/>
          <w:color w:val="000000" w:themeColor="text1"/>
        </w:rPr>
        <w:t>金的規模，顯示在制度設計與分配原則上仍調整的必要。</w:t>
      </w:r>
      <w:r w:rsidR="003A4755" w:rsidRPr="001A4ED5">
        <w:rPr>
          <w:rFonts w:hint="eastAsia"/>
          <w:color w:val="000000" w:themeColor="text1"/>
        </w:rPr>
        <w:t>為此，農業部次長於本院詢問時回</w:t>
      </w:r>
      <w:r w:rsidR="0063337E" w:rsidRPr="001A4ED5">
        <w:rPr>
          <w:rFonts w:hint="eastAsia"/>
          <w:color w:val="000000" w:themeColor="text1"/>
        </w:rPr>
        <w:t>答</w:t>
      </w:r>
      <w:r w:rsidR="003A4755" w:rsidRPr="001A4ED5">
        <w:rPr>
          <w:rFonts w:hint="eastAsia"/>
          <w:color w:val="000000" w:themeColor="text1"/>
        </w:rPr>
        <w:t>：</w:t>
      </w:r>
      <w:r w:rsidR="0063337E" w:rsidRPr="001A4ED5">
        <w:rPr>
          <w:rFonts w:hint="eastAsia"/>
          <w:color w:val="000000" w:themeColor="text1"/>
        </w:rPr>
        <w:t>「</w:t>
      </w:r>
      <w:r w:rsidR="003A4755" w:rsidRPr="001A4ED5">
        <w:rPr>
          <w:rFonts w:hint="eastAsia"/>
          <w:color w:val="000000" w:themeColor="text1"/>
        </w:rPr>
        <w:t>農業發展條例回饋金機制非僅適用於農地變更為光電用地，其條件適於所有的農地變更案件。</w:t>
      </w:r>
      <w:r w:rsidR="00A07EB1">
        <w:rPr>
          <w:rFonts w:hint="eastAsia"/>
          <w:color w:val="000000" w:themeColor="text1"/>
        </w:rPr>
        <w:t>」</w:t>
      </w:r>
    </w:p>
    <w:p w14:paraId="3EA25CB0" w14:textId="455AE982" w:rsidR="00CC0F48" w:rsidRPr="001A4ED5" w:rsidRDefault="003A4755" w:rsidP="00422195">
      <w:pPr>
        <w:pStyle w:val="3"/>
        <w:rPr>
          <w:color w:val="000000" w:themeColor="text1"/>
        </w:rPr>
      </w:pPr>
      <w:r w:rsidRPr="001A4ED5">
        <w:rPr>
          <w:rFonts w:hint="eastAsia"/>
          <w:color w:val="000000" w:themeColor="text1"/>
        </w:rPr>
        <w:lastRenderedPageBreak/>
        <w:t>行政院</w:t>
      </w:r>
      <w:r w:rsidR="0063337E" w:rsidRPr="001A4ED5">
        <w:rPr>
          <w:rFonts w:hint="eastAsia"/>
          <w:color w:val="000000" w:themeColor="text1"/>
        </w:rPr>
        <w:t>113年第4次</w:t>
      </w:r>
      <w:r w:rsidRPr="001A4ED5">
        <w:rPr>
          <w:rFonts w:hint="eastAsia"/>
          <w:color w:val="000000" w:themeColor="text1"/>
        </w:rPr>
        <w:t>治安會報，多個部會</w:t>
      </w:r>
      <w:proofErr w:type="gramStart"/>
      <w:r w:rsidRPr="001A4ED5">
        <w:rPr>
          <w:rFonts w:hint="eastAsia"/>
          <w:color w:val="000000" w:themeColor="text1"/>
        </w:rPr>
        <w:t>對於</w:t>
      </w:r>
      <w:r w:rsidR="0063337E" w:rsidRPr="001A4ED5">
        <w:rPr>
          <w:rFonts w:hint="eastAsia"/>
          <w:color w:val="000000" w:themeColor="text1"/>
        </w:rPr>
        <w:t>綠能</w:t>
      </w:r>
      <w:r w:rsidRPr="001A4ED5">
        <w:rPr>
          <w:rFonts w:hint="eastAsia"/>
          <w:color w:val="000000" w:themeColor="text1"/>
        </w:rPr>
        <w:t>回饋</w:t>
      </w:r>
      <w:proofErr w:type="gramEnd"/>
      <w:r w:rsidRPr="001A4ED5">
        <w:rPr>
          <w:rFonts w:hint="eastAsia"/>
          <w:color w:val="000000" w:themeColor="text1"/>
        </w:rPr>
        <w:t>金</w:t>
      </w:r>
      <w:r w:rsidR="0063337E" w:rsidRPr="001A4ED5">
        <w:rPr>
          <w:rFonts w:hint="eastAsia"/>
          <w:color w:val="000000" w:themeColor="text1"/>
        </w:rPr>
        <w:t>亦提供相關意見：</w:t>
      </w:r>
    </w:p>
    <w:p w14:paraId="75CA9C68" w14:textId="77777777" w:rsidR="00CC0F48" w:rsidRPr="001A4ED5" w:rsidRDefault="00CC0F48" w:rsidP="00CC0F48">
      <w:pPr>
        <w:pStyle w:val="4"/>
        <w:rPr>
          <w:color w:val="000000" w:themeColor="text1"/>
        </w:rPr>
      </w:pPr>
      <w:r w:rsidRPr="001A4ED5">
        <w:rPr>
          <w:rFonts w:hint="eastAsia"/>
          <w:color w:val="000000" w:themeColor="text1"/>
        </w:rPr>
        <w:t>內政部：</w:t>
      </w:r>
    </w:p>
    <w:p w14:paraId="78DF4521" w14:textId="77777777" w:rsidR="00CC0F48" w:rsidRPr="001A4ED5" w:rsidRDefault="00CC0F48" w:rsidP="00CC0F48">
      <w:pPr>
        <w:pStyle w:val="5"/>
        <w:rPr>
          <w:color w:val="000000" w:themeColor="text1"/>
        </w:rPr>
      </w:pPr>
      <w:r w:rsidRPr="001A4ED5">
        <w:rPr>
          <w:rFonts w:hint="eastAsia"/>
          <w:color w:val="000000" w:themeColor="text1"/>
        </w:rPr>
        <w:t>為避免不法分子</w:t>
      </w:r>
      <w:proofErr w:type="gramStart"/>
      <w:r w:rsidRPr="001A4ED5">
        <w:rPr>
          <w:rFonts w:hint="eastAsia"/>
          <w:color w:val="000000" w:themeColor="text1"/>
        </w:rPr>
        <w:t>藉勢藉端</w:t>
      </w:r>
      <w:proofErr w:type="gramEnd"/>
      <w:r w:rsidRPr="001A4ED5">
        <w:rPr>
          <w:rFonts w:hint="eastAsia"/>
          <w:color w:val="000000" w:themeColor="text1"/>
        </w:rPr>
        <w:t>勒索，訂</w:t>
      </w:r>
      <w:proofErr w:type="gramStart"/>
      <w:r w:rsidRPr="001A4ED5">
        <w:rPr>
          <w:rFonts w:hint="eastAsia"/>
          <w:color w:val="000000" w:themeColor="text1"/>
        </w:rPr>
        <w:t>定綠能</w:t>
      </w:r>
      <w:proofErr w:type="gramEnd"/>
      <w:r w:rsidRPr="001A4ED5">
        <w:rPr>
          <w:rFonts w:hint="eastAsia"/>
          <w:color w:val="000000" w:themeColor="text1"/>
        </w:rPr>
        <w:t>產業透明回饋機制至關重要，建議相關機關應審慎</w:t>
      </w:r>
      <w:proofErr w:type="gramStart"/>
      <w:r w:rsidRPr="001A4ED5">
        <w:rPr>
          <w:rFonts w:hint="eastAsia"/>
          <w:color w:val="000000" w:themeColor="text1"/>
        </w:rPr>
        <w:t>研</w:t>
      </w:r>
      <w:proofErr w:type="gramEnd"/>
      <w:r w:rsidRPr="001A4ED5">
        <w:rPr>
          <w:rFonts w:hint="eastAsia"/>
          <w:color w:val="000000" w:themeColor="text1"/>
        </w:rPr>
        <w:t>議，以減少灰色地帶發生。</w:t>
      </w:r>
    </w:p>
    <w:p w14:paraId="286BECDD" w14:textId="77777777" w:rsidR="00CC0F48" w:rsidRPr="001A4ED5" w:rsidRDefault="00CC0F48" w:rsidP="00CC0F48">
      <w:pPr>
        <w:pStyle w:val="5"/>
        <w:rPr>
          <w:color w:val="000000" w:themeColor="text1"/>
        </w:rPr>
      </w:pPr>
      <w:proofErr w:type="gramStart"/>
      <w:r w:rsidRPr="001A4ED5">
        <w:rPr>
          <w:rFonts w:hint="eastAsia"/>
          <w:color w:val="000000" w:themeColor="text1"/>
        </w:rPr>
        <w:t>部分綠能廠商</w:t>
      </w:r>
      <w:proofErr w:type="gramEnd"/>
      <w:r w:rsidRPr="001A4ED5">
        <w:rPr>
          <w:rFonts w:hint="eastAsia"/>
          <w:color w:val="000000" w:themeColor="text1"/>
        </w:rPr>
        <w:t>因不清楚回饋金與不正利益之分界，往往抱以息事寧人之態度，任由外界予取予求而不願聲張。</w:t>
      </w:r>
    </w:p>
    <w:p w14:paraId="4F6AA716" w14:textId="77777777" w:rsidR="00422846" w:rsidRPr="001A4ED5" w:rsidRDefault="00881F78" w:rsidP="00CC0F48">
      <w:pPr>
        <w:pStyle w:val="4"/>
        <w:rPr>
          <w:color w:val="000000" w:themeColor="text1"/>
        </w:rPr>
      </w:pPr>
      <w:r w:rsidRPr="001A4ED5">
        <w:rPr>
          <w:rFonts w:hint="eastAsia"/>
          <w:color w:val="000000" w:themeColor="text1"/>
        </w:rPr>
        <w:t>法務部也建議，有關「</w:t>
      </w:r>
      <w:proofErr w:type="gramStart"/>
      <w:r w:rsidRPr="001A4ED5">
        <w:rPr>
          <w:rFonts w:hint="eastAsia"/>
          <w:color w:val="000000" w:themeColor="text1"/>
        </w:rPr>
        <w:t>訂立綠能產業</w:t>
      </w:r>
      <w:proofErr w:type="gramEnd"/>
      <w:r w:rsidRPr="001A4ED5">
        <w:rPr>
          <w:rFonts w:hint="eastAsia"/>
          <w:color w:val="000000" w:themeColor="text1"/>
        </w:rPr>
        <w:t>透明回饋機制」應由上位機關進行督導考核，讓政府</w:t>
      </w:r>
      <w:proofErr w:type="gramStart"/>
      <w:r w:rsidRPr="001A4ED5">
        <w:rPr>
          <w:rFonts w:hint="eastAsia"/>
          <w:color w:val="000000" w:themeColor="text1"/>
        </w:rPr>
        <w:t>成為綠能廠商</w:t>
      </w:r>
      <w:proofErr w:type="gramEnd"/>
      <w:r w:rsidRPr="001A4ED5">
        <w:rPr>
          <w:rFonts w:hint="eastAsia"/>
          <w:color w:val="000000" w:themeColor="text1"/>
        </w:rPr>
        <w:t>的後盾，使其不再遭受不法分子的勒索</w:t>
      </w:r>
      <w:r w:rsidR="003A4755" w:rsidRPr="001A4ED5">
        <w:rPr>
          <w:rFonts w:hint="eastAsia"/>
          <w:color w:val="000000" w:themeColor="text1"/>
        </w:rPr>
        <w:t>。</w:t>
      </w:r>
    </w:p>
    <w:p w14:paraId="4998D7CD" w14:textId="2B73541E" w:rsidR="00CC0F48" w:rsidRPr="001A4ED5" w:rsidRDefault="00CC0F48" w:rsidP="00CC0F48">
      <w:pPr>
        <w:pStyle w:val="4"/>
        <w:rPr>
          <w:color w:val="000000" w:themeColor="text1"/>
        </w:rPr>
      </w:pPr>
      <w:r w:rsidRPr="001A4ED5">
        <w:rPr>
          <w:rFonts w:hint="eastAsia"/>
          <w:color w:val="000000" w:themeColor="text1"/>
        </w:rPr>
        <w:t>最高檢</w:t>
      </w:r>
      <w:r w:rsidR="00A07EB1">
        <w:rPr>
          <w:rFonts w:hint="eastAsia"/>
          <w:color w:val="000000" w:themeColor="text1"/>
        </w:rPr>
        <w:t>察署</w:t>
      </w:r>
      <w:r w:rsidR="0063337E" w:rsidRPr="001A4ED5">
        <w:rPr>
          <w:rFonts w:hint="eastAsia"/>
          <w:color w:val="000000" w:themeColor="text1"/>
        </w:rPr>
        <w:t>也說明，</w:t>
      </w:r>
      <w:r w:rsidRPr="001A4ED5">
        <w:rPr>
          <w:rFonts w:hint="eastAsia"/>
          <w:color w:val="000000" w:themeColor="text1"/>
        </w:rPr>
        <w:t>無固定回饋標準，導致民眾抗爭。</w:t>
      </w:r>
    </w:p>
    <w:p w14:paraId="787D3CF1" w14:textId="04CD47CA" w:rsidR="00694C8D" w:rsidRPr="00546C47" w:rsidRDefault="00FE0B21" w:rsidP="00694C8D">
      <w:pPr>
        <w:pStyle w:val="3"/>
        <w:rPr>
          <w:color w:val="000000" w:themeColor="text1"/>
        </w:rPr>
      </w:pPr>
      <w:r w:rsidRPr="001A4ED5">
        <w:rPr>
          <w:rFonts w:hint="eastAsia"/>
          <w:color w:val="000000" w:themeColor="text1"/>
        </w:rPr>
        <w:t>綜上，</w:t>
      </w:r>
      <w:r w:rsidR="00F40CB5" w:rsidRPr="001A4ED5">
        <w:rPr>
          <w:rFonts w:hint="eastAsia"/>
          <w:color w:val="000000" w:themeColor="text1"/>
        </w:rPr>
        <w:t>太陽光電案場</w:t>
      </w:r>
      <w:r w:rsidR="00E22BC5" w:rsidRPr="001A4ED5">
        <w:rPr>
          <w:rFonts w:hint="eastAsia"/>
          <w:color w:val="000000" w:themeColor="text1"/>
        </w:rPr>
        <w:t>回饋金制度雖已建立，但在分配比</w:t>
      </w:r>
      <w:r w:rsidR="00A07EB1">
        <w:rPr>
          <w:rFonts w:hint="eastAsia"/>
          <w:color w:val="000000" w:themeColor="text1"/>
        </w:rPr>
        <w:t>率</w:t>
      </w:r>
      <w:r w:rsidR="00E22BC5" w:rsidRPr="001A4ED5">
        <w:rPr>
          <w:rFonts w:hint="eastAsia"/>
          <w:color w:val="000000" w:themeColor="text1"/>
        </w:rPr>
        <w:t>失衡、資源落實不足及透明度欠缺等面向，仍造成地方實質受益有限，並</w:t>
      </w:r>
      <w:r w:rsidR="00F40CB5" w:rsidRPr="001A4ED5">
        <w:rPr>
          <w:rFonts w:hint="eastAsia"/>
          <w:color w:val="000000" w:themeColor="text1"/>
        </w:rPr>
        <w:t>衍生灰色空間與不法介入</w:t>
      </w:r>
      <w:r w:rsidR="00A07EB1">
        <w:rPr>
          <w:rFonts w:hint="eastAsia"/>
          <w:color w:val="000000" w:themeColor="text1"/>
        </w:rPr>
        <w:t>之</w:t>
      </w:r>
      <w:r w:rsidR="00F40CB5" w:rsidRPr="001A4ED5">
        <w:rPr>
          <w:rFonts w:hint="eastAsia"/>
          <w:color w:val="000000" w:themeColor="text1"/>
        </w:rPr>
        <w:t>疑慮。為此，</w:t>
      </w:r>
      <w:r w:rsidR="005C75AC" w:rsidRPr="005C75AC">
        <w:rPr>
          <w:rFonts w:hint="eastAsia"/>
          <w:color w:val="000000" w:themeColor="text1"/>
        </w:rPr>
        <w:t>行政院允應督同經濟部及</w:t>
      </w:r>
      <w:r w:rsidR="005C75AC" w:rsidRPr="005C75AC">
        <w:rPr>
          <w:color w:val="000000" w:themeColor="text1"/>
        </w:rPr>
        <w:t>農業部</w:t>
      </w:r>
      <w:proofErr w:type="gramStart"/>
      <w:r w:rsidR="005C75AC" w:rsidRPr="005C75AC">
        <w:rPr>
          <w:color w:val="000000" w:themeColor="text1"/>
        </w:rPr>
        <w:t>研</w:t>
      </w:r>
      <w:proofErr w:type="gramEnd"/>
      <w:r w:rsidR="005C75AC" w:rsidRPr="005C75AC">
        <w:rPr>
          <w:color w:val="000000" w:themeColor="text1"/>
        </w:rPr>
        <w:t>訂明確之分配原則與運用範疇，優先將回饋金導入</w:t>
      </w:r>
      <w:r w:rsidR="005C149E" w:rsidRPr="005047E3">
        <w:rPr>
          <w:rFonts w:hint="eastAsia"/>
        </w:rPr>
        <w:t>案場所在地區</w:t>
      </w:r>
      <w:r w:rsidR="005C75AC" w:rsidRPr="005C75AC">
        <w:rPr>
          <w:color w:val="000000" w:themeColor="text1"/>
        </w:rPr>
        <w:t>照顧弱勢</w:t>
      </w:r>
      <w:r w:rsidR="005C75AC" w:rsidRPr="005C75AC">
        <w:rPr>
          <w:rFonts w:hint="eastAsia"/>
          <w:color w:val="000000" w:themeColor="text1"/>
        </w:rPr>
        <w:t>、</w:t>
      </w:r>
      <w:r w:rsidR="005C75AC" w:rsidRPr="005C75AC">
        <w:rPr>
          <w:color w:val="000000" w:themeColor="text1"/>
        </w:rPr>
        <w:t>提升</w:t>
      </w:r>
      <w:r w:rsidR="005C75AC" w:rsidRPr="005C75AC">
        <w:rPr>
          <w:rFonts w:hint="eastAsia"/>
          <w:color w:val="000000" w:themeColor="text1"/>
        </w:rPr>
        <w:t>居民生活及改善安全設施</w:t>
      </w:r>
      <w:r w:rsidR="005C75AC" w:rsidRPr="005C75AC">
        <w:rPr>
          <w:color w:val="000000" w:themeColor="text1"/>
        </w:rPr>
        <w:t>，以及在地農業</w:t>
      </w:r>
      <w:proofErr w:type="gramStart"/>
      <w:r w:rsidR="005C75AC" w:rsidRPr="005C75AC">
        <w:rPr>
          <w:color w:val="000000" w:themeColor="text1"/>
        </w:rPr>
        <w:t>與綠能協同</w:t>
      </w:r>
      <w:proofErr w:type="gramEnd"/>
      <w:r w:rsidR="005C75AC" w:rsidRPr="005C75AC">
        <w:rPr>
          <w:color w:val="000000" w:themeColor="text1"/>
        </w:rPr>
        <w:t>發展等公益性用途，以兼顧公平性與地方實質受益</w:t>
      </w:r>
      <w:r w:rsidR="005C75AC" w:rsidRPr="005C75AC">
        <w:rPr>
          <w:rFonts w:hint="eastAsia"/>
          <w:color w:val="000000" w:themeColor="text1"/>
        </w:rPr>
        <w:t>之</w:t>
      </w:r>
      <w:r w:rsidR="005C75AC" w:rsidRPr="005C75AC">
        <w:rPr>
          <w:color w:val="000000" w:themeColor="text1"/>
        </w:rPr>
        <w:t>政策初衷。</w:t>
      </w:r>
    </w:p>
    <w:p w14:paraId="7B5FFC67" w14:textId="77777777" w:rsidR="00E25849" w:rsidRPr="001A4ED5" w:rsidRDefault="00E25849" w:rsidP="004E05A1">
      <w:pPr>
        <w:pStyle w:val="1"/>
        <w:ind w:left="2380" w:hanging="2380"/>
        <w:rPr>
          <w:color w:val="000000" w:themeColor="text1"/>
        </w:rPr>
      </w:pPr>
      <w:bookmarkStart w:id="76" w:name="_Toc524895648"/>
      <w:bookmarkStart w:id="77" w:name="_Toc524896194"/>
      <w:bookmarkStart w:id="78" w:name="_Toc524896224"/>
      <w:bookmarkStart w:id="79" w:name="_Toc524902734"/>
      <w:bookmarkStart w:id="80" w:name="_Toc525066148"/>
      <w:bookmarkStart w:id="81" w:name="_Toc525070839"/>
      <w:bookmarkStart w:id="82" w:name="_Toc525938379"/>
      <w:bookmarkStart w:id="83" w:name="_Toc525939227"/>
      <w:bookmarkStart w:id="84" w:name="_Toc525939732"/>
      <w:bookmarkStart w:id="85" w:name="_Toc529218272"/>
      <w:bookmarkEnd w:id="74"/>
      <w:r w:rsidRPr="001A4ED5">
        <w:rPr>
          <w:color w:val="000000" w:themeColor="text1"/>
        </w:rPr>
        <w:br w:type="page"/>
      </w:r>
      <w:bookmarkStart w:id="86" w:name="_Toc529222689"/>
      <w:bookmarkStart w:id="87" w:name="_Toc529223111"/>
      <w:bookmarkStart w:id="88" w:name="_Toc529223862"/>
      <w:bookmarkStart w:id="89" w:name="_Toc529228265"/>
      <w:bookmarkStart w:id="90" w:name="_Toc2400395"/>
      <w:bookmarkStart w:id="91" w:name="_Toc4316189"/>
      <w:bookmarkStart w:id="92" w:name="_Toc4473330"/>
      <w:bookmarkStart w:id="93" w:name="_Toc69556897"/>
      <w:bookmarkStart w:id="94" w:name="_Toc69556946"/>
      <w:bookmarkStart w:id="95" w:name="_Toc69609820"/>
      <w:bookmarkStart w:id="96" w:name="_Toc70241816"/>
      <w:bookmarkStart w:id="97" w:name="_Toc70242205"/>
      <w:bookmarkStart w:id="98" w:name="_Toc421794875"/>
      <w:bookmarkStart w:id="99" w:name="_Toc422834160"/>
      <w:r w:rsidRPr="001A4ED5">
        <w:rPr>
          <w:rFonts w:hint="eastAsia"/>
          <w:color w:val="000000" w:themeColor="text1"/>
        </w:rPr>
        <w:lastRenderedPageBreak/>
        <w:t>處理辦法：</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6E7ABC11" w14:textId="04E63BB2" w:rsidR="005047E3" w:rsidRPr="005047E3" w:rsidRDefault="005047E3" w:rsidP="005047E3">
      <w:pPr>
        <w:pStyle w:val="2"/>
        <w:spacing w:beforeLines="25" w:before="114"/>
        <w:ind w:left="1020" w:hanging="680"/>
      </w:pPr>
      <w:bookmarkStart w:id="100" w:name="_Toc524895649"/>
      <w:bookmarkStart w:id="101" w:name="_Toc524896195"/>
      <w:bookmarkStart w:id="102" w:name="_Toc524896225"/>
      <w:bookmarkStart w:id="103" w:name="_Toc70241820"/>
      <w:bookmarkStart w:id="104" w:name="_Toc70242209"/>
      <w:bookmarkStart w:id="105" w:name="_Toc421794876"/>
      <w:bookmarkStart w:id="106" w:name="_Toc421795442"/>
      <w:bookmarkStart w:id="107" w:name="_Toc421796023"/>
      <w:bookmarkStart w:id="108" w:name="_Toc422728958"/>
      <w:bookmarkStart w:id="109" w:name="_Toc422834161"/>
      <w:bookmarkStart w:id="110" w:name="_Toc2400396"/>
      <w:bookmarkStart w:id="111" w:name="_Toc4316190"/>
      <w:bookmarkStart w:id="112" w:name="_Toc4473331"/>
      <w:bookmarkStart w:id="113" w:name="_Toc69556898"/>
      <w:bookmarkStart w:id="114" w:name="_Toc69556947"/>
      <w:bookmarkStart w:id="115" w:name="_Toc69609821"/>
      <w:bookmarkStart w:id="116" w:name="_Toc70241817"/>
      <w:bookmarkStart w:id="117" w:name="_Toc70242206"/>
      <w:bookmarkStart w:id="118" w:name="_Toc524902735"/>
      <w:bookmarkStart w:id="119" w:name="_Toc525066149"/>
      <w:bookmarkStart w:id="120" w:name="_Toc525070840"/>
      <w:bookmarkStart w:id="121" w:name="_Toc525938380"/>
      <w:bookmarkStart w:id="122" w:name="_Toc525939228"/>
      <w:bookmarkStart w:id="123" w:name="_Toc525939733"/>
      <w:bookmarkStart w:id="124" w:name="_Toc529218273"/>
      <w:bookmarkStart w:id="125" w:name="_Toc529222690"/>
      <w:bookmarkStart w:id="126" w:name="_Toc529223112"/>
      <w:bookmarkStart w:id="127" w:name="_Toc529223863"/>
      <w:bookmarkStart w:id="128" w:name="_Toc529228266"/>
      <w:bookmarkEnd w:id="100"/>
      <w:bookmarkEnd w:id="101"/>
      <w:bookmarkEnd w:id="102"/>
      <w:r w:rsidRPr="001A4ED5">
        <w:rPr>
          <w:rFonts w:hint="eastAsia"/>
          <w:color w:val="000000" w:themeColor="text1"/>
        </w:rPr>
        <w:t>調查意見一至</w:t>
      </w:r>
      <w:r>
        <w:rPr>
          <w:rFonts w:hint="eastAsia"/>
          <w:color w:val="000000" w:themeColor="text1"/>
        </w:rPr>
        <w:t>七</w:t>
      </w:r>
      <w:r w:rsidRPr="001A4ED5">
        <w:rPr>
          <w:rFonts w:hint="eastAsia"/>
          <w:color w:val="000000" w:themeColor="text1"/>
        </w:rPr>
        <w:t>，函請行政院督促經濟部、法務部、農業部</w:t>
      </w:r>
      <w:r>
        <w:rPr>
          <w:rFonts w:hint="eastAsia"/>
          <w:color w:val="000000" w:themeColor="text1"/>
        </w:rPr>
        <w:t>、</w:t>
      </w:r>
      <w:r w:rsidRPr="005047E3">
        <w:rPr>
          <w:rFonts w:hint="eastAsia"/>
        </w:rPr>
        <w:t>內政部確實檢討改進</w:t>
      </w:r>
      <w:proofErr w:type="gramStart"/>
      <w:r w:rsidRPr="005047E3">
        <w:rPr>
          <w:rFonts w:hint="eastAsia"/>
        </w:rPr>
        <w:t>見復</w:t>
      </w:r>
      <w:r w:rsidR="00D234C2" w:rsidRPr="00D234C2">
        <w:rPr>
          <w:rFonts w:hint="eastAsia"/>
        </w:rPr>
        <w:t>，</w:t>
      </w:r>
      <w:proofErr w:type="gramEnd"/>
      <w:r w:rsidR="00D234C2" w:rsidRPr="00D234C2">
        <w:rPr>
          <w:rFonts w:hint="eastAsia"/>
        </w:rPr>
        <w:t>並函復中華民國太陽光電產業永續發展協會</w:t>
      </w:r>
      <w:r w:rsidRPr="005047E3">
        <w:rPr>
          <w:rFonts w:hint="eastAsia"/>
        </w:rPr>
        <w:t>。</w:t>
      </w:r>
      <w:bookmarkEnd w:id="103"/>
      <w:bookmarkEnd w:id="104"/>
      <w:bookmarkEnd w:id="105"/>
      <w:bookmarkEnd w:id="106"/>
      <w:bookmarkEnd w:id="107"/>
      <w:bookmarkEnd w:id="108"/>
      <w:bookmarkEnd w:id="109"/>
    </w:p>
    <w:p w14:paraId="758DBAC7" w14:textId="77777777" w:rsidR="005047E3" w:rsidRPr="001A4ED5" w:rsidRDefault="005047E3" w:rsidP="005047E3">
      <w:pPr>
        <w:pStyle w:val="2"/>
        <w:spacing w:beforeLines="25" w:before="114"/>
        <w:ind w:left="1020" w:hanging="680"/>
        <w:rPr>
          <w:color w:val="000000" w:themeColor="text1"/>
        </w:rPr>
      </w:pPr>
      <w:r w:rsidRPr="005047E3">
        <w:rPr>
          <w:rFonts w:hint="eastAsia"/>
        </w:rPr>
        <w:t>調查報告之案由、調查意見、處理辦法及簡報</w:t>
      </w:r>
      <w:r w:rsidRPr="00FA5025">
        <w:rPr>
          <w:rFonts w:hint="eastAsia"/>
          <w:color w:val="000000" w:themeColor="text1"/>
        </w:rPr>
        <w:t>，於遮掩個資後上網公布。</w:t>
      </w:r>
    </w:p>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14:paraId="1250920F" w14:textId="77777777" w:rsidR="00770453" w:rsidRPr="005047E3" w:rsidRDefault="00770453" w:rsidP="00770453">
      <w:pPr>
        <w:pStyle w:val="aa"/>
        <w:spacing w:beforeLines="50" w:before="228" w:afterLines="100" w:after="457"/>
        <w:ind w:leftChars="1100" w:left="3742"/>
        <w:rPr>
          <w:b w:val="0"/>
          <w:bCs/>
          <w:snapToGrid/>
          <w:color w:val="000000" w:themeColor="text1"/>
          <w:spacing w:val="12"/>
          <w:kern w:val="0"/>
          <w:sz w:val="40"/>
        </w:rPr>
      </w:pPr>
    </w:p>
    <w:p w14:paraId="77A33252" w14:textId="77777777" w:rsidR="005047E3" w:rsidRDefault="005047E3" w:rsidP="005047E3">
      <w:pPr>
        <w:pStyle w:val="aa"/>
        <w:spacing w:before="0" w:after="0"/>
        <w:ind w:leftChars="1100" w:left="3742"/>
        <w:rPr>
          <w:b w:val="0"/>
          <w:bCs/>
          <w:snapToGrid/>
          <w:color w:val="000000" w:themeColor="text1"/>
          <w:spacing w:val="12"/>
          <w:kern w:val="0"/>
          <w:sz w:val="40"/>
        </w:rPr>
      </w:pPr>
      <w:r w:rsidRPr="001A4ED5">
        <w:rPr>
          <w:rFonts w:hint="eastAsia"/>
          <w:b w:val="0"/>
          <w:bCs/>
          <w:snapToGrid/>
          <w:color w:val="000000" w:themeColor="text1"/>
          <w:spacing w:val="12"/>
          <w:kern w:val="0"/>
          <w:sz w:val="40"/>
        </w:rPr>
        <w:t>調查委員：</w:t>
      </w:r>
      <w:r>
        <w:rPr>
          <w:rFonts w:hint="eastAsia"/>
          <w:b w:val="0"/>
          <w:bCs/>
          <w:snapToGrid/>
          <w:color w:val="000000" w:themeColor="text1"/>
          <w:spacing w:val="12"/>
          <w:kern w:val="0"/>
          <w:sz w:val="40"/>
        </w:rPr>
        <w:t>紀惠容</w:t>
      </w:r>
    </w:p>
    <w:p w14:paraId="4ACE7A36" w14:textId="77777777" w:rsidR="005047E3" w:rsidRDefault="005047E3" w:rsidP="005047E3">
      <w:pPr>
        <w:pStyle w:val="aa"/>
        <w:spacing w:before="0" w:after="0"/>
        <w:ind w:leftChars="1750" w:left="5953"/>
        <w:rPr>
          <w:b w:val="0"/>
          <w:bCs/>
          <w:snapToGrid/>
          <w:color w:val="000000" w:themeColor="text1"/>
          <w:spacing w:val="12"/>
          <w:kern w:val="0"/>
          <w:sz w:val="40"/>
        </w:rPr>
      </w:pPr>
      <w:r>
        <w:rPr>
          <w:rFonts w:hint="eastAsia"/>
          <w:b w:val="0"/>
          <w:bCs/>
          <w:snapToGrid/>
          <w:color w:val="000000" w:themeColor="text1"/>
          <w:spacing w:val="12"/>
          <w:kern w:val="0"/>
          <w:sz w:val="40"/>
        </w:rPr>
        <w:t>田秋</w:t>
      </w:r>
      <w:proofErr w:type="gramStart"/>
      <w:r>
        <w:rPr>
          <w:rFonts w:hint="eastAsia"/>
          <w:b w:val="0"/>
          <w:bCs/>
          <w:snapToGrid/>
          <w:color w:val="000000" w:themeColor="text1"/>
          <w:spacing w:val="12"/>
          <w:kern w:val="0"/>
          <w:sz w:val="40"/>
        </w:rPr>
        <w:t>堇</w:t>
      </w:r>
      <w:proofErr w:type="gramEnd"/>
    </w:p>
    <w:p w14:paraId="6E333E5C" w14:textId="77777777" w:rsidR="005047E3" w:rsidRPr="001A4ED5" w:rsidRDefault="005047E3" w:rsidP="005047E3">
      <w:pPr>
        <w:pStyle w:val="aa"/>
        <w:spacing w:before="0" w:after="0"/>
        <w:ind w:leftChars="1750" w:left="5953"/>
        <w:rPr>
          <w:b w:val="0"/>
          <w:bCs/>
          <w:snapToGrid/>
          <w:color w:val="000000" w:themeColor="text1"/>
          <w:spacing w:val="12"/>
          <w:kern w:val="0"/>
          <w:sz w:val="40"/>
        </w:rPr>
      </w:pPr>
      <w:proofErr w:type="gramStart"/>
      <w:r>
        <w:rPr>
          <w:rFonts w:hint="eastAsia"/>
          <w:b w:val="0"/>
          <w:bCs/>
          <w:snapToGrid/>
          <w:color w:val="000000" w:themeColor="text1"/>
          <w:spacing w:val="12"/>
          <w:kern w:val="0"/>
          <w:sz w:val="40"/>
        </w:rPr>
        <w:t>范巽</w:t>
      </w:r>
      <w:proofErr w:type="gramEnd"/>
      <w:r>
        <w:rPr>
          <w:rFonts w:hint="eastAsia"/>
          <w:b w:val="0"/>
          <w:bCs/>
          <w:snapToGrid/>
          <w:color w:val="000000" w:themeColor="text1"/>
          <w:spacing w:val="12"/>
          <w:kern w:val="0"/>
          <w:sz w:val="40"/>
        </w:rPr>
        <w:t>綠</w:t>
      </w:r>
    </w:p>
    <w:p w14:paraId="71C7EB14" w14:textId="77777777" w:rsidR="00770453" w:rsidRPr="001A4ED5" w:rsidRDefault="00770453" w:rsidP="00770453">
      <w:pPr>
        <w:pStyle w:val="aa"/>
        <w:spacing w:before="0" w:after="0"/>
        <w:ind w:leftChars="1100" w:left="3742"/>
        <w:rPr>
          <w:rFonts w:ascii="Times New Roman"/>
          <w:b w:val="0"/>
          <w:bCs/>
          <w:snapToGrid/>
          <w:color w:val="000000" w:themeColor="text1"/>
          <w:spacing w:val="0"/>
          <w:kern w:val="0"/>
          <w:sz w:val="40"/>
        </w:rPr>
      </w:pPr>
    </w:p>
    <w:p w14:paraId="1D9253D5" w14:textId="3BA19E9B" w:rsidR="00E25849" w:rsidRPr="001A4ED5" w:rsidRDefault="00E25849">
      <w:pPr>
        <w:pStyle w:val="af0"/>
        <w:rPr>
          <w:rFonts w:hAnsi="標楷體"/>
          <w:bCs/>
          <w:color w:val="000000" w:themeColor="text1"/>
        </w:rPr>
      </w:pPr>
      <w:r w:rsidRPr="001A4ED5">
        <w:rPr>
          <w:rFonts w:hAnsi="標楷體" w:hint="eastAsia"/>
          <w:bCs/>
          <w:color w:val="000000" w:themeColor="text1"/>
        </w:rPr>
        <w:t>中華民國</w:t>
      </w:r>
      <w:r w:rsidR="001E74C2" w:rsidRPr="001A4ED5">
        <w:rPr>
          <w:rFonts w:hAnsi="標楷體" w:hint="eastAsia"/>
          <w:bCs/>
          <w:color w:val="000000" w:themeColor="text1"/>
        </w:rPr>
        <w:t>1</w:t>
      </w:r>
      <w:r w:rsidR="004A7D92" w:rsidRPr="001A4ED5">
        <w:rPr>
          <w:rFonts w:hAnsi="標楷體"/>
          <w:bCs/>
          <w:color w:val="000000" w:themeColor="text1"/>
        </w:rPr>
        <w:t>14</w:t>
      </w:r>
      <w:r w:rsidRPr="001A4ED5">
        <w:rPr>
          <w:rFonts w:hAnsi="標楷體" w:hint="eastAsia"/>
          <w:bCs/>
          <w:color w:val="000000" w:themeColor="text1"/>
        </w:rPr>
        <w:t>年</w:t>
      </w:r>
      <w:r w:rsidR="005047E3">
        <w:rPr>
          <w:rFonts w:hAnsi="標楷體" w:hint="eastAsia"/>
          <w:bCs/>
          <w:color w:val="000000" w:themeColor="text1"/>
        </w:rPr>
        <w:t>10</w:t>
      </w:r>
      <w:r w:rsidRPr="001A4ED5">
        <w:rPr>
          <w:rFonts w:hAnsi="標楷體" w:hint="eastAsia"/>
          <w:bCs/>
          <w:color w:val="000000" w:themeColor="text1"/>
        </w:rPr>
        <w:t>月</w:t>
      </w:r>
      <w:r w:rsidR="005047E3">
        <w:rPr>
          <w:rFonts w:hAnsi="標楷體" w:hint="eastAsia"/>
          <w:bCs/>
          <w:color w:val="000000" w:themeColor="text1"/>
        </w:rPr>
        <w:t>16</w:t>
      </w:r>
      <w:r w:rsidRPr="001A4ED5">
        <w:rPr>
          <w:rFonts w:hAnsi="標楷體" w:hint="eastAsia"/>
          <w:bCs/>
          <w:color w:val="000000" w:themeColor="text1"/>
        </w:rPr>
        <w:t>日</w:t>
      </w:r>
    </w:p>
    <w:p w14:paraId="49EA9079" w14:textId="77777777" w:rsidR="00B77D18" w:rsidRPr="001A4ED5" w:rsidRDefault="00B77D18" w:rsidP="00F816CB">
      <w:pPr>
        <w:ind w:left="514" w:hangingChars="151" w:hanging="514"/>
        <w:rPr>
          <w:color w:val="000000" w:themeColor="text1"/>
          <w:szCs w:val="32"/>
        </w:rPr>
      </w:pPr>
    </w:p>
    <w:sectPr w:rsidR="00B77D18" w:rsidRPr="001A4ED5" w:rsidSect="00AE7636">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1BAC4" w14:textId="77777777" w:rsidR="00E01AFF" w:rsidRDefault="00E01AFF">
      <w:r>
        <w:separator/>
      </w:r>
    </w:p>
  </w:endnote>
  <w:endnote w:type="continuationSeparator" w:id="0">
    <w:p w14:paraId="04917C6C" w14:textId="77777777" w:rsidR="00E01AFF" w:rsidRDefault="00E01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hu-SB-Estd-BF">
    <w:altName w:val="Microsoft YaHei"/>
    <w:panose1 w:val="00000000000000000000"/>
    <w:charset w:val="88"/>
    <w:family w:val="auto"/>
    <w:notTrueType/>
    <w:pitch w:val="default"/>
    <w:sig w:usb0="00000003" w:usb1="08080000"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7DF16" w14:textId="77777777" w:rsidR="00C47777" w:rsidRDefault="00C47777">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A163CE">
      <w:rPr>
        <w:rStyle w:val="ad"/>
        <w:noProof/>
        <w:sz w:val="24"/>
      </w:rPr>
      <w:t>104</w:t>
    </w:r>
    <w:r>
      <w:rPr>
        <w:rStyle w:val="ad"/>
        <w:sz w:val="24"/>
      </w:rPr>
      <w:fldChar w:fldCharType="end"/>
    </w:r>
  </w:p>
  <w:p w14:paraId="5226362B" w14:textId="77777777" w:rsidR="00C47777" w:rsidRDefault="00C47777">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5CA6F" w14:textId="77777777" w:rsidR="00E01AFF" w:rsidRDefault="00E01AFF">
      <w:r>
        <w:separator/>
      </w:r>
    </w:p>
  </w:footnote>
  <w:footnote w:type="continuationSeparator" w:id="0">
    <w:p w14:paraId="711AC931" w14:textId="77777777" w:rsidR="00E01AFF" w:rsidRDefault="00E01AFF">
      <w:r>
        <w:continuationSeparator/>
      </w:r>
    </w:p>
  </w:footnote>
  <w:footnote w:id="1">
    <w:p w14:paraId="216132AD" w14:textId="6DE01073" w:rsidR="00C47777" w:rsidRDefault="00C47777" w:rsidP="00EF4667">
      <w:pPr>
        <w:pStyle w:val="afd"/>
      </w:pPr>
      <w:r>
        <w:rPr>
          <w:rStyle w:val="aff"/>
        </w:rPr>
        <w:footnoteRef/>
      </w:r>
      <w:r>
        <w:t xml:space="preserve"> </w:t>
      </w:r>
      <w:r w:rsidR="007F0A28">
        <w:rPr>
          <w:rFonts w:hint="eastAsia"/>
        </w:rPr>
        <w:t>行政院</w:t>
      </w:r>
      <w:r w:rsidRPr="00D64D2C">
        <w:rPr>
          <w:rFonts w:hint="eastAsia"/>
        </w:rPr>
        <w:t>114年1月6日院</w:t>
      </w:r>
      <w:proofErr w:type="gramStart"/>
      <w:r w:rsidRPr="00D64D2C">
        <w:rPr>
          <w:rFonts w:hint="eastAsia"/>
        </w:rPr>
        <w:t>臺綠能字</w:t>
      </w:r>
      <w:proofErr w:type="gramEnd"/>
      <w:r w:rsidRPr="00D64D2C">
        <w:rPr>
          <w:rFonts w:hint="eastAsia"/>
        </w:rPr>
        <w:t>第1131035477號</w:t>
      </w:r>
      <w:r>
        <w:rPr>
          <w:rFonts w:hint="eastAsia"/>
        </w:rPr>
        <w:t>函復。</w:t>
      </w:r>
    </w:p>
  </w:footnote>
  <w:footnote w:id="2">
    <w:p w14:paraId="28E1CDEC" w14:textId="34D90E5F" w:rsidR="00C47777" w:rsidRDefault="00C47777" w:rsidP="00135A4A">
      <w:pPr>
        <w:pStyle w:val="afd"/>
      </w:pPr>
      <w:r>
        <w:rPr>
          <w:rStyle w:val="aff"/>
        </w:rPr>
        <w:footnoteRef/>
      </w:r>
      <w:r>
        <w:t xml:space="preserve"> </w:t>
      </w:r>
      <w:bookmarkStart w:id="75" w:name="_Hlk205384049"/>
      <w:r w:rsidRPr="0043604B">
        <w:rPr>
          <w:rFonts w:hint="eastAsia"/>
        </w:rPr>
        <w:t>審計部</w:t>
      </w:r>
      <w:proofErr w:type="gramStart"/>
      <w:r w:rsidRPr="0043604B">
        <w:rPr>
          <w:rFonts w:hint="eastAsia"/>
        </w:rPr>
        <w:t>113</w:t>
      </w:r>
      <w:proofErr w:type="gramEnd"/>
      <w:r w:rsidRPr="0043604B">
        <w:rPr>
          <w:rFonts w:hint="eastAsia"/>
        </w:rPr>
        <w:t>年度</w:t>
      </w:r>
      <w:r w:rsidR="007F0A28">
        <w:rPr>
          <w:rFonts w:hint="eastAsia"/>
        </w:rPr>
        <w:t>中央政府</w:t>
      </w:r>
      <w:r w:rsidRPr="0043604B">
        <w:rPr>
          <w:rFonts w:hint="eastAsia"/>
        </w:rPr>
        <w:t>總決算審核報告</w:t>
      </w:r>
      <w:bookmarkEnd w:id="75"/>
      <w:r>
        <w:rPr>
          <w:rFonts w:hint="eastAsia"/>
        </w:rPr>
        <w:t>。</w:t>
      </w:r>
    </w:p>
  </w:footnote>
  <w:footnote w:id="3">
    <w:p w14:paraId="79A59D9D" w14:textId="215527BE" w:rsidR="00C47777" w:rsidRPr="00AC2E61" w:rsidRDefault="00C47777" w:rsidP="00082384">
      <w:pPr>
        <w:pStyle w:val="afd"/>
        <w:jc w:val="both"/>
      </w:pPr>
      <w:r>
        <w:rPr>
          <w:rStyle w:val="aff"/>
        </w:rPr>
        <w:footnoteRef/>
      </w:r>
      <w:r>
        <w:t xml:space="preserve"> </w:t>
      </w:r>
      <w:r w:rsidRPr="00AC2E61">
        <w:rPr>
          <w:rFonts w:hint="eastAsia"/>
        </w:rPr>
        <w:t>RE100</w:t>
      </w:r>
      <w:r w:rsidRPr="00AC2E61">
        <w:rPr>
          <w:rFonts w:hint="eastAsia"/>
        </w:rPr>
        <w:t>是由氣候組織(The Climate Group)與碳揭露計畫(Carbon Disclosure Project, CDP)所主導的全球再生能源倡議，匯聚全球最具影響力企業，以電力需求端的角度，共同努力提升</w:t>
      </w:r>
      <w:proofErr w:type="gramStart"/>
      <w:r w:rsidRPr="00AC2E61">
        <w:rPr>
          <w:rFonts w:hint="eastAsia"/>
        </w:rPr>
        <w:t>使用綠電的</w:t>
      </w:r>
      <w:proofErr w:type="gramEnd"/>
      <w:r w:rsidRPr="00AC2E61">
        <w:rPr>
          <w:rFonts w:hint="eastAsia"/>
        </w:rPr>
        <w:t>友善環境；加入企業必須公開承諾在</w:t>
      </w:r>
      <w:r w:rsidR="007F0A28">
        <w:rPr>
          <w:rFonts w:hint="eastAsia"/>
        </w:rPr>
        <w:t>西元</w:t>
      </w:r>
      <w:r w:rsidRPr="00AC2E61">
        <w:rPr>
          <w:rFonts w:hint="eastAsia"/>
        </w:rPr>
        <w:t>2020至2050年間達成100</w:t>
      </w:r>
      <w:r>
        <w:rPr>
          <w:rFonts w:hint="eastAsia"/>
        </w:rPr>
        <w:t>％</w:t>
      </w:r>
      <w:proofErr w:type="gramStart"/>
      <w:r w:rsidRPr="00AC2E61">
        <w:rPr>
          <w:rFonts w:hint="eastAsia"/>
        </w:rPr>
        <w:t>使用綠電的</w:t>
      </w:r>
      <w:proofErr w:type="gramEnd"/>
      <w:r w:rsidRPr="00AC2E61">
        <w:rPr>
          <w:rFonts w:hint="eastAsia"/>
        </w:rPr>
        <w:t>時程，並逐年提報使用進度。</w:t>
      </w:r>
      <w:r>
        <w:t>RE100依據溫室氣體盤查議定書（Greenhouse Gas Protocol）的定義，接受風力、太陽能、地熱、生質能、水力，</w:t>
      </w:r>
      <w:proofErr w:type="gramStart"/>
      <w:r>
        <w:t>綠氫等</w:t>
      </w:r>
      <w:proofErr w:type="gramEnd"/>
      <w:r>
        <w:t>再生能源項目，</w:t>
      </w:r>
      <w:r w:rsidRPr="00C53830">
        <w:rPr>
          <w:b/>
          <w:u w:val="single"/>
        </w:rPr>
        <w:t>但不包含核能，</w:t>
      </w:r>
      <w:r>
        <w:t>而形式包含自發自用、</w:t>
      </w:r>
      <w:proofErr w:type="gramStart"/>
      <w:r>
        <w:t>綠電採購</w:t>
      </w:r>
      <w:proofErr w:type="gramEnd"/>
      <w:r>
        <w:t>、再生能源憑證等</w:t>
      </w:r>
      <w:r>
        <w:rPr>
          <w:rFonts w:hint="eastAsia"/>
        </w:rPr>
        <w:t>。</w:t>
      </w:r>
      <w:r w:rsidR="007F0A28">
        <w:rPr>
          <w:rFonts w:hint="eastAsia"/>
        </w:rPr>
        <w:t>請參見</w:t>
      </w:r>
      <w:hyperlink r:id="rId1" w:history="1">
        <w:r w:rsidR="007F0A28" w:rsidRPr="00746DAE">
          <w:rPr>
            <w:rStyle w:val="af"/>
          </w:rPr>
          <w:t>https://www.re100.org.tw/</w:t>
        </w:r>
      </w:hyperlink>
      <w:r w:rsidR="007F0A28">
        <w:rPr>
          <w:rFonts w:hint="eastAsia"/>
        </w:rPr>
        <w:t>。</w:t>
      </w:r>
    </w:p>
  </w:footnote>
  <w:footnote w:id="4">
    <w:p w14:paraId="550AEF47" w14:textId="55A9D12E" w:rsidR="007F0A28" w:rsidRDefault="007F0A28" w:rsidP="007F0A28">
      <w:pPr>
        <w:pStyle w:val="afd"/>
      </w:pPr>
      <w:r>
        <w:rPr>
          <w:rStyle w:val="aff"/>
        </w:rPr>
        <w:footnoteRef/>
      </w:r>
      <w:r>
        <w:t xml:space="preserve"> </w:t>
      </w:r>
      <w:proofErr w:type="gramStart"/>
      <w:r>
        <w:rPr>
          <w:rFonts w:hint="eastAsia"/>
        </w:rPr>
        <w:t>詳參台積電</w:t>
      </w:r>
      <w:proofErr w:type="gramEnd"/>
      <w:r>
        <w:rPr>
          <w:rFonts w:hint="eastAsia"/>
        </w:rPr>
        <w:t>113</w:t>
      </w:r>
      <w:r>
        <w:rPr>
          <w:rFonts w:hint="eastAsia"/>
        </w:rPr>
        <w:t>年《</w:t>
      </w:r>
      <w:r w:rsidRPr="00D91664">
        <w:rPr>
          <w:rFonts w:hint="eastAsia"/>
        </w:rPr>
        <w:t>永續報告書</w:t>
      </w:r>
      <w:r>
        <w:rPr>
          <w:rFonts w:hint="eastAsia"/>
        </w:rPr>
        <w:t>》。</w:t>
      </w:r>
    </w:p>
  </w:footnote>
  <w:footnote w:id="5">
    <w:p w14:paraId="4D5F1107" w14:textId="11A64184" w:rsidR="00C47777" w:rsidRDefault="00C47777">
      <w:pPr>
        <w:pStyle w:val="afd"/>
      </w:pPr>
      <w:r>
        <w:rPr>
          <w:rStyle w:val="aff"/>
        </w:rPr>
        <w:footnoteRef/>
      </w:r>
      <w:r>
        <w:t xml:space="preserve"> </w:t>
      </w:r>
      <w:r w:rsidR="007F0A28">
        <w:rPr>
          <w:rFonts w:hint="eastAsia"/>
        </w:rPr>
        <w:t>經濟部能源署，</w:t>
      </w:r>
      <w:r>
        <w:rPr>
          <w:rFonts w:hint="eastAsia"/>
        </w:rPr>
        <w:t>「</w:t>
      </w:r>
      <w:r w:rsidRPr="002C09EC">
        <w:rPr>
          <w:rFonts w:hint="eastAsia"/>
        </w:rPr>
        <w:t>為</w:t>
      </w:r>
      <w:proofErr w:type="gramStart"/>
      <w:r w:rsidRPr="002C09EC">
        <w:rPr>
          <w:rFonts w:hint="eastAsia"/>
        </w:rPr>
        <w:t>減碳推綠能</w:t>
      </w:r>
      <w:proofErr w:type="gramEnd"/>
      <w:r w:rsidRPr="002C09EC">
        <w:rPr>
          <w:rFonts w:hint="eastAsia"/>
        </w:rPr>
        <w:t>並協同法務部持續打擊不法</w:t>
      </w:r>
      <w:r>
        <w:rPr>
          <w:rFonts w:hint="eastAsia"/>
        </w:rPr>
        <w:t>」</w:t>
      </w:r>
      <w:r w:rsidR="007F0A28">
        <w:rPr>
          <w:rFonts w:hint="eastAsia"/>
        </w:rPr>
        <w:t>，</w:t>
      </w:r>
      <w:r w:rsidRPr="002C09EC">
        <w:t>https://www.moea.gov.tw/Mns/Populace/news/News.aspx?kind=1&amp;menu_id=40&amp;news_id=117854</w:t>
      </w:r>
    </w:p>
  </w:footnote>
  <w:footnote w:id="6">
    <w:p w14:paraId="531D230B" w14:textId="5D068FF3" w:rsidR="00C47777" w:rsidRPr="0040530E" w:rsidRDefault="00C47777" w:rsidP="00FF4C67">
      <w:pPr>
        <w:pStyle w:val="afd"/>
      </w:pPr>
      <w:r>
        <w:rPr>
          <w:rStyle w:val="aff"/>
        </w:rPr>
        <w:footnoteRef/>
      </w:r>
      <w:r>
        <w:t xml:space="preserve"> </w:t>
      </w:r>
      <w:r w:rsidR="00DB48C0">
        <w:rPr>
          <w:rFonts w:hint="eastAsia"/>
        </w:rPr>
        <w:t>環境資源中心：「</w:t>
      </w:r>
      <w:r w:rsidR="00DB48C0" w:rsidRPr="0040530E">
        <w:rPr>
          <w:rFonts w:hint="eastAsia"/>
        </w:rPr>
        <w:t>歐洲議會通過再生能源目標42.5</w:t>
      </w:r>
      <w:r w:rsidR="00DB48C0">
        <w:rPr>
          <w:rFonts w:hint="eastAsia"/>
        </w:rPr>
        <w:t>％</w:t>
      </w:r>
      <w:r w:rsidR="00DB48C0" w:rsidRPr="0040530E">
        <w:rPr>
          <w:rFonts w:hint="eastAsia"/>
        </w:rPr>
        <w:t xml:space="preserve"> 專區內新設案場要在</w:t>
      </w:r>
      <w:proofErr w:type="gramStart"/>
      <w:r w:rsidR="00DB48C0" w:rsidRPr="0040530E">
        <w:rPr>
          <w:rFonts w:hint="eastAsia"/>
        </w:rPr>
        <w:t>一</w:t>
      </w:r>
      <w:proofErr w:type="gramEnd"/>
      <w:r w:rsidR="00DB48C0" w:rsidRPr="0040530E">
        <w:rPr>
          <w:rFonts w:hint="eastAsia"/>
        </w:rPr>
        <w:t>年內完成審查</w:t>
      </w:r>
      <w:r w:rsidR="00DB48C0">
        <w:rPr>
          <w:rFonts w:hint="eastAsia"/>
        </w:rPr>
        <w:t>」，2023年9月28日，國際新聞，</w:t>
      </w:r>
      <w:hyperlink r:id="rId2" w:history="1">
        <w:r w:rsidR="00DB48C0" w:rsidRPr="00C14C35">
          <w:t>https://e-info.org.tw/node/237643</w:t>
        </w:r>
      </w:hyperlink>
      <w:r w:rsidR="00DB48C0">
        <w:rPr>
          <w:rFonts w:hint="eastAsia"/>
        </w:rPr>
        <w:t>。</w:t>
      </w:r>
    </w:p>
  </w:footnote>
  <w:footnote w:id="7">
    <w:p w14:paraId="1FD62D3F" w14:textId="77777777" w:rsidR="00C47777" w:rsidRPr="005D0FDD" w:rsidRDefault="00C47777" w:rsidP="008962ED">
      <w:pPr>
        <w:pStyle w:val="afd"/>
      </w:pPr>
      <w:r>
        <w:rPr>
          <w:rStyle w:val="aff"/>
        </w:rPr>
        <w:footnoteRef/>
      </w:r>
      <w:r>
        <w:t xml:space="preserve"> </w:t>
      </w:r>
      <w:proofErr w:type="gramStart"/>
      <w:r w:rsidRPr="005D0FDD">
        <w:rPr>
          <w:rFonts w:hint="eastAsia"/>
        </w:rPr>
        <w:t>防造假</w:t>
      </w:r>
      <w:proofErr w:type="gramEnd"/>
      <w:r w:rsidRPr="005D0FDD">
        <w:rPr>
          <w:rFonts w:hint="eastAsia"/>
        </w:rPr>
        <w:t>！</w:t>
      </w:r>
      <w:proofErr w:type="gramStart"/>
      <w:r w:rsidRPr="005D0FDD">
        <w:rPr>
          <w:rFonts w:hint="eastAsia"/>
        </w:rPr>
        <w:t>漁電共生</w:t>
      </w:r>
      <w:proofErr w:type="gramEnd"/>
      <w:r w:rsidRPr="005D0FDD">
        <w:rPr>
          <w:rFonts w:hint="eastAsia"/>
        </w:rPr>
        <w:t>須提交產銷履歷</w:t>
      </w:r>
      <w:r>
        <w:rPr>
          <w:rFonts w:hint="eastAsia"/>
        </w:rPr>
        <w:t>。新聞資料來源：</w:t>
      </w:r>
      <w:r w:rsidRPr="005D0FDD">
        <w:t>https://news.ltn.com.tw/news/life/paper/1694652</w:t>
      </w:r>
    </w:p>
  </w:footnote>
  <w:footnote w:id="8">
    <w:p w14:paraId="769291F7" w14:textId="77777777" w:rsidR="00C47777" w:rsidRDefault="00C47777" w:rsidP="00173D29">
      <w:pPr>
        <w:pStyle w:val="afd"/>
      </w:pPr>
      <w:r>
        <w:rPr>
          <w:rStyle w:val="aff"/>
        </w:rPr>
        <w:footnoteRef/>
      </w:r>
      <w:r>
        <w:t xml:space="preserve"> </w:t>
      </w:r>
      <w:r w:rsidRPr="00C133C0">
        <w:rPr>
          <w:rFonts w:hint="eastAsia"/>
        </w:rPr>
        <w:t>農業用地變更回饋</w:t>
      </w:r>
      <w:proofErr w:type="gramStart"/>
      <w:r w:rsidRPr="00C133C0">
        <w:rPr>
          <w:rFonts w:hint="eastAsia"/>
        </w:rPr>
        <w:t>金撥繳及</w:t>
      </w:r>
      <w:proofErr w:type="gramEnd"/>
      <w:r w:rsidRPr="00C133C0">
        <w:rPr>
          <w:rFonts w:hint="eastAsia"/>
        </w:rPr>
        <w:t>分配利用辦法</w:t>
      </w:r>
    </w:p>
  </w:footnote>
  <w:footnote w:id="9">
    <w:p w14:paraId="6FF6A6E4" w14:textId="77777777" w:rsidR="00C47777" w:rsidRDefault="00C47777" w:rsidP="00173D29">
      <w:pPr>
        <w:pStyle w:val="afd"/>
      </w:pPr>
      <w:r>
        <w:rPr>
          <w:rStyle w:val="aff"/>
        </w:rPr>
        <w:footnoteRef/>
      </w:r>
      <w:r>
        <w:t xml:space="preserve"> </w:t>
      </w:r>
      <w:r w:rsidRPr="00C133C0">
        <w:rPr>
          <w:rFonts w:hint="eastAsia"/>
        </w:rPr>
        <w:t>電力開發協助金運用與監督管理辦法</w:t>
      </w:r>
    </w:p>
  </w:footnote>
  <w:footnote w:id="10">
    <w:p w14:paraId="646D63E6" w14:textId="6E36193B" w:rsidR="00C47777" w:rsidRPr="00192BC4" w:rsidRDefault="00C47777">
      <w:pPr>
        <w:pStyle w:val="afd"/>
      </w:pPr>
      <w:r>
        <w:rPr>
          <w:rStyle w:val="aff"/>
        </w:rPr>
        <w:footnoteRef/>
      </w:r>
      <w:r>
        <w:t xml:space="preserve"> </w:t>
      </w:r>
      <w:r w:rsidR="00DB48C0">
        <w:rPr>
          <w:rFonts w:hint="eastAsia"/>
        </w:rPr>
        <w:t>審計部113年總決算審核報告</w:t>
      </w:r>
      <w:r>
        <w:rPr>
          <w:rFonts w:hint="eastAsia"/>
        </w:rPr>
        <w:t>丙-第362頁</w:t>
      </w:r>
    </w:p>
  </w:footnote>
  <w:footnote w:id="11">
    <w:p w14:paraId="2282EF4B" w14:textId="27522FDD" w:rsidR="00C47777" w:rsidRDefault="00C47777" w:rsidP="004B1082">
      <w:pPr>
        <w:pStyle w:val="afd"/>
      </w:pPr>
      <w:r>
        <w:rPr>
          <w:rStyle w:val="aff"/>
        </w:rPr>
        <w:footnoteRef/>
      </w:r>
      <w:r>
        <w:t xml:space="preserve"> </w:t>
      </w:r>
      <w:r>
        <w:rPr>
          <w:rFonts w:hint="eastAsia"/>
        </w:rPr>
        <w:t>列管案件於各該行政審議階段超過預設時間超過6</w:t>
      </w:r>
      <w:r>
        <w:rPr>
          <w:rFonts w:hint="eastAsia"/>
        </w:rPr>
        <w:t>個月以上或未於當月回報說明，則列為「紅燈」訊號之警示案件。</w:t>
      </w:r>
    </w:p>
  </w:footnote>
  <w:footnote w:id="12">
    <w:p w14:paraId="539E5E1F" w14:textId="77777777" w:rsidR="00C47777" w:rsidRDefault="00C47777" w:rsidP="00A64164">
      <w:pPr>
        <w:pStyle w:val="afd"/>
      </w:pPr>
      <w:r>
        <w:rPr>
          <w:rStyle w:val="aff"/>
        </w:rPr>
        <w:footnoteRef/>
      </w:r>
      <w:r>
        <w:t xml:space="preserve"> </w:t>
      </w:r>
      <w:r w:rsidRPr="00A64164">
        <w:t>https://www.mrpv.org.tw/index.aspx</w:t>
      </w:r>
    </w:p>
  </w:footnote>
  <w:footnote w:id="13">
    <w:p w14:paraId="7D8DB6DB" w14:textId="4771BB52" w:rsidR="00C47777" w:rsidRPr="007860A4" w:rsidRDefault="00C47777">
      <w:pPr>
        <w:pStyle w:val="afd"/>
      </w:pPr>
      <w:r>
        <w:rPr>
          <w:rStyle w:val="aff"/>
        </w:rPr>
        <w:footnoteRef/>
      </w:r>
      <w:r>
        <w:t xml:space="preserve"> </w:t>
      </w:r>
      <w:r w:rsidR="00286D2A">
        <w:rPr>
          <w:rFonts w:hint="eastAsia"/>
        </w:rPr>
        <w:t>前</w:t>
      </w:r>
      <w:r w:rsidR="00286D2A">
        <w:rPr>
          <w:rFonts w:hint="eastAsia"/>
          <w:color w:val="000000" w:themeColor="text1"/>
        </w:rPr>
        <w:t>行政院</w:t>
      </w:r>
      <w:r w:rsidR="00286D2A" w:rsidRPr="001A4ED5">
        <w:rPr>
          <w:rFonts w:hint="eastAsia"/>
          <w:color w:val="000000" w:themeColor="text1"/>
        </w:rPr>
        <w:t>農業委員會</w:t>
      </w:r>
      <w:r w:rsidR="00286D2A">
        <w:rPr>
          <w:rFonts w:hint="eastAsia"/>
          <w:color w:val="000000" w:themeColor="text1"/>
        </w:rPr>
        <w:t>於</w:t>
      </w:r>
      <w:r>
        <w:t>109年7月7日公告修正「農業主管機關同意農業用地變更使用審查作業要點」，並在</w:t>
      </w:r>
      <w:r w:rsidR="00286D2A">
        <w:rPr>
          <w:rFonts w:hint="eastAsia"/>
        </w:rPr>
        <w:t>於</w:t>
      </w:r>
      <w:r>
        <w:t>7月28日</w:t>
      </w:r>
      <w:r>
        <w:rPr>
          <w:rStyle w:val="aff0"/>
          <w:u w:val="single"/>
        </w:rPr>
        <w:t>新增第7點之1</w:t>
      </w:r>
      <w:r>
        <w:t>。除了為自然地形或其他非農業用地所包圍、夾雜之零星農業用地，或</w:t>
      </w:r>
      <w:r w:rsidR="00286D2A">
        <w:rPr>
          <w:rFonts w:hint="eastAsia"/>
        </w:rPr>
        <w:t>109年</w:t>
      </w:r>
      <w:r>
        <w:t>7月31日</w:t>
      </w:r>
      <w:r w:rsidR="00286D2A">
        <w:rPr>
          <w:rFonts w:hint="eastAsia"/>
        </w:rPr>
        <w:t>之</w:t>
      </w:r>
      <w:r>
        <w:t>前</w:t>
      </w:r>
      <w:r w:rsidR="00286D2A">
        <w:rPr>
          <w:rFonts w:hint="eastAsia"/>
        </w:rPr>
        <w:t>，</w:t>
      </w:r>
      <w:r>
        <w:t>經台電核准再生能源發電設備</w:t>
      </w:r>
      <w:proofErr w:type="gramStart"/>
      <w:r>
        <w:t>併</w:t>
      </w:r>
      <w:proofErr w:type="gramEnd"/>
      <w:r>
        <w:t>聯審查意見書，以及經行政院列管有案之太陽光電專案推動區域外，2公頃以下的農地依法都不開放設置太陽光電。</w:t>
      </w:r>
    </w:p>
  </w:footnote>
  <w:footnote w:id="14">
    <w:p w14:paraId="40ACE978" w14:textId="27D85D4E" w:rsidR="00C47777" w:rsidRPr="00EA5043" w:rsidRDefault="00C47777" w:rsidP="00286D2A">
      <w:pPr>
        <w:pStyle w:val="afd"/>
        <w:wordWrap w:val="0"/>
      </w:pPr>
      <w:r>
        <w:rPr>
          <w:rStyle w:val="aff"/>
        </w:rPr>
        <w:footnoteRef/>
      </w:r>
      <w:r>
        <w:t xml:space="preserve"> 內政部於106</w:t>
      </w:r>
      <w:r>
        <w:t>年10月公開展覽的全國國土計畫草案版本，</w:t>
      </w:r>
      <w:r>
        <w:rPr>
          <w:rFonts w:hint="eastAsia"/>
        </w:rPr>
        <w:t>農業部</w:t>
      </w:r>
      <w:r>
        <w:t>主張全國農地總量面積應以74萬至81萬公頃為目標值，</w:t>
      </w:r>
      <w:r>
        <w:rPr>
          <w:rFonts w:hint="eastAsia"/>
        </w:rPr>
        <w:t>新聞資料來源：</w:t>
      </w:r>
      <w:r w:rsidRPr="00EA5043">
        <w:t>https://www.moa.gov.tw/theme_data.php?theme=news&amp;sub_theme=agri&amp;id=7117</w:t>
      </w:r>
    </w:p>
  </w:footnote>
  <w:footnote w:id="15">
    <w:p w14:paraId="44856873" w14:textId="24B81224" w:rsidR="00C47777" w:rsidRDefault="00C47777">
      <w:pPr>
        <w:pStyle w:val="afd"/>
      </w:pPr>
      <w:r>
        <w:rPr>
          <w:rStyle w:val="aff"/>
        </w:rPr>
        <w:footnoteRef/>
      </w:r>
      <w:r w:rsidRPr="0043604B">
        <w:rPr>
          <w:rFonts w:hint="eastAsia"/>
        </w:rPr>
        <w:t>審計部</w:t>
      </w:r>
      <w:proofErr w:type="gramStart"/>
      <w:r w:rsidRPr="0043604B">
        <w:rPr>
          <w:rFonts w:hint="eastAsia"/>
        </w:rPr>
        <w:t>113</w:t>
      </w:r>
      <w:proofErr w:type="gramEnd"/>
      <w:r w:rsidRPr="0043604B">
        <w:rPr>
          <w:rFonts w:hint="eastAsia"/>
        </w:rPr>
        <w:t>年度</w:t>
      </w:r>
      <w:r w:rsidR="007927DF">
        <w:rPr>
          <w:rFonts w:hint="eastAsia"/>
        </w:rPr>
        <w:t>中央政府</w:t>
      </w:r>
      <w:r w:rsidRPr="0043604B">
        <w:rPr>
          <w:rFonts w:hint="eastAsia"/>
        </w:rPr>
        <w:t>總決算審核報告</w:t>
      </w:r>
      <w:r w:rsidR="007927DF">
        <w:rPr>
          <w:rFonts w:hint="eastAsia"/>
        </w:rPr>
        <w:t>，</w:t>
      </w:r>
      <w:r>
        <w:rPr>
          <w:rFonts w:hint="eastAsia"/>
        </w:rPr>
        <w:t>丙-第</w:t>
      </w:r>
      <w:r>
        <w:t>529</w:t>
      </w:r>
      <w:r>
        <w:rPr>
          <w:rFonts w:hint="eastAsia"/>
        </w:rPr>
        <w:t>頁至第5</w:t>
      </w:r>
      <w:r>
        <w:t>32</w:t>
      </w:r>
      <w:r>
        <w:rPr>
          <w:rFonts w:hint="eastAsia"/>
        </w:rPr>
        <w:t>頁</w:t>
      </w:r>
      <w:r w:rsidR="007927DF">
        <w:rPr>
          <w:rFonts w:hint="eastAsia"/>
        </w:rPr>
        <w:t>。</w:t>
      </w:r>
    </w:p>
  </w:footnote>
  <w:footnote w:id="16">
    <w:p w14:paraId="4D04E509" w14:textId="77777777" w:rsidR="00C47777" w:rsidRDefault="00C47777" w:rsidP="00F02611">
      <w:pPr>
        <w:pStyle w:val="afd"/>
        <w:keepLines/>
      </w:pPr>
      <w:r>
        <w:rPr>
          <w:rStyle w:val="aff"/>
        </w:rPr>
        <w:footnoteRef/>
      </w:r>
      <w:r>
        <w:t xml:space="preserve"> </w:t>
      </w:r>
      <w:r>
        <w:rPr>
          <w:rFonts w:hint="eastAsia"/>
        </w:rPr>
        <w:t>報導者：「</w:t>
      </w:r>
      <w:r>
        <w:t>丹</w:t>
      </w:r>
      <w:proofErr w:type="gramStart"/>
      <w:r>
        <w:t>娜</w:t>
      </w:r>
      <w:proofErr w:type="gramEnd"/>
      <w:r>
        <w:t>絲風災大停電，他的魚</w:t>
      </w:r>
      <w:proofErr w:type="gramStart"/>
      <w:r>
        <w:t>塭</w:t>
      </w:r>
      <w:proofErr w:type="gramEnd"/>
      <w:r>
        <w:t>不受影響</w:t>
      </w:r>
      <w:proofErr w:type="gramStart"/>
      <w:r>
        <w:t>──</w:t>
      </w:r>
      <w:proofErr w:type="gramEnd"/>
      <w:r>
        <w:t>分散式電網建立的能源與防災韌性</w:t>
      </w:r>
      <w:r>
        <w:rPr>
          <w:rFonts w:hint="eastAsia"/>
        </w:rPr>
        <w:t>」</w:t>
      </w:r>
      <w:r w:rsidRPr="00D03E54">
        <w:t>https://www.twreporter.org/a/after-typhoon-danas-a-lesson-on-photovoltaic-system</w:t>
      </w:r>
    </w:p>
  </w:footnote>
  <w:footnote w:id="17">
    <w:p w14:paraId="4FD35B44" w14:textId="7D7A62EA" w:rsidR="00C47777" w:rsidRPr="00D761F7" w:rsidRDefault="00C47777" w:rsidP="008D44DC">
      <w:pPr>
        <w:pStyle w:val="afd"/>
      </w:pPr>
      <w:r>
        <w:rPr>
          <w:rStyle w:val="aff"/>
        </w:rPr>
        <w:footnoteRef/>
      </w:r>
      <w:r>
        <w:t xml:space="preserve"> </w:t>
      </w:r>
      <w:r w:rsidR="007927DF">
        <w:rPr>
          <w:rFonts w:hint="eastAsia"/>
        </w:rPr>
        <w:t>前</w:t>
      </w:r>
      <w:r w:rsidRPr="008D44DC">
        <w:rPr>
          <w:rFonts w:hint="eastAsia"/>
          <w:color w:val="000000" w:themeColor="text1"/>
        </w:rPr>
        <w:t>行政院農業委員會110年3月18日農漁字第1101346676號函說明二(二)：「至於營運</w:t>
      </w:r>
      <w:proofErr w:type="gramStart"/>
      <w:r w:rsidRPr="008D44DC">
        <w:rPr>
          <w:rFonts w:hint="eastAsia"/>
          <w:color w:val="000000" w:themeColor="text1"/>
        </w:rPr>
        <w:t>期間，</w:t>
      </w:r>
      <w:proofErr w:type="gramEnd"/>
      <w:r w:rsidRPr="008D44DC">
        <w:rPr>
          <w:rFonts w:hint="eastAsia"/>
          <w:color w:val="000000" w:themeColor="text1"/>
        </w:rPr>
        <w:t>除發生天然災害或不可抗力事實外，若未依經營計畫書辦理或未落實放養量申報，將以所提經營養殖物種於漁業統計年報近3年產量平均值</w:t>
      </w:r>
      <w:proofErr w:type="gramStart"/>
      <w:r w:rsidRPr="008D44DC">
        <w:rPr>
          <w:rFonts w:hint="eastAsia"/>
          <w:color w:val="000000" w:themeColor="text1"/>
        </w:rPr>
        <w:t>7成</w:t>
      </w:r>
      <w:proofErr w:type="gramEnd"/>
      <w:r w:rsidRPr="008D44DC">
        <w:rPr>
          <w:rFonts w:hint="eastAsia"/>
          <w:color w:val="000000" w:themeColor="text1"/>
        </w:rPr>
        <w:t>作為養殖經營事實之判定。」</w:t>
      </w:r>
    </w:p>
  </w:footnote>
  <w:footnote w:id="18">
    <w:p w14:paraId="7A61271A" w14:textId="1A0C592E" w:rsidR="00C47777" w:rsidRDefault="00C47777">
      <w:pPr>
        <w:pStyle w:val="afd"/>
      </w:pPr>
      <w:r>
        <w:rPr>
          <w:rStyle w:val="aff"/>
        </w:rPr>
        <w:footnoteRef/>
      </w:r>
      <w:r>
        <w:t xml:space="preserve"> </w:t>
      </w:r>
      <w:proofErr w:type="gramStart"/>
      <w:r w:rsidRPr="00C85D61">
        <w:rPr>
          <w:rFonts w:hint="eastAsia"/>
        </w:rPr>
        <w:t>稼</w:t>
      </w:r>
      <w:proofErr w:type="gramEnd"/>
      <w:r w:rsidRPr="00C85D61">
        <w:rPr>
          <w:rFonts w:hint="eastAsia"/>
        </w:rPr>
        <w:t>動率</w:t>
      </w:r>
      <w:r>
        <w:rPr>
          <w:rFonts w:hint="eastAsia"/>
        </w:rPr>
        <w:t>：</w:t>
      </w:r>
      <w:proofErr w:type="gramStart"/>
      <w:r w:rsidRPr="00C85D61">
        <w:rPr>
          <w:rFonts w:hint="eastAsia"/>
        </w:rPr>
        <w:t>稼</w:t>
      </w:r>
      <w:proofErr w:type="gramEnd"/>
      <w:r w:rsidRPr="00C85D61">
        <w:rPr>
          <w:rFonts w:hint="eastAsia"/>
        </w:rPr>
        <w:t>動率</w:t>
      </w:r>
      <w:r>
        <w:rPr>
          <w:rFonts w:hint="eastAsia"/>
        </w:rPr>
        <w:t>為</w:t>
      </w:r>
      <w:r w:rsidRPr="00C85D61">
        <w:rPr>
          <w:rFonts w:hint="eastAsia"/>
        </w:rPr>
        <w:t>衡量機器設備使用效率的指標，代表設備在某段時間內的實際運行時間占理論最大運行時間的比</w:t>
      </w:r>
      <w:r w:rsidR="007927DF">
        <w:rPr>
          <w:rFonts w:hint="eastAsia"/>
        </w:rPr>
        <w:t>率</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CAA0A16"/>
    <w:multiLevelType w:val="hybridMultilevel"/>
    <w:tmpl w:val="48DA237A"/>
    <w:lvl w:ilvl="0" w:tplc="FFFFFFFF">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140E010C"/>
    <w:multiLevelType w:val="multilevel"/>
    <w:tmpl w:val="CAAEF5C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F573C18"/>
    <w:multiLevelType w:val="hybridMultilevel"/>
    <w:tmpl w:val="48DA237A"/>
    <w:lvl w:ilvl="0" w:tplc="97726E0C">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9886097">
    <w:abstractNumId w:val="2"/>
  </w:num>
  <w:num w:numId="2" w16cid:durableId="432021931">
    <w:abstractNumId w:val="3"/>
  </w:num>
  <w:num w:numId="3" w16cid:durableId="897978821">
    <w:abstractNumId w:val="0"/>
  </w:num>
  <w:num w:numId="4" w16cid:durableId="1605531832">
    <w:abstractNumId w:val="7"/>
  </w:num>
  <w:num w:numId="5" w16cid:durableId="261569018">
    <w:abstractNumId w:val="4"/>
  </w:num>
  <w:num w:numId="6" w16cid:durableId="1420256238">
    <w:abstractNumId w:val="8"/>
  </w:num>
  <w:num w:numId="7" w16cid:durableId="1908958574">
    <w:abstractNumId w:val="2"/>
  </w:num>
  <w:num w:numId="8" w16cid:durableId="941914252">
    <w:abstractNumId w:val="9"/>
  </w:num>
  <w:num w:numId="9" w16cid:durableId="1816487847">
    <w:abstractNumId w:val="6"/>
  </w:num>
  <w:num w:numId="10" w16cid:durableId="1580165987">
    <w:abstractNumId w:val="5"/>
  </w:num>
  <w:num w:numId="11" w16cid:durableId="883448702">
    <w:abstractNumId w:val="7"/>
    <w:lvlOverride w:ilvl="0">
      <w:startOverride w:val="1"/>
    </w:lvlOverride>
  </w:num>
  <w:num w:numId="12" w16cid:durableId="887838098">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125B"/>
    <w:rsid w:val="00002BDF"/>
    <w:rsid w:val="00005272"/>
    <w:rsid w:val="00006961"/>
    <w:rsid w:val="000112BF"/>
    <w:rsid w:val="00012233"/>
    <w:rsid w:val="00013A36"/>
    <w:rsid w:val="0001440D"/>
    <w:rsid w:val="00014E20"/>
    <w:rsid w:val="00017318"/>
    <w:rsid w:val="000229AD"/>
    <w:rsid w:val="000235CC"/>
    <w:rsid w:val="00023654"/>
    <w:rsid w:val="00023FCD"/>
    <w:rsid w:val="000246F7"/>
    <w:rsid w:val="0002505B"/>
    <w:rsid w:val="000256FF"/>
    <w:rsid w:val="0003114D"/>
    <w:rsid w:val="000321F6"/>
    <w:rsid w:val="00032A74"/>
    <w:rsid w:val="000367D1"/>
    <w:rsid w:val="00036D76"/>
    <w:rsid w:val="00036E71"/>
    <w:rsid w:val="0004039A"/>
    <w:rsid w:val="00041E37"/>
    <w:rsid w:val="00046EC0"/>
    <w:rsid w:val="00046F34"/>
    <w:rsid w:val="00047A83"/>
    <w:rsid w:val="00056841"/>
    <w:rsid w:val="00057F32"/>
    <w:rsid w:val="00062A25"/>
    <w:rsid w:val="00062CCB"/>
    <w:rsid w:val="000639E5"/>
    <w:rsid w:val="00066541"/>
    <w:rsid w:val="00066738"/>
    <w:rsid w:val="00067A62"/>
    <w:rsid w:val="00073CB5"/>
    <w:rsid w:val="0007425C"/>
    <w:rsid w:val="000769EE"/>
    <w:rsid w:val="00077553"/>
    <w:rsid w:val="00080916"/>
    <w:rsid w:val="00081A67"/>
    <w:rsid w:val="00082384"/>
    <w:rsid w:val="00082F56"/>
    <w:rsid w:val="00084FA3"/>
    <w:rsid w:val="000851A2"/>
    <w:rsid w:val="00087497"/>
    <w:rsid w:val="00091258"/>
    <w:rsid w:val="00092618"/>
    <w:rsid w:val="0009352E"/>
    <w:rsid w:val="00096620"/>
    <w:rsid w:val="00096B96"/>
    <w:rsid w:val="00097BF8"/>
    <w:rsid w:val="000A2F3F"/>
    <w:rsid w:val="000A31A0"/>
    <w:rsid w:val="000A3CE1"/>
    <w:rsid w:val="000B0B4A"/>
    <w:rsid w:val="000B279A"/>
    <w:rsid w:val="000B4351"/>
    <w:rsid w:val="000B5610"/>
    <w:rsid w:val="000B61D2"/>
    <w:rsid w:val="000B6589"/>
    <w:rsid w:val="000B70A7"/>
    <w:rsid w:val="000B73DD"/>
    <w:rsid w:val="000B7D9F"/>
    <w:rsid w:val="000C495F"/>
    <w:rsid w:val="000C5FCC"/>
    <w:rsid w:val="000D190E"/>
    <w:rsid w:val="000D478A"/>
    <w:rsid w:val="000D66D9"/>
    <w:rsid w:val="000D6EA4"/>
    <w:rsid w:val="000E0DBF"/>
    <w:rsid w:val="000E4A0A"/>
    <w:rsid w:val="000E6431"/>
    <w:rsid w:val="000E7357"/>
    <w:rsid w:val="000E746C"/>
    <w:rsid w:val="000F19BD"/>
    <w:rsid w:val="000F21A5"/>
    <w:rsid w:val="001002B2"/>
    <w:rsid w:val="00102B9F"/>
    <w:rsid w:val="00102D7E"/>
    <w:rsid w:val="00110453"/>
    <w:rsid w:val="001114A8"/>
    <w:rsid w:val="00112637"/>
    <w:rsid w:val="00112ABC"/>
    <w:rsid w:val="00112D89"/>
    <w:rsid w:val="001131A4"/>
    <w:rsid w:val="00113FF0"/>
    <w:rsid w:val="0011580E"/>
    <w:rsid w:val="0012001E"/>
    <w:rsid w:val="00124A08"/>
    <w:rsid w:val="00126A55"/>
    <w:rsid w:val="00127671"/>
    <w:rsid w:val="00132D65"/>
    <w:rsid w:val="00133F08"/>
    <w:rsid w:val="001345E6"/>
    <w:rsid w:val="001354C1"/>
    <w:rsid w:val="00135A4A"/>
    <w:rsid w:val="001369B9"/>
    <w:rsid w:val="00136AF9"/>
    <w:rsid w:val="001378B0"/>
    <w:rsid w:val="001412B4"/>
    <w:rsid w:val="00142E00"/>
    <w:rsid w:val="00142E71"/>
    <w:rsid w:val="00146294"/>
    <w:rsid w:val="001463AA"/>
    <w:rsid w:val="00152793"/>
    <w:rsid w:val="00153928"/>
    <w:rsid w:val="00153B7E"/>
    <w:rsid w:val="001545A9"/>
    <w:rsid w:val="00154AEB"/>
    <w:rsid w:val="001637C7"/>
    <w:rsid w:val="0016480E"/>
    <w:rsid w:val="00166A37"/>
    <w:rsid w:val="00173D29"/>
    <w:rsid w:val="00174297"/>
    <w:rsid w:val="00174564"/>
    <w:rsid w:val="001774F8"/>
    <w:rsid w:val="00180E06"/>
    <w:rsid w:val="001817B3"/>
    <w:rsid w:val="00183014"/>
    <w:rsid w:val="001831D7"/>
    <w:rsid w:val="00185894"/>
    <w:rsid w:val="00187ACF"/>
    <w:rsid w:val="001914A0"/>
    <w:rsid w:val="00191953"/>
    <w:rsid w:val="00191ECD"/>
    <w:rsid w:val="00192BC4"/>
    <w:rsid w:val="0019447E"/>
    <w:rsid w:val="00194704"/>
    <w:rsid w:val="00195302"/>
    <w:rsid w:val="001959C2"/>
    <w:rsid w:val="00195A2A"/>
    <w:rsid w:val="00195F30"/>
    <w:rsid w:val="001979B5"/>
    <w:rsid w:val="001A08EA"/>
    <w:rsid w:val="001A22E4"/>
    <w:rsid w:val="001A4ED5"/>
    <w:rsid w:val="001A51E3"/>
    <w:rsid w:val="001A73D0"/>
    <w:rsid w:val="001A7968"/>
    <w:rsid w:val="001B02A1"/>
    <w:rsid w:val="001B2304"/>
    <w:rsid w:val="001B2E98"/>
    <w:rsid w:val="001B3483"/>
    <w:rsid w:val="001B3C1E"/>
    <w:rsid w:val="001B4494"/>
    <w:rsid w:val="001B5B8C"/>
    <w:rsid w:val="001B5BA2"/>
    <w:rsid w:val="001B7743"/>
    <w:rsid w:val="001C0D8B"/>
    <w:rsid w:val="001C0DA8"/>
    <w:rsid w:val="001C3C02"/>
    <w:rsid w:val="001C4A06"/>
    <w:rsid w:val="001C5E2D"/>
    <w:rsid w:val="001C7870"/>
    <w:rsid w:val="001C78F7"/>
    <w:rsid w:val="001C7BC6"/>
    <w:rsid w:val="001D267F"/>
    <w:rsid w:val="001D3B34"/>
    <w:rsid w:val="001D447A"/>
    <w:rsid w:val="001D4AD7"/>
    <w:rsid w:val="001D55B6"/>
    <w:rsid w:val="001E0B15"/>
    <w:rsid w:val="001E0D8A"/>
    <w:rsid w:val="001E67BA"/>
    <w:rsid w:val="001E6B04"/>
    <w:rsid w:val="001E74C2"/>
    <w:rsid w:val="001F2C1E"/>
    <w:rsid w:val="001F4F82"/>
    <w:rsid w:val="001F5A48"/>
    <w:rsid w:val="001F61E1"/>
    <w:rsid w:val="001F6260"/>
    <w:rsid w:val="001F73F2"/>
    <w:rsid w:val="00200007"/>
    <w:rsid w:val="002021C8"/>
    <w:rsid w:val="002030A5"/>
    <w:rsid w:val="00203131"/>
    <w:rsid w:val="002046AB"/>
    <w:rsid w:val="00210EF6"/>
    <w:rsid w:val="002120A9"/>
    <w:rsid w:val="00212E88"/>
    <w:rsid w:val="00213C9C"/>
    <w:rsid w:val="00213F7C"/>
    <w:rsid w:val="0022009E"/>
    <w:rsid w:val="0022065F"/>
    <w:rsid w:val="00223241"/>
    <w:rsid w:val="00223BBD"/>
    <w:rsid w:val="0022425C"/>
    <w:rsid w:val="002246DE"/>
    <w:rsid w:val="00225966"/>
    <w:rsid w:val="0022701B"/>
    <w:rsid w:val="0022746F"/>
    <w:rsid w:val="00227A92"/>
    <w:rsid w:val="00227FAE"/>
    <w:rsid w:val="002318CF"/>
    <w:rsid w:val="00232AD7"/>
    <w:rsid w:val="00234E10"/>
    <w:rsid w:val="00237AA4"/>
    <w:rsid w:val="0024020D"/>
    <w:rsid w:val="0024120B"/>
    <w:rsid w:val="002429E2"/>
    <w:rsid w:val="002436EC"/>
    <w:rsid w:val="00245A94"/>
    <w:rsid w:val="00245CC2"/>
    <w:rsid w:val="00252BC4"/>
    <w:rsid w:val="00254014"/>
    <w:rsid w:val="002541A9"/>
    <w:rsid w:val="00254B39"/>
    <w:rsid w:val="00255988"/>
    <w:rsid w:val="002566F9"/>
    <w:rsid w:val="00257AB7"/>
    <w:rsid w:val="0026237E"/>
    <w:rsid w:val="002624DF"/>
    <w:rsid w:val="00262FA1"/>
    <w:rsid w:val="0026504D"/>
    <w:rsid w:val="002656E2"/>
    <w:rsid w:val="0026570C"/>
    <w:rsid w:val="00265AA0"/>
    <w:rsid w:val="002701AF"/>
    <w:rsid w:val="00273A2F"/>
    <w:rsid w:val="00274D1A"/>
    <w:rsid w:val="002756F1"/>
    <w:rsid w:val="002801E8"/>
    <w:rsid w:val="00280986"/>
    <w:rsid w:val="00281ECE"/>
    <w:rsid w:val="002831C7"/>
    <w:rsid w:val="002840C6"/>
    <w:rsid w:val="00284E69"/>
    <w:rsid w:val="00286D2A"/>
    <w:rsid w:val="0028743F"/>
    <w:rsid w:val="0029414F"/>
    <w:rsid w:val="00294204"/>
    <w:rsid w:val="00295174"/>
    <w:rsid w:val="00296172"/>
    <w:rsid w:val="00296B92"/>
    <w:rsid w:val="0029728A"/>
    <w:rsid w:val="002972A4"/>
    <w:rsid w:val="002A2729"/>
    <w:rsid w:val="002A2A7C"/>
    <w:rsid w:val="002A2C22"/>
    <w:rsid w:val="002A3C4C"/>
    <w:rsid w:val="002A42D5"/>
    <w:rsid w:val="002A5E1D"/>
    <w:rsid w:val="002A7355"/>
    <w:rsid w:val="002A73B3"/>
    <w:rsid w:val="002B000E"/>
    <w:rsid w:val="002B02EB"/>
    <w:rsid w:val="002B2610"/>
    <w:rsid w:val="002B2D91"/>
    <w:rsid w:val="002B5C2B"/>
    <w:rsid w:val="002B6A41"/>
    <w:rsid w:val="002C0602"/>
    <w:rsid w:val="002C0B49"/>
    <w:rsid w:val="002C115C"/>
    <w:rsid w:val="002C1EA3"/>
    <w:rsid w:val="002D31AE"/>
    <w:rsid w:val="002D3751"/>
    <w:rsid w:val="002D4F39"/>
    <w:rsid w:val="002D5C16"/>
    <w:rsid w:val="002D6A88"/>
    <w:rsid w:val="002D70FE"/>
    <w:rsid w:val="002E2543"/>
    <w:rsid w:val="002E2F49"/>
    <w:rsid w:val="002F067F"/>
    <w:rsid w:val="002F186A"/>
    <w:rsid w:val="002F2074"/>
    <w:rsid w:val="002F2476"/>
    <w:rsid w:val="002F3BE8"/>
    <w:rsid w:val="002F3CB0"/>
    <w:rsid w:val="002F3DFF"/>
    <w:rsid w:val="002F44BD"/>
    <w:rsid w:val="002F5856"/>
    <w:rsid w:val="002F5E05"/>
    <w:rsid w:val="002F661F"/>
    <w:rsid w:val="002F6BAD"/>
    <w:rsid w:val="002F78D9"/>
    <w:rsid w:val="00302593"/>
    <w:rsid w:val="003040B2"/>
    <w:rsid w:val="00305EFC"/>
    <w:rsid w:val="003065E5"/>
    <w:rsid w:val="00307A76"/>
    <w:rsid w:val="00311D23"/>
    <w:rsid w:val="00311F67"/>
    <w:rsid w:val="00313B6F"/>
    <w:rsid w:val="0031455E"/>
    <w:rsid w:val="00315774"/>
    <w:rsid w:val="00315A16"/>
    <w:rsid w:val="00315F54"/>
    <w:rsid w:val="00317053"/>
    <w:rsid w:val="003207C1"/>
    <w:rsid w:val="0032109C"/>
    <w:rsid w:val="00321986"/>
    <w:rsid w:val="00322B45"/>
    <w:rsid w:val="00323809"/>
    <w:rsid w:val="00323D41"/>
    <w:rsid w:val="00324C65"/>
    <w:rsid w:val="00325414"/>
    <w:rsid w:val="003302F1"/>
    <w:rsid w:val="00335697"/>
    <w:rsid w:val="00340B40"/>
    <w:rsid w:val="00342CC0"/>
    <w:rsid w:val="0034470E"/>
    <w:rsid w:val="00344B14"/>
    <w:rsid w:val="0034625B"/>
    <w:rsid w:val="00346B7E"/>
    <w:rsid w:val="003509AD"/>
    <w:rsid w:val="00351FDE"/>
    <w:rsid w:val="00352DB0"/>
    <w:rsid w:val="003534A0"/>
    <w:rsid w:val="0035437B"/>
    <w:rsid w:val="00355956"/>
    <w:rsid w:val="00357E07"/>
    <w:rsid w:val="00361063"/>
    <w:rsid w:val="00365362"/>
    <w:rsid w:val="00365917"/>
    <w:rsid w:val="00366DDA"/>
    <w:rsid w:val="00367484"/>
    <w:rsid w:val="0036779B"/>
    <w:rsid w:val="0037094A"/>
    <w:rsid w:val="003710DF"/>
    <w:rsid w:val="00371ED3"/>
    <w:rsid w:val="00371F35"/>
    <w:rsid w:val="00372659"/>
    <w:rsid w:val="00372FFC"/>
    <w:rsid w:val="0037368D"/>
    <w:rsid w:val="00375566"/>
    <w:rsid w:val="0037728A"/>
    <w:rsid w:val="00380B7D"/>
    <w:rsid w:val="003810DC"/>
    <w:rsid w:val="00381A99"/>
    <w:rsid w:val="003829C2"/>
    <w:rsid w:val="00382DC0"/>
    <w:rsid w:val="003830B2"/>
    <w:rsid w:val="003840CF"/>
    <w:rsid w:val="00384724"/>
    <w:rsid w:val="00390F9D"/>
    <w:rsid w:val="003919B7"/>
    <w:rsid w:val="00391D57"/>
    <w:rsid w:val="00392292"/>
    <w:rsid w:val="00393EFC"/>
    <w:rsid w:val="00394F45"/>
    <w:rsid w:val="003963E3"/>
    <w:rsid w:val="00396542"/>
    <w:rsid w:val="00396B32"/>
    <w:rsid w:val="003A4755"/>
    <w:rsid w:val="003A4B36"/>
    <w:rsid w:val="003A58D9"/>
    <w:rsid w:val="003A5927"/>
    <w:rsid w:val="003A79CC"/>
    <w:rsid w:val="003B1017"/>
    <w:rsid w:val="003B39BA"/>
    <w:rsid w:val="003B3C07"/>
    <w:rsid w:val="003B452F"/>
    <w:rsid w:val="003B494C"/>
    <w:rsid w:val="003B6081"/>
    <w:rsid w:val="003B6775"/>
    <w:rsid w:val="003C3AE9"/>
    <w:rsid w:val="003C42CC"/>
    <w:rsid w:val="003C5FE2"/>
    <w:rsid w:val="003C60B3"/>
    <w:rsid w:val="003C7725"/>
    <w:rsid w:val="003C7AC0"/>
    <w:rsid w:val="003D05FB"/>
    <w:rsid w:val="003D184C"/>
    <w:rsid w:val="003D1B13"/>
    <w:rsid w:val="003D1B16"/>
    <w:rsid w:val="003D2E95"/>
    <w:rsid w:val="003D45BF"/>
    <w:rsid w:val="003D4BC0"/>
    <w:rsid w:val="003D508A"/>
    <w:rsid w:val="003D537F"/>
    <w:rsid w:val="003D7B75"/>
    <w:rsid w:val="003E0208"/>
    <w:rsid w:val="003E4B57"/>
    <w:rsid w:val="003F0509"/>
    <w:rsid w:val="003F06C3"/>
    <w:rsid w:val="003F0C1E"/>
    <w:rsid w:val="003F0FAD"/>
    <w:rsid w:val="003F1518"/>
    <w:rsid w:val="003F27E1"/>
    <w:rsid w:val="003F4252"/>
    <w:rsid w:val="003F437A"/>
    <w:rsid w:val="003F4A26"/>
    <w:rsid w:val="003F5C2B"/>
    <w:rsid w:val="00402240"/>
    <w:rsid w:val="004023E9"/>
    <w:rsid w:val="00402C6D"/>
    <w:rsid w:val="004030B0"/>
    <w:rsid w:val="00403ADC"/>
    <w:rsid w:val="0040454A"/>
    <w:rsid w:val="00404E31"/>
    <w:rsid w:val="00406378"/>
    <w:rsid w:val="00407136"/>
    <w:rsid w:val="00412A65"/>
    <w:rsid w:val="00413F83"/>
    <w:rsid w:val="0041490C"/>
    <w:rsid w:val="00416191"/>
    <w:rsid w:val="00416721"/>
    <w:rsid w:val="004179BE"/>
    <w:rsid w:val="00421EF0"/>
    <w:rsid w:val="00422195"/>
    <w:rsid w:val="004224FA"/>
    <w:rsid w:val="00422846"/>
    <w:rsid w:val="00422B8B"/>
    <w:rsid w:val="00422DF0"/>
    <w:rsid w:val="00423D07"/>
    <w:rsid w:val="00424074"/>
    <w:rsid w:val="0042497D"/>
    <w:rsid w:val="00427936"/>
    <w:rsid w:val="0043073F"/>
    <w:rsid w:val="00433674"/>
    <w:rsid w:val="0043555E"/>
    <w:rsid w:val="00435B8E"/>
    <w:rsid w:val="00435C8E"/>
    <w:rsid w:val="0043604B"/>
    <w:rsid w:val="004408EA"/>
    <w:rsid w:val="0044346F"/>
    <w:rsid w:val="00444F0C"/>
    <w:rsid w:val="004459C1"/>
    <w:rsid w:val="00446889"/>
    <w:rsid w:val="00446CFB"/>
    <w:rsid w:val="00447ED1"/>
    <w:rsid w:val="00453FF6"/>
    <w:rsid w:val="00455217"/>
    <w:rsid w:val="0045646A"/>
    <w:rsid w:val="00457691"/>
    <w:rsid w:val="004623FB"/>
    <w:rsid w:val="00463649"/>
    <w:rsid w:val="0046520A"/>
    <w:rsid w:val="00465555"/>
    <w:rsid w:val="004671C7"/>
    <w:rsid w:val="004672AB"/>
    <w:rsid w:val="004714FE"/>
    <w:rsid w:val="0047214B"/>
    <w:rsid w:val="004723E2"/>
    <w:rsid w:val="0047476F"/>
    <w:rsid w:val="00475064"/>
    <w:rsid w:val="00476097"/>
    <w:rsid w:val="00477BAA"/>
    <w:rsid w:val="00486A72"/>
    <w:rsid w:val="00486BB6"/>
    <w:rsid w:val="004932B1"/>
    <w:rsid w:val="004936DC"/>
    <w:rsid w:val="00494775"/>
    <w:rsid w:val="00495053"/>
    <w:rsid w:val="00496528"/>
    <w:rsid w:val="004A0812"/>
    <w:rsid w:val="004A1761"/>
    <w:rsid w:val="004A1F59"/>
    <w:rsid w:val="004A29BE"/>
    <w:rsid w:val="004A3225"/>
    <w:rsid w:val="004A33EE"/>
    <w:rsid w:val="004A3AA8"/>
    <w:rsid w:val="004A7218"/>
    <w:rsid w:val="004A7D92"/>
    <w:rsid w:val="004B1082"/>
    <w:rsid w:val="004B13C7"/>
    <w:rsid w:val="004B4F65"/>
    <w:rsid w:val="004B597B"/>
    <w:rsid w:val="004B73AB"/>
    <w:rsid w:val="004B778F"/>
    <w:rsid w:val="004C0609"/>
    <w:rsid w:val="004C355D"/>
    <w:rsid w:val="004C639F"/>
    <w:rsid w:val="004C6846"/>
    <w:rsid w:val="004D141F"/>
    <w:rsid w:val="004D2742"/>
    <w:rsid w:val="004D4CDB"/>
    <w:rsid w:val="004D6310"/>
    <w:rsid w:val="004D67ED"/>
    <w:rsid w:val="004D6DD7"/>
    <w:rsid w:val="004E0062"/>
    <w:rsid w:val="004E05A1"/>
    <w:rsid w:val="004E0769"/>
    <w:rsid w:val="004E1A8B"/>
    <w:rsid w:val="004E22D2"/>
    <w:rsid w:val="004E3B91"/>
    <w:rsid w:val="004E530E"/>
    <w:rsid w:val="004E66B8"/>
    <w:rsid w:val="004E7220"/>
    <w:rsid w:val="004E7815"/>
    <w:rsid w:val="004E7F21"/>
    <w:rsid w:val="004F0E10"/>
    <w:rsid w:val="004F3B8A"/>
    <w:rsid w:val="004F428C"/>
    <w:rsid w:val="004F472A"/>
    <w:rsid w:val="004F5E57"/>
    <w:rsid w:val="004F6710"/>
    <w:rsid w:val="004F69E4"/>
    <w:rsid w:val="004F6C14"/>
    <w:rsid w:val="00500C3E"/>
    <w:rsid w:val="00501D41"/>
    <w:rsid w:val="00502849"/>
    <w:rsid w:val="00503FBC"/>
    <w:rsid w:val="00504334"/>
    <w:rsid w:val="005047E3"/>
    <w:rsid w:val="0050498D"/>
    <w:rsid w:val="005056D4"/>
    <w:rsid w:val="00506FBF"/>
    <w:rsid w:val="00507B86"/>
    <w:rsid w:val="005104D7"/>
    <w:rsid w:val="00510B9E"/>
    <w:rsid w:val="00517BA1"/>
    <w:rsid w:val="005219EC"/>
    <w:rsid w:val="00523926"/>
    <w:rsid w:val="00524D6E"/>
    <w:rsid w:val="00526675"/>
    <w:rsid w:val="00536BC2"/>
    <w:rsid w:val="005412FB"/>
    <w:rsid w:val="005425E1"/>
    <w:rsid w:val="005427C5"/>
    <w:rsid w:val="00542CF6"/>
    <w:rsid w:val="00543519"/>
    <w:rsid w:val="00545986"/>
    <w:rsid w:val="00545E36"/>
    <w:rsid w:val="00546C47"/>
    <w:rsid w:val="00551A07"/>
    <w:rsid w:val="00553C03"/>
    <w:rsid w:val="005548E7"/>
    <w:rsid w:val="005556D4"/>
    <w:rsid w:val="00557B55"/>
    <w:rsid w:val="005602F9"/>
    <w:rsid w:val="00560D24"/>
    <w:rsid w:val="00560DDA"/>
    <w:rsid w:val="00563692"/>
    <w:rsid w:val="005637F5"/>
    <w:rsid w:val="00563D71"/>
    <w:rsid w:val="005650A9"/>
    <w:rsid w:val="005656DB"/>
    <w:rsid w:val="00566AAD"/>
    <w:rsid w:val="0057030B"/>
    <w:rsid w:val="00571679"/>
    <w:rsid w:val="0057205D"/>
    <w:rsid w:val="00572270"/>
    <w:rsid w:val="00572794"/>
    <w:rsid w:val="00573161"/>
    <w:rsid w:val="00573515"/>
    <w:rsid w:val="005760CD"/>
    <w:rsid w:val="00577193"/>
    <w:rsid w:val="00580409"/>
    <w:rsid w:val="00580B7E"/>
    <w:rsid w:val="00584235"/>
    <w:rsid w:val="005844E7"/>
    <w:rsid w:val="00584647"/>
    <w:rsid w:val="00585A44"/>
    <w:rsid w:val="005908B8"/>
    <w:rsid w:val="005911F9"/>
    <w:rsid w:val="005912AA"/>
    <w:rsid w:val="005925E7"/>
    <w:rsid w:val="005943DE"/>
    <w:rsid w:val="0059512E"/>
    <w:rsid w:val="005A6DD2"/>
    <w:rsid w:val="005A7193"/>
    <w:rsid w:val="005A7E8C"/>
    <w:rsid w:val="005B2F18"/>
    <w:rsid w:val="005B567B"/>
    <w:rsid w:val="005B59CD"/>
    <w:rsid w:val="005B71FD"/>
    <w:rsid w:val="005B78A8"/>
    <w:rsid w:val="005B7F58"/>
    <w:rsid w:val="005C149E"/>
    <w:rsid w:val="005C385D"/>
    <w:rsid w:val="005C4794"/>
    <w:rsid w:val="005C5ECE"/>
    <w:rsid w:val="005C6B11"/>
    <w:rsid w:val="005C75AC"/>
    <w:rsid w:val="005D3034"/>
    <w:rsid w:val="005D3B20"/>
    <w:rsid w:val="005D4B6B"/>
    <w:rsid w:val="005D71B7"/>
    <w:rsid w:val="005E0678"/>
    <w:rsid w:val="005E0BD5"/>
    <w:rsid w:val="005E0FD8"/>
    <w:rsid w:val="005E4759"/>
    <w:rsid w:val="005E58F5"/>
    <w:rsid w:val="005E5C68"/>
    <w:rsid w:val="005E6590"/>
    <w:rsid w:val="005E65C0"/>
    <w:rsid w:val="005E6B56"/>
    <w:rsid w:val="005E76C2"/>
    <w:rsid w:val="005F0390"/>
    <w:rsid w:val="005F1326"/>
    <w:rsid w:val="005F51B3"/>
    <w:rsid w:val="005F51F0"/>
    <w:rsid w:val="005F747C"/>
    <w:rsid w:val="0060003A"/>
    <w:rsid w:val="006072CD"/>
    <w:rsid w:val="006075C3"/>
    <w:rsid w:val="00607B17"/>
    <w:rsid w:val="00610BC6"/>
    <w:rsid w:val="00611E11"/>
    <w:rsid w:val="00612023"/>
    <w:rsid w:val="00613882"/>
    <w:rsid w:val="00613C11"/>
    <w:rsid w:val="00613C5D"/>
    <w:rsid w:val="00614190"/>
    <w:rsid w:val="006151EA"/>
    <w:rsid w:val="00615A90"/>
    <w:rsid w:val="00617A10"/>
    <w:rsid w:val="00622A99"/>
    <w:rsid w:val="00622E67"/>
    <w:rsid w:val="006239A8"/>
    <w:rsid w:val="00626B57"/>
    <w:rsid w:val="00626DE1"/>
    <w:rsid w:val="00626EDC"/>
    <w:rsid w:val="00627BCE"/>
    <w:rsid w:val="006312FD"/>
    <w:rsid w:val="0063232B"/>
    <w:rsid w:val="0063337E"/>
    <w:rsid w:val="006374A6"/>
    <w:rsid w:val="00637B65"/>
    <w:rsid w:val="00640475"/>
    <w:rsid w:val="00640E93"/>
    <w:rsid w:val="0064157B"/>
    <w:rsid w:val="006444E9"/>
    <w:rsid w:val="006452D3"/>
    <w:rsid w:val="006470EC"/>
    <w:rsid w:val="00651B43"/>
    <w:rsid w:val="006542D6"/>
    <w:rsid w:val="00654DA5"/>
    <w:rsid w:val="006558C6"/>
    <w:rsid w:val="0065598E"/>
    <w:rsid w:val="00655AF2"/>
    <w:rsid w:val="00655BC5"/>
    <w:rsid w:val="006568BE"/>
    <w:rsid w:val="00657B04"/>
    <w:rsid w:val="0066025D"/>
    <w:rsid w:val="006608E7"/>
    <w:rsid w:val="0066091A"/>
    <w:rsid w:val="00660B3C"/>
    <w:rsid w:val="00660D15"/>
    <w:rsid w:val="00661221"/>
    <w:rsid w:val="006649FD"/>
    <w:rsid w:val="00671BEA"/>
    <w:rsid w:val="00672F3B"/>
    <w:rsid w:val="00674F58"/>
    <w:rsid w:val="006773EC"/>
    <w:rsid w:val="00680504"/>
    <w:rsid w:val="00681CD9"/>
    <w:rsid w:val="00681D21"/>
    <w:rsid w:val="006835EE"/>
    <w:rsid w:val="00683E30"/>
    <w:rsid w:val="0068430C"/>
    <w:rsid w:val="00687024"/>
    <w:rsid w:val="0068787E"/>
    <w:rsid w:val="00692C6F"/>
    <w:rsid w:val="006947C0"/>
    <w:rsid w:val="00694C8D"/>
    <w:rsid w:val="00695E22"/>
    <w:rsid w:val="006A3805"/>
    <w:rsid w:val="006B0E56"/>
    <w:rsid w:val="006B2355"/>
    <w:rsid w:val="006B50F4"/>
    <w:rsid w:val="006B621A"/>
    <w:rsid w:val="006B6C07"/>
    <w:rsid w:val="006B7093"/>
    <w:rsid w:val="006B7417"/>
    <w:rsid w:val="006C14C6"/>
    <w:rsid w:val="006C5652"/>
    <w:rsid w:val="006C573B"/>
    <w:rsid w:val="006C5E63"/>
    <w:rsid w:val="006D02B3"/>
    <w:rsid w:val="006D1302"/>
    <w:rsid w:val="006D132F"/>
    <w:rsid w:val="006D22AC"/>
    <w:rsid w:val="006D31F9"/>
    <w:rsid w:val="006D3691"/>
    <w:rsid w:val="006E3B87"/>
    <w:rsid w:val="006E4412"/>
    <w:rsid w:val="006E4624"/>
    <w:rsid w:val="006E4D2A"/>
    <w:rsid w:val="006E5EF0"/>
    <w:rsid w:val="006E766E"/>
    <w:rsid w:val="006F1E6F"/>
    <w:rsid w:val="006F3117"/>
    <w:rsid w:val="006F3563"/>
    <w:rsid w:val="006F42B9"/>
    <w:rsid w:val="006F6103"/>
    <w:rsid w:val="006F7579"/>
    <w:rsid w:val="00702997"/>
    <w:rsid w:val="00704912"/>
    <w:rsid w:val="00704E00"/>
    <w:rsid w:val="0070547B"/>
    <w:rsid w:val="00707260"/>
    <w:rsid w:val="00710E8A"/>
    <w:rsid w:val="00716BC0"/>
    <w:rsid w:val="007209E7"/>
    <w:rsid w:val="00723C5A"/>
    <w:rsid w:val="00726182"/>
    <w:rsid w:val="00726884"/>
    <w:rsid w:val="0072752D"/>
    <w:rsid w:val="00727635"/>
    <w:rsid w:val="00730878"/>
    <w:rsid w:val="00732329"/>
    <w:rsid w:val="007337CA"/>
    <w:rsid w:val="00734CE4"/>
    <w:rsid w:val="00735123"/>
    <w:rsid w:val="007359D3"/>
    <w:rsid w:val="00736044"/>
    <w:rsid w:val="00736E61"/>
    <w:rsid w:val="00740B7A"/>
    <w:rsid w:val="00741837"/>
    <w:rsid w:val="00744E4E"/>
    <w:rsid w:val="007453E6"/>
    <w:rsid w:val="00751863"/>
    <w:rsid w:val="007518EF"/>
    <w:rsid w:val="00752985"/>
    <w:rsid w:val="00754789"/>
    <w:rsid w:val="0075587F"/>
    <w:rsid w:val="0076011A"/>
    <w:rsid w:val="00761EED"/>
    <w:rsid w:val="00761F8F"/>
    <w:rsid w:val="00763DEC"/>
    <w:rsid w:val="00770453"/>
    <w:rsid w:val="00772665"/>
    <w:rsid w:val="00772E97"/>
    <w:rsid w:val="0077309D"/>
    <w:rsid w:val="00774D4F"/>
    <w:rsid w:val="0077570D"/>
    <w:rsid w:val="00776C85"/>
    <w:rsid w:val="007774EE"/>
    <w:rsid w:val="0078119E"/>
    <w:rsid w:val="00781822"/>
    <w:rsid w:val="00782DBD"/>
    <w:rsid w:val="00783F21"/>
    <w:rsid w:val="00784C32"/>
    <w:rsid w:val="007860A4"/>
    <w:rsid w:val="00786AE0"/>
    <w:rsid w:val="00786F1B"/>
    <w:rsid w:val="00787159"/>
    <w:rsid w:val="00787EE4"/>
    <w:rsid w:val="0079043A"/>
    <w:rsid w:val="00791668"/>
    <w:rsid w:val="00791AA1"/>
    <w:rsid w:val="007920EB"/>
    <w:rsid w:val="007927DF"/>
    <w:rsid w:val="00793E76"/>
    <w:rsid w:val="00796084"/>
    <w:rsid w:val="007967EF"/>
    <w:rsid w:val="007A3793"/>
    <w:rsid w:val="007A397B"/>
    <w:rsid w:val="007A5223"/>
    <w:rsid w:val="007A7667"/>
    <w:rsid w:val="007B43BA"/>
    <w:rsid w:val="007B47F6"/>
    <w:rsid w:val="007B4818"/>
    <w:rsid w:val="007B6E3F"/>
    <w:rsid w:val="007B7361"/>
    <w:rsid w:val="007C1BA2"/>
    <w:rsid w:val="007C2B48"/>
    <w:rsid w:val="007C7C91"/>
    <w:rsid w:val="007D04DA"/>
    <w:rsid w:val="007D0B6F"/>
    <w:rsid w:val="007D139E"/>
    <w:rsid w:val="007D20E9"/>
    <w:rsid w:val="007D363D"/>
    <w:rsid w:val="007D4E21"/>
    <w:rsid w:val="007D7881"/>
    <w:rsid w:val="007D7E3A"/>
    <w:rsid w:val="007E0E10"/>
    <w:rsid w:val="007E4768"/>
    <w:rsid w:val="007E62DD"/>
    <w:rsid w:val="007E7527"/>
    <w:rsid w:val="007E777B"/>
    <w:rsid w:val="007F0A28"/>
    <w:rsid w:val="007F2070"/>
    <w:rsid w:val="007F2226"/>
    <w:rsid w:val="007F3FE3"/>
    <w:rsid w:val="007F414B"/>
    <w:rsid w:val="007F63C1"/>
    <w:rsid w:val="008053F5"/>
    <w:rsid w:val="0080588E"/>
    <w:rsid w:val="00805A12"/>
    <w:rsid w:val="0080781A"/>
    <w:rsid w:val="00807AF7"/>
    <w:rsid w:val="00810198"/>
    <w:rsid w:val="008104DA"/>
    <w:rsid w:val="00810B4F"/>
    <w:rsid w:val="00811782"/>
    <w:rsid w:val="0081198B"/>
    <w:rsid w:val="00813773"/>
    <w:rsid w:val="0081389D"/>
    <w:rsid w:val="0081570C"/>
    <w:rsid w:val="00815DA8"/>
    <w:rsid w:val="008169C5"/>
    <w:rsid w:val="00820598"/>
    <w:rsid w:val="008217F6"/>
    <w:rsid w:val="0082194D"/>
    <w:rsid w:val="008221F9"/>
    <w:rsid w:val="00824717"/>
    <w:rsid w:val="008267C2"/>
    <w:rsid w:val="00826CBA"/>
    <w:rsid w:val="00826EF5"/>
    <w:rsid w:val="00827205"/>
    <w:rsid w:val="008301FD"/>
    <w:rsid w:val="00830D38"/>
    <w:rsid w:val="00830F43"/>
    <w:rsid w:val="00831568"/>
    <w:rsid w:val="00831693"/>
    <w:rsid w:val="00833770"/>
    <w:rsid w:val="00836C3A"/>
    <w:rsid w:val="008374DC"/>
    <w:rsid w:val="00840104"/>
    <w:rsid w:val="00840912"/>
    <w:rsid w:val="00840C1F"/>
    <w:rsid w:val="008411C9"/>
    <w:rsid w:val="00841DBD"/>
    <w:rsid w:val="00841FC5"/>
    <w:rsid w:val="0084293C"/>
    <w:rsid w:val="00842C6E"/>
    <w:rsid w:val="00843D0F"/>
    <w:rsid w:val="00845709"/>
    <w:rsid w:val="00845D0A"/>
    <w:rsid w:val="00846AA5"/>
    <w:rsid w:val="00847B83"/>
    <w:rsid w:val="00847BEB"/>
    <w:rsid w:val="00853064"/>
    <w:rsid w:val="00855905"/>
    <w:rsid w:val="008576BD"/>
    <w:rsid w:val="00860463"/>
    <w:rsid w:val="0086058D"/>
    <w:rsid w:val="00860868"/>
    <w:rsid w:val="00862DC6"/>
    <w:rsid w:val="0087167F"/>
    <w:rsid w:val="008728F2"/>
    <w:rsid w:val="00872E93"/>
    <w:rsid w:val="008733DA"/>
    <w:rsid w:val="00875590"/>
    <w:rsid w:val="00876948"/>
    <w:rsid w:val="00881F31"/>
    <w:rsid w:val="00881F78"/>
    <w:rsid w:val="00883BAD"/>
    <w:rsid w:val="008850E4"/>
    <w:rsid w:val="008872D6"/>
    <w:rsid w:val="0088763F"/>
    <w:rsid w:val="00890435"/>
    <w:rsid w:val="00891CE4"/>
    <w:rsid w:val="0089238E"/>
    <w:rsid w:val="00892FB0"/>
    <w:rsid w:val="008939AB"/>
    <w:rsid w:val="008962ED"/>
    <w:rsid w:val="00896B8D"/>
    <w:rsid w:val="0089712C"/>
    <w:rsid w:val="00897F04"/>
    <w:rsid w:val="008A00D2"/>
    <w:rsid w:val="008A12F5"/>
    <w:rsid w:val="008A1B0E"/>
    <w:rsid w:val="008B0FB8"/>
    <w:rsid w:val="008B1587"/>
    <w:rsid w:val="008B1B01"/>
    <w:rsid w:val="008B3BCD"/>
    <w:rsid w:val="008B47EE"/>
    <w:rsid w:val="008B492E"/>
    <w:rsid w:val="008B6DF8"/>
    <w:rsid w:val="008B769B"/>
    <w:rsid w:val="008B780F"/>
    <w:rsid w:val="008C106C"/>
    <w:rsid w:val="008C10F1"/>
    <w:rsid w:val="008C1926"/>
    <w:rsid w:val="008C1E99"/>
    <w:rsid w:val="008C2719"/>
    <w:rsid w:val="008D2825"/>
    <w:rsid w:val="008D44DC"/>
    <w:rsid w:val="008D5C27"/>
    <w:rsid w:val="008E0085"/>
    <w:rsid w:val="008E2AA6"/>
    <w:rsid w:val="008E311B"/>
    <w:rsid w:val="008E5E6B"/>
    <w:rsid w:val="008F39F5"/>
    <w:rsid w:val="008F46E7"/>
    <w:rsid w:val="008F5584"/>
    <w:rsid w:val="008F64CA"/>
    <w:rsid w:val="008F6F0B"/>
    <w:rsid w:val="008F7E4B"/>
    <w:rsid w:val="0090088E"/>
    <w:rsid w:val="009009DE"/>
    <w:rsid w:val="0090150D"/>
    <w:rsid w:val="00901877"/>
    <w:rsid w:val="009056CD"/>
    <w:rsid w:val="00905A48"/>
    <w:rsid w:val="00907BA7"/>
    <w:rsid w:val="0091064E"/>
    <w:rsid w:val="00911FC5"/>
    <w:rsid w:val="00913398"/>
    <w:rsid w:val="009207EA"/>
    <w:rsid w:val="00920FFA"/>
    <w:rsid w:val="00923B55"/>
    <w:rsid w:val="00924E00"/>
    <w:rsid w:val="00925BCC"/>
    <w:rsid w:val="00926B19"/>
    <w:rsid w:val="00930504"/>
    <w:rsid w:val="00931A10"/>
    <w:rsid w:val="00931AFC"/>
    <w:rsid w:val="00932F38"/>
    <w:rsid w:val="00932FB0"/>
    <w:rsid w:val="00933097"/>
    <w:rsid w:val="00937191"/>
    <w:rsid w:val="00937413"/>
    <w:rsid w:val="00940755"/>
    <w:rsid w:val="00940D11"/>
    <w:rsid w:val="00941723"/>
    <w:rsid w:val="00946341"/>
    <w:rsid w:val="00947967"/>
    <w:rsid w:val="00950275"/>
    <w:rsid w:val="00953550"/>
    <w:rsid w:val="00955201"/>
    <w:rsid w:val="00956E3A"/>
    <w:rsid w:val="00957F08"/>
    <w:rsid w:val="00964638"/>
    <w:rsid w:val="00964C2F"/>
    <w:rsid w:val="00965094"/>
    <w:rsid w:val="00965200"/>
    <w:rsid w:val="009668B3"/>
    <w:rsid w:val="009670CF"/>
    <w:rsid w:val="00971471"/>
    <w:rsid w:val="00977185"/>
    <w:rsid w:val="009819D6"/>
    <w:rsid w:val="00982B5B"/>
    <w:rsid w:val="009845B6"/>
    <w:rsid w:val="009849C2"/>
    <w:rsid w:val="00984D24"/>
    <w:rsid w:val="009858EB"/>
    <w:rsid w:val="00986511"/>
    <w:rsid w:val="0099346A"/>
    <w:rsid w:val="009969F5"/>
    <w:rsid w:val="009A16A2"/>
    <w:rsid w:val="009A3F47"/>
    <w:rsid w:val="009B0046"/>
    <w:rsid w:val="009B1965"/>
    <w:rsid w:val="009C0104"/>
    <w:rsid w:val="009C1440"/>
    <w:rsid w:val="009C2107"/>
    <w:rsid w:val="009C52DE"/>
    <w:rsid w:val="009C5D9E"/>
    <w:rsid w:val="009D02DB"/>
    <w:rsid w:val="009D1D16"/>
    <w:rsid w:val="009D2C25"/>
    <w:rsid w:val="009D2C3E"/>
    <w:rsid w:val="009D5AE6"/>
    <w:rsid w:val="009D6B33"/>
    <w:rsid w:val="009E0625"/>
    <w:rsid w:val="009E3034"/>
    <w:rsid w:val="009E4596"/>
    <w:rsid w:val="009E549F"/>
    <w:rsid w:val="009E5F10"/>
    <w:rsid w:val="009E6DCB"/>
    <w:rsid w:val="009F28A8"/>
    <w:rsid w:val="009F473E"/>
    <w:rsid w:val="009F5247"/>
    <w:rsid w:val="009F682A"/>
    <w:rsid w:val="009F7947"/>
    <w:rsid w:val="00A01682"/>
    <w:rsid w:val="00A022BE"/>
    <w:rsid w:val="00A0365C"/>
    <w:rsid w:val="00A0560E"/>
    <w:rsid w:val="00A06B39"/>
    <w:rsid w:val="00A07B4B"/>
    <w:rsid w:val="00A07EB1"/>
    <w:rsid w:val="00A1131A"/>
    <w:rsid w:val="00A12F29"/>
    <w:rsid w:val="00A150FF"/>
    <w:rsid w:val="00A16106"/>
    <w:rsid w:val="00A163CE"/>
    <w:rsid w:val="00A169EA"/>
    <w:rsid w:val="00A23759"/>
    <w:rsid w:val="00A24C95"/>
    <w:rsid w:val="00A256AD"/>
    <w:rsid w:val="00A2599A"/>
    <w:rsid w:val="00A26094"/>
    <w:rsid w:val="00A265F1"/>
    <w:rsid w:val="00A27CA3"/>
    <w:rsid w:val="00A301BF"/>
    <w:rsid w:val="00A302B2"/>
    <w:rsid w:val="00A331B4"/>
    <w:rsid w:val="00A3484E"/>
    <w:rsid w:val="00A356D3"/>
    <w:rsid w:val="00A36ADA"/>
    <w:rsid w:val="00A37289"/>
    <w:rsid w:val="00A374DE"/>
    <w:rsid w:val="00A37C4D"/>
    <w:rsid w:val="00A42913"/>
    <w:rsid w:val="00A43406"/>
    <w:rsid w:val="00A438D8"/>
    <w:rsid w:val="00A43D97"/>
    <w:rsid w:val="00A473F5"/>
    <w:rsid w:val="00A47FF4"/>
    <w:rsid w:val="00A51197"/>
    <w:rsid w:val="00A51F9D"/>
    <w:rsid w:val="00A53348"/>
    <w:rsid w:val="00A54059"/>
    <w:rsid w:val="00A5416A"/>
    <w:rsid w:val="00A575C7"/>
    <w:rsid w:val="00A61F7B"/>
    <w:rsid w:val="00A6387E"/>
    <w:rsid w:val="00A639F4"/>
    <w:rsid w:val="00A64164"/>
    <w:rsid w:val="00A64779"/>
    <w:rsid w:val="00A65864"/>
    <w:rsid w:val="00A65FAE"/>
    <w:rsid w:val="00A676C7"/>
    <w:rsid w:val="00A676F0"/>
    <w:rsid w:val="00A81A32"/>
    <w:rsid w:val="00A835BD"/>
    <w:rsid w:val="00A92250"/>
    <w:rsid w:val="00A94001"/>
    <w:rsid w:val="00A9489B"/>
    <w:rsid w:val="00A96C95"/>
    <w:rsid w:val="00A97B15"/>
    <w:rsid w:val="00AA071F"/>
    <w:rsid w:val="00AA42D5"/>
    <w:rsid w:val="00AA4DE3"/>
    <w:rsid w:val="00AA6EFA"/>
    <w:rsid w:val="00AB15E1"/>
    <w:rsid w:val="00AB2FAB"/>
    <w:rsid w:val="00AB5C14"/>
    <w:rsid w:val="00AC1EE7"/>
    <w:rsid w:val="00AC1F0E"/>
    <w:rsid w:val="00AC2E61"/>
    <w:rsid w:val="00AC333F"/>
    <w:rsid w:val="00AC4271"/>
    <w:rsid w:val="00AC585C"/>
    <w:rsid w:val="00AD1925"/>
    <w:rsid w:val="00AD4663"/>
    <w:rsid w:val="00AD4B81"/>
    <w:rsid w:val="00AD69B4"/>
    <w:rsid w:val="00AD786A"/>
    <w:rsid w:val="00AE067D"/>
    <w:rsid w:val="00AE0C4A"/>
    <w:rsid w:val="00AE1953"/>
    <w:rsid w:val="00AE6589"/>
    <w:rsid w:val="00AE7636"/>
    <w:rsid w:val="00AF071D"/>
    <w:rsid w:val="00AF1181"/>
    <w:rsid w:val="00AF1C8E"/>
    <w:rsid w:val="00AF223D"/>
    <w:rsid w:val="00AF25BD"/>
    <w:rsid w:val="00AF2F79"/>
    <w:rsid w:val="00AF4653"/>
    <w:rsid w:val="00AF6B14"/>
    <w:rsid w:val="00AF7DB7"/>
    <w:rsid w:val="00B040A8"/>
    <w:rsid w:val="00B06328"/>
    <w:rsid w:val="00B10D02"/>
    <w:rsid w:val="00B11B42"/>
    <w:rsid w:val="00B134A8"/>
    <w:rsid w:val="00B142BE"/>
    <w:rsid w:val="00B14D37"/>
    <w:rsid w:val="00B16133"/>
    <w:rsid w:val="00B201E2"/>
    <w:rsid w:val="00B213B4"/>
    <w:rsid w:val="00B22774"/>
    <w:rsid w:val="00B25CEF"/>
    <w:rsid w:val="00B30F26"/>
    <w:rsid w:val="00B31C39"/>
    <w:rsid w:val="00B33324"/>
    <w:rsid w:val="00B33861"/>
    <w:rsid w:val="00B354C9"/>
    <w:rsid w:val="00B3617F"/>
    <w:rsid w:val="00B36515"/>
    <w:rsid w:val="00B3683D"/>
    <w:rsid w:val="00B379A3"/>
    <w:rsid w:val="00B40571"/>
    <w:rsid w:val="00B40AE0"/>
    <w:rsid w:val="00B422DA"/>
    <w:rsid w:val="00B423C0"/>
    <w:rsid w:val="00B443E4"/>
    <w:rsid w:val="00B46995"/>
    <w:rsid w:val="00B47DD2"/>
    <w:rsid w:val="00B5055A"/>
    <w:rsid w:val="00B5484D"/>
    <w:rsid w:val="00B55CE5"/>
    <w:rsid w:val="00B563EA"/>
    <w:rsid w:val="00B56CDF"/>
    <w:rsid w:val="00B56EB1"/>
    <w:rsid w:val="00B60E51"/>
    <w:rsid w:val="00B61A2C"/>
    <w:rsid w:val="00B63A54"/>
    <w:rsid w:val="00B63BAF"/>
    <w:rsid w:val="00B65399"/>
    <w:rsid w:val="00B70BAB"/>
    <w:rsid w:val="00B72261"/>
    <w:rsid w:val="00B753E7"/>
    <w:rsid w:val="00B76777"/>
    <w:rsid w:val="00B77D18"/>
    <w:rsid w:val="00B8313A"/>
    <w:rsid w:val="00B832A7"/>
    <w:rsid w:val="00B835F1"/>
    <w:rsid w:val="00B85A15"/>
    <w:rsid w:val="00B86A7D"/>
    <w:rsid w:val="00B920DB"/>
    <w:rsid w:val="00B93503"/>
    <w:rsid w:val="00B96579"/>
    <w:rsid w:val="00BA2D49"/>
    <w:rsid w:val="00BA31E8"/>
    <w:rsid w:val="00BA55E0"/>
    <w:rsid w:val="00BA6BD4"/>
    <w:rsid w:val="00BA6C7A"/>
    <w:rsid w:val="00BA6ED0"/>
    <w:rsid w:val="00BB114E"/>
    <w:rsid w:val="00BB168C"/>
    <w:rsid w:val="00BB17D1"/>
    <w:rsid w:val="00BB3752"/>
    <w:rsid w:val="00BB4AE1"/>
    <w:rsid w:val="00BB6591"/>
    <w:rsid w:val="00BB6688"/>
    <w:rsid w:val="00BC0A32"/>
    <w:rsid w:val="00BC11B2"/>
    <w:rsid w:val="00BC26D4"/>
    <w:rsid w:val="00BC30B8"/>
    <w:rsid w:val="00BC3516"/>
    <w:rsid w:val="00BC567B"/>
    <w:rsid w:val="00BC73C1"/>
    <w:rsid w:val="00BD15A9"/>
    <w:rsid w:val="00BD1A3A"/>
    <w:rsid w:val="00BD229D"/>
    <w:rsid w:val="00BD2C1D"/>
    <w:rsid w:val="00BD4ED3"/>
    <w:rsid w:val="00BE0C80"/>
    <w:rsid w:val="00BE25A9"/>
    <w:rsid w:val="00BE273F"/>
    <w:rsid w:val="00BE2F27"/>
    <w:rsid w:val="00BE428F"/>
    <w:rsid w:val="00BE5979"/>
    <w:rsid w:val="00BE74A3"/>
    <w:rsid w:val="00BF0728"/>
    <w:rsid w:val="00BF137E"/>
    <w:rsid w:val="00BF24DA"/>
    <w:rsid w:val="00BF2A42"/>
    <w:rsid w:val="00BF4581"/>
    <w:rsid w:val="00C03D8C"/>
    <w:rsid w:val="00C055EC"/>
    <w:rsid w:val="00C060BD"/>
    <w:rsid w:val="00C105D7"/>
    <w:rsid w:val="00C10DC9"/>
    <w:rsid w:val="00C113DA"/>
    <w:rsid w:val="00C12FB3"/>
    <w:rsid w:val="00C133C0"/>
    <w:rsid w:val="00C1469F"/>
    <w:rsid w:val="00C14C35"/>
    <w:rsid w:val="00C1602F"/>
    <w:rsid w:val="00C17341"/>
    <w:rsid w:val="00C17BBA"/>
    <w:rsid w:val="00C21256"/>
    <w:rsid w:val="00C22500"/>
    <w:rsid w:val="00C22769"/>
    <w:rsid w:val="00C22A87"/>
    <w:rsid w:val="00C2337F"/>
    <w:rsid w:val="00C24EEF"/>
    <w:rsid w:val="00C25CF6"/>
    <w:rsid w:val="00C26C36"/>
    <w:rsid w:val="00C32768"/>
    <w:rsid w:val="00C33BF5"/>
    <w:rsid w:val="00C3474B"/>
    <w:rsid w:val="00C35CB2"/>
    <w:rsid w:val="00C41057"/>
    <w:rsid w:val="00C412BC"/>
    <w:rsid w:val="00C431DF"/>
    <w:rsid w:val="00C44352"/>
    <w:rsid w:val="00C456BD"/>
    <w:rsid w:val="00C460B3"/>
    <w:rsid w:val="00C47777"/>
    <w:rsid w:val="00C522BC"/>
    <w:rsid w:val="00C523F2"/>
    <w:rsid w:val="00C530DC"/>
    <w:rsid w:val="00C5350D"/>
    <w:rsid w:val="00C53830"/>
    <w:rsid w:val="00C5397C"/>
    <w:rsid w:val="00C55B1F"/>
    <w:rsid w:val="00C572C9"/>
    <w:rsid w:val="00C6048F"/>
    <w:rsid w:val="00C6123C"/>
    <w:rsid w:val="00C6311A"/>
    <w:rsid w:val="00C649B6"/>
    <w:rsid w:val="00C66102"/>
    <w:rsid w:val="00C7084D"/>
    <w:rsid w:val="00C70F68"/>
    <w:rsid w:val="00C71C61"/>
    <w:rsid w:val="00C730C0"/>
    <w:rsid w:val="00C7315E"/>
    <w:rsid w:val="00C74256"/>
    <w:rsid w:val="00C747B2"/>
    <w:rsid w:val="00C75895"/>
    <w:rsid w:val="00C76AB0"/>
    <w:rsid w:val="00C76DC3"/>
    <w:rsid w:val="00C80AEB"/>
    <w:rsid w:val="00C81867"/>
    <w:rsid w:val="00C83C9F"/>
    <w:rsid w:val="00C85D61"/>
    <w:rsid w:val="00C86161"/>
    <w:rsid w:val="00C9147E"/>
    <w:rsid w:val="00C91D4A"/>
    <w:rsid w:val="00C921BF"/>
    <w:rsid w:val="00C94519"/>
    <w:rsid w:val="00C94840"/>
    <w:rsid w:val="00C97CAE"/>
    <w:rsid w:val="00CA4EE3"/>
    <w:rsid w:val="00CA4F19"/>
    <w:rsid w:val="00CA63F9"/>
    <w:rsid w:val="00CA6FCB"/>
    <w:rsid w:val="00CB027F"/>
    <w:rsid w:val="00CB129F"/>
    <w:rsid w:val="00CB1A4B"/>
    <w:rsid w:val="00CB257F"/>
    <w:rsid w:val="00CB329D"/>
    <w:rsid w:val="00CB40A2"/>
    <w:rsid w:val="00CB4360"/>
    <w:rsid w:val="00CB616B"/>
    <w:rsid w:val="00CC098C"/>
    <w:rsid w:val="00CC0EBB"/>
    <w:rsid w:val="00CC0EDB"/>
    <w:rsid w:val="00CC0F48"/>
    <w:rsid w:val="00CC0F63"/>
    <w:rsid w:val="00CC2B38"/>
    <w:rsid w:val="00CC485F"/>
    <w:rsid w:val="00CC6297"/>
    <w:rsid w:val="00CC6B04"/>
    <w:rsid w:val="00CC7690"/>
    <w:rsid w:val="00CD09C5"/>
    <w:rsid w:val="00CD1986"/>
    <w:rsid w:val="00CD23D5"/>
    <w:rsid w:val="00CD41FB"/>
    <w:rsid w:val="00CD54BF"/>
    <w:rsid w:val="00CD6841"/>
    <w:rsid w:val="00CD7BB3"/>
    <w:rsid w:val="00CE0938"/>
    <w:rsid w:val="00CE4481"/>
    <w:rsid w:val="00CE4D5C"/>
    <w:rsid w:val="00CE4DB5"/>
    <w:rsid w:val="00CF05DA"/>
    <w:rsid w:val="00CF2DAF"/>
    <w:rsid w:val="00CF37EC"/>
    <w:rsid w:val="00CF4EA3"/>
    <w:rsid w:val="00CF58A6"/>
    <w:rsid w:val="00CF58EB"/>
    <w:rsid w:val="00CF6FEC"/>
    <w:rsid w:val="00D00F42"/>
    <w:rsid w:val="00D0106E"/>
    <w:rsid w:val="00D0199B"/>
    <w:rsid w:val="00D029CE"/>
    <w:rsid w:val="00D03E54"/>
    <w:rsid w:val="00D05071"/>
    <w:rsid w:val="00D05C74"/>
    <w:rsid w:val="00D06383"/>
    <w:rsid w:val="00D07168"/>
    <w:rsid w:val="00D1081E"/>
    <w:rsid w:val="00D10DA3"/>
    <w:rsid w:val="00D10E4E"/>
    <w:rsid w:val="00D126FA"/>
    <w:rsid w:val="00D209A3"/>
    <w:rsid w:val="00D20D26"/>
    <w:rsid w:val="00D20E85"/>
    <w:rsid w:val="00D21023"/>
    <w:rsid w:val="00D21148"/>
    <w:rsid w:val="00D21BFA"/>
    <w:rsid w:val="00D2280A"/>
    <w:rsid w:val="00D234C2"/>
    <w:rsid w:val="00D23529"/>
    <w:rsid w:val="00D23B28"/>
    <w:rsid w:val="00D24615"/>
    <w:rsid w:val="00D3274B"/>
    <w:rsid w:val="00D36C85"/>
    <w:rsid w:val="00D37842"/>
    <w:rsid w:val="00D42DC2"/>
    <w:rsid w:val="00D4302B"/>
    <w:rsid w:val="00D46177"/>
    <w:rsid w:val="00D4634C"/>
    <w:rsid w:val="00D46FA3"/>
    <w:rsid w:val="00D46FA4"/>
    <w:rsid w:val="00D475D8"/>
    <w:rsid w:val="00D51CD7"/>
    <w:rsid w:val="00D52042"/>
    <w:rsid w:val="00D52080"/>
    <w:rsid w:val="00D53138"/>
    <w:rsid w:val="00D537E1"/>
    <w:rsid w:val="00D54D9D"/>
    <w:rsid w:val="00D55732"/>
    <w:rsid w:val="00D55BB2"/>
    <w:rsid w:val="00D6091A"/>
    <w:rsid w:val="00D6449E"/>
    <w:rsid w:val="00D64D2C"/>
    <w:rsid w:val="00D6605A"/>
    <w:rsid w:val="00D6695F"/>
    <w:rsid w:val="00D66EC4"/>
    <w:rsid w:val="00D70B30"/>
    <w:rsid w:val="00D70F00"/>
    <w:rsid w:val="00D71B71"/>
    <w:rsid w:val="00D73381"/>
    <w:rsid w:val="00D73678"/>
    <w:rsid w:val="00D74953"/>
    <w:rsid w:val="00D75644"/>
    <w:rsid w:val="00D761C3"/>
    <w:rsid w:val="00D761F7"/>
    <w:rsid w:val="00D81656"/>
    <w:rsid w:val="00D83C87"/>
    <w:rsid w:val="00D83D87"/>
    <w:rsid w:val="00D84A6D"/>
    <w:rsid w:val="00D86A30"/>
    <w:rsid w:val="00D9089E"/>
    <w:rsid w:val="00D90A46"/>
    <w:rsid w:val="00D91664"/>
    <w:rsid w:val="00D92BE7"/>
    <w:rsid w:val="00D94914"/>
    <w:rsid w:val="00D97CB4"/>
    <w:rsid w:val="00D97DD4"/>
    <w:rsid w:val="00DA0148"/>
    <w:rsid w:val="00DA198D"/>
    <w:rsid w:val="00DA2CE1"/>
    <w:rsid w:val="00DA3864"/>
    <w:rsid w:val="00DA5A8A"/>
    <w:rsid w:val="00DA7998"/>
    <w:rsid w:val="00DB05A1"/>
    <w:rsid w:val="00DB1170"/>
    <w:rsid w:val="00DB26CD"/>
    <w:rsid w:val="00DB441C"/>
    <w:rsid w:val="00DB44AF"/>
    <w:rsid w:val="00DB48C0"/>
    <w:rsid w:val="00DB6191"/>
    <w:rsid w:val="00DB6EFD"/>
    <w:rsid w:val="00DC1877"/>
    <w:rsid w:val="00DC1F58"/>
    <w:rsid w:val="00DC339B"/>
    <w:rsid w:val="00DC48BA"/>
    <w:rsid w:val="00DC5D40"/>
    <w:rsid w:val="00DC5ED9"/>
    <w:rsid w:val="00DC688B"/>
    <w:rsid w:val="00DC69A7"/>
    <w:rsid w:val="00DD30E9"/>
    <w:rsid w:val="00DD3FEA"/>
    <w:rsid w:val="00DD46DF"/>
    <w:rsid w:val="00DD4F47"/>
    <w:rsid w:val="00DD7FBB"/>
    <w:rsid w:val="00DE0B9F"/>
    <w:rsid w:val="00DE16BE"/>
    <w:rsid w:val="00DE2A9E"/>
    <w:rsid w:val="00DE4238"/>
    <w:rsid w:val="00DE5144"/>
    <w:rsid w:val="00DE657F"/>
    <w:rsid w:val="00DE6D95"/>
    <w:rsid w:val="00DF07BE"/>
    <w:rsid w:val="00DF1218"/>
    <w:rsid w:val="00DF5212"/>
    <w:rsid w:val="00DF590C"/>
    <w:rsid w:val="00DF6462"/>
    <w:rsid w:val="00DF6AED"/>
    <w:rsid w:val="00DF735A"/>
    <w:rsid w:val="00DF77CF"/>
    <w:rsid w:val="00E0172C"/>
    <w:rsid w:val="00E01AFF"/>
    <w:rsid w:val="00E02D9F"/>
    <w:rsid w:val="00E02FA0"/>
    <w:rsid w:val="00E03459"/>
    <w:rsid w:val="00E036DC"/>
    <w:rsid w:val="00E074A0"/>
    <w:rsid w:val="00E10454"/>
    <w:rsid w:val="00E112E5"/>
    <w:rsid w:val="00E11530"/>
    <w:rsid w:val="00E11B7C"/>
    <w:rsid w:val="00E122D8"/>
    <w:rsid w:val="00E12CC8"/>
    <w:rsid w:val="00E14652"/>
    <w:rsid w:val="00E15352"/>
    <w:rsid w:val="00E17BD4"/>
    <w:rsid w:val="00E20E7F"/>
    <w:rsid w:val="00E21CC7"/>
    <w:rsid w:val="00E22BC5"/>
    <w:rsid w:val="00E23DE7"/>
    <w:rsid w:val="00E24D9E"/>
    <w:rsid w:val="00E25849"/>
    <w:rsid w:val="00E25BBD"/>
    <w:rsid w:val="00E3197E"/>
    <w:rsid w:val="00E31E3C"/>
    <w:rsid w:val="00E33A73"/>
    <w:rsid w:val="00E342F8"/>
    <w:rsid w:val="00E34887"/>
    <w:rsid w:val="00E351ED"/>
    <w:rsid w:val="00E4057F"/>
    <w:rsid w:val="00E41485"/>
    <w:rsid w:val="00E415E8"/>
    <w:rsid w:val="00E4215B"/>
    <w:rsid w:val="00E42B19"/>
    <w:rsid w:val="00E4461B"/>
    <w:rsid w:val="00E51769"/>
    <w:rsid w:val="00E51868"/>
    <w:rsid w:val="00E51B77"/>
    <w:rsid w:val="00E52C55"/>
    <w:rsid w:val="00E530E7"/>
    <w:rsid w:val="00E54AB4"/>
    <w:rsid w:val="00E56B87"/>
    <w:rsid w:val="00E6034B"/>
    <w:rsid w:val="00E6093D"/>
    <w:rsid w:val="00E60976"/>
    <w:rsid w:val="00E60C90"/>
    <w:rsid w:val="00E60CD7"/>
    <w:rsid w:val="00E640CE"/>
    <w:rsid w:val="00E641F1"/>
    <w:rsid w:val="00E6549E"/>
    <w:rsid w:val="00E65EDE"/>
    <w:rsid w:val="00E667D1"/>
    <w:rsid w:val="00E70F81"/>
    <w:rsid w:val="00E77055"/>
    <w:rsid w:val="00E77460"/>
    <w:rsid w:val="00E81530"/>
    <w:rsid w:val="00E82E51"/>
    <w:rsid w:val="00E83ABC"/>
    <w:rsid w:val="00E83AD9"/>
    <w:rsid w:val="00E844F2"/>
    <w:rsid w:val="00E85A79"/>
    <w:rsid w:val="00E86CA1"/>
    <w:rsid w:val="00E90AD0"/>
    <w:rsid w:val="00E91630"/>
    <w:rsid w:val="00E92FCB"/>
    <w:rsid w:val="00E94FA6"/>
    <w:rsid w:val="00EA0035"/>
    <w:rsid w:val="00EA04CB"/>
    <w:rsid w:val="00EA147F"/>
    <w:rsid w:val="00EA4A27"/>
    <w:rsid w:val="00EA4FA6"/>
    <w:rsid w:val="00EA5043"/>
    <w:rsid w:val="00EA540C"/>
    <w:rsid w:val="00EB1541"/>
    <w:rsid w:val="00EB1A25"/>
    <w:rsid w:val="00EB1F51"/>
    <w:rsid w:val="00EB4D6E"/>
    <w:rsid w:val="00EC53E8"/>
    <w:rsid w:val="00EC7363"/>
    <w:rsid w:val="00ED03AB"/>
    <w:rsid w:val="00ED1963"/>
    <w:rsid w:val="00ED1CD4"/>
    <w:rsid w:val="00ED1D2B"/>
    <w:rsid w:val="00ED64B5"/>
    <w:rsid w:val="00EE51AD"/>
    <w:rsid w:val="00EE729D"/>
    <w:rsid w:val="00EE7CCA"/>
    <w:rsid w:val="00EF03DA"/>
    <w:rsid w:val="00EF2E66"/>
    <w:rsid w:val="00EF4667"/>
    <w:rsid w:val="00EF6174"/>
    <w:rsid w:val="00EF64A0"/>
    <w:rsid w:val="00F0173D"/>
    <w:rsid w:val="00F01D56"/>
    <w:rsid w:val="00F0210E"/>
    <w:rsid w:val="00F02611"/>
    <w:rsid w:val="00F04DC7"/>
    <w:rsid w:val="00F06E53"/>
    <w:rsid w:val="00F07261"/>
    <w:rsid w:val="00F07F82"/>
    <w:rsid w:val="00F10C53"/>
    <w:rsid w:val="00F10DD7"/>
    <w:rsid w:val="00F1300F"/>
    <w:rsid w:val="00F168DE"/>
    <w:rsid w:val="00F16A14"/>
    <w:rsid w:val="00F17F10"/>
    <w:rsid w:val="00F24E4E"/>
    <w:rsid w:val="00F2502E"/>
    <w:rsid w:val="00F35B78"/>
    <w:rsid w:val="00F362D7"/>
    <w:rsid w:val="00F364EC"/>
    <w:rsid w:val="00F36DAD"/>
    <w:rsid w:val="00F37642"/>
    <w:rsid w:val="00F37D22"/>
    <w:rsid w:val="00F37D7B"/>
    <w:rsid w:val="00F40CB5"/>
    <w:rsid w:val="00F452A1"/>
    <w:rsid w:val="00F45A38"/>
    <w:rsid w:val="00F530E2"/>
    <w:rsid w:val="00F5314C"/>
    <w:rsid w:val="00F54AF5"/>
    <w:rsid w:val="00F55D2C"/>
    <w:rsid w:val="00F5688C"/>
    <w:rsid w:val="00F56F35"/>
    <w:rsid w:val="00F60048"/>
    <w:rsid w:val="00F61B07"/>
    <w:rsid w:val="00F62BCB"/>
    <w:rsid w:val="00F635DD"/>
    <w:rsid w:val="00F64B4D"/>
    <w:rsid w:val="00F6627B"/>
    <w:rsid w:val="00F701B6"/>
    <w:rsid w:val="00F7336E"/>
    <w:rsid w:val="00F734F2"/>
    <w:rsid w:val="00F75052"/>
    <w:rsid w:val="00F75819"/>
    <w:rsid w:val="00F76183"/>
    <w:rsid w:val="00F804D3"/>
    <w:rsid w:val="00F80B09"/>
    <w:rsid w:val="00F80B22"/>
    <w:rsid w:val="00F816CB"/>
    <w:rsid w:val="00F81CD2"/>
    <w:rsid w:val="00F82641"/>
    <w:rsid w:val="00F841E9"/>
    <w:rsid w:val="00F8441C"/>
    <w:rsid w:val="00F855AB"/>
    <w:rsid w:val="00F90F18"/>
    <w:rsid w:val="00F937E4"/>
    <w:rsid w:val="00F959CB"/>
    <w:rsid w:val="00F95EE7"/>
    <w:rsid w:val="00F976D4"/>
    <w:rsid w:val="00FA2D45"/>
    <w:rsid w:val="00FA39E6"/>
    <w:rsid w:val="00FA5020"/>
    <w:rsid w:val="00FA5BAA"/>
    <w:rsid w:val="00FA7018"/>
    <w:rsid w:val="00FA7177"/>
    <w:rsid w:val="00FA7BC9"/>
    <w:rsid w:val="00FB378E"/>
    <w:rsid w:val="00FB37F1"/>
    <w:rsid w:val="00FB47C0"/>
    <w:rsid w:val="00FB501B"/>
    <w:rsid w:val="00FB562C"/>
    <w:rsid w:val="00FB62D6"/>
    <w:rsid w:val="00FB719A"/>
    <w:rsid w:val="00FB7770"/>
    <w:rsid w:val="00FC3DD3"/>
    <w:rsid w:val="00FC6111"/>
    <w:rsid w:val="00FC6515"/>
    <w:rsid w:val="00FC7507"/>
    <w:rsid w:val="00FC75F2"/>
    <w:rsid w:val="00FD0762"/>
    <w:rsid w:val="00FD1102"/>
    <w:rsid w:val="00FD2233"/>
    <w:rsid w:val="00FD3738"/>
    <w:rsid w:val="00FD3B91"/>
    <w:rsid w:val="00FD576B"/>
    <w:rsid w:val="00FD579E"/>
    <w:rsid w:val="00FD5CE6"/>
    <w:rsid w:val="00FD6845"/>
    <w:rsid w:val="00FD6B31"/>
    <w:rsid w:val="00FE0B21"/>
    <w:rsid w:val="00FE246A"/>
    <w:rsid w:val="00FE4516"/>
    <w:rsid w:val="00FE64C8"/>
    <w:rsid w:val="00FE793C"/>
    <w:rsid w:val="00FF486A"/>
    <w:rsid w:val="00FF4C67"/>
    <w:rsid w:val="00FF5C03"/>
    <w:rsid w:val="00FF65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F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unhideWhenUsed/>
    <w:rsid w:val="00CB1A4B"/>
    <w:pPr>
      <w:snapToGrid w:val="0"/>
      <w:jc w:val="left"/>
    </w:pPr>
    <w:rPr>
      <w:sz w:val="20"/>
    </w:rPr>
  </w:style>
  <w:style w:type="character" w:customStyle="1" w:styleId="afe">
    <w:name w:val="註腳文字 字元"/>
    <w:basedOn w:val="a7"/>
    <w:link w:val="afd"/>
    <w:uiPriority w:val="99"/>
    <w:rsid w:val="00CB1A4B"/>
    <w:rPr>
      <w:rFonts w:ascii="標楷體" w:eastAsia="標楷體"/>
      <w:kern w:val="2"/>
    </w:rPr>
  </w:style>
  <w:style w:type="character" w:styleId="aff">
    <w:name w:val="footnote reference"/>
    <w:basedOn w:val="a7"/>
    <w:uiPriority w:val="99"/>
    <w:semiHidden/>
    <w:unhideWhenUsed/>
    <w:rsid w:val="00CB1A4B"/>
    <w:rPr>
      <w:vertAlign w:val="superscript"/>
    </w:rPr>
  </w:style>
  <w:style w:type="character" w:customStyle="1" w:styleId="40">
    <w:name w:val="標題 4 字元"/>
    <w:basedOn w:val="a7"/>
    <w:link w:val="4"/>
    <w:rsid w:val="00C76DC3"/>
    <w:rPr>
      <w:rFonts w:ascii="標楷體" w:eastAsia="標楷體" w:hAnsi="Arial"/>
      <w:kern w:val="32"/>
      <w:sz w:val="32"/>
      <w:szCs w:val="36"/>
    </w:rPr>
  </w:style>
  <w:style w:type="paragraph" w:customStyle="1" w:styleId="Default">
    <w:name w:val="Default"/>
    <w:rsid w:val="002C115C"/>
    <w:pPr>
      <w:widowControl w:val="0"/>
      <w:autoSpaceDE w:val="0"/>
      <w:autoSpaceDN w:val="0"/>
      <w:adjustRightInd w:val="0"/>
    </w:pPr>
    <w:rPr>
      <w:rFonts w:ascii="標楷體" w:eastAsia="標楷體" w:cs="標楷體"/>
      <w:color w:val="000000"/>
      <w:sz w:val="24"/>
      <w:szCs w:val="24"/>
    </w:rPr>
  </w:style>
  <w:style w:type="paragraph" w:styleId="Web">
    <w:name w:val="Normal (Web)"/>
    <w:basedOn w:val="a6"/>
    <w:uiPriority w:val="99"/>
    <w:semiHidden/>
    <w:unhideWhenUsed/>
    <w:rsid w:val="002C115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0">
    <w:name w:val="Strong"/>
    <w:basedOn w:val="a7"/>
    <w:uiPriority w:val="22"/>
    <w:qFormat/>
    <w:rsid w:val="00FD1102"/>
    <w:rPr>
      <w:b/>
      <w:bCs/>
    </w:rPr>
  </w:style>
  <w:style w:type="character" w:customStyle="1" w:styleId="relative">
    <w:name w:val="relative"/>
    <w:basedOn w:val="a7"/>
    <w:rsid w:val="00194704"/>
  </w:style>
  <w:style w:type="character" w:customStyle="1" w:styleId="hzn33d">
    <w:name w:val="hzn33d"/>
    <w:basedOn w:val="a7"/>
    <w:rsid w:val="00FC3DD3"/>
  </w:style>
  <w:style w:type="character" w:styleId="aff1">
    <w:name w:val="Unresolved Mention"/>
    <w:basedOn w:val="a7"/>
    <w:uiPriority w:val="99"/>
    <w:semiHidden/>
    <w:unhideWhenUsed/>
    <w:rsid w:val="00E31E3C"/>
    <w:rPr>
      <w:color w:val="605E5C"/>
      <w:shd w:val="clear" w:color="auto" w:fill="E1DFDD"/>
    </w:rPr>
  </w:style>
  <w:style w:type="character" w:customStyle="1" w:styleId="ab">
    <w:name w:val="簽名 字元"/>
    <w:basedOn w:val="a7"/>
    <w:link w:val="aa"/>
    <w:semiHidden/>
    <w:rsid w:val="005047E3"/>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25734">
      <w:bodyDiv w:val="1"/>
      <w:marLeft w:val="0"/>
      <w:marRight w:val="0"/>
      <w:marTop w:val="0"/>
      <w:marBottom w:val="0"/>
      <w:divBdr>
        <w:top w:val="none" w:sz="0" w:space="0" w:color="auto"/>
        <w:left w:val="none" w:sz="0" w:space="0" w:color="auto"/>
        <w:bottom w:val="none" w:sz="0" w:space="0" w:color="auto"/>
        <w:right w:val="none" w:sz="0" w:space="0" w:color="auto"/>
      </w:divBdr>
    </w:div>
    <w:div w:id="432433143">
      <w:bodyDiv w:val="1"/>
      <w:marLeft w:val="0"/>
      <w:marRight w:val="0"/>
      <w:marTop w:val="0"/>
      <w:marBottom w:val="0"/>
      <w:divBdr>
        <w:top w:val="none" w:sz="0" w:space="0" w:color="auto"/>
        <w:left w:val="none" w:sz="0" w:space="0" w:color="auto"/>
        <w:bottom w:val="none" w:sz="0" w:space="0" w:color="auto"/>
        <w:right w:val="none" w:sz="0" w:space="0" w:color="auto"/>
      </w:divBdr>
      <w:divsChild>
        <w:div w:id="1411852662">
          <w:marLeft w:val="1124"/>
          <w:marRight w:val="0"/>
          <w:marTop w:val="0"/>
          <w:marBottom w:val="0"/>
          <w:divBdr>
            <w:top w:val="none" w:sz="0" w:space="0" w:color="auto"/>
            <w:left w:val="none" w:sz="0" w:space="0" w:color="auto"/>
            <w:bottom w:val="none" w:sz="0" w:space="0" w:color="auto"/>
            <w:right w:val="none" w:sz="0" w:space="0" w:color="auto"/>
          </w:divBdr>
        </w:div>
      </w:divsChild>
    </w:div>
    <w:div w:id="554200852">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6528269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74199731">
      <w:bodyDiv w:val="1"/>
      <w:marLeft w:val="0"/>
      <w:marRight w:val="0"/>
      <w:marTop w:val="0"/>
      <w:marBottom w:val="0"/>
      <w:divBdr>
        <w:top w:val="none" w:sz="0" w:space="0" w:color="auto"/>
        <w:left w:val="none" w:sz="0" w:space="0" w:color="auto"/>
        <w:bottom w:val="none" w:sz="0" w:space="0" w:color="auto"/>
        <w:right w:val="none" w:sz="0" w:space="0" w:color="auto"/>
      </w:divBdr>
    </w:div>
    <w:div w:id="1047031509">
      <w:bodyDiv w:val="1"/>
      <w:marLeft w:val="0"/>
      <w:marRight w:val="0"/>
      <w:marTop w:val="0"/>
      <w:marBottom w:val="0"/>
      <w:divBdr>
        <w:top w:val="none" w:sz="0" w:space="0" w:color="auto"/>
        <w:left w:val="none" w:sz="0" w:space="0" w:color="auto"/>
        <w:bottom w:val="none" w:sz="0" w:space="0" w:color="auto"/>
        <w:right w:val="none" w:sz="0" w:space="0" w:color="auto"/>
      </w:divBdr>
    </w:div>
    <w:div w:id="1246576311">
      <w:bodyDiv w:val="1"/>
      <w:marLeft w:val="0"/>
      <w:marRight w:val="0"/>
      <w:marTop w:val="0"/>
      <w:marBottom w:val="0"/>
      <w:divBdr>
        <w:top w:val="none" w:sz="0" w:space="0" w:color="auto"/>
        <w:left w:val="none" w:sz="0" w:space="0" w:color="auto"/>
        <w:bottom w:val="none" w:sz="0" w:space="0" w:color="auto"/>
        <w:right w:val="none" w:sz="0" w:space="0" w:color="auto"/>
      </w:divBdr>
      <w:divsChild>
        <w:div w:id="1613786972">
          <w:marLeft w:val="1124"/>
          <w:marRight w:val="0"/>
          <w:marTop w:val="0"/>
          <w:marBottom w:val="0"/>
          <w:divBdr>
            <w:top w:val="none" w:sz="0" w:space="0" w:color="auto"/>
            <w:left w:val="none" w:sz="0" w:space="0" w:color="auto"/>
            <w:bottom w:val="none" w:sz="0" w:space="0" w:color="auto"/>
            <w:right w:val="none" w:sz="0" w:space="0" w:color="auto"/>
          </w:divBdr>
        </w:div>
      </w:divsChild>
    </w:div>
    <w:div w:id="1920672212">
      <w:bodyDiv w:val="1"/>
      <w:marLeft w:val="0"/>
      <w:marRight w:val="0"/>
      <w:marTop w:val="0"/>
      <w:marBottom w:val="0"/>
      <w:divBdr>
        <w:top w:val="none" w:sz="0" w:space="0" w:color="auto"/>
        <w:left w:val="none" w:sz="0" w:space="0" w:color="auto"/>
        <w:bottom w:val="none" w:sz="0" w:space="0" w:color="auto"/>
        <w:right w:val="none" w:sz="0" w:space="0" w:color="auto"/>
      </w:divBdr>
    </w:div>
    <w:div w:id="204697604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e-info.org.tw/node/237643" TargetMode="External"/><Relationship Id="rId1" Type="http://schemas.openxmlformats.org/officeDocument/2006/relationships/hyperlink" Target="https://www.re100.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FFA78-F076-4A19-8C8E-301B900FB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3955</Words>
  <Characters>22550</Characters>
  <Application>Microsoft Office Word</Application>
  <DocSecurity>0</DocSecurity>
  <Lines>187</Lines>
  <Paragraphs>52</Paragraphs>
  <ScaleCrop>false</ScaleCrop>
  <Company/>
  <LinksUpToDate>false</LinksUpToDate>
  <CharactersWithSpaces>26453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2025-10-16T08:00:00Z</dcterms:created>
  <dcterms:modified xsi:type="dcterms:W3CDTF">2025-10-20T01:58:00Z</dcterms:modified>
  <cp:contentStatus/>
</cp:coreProperties>
</file>