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BF7E5" w14:textId="77777777" w:rsidR="00D75644" w:rsidRPr="00B34718" w:rsidRDefault="00D20D26" w:rsidP="00F37D7B">
      <w:pPr>
        <w:pStyle w:val="af4"/>
      </w:pPr>
      <w:r w:rsidRPr="00B34718">
        <w:rPr>
          <w:rFonts w:hint="eastAsia"/>
        </w:rPr>
        <w:t>調查報告</w:t>
      </w:r>
    </w:p>
    <w:p w14:paraId="0B084DB7" w14:textId="77777777" w:rsidR="00E25849" w:rsidRPr="00B34718" w:rsidRDefault="00E25849" w:rsidP="004E05A1">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34718">
        <w:rPr>
          <w:rFonts w:ascii="Times New Roman" w:hAnsi="Times New Roman"/>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D67680" w:rsidRPr="00B34718">
        <w:rPr>
          <w:rFonts w:ascii="Times New Roman" w:hAnsi="Times New Roman" w:hint="eastAsia"/>
        </w:rPr>
        <w:t>為避免問題食品輸入我國，衛生福利部食品藥物管理署及農業部動植物防疫檢疫署持續辦理邊境查驗、檢疫及後市場稽查等工作，然近年輸入食品農藥、重金屬超標或摻雜工業色素等違規事件，仍時有所聞。究現行輸入食品管控機制有無再強化空間？針對具結先行放行生鮮蔬果及冷藏水產品等之查核作業有無落實辦理？如何避免未取得輸入許可之食品流入市面？事關國人食安權益，</w:t>
      </w:r>
      <w:proofErr w:type="gramStart"/>
      <w:r w:rsidR="00D67680" w:rsidRPr="00B34718">
        <w:rPr>
          <w:rFonts w:ascii="Times New Roman" w:hAnsi="Times New Roman" w:hint="eastAsia"/>
        </w:rPr>
        <w:t>均有調查</w:t>
      </w:r>
      <w:proofErr w:type="gramEnd"/>
      <w:r w:rsidR="00D67680" w:rsidRPr="00B34718">
        <w:rPr>
          <w:rFonts w:ascii="Times New Roman" w:hAnsi="Times New Roman" w:hint="eastAsia"/>
        </w:rPr>
        <w:t>必要</w:t>
      </w:r>
      <w:r w:rsidR="00096FC9" w:rsidRPr="00B34718">
        <w:rPr>
          <w:rFonts w:ascii="Times New Roman" w:hAnsi="Times New Roman"/>
        </w:rPr>
        <w:t>。</w:t>
      </w:r>
    </w:p>
    <w:p w14:paraId="1ABF9F38" w14:textId="62B689C5" w:rsidR="00E25849" w:rsidRPr="00B34718" w:rsidRDefault="00D356F8"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B34718">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444BE529" w14:textId="7338EB34" w:rsidR="00011844" w:rsidRPr="00B34718" w:rsidRDefault="005A22CC" w:rsidP="00096FC9">
      <w:pPr>
        <w:pStyle w:val="1"/>
        <w:numPr>
          <w:ilvl w:val="0"/>
          <w:numId w:val="0"/>
        </w:numPr>
        <w:snapToGrid w:val="0"/>
        <w:ind w:leftChars="208" w:left="708" w:firstLineChars="208" w:firstLine="708"/>
        <w:rPr>
          <w:rFonts w:ascii="Times New Roman" w:hAnsi="Times New Roman"/>
        </w:rPr>
      </w:pPr>
      <w:r w:rsidRPr="00B34718">
        <w:rPr>
          <w:rFonts w:ascii="Times New Roman" w:hAnsi="Times New Roman" w:hint="eastAsia"/>
        </w:rPr>
        <w:t>我國糧食自給率僅約</w:t>
      </w:r>
      <w:proofErr w:type="gramStart"/>
      <w:r w:rsidRPr="00B34718">
        <w:rPr>
          <w:rFonts w:ascii="Times New Roman" w:hAnsi="Times New Roman" w:hint="eastAsia"/>
        </w:rPr>
        <w:t>3</w:t>
      </w:r>
      <w:r w:rsidRPr="00B34718">
        <w:rPr>
          <w:rFonts w:ascii="Times New Roman" w:hAnsi="Times New Roman" w:hint="eastAsia"/>
        </w:rPr>
        <w:t>成</w:t>
      </w:r>
      <w:proofErr w:type="gramEnd"/>
      <w:r w:rsidR="00016AB4" w:rsidRPr="00B34718">
        <w:rPr>
          <w:rStyle w:val="aff2"/>
          <w:rFonts w:ascii="Times New Roman" w:hAnsi="Times New Roman"/>
        </w:rPr>
        <w:footnoteReference w:id="1"/>
      </w:r>
      <w:r w:rsidRPr="00B34718">
        <w:rPr>
          <w:rFonts w:ascii="Times New Roman" w:hAnsi="Times New Roman" w:hint="eastAsia"/>
        </w:rPr>
        <w:t>，</w:t>
      </w:r>
      <w:r w:rsidR="00011844" w:rsidRPr="00B34718">
        <w:rPr>
          <w:rFonts w:ascii="Times New Roman" w:hAnsi="Times New Roman" w:hint="eastAsia"/>
        </w:rPr>
        <w:t>大量食品均仰賴國外</w:t>
      </w:r>
      <w:r w:rsidR="004F49DB" w:rsidRPr="00B34718">
        <w:rPr>
          <w:rFonts w:ascii="Times New Roman" w:hAnsi="Times New Roman" w:hint="eastAsia"/>
        </w:rPr>
        <w:t>進口</w:t>
      </w:r>
      <w:r w:rsidR="00011844" w:rsidRPr="00B34718">
        <w:rPr>
          <w:rFonts w:ascii="Times New Roman" w:hAnsi="Times New Roman" w:hint="eastAsia"/>
        </w:rPr>
        <w:t>，為確保民眾健康，依</w:t>
      </w:r>
      <w:r w:rsidR="00016AB4" w:rsidRPr="00B34718">
        <w:rPr>
          <w:rFonts w:ascii="Times New Roman" w:hAnsi="Times New Roman" w:hint="eastAsia"/>
        </w:rPr>
        <w:t>《食品安全衛生管理法》（下稱《食安法》）</w:t>
      </w:r>
      <w:r w:rsidR="00011844" w:rsidRPr="00B34718">
        <w:rPr>
          <w:rFonts w:ascii="Times New Roman" w:hAnsi="Times New Roman" w:hint="eastAsia"/>
        </w:rPr>
        <w:t>架構，</w:t>
      </w:r>
      <w:r w:rsidR="00016AB4" w:rsidRPr="00B34718">
        <w:rPr>
          <w:rFonts w:ascii="Times New Roman" w:hAnsi="Times New Roman" w:hint="eastAsia"/>
        </w:rPr>
        <w:t>現行</w:t>
      </w:r>
      <w:r w:rsidR="00011844" w:rsidRPr="00B34718">
        <w:rPr>
          <w:rFonts w:ascii="Times New Roman" w:hAnsi="Times New Roman" w:hint="eastAsia"/>
        </w:rPr>
        <w:t>針對輸入食品可分為輸入前境外管理、輸入時邊境查驗</w:t>
      </w:r>
      <w:r w:rsidR="00CD5D70" w:rsidRPr="00B34718">
        <w:rPr>
          <w:rFonts w:ascii="Times New Roman" w:hAnsi="Times New Roman" w:hint="eastAsia"/>
        </w:rPr>
        <w:t>及</w:t>
      </w:r>
      <w:r w:rsidR="00011844" w:rsidRPr="00B34718">
        <w:rPr>
          <w:rFonts w:ascii="Times New Roman" w:hAnsi="Times New Roman" w:hint="eastAsia"/>
        </w:rPr>
        <w:t>輸入後市場</w:t>
      </w:r>
      <w:r w:rsidR="00CD5D70" w:rsidRPr="00B34718">
        <w:rPr>
          <w:rFonts w:ascii="Times New Roman" w:hAnsi="Times New Roman" w:hint="eastAsia"/>
        </w:rPr>
        <w:t>稽查</w:t>
      </w:r>
      <w:r w:rsidR="004F49DB" w:rsidRPr="00B34718">
        <w:rPr>
          <w:rFonts w:ascii="Times New Roman" w:hAnsi="Times New Roman" w:hint="eastAsia"/>
        </w:rPr>
        <w:t>等</w:t>
      </w:r>
      <w:r w:rsidR="00011844" w:rsidRPr="00B34718">
        <w:rPr>
          <w:rFonts w:ascii="Times New Roman" w:hAnsi="Times New Roman" w:hint="eastAsia"/>
        </w:rPr>
        <w:t>3</w:t>
      </w:r>
      <w:r w:rsidR="00011844" w:rsidRPr="009359DD">
        <w:rPr>
          <w:rFonts w:ascii="Times New Roman" w:hAnsi="Times New Roman" w:hint="eastAsia"/>
        </w:rPr>
        <w:t>部</w:t>
      </w:r>
      <w:r w:rsidR="00920DC5" w:rsidRPr="009359DD">
        <w:rPr>
          <w:rFonts w:ascii="Times New Roman" w:hAnsi="Times New Roman" w:hint="eastAsia"/>
        </w:rPr>
        <w:t>分</w:t>
      </w:r>
      <w:r w:rsidR="00591FF3" w:rsidRPr="00B34718">
        <w:rPr>
          <w:rFonts w:ascii="Times New Roman" w:hAnsi="Times New Roman" w:hint="eastAsia"/>
        </w:rPr>
        <w:t>。</w:t>
      </w:r>
      <w:r w:rsidR="004F49DB" w:rsidRPr="00B34718">
        <w:rPr>
          <w:rFonts w:ascii="Times New Roman" w:hAnsi="Times New Roman" w:hint="eastAsia"/>
        </w:rPr>
        <w:t>又，我國針對輸入不同</w:t>
      </w:r>
      <w:proofErr w:type="gramStart"/>
      <w:r w:rsidR="004F49DB" w:rsidRPr="00B34718">
        <w:rPr>
          <w:rFonts w:ascii="Times New Roman" w:hAnsi="Times New Roman" w:hint="eastAsia"/>
        </w:rPr>
        <w:t>貨品均有不同</w:t>
      </w:r>
      <w:proofErr w:type="gramEnd"/>
      <w:r w:rsidR="004F49DB" w:rsidRPr="00B34718">
        <w:rPr>
          <w:rFonts w:ascii="Times New Roman" w:hAnsi="Times New Roman" w:hint="eastAsia"/>
        </w:rPr>
        <w:t>簽審規定</w:t>
      </w:r>
      <w:r w:rsidR="00016AB4" w:rsidRPr="00B34718">
        <w:rPr>
          <w:rStyle w:val="aff2"/>
          <w:rFonts w:ascii="Times New Roman" w:hAnsi="Times New Roman"/>
        </w:rPr>
        <w:footnoteReference w:id="2"/>
      </w:r>
      <w:r w:rsidR="004F49DB" w:rsidRPr="00B34718">
        <w:rPr>
          <w:rFonts w:ascii="Times New Roman" w:hAnsi="Times New Roman" w:hint="eastAsia"/>
        </w:rPr>
        <w:t>，輸入食品簽審規定為</w:t>
      </w:r>
      <w:r w:rsidR="004F49DB" w:rsidRPr="00B34718">
        <w:rPr>
          <w:rFonts w:ascii="Times New Roman" w:hAnsi="Times New Roman" w:hint="eastAsia"/>
        </w:rPr>
        <w:t>F01</w:t>
      </w:r>
      <w:r w:rsidR="004F49DB" w:rsidRPr="00B34718">
        <w:rPr>
          <w:rFonts w:ascii="Times New Roman" w:hAnsi="Times New Roman" w:hint="eastAsia"/>
        </w:rPr>
        <w:t>，應依《食品及相關產品輸入查驗辦法》向衛生福利部</w:t>
      </w:r>
      <w:r w:rsidR="00016AB4" w:rsidRPr="00B34718">
        <w:rPr>
          <w:rFonts w:ascii="Times New Roman" w:hAnsi="Times New Roman" w:hint="eastAsia"/>
        </w:rPr>
        <w:t>（下稱衛福部）</w:t>
      </w:r>
      <w:r w:rsidR="004F49DB" w:rsidRPr="00B34718">
        <w:rPr>
          <w:rFonts w:ascii="Times New Roman" w:hAnsi="Times New Roman" w:hint="eastAsia"/>
        </w:rPr>
        <w:t>食品藥物管理署</w:t>
      </w:r>
      <w:r w:rsidR="00016AB4" w:rsidRPr="00B34718">
        <w:rPr>
          <w:rFonts w:ascii="Times New Roman" w:hAnsi="Times New Roman" w:hint="eastAsia"/>
        </w:rPr>
        <w:t>（下稱食藥署）</w:t>
      </w:r>
      <w:r w:rsidR="004F49DB" w:rsidRPr="00B34718">
        <w:rPr>
          <w:rFonts w:ascii="Times New Roman" w:hAnsi="Times New Roman" w:hint="eastAsia"/>
        </w:rPr>
        <w:t>申請辦理輸入查驗；如輸入食品同列屬《中華民國輸出入貨品分類表》之動物產品（第</w:t>
      </w:r>
      <w:r w:rsidR="004F49DB" w:rsidRPr="00B34718">
        <w:rPr>
          <w:rFonts w:ascii="Times New Roman" w:hAnsi="Times New Roman" w:hint="eastAsia"/>
        </w:rPr>
        <w:t>2</w:t>
      </w:r>
      <w:r w:rsidR="004F49DB" w:rsidRPr="00B34718">
        <w:rPr>
          <w:rFonts w:ascii="Times New Roman" w:hAnsi="Times New Roman" w:hint="eastAsia"/>
        </w:rPr>
        <w:t>、</w:t>
      </w:r>
      <w:r w:rsidR="005B77BA" w:rsidRPr="00B34718">
        <w:rPr>
          <w:rFonts w:ascii="Times New Roman" w:hAnsi="Times New Roman" w:hint="eastAsia"/>
        </w:rPr>
        <w:t>第</w:t>
      </w:r>
      <w:r w:rsidR="004F49DB" w:rsidRPr="00B34718">
        <w:rPr>
          <w:rFonts w:ascii="Times New Roman" w:hAnsi="Times New Roman" w:hint="eastAsia"/>
        </w:rPr>
        <w:t>16</w:t>
      </w:r>
      <w:r w:rsidR="004F49DB" w:rsidRPr="00B34718">
        <w:rPr>
          <w:rFonts w:ascii="Times New Roman" w:hAnsi="Times New Roman" w:hint="eastAsia"/>
        </w:rPr>
        <w:t>及</w:t>
      </w:r>
      <w:r w:rsidR="005B77BA" w:rsidRPr="00B34718">
        <w:rPr>
          <w:rFonts w:ascii="Times New Roman" w:hAnsi="Times New Roman" w:hint="eastAsia"/>
        </w:rPr>
        <w:t>第</w:t>
      </w:r>
      <w:r w:rsidR="004F49DB" w:rsidRPr="00B34718">
        <w:rPr>
          <w:rFonts w:ascii="Times New Roman" w:hAnsi="Times New Roman" w:hint="eastAsia"/>
        </w:rPr>
        <w:t>19</w:t>
      </w:r>
      <w:r w:rsidR="004F49DB" w:rsidRPr="00B34718">
        <w:rPr>
          <w:rFonts w:ascii="Times New Roman" w:hAnsi="Times New Roman" w:hint="eastAsia"/>
        </w:rPr>
        <w:t>章）及植物</w:t>
      </w:r>
      <w:r w:rsidR="00011844" w:rsidRPr="00B34718">
        <w:rPr>
          <w:rFonts w:ascii="Times New Roman" w:hAnsi="Times New Roman" w:hint="eastAsia"/>
        </w:rPr>
        <w:t>產品（第</w:t>
      </w:r>
      <w:r w:rsidR="00011844" w:rsidRPr="00B34718">
        <w:rPr>
          <w:rFonts w:ascii="Times New Roman" w:hAnsi="Times New Roman" w:hint="eastAsia"/>
        </w:rPr>
        <w:t>7</w:t>
      </w:r>
      <w:r w:rsidR="00011844" w:rsidRPr="00B34718">
        <w:rPr>
          <w:rFonts w:ascii="Times New Roman" w:hAnsi="Times New Roman" w:hint="eastAsia"/>
        </w:rPr>
        <w:t>及</w:t>
      </w:r>
      <w:r w:rsidR="005B77BA" w:rsidRPr="00B34718">
        <w:rPr>
          <w:rFonts w:ascii="Times New Roman" w:hAnsi="Times New Roman" w:hint="eastAsia"/>
        </w:rPr>
        <w:t>第</w:t>
      </w:r>
      <w:r w:rsidR="00011844" w:rsidRPr="00B34718">
        <w:rPr>
          <w:rFonts w:ascii="Times New Roman" w:hAnsi="Times New Roman" w:hint="eastAsia"/>
        </w:rPr>
        <w:t>8</w:t>
      </w:r>
      <w:r w:rsidR="00011844" w:rsidRPr="00B34718">
        <w:rPr>
          <w:rFonts w:ascii="Times New Roman" w:hAnsi="Times New Roman" w:hint="eastAsia"/>
        </w:rPr>
        <w:t>章），簽審規定為</w:t>
      </w:r>
      <w:r w:rsidR="00011844" w:rsidRPr="00B34718">
        <w:rPr>
          <w:rFonts w:ascii="Times New Roman" w:hAnsi="Times New Roman" w:hint="eastAsia"/>
        </w:rPr>
        <w:t>B01</w:t>
      </w:r>
      <w:r w:rsidR="00011844" w:rsidRPr="00B34718">
        <w:rPr>
          <w:rFonts w:ascii="Times New Roman" w:hAnsi="Times New Roman" w:hint="eastAsia"/>
        </w:rPr>
        <w:t>者，</w:t>
      </w:r>
      <w:r w:rsidR="00CD5D70" w:rsidRPr="00B34718">
        <w:rPr>
          <w:rFonts w:ascii="Times New Roman" w:hAnsi="Times New Roman" w:hint="eastAsia"/>
        </w:rPr>
        <w:t>即</w:t>
      </w:r>
      <w:r w:rsidR="00016AB4" w:rsidRPr="00B34718">
        <w:rPr>
          <w:rFonts w:ascii="Times New Roman" w:hAnsi="Times New Roman" w:hint="eastAsia"/>
        </w:rPr>
        <w:t>屬農業部公告</w:t>
      </w:r>
      <w:r w:rsidR="00C979B6" w:rsidRPr="00B34718">
        <w:rPr>
          <w:rFonts w:ascii="Times New Roman" w:hAnsi="Times New Roman" w:hint="eastAsia"/>
        </w:rPr>
        <w:t>《</w:t>
      </w:r>
      <w:r w:rsidR="00016AB4" w:rsidRPr="00B34718">
        <w:rPr>
          <w:rFonts w:ascii="Times New Roman" w:hAnsi="Times New Roman" w:hint="eastAsia"/>
        </w:rPr>
        <w:t>應實施動物檢疫品目</w:t>
      </w:r>
      <w:r w:rsidR="00C979B6" w:rsidRPr="00B34718">
        <w:rPr>
          <w:rFonts w:ascii="Times New Roman" w:hAnsi="Times New Roman" w:hint="eastAsia"/>
        </w:rPr>
        <w:t>》</w:t>
      </w:r>
      <w:r w:rsidR="00016AB4" w:rsidRPr="00B34718">
        <w:rPr>
          <w:rFonts w:ascii="Times New Roman" w:hAnsi="Times New Roman" w:hint="eastAsia"/>
        </w:rPr>
        <w:t>及</w:t>
      </w:r>
      <w:r w:rsidR="00C979B6" w:rsidRPr="00B34718">
        <w:rPr>
          <w:rFonts w:ascii="Times New Roman" w:hAnsi="Times New Roman" w:hint="eastAsia"/>
        </w:rPr>
        <w:t>《</w:t>
      </w:r>
      <w:r w:rsidR="00016AB4" w:rsidRPr="00B34718">
        <w:rPr>
          <w:rFonts w:ascii="Times New Roman" w:hAnsi="Times New Roman" w:hint="eastAsia"/>
        </w:rPr>
        <w:t>應實施輸入植物檢疫品目</w:t>
      </w:r>
      <w:r w:rsidR="00C979B6" w:rsidRPr="00B34718">
        <w:rPr>
          <w:rFonts w:ascii="Times New Roman" w:hAnsi="Times New Roman" w:hint="eastAsia"/>
        </w:rPr>
        <w:t>》</w:t>
      </w:r>
      <w:r w:rsidR="00016AB4" w:rsidRPr="00B34718">
        <w:rPr>
          <w:rFonts w:ascii="Times New Roman" w:hAnsi="Times New Roman" w:hint="eastAsia"/>
        </w:rPr>
        <w:t>，</w:t>
      </w:r>
      <w:r w:rsidR="00CD5D70" w:rsidRPr="00B34718">
        <w:rPr>
          <w:rFonts w:ascii="Times New Roman" w:hAnsi="Times New Roman" w:hint="eastAsia"/>
        </w:rPr>
        <w:t>須</w:t>
      </w:r>
      <w:r w:rsidR="00016AB4" w:rsidRPr="00B34718">
        <w:rPr>
          <w:rFonts w:ascii="Times New Roman" w:hAnsi="Times New Roman" w:hint="eastAsia"/>
        </w:rPr>
        <w:t>同時向農業部動植物防疫檢疫署（下稱防檢署）申請檢疫</w:t>
      </w:r>
      <w:r w:rsidR="003F259E" w:rsidRPr="00B34718">
        <w:rPr>
          <w:rFonts w:ascii="Times New Roman" w:hAnsi="Times New Roman" w:hint="eastAsia"/>
        </w:rPr>
        <w:t>，</w:t>
      </w:r>
      <w:r w:rsidR="00CD5D70" w:rsidRPr="00B34718">
        <w:rPr>
          <w:rFonts w:ascii="Times New Roman" w:hAnsi="Times New Roman" w:hint="eastAsia"/>
        </w:rPr>
        <w:t>產品</w:t>
      </w:r>
      <w:proofErr w:type="gramStart"/>
      <w:r w:rsidR="00CD5D70" w:rsidRPr="00B34718">
        <w:rPr>
          <w:rFonts w:ascii="Times New Roman" w:hAnsi="Times New Roman" w:hint="eastAsia"/>
        </w:rPr>
        <w:t>俟</w:t>
      </w:r>
      <w:proofErr w:type="gramEnd"/>
      <w:r w:rsidR="003F259E" w:rsidRPr="00B34718">
        <w:rPr>
          <w:rFonts w:ascii="Times New Roman" w:hAnsi="Times New Roman" w:hint="eastAsia"/>
        </w:rPr>
        <w:t>查驗及檢疫合格並取得輸入許可後，始得輸入</w:t>
      </w:r>
      <w:r w:rsidR="00016AB4" w:rsidRPr="00B34718">
        <w:rPr>
          <w:rFonts w:ascii="Times New Roman" w:hAnsi="Times New Roman" w:hint="eastAsia"/>
        </w:rPr>
        <w:t>。</w:t>
      </w:r>
    </w:p>
    <w:p w14:paraId="2EA32A1E" w14:textId="7995297D" w:rsidR="00DA0091" w:rsidRPr="00B34718" w:rsidRDefault="00CD5D70" w:rsidP="00096FC9">
      <w:pPr>
        <w:pStyle w:val="1"/>
        <w:numPr>
          <w:ilvl w:val="0"/>
          <w:numId w:val="0"/>
        </w:numPr>
        <w:snapToGrid w:val="0"/>
        <w:ind w:leftChars="208" w:left="708" w:firstLineChars="208" w:firstLine="708"/>
        <w:rPr>
          <w:rFonts w:ascii="Times New Roman" w:hAnsi="Times New Roman"/>
        </w:rPr>
      </w:pPr>
      <w:r w:rsidRPr="00B34718">
        <w:rPr>
          <w:rFonts w:ascii="Times New Roman" w:hAnsi="Times New Roman" w:hint="eastAsia"/>
        </w:rPr>
        <w:lastRenderedPageBreak/>
        <w:t>為避免問題食品輸入我國</w:t>
      </w:r>
      <w:r w:rsidR="00016AB4" w:rsidRPr="00B34718">
        <w:rPr>
          <w:rFonts w:ascii="Times New Roman" w:hAnsi="Times New Roman" w:hint="eastAsia"/>
        </w:rPr>
        <w:t>，</w:t>
      </w:r>
      <w:proofErr w:type="gramStart"/>
      <w:r w:rsidR="00DA0091" w:rsidRPr="00B34718">
        <w:rPr>
          <w:rFonts w:ascii="Times New Roman" w:hAnsi="Times New Roman" w:hint="eastAsia"/>
        </w:rPr>
        <w:t>食藥署</w:t>
      </w:r>
      <w:proofErr w:type="gramEnd"/>
      <w:r w:rsidR="00016AB4" w:rsidRPr="00B34718">
        <w:rPr>
          <w:rFonts w:ascii="Times New Roman" w:hAnsi="Times New Roman" w:hint="eastAsia"/>
        </w:rPr>
        <w:t>及防檢署</w:t>
      </w:r>
      <w:r w:rsidR="00DA0091" w:rsidRPr="00B34718">
        <w:rPr>
          <w:rFonts w:ascii="Times New Roman" w:hAnsi="Times New Roman" w:hint="eastAsia"/>
        </w:rPr>
        <w:t>持續</w:t>
      </w:r>
      <w:r w:rsidR="00016AB4" w:rsidRPr="00B34718">
        <w:rPr>
          <w:rFonts w:ascii="Times New Roman" w:hAnsi="Times New Roman" w:hint="eastAsia"/>
        </w:rPr>
        <w:t>辦理邊境查驗、檢疫及</w:t>
      </w:r>
      <w:r w:rsidR="00DA0091" w:rsidRPr="00B34718">
        <w:rPr>
          <w:rFonts w:ascii="Times New Roman" w:hAnsi="Times New Roman" w:hint="eastAsia"/>
        </w:rPr>
        <w:t>後市場</w:t>
      </w:r>
      <w:r w:rsidRPr="00B34718">
        <w:rPr>
          <w:rFonts w:ascii="Times New Roman" w:hAnsi="Times New Roman" w:hint="eastAsia"/>
        </w:rPr>
        <w:t>稽查</w:t>
      </w:r>
      <w:r w:rsidR="00016AB4" w:rsidRPr="00B34718">
        <w:rPr>
          <w:rFonts w:ascii="Times New Roman" w:hAnsi="Times New Roman" w:hint="eastAsia"/>
        </w:rPr>
        <w:t>等工作</w:t>
      </w:r>
      <w:r w:rsidR="00DA0091" w:rsidRPr="00B34718">
        <w:rPr>
          <w:rFonts w:ascii="Times New Roman" w:hAnsi="Times New Roman" w:hint="eastAsia"/>
        </w:rPr>
        <w:t>，</w:t>
      </w:r>
      <w:r w:rsidRPr="00B34718">
        <w:rPr>
          <w:rFonts w:ascii="Times New Roman" w:hAnsi="Times New Roman" w:hint="eastAsia"/>
        </w:rPr>
        <w:t>然</w:t>
      </w:r>
      <w:bookmarkStart w:id="49" w:name="_Hlk207180189"/>
      <w:r w:rsidR="00DA0091" w:rsidRPr="00B34718">
        <w:rPr>
          <w:rFonts w:ascii="Times New Roman" w:hAnsi="Times New Roman" w:hint="eastAsia"/>
        </w:rPr>
        <w:t>近年輸入食品農藥、重金屬超標或摻雜工業色素等違規事件，</w:t>
      </w:r>
      <w:r w:rsidR="00016AB4" w:rsidRPr="00B34718">
        <w:rPr>
          <w:rFonts w:ascii="Times New Roman" w:hAnsi="Times New Roman" w:hint="eastAsia"/>
        </w:rPr>
        <w:t>仍</w:t>
      </w:r>
      <w:r w:rsidR="00DA0091" w:rsidRPr="00B34718">
        <w:rPr>
          <w:rFonts w:ascii="Times New Roman" w:hAnsi="Times New Roman" w:hint="eastAsia"/>
        </w:rPr>
        <w:t>時有所聞</w:t>
      </w:r>
      <w:bookmarkEnd w:id="49"/>
      <w:r w:rsidRPr="00B34718">
        <w:rPr>
          <w:rFonts w:ascii="Times New Roman" w:hAnsi="Times New Roman" w:hint="eastAsia"/>
        </w:rPr>
        <w:t>。</w:t>
      </w:r>
      <w:r w:rsidR="00DA0091" w:rsidRPr="00B34718">
        <w:rPr>
          <w:rFonts w:ascii="Times New Roman" w:hAnsi="Times New Roman" w:hint="eastAsia"/>
        </w:rPr>
        <w:t>究</w:t>
      </w:r>
      <w:r w:rsidR="00B8627D" w:rsidRPr="00B34718">
        <w:rPr>
          <w:rFonts w:ascii="Times New Roman" w:hAnsi="Times New Roman" w:hint="eastAsia"/>
        </w:rPr>
        <w:t>現行</w:t>
      </w:r>
      <w:r w:rsidR="00DA0091" w:rsidRPr="00B34718">
        <w:rPr>
          <w:rFonts w:ascii="Times New Roman" w:hAnsi="Times New Roman" w:hint="eastAsia"/>
        </w:rPr>
        <w:t>輸入食品管控機制有無再強化空間？</w:t>
      </w:r>
      <w:r w:rsidR="003F259E" w:rsidRPr="00B34718">
        <w:rPr>
          <w:rFonts w:ascii="Times New Roman" w:hAnsi="Times New Roman" w:hint="eastAsia"/>
        </w:rPr>
        <w:t>針對</w:t>
      </w:r>
      <w:r w:rsidR="00DA0091" w:rsidRPr="00B34718">
        <w:rPr>
          <w:rFonts w:ascii="Times New Roman" w:hAnsi="Times New Roman" w:hint="eastAsia"/>
        </w:rPr>
        <w:t>具結先行放行生鮮蔬果及冷藏水產品等之查核作業</w:t>
      </w:r>
      <w:r w:rsidR="003F259E" w:rsidRPr="00B34718">
        <w:rPr>
          <w:rFonts w:ascii="Times New Roman" w:hAnsi="Times New Roman" w:hint="eastAsia"/>
        </w:rPr>
        <w:t>有無落實</w:t>
      </w:r>
      <w:r w:rsidRPr="00B34718">
        <w:rPr>
          <w:rFonts w:ascii="Times New Roman" w:hAnsi="Times New Roman" w:hint="eastAsia"/>
        </w:rPr>
        <w:t>辦理</w:t>
      </w:r>
      <w:r w:rsidR="00DA0091" w:rsidRPr="00B34718">
        <w:rPr>
          <w:rFonts w:ascii="Times New Roman" w:hAnsi="Times New Roman" w:hint="eastAsia"/>
        </w:rPr>
        <w:t>？如何避免</w:t>
      </w:r>
      <w:r w:rsidR="003F259E" w:rsidRPr="00B34718">
        <w:rPr>
          <w:rFonts w:ascii="Times New Roman" w:hAnsi="Times New Roman" w:hint="eastAsia"/>
        </w:rPr>
        <w:t>未取得輸入許可之</w:t>
      </w:r>
      <w:r w:rsidR="00DA0091" w:rsidRPr="00B34718">
        <w:rPr>
          <w:rFonts w:ascii="Times New Roman" w:hAnsi="Times New Roman" w:hint="eastAsia"/>
        </w:rPr>
        <w:t>食品</w:t>
      </w:r>
      <w:r w:rsidR="003F259E" w:rsidRPr="00B34718">
        <w:rPr>
          <w:rFonts w:ascii="Times New Roman" w:hAnsi="Times New Roman" w:hint="eastAsia"/>
        </w:rPr>
        <w:t>流入市面</w:t>
      </w:r>
      <w:r w:rsidR="00DA0091" w:rsidRPr="00B34718">
        <w:rPr>
          <w:rFonts w:ascii="Times New Roman" w:hAnsi="Times New Roman" w:hint="eastAsia"/>
        </w:rPr>
        <w:t>？事關國人食安權益，確有調查必要。</w:t>
      </w:r>
    </w:p>
    <w:p w14:paraId="44937AAB" w14:textId="5C44E361" w:rsidR="00B8627D" w:rsidRPr="009359DD" w:rsidRDefault="00B8627D" w:rsidP="00CD5D70">
      <w:pPr>
        <w:pStyle w:val="1"/>
        <w:numPr>
          <w:ilvl w:val="0"/>
          <w:numId w:val="0"/>
        </w:numPr>
        <w:snapToGrid w:val="0"/>
        <w:ind w:leftChars="208" w:left="708" w:firstLineChars="208" w:firstLine="708"/>
        <w:rPr>
          <w:rFonts w:ascii="Times New Roman" w:hAnsi="Times New Roman"/>
        </w:rPr>
      </w:pPr>
      <w:r w:rsidRPr="009359DD">
        <w:rPr>
          <w:rFonts w:ascii="Times New Roman" w:hAnsi="Times New Roman" w:hint="eastAsia"/>
        </w:rPr>
        <w:t>案經本院</w:t>
      </w:r>
      <w:proofErr w:type="gramStart"/>
      <w:r w:rsidRPr="009359DD">
        <w:rPr>
          <w:rFonts w:ascii="Times New Roman" w:hAnsi="Times New Roman" w:hint="eastAsia"/>
        </w:rPr>
        <w:t>向食藥署</w:t>
      </w:r>
      <w:proofErr w:type="gramEnd"/>
      <w:r w:rsidRPr="009359DD">
        <w:rPr>
          <w:rFonts w:ascii="Times New Roman" w:hAnsi="Times New Roman" w:hint="eastAsia"/>
        </w:rPr>
        <w:t>及防檢署調閱相關卷證，並於民國（下同）</w:t>
      </w:r>
      <w:r w:rsidRPr="009359DD">
        <w:rPr>
          <w:rFonts w:ascii="Times New Roman" w:hAnsi="Times New Roman" w:hint="eastAsia"/>
        </w:rPr>
        <w:t>114</w:t>
      </w:r>
      <w:r w:rsidRPr="009359DD">
        <w:rPr>
          <w:rFonts w:ascii="Times New Roman" w:hAnsi="Times New Roman" w:hint="eastAsia"/>
        </w:rPr>
        <w:t>年</w:t>
      </w:r>
      <w:r w:rsidRPr="009359DD">
        <w:rPr>
          <w:rFonts w:ascii="Times New Roman" w:hAnsi="Times New Roman" w:hint="eastAsia"/>
        </w:rPr>
        <w:t>7</w:t>
      </w:r>
      <w:r w:rsidRPr="009359DD">
        <w:rPr>
          <w:rFonts w:ascii="Times New Roman" w:hAnsi="Times New Roman" w:hint="eastAsia"/>
        </w:rPr>
        <w:t>月</w:t>
      </w:r>
      <w:r w:rsidRPr="009359DD">
        <w:rPr>
          <w:rFonts w:ascii="Times New Roman" w:hAnsi="Times New Roman" w:hint="eastAsia"/>
        </w:rPr>
        <w:t>24</w:t>
      </w:r>
      <w:r w:rsidRPr="009359DD">
        <w:rPr>
          <w:rFonts w:ascii="Times New Roman" w:hAnsi="Times New Roman" w:hint="eastAsia"/>
        </w:rPr>
        <w:t>日，就輸入食品安全衛生管理機</w:t>
      </w:r>
      <w:r w:rsidR="00920DC5" w:rsidRPr="009359DD">
        <w:rPr>
          <w:rFonts w:ascii="Times New Roman" w:hAnsi="Times New Roman" w:hint="eastAsia"/>
        </w:rPr>
        <w:t>制</w:t>
      </w:r>
      <w:r w:rsidRPr="009359DD">
        <w:rPr>
          <w:rFonts w:ascii="Times New Roman" w:hAnsi="Times New Roman" w:hint="eastAsia"/>
        </w:rPr>
        <w:t>及執行成效等議題，諮詢</w:t>
      </w:r>
      <w:r w:rsidR="00AE047F" w:rsidRPr="009359DD">
        <w:rPr>
          <w:rFonts w:ascii="Times New Roman" w:hAnsi="Times New Roman" w:hint="eastAsia"/>
        </w:rPr>
        <w:t>中華民國食品流通商業同業公會全國聯合會、</w:t>
      </w:r>
      <w:r w:rsidRPr="009359DD">
        <w:rPr>
          <w:rFonts w:ascii="Times New Roman" w:hAnsi="Times New Roman" w:hint="eastAsia"/>
        </w:rPr>
        <w:t>台灣食品產業發展協會、台灣優良食品發展協會等</w:t>
      </w:r>
      <w:r w:rsidR="00AE047F" w:rsidRPr="009359DD">
        <w:rPr>
          <w:rFonts w:ascii="Times New Roman" w:hAnsi="Times New Roman" w:hint="eastAsia"/>
        </w:rPr>
        <w:t>公（</w:t>
      </w:r>
      <w:r w:rsidR="00C309D5" w:rsidRPr="009359DD">
        <w:rPr>
          <w:rFonts w:ascii="Times New Roman" w:hAnsi="Times New Roman" w:hint="eastAsia"/>
        </w:rPr>
        <w:t>協</w:t>
      </w:r>
      <w:r w:rsidR="00AE047F" w:rsidRPr="009359DD">
        <w:rPr>
          <w:rFonts w:ascii="Times New Roman" w:hAnsi="Times New Roman" w:hint="eastAsia"/>
        </w:rPr>
        <w:t>）</w:t>
      </w:r>
      <w:r w:rsidR="00C309D5" w:rsidRPr="009359DD">
        <w:rPr>
          <w:rFonts w:ascii="Times New Roman" w:hAnsi="Times New Roman" w:hint="eastAsia"/>
        </w:rPr>
        <w:t>會</w:t>
      </w:r>
      <w:r w:rsidR="001D34A3" w:rsidRPr="009359DD">
        <w:rPr>
          <w:rFonts w:ascii="Times New Roman" w:hAnsi="Times New Roman" w:hint="eastAsia"/>
        </w:rPr>
        <w:t>代表</w:t>
      </w:r>
      <w:r w:rsidRPr="009359DD">
        <w:rPr>
          <w:rFonts w:ascii="Times New Roman" w:hAnsi="Times New Roman" w:hint="eastAsia"/>
        </w:rPr>
        <w:t>；再就本案爭點於同年</w:t>
      </w:r>
      <w:r w:rsidRPr="009359DD">
        <w:rPr>
          <w:rFonts w:ascii="Times New Roman" w:hAnsi="Times New Roman" w:hint="eastAsia"/>
        </w:rPr>
        <w:t>8</w:t>
      </w:r>
      <w:r w:rsidRPr="009359DD">
        <w:rPr>
          <w:rFonts w:ascii="Times New Roman" w:hAnsi="Times New Roman" w:hint="eastAsia"/>
        </w:rPr>
        <w:t>月</w:t>
      </w:r>
      <w:r w:rsidRPr="009359DD">
        <w:rPr>
          <w:rFonts w:ascii="Times New Roman" w:hAnsi="Times New Roman" w:hint="eastAsia"/>
        </w:rPr>
        <w:t>25</w:t>
      </w:r>
      <w:r w:rsidRPr="009359DD">
        <w:rPr>
          <w:rFonts w:ascii="Times New Roman" w:hAnsi="Times New Roman" w:hint="eastAsia"/>
        </w:rPr>
        <w:t>日詢問</w:t>
      </w:r>
      <w:proofErr w:type="gramStart"/>
      <w:r w:rsidRPr="009359DD">
        <w:rPr>
          <w:rFonts w:ascii="Times New Roman" w:hAnsi="Times New Roman" w:hint="eastAsia"/>
        </w:rPr>
        <w:t>食藥署</w:t>
      </w:r>
      <w:r w:rsidR="00427789" w:rsidRPr="009359DD">
        <w:rPr>
          <w:rFonts w:ascii="Times New Roman" w:hAnsi="Times New Roman" w:hint="eastAsia"/>
        </w:rPr>
        <w:t>林</w:t>
      </w:r>
      <w:proofErr w:type="gramEnd"/>
      <w:r w:rsidR="00427789" w:rsidRPr="009359DD">
        <w:rPr>
          <w:rFonts w:ascii="Times New Roman" w:hAnsi="Times New Roman" w:hint="eastAsia"/>
        </w:rPr>
        <w:t>副署長、</w:t>
      </w:r>
      <w:r w:rsidRPr="009359DD">
        <w:rPr>
          <w:rFonts w:ascii="Times New Roman" w:hAnsi="Times New Roman" w:hint="eastAsia"/>
        </w:rPr>
        <w:t>防</w:t>
      </w:r>
      <w:proofErr w:type="gramStart"/>
      <w:r w:rsidRPr="009359DD">
        <w:rPr>
          <w:rFonts w:ascii="Times New Roman" w:hAnsi="Times New Roman" w:hint="eastAsia"/>
        </w:rPr>
        <w:t>檢署</w:t>
      </w:r>
      <w:r w:rsidR="005809BC" w:rsidRPr="009359DD">
        <w:rPr>
          <w:rFonts w:ascii="Times New Roman" w:hAnsi="Times New Roman" w:hint="eastAsia"/>
        </w:rPr>
        <w:t>杜代理</w:t>
      </w:r>
      <w:proofErr w:type="gramEnd"/>
      <w:r w:rsidR="005809BC" w:rsidRPr="009359DD">
        <w:rPr>
          <w:rFonts w:ascii="Times New Roman" w:hAnsi="Times New Roman" w:hint="eastAsia"/>
        </w:rPr>
        <w:t>署長</w:t>
      </w:r>
      <w:r w:rsidRPr="009359DD">
        <w:rPr>
          <w:rFonts w:ascii="Times New Roman" w:hAnsi="Times New Roman" w:hint="eastAsia"/>
        </w:rPr>
        <w:t>等相關主管、業管人員，業</w:t>
      </w:r>
      <w:proofErr w:type="gramStart"/>
      <w:r w:rsidRPr="009359DD">
        <w:rPr>
          <w:rFonts w:ascii="Times New Roman" w:hAnsi="Times New Roman" w:hint="eastAsia"/>
        </w:rPr>
        <w:t>調查竣事</w:t>
      </w:r>
      <w:proofErr w:type="gramEnd"/>
      <w:r w:rsidRPr="009359DD">
        <w:rPr>
          <w:rFonts w:ascii="Times New Roman" w:hAnsi="Times New Roman" w:hint="eastAsia"/>
        </w:rPr>
        <w:t>，提出調查意見如次：</w:t>
      </w:r>
    </w:p>
    <w:p w14:paraId="68D5CDAE" w14:textId="4180887F" w:rsidR="0041717A" w:rsidRPr="009359DD" w:rsidRDefault="0038368F" w:rsidP="00C45DD5">
      <w:pPr>
        <w:pStyle w:val="2"/>
        <w:rPr>
          <w:rFonts w:ascii="Times New Roman" w:hAnsi="Times New Roman"/>
        </w:rPr>
      </w:pPr>
      <w:bookmarkStart w:id="50" w:name="_Hlk208236666"/>
      <w:bookmarkStart w:id="51" w:name="_Toc421794873"/>
      <w:bookmarkStart w:id="52" w:name="_Toc422834158"/>
      <w:bookmarkStart w:id="53" w:name="_Toc524902730"/>
      <w:bookmarkStart w:id="54" w:name="_Hlk203377216"/>
      <w:r w:rsidRPr="009359DD">
        <w:rPr>
          <w:rFonts w:ascii="Times New Roman" w:hAnsi="Times New Roman" w:hint="eastAsia"/>
          <w:b/>
        </w:rPr>
        <w:t>為精簡查驗人力及提升檢驗量能，</w:t>
      </w:r>
      <w:proofErr w:type="gramStart"/>
      <w:r w:rsidRPr="009359DD">
        <w:rPr>
          <w:rFonts w:ascii="Times New Roman" w:hAnsi="Times New Roman" w:hint="eastAsia"/>
          <w:b/>
        </w:rPr>
        <w:t>食藥署</w:t>
      </w:r>
      <w:proofErr w:type="gramEnd"/>
      <w:r w:rsidRPr="009359DD">
        <w:rPr>
          <w:rFonts w:ascii="Times New Roman" w:hAnsi="Times New Roman" w:hint="eastAsia"/>
          <w:b/>
        </w:rPr>
        <w:t>自</w:t>
      </w:r>
      <w:r w:rsidRPr="009359DD">
        <w:rPr>
          <w:rFonts w:ascii="Times New Roman" w:hAnsi="Times New Roman" w:hint="eastAsia"/>
          <w:b/>
        </w:rPr>
        <w:t>109</w:t>
      </w:r>
      <w:r w:rsidRPr="009359DD">
        <w:rPr>
          <w:rFonts w:ascii="Times New Roman" w:hAnsi="Times New Roman" w:hint="eastAsia"/>
          <w:b/>
        </w:rPr>
        <w:t>年起建置</w:t>
      </w:r>
      <w:r w:rsidR="00E70671" w:rsidRPr="009359DD">
        <w:rPr>
          <w:rFonts w:ascii="Times New Roman" w:hAnsi="Times New Roman" w:hint="eastAsia"/>
          <w:b/>
        </w:rPr>
        <w:t>「</w:t>
      </w:r>
      <w:r w:rsidR="00E70671" w:rsidRPr="009359DD">
        <w:rPr>
          <w:rFonts w:ascii="Times New Roman" w:hAnsi="Times New Roman"/>
          <w:b/>
        </w:rPr>
        <w:t>邊境預測智能系統</w:t>
      </w:r>
      <w:proofErr w:type="gramStart"/>
      <w:r w:rsidR="00E70671" w:rsidRPr="009359DD">
        <w:rPr>
          <w:rFonts w:ascii="Times New Roman" w:hAnsi="Times New Roman" w:hint="eastAsia"/>
          <w:b/>
        </w:rPr>
        <w:t>（</w:t>
      </w:r>
      <w:proofErr w:type="gramEnd"/>
      <w:r w:rsidR="00E70671" w:rsidRPr="009359DD">
        <w:rPr>
          <w:rFonts w:ascii="Times New Roman" w:hAnsi="Times New Roman"/>
          <w:b/>
        </w:rPr>
        <w:t>Border Prediction Intelligent System</w:t>
      </w:r>
      <w:r w:rsidR="00E70671" w:rsidRPr="009359DD">
        <w:rPr>
          <w:rFonts w:ascii="Times New Roman" w:hAnsi="Times New Roman" w:hint="eastAsia"/>
          <w:b/>
        </w:rPr>
        <w:t>，下稱</w:t>
      </w:r>
      <w:r w:rsidR="00E70671" w:rsidRPr="009359DD">
        <w:rPr>
          <w:rFonts w:ascii="Times New Roman" w:hAnsi="Times New Roman"/>
          <w:b/>
        </w:rPr>
        <w:t>BPI</w:t>
      </w:r>
      <w:r w:rsidR="00E70671" w:rsidRPr="009359DD">
        <w:rPr>
          <w:rFonts w:ascii="Times New Roman" w:hAnsi="Times New Roman" w:hint="eastAsia"/>
          <w:b/>
        </w:rPr>
        <w:t>）」</w:t>
      </w:r>
      <w:r w:rsidRPr="009359DD">
        <w:rPr>
          <w:rFonts w:ascii="Times New Roman" w:hAnsi="Times New Roman" w:hint="eastAsia"/>
          <w:b/>
        </w:rPr>
        <w:t>，輔助食安風險判定</w:t>
      </w:r>
      <w:r w:rsidR="003F1A86" w:rsidRPr="009359DD">
        <w:rPr>
          <w:rFonts w:ascii="Times New Roman" w:hAnsi="Times New Roman" w:hint="eastAsia"/>
          <w:b/>
        </w:rPr>
        <w:t>，並已確實提升查獲不合格</w:t>
      </w:r>
      <w:r w:rsidR="0041717A" w:rsidRPr="009359DD">
        <w:rPr>
          <w:rFonts w:ascii="Times New Roman" w:hAnsi="Times New Roman" w:hint="eastAsia"/>
          <w:b/>
        </w:rPr>
        <w:t>「生鮮冷藏冷凍水果」之</w:t>
      </w:r>
      <w:r w:rsidR="003F1A86" w:rsidRPr="009359DD">
        <w:rPr>
          <w:rFonts w:ascii="Times New Roman" w:hAnsi="Times New Roman" w:hint="eastAsia"/>
          <w:b/>
        </w:rPr>
        <w:t>精準度</w:t>
      </w:r>
      <w:r w:rsidR="00D70455" w:rsidRPr="009359DD">
        <w:rPr>
          <w:rFonts w:ascii="Times New Roman" w:hAnsi="Times New Roman" w:hint="eastAsia"/>
          <w:b/>
        </w:rPr>
        <w:t>；</w:t>
      </w:r>
      <w:proofErr w:type="gramStart"/>
      <w:r w:rsidR="00363166" w:rsidRPr="009359DD">
        <w:rPr>
          <w:rFonts w:ascii="Times New Roman" w:hAnsi="Times New Roman" w:hint="eastAsia"/>
          <w:b/>
        </w:rPr>
        <w:t>惟</w:t>
      </w:r>
      <w:proofErr w:type="gramEnd"/>
      <w:r w:rsidR="00363166" w:rsidRPr="009359DD">
        <w:rPr>
          <w:rFonts w:ascii="Times New Roman" w:hAnsi="Times New Roman" w:hint="eastAsia"/>
          <w:b/>
        </w:rPr>
        <w:t>我國輸入食品種類浩繁，各類別食品風險因子亦有所不同，</w:t>
      </w:r>
      <w:r w:rsidR="00D70455" w:rsidRPr="009359DD">
        <w:rPr>
          <w:rFonts w:ascii="Times New Roman" w:hAnsi="Times New Roman" w:hint="eastAsia"/>
          <w:b/>
        </w:rPr>
        <w:t>自邊境查驗導入</w:t>
      </w:r>
      <w:proofErr w:type="spellStart"/>
      <w:r w:rsidR="00D70455" w:rsidRPr="009359DD">
        <w:rPr>
          <w:rFonts w:ascii="Times New Roman" w:hAnsi="Times New Roman" w:hint="eastAsia"/>
          <w:b/>
        </w:rPr>
        <w:t>BPI</w:t>
      </w:r>
      <w:proofErr w:type="spellEnd"/>
      <w:r w:rsidR="00D70455" w:rsidRPr="009359DD">
        <w:rPr>
          <w:rFonts w:ascii="Times New Roman" w:hAnsi="Times New Roman" w:hint="eastAsia"/>
          <w:b/>
        </w:rPr>
        <w:t>後，總抽驗比率</w:t>
      </w:r>
      <w:r w:rsidR="00363166" w:rsidRPr="009359DD">
        <w:rPr>
          <w:rFonts w:ascii="Times New Roman" w:hAnsi="Times New Roman" w:hint="eastAsia"/>
          <w:b/>
        </w:rPr>
        <w:t>雖</w:t>
      </w:r>
      <w:r w:rsidR="00182B8D" w:rsidRPr="009359DD">
        <w:rPr>
          <w:rFonts w:ascii="Times New Roman" w:hAnsi="Times New Roman" w:hint="eastAsia"/>
          <w:b/>
        </w:rPr>
        <w:t>有</w:t>
      </w:r>
      <w:r w:rsidR="00D70455" w:rsidRPr="009359DD">
        <w:rPr>
          <w:rFonts w:ascii="Times New Roman" w:hAnsi="Times New Roman" w:hint="eastAsia"/>
          <w:b/>
        </w:rPr>
        <w:t>增加，查獲不合格產品之命中度卻未隨之提升，</w:t>
      </w:r>
      <w:proofErr w:type="gramStart"/>
      <w:r w:rsidR="00EC6996" w:rsidRPr="009359DD">
        <w:rPr>
          <w:rFonts w:ascii="Times New Roman" w:hAnsi="Times New Roman" w:hint="eastAsia"/>
          <w:b/>
        </w:rPr>
        <w:t>反略有</w:t>
      </w:r>
      <w:proofErr w:type="gramEnd"/>
      <w:r w:rsidR="00EC6996" w:rsidRPr="009359DD">
        <w:rPr>
          <w:rFonts w:ascii="Times New Roman" w:hAnsi="Times New Roman" w:hint="eastAsia"/>
          <w:b/>
        </w:rPr>
        <w:t>降低，</w:t>
      </w:r>
      <w:r w:rsidR="00652612" w:rsidRPr="009359DD">
        <w:rPr>
          <w:rFonts w:ascii="Times New Roman" w:hAnsi="Times New Roman" w:hint="eastAsia"/>
          <w:b/>
        </w:rPr>
        <w:t>對照其在「生鮮冷藏冷凍水果」類之成效，</w:t>
      </w:r>
      <w:r w:rsidR="003B281D" w:rsidRPr="009359DD">
        <w:rPr>
          <w:rFonts w:ascii="Times New Roman" w:hAnsi="Times New Roman" w:hint="eastAsia"/>
          <w:b/>
        </w:rPr>
        <w:t>足見</w:t>
      </w:r>
      <w:r w:rsidR="00EC6996" w:rsidRPr="009359DD">
        <w:rPr>
          <w:rFonts w:ascii="Times New Roman" w:hAnsi="Times New Roman" w:hint="eastAsia"/>
          <w:b/>
        </w:rPr>
        <w:t>BPI</w:t>
      </w:r>
      <w:r w:rsidR="00EC6996" w:rsidRPr="009359DD">
        <w:rPr>
          <w:rFonts w:ascii="Times New Roman" w:hAnsi="Times New Roman" w:hint="eastAsia"/>
          <w:b/>
        </w:rPr>
        <w:t>應用於整體輸入食品邊境查驗之風險判定，仍有精進空間，</w:t>
      </w:r>
      <w:proofErr w:type="gramStart"/>
      <w:r w:rsidR="00EC6996" w:rsidRPr="009359DD">
        <w:rPr>
          <w:rFonts w:ascii="Times New Roman" w:hAnsi="Times New Roman" w:hint="eastAsia"/>
          <w:b/>
        </w:rPr>
        <w:t>該署允宜</w:t>
      </w:r>
      <w:proofErr w:type="gramEnd"/>
      <w:r w:rsidR="00EC6996" w:rsidRPr="009359DD">
        <w:rPr>
          <w:rFonts w:ascii="Times New Roman" w:hAnsi="Times New Roman" w:hint="eastAsia"/>
          <w:b/>
        </w:rPr>
        <w:t>持續完善</w:t>
      </w:r>
      <w:r w:rsidR="00EC6996" w:rsidRPr="009359DD">
        <w:rPr>
          <w:rFonts w:ascii="Times New Roman" w:hAnsi="Times New Roman" w:hint="eastAsia"/>
          <w:b/>
        </w:rPr>
        <w:t>BPI</w:t>
      </w:r>
      <w:r w:rsidR="00EC6996" w:rsidRPr="009359DD">
        <w:rPr>
          <w:rFonts w:ascii="Times New Roman" w:hAnsi="Times New Roman" w:hint="eastAsia"/>
          <w:b/>
        </w:rPr>
        <w:t>智能模型及風險預測系統，以強化邊境查驗效能。</w:t>
      </w:r>
    </w:p>
    <w:bookmarkEnd w:id="50"/>
    <w:p w14:paraId="6D408B10" w14:textId="22253BFA" w:rsidR="002D675D" w:rsidRPr="00B34718" w:rsidRDefault="002D675D" w:rsidP="000903D6">
      <w:pPr>
        <w:pStyle w:val="3"/>
        <w:numPr>
          <w:ilvl w:val="2"/>
          <w:numId w:val="1"/>
        </w:numPr>
      </w:pPr>
      <w:r w:rsidRPr="009359DD">
        <w:rPr>
          <w:rFonts w:hint="eastAsia"/>
        </w:rPr>
        <w:t>按</w:t>
      </w:r>
      <w:r w:rsidRPr="009359DD">
        <w:rPr>
          <w:rFonts w:ascii="Times New Roman" w:hAnsi="Times New Roman"/>
        </w:rPr>
        <w:t>《衛生福利部組織法》第</w:t>
      </w:r>
      <w:r w:rsidRPr="009359DD">
        <w:rPr>
          <w:rFonts w:ascii="Times New Roman" w:hAnsi="Times New Roman"/>
        </w:rPr>
        <w:t>5</w:t>
      </w:r>
      <w:r w:rsidRPr="009359DD">
        <w:rPr>
          <w:rFonts w:ascii="Times New Roman" w:hAnsi="Times New Roman"/>
        </w:rPr>
        <w:t>條第</w:t>
      </w:r>
      <w:r w:rsidRPr="009359DD">
        <w:rPr>
          <w:rFonts w:ascii="Times New Roman" w:hAnsi="Times New Roman"/>
        </w:rPr>
        <w:t>1</w:t>
      </w:r>
      <w:r w:rsidRPr="009359DD">
        <w:rPr>
          <w:rFonts w:ascii="Times New Roman" w:hAnsi="Times New Roman"/>
        </w:rPr>
        <w:t>項第</w:t>
      </w:r>
      <w:r w:rsidRPr="009359DD">
        <w:rPr>
          <w:rFonts w:ascii="Times New Roman" w:hAnsi="Times New Roman"/>
        </w:rPr>
        <w:t>2</w:t>
      </w:r>
      <w:r w:rsidRPr="009359DD">
        <w:rPr>
          <w:rFonts w:ascii="Times New Roman" w:hAnsi="Times New Roman"/>
        </w:rPr>
        <w:t>款及《衛生福利部食品藥物管理署組織法》第</w:t>
      </w:r>
      <w:r w:rsidRPr="009359DD">
        <w:rPr>
          <w:rFonts w:ascii="Times New Roman" w:hAnsi="Times New Roman"/>
        </w:rPr>
        <w:t>2</w:t>
      </w:r>
      <w:r w:rsidRPr="009359DD">
        <w:rPr>
          <w:rFonts w:ascii="Times New Roman" w:hAnsi="Times New Roman"/>
        </w:rPr>
        <w:t>條分別規定</w:t>
      </w:r>
      <w:r w:rsidRPr="009359DD">
        <w:rPr>
          <w:rFonts w:hint="eastAsia"/>
        </w:rPr>
        <w:t>：「食品藥物管理署：規劃與執行食品、藥物與化</w:t>
      </w:r>
      <w:proofErr w:type="gramStart"/>
      <w:r w:rsidRPr="009359DD">
        <w:rPr>
          <w:rFonts w:hint="eastAsia"/>
        </w:rPr>
        <w:t>粧</w:t>
      </w:r>
      <w:proofErr w:type="gramEnd"/>
      <w:r w:rsidRPr="009359DD">
        <w:rPr>
          <w:rFonts w:hint="eastAsia"/>
        </w:rPr>
        <w:t>品之管理、查核及檢驗事項。」「</w:t>
      </w:r>
      <w:proofErr w:type="gramStart"/>
      <w:r w:rsidRPr="00B34718">
        <w:rPr>
          <w:rFonts w:ascii="Times New Roman" w:hAnsi="Times New Roman" w:hint="eastAsia"/>
        </w:rPr>
        <w:t>本署掌</w:t>
      </w:r>
      <w:proofErr w:type="gramEnd"/>
      <w:r w:rsidRPr="00B34718">
        <w:rPr>
          <w:rFonts w:ascii="Times New Roman" w:hAnsi="Times New Roman" w:hint="eastAsia"/>
        </w:rPr>
        <w:t>理下列事項：…</w:t>
      </w:r>
      <w:proofErr w:type="gramStart"/>
      <w:r w:rsidRPr="00B34718">
        <w:rPr>
          <w:rFonts w:ascii="Times New Roman" w:hAnsi="Times New Roman" w:hint="eastAsia"/>
        </w:rPr>
        <w:t>…</w:t>
      </w:r>
      <w:proofErr w:type="gramEnd"/>
      <w:r w:rsidRPr="00B34718">
        <w:rPr>
          <w:rFonts w:ascii="Times New Roman" w:hAnsi="Times New Roman" w:hint="eastAsia"/>
        </w:rPr>
        <w:t>三、食品藥物化</w:t>
      </w:r>
      <w:proofErr w:type="gramStart"/>
      <w:r w:rsidRPr="00B34718">
        <w:rPr>
          <w:rFonts w:ascii="Times New Roman" w:hAnsi="Times New Roman" w:hint="eastAsia"/>
        </w:rPr>
        <w:t>粧</w:t>
      </w:r>
      <w:proofErr w:type="gramEnd"/>
      <w:r w:rsidRPr="00B34718">
        <w:rPr>
          <w:rFonts w:ascii="Times New Roman" w:hAnsi="Times New Roman" w:hint="eastAsia"/>
        </w:rPr>
        <w:t>品業者之生產流程管理、輸入查（檢）驗、流通、稽查、查核及輔導。…</w:t>
      </w:r>
      <w:proofErr w:type="gramStart"/>
      <w:r w:rsidRPr="00B34718">
        <w:rPr>
          <w:rFonts w:ascii="Times New Roman" w:hAnsi="Times New Roman" w:hint="eastAsia"/>
        </w:rPr>
        <w:t>…</w:t>
      </w:r>
      <w:proofErr w:type="gramEnd"/>
      <w:r w:rsidRPr="00B34718">
        <w:rPr>
          <w:rFonts w:ascii="Times New Roman" w:hAnsi="Times New Roman" w:hint="eastAsia"/>
        </w:rPr>
        <w:t>。」</w:t>
      </w:r>
      <w:r w:rsidR="00782217" w:rsidRPr="00B34718">
        <w:rPr>
          <w:rFonts w:ascii="Times New Roman" w:hAnsi="Times New Roman"/>
        </w:rPr>
        <w:lastRenderedPageBreak/>
        <w:t>《食安法》</w:t>
      </w:r>
      <w:r w:rsidR="005C3F8A" w:rsidRPr="00B34718">
        <w:rPr>
          <w:rFonts w:ascii="Times New Roman" w:hAnsi="Times New Roman" w:hint="eastAsia"/>
        </w:rPr>
        <w:t>第</w:t>
      </w:r>
      <w:r w:rsidR="005C3F8A" w:rsidRPr="00B34718">
        <w:rPr>
          <w:rFonts w:ascii="Times New Roman" w:hAnsi="Times New Roman" w:hint="eastAsia"/>
        </w:rPr>
        <w:t>2</w:t>
      </w:r>
      <w:r w:rsidR="005C3F8A" w:rsidRPr="00B34718">
        <w:rPr>
          <w:rFonts w:ascii="Times New Roman" w:hAnsi="Times New Roman" w:hint="eastAsia"/>
        </w:rPr>
        <w:t>條及</w:t>
      </w:r>
      <w:r w:rsidR="00782217" w:rsidRPr="00B34718">
        <w:rPr>
          <w:rFonts w:ascii="Times New Roman" w:hAnsi="Times New Roman"/>
        </w:rPr>
        <w:t>第</w:t>
      </w:r>
      <w:r w:rsidR="00782217" w:rsidRPr="00B34718">
        <w:rPr>
          <w:rFonts w:ascii="Times New Roman" w:hAnsi="Times New Roman"/>
        </w:rPr>
        <w:t>30</w:t>
      </w:r>
      <w:r w:rsidR="00782217" w:rsidRPr="00B34718">
        <w:rPr>
          <w:rFonts w:ascii="Times New Roman" w:hAnsi="Times New Roman"/>
        </w:rPr>
        <w:t>條第</w:t>
      </w:r>
      <w:r w:rsidR="00782217" w:rsidRPr="00B34718">
        <w:rPr>
          <w:rFonts w:ascii="Times New Roman" w:hAnsi="Times New Roman"/>
        </w:rPr>
        <w:t>1</w:t>
      </w:r>
      <w:r w:rsidR="00782217" w:rsidRPr="00B34718">
        <w:rPr>
          <w:rFonts w:ascii="Times New Roman" w:hAnsi="Times New Roman"/>
        </w:rPr>
        <w:t>項</w:t>
      </w:r>
      <w:r w:rsidR="005C3F8A" w:rsidRPr="00B34718">
        <w:rPr>
          <w:rFonts w:ascii="Times New Roman" w:hAnsi="Times New Roman" w:hint="eastAsia"/>
        </w:rPr>
        <w:t>復</w:t>
      </w:r>
      <w:r w:rsidR="00782217" w:rsidRPr="00B34718">
        <w:rPr>
          <w:rFonts w:ascii="Times New Roman" w:hAnsi="Times New Roman"/>
        </w:rPr>
        <w:t>規定</w:t>
      </w:r>
      <w:r w:rsidR="00782217" w:rsidRPr="00B34718">
        <w:rPr>
          <w:rFonts w:ascii="Times New Roman" w:hAnsi="Times New Roman" w:hint="eastAsia"/>
        </w:rPr>
        <w:t>：</w:t>
      </w:r>
      <w:r w:rsidR="005C3F8A" w:rsidRPr="00B34718">
        <w:rPr>
          <w:rFonts w:hint="eastAsia"/>
        </w:rPr>
        <w:t>「本法所稱主管機關：在中央為衛生福利主管機關；在直轄市為直轄市政府；在縣（市）為縣（市）政府。」</w:t>
      </w:r>
      <w:r w:rsidR="00782217" w:rsidRPr="00B34718">
        <w:rPr>
          <w:rFonts w:ascii="Times New Roman" w:hAnsi="Times New Roman" w:hint="eastAsia"/>
        </w:rPr>
        <w:t>「輸入經中央主管機關公告之食品、基因改造食品原料、食品添加物、食品器具、食品容器或包裝及食品</w:t>
      </w:r>
      <w:proofErr w:type="gramStart"/>
      <w:r w:rsidR="00782217" w:rsidRPr="00B34718">
        <w:rPr>
          <w:rFonts w:ascii="Times New Roman" w:hAnsi="Times New Roman" w:hint="eastAsia"/>
        </w:rPr>
        <w:t>用洗潔劑時</w:t>
      </w:r>
      <w:proofErr w:type="gramEnd"/>
      <w:r w:rsidR="00782217" w:rsidRPr="00B34718">
        <w:rPr>
          <w:rFonts w:ascii="Times New Roman" w:hAnsi="Times New Roman" w:hint="eastAsia"/>
        </w:rPr>
        <w:t>，應依海關專屬貨品分類號列</w:t>
      </w:r>
      <w:r w:rsidR="00DF021E" w:rsidRPr="00B34718">
        <w:rPr>
          <w:rStyle w:val="aff2"/>
          <w:rFonts w:ascii="Times New Roman" w:hAnsi="Times New Roman"/>
        </w:rPr>
        <w:footnoteReference w:id="3"/>
      </w:r>
      <w:r w:rsidR="00782217" w:rsidRPr="00B34718">
        <w:rPr>
          <w:rFonts w:ascii="Times New Roman" w:hAnsi="Times New Roman" w:hint="eastAsia"/>
        </w:rPr>
        <w:t>，向中央主管機關申請查驗並申報其產品有關資訊。」</w:t>
      </w:r>
      <w:r w:rsidR="005C3F8A" w:rsidRPr="00B34718">
        <w:rPr>
          <w:rFonts w:ascii="Times New Roman" w:hAnsi="Times New Roman" w:hint="eastAsia"/>
        </w:rPr>
        <w:t>基此，輸入食品之查驗及管理</w:t>
      </w:r>
      <w:r w:rsidR="00EF142B" w:rsidRPr="00B34718">
        <w:rPr>
          <w:rFonts w:ascii="Times New Roman" w:hAnsi="Times New Roman" w:hint="eastAsia"/>
        </w:rPr>
        <w:t>業務</w:t>
      </w:r>
      <w:r w:rsidR="005C3F8A" w:rsidRPr="00B34718">
        <w:rPr>
          <w:rFonts w:ascii="Times New Roman" w:hAnsi="Times New Roman" w:hint="eastAsia"/>
        </w:rPr>
        <w:t>，</w:t>
      </w:r>
      <w:proofErr w:type="gramStart"/>
      <w:r w:rsidR="005C3F8A" w:rsidRPr="00B34718">
        <w:rPr>
          <w:rFonts w:ascii="Times New Roman" w:hAnsi="Times New Roman" w:hint="eastAsia"/>
        </w:rPr>
        <w:t>係食藥署</w:t>
      </w:r>
      <w:proofErr w:type="gramEnd"/>
      <w:r w:rsidR="005C3F8A" w:rsidRPr="00B34718">
        <w:rPr>
          <w:rFonts w:ascii="Times New Roman" w:hAnsi="Times New Roman" w:hint="eastAsia"/>
        </w:rPr>
        <w:t>法定權責</w:t>
      </w:r>
      <w:r w:rsidR="00182B8D" w:rsidRPr="00B34718">
        <w:rPr>
          <w:rFonts w:ascii="Times New Roman" w:hAnsi="Times New Roman" w:hint="eastAsia"/>
        </w:rPr>
        <w:t>，</w:t>
      </w:r>
      <w:proofErr w:type="gramStart"/>
      <w:r w:rsidR="00182B8D" w:rsidRPr="00B34718">
        <w:rPr>
          <w:rFonts w:ascii="Times New Roman" w:hAnsi="Times New Roman" w:hint="eastAsia"/>
        </w:rPr>
        <w:t>殆</w:t>
      </w:r>
      <w:proofErr w:type="gramEnd"/>
      <w:r w:rsidR="00182B8D" w:rsidRPr="00B34718">
        <w:rPr>
          <w:rFonts w:ascii="Times New Roman" w:hAnsi="Times New Roman" w:hint="eastAsia"/>
        </w:rPr>
        <w:t>無疑義</w:t>
      </w:r>
      <w:r w:rsidR="005C3F8A" w:rsidRPr="00B34718">
        <w:rPr>
          <w:rFonts w:ascii="Times New Roman" w:hAnsi="Times New Roman" w:hint="eastAsia"/>
        </w:rPr>
        <w:t>。</w:t>
      </w:r>
    </w:p>
    <w:p w14:paraId="6023D282" w14:textId="77777777" w:rsidR="005C3F8A" w:rsidRPr="00B34718" w:rsidRDefault="005C3F8A" w:rsidP="008205B2">
      <w:pPr>
        <w:pStyle w:val="3"/>
      </w:pPr>
      <w:r w:rsidRPr="00B34718">
        <w:rPr>
          <w:rFonts w:ascii="Times New Roman" w:hAnsi="Times New Roman" w:hint="eastAsia"/>
        </w:rPr>
        <w:t>為完善邊境查驗措施，</w:t>
      </w:r>
      <w:proofErr w:type="gramStart"/>
      <w:r w:rsidR="00782217" w:rsidRPr="00B34718">
        <w:rPr>
          <w:rFonts w:ascii="Times New Roman" w:hAnsi="Times New Roman" w:hint="eastAsia"/>
        </w:rPr>
        <w:t>食藥署</w:t>
      </w:r>
      <w:proofErr w:type="gramEnd"/>
      <w:r w:rsidRPr="00B34718">
        <w:rPr>
          <w:rFonts w:ascii="Times New Roman" w:hAnsi="Times New Roman" w:hint="eastAsia"/>
        </w:rPr>
        <w:t>依《食安法》授權</w:t>
      </w:r>
      <w:r w:rsidRPr="00B34718">
        <w:rPr>
          <w:rStyle w:val="aff2"/>
          <w:rFonts w:ascii="Times New Roman" w:hAnsi="Times New Roman"/>
        </w:rPr>
        <w:footnoteReference w:id="4"/>
      </w:r>
      <w:r w:rsidR="00782217" w:rsidRPr="00B34718">
        <w:rPr>
          <w:rFonts w:ascii="Times New Roman" w:hAnsi="Times New Roman" w:hint="eastAsia"/>
        </w:rPr>
        <w:t>訂定《食品及相關產品輸入查驗辦法》，該辦法</w:t>
      </w:r>
      <w:r w:rsidRPr="00B34718">
        <w:rPr>
          <w:rFonts w:ascii="Times New Roman" w:hAnsi="Times New Roman" w:hint="eastAsia"/>
        </w:rPr>
        <w:t>明文</w:t>
      </w:r>
      <w:r w:rsidR="00782217" w:rsidRPr="00B34718">
        <w:rPr>
          <w:rFonts w:ascii="Times New Roman" w:hAnsi="Times New Roman" w:hint="eastAsia"/>
        </w:rPr>
        <w:t>規定</w:t>
      </w:r>
      <w:r w:rsidR="00782217" w:rsidRPr="00B34718">
        <w:rPr>
          <w:rStyle w:val="aff2"/>
          <w:rFonts w:ascii="Times New Roman" w:hAnsi="Times New Roman"/>
        </w:rPr>
        <w:footnoteReference w:id="5"/>
      </w:r>
      <w:r w:rsidR="00782217" w:rsidRPr="00B34718">
        <w:rPr>
          <w:rFonts w:ascii="Times New Roman" w:hAnsi="Times New Roman" w:hint="eastAsia"/>
        </w:rPr>
        <w:t>，邊境查驗可分為逐批查驗、</w:t>
      </w:r>
      <w:proofErr w:type="gramStart"/>
      <w:r w:rsidR="00782217" w:rsidRPr="00B34718">
        <w:rPr>
          <w:rFonts w:ascii="Times New Roman" w:hAnsi="Times New Roman" w:hint="eastAsia"/>
        </w:rPr>
        <w:t>抽批查驗</w:t>
      </w:r>
      <w:proofErr w:type="gramEnd"/>
      <w:r w:rsidR="00782217" w:rsidRPr="00B34718">
        <w:rPr>
          <w:rFonts w:ascii="Times New Roman" w:hAnsi="Times New Roman" w:hint="eastAsia"/>
        </w:rPr>
        <w:t>、逐批查</w:t>
      </w:r>
      <w:r w:rsidR="00782217" w:rsidRPr="00B34718">
        <w:rPr>
          <w:rFonts w:ascii="Times New Roman" w:hAnsi="Times New Roman" w:hint="eastAsia"/>
        </w:rPr>
        <w:lastRenderedPageBreak/>
        <w:t>核、驗證查驗及監視查驗；且如報驗義務人前一批</w:t>
      </w:r>
      <w:proofErr w:type="gramStart"/>
      <w:r w:rsidR="00782217" w:rsidRPr="00B34718">
        <w:rPr>
          <w:rFonts w:ascii="Times New Roman" w:hAnsi="Times New Roman" w:hint="eastAsia"/>
        </w:rPr>
        <w:t>採一般抽批查驗</w:t>
      </w:r>
      <w:proofErr w:type="gramEnd"/>
      <w:r w:rsidR="00782217" w:rsidRPr="00B34718">
        <w:rPr>
          <w:rFonts w:ascii="Times New Roman" w:hAnsi="Times New Roman" w:hint="eastAsia"/>
        </w:rPr>
        <w:t>之同產地、同貨品分類號列產品，檢驗結果不符合規定，則加強查核頻率，最高可達</w:t>
      </w:r>
      <w:r w:rsidR="00782217" w:rsidRPr="00B34718">
        <w:rPr>
          <w:rFonts w:ascii="Times New Roman" w:hAnsi="Times New Roman" w:hint="eastAsia"/>
        </w:rPr>
        <w:t>100%</w:t>
      </w:r>
      <w:r w:rsidR="00782217" w:rsidRPr="00B34718">
        <w:rPr>
          <w:rFonts w:ascii="Times New Roman" w:hAnsi="Times New Roman" w:hint="eastAsia"/>
        </w:rPr>
        <w:t>抽驗</w:t>
      </w:r>
      <w:r w:rsidRPr="00B34718">
        <w:rPr>
          <w:rFonts w:ascii="Times New Roman" w:hAnsi="Times New Roman" w:hint="eastAsia"/>
        </w:rPr>
        <w:t>。</w:t>
      </w:r>
      <w:r w:rsidR="008159D6" w:rsidRPr="00B34718">
        <w:rPr>
          <w:rFonts w:ascii="Times New Roman" w:hAnsi="Times New Roman" w:hint="eastAsia"/>
        </w:rPr>
        <w:t>業者依規定</w:t>
      </w:r>
      <w:proofErr w:type="gramStart"/>
      <w:r w:rsidR="008159D6" w:rsidRPr="00B34718">
        <w:rPr>
          <w:rFonts w:ascii="Times New Roman" w:hAnsi="Times New Roman" w:hint="eastAsia"/>
        </w:rPr>
        <w:t>向食藥署</w:t>
      </w:r>
      <w:proofErr w:type="gramEnd"/>
      <w:r w:rsidR="008159D6" w:rsidRPr="00B34718">
        <w:rPr>
          <w:rFonts w:ascii="Times New Roman" w:hAnsi="Times New Roman" w:hint="eastAsia"/>
        </w:rPr>
        <w:t>申報輸入食品及相關產品時，</w:t>
      </w:r>
      <w:r w:rsidR="00E70671" w:rsidRPr="00B34718">
        <w:rPr>
          <w:rFonts w:ascii="Times New Roman" w:hAnsi="Times New Roman" w:hint="eastAsia"/>
        </w:rPr>
        <w:t>係</w:t>
      </w:r>
      <w:r w:rsidR="008159D6" w:rsidRPr="00B34718">
        <w:rPr>
          <w:rFonts w:ascii="Times New Roman" w:hAnsi="Times New Roman" w:hint="eastAsia"/>
        </w:rPr>
        <w:t>藉由該</w:t>
      </w:r>
      <w:r w:rsidRPr="00B34718">
        <w:rPr>
          <w:rFonts w:ascii="Times New Roman" w:hAnsi="Times New Roman" w:hint="eastAsia"/>
        </w:rPr>
        <w:t>署建置之「邊境查驗自動化管理資訊系統</w:t>
      </w:r>
      <w:proofErr w:type="gramStart"/>
      <w:r w:rsidR="00E70829" w:rsidRPr="00B34718">
        <w:rPr>
          <w:rFonts w:ascii="Times New Roman" w:hAnsi="Times New Roman" w:hint="eastAsia"/>
        </w:rPr>
        <w:t>（</w:t>
      </w:r>
      <w:proofErr w:type="gramEnd"/>
      <w:r w:rsidRPr="00B34718">
        <w:rPr>
          <w:rFonts w:ascii="Times New Roman" w:hAnsi="Times New Roman"/>
        </w:rPr>
        <w:t>Import Food Information System</w:t>
      </w:r>
      <w:r w:rsidRPr="00B34718">
        <w:rPr>
          <w:rFonts w:ascii="Times New Roman" w:hAnsi="Times New Roman" w:hint="eastAsia"/>
        </w:rPr>
        <w:t>，下稱</w:t>
      </w:r>
      <w:r w:rsidRPr="00B34718">
        <w:rPr>
          <w:rFonts w:ascii="Times New Roman" w:hAnsi="Times New Roman"/>
        </w:rPr>
        <w:t>IFI</w:t>
      </w:r>
      <w:r w:rsidR="00E70829" w:rsidRPr="00B34718">
        <w:rPr>
          <w:rFonts w:ascii="Times New Roman" w:hAnsi="Times New Roman" w:hint="eastAsia"/>
        </w:rPr>
        <w:t>）</w:t>
      </w:r>
      <w:r w:rsidRPr="00B34718">
        <w:rPr>
          <w:rFonts w:ascii="Times New Roman" w:hAnsi="Times New Roman" w:hint="eastAsia"/>
        </w:rPr>
        <w:t>」執行風險核判</w:t>
      </w:r>
      <w:r w:rsidR="008159D6" w:rsidRPr="00B34718">
        <w:rPr>
          <w:rFonts w:ascii="Times New Roman" w:hAnsi="Times New Roman" w:hint="eastAsia"/>
        </w:rPr>
        <w:t>，</w:t>
      </w:r>
      <w:r w:rsidR="008159D6" w:rsidRPr="00B34718">
        <w:rPr>
          <w:rFonts w:hint="eastAsia"/>
        </w:rPr>
        <w:t>經風險核判未抽中者</w:t>
      </w:r>
      <w:r w:rsidR="00EF142B" w:rsidRPr="00B34718">
        <w:rPr>
          <w:rFonts w:hint="eastAsia"/>
        </w:rPr>
        <w:t>，</w:t>
      </w:r>
      <w:r w:rsidR="008159D6" w:rsidRPr="00B34718">
        <w:rPr>
          <w:rFonts w:hint="eastAsia"/>
        </w:rPr>
        <w:t>執行書面審查，審查其檢附證明文件格式及內容是否符合法規要求之申報資訊，並針對產品成分審查其食用安全性</w:t>
      </w:r>
      <w:r w:rsidR="00E70671" w:rsidRPr="00B34718">
        <w:rPr>
          <w:rFonts w:hint="eastAsia"/>
        </w:rPr>
        <w:t>；書面審查時如</w:t>
      </w:r>
      <w:r w:rsidR="008159D6" w:rsidRPr="00B34718">
        <w:rPr>
          <w:rFonts w:hint="eastAsia"/>
        </w:rPr>
        <w:t>有疑慮</w:t>
      </w:r>
      <w:r w:rsidR="00E70671" w:rsidRPr="00B34718">
        <w:rPr>
          <w:rFonts w:hint="eastAsia"/>
        </w:rPr>
        <w:t>，查驗人員</w:t>
      </w:r>
      <w:r w:rsidR="008159D6" w:rsidRPr="00B34718">
        <w:rPr>
          <w:rFonts w:hint="eastAsia"/>
        </w:rPr>
        <w:t>得要求業者提供相關食用安全性、檢驗報告書、成分報告書及製造流程等相關佐證文件</w:t>
      </w:r>
      <w:r w:rsidR="00E70671" w:rsidRPr="00B34718">
        <w:rPr>
          <w:rFonts w:hint="eastAsia"/>
        </w:rPr>
        <w:t>，亦可</w:t>
      </w:r>
      <w:r w:rsidR="008159D6" w:rsidRPr="00B34718">
        <w:rPr>
          <w:rFonts w:ascii="Times New Roman" w:hAnsi="Times New Roman"/>
        </w:rPr>
        <w:t>進一步改為臨場查核</w:t>
      </w:r>
      <w:r w:rsidR="00E70671" w:rsidRPr="00B34718">
        <w:rPr>
          <w:rFonts w:ascii="Times New Roman" w:hAnsi="Times New Roman" w:hint="eastAsia"/>
        </w:rPr>
        <w:t>、</w:t>
      </w:r>
      <w:r w:rsidR="008159D6" w:rsidRPr="00B34718">
        <w:rPr>
          <w:rFonts w:ascii="Times New Roman" w:hAnsi="Times New Roman"/>
        </w:rPr>
        <w:t>抽驗</w:t>
      </w:r>
      <w:r w:rsidR="00E70671" w:rsidRPr="00B34718">
        <w:rPr>
          <w:rFonts w:ascii="Times New Roman" w:hAnsi="Times New Roman" w:hint="eastAsia"/>
        </w:rPr>
        <w:t>或</w:t>
      </w:r>
      <w:r w:rsidR="008159D6" w:rsidRPr="00B34718">
        <w:rPr>
          <w:rFonts w:ascii="Times New Roman" w:hAnsi="Times New Roman"/>
        </w:rPr>
        <w:t>請我國駐外機關查證。</w:t>
      </w:r>
    </w:p>
    <w:p w14:paraId="594F9C11" w14:textId="3F479166" w:rsidR="000F3FA7" w:rsidRPr="00B34718" w:rsidRDefault="000B436B" w:rsidP="000F3FA7">
      <w:pPr>
        <w:pStyle w:val="3"/>
        <w:rPr>
          <w:rFonts w:ascii="Times New Roman" w:hAnsi="Times New Roman"/>
        </w:rPr>
      </w:pPr>
      <w:r w:rsidRPr="00B34718">
        <w:rPr>
          <w:rFonts w:ascii="Times New Roman" w:hAnsi="Times New Roman"/>
        </w:rPr>
        <w:t>伴隨國際貿易全球化及自由化發展，食品及相關產品輸入我國</w:t>
      </w:r>
      <w:r w:rsidR="00E70671" w:rsidRPr="00B34718">
        <w:rPr>
          <w:rFonts w:ascii="Times New Roman" w:hAnsi="Times New Roman" w:hint="eastAsia"/>
        </w:rPr>
        <w:t>數量</w:t>
      </w:r>
      <w:r w:rsidRPr="00B34718">
        <w:rPr>
          <w:rFonts w:ascii="Times New Roman" w:hAnsi="Times New Roman"/>
        </w:rPr>
        <w:t>逐年增加</w:t>
      </w:r>
      <w:r w:rsidRPr="00B34718">
        <w:rPr>
          <w:rFonts w:ascii="Times New Roman" w:hAnsi="Times New Roman" w:hint="eastAsia"/>
        </w:rPr>
        <w:t>。經查，</w:t>
      </w:r>
      <w:r w:rsidRPr="00B34718">
        <w:rPr>
          <w:rFonts w:ascii="Times New Roman" w:hAnsi="Times New Roman"/>
        </w:rPr>
        <w:t>1</w:t>
      </w:r>
      <w:r w:rsidRPr="00B34718">
        <w:rPr>
          <w:rFonts w:ascii="Times New Roman" w:hAnsi="Times New Roman" w:hint="eastAsia"/>
        </w:rPr>
        <w:t>0</w:t>
      </w:r>
      <w:r w:rsidR="002A09B0" w:rsidRPr="00B34718">
        <w:rPr>
          <w:rFonts w:ascii="Times New Roman" w:hAnsi="Times New Roman" w:hint="eastAsia"/>
        </w:rPr>
        <w:t>3</w:t>
      </w:r>
      <w:r w:rsidRPr="00B34718">
        <w:rPr>
          <w:rFonts w:ascii="Times New Roman" w:hAnsi="Times New Roman"/>
        </w:rPr>
        <w:t>年邊境通關查驗</w:t>
      </w:r>
      <w:r w:rsidR="002A09B0" w:rsidRPr="00B34718">
        <w:rPr>
          <w:rFonts w:ascii="Times New Roman" w:hAnsi="Times New Roman"/>
        </w:rPr>
        <w:t>食品及相關產品</w:t>
      </w:r>
      <w:r w:rsidRPr="00B34718">
        <w:rPr>
          <w:rFonts w:ascii="Times New Roman" w:hAnsi="Times New Roman"/>
        </w:rPr>
        <w:t>共計</w:t>
      </w:r>
      <w:r w:rsidR="002A09B0" w:rsidRPr="00B34718">
        <w:rPr>
          <w:rFonts w:ascii="Times New Roman" w:hAnsi="Times New Roman" w:hint="eastAsia"/>
        </w:rPr>
        <w:t>61</w:t>
      </w:r>
      <w:r w:rsidRPr="00B34718">
        <w:rPr>
          <w:rFonts w:ascii="Times New Roman" w:hAnsi="Times New Roman"/>
        </w:rPr>
        <w:t>萬</w:t>
      </w:r>
      <w:r w:rsidR="002A09B0" w:rsidRPr="00B34718">
        <w:rPr>
          <w:rFonts w:ascii="Times New Roman" w:hAnsi="Times New Roman" w:hint="eastAsia"/>
        </w:rPr>
        <w:t>餘</w:t>
      </w:r>
      <w:r w:rsidRPr="00B34718">
        <w:rPr>
          <w:rFonts w:ascii="Times New Roman" w:hAnsi="Times New Roman"/>
        </w:rPr>
        <w:t>批</w:t>
      </w:r>
      <w:r w:rsidR="002A09B0" w:rsidRPr="00B34718">
        <w:rPr>
          <w:rStyle w:val="aff2"/>
          <w:rFonts w:ascii="Times New Roman" w:hAnsi="Times New Roman"/>
        </w:rPr>
        <w:footnoteReference w:id="6"/>
      </w:r>
      <w:r w:rsidRPr="00B34718">
        <w:rPr>
          <w:rFonts w:ascii="Times New Roman" w:hAnsi="Times New Roman" w:hint="eastAsia"/>
        </w:rPr>
        <w:t>，</w:t>
      </w:r>
      <w:r w:rsidR="00E70671" w:rsidRPr="00B34718">
        <w:rPr>
          <w:rFonts w:ascii="Times New Roman" w:hAnsi="Times New Roman" w:hint="eastAsia"/>
        </w:rPr>
        <w:t>至</w:t>
      </w:r>
      <w:r w:rsidRPr="00B34718">
        <w:rPr>
          <w:rFonts w:ascii="Times New Roman" w:hAnsi="Times New Roman" w:hint="eastAsia"/>
        </w:rPr>
        <w:t>113</w:t>
      </w:r>
      <w:r w:rsidRPr="00B34718">
        <w:rPr>
          <w:rFonts w:ascii="Times New Roman" w:hAnsi="Times New Roman" w:hint="eastAsia"/>
        </w:rPr>
        <w:t>年已</w:t>
      </w:r>
      <w:proofErr w:type="gramStart"/>
      <w:r w:rsidRPr="00B34718">
        <w:rPr>
          <w:rFonts w:ascii="Times New Roman" w:hAnsi="Times New Roman" w:hint="eastAsia"/>
        </w:rPr>
        <w:t>遽</w:t>
      </w:r>
      <w:proofErr w:type="gramEnd"/>
      <w:r w:rsidRPr="00B34718">
        <w:rPr>
          <w:rFonts w:ascii="Times New Roman" w:hAnsi="Times New Roman" w:hint="eastAsia"/>
        </w:rPr>
        <w:t>增至</w:t>
      </w:r>
      <w:r w:rsidRPr="00B34718">
        <w:rPr>
          <w:rFonts w:ascii="Times New Roman" w:hAnsi="Times New Roman" w:hint="eastAsia"/>
        </w:rPr>
        <w:t>76</w:t>
      </w:r>
      <w:r w:rsidRPr="00B34718">
        <w:rPr>
          <w:rFonts w:ascii="Times New Roman" w:hAnsi="Times New Roman" w:hint="eastAsia"/>
        </w:rPr>
        <w:t>萬餘批</w:t>
      </w:r>
      <w:r w:rsidR="002A09B0" w:rsidRPr="00B34718">
        <w:rPr>
          <w:rStyle w:val="aff2"/>
          <w:rFonts w:ascii="Times New Roman" w:hAnsi="Times New Roman"/>
        </w:rPr>
        <w:footnoteReference w:id="7"/>
      </w:r>
      <w:r w:rsidRPr="00B34718">
        <w:rPr>
          <w:rFonts w:ascii="Times New Roman" w:hAnsi="Times New Roman" w:hint="eastAsia"/>
        </w:rPr>
        <w:t>，</w:t>
      </w:r>
      <w:r w:rsidR="002A09B0" w:rsidRPr="00B34718">
        <w:rPr>
          <w:rFonts w:ascii="Times New Roman" w:hAnsi="Times New Roman" w:hint="eastAsia"/>
        </w:rPr>
        <w:t>10</w:t>
      </w:r>
      <w:r w:rsidR="002A09B0" w:rsidRPr="00B34718">
        <w:rPr>
          <w:rFonts w:ascii="Times New Roman" w:hAnsi="Times New Roman" w:hint="eastAsia"/>
        </w:rPr>
        <w:t>年間輸入食品及相關產品數量</w:t>
      </w:r>
      <w:r w:rsidRPr="00B34718">
        <w:rPr>
          <w:rFonts w:ascii="Times New Roman" w:hAnsi="Times New Roman" w:hint="eastAsia"/>
        </w:rPr>
        <w:t>增幅達</w:t>
      </w:r>
      <w:r w:rsidR="002A09B0" w:rsidRPr="00B34718">
        <w:rPr>
          <w:rFonts w:ascii="Times New Roman" w:hAnsi="Times New Roman" w:hint="eastAsia"/>
        </w:rPr>
        <w:t>25%</w:t>
      </w:r>
      <w:r w:rsidR="00AE047F" w:rsidRPr="00B34718">
        <w:rPr>
          <w:rFonts w:ascii="Times New Roman" w:hAnsi="Times New Roman" w:hint="eastAsia"/>
        </w:rPr>
        <w:t>。</w:t>
      </w:r>
      <w:r w:rsidR="00EC01D3" w:rsidRPr="00B34718">
        <w:rPr>
          <w:rFonts w:ascii="Times New Roman" w:hAnsi="Times New Roman" w:hint="eastAsia"/>
        </w:rPr>
        <w:t>輸入食品數量</w:t>
      </w:r>
      <w:r w:rsidR="00FC74FC" w:rsidRPr="00B34718">
        <w:rPr>
          <w:rFonts w:ascii="Times New Roman" w:hAnsi="Times New Roman" w:hint="eastAsia"/>
        </w:rPr>
        <w:t>攀升</w:t>
      </w:r>
      <w:r w:rsidR="00EC01D3" w:rsidRPr="00B34718">
        <w:rPr>
          <w:rFonts w:ascii="Times New Roman" w:hAnsi="Times New Roman" w:hint="eastAsia"/>
        </w:rPr>
        <w:t>，然查驗人力與經費有限，確使邊境查驗作業更具挑戰。為兼顧查驗品質與通關時效，</w:t>
      </w:r>
      <w:proofErr w:type="gramStart"/>
      <w:r w:rsidR="00EC01D3" w:rsidRPr="00B34718">
        <w:rPr>
          <w:rFonts w:ascii="Times New Roman" w:hAnsi="Times New Roman" w:hint="eastAsia"/>
        </w:rPr>
        <w:t>食藥署</w:t>
      </w:r>
      <w:proofErr w:type="gramEnd"/>
      <w:r w:rsidR="00EC01D3" w:rsidRPr="00B34718">
        <w:rPr>
          <w:rFonts w:ascii="Times New Roman" w:hAnsi="Times New Roman" w:hint="eastAsia"/>
        </w:rPr>
        <w:t>於</w:t>
      </w:r>
      <w:r w:rsidR="00EC01D3" w:rsidRPr="00B34718">
        <w:rPr>
          <w:rFonts w:ascii="Times New Roman" w:hAnsi="Times New Roman" w:hint="eastAsia"/>
        </w:rPr>
        <w:t>109</w:t>
      </w:r>
      <w:r w:rsidR="00EC01D3" w:rsidRPr="00B34718">
        <w:rPr>
          <w:rFonts w:ascii="Times New Roman" w:hAnsi="Times New Roman" w:hint="eastAsia"/>
        </w:rPr>
        <w:t>年間導入</w:t>
      </w:r>
      <w:r w:rsidR="00EC01D3" w:rsidRPr="00B34718">
        <w:rPr>
          <w:rFonts w:ascii="Times New Roman" w:hAnsi="Times New Roman" w:hint="eastAsia"/>
        </w:rPr>
        <w:t>BPI</w:t>
      </w:r>
      <w:r w:rsidR="00EC01D3" w:rsidRPr="00B34718">
        <w:rPr>
          <w:rFonts w:ascii="Times New Roman" w:hAnsi="Times New Roman" w:hint="eastAsia"/>
        </w:rPr>
        <w:t>人工智慧技術，輔助邊境抽驗決策</w:t>
      </w:r>
      <w:r w:rsidR="00EF142B" w:rsidRPr="00B34718">
        <w:rPr>
          <w:rFonts w:ascii="Times New Roman" w:hAnsi="Times New Roman" w:hint="eastAsia"/>
        </w:rPr>
        <w:t>，即</w:t>
      </w:r>
      <w:r w:rsidR="00EC01D3" w:rsidRPr="00B34718">
        <w:rPr>
          <w:rFonts w:ascii="Times New Roman" w:hAnsi="Times New Roman" w:hint="eastAsia"/>
        </w:rPr>
        <w:t>輸入食品及相關</w:t>
      </w:r>
      <w:r w:rsidR="000F3FA7" w:rsidRPr="00B34718">
        <w:rPr>
          <w:rFonts w:ascii="Times New Roman" w:hAnsi="Times New Roman" w:hint="eastAsia"/>
        </w:rPr>
        <w:t>產</w:t>
      </w:r>
      <w:r w:rsidR="00EC01D3" w:rsidRPr="00B34718">
        <w:rPr>
          <w:rFonts w:ascii="Times New Roman" w:hAnsi="Times New Roman" w:hint="eastAsia"/>
        </w:rPr>
        <w:t>品如經</w:t>
      </w:r>
      <w:r w:rsidR="00EC01D3" w:rsidRPr="00B34718">
        <w:rPr>
          <w:rFonts w:ascii="Times New Roman" w:hAnsi="Times New Roman"/>
        </w:rPr>
        <w:t>IFI</w:t>
      </w:r>
      <w:r w:rsidR="00EC01D3" w:rsidRPr="00B34718">
        <w:rPr>
          <w:rFonts w:ascii="Times New Roman" w:hAnsi="Times New Roman" w:hint="eastAsia"/>
        </w:rPr>
        <w:t>判定為一般</w:t>
      </w:r>
      <w:proofErr w:type="gramStart"/>
      <w:r w:rsidR="00EC01D3" w:rsidRPr="00B34718">
        <w:rPr>
          <w:rFonts w:ascii="Times New Roman" w:hAnsi="Times New Roman" w:hint="eastAsia"/>
        </w:rPr>
        <w:t>抽批或加強抽批</w:t>
      </w:r>
      <w:proofErr w:type="gramEnd"/>
      <w:r w:rsidR="00EC01D3" w:rsidRPr="00B34718">
        <w:rPr>
          <w:rFonts w:ascii="Times New Roman" w:hAnsi="Times New Roman" w:hint="eastAsia"/>
        </w:rPr>
        <w:t>，則進一步由</w:t>
      </w:r>
      <w:r w:rsidR="00EC01D3" w:rsidRPr="00B34718">
        <w:rPr>
          <w:rFonts w:ascii="Times New Roman" w:hAnsi="Times New Roman"/>
        </w:rPr>
        <w:t>BPI</w:t>
      </w:r>
      <w:r w:rsidR="00EC01D3" w:rsidRPr="00B34718">
        <w:rPr>
          <w:rFonts w:ascii="Times New Roman" w:hAnsi="Times New Roman" w:hint="eastAsia"/>
        </w:rPr>
        <w:t>智能模型進行風險預測。</w:t>
      </w:r>
      <w:proofErr w:type="gramStart"/>
      <w:r w:rsidR="00EC01D3" w:rsidRPr="00B34718">
        <w:rPr>
          <w:rFonts w:ascii="Times New Roman" w:hAnsi="Times New Roman" w:hint="eastAsia"/>
        </w:rPr>
        <w:t>據食藥署</w:t>
      </w:r>
      <w:proofErr w:type="gramEnd"/>
      <w:r w:rsidR="00910BB5" w:rsidRPr="00B34718">
        <w:rPr>
          <w:rFonts w:ascii="Times New Roman" w:hAnsi="Times New Roman" w:hint="eastAsia"/>
        </w:rPr>
        <w:t>陳述</w:t>
      </w:r>
      <w:r w:rsidR="00026014" w:rsidRPr="00B34718">
        <w:rPr>
          <w:rFonts w:ascii="Times New Roman" w:hAnsi="Times New Roman" w:hint="eastAsia"/>
        </w:rPr>
        <w:t>略</w:t>
      </w:r>
      <w:proofErr w:type="gramStart"/>
      <w:r w:rsidR="00026014" w:rsidRPr="00B34718">
        <w:rPr>
          <w:rFonts w:ascii="Times New Roman" w:hAnsi="Times New Roman" w:hint="eastAsia"/>
        </w:rPr>
        <w:t>以</w:t>
      </w:r>
      <w:proofErr w:type="gramEnd"/>
      <w:r w:rsidR="00EC01D3" w:rsidRPr="00B34718">
        <w:rPr>
          <w:rFonts w:ascii="Times New Roman" w:hAnsi="Times New Roman" w:hint="eastAsia"/>
        </w:rPr>
        <w:t>：</w:t>
      </w:r>
      <w:r w:rsidR="00026014" w:rsidRPr="00B34718">
        <w:rPr>
          <w:rFonts w:ascii="Times New Roman" w:hAnsi="Times New Roman"/>
        </w:rPr>
        <w:t>BPI</w:t>
      </w:r>
      <w:r w:rsidR="00026014" w:rsidRPr="00B34718">
        <w:rPr>
          <w:rFonts w:ascii="Times New Roman" w:hAnsi="Times New Roman"/>
        </w:rPr>
        <w:t>導入</w:t>
      </w:r>
      <w:r w:rsidR="00026014" w:rsidRPr="00B34718">
        <w:rPr>
          <w:rFonts w:ascii="Times New Roman" w:hAnsi="Times New Roman"/>
        </w:rPr>
        <w:t>100</w:t>
      </w:r>
      <w:r w:rsidR="00026014" w:rsidRPr="00B34718">
        <w:rPr>
          <w:rFonts w:ascii="Times New Roman" w:hAnsi="Times New Roman"/>
        </w:rPr>
        <w:t>多個特徵因子</w:t>
      </w:r>
      <w:proofErr w:type="gramStart"/>
      <w:r w:rsidR="00026014" w:rsidRPr="00B34718">
        <w:rPr>
          <w:rFonts w:ascii="Times New Roman" w:hAnsi="Times New Roman" w:hint="eastAsia"/>
        </w:rPr>
        <w:t>（</w:t>
      </w:r>
      <w:proofErr w:type="gramEnd"/>
      <w:r w:rsidR="00026014" w:rsidRPr="00B34718">
        <w:rPr>
          <w:rFonts w:ascii="Times New Roman" w:hAnsi="Times New Roman" w:hint="eastAsia"/>
        </w:rPr>
        <w:t>包含：產品報驗資料、歷史違</w:t>
      </w:r>
      <w:r w:rsidR="00026014" w:rsidRPr="00B34718">
        <w:rPr>
          <w:rFonts w:ascii="Times New Roman" w:hAnsi="Times New Roman" w:hint="eastAsia"/>
        </w:rPr>
        <w:lastRenderedPageBreak/>
        <w:t>規紀錄、國內外食品安全警訊、</w:t>
      </w:r>
      <w:r w:rsidR="00026014" w:rsidRPr="00B34718">
        <w:rPr>
          <w:rFonts w:ascii="Times New Roman" w:hAnsi="Times New Roman"/>
        </w:rPr>
        <w:t>食品科學專家提供資料</w:t>
      </w:r>
      <w:r w:rsidR="00EF142B" w:rsidRPr="00B34718">
        <w:rPr>
          <w:rFonts w:ascii="Times New Roman" w:hAnsi="Times New Roman" w:hint="eastAsia"/>
        </w:rPr>
        <w:t>…</w:t>
      </w:r>
      <w:proofErr w:type="gramStart"/>
      <w:r w:rsidR="00EF142B" w:rsidRPr="00B34718">
        <w:rPr>
          <w:rFonts w:ascii="Times New Roman" w:hAnsi="Times New Roman" w:hint="eastAsia"/>
        </w:rPr>
        <w:t>…</w:t>
      </w:r>
      <w:proofErr w:type="gramEnd"/>
      <w:r w:rsidR="00026014" w:rsidRPr="00B34718">
        <w:rPr>
          <w:rFonts w:ascii="Times New Roman" w:hAnsi="Times New Roman" w:hint="eastAsia"/>
        </w:rPr>
        <w:t>等資訊</w:t>
      </w:r>
      <w:proofErr w:type="gramStart"/>
      <w:r w:rsidR="00026014" w:rsidRPr="00B34718">
        <w:rPr>
          <w:rFonts w:ascii="Times New Roman" w:hAnsi="Times New Roman" w:hint="eastAsia"/>
        </w:rPr>
        <w:t>）</w:t>
      </w:r>
      <w:proofErr w:type="gramEnd"/>
      <w:r w:rsidR="00026014" w:rsidRPr="00B34718">
        <w:rPr>
          <w:rFonts w:ascii="Times New Roman" w:hAnsi="Times New Roman" w:hint="eastAsia"/>
        </w:rPr>
        <w:t>，藉由</w:t>
      </w:r>
      <w:r w:rsidR="00026014" w:rsidRPr="00B34718">
        <w:rPr>
          <w:rFonts w:ascii="Times New Roman" w:hAnsi="Times New Roman"/>
        </w:rPr>
        <w:t>7</w:t>
      </w:r>
      <w:r w:rsidR="00026014" w:rsidRPr="00B34718">
        <w:rPr>
          <w:rFonts w:ascii="Times New Roman" w:hAnsi="Times New Roman" w:hint="eastAsia"/>
        </w:rPr>
        <w:t>種機器學習演算法</w:t>
      </w:r>
      <w:r w:rsidR="00EF142B" w:rsidRPr="00B34718">
        <w:rPr>
          <w:rFonts w:ascii="Times New Roman" w:hAnsi="Times New Roman" w:hint="eastAsia"/>
        </w:rPr>
        <w:t>，</w:t>
      </w:r>
      <w:r w:rsidR="00026014" w:rsidRPr="00B34718">
        <w:rPr>
          <w:rFonts w:ascii="Times New Roman" w:hAnsi="Times New Roman" w:hint="eastAsia"/>
        </w:rPr>
        <w:t>建立預測模型，</w:t>
      </w:r>
      <w:r w:rsidR="00FC74FC" w:rsidRPr="00B34718">
        <w:rPr>
          <w:rFonts w:ascii="Times New Roman" w:hAnsi="Times New Roman" w:hint="eastAsia"/>
        </w:rPr>
        <w:t>並</w:t>
      </w:r>
      <w:r w:rsidR="00026014" w:rsidRPr="00B34718">
        <w:rPr>
          <w:rFonts w:ascii="Times New Roman" w:hAnsi="Times New Roman" w:hint="eastAsia"/>
        </w:rPr>
        <w:t>利用大數據即時運算風險機率，</w:t>
      </w:r>
      <w:r w:rsidR="000F3FA7" w:rsidRPr="00B34718">
        <w:rPr>
          <w:rFonts w:ascii="Times New Roman" w:hAnsi="Times New Roman" w:hint="eastAsia"/>
        </w:rPr>
        <w:t>若</w:t>
      </w:r>
      <w:r w:rsidR="00026014" w:rsidRPr="00B34718">
        <w:rPr>
          <w:rFonts w:ascii="Times New Roman" w:hAnsi="Times New Roman"/>
        </w:rPr>
        <w:t>7</w:t>
      </w:r>
      <w:r w:rsidR="00026014" w:rsidRPr="00B34718">
        <w:rPr>
          <w:rFonts w:ascii="Times New Roman" w:hAnsi="Times New Roman" w:hint="eastAsia"/>
        </w:rPr>
        <w:t>種演算法</w:t>
      </w:r>
      <w:r w:rsidR="000F3FA7" w:rsidRPr="00B34718">
        <w:rPr>
          <w:rFonts w:ascii="Times New Roman" w:hAnsi="Times New Roman" w:hint="eastAsia"/>
        </w:rPr>
        <w:t>中</w:t>
      </w:r>
      <w:r w:rsidR="000F3FA7" w:rsidRPr="00B34718">
        <w:rPr>
          <w:rFonts w:ascii="Times New Roman" w:hAnsi="Times New Roman"/>
        </w:rPr>
        <w:t>超過</w:t>
      </w:r>
      <w:r w:rsidR="000F3FA7" w:rsidRPr="00B34718">
        <w:rPr>
          <w:rFonts w:ascii="Times New Roman" w:hAnsi="Times New Roman"/>
        </w:rPr>
        <w:t>4</w:t>
      </w:r>
      <w:r w:rsidR="000F3FA7" w:rsidRPr="00B34718">
        <w:rPr>
          <w:rFonts w:ascii="Times New Roman" w:hAnsi="Times New Roman"/>
        </w:rPr>
        <w:t>個模型預測認定</w:t>
      </w:r>
      <w:r w:rsidR="000F3FA7" w:rsidRPr="00B34718">
        <w:rPr>
          <w:rFonts w:ascii="Times New Roman" w:hAnsi="Times New Roman" w:hint="eastAsia"/>
        </w:rPr>
        <w:t>產品需</w:t>
      </w:r>
      <w:r w:rsidR="000F3FA7" w:rsidRPr="00B34718">
        <w:rPr>
          <w:rFonts w:ascii="Times New Roman" w:hAnsi="Times New Roman"/>
        </w:rPr>
        <w:t>抽驗，就會抽驗</w:t>
      </w:r>
      <w:r w:rsidR="000F3FA7" w:rsidRPr="00B34718">
        <w:rPr>
          <w:rFonts w:ascii="Times New Roman" w:hAnsi="Times New Roman" w:hint="eastAsia"/>
        </w:rPr>
        <w:t>該產品</w:t>
      </w:r>
      <w:r w:rsidR="000F3FA7" w:rsidRPr="00B34718">
        <w:rPr>
          <w:rFonts w:ascii="Times New Roman" w:hAnsi="Times New Roman"/>
        </w:rPr>
        <w:t>。</w:t>
      </w:r>
      <w:r w:rsidR="000F3FA7" w:rsidRPr="00B34718">
        <w:rPr>
          <w:rFonts w:ascii="Times New Roman" w:hAnsi="Times New Roman" w:hint="eastAsia"/>
        </w:rPr>
        <w:t>該署並以每年報</w:t>
      </w:r>
      <w:proofErr w:type="gramStart"/>
      <w:r w:rsidR="000F3FA7" w:rsidRPr="00B34718">
        <w:rPr>
          <w:rFonts w:ascii="Times New Roman" w:hAnsi="Times New Roman" w:hint="eastAsia"/>
        </w:rPr>
        <w:t>驗批數</w:t>
      </w:r>
      <w:proofErr w:type="gramEnd"/>
      <w:r w:rsidR="00FC74FC" w:rsidRPr="00B34718">
        <w:rPr>
          <w:rFonts w:ascii="Times New Roman" w:hAnsi="Times New Roman" w:hint="eastAsia"/>
        </w:rPr>
        <w:t>約</w:t>
      </w:r>
      <w:r w:rsidR="000F3FA7" w:rsidRPr="00B34718">
        <w:rPr>
          <w:rFonts w:ascii="Times New Roman" w:hAnsi="Times New Roman" w:hint="eastAsia"/>
        </w:rPr>
        <w:t>3</w:t>
      </w:r>
      <w:r w:rsidR="000F3FA7" w:rsidRPr="00B34718">
        <w:rPr>
          <w:rFonts w:ascii="Times New Roman" w:hAnsi="Times New Roman" w:hint="eastAsia"/>
        </w:rPr>
        <w:t>萬餘批之「生鮮冷藏冷凍水果」進行分析，發現導入</w:t>
      </w:r>
      <w:r w:rsidR="000F3FA7" w:rsidRPr="00B34718">
        <w:rPr>
          <w:rFonts w:ascii="Times New Roman" w:hAnsi="Times New Roman" w:hint="eastAsia"/>
        </w:rPr>
        <w:t>BPI</w:t>
      </w:r>
      <w:r w:rsidR="000F3FA7" w:rsidRPr="00B34718">
        <w:rPr>
          <w:rFonts w:ascii="Times New Roman" w:hAnsi="Times New Roman" w:hint="eastAsia"/>
        </w:rPr>
        <w:t>後，平均檢驗率下降</w:t>
      </w:r>
      <w:r w:rsidR="000F3FA7" w:rsidRPr="00B34718">
        <w:rPr>
          <w:rFonts w:ascii="Times New Roman" w:hAnsi="Times New Roman" w:hint="eastAsia"/>
        </w:rPr>
        <w:t>2.4%</w:t>
      </w:r>
      <w:r w:rsidR="000F3FA7" w:rsidRPr="00B34718">
        <w:rPr>
          <w:rFonts w:ascii="Times New Roman" w:hAnsi="Times New Roman" w:hint="eastAsia"/>
        </w:rPr>
        <w:t>，約可減少檢驗費用新臺幣（下同）</w:t>
      </w:r>
      <w:r w:rsidR="000F3FA7" w:rsidRPr="00B34718">
        <w:rPr>
          <w:rFonts w:ascii="Times New Roman" w:hAnsi="Times New Roman" w:hint="eastAsia"/>
        </w:rPr>
        <w:t>400</w:t>
      </w:r>
      <w:r w:rsidR="000F3FA7" w:rsidRPr="00B34718">
        <w:rPr>
          <w:rFonts w:ascii="Times New Roman" w:hAnsi="Times New Roman" w:hint="eastAsia"/>
        </w:rPr>
        <w:t>餘萬元，且不合格命中率由</w:t>
      </w:r>
      <w:r w:rsidR="000F3FA7" w:rsidRPr="00B34718">
        <w:rPr>
          <w:rFonts w:ascii="Times New Roman" w:hAnsi="Times New Roman" w:hint="eastAsia"/>
        </w:rPr>
        <w:t>3.0%</w:t>
      </w:r>
      <w:r w:rsidR="000F3FA7" w:rsidRPr="00B34718">
        <w:rPr>
          <w:rFonts w:ascii="Times New Roman" w:hAnsi="Times New Roman" w:hint="eastAsia"/>
        </w:rPr>
        <w:t>提升至</w:t>
      </w:r>
      <w:r w:rsidR="000F3FA7" w:rsidRPr="00B34718">
        <w:rPr>
          <w:rFonts w:ascii="Times New Roman" w:hAnsi="Times New Roman" w:hint="eastAsia"/>
        </w:rPr>
        <w:t>3.8%</w:t>
      </w:r>
      <w:r w:rsidR="000F3FA7" w:rsidRPr="00B34718">
        <w:rPr>
          <w:rFonts w:ascii="Times New Roman" w:hAnsi="Times New Roman" w:hint="eastAsia"/>
        </w:rPr>
        <w:t>，顯示以</w:t>
      </w:r>
      <w:r w:rsidR="000F3FA7" w:rsidRPr="00B34718">
        <w:rPr>
          <w:rFonts w:ascii="Times New Roman" w:hAnsi="Times New Roman" w:hint="eastAsia"/>
        </w:rPr>
        <w:t>BPI</w:t>
      </w:r>
      <w:r w:rsidR="000F3FA7" w:rsidRPr="00B34718">
        <w:rPr>
          <w:rFonts w:ascii="Times New Roman" w:hAnsi="Times New Roman" w:hint="eastAsia"/>
        </w:rPr>
        <w:t>預測抽驗產品</w:t>
      </w:r>
      <w:r w:rsidR="00FC74FC" w:rsidRPr="00B34718">
        <w:rPr>
          <w:rFonts w:ascii="Times New Roman" w:hAnsi="Times New Roman" w:hint="eastAsia"/>
        </w:rPr>
        <w:t>之作法</w:t>
      </w:r>
      <w:r w:rsidR="000F3FA7" w:rsidRPr="00B34718">
        <w:rPr>
          <w:rFonts w:ascii="Times New Roman" w:hAnsi="Times New Roman" w:hint="eastAsia"/>
        </w:rPr>
        <w:t>初具成效。</w:t>
      </w:r>
    </w:p>
    <w:p w14:paraId="5E232605" w14:textId="560E3937" w:rsidR="00146923" w:rsidRPr="00B34718" w:rsidRDefault="00B9295B" w:rsidP="000F3FA7">
      <w:pPr>
        <w:pStyle w:val="3"/>
        <w:rPr>
          <w:rFonts w:ascii="Times New Roman" w:hAnsi="Times New Roman"/>
        </w:rPr>
      </w:pPr>
      <w:proofErr w:type="gramStart"/>
      <w:r w:rsidRPr="00B34718">
        <w:rPr>
          <w:rFonts w:ascii="Times New Roman" w:hAnsi="Times New Roman" w:hint="eastAsia"/>
        </w:rPr>
        <w:t>惟查</w:t>
      </w:r>
      <w:proofErr w:type="gramEnd"/>
      <w:r w:rsidR="00AF08CB" w:rsidRPr="00B34718">
        <w:rPr>
          <w:rFonts w:ascii="Times New Roman" w:hAnsi="Times New Roman" w:hint="eastAsia"/>
        </w:rPr>
        <w:t>，</w:t>
      </w:r>
      <w:r w:rsidR="007F1E29" w:rsidRPr="00B34718">
        <w:rPr>
          <w:rFonts w:ascii="Times New Roman" w:hAnsi="Times New Roman" w:hint="eastAsia"/>
        </w:rPr>
        <w:t>我國輸入食品種類多元，</w:t>
      </w:r>
      <w:r w:rsidR="00FE0652" w:rsidRPr="00B34718">
        <w:rPr>
          <w:rFonts w:ascii="Times New Roman" w:hAnsi="Times New Roman" w:hint="eastAsia"/>
        </w:rPr>
        <w:t>包含：</w:t>
      </w:r>
      <w:r w:rsidR="000903D6" w:rsidRPr="00B34718">
        <w:rPr>
          <w:rFonts w:ascii="Times New Roman" w:hAnsi="Times New Roman" w:hint="eastAsia"/>
        </w:rPr>
        <w:t>「穀類」、「糖蜜」、「生鮮冷藏冷凍蔬菜」</w:t>
      </w:r>
      <w:r w:rsidR="000903D6" w:rsidRPr="00B34718">
        <w:rPr>
          <w:rStyle w:val="aff2"/>
          <w:rFonts w:ascii="Times New Roman" w:hAnsi="Times New Roman"/>
        </w:rPr>
        <w:footnoteReference w:id="8"/>
      </w:r>
      <w:r w:rsidR="000903D6" w:rsidRPr="00B34718">
        <w:rPr>
          <w:rFonts w:ascii="Times New Roman" w:hAnsi="Times New Roman" w:hint="eastAsia"/>
        </w:rPr>
        <w:t>、</w:t>
      </w:r>
      <w:r w:rsidR="00FE0652" w:rsidRPr="00B34718">
        <w:rPr>
          <w:rFonts w:ascii="Times New Roman" w:hAnsi="Times New Roman" w:hint="eastAsia"/>
        </w:rPr>
        <w:t>「飲料、酒類</w:t>
      </w:r>
      <w:proofErr w:type="gramStart"/>
      <w:r w:rsidR="00FE0652" w:rsidRPr="00B34718">
        <w:rPr>
          <w:rFonts w:ascii="Times New Roman" w:hAnsi="Times New Roman" w:hint="eastAsia"/>
        </w:rPr>
        <w:t>及醋」</w:t>
      </w:r>
      <w:proofErr w:type="gramEnd"/>
      <w:r w:rsidR="00FE0652" w:rsidRPr="00B34718">
        <w:rPr>
          <w:rFonts w:ascii="Times New Roman" w:hAnsi="Times New Roman" w:hint="eastAsia"/>
        </w:rPr>
        <w:t>、</w:t>
      </w:r>
      <w:r w:rsidR="000903D6" w:rsidRPr="00B34718">
        <w:rPr>
          <w:rFonts w:ascii="Times New Roman" w:hAnsi="Times New Roman" w:hint="eastAsia"/>
        </w:rPr>
        <w:t>「含油質果實及雜項穀粒</w:t>
      </w:r>
      <w:r w:rsidR="00146923" w:rsidRPr="00B34718">
        <w:rPr>
          <w:rFonts w:ascii="Times New Roman" w:hAnsi="Times New Roman" w:hint="eastAsia"/>
        </w:rPr>
        <w:t>等產品</w:t>
      </w:r>
      <w:r w:rsidR="000903D6" w:rsidRPr="00B34718">
        <w:rPr>
          <w:rFonts w:ascii="Times New Roman" w:hAnsi="Times New Roman" w:hint="eastAsia"/>
        </w:rPr>
        <w:t>」</w:t>
      </w:r>
      <w:r w:rsidR="00FE0652" w:rsidRPr="00B34718">
        <w:rPr>
          <w:rFonts w:ascii="Times New Roman" w:hAnsi="Times New Roman" w:hint="eastAsia"/>
        </w:rPr>
        <w:t>、「肉及食用雜碎」</w:t>
      </w:r>
      <w:r w:rsidR="000903D6" w:rsidRPr="00B34718">
        <w:rPr>
          <w:rStyle w:val="aff2"/>
          <w:rFonts w:ascii="Times New Roman" w:hAnsi="Times New Roman"/>
        </w:rPr>
        <w:footnoteReference w:id="9"/>
      </w:r>
      <w:r w:rsidR="00C90672" w:rsidRPr="00B34718">
        <w:rPr>
          <w:rFonts w:ascii="Times New Roman" w:hAnsi="Times New Roman" w:hint="eastAsia"/>
        </w:rPr>
        <w:t>…</w:t>
      </w:r>
      <w:proofErr w:type="gramStart"/>
      <w:r w:rsidR="00C90672" w:rsidRPr="00B34718">
        <w:rPr>
          <w:rFonts w:ascii="Times New Roman" w:hAnsi="Times New Roman" w:hint="eastAsia"/>
        </w:rPr>
        <w:t>…</w:t>
      </w:r>
      <w:proofErr w:type="gramEnd"/>
      <w:r w:rsidR="00FE0652" w:rsidRPr="00B34718">
        <w:rPr>
          <w:rFonts w:ascii="Times New Roman" w:hAnsi="Times New Roman" w:hint="eastAsia"/>
        </w:rPr>
        <w:t>等</w:t>
      </w:r>
      <w:r w:rsidR="00326386" w:rsidRPr="00B34718">
        <w:rPr>
          <w:rFonts w:ascii="Times New Roman" w:hAnsi="Times New Roman" w:hint="eastAsia"/>
        </w:rPr>
        <w:t>各式</w:t>
      </w:r>
      <w:r w:rsidR="000903D6" w:rsidRPr="00B34718">
        <w:rPr>
          <w:rFonts w:ascii="Times New Roman" w:hAnsi="Times New Roman" w:hint="eastAsia"/>
        </w:rPr>
        <w:t>品項</w:t>
      </w:r>
      <w:r w:rsidRPr="00B34718">
        <w:rPr>
          <w:rFonts w:ascii="Times New Roman" w:hAnsi="Times New Roman" w:hint="eastAsia"/>
        </w:rPr>
        <w:t>，</w:t>
      </w:r>
      <w:proofErr w:type="gramStart"/>
      <w:r w:rsidRPr="00B34718">
        <w:rPr>
          <w:rFonts w:ascii="Times New Roman" w:hAnsi="Times New Roman" w:hint="eastAsia"/>
        </w:rPr>
        <w:t>食藥署僅</w:t>
      </w:r>
      <w:proofErr w:type="gramEnd"/>
      <w:r w:rsidRPr="00B34718">
        <w:rPr>
          <w:rFonts w:ascii="Times New Roman" w:hAnsi="Times New Roman" w:hint="eastAsia"/>
        </w:rPr>
        <w:t>以「生鮮冷藏冷凍水果」</w:t>
      </w:r>
      <w:r w:rsidR="00182B8D" w:rsidRPr="00B34718">
        <w:rPr>
          <w:rFonts w:ascii="Times New Roman" w:hAnsi="Times New Roman" w:hint="eastAsia"/>
        </w:rPr>
        <w:t>一類</w:t>
      </w:r>
      <w:r w:rsidRPr="00B34718">
        <w:rPr>
          <w:rFonts w:ascii="Times New Roman" w:hAnsi="Times New Roman" w:hint="eastAsia"/>
        </w:rPr>
        <w:t>作為判定</w:t>
      </w:r>
      <w:r w:rsidRPr="00B34718">
        <w:rPr>
          <w:rFonts w:ascii="Times New Roman" w:hAnsi="Times New Roman" w:hint="eastAsia"/>
        </w:rPr>
        <w:t>BPI</w:t>
      </w:r>
      <w:r w:rsidRPr="00B34718">
        <w:rPr>
          <w:rFonts w:ascii="Times New Roman" w:hAnsi="Times New Roman" w:hint="eastAsia"/>
        </w:rPr>
        <w:t>抽檢成效之依據，猶嫌未備</w:t>
      </w:r>
      <w:r w:rsidR="000903D6" w:rsidRPr="00B34718">
        <w:rPr>
          <w:rFonts w:ascii="Times New Roman" w:hAnsi="Times New Roman" w:hint="eastAsia"/>
        </w:rPr>
        <w:t>。</w:t>
      </w:r>
      <w:r w:rsidR="00AF08CB" w:rsidRPr="00B34718">
        <w:rPr>
          <w:rFonts w:ascii="Times New Roman" w:hAnsi="Times New Roman" w:hint="eastAsia"/>
        </w:rPr>
        <w:t>經</w:t>
      </w:r>
      <w:r w:rsidRPr="00B34718">
        <w:rPr>
          <w:rFonts w:ascii="Times New Roman" w:hAnsi="Times New Roman" w:hint="eastAsia"/>
        </w:rPr>
        <w:t>統計</w:t>
      </w:r>
      <w:r w:rsidR="000F3FA7" w:rsidRPr="00B34718">
        <w:rPr>
          <w:rFonts w:ascii="Times New Roman" w:hAnsi="Times New Roman" w:hint="eastAsia"/>
        </w:rPr>
        <w:t>109</w:t>
      </w:r>
      <w:r w:rsidR="000F3FA7" w:rsidRPr="00B34718">
        <w:rPr>
          <w:rFonts w:ascii="Times New Roman" w:hAnsi="Times New Roman" w:hint="eastAsia"/>
        </w:rPr>
        <w:t>至</w:t>
      </w:r>
      <w:r w:rsidR="000F3FA7" w:rsidRPr="00B34718">
        <w:rPr>
          <w:rFonts w:ascii="Times New Roman" w:hAnsi="Times New Roman" w:hint="eastAsia"/>
        </w:rPr>
        <w:t>113</w:t>
      </w:r>
      <w:r w:rsidR="000F3FA7" w:rsidRPr="00B34718">
        <w:rPr>
          <w:rFonts w:ascii="Times New Roman" w:hAnsi="Times New Roman" w:hint="eastAsia"/>
        </w:rPr>
        <w:t>年整體輸入食品邊境查驗情形</w:t>
      </w:r>
      <w:r w:rsidR="00AF08CB" w:rsidRPr="00B34718">
        <w:rPr>
          <w:rFonts w:ascii="Times New Roman" w:hAnsi="Times New Roman" w:hint="eastAsia"/>
        </w:rPr>
        <w:t>（詳下表</w:t>
      </w:r>
      <w:r w:rsidR="00182B8D" w:rsidRPr="00B34718">
        <w:rPr>
          <w:rFonts w:ascii="Times New Roman" w:hAnsi="Times New Roman" w:hint="eastAsia"/>
        </w:rPr>
        <w:t>11</w:t>
      </w:r>
      <w:r w:rsidR="00AF08CB" w:rsidRPr="00B34718">
        <w:rPr>
          <w:rFonts w:ascii="Times New Roman" w:hAnsi="Times New Roman" w:hint="eastAsia"/>
        </w:rPr>
        <w:t>）</w:t>
      </w:r>
      <w:r w:rsidR="000F3FA7" w:rsidRPr="00B34718">
        <w:rPr>
          <w:rFonts w:ascii="Times New Roman" w:hAnsi="Times New Roman" w:hint="eastAsia"/>
        </w:rPr>
        <w:t>，</w:t>
      </w:r>
      <w:r w:rsidR="00AF08CB" w:rsidRPr="00B34718">
        <w:rPr>
          <w:rFonts w:ascii="Times New Roman" w:hAnsi="Times New Roman" w:hint="eastAsia"/>
        </w:rPr>
        <w:t>109</w:t>
      </w:r>
      <w:r w:rsidR="00AF08CB" w:rsidRPr="00B34718">
        <w:rPr>
          <w:rFonts w:ascii="Times New Roman" w:hAnsi="Times New Roman" w:hint="eastAsia"/>
        </w:rPr>
        <w:t>年</w:t>
      </w:r>
      <w:r w:rsidR="000F3FA7" w:rsidRPr="00B34718">
        <w:rPr>
          <w:rFonts w:ascii="Times New Roman" w:hAnsi="Times New Roman" w:hint="eastAsia"/>
        </w:rPr>
        <w:t>檢驗率</w:t>
      </w:r>
      <w:r w:rsidR="000F3FA7" w:rsidRPr="00B34718">
        <w:rPr>
          <w:rFonts w:ascii="Times New Roman" w:hAnsi="Times New Roman" w:hint="eastAsia"/>
        </w:rPr>
        <w:t>7.52%</w:t>
      </w:r>
      <w:r w:rsidR="00AF08CB" w:rsidRPr="00B34718">
        <w:rPr>
          <w:rFonts w:ascii="Times New Roman" w:hAnsi="Times New Roman" w:hint="eastAsia"/>
        </w:rPr>
        <w:t>，檢驗不合格率</w:t>
      </w:r>
      <w:r w:rsidR="00AF08CB" w:rsidRPr="00B34718">
        <w:rPr>
          <w:rFonts w:ascii="Times New Roman" w:hAnsi="Times New Roman" w:hint="eastAsia"/>
        </w:rPr>
        <w:t>1.59%</w:t>
      </w:r>
      <w:r w:rsidR="00AF08CB" w:rsidRPr="00B34718">
        <w:rPr>
          <w:rFonts w:ascii="Times New Roman" w:hAnsi="Times New Roman" w:hint="eastAsia"/>
        </w:rPr>
        <w:t>；</w:t>
      </w:r>
      <w:r w:rsidR="00AF08CB" w:rsidRPr="00B34718">
        <w:rPr>
          <w:rFonts w:ascii="Times New Roman" w:hAnsi="Times New Roman" w:hint="eastAsia"/>
        </w:rPr>
        <w:t>113</w:t>
      </w:r>
      <w:r w:rsidR="00AF08CB" w:rsidRPr="00B34718">
        <w:rPr>
          <w:rFonts w:ascii="Times New Roman" w:hAnsi="Times New Roman" w:hint="eastAsia"/>
        </w:rPr>
        <w:t>年檢驗率</w:t>
      </w:r>
      <w:r w:rsidR="00AE047F" w:rsidRPr="00B34718">
        <w:rPr>
          <w:rFonts w:ascii="Times New Roman" w:hAnsi="Times New Roman" w:hint="eastAsia"/>
        </w:rPr>
        <w:t>9</w:t>
      </w:r>
      <w:r w:rsidR="00AF08CB" w:rsidRPr="00B34718">
        <w:rPr>
          <w:rFonts w:ascii="Times New Roman" w:hAnsi="Times New Roman" w:hint="eastAsia"/>
        </w:rPr>
        <w:t>%</w:t>
      </w:r>
      <w:r w:rsidR="00AF08CB" w:rsidRPr="00B34718">
        <w:rPr>
          <w:rFonts w:ascii="Times New Roman" w:hAnsi="Times New Roman" w:hint="eastAsia"/>
        </w:rPr>
        <w:t>，檢驗不合格率</w:t>
      </w:r>
      <w:r w:rsidR="00AF08CB" w:rsidRPr="00B34718">
        <w:rPr>
          <w:rFonts w:ascii="Times New Roman" w:hAnsi="Times New Roman" w:hint="eastAsia"/>
        </w:rPr>
        <w:t>1.27%</w:t>
      </w:r>
      <w:r w:rsidR="00AF08CB" w:rsidRPr="00B34718">
        <w:rPr>
          <w:rFonts w:ascii="Times New Roman" w:hAnsi="Times New Roman" w:hint="eastAsia"/>
        </w:rPr>
        <w:t>。邊境查驗自</w:t>
      </w:r>
      <w:r w:rsidR="00AF08CB" w:rsidRPr="00B34718">
        <w:rPr>
          <w:rFonts w:ascii="Times New Roman" w:hAnsi="Times New Roman" w:hint="eastAsia"/>
        </w:rPr>
        <w:t>109</w:t>
      </w:r>
      <w:r w:rsidR="00AF08CB" w:rsidRPr="00B34718">
        <w:rPr>
          <w:rFonts w:ascii="Times New Roman" w:hAnsi="Times New Roman" w:hint="eastAsia"/>
        </w:rPr>
        <w:t>年導入</w:t>
      </w:r>
      <w:r w:rsidR="00AF08CB" w:rsidRPr="00B34718">
        <w:rPr>
          <w:rFonts w:ascii="Times New Roman" w:hAnsi="Times New Roman" w:hint="eastAsia"/>
        </w:rPr>
        <w:t>BPI</w:t>
      </w:r>
      <w:r w:rsidR="00AF08CB" w:rsidRPr="00B34718">
        <w:rPr>
          <w:rFonts w:ascii="Times New Roman" w:hAnsi="Times New Roman" w:hint="eastAsia"/>
        </w:rPr>
        <w:t>後，</w:t>
      </w:r>
      <w:r w:rsidR="00AE047F" w:rsidRPr="00B34718">
        <w:rPr>
          <w:rFonts w:ascii="Times New Roman" w:hAnsi="Times New Roman" w:hint="eastAsia"/>
        </w:rPr>
        <w:t>整體</w:t>
      </w:r>
      <w:r w:rsidR="00AF08CB" w:rsidRPr="00B34718">
        <w:rPr>
          <w:rFonts w:ascii="Times New Roman" w:hAnsi="Times New Roman" w:hint="eastAsia"/>
        </w:rPr>
        <w:t>抽檢比率</w:t>
      </w:r>
      <w:r w:rsidR="00182B8D" w:rsidRPr="00B34718">
        <w:rPr>
          <w:rFonts w:ascii="Times New Roman" w:hAnsi="Times New Roman" w:hint="eastAsia"/>
        </w:rPr>
        <w:t>雖有</w:t>
      </w:r>
      <w:r w:rsidR="00E70671" w:rsidRPr="00B34718">
        <w:rPr>
          <w:rFonts w:ascii="Times New Roman" w:hAnsi="Times New Roman" w:hint="eastAsia"/>
        </w:rPr>
        <w:t>增加</w:t>
      </w:r>
      <w:r w:rsidR="00AF08CB" w:rsidRPr="00B34718">
        <w:rPr>
          <w:rFonts w:ascii="Times New Roman" w:hAnsi="Times New Roman" w:hint="eastAsia"/>
        </w:rPr>
        <w:t>，然查獲不合格產品之命中度並未隨之提升，</w:t>
      </w:r>
      <w:proofErr w:type="gramStart"/>
      <w:r w:rsidR="00AF08CB" w:rsidRPr="00B34718">
        <w:rPr>
          <w:rFonts w:ascii="Times New Roman" w:hAnsi="Times New Roman" w:hint="eastAsia"/>
        </w:rPr>
        <w:t>反略有</w:t>
      </w:r>
      <w:proofErr w:type="gramEnd"/>
      <w:r w:rsidR="00AF08CB" w:rsidRPr="00B34718">
        <w:rPr>
          <w:rFonts w:ascii="Times New Roman" w:hAnsi="Times New Roman" w:hint="eastAsia"/>
        </w:rPr>
        <w:t>降低</w:t>
      </w:r>
      <w:r w:rsidR="00AE51F7" w:rsidRPr="00B34718">
        <w:rPr>
          <w:rFonts w:ascii="Times New Roman" w:hAnsi="Times New Roman" w:hint="eastAsia"/>
        </w:rPr>
        <w:t>。是</w:t>
      </w:r>
      <w:proofErr w:type="gramStart"/>
      <w:r w:rsidR="00AE51F7" w:rsidRPr="00B34718">
        <w:rPr>
          <w:rFonts w:ascii="Times New Roman" w:hAnsi="Times New Roman" w:hint="eastAsia"/>
        </w:rPr>
        <w:t>以</w:t>
      </w:r>
      <w:proofErr w:type="gramEnd"/>
      <w:r w:rsidR="00AE51F7" w:rsidRPr="00B34718">
        <w:rPr>
          <w:rFonts w:ascii="Times New Roman" w:hAnsi="Times New Roman" w:hint="eastAsia"/>
        </w:rPr>
        <w:t>，</w:t>
      </w:r>
      <w:r w:rsidR="00146923" w:rsidRPr="00B34718">
        <w:rPr>
          <w:rFonts w:ascii="Times New Roman" w:hAnsi="Times New Roman" w:hint="eastAsia"/>
        </w:rPr>
        <w:t>目前邊境查驗執行成果與</w:t>
      </w:r>
      <w:r w:rsidR="00146923" w:rsidRPr="00B34718">
        <w:rPr>
          <w:rFonts w:ascii="Times New Roman" w:hAnsi="Times New Roman" w:hint="eastAsia"/>
        </w:rPr>
        <w:t>BPI</w:t>
      </w:r>
      <w:r w:rsidR="00146923" w:rsidRPr="00B34718">
        <w:rPr>
          <w:rFonts w:ascii="Times New Roman" w:hAnsi="Times New Roman" w:hint="eastAsia"/>
        </w:rPr>
        <w:t>智能預測、精</w:t>
      </w:r>
      <w:proofErr w:type="gramStart"/>
      <w:r w:rsidR="00146923" w:rsidRPr="00B34718">
        <w:rPr>
          <w:rFonts w:ascii="Times New Roman" w:hAnsi="Times New Roman" w:hint="eastAsia"/>
        </w:rPr>
        <w:t>準</w:t>
      </w:r>
      <w:proofErr w:type="gramEnd"/>
      <w:r w:rsidR="00146923" w:rsidRPr="00B34718">
        <w:rPr>
          <w:rFonts w:ascii="Times New Roman" w:hAnsi="Times New Roman" w:hint="eastAsia"/>
        </w:rPr>
        <w:t>抽驗之目標，</w:t>
      </w:r>
      <w:r w:rsidR="00AE51F7" w:rsidRPr="00B34718">
        <w:rPr>
          <w:rFonts w:ascii="Times New Roman" w:hAnsi="Times New Roman" w:hint="eastAsia"/>
        </w:rPr>
        <w:t>確</w:t>
      </w:r>
      <w:r w:rsidR="00146923" w:rsidRPr="00B34718">
        <w:rPr>
          <w:rFonts w:ascii="Times New Roman" w:hAnsi="Times New Roman" w:hint="eastAsia"/>
        </w:rPr>
        <w:t>仍存在落差。</w:t>
      </w:r>
    </w:p>
    <w:p w14:paraId="05767299" w14:textId="77777777" w:rsidR="000F3FA7" w:rsidRPr="00B34718" w:rsidRDefault="000F3FA7" w:rsidP="000F3FA7">
      <w:pPr>
        <w:pStyle w:val="a3"/>
        <w:ind w:left="697" w:hanging="697"/>
        <w:jc w:val="center"/>
        <w:rPr>
          <w:rFonts w:ascii="Times New Roman" w:hAnsi="Times New Roman"/>
        </w:rPr>
      </w:pPr>
      <w:r w:rsidRPr="00B34718">
        <w:rPr>
          <w:rFonts w:ascii="Times New Roman" w:hAnsi="Times New Roman"/>
        </w:rPr>
        <w:t>10</w:t>
      </w:r>
      <w:r w:rsidRPr="00B34718">
        <w:rPr>
          <w:rFonts w:ascii="Times New Roman" w:hAnsi="Times New Roman" w:hint="eastAsia"/>
        </w:rPr>
        <w:t>9</w:t>
      </w:r>
      <w:r w:rsidRPr="00B34718">
        <w:rPr>
          <w:rFonts w:ascii="Times New Roman" w:hAnsi="Times New Roman"/>
        </w:rPr>
        <w:t>至</w:t>
      </w:r>
      <w:r w:rsidRPr="00B34718">
        <w:rPr>
          <w:rFonts w:ascii="Times New Roman" w:hAnsi="Times New Roman"/>
        </w:rPr>
        <w:t>113</w:t>
      </w:r>
      <w:r w:rsidRPr="00B34718">
        <w:rPr>
          <w:rFonts w:ascii="Times New Roman" w:hAnsi="Times New Roman"/>
        </w:rPr>
        <w:t>年輸入食品邊境查驗情形一覽表</w:t>
      </w:r>
    </w:p>
    <w:tbl>
      <w:tblPr>
        <w:tblW w:w="49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6"/>
        <w:gridCol w:w="1387"/>
        <w:gridCol w:w="1529"/>
        <w:gridCol w:w="1250"/>
        <w:gridCol w:w="1666"/>
        <w:gridCol w:w="1989"/>
      </w:tblGrid>
      <w:tr w:rsidR="00B34718" w:rsidRPr="00B34718" w14:paraId="0B5AC391" w14:textId="77777777" w:rsidTr="00436590">
        <w:trPr>
          <w:trHeight w:val="90"/>
          <w:tblHeader/>
        </w:trPr>
        <w:tc>
          <w:tcPr>
            <w:tcW w:w="483" w:type="pct"/>
            <w:shd w:val="clear" w:color="auto" w:fill="FDE9D9" w:themeFill="accent6" w:themeFillTint="33"/>
            <w:tcMar>
              <w:top w:w="0" w:type="dxa"/>
              <w:left w:w="28" w:type="dxa"/>
              <w:bottom w:w="0" w:type="dxa"/>
              <w:right w:w="28" w:type="dxa"/>
            </w:tcMar>
            <w:vAlign w:val="center"/>
            <w:hideMark/>
          </w:tcPr>
          <w:p w14:paraId="2C1716D3" w14:textId="77777777" w:rsidR="000F3FA7" w:rsidRPr="00B34718" w:rsidRDefault="000F3FA7" w:rsidP="000903D6">
            <w:pPr>
              <w:widowControl/>
              <w:jc w:val="center"/>
              <w:rPr>
                <w:rFonts w:ascii="Times New Roman"/>
                <w:kern w:val="0"/>
                <w:sz w:val="28"/>
                <w:szCs w:val="28"/>
              </w:rPr>
            </w:pPr>
            <w:r w:rsidRPr="00B34718">
              <w:rPr>
                <w:rFonts w:ascii="Times New Roman"/>
                <w:kern w:val="0"/>
                <w:sz w:val="28"/>
                <w:szCs w:val="28"/>
              </w:rPr>
              <w:t>年度</w:t>
            </w:r>
          </w:p>
        </w:tc>
        <w:tc>
          <w:tcPr>
            <w:tcW w:w="801" w:type="pct"/>
            <w:shd w:val="clear" w:color="auto" w:fill="FDE9D9" w:themeFill="accent6" w:themeFillTint="33"/>
            <w:tcMar>
              <w:top w:w="0" w:type="dxa"/>
              <w:left w:w="28" w:type="dxa"/>
              <w:bottom w:w="0" w:type="dxa"/>
              <w:right w:w="28" w:type="dxa"/>
            </w:tcMar>
            <w:vAlign w:val="center"/>
            <w:hideMark/>
          </w:tcPr>
          <w:p w14:paraId="0CD35BD2" w14:textId="77777777" w:rsidR="000F3FA7" w:rsidRPr="00B34718" w:rsidRDefault="000F3FA7" w:rsidP="000903D6">
            <w:pPr>
              <w:widowControl/>
              <w:jc w:val="center"/>
              <w:rPr>
                <w:rFonts w:ascii="Times New Roman"/>
                <w:kern w:val="0"/>
                <w:sz w:val="28"/>
                <w:szCs w:val="28"/>
              </w:rPr>
            </w:pPr>
            <w:r w:rsidRPr="00B34718">
              <w:rPr>
                <w:rFonts w:ascii="Times New Roman"/>
                <w:kern w:val="0"/>
                <w:sz w:val="28"/>
                <w:szCs w:val="28"/>
              </w:rPr>
              <w:t>報</w:t>
            </w:r>
            <w:proofErr w:type="gramStart"/>
            <w:r w:rsidRPr="00B34718">
              <w:rPr>
                <w:rFonts w:ascii="Times New Roman"/>
                <w:kern w:val="0"/>
                <w:sz w:val="28"/>
                <w:szCs w:val="28"/>
              </w:rPr>
              <w:t>驗批數</w:t>
            </w:r>
            <w:proofErr w:type="gramEnd"/>
          </w:p>
        </w:tc>
        <w:tc>
          <w:tcPr>
            <w:tcW w:w="883" w:type="pct"/>
            <w:shd w:val="clear" w:color="auto" w:fill="FDE9D9" w:themeFill="accent6" w:themeFillTint="33"/>
            <w:tcMar>
              <w:top w:w="0" w:type="dxa"/>
              <w:left w:w="28" w:type="dxa"/>
              <w:bottom w:w="0" w:type="dxa"/>
              <w:right w:w="28" w:type="dxa"/>
            </w:tcMar>
            <w:vAlign w:val="center"/>
            <w:hideMark/>
          </w:tcPr>
          <w:p w14:paraId="23763F7D" w14:textId="77777777" w:rsidR="000F3FA7" w:rsidRPr="00B34718" w:rsidRDefault="000F3FA7" w:rsidP="000903D6">
            <w:pPr>
              <w:widowControl/>
              <w:jc w:val="center"/>
              <w:rPr>
                <w:rFonts w:ascii="Times New Roman"/>
                <w:kern w:val="0"/>
                <w:sz w:val="28"/>
                <w:szCs w:val="28"/>
              </w:rPr>
            </w:pPr>
            <w:proofErr w:type="gramStart"/>
            <w:r w:rsidRPr="00B34718">
              <w:rPr>
                <w:rFonts w:ascii="Times New Roman"/>
                <w:kern w:val="0"/>
                <w:sz w:val="28"/>
                <w:szCs w:val="28"/>
              </w:rPr>
              <w:t>檢驗批數</w:t>
            </w:r>
            <w:proofErr w:type="gramEnd"/>
          </w:p>
        </w:tc>
        <w:tc>
          <w:tcPr>
            <w:tcW w:w="722" w:type="pct"/>
            <w:shd w:val="clear" w:color="auto" w:fill="FDE9D9" w:themeFill="accent6" w:themeFillTint="33"/>
            <w:tcMar>
              <w:top w:w="0" w:type="dxa"/>
              <w:left w:w="28" w:type="dxa"/>
              <w:bottom w:w="0" w:type="dxa"/>
              <w:right w:w="28" w:type="dxa"/>
            </w:tcMar>
            <w:vAlign w:val="center"/>
            <w:hideMark/>
          </w:tcPr>
          <w:p w14:paraId="0A6E5ABB" w14:textId="77777777" w:rsidR="000F3FA7" w:rsidRPr="00B34718" w:rsidRDefault="000F3FA7" w:rsidP="000903D6">
            <w:pPr>
              <w:widowControl/>
              <w:jc w:val="center"/>
              <w:rPr>
                <w:rFonts w:ascii="Times New Roman"/>
                <w:kern w:val="0"/>
                <w:sz w:val="28"/>
                <w:szCs w:val="28"/>
              </w:rPr>
            </w:pPr>
            <w:r w:rsidRPr="00B34718">
              <w:rPr>
                <w:rFonts w:ascii="Times New Roman"/>
                <w:kern w:val="0"/>
                <w:sz w:val="28"/>
                <w:szCs w:val="28"/>
              </w:rPr>
              <w:t>檢驗率</w:t>
            </w:r>
            <w:r w:rsidRPr="00B34718">
              <w:rPr>
                <w:rFonts w:ascii="Times New Roman" w:hint="eastAsia"/>
                <w:kern w:val="0"/>
                <w:sz w:val="28"/>
                <w:szCs w:val="28"/>
              </w:rPr>
              <w:t>（</w:t>
            </w:r>
            <w:r w:rsidRPr="00B34718">
              <w:rPr>
                <w:rFonts w:ascii="Times New Roman" w:hint="eastAsia"/>
                <w:kern w:val="0"/>
                <w:sz w:val="28"/>
                <w:szCs w:val="28"/>
              </w:rPr>
              <w:t>%</w:t>
            </w:r>
            <w:r w:rsidRPr="00B34718">
              <w:rPr>
                <w:rFonts w:ascii="Times New Roman" w:hint="eastAsia"/>
                <w:kern w:val="0"/>
                <w:sz w:val="28"/>
                <w:szCs w:val="28"/>
              </w:rPr>
              <w:t>）</w:t>
            </w:r>
          </w:p>
        </w:tc>
        <w:tc>
          <w:tcPr>
            <w:tcW w:w="962" w:type="pct"/>
            <w:shd w:val="clear" w:color="auto" w:fill="FDE9D9" w:themeFill="accent6" w:themeFillTint="33"/>
            <w:tcMar>
              <w:top w:w="0" w:type="dxa"/>
              <w:left w:w="28" w:type="dxa"/>
              <w:bottom w:w="0" w:type="dxa"/>
              <w:right w:w="28" w:type="dxa"/>
            </w:tcMar>
            <w:vAlign w:val="center"/>
            <w:hideMark/>
          </w:tcPr>
          <w:p w14:paraId="469B73E0" w14:textId="77777777" w:rsidR="000F3FA7" w:rsidRPr="00B34718" w:rsidRDefault="000F3FA7" w:rsidP="000903D6">
            <w:pPr>
              <w:widowControl/>
              <w:jc w:val="center"/>
              <w:rPr>
                <w:rFonts w:ascii="Times New Roman"/>
                <w:kern w:val="0"/>
                <w:sz w:val="28"/>
                <w:szCs w:val="28"/>
              </w:rPr>
            </w:pPr>
            <w:r w:rsidRPr="00B34718">
              <w:rPr>
                <w:rFonts w:ascii="Times New Roman"/>
                <w:kern w:val="0"/>
                <w:sz w:val="28"/>
                <w:szCs w:val="28"/>
              </w:rPr>
              <w:t>檢驗不</w:t>
            </w:r>
            <w:proofErr w:type="gramStart"/>
            <w:r w:rsidRPr="00B34718">
              <w:rPr>
                <w:rFonts w:ascii="Times New Roman"/>
                <w:kern w:val="0"/>
                <w:sz w:val="28"/>
                <w:szCs w:val="28"/>
              </w:rPr>
              <w:t>合格批數</w:t>
            </w:r>
            <w:proofErr w:type="gramEnd"/>
          </w:p>
        </w:tc>
        <w:tc>
          <w:tcPr>
            <w:tcW w:w="1149" w:type="pct"/>
            <w:shd w:val="clear" w:color="auto" w:fill="FDE9D9" w:themeFill="accent6" w:themeFillTint="33"/>
            <w:tcMar>
              <w:top w:w="0" w:type="dxa"/>
              <w:left w:w="28" w:type="dxa"/>
              <w:bottom w:w="0" w:type="dxa"/>
              <w:right w:w="28" w:type="dxa"/>
            </w:tcMar>
            <w:vAlign w:val="center"/>
            <w:hideMark/>
          </w:tcPr>
          <w:p w14:paraId="54B93E34" w14:textId="77777777" w:rsidR="000F3FA7" w:rsidRPr="00B34718" w:rsidRDefault="000F3FA7" w:rsidP="000903D6">
            <w:pPr>
              <w:widowControl/>
              <w:jc w:val="left"/>
              <w:rPr>
                <w:rFonts w:ascii="Times New Roman"/>
                <w:kern w:val="0"/>
                <w:sz w:val="28"/>
                <w:szCs w:val="28"/>
              </w:rPr>
            </w:pPr>
            <w:r w:rsidRPr="00B34718">
              <w:rPr>
                <w:rFonts w:ascii="Times New Roman"/>
                <w:kern w:val="0"/>
                <w:sz w:val="28"/>
                <w:szCs w:val="28"/>
              </w:rPr>
              <w:t>檢驗不合格率</w:t>
            </w:r>
          </w:p>
          <w:p w14:paraId="619424F5" w14:textId="77777777" w:rsidR="000F3FA7" w:rsidRPr="00B34718" w:rsidRDefault="000F3FA7" w:rsidP="000903D6">
            <w:pPr>
              <w:widowControl/>
              <w:jc w:val="center"/>
              <w:rPr>
                <w:rFonts w:ascii="Times New Roman"/>
                <w:kern w:val="0"/>
                <w:sz w:val="28"/>
                <w:szCs w:val="28"/>
              </w:rPr>
            </w:pPr>
            <w:r w:rsidRPr="00B34718">
              <w:rPr>
                <w:rFonts w:ascii="Times New Roman" w:hint="eastAsia"/>
                <w:kern w:val="0"/>
                <w:sz w:val="28"/>
                <w:szCs w:val="28"/>
              </w:rPr>
              <w:t>（</w:t>
            </w:r>
            <w:r w:rsidRPr="00B34718">
              <w:rPr>
                <w:rFonts w:ascii="Times New Roman" w:hint="eastAsia"/>
                <w:kern w:val="0"/>
                <w:sz w:val="28"/>
                <w:szCs w:val="28"/>
              </w:rPr>
              <w:t>%</w:t>
            </w:r>
            <w:r w:rsidRPr="00B34718">
              <w:rPr>
                <w:rFonts w:ascii="Times New Roman" w:hint="eastAsia"/>
                <w:kern w:val="0"/>
                <w:sz w:val="28"/>
                <w:szCs w:val="28"/>
              </w:rPr>
              <w:t>）</w:t>
            </w:r>
          </w:p>
        </w:tc>
      </w:tr>
      <w:tr w:rsidR="00B34718" w:rsidRPr="00B34718" w14:paraId="02F1EE02" w14:textId="77777777" w:rsidTr="00436590">
        <w:trPr>
          <w:trHeight w:val="42"/>
        </w:trPr>
        <w:tc>
          <w:tcPr>
            <w:tcW w:w="483" w:type="pct"/>
            <w:tcMar>
              <w:top w:w="0" w:type="dxa"/>
              <w:left w:w="28" w:type="dxa"/>
              <w:bottom w:w="0" w:type="dxa"/>
              <w:right w:w="28" w:type="dxa"/>
            </w:tcMar>
            <w:vAlign w:val="center"/>
            <w:hideMark/>
          </w:tcPr>
          <w:p w14:paraId="340D4F1E" w14:textId="77777777" w:rsidR="000F3FA7" w:rsidRPr="00B34718" w:rsidRDefault="000F3FA7" w:rsidP="000903D6">
            <w:pPr>
              <w:widowControl/>
              <w:jc w:val="center"/>
              <w:rPr>
                <w:rFonts w:ascii="Times New Roman"/>
                <w:kern w:val="0"/>
                <w:sz w:val="28"/>
                <w:szCs w:val="28"/>
              </w:rPr>
            </w:pPr>
            <w:r w:rsidRPr="00B34718">
              <w:rPr>
                <w:rFonts w:ascii="Times New Roman"/>
                <w:kern w:val="0"/>
                <w:sz w:val="28"/>
                <w:szCs w:val="28"/>
              </w:rPr>
              <w:t>109</w:t>
            </w:r>
          </w:p>
        </w:tc>
        <w:tc>
          <w:tcPr>
            <w:tcW w:w="801" w:type="pct"/>
            <w:tcMar>
              <w:top w:w="0" w:type="dxa"/>
              <w:left w:w="28" w:type="dxa"/>
              <w:bottom w:w="0" w:type="dxa"/>
              <w:right w:w="28" w:type="dxa"/>
            </w:tcMar>
            <w:vAlign w:val="center"/>
            <w:hideMark/>
          </w:tcPr>
          <w:p w14:paraId="7DA109A3" w14:textId="77777777" w:rsidR="000F3FA7" w:rsidRPr="00B34718" w:rsidRDefault="000F3FA7" w:rsidP="000903D6">
            <w:pPr>
              <w:widowControl/>
              <w:jc w:val="right"/>
              <w:rPr>
                <w:rFonts w:ascii="Times New Roman"/>
                <w:kern w:val="0"/>
                <w:sz w:val="28"/>
                <w:szCs w:val="28"/>
              </w:rPr>
            </w:pPr>
            <w:r w:rsidRPr="00B34718">
              <w:rPr>
                <w:rFonts w:ascii="Times New Roman"/>
                <w:kern w:val="0"/>
                <w:sz w:val="28"/>
                <w:szCs w:val="28"/>
              </w:rPr>
              <w:t>697,248</w:t>
            </w:r>
          </w:p>
        </w:tc>
        <w:tc>
          <w:tcPr>
            <w:tcW w:w="883" w:type="pct"/>
            <w:tcMar>
              <w:top w:w="0" w:type="dxa"/>
              <w:left w:w="28" w:type="dxa"/>
              <w:bottom w:w="0" w:type="dxa"/>
              <w:right w:w="28" w:type="dxa"/>
            </w:tcMar>
            <w:vAlign w:val="center"/>
            <w:hideMark/>
          </w:tcPr>
          <w:p w14:paraId="25FBA6F4" w14:textId="77777777" w:rsidR="000F3FA7" w:rsidRPr="00B34718" w:rsidRDefault="000F3FA7" w:rsidP="000903D6">
            <w:pPr>
              <w:widowControl/>
              <w:jc w:val="right"/>
              <w:rPr>
                <w:rFonts w:ascii="Times New Roman"/>
                <w:kern w:val="0"/>
                <w:sz w:val="28"/>
                <w:szCs w:val="28"/>
              </w:rPr>
            </w:pPr>
            <w:r w:rsidRPr="00B34718">
              <w:rPr>
                <w:rFonts w:ascii="Times New Roman"/>
                <w:kern w:val="0"/>
                <w:sz w:val="28"/>
                <w:szCs w:val="28"/>
              </w:rPr>
              <w:t>52,434</w:t>
            </w:r>
          </w:p>
        </w:tc>
        <w:tc>
          <w:tcPr>
            <w:tcW w:w="722" w:type="pct"/>
            <w:tcMar>
              <w:top w:w="0" w:type="dxa"/>
              <w:left w:w="28" w:type="dxa"/>
              <w:bottom w:w="0" w:type="dxa"/>
              <w:right w:w="28" w:type="dxa"/>
            </w:tcMar>
            <w:vAlign w:val="center"/>
            <w:hideMark/>
          </w:tcPr>
          <w:p w14:paraId="4240B87B" w14:textId="77777777" w:rsidR="000F3FA7" w:rsidRPr="00B34718" w:rsidRDefault="000F3FA7" w:rsidP="000903D6">
            <w:pPr>
              <w:widowControl/>
              <w:jc w:val="right"/>
              <w:rPr>
                <w:rFonts w:ascii="Times New Roman"/>
                <w:kern w:val="0"/>
                <w:sz w:val="28"/>
                <w:szCs w:val="28"/>
              </w:rPr>
            </w:pPr>
            <w:r w:rsidRPr="00B34718">
              <w:rPr>
                <w:rFonts w:ascii="Times New Roman"/>
                <w:kern w:val="0"/>
                <w:sz w:val="28"/>
                <w:szCs w:val="28"/>
              </w:rPr>
              <w:t>7.52</w:t>
            </w:r>
          </w:p>
        </w:tc>
        <w:tc>
          <w:tcPr>
            <w:tcW w:w="962" w:type="pct"/>
            <w:tcMar>
              <w:top w:w="0" w:type="dxa"/>
              <w:left w:w="28" w:type="dxa"/>
              <w:bottom w:w="0" w:type="dxa"/>
              <w:right w:w="28" w:type="dxa"/>
            </w:tcMar>
            <w:vAlign w:val="center"/>
            <w:hideMark/>
          </w:tcPr>
          <w:p w14:paraId="47F2185B" w14:textId="77777777" w:rsidR="000F3FA7" w:rsidRPr="00B34718" w:rsidRDefault="000F3FA7" w:rsidP="000903D6">
            <w:pPr>
              <w:widowControl/>
              <w:jc w:val="right"/>
              <w:rPr>
                <w:rFonts w:ascii="Times New Roman"/>
                <w:kern w:val="0"/>
                <w:sz w:val="28"/>
                <w:szCs w:val="28"/>
              </w:rPr>
            </w:pPr>
            <w:r w:rsidRPr="00B34718">
              <w:rPr>
                <w:rFonts w:ascii="Times New Roman"/>
                <w:kern w:val="0"/>
                <w:sz w:val="28"/>
                <w:szCs w:val="28"/>
              </w:rPr>
              <w:t>832</w:t>
            </w:r>
          </w:p>
        </w:tc>
        <w:tc>
          <w:tcPr>
            <w:tcW w:w="1149" w:type="pct"/>
            <w:tcMar>
              <w:top w:w="0" w:type="dxa"/>
              <w:left w:w="28" w:type="dxa"/>
              <w:bottom w:w="0" w:type="dxa"/>
              <w:right w:w="28" w:type="dxa"/>
            </w:tcMar>
            <w:vAlign w:val="center"/>
            <w:hideMark/>
          </w:tcPr>
          <w:p w14:paraId="2D9D3473" w14:textId="77777777" w:rsidR="000F3FA7" w:rsidRPr="00B34718" w:rsidRDefault="000F3FA7" w:rsidP="000903D6">
            <w:pPr>
              <w:widowControl/>
              <w:jc w:val="right"/>
              <w:rPr>
                <w:rFonts w:ascii="Times New Roman"/>
                <w:kern w:val="0"/>
                <w:sz w:val="28"/>
                <w:szCs w:val="28"/>
              </w:rPr>
            </w:pPr>
            <w:r w:rsidRPr="00B34718">
              <w:rPr>
                <w:rFonts w:ascii="Times New Roman"/>
                <w:kern w:val="0"/>
                <w:sz w:val="28"/>
                <w:szCs w:val="28"/>
              </w:rPr>
              <w:t>1.59</w:t>
            </w:r>
          </w:p>
        </w:tc>
      </w:tr>
      <w:tr w:rsidR="00B34718" w:rsidRPr="00B34718" w14:paraId="6135FCA4" w14:textId="77777777" w:rsidTr="00436590">
        <w:trPr>
          <w:trHeight w:val="42"/>
        </w:trPr>
        <w:tc>
          <w:tcPr>
            <w:tcW w:w="483" w:type="pct"/>
            <w:tcMar>
              <w:top w:w="0" w:type="dxa"/>
              <w:left w:w="28" w:type="dxa"/>
              <w:bottom w:w="0" w:type="dxa"/>
              <w:right w:w="28" w:type="dxa"/>
            </w:tcMar>
            <w:vAlign w:val="center"/>
            <w:hideMark/>
          </w:tcPr>
          <w:p w14:paraId="1644681E" w14:textId="77777777" w:rsidR="000F3FA7" w:rsidRPr="00B34718" w:rsidRDefault="000F3FA7" w:rsidP="000903D6">
            <w:pPr>
              <w:widowControl/>
              <w:jc w:val="center"/>
              <w:rPr>
                <w:rFonts w:ascii="Times New Roman"/>
                <w:kern w:val="0"/>
                <w:sz w:val="28"/>
                <w:szCs w:val="28"/>
              </w:rPr>
            </w:pPr>
            <w:r w:rsidRPr="00B34718">
              <w:rPr>
                <w:rFonts w:ascii="Times New Roman"/>
                <w:kern w:val="0"/>
                <w:sz w:val="28"/>
                <w:szCs w:val="28"/>
              </w:rPr>
              <w:t>110</w:t>
            </w:r>
          </w:p>
        </w:tc>
        <w:tc>
          <w:tcPr>
            <w:tcW w:w="801" w:type="pct"/>
            <w:tcMar>
              <w:top w:w="0" w:type="dxa"/>
              <w:left w:w="28" w:type="dxa"/>
              <w:bottom w:w="0" w:type="dxa"/>
              <w:right w:w="28" w:type="dxa"/>
            </w:tcMar>
            <w:vAlign w:val="center"/>
            <w:hideMark/>
          </w:tcPr>
          <w:p w14:paraId="595B12E0" w14:textId="77777777" w:rsidR="000F3FA7" w:rsidRPr="00B34718" w:rsidRDefault="000F3FA7" w:rsidP="000903D6">
            <w:pPr>
              <w:widowControl/>
              <w:jc w:val="right"/>
              <w:rPr>
                <w:rFonts w:ascii="Times New Roman"/>
                <w:kern w:val="0"/>
                <w:sz w:val="28"/>
                <w:szCs w:val="28"/>
              </w:rPr>
            </w:pPr>
            <w:r w:rsidRPr="00B34718">
              <w:rPr>
                <w:rFonts w:ascii="Times New Roman"/>
                <w:kern w:val="0"/>
                <w:sz w:val="28"/>
                <w:szCs w:val="28"/>
              </w:rPr>
              <w:t>715,929</w:t>
            </w:r>
          </w:p>
        </w:tc>
        <w:tc>
          <w:tcPr>
            <w:tcW w:w="883" w:type="pct"/>
            <w:tcMar>
              <w:top w:w="0" w:type="dxa"/>
              <w:left w:w="28" w:type="dxa"/>
              <w:bottom w:w="0" w:type="dxa"/>
              <w:right w:w="28" w:type="dxa"/>
            </w:tcMar>
            <w:vAlign w:val="center"/>
            <w:hideMark/>
          </w:tcPr>
          <w:p w14:paraId="15F01343" w14:textId="77777777" w:rsidR="000F3FA7" w:rsidRPr="00B34718" w:rsidRDefault="000F3FA7" w:rsidP="000903D6">
            <w:pPr>
              <w:widowControl/>
              <w:jc w:val="right"/>
              <w:rPr>
                <w:rFonts w:ascii="Times New Roman"/>
                <w:kern w:val="0"/>
                <w:sz w:val="28"/>
                <w:szCs w:val="28"/>
              </w:rPr>
            </w:pPr>
            <w:r w:rsidRPr="00B34718">
              <w:rPr>
                <w:rFonts w:ascii="Times New Roman"/>
                <w:kern w:val="0"/>
                <w:sz w:val="28"/>
                <w:szCs w:val="28"/>
              </w:rPr>
              <w:t>57,601</w:t>
            </w:r>
          </w:p>
        </w:tc>
        <w:tc>
          <w:tcPr>
            <w:tcW w:w="722" w:type="pct"/>
            <w:tcMar>
              <w:top w:w="0" w:type="dxa"/>
              <w:left w:w="28" w:type="dxa"/>
              <w:bottom w:w="0" w:type="dxa"/>
              <w:right w:w="28" w:type="dxa"/>
            </w:tcMar>
            <w:vAlign w:val="center"/>
            <w:hideMark/>
          </w:tcPr>
          <w:p w14:paraId="361FBCCB" w14:textId="77777777" w:rsidR="000F3FA7" w:rsidRPr="00B34718" w:rsidRDefault="000F3FA7" w:rsidP="000903D6">
            <w:pPr>
              <w:widowControl/>
              <w:jc w:val="right"/>
              <w:rPr>
                <w:rFonts w:ascii="Times New Roman"/>
                <w:kern w:val="0"/>
                <w:sz w:val="28"/>
                <w:szCs w:val="28"/>
              </w:rPr>
            </w:pPr>
            <w:r w:rsidRPr="00B34718">
              <w:rPr>
                <w:rFonts w:ascii="Times New Roman"/>
                <w:kern w:val="0"/>
                <w:sz w:val="28"/>
                <w:szCs w:val="28"/>
              </w:rPr>
              <w:t>8.05</w:t>
            </w:r>
          </w:p>
        </w:tc>
        <w:tc>
          <w:tcPr>
            <w:tcW w:w="962" w:type="pct"/>
            <w:tcMar>
              <w:top w:w="0" w:type="dxa"/>
              <w:left w:w="28" w:type="dxa"/>
              <w:bottom w:w="0" w:type="dxa"/>
              <w:right w:w="28" w:type="dxa"/>
            </w:tcMar>
            <w:vAlign w:val="center"/>
            <w:hideMark/>
          </w:tcPr>
          <w:p w14:paraId="7A9A8E36" w14:textId="77777777" w:rsidR="000F3FA7" w:rsidRPr="00B34718" w:rsidRDefault="000F3FA7" w:rsidP="000903D6">
            <w:pPr>
              <w:widowControl/>
              <w:jc w:val="right"/>
              <w:rPr>
                <w:rFonts w:ascii="Times New Roman"/>
                <w:kern w:val="0"/>
                <w:sz w:val="28"/>
                <w:szCs w:val="28"/>
              </w:rPr>
            </w:pPr>
            <w:r w:rsidRPr="00B34718">
              <w:rPr>
                <w:rFonts w:ascii="Times New Roman"/>
                <w:kern w:val="0"/>
                <w:sz w:val="28"/>
                <w:szCs w:val="28"/>
              </w:rPr>
              <w:t>846</w:t>
            </w:r>
          </w:p>
        </w:tc>
        <w:tc>
          <w:tcPr>
            <w:tcW w:w="1149" w:type="pct"/>
            <w:tcMar>
              <w:top w:w="0" w:type="dxa"/>
              <w:left w:w="28" w:type="dxa"/>
              <w:bottom w:w="0" w:type="dxa"/>
              <w:right w:w="28" w:type="dxa"/>
            </w:tcMar>
            <w:vAlign w:val="center"/>
            <w:hideMark/>
          </w:tcPr>
          <w:p w14:paraId="164E9EFD" w14:textId="77777777" w:rsidR="000F3FA7" w:rsidRPr="00B34718" w:rsidRDefault="000F3FA7" w:rsidP="000903D6">
            <w:pPr>
              <w:widowControl/>
              <w:jc w:val="right"/>
              <w:rPr>
                <w:rFonts w:ascii="Times New Roman"/>
                <w:kern w:val="0"/>
                <w:sz w:val="28"/>
                <w:szCs w:val="28"/>
              </w:rPr>
            </w:pPr>
            <w:r w:rsidRPr="00B34718">
              <w:rPr>
                <w:rFonts w:ascii="Times New Roman"/>
                <w:kern w:val="0"/>
                <w:sz w:val="28"/>
                <w:szCs w:val="28"/>
              </w:rPr>
              <w:t>1.47</w:t>
            </w:r>
          </w:p>
        </w:tc>
      </w:tr>
      <w:tr w:rsidR="00B34718" w:rsidRPr="00B34718" w14:paraId="2E080DD1" w14:textId="77777777" w:rsidTr="00436590">
        <w:trPr>
          <w:trHeight w:val="42"/>
        </w:trPr>
        <w:tc>
          <w:tcPr>
            <w:tcW w:w="483" w:type="pct"/>
            <w:tcMar>
              <w:top w:w="0" w:type="dxa"/>
              <w:left w:w="28" w:type="dxa"/>
              <w:bottom w:w="0" w:type="dxa"/>
              <w:right w:w="28" w:type="dxa"/>
            </w:tcMar>
            <w:vAlign w:val="center"/>
            <w:hideMark/>
          </w:tcPr>
          <w:p w14:paraId="6F2A0A46" w14:textId="77777777" w:rsidR="000F3FA7" w:rsidRPr="00B34718" w:rsidRDefault="000F3FA7" w:rsidP="000903D6">
            <w:pPr>
              <w:widowControl/>
              <w:jc w:val="center"/>
              <w:rPr>
                <w:rFonts w:ascii="Times New Roman"/>
                <w:kern w:val="0"/>
                <w:sz w:val="28"/>
                <w:szCs w:val="28"/>
              </w:rPr>
            </w:pPr>
            <w:r w:rsidRPr="00B34718">
              <w:rPr>
                <w:rFonts w:ascii="Times New Roman"/>
                <w:kern w:val="0"/>
                <w:sz w:val="28"/>
                <w:szCs w:val="28"/>
              </w:rPr>
              <w:t>111</w:t>
            </w:r>
          </w:p>
        </w:tc>
        <w:tc>
          <w:tcPr>
            <w:tcW w:w="801" w:type="pct"/>
            <w:tcMar>
              <w:top w:w="0" w:type="dxa"/>
              <w:left w:w="28" w:type="dxa"/>
              <w:bottom w:w="0" w:type="dxa"/>
              <w:right w:w="28" w:type="dxa"/>
            </w:tcMar>
            <w:vAlign w:val="center"/>
            <w:hideMark/>
          </w:tcPr>
          <w:p w14:paraId="3AD91272" w14:textId="77777777" w:rsidR="000F3FA7" w:rsidRPr="00B34718" w:rsidRDefault="000F3FA7" w:rsidP="000903D6">
            <w:pPr>
              <w:widowControl/>
              <w:jc w:val="right"/>
              <w:rPr>
                <w:rFonts w:ascii="Times New Roman"/>
                <w:kern w:val="0"/>
                <w:sz w:val="28"/>
                <w:szCs w:val="28"/>
              </w:rPr>
            </w:pPr>
            <w:r w:rsidRPr="00B34718">
              <w:rPr>
                <w:rFonts w:ascii="Times New Roman"/>
                <w:kern w:val="0"/>
                <w:sz w:val="28"/>
                <w:szCs w:val="28"/>
              </w:rPr>
              <w:t>724,180</w:t>
            </w:r>
          </w:p>
        </w:tc>
        <w:tc>
          <w:tcPr>
            <w:tcW w:w="883" w:type="pct"/>
            <w:tcMar>
              <w:top w:w="0" w:type="dxa"/>
              <w:left w:w="28" w:type="dxa"/>
              <w:bottom w:w="0" w:type="dxa"/>
              <w:right w:w="28" w:type="dxa"/>
            </w:tcMar>
            <w:vAlign w:val="center"/>
            <w:hideMark/>
          </w:tcPr>
          <w:p w14:paraId="34A5725C" w14:textId="77777777" w:rsidR="000F3FA7" w:rsidRPr="00B34718" w:rsidRDefault="000F3FA7" w:rsidP="000903D6">
            <w:pPr>
              <w:widowControl/>
              <w:jc w:val="right"/>
              <w:rPr>
                <w:rFonts w:ascii="Times New Roman"/>
                <w:kern w:val="0"/>
                <w:sz w:val="28"/>
                <w:szCs w:val="28"/>
              </w:rPr>
            </w:pPr>
            <w:r w:rsidRPr="00B34718">
              <w:rPr>
                <w:rFonts w:ascii="Times New Roman"/>
                <w:kern w:val="0"/>
                <w:sz w:val="28"/>
                <w:szCs w:val="28"/>
              </w:rPr>
              <w:t>65,680</w:t>
            </w:r>
          </w:p>
        </w:tc>
        <w:tc>
          <w:tcPr>
            <w:tcW w:w="722" w:type="pct"/>
            <w:tcMar>
              <w:top w:w="0" w:type="dxa"/>
              <w:left w:w="28" w:type="dxa"/>
              <w:bottom w:w="0" w:type="dxa"/>
              <w:right w:w="28" w:type="dxa"/>
            </w:tcMar>
            <w:vAlign w:val="center"/>
            <w:hideMark/>
          </w:tcPr>
          <w:p w14:paraId="4A21102F" w14:textId="77777777" w:rsidR="000F3FA7" w:rsidRPr="00B34718" w:rsidRDefault="000F3FA7" w:rsidP="000903D6">
            <w:pPr>
              <w:widowControl/>
              <w:jc w:val="right"/>
              <w:rPr>
                <w:rFonts w:ascii="Times New Roman"/>
                <w:kern w:val="0"/>
                <w:sz w:val="28"/>
                <w:szCs w:val="28"/>
              </w:rPr>
            </w:pPr>
            <w:r w:rsidRPr="00B34718">
              <w:rPr>
                <w:rFonts w:ascii="Times New Roman"/>
                <w:kern w:val="0"/>
                <w:sz w:val="28"/>
                <w:szCs w:val="28"/>
              </w:rPr>
              <w:t>9.07</w:t>
            </w:r>
          </w:p>
        </w:tc>
        <w:tc>
          <w:tcPr>
            <w:tcW w:w="962" w:type="pct"/>
            <w:tcMar>
              <w:top w:w="0" w:type="dxa"/>
              <w:left w:w="28" w:type="dxa"/>
              <w:bottom w:w="0" w:type="dxa"/>
              <w:right w:w="28" w:type="dxa"/>
            </w:tcMar>
            <w:vAlign w:val="center"/>
            <w:hideMark/>
          </w:tcPr>
          <w:p w14:paraId="7176AFF7" w14:textId="77777777" w:rsidR="000F3FA7" w:rsidRPr="00B34718" w:rsidRDefault="000F3FA7" w:rsidP="000903D6">
            <w:pPr>
              <w:widowControl/>
              <w:jc w:val="right"/>
              <w:rPr>
                <w:rFonts w:ascii="Times New Roman"/>
                <w:kern w:val="0"/>
                <w:sz w:val="28"/>
                <w:szCs w:val="28"/>
              </w:rPr>
            </w:pPr>
            <w:r w:rsidRPr="00B34718">
              <w:rPr>
                <w:rFonts w:ascii="Times New Roman"/>
                <w:kern w:val="0"/>
                <w:sz w:val="28"/>
                <w:szCs w:val="28"/>
              </w:rPr>
              <w:t>664</w:t>
            </w:r>
          </w:p>
        </w:tc>
        <w:tc>
          <w:tcPr>
            <w:tcW w:w="1149" w:type="pct"/>
            <w:tcMar>
              <w:top w:w="0" w:type="dxa"/>
              <w:left w:w="28" w:type="dxa"/>
              <w:bottom w:w="0" w:type="dxa"/>
              <w:right w:w="28" w:type="dxa"/>
            </w:tcMar>
            <w:vAlign w:val="center"/>
            <w:hideMark/>
          </w:tcPr>
          <w:p w14:paraId="71498F36" w14:textId="77777777" w:rsidR="000F3FA7" w:rsidRPr="00B34718" w:rsidRDefault="000F3FA7" w:rsidP="000903D6">
            <w:pPr>
              <w:widowControl/>
              <w:jc w:val="right"/>
              <w:rPr>
                <w:rFonts w:ascii="Times New Roman"/>
                <w:kern w:val="0"/>
                <w:sz w:val="28"/>
                <w:szCs w:val="28"/>
              </w:rPr>
            </w:pPr>
            <w:r w:rsidRPr="00B34718">
              <w:rPr>
                <w:rFonts w:ascii="Times New Roman"/>
                <w:kern w:val="0"/>
                <w:sz w:val="28"/>
                <w:szCs w:val="28"/>
              </w:rPr>
              <w:t>1.01</w:t>
            </w:r>
          </w:p>
        </w:tc>
      </w:tr>
      <w:tr w:rsidR="00B34718" w:rsidRPr="00B34718" w14:paraId="5C7A8395" w14:textId="77777777" w:rsidTr="00436590">
        <w:trPr>
          <w:trHeight w:val="42"/>
        </w:trPr>
        <w:tc>
          <w:tcPr>
            <w:tcW w:w="483" w:type="pct"/>
            <w:tcMar>
              <w:top w:w="0" w:type="dxa"/>
              <w:left w:w="28" w:type="dxa"/>
              <w:bottom w:w="0" w:type="dxa"/>
              <w:right w:w="28" w:type="dxa"/>
            </w:tcMar>
            <w:vAlign w:val="center"/>
            <w:hideMark/>
          </w:tcPr>
          <w:p w14:paraId="0606E6DE" w14:textId="77777777" w:rsidR="000F3FA7" w:rsidRPr="00B34718" w:rsidRDefault="000F3FA7" w:rsidP="000903D6">
            <w:pPr>
              <w:widowControl/>
              <w:jc w:val="center"/>
              <w:rPr>
                <w:rFonts w:ascii="Times New Roman"/>
                <w:kern w:val="0"/>
                <w:sz w:val="28"/>
                <w:szCs w:val="28"/>
              </w:rPr>
            </w:pPr>
            <w:r w:rsidRPr="00B34718">
              <w:rPr>
                <w:rFonts w:ascii="Times New Roman"/>
                <w:kern w:val="0"/>
                <w:sz w:val="28"/>
                <w:szCs w:val="28"/>
              </w:rPr>
              <w:lastRenderedPageBreak/>
              <w:t>112</w:t>
            </w:r>
          </w:p>
        </w:tc>
        <w:tc>
          <w:tcPr>
            <w:tcW w:w="801" w:type="pct"/>
            <w:tcMar>
              <w:top w:w="0" w:type="dxa"/>
              <w:left w:w="28" w:type="dxa"/>
              <w:bottom w:w="0" w:type="dxa"/>
              <w:right w:w="28" w:type="dxa"/>
            </w:tcMar>
            <w:vAlign w:val="center"/>
            <w:hideMark/>
          </w:tcPr>
          <w:p w14:paraId="51D38141" w14:textId="77777777" w:rsidR="000F3FA7" w:rsidRPr="00B34718" w:rsidRDefault="000F3FA7" w:rsidP="000903D6">
            <w:pPr>
              <w:widowControl/>
              <w:jc w:val="right"/>
              <w:rPr>
                <w:rFonts w:ascii="Times New Roman"/>
                <w:kern w:val="0"/>
                <w:sz w:val="28"/>
                <w:szCs w:val="28"/>
              </w:rPr>
            </w:pPr>
            <w:r w:rsidRPr="00B34718">
              <w:rPr>
                <w:rFonts w:ascii="Times New Roman"/>
                <w:kern w:val="0"/>
                <w:sz w:val="28"/>
                <w:szCs w:val="28"/>
              </w:rPr>
              <w:t>735,752</w:t>
            </w:r>
          </w:p>
        </w:tc>
        <w:tc>
          <w:tcPr>
            <w:tcW w:w="883" w:type="pct"/>
            <w:tcMar>
              <w:top w:w="0" w:type="dxa"/>
              <w:left w:w="28" w:type="dxa"/>
              <w:bottom w:w="0" w:type="dxa"/>
              <w:right w:w="28" w:type="dxa"/>
            </w:tcMar>
            <w:vAlign w:val="center"/>
            <w:hideMark/>
          </w:tcPr>
          <w:p w14:paraId="3A1273B4" w14:textId="77777777" w:rsidR="000F3FA7" w:rsidRPr="00B34718" w:rsidRDefault="000F3FA7" w:rsidP="000903D6">
            <w:pPr>
              <w:widowControl/>
              <w:jc w:val="right"/>
              <w:rPr>
                <w:rFonts w:ascii="Times New Roman"/>
                <w:kern w:val="0"/>
                <w:sz w:val="28"/>
                <w:szCs w:val="28"/>
              </w:rPr>
            </w:pPr>
            <w:r w:rsidRPr="00B34718">
              <w:rPr>
                <w:rFonts w:ascii="Times New Roman"/>
                <w:kern w:val="0"/>
                <w:sz w:val="28"/>
                <w:szCs w:val="28"/>
              </w:rPr>
              <w:t>61,515</w:t>
            </w:r>
          </w:p>
        </w:tc>
        <w:tc>
          <w:tcPr>
            <w:tcW w:w="722" w:type="pct"/>
            <w:tcMar>
              <w:top w:w="0" w:type="dxa"/>
              <w:left w:w="28" w:type="dxa"/>
              <w:bottom w:w="0" w:type="dxa"/>
              <w:right w:w="28" w:type="dxa"/>
            </w:tcMar>
            <w:vAlign w:val="center"/>
            <w:hideMark/>
          </w:tcPr>
          <w:p w14:paraId="70ED991A" w14:textId="77777777" w:rsidR="000F3FA7" w:rsidRPr="00B34718" w:rsidRDefault="000F3FA7" w:rsidP="000903D6">
            <w:pPr>
              <w:widowControl/>
              <w:jc w:val="right"/>
              <w:rPr>
                <w:rFonts w:ascii="Times New Roman"/>
                <w:kern w:val="0"/>
                <w:sz w:val="28"/>
                <w:szCs w:val="28"/>
              </w:rPr>
            </w:pPr>
            <w:r w:rsidRPr="00B34718">
              <w:rPr>
                <w:rFonts w:ascii="Times New Roman"/>
                <w:kern w:val="0"/>
                <w:sz w:val="28"/>
                <w:szCs w:val="28"/>
              </w:rPr>
              <w:t>8.36</w:t>
            </w:r>
          </w:p>
        </w:tc>
        <w:tc>
          <w:tcPr>
            <w:tcW w:w="962" w:type="pct"/>
            <w:tcMar>
              <w:top w:w="0" w:type="dxa"/>
              <w:left w:w="28" w:type="dxa"/>
              <w:bottom w:w="0" w:type="dxa"/>
              <w:right w:w="28" w:type="dxa"/>
            </w:tcMar>
            <w:vAlign w:val="center"/>
            <w:hideMark/>
          </w:tcPr>
          <w:p w14:paraId="66177D0B" w14:textId="77777777" w:rsidR="000F3FA7" w:rsidRPr="00B34718" w:rsidRDefault="000F3FA7" w:rsidP="000903D6">
            <w:pPr>
              <w:widowControl/>
              <w:jc w:val="right"/>
              <w:rPr>
                <w:rFonts w:ascii="Times New Roman"/>
                <w:kern w:val="0"/>
                <w:sz w:val="28"/>
                <w:szCs w:val="28"/>
              </w:rPr>
            </w:pPr>
            <w:r w:rsidRPr="00B34718">
              <w:rPr>
                <w:rFonts w:ascii="Times New Roman"/>
                <w:kern w:val="0"/>
                <w:sz w:val="28"/>
                <w:szCs w:val="28"/>
              </w:rPr>
              <w:t>710</w:t>
            </w:r>
          </w:p>
        </w:tc>
        <w:tc>
          <w:tcPr>
            <w:tcW w:w="1149" w:type="pct"/>
            <w:tcMar>
              <w:top w:w="0" w:type="dxa"/>
              <w:left w:w="28" w:type="dxa"/>
              <w:bottom w:w="0" w:type="dxa"/>
              <w:right w:w="28" w:type="dxa"/>
            </w:tcMar>
            <w:vAlign w:val="center"/>
            <w:hideMark/>
          </w:tcPr>
          <w:p w14:paraId="2E24FFEA" w14:textId="77777777" w:rsidR="000F3FA7" w:rsidRPr="00B34718" w:rsidRDefault="000F3FA7" w:rsidP="000903D6">
            <w:pPr>
              <w:widowControl/>
              <w:jc w:val="right"/>
              <w:rPr>
                <w:rFonts w:ascii="Times New Roman"/>
                <w:kern w:val="0"/>
                <w:sz w:val="28"/>
                <w:szCs w:val="28"/>
              </w:rPr>
            </w:pPr>
            <w:r w:rsidRPr="00B34718">
              <w:rPr>
                <w:rFonts w:ascii="Times New Roman"/>
                <w:kern w:val="0"/>
                <w:sz w:val="28"/>
                <w:szCs w:val="28"/>
              </w:rPr>
              <w:t>1.15</w:t>
            </w:r>
          </w:p>
        </w:tc>
      </w:tr>
      <w:tr w:rsidR="00B34718" w:rsidRPr="00B34718" w14:paraId="472C8CF2" w14:textId="77777777" w:rsidTr="00436590">
        <w:trPr>
          <w:trHeight w:val="42"/>
        </w:trPr>
        <w:tc>
          <w:tcPr>
            <w:tcW w:w="483" w:type="pct"/>
            <w:tcMar>
              <w:top w:w="0" w:type="dxa"/>
              <w:left w:w="28" w:type="dxa"/>
              <w:bottom w:w="0" w:type="dxa"/>
              <w:right w:w="28" w:type="dxa"/>
            </w:tcMar>
            <w:vAlign w:val="center"/>
          </w:tcPr>
          <w:p w14:paraId="6316C138" w14:textId="77777777" w:rsidR="000F3FA7" w:rsidRPr="00B34718" w:rsidRDefault="000F3FA7" w:rsidP="000903D6">
            <w:pPr>
              <w:widowControl/>
              <w:jc w:val="center"/>
              <w:rPr>
                <w:rFonts w:ascii="Times New Roman"/>
                <w:kern w:val="0"/>
                <w:sz w:val="28"/>
                <w:szCs w:val="28"/>
              </w:rPr>
            </w:pPr>
            <w:r w:rsidRPr="00B34718">
              <w:rPr>
                <w:rFonts w:ascii="Times New Roman" w:hint="eastAsia"/>
                <w:kern w:val="0"/>
                <w:sz w:val="28"/>
                <w:szCs w:val="28"/>
              </w:rPr>
              <w:t>113</w:t>
            </w:r>
          </w:p>
        </w:tc>
        <w:tc>
          <w:tcPr>
            <w:tcW w:w="801" w:type="pct"/>
            <w:tcMar>
              <w:top w:w="0" w:type="dxa"/>
              <w:left w:w="28" w:type="dxa"/>
              <w:bottom w:w="0" w:type="dxa"/>
              <w:right w:w="28" w:type="dxa"/>
            </w:tcMar>
            <w:vAlign w:val="center"/>
          </w:tcPr>
          <w:p w14:paraId="7AFF763B" w14:textId="77777777" w:rsidR="000F3FA7" w:rsidRPr="00B34718" w:rsidRDefault="000F3FA7" w:rsidP="000903D6">
            <w:pPr>
              <w:widowControl/>
              <w:jc w:val="right"/>
              <w:rPr>
                <w:rFonts w:ascii="Times New Roman"/>
                <w:kern w:val="0"/>
                <w:sz w:val="28"/>
                <w:szCs w:val="28"/>
              </w:rPr>
            </w:pPr>
            <w:r w:rsidRPr="00B34718">
              <w:rPr>
                <w:rFonts w:ascii="Times New Roman" w:hint="eastAsia"/>
                <w:kern w:val="0"/>
                <w:sz w:val="28"/>
                <w:szCs w:val="28"/>
              </w:rPr>
              <w:t>761</w:t>
            </w:r>
            <w:r w:rsidRPr="00B34718">
              <w:rPr>
                <w:rFonts w:ascii="Times New Roman"/>
                <w:kern w:val="0"/>
                <w:sz w:val="28"/>
                <w:szCs w:val="28"/>
              </w:rPr>
              <w:t>,342</w:t>
            </w:r>
          </w:p>
        </w:tc>
        <w:tc>
          <w:tcPr>
            <w:tcW w:w="883" w:type="pct"/>
            <w:tcMar>
              <w:top w:w="0" w:type="dxa"/>
              <w:left w:w="28" w:type="dxa"/>
              <w:bottom w:w="0" w:type="dxa"/>
              <w:right w:w="28" w:type="dxa"/>
            </w:tcMar>
            <w:vAlign w:val="center"/>
          </w:tcPr>
          <w:p w14:paraId="35679D0F" w14:textId="77777777" w:rsidR="000F3FA7" w:rsidRPr="00B34718" w:rsidRDefault="000F3FA7" w:rsidP="000903D6">
            <w:pPr>
              <w:widowControl/>
              <w:jc w:val="right"/>
              <w:rPr>
                <w:rFonts w:ascii="Times New Roman"/>
                <w:kern w:val="0"/>
                <w:sz w:val="28"/>
                <w:szCs w:val="28"/>
              </w:rPr>
            </w:pPr>
            <w:r w:rsidRPr="00B34718">
              <w:rPr>
                <w:rFonts w:ascii="Times New Roman" w:hint="eastAsia"/>
                <w:kern w:val="0"/>
                <w:sz w:val="28"/>
                <w:szCs w:val="28"/>
              </w:rPr>
              <w:t>6</w:t>
            </w:r>
            <w:r w:rsidRPr="00B34718">
              <w:rPr>
                <w:rFonts w:ascii="Times New Roman"/>
                <w:kern w:val="0"/>
                <w:sz w:val="28"/>
                <w:szCs w:val="28"/>
              </w:rPr>
              <w:t>8,535</w:t>
            </w:r>
          </w:p>
        </w:tc>
        <w:tc>
          <w:tcPr>
            <w:tcW w:w="722" w:type="pct"/>
            <w:tcMar>
              <w:top w:w="0" w:type="dxa"/>
              <w:left w:w="28" w:type="dxa"/>
              <w:bottom w:w="0" w:type="dxa"/>
              <w:right w:w="28" w:type="dxa"/>
            </w:tcMar>
            <w:vAlign w:val="center"/>
          </w:tcPr>
          <w:p w14:paraId="63012A61" w14:textId="77777777" w:rsidR="000F3FA7" w:rsidRPr="00B34718" w:rsidRDefault="000F3FA7" w:rsidP="000903D6">
            <w:pPr>
              <w:widowControl/>
              <w:jc w:val="right"/>
              <w:rPr>
                <w:rFonts w:ascii="Times New Roman"/>
                <w:kern w:val="0"/>
                <w:sz w:val="28"/>
                <w:szCs w:val="28"/>
              </w:rPr>
            </w:pPr>
            <w:r w:rsidRPr="00B34718">
              <w:rPr>
                <w:rFonts w:ascii="Times New Roman" w:hint="eastAsia"/>
                <w:kern w:val="0"/>
                <w:sz w:val="28"/>
                <w:szCs w:val="28"/>
              </w:rPr>
              <w:t>9</w:t>
            </w:r>
            <w:r w:rsidRPr="00B34718">
              <w:rPr>
                <w:rFonts w:ascii="Times New Roman"/>
                <w:kern w:val="0"/>
                <w:sz w:val="28"/>
                <w:szCs w:val="28"/>
              </w:rPr>
              <w:t>.00</w:t>
            </w:r>
          </w:p>
        </w:tc>
        <w:tc>
          <w:tcPr>
            <w:tcW w:w="962" w:type="pct"/>
            <w:tcMar>
              <w:top w:w="0" w:type="dxa"/>
              <w:left w:w="28" w:type="dxa"/>
              <w:bottom w:w="0" w:type="dxa"/>
              <w:right w:w="28" w:type="dxa"/>
            </w:tcMar>
            <w:vAlign w:val="center"/>
          </w:tcPr>
          <w:p w14:paraId="3EC3B496" w14:textId="77777777" w:rsidR="000F3FA7" w:rsidRPr="00B34718" w:rsidRDefault="000F3FA7" w:rsidP="000903D6">
            <w:pPr>
              <w:widowControl/>
              <w:jc w:val="right"/>
              <w:rPr>
                <w:rFonts w:ascii="Times New Roman"/>
                <w:kern w:val="0"/>
                <w:sz w:val="28"/>
                <w:szCs w:val="28"/>
              </w:rPr>
            </w:pPr>
            <w:r w:rsidRPr="00B34718">
              <w:rPr>
                <w:rFonts w:ascii="Times New Roman" w:hint="eastAsia"/>
                <w:kern w:val="0"/>
                <w:sz w:val="28"/>
                <w:szCs w:val="28"/>
              </w:rPr>
              <w:t>8</w:t>
            </w:r>
            <w:r w:rsidRPr="00B34718">
              <w:rPr>
                <w:rFonts w:ascii="Times New Roman"/>
                <w:kern w:val="0"/>
                <w:sz w:val="28"/>
                <w:szCs w:val="28"/>
              </w:rPr>
              <w:t>71</w:t>
            </w:r>
          </w:p>
        </w:tc>
        <w:tc>
          <w:tcPr>
            <w:tcW w:w="1149" w:type="pct"/>
            <w:tcMar>
              <w:top w:w="0" w:type="dxa"/>
              <w:left w:w="28" w:type="dxa"/>
              <w:bottom w:w="0" w:type="dxa"/>
              <w:right w:w="28" w:type="dxa"/>
            </w:tcMar>
            <w:vAlign w:val="center"/>
          </w:tcPr>
          <w:p w14:paraId="74F3C72A" w14:textId="77777777" w:rsidR="000F3FA7" w:rsidRPr="00B34718" w:rsidRDefault="000F3FA7" w:rsidP="000903D6">
            <w:pPr>
              <w:widowControl/>
              <w:jc w:val="right"/>
              <w:rPr>
                <w:rFonts w:ascii="Times New Roman"/>
                <w:kern w:val="0"/>
                <w:sz w:val="28"/>
                <w:szCs w:val="28"/>
              </w:rPr>
            </w:pPr>
            <w:r w:rsidRPr="00B34718">
              <w:rPr>
                <w:rFonts w:ascii="Times New Roman" w:hint="eastAsia"/>
                <w:kern w:val="0"/>
                <w:sz w:val="28"/>
                <w:szCs w:val="28"/>
              </w:rPr>
              <w:t>1</w:t>
            </w:r>
            <w:r w:rsidRPr="00B34718">
              <w:rPr>
                <w:rFonts w:ascii="Times New Roman"/>
                <w:kern w:val="0"/>
                <w:sz w:val="28"/>
                <w:szCs w:val="28"/>
              </w:rPr>
              <w:t>.27</w:t>
            </w:r>
          </w:p>
        </w:tc>
      </w:tr>
    </w:tbl>
    <w:p w14:paraId="1327EEF7" w14:textId="77777777" w:rsidR="000F3FA7" w:rsidRPr="00B34718" w:rsidRDefault="000F3FA7" w:rsidP="00436590">
      <w:pPr>
        <w:spacing w:line="280" w:lineRule="exact"/>
        <w:ind w:leftChars="43" w:left="856" w:hangingChars="273" w:hanging="710"/>
        <w:rPr>
          <w:rFonts w:ascii="Times New Roman"/>
          <w:sz w:val="24"/>
          <w:szCs w:val="32"/>
        </w:rPr>
      </w:pPr>
      <w:r w:rsidRPr="00B34718">
        <w:rPr>
          <w:rFonts w:ascii="Times New Roman"/>
          <w:sz w:val="24"/>
          <w:szCs w:val="32"/>
        </w:rPr>
        <w:t>備註：報</w:t>
      </w:r>
      <w:proofErr w:type="gramStart"/>
      <w:r w:rsidRPr="00B34718">
        <w:rPr>
          <w:rFonts w:ascii="Times New Roman"/>
          <w:sz w:val="24"/>
          <w:szCs w:val="32"/>
        </w:rPr>
        <w:t>驗批數</w:t>
      </w:r>
      <w:proofErr w:type="gramEnd"/>
      <w:r w:rsidRPr="00B34718">
        <w:rPr>
          <w:rFonts w:ascii="Times New Roman"/>
          <w:sz w:val="24"/>
          <w:szCs w:val="32"/>
        </w:rPr>
        <w:t>統計定義等同於</w:t>
      </w:r>
      <w:proofErr w:type="gramStart"/>
      <w:r w:rsidRPr="00B34718">
        <w:rPr>
          <w:rFonts w:ascii="Times New Roman"/>
          <w:sz w:val="24"/>
          <w:szCs w:val="32"/>
        </w:rPr>
        <w:t>輸入批數</w:t>
      </w:r>
      <w:proofErr w:type="gramEnd"/>
      <w:r w:rsidR="00436590" w:rsidRPr="00B34718">
        <w:rPr>
          <w:rFonts w:ascii="Times New Roman"/>
          <w:sz w:val="24"/>
          <w:szCs w:val="32"/>
        </w:rPr>
        <w:t>，</w:t>
      </w:r>
      <w:proofErr w:type="gramStart"/>
      <w:r w:rsidR="00436590" w:rsidRPr="00B34718">
        <w:rPr>
          <w:rFonts w:ascii="Times New Roman"/>
          <w:sz w:val="24"/>
          <w:szCs w:val="32"/>
        </w:rPr>
        <w:t>本表各比率</w:t>
      </w:r>
      <w:proofErr w:type="gramEnd"/>
      <w:r w:rsidR="00436590" w:rsidRPr="00B34718">
        <w:rPr>
          <w:rFonts w:ascii="Times New Roman"/>
          <w:sz w:val="24"/>
          <w:szCs w:val="32"/>
        </w:rPr>
        <w:t>計算四捨五入至小數第</w:t>
      </w:r>
      <w:r w:rsidR="00436590" w:rsidRPr="00B34718">
        <w:rPr>
          <w:rFonts w:ascii="Times New Roman"/>
          <w:sz w:val="24"/>
          <w:szCs w:val="32"/>
        </w:rPr>
        <w:t>2</w:t>
      </w:r>
      <w:r w:rsidR="00436590" w:rsidRPr="00B34718">
        <w:rPr>
          <w:rFonts w:ascii="Times New Roman"/>
          <w:sz w:val="24"/>
          <w:szCs w:val="32"/>
        </w:rPr>
        <w:t>位。</w:t>
      </w:r>
    </w:p>
    <w:p w14:paraId="7E074568" w14:textId="77777777" w:rsidR="000F3FA7" w:rsidRPr="00B34718" w:rsidRDefault="00910BB5" w:rsidP="00BF33A7">
      <w:pPr>
        <w:spacing w:line="280" w:lineRule="exact"/>
        <w:ind w:leftChars="42" w:left="283" w:hangingChars="54" w:hanging="140"/>
        <w:rPr>
          <w:sz w:val="24"/>
          <w:szCs w:val="32"/>
        </w:rPr>
      </w:pPr>
      <w:r w:rsidRPr="00B34718">
        <w:rPr>
          <w:rFonts w:hint="eastAsia"/>
          <w:sz w:val="24"/>
          <w:szCs w:val="32"/>
        </w:rPr>
        <w:t>資料來源：</w:t>
      </w:r>
      <w:proofErr w:type="gramStart"/>
      <w:r w:rsidRPr="00B34718">
        <w:rPr>
          <w:rFonts w:hint="eastAsia"/>
          <w:sz w:val="24"/>
          <w:szCs w:val="32"/>
        </w:rPr>
        <w:t>食藥署</w:t>
      </w:r>
      <w:proofErr w:type="gramEnd"/>
      <w:r w:rsidRPr="00B34718">
        <w:rPr>
          <w:rFonts w:hint="eastAsia"/>
          <w:sz w:val="24"/>
          <w:szCs w:val="32"/>
        </w:rPr>
        <w:t>。</w:t>
      </w:r>
    </w:p>
    <w:p w14:paraId="77FE9227" w14:textId="77777777" w:rsidR="00BF33A7" w:rsidRPr="00B34718" w:rsidRDefault="00BF33A7" w:rsidP="00BF33A7">
      <w:pPr>
        <w:spacing w:line="280" w:lineRule="exact"/>
        <w:ind w:leftChars="42" w:left="283" w:hangingChars="54" w:hanging="140"/>
        <w:rPr>
          <w:sz w:val="24"/>
          <w:szCs w:val="32"/>
        </w:rPr>
      </w:pPr>
    </w:p>
    <w:p w14:paraId="7C39C73E" w14:textId="2FA1365F" w:rsidR="0038368F" w:rsidRPr="00B34718" w:rsidRDefault="00DD312C" w:rsidP="00F1298F">
      <w:pPr>
        <w:pStyle w:val="3"/>
        <w:rPr>
          <w:rFonts w:ascii="Times New Roman" w:hAnsi="Times New Roman"/>
        </w:rPr>
      </w:pPr>
      <w:r w:rsidRPr="00B34718">
        <w:rPr>
          <w:rFonts w:ascii="Times New Roman" w:hAnsi="Times New Roman"/>
        </w:rPr>
        <w:t>依海關進出口統計資料，</w:t>
      </w:r>
      <w:r w:rsidR="00BF33A7" w:rsidRPr="00B34718">
        <w:rPr>
          <w:rFonts w:ascii="Times New Roman" w:hAnsi="Times New Roman"/>
        </w:rPr>
        <w:t>同</w:t>
      </w:r>
      <w:r w:rsidR="009B2431" w:rsidRPr="00B34718">
        <w:rPr>
          <w:rFonts w:ascii="Times New Roman" w:hAnsi="Times New Roman"/>
        </w:rPr>
        <w:t>列</w:t>
      </w:r>
      <w:r w:rsidR="00BF33A7" w:rsidRPr="00B34718">
        <w:rPr>
          <w:rFonts w:ascii="Times New Roman" w:hAnsi="Times New Roman"/>
        </w:rPr>
        <w:t>屬《中華民國輸出入貨品分類表</w:t>
      </w:r>
      <w:r w:rsidR="007D2D8A" w:rsidRPr="00B34718">
        <w:rPr>
          <w:rFonts w:ascii="Times New Roman" w:hAnsi="Times New Roman"/>
        </w:rPr>
        <w:t>》植物產品之「穀類」及「含油質果實、雜項穀粒等產品」</w:t>
      </w:r>
      <w:r w:rsidRPr="00B34718">
        <w:rPr>
          <w:rFonts w:ascii="Times New Roman" w:hAnsi="Times New Roman"/>
        </w:rPr>
        <w:t>，</w:t>
      </w:r>
      <w:r w:rsidR="004D33D8" w:rsidRPr="00B34718">
        <w:rPr>
          <w:rFonts w:ascii="Times New Roman" w:hAnsi="Times New Roman"/>
        </w:rPr>
        <w:t>113</w:t>
      </w:r>
      <w:r w:rsidR="004D33D8" w:rsidRPr="00B34718">
        <w:rPr>
          <w:rFonts w:ascii="Times New Roman" w:hAnsi="Times New Roman"/>
        </w:rPr>
        <w:t>年分別輸入</w:t>
      </w:r>
      <w:r w:rsidR="004D33D8" w:rsidRPr="00B34718">
        <w:rPr>
          <w:rFonts w:ascii="Times New Roman" w:hAnsi="Times New Roman"/>
        </w:rPr>
        <w:t>600</w:t>
      </w:r>
      <w:r w:rsidR="004D33D8" w:rsidRPr="00B34718">
        <w:rPr>
          <w:rFonts w:ascii="Times New Roman" w:hAnsi="Times New Roman"/>
        </w:rPr>
        <w:t>餘萬</w:t>
      </w:r>
      <w:r w:rsidR="000A6096" w:rsidRPr="00B34718">
        <w:rPr>
          <w:rFonts w:ascii="Times New Roman" w:hAnsi="Times New Roman"/>
        </w:rPr>
        <w:t>及</w:t>
      </w:r>
      <w:r w:rsidR="004D33D8" w:rsidRPr="00B34718">
        <w:rPr>
          <w:rFonts w:ascii="Times New Roman" w:hAnsi="Times New Roman"/>
        </w:rPr>
        <w:t>300</w:t>
      </w:r>
      <w:r w:rsidR="004D33D8" w:rsidRPr="00B34718">
        <w:rPr>
          <w:rFonts w:ascii="Times New Roman" w:hAnsi="Times New Roman"/>
        </w:rPr>
        <w:t>餘萬公噸</w:t>
      </w:r>
      <w:r w:rsidR="00AE51F7" w:rsidRPr="00B34718">
        <w:rPr>
          <w:rFonts w:ascii="Times New Roman" w:hAnsi="Times New Roman" w:hint="eastAsia"/>
        </w:rPr>
        <w:t>。</w:t>
      </w:r>
      <w:proofErr w:type="gramStart"/>
      <w:r w:rsidR="00AE047F" w:rsidRPr="00B34718">
        <w:rPr>
          <w:rFonts w:ascii="Times New Roman" w:hAnsi="Times New Roman" w:hint="eastAsia"/>
        </w:rPr>
        <w:t>食藥署</w:t>
      </w:r>
      <w:proofErr w:type="gramEnd"/>
      <w:r w:rsidR="00AE047F" w:rsidRPr="00B34718">
        <w:rPr>
          <w:rFonts w:ascii="Times New Roman" w:hAnsi="Times New Roman" w:hint="eastAsia"/>
        </w:rPr>
        <w:t>分析</w:t>
      </w:r>
      <w:r w:rsidR="00AE51F7" w:rsidRPr="00B34718">
        <w:rPr>
          <w:rFonts w:ascii="Times New Roman" w:hAnsi="Times New Roman" w:hint="eastAsia"/>
        </w:rPr>
        <w:t>上開</w:t>
      </w:r>
      <w:r w:rsidR="002F5CEB" w:rsidRPr="00B34718">
        <w:rPr>
          <w:rFonts w:ascii="Times New Roman" w:hAnsi="Times New Roman" w:hint="eastAsia"/>
        </w:rPr>
        <w:t>兩</w:t>
      </w:r>
      <w:r w:rsidR="00AE51F7" w:rsidRPr="00B34718">
        <w:rPr>
          <w:rFonts w:ascii="Times New Roman" w:hAnsi="Times New Roman" w:hint="eastAsia"/>
        </w:rPr>
        <w:t>食品類別</w:t>
      </w:r>
      <w:r w:rsidR="002F5CEB" w:rsidRPr="00B34718">
        <w:rPr>
          <w:rFonts w:ascii="Times New Roman" w:hAnsi="Times New Roman" w:hint="eastAsia"/>
        </w:rPr>
        <w:t>於邊境查獲不合格情形</w:t>
      </w:r>
      <w:r w:rsidR="00AE51F7" w:rsidRPr="00B34718">
        <w:rPr>
          <w:rFonts w:ascii="Times New Roman" w:hAnsi="Times New Roman" w:hint="eastAsia"/>
        </w:rPr>
        <w:t>並</w:t>
      </w:r>
      <w:r w:rsidR="0012277C" w:rsidRPr="00B34718">
        <w:rPr>
          <w:rFonts w:ascii="Times New Roman" w:hAnsi="Times New Roman" w:hint="eastAsia"/>
        </w:rPr>
        <w:t>陳述略</w:t>
      </w:r>
      <w:proofErr w:type="gramStart"/>
      <w:r w:rsidR="0012277C" w:rsidRPr="00B34718">
        <w:rPr>
          <w:rFonts w:ascii="Times New Roman" w:hAnsi="Times New Roman" w:hint="eastAsia"/>
        </w:rPr>
        <w:t>以</w:t>
      </w:r>
      <w:proofErr w:type="gramEnd"/>
      <w:r w:rsidR="0012277C" w:rsidRPr="00B34718">
        <w:rPr>
          <w:rFonts w:ascii="Times New Roman" w:hAnsi="Times New Roman" w:hint="eastAsia"/>
        </w:rPr>
        <w:t>，</w:t>
      </w:r>
      <w:r w:rsidR="002F5CEB" w:rsidRPr="00B34718">
        <w:rPr>
          <w:rFonts w:ascii="Times New Roman" w:hAnsi="Times New Roman" w:hint="eastAsia"/>
        </w:rPr>
        <w:t>穀類邊境查驗不合格率很低，</w:t>
      </w:r>
      <w:r w:rsidR="0012277C" w:rsidRPr="00B34718">
        <w:rPr>
          <w:rFonts w:ascii="Times New Roman" w:hAnsi="Times New Roman" w:hint="eastAsia"/>
        </w:rPr>
        <w:t>另</w:t>
      </w:r>
      <w:r w:rsidR="002F5CEB" w:rsidRPr="00B34718">
        <w:rPr>
          <w:rFonts w:ascii="Times New Roman" w:hAnsi="Times New Roman" w:hint="eastAsia"/>
        </w:rPr>
        <w:t>含油脂果實是</w:t>
      </w:r>
      <w:r w:rsidR="0012277C" w:rsidRPr="00B34718">
        <w:rPr>
          <w:rFonts w:ascii="Times New Roman" w:hAnsi="Times New Roman" w:hint="eastAsia"/>
        </w:rPr>
        <w:t>指</w:t>
      </w:r>
      <w:r w:rsidR="002F5CEB" w:rsidRPr="00B34718">
        <w:rPr>
          <w:rFonts w:ascii="Times New Roman" w:hAnsi="Times New Roman" w:hint="eastAsia"/>
        </w:rPr>
        <w:t>堅果類，不合格原因通常是農藥殘留及重金屬等語。復</w:t>
      </w:r>
      <w:r w:rsidRPr="00B34718">
        <w:rPr>
          <w:rFonts w:ascii="Times New Roman" w:hAnsi="Times New Roman"/>
        </w:rPr>
        <w:t>比較</w:t>
      </w:r>
      <w:r w:rsidRPr="00B34718">
        <w:rPr>
          <w:rFonts w:ascii="Times New Roman" w:hAnsi="Times New Roman"/>
        </w:rPr>
        <w:t>2</w:t>
      </w:r>
      <w:r w:rsidRPr="00B34718">
        <w:rPr>
          <w:rFonts w:ascii="Times New Roman" w:hAnsi="Times New Roman"/>
        </w:rPr>
        <w:t>者</w:t>
      </w:r>
      <w:r w:rsidRPr="00B34718">
        <w:rPr>
          <w:rFonts w:ascii="Times New Roman" w:hAnsi="Times New Roman"/>
        </w:rPr>
        <w:t>109</w:t>
      </w:r>
      <w:r w:rsidRPr="00B34718">
        <w:rPr>
          <w:rFonts w:ascii="Times New Roman" w:hAnsi="Times New Roman"/>
        </w:rPr>
        <w:t>至</w:t>
      </w:r>
      <w:r w:rsidRPr="00B34718">
        <w:rPr>
          <w:rFonts w:ascii="Times New Roman" w:hAnsi="Times New Roman"/>
        </w:rPr>
        <w:t>113</w:t>
      </w:r>
      <w:r w:rsidRPr="00B34718">
        <w:rPr>
          <w:rFonts w:ascii="Times New Roman" w:hAnsi="Times New Roman"/>
        </w:rPr>
        <w:t>年邊境查驗情形（詳下表</w:t>
      </w:r>
      <w:r w:rsidR="00182B8D" w:rsidRPr="00B34718">
        <w:rPr>
          <w:rFonts w:ascii="Times New Roman" w:hAnsi="Times New Roman" w:hint="eastAsia"/>
        </w:rPr>
        <w:t>12</w:t>
      </w:r>
      <w:r w:rsidRPr="00B34718">
        <w:rPr>
          <w:rFonts w:ascii="Times New Roman" w:hAnsi="Times New Roman"/>
        </w:rPr>
        <w:t>），「穀類」抽檢不合格率介於</w:t>
      </w:r>
      <w:r w:rsidRPr="00B34718">
        <w:rPr>
          <w:rFonts w:ascii="Times New Roman" w:hAnsi="Times New Roman"/>
        </w:rPr>
        <w:t>0.97%</w:t>
      </w:r>
      <w:r w:rsidRPr="00B34718">
        <w:rPr>
          <w:rFonts w:ascii="Times New Roman" w:hAnsi="Times New Roman"/>
        </w:rPr>
        <w:t>至</w:t>
      </w:r>
      <w:r w:rsidRPr="00B34718">
        <w:rPr>
          <w:rFonts w:ascii="Times New Roman" w:hAnsi="Times New Roman"/>
        </w:rPr>
        <w:t>1.8</w:t>
      </w:r>
      <w:r w:rsidR="0012277C" w:rsidRPr="00B34718">
        <w:rPr>
          <w:rFonts w:ascii="Times New Roman" w:hAnsi="Times New Roman" w:hint="eastAsia"/>
        </w:rPr>
        <w:t>7</w:t>
      </w:r>
      <w:r w:rsidR="00902408" w:rsidRPr="00B34718">
        <w:rPr>
          <w:rFonts w:ascii="Times New Roman" w:hAnsi="Times New Roman"/>
        </w:rPr>
        <w:t>%</w:t>
      </w:r>
      <w:r w:rsidRPr="00B34718">
        <w:rPr>
          <w:rFonts w:ascii="Times New Roman" w:hAnsi="Times New Roman"/>
        </w:rPr>
        <w:t>間，</w:t>
      </w:r>
      <w:r w:rsidR="0012277C" w:rsidRPr="00B34718">
        <w:rPr>
          <w:rFonts w:ascii="Times New Roman" w:hAnsi="Times New Roman" w:hint="eastAsia"/>
        </w:rPr>
        <w:t>另</w:t>
      </w:r>
      <w:r w:rsidRPr="00B34718">
        <w:rPr>
          <w:rFonts w:ascii="Times New Roman" w:hAnsi="Times New Roman"/>
        </w:rPr>
        <w:t>「含油質果實、雜項穀粒等產品」抽檢不合格率則介於</w:t>
      </w:r>
      <w:r w:rsidRPr="00B34718">
        <w:rPr>
          <w:rFonts w:ascii="Times New Roman" w:hAnsi="Times New Roman"/>
        </w:rPr>
        <w:t>3.05%</w:t>
      </w:r>
      <w:r w:rsidRPr="00B34718">
        <w:rPr>
          <w:rFonts w:ascii="Times New Roman" w:hAnsi="Times New Roman"/>
        </w:rPr>
        <w:t>至</w:t>
      </w:r>
      <w:r w:rsidR="00441D0B" w:rsidRPr="00B34718">
        <w:rPr>
          <w:rFonts w:ascii="Times New Roman" w:hAnsi="Times New Roman"/>
        </w:rPr>
        <w:t>5.01%</w:t>
      </w:r>
      <w:r w:rsidR="00441D0B" w:rsidRPr="00B34718">
        <w:rPr>
          <w:rFonts w:ascii="Times New Roman" w:hAnsi="Times New Roman"/>
        </w:rPr>
        <w:t>間</w:t>
      </w:r>
      <w:r w:rsidR="00537640" w:rsidRPr="00B34718">
        <w:rPr>
          <w:rFonts w:ascii="Times New Roman" w:hAnsi="Times New Roman" w:hint="eastAsia"/>
        </w:rPr>
        <w:t>，</w:t>
      </w:r>
      <w:r w:rsidR="00537640" w:rsidRPr="00B34718">
        <w:rPr>
          <w:rFonts w:ascii="Times New Roman" w:hAnsi="Times New Roman"/>
        </w:rPr>
        <w:t>「含油質果實、雜項穀粒等產品」</w:t>
      </w:r>
      <w:r w:rsidR="00537640" w:rsidRPr="00B34718">
        <w:rPr>
          <w:rFonts w:ascii="Times New Roman" w:hAnsi="Times New Roman" w:hint="eastAsia"/>
        </w:rPr>
        <w:t>不合格率明顯較高</w:t>
      </w:r>
      <w:r w:rsidR="00603539" w:rsidRPr="00B34718">
        <w:rPr>
          <w:rFonts w:ascii="Times New Roman" w:hAnsi="Times New Roman" w:hint="eastAsia"/>
        </w:rPr>
        <w:t>；</w:t>
      </w:r>
      <w:r w:rsidR="00B263FC" w:rsidRPr="00B34718">
        <w:rPr>
          <w:rFonts w:ascii="Times New Roman" w:hAnsi="Times New Roman"/>
        </w:rPr>
        <w:t>然針對</w:t>
      </w:r>
      <w:r w:rsidR="00537640" w:rsidRPr="00B34718">
        <w:rPr>
          <w:rFonts w:ascii="Times New Roman" w:hAnsi="Times New Roman" w:hint="eastAsia"/>
        </w:rPr>
        <w:t>輸入風險</w:t>
      </w:r>
      <w:r w:rsidR="00B263FC" w:rsidRPr="00B34718">
        <w:rPr>
          <w:rFonts w:ascii="Times New Roman" w:hAnsi="Times New Roman"/>
        </w:rPr>
        <w:t>較高之「含油質果實、雜項穀粒等產品」</w:t>
      </w:r>
      <w:r w:rsidR="00441D0B" w:rsidRPr="00B34718">
        <w:rPr>
          <w:rFonts w:ascii="Times New Roman" w:hAnsi="Times New Roman"/>
        </w:rPr>
        <w:t>，</w:t>
      </w:r>
      <w:proofErr w:type="gramStart"/>
      <w:r w:rsidR="00441D0B" w:rsidRPr="00B34718">
        <w:rPr>
          <w:rFonts w:ascii="Times New Roman" w:hAnsi="Times New Roman"/>
        </w:rPr>
        <w:t>食藥署</w:t>
      </w:r>
      <w:proofErr w:type="gramEnd"/>
      <w:r w:rsidR="00441D0B" w:rsidRPr="00B34718">
        <w:rPr>
          <w:rFonts w:ascii="Times New Roman" w:hAnsi="Times New Roman"/>
        </w:rPr>
        <w:t>每年</w:t>
      </w:r>
      <w:r w:rsidR="002F5CEB" w:rsidRPr="00B34718">
        <w:rPr>
          <w:rFonts w:ascii="Times New Roman" w:hAnsi="Times New Roman" w:hint="eastAsia"/>
        </w:rPr>
        <w:t>檢</w:t>
      </w:r>
      <w:r w:rsidR="00441D0B" w:rsidRPr="00B34718">
        <w:rPr>
          <w:rFonts w:ascii="Times New Roman" w:hAnsi="Times New Roman"/>
        </w:rPr>
        <w:t>驗率</w:t>
      </w:r>
      <w:r w:rsidR="002F5CEB" w:rsidRPr="00B34718">
        <w:rPr>
          <w:rFonts w:ascii="Times New Roman" w:hAnsi="Times New Roman" w:hint="eastAsia"/>
        </w:rPr>
        <w:t>僅</w:t>
      </w:r>
      <w:r w:rsidR="002F5CEB" w:rsidRPr="00B34718">
        <w:rPr>
          <w:rFonts w:ascii="Times New Roman" w:hAnsi="Times New Roman" w:hint="eastAsia"/>
        </w:rPr>
        <w:t>10%</w:t>
      </w:r>
      <w:r w:rsidR="002F5CEB" w:rsidRPr="00B34718">
        <w:rPr>
          <w:rFonts w:ascii="Times New Roman" w:hAnsi="Times New Roman" w:hint="eastAsia"/>
        </w:rPr>
        <w:t>，</w:t>
      </w:r>
      <w:r w:rsidR="00BD0C26" w:rsidRPr="00B34718">
        <w:rPr>
          <w:rFonts w:ascii="Times New Roman" w:hAnsi="Times New Roman" w:hint="eastAsia"/>
        </w:rPr>
        <w:t>抽驗</w:t>
      </w:r>
      <w:proofErr w:type="gramStart"/>
      <w:r w:rsidR="00BD0C26" w:rsidRPr="00B34718">
        <w:rPr>
          <w:rFonts w:ascii="Times New Roman" w:hAnsi="Times New Roman" w:hint="eastAsia"/>
        </w:rPr>
        <w:t>率</w:t>
      </w:r>
      <w:r w:rsidR="00766CCE" w:rsidRPr="00B34718">
        <w:rPr>
          <w:rFonts w:ascii="Times New Roman" w:hAnsi="Times New Roman" w:hint="eastAsia"/>
        </w:rPr>
        <w:t>甚</w:t>
      </w:r>
      <w:r w:rsidR="002F5CEB" w:rsidRPr="00B34718">
        <w:rPr>
          <w:rFonts w:ascii="Times New Roman" w:hAnsi="Times New Roman" w:hint="eastAsia"/>
        </w:rPr>
        <w:t>較</w:t>
      </w:r>
      <w:r w:rsidR="00603539" w:rsidRPr="00B34718">
        <w:rPr>
          <w:rFonts w:ascii="Times New Roman" w:hAnsi="Times New Roman" w:hint="eastAsia"/>
        </w:rPr>
        <w:t>邊境</w:t>
      </w:r>
      <w:proofErr w:type="gramEnd"/>
      <w:r w:rsidR="00603539" w:rsidRPr="00B34718">
        <w:rPr>
          <w:rFonts w:ascii="Times New Roman" w:hAnsi="Times New Roman" w:hint="eastAsia"/>
        </w:rPr>
        <w:t>查驗</w:t>
      </w:r>
      <w:r w:rsidR="00BD0C26" w:rsidRPr="00B34718">
        <w:rPr>
          <w:rFonts w:ascii="Times New Roman" w:hAnsi="Times New Roman" w:hint="eastAsia"/>
        </w:rPr>
        <w:t>相對</w:t>
      </w:r>
      <w:r w:rsidR="00603539" w:rsidRPr="00B34718">
        <w:rPr>
          <w:rFonts w:ascii="Times New Roman" w:hAnsi="Times New Roman" w:hint="eastAsia"/>
        </w:rPr>
        <w:t>低風險</w:t>
      </w:r>
      <w:r w:rsidR="002F5CEB" w:rsidRPr="00B34718">
        <w:rPr>
          <w:rFonts w:ascii="Times New Roman" w:hAnsi="Times New Roman" w:hint="eastAsia"/>
        </w:rPr>
        <w:t>之「穀類」（</w:t>
      </w:r>
      <w:r w:rsidR="00BD0C26" w:rsidRPr="00B34718">
        <w:rPr>
          <w:rFonts w:ascii="Times New Roman" w:hAnsi="Times New Roman" w:hint="eastAsia"/>
        </w:rPr>
        <w:t>檢驗率</w:t>
      </w:r>
      <w:r w:rsidR="002F5CEB" w:rsidRPr="00B34718">
        <w:rPr>
          <w:rFonts w:ascii="Times New Roman" w:hAnsi="Times New Roman" w:hint="eastAsia"/>
        </w:rPr>
        <w:t>約</w:t>
      </w:r>
      <w:r w:rsidR="002F5CEB" w:rsidRPr="00B34718">
        <w:rPr>
          <w:rFonts w:ascii="Times New Roman" w:hAnsi="Times New Roman" w:hint="eastAsia"/>
        </w:rPr>
        <w:t>25%</w:t>
      </w:r>
      <w:r w:rsidR="002F5CEB" w:rsidRPr="00B34718">
        <w:rPr>
          <w:rFonts w:ascii="Times New Roman" w:hAnsi="Times New Roman" w:hint="eastAsia"/>
        </w:rPr>
        <w:t>）更低</w:t>
      </w:r>
      <w:r w:rsidR="00B61C73" w:rsidRPr="00B34718">
        <w:rPr>
          <w:rFonts w:ascii="Times New Roman" w:hAnsi="Times New Roman"/>
        </w:rPr>
        <w:t>，</w:t>
      </w:r>
      <w:r w:rsidR="00AE51F7" w:rsidRPr="00B34718">
        <w:rPr>
          <w:rFonts w:ascii="Times New Roman" w:hAnsi="Times New Roman" w:hint="eastAsia"/>
        </w:rPr>
        <w:t>足見</w:t>
      </w:r>
      <w:r w:rsidR="00537640" w:rsidRPr="00B34718">
        <w:rPr>
          <w:rFonts w:ascii="Times New Roman" w:hAnsi="Times New Roman"/>
        </w:rPr>
        <w:t>各</w:t>
      </w:r>
      <w:r w:rsidR="00BD0C26" w:rsidRPr="00B34718">
        <w:rPr>
          <w:rFonts w:ascii="Times New Roman" w:hAnsi="Times New Roman" w:hint="eastAsia"/>
        </w:rPr>
        <w:t>食品類別於</w:t>
      </w:r>
      <w:r w:rsidR="00537640" w:rsidRPr="00B34718">
        <w:rPr>
          <w:rFonts w:ascii="Times New Roman" w:hAnsi="Times New Roman"/>
        </w:rPr>
        <w:t>邊境查驗不合格</w:t>
      </w:r>
      <w:r w:rsidR="00AE51F7" w:rsidRPr="00B34718">
        <w:rPr>
          <w:rFonts w:ascii="Times New Roman" w:hAnsi="Times New Roman" w:hint="eastAsia"/>
        </w:rPr>
        <w:t>之</w:t>
      </w:r>
      <w:r w:rsidR="00537640" w:rsidRPr="00B34718">
        <w:rPr>
          <w:rFonts w:ascii="Times New Roman" w:hAnsi="Times New Roman"/>
        </w:rPr>
        <w:t>比率，</w:t>
      </w:r>
      <w:r w:rsidR="00D73589" w:rsidRPr="00B34718">
        <w:rPr>
          <w:rFonts w:ascii="Times New Roman" w:hAnsi="Times New Roman" w:hint="eastAsia"/>
        </w:rPr>
        <w:t>並</w:t>
      </w:r>
      <w:r w:rsidR="00537640" w:rsidRPr="00B34718">
        <w:rPr>
          <w:rFonts w:ascii="Times New Roman" w:hAnsi="Times New Roman"/>
        </w:rPr>
        <w:t>未</w:t>
      </w:r>
      <w:r w:rsidR="00603539" w:rsidRPr="00B34718">
        <w:rPr>
          <w:rFonts w:ascii="Times New Roman" w:hAnsi="Times New Roman" w:hint="eastAsia"/>
        </w:rPr>
        <w:t>有效</w:t>
      </w:r>
      <w:r w:rsidR="00537640" w:rsidRPr="00B34718">
        <w:rPr>
          <w:rFonts w:ascii="Times New Roman" w:hAnsi="Times New Roman"/>
        </w:rPr>
        <w:t>運用於</w:t>
      </w:r>
      <w:r w:rsidR="00D73589" w:rsidRPr="00B34718">
        <w:rPr>
          <w:rFonts w:ascii="Times New Roman" w:hAnsi="Times New Roman"/>
        </w:rPr>
        <w:t>判定</w:t>
      </w:r>
      <w:r w:rsidR="00AE51F7" w:rsidRPr="00B34718">
        <w:rPr>
          <w:rFonts w:ascii="Times New Roman" w:hAnsi="Times New Roman" w:hint="eastAsia"/>
        </w:rPr>
        <w:t>其</w:t>
      </w:r>
      <w:r w:rsidR="00524B3F" w:rsidRPr="00B34718">
        <w:rPr>
          <w:rFonts w:ascii="Times New Roman" w:hAnsi="Times New Roman" w:hint="eastAsia"/>
        </w:rPr>
        <w:t>邊境</w:t>
      </w:r>
      <w:r w:rsidR="00537640" w:rsidRPr="00B34718">
        <w:rPr>
          <w:rFonts w:ascii="Times New Roman" w:hAnsi="Times New Roman"/>
        </w:rPr>
        <w:t>抽驗</w:t>
      </w:r>
      <w:r w:rsidR="002F5CEB" w:rsidRPr="00B34718">
        <w:rPr>
          <w:rFonts w:ascii="Times New Roman" w:hAnsi="Times New Roman" w:hint="eastAsia"/>
        </w:rPr>
        <w:t>率</w:t>
      </w:r>
      <w:r w:rsidR="00537640" w:rsidRPr="00B34718">
        <w:rPr>
          <w:rFonts w:ascii="Times New Roman" w:hAnsi="Times New Roman"/>
        </w:rPr>
        <w:t>多寡。另</w:t>
      </w:r>
      <w:proofErr w:type="gramStart"/>
      <w:r w:rsidR="00537640" w:rsidRPr="00B34718">
        <w:rPr>
          <w:rFonts w:ascii="Times New Roman" w:hAnsi="Times New Roman"/>
        </w:rPr>
        <w:t>查食藥署函</w:t>
      </w:r>
      <w:proofErr w:type="gramEnd"/>
      <w:r w:rsidR="00537640" w:rsidRPr="00B34718">
        <w:rPr>
          <w:rFonts w:ascii="Times New Roman" w:hAnsi="Times New Roman"/>
        </w:rPr>
        <w:t>復資料，除</w:t>
      </w:r>
      <w:r w:rsidR="00537640" w:rsidRPr="00B34718">
        <w:rPr>
          <w:rFonts w:ascii="Times New Roman" w:hAnsi="Times New Roman"/>
        </w:rPr>
        <w:t>109</w:t>
      </w:r>
      <w:r w:rsidR="00537640" w:rsidRPr="00B34718">
        <w:rPr>
          <w:rFonts w:ascii="Times New Roman" w:hAnsi="Times New Roman"/>
        </w:rPr>
        <w:t>年</w:t>
      </w:r>
      <w:r w:rsidR="00D738B9" w:rsidRPr="00B34718">
        <w:rPr>
          <w:rFonts w:ascii="Times New Roman" w:hAnsi="Times New Roman" w:hint="eastAsia"/>
        </w:rPr>
        <w:t>加強查驗</w:t>
      </w:r>
      <w:r w:rsidR="00537640" w:rsidRPr="00B34718">
        <w:rPr>
          <w:rFonts w:ascii="Times New Roman" w:hAnsi="Times New Roman"/>
        </w:rPr>
        <w:t>中國大陸輸入「其他方式調製或保藏之其他堅果及種子，包括混合者（不含花生）」</w:t>
      </w:r>
      <w:r w:rsidR="00537640" w:rsidRPr="00B34718">
        <w:rPr>
          <w:rFonts w:ascii="Times New Roman" w:hAnsi="Times New Roman" w:hint="eastAsia"/>
        </w:rPr>
        <w:t>，</w:t>
      </w:r>
      <w:r w:rsidR="00537640" w:rsidRPr="00B34718">
        <w:rPr>
          <w:rFonts w:ascii="Times New Roman" w:hAnsi="Times New Roman"/>
        </w:rPr>
        <w:t>及</w:t>
      </w:r>
      <w:r w:rsidR="00537640" w:rsidRPr="00B34718">
        <w:rPr>
          <w:rFonts w:ascii="Times New Roman" w:hAnsi="Times New Roman"/>
        </w:rPr>
        <w:t>113</w:t>
      </w:r>
      <w:r w:rsidR="00537640" w:rsidRPr="00B34718">
        <w:rPr>
          <w:rFonts w:ascii="Times New Roman" w:hAnsi="Times New Roman"/>
        </w:rPr>
        <w:t>年因應蘇丹紅事件</w:t>
      </w:r>
      <w:r w:rsidR="00AE51F7" w:rsidRPr="00B34718">
        <w:rPr>
          <w:rStyle w:val="aff2"/>
          <w:rFonts w:ascii="Times New Roman" w:hAnsi="Times New Roman"/>
        </w:rPr>
        <w:footnoteReference w:id="10"/>
      </w:r>
      <w:r w:rsidR="00537640" w:rsidRPr="00B34718">
        <w:rPr>
          <w:rFonts w:ascii="Times New Roman" w:hAnsi="Times New Roman" w:hint="eastAsia"/>
        </w:rPr>
        <w:t>針對</w:t>
      </w:r>
      <w:r w:rsidR="00537640" w:rsidRPr="00B34718">
        <w:rPr>
          <w:rFonts w:ascii="Times New Roman" w:hAnsi="Times New Roman"/>
        </w:rPr>
        <w:t>「番椒屬或</w:t>
      </w:r>
      <w:proofErr w:type="gramStart"/>
      <w:r w:rsidR="00537640" w:rsidRPr="00B34718">
        <w:rPr>
          <w:rFonts w:ascii="Times New Roman" w:hAnsi="Times New Roman"/>
        </w:rPr>
        <w:t>丁子</w:t>
      </w:r>
      <w:proofErr w:type="gramEnd"/>
      <w:r w:rsidR="00537640" w:rsidRPr="00B34718">
        <w:rPr>
          <w:rFonts w:ascii="Times New Roman" w:hAnsi="Times New Roman"/>
        </w:rPr>
        <w:t>屬之果實，壓碎或研磨者」</w:t>
      </w:r>
      <w:r w:rsidR="00537640" w:rsidRPr="00B34718">
        <w:rPr>
          <w:rFonts w:ascii="Times New Roman" w:hAnsi="Times New Roman" w:hint="eastAsia"/>
        </w:rPr>
        <w:t>加強查驗農藥殘留</w:t>
      </w:r>
      <w:r w:rsidR="00E92266" w:rsidRPr="00B34718">
        <w:rPr>
          <w:rFonts w:ascii="Times New Roman" w:hAnsi="Times New Roman" w:hint="eastAsia"/>
        </w:rPr>
        <w:t>及</w:t>
      </w:r>
      <w:r w:rsidR="00537640" w:rsidRPr="00B34718">
        <w:rPr>
          <w:rFonts w:ascii="Times New Roman" w:hAnsi="Times New Roman" w:hint="eastAsia"/>
        </w:rPr>
        <w:t>蘇丹紅色素外，</w:t>
      </w:r>
      <w:r w:rsidR="00AE51F7" w:rsidRPr="00B34718">
        <w:rPr>
          <w:rFonts w:ascii="Times New Roman" w:hAnsi="Times New Roman" w:hint="eastAsia"/>
        </w:rPr>
        <w:t>110</w:t>
      </w:r>
      <w:r w:rsidR="00AE51F7" w:rsidRPr="00B34718">
        <w:rPr>
          <w:rFonts w:ascii="Times New Roman" w:hAnsi="Times New Roman" w:hint="eastAsia"/>
        </w:rPr>
        <w:t>至</w:t>
      </w:r>
      <w:r w:rsidR="00AE51F7" w:rsidRPr="00B34718">
        <w:rPr>
          <w:rFonts w:ascii="Times New Roman" w:hAnsi="Times New Roman" w:hint="eastAsia"/>
        </w:rPr>
        <w:t>112</w:t>
      </w:r>
      <w:r w:rsidR="00AE51F7" w:rsidRPr="00B34718">
        <w:rPr>
          <w:rFonts w:ascii="Times New Roman" w:hAnsi="Times New Roman" w:hint="eastAsia"/>
        </w:rPr>
        <w:t>年</w:t>
      </w:r>
      <w:r w:rsidR="00D738B9" w:rsidRPr="00B34718">
        <w:rPr>
          <w:rFonts w:ascii="Times New Roman" w:hAnsi="Times New Roman" w:hint="eastAsia"/>
        </w:rPr>
        <w:t>針對</w:t>
      </w:r>
      <w:r w:rsidR="00D738B9" w:rsidRPr="00B34718">
        <w:rPr>
          <w:rFonts w:ascii="Times New Roman" w:hAnsi="Times New Roman"/>
        </w:rPr>
        <w:t>「含油質果實、雜項穀粒等產品」</w:t>
      </w:r>
      <w:proofErr w:type="gramStart"/>
      <w:r w:rsidR="00537640" w:rsidRPr="00B34718">
        <w:rPr>
          <w:rFonts w:ascii="Times New Roman" w:hAnsi="Times New Roman" w:hint="eastAsia"/>
        </w:rPr>
        <w:t>均未有</w:t>
      </w:r>
      <w:proofErr w:type="gramEnd"/>
      <w:r w:rsidR="00537640" w:rsidRPr="00B34718">
        <w:rPr>
          <w:rFonts w:ascii="Times New Roman" w:hAnsi="Times New Roman" w:hint="eastAsia"/>
        </w:rPr>
        <w:t>相關強化</w:t>
      </w:r>
      <w:r w:rsidR="00D738B9" w:rsidRPr="00B34718">
        <w:rPr>
          <w:rFonts w:ascii="Times New Roman" w:hAnsi="Times New Roman" w:hint="eastAsia"/>
        </w:rPr>
        <w:t>查驗</w:t>
      </w:r>
      <w:r w:rsidR="00537640" w:rsidRPr="00B34718">
        <w:rPr>
          <w:rFonts w:ascii="Times New Roman" w:hAnsi="Times New Roman" w:hint="eastAsia"/>
        </w:rPr>
        <w:t>措施，</w:t>
      </w:r>
      <w:r w:rsidR="00441D0B" w:rsidRPr="00B34718">
        <w:rPr>
          <w:rFonts w:ascii="Times New Roman" w:hAnsi="Times New Roman" w:hint="eastAsia"/>
        </w:rPr>
        <w:t>恐難落實違規產品之邊境把關</w:t>
      </w:r>
      <w:r w:rsidR="00B61C73" w:rsidRPr="00B34718">
        <w:rPr>
          <w:rFonts w:ascii="Times New Roman" w:hAnsi="Times New Roman" w:hint="eastAsia"/>
        </w:rPr>
        <w:t>。</w:t>
      </w:r>
    </w:p>
    <w:p w14:paraId="4F9D9713" w14:textId="77777777" w:rsidR="00DD312C" w:rsidRPr="00B34718" w:rsidRDefault="00DD312C" w:rsidP="00DD312C">
      <w:pPr>
        <w:pStyle w:val="a3"/>
        <w:ind w:left="851" w:rightChars="-25" w:right="-85"/>
        <w:rPr>
          <w:rFonts w:ascii="Times New Roman" w:hAnsi="Times New Roman"/>
        </w:rPr>
      </w:pPr>
      <w:r w:rsidRPr="00B34718">
        <w:rPr>
          <w:rFonts w:ascii="Times New Roman" w:hAnsi="Times New Roman"/>
        </w:rPr>
        <w:lastRenderedPageBreak/>
        <w:t>109</w:t>
      </w:r>
      <w:r w:rsidRPr="00B34718">
        <w:rPr>
          <w:rFonts w:ascii="Times New Roman" w:hAnsi="Times New Roman"/>
        </w:rPr>
        <w:t>至</w:t>
      </w:r>
      <w:r w:rsidRPr="00B34718">
        <w:rPr>
          <w:rFonts w:ascii="Times New Roman" w:hAnsi="Times New Roman"/>
        </w:rPr>
        <w:t>113</w:t>
      </w:r>
      <w:r w:rsidRPr="00B34718">
        <w:rPr>
          <w:rFonts w:ascii="Times New Roman" w:hAnsi="Times New Roman"/>
        </w:rPr>
        <w:t>年穀類及含油質果實、雜項穀粒等產品邊境檢驗情形</w:t>
      </w:r>
    </w:p>
    <w:tbl>
      <w:tblPr>
        <w:tblStyle w:val="af9"/>
        <w:tblW w:w="5571" w:type="pct"/>
        <w:tblInd w:w="-289" w:type="dxa"/>
        <w:tblLayout w:type="fixed"/>
        <w:tblLook w:val="04A0" w:firstRow="1" w:lastRow="0" w:firstColumn="1" w:lastColumn="0" w:noHBand="0" w:noVBand="1"/>
      </w:tblPr>
      <w:tblGrid>
        <w:gridCol w:w="593"/>
        <w:gridCol w:w="807"/>
        <w:gridCol w:w="797"/>
        <w:gridCol w:w="894"/>
        <w:gridCol w:w="978"/>
        <w:gridCol w:w="1161"/>
        <w:gridCol w:w="894"/>
        <w:gridCol w:w="809"/>
        <w:gridCol w:w="953"/>
        <w:gridCol w:w="866"/>
        <w:gridCol w:w="1091"/>
      </w:tblGrid>
      <w:tr w:rsidR="00B34718" w:rsidRPr="00B34718" w14:paraId="0614D666" w14:textId="77777777" w:rsidTr="002941F6">
        <w:trPr>
          <w:trHeight w:val="373"/>
          <w:tblHeader/>
        </w:trPr>
        <w:tc>
          <w:tcPr>
            <w:tcW w:w="301" w:type="pct"/>
            <w:vMerge w:val="restart"/>
            <w:shd w:val="clear" w:color="auto" w:fill="FDE9D9" w:themeFill="accent6" w:themeFillTint="33"/>
            <w:vAlign w:val="center"/>
          </w:tcPr>
          <w:p w14:paraId="6BB98FFD" w14:textId="77777777" w:rsidR="00DD312C" w:rsidRPr="00B34718" w:rsidRDefault="00DD312C" w:rsidP="00FE114E">
            <w:pPr>
              <w:widowControl/>
              <w:spacing w:line="340" w:lineRule="exact"/>
              <w:ind w:leftChars="-45" w:rightChars="-34" w:right="-116" w:hangingChars="51" w:hanging="153"/>
              <w:jc w:val="center"/>
              <w:rPr>
                <w:rFonts w:ascii="Times New Roman"/>
                <w:kern w:val="0"/>
                <w:sz w:val="28"/>
                <w:szCs w:val="28"/>
              </w:rPr>
            </w:pPr>
            <w:r w:rsidRPr="00B34718">
              <w:rPr>
                <w:rFonts w:ascii="Times New Roman"/>
                <w:kern w:val="0"/>
                <w:sz w:val="28"/>
                <w:szCs w:val="28"/>
              </w:rPr>
              <w:t>年度</w:t>
            </w:r>
          </w:p>
        </w:tc>
        <w:tc>
          <w:tcPr>
            <w:tcW w:w="2355" w:type="pct"/>
            <w:gridSpan w:val="5"/>
            <w:shd w:val="clear" w:color="auto" w:fill="FDE9D9" w:themeFill="accent6" w:themeFillTint="33"/>
            <w:vAlign w:val="center"/>
          </w:tcPr>
          <w:p w14:paraId="48D5BFD1" w14:textId="77777777" w:rsidR="00DD312C" w:rsidRPr="00B34718" w:rsidRDefault="00DD312C" w:rsidP="00FE114E">
            <w:pPr>
              <w:widowControl/>
              <w:spacing w:line="340" w:lineRule="exact"/>
              <w:ind w:leftChars="-51" w:left="-173" w:rightChars="-43" w:right="-146"/>
              <w:jc w:val="center"/>
              <w:rPr>
                <w:rFonts w:ascii="Times New Roman"/>
                <w:kern w:val="0"/>
                <w:sz w:val="28"/>
                <w:szCs w:val="28"/>
              </w:rPr>
            </w:pPr>
            <w:r w:rsidRPr="00B34718">
              <w:rPr>
                <w:rFonts w:ascii="Times New Roman" w:hint="eastAsia"/>
                <w:kern w:val="0"/>
                <w:sz w:val="28"/>
                <w:szCs w:val="28"/>
              </w:rPr>
              <w:t>穀類</w:t>
            </w:r>
          </w:p>
        </w:tc>
        <w:tc>
          <w:tcPr>
            <w:tcW w:w="2343" w:type="pct"/>
            <w:gridSpan w:val="5"/>
            <w:shd w:val="clear" w:color="auto" w:fill="FDE9D9" w:themeFill="accent6" w:themeFillTint="33"/>
            <w:vAlign w:val="center"/>
          </w:tcPr>
          <w:p w14:paraId="4B2C85C6" w14:textId="77777777" w:rsidR="00DD312C" w:rsidRPr="00B34718" w:rsidRDefault="00DD312C" w:rsidP="00FE114E">
            <w:pPr>
              <w:widowControl/>
              <w:spacing w:line="340" w:lineRule="exact"/>
              <w:ind w:leftChars="-51" w:left="-173" w:rightChars="-43" w:right="-146"/>
              <w:jc w:val="center"/>
              <w:rPr>
                <w:rFonts w:ascii="Times New Roman"/>
                <w:kern w:val="0"/>
                <w:sz w:val="28"/>
                <w:szCs w:val="28"/>
              </w:rPr>
            </w:pPr>
            <w:r w:rsidRPr="00B34718">
              <w:rPr>
                <w:rFonts w:ascii="Times New Roman" w:hint="eastAsia"/>
                <w:kern w:val="0"/>
                <w:sz w:val="28"/>
                <w:szCs w:val="28"/>
              </w:rPr>
              <w:t>含油質果實、雜項穀粒等產品</w:t>
            </w:r>
          </w:p>
        </w:tc>
      </w:tr>
      <w:tr w:rsidR="00B34718" w:rsidRPr="00B34718" w14:paraId="5AAEF031" w14:textId="77777777" w:rsidTr="002941F6">
        <w:trPr>
          <w:trHeight w:val="462"/>
          <w:tblHeader/>
        </w:trPr>
        <w:tc>
          <w:tcPr>
            <w:tcW w:w="301" w:type="pct"/>
            <w:vMerge/>
            <w:shd w:val="clear" w:color="auto" w:fill="FDE9D9" w:themeFill="accent6" w:themeFillTint="33"/>
            <w:vAlign w:val="center"/>
          </w:tcPr>
          <w:p w14:paraId="6871B5E2" w14:textId="77777777" w:rsidR="002941F6" w:rsidRPr="00B34718" w:rsidRDefault="002941F6" w:rsidP="00FE114E">
            <w:pPr>
              <w:widowControl/>
              <w:spacing w:line="340" w:lineRule="exact"/>
              <w:jc w:val="center"/>
              <w:rPr>
                <w:rFonts w:ascii="Times New Roman"/>
                <w:kern w:val="0"/>
                <w:sz w:val="28"/>
                <w:szCs w:val="28"/>
              </w:rPr>
            </w:pPr>
          </w:p>
        </w:tc>
        <w:tc>
          <w:tcPr>
            <w:tcW w:w="410" w:type="pct"/>
            <w:shd w:val="clear" w:color="auto" w:fill="FDE9D9" w:themeFill="accent6" w:themeFillTint="33"/>
          </w:tcPr>
          <w:p w14:paraId="6D5B8D18" w14:textId="77777777" w:rsidR="002941F6" w:rsidRPr="00B34718" w:rsidRDefault="00436590" w:rsidP="00FE114E">
            <w:pPr>
              <w:widowControl/>
              <w:spacing w:line="340" w:lineRule="exact"/>
              <w:ind w:leftChars="-70" w:left="-238" w:rightChars="-55" w:right="-187" w:firstLineChars="3" w:firstLine="8"/>
              <w:jc w:val="center"/>
              <w:rPr>
                <w:rFonts w:ascii="Times New Roman"/>
                <w:spacing w:val="-16"/>
                <w:kern w:val="0"/>
                <w:sz w:val="28"/>
                <w:szCs w:val="28"/>
              </w:rPr>
            </w:pPr>
            <w:r w:rsidRPr="00B34718">
              <w:rPr>
                <w:rFonts w:ascii="Times New Roman" w:hint="eastAsia"/>
                <w:spacing w:val="-16"/>
                <w:kern w:val="0"/>
                <w:sz w:val="28"/>
                <w:szCs w:val="28"/>
              </w:rPr>
              <w:t>報驗</w:t>
            </w:r>
          </w:p>
          <w:p w14:paraId="6C40C46E" w14:textId="77777777" w:rsidR="002941F6" w:rsidRPr="00B34718" w:rsidRDefault="002941F6" w:rsidP="00FE114E">
            <w:pPr>
              <w:widowControl/>
              <w:spacing w:line="340" w:lineRule="exact"/>
              <w:ind w:leftChars="-70" w:left="-238" w:rightChars="-55" w:right="-187" w:firstLineChars="3" w:firstLine="8"/>
              <w:jc w:val="center"/>
              <w:rPr>
                <w:rFonts w:ascii="Times New Roman"/>
                <w:spacing w:val="-16"/>
                <w:kern w:val="0"/>
                <w:sz w:val="28"/>
                <w:szCs w:val="28"/>
              </w:rPr>
            </w:pPr>
            <w:proofErr w:type="gramStart"/>
            <w:r w:rsidRPr="00B34718">
              <w:rPr>
                <w:rFonts w:ascii="Times New Roman" w:hint="eastAsia"/>
                <w:spacing w:val="-16"/>
                <w:kern w:val="0"/>
                <w:sz w:val="28"/>
                <w:szCs w:val="28"/>
              </w:rPr>
              <w:t>批數</w:t>
            </w:r>
            <w:proofErr w:type="gramEnd"/>
          </w:p>
        </w:tc>
        <w:tc>
          <w:tcPr>
            <w:tcW w:w="405" w:type="pct"/>
            <w:shd w:val="clear" w:color="auto" w:fill="FDE9D9" w:themeFill="accent6" w:themeFillTint="33"/>
            <w:vAlign w:val="center"/>
          </w:tcPr>
          <w:p w14:paraId="0BBCB3C3" w14:textId="77777777" w:rsidR="002941F6" w:rsidRPr="00B34718" w:rsidRDefault="002941F6" w:rsidP="00FE114E">
            <w:pPr>
              <w:widowControl/>
              <w:spacing w:line="340" w:lineRule="exact"/>
              <w:ind w:leftChars="-70" w:left="-238" w:rightChars="-55" w:right="-187" w:firstLineChars="3" w:firstLine="8"/>
              <w:jc w:val="center"/>
              <w:rPr>
                <w:rFonts w:ascii="Times New Roman"/>
                <w:spacing w:val="-16"/>
                <w:kern w:val="0"/>
                <w:sz w:val="28"/>
                <w:szCs w:val="28"/>
              </w:rPr>
            </w:pPr>
            <w:r w:rsidRPr="00B34718">
              <w:rPr>
                <w:rFonts w:ascii="Times New Roman"/>
                <w:spacing w:val="-16"/>
                <w:kern w:val="0"/>
                <w:sz w:val="28"/>
                <w:szCs w:val="28"/>
              </w:rPr>
              <w:t>檢驗</w:t>
            </w:r>
          </w:p>
          <w:p w14:paraId="614906CC" w14:textId="77777777" w:rsidR="002941F6" w:rsidRPr="00B34718" w:rsidRDefault="002941F6" w:rsidP="00FE114E">
            <w:pPr>
              <w:widowControl/>
              <w:spacing w:line="340" w:lineRule="exact"/>
              <w:ind w:leftChars="-70" w:left="-238" w:rightChars="-55" w:right="-187" w:firstLineChars="3" w:firstLine="8"/>
              <w:jc w:val="center"/>
              <w:rPr>
                <w:rFonts w:ascii="Times New Roman"/>
                <w:spacing w:val="-16"/>
                <w:kern w:val="0"/>
                <w:sz w:val="28"/>
                <w:szCs w:val="28"/>
              </w:rPr>
            </w:pPr>
            <w:proofErr w:type="gramStart"/>
            <w:r w:rsidRPr="00B34718">
              <w:rPr>
                <w:rFonts w:ascii="Times New Roman"/>
                <w:spacing w:val="-16"/>
                <w:kern w:val="0"/>
                <w:sz w:val="28"/>
                <w:szCs w:val="28"/>
              </w:rPr>
              <w:t>批數</w:t>
            </w:r>
            <w:proofErr w:type="gramEnd"/>
          </w:p>
        </w:tc>
        <w:tc>
          <w:tcPr>
            <w:tcW w:w="454" w:type="pct"/>
            <w:shd w:val="clear" w:color="auto" w:fill="FDE9D9" w:themeFill="accent6" w:themeFillTint="33"/>
            <w:vAlign w:val="center"/>
          </w:tcPr>
          <w:p w14:paraId="49969A79" w14:textId="77777777" w:rsidR="002941F6" w:rsidRPr="00B34718" w:rsidRDefault="002941F6" w:rsidP="002941F6">
            <w:pPr>
              <w:widowControl/>
              <w:spacing w:line="340" w:lineRule="exact"/>
              <w:ind w:leftChars="-51" w:left="-173" w:rightChars="-43" w:right="-146"/>
              <w:jc w:val="center"/>
              <w:rPr>
                <w:rFonts w:ascii="Times New Roman"/>
                <w:spacing w:val="-16"/>
                <w:kern w:val="0"/>
                <w:sz w:val="28"/>
                <w:szCs w:val="28"/>
              </w:rPr>
            </w:pPr>
            <w:r w:rsidRPr="00B34718">
              <w:rPr>
                <w:rFonts w:ascii="Times New Roman" w:hint="eastAsia"/>
                <w:spacing w:val="-16"/>
                <w:kern w:val="0"/>
                <w:sz w:val="28"/>
                <w:szCs w:val="28"/>
              </w:rPr>
              <w:t>檢驗率</w:t>
            </w:r>
          </w:p>
          <w:p w14:paraId="31B0F00C" w14:textId="77777777" w:rsidR="002941F6" w:rsidRPr="00B34718" w:rsidRDefault="002941F6" w:rsidP="002941F6">
            <w:pPr>
              <w:widowControl/>
              <w:spacing w:line="340" w:lineRule="exact"/>
              <w:ind w:leftChars="-51" w:left="-173" w:rightChars="-43" w:right="-146"/>
              <w:jc w:val="center"/>
              <w:rPr>
                <w:rFonts w:ascii="Times New Roman"/>
                <w:spacing w:val="-16"/>
                <w:kern w:val="0"/>
                <w:sz w:val="28"/>
                <w:szCs w:val="28"/>
              </w:rPr>
            </w:pPr>
            <w:r w:rsidRPr="00B34718">
              <w:rPr>
                <w:rFonts w:ascii="Times New Roman" w:hint="eastAsia"/>
                <w:spacing w:val="-16"/>
                <w:kern w:val="0"/>
                <w:sz w:val="28"/>
                <w:szCs w:val="28"/>
              </w:rPr>
              <w:t>（</w:t>
            </w:r>
            <w:r w:rsidRPr="00B34718">
              <w:rPr>
                <w:rFonts w:ascii="Times New Roman" w:hint="eastAsia"/>
                <w:spacing w:val="-16"/>
                <w:kern w:val="0"/>
                <w:sz w:val="28"/>
                <w:szCs w:val="28"/>
              </w:rPr>
              <w:t>%</w:t>
            </w:r>
            <w:r w:rsidRPr="00B34718">
              <w:rPr>
                <w:rFonts w:ascii="Times New Roman" w:hint="eastAsia"/>
                <w:spacing w:val="-16"/>
                <w:kern w:val="0"/>
                <w:sz w:val="28"/>
                <w:szCs w:val="28"/>
              </w:rPr>
              <w:t>）</w:t>
            </w:r>
          </w:p>
        </w:tc>
        <w:tc>
          <w:tcPr>
            <w:tcW w:w="497" w:type="pct"/>
            <w:shd w:val="clear" w:color="auto" w:fill="FDE9D9" w:themeFill="accent6" w:themeFillTint="33"/>
            <w:vAlign w:val="center"/>
          </w:tcPr>
          <w:p w14:paraId="6BF5B8E6" w14:textId="77777777" w:rsidR="002941F6" w:rsidRPr="00B34718" w:rsidRDefault="002941F6" w:rsidP="002941F6">
            <w:pPr>
              <w:widowControl/>
              <w:spacing w:line="340" w:lineRule="exact"/>
              <w:ind w:leftChars="-51" w:left="-173" w:rightChars="-43" w:right="-146"/>
              <w:jc w:val="center"/>
              <w:rPr>
                <w:rFonts w:ascii="Times New Roman"/>
                <w:spacing w:val="-16"/>
                <w:kern w:val="0"/>
                <w:sz w:val="28"/>
                <w:szCs w:val="28"/>
              </w:rPr>
            </w:pPr>
            <w:r w:rsidRPr="00B34718">
              <w:rPr>
                <w:rFonts w:ascii="Times New Roman"/>
                <w:spacing w:val="-16"/>
                <w:kern w:val="0"/>
                <w:sz w:val="28"/>
                <w:szCs w:val="28"/>
              </w:rPr>
              <w:t>不合格</w:t>
            </w:r>
          </w:p>
          <w:p w14:paraId="4CC346C4" w14:textId="77777777" w:rsidR="002941F6" w:rsidRPr="00B34718" w:rsidRDefault="002941F6" w:rsidP="002941F6">
            <w:pPr>
              <w:widowControl/>
              <w:spacing w:line="340" w:lineRule="exact"/>
              <w:ind w:leftChars="-51" w:left="-173" w:rightChars="-43" w:right="-146"/>
              <w:jc w:val="center"/>
              <w:rPr>
                <w:rFonts w:ascii="Times New Roman"/>
                <w:spacing w:val="-16"/>
                <w:kern w:val="0"/>
                <w:sz w:val="28"/>
                <w:szCs w:val="28"/>
              </w:rPr>
            </w:pPr>
            <w:proofErr w:type="gramStart"/>
            <w:r w:rsidRPr="00B34718">
              <w:rPr>
                <w:rFonts w:ascii="Times New Roman"/>
                <w:spacing w:val="-16"/>
                <w:kern w:val="0"/>
                <w:sz w:val="28"/>
                <w:szCs w:val="28"/>
              </w:rPr>
              <w:t>批數</w:t>
            </w:r>
            <w:proofErr w:type="gramEnd"/>
          </w:p>
        </w:tc>
        <w:tc>
          <w:tcPr>
            <w:tcW w:w="590" w:type="pct"/>
            <w:shd w:val="clear" w:color="auto" w:fill="FDE9D9" w:themeFill="accent6" w:themeFillTint="33"/>
          </w:tcPr>
          <w:p w14:paraId="7A7EA6BD" w14:textId="77777777" w:rsidR="002941F6" w:rsidRPr="00B34718" w:rsidRDefault="002941F6" w:rsidP="002941F6">
            <w:pPr>
              <w:widowControl/>
              <w:spacing w:line="340" w:lineRule="exact"/>
              <w:ind w:leftChars="-52" w:left="-177" w:rightChars="-33" w:right="-112" w:firstLineChars="3" w:firstLine="8"/>
              <w:jc w:val="center"/>
              <w:rPr>
                <w:rFonts w:ascii="Times New Roman"/>
                <w:spacing w:val="-16"/>
                <w:kern w:val="0"/>
                <w:sz w:val="28"/>
                <w:szCs w:val="28"/>
              </w:rPr>
            </w:pPr>
            <w:r w:rsidRPr="00B34718">
              <w:rPr>
                <w:rFonts w:ascii="Times New Roman" w:hint="eastAsia"/>
                <w:spacing w:val="-16"/>
                <w:kern w:val="0"/>
                <w:sz w:val="28"/>
                <w:szCs w:val="28"/>
              </w:rPr>
              <w:t>不合格率（</w:t>
            </w:r>
            <w:r w:rsidRPr="00B34718">
              <w:rPr>
                <w:rFonts w:ascii="Times New Roman" w:hint="eastAsia"/>
                <w:spacing w:val="-16"/>
                <w:kern w:val="0"/>
                <w:sz w:val="28"/>
                <w:szCs w:val="28"/>
              </w:rPr>
              <w:t>%</w:t>
            </w:r>
            <w:r w:rsidRPr="00B34718">
              <w:rPr>
                <w:rFonts w:ascii="Times New Roman" w:hint="eastAsia"/>
                <w:spacing w:val="-16"/>
                <w:kern w:val="0"/>
                <w:sz w:val="28"/>
                <w:szCs w:val="28"/>
              </w:rPr>
              <w:t>）</w:t>
            </w:r>
          </w:p>
        </w:tc>
        <w:tc>
          <w:tcPr>
            <w:tcW w:w="454" w:type="pct"/>
            <w:shd w:val="clear" w:color="auto" w:fill="FDE9D9" w:themeFill="accent6" w:themeFillTint="33"/>
          </w:tcPr>
          <w:p w14:paraId="67CFA32F" w14:textId="77777777" w:rsidR="002941F6" w:rsidRPr="00B34718" w:rsidRDefault="00436590" w:rsidP="00441D0B">
            <w:pPr>
              <w:widowControl/>
              <w:spacing w:line="340" w:lineRule="exact"/>
              <w:ind w:leftChars="-70" w:left="-238" w:rightChars="-55" w:right="-187" w:firstLineChars="3" w:firstLine="8"/>
              <w:jc w:val="center"/>
              <w:rPr>
                <w:rFonts w:ascii="Times New Roman"/>
                <w:spacing w:val="-16"/>
                <w:kern w:val="0"/>
                <w:sz w:val="28"/>
                <w:szCs w:val="28"/>
              </w:rPr>
            </w:pPr>
            <w:r w:rsidRPr="00B34718">
              <w:rPr>
                <w:rFonts w:ascii="Times New Roman" w:hint="eastAsia"/>
                <w:spacing w:val="-16"/>
                <w:kern w:val="0"/>
                <w:sz w:val="28"/>
                <w:szCs w:val="28"/>
              </w:rPr>
              <w:t>報驗</w:t>
            </w:r>
          </w:p>
          <w:p w14:paraId="23B42C1A" w14:textId="77777777" w:rsidR="002941F6" w:rsidRPr="00B34718" w:rsidRDefault="002941F6" w:rsidP="00441D0B">
            <w:pPr>
              <w:widowControl/>
              <w:spacing w:line="340" w:lineRule="exact"/>
              <w:ind w:leftChars="-70" w:left="-238" w:rightChars="-55" w:right="-187" w:firstLineChars="3" w:firstLine="8"/>
              <w:jc w:val="center"/>
              <w:rPr>
                <w:rFonts w:ascii="Times New Roman"/>
                <w:spacing w:val="-16"/>
                <w:kern w:val="0"/>
                <w:sz w:val="28"/>
                <w:szCs w:val="28"/>
              </w:rPr>
            </w:pPr>
            <w:proofErr w:type="gramStart"/>
            <w:r w:rsidRPr="00B34718">
              <w:rPr>
                <w:rFonts w:ascii="Times New Roman" w:hint="eastAsia"/>
                <w:spacing w:val="-16"/>
                <w:kern w:val="0"/>
                <w:sz w:val="28"/>
                <w:szCs w:val="28"/>
              </w:rPr>
              <w:t>批數</w:t>
            </w:r>
            <w:proofErr w:type="gramEnd"/>
          </w:p>
        </w:tc>
        <w:tc>
          <w:tcPr>
            <w:tcW w:w="411" w:type="pct"/>
            <w:shd w:val="clear" w:color="auto" w:fill="FDE9D9" w:themeFill="accent6" w:themeFillTint="33"/>
            <w:vAlign w:val="center"/>
          </w:tcPr>
          <w:p w14:paraId="520C95BF" w14:textId="77777777" w:rsidR="002941F6" w:rsidRPr="00B34718" w:rsidRDefault="002941F6" w:rsidP="00FE114E">
            <w:pPr>
              <w:widowControl/>
              <w:spacing w:line="340" w:lineRule="exact"/>
              <w:ind w:leftChars="-70" w:left="-238" w:rightChars="-55" w:right="-187" w:firstLineChars="3" w:firstLine="8"/>
              <w:jc w:val="center"/>
              <w:rPr>
                <w:rFonts w:ascii="Times New Roman"/>
                <w:spacing w:val="-16"/>
                <w:kern w:val="0"/>
                <w:sz w:val="28"/>
                <w:szCs w:val="28"/>
              </w:rPr>
            </w:pPr>
            <w:r w:rsidRPr="00B34718">
              <w:rPr>
                <w:rFonts w:ascii="Times New Roman"/>
                <w:spacing w:val="-16"/>
                <w:kern w:val="0"/>
                <w:sz w:val="28"/>
                <w:szCs w:val="28"/>
              </w:rPr>
              <w:t>檢驗</w:t>
            </w:r>
          </w:p>
          <w:p w14:paraId="47D991FC" w14:textId="77777777" w:rsidR="002941F6" w:rsidRPr="00B34718" w:rsidRDefault="002941F6" w:rsidP="00FE114E">
            <w:pPr>
              <w:widowControl/>
              <w:spacing w:line="340" w:lineRule="exact"/>
              <w:ind w:leftChars="-70" w:left="-238" w:rightChars="-55" w:right="-187" w:firstLineChars="3" w:firstLine="8"/>
              <w:jc w:val="center"/>
              <w:rPr>
                <w:rFonts w:ascii="Times New Roman"/>
                <w:spacing w:val="-16"/>
                <w:kern w:val="0"/>
                <w:sz w:val="28"/>
                <w:szCs w:val="28"/>
              </w:rPr>
            </w:pPr>
            <w:proofErr w:type="gramStart"/>
            <w:r w:rsidRPr="00B34718">
              <w:rPr>
                <w:rFonts w:ascii="Times New Roman"/>
                <w:spacing w:val="-16"/>
                <w:kern w:val="0"/>
                <w:sz w:val="28"/>
                <w:szCs w:val="28"/>
              </w:rPr>
              <w:t>批數</w:t>
            </w:r>
            <w:proofErr w:type="gramEnd"/>
          </w:p>
        </w:tc>
        <w:tc>
          <w:tcPr>
            <w:tcW w:w="484" w:type="pct"/>
            <w:shd w:val="clear" w:color="auto" w:fill="FDE9D9" w:themeFill="accent6" w:themeFillTint="33"/>
            <w:vAlign w:val="center"/>
          </w:tcPr>
          <w:p w14:paraId="00C242F9" w14:textId="77777777" w:rsidR="002941F6" w:rsidRPr="00B34718" w:rsidRDefault="002941F6" w:rsidP="002941F6">
            <w:pPr>
              <w:widowControl/>
              <w:spacing w:line="340" w:lineRule="exact"/>
              <w:ind w:leftChars="-51" w:left="-173" w:rightChars="-43" w:right="-146"/>
              <w:jc w:val="center"/>
              <w:rPr>
                <w:rFonts w:ascii="Times New Roman"/>
                <w:spacing w:val="-16"/>
                <w:kern w:val="0"/>
                <w:sz w:val="28"/>
                <w:szCs w:val="28"/>
              </w:rPr>
            </w:pPr>
            <w:r w:rsidRPr="00B34718">
              <w:rPr>
                <w:rFonts w:ascii="Times New Roman" w:hint="eastAsia"/>
                <w:spacing w:val="-16"/>
                <w:kern w:val="0"/>
                <w:sz w:val="28"/>
                <w:szCs w:val="28"/>
              </w:rPr>
              <w:t>檢驗率</w:t>
            </w:r>
          </w:p>
          <w:p w14:paraId="378FF671" w14:textId="77777777" w:rsidR="002941F6" w:rsidRPr="00B34718" w:rsidRDefault="002941F6" w:rsidP="00FE114E">
            <w:pPr>
              <w:widowControl/>
              <w:spacing w:line="340" w:lineRule="exact"/>
              <w:ind w:leftChars="-51" w:left="-173" w:rightChars="-43" w:right="-146"/>
              <w:jc w:val="center"/>
              <w:rPr>
                <w:rFonts w:ascii="Times New Roman"/>
                <w:spacing w:val="-16"/>
                <w:kern w:val="0"/>
                <w:sz w:val="28"/>
                <w:szCs w:val="28"/>
              </w:rPr>
            </w:pPr>
            <w:r w:rsidRPr="00B34718">
              <w:rPr>
                <w:rFonts w:ascii="Times New Roman" w:hint="eastAsia"/>
                <w:spacing w:val="-16"/>
                <w:kern w:val="0"/>
                <w:sz w:val="28"/>
                <w:szCs w:val="28"/>
              </w:rPr>
              <w:t>（</w:t>
            </w:r>
            <w:r w:rsidRPr="00B34718">
              <w:rPr>
                <w:rFonts w:ascii="Times New Roman" w:hint="eastAsia"/>
                <w:spacing w:val="-16"/>
                <w:kern w:val="0"/>
                <w:sz w:val="28"/>
                <w:szCs w:val="28"/>
              </w:rPr>
              <w:t>%</w:t>
            </w:r>
            <w:r w:rsidRPr="00B34718">
              <w:rPr>
                <w:rFonts w:ascii="Times New Roman" w:hint="eastAsia"/>
                <w:spacing w:val="-16"/>
                <w:kern w:val="0"/>
                <w:sz w:val="28"/>
                <w:szCs w:val="28"/>
              </w:rPr>
              <w:t>）</w:t>
            </w:r>
          </w:p>
        </w:tc>
        <w:tc>
          <w:tcPr>
            <w:tcW w:w="440" w:type="pct"/>
            <w:shd w:val="clear" w:color="auto" w:fill="FDE9D9" w:themeFill="accent6" w:themeFillTint="33"/>
            <w:vAlign w:val="center"/>
          </w:tcPr>
          <w:p w14:paraId="28EE186E" w14:textId="77777777" w:rsidR="002941F6" w:rsidRPr="00B34718" w:rsidRDefault="002941F6" w:rsidP="002941F6">
            <w:pPr>
              <w:widowControl/>
              <w:spacing w:line="340" w:lineRule="exact"/>
              <w:ind w:leftChars="-51" w:left="-173" w:rightChars="-43" w:right="-146"/>
              <w:jc w:val="center"/>
              <w:rPr>
                <w:rFonts w:ascii="Times New Roman"/>
                <w:spacing w:val="-16"/>
                <w:kern w:val="0"/>
                <w:sz w:val="28"/>
                <w:szCs w:val="28"/>
              </w:rPr>
            </w:pPr>
            <w:r w:rsidRPr="00B34718">
              <w:rPr>
                <w:rFonts w:ascii="Times New Roman"/>
                <w:spacing w:val="-16"/>
                <w:kern w:val="0"/>
                <w:sz w:val="28"/>
                <w:szCs w:val="28"/>
              </w:rPr>
              <w:t>不合格</w:t>
            </w:r>
          </w:p>
          <w:p w14:paraId="512C0EEC" w14:textId="77777777" w:rsidR="002941F6" w:rsidRPr="00B34718" w:rsidRDefault="002941F6" w:rsidP="002941F6">
            <w:pPr>
              <w:widowControl/>
              <w:spacing w:line="340" w:lineRule="exact"/>
              <w:ind w:leftChars="-51" w:left="-173" w:rightChars="-43" w:right="-146"/>
              <w:jc w:val="center"/>
              <w:rPr>
                <w:rFonts w:ascii="Times New Roman"/>
                <w:spacing w:val="-16"/>
                <w:kern w:val="0"/>
                <w:sz w:val="28"/>
                <w:szCs w:val="28"/>
              </w:rPr>
            </w:pPr>
            <w:proofErr w:type="gramStart"/>
            <w:r w:rsidRPr="00B34718">
              <w:rPr>
                <w:rFonts w:ascii="Times New Roman"/>
                <w:spacing w:val="-16"/>
                <w:kern w:val="0"/>
                <w:sz w:val="28"/>
                <w:szCs w:val="28"/>
              </w:rPr>
              <w:t>批數</w:t>
            </w:r>
            <w:proofErr w:type="gramEnd"/>
          </w:p>
        </w:tc>
        <w:tc>
          <w:tcPr>
            <w:tcW w:w="554" w:type="pct"/>
            <w:shd w:val="clear" w:color="auto" w:fill="FDE9D9" w:themeFill="accent6" w:themeFillTint="33"/>
          </w:tcPr>
          <w:p w14:paraId="22456135" w14:textId="77777777" w:rsidR="002941F6" w:rsidRPr="00B34718" w:rsidRDefault="002941F6" w:rsidP="002941F6">
            <w:pPr>
              <w:widowControl/>
              <w:spacing w:line="340" w:lineRule="exact"/>
              <w:ind w:leftChars="-43" w:left="-146" w:rightChars="-33" w:right="-112" w:firstLineChars="3" w:firstLine="8"/>
              <w:jc w:val="center"/>
              <w:rPr>
                <w:rFonts w:ascii="Times New Roman"/>
                <w:spacing w:val="-16"/>
                <w:kern w:val="0"/>
                <w:sz w:val="28"/>
                <w:szCs w:val="28"/>
              </w:rPr>
            </w:pPr>
            <w:r w:rsidRPr="00B34718">
              <w:rPr>
                <w:rFonts w:ascii="Times New Roman" w:hint="eastAsia"/>
                <w:spacing w:val="-16"/>
                <w:kern w:val="0"/>
                <w:sz w:val="28"/>
                <w:szCs w:val="28"/>
              </w:rPr>
              <w:t>不合格率（</w:t>
            </w:r>
            <w:r w:rsidRPr="00B34718">
              <w:rPr>
                <w:rFonts w:ascii="Times New Roman" w:hint="eastAsia"/>
                <w:spacing w:val="-16"/>
                <w:kern w:val="0"/>
                <w:sz w:val="28"/>
                <w:szCs w:val="28"/>
              </w:rPr>
              <w:t>%</w:t>
            </w:r>
            <w:r w:rsidRPr="00B34718">
              <w:rPr>
                <w:rFonts w:ascii="Times New Roman" w:hint="eastAsia"/>
                <w:spacing w:val="-16"/>
                <w:kern w:val="0"/>
                <w:sz w:val="28"/>
                <w:szCs w:val="28"/>
              </w:rPr>
              <w:t>）</w:t>
            </w:r>
          </w:p>
        </w:tc>
      </w:tr>
      <w:tr w:rsidR="00B34718" w:rsidRPr="00B34718" w14:paraId="19981EC2" w14:textId="77777777" w:rsidTr="002F5CEB">
        <w:trPr>
          <w:trHeight w:val="234"/>
        </w:trPr>
        <w:tc>
          <w:tcPr>
            <w:tcW w:w="301" w:type="pct"/>
            <w:vAlign w:val="center"/>
          </w:tcPr>
          <w:p w14:paraId="04415BA6" w14:textId="77777777" w:rsidR="002941F6" w:rsidRPr="00B34718" w:rsidRDefault="002941F6" w:rsidP="002941F6">
            <w:pPr>
              <w:widowControl/>
              <w:spacing w:line="300" w:lineRule="exact"/>
              <w:ind w:leftChars="-47" w:left="-105" w:rightChars="-25" w:right="-85" w:hangingChars="21" w:hanging="55"/>
              <w:jc w:val="center"/>
              <w:rPr>
                <w:rFonts w:ascii="Times New Roman"/>
                <w:spacing w:val="-20"/>
                <w:kern w:val="0"/>
                <w:sz w:val="28"/>
                <w:szCs w:val="28"/>
              </w:rPr>
            </w:pPr>
            <w:r w:rsidRPr="00B34718">
              <w:rPr>
                <w:rFonts w:ascii="Times New Roman"/>
                <w:spacing w:val="-20"/>
                <w:kern w:val="0"/>
                <w:sz w:val="28"/>
                <w:szCs w:val="28"/>
              </w:rPr>
              <w:t>109</w:t>
            </w:r>
          </w:p>
        </w:tc>
        <w:tc>
          <w:tcPr>
            <w:tcW w:w="410" w:type="pct"/>
            <w:vAlign w:val="center"/>
          </w:tcPr>
          <w:p w14:paraId="5A65AC98" w14:textId="77777777" w:rsidR="002941F6" w:rsidRPr="00B34718" w:rsidRDefault="002941F6" w:rsidP="002941F6">
            <w:pPr>
              <w:widowControl/>
              <w:overflowPunct/>
              <w:autoSpaceDE/>
              <w:autoSpaceDN/>
              <w:jc w:val="right"/>
              <w:rPr>
                <w:rFonts w:ascii="Times New Roman"/>
                <w:spacing w:val="-18"/>
                <w:sz w:val="28"/>
                <w:szCs w:val="28"/>
              </w:rPr>
            </w:pPr>
            <w:r w:rsidRPr="00B34718">
              <w:rPr>
                <w:rFonts w:ascii="Times New Roman" w:hint="eastAsia"/>
                <w:spacing w:val="-18"/>
                <w:sz w:val="28"/>
                <w:szCs w:val="28"/>
              </w:rPr>
              <w:t>2</w:t>
            </w:r>
            <w:r w:rsidRPr="00B34718">
              <w:rPr>
                <w:rFonts w:ascii="Times New Roman"/>
                <w:spacing w:val="-18"/>
                <w:sz w:val="28"/>
                <w:szCs w:val="28"/>
              </w:rPr>
              <w:t>,599</w:t>
            </w:r>
          </w:p>
        </w:tc>
        <w:tc>
          <w:tcPr>
            <w:tcW w:w="405" w:type="pct"/>
            <w:vAlign w:val="center"/>
          </w:tcPr>
          <w:p w14:paraId="099B3364" w14:textId="77777777" w:rsidR="002941F6" w:rsidRPr="00B34718" w:rsidRDefault="002941F6" w:rsidP="002941F6">
            <w:pPr>
              <w:widowControl/>
              <w:overflowPunct/>
              <w:autoSpaceDE/>
              <w:autoSpaceDN/>
              <w:jc w:val="right"/>
              <w:rPr>
                <w:rFonts w:ascii="Times New Roman" w:eastAsia="新細明體"/>
                <w:spacing w:val="-18"/>
                <w:kern w:val="0"/>
                <w:sz w:val="28"/>
                <w:szCs w:val="28"/>
              </w:rPr>
            </w:pPr>
            <w:r w:rsidRPr="00B34718">
              <w:rPr>
                <w:rFonts w:ascii="Times New Roman"/>
                <w:spacing w:val="-18"/>
                <w:sz w:val="28"/>
                <w:szCs w:val="28"/>
              </w:rPr>
              <w:t>616</w:t>
            </w:r>
          </w:p>
        </w:tc>
        <w:tc>
          <w:tcPr>
            <w:tcW w:w="454" w:type="pct"/>
            <w:vAlign w:val="center"/>
          </w:tcPr>
          <w:p w14:paraId="220F3396" w14:textId="77777777" w:rsidR="002941F6" w:rsidRPr="00B34718" w:rsidRDefault="002941F6" w:rsidP="002941F6">
            <w:pPr>
              <w:widowControl/>
              <w:overflowPunct/>
              <w:autoSpaceDE/>
              <w:autoSpaceDN/>
              <w:jc w:val="right"/>
              <w:rPr>
                <w:rFonts w:ascii="Times New Roman"/>
                <w:spacing w:val="-18"/>
                <w:sz w:val="28"/>
                <w:szCs w:val="28"/>
              </w:rPr>
            </w:pPr>
            <w:r w:rsidRPr="00B34718">
              <w:rPr>
                <w:rFonts w:ascii="Times New Roman" w:hint="eastAsia"/>
                <w:spacing w:val="-18"/>
                <w:sz w:val="28"/>
                <w:szCs w:val="28"/>
              </w:rPr>
              <w:t xml:space="preserve">23.70 </w:t>
            </w:r>
          </w:p>
        </w:tc>
        <w:tc>
          <w:tcPr>
            <w:tcW w:w="497" w:type="pct"/>
            <w:vAlign w:val="center"/>
          </w:tcPr>
          <w:p w14:paraId="3C3AB412" w14:textId="77777777" w:rsidR="002941F6" w:rsidRPr="00B34718" w:rsidRDefault="002941F6" w:rsidP="002941F6">
            <w:pPr>
              <w:jc w:val="right"/>
              <w:rPr>
                <w:rFonts w:ascii="Times New Roman"/>
                <w:spacing w:val="-18"/>
                <w:sz w:val="28"/>
                <w:szCs w:val="28"/>
              </w:rPr>
            </w:pPr>
            <w:r w:rsidRPr="00B34718">
              <w:rPr>
                <w:rFonts w:ascii="Times New Roman"/>
                <w:spacing w:val="-18"/>
                <w:sz w:val="28"/>
                <w:szCs w:val="28"/>
              </w:rPr>
              <w:t>6</w:t>
            </w:r>
          </w:p>
        </w:tc>
        <w:tc>
          <w:tcPr>
            <w:tcW w:w="590" w:type="pct"/>
            <w:vAlign w:val="center"/>
          </w:tcPr>
          <w:p w14:paraId="331AE152" w14:textId="77777777" w:rsidR="002941F6" w:rsidRPr="00B34718" w:rsidRDefault="002941F6" w:rsidP="002941F6">
            <w:pPr>
              <w:jc w:val="right"/>
              <w:rPr>
                <w:rFonts w:ascii="Times New Roman"/>
                <w:spacing w:val="-18"/>
                <w:sz w:val="28"/>
                <w:szCs w:val="28"/>
              </w:rPr>
            </w:pPr>
            <w:r w:rsidRPr="00B34718">
              <w:rPr>
                <w:rFonts w:ascii="Times New Roman"/>
                <w:spacing w:val="-18"/>
                <w:sz w:val="28"/>
                <w:szCs w:val="28"/>
              </w:rPr>
              <w:t>0.97</w:t>
            </w:r>
          </w:p>
        </w:tc>
        <w:tc>
          <w:tcPr>
            <w:tcW w:w="454" w:type="pct"/>
            <w:vAlign w:val="center"/>
          </w:tcPr>
          <w:p w14:paraId="2942C4E8" w14:textId="77777777" w:rsidR="002941F6" w:rsidRPr="00B34718" w:rsidRDefault="002941F6" w:rsidP="002941F6">
            <w:pPr>
              <w:widowControl/>
              <w:spacing w:line="300" w:lineRule="exact"/>
              <w:ind w:leftChars="-21" w:left="-71"/>
              <w:jc w:val="right"/>
              <w:rPr>
                <w:rFonts w:ascii="Times New Roman"/>
                <w:spacing w:val="-18"/>
                <w:kern w:val="0"/>
                <w:sz w:val="28"/>
                <w:szCs w:val="28"/>
              </w:rPr>
            </w:pPr>
            <w:r w:rsidRPr="00B34718">
              <w:rPr>
                <w:rFonts w:ascii="Times New Roman" w:hint="eastAsia"/>
                <w:spacing w:val="-18"/>
                <w:kern w:val="0"/>
                <w:sz w:val="28"/>
                <w:szCs w:val="28"/>
              </w:rPr>
              <w:t>1</w:t>
            </w:r>
            <w:r w:rsidRPr="00B34718">
              <w:rPr>
                <w:rFonts w:ascii="Times New Roman"/>
                <w:spacing w:val="-18"/>
                <w:kern w:val="0"/>
                <w:sz w:val="28"/>
                <w:szCs w:val="28"/>
              </w:rPr>
              <w:t>1,160</w:t>
            </w:r>
          </w:p>
        </w:tc>
        <w:tc>
          <w:tcPr>
            <w:tcW w:w="411" w:type="pct"/>
            <w:vAlign w:val="center"/>
          </w:tcPr>
          <w:p w14:paraId="0188C204" w14:textId="77777777" w:rsidR="002941F6" w:rsidRPr="00B34718" w:rsidRDefault="002941F6" w:rsidP="002941F6">
            <w:pPr>
              <w:widowControl/>
              <w:spacing w:line="300" w:lineRule="exact"/>
              <w:jc w:val="right"/>
              <w:rPr>
                <w:rFonts w:ascii="Times New Roman"/>
                <w:spacing w:val="-18"/>
                <w:kern w:val="0"/>
                <w:sz w:val="28"/>
                <w:szCs w:val="28"/>
              </w:rPr>
            </w:pPr>
            <w:r w:rsidRPr="00B34718">
              <w:rPr>
                <w:rFonts w:ascii="Times New Roman"/>
                <w:spacing w:val="-18"/>
                <w:kern w:val="0"/>
                <w:sz w:val="28"/>
                <w:szCs w:val="28"/>
              </w:rPr>
              <w:t>1,190</w:t>
            </w:r>
          </w:p>
        </w:tc>
        <w:tc>
          <w:tcPr>
            <w:tcW w:w="484" w:type="pct"/>
          </w:tcPr>
          <w:p w14:paraId="7687BCBC" w14:textId="77777777" w:rsidR="002941F6" w:rsidRPr="00B34718" w:rsidRDefault="002941F6" w:rsidP="002941F6">
            <w:pPr>
              <w:widowControl/>
              <w:overflowPunct/>
              <w:autoSpaceDE/>
              <w:autoSpaceDN/>
              <w:jc w:val="right"/>
              <w:rPr>
                <w:rFonts w:ascii="Times New Roman"/>
                <w:spacing w:val="-18"/>
                <w:sz w:val="28"/>
                <w:szCs w:val="28"/>
              </w:rPr>
            </w:pPr>
            <w:r w:rsidRPr="00B34718">
              <w:rPr>
                <w:rFonts w:ascii="Times New Roman"/>
                <w:spacing w:val="-18"/>
                <w:sz w:val="28"/>
                <w:szCs w:val="28"/>
              </w:rPr>
              <w:t xml:space="preserve">10.66 </w:t>
            </w:r>
          </w:p>
        </w:tc>
        <w:tc>
          <w:tcPr>
            <w:tcW w:w="440" w:type="pct"/>
            <w:vAlign w:val="center"/>
          </w:tcPr>
          <w:p w14:paraId="50607BB9" w14:textId="77777777" w:rsidR="002941F6" w:rsidRPr="00B34718" w:rsidRDefault="002941F6" w:rsidP="002941F6">
            <w:pPr>
              <w:snapToGrid w:val="0"/>
              <w:spacing w:line="300" w:lineRule="exact"/>
              <w:contextualSpacing/>
              <w:jc w:val="right"/>
              <w:rPr>
                <w:rFonts w:ascii="Times New Roman"/>
                <w:spacing w:val="-18"/>
                <w:kern w:val="0"/>
                <w:sz w:val="28"/>
                <w:szCs w:val="28"/>
              </w:rPr>
            </w:pPr>
            <w:r w:rsidRPr="00B34718">
              <w:rPr>
                <w:rFonts w:ascii="Times New Roman"/>
                <w:spacing w:val="-18"/>
                <w:kern w:val="0"/>
                <w:sz w:val="28"/>
                <w:szCs w:val="28"/>
              </w:rPr>
              <w:t>47</w:t>
            </w:r>
          </w:p>
        </w:tc>
        <w:tc>
          <w:tcPr>
            <w:tcW w:w="554" w:type="pct"/>
            <w:vAlign w:val="center"/>
          </w:tcPr>
          <w:p w14:paraId="20773E27" w14:textId="77777777" w:rsidR="002941F6" w:rsidRPr="00B34718" w:rsidRDefault="002941F6" w:rsidP="002941F6">
            <w:pPr>
              <w:widowControl/>
              <w:jc w:val="right"/>
              <w:rPr>
                <w:rFonts w:ascii="Times New Roman"/>
                <w:spacing w:val="-18"/>
                <w:kern w:val="0"/>
                <w:sz w:val="28"/>
                <w:szCs w:val="28"/>
              </w:rPr>
            </w:pPr>
            <w:r w:rsidRPr="00B34718">
              <w:rPr>
                <w:rFonts w:ascii="Times New Roman" w:hint="eastAsia"/>
                <w:spacing w:val="-18"/>
                <w:kern w:val="0"/>
                <w:sz w:val="28"/>
                <w:szCs w:val="28"/>
              </w:rPr>
              <w:t xml:space="preserve">3.95 </w:t>
            </w:r>
          </w:p>
        </w:tc>
      </w:tr>
      <w:tr w:rsidR="00B34718" w:rsidRPr="00B34718" w14:paraId="12C362A3" w14:textId="77777777" w:rsidTr="002F5CEB">
        <w:trPr>
          <w:trHeight w:val="234"/>
        </w:trPr>
        <w:tc>
          <w:tcPr>
            <w:tcW w:w="301" w:type="pct"/>
            <w:vAlign w:val="center"/>
          </w:tcPr>
          <w:p w14:paraId="7BE0C1FA" w14:textId="77777777" w:rsidR="002941F6" w:rsidRPr="00B34718" w:rsidRDefault="002941F6" w:rsidP="002941F6">
            <w:pPr>
              <w:widowControl/>
              <w:spacing w:line="300" w:lineRule="exact"/>
              <w:ind w:leftChars="-47" w:left="-105" w:rightChars="-25" w:right="-85" w:hangingChars="21" w:hanging="55"/>
              <w:jc w:val="center"/>
              <w:rPr>
                <w:rFonts w:ascii="Times New Roman"/>
                <w:spacing w:val="-20"/>
                <w:kern w:val="0"/>
                <w:sz w:val="28"/>
                <w:szCs w:val="28"/>
              </w:rPr>
            </w:pPr>
            <w:r w:rsidRPr="00B34718">
              <w:rPr>
                <w:rFonts w:ascii="Times New Roman"/>
                <w:spacing w:val="-20"/>
                <w:kern w:val="0"/>
                <w:sz w:val="28"/>
                <w:szCs w:val="28"/>
              </w:rPr>
              <w:t>110</w:t>
            </w:r>
          </w:p>
        </w:tc>
        <w:tc>
          <w:tcPr>
            <w:tcW w:w="410" w:type="pct"/>
            <w:vAlign w:val="center"/>
          </w:tcPr>
          <w:p w14:paraId="787E9B4A" w14:textId="77777777" w:rsidR="002941F6" w:rsidRPr="00B34718" w:rsidRDefault="002941F6" w:rsidP="002941F6">
            <w:pPr>
              <w:jc w:val="right"/>
              <w:rPr>
                <w:rFonts w:ascii="Times New Roman"/>
                <w:spacing w:val="-18"/>
                <w:sz w:val="28"/>
                <w:szCs w:val="28"/>
              </w:rPr>
            </w:pPr>
            <w:r w:rsidRPr="00B34718">
              <w:rPr>
                <w:rFonts w:ascii="Times New Roman" w:hint="eastAsia"/>
                <w:spacing w:val="-18"/>
                <w:sz w:val="28"/>
                <w:szCs w:val="28"/>
              </w:rPr>
              <w:t>2,</w:t>
            </w:r>
            <w:r w:rsidRPr="00B34718">
              <w:rPr>
                <w:rFonts w:ascii="Times New Roman"/>
                <w:spacing w:val="-18"/>
                <w:sz w:val="28"/>
                <w:szCs w:val="28"/>
              </w:rPr>
              <w:t>766</w:t>
            </w:r>
          </w:p>
        </w:tc>
        <w:tc>
          <w:tcPr>
            <w:tcW w:w="405" w:type="pct"/>
            <w:vAlign w:val="center"/>
          </w:tcPr>
          <w:p w14:paraId="2C184F4F" w14:textId="77777777" w:rsidR="002941F6" w:rsidRPr="00B34718" w:rsidRDefault="002941F6" w:rsidP="002941F6">
            <w:pPr>
              <w:jc w:val="right"/>
              <w:rPr>
                <w:rFonts w:ascii="Times New Roman"/>
                <w:spacing w:val="-18"/>
                <w:sz w:val="28"/>
                <w:szCs w:val="28"/>
              </w:rPr>
            </w:pPr>
            <w:r w:rsidRPr="00B34718">
              <w:rPr>
                <w:rFonts w:ascii="Times New Roman"/>
                <w:spacing w:val="-18"/>
                <w:sz w:val="28"/>
                <w:szCs w:val="28"/>
              </w:rPr>
              <w:t>643</w:t>
            </w:r>
          </w:p>
        </w:tc>
        <w:tc>
          <w:tcPr>
            <w:tcW w:w="454" w:type="pct"/>
            <w:vAlign w:val="center"/>
          </w:tcPr>
          <w:p w14:paraId="3BA7530E" w14:textId="77777777" w:rsidR="002941F6" w:rsidRPr="00B34718" w:rsidRDefault="002941F6" w:rsidP="002941F6">
            <w:pPr>
              <w:widowControl/>
              <w:overflowPunct/>
              <w:autoSpaceDE/>
              <w:autoSpaceDN/>
              <w:jc w:val="right"/>
              <w:rPr>
                <w:rFonts w:ascii="Times New Roman"/>
                <w:spacing w:val="-18"/>
                <w:sz w:val="28"/>
                <w:szCs w:val="28"/>
              </w:rPr>
            </w:pPr>
            <w:r w:rsidRPr="00B34718">
              <w:rPr>
                <w:rFonts w:ascii="Times New Roman" w:hint="eastAsia"/>
                <w:spacing w:val="-18"/>
                <w:sz w:val="28"/>
                <w:szCs w:val="28"/>
              </w:rPr>
              <w:t xml:space="preserve">23.25 </w:t>
            </w:r>
          </w:p>
        </w:tc>
        <w:tc>
          <w:tcPr>
            <w:tcW w:w="497" w:type="pct"/>
            <w:vAlign w:val="center"/>
          </w:tcPr>
          <w:p w14:paraId="1D2A1342" w14:textId="77777777" w:rsidR="002941F6" w:rsidRPr="00B34718" w:rsidRDefault="002941F6" w:rsidP="002941F6">
            <w:pPr>
              <w:jc w:val="right"/>
              <w:rPr>
                <w:rFonts w:ascii="Times New Roman"/>
                <w:spacing w:val="-18"/>
                <w:sz w:val="28"/>
                <w:szCs w:val="28"/>
              </w:rPr>
            </w:pPr>
            <w:r w:rsidRPr="00B34718">
              <w:rPr>
                <w:rFonts w:ascii="Times New Roman"/>
                <w:spacing w:val="-18"/>
                <w:sz w:val="28"/>
                <w:szCs w:val="28"/>
              </w:rPr>
              <w:t>12</w:t>
            </w:r>
          </w:p>
        </w:tc>
        <w:tc>
          <w:tcPr>
            <w:tcW w:w="590" w:type="pct"/>
            <w:vAlign w:val="center"/>
          </w:tcPr>
          <w:p w14:paraId="72319647" w14:textId="77777777" w:rsidR="002941F6" w:rsidRPr="00B34718" w:rsidRDefault="002941F6" w:rsidP="002941F6">
            <w:pPr>
              <w:jc w:val="right"/>
              <w:rPr>
                <w:rFonts w:ascii="Times New Roman"/>
                <w:spacing w:val="-18"/>
                <w:sz w:val="28"/>
                <w:szCs w:val="28"/>
              </w:rPr>
            </w:pPr>
            <w:r w:rsidRPr="00B34718">
              <w:rPr>
                <w:rFonts w:ascii="Times New Roman"/>
                <w:spacing w:val="-18"/>
                <w:sz w:val="28"/>
                <w:szCs w:val="28"/>
              </w:rPr>
              <w:t>1.8</w:t>
            </w:r>
            <w:r w:rsidRPr="00B34718">
              <w:rPr>
                <w:rFonts w:ascii="Times New Roman" w:hint="eastAsia"/>
                <w:spacing w:val="-18"/>
                <w:sz w:val="28"/>
                <w:szCs w:val="28"/>
              </w:rPr>
              <w:t>7</w:t>
            </w:r>
          </w:p>
        </w:tc>
        <w:tc>
          <w:tcPr>
            <w:tcW w:w="454" w:type="pct"/>
            <w:vAlign w:val="center"/>
          </w:tcPr>
          <w:p w14:paraId="735F10AF" w14:textId="77777777" w:rsidR="002941F6" w:rsidRPr="00B34718" w:rsidRDefault="002941F6" w:rsidP="002941F6">
            <w:pPr>
              <w:widowControl/>
              <w:spacing w:line="300" w:lineRule="exact"/>
              <w:ind w:leftChars="-21" w:left="-71"/>
              <w:jc w:val="right"/>
              <w:rPr>
                <w:rFonts w:ascii="Times New Roman"/>
                <w:spacing w:val="-18"/>
                <w:kern w:val="0"/>
                <w:sz w:val="28"/>
                <w:szCs w:val="28"/>
              </w:rPr>
            </w:pPr>
            <w:r w:rsidRPr="00B34718">
              <w:rPr>
                <w:rFonts w:ascii="Times New Roman" w:hint="eastAsia"/>
                <w:spacing w:val="-18"/>
                <w:kern w:val="0"/>
                <w:sz w:val="28"/>
                <w:szCs w:val="28"/>
              </w:rPr>
              <w:t>1</w:t>
            </w:r>
            <w:r w:rsidRPr="00B34718">
              <w:rPr>
                <w:rFonts w:ascii="Times New Roman"/>
                <w:spacing w:val="-18"/>
                <w:kern w:val="0"/>
                <w:sz w:val="28"/>
                <w:szCs w:val="28"/>
              </w:rPr>
              <w:t>1,115</w:t>
            </w:r>
          </w:p>
        </w:tc>
        <w:tc>
          <w:tcPr>
            <w:tcW w:w="411" w:type="pct"/>
            <w:vAlign w:val="center"/>
          </w:tcPr>
          <w:p w14:paraId="2110032F" w14:textId="77777777" w:rsidR="002941F6" w:rsidRPr="00B34718" w:rsidRDefault="002941F6" w:rsidP="002941F6">
            <w:pPr>
              <w:widowControl/>
              <w:spacing w:line="300" w:lineRule="exact"/>
              <w:jc w:val="right"/>
              <w:rPr>
                <w:rFonts w:ascii="Times New Roman"/>
                <w:spacing w:val="-18"/>
                <w:kern w:val="0"/>
                <w:sz w:val="28"/>
                <w:szCs w:val="28"/>
              </w:rPr>
            </w:pPr>
            <w:r w:rsidRPr="00B34718">
              <w:rPr>
                <w:rFonts w:ascii="Times New Roman"/>
                <w:spacing w:val="-18"/>
                <w:kern w:val="0"/>
                <w:sz w:val="28"/>
                <w:szCs w:val="28"/>
              </w:rPr>
              <w:t>1,252</w:t>
            </w:r>
          </w:p>
        </w:tc>
        <w:tc>
          <w:tcPr>
            <w:tcW w:w="484" w:type="pct"/>
          </w:tcPr>
          <w:p w14:paraId="7E56F46B" w14:textId="77777777" w:rsidR="002941F6" w:rsidRPr="00B34718" w:rsidRDefault="002941F6" w:rsidP="002941F6">
            <w:pPr>
              <w:widowControl/>
              <w:overflowPunct/>
              <w:autoSpaceDE/>
              <w:autoSpaceDN/>
              <w:jc w:val="right"/>
              <w:rPr>
                <w:rFonts w:ascii="Times New Roman"/>
                <w:spacing w:val="-18"/>
                <w:sz w:val="28"/>
                <w:szCs w:val="28"/>
              </w:rPr>
            </w:pPr>
            <w:r w:rsidRPr="00B34718">
              <w:rPr>
                <w:rFonts w:ascii="Times New Roman"/>
                <w:spacing w:val="-18"/>
                <w:sz w:val="28"/>
                <w:szCs w:val="28"/>
              </w:rPr>
              <w:t xml:space="preserve">11.26 </w:t>
            </w:r>
          </w:p>
        </w:tc>
        <w:tc>
          <w:tcPr>
            <w:tcW w:w="440" w:type="pct"/>
            <w:vAlign w:val="center"/>
          </w:tcPr>
          <w:p w14:paraId="68EB9E9C" w14:textId="77777777" w:rsidR="002941F6" w:rsidRPr="00B34718" w:rsidRDefault="002941F6" w:rsidP="002941F6">
            <w:pPr>
              <w:snapToGrid w:val="0"/>
              <w:spacing w:line="300" w:lineRule="exact"/>
              <w:contextualSpacing/>
              <w:jc w:val="right"/>
              <w:rPr>
                <w:rFonts w:ascii="Times New Roman"/>
                <w:spacing w:val="-18"/>
                <w:kern w:val="0"/>
                <w:sz w:val="28"/>
                <w:szCs w:val="28"/>
              </w:rPr>
            </w:pPr>
            <w:r w:rsidRPr="00B34718">
              <w:rPr>
                <w:rFonts w:ascii="Times New Roman"/>
                <w:spacing w:val="-18"/>
                <w:kern w:val="0"/>
                <w:sz w:val="28"/>
                <w:szCs w:val="28"/>
              </w:rPr>
              <w:t>55</w:t>
            </w:r>
          </w:p>
        </w:tc>
        <w:tc>
          <w:tcPr>
            <w:tcW w:w="554" w:type="pct"/>
            <w:vAlign w:val="center"/>
          </w:tcPr>
          <w:p w14:paraId="3230BCAF" w14:textId="77777777" w:rsidR="002941F6" w:rsidRPr="00B34718" w:rsidRDefault="002941F6" w:rsidP="002941F6">
            <w:pPr>
              <w:widowControl/>
              <w:jc w:val="right"/>
              <w:rPr>
                <w:rFonts w:ascii="Times New Roman"/>
                <w:spacing w:val="-18"/>
                <w:kern w:val="0"/>
                <w:sz w:val="28"/>
                <w:szCs w:val="28"/>
              </w:rPr>
            </w:pPr>
            <w:r w:rsidRPr="00B34718">
              <w:rPr>
                <w:rFonts w:ascii="Times New Roman" w:hint="eastAsia"/>
                <w:spacing w:val="-18"/>
                <w:kern w:val="0"/>
                <w:sz w:val="28"/>
                <w:szCs w:val="28"/>
              </w:rPr>
              <w:t xml:space="preserve">4.39 </w:t>
            </w:r>
          </w:p>
        </w:tc>
      </w:tr>
      <w:tr w:rsidR="00B34718" w:rsidRPr="00B34718" w14:paraId="2019BCEE" w14:textId="77777777" w:rsidTr="002F5CEB">
        <w:trPr>
          <w:trHeight w:val="234"/>
        </w:trPr>
        <w:tc>
          <w:tcPr>
            <w:tcW w:w="301" w:type="pct"/>
            <w:vAlign w:val="center"/>
          </w:tcPr>
          <w:p w14:paraId="6CABD19E" w14:textId="77777777" w:rsidR="002941F6" w:rsidRPr="00B34718" w:rsidRDefault="002941F6" w:rsidP="002941F6">
            <w:pPr>
              <w:widowControl/>
              <w:spacing w:line="300" w:lineRule="exact"/>
              <w:ind w:leftChars="-47" w:left="-105" w:rightChars="-25" w:right="-85" w:hangingChars="21" w:hanging="55"/>
              <w:jc w:val="center"/>
              <w:rPr>
                <w:rFonts w:ascii="Times New Roman"/>
                <w:spacing w:val="-20"/>
                <w:kern w:val="0"/>
                <w:sz w:val="28"/>
                <w:szCs w:val="28"/>
              </w:rPr>
            </w:pPr>
            <w:r w:rsidRPr="00B34718">
              <w:rPr>
                <w:rFonts w:ascii="Times New Roman"/>
                <w:spacing w:val="-20"/>
                <w:kern w:val="0"/>
                <w:sz w:val="28"/>
                <w:szCs w:val="28"/>
              </w:rPr>
              <w:t>111</w:t>
            </w:r>
          </w:p>
        </w:tc>
        <w:tc>
          <w:tcPr>
            <w:tcW w:w="410" w:type="pct"/>
            <w:vAlign w:val="center"/>
          </w:tcPr>
          <w:p w14:paraId="16958267" w14:textId="77777777" w:rsidR="002941F6" w:rsidRPr="00B34718" w:rsidRDefault="002941F6" w:rsidP="002941F6">
            <w:pPr>
              <w:jc w:val="right"/>
              <w:rPr>
                <w:rFonts w:ascii="Times New Roman"/>
                <w:spacing w:val="-18"/>
                <w:sz w:val="28"/>
                <w:szCs w:val="28"/>
              </w:rPr>
            </w:pPr>
            <w:r w:rsidRPr="00B34718">
              <w:rPr>
                <w:rFonts w:ascii="Times New Roman" w:hint="eastAsia"/>
                <w:spacing w:val="-18"/>
                <w:sz w:val="28"/>
                <w:szCs w:val="28"/>
              </w:rPr>
              <w:t>2</w:t>
            </w:r>
            <w:r w:rsidRPr="00B34718">
              <w:rPr>
                <w:rFonts w:ascii="Times New Roman"/>
                <w:spacing w:val="-18"/>
                <w:sz w:val="28"/>
                <w:szCs w:val="28"/>
              </w:rPr>
              <w:t>,960</w:t>
            </w:r>
          </w:p>
        </w:tc>
        <w:tc>
          <w:tcPr>
            <w:tcW w:w="405" w:type="pct"/>
            <w:vAlign w:val="center"/>
          </w:tcPr>
          <w:p w14:paraId="00B86165" w14:textId="77777777" w:rsidR="002941F6" w:rsidRPr="00B34718" w:rsidRDefault="002941F6" w:rsidP="002941F6">
            <w:pPr>
              <w:jc w:val="right"/>
              <w:rPr>
                <w:rFonts w:ascii="Times New Roman"/>
                <w:spacing w:val="-18"/>
                <w:sz w:val="28"/>
                <w:szCs w:val="28"/>
              </w:rPr>
            </w:pPr>
            <w:r w:rsidRPr="00B34718">
              <w:rPr>
                <w:rFonts w:ascii="Times New Roman"/>
                <w:spacing w:val="-18"/>
                <w:sz w:val="28"/>
                <w:szCs w:val="28"/>
              </w:rPr>
              <w:t>777</w:t>
            </w:r>
          </w:p>
        </w:tc>
        <w:tc>
          <w:tcPr>
            <w:tcW w:w="454" w:type="pct"/>
            <w:vAlign w:val="center"/>
          </w:tcPr>
          <w:p w14:paraId="3C7D071B" w14:textId="77777777" w:rsidR="002941F6" w:rsidRPr="00B34718" w:rsidRDefault="002941F6" w:rsidP="002941F6">
            <w:pPr>
              <w:widowControl/>
              <w:overflowPunct/>
              <w:autoSpaceDE/>
              <w:autoSpaceDN/>
              <w:jc w:val="right"/>
              <w:rPr>
                <w:rFonts w:ascii="Times New Roman"/>
                <w:spacing w:val="-18"/>
                <w:sz w:val="28"/>
                <w:szCs w:val="28"/>
              </w:rPr>
            </w:pPr>
            <w:r w:rsidRPr="00B34718">
              <w:rPr>
                <w:rFonts w:ascii="Times New Roman" w:hint="eastAsia"/>
                <w:spacing w:val="-18"/>
                <w:sz w:val="28"/>
                <w:szCs w:val="28"/>
              </w:rPr>
              <w:t xml:space="preserve">26.25 </w:t>
            </w:r>
          </w:p>
        </w:tc>
        <w:tc>
          <w:tcPr>
            <w:tcW w:w="497" w:type="pct"/>
            <w:vAlign w:val="center"/>
          </w:tcPr>
          <w:p w14:paraId="23865F1E" w14:textId="77777777" w:rsidR="002941F6" w:rsidRPr="00B34718" w:rsidRDefault="002941F6" w:rsidP="002941F6">
            <w:pPr>
              <w:jc w:val="right"/>
              <w:rPr>
                <w:rFonts w:ascii="Times New Roman"/>
                <w:spacing w:val="-18"/>
                <w:sz w:val="28"/>
                <w:szCs w:val="28"/>
              </w:rPr>
            </w:pPr>
            <w:r w:rsidRPr="00B34718">
              <w:rPr>
                <w:rFonts w:ascii="Times New Roman"/>
                <w:spacing w:val="-18"/>
                <w:sz w:val="28"/>
                <w:szCs w:val="28"/>
              </w:rPr>
              <w:t>5</w:t>
            </w:r>
          </w:p>
        </w:tc>
        <w:tc>
          <w:tcPr>
            <w:tcW w:w="590" w:type="pct"/>
            <w:vAlign w:val="center"/>
          </w:tcPr>
          <w:p w14:paraId="74FBCBB3" w14:textId="77777777" w:rsidR="002941F6" w:rsidRPr="00B34718" w:rsidRDefault="002941F6" w:rsidP="002941F6">
            <w:pPr>
              <w:jc w:val="right"/>
              <w:rPr>
                <w:rFonts w:ascii="Times New Roman"/>
                <w:spacing w:val="-18"/>
                <w:sz w:val="28"/>
                <w:szCs w:val="28"/>
              </w:rPr>
            </w:pPr>
            <w:r w:rsidRPr="00B34718">
              <w:rPr>
                <w:rFonts w:ascii="Times New Roman"/>
                <w:spacing w:val="-18"/>
                <w:sz w:val="28"/>
                <w:szCs w:val="28"/>
              </w:rPr>
              <w:t>0.64</w:t>
            </w:r>
          </w:p>
        </w:tc>
        <w:tc>
          <w:tcPr>
            <w:tcW w:w="454" w:type="pct"/>
            <w:vAlign w:val="center"/>
          </w:tcPr>
          <w:p w14:paraId="7AC28F01" w14:textId="77777777" w:rsidR="002941F6" w:rsidRPr="00B34718" w:rsidRDefault="002941F6" w:rsidP="002941F6">
            <w:pPr>
              <w:widowControl/>
              <w:spacing w:line="300" w:lineRule="exact"/>
              <w:ind w:leftChars="-21" w:left="-71"/>
              <w:jc w:val="right"/>
              <w:rPr>
                <w:rFonts w:ascii="Times New Roman"/>
                <w:spacing w:val="-18"/>
                <w:kern w:val="0"/>
                <w:sz w:val="28"/>
                <w:szCs w:val="28"/>
              </w:rPr>
            </w:pPr>
            <w:r w:rsidRPr="00B34718">
              <w:rPr>
                <w:rFonts w:ascii="Times New Roman" w:hint="eastAsia"/>
                <w:spacing w:val="-18"/>
                <w:kern w:val="0"/>
                <w:sz w:val="28"/>
                <w:szCs w:val="28"/>
              </w:rPr>
              <w:t>1</w:t>
            </w:r>
            <w:r w:rsidRPr="00B34718">
              <w:rPr>
                <w:rFonts w:ascii="Times New Roman"/>
                <w:spacing w:val="-18"/>
                <w:kern w:val="0"/>
                <w:sz w:val="28"/>
                <w:szCs w:val="28"/>
              </w:rPr>
              <w:t>1,021</w:t>
            </w:r>
          </w:p>
        </w:tc>
        <w:tc>
          <w:tcPr>
            <w:tcW w:w="411" w:type="pct"/>
            <w:vAlign w:val="center"/>
          </w:tcPr>
          <w:p w14:paraId="14F518AB" w14:textId="77777777" w:rsidR="002941F6" w:rsidRPr="00B34718" w:rsidRDefault="002941F6" w:rsidP="002941F6">
            <w:pPr>
              <w:widowControl/>
              <w:spacing w:line="300" w:lineRule="exact"/>
              <w:jc w:val="right"/>
              <w:rPr>
                <w:rFonts w:ascii="Times New Roman"/>
                <w:spacing w:val="-18"/>
                <w:kern w:val="0"/>
                <w:sz w:val="28"/>
                <w:szCs w:val="28"/>
              </w:rPr>
            </w:pPr>
            <w:r w:rsidRPr="00B34718">
              <w:rPr>
                <w:rFonts w:ascii="Times New Roman"/>
                <w:spacing w:val="-18"/>
                <w:kern w:val="0"/>
                <w:sz w:val="28"/>
                <w:szCs w:val="28"/>
              </w:rPr>
              <w:t>918</w:t>
            </w:r>
          </w:p>
        </w:tc>
        <w:tc>
          <w:tcPr>
            <w:tcW w:w="484" w:type="pct"/>
          </w:tcPr>
          <w:p w14:paraId="19C022FA" w14:textId="77777777" w:rsidR="002941F6" w:rsidRPr="00B34718" w:rsidRDefault="002941F6" w:rsidP="002941F6">
            <w:pPr>
              <w:widowControl/>
              <w:overflowPunct/>
              <w:autoSpaceDE/>
              <w:autoSpaceDN/>
              <w:jc w:val="right"/>
              <w:rPr>
                <w:rFonts w:ascii="Times New Roman"/>
                <w:spacing w:val="-18"/>
                <w:sz w:val="28"/>
                <w:szCs w:val="28"/>
              </w:rPr>
            </w:pPr>
            <w:r w:rsidRPr="00B34718">
              <w:rPr>
                <w:rFonts w:ascii="Times New Roman"/>
                <w:spacing w:val="-18"/>
                <w:sz w:val="28"/>
                <w:szCs w:val="28"/>
              </w:rPr>
              <w:t xml:space="preserve">8.33 </w:t>
            </w:r>
          </w:p>
        </w:tc>
        <w:tc>
          <w:tcPr>
            <w:tcW w:w="440" w:type="pct"/>
            <w:vAlign w:val="center"/>
          </w:tcPr>
          <w:p w14:paraId="7B0A95E7" w14:textId="77777777" w:rsidR="002941F6" w:rsidRPr="00B34718" w:rsidRDefault="002941F6" w:rsidP="002941F6">
            <w:pPr>
              <w:snapToGrid w:val="0"/>
              <w:spacing w:line="300" w:lineRule="exact"/>
              <w:contextualSpacing/>
              <w:jc w:val="right"/>
              <w:rPr>
                <w:rFonts w:ascii="Times New Roman"/>
                <w:spacing w:val="-18"/>
                <w:kern w:val="0"/>
                <w:sz w:val="28"/>
                <w:szCs w:val="28"/>
              </w:rPr>
            </w:pPr>
            <w:r w:rsidRPr="00B34718">
              <w:rPr>
                <w:rFonts w:ascii="Times New Roman"/>
                <w:spacing w:val="-18"/>
                <w:kern w:val="0"/>
                <w:sz w:val="28"/>
                <w:szCs w:val="28"/>
              </w:rPr>
              <w:t>28</w:t>
            </w:r>
          </w:p>
        </w:tc>
        <w:tc>
          <w:tcPr>
            <w:tcW w:w="554" w:type="pct"/>
            <w:vAlign w:val="center"/>
          </w:tcPr>
          <w:p w14:paraId="6025AAE3" w14:textId="77777777" w:rsidR="002941F6" w:rsidRPr="00B34718" w:rsidRDefault="002941F6" w:rsidP="002941F6">
            <w:pPr>
              <w:widowControl/>
              <w:jc w:val="right"/>
              <w:rPr>
                <w:rFonts w:ascii="Times New Roman"/>
                <w:spacing w:val="-18"/>
                <w:kern w:val="0"/>
                <w:sz w:val="28"/>
                <w:szCs w:val="28"/>
              </w:rPr>
            </w:pPr>
            <w:r w:rsidRPr="00B34718">
              <w:rPr>
                <w:rFonts w:ascii="Times New Roman" w:hint="eastAsia"/>
                <w:spacing w:val="-18"/>
                <w:kern w:val="0"/>
                <w:sz w:val="28"/>
                <w:szCs w:val="28"/>
              </w:rPr>
              <w:t xml:space="preserve">3.05 </w:t>
            </w:r>
          </w:p>
        </w:tc>
      </w:tr>
      <w:tr w:rsidR="00B34718" w:rsidRPr="00B34718" w14:paraId="24CDB847" w14:textId="77777777" w:rsidTr="002F5CEB">
        <w:trPr>
          <w:trHeight w:val="234"/>
        </w:trPr>
        <w:tc>
          <w:tcPr>
            <w:tcW w:w="301" w:type="pct"/>
            <w:vAlign w:val="center"/>
          </w:tcPr>
          <w:p w14:paraId="1671B09C" w14:textId="77777777" w:rsidR="002941F6" w:rsidRPr="00B34718" w:rsidRDefault="002941F6" w:rsidP="002941F6">
            <w:pPr>
              <w:widowControl/>
              <w:spacing w:line="300" w:lineRule="exact"/>
              <w:ind w:leftChars="-47" w:left="-105" w:rightChars="-25" w:right="-85" w:hangingChars="21" w:hanging="55"/>
              <w:jc w:val="center"/>
              <w:rPr>
                <w:rFonts w:ascii="Times New Roman"/>
                <w:spacing w:val="-20"/>
                <w:kern w:val="0"/>
                <w:sz w:val="28"/>
                <w:szCs w:val="28"/>
              </w:rPr>
            </w:pPr>
            <w:r w:rsidRPr="00B34718">
              <w:rPr>
                <w:rFonts w:ascii="Times New Roman"/>
                <w:spacing w:val="-20"/>
                <w:kern w:val="0"/>
                <w:sz w:val="28"/>
                <w:szCs w:val="28"/>
              </w:rPr>
              <w:t>112</w:t>
            </w:r>
          </w:p>
        </w:tc>
        <w:tc>
          <w:tcPr>
            <w:tcW w:w="410" w:type="pct"/>
            <w:vAlign w:val="center"/>
          </w:tcPr>
          <w:p w14:paraId="2291025A" w14:textId="77777777" w:rsidR="002941F6" w:rsidRPr="00B34718" w:rsidRDefault="002941F6" w:rsidP="002941F6">
            <w:pPr>
              <w:jc w:val="right"/>
              <w:rPr>
                <w:rFonts w:ascii="Times New Roman"/>
                <w:spacing w:val="-18"/>
                <w:sz w:val="28"/>
                <w:szCs w:val="28"/>
              </w:rPr>
            </w:pPr>
            <w:r w:rsidRPr="00B34718">
              <w:rPr>
                <w:rFonts w:ascii="Times New Roman" w:hint="eastAsia"/>
                <w:spacing w:val="-18"/>
                <w:sz w:val="28"/>
                <w:szCs w:val="28"/>
              </w:rPr>
              <w:t>2</w:t>
            </w:r>
            <w:r w:rsidRPr="00B34718">
              <w:rPr>
                <w:rFonts w:ascii="Times New Roman"/>
                <w:spacing w:val="-18"/>
                <w:sz w:val="28"/>
                <w:szCs w:val="28"/>
              </w:rPr>
              <w:t>,556</w:t>
            </w:r>
          </w:p>
        </w:tc>
        <w:tc>
          <w:tcPr>
            <w:tcW w:w="405" w:type="pct"/>
            <w:vAlign w:val="center"/>
          </w:tcPr>
          <w:p w14:paraId="3013FA95" w14:textId="77777777" w:rsidR="002941F6" w:rsidRPr="00B34718" w:rsidRDefault="002941F6" w:rsidP="002941F6">
            <w:pPr>
              <w:jc w:val="right"/>
              <w:rPr>
                <w:rFonts w:ascii="Times New Roman"/>
                <w:spacing w:val="-18"/>
                <w:sz w:val="28"/>
                <w:szCs w:val="28"/>
              </w:rPr>
            </w:pPr>
            <w:r w:rsidRPr="00B34718">
              <w:rPr>
                <w:rFonts w:ascii="Times New Roman"/>
                <w:spacing w:val="-18"/>
                <w:sz w:val="28"/>
                <w:szCs w:val="28"/>
              </w:rPr>
              <w:t>685</w:t>
            </w:r>
          </w:p>
        </w:tc>
        <w:tc>
          <w:tcPr>
            <w:tcW w:w="454" w:type="pct"/>
            <w:vAlign w:val="center"/>
          </w:tcPr>
          <w:p w14:paraId="0980EF56" w14:textId="77777777" w:rsidR="002941F6" w:rsidRPr="00B34718" w:rsidRDefault="002941F6" w:rsidP="002941F6">
            <w:pPr>
              <w:widowControl/>
              <w:overflowPunct/>
              <w:autoSpaceDE/>
              <w:autoSpaceDN/>
              <w:jc w:val="right"/>
              <w:rPr>
                <w:rFonts w:ascii="Times New Roman"/>
                <w:spacing w:val="-18"/>
                <w:sz w:val="28"/>
                <w:szCs w:val="28"/>
              </w:rPr>
            </w:pPr>
            <w:r w:rsidRPr="00B34718">
              <w:rPr>
                <w:rFonts w:ascii="Times New Roman" w:hint="eastAsia"/>
                <w:spacing w:val="-18"/>
                <w:sz w:val="28"/>
                <w:szCs w:val="28"/>
              </w:rPr>
              <w:t xml:space="preserve">26.80 </w:t>
            </w:r>
          </w:p>
        </w:tc>
        <w:tc>
          <w:tcPr>
            <w:tcW w:w="497" w:type="pct"/>
            <w:vAlign w:val="center"/>
          </w:tcPr>
          <w:p w14:paraId="326A7B7A" w14:textId="77777777" w:rsidR="002941F6" w:rsidRPr="00B34718" w:rsidRDefault="002941F6" w:rsidP="002941F6">
            <w:pPr>
              <w:jc w:val="right"/>
              <w:rPr>
                <w:rFonts w:ascii="Times New Roman"/>
                <w:spacing w:val="-18"/>
                <w:sz w:val="28"/>
                <w:szCs w:val="28"/>
              </w:rPr>
            </w:pPr>
            <w:r w:rsidRPr="00B34718">
              <w:rPr>
                <w:rFonts w:ascii="Times New Roman"/>
                <w:spacing w:val="-18"/>
                <w:sz w:val="28"/>
                <w:szCs w:val="28"/>
              </w:rPr>
              <w:t>8</w:t>
            </w:r>
          </w:p>
        </w:tc>
        <w:tc>
          <w:tcPr>
            <w:tcW w:w="590" w:type="pct"/>
            <w:vAlign w:val="center"/>
          </w:tcPr>
          <w:p w14:paraId="3A0FCADE" w14:textId="77777777" w:rsidR="002941F6" w:rsidRPr="00B34718" w:rsidRDefault="002941F6" w:rsidP="002941F6">
            <w:pPr>
              <w:jc w:val="right"/>
              <w:rPr>
                <w:rFonts w:ascii="Times New Roman"/>
                <w:spacing w:val="-18"/>
                <w:sz w:val="28"/>
                <w:szCs w:val="28"/>
              </w:rPr>
            </w:pPr>
            <w:r w:rsidRPr="00B34718">
              <w:rPr>
                <w:rFonts w:ascii="Times New Roman"/>
                <w:spacing w:val="-18"/>
                <w:sz w:val="28"/>
                <w:szCs w:val="28"/>
              </w:rPr>
              <w:t>1.1</w:t>
            </w:r>
            <w:r w:rsidRPr="00B34718">
              <w:rPr>
                <w:rFonts w:ascii="Times New Roman" w:hint="eastAsia"/>
                <w:spacing w:val="-18"/>
                <w:sz w:val="28"/>
                <w:szCs w:val="28"/>
              </w:rPr>
              <w:t>7</w:t>
            </w:r>
          </w:p>
        </w:tc>
        <w:tc>
          <w:tcPr>
            <w:tcW w:w="454" w:type="pct"/>
            <w:vAlign w:val="center"/>
          </w:tcPr>
          <w:p w14:paraId="0AE66E6F" w14:textId="77777777" w:rsidR="002941F6" w:rsidRPr="00B34718" w:rsidRDefault="002941F6" w:rsidP="002941F6">
            <w:pPr>
              <w:widowControl/>
              <w:spacing w:line="300" w:lineRule="exact"/>
              <w:ind w:leftChars="-21" w:left="-71"/>
              <w:jc w:val="right"/>
              <w:rPr>
                <w:rFonts w:ascii="Times New Roman"/>
                <w:spacing w:val="-18"/>
                <w:kern w:val="0"/>
                <w:sz w:val="28"/>
                <w:szCs w:val="28"/>
              </w:rPr>
            </w:pPr>
            <w:r w:rsidRPr="00B34718">
              <w:rPr>
                <w:rFonts w:ascii="Times New Roman" w:hint="eastAsia"/>
                <w:spacing w:val="-18"/>
                <w:kern w:val="0"/>
                <w:sz w:val="28"/>
                <w:szCs w:val="28"/>
              </w:rPr>
              <w:t>9</w:t>
            </w:r>
            <w:r w:rsidRPr="00B34718">
              <w:rPr>
                <w:rFonts w:ascii="Times New Roman"/>
                <w:spacing w:val="-18"/>
                <w:kern w:val="0"/>
                <w:sz w:val="28"/>
                <w:szCs w:val="28"/>
              </w:rPr>
              <w:t>,786</w:t>
            </w:r>
          </w:p>
        </w:tc>
        <w:tc>
          <w:tcPr>
            <w:tcW w:w="411" w:type="pct"/>
            <w:vAlign w:val="center"/>
          </w:tcPr>
          <w:p w14:paraId="45274C40" w14:textId="77777777" w:rsidR="002941F6" w:rsidRPr="00B34718" w:rsidRDefault="002941F6" w:rsidP="002941F6">
            <w:pPr>
              <w:widowControl/>
              <w:spacing w:line="300" w:lineRule="exact"/>
              <w:jc w:val="right"/>
              <w:rPr>
                <w:rFonts w:ascii="Times New Roman"/>
                <w:spacing w:val="-18"/>
                <w:kern w:val="0"/>
                <w:sz w:val="28"/>
                <w:szCs w:val="28"/>
              </w:rPr>
            </w:pPr>
            <w:r w:rsidRPr="00B34718">
              <w:rPr>
                <w:rFonts w:ascii="Times New Roman"/>
                <w:spacing w:val="-18"/>
                <w:kern w:val="0"/>
                <w:sz w:val="28"/>
                <w:szCs w:val="28"/>
              </w:rPr>
              <w:t>706</w:t>
            </w:r>
          </w:p>
        </w:tc>
        <w:tc>
          <w:tcPr>
            <w:tcW w:w="484" w:type="pct"/>
          </w:tcPr>
          <w:p w14:paraId="0FA5085F" w14:textId="77777777" w:rsidR="002941F6" w:rsidRPr="00B34718" w:rsidRDefault="002941F6" w:rsidP="002941F6">
            <w:pPr>
              <w:widowControl/>
              <w:overflowPunct/>
              <w:autoSpaceDE/>
              <w:autoSpaceDN/>
              <w:jc w:val="right"/>
              <w:rPr>
                <w:rFonts w:ascii="Times New Roman"/>
                <w:spacing w:val="-18"/>
                <w:sz w:val="28"/>
                <w:szCs w:val="28"/>
              </w:rPr>
            </w:pPr>
            <w:r w:rsidRPr="00B34718">
              <w:rPr>
                <w:rFonts w:ascii="Times New Roman"/>
                <w:spacing w:val="-18"/>
                <w:sz w:val="28"/>
                <w:szCs w:val="28"/>
              </w:rPr>
              <w:t xml:space="preserve">7.21 </w:t>
            </w:r>
          </w:p>
        </w:tc>
        <w:tc>
          <w:tcPr>
            <w:tcW w:w="440" w:type="pct"/>
            <w:vAlign w:val="center"/>
          </w:tcPr>
          <w:p w14:paraId="493EE52D" w14:textId="77777777" w:rsidR="002941F6" w:rsidRPr="00B34718" w:rsidRDefault="002941F6" w:rsidP="002941F6">
            <w:pPr>
              <w:snapToGrid w:val="0"/>
              <w:spacing w:line="300" w:lineRule="exact"/>
              <w:contextualSpacing/>
              <w:jc w:val="right"/>
              <w:rPr>
                <w:rFonts w:ascii="Times New Roman"/>
                <w:spacing w:val="-18"/>
                <w:kern w:val="0"/>
                <w:sz w:val="28"/>
                <w:szCs w:val="28"/>
              </w:rPr>
            </w:pPr>
            <w:r w:rsidRPr="00B34718">
              <w:rPr>
                <w:rFonts w:ascii="Times New Roman"/>
                <w:spacing w:val="-18"/>
                <w:kern w:val="0"/>
                <w:sz w:val="28"/>
                <w:szCs w:val="28"/>
              </w:rPr>
              <w:t>28</w:t>
            </w:r>
          </w:p>
        </w:tc>
        <w:tc>
          <w:tcPr>
            <w:tcW w:w="554" w:type="pct"/>
            <w:vAlign w:val="center"/>
          </w:tcPr>
          <w:p w14:paraId="0CEABFD3" w14:textId="77777777" w:rsidR="002941F6" w:rsidRPr="00B34718" w:rsidRDefault="002941F6" w:rsidP="002941F6">
            <w:pPr>
              <w:widowControl/>
              <w:jc w:val="right"/>
              <w:rPr>
                <w:rFonts w:ascii="Times New Roman"/>
                <w:spacing w:val="-18"/>
                <w:kern w:val="0"/>
                <w:sz w:val="28"/>
                <w:szCs w:val="28"/>
              </w:rPr>
            </w:pPr>
            <w:r w:rsidRPr="00B34718">
              <w:rPr>
                <w:rFonts w:ascii="Times New Roman" w:hint="eastAsia"/>
                <w:spacing w:val="-18"/>
                <w:kern w:val="0"/>
                <w:sz w:val="28"/>
                <w:szCs w:val="28"/>
              </w:rPr>
              <w:t xml:space="preserve">3.97 </w:t>
            </w:r>
          </w:p>
        </w:tc>
      </w:tr>
      <w:tr w:rsidR="00B34718" w:rsidRPr="00B34718" w14:paraId="508329D6" w14:textId="77777777" w:rsidTr="002F5CEB">
        <w:trPr>
          <w:trHeight w:val="234"/>
        </w:trPr>
        <w:tc>
          <w:tcPr>
            <w:tcW w:w="301" w:type="pct"/>
            <w:vAlign w:val="center"/>
          </w:tcPr>
          <w:p w14:paraId="03233F3C" w14:textId="77777777" w:rsidR="002941F6" w:rsidRPr="00B34718" w:rsidRDefault="002941F6" w:rsidP="002941F6">
            <w:pPr>
              <w:widowControl/>
              <w:spacing w:line="300" w:lineRule="exact"/>
              <w:ind w:leftChars="-47" w:left="-105" w:rightChars="-25" w:right="-85" w:hangingChars="21" w:hanging="55"/>
              <w:jc w:val="center"/>
              <w:rPr>
                <w:rFonts w:ascii="Times New Roman"/>
                <w:spacing w:val="-20"/>
                <w:kern w:val="0"/>
                <w:sz w:val="28"/>
                <w:szCs w:val="28"/>
              </w:rPr>
            </w:pPr>
            <w:r w:rsidRPr="00B34718">
              <w:rPr>
                <w:rFonts w:ascii="Times New Roman"/>
                <w:spacing w:val="-20"/>
                <w:kern w:val="0"/>
                <w:sz w:val="28"/>
                <w:szCs w:val="28"/>
              </w:rPr>
              <w:t>113</w:t>
            </w:r>
          </w:p>
        </w:tc>
        <w:tc>
          <w:tcPr>
            <w:tcW w:w="410" w:type="pct"/>
            <w:vAlign w:val="center"/>
          </w:tcPr>
          <w:p w14:paraId="7A3D8030" w14:textId="77777777" w:rsidR="002941F6" w:rsidRPr="00B34718" w:rsidRDefault="002941F6" w:rsidP="002941F6">
            <w:pPr>
              <w:widowControl/>
              <w:overflowPunct/>
              <w:autoSpaceDE/>
              <w:autoSpaceDN/>
              <w:jc w:val="right"/>
              <w:rPr>
                <w:rFonts w:ascii="Times New Roman"/>
                <w:spacing w:val="-18"/>
                <w:sz w:val="28"/>
                <w:szCs w:val="28"/>
              </w:rPr>
            </w:pPr>
            <w:r w:rsidRPr="00B34718">
              <w:rPr>
                <w:rFonts w:ascii="Times New Roman" w:hint="eastAsia"/>
                <w:spacing w:val="-18"/>
                <w:sz w:val="28"/>
                <w:szCs w:val="28"/>
              </w:rPr>
              <w:t>2</w:t>
            </w:r>
            <w:r w:rsidRPr="00B34718">
              <w:rPr>
                <w:rFonts w:ascii="Times New Roman"/>
                <w:spacing w:val="-18"/>
                <w:sz w:val="28"/>
                <w:szCs w:val="28"/>
              </w:rPr>
              <w:t>,775</w:t>
            </w:r>
          </w:p>
        </w:tc>
        <w:tc>
          <w:tcPr>
            <w:tcW w:w="405" w:type="pct"/>
            <w:vAlign w:val="center"/>
          </w:tcPr>
          <w:p w14:paraId="246BB5C4" w14:textId="77777777" w:rsidR="002941F6" w:rsidRPr="00B34718" w:rsidRDefault="002941F6" w:rsidP="002941F6">
            <w:pPr>
              <w:jc w:val="right"/>
              <w:rPr>
                <w:rFonts w:ascii="Times New Roman"/>
                <w:spacing w:val="-18"/>
                <w:sz w:val="28"/>
                <w:szCs w:val="28"/>
              </w:rPr>
            </w:pPr>
            <w:r w:rsidRPr="00B34718">
              <w:rPr>
                <w:rFonts w:ascii="Times New Roman"/>
                <w:spacing w:val="-18"/>
                <w:sz w:val="28"/>
                <w:szCs w:val="28"/>
              </w:rPr>
              <w:t>816</w:t>
            </w:r>
          </w:p>
        </w:tc>
        <w:tc>
          <w:tcPr>
            <w:tcW w:w="454" w:type="pct"/>
            <w:vAlign w:val="center"/>
          </w:tcPr>
          <w:p w14:paraId="5328E237" w14:textId="77777777" w:rsidR="002941F6" w:rsidRPr="00B34718" w:rsidRDefault="002941F6" w:rsidP="002941F6">
            <w:pPr>
              <w:widowControl/>
              <w:overflowPunct/>
              <w:autoSpaceDE/>
              <w:autoSpaceDN/>
              <w:jc w:val="right"/>
              <w:rPr>
                <w:rFonts w:ascii="Times New Roman"/>
                <w:spacing w:val="-18"/>
                <w:sz w:val="28"/>
                <w:szCs w:val="28"/>
              </w:rPr>
            </w:pPr>
            <w:r w:rsidRPr="00B34718">
              <w:rPr>
                <w:rFonts w:ascii="Times New Roman" w:hint="eastAsia"/>
                <w:spacing w:val="-18"/>
                <w:sz w:val="28"/>
                <w:szCs w:val="28"/>
              </w:rPr>
              <w:t xml:space="preserve">29.41 </w:t>
            </w:r>
          </w:p>
        </w:tc>
        <w:tc>
          <w:tcPr>
            <w:tcW w:w="497" w:type="pct"/>
            <w:vAlign w:val="center"/>
          </w:tcPr>
          <w:p w14:paraId="627B32CB" w14:textId="77777777" w:rsidR="002941F6" w:rsidRPr="00B34718" w:rsidRDefault="002941F6" w:rsidP="002941F6">
            <w:pPr>
              <w:jc w:val="right"/>
              <w:rPr>
                <w:rFonts w:ascii="Times New Roman"/>
                <w:spacing w:val="-18"/>
                <w:sz w:val="28"/>
                <w:szCs w:val="28"/>
              </w:rPr>
            </w:pPr>
            <w:r w:rsidRPr="00B34718">
              <w:rPr>
                <w:rFonts w:ascii="Times New Roman"/>
                <w:spacing w:val="-18"/>
                <w:sz w:val="28"/>
                <w:szCs w:val="28"/>
              </w:rPr>
              <w:t>7</w:t>
            </w:r>
          </w:p>
        </w:tc>
        <w:tc>
          <w:tcPr>
            <w:tcW w:w="590" w:type="pct"/>
            <w:vAlign w:val="center"/>
          </w:tcPr>
          <w:p w14:paraId="2B587548" w14:textId="77777777" w:rsidR="002941F6" w:rsidRPr="00B34718" w:rsidRDefault="002941F6" w:rsidP="002941F6">
            <w:pPr>
              <w:jc w:val="right"/>
              <w:rPr>
                <w:rFonts w:ascii="Times New Roman"/>
                <w:spacing w:val="-18"/>
                <w:sz w:val="28"/>
                <w:szCs w:val="28"/>
              </w:rPr>
            </w:pPr>
            <w:r w:rsidRPr="00B34718">
              <w:rPr>
                <w:rFonts w:ascii="Times New Roman"/>
                <w:spacing w:val="-18"/>
                <w:sz w:val="28"/>
                <w:szCs w:val="28"/>
              </w:rPr>
              <w:t>0.86</w:t>
            </w:r>
          </w:p>
        </w:tc>
        <w:tc>
          <w:tcPr>
            <w:tcW w:w="454" w:type="pct"/>
            <w:vAlign w:val="center"/>
          </w:tcPr>
          <w:p w14:paraId="7B981555" w14:textId="77777777" w:rsidR="002941F6" w:rsidRPr="00B34718" w:rsidRDefault="002941F6" w:rsidP="002941F6">
            <w:pPr>
              <w:widowControl/>
              <w:spacing w:line="300" w:lineRule="exact"/>
              <w:ind w:leftChars="-21" w:left="-71"/>
              <w:jc w:val="right"/>
              <w:rPr>
                <w:rFonts w:ascii="Times New Roman"/>
                <w:spacing w:val="-18"/>
                <w:kern w:val="0"/>
                <w:sz w:val="28"/>
                <w:szCs w:val="28"/>
              </w:rPr>
            </w:pPr>
            <w:r w:rsidRPr="00B34718">
              <w:rPr>
                <w:rFonts w:ascii="Times New Roman" w:hint="eastAsia"/>
                <w:spacing w:val="-18"/>
                <w:kern w:val="0"/>
                <w:sz w:val="28"/>
                <w:szCs w:val="28"/>
              </w:rPr>
              <w:t>9</w:t>
            </w:r>
            <w:r w:rsidRPr="00B34718">
              <w:rPr>
                <w:rFonts w:ascii="Times New Roman"/>
                <w:spacing w:val="-18"/>
                <w:kern w:val="0"/>
                <w:sz w:val="28"/>
                <w:szCs w:val="28"/>
              </w:rPr>
              <w:t>,853</w:t>
            </w:r>
          </w:p>
        </w:tc>
        <w:tc>
          <w:tcPr>
            <w:tcW w:w="411" w:type="pct"/>
            <w:vAlign w:val="center"/>
          </w:tcPr>
          <w:p w14:paraId="14775757" w14:textId="77777777" w:rsidR="002941F6" w:rsidRPr="00B34718" w:rsidRDefault="002941F6" w:rsidP="002941F6">
            <w:pPr>
              <w:widowControl/>
              <w:spacing w:line="300" w:lineRule="exact"/>
              <w:jc w:val="right"/>
              <w:rPr>
                <w:rFonts w:ascii="Times New Roman"/>
                <w:spacing w:val="-18"/>
                <w:kern w:val="0"/>
                <w:sz w:val="28"/>
                <w:szCs w:val="28"/>
              </w:rPr>
            </w:pPr>
            <w:r w:rsidRPr="00B34718">
              <w:rPr>
                <w:rFonts w:ascii="Times New Roman"/>
                <w:spacing w:val="-18"/>
                <w:kern w:val="0"/>
                <w:sz w:val="28"/>
                <w:szCs w:val="28"/>
              </w:rPr>
              <w:t>1,197</w:t>
            </w:r>
          </w:p>
        </w:tc>
        <w:tc>
          <w:tcPr>
            <w:tcW w:w="484" w:type="pct"/>
          </w:tcPr>
          <w:p w14:paraId="415E6904" w14:textId="77777777" w:rsidR="002941F6" w:rsidRPr="00B34718" w:rsidRDefault="002941F6" w:rsidP="002941F6">
            <w:pPr>
              <w:widowControl/>
              <w:overflowPunct/>
              <w:autoSpaceDE/>
              <w:autoSpaceDN/>
              <w:jc w:val="right"/>
              <w:rPr>
                <w:rFonts w:ascii="Times New Roman"/>
                <w:spacing w:val="-18"/>
                <w:sz w:val="28"/>
                <w:szCs w:val="28"/>
              </w:rPr>
            </w:pPr>
            <w:r w:rsidRPr="00B34718">
              <w:rPr>
                <w:rFonts w:ascii="Times New Roman"/>
                <w:spacing w:val="-18"/>
                <w:sz w:val="28"/>
                <w:szCs w:val="28"/>
              </w:rPr>
              <w:t xml:space="preserve">12.15 </w:t>
            </w:r>
          </w:p>
        </w:tc>
        <w:tc>
          <w:tcPr>
            <w:tcW w:w="440" w:type="pct"/>
            <w:vAlign w:val="center"/>
          </w:tcPr>
          <w:p w14:paraId="5DEF9212" w14:textId="77777777" w:rsidR="002941F6" w:rsidRPr="00B34718" w:rsidRDefault="002941F6" w:rsidP="002941F6">
            <w:pPr>
              <w:snapToGrid w:val="0"/>
              <w:spacing w:line="300" w:lineRule="exact"/>
              <w:contextualSpacing/>
              <w:jc w:val="right"/>
              <w:rPr>
                <w:rFonts w:ascii="Times New Roman"/>
                <w:spacing w:val="-18"/>
                <w:kern w:val="0"/>
                <w:sz w:val="28"/>
                <w:szCs w:val="28"/>
              </w:rPr>
            </w:pPr>
            <w:r w:rsidRPr="00B34718">
              <w:rPr>
                <w:rFonts w:ascii="Times New Roman"/>
                <w:spacing w:val="-18"/>
                <w:kern w:val="0"/>
                <w:sz w:val="28"/>
                <w:szCs w:val="28"/>
              </w:rPr>
              <w:t>60</w:t>
            </w:r>
          </w:p>
        </w:tc>
        <w:tc>
          <w:tcPr>
            <w:tcW w:w="554" w:type="pct"/>
            <w:vAlign w:val="center"/>
          </w:tcPr>
          <w:p w14:paraId="4AC3B1A7" w14:textId="77777777" w:rsidR="002941F6" w:rsidRPr="00B34718" w:rsidRDefault="002941F6" w:rsidP="002941F6">
            <w:pPr>
              <w:widowControl/>
              <w:jc w:val="right"/>
              <w:rPr>
                <w:rFonts w:ascii="Times New Roman"/>
                <w:spacing w:val="-18"/>
                <w:kern w:val="0"/>
                <w:sz w:val="28"/>
                <w:szCs w:val="28"/>
              </w:rPr>
            </w:pPr>
            <w:r w:rsidRPr="00B34718">
              <w:rPr>
                <w:rFonts w:ascii="Times New Roman" w:hint="eastAsia"/>
                <w:spacing w:val="-18"/>
                <w:kern w:val="0"/>
                <w:sz w:val="28"/>
                <w:szCs w:val="28"/>
              </w:rPr>
              <w:t xml:space="preserve">5.01 </w:t>
            </w:r>
          </w:p>
        </w:tc>
      </w:tr>
    </w:tbl>
    <w:p w14:paraId="52E8CC3C" w14:textId="77777777" w:rsidR="00436590" w:rsidRPr="00B34718" w:rsidRDefault="00436590" w:rsidP="00436590">
      <w:pPr>
        <w:spacing w:line="280" w:lineRule="exact"/>
        <w:ind w:leftChars="-98" w:left="-193" w:rightChars="-107" w:right="-364" w:hangingChars="54" w:hanging="140"/>
        <w:rPr>
          <w:rFonts w:ascii="Times New Roman"/>
          <w:sz w:val="24"/>
          <w:szCs w:val="32"/>
        </w:rPr>
      </w:pPr>
      <w:r w:rsidRPr="00B34718">
        <w:rPr>
          <w:rFonts w:ascii="Times New Roman"/>
          <w:sz w:val="24"/>
          <w:szCs w:val="32"/>
        </w:rPr>
        <w:t>備註：</w:t>
      </w:r>
      <w:bookmarkStart w:id="56" w:name="_Hlk207815225"/>
      <w:r w:rsidRPr="00B34718">
        <w:rPr>
          <w:rFonts w:ascii="Times New Roman"/>
          <w:sz w:val="24"/>
          <w:szCs w:val="32"/>
        </w:rPr>
        <w:t>報</w:t>
      </w:r>
      <w:proofErr w:type="gramStart"/>
      <w:r w:rsidRPr="00B34718">
        <w:rPr>
          <w:rFonts w:ascii="Times New Roman"/>
          <w:sz w:val="24"/>
          <w:szCs w:val="32"/>
        </w:rPr>
        <w:t>驗批數</w:t>
      </w:r>
      <w:proofErr w:type="gramEnd"/>
      <w:r w:rsidRPr="00B34718">
        <w:rPr>
          <w:rFonts w:ascii="Times New Roman"/>
          <w:sz w:val="24"/>
          <w:szCs w:val="32"/>
        </w:rPr>
        <w:t>統計定義等同於</w:t>
      </w:r>
      <w:proofErr w:type="gramStart"/>
      <w:r w:rsidRPr="00B34718">
        <w:rPr>
          <w:rFonts w:ascii="Times New Roman"/>
          <w:sz w:val="24"/>
          <w:szCs w:val="32"/>
        </w:rPr>
        <w:t>輸入批數</w:t>
      </w:r>
      <w:bookmarkEnd w:id="56"/>
      <w:proofErr w:type="gramEnd"/>
      <w:r w:rsidRPr="00B34718">
        <w:rPr>
          <w:rFonts w:ascii="Times New Roman"/>
          <w:sz w:val="24"/>
          <w:szCs w:val="32"/>
        </w:rPr>
        <w:t>，</w:t>
      </w:r>
      <w:proofErr w:type="gramStart"/>
      <w:r w:rsidRPr="00B34718">
        <w:rPr>
          <w:rFonts w:ascii="Times New Roman"/>
          <w:sz w:val="24"/>
          <w:szCs w:val="32"/>
        </w:rPr>
        <w:t>本表各比率</w:t>
      </w:r>
      <w:proofErr w:type="gramEnd"/>
      <w:r w:rsidRPr="00B34718">
        <w:rPr>
          <w:rFonts w:ascii="Times New Roman"/>
          <w:sz w:val="24"/>
          <w:szCs w:val="32"/>
        </w:rPr>
        <w:t>計算四捨五入至小數第</w:t>
      </w:r>
      <w:r w:rsidRPr="00B34718">
        <w:rPr>
          <w:rFonts w:ascii="Times New Roman"/>
          <w:sz w:val="24"/>
          <w:szCs w:val="32"/>
        </w:rPr>
        <w:t>2</w:t>
      </w:r>
      <w:r w:rsidRPr="00B34718">
        <w:rPr>
          <w:rFonts w:ascii="Times New Roman"/>
          <w:sz w:val="24"/>
          <w:szCs w:val="32"/>
        </w:rPr>
        <w:t>位。</w:t>
      </w:r>
    </w:p>
    <w:p w14:paraId="47EFFD4D" w14:textId="77777777" w:rsidR="000F3FA7" w:rsidRPr="00B34718" w:rsidRDefault="00DD312C" w:rsidP="00436590">
      <w:pPr>
        <w:spacing w:line="280" w:lineRule="exact"/>
        <w:ind w:leftChars="-98" w:left="-193" w:hangingChars="54" w:hanging="140"/>
        <w:rPr>
          <w:sz w:val="24"/>
          <w:szCs w:val="32"/>
        </w:rPr>
      </w:pPr>
      <w:r w:rsidRPr="00B34718">
        <w:rPr>
          <w:rFonts w:hint="eastAsia"/>
          <w:sz w:val="24"/>
          <w:szCs w:val="32"/>
        </w:rPr>
        <w:t>資料來源：本</w:t>
      </w:r>
      <w:proofErr w:type="gramStart"/>
      <w:r w:rsidRPr="00B34718">
        <w:rPr>
          <w:rFonts w:hint="eastAsia"/>
          <w:sz w:val="24"/>
          <w:szCs w:val="32"/>
        </w:rPr>
        <w:t>院按食藥署</w:t>
      </w:r>
      <w:proofErr w:type="gramEnd"/>
      <w:r w:rsidR="00861B70" w:rsidRPr="00B34718">
        <w:rPr>
          <w:rFonts w:hint="eastAsia"/>
          <w:sz w:val="24"/>
          <w:szCs w:val="32"/>
        </w:rPr>
        <w:t>查復</w:t>
      </w:r>
      <w:r w:rsidRPr="00B34718">
        <w:rPr>
          <w:rFonts w:hint="eastAsia"/>
          <w:sz w:val="24"/>
          <w:szCs w:val="32"/>
        </w:rPr>
        <w:t>資料自行彙整。</w:t>
      </w:r>
    </w:p>
    <w:p w14:paraId="5CD55534" w14:textId="77777777" w:rsidR="00DD312C" w:rsidRPr="00B34718" w:rsidRDefault="00DD312C" w:rsidP="00DD312C">
      <w:pPr>
        <w:spacing w:line="280" w:lineRule="exact"/>
        <w:ind w:leftChars="42" w:left="283" w:hangingChars="54" w:hanging="140"/>
        <w:rPr>
          <w:sz w:val="24"/>
          <w:szCs w:val="32"/>
        </w:rPr>
      </w:pPr>
    </w:p>
    <w:p w14:paraId="7F328ABF" w14:textId="684E4626" w:rsidR="008604B5" w:rsidRPr="00B34718" w:rsidRDefault="00182B8D" w:rsidP="008604B5">
      <w:pPr>
        <w:pStyle w:val="3"/>
        <w:rPr>
          <w:rFonts w:ascii="Times New Roman" w:hAnsi="Times New Roman"/>
        </w:rPr>
      </w:pPr>
      <w:bookmarkStart w:id="57" w:name="_Hlk207369960"/>
      <w:r w:rsidRPr="00B34718">
        <w:rPr>
          <w:rFonts w:ascii="Times New Roman" w:hAnsi="Times New Roman" w:hint="eastAsia"/>
        </w:rPr>
        <w:t>大數據分析技術應用已久，且人工智慧技術運用</w:t>
      </w:r>
      <w:r w:rsidR="00FC74FC" w:rsidRPr="00B34718">
        <w:rPr>
          <w:rFonts w:ascii="Times New Roman" w:hAnsi="Times New Roman" w:hint="eastAsia"/>
        </w:rPr>
        <w:t>時代已然來臨</w:t>
      </w:r>
      <w:r w:rsidR="007E6B83" w:rsidRPr="00B34718">
        <w:rPr>
          <w:rFonts w:ascii="Times New Roman" w:hAnsi="Times New Roman" w:hint="eastAsia"/>
        </w:rPr>
        <w:t>，</w:t>
      </w:r>
      <w:r w:rsidR="00E70671" w:rsidRPr="00B34718">
        <w:rPr>
          <w:rFonts w:ascii="Times New Roman" w:hAnsi="Times New Roman" w:hint="eastAsia"/>
        </w:rPr>
        <w:t>美國</w:t>
      </w:r>
      <w:r w:rsidR="007E6B83" w:rsidRPr="00B34718">
        <w:rPr>
          <w:rFonts w:ascii="Times New Roman" w:hAnsi="Times New Roman" w:hint="eastAsia"/>
        </w:rPr>
        <w:t>食品藥物管理局</w:t>
      </w:r>
      <w:proofErr w:type="gramStart"/>
      <w:r w:rsidR="007E6B83" w:rsidRPr="00B34718">
        <w:rPr>
          <w:rFonts w:ascii="Times New Roman" w:hAnsi="Times New Roman" w:hint="eastAsia"/>
        </w:rPr>
        <w:t>（</w:t>
      </w:r>
      <w:proofErr w:type="gramEnd"/>
      <w:r w:rsidR="007E6B83" w:rsidRPr="00B34718">
        <w:rPr>
          <w:rFonts w:ascii="Times New Roman" w:hAnsi="Times New Roman" w:hint="eastAsia"/>
        </w:rPr>
        <w:t>U.S. Food and Drug Administration, FDA</w:t>
      </w:r>
      <w:r w:rsidR="007E6B83" w:rsidRPr="00B34718">
        <w:rPr>
          <w:rFonts w:ascii="Times New Roman" w:hAnsi="Times New Roman" w:hint="eastAsia"/>
        </w:rPr>
        <w:t>）</w:t>
      </w:r>
      <w:r w:rsidR="00E70671" w:rsidRPr="00B34718">
        <w:rPr>
          <w:rFonts w:ascii="Times New Roman" w:hAnsi="Times New Roman" w:hint="eastAsia"/>
        </w:rPr>
        <w:t>自西元（涉及國際年分以西元表示，下同）</w:t>
      </w:r>
      <w:r w:rsidR="00E70671" w:rsidRPr="00B34718">
        <w:rPr>
          <w:rFonts w:ascii="Times New Roman" w:hAnsi="Times New Roman" w:hint="eastAsia"/>
        </w:rPr>
        <w:t>2011</w:t>
      </w:r>
      <w:r w:rsidR="00E70671" w:rsidRPr="00B34718">
        <w:rPr>
          <w:rFonts w:ascii="Times New Roman" w:hAnsi="Times New Roman" w:hint="eastAsia"/>
        </w:rPr>
        <w:t>年實施</w:t>
      </w:r>
      <w:r w:rsidR="007E6B83" w:rsidRPr="00B34718">
        <w:rPr>
          <w:rFonts w:ascii="Times New Roman" w:hAnsi="Times New Roman" w:hint="eastAsia"/>
        </w:rPr>
        <w:t>《</w:t>
      </w:r>
      <w:r w:rsidR="00E70671" w:rsidRPr="00B34718">
        <w:rPr>
          <w:rFonts w:ascii="Times New Roman" w:hAnsi="Times New Roman" w:hint="eastAsia"/>
        </w:rPr>
        <w:t>食品安全現代化法案</w:t>
      </w:r>
      <w:r w:rsidR="007E6B83" w:rsidRPr="00B34718">
        <w:rPr>
          <w:rFonts w:ascii="Times New Roman" w:hAnsi="Times New Roman" w:hint="eastAsia"/>
        </w:rPr>
        <w:t>》</w:t>
      </w:r>
      <w:r w:rsidR="00E70671" w:rsidRPr="00B34718">
        <w:rPr>
          <w:rFonts w:ascii="Times New Roman" w:hAnsi="Times New Roman" w:hint="eastAsia"/>
        </w:rPr>
        <w:t>（</w:t>
      </w:r>
      <w:r w:rsidR="00E70671" w:rsidRPr="00B34718">
        <w:rPr>
          <w:rFonts w:ascii="Times New Roman" w:hAnsi="Times New Roman"/>
        </w:rPr>
        <w:t>Food Safety Modernization Act, FSMA</w:t>
      </w:r>
      <w:r w:rsidR="00E70671" w:rsidRPr="00B34718">
        <w:rPr>
          <w:rFonts w:ascii="Times New Roman" w:hAnsi="Times New Roman" w:hint="eastAsia"/>
        </w:rPr>
        <w:t>）後，</w:t>
      </w:r>
      <w:r w:rsidR="00FC74FC" w:rsidRPr="00B34718">
        <w:rPr>
          <w:rFonts w:ascii="Times New Roman" w:hAnsi="Times New Roman" w:hint="eastAsia"/>
        </w:rPr>
        <w:t>除</w:t>
      </w:r>
      <w:r w:rsidR="00E70671" w:rsidRPr="00B34718">
        <w:rPr>
          <w:rFonts w:ascii="Times New Roman" w:hAnsi="Times New Roman" w:hint="eastAsia"/>
        </w:rPr>
        <w:t>建立海外供應商查證計畫（</w:t>
      </w:r>
      <w:r w:rsidR="00E70671" w:rsidRPr="00B34718">
        <w:rPr>
          <w:rFonts w:ascii="Times New Roman" w:hAnsi="Times New Roman" w:hint="eastAsia"/>
        </w:rPr>
        <w:t>Foreign Supplier Verification Programs</w:t>
      </w:r>
      <w:r w:rsidRPr="00B34718">
        <w:rPr>
          <w:rFonts w:ascii="Times New Roman" w:hAnsi="Times New Roman"/>
        </w:rPr>
        <w:t>,</w:t>
      </w:r>
      <w:r w:rsidRPr="00B34718">
        <w:rPr>
          <w:rFonts w:ascii="Times New Roman" w:hAnsi="Times New Roman" w:hint="eastAsia"/>
        </w:rPr>
        <w:t xml:space="preserve"> </w:t>
      </w:r>
      <w:r w:rsidR="00E70671" w:rsidRPr="00B34718">
        <w:rPr>
          <w:rFonts w:ascii="Times New Roman" w:hAnsi="Times New Roman" w:hint="eastAsia"/>
        </w:rPr>
        <w:t>FSVP</w:t>
      </w:r>
      <w:r w:rsidR="00E70671" w:rsidRPr="00B34718">
        <w:rPr>
          <w:rFonts w:ascii="Times New Roman" w:hAnsi="Times New Roman" w:hint="eastAsia"/>
        </w:rPr>
        <w:t>）</w:t>
      </w:r>
      <w:r w:rsidR="007E6B83" w:rsidRPr="00B34718">
        <w:rPr>
          <w:rStyle w:val="aff2"/>
          <w:rFonts w:ascii="Times New Roman" w:hAnsi="Times New Roman"/>
        </w:rPr>
        <w:footnoteReference w:id="11"/>
      </w:r>
      <w:r w:rsidR="007E6B83" w:rsidRPr="00B34718">
        <w:rPr>
          <w:rFonts w:ascii="Times New Roman" w:hAnsi="Times New Roman" w:hint="eastAsia"/>
        </w:rPr>
        <w:t>外</w:t>
      </w:r>
      <w:r w:rsidR="00E70671" w:rsidRPr="00B34718">
        <w:rPr>
          <w:rFonts w:ascii="Times New Roman" w:hAnsi="Times New Roman" w:hint="eastAsia"/>
        </w:rPr>
        <w:t>，</w:t>
      </w:r>
      <w:r w:rsidR="00FC74FC" w:rsidRPr="00B34718">
        <w:rPr>
          <w:rFonts w:ascii="Times New Roman" w:hAnsi="Times New Roman" w:hint="eastAsia"/>
        </w:rPr>
        <w:t>亦</w:t>
      </w:r>
      <w:r w:rsidR="00E70671" w:rsidRPr="00B34718">
        <w:rPr>
          <w:rFonts w:ascii="Times New Roman" w:hAnsi="Times New Roman" w:hint="eastAsia"/>
        </w:rPr>
        <w:t>建置「動態進口查驗合規預測系統（</w:t>
      </w:r>
      <w:r w:rsidR="00E70671" w:rsidRPr="00B34718">
        <w:rPr>
          <w:rFonts w:ascii="Times New Roman" w:hAnsi="Times New Roman" w:hint="eastAsia"/>
        </w:rPr>
        <w:t>Predictive Risk-based Evaluation for Dynamic Import Compliance Targeting, PREDICT</w:t>
      </w:r>
      <w:r w:rsidR="00E70671" w:rsidRPr="00B34718">
        <w:rPr>
          <w:rFonts w:ascii="Times New Roman" w:hAnsi="Times New Roman" w:hint="eastAsia"/>
        </w:rPr>
        <w:t>）</w:t>
      </w:r>
      <w:r w:rsidR="007E6B83" w:rsidRPr="00B34718">
        <w:rPr>
          <w:rFonts w:ascii="Times New Roman" w:hAnsi="Times New Roman" w:hint="eastAsia"/>
        </w:rPr>
        <w:t>」</w:t>
      </w:r>
      <w:r w:rsidR="00E70671" w:rsidRPr="00B34718">
        <w:rPr>
          <w:rFonts w:ascii="Times New Roman" w:hAnsi="Times New Roman" w:hint="eastAsia"/>
        </w:rPr>
        <w:t>，以風險管理及大數據資料庫，針對進口食品進行目標導向的動態分析，達到主動預測風險並有效運用資源目的，提升邊境管控效率。</w:t>
      </w:r>
      <w:r w:rsidR="00902408" w:rsidRPr="00B34718">
        <w:rPr>
          <w:rFonts w:ascii="Times New Roman" w:hAnsi="Times New Roman" w:hint="eastAsia"/>
        </w:rPr>
        <w:t>回顧</w:t>
      </w:r>
      <w:r w:rsidR="007E6B83" w:rsidRPr="00B34718">
        <w:rPr>
          <w:rFonts w:ascii="Times New Roman" w:hAnsi="Times New Roman" w:hint="eastAsia"/>
        </w:rPr>
        <w:t>我國</w:t>
      </w:r>
      <w:r w:rsidR="00902408" w:rsidRPr="00B34718">
        <w:rPr>
          <w:rFonts w:ascii="Times New Roman" w:hAnsi="Times New Roman" w:hint="eastAsia"/>
        </w:rPr>
        <w:t>於</w:t>
      </w:r>
      <w:r w:rsidR="00902408" w:rsidRPr="00B34718">
        <w:rPr>
          <w:rFonts w:ascii="Times New Roman" w:hAnsi="Times New Roman" w:hint="eastAsia"/>
        </w:rPr>
        <w:t>103</w:t>
      </w:r>
      <w:r w:rsidR="00902408" w:rsidRPr="00B34718">
        <w:rPr>
          <w:rFonts w:ascii="Times New Roman" w:hAnsi="Times New Roman" w:hint="eastAsia"/>
        </w:rPr>
        <w:t>年大幅修正《食安法》後</w:t>
      </w:r>
      <w:r w:rsidR="00485F10" w:rsidRPr="00B34718">
        <w:rPr>
          <w:rFonts w:ascii="Times New Roman" w:hAnsi="Times New Roman" w:hint="eastAsia"/>
        </w:rPr>
        <w:t>之食品管理政策</w:t>
      </w:r>
      <w:r w:rsidR="00902408" w:rsidRPr="00B34718">
        <w:rPr>
          <w:rFonts w:ascii="Times New Roman" w:hAnsi="Times New Roman" w:hint="eastAsia"/>
        </w:rPr>
        <w:t>，</w:t>
      </w:r>
      <w:r w:rsidR="007E6B83" w:rsidRPr="00B34718">
        <w:rPr>
          <w:rFonts w:ascii="Times New Roman" w:hAnsi="Times New Roman" w:hint="eastAsia"/>
        </w:rPr>
        <w:t>食藥署自</w:t>
      </w:r>
      <w:r w:rsidR="007E6B83" w:rsidRPr="00B34718">
        <w:rPr>
          <w:rFonts w:ascii="Times New Roman" w:hAnsi="Times New Roman" w:hint="eastAsia"/>
        </w:rPr>
        <w:t>104</w:t>
      </w:r>
      <w:r w:rsidR="007E6B83" w:rsidRPr="00B34718">
        <w:rPr>
          <w:rFonts w:ascii="Times New Roman" w:hAnsi="Times New Roman" w:hint="eastAsia"/>
        </w:rPr>
        <w:t>年</w:t>
      </w:r>
      <w:r w:rsidR="00B00E90" w:rsidRPr="00B34718">
        <w:rPr>
          <w:rFonts w:ascii="Times New Roman" w:hAnsi="Times New Roman" w:hint="eastAsia"/>
        </w:rPr>
        <w:t>起</w:t>
      </w:r>
      <w:r w:rsidR="007E6B83" w:rsidRPr="00B34718">
        <w:rPr>
          <w:rFonts w:ascii="Times New Roman" w:hAnsi="Times New Roman" w:hint="eastAsia"/>
        </w:rPr>
        <w:t>接手食品雲，</w:t>
      </w:r>
      <w:r w:rsidR="00B00E90" w:rsidRPr="00B34718">
        <w:rPr>
          <w:rFonts w:ascii="Times New Roman" w:hAnsi="Times New Roman" w:hint="eastAsia"/>
        </w:rPr>
        <w:t>建立包含</w:t>
      </w:r>
      <w:r w:rsidR="00B00E90" w:rsidRPr="00B34718">
        <w:rPr>
          <w:rFonts w:ascii="Times New Roman" w:hAnsi="Times New Roman" w:hint="eastAsia"/>
        </w:rPr>
        <w:t>IFI</w:t>
      </w:r>
      <w:r w:rsidR="00B00E90" w:rsidRPr="00B34718">
        <w:rPr>
          <w:rFonts w:ascii="Times New Roman" w:hAnsi="Times New Roman" w:hint="eastAsia"/>
        </w:rPr>
        <w:t>之五非系統</w:t>
      </w:r>
      <w:r w:rsidR="00B00E90" w:rsidRPr="00B34718">
        <w:rPr>
          <w:rStyle w:val="aff2"/>
          <w:rFonts w:ascii="Times New Roman" w:hAnsi="Times New Roman"/>
        </w:rPr>
        <w:footnoteReference w:id="12"/>
      </w:r>
      <w:r w:rsidR="00B00E90" w:rsidRPr="00B34718">
        <w:rPr>
          <w:rFonts w:ascii="Times New Roman" w:hAnsi="Times New Roman" w:hint="eastAsia"/>
        </w:rPr>
        <w:t>，強化食品追溯追蹤及資訊管理，並於</w:t>
      </w:r>
      <w:r w:rsidR="00B00E90" w:rsidRPr="00B34718">
        <w:rPr>
          <w:rFonts w:ascii="Times New Roman" w:hAnsi="Times New Roman" w:hint="eastAsia"/>
        </w:rPr>
        <w:t>109</w:t>
      </w:r>
      <w:r w:rsidR="00B00E90" w:rsidRPr="00B34718">
        <w:rPr>
          <w:rFonts w:ascii="Times New Roman" w:hAnsi="Times New Roman" w:hint="eastAsia"/>
        </w:rPr>
        <w:t>年</w:t>
      </w:r>
      <w:r w:rsidR="008604B5" w:rsidRPr="00B34718">
        <w:rPr>
          <w:rFonts w:ascii="Times New Roman" w:hAnsi="Times New Roman" w:hint="eastAsia"/>
        </w:rPr>
        <w:t>建置</w:t>
      </w:r>
      <w:r w:rsidR="00B00E90" w:rsidRPr="00B34718">
        <w:rPr>
          <w:rFonts w:ascii="Times New Roman" w:hAnsi="Times New Roman" w:hint="eastAsia"/>
        </w:rPr>
        <w:t>BPI</w:t>
      </w:r>
      <w:r w:rsidR="00B00E90" w:rsidRPr="00B34718">
        <w:rPr>
          <w:rFonts w:ascii="Times New Roman" w:hAnsi="Times New Roman" w:hint="eastAsia"/>
        </w:rPr>
        <w:t>，</w:t>
      </w:r>
      <w:r w:rsidR="008604B5" w:rsidRPr="00B34718">
        <w:rPr>
          <w:rFonts w:ascii="Times New Roman" w:hAnsi="Times New Roman"/>
        </w:rPr>
        <w:t>導入</w:t>
      </w:r>
      <w:r w:rsidR="008604B5" w:rsidRPr="00B34718">
        <w:rPr>
          <w:rFonts w:ascii="Times New Roman" w:hAnsi="Times New Roman"/>
        </w:rPr>
        <w:t>100</w:t>
      </w:r>
      <w:r w:rsidR="008604B5" w:rsidRPr="00B34718">
        <w:rPr>
          <w:rFonts w:ascii="Times New Roman" w:hAnsi="Times New Roman"/>
        </w:rPr>
        <w:t>多個特徵因子</w:t>
      </w:r>
      <w:r w:rsidR="00B00E90" w:rsidRPr="00B34718">
        <w:rPr>
          <w:rFonts w:ascii="Times New Roman" w:hAnsi="Times New Roman" w:hint="eastAsia"/>
        </w:rPr>
        <w:t>，以人工智慧分析大數據</w:t>
      </w:r>
      <w:r w:rsidR="008604B5" w:rsidRPr="00B34718">
        <w:rPr>
          <w:rFonts w:ascii="Times New Roman" w:hAnsi="Times New Roman" w:hint="eastAsia"/>
        </w:rPr>
        <w:t>，</w:t>
      </w:r>
      <w:r w:rsidR="00B00E90" w:rsidRPr="00B34718">
        <w:rPr>
          <w:rFonts w:ascii="Times New Roman" w:hAnsi="Times New Roman" w:hint="eastAsia"/>
        </w:rPr>
        <w:t>輔助邊境查驗風險判定，以求精準抽驗</w:t>
      </w:r>
      <w:r w:rsidR="00681910" w:rsidRPr="00B34718">
        <w:rPr>
          <w:rFonts w:ascii="Times New Roman" w:hAnsi="Times New Roman" w:hint="eastAsia"/>
        </w:rPr>
        <w:t>，</w:t>
      </w:r>
      <w:r w:rsidR="00681910" w:rsidRPr="00B34718">
        <w:rPr>
          <w:rFonts w:ascii="Times New Roman" w:hAnsi="Times New Roman" w:hint="eastAsia"/>
        </w:rPr>
        <w:lastRenderedPageBreak/>
        <w:t>增強</w:t>
      </w:r>
      <w:r w:rsidR="00B00E90" w:rsidRPr="00B34718">
        <w:rPr>
          <w:rFonts w:ascii="Times New Roman" w:hAnsi="Times New Roman" w:hint="eastAsia"/>
        </w:rPr>
        <w:t>邊境管理效能</w:t>
      </w:r>
      <w:r w:rsidR="00432391" w:rsidRPr="00B34718">
        <w:rPr>
          <w:rFonts w:ascii="Times New Roman" w:hAnsi="Times New Roman" w:hint="eastAsia"/>
        </w:rPr>
        <w:t>，</w:t>
      </w:r>
      <w:r w:rsidR="00603D33" w:rsidRPr="00B34718">
        <w:rPr>
          <w:rFonts w:ascii="Times New Roman" w:hAnsi="Times New Roman" w:hint="eastAsia"/>
        </w:rPr>
        <w:t>確</w:t>
      </w:r>
      <w:r w:rsidR="00432391" w:rsidRPr="00B34718">
        <w:rPr>
          <w:rFonts w:ascii="Times New Roman" w:hAnsi="Times New Roman" w:hint="eastAsia"/>
        </w:rPr>
        <w:t>見我國對於輸入食品管理之努力</w:t>
      </w:r>
      <w:r w:rsidR="00B00E90" w:rsidRPr="00B34718">
        <w:rPr>
          <w:rFonts w:ascii="Times New Roman" w:hAnsi="Times New Roman" w:hint="eastAsia"/>
        </w:rPr>
        <w:t>。</w:t>
      </w:r>
      <w:r w:rsidR="00FE20A7" w:rsidRPr="00B34718">
        <w:rPr>
          <w:rFonts w:ascii="Times New Roman" w:hAnsi="Times New Roman" w:hint="eastAsia"/>
        </w:rPr>
        <w:t>然</w:t>
      </w:r>
      <w:r w:rsidR="00681910" w:rsidRPr="00B34718">
        <w:rPr>
          <w:rFonts w:ascii="Times New Roman" w:hAnsi="Times New Roman" w:hint="eastAsia"/>
        </w:rPr>
        <w:t>輸入食品農藥</w:t>
      </w:r>
      <w:r w:rsidR="00303C5D" w:rsidRPr="00B34718">
        <w:rPr>
          <w:rFonts w:ascii="Times New Roman" w:hAnsi="Times New Roman" w:hint="eastAsia"/>
        </w:rPr>
        <w:t>殘留</w:t>
      </w:r>
      <w:r w:rsidR="00681910" w:rsidRPr="00B34718">
        <w:rPr>
          <w:rFonts w:ascii="Times New Roman" w:hAnsi="Times New Roman" w:hint="eastAsia"/>
        </w:rPr>
        <w:t>、重金屬超標</w:t>
      </w:r>
      <w:r w:rsidR="00303C5D" w:rsidRPr="00B34718">
        <w:rPr>
          <w:rFonts w:ascii="Times New Roman" w:hAnsi="Times New Roman" w:hint="eastAsia"/>
        </w:rPr>
        <w:t>等</w:t>
      </w:r>
      <w:r w:rsidR="00FE20A7" w:rsidRPr="00B34718">
        <w:rPr>
          <w:rFonts w:ascii="Times New Roman" w:hAnsi="Times New Roman" w:hint="eastAsia"/>
        </w:rPr>
        <w:t>違規情事層出不窮，去（</w:t>
      </w:r>
      <w:r w:rsidR="00FE20A7" w:rsidRPr="00B34718">
        <w:rPr>
          <w:rFonts w:ascii="Times New Roman" w:hAnsi="Times New Roman" w:hint="eastAsia"/>
        </w:rPr>
        <w:t>113</w:t>
      </w:r>
      <w:r w:rsidR="00FE20A7" w:rsidRPr="00B34718">
        <w:rPr>
          <w:rFonts w:ascii="Times New Roman" w:hAnsi="Times New Roman" w:hint="eastAsia"/>
        </w:rPr>
        <w:t>）年更發生辣椒粉</w:t>
      </w:r>
      <w:r w:rsidR="00531F93" w:rsidRPr="00B34718">
        <w:rPr>
          <w:rFonts w:ascii="Times New Roman" w:hAnsi="Times New Roman" w:hint="eastAsia"/>
        </w:rPr>
        <w:t>違法</w:t>
      </w:r>
      <w:r w:rsidR="00FE20A7" w:rsidRPr="00B34718">
        <w:rPr>
          <w:rFonts w:ascii="Times New Roman" w:hAnsi="Times New Roman" w:hint="eastAsia"/>
        </w:rPr>
        <w:t>添加</w:t>
      </w:r>
      <w:r w:rsidR="00531F93" w:rsidRPr="00B34718">
        <w:rPr>
          <w:rFonts w:ascii="Times New Roman" w:hAnsi="Times New Roman" w:hint="eastAsia"/>
        </w:rPr>
        <w:t>工業色素</w:t>
      </w:r>
      <w:r w:rsidR="00FE20A7" w:rsidRPr="00B34718">
        <w:rPr>
          <w:rFonts w:ascii="Times New Roman" w:hAnsi="Times New Roman" w:hint="eastAsia"/>
        </w:rPr>
        <w:t>蘇丹紅等重大食安事件，</w:t>
      </w:r>
      <w:r w:rsidR="008604B5" w:rsidRPr="00B34718">
        <w:rPr>
          <w:rFonts w:ascii="Times New Roman" w:hAnsi="Times New Roman" w:hint="eastAsia"/>
        </w:rPr>
        <w:t>違規食品輸臺時如未能及時於</w:t>
      </w:r>
      <w:r w:rsidR="00FE20A7" w:rsidRPr="00B34718">
        <w:rPr>
          <w:rFonts w:ascii="Times New Roman" w:hAnsi="Times New Roman" w:hint="eastAsia"/>
        </w:rPr>
        <w:t>邊境</w:t>
      </w:r>
      <w:r w:rsidR="008604B5" w:rsidRPr="00B34718">
        <w:rPr>
          <w:rFonts w:ascii="Times New Roman" w:hAnsi="Times New Roman" w:hint="eastAsia"/>
        </w:rPr>
        <w:t>攔阻，將置全民於巨大食安風險中。</w:t>
      </w:r>
      <w:r w:rsidR="00776F6B" w:rsidRPr="00B34718">
        <w:rPr>
          <w:rFonts w:ascii="Times New Roman" w:hAnsi="Times New Roman" w:hint="eastAsia"/>
        </w:rPr>
        <w:t>為守護</w:t>
      </w:r>
      <w:r w:rsidR="008604B5" w:rsidRPr="00B34718">
        <w:rPr>
          <w:rFonts w:ascii="Times New Roman" w:hAnsi="Times New Roman" w:hint="eastAsia"/>
        </w:rPr>
        <w:t>國民</w:t>
      </w:r>
      <w:r w:rsidR="00776F6B" w:rsidRPr="00B34718">
        <w:rPr>
          <w:rFonts w:ascii="Times New Roman" w:hAnsi="Times New Roman" w:hint="eastAsia"/>
        </w:rPr>
        <w:t>食安</w:t>
      </w:r>
      <w:r w:rsidR="008604B5" w:rsidRPr="00B34718">
        <w:rPr>
          <w:rFonts w:ascii="Times New Roman" w:hAnsi="Times New Roman" w:hint="eastAsia"/>
        </w:rPr>
        <w:t>健康</w:t>
      </w:r>
      <w:r w:rsidR="00776F6B" w:rsidRPr="00B34718">
        <w:rPr>
          <w:rFonts w:ascii="Times New Roman" w:hAnsi="Times New Roman" w:hint="eastAsia"/>
        </w:rPr>
        <w:t>，食藥署</w:t>
      </w:r>
      <w:r w:rsidR="008604B5" w:rsidRPr="00B34718">
        <w:rPr>
          <w:rFonts w:ascii="Times New Roman" w:hAnsi="Times New Roman" w:hint="eastAsia"/>
        </w:rPr>
        <w:t>針對現行</w:t>
      </w:r>
      <w:r w:rsidR="00776F6B" w:rsidRPr="00B34718">
        <w:rPr>
          <w:rFonts w:ascii="Times New Roman" w:hAnsi="Times New Roman" w:hint="eastAsia"/>
        </w:rPr>
        <w:t>以</w:t>
      </w:r>
      <w:r w:rsidR="00776F6B" w:rsidRPr="00B34718">
        <w:rPr>
          <w:rFonts w:ascii="Times New Roman" w:hAnsi="Times New Roman" w:hint="eastAsia"/>
        </w:rPr>
        <w:t>IFI</w:t>
      </w:r>
      <w:r w:rsidR="00776F6B" w:rsidRPr="00B34718">
        <w:rPr>
          <w:rFonts w:ascii="Times New Roman" w:hAnsi="Times New Roman" w:hint="eastAsia"/>
        </w:rPr>
        <w:t>及</w:t>
      </w:r>
      <w:r w:rsidR="00776F6B" w:rsidRPr="00B34718">
        <w:rPr>
          <w:rFonts w:ascii="Times New Roman" w:hAnsi="Times New Roman" w:hint="eastAsia"/>
        </w:rPr>
        <w:t>BPI</w:t>
      </w:r>
      <w:r w:rsidR="00DD791E" w:rsidRPr="00B34718">
        <w:rPr>
          <w:rFonts w:ascii="Times New Roman" w:hAnsi="Times New Roman" w:hint="eastAsia"/>
        </w:rPr>
        <w:t>兩</w:t>
      </w:r>
      <w:r w:rsidR="00776F6B" w:rsidRPr="00B34718">
        <w:rPr>
          <w:rFonts w:ascii="Times New Roman" w:hAnsi="Times New Roman" w:hint="eastAsia"/>
        </w:rPr>
        <w:t>系統協同判定輸入食品</w:t>
      </w:r>
      <w:r w:rsidR="008604B5" w:rsidRPr="00B34718">
        <w:rPr>
          <w:rFonts w:ascii="Times New Roman" w:hAnsi="Times New Roman" w:hint="eastAsia"/>
        </w:rPr>
        <w:t>風險之查驗機制，均宜持續蒐集新興食安議題及國際警訊等資料，滾動修正特徵因子及相關判定基準，持續</w:t>
      </w:r>
      <w:r w:rsidR="00485F10" w:rsidRPr="00B34718">
        <w:rPr>
          <w:rFonts w:ascii="Times New Roman" w:hAnsi="Times New Roman" w:hint="eastAsia"/>
        </w:rPr>
        <w:t>強化</w:t>
      </w:r>
      <w:r w:rsidR="008604B5" w:rsidRPr="00B34718">
        <w:rPr>
          <w:rFonts w:ascii="Times New Roman" w:hAnsi="Times New Roman" w:hint="eastAsia"/>
        </w:rPr>
        <w:t>精進</w:t>
      </w:r>
      <w:r w:rsidR="00485F10" w:rsidRPr="00B34718">
        <w:rPr>
          <w:rFonts w:ascii="Times New Roman" w:hAnsi="Times New Roman" w:hint="eastAsia"/>
        </w:rPr>
        <w:t>輸入食品</w:t>
      </w:r>
      <w:r w:rsidRPr="00B34718">
        <w:rPr>
          <w:rFonts w:ascii="Times New Roman" w:hAnsi="Times New Roman" w:hint="eastAsia"/>
        </w:rPr>
        <w:t>風險</w:t>
      </w:r>
      <w:r w:rsidR="00485F10" w:rsidRPr="00B34718">
        <w:rPr>
          <w:rFonts w:ascii="Times New Roman" w:hAnsi="Times New Roman" w:hint="eastAsia"/>
        </w:rPr>
        <w:t>管理策略</w:t>
      </w:r>
      <w:r w:rsidR="008604B5" w:rsidRPr="00B34718">
        <w:rPr>
          <w:rFonts w:ascii="Times New Roman" w:hAnsi="Times New Roman" w:hint="eastAsia"/>
        </w:rPr>
        <w:t>。</w:t>
      </w:r>
    </w:p>
    <w:bookmarkEnd w:id="57"/>
    <w:p w14:paraId="5101BFF1" w14:textId="0A8C5861" w:rsidR="003F1A86" w:rsidRPr="00B34718" w:rsidRDefault="00916797" w:rsidP="000648FA">
      <w:pPr>
        <w:pStyle w:val="3"/>
        <w:rPr>
          <w:rFonts w:ascii="Times New Roman" w:hAnsi="Times New Roman"/>
        </w:rPr>
      </w:pPr>
      <w:r w:rsidRPr="00B34718">
        <w:rPr>
          <w:rFonts w:ascii="Times New Roman" w:hAnsi="Times New Roman" w:hint="eastAsia"/>
        </w:rPr>
        <w:t>綜上，</w:t>
      </w:r>
      <w:r w:rsidR="00A26A3D" w:rsidRPr="00B34718">
        <w:rPr>
          <w:rFonts w:ascii="Times New Roman" w:hAnsi="Times New Roman" w:hint="eastAsia"/>
        </w:rPr>
        <w:t>為精簡查驗人力及提升檢驗量能，</w:t>
      </w:r>
      <w:proofErr w:type="gramStart"/>
      <w:r w:rsidR="00A26A3D" w:rsidRPr="00B34718">
        <w:rPr>
          <w:rFonts w:ascii="Times New Roman" w:hAnsi="Times New Roman" w:hint="eastAsia"/>
        </w:rPr>
        <w:t>食藥署</w:t>
      </w:r>
      <w:proofErr w:type="gramEnd"/>
      <w:r w:rsidR="00A26A3D" w:rsidRPr="00B34718">
        <w:rPr>
          <w:rFonts w:ascii="Times New Roman" w:hAnsi="Times New Roman" w:hint="eastAsia"/>
        </w:rPr>
        <w:t>自</w:t>
      </w:r>
      <w:r w:rsidR="00A26A3D" w:rsidRPr="00B34718">
        <w:rPr>
          <w:rFonts w:ascii="Times New Roman" w:hAnsi="Times New Roman"/>
        </w:rPr>
        <w:t>109</w:t>
      </w:r>
      <w:r w:rsidR="00A26A3D" w:rsidRPr="00B34718">
        <w:rPr>
          <w:rFonts w:ascii="Times New Roman" w:hAnsi="Times New Roman" w:hint="eastAsia"/>
        </w:rPr>
        <w:t>年起建置</w:t>
      </w:r>
      <w:r w:rsidR="00A26A3D" w:rsidRPr="00B34718">
        <w:rPr>
          <w:rFonts w:ascii="Times New Roman" w:hAnsi="Times New Roman"/>
        </w:rPr>
        <w:t>BPI</w:t>
      </w:r>
      <w:r w:rsidR="001C111B" w:rsidRPr="00B34718">
        <w:rPr>
          <w:rFonts w:ascii="Times New Roman" w:hAnsi="Times New Roman" w:hint="eastAsia"/>
        </w:rPr>
        <w:t>，</w:t>
      </w:r>
      <w:r w:rsidR="00A26A3D" w:rsidRPr="00B34718">
        <w:rPr>
          <w:rFonts w:ascii="Times New Roman" w:hAnsi="Times New Roman" w:hint="eastAsia"/>
        </w:rPr>
        <w:t>輔助食安風險判定，並已確實提升查獲不合格「生鮮冷藏冷凍水果」之精</w:t>
      </w:r>
      <w:proofErr w:type="gramStart"/>
      <w:r w:rsidR="00A26A3D" w:rsidRPr="00B34718">
        <w:rPr>
          <w:rFonts w:ascii="Times New Roman" w:hAnsi="Times New Roman" w:hint="eastAsia"/>
        </w:rPr>
        <w:t>準</w:t>
      </w:r>
      <w:proofErr w:type="gramEnd"/>
      <w:r w:rsidR="00A26A3D" w:rsidRPr="00B34718">
        <w:rPr>
          <w:rFonts w:ascii="Times New Roman" w:hAnsi="Times New Roman" w:hint="eastAsia"/>
        </w:rPr>
        <w:t>度；</w:t>
      </w:r>
      <w:proofErr w:type="gramStart"/>
      <w:r w:rsidR="00A26A3D" w:rsidRPr="00B34718">
        <w:rPr>
          <w:rFonts w:ascii="Times New Roman" w:hAnsi="Times New Roman" w:hint="eastAsia"/>
        </w:rPr>
        <w:t>惟</w:t>
      </w:r>
      <w:proofErr w:type="gramEnd"/>
      <w:r w:rsidR="00A26A3D" w:rsidRPr="00B34718">
        <w:rPr>
          <w:rFonts w:ascii="Times New Roman" w:hAnsi="Times New Roman" w:hint="eastAsia"/>
        </w:rPr>
        <w:t>我國輸入食品種類浩繁，各類別食品風險因子亦有所不同，自邊境查驗導入</w:t>
      </w:r>
      <w:proofErr w:type="spellStart"/>
      <w:r w:rsidR="00A26A3D" w:rsidRPr="00B34718">
        <w:rPr>
          <w:rFonts w:ascii="Times New Roman" w:hAnsi="Times New Roman"/>
        </w:rPr>
        <w:t>BPI</w:t>
      </w:r>
      <w:proofErr w:type="spellEnd"/>
      <w:r w:rsidR="00A26A3D" w:rsidRPr="00B34718">
        <w:rPr>
          <w:rFonts w:ascii="Times New Roman" w:hAnsi="Times New Roman" w:hint="eastAsia"/>
        </w:rPr>
        <w:t>後，總抽驗比率雖</w:t>
      </w:r>
      <w:r w:rsidR="00182B8D" w:rsidRPr="00B34718">
        <w:rPr>
          <w:rFonts w:ascii="Times New Roman" w:hAnsi="Times New Roman" w:hint="eastAsia"/>
        </w:rPr>
        <w:t>有</w:t>
      </w:r>
      <w:r w:rsidR="00A26A3D" w:rsidRPr="00B34718">
        <w:rPr>
          <w:rFonts w:ascii="Times New Roman" w:hAnsi="Times New Roman" w:hint="eastAsia"/>
        </w:rPr>
        <w:t>增加，查獲不合格產品之命中度卻未隨之提</w:t>
      </w:r>
      <w:r w:rsidR="00A26A3D" w:rsidRPr="009359DD">
        <w:rPr>
          <w:rFonts w:ascii="Times New Roman" w:hAnsi="Times New Roman" w:hint="eastAsia"/>
        </w:rPr>
        <w:t>升，</w:t>
      </w:r>
      <w:proofErr w:type="gramStart"/>
      <w:r w:rsidR="00652612" w:rsidRPr="009359DD">
        <w:rPr>
          <w:rFonts w:ascii="Times New Roman" w:hAnsi="Times New Roman" w:hint="eastAsia"/>
          <w:bCs w:val="0"/>
        </w:rPr>
        <w:t>反略有</w:t>
      </w:r>
      <w:proofErr w:type="gramEnd"/>
      <w:r w:rsidR="00652612" w:rsidRPr="009359DD">
        <w:rPr>
          <w:rFonts w:ascii="Times New Roman" w:hAnsi="Times New Roman" w:hint="eastAsia"/>
          <w:bCs w:val="0"/>
        </w:rPr>
        <w:t>降低，對照其在「生鮮冷藏冷凍水果」類之成效，足見</w:t>
      </w:r>
      <w:r w:rsidR="00652612" w:rsidRPr="009359DD">
        <w:rPr>
          <w:rFonts w:ascii="Times New Roman" w:hAnsi="Times New Roman" w:hint="eastAsia"/>
          <w:bCs w:val="0"/>
        </w:rPr>
        <w:t>BPI</w:t>
      </w:r>
      <w:r w:rsidR="00652612" w:rsidRPr="009359DD">
        <w:rPr>
          <w:rFonts w:ascii="Times New Roman" w:hAnsi="Times New Roman" w:hint="eastAsia"/>
          <w:bCs w:val="0"/>
        </w:rPr>
        <w:t>應用於整體輸入食品邊境查驗之風險判定，仍有精進空間，</w:t>
      </w:r>
      <w:proofErr w:type="gramStart"/>
      <w:r w:rsidR="00652612" w:rsidRPr="009359DD">
        <w:rPr>
          <w:rFonts w:ascii="Times New Roman" w:hAnsi="Times New Roman" w:hint="eastAsia"/>
          <w:bCs w:val="0"/>
        </w:rPr>
        <w:t>該署允宜</w:t>
      </w:r>
      <w:proofErr w:type="gramEnd"/>
      <w:r w:rsidR="00652612" w:rsidRPr="009359DD">
        <w:rPr>
          <w:rFonts w:ascii="Times New Roman" w:hAnsi="Times New Roman" w:hint="eastAsia"/>
          <w:bCs w:val="0"/>
        </w:rPr>
        <w:t>持續完善</w:t>
      </w:r>
      <w:r w:rsidR="00652612" w:rsidRPr="009359DD">
        <w:rPr>
          <w:rFonts w:ascii="Times New Roman" w:hAnsi="Times New Roman" w:hint="eastAsia"/>
          <w:bCs w:val="0"/>
        </w:rPr>
        <w:t>BPI</w:t>
      </w:r>
      <w:r w:rsidR="00652612" w:rsidRPr="009359DD">
        <w:rPr>
          <w:rFonts w:ascii="Times New Roman" w:hAnsi="Times New Roman" w:hint="eastAsia"/>
          <w:bCs w:val="0"/>
        </w:rPr>
        <w:t>智能模型及風險預測系統，以強化邊境查驗效能。</w:t>
      </w:r>
    </w:p>
    <w:p w14:paraId="4B2D5272" w14:textId="77777777" w:rsidR="004127E1" w:rsidRPr="00B34718" w:rsidRDefault="004127E1" w:rsidP="000D2284">
      <w:pPr>
        <w:pStyle w:val="2"/>
        <w:rPr>
          <w:rFonts w:ascii="Times New Roman" w:hAnsi="Times New Roman"/>
          <w:b/>
        </w:rPr>
      </w:pPr>
      <w:r w:rsidRPr="00B34718">
        <w:rPr>
          <w:rFonts w:ascii="Times New Roman" w:hAnsi="Times New Roman"/>
          <w:b/>
        </w:rPr>
        <w:t>現行輸入食品具結先行放行制度在地方衛生局查核與</w:t>
      </w:r>
      <w:proofErr w:type="gramStart"/>
      <w:r w:rsidRPr="00B34718">
        <w:rPr>
          <w:rFonts w:ascii="Times New Roman" w:hAnsi="Times New Roman"/>
          <w:b/>
        </w:rPr>
        <w:t>食藥署</w:t>
      </w:r>
      <w:proofErr w:type="gramEnd"/>
      <w:r w:rsidRPr="00B34718">
        <w:rPr>
          <w:rFonts w:ascii="Times New Roman" w:hAnsi="Times New Roman"/>
          <w:b/>
        </w:rPr>
        <w:t>核發輸入許可</w:t>
      </w:r>
      <w:r w:rsidR="000365CC" w:rsidRPr="00B34718">
        <w:rPr>
          <w:rFonts w:ascii="Times New Roman" w:hAnsi="Times New Roman" w:hint="eastAsia"/>
          <w:b/>
        </w:rPr>
        <w:t>作業</w:t>
      </w:r>
      <w:proofErr w:type="gramStart"/>
      <w:r w:rsidR="000365CC" w:rsidRPr="00B34718">
        <w:rPr>
          <w:rFonts w:ascii="Times New Roman" w:hAnsi="Times New Roman" w:hint="eastAsia"/>
          <w:b/>
        </w:rPr>
        <w:t>之</w:t>
      </w:r>
      <w:r w:rsidRPr="00B34718">
        <w:rPr>
          <w:rFonts w:ascii="Times New Roman" w:hAnsi="Times New Roman"/>
          <w:b/>
        </w:rPr>
        <w:t>間</w:t>
      </w:r>
      <w:r w:rsidR="000365CC" w:rsidRPr="00B34718">
        <w:rPr>
          <w:rFonts w:ascii="Times New Roman" w:hAnsi="Times New Roman" w:hint="eastAsia"/>
          <w:b/>
        </w:rPr>
        <w:t>，</w:t>
      </w:r>
      <w:proofErr w:type="gramEnd"/>
      <w:r w:rsidRPr="00B34718">
        <w:rPr>
          <w:rFonts w:ascii="Times New Roman" w:hAnsi="Times New Roman"/>
          <w:b/>
        </w:rPr>
        <w:t>存有</w:t>
      </w:r>
      <w:r w:rsidR="000365CC" w:rsidRPr="00B34718">
        <w:rPr>
          <w:rFonts w:ascii="Times New Roman" w:hAnsi="Times New Roman" w:hint="eastAsia"/>
          <w:b/>
        </w:rPr>
        <w:t>管理</w:t>
      </w:r>
      <w:proofErr w:type="gramStart"/>
      <w:r w:rsidRPr="00B34718">
        <w:rPr>
          <w:rFonts w:ascii="Times New Roman" w:hAnsi="Times New Roman"/>
          <w:b/>
        </w:rPr>
        <w:t>空窗</w:t>
      </w:r>
      <w:r w:rsidR="000365CC" w:rsidRPr="00B34718">
        <w:rPr>
          <w:rFonts w:ascii="Times New Roman" w:hAnsi="Times New Roman" w:hint="eastAsia"/>
          <w:b/>
        </w:rPr>
        <w:t>期</w:t>
      </w:r>
      <w:proofErr w:type="gramEnd"/>
      <w:r w:rsidRPr="00B34718">
        <w:rPr>
          <w:rFonts w:ascii="Times New Roman" w:hAnsi="Times New Roman"/>
          <w:b/>
        </w:rPr>
        <w:t>，且業者早已熟知產品自海關提領至存放地點後</w:t>
      </w:r>
      <w:r w:rsidR="0079119B" w:rsidRPr="00B34718">
        <w:rPr>
          <w:rFonts w:ascii="Times New Roman" w:hAnsi="Times New Roman" w:hint="eastAsia"/>
          <w:b/>
        </w:rPr>
        <w:t>之</w:t>
      </w:r>
      <w:r w:rsidRPr="00B34718">
        <w:rPr>
          <w:rFonts w:ascii="Times New Roman" w:hAnsi="Times New Roman"/>
          <w:b/>
        </w:rPr>
        <w:t>次日</w:t>
      </w:r>
      <w:r w:rsidR="00D27034" w:rsidRPr="00B34718">
        <w:rPr>
          <w:rFonts w:ascii="Times New Roman" w:hAnsi="Times New Roman"/>
          <w:b/>
        </w:rPr>
        <w:t>（</w:t>
      </w:r>
      <w:r w:rsidRPr="00B34718">
        <w:rPr>
          <w:rFonts w:ascii="Times New Roman" w:hAnsi="Times New Roman"/>
          <w:b/>
        </w:rPr>
        <w:t>24</w:t>
      </w:r>
      <w:r w:rsidRPr="00B34718">
        <w:rPr>
          <w:rFonts w:ascii="Times New Roman" w:hAnsi="Times New Roman"/>
          <w:b/>
        </w:rPr>
        <w:t>小時</w:t>
      </w:r>
      <w:r w:rsidR="00D27034" w:rsidRPr="00B34718">
        <w:rPr>
          <w:rFonts w:ascii="Times New Roman" w:hAnsi="Times New Roman"/>
          <w:b/>
        </w:rPr>
        <w:t>）</w:t>
      </w:r>
      <w:r w:rsidR="0079119B" w:rsidRPr="00B34718">
        <w:rPr>
          <w:rFonts w:ascii="Times New Roman" w:hAnsi="Times New Roman"/>
          <w:b/>
        </w:rPr>
        <w:t>內</w:t>
      </w:r>
      <w:r w:rsidRPr="00B34718">
        <w:rPr>
          <w:rFonts w:ascii="Times New Roman" w:hAnsi="Times New Roman"/>
          <w:b/>
        </w:rPr>
        <w:t>，地方衛生局須至該地點查核</w:t>
      </w:r>
      <w:r w:rsidR="000365CC" w:rsidRPr="00B34718">
        <w:rPr>
          <w:rFonts w:ascii="Times New Roman" w:hAnsi="Times New Roman" w:hint="eastAsia"/>
          <w:b/>
        </w:rPr>
        <w:t>之作業</w:t>
      </w:r>
      <w:r w:rsidR="00A702A8" w:rsidRPr="00B34718">
        <w:rPr>
          <w:rFonts w:ascii="Times New Roman" w:hAnsi="Times New Roman" w:hint="eastAsia"/>
          <w:b/>
        </w:rPr>
        <w:t>模式</w:t>
      </w:r>
      <w:r w:rsidRPr="00B34718">
        <w:rPr>
          <w:rFonts w:ascii="Times New Roman" w:hAnsi="Times New Roman"/>
          <w:b/>
        </w:rPr>
        <w:t>，致難避免不肖業者於衛生局查核後，旋即擅自移動、啟用或販售產品，形成食安管理漏洞，有待</w:t>
      </w:r>
      <w:proofErr w:type="gramStart"/>
      <w:r w:rsidRPr="00B34718">
        <w:rPr>
          <w:rFonts w:ascii="Times New Roman" w:hAnsi="Times New Roman"/>
          <w:b/>
        </w:rPr>
        <w:t>食藥署</w:t>
      </w:r>
      <w:proofErr w:type="gramEnd"/>
      <w:r w:rsidRPr="00B34718">
        <w:rPr>
          <w:rFonts w:ascii="Times New Roman" w:hAnsi="Times New Roman"/>
          <w:b/>
        </w:rPr>
        <w:t>檢討並強化現行管理與查核機制，以確保食安防線周延無虞。</w:t>
      </w:r>
    </w:p>
    <w:p w14:paraId="24C0CDB6" w14:textId="77777777" w:rsidR="004127E1" w:rsidRPr="00B34718" w:rsidRDefault="004127E1" w:rsidP="004127E1">
      <w:pPr>
        <w:pStyle w:val="3"/>
        <w:numPr>
          <w:ilvl w:val="2"/>
          <w:numId w:val="1"/>
        </w:numPr>
      </w:pPr>
      <w:r w:rsidRPr="00B34718">
        <w:rPr>
          <w:rFonts w:hint="eastAsia"/>
        </w:rPr>
        <w:t>按</w:t>
      </w:r>
      <w:r w:rsidRPr="00B34718">
        <w:rPr>
          <w:rFonts w:ascii="Times New Roman" w:hAnsi="Times New Roman" w:hint="eastAsia"/>
        </w:rPr>
        <w:t>《食安法》第</w:t>
      </w:r>
      <w:r w:rsidRPr="00B34718">
        <w:rPr>
          <w:rFonts w:ascii="Times New Roman" w:hAnsi="Times New Roman" w:hint="eastAsia"/>
        </w:rPr>
        <w:t>33</w:t>
      </w:r>
      <w:r w:rsidRPr="00B34718">
        <w:rPr>
          <w:rFonts w:ascii="Times New Roman" w:hAnsi="Times New Roman" w:hint="eastAsia"/>
        </w:rPr>
        <w:t>條及第</w:t>
      </w:r>
      <w:r w:rsidRPr="00B34718">
        <w:rPr>
          <w:rFonts w:ascii="Times New Roman" w:hAnsi="Times New Roman" w:hint="eastAsia"/>
        </w:rPr>
        <w:t>51</w:t>
      </w:r>
      <w:r w:rsidRPr="00B34718">
        <w:rPr>
          <w:rFonts w:ascii="Times New Roman" w:hAnsi="Times New Roman" w:hint="eastAsia"/>
        </w:rPr>
        <w:t>條分別規定：「</w:t>
      </w:r>
      <w:r w:rsidRPr="00B34718">
        <w:rPr>
          <w:rFonts w:ascii="Times New Roman" w:hAnsi="Times New Roman"/>
        </w:rPr>
        <w:t>（第</w:t>
      </w:r>
      <w:r w:rsidRPr="00B34718">
        <w:rPr>
          <w:rFonts w:ascii="Times New Roman" w:hAnsi="Times New Roman"/>
        </w:rPr>
        <w:t>1</w:t>
      </w:r>
      <w:r w:rsidRPr="00B34718">
        <w:rPr>
          <w:rFonts w:ascii="Times New Roman" w:hAnsi="Times New Roman"/>
        </w:rPr>
        <w:t>項）</w:t>
      </w:r>
      <w:r w:rsidRPr="00B34718">
        <w:rPr>
          <w:rFonts w:ascii="Times New Roman" w:hAnsi="Times New Roman" w:hint="eastAsia"/>
        </w:rPr>
        <w:t>輸入產品因性質或其查驗時間等條件特殊者，食品</w:t>
      </w:r>
      <w:r w:rsidRPr="00B34718">
        <w:rPr>
          <w:rFonts w:ascii="Times New Roman" w:hAnsi="Times New Roman" w:hint="eastAsia"/>
        </w:rPr>
        <w:lastRenderedPageBreak/>
        <w:t>業者得向查驗機關申請具結先行放行，並於特定地點存放。查驗機關審查後認定應繳納保證金者，得命其繳納保證金後，准予具結先行放行。</w:t>
      </w:r>
      <w:r w:rsidRPr="00B34718">
        <w:rPr>
          <w:rFonts w:ascii="Times New Roman" w:hAnsi="Times New Roman"/>
        </w:rPr>
        <w:t>（第</w:t>
      </w:r>
      <w:r w:rsidRPr="00B34718">
        <w:rPr>
          <w:rFonts w:ascii="Times New Roman" w:hAnsi="Times New Roman" w:hint="eastAsia"/>
        </w:rPr>
        <w:t>2</w:t>
      </w:r>
      <w:r w:rsidRPr="00B34718">
        <w:rPr>
          <w:rFonts w:ascii="Times New Roman" w:hAnsi="Times New Roman"/>
        </w:rPr>
        <w:t>項）</w:t>
      </w:r>
      <w:r w:rsidRPr="00B34718">
        <w:rPr>
          <w:rFonts w:ascii="Times New Roman" w:hAnsi="Times New Roman" w:hint="eastAsia"/>
        </w:rPr>
        <w:t>前項具結先行放行之產品，其存放地點得由食品業者或其代理人指定；產品未取得輸入許可前，不得移動、啟用或販賣。…</w:t>
      </w:r>
      <w:proofErr w:type="gramStart"/>
      <w:r w:rsidRPr="00B34718">
        <w:rPr>
          <w:rFonts w:ascii="Times New Roman" w:hAnsi="Times New Roman" w:hint="eastAsia"/>
        </w:rPr>
        <w:t>…</w:t>
      </w:r>
      <w:proofErr w:type="gramEnd"/>
      <w:r w:rsidRPr="00B34718">
        <w:rPr>
          <w:rFonts w:ascii="Times New Roman" w:hAnsi="Times New Roman" w:hint="eastAsia"/>
        </w:rPr>
        <w:t>。」「有下列情形之</w:t>
      </w:r>
      <w:proofErr w:type="gramStart"/>
      <w:r w:rsidRPr="00B34718">
        <w:rPr>
          <w:rFonts w:ascii="Times New Roman" w:hAnsi="Times New Roman" w:hint="eastAsia"/>
        </w:rPr>
        <w:t>一</w:t>
      </w:r>
      <w:proofErr w:type="gramEnd"/>
      <w:r w:rsidRPr="00B34718">
        <w:rPr>
          <w:rFonts w:ascii="Times New Roman" w:hAnsi="Times New Roman" w:hint="eastAsia"/>
        </w:rPr>
        <w:t>者，主管機關得為處分如下：…</w:t>
      </w:r>
      <w:proofErr w:type="gramStart"/>
      <w:r w:rsidRPr="00B34718">
        <w:rPr>
          <w:rFonts w:ascii="Times New Roman" w:hAnsi="Times New Roman" w:hint="eastAsia"/>
        </w:rPr>
        <w:t>…</w:t>
      </w:r>
      <w:proofErr w:type="gramEnd"/>
      <w:r w:rsidRPr="00B34718">
        <w:rPr>
          <w:rFonts w:ascii="Times New Roman" w:hAnsi="Times New Roman" w:hint="eastAsia"/>
        </w:rPr>
        <w:t>三、違反第</w:t>
      </w:r>
      <w:r w:rsidRPr="00B34718">
        <w:rPr>
          <w:rFonts w:ascii="Times New Roman" w:hAnsi="Times New Roman" w:hint="eastAsia"/>
        </w:rPr>
        <w:t>33</w:t>
      </w:r>
      <w:r w:rsidRPr="00B34718">
        <w:rPr>
          <w:rFonts w:ascii="Times New Roman" w:hAnsi="Times New Roman" w:hint="eastAsia"/>
        </w:rPr>
        <w:t>條第</w:t>
      </w:r>
      <w:r w:rsidRPr="00B34718">
        <w:rPr>
          <w:rFonts w:ascii="Times New Roman" w:hAnsi="Times New Roman" w:hint="eastAsia"/>
        </w:rPr>
        <w:t>2</w:t>
      </w:r>
      <w:r w:rsidRPr="00B34718">
        <w:rPr>
          <w:rFonts w:ascii="Times New Roman" w:hAnsi="Times New Roman" w:hint="eastAsia"/>
        </w:rPr>
        <w:t>項規定，取得產品輸入許可前，擅自移動、啟用或販賣者，或具結保管之存放地點與實際不符者，沒收所收取之保證金，並於</w:t>
      </w:r>
      <w:r w:rsidRPr="00B34718">
        <w:rPr>
          <w:rFonts w:ascii="Times New Roman" w:hAnsi="Times New Roman" w:hint="eastAsia"/>
        </w:rPr>
        <w:t>1</w:t>
      </w:r>
      <w:r w:rsidRPr="00B34718">
        <w:rPr>
          <w:rFonts w:ascii="Times New Roman" w:hAnsi="Times New Roman" w:hint="eastAsia"/>
        </w:rPr>
        <w:t>年內暫停受理該食品業者具結保管之申請；擅自販賣者，並得處販賣價格</w:t>
      </w:r>
      <w:r w:rsidRPr="00B34718">
        <w:rPr>
          <w:rFonts w:ascii="Times New Roman" w:hAnsi="Times New Roman" w:hint="eastAsia"/>
        </w:rPr>
        <w:t>1</w:t>
      </w:r>
      <w:r w:rsidRPr="00B34718">
        <w:rPr>
          <w:rFonts w:ascii="Times New Roman" w:hAnsi="Times New Roman" w:hint="eastAsia"/>
        </w:rPr>
        <w:t>倍至</w:t>
      </w:r>
      <w:r w:rsidRPr="00B34718">
        <w:rPr>
          <w:rFonts w:ascii="Times New Roman" w:hAnsi="Times New Roman" w:hint="eastAsia"/>
        </w:rPr>
        <w:t>20</w:t>
      </w:r>
      <w:r w:rsidRPr="00B34718">
        <w:rPr>
          <w:rFonts w:ascii="Times New Roman" w:hAnsi="Times New Roman" w:hint="eastAsia"/>
        </w:rPr>
        <w:t>倍之罰鍰。」次按《食品及相關產品輸入查驗辦法》第</w:t>
      </w:r>
      <w:r w:rsidRPr="00B34718">
        <w:rPr>
          <w:rFonts w:ascii="Times New Roman" w:hAnsi="Times New Roman" w:hint="eastAsia"/>
        </w:rPr>
        <w:t>19</w:t>
      </w:r>
      <w:r w:rsidRPr="00B34718">
        <w:rPr>
          <w:rFonts w:ascii="Times New Roman" w:hAnsi="Times New Roman" w:hint="eastAsia"/>
        </w:rPr>
        <w:t>條</w:t>
      </w:r>
      <w:r w:rsidRPr="00B34718">
        <w:rPr>
          <w:rStyle w:val="aff2"/>
          <w:rFonts w:ascii="Times New Roman" w:hAnsi="Times New Roman"/>
        </w:rPr>
        <w:footnoteReference w:id="13"/>
      </w:r>
      <w:r w:rsidRPr="00B34718">
        <w:rPr>
          <w:rFonts w:ascii="Times New Roman" w:hAnsi="Times New Roman" w:hint="eastAsia"/>
        </w:rPr>
        <w:t>規定，在貨櫃場抽樣困難、容易腐敗或變質，或以貨船直接裝載且碼頭無貯存處之產品，得於報驗義務人具結表明負保管責任後，簽發放行通知，辦理先行通關。</w:t>
      </w:r>
    </w:p>
    <w:p w14:paraId="13A080FB" w14:textId="1D68F232" w:rsidR="0079119B" w:rsidRPr="00B34718" w:rsidRDefault="004127E1" w:rsidP="0079119B">
      <w:pPr>
        <w:pStyle w:val="3"/>
        <w:numPr>
          <w:ilvl w:val="2"/>
          <w:numId w:val="1"/>
        </w:numPr>
        <w:rPr>
          <w:rFonts w:ascii="Times New Roman" w:hAnsi="Times New Roman"/>
        </w:rPr>
      </w:pPr>
      <w:r w:rsidRPr="00B34718">
        <w:rPr>
          <w:rFonts w:ascii="Times New Roman" w:hAnsi="Times New Roman"/>
        </w:rPr>
        <w:t>為完善輸入食品具結先行放行</w:t>
      </w:r>
      <w:r w:rsidRPr="00B34718">
        <w:rPr>
          <w:rFonts w:ascii="Times New Roman" w:hAnsi="Times New Roman" w:hint="eastAsia"/>
        </w:rPr>
        <w:t>管理</w:t>
      </w:r>
      <w:r w:rsidR="00182B8D" w:rsidRPr="00B34718">
        <w:rPr>
          <w:rFonts w:ascii="Times New Roman" w:hAnsi="Times New Roman" w:hint="eastAsia"/>
        </w:rPr>
        <w:t>之</w:t>
      </w:r>
      <w:r w:rsidRPr="00B34718">
        <w:rPr>
          <w:rFonts w:ascii="Times New Roman" w:hAnsi="Times New Roman" w:hint="eastAsia"/>
        </w:rPr>
        <w:t>流程及分工</w:t>
      </w:r>
      <w:r w:rsidRPr="00B34718">
        <w:rPr>
          <w:rFonts w:ascii="Times New Roman" w:hAnsi="Times New Roman"/>
        </w:rPr>
        <w:t>，</w:t>
      </w:r>
      <w:proofErr w:type="gramStart"/>
      <w:r w:rsidRPr="00B34718">
        <w:rPr>
          <w:rFonts w:ascii="Times New Roman" w:hAnsi="Times New Roman"/>
        </w:rPr>
        <w:t>食藥署</w:t>
      </w:r>
      <w:proofErr w:type="gramEnd"/>
      <w:r w:rsidRPr="00B34718">
        <w:rPr>
          <w:rFonts w:ascii="Times New Roman" w:hAnsi="Times New Roman"/>
        </w:rPr>
        <w:t>於</w:t>
      </w:r>
      <w:r w:rsidRPr="00B34718">
        <w:rPr>
          <w:rFonts w:ascii="Times New Roman" w:hAnsi="Times New Roman"/>
        </w:rPr>
        <w:t>100</w:t>
      </w:r>
      <w:r w:rsidRPr="00B34718">
        <w:rPr>
          <w:rFonts w:ascii="Times New Roman" w:hAnsi="Times New Roman"/>
        </w:rPr>
        <w:t>年</w:t>
      </w:r>
      <w:r w:rsidRPr="00B34718">
        <w:rPr>
          <w:rFonts w:ascii="Times New Roman" w:hAnsi="Times New Roman"/>
        </w:rPr>
        <w:t>4</w:t>
      </w:r>
      <w:r w:rsidRPr="00B34718">
        <w:rPr>
          <w:rFonts w:ascii="Times New Roman" w:hAnsi="Times New Roman"/>
        </w:rPr>
        <w:t>月</w:t>
      </w:r>
      <w:r w:rsidRPr="00B34718">
        <w:rPr>
          <w:rFonts w:ascii="Times New Roman" w:hAnsi="Times New Roman"/>
        </w:rPr>
        <w:t>25</w:t>
      </w:r>
      <w:r w:rsidRPr="00B34718">
        <w:rPr>
          <w:rFonts w:ascii="Times New Roman" w:hAnsi="Times New Roman"/>
        </w:rPr>
        <w:t>日訂定《衛生局辦理輸入食品及相關產品具結先行放行案件及標示改正案件處理程序》</w:t>
      </w:r>
      <w:r w:rsidRPr="00B34718">
        <w:rPr>
          <w:rStyle w:val="aff2"/>
          <w:rFonts w:ascii="Times New Roman" w:hAnsi="Times New Roman"/>
        </w:rPr>
        <w:footnoteReference w:id="14"/>
      </w:r>
      <w:r w:rsidRPr="00B34718">
        <w:rPr>
          <w:rFonts w:ascii="Times New Roman" w:hAnsi="Times New Roman" w:hint="eastAsia"/>
        </w:rPr>
        <w:t>，按</w:t>
      </w:r>
      <w:r w:rsidR="0079119B" w:rsidRPr="00B34718">
        <w:rPr>
          <w:rFonts w:ascii="Times New Roman" w:hAnsi="Times New Roman" w:hint="eastAsia"/>
        </w:rPr>
        <w:t>現行</w:t>
      </w:r>
      <w:r w:rsidRPr="00B34718">
        <w:rPr>
          <w:rFonts w:ascii="Times New Roman" w:hAnsi="Times New Roman" w:hint="eastAsia"/>
        </w:rPr>
        <w:t>版</w:t>
      </w:r>
      <w:r w:rsidR="0079119B" w:rsidRPr="00B34718">
        <w:rPr>
          <w:rFonts w:ascii="Times New Roman" w:hAnsi="Times New Roman" w:hint="eastAsia"/>
        </w:rPr>
        <w:t>本</w:t>
      </w:r>
      <w:r w:rsidRPr="00B34718">
        <w:rPr>
          <w:rFonts w:ascii="Times New Roman" w:hAnsi="Times New Roman" w:hint="eastAsia"/>
        </w:rPr>
        <w:t>第</w:t>
      </w:r>
      <w:r w:rsidRPr="00B34718">
        <w:rPr>
          <w:rFonts w:ascii="Times New Roman" w:hAnsi="Times New Roman" w:hint="eastAsia"/>
        </w:rPr>
        <w:t>2</w:t>
      </w:r>
      <w:r w:rsidRPr="00B34718">
        <w:rPr>
          <w:rFonts w:ascii="Times New Roman" w:hAnsi="Times New Roman" w:hint="eastAsia"/>
        </w:rPr>
        <w:t>點規定：「衛生局查核及回報：產品存放地點衛生局於產品預定提領日期之次日至存放地點查核，核對產品名稱、規格、提單號碼等產品資訊及數（重）量；產品貼</w:t>
      </w:r>
      <w:proofErr w:type="gramStart"/>
      <w:r w:rsidRPr="00B34718">
        <w:rPr>
          <w:rFonts w:ascii="Times New Roman" w:hAnsi="Times New Roman" w:hint="eastAsia"/>
        </w:rPr>
        <w:t>有食藥署</w:t>
      </w:r>
      <w:proofErr w:type="gramEnd"/>
      <w:r w:rsidRPr="00B34718">
        <w:rPr>
          <w:rFonts w:ascii="Times New Roman" w:hAnsi="Times New Roman" w:hint="eastAsia"/>
        </w:rPr>
        <w:t>膠帶者，檢視膠帶之完整性；活體水產品且申請拆箱保管者，再核對保管計畫書…</w:t>
      </w:r>
      <w:proofErr w:type="gramStart"/>
      <w:r w:rsidRPr="00B34718">
        <w:rPr>
          <w:rFonts w:ascii="Times New Roman" w:hAnsi="Times New Roman" w:hint="eastAsia"/>
        </w:rPr>
        <w:t>…</w:t>
      </w:r>
      <w:proofErr w:type="gramEnd"/>
      <w:r w:rsidRPr="00B34718">
        <w:rPr>
          <w:rFonts w:ascii="Times New Roman" w:hAnsi="Times New Roman" w:hint="eastAsia"/>
        </w:rPr>
        <w:t>。」</w:t>
      </w:r>
      <w:proofErr w:type="gramStart"/>
      <w:r w:rsidR="0079119B" w:rsidRPr="00B34718">
        <w:rPr>
          <w:rFonts w:ascii="Times New Roman" w:hAnsi="Times New Roman" w:hint="eastAsia"/>
        </w:rPr>
        <w:t>析言之</w:t>
      </w:r>
      <w:proofErr w:type="gramEnd"/>
      <w:r w:rsidR="0079119B" w:rsidRPr="00B34718">
        <w:rPr>
          <w:rFonts w:ascii="Times New Roman" w:hAnsi="Times New Roman" w:hint="eastAsia"/>
        </w:rPr>
        <w:t>，輸入</w:t>
      </w:r>
      <w:r w:rsidR="0079119B" w:rsidRPr="00B34718">
        <w:rPr>
          <w:rFonts w:ascii="Times New Roman" w:hAnsi="Times New Roman" w:hint="eastAsia"/>
        </w:rPr>
        <w:lastRenderedPageBreak/>
        <w:t>產品</w:t>
      </w:r>
      <w:proofErr w:type="gramStart"/>
      <w:r w:rsidR="0079119B" w:rsidRPr="00B34718">
        <w:rPr>
          <w:rFonts w:ascii="Times New Roman" w:hAnsi="Times New Roman" w:hint="eastAsia"/>
        </w:rPr>
        <w:t>經食藥署</w:t>
      </w:r>
      <w:proofErr w:type="gramEnd"/>
      <w:r w:rsidR="0079119B" w:rsidRPr="00B34718">
        <w:rPr>
          <w:rFonts w:ascii="Times New Roman" w:hAnsi="Times New Roman" w:hint="eastAsia"/>
        </w:rPr>
        <w:t>同意具結先行放行後，由</w:t>
      </w:r>
      <w:r w:rsidR="0079119B" w:rsidRPr="00B34718">
        <w:rPr>
          <w:rFonts w:ascii="Times New Roman" w:hAnsi="Times New Roman" w:hint="eastAsia"/>
        </w:rPr>
        <w:t>IFI</w:t>
      </w:r>
      <w:r w:rsidR="0079119B" w:rsidRPr="00B34718">
        <w:rPr>
          <w:rFonts w:ascii="Times New Roman" w:hAnsi="Times New Roman" w:hint="eastAsia"/>
        </w:rPr>
        <w:t>自動發送通知予產品存放地點之地方衛生局窗口，地方衛生局須於業者自海關提領產品至存放地點之次日（</w:t>
      </w:r>
      <w:r w:rsidR="0079119B" w:rsidRPr="00B34718">
        <w:rPr>
          <w:rFonts w:ascii="Times New Roman" w:hAnsi="Times New Roman" w:hint="eastAsia"/>
        </w:rPr>
        <w:t>24</w:t>
      </w:r>
      <w:r w:rsidR="0079119B" w:rsidRPr="00B34718">
        <w:rPr>
          <w:rFonts w:ascii="Times New Roman" w:hAnsi="Times New Roman" w:hint="eastAsia"/>
        </w:rPr>
        <w:t>小時）內</w:t>
      </w:r>
      <w:r w:rsidR="0079119B" w:rsidRPr="00B34718">
        <w:rPr>
          <w:rFonts w:ascii="Times New Roman" w:hAnsi="Times New Roman" w:hint="eastAsia"/>
          <w:b/>
        </w:rPr>
        <w:t>，</w:t>
      </w:r>
      <w:r w:rsidR="0079119B" w:rsidRPr="00B34718">
        <w:rPr>
          <w:rFonts w:ascii="Times New Roman" w:hAnsi="Times New Roman" w:hint="eastAsia"/>
        </w:rPr>
        <w:t>赴存放地點完成產品名稱、規格、提單號碼及數（重）量等資訊核對及檢視封條完整性等作業，查核完畢後將稽查結果透過</w:t>
      </w:r>
      <w:r w:rsidR="0079119B" w:rsidRPr="00B34718">
        <w:rPr>
          <w:rFonts w:ascii="Times New Roman" w:hAnsi="Times New Roman"/>
        </w:rPr>
        <w:t>「產品通路管理資訊系統（</w:t>
      </w:r>
      <w:r w:rsidR="0079119B" w:rsidRPr="00B34718">
        <w:rPr>
          <w:rFonts w:ascii="Times New Roman" w:hAnsi="Times New Roman"/>
        </w:rPr>
        <w:t xml:space="preserve">Product </w:t>
      </w:r>
      <w:r w:rsidR="0079119B" w:rsidRPr="00B34718">
        <w:rPr>
          <w:rFonts w:ascii="Times New Roman" w:hAnsi="Times New Roman"/>
          <w:spacing w:val="-2"/>
        </w:rPr>
        <w:t>Management</w:t>
      </w:r>
      <w:r w:rsidR="0079119B" w:rsidRPr="00B34718">
        <w:rPr>
          <w:rFonts w:ascii="Times New Roman" w:hAnsi="Times New Roman" w:hint="eastAsia"/>
          <w:spacing w:val="-2"/>
        </w:rPr>
        <w:t xml:space="preserve"> </w:t>
      </w:r>
      <w:r w:rsidR="0079119B" w:rsidRPr="00B34718">
        <w:rPr>
          <w:rFonts w:ascii="Times New Roman" w:hAnsi="Times New Roman"/>
          <w:spacing w:val="-2"/>
        </w:rPr>
        <w:t>Distribution System</w:t>
      </w:r>
      <w:r w:rsidR="0079119B" w:rsidRPr="00B34718">
        <w:rPr>
          <w:rFonts w:ascii="Times New Roman" w:hAnsi="Times New Roman" w:hint="eastAsia"/>
        </w:rPr>
        <w:t>，</w:t>
      </w:r>
      <w:r w:rsidR="0079119B" w:rsidRPr="00B34718">
        <w:rPr>
          <w:rFonts w:ascii="Times New Roman" w:hAnsi="Times New Roman"/>
        </w:rPr>
        <w:t>下稱</w:t>
      </w:r>
      <w:r w:rsidR="0079119B" w:rsidRPr="00B34718">
        <w:rPr>
          <w:rFonts w:ascii="Times New Roman" w:hAnsi="Times New Roman"/>
        </w:rPr>
        <w:t>PMDS</w:t>
      </w:r>
      <w:r w:rsidR="0079119B" w:rsidRPr="00B34718">
        <w:rPr>
          <w:rFonts w:ascii="Times New Roman" w:hAnsi="Times New Roman"/>
        </w:rPr>
        <w:t>）」</w:t>
      </w:r>
      <w:r w:rsidR="0079119B" w:rsidRPr="00B34718">
        <w:rPr>
          <w:rFonts w:ascii="Times New Roman" w:hAnsi="Times New Roman" w:hint="eastAsia"/>
        </w:rPr>
        <w:t>回報</w:t>
      </w:r>
      <w:proofErr w:type="gramStart"/>
      <w:r w:rsidR="0079119B" w:rsidRPr="00B34718">
        <w:rPr>
          <w:rFonts w:ascii="Times New Roman" w:hAnsi="Times New Roman" w:hint="eastAsia"/>
        </w:rPr>
        <w:t>食藥署</w:t>
      </w:r>
      <w:proofErr w:type="gramEnd"/>
      <w:r w:rsidR="0079119B" w:rsidRPr="00B34718">
        <w:rPr>
          <w:rFonts w:ascii="Times New Roman" w:hAnsi="Times New Roman" w:hint="eastAsia"/>
        </w:rPr>
        <w:t>。</w:t>
      </w:r>
    </w:p>
    <w:p w14:paraId="0F80EA10" w14:textId="32CADA08" w:rsidR="004127E1" w:rsidRPr="00B34718" w:rsidRDefault="004127E1" w:rsidP="004127E1">
      <w:pPr>
        <w:pStyle w:val="3"/>
        <w:numPr>
          <w:ilvl w:val="2"/>
          <w:numId w:val="1"/>
        </w:numPr>
        <w:rPr>
          <w:rFonts w:ascii="Times New Roman" w:hAnsi="Times New Roman"/>
        </w:rPr>
      </w:pPr>
      <w:r w:rsidRPr="00B34718">
        <w:rPr>
          <w:rFonts w:ascii="Times New Roman" w:hAnsi="Times New Roman" w:hint="eastAsia"/>
        </w:rPr>
        <w:t>查</w:t>
      </w:r>
      <w:r w:rsidRPr="00B34718">
        <w:rPr>
          <w:rFonts w:ascii="Times New Roman" w:hAnsi="Times New Roman" w:hint="eastAsia"/>
        </w:rPr>
        <w:t>110</w:t>
      </w:r>
      <w:r w:rsidRPr="00B34718">
        <w:rPr>
          <w:rFonts w:ascii="Times New Roman" w:hAnsi="Times New Roman" w:hint="eastAsia"/>
        </w:rPr>
        <w:t>至</w:t>
      </w:r>
      <w:r w:rsidRPr="00B34718">
        <w:rPr>
          <w:rFonts w:ascii="Times New Roman" w:hAnsi="Times New Roman" w:hint="eastAsia"/>
        </w:rPr>
        <w:t>113</w:t>
      </w:r>
      <w:r w:rsidRPr="00B34718">
        <w:rPr>
          <w:rFonts w:ascii="Times New Roman" w:hAnsi="Times New Roman" w:hint="eastAsia"/>
        </w:rPr>
        <w:t>年各年度業者</w:t>
      </w:r>
      <w:proofErr w:type="gramStart"/>
      <w:r w:rsidRPr="00B34718">
        <w:rPr>
          <w:rFonts w:ascii="Times New Roman" w:hAnsi="Times New Roman" w:hint="eastAsia"/>
        </w:rPr>
        <w:t>向食藥署</w:t>
      </w:r>
      <w:proofErr w:type="gramEnd"/>
      <w:r w:rsidRPr="00B34718">
        <w:rPr>
          <w:rFonts w:ascii="Times New Roman" w:hAnsi="Times New Roman" w:hint="eastAsia"/>
        </w:rPr>
        <w:t>申請具結先行放行件數分別計</w:t>
      </w:r>
      <w:r w:rsidRPr="00B34718">
        <w:rPr>
          <w:rFonts w:ascii="Times New Roman" w:hAnsi="Times New Roman"/>
        </w:rPr>
        <w:t>7,627</w:t>
      </w:r>
      <w:r w:rsidRPr="00B34718">
        <w:rPr>
          <w:rFonts w:ascii="Times New Roman" w:hAnsi="Times New Roman" w:hint="eastAsia"/>
        </w:rPr>
        <w:t>、</w:t>
      </w:r>
      <w:r w:rsidRPr="00B34718">
        <w:rPr>
          <w:rFonts w:ascii="Times New Roman" w:hAnsi="Times New Roman"/>
        </w:rPr>
        <w:t>9,414</w:t>
      </w:r>
      <w:r w:rsidRPr="00B34718">
        <w:rPr>
          <w:rFonts w:ascii="Times New Roman" w:hAnsi="Times New Roman" w:hint="eastAsia"/>
        </w:rPr>
        <w:t>、</w:t>
      </w:r>
      <w:r w:rsidRPr="00B34718">
        <w:rPr>
          <w:rFonts w:ascii="Times New Roman" w:hAnsi="Times New Roman"/>
        </w:rPr>
        <w:t>8,819</w:t>
      </w:r>
      <w:r w:rsidRPr="00B34718">
        <w:rPr>
          <w:rFonts w:ascii="Times New Roman" w:hAnsi="Times New Roman" w:hint="eastAsia"/>
        </w:rPr>
        <w:t>及</w:t>
      </w:r>
      <w:r w:rsidRPr="00B34718">
        <w:rPr>
          <w:rFonts w:ascii="Times New Roman" w:hAnsi="Times New Roman"/>
        </w:rPr>
        <w:t>9,334</w:t>
      </w:r>
      <w:r w:rsidRPr="00B34718">
        <w:rPr>
          <w:rFonts w:ascii="Times New Roman" w:hAnsi="Times New Roman" w:hint="eastAsia"/>
        </w:rPr>
        <w:t>件，而各年度查獲產品實際存置地點與申請具結地點不符、數量短少、產品移動、品目不符等違規案件分別計</w:t>
      </w:r>
      <w:r w:rsidRPr="00B34718">
        <w:rPr>
          <w:rFonts w:ascii="Times New Roman" w:hAnsi="Times New Roman" w:hint="eastAsia"/>
        </w:rPr>
        <w:t>9</w:t>
      </w:r>
      <w:r w:rsidRPr="00B34718">
        <w:rPr>
          <w:rFonts w:ascii="Times New Roman" w:hAnsi="Times New Roman" w:hint="eastAsia"/>
        </w:rPr>
        <w:t>、</w:t>
      </w:r>
      <w:r w:rsidRPr="00B34718">
        <w:rPr>
          <w:rFonts w:ascii="Times New Roman" w:hAnsi="Times New Roman" w:hint="eastAsia"/>
        </w:rPr>
        <w:t>16</w:t>
      </w:r>
      <w:r w:rsidRPr="00B34718">
        <w:rPr>
          <w:rFonts w:ascii="Times New Roman" w:hAnsi="Times New Roman" w:hint="eastAsia"/>
        </w:rPr>
        <w:t>、</w:t>
      </w:r>
      <w:r w:rsidRPr="00B34718">
        <w:rPr>
          <w:rFonts w:ascii="Times New Roman" w:hAnsi="Times New Roman" w:hint="eastAsia"/>
        </w:rPr>
        <w:t>14</w:t>
      </w:r>
      <w:r w:rsidRPr="00B34718">
        <w:rPr>
          <w:rFonts w:ascii="Times New Roman" w:hAnsi="Times New Roman" w:hint="eastAsia"/>
        </w:rPr>
        <w:t>及</w:t>
      </w:r>
      <w:r w:rsidRPr="00B34718">
        <w:rPr>
          <w:rFonts w:ascii="Times New Roman" w:hAnsi="Times New Roman" w:hint="eastAsia"/>
        </w:rPr>
        <w:t>10</w:t>
      </w:r>
      <w:r w:rsidRPr="00B34718">
        <w:rPr>
          <w:rFonts w:ascii="Times New Roman" w:hAnsi="Times New Roman" w:hint="eastAsia"/>
        </w:rPr>
        <w:t>件，總計</w:t>
      </w:r>
      <w:r w:rsidRPr="00B34718">
        <w:rPr>
          <w:rFonts w:ascii="Times New Roman" w:hAnsi="Times New Roman" w:hint="eastAsia"/>
        </w:rPr>
        <w:t>49</w:t>
      </w:r>
      <w:r w:rsidRPr="00B34718">
        <w:rPr>
          <w:rFonts w:ascii="Times New Roman" w:hAnsi="Times New Roman" w:hint="eastAsia"/>
        </w:rPr>
        <w:t>件，約僅占整體具結先行放行案件</w:t>
      </w:r>
      <w:r w:rsidRPr="00B34718">
        <w:rPr>
          <w:rFonts w:ascii="Times New Roman" w:hAnsi="Times New Roman" w:hint="eastAsia"/>
        </w:rPr>
        <w:t>0.14%</w:t>
      </w:r>
      <w:r w:rsidRPr="00B34718">
        <w:rPr>
          <w:rFonts w:ascii="Times New Roman" w:hAnsi="Times New Roman" w:hint="eastAsia"/>
        </w:rPr>
        <w:t>（詳下表</w:t>
      </w:r>
      <w:r w:rsidR="00182B8D" w:rsidRPr="00B34718">
        <w:rPr>
          <w:rFonts w:ascii="Times New Roman" w:hAnsi="Times New Roman" w:hint="eastAsia"/>
        </w:rPr>
        <w:t>13</w:t>
      </w:r>
      <w:r w:rsidRPr="00B34718">
        <w:rPr>
          <w:rFonts w:ascii="Times New Roman" w:hAnsi="Times New Roman" w:hint="eastAsia"/>
        </w:rPr>
        <w:t>）。</w:t>
      </w:r>
      <w:proofErr w:type="gramStart"/>
      <w:r w:rsidRPr="00B34718">
        <w:rPr>
          <w:rFonts w:ascii="Times New Roman" w:hAnsi="Times New Roman" w:hint="eastAsia"/>
        </w:rPr>
        <w:t>惟查</w:t>
      </w:r>
      <w:proofErr w:type="gramEnd"/>
      <w:r w:rsidRPr="00B34718">
        <w:rPr>
          <w:rFonts w:ascii="Times New Roman" w:hAnsi="Times New Roman" w:hint="eastAsia"/>
        </w:rPr>
        <w:t>，按上述</w:t>
      </w:r>
      <w:r w:rsidRPr="00B34718">
        <w:rPr>
          <w:rFonts w:ascii="Times New Roman" w:hAnsi="Times New Roman"/>
        </w:rPr>
        <w:t>《衛生局辦理輸入食品及相關產品具結先行放行案件及標示改正案件處理程序》</w:t>
      </w:r>
      <w:r w:rsidRPr="00B34718">
        <w:rPr>
          <w:rFonts w:ascii="Times New Roman" w:hAnsi="Times New Roman" w:hint="eastAsia"/>
        </w:rPr>
        <w:t>規定，地方衛生局接獲申請案件後，須於業者自海關提領產品至存放地點之次日</w:t>
      </w:r>
      <w:r w:rsidR="00D27034" w:rsidRPr="00B34718">
        <w:rPr>
          <w:rFonts w:ascii="Times New Roman" w:hAnsi="Times New Roman" w:hint="eastAsia"/>
        </w:rPr>
        <w:t>（</w:t>
      </w:r>
      <w:r w:rsidRPr="00B34718">
        <w:rPr>
          <w:rFonts w:ascii="Times New Roman" w:hAnsi="Times New Roman" w:hint="eastAsia"/>
        </w:rPr>
        <w:t>24</w:t>
      </w:r>
      <w:r w:rsidRPr="00B34718">
        <w:rPr>
          <w:rFonts w:ascii="Times New Roman" w:hAnsi="Times New Roman" w:hint="eastAsia"/>
        </w:rPr>
        <w:t>小時</w:t>
      </w:r>
      <w:r w:rsidR="00D27034" w:rsidRPr="00B34718">
        <w:rPr>
          <w:rFonts w:ascii="Times New Roman" w:hAnsi="Times New Roman" w:hint="eastAsia"/>
        </w:rPr>
        <w:t>）</w:t>
      </w:r>
      <w:r w:rsidRPr="00B34718">
        <w:rPr>
          <w:rFonts w:ascii="Times New Roman" w:hAnsi="Times New Roman" w:hint="eastAsia"/>
        </w:rPr>
        <w:t>內，至存放地點進行查核，業者早已熟知此作業模式，是難</w:t>
      </w:r>
      <w:r w:rsidR="00182B8D" w:rsidRPr="00B34718">
        <w:rPr>
          <w:rFonts w:ascii="Times New Roman" w:hAnsi="Times New Roman" w:hint="eastAsia"/>
        </w:rPr>
        <w:t>以</w:t>
      </w:r>
      <w:r w:rsidRPr="00B34718">
        <w:rPr>
          <w:rFonts w:ascii="Times New Roman" w:hAnsi="Times New Roman" w:hint="eastAsia"/>
        </w:rPr>
        <w:t>避免不肖業者於地方衛生局查核後</w:t>
      </w:r>
      <w:r w:rsidR="00D27034" w:rsidRPr="00B34718">
        <w:rPr>
          <w:rFonts w:ascii="Times New Roman" w:hAnsi="Times New Roman" w:hint="eastAsia"/>
        </w:rPr>
        <w:t>（</w:t>
      </w:r>
      <w:r w:rsidRPr="00B34718">
        <w:rPr>
          <w:rFonts w:ascii="Times New Roman" w:hAnsi="Times New Roman" w:hint="eastAsia"/>
        </w:rPr>
        <w:t>尚未取得食藥署輸入許可通知前</w:t>
      </w:r>
      <w:r w:rsidR="00D27034" w:rsidRPr="00B34718">
        <w:rPr>
          <w:rFonts w:ascii="Times New Roman" w:hAnsi="Times New Roman" w:hint="eastAsia"/>
        </w:rPr>
        <w:t>）</w:t>
      </w:r>
      <w:r w:rsidRPr="00B34718">
        <w:rPr>
          <w:rFonts w:ascii="Times New Roman" w:hAnsi="Times New Roman" w:hint="eastAsia"/>
        </w:rPr>
        <w:t>，旋即移動、啟用或販賣該等產品，尤其具結先行放行產品以生鮮蔬果及水產品居多，多為散裝食品，易</w:t>
      </w:r>
      <w:r w:rsidR="00182B8D" w:rsidRPr="00B34718">
        <w:rPr>
          <w:rFonts w:ascii="Times New Roman" w:hAnsi="Times New Roman" w:hint="eastAsia"/>
        </w:rPr>
        <w:t>有掉包之機會</w:t>
      </w:r>
      <w:r w:rsidRPr="00B34718">
        <w:rPr>
          <w:rFonts w:ascii="Times New Roman" w:hAnsi="Times New Roman" w:hint="eastAsia"/>
        </w:rPr>
        <w:t>，故現行統計所呈現之案件違規率，未盡符合實際狀況，</w:t>
      </w:r>
      <w:r w:rsidR="00182B8D" w:rsidRPr="00B34718">
        <w:rPr>
          <w:rFonts w:ascii="Times New Roman" w:hAnsi="Times New Roman" w:hint="eastAsia"/>
        </w:rPr>
        <w:t>顯</w:t>
      </w:r>
      <w:r w:rsidRPr="00B34718">
        <w:rPr>
          <w:rFonts w:ascii="Times New Roman" w:hAnsi="Times New Roman" w:hint="eastAsia"/>
        </w:rPr>
        <w:t>有低估之虞。</w:t>
      </w:r>
    </w:p>
    <w:p w14:paraId="5FA02939" w14:textId="77777777" w:rsidR="004127E1" w:rsidRPr="00B34718" w:rsidRDefault="004127E1" w:rsidP="004127E1">
      <w:pPr>
        <w:pStyle w:val="a3"/>
        <w:ind w:left="851" w:rightChars="-25" w:right="-85"/>
        <w:jc w:val="center"/>
        <w:rPr>
          <w:rFonts w:ascii="Times New Roman" w:hAnsi="Times New Roman"/>
        </w:rPr>
      </w:pPr>
      <w:r w:rsidRPr="00B34718">
        <w:rPr>
          <w:rFonts w:ascii="Times New Roman" w:hAnsi="Times New Roman"/>
        </w:rPr>
        <w:t>1</w:t>
      </w:r>
      <w:r w:rsidRPr="00B34718">
        <w:rPr>
          <w:rFonts w:ascii="Times New Roman" w:hAnsi="Times New Roman" w:hint="eastAsia"/>
        </w:rPr>
        <w:t>10</w:t>
      </w:r>
      <w:r w:rsidRPr="00B34718">
        <w:rPr>
          <w:rFonts w:ascii="Times New Roman" w:hAnsi="Times New Roman"/>
        </w:rPr>
        <w:t>至</w:t>
      </w:r>
      <w:r w:rsidRPr="00B34718">
        <w:rPr>
          <w:rFonts w:ascii="Times New Roman" w:hAnsi="Times New Roman"/>
        </w:rPr>
        <w:t>113</w:t>
      </w:r>
      <w:r w:rsidRPr="00B34718">
        <w:rPr>
          <w:rFonts w:ascii="Times New Roman" w:hAnsi="Times New Roman"/>
        </w:rPr>
        <w:t>年</w:t>
      </w:r>
      <w:r w:rsidRPr="00B34718">
        <w:rPr>
          <w:rFonts w:ascii="Times New Roman" w:hAnsi="Times New Roman" w:hint="eastAsia"/>
        </w:rPr>
        <w:t>業者申請</w:t>
      </w:r>
      <w:r w:rsidRPr="00B34718">
        <w:rPr>
          <w:rFonts w:ascii="Times New Roman" w:hAnsi="Times New Roman"/>
        </w:rPr>
        <w:t>具結先行放行</w:t>
      </w:r>
      <w:r w:rsidRPr="00B34718">
        <w:rPr>
          <w:rFonts w:ascii="Times New Roman" w:hAnsi="Times New Roman" w:hint="eastAsia"/>
        </w:rPr>
        <w:t>情形</w:t>
      </w:r>
    </w:p>
    <w:tbl>
      <w:tblPr>
        <w:tblStyle w:val="af9"/>
        <w:tblW w:w="8272" w:type="dxa"/>
        <w:tblInd w:w="562" w:type="dxa"/>
        <w:tblLook w:val="04A0" w:firstRow="1" w:lastRow="0" w:firstColumn="1" w:lastColumn="0" w:noHBand="0" w:noVBand="1"/>
      </w:tblPr>
      <w:tblGrid>
        <w:gridCol w:w="851"/>
        <w:gridCol w:w="1276"/>
        <w:gridCol w:w="2126"/>
        <w:gridCol w:w="2126"/>
        <w:gridCol w:w="1893"/>
      </w:tblGrid>
      <w:tr w:rsidR="00B34718" w:rsidRPr="00B34718" w14:paraId="1AE0283D" w14:textId="77777777" w:rsidTr="00F1298F">
        <w:trPr>
          <w:trHeight w:val="582"/>
          <w:tblHeader/>
        </w:trPr>
        <w:tc>
          <w:tcPr>
            <w:tcW w:w="851" w:type="dxa"/>
            <w:shd w:val="clear" w:color="auto" w:fill="FDE9D9" w:themeFill="accent6" w:themeFillTint="33"/>
            <w:vAlign w:val="center"/>
          </w:tcPr>
          <w:p w14:paraId="1E5A5F81" w14:textId="77777777" w:rsidR="004127E1" w:rsidRPr="00B34718" w:rsidRDefault="004127E1" w:rsidP="00F1298F">
            <w:pPr>
              <w:snapToGrid w:val="0"/>
              <w:spacing w:line="360" w:lineRule="exact"/>
              <w:jc w:val="center"/>
              <w:outlineLvl w:val="2"/>
              <w:rPr>
                <w:rFonts w:ascii="Times New Roman"/>
                <w:bCs/>
                <w:kern w:val="32"/>
                <w:sz w:val="28"/>
                <w:szCs w:val="28"/>
              </w:rPr>
            </w:pPr>
            <w:proofErr w:type="gramStart"/>
            <w:r w:rsidRPr="00B34718">
              <w:rPr>
                <w:rFonts w:ascii="Times New Roman"/>
                <w:bCs/>
                <w:kern w:val="32"/>
                <w:sz w:val="28"/>
                <w:szCs w:val="28"/>
              </w:rPr>
              <w:t>年</w:t>
            </w:r>
            <w:r w:rsidRPr="00B34718">
              <w:rPr>
                <w:rFonts w:ascii="Times New Roman" w:hint="eastAsia"/>
                <w:bCs/>
                <w:kern w:val="32"/>
                <w:sz w:val="28"/>
                <w:szCs w:val="28"/>
              </w:rPr>
              <w:t>別</w:t>
            </w:r>
            <w:proofErr w:type="gramEnd"/>
          </w:p>
        </w:tc>
        <w:tc>
          <w:tcPr>
            <w:tcW w:w="1276" w:type="dxa"/>
            <w:shd w:val="clear" w:color="auto" w:fill="FDE9D9" w:themeFill="accent6" w:themeFillTint="33"/>
            <w:vAlign w:val="center"/>
          </w:tcPr>
          <w:p w14:paraId="0C0E8BA4" w14:textId="77777777" w:rsidR="004127E1" w:rsidRPr="00B34718" w:rsidRDefault="004127E1" w:rsidP="00F1298F">
            <w:pPr>
              <w:snapToGrid w:val="0"/>
              <w:spacing w:line="360" w:lineRule="exact"/>
              <w:ind w:leftChars="-20" w:left="-68"/>
              <w:jc w:val="center"/>
              <w:outlineLvl w:val="2"/>
              <w:rPr>
                <w:rFonts w:ascii="Times New Roman"/>
                <w:bCs/>
                <w:spacing w:val="-24"/>
                <w:kern w:val="32"/>
                <w:sz w:val="28"/>
                <w:szCs w:val="28"/>
              </w:rPr>
            </w:pPr>
            <w:r w:rsidRPr="00B34718">
              <w:rPr>
                <w:rFonts w:ascii="Times New Roman" w:hint="eastAsia"/>
                <w:bCs/>
                <w:spacing w:val="-24"/>
                <w:kern w:val="32"/>
                <w:sz w:val="28"/>
                <w:szCs w:val="28"/>
              </w:rPr>
              <w:t>總</w:t>
            </w:r>
            <w:r w:rsidRPr="00B34718">
              <w:rPr>
                <w:rFonts w:ascii="Times New Roman"/>
                <w:bCs/>
                <w:spacing w:val="-24"/>
                <w:kern w:val="32"/>
                <w:sz w:val="28"/>
                <w:szCs w:val="28"/>
              </w:rPr>
              <w:t>件數</w:t>
            </w:r>
          </w:p>
        </w:tc>
        <w:tc>
          <w:tcPr>
            <w:tcW w:w="2126" w:type="dxa"/>
            <w:shd w:val="clear" w:color="auto" w:fill="FDE9D9" w:themeFill="accent6" w:themeFillTint="33"/>
            <w:vAlign w:val="center"/>
          </w:tcPr>
          <w:p w14:paraId="250FD9C3" w14:textId="77777777" w:rsidR="004127E1" w:rsidRPr="00B34718" w:rsidRDefault="004127E1" w:rsidP="00F1298F">
            <w:pPr>
              <w:snapToGrid w:val="0"/>
              <w:spacing w:line="360" w:lineRule="exact"/>
              <w:jc w:val="center"/>
              <w:outlineLvl w:val="2"/>
              <w:rPr>
                <w:rFonts w:ascii="Times New Roman"/>
                <w:bCs/>
                <w:kern w:val="32"/>
                <w:sz w:val="28"/>
                <w:szCs w:val="28"/>
              </w:rPr>
            </w:pPr>
            <w:r w:rsidRPr="00B34718">
              <w:rPr>
                <w:rFonts w:ascii="Times New Roman"/>
                <w:bCs/>
                <w:kern w:val="32"/>
                <w:sz w:val="28"/>
                <w:szCs w:val="28"/>
              </w:rPr>
              <w:t>平均</w:t>
            </w:r>
            <w:r w:rsidRPr="00B34718">
              <w:rPr>
                <w:rFonts w:ascii="Times New Roman" w:hint="eastAsia"/>
                <w:bCs/>
                <w:kern w:val="32"/>
                <w:sz w:val="28"/>
                <w:szCs w:val="28"/>
              </w:rPr>
              <w:t>等候</w:t>
            </w:r>
          </w:p>
          <w:p w14:paraId="6C21D6BE" w14:textId="77777777" w:rsidR="004127E1" w:rsidRPr="00B34718" w:rsidRDefault="004127E1" w:rsidP="00F1298F">
            <w:pPr>
              <w:snapToGrid w:val="0"/>
              <w:spacing w:line="360" w:lineRule="exact"/>
              <w:jc w:val="center"/>
              <w:outlineLvl w:val="2"/>
              <w:rPr>
                <w:rFonts w:ascii="Times New Roman"/>
                <w:bCs/>
                <w:kern w:val="32"/>
                <w:sz w:val="28"/>
                <w:szCs w:val="28"/>
              </w:rPr>
            </w:pPr>
            <w:r w:rsidRPr="00B34718">
              <w:rPr>
                <w:rFonts w:ascii="Times New Roman"/>
                <w:bCs/>
                <w:kern w:val="32"/>
                <w:sz w:val="28"/>
                <w:szCs w:val="28"/>
              </w:rPr>
              <w:t>查驗</w:t>
            </w:r>
            <w:r w:rsidRPr="00B34718">
              <w:rPr>
                <w:rFonts w:ascii="Times New Roman" w:hint="eastAsia"/>
                <w:bCs/>
                <w:kern w:val="32"/>
                <w:sz w:val="28"/>
                <w:szCs w:val="28"/>
              </w:rPr>
              <w:t>日數</w:t>
            </w:r>
          </w:p>
        </w:tc>
        <w:tc>
          <w:tcPr>
            <w:tcW w:w="2126" w:type="dxa"/>
            <w:shd w:val="clear" w:color="auto" w:fill="FDE9D9" w:themeFill="accent6" w:themeFillTint="33"/>
            <w:vAlign w:val="center"/>
          </w:tcPr>
          <w:p w14:paraId="69382D1C" w14:textId="77777777" w:rsidR="004127E1" w:rsidRPr="00B34718" w:rsidRDefault="004127E1" w:rsidP="00F1298F">
            <w:pPr>
              <w:snapToGrid w:val="0"/>
              <w:spacing w:line="360" w:lineRule="exact"/>
              <w:jc w:val="center"/>
              <w:outlineLvl w:val="2"/>
              <w:rPr>
                <w:rFonts w:ascii="Times New Roman"/>
                <w:bCs/>
                <w:kern w:val="32"/>
                <w:sz w:val="28"/>
                <w:szCs w:val="28"/>
              </w:rPr>
            </w:pPr>
            <w:r w:rsidRPr="00B34718">
              <w:rPr>
                <w:rFonts w:ascii="Times New Roman"/>
                <w:bCs/>
                <w:kern w:val="32"/>
                <w:sz w:val="28"/>
                <w:szCs w:val="28"/>
              </w:rPr>
              <w:t>違規率</w:t>
            </w:r>
          </w:p>
          <w:p w14:paraId="2B276F34" w14:textId="77777777" w:rsidR="004127E1" w:rsidRPr="00B34718" w:rsidRDefault="004127E1" w:rsidP="00F1298F">
            <w:pPr>
              <w:snapToGrid w:val="0"/>
              <w:spacing w:line="360" w:lineRule="exact"/>
              <w:jc w:val="center"/>
              <w:outlineLvl w:val="2"/>
              <w:rPr>
                <w:rFonts w:ascii="Times New Roman"/>
                <w:bCs/>
                <w:kern w:val="32"/>
                <w:sz w:val="28"/>
                <w:szCs w:val="28"/>
              </w:rPr>
            </w:pPr>
            <w:r w:rsidRPr="00B34718">
              <w:rPr>
                <w:rFonts w:ascii="Times New Roman" w:hint="eastAsia"/>
                <w:bCs/>
                <w:kern w:val="32"/>
                <w:sz w:val="28"/>
                <w:szCs w:val="28"/>
              </w:rPr>
              <w:t>（</w:t>
            </w:r>
            <w:r w:rsidRPr="00B34718">
              <w:rPr>
                <w:rFonts w:ascii="Times New Roman" w:hint="eastAsia"/>
                <w:bCs/>
                <w:kern w:val="32"/>
                <w:sz w:val="28"/>
                <w:szCs w:val="28"/>
              </w:rPr>
              <w:t>%</w:t>
            </w:r>
            <w:r w:rsidRPr="00B34718">
              <w:rPr>
                <w:rFonts w:ascii="Times New Roman" w:hint="eastAsia"/>
                <w:bCs/>
                <w:kern w:val="32"/>
                <w:sz w:val="28"/>
                <w:szCs w:val="28"/>
              </w:rPr>
              <w:t>）</w:t>
            </w:r>
          </w:p>
        </w:tc>
        <w:tc>
          <w:tcPr>
            <w:tcW w:w="1893" w:type="dxa"/>
            <w:shd w:val="clear" w:color="auto" w:fill="FDE9D9" w:themeFill="accent6" w:themeFillTint="33"/>
            <w:vAlign w:val="center"/>
          </w:tcPr>
          <w:p w14:paraId="22E1E42D" w14:textId="77777777" w:rsidR="004127E1" w:rsidRPr="00B34718" w:rsidRDefault="004127E1" w:rsidP="00F1298F">
            <w:pPr>
              <w:snapToGrid w:val="0"/>
              <w:spacing w:line="360" w:lineRule="exact"/>
              <w:jc w:val="center"/>
              <w:outlineLvl w:val="2"/>
              <w:rPr>
                <w:rFonts w:ascii="Times New Roman"/>
                <w:bCs/>
                <w:kern w:val="32"/>
                <w:sz w:val="28"/>
                <w:szCs w:val="28"/>
              </w:rPr>
            </w:pPr>
            <w:r w:rsidRPr="00B34718">
              <w:rPr>
                <w:rFonts w:ascii="Times New Roman"/>
                <w:bCs/>
                <w:kern w:val="32"/>
                <w:sz w:val="28"/>
                <w:szCs w:val="28"/>
              </w:rPr>
              <w:t>停權</w:t>
            </w:r>
          </w:p>
          <w:p w14:paraId="4EFB545C" w14:textId="77777777" w:rsidR="004127E1" w:rsidRPr="00B34718" w:rsidRDefault="004127E1" w:rsidP="00F1298F">
            <w:pPr>
              <w:snapToGrid w:val="0"/>
              <w:spacing w:line="360" w:lineRule="exact"/>
              <w:jc w:val="center"/>
              <w:outlineLvl w:val="2"/>
              <w:rPr>
                <w:rFonts w:ascii="Times New Roman"/>
                <w:bCs/>
                <w:kern w:val="32"/>
                <w:sz w:val="28"/>
                <w:szCs w:val="28"/>
              </w:rPr>
            </w:pPr>
            <w:r w:rsidRPr="00B34718">
              <w:rPr>
                <w:rFonts w:ascii="Times New Roman"/>
                <w:bCs/>
                <w:kern w:val="32"/>
                <w:sz w:val="28"/>
                <w:szCs w:val="28"/>
              </w:rPr>
              <w:t>案件數</w:t>
            </w:r>
          </w:p>
        </w:tc>
      </w:tr>
      <w:tr w:rsidR="00B34718" w:rsidRPr="00B34718" w14:paraId="757A0FCB" w14:textId="77777777" w:rsidTr="00F1298F">
        <w:trPr>
          <w:trHeight w:val="62"/>
        </w:trPr>
        <w:tc>
          <w:tcPr>
            <w:tcW w:w="851" w:type="dxa"/>
            <w:vAlign w:val="center"/>
          </w:tcPr>
          <w:p w14:paraId="24746555" w14:textId="77777777" w:rsidR="004127E1" w:rsidRPr="00B34718" w:rsidRDefault="004127E1" w:rsidP="00F1298F">
            <w:pPr>
              <w:snapToGrid w:val="0"/>
              <w:spacing w:line="360" w:lineRule="exact"/>
              <w:jc w:val="center"/>
              <w:outlineLvl w:val="2"/>
              <w:rPr>
                <w:rFonts w:ascii="Times New Roman"/>
                <w:bCs/>
                <w:kern w:val="32"/>
                <w:sz w:val="28"/>
                <w:szCs w:val="28"/>
              </w:rPr>
            </w:pPr>
            <w:r w:rsidRPr="00B34718">
              <w:rPr>
                <w:rFonts w:ascii="Times New Roman"/>
                <w:bCs/>
                <w:kern w:val="32"/>
                <w:sz w:val="28"/>
                <w:szCs w:val="28"/>
              </w:rPr>
              <w:t>110</w:t>
            </w:r>
          </w:p>
        </w:tc>
        <w:tc>
          <w:tcPr>
            <w:tcW w:w="1276" w:type="dxa"/>
            <w:vAlign w:val="center"/>
          </w:tcPr>
          <w:p w14:paraId="2060380F" w14:textId="77777777" w:rsidR="004127E1" w:rsidRPr="00B34718" w:rsidRDefault="004127E1" w:rsidP="00F1298F">
            <w:pPr>
              <w:snapToGrid w:val="0"/>
              <w:spacing w:line="360" w:lineRule="exact"/>
              <w:jc w:val="right"/>
              <w:outlineLvl w:val="2"/>
              <w:rPr>
                <w:rFonts w:ascii="Times New Roman"/>
                <w:bCs/>
                <w:kern w:val="32"/>
                <w:sz w:val="28"/>
                <w:szCs w:val="28"/>
              </w:rPr>
            </w:pPr>
            <w:r w:rsidRPr="00B34718">
              <w:rPr>
                <w:rFonts w:ascii="Times New Roman"/>
                <w:bCs/>
                <w:kern w:val="32"/>
                <w:sz w:val="28"/>
                <w:szCs w:val="28"/>
              </w:rPr>
              <w:t>7,627</w:t>
            </w:r>
          </w:p>
        </w:tc>
        <w:tc>
          <w:tcPr>
            <w:tcW w:w="2126" w:type="dxa"/>
            <w:vAlign w:val="center"/>
          </w:tcPr>
          <w:p w14:paraId="26536A8C" w14:textId="77777777" w:rsidR="004127E1" w:rsidRPr="00B34718" w:rsidRDefault="004127E1" w:rsidP="00F1298F">
            <w:pPr>
              <w:snapToGrid w:val="0"/>
              <w:spacing w:line="360" w:lineRule="exact"/>
              <w:jc w:val="right"/>
              <w:outlineLvl w:val="2"/>
              <w:rPr>
                <w:rFonts w:ascii="Times New Roman"/>
                <w:bCs/>
                <w:kern w:val="32"/>
                <w:sz w:val="28"/>
                <w:szCs w:val="28"/>
              </w:rPr>
            </w:pPr>
            <w:r w:rsidRPr="00B34718">
              <w:rPr>
                <w:rFonts w:ascii="Times New Roman"/>
                <w:bCs/>
                <w:kern w:val="32"/>
                <w:sz w:val="28"/>
                <w:szCs w:val="28"/>
              </w:rPr>
              <w:t>2</w:t>
            </w:r>
          </w:p>
        </w:tc>
        <w:tc>
          <w:tcPr>
            <w:tcW w:w="2126" w:type="dxa"/>
            <w:vAlign w:val="center"/>
          </w:tcPr>
          <w:p w14:paraId="692B4131" w14:textId="77777777" w:rsidR="004127E1" w:rsidRPr="00B34718" w:rsidRDefault="004127E1" w:rsidP="00F1298F">
            <w:pPr>
              <w:snapToGrid w:val="0"/>
              <w:spacing w:line="360" w:lineRule="exact"/>
              <w:jc w:val="right"/>
              <w:outlineLvl w:val="2"/>
              <w:rPr>
                <w:rFonts w:ascii="Times New Roman"/>
                <w:bCs/>
                <w:kern w:val="32"/>
                <w:sz w:val="28"/>
                <w:szCs w:val="28"/>
              </w:rPr>
            </w:pPr>
            <w:r w:rsidRPr="00B34718">
              <w:rPr>
                <w:rFonts w:ascii="Times New Roman"/>
                <w:bCs/>
                <w:kern w:val="32"/>
                <w:sz w:val="28"/>
                <w:szCs w:val="28"/>
              </w:rPr>
              <w:t>0.12</w:t>
            </w:r>
          </w:p>
        </w:tc>
        <w:tc>
          <w:tcPr>
            <w:tcW w:w="1893" w:type="dxa"/>
            <w:vAlign w:val="center"/>
          </w:tcPr>
          <w:p w14:paraId="3B70E7D1" w14:textId="77777777" w:rsidR="004127E1" w:rsidRPr="00B34718" w:rsidRDefault="004127E1" w:rsidP="00F1298F">
            <w:pPr>
              <w:snapToGrid w:val="0"/>
              <w:spacing w:line="360" w:lineRule="exact"/>
              <w:jc w:val="right"/>
              <w:outlineLvl w:val="2"/>
              <w:rPr>
                <w:rFonts w:ascii="Times New Roman"/>
                <w:bCs/>
                <w:kern w:val="32"/>
                <w:sz w:val="28"/>
                <w:szCs w:val="28"/>
              </w:rPr>
            </w:pPr>
            <w:r w:rsidRPr="00B34718">
              <w:rPr>
                <w:rFonts w:ascii="Times New Roman" w:hint="eastAsia"/>
                <w:bCs/>
                <w:kern w:val="32"/>
                <w:sz w:val="28"/>
                <w:szCs w:val="28"/>
              </w:rPr>
              <w:t>9</w:t>
            </w:r>
          </w:p>
        </w:tc>
      </w:tr>
      <w:tr w:rsidR="00B34718" w:rsidRPr="00B34718" w14:paraId="2B298A64" w14:textId="77777777" w:rsidTr="00F1298F">
        <w:trPr>
          <w:trHeight w:val="62"/>
        </w:trPr>
        <w:tc>
          <w:tcPr>
            <w:tcW w:w="851" w:type="dxa"/>
            <w:vAlign w:val="center"/>
          </w:tcPr>
          <w:p w14:paraId="66BCDAE6" w14:textId="77777777" w:rsidR="004127E1" w:rsidRPr="00B34718" w:rsidRDefault="004127E1" w:rsidP="00F1298F">
            <w:pPr>
              <w:snapToGrid w:val="0"/>
              <w:spacing w:line="360" w:lineRule="exact"/>
              <w:jc w:val="center"/>
              <w:outlineLvl w:val="2"/>
              <w:rPr>
                <w:rFonts w:ascii="Times New Roman"/>
                <w:bCs/>
                <w:kern w:val="32"/>
                <w:sz w:val="28"/>
                <w:szCs w:val="28"/>
              </w:rPr>
            </w:pPr>
            <w:r w:rsidRPr="00B34718">
              <w:rPr>
                <w:rFonts w:ascii="Times New Roman"/>
                <w:bCs/>
                <w:kern w:val="32"/>
                <w:sz w:val="28"/>
                <w:szCs w:val="28"/>
              </w:rPr>
              <w:t>111</w:t>
            </w:r>
          </w:p>
        </w:tc>
        <w:tc>
          <w:tcPr>
            <w:tcW w:w="1276" w:type="dxa"/>
            <w:vAlign w:val="center"/>
          </w:tcPr>
          <w:p w14:paraId="7626A901" w14:textId="77777777" w:rsidR="004127E1" w:rsidRPr="00B34718" w:rsidRDefault="004127E1" w:rsidP="00F1298F">
            <w:pPr>
              <w:snapToGrid w:val="0"/>
              <w:spacing w:line="360" w:lineRule="exact"/>
              <w:jc w:val="right"/>
              <w:outlineLvl w:val="2"/>
              <w:rPr>
                <w:rFonts w:ascii="Times New Roman"/>
                <w:bCs/>
                <w:kern w:val="32"/>
                <w:sz w:val="28"/>
                <w:szCs w:val="28"/>
              </w:rPr>
            </w:pPr>
            <w:r w:rsidRPr="00B34718">
              <w:rPr>
                <w:rFonts w:ascii="Times New Roman"/>
                <w:bCs/>
                <w:kern w:val="32"/>
                <w:sz w:val="28"/>
                <w:szCs w:val="28"/>
              </w:rPr>
              <w:t>9,414</w:t>
            </w:r>
          </w:p>
        </w:tc>
        <w:tc>
          <w:tcPr>
            <w:tcW w:w="2126" w:type="dxa"/>
            <w:vAlign w:val="center"/>
          </w:tcPr>
          <w:p w14:paraId="442E8A71" w14:textId="77777777" w:rsidR="004127E1" w:rsidRPr="00B34718" w:rsidRDefault="004127E1" w:rsidP="00F1298F">
            <w:pPr>
              <w:snapToGrid w:val="0"/>
              <w:spacing w:line="360" w:lineRule="exact"/>
              <w:jc w:val="right"/>
              <w:outlineLvl w:val="2"/>
              <w:rPr>
                <w:rFonts w:ascii="Times New Roman"/>
                <w:bCs/>
                <w:kern w:val="32"/>
                <w:sz w:val="28"/>
                <w:szCs w:val="28"/>
              </w:rPr>
            </w:pPr>
            <w:r w:rsidRPr="00B34718">
              <w:rPr>
                <w:rFonts w:ascii="Times New Roman"/>
                <w:bCs/>
                <w:kern w:val="32"/>
                <w:sz w:val="28"/>
                <w:szCs w:val="28"/>
              </w:rPr>
              <w:t>3</w:t>
            </w:r>
          </w:p>
        </w:tc>
        <w:tc>
          <w:tcPr>
            <w:tcW w:w="2126" w:type="dxa"/>
            <w:vAlign w:val="center"/>
          </w:tcPr>
          <w:p w14:paraId="4881ED4A" w14:textId="77777777" w:rsidR="004127E1" w:rsidRPr="00B34718" w:rsidRDefault="004127E1" w:rsidP="00F1298F">
            <w:pPr>
              <w:snapToGrid w:val="0"/>
              <w:spacing w:line="360" w:lineRule="exact"/>
              <w:jc w:val="right"/>
              <w:outlineLvl w:val="2"/>
              <w:rPr>
                <w:rFonts w:ascii="Times New Roman"/>
                <w:bCs/>
                <w:kern w:val="32"/>
                <w:sz w:val="28"/>
                <w:szCs w:val="28"/>
              </w:rPr>
            </w:pPr>
            <w:r w:rsidRPr="00B34718">
              <w:rPr>
                <w:rFonts w:ascii="Times New Roman"/>
                <w:bCs/>
                <w:kern w:val="32"/>
                <w:sz w:val="28"/>
                <w:szCs w:val="28"/>
              </w:rPr>
              <w:t>0.17</w:t>
            </w:r>
          </w:p>
        </w:tc>
        <w:tc>
          <w:tcPr>
            <w:tcW w:w="1893" w:type="dxa"/>
            <w:vAlign w:val="center"/>
          </w:tcPr>
          <w:p w14:paraId="3B78FA5D" w14:textId="77777777" w:rsidR="004127E1" w:rsidRPr="00B34718" w:rsidRDefault="004127E1" w:rsidP="00F1298F">
            <w:pPr>
              <w:snapToGrid w:val="0"/>
              <w:spacing w:line="360" w:lineRule="exact"/>
              <w:jc w:val="right"/>
              <w:outlineLvl w:val="2"/>
              <w:rPr>
                <w:rFonts w:ascii="Times New Roman"/>
                <w:bCs/>
                <w:kern w:val="32"/>
                <w:sz w:val="28"/>
                <w:szCs w:val="28"/>
              </w:rPr>
            </w:pPr>
            <w:r w:rsidRPr="00B34718">
              <w:rPr>
                <w:rFonts w:ascii="Times New Roman" w:hint="eastAsia"/>
                <w:bCs/>
                <w:kern w:val="32"/>
                <w:sz w:val="28"/>
                <w:szCs w:val="28"/>
              </w:rPr>
              <w:t>16</w:t>
            </w:r>
          </w:p>
        </w:tc>
      </w:tr>
      <w:tr w:rsidR="00B34718" w:rsidRPr="00B34718" w14:paraId="7A22A749" w14:textId="77777777" w:rsidTr="00F1298F">
        <w:trPr>
          <w:trHeight w:val="62"/>
        </w:trPr>
        <w:tc>
          <w:tcPr>
            <w:tcW w:w="851" w:type="dxa"/>
            <w:vAlign w:val="center"/>
          </w:tcPr>
          <w:p w14:paraId="73AEF88A" w14:textId="77777777" w:rsidR="004127E1" w:rsidRPr="00B34718" w:rsidRDefault="004127E1" w:rsidP="00F1298F">
            <w:pPr>
              <w:snapToGrid w:val="0"/>
              <w:spacing w:line="360" w:lineRule="exact"/>
              <w:jc w:val="center"/>
              <w:outlineLvl w:val="2"/>
              <w:rPr>
                <w:rFonts w:ascii="Times New Roman"/>
                <w:bCs/>
                <w:kern w:val="32"/>
                <w:sz w:val="28"/>
                <w:szCs w:val="28"/>
              </w:rPr>
            </w:pPr>
            <w:r w:rsidRPr="00B34718">
              <w:rPr>
                <w:rFonts w:ascii="Times New Roman"/>
                <w:bCs/>
                <w:kern w:val="32"/>
                <w:sz w:val="28"/>
                <w:szCs w:val="28"/>
              </w:rPr>
              <w:t>112</w:t>
            </w:r>
          </w:p>
        </w:tc>
        <w:tc>
          <w:tcPr>
            <w:tcW w:w="1276" w:type="dxa"/>
            <w:vAlign w:val="center"/>
          </w:tcPr>
          <w:p w14:paraId="1A81BAA6" w14:textId="77777777" w:rsidR="004127E1" w:rsidRPr="00B34718" w:rsidRDefault="004127E1" w:rsidP="00F1298F">
            <w:pPr>
              <w:snapToGrid w:val="0"/>
              <w:spacing w:line="360" w:lineRule="exact"/>
              <w:jc w:val="right"/>
              <w:outlineLvl w:val="2"/>
              <w:rPr>
                <w:rFonts w:ascii="Times New Roman"/>
                <w:bCs/>
                <w:kern w:val="32"/>
                <w:sz w:val="28"/>
                <w:szCs w:val="28"/>
              </w:rPr>
            </w:pPr>
            <w:r w:rsidRPr="00B34718">
              <w:rPr>
                <w:rFonts w:ascii="Times New Roman"/>
                <w:bCs/>
                <w:kern w:val="32"/>
                <w:sz w:val="28"/>
                <w:szCs w:val="28"/>
              </w:rPr>
              <w:t>8,819</w:t>
            </w:r>
          </w:p>
        </w:tc>
        <w:tc>
          <w:tcPr>
            <w:tcW w:w="2126" w:type="dxa"/>
            <w:vAlign w:val="center"/>
          </w:tcPr>
          <w:p w14:paraId="7DE23729" w14:textId="77777777" w:rsidR="004127E1" w:rsidRPr="00B34718" w:rsidRDefault="004127E1" w:rsidP="00F1298F">
            <w:pPr>
              <w:snapToGrid w:val="0"/>
              <w:spacing w:line="360" w:lineRule="exact"/>
              <w:jc w:val="right"/>
              <w:outlineLvl w:val="2"/>
              <w:rPr>
                <w:rFonts w:ascii="Times New Roman"/>
                <w:bCs/>
                <w:kern w:val="32"/>
                <w:sz w:val="28"/>
                <w:szCs w:val="28"/>
              </w:rPr>
            </w:pPr>
            <w:r w:rsidRPr="00B34718">
              <w:rPr>
                <w:rFonts w:ascii="Times New Roman"/>
                <w:bCs/>
                <w:kern w:val="32"/>
                <w:sz w:val="28"/>
                <w:szCs w:val="28"/>
              </w:rPr>
              <w:t>2</w:t>
            </w:r>
          </w:p>
        </w:tc>
        <w:tc>
          <w:tcPr>
            <w:tcW w:w="2126" w:type="dxa"/>
            <w:vAlign w:val="center"/>
          </w:tcPr>
          <w:p w14:paraId="6A6B1D52" w14:textId="77777777" w:rsidR="004127E1" w:rsidRPr="00B34718" w:rsidRDefault="004127E1" w:rsidP="00F1298F">
            <w:pPr>
              <w:snapToGrid w:val="0"/>
              <w:spacing w:line="360" w:lineRule="exact"/>
              <w:jc w:val="right"/>
              <w:outlineLvl w:val="2"/>
              <w:rPr>
                <w:rFonts w:ascii="Times New Roman"/>
                <w:bCs/>
                <w:kern w:val="32"/>
                <w:sz w:val="28"/>
                <w:szCs w:val="28"/>
              </w:rPr>
            </w:pPr>
            <w:r w:rsidRPr="00B34718">
              <w:rPr>
                <w:rFonts w:ascii="Times New Roman"/>
                <w:bCs/>
                <w:kern w:val="32"/>
                <w:sz w:val="28"/>
                <w:szCs w:val="28"/>
              </w:rPr>
              <w:t>0.16</w:t>
            </w:r>
          </w:p>
        </w:tc>
        <w:tc>
          <w:tcPr>
            <w:tcW w:w="1893" w:type="dxa"/>
            <w:vAlign w:val="center"/>
          </w:tcPr>
          <w:p w14:paraId="2A50D5B1" w14:textId="77777777" w:rsidR="004127E1" w:rsidRPr="00B34718" w:rsidRDefault="004127E1" w:rsidP="00F1298F">
            <w:pPr>
              <w:snapToGrid w:val="0"/>
              <w:spacing w:line="360" w:lineRule="exact"/>
              <w:jc w:val="right"/>
              <w:outlineLvl w:val="2"/>
              <w:rPr>
                <w:rFonts w:ascii="Times New Roman"/>
                <w:bCs/>
                <w:kern w:val="32"/>
                <w:sz w:val="28"/>
                <w:szCs w:val="28"/>
              </w:rPr>
            </w:pPr>
            <w:r w:rsidRPr="00B34718">
              <w:rPr>
                <w:rFonts w:ascii="Times New Roman" w:hint="eastAsia"/>
                <w:bCs/>
                <w:kern w:val="32"/>
                <w:sz w:val="28"/>
                <w:szCs w:val="28"/>
              </w:rPr>
              <w:t>14</w:t>
            </w:r>
          </w:p>
        </w:tc>
      </w:tr>
      <w:tr w:rsidR="00B34718" w:rsidRPr="00B34718" w14:paraId="058306D9" w14:textId="77777777" w:rsidTr="00F1298F">
        <w:trPr>
          <w:trHeight w:val="82"/>
        </w:trPr>
        <w:tc>
          <w:tcPr>
            <w:tcW w:w="851" w:type="dxa"/>
            <w:vAlign w:val="center"/>
          </w:tcPr>
          <w:p w14:paraId="1E78A05F" w14:textId="77777777" w:rsidR="004127E1" w:rsidRPr="00B34718" w:rsidRDefault="004127E1" w:rsidP="00F1298F">
            <w:pPr>
              <w:snapToGrid w:val="0"/>
              <w:spacing w:line="360" w:lineRule="exact"/>
              <w:jc w:val="center"/>
              <w:outlineLvl w:val="2"/>
              <w:rPr>
                <w:rFonts w:ascii="Times New Roman"/>
                <w:bCs/>
                <w:kern w:val="32"/>
                <w:sz w:val="28"/>
                <w:szCs w:val="28"/>
              </w:rPr>
            </w:pPr>
            <w:r w:rsidRPr="00B34718">
              <w:rPr>
                <w:rFonts w:ascii="Times New Roman" w:hint="eastAsia"/>
                <w:bCs/>
                <w:kern w:val="32"/>
                <w:sz w:val="28"/>
                <w:szCs w:val="28"/>
              </w:rPr>
              <w:lastRenderedPageBreak/>
              <w:t>113</w:t>
            </w:r>
          </w:p>
        </w:tc>
        <w:tc>
          <w:tcPr>
            <w:tcW w:w="1276" w:type="dxa"/>
            <w:vAlign w:val="center"/>
          </w:tcPr>
          <w:p w14:paraId="14AD11F0" w14:textId="77777777" w:rsidR="004127E1" w:rsidRPr="00B34718" w:rsidRDefault="004127E1" w:rsidP="00F1298F">
            <w:pPr>
              <w:snapToGrid w:val="0"/>
              <w:spacing w:line="360" w:lineRule="exact"/>
              <w:jc w:val="right"/>
              <w:outlineLvl w:val="2"/>
              <w:rPr>
                <w:rFonts w:ascii="Times New Roman"/>
                <w:bCs/>
                <w:kern w:val="32"/>
                <w:sz w:val="28"/>
                <w:szCs w:val="28"/>
              </w:rPr>
            </w:pPr>
            <w:r w:rsidRPr="00B34718">
              <w:rPr>
                <w:rFonts w:ascii="Times New Roman"/>
                <w:bCs/>
                <w:kern w:val="32"/>
                <w:sz w:val="28"/>
                <w:szCs w:val="28"/>
              </w:rPr>
              <w:t>9,334</w:t>
            </w:r>
          </w:p>
        </w:tc>
        <w:tc>
          <w:tcPr>
            <w:tcW w:w="2126" w:type="dxa"/>
            <w:vAlign w:val="center"/>
          </w:tcPr>
          <w:p w14:paraId="4E95EB38" w14:textId="77777777" w:rsidR="004127E1" w:rsidRPr="00B34718" w:rsidRDefault="004127E1" w:rsidP="00F1298F">
            <w:pPr>
              <w:snapToGrid w:val="0"/>
              <w:spacing w:line="360" w:lineRule="exact"/>
              <w:jc w:val="right"/>
              <w:outlineLvl w:val="2"/>
              <w:rPr>
                <w:rFonts w:ascii="Times New Roman"/>
                <w:bCs/>
                <w:kern w:val="32"/>
                <w:sz w:val="28"/>
                <w:szCs w:val="28"/>
              </w:rPr>
            </w:pPr>
            <w:r w:rsidRPr="00B34718">
              <w:rPr>
                <w:rFonts w:ascii="Times New Roman"/>
                <w:bCs/>
                <w:kern w:val="32"/>
                <w:sz w:val="28"/>
                <w:szCs w:val="28"/>
              </w:rPr>
              <w:t>2</w:t>
            </w:r>
          </w:p>
        </w:tc>
        <w:tc>
          <w:tcPr>
            <w:tcW w:w="2126" w:type="dxa"/>
            <w:vAlign w:val="center"/>
          </w:tcPr>
          <w:p w14:paraId="686DA4AC" w14:textId="77777777" w:rsidR="004127E1" w:rsidRPr="00B34718" w:rsidRDefault="004127E1" w:rsidP="00F1298F">
            <w:pPr>
              <w:snapToGrid w:val="0"/>
              <w:spacing w:line="360" w:lineRule="exact"/>
              <w:jc w:val="right"/>
              <w:outlineLvl w:val="2"/>
              <w:rPr>
                <w:rFonts w:ascii="Times New Roman"/>
                <w:bCs/>
                <w:kern w:val="32"/>
                <w:sz w:val="28"/>
                <w:szCs w:val="28"/>
              </w:rPr>
            </w:pPr>
            <w:r w:rsidRPr="00B34718">
              <w:rPr>
                <w:rFonts w:ascii="Times New Roman"/>
                <w:bCs/>
                <w:kern w:val="32"/>
                <w:sz w:val="28"/>
                <w:szCs w:val="28"/>
              </w:rPr>
              <w:t>0.11</w:t>
            </w:r>
          </w:p>
        </w:tc>
        <w:tc>
          <w:tcPr>
            <w:tcW w:w="1893" w:type="dxa"/>
            <w:vAlign w:val="center"/>
          </w:tcPr>
          <w:p w14:paraId="515358D0" w14:textId="77777777" w:rsidR="004127E1" w:rsidRPr="00B34718" w:rsidRDefault="004127E1" w:rsidP="00F1298F">
            <w:pPr>
              <w:snapToGrid w:val="0"/>
              <w:spacing w:line="360" w:lineRule="exact"/>
              <w:jc w:val="right"/>
              <w:outlineLvl w:val="2"/>
              <w:rPr>
                <w:rFonts w:ascii="Times New Roman"/>
                <w:bCs/>
                <w:kern w:val="32"/>
                <w:sz w:val="28"/>
                <w:szCs w:val="28"/>
              </w:rPr>
            </w:pPr>
            <w:r w:rsidRPr="00B34718">
              <w:rPr>
                <w:rFonts w:ascii="Times New Roman" w:hint="eastAsia"/>
                <w:bCs/>
                <w:kern w:val="32"/>
                <w:sz w:val="28"/>
                <w:szCs w:val="28"/>
              </w:rPr>
              <w:t>10</w:t>
            </w:r>
          </w:p>
        </w:tc>
      </w:tr>
    </w:tbl>
    <w:p w14:paraId="0EAA59CC" w14:textId="4FFEF000" w:rsidR="004127E1" w:rsidRPr="00B34718" w:rsidRDefault="004127E1" w:rsidP="00997749">
      <w:pPr>
        <w:pStyle w:val="4"/>
        <w:numPr>
          <w:ilvl w:val="0"/>
          <w:numId w:val="0"/>
        </w:numPr>
        <w:spacing w:line="320" w:lineRule="exact"/>
        <w:ind w:leftChars="164" w:left="1328" w:hangingChars="296" w:hanging="770"/>
        <w:rPr>
          <w:rFonts w:ascii="Times New Roman" w:hAnsi="Times New Roman"/>
          <w:sz w:val="24"/>
          <w:szCs w:val="32"/>
        </w:rPr>
      </w:pPr>
      <w:r w:rsidRPr="00B34718">
        <w:rPr>
          <w:rFonts w:ascii="Times New Roman" w:hAnsi="Times New Roman"/>
          <w:sz w:val="24"/>
        </w:rPr>
        <w:t>備註：</w:t>
      </w:r>
      <w:r w:rsidRPr="00B34718">
        <w:rPr>
          <w:rFonts w:ascii="Times New Roman" w:hAnsi="Times New Roman" w:hint="eastAsia"/>
          <w:sz w:val="24"/>
        </w:rPr>
        <w:t>平</w:t>
      </w:r>
      <w:r w:rsidRPr="00B34718">
        <w:rPr>
          <w:rFonts w:ascii="Times New Roman" w:hAnsi="Times New Roman"/>
          <w:sz w:val="24"/>
          <w:szCs w:val="32"/>
        </w:rPr>
        <w:t>均等候查驗時間為自</w:t>
      </w:r>
      <w:proofErr w:type="gramStart"/>
      <w:r w:rsidRPr="00B34718">
        <w:rPr>
          <w:rFonts w:ascii="Times New Roman" w:hAnsi="Times New Roman"/>
          <w:sz w:val="24"/>
          <w:szCs w:val="32"/>
        </w:rPr>
        <w:t>食藥署</w:t>
      </w:r>
      <w:proofErr w:type="gramEnd"/>
      <w:r w:rsidRPr="00B34718">
        <w:rPr>
          <w:rFonts w:ascii="Times New Roman" w:hAnsi="Times New Roman"/>
          <w:sz w:val="24"/>
          <w:szCs w:val="32"/>
        </w:rPr>
        <w:t>同意業者具結先行放行申請日至產品取得輸入許可結案日之天數</w:t>
      </w:r>
      <w:r w:rsidRPr="00B34718">
        <w:rPr>
          <w:rFonts w:ascii="Times New Roman" w:hAnsi="Times New Roman" w:hint="eastAsia"/>
          <w:sz w:val="24"/>
          <w:szCs w:val="32"/>
        </w:rPr>
        <w:t>。</w:t>
      </w:r>
      <w:r w:rsidR="000D2284" w:rsidRPr="00B34718">
        <w:rPr>
          <w:rFonts w:ascii="Times New Roman" w:hAnsi="Times New Roman"/>
          <w:sz w:val="24"/>
          <w:szCs w:val="32"/>
        </w:rPr>
        <w:t>本表</w:t>
      </w:r>
      <w:r w:rsidR="00182B8D" w:rsidRPr="00B34718">
        <w:rPr>
          <w:rFonts w:ascii="Times New Roman" w:hAnsi="Times New Roman" w:hint="eastAsia"/>
          <w:sz w:val="24"/>
          <w:szCs w:val="32"/>
        </w:rPr>
        <w:t>違規</w:t>
      </w:r>
      <w:r w:rsidR="000D2284" w:rsidRPr="00B34718">
        <w:rPr>
          <w:rFonts w:ascii="Times New Roman" w:hAnsi="Times New Roman"/>
          <w:sz w:val="24"/>
          <w:szCs w:val="32"/>
        </w:rPr>
        <w:t>率計算四捨五入至小數</w:t>
      </w:r>
      <w:r w:rsidR="00182B8D" w:rsidRPr="00B34718">
        <w:rPr>
          <w:rFonts w:ascii="Times New Roman" w:hAnsi="Times New Roman" w:hint="eastAsia"/>
          <w:sz w:val="24"/>
          <w:szCs w:val="32"/>
        </w:rPr>
        <w:t>點以下</w:t>
      </w:r>
      <w:r w:rsidR="000D2284" w:rsidRPr="00B34718">
        <w:rPr>
          <w:rFonts w:ascii="Times New Roman" w:hAnsi="Times New Roman"/>
          <w:sz w:val="24"/>
          <w:szCs w:val="32"/>
        </w:rPr>
        <w:t>第</w:t>
      </w:r>
      <w:r w:rsidR="000D2284" w:rsidRPr="00B34718">
        <w:rPr>
          <w:rFonts w:ascii="Times New Roman" w:hAnsi="Times New Roman"/>
          <w:sz w:val="24"/>
          <w:szCs w:val="32"/>
        </w:rPr>
        <w:t>2</w:t>
      </w:r>
      <w:r w:rsidR="000D2284" w:rsidRPr="00B34718">
        <w:rPr>
          <w:rFonts w:ascii="Times New Roman" w:hAnsi="Times New Roman"/>
          <w:sz w:val="24"/>
          <w:szCs w:val="32"/>
        </w:rPr>
        <w:t>位。</w:t>
      </w:r>
    </w:p>
    <w:p w14:paraId="3843ABF8" w14:textId="77777777" w:rsidR="004127E1" w:rsidRPr="00B34718" w:rsidRDefault="004127E1" w:rsidP="0079119B">
      <w:pPr>
        <w:pStyle w:val="4"/>
        <w:numPr>
          <w:ilvl w:val="0"/>
          <w:numId w:val="0"/>
        </w:numPr>
        <w:spacing w:line="320" w:lineRule="exact"/>
        <w:ind w:leftChars="164" w:left="1328" w:hangingChars="296" w:hanging="770"/>
        <w:rPr>
          <w:rFonts w:ascii="Times New Roman" w:hAnsi="Times New Roman"/>
          <w:sz w:val="24"/>
        </w:rPr>
      </w:pPr>
      <w:r w:rsidRPr="00B34718">
        <w:rPr>
          <w:rFonts w:ascii="Times New Roman" w:hAnsi="Times New Roman" w:hint="eastAsia"/>
          <w:sz w:val="24"/>
        </w:rPr>
        <w:t>資料來源：</w:t>
      </w:r>
      <w:proofErr w:type="gramStart"/>
      <w:r w:rsidRPr="00B34718">
        <w:rPr>
          <w:rFonts w:ascii="Times New Roman" w:hAnsi="Times New Roman" w:hint="eastAsia"/>
          <w:sz w:val="24"/>
        </w:rPr>
        <w:t>食藥署</w:t>
      </w:r>
      <w:proofErr w:type="gramEnd"/>
      <w:r w:rsidRPr="00B34718">
        <w:rPr>
          <w:rFonts w:ascii="Times New Roman" w:hAnsi="Times New Roman" w:hint="eastAsia"/>
          <w:sz w:val="24"/>
        </w:rPr>
        <w:t>。</w:t>
      </w:r>
    </w:p>
    <w:p w14:paraId="1729202A" w14:textId="77777777" w:rsidR="00997749" w:rsidRPr="00B34718" w:rsidRDefault="00997749" w:rsidP="00997749">
      <w:pPr>
        <w:pStyle w:val="3"/>
        <w:numPr>
          <w:ilvl w:val="0"/>
          <w:numId w:val="0"/>
        </w:numPr>
        <w:spacing w:line="320" w:lineRule="exact"/>
        <w:ind w:left="680"/>
        <w:rPr>
          <w:rFonts w:ascii="Times New Roman" w:hAnsi="Times New Roman"/>
          <w:sz w:val="24"/>
        </w:rPr>
      </w:pPr>
    </w:p>
    <w:p w14:paraId="1FC3A149" w14:textId="5D061A51" w:rsidR="004127E1" w:rsidRPr="00B34718" w:rsidRDefault="004127E1" w:rsidP="004127E1">
      <w:pPr>
        <w:pStyle w:val="3"/>
        <w:numPr>
          <w:ilvl w:val="2"/>
          <w:numId w:val="1"/>
        </w:numPr>
        <w:rPr>
          <w:rFonts w:ascii="Times New Roman" w:hAnsi="Times New Roman"/>
        </w:rPr>
      </w:pPr>
      <w:r w:rsidRPr="00B34718">
        <w:rPr>
          <w:rFonts w:ascii="Times New Roman" w:hAnsi="Times New Roman" w:hint="eastAsia"/>
        </w:rPr>
        <w:t>針對已具結先行放行並經地方衛生局完成查核之輸入食品，如後續</w:t>
      </w:r>
      <w:proofErr w:type="gramStart"/>
      <w:r w:rsidRPr="00B34718">
        <w:rPr>
          <w:rFonts w:ascii="Times New Roman" w:hAnsi="Times New Roman" w:hint="eastAsia"/>
        </w:rPr>
        <w:t>經食藥署</w:t>
      </w:r>
      <w:proofErr w:type="gramEnd"/>
      <w:r w:rsidRPr="00B34718">
        <w:rPr>
          <w:rFonts w:ascii="Times New Roman" w:hAnsi="Times New Roman" w:hint="eastAsia"/>
        </w:rPr>
        <w:t>檢驗結果得知不符合規定，該署將透過</w:t>
      </w:r>
      <w:r w:rsidRPr="00B34718">
        <w:rPr>
          <w:rFonts w:ascii="Times New Roman" w:hAnsi="Times New Roman" w:hint="eastAsia"/>
        </w:rPr>
        <w:t>IFI</w:t>
      </w:r>
      <w:r w:rsidRPr="00B34718">
        <w:rPr>
          <w:rFonts w:ascii="Times New Roman" w:hAnsi="Times New Roman" w:hint="eastAsia"/>
        </w:rPr>
        <w:t>發送</w:t>
      </w:r>
      <w:proofErr w:type="gramStart"/>
      <w:r w:rsidRPr="00B34718">
        <w:rPr>
          <w:rFonts w:ascii="Times New Roman" w:hAnsi="Times New Roman" w:hint="eastAsia"/>
        </w:rPr>
        <w:t>電郵予地方</w:t>
      </w:r>
      <w:proofErr w:type="gramEnd"/>
      <w:r w:rsidRPr="00B34718">
        <w:rPr>
          <w:rFonts w:ascii="Times New Roman" w:hAnsi="Times New Roman" w:hint="eastAsia"/>
        </w:rPr>
        <w:t>衛生局，</w:t>
      </w:r>
      <w:r w:rsidR="00182B8D" w:rsidRPr="00B34718">
        <w:rPr>
          <w:rFonts w:ascii="Times New Roman" w:hAnsi="Times New Roman" w:hint="eastAsia"/>
        </w:rPr>
        <w:t>由其</w:t>
      </w:r>
      <w:r w:rsidRPr="00B34718">
        <w:rPr>
          <w:rFonts w:ascii="Times New Roman" w:hAnsi="Times New Roman" w:hint="eastAsia"/>
        </w:rPr>
        <w:t>派員封存產品及監督退運或</w:t>
      </w:r>
      <w:r w:rsidR="00182B8D" w:rsidRPr="00B34718">
        <w:rPr>
          <w:rFonts w:ascii="Times New Roman" w:hAnsi="Times New Roman" w:hint="eastAsia"/>
        </w:rPr>
        <w:t>辦理</w:t>
      </w:r>
      <w:r w:rsidRPr="00B34718">
        <w:rPr>
          <w:rFonts w:ascii="Times New Roman" w:hAnsi="Times New Roman" w:hint="eastAsia"/>
        </w:rPr>
        <w:t>銷毀事宜，並於</w:t>
      </w:r>
      <w:r w:rsidRPr="00B34718">
        <w:rPr>
          <w:rFonts w:ascii="Times New Roman" w:hAnsi="Times New Roman" w:hint="eastAsia"/>
        </w:rPr>
        <w:t>PMDS</w:t>
      </w:r>
      <w:r w:rsidRPr="00B34718">
        <w:rPr>
          <w:rFonts w:ascii="Times New Roman" w:hAnsi="Times New Roman" w:hint="eastAsia"/>
        </w:rPr>
        <w:t>回報執行情形。查</w:t>
      </w:r>
      <w:r w:rsidRPr="00B34718">
        <w:rPr>
          <w:rFonts w:ascii="Times New Roman" w:hAnsi="Times New Roman" w:hint="eastAsia"/>
        </w:rPr>
        <w:t>109</w:t>
      </w:r>
      <w:r w:rsidRPr="00B34718">
        <w:rPr>
          <w:rFonts w:ascii="Times New Roman" w:hAnsi="Times New Roman" w:hint="eastAsia"/>
        </w:rPr>
        <w:t>至</w:t>
      </w:r>
      <w:r w:rsidRPr="00B34718">
        <w:rPr>
          <w:rFonts w:ascii="Times New Roman" w:hAnsi="Times New Roman" w:hint="eastAsia"/>
        </w:rPr>
        <w:t>113</w:t>
      </w:r>
      <w:r w:rsidRPr="00B34718">
        <w:rPr>
          <w:rFonts w:ascii="Times New Roman" w:hAnsi="Times New Roman" w:hint="eastAsia"/>
        </w:rPr>
        <w:t>年因產品檢驗不合格，地方衛生局派員至產品存放地點辦理封存事宜時，發現業者已逕自移動、啟用或販賣產品等違反具結先行放行規定者共</w:t>
      </w:r>
      <w:r w:rsidRPr="00B34718">
        <w:rPr>
          <w:rFonts w:ascii="Times New Roman" w:hAnsi="Times New Roman" w:hint="eastAsia"/>
        </w:rPr>
        <w:t>7</w:t>
      </w:r>
      <w:r w:rsidRPr="00B34718">
        <w:rPr>
          <w:rFonts w:ascii="Times New Roman" w:hAnsi="Times New Roman" w:hint="eastAsia"/>
        </w:rPr>
        <w:t>件</w:t>
      </w:r>
      <w:r w:rsidR="00D27034" w:rsidRPr="00B34718">
        <w:rPr>
          <w:rFonts w:ascii="Times New Roman" w:hAnsi="Times New Roman" w:hint="eastAsia"/>
        </w:rPr>
        <w:t>，</w:t>
      </w:r>
      <w:r w:rsidRPr="00B34718">
        <w:rPr>
          <w:rFonts w:ascii="Times New Roman" w:hAnsi="Times New Roman" w:hint="eastAsia"/>
        </w:rPr>
        <w:t>顯見確實存有產品於地方衛生局查核完畢後、</w:t>
      </w:r>
      <w:proofErr w:type="gramStart"/>
      <w:r w:rsidRPr="00B34718">
        <w:rPr>
          <w:rFonts w:ascii="Times New Roman" w:hAnsi="Times New Roman" w:hint="eastAsia"/>
        </w:rPr>
        <w:t>食藥署</w:t>
      </w:r>
      <w:proofErr w:type="gramEnd"/>
      <w:r w:rsidRPr="00B34718">
        <w:rPr>
          <w:rFonts w:ascii="Times New Roman" w:hAnsi="Times New Roman" w:hint="eastAsia"/>
        </w:rPr>
        <w:t>核發輸入許可通知前，</w:t>
      </w:r>
      <w:r w:rsidR="007028BF" w:rsidRPr="00B34718">
        <w:rPr>
          <w:rFonts w:ascii="Times New Roman" w:hAnsi="Times New Roman" w:hint="eastAsia"/>
        </w:rPr>
        <w:t>即</w:t>
      </w:r>
      <w:r w:rsidRPr="00B34718">
        <w:rPr>
          <w:rFonts w:ascii="Times New Roman" w:hAnsi="Times New Roman" w:hint="eastAsia"/>
        </w:rPr>
        <w:t>遭移動、啟用或販賣之違規情事。輸入食品如未取得輸入許可即流入市場，將形成潛在</w:t>
      </w:r>
      <w:proofErr w:type="gramStart"/>
      <w:r w:rsidRPr="00B34718">
        <w:rPr>
          <w:rFonts w:ascii="Times New Roman" w:hAnsi="Times New Roman" w:hint="eastAsia"/>
        </w:rPr>
        <w:t>食安破口</w:t>
      </w:r>
      <w:proofErr w:type="gramEnd"/>
      <w:r w:rsidRPr="00B34718">
        <w:rPr>
          <w:rFonts w:ascii="Times New Roman" w:hAnsi="Times New Roman" w:hint="eastAsia"/>
        </w:rPr>
        <w:t>，</w:t>
      </w:r>
      <w:proofErr w:type="gramStart"/>
      <w:r w:rsidRPr="00B34718">
        <w:rPr>
          <w:rFonts w:ascii="Times New Roman" w:hAnsi="Times New Roman" w:hint="eastAsia"/>
        </w:rPr>
        <w:t>食藥署</w:t>
      </w:r>
      <w:proofErr w:type="gramEnd"/>
      <w:r w:rsidRPr="00B34718">
        <w:rPr>
          <w:rFonts w:ascii="Times New Roman" w:hAnsi="Times New Roman" w:hint="eastAsia"/>
        </w:rPr>
        <w:t>與地方衛生局實須透過建置完善之合作查核機制及強化宣導教育等作法，以健全具</w:t>
      </w:r>
      <w:r w:rsidR="002C763B" w:rsidRPr="00B34718">
        <w:rPr>
          <w:rFonts w:ascii="Times New Roman" w:hAnsi="Times New Roman" w:hint="eastAsia"/>
        </w:rPr>
        <w:t>結</w:t>
      </w:r>
      <w:r w:rsidRPr="00B34718">
        <w:rPr>
          <w:rFonts w:ascii="Times New Roman" w:hAnsi="Times New Roman" w:hint="eastAsia"/>
        </w:rPr>
        <w:t>先行放行產品之管理。</w:t>
      </w:r>
    </w:p>
    <w:p w14:paraId="2F0F1F93" w14:textId="5CF689A8" w:rsidR="004127E1" w:rsidRPr="00B34718" w:rsidRDefault="004127E1" w:rsidP="004127E1">
      <w:pPr>
        <w:pStyle w:val="3"/>
        <w:numPr>
          <w:ilvl w:val="2"/>
          <w:numId w:val="1"/>
        </w:numPr>
        <w:rPr>
          <w:rFonts w:ascii="Times New Roman" w:hAnsi="Times New Roman"/>
        </w:rPr>
      </w:pPr>
      <w:r w:rsidRPr="00B34718">
        <w:rPr>
          <w:rFonts w:ascii="Times New Roman" w:hAnsi="Times New Roman" w:hint="eastAsia"/>
        </w:rPr>
        <w:t>輸入食品具結先行放行之設計立意，係因我國港埠腹地空間狹小，冷藏、冷凍設備不足，無法容納尚待檢驗結果之食品，又為避免食品腐敗影響商品價值，</w:t>
      </w:r>
      <w:proofErr w:type="gramStart"/>
      <w:r w:rsidRPr="00B34718">
        <w:rPr>
          <w:rFonts w:ascii="Times New Roman" w:hAnsi="Times New Roman" w:hint="eastAsia"/>
        </w:rPr>
        <w:t>爰</w:t>
      </w:r>
      <w:proofErr w:type="gramEnd"/>
      <w:r w:rsidRPr="00B34718">
        <w:rPr>
          <w:rFonts w:ascii="Times New Roman" w:hAnsi="Times New Roman" w:hint="eastAsia"/>
        </w:rPr>
        <w:t>訂定相關規範，使業者可合法於具結表明負保管責任後，先行提領貨品出關。據本院諮詢業界代表表示：因進口商與下游通路多有簽訂契約，若逾期未提供貨品，恐需支付大筆違約金，違約金金額比違反具結先行放行的罰鍰高很多，這部分也牽涉公平交易的問題等語，</w:t>
      </w:r>
      <w:proofErr w:type="gramStart"/>
      <w:r w:rsidRPr="00B34718">
        <w:rPr>
          <w:rFonts w:ascii="Times New Roman" w:hAnsi="Times New Roman" w:hint="eastAsia"/>
        </w:rPr>
        <w:t>凸</w:t>
      </w:r>
      <w:proofErr w:type="gramEnd"/>
      <w:r w:rsidRPr="00B34718">
        <w:rPr>
          <w:rFonts w:ascii="Times New Roman" w:hAnsi="Times New Roman" w:hint="eastAsia"/>
        </w:rPr>
        <w:t>顯現行具結先行放行作法於實務</w:t>
      </w:r>
      <w:r w:rsidR="00182B8D" w:rsidRPr="00B34718">
        <w:rPr>
          <w:rFonts w:ascii="Times New Roman" w:hAnsi="Times New Roman" w:hint="eastAsia"/>
        </w:rPr>
        <w:t>執行面</w:t>
      </w:r>
      <w:r w:rsidRPr="00B34718">
        <w:rPr>
          <w:rFonts w:ascii="Times New Roman" w:hAnsi="Times New Roman" w:hint="eastAsia"/>
        </w:rPr>
        <w:t>仍有改善空間。</w:t>
      </w:r>
      <w:proofErr w:type="gramStart"/>
      <w:r w:rsidRPr="00B34718">
        <w:rPr>
          <w:rFonts w:ascii="Times New Roman" w:hAnsi="Times New Roman" w:hint="eastAsia"/>
        </w:rPr>
        <w:t>此外，</w:t>
      </w:r>
      <w:proofErr w:type="gramEnd"/>
      <w:r w:rsidRPr="00B34718">
        <w:rPr>
          <w:rFonts w:ascii="Times New Roman" w:hAnsi="Times New Roman" w:hint="eastAsia"/>
        </w:rPr>
        <w:t>因具結先行</w:t>
      </w:r>
      <w:r w:rsidRPr="00B34718">
        <w:rPr>
          <w:rFonts w:ascii="Times New Roman" w:hAnsi="Times New Roman" w:hint="eastAsia"/>
        </w:rPr>
        <w:lastRenderedPageBreak/>
        <w:t>放行之產品種類多以生鮮蔬果及水產品等散裝食品為主，於存放地點容易置換，加之地方衛生局稽查人力有限，</w:t>
      </w:r>
      <w:proofErr w:type="gramStart"/>
      <w:r w:rsidRPr="00B34718">
        <w:rPr>
          <w:rFonts w:ascii="Times New Roman" w:hAnsi="Times New Roman" w:hint="eastAsia"/>
        </w:rPr>
        <w:t>均使查核</w:t>
      </w:r>
      <w:proofErr w:type="gramEnd"/>
      <w:r w:rsidRPr="00B34718">
        <w:rPr>
          <w:rFonts w:ascii="Times New Roman" w:hAnsi="Times New Roman" w:hint="eastAsia"/>
        </w:rPr>
        <w:t>工作添增難度。基上所述，為避免是類產品於取得輸入許可前即</w:t>
      </w:r>
      <w:r w:rsidR="007028BF" w:rsidRPr="00B34718">
        <w:rPr>
          <w:rFonts w:ascii="Times New Roman" w:hAnsi="Times New Roman" w:hint="eastAsia"/>
        </w:rPr>
        <w:t>遭</w:t>
      </w:r>
      <w:r w:rsidRPr="00B34718">
        <w:rPr>
          <w:rFonts w:ascii="Times New Roman" w:hAnsi="Times New Roman" w:hint="eastAsia"/>
        </w:rPr>
        <w:t>違法移動、啟用或販賣，並兼顧民眾及業者權益，</w:t>
      </w:r>
      <w:proofErr w:type="gramStart"/>
      <w:r w:rsidRPr="00B34718">
        <w:rPr>
          <w:rFonts w:ascii="Times New Roman" w:hAnsi="Times New Roman" w:hint="eastAsia"/>
        </w:rPr>
        <w:t>食藥署允</w:t>
      </w:r>
      <w:proofErr w:type="gramEnd"/>
      <w:r w:rsidRPr="00B34718">
        <w:rPr>
          <w:rFonts w:ascii="Times New Roman" w:hAnsi="Times New Roman" w:hint="eastAsia"/>
        </w:rPr>
        <w:t>宜全面檢視現行具結先行放行</w:t>
      </w:r>
      <w:r w:rsidR="005C0FE6" w:rsidRPr="00B34718">
        <w:rPr>
          <w:rFonts w:ascii="Times New Roman" w:hAnsi="Times New Roman" w:hint="eastAsia"/>
        </w:rPr>
        <w:t>產品之</w:t>
      </w:r>
      <w:r w:rsidRPr="00B34718">
        <w:rPr>
          <w:rFonts w:ascii="Times New Roman" w:hAnsi="Times New Roman" w:hint="eastAsia"/>
        </w:rPr>
        <w:t>管理機制，並規劃精進作法。</w:t>
      </w:r>
    </w:p>
    <w:p w14:paraId="723B0AC3" w14:textId="5638F363" w:rsidR="004127E1" w:rsidRPr="00B34718" w:rsidRDefault="004127E1" w:rsidP="004127E1">
      <w:pPr>
        <w:pStyle w:val="3"/>
        <w:numPr>
          <w:ilvl w:val="2"/>
          <w:numId w:val="1"/>
        </w:numPr>
        <w:rPr>
          <w:rFonts w:ascii="Times New Roman" w:hAnsi="Times New Roman"/>
        </w:rPr>
      </w:pPr>
      <w:r w:rsidRPr="00B34718">
        <w:rPr>
          <w:rFonts w:ascii="Times New Roman" w:hAnsi="Times New Roman" w:hint="eastAsia"/>
        </w:rPr>
        <w:t>綜上，</w:t>
      </w:r>
      <w:r w:rsidR="00A702A8" w:rsidRPr="00B34718">
        <w:rPr>
          <w:rFonts w:ascii="Times New Roman" w:hAnsi="Times New Roman" w:hint="eastAsia"/>
        </w:rPr>
        <w:t>現行輸入食品具結先行放行制度在地方衛生局查核與</w:t>
      </w:r>
      <w:proofErr w:type="gramStart"/>
      <w:r w:rsidR="00A702A8" w:rsidRPr="00B34718">
        <w:rPr>
          <w:rFonts w:ascii="Times New Roman" w:hAnsi="Times New Roman" w:hint="eastAsia"/>
        </w:rPr>
        <w:t>食藥署</w:t>
      </w:r>
      <w:proofErr w:type="gramEnd"/>
      <w:r w:rsidR="00A702A8" w:rsidRPr="00B34718">
        <w:rPr>
          <w:rFonts w:ascii="Times New Roman" w:hAnsi="Times New Roman" w:hint="eastAsia"/>
        </w:rPr>
        <w:t>核發輸入許可作業</w:t>
      </w:r>
      <w:proofErr w:type="gramStart"/>
      <w:r w:rsidR="00A702A8" w:rsidRPr="00B34718">
        <w:rPr>
          <w:rFonts w:ascii="Times New Roman" w:hAnsi="Times New Roman" w:hint="eastAsia"/>
        </w:rPr>
        <w:t>之間，</w:t>
      </w:r>
      <w:proofErr w:type="gramEnd"/>
      <w:r w:rsidR="00A702A8" w:rsidRPr="00B34718">
        <w:rPr>
          <w:rFonts w:ascii="Times New Roman" w:hAnsi="Times New Roman" w:hint="eastAsia"/>
        </w:rPr>
        <w:t>存有管理</w:t>
      </w:r>
      <w:proofErr w:type="gramStart"/>
      <w:r w:rsidR="00A702A8" w:rsidRPr="00B34718">
        <w:rPr>
          <w:rFonts w:ascii="Times New Roman" w:hAnsi="Times New Roman" w:hint="eastAsia"/>
        </w:rPr>
        <w:t>空窗期</w:t>
      </w:r>
      <w:proofErr w:type="gramEnd"/>
      <w:r w:rsidR="00A702A8" w:rsidRPr="00B34718">
        <w:rPr>
          <w:rFonts w:ascii="Times New Roman" w:hAnsi="Times New Roman" w:hint="eastAsia"/>
        </w:rPr>
        <w:t>，且業者早已熟知產品自海關提領至存放地點後之次日（</w:t>
      </w:r>
      <w:r w:rsidR="00A702A8" w:rsidRPr="00B34718">
        <w:rPr>
          <w:rFonts w:ascii="Times New Roman" w:hAnsi="Times New Roman" w:hint="eastAsia"/>
        </w:rPr>
        <w:t>24</w:t>
      </w:r>
      <w:r w:rsidR="00A702A8" w:rsidRPr="00B34718">
        <w:rPr>
          <w:rFonts w:ascii="Times New Roman" w:hAnsi="Times New Roman" w:hint="eastAsia"/>
        </w:rPr>
        <w:t>小時）內，地方衛生局須至該地點查核之作業模式，致難</w:t>
      </w:r>
      <w:r w:rsidR="005C0FE6" w:rsidRPr="00B34718">
        <w:rPr>
          <w:rFonts w:ascii="Times New Roman" w:hAnsi="Times New Roman" w:hint="eastAsia"/>
        </w:rPr>
        <w:t>以</w:t>
      </w:r>
      <w:r w:rsidR="00A702A8" w:rsidRPr="00B34718">
        <w:rPr>
          <w:rFonts w:ascii="Times New Roman" w:hAnsi="Times New Roman" w:hint="eastAsia"/>
        </w:rPr>
        <w:t>避免不肖業者於衛生局查核後，旋即擅自移動、啟用或販售產品，形成食安管理漏洞，有待</w:t>
      </w:r>
      <w:proofErr w:type="gramStart"/>
      <w:r w:rsidR="00A702A8" w:rsidRPr="00B34718">
        <w:rPr>
          <w:rFonts w:ascii="Times New Roman" w:hAnsi="Times New Roman" w:hint="eastAsia"/>
        </w:rPr>
        <w:t>食藥署</w:t>
      </w:r>
      <w:proofErr w:type="gramEnd"/>
      <w:r w:rsidR="00A702A8" w:rsidRPr="00B34718">
        <w:rPr>
          <w:rFonts w:ascii="Times New Roman" w:hAnsi="Times New Roman" w:hint="eastAsia"/>
        </w:rPr>
        <w:t>檢討並強化現行管理與查核機制，以確保食安防線周延無虞</w:t>
      </w:r>
      <w:r w:rsidRPr="00B34718">
        <w:rPr>
          <w:rFonts w:ascii="Times New Roman" w:hAnsi="Times New Roman" w:hint="eastAsia"/>
        </w:rPr>
        <w:t>。</w:t>
      </w:r>
    </w:p>
    <w:p w14:paraId="5E18DC2A" w14:textId="384D90DF" w:rsidR="004127E1" w:rsidRPr="00B34718" w:rsidRDefault="004127E1" w:rsidP="00997749">
      <w:pPr>
        <w:pStyle w:val="2"/>
        <w:numPr>
          <w:ilvl w:val="1"/>
          <w:numId w:val="1"/>
        </w:numPr>
        <w:rPr>
          <w:rFonts w:hAnsi="Times New Roman"/>
          <w:b/>
          <w:bCs w:val="0"/>
          <w:kern w:val="2"/>
          <w:szCs w:val="20"/>
        </w:rPr>
      </w:pPr>
      <w:r w:rsidRPr="00B34718">
        <w:rPr>
          <w:rFonts w:hAnsi="Times New Roman"/>
          <w:b/>
          <w:bCs w:val="0"/>
          <w:kern w:val="2"/>
          <w:szCs w:val="20"/>
        </w:rPr>
        <w:t>防檢署與</w:t>
      </w:r>
      <w:proofErr w:type="gramStart"/>
      <w:r w:rsidRPr="00B34718">
        <w:rPr>
          <w:rFonts w:hAnsi="Times New Roman"/>
          <w:b/>
          <w:bCs w:val="0"/>
          <w:kern w:val="2"/>
          <w:szCs w:val="20"/>
        </w:rPr>
        <w:t>食藥署</w:t>
      </w:r>
      <w:proofErr w:type="gramEnd"/>
      <w:r w:rsidRPr="00B34718">
        <w:rPr>
          <w:rFonts w:hAnsi="Times New Roman"/>
          <w:b/>
          <w:bCs w:val="0"/>
          <w:kern w:val="2"/>
          <w:szCs w:val="20"/>
        </w:rPr>
        <w:t>對於輸入動物或植物性食用產品，各自依法定職掌執行防疫檢疫及安全衛生查驗作業，惟</w:t>
      </w:r>
      <w:r w:rsidRPr="00B34718">
        <w:rPr>
          <w:rFonts w:hAnsi="Times New Roman" w:hint="eastAsia"/>
          <w:b/>
          <w:bCs w:val="0"/>
          <w:kern w:val="2"/>
          <w:szCs w:val="20"/>
        </w:rPr>
        <w:t>檢疫與查驗結果等資訊未有共享與整合機制</w:t>
      </w:r>
      <w:r w:rsidRPr="00B34718">
        <w:rPr>
          <w:rFonts w:hAnsi="Times New Roman"/>
          <w:b/>
          <w:bCs w:val="0"/>
          <w:kern w:val="2"/>
          <w:szCs w:val="20"/>
        </w:rPr>
        <w:t>，</w:t>
      </w:r>
      <w:proofErr w:type="gramStart"/>
      <w:r w:rsidRPr="00B34718">
        <w:rPr>
          <w:rFonts w:hAnsi="Times New Roman"/>
          <w:b/>
          <w:bCs w:val="0"/>
          <w:kern w:val="2"/>
          <w:szCs w:val="20"/>
        </w:rPr>
        <w:t>致任</w:t>
      </w:r>
      <w:proofErr w:type="gramEnd"/>
      <w:r w:rsidRPr="00B34718">
        <w:rPr>
          <w:rFonts w:hAnsi="Times New Roman"/>
          <w:b/>
          <w:bCs w:val="0"/>
          <w:kern w:val="2"/>
          <w:szCs w:val="20"/>
        </w:rPr>
        <w:t>一方</w:t>
      </w:r>
      <w:r w:rsidRPr="00B34718">
        <w:rPr>
          <w:rFonts w:hAnsi="Times New Roman" w:hint="eastAsia"/>
          <w:b/>
          <w:bCs w:val="0"/>
          <w:kern w:val="2"/>
          <w:szCs w:val="20"/>
        </w:rPr>
        <w:t>即使依法認定</w:t>
      </w:r>
      <w:r w:rsidR="00A702A8" w:rsidRPr="00B34718">
        <w:rPr>
          <w:rFonts w:hAnsi="Times New Roman" w:hint="eastAsia"/>
          <w:b/>
          <w:bCs w:val="0"/>
          <w:kern w:val="2"/>
          <w:szCs w:val="20"/>
        </w:rPr>
        <w:t>產品</w:t>
      </w:r>
      <w:proofErr w:type="gramStart"/>
      <w:r w:rsidRPr="00B34718">
        <w:rPr>
          <w:rFonts w:hAnsi="Times New Roman"/>
          <w:b/>
          <w:bCs w:val="0"/>
          <w:kern w:val="2"/>
          <w:szCs w:val="20"/>
        </w:rPr>
        <w:t>已達退運</w:t>
      </w:r>
      <w:proofErr w:type="gramEnd"/>
      <w:r w:rsidRPr="00B34718">
        <w:rPr>
          <w:rFonts w:hAnsi="Times New Roman"/>
          <w:b/>
          <w:bCs w:val="0"/>
          <w:kern w:val="2"/>
          <w:szCs w:val="20"/>
        </w:rPr>
        <w:t>或銷毀標準，另一方</w:t>
      </w:r>
      <w:r w:rsidRPr="00B34718">
        <w:rPr>
          <w:rFonts w:hAnsi="Times New Roman" w:hint="eastAsia"/>
          <w:b/>
          <w:bCs w:val="0"/>
          <w:kern w:val="2"/>
          <w:szCs w:val="20"/>
        </w:rPr>
        <w:t>在未知悉的情況下，</w:t>
      </w:r>
      <w:r w:rsidRPr="00B34718">
        <w:rPr>
          <w:rFonts w:hAnsi="Times New Roman"/>
          <w:b/>
          <w:bCs w:val="0"/>
          <w:kern w:val="2"/>
          <w:szCs w:val="20"/>
        </w:rPr>
        <w:t>仍依程序完成原</w:t>
      </w:r>
      <w:r w:rsidRPr="00B34718">
        <w:rPr>
          <w:rFonts w:hAnsi="Times New Roman" w:hint="eastAsia"/>
          <w:b/>
          <w:bCs w:val="0"/>
          <w:kern w:val="2"/>
          <w:szCs w:val="20"/>
        </w:rPr>
        <w:t>檢疫或</w:t>
      </w:r>
      <w:r w:rsidRPr="00B34718">
        <w:rPr>
          <w:rFonts w:hAnsi="Times New Roman"/>
          <w:b/>
          <w:bCs w:val="0"/>
          <w:kern w:val="2"/>
          <w:szCs w:val="20"/>
        </w:rPr>
        <w:t>查驗作業，造成作業重複與行政資源耗費</w:t>
      </w:r>
      <w:r w:rsidR="007028BF" w:rsidRPr="00B34718">
        <w:rPr>
          <w:rFonts w:hAnsi="Times New Roman" w:hint="eastAsia"/>
          <w:b/>
          <w:bCs w:val="0"/>
          <w:kern w:val="2"/>
          <w:szCs w:val="20"/>
        </w:rPr>
        <w:t>。</w:t>
      </w:r>
      <w:r w:rsidRPr="00B34718">
        <w:rPr>
          <w:rFonts w:hAnsi="Times New Roman"/>
          <w:b/>
          <w:bCs w:val="0"/>
          <w:kern w:val="2"/>
          <w:szCs w:val="20"/>
        </w:rPr>
        <w:t>防檢署、</w:t>
      </w:r>
      <w:proofErr w:type="gramStart"/>
      <w:r w:rsidRPr="00B34718">
        <w:rPr>
          <w:rFonts w:hAnsi="Times New Roman"/>
          <w:b/>
          <w:bCs w:val="0"/>
          <w:kern w:val="2"/>
          <w:szCs w:val="20"/>
        </w:rPr>
        <w:t>食藥署</w:t>
      </w:r>
      <w:proofErr w:type="gramEnd"/>
      <w:r w:rsidRPr="00B34718">
        <w:rPr>
          <w:rFonts w:hAnsi="Times New Roman"/>
          <w:b/>
          <w:bCs w:val="0"/>
          <w:kern w:val="2"/>
          <w:szCs w:val="20"/>
        </w:rPr>
        <w:t>與</w:t>
      </w:r>
      <w:r w:rsidR="00861B70" w:rsidRPr="00B34718">
        <w:rPr>
          <w:rFonts w:hAnsi="Times New Roman" w:hint="eastAsia"/>
          <w:b/>
          <w:bCs w:val="0"/>
          <w:kern w:val="2"/>
          <w:szCs w:val="20"/>
        </w:rPr>
        <w:t>財政部</w:t>
      </w:r>
      <w:r w:rsidRPr="00B34718">
        <w:rPr>
          <w:rFonts w:hAnsi="Times New Roman"/>
          <w:b/>
          <w:bCs w:val="0"/>
          <w:kern w:val="2"/>
          <w:szCs w:val="20"/>
        </w:rPr>
        <w:t>關務署</w:t>
      </w:r>
      <w:r w:rsidR="00861B70" w:rsidRPr="00B34718">
        <w:rPr>
          <w:rFonts w:hAnsi="Times New Roman" w:hint="eastAsia"/>
          <w:b/>
          <w:bCs w:val="0"/>
          <w:kern w:val="2"/>
          <w:szCs w:val="20"/>
        </w:rPr>
        <w:t>（下稱關務署）</w:t>
      </w:r>
      <w:r w:rsidRPr="00B34718">
        <w:rPr>
          <w:rFonts w:hAnsi="Times New Roman" w:hint="eastAsia"/>
          <w:b/>
          <w:bCs w:val="0"/>
          <w:kern w:val="2"/>
          <w:szCs w:val="20"/>
        </w:rPr>
        <w:t>允應共同</w:t>
      </w:r>
      <w:proofErr w:type="gramStart"/>
      <w:r w:rsidRPr="00B34718">
        <w:rPr>
          <w:rFonts w:hAnsi="Times New Roman" w:hint="eastAsia"/>
          <w:b/>
          <w:bCs w:val="0"/>
          <w:kern w:val="2"/>
          <w:szCs w:val="20"/>
        </w:rPr>
        <w:t>研</w:t>
      </w:r>
      <w:proofErr w:type="gramEnd"/>
      <w:r w:rsidRPr="00B34718">
        <w:rPr>
          <w:rFonts w:hAnsi="Times New Roman" w:hint="eastAsia"/>
          <w:b/>
          <w:bCs w:val="0"/>
          <w:kern w:val="2"/>
          <w:szCs w:val="20"/>
        </w:rPr>
        <w:t>議解決之道，以達</w:t>
      </w:r>
      <w:r w:rsidR="005C0FE6" w:rsidRPr="00B34718">
        <w:rPr>
          <w:rFonts w:hAnsi="Times New Roman" w:hint="eastAsia"/>
          <w:b/>
          <w:bCs w:val="0"/>
          <w:kern w:val="2"/>
          <w:szCs w:val="20"/>
        </w:rPr>
        <w:t>輸入食品</w:t>
      </w:r>
      <w:r w:rsidRPr="00B34718">
        <w:rPr>
          <w:rFonts w:hAnsi="Times New Roman" w:hint="eastAsia"/>
          <w:b/>
          <w:bCs w:val="0"/>
          <w:kern w:val="2"/>
          <w:szCs w:val="20"/>
        </w:rPr>
        <w:t>邊境管理</w:t>
      </w:r>
      <w:r w:rsidR="005C0FE6" w:rsidRPr="00B34718">
        <w:rPr>
          <w:rFonts w:hAnsi="Times New Roman" w:hint="eastAsia"/>
          <w:b/>
          <w:bCs w:val="0"/>
          <w:kern w:val="2"/>
          <w:szCs w:val="20"/>
        </w:rPr>
        <w:t>資源</w:t>
      </w:r>
      <w:r w:rsidRPr="00B34718">
        <w:rPr>
          <w:rFonts w:hAnsi="Times New Roman" w:hint="eastAsia"/>
          <w:b/>
          <w:bCs w:val="0"/>
          <w:kern w:val="2"/>
          <w:szCs w:val="20"/>
        </w:rPr>
        <w:t>整合之效。</w:t>
      </w:r>
    </w:p>
    <w:p w14:paraId="7AC324E0" w14:textId="77777777" w:rsidR="004127E1" w:rsidRPr="00B34718" w:rsidRDefault="004127E1" w:rsidP="004127E1">
      <w:pPr>
        <w:pStyle w:val="3"/>
        <w:numPr>
          <w:ilvl w:val="2"/>
          <w:numId w:val="1"/>
        </w:numPr>
        <w:rPr>
          <w:rFonts w:ascii="Times New Roman" w:hAnsi="Times New Roman"/>
        </w:rPr>
      </w:pPr>
      <w:r w:rsidRPr="00B34718">
        <w:rPr>
          <w:rFonts w:ascii="Times New Roman" w:hAnsi="Times New Roman"/>
        </w:rPr>
        <w:t>按</w:t>
      </w:r>
      <w:r w:rsidR="000D2284" w:rsidRPr="00B34718">
        <w:rPr>
          <w:rFonts w:ascii="Times New Roman" w:hAnsi="Times New Roman"/>
        </w:rPr>
        <w:t>《</w:t>
      </w:r>
      <w:r w:rsidRPr="00B34718">
        <w:rPr>
          <w:rFonts w:ascii="Times New Roman" w:hAnsi="Times New Roman"/>
        </w:rPr>
        <w:t>食安法</w:t>
      </w:r>
      <w:r w:rsidR="000D2284" w:rsidRPr="00B34718">
        <w:rPr>
          <w:rFonts w:ascii="Times New Roman" w:hAnsi="Times New Roman"/>
        </w:rPr>
        <w:t>》</w:t>
      </w:r>
      <w:r w:rsidRPr="00B34718">
        <w:rPr>
          <w:rFonts w:ascii="Times New Roman" w:hAnsi="Times New Roman"/>
        </w:rPr>
        <w:t>第</w:t>
      </w:r>
      <w:r w:rsidRPr="00B34718">
        <w:rPr>
          <w:rFonts w:ascii="Times New Roman" w:hAnsi="Times New Roman"/>
        </w:rPr>
        <w:t>33</w:t>
      </w:r>
      <w:r w:rsidRPr="00B34718">
        <w:rPr>
          <w:rFonts w:ascii="Times New Roman" w:hAnsi="Times New Roman"/>
        </w:rPr>
        <w:t>條第</w:t>
      </w:r>
      <w:r w:rsidRPr="00B34718">
        <w:rPr>
          <w:rFonts w:ascii="Times New Roman" w:hAnsi="Times New Roman"/>
        </w:rPr>
        <w:t>3</w:t>
      </w:r>
      <w:r w:rsidRPr="00B34718">
        <w:rPr>
          <w:rFonts w:ascii="Times New Roman" w:hAnsi="Times New Roman"/>
        </w:rPr>
        <w:t>項規定，產品輸入之查驗、申報或查驗、申報之委託、優良廠商輸入查驗與申報之優惠措施、輸入產品具結先行放行之條件、應繳納保證金之審查基準、保證金之收取標準及其他應遵行事項之辦法，由中央主管機關定之；次按</w:t>
      </w:r>
      <w:r w:rsidR="000D2284" w:rsidRPr="00B34718">
        <w:rPr>
          <w:rFonts w:ascii="Times New Roman" w:hAnsi="Times New Roman" w:hint="eastAsia"/>
        </w:rPr>
        <w:t>《</w:t>
      </w:r>
      <w:r w:rsidRPr="00B34718">
        <w:rPr>
          <w:rFonts w:ascii="Times New Roman" w:hAnsi="Times New Roman"/>
        </w:rPr>
        <w:t>衛生福利部食品藥物管理署組織法</w:t>
      </w:r>
      <w:r w:rsidR="000D2284" w:rsidRPr="00B34718">
        <w:rPr>
          <w:rFonts w:ascii="Times New Roman" w:hAnsi="Times New Roman" w:hint="eastAsia"/>
        </w:rPr>
        <w:t>》</w:t>
      </w:r>
      <w:r w:rsidRPr="00B34718">
        <w:rPr>
          <w:rFonts w:ascii="Times New Roman" w:hAnsi="Times New Roman"/>
        </w:rPr>
        <w:t>第</w:t>
      </w:r>
      <w:r w:rsidRPr="00B34718">
        <w:rPr>
          <w:rFonts w:ascii="Times New Roman" w:hAnsi="Times New Roman"/>
        </w:rPr>
        <w:t>1</w:t>
      </w:r>
      <w:r w:rsidRPr="00B34718">
        <w:rPr>
          <w:rFonts w:ascii="Times New Roman" w:hAnsi="Times New Roman"/>
        </w:rPr>
        <w:t>條及第</w:t>
      </w:r>
      <w:r w:rsidRPr="00B34718">
        <w:rPr>
          <w:rFonts w:ascii="Times New Roman" w:hAnsi="Times New Roman"/>
        </w:rPr>
        <w:t>2</w:t>
      </w:r>
      <w:r w:rsidRPr="00B34718">
        <w:rPr>
          <w:rFonts w:ascii="Times New Roman" w:hAnsi="Times New Roman"/>
        </w:rPr>
        <w:t>條規定，</w:t>
      </w:r>
      <w:proofErr w:type="gramStart"/>
      <w:r w:rsidRPr="00B34718">
        <w:rPr>
          <w:rFonts w:ascii="Times New Roman" w:hAnsi="Times New Roman"/>
        </w:rPr>
        <w:t>衛福部為</w:t>
      </w:r>
      <w:proofErr w:type="gramEnd"/>
      <w:r w:rsidRPr="00B34718">
        <w:rPr>
          <w:rFonts w:ascii="Times New Roman" w:hAnsi="Times New Roman"/>
        </w:rPr>
        <w:t>辦理食品、藥物與化</w:t>
      </w:r>
      <w:proofErr w:type="gramStart"/>
      <w:r w:rsidRPr="00B34718">
        <w:rPr>
          <w:rFonts w:ascii="Times New Roman" w:hAnsi="Times New Roman"/>
        </w:rPr>
        <w:t>粧</w:t>
      </w:r>
      <w:proofErr w:type="gramEnd"/>
      <w:r w:rsidRPr="00B34718">
        <w:rPr>
          <w:rFonts w:ascii="Times New Roman" w:hAnsi="Times New Roman"/>
        </w:rPr>
        <w:t>品之管理，特</w:t>
      </w:r>
      <w:r w:rsidRPr="00B34718">
        <w:rPr>
          <w:rFonts w:ascii="Times New Roman" w:hAnsi="Times New Roman"/>
        </w:rPr>
        <w:lastRenderedPageBreak/>
        <w:t>設</w:t>
      </w:r>
      <w:proofErr w:type="gramStart"/>
      <w:r w:rsidRPr="00B34718">
        <w:rPr>
          <w:rFonts w:ascii="Times New Roman" w:hAnsi="Times New Roman"/>
        </w:rPr>
        <w:t>食藥署</w:t>
      </w:r>
      <w:proofErr w:type="gramEnd"/>
      <w:r w:rsidRPr="00B34718">
        <w:rPr>
          <w:rFonts w:ascii="Times New Roman" w:hAnsi="Times New Roman"/>
        </w:rPr>
        <w:t>，掌理食品之輸入查驗、流通及查核等業務。另按</w:t>
      </w:r>
      <w:r w:rsidR="000D2284" w:rsidRPr="00B34718">
        <w:rPr>
          <w:rFonts w:ascii="Times New Roman" w:hAnsi="Times New Roman" w:hint="eastAsia"/>
        </w:rPr>
        <w:t>《</w:t>
      </w:r>
      <w:r w:rsidRPr="00B34718">
        <w:rPr>
          <w:rFonts w:ascii="Times New Roman" w:hAnsi="Times New Roman"/>
        </w:rPr>
        <w:t>農業部動植物防疫檢疫署組織法</w:t>
      </w:r>
      <w:r w:rsidR="000D2284" w:rsidRPr="00B34718">
        <w:rPr>
          <w:rFonts w:ascii="Times New Roman" w:hAnsi="Times New Roman" w:hint="eastAsia"/>
        </w:rPr>
        <w:t>》</w:t>
      </w:r>
      <w:r w:rsidRPr="00B34718">
        <w:rPr>
          <w:rFonts w:ascii="Times New Roman" w:hAnsi="Times New Roman"/>
        </w:rPr>
        <w:t>第</w:t>
      </w:r>
      <w:r w:rsidRPr="00B34718">
        <w:rPr>
          <w:rFonts w:ascii="Times New Roman" w:hAnsi="Times New Roman"/>
        </w:rPr>
        <w:t>1</w:t>
      </w:r>
      <w:r w:rsidRPr="00B34718">
        <w:rPr>
          <w:rFonts w:ascii="Times New Roman" w:hAnsi="Times New Roman"/>
        </w:rPr>
        <w:t>條及第</w:t>
      </w:r>
      <w:r w:rsidRPr="00B34718">
        <w:rPr>
          <w:rFonts w:ascii="Times New Roman" w:hAnsi="Times New Roman"/>
        </w:rPr>
        <w:t>2</w:t>
      </w:r>
      <w:r w:rsidRPr="00B34718">
        <w:rPr>
          <w:rFonts w:ascii="Times New Roman" w:hAnsi="Times New Roman"/>
        </w:rPr>
        <w:t>條規定，農業部為辦理動植物防疫及檢疫管理業務，特設防檢署，掌理輸出入動植物檢疫物之疫病、有害生物之檢查與處理之規劃、訂定、執行及監督等事項。再按</w:t>
      </w:r>
      <w:r w:rsidR="000D2284" w:rsidRPr="00B34718">
        <w:rPr>
          <w:rFonts w:ascii="Times New Roman" w:hAnsi="Times New Roman" w:hint="eastAsia"/>
        </w:rPr>
        <w:t>《</w:t>
      </w:r>
      <w:r w:rsidRPr="00B34718">
        <w:rPr>
          <w:rFonts w:ascii="Times New Roman" w:hAnsi="Times New Roman"/>
        </w:rPr>
        <w:t>關稅法</w:t>
      </w:r>
      <w:r w:rsidR="000D2284" w:rsidRPr="00B34718">
        <w:rPr>
          <w:rFonts w:ascii="Times New Roman" w:hAnsi="Times New Roman" w:hint="eastAsia"/>
        </w:rPr>
        <w:t>》</w:t>
      </w:r>
      <w:r w:rsidRPr="00B34718">
        <w:rPr>
          <w:rFonts w:ascii="Times New Roman" w:hAnsi="Times New Roman"/>
        </w:rPr>
        <w:t>第</w:t>
      </w:r>
      <w:r w:rsidRPr="00B34718">
        <w:rPr>
          <w:rFonts w:ascii="Times New Roman" w:hAnsi="Times New Roman"/>
        </w:rPr>
        <w:t>16</w:t>
      </w:r>
      <w:r w:rsidRPr="00B34718">
        <w:rPr>
          <w:rFonts w:ascii="Times New Roman" w:hAnsi="Times New Roman"/>
        </w:rPr>
        <w:t>條及第</w:t>
      </w:r>
      <w:r w:rsidRPr="00B34718">
        <w:rPr>
          <w:rFonts w:ascii="Times New Roman" w:hAnsi="Times New Roman"/>
        </w:rPr>
        <w:t>17</w:t>
      </w:r>
      <w:r w:rsidRPr="00B34718">
        <w:rPr>
          <w:rFonts w:ascii="Times New Roman" w:hAnsi="Times New Roman"/>
        </w:rPr>
        <w:t>條規定，進口貨物之申報，由納稅義務人自裝載貨物之運輸工具進口日之翌日起</w:t>
      </w:r>
      <w:r w:rsidRPr="00B34718">
        <w:rPr>
          <w:rFonts w:ascii="Times New Roman" w:hAnsi="Times New Roman"/>
        </w:rPr>
        <w:t>15</w:t>
      </w:r>
      <w:r w:rsidRPr="00B34718">
        <w:rPr>
          <w:rFonts w:ascii="Times New Roman" w:hAnsi="Times New Roman"/>
        </w:rPr>
        <w:t>日內，向海關辦理，海關對於進口、出口及轉口貨物，得依職權或申請，施以查驗或免驗；必要時並得提取貨樣，其提取以在鑑定技術上所需之數量為限。</w:t>
      </w:r>
      <w:proofErr w:type="gramStart"/>
      <w:r w:rsidRPr="00B34718">
        <w:rPr>
          <w:rFonts w:ascii="Times New Roman" w:hAnsi="Times New Roman"/>
        </w:rPr>
        <w:t>爰</w:t>
      </w:r>
      <w:proofErr w:type="gramEnd"/>
      <w:r w:rsidRPr="00B34718">
        <w:rPr>
          <w:rFonts w:ascii="Times New Roman" w:hAnsi="Times New Roman"/>
        </w:rPr>
        <w:t>此，輸入食品涉及報關、衛生查驗及防疫檢疫業務，分由關務署、</w:t>
      </w:r>
      <w:proofErr w:type="gramStart"/>
      <w:r w:rsidRPr="00B34718">
        <w:rPr>
          <w:rFonts w:ascii="Times New Roman" w:hAnsi="Times New Roman"/>
        </w:rPr>
        <w:t>食藥署</w:t>
      </w:r>
      <w:proofErr w:type="gramEnd"/>
      <w:r w:rsidRPr="00B34718">
        <w:rPr>
          <w:rFonts w:ascii="Times New Roman" w:hAnsi="Times New Roman"/>
        </w:rPr>
        <w:t>及防檢署依權責辦理。</w:t>
      </w:r>
    </w:p>
    <w:p w14:paraId="2B6A9B9D" w14:textId="6E655845" w:rsidR="004127E1" w:rsidRPr="00B34718" w:rsidRDefault="004127E1" w:rsidP="004127E1">
      <w:pPr>
        <w:pStyle w:val="3"/>
        <w:numPr>
          <w:ilvl w:val="2"/>
          <w:numId w:val="1"/>
        </w:numPr>
        <w:rPr>
          <w:rFonts w:ascii="Times New Roman" w:hAnsi="Times New Roman"/>
        </w:rPr>
      </w:pPr>
      <w:proofErr w:type="gramStart"/>
      <w:r w:rsidRPr="00B34718">
        <w:rPr>
          <w:rFonts w:ascii="Times New Roman" w:hAnsi="Times New Roman"/>
        </w:rPr>
        <w:t>查防檢</w:t>
      </w:r>
      <w:proofErr w:type="gramEnd"/>
      <w:r w:rsidRPr="00B34718">
        <w:rPr>
          <w:rFonts w:ascii="Times New Roman" w:hAnsi="Times New Roman"/>
        </w:rPr>
        <w:t>署於邊境辦理輸入動植物及其產品檢疫作業之檢疫品目稱為檢疫物，若檢疫物檢疫結果未符合規定，按</w:t>
      </w:r>
      <w:r w:rsidR="00861B70" w:rsidRPr="00B34718">
        <w:rPr>
          <w:rFonts w:ascii="Times New Roman" w:hAnsi="Times New Roman" w:hint="eastAsia"/>
        </w:rPr>
        <w:t>《</w:t>
      </w:r>
      <w:r w:rsidRPr="00B34718">
        <w:rPr>
          <w:rFonts w:ascii="Times New Roman" w:hAnsi="Times New Roman"/>
        </w:rPr>
        <w:t>動物傳染病防治條例</w:t>
      </w:r>
      <w:r w:rsidR="00861B70" w:rsidRPr="00B34718">
        <w:rPr>
          <w:rFonts w:ascii="Times New Roman" w:hAnsi="Times New Roman" w:hint="eastAsia"/>
        </w:rPr>
        <w:t>》</w:t>
      </w:r>
      <w:r w:rsidRPr="00B34718">
        <w:rPr>
          <w:rFonts w:ascii="Times New Roman" w:hAnsi="Times New Roman"/>
        </w:rPr>
        <w:t>第</w:t>
      </w:r>
      <w:r w:rsidRPr="00B34718">
        <w:rPr>
          <w:rFonts w:ascii="Times New Roman" w:hAnsi="Times New Roman"/>
        </w:rPr>
        <w:t>34</w:t>
      </w:r>
      <w:r w:rsidRPr="00B34718">
        <w:rPr>
          <w:rFonts w:ascii="Times New Roman" w:hAnsi="Times New Roman"/>
        </w:rPr>
        <w:t>條之</w:t>
      </w:r>
      <w:r w:rsidRPr="00B34718">
        <w:rPr>
          <w:rFonts w:ascii="Times New Roman" w:hAnsi="Times New Roman"/>
        </w:rPr>
        <w:t>2</w:t>
      </w:r>
      <w:r w:rsidR="003C113A" w:rsidRPr="00B34718">
        <w:rPr>
          <w:rStyle w:val="aff2"/>
          <w:rFonts w:ascii="Times New Roman" w:hAnsi="Times New Roman"/>
        </w:rPr>
        <w:footnoteReference w:id="15"/>
      </w:r>
      <w:r w:rsidRPr="00B34718">
        <w:rPr>
          <w:rFonts w:ascii="Times New Roman" w:hAnsi="Times New Roman"/>
        </w:rPr>
        <w:t>規定及</w:t>
      </w:r>
      <w:r w:rsidR="00861B70" w:rsidRPr="00B34718">
        <w:rPr>
          <w:rFonts w:ascii="Times New Roman" w:hAnsi="Times New Roman" w:hint="eastAsia"/>
        </w:rPr>
        <w:t>《</w:t>
      </w:r>
      <w:r w:rsidRPr="00B34718">
        <w:rPr>
          <w:rFonts w:ascii="Times New Roman" w:hAnsi="Times New Roman"/>
        </w:rPr>
        <w:t>植物防疫檢疫法</w:t>
      </w:r>
      <w:r w:rsidR="00861B70" w:rsidRPr="00B34718">
        <w:rPr>
          <w:rFonts w:ascii="Times New Roman" w:hAnsi="Times New Roman" w:hint="eastAsia"/>
        </w:rPr>
        <w:t>》</w:t>
      </w:r>
      <w:r w:rsidRPr="00B34718">
        <w:rPr>
          <w:rFonts w:ascii="Times New Roman" w:hAnsi="Times New Roman"/>
        </w:rPr>
        <w:t>第</w:t>
      </w:r>
      <w:r w:rsidRPr="00B34718">
        <w:rPr>
          <w:rFonts w:ascii="Times New Roman" w:hAnsi="Times New Roman"/>
        </w:rPr>
        <w:t>19</w:t>
      </w:r>
      <w:r w:rsidRPr="00B34718">
        <w:rPr>
          <w:rFonts w:ascii="Times New Roman" w:hAnsi="Times New Roman"/>
        </w:rPr>
        <w:t>條</w:t>
      </w:r>
      <w:r w:rsidR="003C113A" w:rsidRPr="00B34718">
        <w:rPr>
          <w:rStyle w:val="aff2"/>
          <w:rFonts w:ascii="Times New Roman" w:hAnsi="Times New Roman"/>
        </w:rPr>
        <w:footnoteReference w:id="16"/>
      </w:r>
      <w:r w:rsidRPr="00B34718">
        <w:rPr>
          <w:rFonts w:ascii="Times New Roman" w:hAnsi="Times New Roman"/>
        </w:rPr>
        <w:t>規定，應施檢疫物</w:t>
      </w:r>
      <w:proofErr w:type="gramStart"/>
      <w:r w:rsidRPr="00B34718">
        <w:rPr>
          <w:rFonts w:ascii="Times New Roman" w:hAnsi="Times New Roman"/>
        </w:rPr>
        <w:t>逕予退</w:t>
      </w:r>
      <w:proofErr w:type="gramEnd"/>
      <w:r w:rsidRPr="00B34718">
        <w:rPr>
          <w:rFonts w:ascii="Times New Roman" w:hAnsi="Times New Roman"/>
        </w:rPr>
        <w:t>運或銷毀。另按</w:t>
      </w:r>
      <w:r w:rsidR="00861B70" w:rsidRPr="00B34718">
        <w:rPr>
          <w:rFonts w:ascii="Times New Roman" w:hAnsi="Times New Roman" w:hint="eastAsia"/>
        </w:rPr>
        <w:t>《</w:t>
      </w:r>
      <w:r w:rsidRPr="00B34718">
        <w:rPr>
          <w:rFonts w:ascii="Times New Roman" w:hAnsi="Times New Roman"/>
        </w:rPr>
        <w:t>食品及相關產品輸入查驗辦法</w:t>
      </w:r>
      <w:r w:rsidR="00861B70" w:rsidRPr="00B34718">
        <w:rPr>
          <w:rFonts w:ascii="Times New Roman" w:hAnsi="Times New Roman" w:hint="eastAsia"/>
        </w:rPr>
        <w:t>》</w:t>
      </w:r>
      <w:r w:rsidRPr="00B34718">
        <w:rPr>
          <w:rFonts w:ascii="Times New Roman" w:hAnsi="Times New Roman"/>
        </w:rPr>
        <w:t>第</w:t>
      </w:r>
      <w:r w:rsidRPr="00B34718">
        <w:rPr>
          <w:rFonts w:ascii="Times New Roman" w:hAnsi="Times New Roman"/>
        </w:rPr>
        <w:t>24</w:t>
      </w:r>
      <w:r w:rsidRPr="00B34718">
        <w:rPr>
          <w:rFonts w:ascii="Times New Roman" w:hAnsi="Times New Roman"/>
        </w:rPr>
        <w:t>條規定，輸入食品經查驗不符合規定者，亦應辦理退運或銷毀。是</w:t>
      </w:r>
      <w:proofErr w:type="gramStart"/>
      <w:r w:rsidRPr="00B34718">
        <w:rPr>
          <w:rFonts w:ascii="Times New Roman" w:hAnsi="Times New Roman"/>
        </w:rPr>
        <w:t>以</w:t>
      </w:r>
      <w:proofErr w:type="gramEnd"/>
      <w:r w:rsidRPr="00B34718">
        <w:rPr>
          <w:rFonts w:ascii="Times New Roman" w:hAnsi="Times New Roman"/>
        </w:rPr>
        <w:t>，輸入動物或植物性食用產品，需分別經防疫檢疫及安全衛生查驗，僅要任一方判定不合格，則無法取得輸入許可，</w:t>
      </w:r>
      <w:r w:rsidR="005C0FE6" w:rsidRPr="00B34718">
        <w:rPr>
          <w:rFonts w:ascii="Times New Roman" w:hAnsi="Times New Roman" w:hint="eastAsia"/>
        </w:rPr>
        <w:t>即需將</w:t>
      </w:r>
      <w:r w:rsidRPr="00B34718">
        <w:rPr>
          <w:rFonts w:ascii="Times New Roman" w:hAnsi="Times New Roman"/>
        </w:rPr>
        <w:t>產品退運或銷毀。</w:t>
      </w:r>
    </w:p>
    <w:p w14:paraId="33E0A1CA" w14:textId="77777777" w:rsidR="004127E1" w:rsidRPr="00B34718" w:rsidRDefault="004127E1" w:rsidP="004127E1">
      <w:pPr>
        <w:pStyle w:val="3"/>
        <w:numPr>
          <w:ilvl w:val="2"/>
          <w:numId w:val="1"/>
        </w:numPr>
        <w:rPr>
          <w:rFonts w:ascii="Times New Roman" w:hAnsi="Times New Roman"/>
        </w:rPr>
      </w:pPr>
      <w:r w:rsidRPr="00B34718">
        <w:rPr>
          <w:rFonts w:ascii="Times New Roman" w:hAnsi="Times New Roman"/>
        </w:rPr>
        <w:t>至於兩機關實際運作及聯繫情形，據防檢署查復表示：「</w:t>
      </w:r>
      <w:proofErr w:type="gramStart"/>
      <w:r w:rsidRPr="00B34718">
        <w:rPr>
          <w:rFonts w:ascii="Times New Roman" w:hAnsi="Times New Roman"/>
        </w:rPr>
        <w:t>本署依法</w:t>
      </w:r>
      <w:proofErr w:type="gramEnd"/>
      <w:r w:rsidRPr="00B34718">
        <w:rPr>
          <w:rFonts w:ascii="Times New Roman" w:hAnsi="Times New Roman"/>
        </w:rPr>
        <w:t>執行檢疫後，回復海關如檢疫合格、</w:t>
      </w:r>
      <w:r w:rsidRPr="00B34718">
        <w:rPr>
          <w:rFonts w:ascii="Times New Roman" w:hAnsi="Times New Roman"/>
        </w:rPr>
        <w:lastRenderedPageBreak/>
        <w:t>檢疫不合格或非屬應施檢疫品目之檢疫結果訊息，供海關進行通</w:t>
      </w:r>
      <w:proofErr w:type="gramStart"/>
      <w:r w:rsidRPr="00B34718">
        <w:rPr>
          <w:rFonts w:ascii="Times New Roman" w:hAnsi="Times New Roman"/>
        </w:rPr>
        <w:t>關核判</w:t>
      </w:r>
      <w:proofErr w:type="gramEnd"/>
      <w:r w:rsidRPr="00B34718">
        <w:rPr>
          <w:rFonts w:ascii="Times New Roman" w:hAnsi="Times New Roman"/>
        </w:rPr>
        <w:t>使用</w:t>
      </w:r>
      <w:r w:rsidRPr="00B34718">
        <w:rPr>
          <w:rFonts w:ascii="細明體" w:eastAsia="細明體" w:hAnsi="細明體"/>
        </w:rPr>
        <w:t>…</w:t>
      </w:r>
      <w:proofErr w:type="gramStart"/>
      <w:r w:rsidRPr="00B34718">
        <w:rPr>
          <w:rFonts w:ascii="細明體" w:eastAsia="細明體" w:hAnsi="細明體"/>
        </w:rPr>
        <w:t>…</w:t>
      </w:r>
      <w:proofErr w:type="gramEnd"/>
      <w:r w:rsidRPr="00B34718">
        <w:rPr>
          <w:rFonts w:ascii="Times New Roman" w:hAnsi="Times New Roman"/>
        </w:rPr>
        <w:t>。若進口貨品其輸入稅則其輸入簽審規定分</w:t>
      </w:r>
      <w:proofErr w:type="gramStart"/>
      <w:r w:rsidRPr="00B34718">
        <w:rPr>
          <w:rFonts w:ascii="Times New Roman" w:hAnsi="Times New Roman"/>
        </w:rPr>
        <w:t>屬本署</w:t>
      </w:r>
      <w:proofErr w:type="gramEnd"/>
      <w:r w:rsidR="00861B70" w:rsidRPr="00B34718">
        <w:rPr>
          <w:rFonts w:ascii="Times New Roman" w:hAnsi="Times New Roman" w:hint="eastAsia"/>
        </w:rPr>
        <w:t>（</w:t>
      </w:r>
      <w:r w:rsidRPr="00B34718">
        <w:rPr>
          <w:rFonts w:ascii="Times New Roman" w:hAnsi="Times New Roman"/>
        </w:rPr>
        <w:t>B01</w:t>
      </w:r>
      <w:r w:rsidR="00861B70" w:rsidRPr="00B34718">
        <w:rPr>
          <w:rFonts w:ascii="Times New Roman" w:hAnsi="Times New Roman" w:hint="eastAsia"/>
        </w:rPr>
        <w:t>）</w:t>
      </w:r>
      <w:r w:rsidRPr="00B34718">
        <w:rPr>
          <w:rFonts w:ascii="Times New Roman" w:hAnsi="Times New Roman"/>
        </w:rPr>
        <w:t>及</w:t>
      </w:r>
      <w:proofErr w:type="gramStart"/>
      <w:r w:rsidRPr="00B34718">
        <w:rPr>
          <w:rFonts w:ascii="Times New Roman" w:hAnsi="Times New Roman"/>
        </w:rPr>
        <w:t>食藥署</w:t>
      </w:r>
      <w:proofErr w:type="gramEnd"/>
      <w:r w:rsidR="00861B70" w:rsidRPr="00B34718">
        <w:rPr>
          <w:rFonts w:ascii="Times New Roman" w:hAnsi="Times New Roman" w:hint="eastAsia"/>
        </w:rPr>
        <w:t>（</w:t>
      </w:r>
      <w:r w:rsidRPr="00B34718">
        <w:rPr>
          <w:rFonts w:ascii="Times New Roman" w:hAnsi="Times New Roman"/>
        </w:rPr>
        <w:t>F01</w:t>
      </w:r>
      <w:r w:rsidR="00861B70" w:rsidRPr="00B34718">
        <w:rPr>
          <w:rFonts w:ascii="Times New Roman" w:hAnsi="Times New Roman" w:hint="eastAsia"/>
        </w:rPr>
        <w:t>）</w:t>
      </w:r>
      <w:r w:rsidRPr="00B34718">
        <w:rPr>
          <w:rFonts w:ascii="Times New Roman" w:hAnsi="Times New Roman"/>
        </w:rPr>
        <w:t>者，須</w:t>
      </w:r>
      <w:proofErr w:type="gramStart"/>
      <w:r w:rsidRPr="00B34718">
        <w:rPr>
          <w:rFonts w:ascii="Times New Roman" w:hAnsi="Times New Roman"/>
        </w:rPr>
        <w:t>本署及食藥署均</w:t>
      </w:r>
      <w:proofErr w:type="gramEnd"/>
      <w:r w:rsidRPr="00B34718">
        <w:rPr>
          <w:rFonts w:ascii="Times New Roman" w:hAnsi="Times New Roman"/>
        </w:rPr>
        <w:t>合格方可通關，</w:t>
      </w:r>
      <w:proofErr w:type="gramStart"/>
      <w:r w:rsidRPr="00B34718">
        <w:rPr>
          <w:rFonts w:ascii="Times New Roman" w:hAnsi="Times New Roman"/>
        </w:rPr>
        <w:t>且本署主要</w:t>
      </w:r>
      <w:proofErr w:type="gramEnd"/>
      <w:r w:rsidRPr="00B34718">
        <w:rPr>
          <w:rFonts w:ascii="Times New Roman" w:hAnsi="Times New Roman"/>
        </w:rPr>
        <w:t>為防範動植物疫病蟲害入侵，與</w:t>
      </w:r>
      <w:proofErr w:type="gramStart"/>
      <w:r w:rsidRPr="00B34718">
        <w:rPr>
          <w:rFonts w:ascii="Times New Roman" w:hAnsi="Times New Roman"/>
        </w:rPr>
        <w:t>食藥署</w:t>
      </w:r>
      <w:proofErr w:type="gramEnd"/>
      <w:r w:rsidRPr="00B34718">
        <w:rPr>
          <w:rFonts w:ascii="Times New Roman" w:hAnsi="Times New Roman"/>
        </w:rPr>
        <w:t>主管食品安全範疇不同，因此</w:t>
      </w:r>
      <w:proofErr w:type="gramStart"/>
      <w:r w:rsidRPr="00B34718">
        <w:rPr>
          <w:rFonts w:ascii="Times New Roman" w:hAnsi="Times New Roman"/>
        </w:rPr>
        <w:t>本署遇</w:t>
      </w:r>
      <w:proofErr w:type="gramEnd"/>
      <w:r w:rsidRPr="00B34718">
        <w:rPr>
          <w:rFonts w:ascii="Times New Roman" w:hAnsi="Times New Roman"/>
        </w:rPr>
        <w:t>檢疫不合格時，無須聯繫</w:t>
      </w:r>
      <w:proofErr w:type="gramStart"/>
      <w:r w:rsidRPr="00B34718">
        <w:rPr>
          <w:rFonts w:ascii="Times New Roman" w:hAnsi="Times New Roman"/>
        </w:rPr>
        <w:t>食藥署</w:t>
      </w:r>
      <w:proofErr w:type="gramEnd"/>
      <w:r w:rsidRPr="00B34718">
        <w:rPr>
          <w:rFonts w:ascii="Times New Roman" w:hAnsi="Times New Roman"/>
        </w:rPr>
        <w:t>，反之亦同</w:t>
      </w:r>
      <w:r w:rsidRPr="00B34718">
        <w:rPr>
          <w:rFonts w:hAnsi="標楷體"/>
        </w:rPr>
        <w:t>…</w:t>
      </w:r>
      <w:proofErr w:type="gramStart"/>
      <w:r w:rsidRPr="00B34718">
        <w:rPr>
          <w:rFonts w:hAnsi="標楷體"/>
        </w:rPr>
        <w:t>…</w:t>
      </w:r>
      <w:proofErr w:type="gramEnd"/>
      <w:r w:rsidRPr="00B34718">
        <w:rPr>
          <w:rFonts w:ascii="Times New Roman" w:hAnsi="Times New Roman"/>
        </w:rPr>
        <w:t>。</w:t>
      </w:r>
      <w:proofErr w:type="gramStart"/>
      <w:r w:rsidRPr="00B34718">
        <w:rPr>
          <w:rFonts w:ascii="Times New Roman" w:hAnsi="Times New Roman"/>
        </w:rPr>
        <w:t>本署與食藥署係</w:t>
      </w:r>
      <w:proofErr w:type="gramEnd"/>
      <w:r w:rsidRPr="00B34718">
        <w:rPr>
          <w:rFonts w:ascii="Times New Roman" w:hAnsi="Times New Roman"/>
        </w:rPr>
        <w:t>獨立執行邊境檢疫</w:t>
      </w:r>
      <w:r w:rsidRPr="00B34718">
        <w:rPr>
          <w:rFonts w:ascii="Times New Roman" w:hAnsi="Times New Roman"/>
        </w:rPr>
        <w:t>/</w:t>
      </w:r>
      <w:r w:rsidRPr="00B34718">
        <w:rPr>
          <w:rFonts w:ascii="Times New Roman" w:hAnsi="Times New Roman"/>
        </w:rPr>
        <w:t>查驗業務，</w:t>
      </w:r>
      <w:proofErr w:type="gramStart"/>
      <w:r w:rsidRPr="00B34718">
        <w:rPr>
          <w:rFonts w:ascii="Times New Roman" w:hAnsi="Times New Roman"/>
        </w:rPr>
        <w:t>本署之</w:t>
      </w:r>
      <w:proofErr w:type="gramEnd"/>
      <w:r w:rsidRPr="00B34718">
        <w:rPr>
          <w:rFonts w:ascii="Times New Roman" w:hAnsi="Times New Roman"/>
        </w:rPr>
        <w:t>檢疫結果與</w:t>
      </w:r>
      <w:proofErr w:type="gramStart"/>
      <w:r w:rsidRPr="00B34718">
        <w:rPr>
          <w:rFonts w:ascii="Times New Roman" w:hAnsi="Times New Roman"/>
        </w:rPr>
        <w:t>食藥署</w:t>
      </w:r>
      <w:proofErr w:type="gramEnd"/>
      <w:r w:rsidRPr="00B34718">
        <w:rPr>
          <w:rFonts w:ascii="Times New Roman" w:hAnsi="Times New Roman"/>
        </w:rPr>
        <w:t>之查驗結果無因果關係且互不影響，因此無須相互通知邊境檢疫</w:t>
      </w:r>
      <w:r w:rsidRPr="00B34718">
        <w:rPr>
          <w:rFonts w:ascii="Times New Roman" w:hAnsi="Times New Roman"/>
        </w:rPr>
        <w:t>/</w:t>
      </w:r>
      <w:r w:rsidRPr="00B34718">
        <w:rPr>
          <w:rFonts w:ascii="Times New Roman" w:hAnsi="Times New Roman"/>
        </w:rPr>
        <w:t>查驗結果。」</w:t>
      </w:r>
      <w:proofErr w:type="gramStart"/>
      <w:r w:rsidRPr="00B34718">
        <w:rPr>
          <w:rFonts w:ascii="Times New Roman" w:hAnsi="Times New Roman"/>
        </w:rPr>
        <w:t>另食藥署</w:t>
      </w:r>
      <w:proofErr w:type="gramEnd"/>
      <w:r w:rsidRPr="00B34718">
        <w:rPr>
          <w:rFonts w:ascii="Times New Roman" w:hAnsi="Times New Roman"/>
        </w:rPr>
        <w:t>表示：「輸入產品之放行為欄柵式管理，由</w:t>
      </w:r>
      <w:proofErr w:type="gramStart"/>
      <w:r w:rsidRPr="00B34718">
        <w:rPr>
          <w:rFonts w:ascii="Times New Roman" w:hAnsi="Times New Roman"/>
        </w:rPr>
        <w:t>食藥署</w:t>
      </w:r>
      <w:proofErr w:type="gramEnd"/>
      <w:r w:rsidRPr="00B34718">
        <w:rPr>
          <w:rFonts w:ascii="Times New Roman" w:hAnsi="Times New Roman"/>
        </w:rPr>
        <w:t>、防檢署、關務署等跨機關合作，</w:t>
      </w:r>
      <w:proofErr w:type="gramStart"/>
      <w:r w:rsidRPr="00B34718">
        <w:rPr>
          <w:rFonts w:ascii="Times New Roman" w:hAnsi="Times New Roman"/>
        </w:rPr>
        <w:t>食藥署</w:t>
      </w:r>
      <w:proofErr w:type="gramEnd"/>
      <w:r w:rsidRPr="00B34718">
        <w:rPr>
          <w:rFonts w:ascii="Times New Roman" w:hAnsi="Times New Roman"/>
        </w:rPr>
        <w:t>秉持跨機關合作立場，如涉食品安全衛生管理，而防檢署有資訊共享或系統串接之具體需求與規劃方向，</w:t>
      </w:r>
      <w:proofErr w:type="gramStart"/>
      <w:r w:rsidRPr="00B34718">
        <w:rPr>
          <w:rFonts w:ascii="Times New Roman" w:hAnsi="Times New Roman"/>
        </w:rPr>
        <w:t>食藥署</w:t>
      </w:r>
      <w:proofErr w:type="gramEnd"/>
      <w:r w:rsidRPr="00B34718">
        <w:rPr>
          <w:rFonts w:ascii="Times New Roman" w:hAnsi="Times New Roman"/>
        </w:rPr>
        <w:t>將全力配合辦理，並依資訊安全規範進行技術評估與推動，以促進行政效率並強化邊境管理整合。」</w:t>
      </w:r>
    </w:p>
    <w:p w14:paraId="4BAB8E5C" w14:textId="44B5A1AC" w:rsidR="004127E1" w:rsidRPr="00B34718" w:rsidRDefault="004127E1" w:rsidP="004127E1">
      <w:pPr>
        <w:pStyle w:val="3"/>
        <w:numPr>
          <w:ilvl w:val="0"/>
          <w:numId w:val="0"/>
        </w:numPr>
        <w:ind w:left="1361" w:firstLineChars="200" w:firstLine="680"/>
        <w:rPr>
          <w:rFonts w:ascii="Times New Roman" w:hAnsi="Times New Roman"/>
        </w:rPr>
      </w:pPr>
      <w:r w:rsidRPr="00B34718">
        <w:rPr>
          <w:rFonts w:ascii="Times New Roman" w:hAnsi="Times New Roman"/>
        </w:rPr>
        <w:t>要言之，防檢署與</w:t>
      </w:r>
      <w:proofErr w:type="gramStart"/>
      <w:r w:rsidRPr="00B34718">
        <w:rPr>
          <w:rFonts w:ascii="Times New Roman" w:hAnsi="Times New Roman"/>
        </w:rPr>
        <w:t>食藥署</w:t>
      </w:r>
      <w:proofErr w:type="gramEnd"/>
      <w:r w:rsidRPr="00B34718">
        <w:rPr>
          <w:rFonts w:ascii="Times New Roman" w:hAnsi="Times New Roman"/>
        </w:rPr>
        <w:t>對於輸入動物或植物性食用產品，各自依法定職掌執行業務，並分別建置專有的智慧</w:t>
      </w:r>
      <w:r w:rsidR="005C0FE6" w:rsidRPr="00B34718">
        <w:rPr>
          <w:rFonts w:ascii="Times New Roman" w:hAnsi="Times New Roman" w:hint="eastAsia"/>
        </w:rPr>
        <w:t>簽審</w:t>
      </w:r>
      <w:r w:rsidRPr="00B34718">
        <w:rPr>
          <w:rFonts w:ascii="Times New Roman" w:hAnsi="Times New Roman"/>
        </w:rPr>
        <w:t>作業系統運作之，</w:t>
      </w:r>
      <w:r w:rsidR="007028BF" w:rsidRPr="00B34718">
        <w:rPr>
          <w:rFonts w:ascii="Times New Roman" w:hAnsi="Times New Roman" w:hint="eastAsia"/>
        </w:rPr>
        <w:t>然</w:t>
      </w:r>
      <w:r w:rsidRPr="00B34718">
        <w:rPr>
          <w:rFonts w:ascii="Times New Roman" w:hAnsi="Times New Roman"/>
        </w:rPr>
        <w:t>防疫檢疫與安全衛生查驗結果等資訊未有共享與整合機制，因此即使任一方的檢疫或查驗結果，已符合退運或銷毀條件，另一方並不會據以停止原檢疫或查驗作業，</w:t>
      </w:r>
      <w:proofErr w:type="gramStart"/>
      <w:r w:rsidRPr="00B34718">
        <w:rPr>
          <w:rFonts w:ascii="Times New Roman" w:hAnsi="Times New Roman"/>
        </w:rPr>
        <w:t>而係待兩</w:t>
      </w:r>
      <w:proofErr w:type="gramEnd"/>
      <w:r w:rsidRPr="00B34718">
        <w:rPr>
          <w:rFonts w:ascii="Times New Roman" w:hAnsi="Times New Roman"/>
        </w:rPr>
        <w:t>方的檢疫或查驗結果</w:t>
      </w:r>
      <w:r w:rsidR="00861B70" w:rsidRPr="00B34718">
        <w:rPr>
          <w:rFonts w:ascii="Times New Roman" w:hAnsi="Times New Roman" w:hint="eastAsia"/>
        </w:rPr>
        <w:t>（</w:t>
      </w:r>
      <w:r w:rsidRPr="00B34718">
        <w:rPr>
          <w:rFonts w:ascii="Times New Roman" w:hAnsi="Times New Roman"/>
        </w:rPr>
        <w:t>簽審訊息</w:t>
      </w:r>
      <w:r w:rsidR="00861B70" w:rsidRPr="00B34718">
        <w:rPr>
          <w:rFonts w:ascii="Times New Roman" w:hAnsi="Times New Roman" w:hint="eastAsia"/>
        </w:rPr>
        <w:t>）</w:t>
      </w:r>
      <w:r w:rsidRPr="00B34718">
        <w:rPr>
          <w:rFonts w:ascii="Times New Roman" w:hAnsi="Times New Roman"/>
        </w:rPr>
        <w:t>回復海關</w:t>
      </w:r>
      <w:r w:rsidR="00997749" w:rsidRPr="00B34718">
        <w:rPr>
          <w:rStyle w:val="aff2"/>
          <w:rFonts w:ascii="Times New Roman" w:hAnsi="Times New Roman"/>
        </w:rPr>
        <w:footnoteReference w:id="17"/>
      </w:r>
      <w:r w:rsidRPr="00B34718">
        <w:rPr>
          <w:rFonts w:ascii="Times New Roman" w:hAnsi="Times New Roman"/>
        </w:rPr>
        <w:t>後，海關再進行通</w:t>
      </w:r>
      <w:proofErr w:type="gramStart"/>
      <w:r w:rsidRPr="00B34718">
        <w:rPr>
          <w:rFonts w:ascii="Times New Roman" w:hAnsi="Times New Roman"/>
        </w:rPr>
        <w:t>關核判</w:t>
      </w:r>
      <w:proofErr w:type="gramEnd"/>
      <w:r w:rsidRPr="00B34718">
        <w:rPr>
          <w:rFonts w:ascii="Times New Roman" w:hAnsi="Times New Roman"/>
        </w:rPr>
        <w:t>，並得依</w:t>
      </w:r>
      <w:r w:rsidR="00861B70" w:rsidRPr="00B34718">
        <w:rPr>
          <w:rFonts w:ascii="Times New Roman" w:hAnsi="Times New Roman" w:hint="eastAsia"/>
        </w:rPr>
        <w:t>《</w:t>
      </w:r>
      <w:r w:rsidRPr="00B34718">
        <w:rPr>
          <w:rFonts w:ascii="Times New Roman" w:hAnsi="Times New Roman"/>
        </w:rPr>
        <w:t>關稅法</w:t>
      </w:r>
      <w:r w:rsidR="00861B70" w:rsidRPr="00B34718">
        <w:rPr>
          <w:rFonts w:ascii="Times New Roman" w:hAnsi="Times New Roman" w:hint="eastAsia"/>
        </w:rPr>
        <w:t>》</w:t>
      </w:r>
      <w:r w:rsidRPr="00B34718">
        <w:rPr>
          <w:rFonts w:ascii="Times New Roman" w:hAnsi="Times New Roman"/>
        </w:rPr>
        <w:t>第</w:t>
      </w:r>
      <w:r w:rsidRPr="00B34718">
        <w:rPr>
          <w:rFonts w:ascii="Times New Roman" w:hAnsi="Times New Roman"/>
        </w:rPr>
        <w:t>96</w:t>
      </w:r>
      <w:r w:rsidRPr="00B34718">
        <w:rPr>
          <w:rFonts w:ascii="Times New Roman" w:hAnsi="Times New Roman"/>
        </w:rPr>
        <w:t>條</w:t>
      </w:r>
      <w:r w:rsidR="00861B70" w:rsidRPr="00B34718">
        <w:rPr>
          <w:rStyle w:val="aff2"/>
          <w:rFonts w:ascii="Times New Roman" w:hAnsi="Times New Roman"/>
        </w:rPr>
        <w:footnoteReference w:id="18"/>
      </w:r>
      <w:r w:rsidRPr="00B34718">
        <w:rPr>
          <w:rFonts w:ascii="Times New Roman" w:hAnsi="Times New Roman"/>
        </w:rPr>
        <w:t>規定，辦理退運、變賣或銷毀。</w:t>
      </w:r>
      <w:proofErr w:type="gramStart"/>
      <w:r w:rsidRPr="00B34718">
        <w:rPr>
          <w:rFonts w:ascii="Times New Roman" w:hAnsi="Times New Roman"/>
        </w:rPr>
        <w:t>惟</w:t>
      </w:r>
      <w:proofErr w:type="gramEnd"/>
      <w:r w:rsidRPr="00B34718">
        <w:rPr>
          <w:rFonts w:ascii="Times New Roman" w:hAnsi="Times New Roman"/>
        </w:rPr>
        <w:t>基於提升</w:t>
      </w:r>
      <w:r w:rsidRPr="00B34718">
        <w:rPr>
          <w:rFonts w:ascii="Times New Roman" w:hAnsi="Times New Roman"/>
        </w:rPr>
        <w:lastRenderedPageBreak/>
        <w:t>政府施政效能考量，防檢署、</w:t>
      </w:r>
      <w:proofErr w:type="gramStart"/>
      <w:r w:rsidRPr="00B34718">
        <w:rPr>
          <w:rFonts w:ascii="Times New Roman" w:hAnsi="Times New Roman"/>
        </w:rPr>
        <w:t>食藥署</w:t>
      </w:r>
      <w:proofErr w:type="gramEnd"/>
      <w:r w:rsidRPr="00B34718">
        <w:rPr>
          <w:rFonts w:ascii="Times New Roman" w:hAnsi="Times New Roman"/>
        </w:rPr>
        <w:t>與關務</w:t>
      </w:r>
      <w:proofErr w:type="gramStart"/>
      <w:r w:rsidRPr="00B34718">
        <w:rPr>
          <w:rFonts w:ascii="Times New Roman" w:hAnsi="Times New Roman"/>
        </w:rPr>
        <w:t>署允宜研</w:t>
      </w:r>
      <w:proofErr w:type="gramEnd"/>
      <w:r w:rsidRPr="00B34718">
        <w:rPr>
          <w:rFonts w:ascii="Times New Roman" w:hAnsi="Times New Roman"/>
        </w:rPr>
        <w:t>議建置檢疫與查驗結果之資訊</w:t>
      </w:r>
      <w:proofErr w:type="gramStart"/>
      <w:r w:rsidRPr="00B34718">
        <w:rPr>
          <w:rFonts w:ascii="Times New Roman" w:hAnsi="Times New Roman"/>
        </w:rPr>
        <w:t>互享或整合</w:t>
      </w:r>
      <w:proofErr w:type="gramEnd"/>
      <w:r w:rsidRPr="00B34718">
        <w:rPr>
          <w:rFonts w:ascii="Times New Roman" w:hAnsi="Times New Roman"/>
        </w:rPr>
        <w:t>機制，以利即時掌握產品退運或銷毀法定條件達成情形，避免重複執行檢疫或查驗作業</w:t>
      </w:r>
      <w:r w:rsidR="005C0FE6" w:rsidRPr="00B34718">
        <w:rPr>
          <w:rFonts w:ascii="Times New Roman" w:hAnsi="Times New Roman" w:hint="eastAsia"/>
        </w:rPr>
        <w:t>，徒增有限行政資源之耗費</w:t>
      </w:r>
      <w:r w:rsidRPr="00B34718">
        <w:rPr>
          <w:rFonts w:ascii="Times New Roman" w:hAnsi="Times New Roman"/>
        </w:rPr>
        <w:t>。</w:t>
      </w:r>
    </w:p>
    <w:p w14:paraId="0F81404F" w14:textId="55438DBB" w:rsidR="004127E1" w:rsidRPr="00B34718" w:rsidRDefault="004127E1" w:rsidP="004127E1">
      <w:pPr>
        <w:pStyle w:val="3"/>
        <w:numPr>
          <w:ilvl w:val="2"/>
          <w:numId w:val="1"/>
        </w:numPr>
      </w:pPr>
      <w:r w:rsidRPr="00B34718">
        <w:rPr>
          <w:rFonts w:hint="eastAsia"/>
        </w:rPr>
        <w:t>據上，</w:t>
      </w:r>
      <w:r w:rsidRPr="00B34718">
        <w:t>防檢署與</w:t>
      </w:r>
      <w:proofErr w:type="gramStart"/>
      <w:r w:rsidRPr="00B34718">
        <w:t>食藥署</w:t>
      </w:r>
      <w:proofErr w:type="gramEnd"/>
      <w:r w:rsidRPr="00B34718">
        <w:t>對於輸入動物或植物性食用產品，各自依法定職掌執行防疫檢疫及安全衛生查驗作業，惟</w:t>
      </w:r>
      <w:r w:rsidRPr="00B34718">
        <w:rPr>
          <w:rFonts w:hint="eastAsia"/>
        </w:rPr>
        <w:t>檢疫與查驗結果等資訊未有共享與整合機制</w:t>
      </w:r>
      <w:r w:rsidRPr="00B34718">
        <w:t>，</w:t>
      </w:r>
      <w:proofErr w:type="gramStart"/>
      <w:r w:rsidRPr="00B34718">
        <w:t>致任</w:t>
      </w:r>
      <w:proofErr w:type="gramEnd"/>
      <w:r w:rsidRPr="00B34718">
        <w:t>一方</w:t>
      </w:r>
      <w:r w:rsidRPr="00B34718">
        <w:rPr>
          <w:rFonts w:hint="eastAsia"/>
        </w:rPr>
        <w:t>即使依法認定</w:t>
      </w:r>
      <w:proofErr w:type="gramStart"/>
      <w:r w:rsidRPr="00B34718">
        <w:t>已達退運</w:t>
      </w:r>
      <w:proofErr w:type="gramEnd"/>
      <w:r w:rsidRPr="00B34718">
        <w:t>或銷毀標準，另一方</w:t>
      </w:r>
      <w:r w:rsidRPr="00B34718">
        <w:rPr>
          <w:rFonts w:hint="eastAsia"/>
        </w:rPr>
        <w:t>在未知悉的情況下，</w:t>
      </w:r>
      <w:r w:rsidRPr="00B34718">
        <w:t>仍依程序完成原</w:t>
      </w:r>
      <w:r w:rsidRPr="00B34718">
        <w:rPr>
          <w:rFonts w:hint="eastAsia"/>
        </w:rPr>
        <w:t>檢疫或</w:t>
      </w:r>
      <w:r w:rsidRPr="00B34718">
        <w:t>查驗作業，造成作業重複與行政資源耗費</w:t>
      </w:r>
      <w:r w:rsidR="00A94537" w:rsidRPr="00B34718">
        <w:rPr>
          <w:rFonts w:hint="eastAsia"/>
        </w:rPr>
        <w:t>。</w:t>
      </w:r>
      <w:r w:rsidRPr="00B34718">
        <w:t>防檢署、</w:t>
      </w:r>
      <w:proofErr w:type="gramStart"/>
      <w:r w:rsidRPr="00B34718">
        <w:t>食藥署</w:t>
      </w:r>
      <w:proofErr w:type="gramEnd"/>
      <w:r w:rsidRPr="00B34718">
        <w:t>與</w:t>
      </w:r>
      <w:proofErr w:type="gramStart"/>
      <w:r w:rsidRPr="00B34718">
        <w:t>關務署</w:t>
      </w:r>
      <w:r w:rsidRPr="00B34718">
        <w:rPr>
          <w:rFonts w:hint="eastAsia"/>
        </w:rPr>
        <w:t>允應</w:t>
      </w:r>
      <w:proofErr w:type="gramEnd"/>
      <w:r w:rsidRPr="00B34718">
        <w:rPr>
          <w:rFonts w:hint="eastAsia"/>
        </w:rPr>
        <w:t>共同</w:t>
      </w:r>
      <w:proofErr w:type="gramStart"/>
      <w:r w:rsidRPr="00B34718">
        <w:rPr>
          <w:rFonts w:hint="eastAsia"/>
        </w:rPr>
        <w:t>研</w:t>
      </w:r>
      <w:proofErr w:type="gramEnd"/>
      <w:r w:rsidRPr="00B34718">
        <w:rPr>
          <w:rFonts w:hint="eastAsia"/>
        </w:rPr>
        <w:t>議解決之道，以達</w:t>
      </w:r>
      <w:r w:rsidR="005C0FE6" w:rsidRPr="00B34718">
        <w:rPr>
          <w:rFonts w:hint="eastAsia"/>
        </w:rPr>
        <w:t>輸入食品</w:t>
      </w:r>
      <w:r w:rsidRPr="00B34718">
        <w:rPr>
          <w:rFonts w:hint="eastAsia"/>
        </w:rPr>
        <w:t>邊境管理</w:t>
      </w:r>
      <w:r w:rsidR="005C0FE6" w:rsidRPr="00B34718">
        <w:rPr>
          <w:rFonts w:hint="eastAsia"/>
        </w:rPr>
        <w:t>資源</w:t>
      </w:r>
      <w:r w:rsidRPr="00B34718">
        <w:rPr>
          <w:rFonts w:hint="eastAsia"/>
        </w:rPr>
        <w:t>整合之效</w:t>
      </w:r>
      <w:r w:rsidRPr="00B34718">
        <w:t>。</w:t>
      </w:r>
    </w:p>
    <w:p w14:paraId="6C8CC4DA" w14:textId="487157C4" w:rsidR="004127E1" w:rsidRPr="00B34718" w:rsidRDefault="004127E1" w:rsidP="004127E1">
      <w:pPr>
        <w:pStyle w:val="2"/>
        <w:numPr>
          <w:ilvl w:val="1"/>
          <w:numId w:val="1"/>
        </w:numPr>
        <w:rPr>
          <w:rFonts w:hAnsi="Times New Roman"/>
          <w:b/>
          <w:bCs w:val="0"/>
          <w:kern w:val="2"/>
          <w:szCs w:val="20"/>
        </w:rPr>
      </w:pPr>
      <w:r w:rsidRPr="00B34718">
        <w:rPr>
          <w:rFonts w:hAnsi="Times New Roman" w:hint="eastAsia"/>
          <w:b/>
          <w:bCs w:val="0"/>
          <w:kern w:val="2"/>
          <w:szCs w:val="20"/>
        </w:rPr>
        <w:t>基於我國輸入食品數量逐年攀升，以及全球食品加工</w:t>
      </w:r>
      <w:r w:rsidR="005C0FE6" w:rsidRPr="00B34718">
        <w:rPr>
          <w:rFonts w:hAnsi="Times New Roman" w:hint="eastAsia"/>
          <w:b/>
          <w:bCs w:val="0"/>
          <w:kern w:val="2"/>
          <w:szCs w:val="20"/>
        </w:rPr>
        <w:t>程序及供應鏈</w:t>
      </w:r>
      <w:r w:rsidRPr="00B34718">
        <w:rPr>
          <w:rFonts w:hAnsi="Times New Roman" w:hint="eastAsia"/>
          <w:b/>
          <w:bCs w:val="0"/>
          <w:kern w:val="2"/>
          <w:szCs w:val="20"/>
        </w:rPr>
        <w:t>日益複雜</w:t>
      </w:r>
      <w:r w:rsidR="005C0FE6" w:rsidRPr="00B34718">
        <w:rPr>
          <w:rFonts w:hAnsi="Times New Roman" w:hint="eastAsia"/>
          <w:b/>
          <w:bCs w:val="0"/>
          <w:kern w:val="2"/>
          <w:szCs w:val="20"/>
        </w:rPr>
        <w:t>情況</w:t>
      </w:r>
      <w:r w:rsidRPr="00B34718">
        <w:rPr>
          <w:rFonts w:hAnsi="Times New Roman" w:hint="eastAsia"/>
          <w:b/>
          <w:bCs w:val="0"/>
          <w:kern w:val="2"/>
          <w:szCs w:val="20"/>
        </w:rPr>
        <w:t>下，為確保輸入食品安全，善用邊境風險預警及風險分級管理，至關重要。是</w:t>
      </w:r>
      <w:proofErr w:type="gramStart"/>
      <w:r w:rsidRPr="00B34718">
        <w:rPr>
          <w:rFonts w:hAnsi="Times New Roman" w:hint="eastAsia"/>
          <w:b/>
          <w:bCs w:val="0"/>
          <w:kern w:val="2"/>
          <w:szCs w:val="20"/>
        </w:rPr>
        <w:t>食藥署允</w:t>
      </w:r>
      <w:proofErr w:type="gramEnd"/>
      <w:r w:rsidRPr="00B34718">
        <w:rPr>
          <w:rFonts w:hAnsi="Times New Roman" w:hint="eastAsia"/>
          <w:b/>
          <w:bCs w:val="0"/>
          <w:kern w:val="2"/>
          <w:szCs w:val="20"/>
        </w:rPr>
        <w:t>應持續精進國際食品安全警訊</w:t>
      </w:r>
      <w:proofErr w:type="gramStart"/>
      <w:r w:rsidRPr="00B34718">
        <w:rPr>
          <w:rFonts w:hAnsi="Times New Roman" w:hint="eastAsia"/>
          <w:b/>
          <w:bCs w:val="0"/>
          <w:kern w:val="2"/>
          <w:szCs w:val="20"/>
        </w:rPr>
        <w:t>蒐</w:t>
      </w:r>
      <w:proofErr w:type="gramEnd"/>
      <w:r w:rsidRPr="00B34718">
        <w:rPr>
          <w:rFonts w:hAnsi="Times New Roman" w:hint="eastAsia"/>
          <w:b/>
          <w:bCs w:val="0"/>
          <w:kern w:val="2"/>
          <w:szCs w:val="20"/>
        </w:rPr>
        <w:t>尋技術，擴大監測範圍，以強化預警功能；另於邊境查驗資源有限情況下，允宜</w:t>
      </w:r>
      <w:proofErr w:type="gramStart"/>
      <w:r w:rsidRPr="00B34718">
        <w:rPr>
          <w:rFonts w:hAnsi="Times New Roman" w:hint="eastAsia"/>
          <w:b/>
          <w:bCs w:val="0"/>
          <w:kern w:val="2"/>
          <w:szCs w:val="20"/>
        </w:rPr>
        <w:t>研議善</w:t>
      </w:r>
      <w:proofErr w:type="gramEnd"/>
      <w:r w:rsidRPr="00B34718">
        <w:rPr>
          <w:rFonts w:hAnsi="Times New Roman" w:hint="eastAsia"/>
          <w:b/>
          <w:bCs w:val="0"/>
          <w:kern w:val="2"/>
          <w:szCs w:val="20"/>
        </w:rPr>
        <w:t>用國際互認的食品安全驗證制度，作為邊境查驗風險分級管理參考之可行性，以</w:t>
      </w:r>
      <w:r w:rsidR="008F77B5" w:rsidRPr="00B34718">
        <w:rPr>
          <w:rFonts w:hAnsi="Times New Roman" w:hint="eastAsia"/>
          <w:b/>
          <w:bCs w:val="0"/>
          <w:kern w:val="2"/>
          <w:szCs w:val="20"/>
        </w:rPr>
        <w:t>優化邊境管理效能</w:t>
      </w:r>
      <w:r w:rsidRPr="00B34718">
        <w:rPr>
          <w:rFonts w:hAnsi="Times New Roman" w:hint="eastAsia"/>
          <w:b/>
          <w:bCs w:val="0"/>
          <w:kern w:val="2"/>
          <w:szCs w:val="20"/>
        </w:rPr>
        <w:t>。</w:t>
      </w:r>
    </w:p>
    <w:p w14:paraId="6F68DB33" w14:textId="77777777" w:rsidR="004127E1" w:rsidRPr="00B34718" w:rsidRDefault="004127E1" w:rsidP="004127E1">
      <w:pPr>
        <w:pStyle w:val="3"/>
        <w:numPr>
          <w:ilvl w:val="2"/>
          <w:numId w:val="1"/>
        </w:numPr>
        <w:rPr>
          <w:rFonts w:ascii="Times New Roman" w:hAnsi="Times New Roman"/>
        </w:rPr>
      </w:pPr>
      <w:r w:rsidRPr="00B34718">
        <w:rPr>
          <w:rFonts w:ascii="Times New Roman" w:hAnsi="Times New Roman"/>
        </w:rPr>
        <w:t>我國的糧食自給率約</w:t>
      </w:r>
      <w:r w:rsidR="00997749" w:rsidRPr="00B34718">
        <w:rPr>
          <w:rFonts w:ascii="Times New Roman" w:hAnsi="Times New Roman"/>
        </w:rPr>
        <w:t>為</w:t>
      </w:r>
      <w:proofErr w:type="gramStart"/>
      <w:r w:rsidR="00997749" w:rsidRPr="00B34718">
        <w:rPr>
          <w:rFonts w:ascii="Times New Roman" w:hAnsi="Times New Roman"/>
        </w:rPr>
        <w:t>3</w:t>
      </w:r>
      <w:r w:rsidR="00AD2ED7" w:rsidRPr="00B34718">
        <w:rPr>
          <w:rFonts w:ascii="Times New Roman" w:hAnsi="Times New Roman" w:hint="eastAsia"/>
        </w:rPr>
        <w:t>成</w:t>
      </w:r>
      <w:proofErr w:type="gramEnd"/>
      <w:r w:rsidRPr="00B34718">
        <w:rPr>
          <w:rFonts w:ascii="Times New Roman" w:hAnsi="Times New Roman"/>
        </w:rPr>
        <w:t>，</w:t>
      </w:r>
      <w:r w:rsidR="00AD2ED7" w:rsidRPr="00B34718">
        <w:rPr>
          <w:rFonts w:ascii="Times New Roman" w:hAnsi="Times New Roman" w:hint="eastAsia"/>
        </w:rPr>
        <w:t>即</w:t>
      </w:r>
      <w:r w:rsidRPr="00B34718">
        <w:rPr>
          <w:rFonts w:ascii="Times New Roman" w:hAnsi="Times New Roman"/>
        </w:rPr>
        <w:t>約</w:t>
      </w:r>
      <w:proofErr w:type="gramStart"/>
      <w:r w:rsidR="00997749" w:rsidRPr="00B34718">
        <w:rPr>
          <w:rFonts w:ascii="Times New Roman" w:hAnsi="Times New Roman"/>
        </w:rPr>
        <w:t>7</w:t>
      </w:r>
      <w:r w:rsidRPr="00B34718">
        <w:rPr>
          <w:rFonts w:ascii="Times New Roman" w:hAnsi="Times New Roman"/>
        </w:rPr>
        <w:t>成</w:t>
      </w:r>
      <w:proofErr w:type="gramEnd"/>
      <w:r w:rsidRPr="00B34718">
        <w:rPr>
          <w:rFonts w:ascii="Times New Roman" w:hAnsi="Times New Roman"/>
        </w:rPr>
        <w:t>需仰賴自國外進口，在此架構下，全球各地的食品安全事件，無論係農藥、抗生素殘留、非預期性化學物質流入食品加工鏈，乃至具健康危害的新興加工污染物</w:t>
      </w:r>
      <w:r w:rsidRPr="00B34718">
        <w:rPr>
          <w:rFonts w:hAnsi="標楷體"/>
        </w:rPr>
        <w:t>…</w:t>
      </w:r>
      <w:proofErr w:type="gramStart"/>
      <w:r w:rsidRPr="00B34718">
        <w:rPr>
          <w:rFonts w:hAnsi="標楷體"/>
        </w:rPr>
        <w:t>…</w:t>
      </w:r>
      <w:proofErr w:type="gramEnd"/>
      <w:r w:rsidRPr="00B34718">
        <w:rPr>
          <w:rFonts w:ascii="Times New Roman" w:hAnsi="Times New Roman"/>
        </w:rPr>
        <w:t>等，都可能經由輸入食品途徑，造成國人健康影響。因此，</w:t>
      </w:r>
      <w:proofErr w:type="gramStart"/>
      <w:r w:rsidR="00A94537" w:rsidRPr="00B34718">
        <w:rPr>
          <w:rFonts w:ascii="Times New Roman" w:hAnsi="Times New Roman"/>
        </w:rPr>
        <w:t>食藥署</w:t>
      </w:r>
      <w:proofErr w:type="gramEnd"/>
      <w:r w:rsidR="00A94537" w:rsidRPr="00B34718">
        <w:rPr>
          <w:rFonts w:ascii="Times New Roman" w:hAnsi="Times New Roman" w:hint="eastAsia"/>
        </w:rPr>
        <w:t>所</w:t>
      </w:r>
      <w:r w:rsidR="00A94537" w:rsidRPr="00B34718">
        <w:rPr>
          <w:rFonts w:ascii="Times New Roman" w:hAnsi="Times New Roman"/>
        </w:rPr>
        <w:t>職掌</w:t>
      </w:r>
      <w:r w:rsidRPr="00B34718">
        <w:rPr>
          <w:rFonts w:ascii="Times New Roman" w:hAnsi="Times New Roman"/>
        </w:rPr>
        <w:t>關於國際食品安全警訊的蒐集與監測</w:t>
      </w:r>
      <w:r w:rsidR="00A94537" w:rsidRPr="00B34718">
        <w:rPr>
          <w:rFonts w:ascii="Times New Roman" w:hAnsi="Times New Roman" w:hint="eastAsia"/>
        </w:rPr>
        <w:t>作業</w:t>
      </w:r>
      <w:r w:rsidRPr="00B34718">
        <w:rPr>
          <w:rFonts w:ascii="Times New Roman" w:hAnsi="Times New Roman"/>
        </w:rPr>
        <w:t>，</w:t>
      </w:r>
      <w:r w:rsidR="00A94537" w:rsidRPr="00B34718">
        <w:rPr>
          <w:rFonts w:ascii="Times New Roman" w:hAnsi="Times New Roman" w:hint="eastAsia"/>
        </w:rPr>
        <w:t>至關</w:t>
      </w:r>
      <w:r w:rsidR="00A94537" w:rsidRPr="00B34718">
        <w:rPr>
          <w:rFonts w:ascii="Times New Roman" w:hAnsi="Times New Roman"/>
        </w:rPr>
        <w:t>重要</w:t>
      </w:r>
      <w:r w:rsidR="00A94537" w:rsidRPr="00B34718">
        <w:rPr>
          <w:rFonts w:ascii="Times New Roman" w:hAnsi="Times New Roman" w:hint="eastAsia"/>
        </w:rPr>
        <w:t>。</w:t>
      </w:r>
    </w:p>
    <w:p w14:paraId="24AE250C" w14:textId="650A8AE2" w:rsidR="004127E1" w:rsidRPr="00B34718" w:rsidRDefault="004127E1" w:rsidP="004127E1">
      <w:pPr>
        <w:pStyle w:val="3"/>
        <w:numPr>
          <w:ilvl w:val="0"/>
          <w:numId w:val="0"/>
        </w:numPr>
        <w:ind w:left="1361" w:firstLineChars="213" w:firstLine="725"/>
        <w:rPr>
          <w:rFonts w:ascii="Times New Roman" w:hAnsi="Times New Roman"/>
          <w:szCs w:val="32"/>
        </w:rPr>
      </w:pPr>
      <w:proofErr w:type="gramStart"/>
      <w:r w:rsidRPr="00B34718">
        <w:rPr>
          <w:rFonts w:ascii="Times New Roman" w:hAnsi="Times New Roman"/>
        </w:rPr>
        <w:t>據食藥署</w:t>
      </w:r>
      <w:proofErr w:type="gramEnd"/>
      <w:r w:rsidRPr="00B34718">
        <w:rPr>
          <w:rFonts w:ascii="Times New Roman" w:hAnsi="Times New Roman"/>
        </w:rPr>
        <w:t>查復略</w:t>
      </w:r>
      <w:proofErr w:type="gramStart"/>
      <w:r w:rsidRPr="00B34718">
        <w:rPr>
          <w:rFonts w:ascii="Times New Roman" w:hAnsi="Times New Roman"/>
        </w:rPr>
        <w:t>以</w:t>
      </w:r>
      <w:proofErr w:type="gramEnd"/>
      <w:r w:rsidRPr="00B34718">
        <w:rPr>
          <w:rFonts w:ascii="Times New Roman" w:hAnsi="Times New Roman"/>
        </w:rPr>
        <w:t>，</w:t>
      </w:r>
      <w:r w:rsidRPr="00B34718">
        <w:rPr>
          <w:rFonts w:ascii="Times New Roman" w:hAnsi="Times New Roman"/>
          <w:szCs w:val="32"/>
        </w:rPr>
        <w:t>有關國際食品安全警訊的掌握，過去係以人工方式查詢美國、加拿大、新加</w:t>
      </w:r>
      <w:r w:rsidRPr="00B34718">
        <w:rPr>
          <w:rFonts w:ascii="Times New Roman" w:hAnsi="Times New Roman"/>
          <w:szCs w:val="32"/>
        </w:rPr>
        <w:lastRenderedPageBreak/>
        <w:t>坡、紐西蘭、澳洲等國家網站蒐集問題食品回收警訊，藉以確認相關產品</w:t>
      </w:r>
      <w:r w:rsidR="005C0FE6" w:rsidRPr="00B34718">
        <w:rPr>
          <w:rFonts w:ascii="Times New Roman" w:hAnsi="Times New Roman"/>
          <w:szCs w:val="32"/>
        </w:rPr>
        <w:t>有</w:t>
      </w:r>
      <w:r w:rsidRPr="00B34718">
        <w:rPr>
          <w:rFonts w:ascii="Times New Roman" w:hAnsi="Times New Roman"/>
          <w:szCs w:val="32"/>
        </w:rPr>
        <w:t>否輸入我國之報驗紀錄。嗣後於</w:t>
      </w:r>
      <w:r w:rsidRPr="00B34718">
        <w:rPr>
          <w:rFonts w:ascii="Times New Roman" w:hAnsi="Times New Roman"/>
          <w:szCs w:val="32"/>
        </w:rPr>
        <w:t>106</w:t>
      </w:r>
      <w:r w:rsidRPr="00B34718">
        <w:rPr>
          <w:rFonts w:ascii="Times New Roman" w:hAnsi="Times New Roman"/>
          <w:szCs w:val="32"/>
        </w:rPr>
        <w:t>年建置「輸入食品自動化預警系統（亦稱國際食品回收監控系統，</w:t>
      </w:r>
      <w:r w:rsidR="00997749" w:rsidRPr="00B34718">
        <w:rPr>
          <w:rFonts w:ascii="Times New Roman" w:hAnsi="Times New Roman" w:hint="eastAsia"/>
          <w:szCs w:val="32"/>
        </w:rPr>
        <w:t>下</w:t>
      </w:r>
      <w:r w:rsidRPr="00B34718">
        <w:rPr>
          <w:rFonts w:ascii="Times New Roman" w:hAnsi="Times New Roman"/>
          <w:szCs w:val="32"/>
        </w:rPr>
        <w:t>稱</w:t>
      </w:r>
      <w:r w:rsidR="00732B52" w:rsidRPr="00B34718">
        <w:rPr>
          <w:rFonts w:ascii="Times New Roman" w:hAnsi="Times New Roman" w:hint="eastAsia"/>
          <w:szCs w:val="32"/>
        </w:rPr>
        <w:t>輸入食品預警系統</w:t>
      </w:r>
      <w:r w:rsidRPr="00B34718">
        <w:rPr>
          <w:rFonts w:ascii="Times New Roman" w:hAnsi="Times New Roman"/>
          <w:szCs w:val="32"/>
        </w:rPr>
        <w:t>）」，導入</w:t>
      </w:r>
      <w:r w:rsidR="005C0FE6" w:rsidRPr="00B34718">
        <w:rPr>
          <w:rFonts w:ascii="Times New Roman" w:hAnsi="Times New Roman" w:hint="eastAsia"/>
          <w:szCs w:val="32"/>
        </w:rPr>
        <w:t>網頁</w:t>
      </w:r>
      <w:r w:rsidRPr="00B34718">
        <w:rPr>
          <w:rFonts w:ascii="Times New Roman" w:hAnsi="Times New Roman"/>
          <w:szCs w:val="32"/>
        </w:rPr>
        <w:t>爬蟲技術，由系統自動到各國網站擷取食品回收警訊，再由專責人員比對相關產品報驗紀錄，減少前端至</w:t>
      </w:r>
      <w:proofErr w:type="gramStart"/>
      <w:r w:rsidRPr="00B34718">
        <w:rPr>
          <w:rFonts w:ascii="Times New Roman" w:hAnsi="Times New Roman"/>
          <w:szCs w:val="32"/>
        </w:rPr>
        <w:t>各官網查詢</w:t>
      </w:r>
      <w:proofErr w:type="gramEnd"/>
      <w:r w:rsidRPr="00B34718">
        <w:rPr>
          <w:rFonts w:ascii="Times New Roman" w:hAnsi="Times New Roman"/>
          <w:szCs w:val="32"/>
        </w:rPr>
        <w:t>的人工作業；另外也陸續增加法國、香港、日本、韓國、英國及愛爾蘭等國家之食品回收資訊來源，目前</w:t>
      </w:r>
      <w:r w:rsidR="00732B52" w:rsidRPr="00B34718">
        <w:rPr>
          <w:rFonts w:ascii="Times New Roman" w:hAnsi="Times New Roman" w:hint="eastAsia"/>
          <w:szCs w:val="32"/>
        </w:rPr>
        <w:t>輸入食品預警系統</w:t>
      </w:r>
      <w:r w:rsidRPr="00B34718">
        <w:rPr>
          <w:rFonts w:ascii="Times New Roman" w:hAnsi="Times New Roman"/>
          <w:szCs w:val="32"/>
        </w:rPr>
        <w:t>已可擷取</w:t>
      </w:r>
      <w:r w:rsidRPr="00B34718">
        <w:rPr>
          <w:rFonts w:ascii="Times New Roman" w:hAnsi="Times New Roman"/>
          <w:szCs w:val="32"/>
        </w:rPr>
        <w:t>13</w:t>
      </w:r>
      <w:r w:rsidRPr="00B34718">
        <w:rPr>
          <w:rFonts w:ascii="Times New Roman" w:hAnsi="Times New Roman"/>
          <w:szCs w:val="32"/>
        </w:rPr>
        <w:t>個國家（地區），共</w:t>
      </w:r>
      <w:r w:rsidRPr="00B34718">
        <w:rPr>
          <w:rFonts w:ascii="Times New Roman" w:hAnsi="Times New Roman"/>
          <w:szCs w:val="32"/>
        </w:rPr>
        <w:t>14</w:t>
      </w:r>
      <w:r w:rsidRPr="00B34718">
        <w:rPr>
          <w:rFonts w:ascii="Times New Roman" w:hAnsi="Times New Roman"/>
          <w:szCs w:val="32"/>
        </w:rPr>
        <w:t>個國際食品回收網站之資訊</w:t>
      </w:r>
      <w:r w:rsidR="00732B52" w:rsidRPr="00B34718">
        <w:rPr>
          <w:rFonts w:ascii="Times New Roman" w:hAnsi="Times New Roman" w:hint="eastAsia"/>
          <w:szCs w:val="32"/>
        </w:rPr>
        <w:t>（</w:t>
      </w:r>
      <w:r w:rsidRPr="00B34718">
        <w:rPr>
          <w:rFonts w:ascii="Times New Roman" w:hAnsi="Times New Roman"/>
          <w:szCs w:val="32"/>
        </w:rPr>
        <w:t>詳下表</w:t>
      </w:r>
      <w:r w:rsidR="005C0FE6" w:rsidRPr="00B34718">
        <w:rPr>
          <w:rFonts w:ascii="Times New Roman" w:hAnsi="Times New Roman" w:hint="eastAsia"/>
          <w:szCs w:val="32"/>
        </w:rPr>
        <w:t>14</w:t>
      </w:r>
      <w:r w:rsidR="00732B52" w:rsidRPr="00B34718">
        <w:rPr>
          <w:rFonts w:ascii="Times New Roman" w:hAnsi="Times New Roman" w:hint="eastAsia"/>
          <w:szCs w:val="32"/>
        </w:rPr>
        <w:t>）</w:t>
      </w:r>
      <w:r w:rsidRPr="00B34718">
        <w:rPr>
          <w:rFonts w:ascii="Times New Roman" w:hAnsi="Times New Roman"/>
          <w:szCs w:val="32"/>
        </w:rPr>
        <w:t>。如經比對確認相關產品有輸入我國之報驗紀錄，則會啟動後續應變機制，另無論是否輸入，其結果</w:t>
      </w:r>
      <w:proofErr w:type="gramStart"/>
      <w:r w:rsidRPr="00B34718">
        <w:rPr>
          <w:rFonts w:ascii="Times New Roman" w:hAnsi="Times New Roman"/>
          <w:szCs w:val="32"/>
        </w:rPr>
        <w:t>均於食藥署</w:t>
      </w:r>
      <w:proofErr w:type="gramEnd"/>
      <w:r w:rsidRPr="00B34718">
        <w:rPr>
          <w:rFonts w:ascii="Times New Roman" w:hAnsi="Times New Roman"/>
          <w:szCs w:val="32"/>
        </w:rPr>
        <w:t>網站發布消費紅綠燈資訊供各界參閱。</w:t>
      </w:r>
    </w:p>
    <w:p w14:paraId="47CFF807" w14:textId="77777777" w:rsidR="004127E1" w:rsidRPr="00B34718" w:rsidRDefault="00732B52" w:rsidP="00732B52">
      <w:pPr>
        <w:pStyle w:val="a3"/>
        <w:ind w:firstLine="87"/>
        <w:rPr>
          <w:rFonts w:ascii="Times New Roman" w:hAnsi="Times New Roman"/>
        </w:rPr>
      </w:pPr>
      <w:r w:rsidRPr="00B34718">
        <w:rPr>
          <w:rFonts w:ascii="Times New Roman" w:hAnsi="Times New Roman" w:hint="eastAsia"/>
        </w:rPr>
        <w:t>輸入食品預警系統</w:t>
      </w:r>
      <w:r w:rsidR="004127E1" w:rsidRPr="00B34718">
        <w:rPr>
          <w:rFonts w:ascii="Times New Roman" w:hAnsi="Times New Roman"/>
        </w:rPr>
        <w:t>擷取網站清單</w:t>
      </w:r>
    </w:p>
    <w:tbl>
      <w:tblPr>
        <w:tblStyle w:val="af9"/>
        <w:tblW w:w="7938" w:type="dxa"/>
        <w:tblInd w:w="1129" w:type="dxa"/>
        <w:tblLook w:val="04A0" w:firstRow="1" w:lastRow="0" w:firstColumn="1" w:lastColumn="0" w:noHBand="0" w:noVBand="1"/>
      </w:tblPr>
      <w:tblGrid>
        <w:gridCol w:w="567"/>
        <w:gridCol w:w="1133"/>
        <w:gridCol w:w="6238"/>
      </w:tblGrid>
      <w:tr w:rsidR="00B34718" w:rsidRPr="00B34718" w14:paraId="7664333E" w14:textId="77777777" w:rsidTr="00997749">
        <w:tc>
          <w:tcPr>
            <w:tcW w:w="1700" w:type="dxa"/>
            <w:gridSpan w:val="2"/>
            <w:shd w:val="clear" w:color="auto" w:fill="FDE9D9" w:themeFill="accent6" w:themeFillTint="33"/>
          </w:tcPr>
          <w:p w14:paraId="106B0701" w14:textId="77777777" w:rsidR="004127E1" w:rsidRPr="00B34718" w:rsidRDefault="004127E1" w:rsidP="00997749">
            <w:pPr>
              <w:jc w:val="center"/>
              <w:rPr>
                <w:rFonts w:ascii="Times New Roman"/>
                <w:sz w:val="28"/>
                <w:szCs w:val="28"/>
              </w:rPr>
            </w:pPr>
            <w:r w:rsidRPr="00B34718">
              <w:rPr>
                <w:rFonts w:ascii="Times New Roman"/>
                <w:sz w:val="28"/>
                <w:szCs w:val="28"/>
              </w:rPr>
              <w:t>國家</w:t>
            </w:r>
          </w:p>
        </w:tc>
        <w:tc>
          <w:tcPr>
            <w:tcW w:w="6238" w:type="dxa"/>
            <w:shd w:val="clear" w:color="auto" w:fill="FDE9D9" w:themeFill="accent6" w:themeFillTint="33"/>
            <w:vAlign w:val="center"/>
          </w:tcPr>
          <w:p w14:paraId="74F85866" w14:textId="77777777" w:rsidR="004127E1" w:rsidRPr="00B34718" w:rsidRDefault="004127E1" w:rsidP="00997749">
            <w:pPr>
              <w:jc w:val="center"/>
              <w:rPr>
                <w:rFonts w:ascii="Times New Roman"/>
                <w:sz w:val="28"/>
                <w:szCs w:val="28"/>
              </w:rPr>
            </w:pPr>
            <w:r w:rsidRPr="00B34718">
              <w:rPr>
                <w:rFonts w:ascii="Times New Roman"/>
                <w:sz w:val="28"/>
                <w:szCs w:val="28"/>
              </w:rPr>
              <w:t>擷取網站</w:t>
            </w:r>
          </w:p>
        </w:tc>
      </w:tr>
      <w:tr w:rsidR="00B34718" w:rsidRPr="00B34718" w14:paraId="2E7B1B57" w14:textId="77777777" w:rsidTr="00F1298F">
        <w:tc>
          <w:tcPr>
            <w:tcW w:w="567" w:type="dxa"/>
          </w:tcPr>
          <w:p w14:paraId="7D0ECAD4" w14:textId="77777777" w:rsidR="004127E1" w:rsidRPr="00B34718" w:rsidRDefault="004127E1" w:rsidP="00F1298F">
            <w:pPr>
              <w:jc w:val="center"/>
              <w:rPr>
                <w:rFonts w:ascii="Times New Roman"/>
                <w:sz w:val="28"/>
                <w:szCs w:val="28"/>
              </w:rPr>
            </w:pPr>
            <w:r w:rsidRPr="00B34718">
              <w:rPr>
                <w:rFonts w:ascii="Times New Roman" w:hint="eastAsia"/>
                <w:sz w:val="28"/>
                <w:szCs w:val="28"/>
              </w:rPr>
              <w:t>1</w:t>
            </w:r>
          </w:p>
        </w:tc>
        <w:tc>
          <w:tcPr>
            <w:tcW w:w="1133" w:type="dxa"/>
            <w:vAlign w:val="center"/>
          </w:tcPr>
          <w:p w14:paraId="3B882A37" w14:textId="77777777" w:rsidR="004127E1" w:rsidRPr="00B34718" w:rsidRDefault="004127E1" w:rsidP="00F1298F">
            <w:pPr>
              <w:jc w:val="center"/>
              <w:rPr>
                <w:rFonts w:ascii="Times New Roman"/>
                <w:sz w:val="28"/>
                <w:szCs w:val="28"/>
              </w:rPr>
            </w:pPr>
            <w:r w:rsidRPr="00B34718">
              <w:rPr>
                <w:rFonts w:ascii="Times New Roman"/>
                <w:sz w:val="28"/>
                <w:szCs w:val="28"/>
              </w:rPr>
              <w:t>加拿大</w:t>
            </w:r>
          </w:p>
        </w:tc>
        <w:tc>
          <w:tcPr>
            <w:tcW w:w="6238" w:type="dxa"/>
            <w:vAlign w:val="center"/>
          </w:tcPr>
          <w:p w14:paraId="71C85BEA" w14:textId="77777777" w:rsidR="004127E1" w:rsidRPr="00B34718" w:rsidRDefault="004127E1" w:rsidP="00F1298F">
            <w:pPr>
              <w:rPr>
                <w:rFonts w:ascii="Times New Roman"/>
                <w:sz w:val="28"/>
                <w:szCs w:val="28"/>
              </w:rPr>
            </w:pPr>
            <w:r w:rsidRPr="00B34718">
              <w:rPr>
                <w:rFonts w:ascii="Times New Roman"/>
                <w:sz w:val="28"/>
                <w:szCs w:val="28"/>
              </w:rPr>
              <w:t>加拿大食品檢驗局（</w:t>
            </w:r>
            <w:r w:rsidRPr="00B34718">
              <w:rPr>
                <w:rFonts w:ascii="Times New Roman"/>
                <w:sz w:val="28"/>
                <w:szCs w:val="28"/>
              </w:rPr>
              <w:t>CFIA</w:t>
            </w:r>
            <w:r w:rsidRPr="00B34718">
              <w:rPr>
                <w:rFonts w:ascii="Times New Roman"/>
                <w:sz w:val="28"/>
                <w:szCs w:val="28"/>
              </w:rPr>
              <w:t>）</w:t>
            </w:r>
          </w:p>
        </w:tc>
      </w:tr>
      <w:tr w:rsidR="00B34718" w:rsidRPr="00B34718" w14:paraId="26514635" w14:textId="77777777" w:rsidTr="00F1298F">
        <w:tc>
          <w:tcPr>
            <w:tcW w:w="567" w:type="dxa"/>
            <w:vMerge w:val="restart"/>
          </w:tcPr>
          <w:p w14:paraId="43D4B1D8" w14:textId="77777777" w:rsidR="004127E1" w:rsidRPr="00B34718" w:rsidRDefault="004127E1" w:rsidP="00F1298F">
            <w:pPr>
              <w:jc w:val="center"/>
              <w:rPr>
                <w:rFonts w:ascii="Times New Roman"/>
                <w:sz w:val="28"/>
                <w:szCs w:val="28"/>
              </w:rPr>
            </w:pPr>
            <w:r w:rsidRPr="00B34718">
              <w:rPr>
                <w:rFonts w:ascii="Times New Roman" w:hint="eastAsia"/>
                <w:sz w:val="28"/>
                <w:szCs w:val="28"/>
              </w:rPr>
              <w:t>2</w:t>
            </w:r>
          </w:p>
        </w:tc>
        <w:tc>
          <w:tcPr>
            <w:tcW w:w="1133" w:type="dxa"/>
            <w:vMerge w:val="restart"/>
            <w:vAlign w:val="center"/>
          </w:tcPr>
          <w:p w14:paraId="51B7921F" w14:textId="77777777" w:rsidR="004127E1" w:rsidRPr="00B34718" w:rsidRDefault="004127E1" w:rsidP="00F1298F">
            <w:pPr>
              <w:jc w:val="center"/>
              <w:rPr>
                <w:rFonts w:ascii="Times New Roman"/>
                <w:sz w:val="28"/>
                <w:szCs w:val="28"/>
              </w:rPr>
            </w:pPr>
            <w:r w:rsidRPr="00B34718">
              <w:rPr>
                <w:rFonts w:ascii="Times New Roman"/>
                <w:sz w:val="28"/>
                <w:szCs w:val="28"/>
              </w:rPr>
              <w:t>美國</w:t>
            </w:r>
          </w:p>
        </w:tc>
        <w:tc>
          <w:tcPr>
            <w:tcW w:w="6238" w:type="dxa"/>
            <w:vAlign w:val="center"/>
          </w:tcPr>
          <w:p w14:paraId="0A6D8343" w14:textId="77777777" w:rsidR="004127E1" w:rsidRPr="00B34718" w:rsidRDefault="004127E1" w:rsidP="00F1298F">
            <w:pPr>
              <w:rPr>
                <w:rFonts w:ascii="Times New Roman"/>
                <w:sz w:val="28"/>
                <w:szCs w:val="28"/>
              </w:rPr>
            </w:pPr>
            <w:r w:rsidRPr="00B34718">
              <w:rPr>
                <w:rFonts w:ascii="Times New Roman"/>
                <w:sz w:val="28"/>
                <w:szCs w:val="28"/>
              </w:rPr>
              <w:t>美國食品藥物管理局（</w:t>
            </w:r>
            <w:r w:rsidRPr="00B34718">
              <w:rPr>
                <w:rFonts w:ascii="Times New Roman"/>
                <w:sz w:val="28"/>
                <w:szCs w:val="28"/>
              </w:rPr>
              <w:t>FDA</w:t>
            </w:r>
            <w:r w:rsidRPr="00B34718">
              <w:rPr>
                <w:rFonts w:ascii="Times New Roman"/>
                <w:sz w:val="28"/>
                <w:szCs w:val="28"/>
              </w:rPr>
              <w:t>）</w:t>
            </w:r>
          </w:p>
        </w:tc>
      </w:tr>
      <w:tr w:rsidR="00B34718" w:rsidRPr="00B34718" w14:paraId="2FF69760" w14:textId="77777777" w:rsidTr="00F1298F">
        <w:tc>
          <w:tcPr>
            <w:tcW w:w="567" w:type="dxa"/>
            <w:vMerge/>
          </w:tcPr>
          <w:p w14:paraId="16FF20D2" w14:textId="77777777" w:rsidR="004127E1" w:rsidRPr="00B34718" w:rsidRDefault="004127E1" w:rsidP="00F1298F">
            <w:pPr>
              <w:jc w:val="center"/>
              <w:rPr>
                <w:rFonts w:ascii="Times New Roman"/>
                <w:sz w:val="28"/>
                <w:szCs w:val="28"/>
              </w:rPr>
            </w:pPr>
          </w:p>
        </w:tc>
        <w:tc>
          <w:tcPr>
            <w:tcW w:w="1133" w:type="dxa"/>
            <w:vMerge/>
            <w:vAlign w:val="center"/>
          </w:tcPr>
          <w:p w14:paraId="549AC94B" w14:textId="77777777" w:rsidR="004127E1" w:rsidRPr="00B34718" w:rsidRDefault="004127E1" w:rsidP="00F1298F">
            <w:pPr>
              <w:jc w:val="center"/>
              <w:rPr>
                <w:rFonts w:ascii="Times New Roman"/>
                <w:sz w:val="28"/>
                <w:szCs w:val="28"/>
              </w:rPr>
            </w:pPr>
          </w:p>
        </w:tc>
        <w:tc>
          <w:tcPr>
            <w:tcW w:w="6238" w:type="dxa"/>
            <w:vAlign w:val="center"/>
          </w:tcPr>
          <w:p w14:paraId="51291424" w14:textId="77777777" w:rsidR="004127E1" w:rsidRPr="00B34718" w:rsidRDefault="004127E1" w:rsidP="00F1298F">
            <w:pPr>
              <w:rPr>
                <w:rFonts w:ascii="Times New Roman"/>
                <w:sz w:val="28"/>
                <w:szCs w:val="28"/>
              </w:rPr>
            </w:pPr>
            <w:r w:rsidRPr="00B34718">
              <w:rPr>
                <w:rFonts w:ascii="Times New Roman"/>
                <w:sz w:val="28"/>
                <w:szCs w:val="28"/>
              </w:rPr>
              <w:t>美國農業部食品安全檢驗局（</w:t>
            </w:r>
            <w:r w:rsidRPr="00B34718">
              <w:rPr>
                <w:rFonts w:ascii="Times New Roman"/>
                <w:sz w:val="28"/>
                <w:szCs w:val="28"/>
              </w:rPr>
              <w:t>FSIS</w:t>
            </w:r>
            <w:r w:rsidRPr="00B34718">
              <w:rPr>
                <w:rFonts w:ascii="Times New Roman"/>
                <w:sz w:val="28"/>
                <w:szCs w:val="28"/>
              </w:rPr>
              <w:t>）</w:t>
            </w:r>
          </w:p>
        </w:tc>
      </w:tr>
      <w:tr w:rsidR="00B34718" w:rsidRPr="00B34718" w14:paraId="63A7694A" w14:textId="77777777" w:rsidTr="00F1298F">
        <w:tc>
          <w:tcPr>
            <w:tcW w:w="567" w:type="dxa"/>
            <w:vMerge/>
          </w:tcPr>
          <w:p w14:paraId="2219FFBD" w14:textId="77777777" w:rsidR="004127E1" w:rsidRPr="00B34718" w:rsidRDefault="004127E1" w:rsidP="00F1298F">
            <w:pPr>
              <w:jc w:val="center"/>
              <w:rPr>
                <w:rFonts w:ascii="Times New Roman"/>
                <w:sz w:val="28"/>
                <w:szCs w:val="28"/>
              </w:rPr>
            </w:pPr>
          </w:p>
        </w:tc>
        <w:tc>
          <w:tcPr>
            <w:tcW w:w="1133" w:type="dxa"/>
            <w:vMerge/>
            <w:vAlign w:val="center"/>
          </w:tcPr>
          <w:p w14:paraId="5A74C289" w14:textId="77777777" w:rsidR="004127E1" w:rsidRPr="00B34718" w:rsidRDefault="004127E1" w:rsidP="00F1298F">
            <w:pPr>
              <w:jc w:val="center"/>
              <w:rPr>
                <w:rFonts w:ascii="Times New Roman"/>
                <w:sz w:val="28"/>
                <w:szCs w:val="28"/>
              </w:rPr>
            </w:pPr>
          </w:p>
        </w:tc>
        <w:tc>
          <w:tcPr>
            <w:tcW w:w="6238" w:type="dxa"/>
            <w:vAlign w:val="center"/>
          </w:tcPr>
          <w:p w14:paraId="4C57E98B" w14:textId="77777777" w:rsidR="004127E1" w:rsidRPr="00B34718" w:rsidRDefault="004127E1" w:rsidP="00F1298F">
            <w:pPr>
              <w:rPr>
                <w:rFonts w:ascii="Times New Roman"/>
                <w:sz w:val="28"/>
                <w:szCs w:val="28"/>
              </w:rPr>
            </w:pPr>
            <w:r w:rsidRPr="00B34718">
              <w:rPr>
                <w:rFonts w:ascii="Times New Roman"/>
                <w:sz w:val="28"/>
                <w:szCs w:val="28"/>
              </w:rPr>
              <w:t>美國食品藥物管理局</w:t>
            </w:r>
            <w:r w:rsidRPr="00B34718">
              <w:rPr>
                <w:rFonts w:ascii="Times New Roman"/>
                <w:sz w:val="28"/>
                <w:szCs w:val="28"/>
              </w:rPr>
              <w:t>Alert, Advisories &amp; Safety Information</w:t>
            </w:r>
          </w:p>
        </w:tc>
      </w:tr>
      <w:tr w:rsidR="00B34718" w:rsidRPr="00B34718" w14:paraId="0A4D7107" w14:textId="77777777" w:rsidTr="00F1298F">
        <w:tc>
          <w:tcPr>
            <w:tcW w:w="567" w:type="dxa"/>
          </w:tcPr>
          <w:p w14:paraId="287F1606" w14:textId="77777777" w:rsidR="004127E1" w:rsidRPr="00B34718" w:rsidRDefault="004127E1" w:rsidP="00F1298F">
            <w:pPr>
              <w:jc w:val="center"/>
              <w:rPr>
                <w:rFonts w:ascii="Times New Roman"/>
                <w:sz w:val="28"/>
                <w:szCs w:val="28"/>
              </w:rPr>
            </w:pPr>
            <w:r w:rsidRPr="00B34718">
              <w:rPr>
                <w:rFonts w:ascii="Times New Roman" w:hint="eastAsia"/>
                <w:sz w:val="28"/>
                <w:szCs w:val="28"/>
              </w:rPr>
              <w:t>3</w:t>
            </w:r>
          </w:p>
        </w:tc>
        <w:tc>
          <w:tcPr>
            <w:tcW w:w="1133" w:type="dxa"/>
            <w:vAlign w:val="center"/>
          </w:tcPr>
          <w:p w14:paraId="2E7CAB5D" w14:textId="77777777" w:rsidR="004127E1" w:rsidRPr="00B34718" w:rsidRDefault="004127E1" w:rsidP="00F1298F">
            <w:pPr>
              <w:jc w:val="center"/>
              <w:rPr>
                <w:rFonts w:ascii="Times New Roman"/>
                <w:sz w:val="28"/>
                <w:szCs w:val="28"/>
              </w:rPr>
            </w:pPr>
            <w:r w:rsidRPr="00B34718">
              <w:rPr>
                <w:rFonts w:ascii="Times New Roman"/>
                <w:sz w:val="28"/>
                <w:szCs w:val="28"/>
              </w:rPr>
              <w:t>香港</w:t>
            </w:r>
          </w:p>
        </w:tc>
        <w:tc>
          <w:tcPr>
            <w:tcW w:w="6238" w:type="dxa"/>
            <w:vAlign w:val="center"/>
          </w:tcPr>
          <w:p w14:paraId="7FC6D7B0" w14:textId="77777777" w:rsidR="004127E1" w:rsidRPr="00B34718" w:rsidRDefault="004127E1" w:rsidP="00F1298F">
            <w:pPr>
              <w:rPr>
                <w:rFonts w:ascii="Times New Roman"/>
                <w:sz w:val="28"/>
                <w:szCs w:val="28"/>
              </w:rPr>
            </w:pPr>
            <w:r w:rsidRPr="00B34718">
              <w:rPr>
                <w:rFonts w:ascii="Times New Roman"/>
                <w:sz w:val="28"/>
                <w:szCs w:val="28"/>
              </w:rPr>
              <w:t>香港食物環境衛生署食物安全中心</w:t>
            </w:r>
            <w:r w:rsidRPr="00B34718">
              <w:rPr>
                <w:rFonts w:ascii="Times New Roman" w:hint="eastAsia"/>
                <w:sz w:val="28"/>
                <w:szCs w:val="28"/>
              </w:rPr>
              <w:t>(CFS)</w:t>
            </w:r>
          </w:p>
        </w:tc>
      </w:tr>
      <w:tr w:rsidR="00B34718" w:rsidRPr="00B34718" w14:paraId="0DCFC047" w14:textId="77777777" w:rsidTr="00F1298F">
        <w:tc>
          <w:tcPr>
            <w:tcW w:w="567" w:type="dxa"/>
          </w:tcPr>
          <w:p w14:paraId="57F5D735" w14:textId="77777777" w:rsidR="004127E1" w:rsidRPr="00B34718" w:rsidRDefault="004127E1" w:rsidP="00F1298F">
            <w:pPr>
              <w:jc w:val="center"/>
              <w:rPr>
                <w:rFonts w:ascii="Times New Roman"/>
                <w:sz w:val="28"/>
                <w:szCs w:val="28"/>
              </w:rPr>
            </w:pPr>
            <w:r w:rsidRPr="00B34718">
              <w:rPr>
                <w:rFonts w:ascii="Times New Roman" w:hint="eastAsia"/>
                <w:sz w:val="28"/>
                <w:szCs w:val="28"/>
              </w:rPr>
              <w:t>4</w:t>
            </w:r>
          </w:p>
        </w:tc>
        <w:tc>
          <w:tcPr>
            <w:tcW w:w="1133" w:type="dxa"/>
            <w:vAlign w:val="center"/>
          </w:tcPr>
          <w:p w14:paraId="0D4DF8E7" w14:textId="77777777" w:rsidR="004127E1" w:rsidRPr="00B34718" w:rsidRDefault="004127E1" w:rsidP="00F1298F">
            <w:pPr>
              <w:jc w:val="center"/>
              <w:rPr>
                <w:rFonts w:ascii="Times New Roman"/>
                <w:sz w:val="28"/>
                <w:szCs w:val="28"/>
              </w:rPr>
            </w:pPr>
            <w:r w:rsidRPr="00B34718">
              <w:rPr>
                <w:rFonts w:ascii="Times New Roman"/>
                <w:sz w:val="28"/>
                <w:szCs w:val="28"/>
              </w:rPr>
              <w:t>紐西蘭</w:t>
            </w:r>
          </w:p>
        </w:tc>
        <w:tc>
          <w:tcPr>
            <w:tcW w:w="6238" w:type="dxa"/>
            <w:vMerge w:val="restart"/>
            <w:vAlign w:val="center"/>
          </w:tcPr>
          <w:p w14:paraId="035277EF" w14:textId="77777777" w:rsidR="004127E1" w:rsidRPr="00B34718" w:rsidRDefault="004127E1" w:rsidP="00F1298F">
            <w:pPr>
              <w:rPr>
                <w:rFonts w:ascii="Times New Roman"/>
                <w:sz w:val="28"/>
                <w:szCs w:val="28"/>
              </w:rPr>
            </w:pPr>
            <w:proofErr w:type="gramStart"/>
            <w:r w:rsidRPr="00B34718">
              <w:rPr>
                <w:rFonts w:ascii="Times New Roman"/>
                <w:sz w:val="28"/>
                <w:szCs w:val="28"/>
              </w:rPr>
              <w:t>紐</w:t>
            </w:r>
            <w:proofErr w:type="gramEnd"/>
            <w:r w:rsidRPr="00B34718">
              <w:rPr>
                <w:rFonts w:ascii="Times New Roman"/>
                <w:sz w:val="28"/>
                <w:szCs w:val="28"/>
              </w:rPr>
              <w:t>澳食品標準局（</w:t>
            </w:r>
            <w:r w:rsidRPr="00B34718">
              <w:rPr>
                <w:rFonts w:ascii="Times New Roman"/>
                <w:sz w:val="28"/>
                <w:szCs w:val="28"/>
              </w:rPr>
              <w:t>FSANZ</w:t>
            </w:r>
            <w:r w:rsidRPr="00B34718">
              <w:rPr>
                <w:rFonts w:ascii="Times New Roman"/>
                <w:sz w:val="28"/>
                <w:szCs w:val="28"/>
              </w:rPr>
              <w:t>）</w:t>
            </w:r>
          </w:p>
        </w:tc>
      </w:tr>
      <w:tr w:rsidR="00B34718" w:rsidRPr="00B34718" w14:paraId="59A643A9" w14:textId="77777777" w:rsidTr="00F1298F">
        <w:tc>
          <w:tcPr>
            <w:tcW w:w="567" w:type="dxa"/>
          </w:tcPr>
          <w:p w14:paraId="76101CF6" w14:textId="77777777" w:rsidR="004127E1" w:rsidRPr="00B34718" w:rsidRDefault="004127E1" w:rsidP="00F1298F">
            <w:pPr>
              <w:jc w:val="center"/>
              <w:rPr>
                <w:rFonts w:ascii="Times New Roman"/>
                <w:sz w:val="28"/>
                <w:szCs w:val="28"/>
              </w:rPr>
            </w:pPr>
            <w:r w:rsidRPr="00B34718">
              <w:rPr>
                <w:rFonts w:ascii="Times New Roman" w:hint="eastAsia"/>
                <w:sz w:val="28"/>
                <w:szCs w:val="28"/>
              </w:rPr>
              <w:t>5</w:t>
            </w:r>
          </w:p>
        </w:tc>
        <w:tc>
          <w:tcPr>
            <w:tcW w:w="1133" w:type="dxa"/>
            <w:vAlign w:val="center"/>
          </w:tcPr>
          <w:p w14:paraId="633410E9" w14:textId="77777777" w:rsidR="004127E1" w:rsidRPr="00B34718" w:rsidRDefault="004127E1" w:rsidP="00F1298F">
            <w:pPr>
              <w:jc w:val="center"/>
              <w:rPr>
                <w:rFonts w:ascii="Times New Roman"/>
                <w:sz w:val="28"/>
                <w:szCs w:val="28"/>
              </w:rPr>
            </w:pPr>
            <w:r w:rsidRPr="00B34718">
              <w:rPr>
                <w:rFonts w:ascii="Times New Roman"/>
                <w:sz w:val="28"/>
                <w:szCs w:val="28"/>
              </w:rPr>
              <w:t>澳洲</w:t>
            </w:r>
          </w:p>
        </w:tc>
        <w:tc>
          <w:tcPr>
            <w:tcW w:w="6238" w:type="dxa"/>
            <w:vMerge/>
            <w:vAlign w:val="center"/>
          </w:tcPr>
          <w:p w14:paraId="5F79AB1C" w14:textId="77777777" w:rsidR="004127E1" w:rsidRPr="00B34718" w:rsidRDefault="004127E1" w:rsidP="00F1298F">
            <w:pPr>
              <w:rPr>
                <w:rFonts w:ascii="Times New Roman"/>
                <w:sz w:val="28"/>
                <w:szCs w:val="28"/>
              </w:rPr>
            </w:pPr>
          </w:p>
        </w:tc>
      </w:tr>
      <w:tr w:rsidR="00B34718" w:rsidRPr="00B34718" w14:paraId="5AE0698C" w14:textId="77777777" w:rsidTr="00F1298F">
        <w:tc>
          <w:tcPr>
            <w:tcW w:w="567" w:type="dxa"/>
          </w:tcPr>
          <w:p w14:paraId="5A7E9936" w14:textId="77777777" w:rsidR="004127E1" w:rsidRPr="00B34718" w:rsidRDefault="004127E1" w:rsidP="00F1298F">
            <w:pPr>
              <w:jc w:val="center"/>
              <w:rPr>
                <w:rFonts w:ascii="Times New Roman"/>
                <w:sz w:val="28"/>
                <w:szCs w:val="28"/>
              </w:rPr>
            </w:pPr>
            <w:r w:rsidRPr="00B34718">
              <w:rPr>
                <w:rFonts w:ascii="Times New Roman" w:hint="eastAsia"/>
                <w:sz w:val="28"/>
                <w:szCs w:val="28"/>
              </w:rPr>
              <w:t>6</w:t>
            </w:r>
          </w:p>
        </w:tc>
        <w:tc>
          <w:tcPr>
            <w:tcW w:w="1133" w:type="dxa"/>
            <w:vAlign w:val="center"/>
          </w:tcPr>
          <w:p w14:paraId="45C89F42" w14:textId="77777777" w:rsidR="004127E1" w:rsidRPr="00B34718" w:rsidRDefault="004127E1" w:rsidP="00F1298F">
            <w:pPr>
              <w:jc w:val="center"/>
              <w:rPr>
                <w:rFonts w:ascii="Times New Roman"/>
                <w:sz w:val="28"/>
                <w:szCs w:val="28"/>
              </w:rPr>
            </w:pPr>
            <w:r w:rsidRPr="00B34718">
              <w:rPr>
                <w:rFonts w:ascii="Times New Roman"/>
                <w:sz w:val="28"/>
                <w:szCs w:val="28"/>
              </w:rPr>
              <w:t>英國</w:t>
            </w:r>
          </w:p>
        </w:tc>
        <w:tc>
          <w:tcPr>
            <w:tcW w:w="6238" w:type="dxa"/>
            <w:vAlign w:val="center"/>
          </w:tcPr>
          <w:p w14:paraId="3C927D5F" w14:textId="77777777" w:rsidR="004127E1" w:rsidRPr="00B34718" w:rsidRDefault="004127E1" w:rsidP="00F1298F">
            <w:pPr>
              <w:rPr>
                <w:rFonts w:ascii="Times New Roman"/>
                <w:sz w:val="28"/>
                <w:szCs w:val="28"/>
              </w:rPr>
            </w:pPr>
            <w:r w:rsidRPr="00B34718">
              <w:rPr>
                <w:rFonts w:ascii="Times New Roman"/>
                <w:sz w:val="28"/>
                <w:szCs w:val="28"/>
              </w:rPr>
              <w:t>英國食品標準局（</w:t>
            </w:r>
            <w:r w:rsidRPr="00B34718">
              <w:rPr>
                <w:rFonts w:ascii="Times New Roman"/>
                <w:sz w:val="28"/>
                <w:szCs w:val="28"/>
              </w:rPr>
              <w:t>FSA</w:t>
            </w:r>
            <w:r w:rsidRPr="00B34718">
              <w:rPr>
                <w:rFonts w:ascii="Times New Roman"/>
                <w:sz w:val="28"/>
                <w:szCs w:val="28"/>
              </w:rPr>
              <w:t>）</w:t>
            </w:r>
          </w:p>
        </w:tc>
      </w:tr>
      <w:tr w:rsidR="00B34718" w:rsidRPr="00B34718" w14:paraId="244A6C8A" w14:textId="77777777" w:rsidTr="00F1298F">
        <w:tc>
          <w:tcPr>
            <w:tcW w:w="567" w:type="dxa"/>
          </w:tcPr>
          <w:p w14:paraId="6E3DF700" w14:textId="77777777" w:rsidR="004127E1" w:rsidRPr="00B34718" w:rsidRDefault="004127E1" w:rsidP="00F1298F">
            <w:pPr>
              <w:jc w:val="center"/>
              <w:rPr>
                <w:rFonts w:ascii="Times New Roman"/>
                <w:sz w:val="28"/>
                <w:szCs w:val="28"/>
              </w:rPr>
            </w:pPr>
            <w:r w:rsidRPr="00B34718">
              <w:rPr>
                <w:rFonts w:ascii="Times New Roman" w:hint="eastAsia"/>
                <w:sz w:val="28"/>
                <w:szCs w:val="28"/>
              </w:rPr>
              <w:t>7</w:t>
            </w:r>
          </w:p>
        </w:tc>
        <w:tc>
          <w:tcPr>
            <w:tcW w:w="1133" w:type="dxa"/>
            <w:vAlign w:val="center"/>
          </w:tcPr>
          <w:p w14:paraId="5A399E5B" w14:textId="77777777" w:rsidR="004127E1" w:rsidRPr="00B34718" w:rsidRDefault="004127E1" w:rsidP="00F1298F">
            <w:pPr>
              <w:jc w:val="center"/>
              <w:rPr>
                <w:rFonts w:ascii="Times New Roman"/>
                <w:sz w:val="28"/>
                <w:szCs w:val="28"/>
              </w:rPr>
            </w:pPr>
            <w:r w:rsidRPr="00B34718">
              <w:rPr>
                <w:rFonts w:ascii="Times New Roman"/>
                <w:sz w:val="28"/>
                <w:szCs w:val="28"/>
              </w:rPr>
              <w:t>愛爾蘭</w:t>
            </w:r>
          </w:p>
        </w:tc>
        <w:tc>
          <w:tcPr>
            <w:tcW w:w="6238" w:type="dxa"/>
            <w:vAlign w:val="center"/>
          </w:tcPr>
          <w:p w14:paraId="6F7CDD80" w14:textId="77777777" w:rsidR="004127E1" w:rsidRPr="00B34718" w:rsidRDefault="004127E1" w:rsidP="00F1298F">
            <w:pPr>
              <w:rPr>
                <w:rFonts w:ascii="Times New Roman"/>
                <w:sz w:val="28"/>
                <w:szCs w:val="28"/>
              </w:rPr>
            </w:pPr>
            <w:r w:rsidRPr="00B34718">
              <w:rPr>
                <w:rFonts w:ascii="Times New Roman"/>
                <w:sz w:val="28"/>
                <w:szCs w:val="28"/>
              </w:rPr>
              <w:t>愛爾蘭食品安全局（</w:t>
            </w:r>
            <w:r w:rsidRPr="00B34718">
              <w:rPr>
                <w:rFonts w:ascii="Times New Roman"/>
                <w:sz w:val="28"/>
                <w:szCs w:val="28"/>
              </w:rPr>
              <w:t>FSAI</w:t>
            </w:r>
            <w:r w:rsidRPr="00B34718">
              <w:rPr>
                <w:rFonts w:ascii="Times New Roman"/>
                <w:sz w:val="28"/>
                <w:szCs w:val="28"/>
              </w:rPr>
              <w:t>）</w:t>
            </w:r>
          </w:p>
        </w:tc>
      </w:tr>
      <w:tr w:rsidR="00B34718" w:rsidRPr="00B34718" w14:paraId="12C4BB27" w14:textId="77777777" w:rsidTr="00F1298F">
        <w:tc>
          <w:tcPr>
            <w:tcW w:w="567" w:type="dxa"/>
          </w:tcPr>
          <w:p w14:paraId="5632B97B" w14:textId="77777777" w:rsidR="004127E1" w:rsidRPr="00B34718" w:rsidRDefault="004127E1" w:rsidP="00F1298F">
            <w:pPr>
              <w:jc w:val="center"/>
              <w:rPr>
                <w:rFonts w:ascii="Times New Roman"/>
                <w:sz w:val="28"/>
                <w:szCs w:val="28"/>
              </w:rPr>
            </w:pPr>
            <w:r w:rsidRPr="00B34718">
              <w:rPr>
                <w:rFonts w:ascii="Times New Roman" w:hint="eastAsia"/>
                <w:sz w:val="28"/>
                <w:szCs w:val="28"/>
              </w:rPr>
              <w:t>8</w:t>
            </w:r>
          </w:p>
        </w:tc>
        <w:tc>
          <w:tcPr>
            <w:tcW w:w="1133" w:type="dxa"/>
            <w:vAlign w:val="center"/>
          </w:tcPr>
          <w:p w14:paraId="73028B3B" w14:textId="77777777" w:rsidR="004127E1" w:rsidRPr="00B34718" w:rsidRDefault="004127E1" w:rsidP="00F1298F">
            <w:pPr>
              <w:jc w:val="center"/>
              <w:rPr>
                <w:rFonts w:ascii="Times New Roman"/>
                <w:sz w:val="28"/>
                <w:szCs w:val="28"/>
              </w:rPr>
            </w:pPr>
            <w:r w:rsidRPr="00B34718">
              <w:rPr>
                <w:rFonts w:ascii="Times New Roman"/>
                <w:sz w:val="28"/>
                <w:szCs w:val="28"/>
              </w:rPr>
              <w:t>新加坡</w:t>
            </w:r>
          </w:p>
        </w:tc>
        <w:tc>
          <w:tcPr>
            <w:tcW w:w="6238" w:type="dxa"/>
            <w:vAlign w:val="center"/>
          </w:tcPr>
          <w:p w14:paraId="43A457AF" w14:textId="77777777" w:rsidR="004127E1" w:rsidRPr="00B34718" w:rsidRDefault="004127E1" w:rsidP="00F1298F">
            <w:pPr>
              <w:rPr>
                <w:rFonts w:ascii="Times New Roman"/>
                <w:sz w:val="28"/>
                <w:szCs w:val="28"/>
              </w:rPr>
            </w:pPr>
            <w:r w:rsidRPr="00B34718">
              <w:rPr>
                <w:rFonts w:ascii="Times New Roman"/>
                <w:sz w:val="28"/>
                <w:szCs w:val="28"/>
              </w:rPr>
              <w:t>新加坡食品局（</w:t>
            </w:r>
            <w:r w:rsidRPr="00B34718">
              <w:rPr>
                <w:rFonts w:ascii="Times New Roman"/>
                <w:sz w:val="28"/>
                <w:szCs w:val="28"/>
              </w:rPr>
              <w:t>SFA</w:t>
            </w:r>
            <w:r w:rsidRPr="00B34718">
              <w:rPr>
                <w:rFonts w:ascii="Times New Roman"/>
                <w:sz w:val="28"/>
                <w:szCs w:val="28"/>
              </w:rPr>
              <w:t>）</w:t>
            </w:r>
          </w:p>
        </w:tc>
      </w:tr>
      <w:tr w:rsidR="00B34718" w:rsidRPr="00B34718" w14:paraId="6E225DF7" w14:textId="77777777" w:rsidTr="00F1298F">
        <w:tc>
          <w:tcPr>
            <w:tcW w:w="567" w:type="dxa"/>
          </w:tcPr>
          <w:p w14:paraId="204C9432" w14:textId="77777777" w:rsidR="004127E1" w:rsidRPr="00B34718" w:rsidRDefault="004127E1" w:rsidP="00F1298F">
            <w:pPr>
              <w:jc w:val="center"/>
              <w:rPr>
                <w:rFonts w:ascii="Times New Roman"/>
                <w:sz w:val="28"/>
                <w:szCs w:val="28"/>
              </w:rPr>
            </w:pPr>
            <w:r w:rsidRPr="00B34718">
              <w:rPr>
                <w:rFonts w:ascii="Times New Roman" w:hint="eastAsia"/>
                <w:sz w:val="28"/>
                <w:szCs w:val="28"/>
              </w:rPr>
              <w:t>9</w:t>
            </w:r>
          </w:p>
        </w:tc>
        <w:tc>
          <w:tcPr>
            <w:tcW w:w="1133" w:type="dxa"/>
            <w:vAlign w:val="center"/>
          </w:tcPr>
          <w:p w14:paraId="34DE1184" w14:textId="77777777" w:rsidR="004127E1" w:rsidRPr="00B34718" w:rsidRDefault="004127E1" w:rsidP="00F1298F">
            <w:pPr>
              <w:jc w:val="center"/>
              <w:rPr>
                <w:rFonts w:ascii="Times New Roman"/>
                <w:sz w:val="28"/>
                <w:szCs w:val="28"/>
              </w:rPr>
            </w:pPr>
            <w:r w:rsidRPr="00B34718">
              <w:rPr>
                <w:rFonts w:ascii="Times New Roman"/>
                <w:sz w:val="28"/>
                <w:szCs w:val="28"/>
              </w:rPr>
              <w:t>日本</w:t>
            </w:r>
          </w:p>
        </w:tc>
        <w:tc>
          <w:tcPr>
            <w:tcW w:w="6238" w:type="dxa"/>
            <w:vAlign w:val="center"/>
          </w:tcPr>
          <w:p w14:paraId="4652B624" w14:textId="77777777" w:rsidR="004127E1" w:rsidRPr="00B34718" w:rsidRDefault="004127E1" w:rsidP="00F1298F">
            <w:pPr>
              <w:rPr>
                <w:rFonts w:ascii="Times New Roman"/>
                <w:sz w:val="28"/>
                <w:szCs w:val="28"/>
              </w:rPr>
            </w:pPr>
            <w:r w:rsidRPr="00B34718">
              <w:rPr>
                <w:rFonts w:ascii="Times New Roman"/>
                <w:sz w:val="28"/>
                <w:szCs w:val="28"/>
              </w:rPr>
              <w:t>日本消費者廳</w:t>
            </w:r>
            <w:r w:rsidR="00DA465B" w:rsidRPr="00B34718">
              <w:rPr>
                <w:rFonts w:ascii="Times New Roman"/>
                <w:sz w:val="28"/>
                <w:szCs w:val="28"/>
              </w:rPr>
              <w:t>（</w:t>
            </w:r>
            <w:r w:rsidRPr="00B34718">
              <w:rPr>
                <w:rFonts w:ascii="Times New Roman" w:hint="eastAsia"/>
                <w:sz w:val="28"/>
                <w:szCs w:val="28"/>
              </w:rPr>
              <w:t>CAA</w:t>
            </w:r>
            <w:r w:rsidR="00DA465B" w:rsidRPr="00B34718">
              <w:rPr>
                <w:rFonts w:ascii="Times New Roman"/>
                <w:sz w:val="28"/>
                <w:szCs w:val="28"/>
              </w:rPr>
              <w:t>）</w:t>
            </w:r>
          </w:p>
        </w:tc>
      </w:tr>
      <w:tr w:rsidR="00B34718" w:rsidRPr="00B34718" w14:paraId="55707EB8" w14:textId="77777777" w:rsidTr="00F1298F">
        <w:tc>
          <w:tcPr>
            <w:tcW w:w="567" w:type="dxa"/>
          </w:tcPr>
          <w:p w14:paraId="377BB33C" w14:textId="77777777" w:rsidR="004127E1" w:rsidRPr="00B34718" w:rsidRDefault="004127E1" w:rsidP="00F1298F">
            <w:pPr>
              <w:jc w:val="center"/>
              <w:rPr>
                <w:rFonts w:ascii="Times New Roman"/>
                <w:sz w:val="28"/>
                <w:szCs w:val="28"/>
              </w:rPr>
            </w:pPr>
            <w:r w:rsidRPr="00B34718">
              <w:rPr>
                <w:rFonts w:ascii="Times New Roman" w:hint="eastAsia"/>
                <w:sz w:val="28"/>
                <w:szCs w:val="28"/>
              </w:rPr>
              <w:t>10</w:t>
            </w:r>
          </w:p>
        </w:tc>
        <w:tc>
          <w:tcPr>
            <w:tcW w:w="1133" w:type="dxa"/>
            <w:vAlign w:val="center"/>
          </w:tcPr>
          <w:p w14:paraId="1F97CADB" w14:textId="77777777" w:rsidR="004127E1" w:rsidRPr="00B34718" w:rsidRDefault="004127E1" w:rsidP="00F1298F">
            <w:pPr>
              <w:jc w:val="center"/>
              <w:rPr>
                <w:rFonts w:ascii="Times New Roman"/>
                <w:sz w:val="28"/>
                <w:szCs w:val="28"/>
              </w:rPr>
            </w:pPr>
            <w:r w:rsidRPr="00B34718">
              <w:rPr>
                <w:rFonts w:ascii="Times New Roman"/>
                <w:sz w:val="28"/>
                <w:szCs w:val="28"/>
              </w:rPr>
              <w:t>法國</w:t>
            </w:r>
          </w:p>
        </w:tc>
        <w:tc>
          <w:tcPr>
            <w:tcW w:w="6238" w:type="dxa"/>
            <w:vAlign w:val="center"/>
          </w:tcPr>
          <w:p w14:paraId="1D4E0708" w14:textId="77777777" w:rsidR="004127E1" w:rsidRPr="00B34718" w:rsidRDefault="004127E1" w:rsidP="00F1298F">
            <w:pPr>
              <w:rPr>
                <w:rFonts w:ascii="Times New Roman"/>
                <w:sz w:val="28"/>
                <w:szCs w:val="28"/>
              </w:rPr>
            </w:pPr>
            <w:r w:rsidRPr="00B34718">
              <w:rPr>
                <w:rFonts w:ascii="Times New Roman"/>
                <w:sz w:val="28"/>
                <w:szCs w:val="28"/>
              </w:rPr>
              <w:t>法國</w:t>
            </w:r>
            <w:r w:rsidRPr="00B34718">
              <w:rPr>
                <w:rFonts w:ascii="Times New Roman" w:hint="eastAsia"/>
                <w:sz w:val="28"/>
                <w:szCs w:val="28"/>
              </w:rPr>
              <w:t>危險產品警報系統</w:t>
            </w:r>
            <w:r w:rsidRPr="00B34718">
              <w:rPr>
                <w:rFonts w:ascii="Times New Roman"/>
                <w:sz w:val="28"/>
                <w:szCs w:val="28"/>
              </w:rPr>
              <w:t xml:space="preserve">Rappel </w:t>
            </w:r>
            <w:proofErr w:type="spellStart"/>
            <w:r w:rsidRPr="00B34718">
              <w:rPr>
                <w:rFonts w:ascii="Times New Roman"/>
                <w:sz w:val="28"/>
                <w:szCs w:val="28"/>
              </w:rPr>
              <w:t>Conso</w:t>
            </w:r>
            <w:proofErr w:type="spellEnd"/>
          </w:p>
        </w:tc>
      </w:tr>
      <w:tr w:rsidR="00B34718" w:rsidRPr="00B34718" w14:paraId="47D50D63" w14:textId="77777777" w:rsidTr="00F1298F">
        <w:tc>
          <w:tcPr>
            <w:tcW w:w="567" w:type="dxa"/>
          </w:tcPr>
          <w:p w14:paraId="57BA3741" w14:textId="77777777" w:rsidR="004127E1" w:rsidRPr="00B34718" w:rsidRDefault="004127E1" w:rsidP="00F1298F">
            <w:pPr>
              <w:jc w:val="center"/>
              <w:rPr>
                <w:rFonts w:ascii="Times New Roman"/>
                <w:sz w:val="28"/>
                <w:szCs w:val="28"/>
              </w:rPr>
            </w:pPr>
            <w:r w:rsidRPr="00B34718">
              <w:rPr>
                <w:rFonts w:ascii="Times New Roman" w:hint="eastAsia"/>
                <w:sz w:val="28"/>
                <w:szCs w:val="28"/>
              </w:rPr>
              <w:t>11</w:t>
            </w:r>
          </w:p>
        </w:tc>
        <w:tc>
          <w:tcPr>
            <w:tcW w:w="1133" w:type="dxa"/>
            <w:vAlign w:val="center"/>
          </w:tcPr>
          <w:p w14:paraId="1DE68D5C" w14:textId="77777777" w:rsidR="004127E1" w:rsidRPr="00B34718" w:rsidRDefault="004127E1" w:rsidP="00F1298F">
            <w:pPr>
              <w:jc w:val="center"/>
              <w:rPr>
                <w:rFonts w:ascii="Times New Roman"/>
                <w:sz w:val="28"/>
                <w:szCs w:val="28"/>
              </w:rPr>
            </w:pPr>
            <w:r w:rsidRPr="00B34718">
              <w:rPr>
                <w:rFonts w:ascii="Times New Roman"/>
                <w:sz w:val="28"/>
                <w:szCs w:val="28"/>
              </w:rPr>
              <w:t>比利時</w:t>
            </w:r>
          </w:p>
        </w:tc>
        <w:tc>
          <w:tcPr>
            <w:tcW w:w="6238" w:type="dxa"/>
            <w:vAlign w:val="center"/>
          </w:tcPr>
          <w:p w14:paraId="30C9C69C" w14:textId="77777777" w:rsidR="004127E1" w:rsidRPr="00B34718" w:rsidRDefault="004127E1" w:rsidP="00F1298F">
            <w:pPr>
              <w:rPr>
                <w:rFonts w:ascii="Times New Roman"/>
                <w:sz w:val="28"/>
                <w:szCs w:val="28"/>
              </w:rPr>
            </w:pPr>
            <w:r w:rsidRPr="00B34718">
              <w:rPr>
                <w:rFonts w:ascii="Times New Roman"/>
                <w:sz w:val="28"/>
                <w:szCs w:val="28"/>
              </w:rPr>
              <w:t>比利時聯邦食品鏈安全局</w:t>
            </w:r>
            <w:r w:rsidR="00DA465B" w:rsidRPr="00B34718">
              <w:rPr>
                <w:rFonts w:ascii="Times New Roman"/>
                <w:sz w:val="28"/>
                <w:szCs w:val="28"/>
              </w:rPr>
              <w:t>（</w:t>
            </w:r>
            <w:r w:rsidRPr="00B34718">
              <w:rPr>
                <w:rFonts w:ascii="Times New Roman" w:hint="eastAsia"/>
                <w:sz w:val="28"/>
                <w:szCs w:val="28"/>
              </w:rPr>
              <w:t>FASFC</w:t>
            </w:r>
            <w:r w:rsidR="00DA465B" w:rsidRPr="00B34718">
              <w:rPr>
                <w:rFonts w:ascii="Times New Roman"/>
                <w:sz w:val="28"/>
                <w:szCs w:val="28"/>
              </w:rPr>
              <w:t>）</w:t>
            </w:r>
          </w:p>
        </w:tc>
      </w:tr>
      <w:tr w:rsidR="00B34718" w:rsidRPr="00B34718" w14:paraId="43168B38" w14:textId="77777777" w:rsidTr="00F1298F">
        <w:tc>
          <w:tcPr>
            <w:tcW w:w="567" w:type="dxa"/>
          </w:tcPr>
          <w:p w14:paraId="536F6A14" w14:textId="77777777" w:rsidR="004127E1" w:rsidRPr="00B34718" w:rsidRDefault="004127E1" w:rsidP="00F1298F">
            <w:pPr>
              <w:jc w:val="center"/>
              <w:rPr>
                <w:rFonts w:ascii="Times New Roman"/>
                <w:sz w:val="28"/>
                <w:szCs w:val="28"/>
              </w:rPr>
            </w:pPr>
            <w:r w:rsidRPr="00B34718">
              <w:rPr>
                <w:rFonts w:ascii="Times New Roman" w:hint="eastAsia"/>
                <w:sz w:val="28"/>
                <w:szCs w:val="28"/>
              </w:rPr>
              <w:t>12</w:t>
            </w:r>
          </w:p>
        </w:tc>
        <w:tc>
          <w:tcPr>
            <w:tcW w:w="1133" w:type="dxa"/>
            <w:vAlign w:val="center"/>
          </w:tcPr>
          <w:p w14:paraId="7445564E" w14:textId="77777777" w:rsidR="004127E1" w:rsidRPr="00B34718" w:rsidRDefault="004127E1" w:rsidP="00F1298F">
            <w:pPr>
              <w:jc w:val="center"/>
              <w:rPr>
                <w:rFonts w:ascii="Times New Roman"/>
                <w:sz w:val="28"/>
                <w:szCs w:val="28"/>
              </w:rPr>
            </w:pPr>
            <w:r w:rsidRPr="00B34718">
              <w:rPr>
                <w:rFonts w:ascii="Times New Roman"/>
                <w:sz w:val="28"/>
                <w:szCs w:val="28"/>
              </w:rPr>
              <w:t>西班牙</w:t>
            </w:r>
          </w:p>
        </w:tc>
        <w:tc>
          <w:tcPr>
            <w:tcW w:w="6238" w:type="dxa"/>
            <w:vAlign w:val="center"/>
          </w:tcPr>
          <w:p w14:paraId="230CF4C2" w14:textId="77777777" w:rsidR="004127E1" w:rsidRPr="00B34718" w:rsidRDefault="004127E1" w:rsidP="00F1298F">
            <w:pPr>
              <w:rPr>
                <w:rFonts w:ascii="Times New Roman"/>
                <w:sz w:val="28"/>
                <w:szCs w:val="28"/>
              </w:rPr>
            </w:pPr>
            <w:r w:rsidRPr="00B34718">
              <w:rPr>
                <w:rFonts w:ascii="Times New Roman"/>
                <w:sz w:val="28"/>
                <w:szCs w:val="28"/>
              </w:rPr>
              <w:t>西班牙食品安全和營養局</w:t>
            </w:r>
            <w:r w:rsidR="00DA465B" w:rsidRPr="00B34718">
              <w:rPr>
                <w:rFonts w:ascii="Times New Roman"/>
                <w:sz w:val="28"/>
                <w:szCs w:val="28"/>
              </w:rPr>
              <w:t>（</w:t>
            </w:r>
            <w:r w:rsidRPr="00B34718">
              <w:rPr>
                <w:rFonts w:ascii="Times New Roman" w:hint="eastAsia"/>
                <w:sz w:val="28"/>
                <w:szCs w:val="28"/>
              </w:rPr>
              <w:t>AESAN</w:t>
            </w:r>
            <w:r w:rsidR="00DA465B" w:rsidRPr="00B34718">
              <w:rPr>
                <w:rFonts w:ascii="Times New Roman"/>
                <w:sz w:val="28"/>
                <w:szCs w:val="28"/>
              </w:rPr>
              <w:t>）</w:t>
            </w:r>
          </w:p>
        </w:tc>
      </w:tr>
      <w:tr w:rsidR="00B34718" w:rsidRPr="00B34718" w14:paraId="01B782BD" w14:textId="77777777" w:rsidTr="00F1298F">
        <w:tc>
          <w:tcPr>
            <w:tcW w:w="567" w:type="dxa"/>
          </w:tcPr>
          <w:p w14:paraId="52E7CDE4" w14:textId="77777777" w:rsidR="004127E1" w:rsidRPr="00B34718" w:rsidRDefault="004127E1" w:rsidP="00F1298F">
            <w:pPr>
              <w:jc w:val="center"/>
              <w:rPr>
                <w:rFonts w:ascii="Times New Roman"/>
                <w:sz w:val="28"/>
                <w:szCs w:val="28"/>
              </w:rPr>
            </w:pPr>
            <w:r w:rsidRPr="00B34718">
              <w:rPr>
                <w:rFonts w:ascii="Times New Roman" w:hint="eastAsia"/>
                <w:sz w:val="28"/>
                <w:szCs w:val="28"/>
              </w:rPr>
              <w:t>13</w:t>
            </w:r>
          </w:p>
        </w:tc>
        <w:tc>
          <w:tcPr>
            <w:tcW w:w="1133" w:type="dxa"/>
            <w:vAlign w:val="center"/>
          </w:tcPr>
          <w:p w14:paraId="21D288E9" w14:textId="77777777" w:rsidR="004127E1" w:rsidRPr="00B34718" w:rsidRDefault="004127E1" w:rsidP="00F1298F">
            <w:pPr>
              <w:jc w:val="center"/>
              <w:rPr>
                <w:rFonts w:ascii="Times New Roman"/>
                <w:sz w:val="28"/>
                <w:szCs w:val="28"/>
              </w:rPr>
            </w:pPr>
            <w:r w:rsidRPr="00B34718">
              <w:rPr>
                <w:rFonts w:ascii="Times New Roman"/>
                <w:sz w:val="28"/>
                <w:szCs w:val="28"/>
              </w:rPr>
              <w:t>韓國</w:t>
            </w:r>
          </w:p>
        </w:tc>
        <w:tc>
          <w:tcPr>
            <w:tcW w:w="6238" w:type="dxa"/>
            <w:vAlign w:val="center"/>
          </w:tcPr>
          <w:p w14:paraId="24DB0765" w14:textId="77777777" w:rsidR="004127E1" w:rsidRPr="00B34718" w:rsidRDefault="004127E1" w:rsidP="00F1298F">
            <w:pPr>
              <w:rPr>
                <w:rFonts w:ascii="Times New Roman"/>
                <w:sz w:val="28"/>
                <w:szCs w:val="28"/>
              </w:rPr>
            </w:pPr>
            <w:r w:rsidRPr="00B34718">
              <w:rPr>
                <w:rFonts w:ascii="Times New Roman"/>
                <w:sz w:val="28"/>
                <w:szCs w:val="28"/>
              </w:rPr>
              <w:t>韓國食品藥品安全局（</w:t>
            </w:r>
            <w:r w:rsidRPr="00B34718">
              <w:rPr>
                <w:rFonts w:ascii="Times New Roman"/>
                <w:sz w:val="28"/>
                <w:szCs w:val="28"/>
              </w:rPr>
              <w:t>MFDS</w:t>
            </w:r>
            <w:r w:rsidRPr="00B34718">
              <w:rPr>
                <w:rFonts w:ascii="Times New Roman"/>
                <w:sz w:val="28"/>
                <w:szCs w:val="28"/>
              </w:rPr>
              <w:t>）</w:t>
            </w:r>
          </w:p>
        </w:tc>
      </w:tr>
    </w:tbl>
    <w:p w14:paraId="781F465A" w14:textId="77777777" w:rsidR="004127E1" w:rsidRPr="00B34718" w:rsidRDefault="004127E1" w:rsidP="00AD2ED7">
      <w:pPr>
        <w:pStyle w:val="3"/>
        <w:numPr>
          <w:ilvl w:val="0"/>
          <w:numId w:val="0"/>
        </w:numPr>
        <w:spacing w:line="320" w:lineRule="exact"/>
        <w:ind w:left="1145"/>
        <w:rPr>
          <w:sz w:val="24"/>
          <w:szCs w:val="24"/>
        </w:rPr>
      </w:pPr>
      <w:r w:rsidRPr="00B34718">
        <w:rPr>
          <w:rFonts w:hint="eastAsia"/>
          <w:sz w:val="24"/>
          <w:szCs w:val="24"/>
        </w:rPr>
        <w:t>資料來源：</w:t>
      </w:r>
      <w:proofErr w:type="gramStart"/>
      <w:r w:rsidRPr="00B34718">
        <w:rPr>
          <w:rFonts w:hint="eastAsia"/>
          <w:sz w:val="24"/>
          <w:szCs w:val="24"/>
        </w:rPr>
        <w:t>食藥署</w:t>
      </w:r>
      <w:proofErr w:type="gramEnd"/>
      <w:r w:rsidR="00AD2ED7" w:rsidRPr="00B34718">
        <w:rPr>
          <w:rFonts w:hint="eastAsia"/>
          <w:sz w:val="24"/>
          <w:szCs w:val="24"/>
        </w:rPr>
        <w:t>。</w:t>
      </w:r>
    </w:p>
    <w:p w14:paraId="62DAE5A7" w14:textId="77777777" w:rsidR="00AD2ED7" w:rsidRPr="00B34718" w:rsidRDefault="00AD2ED7" w:rsidP="00AD2ED7">
      <w:pPr>
        <w:pStyle w:val="3"/>
        <w:numPr>
          <w:ilvl w:val="0"/>
          <w:numId w:val="0"/>
        </w:numPr>
        <w:spacing w:line="320" w:lineRule="exact"/>
        <w:ind w:left="1145"/>
        <w:rPr>
          <w:sz w:val="24"/>
          <w:szCs w:val="24"/>
        </w:rPr>
      </w:pPr>
    </w:p>
    <w:p w14:paraId="02A92B49" w14:textId="1CD7A76F" w:rsidR="004127E1" w:rsidRPr="00B34718" w:rsidRDefault="004127E1" w:rsidP="004127E1">
      <w:pPr>
        <w:pStyle w:val="3"/>
        <w:numPr>
          <w:ilvl w:val="2"/>
          <w:numId w:val="1"/>
        </w:numPr>
      </w:pPr>
      <w:r w:rsidRPr="00B34718">
        <w:rPr>
          <w:rFonts w:hint="eastAsia"/>
        </w:rPr>
        <w:t>至於國際食品安全警訊相關平台，</w:t>
      </w:r>
      <w:r w:rsidRPr="00B34718">
        <w:rPr>
          <w:rFonts w:ascii="Times New Roman" w:hAnsi="Times New Roman" w:hint="eastAsia"/>
          <w:szCs w:val="32"/>
        </w:rPr>
        <w:t>國際食品安全網絡（</w:t>
      </w:r>
      <w:r w:rsidRPr="00B34718">
        <w:rPr>
          <w:rFonts w:ascii="Times New Roman" w:hAnsi="Times New Roman"/>
          <w:szCs w:val="32"/>
        </w:rPr>
        <w:tab/>
      </w:r>
      <w:r w:rsidRPr="00B34718">
        <w:rPr>
          <w:rFonts w:ascii="Times New Roman" w:hAnsi="Times New Roman" w:hint="eastAsia"/>
          <w:szCs w:val="32"/>
        </w:rPr>
        <w:t>The International Food Safety Authorities Network</w:t>
      </w:r>
      <w:r w:rsidR="00AD2ED7" w:rsidRPr="00B34718">
        <w:rPr>
          <w:rFonts w:ascii="Times New Roman" w:hAnsi="Times New Roman" w:hint="eastAsia"/>
          <w:szCs w:val="32"/>
        </w:rPr>
        <w:t>，下稱</w:t>
      </w:r>
      <w:r w:rsidRPr="00B34718">
        <w:rPr>
          <w:rFonts w:ascii="Times New Roman" w:hAnsi="Times New Roman" w:hint="eastAsia"/>
          <w:szCs w:val="32"/>
        </w:rPr>
        <w:t>INFOSAN</w:t>
      </w:r>
      <w:r w:rsidRPr="00B34718">
        <w:rPr>
          <w:rFonts w:ascii="Times New Roman" w:hAnsi="Times New Roman" w:hint="eastAsia"/>
          <w:szCs w:val="32"/>
        </w:rPr>
        <w:t>）係由</w:t>
      </w:r>
      <w:r w:rsidR="00AD2ED7" w:rsidRPr="00B34718">
        <w:rPr>
          <w:rFonts w:ascii="Times New Roman" w:hAnsi="Times New Roman"/>
        </w:rPr>
        <w:t>世界糧農組織（</w:t>
      </w:r>
      <w:r w:rsidR="00AD2ED7" w:rsidRPr="00B34718">
        <w:rPr>
          <w:rFonts w:ascii="Times New Roman" w:hAnsi="Times New Roman"/>
        </w:rPr>
        <w:t>Food and Agriculture Organization, FAO</w:t>
      </w:r>
      <w:r w:rsidR="00AD2ED7" w:rsidRPr="00B34718">
        <w:rPr>
          <w:rFonts w:ascii="Times New Roman" w:hAnsi="Times New Roman"/>
        </w:rPr>
        <w:t>）及世界衛生組織（</w:t>
      </w:r>
      <w:r w:rsidR="00AD2ED7" w:rsidRPr="00B34718">
        <w:rPr>
          <w:rFonts w:ascii="Times New Roman" w:hAnsi="Times New Roman"/>
        </w:rPr>
        <w:t>World Health Organization, WHO</w:t>
      </w:r>
      <w:r w:rsidR="00AD2ED7" w:rsidRPr="00B34718">
        <w:rPr>
          <w:rFonts w:ascii="Times New Roman" w:hAnsi="Times New Roman"/>
        </w:rPr>
        <w:t>）</w:t>
      </w:r>
      <w:r w:rsidRPr="00B34718">
        <w:rPr>
          <w:rFonts w:ascii="Times New Roman" w:hAnsi="Times New Roman" w:hint="eastAsia"/>
          <w:szCs w:val="32"/>
        </w:rPr>
        <w:t>於</w:t>
      </w:r>
      <w:r w:rsidRPr="00B34718">
        <w:rPr>
          <w:rFonts w:ascii="Times New Roman" w:hAnsi="Times New Roman" w:hint="eastAsia"/>
          <w:szCs w:val="32"/>
        </w:rPr>
        <w:t>2004</w:t>
      </w:r>
      <w:r w:rsidRPr="00B34718">
        <w:rPr>
          <w:rFonts w:ascii="Times New Roman" w:hAnsi="Times New Roman" w:hint="eastAsia"/>
          <w:szCs w:val="32"/>
        </w:rPr>
        <w:t>年</w:t>
      </w:r>
      <w:r w:rsidRPr="00B34718">
        <w:rPr>
          <w:rFonts w:ascii="Times New Roman" w:hAnsi="Times New Roman" w:hint="eastAsia"/>
          <w:szCs w:val="32"/>
        </w:rPr>
        <w:t>3</w:t>
      </w:r>
      <w:r w:rsidRPr="00B34718">
        <w:rPr>
          <w:rFonts w:ascii="Times New Roman" w:hAnsi="Times New Roman" w:hint="eastAsia"/>
          <w:szCs w:val="32"/>
        </w:rPr>
        <w:t>月共同成立，主要任務為快速傳遞食品安全相關之訊息，屬國際間最大的食品安全資訊聯繫平</w:t>
      </w:r>
      <w:r w:rsidR="00D40DBA" w:rsidRPr="00B34718">
        <w:rPr>
          <w:rFonts w:hint="eastAsia"/>
        </w:rPr>
        <w:t>台</w:t>
      </w:r>
      <w:r w:rsidRPr="00B34718">
        <w:rPr>
          <w:rFonts w:ascii="Times New Roman" w:hAnsi="Times New Roman" w:hint="eastAsia"/>
          <w:szCs w:val="32"/>
        </w:rPr>
        <w:t>，</w:t>
      </w:r>
      <w:r w:rsidRPr="00B34718">
        <w:rPr>
          <w:rFonts w:ascii="Times New Roman" w:hAnsi="Times New Roman" w:hint="eastAsia"/>
          <w:szCs w:val="32"/>
        </w:rPr>
        <w:t>INFOSAN</w:t>
      </w:r>
      <w:r w:rsidRPr="00B34718">
        <w:rPr>
          <w:rFonts w:ascii="Times New Roman" w:hAnsi="Times New Roman" w:hint="eastAsia"/>
          <w:szCs w:val="32"/>
        </w:rPr>
        <w:t>網絡中，會員國需設立專責緊急聯繫窗口，與</w:t>
      </w:r>
      <w:r w:rsidRPr="00B34718">
        <w:rPr>
          <w:rFonts w:ascii="Times New Roman" w:hAnsi="Times New Roman" w:hint="eastAsia"/>
          <w:szCs w:val="32"/>
        </w:rPr>
        <w:t>INFOSAN</w:t>
      </w:r>
      <w:r w:rsidRPr="00B34718">
        <w:rPr>
          <w:rFonts w:ascii="Times New Roman" w:hAnsi="Times New Roman" w:hint="eastAsia"/>
          <w:szCs w:val="32"/>
        </w:rPr>
        <w:t>秘書處就緊急食品安全議題進行通報、聯繫，會員國間透過該系統相互交換資訊，惟我國非聯合國會員國，未被納入</w:t>
      </w:r>
      <w:r w:rsidRPr="00B34718">
        <w:rPr>
          <w:rFonts w:ascii="Times New Roman" w:hAnsi="Times New Roman" w:hint="eastAsia"/>
          <w:szCs w:val="32"/>
        </w:rPr>
        <w:t>INFOSAN</w:t>
      </w:r>
      <w:r w:rsidRPr="00B34718">
        <w:rPr>
          <w:rFonts w:ascii="Times New Roman" w:hAnsi="Times New Roman" w:hint="eastAsia"/>
          <w:szCs w:val="32"/>
        </w:rPr>
        <w:t>網絡。除聯合國建立之</w:t>
      </w:r>
      <w:r w:rsidRPr="00B34718">
        <w:rPr>
          <w:rFonts w:ascii="Times New Roman" w:hAnsi="Times New Roman" w:hint="eastAsia"/>
          <w:szCs w:val="32"/>
        </w:rPr>
        <w:t>INFOSAN</w:t>
      </w:r>
      <w:proofErr w:type="gramStart"/>
      <w:r w:rsidRPr="00B34718">
        <w:rPr>
          <w:rFonts w:ascii="Times New Roman" w:hAnsi="Times New Roman" w:hint="eastAsia"/>
          <w:szCs w:val="32"/>
        </w:rPr>
        <w:t>網絡外</w:t>
      </w:r>
      <w:proofErr w:type="gramEnd"/>
      <w:r w:rsidRPr="00B34718">
        <w:rPr>
          <w:rFonts w:ascii="Times New Roman" w:hAnsi="Times New Roman" w:hint="eastAsia"/>
          <w:szCs w:val="32"/>
        </w:rPr>
        <w:t>，歐盟亦建立「食品與飼料快速通報系統（</w:t>
      </w:r>
      <w:r w:rsidRPr="00B34718">
        <w:rPr>
          <w:rFonts w:ascii="Times New Roman" w:hAnsi="Times New Roman" w:hint="eastAsia"/>
          <w:szCs w:val="32"/>
        </w:rPr>
        <w:t>Rapid Alert System for Food and Feed</w:t>
      </w:r>
      <w:r w:rsidR="00AD2ED7" w:rsidRPr="00B34718">
        <w:rPr>
          <w:rFonts w:ascii="Times New Roman" w:hAnsi="Times New Roman" w:hint="eastAsia"/>
          <w:szCs w:val="32"/>
        </w:rPr>
        <w:t>，下稱</w:t>
      </w:r>
      <w:r w:rsidRPr="00B34718">
        <w:rPr>
          <w:rFonts w:ascii="Times New Roman" w:hAnsi="Times New Roman" w:hint="eastAsia"/>
          <w:szCs w:val="32"/>
        </w:rPr>
        <w:t>RASFF</w:t>
      </w:r>
      <w:r w:rsidRPr="00B34718">
        <w:rPr>
          <w:rFonts w:ascii="Times New Roman" w:hAnsi="Times New Roman" w:hint="eastAsia"/>
          <w:szCs w:val="32"/>
        </w:rPr>
        <w:t>）」，確保成員國之間的資訊交流，其成員包含歐盟會員國及歐盟執行委員會等，我國雖非</w:t>
      </w:r>
      <w:r w:rsidRPr="00B34718">
        <w:rPr>
          <w:rFonts w:ascii="Times New Roman" w:hAnsi="Times New Roman" w:hint="eastAsia"/>
          <w:szCs w:val="32"/>
        </w:rPr>
        <w:t>RASFF</w:t>
      </w:r>
      <w:r w:rsidRPr="00B34718">
        <w:rPr>
          <w:rFonts w:ascii="Times New Roman" w:hAnsi="Times New Roman" w:hint="eastAsia"/>
          <w:szCs w:val="32"/>
        </w:rPr>
        <w:t>成員，經積極透過歐盟歐洲經貿辦事處協助，</w:t>
      </w:r>
      <w:proofErr w:type="gramStart"/>
      <w:r w:rsidRPr="00B34718">
        <w:rPr>
          <w:rFonts w:ascii="Times New Roman" w:hAnsi="Times New Roman" w:hint="eastAsia"/>
          <w:szCs w:val="32"/>
        </w:rPr>
        <w:t>食藥署</w:t>
      </w:r>
      <w:proofErr w:type="gramEnd"/>
      <w:r w:rsidRPr="00B34718">
        <w:rPr>
          <w:rFonts w:ascii="Times New Roman" w:hAnsi="Times New Roman" w:hint="eastAsia"/>
          <w:szCs w:val="32"/>
        </w:rPr>
        <w:t>自</w:t>
      </w:r>
      <w:r w:rsidRPr="00B34718">
        <w:rPr>
          <w:rFonts w:ascii="Times New Roman" w:hAnsi="Times New Roman" w:hint="eastAsia"/>
          <w:szCs w:val="32"/>
        </w:rPr>
        <w:t>2009</w:t>
      </w:r>
      <w:r w:rsidRPr="00B34718">
        <w:rPr>
          <w:rFonts w:ascii="Times New Roman" w:hAnsi="Times New Roman" w:hint="eastAsia"/>
          <w:szCs w:val="32"/>
        </w:rPr>
        <w:t>年成為</w:t>
      </w:r>
      <w:r w:rsidRPr="00B34718">
        <w:rPr>
          <w:rFonts w:ascii="Times New Roman" w:hAnsi="Times New Roman" w:hint="eastAsia"/>
          <w:szCs w:val="32"/>
        </w:rPr>
        <w:t>RASFF</w:t>
      </w:r>
      <w:r w:rsidRPr="00B34718">
        <w:rPr>
          <w:rFonts w:ascii="Times New Roman" w:hAnsi="Times New Roman" w:hint="eastAsia"/>
          <w:szCs w:val="32"/>
        </w:rPr>
        <w:t>使用者，亦可掌握該系統內與國內相關之食品安全資訊。</w:t>
      </w:r>
    </w:p>
    <w:p w14:paraId="2EEE4D69" w14:textId="6B7FB1DF" w:rsidR="004127E1" w:rsidRPr="00B34718" w:rsidRDefault="004127E1" w:rsidP="004127E1">
      <w:pPr>
        <w:pStyle w:val="3"/>
        <w:numPr>
          <w:ilvl w:val="0"/>
          <w:numId w:val="0"/>
        </w:numPr>
        <w:ind w:left="1361" w:firstLineChars="217" w:firstLine="738"/>
        <w:rPr>
          <w:rFonts w:ascii="Times New Roman" w:hAnsi="Times New Roman"/>
          <w:sz w:val="28"/>
          <w:szCs w:val="28"/>
        </w:rPr>
      </w:pPr>
      <w:proofErr w:type="gramStart"/>
      <w:r w:rsidRPr="00B34718">
        <w:rPr>
          <w:rFonts w:ascii="Times New Roman" w:hAnsi="Times New Roman"/>
          <w:szCs w:val="32"/>
        </w:rPr>
        <w:t>惟</w:t>
      </w:r>
      <w:proofErr w:type="gramEnd"/>
      <w:r w:rsidRPr="00B34718">
        <w:rPr>
          <w:rFonts w:ascii="Times New Roman" w:hAnsi="Times New Roman"/>
        </w:rPr>
        <w:t>食品</w:t>
      </w:r>
      <w:r w:rsidR="00A614BE" w:rsidRPr="00B34718">
        <w:rPr>
          <w:rFonts w:ascii="Times New Roman" w:hAnsi="Times New Roman" w:hint="eastAsia"/>
        </w:rPr>
        <w:t>（</w:t>
      </w:r>
      <w:r w:rsidRPr="00B34718">
        <w:rPr>
          <w:rFonts w:ascii="Times New Roman" w:hAnsi="Times New Roman"/>
        </w:rPr>
        <w:t>含食品原料</w:t>
      </w:r>
      <w:r w:rsidR="00A614BE" w:rsidRPr="00B34718">
        <w:rPr>
          <w:rFonts w:ascii="Times New Roman" w:hAnsi="Times New Roman" w:hint="eastAsia"/>
        </w:rPr>
        <w:t>）</w:t>
      </w:r>
      <w:r w:rsidRPr="00B34718">
        <w:rPr>
          <w:rFonts w:ascii="Times New Roman" w:hAnsi="Times New Roman"/>
        </w:rPr>
        <w:t>種類繁多，加工過程及</w:t>
      </w:r>
      <w:proofErr w:type="gramStart"/>
      <w:r w:rsidRPr="00B34718">
        <w:rPr>
          <w:rFonts w:ascii="Times New Roman" w:hAnsi="Times New Roman"/>
        </w:rPr>
        <w:t>供應鏈又日益</w:t>
      </w:r>
      <w:proofErr w:type="gramEnd"/>
      <w:r w:rsidRPr="00B34718">
        <w:rPr>
          <w:rFonts w:ascii="Times New Roman" w:hAnsi="Times New Roman"/>
        </w:rPr>
        <w:t>複雜，加以各國食品相關法規及管理制度不盡相同，均可能導致食品之健康危害風險提升，且近年我國發生多起因政府對於國際食品安全警訊掌握不足</w:t>
      </w:r>
      <w:r w:rsidR="005C0FE6" w:rsidRPr="00B34718">
        <w:rPr>
          <w:rFonts w:ascii="Times New Roman" w:hAnsi="Times New Roman" w:hint="eastAsia"/>
        </w:rPr>
        <w:t>而</w:t>
      </w:r>
      <w:r w:rsidRPr="00B34718">
        <w:rPr>
          <w:rFonts w:ascii="Times New Roman" w:hAnsi="Times New Roman"/>
        </w:rPr>
        <w:t>引起之食品安全事件</w:t>
      </w:r>
      <w:r w:rsidRPr="00B34718">
        <w:rPr>
          <w:rStyle w:val="aff2"/>
          <w:rFonts w:ascii="Times New Roman" w:hAnsi="Times New Roman"/>
        </w:rPr>
        <w:footnoteReference w:id="19"/>
      </w:r>
      <w:r w:rsidRPr="00B34718">
        <w:rPr>
          <w:rFonts w:ascii="Times New Roman" w:hAnsi="Times New Roman"/>
        </w:rPr>
        <w:t>，故仍有待</w:t>
      </w:r>
      <w:proofErr w:type="gramStart"/>
      <w:r w:rsidRPr="00B34718">
        <w:rPr>
          <w:rFonts w:ascii="Times New Roman" w:hAnsi="Times New Roman"/>
        </w:rPr>
        <w:t>食藥署</w:t>
      </w:r>
      <w:proofErr w:type="gramEnd"/>
      <w:r w:rsidRPr="00B34718">
        <w:rPr>
          <w:rFonts w:ascii="Times New Roman" w:hAnsi="Times New Roman"/>
        </w:rPr>
        <w:t>持續精進國際食品安全警訊</w:t>
      </w:r>
      <w:proofErr w:type="gramStart"/>
      <w:r w:rsidRPr="00B34718">
        <w:rPr>
          <w:rFonts w:ascii="Times New Roman" w:hAnsi="Times New Roman"/>
        </w:rPr>
        <w:t>蒐</w:t>
      </w:r>
      <w:proofErr w:type="gramEnd"/>
      <w:r w:rsidRPr="00B34718">
        <w:rPr>
          <w:rFonts w:ascii="Times New Roman" w:hAnsi="Times New Roman"/>
        </w:rPr>
        <w:t>尋技術，擴大警訊監測範圍，以強化國際食品風險預警機制。</w:t>
      </w:r>
    </w:p>
    <w:p w14:paraId="071C9057" w14:textId="77777777" w:rsidR="004127E1" w:rsidRPr="00B34718" w:rsidRDefault="004127E1" w:rsidP="004127E1">
      <w:pPr>
        <w:pStyle w:val="3"/>
        <w:numPr>
          <w:ilvl w:val="2"/>
          <w:numId w:val="1"/>
        </w:numPr>
        <w:rPr>
          <w:rFonts w:ascii="Times New Roman" w:hAnsi="Times New Roman"/>
        </w:rPr>
      </w:pPr>
      <w:r w:rsidRPr="00B34718">
        <w:rPr>
          <w:rFonts w:hint="eastAsia"/>
        </w:rPr>
        <w:t>另關於國際食品安全管理制度，相關</w:t>
      </w:r>
      <w:r w:rsidRPr="00B34718">
        <w:rPr>
          <w:rFonts w:ascii="Times New Roman" w:hAnsi="Times New Roman"/>
        </w:rPr>
        <w:t>驗證系統包括：</w:t>
      </w:r>
      <w:r w:rsidRPr="00B34718">
        <w:rPr>
          <w:rFonts w:ascii="Times New Roman" w:hAnsi="Times New Roman"/>
        </w:rPr>
        <w:t>ISO 22000</w:t>
      </w:r>
      <w:r w:rsidRPr="00B34718">
        <w:rPr>
          <w:rFonts w:ascii="Times New Roman" w:hAnsi="Times New Roman"/>
        </w:rPr>
        <w:t>、</w:t>
      </w:r>
      <w:r w:rsidRPr="00B34718">
        <w:rPr>
          <w:rFonts w:ascii="Times New Roman" w:hAnsi="Times New Roman"/>
        </w:rPr>
        <w:t>FSSC 22000</w:t>
      </w:r>
      <w:r w:rsidRPr="00B34718">
        <w:rPr>
          <w:rFonts w:ascii="Times New Roman" w:hAnsi="Times New Roman" w:hint="eastAsia"/>
        </w:rPr>
        <w:t>、</w:t>
      </w:r>
      <w:r w:rsidRPr="00B34718">
        <w:rPr>
          <w:rFonts w:ascii="Times New Roman" w:hAnsi="Times New Roman"/>
        </w:rPr>
        <w:t>SQF</w:t>
      </w:r>
      <w:r w:rsidRPr="00B34718">
        <w:rPr>
          <w:rFonts w:hint="eastAsia"/>
        </w:rPr>
        <w:t>…</w:t>
      </w:r>
      <w:proofErr w:type="gramStart"/>
      <w:r w:rsidRPr="00B34718">
        <w:rPr>
          <w:rFonts w:hint="eastAsia"/>
        </w:rPr>
        <w:t>…</w:t>
      </w:r>
      <w:proofErr w:type="gramEnd"/>
      <w:r w:rsidRPr="00B34718">
        <w:rPr>
          <w:rFonts w:hint="eastAsia"/>
        </w:rPr>
        <w:t>等</w:t>
      </w:r>
      <w:r w:rsidRPr="00B34718">
        <w:rPr>
          <w:rFonts w:ascii="Times New Roman" w:hAnsi="Times New Roman" w:hint="eastAsia"/>
        </w:rPr>
        <w:t>，主要內容及</w:t>
      </w:r>
      <w:r w:rsidRPr="00B34718">
        <w:rPr>
          <w:rFonts w:ascii="Times New Roman" w:hAnsi="Times New Roman" w:hint="eastAsia"/>
        </w:rPr>
        <w:lastRenderedPageBreak/>
        <w:t>重點如下述</w:t>
      </w:r>
      <w:r w:rsidRPr="00B34718">
        <w:rPr>
          <w:rStyle w:val="aff2"/>
          <w:rFonts w:ascii="Times New Roman" w:hAnsi="Times New Roman"/>
        </w:rPr>
        <w:footnoteReference w:id="20"/>
      </w:r>
      <w:r w:rsidRPr="00B34718">
        <w:rPr>
          <w:rFonts w:ascii="Times New Roman" w:hAnsi="Times New Roman" w:hint="eastAsia"/>
        </w:rPr>
        <w:t>：</w:t>
      </w:r>
    </w:p>
    <w:p w14:paraId="6DD9FFE4" w14:textId="77777777" w:rsidR="004127E1" w:rsidRPr="00B34718" w:rsidRDefault="004127E1" w:rsidP="004127E1">
      <w:pPr>
        <w:pStyle w:val="4"/>
        <w:numPr>
          <w:ilvl w:val="3"/>
          <w:numId w:val="1"/>
        </w:numPr>
        <w:rPr>
          <w:rFonts w:ascii="Times New Roman" w:hAnsi="Times New Roman"/>
        </w:rPr>
      </w:pPr>
      <w:r w:rsidRPr="00B34718">
        <w:rPr>
          <w:rFonts w:ascii="Times New Roman" w:hAnsi="Times New Roman"/>
        </w:rPr>
        <w:t>ISO 22000</w:t>
      </w:r>
      <w:r w:rsidRPr="00B34718">
        <w:rPr>
          <w:rFonts w:ascii="Times New Roman" w:hAnsi="Times New Roman"/>
        </w:rPr>
        <w:t>：</w:t>
      </w:r>
    </w:p>
    <w:p w14:paraId="5F3AC70F" w14:textId="77777777" w:rsidR="004127E1" w:rsidRPr="00B34718" w:rsidRDefault="004127E1" w:rsidP="004127E1">
      <w:pPr>
        <w:pStyle w:val="4"/>
        <w:numPr>
          <w:ilvl w:val="0"/>
          <w:numId w:val="0"/>
        </w:numPr>
        <w:ind w:left="1701" w:firstLineChars="207" w:firstLine="704"/>
        <w:rPr>
          <w:rFonts w:ascii="Times New Roman" w:hAnsi="Times New Roman"/>
        </w:rPr>
      </w:pPr>
      <w:r w:rsidRPr="00B34718">
        <w:rPr>
          <w:rFonts w:ascii="Times New Roman" w:hAnsi="Times New Roman"/>
        </w:rPr>
        <w:t>ISO</w:t>
      </w:r>
      <w:r w:rsidRPr="00B34718">
        <w:rPr>
          <w:rFonts w:ascii="Times New Roman" w:hAnsi="Times New Roman"/>
        </w:rPr>
        <w:t>指國際標準化組織</w:t>
      </w:r>
      <w:r w:rsidR="000611D6" w:rsidRPr="00B34718">
        <w:rPr>
          <w:rFonts w:ascii="Times New Roman" w:hAnsi="Times New Roman" w:hint="eastAsia"/>
        </w:rPr>
        <w:t>（</w:t>
      </w:r>
      <w:r w:rsidRPr="00B34718">
        <w:rPr>
          <w:rFonts w:ascii="Times New Roman" w:hAnsi="Times New Roman"/>
        </w:rPr>
        <w:t>International Organization for Standardization</w:t>
      </w:r>
      <w:r w:rsidR="000611D6" w:rsidRPr="00B34718">
        <w:rPr>
          <w:rFonts w:ascii="Times New Roman" w:hAnsi="Times New Roman" w:hint="eastAsia"/>
        </w:rPr>
        <w:t>）</w:t>
      </w:r>
      <w:r w:rsidRPr="00B34718">
        <w:rPr>
          <w:rFonts w:ascii="Times New Roman" w:hAnsi="Times New Roman"/>
        </w:rPr>
        <w:t>，係由各國之國家標準團體於</w:t>
      </w:r>
      <w:r w:rsidRPr="00B34718">
        <w:rPr>
          <w:rFonts w:ascii="Times New Roman" w:hAnsi="Times New Roman"/>
        </w:rPr>
        <w:t>1947</w:t>
      </w:r>
      <w:r w:rsidRPr="00B34718">
        <w:rPr>
          <w:rFonts w:ascii="Times New Roman" w:hAnsi="Times New Roman"/>
        </w:rPr>
        <w:t>年成立。</w:t>
      </w:r>
      <w:r w:rsidRPr="00B34718">
        <w:rPr>
          <w:rFonts w:ascii="Times New Roman" w:hAnsi="Times New Roman"/>
        </w:rPr>
        <w:t>ISO</w:t>
      </w:r>
      <w:r w:rsidRPr="00B34718">
        <w:rPr>
          <w:rFonts w:ascii="Times New Roman" w:hAnsi="Times New Roman"/>
        </w:rPr>
        <w:t>技術委員會於</w:t>
      </w:r>
      <w:r w:rsidRPr="00B34718">
        <w:rPr>
          <w:rFonts w:ascii="Times New Roman" w:hAnsi="Times New Roman"/>
        </w:rPr>
        <w:t>2005</w:t>
      </w:r>
      <w:r w:rsidRPr="00B34718">
        <w:rPr>
          <w:rFonts w:ascii="Times New Roman" w:hAnsi="Times New Roman"/>
        </w:rPr>
        <w:t>年整合</w:t>
      </w:r>
      <w:r w:rsidRPr="00B34718">
        <w:rPr>
          <w:rFonts w:ascii="Times New Roman" w:hAnsi="Times New Roman"/>
        </w:rPr>
        <w:t>ISO 9001</w:t>
      </w:r>
      <w:r w:rsidRPr="00B34718">
        <w:rPr>
          <w:rFonts w:ascii="Times New Roman" w:hAnsi="Times New Roman"/>
        </w:rPr>
        <w:t>與</w:t>
      </w:r>
      <w:r w:rsidR="00A614BE" w:rsidRPr="00B34718">
        <w:rPr>
          <w:rFonts w:ascii="Times New Roman" w:hAnsi="Times New Roman" w:hint="eastAsia"/>
        </w:rPr>
        <w:t>危害分析重要管制點（</w:t>
      </w:r>
      <w:r w:rsidR="00A614BE" w:rsidRPr="00B34718">
        <w:rPr>
          <w:rFonts w:ascii="Times New Roman" w:hAnsi="Times New Roman" w:hint="eastAsia"/>
        </w:rPr>
        <w:t xml:space="preserve">Hazard </w:t>
      </w:r>
      <w:proofErr w:type="spellStart"/>
      <w:r w:rsidR="00A614BE" w:rsidRPr="00B34718">
        <w:rPr>
          <w:rFonts w:ascii="Times New Roman" w:hAnsi="Times New Roman" w:hint="eastAsia"/>
        </w:rPr>
        <w:t>Analysisand</w:t>
      </w:r>
      <w:proofErr w:type="spellEnd"/>
      <w:r w:rsidR="00A614BE" w:rsidRPr="00B34718">
        <w:rPr>
          <w:rFonts w:ascii="Times New Roman" w:hAnsi="Times New Roman" w:hint="eastAsia"/>
        </w:rPr>
        <w:t xml:space="preserve"> Critical Control Point</w:t>
      </w:r>
      <w:r w:rsidR="00A614BE" w:rsidRPr="00B34718">
        <w:rPr>
          <w:rFonts w:ascii="Times New Roman" w:hAnsi="Times New Roman" w:hint="eastAsia"/>
        </w:rPr>
        <w:t>，下稱</w:t>
      </w:r>
      <w:r w:rsidR="00A614BE" w:rsidRPr="00B34718">
        <w:rPr>
          <w:rFonts w:ascii="Times New Roman" w:hAnsi="Times New Roman" w:hint="eastAsia"/>
        </w:rPr>
        <w:t>HACCP</w:t>
      </w:r>
      <w:r w:rsidR="00A614BE" w:rsidRPr="00B34718">
        <w:rPr>
          <w:rFonts w:ascii="Times New Roman" w:hAnsi="Times New Roman" w:hint="eastAsia"/>
        </w:rPr>
        <w:t>）</w:t>
      </w:r>
      <w:r w:rsidR="00EB7CED" w:rsidRPr="00B34718">
        <w:rPr>
          <w:rFonts w:ascii="Times New Roman" w:hAnsi="Times New Roman" w:hint="eastAsia"/>
        </w:rPr>
        <w:t>，</w:t>
      </w:r>
      <w:r w:rsidRPr="00B34718">
        <w:rPr>
          <w:rFonts w:ascii="Times New Roman" w:hAnsi="Times New Roman"/>
        </w:rPr>
        <w:t>制定</w:t>
      </w:r>
      <w:r w:rsidRPr="00B34718">
        <w:rPr>
          <w:rFonts w:ascii="Times New Roman" w:hAnsi="Times New Roman"/>
        </w:rPr>
        <w:t>IS</w:t>
      </w:r>
      <w:r w:rsidR="000A11A2" w:rsidRPr="00B34718">
        <w:rPr>
          <w:rFonts w:ascii="Times New Roman" w:hAnsi="Times New Roman" w:hint="eastAsia"/>
        </w:rPr>
        <w:t>O</w:t>
      </w:r>
      <w:r w:rsidRPr="00B34718">
        <w:rPr>
          <w:rFonts w:ascii="Times New Roman" w:hAnsi="Times New Roman"/>
        </w:rPr>
        <w:t xml:space="preserve"> 22000</w:t>
      </w:r>
      <w:r w:rsidRPr="00B34718">
        <w:rPr>
          <w:rFonts w:ascii="Times New Roman" w:hAnsi="Times New Roman"/>
        </w:rPr>
        <w:t>，內容涵蓋</w:t>
      </w:r>
      <w:r w:rsidR="000611D6" w:rsidRPr="00B34718">
        <w:rPr>
          <w:rFonts w:ascii="Times New Roman" w:hAnsi="Times New Roman" w:hint="eastAsia"/>
        </w:rPr>
        <w:t>食品良好製造規範（</w:t>
      </w:r>
      <w:r w:rsidR="000611D6" w:rsidRPr="00B34718">
        <w:rPr>
          <w:rFonts w:ascii="Times New Roman" w:hAnsi="Times New Roman" w:hint="eastAsia"/>
        </w:rPr>
        <w:t>Good Manufacturing Practice</w:t>
      </w:r>
      <w:r w:rsidR="000611D6" w:rsidRPr="00B34718">
        <w:rPr>
          <w:rFonts w:ascii="Times New Roman" w:hAnsi="Times New Roman" w:hint="eastAsia"/>
        </w:rPr>
        <w:t>，下稱</w:t>
      </w:r>
      <w:r w:rsidR="000611D6" w:rsidRPr="00B34718">
        <w:rPr>
          <w:rFonts w:ascii="Times New Roman" w:hAnsi="Times New Roman" w:hint="eastAsia"/>
        </w:rPr>
        <w:t>GMP</w:t>
      </w:r>
      <w:r w:rsidR="000611D6" w:rsidRPr="00B34718">
        <w:rPr>
          <w:rFonts w:ascii="Times New Roman" w:hAnsi="Times New Roman" w:hint="eastAsia"/>
        </w:rPr>
        <w:t>）</w:t>
      </w:r>
      <w:r w:rsidRPr="00B34718">
        <w:rPr>
          <w:rFonts w:ascii="Times New Roman" w:hAnsi="Times New Roman"/>
        </w:rPr>
        <w:t>、</w:t>
      </w:r>
      <w:r w:rsidR="000611D6" w:rsidRPr="00B34718">
        <w:rPr>
          <w:rFonts w:ascii="Times New Roman" w:hAnsi="Times New Roman" w:hint="eastAsia"/>
          <w:szCs w:val="32"/>
        </w:rPr>
        <w:t>食品良好衛生規範（</w:t>
      </w:r>
      <w:r w:rsidR="000611D6" w:rsidRPr="00B34718">
        <w:rPr>
          <w:rFonts w:ascii="Times New Roman" w:hAnsi="Times New Roman"/>
        </w:rPr>
        <w:t>Regulations on Good Hygiene Practice for Food</w:t>
      </w:r>
      <w:r w:rsidR="000611D6" w:rsidRPr="00B34718">
        <w:rPr>
          <w:rFonts w:ascii="Times New Roman" w:hAnsi="Times New Roman" w:hint="eastAsia"/>
          <w:szCs w:val="32"/>
        </w:rPr>
        <w:t xml:space="preserve"> </w:t>
      </w:r>
      <w:r w:rsidR="000611D6" w:rsidRPr="00B34718">
        <w:rPr>
          <w:rFonts w:ascii="Times New Roman" w:hAnsi="Times New Roman" w:hint="eastAsia"/>
          <w:szCs w:val="32"/>
        </w:rPr>
        <w:t>，下稱</w:t>
      </w:r>
      <w:r w:rsidR="000611D6" w:rsidRPr="00B34718">
        <w:rPr>
          <w:rFonts w:ascii="Times New Roman" w:hAnsi="Times New Roman" w:hint="eastAsia"/>
          <w:szCs w:val="32"/>
        </w:rPr>
        <w:t>GHP</w:t>
      </w:r>
      <w:r w:rsidR="000611D6" w:rsidRPr="00B34718">
        <w:rPr>
          <w:rFonts w:ascii="Times New Roman" w:hAnsi="Times New Roman" w:hint="eastAsia"/>
          <w:szCs w:val="32"/>
        </w:rPr>
        <w:t>）</w:t>
      </w:r>
      <w:r w:rsidRPr="00B34718">
        <w:rPr>
          <w:rFonts w:ascii="Times New Roman" w:hAnsi="Times New Roman"/>
        </w:rPr>
        <w:t>與</w:t>
      </w:r>
      <w:r w:rsidR="00A614BE" w:rsidRPr="00B34718">
        <w:rPr>
          <w:rFonts w:ascii="Times New Roman" w:hAnsi="Times New Roman" w:hint="eastAsia"/>
        </w:rPr>
        <w:t>HACCP</w:t>
      </w:r>
      <w:r w:rsidRPr="00B34718">
        <w:rPr>
          <w:rFonts w:ascii="Times New Roman" w:hAnsi="Times New Roman"/>
        </w:rPr>
        <w:t>之要素，適用於整個食品供應鏈，包括農產種植、加工、運輸、儲存、零售等階段，屬國際通運基準。</w:t>
      </w:r>
    </w:p>
    <w:p w14:paraId="6CF386C1" w14:textId="77777777" w:rsidR="004127E1" w:rsidRPr="00B34718" w:rsidRDefault="004127E1" w:rsidP="004127E1">
      <w:pPr>
        <w:pStyle w:val="4"/>
        <w:numPr>
          <w:ilvl w:val="3"/>
          <w:numId w:val="1"/>
        </w:numPr>
        <w:rPr>
          <w:rFonts w:ascii="Times New Roman" w:hAnsi="Times New Roman"/>
        </w:rPr>
      </w:pPr>
      <w:r w:rsidRPr="00B34718">
        <w:rPr>
          <w:rFonts w:ascii="Times New Roman" w:hAnsi="Times New Roman"/>
        </w:rPr>
        <w:t>FSSC 22000</w:t>
      </w:r>
      <w:r w:rsidRPr="00B34718">
        <w:rPr>
          <w:rFonts w:ascii="Times New Roman" w:hAnsi="Times New Roman"/>
        </w:rPr>
        <w:t>：</w:t>
      </w:r>
    </w:p>
    <w:p w14:paraId="55858110" w14:textId="77777777" w:rsidR="004127E1" w:rsidRPr="00B34718" w:rsidRDefault="004127E1" w:rsidP="004127E1">
      <w:pPr>
        <w:pStyle w:val="4"/>
        <w:numPr>
          <w:ilvl w:val="0"/>
          <w:numId w:val="0"/>
        </w:numPr>
        <w:ind w:left="1701" w:firstLineChars="207" w:firstLine="704"/>
        <w:rPr>
          <w:rFonts w:ascii="Times New Roman" w:hAnsi="Times New Roman"/>
        </w:rPr>
      </w:pPr>
      <w:r w:rsidRPr="00B34718">
        <w:rPr>
          <w:rFonts w:ascii="Times New Roman" w:hAnsi="Times New Roman"/>
        </w:rPr>
        <w:t>FSSC</w:t>
      </w:r>
      <w:r w:rsidR="000611D6" w:rsidRPr="00B34718">
        <w:rPr>
          <w:rFonts w:ascii="Times New Roman" w:hAnsi="Times New Roman" w:hint="eastAsia"/>
        </w:rPr>
        <w:t>（</w:t>
      </w:r>
      <w:r w:rsidRPr="00B34718">
        <w:rPr>
          <w:rFonts w:ascii="Times New Roman" w:hAnsi="Times New Roman"/>
        </w:rPr>
        <w:t>Food Safety System</w:t>
      </w:r>
      <w:r w:rsidR="004C1199" w:rsidRPr="00B34718">
        <w:rPr>
          <w:rFonts w:ascii="Times New Roman" w:hAnsi="Times New Roman" w:hint="eastAsia"/>
        </w:rPr>
        <w:t xml:space="preserve"> </w:t>
      </w:r>
      <w:r w:rsidRPr="00B34718">
        <w:rPr>
          <w:rFonts w:ascii="Times New Roman" w:hAnsi="Times New Roman"/>
        </w:rPr>
        <w:t>Certification</w:t>
      </w:r>
      <w:r w:rsidR="000611D6" w:rsidRPr="00B34718">
        <w:rPr>
          <w:rFonts w:ascii="Times New Roman" w:hAnsi="Times New Roman" w:hint="eastAsia"/>
        </w:rPr>
        <w:t>）</w:t>
      </w:r>
      <w:r w:rsidRPr="00B34718">
        <w:rPr>
          <w:rFonts w:ascii="Times New Roman" w:hAnsi="Times New Roman"/>
        </w:rPr>
        <w:t>食品安全系統驗證已被全球食品安全倡議</w:t>
      </w:r>
      <w:r w:rsidR="000611D6" w:rsidRPr="00B34718">
        <w:rPr>
          <w:rFonts w:ascii="Times New Roman" w:hAnsi="Times New Roman" w:hint="eastAsia"/>
        </w:rPr>
        <w:t>（</w:t>
      </w:r>
      <w:r w:rsidR="000611D6" w:rsidRPr="00B34718">
        <w:rPr>
          <w:rFonts w:ascii="Times New Roman" w:hAnsi="Times New Roman"/>
        </w:rPr>
        <w:t>Global Food Safety Initiative</w:t>
      </w:r>
      <w:r w:rsidR="000611D6" w:rsidRPr="00B34718">
        <w:rPr>
          <w:rFonts w:ascii="Times New Roman" w:hAnsi="Times New Roman" w:hint="eastAsia"/>
        </w:rPr>
        <w:t>，下稱</w:t>
      </w:r>
      <w:r w:rsidRPr="00B34718">
        <w:rPr>
          <w:rFonts w:ascii="Times New Roman" w:hAnsi="Times New Roman"/>
        </w:rPr>
        <w:t>GFSI</w:t>
      </w:r>
      <w:r w:rsidR="000611D6" w:rsidRPr="00B34718">
        <w:rPr>
          <w:rFonts w:ascii="Times New Roman" w:hAnsi="Times New Roman" w:hint="eastAsia"/>
        </w:rPr>
        <w:t>）</w:t>
      </w:r>
      <w:r w:rsidRPr="00B34718">
        <w:rPr>
          <w:rStyle w:val="aff2"/>
          <w:rFonts w:ascii="Times New Roman" w:hAnsi="Times New Roman"/>
        </w:rPr>
        <w:footnoteReference w:id="21"/>
      </w:r>
      <w:r w:rsidRPr="00B34718">
        <w:rPr>
          <w:rFonts w:ascii="Times New Roman" w:hAnsi="Times New Roman"/>
        </w:rPr>
        <w:t>認可，係於</w:t>
      </w:r>
      <w:r w:rsidRPr="00B34718">
        <w:rPr>
          <w:rFonts w:ascii="Times New Roman" w:hAnsi="Times New Roman"/>
        </w:rPr>
        <w:t>ISO 22000</w:t>
      </w:r>
      <w:r w:rsidRPr="00B34718">
        <w:rPr>
          <w:rFonts w:ascii="Times New Roman" w:hAnsi="Times New Roman"/>
        </w:rPr>
        <w:t>基礎上，加入前提方案</w:t>
      </w:r>
      <w:r w:rsidR="000611D6" w:rsidRPr="00B34718">
        <w:rPr>
          <w:rFonts w:ascii="Times New Roman" w:hAnsi="Times New Roman" w:hint="eastAsia"/>
        </w:rPr>
        <w:t>（</w:t>
      </w:r>
      <w:r w:rsidR="000611D6" w:rsidRPr="00B34718">
        <w:rPr>
          <w:rFonts w:ascii="Times New Roman" w:hAnsi="Times New Roman" w:hint="eastAsia"/>
        </w:rPr>
        <w:t>P</w:t>
      </w:r>
      <w:r w:rsidR="000611D6" w:rsidRPr="00B34718">
        <w:rPr>
          <w:rFonts w:ascii="Times New Roman" w:hAnsi="Times New Roman"/>
        </w:rPr>
        <w:t xml:space="preserve">rerequisite </w:t>
      </w:r>
      <w:r w:rsidR="000611D6" w:rsidRPr="00B34718">
        <w:rPr>
          <w:rFonts w:ascii="Times New Roman" w:hAnsi="Times New Roman" w:hint="eastAsia"/>
        </w:rPr>
        <w:t>P</w:t>
      </w:r>
      <w:r w:rsidR="000611D6" w:rsidRPr="00B34718">
        <w:rPr>
          <w:rFonts w:ascii="Times New Roman" w:hAnsi="Times New Roman"/>
        </w:rPr>
        <w:t xml:space="preserve">rogram, </w:t>
      </w:r>
      <w:r w:rsidRPr="00B34718">
        <w:rPr>
          <w:rFonts w:ascii="Times New Roman" w:hAnsi="Times New Roman"/>
        </w:rPr>
        <w:t>PRPs</w:t>
      </w:r>
      <w:r w:rsidR="000611D6" w:rsidRPr="00B34718">
        <w:rPr>
          <w:rFonts w:ascii="Times New Roman" w:hAnsi="Times New Roman" w:hint="eastAsia"/>
        </w:rPr>
        <w:t>）</w:t>
      </w:r>
      <w:r w:rsidRPr="00B34718">
        <w:rPr>
          <w:rStyle w:val="aff2"/>
          <w:rFonts w:ascii="Times New Roman" w:hAnsi="Times New Roman"/>
        </w:rPr>
        <w:footnoteReference w:id="22"/>
      </w:r>
      <w:r w:rsidRPr="00B34718">
        <w:rPr>
          <w:rFonts w:ascii="Times New Roman" w:hAnsi="Times New Roman"/>
        </w:rPr>
        <w:t>的設計，以協助控制食品產業鏈中的食品安全風險，屬國際通用基準。</w:t>
      </w:r>
    </w:p>
    <w:p w14:paraId="7DB532D4" w14:textId="77777777" w:rsidR="004127E1" w:rsidRPr="00B34718" w:rsidRDefault="004127E1" w:rsidP="004127E1">
      <w:pPr>
        <w:pStyle w:val="4"/>
        <w:numPr>
          <w:ilvl w:val="3"/>
          <w:numId w:val="1"/>
        </w:numPr>
        <w:rPr>
          <w:rFonts w:ascii="Times New Roman" w:hAnsi="Times New Roman"/>
        </w:rPr>
      </w:pPr>
      <w:r w:rsidRPr="00B34718">
        <w:rPr>
          <w:rFonts w:ascii="Times New Roman" w:hAnsi="Times New Roman"/>
        </w:rPr>
        <w:t>SQF</w:t>
      </w:r>
      <w:r w:rsidRPr="00B34718">
        <w:rPr>
          <w:rFonts w:ascii="Times New Roman" w:hAnsi="Times New Roman"/>
        </w:rPr>
        <w:t>：</w:t>
      </w:r>
    </w:p>
    <w:p w14:paraId="2B6BDE10" w14:textId="77777777" w:rsidR="004127E1" w:rsidRPr="00B34718" w:rsidRDefault="004127E1" w:rsidP="004127E1">
      <w:pPr>
        <w:pStyle w:val="4"/>
        <w:numPr>
          <w:ilvl w:val="0"/>
          <w:numId w:val="0"/>
        </w:numPr>
        <w:ind w:left="1701" w:firstLineChars="208" w:firstLine="708"/>
        <w:rPr>
          <w:rFonts w:ascii="Times New Roman" w:hAnsi="Times New Roman"/>
        </w:rPr>
      </w:pPr>
      <w:r w:rsidRPr="00B34718">
        <w:rPr>
          <w:rFonts w:ascii="Times New Roman" w:hAnsi="Times New Roman"/>
        </w:rPr>
        <w:t>SQF</w:t>
      </w:r>
      <w:r w:rsidR="000611D6" w:rsidRPr="00B34718">
        <w:rPr>
          <w:rFonts w:ascii="Times New Roman" w:hAnsi="Times New Roman" w:hint="eastAsia"/>
        </w:rPr>
        <w:t>（</w:t>
      </w:r>
      <w:r w:rsidRPr="00B34718">
        <w:rPr>
          <w:rFonts w:ascii="Times New Roman" w:hAnsi="Times New Roman"/>
        </w:rPr>
        <w:t>Safe Quality Food</w:t>
      </w:r>
      <w:r w:rsidR="000611D6" w:rsidRPr="00B34718">
        <w:rPr>
          <w:rFonts w:ascii="Times New Roman" w:hAnsi="Times New Roman" w:hint="eastAsia"/>
        </w:rPr>
        <w:t>）</w:t>
      </w:r>
      <w:r w:rsidRPr="00B34718">
        <w:rPr>
          <w:rFonts w:ascii="Times New Roman" w:hAnsi="Times New Roman"/>
        </w:rPr>
        <w:t>，由美國食品行銷協會</w:t>
      </w:r>
      <w:r w:rsidR="000611D6" w:rsidRPr="00B34718">
        <w:rPr>
          <w:rFonts w:ascii="Times New Roman" w:hAnsi="Times New Roman" w:hint="eastAsia"/>
        </w:rPr>
        <w:t>（</w:t>
      </w:r>
      <w:r w:rsidR="000611D6" w:rsidRPr="00B34718">
        <w:rPr>
          <w:rFonts w:ascii="Times New Roman" w:hAnsi="Times New Roman"/>
        </w:rPr>
        <w:t xml:space="preserve">Food Marketing Institute, </w:t>
      </w:r>
      <w:r w:rsidRPr="00B34718">
        <w:rPr>
          <w:rFonts w:ascii="Times New Roman" w:hAnsi="Times New Roman"/>
        </w:rPr>
        <w:t>FMI</w:t>
      </w:r>
      <w:r w:rsidR="000611D6" w:rsidRPr="00B34718">
        <w:rPr>
          <w:rFonts w:ascii="Times New Roman" w:hAnsi="Times New Roman" w:hint="eastAsia"/>
        </w:rPr>
        <w:t>）</w:t>
      </w:r>
      <w:r w:rsidRPr="00B34718">
        <w:rPr>
          <w:rFonts w:ascii="Times New Roman" w:hAnsi="Times New Roman"/>
        </w:rPr>
        <w:t>監管，同樣</w:t>
      </w:r>
      <w:r w:rsidRPr="00B34718">
        <w:rPr>
          <w:rFonts w:ascii="Times New Roman" w:hAnsi="Times New Roman"/>
        </w:rPr>
        <w:lastRenderedPageBreak/>
        <w:t>係獲</w:t>
      </w:r>
      <w:r w:rsidRPr="00B34718">
        <w:rPr>
          <w:rFonts w:ascii="Times New Roman" w:hAnsi="Times New Roman"/>
        </w:rPr>
        <w:t>GFSI</w:t>
      </w:r>
      <w:r w:rsidRPr="00B34718">
        <w:rPr>
          <w:rFonts w:ascii="Times New Roman" w:hAnsi="Times New Roman"/>
        </w:rPr>
        <w:t>認可的驗證系統，主要理念為要求食品供應商提供可查詢的資料，證明健全的食品安全管制系統已有效實施，即主要生產驗證與食品製造、經銷、代理</w:t>
      </w:r>
      <w:r w:rsidRPr="00B34718">
        <w:rPr>
          <w:rFonts w:ascii="Times New Roman" w:hAnsi="Times New Roman"/>
        </w:rPr>
        <w:t>/</w:t>
      </w:r>
      <w:r w:rsidRPr="00B34718">
        <w:rPr>
          <w:rFonts w:ascii="Times New Roman" w:hAnsi="Times New Roman"/>
        </w:rPr>
        <w:t>仲介管理驗證相連結，同時也是唯一將「食品品質」和「食品安全」整合而成的驗證體系。</w:t>
      </w:r>
    </w:p>
    <w:p w14:paraId="6432C6C7" w14:textId="339FED3C" w:rsidR="004127E1" w:rsidRPr="00B34718" w:rsidRDefault="004127E1" w:rsidP="004127E1">
      <w:pPr>
        <w:pStyle w:val="3"/>
        <w:numPr>
          <w:ilvl w:val="0"/>
          <w:numId w:val="0"/>
        </w:numPr>
        <w:ind w:left="1361" w:firstLineChars="180" w:firstLine="612"/>
        <w:rPr>
          <w:rFonts w:ascii="Times New Roman" w:hAnsi="Times New Roman"/>
          <w:szCs w:val="32"/>
        </w:rPr>
      </w:pPr>
      <w:r w:rsidRPr="00B34718">
        <w:rPr>
          <w:rFonts w:ascii="Times New Roman" w:hAnsi="Times New Roman"/>
        </w:rPr>
        <w:t>至於我國政府對於國內食品業者的驗證要求，按</w:t>
      </w:r>
      <w:r w:rsidR="00BF53BB" w:rsidRPr="00B34718">
        <w:rPr>
          <w:rFonts w:ascii="Times New Roman" w:hAnsi="Times New Roman"/>
        </w:rPr>
        <w:t>《</w:t>
      </w:r>
      <w:r w:rsidRPr="00B34718">
        <w:rPr>
          <w:rFonts w:ascii="Times New Roman" w:hAnsi="Times New Roman"/>
        </w:rPr>
        <w:t>食安法</w:t>
      </w:r>
      <w:r w:rsidR="00BF53BB" w:rsidRPr="00B34718">
        <w:rPr>
          <w:rFonts w:ascii="Times New Roman" w:hAnsi="Times New Roman"/>
        </w:rPr>
        <w:t>》</w:t>
      </w:r>
      <w:r w:rsidRPr="00B34718">
        <w:rPr>
          <w:rFonts w:ascii="Times New Roman" w:hAnsi="Times New Roman"/>
        </w:rPr>
        <w:t>第</w:t>
      </w:r>
      <w:r w:rsidRPr="00B34718">
        <w:rPr>
          <w:rFonts w:ascii="Times New Roman" w:hAnsi="Times New Roman"/>
        </w:rPr>
        <w:t>8</w:t>
      </w:r>
      <w:r w:rsidRPr="00B34718">
        <w:rPr>
          <w:rFonts w:ascii="Times New Roman" w:hAnsi="Times New Roman"/>
        </w:rPr>
        <w:t>條第</w:t>
      </w:r>
      <w:r w:rsidRPr="00B34718">
        <w:rPr>
          <w:rFonts w:ascii="Times New Roman" w:hAnsi="Times New Roman"/>
        </w:rPr>
        <w:t>5</w:t>
      </w:r>
      <w:r w:rsidRPr="00B34718">
        <w:rPr>
          <w:rFonts w:ascii="Times New Roman" w:hAnsi="Times New Roman"/>
        </w:rPr>
        <w:t>項規定：「經中央主管機關公告類別及規模之食品業者，應取得衛生安全管理系統之驗證。」經</w:t>
      </w:r>
      <w:proofErr w:type="gramStart"/>
      <w:r w:rsidRPr="00B34718">
        <w:rPr>
          <w:rFonts w:ascii="Times New Roman" w:hAnsi="Times New Roman"/>
        </w:rPr>
        <w:t>查衛福部</w:t>
      </w:r>
      <w:proofErr w:type="gramEnd"/>
      <w:r w:rsidRPr="00B34718">
        <w:rPr>
          <w:rFonts w:ascii="Times New Roman" w:hAnsi="Times New Roman"/>
        </w:rPr>
        <w:t>自</w:t>
      </w:r>
      <w:r w:rsidRPr="00B34718">
        <w:rPr>
          <w:rFonts w:ascii="Times New Roman" w:hAnsi="Times New Roman"/>
        </w:rPr>
        <w:t>104</w:t>
      </w:r>
      <w:r w:rsidRPr="00B34718">
        <w:rPr>
          <w:rFonts w:ascii="Times New Roman" w:hAnsi="Times New Roman"/>
        </w:rPr>
        <w:t>年起已陸續公告</w:t>
      </w:r>
      <w:r w:rsidRPr="00B34718">
        <w:rPr>
          <w:rFonts w:ascii="Times New Roman" w:hAnsi="Times New Roman"/>
          <w:szCs w:val="32"/>
        </w:rPr>
        <w:t>具工廠登記之罐頭食品製造業、食品添加物製造業、特殊營養食品製造業、乳品加工食品業及資本額</w:t>
      </w:r>
      <w:r w:rsidRPr="00B34718">
        <w:rPr>
          <w:rFonts w:ascii="Times New Roman" w:hAnsi="Times New Roman"/>
          <w:szCs w:val="32"/>
        </w:rPr>
        <w:t>3,000</w:t>
      </w:r>
      <w:r w:rsidRPr="00B34718">
        <w:rPr>
          <w:rFonts w:ascii="Times New Roman" w:hAnsi="Times New Roman"/>
          <w:szCs w:val="32"/>
        </w:rPr>
        <w:t>萬</w:t>
      </w:r>
      <w:r w:rsidR="0061015B" w:rsidRPr="00B34718">
        <w:rPr>
          <w:rFonts w:ascii="Times New Roman" w:hAnsi="Times New Roman" w:hint="eastAsia"/>
          <w:szCs w:val="32"/>
        </w:rPr>
        <w:t>元</w:t>
      </w:r>
      <w:r w:rsidRPr="00B34718">
        <w:rPr>
          <w:rFonts w:ascii="Times New Roman" w:hAnsi="Times New Roman"/>
          <w:szCs w:val="32"/>
        </w:rPr>
        <w:t>以上之食用油脂、澱粉、麵粉、糖、鹽、</w:t>
      </w:r>
      <w:r w:rsidRPr="00B34718">
        <w:rPr>
          <w:rFonts w:ascii="Times New Roman" w:hAnsi="Times New Roman"/>
        </w:rPr>
        <w:t>醬油</w:t>
      </w:r>
      <w:r w:rsidRPr="00B34718">
        <w:rPr>
          <w:rFonts w:ascii="Times New Roman" w:hAnsi="Times New Roman"/>
          <w:szCs w:val="32"/>
        </w:rPr>
        <w:t>製造業等共</w:t>
      </w:r>
      <w:r w:rsidRPr="00B34718">
        <w:rPr>
          <w:rFonts w:ascii="Times New Roman" w:hAnsi="Times New Roman"/>
          <w:szCs w:val="32"/>
        </w:rPr>
        <w:t>10</w:t>
      </w:r>
      <w:proofErr w:type="gramStart"/>
      <w:r w:rsidRPr="00B34718">
        <w:rPr>
          <w:rFonts w:ascii="Times New Roman" w:hAnsi="Times New Roman"/>
          <w:szCs w:val="32"/>
        </w:rPr>
        <w:t>各</w:t>
      </w:r>
      <w:proofErr w:type="gramEnd"/>
      <w:r w:rsidRPr="00B34718">
        <w:rPr>
          <w:rFonts w:ascii="Times New Roman" w:hAnsi="Times New Roman"/>
          <w:szCs w:val="32"/>
        </w:rPr>
        <w:t>類別業者</w:t>
      </w:r>
      <w:r w:rsidR="0061015B" w:rsidRPr="00B34718">
        <w:rPr>
          <w:rFonts w:ascii="Times New Roman" w:hAnsi="Times New Roman" w:hint="eastAsia"/>
          <w:szCs w:val="32"/>
        </w:rPr>
        <w:t>，</w:t>
      </w:r>
      <w:r w:rsidRPr="00B34718">
        <w:rPr>
          <w:rFonts w:ascii="Times New Roman" w:hAnsi="Times New Roman"/>
          <w:szCs w:val="32"/>
        </w:rPr>
        <w:t>應取得衛生安全管理系統驗證；其中罐頭食品製造業、食用油脂製造業及乳品加工食品業之驗證範圍除</w:t>
      </w:r>
      <w:r w:rsidRPr="00B34718">
        <w:rPr>
          <w:rFonts w:ascii="Times New Roman" w:hAnsi="Times New Roman"/>
          <w:szCs w:val="32"/>
        </w:rPr>
        <w:t>GHP</w:t>
      </w:r>
      <w:r w:rsidRPr="00B34718">
        <w:rPr>
          <w:rFonts w:ascii="Times New Roman" w:hAnsi="Times New Roman"/>
          <w:szCs w:val="32"/>
        </w:rPr>
        <w:t>外，亦包含</w:t>
      </w:r>
      <w:r w:rsidRPr="00B34718">
        <w:rPr>
          <w:rFonts w:ascii="Times New Roman" w:hAnsi="Times New Roman"/>
          <w:szCs w:val="32"/>
        </w:rPr>
        <w:t>HACCP</w:t>
      </w:r>
      <w:r w:rsidRPr="00B34718">
        <w:rPr>
          <w:rFonts w:ascii="Times New Roman" w:hAnsi="Times New Roman"/>
          <w:szCs w:val="32"/>
        </w:rPr>
        <w:t>。</w:t>
      </w:r>
    </w:p>
    <w:p w14:paraId="0B00BEA0" w14:textId="77777777" w:rsidR="004127E1" w:rsidRPr="00B34718" w:rsidRDefault="004127E1" w:rsidP="004127E1">
      <w:pPr>
        <w:pStyle w:val="3"/>
        <w:numPr>
          <w:ilvl w:val="2"/>
          <w:numId w:val="1"/>
        </w:numPr>
        <w:rPr>
          <w:rFonts w:ascii="Times New Roman" w:hAnsi="Times New Roman"/>
        </w:rPr>
      </w:pPr>
      <w:r w:rsidRPr="00B34718">
        <w:rPr>
          <w:rFonts w:ascii="Times New Roman" w:hAnsi="Times New Roman"/>
        </w:rPr>
        <w:t>除上述</w:t>
      </w:r>
      <w:r w:rsidRPr="00B34718">
        <w:rPr>
          <w:rFonts w:ascii="Times New Roman" w:hAnsi="Times New Roman"/>
        </w:rPr>
        <w:t>HACCP</w:t>
      </w:r>
      <w:r w:rsidRPr="00B34718">
        <w:rPr>
          <w:rFonts w:ascii="Times New Roman" w:hAnsi="Times New Roman"/>
        </w:rPr>
        <w:t>驗證外，原經濟部工業局</w:t>
      </w:r>
      <w:r w:rsidR="00BF53BB" w:rsidRPr="00B34718">
        <w:rPr>
          <w:rFonts w:ascii="Times New Roman" w:hAnsi="Times New Roman" w:hint="eastAsia"/>
        </w:rPr>
        <w:t>（</w:t>
      </w:r>
      <w:r w:rsidRPr="00B34718">
        <w:rPr>
          <w:rFonts w:ascii="Times New Roman" w:hAnsi="Times New Roman"/>
        </w:rPr>
        <w:t>現</w:t>
      </w:r>
      <w:r w:rsidR="00BF53BB" w:rsidRPr="00B34718">
        <w:rPr>
          <w:rFonts w:ascii="Times New Roman" w:hAnsi="Times New Roman" w:hint="eastAsia"/>
        </w:rPr>
        <w:t>改制為</w:t>
      </w:r>
      <w:r w:rsidRPr="00B34718">
        <w:rPr>
          <w:rFonts w:ascii="Times New Roman" w:hAnsi="Times New Roman"/>
        </w:rPr>
        <w:t>經濟部產業發展署</w:t>
      </w:r>
      <w:r w:rsidR="00BF53BB" w:rsidRPr="00B34718">
        <w:rPr>
          <w:rFonts w:ascii="Times New Roman" w:hAnsi="Times New Roman" w:hint="eastAsia"/>
        </w:rPr>
        <w:t>，下同）</w:t>
      </w:r>
      <w:r w:rsidRPr="00B34718">
        <w:rPr>
          <w:rFonts w:ascii="Times New Roman" w:hAnsi="Times New Roman"/>
        </w:rPr>
        <w:t>於</w:t>
      </w:r>
      <w:r w:rsidRPr="00B34718">
        <w:rPr>
          <w:rFonts w:ascii="Times New Roman" w:hAnsi="Times New Roman"/>
        </w:rPr>
        <w:t>78</w:t>
      </w:r>
      <w:r w:rsidRPr="00B34718">
        <w:rPr>
          <w:rFonts w:ascii="Times New Roman" w:hAnsi="Times New Roman"/>
        </w:rPr>
        <w:t>年推動食品</w:t>
      </w:r>
      <w:r w:rsidRPr="00B34718">
        <w:rPr>
          <w:rFonts w:ascii="Times New Roman" w:hAnsi="Times New Roman"/>
        </w:rPr>
        <w:t>GMP</w:t>
      </w:r>
      <w:r w:rsidRPr="00B34718">
        <w:rPr>
          <w:rFonts w:ascii="Times New Roman" w:hAnsi="Times New Roman"/>
        </w:rPr>
        <w:t>制度，係具有標章的驗證制度，特色為</w:t>
      </w:r>
      <w:proofErr w:type="gramStart"/>
      <w:r w:rsidRPr="00B34718">
        <w:rPr>
          <w:rFonts w:ascii="Times New Roman" w:hAnsi="Times New Roman"/>
        </w:rPr>
        <w:t>採</w:t>
      </w:r>
      <w:proofErr w:type="gramEnd"/>
      <w:r w:rsidRPr="00B34718">
        <w:rPr>
          <w:rFonts w:ascii="Times New Roman" w:hAnsi="Times New Roman"/>
        </w:rPr>
        <w:t>生產線驗證，只要某條生產線符合規範，該生產線所製造的產品即可張貼標章</w:t>
      </w:r>
      <w:r w:rsidR="00E44413" w:rsidRPr="00B34718">
        <w:rPr>
          <w:rFonts w:ascii="Times New Roman" w:hAnsi="Times New Roman" w:hint="eastAsia"/>
        </w:rPr>
        <w:t>。</w:t>
      </w:r>
      <w:proofErr w:type="gramStart"/>
      <w:r w:rsidRPr="00B34718">
        <w:rPr>
          <w:rFonts w:ascii="Times New Roman" w:hAnsi="Times New Roman"/>
        </w:rPr>
        <w:t>惟</w:t>
      </w:r>
      <w:proofErr w:type="gramEnd"/>
      <w:r w:rsidRPr="00B34718">
        <w:rPr>
          <w:rFonts w:ascii="Times New Roman" w:hAnsi="Times New Roman"/>
        </w:rPr>
        <w:t>100</w:t>
      </w:r>
      <w:r w:rsidRPr="00B34718">
        <w:rPr>
          <w:rFonts w:ascii="Times New Roman" w:hAnsi="Times New Roman"/>
        </w:rPr>
        <w:t>年起國內陸續發生餿水油、銅葉綠素油等食安風暴，因案關部分產品屬取得</w:t>
      </w:r>
      <w:r w:rsidRPr="00B34718">
        <w:rPr>
          <w:rFonts w:ascii="Times New Roman" w:hAnsi="Times New Roman"/>
        </w:rPr>
        <w:t>GMP</w:t>
      </w:r>
      <w:r w:rsidRPr="00B34718">
        <w:rPr>
          <w:rFonts w:ascii="Times New Roman" w:hAnsi="Times New Roman"/>
        </w:rPr>
        <w:t>驗證者，引發社會大眾質疑，重創制度公信力；</w:t>
      </w:r>
      <w:r w:rsidRPr="00B34718">
        <w:rPr>
          <w:rFonts w:ascii="Times New Roman" w:hAnsi="Times New Roman"/>
        </w:rPr>
        <w:t>104</w:t>
      </w:r>
      <w:r w:rsidRPr="00B34718">
        <w:rPr>
          <w:rFonts w:ascii="Times New Roman" w:hAnsi="Times New Roman"/>
        </w:rPr>
        <w:t>年經濟部廢止</w:t>
      </w:r>
      <w:r w:rsidR="00BF53BB" w:rsidRPr="00B34718">
        <w:rPr>
          <w:rFonts w:ascii="Times New Roman" w:hAnsi="Times New Roman" w:hint="eastAsia"/>
        </w:rPr>
        <w:t>《食品良好作業規範（</w:t>
      </w:r>
      <w:r w:rsidR="00BF53BB" w:rsidRPr="00B34718">
        <w:rPr>
          <w:rFonts w:ascii="Times New Roman" w:hAnsi="Times New Roman" w:hint="eastAsia"/>
        </w:rPr>
        <w:t>GMP</w:t>
      </w:r>
      <w:r w:rsidR="00BF53BB" w:rsidRPr="00B34718">
        <w:rPr>
          <w:rFonts w:ascii="Times New Roman" w:hAnsi="Times New Roman" w:hint="eastAsia"/>
        </w:rPr>
        <w:t>）推行方案》</w:t>
      </w:r>
      <w:r w:rsidRPr="00B34718">
        <w:rPr>
          <w:rFonts w:ascii="Times New Roman" w:hAnsi="Times New Roman"/>
        </w:rPr>
        <w:t>，改由民間協會接手，「台灣食品</w:t>
      </w:r>
      <w:r w:rsidRPr="00B34718">
        <w:rPr>
          <w:rFonts w:ascii="Times New Roman" w:hAnsi="Times New Roman"/>
        </w:rPr>
        <w:t>GMP</w:t>
      </w:r>
      <w:r w:rsidRPr="00B34718">
        <w:rPr>
          <w:rFonts w:ascii="Times New Roman" w:hAnsi="Times New Roman"/>
        </w:rPr>
        <w:t>發展協會」更名為「台灣優良食品發展協會（</w:t>
      </w:r>
      <w:r w:rsidR="00BF53BB" w:rsidRPr="00B34718">
        <w:rPr>
          <w:rFonts w:ascii="Times New Roman" w:hAnsi="Times New Roman" w:hint="eastAsia"/>
        </w:rPr>
        <w:t>Total Quality Food Association, TQFA</w:t>
      </w:r>
      <w:r w:rsidRPr="00B34718">
        <w:rPr>
          <w:rFonts w:ascii="Times New Roman" w:hAnsi="Times New Roman"/>
        </w:rPr>
        <w:t>）」，推動台灣優良食品驗證方案。簡言之，該協會承襲原經濟部工業局推動的</w:t>
      </w:r>
      <w:r w:rsidRPr="00B34718">
        <w:rPr>
          <w:rFonts w:ascii="Times New Roman" w:hAnsi="Times New Roman"/>
        </w:rPr>
        <w:t>GMP</w:t>
      </w:r>
      <w:r w:rsidRPr="00B34718">
        <w:rPr>
          <w:rFonts w:ascii="Times New Roman" w:hAnsi="Times New Roman"/>
        </w:rPr>
        <w:t>驗證制度，轉型為</w:t>
      </w:r>
      <w:r w:rsidR="00BF53BB" w:rsidRPr="00B34718">
        <w:rPr>
          <w:rFonts w:ascii="Times New Roman" w:hAnsi="Times New Roman" w:hint="eastAsia"/>
        </w:rPr>
        <w:t>台灣優良食品驗證標準（</w:t>
      </w:r>
      <w:r w:rsidR="00BF53BB" w:rsidRPr="00B34718">
        <w:rPr>
          <w:rFonts w:ascii="Times New Roman" w:hAnsi="Times New Roman" w:hint="eastAsia"/>
        </w:rPr>
        <w:t xml:space="preserve">Total </w:t>
      </w:r>
      <w:r w:rsidR="00BF53BB" w:rsidRPr="00B34718">
        <w:rPr>
          <w:rFonts w:ascii="Times New Roman" w:hAnsi="Times New Roman" w:hint="eastAsia"/>
        </w:rPr>
        <w:lastRenderedPageBreak/>
        <w:t>Quality Food</w:t>
      </w:r>
      <w:r w:rsidR="00BF53BB" w:rsidRPr="00B34718">
        <w:rPr>
          <w:rFonts w:ascii="Times New Roman" w:hAnsi="Times New Roman" w:hint="eastAsia"/>
        </w:rPr>
        <w:t>，下稱</w:t>
      </w:r>
      <w:r w:rsidR="00BF53BB" w:rsidRPr="00B34718">
        <w:rPr>
          <w:rFonts w:ascii="Times New Roman" w:hAnsi="Times New Roman" w:hint="eastAsia"/>
        </w:rPr>
        <w:t>TQF</w:t>
      </w:r>
      <w:r w:rsidR="00BF53BB" w:rsidRPr="00B34718">
        <w:rPr>
          <w:rFonts w:ascii="Times New Roman" w:hAnsi="Times New Roman" w:hint="eastAsia"/>
        </w:rPr>
        <w:t>），</w:t>
      </w:r>
      <w:r w:rsidRPr="00B34718">
        <w:rPr>
          <w:rFonts w:ascii="Times New Roman" w:hAnsi="Times New Roman"/>
        </w:rPr>
        <w:t>推動食品自主品質管理具公正客觀角色的</w:t>
      </w:r>
      <w:proofErr w:type="gramStart"/>
      <w:r w:rsidRPr="00B34718">
        <w:rPr>
          <w:rFonts w:ascii="Times New Roman" w:hAnsi="Times New Roman"/>
        </w:rPr>
        <w:t>的</w:t>
      </w:r>
      <w:proofErr w:type="gramEnd"/>
      <w:r w:rsidRPr="00B34718">
        <w:rPr>
          <w:rFonts w:ascii="Times New Roman" w:hAnsi="Times New Roman"/>
        </w:rPr>
        <w:t>第三方驗證，係為我國在地創立的驗證制度。</w:t>
      </w:r>
    </w:p>
    <w:p w14:paraId="369DBD0B" w14:textId="77777777" w:rsidR="004127E1" w:rsidRPr="00B34718" w:rsidRDefault="004127E1" w:rsidP="004127E1">
      <w:pPr>
        <w:pStyle w:val="3"/>
        <w:numPr>
          <w:ilvl w:val="0"/>
          <w:numId w:val="0"/>
        </w:numPr>
        <w:ind w:left="1361" w:firstLineChars="213" w:firstLine="725"/>
        <w:rPr>
          <w:rFonts w:ascii="Times New Roman" w:hAnsi="Times New Roman"/>
        </w:rPr>
      </w:pPr>
      <w:r w:rsidRPr="00B34718">
        <w:rPr>
          <w:rFonts w:ascii="Times New Roman" w:hAnsi="Times New Roman"/>
        </w:rPr>
        <w:t>有關</w:t>
      </w:r>
      <w:r w:rsidRPr="00B34718">
        <w:rPr>
          <w:rFonts w:ascii="Times New Roman" w:hAnsi="Times New Roman"/>
        </w:rPr>
        <w:t>TQF</w:t>
      </w:r>
      <w:r w:rsidRPr="00B34718">
        <w:rPr>
          <w:rFonts w:ascii="Times New Roman" w:hAnsi="Times New Roman"/>
        </w:rPr>
        <w:t>驗證與國際驗證制度接軌情形，據該協會周理事長於本案諮詢時表示略</w:t>
      </w:r>
      <w:proofErr w:type="gramStart"/>
      <w:r w:rsidRPr="00B34718">
        <w:rPr>
          <w:rFonts w:ascii="Times New Roman" w:hAnsi="Times New Roman"/>
        </w:rPr>
        <w:t>以</w:t>
      </w:r>
      <w:proofErr w:type="gramEnd"/>
      <w:r w:rsidRPr="00B34718">
        <w:rPr>
          <w:rFonts w:ascii="Times New Roman" w:hAnsi="Times New Roman"/>
        </w:rPr>
        <w:t>，為促進臺灣食品產業的國際貿易，該協會與日本食品安全管理協會</w:t>
      </w:r>
      <w:r w:rsidR="00BF53BB" w:rsidRPr="00B34718">
        <w:rPr>
          <w:rFonts w:ascii="Times New Roman" w:hAnsi="Times New Roman" w:hint="eastAsia"/>
        </w:rPr>
        <w:t>（</w:t>
      </w:r>
      <w:r w:rsidRPr="00B34718">
        <w:rPr>
          <w:rFonts w:ascii="Times New Roman" w:hAnsi="Times New Roman"/>
        </w:rPr>
        <w:t>Japan Food Safety Management Association, JFSM</w:t>
      </w:r>
      <w:r w:rsidR="00BF53BB" w:rsidRPr="00B34718">
        <w:rPr>
          <w:rFonts w:ascii="Times New Roman" w:hAnsi="Times New Roman" w:hint="eastAsia"/>
        </w:rPr>
        <w:t>）</w:t>
      </w:r>
      <w:r w:rsidRPr="00B34718">
        <w:rPr>
          <w:rFonts w:ascii="Times New Roman" w:hAnsi="Times New Roman"/>
        </w:rPr>
        <w:t>跨國合作，雙方已於</w:t>
      </w:r>
      <w:r w:rsidRPr="00B34718">
        <w:rPr>
          <w:rFonts w:ascii="Times New Roman" w:hAnsi="Times New Roman"/>
        </w:rPr>
        <w:t>2022</w:t>
      </w:r>
      <w:r w:rsidRPr="00B34718">
        <w:rPr>
          <w:rFonts w:ascii="Times New Roman" w:hAnsi="Times New Roman"/>
        </w:rPr>
        <w:t>年</w:t>
      </w:r>
      <w:r w:rsidRPr="00B34718">
        <w:rPr>
          <w:rFonts w:ascii="Times New Roman" w:hAnsi="Times New Roman"/>
        </w:rPr>
        <w:t>11</w:t>
      </w:r>
      <w:r w:rsidRPr="00B34718">
        <w:rPr>
          <w:rFonts w:ascii="Times New Roman" w:hAnsi="Times New Roman"/>
        </w:rPr>
        <w:t>月</w:t>
      </w:r>
      <w:r w:rsidRPr="00B34718">
        <w:rPr>
          <w:rFonts w:ascii="Times New Roman" w:hAnsi="Times New Roman"/>
        </w:rPr>
        <w:t>30</w:t>
      </w:r>
      <w:r w:rsidRPr="00B34718">
        <w:rPr>
          <w:rFonts w:ascii="Times New Roman" w:hAnsi="Times New Roman"/>
        </w:rPr>
        <w:t>日締結合作夥伴協議，共同推動具等同性的食品安全管理驗證方案的相互</w:t>
      </w:r>
      <w:proofErr w:type="gramStart"/>
      <w:r w:rsidRPr="00B34718">
        <w:rPr>
          <w:rFonts w:ascii="Times New Roman" w:hAnsi="Times New Roman"/>
        </w:rPr>
        <w:t>採</w:t>
      </w:r>
      <w:proofErr w:type="gramEnd"/>
      <w:r w:rsidRPr="00B34718">
        <w:rPr>
          <w:rFonts w:ascii="Times New Roman" w:hAnsi="Times New Roman"/>
        </w:rPr>
        <w:t>認合作，以增進雙方通路及消費者對驗證產品的認知度與信賴度，進而促進雙方驗證產品拓展市場的機會，目前亦持續致力於獲取</w:t>
      </w:r>
      <w:r w:rsidRPr="00B34718">
        <w:rPr>
          <w:rFonts w:ascii="Times New Roman" w:hAnsi="Times New Roman"/>
        </w:rPr>
        <w:t>GFSI</w:t>
      </w:r>
      <w:r w:rsidRPr="00B34718">
        <w:rPr>
          <w:rFonts w:ascii="Times New Roman" w:hAnsi="Times New Roman"/>
        </w:rPr>
        <w:t>認可中等語。</w:t>
      </w:r>
    </w:p>
    <w:p w14:paraId="5C6A1C52" w14:textId="77777777" w:rsidR="004127E1" w:rsidRPr="00B34718" w:rsidRDefault="004127E1" w:rsidP="004127E1">
      <w:pPr>
        <w:pStyle w:val="3"/>
        <w:numPr>
          <w:ilvl w:val="2"/>
          <w:numId w:val="1"/>
        </w:numPr>
        <w:rPr>
          <w:rFonts w:ascii="Times New Roman" w:hAnsi="Times New Roman"/>
        </w:rPr>
      </w:pPr>
      <w:r w:rsidRPr="00B34718">
        <w:rPr>
          <w:rFonts w:ascii="Times New Roman" w:hAnsi="Times New Roman"/>
        </w:rPr>
        <w:t>查</w:t>
      </w:r>
      <w:r w:rsidRPr="00B34718">
        <w:rPr>
          <w:rFonts w:ascii="Times New Roman" w:hAnsi="Times New Roman"/>
        </w:rPr>
        <w:t>111</w:t>
      </w:r>
      <w:r w:rsidRPr="00B34718">
        <w:rPr>
          <w:rFonts w:ascii="Times New Roman" w:hAnsi="Times New Roman"/>
        </w:rPr>
        <w:t>至</w:t>
      </w:r>
      <w:r w:rsidRPr="00B34718">
        <w:rPr>
          <w:rFonts w:ascii="Times New Roman" w:hAnsi="Times New Roman"/>
        </w:rPr>
        <w:t>113</w:t>
      </w:r>
      <w:r w:rsidRPr="00B34718">
        <w:rPr>
          <w:rFonts w:ascii="Times New Roman" w:hAnsi="Times New Roman"/>
        </w:rPr>
        <w:t>年我國邊境輸入食品的報</w:t>
      </w:r>
      <w:proofErr w:type="gramStart"/>
      <w:r w:rsidRPr="00B34718">
        <w:rPr>
          <w:rFonts w:ascii="Times New Roman" w:hAnsi="Times New Roman"/>
        </w:rPr>
        <w:t>驗批數</w:t>
      </w:r>
      <w:proofErr w:type="gramEnd"/>
      <w:r w:rsidRPr="00B34718">
        <w:rPr>
          <w:rFonts w:ascii="Times New Roman" w:hAnsi="Times New Roman"/>
        </w:rPr>
        <w:t>分別計</w:t>
      </w:r>
      <w:r w:rsidRPr="00B34718">
        <w:rPr>
          <w:rFonts w:ascii="Times New Roman" w:hAnsi="Times New Roman"/>
          <w:kern w:val="0"/>
          <w:szCs w:val="32"/>
        </w:rPr>
        <w:t>72</w:t>
      </w:r>
      <w:r w:rsidR="00BF53BB" w:rsidRPr="00B34718">
        <w:rPr>
          <w:rFonts w:ascii="Times New Roman" w:hAnsi="Times New Roman" w:hint="eastAsia"/>
          <w:kern w:val="0"/>
          <w:szCs w:val="32"/>
        </w:rPr>
        <w:t>萬</w:t>
      </w:r>
      <w:r w:rsidRPr="00B34718">
        <w:rPr>
          <w:rFonts w:ascii="Times New Roman" w:hAnsi="Times New Roman"/>
          <w:kern w:val="0"/>
          <w:szCs w:val="32"/>
        </w:rPr>
        <w:t>4,180</w:t>
      </w:r>
      <w:r w:rsidRPr="00B34718">
        <w:rPr>
          <w:rFonts w:ascii="Times New Roman" w:hAnsi="Times New Roman"/>
          <w:kern w:val="0"/>
          <w:szCs w:val="32"/>
        </w:rPr>
        <w:t>、</w:t>
      </w:r>
      <w:r w:rsidRPr="00B34718">
        <w:rPr>
          <w:rFonts w:ascii="Times New Roman" w:hAnsi="Times New Roman"/>
          <w:kern w:val="0"/>
          <w:szCs w:val="32"/>
        </w:rPr>
        <w:t>73</w:t>
      </w:r>
      <w:r w:rsidR="00BF53BB" w:rsidRPr="00B34718">
        <w:rPr>
          <w:rFonts w:ascii="Times New Roman" w:hAnsi="Times New Roman" w:hint="eastAsia"/>
          <w:kern w:val="0"/>
          <w:szCs w:val="32"/>
        </w:rPr>
        <w:t>萬</w:t>
      </w:r>
      <w:r w:rsidRPr="00B34718">
        <w:rPr>
          <w:rFonts w:ascii="Times New Roman" w:hAnsi="Times New Roman"/>
          <w:kern w:val="0"/>
          <w:szCs w:val="32"/>
        </w:rPr>
        <w:t>5,752</w:t>
      </w:r>
      <w:r w:rsidRPr="00B34718">
        <w:rPr>
          <w:rFonts w:ascii="Times New Roman" w:hAnsi="Times New Roman"/>
          <w:kern w:val="0"/>
          <w:szCs w:val="32"/>
        </w:rPr>
        <w:t>及</w:t>
      </w:r>
      <w:r w:rsidRPr="00B34718">
        <w:rPr>
          <w:rFonts w:ascii="Times New Roman" w:hAnsi="Times New Roman"/>
          <w:kern w:val="0"/>
          <w:szCs w:val="32"/>
        </w:rPr>
        <w:t>76</w:t>
      </w:r>
      <w:r w:rsidR="00BF53BB" w:rsidRPr="00B34718">
        <w:rPr>
          <w:rFonts w:ascii="Times New Roman" w:hAnsi="Times New Roman" w:hint="eastAsia"/>
          <w:kern w:val="0"/>
          <w:szCs w:val="32"/>
        </w:rPr>
        <w:t>萬</w:t>
      </w:r>
      <w:r w:rsidRPr="00B34718">
        <w:rPr>
          <w:rFonts w:ascii="Times New Roman" w:hAnsi="Times New Roman"/>
          <w:kern w:val="0"/>
          <w:szCs w:val="32"/>
        </w:rPr>
        <w:t>1,342</w:t>
      </w:r>
      <w:r w:rsidRPr="00B34718">
        <w:rPr>
          <w:rFonts w:ascii="Times New Roman" w:hAnsi="Times New Roman"/>
          <w:kern w:val="0"/>
          <w:szCs w:val="32"/>
        </w:rPr>
        <w:t>批，進口數量逐年攀升，於邊境檢驗人力與資源有限情形下，善用國際互認的食品安全驗證制度，調整查驗強度，或可為邊境風險管理的新解方。惟</w:t>
      </w:r>
      <w:proofErr w:type="gramStart"/>
      <w:r w:rsidRPr="00B34718">
        <w:rPr>
          <w:rFonts w:ascii="Times New Roman" w:hAnsi="Times New Roman"/>
          <w:kern w:val="0"/>
          <w:szCs w:val="32"/>
        </w:rPr>
        <w:t>據食藥署</w:t>
      </w:r>
      <w:proofErr w:type="gramEnd"/>
      <w:r w:rsidRPr="00B34718">
        <w:rPr>
          <w:rFonts w:ascii="Times New Roman" w:hAnsi="Times New Roman"/>
          <w:kern w:val="0"/>
          <w:szCs w:val="32"/>
        </w:rPr>
        <w:t>查復表示：「輸入食品須依</w:t>
      </w:r>
      <w:r w:rsidR="00BF53BB" w:rsidRPr="00B34718">
        <w:rPr>
          <w:rFonts w:ascii="Times New Roman" w:hAnsi="Times New Roman" w:hint="eastAsia"/>
          <w:kern w:val="0"/>
          <w:szCs w:val="32"/>
        </w:rPr>
        <w:t>《</w:t>
      </w:r>
      <w:r w:rsidRPr="00B34718">
        <w:rPr>
          <w:rFonts w:ascii="Times New Roman" w:hAnsi="Times New Roman"/>
          <w:kern w:val="0"/>
          <w:szCs w:val="32"/>
        </w:rPr>
        <w:t>食安法</w:t>
      </w:r>
      <w:r w:rsidR="00BF53BB" w:rsidRPr="00B34718">
        <w:rPr>
          <w:rFonts w:ascii="Times New Roman" w:hAnsi="Times New Roman" w:hint="eastAsia"/>
          <w:kern w:val="0"/>
          <w:szCs w:val="32"/>
        </w:rPr>
        <w:t>》</w:t>
      </w:r>
      <w:r w:rsidRPr="00B34718">
        <w:rPr>
          <w:rFonts w:ascii="Times New Roman" w:hAnsi="Times New Roman"/>
          <w:kern w:val="0"/>
          <w:szCs w:val="32"/>
        </w:rPr>
        <w:t>相關規定執行邊境查驗，</w:t>
      </w:r>
      <w:proofErr w:type="gramStart"/>
      <w:r w:rsidRPr="00B34718">
        <w:rPr>
          <w:rFonts w:ascii="Times New Roman" w:hAnsi="Times New Roman"/>
          <w:kern w:val="0"/>
          <w:szCs w:val="32"/>
        </w:rPr>
        <w:t>食藥署</w:t>
      </w:r>
      <w:proofErr w:type="gramEnd"/>
      <w:r w:rsidRPr="00B34718">
        <w:rPr>
          <w:rFonts w:ascii="Times New Roman" w:hAnsi="Times New Roman"/>
          <w:kern w:val="0"/>
          <w:szCs w:val="32"/>
        </w:rPr>
        <w:t>依檢驗紀錄、產品特性及國內外資訊，滾動式檢討、調整查驗方式及項目，查驗結果符合規定後，始得輸入。目前對國外之驗證制度，未納入輸入查驗之政策參考。」</w:t>
      </w:r>
    </w:p>
    <w:p w14:paraId="6DCD6102" w14:textId="77777777" w:rsidR="004127E1" w:rsidRPr="00B34718" w:rsidRDefault="004127E1" w:rsidP="004127E1">
      <w:pPr>
        <w:pStyle w:val="3"/>
        <w:numPr>
          <w:ilvl w:val="0"/>
          <w:numId w:val="0"/>
        </w:numPr>
        <w:ind w:left="1361" w:firstLineChars="188" w:firstLine="639"/>
        <w:rPr>
          <w:rFonts w:ascii="Times New Roman" w:hAnsi="Times New Roman"/>
          <w:kern w:val="0"/>
          <w:szCs w:val="32"/>
        </w:rPr>
      </w:pPr>
      <w:r w:rsidRPr="00B34718">
        <w:rPr>
          <w:rFonts w:ascii="Times New Roman" w:hAnsi="Times New Roman"/>
          <w:kern w:val="0"/>
          <w:szCs w:val="32"/>
        </w:rPr>
        <w:t>由於倘參</w:t>
      </w:r>
      <w:proofErr w:type="gramStart"/>
      <w:r w:rsidRPr="00B34718">
        <w:rPr>
          <w:rFonts w:ascii="Times New Roman" w:hAnsi="Times New Roman"/>
          <w:kern w:val="0"/>
          <w:szCs w:val="32"/>
        </w:rPr>
        <w:t>採</w:t>
      </w:r>
      <w:proofErr w:type="gramEnd"/>
      <w:r w:rsidRPr="00B34718">
        <w:rPr>
          <w:rFonts w:ascii="Times New Roman" w:hAnsi="Times New Roman"/>
          <w:kern w:val="0"/>
          <w:szCs w:val="32"/>
        </w:rPr>
        <w:t>國際互認的食品安全驗證制度，則必須也等同要求國內業者達相同驗證制度，始符合國際貿易無歧視原則；長期以來，</w:t>
      </w:r>
      <w:r w:rsidRPr="00B34718">
        <w:rPr>
          <w:rFonts w:ascii="Times New Roman" w:hAnsi="Times New Roman"/>
        </w:rPr>
        <w:t>依我國</w:t>
      </w:r>
      <w:r w:rsidR="00BF53BB" w:rsidRPr="00B34718">
        <w:rPr>
          <w:rFonts w:ascii="Times New Roman" w:hAnsi="Times New Roman" w:hint="eastAsia"/>
        </w:rPr>
        <w:t>《</w:t>
      </w:r>
      <w:r w:rsidRPr="00B34718">
        <w:rPr>
          <w:rFonts w:ascii="Times New Roman" w:hAnsi="Times New Roman"/>
        </w:rPr>
        <w:t>食安法</w:t>
      </w:r>
      <w:r w:rsidR="00BF53BB" w:rsidRPr="00B34718">
        <w:rPr>
          <w:rFonts w:ascii="Times New Roman" w:hAnsi="Times New Roman" w:hint="eastAsia"/>
        </w:rPr>
        <w:t>》</w:t>
      </w:r>
      <w:r w:rsidRPr="00B34718">
        <w:rPr>
          <w:rFonts w:ascii="Times New Roman" w:hAnsi="Times New Roman"/>
        </w:rPr>
        <w:t>規定，政府早已要求所有食品業者應遵循</w:t>
      </w:r>
      <w:r w:rsidRPr="00B34718">
        <w:rPr>
          <w:rFonts w:ascii="Times New Roman" w:hAnsi="Times New Roman"/>
        </w:rPr>
        <w:t>GHP</w:t>
      </w:r>
      <w:r w:rsidRPr="00B34718">
        <w:rPr>
          <w:rFonts w:ascii="Times New Roman" w:hAnsi="Times New Roman"/>
        </w:rPr>
        <w:t>規範，及部分類別業者須取得</w:t>
      </w:r>
      <w:r w:rsidRPr="00B34718">
        <w:rPr>
          <w:rFonts w:ascii="Times New Roman" w:hAnsi="Times New Roman"/>
        </w:rPr>
        <w:t>HACCP</w:t>
      </w:r>
      <w:r w:rsidRPr="00B34718">
        <w:rPr>
          <w:rFonts w:ascii="Times New Roman" w:hAnsi="Times New Roman"/>
        </w:rPr>
        <w:t>驗證，而此食品安全管理制度，多已涵蓋於前述國際食品安全驗證系統</w:t>
      </w:r>
      <w:proofErr w:type="gramStart"/>
      <w:r w:rsidR="00BF53BB" w:rsidRPr="00B34718">
        <w:rPr>
          <w:rFonts w:ascii="Times New Roman" w:hAnsi="Times New Roman" w:hint="eastAsia"/>
        </w:rPr>
        <w:t>（</w:t>
      </w:r>
      <w:proofErr w:type="gramEnd"/>
      <w:r w:rsidRPr="00B34718">
        <w:rPr>
          <w:rFonts w:ascii="Times New Roman" w:hAnsi="Times New Roman"/>
        </w:rPr>
        <w:t>例如</w:t>
      </w:r>
      <w:r w:rsidR="00A614BE" w:rsidRPr="00B34718">
        <w:rPr>
          <w:rFonts w:ascii="Times New Roman" w:hAnsi="Times New Roman" w:hint="eastAsia"/>
        </w:rPr>
        <w:t>：</w:t>
      </w:r>
      <w:r w:rsidRPr="00B34718">
        <w:rPr>
          <w:rFonts w:ascii="Times New Roman" w:hAnsi="Times New Roman"/>
        </w:rPr>
        <w:t>ISO 22000</w:t>
      </w:r>
      <w:r w:rsidRPr="00B34718">
        <w:rPr>
          <w:rFonts w:ascii="Times New Roman" w:hAnsi="Times New Roman"/>
        </w:rPr>
        <w:t>、</w:t>
      </w:r>
      <w:r w:rsidRPr="00B34718">
        <w:rPr>
          <w:rFonts w:ascii="Times New Roman" w:hAnsi="Times New Roman"/>
        </w:rPr>
        <w:t>FSSC 22000</w:t>
      </w:r>
      <w:r w:rsidRPr="00B34718">
        <w:rPr>
          <w:rFonts w:hAnsi="標楷體"/>
        </w:rPr>
        <w:t>…</w:t>
      </w:r>
      <w:proofErr w:type="gramStart"/>
      <w:r w:rsidRPr="00B34718">
        <w:rPr>
          <w:rFonts w:hAnsi="標楷體"/>
        </w:rPr>
        <w:t>…</w:t>
      </w:r>
      <w:proofErr w:type="gramEnd"/>
      <w:r w:rsidRPr="00B34718">
        <w:rPr>
          <w:rFonts w:ascii="Times New Roman" w:hAnsi="Times New Roman"/>
        </w:rPr>
        <w:t>等</w:t>
      </w:r>
      <w:proofErr w:type="gramStart"/>
      <w:r w:rsidR="00BF53BB" w:rsidRPr="00B34718">
        <w:rPr>
          <w:rFonts w:ascii="Times New Roman" w:hAnsi="Times New Roman" w:hint="eastAsia"/>
        </w:rPr>
        <w:t>）</w:t>
      </w:r>
      <w:proofErr w:type="gramEnd"/>
      <w:r w:rsidRPr="00B34718">
        <w:rPr>
          <w:rFonts w:ascii="Times New Roman" w:hAnsi="Times New Roman"/>
        </w:rPr>
        <w:t>或是我國</w:t>
      </w:r>
      <w:r w:rsidRPr="00B34718">
        <w:rPr>
          <w:rFonts w:ascii="Times New Roman" w:hAnsi="Times New Roman"/>
        </w:rPr>
        <w:lastRenderedPageBreak/>
        <w:t>的</w:t>
      </w:r>
      <w:r w:rsidRPr="00B34718">
        <w:rPr>
          <w:rFonts w:ascii="Times New Roman" w:hAnsi="Times New Roman"/>
        </w:rPr>
        <w:t>TQF</w:t>
      </w:r>
      <w:r w:rsidRPr="00B34718">
        <w:rPr>
          <w:rFonts w:ascii="Times New Roman" w:hAnsi="Times New Roman"/>
        </w:rPr>
        <w:t>驗證</w:t>
      </w:r>
      <w:r w:rsidR="00E44413" w:rsidRPr="00B34718">
        <w:rPr>
          <w:rFonts w:ascii="Times New Roman" w:hAnsi="Times New Roman" w:hint="eastAsia"/>
        </w:rPr>
        <w:t>內容</w:t>
      </w:r>
      <w:r w:rsidRPr="00B34718">
        <w:rPr>
          <w:rFonts w:ascii="Times New Roman" w:hAnsi="Times New Roman"/>
        </w:rPr>
        <w:t>。要言之，我國多數食品業者已符合一定程度的安全衛生驗證要求，甚有部分業者早已取得</w:t>
      </w:r>
      <w:r w:rsidRPr="00B34718">
        <w:rPr>
          <w:rFonts w:ascii="Times New Roman" w:hAnsi="Times New Roman"/>
        </w:rPr>
        <w:t>ISO 22000</w:t>
      </w:r>
      <w:r w:rsidRPr="00B34718">
        <w:rPr>
          <w:rFonts w:ascii="Times New Roman" w:hAnsi="Times New Roman"/>
        </w:rPr>
        <w:t>、</w:t>
      </w:r>
      <w:r w:rsidRPr="00B34718">
        <w:rPr>
          <w:rFonts w:ascii="Times New Roman" w:hAnsi="Times New Roman"/>
        </w:rPr>
        <w:t>FSSC 22000</w:t>
      </w:r>
      <w:r w:rsidRPr="00B34718">
        <w:rPr>
          <w:rFonts w:ascii="Times New Roman" w:hAnsi="Times New Roman"/>
        </w:rPr>
        <w:t>等國際驗證，在此現有基礎上，發展互相承認的國際食品安全驗證制度，並非遙不可及，且此制度已成為國際貿易主流趨勢，例如加拿大食品檢驗局</w:t>
      </w:r>
      <w:r w:rsidR="00BF53BB" w:rsidRPr="00B34718">
        <w:rPr>
          <w:rFonts w:ascii="Times New Roman" w:hAnsi="Times New Roman" w:hint="eastAsia"/>
        </w:rPr>
        <w:t>（</w:t>
      </w:r>
      <w:r w:rsidR="00BF53BB" w:rsidRPr="00B34718">
        <w:rPr>
          <w:rFonts w:ascii="Times New Roman" w:hAnsi="Times New Roman"/>
        </w:rPr>
        <w:t xml:space="preserve">Canadian Food Inspection Agency, </w:t>
      </w:r>
      <w:r w:rsidRPr="00B34718">
        <w:rPr>
          <w:rFonts w:ascii="Times New Roman" w:hAnsi="Times New Roman"/>
        </w:rPr>
        <w:t>CFIA</w:t>
      </w:r>
      <w:r w:rsidR="00BF53BB" w:rsidRPr="00B34718">
        <w:rPr>
          <w:rFonts w:ascii="Times New Roman" w:hAnsi="Times New Roman" w:hint="eastAsia"/>
        </w:rPr>
        <w:t>）</w:t>
      </w:r>
      <w:r w:rsidRPr="00B34718">
        <w:rPr>
          <w:rFonts w:ascii="Times New Roman" w:hAnsi="Times New Roman"/>
        </w:rPr>
        <w:t>已採用</w:t>
      </w:r>
      <w:r w:rsidRPr="00B34718">
        <w:rPr>
          <w:rFonts w:ascii="Times New Roman" w:hAnsi="Times New Roman"/>
        </w:rPr>
        <w:t>GFSI</w:t>
      </w:r>
      <w:r w:rsidRPr="00B34718">
        <w:rPr>
          <w:rFonts w:ascii="Times New Roman" w:hAnsi="Times New Roman"/>
        </w:rPr>
        <w:t>認可標準</w:t>
      </w:r>
      <w:proofErr w:type="gramStart"/>
      <w:r w:rsidR="00BF53BB" w:rsidRPr="00B34718">
        <w:rPr>
          <w:rFonts w:ascii="Times New Roman" w:hAnsi="Times New Roman" w:hint="eastAsia"/>
        </w:rPr>
        <w:t>（</w:t>
      </w:r>
      <w:proofErr w:type="gramEnd"/>
      <w:r w:rsidRPr="00B34718">
        <w:rPr>
          <w:rFonts w:ascii="Times New Roman" w:hAnsi="Times New Roman"/>
        </w:rPr>
        <w:t>如</w:t>
      </w:r>
      <w:r w:rsidR="00BF53BB" w:rsidRPr="00B34718">
        <w:rPr>
          <w:rFonts w:ascii="Times New Roman" w:hAnsi="Times New Roman" w:hint="eastAsia"/>
        </w:rPr>
        <w:t>：</w:t>
      </w:r>
      <w:r w:rsidRPr="00B34718">
        <w:rPr>
          <w:rFonts w:ascii="Times New Roman" w:hAnsi="Times New Roman"/>
        </w:rPr>
        <w:t>FSSC 22000</w:t>
      </w:r>
      <w:r w:rsidRPr="00B34718">
        <w:rPr>
          <w:rFonts w:ascii="Times New Roman" w:hAnsi="Times New Roman"/>
        </w:rPr>
        <w:t>、</w:t>
      </w:r>
      <w:r w:rsidRPr="00B34718">
        <w:rPr>
          <w:rFonts w:ascii="Times New Roman" w:hAnsi="Times New Roman"/>
        </w:rPr>
        <w:t>SQF</w:t>
      </w:r>
      <w:proofErr w:type="gramStart"/>
      <w:r w:rsidR="00BF53BB" w:rsidRPr="00B34718">
        <w:rPr>
          <w:rFonts w:ascii="Times New Roman" w:hAnsi="Times New Roman" w:hint="eastAsia"/>
        </w:rPr>
        <w:t>）</w:t>
      </w:r>
      <w:proofErr w:type="gramEnd"/>
      <w:r w:rsidRPr="00B34718">
        <w:rPr>
          <w:rFonts w:ascii="Times New Roman" w:hAnsi="Times New Roman"/>
        </w:rPr>
        <w:t>作為輸入食品風險分級依據、日本厚生勞動省與農林水產省接受部分國際認證作為風險評估參考等。基此，於輸入食品數量逐年攀升及邊境查驗量能有限之情況下，</w:t>
      </w:r>
      <w:proofErr w:type="gramStart"/>
      <w:r w:rsidRPr="00B34718">
        <w:rPr>
          <w:rFonts w:ascii="Times New Roman" w:hAnsi="Times New Roman"/>
        </w:rPr>
        <w:t>食藥署允宜研議善</w:t>
      </w:r>
      <w:proofErr w:type="gramEnd"/>
      <w:r w:rsidRPr="00B34718">
        <w:rPr>
          <w:rFonts w:ascii="Times New Roman" w:hAnsi="Times New Roman"/>
        </w:rPr>
        <w:t>用</w:t>
      </w:r>
      <w:r w:rsidRPr="00B34718">
        <w:rPr>
          <w:rFonts w:ascii="Times New Roman" w:hAnsi="Times New Roman"/>
          <w:kern w:val="0"/>
          <w:szCs w:val="32"/>
        </w:rPr>
        <w:t>國際互認的食品安全驗證制度，作為邊境查驗風險分級管理之參考。</w:t>
      </w:r>
    </w:p>
    <w:p w14:paraId="7B0F8727" w14:textId="797982D8" w:rsidR="004127E1" w:rsidRPr="00B34718" w:rsidRDefault="004127E1" w:rsidP="004127E1">
      <w:pPr>
        <w:pStyle w:val="3"/>
        <w:numPr>
          <w:ilvl w:val="2"/>
          <w:numId w:val="1"/>
        </w:numPr>
        <w:rPr>
          <w:rFonts w:ascii="Times New Roman" w:hAnsi="Times New Roman"/>
        </w:rPr>
      </w:pPr>
      <w:r w:rsidRPr="00B34718">
        <w:rPr>
          <w:rFonts w:ascii="Times New Roman" w:hAnsi="Times New Roman"/>
        </w:rPr>
        <w:t>綜上，基於我國輸入食品數量逐年攀升，以及全球食品加工</w:t>
      </w:r>
      <w:r w:rsidR="0061015B" w:rsidRPr="00B34718">
        <w:rPr>
          <w:rFonts w:ascii="Times New Roman" w:hAnsi="Times New Roman" w:hint="eastAsia"/>
        </w:rPr>
        <w:t>程序</w:t>
      </w:r>
      <w:r w:rsidRPr="00B34718">
        <w:rPr>
          <w:rFonts w:ascii="Times New Roman" w:hAnsi="Times New Roman"/>
        </w:rPr>
        <w:t>與供應鏈日益複雜情境下，為確保輸入食品安全，善用邊境風險預警及風險分級管理，至關重要。是</w:t>
      </w:r>
      <w:proofErr w:type="gramStart"/>
      <w:r w:rsidRPr="00B34718">
        <w:rPr>
          <w:rFonts w:ascii="Times New Roman" w:hAnsi="Times New Roman"/>
        </w:rPr>
        <w:t>食藥署允</w:t>
      </w:r>
      <w:proofErr w:type="gramEnd"/>
      <w:r w:rsidRPr="00B34718">
        <w:rPr>
          <w:rFonts w:ascii="Times New Roman" w:hAnsi="Times New Roman"/>
        </w:rPr>
        <w:t>應持續精進國際食品安全警訊</w:t>
      </w:r>
      <w:proofErr w:type="gramStart"/>
      <w:r w:rsidRPr="00B34718">
        <w:rPr>
          <w:rFonts w:ascii="Times New Roman" w:hAnsi="Times New Roman"/>
        </w:rPr>
        <w:t>蒐</w:t>
      </w:r>
      <w:proofErr w:type="gramEnd"/>
      <w:r w:rsidRPr="00B34718">
        <w:rPr>
          <w:rFonts w:ascii="Times New Roman" w:hAnsi="Times New Roman"/>
        </w:rPr>
        <w:t>尋技術，擴大監測範圍，以強化預警功能；另於邊境查驗資源有限情況下，該</w:t>
      </w:r>
      <w:proofErr w:type="gramStart"/>
      <w:r w:rsidRPr="00B34718">
        <w:rPr>
          <w:rFonts w:ascii="Times New Roman" w:hAnsi="Times New Roman"/>
        </w:rPr>
        <w:t>署允宜研議善</w:t>
      </w:r>
      <w:proofErr w:type="gramEnd"/>
      <w:r w:rsidRPr="00B34718">
        <w:rPr>
          <w:rFonts w:ascii="Times New Roman" w:hAnsi="Times New Roman"/>
        </w:rPr>
        <w:t>用國際互認的食品安全驗證制度，作為邊境查驗風險分級管理參考之可行性，以</w:t>
      </w:r>
      <w:r w:rsidR="008F77B5" w:rsidRPr="00B34718">
        <w:rPr>
          <w:rFonts w:ascii="Times New Roman" w:hAnsi="Times New Roman" w:hint="eastAsia"/>
        </w:rPr>
        <w:t>優化邊境管理效能</w:t>
      </w:r>
      <w:r w:rsidRPr="00B34718">
        <w:rPr>
          <w:rFonts w:ascii="Times New Roman" w:hAnsi="Times New Roman"/>
        </w:rPr>
        <w:t>。</w:t>
      </w:r>
    </w:p>
    <w:p w14:paraId="1DC0E612" w14:textId="77777777" w:rsidR="004127E1" w:rsidRPr="00B34718" w:rsidRDefault="004127E1" w:rsidP="004127E1">
      <w:pPr>
        <w:pStyle w:val="4"/>
        <w:numPr>
          <w:ilvl w:val="0"/>
          <w:numId w:val="0"/>
        </w:numPr>
        <w:ind w:left="1701" w:firstLineChars="208" w:firstLine="708"/>
      </w:pPr>
    </w:p>
    <w:p w14:paraId="0C47009B" w14:textId="77777777" w:rsidR="004127E1" w:rsidRPr="00B34718" w:rsidRDefault="004127E1" w:rsidP="004127E1">
      <w:pPr>
        <w:pStyle w:val="1"/>
        <w:numPr>
          <w:ilvl w:val="0"/>
          <w:numId w:val="1"/>
        </w:numPr>
        <w:ind w:left="2380" w:hanging="2380"/>
      </w:pPr>
      <w:r w:rsidRPr="00B34718">
        <w:br w:type="page"/>
      </w:r>
      <w:r w:rsidRPr="00B34718">
        <w:rPr>
          <w:rFonts w:hint="eastAsia"/>
        </w:rPr>
        <w:lastRenderedPageBreak/>
        <w:t>處理辦法</w:t>
      </w:r>
    </w:p>
    <w:p w14:paraId="1AEEF967" w14:textId="77777777" w:rsidR="004127E1" w:rsidRPr="00B34718" w:rsidRDefault="004127E1" w:rsidP="004127E1">
      <w:pPr>
        <w:pStyle w:val="2"/>
        <w:numPr>
          <w:ilvl w:val="1"/>
          <w:numId w:val="1"/>
        </w:numPr>
        <w:spacing w:beforeLines="25" w:before="114"/>
        <w:ind w:left="1020" w:hanging="680"/>
      </w:pPr>
      <w:r w:rsidRPr="00B34718">
        <w:rPr>
          <w:rFonts w:hint="eastAsia"/>
        </w:rPr>
        <w:t>調查意見一、二</w:t>
      </w:r>
      <w:r w:rsidR="00983A3C" w:rsidRPr="00B34718">
        <w:rPr>
          <w:rFonts w:hint="eastAsia"/>
        </w:rPr>
        <w:t>、四</w:t>
      </w:r>
      <w:r w:rsidRPr="00B34718">
        <w:rPr>
          <w:rFonts w:hint="eastAsia"/>
        </w:rPr>
        <w:t>，函請衛生福利部食品藥物管理署確實檢討改進</w:t>
      </w:r>
      <w:proofErr w:type="gramStart"/>
      <w:r w:rsidRPr="00B34718">
        <w:rPr>
          <w:rFonts w:hint="eastAsia"/>
        </w:rPr>
        <w:t>見復。</w:t>
      </w:r>
      <w:proofErr w:type="gramEnd"/>
    </w:p>
    <w:p w14:paraId="5CE295A5" w14:textId="77777777" w:rsidR="004127E1" w:rsidRPr="00B34718" w:rsidRDefault="004127E1" w:rsidP="004127E1">
      <w:pPr>
        <w:pStyle w:val="2"/>
        <w:numPr>
          <w:ilvl w:val="1"/>
          <w:numId w:val="1"/>
        </w:numPr>
        <w:spacing w:beforeLines="25" w:before="114"/>
        <w:ind w:left="1020" w:hanging="680"/>
      </w:pPr>
      <w:r w:rsidRPr="00B34718">
        <w:rPr>
          <w:rFonts w:hint="eastAsia"/>
        </w:rPr>
        <w:t>調查意見</w:t>
      </w:r>
      <w:proofErr w:type="gramStart"/>
      <w:r w:rsidRPr="00B34718">
        <w:rPr>
          <w:rFonts w:hint="eastAsia"/>
        </w:rPr>
        <w:t>三</w:t>
      </w:r>
      <w:proofErr w:type="gramEnd"/>
      <w:r w:rsidRPr="00B34718">
        <w:rPr>
          <w:rFonts w:hint="eastAsia"/>
        </w:rPr>
        <w:t>，函請衛生福利部食品藥物管理署、農業部動植物防疫檢疫署及財政部關務署</w:t>
      </w:r>
      <w:r w:rsidR="00983A3C" w:rsidRPr="00B34718">
        <w:rPr>
          <w:rFonts w:hint="eastAsia"/>
        </w:rPr>
        <w:t>檢討改進</w:t>
      </w:r>
      <w:proofErr w:type="gramStart"/>
      <w:r w:rsidRPr="00B34718">
        <w:rPr>
          <w:rFonts w:hint="eastAsia"/>
        </w:rPr>
        <w:t>見復。</w:t>
      </w:r>
      <w:proofErr w:type="gramEnd"/>
    </w:p>
    <w:p w14:paraId="7B93C1BD" w14:textId="77777777" w:rsidR="004127E1" w:rsidRPr="00827CC6" w:rsidRDefault="004127E1" w:rsidP="004127E1">
      <w:pPr>
        <w:pStyle w:val="2"/>
        <w:numPr>
          <w:ilvl w:val="1"/>
          <w:numId w:val="1"/>
        </w:numPr>
      </w:pPr>
      <w:r w:rsidRPr="00827CC6">
        <w:rPr>
          <w:rFonts w:hint="eastAsia"/>
        </w:rPr>
        <w:t>調查意見，經委員會討論通過</w:t>
      </w:r>
      <w:r w:rsidRPr="00827CC6">
        <w:rPr>
          <w:rFonts w:ascii="Times New Roman" w:hAnsi="Times New Roman"/>
        </w:rPr>
        <w:t>後</w:t>
      </w:r>
      <w:r w:rsidRPr="00827CC6">
        <w:rPr>
          <w:rFonts w:ascii="Times New Roman" w:hAnsi="Times New Roman" w:hint="eastAsia"/>
        </w:rPr>
        <w:t>上網</w:t>
      </w:r>
      <w:r w:rsidRPr="00827CC6">
        <w:rPr>
          <w:rFonts w:hint="eastAsia"/>
        </w:rPr>
        <w:t>公布。</w:t>
      </w:r>
    </w:p>
    <w:p w14:paraId="5A47E3C0" w14:textId="77777777" w:rsidR="00FC2966" w:rsidRDefault="00FC2966" w:rsidP="00FC2966">
      <w:pPr>
        <w:pStyle w:val="1"/>
        <w:numPr>
          <w:ilvl w:val="0"/>
          <w:numId w:val="0"/>
        </w:numPr>
        <w:ind w:left="2381"/>
        <w:rPr>
          <w:highlight w:val="yellow"/>
        </w:rPr>
      </w:pPr>
    </w:p>
    <w:bookmarkEnd w:id="51"/>
    <w:bookmarkEnd w:id="52"/>
    <w:bookmarkEnd w:id="53"/>
    <w:bookmarkEnd w:id="54"/>
    <w:p w14:paraId="2EBCAC36" w14:textId="11D5EA6D" w:rsidR="003A03C8" w:rsidRPr="00B34718" w:rsidRDefault="003A03C8" w:rsidP="003A03C8">
      <w:pPr>
        <w:pStyle w:val="aa"/>
        <w:spacing w:beforeLines="50" w:before="228" w:afterLines="100" w:after="457"/>
        <w:ind w:leftChars="583" w:left="1983"/>
        <w:rPr>
          <w:b w:val="0"/>
          <w:bCs/>
          <w:snapToGrid/>
          <w:spacing w:val="12"/>
          <w:kern w:val="0"/>
          <w:sz w:val="40"/>
        </w:rPr>
      </w:pPr>
      <w:r w:rsidRPr="00B34718">
        <w:rPr>
          <w:rFonts w:hint="eastAsia"/>
          <w:b w:val="0"/>
          <w:bCs/>
          <w:snapToGrid/>
          <w:spacing w:val="12"/>
          <w:kern w:val="0"/>
          <w:sz w:val="40"/>
        </w:rPr>
        <w:t>調查委員：</w:t>
      </w:r>
      <w:r>
        <w:rPr>
          <w:rFonts w:hint="eastAsia"/>
          <w:b w:val="0"/>
          <w:bCs/>
          <w:snapToGrid/>
          <w:spacing w:val="12"/>
          <w:kern w:val="0"/>
          <w:sz w:val="40"/>
        </w:rPr>
        <w:t>蘇麗瓊、王美玉、王榮璋</w:t>
      </w:r>
    </w:p>
    <w:p w14:paraId="70B201A6" w14:textId="77777777" w:rsidR="0089210D" w:rsidRPr="00B34718" w:rsidRDefault="0089210D" w:rsidP="0089210D">
      <w:pPr>
        <w:pStyle w:val="3"/>
        <w:numPr>
          <w:ilvl w:val="0"/>
          <w:numId w:val="0"/>
        </w:numPr>
        <w:ind w:left="1361"/>
        <w:rPr>
          <w:rFonts w:ascii="Times New Roman" w:hAnsi="Times New Roman"/>
        </w:rPr>
      </w:pPr>
    </w:p>
    <w:sectPr w:rsidR="0089210D" w:rsidRPr="00B3471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112F4" w14:textId="77777777" w:rsidR="003024FA" w:rsidRDefault="003024FA">
      <w:r>
        <w:separator/>
      </w:r>
    </w:p>
  </w:endnote>
  <w:endnote w:type="continuationSeparator" w:id="0">
    <w:p w14:paraId="2A88736A" w14:textId="77777777" w:rsidR="003024FA" w:rsidRDefault="00302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C6F53" w14:textId="77777777" w:rsidR="00AC4DCA" w:rsidRPr="00BE70B0" w:rsidRDefault="00AC4DCA">
    <w:pPr>
      <w:pStyle w:val="af5"/>
      <w:framePr w:wrap="around" w:vAnchor="text" w:hAnchor="margin" w:xAlign="center" w:y="1"/>
      <w:rPr>
        <w:rStyle w:val="ad"/>
        <w:rFonts w:ascii="Times New Roman"/>
        <w:sz w:val="24"/>
      </w:rPr>
    </w:pPr>
    <w:r w:rsidRPr="00BE70B0">
      <w:rPr>
        <w:rStyle w:val="ad"/>
        <w:rFonts w:ascii="Times New Roman"/>
        <w:sz w:val="24"/>
      </w:rPr>
      <w:fldChar w:fldCharType="begin"/>
    </w:r>
    <w:r w:rsidRPr="00BE70B0">
      <w:rPr>
        <w:rStyle w:val="ad"/>
        <w:rFonts w:ascii="Times New Roman"/>
        <w:sz w:val="24"/>
      </w:rPr>
      <w:instrText xml:space="preserve">PAGE  </w:instrText>
    </w:r>
    <w:r w:rsidRPr="00BE70B0">
      <w:rPr>
        <w:rStyle w:val="ad"/>
        <w:rFonts w:ascii="Times New Roman"/>
        <w:sz w:val="24"/>
      </w:rPr>
      <w:fldChar w:fldCharType="separate"/>
    </w:r>
    <w:r w:rsidRPr="00BE70B0">
      <w:rPr>
        <w:rStyle w:val="ad"/>
        <w:rFonts w:ascii="Times New Roman"/>
        <w:noProof/>
        <w:sz w:val="24"/>
      </w:rPr>
      <w:t>1</w:t>
    </w:r>
    <w:r w:rsidRPr="00BE70B0">
      <w:rPr>
        <w:rStyle w:val="ad"/>
        <w:rFonts w:ascii="Times New Roman"/>
        <w:sz w:val="24"/>
      </w:rPr>
      <w:fldChar w:fldCharType="end"/>
    </w:r>
  </w:p>
  <w:p w14:paraId="48E7A8D5" w14:textId="77777777" w:rsidR="00AC4DCA" w:rsidRDefault="00AC4DC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D2D8D" w14:textId="77777777" w:rsidR="003024FA" w:rsidRDefault="003024FA">
      <w:r>
        <w:separator/>
      </w:r>
    </w:p>
  </w:footnote>
  <w:footnote w:type="continuationSeparator" w:id="0">
    <w:p w14:paraId="4805D98B" w14:textId="77777777" w:rsidR="003024FA" w:rsidRDefault="003024FA">
      <w:r>
        <w:continuationSeparator/>
      </w:r>
    </w:p>
  </w:footnote>
  <w:footnote w:id="1">
    <w:p w14:paraId="37DE4A51" w14:textId="77777777" w:rsidR="00AC4DCA" w:rsidRPr="00016AB4" w:rsidRDefault="00AC4DCA" w:rsidP="00B4257E">
      <w:pPr>
        <w:pStyle w:val="aff0"/>
        <w:ind w:leftChars="5" w:left="138" w:hangingChars="55" w:hanging="121"/>
        <w:rPr>
          <w:rFonts w:ascii="Times New Roman"/>
        </w:rPr>
      </w:pPr>
      <w:r w:rsidRPr="00016AB4">
        <w:rPr>
          <w:rStyle w:val="aff2"/>
          <w:rFonts w:ascii="Times New Roman"/>
        </w:rPr>
        <w:footnoteRef/>
      </w:r>
      <w:r w:rsidRPr="00016AB4">
        <w:rPr>
          <w:rFonts w:ascii="Times New Roman"/>
        </w:rPr>
        <w:t>依農業部</w:t>
      </w:r>
      <w:r w:rsidRPr="00016AB4">
        <w:rPr>
          <w:rFonts w:ascii="Times New Roman"/>
        </w:rPr>
        <w:t>113</w:t>
      </w:r>
      <w:r w:rsidRPr="00016AB4">
        <w:rPr>
          <w:rFonts w:ascii="Times New Roman"/>
        </w:rPr>
        <w:t>年</w:t>
      </w:r>
      <w:r w:rsidRPr="00016AB4">
        <w:rPr>
          <w:rFonts w:ascii="Times New Roman"/>
        </w:rPr>
        <w:t>12</w:t>
      </w:r>
      <w:r w:rsidRPr="00016AB4">
        <w:rPr>
          <w:rFonts w:ascii="Times New Roman"/>
        </w:rPr>
        <w:t>月《農業情報》</w:t>
      </w:r>
      <w:r w:rsidRPr="00016AB4">
        <w:rPr>
          <w:rFonts w:ascii="Times New Roman"/>
        </w:rPr>
        <w:t>112</w:t>
      </w:r>
      <w:r w:rsidRPr="00016AB4">
        <w:rPr>
          <w:rFonts w:ascii="Times New Roman"/>
        </w:rPr>
        <w:t>年我國糧食供需統計結果顯示，我國</w:t>
      </w:r>
      <w:r w:rsidRPr="00016AB4">
        <w:rPr>
          <w:rFonts w:ascii="Times New Roman"/>
        </w:rPr>
        <w:t>112</w:t>
      </w:r>
      <w:r w:rsidRPr="00016AB4">
        <w:rPr>
          <w:rFonts w:ascii="Times New Roman"/>
        </w:rPr>
        <w:t>年以熱量加權計算之綜合糧食自給率為</w:t>
      </w:r>
      <w:r w:rsidRPr="00016AB4">
        <w:rPr>
          <w:rFonts w:ascii="Times New Roman"/>
        </w:rPr>
        <w:t>30.3</w:t>
      </w:r>
      <w:r w:rsidRPr="00016AB4">
        <w:rPr>
          <w:rFonts w:ascii="Times New Roman"/>
        </w:rPr>
        <w:t>％</w:t>
      </w:r>
      <w:r>
        <w:rPr>
          <w:rFonts w:ascii="Times New Roman" w:hint="eastAsia"/>
        </w:rPr>
        <w:t>。</w:t>
      </w:r>
    </w:p>
  </w:footnote>
  <w:footnote w:id="2">
    <w:p w14:paraId="65D5CE7B" w14:textId="77777777" w:rsidR="00AC4DCA" w:rsidRPr="00DF021E" w:rsidRDefault="00AC4DCA" w:rsidP="00B4257E">
      <w:pPr>
        <w:pStyle w:val="aff0"/>
        <w:ind w:leftChars="5" w:left="138" w:hangingChars="55" w:hanging="121"/>
        <w:jc w:val="both"/>
        <w:rPr>
          <w:rFonts w:ascii="Times New Roman"/>
        </w:rPr>
      </w:pPr>
      <w:r w:rsidRPr="00DF021E">
        <w:rPr>
          <w:rStyle w:val="aff2"/>
          <w:rFonts w:ascii="Times New Roman"/>
        </w:rPr>
        <w:footnoteRef/>
      </w:r>
      <w:r w:rsidRPr="00DF021E">
        <w:rPr>
          <w:rFonts w:ascii="Times New Roman"/>
        </w:rPr>
        <w:t>為執行進口貨物邊境管理，各貨品主管機關（即簽審機關）應就其於邊境執行查驗、檢疫及檢驗之品目，以</w:t>
      </w:r>
      <w:r w:rsidRPr="00DF021E">
        <w:rPr>
          <w:rFonts w:ascii="Times New Roman"/>
        </w:rPr>
        <w:t>3</w:t>
      </w:r>
      <w:r w:rsidRPr="00DF021E">
        <w:rPr>
          <w:rFonts w:ascii="Times New Roman"/>
        </w:rPr>
        <w:t>位英數字公告訂定輸入規定，本調查報告所稱</w:t>
      </w:r>
      <w:r w:rsidRPr="00DF021E">
        <w:rPr>
          <w:rFonts w:ascii="Times New Roman"/>
        </w:rPr>
        <w:t>B01</w:t>
      </w:r>
      <w:r w:rsidRPr="00DF021E">
        <w:rPr>
          <w:rFonts w:ascii="Times New Roman"/>
        </w:rPr>
        <w:t>、</w:t>
      </w:r>
      <w:r w:rsidRPr="00DF021E">
        <w:rPr>
          <w:rFonts w:ascii="Times New Roman"/>
        </w:rPr>
        <w:t>F</w:t>
      </w:r>
      <w:proofErr w:type="gramStart"/>
      <w:r w:rsidRPr="00DF021E">
        <w:rPr>
          <w:rFonts w:ascii="Times New Roman"/>
        </w:rPr>
        <w:t>01</w:t>
      </w:r>
      <w:r w:rsidRPr="00DF021E">
        <w:rPr>
          <w:rFonts w:ascii="Times New Roman"/>
        </w:rPr>
        <w:t>等均屬貨品</w:t>
      </w:r>
      <w:proofErr w:type="gramEnd"/>
      <w:r w:rsidRPr="00DF021E">
        <w:rPr>
          <w:rFonts w:ascii="Times New Roman"/>
        </w:rPr>
        <w:t>輸入規定。</w:t>
      </w:r>
    </w:p>
  </w:footnote>
  <w:footnote w:id="3">
    <w:p w14:paraId="565F2258" w14:textId="77777777" w:rsidR="00AC4DCA" w:rsidRPr="00DF021E" w:rsidRDefault="00AC4DCA" w:rsidP="001E1C2C">
      <w:pPr>
        <w:pStyle w:val="aff0"/>
        <w:ind w:leftChars="4" w:left="82" w:hangingChars="31" w:hanging="68"/>
        <w:jc w:val="both"/>
        <w:rPr>
          <w:rFonts w:ascii="Times New Roman"/>
        </w:rPr>
      </w:pPr>
      <w:r w:rsidRPr="00DF021E">
        <w:rPr>
          <w:rStyle w:val="aff2"/>
          <w:rFonts w:ascii="Times New Roman"/>
        </w:rPr>
        <w:footnoteRef/>
      </w:r>
      <w:r w:rsidRPr="00DF021E">
        <w:rPr>
          <w:rFonts w:ascii="Times New Roman"/>
        </w:rPr>
        <w:t>依《中華民國輸出入貨品分類表》，輸出入</w:t>
      </w:r>
      <w:proofErr w:type="gramStart"/>
      <w:r w:rsidRPr="00DF021E">
        <w:rPr>
          <w:rFonts w:ascii="Times New Roman"/>
        </w:rPr>
        <w:t>貨品均訂有稅則號別</w:t>
      </w:r>
      <w:proofErr w:type="gramEnd"/>
      <w:r w:rsidRPr="00DF021E">
        <w:rPr>
          <w:rFonts w:ascii="Times New Roman"/>
        </w:rPr>
        <w:t>（</w:t>
      </w:r>
      <w:r w:rsidRPr="00DF021E">
        <w:rPr>
          <w:rFonts w:ascii="Times New Roman"/>
        </w:rPr>
        <w:t>Tariff number</w:t>
      </w:r>
      <w:r w:rsidRPr="00DF021E">
        <w:rPr>
          <w:rFonts w:ascii="Times New Roman"/>
        </w:rPr>
        <w:t>）及貨品號列（</w:t>
      </w:r>
      <w:r w:rsidRPr="00DF021E">
        <w:rPr>
          <w:rFonts w:ascii="Times New Roman"/>
        </w:rPr>
        <w:t>Import and Export Commodity Classification of Republic of China, CCC code</w:t>
      </w:r>
      <w:r w:rsidRPr="00DF021E">
        <w:rPr>
          <w:rFonts w:ascii="Times New Roman"/>
        </w:rPr>
        <w:t>）。</w:t>
      </w:r>
    </w:p>
  </w:footnote>
  <w:footnote w:id="4">
    <w:p w14:paraId="1AB565C2" w14:textId="39C260C3" w:rsidR="00AC4DCA" w:rsidRPr="005C3F8A" w:rsidRDefault="00AC4DCA" w:rsidP="00DC507F">
      <w:pPr>
        <w:pStyle w:val="aff0"/>
        <w:ind w:leftChars="3" w:left="140" w:hangingChars="59" w:hanging="130"/>
        <w:jc w:val="both"/>
        <w:rPr>
          <w:rFonts w:ascii="Times New Roman"/>
        </w:rPr>
      </w:pPr>
      <w:r w:rsidRPr="005C3F8A">
        <w:rPr>
          <w:rStyle w:val="aff2"/>
          <w:rFonts w:ascii="Times New Roman"/>
        </w:rPr>
        <w:footnoteRef/>
      </w:r>
      <w:r w:rsidRPr="00182B8D">
        <w:rPr>
          <w:rFonts w:ascii="Times New Roman"/>
          <w:spacing w:val="-4"/>
        </w:rPr>
        <w:t>《食安法》第</w:t>
      </w:r>
      <w:r w:rsidRPr="00182B8D">
        <w:rPr>
          <w:rFonts w:ascii="Times New Roman"/>
          <w:spacing w:val="-4"/>
        </w:rPr>
        <w:t>33</w:t>
      </w:r>
      <w:r w:rsidRPr="00182B8D">
        <w:rPr>
          <w:rFonts w:ascii="Times New Roman"/>
          <w:spacing w:val="-4"/>
        </w:rPr>
        <w:t>條第</w:t>
      </w:r>
      <w:r w:rsidRPr="00182B8D">
        <w:rPr>
          <w:rFonts w:ascii="Times New Roman"/>
          <w:spacing w:val="-4"/>
        </w:rPr>
        <w:t>3</w:t>
      </w:r>
      <w:r w:rsidRPr="00182B8D">
        <w:rPr>
          <w:rFonts w:ascii="Times New Roman"/>
          <w:spacing w:val="-4"/>
        </w:rPr>
        <w:t>項</w:t>
      </w:r>
      <w:r w:rsidR="00182B8D" w:rsidRPr="00182B8D">
        <w:rPr>
          <w:rFonts w:ascii="Times New Roman" w:hint="eastAsia"/>
          <w:spacing w:val="-4"/>
        </w:rPr>
        <w:t>規定</w:t>
      </w:r>
      <w:r w:rsidRPr="00182B8D">
        <w:rPr>
          <w:rFonts w:ascii="Times New Roman"/>
          <w:spacing w:val="-4"/>
        </w:rPr>
        <w:t>：「第</w:t>
      </w:r>
      <w:r w:rsidRPr="00182B8D">
        <w:rPr>
          <w:rFonts w:ascii="Times New Roman"/>
          <w:spacing w:val="-4"/>
        </w:rPr>
        <w:t>30</w:t>
      </w:r>
      <w:r w:rsidRPr="00182B8D">
        <w:rPr>
          <w:rFonts w:ascii="Times New Roman"/>
          <w:spacing w:val="-4"/>
        </w:rPr>
        <w:t>條、第</w:t>
      </w:r>
      <w:r w:rsidRPr="00182B8D">
        <w:rPr>
          <w:rFonts w:ascii="Times New Roman"/>
          <w:spacing w:val="-4"/>
        </w:rPr>
        <w:t>31</w:t>
      </w:r>
      <w:r w:rsidRPr="00182B8D">
        <w:rPr>
          <w:rFonts w:ascii="Times New Roman"/>
          <w:spacing w:val="-4"/>
        </w:rPr>
        <w:t>條及本條第</w:t>
      </w:r>
      <w:r w:rsidRPr="00182B8D">
        <w:rPr>
          <w:rFonts w:ascii="Times New Roman"/>
          <w:spacing w:val="-4"/>
        </w:rPr>
        <w:t>1</w:t>
      </w:r>
      <w:r w:rsidRPr="00182B8D">
        <w:rPr>
          <w:rFonts w:ascii="Times New Roman"/>
          <w:spacing w:val="-4"/>
        </w:rPr>
        <w:t>項有關產品輸入之查驗、申報或查驗、申報之委託、優良廠商輸入查驗與申報之優惠措施、輸入產品具結先行放行之條件、應繳納保證金之審查基準、保證金之收取標準及其他應遵行事項之辦法，由中央主管機關定之。」</w:t>
      </w:r>
    </w:p>
  </w:footnote>
  <w:footnote w:id="5">
    <w:p w14:paraId="3C0D8A82" w14:textId="7106E291" w:rsidR="00AC4DCA" w:rsidRDefault="00AC4DCA" w:rsidP="00DC507F">
      <w:pPr>
        <w:pStyle w:val="aff0"/>
        <w:ind w:leftChars="3" w:left="140" w:hangingChars="59" w:hanging="130"/>
        <w:jc w:val="both"/>
        <w:rPr>
          <w:rFonts w:ascii="Times New Roman"/>
        </w:rPr>
      </w:pPr>
      <w:r w:rsidRPr="00163905">
        <w:rPr>
          <w:rStyle w:val="aff2"/>
          <w:rFonts w:ascii="Times New Roman"/>
        </w:rPr>
        <w:footnoteRef/>
      </w:r>
      <w:r w:rsidRPr="00163905">
        <w:rPr>
          <w:rFonts w:ascii="Times New Roman"/>
        </w:rPr>
        <w:t>《</w:t>
      </w:r>
      <w:r w:rsidRPr="00163905">
        <w:rPr>
          <w:rFonts w:ascii="Times New Roman"/>
        </w:rPr>
        <w:tab/>
      </w:r>
      <w:r w:rsidRPr="00163905">
        <w:rPr>
          <w:rFonts w:ascii="Times New Roman"/>
        </w:rPr>
        <w:t>食品及相關產品輸入查驗辦法》第</w:t>
      </w:r>
      <w:r w:rsidRPr="00163905">
        <w:rPr>
          <w:rFonts w:ascii="Times New Roman"/>
        </w:rPr>
        <w:t>8</w:t>
      </w:r>
      <w:r w:rsidRPr="00163905">
        <w:rPr>
          <w:rFonts w:ascii="Times New Roman"/>
        </w:rPr>
        <w:t>條</w:t>
      </w:r>
      <w:r w:rsidR="00182B8D">
        <w:rPr>
          <w:rFonts w:ascii="Times New Roman" w:hint="eastAsia"/>
        </w:rPr>
        <w:t>規定</w:t>
      </w:r>
      <w:r w:rsidRPr="00163905">
        <w:rPr>
          <w:rFonts w:ascii="Times New Roman"/>
        </w:rPr>
        <w:t>：「（第</w:t>
      </w:r>
      <w:r w:rsidRPr="00163905">
        <w:rPr>
          <w:rFonts w:ascii="Times New Roman"/>
        </w:rPr>
        <w:t>1</w:t>
      </w:r>
      <w:r w:rsidRPr="00163905">
        <w:rPr>
          <w:rFonts w:ascii="Times New Roman"/>
        </w:rPr>
        <w:t>項）查驗機關對輸入之產品實施查驗，得就下列方式擇</w:t>
      </w:r>
      <w:proofErr w:type="gramStart"/>
      <w:r w:rsidRPr="00163905">
        <w:rPr>
          <w:rFonts w:ascii="Times New Roman"/>
        </w:rPr>
        <w:t>一</w:t>
      </w:r>
      <w:proofErr w:type="gramEnd"/>
      <w:r w:rsidRPr="00163905">
        <w:rPr>
          <w:rFonts w:ascii="Times New Roman"/>
        </w:rPr>
        <w:t>或合併為之：一、逐批查驗：對申請查驗之每批次產品，予以臨場查核及抽樣檢驗。二、</w:t>
      </w:r>
      <w:proofErr w:type="gramStart"/>
      <w:r w:rsidRPr="00163905">
        <w:rPr>
          <w:rFonts w:ascii="Times New Roman"/>
        </w:rPr>
        <w:t>抽批查驗</w:t>
      </w:r>
      <w:proofErr w:type="gramEnd"/>
      <w:r w:rsidRPr="00163905">
        <w:rPr>
          <w:rFonts w:ascii="Times New Roman"/>
        </w:rPr>
        <w:t>：對申請查驗之產品，依下列抽驗率</w:t>
      </w:r>
      <w:proofErr w:type="gramStart"/>
      <w:r w:rsidRPr="00163905">
        <w:rPr>
          <w:rFonts w:ascii="Times New Roman"/>
        </w:rPr>
        <w:t>執行抽批</w:t>
      </w:r>
      <w:proofErr w:type="gramEnd"/>
      <w:r w:rsidRPr="00163905">
        <w:rPr>
          <w:rFonts w:ascii="Times New Roman"/>
        </w:rPr>
        <w:t>；</w:t>
      </w:r>
      <w:proofErr w:type="gramStart"/>
      <w:r w:rsidRPr="00163905">
        <w:rPr>
          <w:rFonts w:ascii="Times New Roman"/>
        </w:rPr>
        <w:t>經抽中</w:t>
      </w:r>
      <w:proofErr w:type="gramEnd"/>
      <w:r w:rsidRPr="00163905">
        <w:rPr>
          <w:rFonts w:ascii="Times New Roman"/>
        </w:rPr>
        <w:t>者，予以臨場查核及抽樣檢驗：（一）</w:t>
      </w:r>
      <w:proofErr w:type="gramStart"/>
      <w:r w:rsidRPr="00163905">
        <w:rPr>
          <w:rFonts w:ascii="Times New Roman"/>
        </w:rPr>
        <w:t>一般抽批查驗</w:t>
      </w:r>
      <w:proofErr w:type="gramEnd"/>
      <w:r w:rsidRPr="00163905">
        <w:rPr>
          <w:rFonts w:ascii="Times New Roman"/>
        </w:rPr>
        <w:t>：抽驗率為百分之二至百分之十。（二）</w:t>
      </w:r>
      <w:proofErr w:type="gramStart"/>
      <w:r w:rsidRPr="00163905">
        <w:rPr>
          <w:rFonts w:ascii="Times New Roman"/>
        </w:rPr>
        <w:t>加強抽批查驗</w:t>
      </w:r>
      <w:proofErr w:type="gramEnd"/>
      <w:r w:rsidRPr="00163905">
        <w:rPr>
          <w:rFonts w:ascii="Times New Roman"/>
        </w:rPr>
        <w:t>：抽驗率為百分之二十至百分之五十。三、逐批查核：對申請查驗之每批次產品，均予以臨場查核。四、驗證查驗：經中央主管機關與輸出國輸出產品之衛生安全管制主管機關簽訂協定或協約所定之合格驗證廠商，以該廠商檢具符合協定或協約規定之證明文件所為之查驗。五、監視查驗：對申請查驗之特定產品，每批次予以臨場查核及抽樣檢驗，並不受查驗結果而調降其查驗方式之限制。（第</w:t>
      </w:r>
      <w:r w:rsidRPr="00163905">
        <w:rPr>
          <w:rFonts w:ascii="Times New Roman"/>
        </w:rPr>
        <w:t>2</w:t>
      </w:r>
      <w:r w:rsidRPr="00163905">
        <w:rPr>
          <w:rFonts w:ascii="Times New Roman"/>
        </w:rPr>
        <w:t>項）查驗機關基於衛生安全考量，</w:t>
      </w:r>
      <w:proofErr w:type="gramStart"/>
      <w:r w:rsidRPr="00163905">
        <w:rPr>
          <w:rFonts w:ascii="Times New Roman"/>
        </w:rPr>
        <w:t>對於抽批查驗</w:t>
      </w:r>
      <w:proofErr w:type="gramEnd"/>
      <w:r w:rsidRPr="00163905">
        <w:rPr>
          <w:rFonts w:ascii="Times New Roman"/>
        </w:rPr>
        <w:t>未抽中者，得予以臨場查核或抽樣檢驗；對於逐批查核者，得予以抽樣檢驗。」</w:t>
      </w:r>
    </w:p>
    <w:p w14:paraId="6E877E8E" w14:textId="302ECAB0" w:rsidR="00AC4DCA" w:rsidRDefault="00AC4DCA" w:rsidP="001E1C2C">
      <w:pPr>
        <w:pStyle w:val="aff0"/>
        <w:ind w:leftChars="56" w:left="190" w:firstLineChars="171" w:firstLine="376"/>
        <w:jc w:val="both"/>
        <w:rPr>
          <w:rFonts w:ascii="Times New Roman"/>
        </w:rPr>
      </w:pPr>
      <w:r w:rsidRPr="00D06668">
        <w:rPr>
          <w:rFonts w:ascii="Times New Roman"/>
        </w:rPr>
        <w:t>《食品及相關產品輸入查驗辦法》第</w:t>
      </w:r>
      <w:r w:rsidRPr="00D06668">
        <w:rPr>
          <w:rFonts w:ascii="Times New Roman"/>
        </w:rPr>
        <w:t>9</w:t>
      </w:r>
      <w:r w:rsidRPr="00D06668">
        <w:rPr>
          <w:rFonts w:ascii="Times New Roman"/>
        </w:rPr>
        <w:t>條</w:t>
      </w:r>
      <w:r w:rsidR="00182B8D">
        <w:rPr>
          <w:rFonts w:ascii="Times New Roman" w:hint="eastAsia"/>
        </w:rPr>
        <w:t>規定</w:t>
      </w:r>
      <w:r w:rsidRPr="00D06668">
        <w:rPr>
          <w:rFonts w:ascii="Times New Roman"/>
        </w:rPr>
        <w:t>：</w:t>
      </w:r>
      <w:r>
        <w:rPr>
          <w:rFonts w:ascii="Times New Roman" w:hint="eastAsia"/>
        </w:rPr>
        <w:t>「</w:t>
      </w:r>
      <w:r w:rsidRPr="00D06668">
        <w:rPr>
          <w:rFonts w:ascii="Times New Roman"/>
        </w:rPr>
        <w:t>（第</w:t>
      </w:r>
      <w:r w:rsidRPr="00D06668">
        <w:rPr>
          <w:rFonts w:ascii="Times New Roman"/>
        </w:rPr>
        <w:t>1</w:t>
      </w:r>
      <w:r w:rsidRPr="00D06668">
        <w:rPr>
          <w:rFonts w:ascii="Times New Roman"/>
        </w:rPr>
        <w:t>項）輸入產品有下列情形之</w:t>
      </w:r>
      <w:proofErr w:type="gramStart"/>
      <w:r w:rsidRPr="00D06668">
        <w:rPr>
          <w:rFonts w:ascii="Times New Roman"/>
        </w:rPr>
        <w:t>一</w:t>
      </w:r>
      <w:proofErr w:type="gramEnd"/>
      <w:r w:rsidRPr="00D06668">
        <w:rPr>
          <w:rFonts w:ascii="Times New Roman"/>
        </w:rPr>
        <w:t>者，</w:t>
      </w:r>
      <w:proofErr w:type="gramStart"/>
      <w:r w:rsidRPr="00D06668">
        <w:rPr>
          <w:rFonts w:ascii="Times New Roman"/>
        </w:rPr>
        <w:t>採</w:t>
      </w:r>
      <w:proofErr w:type="gramEnd"/>
      <w:r w:rsidRPr="00D06668">
        <w:rPr>
          <w:rFonts w:ascii="Times New Roman"/>
        </w:rPr>
        <w:t>逐批查驗：一、依國內外產品衛生安全資訊或科學證據，對人體有危害之虞。二、依食品藥物署所定產品年度查驗計畫（以下簡稱查驗計畫）列為逐批查驗。三、報驗義務人前一批為</w:t>
      </w:r>
      <w:proofErr w:type="gramStart"/>
      <w:r w:rsidRPr="00D06668">
        <w:rPr>
          <w:rFonts w:ascii="Times New Roman"/>
        </w:rPr>
        <w:t>加強抽批查驗</w:t>
      </w:r>
      <w:proofErr w:type="gramEnd"/>
      <w:r w:rsidRPr="00D06668">
        <w:rPr>
          <w:rFonts w:ascii="Times New Roman"/>
        </w:rPr>
        <w:t>之同產地、同貨品分類號列產品，檢驗結果不符合規定。四、</w:t>
      </w:r>
      <w:proofErr w:type="gramStart"/>
      <w:r w:rsidRPr="00D06668">
        <w:rPr>
          <w:rFonts w:ascii="Times New Roman"/>
        </w:rPr>
        <w:t>採</w:t>
      </w:r>
      <w:proofErr w:type="gramEnd"/>
      <w:r w:rsidRPr="00D06668">
        <w:rPr>
          <w:rFonts w:ascii="Times New Roman"/>
        </w:rPr>
        <w:t>監視查驗之產品，連續二批檢驗不符合規定。五、查驗機關認有必要予以逐批查驗。（第</w:t>
      </w:r>
      <w:r w:rsidRPr="00D06668">
        <w:rPr>
          <w:rFonts w:ascii="Times New Roman"/>
        </w:rPr>
        <w:t>2</w:t>
      </w:r>
      <w:r w:rsidRPr="00D06668">
        <w:rPr>
          <w:rFonts w:ascii="Times New Roman"/>
        </w:rPr>
        <w:t>項）逐批查驗產品未完成查驗程序前，再申請查驗之產品，</w:t>
      </w:r>
      <w:proofErr w:type="gramStart"/>
      <w:r w:rsidRPr="00D06668">
        <w:rPr>
          <w:rFonts w:ascii="Times New Roman"/>
        </w:rPr>
        <w:t>仍依逐批</w:t>
      </w:r>
      <w:proofErr w:type="gramEnd"/>
      <w:r w:rsidRPr="00D06668">
        <w:rPr>
          <w:rFonts w:ascii="Times New Roman"/>
        </w:rPr>
        <w:t>查驗方式執行。</w:t>
      </w:r>
      <w:r>
        <w:rPr>
          <w:rFonts w:ascii="Times New Roman" w:hint="eastAsia"/>
        </w:rPr>
        <w:t>」</w:t>
      </w:r>
    </w:p>
    <w:p w14:paraId="5F0F0BEA" w14:textId="0E229F14" w:rsidR="00AC4DCA" w:rsidRDefault="00AC4DCA" w:rsidP="001E1C2C">
      <w:pPr>
        <w:pStyle w:val="aff0"/>
        <w:ind w:leftChars="56" w:left="190" w:firstLineChars="171" w:firstLine="376"/>
        <w:jc w:val="both"/>
        <w:rPr>
          <w:rFonts w:ascii="Times New Roman"/>
        </w:rPr>
      </w:pPr>
      <w:r w:rsidRPr="00D06668">
        <w:rPr>
          <w:rFonts w:ascii="Times New Roman"/>
        </w:rPr>
        <w:t>《食品及相關產品輸入查驗辦法》第</w:t>
      </w:r>
      <w:r w:rsidRPr="00D06668">
        <w:rPr>
          <w:rFonts w:ascii="Times New Roman"/>
        </w:rPr>
        <w:t>10</w:t>
      </w:r>
      <w:r w:rsidRPr="00D06668">
        <w:rPr>
          <w:rFonts w:ascii="Times New Roman"/>
        </w:rPr>
        <w:t>條</w:t>
      </w:r>
      <w:r w:rsidR="00182B8D">
        <w:rPr>
          <w:rFonts w:ascii="Times New Roman" w:hint="eastAsia"/>
        </w:rPr>
        <w:t>規定</w:t>
      </w:r>
      <w:r w:rsidRPr="00D06668">
        <w:rPr>
          <w:rFonts w:ascii="Times New Roman"/>
        </w:rPr>
        <w:t>：</w:t>
      </w:r>
      <w:r>
        <w:rPr>
          <w:rFonts w:ascii="Times New Roman" w:hint="eastAsia"/>
        </w:rPr>
        <w:t>「</w:t>
      </w:r>
      <w:r w:rsidRPr="00D06668">
        <w:rPr>
          <w:rFonts w:ascii="Times New Roman"/>
        </w:rPr>
        <w:t>（第</w:t>
      </w:r>
      <w:r w:rsidRPr="00D06668">
        <w:rPr>
          <w:rFonts w:ascii="Times New Roman"/>
        </w:rPr>
        <w:t>1</w:t>
      </w:r>
      <w:r w:rsidRPr="00D06668">
        <w:rPr>
          <w:rFonts w:ascii="Times New Roman"/>
        </w:rPr>
        <w:t>項）輸入產品有下列情形之</w:t>
      </w:r>
      <w:proofErr w:type="gramStart"/>
      <w:r w:rsidRPr="00D06668">
        <w:rPr>
          <w:rFonts w:ascii="Times New Roman"/>
        </w:rPr>
        <w:t>一</w:t>
      </w:r>
      <w:proofErr w:type="gramEnd"/>
      <w:r w:rsidRPr="00D06668">
        <w:rPr>
          <w:rFonts w:ascii="Times New Roman"/>
        </w:rPr>
        <w:t>者，</w:t>
      </w:r>
      <w:proofErr w:type="gramStart"/>
      <w:r w:rsidRPr="00D06668">
        <w:rPr>
          <w:rFonts w:ascii="Times New Roman"/>
        </w:rPr>
        <w:t>採加強抽批查驗</w:t>
      </w:r>
      <w:proofErr w:type="gramEnd"/>
      <w:r w:rsidRPr="00D06668">
        <w:rPr>
          <w:rFonts w:ascii="Times New Roman"/>
        </w:rPr>
        <w:t>：一、依查驗計畫列為</w:t>
      </w:r>
      <w:proofErr w:type="gramStart"/>
      <w:r w:rsidRPr="00D06668">
        <w:rPr>
          <w:rFonts w:ascii="Times New Roman"/>
        </w:rPr>
        <w:t>加強抽批查驗</w:t>
      </w:r>
      <w:proofErr w:type="gramEnd"/>
      <w:r w:rsidRPr="00D06668">
        <w:rPr>
          <w:rFonts w:ascii="Times New Roman"/>
        </w:rPr>
        <w:t>。二、原屬逐批查驗之申請查驗產品，同一報驗義務人連續輸入</w:t>
      </w:r>
      <w:r>
        <w:rPr>
          <w:rFonts w:ascii="Times New Roman" w:hint="eastAsia"/>
        </w:rPr>
        <w:t>5</w:t>
      </w:r>
      <w:r w:rsidRPr="00D06668">
        <w:rPr>
          <w:rFonts w:ascii="Times New Roman"/>
        </w:rPr>
        <w:t>批同產地、同貨品分類號列產品，皆經檢驗符合規定。但該同一報驗義務人連續輸入</w:t>
      </w:r>
      <w:r>
        <w:rPr>
          <w:rFonts w:ascii="Times New Roman" w:hint="eastAsia"/>
        </w:rPr>
        <w:t>5</w:t>
      </w:r>
      <w:r w:rsidRPr="00D06668">
        <w:rPr>
          <w:rFonts w:ascii="Times New Roman"/>
        </w:rPr>
        <w:t>批符合規定產品之前一批為檢驗不合格產品，則連續輸入</w:t>
      </w:r>
      <w:r>
        <w:rPr>
          <w:rFonts w:ascii="Times New Roman" w:hint="eastAsia"/>
        </w:rPr>
        <w:t>5</w:t>
      </w:r>
      <w:r w:rsidRPr="00D06668">
        <w:rPr>
          <w:rFonts w:ascii="Times New Roman"/>
        </w:rPr>
        <w:t>批合格產品之數量應達該前一批不合格產品之</w:t>
      </w:r>
      <w:r>
        <w:rPr>
          <w:rFonts w:ascii="Times New Roman" w:hint="eastAsia"/>
        </w:rPr>
        <w:t>3</w:t>
      </w:r>
      <w:r w:rsidRPr="00D06668">
        <w:rPr>
          <w:rFonts w:ascii="Times New Roman"/>
        </w:rPr>
        <w:t>倍量。三、報驗義務人前一批為</w:t>
      </w:r>
      <w:proofErr w:type="gramStart"/>
      <w:r w:rsidRPr="00D06668">
        <w:rPr>
          <w:rFonts w:ascii="Times New Roman"/>
        </w:rPr>
        <w:t>一般抽批查驗</w:t>
      </w:r>
      <w:proofErr w:type="gramEnd"/>
      <w:r w:rsidRPr="00D06668">
        <w:rPr>
          <w:rFonts w:ascii="Times New Roman"/>
        </w:rPr>
        <w:t>之同產地、同貨品分類號列產品，檢驗結果不符合規定。四、查驗機關認有必要予以</w:t>
      </w:r>
      <w:proofErr w:type="gramStart"/>
      <w:r w:rsidRPr="00D06668">
        <w:rPr>
          <w:rFonts w:ascii="Times New Roman"/>
        </w:rPr>
        <w:t>加強抽批查驗</w:t>
      </w:r>
      <w:proofErr w:type="gramEnd"/>
      <w:r w:rsidRPr="00D06668">
        <w:rPr>
          <w:rFonts w:ascii="Times New Roman"/>
        </w:rPr>
        <w:t>。（第</w:t>
      </w:r>
      <w:r>
        <w:rPr>
          <w:rFonts w:ascii="Times New Roman" w:hint="eastAsia"/>
        </w:rPr>
        <w:t>2</w:t>
      </w:r>
      <w:r w:rsidRPr="00D06668">
        <w:rPr>
          <w:rFonts w:ascii="Times New Roman"/>
        </w:rPr>
        <w:t>項）原</w:t>
      </w:r>
      <w:proofErr w:type="gramStart"/>
      <w:r w:rsidRPr="00D06668">
        <w:rPr>
          <w:rFonts w:ascii="Times New Roman"/>
        </w:rPr>
        <w:t>採</w:t>
      </w:r>
      <w:proofErr w:type="gramEnd"/>
      <w:r w:rsidRPr="00D06668">
        <w:rPr>
          <w:rFonts w:ascii="Times New Roman"/>
        </w:rPr>
        <w:t>逐批查驗產品，查驗機關基於衛生安全考量，得不適用前項第</w:t>
      </w:r>
      <w:r>
        <w:rPr>
          <w:rFonts w:ascii="Times New Roman" w:hint="eastAsia"/>
        </w:rPr>
        <w:t>2</w:t>
      </w:r>
      <w:r w:rsidRPr="00D06668">
        <w:rPr>
          <w:rFonts w:ascii="Times New Roman"/>
        </w:rPr>
        <w:t>款規定。</w:t>
      </w:r>
      <w:r>
        <w:rPr>
          <w:rFonts w:ascii="Times New Roman" w:hint="eastAsia"/>
        </w:rPr>
        <w:t>」</w:t>
      </w:r>
    </w:p>
    <w:p w14:paraId="5F48F370" w14:textId="613D6D46" w:rsidR="00AC4DCA" w:rsidRPr="00163905" w:rsidRDefault="00AC4DCA" w:rsidP="001E1C2C">
      <w:pPr>
        <w:pStyle w:val="aff0"/>
        <w:ind w:leftChars="56" w:left="190" w:firstLineChars="171" w:firstLine="376"/>
        <w:jc w:val="both"/>
        <w:rPr>
          <w:rFonts w:ascii="Times New Roman"/>
        </w:rPr>
      </w:pPr>
      <w:r w:rsidRPr="00D06668">
        <w:rPr>
          <w:rFonts w:ascii="Times New Roman"/>
        </w:rPr>
        <w:t>《食品及相關產品輸入查驗辦法》第</w:t>
      </w:r>
      <w:r w:rsidRPr="00D06668">
        <w:rPr>
          <w:rFonts w:ascii="Times New Roman"/>
        </w:rPr>
        <w:t>1</w:t>
      </w:r>
      <w:r>
        <w:rPr>
          <w:rFonts w:ascii="Times New Roman" w:hint="eastAsia"/>
        </w:rPr>
        <w:t>1</w:t>
      </w:r>
      <w:r w:rsidRPr="00D06668">
        <w:rPr>
          <w:rFonts w:ascii="Times New Roman"/>
        </w:rPr>
        <w:t>條</w:t>
      </w:r>
      <w:r w:rsidR="00182B8D">
        <w:rPr>
          <w:rFonts w:ascii="Times New Roman" w:hint="eastAsia"/>
        </w:rPr>
        <w:t>規定</w:t>
      </w:r>
      <w:r w:rsidRPr="00D06668">
        <w:rPr>
          <w:rFonts w:ascii="Times New Roman"/>
        </w:rPr>
        <w:t>：</w:t>
      </w:r>
      <w:r>
        <w:rPr>
          <w:rFonts w:ascii="Times New Roman" w:hint="eastAsia"/>
        </w:rPr>
        <w:t>「</w:t>
      </w:r>
      <w:r w:rsidRPr="00D06668">
        <w:rPr>
          <w:rFonts w:ascii="Times New Roman"/>
        </w:rPr>
        <w:t>（第</w:t>
      </w:r>
      <w:r w:rsidRPr="00D06668">
        <w:rPr>
          <w:rFonts w:ascii="Times New Roman"/>
        </w:rPr>
        <w:t>1</w:t>
      </w:r>
      <w:r w:rsidRPr="00D06668">
        <w:rPr>
          <w:rFonts w:ascii="Times New Roman"/>
        </w:rPr>
        <w:t>項）</w:t>
      </w:r>
      <w:r w:rsidRPr="0018584B">
        <w:rPr>
          <w:rFonts w:ascii="Times New Roman" w:hint="eastAsia"/>
        </w:rPr>
        <w:t>輸入產品有下列情形之</w:t>
      </w:r>
      <w:proofErr w:type="gramStart"/>
      <w:r w:rsidRPr="0018584B">
        <w:rPr>
          <w:rFonts w:ascii="Times New Roman" w:hint="eastAsia"/>
        </w:rPr>
        <w:t>一</w:t>
      </w:r>
      <w:proofErr w:type="gramEnd"/>
      <w:r w:rsidRPr="0018584B">
        <w:rPr>
          <w:rFonts w:ascii="Times New Roman" w:hint="eastAsia"/>
        </w:rPr>
        <w:t>者，</w:t>
      </w:r>
      <w:proofErr w:type="gramStart"/>
      <w:r w:rsidRPr="0018584B">
        <w:rPr>
          <w:rFonts w:ascii="Times New Roman" w:hint="eastAsia"/>
        </w:rPr>
        <w:t>採一般抽批查驗</w:t>
      </w:r>
      <w:proofErr w:type="gramEnd"/>
      <w:r w:rsidRPr="0018584B">
        <w:rPr>
          <w:rFonts w:ascii="Times New Roman" w:hint="eastAsia"/>
        </w:rPr>
        <w:t>：一、非</w:t>
      </w:r>
      <w:proofErr w:type="gramStart"/>
      <w:r w:rsidRPr="0018584B">
        <w:rPr>
          <w:rFonts w:ascii="Times New Roman" w:hint="eastAsia"/>
        </w:rPr>
        <w:t>採</w:t>
      </w:r>
      <w:proofErr w:type="gramEnd"/>
      <w:r w:rsidRPr="0018584B">
        <w:rPr>
          <w:rFonts w:ascii="Times New Roman" w:hint="eastAsia"/>
        </w:rPr>
        <w:t>逐批查驗、</w:t>
      </w:r>
      <w:proofErr w:type="gramStart"/>
      <w:r w:rsidRPr="0018584B">
        <w:rPr>
          <w:rFonts w:ascii="Times New Roman" w:hint="eastAsia"/>
        </w:rPr>
        <w:t>加強抽批查驗</w:t>
      </w:r>
      <w:proofErr w:type="gramEnd"/>
      <w:r w:rsidRPr="0018584B">
        <w:rPr>
          <w:rFonts w:ascii="Times New Roman" w:hint="eastAsia"/>
        </w:rPr>
        <w:t>、驗證查驗或監視查驗之產品。</w:t>
      </w:r>
      <w:r w:rsidRPr="00D06668">
        <w:rPr>
          <w:rFonts w:ascii="Times New Roman" w:hint="eastAsia"/>
        </w:rPr>
        <w:t>二、原屬</w:t>
      </w:r>
      <w:proofErr w:type="gramStart"/>
      <w:r w:rsidRPr="00D06668">
        <w:rPr>
          <w:rFonts w:ascii="Times New Roman" w:hint="eastAsia"/>
        </w:rPr>
        <w:t>加強抽批查驗</w:t>
      </w:r>
      <w:proofErr w:type="gramEnd"/>
      <w:r w:rsidRPr="00D06668">
        <w:rPr>
          <w:rFonts w:ascii="Times New Roman" w:hint="eastAsia"/>
        </w:rPr>
        <w:t>之申請查驗產品，同一報驗義務人連續輸入五批同產地、同貨品分類號列產品，經檢驗符合規定。但該同一報驗義務人連續輸入</w:t>
      </w:r>
      <w:r>
        <w:rPr>
          <w:rFonts w:ascii="Times New Roman" w:hint="eastAsia"/>
        </w:rPr>
        <w:t>5</w:t>
      </w:r>
      <w:r w:rsidRPr="00D06668">
        <w:rPr>
          <w:rFonts w:ascii="Times New Roman" w:hint="eastAsia"/>
        </w:rPr>
        <w:t>批符合規定產品之前一批為檢驗不合格產品，則連續輸入</w:t>
      </w:r>
      <w:r>
        <w:rPr>
          <w:rFonts w:ascii="Times New Roman" w:hint="eastAsia"/>
        </w:rPr>
        <w:t>5</w:t>
      </w:r>
      <w:r w:rsidRPr="00D06668">
        <w:rPr>
          <w:rFonts w:ascii="Times New Roman" w:hint="eastAsia"/>
        </w:rPr>
        <w:t>批合格產品之數量應達該前一批不合格產品之</w:t>
      </w:r>
      <w:r>
        <w:rPr>
          <w:rFonts w:ascii="Times New Roman" w:hint="eastAsia"/>
        </w:rPr>
        <w:t>3</w:t>
      </w:r>
      <w:r w:rsidRPr="00D06668">
        <w:rPr>
          <w:rFonts w:ascii="Times New Roman" w:hint="eastAsia"/>
        </w:rPr>
        <w:t>倍量。</w:t>
      </w:r>
      <w:r w:rsidRPr="00D06668">
        <w:rPr>
          <w:rFonts w:ascii="Times New Roman"/>
        </w:rPr>
        <w:t>（第</w:t>
      </w:r>
      <w:r>
        <w:rPr>
          <w:rFonts w:ascii="Times New Roman" w:hint="eastAsia"/>
        </w:rPr>
        <w:t>2</w:t>
      </w:r>
      <w:r w:rsidRPr="00D06668">
        <w:rPr>
          <w:rFonts w:ascii="Times New Roman"/>
        </w:rPr>
        <w:t>項）</w:t>
      </w:r>
      <w:r w:rsidRPr="00D06668">
        <w:rPr>
          <w:rFonts w:ascii="Times New Roman" w:hint="eastAsia"/>
        </w:rPr>
        <w:t>原</w:t>
      </w:r>
      <w:proofErr w:type="gramStart"/>
      <w:r w:rsidRPr="00D06668">
        <w:rPr>
          <w:rFonts w:ascii="Times New Roman" w:hint="eastAsia"/>
        </w:rPr>
        <w:t>採加強抽批查驗</w:t>
      </w:r>
      <w:proofErr w:type="gramEnd"/>
      <w:r w:rsidRPr="00D06668">
        <w:rPr>
          <w:rFonts w:ascii="Times New Roman" w:hint="eastAsia"/>
        </w:rPr>
        <w:t>產品，查驗機關基於衛生安全考量，得不適用前項第</w:t>
      </w:r>
      <w:r>
        <w:rPr>
          <w:rFonts w:ascii="Times New Roman" w:hint="eastAsia"/>
        </w:rPr>
        <w:t>2</w:t>
      </w:r>
      <w:r w:rsidRPr="00D06668">
        <w:rPr>
          <w:rFonts w:ascii="Times New Roman" w:hint="eastAsia"/>
        </w:rPr>
        <w:t>款規定。</w:t>
      </w:r>
      <w:r>
        <w:rPr>
          <w:rFonts w:ascii="Times New Roman" w:hint="eastAsia"/>
        </w:rPr>
        <w:t>」</w:t>
      </w:r>
    </w:p>
  </w:footnote>
  <w:footnote w:id="6">
    <w:p w14:paraId="0CAFEAF4" w14:textId="77777777" w:rsidR="00AC4DCA" w:rsidRPr="002A09B0" w:rsidRDefault="00AC4DCA" w:rsidP="00B4257E">
      <w:pPr>
        <w:pStyle w:val="aff0"/>
        <w:ind w:left="139" w:hangingChars="63" w:hanging="139"/>
        <w:jc w:val="both"/>
        <w:rPr>
          <w:rFonts w:ascii="Times New Roman"/>
        </w:rPr>
      </w:pPr>
      <w:r w:rsidRPr="002A09B0">
        <w:rPr>
          <w:rStyle w:val="aff2"/>
          <w:rFonts w:ascii="Times New Roman"/>
        </w:rPr>
        <w:footnoteRef/>
      </w:r>
      <w:r w:rsidRPr="002A09B0">
        <w:rPr>
          <w:rFonts w:ascii="Times New Roman"/>
        </w:rPr>
        <w:t>資料來源：</w:t>
      </w:r>
      <w:proofErr w:type="gramStart"/>
      <w:r w:rsidRPr="002A09B0">
        <w:rPr>
          <w:rFonts w:ascii="Times New Roman"/>
        </w:rPr>
        <w:t>食藥署</w:t>
      </w:r>
      <w:proofErr w:type="gramEnd"/>
      <w:r w:rsidRPr="002A09B0">
        <w:rPr>
          <w:rFonts w:ascii="Times New Roman"/>
        </w:rPr>
        <w:t>首頁</w:t>
      </w:r>
      <w:r w:rsidRPr="002A09B0">
        <w:rPr>
          <w:rFonts w:ascii="Times New Roman"/>
        </w:rPr>
        <w:t>/</w:t>
      </w:r>
      <w:r w:rsidRPr="002A09B0">
        <w:rPr>
          <w:rFonts w:ascii="Times New Roman"/>
        </w:rPr>
        <w:t>最新消息</w:t>
      </w:r>
      <w:r w:rsidRPr="002A09B0">
        <w:rPr>
          <w:rFonts w:ascii="Times New Roman"/>
        </w:rPr>
        <w:t>/</w:t>
      </w:r>
      <w:r w:rsidRPr="002A09B0">
        <w:rPr>
          <w:rFonts w:ascii="Times New Roman"/>
        </w:rPr>
        <w:t>焦點新聞</w:t>
      </w:r>
      <w:r w:rsidRPr="002A09B0">
        <w:rPr>
          <w:rFonts w:ascii="Times New Roman"/>
        </w:rPr>
        <w:t>/104</w:t>
      </w:r>
      <w:r w:rsidRPr="002A09B0">
        <w:rPr>
          <w:rFonts w:ascii="Times New Roman"/>
        </w:rPr>
        <w:t>年</w:t>
      </w:r>
      <w:proofErr w:type="gramStart"/>
      <w:r w:rsidRPr="002A09B0">
        <w:rPr>
          <w:rFonts w:ascii="Times New Roman"/>
        </w:rPr>
        <w:t>衛福部</w:t>
      </w:r>
      <w:proofErr w:type="gramEnd"/>
      <w:r w:rsidRPr="002A09B0">
        <w:rPr>
          <w:rFonts w:ascii="Times New Roman"/>
        </w:rPr>
        <w:t>新聞</w:t>
      </w:r>
      <w:r w:rsidRPr="002A09B0">
        <w:rPr>
          <w:rFonts w:ascii="Times New Roman"/>
        </w:rPr>
        <w:t>/4</w:t>
      </w:r>
      <w:r w:rsidRPr="002A09B0">
        <w:rPr>
          <w:rFonts w:ascii="Times New Roman"/>
        </w:rPr>
        <w:t>月新聞</w:t>
      </w:r>
      <w:r w:rsidRPr="002A09B0">
        <w:rPr>
          <w:rFonts w:ascii="Times New Roman"/>
        </w:rPr>
        <w:t>/</w:t>
      </w:r>
      <w:r w:rsidRPr="002A09B0">
        <w:rPr>
          <w:rFonts w:ascii="Times New Roman"/>
        </w:rPr>
        <w:t>我國輸入食品概況與管理說明</w:t>
      </w:r>
      <w:proofErr w:type="gramStart"/>
      <w:r w:rsidRPr="002A09B0">
        <w:rPr>
          <w:rFonts w:ascii="Times New Roman"/>
        </w:rPr>
        <w:t>（</w:t>
      </w:r>
      <w:proofErr w:type="gramEnd"/>
      <w:r w:rsidRPr="002A09B0">
        <w:rPr>
          <w:rFonts w:ascii="Times New Roman"/>
        </w:rPr>
        <w:t>網址：</w:t>
      </w:r>
      <w:r w:rsidRPr="002A09B0">
        <w:rPr>
          <w:rFonts w:ascii="Times New Roman"/>
        </w:rPr>
        <w:t>https://www.mohw.gov.tw/cp-2643-20840-1.html</w:t>
      </w:r>
      <w:proofErr w:type="gramStart"/>
      <w:r w:rsidRPr="002A09B0">
        <w:rPr>
          <w:rFonts w:ascii="Times New Roman"/>
        </w:rPr>
        <w:t>）</w:t>
      </w:r>
      <w:proofErr w:type="gramEnd"/>
      <w:r>
        <w:rPr>
          <w:rFonts w:ascii="Times New Roman" w:hint="eastAsia"/>
        </w:rPr>
        <w:t>。</w:t>
      </w:r>
    </w:p>
  </w:footnote>
  <w:footnote w:id="7">
    <w:p w14:paraId="53D54F42" w14:textId="77777777" w:rsidR="00AC4DCA" w:rsidRPr="002A09B0" w:rsidRDefault="00AC4DCA" w:rsidP="001E1C2C">
      <w:pPr>
        <w:pStyle w:val="aff0"/>
        <w:ind w:left="167" w:hangingChars="76" w:hanging="167"/>
        <w:jc w:val="both"/>
      </w:pPr>
      <w:r w:rsidRPr="002A09B0">
        <w:rPr>
          <w:rStyle w:val="aff2"/>
          <w:rFonts w:ascii="Times New Roman"/>
        </w:rPr>
        <w:footnoteRef/>
      </w:r>
      <w:r w:rsidRPr="002A09B0">
        <w:rPr>
          <w:rFonts w:ascii="Times New Roman"/>
        </w:rPr>
        <w:t>資料來源：</w:t>
      </w:r>
      <w:proofErr w:type="gramStart"/>
      <w:r w:rsidRPr="002A09B0">
        <w:rPr>
          <w:rFonts w:ascii="Times New Roman"/>
        </w:rPr>
        <w:t>食藥署</w:t>
      </w:r>
      <w:proofErr w:type="gramEnd"/>
      <w:r w:rsidRPr="002A09B0">
        <w:rPr>
          <w:rFonts w:ascii="Times New Roman"/>
        </w:rPr>
        <w:t>首頁</w:t>
      </w:r>
      <w:r w:rsidRPr="002A09B0">
        <w:rPr>
          <w:rFonts w:ascii="Times New Roman"/>
        </w:rPr>
        <w:t>/</w:t>
      </w:r>
      <w:r w:rsidRPr="002A09B0">
        <w:rPr>
          <w:rFonts w:ascii="Times New Roman"/>
        </w:rPr>
        <w:t>公告資訊</w:t>
      </w:r>
      <w:r w:rsidRPr="002A09B0">
        <w:rPr>
          <w:rFonts w:ascii="Times New Roman"/>
        </w:rPr>
        <w:t>/</w:t>
      </w:r>
      <w:proofErr w:type="gramStart"/>
      <w:r w:rsidRPr="002A09B0">
        <w:rPr>
          <w:rFonts w:ascii="Times New Roman"/>
        </w:rPr>
        <w:t>本署新聞</w:t>
      </w:r>
      <w:proofErr w:type="gramEnd"/>
      <w:r w:rsidRPr="002A09B0">
        <w:rPr>
          <w:rFonts w:ascii="Times New Roman"/>
        </w:rPr>
        <w:t>/</w:t>
      </w:r>
      <w:r w:rsidRPr="002A09B0">
        <w:rPr>
          <w:rFonts w:ascii="Times New Roman"/>
        </w:rPr>
        <w:t>人工智慧精</w:t>
      </w:r>
      <w:proofErr w:type="gramStart"/>
      <w:r w:rsidRPr="002A09B0">
        <w:rPr>
          <w:rFonts w:ascii="Times New Roman"/>
        </w:rPr>
        <w:t>準</w:t>
      </w:r>
      <w:proofErr w:type="gramEnd"/>
      <w:r w:rsidRPr="002A09B0">
        <w:rPr>
          <w:rFonts w:ascii="Times New Roman"/>
        </w:rPr>
        <w:t>抽驗，優化食安邊境管理</w:t>
      </w:r>
      <w:proofErr w:type="gramStart"/>
      <w:r w:rsidRPr="002A09B0">
        <w:rPr>
          <w:rFonts w:ascii="Times New Roman"/>
        </w:rPr>
        <w:t>（</w:t>
      </w:r>
      <w:proofErr w:type="gramEnd"/>
      <w:r w:rsidRPr="002A09B0">
        <w:rPr>
          <w:rFonts w:ascii="Times New Roman"/>
        </w:rPr>
        <w:t>網址：</w:t>
      </w:r>
      <w:r w:rsidRPr="002A09B0">
        <w:rPr>
          <w:rFonts w:ascii="Times New Roman"/>
        </w:rPr>
        <w:t>https://www.fda.gov.tw/tc/newsContent.aspx?cid=4&amp;id=t623633</w:t>
      </w:r>
      <w:r w:rsidRPr="002A09B0">
        <w:rPr>
          <w:rFonts w:ascii="Times New Roman"/>
        </w:rPr>
        <w:t>）</w:t>
      </w:r>
      <w:r>
        <w:rPr>
          <w:rFonts w:ascii="Times New Roman" w:hint="eastAsia"/>
        </w:rPr>
        <w:t>。</w:t>
      </w:r>
    </w:p>
  </w:footnote>
  <w:footnote w:id="8">
    <w:p w14:paraId="394E6ECB" w14:textId="77777777" w:rsidR="00AC4DCA" w:rsidRPr="000903D6" w:rsidRDefault="00AC4DCA" w:rsidP="000903D6">
      <w:pPr>
        <w:pStyle w:val="aff0"/>
        <w:jc w:val="both"/>
        <w:rPr>
          <w:rFonts w:ascii="Times New Roman"/>
        </w:rPr>
      </w:pPr>
      <w:r w:rsidRPr="000903D6">
        <w:rPr>
          <w:rStyle w:val="aff2"/>
          <w:rFonts w:ascii="Times New Roman"/>
        </w:rPr>
        <w:footnoteRef/>
      </w:r>
      <w:proofErr w:type="gramStart"/>
      <w:r w:rsidRPr="000903D6">
        <w:rPr>
          <w:rFonts w:ascii="Times New Roman"/>
        </w:rPr>
        <w:t>依食藥署</w:t>
      </w:r>
      <w:proofErr w:type="gramEnd"/>
      <w:r w:rsidRPr="000903D6">
        <w:rPr>
          <w:rFonts w:ascii="Times New Roman"/>
        </w:rPr>
        <w:t>統計資料，我國輸入食品前三大品項係「穀類」、「糖蜜」及「生鮮冷藏冷凍蔬菜」。</w:t>
      </w:r>
    </w:p>
  </w:footnote>
  <w:footnote w:id="9">
    <w:p w14:paraId="10FD3718" w14:textId="77777777" w:rsidR="00AC4DCA" w:rsidRPr="00B9295B" w:rsidRDefault="00AC4DCA" w:rsidP="00B4257E">
      <w:pPr>
        <w:pStyle w:val="aff0"/>
        <w:ind w:leftChars="4" w:left="124" w:hangingChars="50" w:hanging="110"/>
        <w:jc w:val="both"/>
        <w:rPr>
          <w:rFonts w:ascii="Times New Roman"/>
        </w:rPr>
      </w:pPr>
      <w:r w:rsidRPr="00B9295B">
        <w:rPr>
          <w:rStyle w:val="aff2"/>
          <w:rFonts w:ascii="Times New Roman"/>
        </w:rPr>
        <w:footnoteRef/>
      </w:r>
      <w:r w:rsidRPr="00B9295B">
        <w:rPr>
          <w:rFonts w:ascii="Times New Roman"/>
        </w:rPr>
        <w:t>「飲料、酒類</w:t>
      </w:r>
      <w:proofErr w:type="gramStart"/>
      <w:r w:rsidRPr="00B9295B">
        <w:rPr>
          <w:rFonts w:ascii="Times New Roman"/>
        </w:rPr>
        <w:t>及醋」</w:t>
      </w:r>
      <w:proofErr w:type="gramEnd"/>
      <w:r w:rsidRPr="00B9295B">
        <w:rPr>
          <w:rFonts w:ascii="Times New Roman"/>
        </w:rPr>
        <w:t>、「</w:t>
      </w:r>
      <w:r w:rsidRPr="000903D6">
        <w:rPr>
          <w:rFonts w:ascii="Times New Roman" w:hint="eastAsia"/>
        </w:rPr>
        <w:t>含油質果實</w:t>
      </w:r>
      <w:r>
        <w:rPr>
          <w:rFonts w:ascii="Times New Roman" w:hint="eastAsia"/>
        </w:rPr>
        <w:t>及</w:t>
      </w:r>
      <w:r w:rsidRPr="000903D6">
        <w:rPr>
          <w:rFonts w:ascii="Times New Roman" w:hint="eastAsia"/>
        </w:rPr>
        <w:t>雜項穀粒</w:t>
      </w:r>
      <w:r>
        <w:rPr>
          <w:rFonts w:ascii="Times New Roman" w:hint="eastAsia"/>
        </w:rPr>
        <w:t>等產品」</w:t>
      </w:r>
      <w:proofErr w:type="gramStart"/>
      <w:r>
        <w:rPr>
          <w:rFonts w:ascii="Times New Roman" w:hint="eastAsia"/>
        </w:rPr>
        <w:t>（</w:t>
      </w:r>
      <w:proofErr w:type="gramEnd"/>
      <w:r>
        <w:rPr>
          <w:rFonts w:ascii="Times New Roman" w:hint="eastAsia"/>
        </w:rPr>
        <w:t>全稱為「</w:t>
      </w:r>
      <w:r w:rsidRPr="00A25F77">
        <w:rPr>
          <w:rFonts w:ascii="Times New Roman" w:hint="eastAsia"/>
        </w:rPr>
        <w:t>油料種子及含油質果實；雜項穀粒、種子及果實；工業用或藥用植物；</w:t>
      </w:r>
      <w:proofErr w:type="gramStart"/>
      <w:r w:rsidRPr="00A25F77">
        <w:rPr>
          <w:rFonts w:ascii="Times New Roman" w:hint="eastAsia"/>
        </w:rPr>
        <w:t>芻</w:t>
      </w:r>
      <w:proofErr w:type="gramEnd"/>
      <w:r w:rsidRPr="00A25F77">
        <w:rPr>
          <w:rFonts w:ascii="Times New Roman" w:hint="eastAsia"/>
        </w:rPr>
        <w:t>草及飼料</w:t>
      </w:r>
      <w:r>
        <w:rPr>
          <w:rFonts w:ascii="Times New Roman" w:hint="eastAsia"/>
        </w:rPr>
        <w:t>」，本調查報告以「</w:t>
      </w:r>
      <w:r w:rsidRPr="000903D6">
        <w:rPr>
          <w:rFonts w:ascii="Times New Roman" w:hint="eastAsia"/>
        </w:rPr>
        <w:t>含油質果實</w:t>
      </w:r>
      <w:r>
        <w:rPr>
          <w:rFonts w:ascii="Times New Roman" w:hint="eastAsia"/>
        </w:rPr>
        <w:t>及</w:t>
      </w:r>
      <w:r w:rsidRPr="000903D6">
        <w:rPr>
          <w:rFonts w:ascii="Times New Roman" w:hint="eastAsia"/>
        </w:rPr>
        <w:t>雜項穀粒</w:t>
      </w:r>
      <w:r>
        <w:rPr>
          <w:rFonts w:ascii="Times New Roman" w:hint="eastAsia"/>
        </w:rPr>
        <w:t>等產品」稱之</w:t>
      </w:r>
      <w:proofErr w:type="gramStart"/>
      <w:r w:rsidRPr="00A25F77">
        <w:rPr>
          <w:rFonts w:ascii="Times New Roman" w:hint="eastAsia"/>
        </w:rPr>
        <w:t>）</w:t>
      </w:r>
      <w:proofErr w:type="gramEnd"/>
      <w:r>
        <w:rPr>
          <w:rFonts w:ascii="Times New Roman" w:hint="eastAsia"/>
        </w:rPr>
        <w:t>、「</w:t>
      </w:r>
      <w:r w:rsidRPr="00FE0652">
        <w:rPr>
          <w:rFonts w:ascii="Times New Roman" w:hint="eastAsia"/>
        </w:rPr>
        <w:t>肉及食用雜碎</w:t>
      </w:r>
      <w:r>
        <w:rPr>
          <w:rFonts w:ascii="Times New Roman" w:hint="eastAsia"/>
        </w:rPr>
        <w:t>」等品項名稱，係依《</w:t>
      </w:r>
      <w:bookmarkStart w:id="55" w:name="_Hlk207119435"/>
      <w:r w:rsidRPr="00B9295B">
        <w:rPr>
          <w:rFonts w:ascii="Times New Roman" w:hint="eastAsia"/>
        </w:rPr>
        <w:t>中華民國輸出入貨品分類表</w:t>
      </w:r>
      <w:bookmarkEnd w:id="55"/>
      <w:r>
        <w:rPr>
          <w:rFonts w:ascii="Times New Roman" w:hint="eastAsia"/>
        </w:rPr>
        <w:t>》各類章內容分類。</w:t>
      </w:r>
    </w:p>
  </w:footnote>
  <w:footnote w:id="10">
    <w:p w14:paraId="5D3742EC" w14:textId="77777777" w:rsidR="00AC4DCA" w:rsidRPr="00DD791E" w:rsidRDefault="00AC4DCA">
      <w:pPr>
        <w:pStyle w:val="aff0"/>
        <w:rPr>
          <w:rFonts w:ascii="Times New Roman"/>
        </w:rPr>
      </w:pPr>
      <w:r w:rsidRPr="00DD791E">
        <w:rPr>
          <w:rStyle w:val="aff2"/>
          <w:rFonts w:ascii="Times New Roman"/>
        </w:rPr>
        <w:footnoteRef/>
      </w:r>
      <w:r w:rsidRPr="00DD791E">
        <w:rPr>
          <w:rFonts w:ascii="Times New Roman"/>
        </w:rPr>
        <w:t>係指</w:t>
      </w:r>
      <w:r w:rsidRPr="00DD791E">
        <w:rPr>
          <w:rFonts w:ascii="Times New Roman"/>
        </w:rPr>
        <w:t>113</w:t>
      </w:r>
      <w:r w:rsidRPr="00DD791E">
        <w:rPr>
          <w:rFonts w:ascii="Times New Roman"/>
        </w:rPr>
        <w:t>年查獲不肖業者輸入違法添加蘇丹紅工業色素之辣椒粉等食安事件。</w:t>
      </w:r>
    </w:p>
  </w:footnote>
  <w:footnote w:id="11">
    <w:p w14:paraId="2C0F4236" w14:textId="77777777" w:rsidR="00AC4DCA" w:rsidRPr="007E6B83" w:rsidRDefault="00AC4DCA" w:rsidP="001E1C2C">
      <w:pPr>
        <w:pStyle w:val="aff0"/>
        <w:ind w:leftChars="4" w:left="124" w:hangingChars="50" w:hanging="110"/>
        <w:jc w:val="both"/>
        <w:rPr>
          <w:rFonts w:ascii="Times New Roman"/>
        </w:rPr>
      </w:pPr>
      <w:r w:rsidRPr="007E6B83">
        <w:rPr>
          <w:rStyle w:val="aff2"/>
          <w:rFonts w:ascii="Times New Roman"/>
        </w:rPr>
        <w:footnoteRef/>
      </w:r>
      <w:r w:rsidRPr="007E6B83">
        <w:rPr>
          <w:rFonts w:ascii="Times New Roman"/>
        </w:rPr>
        <w:t>FSVP</w:t>
      </w:r>
      <w:r w:rsidRPr="007E6B83">
        <w:rPr>
          <w:rFonts w:ascii="Times New Roman"/>
        </w:rPr>
        <w:t>要求人類及動物食品進口商實施以風險為基礎的特定活動，</w:t>
      </w:r>
      <w:r w:rsidRPr="007E6B83">
        <w:rPr>
          <w:rFonts w:ascii="Times New Roman" w:hint="eastAsia"/>
        </w:rPr>
        <w:t>強化食品進口商責任</w:t>
      </w:r>
      <w:r>
        <w:rPr>
          <w:rFonts w:ascii="Times New Roman" w:hint="eastAsia"/>
        </w:rPr>
        <w:t>，</w:t>
      </w:r>
      <w:r w:rsidRPr="007E6B83">
        <w:rPr>
          <w:rFonts w:ascii="Times New Roman"/>
        </w:rPr>
        <w:t>從而查證</w:t>
      </w:r>
      <w:r>
        <w:rPr>
          <w:rFonts w:ascii="Times New Roman" w:hint="eastAsia"/>
        </w:rPr>
        <w:t>其國外供應商輸入</w:t>
      </w:r>
      <w:r w:rsidRPr="007E6B83">
        <w:rPr>
          <w:rFonts w:ascii="Times New Roman"/>
        </w:rPr>
        <w:t>至美國的食品全數符合美國製造安全標準。</w:t>
      </w:r>
    </w:p>
  </w:footnote>
  <w:footnote w:id="12">
    <w:p w14:paraId="606BC95D" w14:textId="77777777" w:rsidR="00AC4DCA" w:rsidRPr="00B00E90" w:rsidRDefault="00AC4DCA" w:rsidP="001E1C2C">
      <w:pPr>
        <w:pStyle w:val="aff0"/>
        <w:ind w:leftChars="4" w:left="124" w:hangingChars="50" w:hanging="110"/>
        <w:jc w:val="both"/>
        <w:rPr>
          <w:rFonts w:ascii="Times New Roman"/>
        </w:rPr>
      </w:pPr>
      <w:r w:rsidRPr="00B00E90">
        <w:rPr>
          <w:rStyle w:val="aff2"/>
          <w:rFonts w:ascii="Times New Roman"/>
        </w:rPr>
        <w:footnoteRef/>
      </w:r>
      <w:r w:rsidRPr="00B00E90">
        <w:rPr>
          <w:rFonts w:ascii="Times New Roman"/>
        </w:rPr>
        <w:t>五非系統包括：「</w:t>
      </w:r>
      <w:proofErr w:type="gramStart"/>
      <w:r w:rsidRPr="00B00E90">
        <w:rPr>
          <w:rFonts w:ascii="Times New Roman"/>
        </w:rPr>
        <w:t>非登不可</w:t>
      </w:r>
      <w:proofErr w:type="gramEnd"/>
      <w:r w:rsidRPr="00B00E90">
        <w:rPr>
          <w:rFonts w:ascii="Times New Roman"/>
        </w:rPr>
        <w:t>（食品藥物業者登錄平台）」、「非報不可（</w:t>
      </w:r>
      <w:r w:rsidRPr="00B00E90">
        <w:rPr>
          <w:rFonts w:ascii="Times New Roman"/>
        </w:rPr>
        <w:t>IFI</w:t>
      </w:r>
      <w:r w:rsidRPr="00B00E90">
        <w:rPr>
          <w:rFonts w:ascii="Times New Roman"/>
        </w:rPr>
        <w:t>）」、「</w:t>
      </w:r>
      <w:proofErr w:type="gramStart"/>
      <w:r w:rsidRPr="00B00E90">
        <w:rPr>
          <w:rFonts w:ascii="Times New Roman"/>
        </w:rPr>
        <w:t>非追不可</w:t>
      </w:r>
      <w:proofErr w:type="gramEnd"/>
      <w:r w:rsidRPr="00B00E90">
        <w:rPr>
          <w:rFonts w:ascii="Times New Roman"/>
        </w:rPr>
        <w:t>（食品追溯追蹤管理資訊系統）」、「</w:t>
      </w:r>
      <w:proofErr w:type="gramStart"/>
      <w:r w:rsidRPr="00B00E90">
        <w:rPr>
          <w:rFonts w:ascii="Times New Roman"/>
        </w:rPr>
        <w:t>非驗不可</w:t>
      </w:r>
      <w:proofErr w:type="gramEnd"/>
      <w:r w:rsidRPr="00B00E90">
        <w:rPr>
          <w:rFonts w:ascii="Times New Roman"/>
        </w:rPr>
        <w:t>（食藥署內部檢驗案件相關管理系統）」及「非</w:t>
      </w:r>
      <w:proofErr w:type="gramStart"/>
      <w:r w:rsidRPr="00B00E90">
        <w:rPr>
          <w:rFonts w:ascii="Times New Roman"/>
        </w:rPr>
        <w:t>稽</w:t>
      </w:r>
      <w:proofErr w:type="gramEnd"/>
      <w:r w:rsidRPr="00B00E90">
        <w:rPr>
          <w:rFonts w:ascii="Times New Roman"/>
        </w:rPr>
        <w:t>不可（產品通路管理資訊系統）」。</w:t>
      </w:r>
    </w:p>
  </w:footnote>
  <w:footnote w:id="13">
    <w:p w14:paraId="2218D405" w14:textId="08CCC3AF" w:rsidR="00AC4DCA" w:rsidRDefault="00AC4DCA" w:rsidP="00B4257E">
      <w:pPr>
        <w:pStyle w:val="aff0"/>
        <w:ind w:leftChars="5" w:left="125" w:hangingChars="49" w:hanging="108"/>
        <w:jc w:val="both"/>
      </w:pPr>
      <w:r w:rsidRPr="006C78C1">
        <w:rPr>
          <w:rStyle w:val="aff2"/>
          <w:rFonts w:ascii="Times New Roman"/>
        </w:rPr>
        <w:footnoteRef/>
      </w:r>
      <w:r w:rsidRPr="006C78C1">
        <w:rPr>
          <w:rFonts w:ascii="Times New Roman"/>
        </w:rPr>
        <w:t>《食品及相關產品輸入查驗辦法》第</w:t>
      </w:r>
      <w:r w:rsidRPr="006C78C1">
        <w:rPr>
          <w:rFonts w:ascii="Times New Roman"/>
        </w:rPr>
        <w:t>19</w:t>
      </w:r>
      <w:r w:rsidRPr="006C78C1">
        <w:rPr>
          <w:rFonts w:ascii="Times New Roman"/>
        </w:rPr>
        <w:t>條</w:t>
      </w:r>
      <w:r w:rsidR="00182B8D">
        <w:rPr>
          <w:rFonts w:ascii="Times New Roman" w:hint="eastAsia"/>
        </w:rPr>
        <w:t>規定</w:t>
      </w:r>
      <w:r w:rsidRPr="006C78C1">
        <w:rPr>
          <w:rFonts w:ascii="Times New Roman"/>
        </w:rPr>
        <w:t>：「（第</w:t>
      </w:r>
      <w:r w:rsidRPr="006C78C1">
        <w:rPr>
          <w:rFonts w:ascii="Times New Roman"/>
        </w:rPr>
        <w:t>1</w:t>
      </w:r>
      <w:r w:rsidRPr="006C78C1">
        <w:rPr>
          <w:rFonts w:ascii="Times New Roman"/>
        </w:rPr>
        <w:t>項）查驗機關對於檢驗時間超過</w:t>
      </w:r>
      <w:r w:rsidRPr="006C78C1">
        <w:rPr>
          <w:rFonts w:ascii="Times New Roman"/>
        </w:rPr>
        <w:t>5</w:t>
      </w:r>
      <w:r w:rsidRPr="006C78C1">
        <w:rPr>
          <w:rFonts w:ascii="Times New Roman"/>
        </w:rPr>
        <w:t>日、在貨櫃場抽樣困難、容易腐敗或變質，或以貨船直接裝載且碼頭無貯存處之產品，得於報驗義務人具結表明負保管責任後，簽發放行通知，供其辦理先行通關。（第</w:t>
      </w:r>
      <w:r w:rsidRPr="006C78C1">
        <w:rPr>
          <w:rFonts w:ascii="Times New Roman"/>
        </w:rPr>
        <w:t>2</w:t>
      </w:r>
      <w:r w:rsidRPr="006C78C1">
        <w:rPr>
          <w:rFonts w:ascii="Times New Roman"/>
        </w:rPr>
        <w:t>項）</w:t>
      </w:r>
      <w:proofErr w:type="gramStart"/>
      <w:r w:rsidRPr="006C78C1">
        <w:rPr>
          <w:rFonts w:ascii="Times New Roman"/>
        </w:rPr>
        <w:t>採</w:t>
      </w:r>
      <w:proofErr w:type="gramEnd"/>
      <w:r w:rsidRPr="006C78C1">
        <w:rPr>
          <w:rFonts w:ascii="Times New Roman"/>
        </w:rPr>
        <w:t>逐批查驗之產品，除屬容易腐敗或變質之第</w:t>
      </w:r>
      <w:r w:rsidRPr="006C78C1">
        <w:rPr>
          <w:rFonts w:ascii="Times New Roman"/>
        </w:rPr>
        <w:t>10</w:t>
      </w:r>
      <w:r w:rsidRPr="006C78C1">
        <w:rPr>
          <w:rFonts w:ascii="Times New Roman"/>
        </w:rPr>
        <w:t>條第</w:t>
      </w:r>
      <w:r w:rsidRPr="006C78C1">
        <w:rPr>
          <w:rFonts w:ascii="Times New Roman"/>
        </w:rPr>
        <w:t>2</w:t>
      </w:r>
      <w:r w:rsidRPr="006C78C1">
        <w:rPr>
          <w:rFonts w:ascii="Times New Roman"/>
        </w:rPr>
        <w:t>項產品外，應暫行留置海關管理之貨棧或貨櫃集散站，不適用前項規定。」</w:t>
      </w:r>
    </w:p>
  </w:footnote>
  <w:footnote w:id="14">
    <w:p w14:paraId="2D8A987D" w14:textId="77777777" w:rsidR="00AC4DCA" w:rsidRPr="00C64C68" w:rsidRDefault="00AC4DCA" w:rsidP="004127E1">
      <w:pPr>
        <w:pStyle w:val="aff0"/>
        <w:ind w:leftChars="4" w:left="265" w:hangingChars="114" w:hanging="251"/>
        <w:jc w:val="both"/>
        <w:rPr>
          <w:rFonts w:ascii="Times New Roman"/>
        </w:rPr>
      </w:pPr>
      <w:r w:rsidRPr="00C64C68">
        <w:rPr>
          <w:rStyle w:val="aff2"/>
          <w:rFonts w:ascii="Times New Roman"/>
        </w:rPr>
        <w:footnoteRef/>
      </w:r>
      <w:r w:rsidRPr="00A36DCB">
        <w:rPr>
          <w:rFonts w:ascii="Times New Roman" w:hint="eastAsia"/>
        </w:rPr>
        <w:t>《衛生局辦理輸入食品及相關產品具結先行放行案件及標示改正案件處理程序》</w:t>
      </w:r>
      <w:r>
        <w:rPr>
          <w:rFonts w:ascii="Times New Roman" w:hint="eastAsia"/>
        </w:rPr>
        <w:t>續於</w:t>
      </w:r>
      <w:r w:rsidRPr="00C64C68">
        <w:rPr>
          <w:rFonts w:ascii="Times New Roman"/>
        </w:rPr>
        <w:t>102</w:t>
      </w:r>
      <w:r w:rsidRPr="00C64C68">
        <w:rPr>
          <w:rFonts w:ascii="Times New Roman"/>
        </w:rPr>
        <w:t>年</w:t>
      </w:r>
      <w:r w:rsidRPr="00C64C68">
        <w:rPr>
          <w:rFonts w:ascii="Times New Roman"/>
        </w:rPr>
        <w:t>5</w:t>
      </w:r>
      <w:r w:rsidRPr="00C64C68">
        <w:rPr>
          <w:rFonts w:ascii="Times New Roman"/>
        </w:rPr>
        <w:t>月</w:t>
      </w:r>
      <w:r w:rsidRPr="00C64C68">
        <w:rPr>
          <w:rFonts w:ascii="Times New Roman"/>
        </w:rPr>
        <w:t>1</w:t>
      </w:r>
      <w:r w:rsidRPr="00C64C68">
        <w:rPr>
          <w:rFonts w:ascii="Times New Roman"/>
        </w:rPr>
        <w:t>日、</w:t>
      </w:r>
      <w:r w:rsidRPr="00C64C68">
        <w:rPr>
          <w:rFonts w:ascii="Times New Roman"/>
        </w:rPr>
        <w:t>108</w:t>
      </w:r>
      <w:r w:rsidRPr="00C64C68">
        <w:rPr>
          <w:rFonts w:ascii="Times New Roman"/>
        </w:rPr>
        <w:t>年</w:t>
      </w:r>
      <w:r w:rsidRPr="00C64C68">
        <w:rPr>
          <w:rFonts w:ascii="Times New Roman"/>
        </w:rPr>
        <w:t>10</w:t>
      </w:r>
      <w:r w:rsidRPr="00C64C68">
        <w:rPr>
          <w:rFonts w:ascii="Times New Roman"/>
        </w:rPr>
        <w:t>月</w:t>
      </w:r>
      <w:r w:rsidRPr="00C64C68">
        <w:rPr>
          <w:rFonts w:ascii="Times New Roman"/>
        </w:rPr>
        <w:t>4</w:t>
      </w:r>
      <w:r w:rsidRPr="00C64C68">
        <w:rPr>
          <w:rFonts w:ascii="Times New Roman"/>
        </w:rPr>
        <w:t>日、</w:t>
      </w:r>
      <w:r w:rsidRPr="00C64C68">
        <w:rPr>
          <w:rFonts w:ascii="Times New Roman"/>
        </w:rPr>
        <w:t>109</w:t>
      </w:r>
      <w:r w:rsidRPr="00C64C68">
        <w:rPr>
          <w:rFonts w:ascii="Times New Roman"/>
        </w:rPr>
        <w:t>年</w:t>
      </w:r>
      <w:r w:rsidRPr="00C64C68">
        <w:rPr>
          <w:rFonts w:ascii="Times New Roman"/>
        </w:rPr>
        <w:t>8</w:t>
      </w:r>
      <w:r w:rsidRPr="00C64C68">
        <w:rPr>
          <w:rFonts w:ascii="Times New Roman"/>
        </w:rPr>
        <w:t>月</w:t>
      </w:r>
      <w:r w:rsidRPr="00C64C68">
        <w:rPr>
          <w:rFonts w:ascii="Times New Roman"/>
        </w:rPr>
        <w:t>13</w:t>
      </w:r>
      <w:r w:rsidRPr="00C64C68">
        <w:rPr>
          <w:rFonts w:ascii="Times New Roman"/>
        </w:rPr>
        <w:t>日、</w:t>
      </w:r>
      <w:r w:rsidRPr="00C64C68">
        <w:rPr>
          <w:rFonts w:ascii="Times New Roman"/>
        </w:rPr>
        <w:t>111</w:t>
      </w:r>
      <w:r w:rsidRPr="00C64C68">
        <w:rPr>
          <w:rFonts w:ascii="Times New Roman"/>
        </w:rPr>
        <w:t>年</w:t>
      </w:r>
      <w:r w:rsidRPr="00C64C68">
        <w:rPr>
          <w:rFonts w:ascii="Times New Roman"/>
        </w:rPr>
        <w:t>2</w:t>
      </w:r>
      <w:r w:rsidRPr="00C64C68">
        <w:rPr>
          <w:rFonts w:ascii="Times New Roman"/>
        </w:rPr>
        <w:t>月</w:t>
      </w:r>
      <w:r w:rsidRPr="00C64C68">
        <w:rPr>
          <w:rFonts w:ascii="Times New Roman"/>
        </w:rPr>
        <w:t>21</w:t>
      </w:r>
      <w:r w:rsidRPr="00C64C68">
        <w:rPr>
          <w:rFonts w:ascii="Times New Roman"/>
        </w:rPr>
        <w:t>日修</w:t>
      </w:r>
      <w:r w:rsidRPr="0079119B">
        <w:rPr>
          <w:rFonts w:ascii="Times New Roman" w:hint="eastAsia"/>
        </w:rPr>
        <w:t>正</w:t>
      </w:r>
      <w:r>
        <w:rPr>
          <w:rFonts w:ascii="Times New Roman" w:hint="eastAsia"/>
        </w:rPr>
        <w:t>。</w:t>
      </w:r>
    </w:p>
  </w:footnote>
  <w:footnote w:id="15">
    <w:p w14:paraId="3908B0A1" w14:textId="19728278" w:rsidR="00AC4DCA" w:rsidRPr="00861B70" w:rsidRDefault="00AC4DCA" w:rsidP="00B4257E">
      <w:pPr>
        <w:pStyle w:val="aff0"/>
        <w:ind w:leftChars="2" w:left="110" w:hangingChars="47" w:hanging="103"/>
        <w:jc w:val="both"/>
        <w:rPr>
          <w:rFonts w:ascii="Times New Roman"/>
        </w:rPr>
      </w:pPr>
      <w:r w:rsidRPr="00861B70">
        <w:rPr>
          <w:rStyle w:val="aff2"/>
          <w:rFonts w:ascii="Times New Roman"/>
        </w:rPr>
        <w:footnoteRef/>
      </w:r>
      <w:r w:rsidRPr="00861B70">
        <w:rPr>
          <w:rFonts w:ascii="Times New Roman"/>
        </w:rPr>
        <w:t>《動物傳染病防治條例》第</w:t>
      </w:r>
      <w:r w:rsidRPr="00861B70">
        <w:rPr>
          <w:rFonts w:ascii="Times New Roman"/>
        </w:rPr>
        <w:t>34</w:t>
      </w:r>
      <w:r w:rsidRPr="00861B70">
        <w:rPr>
          <w:rFonts w:ascii="Times New Roman"/>
        </w:rPr>
        <w:t>條之</w:t>
      </w:r>
      <w:r w:rsidRPr="00861B70">
        <w:rPr>
          <w:rFonts w:ascii="Times New Roman"/>
        </w:rPr>
        <w:t>2</w:t>
      </w:r>
      <w:r w:rsidR="005C0FE6">
        <w:rPr>
          <w:rFonts w:ascii="Times New Roman" w:hint="eastAsia"/>
        </w:rPr>
        <w:t>規定</w:t>
      </w:r>
      <w:r w:rsidRPr="00861B70">
        <w:rPr>
          <w:rFonts w:ascii="Times New Roman"/>
        </w:rPr>
        <w:t>：「輸入應施檢疫物有下列情形之</w:t>
      </w:r>
      <w:proofErr w:type="gramStart"/>
      <w:r w:rsidRPr="00861B70">
        <w:rPr>
          <w:rFonts w:ascii="Times New Roman"/>
        </w:rPr>
        <w:t>一</w:t>
      </w:r>
      <w:proofErr w:type="gramEnd"/>
      <w:r w:rsidRPr="00861B70">
        <w:rPr>
          <w:rFonts w:ascii="Times New Roman"/>
        </w:rPr>
        <w:t>者，輸出入動物檢疫機關得按其情節，為必要之處置：</w:t>
      </w:r>
      <w:r w:rsidRPr="00861B70">
        <w:rPr>
          <w:rFonts w:hAnsi="標楷體"/>
        </w:rPr>
        <w:t>…</w:t>
      </w:r>
      <w:proofErr w:type="gramStart"/>
      <w:r w:rsidRPr="00861B70">
        <w:rPr>
          <w:rFonts w:hAnsi="標楷體"/>
        </w:rPr>
        <w:t>……</w:t>
      </w:r>
      <w:proofErr w:type="gramEnd"/>
      <w:r w:rsidRPr="00861B70">
        <w:rPr>
          <w:rFonts w:ascii="Times New Roman"/>
        </w:rPr>
        <w:t>三、通知輸入人或其代理人限期補正必要之文件；無法補正者，得將應施檢疫物予以退運或撲殺銷</w:t>
      </w:r>
      <w:proofErr w:type="gramStart"/>
      <w:r w:rsidRPr="00861B70">
        <w:rPr>
          <w:rFonts w:ascii="Times New Roman"/>
        </w:rPr>
        <w:t>燬</w:t>
      </w:r>
      <w:proofErr w:type="gramEnd"/>
      <w:r w:rsidRPr="00861B70">
        <w:rPr>
          <w:rFonts w:ascii="Times New Roman"/>
        </w:rPr>
        <w:t>。四、將應施檢疫物</w:t>
      </w:r>
      <w:proofErr w:type="gramStart"/>
      <w:r w:rsidRPr="00861B70">
        <w:rPr>
          <w:rFonts w:ascii="Times New Roman"/>
        </w:rPr>
        <w:t>逕予退</w:t>
      </w:r>
      <w:proofErr w:type="gramEnd"/>
      <w:r w:rsidRPr="00861B70">
        <w:rPr>
          <w:rFonts w:ascii="Times New Roman"/>
        </w:rPr>
        <w:t>運或撲殺銷</w:t>
      </w:r>
      <w:proofErr w:type="gramStart"/>
      <w:r w:rsidRPr="00861B70">
        <w:rPr>
          <w:rFonts w:ascii="Times New Roman"/>
        </w:rPr>
        <w:t>燬</w:t>
      </w:r>
      <w:proofErr w:type="gramEnd"/>
      <w:r w:rsidRPr="00861B70">
        <w:rPr>
          <w:rFonts w:ascii="Times New Roman"/>
        </w:rPr>
        <w:t>。」</w:t>
      </w:r>
    </w:p>
  </w:footnote>
  <w:footnote w:id="16">
    <w:p w14:paraId="1D6CD354" w14:textId="3D7AB95E" w:rsidR="00AC4DCA" w:rsidRPr="00CF792D" w:rsidRDefault="00AC4DCA" w:rsidP="00B4257E">
      <w:pPr>
        <w:pStyle w:val="aff0"/>
        <w:ind w:leftChars="2" w:left="152" w:hangingChars="66" w:hanging="145"/>
        <w:jc w:val="both"/>
      </w:pPr>
      <w:r w:rsidRPr="00861B70">
        <w:rPr>
          <w:rStyle w:val="aff2"/>
          <w:rFonts w:ascii="Times New Roman"/>
        </w:rPr>
        <w:footnoteRef/>
      </w:r>
      <w:r w:rsidRPr="00861B70">
        <w:rPr>
          <w:rFonts w:ascii="Times New Roman"/>
        </w:rPr>
        <w:t>《植物防疫檢疫法》第</w:t>
      </w:r>
      <w:r w:rsidRPr="00861B70">
        <w:rPr>
          <w:rFonts w:ascii="Times New Roman"/>
        </w:rPr>
        <w:t>19</w:t>
      </w:r>
      <w:r w:rsidRPr="00861B70">
        <w:rPr>
          <w:rFonts w:ascii="Times New Roman"/>
        </w:rPr>
        <w:t>條</w:t>
      </w:r>
      <w:r w:rsidR="005C0FE6">
        <w:rPr>
          <w:rFonts w:ascii="Times New Roman" w:hint="eastAsia"/>
        </w:rPr>
        <w:t>規定</w:t>
      </w:r>
      <w:r w:rsidRPr="00861B70">
        <w:rPr>
          <w:rFonts w:ascii="Times New Roman"/>
        </w:rPr>
        <w:t>：「輸入</w:t>
      </w:r>
      <w:proofErr w:type="gramStart"/>
      <w:r w:rsidRPr="00861B70">
        <w:rPr>
          <w:rFonts w:ascii="Times New Roman"/>
        </w:rPr>
        <w:t>檢疫物經檢疫</w:t>
      </w:r>
      <w:proofErr w:type="gramEnd"/>
      <w:r w:rsidRPr="00861B70">
        <w:rPr>
          <w:rFonts w:ascii="Times New Roman"/>
        </w:rPr>
        <w:t>結果，證明有有害生物存在，植物檢疫機關應通知輸入人或其代理人，限期將該檢疫物連同其包裝、容器予以消毒、銷</w:t>
      </w:r>
      <w:proofErr w:type="gramStart"/>
      <w:r w:rsidRPr="00861B70">
        <w:rPr>
          <w:rFonts w:ascii="Times New Roman"/>
        </w:rPr>
        <w:t>燬</w:t>
      </w:r>
      <w:proofErr w:type="gramEnd"/>
      <w:r w:rsidRPr="00861B70">
        <w:rPr>
          <w:rFonts w:ascii="Times New Roman"/>
        </w:rPr>
        <w:t>或退運</w:t>
      </w:r>
      <w:r w:rsidRPr="00861B70">
        <w:rPr>
          <w:rFonts w:hAnsi="標楷體"/>
        </w:rPr>
        <w:t>…</w:t>
      </w:r>
      <w:proofErr w:type="gramStart"/>
      <w:r w:rsidRPr="00861B70">
        <w:rPr>
          <w:rFonts w:hAnsi="標楷體"/>
        </w:rPr>
        <w:t>…</w:t>
      </w:r>
      <w:proofErr w:type="gramEnd"/>
      <w:r w:rsidRPr="00861B70">
        <w:rPr>
          <w:rFonts w:ascii="Times New Roman"/>
        </w:rPr>
        <w:t>。」</w:t>
      </w:r>
    </w:p>
  </w:footnote>
  <w:footnote w:id="17">
    <w:p w14:paraId="72F3F1E3" w14:textId="77777777" w:rsidR="00AC4DCA" w:rsidRPr="00861B70" w:rsidRDefault="00AC4DCA" w:rsidP="001E1C2C">
      <w:pPr>
        <w:pStyle w:val="aff0"/>
        <w:ind w:leftChars="4" w:left="181" w:hangingChars="76" w:hanging="167"/>
        <w:jc w:val="both"/>
        <w:rPr>
          <w:rFonts w:ascii="Times New Roman"/>
        </w:rPr>
      </w:pPr>
      <w:r w:rsidRPr="00861B70">
        <w:rPr>
          <w:rStyle w:val="aff2"/>
          <w:rFonts w:ascii="Times New Roman"/>
        </w:rPr>
        <w:footnoteRef/>
      </w:r>
      <w:r w:rsidRPr="00861B70">
        <w:rPr>
          <w:rFonts w:ascii="Times New Roman"/>
        </w:rPr>
        <w:t>海空運進、出口報單資料有簽審規定要求者，海關以</w:t>
      </w:r>
      <w:r w:rsidRPr="00861B70">
        <w:rPr>
          <w:rFonts w:ascii="Times New Roman"/>
        </w:rPr>
        <w:t>XML</w:t>
      </w:r>
      <w:r w:rsidRPr="00861B70">
        <w:rPr>
          <w:rFonts w:ascii="Times New Roman"/>
        </w:rPr>
        <w:t>格式透過</w:t>
      </w:r>
      <w:proofErr w:type="gramStart"/>
      <w:r w:rsidRPr="00861B70">
        <w:rPr>
          <w:rFonts w:ascii="Times New Roman"/>
        </w:rPr>
        <w:t>關港貿單一</w:t>
      </w:r>
      <w:proofErr w:type="gramEnd"/>
      <w:r w:rsidRPr="00861B70">
        <w:rPr>
          <w:rFonts w:ascii="Times New Roman"/>
        </w:rPr>
        <w:t>窗口將「單證比對會辦訊息」</w:t>
      </w:r>
      <w:proofErr w:type="gramStart"/>
      <w:r w:rsidRPr="00861B70">
        <w:rPr>
          <w:rFonts w:ascii="Times New Roman"/>
        </w:rPr>
        <w:t>傳送至簽審</w:t>
      </w:r>
      <w:proofErr w:type="gramEnd"/>
      <w:r w:rsidRPr="00861B70">
        <w:rPr>
          <w:rFonts w:ascii="Times New Roman"/>
        </w:rPr>
        <w:t>機關，</w:t>
      </w:r>
      <w:proofErr w:type="gramStart"/>
      <w:r w:rsidRPr="00861B70">
        <w:rPr>
          <w:rFonts w:ascii="Times New Roman"/>
        </w:rPr>
        <w:t>由簽審</w:t>
      </w:r>
      <w:proofErr w:type="gramEnd"/>
      <w:r w:rsidRPr="00861B70">
        <w:rPr>
          <w:rFonts w:ascii="Times New Roman"/>
        </w:rPr>
        <w:t>機關進行單證比對，單證比對結果以</w:t>
      </w:r>
      <w:r w:rsidRPr="00861B70">
        <w:rPr>
          <w:rFonts w:ascii="Times New Roman"/>
        </w:rPr>
        <w:t>XML</w:t>
      </w:r>
      <w:r w:rsidRPr="00861B70">
        <w:rPr>
          <w:rFonts w:ascii="Times New Roman"/>
        </w:rPr>
        <w:t>格式透過</w:t>
      </w:r>
      <w:proofErr w:type="gramStart"/>
      <w:r w:rsidRPr="00861B70">
        <w:rPr>
          <w:rFonts w:ascii="Times New Roman"/>
        </w:rPr>
        <w:t>關港貿單一</w:t>
      </w:r>
      <w:proofErr w:type="gramEnd"/>
      <w:r w:rsidRPr="00861B70">
        <w:rPr>
          <w:rFonts w:ascii="Times New Roman"/>
        </w:rPr>
        <w:t>窗口將「單證比對回復訊息」回復海關。</w:t>
      </w:r>
    </w:p>
  </w:footnote>
  <w:footnote w:id="18">
    <w:p w14:paraId="13939065" w14:textId="287F0D3C" w:rsidR="00AC4DCA" w:rsidRPr="00861B70" w:rsidRDefault="00AC4DCA" w:rsidP="00B4257E">
      <w:pPr>
        <w:pStyle w:val="aff0"/>
        <w:ind w:leftChars="4" w:left="124" w:hangingChars="50" w:hanging="110"/>
        <w:jc w:val="both"/>
        <w:rPr>
          <w:rFonts w:ascii="Times New Roman"/>
        </w:rPr>
      </w:pPr>
      <w:r w:rsidRPr="00861B70">
        <w:rPr>
          <w:rStyle w:val="aff2"/>
          <w:rFonts w:ascii="Times New Roman"/>
        </w:rPr>
        <w:footnoteRef/>
      </w:r>
      <w:r w:rsidRPr="00861B70">
        <w:rPr>
          <w:rFonts w:ascii="Times New Roman"/>
        </w:rPr>
        <w:t>《關稅法》第</w:t>
      </w:r>
      <w:r w:rsidRPr="00861B70">
        <w:rPr>
          <w:rFonts w:ascii="Times New Roman"/>
        </w:rPr>
        <w:t>96</w:t>
      </w:r>
      <w:r w:rsidRPr="00861B70">
        <w:rPr>
          <w:rFonts w:ascii="Times New Roman"/>
        </w:rPr>
        <w:t>條第</w:t>
      </w:r>
      <w:r w:rsidRPr="00861B70">
        <w:rPr>
          <w:rFonts w:ascii="Times New Roman"/>
        </w:rPr>
        <w:t>1</w:t>
      </w:r>
      <w:r w:rsidRPr="00861B70">
        <w:rPr>
          <w:rFonts w:ascii="Times New Roman"/>
        </w:rPr>
        <w:t>項</w:t>
      </w:r>
      <w:r w:rsidR="005C0FE6">
        <w:rPr>
          <w:rFonts w:ascii="Times New Roman" w:hint="eastAsia"/>
        </w:rPr>
        <w:t>規定</w:t>
      </w:r>
      <w:r w:rsidRPr="00861B70">
        <w:rPr>
          <w:rFonts w:ascii="Times New Roman"/>
        </w:rPr>
        <w:t>：「不得進口之貨物，海關應責令納稅義務人限期辦理退運；如納稅義務人以書面聲明放棄或未依限辦理退運，海關得將其貨物變賣，所得價款，於扣除應納關稅及必要費用後，如有餘款，應繳歸國庫。」</w:t>
      </w:r>
    </w:p>
  </w:footnote>
  <w:footnote w:id="19">
    <w:p w14:paraId="1F174125" w14:textId="77777777" w:rsidR="00AC4DCA" w:rsidRPr="00AD2ED7" w:rsidRDefault="00AC4DCA" w:rsidP="001E1C2C">
      <w:pPr>
        <w:pStyle w:val="aff0"/>
        <w:ind w:leftChars="2" w:left="152" w:hangingChars="66" w:hanging="145"/>
        <w:jc w:val="both"/>
        <w:rPr>
          <w:rFonts w:ascii="Times New Roman"/>
        </w:rPr>
      </w:pPr>
      <w:r w:rsidRPr="00AD2ED7">
        <w:rPr>
          <w:rStyle w:val="aff2"/>
          <w:rFonts w:ascii="Times New Roman"/>
        </w:rPr>
        <w:footnoteRef/>
      </w:r>
      <w:r w:rsidRPr="00AD2ED7">
        <w:rPr>
          <w:rFonts w:ascii="Times New Roman"/>
        </w:rPr>
        <w:t>例如</w:t>
      </w:r>
      <w:r>
        <w:rPr>
          <w:rFonts w:ascii="Times New Roman" w:hint="eastAsia"/>
        </w:rPr>
        <w:t>：</w:t>
      </w:r>
      <w:r w:rsidRPr="00AD2ED7">
        <w:rPr>
          <w:rFonts w:ascii="Times New Roman"/>
        </w:rPr>
        <w:t>1</w:t>
      </w:r>
      <w:r>
        <w:rPr>
          <w:rFonts w:ascii="Times New Roman" w:hint="eastAsia"/>
        </w:rPr>
        <w:t>1</w:t>
      </w:r>
      <w:r w:rsidRPr="00AD2ED7">
        <w:rPr>
          <w:rFonts w:ascii="Times New Roman"/>
        </w:rPr>
        <w:t>3</w:t>
      </w:r>
      <w:r w:rsidRPr="00AD2ED7">
        <w:rPr>
          <w:rFonts w:ascii="Times New Roman"/>
        </w:rPr>
        <w:t>年</w:t>
      </w:r>
      <w:r w:rsidRPr="000611D6">
        <w:rPr>
          <w:rFonts w:ascii="Times New Roman" w:hint="eastAsia"/>
        </w:rPr>
        <w:t>辣椒粉違法添加工業色素蘇丹紅</w:t>
      </w:r>
      <w:r w:rsidRPr="00AD2ED7">
        <w:rPr>
          <w:rFonts w:ascii="Times New Roman"/>
        </w:rPr>
        <w:t>事件、寶林茶室</w:t>
      </w:r>
      <w:r>
        <w:rPr>
          <w:rFonts w:ascii="Times New Roman" w:hint="eastAsia"/>
        </w:rPr>
        <w:t>「</w:t>
      </w:r>
      <w:proofErr w:type="gramStart"/>
      <w:r w:rsidRPr="00AD2ED7">
        <w:rPr>
          <w:rFonts w:ascii="Times New Roman" w:hint="eastAsia"/>
        </w:rPr>
        <w:t>邦克列酸</w:t>
      </w:r>
      <w:proofErr w:type="gramEnd"/>
      <w:r>
        <w:rPr>
          <w:rFonts w:ascii="Times New Roman" w:hint="eastAsia"/>
        </w:rPr>
        <w:t>（</w:t>
      </w:r>
      <w:proofErr w:type="spellStart"/>
      <w:r w:rsidRPr="00172D4E">
        <w:rPr>
          <w:rFonts w:ascii="Times New Roman"/>
        </w:rPr>
        <w:t>Bongkrek</w:t>
      </w:r>
      <w:proofErr w:type="spellEnd"/>
      <w:r w:rsidRPr="00172D4E">
        <w:rPr>
          <w:rFonts w:ascii="Times New Roman"/>
        </w:rPr>
        <w:t xml:space="preserve"> acid</w:t>
      </w:r>
      <w:r>
        <w:rPr>
          <w:rFonts w:ascii="Times New Roman" w:hint="eastAsia"/>
        </w:rPr>
        <w:t>）」食品</w:t>
      </w:r>
      <w:r w:rsidRPr="00AD2ED7">
        <w:rPr>
          <w:rFonts w:ascii="Times New Roman"/>
        </w:rPr>
        <w:t>中毒事件、小林製藥紅</w:t>
      </w:r>
      <w:proofErr w:type="gramStart"/>
      <w:r w:rsidRPr="00AD2ED7">
        <w:rPr>
          <w:rFonts w:ascii="Times New Roman"/>
        </w:rPr>
        <w:t>麴</w:t>
      </w:r>
      <w:proofErr w:type="gramEnd"/>
      <w:r w:rsidRPr="00AD2ED7">
        <w:rPr>
          <w:rFonts w:ascii="Times New Roman"/>
        </w:rPr>
        <w:t>保健</w:t>
      </w:r>
      <w:r>
        <w:rPr>
          <w:rFonts w:ascii="Times New Roman" w:hint="eastAsia"/>
        </w:rPr>
        <w:t>食</w:t>
      </w:r>
      <w:r w:rsidRPr="00AD2ED7">
        <w:rPr>
          <w:rFonts w:ascii="Times New Roman"/>
        </w:rPr>
        <w:t>品</w:t>
      </w:r>
      <w:r>
        <w:rPr>
          <w:rFonts w:ascii="Times New Roman" w:hint="eastAsia"/>
        </w:rPr>
        <w:t>混入</w:t>
      </w:r>
      <w:r w:rsidRPr="00AD2ED7">
        <w:rPr>
          <w:rFonts w:ascii="Times New Roman" w:hint="eastAsia"/>
        </w:rPr>
        <w:t>「軟毛青</w:t>
      </w:r>
      <w:proofErr w:type="gramStart"/>
      <w:r w:rsidRPr="00AD2ED7">
        <w:rPr>
          <w:rFonts w:ascii="Times New Roman" w:hint="eastAsia"/>
        </w:rPr>
        <w:t>黴</w:t>
      </w:r>
      <w:proofErr w:type="gramEnd"/>
      <w:r w:rsidRPr="00AD2ED7">
        <w:rPr>
          <w:rFonts w:ascii="Times New Roman" w:hint="eastAsia"/>
        </w:rPr>
        <w:t>酸（</w:t>
      </w:r>
      <w:proofErr w:type="spellStart"/>
      <w:r w:rsidRPr="00AD2ED7">
        <w:rPr>
          <w:rFonts w:ascii="Times New Roman" w:hint="eastAsia"/>
        </w:rPr>
        <w:t>puberulic</w:t>
      </w:r>
      <w:proofErr w:type="spellEnd"/>
      <w:r w:rsidRPr="00AD2ED7">
        <w:rPr>
          <w:rFonts w:ascii="Times New Roman" w:hint="eastAsia"/>
        </w:rPr>
        <w:t xml:space="preserve"> acid</w:t>
      </w:r>
      <w:r w:rsidRPr="00AD2ED7">
        <w:rPr>
          <w:rFonts w:ascii="Times New Roman" w:hint="eastAsia"/>
        </w:rPr>
        <w:t>）」</w:t>
      </w:r>
      <w:r w:rsidRPr="00AD2ED7">
        <w:rPr>
          <w:rFonts w:ascii="Times New Roman"/>
        </w:rPr>
        <w:t>事件</w:t>
      </w:r>
      <w:r w:rsidRPr="00AD2ED7">
        <w:rPr>
          <w:rFonts w:hAnsi="標楷體"/>
        </w:rPr>
        <w:t>…</w:t>
      </w:r>
      <w:proofErr w:type="gramStart"/>
      <w:r w:rsidRPr="00AD2ED7">
        <w:rPr>
          <w:rFonts w:hAnsi="標楷體"/>
        </w:rPr>
        <w:t>…</w:t>
      </w:r>
      <w:proofErr w:type="gramEnd"/>
      <w:r w:rsidRPr="00AD2ED7">
        <w:rPr>
          <w:rFonts w:ascii="Times New Roman"/>
        </w:rPr>
        <w:t>等</w:t>
      </w:r>
      <w:r>
        <w:rPr>
          <w:rFonts w:ascii="Times New Roman" w:hint="eastAsia"/>
        </w:rPr>
        <w:t>。</w:t>
      </w:r>
    </w:p>
  </w:footnote>
  <w:footnote w:id="20">
    <w:p w14:paraId="5A2AE2BC" w14:textId="77777777" w:rsidR="00AC4DCA" w:rsidRDefault="00AC4DCA" w:rsidP="001D34A3">
      <w:pPr>
        <w:pStyle w:val="aff0"/>
        <w:ind w:leftChars="5" w:left="281" w:hangingChars="120" w:hanging="264"/>
        <w:jc w:val="both"/>
        <w:rPr>
          <w:rFonts w:ascii="Times New Roman"/>
        </w:rPr>
      </w:pPr>
      <w:r w:rsidRPr="00AD2ED7">
        <w:rPr>
          <w:rStyle w:val="aff2"/>
          <w:rFonts w:ascii="Times New Roman"/>
        </w:rPr>
        <w:footnoteRef/>
      </w:r>
      <w:r w:rsidRPr="001D34A3">
        <w:rPr>
          <w:rFonts w:ascii="Times New Roman"/>
        </w:rPr>
        <w:t>資料來源：</w:t>
      </w:r>
    </w:p>
    <w:p w14:paraId="3A492C46" w14:textId="77777777" w:rsidR="00AC4DCA" w:rsidRPr="001D34A3" w:rsidRDefault="00AC4DCA" w:rsidP="00B4257E">
      <w:pPr>
        <w:pStyle w:val="aff0"/>
        <w:ind w:leftChars="48" w:left="335" w:hangingChars="78" w:hanging="172"/>
        <w:jc w:val="both"/>
        <w:rPr>
          <w:rFonts w:ascii="Times New Roman"/>
        </w:rPr>
      </w:pPr>
      <w:r>
        <w:rPr>
          <w:rFonts w:ascii="Times New Roman" w:hint="eastAsia"/>
        </w:rPr>
        <w:t>1.</w:t>
      </w:r>
      <w:r>
        <w:rPr>
          <w:rFonts w:ascii="Times New Roman" w:hint="eastAsia"/>
        </w:rPr>
        <w:t>《</w:t>
      </w:r>
      <w:r w:rsidRPr="001D34A3">
        <w:rPr>
          <w:rFonts w:ascii="Times New Roman"/>
        </w:rPr>
        <w:t>臺灣食品安全管理制度與國際接軌之可行性研究－以</w:t>
      </w:r>
      <w:r w:rsidRPr="001D34A3">
        <w:rPr>
          <w:rFonts w:ascii="Times New Roman"/>
        </w:rPr>
        <w:t>TQF</w:t>
      </w:r>
      <w:r w:rsidRPr="001D34A3">
        <w:rPr>
          <w:rFonts w:ascii="Times New Roman"/>
        </w:rPr>
        <w:t>為例</w:t>
      </w:r>
      <w:r>
        <w:rPr>
          <w:rFonts w:ascii="Times New Roman" w:hint="eastAsia"/>
        </w:rPr>
        <w:t>》</w:t>
      </w:r>
      <w:proofErr w:type="gramStart"/>
      <w:r w:rsidRPr="001D34A3">
        <w:rPr>
          <w:rFonts w:ascii="Times New Roman"/>
        </w:rPr>
        <w:t>范代志</w:t>
      </w:r>
      <w:proofErr w:type="gramEnd"/>
      <w:r>
        <w:rPr>
          <w:rFonts w:ascii="Times New Roman" w:hint="eastAsia"/>
        </w:rPr>
        <w:t>，</w:t>
      </w:r>
      <w:r w:rsidRPr="001D34A3">
        <w:rPr>
          <w:rFonts w:ascii="Times New Roman"/>
        </w:rPr>
        <w:t>管理與系統，</w:t>
      </w:r>
      <w:r w:rsidRPr="001D34A3">
        <w:rPr>
          <w:rFonts w:ascii="Times New Roman"/>
        </w:rPr>
        <w:t>24</w:t>
      </w:r>
      <w:r>
        <w:rPr>
          <w:rFonts w:ascii="Times New Roman" w:hint="eastAsia"/>
        </w:rPr>
        <w:t>（</w:t>
      </w:r>
      <w:r w:rsidRPr="001D34A3">
        <w:rPr>
          <w:rFonts w:ascii="Times New Roman"/>
        </w:rPr>
        <w:t>3</w:t>
      </w:r>
      <w:r>
        <w:rPr>
          <w:rFonts w:ascii="Times New Roman" w:hint="eastAsia"/>
        </w:rPr>
        <w:t>）</w:t>
      </w:r>
      <w:r w:rsidRPr="001D34A3">
        <w:rPr>
          <w:rFonts w:ascii="Times New Roman"/>
        </w:rPr>
        <w:t>，</w:t>
      </w:r>
      <w:r>
        <w:rPr>
          <w:rFonts w:ascii="Times New Roman" w:hint="eastAsia"/>
        </w:rPr>
        <w:t>p</w:t>
      </w:r>
      <w:r>
        <w:rPr>
          <w:rFonts w:ascii="Times New Roman"/>
        </w:rPr>
        <w:t>.</w:t>
      </w:r>
      <w:r w:rsidRPr="001D34A3">
        <w:rPr>
          <w:rFonts w:ascii="Times New Roman"/>
        </w:rPr>
        <w:t>341-360</w:t>
      </w:r>
      <w:r>
        <w:rPr>
          <w:rFonts w:ascii="Times New Roman" w:hint="eastAsia"/>
        </w:rPr>
        <w:t>（</w:t>
      </w:r>
      <w:r w:rsidRPr="001D34A3">
        <w:rPr>
          <w:rFonts w:ascii="Times New Roman"/>
        </w:rPr>
        <w:t>2017</w:t>
      </w:r>
      <w:r>
        <w:rPr>
          <w:rFonts w:ascii="Times New Roman" w:hint="eastAsia"/>
        </w:rPr>
        <w:t>）</w:t>
      </w:r>
      <w:r w:rsidRPr="001D34A3">
        <w:rPr>
          <w:rFonts w:ascii="Times New Roman"/>
        </w:rPr>
        <w:t>。</w:t>
      </w:r>
    </w:p>
    <w:p w14:paraId="24345B70" w14:textId="77777777" w:rsidR="00AC4DCA" w:rsidRPr="001D34A3" w:rsidRDefault="00AC4DCA" w:rsidP="00B4257E">
      <w:pPr>
        <w:pStyle w:val="aff0"/>
        <w:ind w:leftChars="48" w:left="335" w:hangingChars="78" w:hanging="172"/>
        <w:jc w:val="both"/>
      </w:pPr>
      <w:r>
        <w:rPr>
          <w:rFonts w:ascii="Times New Roman" w:hint="eastAsia"/>
        </w:rPr>
        <w:t>2.</w:t>
      </w:r>
      <w:proofErr w:type="gramStart"/>
      <w:r w:rsidRPr="001D34A3">
        <w:rPr>
          <w:rFonts w:ascii="Times New Roman"/>
        </w:rPr>
        <w:t>台灣檢驗科技股份有限公司官網</w:t>
      </w:r>
      <w:proofErr w:type="gramEnd"/>
      <w:r w:rsidRPr="001D34A3">
        <w:rPr>
          <w:rFonts w:ascii="Times New Roman"/>
        </w:rPr>
        <w:t>/</w:t>
      </w:r>
      <w:r w:rsidRPr="001D34A3">
        <w:rPr>
          <w:rFonts w:ascii="Times New Roman"/>
        </w:rPr>
        <w:t>安心資訊平台</w:t>
      </w:r>
      <w:r w:rsidRPr="001D34A3">
        <w:rPr>
          <w:rFonts w:ascii="Times New Roman"/>
        </w:rPr>
        <w:t>/</w:t>
      </w:r>
      <w:r w:rsidRPr="001D34A3">
        <w:rPr>
          <w:rFonts w:ascii="Times New Roman"/>
        </w:rPr>
        <w:t>品質系統驗證</w:t>
      </w:r>
      <w:proofErr w:type="gramStart"/>
      <w:r>
        <w:rPr>
          <w:rFonts w:ascii="Times New Roman" w:hint="eastAsia"/>
        </w:rPr>
        <w:t>（</w:t>
      </w:r>
      <w:proofErr w:type="gramEnd"/>
      <w:r w:rsidRPr="001D34A3">
        <w:rPr>
          <w:rFonts w:ascii="Times New Roman"/>
        </w:rPr>
        <w:t>查詢網址：</w:t>
      </w:r>
      <w:hyperlink r:id="rId1" w:history="1">
        <w:r w:rsidRPr="001D34A3">
          <w:rPr>
            <w:rStyle w:val="af0"/>
            <w:rFonts w:ascii="Times New Roman"/>
            <w:color w:val="auto"/>
            <w:u w:val="none"/>
          </w:rPr>
          <w:t>https://msn.sgs.com/food/system_verification.aspx</w:t>
        </w:r>
        <w:r w:rsidRPr="001D34A3">
          <w:rPr>
            <w:rStyle w:val="af0"/>
            <w:rFonts w:ascii="Times New Roman"/>
            <w:color w:val="auto"/>
            <w:u w:val="none"/>
          </w:rPr>
          <w:t>，查詢日期：</w:t>
        </w:r>
        <w:r w:rsidRPr="001D34A3">
          <w:rPr>
            <w:rStyle w:val="af0"/>
            <w:rFonts w:ascii="Times New Roman"/>
            <w:color w:val="auto"/>
            <w:u w:val="none"/>
          </w:rPr>
          <w:t>114</w:t>
        </w:r>
      </w:hyperlink>
      <w:r w:rsidRPr="001D34A3">
        <w:rPr>
          <w:rFonts w:ascii="Times New Roman"/>
        </w:rPr>
        <w:t>年</w:t>
      </w:r>
      <w:r w:rsidRPr="001D34A3">
        <w:rPr>
          <w:rFonts w:ascii="Times New Roman"/>
        </w:rPr>
        <w:t>8</w:t>
      </w:r>
      <w:r w:rsidRPr="001D34A3">
        <w:rPr>
          <w:rFonts w:ascii="Times New Roman"/>
        </w:rPr>
        <w:t>月</w:t>
      </w:r>
      <w:r w:rsidRPr="001D34A3">
        <w:rPr>
          <w:rFonts w:ascii="Times New Roman"/>
        </w:rPr>
        <w:t>27</w:t>
      </w:r>
      <w:r w:rsidRPr="001D34A3">
        <w:rPr>
          <w:rFonts w:ascii="Times New Roman"/>
        </w:rPr>
        <w:t>日</w:t>
      </w:r>
      <w:proofErr w:type="gramStart"/>
      <w:r>
        <w:rPr>
          <w:rFonts w:ascii="Times New Roman" w:hint="eastAsia"/>
        </w:rPr>
        <w:t>）</w:t>
      </w:r>
      <w:proofErr w:type="gramEnd"/>
      <w:r w:rsidRPr="001D34A3">
        <w:rPr>
          <w:rFonts w:ascii="Times New Roman"/>
        </w:rPr>
        <w:t>。</w:t>
      </w:r>
    </w:p>
  </w:footnote>
  <w:footnote w:id="21">
    <w:p w14:paraId="07A4A1A5" w14:textId="77777777" w:rsidR="00AC4DCA" w:rsidRPr="000611D6" w:rsidRDefault="00AC4DCA" w:rsidP="000611D6">
      <w:pPr>
        <w:pStyle w:val="aff0"/>
        <w:ind w:leftChars="2" w:left="238" w:hangingChars="105" w:hanging="231"/>
        <w:jc w:val="both"/>
        <w:rPr>
          <w:rFonts w:ascii="Times New Roman"/>
        </w:rPr>
      </w:pPr>
      <w:r w:rsidRPr="000611D6">
        <w:rPr>
          <w:rStyle w:val="aff2"/>
          <w:rFonts w:ascii="Times New Roman"/>
        </w:rPr>
        <w:footnoteRef/>
      </w:r>
      <w:r w:rsidRPr="000611D6">
        <w:rPr>
          <w:rFonts w:ascii="Times New Roman"/>
        </w:rPr>
        <w:t xml:space="preserve"> GFSI</w:t>
      </w:r>
      <w:r w:rsidRPr="000611D6">
        <w:rPr>
          <w:rFonts w:ascii="Times New Roman"/>
        </w:rPr>
        <w:t>係由大型食品零售商和製造商組成的全球性組織，成立於</w:t>
      </w:r>
      <w:r w:rsidRPr="000611D6">
        <w:rPr>
          <w:rFonts w:ascii="Times New Roman"/>
        </w:rPr>
        <w:t>2000</w:t>
      </w:r>
      <w:r w:rsidRPr="000611D6">
        <w:rPr>
          <w:rFonts w:ascii="Times New Roman"/>
        </w:rPr>
        <w:t>年，旨在制定和優化食品安全管理標準，並透過「一次認可，全球通行」的理念，減少不必要的重複驗證，降低供應鏈成本，同時增強消費者對食品安全的信任</w:t>
      </w:r>
      <w:r>
        <w:rPr>
          <w:rFonts w:ascii="Times New Roman" w:hint="eastAsia"/>
        </w:rPr>
        <w:t>。</w:t>
      </w:r>
    </w:p>
  </w:footnote>
  <w:footnote w:id="22">
    <w:p w14:paraId="51D9F522" w14:textId="77777777" w:rsidR="00AC4DCA" w:rsidRDefault="00AC4DCA" w:rsidP="000611D6">
      <w:pPr>
        <w:pStyle w:val="aff0"/>
        <w:ind w:leftChars="2" w:left="251" w:hangingChars="111" w:hanging="244"/>
        <w:jc w:val="both"/>
      </w:pPr>
      <w:r w:rsidRPr="000611D6">
        <w:rPr>
          <w:rStyle w:val="aff2"/>
          <w:rFonts w:ascii="Times New Roman"/>
        </w:rPr>
        <w:footnoteRef/>
      </w:r>
      <w:r w:rsidRPr="000611D6">
        <w:rPr>
          <w:rFonts w:ascii="Times New Roman"/>
        </w:rPr>
        <w:t xml:space="preserve"> PRPs</w:t>
      </w:r>
      <w:r w:rsidRPr="000611D6">
        <w:rPr>
          <w:rFonts w:ascii="Times New Roman"/>
        </w:rPr>
        <w:t>係指用於維持整個食品供應鏈的衛生環境所必要的基礎條件及活動，其適用於生產、處理及提供安全最終產品與作為人類食用之安全食品。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F8CEEC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45306F7"/>
    <w:multiLevelType w:val="hybridMultilevel"/>
    <w:tmpl w:val="A8CC200A"/>
    <w:lvl w:ilvl="0" w:tplc="04090001">
      <w:start w:val="1"/>
      <w:numFmt w:val="bullet"/>
      <w:lvlText w:val=""/>
      <w:lvlJc w:val="left"/>
      <w:pPr>
        <w:ind w:left="2861" w:hanging="480"/>
      </w:pPr>
      <w:rPr>
        <w:rFonts w:ascii="Wingdings" w:hAnsi="Wingdings" w:hint="default"/>
      </w:rPr>
    </w:lvl>
    <w:lvl w:ilvl="1" w:tplc="04090003" w:tentative="1">
      <w:start w:val="1"/>
      <w:numFmt w:val="bullet"/>
      <w:lvlText w:val=""/>
      <w:lvlJc w:val="left"/>
      <w:pPr>
        <w:ind w:left="3341" w:hanging="480"/>
      </w:pPr>
      <w:rPr>
        <w:rFonts w:ascii="Wingdings" w:hAnsi="Wingdings" w:hint="default"/>
      </w:rPr>
    </w:lvl>
    <w:lvl w:ilvl="2" w:tplc="04090005" w:tentative="1">
      <w:start w:val="1"/>
      <w:numFmt w:val="bullet"/>
      <w:lvlText w:val=""/>
      <w:lvlJc w:val="left"/>
      <w:pPr>
        <w:ind w:left="3821" w:hanging="480"/>
      </w:pPr>
      <w:rPr>
        <w:rFonts w:ascii="Wingdings" w:hAnsi="Wingdings" w:hint="default"/>
      </w:rPr>
    </w:lvl>
    <w:lvl w:ilvl="3" w:tplc="04090001" w:tentative="1">
      <w:start w:val="1"/>
      <w:numFmt w:val="bullet"/>
      <w:lvlText w:val=""/>
      <w:lvlJc w:val="left"/>
      <w:pPr>
        <w:ind w:left="4301" w:hanging="480"/>
      </w:pPr>
      <w:rPr>
        <w:rFonts w:ascii="Wingdings" w:hAnsi="Wingdings" w:hint="default"/>
      </w:rPr>
    </w:lvl>
    <w:lvl w:ilvl="4" w:tplc="04090003" w:tentative="1">
      <w:start w:val="1"/>
      <w:numFmt w:val="bullet"/>
      <w:lvlText w:val=""/>
      <w:lvlJc w:val="left"/>
      <w:pPr>
        <w:ind w:left="4781" w:hanging="480"/>
      </w:pPr>
      <w:rPr>
        <w:rFonts w:ascii="Wingdings" w:hAnsi="Wingdings" w:hint="default"/>
      </w:rPr>
    </w:lvl>
    <w:lvl w:ilvl="5" w:tplc="04090005" w:tentative="1">
      <w:start w:val="1"/>
      <w:numFmt w:val="bullet"/>
      <w:lvlText w:val=""/>
      <w:lvlJc w:val="left"/>
      <w:pPr>
        <w:ind w:left="5261" w:hanging="480"/>
      </w:pPr>
      <w:rPr>
        <w:rFonts w:ascii="Wingdings" w:hAnsi="Wingdings" w:hint="default"/>
      </w:rPr>
    </w:lvl>
    <w:lvl w:ilvl="6" w:tplc="04090001" w:tentative="1">
      <w:start w:val="1"/>
      <w:numFmt w:val="bullet"/>
      <w:lvlText w:val=""/>
      <w:lvlJc w:val="left"/>
      <w:pPr>
        <w:ind w:left="5741" w:hanging="480"/>
      </w:pPr>
      <w:rPr>
        <w:rFonts w:ascii="Wingdings" w:hAnsi="Wingdings" w:hint="default"/>
      </w:rPr>
    </w:lvl>
    <w:lvl w:ilvl="7" w:tplc="04090003" w:tentative="1">
      <w:start w:val="1"/>
      <w:numFmt w:val="bullet"/>
      <w:lvlText w:val=""/>
      <w:lvlJc w:val="left"/>
      <w:pPr>
        <w:ind w:left="6221" w:hanging="480"/>
      </w:pPr>
      <w:rPr>
        <w:rFonts w:ascii="Wingdings" w:hAnsi="Wingdings" w:hint="default"/>
      </w:rPr>
    </w:lvl>
    <w:lvl w:ilvl="8" w:tplc="04090005" w:tentative="1">
      <w:start w:val="1"/>
      <w:numFmt w:val="bullet"/>
      <w:lvlText w:val=""/>
      <w:lvlJc w:val="left"/>
      <w:pPr>
        <w:ind w:left="6701" w:hanging="480"/>
      </w:pPr>
      <w:rPr>
        <w:rFonts w:ascii="Wingdings" w:hAnsi="Wingdings" w:hint="default"/>
      </w:rPr>
    </w:lvl>
  </w:abstractNum>
  <w:abstractNum w:abstractNumId="4" w15:restartNumberingAfterBreak="0">
    <w:nsid w:val="3CFE143F"/>
    <w:multiLevelType w:val="hybridMultilevel"/>
    <w:tmpl w:val="BA6C4850"/>
    <w:lvl w:ilvl="0" w:tplc="AB0431B0">
      <w:start w:val="1"/>
      <w:numFmt w:val="decimal"/>
      <w:pStyle w:val="a1"/>
      <w:lvlText w:val="圖%1　"/>
      <w:lvlJc w:val="left"/>
      <w:pPr>
        <w:ind w:left="480" w:hanging="480"/>
      </w:pPr>
      <w:rPr>
        <w:rFonts w:ascii="Times New Roman" w:eastAsia="標楷體" w:hAnsi="Times New Roman" w:cs="Times New Roman" w:hint="default"/>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E76A930C"/>
    <w:lvl w:ilvl="0" w:tplc="9BB8617A">
      <w:start w:val="1"/>
      <w:numFmt w:val="decimal"/>
      <w:pStyle w:val="a3"/>
      <w:lvlText w:val="表%1　"/>
      <w:lvlJc w:val="left"/>
      <w:pPr>
        <w:ind w:left="2465" w:hanging="480"/>
      </w:pPr>
      <w:rPr>
        <w:rFonts w:ascii="Times New Roman" w:eastAsia="標楷體" w:hAnsi="Times New Roman" w:cs="Times New Roman" w:hint="default"/>
        <w:b w:val="0"/>
        <w:i w:val="0"/>
        <w:color w:val="auto"/>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13615568">
    <w:abstractNumId w:val="1"/>
  </w:num>
  <w:num w:numId="2" w16cid:durableId="1188955847">
    <w:abstractNumId w:val="2"/>
  </w:num>
  <w:num w:numId="3" w16cid:durableId="1512259103">
    <w:abstractNumId w:val="0"/>
  </w:num>
  <w:num w:numId="4" w16cid:durableId="551504283">
    <w:abstractNumId w:val="6"/>
  </w:num>
  <w:num w:numId="5" w16cid:durableId="1724599292">
    <w:abstractNumId w:val="4"/>
  </w:num>
  <w:num w:numId="6" w16cid:durableId="1495805412">
    <w:abstractNumId w:val="7"/>
  </w:num>
  <w:num w:numId="7" w16cid:durableId="64837648">
    <w:abstractNumId w:val="1"/>
  </w:num>
  <w:num w:numId="8" w16cid:durableId="361438501">
    <w:abstractNumId w:val="8"/>
  </w:num>
  <w:num w:numId="9" w16cid:durableId="769281804">
    <w:abstractNumId w:val="5"/>
  </w:num>
  <w:num w:numId="10" w16cid:durableId="112789571">
    <w:abstractNumId w:val="1"/>
  </w:num>
  <w:num w:numId="11" w16cid:durableId="1913008998">
    <w:abstractNumId w:val="1"/>
  </w:num>
  <w:num w:numId="12" w16cid:durableId="505051887">
    <w:abstractNumId w:val="1"/>
  </w:num>
  <w:num w:numId="13" w16cid:durableId="740055123">
    <w:abstractNumId w:val="1"/>
  </w:num>
  <w:num w:numId="14" w16cid:durableId="1436442841">
    <w:abstractNumId w:val="1"/>
  </w:num>
  <w:num w:numId="15" w16cid:durableId="1434663818">
    <w:abstractNumId w:val="1"/>
  </w:num>
  <w:num w:numId="16" w16cid:durableId="922757076">
    <w:abstractNumId w:val="1"/>
  </w:num>
  <w:num w:numId="17" w16cid:durableId="176622688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5E2"/>
    <w:rsid w:val="000018FF"/>
    <w:rsid w:val="00004085"/>
    <w:rsid w:val="00006961"/>
    <w:rsid w:val="00006CBD"/>
    <w:rsid w:val="00007B19"/>
    <w:rsid w:val="000112BF"/>
    <w:rsid w:val="00011844"/>
    <w:rsid w:val="00012233"/>
    <w:rsid w:val="000156BD"/>
    <w:rsid w:val="00016AB4"/>
    <w:rsid w:val="00017064"/>
    <w:rsid w:val="00017318"/>
    <w:rsid w:val="000229AD"/>
    <w:rsid w:val="00022AB7"/>
    <w:rsid w:val="000246F7"/>
    <w:rsid w:val="00026014"/>
    <w:rsid w:val="0003114D"/>
    <w:rsid w:val="000365CC"/>
    <w:rsid w:val="00036D76"/>
    <w:rsid w:val="00037629"/>
    <w:rsid w:val="0004004A"/>
    <w:rsid w:val="0004163E"/>
    <w:rsid w:val="00041963"/>
    <w:rsid w:val="00043AE8"/>
    <w:rsid w:val="000440A2"/>
    <w:rsid w:val="000451DA"/>
    <w:rsid w:val="000456C6"/>
    <w:rsid w:val="00050BA2"/>
    <w:rsid w:val="00054B2B"/>
    <w:rsid w:val="00057F32"/>
    <w:rsid w:val="000611D6"/>
    <w:rsid w:val="00062A25"/>
    <w:rsid w:val="0006367C"/>
    <w:rsid w:val="000648FA"/>
    <w:rsid w:val="00065A4A"/>
    <w:rsid w:val="00066064"/>
    <w:rsid w:val="000679F9"/>
    <w:rsid w:val="00067DDE"/>
    <w:rsid w:val="00072514"/>
    <w:rsid w:val="00072FA0"/>
    <w:rsid w:val="00073C21"/>
    <w:rsid w:val="00073CB5"/>
    <w:rsid w:val="0007425C"/>
    <w:rsid w:val="00075D11"/>
    <w:rsid w:val="00075D64"/>
    <w:rsid w:val="000769EF"/>
    <w:rsid w:val="00077553"/>
    <w:rsid w:val="00077692"/>
    <w:rsid w:val="00080734"/>
    <w:rsid w:val="000830F4"/>
    <w:rsid w:val="000834F1"/>
    <w:rsid w:val="00084770"/>
    <w:rsid w:val="000850E8"/>
    <w:rsid w:val="0008514E"/>
    <w:rsid w:val="000851A2"/>
    <w:rsid w:val="000903D6"/>
    <w:rsid w:val="00093156"/>
    <w:rsid w:val="0009352E"/>
    <w:rsid w:val="00095CD2"/>
    <w:rsid w:val="000968B0"/>
    <w:rsid w:val="00096B96"/>
    <w:rsid w:val="00096CF3"/>
    <w:rsid w:val="00096FC9"/>
    <w:rsid w:val="000A044A"/>
    <w:rsid w:val="000A11A2"/>
    <w:rsid w:val="000A2F3F"/>
    <w:rsid w:val="000A41A3"/>
    <w:rsid w:val="000A427B"/>
    <w:rsid w:val="000A6096"/>
    <w:rsid w:val="000A65B6"/>
    <w:rsid w:val="000B0B4A"/>
    <w:rsid w:val="000B1B50"/>
    <w:rsid w:val="000B279A"/>
    <w:rsid w:val="000B3059"/>
    <w:rsid w:val="000B37C7"/>
    <w:rsid w:val="000B436B"/>
    <w:rsid w:val="000B563D"/>
    <w:rsid w:val="000B61D2"/>
    <w:rsid w:val="000B70A7"/>
    <w:rsid w:val="000B73DD"/>
    <w:rsid w:val="000C095D"/>
    <w:rsid w:val="000C0994"/>
    <w:rsid w:val="000C163D"/>
    <w:rsid w:val="000C3983"/>
    <w:rsid w:val="000C495F"/>
    <w:rsid w:val="000C5122"/>
    <w:rsid w:val="000C6047"/>
    <w:rsid w:val="000D0B5C"/>
    <w:rsid w:val="000D1420"/>
    <w:rsid w:val="000D2284"/>
    <w:rsid w:val="000D4CEC"/>
    <w:rsid w:val="000D66D9"/>
    <w:rsid w:val="000D69DA"/>
    <w:rsid w:val="000D6EA4"/>
    <w:rsid w:val="000D7FDB"/>
    <w:rsid w:val="000E6431"/>
    <w:rsid w:val="000E7DF5"/>
    <w:rsid w:val="000F1447"/>
    <w:rsid w:val="000F21A5"/>
    <w:rsid w:val="000F3FA7"/>
    <w:rsid w:val="000F538B"/>
    <w:rsid w:val="000F699D"/>
    <w:rsid w:val="00100586"/>
    <w:rsid w:val="00102B9F"/>
    <w:rsid w:val="00102F9A"/>
    <w:rsid w:val="001032F6"/>
    <w:rsid w:val="00103442"/>
    <w:rsid w:val="001037C8"/>
    <w:rsid w:val="001069A4"/>
    <w:rsid w:val="0011089F"/>
    <w:rsid w:val="00112637"/>
    <w:rsid w:val="00112ABC"/>
    <w:rsid w:val="001170E2"/>
    <w:rsid w:val="00117CF0"/>
    <w:rsid w:val="00117DB3"/>
    <w:rsid w:val="0012001E"/>
    <w:rsid w:val="001204F9"/>
    <w:rsid w:val="0012277C"/>
    <w:rsid w:val="001232F3"/>
    <w:rsid w:val="00126A55"/>
    <w:rsid w:val="00127917"/>
    <w:rsid w:val="0013023E"/>
    <w:rsid w:val="00130273"/>
    <w:rsid w:val="00130F9D"/>
    <w:rsid w:val="0013362F"/>
    <w:rsid w:val="0013382E"/>
    <w:rsid w:val="00133F08"/>
    <w:rsid w:val="001345E6"/>
    <w:rsid w:val="0013463E"/>
    <w:rsid w:val="00135474"/>
    <w:rsid w:val="0013587F"/>
    <w:rsid w:val="0013731F"/>
    <w:rsid w:val="001374A6"/>
    <w:rsid w:val="001378B0"/>
    <w:rsid w:val="0013791E"/>
    <w:rsid w:val="00137B31"/>
    <w:rsid w:val="00140A47"/>
    <w:rsid w:val="00141001"/>
    <w:rsid w:val="0014107D"/>
    <w:rsid w:val="00142E00"/>
    <w:rsid w:val="00146923"/>
    <w:rsid w:val="00146A6B"/>
    <w:rsid w:val="00152793"/>
    <w:rsid w:val="00152B5B"/>
    <w:rsid w:val="00152D53"/>
    <w:rsid w:val="00152FE0"/>
    <w:rsid w:val="00153198"/>
    <w:rsid w:val="00153B7E"/>
    <w:rsid w:val="00154031"/>
    <w:rsid w:val="001545A9"/>
    <w:rsid w:val="00154C00"/>
    <w:rsid w:val="00154F81"/>
    <w:rsid w:val="00156966"/>
    <w:rsid w:val="00156E28"/>
    <w:rsid w:val="001637C7"/>
    <w:rsid w:val="00163905"/>
    <w:rsid w:val="0016480E"/>
    <w:rsid w:val="00167223"/>
    <w:rsid w:val="00172D4E"/>
    <w:rsid w:val="00174297"/>
    <w:rsid w:val="001772D8"/>
    <w:rsid w:val="00177980"/>
    <w:rsid w:val="00180E06"/>
    <w:rsid w:val="001817B3"/>
    <w:rsid w:val="00182B8D"/>
    <w:rsid w:val="00183014"/>
    <w:rsid w:val="001830E5"/>
    <w:rsid w:val="00184744"/>
    <w:rsid w:val="00187058"/>
    <w:rsid w:val="0019252E"/>
    <w:rsid w:val="0019288E"/>
    <w:rsid w:val="001959C2"/>
    <w:rsid w:val="00197B61"/>
    <w:rsid w:val="001A4B16"/>
    <w:rsid w:val="001A4B23"/>
    <w:rsid w:val="001A515F"/>
    <w:rsid w:val="001A51E3"/>
    <w:rsid w:val="001A5678"/>
    <w:rsid w:val="001A6889"/>
    <w:rsid w:val="001A699E"/>
    <w:rsid w:val="001A7968"/>
    <w:rsid w:val="001B02A1"/>
    <w:rsid w:val="001B0332"/>
    <w:rsid w:val="001B2E98"/>
    <w:rsid w:val="001B3483"/>
    <w:rsid w:val="001B37A1"/>
    <w:rsid w:val="001B3C1E"/>
    <w:rsid w:val="001B3FA8"/>
    <w:rsid w:val="001B4494"/>
    <w:rsid w:val="001B5EE7"/>
    <w:rsid w:val="001B6287"/>
    <w:rsid w:val="001B69EA"/>
    <w:rsid w:val="001B7A0D"/>
    <w:rsid w:val="001C0D8B"/>
    <w:rsid w:val="001C0DA8"/>
    <w:rsid w:val="001C111B"/>
    <w:rsid w:val="001C18C1"/>
    <w:rsid w:val="001C2152"/>
    <w:rsid w:val="001C26C1"/>
    <w:rsid w:val="001C3C02"/>
    <w:rsid w:val="001C4746"/>
    <w:rsid w:val="001C5414"/>
    <w:rsid w:val="001C63ED"/>
    <w:rsid w:val="001D1C14"/>
    <w:rsid w:val="001D34A3"/>
    <w:rsid w:val="001D4AD7"/>
    <w:rsid w:val="001E0D8A"/>
    <w:rsid w:val="001E1C2C"/>
    <w:rsid w:val="001E2D2E"/>
    <w:rsid w:val="001E3761"/>
    <w:rsid w:val="001E48F8"/>
    <w:rsid w:val="001E5E5C"/>
    <w:rsid w:val="001E67BA"/>
    <w:rsid w:val="001E6ECC"/>
    <w:rsid w:val="001E74C2"/>
    <w:rsid w:val="001E7D17"/>
    <w:rsid w:val="001F1DF3"/>
    <w:rsid w:val="001F47A4"/>
    <w:rsid w:val="001F4F82"/>
    <w:rsid w:val="001F5A48"/>
    <w:rsid w:val="001F6260"/>
    <w:rsid w:val="001F6C34"/>
    <w:rsid w:val="001F7897"/>
    <w:rsid w:val="00200007"/>
    <w:rsid w:val="00200715"/>
    <w:rsid w:val="002030A5"/>
    <w:rsid w:val="00203131"/>
    <w:rsid w:val="00205447"/>
    <w:rsid w:val="00205BB3"/>
    <w:rsid w:val="00207F88"/>
    <w:rsid w:val="002100AC"/>
    <w:rsid w:val="002100E4"/>
    <w:rsid w:val="00212E88"/>
    <w:rsid w:val="00213261"/>
    <w:rsid w:val="00213C9C"/>
    <w:rsid w:val="00215018"/>
    <w:rsid w:val="0022009E"/>
    <w:rsid w:val="00223241"/>
    <w:rsid w:val="0022425C"/>
    <w:rsid w:val="002246DE"/>
    <w:rsid w:val="00231601"/>
    <w:rsid w:val="00232DA6"/>
    <w:rsid w:val="002339FD"/>
    <w:rsid w:val="00234729"/>
    <w:rsid w:val="002415A3"/>
    <w:rsid w:val="002418DD"/>
    <w:rsid w:val="002429E2"/>
    <w:rsid w:val="0024353F"/>
    <w:rsid w:val="00243A24"/>
    <w:rsid w:val="0024512F"/>
    <w:rsid w:val="002468CA"/>
    <w:rsid w:val="00250988"/>
    <w:rsid w:val="00250C90"/>
    <w:rsid w:val="00251F7E"/>
    <w:rsid w:val="00252BC4"/>
    <w:rsid w:val="00254014"/>
    <w:rsid w:val="00254B39"/>
    <w:rsid w:val="00257643"/>
    <w:rsid w:val="0026504D"/>
    <w:rsid w:val="00266FA6"/>
    <w:rsid w:val="00267890"/>
    <w:rsid w:val="00273581"/>
    <w:rsid w:val="00273A2F"/>
    <w:rsid w:val="00273B2B"/>
    <w:rsid w:val="00273BE6"/>
    <w:rsid w:val="00273F31"/>
    <w:rsid w:val="002761F9"/>
    <w:rsid w:val="002779E3"/>
    <w:rsid w:val="00277ACD"/>
    <w:rsid w:val="00280986"/>
    <w:rsid w:val="00281C08"/>
    <w:rsid w:val="00281ECE"/>
    <w:rsid w:val="00282736"/>
    <w:rsid w:val="002831C7"/>
    <w:rsid w:val="00283D6E"/>
    <w:rsid w:val="002840C6"/>
    <w:rsid w:val="002845D3"/>
    <w:rsid w:val="00285196"/>
    <w:rsid w:val="00291910"/>
    <w:rsid w:val="002940F9"/>
    <w:rsid w:val="002941F6"/>
    <w:rsid w:val="00294C8C"/>
    <w:rsid w:val="00295009"/>
    <w:rsid w:val="00295174"/>
    <w:rsid w:val="0029577F"/>
    <w:rsid w:val="00296172"/>
    <w:rsid w:val="00296B92"/>
    <w:rsid w:val="002A09B0"/>
    <w:rsid w:val="002A1F7F"/>
    <w:rsid w:val="002A23CE"/>
    <w:rsid w:val="002A2C22"/>
    <w:rsid w:val="002A5396"/>
    <w:rsid w:val="002A718E"/>
    <w:rsid w:val="002A7608"/>
    <w:rsid w:val="002A780D"/>
    <w:rsid w:val="002B02EB"/>
    <w:rsid w:val="002B1FD1"/>
    <w:rsid w:val="002B2A66"/>
    <w:rsid w:val="002B49D3"/>
    <w:rsid w:val="002B68FE"/>
    <w:rsid w:val="002B72F4"/>
    <w:rsid w:val="002C0602"/>
    <w:rsid w:val="002C0FA5"/>
    <w:rsid w:val="002C1939"/>
    <w:rsid w:val="002C763B"/>
    <w:rsid w:val="002D26DD"/>
    <w:rsid w:val="002D336E"/>
    <w:rsid w:val="002D48AF"/>
    <w:rsid w:val="002D4D2E"/>
    <w:rsid w:val="002D5C16"/>
    <w:rsid w:val="002D675D"/>
    <w:rsid w:val="002E400B"/>
    <w:rsid w:val="002E54EF"/>
    <w:rsid w:val="002F2476"/>
    <w:rsid w:val="002F3DFF"/>
    <w:rsid w:val="002F4F95"/>
    <w:rsid w:val="002F5CEB"/>
    <w:rsid w:val="002F5E05"/>
    <w:rsid w:val="002F659D"/>
    <w:rsid w:val="002F6CB8"/>
    <w:rsid w:val="003024FA"/>
    <w:rsid w:val="0030295E"/>
    <w:rsid w:val="00303BD1"/>
    <w:rsid w:val="00303C5D"/>
    <w:rsid w:val="00307A76"/>
    <w:rsid w:val="003117FC"/>
    <w:rsid w:val="003121C4"/>
    <w:rsid w:val="0031455E"/>
    <w:rsid w:val="00314A0A"/>
    <w:rsid w:val="00315A16"/>
    <w:rsid w:val="00317053"/>
    <w:rsid w:val="0032109C"/>
    <w:rsid w:val="00322621"/>
    <w:rsid w:val="00322B45"/>
    <w:rsid w:val="003230D7"/>
    <w:rsid w:val="00323809"/>
    <w:rsid w:val="00323D41"/>
    <w:rsid w:val="00325414"/>
    <w:rsid w:val="00326386"/>
    <w:rsid w:val="003302F1"/>
    <w:rsid w:val="00331306"/>
    <w:rsid w:val="00331349"/>
    <w:rsid w:val="003316EC"/>
    <w:rsid w:val="00334184"/>
    <w:rsid w:val="003343AE"/>
    <w:rsid w:val="00335241"/>
    <w:rsid w:val="003365C6"/>
    <w:rsid w:val="0033741D"/>
    <w:rsid w:val="00337579"/>
    <w:rsid w:val="0034470E"/>
    <w:rsid w:val="00344946"/>
    <w:rsid w:val="00346E06"/>
    <w:rsid w:val="00350856"/>
    <w:rsid w:val="00352DB0"/>
    <w:rsid w:val="003567C0"/>
    <w:rsid w:val="00356C69"/>
    <w:rsid w:val="00357AE0"/>
    <w:rsid w:val="00361063"/>
    <w:rsid w:val="00363166"/>
    <w:rsid w:val="003646D4"/>
    <w:rsid w:val="00365A83"/>
    <w:rsid w:val="00367191"/>
    <w:rsid w:val="00370143"/>
    <w:rsid w:val="0037094A"/>
    <w:rsid w:val="0037126C"/>
    <w:rsid w:val="00371D4E"/>
    <w:rsid w:val="00371ED3"/>
    <w:rsid w:val="00372659"/>
    <w:rsid w:val="00372FFC"/>
    <w:rsid w:val="003747AC"/>
    <w:rsid w:val="0037728A"/>
    <w:rsid w:val="00380441"/>
    <w:rsid w:val="00380B7D"/>
    <w:rsid w:val="00381A99"/>
    <w:rsid w:val="003829C2"/>
    <w:rsid w:val="003830B2"/>
    <w:rsid w:val="0038368F"/>
    <w:rsid w:val="00383F82"/>
    <w:rsid w:val="00384724"/>
    <w:rsid w:val="0039003F"/>
    <w:rsid w:val="003919B7"/>
    <w:rsid w:val="00391D57"/>
    <w:rsid w:val="00392292"/>
    <w:rsid w:val="003924BF"/>
    <w:rsid w:val="00393900"/>
    <w:rsid w:val="00394AB0"/>
    <w:rsid w:val="00394F45"/>
    <w:rsid w:val="00396252"/>
    <w:rsid w:val="003A03C8"/>
    <w:rsid w:val="003A0EC8"/>
    <w:rsid w:val="003A2379"/>
    <w:rsid w:val="003A57A8"/>
    <w:rsid w:val="003A5927"/>
    <w:rsid w:val="003B1017"/>
    <w:rsid w:val="003B281D"/>
    <w:rsid w:val="003B3859"/>
    <w:rsid w:val="003B3C07"/>
    <w:rsid w:val="003B3E9A"/>
    <w:rsid w:val="003B6081"/>
    <w:rsid w:val="003B6775"/>
    <w:rsid w:val="003B6C93"/>
    <w:rsid w:val="003B73DF"/>
    <w:rsid w:val="003B7789"/>
    <w:rsid w:val="003C113A"/>
    <w:rsid w:val="003C2779"/>
    <w:rsid w:val="003C2D1B"/>
    <w:rsid w:val="003C3C51"/>
    <w:rsid w:val="003C4124"/>
    <w:rsid w:val="003C5FE2"/>
    <w:rsid w:val="003C69DC"/>
    <w:rsid w:val="003C7235"/>
    <w:rsid w:val="003C78E3"/>
    <w:rsid w:val="003D05FB"/>
    <w:rsid w:val="003D1B16"/>
    <w:rsid w:val="003D2ED3"/>
    <w:rsid w:val="003D45BF"/>
    <w:rsid w:val="003D45C6"/>
    <w:rsid w:val="003D4631"/>
    <w:rsid w:val="003D508A"/>
    <w:rsid w:val="003D537F"/>
    <w:rsid w:val="003D79E6"/>
    <w:rsid w:val="003D7B75"/>
    <w:rsid w:val="003E0208"/>
    <w:rsid w:val="003E03CA"/>
    <w:rsid w:val="003E1BE8"/>
    <w:rsid w:val="003E4B57"/>
    <w:rsid w:val="003E5067"/>
    <w:rsid w:val="003E6ED4"/>
    <w:rsid w:val="003E70D5"/>
    <w:rsid w:val="003E72DD"/>
    <w:rsid w:val="003F087E"/>
    <w:rsid w:val="003F1A86"/>
    <w:rsid w:val="003F1F6B"/>
    <w:rsid w:val="003F259E"/>
    <w:rsid w:val="003F27A9"/>
    <w:rsid w:val="003F27E1"/>
    <w:rsid w:val="003F437A"/>
    <w:rsid w:val="003F5C2B"/>
    <w:rsid w:val="003F6F4E"/>
    <w:rsid w:val="00402240"/>
    <w:rsid w:val="004023E9"/>
    <w:rsid w:val="00403DA8"/>
    <w:rsid w:val="0040454A"/>
    <w:rsid w:val="00406289"/>
    <w:rsid w:val="00411F9D"/>
    <w:rsid w:val="004127E1"/>
    <w:rsid w:val="00413F83"/>
    <w:rsid w:val="00414527"/>
    <w:rsid w:val="0041490C"/>
    <w:rsid w:val="0041504A"/>
    <w:rsid w:val="00415388"/>
    <w:rsid w:val="00416191"/>
    <w:rsid w:val="00416721"/>
    <w:rsid w:val="0041717A"/>
    <w:rsid w:val="00421EF0"/>
    <w:rsid w:val="00422377"/>
    <w:rsid w:val="004224FA"/>
    <w:rsid w:val="00423D07"/>
    <w:rsid w:val="00426822"/>
    <w:rsid w:val="00427789"/>
    <w:rsid w:val="00427936"/>
    <w:rsid w:val="00427CC6"/>
    <w:rsid w:val="00430BFD"/>
    <w:rsid w:val="00431443"/>
    <w:rsid w:val="00432391"/>
    <w:rsid w:val="00434F37"/>
    <w:rsid w:val="00435556"/>
    <w:rsid w:val="00436590"/>
    <w:rsid w:val="00437BCC"/>
    <w:rsid w:val="004408EA"/>
    <w:rsid w:val="00441D0B"/>
    <w:rsid w:val="00441E97"/>
    <w:rsid w:val="00442D72"/>
    <w:rsid w:val="0044346F"/>
    <w:rsid w:val="00446641"/>
    <w:rsid w:val="00450579"/>
    <w:rsid w:val="004513EF"/>
    <w:rsid w:val="0045288A"/>
    <w:rsid w:val="00452E32"/>
    <w:rsid w:val="00452F47"/>
    <w:rsid w:val="004533D6"/>
    <w:rsid w:val="00453FF6"/>
    <w:rsid w:val="00454BCE"/>
    <w:rsid w:val="00454FDE"/>
    <w:rsid w:val="004609AF"/>
    <w:rsid w:val="00461202"/>
    <w:rsid w:val="0046520A"/>
    <w:rsid w:val="004668B6"/>
    <w:rsid w:val="004671C7"/>
    <w:rsid w:val="004672AB"/>
    <w:rsid w:val="004714FE"/>
    <w:rsid w:val="00474AA0"/>
    <w:rsid w:val="00476A3E"/>
    <w:rsid w:val="00477BAA"/>
    <w:rsid w:val="0048038E"/>
    <w:rsid w:val="00480638"/>
    <w:rsid w:val="004812E8"/>
    <w:rsid w:val="004824B4"/>
    <w:rsid w:val="00485AB4"/>
    <w:rsid w:val="00485F10"/>
    <w:rsid w:val="00490E2F"/>
    <w:rsid w:val="00495053"/>
    <w:rsid w:val="00495DA2"/>
    <w:rsid w:val="004966A3"/>
    <w:rsid w:val="004A1F59"/>
    <w:rsid w:val="004A2021"/>
    <w:rsid w:val="004A22BF"/>
    <w:rsid w:val="004A29BE"/>
    <w:rsid w:val="004A3225"/>
    <w:rsid w:val="004A33EE"/>
    <w:rsid w:val="004A3AA8"/>
    <w:rsid w:val="004B13C7"/>
    <w:rsid w:val="004B33DC"/>
    <w:rsid w:val="004B4CA1"/>
    <w:rsid w:val="004B6278"/>
    <w:rsid w:val="004B778F"/>
    <w:rsid w:val="004B7BB6"/>
    <w:rsid w:val="004C0609"/>
    <w:rsid w:val="004C1199"/>
    <w:rsid w:val="004C38EC"/>
    <w:rsid w:val="004C4D0C"/>
    <w:rsid w:val="004C591D"/>
    <w:rsid w:val="004C639F"/>
    <w:rsid w:val="004C672B"/>
    <w:rsid w:val="004C68FF"/>
    <w:rsid w:val="004C7CEB"/>
    <w:rsid w:val="004D141F"/>
    <w:rsid w:val="004D1581"/>
    <w:rsid w:val="004D2742"/>
    <w:rsid w:val="004D33D8"/>
    <w:rsid w:val="004D6310"/>
    <w:rsid w:val="004E0062"/>
    <w:rsid w:val="004E05A1"/>
    <w:rsid w:val="004E05FB"/>
    <w:rsid w:val="004E18E7"/>
    <w:rsid w:val="004E2042"/>
    <w:rsid w:val="004E2F7B"/>
    <w:rsid w:val="004E3782"/>
    <w:rsid w:val="004E37BC"/>
    <w:rsid w:val="004E567A"/>
    <w:rsid w:val="004E6A0A"/>
    <w:rsid w:val="004E725C"/>
    <w:rsid w:val="004E7F21"/>
    <w:rsid w:val="004F3124"/>
    <w:rsid w:val="004F37DF"/>
    <w:rsid w:val="004F3C7C"/>
    <w:rsid w:val="004F3FA8"/>
    <w:rsid w:val="004F472A"/>
    <w:rsid w:val="004F49DB"/>
    <w:rsid w:val="004F5E57"/>
    <w:rsid w:val="004F6710"/>
    <w:rsid w:val="004F7EE0"/>
    <w:rsid w:val="00500C3E"/>
    <w:rsid w:val="00501A75"/>
    <w:rsid w:val="00502849"/>
    <w:rsid w:val="005038F0"/>
    <w:rsid w:val="00504334"/>
    <w:rsid w:val="0050498D"/>
    <w:rsid w:val="0050548B"/>
    <w:rsid w:val="005077EC"/>
    <w:rsid w:val="005104D2"/>
    <w:rsid w:val="005104D7"/>
    <w:rsid w:val="00510711"/>
    <w:rsid w:val="00510B9E"/>
    <w:rsid w:val="005132F0"/>
    <w:rsid w:val="0051481B"/>
    <w:rsid w:val="005210BF"/>
    <w:rsid w:val="00522E5F"/>
    <w:rsid w:val="0052450C"/>
    <w:rsid w:val="00524B3F"/>
    <w:rsid w:val="00525363"/>
    <w:rsid w:val="00527282"/>
    <w:rsid w:val="0053061D"/>
    <w:rsid w:val="00531527"/>
    <w:rsid w:val="00531F93"/>
    <w:rsid w:val="005329EF"/>
    <w:rsid w:val="00532C0F"/>
    <w:rsid w:val="005340CC"/>
    <w:rsid w:val="00536BC2"/>
    <w:rsid w:val="00537640"/>
    <w:rsid w:val="00537943"/>
    <w:rsid w:val="005425E1"/>
    <w:rsid w:val="005427C5"/>
    <w:rsid w:val="00542CF6"/>
    <w:rsid w:val="005435AE"/>
    <w:rsid w:val="00545411"/>
    <w:rsid w:val="0054559C"/>
    <w:rsid w:val="0054598F"/>
    <w:rsid w:val="00546AE6"/>
    <w:rsid w:val="00547017"/>
    <w:rsid w:val="0055343A"/>
    <w:rsid w:val="00553C03"/>
    <w:rsid w:val="005548E7"/>
    <w:rsid w:val="00560DDA"/>
    <w:rsid w:val="005618EA"/>
    <w:rsid w:val="00563692"/>
    <w:rsid w:val="0056651A"/>
    <w:rsid w:val="005708AA"/>
    <w:rsid w:val="0057136F"/>
    <w:rsid w:val="00571679"/>
    <w:rsid w:val="00572794"/>
    <w:rsid w:val="00573059"/>
    <w:rsid w:val="005744F3"/>
    <w:rsid w:val="00577205"/>
    <w:rsid w:val="005809BC"/>
    <w:rsid w:val="00581EDE"/>
    <w:rsid w:val="00582CE8"/>
    <w:rsid w:val="00583391"/>
    <w:rsid w:val="00584235"/>
    <w:rsid w:val="005844E7"/>
    <w:rsid w:val="0058457D"/>
    <w:rsid w:val="00584B80"/>
    <w:rsid w:val="00586EBE"/>
    <w:rsid w:val="00586FBE"/>
    <w:rsid w:val="005908B8"/>
    <w:rsid w:val="00591FF3"/>
    <w:rsid w:val="0059494E"/>
    <w:rsid w:val="005949EF"/>
    <w:rsid w:val="00594FAC"/>
    <w:rsid w:val="0059512E"/>
    <w:rsid w:val="005A22CC"/>
    <w:rsid w:val="005A3FB6"/>
    <w:rsid w:val="005A6DD2"/>
    <w:rsid w:val="005B05F2"/>
    <w:rsid w:val="005B09D3"/>
    <w:rsid w:val="005B2DD9"/>
    <w:rsid w:val="005B3CAB"/>
    <w:rsid w:val="005B58DB"/>
    <w:rsid w:val="005B69F7"/>
    <w:rsid w:val="005B77BA"/>
    <w:rsid w:val="005C0FE6"/>
    <w:rsid w:val="005C385D"/>
    <w:rsid w:val="005C3F8A"/>
    <w:rsid w:val="005C42DF"/>
    <w:rsid w:val="005C7BDD"/>
    <w:rsid w:val="005D1102"/>
    <w:rsid w:val="005D2823"/>
    <w:rsid w:val="005D3B20"/>
    <w:rsid w:val="005D469E"/>
    <w:rsid w:val="005D4E91"/>
    <w:rsid w:val="005D64AC"/>
    <w:rsid w:val="005D71B7"/>
    <w:rsid w:val="005E0608"/>
    <w:rsid w:val="005E4363"/>
    <w:rsid w:val="005E4759"/>
    <w:rsid w:val="005E4776"/>
    <w:rsid w:val="005E5C68"/>
    <w:rsid w:val="005E65C0"/>
    <w:rsid w:val="005E6777"/>
    <w:rsid w:val="005F0390"/>
    <w:rsid w:val="005F2AF2"/>
    <w:rsid w:val="005F38EE"/>
    <w:rsid w:val="00603539"/>
    <w:rsid w:val="00603D33"/>
    <w:rsid w:val="00604D66"/>
    <w:rsid w:val="00605CD1"/>
    <w:rsid w:val="00606167"/>
    <w:rsid w:val="006072CD"/>
    <w:rsid w:val="00607D0C"/>
    <w:rsid w:val="0061015B"/>
    <w:rsid w:val="00611CE3"/>
    <w:rsid w:val="00612023"/>
    <w:rsid w:val="006139A4"/>
    <w:rsid w:val="00614108"/>
    <w:rsid w:val="00614190"/>
    <w:rsid w:val="0061499D"/>
    <w:rsid w:val="00622A99"/>
    <w:rsid w:val="00622E67"/>
    <w:rsid w:val="006260A3"/>
    <w:rsid w:val="00626556"/>
    <w:rsid w:val="00626B57"/>
    <w:rsid w:val="00626EDC"/>
    <w:rsid w:val="00631B40"/>
    <w:rsid w:val="006359F5"/>
    <w:rsid w:val="00635AED"/>
    <w:rsid w:val="00642392"/>
    <w:rsid w:val="00644F6B"/>
    <w:rsid w:val="006452D3"/>
    <w:rsid w:val="00645C76"/>
    <w:rsid w:val="006470EC"/>
    <w:rsid w:val="00647139"/>
    <w:rsid w:val="00650E9D"/>
    <w:rsid w:val="00652059"/>
    <w:rsid w:val="00652612"/>
    <w:rsid w:val="006542D6"/>
    <w:rsid w:val="0065569C"/>
    <w:rsid w:val="0065598E"/>
    <w:rsid w:val="00655A88"/>
    <w:rsid w:val="00655AF2"/>
    <w:rsid w:val="00655BC5"/>
    <w:rsid w:val="006568BE"/>
    <w:rsid w:val="0066025D"/>
    <w:rsid w:val="006606D1"/>
    <w:rsid w:val="006607D8"/>
    <w:rsid w:val="0066091A"/>
    <w:rsid w:val="006654FA"/>
    <w:rsid w:val="00665C9A"/>
    <w:rsid w:val="00666766"/>
    <w:rsid w:val="00667B66"/>
    <w:rsid w:val="00672387"/>
    <w:rsid w:val="00673AEE"/>
    <w:rsid w:val="00674FBE"/>
    <w:rsid w:val="006773EC"/>
    <w:rsid w:val="00680504"/>
    <w:rsid w:val="00681910"/>
    <w:rsid w:val="00681CD9"/>
    <w:rsid w:val="00681E9A"/>
    <w:rsid w:val="00683DE7"/>
    <w:rsid w:val="00683E30"/>
    <w:rsid w:val="00685199"/>
    <w:rsid w:val="0068614B"/>
    <w:rsid w:val="00686963"/>
    <w:rsid w:val="00686F59"/>
    <w:rsid w:val="00686FB0"/>
    <w:rsid w:val="00687024"/>
    <w:rsid w:val="00692CE7"/>
    <w:rsid w:val="0069593B"/>
    <w:rsid w:val="00695E22"/>
    <w:rsid w:val="006A12EE"/>
    <w:rsid w:val="006A1733"/>
    <w:rsid w:val="006A3C3F"/>
    <w:rsid w:val="006A75FC"/>
    <w:rsid w:val="006B0BBB"/>
    <w:rsid w:val="006B0E96"/>
    <w:rsid w:val="006B1082"/>
    <w:rsid w:val="006B2C17"/>
    <w:rsid w:val="006B5D03"/>
    <w:rsid w:val="006B7093"/>
    <w:rsid w:val="006B7417"/>
    <w:rsid w:val="006B75FB"/>
    <w:rsid w:val="006C2666"/>
    <w:rsid w:val="006C27B8"/>
    <w:rsid w:val="006C78C1"/>
    <w:rsid w:val="006D31F9"/>
    <w:rsid w:val="006D3691"/>
    <w:rsid w:val="006D7287"/>
    <w:rsid w:val="006E5EF0"/>
    <w:rsid w:val="006F0B3C"/>
    <w:rsid w:val="006F3117"/>
    <w:rsid w:val="006F3563"/>
    <w:rsid w:val="006F3EA1"/>
    <w:rsid w:val="006F3F90"/>
    <w:rsid w:val="006F42B9"/>
    <w:rsid w:val="006F481D"/>
    <w:rsid w:val="006F6103"/>
    <w:rsid w:val="007028BF"/>
    <w:rsid w:val="00702927"/>
    <w:rsid w:val="00704E00"/>
    <w:rsid w:val="00705A43"/>
    <w:rsid w:val="0071060F"/>
    <w:rsid w:val="00710AF7"/>
    <w:rsid w:val="00710EB0"/>
    <w:rsid w:val="00711D00"/>
    <w:rsid w:val="007121D0"/>
    <w:rsid w:val="00714468"/>
    <w:rsid w:val="00714975"/>
    <w:rsid w:val="007175E0"/>
    <w:rsid w:val="007209E7"/>
    <w:rsid w:val="007215FD"/>
    <w:rsid w:val="00722FCA"/>
    <w:rsid w:val="00726182"/>
    <w:rsid w:val="00727635"/>
    <w:rsid w:val="00731038"/>
    <w:rsid w:val="00732329"/>
    <w:rsid w:val="00732B52"/>
    <w:rsid w:val="00732C74"/>
    <w:rsid w:val="007337CA"/>
    <w:rsid w:val="00734CE4"/>
    <w:rsid w:val="00735123"/>
    <w:rsid w:val="0073542D"/>
    <w:rsid w:val="00736ED2"/>
    <w:rsid w:val="007400E0"/>
    <w:rsid w:val="00740C55"/>
    <w:rsid w:val="00740E8F"/>
    <w:rsid w:val="00741837"/>
    <w:rsid w:val="00742458"/>
    <w:rsid w:val="00744348"/>
    <w:rsid w:val="00744B6D"/>
    <w:rsid w:val="00744D44"/>
    <w:rsid w:val="00745219"/>
    <w:rsid w:val="007453E6"/>
    <w:rsid w:val="0074578B"/>
    <w:rsid w:val="00752491"/>
    <w:rsid w:val="00754314"/>
    <w:rsid w:val="0075445C"/>
    <w:rsid w:val="00754789"/>
    <w:rsid w:val="0075553B"/>
    <w:rsid w:val="0075568E"/>
    <w:rsid w:val="00756031"/>
    <w:rsid w:val="007603C5"/>
    <w:rsid w:val="00766B2B"/>
    <w:rsid w:val="00766CCE"/>
    <w:rsid w:val="00770453"/>
    <w:rsid w:val="007710C3"/>
    <w:rsid w:val="0077309D"/>
    <w:rsid w:val="00775A2D"/>
    <w:rsid w:val="00776736"/>
    <w:rsid w:val="00776F6B"/>
    <w:rsid w:val="007774EE"/>
    <w:rsid w:val="00781822"/>
    <w:rsid w:val="00782217"/>
    <w:rsid w:val="00783F21"/>
    <w:rsid w:val="00784685"/>
    <w:rsid w:val="00786AE0"/>
    <w:rsid w:val="00787107"/>
    <w:rsid w:val="00787159"/>
    <w:rsid w:val="0079043A"/>
    <w:rsid w:val="0079119B"/>
    <w:rsid w:val="00791668"/>
    <w:rsid w:val="00791AA1"/>
    <w:rsid w:val="00791E01"/>
    <w:rsid w:val="00792014"/>
    <w:rsid w:val="007951A1"/>
    <w:rsid w:val="00795E95"/>
    <w:rsid w:val="007A1707"/>
    <w:rsid w:val="007A3793"/>
    <w:rsid w:val="007A38D9"/>
    <w:rsid w:val="007A3F94"/>
    <w:rsid w:val="007A6617"/>
    <w:rsid w:val="007B1147"/>
    <w:rsid w:val="007B3E4F"/>
    <w:rsid w:val="007B73C1"/>
    <w:rsid w:val="007B7BE4"/>
    <w:rsid w:val="007C1BA2"/>
    <w:rsid w:val="007C27BA"/>
    <w:rsid w:val="007C2B48"/>
    <w:rsid w:val="007C3EB9"/>
    <w:rsid w:val="007C4F7D"/>
    <w:rsid w:val="007C587B"/>
    <w:rsid w:val="007D0EC6"/>
    <w:rsid w:val="007D20E9"/>
    <w:rsid w:val="007D2D8A"/>
    <w:rsid w:val="007D363D"/>
    <w:rsid w:val="007D48A3"/>
    <w:rsid w:val="007D5BBD"/>
    <w:rsid w:val="007D7881"/>
    <w:rsid w:val="007D7E3A"/>
    <w:rsid w:val="007E0E10"/>
    <w:rsid w:val="007E0E58"/>
    <w:rsid w:val="007E29C0"/>
    <w:rsid w:val="007E4768"/>
    <w:rsid w:val="007E5AD2"/>
    <w:rsid w:val="007E6642"/>
    <w:rsid w:val="007E69C0"/>
    <w:rsid w:val="007E6B83"/>
    <w:rsid w:val="007E777B"/>
    <w:rsid w:val="007F045E"/>
    <w:rsid w:val="007F1324"/>
    <w:rsid w:val="007F1E29"/>
    <w:rsid w:val="007F2070"/>
    <w:rsid w:val="007F3E18"/>
    <w:rsid w:val="007F41B2"/>
    <w:rsid w:val="007F617A"/>
    <w:rsid w:val="007F63C1"/>
    <w:rsid w:val="007F63E8"/>
    <w:rsid w:val="007F7126"/>
    <w:rsid w:val="007F74B2"/>
    <w:rsid w:val="00803396"/>
    <w:rsid w:val="008044CA"/>
    <w:rsid w:val="008053F5"/>
    <w:rsid w:val="00806E59"/>
    <w:rsid w:val="0080770F"/>
    <w:rsid w:val="00807AF7"/>
    <w:rsid w:val="00810198"/>
    <w:rsid w:val="00810898"/>
    <w:rsid w:val="00811A2F"/>
    <w:rsid w:val="008132BF"/>
    <w:rsid w:val="00814525"/>
    <w:rsid w:val="008159D6"/>
    <w:rsid w:val="00815DA8"/>
    <w:rsid w:val="008205B2"/>
    <w:rsid w:val="00820F90"/>
    <w:rsid w:val="0082194D"/>
    <w:rsid w:val="00821D66"/>
    <w:rsid w:val="008221F9"/>
    <w:rsid w:val="00822796"/>
    <w:rsid w:val="00823554"/>
    <w:rsid w:val="00824D57"/>
    <w:rsid w:val="00826EF5"/>
    <w:rsid w:val="00827CC6"/>
    <w:rsid w:val="00831693"/>
    <w:rsid w:val="00831F08"/>
    <w:rsid w:val="008339A0"/>
    <w:rsid w:val="00834713"/>
    <w:rsid w:val="00840104"/>
    <w:rsid w:val="00840929"/>
    <w:rsid w:val="00840C1F"/>
    <w:rsid w:val="008411C9"/>
    <w:rsid w:val="00841FC5"/>
    <w:rsid w:val="0084293C"/>
    <w:rsid w:val="00843D0F"/>
    <w:rsid w:val="00845709"/>
    <w:rsid w:val="00847E51"/>
    <w:rsid w:val="00850F67"/>
    <w:rsid w:val="008516EE"/>
    <w:rsid w:val="00851746"/>
    <w:rsid w:val="00852C6C"/>
    <w:rsid w:val="008543B0"/>
    <w:rsid w:val="00855DDD"/>
    <w:rsid w:val="008568C0"/>
    <w:rsid w:val="00856C5F"/>
    <w:rsid w:val="008576BD"/>
    <w:rsid w:val="00860463"/>
    <w:rsid w:val="008604B5"/>
    <w:rsid w:val="00860689"/>
    <w:rsid w:val="00861B70"/>
    <w:rsid w:val="008678EA"/>
    <w:rsid w:val="0087018E"/>
    <w:rsid w:val="00870CB9"/>
    <w:rsid w:val="00871629"/>
    <w:rsid w:val="00872E93"/>
    <w:rsid w:val="008733DA"/>
    <w:rsid w:val="008762A7"/>
    <w:rsid w:val="00877692"/>
    <w:rsid w:val="008815F5"/>
    <w:rsid w:val="008837E5"/>
    <w:rsid w:val="00883C19"/>
    <w:rsid w:val="00884BB3"/>
    <w:rsid w:val="008850E4"/>
    <w:rsid w:val="008876DF"/>
    <w:rsid w:val="00887F1A"/>
    <w:rsid w:val="00890531"/>
    <w:rsid w:val="0089210D"/>
    <w:rsid w:val="008939AB"/>
    <w:rsid w:val="008978ED"/>
    <w:rsid w:val="0089798C"/>
    <w:rsid w:val="008A1258"/>
    <w:rsid w:val="008A12F5"/>
    <w:rsid w:val="008A2A76"/>
    <w:rsid w:val="008A396F"/>
    <w:rsid w:val="008A3ED0"/>
    <w:rsid w:val="008A54BB"/>
    <w:rsid w:val="008A634D"/>
    <w:rsid w:val="008B1587"/>
    <w:rsid w:val="008B1B01"/>
    <w:rsid w:val="008B1B0C"/>
    <w:rsid w:val="008B1D99"/>
    <w:rsid w:val="008B1F48"/>
    <w:rsid w:val="008B2832"/>
    <w:rsid w:val="008B344D"/>
    <w:rsid w:val="008B3BCD"/>
    <w:rsid w:val="008B411C"/>
    <w:rsid w:val="008B526A"/>
    <w:rsid w:val="008B6DF8"/>
    <w:rsid w:val="008C0567"/>
    <w:rsid w:val="008C106C"/>
    <w:rsid w:val="008C10F1"/>
    <w:rsid w:val="008C1926"/>
    <w:rsid w:val="008C1E99"/>
    <w:rsid w:val="008C206E"/>
    <w:rsid w:val="008C2121"/>
    <w:rsid w:val="008C2551"/>
    <w:rsid w:val="008C31CD"/>
    <w:rsid w:val="008C770D"/>
    <w:rsid w:val="008D089A"/>
    <w:rsid w:val="008D7344"/>
    <w:rsid w:val="008D77D3"/>
    <w:rsid w:val="008E0085"/>
    <w:rsid w:val="008E1D56"/>
    <w:rsid w:val="008E2AA6"/>
    <w:rsid w:val="008E2DEB"/>
    <w:rsid w:val="008E311B"/>
    <w:rsid w:val="008E78E1"/>
    <w:rsid w:val="008E7973"/>
    <w:rsid w:val="008F1A6B"/>
    <w:rsid w:val="008F1E51"/>
    <w:rsid w:val="008F23C7"/>
    <w:rsid w:val="008F3BBB"/>
    <w:rsid w:val="008F427C"/>
    <w:rsid w:val="008F46E7"/>
    <w:rsid w:val="008F64CA"/>
    <w:rsid w:val="008F6F0B"/>
    <w:rsid w:val="008F77B5"/>
    <w:rsid w:val="008F7E4B"/>
    <w:rsid w:val="00900FB5"/>
    <w:rsid w:val="00902408"/>
    <w:rsid w:val="009062B3"/>
    <w:rsid w:val="00907BA7"/>
    <w:rsid w:val="0091064E"/>
    <w:rsid w:val="00910BB5"/>
    <w:rsid w:val="009113B7"/>
    <w:rsid w:val="00911FC5"/>
    <w:rsid w:val="00913AD8"/>
    <w:rsid w:val="00915EA6"/>
    <w:rsid w:val="00916294"/>
    <w:rsid w:val="00916797"/>
    <w:rsid w:val="00920222"/>
    <w:rsid w:val="0092042A"/>
    <w:rsid w:val="00920DC5"/>
    <w:rsid w:val="00925009"/>
    <w:rsid w:val="009301FC"/>
    <w:rsid w:val="00931A10"/>
    <w:rsid w:val="009359DD"/>
    <w:rsid w:val="0094712B"/>
    <w:rsid w:val="00947967"/>
    <w:rsid w:val="009509F1"/>
    <w:rsid w:val="00955201"/>
    <w:rsid w:val="009571D4"/>
    <w:rsid w:val="009606A4"/>
    <w:rsid w:val="0096148F"/>
    <w:rsid w:val="0096457C"/>
    <w:rsid w:val="009645A9"/>
    <w:rsid w:val="00965200"/>
    <w:rsid w:val="00965EFB"/>
    <w:rsid w:val="00966005"/>
    <w:rsid w:val="009668B3"/>
    <w:rsid w:val="00966FD6"/>
    <w:rsid w:val="00971471"/>
    <w:rsid w:val="00972952"/>
    <w:rsid w:val="00973842"/>
    <w:rsid w:val="00980467"/>
    <w:rsid w:val="0098090B"/>
    <w:rsid w:val="009812E5"/>
    <w:rsid w:val="009828A6"/>
    <w:rsid w:val="00983A3C"/>
    <w:rsid w:val="009845B6"/>
    <w:rsid w:val="009849C2"/>
    <w:rsid w:val="00984D24"/>
    <w:rsid w:val="009858EB"/>
    <w:rsid w:val="00986DC3"/>
    <w:rsid w:val="00987CAB"/>
    <w:rsid w:val="009975E3"/>
    <w:rsid w:val="00997715"/>
    <w:rsid w:val="00997749"/>
    <w:rsid w:val="00997DC2"/>
    <w:rsid w:val="009A2AB6"/>
    <w:rsid w:val="009A38D6"/>
    <w:rsid w:val="009A3C89"/>
    <w:rsid w:val="009A3F47"/>
    <w:rsid w:val="009A4B18"/>
    <w:rsid w:val="009A5940"/>
    <w:rsid w:val="009A78A9"/>
    <w:rsid w:val="009B0046"/>
    <w:rsid w:val="009B08AB"/>
    <w:rsid w:val="009B0979"/>
    <w:rsid w:val="009B2431"/>
    <w:rsid w:val="009C1015"/>
    <w:rsid w:val="009C1440"/>
    <w:rsid w:val="009C2107"/>
    <w:rsid w:val="009C526C"/>
    <w:rsid w:val="009C5D9E"/>
    <w:rsid w:val="009D0FA9"/>
    <w:rsid w:val="009D1C7B"/>
    <w:rsid w:val="009D286A"/>
    <w:rsid w:val="009D2C3E"/>
    <w:rsid w:val="009D507A"/>
    <w:rsid w:val="009E0625"/>
    <w:rsid w:val="009E0EEF"/>
    <w:rsid w:val="009E1DB2"/>
    <w:rsid w:val="009E3034"/>
    <w:rsid w:val="009E549F"/>
    <w:rsid w:val="009E59A8"/>
    <w:rsid w:val="009F2016"/>
    <w:rsid w:val="009F28A8"/>
    <w:rsid w:val="009F473E"/>
    <w:rsid w:val="009F5247"/>
    <w:rsid w:val="009F682A"/>
    <w:rsid w:val="009F7558"/>
    <w:rsid w:val="00A022BE"/>
    <w:rsid w:val="00A02B2D"/>
    <w:rsid w:val="00A03F76"/>
    <w:rsid w:val="00A04AD2"/>
    <w:rsid w:val="00A0769C"/>
    <w:rsid w:val="00A07B4B"/>
    <w:rsid w:val="00A07D4F"/>
    <w:rsid w:val="00A114C3"/>
    <w:rsid w:val="00A117EF"/>
    <w:rsid w:val="00A119C7"/>
    <w:rsid w:val="00A12D26"/>
    <w:rsid w:val="00A20334"/>
    <w:rsid w:val="00A2041E"/>
    <w:rsid w:val="00A21A81"/>
    <w:rsid w:val="00A24C95"/>
    <w:rsid w:val="00A2599A"/>
    <w:rsid w:val="00A25F77"/>
    <w:rsid w:val="00A26094"/>
    <w:rsid w:val="00A2663F"/>
    <w:rsid w:val="00A26A3D"/>
    <w:rsid w:val="00A272E7"/>
    <w:rsid w:val="00A301BF"/>
    <w:rsid w:val="00A302B2"/>
    <w:rsid w:val="00A31277"/>
    <w:rsid w:val="00A327CE"/>
    <w:rsid w:val="00A32C5F"/>
    <w:rsid w:val="00A331B4"/>
    <w:rsid w:val="00A3347A"/>
    <w:rsid w:val="00A3484E"/>
    <w:rsid w:val="00A35103"/>
    <w:rsid w:val="00A356D3"/>
    <w:rsid w:val="00A36ADA"/>
    <w:rsid w:val="00A3709B"/>
    <w:rsid w:val="00A37C4D"/>
    <w:rsid w:val="00A4259B"/>
    <w:rsid w:val="00A42DE4"/>
    <w:rsid w:val="00A438D8"/>
    <w:rsid w:val="00A4518F"/>
    <w:rsid w:val="00A473F5"/>
    <w:rsid w:val="00A5189A"/>
    <w:rsid w:val="00A51F9D"/>
    <w:rsid w:val="00A5250E"/>
    <w:rsid w:val="00A5416A"/>
    <w:rsid w:val="00A60C19"/>
    <w:rsid w:val="00A614BE"/>
    <w:rsid w:val="00A637D4"/>
    <w:rsid w:val="00A639F4"/>
    <w:rsid w:val="00A63A1C"/>
    <w:rsid w:val="00A65864"/>
    <w:rsid w:val="00A65FAE"/>
    <w:rsid w:val="00A67708"/>
    <w:rsid w:val="00A67C7E"/>
    <w:rsid w:val="00A702A8"/>
    <w:rsid w:val="00A70CE0"/>
    <w:rsid w:val="00A74497"/>
    <w:rsid w:val="00A74A25"/>
    <w:rsid w:val="00A76D76"/>
    <w:rsid w:val="00A80B02"/>
    <w:rsid w:val="00A81A32"/>
    <w:rsid w:val="00A8201F"/>
    <w:rsid w:val="00A8205E"/>
    <w:rsid w:val="00A82C7D"/>
    <w:rsid w:val="00A835BD"/>
    <w:rsid w:val="00A8434F"/>
    <w:rsid w:val="00A84CB3"/>
    <w:rsid w:val="00A84F81"/>
    <w:rsid w:val="00A92C94"/>
    <w:rsid w:val="00A92CB8"/>
    <w:rsid w:val="00A931C8"/>
    <w:rsid w:val="00A944EF"/>
    <w:rsid w:val="00A94537"/>
    <w:rsid w:val="00A967F8"/>
    <w:rsid w:val="00A97B15"/>
    <w:rsid w:val="00AA0505"/>
    <w:rsid w:val="00AA0D99"/>
    <w:rsid w:val="00AA40BC"/>
    <w:rsid w:val="00AA41D9"/>
    <w:rsid w:val="00AA42D5"/>
    <w:rsid w:val="00AA47F6"/>
    <w:rsid w:val="00AA52E1"/>
    <w:rsid w:val="00AA5A4E"/>
    <w:rsid w:val="00AB2FAB"/>
    <w:rsid w:val="00AB4B1E"/>
    <w:rsid w:val="00AB5C14"/>
    <w:rsid w:val="00AB7045"/>
    <w:rsid w:val="00AC1EE7"/>
    <w:rsid w:val="00AC2180"/>
    <w:rsid w:val="00AC2C8A"/>
    <w:rsid w:val="00AC3008"/>
    <w:rsid w:val="00AC333F"/>
    <w:rsid w:val="00AC4DCA"/>
    <w:rsid w:val="00AC4E8D"/>
    <w:rsid w:val="00AC585C"/>
    <w:rsid w:val="00AC7C4D"/>
    <w:rsid w:val="00AD1925"/>
    <w:rsid w:val="00AD2ED7"/>
    <w:rsid w:val="00AD6A5D"/>
    <w:rsid w:val="00AE047F"/>
    <w:rsid w:val="00AE067D"/>
    <w:rsid w:val="00AE1DE0"/>
    <w:rsid w:val="00AE441D"/>
    <w:rsid w:val="00AE51F7"/>
    <w:rsid w:val="00AE58C5"/>
    <w:rsid w:val="00AE6D92"/>
    <w:rsid w:val="00AE789C"/>
    <w:rsid w:val="00AF08CB"/>
    <w:rsid w:val="00AF0AFC"/>
    <w:rsid w:val="00AF1181"/>
    <w:rsid w:val="00AF2BEC"/>
    <w:rsid w:val="00AF2C40"/>
    <w:rsid w:val="00AF2F2E"/>
    <w:rsid w:val="00AF2F79"/>
    <w:rsid w:val="00AF4012"/>
    <w:rsid w:val="00AF4653"/>
    <w:rsid w:val="00AF69E4"/>
    <w:rsid w:val="00AF7477"/>
    <w:rsid w:val="00AF7DB7"/>
    <w:rsid w:val="00AF7F79"/>
    <w:rsid w:val="00B00E90"/>
    <w:rsid w:val="00B06C10"/>
    <w:rsid w:val="00B06D8E"/>
    <w:rsid w:val="00B10D02"/>
    <w:rsid w:val="00B136F2"/>
    <w:rsid w:val="00B15CDB"/>
    <w:rsid w:val="00B16A0F"/>
    <w:rsid w:val="00B17074"/>
    <w:rsid w:val="00B17410"/>
    <w:rsid w:val="00B201E2"/>
    <w:rsid w:val="00B21A5E"/>
    <w:rsid w:val="00B22240"/>
    <w:rsid w:val="00B236C7"/>
    <w:rsid w:val="00B2398E"/>
    <w:rsid w:val="00B25AFC"/>
    <w:rsid w:val="00B263FC"/>
    <w:rsid w:val="00B3300D"/>
    <w:rsid w:val="00B33324"/>
    <w:rsid w:val="00B338C6"/>
    <w:rsid w:val="00B34718"/>
    <w:rsid w:val="00B411B7"/>
    <w:rsid w:val="00B41A61"/>
    <w:rsid w:val="00B4231A"/>
    <w:rsid w:val="00B4257E"/>
    <w:rsid w:val="00B429DE"/>
    <w:rsid w:val="00B443E4"/>
    <w:rsid w:val="00B47878"/>
    <w:rsid w:val="00B51E95"/>
    <w:rsid w:val="00B51EF0"/>
    <w:rsid w:val="00B52A8D"/>
    <w:rsid w:val="00B5484D"/>
    <w:rsid w:val="00B5503A"/>
    <w:rsid w:val="00B563EA"/>
    <w:rsid w:val="00B56CDF"/>
    <w:rsid w:val="00B60E51"/>
    <w:rsid w:val="00B61C73"/>
    <w:rsid w:val="00B62A90"/>
    <w:rsid w:val="00B62D5D"/>
    <w:rsid w:val="00B62EB7"/>
    <w:rsid w:val="00B63205"/>
    <w:rsid w:val="00B63A54"/>
    <w:rsid w:val="00B666F0"/>
    <w:rsid w:val="00B67279"/>
    <w:rsid w:val="00B67829"/>
    <w:rsid w:val="00B70452"/>
    <w:rsid w:val="00B7381A"/>
    <w:rsid w:val="00B74385"/>
    <w:rsid w:val="00B75573"/>
    <w:rsid w:val="00B7610F"/>
    <w:rsid w:val="00B76459"/>
    <w:rsid w:val="00B77D18"/>
    <w:rsid w:val="00B804AA"/>
    <w:rsid w:val="00B817FE"/>
    <w:rsid w:val="00B8313A"/>
    <w:rsid w:val="00B84008"/>
    <w:rsid w:val="00B85A37"/>
    <w:rsid w:val="00B8627D"/>
    <w:rsid w:val="00B86C94"/>
    <w:rsid w:val="00B91057"/>
    <w:rsid w:val="00B91B9C"/>
    <w:rsid w:val="00B9295B"/>
    <w:rsid w:val="00B92DCC"/>
    <w:rsid w:val="00B93503"/>
    <w:rsid w:val="00B956D8"/>
    <w:rsid w:val="00B95985"/>
    <w:rsid w:val="00B97A87"/>
    <w:rsid w:val="00BA05E0"/>
    <w:rsid w:val="00BA0CED"/>
    <w:rsid w:val="00BA1D58"/>
    <w:rsid w:val="00BA31E8"/>
    <w:rsid w:val="00BA55E0"/>
    <w:rsid w:val="00BA6BD4"/>
    <w:rsid w:val="00BA6C7A"/>
    <w:rsid w:val="00BB17D1"/>
    <w:rsid w:val="00BB251F"/>
    <w:rsid w:val="00BB35FC"/>
    <w:rsid w:val="00BB3752"/>
    <w:rsid w:val="00BB6688"/>
    <w:rsid w:val="00BB7281"/>
    <w:rsid w:val="00BB73B7"/>
    <w:rsid w:val="00BB786B"/>
    <w:rsid w:val="00BC0583"/>
    <w:rsid w:val="00BC1997"/>
    <w:rsid w:val="00BC26D4"/>
    <w:rsid w:val="00BC4477"/>
    <w:rsid w:val="00BC54B8"/>
    <w:rsid w:val="00BC567B"/>
    <w:rsid w:val="00BC5B1C"/>
    <w:rsid w:val="00BD0C26"/>
    <w:rsid w:val="00BD4234"/>
    <w:rsid w:val="00BD6A64"/>
    <w:rsid w:val="00BD780F"/>
    <w:rsid w:val="00BE0BD4"/>
    <w:rsid w:val="00BE0C6D"/>
    <w:rsid w:val="00BE0C80"/>
    <w:rsid w:val="00BE4C15"/>
    <w:rsid w:val="00BE5188"/>
    <w:rsid w:val="00BE5416"/>
    <w:rsid w:val="00BE70B0"/>
    <w:rsid w:val="00BF196E"/>
    <w:rsid w:val="00BF1B23"/>
    <w:rsid w:val="00BF2A42"/>
    <w:rsid w:val="00BF33A7"/>
    <w:rsid w:val="00BF53BB"/>
    <w:rsid w:val="00BF68F1"/>
    <w:rsid w:val="00BF6995"/>
    <w:rsid w:val="00C03D8C"/>
    <w:rsid w:val="00C055EC"/>
    <w:rsid w:val="00C10DC9"/>
    <w:rsid w:val="00C12FB3"/>
    <w:rsid w:val="00C15C84"/>
    <w:rsid w:val="00C17341"/>
    <w:rsid w:val="00C21473"/>
    <w:rsid w:val="00C22500"/>
    <w:rsid w:val="00C24EEF"/>
    <w:rsid w:val="00C25CF6"/>
    <w:rsid w:val="00C26C36"/>
    <w:rsid w:val="00C27211"/>
    <w:rsid w:val="00C27DA5"/>
    <w:rsid w:val="00C30874"/>
    <w:rsid w:val="00C309D5"/>
    <w:rsid w:val="00C32768"/>
    <w:rsid w:val="00C344B6"/>
    <w:rsid w:val="00C37F51"/>
    <w:rsid w:val="00C41A70"/>
    <w:rsid w:val="00C422BD"/>
    <w:rsid w:val="00C431DF"/>
    <w:rsid w:val="00C439EA"/>
    <w:rsid w:val="00C455E9"/>
    <w:rsid w:val="00C456BD"/>
    <w:rsid w:val="00C460B3"/>
    <w:rsid w:val="00C47E13"/>
    <w:rsid w:val="00C50185"/>
    <w:rsid w:val="00C530DC"/>
    <w:rsid w:val="00C5345E"/>
    <w:rsid w:val="00C5350D"/>
    <w:rsid w:val="00C5644A"/>
    <w:rsid w:val="00C56642"/>
    <w:rsid w:val="00C60230"/>
    <w:rsid w:val="00C60753"/>
    <w:rsid w:val="00C6123C"/>
    <w:rsid w:val="00C61B1E"/>
    <w:rsid w:val="00C6311A"/>
    <w:rsid w:val="00C64C68"/>
    <w:rsid w:val="00C6553A"/>
    <w:rsid w:val="00C65669"/>
    <w:rsid w:val="00C7084D"/>
    <w:rsid w:val="00C7315E"/>
    <w:rsid w:val="00C750D4"/>
    <w:rsid w:val="00C75843"/>
    <w:rsid w:val="00C75895"/>
    <w:rsid w:val="00C75996"/>
    <w:rsid w:val="00C75F66"/>
    <w:rsid w:val="00C776C4"/>
    <w:rsid w:val="00C83C9F"/>
    <w:rsid w:val="00C841DE"/>
    <w:rsid w:val="00C8606E"/>
    <w:rsid w:val="00C86D76"/>
    <w:rsid w:val="00C90672"/>
    <w:rsid w:val="00C94519"/>
    <w:rsid w:val="00C946C3"/>
    <w:rsid w:val="00C94840"/>
    <w:rsid w:val="00C94ED2"/>
    <w:rsid w:val="00C979B6"/>
    <w:rsid w:val="00CA1B7E"/>
    <w:rsid w:val="00CA1DAA"/>
    <w:rsid w:val="00CA2F58"/>
    <w:rsid w:val="00CA4EE3"/>
    <w:rsid w:val="00CA6538"/>
    <w:rsid w:val="00CA72C9"/>
    <w:rsid w:val="00CA7787"/>
    <w:rsid w:val="00CB027F"/>
    <w:rsid w:val="00CB2F9F"/>
    <w:rsid w:val="00CB3365"/>
    <w:rsid w:val="00CB6C17"/>
    <w:rsid w:val="00CC0EBB"/>
    <w:rsid w:val="00CC166B"/>
    <w:rsid w:val="00CC2BFB"/>
    <w:rsid w:val="00CC403F"/>
    <w:rsid w:val="00CC54B8"/>
    <w:rsid w:val="00CC61B7"/>
    <w:rsid w:val="00CC6297"/>
    <w:rsid w:val="00CC7690"/>
    <w:rsid w:val="00CD1986"/>
    <w:rsid w:val="00CD1B55"/>
    <w:rsid w:val="00CD47FD"/>
    <w:rsid w:val="00CD4C49"/>
    <w:rsid w:val="00CD54BF"/>
    <w:rsid w:val="00CD5D70"/>
    <w:rsid w:val="00CE01D9"/>
    <w:rsid w:val="00CE1359"/>
    <w:rsid w:val="00CE1379"/>
    <w:rsid w:val="00CE3C63"/>
    <w:rsid w:val="00CE4D5C"/>
    <w:rsid w:val="00CE5624"/>
    <w:rsid w:val="00CE6988"/>
    <w:rsid w:val="00CE7373"/>
    <w:rsid w:val="00CF0233"/>
    <w:rsid w:val="00CF05DA"/>
    <w:rsid w:val="00CF1C9C"/>
    <w:rsid w:val="00CF25F4"/>
    <w:rsid w:val="00CF2693"/>
    <w:rsid w:val="00CF58EB"/>
    <w:rsid w:val="00CF6FEC"/>
    <w:rsid w:val="00CF7B76"/>
    <w:rsid w:val="00D0106E"/>
    <w:rsid w:val="00D010FA"/>
    <w:rsid w:val="00D02715"/>
    <w:rsid w:val="00D0300F"/>
    <w:rsid w:val="00D05A7D"/>
    <w:rsid w:val="00D06383"/>
    <w:rsid w:val="00D0774E"/>
    <w:rsid w:val="00D077FC"/>
    <w:rsid w:val="00D07EE0"/>
    <w:rsid w:val="00D13B3F"/>
    <w:rsid w:val="00D1438D"/>
    <w:rsid w:val="00D14D90"/>
    <w:rsid w:val="00D20993"/>
    <w:rsid w:val="00D20D26"/>
    <w:rsid w:val="00D20D81"/>
    <w:rsid w:val="00D20E85"/>
    <w:rsid w:val="00D24615"/>
    <w:rsid w:val="00D24CD9"/>
    <w:rsid w:val="00D261D0"/>
    <w:rsid w:val="00D262DA"/>
    <w:rsid w:val="00D26E76"/>
    <w:rsid w:val="00D27034"/>
    <w:rsid w:val="00D27754"/>
    <w:rsid w:val="00D30148"/>
    <w:rsid w:val="00D30DCC"/>
    <w:rsid w:val="00D31D72"/>
    <w:rsid w:val="00D327F8"/>
    <w:rsid w:val="00D35263"/>
    <w:rsid w:val="00D356F8"/>
    <w:rsid w:val="00D35C79"/>
    <w:rsid w:val="00D36C85"/>
    <w:rsid w:val="00D37842"/>
    <w:rsid w:val="00D400C4"/>
    <w:rsid w:val="00D406EE"/>
    <w:rsid w:val="00D40DBA"/>
    <w:rsid w:val="00D41554"/>
    <w:rsid w:val="00D42DC2"/>
    <w:rsid w:val="00D4302B"/>
    <w:rsid w:val="00D450F6"/>
    <w:rsid w:val="00D537E1"/>
    <w:rsid w:val="00D55BB2"/>
    <w:rsid w:val="00D5610B"/>
    <w:rsid w:val="00D57ABA"/>
    <w:rsid w:val="00D6091A"/>
    <w:rsid w:val="00D620A4"/>
    <w:rsid w:val="00D623A3"/>
    <w:rsid w:val="00D63764"/>
    <w:rsid w:val="00D63FA7"/>
    <w:rsid w:val="00D640DE"/>
    <w:rsid w:val="00D647CE"/>
    <w:rsid w:val="00D64BE1"/>
    <w:rsid w:val="00D64D6D"/>
    <w:rsid w:val="00D6605A"/>
    <w:rsid w:val="00D66411"/>
    <w:rsid w:val="00D66536"/>
    <w:rsid w:val="00D6695F"/>
    <w:rsid w:val="00D67680"/>
    <w:rsid w:val="00D70455"/>
    <w:rsid w:val="00D728DE"/>
    <w:rsid w:val="00D7331A"/>
    <w:rsid w:val="00D73589"/>
    <w:rsid w:val="00D738B9"/>
    <w:rsid w:val="00D74C3A"/>
    <w:rsid w:val="00D75644"/>
    <w:rsid w:val="00D77462"/>
    <w:rsid w:val="00D779D1"/>
    <w:rsid w:val="00D81656"/>
    <w:rsid w:val="00D818FF"/>
    <w:rsid w:val="00D83D87"/>
    <w:rsid w:val="00D84A6D"/>
    <w:rsid w:val="00D84D23"/>
    <w:rsid w:val="00D8557A"/>
    <w:rsid w:val="00D86A30"/>
    <w:rsid w:val="00D901B7"/>
    <w:rsid w:val="00D90EB0"/>
    <w:rsid w:val="00D93F32"/>
    <w:rsid w:val="00D970E4"/>
    <w:rsid w:val="00D97CB4"/>
    <w:rsid w:val="00D97DD4"/>
    <w:rsid w:val="00DA0091"/>
    <w:rsid w:val="00DA3756"/>
    <w:rsid w:val="00DA465B"/>
    <w:rsid w:val="00DA5A8A"/>
    <w:rsid w:val="00DB1170"/>
    <w:rsid w:val="00DB26CD"/>
    <w:rsid w:val="00DB2FCD"/>
    <w:rsid w:val="00DB441C"/>
    <w:rsid w:val="00DB44AF"/>
    <w:rsid w:val="00DC1F58"/>
    <w:rsid w:val="00DC339B"/>
    <w:rsid w:val="00DC507F"/>
    <w:rsid w:val="00DC5D40"/>
    <w:rsid w:val="00DC69A7"/>
    <w:rsid w:val="00DC70C8"/>
    <w:rsid w:val="00DD2BFE"/>
    <w:rsid w:val="00DD30E9"/>
    <w:rsid w:val="00DD312C"/>
    <w:rsid w:val="00DD47B4"/>
    <w:rsid w:val="00DD4F47"/>
    <w:rsid w:val="00DD6868"/>
    <w:rsid w:val="00DD6B89"/>
    <w:rsid w:val="00DD791E"/>
    <w:rsid w:val="00DD7D8A"/>
    <w:rsid w:val="00DD7FBB"/>
    <w:rsid w:val="00DE0B9F"/>
    <w:rsid w:val="00DE1529"/>
    <w:rsid w:val="00DE2A9E"/>
    <w:rsid w:val="00DE4238"/>
    <w:rsid w:val="00DE4789"/>
    <w:rsid w:val="00DE5536"/>
    <w:rsid w:val="00DE657F"/>
    <w:rsid w:val="00DF021E"/>
    <w:rsid w:val="00DF1218"/>
    <w:rsid w:val="00DF224B"/>
    <w:rsid w:val="00DF6462"/>
    <w:rsid w:val="00E00290"/>
    <w:rsid w:val="00E02DAB"/>
    <w:rsid w:val="00E02FA0"/>
    <w:rsid w:val="00E03422"/>
    <w:rsid w:val="00E034A8"/>
    <w:rsid w:val="00E036DC"/>
    <w:rsid w:val="00E10454"/>
    <w:rsid w:val="00E111F2"/>
    <w:rsid w:val="00E112E5"/>
    <w:rsid w:val="00E122D8"/>
    <w:rsid w:val="00E12CC8"/>
    <w:rsid w:val="00E130CB"/>
    <w:rsid w:val="00E14955"/>
    <w:rsid w:val="00E15352"/>
    <w:rsid w:val="00E160BF"/>
    <w:rsid w:val="00E17552"/>
    <w:rsid w:val="00E20945"/>
    <w:rsid w:val="00E21CC7"/>
    <w:rsid w:val="00E24D9E"/>
    <w:rsid w:val="00E25849"/>
    <w:rsid w:val="00E27E93"/>
    <w:rsid w:val="00E30D4F"/>
    <w:rsid w:val="00E3197E"/>
    <w:rsid w:val="00E342F8"/>
    <w:rsid w:val="00E34E8F"/>
    <w:rsid w:val="00E351ED"/>
    <w:rsid w:val="00E35EC0"/>
    <w:rsid w:val="00E3702D"/>
    <w:rsid w:val="00E40042"/>
    <w:rsid w:val="00E42B19"/>
    <w:rsid w:val="00E44413"/>
    <w:rsid w:val="00E44A82"/>
    <w:rsid w:val="00E45846"/>
    <w:rsid w:val="00E4635E"/>
    <w:rsid w:val="00E46DBA"/>
    <w:rsid w:val="00E471B9"/>
    <w:rsid w:val="00E47CD7"/>
    <w:rsid w:val="00E5158F"/>
    <w:rsid w:val="00E552A6"/>
    <w:rsid w:val="00E6034B"/>
    <w:rsid w:val="00E6276C"/>
    <w:rsid w:val="00E62925"/>
    <w:rsid w:val="00E63ADA"/>
    <w:rsid w:val="00E64527"/>
    <w:rsid w:val="00E6549E"/>
    <w:rsid w:val="00E65EDE"/>
    <w:rsid w:val="00E70671"/>
    <w:rsid w:val="00E70829"/>
    <w:rsid w:val="00E70F81"/>
    <w:rsid w:val="00E73054"/>
    <w:rsid w:val="00E74FE7"/>
    <w:rsid w:val="00E755D2"/>
    <w:rsid w:val="00E76A23"/>
    <w:rsid w:val="00E77055"/>
    <w:rsid w:val="00E7742B"/>
    <w:rsid w:val="00E77460"/>
    <w:rsid w:val="00E83613"/>
    <w:rsid w:val="00E837DB"/>
    <w:rsid w:val="00E8385C"/>
    <w:rsid w:val="00E83ABC"/>
    <w:rsid w:val="00E844F2"/>
    <w:rsid w:val="00E84C3C"/>
    <w:rsid w:val="00E8557D"/>
    <w:rsid w:val="00E90AD0"/>
    <w:rsid w:val="00E92266"/>
    <w:rsid w:val="00E92FCB"/>
    <w:rsid w:val="00E94FA6"/>
    <w:rsid w:val="00E967C9"/>
    <w:rsid w:val="00E9719D"/>
    <w:rsid w:val="00EA147F"/>
    <w:rsid w:val="00EA213E"/>
    <w:rsid w:val="00EA4A27"/>
    <w:rsid w:val="00EA4FA6"/>
    <w:rsid w:val="00EA6C73"/>
    <w:rsid w:val="00EA7D48"/>
    <w:rsid w:val="00EB18D2"/>
    <w:rsid w:val="00EB1A25"/>
    <w:rsid w:val="00EB2437"/>
    <w:rsid w:val="00EB446D"/>
    <w:rsid w:val="00EB7CED"/>
    <w:rsid w:val="00EC01D3"/>
    <w:rsid w:val="00EC1910"/>
    <w:rsid w:val="00EC2E35"/>
    <w:rsid w:val="00EC6996"/>
    <w:rsid w:val="00EC7363"/>
    <w:rsid w:val="00ED03AB"/>
    <w:rsid w:val="00ED151B"/>
    <w:rsid w:val="00ED1963"/>
    <w:rsid w:val="00ED1CD4"/>
    <w:rsid w:val="00ED1D2B"/>
    <w:rsid w:val="00ED3091"/>
    <w:rsid w:val="00ED36CC"/>
    <w:rsid w:val="00ED5542"/>
    <w:rsid w:val="00ED5DC8"/>
    <w:rsid w:val="00ED64B5"/>
    <w:rsid w:val="00ED75D0"/>
    <w:rsid w:val="00EE0B6E"/>
    <w:rsid w:val="00EE307C"/>
    <w:rsid w:val="00EE4D7C"/>
    <w:rsid w:val="00EE54DB"/>
    <w:rsid w:val="00EE764C"/>
    <w:rsid w:val="00EE7CCA"/>
    <w:rsid w:val="00EF100F"/>
    <w:rsid w:val="00EF142B"/>
    <w:rsid w:val="00EF213D"/>
    <w:rsid w:val="00EF24DD"/>
    <w:rsid w:val="00EF3D37"/>
    <w:rsid w:val="00F011A7"/>
    <w:rsid w:val="00F02CD5"/>
    <w:rsid w:val="00F03FAD"/>
    <w:rsid w:val="00F06E53"/>
    <w:rsid w:val="00F076FB"/>
    <w:rsid w:val="00F07D0E"/>
    <w:rsid w:val="00F07F82"/>
    <w:rsid w:val="00F109DD"/>
    <w:rsid w:val="00F1298F"/>
    <w:rsid w:val="00F1341A"/>
    <w:rsid w:val="00F15AC6"/>
    <w:rsid w:val="00F15BD4"/>
    <w:rsid w:val="00F16A14"/>
    <w:rsid w:val="00F17C7A"/>
    <w:rsid w:val="00F20EFA"/>
    <w:rsid w:val="00F2608A"/>
    <w:rsid w:val="00F30D19"/>
    <w:rsid w:val="00F3140E"/>
    <w:rsid w:val="00F351F5"/>
    <w:rsid w:val="00F362D7"/>
    <w:rsid w:val="00F36396"/>
    <w:rsid w:val="00F3654D"/>
    <w:rsid w:val="00F36F76"/>
    <w:rsid w:val="00F37500"/>
    <w:rsid w:val="00F37D7B"/>
    <w:rsid w:val="00F432AA"/>
    <w:rsid w:val="00F43699"/>
    <w:rsid w:val="00F44240"/>
    <w:rsid w:val="00F455AF"/>
    <w:rsid w:val="00F466C3"/>
    <w:rsid w:val="00F4688D"/>
    <w:rsid w:val="00F46E7C"/>
    <w:rsid w:val="00F4731B"/>
    <w:rsid w:val="00F5314C"/>
    <w:rsid w:val="00F53257"/>
    <w:rsid w:val="00F54D0E"/>
    <w:rsid w:val="00F5688C"/>
    <w:rsid w:val="00F60048"/>
    <w:rsid w:val="00F62DE0"/>
    <w:rsid w:val="00F635DD"/>
    <w:rsid w:val="00F6627B"/>
    <w:rsid w:val="00F67E17"/>
    <w:rsid w:val="00F70222"/>
    <w:rsid w:val="00F7336E"/>
    <w:rsid w:val="00F734F2"/>
    <w:rsid w:val="00F73DE9"/>
    <w:rsid w:val="00F75052"/>
    <w:rsid w:val="00F77A28"/>
    <w:rsid w:val="00F804D3"/>
    <w:rsid w:val="00F8090C"/>
    <w:rsid w:val="00F80E28"/>
    <w:rsid w:val="00F80F16"/>
    <w:rsid w:val="00F816CB"/>
    <w:rsid w:val="00F81CD2"/>
    <w:rsid w:val="00F82641"/>
    <w:rsid w:val="00F83626"/>
    <w:rsid w:val="00F83F0D"/>
    <w:rsid w:val="00F8772A"/>
    <w:rsid w:val="00F87F86"/>
    <w:rsid w:val="00F90F18"/>
    <w:rsid w:val="00F91013"/>
    <w:rsid w:val="00F937E4"/>
    <w:rsid w:val="00F939D9"/>
    <w:rsid w:val="00F95EE7"/>
    <w:rsid w:val="00F976BF"/>
    <w:rsid w:val="00FA39E6"/>
    <w:rsid w:val="00FA53DD"/>
    <w:rsid w:val="00FA5C82"/>
    <w:rsid w:val="00FA7BC9"/>
    <w:rsid w:val="00FB378E"/>
    <w:rsid w:val="00FB37F1"/>
    <w:rsid w:val="00FB47C0"/>
    <w:rsid w:val="00FB501B"/>
    <w:rsid w:val="00FB59FA"/>
    <w:rsid w:val="00FB719A"/>
    <w:rsid w:val="00FB7770"/>
    <w:rsid w:val="00FC2966"/>
    <w:rsid w:val="00FC3B72"/>
    <w:rsid w:val="00FC47BE"/>
    <w:rsid w:val="00FC5ED5"/>
    <w:rsid w:val="00FC6DD7"/>
    <w:rsid w:val="00FC6E92"/>
    <w:rsid w:val="00FC7210"/>
    <w:rsid w:val="00FC74FC"/>
    <w:rsid w:val="00FC7BD6"/>
    <w:rsid w:val="00FD1647"/>
    <w:rsid w:val="00FD3B91"/>
    <w:rsid w:val="00FD576B"/>
    <w:rsid w:val="00FD579E"/>
    <w:rsid w:val="00FD6845"/>
    <w:rsid w:val="00FD6BB9"/>
    <w:rsid w:val="00FE0652"/>
    <w:rsid w:val="00FE114E"/>
    <w:rsid w:val="00FE123B"/>
    <w:rsid w:val="00FE20A7"/>
    <w:rsid w:val="00FE2FE7"/>
    <w:rsid w:val="00FE4516"/>
    <w:rsid w:val="00FE5833"/>
    <w:rsid w:val="00FE5BAC"/>
    <w:rsid w:val="00FE6365"/>
    <w:rsid w:val="00FE64C8"/>
    <w:rsid w:val="00FF1A6B"/>
    <w:rsid w:val="00FF3219"/>
    <w:rsid w:val="00FF4B2A"/>
    <w:rsid w:val="00FF514E"/>
    <w:rsid w:val="00FF5D60"/>
    <w:rsid w:val="00FF73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43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7C4F7D"/>
    <w:pPr>
      <w:widowControl w:val="0"/>
      <w:overflowPunct w:val="0"/>
      <w:autoSpaceDE w:val="0"/>
      <w:autoSpaceDN w:val="0"/>
      <w:jc w:val="both"/>
    </w:pPr>
    <w:rPr>
      <w:rFonts w:ascii="標楷體" w:eastAsia="標楷體"/>
      <w:kern w:val="2"/>
      <w:sz w:val="32"/>
    </w:rPr>
  </w:style>
  <w:style w:type="paragraph" w:styleId="1">
    <w:name w:val="heading 1"/>
    <w:aliases w:val="題號1,標題 18,壹"/>
    <w:basedOn w:val="a6"/>
    <w:link w:val="10"/>
    <w:qFormat/>
    <w:rsid w:val="004F5E57"/>
    <w:pPr>
      <w:numPr>
        <w:numId w:val="7"/>
      </w:numPr>
      <w:outlineLvl w:val="0"/>
    </w:pPr>
    <w:rPr>
      <w:rFonts w:hAnsi="Arial"/>
      <w:bCs/>
      <w:kern w:val="32"/>
      <w:szCs w:val="52"/>
    </w:rPr>
  </w:style>
  <w:style w:type="paragraph" w:styleId="2">
    <w:name w:val="heading 2"/>
    <w:aliases w:val="節,節1,標題110/111,標題110/111 + 內文,一."/>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aliases w:val="表格,一,1."/>
    <w:basedOn w:val="a6"/>
    <w:link w:val="40"/>
    <w:qFormat/>
    <w:rsid w:val="004F5E57"/>
    <w:pPr>
      <w:numPr>
        <w:ilvl w:val="3"/>
        <w:numId w:val="7"/>
      </w:numPr>
      <w:outlineLvl w:val="3"/>
    </w:pPr>
    <w:rPr>
      <w:rFonts w:hAnsi="Arial"/>
      <w:kern w:val="32"/>
      <w:szCs w:val="36"/>
    </w:rPr>
  </w:style>
  <w:style w:type="paragraph" w:styleId="5">
    <w:name w:val="heading 5"/>
    <w:aliases w:val="(一)"/>
    <w:basedOn w:val="a6"/>
    <w:link w:val="50"/>
    <w:qFormat/>
    <w:rsid w:val="004F5E57"/>
    <w:pPr>
      <w:numPr>
        <w:ilvl w:val="4"/>
        <w:numId w:val="7"/>
      </w:numPr>
      <w:outlineLvl w:val="4"/>
    </w:pPr>
    <w:rPr>
      <w:rFonts w:hAnsi="Arial"/>
      <w:bCs/>
      <w:kern w:val="32"/>
      <w:szCs w:val="36"/>
    </w:rPr>
  </w:style>
  <w:style w:type="paragraph" w:styleId="6">
    <w:name w:val="heading 6"/>
    <w:aliases w:val="1"/>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link w:val="ac"/>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39"/>
    <w:qFormat/>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a">
    <w:name w:val="List Paragraph"/>
    <w:aliases w:val="List Paragraph1,Recommendation,List Paragraph,卑南壹,詳細說明,Footnote Sam,List Paragraph (numbered (a)),Text,Noise heading,RUS List,Rec para,Dot pt,F5 List Paragraph,No Spacing1,List Paragraph Char Char Char,Indicator Text,Numbered Para 1,numbered,L,表名"/>
    <w:basedOn w:val="a6"/>
    <w:link w:val="afb"/>
    <w:qFormat/>
    <w:rsid w:val="00687024"/>
    <w:pPr>
      <w:ind w:leftChars="200" w:left="480"/>
    </w:pPr>
  </w:style>
  <w:style w:type="paragraph" w:styleId="afc">
    <w:name w:val="Balloon Text"/>
    <w:basedOn w:val="a6"/>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7"/>
    <w:link w:val="afc"/>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e">
    <w:name w:val="Plain Text"/>
    <w:basedOn w:val="a6"/>
    <w:link w:val="aff"/>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
    <w:name w:val="純文字 字元"/>
    <w:basedOn w:val="a7"/>
    <w:link w:val="afe"/>
    <w:uiPriority w:val="99"/>
    <w:rsid w:val="004F472A"/>
    <w:rPr>
      <w:rFonts w:ascii="Calibri" w:eastAsia="標楷體" w:hAnsi="Courier New" w:cs="Courier New"/>
      <w:color w:val="244061" w:themeColor="accent1" w:themeShade="80"/>
      <w:sz w:val="28"/>
      <w:szCs w:val="24"/>
    </w:rPr>
  </w:style>
  <w:style w:type="character" w:customStyle="1" w:styleId="20">
    <w:name w:val="標題 2 字元"/>
    <w:aliases w:val="節 字元,節1 字元,標題110/111 字元,標題110/111 + 內文 字元,一. 字元"/>
    <w:basedOn w:val="a7"/>
    <w:link w:val="2"/>
    <w:rsid w:val="0031455E"/>
    <w:rPr>
      <w:rFonts w:ascii="標楷體" w:eastAsia="標楷體" w:hAnsi="Arial"/>
      <w:bCs/>
      <w:kern w:val="32"/>
      <w:sz w:val="32"/>
      <w:szCs w:val="48"/>
    </w:rPr>
  </w:style>
  <w:style w:type="character" w:customStyle="1" w:styleId="60">
    <w:name w:val="標題 6 字元"/>
    <w:aliases w:val="1 字元"/>
    <w:link w:val="6"/>
    <w:rsid w:val="00096FC9"/>
    <w:rPr>
      <w:rFonts w:ascii="標楷體" w:eastAsia="標楷體" w:hAnsi="Arial"/>
      <w:kern w:val="32"/>
      <w:sz w:val="32"/>
      <w:szCs w:val="36"/>
    </w:rPr>
  </w:style>
  <w:style w:type="character" w:customStyle="1" w:styleId="30">
    <w:name w:val="標題 3 字元"/>
    <w:link w:val="3"/>
    <w:rsid w:val="00096FC9"/>
    <w:rPr>
      <w:rFonts w:ascii="標楷體" w:eastAsia="標楷體" w:hAnsi="Arial"/>
      <w:bCs/>
      <w:kern w:val="32"/>
      <w:sz w:val="32"/>
      <w:szCs w:val="36"/>
    </w:rPr>
  </w:style>
  <w:style w:type="paragraph" w:styleId="aff0">
    <w:name w:val="footnote text"/>
    <w:aliases w:val="註腳文字 字元 字元"/>
    <w:basedOn w:val="a6"/>
    <w:link w:val="aff1"/>
    <w:uiPriority w:val="99"/>
    <w:unhideWhenUsed/>
    <w:rsid w:val="00096FC9"/>
    <w:pPr>
      <w:snapToGrid w:val="0"/>
      <w:jc w:val="left"/>
    </w:pPr>
    <w:rPr>
      <w:sz w:val="20"/>
    </w:rPr>
  </w:style>
  <w:style w:type="character" w:customStyle="1" w:styleId="aff1">
    <w:name w:val="註腳文字 字元"/>
    <w:aliases w:val="註腳文字 字元 字元 字元"/>
    <w:basedOn w:val="a7"/>
    <w:link w:val="aff0"/>
    <w:uiPriority w:val="99"/>
    <w:qFormat/>
    <w:rsid w:val="00096FC9"/>
    <w:rPr>
      <w:rFonts w:ascii="標楷體" w:eastAsia="標楷體"/>
      <w:kern w:val="2"/>
    </w:rPr>
  </w:style>
  <w:style w:type="character" w:styleId="aff2">
    <w:name w:val="footnote reference"/>
    <w:uiPriority w:val="99"/>
    <w:unhideWhenUsed/>
    <w:rsid w:val="00096FC9"/>
    <w:rPr>
      <w:vertAlign w:val="superscript"/>
    </w:rPr>
  </w:style>
  <w:style w:type="character" w:customStyle="1" w:styleId="40">
    <w:name w:val="標題 4 字元"/>
    <w:aliases w:val="表格 字元,一 字元,1. 字元"/>
    <w:link w:val="4"/>
    <w:rsid w:val="00096FC9"/>
    <w:rPr>
      <w:rFonts w:ascii="標楷體" w:eastAsia="標楷體" w:hAnsi="Arial"/>
      <w:kern w:val="32"/>
      <w:sz w:val="32"/>
      <w:szCs w:val="36"/>
    </w:rPr>
  </w:style>
  <w:style w:type="character" w:styleId="aff3">
    <w:name w:val="annotation reference"/>
    <w:basedOn w:val="a7"/>
    <w:uiPriority w:val="99"/>
    <w:semiHidden/>
    <w:unhideWhenUsed/>
    <w:rsid w:val="00FF514E"/>
    <w:rPr>
      <w:sz w:val="18"/>
      <w:szCs w:val="18"/>
    </w:rPr>
  </w:style>
  <w:style w:type="paragraph" w:styleId="aff4">
    <w:name w:val="annotation text"/>
    <w:basedOn w:val="a6"/>
    <w:link w:val="aff5"/>
    <w:uiPriority w:val="99"/>
    <w:semiHidden/>
    <w:unhideWhenUsed/>
    <w:rsid w:val="00FF514E"/>
    <w:pPr>
      <w:jc w:val="left"/>
    </w:pPr>
  </w:style>
  <w:style w:type="character" w:customStyle="1" w:styleId="aff5">
    <w:name w:val="註解文字 字元"/>
    <w:basedOn w:val="a7"/>
    <w:link w:val="aff4"/>
    <w:uiPriority w:val="99"/>
    <w:semiHidden/>
    <w:rsid w:val="00FF514E"/>
    <w:rPr>
      <w:rFonts w:ascii="標楷體" w:eastAsia="標楷體"/>
      <w:kern w:val="2"/>
      <w:sz w:val="32"/>
    </w:rPr>
  </w:style>
  <w:style w:type="paragraph" w:styleId="aff6">
    <w:name w:val="annotation subject"/>
    <w:basedOn w:val="aff4"/>
    <w:next w:val="aff4"/>
    <w:link w:val="aff7"/>
    <w:uiPriority w:val="99"/>
    <w:semiHidden/>
    <w:unhideWhenUsed/>
    <w:rsid w:val="00FF514E"/>
    <w:rPr>
      <w:b/>
      <w:bCs/>
    </w:rPr>
  </w:style>
  <w:style w:type="character" w:customStyle="1" w:styleId="aff7">
    <w:name w:val="註解主旨 字元"/>
    <w:basedOn w:val="aff5"/>
    <w:link w:val="aff6"/>
    <w:uiPriority w:val="99"/>
    <w:semiHidden/>
    <w:rsid w:val="00FF514E"/>
    <w:rPr>
      <w:rFonts w:ascii="標楷體" w:eastAsia="標楷體"/>
      <w:b/>
      <w:bCs/>
      <w:kern w:val="2"/>
      <w:sz w:val="32"/>
    </w:rPr>
  </w:style>
  <w:style w:type="paragraph" w:customStyle="1" w:styleId="aff8">
    <w:name w:val="分項段落"/>
    <w:basedOn w:val="a6"/>
    <w:rsid w:val="00415388"/>
    <w:pPr>
      <w:suppressAutoHyphens/>
      <w:overflowPunct/>
      <w:autoSpaceDE/>
      <w:jc w:val="left"/>
    </w:pPr>
    <w:rPr>
      <w:rFonts w:ascii="Times New Roman" w:eastAsia="新細明體"/>
      <w:kern w:val="3"/>
      <w:sz w:val="24"/>
    </w:rPr>
  </w:style>
  <w:style w:type="character" w:styleId="aff9">
    <w:name w:val="Unresolved Mention"/>
    <w:basedOn w:val="a7"/>
    <w:uiPriority w:val="99"/>
    <w:semiHidden/>
    <w:unhideWhenUsed/>
    <w:rsid w:val="00B67829"/>
    <w:rPr>
      <w:color w:val="605E5C"/>
      <w:shd w:val="clear" w:color="auto" w:fill="E1DFDD"/>
    </w:rPr>
  </w:style>
  <w:style w:type="numbering" w:customStyle="1" w:styleId="13">
    <w:name w:val="無清單1"/>
    <w:next w:val="a9"/>
    <w:uiPriority w:val="99"/>
    <w:semiHidden/>
    <w:unhideWhenUsed/>
    <w:rsid w:val="00A637D4"/>
  </w:style>
  <w:style w:type="character" w:customStyle="1" w:styleId="ac">
    <w:name w:val="章節附註文字 字元"/>
    <w:basedOn w:val="a7"/>
    <w:link w:val="ab"/>
    <w:semiHidden/>
    <w:rsid w:val="00A637D4"/>
    <w:rPr>
      <w:rFonts w:ascii="標楷體" w:eastAsia="標楷體"/>
      <w:snapToGrid w:val="0"/>
      <w:spacing w:val="10"/>
      <w:kern w:val="2"/>
      <w:sz w:val="32"/>
    </w:rPr>
  </w:style>
  <w:style w:type="character" w:customStyle="1" w:styleId="af">
    <w:name w:val="頁首 字元"/>
    <w:basedOn w:val="a7"/>
    <w:link w:val="ae"/>
    <w:uiPriority w:val="99"/>
    <w:rsid w:val="00A637D4"/>
    <w:rPr>
      <w:rFonts w:ascii="標楷體" w:eastAsia="標楷體"/>
      <w:kern w:val="2"/>
    </w:rPr>
  </w:style>
  <w:style w:type="character" w:customStyle="1" w:styleId="af6">
    <w:name w:val="頁尾 字元"/>
    <w:basedOn w:val="a7"/>
    <w:link w:val="af5"/>
    <w:uiPriority w:val="99"/>
    <w:rsid w:val="00A637D4"/>
    <w:rPr>
      <w:rFonts w:ascii="標楷體" w:eastAsia="標楷體"/>
      <w:kern w:val="2"/>
    </w:rPr>
  </w:style>
  <w:style w:type="character" w:styleId="affa">
    <w:name w:val="endnote reference"/>
    <w:basedOn w:val="a7"/>
    <w:uiPriority w:val="99"/>
    <w:semiHidden/>
    <w:unhideWhenUsed/>
    <w:rsid w:val="00A637D4"/>
    <w:rPr>
      <w:vertAlign w:val="superscript"/>
    </w:rPr>
  </w:style>
  <w:style w:type="character" w:customStyle="1" w:styleId="10">
    <w:name w:val="標題 1 字元"/>
    <w:aliases w:val="題號1 字元,標題 18 字元,壹 字元"/>
    <w:basedOn w:val="a7"/>
    <w:link w:val="1"/>
    <w:rsid w:val="00A637D4"/>
    <w:rPr>
      <w:rFonts w:ascii="標楷體" w:eastAsia="標楷體" w:hAnsi="Arial"/>
      <w:bCs/>
      <w:kern w:val="32"/>
      <w:sz w:val="32"/>
      <w:szCs w:val="52"/>
    </w:rPr>
  </w:style>
  <w:style w:type="character" w:customStyle="1" w:styleId="50">
    <w:name w:val="標題 5 字元"/>
    <w:aliases w:val="(一) 字元"/>
    <w:basedOn w:val="a7"/>
    <w:link w:val="5"/>
    <w:rsid w:val="00A637D4"/>
    <w:rPr>
      <w:rFonts w:ascii="標楷體" w:eastAsia="標楷體" w:hAnsi="Arial"/>
      <w:bCs/>
      <w:kern w:val="32"/>
      <w:sz w:val="32"/>
      <w:szCs w:val="36"/>
    </w:rPr>
  </w:style>
  <w:style w:type="character" w:customStyle="1" w:styleId="70">
    <w:name w:val="標題 7 字元"/>
    <w:aliases w:val="(1) 字元"/>
    <w:basedOn w:val="a7"/>
    <w:link w:val="7"/>
    <w:rsid w:val="00A637D4"/>
    <w:rPr>
      <w:rFonts w:ascii="標楷體" w:eastAsia="標楷體" w:hAnsi="Arial"/>
      <w:bCs/>
      <w:kern w:val="32"/>
      <w:sz w:val="32"/>
      <w:szCs w:val="36"/>
    </w:rPr>
  </w:style>
  <w:style w:type="character" w:customStyle="1" w:styleId="80">
    <w:name w:val="標題 8 字元"/>
    <w:basedOn w:val="a7"/>
    <w:link w:val="8"/>
    <w:rsid w:val="00A637D4"/>
    <w:rPr>
      <w:rFonts w:ascii="標楷體" w:eastAsia="標楷體" w:hAnsi="Arial"/>
      <w:kern w:val="32"/>
      <w:sz w:val="32"/>
      <w:szCs w:val="36"/>
    </w:rPr>
  </w:style>
  <w:style w:type="paragraph" w:customStyle="1" w:styleId="93">
    <w:name w:val="標題9"/>
    <w:basedOn w:val="a6"/>
    <w:rsid w:val="00A637D4"/>
    <w:pPr>
      <w:tabs>
        <w:tab w:val="num" w:pos="6195"/>
      </w:tabs>
      <w:overflowPunct/>
      <w:autoSpaceDE/>
      <w:autoSpaceDN/>
      <w:ind w:left="5015" w:hanging="1700"/>
      <w:jc w:val="left"/>
    </w:pPr>
    <w:rPr>
      <w:rFonts w:ascii="Times New Roman"/>
    </w:rPr>
  </w:style>
  <w:style w:type="table" w:customStyle="1" w:styleId="15">
    <w:name w:val="表格格線1"/>
    <w:basedOn w:val="a8"/>
    <w:next w:val="af9"/>
    <w:uiPriority w:val="39"/>
    <w:rsid w:val="00A637D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basedOn w:val="a7"/>
    <w:uiPriority w:val="20"/>
    <w:qFormat/>
    <w:rsid w:val="00A637D4"/>
    <w:rPr>
      <w:i/>
      <w:iCs/>
    </w:rPr>
  </w:style>
  <w:style w:type="table" w:customStyle="1" w:styleId="23">
    <w:name w:val="表格格線2"/>
    <w:basedOn w:val="a8"/>
    <w:next w:val="af9"/>
    <w:uiPriority w:val="39"/>
    <w:rsid w:val="00A637D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8"/>
    <w:next w:val="af9"/>
    <w:uiPriority w:val="59"/>
    <w:rsid w:val="00A63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Placeholder Text"/>
    <w:basedOn w:val="a7"/>
    <w:uiPriority w:val="99"/>
    <w:semiHidden/>
    <w:rsid w:val="00A637D4"/>
    <w:rPr>
      <w:color w:val="808080"/>
    </w:rPr>
  </w:style>
  <w:style w:type="paragraph" w:customStyle="1" w:styleId="affd">
    <w:name w:val="樣式"/>
    <w:basedOn w:val="a6"/>
    <w:link w:val="affe"/>
    <w:qFormat/>
    <w:rsid w:val="00A637D4"/>
    <w:pPr>
      <w:widowControl/>
      <w:overflowPunct/>
      <w:autoSpaceDE/>
      <w:autoSpaceDN/>
      <w:spacing w:line="480" w:lineRule="exact"/>
      <w:ind w:left="200" w:hangingChars="200" w:hanging="200"/>
    </w:pPr>
    <w:rPr>
      <w:rFonts w:hAnsi="標楷體"/>
      <w:sz w:val="28"/>
      <w:szCs w:val="28"/>
    </w:rPr>
  </w:style>
  <w:style w:type="character" w:customStyle="1" w:styleId="affe">
    <w:name w:val="樣式 字元"/>
    <w:link w:val="affd"/>
    <w:rsid w:val="00A637D4"/>
    <w:rPr>
      <w:rFonts w:ascii="標楷體" w:eastAsia="標楷體" w:hAnsi="標楷體"/>
      <w:kern w:val="2"/>
      <w:sz w:val="28"/>
      <w:szCs w:val="28"/>
    </w:rPr>
  </w:style>
  <w:style w:type="character" w:customStyle="1" w:styleId="afb">
    <w:name w:val="清單段落 字元"/>
    <w:aliases w:val="List Paragraph1 字元,Recommendation 字元,List Paragraph 字元,卑南壹 字元,詳細說明 字元,Footnote Sam 字元,List Paragraph (numbered (a)) 字元,Text 字元,Noise heading 字元,RUS List 字元,Rec para 字元,Dot pt 字元,F5 List Paragraph 字元,No Spacing1 字元,Indicator Text 字元,numbered 字元"/>
    <w:link w:val="afa"/>
    <w:qFormat/>
    <w:rsid w:val="00A637D4"/>
    <w:rPr>
      <w:rFonts w:ascii="標楷體" w:eastAsia="標楷體"/>
      <w:kern w:val="2"/>
      <w:sz w:val="32"/>
    </w:rPr>
  </w:style>
  <w:style w:type="table" w:customStyle="1" w:styleId="33">
    <w:name w:val="表格格線3"/>
    <w:basedOn w:val="a8"/>
    <w:next w:val="af9"/>
    <w:uiPriority w:val="39"/>
    <w:rsid w:val="00A637D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637D4"/>
    <w:pPr>
      <w:widowControl w:val="0"/>
      <w:suppressAutoHyphens/>
      <w:autoSpaceDN w:val="0"/>
      <w:textAlignment w:val="baseline"/>
    </w:pPr>
    <w:rPr>
      <w:rFonts w:ascii="Calibri" w:hAnsi="Calibri" w:cs="Tahoma"/>
      <w:kern w:val="3"/>
      <w:sz w:val="24"/>
      <w:szCs w:val="22"/>
    </w:rPr>
  </w:style>
  <w:style w:type="paragraph" w:customStyle="1" w:styleId="Default">
    <w:name w:val="Default"/>
    <w:rsid w:val="00A637D4"/>
    <w:pPr>
      <w:widowControl w:val="0"/>
      <w:autoSpaceDE w:val="0"/>
      <w:autoSpaceDN w:val="0"/>
      <w:adjustRightInd w:val="0"/>
    </w:pPr>
    <w:rPr>
      <w:rFonts w:ascii="標楷體" w:eastAsia="標楷體" w:hAnsi="Calibri" w:cs="標楷體"/>
      <w:color w:val="000000"/>
      <w:sz w:val="24"/>
      <w:szCs w:val="24"/>
    </w:rPr>
  </w:style>
  <w:style w:type="character" w:customStyle="1" w:styleId="16">
    <w:name w:val="已查閱的超連結1"/>
    <w:basedOn w:val="a7"/>
    <w:uiPriority w:val="99"/>
    <w:semiHidden/>
    <w:unhideWhenUsed/>
    <w:rsid w:val="00A637D4"/>
    <w:rPr>
      <w:color w:val="954F72"/>
      <w:u w:val="single"/>
    </w:rPr>
  </w:style>
  <w:style w:type="character" w:styleId="afff">
    <w:name w:val="FollowedHyperlink"/>
    <w:basedOn w:val="a7"/>
    <w:uiPriority w:val="99"/>
    <w:semiHidden/>
    <w:unhideWhenUsed/>
    <w:rsid w:val="00A637D4"/>
    <w:rPr>
      <w:color w:val="800080" w:themeColor="followedHyperlink"/>
      <w:u w:val="single"/>
    </w:rPr>
  </w:style>
  <w:style w:type="paragraph" w:customStyle="1" w:styleId="msonormal0">
    <w:name w:val="msonormal"/>
    <w:basedOn w:val="a6"/>
    <w:rsid w:val="00FF3219"/>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6"/>
    <w:rsid w:val="00FF3219"/>
    <w:pPr>
      <w:widowControl/>
      <w:overflowPunct/>
      <w:autoSpaceDE/>
      <w:autoSpaceDN/>
      <w:spacing w:before="100" w:beforeAutospacing="1" w:after="100" w:afterAutospacing="1"/>
      <w:jc w:val="left"/>
    </w:pPr>
    <w:rPr>
      <w:rFonts w:hAnsi="標楷體" w:cs="新細明體"/>
      <w:color w:val="000000"/>
      <w:kern w:val="0"/>
      <w:sz w:val="28"/>
      <w:szCs w:val="28"/>
    </w:rPr>
  </w:style>
  <w:style w:type="paragraph" w:customStyle="1" w:styleId="font6">
    <w:name w:val="font6"/>
    <w:basedOn w:val="a6"/>
    <w:rsid w:val="00FF3219"/>
    <w:pPr>
      <w:widowControl/>
      <w:overflowPunct/>
      <w:autoSpaceDE/>
      <w:autoSpaceDN/>
      <w:spacing w:before="100" w:beforeAutospacing="1" w:after="100" w:afterAutospacing="1"/>
      <w:jc w:val="left"/>
    </w:pPr>
    <w:rPr>
      <w:rFonts w:ascii="Times New Roman" w:eastAsia="新細明體"/>
      <w:color w:val="000000"/>
      <w:kern w:val="0"/>
      <w:sz w:val="28"/>
      <w:szCs w:val="28"/>
    </w:rPr>
  </w:style>
  <w:style w:type="paragraph" w:customStyle="1" w:styleId="font7">
    <w:name w:val="font7"/>
    <w:basedOn w:val="a6"/>
    <w:rsid w:val="00FF3219"/>
    <w:pPr>
      <w:widowControl/>
      <w:overflowPunct/>
      <w:autoSpaceDE/>
      <w:autoSpaceDN/>
      <w:spacing w:before="100" w:beforeAutospacing="1" w:after="100" w:afterAutospacing="1"/>
      <w:jc w:val="left"/>
    </w:pPr>
    <w:rPr>
      <w:rFonts w:ascii="Times New Roman" w:eastAsia="新細明體"/>
      <w:color w:val="E36C0A"/>
      <w:kern w:val="0"/>
      <w:sz w:val="28"/>
      <w:szCs w:val="28"/>
    </w:rPr>
  </w:style>
  <w:style w:type="paragraph" w:customStyle="1" w:styleId="font8">
    <w:name w:val="font8"/>
    <w:basedOn w:val="a6"/>
    <w:rsid w:val="00FF3219"/>
    <w:pPr>
      <w:widowControl/>
      <w:overflowPunct/>
      <w:autoSpaceDE/>
      <w:autoSpaceDN/>
      <w:spacing w:before="100" w:beforeAutospacing="1" w:after="100" w:afterAutospacing="1"/>
      <w:jc w:val="left"/>
    </w:pPr>
    <w:rPr>
      <w:rFonts w:ascii="Times New Roman" w:eastAsia="新細明體"/>
      <w:color w:val="E36C0A"/>
      <w:kern w:val="0"/>
      <w:sz w:val="14"/>
      <w:szCs w:val="14"/>
    </w:rPr>
  </w:style>
  <w:style w:type="paragraph" w:customStyle="1" w:styleId="font9">
    <w:name w:val="font9"/>
    <w:basedOn w:val="a6"/>
    <w:rsid w:val="00FF3219"/>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font10">
    <w:name w:val="font10"/>
    <w:basedOn w:val="a6"/>
    <w:rsid w:val="00FF3219"/>
    <w:pPr>
      <w:widowControl/>
      <w:overflowPunct/>
      <w:autoSpaceDE/>
      <w:autoSpaceDN/>
      <w:spacing w:before="100" w:beforeAutospacing="1" w:after="100" w:afterAutospacing="1"/>
      <w:jc w:val="left"/>
    </w:pPr>
    <w:rPr>
      <w:rFonts w:ascii="微軟正黑體" w:eastAsia="微軟正黑體" w:hAnsi="微軟正黑體" w:cs="新細明體"/>
      <w:color w:val="E36C0A"/>
      <w:kern w:val="0"/>
      <w:sz w:val="28"/>
      <w:szCs w:val="28"/>
    </w:rPr>
  </w:style>
  <w:style w:type="paragraph" w:customStyle="1" w:styleId="xl63">
    <w:name w:val="xl63"/>
    <w:basedOn w:val="a6"/>
    <w:rsid w:val="00FF3219"/>
    <w:pPr>
      <w:widowControl/>
      <w:pBdr>
        <w:top w:val="single" w:sz="8" w:space="0" w:color="000000"/>
        <w:left w:val="single" w:sz="8" w:space="0" w:color="000000"/>
        <w:bottom w:val="single" w:sz="8" w:space="0" w:color="000000"/>
        <w:right w:val="single" w:sz="8" w:space="0" w:color="000000"/>
      </w:pBdr>
      <w:shd w:val="clear" w:color="000000" w:fill="DAEEF3"/>
      <w:overflowPunct/>
      <w:autoSpaceDE/>
      <w:autoSpaceDN/>
      <w:spacing w:before="100" w:beforeAutospacing="1" w:after="100" w:afterAutospacing="1"/>
      <w:jc w:val="center"/>
    </w:pPr>
    <w:rPr>
      <w:rFonts w:hAnsi="標楷體" w:cs="新細明體"/>
      <w:kern w:val="0"/>
      <w:sz w:val="28"/>
      <w:szCs w:val="28"/>
    </w:rPr>
  </w:style>
  <w:style w:type="paragraph" w:customStyle="1" w:styleId="xl64">
    <w:name w:val="xl64"/>
    <w:basedOn w:val="a6"/>
    <w:rsid w:val="00FF3219"/>
    <w:pPr>
      <w:widowControl/>
      <w:pBdr>
        <w:top w:val="single" w:sz="8" w:space="0" w:color="000000"/>
        <w:bottom w:val="single" w:sz="8" w:space="0" w:color="000000"/>
        <w:right w:val="single" w:sz="8" w:space="0" w:color="000000"/>
      </w:pBdr>
      <w:shd w:val="clear" w:color="000000" w:fill="DAEEF3"/>
      <w:overflowPunct/>
      <w:autoSpaceDE/>
      <w:autoSpaceDN/>
      <w:spacing w:before="100" w:beforeAutospacing="1" w:after="100" w:afterAutospacing="1"/>
      <w:jc w:val="center"/>
    </w:pPr>
    <w:rPr>
      <w:rFonts w:hAnsi="標楷體" w:cs="新細明體"/>
      <w:kern w:val="0"/>
      <w:sz w:val="28"/>
      <w:szCs w:val="28"/>
    </w:rPr>
  </w:style>
  <w:style w:type="paragraph" w:customStyle="1" w:styleId="xl65">
    <w:name w:val="xl65"/>
    <w:basedOn w:val="a6"/>
    <w:rsid w:val="00FF3219"/>
    <w:pPr>
      <w:widowControl/>
      <w:pBdr>
        <w:left w:val="single" w:sz="8" w:space="0" w:color="000000"/>
        <w:bottom w:val="single" w:sz="8" w:space="0" w:color="000000"/>
        <w:right w:val="single" w:sz="8" w:space="0" w:color="000000"/>
      </w:pBdr>
      <w:overflowPunct/>
      <w:autoSpaceDE/>
      <w:autoSpaceDN/>
      <w:spacing w:before="100" w:beforeAutospacing="1" w:after="100" w:afterAutospacing="1"/>
      <w:jc w:val="center"/>
    </w:pPr>
    <w:rPr>
      <w:rFonts w:ascii="Times New Roman" w:eastAsia="新細明體"/>
      <w:kern w:val="0"/>
      <w:sz w:val="28"/>
      <w:szCs w:val="28"/>
    </w:rPr>
  </w:style>
  <w:style w:type="paragraph" w:customStyle="1" w:styleId="xl66">
    <w:name w:val="xl66"/>
    <w:basedOn w:val="a6"/>
    <w:rsid w:val="00FF3219"/>
    <w:pPr>
      <w:widowControl/>
      <w:pBdr>
        <w:bottom w:val="single" w:sz="8" w:space="0" w:color="000000"/>
        <w:right w:val="single" w:sz="8" w:space="0" w:color="000000"/>
      </w:pBdr>
      <w:overflowPunct/>
      <w:autoSpaceDE/>
      <w:autoSpaceDN/>
      <w:spacing w:before="100" w:beforeAutospacing="1" w:after="100" w:afterAutospacing="1"/>
    </w:pPr>
    <w:rPr>
      <w:rFonts w:ascii="Times New Roman" w:eastAsia="新細明體"/>
      <w:kern w:val="0"/>
      <w:sz w:val="28"/>
      <w:szCs w:val="28"/>
    </w:rPr>
  </w:style>
  <w:style w:type="paragraph" w:customStyle="1" w:styleId="xl67">
    <w:name w:val="xl67"/>
    <w:basedOn w:val="a6"/>
    <w:rsid w:val="00FF3219"/>
    <w:pPr>
      <w:widowControl/>
      <w:pBdr>
        <w:bottom w:val="single" w:sz="8" w:space="0" w:color="000000"/>
        <w:right w:val="single" w:sz="8" w:space="0" w:color="000000"/>
      </w:pBdr>
      <w:overflowPunct/>
      <w:autoSpaceDE/>
      <w:autoSpaceDN/>
      <w:spacing w:before="100" w:beforeAutospacing="1" w:after="100" w:afterAutospacing="1"/>
    </w:pPr>
    <w:rPr>
      <w:rFonts w:hAnsi="標楷體" w:cs="新細明體"/>
      <w:kern w:val="0"/>
      <w:sz w:val="28"/>
      <w:szCs w:val="28"/>
    </w:rPr>
  </w:style>
  <w:style w:type="paragraph" w:customStyle="1" w:styleId="xl68">
    <w:name w:val="xl68"/>
    <w:basedOn w:val="a6"/>
    <w:rsid w:val="00FF3219"/>
    <w:pPr>
      <w:widowControl/>
      <w:pBdr>
        <w:right w:val="single" w:sz="8" w:space="0" w:color="000000"/>
      </w:pBdr>
      <w:overflowPunct/>
      <w:autoSpaceDE/>
      <w:autoSpaceDN/>
      <w:spacing w:before="100" w:beforeAutospacing="1" w:after="100" w:afterAutospacing="1"/>
      <w:ind w:firstLineChars="100" w:firstLine="100"/>
      <w:jc w:val="left"/>
    </w:pPr>
    <w:rPr>
      <w:rFonts w:ascii="Times New Roman" w:eastAsia="新細明體"/>
      <w:color w:val="E36C0A"/>
      <w:kern w:val="0"/>
      <w:sz w:val="28"/>
      <w:szCs w:val="28"/>
    </w:rPr>
  </w:style>
  <w:style w:type="paragraph" w:customStyle="1" w:styleId="xl69">
    <w:name w:val="xl69"/>
    <w:basedOn w:val="a6"/>
    <w:rsid w:val="00FF3219"/>
    <w:pPr>
      <w:widowControl/>
      <w:pBdr>
        <w:bottom w:val="single" w:sz="8" w:space="0" w:color="000000"/>
        <w:right w:val="single" w:sz="8" w:space="0" w:color="000000"/>
      </w:pBdr>
      <w:overflowPunct/>
      <w:autoSpaceDE/>
      <w:autoSpaceDN/>
      <w:spacing w:before="100" w:beforeAutospacing="1" w:after="100" w:afterAutospacing="1"/>
      <w:jc w:val="left"/>
    </w:pPr>
    <w:rPr>
      <w:rFonts w:hAnsi="標楷體" w:cs="新細明體"/>
      <w:kern w:val="0"/>
      <w:sz w:val="28"/>
      <w:szCs w:val="28"/>
    </w:rPr>
  </w:style>
  <w:style w:type="paragraph" w:customStyle="1" w:styleId="xl70">
    <w:name w:val="xl70"/>
    <w:basedOn w:val="a6"/>
    <w:rsid w:val="00FF3219"/>
    <w:pPr>
      <w:widowControl/>
      <w:pBdr>
        <w:top w:val="single" w:sz="8" w:space="0" w:color="000000"/>
        <w:left w:val="single" w:sz="8" w:space="0" w:color="000000"/>
        <w:right w:val="single" w:sz="8" w:space="0" w:color="000000"/>
      </w:pBdr>
      <w:overflowPunct/>
      <w:autoSpaceDE/>
      <w:autoSpaceDN/>
      <w:spacing w:before="100" w:beforeAutospacing="1" w:after="100" w:afterAutospacing="1"/>
      <w:jc w:val="left"/>
    </w:pPr>
    <w:rPr>
      <w:rFonts w:ascii="Times New Roman" w:eastAsia="新細明體"/>
      <w:kern w:val="0"/>
      <w:sz w:val="28"/>
      <w:szCs w:val="28"/>
    </w:rPr>
  </w:style>
  <w:style w:type="paragraph" w:customStyle="1" w:styleId="xl71">
    <w:name w:val="xl71"/>
    <w:basedOn w:val="a6"/>
    <w:rsid w:val="00FF3219"/>
    <w:pPr>
      <w:widowControl/>
      <w:pBdr>
        <w:top w:val="single" w:sz="8" w:space="0" w:color="000000"/>
        <w:left w:val="single" w:sz="8" w:space="0" w:color="000000"/>
        <w:right w:val="single" w:sz="8" w:space="0" w:color="000000"/>
      </w:pBdr>
      <w:overflowPunct/>
      <w:autoSpaceDE/>
      <w:autoSpaceDN/>
      <w:spacing w:before="100" w:beforeAutospacing="1" w:after="100" w:afterAutospacing="1"/>
      <w:jc w:val="left"/>
    </w:pPr>
    <w:rPr>
      <w:rFonts w:hAnsi="標楷體" w:cs="新細明體"/>
      <w:kern w:val="0"/>
      <w:sz w:val="28"/>
      <w:szCs w:val="28"/>
    </w:rPr>
  </w:style>
  <w:style w:type="paragraph" w:customStyle="1" w:styleId="Textbody">
    <w:name w:val="Text body"/>
    <w:rsid w:val="00644F6B"/>
    <w:pPr>
      <w:widowControl w:val="0"/>
      <w:suppressAutoHyphens/>
      <w:overflowPunct w:val="0"/>
      <w:autoSpaceDE w:val="0"/>
      <w:autoSpaceDN w:val="0"/>
      <w:jc w:val="both"/>
      <w:textAlignment w:val="baseline"/>
    </w:pPr>
    <w:rPr>
      <w:rFonts w:ascii="標楷體" w:eastAsia="標楷體" w:hAnsi="標楷體" w:cs="標楷體"/>
      <w:kern w:val="3"/>
      <w:sz w:val="32"/>
    </w:rPr>
  </w:style>
  <w:style w:type="character" w:customStyle="1" w:styleId="hzn33d">
    <w:name w:val="hzn33d"/>
    <w:basedOn w:val="a7"/>
    <w:rsid w:val="00454BCE"/>
  </w:style>
  <w:style w:type="paragraph" w:styleId="afff0">
    <w:name w:val="Salutation"/>
    <w:basedOn w:val="a6"/>
    <w:next w:val="a6"/>
    <w:link w:val="afff1"/>
    <w:uiPriority w:val="99"/>
    <w:unhideWhenUsed/>
    <w:rsid w:val="00267890"/>
  </w:style>
  <w:style w:type="character" w:customStyle="1" w:styleId="afff1">
    <w:name w:val="問候 字元"/>
    <w:basedOn w:val="a7"/>
    <w:link w:val="afff0"/>
    <w:uiPriority w:val="99"/>
    <w:rsid w:val="00267890"/>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7904">
      <w:bodyDiv w:val="1"/>
      <w:marLeft w:val="0"/>
      <w:marRight w:val="0"/>
      <w:marTop w:val="0"/>
      <w:marBottom w:val="0"/>
      <w:divBdr>
        <w:top w:val="none" w:sz="0" w:space="0" w:color="auto"/>
        <w:left w:val="none" w:sz="0" w:space="0" w:color="auto"/>
        <w:bottom w:val="none" w:sz="0" w:space="0" w:color="auto"/>
        <w:right w:val="none" w:sz="0" w:space="0" w:color="auto"/>
      </w:divBdr>
    </w:div>
    <w:div w:id="202407374">
      <w:bodyDiv w:val="1"/>
      <w:marLeft w:val="0"/>
      <w:marRight w:val="0"/>
      <w:marTop w:val="0"/>
      <w:marBottom w:val="0"/>
      <w:divBdr>
        <w:top w:val="none" w:sz="0" w:space="0" w:color="auto"/>
        <w:left w:val="none" w:sz="0" w:space="0" w:color="auto"/>
        <w:bottom w:val="none" w:sz="0" w:space="0" w:color="auto"/>
        <w:right w:val="none" w:sz="0" w:space="0" w:color="auto"/>
      </w:divBdr>
    </w:div>
    <w:div w:id="384987108">
      <w:bodyDiv w:val="1"/>
      <w:marLeft w:val="0"/>
      <w:marRight w:val="0"/>
      <w:marTop w:val="0"/>
      <w:marBottom w:val="0"/>
      <w:divBdr>
        <w:top w:val="none" w:sz="0" w:space="0" w:color="auto"/>
        <w:left w:val="none" w:sz="0" w:space="0" w:color="auto"/>
        <w:bottom w:val="none" w:sz="0" w:space="0" w:color="auto"/>
        <w:right w:val="none" w:sz="0" w:space="0" w:color="auto"/>
      </w:divBdr>
      <w:divsChild>
        <w:div w:id="213010278">
          <w:marLeft w:val="240"/>
          <w:marRight w:val="0"/>
          <w:marTop w:val="0"/>
          <w:marBottom w:val="120"/>
          <w:divBdr>
            <w:top w:val="none" w:sz="0" w:space="0" w:color="auto"/>
            <w:left w:val="none" w:sz="0" w:space="0" w:color="auto"/>
            <w:bottom w:val="none" w:sz="0" w:space="0" w:color="auto"/>
            <w:right w:val="none" w:sz="0" w:space="0" w:color="auto"/>
          </w:divBdr>
        </w:div>
        <w:div w:id="667362761">
          <w:marLeft w:val="240"/>
          <w:marRight w:val="0"/>
          <w:marTop w:val="0"/>
          <w:marBottom w:val="120"/>
          <w:divBdr>
            <w:top w:val="none" w:sz="0" w:space="0" w:color="auto"/>
            <w:left w:val="none" w:sz="0" w:space="0" w:color="auto"/>
            <w:bottom w:val="none" w:sz="0" w:space="0" w:color="auto"/>
            <w:right w:val="none" w:sz="0" w:space="0" w:color="auto"/>
          </w:divBdr>
        </w:div>
        <w:div w:id="1095050119">
          <w:marLeft w:val="240"/>
          <w:marRight w:val="0"/>
          <w:marTop w:val="0"/>
          <w:marBottom w:val="120"/>
          <w:divBdr>
            <w:top w:val="none" w:sz="0" w:space="0" w:color="auto"/>
            <w:left w:val="none" w:sz="0" w:space="0" w:color="auto"/>
            <w:bottom w:val="none" w:sz="0" w:space="0" w:color="auto"/>
            <w:right w:val="none" w:sz="0" w:space="0" w:color="auto"/>
          </w:divBdr>
        </w:div>
        <w:div w:id="2133670344">
          <w:marLeft w:val="240"/>
          <w:marRight w:val="0"/>
          <w:marTop w:val="0"/>
          <w:marBottom w:val="120"/>
          <w:divBdr>
            <w:top w:val="none" w:sz="0" w:space="0" w:color="auto"/>
            <w:left w:val="none" w:sz="0" w:space="0" w:color="auto"/>
            <w:bottom w:val="none" w:sz="0" w:space="0" w:color="auto"/>
            <w:right w:val="none" w:sz="0" w:space="0" w:color="auto"/>
          </w:divBdr>
        </w:div>
      </w:divsChild>
    </w:div>
    <w:div w:id="407195978">
      <w:bodyDiv w:val="1"/>
      <w:marLeft w:val="0"/>
      <w:marRight w:val="0"/>
      <w:marTop w:val="0"/>
      <w:marBottom w:val="0"/>
      <w:divBdr>
        <w:top w:val="none" w:sz="0" w:space="0" w:color="auto"/>
        <w:left w:val="none" w:sz="0" w:space="0" w:color="auto"/>
        <w:bottom w:val="none" w:sz="0" w:space="0" w:color="auto"/>
        <w:right w:val="none" w:sz="0" w:space="0" w:color="auto"/>
      </w:divBdr>
    </w:div>
    <w:div w:id="552157528">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87378634">
      <w:bodyDiv w:val="1"/>
      <w:marLeft w:val="0"/>
      <w:marRight w:val="0"/>
      <w:marTop w:val="0"/>
      <w:marBottom w:val="0"/>
      <w:divBdr>
        <w:top w:val="none" w:sz="0" w:space="0" w:color="auto"/>
        <w:left w:val="none" w:sz="0" w:space="0" w:color="auto"/>
        <w:bottom w:val="none" w:sz="0" w:space="0" w:color="auto"/>
        <w:right w:val="none" w:sz="0" w:space="0" w:color="auto"/>
      </w:divBdr>
      <w:divsChild>
        <w:div w:id="96022000">
          <w:marLeft w:val="0"/>
          <w:marRight w:val="0"/>
          <w:marTop w:val="0"/>
          <w:marBottom w:val="0"/>
          <w:divBdr>
            <w:top w:val="none" w:sz="0" w:space="0" w:color="auto"/>
            <w:left w:val="none" w:sz="0" w:space="0" w:color="auto"/>
            <w:bottom w:val="none" w:sz="0" w:space="0" w:color="auto"/>
            <w:right w:val="none" w:sz="0" w:space="0" w:color="auto"/>
          </w:divBdr>
        </w:div>
        <w:div w:id="467863393">
          <w:marLeft w:val="0"/>
          <w:marRight w:val="0"/>
          <w:marTop w:val="0"/>
          <w:marBottom w:val="0"/>
          <w:divBdr>
            <w:top w:val="none" w:sz="0" w:space="0" w:color="auto"/>
            <w:left w:val="none" w:sz="0" w:space="0" w:color="auto"/>
            <w:bottom w:val="none" w:sz="0" w:space="0" w:color="auto"/>
            <w:right w:val="none" w:sz="0" w:space="0" w:color="auto"/>
          </w:divBdr>
        </w:div>
        <w:div w:id="650253543">
          <w:marLeft w:val="0"/>
          <w:marRight w:val="0"/>
          <w:marTop w:val="0"/>
          <w:marBottom w:val="0"/>
          <w:divBdr>
            <w:top w:val="none" w:sz="0" w:space="0" w:color="auto"/>
            <w:left w:val="none" w:sz="0" w:space="0" w:color="auto"/>
            <w:bottom w:val="none" w:sz="0" w:space="0" w:color="auto"/>
            <w:right w:val="none" w:sz="0" w:space="0" w:color="auto"/>
          </w:divBdr>
        </w:div>
        <w:div w:id="1401905372">
          <w:marLeft w:val="0"/>
          <w:marRight w:val="0"/>
          <w:marTop w:val="0"/>
          <w:marBottom w:val="0"/>
          <w:divBdr>
            <w:top w:val="none" w:sz="0" w:space="0" w:color="auto"/>
            <w:left w:val="none" w:sz="0" w:space="0" w:color="auto"/>
            <w:bottom w:val="none" w:sz="0" w:space="0" w:color="auto"/>
            <w:right w:val="none" w:sz="0" w:space="0" w:color="auto"/>
          </w:divBdr>
        </w:div>
        <w:div w:id="1798067048">
          <w:marLeft w:val="0"/>
          <w:marRight w:val="0"/>
          <w:marTop w:val="0"/>
          <w:marBottom w:val="0"/>
          <w:divBdr>
            <w:top w:val="none" w:sz="0" w:space="0" w:color="auto"/>
            <w:left w:val="none" w:sz="0" w:space="0" w:color="auto"/>
            <w:bottom w:val="none" w:sz="0" w:space="0" w:color="auto"/>
            <w:right w:val="none" w:sz="0" w:space="0" w:color="auto"/>
          </w:divBdr>
        </w:div>
        <w:div w:id="1937059307">
          <w:marLeft w:val="0"/>
          <w:marRight w:val="0"/>
          <w:marTop w:val="0"/>
          <w:marBottom w:val="0"/>
          <w:divBdr>
            <w:top w:val="none" w:sz="0" w:space="0" w:color="auto"/>
            <w:left w:val="none" w:sz="0" w:space="0" w:color="auto"/>
            <w:bottom w:val="none" w:sz="0" w:space="0" w:color="auto"/>
            <w:right w:val="none" w:sz="0" w:space="0" w:color="auto"/>
          </w:divBdr>
        </w:div>
        <w:div w:id="1964651123">
          <w:marLeft w:val="0"/>
          <w:marRight w:val="0"/>
          <w:marTop w:val="0"/>
          <w:marBottom w:val="0"/>
          <w:divBdr>
            <w:top w:val="none" w:sz="0" w:space="0" w:color="auto"/>
            <w:left w:val="none" w:sz="0" w:space="0" w:color="auto"/>
            <w:bottom w:val="none" w:sz="0" w:space="0" w:color="auto"/>
            <w:right w:val="none" w:sz="0" w:space="0" w:color="auto"/>
          </w:divBdr>
        </w:div>
        <w:div w:id="2027636410">
          <w:marLeft w:val="0"/>
          <w:marRight w:val="0"/>
          <w:marTop w:val="0"/>
          <w:marBottom w:val="0"/>
          <w:divBdr>
            <w:top w:val="none" w:sz="0" w:space="0" w:color="auto"/>
            <w:left w:val="none" w:sz="0" w:space="0" w:color="auto"/>
            <w:bottom w:val="none" w:sz="0" w:space="0" w:color="auto"/>
            <w:right w:val="none" w:sz="0" w:space="0" w:color="auto"/>
          </w:divBdr>
        </w:div>
        <w:div w:id="2102215224">
          <w:marLeft w:val="0"/>
          <w:marRight w:val="0"/>
          <w:marTop w:val="0"/>
          <w:marBottom w:val="0"/>
          <w:divBdr>
            <w:top w:val="none" w:sz="0" w:space="0" w:color="auto"/>
            <w:left w:val="none" w:sz="0" w:space="0" w:color="auto"/>
            <w:bottom w:val="none" w:sz="0" w:space="0" w:color="auto"/>
            <w:right w:val="none" w:sz="0" w:space="0" w:color="auto"/>
          </w:divBdr>
        </w:div>
      </w:divsChild>
    </w:div>
    <w:div w:id="1012144469">
      <w:bodyDiv w:val="1"/>
      <w:marLeft w:val="0"/>
      <w:marRight w:val="0"/>
      <w:marTop w:val="0"/>
      <w:marBottom w:val="0"/>
      <w:divBdr>
        <w:top w:val="none" w:sz="0" w:space="0" w:color="auto"/>
        <w:left w:val="none" w:sz="0" w:space="0" w:color="auto"/>
        <w:bottom w:val="none" w:sz="0" w:space="0" w:color="auto"/>
        <w:right w:val="none" w:sz="0" w:space="0" w:color="auto"/>
      </w:divBdr>
      <w:divsChild>
        <w:div w:id="96415226">
          <w:marLeft w:val="-180"/>
          <w:marRight w:val="-180"/>
          <w:marTop w:val="0"/>
          <w:marBottom w:val="0"/>
          <w:divBdr>
            <w:top w:val="none" w:sz="0" w:space="0" w:color="auto"/>
            <w:left w:val="none" w:sz="0" w:space="0" w:color="auto"/>
            <w:bottom w:val="none" w:sz="0" w:space="0" w:color="auto"/>
            <w:right w:val="none" w:sz="0" w:space="0" w:color="auto"/>
          </w:divBdr>
          <w:divsChild>
            <w:div w:id="571283199">
              <w:marLeft w:val="0"/>
              <w:marRight w:val="240"/>
              <w:marTop w:val="0"/>
              <w:marBottom w:val="0"/>
              <w:divBdr>
                <w:top w:val="none" w:sz="0" w:space="0" w:color="auto"/>
                <w:left w:val="none" w:sz="0" w:space="0" w:color="auto"/>
                <w:bottom w:val="none" w:sz="0" w:space="0" w:color="auto"/>
                <w:right w:val="none" w:sz="0" w:space="0" w:color="auto"/>
              </w:divBdr>
            </w:div>
            <w:div w:id="1271817880">
              <w:marLeft w:val="0"/>
              <w:marRight w:val="0"/>
              <w:marTop w:val="0"/>
              <w:marBottom w:val="0"/>
              <w:divBdr>
                <w:top w:val="none" w:sz="0" w:space="0" w:color="auto"/>
                <w:left w:val="none" w:sz="0" w:space="0" w:color="auto"/>
                <w:bottom w:val="none" w:sz="0" w:space="0" w:color="auto"/>
                <w:right w:val="none" w:sz="0" w:space="0" w:color="auto"/>
              </w:divBdr>
              <w:divsChild>
                <w:div w:id="2057701248">
                  <w:marLeft w:val="0"/>
                  <w:marRight w:val="0"/>
                  <w:marTop w:val="0"/>
                  <w:marBottom w:val="0"/>
                  <w:divBdr>
                    <w:top w:val="none" w:sz="0" w:space="0" w:color="auto"/>
                    <w:left w:val="none" w:sz="0" w:space="0" w:color="auto"/>
                    <w:bottom w:val="none" w:sz="0" w:space="0" w:color="auto"/>
                    <w:right w:val="none" w:sz="0" w:space="0" w:color="auto"/>
                  </w:divBdr>
                  <w:divsChild>
                    <w:div w:id="990447895">
                      <w:marLeft w:val="240"/>
                      <w:marRight w:val="0"/>
                      <w:marTop w:val="0"/>
                      <w:marBottom w:val="120"/>
                      <w:divBdr>
                        <w:top w:val="none" w:sz="0" w:space="0" w:color="auto"/>
                        <w:left w:val="none" w:sz="0" w:space="0" w:color="auto"/>
                        <w:bottom w:val="none" w:sz="0" w:space="0" w:color="auto"/>
                        <w:right w:val="none" w:sz="0" w:space="0" w:color="auto"/>
                      </w:divBdr>
                    </w:div>
                    <w:div w:id="1051417843">
                      <w:marLeft w:val="240"/>
                      <w:marRight w:val="0"/>
                      <w:marTop w:val="0"/>
                      <w:marBottom w:val="120"/>
                      <w:divBdr>
                        <w:top w:val="none" w:sz="0" w:space="0" w:color="auto"/>
                        <w:left w:val="none" w:sz="0" w:space="0" w:color="auto"/>
                        <w:bottom w:val="none" w:sz="0" w:space="0" w:color="auto"/>
                        <w:right w:val="none" w:sz="0" w:space="0" w:color="auto"/>
                      </w:divBdr>
                    </w:div>
                    <w:div w:id="1087847356">
                      <w:marLeft w:val="720"/>
                      <w:marRight w:val="0"/>
                      <w:marTop w:val="0"/>
                      <w:marBottom w:val="120"/>
                      <w:divBdr>
                        <w:top w:val="none" w:sz="0" w:space="0" w:color="auto"/>
                        <w:left w:val="none" w:sz="0" w:space="0" w:color="auto"/>
                        <w:bottom w:val="none" w:sz="0" w:space="0" w:color="auto"/>
                        <w:right w:val="none" w:sz="0" w:space="0" w:color="auto"/>
                      </w:divBdr>
                    </w:div>
                    <w:div w:id="1302612799">
                      <w:marLeft w:val="720"/>
                      <w:marRight w:val="0"/>
                      <w:marTop w:val="0"/>
                      <w:marBottom w:val="120"/>
                      <w:divBdr>
                        <w:top w:val="none" w:sz="0" w:space="0" w:color="auto"/>
                        <w:left w:val="none" w:sz="0" w:space="0" w:color="auto"/>
                        <w:bottom w:val="none" w:sz="0" w:space="0" w:color="auto"/>
                        <w:right w:val="none" w:sz="0" w:space="0" w:color="auto"/>
                      </w:divBdr>
                    </w:div>
                    <w:div w:id="1321350655">
                      <w:marLeft w:val="720"/>
                      <w:marRight w:val="0"/>
                      <w:marTop w:val="0"/>
                      <w:marBottom w:val="120"/>
                      <w:divBdr>
                        <w:top w:val="none" w:sz="0" w:space="0" w:color="auto"/>
                        <w:left w:val="none" w:sz="0" w:space="0" w:color="auto"/>
                        <w:bottom w:val="none" w:sz="0" w:space="0" w:color="auto"/>
                        <w:right w:val="none" w:sz="0" w:space="0" w:color="auto"/>
                      </w:divBdr>
                    </w:div>
                    <w:div w:id="2102994354">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95316047">
          <w:marLeft w:val="-180"/>
          <w:marRight w:val="-180"/>
          <w:marTop w:val="0"/>
          <w:marBottom w:val="0"/>
          <w:divBdr>
            <w:top w:val="none" w:sz="0" w:space="0" w:color="auto"/>
            <w:left w:val="none" w:sz="0" w:space="0" w:color="auto"/>
            <w:bottom w:val="none" w:sz="0" w:space="0" w:color="auto"/>
            <w:right w:val="none" w:sz="0" w:space="0" w:color="auto"/>
          </w:divBdr>
          <w:divsChild>
            <w:div w:id="526065190">
              <w:marLeft w:val="0"/>
              <w:marRight w:val="0"/>
              <w:marTop w:val="0"/>
              <w:marBottom w:val="0"/>
              <w:divBdr>
                <w:top w:val="none" w:sz="0" w:space="0" w:color="auto"/>
                <w:left w:val="none" w:sz="0" w:space="0" w:color="auto"/>
                <w:bottom w:val="none" w:sz="0" w:space="0" w:color="auto"/>
                <w:right w:val="none" w:sz="0" w:space="0" w:color="auto"/>
              </w:divBdr>
              <w:divsChild>
                <w:div w:id="774713642">
                  <w:marLeft w:val="0"/>
                  <w:marRight w:val="0"/>
                  <w:marTop w:val="0"/>
                  <w:marBottom w:val="0"/>
                  <w:divBdr>
                    <w:top w:val="none" w:sz="0" w:space="0" w:color="auto"/>
                    <w:left w:val="none" w:sz="0" w:space="0" w:color="auto"/>
                    <w:bottom w:val="none" w:sz="0" w:space="0" w:color="auto"/>
                    <w:right w:val="none" w:sz="0" w:space="0" w:color="auto"/>
                  </w:divBdr>
                  <w:divsChild>
                    <w:div w:id="816413293">
                      <w:marLeft w:val="720"/>
                      <w:marRight w:val="0"/>
                      <w:marTop w:val="0"/>
                      <w:marBottom w:val="120"/>
                      <w:divBdr>
                        <w:top w:val="none" w:sz="0" w:space="0" w:color="auto"/>
                        <w:left w:val="none" w:sz="0" w:space="0" w:color="auto"/>
                        <w:bottom w:val="none" w:sz="0" w:space="0" w:color="auto"/>
                        <w:right w:val="none" w:sz="0" w:space="0" w:color="auto"/>
                      </w:divBdr>
                    </w:div>
                    <w:div w:id="835925644">
                      <w:marLeft w:val="240"/>
                      <w:marRight w:val="0"/>
                      <w:marTop w:val="0"/>
                      <w:marBottom w:val="120"/>
                      <w:divBdr>
                        <w:top w:val="none" w:sz="0" w:space="0" w:color="auto"/>
                        <w:left w:val="none" w:sz="0" w:space="0" w:color="auto"/>
                        <w:bottom w:val="none" w:sz="0" w:space="0" w:color="auto"/>
                        <w:right w:val="none" w:sz="0" w:space="0" w:color="auto"/>
                      </w:divBdr>
                    </w:div>
                    <w:div w:id="866063955">
                      <w:marLeft w:val="720"/>
                      <w:marRight w:val="0"/>
                      <w:marTop w:val="0"/>
                      <w:marBottom w:val="120"/>
                      <w:divBdr>
                        <w:top w:val="none" w:sz="0" w:space="0" w:color="auto"/>
                        <w:left w:val="none" w:sz="0" w:space="0" w:color="auto"/>
                        <w:bottom w:val="none" w:sz="0" w:space="0" w:color="auto"/>
                        <w:right w:val="none" w:sz="0" w:space="0" w:color="auto"/>
                      </w:divBdr>
                    </w:div>
                    <w:div w:id="957182375">
                      <w:marLeft w:val="240"/>
                      <w:marRight w:val="0"/>
                      <w:marTop w:val="0"/>
                      <w:marBottom w:val="120"/>
                      <w:divBdr>
                        <w:top w:val="none" w:sz="0" w:space="0" w:color="auto"/>
                        <w:left w:val="none" w:sz="0" w:space="0" w:color="auto"/>
                        <w:bottom w:val="none" w:sz="0" w:space="0" w:color="auto"/>
                        <w:right w:val="none" w:sz="0" w:space="0" w:color="auto"/>
                      </w:divBdr>
                    </w:div>
                    <w:div w:id="1362514099">
                      <w:marLeft w:val="720"/>
                      <w:marRight w:val="0"/>
                      <w:marTop w:val="0"/>
                      <w:marBottom w:val="120"/>
                      <w:divBdr>
                        <w:top w:val="none" w:sz="0" w:space="0" w:color="auto"/>
                        <w:left w:val="none" w:sz="0" w:space="0" w:color="auto"/>
                        <w:bottom w:val="none" w:sz="0" w:space="0" w:color="auto"/>
                        <w:right w:val="none" w:sz="0" w:space="0" w:color="auto"/>
                      </w:divBdr>
                    </w:div>
                    <w:div w:id="1836142419">
                      <w:marLeft w:val="720"/>
                      <w:marRight w:val="0"/>
                      <w:marTop w:val="0"/>
                      <w:marBottom w:val="120"/>
                      <w:divBdr>
                        <w:top w:val="none" w:sz="0" w:space="0" w:color="auto"/>
                        <w:left w:val="none" w:sz="0" w:space="0" w:color="auto"/>
                        <w:bottom w:val="none" w:sz="0" w:space="0" w:color="auto"/>
                        <w:right w:val="none" w:sz="0" w:space="0" w:color="auto"/>
                      </w:divBdr>
                    </w:div>
                    <w:div w:id="1887796641">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95637135">
          <w:marLeft w:val="-180"/>
          <w:marRight w:val="-180"/>
          <w:marTop w:val="0"/>
          <w:marBottom w:val="0"/>
          <w:divBdr>
            <w:top w:val="none" w:sz="0" w:space="0" w:color="auto"/>
            <w:left w:val="none" w:sz="0" w:space="0" w:color="auto"/>
            <w:bottom w:val="none" w:sz="0" w:space="0" w:color="auto"/>
            <w:right w:val="none" w:sz="0" w:space="0" w:color="auto"/>
          </w:divBdr>
          <w:divsChild>
            <w:div w:id="328945164">
              <w:marLeft w:val="0"/>
              <w:marRight w:val="0"/>
              <w:marTop w:val="0"/>
              <w:marBottom w:val="0"/>
              <w:divBdr>
                <w:top w:val="none" w:sz="0" w:space="0" w:color="auto"/>
                <w:left w:val="none" w:sz="0" w:space="0" w:color="auto"/>
                <w:bottom w:val="none" w:sz="0" w:space="0" w:color="auto"/>
                <w:right w:val="none" w:sz="0" w:space="0" w:color="auto"/>
              </w:divBdr>
              <w:divsChild>
                <w:div w:id="1935166623">
                  <w:marLeft w:val="0"/>
                  <w:marRight w:val="0"/>
                  <w:marTop w:val="0"/>
                  <w:marBottom w:val="0"/>
                  <w:divBdr>
                    <w:top w:val="none" w:sz="0" w:space="0" w:color="auto"/>
                    <w:left w:val="none" w:sz="0" w:space="0" w:color="auto"/>
                    <w:bottom w:val="none" w:sz="0" w:space="0" w:color="auto"/>
                    <w:right w:val="none" w:sz="0" w:space="0" w:color="auto"/>
                  </w:divBdr>
                  <w:divsChild>
                    <w:div w:id="1890409004">
                      <w:marLeft w:val="240"/>
                      <w:marRight w:val="0"/>
                      <w:marTop w:val="0"/>
                      <w:marBottom w:val="120"/>
                      <w:divBdr>
                        <w:top w:val="none" w:sz="0" w:space="0" w:color="auto"/>
                        <w:left w:val="none" w:sz="0" w:space="0" w:color="auto"/>
                        <w:bottom w:val="none" w:sz="0" w:space="0" w:color="auto"/>
                        <w:right w:val="none" w:sz="0" w:space="0" w:color="auto"/>
                      </w:divBdr>
                    </w:div>
                    <w:div w:id="1987781627">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 w:id="2057461589">
              <w:marLeft w:val="0"/>
              <w:marRight w:val="240"/>
              <w:marTop w:val="0"/>
              <w:marBottom w:val="0"/>
              <w:divBdr>
                <w:top w:val="none" w:sz="0" w:space="0" w:color="auto"/>
                <w:left w:val="none" w:sz="0" w:space="0" w:color="auto"/>
                <w:bottom w:val="none" w:sz="0" w:space="0" w:color="auto"/>
                <w:right w:val="none" w:sz="0" w:space="0" w:color="auto"/>
              </w:divBdr>
            </w:div>
          </w:divsChild>
        </w:div>
        <w:div w:id="1214732227">
          <w:marLeft w:val="-180"/>
          <w:marRight w:val="-180"/>
          <w:marTop w:val="0"/>
          <w:marBottom w:val="0"/>
          <w:divBdr>
            <w:top w:val="none" w:sz="0" w:space="0" w:color="auto"/>
            <w:left w:val="none" w:sz="0" w:space="0" w:color="auto"/>
            <w:bottom w:val="none" w:sz="0" w:space="0" w:color="auto"/>
            <w:right w:val="none" w:sz="0" w:space="0" w:color="auto"/>
          </w:divBdr>
          <w:divsChild>
            <w:div w:id="562718275">
              <w:marLeft w:val="0"/>
              <w:marRight w:val="0"/>
              <w:marTop w:val="0"/>
              <w:marBottom w:val="0"/>
              <w:divBdr>
                <w:top w:val="none" w:sz="0" w:space="0" w:color="auto"/>
                <w:left w:val="none" w:sz="0" w:space="0" w:color="auto"/>
                <w:bottom w:val="none" w:sz="0" w:space="0" w:color="auto"/>
                <w:right w:val="none" w:sz="0" w:space="0" w:color="auto"/>
              </w:divBdr>
              <w:divsChild>
                <w:div w:id="600768523">
                  <w:marLeft w:val="0"/>
                  <w:marRight w:val="0"/>
                  <w:marTop w:val="0"/>
                  <w:marBottom w:val="0"/>
                  <w:divBdr>
                    <w:top w:val="none" w:sz="0" w:space="0" w:color="auto"/>
                    <w:left w:val="none" w:sz="0" w:space="0" w:color="auto"/>
                    <w:bottom w:val="none" w:sz="0" w:space="0" w:color="auto"/>
                    <w:right w:val="none" w:sz="0" w:space="0" w:color="auto"/>
                  </w:divBdr>
                  <w:divsChild>
                    <w:div w:id="569003073">
                      <w:marLeft w:val="720"/>
                      <w:marRight w:val="0"/>
                      <w:marTop w:val="0"/>
                      <w:marBottom w:val="120"/>
                      <w:divBdr>
                        <w:top w:val="none" w:sz="0" w:space="0" w:color="auto"/>
                        <w:left w:val="none" w:sz="0" w:space="0" w:color="auto"/>
                        <w:bottom w:val="none" w:sz="0" w:space="0" w:color="auto"/>
                        <w:right w:val="none" w:sz="0" w:space="0" w:color="auto"/>
                      </w:divBdr>
                    </w:div>
                    <w:div w:id="1046298613">
                      <w:marLeft w:val="720"/>
                      <w:marRight w:val="0"/>
                      <w:marTop w:val="0"/>
                      <w:marBottom w:val="120"/>
                      <w:divBdr>
                        <w:top w:val="none" w:sz="0" w:space="0" w:color="auto"/>
                        <w:left w:val="none" w:sz="0" w:space="0" w:color="auto"/>
                        <w:bottom w:val="none" w:sz="0" w:space="0" w:color="auto"/>
                        <w:right w:val="none" w:sz="0" w:space="0" w:color="auto"/>
                      </w:divBdr>
                    </w:div>
                    <w:div w:id="1122847337">
                      <w:marLeft w:val="240"/>
                      <w:marRight w:val="0"/>
                      <w:marTop w:val="0"/>
                      <w:marBottom w:val="120"/>
                      <w:divBdr>
                        <w:top w:val="none" w:sz="0" w:space="0" w:color="auto"/>
                        <w:left w:val="none" w:sz="0" w:space="0" w:color="auto"/>
                        <w:bottom w:val="none" w:sz="0" w:space="0" w:color="auto"/>
                        <w:right w:val="none" w:sz="0" w:space="0" w:color="auto"/>
                      </w:divBdr>
                    </w:div>
                    <w:div w:id="1736195124">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 w:id="165564728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067342582">
      <w:bodyDiv w:val="1"/>
      <w:marLeft w:val="0"/>
      <w:marRight w:val="0"/>
      <w:marTop w:val="0"/>
      <w:marBottom w:val="0"/>
      <w:divBdr>
        <w:top w:val="none" w:sz="0" w:space="0" w:color="auto"/>
        <w:left w:val="none" w:sz="0" w:space="0" w:color="auto"/>
        <w:bottom w:val="none" w:sz="0" w:space="0" w:color="auto"/>
        <w:right w:val="none" w:sz="0" w:space="0" w:color="auto"/>
      </w:divBdr>
    </w:div>
    <w:div w:id="1415853950">
      <w:bodyDiv w:val="1"/>
      <w:marLeft w:val="0"/>
      <w:marRight w:val="0"/>
      <w:marTop w:val="0"/>
      <w:marBottom w:val="0"/>
      <w:divBdr>
        <w:top w:val="none" w:sz="0" w:space="0" w:color="auto"/>
        <w:left w:val="none" w:sz="0" w:space="0" w:color="auto"/>
        <w:bottom w:val="none" w:sz="0" w:space="0" w:color="auto"/>
        <w:right w:val="none" w:sz="0" w:space="0" w:color="auto"/>
      </w:divBdr>
    </w:div>
    <w:div w:id="1463890821">
      <w:bodyDiv w:val="1"/>
      <w:marLeft w:val="0"/>
      <w:marRight w:val="0"/>
      <w:marTop w:val="0"/>
      <w:marBottom w:val="0"/>
      <w:divBdr>
        <w:top w:val="none" w:sz="0" w:space="0" w:color="auto"/>
        <w:left w:val="none" w:sz="0" w:space="0" w:color="auto"/>
        <w:bottom w:val="none" w:sz="0" w:space="0" w:color="auto"/>
        <w:right w:val="none" w:sz="0" w:space="0" w:color="auto"/>
      </w:divBdr>
    </w:div>
    <w:div w:id="1718427877">
      <w:bodyDiv w:val="1"/>
      <w:marLeft w:val="0"/>
      <w:marRight w:val="0"/>
      <w:marTop w:val="0"/>
      <w:marBottom w:val="0"/>
      <w:divBdr>
        <w:top w:val="none" w:sz="0" w:space="0" w:color="auto"/>
        <w:left w:val="none" w:sz="0" w:space="0" w:color="auto"/>
        <w:bottom w:val="none" w:sz="0" w:space="0" w:color="auto"/>
        <w:right w:val="none" w:sz="0" w:space="0" w:color="auto"/>
      </w:divBdr>
      <w:divsChild>
        <w:div w:id="1188763115">
          <w:marLeft w:val="240"/>
          <w:marRight w:val="0"/>
          <w:marTop w:val="0"/>
          <w:marBottom w:val="120"/>
          <w:divBdr>
            <w:top w:val="none" w:sz="0" w:space="0" w:color="auto"/>
            <w:left w:val="none" w:sz="0" w:space="0" w:color="auto"/>
            <w:bottom w:val="none" w:sz="0" w:space="0" w:color="auto"/>
            <w:right w:val="none" w:sz="0" w:space="0" w:color="auto"/>
          </w:divBdr>
        </w:div>
        <w:div w:id="1206408083">
          <w:marLeft w:val="240"/>
          <w:marRight w:val="0"/>
          <w:marTop w:val="0"/>
          <w:marBottom w:val="120"/>
          <w:divBdr>
            <w:top w:val="none" w:sz="0" w:space="0" w:color="auto"/>
            <w:left w:val="none" w:sz="0" w:space="0" w:color="auto"/>
            <w:bottom w:val="none" w:sz="0" w:space="0" w:color="auto"/>
            <w:right w:val="none" w:sz="0" w:space="0" w:color="auto"/>
          </w:divBdr>
        </w:div>
        <w:div w:id="1711999565">
          <w:marLeft w:val="240"/>
          <w:marRight w:val="0"/>
          <w:marTop w:val="0"/>
          <w:marBottom w:val="120"/>
          <w:divBdr>
            <w:top w:val="none" w:sz="0" w:space="0" w:color="auto"/>
            <w:left w:val="none" w:sz="0" w:space="0" w:color="auto"/>
            <w:bottom w:val="none" w:sz="0" w:space="0" w:color="auto"/>
            <w:right w:val="none" w:sz="0" w:space="0" w:color="auto"/>
          </w:divBdr>
        </w:div>
        <w:div w:id="1763598856">
          <w:marLeft w:val="240"/>
          <w:marRight w:val="0"/>
          <w:marTop w:val="0"/>
          <w:marBottom w:val="120"/>
          <w:divBdr>
            <w:top w:val="none" w:sz="0" w:space="0" w:color="auto"/>
            <w:left w:val="none" w:sz="0" w:space="0" w:color="auto"/>
            <w:bottom w:val="none" w:sz="0" w:space="0" w:color="auto"/>
            <w:right w:val="none" w:sz="0" w:space="0" w:color="auto"/>
          </w:divBdr>
        </w:div>
      </w:divsChild>
    </w:div>
    <w:div w:id="194060044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msn.sgs.com/food/system_verification.aspx&#65292;&#26597;&#35426;&#26085;&#26399;&#65306;114"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64FBE-FC58-4A89-95ED-AEA73DE09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1973</Words>
  <Characters>11251</Characters>
  <Application>Microsoft Office Word</Application>
  <DocSecurity>0</DocSecurity>
  <Lines>93</Lines>
  <Paragraphs>26</Paragraphs>
  <ScaleCrop>false</ScaleCrop>
  <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2025-09-19T08:00:00Z</dcterms:created>
  <dcterms:modified xsi:type="dcterms:W3CDTF">2025-09-22T01:59:00Z</dcterms:modified>
  <cp:contentStatus/>
</cp:coreProperties>
</file>