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E6B5" w14:textId="77777777" w:rsidR="004D52C0" w:rsidRPr="004D141F" w:rsidRDefault="004D52C0" w:rsidP="004D52C0">
      <w:pPr>
        <w:pStyle w:val="af2"/>
      </w:pPr>
      <w:r>
        <w:rPr>
          <w:rFonts w:hint="eastAsia"/>
        </w:rPr>
        <w:t>調查報告</w:t>
      </w:r>
    </w:p>
    <w:p w14:paraId="54AC076E" w14:textId="77777777" w:rsidR="004D52C0" w:rsidRDefault="004D52C0" w:rsidP="004D52C0">
      <w:pPr>
        <w:pStyle w:val="1"/>
        <w:kinsoku/>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bookmarkEnd w:id="11"/>
      <w:r w:rsidRPr="00E166A9">
        <w:rPr>
          <w:noProof/>
        </w:rPr>
        <w:t>據悉，近年來已發生多起特約長照機構不法詐領補助之案件。有鑑於長照服務為我國重要社會福利制度，亦有長照服務發展基金等專屬財源支應，究衛生福利部與各地方主管機關有無確實依據長期照顧服務法等相關法規，監督長照特約機構之服務提供情形？現有制度能否確實保障服務使用者與專業工作者之權益？均有深入瞭解之必要</w:t>
      </w:r>
      <w:bookmarkEnd w:id="10"/>
      <w: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Pr>
          <w:rFonts w:hint="eastAsia"/>
        </w:rPr>
        <w:t>。</w:t>
      </w:r>
    </w:p>
    <w:p w14:paraId="187EB1C0" w14:textId="77777777" w:rsidR="004D52C0" w:rsidRDefault="004D52C0" w:rsidP="004D52C0">
      <w:pPr>
        <w:pStyle w:val="1"/>
        <w:kinsoku/>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F75D85C" w14:textId="601D4571" w:rsidR="00913CF3" w:rsidRPr="00AC455E" w:rsidRDefault="00D33CCD" w:rsidP="004D52C0">
      <w:pPr>
        <w:pStyle w:val="10"/>
        <w:ind w:left="680" w:firstLine="664"/>
        <w:rPr>
          <w:rFonts w:hAnsi="標楷體"/>
          <w:spacing w:val="-4"/>
        </w:rPr>
      </w:pPr>
      <w:bookmarkStart w:id="59" w:name="_Toc524902730"/>
      <w:r w:rsidRPr="00AC455E">
        <w:rPr>
          <w:rFonts w:hAnsi="標楷體" w:hint="eastAsia"/>
          <w:spacing w:val="-4"/>
        </w:rPr>
        <w:t>案</w:t>
      </w:r>
      <w:r w:rsidR="00120829" w:rsidRPr="00AC455E">
        <w:rPr>
          <w:rFonts w:hAnsi="標楷體" w:hint="eastAsia"/>
          <w:spacing w:val="-4"/>
        </w:rPr>
        <w:t>係</w:t>
      </w:r>
      <w:r w:rsidR="00085030" w:rsidRPr="00AC455E">
        <w:rPr>
          <w:rFonts w:hAnsi="標楷體" w:hint="eastAsia"/>
          <w:spacing w:val="-4"/>
        </w:rPr>
        <w:t>多位曾任職於</w:t>
      </w:r>
      <w:r w:rsidRPr="00AC455E">
        <w:rPr>
          <w:rFonts w:hAnsi="標楷體" w:hint="eastAsia"/>
          <w:spacing w:val="-4"/>
        </w:rPr>
        <w:t>高雄市私立青</w:t>
      </w:r>
      <w:r w:rsidR="00D21E16">
        <w:rPr>
          <w:rFonts w:hAnsi="標楷體" w:hint="eastAsia"/>
          <w:spacing w:val="-4"/>
        </w:rPr>
        <w:t>○</w:t>
      </w:r>
      <w:r w:rsidRPr="00AC455E">
        <w:rPr>
          <w:rFonts w:hAnsi="標楷體" w:hint="eastAsia"/>
          <w:spacing w:val="-4"/>
        </w:rPr>
        <w:t>居家長照機構（下稱</w:t>
      </w:r>
      <w:r w:rsidR="00D21E16">
        <w:rPr>
          <w:rFonts w:hAnsi="標楷體" w:hint="eastAsia"/>
          <w:spacing w:val="-4"/>
        </w:rPr>
        <w:t>青○</w:t>
      </w:r>
      <w:r w:rsidRPr="00AC455E">
        <w:rPr>
          <w:rFonts w:hAnsi="標楷體" w:hint="eastAsia"/>
          <w:spacing w:val="-4"/>
        </w:rPr>
        <w:t>居服機構）之員工</w:t>
      </w:r>
      <w:r w:rsidR="00085030" w:rsidRPr="00AC455E">
        <w:rPr>
          <w:rFonts w:hAnsi="標楷體" w:hint="eastAsia"/>
          <w:spacing w:val="-4"/>
        </w:rPr>
        <w:t>，陸續於</w:t>
      </w:r>
      <w:r w:rsidR="00683164" w:rsidRPr="00AC455E">
        <w:rPr>
          <w:rFonts w:hAnsi="標楷體" w:hint="eastAsia"/>
          <w:spacing w:val="-4"/>
        </w:rPr>
        <w:t>民國（下同）</w:t>
      </w:r>
      <w:r w:rsidR="00120829" w:rsidRPr="00AC455E">
        <w:rPr>
          <w:rFonts w:hAnsi="標楷體" w:hint="eastAsia"/>
          <w:spacing w:val="-4"/>
        </w:rPr>
        <w:t>11</w:t>
      </w:r>
      <w:r w:rsidR="00683164" w:rsidRPr="00AC455E">
        <w:rPr>
          <w:rFonts w:hAnsi="標楷體" w:hint="eastAsia"/>
          <w:spacing w:val="-4"/>
        </w:rPr>
        <w:t>0至111年間</w:t>
      </w:r>
      <w:r w:rsidRPr="00AC455E">
        <w:rPr>
          <w:rFonts w:hAnsi="標楷體" w:hint="eastAsia"/>
          <w:spacing w:val="-4"/>
        </w:rPr>
        <w:t>向高雄市政府陳訴，</w:t>
      </w:r>
      <w:r w:rsidR="00085030" w:rsidRPr="00AC455E">
        <w:rPr>
          <w:rFonts w:hAnsi="標楷體" w:hint="eastAsia"/>
          <w:spacing w:val="-4"/>
        </w:rPr>
        <w:t>有關</w:t>
      </w:r>
      <w:r w:rsidR="00D21E16">
        <w:rPr>
          <w:rFonts w:hAnsi="標楷體" w:hint="eastAsia"/>
          <w:spacing w:val="-4"/>
        </w:rPr>
        <w:t>青○</w:t>
      </w:r>
      <w:r w:rsidRPr="00AC455E">
        <w:rPr>
          <w:rFonts w:hAnsi="標楷體" w:hint="eastAsia"/>
          <w:spacing w:val="-4"/>
        </w:rPr>
        <w:t>居服機構</w:t>
      </w:r>
      <w:r w:rsidR="00BD725F" w:rsidRPr="00AC455E">
        <w:rPr>
          <w:rFonts w:hAnsi="標楷體" w:hint="eastAsia"/>
          <w:spacing w:val="-4"/>
        </w:rPr>
        <w:t>疑</w:t>
      </w:r>
      <w:r w:rsidR="00683164" w:rsidRPr="00AC455E">
        <w:rPr>
          <w:rFonts w:hAnsi="標楷體" w:hint="eastAsia"/>
          <w:spacing w:val="-4"/>
        </w:rPr>
        <w:t>有</w:t>
      </w:r>
      <w:r w:rsidRPr="00AC455E">
        <w:rPr>
          <w:rFonts w:hAnsi="標楷體" w:hint="eastAsia"/>
          <w:spacing w:val="-4"/>
        </w:rPr>
        <w:t>利用所屬</w:t>
      </w:r>
      <w:r w:rsidR="00913CF3" w:rsidRPr="00AC455E">
        <w:rPr>
          <w:rFonts w:hAnsi="標楷體" w:hint="eastAsia"/>
          <w:spacing w:val="-4"/>
        </w:rPr>
        <w:t>員工</w:t>
      </w:r>
      <w:r w:rsidRPr="00AC455E">
        <w:rPr>
          <w:rFonts w:hAnsi="標楷體" w:hint="eastAsia"/>
          <w:spacing w:val="-4"/>
        </w:rPr>
        <w:t>之名義，偽造不實服務紀錄</w:t>
      </w:r>
      <w:r w:rsidR="00683164" w:rsidRPr="00AC455E">
        <w:rPr>
          <w:rFonts w:hAnsi="標楷體" w:hint="eastAsia"/>
          <w:spacing w:val="-4"/>
        </w:rPr>
        <w:t>之情事，後經高雄市政府衛生局核認該機構</w:t>
      </w:r>
      <w:r w:rsidR="00085030" w:rsidRPr="00AC455E">
        <w:rPr>
          <w:rFonts w:hAnsi="標楷體" w:hint="eastAsia"/>
          <w:spacing w:val="-4"/>
        </w:rPr>
        <w:t>確</w:t>
      </w:r>
      <w:r w:rsidR="00683164" w:rsidRPr="00AC455E">
        <w:rPr>
          <w:rFonts w:hAnsi="標楷體" w:hint="eastAsia"/>
          <w:spacing w:val="-4"/>
        </w:rPr>
        <w:t>有</w:t>
      </w:r>
      <w:r w:rsidR="00BD725F" w:rsidRPr="00AC455E">
        <w:rPr>
          <w:rFonts w:hAnsi="標楷體" w:hint="eastAsia"/>
          <w:spacing w:val="-4"/>
        </w:rPr>
        <w:t>相關</w:t>
      </w:r>
      <w:r w:rsidR="00683164" w:rsidRPr="00AC455E">
        <w:rPr>
          <w:rFonts w:hAnsi="標楷體" w:hint="eastAsia"/>
          <w:spacing w:val="-4"/>
        </w:rPr>
        <w:t>不實申報之</w:t>
      </w:r>
      <w:r w:rsidR="00BD725F" w:rsidRPr="00AC455E">
        <w:rPr>
          <w:rFonts w:hAnsi="標楷體" w:hint="eastAsia"/>
          <w:spacing w:val="-4"/>
        </w:rPr>
        <w:t>情事</w:t>
      </w:r>
      <w:r w:rsidR="00672DB8" w:rsidRPr="00AC455E">
        <w:rPr>
          <w:rFonts w:hAnsi="標楷體" w:hint="eastAsia"/>
          <w:spacing w:val="-4"/>
        </w:rPr>
        <w:t>，</w:t>
      </w:r>
      <w:r w:rsidR="00BD725F" w:rsidRPr="00AC455E">
        <w:rPr>
          <w:rFonts w:hAnsi="標楷體" w:hint="eastAsia"/>
          <w:spacing w:val="-4"/>
        </w:rPr>
        <w:t>該局</w:t>
      </w:r>
      <w:r w:rsidR="00683164" w:rsidRPr="00AC455E">
        <w:rPr>
          <w:rFonts w:hAnsi="標楷體" w:hint="eastAsia"/>
          <w:spacing w:val="-4"/>
        </w:rPr>
        <w:t>自111年12月5日起與</w:t>
      </w:r>
      <w:r w:rsidR="00D21E16">
        <w:rPr>
          <w:rFonts w:hAnsi="標楷體" w:hint="eastAsia"/>
          <w:spacing w:val="-4"/>
        </w:rPr>
        <w:t>青○</w:t>
      </w:r>
      <w:r w:rsidR="00683164" w:rsidRPr="00AC455E">
        <w:rPr>
          <w:rFonts w:hAnsi="標楷體" w:hint="eastAsia"/>
          <w:spacing w:val="-4"/>
        </w:rPr>
        <w:t>居服機構終止契約，並</w:t>
      </w:r>
      <w:r w:rsidR="00672DB8" w:rsidRPr="00AC455E">
        <w:rPr>
          <w:rFonts w:hAnsi="標楷體" w:hint="eastAsia"/>
          <w:spacing w:val="-4"/>
        </w:rPr>
        <w:t>核減</w:t>
      </w:r>
      <w:r w:rsidR="00683164" w:rsidRPr="00AC455E">
        <w:rPr>
          <w:rFonts w:hAnsi="標楷體" w:hint="eastAsia"/>
          <w:spacing w:val="-4"/>
        </w:rPr>
        <w:t>及</w:t>
      </w:r>
      <w:r w:rsidR="00672DB8" w:rsidRPr="00AC455E">
        <w:rPr>
          <w:rFonts w:hAnsi="標楷體" w:hint="eastAsia"/>
          <w:spacing w:val="-4"/>
        </w:rPr>
        <w:t>追償</w:t>
      </w:r>
      <w:r w:rsidR="00085030" w:rsidRPr="00AC455E">
        <w:rPr>
          <w:rFonts w:hAnsi="標楷體" w:hint="eastAsia"/>
          <w:spacing w:val="-4"/>
        </w:rPr>
        <w:t>該機構</w:t>
      </w:r>
      <w:r w:rsidR="00672DB8" w:rsidRPr="00AC455E">
        <w:rPr>
          <w:rFonts w:hAnsi="標楷體" w:hint="eastAsia"/>
          <w:spacing w:val="-4"/>
        </w:rPr>
        <w:t>涉申報不實服務費用之違約金</w:t>
      </w:r>
      <w:r w:rsidR="00085030" w:rsidRPr="00AC455E">
        <w:rPr>
          <w:rFonts w:hAnsi="標楷體" w:hint="eastAsia"/>
          <w:spacing w:val="-4"/>
        </w:rPr>
        <w:t>。</w:t>
      </w:r>
      <w:r w:rsidR="00D21E16">
        <w:rPr>
          <w:rFonts w:hAnsi="標楷體" w:hint="eastAsia"/>
          <w:spacing w:val="-4"/>
        </w:rPr>
        <w:t>青○</w:t>
      </w:r>
      <w:r w:rsidR="00BD725F" w:rsidRPr="00AC455E">
        <w:rPr>
          <w:rFonts w:hAnsi="標楷體" w:hint="eastAsia"/>
          <w:spacing w:val="-4"/>
        </w:rPr>
        <w:t>居服機構</w:t>
      </w:r>
      <w:r w:rsidR="00672DB8" w:rsidRPr="00AC455E">
        <w:rPr>
          <w:rFonts w:hAnsi="標楷體" w:hint="eastAsia"/>
          <w:spacing w:val="-4"/>
        </w:rPr>
        <w:t>於112年2月3日經該局核准歇業，全案</w:t>
      </w:r>
      <w:r w:rsidR="00085030" w:rsidRPr="00AC455E">
        <w:rPr>
          <w:rFonts w:hAnsi="標楷體" w:hint="eastAsia"/>
          <w:spacing w:val="-4"/>
        </w:rPr>
        <w:t>已由高雄市政府</w:t>
      </w:r>
      <w:r w:rsidR="00672DB8" w:rsidRPr="00AC455E">
        <w:rPr>
          <w:rFonts w:hAnsi="標楷體" w:hint="eastAsia"/>
          <w:spacing w:val="-4"/>
        </w:rPr>
        <w:t>函送臺灣橋頭地方檢察署偵辦</w:t>
      </w:r>
      <w:r w:rsidR="00BD725F" w:rsidRPr="00AC455E">
        <w:rPr>
          <w:rFonts w:hAnsi="標楷體" w:hint="eastAsia"/>
          <w:spacing w:val="-4"/>
        </w:rPr>
        <w:t>，該</w:t>
      </w:r>
      <w:r w:rsidR="00672DB8" w:rsidRPr="00AC455E">
        <w:rPr>
          <w:rFonts w:hAnsi="標楷體" w:hint="eastAsia"/>
          <w:spacing w:val="-4"/>
        </w:rPr>
        <w:t>署復於113年1月29日以111年度偵字第18806號等起訴書</w:t>
      </w:r>
      <w:r w:rsidR="00214BCC" w:rsidRPr="00AC455E">
        <w:rPr>
          <w:rStyle w:val="afe"/>
        </w:rPr>
        <w:footnoteReference w:id="1"/>
      </w:r>
      <w:r w:rsidR="00672DB8" w:rsidRPr="00AC455E">
        <w:rPr>
          <w:rFonts w:hAnsi="標楷體" w:hint="eastAsia"/>
          <w:spacing w:val="-4"/>
        </w:rPr>
        <w:t>，將</w:t>
      </w:r>
      <w:r w:rsidR="00D21E16">
        <w:rPr>
          <w:rFonts w:hAnsi="標楷體" w:hint="eastAsia"/>
          <w:spacing w:val="-4"/>
        </w:rPr>
        <w:t>青○</w:t>
      </w:r>
      <w:r w:rsidR="00672DB8" w:rsidRPr="00AC455E">
        <w:rPr>
          <w:rFonts w:hAnsi="標楷體" w:hint="eastAsia"/>
          <w:spacing w:val="-4"/>
        </w:rPr>
        <w:t>居服機構負責人以違反行使業務登載不實準文書及詐欺取財等罪嫌，提起公訴。</w:t>
      </w:r>
      <w:r w:rsidRPr="00AC455E">
        <w:rPr>
          <w:rFonts w:hAnsi="標楷體" w:hint="eastAsia"/>
          <w:spacing w:val="-4"/>
        </w:rPr>
        <w:t>長照服務為我國重要社會福利制度，亦有長照服務發展基金等專屬財源支應，</w:t>
      </w:r>
      <w:r w:rsidR="00BD725F" w:rsidRPr="00AC455E">
        <w:rPr>
          <w:rFonts w:hAnsi="標楷體" w:hint="eastAsia"/>
          <w:spacing w:val="-4"/>
        </w:rPr>
        <w:t>針對近年發生多起特約長照機構不法詐領補助之案件，</w:t>
      </w:r>
      <w:r w:rsidRPr="00AC455E">
        <w:rPr>
          <w:rFonts w:hAnsi="標楷體" w:hint="eastAsia"/>
          <w:spacing w:val="-4"/>
        </w:rPr>
        <w:t>主管機關</w:t>
      </w:r>
      <w:r w:rsidR="00683164" w:rsidRPr="00AC455E">
        <w:rPr>
          <w:rFonts w:hAnsi="標楷體" w:hint="eastAsia"/>
          <w:spacing w:val="-4"/>
        </w:rPr>
        <w:t>對於</w:t>
      </w:r>
      <w:r w:rsidRPr="00AC455E">
        <w:rPr>
          <w:rFonts w:hAnsi="標楷體" w:hint="eastAsia"/>
          <w:spacing w:val="-4"/>
        </w:rPr>
        <w:t>長照特約機構</w:t>
      </w:r>
      <w:r w:rsidR="00683164" w:rsidRPr="00AC455E">
        <w:rPr>
          <w:rFonts w:hAnsi="標楷體" w:hint="eastAsia"/>
          <w:spacing w:val="-4"/>
        </w:rPr>
        <w:t>提供</w:t>
      </w:r>
      <w:r w:rsidRPr="00AC455E">
        <w:rPr>
          <w:rFonts w:hAnsi="標楷體" w:hint="eastAsia"/>
          <w:spacing w:val="-4"/>
        </w:rPr>
        <w:t>服務</w:t>
      </w:r>
      <w:r w:rsidR="00683164" w:rsidRPr="00AC455E">
        <w:rPr>
          <w:rFonts w:hAnsi="標楷體" w:hint="eastAsia"/>
          <w:spacing w:val="-4"/>
        </w:rPr>
        <w:t>之監督、查核及裁處</w:t>
      </w:r>
      <w:r w:rsidRPr="00AC455E">
        <w:rPr>
          <w:rFonts w:hAnsi="標楷體" w:hint="eastAsia"/>
          <w:spacing w:val="-4"/>
        </w:rPr>
        <w:t>情形，</w:t>
      </w:r>
      <w:r w:rsidR="00BD725F" w:rsidRPr="00AC455E">
        <w:rPr>
          <w:rFonts w:hAnsi="標楷體" w:hint="eastAsia"/>
          <w:spacing w:val="-4"/>
        </w:rPr>
        <w:t>均有深入</w:t>
      </w:r>
      <w:r w:rsidR="00683164" w:rsidRPr="00AC455E">
        <w:rPr>
          <w:rFonts w:hAnsi="標楷體" w:hint="eastAsia"/>
          <w:spacing w:val="-4"/>
        </w:rPr>
        <w:t>瞭</w:t>
      </w:r>
      <w:r w:rsidR="00BD725F" w:rsidRPr="00AC455E">
        <w:rPr>
          <w:rFonts w:hAnsi="標楷體" w:hint="eastAsia"/>
          <w:spacing w:val="-4"/>
        </w:rPr>
        <w:t>解之必要。</w:t>
      </w:r>
    </w:p>
    <w:p w14:paraId="76FA1171" w14:textId="77777777" w:rsidR="00D33CCD" w:rsidRPr="00286A52" w:rsidRDefault="00D33CCD" w:rsidP="004D52C0">
      <w:pPr>
        <w:pStyle w:val="10"/>
        <w:ind w:left="680" w:firstLine="664"/>
        <w:rPr>
          <w:rFonts w:hAnsi="標楷體"/>
          <w:spacing w:val="-4"/>
        </w:rPr>
      </w:pPr>
      <w:r w:rsidRPr="00286A52">
        <w:rPr>
          <w:rFonts w:hAnsi="標楷體" w:hint="eastAsia"/>
          <w:spacing w:val="-4"/>
        </w:rPr>
        <w:t>案</w:t>
      </w:r>
      <w:r w:rsidRPr="00286A52">
        <w:rPr>
          <w:rFonts w:hAnsi="標楷體"/>
          <w:spacing w:val="-4"/>
        </w:rPr>
        <w:t>經本院監察業務處函詢</w:t>
      </w:r>
      <w:r w:rsidRPr="00286A52">
        <w:rPr>
          <w:rFonts w:hAnsi="標楷體" w:hint="eastAsia"/>
          <w:spacing w:val="-4"/>
        </w:rPr>
        <w:t>高雄市政府及衛生福利部（下稱衛福部）</w:t>
      </w:r>
      <w:r w:rsidRPr="00286A52">
        <w:rPr>
          <w:rFonts w:hAnsi="標楷體"/>
          <w:spacing w:val="-4"/>
        </w:rPr>
        <w:t>，</w:t>
      </w:r>
      <w:r w:rsidRPr="00286A52">
        <w:rPr>
          <w:rFonts w:hAnsi="標楷體" w:hint="eastAsia"/>
          <w:spacing w:val="-4"/>
        </w:rPr>
        <w:t>嗣於113年5月</w:t>
      </w:r>
      <w:r w:rsidRPr="00286A52">
        <w:rPr>
          <w:rFonts w:hAnsi="標楷體"/>
          <w:spacing w:val="-4"/>
        </w:rPr>
        <w:t>派查後</w:t>
      </w:r>
      <w:r w:rsidRPr="00286A52">
        <w:rPr>
          <w:rFonts w:hAnsi="標楷體" w:hint="eastAsia"/>
          <w:spacing w:val="-4"/>
        </w:rPr>
        <w:t>，針對該2機關函復資</w:t>
      </w:r>
      <w:r w:rsidRPr="00286A52">
        <w:rPr>
          <w:rFonts w:hAnsi="標楷體" w:hint="eastAsia"/>
          <w:spacing w:val="-4"/>
        </w:rPr>
        <w:lastRenderedPageBreak/>
        <w:t>料</w:t>
      </w:r>
      <w:r w:rsidRPr="00286A52">
        <w:rPr>
          <w:rStyle w:val="afe"/>
          <w:rFonts w:hAnsi="標楷體"/>
          <w:spacing w:val="-4"/>
        </w:rPr>
        <w:footnoteReference w:id="2"/>
      </w:r>
      <w:r w:rsidRPr="00286A52">
        <w:rPr>
          <w:rFonts w:hAnsi="標楷體" w:hint="eastAsia"/>
          <w:spacing w:val="-4"/>
        </w:rPr>
        <w:t>有待</w:t>
      </w:r>
      <w:r w:rsidRPr="00286A52">
        <w:rPr>
          <w:rFonts w:hAnsi="標楷體"/>
          <w:spacing w:val="-4"/>
        </w:rPr>
        <w:t>釐清</w:t>
      </w:r>
      <w:r w:rsidRPr="00286A52">
        <w:rPr>
          <w:rFonts w:hAnsi="標楷體" w:hint="eastAsia"/>
          <w:spacing w:val="-4"/>
        </w:rPr>
        <w:t>與補充之處</w:t>
      </w:r>
      <w:r w:rsidRPr="00286A52">
        <w:rPr>
          <w:rFonts w:hAnsi="標楷體"/>
          <w:spacing w:val="-4"/>
        </w:rPr>
        <w:t>，本院</w:t>
      </w:r>
      <w:r w:rsidRPr="00286A52">
        <w:rPr>
          <w:rFonts w:hAnsi="標楷體" w:hint="eastAsia"/>
          <w:spacing w:val="-4"/>
        </w:rPr>
        <w:t>再函請該2機關</w:t>
      </w:r>
      <w:r w:rsidRPr="00286A52">
        <w:rPr>
          <w:rFonts w:hAnsi="標楷體"/>
          <w:spacing w:val="-4"/>
        </w:rPr>
        <w:t>就有關事項</w:t>
      </w:r>
      <w:r w:rsidRPr="00286A52">
        <w:rPr>
          <w:rFonts w:hAnsi="標楷體" w:hint="eastAsia"/>
          <w:spacing w:val="-4"/>
        </w:rPr>
        <w:t>提出說明及相關</w:t>
      </w:r>
      <w:r w:rsidRPr="00286A52">
        <w:rPr>
          <w:rFonts w:hAnsi="標楷體"/>
          <w:spacing w:val="-4"/>
        </w:rPr>
        <w:t>卷證資料</w:t>
      </w:r>
      <w:r w:rsidRPr="00286A52">
        <w:rPr>
          <w:rStyle w:val="afe"/>
          <w:rFonts w:hAnsi="標楷體"/>
          <w:spacing w:val="-4"/>
        </w:rPr>
        <w:footnoteReference w:id="3"/>
      </w:r>
      <w:r w:rsidRPr="00286A52">
        <w:rPr>
          <w:rFonts w:hAnsi="標楷體" w:hint="eastAsia"/>
          <w:spacing w:val="-4"/>
        </w:rPr>
        <w:t>。又本案涉及法規與專有名詞繁多，茲彙整簡稱對照表如下：</w:t>
      </w:r>
    </w:p>
    <w:p w14:paraId="727C1BF3" w14:textId="77777777" w:rsidR="00D33CCD" w:rsidRDefault="00D33CCD" w:rsidP="004D52C0">
      <w:pPr>
        <w:pStyle w:val="a3"/>
        <w:ind w:left="482" w:firstLine="11"/>
        <w:jc w:val="center"/>
      </w:pPr>
      <w:r>
        <w:rPr>
          <w:rFonts w:hint="eastAsia"/>
        </w:rPr>
        <w:t>本案簡稱對照表</w:t>
      </w:r>
    </w:p>
    <w:tbl>
      <w:tblPr>
        <w:tblStyle w:val="af6"/>
        <w:tblW w:w="0" w:type="auto"/>
        <w:tblInd w:w="704" w:type="dxa"/>
        <w:tblLook w:val="04A0" w:firstRow="1" w:lastRow="0" w:firstColumn="1" w:lastColumn="0" w:noHBand="0" w:noVBand="1"/>
      </w:tblPr>
      <w:tblGrid>
        <w:gridCol w:w="2126"/>
        <w:gridCol w:w="6004"/>
      </w:tblGrid>
      <w:tr w:rsidR="00D33CCD" w:rsidRPr="00244E77" w14:paraId="3F5799D2" w14:textId="77777777" w:rsidTr="00635B82">
        <w:trPr>
          <w:trHeight w:val="230"/>
          <w:tblHeader/>
        </w:trPr>
        <w:tc>
          <w:tcPr>
            <w:tcW w:w="2126" w:type="dxa"/>
            <w:shd w:val="clear" w:color="auto" w:fill="F2F2F2" w:themeFill="background1" w:themeFillShade="F2"/>
            <w:vAlign w:val="center"/>
          </w:tcPr>
          <w:p w14:paraId="1E493BE1" w14:textId="77777777" w:rsidR="00D33CCD" w:rsidRPr="00244E77" w:rsidRDefault="00D33CCD" w:rsidP="002E24CA">
            <w:pPr>
              <w:widowControl/>
              <w:overflowPunct/>
              <w:autoSpaceDE/>
              <w:autoSpaceDN/>
              <w:jc w:val="center"/>
              <w:rPr>
                <w:bCs/>
                <w:kern w:val="0"/>
                <w:sz w:val="28"/>
                <w:szCs w:val="28"/>
              </w:rPr>
            </w:pPr>
            <w:r w:rsidRPr="00244E77">
              <w:rPr>
                <w:rFonts w:hint="eastAsia"/>
                <w:bCs/>
                <w:kern w:val="0"/>
                <w:sz w:val="28"/>
                <w:szCs w:val="28"/>
              </w:rPr>
              <w:t>簡稱</w:t>
            </w:r>
          </w:p>
        </w:tc>
        <w:tc>
          <w:tcPr>
            <w:tcW w:w="6004" w:type="dxa"/>
            <w:shd w:val="clear" w:color="auto" w:fill="F2F2F2" w:themeFill="background1" w:themeFillShade="F2"/>
            <w:vAlign w:val="center"/>
          </w:tcPr>
          <w:p w14:paraId="7A8AF14A" w14:textId="77777777" w:rsidR="00D33CCD" w:rsidRPr="00244E77" w:rsidRDefault="00D33CCD" w:rsidP="002E24CA">
            <w:pPr>
              <w:widowControl/>
              <w:overflowPunct/>
              <w:autoSpaceDE/>
              <w:autoSpaceDN/>
              <w:jc w:val="center"/>
              <w:rPr>
                <w:bCs/>
                <w:kern w:val="0"/>
                <w:sz w:val="28"/>
                <w:szCs w:val="28"/>
              </w:rPr>
            </w:pPr>
            <w:r w:rsidRPr="00244E77">
              <w:rPr>
                <w:rFonts w:hint="eastAsia"/>
                <w:bCs/>
                <w:kern w:val="0"/>
                <w:sz w:val="28"/>
                <w:szCs w:val="28"/>
              </w:rPr>
              <w:t>全稱</w:t>
            </w:r>
          </w:p>
        </w:tc>
      </w:tr>
      <w:tr w:rsidR="00D33CCD" w:rsidRPr="00244E77" w14:paraId="69EC8808" w14:textId="77777777" w:rsidTr="002E24CA">
        <w:tc>
          <w:tcPr>
            <w:tcW w:w="2126" w:type="dxa"/>
            <w:vAlign w:val="center"/>
          </w:tcPr>
          <w:p w14:paraId="1EB4E389"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長照</w:t>
            </w:r>
          </w:p>
        </w:tc>
        <w:tc>
          <w:tcPr>
            <w:tcW w:w="6004" w:type="dxa"/>
            <w:vAlign w:val="center"/>
          </w:tcPr>
          <w:p w14:paraId="1C89B4DF"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長期照顧</w:t>
            </w:r>
          </w:p>
        </w:tc>
      </w:tr>
      <w:tr w:rsidR="00095C88" w:rsidRPr="00244E77" w14:paraId="0AD39F0D" w14:textId="77777777" w:rsidTr="002E24CA">
        <w:tc>
          <w:tcPr>
            <w:tcW w:w="2126" w:type="dxa"/>
            <w:vAlign w:val="center"/>
          </w:tcPr>
          <w:p w14:paraId="322B7D83" w14:textId="77777777" w:rsidR="00095C88" w:rsidRPr="00244E77" w:rsidRDefault="00095C88" w:rsidP="002E24CA">
            <w:pPr>
              <w:widowControl/>
              <w:overflowPunct/>
              <w:autoSpaceDE/>
              <w:autoSpaceDN/>
              <w:rPr>
                <w:bCs/>
                <w:kern w:val="0"/>
                <w:sz w:val="28"/>
                <w:szCs w:val="28"/>
              </w:rPr>
            </w:pPr>
            <w:r>
              <w:rPr>
                <w:rFonts w:hint="eastAsia"/>
                <w:bCs/>
                <w:kern w:val="0"/>
                <w:sz w:val="28"/>
                <w:szCs w:val="28"/>
              </w:rPr>
              <w:t>長照機構</w:t>
            </w:r>
          </w:p>
        </w:tc>
        <w:tc>
          <w:tcPr>
            <w:tcW w:w="6004" w:type="dxa"/>
            <w:vAlign w:val="center"/>
          </w:tcPr>
          <w:p w14:paraId="497AE5ED" w14:textId="77777777" w:rsidR="00095C88" w:rsidRPr="00244E77" w:rsidRDefault="00095C88" w:rsidP="002E24CA">
            <w:pPr>
              <w:widowControl/>
              <w:overflowPunct/>
              <w:autoSpaceDE/>
              <w:autoSpaceDN/>
              <w:rPr>
                <w:bCs/>
                <w:kern w:val="0"/>
                <w:sz w:val="28"/>
                <w:szCs w:val="28"/>
              </w:rPr>
            </w:pPr>
            <w:r>
              <w:rPr>
                <w:rFonts w:hint="eastAsia"/>
                <w:bCs/>
                <w:kern w:val="0"/>
                <w:sz w:val="28"/>
                <w:szCs w:val="28"/>
              </w:rPr>
              <w:t>長期照顧服務機構</w:t>
            </w:r>
          </w:p>
        </w:tc>
      </w:tr>
      <w:tr w:rsidR="00D33CCD" w:rsidRPr="00244E77" w14:paraId="28E1E1E2" w14:textId="77777777" w:rsidTr="002E24CA">
        <w:tc>
          <w:tcPr>
            <w:tcW w:w="2126" w:type="dxa"/>
            <w:vAlign w:val="center"/>
          </w:tcPr>
          <w:p w14:paraId="7389630D"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長照2.0</w:t>
            </w:r>
          </w:p>
        </w:tc>
        <w:tc>
          <w:tcPr>
            <w:tcW w:w="6004" w:type="dxa"/>
            <w:vAlign w:val="center"/>
          </w:tcPr>
          <w:p w14:paraId="78A9E5CD"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長期照顧十年計畫2.0服務</w:t>
            </w:r>
          </w:p>
        </w:tc>
      </w:tr>
      <w:tr w:rsidR="00D33CCD" w:rsidRPr="00244E77" w14:paraId="6E02C8EE" w14:textId="77777777" w:rsidTr="002E24CA">
        <w:tc>
          <w:tcPr>
            <w:tcW w:w="2126" w:type="dxa"/>
            <w:vAlign w:val="center"/>
          </w:tcPr>
          <w:p w14:paraId="7CA3710A"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照專</w:t>
            </w:r>
          </w:p>
        </w:tc>
        <w:tc>
          <w:tcPr>
            <w:tcW w:w="6004" w:type="dxa"/>
            <w:vAlign w:val="center"/>
          </w:tcPr>
          <w:p w14:paraId="253499F3"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照顧管理專員</w:t>
            </w:r>
          </w:p>
        </w:tc>
      </w:tr>
      <w:tr w:rsidR="00D33CCD" w:rsidRPr="00244E77" w14:paraId="4936FD34" w14:textId="77777777" w:rsidTr="002E24CA">
        <w:tc>
          <w:tcPr>
            <w:tcW w:w="2126" w:type="dxa"/>
            <w:vAlign w:val="center"/>
          </w:tcPr>
          <w:p w14:paraId="7BE34180"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A個管</w:t>
            </w:r>
          </w:p>
        </w:tc>
        <w:tc>
          <w:tcPr>
            <w:tcW w:w="6004" w:type="dxa"/>
            <w:vAlign w:val="center"/>
          </w:tcPr>
          <w:p w14:paraId="5854D332"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社區整合型服務中心</w:t>
            </w:r>
            <w:r>
              <w:rPr>
                <w:rFonts w:hint="eastAsia"/>
                <w:bCs/>
                <w:kern w:val="0"/>
                <w:sz w:val="28"/>
                <w:szCs w:val="28"/>
              </w:rPr>
              <w:t>（</w:t>
            </w:r>
            <w:r w:rsidRPr="00244E77">
              <w:rPr>
                <w:rFonts w:hint="eastAsia"/>
                <w:bCs/>
                <w:kern w:val="0"/>
                <w:sz w:val="28"/>
                <w:szCs w:val="28"/>
              </w:rPr>
              <w:t>A單位</w:t>
            </w:r>
            <w:r>
              <w:rPr>
                <w:rFonts w:hint="eastAsia"/>
                <w:bCs/>
                <w:kern w:val="0"/>
                <w:sz w:val="28"/>
                <w:szCs w:val="28"/>
              </w:rPr>
              <w:t>）</w:t>
            </w:r>
            <w:r w:rsidRPr="00244E77">
              <w:rPr>
                <w:rFonts w:hint="eastAsia"/>
                <w:bCs/>
                <w:kern w:val="0"/>
                <w:sz w:val="28"/>
                <w:szCs w:val="28"/>
              </w:rPr>
              <w:t>個案管理員</w:t>
            </w:r>
          </w:p>
        </w:tc>
      </w:tr>
      <w:tr w:rsidR="00D33CCD" w:rsidRPr="00244E77" w14:paraId="262479C1" w14:textId="77777777" w:rsidTr="002E24CA">
        <w:tc>
          <w:tcPr>
            <w:tcW w:w="2126" w:type="dxa"/>
            <w:vAlign w:val="center"/>
          </w:tcPr>
          <w:p w14:paraId="5D9C9E23" w14:textId="77777777" w:rsidR="00D33CCD" w:rsidRPr="00244E77" w:rsidRDefault="00D33CCD" w:rsidP="002E24CA">
            <w:pPr>
              <w:widowControl/>
              <w:overflowPunct/>
              <w:autoSpaceDE/>
              <w:autoSpaceDN/>
              <w:rPr>
                <w:bCs/>
                <w:kern w:val="0"/>
                <w:sz w:val="28"/>
                <w:szCs w:val="28"/>
              </w:rPr>
            </w:pPr>
            <w:r w:rsidRPr="00BF0C3C">
              <w:rPr>
                <w:rFonts w:hint="eastAsia"/>
                <w:bCs/>
                <w:kern w:val="0"/>
                <w:sz w:val="28"/>
                <w:szCs w:val="28"/>
              </w:rPr>
              <w:t>B單位</w:t>
            </w:r>
          </w:p>
        </w:tc>
        <w:tc>
          <w:tcPr>
            <w:tcW w:w="6004" w:type="dxa"/>
            <w:vAlign w:val="center"/>
          </w:tcPr>
          <w:p w14:paraId="5C6B9448" w14:textId="77777777" w:rsidR="00D33CCD" w:rsidRPr="00244E77" w:rsidRDefault="00D33CCD" w:rsidP="002E24CA">
            <w:pPr>
              <w:widowControl/>
              <w:overflowPunct/>
              <w:autoSpaceDE/>
              <w:autoSpaceDN/>
              <w:rPr>
                <w:bCs/>
                <w:kern w:val="0"/>
                <w:sz w:val="28"/>
                <w:szCs w:val="28"/>
              </w:rPr>
            </w:pPr>
            <w:r w:rsidRPr="00BF0C3C">
              <w:rPr>
                <w:rFonts w:hint="eastAsia"/>
                <w:bCs/>
                <w:kern w:val="0"/>
                <w:sz w:val="28"/>
                <w:szCs w:val="28"/>
              </w:rPr>
              <w:t>複合型服務中心</w:t>
            </w:r>
            <w:r>
              <w:rPr>
                <w:rStyle w:val="afe"/>
                <w:bCs/>
                <w:kern w:val="0"/>
                <w:sz w:val="28"/>
                <w:szCs w:val="28"/>
              </w:rPr>
              <w:footnoteReference w:id="4"/>
            </w:r>
          </w:p>
        </w:tc>
      </w:tr>
      <w:tr w:rsidR="00D33CCD" w:rsidRPr="00244E77" w14:paraId="3EF5BBA3" w14:textId="77777777" w:rsidTr="002E24CA">
        <w:tc>
          <w:tcPr>
            <w:tcW w:w="2126" w:type="dxa"/>
            <w:vAlign w:val="center"/>
          </w:tcPr>
          <w:p w14:paraId="605FB4A8" w14:textId="77777777" w:rsidR="00D33CCD" w:rsidRPr="00BF0C3C" w:rsidRDefault="00D33CCD" w:rsidP="002E24CA">
            <w:pPr>
              <w:widowControl/>
              <w:overflowPunct/>
              <w:autoSpaceDE/>
              <w:autoSpaceDN/>
              <w:rPr>
                <w:bCs/>
                <w:kern w:val="0"/>
                <w:sz w:val="28"/>
                <w:szCs w:val="28"/>
              </w:rPr>
            </w:pPr>
            <w:r>
              <w:rPr>
                <w:rFonts w:hint="eastAsia"/>
                <w:bCs/>
                <w:kern w:val="0"/>
                <w:sz w:val="28"/>
                <w:szCs w:val="28"/>
              </w:rPr>
              <w:t>照服員</w:t>
            </w:r>
          </w:p>
        </w:tc>
        <w:tc>
          <w:tcPr>
            <w:tcW w:w="6004" w:type="dxa"/>
            <w:vAlign w:val="center"/>
          </w:tcPr>
          <w:p w14:paraId="52A27F2D" w14:textId="77777777" w:rsidR="00D33CCD" w:rsidRPr="00BF0C3C" w:rsidRDefault="00D33CCD" w:rsidP="002E24CA">
            <w:pPr>
              <w:widowControl/>
              <w:overflowPunct/>
              <w:autoSpaceDE/>
              <w:autoSpaceDN/>
              <w:rPr>
                <w:bCs/>
                <w:kern w:val="0"/>
                <w:sz w:val="28"/>
                <w:szCs w:val="28"/>
              </w:rPr>
            </w:pPr>
            <w:r w:rsidRPr="00244E77">
              <w:rPr>
                <w:rFonts w:hint="eastAsia"/>
                <w:bCs/>
                <w:kern w:val="0"/>
                <w:sz w:val="28"/>
                <w:szCs w:val="28"/>
              </w:rPr>
              <w:t>照顧服務員</w:t>
            </w:r>
          </w:p>
        </w:tc>
      </w:tr>
      <w:tr w:rsidR="00D33CCD" w:rsidRPr="00244E77" w14:paraId="279144D5" w14:textId="77777777" w:rsidTr="002E24CA">
        <w:tc>
          <w:tcPr>
            <w:tcW w:w="2126" w:type="dxa"/>
            <w:vAlign w:val="center"/>
          </w:tcPr>
          <w:p w14:paraId="742C3155"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居服員</w:t>
            </w:r>
          </w:p>
        </w:tc>
        <w:tc>
          <w:tcPr>
            <w:tcW w:w="6004" w:type="dxa"/>
            <w:vAlign w:val="center"/>
          </w:tcPr>
          <w:p w14:paraId="5E6D70E7"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居家照顧服務員</w:t>
            </w:r>
          </w:p>
        </w:tc>
      </w:tr>
      <w:tr w:rsidR="00D33CCD" w:rsidRPr="00244E77" w14:paraId="5FA22110" w14:textId="77777777" w:rsidTr="002E24CA">
        <w:tc>
          <w:tcPr>
            <w:tcW w:w="2126" w:type="dxa"/>
            <w:vAlign w:val="center"/>
          </w:tcPr>
          <w:p w14:paraId="0B0A5CF9"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居服機構</w:t>
            </w:r>
          </w:p>
        </w:tc>
        <w:tc>
          <w:tcPr>
            <w:tcW w:w="6004" w:type="dxa"/>
            <w:vAlign w:val="center"/>
          </w:tcPr>
          <w:p w14:paraId="279D7BC6"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居家式長期照顧服務機構</w:t>
            </w:r>
          </w:p>
        </w:tc>
      </w:tr>
      <w:tr w:rsidR="00D33CCD" w:rsidRPr="00244E77" w14:paraId="448AC61F" w14:textId="77777777" w:rsidTr="002E24CA">
        <w:tc>
          <w:tcPr>
            <w:tcW w:w="2126" w:type="dxa"/>
            <w:vAlign w:val="center"/>
          </w:tcPr>
          <w:p w14:paraId="69DB3D40"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支審系統</w:t>
            </w:r>
          </w:p>
        </w:tc>
        <w:tc>
          <w:tcPr>
            <w:tcW w:w="6004" w:type="dxa"/>
            <w:vAlign w:val="center"/>
          </w:tcPr>
          <w:p w14:paraId="1AC9A34F"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長照2.0服務費用支付審核系統</w:t>
            </w:r>
          </w:p>
        </w:tc>
      </w:tr>
      <w:tr w:rsidR="00D33CCD" w:rsidRPr="00244E77" w14:paraId="4191D6DD" w14:textId="77777777" w:rsidTr="002E24CA">
        <w:tc>
          <w:tcPr>
            <w:tcW w:w="2126" w:type="dxa"/>
            <w:vAlign w:val="center"/>
          </w:tcPr>
          <w:p w14:paraId="1ADF647D" w14:textId="77777777" w:rsidR="00D33CCD" w:rsidRPr="00244E77" w:rsidRDefault="00D33CCD" w:rsidP="002E24CA">
            <w:pPr>
              <w:widowControl/>
              <w:overflowPunct/>
              <w:autoSpaceDE/>
              <w:autoSpaceDN/>
              <w:rPr>
                <w:bCs/>
                <w:kern w:val="0"/>
                <w:sz w:val="28"/>
                <w:szCs w:val="28"/>
              </w:rPr>
            </w:pPr>
            <w:r>
              <w:rPr>
                <w:rFonts w:hint="eastAsia"/>
                <w:bCs/>
                <w:kern w:val="0"/>
                <w:sz w:val="28"/>
                <w:szCs w:val="28"/>
              </w:rPr>
              <w:t>照管平台</w:t>
            </w:r>
          </w:p>
        </w:tc>
        <w:tc>
          <w:tcPr>
            <w:tcW w:w="6004" w:type="dxa"/>
            <w:vAlign w:val="center"/>
          </w:tcPr>
          <w:p w14:paraId="071EBEFE"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衛福部照顧服務管理資訊平台</w:t>
            </w:r>
          </w:p>
        </w:tc>
      </w:tr>
      <w:tr w:rsidR="00D33CCD" w:rsidRPr="00244E77" w14:paraId="0E0EFFD6" w14:textId="77777777" w:rsidTr="002E24CA">
        <w:tc>
          <w:tcPr>
            <w:tcW w:w="2126" w:type="dxa"/>
            <w:vAlign w:val="center"/>
          </w:tcPr>
          <w:p w14:paraId="12ECA5CB"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長服法</w:t>
            </w:r>
          </w:p>
        </w:tc>
        <w:tc>
          <w:tcPr>
            <w:tcW w:w="6004" w:type="dxa"/>
            <w:vAlign w:val="center"/>
          </w:tcPr>
          <w:p w14:paraId="1BA1177E"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長期照顧服務法</w:t>
            </w:r>
          </w:p>
        </w:tc>
      </w:tr>
      <w:tr w:rsidR="00D33CCD" w:rsidRPr="00244E77" w14:paraId="7AEB1719" w14:textId="77777777" w:rsidTr="002E24CA">
        <w:tc>
          <w:tcPr>
            <w:tcW w:w="2126" w:type="dxa"/>
            <w:vAlign w:val="center"/>
          </w:tcPr>
          <w:p w14:paraId="70797E05" w14:textId="77777777" w:rsidR="00D33CCD" w:rsidRPr="00244E77" w:rsidRDefault="00D33CCD" w:rsidP="002E24CA">
            <w:pPr>
              <w:widowControl/>
              <w:overflowPunct/>
              <w:autoSpaceDE/>
              <w:autoSpaceDN/>
              <w:rPr>
                <w:bCs/>
                <w:kern w:val="0"/>
                <w:sz w:val="28"/>
                <w:szCs w:val="28"/>
              </w:rPr>
            </w:pPr>
            <w:r>
              <w:rPr>
                <w:rFonts w:hint="eastAsia"/>
                <w:bCs/>
                <w:kern w:val="0"/>
                <w:sz w:val="28"/>
                <w:szCs w:val="28"/>
              </w:rPr>
              <w:t>長照</w:t>
            </w:r>
            <w:r w:rsidRPr="00244E77">
              <w:rPr>
                <w:rFonts w:hint="eastAsia"/>
                <w:bCs/>
                <w:kern w:val="0"/>
                <w:sz w:val="28"/>
                <w:szCs w:val="28"/>
              </w:rPr>
              <w:t>特管辦法</w:t>
            </w:r>
          </w:p>
        </w:tc>
        <w:tc>
          <w:tcPr>
            <w:tcW w:w="6004" w:type="dxa"/>
            <w:vAlign w:val="center"/>
          </w:tcPr>
          <w:p w14:paraId="7FE47861"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長期照顧特約管理辦法</w:t>
            </w:r>
          </w:p>
        </w:tc>
      </w:tr>
      <w:tr w:rsidR="00D33CCD" w:rsidRPr="00244E77" w14:paraId="722E3896" w14:textId="77777777" w:rsidTr="002E24CA">
        <w:tc>
          <w:tcPr>
            <w:tcW w:w="2126" w:type="dxa"/>
            <w:vAlign w:val="center"/>
          </w:tcPr>
          <w:p w14:paraId="27E20FA5"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評鑑辦法</w:t>
            </w:r>
          </w:p>
        </w:tc>
        <w:tc>
          <w:tcPr>
            <w:tcW w:w="6004" w:type="dxa"/>
            <w:vAlign w:val="center"/>
          </w:tcPr>
          <w:p w14:paraId="267F06A2"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長期照顧服務機構評鑑辦法</w:t>
            </w:r>
          </w:p>
        </w:tc>
      </w:tr>
      <w:tr w:rsidR="00D33CCD" w:rsidRPr="00244E77" w14:paraId="19848130" w14:textId="77777777" w:rsidTr="002E24CA">
        <w:tc>
          <w:tcPr>
            <w:tcW w:w="2126" w:type="dxa"/>
            <w:vAlign w:val="center"/>
          </w:tcPr>
          <w:p w14:paraId="723DB41F"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設立許可辦法</w:t>
            </w:r>
          </w:p>
        </w:tc>
        <w:tc>
          <w:tcPr>
            <w:tcW w:w="6004" w:type="dxa"/>
            <w:vAlign w:val="center"/>
          </w:tcPr>
          <w:p w14:paraId="4433FD2D"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長期照顧服務機構設立許可及管理辦法</w:t>
            </w:r>
          </w:p>
        </w:tc>
      </w:tr>
      <w:tr w:rsidR="00D33CCD" w:rsidRPr="00244E77" w14:paraId="1541418A" w14:textId="77777777" w:rsidTr="002E24CA">
        <w:trPr>
          <w:trHeight w:val="562"/>
        </w:trPr>
        <w:tc>
          <w:tcPr>
            <w:tcW w:w="2126" w:type="dxa"/>
            <w:vAlign w:val="center"/>
          </w:tcPr>
          <w:p w14:paraId="0B5CE01D"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ab/>
              <w:t>長照人員辦法</w:t>
            </w:r>
          </w:p>
        </w:tc>
        <w:tc>
          <w:tcPr>
            <w:tcW w:w="6004" w:type="dxa"/>
            <w:vAlign w:val="center"/>
          </w:tcPr>
          <w:p w14:paraId="050E6B91"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長期照顧服務人員訓練認證繼續教育及登錄辦法</w:t>
            </w:r>
          </w:p>
        </w:tc>
      </w:tr>
      <w:tr w:rsidR="00D33CCD" w:rsidRPr="00244E77" w14:paraId="30AAA5EF" w14:textId="77777777" w:rsidTr="002E24CA">
        <w:tc>
          <w:tcPr>
            <w:tcW w:w="2126" w:type="dxa"/>
            <w:vAlign w:val="center"/>
          </w:tcPr>
          <w:p w14:paraId="037C16E4"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長照特約</w:t>
            </w:r>
          </w:p>
        </w:tc>
        <w:tc>
          <w:tcPr>
            <w:tcW w:w="6004" w:type="dxa"/>
            <w:vAlign w:val="center"/>
          </w:tcPr>
          <w:p w14:paraId="4A86CE71"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長期照顧行政契約</w:t>
            </w:r>
          </w:p>
        </w:tc>
      </w:tr>
      <w:tr w:rsidR="00D33CCD" w:rsidRPr="00244E77" w14:paraId="7195E91C" w14:textId="77777777" w:rsidTr="002E24CA">
        <w:trPr>
          <w:trHeight w:val="547"/>
        </w:trPr>
        <w:tc>
          <w:tcPr>
            <w:tcW w:w="2126" w:type="dxa"/>
            <w:vAlign w:val="center"/>
          </w:tcPr>
          <w:p w14:paraId="1DAC9659"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特約要點</w:t>
            </w:r>
          </w:p>
        </w:tc>
        <w:tc>
          <w:tcPr>
            <w:tcW w:w="6004" w:type="dxa"/>
            <w:vAlign w:val="center"/>
          </w:tcPr>
          <w:p w14:paraId="0110839E"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直轄市、縣（市）政府辦理長期照顧特約及費用支付作業要點</w:t>
            </w:r>
          </w:p>
        </w:tc>
      </w:tr>
      <w:tr w:rsidR="00D33CCD" w:rsidRPr="00244E77" w14:paraId="7D65E6FB" w14:textId="77777777" w:rsidTr="002E24CA">
        <w:tc>
          <w:tcPr>
            <w:tcW w:w="2126" w:type="dxa"/>
            <w:vAlign w:val="center"/>
          </w:tcPr>
          <w:p w14:paraId="1F1CD787"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派案原則</w:t>
            </w:r>
          </w:p>
        </w:tc>
        <w:tc>
          <w:tcPr>
            <w:tcW w:w="6004" w:type="dxa"/>
            <w:vAlign w:val="center"/>
          </w:tcPr>
          <w:p w14:paraId="30851AE7" w14:textId="77777777" w:rsidR="00D33CCD" w:rsidRPr="00244E77" w:rsidRDefault="00D33CCD" w:rsidP="002E24CA">
            <w:pPr>
              <w:widowControl/>
              <w:overflowPunct/>
              <w:autoSpaceDE/>
              <w:autoSpaceDN/>
              <w:rPr>
                <w:bCs/>
                <w:kern w:val="0"/>
                <w:sz w:val="28"/>
                <w:szCs w:val="28"/>
              </w:rPr>
            </w:pPr>
            <w:r w:rsidRPr="00244E77">
              <w:rPr>
                <w:rFonts w:hint="eastAsia"/>
                <w:bCs/>
                <w:kern w:val="0"/>
                <w:sz w:val="28"/>
                <w:szCs w:val="28"/>
              </w:rPr>
              <w:t>縣市政府辦理社區整合型服務中心</w:t>
            </w:r>
            <w:r>
              <w:rPr>
                <w:rFonts w:hint="eastAsia"/>
                <w:bCs/>
                <w:kern w:val="0"/>
                <w:sz w:val="28"/>
                <w:szCs w:val="28"/>
              </w:rPr>
              <w:t>（</w:t>
            </w:r>
            <w:r w:rsidRPr="00244E77">
              <w:rPr>
                <w:rFonts w:hint="eastAsia"/>
                <w:bCs/>
                <w:kern w:val="0"/>
                <w:sz w:val="28"/>
                <w:szCs w:val="28"/>
              </w:rPr>
              <w:t>A</w:t>
            </w:r>
            <w:r>
              <w:rPr>
                <w:rFonts w:hint="eastAsia"/>
                <w:bCs/>
                <w:kern w:val="0"/>
                <w:sz w:val="28"/>
                <w:szCs w:val="28"/>
              </w:rPr>
              <w:t>）</w:t>
            </w:r>
            <w:r w:rsidRPr="00244E77">
              <w:rPr>
                <w:rFonts w:hint="eastAsia"/>
                <w:bCs/>
                <w:kern w:val="0"/>
                <w:sz w:val="28"/>
                <w:szCs w:val="28"/>
              </w:rPr>
              <w:t>注意事項與派案原則</w:t>
            </w:r>
          </w:p>
        </w:tc>
      </w:tr>
    </w:tbl>
    <w:p w14:paraId="495B2DEF" w14:textId="77777777" w:rsidR="00D33CCD" w:rsidRDefault="00D33CCD" w:rsidP="004D52C0">
      <w:pPr>
        <w:pStyle w:val="4"/>
        <w:numPr>
          <w:ilvl w:val="0"/>
          <w:numId w:val="0"/>
        </w:numPr>
        <w:spacing w:afterLines="50" w:after="228" w:line="240" w:lineRule="exact"/>
        <w:ind w:leftChars="208" w:left="708"/>
        <w:rPr>
          <w:sz w:val="20"/>
          <w:szCs w:val="20"/>
        </w:rPr>
      </w:pPr>
      <w:r w:rsidRPr="00CD1664">
        <w:rPr>
          <w:rFonts w:hint="eastAsia"/>
          <w:sz w:val="20"/>
          <w:szCs w:val="20"/>
        </w:rPr>
        <w:t>資料來源：</w:t>
      </w:r>
      <w:r>
        <w:rPr>
          <w:rFonts w:hint="eastAsia"/>
          <w:sz w:val="20"/>
          <w:szCs w:val="20"/>
        </w:rPr>
        <w:t>本案彙整。</w:t>
      </w:r>
    </w:p>
    <w:p w14:paraId="49FE0250" w14:textId="77777777" w:rsidR="00D33CCD" w:rsidRPr="00A72579" w:rsidRDefault="00D33CCD" w:rsidP="004D52C0">
      <w:pPr>
        <w:pStyle w:val="10"/>
        <w:ind w:left="680" w:firstLine="680"/>
        <w:rPr>
          <w:rFonts w:hAnsi="標楷體"/>
        </w:rPr>
      </w:pPr>
      <w:r w:rsidRPr="00474B7C">
        <w:rPr>
          <w:rFonts w:hAnsi="標楷體" w:hint="eastAsia"/>
        </w:rPr>
        <w:t>本案</w:t>
      </w:r>
      <w:r w:rsidR="00BD725F">
        <w:rPr>
          <w:rFonts w:hAnsi="標楷體" w:hint="eastAsia"/>
        </w:rPr>
        <w:t>嗣</w:t>
      </w:r>
      <w:r w:rsidRPr="00474B7C">
        <w:rPr>
          <w:rFonts w:hAnsi="標楷體" w:hint="eastAsia"/>
        </w:rPr>
        <w:t>於11</w:t>
      </w:r>
      <w:r w:rsidRPr="00A72579">
        <w:rPr>
          <w:rFonts w:hAnsi="標楷體" w:hint="eastAsia"/>
        </w:rPr>
        <w:t>3年10月24日赴衛福部長期照顧司</w:t>
      </w:r>
      <w:r w:rsidRPr="00A72579">
        <w:rPr>
          <w:rFonts w:hAnsi="標楷體"/>
        </w:rPr>
        <w:t>（下稱</w:t>
      </w:r>
      <w:r w:rsidRPr="00A72579">
        <w:rPr>
          <w:rFonts w:hAnsi="標楷體" w:hint="eastAsia"/>
        </w:rPr>
        <w:lastRenderedPageBreak/>
        <w:t>長照司</w:t>
      </w:r>
      <w:r w:rsidRPr="00A72579">
        <w:rPr>
          <w:rFonts w:hAnsi="標楷體"/>
        </w:rPr>
        <w:t>）</w:t>
      </w:r>
      <w:r w:rsidRPr="00A72579">
        <w:rPr>
          <w:rFonts w:hAnsi="標楷體" w:hint="eastAsia"/>
        </w:rPr>
        <w:t>，瞭解</w:t>
      </w:r>
      <w:r w:rsidRPr="00A72579">
        <w:rPr>
          <w:rFonts w:hint="eastAsia"/>
        </w:rPr>
        <w:t>長照服務資訊系統架構及支審系統作業流程與功能。</w:t>
      </w:r>
    </w:p>
    <w:p w14:paraId="30ABA4C2" w14:textId="77777777" w:rsidR="00D33CCD" w:rsidRPr="00A72579" w:rsidRDefault="00477755" w:rsidP="004D52C0">
      <w:pPr>
        <w:pStyle w:val="10"/>
        <w:ind w:left="680" w:firstLine="680"/>
        <w:rPr>
          <w:rFonts w:hAnsi="標楷體"/>
        </w:rPr>
      </w:pPr>
      <w:r w:rsidRPr="00564E3C">
        <w:rPr>
          <w:rFonts w:hAnsi="標楷體"/>
        </w:rPr>
        <w:t>本案並於11</w:t>
      </w:r>
      <w:r w:rsidRPr="00564E3C">
        <w:rPr>
          <w:rFonts w:hAnsi="標楷體" w:hint="eastAsia"/>
        </w:rPr>
        <w:t>3</w:t>
      </w:r>
      <w:r w:rsidRPr="00564E3C">
        <w:rPr>
          <w:rFonts w:hAnsi="標楷體"/>
        </w:rPr>
        <w:t>年</w:t>
      </w:r>
      <w:r w:rsidRPr="00564E3C">
        <w:rPr>
          <w:rFonts w:hAnsi="標楷體" w:hint="eastAsia"/>
        </w:rPr>
        <w:t>11</w:t>
      </w:r>
      <w:r w:rsidRPr="00564E3C">
        <w:rPr>
          <w:rFonts w:hAnsi="標楷體"/>
        </w:rPr>
        <w:t>月</w:t>
      </w:r>
      <w:r w:rsidRPr="00564E3C">
        <w:rPr>
          <w:rFonts w:hAnsi="標楷體" w:hint="eastAsia"/>
        </w:rPr>
        <w:t>18</w:t>
      </w:r>
      <w:r w:rsidRPr="00564E3C">
        <w:rPr>
          <w:rFonts w:hAnsi="標楷體"/>
        </w:rPr>
        <w:t>日</w:t>
      </w:r>
      <w:r w:rsidRPr="00564E3C">
        <w:rPr>
          <w:rFonts w:hAnsi="標楷體" w:hint="eastAsia"/>
        </w:rPr>
        <w:t>、同年12</w:t>
      </w:r>
      <w:r w:rsidRPr="00564E3C">
        <w:rPr>
          <w:rFonts w:hAnsi="標楷體"/>
        </w:rPr>
        <w:t>月</w:t>
      </w:r>
      <w:r w:rsidRPr="00564E3C">
        <w:rPr>
          <w:rFonts w:hAnsi="標楷體" w:hint="eastAsia"/>
        </w:rPr>
        <w:t>6</w:t>
      </w:r>
      <w:r w:rsidRPr="00564E3C">
        <w:rPr>
          <w:rFonts w:hAnsi="標楷體"/>
        </w:rPr>
        <w:t>日</w:t>
      </w:r>
      <w:r w:rsidRPr="00564E3C">
        <w:rPr>
          <w:rFonts w:hAnsi="標楷體" w:hint="eastAsia"/>
        </w:rPr>
        <w:t>及26日分</w:t>
      </w:r>
      <w:r w:rsidRPr="00564E3C">
        <w:rPr>
          <w:rFonts w:hAnsi="標楷體"/>
        </w:rPr>
        <w:t>赴</w:t>
      </w:r>
      <w:r w:rsidRPr="00564E3C">
        <w:rPr>
          <w:rFonts w:hAnsi="標楷體" w:hint="eastAsia"/>
        </w:rPr>
        <w:t>高雄市政府</w:t>
      </w:r>
      <w:r w:rsidRPr="00564E3C">
        <w:rPr>
          <w:rFonts w:hAnsi="標楷體"/>
        </w:rPr>
        <w:t>、桃園市政府</w:t>
      </w:r>
      <w:r w:rsidRPr="00564E3C">
        <w:rPr>
          <w:rFonts w:hAnsi="標楷體" w:hint="eastAsia"/>
        </w:rPr>
        <w:t>、花蓮縣政府</w:t>
      </w:r>
      <w:r>
        <w:rPr>
          <w:rFonts w:hAnsi="標楷體" w:hint="eastAsia"/>
        </w:rPr>
        <w:t>及</w:t>
      </w:r>
      <w:r w:rsidRPr="00564E3C">
        <w:rPr>
          <w:rFonts w:hAnsi="標楷體" w:hint="eastAsia"/>
        </w:rPr>
        <w:t>其轄</w:t>
      </w:r>
      <w:r w:rsidR="00AC455E">
        <w:rPr>
          <w:rFonts w:hAnsi="標楷體" w:hint="eastAsia"/>
        </w:rPr>
        <w:t>內</w:t>
      </w:r>
      <w:r w:rsidRPr="00564E3C">
        <w:rPr>
          <w:rFonts w:hAnsi="標楷體" w:hint="eastAsia"/>
        </w:rPr>
        <w:t>之</w:t>
      </w:r>
      <w:r w:rsidRPr="00564E3C">
        <w:rPr>
          <w:rFonts w:hAnsi="標楷體"/>
          <w:szCs w:val="32"/>
        </w:rPr>
        <w:t>特約</w:t>
      </w:r>
      <w:r w:rsidRPr="00564E3C">
        <w:rPr>
          <w:rFonts w:hAnsi="標楷體" w:hint="eastAsia"/>
        </w:rPr>
        <w:t>居服機構</w:t>
      </w:r>
      <w:r w:rsidRPr="00564E3C">
        <w:rPr>
          <w:rFonts w:hAnsi="標楷體" w:hint="eastAsia"/>
          <w:szCs w:val="24"/>
        </w:rPr>
        <w:t>，</w:t>
      </w:r>
      <w:r w:rsidR="00AC455E" w:rsidRPr="00AC455E">
        <w:rPr>
          <w:rFonts w:hAnsi="標楷體" w:hint="eastAsia"/>
          <w:szCs w:val="24"/>
        </w:rPr>
        <w:t>與衛福</w:t>
      </w:r>
      <w:r w:rsidR="00AC455E" w:rsidRPr="00AC455E">
        <w:rPr>
          <w:rFonts w:hAnsi="標楷體"/>
          <w:szCs w:val="24"/>
        </w:rPr>
        <w:t>部及各該地方政府</w:t>
      </w:r>
      <w:r w:rsidR="00AC455E" w:rsidRPr="00AC455E">
        <w:rPr>
          <w:rFonts w:hAnsi="標楷體" w:hint="eastAsia"/>
          <w:szCs w:val="24"/>
        </w:rPr>
        <w:t>針對各該市縣轄內</w:t>
      </w:r>
      <w:r w:rsidR="00AC455E" w:rsidRPr="00AC455E">
        <w:rPr>
          <w:rFonts w:hint="eastAsia"/>
        </w:rPr>
        <w:t>長照2.0服務費用之</w:t>
      </w:r>
      <w:r w:rsidR="00AC455E" w:rsidRPr="00AC455E">
        <w:rPr>
          <w:rFonts w:hAnsi="標楷體" w:hint="eastAsia"/>
          <w:szCs w:val="24"/>
        </w:rPr>
        <w:t>審查及支付情形、</w:t>
      </w:r>
      <w:r w:rsidR="00AC455E" w:rsidRPr="00AC455E">
        <w:rPr>
          <w:rFonts w:ascii="Times New Roman" w:hint="eastAsia"/>
          <w:szCs w:val="24"/>
        </w:rPr>
        <w:t>地方主管機關</w:t>
      </w:r>
      <w:r w:rsidR="00AC455E" w:rsidRPr="00AC455E">
        <w:rPr>
          <w:rFonts w:hAnsi="標楷體" w:hint="eastAsia"/>
          <w:szCs w:val="24"/>
        </w:rPr>
        <w:t>對轄內</w:t>
      </w:r>
      <w:r w:rsidR="00AC455E" w:rsidRPr="00AC455E">
        <w:rPr>
          <w:rFonts w:hAnsi="標楷體" w:hint="eastAsia"/>
        </w:rPr>
        <w:t>居服機構</w:t>
      </w:r>
      <w:r w:rsidR="00AC455E" w:rsidRPr="00AC455E">
        <w:rPr>
          <w:rFonts w:hint="eastAsia"/>
        </w:rPr>
        <w:t>之督考</w:t>
      </w:r>
      <w:r w:rsidR="00AC455E" w:rsidRPr="00AC455E">
        <w:rPr>
          <w:rFonts w:hAnsi="標楷體" w:hint="eastAsia"/>
          <w:szCs w:val="24"/>
        </w:rPr>
        <w:t>情形，</w:t>
      </w:r>
      <w:r w:rsidR="00AC455E" w:rsidRPr="00AC455E">
        <w:rPr>
          <w:rFonts w:hAnsi="標楷體" w:hint="eastAsia"/>
        </w:rPr>
        <w:t>以及執行迄今遭遇困難之處等</w:t>
      </w:r>
      <w:r w:rsidR="00AC455E" w:rsidRPr="00AC455E">
        <w:rPr>
          <w:rFonts w:hAnsi="標楷體"/>
        </w:rPr>
        <w:t>，</w:t>
      </w:r>
      <w:r w:rsidR="00AC455E" w:rsidRPr="00AC455E">
        <w:rPr>
          <w:rFonts w:hAnsi="標楷體" w:hint="eastAsia"/>
        </w:rPr>
        <w:t>聽取</w:t>
      </w:r>
      <w:r w:rsidR="00AC455E" w:rsidRPr="00AC455E">
        <w:rPr>
          <w:rFonts w:hAnsi="標楷體"/>
        </w:rPr>
        <w:t>簡報</w:t>
      </w:r>
      <w:r w:rsidR="00AC455E" w:rsidRPr="00AC455E">
        <w:rPr>
          <w:rFonts w:hAnsi="標楷體" w:hint="eastAsia"/>
        </w:rPr>
        <w:t>與辦理</w:t>
      </w:r>
      <w:r w:rsidR="00AC455E" w:rsidRPr="00AC455E">
        <w:rPr>
          <w:rFonts w:hAnsi="標楷體"/>
        </w:rPr>
        <w:t>座談</w:t>
      </w:r>
      <w:r w:rsidR="00AC455E" w:rsidRPr="00AC455E">
        <w:rPr>
          <w:rFonts w:hAnsi="標楷體" w:hint="eastAsia"/>
        </w:rPr>
        <w:t>，後本院</w:t>
      </w:r>
      <w:r w:rsidR="00AC455E">
        <w:rPr>
          <w:rFonts w:hAnsi="標楷體" w:hint="eastAsia"/>
        </w:rPr>
        <w:t>並隨同各該</w:t>
      </w:r>
      <w:r w:rsidR="00AC455E" w:rsidRPr="001B37C5">
        <w:rPr>
          <w:rFonts w:hAnsi="標楷體" w:hint="eastAsia"/>
        </w:rPr>
        <w:t>地方</w:t>
      </w:r>
      <w:r w:rsidR="00AC455E">
        <w:rPr>
          <w:rFonts w:hAnsi="標楷體" w:hint="eastAsia"/>
        </w:rPr>
        <w:t>政府</w:t>
      </w:r>
      <w:r w:rsidR="00AC455E" w:rsidRPr="001B37C5">
        <w:rPr>
          <w:rFonts w:hAnsi="標楷體" w:hint="eastAsia"/>
        </w:rPr>
        <w:t>至</w:t>
      </w:r>
      <w:r w:rsidR="00AC455E">
        <w:rPr>
          <w:rFonts w:hAnsi="標楷體" w:hint="eastAsia"/>
        </w:rPr>
        <w:t>其特約</w:t>
      </w:r>
      <w:r w:rsidR="00AC455E" w:rsidRPr="001B37C5">
        <w:rPr>
          <w:rFonts w:hAnsi="標楷體" w:hint="eastAsia"/>
        </w:rPr>
        <w:t>居服機構進行不預警查核</w:t>
      </w:r>
      <w:r w:rsidR="00D33CCD" w:rsidRPr="00A72579">
        <w:rPr>
          <w:rFonts w:hAnsi="標楷體"/>
        </w:rPr>
        <w:t>。</w:t>
      </w:r>
    </w:p>
    <w:p w14:paraId="43DC7D52" w14:textId="2910056B" w:rsidR="00D33CCD" w:rsidRDefault="00D33CCD" w:rsidP="004D52C0">
      <w:pPr>
        <w:pStyle w:val="10"/>
        <w:ind w:left="680" w:firstLine="680"/>
      </w:pPr>
      <w:r w:rsidRPr="00A72579">
        <w:rPr>
          <w:rFonts w:hAnsi="標楷體"/>
        </w:rPr>
        <w:t>又，本案於</w:t>
      </w:r>
      <w:r w:rsidRPr="00A72579">
        <w:rPr>
          <w:rFonts w:hAnsi="標楷體" w:hint="eastAsia"/>
        </w:rPr>
        <w:t>114年3月5日及同年4月17日分2場次，就</w:t>
      </w:r>
      <w:r w:rsidRPr="00A72579">
        <w:rPr>
          <w:rFonts w:hAnsi="標楷體"/>
        </w:rPr>
        <w:t>長照政策執行之實務狀況</w:t>
      </w:r>
      <w:r w:rsidRPr="00A72579">
        <w:rPr>
          <w:rFonts w:hAnsi="標楷體" w:hint="eastAsia"/>
        </w:rPr>
        <w:t>，諮詢</w:t>
      </w:r>
      <w:r w:rsidRPr="00A72579">
        <w:rPr>
          <w:rFonts w:hAnsi="標楷體"/>
        </w:rPr>
        <w:t>國立政治大學社會工作研究所呂寶靜名譽教授</w:t>
      </w:r>
      <w:r w:rsidR="002178C7">
        <w:rPr>
          <w:rFonts w:hAnsi="標楷體" w:hint="eastAsia"/>
        </w:rPr>
        <w:t>、</w:t>
      </w:r>
      <w:r w:rsidRPr="00A72579">
        <w:rPr>
          <w:rFonts w:hAnsi="標楷體"/>
        </w:rPr>
        <w:t>國立臺灣大學社會工作學系林萬億名譽教授</w:t>
      </w:r>
      <w:r w:rsidR="002178C7">
        <w:rPr>
          <w:rFonts w:hAnsi="標楷體" w:hint="eastAsia"/>
        </w:rPr>
        <w:t>及相關民間團體</w:t>
      </w:r>
      <w:r w:rsidR="0037332C">
        <w:rPr>
          <w:rFonts w:hAnsi="標楷體" w:hint="eastAsia"/>
        </w:rPr>
        <w:t>代表</w:t>
      </w:r>
      <w:r w:rsidRPr="00A72579">
        <w:rPr>
          <w:rFonts w:hAnsi="標楷體" w:hint="eastAsia"/>
        </w:rPr>
        <w:t>。復</w:t>
      </w:r>
      <w:r w:rsidRPr="00A72579">
        <w:rPr>
          <w:rFonts w:hAnsi="標楷體"/>
          <w:szCs w:val="32"/>
        </w:rPr>
        <w:t>因部分案情猶待釐</w:t>
      </w:r>
      <w:r w:rsidRPr="00A72579">
        <w:rPr>
          <w:rFonts w:hAnsi="標楷體"/>
        </w:rPr>
        <w:t>清，</w:t>
      </w:r>
      <w:r w:rsidR="00BD725F">
        <w:rPr>
          <w:rFonts w:hAnsi="標楷體" w:hint="eastAsia"/>
        </w:rPr>
        <w:t>爰</w:t>
      </w:r>
      <w:r w:rsidRPr="00A72579">
        <w:rPr>
          <w:rFonts w:hAnsi="標楷體"/>
        </w:rPr>
        <w:t>函請</w:t>
      </w:r>
      <w:r w:rsidRPr="00A72579">
        <w:rPr>
          <w:rFonts w:hAnsi="標楷體" w:hint="eastAsia"/>
        </w:rPr>
        <w:t>衛福</w:t>
      </w:r>
      <w:r w:rsidRPr="00A72579">
        <w:rPr>
          <w:rFonts w:hAnsi="標楷體"/>
        </w:rPr>
        <w:t>部再補充</w:t>
      </w:r>
      <w:r w:rsidRPr="00A72579">
        <w:rPr>
          <w:rFonts w:hAnsi="標楷體"/>
          <w:szCs w:val="32"/>
        </w:rPr>
        <w:t>說明，</w:t>
      </w:r>
      <w:r w:rsidRPr="00A72579">
        <w:rPr>
          <w:rFonts w:hAnsi="標楷體"/>
        </w:rPr>
        <w:t>併附佐證資料到院</w:t>
      </w:r>
      <w:r w:rsidRPr="00A72579">
        <w:rPr>
          <w:rStyle w:val="afe"/>
          <w:rFonts w:hAnsi="標楷體"/>
        </w:rPr>
        <w:footnoteReference w:id="5"/>
      </w:r>
      <w:r w:rsidRPr="00A72579">
        <w:rPr>
          <w:rFonts w:hAnsi="標楷體" w:hint="eastAsia"/>
        </w:rPr>
        <w:t>。</w:t>
      </w:r>
      <w:r w:rsidRPr="00A72579">
        <w:rPr>
          <w:rFonts w:hAnsi="標楷體"/>
        </w:rPr>
        <w:t>本案</w:t>
      </w:r>
      <w:r w:rsidR="00BD725F">
        <w:rPr>
          <w:rFonts w:hAnsi="標楷體" w:hint="eastAsia"/>
        </w:rPr>
        <w:t>再</w:t>
      </w:r>
      <w:r w:rsidRPr="00A72579">
        <w:rPr>
          <w:rFonts w:hAnsi="標楷體"/>
        </w:rPr>
        <w:t>於11</w:t>
      </w:r>
      <w:r w:rsidRPr="00A72579">
        <w:rPr>
          <w:rFonts w:hAnsi="標楷體" w:hint="eastAsia"/>
        </w:rPr>
        <w:t>4</w:t>
      </w:r>
      <w:r w:rsidRPr="00A72579">
        <w:rPr>
          <w:rFonts w:hAnsi="標楷體"/>
        </w:rPr>
        <w:t>年</w:t>
      </w:r>
      <w:r w:rsidRPr="00A72579">
        <w:rPr>
          <w:rFonts w:hAnsi="標楷體" w:hint="eastAsia"/>
        </w:rPr>
        <w:t>5</w:t>
      </w:r>
      <w:r w:rsidRPr="00A72579">
        <w:rPr>
          <w:rFonts w:hAnsi="標楷體"/>
        </w:rPr>
        <w:t>月2日詢問</w:t>
      </w:r>
      <w:r w:rsidRPr="00A72579">
        <w:rPr>
          <w:rFonts w:hAnsi="標楷體" w:hint="eastAsia"/>
        </w:rPr>
        <w:t>衛福</w:t>
      </w:r>
      <w:r w:rsidRPr="00A72579">
        <w:rPr>
          <w:rFonts w:hAnsi="標楷體"/>
        </w:rPr>
        <w:t>部</w:t>
      </w:r>
      <w:r w:rsidRPr="00A72579">
        <w:rPr>
          <w:rFonts w:hAnsi="標楷體" w:hint="eastAsia"/>
        </w:rPr>
        <w:t>呂建德</w:t>
      </w:r>
      <w:r w:rsidRPr="00A72579">
        <w:rPr>
          <w:rFonts w:hAnsi="標楷體"/>
        </w:rPr>
        <w:t>政務次長、</w:t>
      </w:r>
      <w:r w:rsidRPr="00A72579">
        <w:rPr>
          <w:rFonts w:hAnsi="標楷體" w:hint="eastAsia"/>
        </w:rPr>
        <w:t>長照司吳希文</w:t>
      </w:r>
      <w:r w:rsidRPr="00A72579">
        <w:rPr>
          <w:rFonts w:hAnsi="標楷體"/>
        </w:rPr>
        <w:t>副</w:t>
      </w:r>
      <w:r w:rsidRPr="00A72579">
        <w:rPr>
          <w:rFonts w:hAnsi="標楷體" w:hint="eastAsia"/>
        </w:rPr>
        <w:t>司</w:t>
      </w:r>
      <w:r w:rsidRPr="00A72579">
        <w:rPr>
          <w:rFonts w:hAnsi="標楷體"/>
        </w:rPr>
        <w:t>長暨相關業務主管人員</w:t>
      </w:r>
      <w:r w:rsidRPr="00A72579">
        <w:rPr>
          <w:rFonts w:hAnsi="標楷體" w:hint="eastAsia"/>
        </w:rPr>
        <w:t>，</w:t>
      </w:r>
      <w:r w:rsidRPr="00A72579">
        <w:rPr>
          <w:rFonts w:hAnsi="標楷體"/>
        </w:rPr>
        <w:t>並經該部就詢問事項補</w:t>
      </w:r>
      <w:r w:rsidRPr="00137B86">
        <w:rPr>
          <w:rFonts w:hAnsi="標楷體"/>
        </w:rPr>
        <w:t>充說明資料到院</w:t>
      </w:r>
      <w:r w:rsidRPr="00137B86">
        <w:rPr>
          <w:rStyle w:val="afe"/>
          <w:rFonts w:hAnsi="標楷體"/>
        </w:rPr>
        <w:footnoteReference w:id="6"/>
      </w:r>
      <w:r w:rsidRPr="00137B86">
        <w:rPr>
          <w:rFonts w:hAnsi="標楷體"/>
        </w:rPr>
        <w:t>，</w:t>
      </w:r>
      <w:r w:rsidRPr="00AB5558">
        <w:rPr>
          <w:rFonts w:hAnsi="標楷體" w:hint="eastAsia"/>
        </w:rPr>
        <w:t>已</w:t>
      </w:r>
      <w:r w:rsidRPr="00AB5558">
        <w:rPr>
          <w:rFonts w:hint="eastAsia"/>
        </w:rPr>
        <w:t>調查</w:t>
      </w:r>
      <w:r w:rsidRPr="00AB5558">
        <w:rPr>
          <w:rFonts w:hAnsi="標楷體" w:hint="eastAsia"/>
        </w:rPr>
        <w:t>完畢</w:t>
      </w:r>
      <w:r w:rsidRPr="00AB5558">
        <w:rPr>
          <w:rFonts w:hint="eastAsia"/>
        </w:rPr>
        <w:t>，</w:t>
      </w:r>
      <w:r>
        <w:rPr>
          <w:rFonts w:hint="eastAsia"/>
        </w:rPr>
        <w:t>臚</w:t>
      </w:r>
      <w:r w:rsidRPr="009C7FF2">
        <w:rPr>
          <w:rFonts w:hint="eastAsia"/>
        </w:rPr>
        <w:t>列調查意見如下：</w:t>
      </w:r>
    </w:p>
    <w:p w14:paraId="7CC07A44" w14:textId="77777777" w:rsidR="00D33CCD" w:rsidRPr="00B50336" w:rsidRDefault="00D33CCD" w:rsidP="004D52C0">
      <w:pPr>
        <w:pStyle w:val="2"/>
        <w:kinsoku/>
        <w:rPr>
          <w:rFonts w:hAnsi="標楷體"/>
          <w:b/>
        </w:rPr>
      </w:pPr>
      <w:r w:rsidRPr="00A4364F">
        <w:rPr>
          <w:rFonts w:hAnsi="標楷體" w:hint="eastAsia"/>
          <w:b/>
        </w:rPr>
        <w:t>近</w:t>
      </w:r>
      <w:r w:rsidRPr="00CB2AF4">
        <w:rPr>
          <w:rFonts w:hAnsi="標楷體" w:hint="eastAsia"/>
          <w:b/>
        </w:rPr>
        <w:t>年</w:t>
      </w:r>
      <w:r w:rsidRPr="00CB2AF4">
        <w:rPr>
          <w:rFonts w:hAnsi="標楷體"/>
          <w:b/>
        </w:rPr>
        <w:t>發生</w:t>
      </w:r>
      <w:r w:rsidRPr="00CB2AF4">
        <w:rPr>
          <w:rFonts w:hAnsi="標楷體" w:hint="eastAsia"/>
          <w:b/>
        </w:rPr>
        <w:t>居服機構不法詐領服務費用之案件，</w:t>
      </w:r>
      <w:r w:rsidR="00BD725F" w:rsidRPr="00AC455E">
        <w:rPr>
          <w:rFonts w:hAnsi="標楷體" w:hint="eastAsia"/>
          <w:b/>
        </w:rPr>
        <w:t>由於</w:t>
      </w:r>
      <w:r w:rsidRPr="00AC455E">
        <w:rPr>
          <w:rFonts w:hAnsi="標楷體"/>
          <w:b/>
        </w:rPr>
        <w:t>居家服務為長期照顧給付及支付服務中服務量能成長最為顯著</w:t>
      </w:r>
      <w:r w:rsidRPr="00AC455E">
        <w:rPr>
          <w:rFonts w:hAnsi="標楷體" w:hint="eastAsia"/>
          <w:b/>
        </w:rPr>
        <w:t>之</w:t>
      </w:r>
      <w:r w:rsidRPr="00AC455E">
        <w:rPr>
          <w:rFonts w:hAnsi="標楷體"/>
          <w:b/>
        </w:rPr>
        <w:t>服務項目</w:t>
      </w:r>
      <w:r w:rsidRPr="00AC455E">
        <w:rPr>
          <w:rFonts w:hAnsi="標楷體" w:hint="eastAsia"/>
          <w:b/>
        </w:rPr>
        <w:t>，</w:t>
      </w:r>
      <w:r w:rsidR="00BD725F" w:rsidRPr="00AC455E">
        <w:rPr>
          <w:rFonts w:hAnsi="標楷體" w:hint="eastAsia"/>
          <w:b/>
        </w:rPr>
        <w:t>仰</w:t>
      </w:r>
      <w:r w:rsidRPr="00AC455E">
        <w:rPr>
          <w:rFonts w:hAnsi="標楷體" w:hint="eastAsia"/>
          <w:b/>
        </w:rPr>
        <w:t>賴業者誠實填報及派員抽查機制，</w:t>
      </w:r>
      <w:r w:rsidR="00BD725F" w:rsidRPr="00AC455E">
        <w:rPr>
          <w:rFonts w:hAnsi="標楷體" w:hint="eastAsia"/>
          <w:b/>
        </w:rPr>
        <w:t>因而</w:t>
      </w:r>
      <w:r w:rsidRPr="00AC455E">
        <w:rPr>
          <w:rFonts w:hAnsi="標楷體" w:hint="eastAsia"/>
          <w:b/>
        </w:rPr>
        <w:t>潛藏機構服務資訊完整性限制及「</w:t>
      </w:r>
      <w:r w:rsidRPr="00AC455E">
        <w:rPr>
          <w:b/>
        </w:rPr>
        <w:t>製作紀錄虛偽不實</w:t>
      </w:r>
      <w:r w:rsidRPr="00AC455E">
        <w:rPr>
          <w:rFonts w:hAnsi="標楷體" w:hint="eastAsia"/>
          <w:b/>
        </w:rPr>
        <w:t>」</w:t>
      </w:r>
      <w:r w:rsidRPr="00AC455E">
        <w:rPr>
          <w:b/>
        </w:rPr>
        <w:t>、</w:t>
      </w:r>
      <w:r w:rsidRPr="00AC455E">
        <w:rPr>
          <w:rFonts w:hAnsi="標楷體" w:hint="eastAsia"/>
          <w:b/>
        </w:rPr>
        <w:t>「</w:t>
      </w:r>
      <w:r w:rsidRPr="00AC455E">
        <w:rPr>
          <w:b/>
        </w:rPr>
        <w:t>服務資訊登載不實</w:t>
      </w:r>
      <w:r w:rsidRPr="00AC455E">
        <w:rPr>
          <w:rFonts w:hAnsi="標楷體" w:hint="eastAsia"/>
          <w:b/>
        </w:rPr>
        <w:t>」</w:t>
      </w:r>
      <w:r w:rsidRPr="00AC455E">
        <w:rPr>
          <w:rFonts w:hint="eastAsia"/>
          <w:b/>
        </w:rPr>
        <w:t>、</w:t>
      </w:r>
      <w:r w:rsidRPr="00AC455E">
        <w:rPr>
          <w:rFonts w:hAnsi="標楷體" w:hint="eastAsia"/>
          <w:b/>
        </w:rPr>
        <w:t>「</w:t>
      </w:r>
      <w:r w:rsidRPr="00AC455E">
        <w:rPr>
          <w:b/>
        </w:rPr>
        <w:t>虛報、浮報服務費用</w:t>
      </w:r>
      <w:r w:rsidRPr="00AC455E">
        <w:rPr>
          <w:rFonts w:hAnsi="標楷體" w:hint="eastAsia"/>
          <w:b/>
        </w:rPr>
        <w:t>」等違規風險。依《長服法》規定，長照服務由衛福部對地方政府政策督導及經費挹注，地方政府應建立監督查核機制並落實執行。惟查，衛福部未確</w:t>
      </w:r>
      <w:r w:rsidRPr="00AC455E">
        <w:rPr>
          <w:rFonts w:hAnsi="標楷體" w:hint="eastAsia"/>
          <w:b/>
        </w:rPr>
        <w:lastRenderedPageBreak/>
        <w:t>實督導各市縣自108年起依《特約要點》增訂加計違約金，致加重裁處機制落空。又查，110至113年各市縣主管機關對於居服機構之上開相關裁處，高度集中於少數市縣，</w:t>
      </w:r>
      <w:r w:rsidRPr="00AC455E">
        <w:rPr>
          <w:rFonts w:hint="eastAsia"/>
          <w:b/>
        </w:rPr>
        <w:t>4年間各年分別</w:t>
      </w:r>
      <w:r w:rsidR="00BD725F" w:rsidRPr="00AC455E">
        <w:rPr>
          <w:rFonts w:hint="eastAsia"/>
          <w:b/>
        </w:rPr>
        <w:t>計</w:t>
      </w:r>
      <w:r w:rsidRPr="00AC455E">
        <w:rPr>
          <w:rFonts w:hint="eastAsia"/>
          <w:b/>
        </w:rPr>
        <w:t>有11市縣、12市縣、9市縣及5市縣裁處件</w:t>
      </w:r>
      <w:r w:rsidR="00BD725F" w:rsidRPr="00AC455E">
        <w:rPr>
          <w:rFonts w:hint="eastAsia"/>
          <w:b/>
        </w:rPr>
        <w:t>數掛零</w:t>
      </w:r>
      <w:r w:rsidRPr="00AC455E">
        <w:rPr>
          <w:rFonts w:hAnsi="標楷體" w:hint="eastAsia"/>
          <w:b/>
        </w:rPr>
        <w:t>。</w:t>
      </w:r>
      <w:r w:rsidR="00BD725F" w:rsidRPr="00AC455E">
        <w:rPr>
          <w:rFonts w:hAnsi="標楷體" w:hint="eastAsia"/>
          <w:b/>
        </w:rPr>
        <w:t>針對</w:t>
      </w:r>
      <w:r w:rsidRPr="00AC455E">
        <w:rPr>
          <w:rFonts w:hint="eastAsia"/>
          <w:b/>
        </w:rPr>
        <w:t>各市縣相關裁處件數差距懸殊，該部</w:t>
      </w:r>
      <w:r w:rsidR="00BD725F" w:rsidRPr="00AC455E">
        <w:rPr>
          <w:rFonts w:hint="eastAsia"/>
          <w:b/>
        </w:rPr>
        <w:t>本</w:t>
      </w:r>
      <w:r w:rsidRPr="00AC455E">
        <w:rPr>
          <w:rFonts w:hint="eastAsia"/>
          <w:b/>
        </w:rPr>
        <w:t>負有督導之責，</w:t>
      </w:r>
      <w:r w:rsidR="00BD725F" w:rsidRPr="00AC455E">
        <w:rPr>
          <w:rFonts w:hint="eastAsia"/>
          <w:b/>
        </w:rPr>
        <w:t>卻</w:t>
      </w:r>
      <w:r w:rsidRPr="00AC455E">
        <w:rPr>
          <w:rFonts w:hint="eastAsia"/>
          <w:b/>
        </w:rPr>
        <w:t>未能具體說明原因，僅轉據各地方之說明函復本院，</w:t>
      </w:r>
      <w:r w:rsidR="00BD725F" w:rsidRPr="00AC455E">
        <w:rPr>
          <w:rFonts w:hint="eastAsia"/>
          <w:b/>
        </w:rPr>
        <w:t>致</w:t>
      </w:r>
      <w:r w:rsidRPr="00AC455E">
        <w:rPr>
          <w:rFonts w:hint="eastAsia"/>
          <w:b/>
        </w:rPr>
        <w:t>尚難</w:t>
      </w:r>
      <w:r w:rsidRPr="00B50336">
        <w:rPr>
          <w:rFonts w:hint="eastAsia"/>
          <w:b/>
        </w:rPr>
        <w:t>確知該部是否落實督導及各地方是否落實相關裁處，核有未妥</w:t>
      </w:r>
      <w:r w:rsidRPr="00B50336">
        <w:rPr>
          <w:rFonts w:hAnsi="標楷體" w:hint="eastAsia"/>
          <w:b/>
        </w:rPr>
        <w:t>。衛福部允應檢討改進，俾使各市縣發揮查察及嚇阻效果，並使不良機構依法退場：</w:t>
      </w:r>
    </w:p>
    <w:p w14:paraId="7F1F8DD7" w14:textId="77777777" w:rsidR="00D33CCD" w:rsidRDefault="00D33CCD" w:rsidP="004D52C0">
      <w:pPr>
        <w:pStyle w:val="3"/>
        <w:kinsoku/>
      </w:pPr>
      <w:r w:rsidRPr="00B50336">
        <w:t>居家服務為受過專業訓練的</w:t>
      </w:r>
      <w:r>
        <w:t>照服員</w:t>
      </w:r>
      <w:r w:rsidRPr="00B50336">
        <w:t>到家中協助失能者，包含基本身體</w:t>
      </w:r>
      <w:r w:rsidR="00BD725F">
        <w:rPr>
          <w:rFonts w:hint="eastAsia"/>
        </w:rPr>
        <w:t>清</w:t>
      </w:r>
      <w:r w:rsidRPr="00B50336">
        <w:t>潔、基本日常照顧、測量生命徵象、餵食、餐食</w:t>
      </w:r>
      <w:r w:rsidRPr="000862D2">
        <w:t>照顧、協助沐浴及洗頭、陪同外出或就醫等服務。</w:t>
      </w:r>
      <w:r w:rsidRPr="000862D2">
        <w:rPr>
          <w:rFonts w:hint="eastAsia"/>
        </w:rPr>
        <w:t>全國</w:t>
      </w:r>
      <w:r w:rsidRPr="000862D2">
        <w:rPr>
          <w:rFonts w:hAnsi="標楷體" w:hint="eastAsia"/>
        </w:rPr>
        <w:t>居服機構114年</w:t>
      </w:r>
      <w:r w:rsidRPr="000862D2">
        <w:rPr>
          <w:rFonts w:hint="eastAsia"/>
        </w:rPr>
        <w:t>4月</w:t>
      </w:r>
      <w:r w:rsidRPr="000862D2">
        <w:t>計2,</w:t>
      </w:r>
      <w:r w:rsidRPr="000862D2">
        <w:rPr>
          <w:rFonts w:hint="eastAsia"/>
        </w:rPr>
        <w:t>324</w:t>
      </w:r>
      <w:r w:rsidRPr="000862D2">
        <w:t>家，</w:t>
      </w:r>
      <w:r w:rsidRPr="000862D2">
        <w:rPr>
          <w:rFonts w:hint="eastAsia"/>
        </w:rPr>
        <w:t>為</w:t>
      </w:r>
      <w:r w:rsidRPr="000862D2">
        <w:t>105年</w:t>
      </w:r>
      <w:r w:rsidR="00BD725F" w:rsidRPr="000862D2">
        <w:rPr>
          <w:rFonts w:hint="eastAsia"/>
        </w:rPr>
        <w:t>(</w:t>
      </w:r>
      <w:r w:rsidR="00BD725F" w:rsidRPr="000862D2">
        <w:t>長期照顧十年計畫1.0</w:t>
      </w:r>
      <w:r w:rsidR="00BD725F" w:rsidRPr="000862D2">
        <w:rPr>
          <w:rFonts w:hint="eastAsia"/>
        </w:rPr>
        <w:t>)</w:t>
      </w:r>
      <w:r w:rsidRPr="000862D2">
        <w:rPr>
          <w:rFonts w:hint="eastAsia"/>
        </w:rPr>
        <w:t>2</w:t>
      </w:r>
      <w:r w:rsidRPr="000862D2">
        <w:rPr>
          <w:rFonts w:hAnsi="標楷體" w:hint="eastAsia"/>
        </w:rPr>
        <w:t>00</w:t>
      </w:r>
      <w:r w:rsidRPr="000862D2">
        <w:rPr>
          <w:rFonts w:hAnsi="標楷體"/>
        </w:rPr>
        <w:t>家</w:t>
      </w:r>
      <w:r w:rsidRPr="000862D2">
        <w:rPr>
          <w:rFonts w:hAnsi="標楷體" w:hint="eastAsia"/>
        </w:rPr>
        <w:t>的11.6</w:t>
      </w:r>
      <w:r w:rsidRPr="000862D2">
        <w:rPr>
          <w:rFonts w:hAnsi="標楷體"/>
        </w:rPr>
        <w:t>倍</w:t>
      </w:r>
      <w:r w:rsidRPr="000862D2">
        <w:rPr>
          <w:rFonts w:hint="eastAsia"/>
        </w:rPr>
        <w:t>；</w:t>
      </w:r>
      <w:r w:rsidRPr="000862D2">
        <w:t>服務人力方面，截至11</w:t>
      </w:r>
      <w:r w:rsidRPr="000862D2">
        <w:rPr>
          <w:rFonts w:hint="eastAsia"/>
        </w:rPr>
        <w:t>4</w:t>
      </w:r>
      <w:r w:rsidRPr="000862D2">
        <w:t>年</w:t>
      </w:r>
      <w:r w:rsidRPr="000862D2">
        <w:rPr>
          <w:rFonts w:hint="eastAsia"/>
        </w:rPr>
        <w:t>4</w:t>
      </w:r>
      <w:r w:rsidRPr="000862D2">
        <w:t>月任職於居</w:t>
      </w:r>
      <w:r w:rsidRPr="000862D2">
        <w:rPr>
          <w:rFonts w:hint="eastAsia"/>
        </w:rPr>
        <w:t>服</w:t>
      </w:r>
      <w:r w:rsidRPr="000862D2">
        <w:t>機構之居服員計5</w:t>
      </w:r>
      <w:r w:rsidRPr="000862D2">
        <w:rPr>
          <w:rFonts w:hint="eastAsia"/>
        </w:rPr>
        <w:t>3</w:t>
      </w:r>
      <w:r w:rsidRPr="000862D2">
        <w:t>,</w:t>
      </w:r>
      <w:r w:rsidRPr="000862D2">
        <w:rPr>
          <w:rFonts w:hint="eastAsia"/>
        </w:rPr>
        <w:t>878</w:t>
      </w:r>
      <w:r w:rsidRPr="000862D2">
        <w:t>人，</w:t>
      </w:r>
      <w:r w:rsidRPr="000862D2">
        <w:rPr>
          <w:rFonts w:hint="eastAsia"/>
        </w:rPr>
        <w:t>為</w:t>
      </w:r>
      <w:r w:rsidRPr="000862D2">
        <w:t>105年9,523人</w:t>
      </w:r>
      <w:r w:rsidRPr="000862D2">
        <w:rPr>
          <w:rFonts w:hint="eastAsia"/>
        </w:rPr>
        <w:t>的</w:t>
      </w:r>
      <w:r w:rsidRPr="000862D2">
        <w:t>5.7倍</w:t>
      </w:r>
      <w:r w:rsidRPr="000862D2">
        <w:rPr>
          <w:rFonts w:hint="eastAsia"/>
        </w:rPr>
        <w:t>，如下表。</w:t>
      </w:r>
      <w:r w:rsidRPr="000862D2">
        <w:t>居家服務為長期照顧給付及支付服務中服務</w:t>
      </w:r>
      <w:r w:rsidRPr="00B50336">
        <w:t>量能成長最為顯著</w:t>
      </w:r>
      <w:r w:rsidRPr="00B50336">
        <w:rPr>
          <w:rFonts w:hint="eastAsia"/>
        </w:rPr>
        <w:t>之</w:t>
      </w:r>
      <w:r w:rsidRPr="00B50336">
        <w:t>服務項目</w:t>
      </w:r>
      <w:r w:rsidRPr="00B50336">
        <w:rPr>
          <w:rStyle w:val="afe"/>
        </w:rPr>
        <w:footnoteReference w:id="7"/>
      </w:r>
      <w:r w:rsidRPr="00B50336">
        <w:t>。</w:t>
      </w:r>
    </w:p>
    <w:p w14:paraId="78917D25" w14:textId="77777777" w:rsidR="00D33CCD" w:rsidRDefault="00D33CCD" w:rsidP="004D52C0">
      <w:pPr>
        <w:pStyle w:val="a3"/>
        <w:ind w:left="480" w:hanging="480"/>
      </w:pPr>
      <w:r w:rsidRPr="00930B06">
        <w:rPr>
          <w:rFonts w:hint="eastAsia"/>
        </w:rPr>
        <w:t>105年至114年4月</w:t>
      </w:r>
      <w:r w:rsidRPr="00124AAC">
        <w:rPr>
          <w:rFonts w:hint="eastAsia"/>
        </w:rPr>
        <w:t>居服機構</w:t>
      </w:r>
      <w:r w:rsidR="005065E0">
        <w:rPr>
          <w:rFonts w:hint="eastAsia"/>
        </w:rPr>
        <w:t>家數</w:t>
      </w:r>
      <w:r w:rsidRPr="00124AAC">
        <w:rPr>
          <w:rFonts w:hint="eastAsia"/>
        </w:rPr>
        <w:t>及</w:t>
      </w:r>
      <w:r w:rsidRPr="00930B06">
        <w:rPr>
          <w:rFonts w:hint="eastAsia"/>
        </w:rPr>
        <w:t>居服員人數</w:t>
      </w:r>
    </w:p>
    <w:tbl>
      <w:tblPr>
        <w:tblStyle w:val="af6"/>
        <w:tblW w:w="5000" w:type="pct"/>
        <w:tblLook w:val="04A0" w:firstRow="1" w:lastRow="0" w:firstColumn="1" w:lastColumn="0" w:noHBand="0" w:noVBand="1"/>
      </w:tblPr>
      <w:tblGrid>
        <w:gridCol w:w="2946"/>
        <w:gridCol w:w="2945"/>
        <w:gridCol w:w="2943"/>
      </w:tblGrid>
      <w:tr w:rsidR="00D33CCD" w14:paraId="55E04B16" w14:textId="77777777" w:rsidTr="00635B82">
        <w:trPr>
          <w:tblHeader/>
        </w:trPr>
        <w:tc>
          <w:tcPr>
            <w:tcW w:w="1667" w:type="pct"/>
            <w:shd w:val="clear" w:color="auto" w:fill="F2F2F2" w:themeFill="background1" w:themeFillShade="F2"/>
          </w:tcPr>
          <w:p w14:paraId="007AE104" w14:textId="77777777" w:rsidR="00D33CCD" w:rsidRDefault="00D33CCD" w:rsidP="002E24CA">
            <w:pPr>
              <w:pStyle w:val="3"/>
              <w:numPr>
                <w:ilvl w:val="0"/>
                <w:numId w:val="0"/>
              </w:numPr>
              <w:jc w:val="center"/>
            </w:pPr>
            <w:r w:rsidRPr="00930B06">
              <w:rPr>
                <w:rFonts w:hint="eastAsia"/>
              </w:rPr>
              <w:t>年度</w:t>
            </w:r>
          </w:p>
        </w:tc>
        <w:tc>
          <w:tcPr>
            <w:tcW w:w="1667" w:type="pct"/>
            <w:shd w:val="clear" w:color="auto" w:fill="F2F2F2" w:themeFill="background1" w:themeFillShade="F2"/>
          </w:tcPr>
          <w:p w14:paraId="05171193" w14:textId="77777777" w:rsidR="00D33CCD" w:rsidRDefault="00D33CCD" w:rsidP="002E24CA">
            <w:pPr>
              <w:pStyle w:val="3"/>
              <w:numPr>
                <w:ilvl w:val="0"/>
                <w:numId w:val="0"/>
              </w:numPr>
              <w:jc w:val="center"/>
            </w:pPr>
            <w:r w:rsidRPr="00124AAC">
              <w:rPr>
                <w:rFonts w:hAnsi="華康楷書體W5(P)" w:hint="eastAsia"/>
              </w:rPr>
              <w:t>居服機構</w:t>
            </w:r>
            <w:r>
              <w:rPr>
                <w:rFonts w:hAnsi="華康楷書體W5(P)" w:hint="eastAsia"/>
              </w:rPr>
              <w:t>數</w:t>
            </w:r>
            <w:r w:rsidR="005065E0">
              <w:rPr>
                <w:rFonts w:hAnsi="華康楷書體W5(P)" w:hint="eastAsia"/>
              </w:rPr>
              <w:t>(</w:t>
            </w:r>
            <w:r w:rsidR="00564D44">
              <w:rPr>
                <w:rFonts w:hAnsi="華康楷書體W5(P)" w:hint="eastAsia"/>
              </w:rPr>
              <w:t>家</w:t>
            </w:r>
            <w:r w:rsidR="005065E0">
              <w:rPr>
                <w:rFonts w:hAnsi="華康楷書體W5(P)" w:hint="eastAsia"/>
              </w:rPr>
              <w:t>)</w:t>
            </w:r>
          </w:p>
        </w:tc>
        <w:tc>
          <w:tcPr>
            <w:tcW w:w="1666" w:type="pct"/>
            <w:shd w:val="clear" w:color="auto" w:fill="F2F2F2" w:themeFill="background1" w:themeFillShade="F2"/>
          </w:tcPr>
          <w:p w14:paraId="6109F3F1" w14:textId="77777777" w:rsidR="00D33CCD" w:rsidRDefault="00D33CCD" w:rsidP="002E24CA">
            <w:pPr>
              <w:pStyle w:val="3"/>
              <w:numPr>
                <w:ilvl w:val="0"/>
                <w:numId w:val="0"/>
              </w:numPr>
              <w:jc w:val="center"/>
            </w:pPr>
            <w:r w:rsidRPr="00930B06">
              <w:rPr>
                <w:rFonts w:hint="eastAsia"/>
              </w:rPr>
              <w:t>居服員人數</w:t>
            </w:r>
            <w:r w:rsidR="005065E0">
              <w:rPr>
                <w:rFonts w:hint="eastAsia"/>
              </w:rPr>
              <w:t>(</w:t>
            </w:r>
            <w:r w:rsidR="00564D44">
              <w:rPr>
                <w:rFonts w:hint="eastAsia"/>
              </w:rPr>
              <w:t>人</w:t>
            </w:r>
            <w:r w:rsidR="005065E0">
              <w:rPr>
                <w:rFonts w:hint="eastAsia"/>
              </w:rPr>
              <w:t>)</w:t>
            </w:r>
          </w:p>
        </w:tc>
      </w:tr>
      <w:tr w:rsidR="00D33CCD" w14:paraId="101DDEFD" w14:textId="77777777" w:rsidTr="002E24CA">
        <w:tc>
          <w:tcPr>
            <w:tcW w:w="1667" w:type="pct"/>
          </w:tcPr>
          <w:p w14:paraId="18AD601D" w14:textId="77777777" w:rsidR="00D33CCD" w:rsidRDefault="00D33CCD" w:rsidP="002E24CA">
            <w:pPr>
              <w:pStyle w:val="3"/>
              <w:numPr>
                <w:ilvl w:val="0"/>
                <w:numId w:val="0"/>
              </w:numPr>
              <w:jc w:val="center"/>
            </w:pPr>
            <w:r w:rsidRPr="00930B06">
              <w:rPr>
                <w:rFonts w:hint="eastAsia"/>
              </w:rPr>
              <w:t>105</w:t>
            </w:r>
          </w:p>
        </w:tc>
        <w:tc>
          <w:tcPr>
            <w:tcW w:w="1667" w:type="pct"/>
          </w:tcPr>
          <w:p w14:paraId="4E4CF933" w14:textId="77777777" w:rsidR="00D33CCD" w:rsidRDefault="00D33CCD" w:rsidP="002E24CA">
            <w:pPr>
              <w:pStyle w:val="3"/>
              <w:numPr>
                <w:ilvl w:val="0"/>
                <w:numId w:val="0"/>
              </w:numPr>
              <w:jc w:val="right"/>
            </w:pPr>
            <w:r w:rsidRPr="00930B06">
              <w:rPr>
                <w:rFonts w:hint="eastAsia"/>
              </w:rPr>
              <w:t>200</w:t>
            </w:r>
          </w:p>
        </w:tc>
        <w:tc>
          <w:tcPr>
            <w:tcW w:w="1666" w:type="pct"/>
          </w:tcPr>
          <w:p w14:paraId="7A00E9FF" w14:textId="77777777" w:rsidR="00D33CCD" w:rsidRDefault="00D33CCD" w:rsidP="002E24CA">
            <w:pPr>
              <w:pStyle w:val="3"/>
              <w:numPr>
                <w:ilvl w:val="0"/>
                <w:numId w:val="0"/>
              </w:numPr>
              <w:jc w:val="right"/>
            </w:pPr>
            <w:r w:rsidRPr="00930B06">
              <w:rPr>
                <w:rFonts w:hint="eastAsia"/>
              </w:rPr>
              <w:t>9</w:t>
            </w:r>
            <w:r w:rsidRPr="00930B06">
              <w:t>,523</w:t>
            </w:r>
          </w:p>
        </w:tc>
      </w:tr>
      <w:tr w:rsidR="00D33CCD" w14:paraId="7437EFEC" w14:textId="77777777" w:rsidTr="002E24CA">
        <w:tc>
          <w:tcPr>
            <w:tcW w:w="1667" w:type="pct"/>
          </w:tcPr>
          <w:p w14:paraId="6500536B" w14:textId="77777777" w:rsidR="00D33CCD" w:rsidRDefault="00D33CCD" w:rsidP="002E24CA">
            <w:pPr>
              <w:pStyle w:val="3"/>
              <w:numPr>
                <w:ilvl w:val="0"/>
                <w:numId w:val="0"/>
              </w:numPr>
              <w:jc w:val="center"/>
            </w:pPr>
            <w:r w:rsidRPr="00930B06">
              <w:rPr>
                <w:rFonts w:hint="eastAsia"/>
              </w:rPr>
              <w:t>106</w:t>
            </w:r>
          </w:p>
        </w:tc>
        <w:tc>
          <w:tcPr>
            <w:tcW w:w="1667" w:type="pct"/>
          </w:tcPr>
          <w:p w14:paraId="588D22F6" w14:textId="77777777" w:rsidR="00D33CCD" w:rsidRDefault="00D33CCD" w:rsidP="002E24CA">
            <w:pPr>
              <w:pStyle w:val="3"/>
              <w:numPr>
                <w:ilvl w:val="0"/>
                <w:numId w:val="0"/>
              </w:numPr>
              <w:jc w:val="right"/>
            </w:pPr>
            <w:r w:rsidRPr="00930B06">
              <w:rPr>
                <w:rFonts w:hint="eastAsia"/>
              </w:rPr>
              <w:t>238</w:t>
            </w:r>
          </w:p>
        </w:tc>
        <w:tc>
          <w:tcPr>
            <w:tcW w:w="1666" w:type="pct"/>
          </w:tcPr>
          <w:p w14:paraId="39831135" w14:textId="77777777" w:rsidR="00D33CCD" w:rsidRDefault="00D33CCD" w:rsidP="002E24CA">
            <w:pPr>
              <w:pStyle w:val="3"/>
              <w:numPr>
                <w:ilvl w:val="0"/>
                <w:numId w:val="0"/>
              </w:numPr>
              <w:jc w:val="right"/>
            </w:pPr>
            <w:r w:rsidRPr="00930B06">
              <w:t>10,478</w:t>
            </w:r>
          </w:p>
        </w:tc>
      </w:tr>
      <w:tr w:rsidR="00D33CCD" w14:paraId="71A238F6" w14:textId="77777777" w:rsidTr="002E24CA">
        <w:tc>
          <w:tcPr>
            <w:tcW w:w="1667" w:type="pct"/>
          </w:tcPr>
          <w:p w14:paraId="20FC307D" w14:textId="77777777" w:rsidR="00D33CCD" w:rsidRDefault="00D33CCD" w:rsidP="002E24CA">
            <w:pPr>
              <w:pStyle w:val="3"/>
              <w:numPr>
                <w:ilvl w:val="0"/>
                <w:numId w:val="0"/>
              </w:numPr>
              <w:jc w:val="center"/>
            </w:pPr>
            <w:r w:rsidRPr="00930B06">
              <w:rPr>
                <w:rFonts w:hint="eastAsia"/>
              </w:rPr>
              <w:t>107</w:t>
            </w:r>
          </w:p>
        </w:tc>
        <w:tc>
          <w:tcPr>
            <w:tcW w:w="1667" w:type="pct"/>
          </w:tcPr>
          <w:p w14:paraId="05DCF9B7" w14:textId="77777777" w:rsidR="00D33CCD" w:rsidRDefault="00D33CCD" w:rsidP="002E24CA">
            <w:pPr>
              <w:pStyle w:val="3"/>
              <w:numPr>
                <w:ilvl w:val="0"/>
                <w:numId w:val="0"/>
              </w:numPr>
              <w:jc w:val="right"/>
            </w:pPr>
            <w:r w:rsidRPr="00930B06">
              <w:rPr>
                <w:rFonts w:hint="eastAsia"/>
              </w:rPr>
              <w:t>420</w:t>
            </w:r>
          </w:p>
        </w:tc>
        <w:tc>
          <w:tcPr>
            <w:tcW w:w="1666" w:type="pct"/>
          </w:tcPr>
          <w:p w14:paraId="09648DD7" w14:textId="77777777" w:rsidR="00D33CCD" w:rsidRDefault="00D33CCD" w:rsidP="002E24CA">
            <w:pPr>
              <w:pStyle w:val="3"/>
              <w:numPr>
                <w:ilvl w:val="0"/>
                <w:numId w:val="0"/>
              </w:numPr>
              <w:jc w:val="right"/>
            </w:pPr>
            <w:r w:rsidRPr="00930B06">
              <w:t>13,677</w:t>
            </w:r>
          </w:p>
        </w:tc>
      </w:tr>
      <w:tr w:rsidR="00D33CCD" w14:paraId="5F00A75C" w14:textId="77777777" w:rsidTr="002E24CA">
        <w:tc>
          <w:tcPr>
            <w:tcW w:w="1667" w:type="pct"/>
          </w:tcPr>
          <w:p w14:paraId="7770169F" w14:textId="77777777" w:rsidR="00D33CCD" w:rsidRDefault="00D33CCD" w:rsidP="002E24CA">
            <w:pPr>
              <w:pStyle w:val="3"/>
              <w:numPr>
                <w:ilvl w:val="0"/>
                <w:numId w:val="0"/>
              </w:numPr>
              <w:jc w:val="center"/>
            </w:pPr>
            <w:r w:rsidRPr="00930B06">
              <w:rPr>
                <w:rFonts w:hint="eastAsia"/>
              </w:rPr>
              <w:t>108</w:t>
            </w:r>
          </w:p>
        </w:tc>
        <w:tc>
          <w:tcPr>
            <w:tcW w:w="1667" w:type="pct"/>
          </w:tcPr>
          <w:p w14:paraId="2220C946" w14:textId="77777777" w:rsidR="00D33CCD" w:rsidRDefault="00D33CCD" w:rsidP="002E24CA">
            <w:pPr>
              <w:pStyle w:val="3"/>
              <w:numPr>
                <w:ilvl w:val="0"/>
                <w:numId w:val="0"/>
              </w:numPr>
              <w:jc w:val="right"/>
            </w:pPr>
            <w:r w:rsidRPr="00930B06">
              <w:rPr>
                <w:rFonts w:hint="eastAsia"/>
              </w:rPr>
              <w:t>688</w:t>
            </w:r>
          </w:p>
        </w:tc>
        <w:tc>
          <w:tcPr>
            <w:tcW w:w="1666" w:type="pct"/>
          </w:tcPr>
          <w:p w14:paraId="5ED6517A" w14:textId="77777777" w:rsidR="00D33CCD" w:rsidRDefault="00D33CCD" w:rsidP="002E24CA">
            <w:pPr>
              <w:pStyle w:val="3"/>
              <w:numPr>
                <w:ilvl w:val="0"/>
                <w:numId w:val="0"/>
              </w:numPr>
              <w:jc w:val="right"/>
            </w:pPr>
            <w:r w:rsidRPr="00930B06">
              <w:t>20,588</w:t>
            </w:r>
          </w:p>
        </w:tc>
      </w:tr>
      <w:tr w:rsidR="00D33CCD" w14:paraId="17F26A5C" w14:textId="77777777" w:rsidTr="002E24CA">
        <w:tc>
          <w:tcPr>
            <w:tcW w:w="1667" w:type="pct"/>
          </w:tcPr>
          <w:p w14:paraId="37215FCC" w14:textId="77777777" w:rsidR="00D33CCD" w:rsidRDefault="00D33CCD" w:rsidP="002E24CA">
            <w:pPr>
              <w:pStyle w:val="3"/>
              <w:numPr>
                <w:ilvl w:val="0"/>
                <w:numId w:val="0"/>
              </w:numPr>
              <w:jc w:val="center"/>
            </w:pPr>
            <w:r w:rsidRPr="00930B06">
              <w:rPr>
                <w:rFonts w:hint="eastAsia"/>
              </w:rPr>
              <w:t>109</w:t>
            </w:r>
          </w:p>
        </w:tc>
        <w:tc>
          <w:tcPr>
            <w:tcW w:w="1667" w:type="pct"/>
          </w:tcPr>
          <w:p w14:paraId="1664D3C1" w14:textId="77777777" w:rsidR="00D33CCD" w:rsidRDefault="00D33CCD" w:rsidP="002E24CA">
            <w:pPr>
              <w:pStyle w:val="3"/>
              <w:numPr>
                <w:ilvl w:val="0"/>
                <w:numId w:val="0"/>
              </w:numPr>
              <w:jc w:val="right"/>
            </w:pPr>
            <w:r w:rsidRPr="00930B06">
              <w:rPr>
                <w:rFonts w:hint="eastAsia"/>
              </w:rPr>
              <w:t>1</w:t>
            </w:r>
            <w:r w:rsidRPr="00930B06">
              <w:t>,</w:t>
            </w:r>
            <w:r w:rsidRPr="00930B06">
              <w:rPr>
                <w:rFonts w:hint="eastAsia"/>
              </w:rPr>
              <w:t>046</w:t>
            </w:r>
          </w:p>
        </w:tc>
        <w:tc>
          <w:tcPr>
            <w:tcW w:w="1666" w:type="pct"/>
          </w:tcPr>
          <w:p w14:paraId="351C40E5" w14:textId="77777777" w:rsidR="00D33CCD" w:rsidRDefault="00D33CCD" w:rsidP="002E24CA">
            <w:pPr>
              <w:pStyle w:val="3"/>
              <w:numPr>
                <w:ilvl w:val="0"/>
                <w:numId w:val="0"/>
              </w:numPr>
              <w:jc w:val="right"/>
            </w:pPr>
            <w:r w:rsidRPr="00930B06">
              <w:t>36,926</w:t>
            </w:r>
          </w:p>
        </w:tc>
      </w:tr>
      <w:tr w:rsidR="00D33CCD" w14:paraId="1FA655E9" w14:textId="77777777" w:rsidTr="002E24CA">
        <w:tc>
          <w:tcPr>
            <w:tcW w:w="1667" w:type="pct"/>
          </w:tcPr>
          <w:p w14:paraId="49E704BE" w14:textId="77777777" w:rsidR="00D33CCD" w:rsidRDefault="00D33CCD" w:rsidP="002E24CA">
            <w:pPr>
              <w:pStyle w:val="3"/>
              <w:numPr>
                <w:ilvl w:val="0"/>
                <w:numId w:val="0"/>
              </w:numPr>
              <w:jc w:val="center"/>
            </w:pPr>
            <w:r w:rsidRPr="00930B06">
              <w:rPr>
                <w:rFonts w:hint="eastAsia"/>
              </w:rPr>
              <w:t>110</w:t>
            </w:r>
          </w:p>
        </w:tc>
        <w:tc>
          <w:tcPr>
            <w:tcW w:w="1667" w:type="pct"/>
          </w:tcPr>
          <w:p w14:paraId="3EADC524" w14:textId="77777777" w:rsidR="00D33CCD" w:rsidRDefault="00D33CCD" w:rsidP="002E24CA">
            <w:pPr>
              <w:pStyle w:val="3"/>
              <w:numPr>
                <w:ilvl w:val="0"/>
                <w:numId w:val="0"/>
              </w:numPr>
              <w:jc w:val="right"/>
            </w:pPr>
            <w:r w:rsidRPr="00930B06">
              <w:rPr>
                <w:rFonts w:hint="eastAsia"/>
              </w:rPr>
              <w:t>1</w:t>
            </w:r>
            <w:r w:rsidRPr="00930B06">
              <w:t>,</w:t>
            </w:r>
            <w:r w:rsidRPr="00930B06">
              <w:rPr>
                <w:rFonts w:hint="eastAsia"/>
              </w:rPr>
              <w:t>428</w:t>
            </w:r>
          </w:p>
        </w:tc>
        <w:tc>
          <w:tcPr>
            <w:tcW w:w="1666" w:type="pct"/>
          </w:tcPr>
          <w:p w14:paraId="2B70C0EF" w14:textId="77777777" w:rsidR="00D33CCD" w:rsidRDefault="00D33CCD" w:rsidP="002E24CA">
            <w:pPr>
              <w:pStyle w:val="3"/>
              <w:numPr>
                <w:ilvl w:val="0"/>
                <w:numId w:val="0"/>
              </w:numPr>
              <w:jc w:val="right"/>
            </w:pPr>
            <w:r w:rsidRPr="00930B06">
              <w:t>46,605</w:t>
            </w:r>
          </w:p>
        </w:tc>
      </w:tr>
      <w:tr w:rsidR="00D33CCD" w14:paraId="5A52C046" w14:textId="77777777" w:rsidTr="002E24CA">
        <w:tc>
          <w:tcPr>
            <w:tcW w:w="1667" w:type="pct"/>
          </w:tcPr>
          <w:p w14:paraId="4B3A9141" w14:textId="77777777" w:rsidR="00D33CCD" w:rsidRDefault="00D33CCD" w:rsidP="002E24CA">
            <w:pPr>
              <w:pStyle w:val="3"/>
              <w:numPr>
                <w:ilvl w:val="0"/>
                <w:numId w:val="0"/>
              </w:numPr>
              <w:jc w:val="center"/>
            </w:pPr>
            <w:r w:rsidRPr="00930B06">
              <w:rPr>
                <w:rFonts w:hint="eastAsia"/>
              </w:rPr>
              <w:t>111</w:t>
            </w:r>
          </w:p>
        </w:tc>
        <w:tc>
          <w:tcPr>
            <w:tcW w:w="1667" w:type="pct"/>
          </w:tcPr>
          <w:p w14:paraId="20E33AA4" w14:textId="77777777" w:rsidR="00D33CCD" w:rsidRDefault="00D33CCD" w:rsidP="002E24CA">
            <w:pPr>
              <w:pStyle w:val="3"/>
              <w:numPr>
                <w:ilvl w:val="0"/>
                <w:numId w:val="0"/>
              </w:numPr>
              <w:jc w:val="right"/>
            </w:pPr>
            <w:r w:rsidRPr="00930B06">
              <w:rPr>
                <w:rFonts w:hint="eastAsia"/>
              </w:rPr>
              <w:t>1</w:t>
            </w:r>
            <w:r w:rsidRPr="00930B06">
              <w:t>,696</w:t>
            </w:r>
          </w:p>
        </w:tc>
        <w:tc>
          <w:tcPr>
            <w:tcW w:w="1666" w:type="pct"/>
          </w:tcPr>
          <w:p w14:paraId="484D58C1" w14:textId="77777777" w:rsidR="00D33CCD" w:rsidRDefault="00D33CCD" w:rsidP="002E24CA">
            <w:pPr>
              <w:pStyle w:val="3"/>
              <w:numPr>
                <w:ilvl w:val="0"/>
                <w:numId w:val="0"/>
              </w:numPr>
              <w:jc w:val="right"/>
            </w:pPr>
            <w:r w:rsidRPr="00930B06">
              <w:t>50,309</w:t>
            </w:r>
          </w:p>
        </w:tc>
      </w:tr>
      <w:tr w:rsidR="00D33CCD" w14:paraId="0E48A358" w14:textId="77777777" w:rsidTr="002E24CA">
        <w:tc>
          <w:tcPr>
            <w:tcW w:w="1667" w:type="pct"/>
          </w:tcPr>
          <w:p w14:paraId="33A7274E" w14:textId="77777777" w:rsidR="00D33CCD" w:rsidRDefault="00D33CCD" w:rsidP="002E24CA">
            <w:pPr>
              <w:pStyle w:val="3"/>
              <w:numPr>
                <w:ilvl w:val="0"/>
                <w:numId w:val="0"/>
              </w:numPr>
              <w:jc w:val="center"/>
            </w:pPr>
            <w:r w:rsidRPr="00930B06">
              <w:rPr>
                <w:rFonts w:hint="eastAsia"/>
              </w:rPr>
              <w:lastRenderedPageBreak/>
              <w:t>112</w:t>
            </w:r>
          </w:p>
        </w:tc>
        <w:tc>
          <w:tcPr>
            <w:tcW w:w="1667" w:type="pct"/>
          </w:tcPr>
          <w:p w14:paraId="2E9BA810" w14:textId="77777777" w:rsidR="00D33CCD" w:rsidRDefault="00D33CCD" w:rsidP="002E24CA">
            <w:pPr>
              <w:pStyle w:val="3"/>
              <w:numPr>
                <w:ilvl w:val="0"/>
                <w:numId w:val="0"/>
              </w:numPr>
              <w:jc w:val="right"/>
            </w:pPr>
            <w:r w:rsidRPr="00930B06">
              <w:rPr>
                <w:rFonts w:hint="eastAsia"/>
              </w:rPr>
              <w:t>2</w:t>
            </w:r>
            <w:r w:rsidRPr="00930B06">
              <w:t>,002</w:t>
            </w:r>
          </w:p>
        </w:tc>
        <w:tc>
          <w:tcPr>
            <w:tcW w:w="1666" w:type="pct"/>
          </w:tcPr>
          <w:p w14:paraId="248B47A7" w14:textId="77777777" w:rsidR="00D33CCD" w:rsidRDefault="00D33CCD" w:rsidP="002E24CA">
            <w:pPr>
              <w:pStyle w:val="3"/>
              <w:numPr>
                <w:ilvl w:val="0"/>
                <w:numId w:val="0"/>
              </w:numPr>
              <w:jc w:val="right"/>
            </w:pPr>
            <w:r w:rsidRPr="00930B06">
              <w:t>51,160</w:t>
            </w:r>
          </w:p>
        </w:tc>
      </w:tr>
      <w:tr w:rsidR="00D33CCD" w14:paraId="156DEE9D" w14:textId="77777777" w:rsidTr="002E24CA">
        <w:tc>
          <w:tcPr>
            <w:tcW w:w="1667" w:type="pct"/>
          </w:tcPr>
          <w:p w14:paraId="13AF19FF" w14:textId="77777777" w:rsidR="00D33CCD" w:rsidRDefault="00D33CCD" w:rsidP="002E24CA">
            <w:pPr>
              <w:pStyle w:val="3"/>
              <w:numPr>
                <w:ilvl w:val="0"/>
                <w:numId w:val="0"/>
              </w:numPr>
              <w:jc w:val="center"/>
            </w:pPr>
            <w:r w:rsidRPr="00930B06">
              <w:rPr>
                <w:rFonts w:hint="eastAsia"/>
              </w:rPr>
              <w:t>113</w:t>
            </w:r>
          </w:p>
        </w:tc>
        <w:tc>
          <w:tcPr>
            <w:tcW w:w="1667" w:type="pct"/>
          </w:tcPr>
          <w:p w14:paraId="3F8519DD" w14:textId="77777777" w:rsidR="00D33CCD" w:rsidRDefault="00D33CCD" w:rsidP="002E24CA">
            <w:pPr>
              <w:pStyle w:val="3"/>
              <w:numPr>
                <w:ilvl w:val="0"/>
                <w:numId w:val="0"/>
              </w:numPr>
              <w:jc w:val="right"/>
            </w:pPr>
            <w:r w:rsidRPr="00930B06">
              <w:rPr>
                <w:rFonts w:hint="eastAsia"/>
              </w:rPr>
              <w:t>2</w:t>
            </w:r>
            <w:r w:rsidRPr="00930B06">
              <w:t>,2</w:t>
            </w:r>
            <w:r w:rsidRPr="00930B06">
              <w:rPr>
                <w:rFonts w:hint="eastAsia"/>
              </w:rPr>
              <w:t>35</w:t>
            </w:r>
          </w:p>
        </w:tc>
        <w:tc>
          <w:tcPr>
            <w:tcW w:w="1666" w:type="pct"/>
          </w:tcPr>
          <w:p w14:paraId="703DFF09" w14:textId="77777777" w:rsidR="00D33CCD" w:rsidRDefault="00D33CCD" w:rsidP="002E24CA">
            <w:pPr>
              <w:pStyle w:val="3"/>
              <w:numPr>
                <w:ilvl w:val="0"/>
                <w:numId w:val="0"/>
              </w:numPr>
              <w:jc w:val="right"/>
            </w:pPr>
            <w:r w:rsidRPr="00930B06">
              <w:t>54,342</w:t>
            </w:r>
          </w:p>
        </w:tc>
      </w:tr>
      <w:tr w:rsidR="00D33CCD" w14:paraId="3FB119A0" w14:textId="77777777" w:rsidTr="002E24CA">
        <w:tc>
          <w:tcPr>
            <w:tcW w:w="1667" w:type="pct"/>
          </w:tcPr>
          <w:p w14:paraId="3567B7B4" w14:textId="77777777" w:rsidR="00D33CCD" w:rsidRDefault="00D33CCD" w:rsidP="002E24CA">
            <w:pPr>
              <w:pStyle w:val="3"/>
              <w:numPr>
                <w:ilvl w:val="0"/>
                <w:numId w:val="0"/>
              </w:numPr>
              <w:jc w:val="center"/>
            </w:pPr>
            <w:r w:rsidRPr="00930B06">
              <w:rPr>
                <w:rFonts w:hint="eastAsia"/>
              </w:rPr>
              <w:t>114年4月</w:t>
            </w:r>
          </w:p>
        </w:tc>
        <w:tc>
          <w:tcPr>
            <w:tcW w:w="1667" w:type="pct"/>
          </w:tcPr>
          <w:p w14:paraId="66FF56D8" w14:textId="77777777" w:rsidR="00D33CCD" w:rsidRDefault="00D33CCD" w:rsidP="002E24CA">
            <w:pPr>
              <w:pStyle w:val="3"/>
              <w:numPr>
                <w:ilvl w:val="0"/>
                <w:numId w:val="0"/>
              </w:numPr>
              <w:jc w:val="right"/>
            </w:pPr>
            <w:r w:rsidRPr="00930B06">
              <w:rPr>
                <w:rFonts w:hint="eastAsia"/>
              </w:rPr>
              <w:t>2</w:t>
            </w:r>
            <w:r w:rsidRPr="00930B06">
              <w:t>,3</w:t>
            </w:r>
            <w:r w:rsidRPr="00930B06">
              <w:rPr>
                <w:rFonts w:hint="eastAsia"/>
              </w:rPr>
              <w:t>24</w:t>
            </w:r>
          </w:p>
        </w:tc>
        <w:tc>
          <w:tcPr>
            <w:tcW w:w="1666" w:type="pct"/>
          </w:tcPr>
          <w:p w14:paraId="6CB3903B" w14:textId="77777777" w:rsidR="00D33CCD" w:rsidRDefault="00D33CCD" w:rsidP="002E24CA">
            <w:pPr>
              <w:pStyle w:val="3"/>
              <w:numPr>
                <w:ilvl w:val="0"/>
                <w:numId w:val="0"/>
              </w:numPr>
              <w:jc w:val="right"/>
            </w:pPr>
            <w:r w:rsidRPr="00930B06">
              <w:t>53,878</w:t>
            </w:r>
          </w:p>
        </w:tc>
      </w:tr>
    </w:tbl>
    <w:p w14:paraId="0830E213" w14:textId="77777777" w:rsidR="00D33CCD" w:rsidRDefault="00D33CCD" w:rsidP="004D52C0">
      <w:pPr>
        <w:pStyle w:val="3"/>
        <w:numPr>
          <w:ilvl w:val="0"/>
          <w:numId w:val="0"/>
        </w:numPr>
        <w:spacing w:line="240" w:lineRule="exact"/>
        <w:rPr>
          <w:sz w:val="20"/>
          <w:szCs w:val="20"/>
        </w:rPr>
      </w:pPr>
      <w:r w:rsidRPr="00124AAC">
        <w:rPr>
          <w:rFonts w:hint="eastAsia"/>
          <w:sz w:val="20"/>
          <w:szCs w:val="20"/>
        </w:rPr>
        <w:t>資料來源：衛福部</w:t>
      </w:r>
      <w:r w:rsidR="000233FF">
        <w:rPr>
          <w:rFonts w:hint="eastAsia"/>
          <w:sz w:val="20"/>
          <w:szCs w:val="20"/>
        </w:rPr>
        <w:t>。</w:t>
      </w:r>
    </w:p>
    <w:p w14:paraId="565DA94D" w14:textId="77777777" w:rsidR="00D33CCD" w:rsidRPr="00124AAC" w:rsidRDefault="00D33CCD" w:rsidP="004D52C0">
      <w:pPr>
        <w:pStyle w:val="3"/>
        <w:numPr>
          <w:ilvl w:val="0"/>
          <w:numId w:val="0"/>
        </w:numPr>
        <w:spacing w:line="240" w:lineRule="exact"/>
        <w:rPr>
          <w:sz w:val="20"/>
          <w:szCs w:val="20"/>
        </w:rPr>
      </w:pPr>
    </w:p>
    <w:p w14:paraId="6234C3DD" w14:textId="77777777" w:rsidR="00D33CCD" w:rsidRPr="00CB2AF4" w:rsidRDefault="00D33CCD" w:rsidP="004D52C0">
      <w:pPr>
        <w:pStyle w:val="3"/>
        <w:kinsoku/>
      </w:pPr>
      <w:r w:rsidRPr="00B50336">
        <w:rPr>
          <w:noProof/>
        </w:rPr>
        <w:t>近年</w:t>
      </w:r>
      <w:r w:rsidRPr="00BD5350">
        <w:rPr>
          <w:rFonts w:hAnsi="標楷體" w:hint="eastAsia"/>
        </w:rPr>
        <w:t>居服機構</w:t>
      </w:r>
      <w:r w:rsidRPr="00BD5350">
        <w:rPr>
          <w:rFonts w:hint="eastAsia"/>
        </w:rPr>
        <w:t>特約家數</w:t>
      </w:r>
      <w:r w:rsidRPr="00B50336">
        <w:rPr>
          <w:rFonts w:hint="eastAsia"/>
        </w:rPr>
        <w:t>及服務個案數大幅成長，</w:t>
      </w:r>
      <w:bookmarkStart w:id="60" w:name="_Hlk205208566"/>
      <w:r w:rsidRPr="00CB2AF4">
        <w:rPr>
          <w:rFonts w:hint="eastAsia"/>
        </w:rPr>
        <w:t>業有業者登載不實及查核量能有限之情事發生</w:t>
      </w:r>
      <w:bookmarkEnd w:id="60"/>
      <w:r w:rsidRPr="00CB2AF4">
        <w:rPr>
          <w:rFonts w:hint="eastAsia"/>
        </w:rPr>
        <w:t>：</w:t>
      </w:r>
    </w:p>
    <w:p w14:paraId="1D4AEDC6" w14:textId="17077B5A" w:rsidR="00D33CCD" w:rsidRPr="00B50336" w:rsidRDefault="00D33CCD" w:rsidP="004D52C0">
      <w:pPr>
        <w:pStyle w:val="4"/>
        <w:kinsoku/>
      </w:pPr>
      <w:r w:rsidRPr="00B50336">
        <w:rPr>
          <w:rFonts w:hint="eastAsia"/>
        </w:rPr>
        <w:t>社團法人高雄市</w:t>
      </w:r>
      <w:r w:rsidR="00D21E16">
        <w:rPr>
          <w:rFonts w:hint="eastAsia"/>
        </w:rPr>
        <w:t>青○</w:t>
      </w:r>
      <w:r w:rsidRPr="00B50336">
        <w:rPr>
          <w:rFonts w:hint="eastAsia"/>
        </w:rPr>
        <w:t>社會老人福利關懷協會附設</w:t>
      </w:r>
      <w:r w:rsidR="00D21E16">
        <w:rPr>
          <w:rFonts w:hint="eastAsia"/>
        </w:rPr>
        <w:t>青○</w:t>
      </w:r>
      <w:r w:rsidRPr="00B50336">
        <w:rPr>
          <w:rFonts w:hint="eastAsia"/>
        </w:rPr>
        <w:t>居服機構自109年3月17日起經高雄市政府衛生局核准設立，同年3月19日起至112年12月5日止為該局特約之</w:t>
      </w:r>
      <w:r w:rsidRPr="00B50336">
        <w:rPr>
          <w:rFonts w:hAnsi="標楷體" w:hint="eastAsia"/>
        </w:rPr>
        <w:t>居服機構</w:t>
      </w:r>
      <w:r w:rsidRPr="00B50336">
        <w:rPr>
          <w:rFonts w:hint="eastAsia"/>
        </w:rPr>
        <w:t>。</w:t>
      </w:r>
      <w:r w:rsidR="00564D44">
        <w:rPr>
          <w:rFonts w:hint="eastAsia"/>
        </w:rPr>
        <w:t>依</w:t>
      </w:r>
      <w:r w:rsidRPr="00B50336">
        <w:rPr>
          <w:rFonts w:hint="eastAsia"/>
        </w:rPr>
        <w:t>該局111年9月20日高市衛長字第11139503201號函及111年10月26日高市衛長字第11141000501號函，核認</w:t>
      </w:r>
      <w:r w:rsidR="00D21E16">
        <w:rPr>
          <w:rFonts w:hint="eastAsia"/>
          <w:u w:val="thick"/>
        </w:rPr>
        <w:t>青○</w:t>
      </w:r>
      <w:r w:rsidRPr="00B50336">
        <w:rPr>
          <w:rFonts w:hint="eastAsia"/>
          <w:u w:val="thick"/>
        </w:rPr>
        <w:t>居服機構利用居服員之名義偽造並登載不實服務紀錄，使該局陷於錯誤而撥付服務費用</w:t>
      </w:r>
      <w:r w:rsidRPr="00B50336">
        <w:rPr>
          <w:rFonts w:hint="eastAsia"/>
        </w:rPr>
        <w:t>，核減及追償以上涉申報不實服務費用之2倍違約金計</w:t>
      </w:r>
      <w:r w:rsidRPr="00B50336">
        <w:rPr>
          <w:rFonts w:hAnsi="標楷體" w:hint="eastAsia"/>
        </w:rPr>
        <w:t>新臺幣（下同）</w:t>
      </w:r>
      <w:r w:rsidRPr="00B50336">
        <w:rPr>
          <w:rFonts w:hint="eastAsia"/>
        </w:rPr>
        <w:t>987,342元</w:t>
      </w:r>
      <w:r w:rsidRPr="00B50336">
        <w:rPr>
          <w:rStyle w:val="afe"/>
        </w:rPr>
        <w:footnoteReference w:id="8"/>
      </w:r>
      <w:r w:rsidRPr="00B50336">
        <w:rPr>
          <w:rFonts w:hint="eastAsia"/>
        </w:rPr>
        <w:t>，並自111年12月5日起與該機構</w:t>
      </w:r>
      <w:r w:rsidRPr="00B50336">
        <w:rPr>
          <w:rFonts w:hint="eastAsia"/>
          <w:u w:val="thick"/>
        </w:rPr>
        <w:t>終止契約</w:t>
      </w:r>
      <w:r w:rsidRPr="00B50336">
        <w:rPr>
          <w:rFonts w:hint="eastAsia"/>
        </w:rPr>
        <w:t>，該機構於112年2月3日經該局核准歇業。</w:t>
      </w:r>
    </w:p>
    <w:p w14:paraId="5E907B67" w14:textId="77777777" w:rsidR="00D33CCD" w:rsidRPr="00B50336" w:rsidRDefault="00D33CCD" w:rsidP="004D52C0">
      <w:pPr>
        <w:pStyle w:val="4"/>
        <w:kinsoku/>
      </w:pPr>
      <w:r w:rsidRPr="00B50336">
        <w:rPr>
          <w:rFonts w:hint="eastAsia"/>
        </w:rPr>
        <w:t>依高雄市政府說明</w:t>
      </w:r>
      <w:r w:rsidRPr="00B50336">
        <w:rPr>
          <w:rStyle w:val="afe"/>
        </w:rPr>
        <w:footnoteReference w:id="9"/>
      </w:r>
      <w:r w:rsidRPr="00B50336">
        <w:rPr>
          <w:rFonts w:hint="eastAsia"/>
        </w:rPr>
        <w:t>，該市110至112年</w:t>
      </w:r>
      <w:r w:rsidRPr="00B50336">
        <w:rPr>
          <w:rFonts w:hAnsi="標楷體" w:hint="eastAsia"/>
        </w:rPr>
        <w:t>居服機構另有</w:t>
      </w:r>
      <w:r w:rsidRPr="00B50336">
        <w:rPr>
          <w:rFonts w:hint="eastAsia"/>
        </w:rPr>
        <w:t>偽造服務紀錄不實申報服務費用案件計5件，機構未經居服員同意</w:t>
      </w:r>
      <w:r w:rsidR="00564D44">
        <w:rPr>
          <w:rFonts w:hint="eastAsia"/>
        </w:rPr>
        <w:t>而</w:t>
      </w:r>
      <w:r w:rsidRPr="00B50336">
        <w:rPr>
          <w:rFonts w:hint="eastAsia"/>
        </w:rPr>
        <w:t>登錄並申報服務費用、機構或居服員私刻個案或居服員印章、未提供服務仍申報服務費用、機構派班實際提供服務者與申報者不符，不實申報金額合計789,859元。</w:t>
      </w:r>
    </w:p>
    <w:p w14:paraId="67DAFA47" w14:textId="77777777" w:rsidR="00D33CCD" w:rsidRPr="00B50336" w:rsidRDefault="00D33CCD" w:rsidP="004D52C0">
      <w:pPr>
        <w:pStyle w:val="4"/>
        <w:kinsoku/>
      </w:pPr>
      <w:r w:rsidRPr="00B50336">
        <w:rPr>
          <w:rFonts w:hint="eastAsia"/>
        </w:rPr>
        <w:t>依本院訪查時桃園市政府之說明，</w:t>
      </w:r>
      <w:r w:rsidRPr="00B50336">
        <w:rPr>
          <w:rFonts w:hint="eastAsia"/>
          <w:bCs/>
        </w:rPr>
        <w:t>該市居家服務使用者達1萬</w:t>
      </w:r>
      <w:r w:rsidRPr="00B50336">
        <w:rPr>
          <w:rFonts w:hint="eastAsia"/>
        </w:rPr>
        <w:t>餘人，居服機構達</w:t>
      </w:r>
      <w:r w:rsidRPr="00B50336">
        <w:t>154</w:t>
      </w:r>
      <w:r w:rsidRPr="00B50336">
        <w:rPr>
          <w:rFonts w:hint="eastAsia"/>
        </w:rPr>
        <w:t>家，</w:t>
      </w:r>
      <w:r w:rsidR="00564D44">
        <w:rPr>
          <w:rFonts w:hint="eastAsia"/>
        </w:rPr>
        <w:t>由於</w:t>
      </w:r>
      <w:r w:rsidRPr="00B50336">
        <w:rPr>
          <w:rFonts w:hint="eastAsia"/>
        </w:rPr>
        <w:t>查核</w:t>
      </w:r>
      <w:r w:rsidRPr="00B50336">
        <w:rPr>
          <w:rFonts w:hint="eastAsia"/>
        </w:rPr>
        <w:lastRenderedPageBreak/>
        <w:t>人</w:t>
      </w:r>
      <w:r w:rsidRPr="00B50336">
        <w:rPr>
          <w:rFonts w:hint="eastAsia"/>
          <w:bCs/>
        </w:rPr>
        <w:t>員無法至每一案家檢查，</w:t>
      </w:r>
      <w:r w:rsidR="00564D44">
        <w:rPr>
          <w:rFonts w:hint="eastAsia"/>
          <w:bCs/>
        </w:rPr>
        <w:t>因而</w:t>
      </w:r>
      <w:r w:rsidRPr="00B50336">
        <w:rPr>
          <w:rFonts w:hint="eastAsia"/>
          <w:bCs/>
          <w:u w:val="thick"/>
        </w:rPr>
        <w:t>潛藏資訊限制</w:t>
      </w:r>
      <w:r w:rsidRPr="00B50336">
        <w:rPr>
          <w:rStyle w:val="afe"/>
          <w:bCs/>
          <w:u w:val="thick"/>
        </w:rPr>
        <w:footnoteReference w:id="10"/>
      </w:r>
      <w:r w:rsidRPr="00B50336">
        <w:rPr>
          <w:rFonts w:hint="eastAsia"/>
          <w:bCs/>
          <w:u w:val="thick"/>
        </w:rPr>
        <w:t>及違規行為</w:t>
      </w:r>
      <w:r w:rsidRPr="00B50336">
        <w:rPr>
          <w:rStyle w:val="afe"/>
          <w:bCs/>
          <w:u w:val="thick"/>
        </w:rPr>
        <w:footnoteReference w:id="11"/>
      </w:r>
      <w:r w:rsidRPr="00B50336">
        <w:rPr>
          <w:rFonts w:hint="eastAsia"/>
          <w:bCs/>
          <w:u w:val="thick"/>
        </w:rPr>
        <w:t>之風險，實際提供之服務內容與照顧計畫、</w:t>
      </w:r>
      <w:r w:rsidRPr="00B50336">
        <w:rPr>
          <w:rFonts w:hint="eastAsia"/>
          <w:u w:val="thick"/>
        </w:rPr>
        <w:t>申報紀錄、紙本服務紀錄及收據內容</w:t>
      </w:r>
      <w:r w:rsidR="00564D44">
        <w:rPr>
          <w:rFonts w:hint="eastAsia"/>
          <w:u w:val="thick"/>
        </w:rPr>
        <w:t>有</w:t>
      </w:r>
      <w:r w:rsidRPr="00B50336">
        <w:rPr>
          <w:rFonts w:hint="eastAsia"/>
          <w:bCs/>
          <w:u w:val="thick"/>
        </w:rPr>
        <w:t>不符等情形</w:t>
      </w:r>
      <w:r w:rsidRPr="00B50336">
        <w:rPr>
          <w:rFonts w:hint="eastAsia"/>
          <w:bCs/>
        </w:rPr>
        <w:t>，</w:t>
      </w:r>
      <w:r w:rsidR="00564D44">
        <w:rPr>
          <w:rFonts w:hint="eastAsia"/>
          <w:bCs/>
        </w:rPr>
        <w:t>爰</w:t>
      </w:r>
      <w:r w:rsidRPr="00B50336">
        <w:rPr>
          <w:rFonts w:hint="eastAsia"/>
          <w:bCs/>
        </w:rPr>
        <w:t>需仰賴承辦人員採事後人工交叉比對</w:t>
      </w:r>
      <w:r w:rsidRPr="00B50336">
        <w:t>班表、出勤</w:t>
      </w:r>
      <w:r w:rsidRPr="00B50336">
        <w:rPr>
          <w:rFonts w:hint="eastAsia"/>
        </w:rPr>
        <w:t>紀錄</w:t>
      </w:r>
      <w:r w:rsidRPr="00B50336">
        <w:t>、打卡定位</w:t>
      </w:r>
      <w:r w:rsidRPr="00B50336">
        <w:rPr>
          <w:rFonts w:hint="eastAsia"/>
        </w:rPr>
        <w:t>、</w:t>
      </w:r>
      <w:r w:rsidRPr="00B50336">
        <w:t>回傳服務照片（</w:t>
      </w:r>
      <w:r w:rsidRPr="00B50336">
        <w:rPr>
          <w:rFonts w:hint="eastAsia"/>
        </w:rPr>
        <w:t>需有</w:t>
      </w:r>
      <w:r w:rsidRPr="00B50336">
        <w:t>日期</w:t>
      </w:r>
      <w:r w:rsidRPr="00B50336">
        <w:rPr>
          <w:rFonts w:hint="eastAsia"/>
        </w:rPr>
        <w:t>、</w:t>
      </w:r>
      <w:r w:rsidRPr="00B50336">
        <w:t>時間）</w:t>
      </w:r>
      <w:r w:rsidRPr="00B50336">
        <w:rPr>
          <w:rFonts w:hint="eastAsia"/>
          <w:bCs/>
        </w:rPr>
        <w:t>等資料</w:t>
      </w:r>
      <w:r w:rsidRPr="00B50336">
        <w:rPr>
          <w:rFonts w:hint="eastAsia"/>
        </w:rPr>
        <w:t>，並視情形至案家實地查證。</w:t>
      </w:r>
      <w:r w:rsidRPr="00B50336">
        <w:rPr>
          <w:rFonts w:hint="eastAsia"/>
          <w:bCs/>
        </w:rPr>
        <w:t>尤以</w:t>
      </w:r>
      <w:r w:rsidRPr="00B50336">
        <w:rPr>
          <w:rFonts w:hint="eastAsia"/>
          <w:u w:val="thick"/>
        </w:rPr>
        <w:t>中小型機構</w:t>
      </w:r>
      <w:r w:rsidRPr="00B50336">
        <w:rPr>
          <w:rFonts w:hint="eastAsia"/>
          <w:bCs/>
        </w:rPr>
        <w:t>相較於大型機構，</w:t>
      </w:r>
      <w:r w:rsidRPr="00B50336">
        <w:rPr>
          <w:rFonts w:hint="eastAsia"/>
        </w:rPr>
        <w:t>缺乏完整管理制度及專業人員，</w:t>
      </w:r>
      <w:r w:rsidRPr="00B50336">
        <w:rPr>
          <w:rFonts w:hint="eastAsia"/>
          <w:u w:val="thick"/>
        </w:rPr>
        <w:t>在機構行政管理及服務提供層面易有異常情形</w:t>
      </w:r>
      <w:r w:rsidRPr="00B50336">
        <w:rPr>
          <w:rFonts w:hint="eastAsia"/>
        </w:rPr>
        <w:t>，故該府管理時，面臨多方面挑戰，需付出更多精力與資源，確保機構經營管理與服務品質。</w:t>
      </w:r>
    </w:p>
    <w:p w14:paraId="56C06A28" w14:textId="77777777" w:rsidR="00D33CCD" w:rsidRPr="00B50336" w:rsidRDefault="00D33CCD" w:rsidP="004D52C0">
      <w:pPr>
        <w:pStyle w:val="4"/>
        <w:kinsoku/>
      </w:pPr>
      <w:r w:rsidRPr="00B50336">
        <w:rPr>
          <w:rFonts w:hint="eastAsia"/>
        </w:rPr>
        <w:t>依本院訪查時花蓮縣政府之說明，</w:t>
      </w:r>
      <w:r w:rsidRPr="00CB2AF4">
        <w:rPr>
          <w:rFonts w:hint="eastAsia"/>
        </w:rPr>
        <w:t>該府曾為查核轄內居服機構紙本與申報紀錄不一致之案件，請相關人員陳述說明，惟該人員卻稱不知要寫紀錄一事，該機構相關服務紙本紀錄疑似非該員所寫，該府並於蒐證後</w:t>
      </w:r>
      <w:r w:rsidR="00564D44">
        <w:rPr>
          <w:rFonts w:hint="eastAsia"/>
        </w:rPr>
        <w:t>已於</w:t>
      </w:r>
      <w:r w:rsidRPr="00CB2AF4">
        <w:rPr>
          <w:rFonts w:hint="eastAsia"/>
        </w:rPr>
        <w:t>113年移送地檢</w:t>
      </w:r>
      <w:r w:rsidR="00564D44">
        <w:rPr>
          <w:rFonts w:hint="eastAsia"/>
        </w:rPr>
        <w:t>署</w:t>
      </w:r>
      <w:r w:rsidRPr="00CB2AF4">
        <w:rPr>
          <w:rFonts w:hint="eastAsia"/>
        </w:rPr>
        <w:t>辦理。花蓮縣政府分析有關</w:t>
      </w:r>
      <w:r w:rsidRPr="00CB2AF4">
        <w:rPr>
          <w:rFonts w:hAnsi="標楷體" w:hint="eastAsia"/>
        </w:rPr>
        <w:t>「</w:t>
      </w:r>
      <w:r w:rsidRPr="00CB2AF4">
        <w:t>機構偽造、登載不實服務紀錄並申報不實服務費用</w:t>
      </w:r>
      <w:r w:rsidRPr="00CB2AF4">
        <w:rPr>
          <w:rFonts w:hint="eastAsia"/>
        </w:rPr>
        <w:t>，惟居</w:t>
      </w:r>
      <w:r w:rsidRPr="00CB2AF4">
        <w:t>服員、個案均不知情</w:t>
      </w:r>
      <w:r w:rsidRPr="00CB2AF4">
        <w:rPr>
          <w:rFonts w:hAnsi="標楷體" w:hint="eastAsia"/>
        </w:rPr>
        <w:t>」</w:t>
      </w:r>
      <w:r w:rsidRPr="00CB2AF4">
        <w:rPr>
          <w:rFonts w:hint="eastAsia"/>
        </w:rPr>
        <w:t>之原因，多係</w:t>
      </w:r>
      <w:r w:rsidRPr="00CB2AF4">
        <w:t>居服員教育訓練不足</w:t>
      </w:r>
      <w:r w:rsidRPr="00CB2AF4">
        <w:rPr>
          <w:rFonts w:hint="eastAsia"/>
        </w:rPr>
        <w:t>，又或居服</w:t>
      </w:r>
      <w:r w:rsidRPr="00CB2AF4">
        <w:t>機構</w:t>
      </w:r>
      <w:r w:rsidRPr="00CB2AF4">
        <w:rPr>
          <w:rFonts w:hint="eastAsia"/>
        </w:rPr>
        <w:t>為</w:t>
      </w:r>
      <w:r w:rsidRPr="00CB2AF4">
        <w:t>方便管理</w:t>
      </w:r>
      <w:r w:rsidRPr="00CB2AF4">
        <w:rPr>
          <w:rFonts w:hint="eastAsia"/>
        </w:rPr>
        <w:t>，代為填寫及登打紀錄，</w:t>
      </w:r>
      <w:r w:rsidRPr="00B50336">
        <w:t>刻意</w:t>
      </w:r>
      <w:r>
        <w:rPr>
          <w:rFonts w:hint="eastAsia"/>
        </w:rPr>
        <w:t>假冒及</w:t>
      </w:r>
      <w:r w:rsidRPr="00B50336">
        <w:t>隱瞞</w:t>
      </w:r>
      <w:r>
        <w:rPr>
          <w:rFonts w:hint="eastAsia"/>
        </w:rPr>
        <w:t>當事人等</w:t>
      </w:r>
      <w:r w:rsidRPr="00B50336">
        <w:rPr>
          <w:rFonts w:hint="eastAsia"/>
        </w:rPr>
        <w:t>。</w:t>
      </w:r>
    </w:p>
    <w:p w14:paraId="2EB55DBE" w14:textId="77777777" w:rsidR="00D33CCD" w:rsidRPr="00B50336" w:rsidRDefault="00D33CCD" w:rsidP="004D52C0">
      <w:pPr>
        <w:pStyle w:val="3"/>
        <w:kinsoku/>
      </w:pPr>
      <w:r w:rsidRPr="00B50336">
        <w:rPr>
          <w:rFonts w:hint="eastAsia"/>
        </w:rPr>
        <w:t>本院諮詢</w:t>
      </w:r>
      <w:r w:rsidR="000233FF">
        <w:rPr>
          <w:rFonts w:hint="eastAsia"/>
        </w:rPr>
        <w:t>之</w:t>
      </w:r>
      <w:r w:rsidRPr="00B50336">
        <w:rPr>
          <w:rFonts w:hint="eastAsia"/>
        </w:rPr>
        <w:t>專家學者指出，</w:t>
      </w:r>
      <w:r w:rsidRPr="00B50336">
        <w:rPr>
          <w:rFonts w:hAnsi="標楷體" w:hint="eastAsia"/>
          <w:szCs w:val="32"/>
        </w:rPr>
        <w:t>長照場域為社區、家庭，不同於醫院為封閉系統，</w:t>
      </w:r>
      <w:r w:rsidRPr="00B50336">
        <w:rPr>
          <w:rFonts w:hint="eastAsia"/>
        </w:rPr>
        <w:t>囿於人性（福利詐欺者不會坦承其詐欺行為）及資訊限制，查核福利詐欺</w:t>
      </w:r>
      <w:r w:rsidR="00564D44">
        <w:rPr>
          <w:rFonts w:hint="eastAsia"/>
        </w:rPr>
        <w:t>行為</w:t>
      </w:r>
      <w:r w:rsidRPr="00B50336">
        <w:rPr>
          <w:rFonts w:hint="eastAsia"/>
        </w:rPr>
        <w:t>甚為困難，各國</w:t>
      </w:r>
      <w:r w:rsidR="00564D44">
        <w:rPr>
          <w:rFonts w:hint="eastAsia"/>
        </w:rPr>
        <w:t>均</w:t>
      </w:r>
      <w:r w:rsidRPr="00B50336">
        <w:rPr>
          <w:rFonts w:hint="eastAsia"/>
        </w:rPr>
        <w:t>苦於無法精確推估各福利體系存在之詐欺與濫用</w:t>
      </w:r>
      <w:r w:rsidR="00564D44">
        <w:rPr>
          <w:rFonts w:hint="eastAsia"/>
        </w:rPr>
        <w:t>情形</w:t>
      </w:r>
      <w:r w:rsidRPr="00B50336">
        <w:rPr>
          <w:rFonts w:hint="eastAsia"/>
        </w:rPr>
        <w:t>，查緝成本更可能高於詐欺損失。有鑑於此，各社會福利體系就其審核及給付</w:t>
      </w:r>
      <w:r w:rsidRPr="00B50336">
        <w:rPr>
          <w:rFonts w:hint="eastAsia"/>
        </w:rPr>
        <w:lastRenderedPageBreak/>
        <w:t>制度，應明定追償及司法訴追等違犯後果，建立具勾稽、檢核功能之資訊系統，並對行政人員施以查核知能之教育訓練，俾發揮查察及嚇阻效果。</w:t>
      </w:r>
    </w:p>
    <w:p w14:paraId="7EDA1A5C" w14:textId="77777777" w:rsidR="00D33CCD" w:rsidRPr="00B50336" w:rsidRDefault="00D33CCD" w:rsidP="004D52C0">
      <w:pPr>
        <w:pStyle w:val="3"/>
        <w:kinsoku/>
      </w:pPr>
      <w:r w:rsidRPr="00B50336">
        <w:rPr>
          <w:rFonts w:hint="eastAsia"/>
        </w:rPr>
        <w:t>衛福部自107年起推動長照給付及支付制度，於106年12月26日發布施行</w:t>
      </w:r>
      <w:r w:rsidRPr="00B50336">
        <w:rPr>
          <w:rFonts w:hAnsi="標楷體" w:hint="eastAsia"/>
        </w:rPr>
        <w:t>《</w:t>
      </w:r>
      <w:r w:rsidRPr="00B50336">
        <w:rPr>
          <w:rFonts w:hint="eastAsia"/>
        </w:rPr>
        <w:t>特約要點》</w:t>
      </w:r>
      <w:r w:rsidR="00564D44">
        <w:rPr>
          <w:rFonts w:hint="eastAsia"/>
        </w:rPr>
        <w:t>（</w:t>
      </w:r>
      <w:r w:rsidRPr="00B50336">
        <w:rPr>
          <w:rFonts w:hint="eastAsia"/>
        </w:rPr>
        <w:t>112年10月6日停止適用），供地方主管機關以簽訂行政契約（</w:t>
      </w:r>
      <w:r w:rsidR="00564D44">
        <w:rPr>
          <w:rFonts w:hint="eastAsia"/>
        </w:rPr>
        <w:t>即</w:t>
      </w:r>
      <w:r w:rsidRPr="00B50336">
        <w:rPr>
          <w:rFonts w:hint="eastAsia"/>
        </w:rPr>
        <w:t>長照特約）方式規範長照特約單位提供長照服務，並作為支付長照服務費用之依據；嗣該部考量相關規定應明確授權法制化，於112年10月6日</w:t>
      </w:r>
      <w:r w:rsidRPr="00B50336">
        <w:rPr>
          <w:rFonts w:hint="eastAsia"/>
          <w:szCs w:val="24"/>
        </w:rPr>
        <w:t>依《長服法》</w:t>
      </w:r>
      <w:r w:rsidRPr="00B50336">
        <w:rPr>
          <w:rFonts w:hint="eastAsia"/>
        </w:rPr>
        <w:t>第32條之1</w:t>
      </w:r>
      <w:r w:rsidRPr="00B50336">
        <w:rPr>
          <w:rStyle w:val="afe"/>
          <w:rFonts w:hAnsi="標楷體"/>
          <w:szCs w:val="24"/>
        </w:rPr>
        <w:footnoteReference w:id="12"/>
      </w:r>
      <w:r w:rsidRPr="00B50336">
        <w:rPr>
          <w:rFonts w:hint="eastAsia"/>
          <w:szCs w:val="24"/>
        </w:rPr>
        <w:t>規定訂定</w:t>
      </w:r>
      <w:r w:rsidRPr="00B50336">
        <w:rPr>
          <w:rFonts w:hAnsi="標楷體" w:hint="eastAsia"/>
        </w:rPr>
        <w:t>《長照</w:t>
      </w:r>
      <w:r w:rsidRPr="00B50336">
        <w:rPr>
          <w:rFonts w:hint="eastAsia"/>
        </w:rPr>
        <w:t>特管辦法</w:t>
      </w:r>
      <w:r w:rsidRPr="00B50336">
        <w:rPr>
          <w:rFonts w:hAnsi="標楷體" w:hint="eastAsia"/>
        </w:rPr>
        <w:t>》</w:t>
      </w:r>
      <w:r w:rsidRPr="00B50336">
        <w:rPr>
          <w:rFonts w:hint="eastAsia"/>
        </w:rPr>
        <w:t>，自發布日施行</w:t>
      </w:r>
      <w:r w:rsidRPr="00B50336">
        <w:rPr>
          <w:rStyle w:val="afe"/>
          <w:rFonts w:hAnsi="標楷體"/>
        </w:rPr>
        <w:footnoteReference w:id="13"/>
      </w:r>
      <w:r w:rsidRPr="00B50336">
        <w:rPr>
          <w:rFonts w:hint="eastAsia"/>
        </w:rPr>
        <w:t>；</w:t>
      </w:r>
      <w:r w:rsidRPr="00B50336">
        <w:rPr>
          <w:rFonts w:hint="eastAsia"/>
          <w:u w:val="thick"/>
        </w:rPr>
        <w:t>地方政府應依一致性管理基準，落實</w:t>
      </w:r>
      <w:r w:rsidRPr="00B50336">
        <w:rPr>
          <w:rFonts w:hint="eastAsia"/>
          <w:spacing w:val="-2"/>
          <w:u w:val="thick"/>
        </w:rPr>
        <w:t>長照特約服務單位履約管理，使不良機構依法退場</w:t>
      </w:r>
      <w:r w:rsidRPr="00B50336">
        <w:rPr>
          <w:rFonts w:hint="eastAsia"/>
          <w:spacing w:val="-2"/>
        </w:rPr>
        <w:t>。</w:t>
      </w:r>
    </w:p>
    <w:p w14:paraId="1032418C" w14:textId="77777777" w:rsidR="00D33CCD" w:rsidRPr="00B50336" w:rsidRDefault="00D33CCD" w:rsidP="004D52C0">
      <w:pPr>
        <w:pStyle w:val="3"/>
        <w:kinsoku/>
      </w:pPr>
      <w:r w:rsidRPr="00B50336">
        <w:rPr>
          <w:rFonts w:hint="eastAsia"/>
        </w:rPr>
        <w:t>有關長照2.0服務費用支付審核制度，依衛福部說明</w:t>
      </w:r>
      <w:r w:rsidRPr="00B50336">
        <w:rPr>
          <w:rFonts w:hint="eastAsia"/>
          <w:szCs w:val="32"/>
        </w:rPr>
        <w:t>，</w:t>
      </w:r>
      <w:r w:rsidRPr="00B50336">
        <w:rPr>
          <w:rFonts w:ascii="新細明體" w:eastAsia="新細明體" w:hAnsi="新細明體" w:cs="新細明體" w:hint="eastAsia"/>
          <w:szCs w:val="32"/>
        </w:rPr>
        <w:t>①</w:t>
      </w:r>
      <w:r w:rsidRPr="00B50336">
        <w:rPr>
          <w:rFonts w:hint="eastAsia"/>
          <w:szCs w:val="32"/>
        </w:rPr>
        <w:t>申報紀錄係由特約單位依服務實際提供情況，於該部照管平台登打後上傳至支審系統，該部建置支審系統，透過系統進行電腦檢核費用作業，以達成費用核銷效能之提升，亦將異常申報情形於支審系統中建立檢核機制。</w:t>
      </w:r>
      <w:r w:rsidRPr="00B50336">
        <w:rPr>
          <w:rFonts w:ascii="新細明體" w:eastAsia="新細明體" w:hAnsi="新細明體" w:cs="新細明體" w:hint="eastAsia"/>
          <w:spacing w:val="-6"/>
          <w:szCs w:val="32"/>
        </w:rPr>
        <w:t>②</w:t>
      </w:r>
      <w:r w:rsidRPr="00B50336">
        <w:rPr>
          <w:rFonts w:hint="eastAsia"/>
          <w:szCs w:val="32"/>
        </w:rPr>
        <w:t>地方政府應定期就已完成支付案件進行抽查審核，支審系統亦可產出疑似異常清單</w:t>
      </w:r>
      <w:r>
        <w:rPr>
          <w:rFonts w:hint="eastAsia"/>
          <w:szCs w:val="32"/>
        </w:rPr>
        <w:t>(</w:t>
      </w:r>
      <w:r w:rsidRPr="00B50336">
        <w:rPr>
          <w:rFonts w:hint="eastAsia"/>
          <w:szCs w:val="32"/>
        </w:rPr>
        <w:t>如：服務時間過短報表</w:t>
      </w:r>
      <w:r w:rsidRPr="00B50336">
        <w:rPr>
          <w:rFonts w:hint="eastAsia"/>
        </w:rPr>
        <w:t>、同日相同支付碼使用次數過多報表、同時段服務不同個案申報紀錄查詢等</w:t>
      </w:r>
      <w:r>
        <w:rPr>
          <w:rFonts w:hint="eastAsia"/>
        </w:rPr>
        <w:t>)</w:t>
      </w:r>
      <w:r w:rsidRPr="00B50336">
        <w:rPr>
          <w:rFonts w:hint="eastAsia"/>
        </w:rPr>
        <w:t>及檢核清冊，供各地方政府於進行稽核時運用，進行事後審</w:t>
      </w:r>
      <w:r w:rsidRPr="00B50336">
        <w:rPr>
          <w:rFonts w:hint="eastAsia"/>
          <w:szCs w:val="32"/>
        </w:rPr>
        <w:t>查。</w:t>
      </w:r>
      <w:r w:rsidRPr="00B50336">
        <w:rPr>
          <w:rFonts w:ascii="新細明體" w:eastAsia="新細明體" w:hAnsi="新細明體" w:cs="新細明體" w:hint="eastAsia"/>
          <w:szCs w:val="32"/>
        </w:rPr>
        <w:t>③</w:t>
      </w:r>
      <w:r w:rsidRPr="00B50336">
        <w:rPr>
          <w:rFonts w:hint="eastAsia"/>
        </w:rPr>
        <w:t>惟</w:t>
      </w:r>
      <w:r w:rsidRPr="00B50336">
        <w:rPr>
          <w:rFonts w:hint="eastAsia"/>
          <w:u w:val="thick"/>
        </w:rPr>
        <w:t>特約服務單位刻意造假致執行服務人員與申報服務人員不一，及服務人員未執行服務，偽造申報紀錄情形</w:t>
      </w:r>
      <w:r w:rsidRPr="00B50336">
        <w:rPr>
          <w:rFonts w:hint="eastAsia"/>
        </w:rPr>
        <w:t>，需仰賴市縣政府依《長服法》第39條授予之權責及《</w:t>
      </w:r>
      <w:r w:rsidRPr="00B50336">
        <w:rPr>
          <w:bCs w:val="0"/>
        </w:rPr>
        <w:t>設立許可辦法</w:t>
      </w:r>
      <w:r w:rsidRPr="00B50336">
        <w:rPr>
          <w:rFonts w:hint="eastAsia"/>
        </w:rPr>
        <w:t>》第31條規定，落實業態管理，確實執行平時應</w:t>
      </w:r>
      <w:r w:rsidRPr="00B50336">
        <w:rPr>
          <w:rFonts w:hint="eastAsia"/>
        </w:rPr>
        <w:lastRenderedPageBreak/>
        <w:t>為之督管及不定期查核，並依法核處，避免特約服務單位違規，</w:t>
      </w:r>
      <w:r w:rsidRPr="00B50336">
        <w:rPr>
          <w:rFonts w:hint="eastAsia"/>
          <w:u w:val="thick"/>
        </w:rPr>
        <w:t>於前端避免特約服務單位偽造服務紀錄，進而預防後續以偽造紀錄申報服務費用</w:t>
      </w:r>
      <w:r w:rsidRPr="00B50336">
        <w:rPr>
          <w:rStyle w:val="afe"/>
        </w:rPr>
        <w:footnoteReference w:id="14"/>
      </w:r>
      <w:r w:rsidRPr="00B50336">
        <w:rPr>
          <w:rFonts w:hint="eastAsia"/>
        </w:rPr>
        <w:t>。</w:t>
      </w:r>
    </w:p>
    <w:p w14:paraId="730950BA" w14:textId="77777777" w:rsidR="00D33CCD" w:rsidRPr="00B50336" w:rsidRDefault="00D33CCD" w:rsidP="004D52C0">
      <w:pPr>
        <w:pStyle w:val="3"/>
        <w:kinsoku/>
      </w:pPr>
      <w:r w:rsidRPr="00B50336">
        <w:rPr>
          <w:rFonts w:hint="eastAsia"/>
        </w:rPr>
        <w:t>居服機構之督考，依《長服法》規定，居服機構之督導考核係屬地方政府權責，並由衛福部監督地方政府上開執行情形。依《長服法》第4條：「下列事項，由</w:t>
      </w:r>
      <w:r w:rsidRPr="00B50336">
        <w:rPr>
          <w:rFonts w:hint="eastAsia"/>
          <w:u w:val="thick"/>
        </w:rPr>
        <w:t>中央</w:t>
      </w:r>
      <w:r w:rsidRPr="00B50336">
        <w:rPr>
          <w:rFonts w:hint="eastAsia"/>
        </w:rPr>
        <w:t>主管機關掌理：一、依提供長照服務，制定全國性長照政策、法規及長照體系之規劃、訂定及宣導。二、對直</w:t>
      </w:r>
      <w:r w:rsidRPr="00B50336">
        <w:rPr>
          <w:rFonts w:hAnsi="標楷體" w:hint="eastAsia"/>
        </w:rPr>
        <w:t>轄市、縣</w:t>
      </w:r>
      <w:r>
        <w:rPr>
          <w:rFonts w:hAnsi="標楷體" w:hint="eastAsia"/>
        </w:rPr>
        <w:t>(</w:t>
      </w:r>
      <w:r w:rsidRPr="00B50336">
        <w:rPr>
          <w:rFonts w:hAnsi="標楷體" w:hint="eastAsia"/>
        </w:rPr>
        <w:t>市</w:t>
      </w:r>
      <w:r>
        <w:rPr>
          <w:rFonts w:hAnsi="標楷體" w:hint="eastAsia"/>
        </w:rPr>
        <w:t>)</w:t>
      </w:r>
      <w:r w:rsidRPr="00B50336">
        <w:rPr>
          <w:rFonts w:hAnsi="標楷體" w:hint="eastAsia"/>
        </w:rPr>
        <w:t>政府執行長照之</w:t>
      </w:r>
      <w:r w:rsidRPr="00B50336">
        <w:rPr>
          <w:rFonts w:hAnsi="標楷體" w:hint="eastAsia"/>
          <w:u w:val="thick"/>
        </w:rPr>
        <w:t>監督</w:t>
      </w:r>
      <w:r w:rsidRPr="00B50336">
        <w:rPr>
          <w:rFonts w:hAnsi="標楷體" w:hint="eastAsia"/>
        </w:rPr>
        <w:t>及協調事項。</w:t>
      </w:r>
      <w:r w:rsidRPr="00B50336">
        <w:rPr>
          <w:rFonts w:hAnsi="標楷體"/>
        </w:rPr>
        <w:t>……</w:t>
      </w:r>
      <w:r w:rsidRPr="00B50336">
        <w:rPr>
          <w:rFonts w:hAnsi="標楷體" w:hint="eastAsia"/>
        </w:rPr>
        <w:t>」同法第5條：「下列事項，由</w:t>
      </w:r>
      <w:r w:rsidRPr="00B50336">
        <w:rPr>
          <w:rFonts w:hint="eastAsia"/>
          <w:u w:val="thick"/>
        </w:rPr>
        <w:t>地方</w:t>
      </w:r>
      <w:r w:rsidRPr="00B50336">
        <w:rPr>
          <w:rFonts w:hAnsi="標楷體" w:hint="eastAsia"/>
        </w:rPr>
        <w:t>主管機關掌理：</w:t>
      </w:r>
      <w:r w:rsidRPr="00B50336">
        <w:rPr>
          <w:rFonts w:hAnsi="標楷體"/>
        </w:rPr>
        <w:t>……</w:t>
      </w:r>
      <w:r w:rsidRPr="00B50336">
        <w:rPr>
          <w:rFonts w:hAnsi="標楷體" w:hint="eastAsia"/>
        </w:rPr>
        <w:t>四</w:t>
      </w:r>
      <w:r w:rsidRPr="00B50336">
        <w:rPr>
          <w:rFonts w:hint="eastAsia"/>
        </w:rPr>
        <w:t>、</w:t>
      </w:r>
      <w:r w:rsidRPr="00B50336">
        <w:rPr>
          <w:rFonts w:hint="eastAsia"/>
          <w:u w:val="thick"/>
        </w:rPr>
        <w:t>轄內長照機構之督導考核</w:t>
      </w:r>
      <w:r w:rsidRPr="00B50336">
        <w:rPr>
          <w:rFonts w:hint="eastAsia"/>
        </w:rPr>
        <w:t>及依第39條第3項</w:t>
      </w:r>
      <w:r w:rsidRPr="00B50336">
        <w:rPr>
          <w:rFonts w:hAnsi="標楷體" w:hint="eastAsia"/>
        </w:rPr>
        <w:t>之辦法所定應由地方主管機關辦理之評鑑。</w:t>
      </w:r>
      <w:r w:rsidRPr="00B50336">
        <w:rPr>
          <w:rFonts w:hAnsi="標楷體"/>
        </w:rPr>
        <w:t>……</w:t>
      </w:r>
      <w:r w:rsidRPr="00B50336">
        <w:rPr>
          <w:rFonts w:hAnsi="標楷體" w:hint="eastAsia"/>
        </w:rPr>
        <w:t>」同法第39條：「</w:t>
      </w:r>
      <w:r w:rsidRPr="00B50336">
        <w:rPr>
          <w:rFonts w:hAnsi="標楷體" w:hint="eastAsia"/>
          <w:u w:val="thick"/>
        </w:rPr>
        <w:t>主管機關對長照機構應予輔導、監督、</w:t>
      </w:r>
      <w:r w:rsidRPr="00B50336">
        <w:rPr>
          <w:rFonts w:hint="eastAsia"/>
          <w:u w:val="thick"/>
        </w:rPr>
        <w:t>考核、檢查及評鑑</w:t>
      </w:r>
      <w:r w:rsidRPr="00B50336">
        <w:rPr>
          <w:rFonts w:hint="eastAsia"/>
        </w:rPr>
        <w:t>；必要時，並得</w:t>
      </w:r>
      <w:r w:rsidRPr="00B50336">
        <w:rPr>
          <w:rFonts w:hAnsi="標楷體" w:hint="eastAsia"/>
          <w:u w:val="thick"/>
        </w:rPr>
        <w:t>通知其提供相關服務資料</w:t>
      </w:r>
      <w:r w:rsidRPr="00B50336">
        <w:rPr>
          <w:rFonts w:hint="eastAsia"/>
        </w:rPr>
        <w:t>，長照機構應提供必要之協助，不得規避、妨礙或拒絕。」同法第60條：「本法所定</w:t>
      </w:r>
      <w:r w:rsidRPr="00B50336">
        <w:rPr>
          <w:rFonts w:hint="eastAsia"/>
          <w:u w:val="thick"/>
        </w:rPr>
        <w:t>罰則</w:t>
      </w:r>
      <w:r w:rsidRPr="00B50336">
        <w:rPr>
          <w:rFonts w:hint="eastAsia"/>
        </w:rPr>
        <w:t>，由</w:t>
      </w:r>
      <w:r w:rsidRPr="00B50336">
        <w:rPr>
          <w:rFonts w:hint="eastAsia"/>
          <w:u w:val="thick"/>
        </w:rPr>
        <w:t>地方主管機關</w:t>
      </w:r>
      <w:r w:rsidRPr="00B50336">
        <w:rPr>
          <w:rFonts w:hint="eastAsia"/>
        </w:rPr>
        <w:t>處罰之。」</w:t>
      </w:r>
    </w:p>
    <w:p w14:paraId="476AEA9A" w14:textId="77777777" w:rsidR="00D33CCD" w:rsidRDefault="00D33CCD" w:rsidP="004D52C0">
      <w:pPr>
        <w:pStyle w:val="3"/>
        <w:kinsoku/>
      </w:pPr>
      <w:r w:rsidRPr="00B50336">
        <w:rPr>
          <w:rFonts w:hint="eastAsia"/>
        </w:rPr>
        <w:t>依《特約要點》（106年12月26日發布施行，112年10月6日停止適用）及《長照特管辦法》，地方政府應落實居服機構之督考及特約管理，經市縣查核服務單位有違規之情形，得視情況予以記點、限期內減少派案、停止派案，情節重大則終止特約或不予續約，使不良機構依法退場，彙整</w:t>
      </w:r>
      <w:r w:rsidR="00564D44">
        <w:rPr>
          <w:rFonts w:hint="eastAsia"/>
        </w:rPr>
        <w:t>相關規範</w:t>
      </w:r>
      <w:r w:rsidRPr="00B50336">
        <w:rPr>
          <w:rFonts w:hint="eastAsia"/>
        </w:rPr>
        <w:t>如下：</w:t>
      </w:r>
    </w:p>
    <w:p w14:paraId="6BB6F9AC" w14:textId="77777777" w:rsidR="00D33CCD" w:rsidRPr="00B50336" w:rsidRDefault="00D33CCD" w:rsidP="004D52C0">
      <w:pPr>
        <w:pStyle w:val="a3"/>
        <w:ind w:left="1560" w:hanging="850"/>
      </w:pPr>
      <w:r w:rsidRPr="00B50336">
        <w:rPr>
          <w:rFonts w:hint="eastAsia"/>
        </w:rPr>
        <w:t>居服機構虛報、浮報服務費用、製作紀錄虛偽不實、服務資訊登載不實之相關罰則規範彙整</w:t>
      </w:r>
    </w:p>
    <w:tbl>
      <w:tblPr>
        <w:tblStyle w:val="af6"/>
        <w:tblW w:w="0" w:type="auto"/>
        <w:tblInd w:w="704" w:type="dxa"/>
        <w:tblLook w:val="04A0" w:firstRow="1" w:lastRow="0" w:firstColumn="1" w:lastColumn="0" w:noHBand="0" w:noVBand="1"/>
      </w:tblPr>
      <w:tblGrid>
        <w:gridCol w:w="1418"/>
        <w:gridCol w:w="6712"/>
      </w:tblGrid>
      <w:tr w:rsidR="00D33CCD" w:rsidRPr="00B50336" w14:paraId="1E1F0D09" w14:textId="77777777" w:rsidTr="00635B82">
        <w:trPr>
          <w:tblHeader/>
        </w:trPr>
        <w:tc>
          <w:tcPr>
            <w:tcW w:w="1418" w:type="dxa"/>
            <w:shd w:val="clear" w:color="auto" w:fill="F2F2F2" w:themeFill="background1" w:themeFillShade="F2"/>
            <w:vAlign w:val="center"/>
          </w:tcPr>
          <w:p w14:paraId="6595329E" w14:textId="77777777" w:rsidR="00D33CCD" w:rsidRPr="00B50336" w:rsidRDefault="00D33CCD" w:rsidP="002E24CA">
            <w:pPr>
              <w:widowControl/>
              <w:overflowPunct/>
              <w:autoSpaceDE/>
              <w:autoSpaceDN/>
              <w:jc w:val="center"/>
              <w:rPr>
                <w:bCs/>
                <w:kern w:val="0"/>
                <w:sz w:val="28"/>
                <w:szCs w:val="28"/>
              </w:rPr>
            </w:pPr>
            <w:r w:rsidRPr="00B50336">
              <w:rPr>
                <w:rFonts w:hint="eastAsia"/>
                <w:bCs/>
                <w:kern w:val="0"/>
                <w:sz w:val="28"/>
                <w:szCs w:val="28"/>
              </w:rPr>
              <w:t>相關規範</w:t>
            </w:r>
          </w:p>
        </w:tc>
        <w:tc>
          <w:tcPr>
            <w:tcW w:w="6712" w:type="dxa"/>
            <w:shd w:val="clear" w:color="auto" w:fill="F2F2F2" w:themeFill="background1" w:themeFillShade="F2"/>
            <w:vAlign w:val="center"/>
          </w:tcPr>
          <w:p w14:paraId="27C3D069" w14:textId="77777777" w:rsidR="00D33CCD" w:rsidRPr="00B50336" w:rsidRDefault="00D33CCD" w:rsidP="002E24CA">
            <w:pPr>
              <w:widowControl/>
              <w:overflowPunct/>
              <w:autoSpaceDE/>
              <w:autoSpaceDN/>
              <w:jc w:val="center"/>
              <w:rPr>
                <w:bCs/>
                <w:kern w:val="0"/>
                <w:sz w:val="28"/>
                <w:szCs w:val="28"/>
              </w:rPr>
            </w:pPr>
            <w:r w:rsidRPr="00B50336">
              <w:rPr>
                <w:rFonts w:hint="eastAsia"/>
                <w:bCs/>
                <w:kern w:val="0"/>
                <w:sz w:val="28"/>
                <w:szCs w:val="28"/>
              </w:rPr>
              <w:t>內容</w:t>
            </w:r>
          </w:p>
        </w:tc>
      </w:tr>
      <w:tr w:rsidR="00D33CCD" w:rsidRPr="00B50336" w14:paraId="16E58601" w14:textId="77777777" w:rsidTr="002E24CA">
        <w:tc>
          <w:tcPr>
            <w:tcW w:w="1418" w:type="dxa"/>
            <w:vAlign w:val="center"/>
          </w:tcPr>
          <w:p w14:paraId="2843D149" w14:textId="77777777" w:rsidR="00D33CCD" w:rsidRPr="00B50336" w:rsidRDefault="00D33CCD" w:rsidP="002E24CA">
            <w:pPr>
              <w:widowControl/>
              <w:overflowPunct/>
              <w:autoSpaceDE/>
              <w:autoSpaceDN/>
              <w:rPr>
                <w:bCs/>
                <w:kern w:val="0"/>
                <w:sz w:val="28"/>
                <w:szCs w:val="28"/>
              </w:rPr>
            </w:pPr>
            <w:r w:rsidRPr="00B50336">
              <w:rPr>
                <w:rFonts w:hint="eastAsia"/>
                <w:bCs/>
                <w:kern w:val="0"/>
                <w:sz w:val="28"/>
                <w:szCs w:val="28"/>
              </w:rPr>
              <w:t>長服法</w:t>
            </w:r>
          </w:p>
        </w:tc>
        <w:tc>
          <w:tcPr>
            <w:tcW w:w="6712" w:type="dxa"/>
            <w:vAlign w:val="center"/>
          </w:tcPr>
          <w:p w14:paraId="4CC0AE24" w14:textId="77777777" w:rsidR="00D33CCD" w:rsidRPr="00B50336" w:rsidRDefault="00D33CCD" w:rsidP="002E24CA">
            <w:pPr>
              <w:widowControl/>
              <w:overflowPunct/>
              <w:autoSpaceDE/>
              <w:autoSpaceDN/>
              <w:rPr>
                <w:bCs/>
                <w:kern w:val="0"/>
                <w:sz w:val="28"/>
                <w:szCs w:val="28"/>
              </w:rPr>
            </w:pPr>
            <w:r w:rsidRPr="00B50336">
              <w:rPr>
                <w:rFonts w:hAnsi="標楷體"/>
                <w:spacing w:val="-12"/>
                <w:sz w:val="27"/>
                <w:szCs w:val="27"/>
              </w:rPr>
              <w:t>第53條第1項第4款：「長照機構有下列情形之一者，處6千元以上3萬元以下</w:t>
            </w:r>
            <w:r w:rsidRPr="00B50336">
              <w:rPr>
                <w:rFonts w:hAnsi="標楷體"/>
                <w:spacing w:val="-12"/>
                <w:sz w:val="27"/>
                <w:szCs w:val="27"/>
                <w:u w:val="thick"/>
              </w:rPr>
              <w:t>罰鍰</w:t>
            </w:r>
            <w:r w:rsidRPr="00B50336">
              <w:rPr>
                <w:rFonts w:hAnsi="標楷體"/>
                <w:spacing w:val="-12"/>
                <w:sz w:val="27"/>
                <w:szCs w:val="27"/>
              </w:rPr>
              <w:t>：……四、所屬長照人員</w:t>
            </w:r>
            <w:r w:rsidRPr="00B50336">
              <w:rPr>
                <w:rFonts w:hAnsi="標楷體"/>
                <w:spacing w:val="-12"/>
                <w:sz w:val="27"/>
                <w:szCs w:val="27"/>
              </w:rPr>
              <w:lastRenderedPageBreak/>
              <w:t>違反第38條規定，未就其提供之長照服務有關事項製作紀錄、依法保存，或為</w:t>
            </w:r>
            <w:r w:rsidRPr="00B50336">
              <w:rPr>
                <w:rFonts w:hAnsi="標楷體"/>
                <w:spacing w:val="-12"/>
                <w:sz w:val="27"/>
                <w:szCs w:val="27"/>
                <w:shd w:val="pct15" w:color="auto" w:fill="FFFFFF"/>
              </w:rPr>
              <w:t>業務不實之記載</w:t>
            </w:r>
            <w:r w:rsidRPr="00B50336">
              <w:rPr>
                <w:rFonts w:hAnsi="標楷體"/>
                <w:spacing w:val="-12"/>
                <w:sz w:val="27"/>
                <w:szCs w:val="27"/>
              </w:rPr>
              <w:t>。……」</w:t>
            </w:r>
          </w:p>
        </w:tc>
      </w:tr>
      <w:tr w:rsidR="00D33CCD" w:rsidRPr="00B50336" w14:paraId="5DA88A7F" w14:textId="77777777" w:rsidTr="002E24CA">
        <w:tc>
          <w:tcPr>
            <w:tcW w:w="1418" w:type="dxa"/>
            <w:vAlign w:val="center"/>
          </w:tcPr>
          <w:p w14:paraId="7E528F8E" w14:textId="77777777" w:rsidR="00D33CCD" w:rsidRPr="00B50336" w:rsidRDefault="00D33CCD" w:rsidP="002E24CA">
            <w:pPr>
              <w:widowControl/>
              <w:overflowPunct/>
              <w:autoSpaceDE/>
              <w:autoSpaceDN/>
              <w:rPr>
                <w:bCs/>
                <w:kern w:val="0"/>
                <w:sz w:val="28"/>
                <w:szCs w:val="28"/>
              </w:rPr>
            </w:pPr>
            <w:r w:rsidRPr="00B50336">
              <w:rPr>
                <w:rFonts w:hint="eastAsia"/>
                <w:bCs/>
                <w:kern w:val="0"/>
                <w:sz w:val="28"/>
                <w:szCs w:val="28"/>
              </w:rPr>
              <w:lastRenderedPageBreak/>
              <w:t>長照特約</w:t>
            </w:r>
          </w:p>
        </w:tc>
        <w:tc>
          <w:tcPr>
            <w:tcW w:w="6712" w:type="dxa"/>
            <w:vAlign w:val="center"/>
          </w:tcPr>
          <w:p w14:paraId="405A2775" w14:textId="77777777" w:rsidR="00D33CCD" w:rsidRPr="00B50336" w:rsidRDefault="00D33CCD" w:rsidP="002E24CA">
            <w:pPr>
              <w:widowControl/>
              <w:overflowPunct/>
              <w:autoSpaceDE/>
              <w:autoSpaceDN/>
              <w:rPr>
                <w:bCs/>
                <w:kern w:val="0"/>
                <w:sz w:val="28"/>
                <w:szCs w:val="28"/>
              </w:rPr>
            </w:pPr>
            <w:r w:rsidRPr="00B50336">
              <w:rPr>
                <w:rFonts w:hAnsi="標楷體" w:hint="eastAsia"/>
                <w:spacing w:val="-12"/>
                <w:sz w:val="27"/>
                <w:szCs w:val="27"/>
              </w:rPr>
              <w:t>依服務契約書，</w:t>
            </w:r>
            <w:r w:rsidRPr="00B50336">
              <w:rPr>
                <w:rFonts w:hAnsi="標楷體" w:hint="eastAsia"/>
                <w:spacing w:val="-12"/>
                <w:sz w:val="27"/>
                <w:szCs w:val="27"/>
                <w:shd w:val="pct15" w:color="auto" w:fill="FFFFFF"/>
              </w:rPr>
              <w:t>虛報、浮報服務費用</w:t>
            </w:r>
            <w:r w:rsidRPr="00B50336">
              <w:rPr>
                <w:rFonts w:hAnsi="標楷體" w:hint="eastAsia"/>
                <w:spacing w:val="-12"/>
                <w:sz w:val="27"/>
                <w:szCs w:val="27"/>
              </w:rPr>
              <w:t>，為</w:t>
            </w:r>
            <w:r w:rsidRPr="00B50336">
              <w:rPr>
                <w:rFonts w:hAnsi="標楷體" w:hint="eastAsia"/>
                <w:spacing w:val="-12"/>
                <w:sz w:val="27"/>
                <w:szCs w:val="27"/>
                <w:u w:val="thick"/>
              </w:rPr>
              <w:t>違約記點</w:t>
            </w:r>
            <w:r w:rsidRPr="00B50336">
              <w:rPr>
                <w:rFonts w:hAnsi="標楷體" w:hint="eastAsia"/>
                <w:spacing w:val="-12"/>
                <w:sz w:val="27"/>
                <w:szCs w:val="27"/>
              </w:rPr>
              <w:t>、</w:t>
            </w:r>
            <w:r w:rsidRPr="00B50336">
              <w:rPr>
                <w:rFonts w:hAnsi="標楷體" w:hint="eastAsia"/>
                <w:spacing w:val="-12"/>
                <w:sz w:val="27"/>
                <w:szCs w:val="27"/>
                <w:u w:val="thick"/>
              </w:rPr>
              <w:t>違約加重記點</w:t>
            </w:r>
            <w:r w:rsidRPr="00B50336">
              <w:rPr>
                <w:rFonts w:hAnsi="標楷體" w:hint="eastAsia"/>
                <w:spacing w:val="-12"/>
                <w:sz w:val="27"/>
                <w:szCs w:val="27"/>
              </w:rPr>
              <w:t>之事由。</w:t>
            </w:r>
          </w:p>
        </w:tc>
      </w:tr>
      <w:tr w:rsidR="00D33CCD" w:rsidRPr="00B50336" w14:paraId="04D5811C" w14:textId="77777777" w:rsidTr="002E24CA">
        <w:tc>
          <w:tcPr>
            <w:tcW w:w="1418" w:type="dxa"/>
            <w:vAlign w:val="center"/>
          </w:tcPr>
          <w:p w14:paraId="25D5FF8F" w14:textId="77777777" w:rsidR="00D33CCD" w:rsidRPr="00B50336" w:rsidRDefault="00D33CCD" w:rsidP="002E24CA">
            <w:pPr>
              <w:widowControl/>
              <w:overflowPunct/>
              <w:autoSpaceDE/>
              <w:autoSpaceDN/>
              <w:rPr>
                <w:bCs/>
                <w:kern w:val="0"/>
                <w:sz w:val="28"/>
                <w:szCs w:val="28"/>
              </w:rPr>
            </w:pPr>
            <w:r w:rsidRPr="00B50336">
              <w:rPr>
                <w:rFonts w:hint="eastAsia"/>
                <w:bCs/>
                <w:kern w:val="0"/>
                <w:sz w:val="28"/>
                <w:szCs w:val="28"/>
              </w:rPr>
              <w:t>特約要點</w:t>
            </w:r>
          </w:p>
        </w:tc>
        <w:tc>
          <w:tcPr>
            <w:tcW w:w="6712" w:type="dxa"/>
            <w:vAlign w:val="center"/>
          </w:tcPr>
          <w:p w14:paraId="1DB9C720" w14:textId="77777777" w:rsidR="00D33CCD" w:rsidRPr="00B50336" w:rsidRDefault="00D33CCD" w:rsidP="002E24CA">
            <w:pPr>
              <w:pStyle w:val="2"/>
              <w:numPr>
                <w:ilvl w:val="0"/>
                <w:numId w:val="0"/>
              </w:numPr>
              <w:ind w:left="1027" w:hangingChars="386" w:hanging="1027"/>
              <w:rPr>
                <w:rFonts w:hAnsi="標楷體"/>
                <w:spacing w:val="-12"/>
                <w:sz w:val="27"/>
                <w:szCs w:val="27"/>
              </w:rPr>
            </w:pPr>
            <w:r w:rsidRPr="00B50336">
              <w:rPr>
                <w:rFonts w:hAnsi="標楷體"/>
                <w:spacing w:val="-12"/>
                <w:sz w:val="27"/>
                <w:szCs w:val="27"/>
              </w:rPr>
              <w:t>第8點：「特約單位有下列情事之一者，直轄市、縣（市）政府應即</w:t>
            </w:r>
            <w:r w:rsidRPr="00B50336">
              <w:rPr>
                <w:rFonts w:hAnsi="標楷體"/>
                <w:spacing w:val="-12"/>
                <w:sz w:val="27"/>
                <w:szCs w:val="27"/>
                <w:u w:val="thick"/>
              </w:rPr>
              <w:t>終止契約</w:t>
            </w:r>
            <w:r w:rsidRPr="00B50336">
              <w:rPr>
                <w:rFonts w:hAnsi="標楷體"/>
                <w:spacing w:val="-12"/>
                <w:sz w:val="27"/>
                <w:szCs w:val="27"/>
              </w:rPr>
              <w:t>：……（四）</w:t>
            </w:r>
            <w:r w:rsidRPr="00B50336">
              <w:rPr>
                <w:rFonts w:hAnsi="標楷體"/>
                <w:spacing w:val="-12"/>
                <w:sz w:val="27"/>
                <w:szCs w:val="27"/>
                <w:shd w:val="pct15" w:color="auto" w:fill="FFFFFF"/>
              </w:rPr>
              <w:t>虛報、浮報服務費用</w:t>
            </w:r>
            <w:r w:rsidRPr="00B50336">
              <w:rPr>
                <w:rFonts w:hAnsi="標楷體"/>
                <w:spacing w:val="-12"/>
                <w:sz w:val="27"/>
                <w:szCs w:val="27"/>
              </w:rPr>
              <w:t>，</w:t>
            </w:r>
            <w:r w:rsidRPr="00B50336">
              <w:rPr>
                <w:rFonts w:hAnsi="標楷體"/>
                <w:spacing w:val="-12"/>
                <w:sz w:val="27"/>
                <w:szCs w:val="27"/>
                <w:u w:val="thick"/>
              </w:rPr>
              <w:t>情節重大</w:t>
            </w:r>
            <w:r w:rsidRPr="00B50336">
              <w:rPr>
                <w:rFonts w:hAnsi="標楷體"/>
                <w:spacing w:val="-12"/>
                <w:sz w:val="27"/>
                <w:szCs w:val="27"/>
              </w:rPr>
              <w:t>……」。</w:t>
            </w:r>
          </w:p>
          <w:p w14:paraId="7B18D69C" w14:textId="77777777" w:rsidR="00D33CCD" w:rsidRPr="00B50336" w:rsidRDefault="00D33CCD" w:rsidP="002E24CA">
            <w:pPr>
              <w:pStyle w:val="2"/>
              <w:numPr>
                <w:ilvl w:val="0"/>
                <w:numId w:val="0"/>
              </w:numPr>
              <w:ind w:left="1027" w:hangingChars="386" w:hanging="1027"/>
              <w:rPr>
                <w:rFonts w:hAnsi="標楷體"/>
                <w:spacing w:val="-12"/>
                <w:sz w:val="27"/>
                <w:szCs w:val="27"/>
              </w:rPr>
            </w:pPr>
            <w:r w:rsidRPr="00B50336">
              <w:rPr>
                <w:rFonts w:hAnsi="標楷體"/>
                <w:spacing w:val="-12"/>
                <w:sz w:val="27"/>
                <w:szCs w:val="27"/>
              </w:rPr>
              <w:t>第15點：「特約單位申報服務費用案件，經審查有下列情形之一者，除得予補正者外，應不予支付該部分之費用，並註明不予支付之內容及理由：……（六）</w:t>
            </w:r>
            <w:r w:rsidRPr="00B50336">
              <w:rPr>
                <w:rFonts w:hAnsi="標楷體"/>
                <w:spacing w:val="-12"/>
                <w:sz w:val="27"/>
                <w:szCs w:val="27"/>
                <w:shd w:val="pct15" w:color="auto" w:fill="FFFFFF"/>
              </w:rPr>
              <w:t>虛報、浮報服務費用</w:t>
            </w:r>
            <w:r w:rsidRPr="00B50336">
              <w:rPr>
                <w:rFonts w:hAnsi="標楷體"/>
                <w:spacing w:val="-12"/>
                <w:sz w:val="27"/>
                <w:szCs w:val="27"/>
              </w:rPr>
              <w:t>……。特約單位有前項各款不予支付情形之一，或最近1次評鑑結果不合格或評鑑等第丙等以下者，直轄市、縣（市）政府得定一定期間內，減少或停止派案」。</w:t>
            </w:r>
          </w:p>
          <w:p w14:paraId="02EE2386" w14:textId="77777777" w:rsidR="00D33CCD" w:rsidRPr="00B50336" w:rsidRDefault="00D33CCD" w:rsidP="002E24CA">
            <w:pPr>
              <w:pStyle w:val="2"/>
              <w:numPr>
                <w:ilvl w:val="0"/>
                <w:numId w:val="0"/>
              </w:numPr>
              <w:ind w:left="1027" w:hangingChars="386" w:hanging="1027"/>
              <w:rPr>
                <w:bCs w:val="0"/>
                <w:kern w:val="0"/>
                <w:sz w:val="28"/>
                <w:szCs w:val="28"/>
              </w:rPr>
            </w:pPr>
            <w:r w:rsidRPr="00B50336">
              <w:rPr>
                <w:rFonts w:hAnsi="標楷體"/>
                <w:spacing w:val="-12"/>
                <w:sz w:val="27"/>
                <w:szCs w:val="27"/>
              </w:rPr>
              <w:t>第19點：「直轄市、縣（市）政府對於</w:t>
            </w:r>
            <w:r w:rsidRPr="00B50336">
              <w:rPr>
                <w:rFonts w:hAnsi="標楷體"/>
                <w:spacing w:val="-12"/>
                <w:sz w:val="27"/>
                <w:szCs w:val="27"/>
                <w:u w:val="thick"/>
              </w:rPr>
              <w:t>已完成支付案件</w:t>
            </w:r>
            <w:r w:rsidRPr="00B50336">
              <w:rPr>
                <w:rFonts w:hAnsi="標楷體"/>
                <w:spacing w:val="-12"/>
                <w:sz w:val="27"/>
                <w:szCs w:val="27"/>
              </w:rPr>
              <w:t>，得於2年內，以</w:t>
            </w:r>
            <w:r w:rsidRPr="00B50336">
              <w:rPr>
                <w:rFonts w:hAnsi="標楷體"/>
                <w:spacing w:val="-12"/>
                <w:sz w:val="27"/>
                <w:szCs w:val="27"/>
                <w:u w:val="thick"/>
              </w:rPr>
              <w:t>抽樣</w:t>
            </w:r>
            <w:r w:rsidRPr="00B50336">
              <w:rPr>
                <w:rFonts w:hAnsi="標楷體"/>
                <w:spacing w:val="-12"/>
                <w:sz w:val="27"/>
                <w:szCs w:val="27"/>
              </w:rPr>
              <w:t>或</w:t>
            </w:r>
            <w:r w:rsidRPr="00B50336">
              <w:rPr>
                <w:rFonts w:hAnsi="標楷體"/>
                <w:spacing w:val="-12"/>
                <w:sz w:val="27"/>
                <w:szCs w:val="27"/>
                <w:u w:val="thick"/>
              </w:rPr>
              <w:t>其他</w:t>
            </w:r>
            <w:r w:rsidRPr="00B50336">
              <w:rPr>
                <w:rFonts w:hAnsi="標楷體"/>
                <w:spacing w:val="-12"/>
                <w:sz w:val="27"/>
                <w:szCs w:val="27"/>
              </w:rPr>
              <w:t>方式</w:t>
            </w:r>
            <w:r w:rsidRPr="00B50336">
              <w:rPr>
                <w:rFonts w:hAnsi="標楷體"/>
                <w:spacing w:val="-12"/>
                <w:sz w:val="27"/>
                <w:szCs w:val="27"/>
                <w:u w:val="thick"/>
              </w:rPr>
              <w:t>審查</w:t>
            </w:r>
            <w:r w:rsidRPr="00B50336">
              <w:rPr>
                <w:rFonts w:hAnsi="標楷體"/>
                <w:spacing w:val="-12"/>
                <w:sz w:val="27"/>
                <w:szCs w:val="27"/>
              </w:rPr>
              <w:t>特約單位之實際辦理作業情形，經查有第15點各款所定情形者，</w:t>
            </w:r>
            <w:r w:rsidRPr="00B50336">
              <w:rPr>
                <w:rFonts w:hAnsi="標楷體"/>
                <w:spacing w:val="-12"/>
                <w:sz w:val="27"/>
                <w:szCs w:val="27"/>
                <w:u w:val="thick"/>
              </w:rPr>
              <w:t>應予扣抵或追償</w:t>
            </w:r>
            <w:r w:rsidRPr="00B50336">
              <w:rPr>
                <w:rFonts w:hAnsi="標楷體"/>
                <w:spacing w:val="-12"/>
                <w:sz w:val="27"/>
                <w:szCs w:val="27"/>
              </w:rPr>
              <w:t>，但應自機關知悉之日起1年內為之。前點情形，直轄市、縣（市）政府得斟酌其違規情節或涉</w:t>
            </w:r>
            <w:r w:rsidRPr="00B50336">
              <w:rPr>
                <w:rFonts w:hAnsi="標楷體"/>
                <w:spacing w:val="-12"/>
                <w:sz w:val="27"/>
                <w:szCs w:val="27"/>
                <w:shd w:val="pct15" w:color="auto" w:fill="FFFFFF"/>
              </w:rPr>
              <w:t>虛報、浮報</w:t>
            </w:r>
            <w:r w:rsidRPr="00B50336">
              <w:rPr>
                <w:rFonts w:hAnsi="標楷體"/>
                <w:spacing w:val="-12"/>
                <w:sz w:val="27"/>
                <w:szCs w:val="27"/>
              </w:rPr>
              <w:t>之額度，</w:t>
            </w:r>
            <w:r w:rsidRPr="00B50336">
              <w:rPr>
                <w:rFonts w:hAnsi="標楷體"/>
                <w:spacing w:val="-12"/>
                <w:sz w:val="27"/>
                <w:szCs w:val="27"/>
                <w:u w:val="thick"/>
              </w:rPr>
              <w:t>核定扣抵或追償</w:t>
            </w:r>
            <w:r w:rsidRPr="00B50336">
              <w:rPr>
                <w:rFonts w:hAnsi="標楷體"/>
                <w:spacing w:val="-12"/>
                <w:sz w:val="27"/>
                <w:szCs w:val="27"/>
              </w:rPr>
              <w:t>之金額。扣抵者，得自機關知悉後6個月內之核定服務費用分期扣抵；</w:t>
            </w:r>
            <w:r w:rsidRPr="00B50336">
              <w:rPr>
                <w:rFonts w:hAnsi="標楷體"/>
                <w:spacing w:val="-12"/>
                <w:sz w:val="27"/>
                <w:szCs w:val="27"/>
                <w:u w:val="thick"/>
              </w:rPr>
              <w:t>情節重大</w:t>
            </w:r>
            <w:r w:rsidRPr="00B50336">
              <w:rPr>
                <w:rFonts w:hAnsi="標楷體"/>
                <w:spacing w:val="-12"/>
                <w:sz w:val="27"/>
                <w:szCs w:val="27"/>
              </w:rPr>
              <w:t>者，並得加收追償金額兩倍之</w:t>
            </w:r>
            <w:r w:rsidRPr="00B50336">
              <w:rPr>
                <w:rFonts w:hAnsi="標楷體"/>
                <w:spacing w:val="-12"/>
                <w:sz w:val="27"/>
                <w:szCs w:val="27"/>
                <w:u w:val="thick"/>
              </w:rPr>
              <w:t>違約金</w:t>
            </w:r>
            <w:r w:rsidRPr="00B50336">
              <w:rPr>
                <w:rFonts w:hAnsi="標楷體"/>
                <w:spacing w:val="-12"/>
                <w:sz w:val="27"/>
                <w:szCs w:val="27"/>
              </w:rPr>
              <w:t>」。</w:t>
            </w:r>
          </w:p>
        </w:tc>
      </w:tr>
      <w:tr w:rsidR="00D33CCD" w:rsidRPr="00B50336" w14:paraId="57239B56" w14:textId="77777777" w:rsidTr="002E24CA">
        <w:tc>
          <w:tcPr>
            <w:tcW w:w="1418" w:type="dxa"/>
            <w:vAlign w:val="center"/>
          </w:tcPr>
          <w:p w14:paraId="0DC6AFD9" w14:textId="77777777" w:rsidR="00D33CCD" w:rsidRPr="00B50336" w:rsidRDefault="00D33CCD" w:rsidP="002E24CA">
            <w:pPr>
              <w:widowControl/>
              <w:overflowPunct/>
              <w:autoSpaceDE/>
              <w:autoSpaceDN/>
              <w:rPr>
                <w:bCs/>
                <w:kern w:val="0"/>
                <w:sz w:val="28"/>
                <w:szCs w:val="28"/>
              </w:rPr>
            </w:pPr>
            <w:r w:rsidRPr="00B50336">
              <w:rPr>
                <w:rFonts w:hint="eastAsia"/>
                <w:bCs/>
                <w:kern w:val="0"/>
                <w:sz w:val="28"/>
                <w:szCs w:val="28"/>
              </w:rPr>
              <w:t>長照特管辦法</w:t>
            </w:r>
          </w:p>
        </w:tc>
        <w:tc>
          <w:tcPr>
            <w:tcW w:w="6712" w:type="dxa"/>
            <w:vAlign w:val="center"/>
          </w:tcPr>
          <w:p w14:paraId="1A54C36F" w14:textId="77777777" w:rsidR="00D33CCD" w:rsidRPr="00B50336" w:rsidRDefault="00D33CCD" w:rsidP="002E24CA">
            <w:pPr>
              <w:pStyle w:val="2"/>
              <w:numPr>
                <w:ilvl w:val="0"/>
                <w:numId w:val="0"/>
              </w:numPr>
              <w:ind w:left="1027" w:hangingChars="386" w:hanging="1027"/>
              <w:rPr>
                <w:rFonts w:hAnsi="標楷體"/>
                <w:spacing w:val="-12"/>
                <w:sz w:val="27"/>
                <w:szCs w:val="27"/>
              </w:rPr>
            </w:pPr>
            <w:r w:rsidRPr="00B50336">
              <w:rPr>
                <w:rFonts w:hAnsi="標楷體" w:hint="eastAsia"/>
                <w:spacing w:val="-12"/>
                <w:sz w:val="27"/>
                <w:szCs w:val="27"/>
              </w:rPr>
              <w:t>第25條：「特約內應明定，長照特約單位於特約期間有下列情形之一者，為違反長照服務給付項目特約事項，予以</w:t>
            </w:r>
            <w:r w:rsidRPr="00B50336">
              <w:rPr>
                <w:rFonts w:hAnsi="標楷體" w:hint="eastAsia"/>
                <w:spacing w:val="-12"/>
                <w:sz w:val="27"/>
                <w:szCs w:val="27"/>
                <w:u w:val="thick"/>
              </w:rPr>
              <w:t>記點1點</w:t>
            </w:r>
            <w:r w:rsidRPr="00B50336">
              <w:rPr>
                <w:rFonts w:hAnsi="標楷體" w:hint="eastAsia"/>
                <w:spacing w:val="-12"/>
                <w:sz w:val="27"/>
                <w:szCs w:val="27"/>
              </w:rPr>
              <w:t>：</w:t>
            </w:r>
            <w:r w:rsidRPr="00B50336">
              <w:rPr>
                <w:rFonts w:hAnsi="標楷體"/>
                <w:spacing w:val="-12"/>
                <w:sz w:val="27"/>
                <w:szCs w:val="27"/>
              </w:rPr>
              <w:t>……</w:t>
            </w:r>
            <w:r w:rsidRPr="00B50336">
              <w:rPr>
                <w:rFonts w:hAnsi="標楷體" w:hint="eastAsia"/>
                <w:spacing w:val="-12"/>
                <w:sz w:val="27"/>
                <w:szCs w:val="27"/>
              </w:rPr>
              <w:t>九、違反第17條規定，</w:t>
            </w:r>
            <w:r w:rsidRPr="00B50336">
              <w:rPr>
                <w:rFonts w:hAnsi="標楷體"/>
                <w:spacing w:val="-12"/>
                <w:sz w:val="27"/>
                <w:szCs w:val="27"/>
              </w:rPr>
              <w:t>……</w:t>
            </w:r>
            <w:r w:rsidRPr="00B50336">
              <w:rPr>
                <w:rFonts w:hAnsi="標楷體" w:hint="eastAsia"/>
                <w:spacing w:val="-12"/>
                <w:sz w:val="27"/>
                <w:szCs w:val="27"/>
                <w:shd w:val="pct15" w:color="auto" w:fill="FFFFFF"/>
              </w:rPr>
              <w:t>製作紀錄虛偽不實</w:t>
            </w:r>
            <w:r w:rsidRPr="00B50336">
              <w:rPr>
                <w:rFonts w:hAnsi="標楷體" w:hint="eastAsia"/>
                <w:spacing w:val="-12"/>
                <w:sz w:val="27"/>
                <w:szCs w:val="27"/>
              </w:rPr>
              <w:t>，經令其限期改善而屆期未改善。</w:t>
            </w:r>
            <w:r w:rsidRPr="00B50336">
              <w:rPr>
                <w:rFonts w:hAnsi="標楷體"/>
                <w:spacing w:val="-12"/>
                <w:sz w:val="27"/>
                <w:szCs w:val="27"/>
              </w:rPr>
              <w:t>……</w:t>
            </w:r>
            <w:r w:rsidRPr="00B50336">
              <w:rPr>
                <w:rFonts w:hAnsi="標楷體" w:hint="eastAsia"/>
                <w:spacing w:val="-12"/>
                <w:sz w:val="27"/>
                <w:szCs w:val="27"/>
              </w:rPr>
              <w:t>十、違反第18條規定，</w:t>
            </w:r>
            <w:r w:rsidRPr="00B50336">
              <w:rPr>
                <w:rFonts w:hAnsi="標楷體"/>
                <w:spacing w:val="-12"/>
                <w:sz w:val="27"/>
                <w:szCs w:val="27"/>
              </w:rPr>
              <w:t>……</w:t>
            </w:r>
            <w:r w:rsidRPr="00B50336">
              <w:rPr>
                <w:rFonts w:hAnsi="標楷體" w:hint="eastAsia"/>
                <w:spacing w:val="-12"/>
                <w:sz w:val="27"/>
                <w:szCs w:val="27"/>
                <w:shd w:val="pct15" w:color="auto" w:fill="FFFFFF"/>
              </w:rPr>
              <w:t>服務資訊登載不實或實際提供服務之服務人員與登載於中央主管機關指定之資訊系統資訊不符</w:t>
            </w:r>
            <w:r w:rsidRPr="00B50336">
              <w:rPr>
                <w:rFonts w:hAnsi="標楷體" w:hint="eastAsia"/>
                <w:spacing w:val="-12"/>
                <w:sz w:val="27"/>
                <w:szCs w:val="27"/>
              </w:rPr>
              <w:t>，經令其限期改善而屆期未改善。</w:t>
            </w:r>
            <w:r w:rsidRPr="00B50336">
              <w:rPr>
                <w:rFonts w:hAnsi="標楷體"/>
                <w:spacing w:val="-12"/>
                <w:sz w:val="27"/>
                <w:szCs w:val="27"/>
              </w:rPr>
              <w:t>……</w:t>
            </w:r>
            <w:r w:rsidRPr="00B50336">
              <w:rPr>
                <w:rFonts w:hAnsi="標楷體" w:hint="eastAsia"/>
                <w:spacing w:val="-12"/>
                <w:sz w:val="27"/>
                <w:szCs w:val="27"/>
              </w:rPr>
              <w:t>十七、</w:t>
            </w:r>
            <w:r w:rsidRPr="00B50336">
              <w:rPr>
                <w:rFonts w:hAnsi="標楷體" w:hint="eastAsia"/>
                <w:spacing w:val="-12"/>
                <w:sz w:val="27"/>
                <w:szCs w:val="27"/>
                <w:shd w:val="pct15" w:color="auto" w:fill="FFFFFF"/>
              </w:rPr>
              <w:t>虛報、浮報服務費用</w:t>
            </w:r>
            <w:r w:rsidRPr="00B50336">
              <w:rPr>
                <w:rFonts w:hAnsi="標楷體" w:hint="eastAsia"/>
                <w:spacing w:val="-12"/>
                <w:sz w:val="27"/>
                <w:szCs w:val="27"/>
              </w:rPr>
              <w:t>。</w:t>
            </w:r>
            <w:r w:rsidRPr="00B50336">
              <w:rPr>
                <w:rFonts w:hAnsi="標楷體"/>
                <w:spacing w:val="-12"/>
                <w:sz w:val="27"/>
                <w:szCs w:val="27"/>
              </w:rPr>
              <w:t>……</w:t>
            </w:r>
            <w:r w:rsidRPr="00B50336">
              <w:rPr>
                <w:rFonts w:hAnsi="標楷體" w:hint="eastAsia"/>
                <w:spacing w:val="-12"/>
                <w:sz w:val="27"/>
                <w:szCs w:val="27"/>
              </w:rPr>
              <w:t>」。</w:t>
            </w:r>
          </w:p>
          <w:p w14:paraId="40DA38FA" w14:textId="77777777" w:rsidR="00D33CCD" w:rsidRPr="00B50336" w:rsidRDefault="00D33CCD" w:rsidP="002E24CA">
            <w:pPr>
              <w:pStyle w:val="2"/>
              <w:numPr>
                <w:ilvl w:val="0"/>
                <w:numId w:val="0"/>
              </w:numPr>
              <w:ind w:left="1027" w:hangingChars="386" w:hanging="1027"/>
              <w:rPr>
                <w:rFonts w:hAnsi="標楷體"/>
                <w:spacing w:val="-12"/>
                <w:sz w:val="27"/>
                <w:szCs w:val="27"/>
              </w:rPr>
            </w:pPr>
            <w:r w:rsidRPr="00B50336">
              <w:rPr>
                <w:rFonts w:hAnsi="標楷體" w:hint="eastAsia"/>
                <w:spacing w:val="-12"/>
                <w:sz w:val="27"/>
                <w:szCs w:val="27"/>
              </w:rPr>
              <w:t>第31條第1項及第2項：「特約服務單位有</w:t>
            </w:r>
            <w:r w:rsidRPr="00B50336">
              <w:rPr>
                <w:rFonts w:hAnsi="標楷體" w:hint="eastAsia"/>
                <w:spacing w:val="-12"/>
                <w:sz w:val="27"/>
                <w:szCs w:val="27"/>
                <w:u w:val="thick"/>
              </w:rPr>
              <w:t>第25條至前條記點</w:t>
            </w:r>
            <w:r w:rsidRPr="00B50336">
              <w:rPr>
                <w:rFonts w:hAnsi="標楷體" w:hint="eastAsia"/>
                <w:spacing w:val="-12"/>
                <w:sz w:val="27"/>
                <w:szCs w:val="27"/>
              </w:rPr>
              <w:t>情形者，得依特約</w:t>
            </w:r>
            <w:r w:rsidRPr="00B50336">
              <w:rPr>
                <w:rFonts w:hAnsi="標楷體" w:hint="eastAsia"/>
                <w:spacing w:val="-12"/>
                <w:sz w:val="27"/>
                <w:szCs w:val="27"/>
                <w:u w:val="thick"/>
              </w:rPr>
              <w:t>停止派案</w:t>
            </w:r>
            <w:r w:rsidRPr="00B50336">
              <w:rPr>
                <w:rFonts w:hAnsi="標楷體" w:hint="eastAsia"/>
                <w:spacing w:val="-12"/>
                <w:sz w:val="27"/>
                <w:szCs w:val="27"/>
              </w:rPr>
              <w:t>30日至180日，並得按其情節就違反規定之長照服務給付項目之全部或一部，予以停止派案；停止派案期間有特約到期情形者，以特約到期日為停止派案期限屆</w:t>
            </w:r>
            <w:r w:rsidRPr="00B50336">
              <w:rPr>
                <w:rFonts w:hAnsi="標楷體" w:hint="eastAsia"/>
                <w:spacing w:val="-12"/>
                <w:sz w:val="27"/>
                <w:szCs w:val="27"/>
              </w:rPr>
              <w:lastRenderedPageBreak/>
              <w:t>至日。  特約服務單位</w:t>
            </w:r>
            <w:r w:rsidRPr="00B50336">
              <w:rPr>
                <w:rFonts w:hAnsi="標楷體"/>
                <w:spacing w:val="-12"/>
                <w:sz w:val="27"/>
                <w:szCs w:val="27"/>
              </w:rPr>
              <w:t>……</w:t>
            </w:r>
            <w:r w:rsidRPr="00B50336">
              <w:rPr>
                <w:rFonts w:hAnsi="標楷體" w:hint="eastAsia"/>
                <w:spacing w:val="-12"/>
                <w:sz w:val="27"/>
                <w:szCs w:val="27"/>
              </w:rPr>
              <w:t>，或有</w:t>
            </w:r>
            <w:r w:rsidRPr="00B50336">
              <w:rPr>
                <w:rFonts w:hAnsi="標楷體" w:hint="eastAsia"/>
                <w:spacing w:val="-12"/>
                <w:sz w:val="27"/>
                <w:szCs w:val="27"/>
                <w:u w:val="thick"/>
              </w:rPr>
              <w:t>第42條第1款至第4款或第7款至第9款</w:t>
            </w:r>
            <w:r w:rsidRPr="00B50336">
              <w:rPr>
                <w:rFonts w:hAnsi="標楷體" w:hint="eastAsia"/>
                <w:spacing w:val="-12"/>
                <w:sz w:val="27"/>
                <w:szCs w:val="27"/>
              </w:rPr>
              <w:t>情形之一者，地方主管機關得定一定期間，</w:t>
            </w:r>
            <w:r w:rsidRPr="00B50336">
              <w:rPr>
                <w:rFonts w:hAnsi="標楷體" w:hint="eastAsia"/>
                <w:spacing w:val="-12"/>
                <w:sz w:val="27"/>
                <w:szCs w:val="27"/>
                <w:u w:val="thick"/>
              </w:rPr>
              <w:t>停止派案</w:t>
            </w:r>
            <w:r w:rsidRPr="00B50336">
              <w:rPr>
                <w:rFonts w:hAnsi="標楷體" w:hint="eastAsia"/>
                <w:spacing w:val="-12"/>
                <w:sz w:val="27"/>
                <w:szCs w:val="27"/>
              </w:rPr>
              <w:t>；長照特約單位依本法第48條之1停止派案者，亦同。」</w:t>
            </w:r>
          </w:p>
          <w:p w14:paraId="0EC8A122" w14:textId="77777777" w:rsidR="00D33CCD" w:rsidRPr="00B50336" w:rsidRDefault="00D33CCD" w:rsidP="002E24CA">
            <w:pPr>
              <w:pStyle w:val="2"/>
              <w:numPr>
                <w:ilvl w:val="0"/>
                <w:numId w:val="0"/>
              </w:numPr>
              <w:ind w:left="1027" w:hangingChars="386" w:hanging="1027"/>
              <w:rPr>
                <w:rFonts w:hAnsi="標楷體"/>
                <w:spacing w:val="-12"/>
                <w:sz w:val="27"/>
                <w:szCs w:val="27"/>
              </w:rPr>
            </w:pPr>
            <w:r w:rsidRPr="00B50336">
              <w:rPr>
                <w:rFonts w:hAnsi="標楷體" w:hint="eastAsia"/>
                <w:spacing w:val="-12"/>
                <w:sz w:val="27"/>
                <w:szCs w:val="27"/>
              </w:rPr>
              <w:t>第32條：「特約服務單位有下列情事之一者，地方主管機關</w:t>
            </w:r>
            <w:r w:rsidRPr="00B50336">
              <w:rPr>
                <w:rFonts w:hAnsi="標楷體" w:hint="eastAsia"/>
                <w:spacing w:val="-12"/>
                <w:sz w:val="27"/>
                <w:szCs w:val="27"/>
                <w:u w:val="thick"/>
              </w:rPr>
              <w:t>應予終止特約</w:t>
            </w:r>
            <w:r w:rsidRPr="00B50336">
              <w:rPr>
                <w:rFonts w:hAnsi="標楷體" w:hint="eastAsia"/>
                <w:spacing w:val="-12"/>
                <w:sz w:val="27"/>
                <w:szCs w:val="27"/>
              </w:rPr>
              <w:t>：</w:t>
            </w:r>
            <w:r w:rsidRPr="00B50336">
              <w:rPr>
                <w:rFonts w:hAnsi="標楷體"/>
                <w:spacing w:val="-12"/>
                <w:sz w:val="27"/>
                <w:szCs w:val="27"/>
              </w:rPr>
              <w:t>……</w:t>
            </w:r>
            <w:r w:rsidRPr="00B50336">
              <w:rPr>
                <w:rFonts w:hAnsi="標楷體" w:hint="eastAsia"/>
                <w:spacing w:val="-12"/>
                <w:sz w:val="27"/>
                <w:szCs w:val="27"/>
              </w:rPr>
              <w:t>四、</w:t>
            </w:r>
            <w:r w:rsidRPr="00B50336">
              <w:rPr>
                <w:rFonts w:hAnsi="標楷體" w:hint="eastAsia"/>
                <w:spacing w:val="-12"/>
                <w:sz w:val="27"/>
                <w:szCs w:val="27"/>
                <w:shd w:val="pct15" w:color="auto" w:fill="FFFFFF"/>
              </w:rPr>
              <w:t>虛報、浮報服務費用，情節重大</w:t>
            </w:r>
            <w:r w:rsidRPr="00B50336">
              <w:rPr>
                <w:rFonts w:hAnsi="標楷體" w:hint="eastAsia"/>
                <w:spacing w:val="-12"/>
                <w:sz w:val="27"/>
                <w:szCs w:val="27"/>
              </w:rPr>
              <w:t>。</w:t>
            </w:r>
            <w:r w:rsidRPr="00B50336">
              <w:rPr>
                <w:rFonts w:hAnsi="標楷體"/>
                <w:spacing w:val="-12"/>
                <w:sz w:val="27"/>
                <w:szCs w:val="27"/>
              </w:rPr>
              <w:t>……</w:t>
            </w:r>
            <w:r w:rsidRPr="00B50336">
              <w:rPr>
                <w:rFonts w:hAnsi="標楷體" w:hint="eastAsia"/>
                <w:spacing w:val="-12"/>
                <w:sz w:val="27"/>
                <w:szCs w:val="27"/>
              </w:rPr>
              <w:t>九、有第25條至第30條規定情形之一，予以記點，自第1次記點之日起算1年內累計達6點，或連續3年每年均有記點紀錄並累計達10點。</w:t>
            </w:r>
            <w:r w:rsidRPr="00B50336">
              <w:rPr>
                <w:rFonts w:hAnsi="標楷體"/>
                <w:spacing w:val="-12"/>
                <w:sz w:val="27"/>
                <w:szCs w:val="27"/>
              </w:rPr>
              <w:t>……</w:t>
            </w:r>
            <w:r w:rsidRPr="00B50336">
              <w:rPr>
                <w:rFonts w:hAnsi="標楷體" w:hint="eastAsia"/>
                <w:spacing w:val="-12"/>
                <w:sz w:val="27"/>
                <w:szCs w:val="27"/>
              </w:rPr>
              <w:t>」</w:t>
            </w:r>
          </w:p>
          <w:p w14:paraId="41DA4A1A" w14:textId="77777777" w:rsidR="00D33CCD" w:rsidRPr="00B50336" w:rsidRDefault="00D33CCD" w:rsidP="002E24CA">
            <w:pPr>
              <w:pStyle w:val="2"/>
              <w:numPr>
                <w:ilvl w:val="0"/>
                <w:numId w:val="0"/>
              </w:numPr>
              <w:ind w:left="1027" w:hangingChars="386" w:hanging="1027"/>
              <w:rPr>
                <w:rFonts w:hAnsi="標楷體"/>
                <w:spacing w:val="-12"/>
                <w:sz w:val="27"/>
                <w:szCs w:val="27"/>
              </w:rPr>
            </w:pPr>
            <w:r w:rsidRPr="00B50336">
              <w:rPr>
                <w:rFonts w:hAnsi="標楷體" w:hint="eastAsia"/>
                <w:spacing w:val="-12"/>
                <w:sz w:val="27"/>
                <w:szCs w:val="27"/>
              </w:rPr>
              <w:t>第35條：「地方主管機關對於已完成支付案件，應於特約期間就特約服務單位提供服務、申報服務費用及其他事項之辦理情形，至少辦理一次審查。  前項辦理方式，得就特約服務單位之長照給付對象採抽樣方式進行審查，且抽樣比率不得低於當年度總申報之長照給付對象數</w:t>
            </w:r>
            <w:r w:rsidRPr="00B50336">
              <w:rPr>
                <w:rFonts w:hAnsi="標楷體" w:hint="eastAsia"/>
                <w:spacing w:val="-12"/>
                <w:sz w:val="27"/>
                <w:szCs w:val="27"/>
                <w:u w:val="thick"/>
              </w:rPr>
              <w:t>百分之十</w:t>
            </w:r>
            <w:r w:rsidRPr="00B50336">
              <w:rPr>
                <w:rFonts w:hAnsi="標楷體" w:hint="eastAsia"/>
                <w:spacing w:val="-12"/>
                <w:sz w:val="27"/>
                <w:szCs w:val="27"/>
              </w:rPr>
              <w:t>。」</w:t>
            </w:r>
          </w:p>
          <w:p w14:paraId="6E599C7D" w14:textId="77777777" w:rsidR="00D33CCD" w:rsidRPr="00B50336" w:rsidRDefault="00D33CCD" w:rsidP="002E24CA">
            <w:pPr>
              <w:pStyle w:val="2"/>
              <w:numPr>
                <w:ilvl w:val="0"/>
                <w:numId w:val="0"/>
              </w:numPr>
              <w:ind w:left="1027" w:hangingChars="386" w:hanging="1027"/>
              <w:rPr>
                <w:rFonts w:hAnsi="標楷體"/>
                <w:spacing w:val="-12"/>
                <w:sz w:val="27"/>
                <w:szCs w:val="27"/>
              </w:rPr>
            </w:pPr>
            <w:r w:rsidRPr="00B50336">
              <w:rPr>
                <w:rFonts w:hAnsi="標楷體" w:hint="eastAsia"/>
                <w:spacing w:val="-12"/>
                <w:sz w:val="27"/>
                <w:szCs w:val="27"/>
              </w:rPr>
              <w:t>第36條：「地方主管機關為</w:t>
            </w:r>
            <w:r w:rsidRPr="00B50336">
              <w:rPr>
                <w:rFonts w:hAnsi="標楷體" w:hint="eastAsia"/>
                <w:spacing w:val="-12"/>
                <w:sz w:val="27"/>
                <w:szCs w:val="27"/>
                <w:u w:val="thick"/>
              </w:rPr>
              <w:t>前條</w:t>
            </w:r>
            <w:r w:rsidRPr="00B50336">
              <w:rPr>
                <w:rFonts w:hAnsi="標楷體" w:hint="eastAsia"/>
                <w:spacing w:val="-12"/>
                <w:sz w:val="27"/>
                <w:szCs w:val="27"/>
              </w:rPr>
              <w:t>審查時，發現特約服務單位有第42條各款所定</w:t>
            </w:r>
            <w:r w:rsidRPr="00B50336">
              <w:rPr>
                <w:rFonts w:hAnsi="標楷體" w:hint="eastAsia"/>
                <w:spacing w:val="-12"/>
                <w:sz w:val="27"/>
                <w:szCs w:val="27"/>
                <w:u w:val="thick"/>
              </w:rPr>
              <w:t>不予支付</w:t>
            </w:r>
            <w:r w:rsidRPr="00B50336">
              <w:rPr>
                <w:rFonts w:hAnsi="標楷體" w:hint="eastAsia"/>
                <w:spacing w:val="-12"/>
                <w:sz w:val="27"/>
                <w:szCs w:val="27"/>
              </w:rPr>
              <w:t>該部分之費用情形者，除應予</w:t>
            </w:r>
            <w:r w:rsidRPr="00B50336">
              <w:rPr>
                <w:rFonts w:hAnsi="標楷體" w:hint="eastAsia"/>
                <w:spacing w:val="-12"/>
                <w:sz w:val="27"/>
                <w:szCs w:val="27"/>
                <w:u w:val="thick"/>
              </w:rPr>
              <w:t>追償</w:t>
            </w:r>
            <w:r w:rsidRPr="00B50336">
              <w:rPr>
                <w:rFonts w:hAnsi="標楷體" w:hint="eastAsia"/>
                <w:spacing w:val="-12"/>
                <w:sz w:val="27"/>
                <w:szCs w:val="27"/>
              </w:rPr>
              <w:t>，或由後續核定之服務費用中</w:t>
            </w:r>
            <w:r w:rsidRPr="00B50336">
              <w:rPr>
                <w:rFonts w:hAnsi="標楷體" w:hint="eastAsia"/>
                <w:spacing w:val="-12"/>
                <w:sz w:val="27"/>
                <w:szCs w:val="27"/>
                <w:u w:val="thick"/>
              </w:rPr>
              <w:t>扣抵</w:t>
            </w:r>
            <w:r w:rsidRPr="00B50336">
              <w:rPr>
                <w:rFonts w:hAnsi="標楷體" w:hint="eastAsia"/>
                <w:spacing w:val="-12"/>
                <w:sz w:val="27"/>
                <w:szCs w:val="27"/>
              </w:rPr>
              <w:t>外，並得審酌其違規期間及情節，加計</w:t>
            </w:r>
            <w:r w:rsidRPr="00B50336">
              <w:rPr>
                <w:rFonts w:hAnsi="標楷體" w:hint="eastAsia"/>
                <w:spacing w:val="-12"/>
                <w:sz w:val="27"/>
                <w:szCs w:val="27"/>
                <w:u w:val="thick"/>
              </w:rPr>
              <w:t>5倍至10倍違約金</w:t>
            </w:r>
            <w:r w:rsidRPr="00B50336">
              <w:rPr>
                <w:rFonts w:hAnsi="標楷體" w:hint="eastAsia"/>
                <w:spacing w:val="-12"/>
                <w:sz w:val="27"/>
                <w:szCs w:val="27"/>
              </w:rPr>
              <w:t>；於特約期間重複有第42條同款情形者，加計</w:t>
            </w:r>
            <w:r w:rsidRPr="00B50336">
              <w:rPr>
                <w:rFonts w:hAnsi="標楷體" w:hint="eastAsia"/>
                <w:spacing w:val="-12"/>
                <w:sz w:val="27"/>
                <w:szCs w:val="27"/>
                <w:u w:val="thick"/>
              </w:rPr>
              <w:t>10倍至20倍違約金</w:t>
            </w:r>
            <w:r w:rsidRPr="00B50336">
              <w:rPr>
                <w:rFonts w:hAnsi="標楷體" w:hint="eastAsia"/>
                <w:spacing w:val="-12"/>
                <w:sz w:val="27"/>
                <w:szCs w:val="27"/>
              </w:rPr>
              <w:t>。前項追償或扣抵，地方主管機關應依行政程序法規定為之，且以一次繳納為原則。但特約服務單位無力繳納前項追償費用或違約金時，得向地方主管機關申請於一定期限內，按核定之服務費用中分期扣抵。」</w:t>
            </w:r>
          </w:p>
          <w:p w14:paraId="7ED54777" w14:textId="77777777" w:rsidR="00D33CCD" w:rsidRPr="00B50336" w:rsidRDefault="00D33CCD" w:rsidP="002E24CA">
            <w:pPr>
              <w:pStyle w:val="2"/>
              <w:numPr>
                <w:ilvl w:val="0"/>
                <w:numId w:val="0"/>
              </w:numPr>
              <w:ind w:left="1027" w:hangingChars="386" w:hanging="1027"/>
              <w:rPr>
                <w:bCs w:val="0"/>
                <w:kern w:val="0"/>
                <w:sz w:val="28"/>
                <w:szCs w:val="28"/>
              </w:rPr>
            </w:pPr>
            <w:r w:rsidRPr="00B50336">
              <w:rPr>
                <w:rFonts w:hAnsi="標楷體" w:hint="eastAsia"/>
                <w:spacing w:val="-12"/>
                <w:sz w:val="27"/>
                <w:szCs w:val="27"/>
              </w:rPr>
              <w:t>第42條：「特約服務單位申報之服務費用，經地方主管機關審查有下列情形之一者，</w:t>
            </w:r>
            <w:r w:rsidRPr="00B50336">
              <w:rPr>
                <w:rFonts w:hAnsi="標楷體" w:hint="eastAsia"/>
                <w:spacing w:val="-12"/>
                <w:sz w:val="27"/>
                <w:szCs w:val="27"/>
                <w:u w:val="thick"/>
              </w:rPr>
              <w:t>應不予支付</w:t>
            </w:r>
            <w:r w:rsidRPr="00B50336">
              <w:rPr>
                <w:rFonts w:hAnsi="標楷體" w:hint="eastAsia"/>
                <w:spacing w:val="-12"/>
                <w:sz w:val="27"/>
                <w:szCs w:val="27"/>
              </w:rPr>
              <w:t>該部分之費用：</w:t>
            </w:r>
            <w:r w:rsidRPr="00B50336">
              <w:rPr>
                <w:rFonts w:hAnsi="標楷體"/>
                <w:spacing w:val="-12"/>
                <w:sz w:val="27"/>
                <w:szCs w:val="27"/>
              </w:rPr>
              <w:t>……</w:t>
            </w:r>
            <w:r w:rsidRPr="00B50336">
              <w:rPr>
                <w:rFonts w:hAnsi="標楷體" w:hint="eastAsia"/>
                <w:spacing w:val="-12"/>
                <w:sz w:val="27"/>
                <w:szCs w:val="27"/>
              </w:rPr>
              <w:t>四、於中央主管機關指定之資訊系統</w:t>
            </w:r>
            <w:r w:rsidRPr="00B50336">
              <w:rPr>
                <w:rFonts w:hAnsi="標楷體" w:hint="eastAsia"/>
                <w:spacing w:val="-12"/>
                <w:sz w:val="27"/>
                <w:szCs w:val="27"/>
                <w:shd w:val="pct15" w:color="auto" w:fill="FFFFFF"/>
              </w:rPr>
              <w:t>登載服務資訊虛偽不實</w:t>
            </w:r>
            <w:r w:rsidRPr="00B50336">
              <w:rPr>
                <w:rFonts w:hAnsi="標楷體" w:hint="eastAsia"/>
                <w:spacing w:val="-12"/>
                <w:sz w:val="27"/>
                <w:szCs w:val="27"/>
              </w:rPr>
              <w:t>。</w:t>
            </w:r>
            <w:r w:rsidRPr="00B50336">
              <w:rPr>
                <w:rFonts w:hAnsi="標楷體"/>
                <w:spacing w:val="-12"/>
                <w:sz w:val="27"/>
                <w:szCs w:val="27"/>
              </w:rPr>
              <w:t>……</w:t>
            </w:r>
            <w:r w:rsidRPr="00B50336">
              <w:rPr>
                <w:rFonts w:hAnsi="標楷體" w:hint="eastAsia"/>
                <w:spacing w:val="-12"/>
                <w:sz w:val="27"/>
                <w:szCs w:val="27"/>
              </w:rPr>
              <w:t>九、</w:t>
            </w:r>
            <w:r w:rsidRPr="00B50336">
              <w:rPr>
                <w:rFonts w:hAnsi="標楷體" w:hint="eastAsia"/>
                <w:spacing w:val="-12"/>
                <w:sz w:val="27"/>
                <w:szCs w:val="27"/>
                <w:shd w:val="pct15" w:color="auto" w:fill="FFFFFF"/>
              </w:rPr>
              <w:t>虛報、浮報服務費用</w:t>
            </w:r>
            <w:r w:rsidRPr="00B50336">
              <w:rPr>
                <w:rFonts w:hAnsi="標楷體" w:hint="eastAsia"/>
                <w:spacing w:val="-12"/>
                <w:sz w:val="27"/>
                <w:szCs w:val="27"/>
              </w:rPr>
              <w:t>。」</w:t>
            </w:r>
          </w:p>
        </w:tc>
      </w:tr>
    </w:tbl>
    <w:p w14:paraId="0C0B1CDE" w14:textId="77777777" w:rsidR="00D33CCD" w:rsidRDefault="00D33CCD" w:rsidP="004D52C0">
      <w:pPr>
        <w:pStyle w:val="4"/>
        <w:numPr>
          <w:ilvl w:val="0"/>
          <w:numId w:val="0"/>
        </w:numPr>
        <w:spacing w:afterLines="50" w:after="228" w:line="240" w:lineRule="exact"/>
        <w:ind w:leftChars="208" w:left="708"/>
        <w:rPr>
          <w:sz w:val="20"/>
          <w:szCs w:val="20"/>
        </w:rPr>
      </w:pPr>
      <w:r w:rsidRPr="00B50336">
        <w:rPr>
          <w:rFonts w:hint="eastAsia"/>
          <w:sz w:val="20"/>
          <w:szCs w:val="20"/>
        </w:rPr>
        <w:lastRenderedPageBreak/>
        <w:t>資料來源：本案彙整。</w:t>
      </w:r>
    </w:p>
    <w:p w14:paraId="215F3655" w14:textId="77777777" w:rsidR="00D33CCD" w:rsidRDefault="00D33CCD" w:rsidP="004D52C0">
      <w:pPr>
        <w:pStyle w:val="3"/>
        <w:kinsoku/>
      </w:pPr>
      <w:r w:rsidRPr="00BD5350">
        <w:rPr>
          <w:rFonts w:hint="eastAsia"/>
        </w:rPr>
        <w:t>查</w:t>
      </w:r>
      <w:r>
        <w:rPr>
          <w:rFonts w:hint="eastAsia"/>
        </w:rPr>
        <w:t>衛福部</w:t>
      </w:r>
      <w:r w:rsidRPr="00D32553">
        <w:rPr>
          <w:rFonts w:hint="eastAsia"/>
        </w:rPr>
        <w:t>於107年12月27日修正</w:t>
      </w:r>
      <w:r>
        <w:rPr>
          <w:rFonts w:hAnsi="標楷體" w:hint="eastAsia"/>
        </w:rPr>
        <w:t>《</w:t>
      </w:r>
      <w:r w:rsidRPr="00D32553">
        <w:rPr>
          <w:rFonts w:hint="eastAsia"/>
        </w:rPr>
        <w:t>特約要點</w:t>
      </w:r>
      <w:r w:rsidRPr="00512C04">
        <w:rPr>
          <w:rFonts w:hint="eastAsia"/>
        </w:rPr>
        <w:t>》</w:t>
      </w:r>
      <w:r>
        <w:rPr>
          <w:rFonts w:hint="eastAsia"/>
        </w:rPr>
        <w:t>（</w:t>
      </w:r>
      <w:r w:rsidRPr="006E6405">
        <w:rPr>
          <w:rFonts w:hint="eastAsia"/>
        </w:rPr>
        <w:t>108年1月1日生效</w:t>
      </w:r>
      <w:r>
        <w:rPr>
          <w:rFonts w:hint="eastAsia"/>
        </w:rPr>
        <w:t>），</w:t>
      </w:r>
      <w:r w:rsidRPr="006E6405">
        <w:rPr>
          <w:rFonts w:hint="eastAsia"/>
          <w:u w:val="thick"/>
        </w:rPr>
        <w:t>增訂地方主管機關得就特約服務單位違約情節加計違約金機制</w:t>
      </w:r>
      <w:r w:rsidRPr="006E6405">
        <w:rPr>
          <w:rFonts w:hint="eastAsia"/>
        </w:rPr>
        <w:t>，</w:t>
      </w:r>
      <w:r w:rsidR="00564D44">
        <w:rPr>
          <w:rFonts w:hint="eastAsia"/>
        </w:rPr>
        <w:t>且</w:t>
      </w:r>
      <w:r>
        <w:rPr>
          <w:rFonts w:hint="eastAsia"/>
        </w:rPr>
        <w:t>該部</w:t>
      </w:r>
      <w:r w:rsidRPr="00D32553">
        <w:rPr>
          <w:rFonts w:hint="eastAsia"/>
        </w:rPr>
        <w:t>為協助地方主管機關與特約服務單位簽訂符合</w:t>
      </w:r>
      <w:r>
        <w:rPr>
          <w:rFonts w:hAnsi="標楷體" w:hint="eastAsia"/>
        </w:rPr>
        <w:t>《</w:t>
      </w:r>
      <w:r w:rsidRPr="00D32553">
        <w:rPr>
          <w:rFonts w:hint="eastAsia"/>
        </w:rPr>
        <w:t>特約要點</w:t>
      </w:r>
      <w:r w:rsidRPr="00512C04">
        <w:rPr>
          <w:rFonts w:hint="eastAsia"/>
        </w:rPr>
        <w:t>》</w:t>
      </w:r>
      <w:r w:rsidRPr="00D32553">
        <w:rPr>
          <w:rFonts w:hint="eastAsia"/>
        </w:rPr>
        <w:t>規定</w:t>
      </w:r>
      <w:r w:rsidRPr="00D32553">
        <w:rPr>
          <w:rFonts w:hint="eastAsia"/>
        </w:rPr>
        <w:lastRenderedPageBreak/>
        <w:t>之長照特約，依</w:t>
      </w:r>
      <w:r>
        <w:rPr>
          <w:rFonts w:hAnsi="標楷體" w:hint="eastAsia"/>
        </w:rPr>
        <w:t>《</w:t>
      </w:r>
      <w:r w:rsidRPr="00D32553">
        <w:rPr>
          <w:rFonts w:hint="eastAsia"/>
        </w:rPr>
        <w:t>特約要點</w:t>
      </w:r>
      <w:r w:rsidRPr="00512C04">
        <w:rPr>
          <w:rFonts w:hint="eastAsia"/>
        </w:rPr>
        <w:t>》</w:t>
      </w:r>
      <w:r w:rsidRPr="00D32553">
        <w:rPr>
          <w:rFonts w:hint="eastAsia"/>
        </w:rPr>
        <w:t>修正「直轄市、縣</w:t>
      </w:r>
      <w:r>
        <w:rPr>
          <w:rFonts w:hint="eastAsia"/>
        </w:rPr>
        <w:t>（</w:t>
      </w:r>
      <w:r w:rsidRPr="00D32553">
        <w:rPr>
          <w:rFonts w:hint="eastAsia"/>
        </w:rPr>
        <w:t>市</w:t>
      </w:r>
      <w:r>
        <w:rPr>
          <w:rFonts w:hint="eastAsia"/>
        </w:rPr>
        <w:t>）</w:t>
      </w:r>
      <w:r w:rsidRPr="00D32553">
        <w:rPr>
          <w:rFonts w:hint="eastAsia"/>
        </w:rPr>
        <w:t>政府特約長照服務契約書參考範本」內容，於108年2月19日通函地方主管機關，</w:t>
      </w:r>
      <w:r w:rsidRPr="006E6405">
        <w:rPr>
          <w:rFonts w:hint="eastAsia"/>
          <w:u w:val="thick"/>
        </w:rPr>
        <w:t>以作為自行簽訂長照特約之參考範本，地方主管機關得自行增訂相關條文</w:t>
      </w:r>
      <w:r>
        <w:rPr>
          <w:rFonts w:hint="eastAsia"/>
        </w:rPr>
        <w:t>。惟依衛福部約詢資料彙整各市縣函復</w:t>
      </w:r>
      <w:r w:rsidR="00564D44">
        <w:rPr>
          <w:rFonts w:hint="eastAsia"/>
        </w:rPr>
        <w:t>結果</w:t>
      </w:r>
      <w:r>
        <w:rPr>
          <w:rFonts w:hint="eastAsia"/>
        </w:rPr>
        <w:t>，</w:t>
      </w:r>
      <w:r w:rsidRPr="006E6405">
        <w:rPr>
          <w:rFonts w:hint="eastAsia"/>
        </w:rPr>
        <w:t>計</w:t>
      </w:r>
      <w:r>
        <w:rPr>
          <w:rFonts w:hint="eastAsia"/>
        </w:rPr>
        <w:t>有</w:t>
      </w:r>
      <w:r w:rsidRPr="006E6405">
        <w:rPr>
          <w:rFonts w:hint="eastAsia"/>
        </w:rPr>
        <w:t>臺北市、苗栗縣、彰化縣、嘉義縣、</w:t>
      </w:r>
      <w:r w:rsidRPr="00BD5350">
        <w:rPr>
          <w:rFonts w:hint="eastAsia"/>
        </w:rPr>
        <w:t>澎湖縣、新竹市、金門縣、連江縣等</w:t>
      </w:r>
      <w:r w:rsidRPr="006E6405">
        <w:rPr>
          <w:rFonts w:hint="eastAsia"/>
        </w:rPr>
        <w:t>8市縣</w:t>
      </w:r>
      <w:r w:rsidRPr="00BD5350">
        <w:rPr>
          <w:rFonts w:hint="eastAsia"/>
        </w:rPr>
        <w:t>，未依</w:t>
      </w:r>
      <w:r>
        <w:rPr>
          <w:rFonts w:hint="eastAsia"/>
        </w:rPr>
        <w:t>衛福部</w:t>
      </w:r>
      <w:r w:rsidRPr="00BD5350">
        <w:rPr>
          <w:rFonts w:hint="eastAsia"/>
        </w:rPr>
        <w:t>《</w:t>
      </w:r>
      <w:r w:rsidRPr="00D32553">
        <w:rPr>
          <w:rFonts w:hint="eastAsia"/>
        </w:rPr>
        <w:t>特約要點</w:t>
      </w:r>
      <w:r w:rsidRPr="00512C04">
        <w:rPr>
          <w:rFonts w:hint="eastAsia"/>
        </w:rPr>
        <w:t>》</w:t>
      </w:r>
      <w:r>
        <w:rPr>
          <w:rFonts w:hint="eastAsia"/>
        </w:rPr>
        <w:t>及長照服務契約書</w:t>
      </w:r>
      <w:r w:rsidRPr="00BD5350">
        <w:rPr>
          <w:rFonts w:hint="eastAsia"/>
        </w:rPr>
        <w:t>參考範本，於與轄內長照機構簽訂之長照特約增訂加計違約金之條文，迄至衛福部113年訂定《長照</w:t>
      </w:r>
      <w:r w:rsidRPr="00C50CBF">
        <w:rPr>
          <w:rFonts w:hint="eastAsia"/>
        </w:rPr>
        <w:t>特管辦法</w:t>
      </w:r>
      <w:r w:rsidRPr="00BD5350">
        <w:rPr>
          <w:rFonts w:hint="eastAsia"/>
        </w:rPr>
        <w:t>》始全面增訂。</w:t>
      </w:r>
      <w:r w:rsidR="00564D44">
        <w:rPr>
          <w:rFonts w:hint="eastAsia"/>
        </w:rPr>
        <w:t>顯見</w:t>
      </w:r>
      <w:r w:rsidRPr="00BD5350">
        <w:rPr>
          <w:rFonts w:hint="eastAsia"/>
        </w:rPr>
        <w:t>衛福部</w:t>
      </w:r>
      <w:r>
        <w:rPr>
          <w:rFonts w:hint="eastAsia"/>
        </w:rPr>
        <w:t>未確實督導上開市縣自108年起即依</w:t>
      </w:r>
      <w:r w:rsidRPr="00BD5350">
        <w:rPr>
          <w:rFonts w:hint="eastAsia"/>
        </w:rPr>
        <w:t>《</w:t>
      </w:r>
      <w:r w:rsidRPr="00D32553">
        <w:rPr>
          <w:rFonts w:hint="eastAsia"/>
        </w:rPr>
        <w:t>特約要點</w:t>
      </w:r>
      <w:r w:rsidRPr="00512C04">
        <w:rPr>
          <w:rFonts w:hint="eastAsia"/>
        </w:rPr>
        <w:t>》</w:t>
      </w:r>
      <w:r w:rsidRPr="00BD5350">
        <w:rPr>
          <w:rFonts w:hint="eastAsia"/>
        </w:rPr>
        <w:t>增訂加計違約金，致加重裁處機制落空，核有未妥。</w:t>
      </w:r>
    </w:p>
    <w:p w14:paraId="5CB431DF" w14:textId="77777777" w:rsidR="00D33CCD" w:rsidRPr="00EA434B" w:rsidRDefault="00D33CCD" w:rsidP="004D52C0">
      <w:pPr>
        <w:pStyle w:val="3"/>
        <w:kinsoku/>
      </w:pPr>
      <w:r w:rsidRPr="00EA434B">
        <w:rPr>
          <w:rFonts w:hint="eastAsia"/>
        </w:rPr>
        <w:t>且查，依衛福部函請各市縣回復裁處情形，110至113年全國計裁處325件、454件、633</w:t>
      </w:r>
      <w:r w:rsidRPr="00EA434B">
        <w:t>件</w:t>
      </w:r>
      <w:r w:rsidRPr="00EA434B">
        <w:rPr>
          <w:rFonts w:hint="eastAsia"/>
        </w:rPr>
        <w:t>、516件</w:t>
      </w:r>
      <w:r w:rsidRPr="00EA434B">
        <w:rPr>
          <w:rStyle w:val="afe"/>
        </w:rPr>
        <w:footnoteReference w:id="15"/>
      </w:r>
      <w:r w:rsidRPr="00EA434B">
        <w:rPr>
          <w:rFonts w:hint="eastAsia"/>
        </w:rPr>
        <w:t>，總計1</w:t>
      </w:r>
      <w:r w:rsidRPr="00EA434B">
        <w:t>,</w:t>
      </w:r>
      <w:r w:rsidRPr="00EA434B">
        <w:rPr>
          <w:rFonts w:hint="eastAsia"/>
        </w:rPr>
        <w:t>928件，經查，</w:t>
      </w:r>
      <w:r w:rsidRPr="00EA434B">
        <w:rPr>
          <w:rFonts w:hint="eastAsia"/>
          <w:u w:val="thick"/>
        </w:rPr>
        <w:t>各市縣件數差距甚為懸殊，歷年8</w:t>
      </w:r>
      <w:r w:rsidRPr="00EA434B">
        <w:rPr>
          <w:u w:val="thick"/>
        </w:rPr>
        <w:t>4.5</w:t>
      </w:r>
      <w:r w:rsidRPr="00EA434B">
        <w:rPr>
          <w:rFonts w:hint="eastAsia"/>
          <w:u w:val="thick"/>
        </w:rPr>
        <w:t>%之裁處件數集中於臺中市等5市縣，4年間各年分別有11市縣、12市縣、9市縣及5市縣裁處件</w:t>
      </w:r>
      <w:r w:rsidR="00564D44" w:rsidRPr="00EA434B">
        <w:rPr>
          <w:rFonts w:hint="eastAsia"/>
          <w:u w:val="thick"/>
        </w:rPr>
        <w:t>數掛零</w:t>
      </w:r>
      <w:r w:rsidRPr="00EA434B">
        <w:rPr>
          <w:rFonts w:hint="eastAsia"/>
        </w:rPr>
        <w:t>（苗栗縣、嘉義市、連江縣均為0件）：</w:t>
      </w:r>
    </w:p>
    <w:p w14:paraId="07EA0D6F" w14:textId="77777777" w:rsidR="00D33CCD" w:rsidRPr="00EA434B" w:rsidRDefault="00D33CCD" w:rsidP="004D52C0">
      <w:pPr>
        <w:pStyle w:val="4"/>
        <w:kinsoku/>
      </w:pPr>
      <w:r w:rsidRPr="00EA434B">
        <w:rPr>
          <w:rFonts w:hint="eastAsia"/>
        </w:rPr>
        <w:t>以臺中市917件，雲林縣366件，新北市164件，高雄市112件，屏東縣70件等</w:t>
      </w:r>
      <w:r w:rsidRPr="00EA434B">
        <w:rPr>
          <w:rFonts w:hint="eastAsia"/>
          <w:u w:val="thick"/>
        </w:rPr>
        <w:t>5市縣</w:t>
      </w:r>
      <w:r w:rsidRPr="00EA434B">
        <w:rPr>
          <w:rFonts w:hint="eastAsia"/>
        </w:rPr>
        <w:t>為主，合計高達1</w:t>
      </w:r>
      <w:r w:rsidRPr="00EA434B">
        <w:t>,</w:t>
      </w:r>
      <w:r w:rsidRPr="00EA434B">
        <w:rPr>
          <w:rFonts w:hint="eastAsia"/>
        </w:rPr>
        <w:t>629件</w:t>
      </w:r>
      <w:r w:rsidR="009435AF" w:rsidRPr="00EA434B">
        <w:rPr>
          <w:rFonts w:hint="eastAsia"/>
        </w:rPr>
        <w:t>（</w:t>
      </w:r>
      <w:r w:rsidRPr="00EA434B">
        <w:rPr>
          <w:rFonts w:hint="eastAsia"/>
        </w:rPr>
        <w:t>占總件數之8</w:t>
      </w:r>
      <w:r w:rsidRPr="00EA434B">
        <w:t>4.5</w:t>
      </w:r>
      <w:r w:rsidRPr="00EA434B">
        <w:rPr>
          <w:rFonts w:hint="eastAsia"/>
        </w:rPr>
        <w:t>%</w:t>
      </w:r>
      <w:r w:rsidR="009435AF" w:rsidRPr="00EA434B">
        <w:rPr>
          <w:rFonts w:hint="eastAsia"/>
        </w:rPr>
        <w:t>）</w:t>
      </w:r>
      <w:r w:rsidRPr="00EA434B">
        <w:rPr>
          <w:rFonts w:hint="eastAsia"/>
        </w:rPr>
        <w:t>。</w:t>
      </w:r>
    </w:p>
    <w:p w14:paraId="39121180" w14:textId="77777777" w:rsidR="00D33CCD" w:rsidRPr="00EA434B" w:rsidRDefault="00D33CCD" w:rsidP="004D52C0">
      <w:pPr>
        <w:pStyle w:val="4"/>
        <w:kinsoku/>
      </w:pPr>
      <w:r w:rsidRPr="00EA434B">
        <w:rPr>
          <w:rFonts w:hint="eastAsia"/>
        </w:rPr>
        <w:t>花蓮縣53件、臺北市49件、南投縣37件、嘉義縣34件、臺南市28件、金門縣22件等</w:t>
      </w:r>
      <w:r w:rsidRPr="00EA434B">
        <w:rPr>
          <w:rFonts w:hint="eastAsia"/>
          <w:u w:val="thick"/>
        </w:rPr>
        <w:t>6市縣</w:t>
      </w:r>
      <w:r w:rsidRPr="00EA434B">
        <w:rPr>
          <w:rFonts w:hint="eastAsia"/>
        </w:rPr>
        <w:t>次之，合</w:t>
      </w:r>
      <w:r w:rsidRPr="00EA434B">
        <w:rPr>
          <w:rFonts w:hint="eastAsia"/>
        </w:rPr>
        <w:lastRenderedPageBreak/>
        <w:t>計223件（</w:t>
      </w:r>
      <w:r w:rsidR="009435AF" w:rsidRPr="00EA434B">
        <w:rPr>
          <w:rFonts w:hint="eastAsia"/>
        </w:rPr>
        <w:t>占總件數之</w:t>
      </w:r>
      <w:r w:rsidRPr="00EA434B">
        <w:rPr>
          <w:rFonts w:hint="eastAsia"/>
        </w:rPr>
        <w:t>11.6%）。</w:t>
      </w:r>
    </w:p>
    <w:p w14:paraId="05361B7E" w14:textId="77777777" w:rsidR="00D33CCD" w:rsidRPr="00EA434B" w:rsidRDefault="00D33CCD" w:rsidP="004D52C0">
      <w:pPr>
        <w:pStyle w:val="4"/>
        <w:kinsoku/>
      </w:pPr>
      <w:r w:rsidRPr="00EA434B">
        <w:rPr>
          <w:rFonts w:hint="eastAsia"/>
        </w:rPr>
        <w:t>彰化縣18件、新竹縣13件、新竹市13件、桃園市11件、基隆市9件、臺東縣6件、澎湖縣3件、宜蘭縣3件等</w:t>
      </w:r>
      <w:r w:rsidRPr="00EA434B">
        <w:rPr>
          <w:rFonts w:hint="eastAsia"/>
          <w:u w:val="thick"/>
        </w:rPr>
        <w:t>8市縣</w:t>
      </w:r>
      <w:r w:rsidRPr="00EA434B">
        <w:rPr>
          <w:rFonts w:hint="eastAsia"/>
        </w:rPr>
        <w:t>再次之，合計僅76件（</w:t>
      </w:r>
      <w:r w:rsidR="009435AF" w:rsidRPr="00EA434B">
        <w:rPr>
          <w:rFonts w:hint="eastAsia"/>
        </w:rPr>
        <w:t>占總件數之</w:t>
      </w:r>
      <w:r w:rsidRPr="00EA434B">
        <w:rPr>
          <w:rFonts w:hint="eastAsia"/>
        </w:rPr>
        <w:t>3.9%）。</w:t>
      </w:r>
    </w:p>
    <w:p w14:paraId="07C968E6" w14:textId="77777777" w:rsidR="00EA434B" w:rsidRPr="00EA434B" w:rsidRDefault="00D33CCD" w:rsidP="004D52C0">
      <w:pPr>
        <w:pStyle w:val="4"/>
        <w:kinsoku/>
      </w:pPr>
      <w:r w:rsidRPr="00EA434B">
        <w:rPr>
          <w:rFonts w:hint="eastAsia"/>
        </w:rPr>
        <w:t>苗栗縣、嘉義市、連江縣等</w:t>
      </w:r>
      <w:r w:rsidRPr="00EA434B">
        <w:rPr>
          <w:rFonts w:hint="eastAsia"/>
          <w:u w:val="thick"/>
        </w:rPr>
        <w:t>3縣市</w:t>
      </w:r>
      <w:r w:rsidRPr="00EA434B">
        <w:rPr>
          <w:rFonts w:hint="eastAsia"/>
        </w:rPr>
        <w:t>均為0件，如下表：</w:t>
      </w:r>
    </w:p>
    <w:p w14:paraId="54C9F4E7" w14:textId="77777777" w:rsidR="00EA434B" w:rsidRDefault="00EA434B">
      <w:pPr>
        <w:widowControl/>
        <w:kinsoku/>
        <w:overflowPunct/>
        <w:autoSpaceDE/>
        <w:autoSpaceDN/>
        <w:jc w:val="left"/>
        <w:rPr>
          <w:rFonts w:hAnsi="Arial"/>
          <w:spacing w:val="-4"/>
          <w:kern w:val="32"/>
          <w:szCs w:val="36"/>
        </w:rPr>
      </w:pPr>
      <w:r>
        <w:rPr>
          <w:spacing w:val="-4"/>
        </w:rPr>
        <w:br w:type="page"/>
      </w:r>
    </w:p>
    <w:p w14:paraId="62C52858" w14:textId="77777777" w:rsidR="00D33CCD" w:rsidRPr="00B50336" w:rsidRDefault="00D33CCD" w:rsidP="004D52C0">
      <w:pPr>
        <w:pStyle w:val="a3"/>
        <w:ind w:left="480" w:hanging="480"/>
      </w:pPr>
      <w:r w:rsidRPr="00B50336">
        <w:rPr>
          <w:rFonts w:hint="eastAsia"/>
        </w:rPr>
        <w:lastRenderedPageBreak/>
        <w:t>110至113年各市縣裁處情形</w:t>
      </w:r>
    </w:p>
    <w:tbl>
      <w:tblPr>
        <w:tblStyle w:val="af6"/>
        <w:tblW w:w="9209" w:type="dxa"/>
        <w:tblCellMar>
          <w:left w:w="28" w:type="dxa"/>
          <w:right w:w="28" w:type="dxa"/>
        </w:tblCellMar>
        <w:tblLook w:val="04A0" w:firstRow="1" w:lastRow="0" w:firstColumn="1" w:lastColumn="0" w:noHBand="0" w:noVBand="1"/>
      </w:tblPr>
      <w:tblGrid>
        <w:gridCol w:w="1271"/>
        <w:gridCol w:w="2126"/>
        <w:gridCol w:w="2835"/>
        <w:gridCol w:w="2977"/>
      </w:tblGrid>
      <w:tr w:rsidR="00D33CCD" w:rsidRPr="009435AF" w14:paraId="313107E4" w14:textId="77777777" w:rsidTr="00EA434B">
        <w:trPr>
          <w:tblHeader/>
        </w:trPr>
        <w:tc>
          <w:tcPr>
            <w:tcW w:w="1271" w:type="dxa"/>
            <w:shd w:val="clear" w:color="auto" w:fill="F2F2F2" w:themeFill="background1" w:themeFillShade="F2"/>
          </w:tcPr>
          <w:p w14:paraId="40A99D6C" w14:textId="77777777" w:rsidR="00D33CCD" w:rsidRPr="009435AF" w:rsidRDefault="00D33CCD" w:rsidP="009435AF">
            <w:pPr>
              <w:pStyle w:val="5"/>
              <w:numPr>
                <w:ilvl w:val="0"/>
                <w:numId w:val="0"/>
              </w:numPr>
              <w:spacing w:line="320" w:lineRule="exact"/>
              <w:jc w:val="center"/>
              <w:rPr>
                <w:spacing w:val="-8"/>
                <w:sz w:val="28"/>
              </w:rPr>
            </w:pPr>
            <w:r w:rsidRPr="009435AF">
              <w:rPr>
                <w:rFonts w:hint="eastAsia"/>
                <w:spacing w:val="-8"/>
                <w:sz w:val="28"/>
              </w:rPr>
              <w:t>總件數</w:t>
            </w:r>
          </w:p>
        </w:tc>
        <w:tc>
          <w:tcPr>
            <w:tcW w:w="2126" w:type="dxa"/>
            <w:shd w:val="clear" w:color="auto" w:fill="F2F2F2" w:themeFill="background1" w:themeFillShade="F2"/>
          </w:tcPr>
          <w:p w14:paraId="46090FD3" w14:textId="77777777" w:rsidR="00D33CCD" w:rsidRPr="009435AF" w:rsidRDefault="00D33CCD" w:rsidP="009435AF">
            <w:pPr>
              <w:pStyle w:val="5"/>
              <w:numPr>
                <w:ilvl w:val="0"/>
                <w:numId w:val="0"/>
              </w:numPr>
              <w:spacing w:line="320" w:lineRule="exact"/>
              <w:jc w:val="center"/>
              <w:rPr>
                <w:spacing w:val="-8"/>
                <w:sz w:val="28"/>
              </w:rPr>
            </w:pPr>
            <w:r w:rsidRPr="009435AF">
              <w:rPr>
                <w:rFonts w:hint="eastAsia"/>
                <w:spacing w:val="-8"/>
                <w:sz w:val="28"/>
              </w:rPr>
              <w:t>前5市縣</w:t>
            </w:r>
          </w:p>
        </w:tc>
        <w:tc>
          <w:tcPr>
            <w:tcW w:w="2835" w:type="dxa"/>
            <w:shd w:val="clear" w:color="auto" w:fill="F2F2F2" w:themeFill="background1" w:themeFillShade="F2"/>
          </w:tcPr>
          <w:p w14:paraId="64B0F874" w14:textId="77777777" w:rsidR="00D33CCD" w:rsidRPr="009435AF" w:rsidRDefault="00D33CCD" w:rsidP="009435AF">
            <w:pPr>
              <w:pStyle w:val="5"/>
              <w:numPr>
                <w:ilvl w:val="0"/>
                <w:numId w:val="0"/>
              </w:numPr>
              <w:spacing w:line="320" w:lineRule="exact"/>
              <w:jc w:val="center"/>
              <w:rPr>
                <w:spacing w:val="-8"/>
                <w:sz w:val="28"/>
              </w:rPr>
            </w:pPr>
            <w:r w:rsidRPr="009435AF">
              <w:rPr>
                <w:rFonts w:hint="eastAsia"/>
                <w:spacing w:val="-8"/>
                <w:sz w:val="28"/>
              </w:rPr>
              <w:t>中間</w:t>
            </w:r>
            <w:r w:rsidRPr="009435AF">
              <w:rPr>
                <w:rFonts w:hint="eastAsia"/>
                <w:spacing w:val="-8"/>
                <w:sz w:val="28"/>
                <w:vertAlign w:val="superscript"/>
              </w:rPr>
              <w:t>(註)</w:t>
            </w:r>
          </w:p>
        </w:tc>
        <w:tc>
          <w:tcPr>
            <w:tcW w:w="2977" w:type="dxa"/>
            <w:shd w:val="clear" w:color="auto" w:fill="F2F2F2" w:themeFill="background1" w:themeFillShade="F2"/>
          </w:tcPr>
          <w:p w14:paraId="74385C12" w14:textId="77777777" w:rsidR="00D33CCD" w:rsidRPr="009435AF" w:rsidRDefault="00D33CCD" w:rsidP="009435AF">
            <w:pPr>
              <w:pStyle w:val="5"/>
              <w:numPr>
                <w:ilvl w:val="0"/>
                <w:numId w:val="0"/>
              </w:numPr>
              <w:spacing w:line="320" w:lineRule="exact"/>
              <w:jc w:val="center"/>
              <w:rPr>
                <w:spacing w:val="-8"/>
                <w:sz w:val="28"/>
              </w:rPr>
            </w:pPr>
            <w:r w:rsidRPr="009435AF">
              <w:rPr>
                <w:rFonts w:hint="eastAsia"/>
                <w:spacing w:val="-8"/>
                <w:sz w:val="28"/>
              </w:rPr>
              <w:t>件數為0</w:t>
            </w:r>
          </w:p>
        </w:tc>
      </w:tr>
      <w:tr w:rsidR="00D33CCD" w:rsidRPr="009435AF" w14:paraId="1EA96966" w14:textId="77777777" w:rsidTr="00EA434B">
        <w:trPr>
          <w:trHeight w:val="1990"/>
        </w:trPr>
        <w:tc>
          <w:tcPr>
            <w:tcW w:w="1271" w:type="dxa"/>
            <w:vAlign w:val="center"/>
          </w:tcPr>
          <w:p w14:paraId="4108784A" w14:textId="77777777" w:rsidR="00D33CCD" w:rsidRPr="009435AF" w:rsidRDefault="00D33CCD" w:rsidP="00EA434B">
            <w:pPr>
              <w:pStyle w:val="5"/>
              <w:numPr>
                <w:ilvl w:val="0"/>
                <w:numId w:val="0"/>
              </w:numPr>
              <w:spacing w:line="320" w:lineRule="exact"/>
              <w:jc w:val="center"/>
              <w:rPr>
                <w:spacing w:val="-8"/>
                <w:sz w:val="28"/>
              </w:rPr>
            </w:pPr>
            <w:r w:rsidRPr="009435AF">
              <w:rPr>
                <w:rFonts w:hint="eastAsia"/>
                <w:spacing w:val="-8"/>
                <w:sz w:val="28"/>
              </w:rPr>
              <w:t>110年全國裁處325件</w:t>
            </w:r>
          </w:p>
        </w:tc>
        <w:tc>
          <w:tcPr>
            <w:tcW w:w="2126" w:type="dxa"/>
            <w:vAlign w:val="center"/>
          </w:tcPr>
          <w:p w14:paraId="7CFB8D24" w14:textId="77777777" w:rsidR="00EA434B" w:rsidRDefault="00D33CCD" w:rsidP="009435AF">
            <w:pPr>
              <w:pStyle w:val="5"/>
              <w:numPr>
                <w:ilvl w:val="0"/>
                <w:numId w:val="0"/>
              </w:numPr>
              <w:spacing w:line="320" w:lineRule="exact"/>
              <w:rPr>
                <w:sz w:val="28"/>
              </w:rPr>
            </w:pPr>
            <w:r w:rsidRPr="00EA434B">
              <w:rPr>
                <w:rFonts w:hint="eastAsia"/>
                <w:sz w:val="28"/>
              </w:rPr>
              <w:t>臺中市234件、屏東縣42件、雲林縣18件、金門縣9件、花蓮縣8件，合計311件</w:t>
            </w:r>
          </w:p>
          <w:p w14:paraId="59628B3F" w14:textId="77777777" w:rsidR="00D33CCD" w:rsidRPr="00EA434B" w:rsidRDefault="00D33CCD" w:rsidP="009435AF">
            <w:pPr>
              <w:pStyle w:val="5"/>
              <w:numPr>
                <w:ilvl w:val="0"/>
                <w:numId w:val="0"/>
              </w:numPr>
              <w:spacing w:line="320" w:lineRule="exact"/>
              <w:rPr>
                <w:sz w:val="28"/>
              </w:rPr>
            </w:pPr>
            <w:r w:rsidRPr="00EA434B">
              <w:rPr>
                <w:rFonts w:hint="eastAsia"/>
                <w:sz w:val="28"/>
              </w:rPr>
              <w:t>（95.7%）</w:t>
            </w:r>
          </w:p>
        </w:tc>
        <w:tc>
          <w:tcPr>
            <w:tcW w:w="2835" w:type="dxa"/>
            <w:vAlign w:val="center"/>
          </w:tcPr>
          <w:p w14:paraId="3484E2C1"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臺北市、臺南市、桃園市、南投縣、臺東縣、新竹市1至4件不等</w:t>
            </w:r>
          </w:p>
        </w:tc>
        <w:tc>
          <w:tcPr>
            <w:tcW w:w="2977" w:type="dxa"/>
            <w:vAlign w:val="center"/>
          </w:tcPr>
          <w:p w14:paraId="68FBCB0C"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新北市、高雄市、宜蘭縣、新竹縣、苗栗縣、彰化縣、嘉義縣、澎湖縣、基隆市、嘉義市、連江縣等11市縣均為0件</w:t>
            </w:r>
          </w:p>
        </w:tc>
      </w:tr>
      <w:tr w:rsidR="00D33CCD" w:rsidRPr="009435AF" w14:paraId="3888BBFB" w14:textId="77777777" w:rsidTr="00EA434B">
        <w:trPr>
          <w:trHeight w:val="2116"/>
        </w:trPr>
        <w:tc>
          <w:tcPr>
            <w:tcW w:w="1271" w:type="dxa"/>
            <w:vAlign w:val="center"/>
          </w:tcPr>
          <w:p w14:paraId="643D1FF4" w14:textId="77777777" w:rsidR="00D33CCD" w:rsidRPr="009435AF" w:rsidRDefault="00D33CCD" w:rsidP="00EA434B">
            <w:pPr>
              <w:pStyle w:val="5"/>
              <w:numPr>
                <w:ilvl w:val="0"/>
                <w:numId w:val="0"/>
              </w:numPr>
              <w:spacing w:line="320" w:lineRule="exact"/>
              <w:jc w:val="center"/>
              <w:rPr>
                <w:spacing w:val="-8"/>
                <w:sz w:val="28"/>
              </w:rPr>
            </w:pPr>
            <w:r w:rsidRPr="009435AF">
              <w:rPr>
                <w:rFonts w:hint="eastAsia"/>
                <w:spacing w:val="-8"/>
                <w:sz w:val="28"/>
              </w:rPr>
              <w:t>111年全國裁處454</w:t>
            </w:r>
            <w:r w:rsidRPr="009435AF">
              <w:rPr>
                <w:spacing w:val="-8"/>
                <w:sz w:val="28"/>
              </w:rPr>
              <w:t>件</w:t>
            </w:r>
          </w:p>
        </w:tc>
        <w:tc>
          <w:tcPr>
            <w:tcW w:w="2126" w:type="dxa"/>
            <w:vAlign w:val="center"/>
          </w:tcPr>
          <w:p w14:paraId="17FFD2CC" w14:textId="77777777" w:rsidR="00D33CCD" w:rsidRPr="00EA434B" w:rsidRDefault="00D33CCD" w:rsidP="009435AF">
            <w:pPr>
              <w:pStyle w:val="5"/>
              <w:numPr>
                <w:ilvl w:val="0"/>
                <w:numId w:val="0"/>
              </w:numPr>
              <w:spacing w:line="320" w:lineRule="exact"/>
              <w:rPr>
                <w:sz w:val="28"/>
              </w:rPr>
            </w:pPr>
            <w:r w:rsidRPr="00EA434B">
              <w:rPr>
                <w:rFonts w:hint="eastAsia"/>
                <w:sz w:val="28"/>
              </w:rPr>
              <w:t>臺中市206件、雲林縣81件、新北市60件、高雄市46件、臺北市18件，合計411件（90.5%）</w:t>
            </w:r>
          </w:p>
        </w:tc>
        <w:tc>
          <w:tcPr>
            <w:tcW w:w="2835" w:type="dxa"/>
            <w:vAlign w:val="center"/>
          </w:tcPr>
          <w:p w14:paraId="4C4698F3"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南投縣14件、花蓮縣11件、基隆市9件、屏東縣6件、澎湖縣3件</w:t>
            </w:r>
          </w:p>
        </w:tc>
        <w:tc>
          <w:tcPr>
            <w:tcW w:w="2977" w:type="dxa"/>
            <w:vAlign w:val="center"/>
          </w:tcPr>
          <w:p w14:paraId="4B668EFF"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桃園市、臺南市、宜蘭縣、新竹縣、苗栗縣、彰化縣、嘉義縣、臺東縣、新竹市、嘉義市、金門縣、連江縣等12市縣均為0件</w:t>
            </w:r>
          </w:p>
        </w:tc>
      </w:tr>
      <w:tr w:rsidR="00D33CCD" w:rsidRPr="009435AF" w14:paraId="59B0AE19" w14:textId="77777777" w:rsidTr="00EA434B">
        <w:tc>
          <w:tcPr>
            <w:tcW w:w="1271" w:type="dxa"/>
            <w:vAlign w:val="center"/>
          </w:tcPr>
          <w:p w14:paraId="70A062DF" w14:textId="77777777" w:rsidR="00D33CCD" w:rsidRPr="009435AF" w:rsidRDefault="00D33CCD" w:rsidP="00EA434B">
            <w:pPr>
              <w:pStyle w:val="5"/>
              <w:numPr>
                <w:ilvl w:val="0"/>
                <w:numId w:val="0"/>
              </w:numPr>
              <w:spacing w:line="320" w:lineRule="exact"/>
              <w:jc w:val="center"/>
              <w:rPr>
                <w:spacing w:val="-8"/>
                <w:sz w:val="28"/>
              </w:rPr>
            </w:pPr>
            <w:r w:rsidRPr="009435AF">
              <w:rPr>
                <w:rFonts w:hint="eastAsia"/>
                <w:spacing w:val="-8"/>
                <w:sz w:val="28"/>
              </w:rPr>
              <w:t>112年全國裁處633</w:t>
            </w:r>
            <w:r w:rsidRPr="009435AF">
              <w:rPr>
                <w:spacing w:val="-8"/>
                <w:sz w:val="28"/>
              </w:rPr>
              <w:t>件</w:t>
            </w:r>
          </w:p>
        </w:tc>
        <w:tc>
          <w:tcPr>
            <w:tcW w:w="2126" w:type="dxa"/>
            <w:vAlign w:val="center"/>
          </w:tcPr>
          <w:p w14:paraId="53FE0B48" w14:textId="77777777" w:rsidR="00D33CCD" w:rsidRPr="00EA434B" w:rsidRDefault="00D33CCD" w:rsidP="009435AF">
            <w:pPr>
              <w:pStyle w:val="5"/>
              <w:numPr>
                <w:ilvl w:val="0"/>
                <w:numId w:val="0"/>
              </w:numPr>
              <w:spacing w:line="320" w:lineRule="exact"/>
              <w:rPr>
                <w:sz w:val="28"/>
              </w:rPr>
            </w:pPr>
            <w:r w:rsidRPr="00EA434B">
              <w:rPr>
                <w:rFonts w:hint="eastAsia"/>
                <w:sz w:val="28"/>
              </w:rPr>
              <w:t>臺中市389件、雲林縣114件、新北市26件、南投縣19件、高雄市16件，合計564件（89.1%）</w:t>
            </w:r>
          </w:p>
        </w:tc>
        <w:tc>
          <w:tcPr>
            <w:tcW w:w="2835" w:type="dxa"/>
            <w:vAlign w:val="center"/>
          </w:tcPr>
          <w:p w14:paraId="5403B62D"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彰化縣14件、花蓮縣13件、臺南市12件、新竹市9件、臺北市8件、金門縣6件、屏東縣5件、新竹縣2件</w:t>
            </w:r>
          </w:p>
        </w:tc>
        <w:tc>
          <w:tcPr>
            <w:tcW w:w="2977" w:type="dxa"/>
            <w:vAlign w:val="center"/>
          </w:tcPr>
          <w:p w14:paraId="2D70C134"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桃園市、宜蘭縣、苗栗縣、嘉義縣、臺東縣、澎湖縣、基隆市、嘉義市、連江縣等9市縣均為0件</w:t>
            </w:r>
          </w:p>
        </w:tc>
      </w:tr>
      <w:tr w:rsidR="00D33CCD" w:rsidRPr="009435AF" w14:paraId="43B629A3" w14:textId="77777777" w:rsidTr="00EA434B">
        <w:trPr>
          <w:trHeight w:val="2432"/>
        </w:trPr>
        <w:tc>
          <w:tcPr>
            <w:tcW w:w="1271" w:type="dxa"/>
            <w:vAlign w:val="center"/>
          </w:tcPr>
          <w:p w14:paraId="6A13D67D" w14:textId="77777777" w:rsidR="00D33CCD" w:rsidRPr="009435AF" w:rsidRDefault="00D33CCD" w:rsidP="00EA434B">
            <w:pPr>
              <w:pStyle w:val="5"/>
              <w:numPr>
                <w:ilvl w:val="0"/>
                <w:numId w:val="0"/>
              </w:numPr>
              <w:spacing w:line="320" w:lineRule="exact"/>
              <w:jc w:val="center"/>
              <w:rPr>
                <w:spacing w:val="-8"/>
                <w:sz w:val="28"/>
              </w:rPr>
            </w:pPr>
            <w:r w:rsidRPr="009435AF">
              <w:rPr>
                <w:spacing w:val="-8"/>
                <w:sz w:val="28"/>
              </w:rPr>
              <w:t>113年</w:t>
            </w:r>
            <w:r w:rsidRPr="009435AF">
              <w:rPr>
                <w:rFonts w:hint="eastAsia"/>
                <w:spacing w:val="-8"/>
                <w:sz w:val="28"/>
              </w:rPr>
              <w:t>全國裁處516件</w:t>
            </w:r>
          </w:p>
        </w:tc>
        <w:tc>
          <w:tcPr>
            <w:tcW w:w="2126" w:type="dxa"/>
            <w:vAlign w:val="center"/>
          </w:tcPr>
          <w:p w14:paraId="16185859" w14:textId="77777777" w:rsidR="00D33CCD" w:rsidRPr="00EA434B" w:rsidRDefault="00D33CCD" w:rsidP="009435AF">
            <w:pPr>
              <w:pStyle w:val="5"/>
              <w:numPr>
                <w:ilvl w:val="0"/>
                <w:numId w:val="0"/>
              </w:numPr>
              <w:spacing w:line="320" w:lineRule="exact"/>
              <w:rPr>
                <w:sz w:val="28"/>
              </w:rPr>
            </w:pPr>
            <w:r w:rsidRPr="00EA434B">
              <w:rPr>
                <w:rFonts w:hint="eastAsia"/>
                <w:sz w:val="28"/>
              </w:rPr>
              <w:t>雲林縣153件、臺中市88件、新北市78件、高雄市50件、嘉義縣34件，合計403件（78.1%）</w:t>
            </w:r>
          </w:p>
        </w:tc>
        <w:tc>
          <w:tcPr>
            <w:tcW w:w="2835" w:type="dxa"/>
            <w:vAlign w:val="center"/>
          </w:tcPr>
          <w:p w14:paraId="3F020721"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花蓮縣21件、臺北市19件、屏東縣17件、臺南市12件、新竹縣11件、桃園市9件、金門縣7件、臺東縣5件，彰化縣、宜蘭縣、新竹市、南投縣2至4件不等</w:t>
            </w:r>
          </w:p>
        </w:tc>
        <w:tc>
          <w:tcPr>
            <w:tcW w:w="2977" w:type="dxa"/>
            <w:vAlign w:val="center"/>
          </w:tcPr>
          <w:p w14:paraId="4BD84AB0"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苗栗縣、澎湖縣、基隆市、嘉義市、連江縣等5縣市均為0件</w:t>
            </w:r>
          </w:p>
        </w:tc>
      </w:tr>
      <w:tr w:rsidR="00D33CCD" w:rsidRPr="009435AF" w14:paraId="1B49B461" w14:textId="77777777" w:rsidTr="00EA434B">
        <w:tc>
          <w:tcPr>
            <w:tcW w:w="1271" w:type="dxa"/>
            <w:vAlign w:val="center"/>
          </w:tcPr>
          <w:p w14:paraId="3E683B0A" w14:textId="77777777" w:rsidR="00D33CCD" w:rsidRPr="009435AF" w:rsidRDefault="00D33CCD" w:rsidP="009435AF">
            <w:pPr>
              <w:pStyle w:val="5"/>
              <w:numPr>
                <w:ilvl w:val="0"/>
                <w:numId w:val="0"/>
              </w:numPr>
              <w:spacing w:line="320" w:lineRule="exact"/>
              <w:jc w:val="center"/>
              <w:rPr>
                <w:spacing w:val="-8"/>
                <w:sz w:val="28"/>
                <w:szCs w:val="28"/>
              </w:rPr>
            </w:pPr>
            <w:r w:rsidRPr="009435AF">
              <w:rPr>
                <w:rFonts w:hint="eastAsia"/>
                <w:spacing w:val="-8"/>
                <w:sz w:val="28"/>
                <w:szCs w:val="28"/>
              </w:rPr>
              <w:t>總計110至113年全國裁處1</w:t>
            </w:r>
            <w:r w:rsidRPr="009435AF">
              <w:rPr>
                <w:spacing w:val="-8"/>
                <w:sz w:val="28"/>
                <w:szCs w:val="28"/>
              </w:rPr>
              <w:t>,</w:t>
            </w:r>
            <w:r w:rsidRPr="009435AF">
              <w:rPr>
                <w:rFonts w:hint="eastAsia"/>
                <w:spacing w:val="-8"/>
                <w:sz w:val="28"/>
                <w:szCs w:val="28"/>
              </w:rPr>
              <w:t>928件</w:t>
            </w:r>
          </w:p>
        </w:tc>
        <w:tc>
          <w:tcPr>
            <w:tcW w:w="2126" w:type="dxa"/>
            <w:vAlign w:val="center"/>
          </w:tcPr>
          <w:p w14:paraId="3FADCCE5" w14:textId="77777777" w:rsidR="00EA434B" w:rsidRDefault="00D33CCD" w:rsidP="009435AF">
            <w:pPr>
              <w:pStyle w:val="5"/>
              <w:numPr>
                <w:ilvl w:val="0"/>
                <w:numId w:val="0"/>
              </w:numPr>
              <w:spacing w:line="320" w:lineRule="exact"/>
              <w:rPr>
                <w:sz w:val="28"/>
                <w:szCs w:val="28"/>
              </w:rPr>
            </w:pPr>
            <w:r w:rsidRPr="00EA434B">
              <w:rPr>
                <w:rFonts w:hint="eastAsia"/>
                <w:sz w:val="28"/>
                <w:szCs w:val="28"/>
              </w:rPr>
              <w:t>臺中市917件、雲林縣366件、新北市164件、高雄市112件、屏東縣70件，</w:t>
            </w:r>
          </w:p>
          <w:p w14:paraId="099A3401" w14:textId="77777777" w:rsidR="00EA434B" w:rsidRDefault="00D33CCD" w:rsidP="009435AF">
            <w:pPr>
              <w:pStyle w:val="5"/>
              <w:numPr>
                <w:ilvl w:val="0"/>
                <w:numId w:val="0"/>
              </w:numPr>
              <w:spacing w:line="320" w:lineRule="exact"/>
              <w:rPr>
                <w:sz w:val="28"/>
                <w:szCs w:val="28"/>
              </w:rPr>
            </w:pPr>
            <w:r w:rsidRPr="00EA434B">
              <w:rPr>
                <w:rFonts w:hint="eastAsia"/>
                <w:sz w:val="28"/>
                <w:szCs w:val="28"/>
              </w:rPr>
              <w:t>合計1</w:t>
            </w:r>
            <w:r w:rsidRPr="00EA434B">
              <w:rPr>
                <w:sz w:val="28"/>
                <w:szCs w:val="28"/>
              </w:rPr>
              <w:t>,</w:t>
            </w:r>
            <w:r w:rsidRPr="00EA434B">
              <w:rPr>
                <w:rFonts w:hint="eastAsia"/>
                <w:sz w:val="28"/>
                <w:szCs w:val="28"/>
              </w:rPr>
              <w:t>629</w:t>
            </w:r>
            <w:r w:rsidR="00EA434B" w:rsidRPr="00EA434B">
              <w:rPr>
                <w:rFonts w:hint="eastAsia"/>
                <w:sz w:val="28"/>
              </w:rPr>
              <w:t>件</w:t>
            </w:r>
          </w:p>
          <w:p w14:paraId="7BC9B06C" w14:textId="77777777" w:rsidR="00D33CCD" w:rsidRPr="00EA434B" w:rsidRDefault="009435AF" w:rsidP="009435AF">
            <w:pPr>
              <w:pStyle w:val="5"/>
              <w:numPr>
                <w:ilvl w:val="0"/>
                <w:numId w:val="0"/>
              </w:numPr>
              <w:spacing w:line="320" w:lineRule="exact"/>
              <w:rPr>
                <w:sz w:val="28"/>
                <w:szCs w:val="28"/>
              </w:rPr>
            </w:pPr>
            <w:r w:rsidRPr="00EA434B">
              <w:rPr>
                <w:rFonts w:hint="eastAsia"/>
                <w:sz w:val="28"/>
              </w:rPr>
              <w:t>（</w:t>
            </w:r>
            <w:r w:rsidRPr="00EA434B">
              <w:rPr>
                <w:rFonts w:hint="eastAsia"/>
                <w:sz w:val="28"/>
                <w:szCs w:val="28"/>
              </w:rPr>
              <w:t>84.5%）</w:t>
            </w:r>
          </w:p>
        </w:tc>
        <w:tc>
          <w:tcPr>
            <w:tcW w:w="2835" w:type="dxa"/>
            <w:vAlign w:val="center"/>
          </w:tcPr>
          <w:p w14:paraId="038229EE"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szCs w:val="28"/>
              </w:rPr>
              <w:t>花蓮縣53件、</w:t>
            </w:r>
            <w:r w:rsidRPr="009435AF">
              <w:rPr>
                <w:rFonts w:hint="eastAsia"/>
                <w:spacing w:val="-8"/>
                <w:sz w:val="28"/>
              </w:rPr>
              <w:t>臺北市49件、南投縣37件、嘉義縣34件、臺南市28件、彰化縣18件</w:t>
            </w:r>
            <w:r w:rsidR="00564D44" w:rsidRPr="009435AF">
              <w:rPr>
                <w:rFonts w:hint="eastAsia"/>
                <w:spacing w:val="-8"/>
                <w:sz w:val="28"/>
              </w:rPr>
              <w:t>、新竹縣13件、新竹市13件、桃園市11件、基隆市9件、澎湖縣3件</w:t>
            </w:r>
          </w:p>
        </w:tc>
        <w:tc>
          <w:tcPr>
            <w:tcW w:w="2977" w:type="dxa"/>
            <w:vAlign w:val="center"/>
          </w:tcPr>
          <w:p w14:paraId="338F4B54" w14:textId="77777777" w:rsidR="00D33CCD" w:rsidRPr="009435AF" w:rsidRDefault="00D33CCD" w:rsidP="009435AF">
            <w:pPr>
              <w:pStyle w:val="5"/>
              <w:numPr>
                <w:ilvl w:val="0"/>
                <w:numId w:val="0"/>
              </w:numPr>
              <w:spacing w:line="320" w:lineRule="exact"/>
              <w:rPr>
                <w:spacing w:val="-8"/>
                <w:sz w:val="28"/>
              </w:rPr>
            </w:pPr>
            <w:r w:rsidRPr="009435AF">
              <w:rPr>
                <w:rFonts w:hint="eastAsia"/>
                <w:spacing w:val="-8"/>
                <w:sz w:val="28"/>
              </w:rPr>
              <w:t>苗栗縣、嘉義市、連江縣等3縣市均為0件</w:t>
            </w:r>
          </w:p>
        </w:tc>
      </w:tr>
    </w:tbl>
    <w:p w14:paraId="75999F10" w14:textId="77777777" w:rsidR="00D33CCD" w:rsidRPr="00B50336" w:rsidRDefault="00D33CCD" w:rsidP="004D52C0">
      <w:pPr>
        <w:pStyle w:val="5"/>
        <w:numPr>
          <w:ilvl w:val="0"/>
          <w:numId w:val="0"/>
        </w:numPr>
        <w:spacing w:line="240" w:lineRule="exact"/>
        <w:rPr>
          <w:sz w:val="20"/>
          <w:szCs w:val="20"/>
        </w:rPr>
      </w:pPr>
      <w:r w:rsidRPr="00B50336">
        <w:rPr>
          <w:rFonts w:hint="eastAsia"/>
          <w:sz w:val="20"/>
          <w:szCs w:val="20"/>
        </w:rPr>
        <w:t>資料來源：衛福部函請各市縣回復，本案彙整</w:t>
      </w:r>
      <w:r w:rsidR="001135AD">
        <w:rPr>
          <w:rFonts w:hint="eastAsia"/>
          <w:sz w:val="20"/>
          <w:szCs w:val="20"/>
        </w:rPr>
        <w:t>。</w:t>
      </w:r>
    </w:p>
    <w:p w14:paraId="21782100" w14:textId="77777777" w:rsidR="00D33CCD" w:rsidRPr="00B50336" w:rsidRDefault="00D33CCD" w:rsidP="004D52C0">
      <w:pPr>
        <w:pStyle w:val="5"/>
        <w:numPr>
          <w:ilvl w:val="0"/>
          <w:numId w:val="0"/>
        </w:numPr>
        <w:spacing w:afterLines="50" w:after="228" w:line="240" w:lineRule="exact"/>
        <w:rPr>
          <w:sz w:val="20"/>
          <w:szCs w:val="20"/>
        </w:rPr>
      </w:pPr>
      <w:r w:rsidRPr="00B50336">
        <w:rPr>
          <w:rFonts w:hint="eastAsia"/>
          <w:sz w:val="20"/>
          <w:szCs w:val="20"/>
        </w:rPr>
        <w:t>備註：若總件數非排名為「前5市縣」或「件數為0」之市縣，則歸類於「中間」欄位。</w:t>
      </w:r>
    </w:p>
    <w:p w14:paraId="1896BDF7" w14:textId="77777777" w:rsidR="00D33CCD" w:rsidRPr="00B50336" w:rsidRDefault="00D33CCD" w:rsidP="004D52C0">
      <w:pPr>
        <w:pStyle w:val="3"/>
        <w:kinsoku/>
        <w:rPr>
          <w:shd w:val="clear" w:color="auto" w:fill="FFFFFF"/>
        </w:rPr>
      </w:pPr>
      <w:r w:rsidRPr="00BD5350">
        <w:rPr>
          <w:rFonts w:hint="eastAsia"/>
        </w:rPr>
        <w:t>衛福部為</w:t>
      </w:r>
      <w:r w:rsidRPr="00B50336">
        <w:rPr>
          <w:rFonts w:hint="eastAsia"/>
        </w:rPr>
        <w:t>透過考評指標督導地方政府落實查核，自110年起地方政府衛生機關考評加入「居家服務品質管理」項目，指標包含「訂有服務品質查核機制」，</w:t>
      </w:r>
      <w:r w:rsidRPr="00B50336">
        <w:rPr>
          <w:rFonts w:hint="eastAsia"/>
        </w:rPr>
        <w:lastRenderedPageBreak/>
        <w:t>期藉考評引導提升居家服務之管理與抽查品質。110、111年因新冠肺炎疫情暫停考評，</w:t>
      </w:r>
      <w:r w:rsidRPr="00B50336">
        <w:t>112年</w:t>
      </w:r>
      <w:r w:rsidRPr="00B50336">
        <w:rPr>
          <w:rFonts w:hint="eastAsia"/>
        </w:rPr>
        <w:t>以</w:t>
      </w:r>
      <w:r w:rsidRPr="00B50336">
        <w:t>年度新案之派案時效</w:t>
      </w:r>
      <w:r w:rsidRPr="00B50336">
        <w:rPr>
          <w:rFonts w:hint="eastAsia"/>
        </w:rPr>
        <w:t>（1分）、主動查核率（2分）及違規查處率（2分）為指標：</w:t>
      </w:r>
    </w:p>
    <w:p w14:paraId="6A0272B6" w14:textId="77777777" w:rsidR="00D33CCD" w:rsidRPr="00EA434B" w:rsidRDefault="00D33CCD" w:rsidP="00296D8F">
      <w:pPr>
        <w:pStyle w:val="4"/>
        <w:rPr>
          <w:shd w:val="clear" w:color="auto" w:fill="FFFFFF"/>
        </w:rPr>
      </w:pPr>
      <w:r w:rsidRPr="00B50336">
        <w:rPr>
          <w:rFonts w:hint="eastAsia"/>
        </w:rPr>
        <w:t>112年</w:t>
      </w:r>
      <w:r w:rsidRPr="000F12F8">
        <w:rPr>
          <w:rFonts w:hint="eastAsia"/>
          <w:spacing w:val="-10"/>
        </w:rPr>
        <w:t>「居家服務品質管理」項目以「主動查核率」（≧200%，2分）及「違規查處率」（≧10%，2分）</w:t>
      </w:r>
      <w:r w:rsidRPr="00B50336">
        <w:rPr>
          <w:rFonts w:hint="eastAsia"/>
        </w:rPr>
        <w:t>為考評指標，</w:t>
      </w:r>
      <w:r>
        <w:rPr>
          <w:rFonts w:hint="eastAsia"/>
        </w:rPr>
        <w:t>該項考評結果</w:t>
      </w:r>
      <w:r w:rsidRPr="00B50336">
        <w:rPr>
          <w:rFonts w:hint="eastAsia"/>
        </w:rPr>
        <w:t>除連江縣為2.5分外，其餘市縣</w:t>
      </w:r>
      <w:r w:rsidRPr="00B50336">
        <w:rPr>
          <w:rFonts w:hint="eastAsia"/>
          <w:spacing w:val="-4"/>
        </w:rPr>
        <w:t>均為4分、4.5分</w:t>
      </w:r>
      <w:r w:rsidR="00EA434B">
        <w:rPr>
          <w:rFonts w:hint="eastAsia"/>
          <w:spacing w:val="-4"/>
        </w:rPr>
        <w:t>（如下表）</w:t>
      </w:r>
      <w:r>
        <w:rPr>
          <w:rFonts w:hint="eastAsia"/>
          <w:spacing w:val="-4"/>
        </w:rPr>
        <w:t>。</w:t>
      </w:r>
    </w:p>
    <w:p w14:paraId="7AF7A2FB" w14:textId="77777777" w:rsidR="00EA434B" w:rsidRDefault="00EA434B" w:rsidP="00EA434B">
      <w:pPr>
        <w:pStyle w:val="a3"/>
        <w:ind w:firstLine="1004"/>
      </w:pPr>
      <w:r>
        <w:rPr>
          <w:rFonts w:hint="eastAsia"/>
        </w:rPr>
        <w:t>112年裁處件數與評分結果對照表</w:t>
      </w:r>
    </w:p>
    <w:tbl>
      <w:tblPr>
        <w:tblStyle w:val="af6"/>
        <w:tblW w:w="3931" w:type="pct"/>
        <w:tblInd w:w="1696" w:type="dxa"/>
        <w:tblLook w:val="04A0" w:firstRow="1" w:lastRow="0" w:firstColumn="1" w:lastColumn="0" w:noHBand="0" w:noVBand="1"/>
      </w:tblPr>
      <w:tblGrid>
        <w:gridCol w:w="2128"/>
        <w:gridCol w:w="2836"/>
        <w:gridCol w:w="1981"/>
      </w:tblGrid>
      <w:tr w:rsidR="00EA434B" w:rsidRPr="00B50336" w14:paraId="73E67FF6" w14:textId="77777777" w:rsidTr="00EA434B">
        <w:trPr>
          <w:tblHeader/>
        </w:trPr>
        <w:tc>
          <w:tcPr>
            <w:tcW w:w="1531" w:type="pct"/>
            <w:shd w:val="clear" w:color="auto" w:fill="F2F2F2" w:themeFill="background1" w:themeFillShade="F2"/>
          </w:tcPr>
          <w:p w14:paraId="0934627C" w14:textId="77777777" w:rsidR="00EA434B" w:rsidRPr="00B50336" w:rsidRDefault="00EA434B" w:rsidP="001B37C5">
            <w:pPr>
              <w:pStyle w:val="4"/>
              <w:numPr>
                <w:ilvl w:val="0"/>
                <w:numId w:val="0"/>
              </w:numPr>
              <w:jc w:val="center"/>
              <w:rPr>
                <w:sz w:val="28"/>
              </w:rPr>
            </w:pPr>
            <w:r w:rsidRPr="00B50336">
              <w:rPr>
                <w:rFonts w:hint="eastAsia"/>
                <w:sz w:val="28"/>
              </w:rPr>
              <w:t>項目</w:t>
            </w:r>
          </w:p>
        </w:tc>
        <w:tc>
          <w:tcPr>
            <w:tcW w:w="2042" w:type="pct"/>
            <w:shd w:val="clear" w:color="auto" w:fill="F2F2F2" w:themeFill="background1" w:themeFillShade="F2"/>
          </w:tcPr>
          <w:p w14:paraId="39B2E6B8" w14:textId="77777777" w:rsidR="00EA434B" w:rsidRPr="00B50336" w:rsidRDefault="00EA434B" w:rsidP="001B37C5">
            <w:pPr>
              <w:pStyle w:val="4"/>
              <w:numPr>
                <w:ilvl w:val="0"/>
                <w:numId w:val="0"/>
              </w:numPr>
              <w:jc w:val="center"/>
              <w:rPr>
                <w:sz w:val="28"/>
              </w:rPr>
            </w:pPr>
            <w:r w:rsidRPr="00B50336">
              <w:rPr>
                <w:rFonts w:hint="eastAsia"/>
                <w:sz w:val="28"/>
              </w:rPr>
              <w:t>裁處件數</w:t>
            </w:r>
          </w:p>
        </w:tc>
        <w:tc>
          <w:tcPr>
            <w:tcW w:w="1426" w:type="pct"/>
            <w:shd w:val="clear" w:color="auto" w:fill="F2F2F2" w:themeFill="background1" w:themeFillShade="F2"/>
          </w:tcPr>
          <w:p w14:paraId="1F49F91D" w14:textId="77777777" w:rsidR="00EA434B" w:rsidRPr="00B50336" w:rsidRDefault="00EA434B" w:rsidP="001B37C5">
            <w:pPr>
              <w:pStyle w:val="4"/>
              <w:numPr>
                <w:ilvl w:val="0"/>
                <w:numId w:val="0"/>
              </w:numPr>
              <w:jc w:val="center"/>
              <w:rPr>
                <w:sz w:val="28"/>
              </w:rPr>
            </w:pPr>
            <w:r w:rsidRPr="00B50336">
              <w:rPr>
                <w:rFonts w:hint="eastAsia"/>
                <w:sz w:val="28"/>
              </w:rPr>
              <w:t>評分結果</w:t>
            </w:r>
          </w:p>
        </w:tc>
      </w:tr>
      <w:tr w:rsidR="00EA434B" w:rsidRPr="00B50336" w14:paraId="0A82EFDB" w14:textId="77777777" w:rsidTr="00EA434B">
        <w:trPr>
          <w:trHeight w:val="303"/>
        </w:trPr>
        <w:tc>
          <w:tcPr>
            <w:tcW w:w="1531" w:type="pct"/>
            <w:vMerge w:val="restart"/>
            <w:vAlign w:val="center"/>
          </w:tcPr>
          <w:p w14:paraId="6CC7E392" w14:textId="77777777" w:rsidR="00EA434B" w:rsidRPr="00B50336" w:rsidRDefault="00EA434B" w:rsidP="001B37C5">
            <w:pPr>
              <w:pStyle w:val="4"/>
              <w:numPr>
                <w:ilvl w:val="0"/>
                <w:numId w:val="0"/>
              </w:numPr>
              <w:rPr>
                <w:sz w:val="28"/>
              </w:rPr>
            </w:pPr>
            <w:r w:rsidRPr="00B50336">
              <w:rPr>
                <w:rFonts w:hint="eastAsia"/>
                <w:sz w:val="28"/>
              </w:rPr>
              <w:t>前5市縣</w:t>
            </w:r>
          </w:p>
        </w:tc>
        <w:tc>
          <w:tcPr>
            <w:tcW w:w="2042" w:type="pct"/>
          </w:tcPr>
          <w:p w14:paraId="4B7244C2" w14:textId="77777777" w:rsidR="00EA434B" w:rsidRPr="00B50336" w:rsidRDefault="00EA434B" w:rsidP="001B37C5">
            <w:pPr>
              <w:pStyle w:val="4"/>
              <w:numPr>
                <w:ilvl w:val="0"/>
                <w:numId w:val="0"/>
              </w:numPr>
              <w:rPr>
                <w:shd w:val="clear" w:color="auto" w:fill="FFFFFF"/>
              </w:rPr>
            </w:pPr>
            <w:r w:rsidRPr="00B50336">
              <w:rPr>
                <w:rFonts w:hint="eastAsia"/>
                <w:sz w:val="28"/>
              </w:rPr>
              <w:t>臺中市389件</w:t>
            </w:r>
          </w:p>
        </w:tc>
        <w:tc>
          <w:tcPr>
            <w:tcW w:w="1426" w:type="pct"/>
          </w:tcPr>
          <w:p w14:paraId="79C4B5E4" w14:textId="77777777" w:rsidR="00EA434B" w:rsidRPr="009435AF" w:rsidRDefault="00EA434B" w:rsidP="001B37C5">
            <w:pPr>
              <w:pStyle w:val="4"/>
              <w:numPr>
                <w:ilvl w:val="0"/>
                <w:numId w:val="0"/>
              </w:numPr>
              <w:rPr>
                <w:sz w:val="28"/>
              </w:rPr>
            </w:pPr>
            <w:r w:rsidRPr="009435AF">
              <w:rPr>
                <w:sz w:val="28"/>
              </w:rPr>
              <w:t>4.5</w:t>
            </w:r>
          </w:p>
        </w:tc>
      </w:tr>
      <w:tr w:rsidR="00EA434B" w:rsidRPr="00B50336" w14:paraId="7FD1C186" w14:textId="77777777" w:rsidTr="00EA434B">
        <w:trPr>
          <w:trHeight w:val="303"/>
        </w:trPr>
        <w:tc>
          <w:tcPr>
            <w:tcW w:w="1531" w:type="pct"/>
            <w:vMerge/>
            <w:vAlign w:val="center"/>
          </w:tcPr>
          <w:p w14:paraId="5C385A22" w14:textId="77777777" w:rsidR="00EA434B" w:rsidRPr="00B50336" w:rsidRDefault="00EA434B" w:rsidP="001B37C5">
            <w:pPr>
              <w:pStyle w:val="4"/>
              <w:numPr>
                <w:ilvl w:val="0"/>
                <w:numId w:val="0"/>
              </w:numPr>
              <w:rPr>
                <w:sz w:val="28"/>
              </w:rPr>
            </w:pPr>
          </w:p>
        </w:tc>
        <w:tc>
          <w:tcPr>
            <w:tcW w:w="2042" w:type="pct"/>
          </w:tcPr>
          <w:p w14:paraId="78E69F51" w14:textId="77777777" w:rsidR="00EA434B" w:rsidRPr="00B50336" w:rsidRDefault="00EA434B" w:rsidP="001B37C5">
            <w:pPr>
              <w:pStyle w:val="4"/>
              <w:numPr>
                <w:ilvl w:val="0"/>
                <w:numId w:val="0"/>
              </w:numPr>
              <w:rPr>
                <w:sz w:val="28"/>
              </w:rPr>
            </w:pPr>
            <w:r w:rsidRPr="00B50336">
              <w:rPr>
                <w:rFonts w:hint="eastAsia"/>
                <w:sz w:val="28"/>
              </w:rPr>
              <w:t>雲林縣114件</w:t>
            </w:r>
          </w:p>
        </w:tc>
        <w:tc>
          <w:tcPr>
            <w:tcW w:w="1426" w:type="pct"/>
          </w:tcPr>
          <w:p w14:paraId="427AE5E1" w14:textId="77777777" w:rsidR="00EA434B" w:rsidRPr="009435AF" w:rsidRDefault="00EA434B" w:rsidP="001B37C5">
            <w:pPr>
              <w:pStyle w:val="4"/>
              <w:numPr>
                <w:ilvl w:val="0"/>
                <w:numId w:val="0"/>
              </w:numPr>
              <w:rPr>
                <w:sz w:val="28"/>
              </w:rPr>
            </w:pPr>
            <w:r w:rsidRPr="009435AF">
              <w:rPr>
                <w:sz w:val="28"/>
              </w:rPr>
              <w:t>4.5</w:t>
            </w:r>
          </w:p>
        </w:tc>
      </w:tr>
      <w:tr w:rsidR="00EA434B" w:rsidRPr="00B50336" w14:paraId="7F91EE5B" w14:textId="77777777" w:rsidTr="00EA434B">
        <w:trPr>
          <w:trHeight w:val="303"/>
        </w:trPr>
        <w:tc>
          <w:tcPr>
            <w:tcW w:w="1531" w:type="pct"/>
            <w:vMerge/>
            <w:vAlign w:val="center"/>
          </w:tcPr>
          <w:p w14:paraId="2CFA3B40" w14:textId="77777777" w:rsidR="00EA434B" w:rsidRPr="00B50336" w:rsidRDefault="00EA434B" w:rsidP="001B37C5">
            <w:pPr>
              <w:pStyle w:val="4"/>
              <w:numPr>
                <w:ilvl w:val="0"/>
                <w:numId w:val="0"/>
              </w:numPr>
              <w:rPr>
                <w:sz w:val="28"/>
              </w:rPr>
            </w:pPr>
          </w:p>
        </w:tc>
        <w:tc>
          <w:tcPr>
            <w:tcW w:w="2042" w:type="pct"/>
          </w:tcPr>
          <w:p w14:paraId="16BFCC9C" w14:textId="77777777" w:rsidR="00EA434B" w:rsidRPr="00B50336" w:rsidRDefault="00EA434B" w:rsidP="001B37C5">
            <w:pPr>
              <w:pStyle w:val="4"/>
              <w:numPr>
                <w:ilvl w:val="0"/>
                <w:numId w:val="0"/>
              </w:numPr>
              <w:rPr>
                <w:sz w:val="28"/>
              </w:rPr>
            </w:pPr>
            <w:r w:rsidRPr="00B50336">
              <w:rPr>
                <w:rFonts w:hint="eastAsia"/>
                <w:sz w:val="28"/>
              </w:rPr>
              <w:t>新北市26件</w:t>
            </w:r>
          </w:p>
        </w:tc>
        <w:tc>
          <w:tcPr>
            <w:tcW w:w="1426" w:type="pct"/>
          </w:tcPr>
          <w:p w14:paraId="571945A7" w14:textId="77777777" w:rsidR="00EA434B" w:rsidRPr="009435AF" w:rsidRDefault="00EA434B" w:rsidP="001B37C5">
            <w:pPr>
              <w:pStyle w:val="4"/>
              <w:numPr>
                <w:ilvl w:val="0"/>
                <w:numId w:val="0"/>
              </w:numPr>
              <w:rPr>
                <w:sz w:val="28"/>
              </w:rPr>
            </w:pPr>
            <w:r w:rsidRPr="009435AF">
              <w:rPr>
                <w:sz w:val="28"/>
              </w:rPr>
              <w:t>4</w:t>
            </w:r>
          </w:p>
        </w:tc>
      </w:tr>
      <w:tr w:rsidR="00EA434B" w:rsidRPr="00B50336" w14:paraId="09827256" w14:textId="77777777" w:rsidTr="00EA434B">
        <w:trPr>
          <w:trHeight w:val="303"/>
        </w:trPr>
        <w:tc>
          <w:tcPr>
            <w:tcW w:w="1531" w:type="pct"/>
            <w:vMerge/>
            <w:vAlign w:val="center"/>
          </w:tcPr>
          <w:p w14:paraId="1C721F55" w14:textId="77777777" w:rsidR="00EA434B" w:rsidRPr="00B50336" w:rsidRDefault="00EA434B" w:rsidP="001B37C5">
            <w:pPr>
              <w:pStyle w:val="4"/>
              <w:numPr>
                <w:ilvl w:val="0"/>
                <w:numId w:val="0"/>
              </w:numPr>
              <w:rPr>
                <w:sz w:val="28"/>
              </w:rPr>
            </w:pPr>
          </w:p>
        </w:tc>
        <w:tc>
          <w:tcPr>
            <w:tcW w:w="2042" w:type="pct"/>
          </w:tcPr>
          <w:p w14:paraId="6128C689" w14:textId="77777777" w:rsidR="00EA434B" w:rsidRPr="00B50336" w:rsidRDefault="00EA434B" w:rsidP="001B37C5">
            <w:pPr>
              <w:pStyle w:val="4"/>
              <w:numPr>
                <w:ilvl w:val="0"/>
                <w:numId w:val="0"/>
              </w:numPr>
              <w:rPr>
                <w:sz w:val="28"/>
              </w:rPr>
            </w:pPr>
            <w:r w:rsidRPr="00B50336">
              <w:rPr>
                <w:rFonts w:hint="eastAsia"/>
                <w:sz w:val="28"/>
              </w:rPr>
              <w:t>南投縣19件</w:t>
            </w:r>
          </w:p>
        </w:tc>
        <w:tc>
          <w:tcPr>
            <w:tcW w:w="1426" w:type="pct"/>
          </w:tcPr>
          <w:p w14:paraId="74555A9F" w14:textId="77777777" w:rsidR="00EA434B" w:rsidRPr="009435AF" w:rsidRDefault="00EA434B" w:rsidP="001B37C5">
            <w:pPr>
              <w:pStyle w:val="4"/>
              <w:numPr>
                <w:ilvl w:val="0"/>
                <w:numId w:val="0"/>
              </w:numPr>
              <w:rPr>
                <w:sz w:val="28"/>
              </w:rPr>
            </w:pPr>
            <w:r w:rsidRPr="009435AF">
              <w:rPr>
                <w:sz w:val="28"/>
              </w:rPr>
              <w:t>4.5</w:t>
            </w:r>
          </w:p>
        </w:tc>
      </w:tr>
      <w:tr w:rsidR="00EA434B" w:rsidRPr="00B50336" w14:paraId="04D9F3E1" w14:textId="77777777" w:rsidTr="00EA434B">
        <w:trPr>
          <w:trHeight w:val="303"/>
        </w:trPr>
        <w:tc>
          <w:tcPr>
            <w:tcW w:w="1531" w:type="pct"/>
            <w:vMerge/>
            <w:vAlign w:val="center"/>
          </w:tcPr>
          <w:p w14:paraId="6C69085C" w14:textId="77777777" w:rsidR="00EA434B" w:rsidRPr="00B50336" w:rsidRDefault="00EA434B" w:rsidP="001B37C5">
            <w:pPr>
              <w:pStyle w:val="4"/>
              <w:numPr>
                <w:ilvl w:val="0"/>
                <w:numId w:val="0"/>
              </w:numPr>
              <w:rPr>
                <w:sz w:val="28"/>
              </w:rPr>
            </w:pPr>
          </w:p>
        </w:tc>
        <w:tc>
          <w:tcPr>
            <w:tcW w:w="2042" w:type="pct"/>
          </w:tcPr>
          <w:p w14:paraId="14729754" w14:textId="77777777" w:rsidR="00EA434B" w:rsidRPr="00B50336" w:rsidRDefault="00EA434B" w:rsidP="001B37C5">
            <w:pPr>
              <w:pStyle w:val="4"/>
              <w:numPr>
                <w:ilvl w:val="0"/>
                <w:numId w:val="0"/>
              </w:numPr>
              <w:rPr>
                <w:sz w:val="28"/>
              </w:rPr>
            </w:pPr>
            <w:r w:rsidRPr="00B50336">
              <w:rPr>
                <w:rFonts w:hint="eastAsia"/>
                <w:sz w:val="28"/>
              </w:rPr>
              <w:t>高雄市16件</w:t>
            </w:r>
          </w:p>
        </w:tc>
        <w:tc>
          <w:tcPr>
            <w:tcW w:w="1426" w:type="pct"/>
          </w:tcPr>
          <w:p w14:paraId="0B242632" w14:textId="77777777" w:rsidR="00EA434B" w:rsidRPr="009435AF" w:rsidRDefault="00EA434B" w:rsidP="001B37C5">
            <w:pPr>
              <w:pStyle w:val="4"/>
              <w:numPr>
                <w:ilvl w:val="0"/>
                <w:numId w:val="0"/>
              </w:numPr>
              <w:rPr>
                <w:sz w:val="28"/>
              </w:rPr>
            </w:pPr>
            <w:r w:rsidRPr="009435AF">
              <w:rPr>
                <w:sz w:val="28"/>
              </w:rPr>
              <w:t>4</w:t>
            </w:r>
          </w:p>
        </w:tc>
      </w:tr>
      <w:tr w:rsidR="00EA434B" w:rsidRPr="00B50336" w14:paraId="6204EAA8" w14:textId="77777777" w:rsidTr="00EA434B">
        <w:trPr>
          <w:trHeight w:val="308"/>
        </w:trPr>
        <w:tc>
          <w:tcPr>
            <w:tcW w:w="1531" w:type="pct"/>
            <w:vMerge w:val="restart"/>
            <w:vAlign w:val="center"/>
          </w:tcPr>
          <w:p w14:paraId="386DBC8E" w14:textId="77777777" w:rsidR="00EA434B" w:rsidRPr="00B50336" w:rsidRDefault="00EA434B" w:rsidP="001B37C5">
            <w:pPr>
              <w:pStyle w:val="4"/>
              <w:numPr>
                <w:ilvl w:val="0"/>
                <w:numId w:val="0"/>
              </w:numPr>
              <w:rPr>
                <w:sz w:val="28"/>
              </w:rPr>
            </w:pPr>
            <w:r w:rsidRPr="00B50336">
              <w:rPr>
                <w:rFonts w:hint="eastAsia"/>
                <w:sz w:val="28"/>
              </w:rPr>
              <w:t>中間</w:t>
            </w:r>
            <w:r w:rsidRPr="00B50336">
              <w:rPr>
                <w:rFonts w:hint="eastAsia"/>
                <w:sz w:val="28"/>
                <w:vertAlign w:val="superscript"/>
              </w:rPr>
              <w:t>(註)</w:t>
            </w:r>
          </w:p>
        </w:tc>
        <w:tc>
          <w:tcPr>
            <w:tcW w:w="2042" w:type="pct"/>
          </w:tcPr>
          <w:p w14:paraId="64E767CE" w14:textId="77777777" w:rsidR="00EA434B" w:rsidRPr="00B50336" w:rsidRDefault="00EA434B" w:rsidP="001B37C5">
            <w:pPr>
              <w:pStyle w:val="4"/>
              <w:numPr>
                <w:ilvl w:val="0"/>
                <w:numId w:val="0"/>
              </w:numPr>
              <w:rPr>
                <w:shd w:val="clear" w:color="auto" w:fill="FFFFFF"/>
              </w:rPr>
            </w:pPr>
            <w:r w:rsidRPr="00B50336">
              <w:rPr>
                <w:rFonts w:hint="eastAsia"/>
                <w:sz w:val="28"/>
              </w:rPr>
              <w:t>彰化縣14件</w:t>
            </w:r>
          </w:p>
        </w:tc>
        <w:tc>
          <w:tcPr>
            <w:tcW w:w="1426" w:type="pct"/>
          </w:tcPr>
          <w:p w14:paraId="1C8629F9" w14:textId="77777777" w:rsidR="00EA434B" w:rsidRPr="009435AF" w:rsidRDefault="00EA434B" w:rsidP="001B37C5">
            <w:pPr>
              <w:pStyle w:val="4"/>
              <w:numPr>
                <w:ilvl w:val="0"/>
                <w:numId w:val="0"/>
              </w:numPr>
              <w:rPr>
                <w:sz w:val="28"/>
              </w:rPr>
            </w:pPr>
            <w:r w:rsidRPr="009435AF">
              <w:rPr>
                <w:sz w:val="28"/>
              </w:rPr>
              <w:t>4.5</w:t>
            </w:r>
          </w:p>
        </w:tc>
      </w:tr>
      <w:tr w:rsidR="00EA434B" w:rsidRPr="00B50336" w14:paraId="35E1FC4F" w14:textId="77777777" w:rsidTr="00EA434B">
        <w:trPr>
          <w:trHeight w:val="303"/>
        </w:trPr>
        <w:tc>
          <w:tcPr>
            <w:tcW w:w="1531" w:type="pct"/>
            <w:vMerge/>
            <w:vAlign w:val="center"/>
          </w:tcPr>
          <w:p w14:paraId="71AB0785" w14:textId="77777777" w:rsidR="00EA434B" w:rsidRPr="00B50336" w:rsidRDefault="00EA434B" w:rsidP="001B37C5">
            <w:pPr>
              <w:pStyle w:val="4"/>
              <w:numPr>
                <w:ilvl w:val="0"/>
                <w:numId w:val="0"/>
              </w:numPr>
              <w:rPr>
                <w:sz w:val="28"/>
              </w:rPr>
            </w:pPr>
          </w:p>
        </w:tc>
        <w:tc>
          <w:tcPr>
            <w:tcW w:w="2042" w:type="pct"/>
          </w:tcPr>
          <w:p w14:paraId="494C6703" w14:textId="77777777" w:rsidR="00EA434B" w:rsidRPr="00B50336" w:rsidRDefault="00EA434B" w:rsidP="001B37C5">
            <w:pPr>
              <w:pStyle w:val="4"/>
              <w:numPr>
                <w:ilvl w:val="0"/>
                <w:numId w:val="0"/>
              </w:numPr>
              <w:rPr>
                <w:sz w:val="28"/>
              </w:rPr>
            </w:pPr>
            <w:r w:rsidRPr="00B50336">
              <w:rPr>
                <w:rFonts w:hint="eastAsia"/>
                <w:sz w:val="28"/>
              </w:rPr>
              <w:t>花蓮縣13件</w:t>
            </w:r>
          </w:p>
        </w:tc>
        <w:tc>
          <w:tcPr>
            <w:tcW w:w="1426" w:type="pct"/>
          </w:tcPr>
          <w:p w14:paraId="1318B4EF" w14:textId="77777777" w:rsidR="00EA434B" w:rsidRPr="009435AF" w:rsidRDefault="00EA434B" w:rsidP="001B37C5">
            <w:pPr>
              <w:pStyle w:val="4"/>
              <w:numPr>
                <w:ilvl w:val="0"/>
                <w:numId w:val="0"/>
              </w:numPr>
              <w:rPr>
                <w:sz w:val="28"/>
              </w:rPr>
            </w:pPr>
            <w:r w:rsidRPr="009435AF">
              <w:rPr>
                <w:sz w:val="28"/>
              </w:rPr>
              <w:t>4</w:t>
            </w:r>
          </w:p>
        </w:tc>
      </w:tr>
      <w:tr w:rsidR="00EA434B" w:rsidRPr="00B50336" w14:paraId="541A9015" w14:textId="77777777" w:rsidTr="00EA434B">
        <w:trPr>
          <w:trHeight w:val="303"/>
        </w:trPr>
        <w:tc>
          <w:tcPr>
            <w:tcW w:w="1531" w:type="pct"/>
            <w:vMerge/>
            <w:vAlign w:val="center"/>
          </w:tcPr>
          <w:p w14:paraId="3999211D" w14:textId="77777777" w:rsidR="00EA434B" w:rsidRPr="00B50336" w:rsidRDefault="00EA434B" w:rsidP="001B37C5">
            <w:pPr>
              <w:pStyle w:val="4"/>
              <w:numPr>
                <w:ilvl w:val="0"/>
                <w:numId w:val="0"/>
              </w:numPr>
              <w:rPr>
                <w:sz w:val="28"/>
              </w:rPr>
            </w:pPr>
          </w:p>
        </w:tc>
        <w:tc>
          <w:tcPr>
            <w:tcW w:w="2042" w:type="pct"/>
          </w:tcPr>
          <w:p w14:paraId="42983B23" w14:textId="77777777" w:rsidR="00EA434B" w:rsidRPr="00B50336" w:rsidRDefault="00EA434B" w:rsidP="001B37C5">
            <w:pPr>
              <w:pStyle w:val="4"/>
              <w:numPr>
                <w:ilvl w:val="0"/>
                <w:numId w:val="0"/>
              </w:numPr>
              <w:rPr>
                <w:sz w:val="28"/>
              </w:rPr>
            </w:pPr>
            <w:r w:rsidRPr="00B50336">
              <w:rPr>
                <w:rFonts w:hint="eastAsia"/>
                <w:sz w:val="28"/>
              </w:rPr>
              <w:t>臺南市12件</w:t>
            </w:r>
          </w:p>
        </w:tc>
        <w:tc>
          <w:tcPr>
            <w:tcW w:w="1426" w:type="pct"/>
          </w:tcPr>
          <w:p w14:paraId="6521933E" w14:textId="77777777" w:rsidR="00EA434B" w:rsidRPr="009435AF" w:rsidRDefault="00EA434B" w:rsidP="001B37C5">
            <w:pPr>
              <w:pStyle w:val="4"/>
              <w:numPr>
                <w:ilvl w:val="0"/>
                <w:numId w:val="0"/>
              </w:numPr>
              <w:rPr>
                <w:sz w:val="28"/>
              </w:rPr>
            </w:pPr>
            <w:r w:rsidRPr="009435AF">
              <w:rPr>
                <w:sz w:val="28"/>
              </w:rPr>
              <w:t>4.5</w:t>
            </w:r>
          </w:p>
        </w:tc>
      </w:tr>
      <w:tr w:rsidR="00EA434B" w:rsidRPr="00B50336" w14:paraId="6BC780DE" w14:textId="77777777" w:rsidTr="00EA434B">
        <w:trPr>
          <w:trHeight w:val="303"/>
        </w:trPr>
        <w:tc>
          <w:tcPr>
            <w:tcW w:w="1531" w:type="pct"/>
            <w:vMerge/>
            <w:vAlign w:val="center"/>
          </w:tcPr>
          <w:p w14:paraId="1A165850" w14:textId="77777777" w:rsidR="00EA434B" w:rsidRPr="00B50336" w:rsidRDefault="00EA434B" w:rsidP="001B37C5">
            <w:pPr>
              <w:pStyle w:val="4"/>
              <w:numPr>
                <w:ilvl w:val="0"/>
                <w:numId w:val="0"/>
              </w:numPr>
              <w:rPr>
                <w:sz w:val="28"/>
              </w:rPr>
            </w:pPr>
          </w:p>
        </w:tc>
        <w:tc>
          <w:tcPr>
            <w:tcW w:w="2042" w:type="pct"/>
          </w:tcPr>
          <w:p w14:paraId="6646B101" w14:textId="77777777" w:rsidR="00EA434B" w:rsidRPr="00B50336" w:rsidRDefault="00EA434B" w:rsidP="001B37C5">
            <w:pPr>
              <w:pStyle w:val="4"/>
              <w:numPr>
                <w:ilvl w:val="0"/>
                <w:numId w:val="0"/>
              </w:numPr>
              <w:rPr>
                <w:sz w:val="28"/>
              </w:rPr>
            </w:pPr>
            <w:r w:rsidRPr="00B50336">
              <w:rPr>
                <w:rFonts w:hint="eastAsia"/>
                <w:sz w:val="28"/>
              </w:rPr>
              <w:t>新竹市9件</w:t>
            </w:r>
          </w:p>
        </w:tc>
        <w:tc>
          <w:tcPr>
            <w:tcW w:w="1426" w:type="pct"/>
          </w:tcPr>
          <w:p w14:paraId="41015931" w14:textId="77777777" w:rsidR="00EA434B" w:rsidRPr="009435AF" w:rsidRDefault="00EA434B" w:rsidP="001B37C5">
            <w:pPr>
              <w:pStyle w:val="4"/>
              <w:numPr>
                <w:ilvl w:val="0"/>
                <w:numId w:val="0"/>
              </w:numPr>
              <w:rPr>
                <w:sz w:val="28"/>
              </w:rPr>
            </w:pPr>
            <w:r w:rsidRPr="009435AF">
              <w:rPr>
                <w:sz w:val="28"/>
              </w:rPr>
              <w:t>4</w:t>
            </w:r>
          </w:p>
        </w:tc>
      </w:tr>
      <w:tr w:rsidR="00EA434B" w:rsidRPr="00B50336" w14:paraId="5BCAD911" w14:textId="77777777" w:rsidTr="00EA434B">
        <w:trPr>
          <w:trHeight w:val="303"/>
        </w:trPr>
        <w:tc>
          <w:tcPr>
            <w:tcW w:w="1531" w:type="pct"/>
            <w:vMerge/>
            <w:vAlign w:val="center"/>
          </w:tcPr>
          <w:p w14:paraId="5FA7BD35" w14:textId="77777777" w:rsidR="00EA434B" w:rsidRPr="00B50336" w:rsidRDefault="00EA434B" w:rsidP="001B37C5">
            <w:pPr>
              <w:pStyle w:val="4"/>
              <w:numPr>
                <w:ilvl w:val="0"/>
                <w:numId w:val="0"/>
              </w:numPr>
              <w:rPr>
                <w:sz w:val="28"/>
              </w:rPr>
            </w:pPr>
          </w:p>
        </w:tc>
        <w:tc>
          <w:tcPr>
            <w:tcW w:w="2042" w:type="pct"/>
          </w:tcPr>
          <w:p w14:paraId="41127E22" w14:textId="77777777" w:rsidR="00EA434B" w:rsidRPr="009435AF" w:rsidRDefault="00EA434B" w:rsidP="001B37C5">
            <w:pPr>
              <w:pStyle w:val="4"/>
              <w:numPr>
                <w:ilvl w:val="0"/>
                <w:numId w:val="0"/>
              </w:numPr>
              <w:rPr>
                <w:sz w:val="28"/>
              </w:rPr>
            </w:pPr>
            <w:r w:rsidRPr="00B50336">
              <w:rPr>
                <w:rFonts w:hint="eastAsia"/>
                <w:sz w:val="28"/>
              </w:rPr>
              <w:t>臺北市8件</w:t>
            </w:r>
          </w:p>
        </w:tc>
        <w:tc>
          <w:tcPr>
            <w:tcW w:w="1426" w:type="pct"/>
          </w:tcPr>
          <w:p w14:paraId="7D7DBD0F" w14:textId="77777777" w:rsidR="00EA434B" w:rsidRPr="009435AF" w:rsidRDefault="00EA434B" w:rsidP="001B37C5">
            <w:pPr>
              <w:pStyle w:val="4"/>
              <w:numPr>
                <w:ilvl w:val="0"/>
                <w:numId w:val="0"/>
              </w:numPr>
              <w:rPr>
                <w:sz w:val="28"/>
              </w:rPr>
            </w:pPr>
            <w:r w:rsidRPr="009435AF">
              <w:rPr>
                <w:sz w:val="28"/>
              </w:rPr>
              <w:t>4.5</w:t>
            </w:r>
          </w:p>
        </w:tc>
      </w:tr>
      <w:tr w:rsidR="00EA434B" w:rsidRPr="00B50336" w14:paraId="6594C390" w14:textId="77777777" w:rsidTr="00EA434B">
        <w:trPr>
          <w:trHeight w:val="303"/>
        </w:trPr>
        <w:tc>
          <w:tcPr>
            <w:tcW w:w="1531" w:type="pct"/>
            <w:vMerge/>
            <w:vAlign w:val="center"/>
          </w:tcPr>
          <w:p w14:paraId="0FF63B51" w14:textId="77777777" w:rsidR="00EA434B" w:rsidRPr="00B50336" w:rsidRDefault="00EA434B" w:rsidP="001B37C5">
            <w:pPr>
              <w:pStyle w:val="4"/>
              <w:numPr>
                <w:ilvl w:val="0"/>
                <w:numId w:val="0"/>
              </w:numPr>
              <w:rPr>
                <w:sz w:val="28"/>
              </w:rPr>
            </w:pPr>
          </w:p>
        </w:tc>
        <w:tc>
          <w:tcPr>
            <w:tcW w:w="2042" w:type="pct"/>
          </w:tcPr>
          <w:p w14:paraId="744E599B" w14:textId="77777777" w:rsidR="00EA434B" w:rsidRPr="00B50336" w:rsidRDefault="00EA434B" w:rsidP="001B37C5">
            <w:pPr>
              <w:pStyle w:val="4"/>
              <w:numPr>
                <w:ilvl w:val="0"/>
                <w:numId w:val="0"/>
              </w:numPr>
              <w:rPr>
                <w:sz w:val="28"/>
              </w:rPr>
            </w:pPr>
            <w:r w:rsidRPr="00B50336">
              <w:rPr>
                <w:rFonts w:hint="eastAsia"/>
                <w:sz w:val="28"/>
              </w:rPr>
              <w:t>金門縣6件</w:t>
            </w:r>
          </w:p>
        </w:tc>
        <w:tc>
          <w:tcPr>
            <w:tcW w:w="1426" w:type="pct"/>
          </w:tcPr>
          <w:p w14:paraId="7CD07E93" w14:textId="77777777" w:rsidR="00EA434B" w:rsidRPr="009435AF" w:rsidRDefault="00EA434B" w:rsidP="001B37C5">
            <w:pPr>
              <w:pStyle w:val="4"/>
              <w:numPr>
                <w:ilvl w:val="0"/>
                <w:numId w:val="0"/>
              </w:numPr>
              <w:rPr>
                <w:sz w:val="28"/>
              </w:rPr>
            </w:pPr>
            <w:r w:rsidRPr="009435AF">
              <w:rPr>
                <w:sz w:val="28"/>
              </w:rPr>
              <w:t>4.5</w:t>
            </w:r>
          </w:p>
        </w:tc>
      </w:tr>
      <w:tr w:rsidR="00EA434B" w:rsidRPr="00B50336" w14:paraId="01851C01" w14:textId="77777777" w:rsidTr="00EA434B">
        <w:trPr>
          <w:trHeight w:val="303"/>
        </w:trPr>
        <w:tc>
          <w:tcPr>
            <w:tcW w:w="1531" w:type="pct"/>
            <w:vMerge/>
            <w:vAlign w:val="center"/>
          </w:tcPr>
          <w:p w14:paraId="171F5663" w14:textId="77777777" w:rsidR="00EA434B" w:rsidRPr="00B50336" w:rsidRDefault="00EA434B" w:rsidP="001B37C5">
            <w:pPr>
              <w:pStyle w:val="4"/>
              <w:numPr>
                <w:ilvl w:val="0"/>
                <w:numId w:val="0"/>
              </w:numPr>
              <w:rPr>
                <w:sz w:val="28"/>
              </w:rPr>
            </w:pPr>
          </w:p>
        </w:tc>
        <w:tc>
          <w:tcPr>
            <w:tcW w:w="2042" w:type="pct"/>
          </w:tcPr>
          <w:p w14:paraId="2841DD19" w14:textId="77777777" w:rsidR="00EA434B" w:rsidRPr="00B50336" w:rsidRDefault="00EA434B" w:rsidP="001B37C5">
            <w:pPr>
              <w:pStyle w:val="4"/>
              <w:numPr>
                <w:ilvl w:val="0"/>
                <w:numId w:val="0"/>
              </w:numPr>
              <w:rPr>
                <w:sz w:val="28"/>
              </w:rPr>
            </w:pPr>
            <w:r w:rsidRPr="00B50336">
              <w:rPr>
                <w:rFonts w:hint="eastAsia"/>
                <w:sz w:val="28"/>
              </w:rPr>
              <w:t>屏東縣5件</w:t>
            </w:r>
          </w:p>
        </w:tc>
        <w:tc>
          <w:tcPr>
            <w:tcW w:w="1426" w:type="pct"/>
          </w:tcPr>
          <w:p w14:paraId="01CBC65A" w14:textId="77777777" w:rsidR="00EA434B" w:rsidRPr="009435AF" w:rsidRDefault="00EA434B" w:rsidP="001B37C5">
            <w:pPr>
              <w:pStyle w:val="4"/>
              <w:numPr>
                <w:ilvl w:val="0"/>
                <w:numId w:val="0"/>
              </w:numPr>
              <w:rPr>
                <w:sz w:val="28"/>
              </w:rPr>
            </w:pPr>
            <w:r w:rsidRPr="009435AF">
              <w:rPr>
                <w:sz w:val="28"/>
              </w:rPr>
              <w:t>4.5</w:t>
            </w:r>
          </w:p>
        </w:tc>
      </w:tr>
      <w:tr w:rsidR="00EA434B" w:rsidRPr="00B50336" w14:paraId="5E417E8B" w14:textId="77777777" w:rsidTr="00EA434B">
        <w:trPr>
          <w:trHeight w:val="303"/>
        </w:trPr>
        <w:tc>
          <w:tcPr>
            <w:tcW w:w="1531" w:type="pct"/>
            <w:vMerge/>
            <w:vAlign w:val="center"/>
          </w:tcPr>
          <w:p w14:paraId="6A8FF368" w14:textId="77777777" w:rsidR="00EA434B" w:rsidRPr="00B50336" w:rsidRDefault="00EA434B" w:rsidP="001B37C5">
            <w:pPr>
              <w:pStyle w:val="4"/>
              <w:numPr>
                <w:ilvl w:val="0"/>
                <w:numId w:val="0"/>
              </w:numPr>
              <w:rPr>
                <w:sz w:val="28"/>
              </w:rPr>
            </w:pPr>
          </w:p>
        </w:tc>
        <w:tc>
          <w:tcPr>
            <w:tcW w:w="2042" w:type="pct"/>
          </w:tcPr>
          <w:p w14:paraId="2F79D197" w14:textId="77777777" w:rsidR="00EA434B" w:rsidRPr="00B50336" w:rsidRDefault="00EA434B" w:rsidP="001B37C5">
            <w:pPr>
              <w:pStyle w:val="4"/>
              <w:numPr>
                <w:ilvl w:val="0"/>
                <w:numId w:val="0"/>
              </w:numPr>
              <w:rPr>
                <w:sz w:val="28"/>
              </w:rPr>
            </w:pPr>
            <w:r w:rsidRPr="00B50336">
              <w:rPr>
                <w:rFonts w:hint="eastAsia"/>
                <w:sz w:val="28"/>
              </w:rPr>
              <w:t>新竹縣2件</w:t>
            </w:r>
          </w:p>
        </w:tc>
        <w:tc>
          <w:tcPr>
            <w:tcW w:w="1426" w:type="pct"/>
          </w:tcPr>
          <w:p w14:paraId="6F6A5B67" w14:textId="77777777" w:rsidR="00EA434B" w:rsidRPr="009435AF" w:rsidRDefault="00EA434B" w:rsidP="001B37C5">
            <w:pPr>
              <w:pStyle w:val="4"/>
              <w:numPr>
                <w:ilvl w:val="0"/>
                <w:numId w:val="0"/>
              </w:numPr>
              <w:rPr>
                <w:sz w:val="28"/>
              </w:rPr>
            </w:pPr>
            <w:r w:rsidRPr="009435AF">
              <w:rPr>
                <w:sz w:val="28"/>
              </w:rPr>
              <w:t>4</w:t>
            </w:r>
          </w:p>
        </w:tc>
      </w:tr>
      <w:tr w:rsidR="00EA434B" w:rsidRPr="00B50336" w14:paraId="7916708A" w14:textId="77777777" w:rsidTr="00EA434B">
        <w:trPr>
          <w:trHeight w:val="310"/>
        </w:trPr>
        <w:tc>
          <w:tcPr>
            <w:tcW w:w="1531" w:type="pct"/>
            <w:vMerge w:val="restart"/>
            <w:vAlign w:val="center"/>
          </w:tcPr>
          <w:p w14:paraId="11A08BB7" w14:textId="77777777" w:rsidR="00EA434B" w:rsidRPr="00B50336" w:rsidRDefault="00EA434B" w:rsidP="001B37C5">
            <w:pPr>
              <w:pStyle w:val="4"/>
              <w:numPr>
                <w:ilvl w:val="0"/>
                <w:numId w:val="0"/>
              </w:numPr>
              <w:rPr>
                <w:sz w:val="28"/>
              </w:rPr>
            </w:pPr>
            <w:r w:rsidRPr="00B50336">
              <w:rPr>
                <w:rFonts w:hint="eastAsia"/>
                <w:sz w:val="28"/>
              </w:rPr>
              <w:t>件數為0</w:t>
            </w:r>
          </w:p>
        </w:tc>
        <w:tc>
          <w:tcPr>
            <w:tcW w:w="2042" w:type="pct"/>
          </w:tcPr>
          <w:p w14:paraId="571CB090" w14:textId="77777777" w:rsidR="00EA434B" w:rsidRPr="00B50336" w:rsidRDefault="00EA434B" w:rsidP="001B37C5">
            <w:pPr>
              <w:pStyle w:val="4"/>
              <w:numPr>
                <w:ilvl w:val="0"/>
                <w:numId w:val="0"/>
              </w:numPr>
              <w:rPr>
                <w:shd w:val="clear" w:color="auto" w:fill="FFFFFF"/>
              </w:rPr>
            </w:pPr>
            <w:r w:rsidRPr="00B50336">
              <w:rPr>
                <w:rFonts w:hint="eastAsia"/>
                <w:sz w:val="28"/>
              </w:rPr>
              <w:t>桃園市</w:t>
            </w:r>
          </w:p>
        </w:tc>
        <w:tc>
          <w:tcPr>
            <w:tcW w:w="1426" w:type="pct"/>
          </w:tcPr>
          <w:p w14:paraId="02AE704A" w14:textId="77777777" w:rsidR="00EA434B" w:rsidRPr="009435AF" w:rsidRDefault="00EA434B" w:rsidP="001B37C5">
            <w:pPr>
              <w:pStyle w:val="4"/>
              <w:numPr>
                <w:ilvl w:val="0"/>
                <w:numId w:val="0"/>
              </w:numPr>
              <w:rPr>
                <w:sz w:val="28"/>
              </w:rPr>
            </w:pPr>
            <w:r w:rsidRPr="009435AF">
              <w:rPr>
                <w:sz w:val="28"/>
              </w:rPr>
              <w:t>4.5</w:t>
            </w:r>
          </w:p>
        </w:tc>
      </w:tr>
      <w:tr w:rsidR="00EA434B" w:rsidRPr="00B50336" w14:paraId="7A8EDEC5" w14:textId="77777777" w:rsidTr="00EA434B">
        <w:trPr>
          <w:trHeight w:val="304"/>
        </w:trPr>
        <w:tc>
          <w:tcPr>
            <w:tcW w:w="1531" w:type="pct"/>
            <w:vMerge/>
            <w:vAlign w:val="center"/>
          </w:tcPr>
          <w:p w14:paraId="6CE85E09" w14:textId="77777777" w:rsidR="00EA434B" w:rsidRPr="00B50336" w:rsidRDefault="00EA434B" w:rsidP="001B37C5">
            <w:pPr>
              <w:pStyle w:val="4"/>
              <w:numPr>
                <w:ilvl w:val="0"/>
                <w:numId w:val="0"/>
              </w:numPr>
              <w:rPr>
                <w:sz w:val="28"/>
              </w:rPr>
            </w:pPr>
          </w:p>
        </w:tc>
        <w:tc>
          <w:tcPr>
            <w:tcW w:w="2042" w:type="pct"/>
          </w:tcPr>
          <w:p w14:paraId="296C7270" w14:textId="77777777" w:rsidR="00EA434B" w:rsidRPr="00B50336" w:rsidRDefault="00EA434B" w:rsidP="001B37C5">
            <w:pPr>
              <w:pStyle w:val="4"/>
              <w:numPr>
                <w:ilvl w:val="0"/>
                <w:numId w:val="0"/>
              </w:numPr>
              <w:rPr>
                <w:sz w:val="28"/>
              </w:rPr>
            </w:pPr>
            <w:r w:rsidRPr="00B50336">
              <w:rPr>
                <w:rFonts w:hint="eastAsia"/>
                <w:sz w:val="28"/>
              </w:rPr>
              <w:t>宜蘭縣</w:t>
            </w:r>
          </w:p>
        </w:tc>
        <w:tc>
          <w:tcPr>
            <w:tcW w:w="1426" w:type="pct"/>
          </w:tcPr>
          <w:p w14:paraId="406EED35" w14:textId="77777777" w:rsidR="00EA434B" w:rsidRPr="009435AF" w:rsidRDefault="00EA434B" w:rsidP="001B37C5">
            <w:pPr>
              <w:pStyle w:val="4"/>
              <w:numPr>
                <w:ilvl w:val="0"/>
                <w:numId w:val="0"/>
              </w:numPr>
              <w:rPr>
                <w:sz w:val="28"/>
              </w:rPr>
            </w:pPr>
            <w:r w:rsidRPr="009435AF">
              <w:rPr>
                <w:sz w:val="28"/>
              </w:rPr>
              <w:t>4</w:t>
            </w:r>
          </w:p>
        </w:tc>
      </w:tr>
      <w:tr w:rsidR="00EA434B" w:rsidRPr="00B50336" w14:paraId="136CDCFD" w14:textId="77777777" w:rsidTr="00EA434B">
        <w:trPr>
          <w:trHeight w:val="304"/>
        </w:trPr>
        <w:tc>
          <w:tcPr>
            <w:tcW w:w="1531" w:type="pct"/>
            <w:vMerge/>
            <w:vAlign w:val="center"/>
          </w:tcPr>
          <w:p w14:paraId="56052792" w14:textId="77777777" w:rsidR="00EA434B" w:rsidRPr="00B50336" w:rsidRDefault="00EA434B" w:rsidP="001B37C5">
            <w:pPr>
              <w:pStyle w:val="4"/>
              <w:numPr>
                <w:ilvl w:val="0"/>
                <w:numId w:val="0"/>
              </w:numPr>
              <w:rPr>
                <w:sz w:val="28"/>
              </w:rPr>
            </w:pPr>
          </w:p>
        </w:tc>
        <w:tc>
          <w:tcPr>
            <w:tcW w:w="2042" w:type="pct"/>
          </w:tcPr>
          <w:p w14:paraId="1ECBFD8F" w14:textId="77777777" w:rsidR="00EA434B" w:rsidRPr="00B50336" w:rsidRDefault="00EA434B" w:rsidP="001B37C5">
            <w:pPr>
              <w:pStyle w:val="4"/>
              <w:numPr>
                <w:ilvl w:val="0"/>
                <w:numId w:val="0"/>
              </w:numPr>
              <w:rPr>
                <w:sz w:val="28"/>
              </w:rPr>
            </w:pPr>
            <w:r w:rsidRPr="00B50336">
              <w:rPr>
                <w:rFonts w:hint="eastAsia"/>
                <w:sz w:val="28"/>
              </w:rPr>
              <w:t>苗栗縣</w:t>
            </w:r>
          </w:p>
        </w:tc>
        <w:tc>
          <w:tcPr>
            <w:tcW w:w="1426" w:type="pct"/>
          </w:tcPr>
          <w:p w14:paraId="12CB118C" w14:textId="77777777" w:rsidR="00EA434B" w:rsidRPr="009435AF" w:rsidRDefault="00EA434B" w:rsidP="001B37C5">
            <w:pPr>
              <w:pStyle w:val="4"/>
              <w:numPr>
                <w:ilvl w:val="0"/>
                <w:numId w:val="0"/>
              </w:numPr>
              <w:rPr>
                <w:sz w:val="28"/>
              </w:rPr>
            </w:pPr>
            <w:r w:rsidRPr="009435AF">
              <w:rPr>
                <w:sz w:val="28"/>
              </w:rPr>
              <w:t>4.5</w:t>
            </w:r>
          </w:p>
        </w:tc>
      </w:tr>
      <w:tr w:rsidR="00EA434B" w:rsidRPr="00B50336" w14:paraId="00057C08" w14:textId="77777777" w:rsidTr="00EA434B">
        <w:trPr>
          <w:trHeight w:val="304"/>
        </w:trPr>
        <w:tc>
          <w:tcPr>
            <w:tcW w:w="1531" w:type="pct"/>
            <w:vMerge/>
            <w:vAlign w:val="center"/>
          </w:tcPr>
          <w:p w14:paraId="52668111" w14:textId="77777777" w:rsidR="00EA434B" w:rsidRPr="00B50336" w:rsidRDefault="00EA434B" w:rsidP="001B37C5">
            <w:pPr>
              <w:pStyle w:val="4"/>
              <w:numPr>
                <w:ilvl w:val="0"/>
                <w:numId w:val="0"/>
              </w:numPr>
              <w:rPr>
                <w:sz w:val="28"/>
              </w:rPr>
            </w:pPr>
          </w:p>
        </w:tc>
        <w:tc>
          <w:tcPr>
            <w:tcW w:w="2042" w:type="pct"/>
          </w:tcPr>
          <w:p w14:paraId="41725AFE" w14:textId="77777777" w:rsidR="00EA434B" w:rsidRPr="00B50336" w:rsidRDefault="00EA434B" w:rsidP="001B37C5">
            <w:pPr>
              <w:pStyle w:val="4"/>
              <w:numPr>
                <w:ilvl w:val="0"/>
                <w:numId w:val="0"/>
              </w:numPr>
              <w:rPr>
                <w:sz w:val="28"/>
              </w:rPr>
            </w:pPr>
            <w:r w:rsidRPr="00B50336">
              <w:rPr>
                <w:rFonts w:hint="eastAsia"/>
                <w:sz w:val="28"/>
              </w:rPr>
              <w:t>嘉義縣</w:t>
            </w:r>
          </w:p>
        </w:tc>
        <w:tc>
          <w:tcPr>
            <w:tcW w:w="1426" w:type="pct"/>
          </w:tcPr>
          <w:p w14:paraId="5B1998BD" w14:textId="77777777" w:rsidR="00EA434B" w:rsidRPr="009435AF" w:rsidRDefault="00EA434B" w:rsidP="001B37C5">
            <w:pPr>
              <w:pStyle w:val="4"/>
              <w:numPr>
                <w:ilvl w:val="0"/>
                <w:numId w:val="0"/>
              </w:numPr>
              <w:rPr>
                <w:sz w:val="28"/>
              </w:rPr>
            </w:pPr>
            <w:r w:rsidRPr="009435AF">
              <w:rPr>
                <w:sz w:val="28"/>
              </w:rPr>
              <w:t>4.5</w:t>
            </w:r>
          </w:p>
        </w:tc>
      </w:tr>
      <w:tr w:rsidR="00EA434B" w:rsidRPr="00B50336" w14:paraId="4386CD23" w14:textId="77777777" w:rsidTr="00EA434B">
        <w:trPr>
          <w:trHeight w:val="304"/>
        </w:trPr>
        <w:tc>
          <w:tcPr>
            <w:tcW w:w="1531" w:type="pct"/>
            <w:vMerge/>
            <w:vAlign w:val="center"/>
          </w:tcPr>
          <w:p w14:paraId="6D73EB90" w14:textId="77777777" w:rsidR="00EA434B" w:rsidRPr="00B50336" w:rsidRDefault="00EA434B" w:rsidP="001B37C5">
            <w:pPr>
              <w:pStyle w:val="4"/>
              <w:numPr>
                <w:ilvl w:val="0"/>
                <w:numId w:val="0"/>
              </w:numPr>
              <w:rPr>
                <w:sz w:val="28"/>
              </w:rPr>
            </w:pPr>
          </w:p>
        </w:tc>
        <w:tc>
          <w:tcPr>
            <w:tcW w:w="2042" w:type="pct"/>
          </w:tcPr>
          <w:p w14:paraId="1320D70C" w14:textId="77777777" w:rsidR="00EA434B" w:rsidRPr="00B50336" w:rsidRDefault="00EA434B" w:rsidP="001B37C5">
            <w:pPr>
              <w:pStyle w:val="4"/>
              <w:numPr>
                <w:ilvl w:val="0"/>
                <w:numId w:val="0"/>
              </w:numPr>
              <w:rPr>
                <w:sz w:val="28"/>
              </w:rPr>
            </w:pPr>
            <w:r w:rsidRPr="00B50336">
              <w:rPr>
                <w:rFonts w:hint="eastAsia"/>
                <w:sz w:val="28"/>
              </w:rPr>
              <w:t>臺東縣</w:t>
            </w:r>
          </w:p>
        </w:tc>
        <w:tc>
          <w:tcPr>
            <w:tcW w:w="1426" w:type="pct"/>
          </w:tcPr>
          <w:p w14:paraId="6DE69FA1" w14:textId="77777777" w:rsidR="00EA434B" w:rsidRPr="009435AF" w:rsidRDefault="00EA434B" w:rsidP="001B37C5">
            <w:pPr>
              <w:pStyle w:val="4"/>
              <w:numPr>
                <w:ilvl w:val="0"/>
                <w:numId w:val="0"/>
              </w:numPr>
              <w:rPr>
                <w:sz w:val="28"/>
              </w:rPr>
            </w:pPr>
            <w:r w:rsidRPr="009435AF">
              <w:rPr>
                <w:sz w:val="28"/>
              </w:rPr>
              <w:t>4.5</w:t>
            </w:r>
          </w:p>
        </w:tc>
      </w:tr>
      <w:tr w:rsidR="00EA434B" w:rsidRPr="00B50336" w14:paraId="292BCF8B" w14:textId="77777777" w:rsidTr="00EA434B">
        <w:trPr>
          <w:trHeight w:val="304"/>
        </w:trPr>
        <w:tc>
          <w:tcPr>
            <w:tcW w:w="1531" w:type="pct"/>
            <w:vMerge/>
            <w:vAlign w:val="center"/>
          </w:tcPr>
          <w:p w14:paraId="2578960D" w14:textId="77777777" w:rsidR="00EA434B" w:rsidRPr="00B50336" w:rsidRDefault="00EA434B" w:rsidP="001B37C5">
            <w:pPr>
              <w:pStyle w:val="4"/>
              <w:numPr>
                <w:ilvl w:val="0"/>
                <w:numId w:val="0"/>
              </w:numPr>
              <w:rPr>
                <w:sz w:val="28"/>
              </w:rPr>
            </w:pPr>
          </w:p>
        </w:tc>
        <w:tc>
          <w:tcPr>
            <w:tcW w:w="2042" w:type="pct"/>
          </w:tcPr>
          <w:p w14:paraId="1E213E80" w14:textId="77777777" w:rsidR="00EA434B" w:rsidRPr="00B50336" w:rsidRDefault="00EA434B" w:rsidP="001B37C5">
            <w:pPr>
              <w:pStyle w:val="4"/>
              <w:numPr>
                <w:ilvl w:val="0"/>
                <w:numId w:val="0"/>
              </w:numPr>
              <w:rPr>
                <w:sz w:val="28"/>
              </w:rPr>
            </w:pPr>
            <w:r w:rsidRPr="00B50336">
              <w:rPr>
                <w:rFonts w:hint="eastAsia"/>
                <w:sz w:val="28"/>
              </w:rPr>
              <w:t>澎湖縣</w:t>
            </w:r>
          </w:p>
        </w:tc>
        <w:tc>
          <w:tcPr>
            <w:tcW w:w="1426" w:type="pct"/>
          </w:tcPr>
          <w:p w14:paraId="7C677CCD" w14:textId="77777777" w:rsidR="00EA434B" w:rsidRPr="009435AF" w:rsidRDefault="00EA434B" w:rsidP="001B37C5">
            <w:pPr>
              <w:pStyle w:val="4"/>
              <w:numPr>
                <w:ilvl w:val="0"/>
                <w:numId w:val="0"/>
              </w:numPr>
              <w:rPr>
                <w:sz w:val="28"/>
              </w:rPr>
            </w:pPr>
            <w:r w:rsidRPr="009435AF">
              <w:rPr>
                <w:sz w:val="28"/>
              </w:rPr>
              <w:t>4</w:t>
            </w:r>
          </w:p>
        </w:tc>
      </w:tr>
      <w:tr w:rsidR="00EA434B" w:rsidRPr="00B50336" w14:paraId="3E6B7771" w14:textId="77777777" w:rsidTr="00EA434B">
        <w:trPr>
          <w:trHeight w:val="304"/>
        </w:trPr>
        <w:tc>
          <w:tcPr>
            <w:tcW w:w="1531" w:type="pct"/>
            <w:vMerge/>
            <w:vAlign w:val="center"/>
          </w:tcPr>
          <w:p w14:paraId="10C5BFC5" w14:textId="77777777" w:rsidR="00EA434B" w:rsidRPr="00B50336" w:rsidRDefault="00EA434B" w:rsidP="001B37C5">
            <w:pPr>
              <w:pStyle w:val="4"/>
              <w:numPr>
                <w:ilvl w:val="0"/>
                <w:numId w:val="0"/>
              </w:numPr>
              <w:rPr>
                <w:sz w:val="28"/>
              </w:rPr>
            </w:pPr>
          </w:p>
        </w:tc>
        <w:tc>
          <w:tcPr>
            <w:tcW w:w="2042" w:type="pct"/>
          </w:tcPr>
          <w:p w14:paraId="0D5AABDB" w14:textId="77777777" w:rsidR="00EA434B" w:rsidRPr="00B50336" w:rsidRDefault="00EA434B" w:rsidP="001B37C5">
            <w:pPr>
              <w:pStyle w:val="4"/>
              <w:numPr>
                <w:ilvl w:val="0"/>
                <w:numId w:val="0"/>
              </w:numPr>
              <w:rPr>
                <w:sz w:val="28"/>
              </w:rPr>
            </w:pPr>
            <w:r w:rsidRPr="00B50336">
              <w:rPr>
                <w:rFonts w:hint="eastAsia"/>
                <w:sz w:val="28"/>
              </w:rPr>
              <w:t>基隆市</w:t>
            </w:r>
          </w:p>
        </w:tc>
        <w:tc>
          <w:tcPr>
            <w:tcW w:w="1426" w:type="pct"/>
          </w:tcPr>
          <w:p w14:paraId="6A7FA861" w14:textId="77777777" w:rsidR="00EA434B" w:rsidRPr="009435AF" w:rsidRDefault="00EA434B" w:rsidP="001B37C5">
            <w:pPr>
              <w:pStyle w:val="4"/>
              <w:numPr>
                <w:ilvl w:val="0"/>
                <w:numId w:val="0"/>
              </w:numPr>
              <w:rPr>
                <w:sz w:val="28"/>
              </w:rPr>
            </w:pPr>
            <w:r w:rsidRPr="009435AF">
              <w:rPr>
                <w:sz w:val="28"/>
              </w:rPr>
              <w:t>5</w:t>
            </w:r>
          </w:p>
        </w:tc>
      </w:tr>
      <w:tr w:rsidR="00EA434B" w:rsidRPr="00B50336" w14:paraId="604695E9" w14:textId="77777777" w:rsidTr="00EA434B">
        <w:trPr>
          <w:trHeight w:val="304"/>
        </w:trPr>
        <w:tc>
          <w:tcPr>
            <w:tcW w:w="1531" w:type="pct"/>
            <w:vMerge/>
            <w:vAlign w:val="center"/>
          </w:tcPr>
          <w:p w14:paraId="3BD1FA99" w14:textId="77777777" w:rsidR="00EA434B" w:rsidRPr="00B50336" w:rsidRDefault="00EA434B" w:rsidP="001B37C5">
            <w:pPr>
              <w:pStyle w:val="4"/>
              <w:numPr>
                <w:ilvl w:val="0"/>
                <w:numId w:val="0"/>
              </w:numPr>
              <w:rPr>
                <w:sz w:val="28"/>
              </w:rPr>
            </w:pPr>
          </w:p>
        </w:tc>
        <w:tc>
          <w:tcPr>
            <w:tcW w:w="2042" w:type="pct"/>
          </w:tcPr>
          <w:p w14:paraId="0187A38A" w14:textId="77777777" w:rsidR="00EA434B" w:rsidRPr="00B50336" w:rsidRDefault="00EA434B" w:rsidP="001B37C5">
            <w:pPr>
              <w:pStyle w:val="4"/>
              <w:numPr>
                <w:ilvl w:val="0"/>
                <w:numId w:val="0"/>
              </w:numPr>
              <w:rPr>
                <w:sz w:val="28"/>
              </w:rPr>
            </w:pPr>
            <w:r w:rsidRPr="00B50336">
              <w:rPr>
                <w:rFonts w:hint="eastAsia"/>
                <w:sz w:val="28"/>
              </w:rPr>
              <w:t>嘉義市</w:t>
            </w:r>
          </w:p>
        </w:tc>
        <w:tc>
          <w:tcPr>
            <w:tcW w:w="1426" w:type="pct"/>
          </w:tcPr>
          <w:p w14:paraId="4B99A472" w14:textId="77777777" w:rsidR="00EA434B" w:rsidRPr="009435AF" w:rsidRDefault="00EA434B" w:rsidP="001B37C5">
            <w:pPr>
              <w:pStyle w:val="4"/>
              <w:numPr>
                <w:ilvl w:val="0"/>
                <w:numId w:val="0"/>
              </w:numPr>
              <w:rPr>
                <w:sz w:val="28"/>
              </w:rPr>
            </w:pPr>
            <w:r w:rsidRPr="009435AF">
              <w:rPr>
                <w:sz w:val="28"/>
              </w:rPr>
              <w:t>5</w:t>
            </w:r>
          </w:p>
        </w:tc>
      </w:tr>
      <w:tr w:rsidR="00EA434B" w:rsidRPr="00B50336" w14:paraId="246207D2" w14:textId="77777777" w:rsidTr="00EA434B">
        <w:trPr>
          <w:trHeight w:val="304"/>
        </w:trPr>
        <w:tc>
          <w:tcPr>
            <w:tcW w:w="1531" w:type="pct"/>
            <w:vMerge/>
            <w:vAlign w:val="center"/>
          </w:tcPr>
          <w:p w14:paraId="0EF1F18D" w14:textId="77777777" w:rsidR="00EA434B" w:rsidRPr="00B50336" w:rsidRDefault="00EA434B" w:rsidP="001B37C5">
            <w:pPr>
              <w:pStyle w:val="4"/>
              <w:numPr>
                <w:ilvl w:val="0"/>
                <w:numId w:val="0"/>
              </w:numPr>
              <w:rPr>
                <w:sz w:val="28"/>
              </w:rPr>
            </w:pPr>
          </w:p>
        </w:tc>
        <w:tc>
          <w:tcPr>
            <w:tcW w:w="2042" w:type="pct"/>
          </w:tcPr>
          <w:p w14:paraId="72CC62E5" w14:textId="77777777" w:rsidR="00EA434B" w:rsidRPr="00B50336" w:rsidRDefault="00EA434B" w:rsidP="001B37C5">
            <w:pPr>
              <w:pStyle w:val="4"/>
              <w:numPr>
                <w:ilvl w:val="0"/>
                <w:numId w:val="0"/>
              </w:numPr>
              <w:rPr>
                <w:sz w:val="28"/>
              </w:rPr>
            </w:pPr>
            <w:r w:rsidRPr="00B50336">
              <w:rPr>
                <w:rFonts w:hint="eastAsia"/>
                <w:sz w:val="28"/>
              </w:rPr>
              <w:t>連江縣</w:t>
            </w:r>
          </w:p>
        </w:tc>
        <w:tc>
          <w:tcPr>
            <w:tcW w:w="1426" w:type="pct"/>
          </w:tcPr>
          <w:p w14:paraId="25FADFA2" w14:textId="77777777" w:rsidR="00EA434B" w:rsidRPr="009435AF" w:rsidRDefault="00EA434B" w:rsidP="001B37C5">
            <w:pPr>
              <w:pStyle w:val="4"/>
              <w:numPr>
                <w:ilvl w:val="0"/>
                <w:numId w:val="0"/>
              </w:numPr>
              <w:rPr>
                <w:sz w:val="28"/>
              </w:rPr>
            </w:pPr>
            <w:r w:rsidRPr="009435AF">
              <w:rPr>
                <w:sz w:val="28"/>
              </w:rPr>
              <w:t>2.5</w:t>
            </w:r>
          </w:p>
        </w:tc>
      </w:tr>
    </w:tbl>
    <w:p w14:paraId="5FD2BF15" w14:textId="77777777" w:rsidR="00EA434B" w:rsidRPr="00F51614" w:rsidRDefault="00EA434B" w:rsidP="00EA434B">
      <w:pPr>
        <w:pStyle w:val="4"/>
        <w:numPr>
          <w:ilvl w:val="0"/>
          <w:numId w:val="0"/>
        </w:numPr>
        <w:spacing w:line="240" w:lineRule="exact"/>
        <w:ind w:leftChars="500" w:left="1701"/>
        <w:rPr>
          <w:bCs/>
          <w:sz w:val="20"/>
          <w:szCs w:val="20"/>
        </w:rPr>
      </w:pPr>
      <w:r w:rsidRPr="00F51614">
        <w:rPr>
          <w:rFonts w:hint="eastAsia"/>
          <w:bCs/>
          <w:sz w:val="20"/>
          <w:szCs w:val="20"/>
        </w:rPr>
        <w:t>資料來源：衛福部約詢書面資料及補充資料，本案彙整。</w:t>
      </w:r>
    </w:p>
    <w:p w14:paraId="32F96085" w14:textId="77777777" w:rsidR="00EA434B" w:rsidRPr="009513E8" w:rsidRDefault="00EA434B" w:rsidP="00EA434B">
      <w:pPr>
        <w:pStyle w:val="4"/>
        <w:numPr>
          <w:ilvl w:val="0"/>
          <w:numId w:val="0"/>
        </w:numPr>
        <w:spacing w:afterLines="50" w:after="228" w:line="240" w:lineRule="exact"/>
        <w:ind w:leftChars="500" w:left="2269" w:hangingChars="258" w:hanging="568"/>
      </w:pPr>
      <w:r w:rsidRPr="00F51614">
        <w:rPr>
          <w:rFonts w:hint="eastAsia"/>
          <w:bCs/>
          <w:sz w:val="20"/>
          <w:szCs w:val="20"/>
        </w:rPr>
        <w:t>備註：若總件數非排名為「前5市縣」或「件數為0」之市縣，則歸類於「中間」欄位。</w:t>
      </w:r>
    </w:p>
    <w:p w14:paraId="23F8AAA1" w14:textId="77777777" w:rsidR="00D33CCD" w:rsidRDefault="00D33CCD" w:rsidP="009513E8">
      <w:pPr>
        <w:pStyle w:val="4"/>
      </w:pPr>
      <w:r w:rsidRPr="00FD671B">
        <w:rPr>
          <w:rFonts w:hint="eastAsia"/>
        </w:rPr>
        <w:lastRenderedPageBreak/>
        <w:t>上開考評結果</w:t>
      </w:r>
      <w:r w:rsidR="001135AD">
        <w:rPr>
          <w:rFonts w:hint="eastAsia"/>
        </w:rPr>
        <w:t>無法</w:t>
      </w:r>
      <w:r w:rsidRPr="00FD671B">
        <w:rPr>
          <w:rFonts w:hint="eastAsia"/>
        </w:rPr>
        <w:t>反映各市縣件數差異，</w:t>
      </w:r>
      <w:r w:rsidR="001135AD">
        <w:rPr>
          <w:rFonts w:hint="eastAsia"/>
        </w:rPr>
        <w:t>而衛福部負有督導之責，</w:t>
      </w:r>
      <w:r w:rsidRPr="00FD671B">
        <w:rPr>
          <w:rFonts w:hint="eastAsia"/>
        </w:rPr>
        <w:t>惟詢據</w:t>
      </w:r>
      <w:r w:rsidR="001135AD">
        <w:rPr>
          <w:rFonts w:hint="eastAsia"/>
        </w:rPr>
        <w:t>該</w:t>
      </w:r>
      <w:r w:rsidRPr="00D40846">
        <w:rPr>
          <w:rFonts w:hint="eastAsia"/>
        </w:rPr>
        <w:t>部有關110至112年各市縣相關裁處件數差距懸殊之原因</w:t>
      </w:r>
      <w:r w:rsidRPr="009513E8">
        <w:rPr>
          <w:rFonts w:hint="eastAsia"/>
        </w:rPr>
        <w:t>，卻並非</w:t>
      </w:r>
      <w:r w:rsidR="001135AD">
        <w:rPr>
          <w:rFonts w:hint="eastAsia"/>
        </w:rPr>
        <w:t>從</w:t>
      </w:r>
      <w:r w:rsidRPr="009513E8">
        <w:rPr>
          <w:rFonts w:hint="eastAsia"/>
        </w:rPr>
        <w:t>近年考核所見</w:t>
      </w:r>
      <w:r w:rsidR="001135AD">
        <w:rPr>
          <w:rFonts w:hint="eastAsia"/>
        </w:rPr>
        <w:t>具體說明</w:t>
      </w:r>
      <w:r w:rsidRPr="009513E8">
        <w:rPr>
          <w:rFonts w:hint="eastAsia"/>
        </w:rPr>
        <w:t>，而僅轉據各該</w:t>
      </w:r>
      <w:r w:rsidR="001135AD">
        <w:rPr>
          <w:rFonts w:hint="eastAsia"/>
        </w:rPr>
        <w:t>地方政府</w:t>
      </w:r>
      <w:r w:rsidRPr="009513E8">
        <w:rPr>
          <w:rFonts w:hint="eastAsia"/>
        </w:rPr>
        <w:t>之說明函復本院，略以：「尚無發現虛報、浮報」、「多數服務單位具有高度自律性</w:t>
      </w:r>
      <w:r w:rsidRPr="001135AD">
        <w:rPr>
          <w:rFonts w:hAnsi="標楷體"/>
        </w:rPr>
        <w:t>……</w:t>
      </w:r>
      <w:r w:rsidRPr="009513E8">
        <w:rPr>
          <w:rFonts w:hint="eastAsia"/>
        </w:rPr>
        <w:t>確無裁處案件」、「經查無機構虛報、浮報服務費用情形」、「服務單位核實上傳支審申報費用無虛報、浮報之情事」(如下表)，爰尚難確知該部是否落實督導及各該縣是否落實相關裁處。</w:t>
      </w:r>
    </w:p>
    <w:p w14:paraId="15B6B3F0" w14:textId="77777777" w:rsidR="00EA434B" w:rsidRDefault="00D33CCD" w:rsidP="00EA434B">
      <w:pPr>
        <w:pStyle w:val="a3"/>
        <w:ind w:left="480" w:hanging="480"/>
        <w:rPr>
          <w:spacing w:val="-16"/>
          <w:shd w:val="clear" w:color="auto" w:fill="FFFFFF"/>
        </w:rPr>
      </w:pPr>
      <w:r w:rsidRPr="00B50336">
        <w:rPr>
          <w:rFonts w:hint="eastAsia"/>
          <w:spacing w:val="-16"/>
        </w:rPr>
        <w:t>110至112年轄內無居服機構虛報、浮報服務費用裁處件數之縣市說明</w:t>
      </w:r>
    </w:p>
    <w:tbl>
      <w:tblPr>
        <w:tblStyle w:val="af6"/>
        <w:tblW w:w="8749" w:type="dxa"/>
        <w:jc w:val="center"/>
        <w:tblLayout w:type="fixed"/>
        <w:tblCellMar>
          <w:top w:w="28" w:type="dxa"/>
          <w:left w:w="57" w:type="dxa"/>
          <w:bottom w:w="28" w:type="dxa"/>
          <w:right w:w="57" w:type="dxa"/>
        </w:tblCellMar>
        <w:tblLook w:val="04A0" w:firstRow="1" w:lastRow="0" w:firstColumn="1" w:lastColumn="0" w:noHBand="0" w:noVBand="1"/>
      </w:tblPr>
      <w:tblGrid>
        <w:gridCol w:w="2768"/>
        <w:gridCol w:w="5981"/>
      </w:tblGrid>
      <w:tr w:rsidR="00EB008C" w:rsidRPr="00EA434B" w14:paraId="3DB97288" w14:textId="77777777" w:rsidTr="00EB008C">
        <w:trPr>
          <w:trHeight w:val="367"/>
          <w:tblHeader/>
          <w:jc w:val="center"/>
        </w:trPr>
        <w:tc>
          <w:tcPr>
            <w:tcW w:w="2768" w:type="dxa"/>
            <w:shd w:val="clear" w:color="auto" w:fill="F2F2F2" w:themeFill="background1" w:themeFillShade="F2"/>
            <w:vAlign w:val="center"/>
          </w:tcPr>
          <w:p w14:paraId="1D21C2AD" w14:textId="77777777" w:rsidR="00EA434B" w:rsidRPr="00EB008C" w:rsidRDefault="00EA434B" w:rsidP="00EB008C">
            <w:pPr>
              <w:jc w:val="center"/>
              <w:rPr>
                <w:sz w:val="28"/>
              </w:rPr>
            </w:pPr>
            <w:r w:rsidRPr="00EB008C">
              <w:rPr>
                <w:rFonts w:hint="eastAsia"/>
                <w:sz w:val="28"/>
              </w:rPr>
              <w:t>縣別</w:t>
            </w:r>
          </w:p>
        </w:tc>
        <w:tc>
          <w:tcPr>
            <w:tcW w:w="5981" w:type="dxa"/>
            <w:shd w:val="clear" w:color="auto" w:fill="F2F2F2" w:themeFill="background1" w:themeFillShade="F2"/>
            <w:vAlign w:val="center"/>
          </w:tcPr>
          <w:p w14:paraId="33361B13" w14:textId="77777777" w:rsidR="00EA434B" w:rsidRPr="00EB008C" w:rsidRDefault="00EA434B" w:rsidP="00EB008C">
            <w:pPr>
              <w:jc w:val="center"/>
              <w:rPr>
                <w:sz w:val="28"/>
              </w:rPr>
            </w:pPr>
            <w:r w:rsidRPr="00EB008C">
              <w:rPr>
                <w:rFonts w:hint="eastAsia"/>
                <w:sz w:val="28"/>
              </w:rPr>
              <w:t>說明</w:t>
            </w:r>
          </w:p>
        </w:tc>
      </w:tr>
      <w:tr w:rsidR="00EB008C" w:rsidRPr="00EA434B" w14:paraId="323F9B27" w14:textId="77777777" w:rsidTr="00EB008C">
        <w:trPr>
          <w:trHeight w:val="2218"/>
          <w:jc w:val="center"/>
        </w:trPr>
        <w:tc>
          <w:tcPr>
            <w:tcW w:w="2768" w:type="dxa"/>
            <w:vAlign w:val="center"/>
          </w:tcPr>
          <w:p w14:paraId="0E6BA1F4" w14:textId="77777777" w:rsidR="00EA434B" w:rsidRPr="00EA434B" w:rsidRDefault="00EA434B" w:rsidP="00EB008C">
            <w:pPr>
              <w:jc w:val="center"/>
              <w:rPr>
                <w:sz w:val="28"/>
                <w:shd w:val="clear" w:color="auto" w:fill="FFFFFF"/>
              </w:rPr>
            </w:pPr>
            <w:r w:rsidRPr="00EA434B">
              <w:rPr>
                <w:rFonts w:hint="eastAsia"/>
                <w:sz w:val="28"/>
                <w:shd w:val="clear" w:color="auto" w:fill="FFFFFF"/>
              </w:rPr>
              <w:t>宜蘭縣</w:t>
            </w:r>
          </w:p>
        </w:tc>
        <w:tc>
          <w:tcPr>
            <w:tcW w:w="5981" w:type="dxa"/>
          </w:tcPr>
          <w:p w14:paraId="5230B940" w14:textId="77777777" w:rsidR="00EA434B" w:rsidRPr="00EA434B" w:rsidRDefault="00EA434B" w:rsidP="00EA434B">
            <w:pPr>
              <w:rPr>
                <w:sz w:val="28"/>
                <w:shd w:val="clear" w:color="auto" w:fill="FFFFFF"/>
              </w:rPr>
            </w:pPr>
            <w:r w:rsidRPr="00EA434B">
              <w:rPr>
                <w:rFonts w:hint="eastAsia"/>
                <w:sz w:val="28"/>
                <w:shd w:val="clear" w:color="auto" w:fill="FFFFFF"/>
              </w:rPr>
              <w:t>每月皆會審核服務單位申報之服務紀錄，倘若發現服務時間、次數或組數與照管平台之照顧計畫核定不符，於審核時即不予通過該筆紀錄；後續於無預警查核時，亦有比對支審系統申報紀錄、個案服務紀錄單及收據等，</w:t>
            </w:r>
            <w:r w:rsidRPr="00EA434B">
              <w:rPr>
                <w:rFonts w:hint="eastAsia"/>
                <w:sz w:val="28"/>
                <w:u w:val="thick"/>
                <w:shd w:val="clear" w:color="auto" w:fill="FFFFFF"/>
              </w:rPr>
              <w:t>尚無發現</w:t>
            </w:r>
            <w:r w:rsidRPr="00EA434B">
              <w:rPr>
                <w:rFonts w:hint="eastAsia"/>
                <w:sz w:val="28"/>
                <w:shd w:val="clear" w:color="auto" w:fill="FFFFFF"/>
              </w:rPr>
              <w:t>虛報、浮報等情形。</w:t>
            </w:r>
          </w:p>
        </w:tc>
      </w:tr>
      <w:tr w:rsidR="00EB008C" w:rsidRPr="00EA434B" w14:paraId="229CB473" w14:textId="77777777" w:rsidTr="00EB008C">
        <w:trPr>
          <w:trHeight w:val="2218"/>
          <w:jc w:val="center"/>
        </w:trPr>
        <w:tc>
          <w:tcPr>
            <w:tcW w:w="2768" w:type="dxa"/>
            <w:vAlign w:val="center"/>
          </w:tcPr>
          <w:p w14:paraId="4D2FE4E9" w14:textId="77777777" w:rsidR="00EA434B" w:rsidRPr="00EA434B" w:rsidRDefault="00EA434B" w:rsidP="00EB008C">
            <w:pPr>
              <w:jc w:val="center"/>
              <w:rPr>
                <w:sz w:val="28"/>
                <w:shd w:val="clear" w:color="auto" w:fill="FFFFFF"/>
              </w:rPr>
            </w:pPr>
            <w:r w:rsidRPr="00EA434B">
              <w:rPr>
                <w:rFonts w:hint="eastAsia"/>
                <w:sz w:val="28"/>
                <w:shd w:val="clear" w:color="auto" w:fill="FFFFFF"/>
              </w:rPr>
              <w:t>苗栗縣</w:t>
            </w:r>
          </w:p>
        </w:tc>
        <w:tc>
          <w:tcPr>
            <w:tcW w:w="5981" w:type="dxa"/>
          </w:tcPr>
          <w:p w14:paraId="416D8BE5" w14:textId="77777777" w:rsidR="00EA434B" w:rsidRPr="00EA434B" w:rsidRDefault="00EA434B" w:rsidP="00EA434B">
            <w:pPr>
              <w:rPr>
                <w:sz w:val="28"/>
                <w:shd w:val="clear" w:color="auto" w:fill="FFFFFF"/>
              </w:rPr>
            </w:pPr>
            <w:r w:rsidRPr="00EA434B">
              <w:rPr>
                <w:rFonts w:hint="eastAsia"/>
                <w:sz w:val="28"/>
                <w:shd w:val="clear" w:color="auto" w:fill="FFFFFF"/>
              </w:rPr>
              <w:t>落實不定期查核、督考，並針對評鑑不合格與新成立的單位積極輔導。且苗栗縣多數服務單位具有</w:t>
            </w:r>
            <w:r w:rsidRPr="00EA434B">
              <w:rPr>
                <w:rFonts w:hint="eastAsia"/>
                <w:sz w:val="28"/>
                <w:u w:val="thick"/>
                <w:shd w:val="clear" w:color="auto" w:fill="FFFFFF"/>
              </w:rPr>
              <w:t>高度自律性</w:t>
            </w:r>
            <w:r w:rsidRPr="00EA434B">
              <w:rPr>
                <w:rFonts w:hint="eastAsia"/>
                <w:sz w:val="28"/>
                <w:shd w:val="clear" w:color="auto" w:fill="FFFFFF"/>
              </w:rPr>
              <w:t>，若有服務資訊登載誤植或不符等情況，單位會主動檢視問題並進行修正，且主動繳回溢領費用，爰</w:t>
            </w:r>
            <w:r w:rsidRPr="00EA434B">
              <w:rPr>
                <w:rFonts w:hint="eastAsia"/>
                <w:sz w:val="28"/>
                <w:u w:val="thick"/>
                <w:shd w:val="clear" w:color="auto" w:fill="FFFFFF"/>
              </w:rPr>
              <w:t>確無</w:t>
            </w:r>
            <w:r w:rsidRPr="00EA434B">
              <w:rPr>
                <w:rFonts w:hint="eastAsia"/>
                <w:sz w:val="28"/>
                <w:shd w:val="clear" w:color="auto" w:fill="FFFFFF"/>
              </w:rPr>
              <w:t>裁處案件。</w:t>
            </w:r>
          </w:p>
        </w:tc>
      </w:tr>
      <w:tr w:rsidR="00EB008C" w:rsidRPr="00EA434B" w14:paraId="371A59F1" w14:textId="77777777" w:rsidTr="00EB008C">
        <w:trPr>
          <w:trHeight w:val="735"/>
          <w:jc w:val="center"/>
        </w:trPr>
        <w:tc>
          <w:tcPr>
            <w:tcW w:w="2768" w:type="dxa"/>
            <w:vAlign w:val="center"/>
          </w:tcPr>
          <w:p w14:paraId="70C35499" w14:textId="77777777" w:rsidR="00EA434B" w:rsidRPr="00EA434B" w:rsidRDefault="00EA434B" w:rsidP="00EB008C">
            <w:pPr>
              <w:jc w:val="center"/>
              <w:rPr>
                <w:sz w:val="28"/>
                <w:shd w:val="clear" w:color="auto" w:fill="FFFFFF"/>
              </w:rPr>
            </w:pPr>
            <w:r w:rsidRPr="00EA434B">
              <w:rPr>
                <w:rFonts w:hint="eastAsia"/>
                <w:sz w:val="28"/>
                <w:shd w:val="clear" w:color="auto" w:fill="FFFFFF"/>
              </w:rPr>
              <w:t>嘉義縣</w:t>
            </w:r>
          </w:p>
        </w:tc>
        <w:tc>
          <w:tcPr>
            <w:tcW w:w="5981" w:type="dxa"/>
          </w:tcPr>
          <w:p w14:paraId="109173F6" w14:textId="77777777" w:rsidR="00EA434B" w:rsidRPr="00EA434B" w:rsidRDefault="00EA434B" w:rsidP="00EA434B">
            <w:pPr>
              <w:rPr>
                <w:sz w:val="28"/>
                <w:shd w:val="clear" w:color="auto" w:fill="FFFFFF"/>
              </w:rPr>
            </w:pPr>
            <w:r w:rsidRPr="00EA434B">
              <w:rPr>
                <w:rFonts w:hint="eastAsia"/>
                <w:sz w:val="28"/>
                <w:shd w:val="clear" w:color="auto" w:fill="FFFFFF"/>
              </w:rPr>
              <w:t>經查110至112年</w:t>
            </w:r>
            <w:r w:rsidRPr="00EA434B">
              <w:rPr>
                <w:rFonts w:hint="eastAsia"/>
                <w:sz w:val="28"/>
                <w:u w:val="thick"/>
                <w:shd w:val="clear" w:color="auto" w:fill="FFFFFF"/>
              </w:rPr>
              <w:t>無</w:t>
            </w:r>
            <w:r w:rsidRPr="00EA434B">
              <w:rPr>
                <w:rFonts w:hint="eastAsia"/>
                <w:sz w:val="28"/>
                <w:shd w:val="clear" w:color="auto" w:fill="FFFFFF"/>
              </w:rPr>
              <w:t>機構虛報、浮報服務費用情形，故無裁處案件。</w:t>
            </w:r>
          </w:p>
        </w:tc>
      </w:tr>
      <w:tr w:rsidR="00EB008C" w:rsidRPr="00EA434B" w14:paraId="61B2787F" w14:textId="77777777" w:rsidTr="00EB008C">
        <w:trPr>
          <w:trHeight w:val="1748"/>
          <w:jc w:val="center"/>
        </w:trPr>
        <w:tc>
          <w:tcPr>
            <w:tcW w:w="2768" w:type="dxa"/>
            <w:vAlign w:val="center"/>
          </w:tcPr>
          <w:p w14:paraId="08F94786" w14:textId="77777777" w:rsidR="00EA434B" w:rsidRPr="00EA434B" w:rsidRDefault="00EA434B" w:rsidP="00EB008C">
            <w:pPr>
              <w:jc w:val="center"/>
              <w:rPr>
                <w:sz w:val="28"/>
                <w:shd w:val="clear" w:color="auto" w:fill="FFFFFF"/>
              </w:rPr>
            </w:pPr>
            <w:r w:rsidRPr="00EA434B">
              <w:rPr>
                <w:rFonts w:hint="eastAsia"/>
                <w:sz w:val="28"/>
                <w:shd w:val="clear" w:color="auto" w:fill="FFFFFF"/>
              </w:rPr>
              <w:t>連江縣</w:t>
            </w:r>
          </w:p>
        </w:tc>
        <w:tc>
          <w:tcPr>
            <w:tcW w:w="5981" w:type="dxa"/>
          </w:tcPr>
          <w:p w14:paraId="5E399268" w14:textId="77777777" w:rsidR="00EA434B" w:rsidRPr="00EA434B" w:rsidRDefault="00EA434B" w:rsidP="00EA434B">
            <w:pPr>
              <w:rPr>
                <w:sz w:val="28"/>
                <w:shd w:val="clear" w:color="auto" w:fill="FFFFFF"/>
              </w:rPr>
            </w:pPr>
            <w:r w:rsidRPr="00EA434B">
              <w:rPr>
                <w:rFonts w:hint="eastAsia"/>
                <w:sz w:val="28"/>
                <w:shd w:val="clear" w:color="auto" w:fill="FFFFFF"/>
              </w:rPr>
              <w:t>連江縣僅1間公立居家式長照機構，督導單位(衛生局高齡暨長照科)每季抽查該單位以及隨機抽訪居家服務個案，個案皆有獲得相應的服務，服務單位依照顧計畫提供服務並核實上傳支審申報費用</w:t>
            </w:r>
            <w:r w:rsidRPr="00EA434B">
              <w:rPr>
                <w:rFonts w:hint="eastAsia"/>
                <w:sz w:val="28"/>
                <w:u w:val="thick"/>
                <w:shd w:val="clear" w:color="auto" w:fill="FFFFFF"/>
              </w:rPr>
              <w:t>無虛報、浮報</w:t>
            </w:r>
            <w:r w:rsidRPr="00EA434B">
              <w:rPr>
                <w:rFonts w:hint="eastAsia"/>
                <w:sz w:val="28"/>
                <w:shd w:val="clear" w:color="auto" w:fill="FFFFFF"/>
              </w:rPr>
              <w:t>之情事。</w:t>
            </w:r>
          </w:p>
        </w:tc>
      </w:tr>
    </w:tbl>
    <w:p w14:paraId="16C57C60" w14:textId="77777777" w:rsidR="00D33CCD" w:rsidRPr="009513E8" w:rsidRDefault="00D33CCD" w:rsidP="00EB008C">
      <w:pPr>
        <w:pStyle w:val="4"/>
        <w:numPr>
          <w:ilvl w:val="0"/>
          <w:numId w:val="0"/>
        </w:numPr>
        <w:spacing w:afterLines="50" w:after="228" w:line="240" w:lineRule="exact"/>
        <w:ind w:leftChars="41" w:left="139"/>
        <w:rPr>
          <w:sz w:val="20"/>
          <w:szCs w:val="20"/>
          <w:shd w:val="clear" w:color="auto" w:fill="FFFFFF"/>
        </w:rPr>
      </w:pPr>
      <w:r w:rsidRPr="009513E8">
        <w:rPr>
          <w:rFonts w:hint="eastAsia"/>
          <w:bCs/>
          <w:sz w:val="20"/>
          <w:szCs w:val="20"/>
        </w:rPr>
        <w:t>資料來源：衛福部約詢後書面資料。</w:t>
      </w:r>
    </w:p>
    <w:p w14:paraId="3141395B" w14:textId="77777777" w:rsidR="00D33CCD" w:rsidRPr="00B50336" w:rsidRDefault="00D33CCD" w:rsidP="00FD671B">
      <w:pPr>
        <w:pStyle w:val="3"/>
        <w:rPr>
          <w:shd w:val="clear" w:color="auto" w:fill="FFFFFF"/>
        </w:rPr>
      </w:pPr>
      <w:r w:rsidRPr="009513E8">
        <w:rPr>
          <w:rFonts w:hint="eastAsia"/>
        </w:rPr>
        <w:lastRenderedPageBreak/>
        <w:t>綜上，</w:t>
      </w:r>
      <w:r w:rsidRPr="00A4364F">
        <w:rPr>
          <w:rFonts w:hint="eastAsia"/>
        </w:rPr>
        <w:t>近</w:t>
      </w:r>
      <w:r w:rsidRPr="00B50336">
        <w:rPr>
          <w:rFonts w:hint="eastAsia"/>
        </w:rPr>
        <w:t>年</w:t>
      </w:r>
      <w:r w:rsidRPr="00B50336">
        <w:t>發生</w:t>
      </w:r>
      <w:r w:rsidRPr="00B50336">
        <w:rPr>
          <w:rFonts w:hint="eastAsia"/>
        </w:rPr>
        <w:t>居服機構不法詐領服務費用之案件，</w:t>
      </w:r>
      <w:r w:rsidR="001135AD">
        <w:rPr>
          <w:rFonts w:hint="eastAsia"/>
        </w:rPr>
        <w:t>由於</w:t>
      </w:r>
      <w:r w:rsidRPr="00B50336">
        <w:t>居家服務為長期照顧給</w:t>
      </w:r>
      <w:r w:rsidRPr="00CB2AF4">
        <w:t>付及支付服務中服務量能成長最為顯著</w:t>
      </w:r>
      <w:r w:rsidRPr="00CB2AF4">
        <w:rPr>
          <w:rFonts w:hint="eastAsia"/>
        </w:rPr>
        <w:t>之</w:t>
      </w:r>
      <w:r w:rsidRPr="00CB2AF4">
        <w:t>服務項目</w:t>
      </w:r>
      <w:r w:rsidRPr="00CB2AF4">
        <w:rPr>
          <w:rFonts w:hint="eastAsia"/>
        </w:rPr>
        <w:t>，</w:t>
      </w:r>
      <w:r w:rsidR="001135AD">
        <w:rPr>
          <w:rFonts w:hint="eastAsia"/>
        </w:rPr>
        <w:t>仰</w:t>
      </w:r>
      <w:r w:rsidRPr="00CB2AF4">
        <w:rPr>
          <w:rFonts w:hint="eastAsia"/>
        </w:rPr>
        <w:t>賴業者誠實填報及派員抽查機制，</w:t>
      </w:r>
      <w:r w:rsidR="001135AD">
        <w:rPr>
          <w:rFonts w:hint="eastAsia"/>
        </w:rPr>
        <w:t>因而</w:t>
      </w:r>
      <w:r w:rsidRPr="00CB2AF4">
        <w:rPr>
          <w:rFonts w:hint="eastAsia"/>
        </w:rPr>
        <w:t>潛藏機構服務資訊完整性限制及「</w:t>
      </w:r>
      <w:r w:rsidRPr="00CB2AF4">
        <w:t>製作紀錄虛偽不實</w:t>
      </w:r>
      <w:r w:rsidRPr="00CB2AF4">
        <w:rPr>
          <w:rFonts w:hint="eastAsia"/>
        </w:rPr>
        <w:t>」</w:t>
      </w:r>
      <w:r w:rsidRPr="00CB2AF4">
        <w:t>、</w:t>
      </w:r>
      <w:r w:rsidRPr="00CB2AF4">
        <w:rPr>
          <w:rFonts w:hint="eastAsia"/>
        </w:rPr>
        <w:t>「</w:t>
      </w:r>
      <w:r w:rsidRPr="00CB2AF4">
        <w:t>服務資訊登載不實</w:t>
      </w:r>
      <w:r w:rsidRPr="00CB2AF4">
        <w:rPr>
          <w:rFonts w:hint="eastAsia"/>
        </w:rPr>
        <w:t>」、「</w:t>
      </w:r>
      <w:r w:rsidRPr="00CB2AF4">
        <w:t>虛報、浮報服務費用</w:t>
      </w:r>
      <w:r w:rsidRPr="00CB2AF4">
        <w:rPr>
          <w:rFonts w:hint="eastAsia"/>
        </w:rPr>
        <w:t>」等違規風險</w:t>
      </w:r>
      <w:r w:rsidRPr="00796387">
        <w:rPr>
          <w:rFonts w:hint="eastAsia"/>
        </w:rPr>
        <w:t>。</w:t>
      </w:r>
      <w:r w:rsidRPr="00B50336">
        <w:rPr>
          <w:rFonts w:hint="eastAsia"/>
        </w:rPr>
        <w:t>依《長服法》規定，長照服務由衛福部對地方政府政策督導及經費挹注，地方政府應建立監督查核機制並落實執行。</w:t>
      </w:r>
      <w:r>
        <w:rPr>
          <w:rFonts w:hint="eastAsia"/>
        </w:rPr>
        <w:t>惟查，</w:t>
      </w:r>
      <w:r w:rsidRPr="004F7F30">
        <w:rPr>
          <w:rFonts w:hint="eastAsia"/>
        </w:rPr>
        <w:t>衛福部未確實督導各市縣自108年起依《特約要點》增訂加計違約金，致加重裁處機制落空。</w:t>
      </w:r>
      <w:r>
        <w:rPr>
          <w:rFonts w:hint="eastAsia"/>
        </w:rPr>
        <w:t>又</w:t>
      </w:r>
      <w:r w:rsidRPr="00B50336">
        <w:rPr>
          <w:rFonts w:hint="eastAsia"/>
        </w:rPr>
        <w:t>查，110至113年各市縣主管機關對於居服機構</w:t>
      </w:r>
      <w:r>
        <w:rPr>
          <w:rFonts w:hint="eastAsia"/>
        </w:rPr>
        <w:t>之上開</w:t>
      </w:r>
      <w:r w:rsidRPr="00B50336">
        <w:rPr>
          <w:rFonts w:hint="eastAsia"/>
        </w:rPr>
        <w:t>相關裁處，高度集中於少數市</w:t>
      </w:r>
      <w:r w:rsidRPr="00CB2AF4">
        <w:rPr>
          <w:rFonts w:hint="eastAsia"/>
        </w:rPr>
        <w:t>縣，4年間各年分別</w:t>
      </w:r>
      <w:r w:rsidR="001135AD">
        <w:rPr>
          <w:rFonts w:hint="eastAsia"/>
        </w:rPr>
        <w:t>計</w:t>
      </w:r>
      <w:r w:rsidRPr="00CB2AF4">
        <w:rPr>
          <w:rFonts w:hint="eastAsia"/>
        </w:rPr>
        <w:t>有11市縣、12市縣、9市縣及5市縣裁處件</w:t>
      </w:r>
      <w:r w:rsidR="00564D44">
        <w:rPr>
          <w:rFonts w:hint="eastAsia"/>
        </w:rPr>
        <w:t>數掛零</w:t>
      </w:r>
      <w:r w:rsidRPr="00CB2AF4">
        <w:rPr>
          <w:rFonts w:hint="eastAsia"/>
        </w:rPr>
        <w:t>。</w:t>
      </w:r>
      <w:r w:rsidR="001135AD">
        <w:rPr>
          <w:rFonts w:hint="eastAsia"/>
        </w:rPr>
        <w:t>針對</w:t>
      </w:r>
      <w:r w:rsidRPr="00CB2AF4">
        <w:rPr>
          <w:rFonts w:hint="eastAsia"/>
        </w:rPr>
        <w:t>各市縣相關裁處件數差距懸殊，該部</w:t>
      </w:r>
      <w:r w:rsidR="001135AD">
        <w:rPr>
          <w:rFonts w:hint="eastAsia"/>
        </w:rPr>
        <w:t>本</w:t>
      </w:r>
      <w:r w:rsidRPr="00CB2AF4">
        <w:rPr>
          <w:rFonts w:hint="eastAsia"/>
        </w:rPr>
        <w:t>負有</w:t>
      </w:r>
      <w:r w:rsidRPr="00B50336">
        <w:rPr>
          <w:rFonts w:hint="eastAsia"/>
        </w:rPr>
        <w:t>督導之責，</w:t>
      </w:r>
      <w:r w:rsidR="001135AD">
        <w:rPr>
          <w:rFonts w:hint="eastAsia"/>
        </w:rPr>
        <w:t>卻</w:t>
      </w:r>
      <w:r w:rsidRPr="00B50336">
        <w:rPr>
          <w:rFonts w:hint="eastAsia"/>
        </w:rPr>
        <w:t>未能具體說</w:t>
      </w:r>
      <w:r w:rsidRPr="00FD671B">
        <w:rPr>
          <w:rFonts w:hint="eastAsia"/>
        </w:rPr>
        <w:t>明原因，</w:t>
      </w:r>
      <w:r w:rsidRPr="00B50336">
        <w:rPr>
          <w:rFonts w:hint="eastAsia"/>
        </w:rPr>
        <w:t>僅轉據各地方之說明函復本院，</w:t>
      </w:r>
      <w:r w:rsidR="001135AD">
        <w:rPr>
          <w:rFonts w:hint="eastAsia"/>
        </w:rPr>
        <w:t>致</w:t>
      </w:r>
      <w:r w:rsidRPr="00B50336">
        <w:rPr>
          <w:rFonts w:hint="eastAsia"/>
        </w:rPr>
        <w:t>尚難確知該部是否落實督導及各地方是否落實相關裁處，核有未妥。衛福部允應檢討改進，俾使各市縣發揮查察及嚇阻效果，並使不良機構依法退場</w:t>
      </w:r>
      <w:r>
        <w:rPr>
          <w:rFonts w:hint="eastAsia"/>
        </w:rPr>
        <w:t>。</w:t>
      </w:r>
    </w:p>
    <w:p w14:paraId="2E4220AA" w14:textId="51DE50F8" w:rsidR="00D33CCD" w:rsidRPr="007231D3" w:rsidRDefault="00D33CCD" w:rsidP="002913DD">
      <w:pPr>
        <w:pStyle w:val="2"/>
        <w:rPr>
          <w:b/>
        </w:rPr>
      </w:pPr>
      <w:r w:rsidRPr="001135AD">
        <w:rPr>
          <w:rFonts w:hint="eastAsia"/>
          <w:b/>
        </w:rPr>
        <w:t>我國</w:t>
      </w:r>
      <w:r w:rsidR="001135AD" w:rsidRPr="00AC455E">
        <w:rPr>
          <w:rFonts w:hint="eastAsia"/>
          <w:b/>
        </w:rPr>
        <w:t>為</w:t>
      </w:r>
      <w:r w:rsidRPr="00AC455E">
        <w:rPr>
          <w:rFonts w:hint="eastAsia"/>
          <w:b/>
        </w:rPr>
        <w:t>布建居家式、社區式及住宿式服務，長照預算從105年近50億元增加至113年超過800億元。查長照2.0服務費用支付審核制度，地方政府應定期就已完成支付案件進行抽查審核，衛福部</w:t>
      </w:r>
      <w:r w:rsidR="001135AD" w:rsidRPr="00AC455E">
        <w:rPr>
          <w:rFonts w:hint="eastAsia"/>
          <w:b/>
        </w:rPr>
        <w:t>並</w:t>
      </w:r>
      <w:r w:rsidRPr="00AC455E">
        <w:rPr>
          <w:rFonts w:hint="eastAsia"/>
          <w:b/>
        </w:rPr>
        <w:t>已於111至113年於支審系統陸續建置「服務時間過短」、</w:t>
      </w:r>
      <w:r w:rsidRPr="007231D3">
        <w:rPr>
          <w:rFonts w:hint="eastAsia"/>
          <w:b/>
        </w:rPr>
        <w:t>「同日相同支付碼使用次數過多」、「服務人員每月同時段服務不同個案申報紀錄查詢」及「個案使用額度異常」等疑似異常清單及檢核清冊，供各地方政府於進行稽核時運用，強化資訊協助查核功能，</w:t>
      </w:r>
      <w:r w:rsidRPr="001135AD">
        <w:rPr>
          <w:rFonts w:hint="eastAsia"/>
          <w:b/>
        </w:rPr>
        <w:t>並輔以抽樣審查制度。</w:t>
      </w:r>
      <w:r w:rsidRPr="007231D3">
        <w:rPr>
          <w:rFonts w:hint="eastAsia"/>
          <w:b/>
        </w:rPr>
        <w:t>衛福部107年12月27日修正《特約要點》，地方主管機關對於已完成支付案件，「得」於2年內辦理抽樣審查</w:t>
      </w:r>
      <w:r w:rsidRPr="007231D3">
        <w:rPr>
          <w:rFonts w:hint="eastAsia"/>
          <w:b/>
        </w:rPr>
        <w:lastRenderedPageBreak/>
        <w:t>，惟具體抽樣審查比率，該部遲至112年10月6日訂定《長照特管辦法》始明定「應」不得低於年度總申報之長照給付對象數之10</w:t>
      </w:r>
      <w:r w:rsidR="00EA434B">
        <w:rPr>
          <w:rFonts w:hint="eastAsia"/>
          <w:b/>
        </w:rPr>
        <w:t>％</w:t>
      </w:r>
      <w:r w:rsidRPr="007231D3">
        <w:rPr>
          <w:rFonts w:hint="eastAsia"/>
          <w:b/>
        </w:rPr>
        <w:t>。依該辦法第35條所定，有關抽樣對象應審查之項目，並不僅限於服務品質之查核，更涵蓋服務紀錄是否核實登載及申報費用正確性，</w:t>
      </w:r>
      <w:r w:rsidR="001135AD" w:rsidRPr="00AC455E">
        <w:rPr>
          <w:rFonts w:hint="eastAsia"/>
          <w:b/>
        </w:rPr>
        <w:t>惟</w:t>
      </w:r>
      <w:r w:rsidRPr="00AC455E">
        <w:rPr>
          <w:rFonts w:hint="eastAsia"/>
          <w:b/>
        </w:rPr>
        <w:t>地方就查核案件各有不同查核重點及計算基礎，如高雄市除包含資訊系統已支付案件</w:t>
      </w:r>
      <w:r w:rsidR="001135AD" w:rsidRPr="00AC455E">
        <w:rPr>
          <w:rFonts w:hint="eastAsia"/>
          <w:b/>
        </w:rPr>
        <w:t>之</w:t>
      </w:r>
      <w:r w:rsidRPr="00AC455E">
        <w:rPr>
          <w:rFonts w:hint="eastAsia"/>
          <w:b/>
        </w:rPr>
        <w:t>抽查外，亦納入照專與A個管針對服務品質之抽查件數，桃園市則</w:t>
      </w:r>
      <w:r w:rsidR="001135AD" w:rsidRPr="00AC455E">
        <w:rPr>
          <w:rFonts w:hint="eastAsia"/>
          <w:b/>
        </w:rPr>
        <w:t>僅</w:t>
      </w:r>
      <w:r w:rsidRPr="00AC455E">
        <w:rPr>
          <w:rFonts w:hint="eastAsia"/>
          <w:b/>
        </w:rPr>
        <w:t>以資訊系統已支付案件</w:t>
      </w:r>
      <w:r w:rsidR="001135AD" w:rsidRPr="00AC455E">
        <w:rPr>
          <w:rFonts w:hint="eastAsia"/>
          <w:b/>
        </w:rPr>
        <w:t>進行</w:t>
      </w:r>
      <w:r w:rsidRPr="00AC455E">
        <w:rPr>
          <w:rFonts w:hint="eastAsia"/>
          <w:b/>
        </w:rPr>
        <w:t>抽查</w:t>
      </w:r>
      <w:r w:rsidR="001135AD" w:rsidRPr="00AC455E">
        <w:rPr>
          <w:rFonts w:hint="eastAsia"/>
          <w:b/>
        </w:rPr>
        <w:t>之</w:t>
      </w:r>
      <w:r w:rsidRPr="00AC455E">
        <w:rPr>
          <w:rFonts w:hint="eastAsia"/>
          <w:b/>
        </w:rPr>
        <w:t>件數為計算</w:t>
      </w:r>
      <w:r w:rsidR="00BE71DA" w:rsidRPr="00AC455E">
        <w:rPr>
          <w:rFonts w:hint="eastAsia"/>
          <w:b/>
        </w:rPr>
        <w:t>（詳表</w:t>
      </w:r>
      <w:r w:rsidR="006E19BD">
        <w:rPr>
          <w:rFonts w:hint="eastAsia"/>
          <w:b/>
        </w:rPr>
        <w:t>7</w:t>
      </w:r>
      <w:r w:rsidR="00BE71DA" w:rsidRPr="00AC455E">
        <w:rPr>
          <w:rFonts w:hint="eastAsia"/>
          <w:b/>
        </w:rPr>
        <w:t>）</w:t>
      </w:r>
      <w:r w:rsidRPr="00AC455E">
        <w:rPr>
          <w:rFonts w:hint="eastAsia"/>
          <w:b/>
        </w:rPr>
        <w:t>，究應以何者為宜，衛福部應予</w:t>
      </w:r>
      <w:r w:rsidRPr="001135AD">
        <w:rPr>
          <w:rFonts w:hint="eastAsia"/>
          <w:b/>
        </w:rPr>
        <w:t>釐清所定10%抽樣比率之分子計算基礎。又迄114年仍有3縣市未具體明定抽查機制，衛福部允應確實督導各地方政府建立查核標準作業流程，以為遵循。除例行檢核外，並建立</w:t>
      </w:r>
      <w:r w:rsidRPr="001135AD">
        <w:rPr>
          <w:b/>
        </w:rPr>
        <w:t>高風險居服機構</w:t>
      </w:r>
      <w:r w:rsidRPr="001135AD">
        <w:rPr>
          <w:rFonts w:hint="eastAsia"/>
          <w:b/>
        </w:rPr>
        <w:t>及個案之管控及查察機制，明定追償及司法訴追等違犯後果，俾利防杜詐領長照費用情事之發生，善盡政府慎重監控守護長照資源之角色</w:t>
      </w:r>
      <w:r w:rsidRPr="007231D3">
        <w:rPr>
          <w:rFonts w:hint="eastAsia"/>
          <w:b/>
        </w:rPr>
        <w:t>：</w:t>
      </w:r>
    </w:p>
    <w:p w14:paraId="39EBF3F9" w14:textId="36656CA8" w:rsidR="00D33CCD" w:rsidRPr="001135AD" w:rsidRDefault="00D21E16" w:rsidP="00DF3BDF">
      <w:pPr>
        <w:pStyle w:val="3"/>
        <w:rPr>
          <w:spacing w:val="-6"/>
        </w:rPr>
      </w:pPr>
      <w:r>
        <w:rPr>
          <w:rFonts w:hint="eastAsia"/>
          <w:spacing w:val="-6"/>
        </w:rPr>
        <w:t>青○</w:t>
      </w:r>
      <w:r w:rsidR="00D33CCD" w:rsidRPr="001135AD">
        <w:rPr>
          <w:rFonts w:hint="eastAsia"/>
          <w:spacing w:val="-6"/>
        </w:rPr>
        <w:t>居服機構之事件始末，依高雄市政府說明</w:t>
      </w:r>
      <w:r w:rsidR="001135AD" w:rsidRPr="001135AD">
        <w:rPr>
          <w:rFonts w:hint="eastAsia"/>
          <w:spacing w:val="-6"/>
        </w:rPr>
        <w:t>如下</w:t>
      </w:r>
      <w:r w:rsidR="00D33CCD" w:rsidRPr="001135AD">
        <w:rPr>
          <w:rFonts w:hint="eastAsia"/>
          <w:spacing w:val="-6"/>
        </w:rPr>
        <w:t>：</w:t>
      </w:r>
    </w:p>
    <w:p w14:paraId="2BFB659C" w14:textId="77777777" w:rsidR="00D33CCD" w:rsidRDefault="00D33CCD" w:rsidP="004D52C0">
      <w:pPr>
        <w:pStyle w:val="4"/>
        <w:kinsoku/>
      </w:pPr>
      <w:r w:rsidRPr="00AE160E">
        <w:rPr>
          <w:rFonts w:hint="eastAsia"/>
          <w:color w:val="000000" w:themeColor="text1"/>
        </w:rPr>
        <w:t>居服員經提供個案居家服務後，</w:t>
      </w:r>
      <w:r w:rsidRPr="001C7F77">
        <w:rPr>
          <w:rFonts w:hint="eastAsia"/>
        </w:rPr>
        <w:t>應於服務紀錄表劃記服務項目、組數，及落實由個案及居服員簽章，</w:t>
      </w:r>
      <w:r w:rsidRPr="00963F89">
        <w:rPr>
          <w:rFonts w:hint="eastAsia"/>
        </w:rPr>
        <w:t>居服</w:t>
      </w:r>
      <w:r w:rsidRPr="00963F89">
        <w:t>機構</w:t>
      </w:r>
      <w:r w:rsidRPr="00963F89">
        <w:rPr>
          <w:rFonts w:hint="eastAsia"/>
        </w:rPr>
        <w:t>每月</w:t>
      </w:r>
      <w:r w:rsidRPr="00AE160E">
        <w:rPr>
          <w:rFonts w:hint="eastAsia"/>
          <w:u w:val="thick"/>
        </w:rPr>
        <w:t>應落實</w:t>
      </w:r>
      <w:r w:rsidRPr="00963F89">
        <w:rPr>
          <w:rFonts w:hint="eastAsia"/>
        </w:rPr>
        <w:t>核對前開紀錄</w:t>
      </w:r>
      <w:r>
        <w:rPr>
          <w:rFonts w:hint="eastAsia"/>
        </w:rPr>
        <w:t>並於照管平台</w:t>
      </w:r>
      <w:r w:rsidRPr="00963F89">
        <w:rPr>
          <w:rFonts w:hint="eastAsia"/>
        </w:rPr>
        <w:t>依實登載</w:t>
      </w:r>
      <w:r>
        <w:rPr>
          <w:rFonts w:hint="eastAsia"/>
        </w:rPr>
        <w:t>。</w:t>
      </w:r>
      <w:r w:rsidRPr="00AE160E">
        <w:rPr>
          <w:rFonts w:hint="eastAsia"/>
        </w:rPr>
        <w:t>機構</w:t>
      </w:r>
      <w:r w:rsidRPr="00AE160E">
        <w:rPr>
          <w:rFonts w:hint="eastAsia"/>
          <w:u w:val="thick"/>
        </w:rPr>
        <w:t>應知悉</w:t>
      </w:r>
      <w:r w:rsidRPr="00AE160E">
        <w:rPr>
          <w:rFonts w:hint="eastAsia"/>
        </w:rPr>
        <w:t>每月所提供服務之個案數，並</w:t>
      </w:r>
      <w:r w:rsidRPr="00AE160E">
        <w:rPr>
          <w:rFonts w:hint="eastAsia"/>
          <w:u w:val="thick"/>
        </w:rPr>
        <w:t>依實登載</w:t>
      </w:r>
      <w:r w:rsidRPr="00AE160E">
        <w:rPr>
          <w:rFonts w:hint="eastAsia"/>
        </w:rPr>
        <w:t>相關紀錄，再於資訊系統上傳及申報服務費用</w:t>
      </w:r>
      <w:r>
        <w:rPr>
          <w:rFonts w:hint="eastAsia"/>
        </w:rPr>
        <w:t>。</w:t>
      </w:r>
      <w:r w:rsidRPr="00C6359A">
        <w:rPr>
          <w:rFonts w:hint="eastAsia"/>
        </w:rPr>
        <w:t>長照機構上傳服務紀錄至支審系統後，由系統內建相關條件設定自行</w:t>
      </w:r>
      <w:r w:rsidRPr="00AE160E">
        <w:rPr>
          <w:rFonts w:hint="eastAsia"/>
        </w:rPr>
        <w:t>檢核，倘有</w:t>
      </w:r>
      <w:r w:rsidRPr="007708A0">
        <w:rPr>
          <w:rFonts w:hint="eastAsia"/>
          <w:u w:val="thick"/>
        </w:rPr>
        <w:t>異常</w:t>
      </w:r>
      <w:r w:rsidRPr="00AE160E">
        <w:rPr>
          <w:rFonts w:hint="eastAsia"/>
        </w:rPr>
        <w:t>服務紀錄則會顯示於系統上，再由承辦人員</w:t>
      </w:r>
      <w:r w:rsidRPr="00AE160E">
        <w:rPr>
          <w:rFonts w:hint="eastAsia"/>
          <w:u w:val="thick"/>
        </w:rPr>
        <w:t>逐筆確認異常樣態</w:t>
      </w:r>
      <w:r w:rsidRPr="00AE160E">
        <w:rPr>
          <w:rFonts w:hint="eastAsia"/>
        </w:rPr>
        <w:t>，確有異常或誤申報之紀錄，則於該筆紀錄勾選「審核不通過」並不予支付費用。</w:t>
      </w:r>
    </w:p>
    <w:p w14:paraId="6675D674" w14:textId="77777777" w:rsidR="00D33CCD" w:rsidRPr="00AE160E" w:rsidRDefault="00D33CCD" w:rsidP="004D52C0">
      <w:pPr>
        <w:pStyle w:val="4"/>
        <w:kinsoku/>
      </w:pPr>
      <w:r w:rsidRPr="00AE160E">
        <w:rPr>
          <w:rFonts w:hint="eastAsia"/>
        </w:rPr>
        <w:t>該府衛生局</w:t>
      </w:r>
      <w:r w:rsidRPr="00AE160E">
        <w:rPr>
          <w:rFonts w:hint="eastAsia"/>
          <w:u w:val="thick"/>
        </w:rPr>
        <w:t>審查該機構</w:t>
      </w:r>
      <w:r w:rsidRPr="007708A0">
        <w:rPr>
          <w:rFonts w:hint="eastAsia"/>
        </w:rPr>
        <w:t>所申報服務紀錄時，系統</w:t>
      </w:r>
      <w:r w:rsidRPr="00AE160E">
        <w:rPr>
          <w:rFonts w:hint="eastAsia"/>
          <w:u w:val="thick"/>
        </w:rPr>
        <w:t>並未</w:t>
      </w:r>
      <w:r w:rsidRPr="007708A0">
        <w:rPr>
          <w:rFonts w:hint="eastAsia"/>
        </w:rPr>
        <w:t>顯示異常樣態。經</w:t>
      </w:r>
      <w:r w:rsidRPr="00AE160E">
        <w:rPr>
          <w:rFonts w:hint="eastAsia"/>
        </w:rPr>
        <w:t>系統自動檢核</w:t>
      </w:r>
      <w:r w:rsidRPr="007708A0">
        <w:rPr>
          <w:rFonts w:hint="eastAsia"/>
          <w:u w:val="thick"/>
        </w:rPr>
        <w:t>無異常</w:t>
      </w:r>
      <w:r w:rsidRPr="00AE160E">
        <w:rPr>
          <w:rFonts w:hint="eastAsia"/>
        </w:rPr>
        <w:t>情形</w:t>
      </w:r>
      <w:r w:rsidRPr="00AE160E">
        <w:rPr>
          <w:rFonts w:hint="eastAsia"/>
        </w:rPr>
        <w:lastRenderedPageBreak/>
        <w:t>下，該府衛生局則依服務契約規定，自長照機構提交申報文件之次日起30日內，支付服務費用。</w:t>
      </w:r>
    </w:p>
    <w:p w14:paraId="51B1169A" w14:textId="77777777" w:rsidR="00D33CCD" w:rsidRDefault="001135AD" w:rsidP="004D52C0">
      <w:pPr>
        <w:pStyle w:val="4"/>
        <w:kinsoku/>
      </w:pPr>
      <w:r>
        <w:rPr>
          <w:rFonts w:hint="eastAsia"/>
        </w:rPr>
        <w:t>該</w:t>
      </w:r>
      <w:r w:rsidR="00D33CCD">
        <w:rPr>
          <w:rFonts w:hint="eastAsia"/>
        </w:rPr>
        <w:t>府</w:t>
      </w:r>
      <w:r w:rsidR="00D33CCD" w:rsidRPr="00AE160E">
        <w:rPr>
          <w:rFonts w:hint="eastAsia"/>
        </w:rPr>
        <w:t>衛生局109至111年對該機構</w:t>
      </w:r>
      <w:r w:rsidR="00D33CCD" w:rsidRPr="002E24CA">
        <w:rPr>
          <w:rFonts w:hint="eastAsia"/>
          <w:u w:val="thick"/>
        </w:rPr>
        <w:t>辦理不預先通知檢查暨服務品質查核及A個管服務追蹤</w:t>
      </w:r>
      <w:r w:rsidR="00D33CCD" w:rsidRPr="00C6491F">
        <w:rPr>
          <w:rFonts w:hint="eastAsia"/>
        </w:rPr>
        <w:t>，核予2次不予支付</w:t>
      </w:r>
      <w:r w:rsidR="00D33CCD">
        <w:rPr>
          <w:rFonts w:hint="eastAsia"/>
        </w:rPr>
        <w:t>（</w:t>
      </w:r>
      <w:r w:rsidR="00D33CCD" w:rsidRPr="00C6491F">
        <w:rPr>
          <w:rFonts w:hint="eastAsia"/>
        </w:rPr>
        <w:t>6</w:t>
      </w:r>
      <w:r w:rsidR="00D33CCD" w:rsidRPr="00C6491F">
        <w:t>,</w:t>
      </w:r>
      <w:r w:rsidR="00D33CCD" w:rsidRPr="00C6491F">
        <w:rPr>
          <w:rFonts w:hint="eastAsia"/>
        </w:rPr>
        <w:t>138元、5</w:t>
      </w:r>
      <w:r w:rsidR="00D33CCD" w:rsidRPr="00C6491F">
        <w:t>,</w:t>
      </w:r>
      <w:r w:rsidR="00D33CCD" w:rsidRPr="00C6491F">
        <w:rPr>
          <w:rFonts w:hint="eastAsia"/>
        </w:rPr>
        <w:t>022元</w:t>
      </w:r>
      <w:r w:rsidR="00D33CCD">
        <w:rPr>
          <w:rFonts w:hint="eastAsia"/>
        </w:rPr>
        <w:t>）</w:t>
      </w:r>
      <w:r w:rsidR="00D33CCD" w:rsidRPr="00C6491F">
        <w:rPr>
          <w:rFonts w:hint="eastAsia"/>
        </w:rPr>
        <w:t>、</w:t>
      </w:r>
      <w:r w:rsidR="00D33CCD">
        <w:rPr>
          <w:rFonts w:hint="eastAsia"/>
        </w:rPr>
        <w:t>3</w:t>
      </w:r>
      <w:r w:rsidR="00D33CCD" w:rsidRPr="00C6491F">
        <w:rPr>
          <w:rFonts w:hint="eastAsia"/>
        </w:rPr>
        <w:t>次記點、1次停派、1次罰鍰及限期改善等裁處</w:t>
      </w:r>
      <w:r w:rsidR="00D33CCD">
        <w:rPr>
          <w:rFonts w:hint="eastAsia"/>
        </w:rPr>
        <w:t>。</w:t>
      </w:r>
    </w:p>
    <w:p w14:paraId="11BCF275" w14:textId="548DE0BD" w:rsidR="00D33CCD" w:rsidRDefault="00D33CCD" w:rsidP="004D52C0">
      <w:pPr>
        <w:pStyle w:val="4"/>
        <w:kinsoku/>
      </w:pPr>
      <w:r w:rsidRPr="00C6491F">
        <w:rPr>
          <w:rFonts w:hint="eastAsia"/>
        </w:rPr>
        <w:t>惟迄至該府111年陸續接獲陳情及衛福部支審系統建置「652R_服務人員每月同時段服務不同個案申報紀錄查詢」功能後，該府爰針對</w:t>
      </w:r>
      <w:r w:rsidR="00D21E16">
        <w:rPr>
          <w:rFonts w:hint="eastAsia"/>
        </w:rPr>
        <w:t>青○</w:t>
      </w:r>
      <w:r w:rsidRPr="00C6491F">
        <w:rPr>
          <w:rFonts w:hint="eastAsia"/>
        </w:rPr>
        <w:t>居服機構歷年</w:t>
      </w:r>
      <w:r>
        <w:rPr>
          <w:rFonts w:hint="eastAsia"/>
        </w:rPr>
        <w:t>（</w:t>
      </w:r>
      <w:r w:rsidRPr="00C6491F">
        <w:rPr>
          <w:rFonts w:hint="eastAsia"/>
        </w:rPr>
        <w:t>110年1月至111年12月</w:t>
      </w:r>
      <w:r>
        <w:rPr>
          <w:rFonts w:hint="eastAsia"/>
        </w:rPr>
        <w:t>）</w:t>
      </w:r>
      <w:r w:rsidRPr="00C6491F">
        <w:rPr>
          <w:rFonts w:hint="eastAsia"/>
        </w:rPr>
        <w:t>向該</w:t>
      </w:r>
      <w:r w:rsidR="001135AD">
        <w:rPr>
          <w:rFonts w:hint="eastAsia"/>
        </w:rPr>
        <w:t>府衛生</w:t>
      </w:r>
      <w:r w:rsidRPr="00C6491F">
        <w:rPr>
          <w:rFonts w:hint="eastAsia"/>
        </w:rPr>
        <w:t>局申報服務紀錄計60</w:t>
      </w:r>
      <w:r w:rsidRPr="00C6491F">
        <w:t>,</w:t>
      </w:r>
      <w:r w:rsidRPr="00C6491F">
        <w:rPr>
          <w:rFonts w:hint="eastAsia"/>
        </w:rPr>
        <w:t>736筆，</w:t>
      </w:r>
      <w:r w:rsidRPr="00C6491F">
        <w:rPr>
          <w:rFonts w:hint="eastAsia"/>
          <w:u w:val="thick"/>
        </w:rPr>
        <w:t>以該檢核功能</w:t>
      </w:r>
      <w:r w:rsidRPr="00770A33">
        <w:rPr>
          <w:rFonts w:hint="eastAsia"/>
          <w:u w:val="thick"/>
        </w:rPr>
        <w:t>全面抽查</w:t>
      </w:r>
      <w:r w:rsidR="00D21E16">
        <w:rPr>
          <w:rFonts w:hint="eastAsia"/>
          <w:u w:val="thick"/>
        </w:rPr>
        <w:t>青○</w:t>
      </w:r>
      <w:r w:rsidRPr="00C6491F">
        <w:rPr>
          <w:rFonts w:hint="eastAsia"/>
          <w:u w:val="thick"/>
        </w:rPr>
        <w:t>居服機構自特約起所登錄居服員25人</w:t>
      </w:r>
      <w:r w:rsidRPr="00C556AE">
        <w:rPr>
          <w:rFonts w:hint="eastAsia"/>
          <w:u w:val="thick"/>
        </w:rPr>
        <w:t>於</w:t>
      </w:r>
      <w:r w:rsidRPr="00770A33">
        <w:rPr>
          <w:rFonts w:hint="eastAsia"/>
          <w:u w:val="thick"/>
        </w:rPr>
        <w:t>110年8月至111年7月之</w:t>
      </w:r>
      <w:r w:rsidRPr="00C6491F">
        <w:rPr>
          <w:rFonts w:hint="eastAsia"/>
          <w:u w:val="thick"/>
        </w:rPr>
        <w:t>服務紀錄申報情形</w:t>
      </w:r>
      <w:r w:rsidRPr="00770A33">
        <w:rPr>
          <w:rFonts w:hint="eastAsia"/>
          <w:u w:val="thick"/>
        </w:rPr>
        <w:t>，始查獲該機構疑涉違法事項</w:t>
      </w:r>
      <w:r>
        <w:rPr>
          <w:rFonts w:hint="eastAsia"/>
        </w:rPr>
        <w:t>，</w:t>
      </w:r>
      <w:r w:rsidRPr="00C6491F">
        <w:rPr>
          <w:rFonts w:hint="eastAsia"/>
        </w:rPr>
        <w:t>針對3,626件異常</w:t>
      </w:r>
      <w:r>
        <w:rPr>
          <w:rFonts w:hint="eastAsia"/>
        </w:rPr>
        <w:t>（</w:t>
      </w:r>
      <w:r w:rsidRPr="00C6491F">
        <w:rPr>
          <w:rFonts w:hint="eastAsia"/>
        </w:rPr>
        <w:t>同一服務時段重複申報不同個案</w:t>
      </w:r>
      <w:r>
        <w:rPr>
          <w:rFonts w:hint="eastAsia"/>
        </w:rPr>
        <w:t>）疑義案件</w:t>
      </w:r>
      <w:r w:rsidRPr="00C6491F">
        <w:rPr>
          <w:rFonts w:hint="eastAsia"/>
        </w:rPr>
        <w:t>逐一查對服務紀錄，</w:t>
      </w:r>
      <w:r>
        <w:rPr>
          <w:rFonts w:hint="eastAsia"/>
        </w:rPr>
        <w:t>經該局</w:t>
      </w:r>
      <w:r w:rsidRPr="00C6491F">
        <w:rPr>
          <w:rFonts w:hint="eastAsia"/>
        </w:rPr>
        <w:t>核認不予支付達1,818件，不實申報服務費用計389,584元。</w:t>
      </w:r>
    </w:p>
    <w:p w14:paraId="18AE242F" w14:textId="0FD10D92" w:rsidR="00D33CCD" w:rsidRDefault="00D33CCD" w:rsidP="004D52C0">
      <w:pPr>
        <w:pStyle w:val="4"/>
        <w:kinsoku/>
      </w:pPr>
      <w:r>
        <w:rPr>
          <w:rFonts w:hint="eastAsia"/>
        </w:rPr>
        <w:t>該</w:t>
      </w:r>
      <w:r w:rsidRPr="005D44D2">
        <w:rPr>
          <w:rFonts w:hint="eastAsia"/>
        </w:rPr>
        <w:t>府衛生局自107年起配合中央推動</w:t>
      </w:r>
      <w:r w:rsidRPr="004E15D6">
        <w:rPr>
          <w:rFonts w:hint="eastAsia"/>
        </w:rPr>
        <w:t>長照2.0</w:t>
      </w:r>
      <w:r w:rsidRPr="005D44D2">
        <w:rPr>
          <w:rFonts w:hint="eastAsia"/>
        </w:rPr>
        <w:t>政策，持續建構</w:t>
      </w:r>
      <w:r>
        <w:rPr>
          <w:rFonts w:hint="eastAsia"/>
        </w:rPr>
        <w:t>該</w:t>
      </w:r>
      <w:r w:rsidRPr="005D44D2">
        <w:rPr>
          <w:rFonts w:hint="eastAsia"/>
        </w:rPr>
        <w:t>市居家服務網絡，特約家數及服務個案數皆大幅成長</w:t>
      </w:r>
      <w:r>
        <w:rPr>
          <w:rStyle w:val="afe"/>
        </w:rPr>
        <w:footnoteReference w:id="16"/>
      </w:r>
      <w:r>
        <w:rPr>
          <w:rFonts w:hint="eastAsia"/>
        </w:rPr>
        <w:t>，</w:t>
      </w:r>
      <w:r w:rsidRPr="00432002">
        <w:rPr>
          <w:rFonts w:hint="eastAsia"/>
          <w:u w:val="thick"/>
        </w:rPr>
        <w:t>為利於申報檢視作業效能之提升及服務費用依約提撥，該府衛生局針對服務費用申報檢視程序係以支審系統審核結果為主，系統檢核無異常案件，即符合撥付款項資格</w:t>
      </w:r>
      <w:r>
        <w:rPr>
          <w:rFonts w:hint="eastAsia"/>
        </w:rPr>
        <w:t>。以</w:t>
      </w:r>
      <w:r w:rsidR="00D21E16">
        <w:rPr>
          <w:rFonts w:hint="eastAsia"/>
        </w:rPr>
        <w:t>青○</w:t>
      </w:r>
      <w:r w:rsidRPr="00C6491F">
        <w:rPr>
          <w:rFonts w:hint="eastAsia"/>
        </w:rPr>
        <w:t>居服機構</w:t>
      </w:r>
      <w:r w:rsidRPr="00852841">
        <w:rPr>
          <w:rFonts w:hint="eastAsia"/>
        </w:rPr>
        <w:t>為例，</w:t>
      </w:r>
      <w:r>
        <w:rPr>
          <w:rFonts w:hint="eastAsia"/>
        </w:rPr>
        <w:t>該機構</w:t>
      </w:r>
      <w:r w:rsidRPr="00852841">
        <w:rPr>
          <w:rFonts w:hint="eastAsia"/>
        </w:rPr>
        <w:t>每月申報服務紀錄約3,000多筆，申報服務費用約為99萬元，難以透過人工審查，僅能就系統所設定相關條件，有顯示異常紀錄者，再請機構重新檢視及補正，</w:t>
      </w:r>
      <w:r w:rsidR="001135AD">
        <w:rPr>
          <w:rFonts w:hint="eastAsia"/>
        </w:rPr>
        <w:t>而</w:t>
      </w:r>
      <w:r w:rsidRPr="00852841">
        <w:rPr>
          <w:rFonts w:hint="eastAsia"/>
        </w:rPr>
        <w:t>對偽造服務紀錄等情事，</w:t>
      </w:r>
      <w:r>
        <w:rPr>
          <w:rFonts w:hint="eastAsia"/>
          <w:u w:val="thick"/>
        </w:rPr>
        <w:t>雖經系統檢核無異常</w:t>
      </w:r>
      <w:r>
        <w:rPr>
          <w:rFonts w:hint="eastAsia"/>
          <w:u w:val="thick"/>
        </w:rPr>
        <w:lastRenderedPageBreak/>
        <w:t>及</w:t>
      </w:r>
      <w:r w:rsidRPr="0088501C">
        <w:rPr>
          <w:rFonts w:hint="eastAsia"/>
          <w:u w:val="thick"/>
        </w:rPr>
        <w:t>不定期查核</w:t>
      </w:r>
      <w:r>
        <w:rPr>
          <w:rFonts w:hint="eastAsia"/>
          <w:u w:val="thick"/>
        </w:rPr>
        <w:t>、</w:t>
      </w:r>
      <w:r w:rsidRPr="00F74836">
        <w:rPr>
          <w:rFonts w:hint="eastAsia"/>
          <w:u w:val="thick"/>
        </w:rPr>
        <w:t>家訪及電訪</w:t>
      </w:r>
      <w:r w:rsidRPr="0088501C">
        <w:rPr>
          <w:rFonts w:hint="eastAsia"/>
          <w:u w:val="thick"/>
        </w:rPr>
        <w:t>等機制，</w:t>
      </w:r>
      <w:r w:rsidR="001135AD">
        <w:rPr>
          <w:rFonts w:hint="eastAsia"/>
          <w:u w:val="thick"/>
        </w:rPr>
        <w:t>惟</w:t>
      </w:r>
      <w:r>
        <w:rPr>
          <w:rFonts w:hint="eastAsia"/>
          <w:u w:val="thick"/>
        </w:rPr>
        <w:t>仍需透過該府針對</w:t>
      </w:r>
      <w:r w:rsidR="00D21E16">
        <w:rPr>
          <w:rFonts w:hint="eastAsia"/>
          <w:u w:val="thick"/>
        </w:rPr>
        <w:t>青○</w:t>
      </w:r>
      <w:r>
        <w:rPr>
          <w:rFonts w:hint="eastAsia"/>
          <w:u w:val="thick"/>
        </w:rPr>
        <w:t>居服機構的已完成支付案件辦理抽查，</w:t>
      </w:r>
      <w:r w:rsidRPr="0088501C">
        <w:rPr>
          <w:rFonts w:hint="eastAsia"/>
          <w:u w:val="thick"/>
        </w:rPr>
        <w:t>始能查獲偽造、登載不實服務紀錄等異常</w:t>
      </w:r>
      <w:r>
        <w:rPr>
          <w:rFonts w:hint="eastAsia"/>
          <w:u w:val="thick"/>
        </w:rPr>
        <w:t>及</w:t>
      </w:r>
      <w:r w:rsidRPr="0088501C">
        <w:rPr>
          <w:rFonts w:hint="eastAsia"/>
          <w:u w:val="thick"/>
        </w:rPr>
        <w:t>缺失樣態</w:t>
      </w:r>
      <w:r w:rsidRPr="00852841">
        <w:rPr>
          <w:rFonts w:hint="eastAsia"/>
        </w:rPr>
        <w:t>。</w:t>
      </w:r>
    </w:p>
    <w:p w14:paraId="6BAEE2F5" w14:textId="77777777" w:rsidR="00D33CCD" w:rsidRPr="00E230EF" w:rsidRDefault="00D33CCD" w:rsidP="004D52C0">
      <w:pPr>
        <w:pStyle w:val="4"/>
        <w:kinsoku/>
      </w:pPr>
      <w:r w:rsidRPr="00E230EF">
        <w:rPr>
          <w:rFonts w:hint="eastAsia"/>
        </w:rPr>
        <w:t>查衛福部於111至113年起已依地方政府建議，於支審系統陸續建置「服務時間過短」、「同日相同支付碼使用次數過多」、「服務人員每月同時段服務不同個案申報紀錄查詢」及「個案使用額度異常」等報表，強化資訊協助查核功能，惟針對偽造、登載不實服務紀錄等異常及缺失樣態，仍有賴各市縣對於已完成支付案件進行抽查。</w:t>
      </w:r>
    </w:p>
    <w:p w14:paraId="2F45C093" w14:textId="77777777" w:rsidR="00D33CCD" w:rsidRDefault="00D33CCD" w:rsidP="008B0D0C">
      <w:pPr>
        <w:pStyle w:val="3"/>
      </w:pPr>
      <w:r>
        <w:rPr>
          <w:rFonts w:hint="eastAsia"/>
        </w:rPr>
        <w:t>針對</w:t>
      </w:r>
      <w:r w:rsidRPr="001D603B">
        <w:t>高風險居服機構</w:t>
      </w:r>
      <w:r>
        <w:rPr>
          <w:rFonts w:hint="eastAsia"/>
        </w:rPr>
        <w:t>及</w:t>
      </w:r>
      <w:r w:rsidRPr="001D603B">
        <w:t>高風險</w:t>
      </w:r>
      <w:r w:rsidRPr="001D603B">
        <w:rPr>
          <w:rFonts w:hint="eastAsia"/>
        </w:rPr>
        <w:t>個案之加強查察指標與機制</w:t>
      </w:r>
      <w:r>
        <w:rPr>
          <w:rFonts w:hint="eastAsia"/>
        </w:rPr>
        <w:t>，</w:t>
      </w:r>
      <w:r w:rsidRPr="007E18EB">
        <w:t>地方政府應建立提升長照服務品質管理機制，包含定期辦理機構評鑑與督考、建立平時不定期及無預警查核及各類服務品質維護管理事項</w:t>
      </w:r>
      <w:r w:rsidRPr="00AA6D1F">
        <w:rPr>
          <w:rFonts w:hint="eastAsia"/>
        </w:rPr>
        <w:t>，</w:t>
      </w:r>
      <w:r>
        <w:rPr>
          <w:rFonts w:hint="eastAsia"/>
        </w:rPr>
        <w:t>並應由衛福部監督地方政府上開執行情形：</w:t>
      </w:r>
    </w:p>
    <w:p w14:paraId="21F98CB7" w14:textId="77777777" w:rsidR="00D33CCD" w:rsidRDefault="00D33CCD" w:rsidP="004D52C0">
      <w:pPr>
        <w:pStyle w:val="4"/>
        <w:kinsoku/>
      </w:pPr>
      <w:r w:rsidRPr="007E18EB">
        <w:t>依</w:t>
      </w:r>
      <w:r>
        <w:t>《長服法》</w:t>
      </w:r>
      <w:r w:rsidRPr="007E18EB">
        <w:t>第5條規定，有關長照機構之設立、許可及管理係屬地方政府權責，地方政府應落實機構管理及主動查核，為加強服務單位（機構）管理與抽查，地方政府應建立提升長照服務品質管理機制，包含定期辦理機構評鑑與督考、建立平時不定期及無預警查核及各類服務品質維護管理事項</w:t>
      </w:r>
      <w:r>
        <w:rPr>
          <w:rFonts w:hint="eastAsia"/>
        </w:rPr>
        <w:t>。</w:t>
      </w:r>
    </w:p>
    <w:p w14:paraId="7D97FCA1" w14:textId="77777777" w:rsidR="00D33CCD" w:rsidRDefault="00D33CCD" w:rsidP="004D52C0">
      <w:pPr>
        <w:pStyle w:val="4"/>
        <w:kinsoku/>
      </w:pPr>
      <w:r>
        <w:rPr>
          <w:rFonts w:hint="eastAsia"/>
        </w:rPr>
        <w:t>依衛福部說明，</w:t>
      </w:r>
      <w:r w:rsidRPr="007E18EB">
        <w:t>針對高風險居服機構查核</w:t>
      </w:r>
      <w:r>
        <w:rPr>
          <w:rFonts w:hint="eastAsia"/>
        </w:rPr>
        <w:t>部分，</w:t>
      </w:r>
      <w:r w:rsidRPr="00A72579">
        <w:t>市縣</w:t>
      </w:r>
      <w:r w:rsidRPr="007E18EB">
        <w:t>政府得依法規劃相關管理機制，就</w:t>
      </w:r>
      <w:r w:rsidRPr="00CC7319">
        <w:rPr>
          <w:u w:val="thick"/>
        </w:rPr>
        <w:t>有違規紀錄</w:t>
      </w:r>
      <w:r w:rsidRPr="007E18EB">
        <w:t>之單位加強查核，如可依</w:t>
      </w:r>
      <w:r w:rsidRPr="00845B89">
        <w:rPr>
          <w:rFonts w:hint="eastAsia"/>
        </w:rPr>
        <w:t>《</w:t>
      </w:r>
      <w:r>
        <w:rPr>
          <w:rFonts w:hint="eastAsia"/>
        </w:rPr>
        <w:t>長照</w:t>
      </w:r>
      <w:r w:rsidRPr="00C50CBF">
        <w:rPr>
          <w:rFonts w:hint="eastAsia"/>
        </w:rPr>
        <w:t>特管辦法</w:t>
      </w:r>
      <w:r w:rsidRPr="00845B89">
        <w:rPr>
          <w:rFonts w:hint="eastAsia"/>
        </w:rPr>
        <w:t>》</w:t>
      </w:r>
      <w:r w:rsidRPr="007E18EB">
        <w:t>第35條</w:t>
      </w:r>
      <w:r w:rsidRPr="005C19F9">
        <w:t>規定，規劃</w:t>
      </w:r>
      <w:r w:rsidRPr="0049159F">
        <w:rPr>
          <w:u w:val="thick"/>
        </w:rPr>
        <w:t>已申報案件之查核計畫</w:t>
      </w:r>
      <w:r w:rsidRPr="005C19F9">
        <w:t>時，對於經常違約之單位加強查核，</w:t>
      </w:r>
      <w:r w:rsidRPr="007E18EB">
        <w:t>或依</w:t>
      </w:r>
      <w:r w:rsidRPr="00F574D4">
        <w:rPr>
          <w:rFonts w:hint="eastAsia"/>
        </w:rPr>
        <w:t>《</w:t>
      </w:r>
      <w:r w:rsidRPr="00F574D4">
        <w:rPr>
          <w:bCs/>
        </w:rPr>
        <w:t>設立許可辦法</w:t>
      </w:r>
      <w:r w:rsidRPr="00F574D4">
        <w:rPr>
          <w:rFonts w:hint="eastAsia"/>
        </w:rPr>
        <w:t>》</w:t>
      </w:r>
      <w:r w:rsidRPr="007E18EB">
        <w:t>第31條規定，辦理</w:t>
      </w:r>
      <w:r w:rsidRPr="00CC7319">
        <w:rPr>
          <w:u w:val="thick"/>
        </w:rPr>
        <w:t>不定期查核</w:t>
      </w:r>
      <w:r w:rsidRPr="007E18EB">
        <w:t>，以確保長照特約單位之履約品質及服務品質。</w:t>
      </w:r>
    </w:p>
    <w:p w14:paraId="4AC39683" w14:textId="77777777" w:rsidR="00D33CCD" w:rsidRPr="007003A4" w:rsidRDefault="00D33CCD" w:rsidP="004D52C0">
      <w:pPr>
        <w:pStyle w:val="4"/>
        <w:kinsoku/>
        <w:rPr>
          <w:rFonts w:hAnsi="標楷體"/>
        </w:rPr>
      </w:pPr>
      <w:r w:rsidRPr="007E18EB">
        <w:lastRenderedPageBreak/>
        <w:t>針對高風險個案查核部分</w:t>
      </w:r>
      <w:r>
        <w:rPr>
          <w:rFonts w:hint="eastAsia"/>
        </w:rPr>
        <w:t>，</w:t>
      </w:r>
      <w:r w:rsidRPr="007E18EB">
        <w:t>應定期比對申報資料與長照機構服務紀錄及長照人員登錄情形</w:t>
      </w:r>
      <w:r w:rsidR="001135AD">
        <w:rPr>
          <w:rFonts w:hint="eastAsia"/>
        </w:rPr>
        <w:t>，</w:t>
      </w:r>
      <w:r w:rsidRPr="007E18EB">
        <w:t>針對申報</w:t>
      </w:r>
      <w:r w:rsidRPr="00CC7319">
        <w:rPr>
          <w:u w:val="thick"/>
        </w:rPr>
        <w:t>異常</w:t>
      </w:r>
      <w:r w:rsidRPr="007E18EB">
        <w:t>情形</w:t>
      </w:r>
      <w:r>
        <w:t>（</w:t>
      </w:r>
      <w:r w:rsidRPr="007E18EB">
        <w:t>如次數、金額集中或高於整體平均等</w:t>
      </w:r>
      <w:r>
        <w:t>）</w:t>
      </w:r>
      <w:r w:rsidRPr="00CC7319">
        <w:rPr>
          <w:u w:val="thick"/>
        </w:rPr>
        <w:t>主動</w:t>
      </w:r>
      <w:r w:rsidRPr="007E18EB">
        <w:t>調查</w:t>
      </w:r>
      <w:r>
        <w:rPr>
          <w:rFonts w:hint="eastAsia"/>
        </w:rPr>
        <w:t>瞭</w:t>
      </w:r>
      <w:r w:rsidRPr="007E18EB">
        <w:t>解，並應予輔導改善。</w:t>
      </w:r>
    </w:p>
    <w:p w14:paraId="4C71FA54" w14:textId="77777777" w:rsidR="00D33CCD" w:rsidRPr="008A50EF" w:rsidRDefault="00D33CCD" w:rsidP="004D52C0">
      <w:pPr>
        <w:pStyle w:val="3"/>
        <w:kinsoku/>
      </w:pPr>
      <w:r w:rsidRPr="00841CA5">
        <w:rPr>
          <w:rFonts w:hint="eastAsia"/>
        </w:rPr>
        <w:t>本案諮詢</w:t>
      </w:r>
      <w:r w:rsidR="00E84D4E">
        <w:rPr>
          <w:rFonts w:hint="eastAsia"/>
        </w:rPr>
        <w:t>之</w:t>
      </w:r>
      <w:r w:rsidRPr="00841CA5">
        <w:rPr>
          <w:rFonts w:hint="eastAsia"/>
        </w:rPr>
        <w:t>專家學者強調，</w:t>
      </w:r>
      <w:r>
        <w:rPr>
          <w:rFonts w:hint="eastAsia"/>
        </w:rPr>
        <w:t>衛福部應監督地方政府進行服務品質與績效監控，</w:t>
      </w:r>
      <w:r w:rsidRPr="007E18EB">
        <w:t>確保長照特約單位之履約品質及服務品質</w:t>
      </w:r>
      <w:r w:rsidRPr="00841CA5">
        <w:rPr>
          <w:rFonts w:hint="eastAsia"/>
        </w:rPr>
        <w:t>：</w:t>
      </w:r>
    </w:p>
    <w:p w14:paraId="4B9D4115" w14:textId="77777777" w:rsidR="00D33CCD" w:rsidRDefault="00D33CCD" w:rsidP="00841CA5">
      <w:pPr>
        <w:pStyle w:val="4"/>
      </w:pPr>
      <w:r w:rsidRPr="00841CA5">
        <w:rPr>
          <w:rFonts w:hint="eastAsia"/>
        </w:rPr>
        <w:t>為避免長照資源像水龍頭打開一樣源源不絕流出，卻無管控機制，</w:t>
      </w:r>
      <w:r>
        <w:rPr>
          <w:rFonts w:hint="eastAsia"/>
        </w:rPr>
        <w:t>照管人員為</w:t>
      </w:r>
      <w:r w:rsidRPr="00841CA5">
        <w:rPr>
          <w:rFonts w:hint="eastAsia"/>
        </w:rPr>
        <w:t>「</w:t>
      </w:r>
      <w:r>
        <w:rPr>
          <w:rFonts w:hint="eastAsia"/>
        </w:rPr>
        <w:t>資源的守門員</w:t>
      </w:r>
      <w:r w:rsidRPr="00841CA5">
        <w:rPr>
          <w:rFonts w:hint="eastAsia"/>
        </w:rPr>
        <w:t>」</w:t>
      </w:r>
      <w:r>
        <w:rPr>
          <w:rFonts w:hint="eastAsia"/>
        </w:rPr>
        <w:t>。因應龐大案件量勢需予以分類分級管理，進行服務品質與績效監控。</w:t>
      </w:r>
    </w:p>
    <w:p w14:paraId="6AD690ED" w14:textId="77777777" w:rsidR="00D33CCD" w:rsidRDefault="00D33CCD" w:rsidP="004D52C0">
      <w:pPr>
        <w:pStyle w:val="4"/>
        <w:kinsoku/>
      </w:pPr>
      <w:r w:rsidRPr="00085152">
        <w:rPr>
          <w:rFonts w:hint="eastAsia"/>
        </w:rPr>
        <w:t>抽查是</w:t>
      </w:r>
      <w:r w:rsidRPr="00E655AE">
        <w:rPr>
          <w:rFonts w:hint="eastAsia"/>
        </w:rPr>
        <w:t>政府</w:t>
      </w:r>
      <w:r>
        <w:rPr>
          <w:rFonts w:hint="eastAsia"/>
        </w:rPr>
        <w:t>應</w:t>
      </w:r>
      <w:r w:rsidRPr="00085152">
        <w:rPr>
          <w:rFonts w:hint="eastAsia"/>
        </w:rPr>
        <w:t>做的事</w:t>
      </w:r>
      <w:r>
        <w:rPr>
          <w:rFonts w:hint="eastAsia"/>
        </w:rPr>
        <w:t>，為</w:t>
      </w:r>
      <w:r w:rsidRPr="00085152">
        <w:rPr>
          <w:rFonts w:hint="eastAsia"/>
        </w:rPr>
        <w:t>品質保證</w:t>
      </w:r>
      <w:r>
        <w:rPr>
          <w:rFonts w:hint="eastAsia"/>
        </w:rPr>
        <w:t>與績效監控機制的</w:t>
      </w:r>
      <w:r w:rsidRPr="00E655AE">
        <w:rPr>
          <w:rFonts w:hint="eastAsia"/>
        </w:rPr>
        <w:t>末端</w:t>
      </w:r>
      <w:r>
        <w:rPr>
          <w:rFonts w:hint="eastAsia"/>
        </w:rPr>
        <w:t>，</w:t>
      </w:r>
      <w:r w:rsidRPr="003062CB">
        <w:rPr>
          <w:rFonts w:hint="eastAsia"/>
        </w:rPr>
        <w:t>應由中央政府主導</w:t>
      </w:r>
      <w:r w:rsidRPr="00085152">
        <w:rPr>
          <w:rFonts w:hint="eastAsia"/>
        </w:rPr>
        <w:t>，</w:t>
      </w:r>
      <w:r>
        <w:rPr>
          <w:rFonts w:hint="eastAsia"/>
        </w:rPr>
        <w:t>即</w:t>
      </w:r>
      <w:r w:rsidRPr="00085152">
        <w:rPr>
          <w:rFonts w:hint="eastAsia"/>
        </w:rPr>
        <w:t>中央政</w:t>
      </w:r>
      <w:r>
        <w:rPr>
          <w:rFonts w:hint="eastAsia"/>
        </w:rPr>
        <w:t>府</w:t>
      </w:r>
      <w:r w:rsidRPr="00085152">
        <w:rPr>
          <w:rFonts w:hint="eastAsia"/>
        </w:rPr>
        <w:t>應</w:t>
      </w:r>
      <w:r>
        <w:rPr>
          <w:rFonts w:hint="eastAsia"/>
        </w:rPr>
        <w:t>督導</w:t>
      </w:r>
      <w:r w:rsidRPr="00085152">
        <w:rPr>
          <w:rFonts w:hint="eastAsia"/>
        </w:rPr>
        <w:t>地方政府</w:t>
      </w:r>
      <w:r>
        <w:rPr>
          <w:rFonts w:hint="eastAsia"/>
        </w:rPr>
        <w:t>達成</w:t>
      </w:r>
      <w:r w:rsidRPr="00085152">
        <w:rPr>
          <w:rFonts w:hint="eastAsia"/>
        </w:rPr>
        <w:t>必要</w:t>
      </w:r>
      <w:r>
        <w:rPr>
          <w:rFonts w:hint="eastAsia"/>
        </w:rPr>
        <w:t>的抽查</w:t>
      </w:r>
      <w:r w:rsidRPr="00085152">
        <w:rPr>
          <w:rFonts w:hint="eastAsia"/>
        </w:rPr>
        <w:t>品質。</w:t>
      </w:r>
    </w:p>
    <w:p w14:paraId="4482CD2F" w14:textId="77777777" w:rsidR="00D33CCD" w:rsidRDefault="00D33CCD" w:rsidP="004D52C0">
      <w:pPr>
        <w:pStyle w:val="3"/>
        <w:kinsoku/>
      </w:pPr>
      <w:r w:rsidRPr="00A063CE">
        <w:rPr>
          <w:rFonts w:hint="eastAsia"/>
        </w:rPr>
        <w:t>本案訪查市縣就轄內居服機構之監督機制，如下表：</w:t>
      </w:r>
    </w:p>
    <w:p w14:paraId="69064BEE" w14:textId="77777777" w:rsidR="00D33CCD" w:rsidRPr="00A063CE" w:rsidRDefault="00D33CCD" w:rsidP="00AE22D2">
      <w:pPr>
        <w:pStyle w:val="3"/>
        <w:numPr>
          <w:ilvl w:val="0"/>
          <w:numId w:val="0"/>
        </w:numPr>
        <w:kinsoku/>
        <w:ind w:left="1361"/>
      </w:pPr>
    </w:p>
    <w:p w14:paraId="319BCAB8" w14:textId="77777777" w:rsidR="00D33CCD" w:rsidRDefault="00D33CCD" w:rsidP="004D52C0">
      <w:pPr>
        <w:pStyle w:val="4"/>
        <w:numPr>
          <w:ilvl w:val="0"/>
          <w:numId w:val="0"/>
        </w:numPr>
        <w:ind w:left="1701"/>
        <w:sectPr w:rsidR="00D33CCD" w:rsidSect="00793834">
          <w:footerReference w:type="default" r:id="rId9"/>
          <w:pgSz w:w="11907" w:h="16840" w:code="9"/>
          <w:pgMar w:top="1701" w:right="1418" w:bottom="1418" w:left="1418" w:header="851" w:footer="851" w:gutter="227"/>
          <w:cols w:space="425"/>
          <w:docGrid w:type="linesAndChars" w:linePitch="457" w:charSpace="4127"/>
        </w:sectPr>
      </w:pPr>
    </w:p>
    <w:p w14:paraId="40BCC5D7" w14:textId="77777777" w:rsidR="00D33CCD" w:rsidRDefault="00D33CCD" w:rsidP="004D52C0">
      <w:pPr>
        <w:pStyle w:val="a3"/>
        <w:ind w:left="480" w:hanging="480"/>
        <w:jc w:val="left"/>
      </w:pPr>
      <w:r>
        <w:rPr>
          <w:rFonts w:hint="eastAsia"/>
        </w:rPr>
        <w:lastRenderedPageBreak/>
        <w:t>本案訪查市縣就轄內居服機構之監督機制</w:t>
      </w:r>
    </w:p>
    <w:tbl>
      <w:tblPr>
        <w:tblStyle w:val="af6"/>
        <w:tblW w:w="5273" w:type="pct"/>
        <w:tblInd w:w="-431" w:type="dxa"/>
        <w:tblCellMar>
          <w:left w:w="28" w:type="dxa"/>
          <w:right w:w="28" w:type="dxa"/>
        </w:tblCellMar>
        <w:tblLook w:val="04A0" w:firstRow="1" w:lastRow="0" w:firstColumn="1" w:lastColumn="0" w:noHBand="0" w:noVBand="1"/>
      </w:tblPr>
      <w:tblGrid>
        <w:gridCol w:w="1704"/>
        <w:gridCol w:w="1275"/>
        <w:gridCol w:w="3401"/>
        <w:gridCol w:w="4251"/>
        <w:gridCol w:w="3829"/>
      </w:tblGrid>
      <w:tr w:rsidR="00D33CCD" w:rsidRPr="00E230EF" w14:paraId="7F8BD51B" w14:textId="77777777" w:rsidTr="00110F61">
        <w:trPr>
          <w:tblHeader/>
        </w:trPr>
        <w:tc>
          <w:tcPr>
            <w:tcW w:w="589" w:type="pct"/>
            <w:shd w:val="clear" w:color="auto" w:fill="F2F2F2" w:themeFill="background1" w:themeFillShade="F2"/>
          </w:tcPr>
          <w:p w14:paraId="24FEB082" w14:textId="77777777" w:rsidR="00D33CCD" w:rsidRPr="00E230EF" w:rsidRDefault="00D33CCD" w:rsidP="002E24CA">
            <w:pPr>
              <w:pStyle w:val="2"/>
              <w:numPr>
                <w:ilvl w:val="0"/>
                <w:numId w:val="0"/>
              </w:numPr>
              <w:jc w:val="center"/>
              <w:rPr>
                <w:rFonts w:hAnsi="標楷體"/>
                <w:sz w:val="24"/>
              </w:rPr>
            </w:pPr>
            <w:r w:rsidRPr="00E230EF">
              <w:rPr>
                <w:rFonts w:hAnsi="標楷體" w:hint="eastAsia"/>
                <w:sz w:val="24"/>
              </w:rPr>
              <w:t>監督機制</w:t>
            </w:r>
          </w:p>
        </w:tc>
        <w:tc>
          <w:tcPr>
            <w:tcW w:w="441" w:type="pct"/>
            <w:shd w:val="clear" w:color="auto" w:fill="F2F2F2" w:themeFill="background1" w:themeFillShade="F2"/>
          </w:tcPr>
          <w:p w14:paraId="59C6382D" w14:textId="77777777" w:rsidR="00D33CCD" w:rsidRPr="00E230EF" w:rsidRDefault="00D33CCD" w:rsidP="002E24CA">
            <w:pPr>
              <w:pStyle w:val="2"/>
              <w:numPr>
                <w:ilvl w:val="0"/>
                <w:numId w:val="0"/>
              </w:numPr>
              <w:jc w:val="center"/>
              <w:rPr>
                <w:rFonts w:hAnsi="標楷體"/>
                <w:sz w:val="24"/>
              </w:rPr>
            </w:pPr>
            <w:r w:rsidRPr="00E230EF">
              <w:rPr>
                <w:rFonts w:hAnsi="標楷體"/>
                <w:sz w:val="24"/>
              </w:rPr>
              <w:t>執行</w:t>
            </w:r>
            <w:r w:rsidRPr="00E230EF">
              <w:rPr>
                <w:rFonts w:hAnsi="標楷體" w:hint="eastAsia"/>
                <w:sz w:val="24"/>
              </w:rPr>
              <w:t>方式</w:t>
            </w:r>
          </w:p>
        </w:tc>
        <w:tc>
          <w:tcPr>
            <w:tcW w:w="1176" w:type="pct"/>
            <w:shd w:val="clear" w:color="auto" w:fill="F2F2F2" w:themeFill="background1" w:themeFillShade="F2"/>
          </w:tcPr>
          <w:p w14:paraId="24660518" w14:textId="77777777" w:rsidR="00D33CCD" w:rsidRPr="00E230EF" w:rsidRDefault="00D33CCD" w:rsidP="002E24CA">
            <w:pPr>
              <w:pStyle w:val="2"/>
              <w:numPr>
                <w:ilvl w:val="0"/>
                <w:numId w:val="0"/>
              </w:numPr>
              <w:jc w:val="center"/>
              <w:rPr>
                <w:rFonts w:hAnsi="標楷體"/>
                <w:sz w:val="24"/>
              </w:rPr>
            </w:pPr>
            <w:r w:rsidRPr="00E230EF">
              <w:rPr>
                <w:rFonts w:hAnsi="標楷體"/>
                <w:sz w:val="24"/>
              </w:rPr>
              <w:t>高雄</w:t>
            </w:r>
            <w:r w:rsidRPr="00E230EF">
              <w:rPr>
                <w:rFonts w:hAnsi="標楷體" w:hint="eastAsia"/>
                <w:sz w:val="24"/>
              </w:rPr>
              <w:t>市</w:t>
            </w:r>
          </w:p>
        </w:tc>
        <w:tc>
          <w:tcPr>
            <w:tcW w:w="1470" w:type="pct"/>
            <w:shd w:val="clear" w:color="auto" w:fill="F2F2F2" w:themeFill="background1" w:themeFillShade="F2"/>
          </w:tcPr>
          <w:p w14:paraId="78DE2F06" w14:textId="77777777" w:rsidR="00D33CCD" w:rsidRPr="00E230EF" w:rsidRDefault="00D33CCD" w:rsidP="002E24CA">
            <w:pPr>
              <w:pStyle w:val="2"/>
              <w:numPr>
                <w:ilvl w:val="0"/>
                <w:numId w:val="0"/>
              </w:numPr>
              <w:jc w:val="center"/>
              <w:rPr>
                <w:rFonts w:hAnsi="標楷體"/>
                <w:sz w:val="24"/>
              </w:rPr>
            </w:pPr>
            <w:r w:rsidRPr="00E230EF">
              <w:rPr>
                <w:rFonts w:hAnsi="標楷體"/>
                <w:sz w:val="24"/>
              </w:rPr>
              <w:t>桃園</w:t>
            </w:r>
            <w:r w:rsidRPr="00E230EF">
              <w:rPr>
                <w:rFonts w:hAnsi="標楷體" w:hint="eastAsia"/>
                <w:sz w:val="24"/>
              </w:rPr>
              <w:t>市</w:t>
            </w:r>
          </w:p>
        </w:tc>
        <w:tc>
          <w:tcPr>
            <w:tcW w:w="1324" w:type="pct"/>
            <w:shd w:val="clear" w:color="auto" w:fill="F2F2F2" w:themeFill="background1" w:themeFillShade="F2"/>
          </w:tcPr>
          <w:p w14:paraId="7EBEFA0E" w14:textId="77777777" w:rsidR="00D33CCD" w:rsidRPr="00E230EF" w:rsidRDefault="00D33CCD" w:rsidP="002E24CA">
            <w:pPr>
              <w:pStyle w:val="2"/>
              <w:numPr>
                <w:ilvl w:val="0"/>
                <w:numId w:val="0"/>
              </w:numPr>
              <w:jc w:val="center"/>
              <w:rPr>
                <w:rFonts w:hAnsi="標楷體"/>
                <w:sz w:val="24"/>
              </w:rPr>
            </w:pPr>
            <w:r w:rsidRPr="00E230EF">
              <w:rPr>
                <w:rFonts w:hAnsi="標楷體"/>
                <w:sz w:val="24"/>
              </w:rPr>
              <w:t>花蓮</w:t>
            </w:r>
            <w:r w:rsidRPr="00E230EF">
              <w:rPr>
                <w:rFonts w:hAnsi="標楷體" w:hint="eastAsia"/>
                <w:sz w:val="24"/>
              </w:rPr>
              <w:t>縣</w:t>
            </w:r>
          </w:p>
        </w:tc>
      </w:tr>
      <w:tr w:rsidR="00D33CCD" w:rsidRPr="00E230EF" w14:paraId="1104E6E3" w14:textId="77777777" w:rsidTr="00110F61">
        <w:tc>
          <w:tcPr>
            <w:tcW w:w="589" w:type="pct"/>
            <w:vAlign w:val="center"/>
          </w:tcPr>
          <w:p w14:paraId="327B6DE9" w14:textId="77777777" w:rsidR="00D33CCD" w:rsidRPr="00E230EF" w:rsidRDefault="00D33CCD" w:rsidP="008B0D0C">
            <w:pPr>
              <w:pStyle w:val="2"/>
              <w:numPr>
                <w:ilvl w:val="0"/>
                <w:numId w:val="0"/>
              </w:numPr>
              <w:jc w:val="center"/>
              <w:rPr>
                <w:rFonts w:hAnsi="標楷體"/>
                <w:sz w:val="24"/>
                <w:szCs w:val="24"/>
              </w:rPr>
            </w:pPr>
            <w:r w:rsidRPr="00E230EF">
              <w:rPr>
                <w:rFonts w:hAnsi="標楷體"/>
                <w:sz w:val="24"/>
                <w:szCs w:val="24"/>
              </w:rPr>
              <w:t>費用支付審核</w:t>
            </w:r>
          </w:p>
          <w:p w14:paraId="44345C49" w14:textId="77777777" w:rsidR="00D33CCD" w:rsidRPr="00E230EF" w:rsidRDefault="00D33CCD" w:rsidP="008B0D0C">
            <w:pPr>
              <w:pStyle w:val="2"/>
              <w:numPr>
                <w:ilvl w:val="0"/>
                <w:numId w:val="0"/>
              </w:numPr>
              <w:jc w:val="center"/>
              <w:rPr>
                <w:rFonts w:hAnsi="標楷體"/>
                <w:sz w:val="24"/>
                <w:szCs w:val="24"/>
              </w:rPr>
            </w:pPr>
            <w:r w:rsidRPr="00E230EF">
              <w:rPr>
                <w:rFonts w:hAnsi="標楷體"/>
                <w:sz w:val="24"/>
                <w:szCs w:val="24"/>
              </w:rPr>
              <w:t>（支付前）</w:t>
            </w:r>
          </w:p>
        </w:tc>
        <w:tc>
          <w:tcPr>
            <w:tcW w:w="441" w:type="pct"/>
            <w:vAlign w:val="center"/>
          </w:tcPr>
          <w:p w14:paraId="27C531CA" w14:textId="77777777" w:rsidR="00D33CCD" w:rsidRPr="00E230EF" w:rsidRDefault="00D33CCD" w:rsidP="009513E8">
            <w:pPr>
              <w:pStyle w:val="2"/>
              <w:numPr>
                <w:ilvl w:val="0"/>
                <w:numId w:val="0"/>
              </w:numPr>
              <w:rPr>
                <w:rFonts w:hAnsi="標楷體"/>
                <w:sz w:val="24"/>
                <w:szCs w:val="24"/>
              </w:rPr>
            </w:pPr>
            <w:r w:rsidRPr="00E230EF">
              <w:rPr>
                <w:rFonts w:hAnsi="標楷體"/>
                <w:sz w:val="24"/>
                <w:szCs w:val="24"/>
              </w:rPr>
              <w:t>電腦審核</w:t>
            </w:r>
          </w:p>
          <w:p w14:paraId="5313E0FB" w14:textId="77777777" w:rsidR="00D33CCD" w:rsidRPr="00E230EF" w:rsidRDefault="00D33CCD" w:rsidP="009513E8">
            <w:pPr>
              <w:pStyle w:val="2"/>
              <w:numPr>
                <w:ilvl w:val="0"/>
                <w:numId w:val="0"/>
              </w:numPr>
              <w:rPr>
                <w:rFonts w:hAnsi="標楷體"/>
                <w:sz w:val="24"/>
                <w:szCs w:val="24"/>
              </w:rPr>
            </w:pPr>
            <w:r w:rsidRPr="00E230EF">
              <w:rPr>
                <w:rFonts w:hAnsi="標楷體" w:hint="eastAsia"/>
                <w:sz w:val="24"/>
                <w:szCs w:val="24"/>
              </w:rPr>
              <w:t>(</w:t>
            </w:r>
            <w:r w:rsidRPr="00E230EF">
              <w:rPr>
                <w:rFonts w:hAnsi="標楷體"/>
                <w:sz w:val="24"/>
                <w:szCs w:val="24"/>
              </w:rPr>
              <w:t>支付審核條件</w:t>
            </w:r>
            <w:r w:rsidRPr="00E230EF">
              <w:rPr>
                <w:rFonts w:hAnsi="標楷體" w:hint="eastAsia"/>
                <w:sz w:val="24"/>
                <w:szCs w:val="24"/>
              </w:rPr>
              <w:t>)</w:t>
            </w:r>
          </w:p>
        </w:tc>
        <w:tc>
          <w:tcPr>
            <w:tcW w:w="1176" w:type="pct"/>
            <w:vAlign w:val="center"/>
          </w:tcPr>
          <w:p w14:paraId="3CAAEBC7" w14:textId="77777777" w:rsidR="00D33CCD" w:rsidRPr="00E230EF" w:rsidRDefault="00D33CCD" w:rsidP="002E24CA">
            <w:pPr>
              <w:pStyle w:val="2"/>
              <w:numPr>
                <w:ilvl w:val="0"/>
                <w:numId w:val="0"/>
              </w:numPr>
              <w:rPr>
                <w:rFonts w:hAnsi="標楷體"/>
                <w:sz w:val="24"/>
                <w:szCs w:val="24"/>
              </w:rPr>
            </w:pPr>
            <w:r w:rsidRPr="00E230EF">
              <w:rPr>
                <w:rFonts w:hAnsi="標楷體" w:hint="eastAsia"/>
                <w:sz w:val="24"/>
                <w:szCs w:val="24"/>
              </w:rPr>
              <w:t>居服機構上傳服務紀錄至支審系統後，由支審系統內建相關條件設定自行檢核，倘有異常服務紀錄則會顯示於系統上，再由承辦人員逐筆確認異常樣態，確有異常或誤申報之紀錄，則於該筆紀錄勾選「審核不通過」並不予支付費用。</w:t>
            </w:r>
          </w:p>
        </w:tc>
        <w:tc>
          <w:tcPr>
            <w:tcW w:w="1470" w:type="pct"/>
            <w:vAlign w:val="center"/>
          </w:tcPr>
          <w:p w14:paraId="04240F08" w14:textId="77777777" w:rsidR="00D33CCD" w:rsidRPr="00E230EF" w:rsidRDefault="00D33CCD" w:rsidP="002E24CA">
            <w:pPr>
              <w:pStyle w:val="2"/>
              <w:numPr>
                <w:ilvl w:val="0"/>
                <w:numId w:val="0"/>
              </w:numPr>
              <w:rPr>
                <w:rFonts w:hAnsi="標楷體"/>
                <w:sz w:val="24"/>
                <w:szCs w:val="24"/>
              </w:rPr>
            </w:pPr>
            <w:r w:rsidRPr="00E230EF">
              <w:rPr>
                <w:rFonts w:hAnsi="標楷體" w:hint="eastAsia"/>
                <w:sz w:val="24"/>
                <w:szCs w:val="24"/>
              </w:rPr>
              <w:t>同高雄市機制</w:t>
            </w:r>
          </w:p>
        </w:tc>
        <w:tc>
          <w:tcPr>
            <w:tcW w:w="1324" w:type="pct"/>
            <w:vAlign w:val="center"/>
          </w:tcPr>
          <w:p w14:paraId="7661624C" w14:textId="77777777" w:rsidR="00D33CCD" w:rsidRPr="00E230EF" w:rsidRDefault="00D33CCD" w:rsidP="002E24CA">
            <w:pPr>
              <w:pStyle w:val="2"/>
              <w:numPr>
                <w:ilvl w:val="0"/>
                <w:numId w:val="0"/>
              </w:numPr>
              <w:rPr>
                <w:rFonts w:hAnsi="標楷體"/>
                <w:sz w:val="24"/>
                <w:szCs w:val="24"/>
              </w:rPr>
            </w:pPr>
            <w:r w:rsidRPr="00E230EF">
              <w:rPr>
                <w:rFonts w:hAnsi="標楷體" w:hint="eastAsia"/>
                <w:sz w:val="24"/>
                <w:szCs w:val="24"/>
              </w:rPr>
              <w:t>同高雄市機制</w:t>
            </w:r>
          </w:p>
        </w:tc>
      </w:tr>
      <w:tr w:rsidR="00D33CCD" w:rsidRPr="00E230EF" w14:paraId="7D44F022" w14:textId="77777777" w:rsidTr="00110F61">
        <w:tc>
          <w:tcPr>
            <w:tcW w:w="589" w:type="pct"/>
            <w:vAlign w:val="center"/>
          </w:tcPr>
          <w:p w14:paraId="041A4DE3" w14:textId="77777777" w:rsidR="00D33CCD" w:rsidRPr="00E230EF" w:rsidRDefault="00D33CCD" w:rsidP="008B0D0C">
            <w:pPr>
              <w:pStyle w:val="2"/>
              <w:numPr>
                <w:ilvl w:val="0"/>
                <w:numId w:val="0"/>
              </w:numPr>
              <w:jc w:val="center"/>
              <w:rPr>
                <w:rFonts w:hAnsi="標楷體"/>
                <w:sz w:val="24"/>
                <w:szCs w:val="24"/>
              </w:rPr>
            </w:pPr>
            <w:r w:rsidRPr="00E230EF">
              <w:rPr>
                <w:rFonts w:hAnsi="標楷體"/>
                <w:sz w:val="24"/>
                <w:szCs w:val="24"/>
              </w:rPr>
              <w:t>費用支付審核</w:t>
            </w:r>
          </w:p>
          <w:p w14:paraId="002AB285" w14:textId="77777777" w:rsidR="00D33CCD" w:rsidRPr="00E230EF" w:rsidRDefault="00D33CCD" w:rsidP="008B0D0C">
            <w:pPr>
              <w:pStyle w:val="2"/>
              <w:numPr>
                <w:ilvl w:val="0"/>
                <w:numId w:val="0"/>
              </w:numPr>
              <w:jc w:val="center"/>
              <w:rPr>
                <w:rFonts w:hAnsi="標楷體"/>
                <w:sz w:val="24"/>
                <w:szCs w:val="24"/>
              </w:rPr>
            </w:pPr>
            <w:r w:rsidRPr="00E230EF">
              <w:rPr>
                <w:rFonts w:hAnsi="標楷體"/>
                <w:sz w:val="24"/>
                <w:szCs w:val="24"/>
              </w:rPr>
              <w:t>（支付前）</w:t>
            </w:r>
          </w:p>
        </w:tc>
        <w:tc>
          <w:tcPr>
            <w:tcW w:w="441" w:type="pct"/>
            <w:vAlign w:val="center"/>
          </w:tcPr>
          <w:p w14:paraId="010F3C83" w14:textId="77777777" w:rsidR="00D33CCD" w:rsidRPr="00E230EF" w:rsidRDefault="00D33CCD" w:rsidP="009513E8">
            <w:pPr>
              <w:pStyle w:val="2"/>
              <w:numPr>
                <w:ilvl w:val="0"/>
                <w:numId w:val="0"/>
              </w:numPr>
              <w:rPr>
                <w:rFonts w:hAnsi="標楷體"/>
                <w:sz w:val="24"/>
                <w:szCs w:val="24"/>
              </w:rPr>
            </w:pPr>
            <w:r w:rsidRPr="00E230EF">
              <w:rPr>
                <w:rFonts w:hAnsi="標楷體"/>
                <w:sz w:val="24"/>
                <w:szCs w:val="24"/>
              </w:rPr>
              <w:t>承辦審查</w:t>
            </w:r>
          </w:p>
        </w:tc>
        <w:tc>
          <w:tcPr>
            <w:tcW w:w="1176" w:type="pct"/>
            <w:vAlign w:val="center"/>
          </w:tcPr>
          <w:p w14:paraId="409116CD" w14:textId="77777777" w:rsidR="00D33CCD" w:rsidRPr="00E230EF" w:rsidRDefault="00D33CCD" w:rsidP="004B6122">
            <w:pPr>
              <w:pStyle w:val="2"/>
              <w:numPr>
                <w:ilvl w:val="0"/>
                <w:numId w:val="10"/>
              </w:numPr>
              <w:kinsoku/>
              <w:rPr>
                <w:rFonts w:hAnsi="標楷體"/>
                <w:sz w:val="24"/>
                <w:szCs w:val="24"/>
              </w:rPr>
            </w:pPr>
            <w:r w:rsidRPr="00E230EF">
              <w:rPr>
                <w:rFonts w:hAnsi="標楷體" w:hint="eastAsia"/>
                <w:sz w:val="24"/>
                <w:szCs w:val="24"/>
              </w:rPr>
              <w:t>該府衛生局針對服務費用申報檢視程序係以支審系統審核結果為主。</w:t>
            </w:r>
          </w:p>
          <w:p w14:paraId="19249AF1" w14:textId="77777777" w:rsidR="00D33CCD" w:rsidRPr="00E230EF" w:rsidRDefault="00D33CCD" w:rsidP="00050FB6">
            <w:pPr>
              <w:pStyle w:val="2"/>
              <w:numPr>
                <w:ilvl w:val="0"/>
                <w:numId w:val="10"/>
              </w:numPr>
              <w:kinsoku/>
              <w:rPr>
                <w:rFonts w:hAnsi="標楷體"/>
                <w:sz w:val="24"/>
                <w:szCs w:val="24"/>
              </w:rPr>
            </w:pPr>
            <w:r w:rsidRPr="00E230EF">
              <w:rPr>
                <w:rFonts w:hAnsi="標楷體" w:hint="eastAsia"/>
                <w:sz w:val="24"/>
                <w:szCs w:val="24"/>
              </w:rPr>
              <w:t>系統檢核條件異常訊息，將進行人工審查。若系統檢核無異常案件，即核定並撥付服務費用。</w:t>
            </w:r>
          </w:p>
        </w:tc>
        <w:tc>
          <w:tcPr>
            <w:tcW w:w="1470" w:type="pct"/>
            <w:vAlign w:val="center"/>
          </w:tcPr>
          <w:p w14:paraId="2C58CDE5" w14:textId="77777777" w:rsidR="00D33CCD" w:rsidRPr="00E230EF" w:rsidRDefault="00D33CCD" w:rsidP="00FD671B">
            <w:pPr>
              <w:pStyle w:val="2"/>
              <w:numPr>
                <w:ilvl w:val="0"/>
                <w:numId w:val="11"/>
              </w:numPr>
              <w:kinsoku/>
              <w:rPr>
                <w:rFonts w:hAnsi="標楷體"/>
                <w:sz w:val="24"/>
                <w:szCs w:val="24"/>
              </w:rPr>
            </w:pPr>
            <w:r w:rsidRPr="00E230EF">
              <w:rPr>
                <w:rFonts w:hAnsi="標楷體" w:hint="eastAsia"/>
                <w:sz w:val="24"/>
                <w:szCs w:val="24"/>
              </w:rPr>
              <w:t>同高雄市機制外，該府另於</w:t>
            </w:r>
            <w:r w:rsidRPr="00E230EF">
              <w:rPr>
                <w:rFonts w:hAnsi="標楷體"/>
                <w:sz w:val="24"/>
                <w:szCs w:val="24"/>
              </w:rPr>
              <w:t>每月抽查每家機構</w:t>
            </w:r>
            <w:r w:rsidRPr="00E230EF">
              <w:rPr>
                <w:rFonts w:hAnsi="標楷體"/>
                <w:sz w:val="24"/>
                <w:szCs w:val="24"/>
                <w:u w:val="thick"/>
              </w:rPr>
              <w:t>申報之個案數5%</w:t>
            </w:r>
            <w:r w:rsidRPr="00E230EF">
              <w:rPr>
                <w:rFonts w:hAnsi="標楷體"/>
                <w:sz w:val="24"/>
                <w:szCs w:val="24"/>
              </w:rPr>
              <w:t>服務紀錄</w:t>
            </w:r>
            <w:r w:rsidRPr="00E230EF">
              <w:rPr>
                <w:rFonts w:hAnsi="標楷體" w:hint="eastAsia"/>
                <w:sz w:val="24"/>
                <w:szCs w:val="24"/>
              </w:rPr>
              <w:t>。</w:t>
            </w:r>
            <w:r w:rsidRPr="00E230EF">
              <w:rPr>
                <w:rFonts w:hAnsi="標楷體"/>
                <w:sz w:val="24"/>
                <w:szCs w:val="24"/>
              </w:rPr>
              <w:t>抽審</w:t>
            </w:r>
            <w:r w:rsidRPr="00E230EF">
              <w:rPr>
                <w:rFonts w:hAnsi="標楷體"/>
                <w:sz w:val="24"/>
                <w:szCs w:val="24"/>
                <w:u w:val="thick"/>
              </w:rPr>
              <w:t>紙本與照管平台之服務紀錄</w:t>
            </w:r>
            <w:r w:rsidRPr="00E230EF">
              <w:rPr>
                <w:rFonts w:hAnsi="標楷體"/>
                <w:sz w:val="24"/>
                <w:szCs w:val="24"/>
              </w:rPr>
              <w:t>內容是否相符（含個案服務日期、時間、服務人員、照顧組合及次數等）</w:t>
            </w:r>
            <w:r w:rsidRPr="00E230EF">
              <w:rPr>
                <w:rFonts w:hAnsi="標楷體" w:hint="eastAsia"/>
                <w:sz w:val="24"/>
                <w:szCs w:val="24"/>
              </w:rPr>
              <w:t>。</w:t>
            </w:r>
          </w:p>
          <w:p w14:paraId="65DF8276" w14:textId="77777777" w:rsidR="00D33CCD" w:rsidRPr="00E230EF" w:rsidRDefault="00D33CCD" w:rsidP="004B6122">
            <w:pPr>
              <w:pStyle w:val="2"/>
              <w:numPr>
                <w:ilvl w:val="0"/>
                <w:numId w:val="11"/>
              </w:numPr>
              <w:kinsoku/>
              <w:rPr>
                <w:rFonts w:hAnsi="標楷體"/>
                <w:sz w:val="24"/>
                <w:szCs w:val="24"/>
              </w:rPr>
            </w:pPr>
            <w:r w:rsidRPr="00E230EF">
              <w:rPr>
                <w:rFonts w:hAnsi="標楷體"/>
                <w:sz w:val="24"/>
                <w:szCs w:val="24"/>
              </w:rPr>
              <w:t>經該府</w:t>
            </w:r>
            <w:r w:rsidRPr="00E230EF">
              <w:rPr>
                <w:rFonts w:hAnsi="標楷體"/>
                <w:sz w:val="24"/>
                <w:szCs w:val="24"/>
                <w:u w:val="thick"/>
              </w:rPr>
              <w:t>人工抽審</w:t>
            </w:r>
            <w:r w:rsidRPr="00E230EF">
              <w:rPr>
                <w:rFonts w:hAnsi="標楷體"/>
                <w:sz w:val="24"/>
                <w:szCs w:val="24"/>
              </w:rPr>
              <w:t>與</w:t>
            </w:r>
            <w:r w:rsidRPr="00E230EF">
              <w:rPr>
                <w:rFonts w:hAnsi="標楷體"/>
                <w:sz w:val="24"/>
                <w:szCs w:val="24"/>
                <w:u w:val="thick"/>
              </w:rPr>
              <w:t>支審系統</w:t>
            </w:r>
            <w:r w:rsidRPr="00E230EF">
              <w:rPr>
                <w:rFonts w:hAnsi="標楷體"/>
                <w:sz w:val="24"/>
                <w:szCs w:val="24"/>
              </w:rPr>
              <w:t>檢核，無誤後，核定並撥付服務費用</w:t>
            </w:r>
            <w:r w:rsidRPr="00E230EF">
              <w:rPr>
                <w:rFonts w:hAnsi="標楷體" w:hint="eastAsia"/>
                <w:sz w:val="24"/>
                <w:szCs w:val="24"/>
              </w:rPr>
              <w:t>。</w:t>
            </w:r>
          </w:p>
        </w:tc>
        <w:tc>
          <w:tcPr>
            <w:tcW w:w="1324" w:type="pct"/>
            <w:vAlign w:val="center"/>
          </w:tcPr>
          <w:p w14:paraId="4A9CD284" w14:textId="77777777" w:rsidR="00D33CCD" w:rsidRPr="00E230EF" w:rsidRDefault="00D33CCD" w:rsidP="002E24CA">
            <w:pPr>
              <w:pStyle w:val="2"/>
              <w:numPr>
                <w:ilvl w:val="0"/>
                <w:numId w:val="0"/>
              </w:numPr>
              <w:rPr>
                <w:rFonts w:hAnsi="標楷體"/>
                <w:sz w:val="24"/>
                <w:szCs w:val="24"/>
              </w:rPr>
            </w:pPr>
            <w:r w:rsidRPr="00E230EF">
              <w:rPr>
                <w:rFonts w:hAnsi="標楷體" w:hint="eastAsia"/>
                <w:sz w:val="24"/>
                <w:szCs w:val="24"/>
              </w:rPr>
              <w:t>同高雄市機制</w:t>
            </w:r>
          </w:p>
        </w:tc>
      </w:tr>
      <w:tr w:rsidR="00D33CCD" w:rsidRPr="00E230EF" w14:paraId="07C847FC" w14:textId="77777777" w:rsidTr="001F2E74">
        <w:trPr>
          <w:trHeight w:val="624"/>
        </w:trPr>
        <w:tc>
          <w:tcPr>
            <w:tcW w:w="589" w:type="pct"/>
            <w:vMerge w:val="restart"/>
            <w:vAlign w:val="center"/>
          </w:tcPr>
          <w:p w14:paraId="58BD54EA" w14:textId="77777777" w:rsidR="00D33CCD" w:rsidRPr="00E230EF" w:rsidRDefault="00D33CCD" w:rsidP="00DD7FBF">
            <w:pPr>
              <w:pStyle w:val="2"/>
              <w:ind w:left="0"/>
              <w:rPr>
                <w:rFonts w:hAnsi="標楷體"/>
                <w:sz w:val="24"/>
                <w:szCs w:val="24"/>
              </w:rPr>
            </w:pPr>
            <w:r w:rsidRPr="00E230EF">
              <w:rPr>
                <w:rFonts w:hAnsi="標楷體"/>
                <w:sz w:val="24"/>
                <w:szCs w:val="24"/>
              </w:rPr>
              <w:t>事後審查</w:t>
            </w:r>
          </w:p>
        </w:tc>
        <w:tc>
          <w:tcPr>
            <w:tcW w:w="441" w:type="pct"/>
            <w:vMerge w:val="restart"/>
            <w:vAlign w:val="center"/>
          </w:tcPr>
          <w:p w14:paraId="726F8BEB" w14:textId="77777777" w:rsidR="00D33CCD" w:rsidRPr="00E230EF" w:rsidRDefault="00D33CCD" w:rsidP="009513E8">
            <w:pPr>
              <w:pStyle w:val="2"/>
              <w:ind w:left="0"/>
              <w:rPr>
                <w:rFonts w:hAnsi="標楷體"/>
                <w:sz w:val="24"/>
                <w:szCs w:val="24"/>
              </w:rPr>
            </w:pPr>
            <w:r w:rsidRPr="00E230EF">
              <w:rPr>
                <w:rFonts w:hAnsi="標楷體"/>
                <w:sz w:val="24"/>
                <w:szCs w:val="24"/>
              </w:rPr>
              <w:t>已完成支付案件抽樣審查</w:t>
            </w:r>
          </w:p>
        </w:tc>
        <w:tc>
          <w:tcPr>
            <w:tcW w:w="3970" w:type="pct"/>
            <w:gridSpan w:val="3"/>
            <w:vAlign w:val="center"/>
          </w:tcPr>
          <w:p w14:paraId="3C579A53" w14:textId="77777777" w:rsidR="00D33CCD" w:rsidRPr="00E230EF" w:rsidRDefault="00D33CCD" w:rsidP="00110F61">
            <w:pPr>
              <w:pStyle w:val="2"/>
              <w:numPr>
                <w:ilvl w:val="0"/>
                <w:numId w:val="0"/>
              </w:numPr>
              <w:kinsoku/>
              <w:ind w:left="3" w:hangingChars="1" w:hanging="3"/>
              <w:rPr>
                <w:rFonts w:hAnsi="標楷體"/>
                <w:sz w:val="24"/>
                <w:szCs w:val="24"/>
              </w:rPr>
            </w:pPr>
            <w:r w:rsidRPr="00E230EF">
              <w:rPr>
                <w:rFonts w:hAnsi="標楷體"/>
                <w:sz w:val="24"/>
                <w:szCs w:val="24"/>
              </w:rPr>
              <w:t>3</w:t>
            </w:r>
            <w:r w:rsidRPr="00E230EF">
              <w:rPr>
                <w:rFonts w:hAnsi="標楷體" w:hint="eastAsia"/>
                <w:sz w:val="24"/>
                <w:szCs w:val="24"/>
              </w:rPr>
              <w:t>市縣均辦理</w:t>
            </w:r>
            <w:r w:rsidRPr="00E230EF">
              <w:rPr>
                <w:rFonts w:ascii="新細明體" w:eastAsia="新細明體" w:hAnsi="新細明體" w:cs="新細明體" w:hint="eastAsia"/>
                <w:sz w:val="24"/>
                <w:szCs w:val="24"/>
              </w:rPr>
              <w:t>①</w:t>
            </w:r>
            <w:r w:rsidRPr="00E230EF">
              <w:rPr>
                <w:rFonts w:hAnsi="標楷體" w:cs="標楷體" w:hint="eastAsia"/>
                <w:sz w:val="24"/>
                <w:szCs w:val="24"/>
              </w:rPr>
              <w:t>資訊系統查察、</w:t>
            </w:r>
            <w:r w:rsidRPr="00E230EF">
              <w:rPr>
                <w:rFonts w:ascii="新細明體" w:eastAsia="新細明體" w:hAnsi="新細明體" w:cs="新細明體" w:hint="eastAsia"/>
                <w:sz w:val="24"/>
                <w:szCs w:val="24"/>
              </w:rPr>
              <w:t>②</w:t>
            </w:r>
            <w:r w:rsidRPr="00E230EF">
              <w:rPr>
                <w:rFonts w:hAnsi="標楷體" w:cs="標楷體" w:hint="eastAsia"/>
                <w:sz w:val="24"/>
                <w:szCs w:val="24"/>
              </w:rPr>
              <w:t>照專與</w:t>
            </w:r>
            <w:r w:rsidRPr="00E230EF">
              <w:rPr>
                <w:rFonts w:hAnsi="標楷體"/>
                <w:sz w:val="24"/>
                <w:szCs w:val="24"/>
              </w:rPr>
              <w:t>A</w:t>
            </w:r>
            <w:r w:rsidRPr="00E230EF">
              <w:rPr>
                <w:rFonts w:hAnsi="標楷體" w:hint="eastAsia"/>
                <w:sz w:val="24"/>
                <w:szCs w:val="24"/>
              </w:rPr>
              <w:t>個管為稽核、追蹤個案服務及連結品質之家訪、電訪，及</w:t>
            </w:r>
            <w:r w:rsidRPr="00E230EF">
              <w:rPr>
                <w:rFonts w:ascii="新細明體" w:eastAsia="新細明體" w:hAnsi="新細明體" w:cs="新細明體" w:hint="eastAsia"/>
                <w:sz w:val="24"/>
                <w:szCs w:val="24"/>
              </w:rPr>
              <w:t>③</w:t>
            </w:r>
            <w:r w:rsidRPr="00E230EF">
              <w:rPr>
                <w:rFonts w:hAnsi="標楷體" w:cs="標楷體" w:hint="eastAsia"/>
                <w:sz w:val="24"/>
                <w:szCs w:val="24"/>
              </w:rPr>
              <w:t>至機構不預先通知檢查時之抽案審查，惟</w:t>
            </w:r>
            <w:r w:rsidRPr="00E230EF">
              <w:rPr>
                <w:rFonts w:hAnsi="標楷體"/>
                <w:sz w:val="24"/>
                <w:szCs w:val="24"/>
              </w:rPr>
              <w:t>3</w:t>
            </w:r>
            <w:r w:rsidRPr="00E230EF">
              <w:rPr>
                <w:rFonts w:hAnsi="標楷體" w:hint="eastAsia"/>
                <w:sz w:val="24"/>
                <w:szCs w:val="24"/>
              </w:rPr>
              <w:t>市縣納入已完成支付案件抽樣比率之計算基礎不同。</w:t>
            </w:r>
          </w:p>
        </w:tc>
      </w:tr>
      <w:tr w:rsidR="00D33CCD" w:rsidRPr="00E230EF" w14:paraId="6EE4DC2B" w14:textId="77777777" w:rsidTr="001F2E74">
        <w:trPr>
          <w:trHeight w:val="624"/>
        </w:trPr>
        <w:tc>
          <w:tcPr>
            <w:tcW w:w="589" w:type="pct"/>
            <w:vMerge/>
            <w:vAlign w:val="center"/>
          </w:tcPr>
          <w:p w14:paraId="297E3C41" w14:textId="77777777" w:rsidR="00D33CCD" w:rsidRPr="00E230EF" w:rsidRDefault="00D33CCD" w:rsidP="008B0D0C">
            <w:pPr>
              <w:pStyle w:val="2"/>
              <w:numPr>
                <w:ilvl w:val="0"/>
                <w:numId w:val="0"/>
              </w:numPr>
              <w:jc w:val="center"/>
              <w:rPr>
                <w:rFonts w:hAnsi="標楷體"/>
                <w:sz w:val="24"/>
                <w:szCs w:val="24"/>
              </w:rPr>
            </w:pPr>
          </w:p>
        </w:tc>
        <w:tc>
          <w:tcPr>
            <w:tcW w:w="441" w:type="pct"/>
            <w:vMerge/>
            <w:vAlign w:val="center"/>
          </w:tcPr>
          <w:p w14:paraId="6ADA5BCF" w14:textId="77777777" w:rsidR="00D33CCD" w:rsidRPr="00E230EF" w:rsidRDefault="00D33CCD" w:rsidP="009513E8">
            <w:pPr>
              <w:pStyle w:val="2"/>
              <w:numPr>
                <w:ilvl w:val="0"/>
                <w:numId w:val="0"/>
              </w:numPr>
              <w:rPr>
                <w:rFonts w:hAnsi="標楷體"/>
                <w:sz w:val="24"/>
                <w:szCs w:val="24"/>
              </w:rPr>
            </w:pPr>
          </w:p>
        </w:tc>
        <w:tc>
          <w:tcPr>
            <w:tcW w:w="1176" w:type="pct"/>
          </w:tcPr>
          <w:p w14:paraId="5600F801" w14:textId="77777777" w:rsidR="00D33CCD" w:rsidRPr="00E230EF" w:rsidRDefault="00D33CCD" w:rsidP="001F2E74">
            <w:pPr>
              <w:pStyle w:val="2"/>
              <w:numPr>
                <w:ilvl w:val="0"/>
                <w:numId w:val="0"/>
              </w:numPr>
              <w:kinsoku/>
              <w:ind w:left="37"/>
              <w:rPr>
                <w:rFonts w:hAnsi="標楷體"/>
                <w:sz w:val="24"/>
                <w:szCs w:val="24"/>
              </w:rPr>
            </w:pPr>
            <w:r w:rsidRPr="00E230EF">
              <w:rPr>
                <w:rFonts w:hAnsi="標楷體" w:hint="eastAsia"/>
                <w:sz w:val="24"/>
                <w:szCs w:val="24"/>
              </w:rPr>
              <w:t>抽樣比率之計算基礎：</w:t>
            </w:r>
          </w:p>
          <w:p w14:paraId="7E37161A" w14:textId="77777777" w:rsidR="00D33CCD" w:rsidRPr="00E230EF" w:rsidRDefault="00D33CCD" w:rsidP="001F2E74">
            <w:pPr>
              <w:pStyle w:val="2"/>
              <w:numPr>
                <w:ilvl w:val="0"/>
                <w:numId w:val="0"/>
              </w:numPr>
              <w:kinsoku/>
              <w:ind w:left="37"/>
              <w:rPr>
                <w:rFonts w:hAnsi="標楷體"/>
                <w:sz w:val="24"/>
                <w:szCs w:val="24"/>
              </w:rPr>
            </w:pPr>
            <w:r w:rsidRPr="00E230EF">
              <w:rPr>
                <w:rFonts w:hAnsi="標楷體" w:hint="eastAsia"/>
                <w:sz w:val="24"/>
                <w:szCs w:val="24"/>
              </w:rPr>
              <w:t>資訊系統查察</w:t>
            </w:r>
            <w:r w:rsidRPr="00E230EF">
              <w:rPr>
                <w:rFonts w:hAnsi="標楷體"/>
                <w:sz w:val="24"/>
                <w:szCs w:val="24"/>
              </w:rPr>
              <w:t>(</w:t>
            </w:r>
            <w:r w:rsidRPr="00E230EF">
              <w:rPr>
                <w:rFonts w:ascii="新細明體" w:eastAsia="新細明體" w:hAnsi="新細明體" w:cs="新細明體" w:hint="eastAsia"/>
                <w:sz w:val="24"/>
                <w:szCs w:val="24"/>
              </w:rPr>
              <w:t>①</w:t>
            </w:r>
            <w:r w:rsidRPr="00E230EF">
              <w:rPr>
                <w:rFonts w:hAnsi="標楷體"/>
                <w:sz w:val="24"/>
                <w:szCs w:val="24"/>
              </w:rPr>
              <w:t>)</w:t>
            </w:r>
            <w:r w:rsidRPr="00E230EF">
              <w:rPr>
                <w:rFonts w:hAnsi="標楷體" w:hint="eastAsia"/>
                <w:sz w:val="24"/>
                <w:szCs w:val="24"/>
              </w:rPr>
              <w:t>及照專與</w:t>
            </w:r>
            <w:r w:rsidRPr="00E230EF">
              <w:rPr>
                <w:rFonts w:hAnsi="標楷體"/>
                <w:sz w:val="24"/>
                <w:szCs w:val="24"/>
              </w:rPr>
              <w:t>A</w:t>
            </w:r>
            <w:r w:rsidRPr="00E230EF">
              <w:rPr>
                <w:rFonts w:hAnsi="標楷體" w:hint="eastAsia"/>
                <w:sz w:val="24"/>
                <w:szCs w:val="24"/>
              </w:rPr>
              <w:t>個管針對服務品質之抽查件數</w:t>
            </w:r>
            <w:r w:rsidRPr="00E230EF">
              <w:rPr>
                <w:rFonts w:hAnsi="標楷體"/>
                <w:sz w:val="24"/>
                <w:szCs w:val="24"/>
              </w:rPr>
              <w:t>(</w:t>
            </w:r>
            <w:r w:rsidRPr="00E230EF">
              <w:rPr>
                <w:rFonts w:ascii="新細明體" w:eastAsia="新細明體" w:hAnsi="新細明體" w:cs="新細明體" w:hint="eastAsia"/>
                <w:sz w:val="24"/>
                <w:szCs w:val="24"/>
              </w:rPr>
              <w:t>②</w:t>
            </w:r>
            <w:r w:rsidRPr="00E230EF">
              <w:rPr>
                <w:rFonts w:hAnsi="標楷體"/>
                <w:sz w:val="24"/>
                <w:szCs w:val="24"/>
              </w:rPr>
              <w:t>)</w:t>
            </w:r>
            <w:r w:rsidRPr="00E230EF">
              <w:rPr>
                <w:rFonts w:hAnsi="標楷體" w:hint="eastAsia"/>
                <w:sz w:val="24"/>
                <w:szCs w:val="24"/>
              </w:rPr>
              <w:t>。</w:t>
            </w:r>
          </w:p>
        </w:tc>
        <w:tc>
          <w:tcPr>
            <w:tcW w:w="1470" w:type="pct"/>
          </w:tcPr>
          <w:p w14:paraId="2257D830" w14:textId="77777777" w:rsidR="00D33CCD" w:rsidRPr="00E230EF" w:rsidRDefault="00D33CCD" w:rsidP="001F2E74">
            <w:pPr>
              <w:pStyle w:val="2"/>
              <w:numPr>
                <w:ilvl w:val="0"/>
                <w:numId w:val="0"/>
              </w:numPr>
              <w:kinsoku/>
              <w:ind w:left="37"/>
              <w:rPr>
                <w:rFonts w:hAnsi="標楷體"/>
                <w:sz w:val="24"/>
                <w:szCs w:val="24"/>
              </w:rPr>
            </w:pPr>
            <w:r w:rsidRPr="00E230EF">
              <w:rPr>
                <w:rFonts w:hAnsi="標楷體" w:hint="eastAsia"/>
                <w:sz w:val="24"/>
                <w:szCs w:val="24"/>
              </w:rPr>
              <w:t>抽樣比率之計算基礎：</w:t>
            </w:r>
          </w:p>
          <w:p w14:paraId="1F0D5CEA" w14:textId="77777777" w:rsidR="00D33CCD" w:rsidRPr="00E230EF" w:rsidRDefault="00D33CCD" w:rsidP="001F2E74">
            <w:pPr>
              <w:pStyle w:val="2"/>
              <w:numPr>
                <w:ilvl w:val="0"/>
                <w:numId w:val="0"/>
              </w:numPr>
              <w:kinsoku/>
              <w:ind w:left="37"/>
              <w:rPr>
                <w:rFonts w:hAnsi="標楷體"/>
                <w:sz w:val="24"/>
                <w:szCs w:val="24"/>
              </w:rPr>
            </w:pPr>
            <w:r w:rsidRPr="00E230EF">
              <w:rPr>
                <w:rFonts w:hAnsi="標楷體" w:hint="eastAsia"/>
                <w:sz w:val="24"/>
                <w:szCs w:val="24"/>
              </w:rPr>
              <w:t>均為資訊系統查察</w:t>
            </w:r>
            <w:r w:rsidRPr="00E230EF">
              <w:rPr>
                <w:rFonts w:hAnsi="標楷體"/>
                <w:sz w:val="24"/>
                <w:szCs w:val="24"/>
              </w:rPr>
              <w:t>(</w:t>
            </w:r>
            <w:r w:rsidRPr="00E230EF">
              <w:rPr>
                <w:rFonts w:ascii="新細明體" w:eastAsia="新細明體" w:hAnsi="新細明體" w:cs="新細明體" w:hint="eastAsia"/>
                <w:sz w:val="24"/>
                <w:szCs w:val="24"/>
              </w:rPr>
              <w:t>①</w:t>
            </w:r>
            <w:r w:rsidRPr="00E230EF">
              <w:rPr>
                <w:rFonts w:hAnsi="標楷體"/>
                <w:sz w:val="24"/>
                <w:szCs w:val="24"/>
              </w:rPr>
              <w:t>)</w:t>
            </w:r>
            <w:r w:rsidRPr="00E230EF">
              <w:rPr>
                <w:rFonts w:hAnsi="標楷體" w:hint="eastAsia"/>
                <w:sz w:val="24"/>
                <w:szCs w:val="24"/>
              </w:rPr>
              <w:t>件數。該府雖亦由照專與</w:t>
            </w:r>
            <w:r w:rsidRPr="00E230EF">
              <w:rPr>
                <w:rFonts w:hAnsi="標楷體"/>
                <w:sz w:val="24"/>
                <w:szCs w:val="24"/>
              </w:rPr>
              <w:t>A</w:t>
            </w:r>
            <w:r w:rsidRPr="00E230EF">
              <w:rPr>
                <w:rFonts w:hAnsi="標楷體" w:hint="eastAsia"/>
                <w:sz w:val="24"/>
                <w:szCs w:val="24"/>
              </w:rPr>
              <w:t>個管稽核、追蹤個案服務及連結品質</w:t>
            </w:r>
            <w:r w:rsidRPr="00E230EF">
              <w:rPr>
                <w:rFonts w:hAnsi="標楷體"/>
                <w:sz w:val="24"/>
                <w:szCs w:val="24"/>
              </w:rPr>
              <w:t>(</w:t>
            </w:r>
            <w:r w:rsidRPr="00E230EF">
              <w:rPr>
                <w:rFonts w:ascii="新細明體" w:eastAsia="新細明體" w:hAnsi="新細明體" w:cs="新細明體" w:hint="eastAsia"/>
                <w:sz w:val="24"/>
                <w:szCs w:val="24"/>
              </w:rPr>
              <w:t>②</w:t>
            </w:r>
            <w:r w:rsidRPr="00E230EF">
              <w:rPr>
                <w:rFonts w:hAnsi="標楷體"/>
                <w:sz w:val="24"/>
                <w:szCs w:val="24"/>
              </w:rPr>
              <w:t>)</w:t>
            </w:r>
            <w:r w:rsidRPr="00E230EF">
              <w:rPr>
                <w:rFonts w:hAnsi="標楷體" w:hint="eastAsia"/>
                <w:sz w:val="24"/>
                <w:szCs w:val="24"/>
              </w:rPr>
              <w:t>，惟因認為相關件數與已完成支付案件針對服務費用之查核有別，而未予納入。</w:t>
            </w:r>
          </w:p>
        </w:tc>
        <w:tc>
          <w:tcPr>
            <w:tcW w:w="1324" w:type="pct"/>
          </w:tcPr>
          <w:p w14:paraId="5EB24EAE" w14:textId="77777777" w:rsidR="00D33CCD" w:rsidRPr="00E230EF" w:rsidRDefault="00D33CCD" w:rsidP="001F2E74">
            <w:pPr>
              <w:pStyle w:val="2"/>
              <w:numPr>
                <w:ilvl w:val="0"/>
                <w:numId w:val="0"/>
              </w:numPr>
              <w:kinsoku/>
              <w:ind w:left="37"/>
              <w:rPr>
                <w:rFonts w:hAnsi="標楷體"/>
                <w:sz w:val="24"/>
                <w:szCs w:val="24"/>
              </w:rPr>
            </w:pPr>
            <w:r w:rsidRPr="00E230EF">
              <w:rPr>
                <w:rFonts w:hAnsi="標楷體" w:hint="eastAsia"/>
                <w:sz w:val="24"/>
                <w:szCs w:val="24"/>
              </w:rPr>
              <w:t>抽樣比率之計算基礎：</w:t>
            </w:r>
          </w:p>
          <w:p w14:paraId="79814299" w14:textId="77777777" w:rsidR="00D33CCD" w:rsidRPr="00E230EF" w:rsidRDefault="00D33CCD" w:rsidP="001F2E74">
            <w:pPr>
              <w:pStyle w:val="2"/>
              <w:numPr>
                <w:ilvl w:val="0"/>
                <w:numId w:val="0"/>
              </w:numPr>
              <w:kinsoku/>
              <w:ind w:left="37"/>
              <w:rPr>
                <w:rFonts w:hAnsi="標楷體"/>
                <w:sz w:val="24"/>
                <w:szCs w:val="24"/>
              </w:rPr>
            </w:pPr>
            <w:r w:rsidRPr="00E230EF">
              <w:rPr>
                <w:rFonts w:hAnsi="標楷體" w:hint="eastAsia"/>
                <w:sz w:val="24"/>
                <w:szCs w:val="24"/>
              </w:rPr>
              <w:t>照專抽查之件數</w:t>
            </w:r>
            <w:r w:rsidRPr="00E230EF">
              <w:rPr>
                <w:rFonts w:hAnsi="標楷體"/>
                <w:sz w:val="24"/>
                <w:szCs w:val="24"/>
              </w:rPr>
              <w:t>(</w:t>
            </w:r>
            <w:r w:rsidRPr="00E230EF">
              <w:rPr>
                <w:rFonts w:ascii="新細明體" w:eastAsia="新細明體" w:hAnsi="新細明體" w:cs="新細明體" w:hint="eastAsia"/>
                <w:sz w:val="24"/>
                <w:szCs w:val="24"/>
              </w:rPr>
              <w:t>②</w:t>
            </w:r>
            <w:r w:rsidRPr="00E230EF">
              <w:rPr>
                <w:rFonts w:hAnsi="標楷體" w:hint="eastAsia"/>
                <w:sz w:val="24"/>
                <w:szCs w:val="24"/>
              </w:rPr>
              <w:t>當中的照專件數</w:t>
            </w:r>
            <w:r w:rsidRPr="00E230EF">
              <w:rPr>
                <w:rFonts w:hAnsi="標楷體"/>
                <w:sz w:val="24"/>
                <w:szCs w:val="24"/>
              </w:rPr>
              <w:t>)</w:t>
            </w:r>
            <w:r w:rsidRPr="00E230EF">
              <w:rPr>
                <w:rFonts w:hAnsi="標楷體" w:hint="eastAsia"/>
                <w:sz w:val="24"/>
                <w:szCs w:val="24"/>
              </w:rPr>
              <w:t>及不預先通知檢查抽案審查個案數</w:t>
            </w:r>
            <w:r w:rsidRPr="00E230EF">
              <w:rPr>
                <w:rFonts w:hAnsi="標楷體"/>
                <w:sz w:val="24"/>
                <w:szCs w:val="24"/>
              </w:rPr>
              <w:t>(</w:t>
            </w:r>
            <w:r w:rsidRPr="00E230EF">
              <w:rPr>
                <w:rFonts w:ascii="新細明體" w:eastAsia="新細明體" w:hAnsi="新細明體" w:cs="新細明體" w:hint="eastAsia"/>
                <w:sz w:val="24"/>
                <w:szCs w:val="24"/>
              </w:rPr>
              <w:t>③</w:t>
            </w:r>
            <w:r w:rsidRPr="00E230EF">
              <w:rPr>
                <w:rFonts w:hAnsi="標楷體"/>
                <w:sz w:val="24"/>
                <w:szCs w:val="24"/>
              </w:rPr>
              <w:t>)</w:t>
            </w:r>
            <w:r w:rsidRPr="00E230EF">
              <w:rPr>
                <w:rFonts w:hAnsi="標楷體" w:hint="eastAsia"/>
                <w:sz w:val="24"/>
                <w:szCs w:val="24"/>
              </w:rPr>
              <w:t>。</w:t>
            </w:r>
          </w:p>
        </w:tc>
      </w:tr>
    </w:tbl>
    <w:p w14:paraId="5CDF4FBC" w14:textId="77777777" w:rsidR="00D33CCD" w:rsidRDefault="00D33CCD" w:rsidP="001F2E74">
      <w:pPr>
        <w:pStyle w:val="3"/>
        <w:numPr>
          <w:ilvl w:val="0"/>
          <w:numId w:val="0"/>
        </w:numPr>
        <w:spacing w:line="260" w:lineRule="exact"/>
        <w:ind w:leftChars="-125" w:left="-425"/>
      </w:pPr>
      <w:r w:rsidRPr="00A063CE">
        <w:rPr>
          <w:rFonts w:hint="eastAsia"/>
          <w:sz w:val="22"/>
          <w:szCs w:val="24"/>
        </w:rPr>
        <w:t>資料來源：相關市縣實地訪查資料，本案彙整。</w:t>
      </w:r>
    </w:p>
    <w:p w14:paraId="7E02D1B5" w14:textId="77777777" w:rsidR="00D33CCD" w:rsidRDefault="00D33CCD" w:rsidP="004D52C0">
      <w:pPr>
        <w:pStyle w:val="3"/>
        <w:numPr>
          <w:ilvl w:val="0"/>
          <w:numId w:val="0"/>
        </w:numPr>
        <w:ind w:left="1361"/>
        <w:sectPr w:rsidR="00D33CCD" w:rsidSect="00793834">
          <w:pgSz w:w="16840" w:h="11907" w:orient="landscape" w:code="9"/>
          <w:pgMar w:top="1418" w:right="1701" w:bottom="1418" w:left="1418" w:header="851" w:footer="851" w:gutter="227"/>
          <w:cols w:space="425"/>
          <w:docGrid w:type="linesAndChars" w:linePitch="457" w:charSpace="4127"/>
        </w:sectPr>
      </w:pPr>
    </w:p>
    <w:p w14:paraId="4D341AF8" w14:textId="77777777" w:rsidR="00D33CCD" w:rsidRPr="00E84D4E" w:rsidRDefault="00D33CCD" w:rsidP="00C85E99">
      <w:pPr>
        <w:pStyle w:val="3"/>
        <w:numPr>
          <w:ilvl w:val="2"/>
          <w:numId w:val="24"/>
        </w:numPr>
      </w:pPr>
      <w:r w:rsidRPr="00E84D4E">
        <w:rPr>
          <w:rFonts w:hint="eastAsia"/>
        </w:rPr>
        <w:lastRenderedPageBreak/>
        <w:t>依《長照特管辦法》第35條所定，有關抽樣對象應審查之項目，並不僅限於服務品質之查核，更涵蓋服務紀錄是否核實登載及申報費用正確性，是以地方就查核案件各有不同查核重點及計算基礎，究應以何者為宜，衛福部應予釐清：</w:t>
      </w:r>
    </w:p>
    <w:p w14:paraId="62FB6CA4" w14:textId="77777777" w:rsidR="00D33CCD" w:rsidRPr="00AE50D8" w:rsidRDefault="00D33CCD" w:rsidP="00B01B01">
      <w:pPr>
        <w:pStyle w:val="4"/>
        <w:rPr>
          <w:rFonts w:ascii="Times New Roman" w:hAnsi="Times New Roman"/>
          <w:szCs w:val="24"/>
        </w:rPr>
      </w:pPr>
      <w:r>
        <w:rPr>
          <w:rFonts w:hint="eastAsia"/>
        </w:rPr>
        <w:t>依衛福部</w:t>
      </w:r>
      <w:r w:rsidRPr="0060167E">
        <w:rPr>
          <w:rFonts w:hint="eastAsia"/>
        </w:rPr>
        <w:t>107年12月27日修正</w:t>
      </w:r>
      <w:r w:rsidRPr="00845B89">
        <w:rPr>
          <w:rFonts w:hint="eastAsia"/>
        </w:rPr>
        <w:t>《</w:t>
      </w:r>
      <w:r>
        <w:rPr>
          <w:rFonts w:hint="eastAsia"/>
        </w:rPr>
        <w:t>特約要點</w:t>
      </w:r>
      <w:r w:rsidRPr="00512C04">
        <w:rPr>
          <w:rFonts w:hint="eastAsia"/>
        </w:rPr>
        <w:t>》</w:t>
      </w:r>
      <w:r>
        <w:rPr>
          <w:rFonts w:hint="eastAsia"/>
        </w:rPr>
        <w:t>第19點：</w:t>
      </w:r>
      <w:r w:rsidRPr="00C032E4">
        <w:rPr>
          <w:rFonts w:hAnsi="標楷體" w:hint="eastAsia"/>
        </w:rPr>
        <w:t>「</w:t>
      </w:r>
      <w:r w:rsidRPr="00D57D84">
        <w:rPr>
          <w:rFonts w:hint="eastAsia"/>
        </w:rPr>
        <w:t>直轄市、縣（市）政府對於</w:t>
      </w:r>
      <w:r w:rsidRPr="00C032E4">
        <w:rPr>
          <w:rFonts w:hint="eastAsia"/>
          <w:u w:val="thick"/>
        </w:rPr>
        <w:t>已完成支付案件</w:t>
      </w:r>
      <w:r w:rsidRPr="00D57D84">
        <w:rPr>
          <w:rFonts w:hint="eastAsia"/>
        </w:rPr>
        <w:t>，</w:t>
      </w:r>
      <w:r>
        <w:rPr>
          <w:rFonts w:hAnsi="標楷體" w:hint="eastAsia"/>
        </w:rPr>
        <w:t>『</w:t>
      </w:r>
      <w:r w:rsidRPr="00C032E4">
        <w:rPr>
          <w:rFonts w:hint="eastAsia"/>
          <w:u w:val="thick"/>
        </w:rPr>
        <w:t>得</w:t>
      </w:r>
      <w:r w:rsidRPr="00001B37">
        <w:rPr>
          <w:rFonts w:hAnsi="標楷體" w:hint="eastAsia"/>
        </w:rPr>
        <w:t>』</w:t>
      </w:r>
      <w:r w:rsidRPr="00D57D84">
        <w:rPr>
          <w:rFonts w:hint="eastAsia"/>
        </w:rPr>
        <w:t>於</w:t>
      </w:r>
      <w:r>
        <w:rPr>
          <w:rFonts w:hint="eastAsia"/>
        </w:rPr>
        <w:t>2</w:t>
      </w:r>
      <w:r w:rsidRPr="00D57D84">
        <w:rPr>
          <w:rFonts w:hint="eastAsia"/>
        </w:rPr>
        <w:t>年內，以抽樣或其他方式審查特約單位之實際辦理作業</w:t>
      </w:r>
      <w:r w:rsidRPr="00444B36">
        <w:rPr>
          <w:rFonts w:hint="eastAsia"/>
        </w:rPr>
        <w:t>情形，經查有第15點各款所定情形者，應予扣抵或追償，但應自機關知悉之日起1年內為之。前點情形，直轄市、縣（市）政府得斟酌其違規情節或涉虛報、浮報之額度，核定扣抵或追償之金額。扣抵者，得自機關知悉後6個月內之核定服務費用分期扣抵；情節重大者，並得加收追償金額兩倍之違約金。」</w:t>
      </w:r>
      <w:r w:rsidRPr="00C032E4">
        <w:rPr>
          <w:rFonts w:ascii="Times New Roman" w:hAnsi="Times New Roman" w:hint="eastAsia"/>
          <w:szCs w:val="24"/>
        </w:rPr>
        <w:t>依</w:t>
      </w:r>
      <w:r w:rsidRPr="00845B89">
        <w:rPr>
          <w:rFonts w:hint="eastAsia"/>
        </w:rPr>
        <w:t>《</w:t>
      </w:r>
      <w:r>
        <w:rPr>
          <w:rFonts w:hint="eastAsia"/>
        </w:rPr>
        <w:t>長照特管辦法</w:t>
      </w:r>
      <w:r w:rsidRPr="00845B89">
        <w:rPr>
          <w:rFonts w:hint="eastAsia"/>
        </w:rPr>
        <w:t>》</w:t>
      </w:r>
      <w:r>
        <w:rPr>
          <w:rFonts w:hint="eastAsia"/>
        </w:rPr>
        <w:t>（</w:t>
      </w:r>
      <w:r w:rsidRPr="0010057F">
        <w:t>112年</w:t>
      </w:r>
      <w:r w:rsidRPr="00F574D4">
        <w:t>10月</w:t>
      </w:r>
      <w:r w:rsidRPr="00C032E4">
        <w:rPr>
          <w:rFonts w:hAnsi="標楷體"/>
        </w:rPr>
        <w:t>6日發布施行</w:t>
      </w:r>
      <w:r>
        <w:rPr>
          <w:rFonts w:hAnsi="標楷體" w:hint="eastAsia"/>
        </w:rPr>
        <w:t>）</w:t>
      </w:r>
      <w:r w:rsidRPr="00C032E4">
        <w:rPr>
          <w:rFonts w:hAnsi="標楷體" w:hint="eastAsia"/>
        </w:rPr>
        <w:t>第35條：「地方</w:t>
      </w:r>
      <w:r w:rsidRPr="00C032E4">
        <w:rPr>
          <w:rFonts w:hAnsi="標楷體" w:hint="eastAsia"/>
          <w:szCs w:val="24"/>
        </w:rPr>
        <w:t>主管機關對於</w:t>
      </w:r>
      <w:r w:rsidRPr="00001B37">
        <w:rPr>
          <w:rFonts w:hAnsi="標楷體" w:hint="eastAsia"/>
          <w:szCs w:val="24"/>
          <w:u w:val="thick"/>
        </w:rPr>
        <w:t>已完成支付案件</w:t>
      </w:r>
      <w:r w:rsidRPr="00C032E4">
        <w:rPr>
          <w:rFonts w:hAnsi="標楷體" w:hint="eastAsia"/>
          <w:szCs w:val="24"/>
        </w:rPr>
        <w:t>，</w:t>
      </w:r>
      <w:r>
        <w:rPr>
          <w:rFonts w:hAnsi="標楷體" w:hint="eastAsia"/>
          <w:szCs w:val="24"/>
        </w:rPr>
        <w:t>『</w:t>
      </w:r>
      <w:r w:rsidRPr="00001B37">
        <w:rPr>
          <w:rFonts w:hAnsi="標楷體" w:hint="eastAsia"/>
          <w:u w:val="thick"/>
        </w:rPr>
        <w:t>應</w:t>
      </w:r>
      <w:r w:rsidRPr="00001B37">
        <w:rPr>
          <w:rFonts w:hAnsi="標楷體" w:hint="eastAsia"/>
        </w:rPr>
        <w:t>』</w:t>
      </w:r>
      <w:r w:rsidRPr="00C032E4">
        <w:rPr>
          <w:rFonts w:hAnsi="標楷體" w:hint="eastAsia"/>
          <w:szCs w:val="24"/>
        </w:rPr>
        <w:t>於特約期間就特約服務單位提供服務、申報服務費用及其他事項之辦理情形，</w:t>
      </w:r>
      <w:r w:rsidRPr="00C032E4">
        <w:rPr>
          <w:rFonts w:hAnsi="標楷體" w:hint="eastAsia"/>
          <w:szCs w:val="24"/>
          <w:u w:val="thick"/>
        </w:rPr>
        <w:t>至少辦理1次審查</w:t>
      </w:r>
      <w:r w:rsidRPr="00C032E4">
        <w:rPr>
          <w:rFonts w:hAnsi="標楷體" w:hint="eastAsia"/>
          <w:szCs w:val="24"/>
        </w:rPr>
        <w:t>。前項</w:t>
      </w:r>
      <w:r w:rsidRPr="00C032E4">
        <w:rPr>
          <w:rFonts w:ascii="Times New Roman" w:hAnsi="Times New Roman" w:hint="eastAsia"/>
          <w:szCs w:val="24"/>
        </w:rPr>
        <w:t>辦理方式，得就特約服務單位之長照給付對象採抽樣方式進行審查，且抽樣比率不得低於當年度總申報之長照給付對象數</w:t>
      </w:r>
      <w:r w:rsidRPr="00C032E4">
        <w:rPr>
          <w:rFonts w:hAnsi="標楷體" w:hint="eastAsia"/>
          <w:szCs w:val="24"/>
          <w:u w:val="thick"/>
        </w:rPr>
        <w:t>百分之十</w:t>
      </w:r>
      <w:r w:rsidRPr="00C032E4">
        <w:rPr>
          <w:rFonts w:ascii="Times New Roman" w:hAnsi="Times New Roman" w:hint="eastAsia"/>
          <w:szCs w:val="24"/>
        </w:rPr>
        <w:t>。</w:t>
      </w:r>
      <w:r w:rsidRPr="00AE50D8">
        <w:rPr>
          <w:rFonts w:ascii="Times New Roman" w:hAnsi="Times New Roman" w:hint="eastAsia"/>
          <w:szCs w:val="24"/>
        </w:rPr>
        <w:t>」</w:t>
      </w:r>
      <w:r w:rsidR="00E84D4E">
        <w:rPr>
          <w:rFonts w:ascii="Times New Roman" w:hAnsi="Times New Roman" w:hint="eastAsia"/>
          <w:szCs w:val="24"/>
        </w:rPr>
        <w:t>可見</w:t>
      </w:r>
      <w:r w:rsidRPr="00AE50D8">
        <w:rPr>
          <w:rFonts w:ascii="Times New Roman" w:hAnsi="Times New Roman" w:hint="eastAsia"/>
          <w:szCs w:val="24"/>
        </w:rPr>
        <w:t>前開規定之審查項目並不僅限於特約單位（即長照機構）提供服務之品質查核，更涵蓋服務紀錄是否核實登載及申報費用正確性。</w:t>
      </w:r>
    </w:p>
    <w:p w14:paraId="6283B388" w14:textId="77777777" w:rsidR="00D33CCD" w:rsidRPr="00F65855" w:rsidRDefault="00D33CCD" w:rsidP="00911685">
      <w:pPr>
        <w:pStyle w:val="4"/>
        <w:kinsoku/>
        <w:rPr>
          <w:rFonts w:hAnsi="標楷體"/>
          <w:spacing w:val="6"/>
          <w:szCs w:val="32"/>
        </w:rPr>
      </w:pPr>
      <w:r w:rsidRPr="00CB3641">
        <w:rPr>
          <w:rFonts w:hint="eastAsia"/>
          <w:spacing w:val="6"/>
        </w:rPr>
        <w:t>依衛福部</w:t>
      </w:r>
      <w:r w:rsidRPr="00CB3641">
        <w:rPr>
          <w:rFonts w:ascii="Times New Roman" w:hAnsi="Times New Roman" w:hint="eastAsia"/>
          <w:spacing w:val="6"/>
          <w:szCs w:val="24"/>
        </w:rPr>
        <w:t>說明，</w:t>
      </w:r>
      <w:bookmarkStart w:id="61" w:name="_Hlk204700627"/>
      <w:r w:rsidRPr="00CB3641">
        <w:rPr>
          <w:rFonts w:ascii="Times New Roman" w:hAnsi="Times New Roman" w:hint="eastAsia"/>
          <w:spacing w:val="6"/>
          <w:szCs w:val="24"/>
        </w:rPr>
        <w:t>該審查應如何</w:t>
      </w:r>
      <w:r w:rsidRPr="00CB3641">
        <w:rPr>
          <w:rFonts w:hAnsi="標楷體" w:hint="eastAsia"/>
          <w:spacing w:val="6"/>
          <w:szCs w:val="32"/>
        </w:rPr>
        <w:t>抽樣，得由地方主管機關考量個案情形，以立意抽樣(如針對曾獲檢舉或違規高風險之單位進行立意抽樣)或採統計學理之其他抽樣方法(如隨機抽樣)為之，該部支審系統亦有後台分析功能得協助產製清</w:t>
      </w:r>
      <w:r w:rsidRPr="00CB3641">
        <w:rPr>
          <w:rFonts w:hAnsi="標楷體" w:hint="eastAsia"/>
          <w:spacing w:val="6"/>
          <w:szCs w:val="32"/>
        </w:rPr>
        <w:lastRenderedPageBreak/>
        <w:t>冊</w:t>
      </w:r>
      <w:bookmarkEnd w:id="61"/>
      <w:r w:rsidRPr="00CB3641">
        <w:rPr>
          <w:rFonts w:hAnsi="標楷體" w:hint="eastAsia"/>
          <w:spacing w:val="6"/>
          <w:szCs w:val="32"/>
        </w:rPr>
        <w:t>；</w:t>
      </w:r>
      <w:r w:rsidRPr="00F65855">
        <w:rPr>
          <w:rFonts w:hAnsi="標楷體" w:hint="eastAsia"/>
          <w:spacing w:val="6"/>
          <w:szCs w:val="32"/>
        </w:rPr>
        <w:t>該部</w:t>
      </w:r>
      <w:r w:rsidRPr="00F65855">
        <w:rPr>
          <w:rFonts w:hAnsi="標楷體"/>
          <w:spacing w:val="6"/>
          <w:szCs w:val="32"/>
        </w:rPr>
        <w:t>授權市縣政府自行訂定抽查機制，以符各市縣審查作業需求</w:t>
      </w:r>
      <w:r w:rsidRPr="00F65855">
        <w:rPr>
          <w:rFonts w:hAnsi="標楷體" w:hint="eastAsia"/>
          <w:spacing w:val="6"/>
          <w:szCs w:val="32"/>
        </w:rPr>
        <w:t>。</w:t>
      </w:r>
    </w:p>
    <w:p w14:paraId="718B4E15" w14:textId="77777777" w:rsidR="00D33CCD" w:rsidRPr="00AC455E" w:rsidRDefault="00D33CCD" w:rsidP="00E84D4E">
      <w:pPr>
        <w:pStyle w:val="4"/>
        <w:kinsoku/>
        <w:rPr>
          <w:rFonts w:ascii="Times New Roman" w:hAnsi="Times New Roman"/>
          <w:szCs w:val="24"/>
        </w:rPr>
      </w:pPr>
      <w:r w:rsidRPr="00985E99">
        <w:rPr>
          <w:rFonts w:hint="eastAsia"/>
        </w:rPr>
        <w:t>本案訪查高雄市、桃園市、花蓮縣等3市縣110至113年已完成支付案件</w:t>
      </w:r>
      <w:r>
        <w:rPr>
          <w:rFonts w:hint="eastAsia"/>
        </w:rPr>
        <w:t>之抽樣審查</w:t>
      </w:r>
      <w:r w:rsidRPr="00985E99">
        <w:rPr>
          <w:rFonts w:hint="eastAsia"/>
        </w:rPr>
        <w:t>情形，</w:t>
      </w:r>
      <w:r w:rsidRPr="00985E99">
        <w:rPr>
          <w:rFonts w:hint="eastAsia"/>
          <w:bCs/>
        </w:rPr>
        <w:t>3市縣均辦理</w:t>
      </w:r>
      <w:r w:rsidRPr="00985E99">
        <w:rPr>
          <w:rFonts w:ascii="新細明體" w:eastAsia="新細明體" w:hAnsi="新細明體" w:cs="新細明體" w:hint="eastAsia"/>
          <w:szCs w:val="32"/>
        </w:rPr>
        <w:t>①</w:t>
      </w:r>
      <w:r w:rsidRPr="00985E99">
        <w:rPr>
          <w:rFonts w:hint="eastAsia"/>
        </w:rPr>
        <w:t>資訊系統查察、</w:t>
      </w:r>
      <w:r w:rsidRPr="00985E99">
        <w:rPr>
          <w:rFonts w:ascii="新細明體" w:eastAsia="新細明體" w:hAnsi="新細明體" w:cs="新細明體" w:hint="eastAsia"/>
          <w:spacing w:val="-6"/>
          <w:szCs w:val="32"/>
        </w:rPr>
        <w:t>②</w:t>
      </w:r>
      <w:r w:rsidRPr="00985E99">
        <w:rPr>
          <w:rFonts w:hint="eastAsia"/>
        </w:rPr>
        <w:t>照專與A個管為稽核、追蹤個案服務及連結品質之家訪、電訪，及</w:t>
      </w:r>
      <w:r w:rsidRPr="00985E99">
        <w:rPr>
          <w:rFonts w:ascii="新細明體" w:eastAsia="新細明體" w:hAnsi="新細明體" w:cs="新細明體" w:hint="eastAsia"/>
          <w:szCs w:val="32"/>
        </w:rPr>
        <w:t>③</w:t>
      </w:r>
      <w:r w:rsidRPr="00336F91">
        <w:rPr>
          <w:rFonts w:hint="eastAsia"/>
        </w:rPr>
        <w:t>至機構</w:t>
      </w:r>
      <w:r w:rsidRPr="00985E99">
        <w:rPr>
          <w:rFonts w:hint="eastAsia"/>
        </w:rPr>
        <w:t>不預先通知檢查時之抽案審查</w:t>
      </w:r>
      <w:r>
        <w:rPr>
          <w:rFonts w:hint="eastAsia"/>
        </w:rPr>
        <w:t>，</w:t>
      </w:r>
      <w:r w:rsidRPr="00985E99">
        <w:rPr>
          <w:rFonts w:hint="eastAsia"/>
        </w:rPr>
        <w:t>惟</w:t>
      </w:r>
      <w:r w:rsidRPr="00985E99">
        <w:rPr>
          <w:rFonts w:hint="eastAsia"/>
          <w:u w:val="thick"/>
        </w:rPr>
        <w:t>3市縣納入已完成支付案件</w:t>
      </w:r>
      <w:r w:rsidRPr="00985E99">
        <w:rPr>
          <w:bCs/>
          <w:u w:val="thick"/>
        </w:rPr>
        <w:t>抽樣比率</w:t>
      </w:r>
      <w:r w:rsidRPr="00985E99">
        <w:rPr>
          <w:rFonts w:hint="eastAsia"/>
          <w:bCs/>
          <w:u w:val="thick"/>
        </w:rPr>
        <w:t>之計算基礎不同</w:t>
      </w:r>
      <w:r w:rsidRPr="00985E99">
        <w:rPr>
          <w:rFonts w:hint="eastAsia"/>
          <w:bCs/>
        </w:rPr>
        <w:t>，</w:t>
      </w:r>
      <w:r w:rsidRPr="00985E99">
        <w:rPr>
          <w:rFonts w:hint="eastAsia"/>
        </w:rPr>
        <w:t>桃園市提供數據均為資訊系統查察</w:t>
      </w:r>
      <w:r>
        <w:rPr>
          <w:rFonts w:hint="eastAsia"/>
        </w:rPr>
        <w:t>(</w:t>
      </w:r>
      <w:r w:rsidRPr="00985E99">
        <w:rPr>
          <w:rFonts w:ascii="新細明體" w:eastAsia="新細明體" w:hAnsi="新細明體" w:cs="新細明體" w:hint="eastAsia"/>
          <w:szCs w:val="32"/>
        </w:rPr>
        <w:t>①</w:t>
      </w:r>
      <w:r>
        <w:rPr>
          <w:rFonts w:hint="eastAsia"/>
        </w:rPr>
        <w:t>)</w:t>
      </w:r>
      <w:r w:rsidRPr="00985E99">
        <w:rPr>
          <w:rStyle w:val="afe"/>
        </w:rPr>
        <w:footnoteReference w:id="17"/>
      </w:r>
      <w:r w:rsidRPr="00985E99">
        <w:rPr>
          <w:rFonts w:hint="eastAsia"/>
        </w:rPr>
        <w:t>件數，該府雖亦由照專與A個管稽核、追蹤個案服務及連結品質</w:t>
      </w:r>
      <w:r>
        <w:rPr>
          <w:rFonts w:hint="eastAsia"/>
        </w:rPr>
        <w:t>(</w:t>
      </w:r>
      <w:r w:rsidRPr="00985E99">
        <w:rPr>
          <w:rFonts w:ascii="新細明體" w:eastAsia="新細明體" w:hAnsi="新細明體" w:cs="新細明體" w:hint="eastAsia"/>
          <w:spacing w:val="-6"/>
          <w:szCs w:val="32"/>
        </w:rPr>
        <w:t>②</w:t>
      </w:r>
      <w:r>
        <w:rPr>
          <w:rFonts w:hint="eastAsia"/>
        </w:rPr>
        <w:t>)</w:t>
      </w:r>
      <w:r w:rsidRPr="00985E99">
        <w:rPr>
          <w:rFonts w:hint="eastAsia"/>
        </w:rPr>
        <w:t>，惟</w:t>
      </w:r>
      <w:r w:rsidRPr="00985E99">
        <w:rPr>
          <w:rFonts w:hint="eastAsia"/>
          <w:u w:val="thick"/>
        </w:rPr>
        <w:t>因認為相關件數與已完成支付案件針對服務費用之查核有別，而未予納入</w:t>
      </w:r>
      <w:r w:rsidRPr="00985E99">
        <w:rPr>
          <w:rFonts w:hint="eastAsia"/>
        </w:rPr>
        <w:t>；本案實地訪查後，</w:t>
      </w:r>
      <w:r>
        <w:rPr>
          <w:rFonts w:hint="eastAsia"/>
        </w:rPr>
        <w:t>該</w:t>
      </w:r>
      <w:r w:rsidRPr="00985E99">
        <w:rPr>
          <w:rFonts w:hint="eastAsia"/>
        </w:rPr>
        <w:t>府並於114年4月1日訂定《桃園市政府社會局辦理居家服務已支付案件查核標準作業程序》，</w:t>
      </w:r>
      <w:r>
        <w:rPr>
          <w:rFonts w:hint="eastAsia"/>
        </w:rPr>
        <w:t>訂定</w:t>
      </w:r>
      <w:r w:rsidRPr="00985E99">
        <w:rPr>
          <w:rFonts w:hint="eastAsia"/>
        </w:rPr>
        <w:t>已</w:t>
      </w:r>
      <w:r>
        <w:rPr>
          <w:rFonts w:hint="eastAsia"/>
        </w:rPr>
        <w:t>完成</w:t>
      </w:r>
      <w:r w:rsidRPr="00985E99">
        <w:rPr>
          <w:rFonts w:hint="eastAsia"/>
        </w:rPr>
        <w:t>支付案件抽樣審查</w:t>
      </w:r>
      <w:r>
        <w:rPr>
          <w:rFonts w:hint="eastAsia"/>
        </w:rPr>
        <w:t>之作業程序</w:t>
      </w:r>
      <w:r w:rsidRPr="00985E99">
        <w:rPr>
          <w:rFonts w:hint="eastAsia"/>
        </w:rPr>
        <w:t>，</w:t>
      </w:r>
      <w:r w:rsidRPr="00985E99">
        <w:rPr>
          <w:rFonts w:hint="eastAsia"/>
          <w:u w:val="thick"/>
        </w:rPr>
        <w:t>俾利抽樣比率可達當年度總申報個案數10%</w:t>
      </w:r>
      <w:r w:rsidRPr="00985E99">
        <w:rPr>
          <w:rFonts w:hint="eastAsia"/>
        </w:rPr>
        <w:t>，</w:t>
      </w:r>
      <w:r w:rsidRPr="00985E99">
        <w:t>由</w:t>
      </w:r>
      <w:r w:rsidRPr="00985E99">
        <w:rPr>
          <w:rFonts w:hint="eastAsia"/>
        </w:rPr>
        <w:t>該府</w:t>
      </w:r>
      <w:r w:rsidRPr="00985E99">
        <w:t>運用</w:t>
      </w:r>
      <w:r w:rsidRPr="00985E99">
        <w:rPr>
          <w:rFonts w:hint="eastAsia"/>
        </w:rPr>
        <w:t>支審系統挑案作業功能檢查欲查核機構疑似申報異常之個案，</w:t>
      </w:r>
      <w:r w:rsidRPr="00985E99">
        <w:rPr>
          <w:rFonts w:hint="eastAsia"/>
          <w:u w:val="thick"/>
        </w:rPr>
        <w:t>優先以挑案作業檢查之疑似異常個案，勾選欲查核之個案後立案查核</w:t>
      </w:r>
      <w:r w:rsidRPr="00985E99">
        <w:rPr>
          <w:rFonts w:hint="eastAsia"/>
        </w:rPr>
        <w:t>。但</w:t>
      </w:r>
      <w:r w:rsidRPr="00A60417">
        <w:rPr>
          <w:rFonts w:hint="eastAsia"/>
        </w:rPr>
        <w:t>高雄市及花蓮縣</w:t>
      </w:r>
      <w:r w:rsidRPr="000F12F8">
        <w:rPr>
          <w:rFonts w:hint="eastAsia"/>
        </w:rPr>
        <w:t>提供本院之已完成支付案件抽樣審查情形，高雄市除資訊系統查察(</w:t>
      </w:r>
      <w:r w:rsidRPr="000F12F8">
        <w:rPr>
          <w:rFonts w:ascii="新細明體" w:eastAsia="新細明體" w:hAnsi="新細明體" w:cs="新細明體" w:hint="eastAsia"/>
          <w:szCs w:val="32"/>
        </w:rPr>
        <w:t>①</w:t>
      </w:r>
      <w:r w:rsidRPr="000F12F8">
        <w:rPr>
          <w:rFonts w:hint="eastAsia"/>
        </w:rPr>
        <w:t>)外，亦納入照專與A個管針對服務品質之抽查件數(</w:t>
      </w:r>
      <w:r w:rsidRPr="000F12F8">
        <w:rPr>
          <w:rFonts w:ascii="新細明體" w:eastAsia="新細明體" w:hAnsi="新細明體" w:cs="新細明體" w:hint="eastAsia"/>
          <w:spacing w:val="-6"/>
          <w:szCs w:val="32"/>
        </w:rPr>
        <w:t>②</w:t>
      </w:r>
      <w:r w:rsidRPr="000F12F8">
        <w:rPr>
          <w:rFonts w:hint="eastAsia"/>
        </w:rPr>
        <w:t>)，花蓮縣則納入照專抽查之件數(</w:t>
      </w:r>
      <w:r w:rsidRPr="000F12F8">
        <w:rPr>
          <w:rFonts w:ascii="新細明體" w:eastAsia="新細明體" w:hAnsi="新細明體" w:cs="新細明體" w:hint="eastAsia"/>
          <w:spacing w:val="-6"/>
          <w:szCs w:val="32"/>
        </w:rPr>
        <w:t>②</w:t>
      </w:r>
      <w:r w:rsidRPr="000F12F8">
        <w:rPr>
          <w:rFonts w:hint="eastAsia"/>
        </w:rPr>
        <w:t>當中的照專件數)及不預先通知檢查抽案審查個案數(</w:t>
      </w:r>
      <w:r w:rsidRPr="000F12F8">
        <w:rPr>
          <w:rFonts w:ascii="新細明體" w:eastAsia="新細明體" w:hAnsi="新細明體" w:cs="新細明體" w:hint="eastAsia"/>
          <w:szCs w:val="32"/>
        </w:rPr>
        <w:t>③</w:t>
      </w:r>
      <w:r w:rsidRPr="000F12F8">
        <w:rPr>
          <w:rFonts w:hint="eastAsia"/>
        </w:rPr>
        <w:t>)</w:t>
      </w:r>
      <w:r w:rsidRPr="000F12F8">
        <w:rPr>
          <w:rStyle w:val="afe"/>
        </w:rPr>
        <w:footnoteReference w:id="18"/>
      </w:r>
      <w:r w:rsidRPr="000F12F8">
        <w:rPr>
          <w:rFonts w:hint="eastAsia"/>
        </w:rPr>
        <w:t>。按照專及A個管進行</w:t>
      </w:r>
      <w:r w:rsidRPr="000F12F8">
        <w:rPr>
          <w:rFonts w:hAnsi="標楷體" w:hint="eastAsia"/>
        </w:rPr>
        <w:t>「</w:t>
      </w:r>
      <w:r w:rsidRPr="000F12F8">
        <w:rPr>
          <w:rFonts w:hint="eastAsia"/>
        </w:rPr>
        <w:t>個案服務連結品質稽核、追蹤</w:t>
      </w:r>
      <w:r w:rsidRPr="000F12F8">
        <w:rPr>
          <w:rFonts w:hAnsi="標楷體" w:hint="eastAsia"/>
        </w:rPr>
        <w:t>」</w:t>
      </w:r>
      <w:r w:rsidRPr="000F12F8">
        <w:rPr>
          <w:rStyle w:val="afe"/>
        </w:rPr>
        <w:footnoteReference w:id="19"/>
      </w:r>
      <w:r w:rsidRPr="000F12F8">
        <w:rPr>
          <w:rFonts w:hint="eastAsia"/>
        </w:rPr>
        <w:t>，與地方政府進行</w:t>
      </w:r>
      <w:r w:rsidRPr="000F12F8">
        <w:rPr>
          <w:rFonts w:hAnsi="標楷體" w:hint="eastAsia"/>
        </w:rPr>
        <w:t>「</w:t>
      </w:r>
      <w:r w:rsidRPr="000F12F8">
        <w:rPr>
          <w:rFonts w:hint="eastAsia"/>
        </w:rPr>
        <w:t>已完成支付案</w:t>
      </w:r>
      <w:r w:rsidRPr="000F12F8">
        <w:rPr>
          <w:rFonts w:hint="eastAsia"/>
        </w:rPr>
        <w:lastRenderedPageBreak/>
        <w:t>件之抽查</w:t>
      </w:r>
      <w:r w:rsidRPr="000F12F8">
        <w:rPr>
          <w:rFonts w:hAnsi="標楷體" w:hint="eastAsia"/>
        </w:rPr>
        <w:t>」</w:t>
      </w:r>
      <w:r w:rsidRPr="000F12F8">
        <w:rPr>
          <w:rFonts w:hint="eastAsia"/>
        </w:rPr>
        <w:t>，各有應達成之作業目標</w:t>
      </w:r>
      <w:r w:rsidRPr="000F12F8">
        <w:rPr>
          <w:rStyle w:val="afe"/>
        </w:rPr>
        <w:footnoteReference w:id="20"/>
      </w:r>
      <w:r w:rsidRPr="000F12F8">
        <w:rPr>
          <w:rFonts w:hint="eastAsia"/>
        </w:rPr>
        <w:t>及辦理依據，查核重點不同。</w:t>
      </w:r>
      <w:r w:rsidRPr="00E230EF">
        <w:rPr>
          <w:rFonts w:hint="eastAsia"/>
        </w:rPr>
        <w:t>依《長照特管辦法》第35條所定，有關抽樣對象應審查之項目，並不僅限於服務品質之查核，更涵蓋服務紀錄是否核實登載及申報費用正確性，本案訪查之高雄市、桃園市及花蓮縣等各市縣政府均有關於照專或A個管針對個案所受服務品質之追蹤及抽查，督促長照服務品質之提升，惟針對服務費用之查核亦應確實執行，衛福部允宜釐清並明定《長照特管辦法》第35條所定10%抽樣比率之分子計算基礎，俾有效發揮查察及嚇阻效果，減少詐領長照費用情事之發生</w:t>
      </w:r>
      <w:r w:rsidR="00E84D4E">
        <w:rPr>
          <w:rFonts w:hint="eastAsia"/>
        </w:rPr>
        <w:t>，</w:t>
      </w:r>
      <w:r w:rsidR="00E84D4E" w:rsidRPr="00AC455E">
        <w:rPr>
          <w:rFonts w:hint="eastAsia"/>
        </w:rPr>
        <w:t>茲將3市縣就轄內居服單位已完成支付案件之審查結果，分別表列如下：</w:t>
      </w:r>
    </w:p>
    <w:p w14:paraId="083F6821" w14:textId="77777777" w:rsidR="00D33CCD" w:rsidRPr="00AE50D8" w:rsidRDefault="00D33CCD" w:rsidP="004D52C0">
      <w:pPr>
        <w:pStyle w:val="a3"/>
        <w:spacing w:before="40" w:after="20"/>
        <w:ind w:left="482" w:hanging="482"/>
      </w:pPr>
      <w:r w:rsidRPr="00B82A5A">
        <w:rPr>
          <w:rFonts w:hint="eastAsia"/>
        </w:rPr>
        <w:t>110至113年高</w:t>
      </w:r>
      <w:r w:rsidRPr="00AE50D8">
        <w:rPr>
          <w:rFonts w:hint="eastAsia"/>
        </w:rPr>
        <w:t>雄市就轄內居服單位已完成支付案件之審查結果</w:t>
      </w:r>
    </w:p>
    <w:p w14:paraId="038A6E11" w14:textId="77777777" w:rsidR="00D33CCD" w:rsidRPr="00AE50D8" w:rsidRDefault="00D33CCD" w:rsidP="004D52C0">
      <w:pPr>
        <w:spacing w:line="280" w:lineRule="exact"/>
        <w:ind w:rightChars="-149" w:right="-507"/>
        <w:jc w:val="right"/>
        <w:rPr>
          <w:sz w:val="24"/>
        </w:rPr>
      </w:pPr>
      <w:r w:rsidRPr="00AE50D8">
        <w:rPr>
          <w:rFonts w:hint="eastAsia"/>
          <w:sz w:val="24"/>
        </w:rPr>
        <w:t>單位：家、</w:t>
      </w:r>
      <w:r w:rsidRPr="00AE50D8">
        <w:rPr>
          <w:rFonts w:hint="eastAsia"/>
          <w:bCs/>
          <w:sz w:val="24"/>
          <w:szCs w:val="24"/>
        </w:rPr>
        <w:t>抽查人數</w:t>
      </w:r>
      <w:r w:rsidRPr="00AE50D8">
        <w:rPr>
          <w:rFonts w:hint="eastAsia"/>
          <w:sz w:val="24"/>
        </w:rPr>
        <w:t>(筆數歸人計算)</w:t>
      </w:r>
    </w:p>
    <w:tbl>
      <w:tblPr>
        <w:tblStyle w:val="af6"/>
        <w:tblW w:w="9645" w:type="dxa"/>
        <w:tblInd w:w="-285" w:type="dxa"/>
        <w:tblCellMar>
          <w:left w:w="28" w:type="dxa"/>
          <w:right w:w="28" w:type="dxa"/>
        </w:tblCellMar>
        <w:tblLook w:val="04A0" w:firstRow="1" w:lastRow="0" w:firstColumn="1" w:lastColumn="0" w:noHBand="0" w:noVBand="1"/>
      </w:tblPr>
      <w:tblGrid>
        <w:gridCol w:w="714"/>
        <w:gridCol w:w="1274"/>
        <w:gridCol w:w="1974"/>
        <w:gridCol w:w="1280"/>
        <w:gridCol w:w="850"/>
        <w:gridCol w:w="711"/>
        <w:gridCol w:w="1274"/>
        <w:gridCol w:w="857"/>
        <w:gridCol w:w="711"/>
      </w:tblGrid>
      <w:tr w:rsidR="00BA0C25" w:rsidRPr="001D3043" w14:paraId="6568DF71" w14:textId="77777777" w:rsidTr="001B37C5">
        <w:tc>
          <w:tcPr>
            <w:tcW w:w="714" w:type="dxa"/>
            <w:vMerge w:val="restart"/>
            <w:shd w:val="clear" w:color="auto" w:fill="F2F2F2" w:themeFill="background1" w:themeFillShade="F2"/>
            <w:vAlign w:val="center"/>
          </w:tcPr>
          <w:p w14:paraId="70AD3EDD" w14:textId="77777777" w:rsidR="00BA0C25" w:rsidRPr="00BA150B" w:rsidRDefault="00BA0C25" w:rsidP="001B37C5">
            <w:pPr>
              <w:pStyle w:val="2"/>
              <w:kinsoku/>
              <w:spacing w:line="280" w:lineRule="exact"/>
              <w:ind w:left="0"/>
              <w:jc w:val="center"/>
              <w:rPr>
                <w:rFonts w:hAnsi="標楷體"/>
                <w:spacing w:val="-12"/>
                <w:sz w:val="24"/>
              </w:rPr>
            </w:pPr>
            <w:r w:rsidRPr="00BA150B">
              <w:rPr>
                <w:rFonts w:hAnsi="標楷體" w:hint="eastAsia"/>
                <w:spacing w:val="-12"/>
                <w:sz w:val="24"/>
              </w:rPr>
              <w:t>年度</w:t>
            </w:r>
          </w:p>
        </w:tc>
        <w:tc>
          <w:tcPr>
            <w:tcW w:w="1274" w:type="dxa"/>
            <w:vMerge w:val="restart"/>
            <w:shd w:val="clear" w:color="auto" w:fill="F2F2F2" w:themeFill="background1" w:themeFillShade="F2"/>
            <w:vAlign w:val="center"/>
          </w:tcPr>
          <w:p w14:paraId="4151A96F" w14:textId="77777777" w:rsidR="00BA0C25" w:rsidRPr="00BA150B" w:rsidRDefault="00BA0C25" w:rsidP="001B37C5">
            <w:pPr>
              <w:spacing w:line="280" w:lineRule="exact"/>
              <w:jc w:val="center"/>
              <w:rPr>
                <w:spacing w:val="-12"/>
                <w:sz w:val="24"/>
                <w:szCs w:val="24"/>
              </w:rPr>
            </w:pPr>
            <w:r w:rsidRPr="00BA150B">
              <w:rPr>
                <w:rFonts w:hint="eastAsia"/>
                <w:spacing w:val="-12"/>
                <w:sz w:val="24"/>
                <w:szCs w:val="24"/>
              </w:rPr>
              <w:t>居服機構家數</w:t>
            </w:r>
          </w:p>
        </w:tc>
        <w:tc>
          <w:tcPr>
            <w:tcW w:w="1974" w:type="dxa"/>
            <w:vMerge w:val="restart"/>
            <w:shd w:val="clear" w:color="auto" w:fill="F2F2F2" w:themeFill="background1" w:themeFillShade="F2"/>
            <w:vAlign w:val="center"/>
          </w:tcPr>
          <w:p w14:paraId="74DDD89E" w14:textId="77777777" w:rsidR="00BA0C25" w:rsidRDefault="00BA0C25" w:rsidP="001B37C5">
            <w:pPr>
              <w:spacing w:line="280" w:lineRule="exact"/>
              <w:jc w:val="center"/>
              <w:rPr>
                <w:spacing w:val="-12"/>
                <w:sz w:val="24"/>
                <w:szCs w:val="24"/>
              </w:rPr>
            </w:pPr>
            <w:r w:rsidRPr="00BA150B">
              <w:rPr>
                <w:rFonts w:hint="eastAsia"/>
                <w:spacing w:val="-12"/>
                <w:sz w:val="24"/>
                <w:szCs w:val="24"/>
              </w:rPr>
              <w:t>已完成支付案件長照給付對象數</w:t>
            </w:r>
          </w:p>
          <w:p w14:paraId="7DCC28AB" w14:textId="77777777" w:rsidR="00BA0C25" w:rsidRPr="00BA150B" w:rsidRDefault="00BA0C25" w:rsidP="001B37C5">
            <w:pPr>
              <w:spacing w:line="280" w:lineRule="exact"/>
              <w:jc w:val="center"/>
              <w:rPr>
                <w:spacing w:val="-12"/>
                <w:sz w:val="24"/>
                <w:szCs w:val="24"/>
              </w:rPr>
            </w:pPr>
            <w:r w:rsidRPr="00BA150B">
              <w:rPr>
                <w:rFonts w:hint="eastAsia"/>
                <w:spacing w:val="-12"/>
                <w:sz w:val="24"/>
                <w:szCs w:val="24"/>
              </w:rPr>
              <w:t>（A）</w:t>
            </w:r>
          </w:p>
        </w:tc>
        <w:tc>
          <w:tcPr>
            <w:tcW w:w="2841" w:type="dxa"/>
            <w:gridSpan w:val="3"/>
            <w:shd w:val="clear" w:color="auto" w:fill="F2F2F2" w:themeFill="background1" w:themeFillShade="F2"/>
          </w:tcPr>
          <w:p w14:paraId="1C413151"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照專及A個管</w:t>
            </w:r>
          </w:p>
          <w:p w14:paraId="0C0DBA62" w14:textId="77777777" w:rsidR="00BA0C25" w:rsidRPr="00BA150B" w:rsidRDefault="00BA0C25" w:rsidP="001B37C5">
            <w:pPr>
              <w:spacing w:line="280" w:lineRule="exact"/>
              <w:jc w:val="center"/>
              <w:rPr>
                <w:spacing w:val="-12"/>
                <w:sz w:val="24"/>
                <w:szCs w:val="24"/>
              </w:rPr>
            </w:pPr>
            <w:r w:rsidRPr="00BA150B">
              <w:rPr>
                <w:rFonts w:hint="eastAsia"/>
                <w:bCs/>
                <w:spacing w:val="-12"/>
                <w:sz w:val="24"/>
                <w:szCs w:val="24"/>
              </w:rPr>
              <w:t>服務個案品質抽查</w:t>
            </w:r>
          </w:p>
        </w:tc>
        <w:tc>
          <w:tcPr>
            <w:tcW w:w="2842" w:type="dxa"/>
            <w:gridSpan w:val="3"/>
            <w:shd w:val="clear" w:color="auto" w:fill="F2F2F2" w:themeFill="background1" w:themeFillShade="F2"/>
            <w:vAlign w:val="center"/>
          </w:tcPr>
          <w:p w14:paraId="05B3FFCC" w14:textId="77777777" w:rsidR="00BA0C25" w:rsidRPr="00BA150B" w:rsidRDefault="00BA0C25" w:rsidP="001B37C5">
            <w:pPr>
              <w:spacing w:line="280" w:lineRule="exact"/>
              <w:jc w:val="center"/>
              <w:rPr>
                <w:spacing w:val="-12"/>
                <w:sz w:val="24"/>
                <w:szCs w:val="24"/>
              </w:rPr>
            </w:pPr>
            <w:r w:rsidRPr="00BA150B">
              <w:rPr>
                <w:rFonts w:hint="eastAsia"/>
                <w:bCs/>
                <w:spacing w:val="-12"/>
                <w:sz w:val="24"/>
                <w:szCs w:val="24"/>
              </w:rPr>
              <w:t>資訊系統查察</w:t>
            </w:r>
          </w:p>
        </w:tc>
      </w:tr>
      <w:tr w:rsidR="00BA0C25" w:rsidRPr="001D3043" w14:paraId="160C1D73" w14:textId="77777777" w:rsidTr="001B37C5">
        <w:tc>
          <w:tcPr>
            <w:tcW w:w="714" w:type="dxa"/>
            <w:vMerge/>
            <w:shd w:val="clear" w:color="auto" w:fill="F2F2F2" w:themeFill="background1" w:themeFillShade="F2"/>
          </w:tcPr>
          <w:p w14:paraId="0350E3F2" w14:textId="77777777" w:rsidR="00BA0C25" w:rsidRPr="00BA150B" w:rsidRDefault="00BA0C25" w:rsidP="001B37C5">
            <w:pPr>
              <w:pStyle w:val="2"/>
              <w:numPr>
                <w:ilvl w:val="0"/>
                <w:numId w:val="0"/>
              </w:numPr>
              <w:spacing w:line="280" w:lineRule="exact"/>
              <w:jc w:val="center"/>
              <w:rPr>
                <w:rFonts w:hAnsi="標楷體"/>
                <w:spacing w:val="-12"/>
                <w:sz w:val="24"/>
              </w:rPr>
            </w:pPr>
          </w:p>
        </w:tc>
        <w:tc>
          <w:tcPr>
            <w:tcW w:w="1274" w:type="dxa"/>
            <w:vMerge/>
            <w:shd w:val="clear" w:color="auto" w:fill="F2F2F2" w:themeFill="background1" w:themeFillShade="F2"/>
          </w:tcPr>
          <w:p w14:paraId="514571FC" w14:textId="77777777" w:rsidR="00BA0C25" w:rsidRPr="00BA150B" w:rsidRDefault="00BA0C25" w:rsidP="001B37C5">
            <w:pPr>
              <w:spacing w:line="280" w:lineRule="exact"/>
              <w:jc w:val="center"/>
              <w:rPr>
                <w:spacing w:val="-12"/>
                <w:sz w:val="24"/>
                <w:szCs w:val="24"/>
              </w:rPr>
            </w:pPr>
          </w:p>
        </w:tc>
        <w:tc>
          <w:tcPr>
            <w:tcW w:w="1974" w:type="dxa"/>
            <w:vMerge/>
            <w:shd w:val="clear" w:color="auto" w:fill="F2F2F2" w:themeFill="background1" w:themeFillShade="F2"/>
          </w:tcPr>
          <w:p w14:paraId="7032BDCB" w14:textId="77777777" w:rsidR="00BA0C25" w:rsidRPr="00BA150B" w:rsidRDefault="00BA0C25" w:rsidP="001B37C5">
            <w:pPr>
              <w:spacing w:line="280" w:lineRule="exact"/>
              <w:jc w:val="center"/>
              <w:rPr>
                <w:spacing w:val="-12"/>
                <w:sz w:val="24"/>
                <w:szCs w:val="24"/>
              </w:rPr>
            </w:pPr>
          </w:p>
        </w:tc>
        <w:tc>
          <w:tcPr>
            <w:tcW w:w="1280" w:type="dxa"/>
            <w:vMerge w:val="restart"/>
            <w:shd w:val="clear" w:color="auto" w:fill="F2F2F2" w:themeFill="background1" w:themeFillShade="F2"/>
            <w:vAlign w:val="center"/>
          </w:tcPr>
          <w:p w14:paraId="65A7FF24"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抽查人數</w:t>
            </w:r>
          </w:p>
        </w:tc>
        <w:tc>
          <w:tcPr>
            <w:tcW w:w="1561" w:type="dxa"/>
            <w:gridSpan w:val="2"/>
            <w:shd w:val="clear" w:color="auto" w:fill="F2F2F2" w:themeFill="background1" w:themeFillShade="F2"/>
            <w:vAlign w:val="center"/>
          </w:tcPr>
          <w:p w14:paraId="78F40594"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不予支付</w:t>
            </w:r>
          </w:p>
        </w:tc>
        <w:tc>
          <w:tcPr>
            <w:tcW w:w="1274" w:type="dxa"/>
            <w:vMerge w:val="restart"/>
            <w:shd w:val="clear" w:color="auto" w:fill="F2F2F2" w:themeFill="background1" w:themeFillShade="F2"/>
            <w:vAlign w:val="center"/>
          </w:tcPr>
          <w:p w14:paraId="4487087C"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抽查人數</w:t>
            </w:r>
          </w:p>
        </w:tc>
        <w:tc>
          <w:tcPr>
            <w:tcW w:w="1568" w:type="dxa"/>
            <w:gridSpan w:val="2"/>
            <w:shd w:val="clear" w:color="auto" w:fill="F2F2F2" w:themeFill="background1" w:themeFillShade="F2"/>
            <w:vAlign w:val="center"/>
          </w:tcPr>
          <w:p w14:paraId="0B5D517F"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不予支付</w:t>
            </w:r>
          </w:p>
        </w:tc>
      </w:tr>
      <w:tr w:rsidR="00BA0C25" w:rsidRPr="001D3043" w14:paraId="79822C50" w14:textId="77777777" w:rsidTr="001B37C5">
        <w:tc>
          <w:tcPr>
            <w:tcW w:w="714" w:type="dxa"/>
            <w:vMerge/>
          </w:tcPr>
          <w:p w14:paraId="69D293F9" w14:textId="77777777" w:rsidR="00BA0C25" w:rsidRPr="00BA150B" w:rsidRDefault="00BA0C25" w:rsidP="001B37C5">
            <w:pPr>
              <w:pStyle w:val="2"/>
              <w:numPr>
                <w:ilvl w:val="0"/>
                <w:numId w:val="0"/>
              </w:numPr>
              <w:spacing w:line="280" w:lineRule="exact"/>
              <w:jc w:val="center"/>
              <w:rPr>
                <w:rFonts w:hAnsi="標楷體"/>
                <w:spacing w:val="-12"/>
                <w:sz w:val="24"/>
              </w:rPr>
            </w:pPr>
          </w:p>
        </w:tc>
        <w:tc>
          <w:tcPr>
            <w:tcW w:w="1274" w:type="dxa"/>
            <w:vMerge/>
            <w:vAlign w:val="center"/>
          </w:tcPr>
          <w:p w14:paraId="4E83B76F" w14:textId="77777777" w:rsidR="00BA0C25" w:rsidRPr="00BA150B" w:rsidRDefault="00BA0C25" w:rsidP="001B37C5">
            <w:pPr>
              <w:spacing w:line="280" w:lineRule="exact"/>
              <w:jc w:val="center"/>
              <w:rPr>
                <w:spacing w:val="-12"/>
                <w:sz w:val="24"/>
                <w:szCs w:val="24"/>
              </w:rPr>
            </w:pPr>
          </w:p>
        </w:tc>
        <w:tc>
          <w:tcPr>
            <w:tcW w:w="1974" w:type="dxa"/>
            <w:vMerge/>
            <w:vAlign w:val="center"/>
          </w:tcPr>
          <w:p w14:paraId="2E210075" w14:textId="77777777" w:rsidR="00BA0C25" w:rsidRPr="00BA150B" w:rsidRDefault="00BA0C25" w:rsidP="001B37C5">
            <w:pPr>
              <w:spacing w:line="280" w:lineRule="exact"/>
              <w:jc w:val="center"/>
              <w:rPr>
                <w:spacing w:val="-12"/>
                <w:sz w:val="24"/>
                <w:szCs w:val="24"/>
              </w:rPr>
            </w:pPr>
          </w:p>
        </w:tc>
        <w:tc>
          <w:tcPr>
            <w:tcW w:w="1280" w:type="dxa"/>
            <w:vMerge/>
            <w:shd w:val="clear" w:color="auto" w:fill="F2F2F2" w:themeFill="background1" w:themeFillShade="F2"/>
          </w:tcPr>
          <w:p w14:paraId="431B47E5" w14:textId="77777777" w:rsidR="00BA0C25" w:rsidRPr="00BA150B" w:rsidRDefault="00BA0C25" w:rsidP="001B37C5">
            <w:pPr>
              <w:spacing w:line="280" w:lineRule="exact"/>
              <w:jc w:val="center"/>
              <w:rPr>
                <w:bCs/>
                <w:spacing w:val="-12"/>
                <w:sz w:val="24"/>
                <w:szCs w:val="24"/>
              </w:rPr>
            </w:pPr>
          </w:p>
        </w:tc>
        <w:tc>
          <w:tcPr>
            <w:tcW w:w="850" w:type="dxa"/>
            <w:shd w:val="clear" w:color="auto" w:fill="F2F2F2" w:themeFill="background1" w:themeFillShade="F2"/>
            <w:vAlign w:val="center"/>
          </w:tcPr>
          <w:p w14:paraId="08A1E94C"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個案數</w:t>
            </w:r>
          </w:p>
        </w:tc>
        <w:tc>
          <w:tcPr>
            <w:tcW w:w="711" w:type="dxa"/>
            <w:shd w:val="clear" w:color="auto" w:fill="F2F2F2" w:themeFill="background1" w:themeFillShade="F2"/>
            <w:vAlign w:val="center"/>
          </w:tcPr>
          <w:p w14:paraId="467FB890"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比率</w:t>
            </w:r>
          </w:p>
        </w:tc>
        <w:tc>
          <w:tcPr>
            <w:tcW w:w="1274" w:type="dxa"/>
            <w:vMerge/>
            <w:shd w:val="clear" w:color="auto" w:fill="F2F2F2" w:themeFill="background1" w:themeFillShade="F2"/>
          </w:tcPr>
          <w:p w14:paraId="2CD84FBE" w14:textId="77777777" w:rsidR="00BA0C25" w:rsidRPr="00BA150B" w:rsidRDefault="00BA0C25" w:rsidP="001B37C5">
            <w:pPr>
              <w:spacing w:line="280" w:lineRule="exact"/>
              <w:jc w:val="center"/>
              <w:rPr>
                <w:bCs/>
                <w:spacing w:val="-12"/>
                <w:sz w:val="24"/>
                <w:szCs w:val="24"/>
              </w:rPr>
            </w:pPr>
          </w:p>
        </w:tc>
        <w:tc>
          <w:tcPr>
            <w:tcW w:w="857" w:type="dxa"/>
            <w:shd w:val="clear" w:color="auto" w:fill="F2F2F2" w:themeFill="background1" w:themeFillShade="F2"/>
            <w:vAlign w:val="center"/>
          </w:tcPr>
          <w:p w14:paraId="0178074A"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個案數</w:t>
            </w:r>
          </w:p>
        </w:tc>
        <w:tc>
          <w:tcPr>
            <w:tcW w:w="711" w:type="dxa"/>
            <w:shd w:val="clear" w:color="auto" w:fill="F2F2F2" w:themeFill="background1" w:themeFillShade="F2"/>
            <w:vAlign w:val="center"/>
          </w:tcPr>
          <w:p w14:paraId="74BC5E7F" w14:textId="77777777" w:rsidR="00BA0C25" w:rsidRPr="00BA150B" w:rsidRDefault="00BA0C25" w:rsidP="001B37C5">
            <w:pPr>
              <w:spacing w:line="280" w:lineRule="exact"/>
              <w:jc w:val="center"/>
              <w:rPr>
                <w:bCs/>
                <w:spacing w:val="-12"/>
                <w:sz w:val="24"/>
                <w:szCs w:val="24"/>
              </w:rPr>
            </w:pPr>
            <w:r w:rsidRPr="00BA150B">
              <w:rPr>
                <w:rFonts w:hint="eastAsia"/>
                <w:bCs/>
                <w:spacing w:val="-12"/>
                <w:sz w:val="24"/>
                <w:szCs w:val="24"/>
              </w:rPr>
              <w:t>比率</w:t>
            </w:r>
          </w:p>
        </w:tc>
      </w:tr>
      <w:tr w:rsidR="00BA0C25" w:rsidRPr="001D3043" w14:paraId="65F8DAE8" w14:textId="77777777" w:rsidTr="001B37C5">
        <w:tc>
          <w:tcPr>
            <w:tcW w:w="714" w:type="dxa"/>
          </w:tcPr>
          <w:p w14:paraId="11EB0050" w14:textId="77777777" w:rsidR="00BA0C25" w:rsidRPr="001D3043" w:rsidRDefault="00BA0C25" w:rsidP="001B37C5">
            <w:pPr>
              <w:pStyle w:val="2"/>
              <w:numPr>
                <w:ilvl w:val="0"/>
                <w:numId w:val="0"/>
              </w:numPr>
              <w:jc w:val="center"/>
              <w:rPr>
                <w:rFonts w:hAnsi="標楷體"/>
                <w:sz w:val="24"/>
              </w:rPr>
            </w:pPr>
            <w:r w:rsidRPr="001D3043">
              <w:rPr>
                <w:rFonts w:hAnsi="標楷體" w:hint="eastAsia"/>
                <w:sz w:val="24"/>
              </w:rPr>
              <w:t>110</w:t>
            </w:r>
          </w:p>
        </w:tc>
        <w:tc>
          <w:tcPr>
            <w:tcW w:w="1274" w:type="dxa"/>
            <w:vAlign w:val="center"/>
          </w:tcPr>
          <w:p w14:paraId="7F77AB4A" w14:textId="77777777" w:rsidR="00BA0C25" w:rsidRPr="001D3043" w:rsidRDefault="00BA0C25" w:rsidP="001B37C5">
            <w:pPr>
              <w:jc w:val="center"/>
              <w:rPr>
                <w:sz w:val="24"/>
                <w:szCs w:val="24"/>
              </w:rPr>
            </w:pPr>
            <w:r w:rsidRPr="001D3043">
              <w:rPr>
                <w:rFonts w:hint="eastAsia"/>
                <w:sz w:val="24"/>
                <w:szCs w:val="24"/>
              </w:rPr>
              <w:t>202</w:t>
            </w:r>
          </w:p>
        </w:tc>
        <w:tc>
          <w:tcPr>
            <w:tcW w:w="1974" w:type="dxa"/>
            <w:vAlign w:val="center"/>
          </w:tcPr>
          <w:p w14:paraId="2CF338DC" w14:textId="77777777" w:rsidR="00BA0C25" w:rsidRPr="001D3043" w:rsidRDefault="00BA0C25" w:rsidP="001B37C5">
            <w:pPr>
              <w:jc w:val="center"/>
              <w:rPr>
                <w:sz w:val="24"/>
                <w:szCs w:val="24"/>
              </w:rPr>
            </w:pPr>
            <w:r w:rsidRPr="001D3043">
              <w:rPr>
                <w:rFonts w:hint="eastAsia"/>
                <w:sz w:val="24"/>
                <w:szCs w:val="24"/>
              </w:rPr>
              <w:t>32</w:t>
            </w:r>
            <w:r w:rsidRPr="001D3043">
              <w:rPr>
                <w:sz w:val="24"/>
                <w:szCs w:val="24"/>
              </w:rPr>
              <w:t>,</w:t>
            </w:r>
            <w:r w:rsidRPr="001D3043">
              <w:rPr>
                <w:rFonts w:hint="eastAsia"/>
                <w:sz w:val="24"/>
                <w:szCs w:val="24"/>
              </w:rPr>
              <w:t>387</w:t>
            </w:r>
          </w:p>
        </w:tc>
        <w:tc>
          <w:tcPr>
            <w:tcW w:w="1280" w:type="dxa"/>
          </w:tcPr>
          <w:p w14:paraId="09D916E2" w14:textId="77777777" w:rsidR="00BA0C25" w:rsidRPr="001D3043" w:rsidRDefault="00BA0C25" w:rsidP="001B37C5">
            <w:pPr>
              <w:jc w:val="center"/>
              <w:rPr>
                <w:sz w:val="24"/>
                <w:szCs w:val="24"/>
              </w:rPr>
            </w:pPr>
            <w:r w:rsidRPr="001D3043">
              <w:rPr>
                <w:rFonts w:hint="eastAsia"/>
                <w:sz w:val="24"/>
                <w:szCs w:val="24"/>
              </w:rPr>
              <w:t>11,467</w:t>
            </w:r>
          </w:p>
        </w:tc>
        <w:tc>
          <w:tcPr>
            <w:tcW w:w="850" w:type="dxa"/>
            <w:vAlign w:val="center"/>
          </w:tcPr>
          <w:p w14:paraId="684F901A" w14:textId="77777777" w:rsidR="00BA0C25" w:rsidRPr="001D3043" w:rsidRDefault="00BA0C25" w:rsidP="001B37C5">
            <w:pPr>
              <w:jc w:val="center"/>
              <w:rPr>
                <w:sz w:val="24"/>
                <w:szCs w:val="24"/>
              </w:rPr>
            </w:pPr>
            <w:r w:rsidRPr="001D3043">
              <w:rPr>
                <w:rFonts w:hint="eastAsia"/>
                <w:sz w:val="24"/>
                <w:szCs w:val="24"/>
              </w:rPr>
              <w:t>65</w:t>
            </w:r>
          </w:p>
        </w:tc>
        <w:tc>
          <w:tcPr>
            <w:tcW w:w="711" w:type="dxa"/>
            <w:vAlign w:val="center"/>
          </w:tcPr>
          <w:p w14:paraId="4F581188" w14:textId="77777777" w:rsidR="00BA0C25" w:rsidRPr="001D3043" w:rsidRDefault="00BA0C25" w:rsidP="001B37C5">
            <w:pPr>
              <w:jc w:val="center"/>
              <w:rPr>
                <w:sz w:val="24"/>
                <w:szCs w:val="24"/>
              </w:rPr>
            </w:pPr>
            <w:r w:rsidRPr="001D3043">
              <w:rPr>
                <w:rFonts w:hint="eastAsia"/>
                <w:sz w:val="24"/>
                <w:szCs w:val="24"/>
              </w:rPr>
              <w:t>0.6%</w:t>
            </w:r>
          </w:p>
        </w:tc>
        <w:tc>
          <w:tcPr>
            <w:tcW w:w="2842" w:type="dxa"/>
            <w:gridSpan w:val="3"/>
          </w:tcPr>
          <w:p w14:paraId="00A57151" w14:textId="77777777" w:rsidR="00BA0C25" w:rsidRPr="001D3043" w:rsidRDefault="00BA0C25" w:rsidP="001B37C5">
            <w:pPr>
              <w:jc w:val="center"/>
              <w:rPr>
                <w:spacing w:val="-20"/>
                <w:sz w:val="24"/>
                <w:szCs w:val="24"/>
              </w:rPr>
            </w:pPr>
            <w:r w:rsidRPr="001D3043">
              <w:rPr>
                <w:rFonts w:hint="eastAsia"/>
                <w:bCs/>
                <w:spacing w:val="-20"/>
                <w:sz w:val="24"/>
                <w:szCs w:val="24"/>
              </w:rPr>
              <w:t>支審系統尚未建置此功能</w:t>
            </w:r>
          </w:p>
        </w:tc>
      </w:tr>
      <w:tr w:rsidR="00BA0C25" w:rsidRPr="001D3043" w14:paraId="644AE430" w14:textId="77777777" w:rsidTr="001B37C5">
        <w:tc>
          <w:tcPr>
            <w:tcW w:w="714" w:type="dxa"/>
          </w:tcPr>
          <w:p w14:paraId="16F2F61D" w14:textId="77777777" w:rsidR="00BA0C25" w:rsidRPr="001D3043" w:rsidRDefault="00BA0C25" w:rsidP="001B37C5">
            <w:pPr>
              <w:pStyle w:val="2"/>
              <w:numPr>
                <w:ilvl w:val="0"/>
                <w:numId w:val="0"/>
              </w:numPr>
              <w:jc w:val="center"/>
              <w:rPr>
                <w:rFonts w:hAnsi="標楷體"/>
                <w:sz w:val="24"/>
              </w:rPr>
            </w:pPr>
            <w:r w:rsidRPr="001D3043">
              <w:rPr>
                <w:rFonts w:hAnsi="標楷體" w:hint="eastAsia"/>
                <w:sz w:val="24"/>
              </w:rPr>
              <w:t>111</w:t>
            </w:r>
          </w:p>
        </w:tc>
        <w:tc>
          <w:tcPr>
            <w:tcW w:w="1274" w:type="dxa"/>
            <w:vAlign w:val="center"/>
          </w:tcPr>
          <w:p w14:paraId="01D870D5" w14:textId="77777777" w:rsidR="00BA0C25" w:rsidRPr="001D3043" w:rsidRDefault="00BA0C25" w:rsidP="001B37C5">
            <w:pPr>
              <w:jc w:val="center"/>
              <w:rPr>
                <w:sz w:val="24"/>
                <w:szCs w:val="24"/>
              </w:rPr>
            </w:pPr>
            <w:r w:rsidRPr="001D3043">
              <w:rPr>
                <w:rFonts w:hint="eastAsia"/>
                <w:sz w:val="24"/>
                <w:szCs w:val="24"/>
              </w:rPr>
              <w:t>229</w:t>
            </w:r>
          </w:p>
        </w:tc>
        <w:tc>
          <w:tcPr>
            <w:tcW w:w="1974" w:type="dxa"/>
            <w:vAlign w:val="center"/>
          </w:tcPr>
          <w:p w14:paraId="676D5AFE" w14:textId="77777777" w:rsidR="00BA0C25" w:rsidRPr="001D3043" w:rsidRDefault="00BA0C25" w:rsidP="001B37C5">
            <w:pPr>
              <w:jc w:val="center"/>
              <w:rPr>
                <w:sz w:val="24"/>
                <w:szCs w:val="24"/>
              </w:rPr>
            </w:pPr>
            <w:r w:rsidRPr="001D3043">
              <w:rPr>
                <w:rFonts w:hint="eastAsia"/>
                <w:sz w:val="24"/>
                <w:szCs w:val="24"/>
              </w:rPr>
              <w:t>3</w:t>
            </w:r>
            <w:r w:rsidRPr="001D3043">
              <w:rPr>
                <w:sz w:val="24"/>
                <w:szCs w:val="24"/>
              </w:rPr>
              <w:t>6,888</w:t>
            </w:r>
          </w:p>
        </w:tc>
        <w:tc>
          <w:tcPr>
            <w:tcW w:w="1280" w:type="dxa"/>
          </w:tcPr>
          <w:p w14:paraId="6948A448" w14:textId="77777777" w:rsidR="00BA0C25" w:rsidRPr="001D3043" w:rsidRDefault="00BA0C25" w:rsidP="001B37C5">
            <w:pPr>
              <w:jc w:val="center"/>
              <w:rPr>
                <w:sz w:val="24"/>
                <w:szCs w:val="24"/>
              </w:rPr>
            </w:pPr>
            <w:r w:rsidRPr="001D3043">
              <w:rPr>
                <w:rFonts w:hint="eastAsia"/>
                <w:sz w:val="24"/>
                <w:szCs w:val="24"/>
              </w:rPr>
              <w:t>10,756</w:t>
            </w:r>
          </w:p>
        </w:tc>
        <w:tc>
          <w:tcPr>
            <w:tcW w:w="850" w:type="dxa"/>
            <w:vAlign w:val="center"/>
          </w:tcPr>
          <w:p w14:paraId="22D33F1E" w14:textId="77777777" w:rsidR="00BA0C25" w:rsidRPr="001D3043" w:rsidRDefault="00BA0C25" w:rsidP="001B37C5">
            <w:pPr>
              <w:jc w:val="center"/>
              <w:rPr>
                <w:sz w:val="24"/>
                <w:szCs w:val="24"/>
              </w:rPr>
            </w:pPr>
            <w:r w:rsidRPr="001D3043">
              <w:rPr>
                <w:rFonts w:hint="eastAsia"/>
                <w:sz w:val="24"/>
                <w:szCs w:val="24"/>
              </w:rPr>
              <w:t>67</w:t>
            </w:r>
          </w:p>
        </w:tc>
        <w:tc>
          <w:tcPr>
            <w:tcW w:w="711" w:type="dxa"/>
            <w:vAlign w:val="center"/>
          </w:tcPr>
          <w:p w14:paraId="1D291706" w14:textId="77777777" w:rsidR="00BA0C25" w:rsidRPr="001D3043" w:rsidRDefault="00BA0C25" w:rsidP="001B37C5">
            <w:pPr>
              <w:jc w:val="center"/>
              <w:rPr>
                <w:sz w:val="24"/>
                <w:szCs w:val="24"/>
              </w:rPr>
            </w:pPr>
            <w:r w:rsidRPr="001D3043">
              <w:rPr>
                <w:rFonts w:hint="eastAsia"/>
                <w:sz w:val="24"/>
                <w:szCs w:val="24"/>
              </w:rPr>
              <w:t>0.6%</w:t>
            </w:r>
          </w:p>
        </w:tc>
        <w:tc>
          <w:tcPr>
            <w:tcW w:w="1274" w:type="dxa"/>
          </w:tcPr>
          <w:p w14:paraId="4C6512B4" w14:textId="77777777" w:rsidR="00BA0C25" w:rsidRPr="001D3043" w:rsidRDefault="00BA0C25" w:rsidP="001B37C5">
            <w:pPr>
              <w:jc w:val="right"/>
              <w:rPr>
                <w:sz w:val="24"/>
                <w:szCs w:val="24"/>
              </w:rPr>
            </w:pPr>
            <w:r w:rsidRPr="001D3043">
              <w:rPr>
                <w:rFonts w:hint="eastAsia"/>
                <w:sz w:val="24"/>
                <w:szCs w:val="24"/>
              </w:rPr>
              <w:t>2,407</w:t>
            </w:r>
          </w:p>
        </w:tc>
        <w:tc>
          <w:tcPr>
            <w:tcW w:w="857" w:type="dxa"/>
          </w:tcPr>
          <w:p w14:paraId="5C8B4ED8" w14:textId="77777777" w:rsidR="00BA0C25" w:rsidRPr="001D3043" w:rsidRDefault="00BA0C25" w:rsidP="001B37C5">
            <w:pPr>
              <w:jc w:val="right"/>
              <w:rPr>
                <w:sz w:val="24"/>
                <w:szCs w:val="24"/>
              </w:rPr>
            </w:pPr>
            <w:r w:rsidRPr="001D3043">
              <w:rPr>
                <w:rFonts w:hint="eastAsia"/>
                <w:sz w:val="24"/>
                <w:szCs w:val="24"/>
              </w:rPr>
              <w:t>529</w:t>
            </w:r>
          </w:p>
        </w:tc>
        <w:tc>
          <w:tcPr>
            <w:tcW w:w="711" w:type="dxa"/>
            <w:vAlign w:val="center"/>
          </w:tcPr>
          <w:p w14:paraId="675C8AEF" w14:textId="77777777" w:rsidR="00BA0C25" w:rsidRPr="001D3043" w:rsidRDefault="00BA0C25" w:rsidP="001B37C5">
            <w:pPr>
              <w:jc w:val="center"/>
              <w:rPr>
                <w:sz w:val="24"/>
                <w:szCs w:val="24"/>
              </w:rPr>
            </w:pPr>
            <w:r w:rsidRPr="001D3043">
              <w:rPr>
                <w:rFonts w:hint="eastAsia"/>
                <w:sz w:val="24"/>
                <w:szCs w:val="24"/>
              </w:rPr>
              <w:t>22.0%</w:t>
            </w:r>
          </w:p>
        </w:tc>
      </w:tr>
      <w:tr w:rsidR="00BA0C25" w:rsidRPr="001D3043" w14:paraId="699FD59C" w14:textId="77777777" w:rsidTr="001B37C5">
        <w:tc>
          <w:tcPr>
            <w:tcW w:w="714" w:type="dxa"/>
          </w:tcPr>
          <w:p w14:paraId="2820FED3" w14:textId="77777777" w:rsidR="00BA0C25" w:rsidRPr="001D3043" w:rsidRDefault="00BA0C25" w:rsidP="001B37C5">
            <w:pPr>
              <w:pStyle w:val="2"/>
              <w:numPr>
                <w:ilvl w:val="0"/>
                <w:numId w:val="0"/>
              </w:numPr>
              <w:jc w:val="center"/>
              <w:rPr>
                <w:rFonts w:hAnsi="標楷體"/>
                <w:sz w:val="24"/>
              </w:rPr>
            </w:pPr>
            <w:r w:rsidRPr="001D3043">
              <w:rPr>
                <w:rFonts w:hAnsi="標楷體" w:hint="eastAsia"/>
                <w:sz w:val="24"/>
              </w:rPr>
              <w:t>1</w:t>
            </w:r>
            <w:r w:rsidRPr="001D3043">
              <w:rPr>
                <w:rFonts w:hAnsi="標楷體"/>
                <w:sz w:val="24"/>
              </w:rPr>
              <w:t>12</w:t>
            </w:r>
          </w:p>
        </w:tc>
        <w:tc>
          <w:tcPr>
            <w:tcW w:w="1274" w:type="dxa"/>
          </w:tcPr>
          <w:p w14:paraId="14DCA206" w14:textId="77777777" w:rsidR="00BA0C25" w:rsidRPr="001D3043" w:rsidRDefault="00BA0C25" w:rsidP="001B37C5">
            <w:pPr>
              <w:jc w:val="center"/>
              <w:rPr>
                <w:sz w:val="24"/>
                <w:szCs w:val="24"/>
              </w:rPr>
            </w:pPr>
            <w:r w:rsidRPr="001D3043">
              <w:rPr>
                <w:rFonts w:hint="eastAsia"/>
                <w:sz w:val="24"/>
                <w:szCs w:val="24"/>
              </w:rPr>
              <w:t>293</w:t>
            </w:r>
          </w:p>
        </w:tc>
        <w:tc>
          <w:tcPr>
            <w:tcW w:w="1974" w:type="dxa"/>
          </w:tcPr>
          <w:p w14:paraId="6F406A96" w14:textId="77777777" w:rsidR="00BA0C25" w:rsidRPr="001D3043" w:rsidRDefault="00BA0C25" w:rsidP="001B37C5">
            <w:pPr>
              <w:jc w:val="center"/>
              <w:rPr>
                <w:sz w:val="24"/>
                <w:szCs w:val="24"/>
              </w:rPr>
            </w:pPr>
            <w:r w:rsidRPr="001D3043">
              <w:rPr>
                <w:rFonts w:hint="eastAsia"/>
                <w:sz w:val="24"/>
                <w:szCs w:val="24"/>
              </w:rPr>
              <w:t>4</w:t>
            </w:r>
            <w:r w:rsidRPr="001D3043">
              <w:rPr>
                <w:sz w:val="24"/>
                <w:szCs w:val="24"/>
              </w:rPr>
              <w:t>3,628</w:t>
            </w:r>
          </w:p>
        </w:tc>
        <w:tc>
          <w:tcPr>
            <w:tcW w:w="1280" w:type="dxa"/>
          </w:tcPr>
          <w:p w14:paraId="1545F55B" w14:textId="77777777" w:rsidR="00BA0C25" w:rsidRPr="001D3043" w:rsidRDefault="00BA0C25" w:rsidP="001B37C5">
            <w:pPr>
              <w:jc w:val="center"/>
              <w:rPr>
                <w:sz w:val="24"/>
                <w:szCs w:val="24"/>
              </w:rPr>
            </w:pPr>
            <w:r w:rsidRPr="001D3043">
              <w:rPr>
                <w:rFonts w:hint="eastAsia"/>
                <w:sz w:val="24"/>
                <w:szCs w:val="24"/>
              </w:rPr>
              <w:t>20,894</w:t>
            </w:r>
          </w:p>
        </w:tc>
        <w:tc>
          <w:tcPr>
            <w:tcW w:w="850" w:type="dxa"/>
            <w:vAlign w:val="center"/>
          </w:tcPr>
          <w:p w14:paraId="37E25716" w14:textId="77777777" w:rsidR="00BA0C25" w:rsidRPr="001D3043" w:rsidRDefault="00BA0C25" w:rsidP="001B37C5">
            <w:pPr>
              <w:jc w:val="center"/>
              <w:rPr>
                <w:sz w:val="24"/>
                <w:szCs w:val="24"/>
              </w:rPr>
            </w:pPr>
            <w:r w:rsidRPr="001D3043">
              <w:rPr>
                <w:rFonts w:hint="eastAsia"/>
                <w:sz w:val="24"/>
                <w:szCs w:val="24"/>
              </w:rPr>
              <w:t>150</w:t>
            </w:r>
          </w:p>
        </w:tc>
        <w:tc>
          <w:tcPr>
            <w:tcW w:w="711" w:type="dxa"/>
            <w:vAlign w:val="center"/>
          </w:tcPr>
          <w:p w14:paraId="0133B539" w14:textId="77777777" w:rsidR="00BA0C25" w:rsidRPr="001D3043" w:rsidRDefault="00BA0C25" w:rsidP="001B37C5">
            <w:pPr>
              <w:jc w:val="center"/>
              <w:rPr>
                <w:sz w:val="24"/>
                <w:szCs w:val="24"/>
              </w:rPr>
            </w:pPr>
            <w:r w:rsidRPr="001D3043">
              <w:rPr>
                <w:rFonts w:hint="eastAsia"/>
                <w:sz w:val="24"/>
                <w:szCs w:val="24"/>
              </w:rPr>
              <w:t>0.7%</w:t>
            </w:r>
          </w:p>
        </w:tc>
        <w:tc>
          <w:tcPr>
            <w:tcW w:w="1274" w:type="dxa"/>
          </w:tcPr>
          <w:p w14:paraId="37BBF119" w14:textId="77777777" w:rsidR="00BA0C25" w:rsidRPr="001D3043" w:rsidRDefault="00BA0C25" w:rsidP="001B37C5">
            <w:pPr>
              <w:jc w:val="right"/>
              <w:rPr>
                <w:sz w:val="24"/>
                <w:szCs w:val="24"/>
              </w:rPr>
            </w:pPr>
            <w:r w:rsidRPr="001D3043">
              <w:rPr>
                <w:rFonts w:hint="eastAsia"/>
                <w:sz w:val="24"/>
                <w:szCs w:val="24"/>
              </w:rPr>
              <w:t>11,323</w:t>
            </w:r>
          </w:p>
        </w:tc>
        <w:tc>
          <w:tcPr>
            <w:tcW w:w="857" w:type="dxa"/>
          </w:tcPr>
          <w:p w14:paraId="401D1810" w14:textId="77777777" w:rsidR="00BA0C25" w:rsidRPr="001D3043" w:rsidRDefault="00BA0C25" w:rsidP="001B37C5">
            <w:pPr>
              <w:jc w:val="right"/>
              <w:rPr>
                <w:sz w:val="24"/>
                <w:szCs w:val="24"/>
              </w:rPr>
            </w:pPr>
            <w:r w:rsidRPr="001D3043">
              <w:rPr>
                <w:rFonts w:hint="eastAsia"/>
                <w:sz w:val="24"/>
                <w:szCs w:val="24"/>
              </w:rPr>
              <w:t>1,197</w:t>
            </w:r>
          </w:p>
        </w:tc>
        <w:tc>
          <w:tcPr>
            <w:tcW w:w="711" w:type="dxa"/>
            <w:vAlign w:val="center"/>
          </w:tcPr>
          <w:p w14:paraId="3730E3CC" w14:textId="77777777" w:rsidR="00BA0C25" w:rsidRPr="001D3043" w:rsidRDefault="00BA0C25" w:rsidP="001B37C5">
            <w:pPr>
              <w:jc w:val="center"/>
              <w:rPr>
                <w:sz w:val="24"/>
                <w:szCs w:val="24"/>
              </w:rPr>
            </w:pPr>
            <w:r w:rsidRPr="001D3043">
              <w:rPr>
                <w:rFonts w:hint="eastAsia"/>
                <w:sz w:val="24"/>
                <w:szCs w:val="24"/>
              </w:rPr>
              <w:t>10.6%</w:t>
            </w:r>
          </w:p>
        </w:tc>
      </w:tr>
      <w:tr w:rsidR="00BA0C25" w:rsidRPr="001D3043" w14:paraId="596E1839" w14:textId="77777777" w:rsidTr="001B37C5">
        <w:tc>
          <w:tcPr>
            <w:tcW w:w="714" w:type="dxa"/>
          </w:tcPr>
          <w:p w14:paraId="33D2ACF8" w14:textId="77777777" w:rsidR="00BA0C25" w:rsidRPr="001D3043" w:rsidRDefault="00BA0C25" w:rsidP="001B37C5">
            <w:pPr>
              <w:pStyle w:val="2"/>
              <w:numPr>
                <w:ilvl w:val="0"/>
                <w:numId w:val="0"/>
              </w:numPr>
              <w:jc w:val="center"/>
              <w:rPr>
                <w:rFonts w:hAnsi="標楷體"/>
                <w:sz w:val="24"/>
              </w:rPr>
            </w:pPr>
            <w:r w:rsidRPr="001D3043">
              <w:rPr>
                <w:rFonts w:hAnsi="標楷體" w:hint="eastAsia"/>
                <w:sz w:val="24"/>
              </w:rPr>
              <w:t>113</w:t>
            </w:r>
          </w:p>
        </w:tc>
        <w:tc>
          <w:tcPr>
            <w:tcW w:w="1274" w:type="dxa"/>
          </w:tcPr>
          <w:p w14:paraId="34428421" w14:textId="77777777" w:rsidR="00BA0C25" w:rsidRPr="001D3043" w:rsidRDefault="00BA0C25" w:rsidP="001B37C5">
            <w:pPr>
              <w:jc w:val="center"/>
              <w:rPr>
                <w:sz w:val="24"/>
                <w:szCs w:val="24"/>
              </w:rPr>
            </w:pPr>
            <w:r w:rsidRPr="001D3043">
              <w:rPr>
                <w:rFonts w:hint="eastAsia"/>
                <w:sz w:val="24"/>
                <w:szCs w:val="24"/>
              </w:rPr>
              <w:t>-</w:t>
            </w:r>
          </w:p>
        </w:tc>
        <w:tc>
          <w:tcPr>
            <w:tcW w:w="1974" w:type="dxa"/>
          </w:tcPr>
          <w:p w14:paraId="76D3BE40" w14:textId="77777777" w:rsidR="00BA0C25" w:rsidRPr="001D3043" w:rsidRDefault="00BA0C25" w:rsidP="001B37C5">
            <w:pPr>
              <w:jc w:val="center"/>
              <w:rPr>
                <w:sz w:val="24"/>
                <w:szCs w:val="24"/>
              </w:rPr>
            </w:pPr>
            <w:r w:rsidRPr="001D3043">
              <w:rPr>
                <w:rFonts w:hint="eastAsia"/>
                <w:sz w:val="24"/>
                <w:szCs w:val="24"/>
              </w:rPr>
              <w:t>-</w:t>
            </w:r>
          </w:p>
        </w:tc>
        <w:tc>
          <w:tcPr>
            <w:tcW w:w="1280" w:type="dxa"/>
          </w:tcPr>
          <w:p w14:paraId="34369C68" w14:textId="77777777" w:rsidR="00BA0C25" w:rsidRPr="001D3043" w:rsidRDefault="00BA0C25" w:rsidP="001B37C5">
            <w:pPr>
              <w:jc w:val="center"/>
              <w:rPr>
                <w:sz w:val="24"/>
                <w:szCs w:val="24"/>
              </w:rPr>
            </w:pPr>
            <w:r w:rsidRPr="001D3043">
              <w:rPr>
                <w:rFonts w:hAnsi="標楷體" w:hint="eastAsia"/>
                <w:sz w:val="24"/>
              </w:rPr>
              <w:t>17</w:t>
            </w:r>
            <w:r w:rsidRPr="001D3043">
              <w:rPr>
                <w:rFonts w:hAnsi="標楷體"/>
                <w:sz w:val="24"/>
              </w:rPr>
              <w:t>,456</w:t>
            </w:r>
          </w:p>
        </w:tc>
        <w:tc>
          <w:tcPr>
            <w:tcW w:w="850" w:type="dxa"/>
            <w:vAlign w:val="center"/>
          </w:tcPr>
          <w:p w14:paraId="2E1AFEB3" w14:textId="77777777" w:rsidR="00BA0C25" w:rsidRPr="001D3043" w:rsidRDefault="00BA0C25" w:rsidP="001B37C5">
            <w:pPr>
              <w:jc w:val="center"/>
              <w:rPr>
                <w:sz w:val="24"/>
                <w:szCs w:val="24"/>
              </w:rPr>
            </w:pPr>
            <w:r w:rsidRPr="001D3043">
              <w:rPr>
                <w:rFonts w:hint="eastAsia"/>
                <w:sz w:val="24"/>
                <w:szCs w:val="24"/>
              </w:rPr>
              <w:t>15</w:t>
            </w:r>
          </w:p>
        </w:tc>
        <w:tc>
          <w:tcPr>
            <w:tcW w:w="711" w:type="dxa"/>
            <w:vAlign w:val="center"/>
          </w:tcPr>
          <w:p w14:paraId="5CA9E65A" w14:textId="77777777" w:rsidR="00BA0C25" w:rsidRPr="001D3043" w:rsidRDefault="00BA0C25" w:rsidP="001B37C5">
            <w:pPr>
              <w:jc w:val="center"/>
              <w:rPr>
                <w:sz w:val="24"/>
                <w:szCs w:val="24"/>
              </w:rPr>
            </w:pPr>
            <w:r w:rsidRPr="001D3043">
              <w:rPr>
                <w:rFonts w:hint="eastAsia"/>
                <w:sz w:val="24"/>
                <w:szCs w:val="24"/>
              </w:rPr>
              <w:t>0.1%</w:t>
            </w:r>
          </w:p>
        </w:tc>
        <w:tc>
          <w:tcPr>
            <w:tcW w:w="1274" w:type="dxa"/>
          </w:tcPr>
          <w:p w14:paraId="7CF6F5EA" w14:textId="77777777" w:rsidR="00BA0C25" w:rsidRPr="001D3043" w:rsidRDefault="00BA0C25" w:rsidP="001B37C5">
            <w:pPr>
              <w:jc w:val="center"/>
              <w:rPr>
                <w:sz w:val="24"/>
                <w:szCs w:val="24"/>
              </w:rPr>
            </w:pPr>
            <w:r w:rsidRPr="001D3043">
              <w:rPr>
                <w:rFonts w:hint="eastAsia"/>
                <w:sz w:val="24"/>
                <w:szCs w:val="24"/>
              </w:rPr>
              <w:t>-</w:t>
            </w:r>
          </w:p>
        </w:tc>
        <w:tc>
          <w:tcPr>
            <w:tcW w:w="1568" w:type="dxa"/>
            <w:gridSpan w:val="2"/>
          </w:tcPr>
          <w:p w14:paraId="29450F71" w14:textId="77777777" w:rsidR="00BA0C25" w:rsidRPr="001D3043" w:rsidRDefault="00BA0C25" w:rsidP="001B37C5">
            <w:pPr>
              <w:jc w:val="center"/>
              <w:rPr>
                <w:sz w:val="24"/>
                <w:szCs w:val="24"/>
              </w:rPr>
            </w:pPr>
            <w:r w:rsidRPr="001D3043">
              <w:rPr>
                <w:rFonts w:hint="eastAsia"/>
                <w:sz w:val="24"/>
                <w:szCs w:val="24"/>
              </w:rPr>
              <w:t>-</w:t>
            </w:r>
          </w:p>
        </w:tc>
      </w:tr>
    </w:tbl>
    <w:p w14:paraId="6FA4290E" w14:textId="77777777" w:rsidR="00D33CCD" w:rsidRPr="00AE50D8" w:rsidRDefault="00D33CCD" w:rsidP="004D52C0">
      <w:pPr>
        <w:pStyle w:val="5"/>
        <w:numPr>
          <w:ilvl w:val="0"/>
          <w:numId w:val="0"/>
        </w:numPr>
        <w:spacing w:line="240" w:lineRule="exact"/>
        <w:ind w:left="-295"/>
        <w:rPr>
          <w:sz w:val="20"/>
          <w:szCs w:val="20"/>
        </w:rPr>
      </w:pPr>
      <w:r w:rsidRPr="00AE50D8">
        <w:rPr>
          <w:rFonts w:hint="eastAsia"/>
          <w:sz w:val="20"/>
          <w:szCs w:val="20"/>
        </w:rPr>
        <w:t>資料來源：高雄市政府衛生局，該府簡報及會後補充。</w:t>
      </w:r>
    </w:p>
    <w:p w14:paraId="07C802F0" w14:textId="77777777" w:rsidR="00D33CCD" w:rsidRPr="00AE50D8" w:rsidRDefault="00D33CCD" w:rsidP="004D52C0">
      <w:pPr>
        <w:pStyle w:val="5"/>
        <w:numPr>
          <w:ilvl w:val="0"/>
          <w:numId w:val="0"/>
        </w:numPr>
        <w:spacing w:line="240" w:lineRule="exact"/>
        <w:ind w:left="-295"/>
        <w:rPr>
          <w:sz w:val="20"/>
          <w:szCs w:val="20"/>
        </w:rPr>
      </w:pPr>
      <w:r w:rsidRPr="00AE50D8">
        <w:rPr>
          <w:rFonts w:hint="eastAsia"/>
          <w:sz w:val="20"/>
          <w:szCs w:val="20"/>
        </w:rPr>
        <w:t>說明：</w:t>
      </w:r>
    </w:p>
    <w:p w14:paraId="1F25669D" w14:textId="77777777" w:rsidR="00D33CCD" w:rsidRPr="00AE50D8" w:rsidRDefault="00D33CCD" w:rsidP="00C85E99">
      <w:pPr>
        <w:pStyle w:val="4"/>
        <w:numPr>
          <w:ilvl w:val="0"/>
          <w:numId w:val="20"/>
        </w:numPr>
        <w:kinsoku/>
        <w:spacing w:line="240" w:lineRule="exact"/>
        <w:ind w:left="-56" w:rightChars="-153" w:right="-520" w:hanging="223"/>
        <w:rPr>
          <w:sz w:val="20"/>
          <w:szCs w:val="20"/>
        </w:rPr>
      </w:pPr>
      <w:r w:rsidRPr="00AE50D8">
        <w:rPr>
          <w:rFonts w:hint="eastAsia"/>
          <w:sz w:val="20"/>
          <w:szCs w:val="20"/>
        </w:rPr>
        <w:t>高雄市政府就該府辦理</w:t>
      </w:r>
      <w:r w:rsidRPr="00AE50D8">
        <w:rPr>
          <w:rFonts w:hAnsi="標楷體" w:hint="eastAsia"/>
          <w:sz w:val="20"/>
          <w:szCs w:val="20"/>
        </w:rPr>
        <w:t>「</w:t>
      </w:r>
      <w:r w:rsidRPr="00AE50D8">
        <w:rPr>
          <w:rFonts w:hint="eastAsia"/>
          <w:sz w:val="20"/>
          <w:szCs w:val="20"/>
        </w:rPr>
        <w:t>服務個案品質抽查</w:t>
      </w:r>
      <w:r w:rsidRPr="00AE50D8">
        <w:rPr>
          <w:rFonts w:hAnsi="標楷體" w:hint="eastAsia"/>
          <w:sz w:val="20"/>
          <w:szCs w:val="20"/>
        </w:rPr>
        <w:t>」</w:t>
      </w:r>
      <w:r w:rsidRPr="00AE50D8">
        <w:rPr>
          <w:rFonts w:hint="eastAsia"/>
          <w:sz w:val="20"/>
          <w:szCs w:val="20"/>
        </w:rPr>
        <w:t>與</w:t>
      </w:r>
      <w:r w:rsidRPr="00AE50D8">
        <w:rPr>
          <w:rFonts w:hAnsi="標楷體" w:hint="eastAsia"/>
          <w:sz w:val="20"/>
          <w:szCs w:val="20"/>
        </w:rPr>
        <w:t>「</w:t>
      </w:r>
      <w:r w:rsidRPr="00AE50D8">
        <w:rPr>
          <w:rFonts w:hint="eastAsia"/>
          <w:sz w:val="20"/>
          <w:szCs w:val="20"/>
        </w:rPr>
        <w:t>資訊系統查察</w:t>
      </w:r>
      <w:r w:rsidRPr="00AE50D8">
        <w:rPr>
          <w:rFonts w:hAnsi="標楷體" w:hint="eastAsia"/>
          <w:sz w:val="20"/>
          <w:szCs w:val="20"/>
        </w:rPr>
        <w:t>」</w:t>
      </w:r>
      <w:r w:rsidRPr="00AE50D8">
        <w:rPr>
          <w:rFonts w:hint="eastAsia"/>
          <w:sz w:val="20"/>
          <w:szCs w:val="20"/>
        </w:rPr>
        <w:t>之件數，納入計算已完成支付案件之抽樣審查。</w:t>
      </w:r>
    </w:p>
    <w:p w14:paraId="78DE5C10" w14:textId="77777777" w:rsidR="00D33CCD" w:rsidRPr="00AE50D8" w:rsidRDefault="00D33CCD" w:rsidP="00C85E99">
      <w:pPr>
        <w:pStyle w:val="4"/>
        <w:numPr>
          <w:ilvl w:val="0"/>
          <w:numId w:val="20"/>
        </w:numPr>
        <w:kinsoku/>
        <w:spacing w:line="240" w:lineRule="exact"/>
        <w:ind w:left="-56" w:rightChars="-153" w:right="-520" w:hanging="223"/>
        <w:rPr>
          <w:sz w:val="20"/>
          <w:szCs w:val="20"/>
        </w:rPr>
      </w:pPr>
      <w:r w:rsidRPr="00AE50D8">
        <w:rPr>
          <w:rFonts w:hint="eastAsia"/>
          <w:sz w:val="20"/>
          <w:szCs w:val="20"/>
        </w:rPr>
        <w:t>已完成支付案件長照給付對象數為當年度期底服務總個案數；抽查人數為抽樣審查筆數歸人計算。抽審比率計算：(抽查人數</w:t>
      </w:r>
      <w:r w:rsidRPr="00AE50D8">
        <w:rPr>
          <w:sz w:val="20"/>
          <w:szCs w:val="20"/>
        </w:rPr>
        <w:t>/</w:t>
      </w:r>
      <w:r w:rsidRPr="00AE50D8">
        <w:rPr>
          <w:rFonts w:hint="eastAsia"/>
          <w:sz w:val="20"/>
          <w:szCs w:val="20"/>
        </w:rPr>
        <w:t>已完成支付總對象數)</w:t>
      </w:r>
      <w:r w:rsidRPr="00AE50D8">
        <w:rPr>
          <w:sz w:val="20"/>
          <w:szCs w:val="20"/>
        </w:rPr>
        <w:t>*100</w:t>
      </w:r>
      <w:r w:rsidRPr="00AE50D8">
        <w:rPr>
          <w:rFonts w:hint="eastAsia"/>
          <w:sz w:val="20"/>
          <w:szCs w:val="20"/>
        </w:rPr>
        <w:t>%。</w:t>
      </w:r>
    </w:p>
    <w:p w14:paraId="057ED983" w14:textId="77777777" w:rsidR="00D33CCD" w:rsidRDefault="00D33CCD" w:rsidP="00C85E99">
      <w:pPr>
        <w:pStyle w:val="4"/>
        <w:numPr>
          <w:ilvl w:val="0"/>
          <w:numId w:val="20"/>
        </w:numPr>
        <w:kinsoku/>
        <w:spacing w:line="240" w:lineRule="exact"/>
        <w:ind w:left="-56" w:rightChars="-153" w:right="-520" w:hanging="223"/>
        <w:rPr>
          <w:sz w:val="20"/>
          <w:szCs w:val="20"/>
        </w:rPr>
      </w:pPr>
      <w:r w:rsidRPr="00AE50D8">
        <w:rPr>
          <w:rFonts w:hint="eastAsia"/>
          <w:sz w:val="20"/>
          <w:szCs w:val="20"/>
        </w:rPr>
        <w:t>「-」高雄市政府未提供。113年統計至6月底止。</w:t>
      </w:r>
    </w:p>
    <w:p w14:paraId="6E6B2844" w14:textId="77777777" w:rsidR="00E84D4E" w:rsidRDefault="00E84D4E">
      <w:pPr>
        <w:widowControl/>
        <w:kinsoku/>
        <w:overflowPunct/>
        <w:autoSpaceDE/>
        <w:autoSpaceDN/>
        <w:jc w:val="left"/>
        <w:rPr>
          <w:rFonts w:hAnsi="Arial"/>
          <w:kern w:val="32"/>
          <w:sz w:val="20"/>
        </w:rPr>
      </w:pPr>
      <w:r>
        <w:rPr>
          <w:sz w:val="20"/>
        </w:rPr>
        <w:br w:type="page"/>
      </w:r>
    </w:p>
    <w:p w14:paraId="1FF4A2F4" w14:textId="77777777" w:rsidR="00D33CCD" w:rsidRPr="00AE50D8" w:rsidRDefault="00D33CCD" w:rsidP="00781F0E">
      <w:pPr>
        <w:pStyle w:val="a3"/>
        <w:spacing w:before="40" w:after="20"/>
        <w:ind w:left="482" w:hanging="482"/>
      </w:pPr>
      <w:r w:rsidRPr="00AE50D8">
        <w:rPr>
          <w:rFonts w:hint="eastAsia"/>
        </w:rPr>
        <w:lastRenderedPageBreak/>
        <w:t>110至113年桃園市就轄內居服單位已完成支付案件之審查結果</w:t>
      </w:r>
    </w:p>
    <w:p w14:paraId="071C3400" w14:textId="77777777" w:rsidR="00D33CCD" w:rsidRPr="00AE50D8" w:rsidRDefault="00D33CCD" w:rsidP="00781F0E">
      <w:pPr>
        <w:spacing w:line="280" w:lineRule="exact"/>
        <w:ind w:rightChars="-149" w:right="-507"/>
        <w:jc w:val="right"/>
        <w:rPr>
          <w:sz w:val="20"/>
        </w:rPr>
      </w:pPr>
      <w:r w:rsidRPr="00AE50D8">
        <w:rPr>
          <w:rFonts w:hint="eastAsia"/>
          <w:sz w:val="24"/>
        </w:rPr>
        <w:t>單位：家、</w:t>
      </w:r>
      <w:r w:rsidRPr="00AE50D8">
        <w:rPr>
          <w:rFonts w:hint="eastAsia"/>
          <w:bCs/>
          <w:sz w:val="24"/>
          <w:szCs w:val="24"/>
        </w:rPr>
        <w:t>抽查人數</w:t>
      </w:r>
      <w:r w:rsidRPr="00AE50D8">
        <w:rPr>
          <w:rFonts w:hint="eastAsia"/>
          <w:sz w:val="24"/>
        </w:rPr>
        <w:t>(筆數歸人計算)</w:t>
      </w:r>
    </w:p>
    <w:tbl>
      <w:tblPr>
        <w:tblStyle w:val="af6"/>
        <w:tblW w:w="9640" w:type="dxa"/>
        <w:tblInd w:w="-289" w:type="dxa"/>
        <w:tblLayout w:type="fixed"/>
        <w:tblCellMar>
          <w:left w:w="28" w:type="dxa"/>
          <w:right w:w="28" w:type="dxa"/>
        </w:tblCellMar>
        <w:tblLook w:val="04A0" w:firstRow="1" w:lastRow="0" w:firstColumn="1" w:lastColumn="0" w:noHBand="0" w:noVBand="1"/>
      </w:tblPr>
      <w:tblGrid>
        <w:gridCol w:w="718"/>
        <w:gridCol w:w="1274"/>
        <w:gridCol w:w="1968"/>
        <w:gridCol w:w="1422"/>
        <w:gridCol w:w="1423"/>
        <w:gridCol w:w="1417"/>
        <w:gridCol w:w="1418"/>
      </w:tblGrid>
      <w:tr w:rsidR="00D33CCD" w:rsidRPr="00AE50D8" w14:paraId="438A2F89" w14:textId="77777777" w:rsidTr="00635B82">
        <w:trPr>
          <w:tblHeader/>
        </w:trPr>
        <w:tc>
          <w:tcPr>
            <w:tcW w:w="718" w:type="dxa"/>
            <w:vMerge w:val="restart"/>
            <w:shd w:val="clear" w:color="auto" w:fill="F2F2F2" w:themeFill="background1" w:themeFillShade="F2"/>
            <w:vAlign w:val="center"/>
          </w:tcPr>
          <w:p w14:paraId="600390CE" w14:textId="77777777" w:rsidR="00D33CCD" w:rsidRPr="00AE50D8" w:rsidRDefault="00D33CCD" w:rsidP="00BD5350">
            <w:pPr>
              <w:pStyle w:val="2"/>
              <w:numPr>
                <w:ilvl w:val="0"/>
                <w:numId w:val="0"/>
              </w:numPr>
              <w:jc w:val="center"/>
              <w:rPr>
                <w:rFonts w:hAnsi="標楷體"/>
                <w:b/>
                <w:spacing w:val="-12"/>
                <w:sz w:val="24"/>
              </w:rPr>
            </w:pPr>
            <w:r w:rsidRPr="00AE50D8">
              <w:rPr>
                <w:rFonts w:hAnsi="標楷體" w:hint="eastAsia"/>
                <w:sz w:val="24"/>
              </w:rPr>
              <w:t>年度</w:t>
            </w:r>
          </w:p>
        </w:tc>
        <w:tc>
          <w:tcPr>
            <w:tcW w:w="3242" w:type="dxa"/>
            <w:gridSpan w:val="2"/>
            <w:shd w:val="clear" w:color="auto" w:fill="F2F2F2" w:themeFill="background1" w:themeFillShade="F2"/>
            <w:vAlign w:val="center"/>
          </w:tcPr>
          <w:p w14:paraId="03D72082"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轄內</w:t>
            </w:r>
          </w:p>
        </w:tc>
        <w:tc>
          <w:tcPr>
            <w:tcW w:w="2845" w:type="dxa"/>
            <w:gridSpan w:val="2"/>
            <w:shd w:val="clear" w:color="auto" w:fill="F2F2F2" w:themeFill="background1" w:themeFillShade="F2"/>
            <w:vAlign w:val="center"/>
          </w:tcPr>
          <w:p w14:paraId="6F06BD64" w14:textId="77777777" w:rsidR="00D33CCD" w:rsidRPr="00AE50D8" w:rsidRDefault="00D33CCD" w:rsidP="00BD5350">
            <w:pPr>
              <w:pStyle w:val="2"/>
              <w:numPr>
                <w:ilvl w:val="0"/>
                <w:numId w:val="0"/>
              </w:numPr>
              <w:jc w:val="center"/>
              <w:rPr>
                <w:rFonts w:hAnsi="標楷體"/>
                <w:b/>
                <w:sz w:val="24"/>
              </w:rPr>
            </w:pPr>
            <w:r w:rsidRPr="00AE50D8">
              <w:rPr>
                <w:rFonts w:hint="eastAsia"/>
                <w:bCs w:val="0"/>
                <w:sz w:val="24"/>
                <w:szCs w:val="24"/>
              </w:rPr>
              <w:t>資訊系統查察</w:t>
            </w:r>
          </w:p>
        </w:tc>
        <w:tc>
          <w:tcPr>
            <w:tcW w:w="2835" w:type="dxa"/>
            <w:gridSpan w:val="2"/>
            <w:shd w:val="clear" w:color="auto" w:fill="F2F2F2" w:themeFill="background1" w:themeFillShade="F2"/>
            <w:vAlign w:val="center"/>
          </w:tcPr>
          <w:p w14:paraId="709C9EEF"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不予支付</w:t>
            </w:r>
          </w:p>
        </w:tc>
      </w:tr>
      <w:tr w:rsidR="00D33CCD" w:rsidRPr="00AE50D8" w14:paraId="361B67DA" w14:textId="77777777" w:rsidTr="00B82A5A">
        <w:trPr>
          <w:tblHeader/>
        </w:trPr>
        <w:tc>
          <w:tcPr>
            <w:tcW w:w="718" w:type="dxa"/>
            <w:vMerge/>
            <w:shd w:val="clear" w:color="auto" w:fill="F2F2F2" w:themeFill="background1" w:themeFillShade="F2"/>
            <w:vAlign w:val="center"/>
          </w:tcPr>
          <w:p w14:paraId="274E6639" w14:textId="77777777" w:rsidR="00D33CCD" w:rsidRPr="00AE50D8" w:rsidRDefault="00D33CCD" w:rsidP="00BD5350">
            <w:pPr>
              <w:pStyle w:val="2"/>
              <w:numPr>
                <w:ilvl w:val="0"/>
                <w:numId w:val="0"/>
              </w:numPr>
              <w:jc w:val="center"/>
              <w:rPr>
                <w:rFonts w:hAnsi="標楷體"/>
                <w:b/>
                <w:spacing w:val="-12"/>
                <w:sz w:val="24"/>
              </w:rPr>
            </w:pPr>
          </w:p>
        </w:tc>
        <w:tc>
          <w:tcPr>
            <w:tcW w:w="1274" w:type="dxa"/>
            <w:shd w:val="clear" w:color="auto" w:fill="F2F2F2" w:themeFill="background1" w:themeFillShade="F2"/>
            <w:vAlign w:val="center"/>
          </w:tcPr>
          <w:p w14:paraId="05B46F2E" w14:textId="77777777" w:rsidR="00D33CCD" w:rsidRPr="00AE50D8" w:rsidRDefault="00D33CCD" w:rsidP="00BD5350">
            <w:pPr>
              <w:pStyle w:val="2"/>
              <w:numPr>
                <w:ilvl w:val="0"/>
                <w:numId w:val="0"/>
              </w:numPr>
              <w:jc w:val="center"/>
              <w:rPr>
                <w:rFonts w:hAnsi="標楷體"/>
                <w:b/>
                <w:spacing w:val="-12"/>
                <w:sz w:val="24"/>
              </w:rPr>
            </w:pPr>
            <w:r w:rsidRPr="00AE50D8">
              <w:rPr>
                <w:rFonts w:hAnsi="標楷體" w:hint="eastAsia"/>
                <w:sz w:val="24"/>
              </w:rPr>
              <w:t>居服機構家數</w:t>
            </w:r>
          </w:p>
        </w:tc>
        <w:tc>
          <w:tcPr>
            <w:tcW w:w="1968" w:type="dxa"/>
            <w:shd w:val="clear" w:color="auto" w:fill="F2F2F2" w:themeFill="background1" w:themeFillShade="F2"/>
            <w:vAlign w:val="center"/>
          </w:tcPr>
          <w:p w14:paraId="7619DC59" w14:textId="77777777" w:rsidR="00D33CCD" w:rsidRPr="00AE50D8" w:rsidRDefault="00D33CCD" w:rsidP="00BD5350">
            <w:pPr>
              <w:pStyle w:val="2"/>
              <w:numPr>
                <w:ilvl w:val="0"/>
                <w:numId w:val="0"/>
              </w:numPr>
              <w:spacing w:line="280" w:lineRule="exact"/>
              <w:jc w:val="center"/>
              <w:rPr>
                <w:rFonts w:hAnsi="標楷體"/>
                <w:b/>
                <w:sz w:val="24"/>
              </w:rPr>
            </w:pPr>
            <w:r w:rsidRPr="00AE50D8">
              <w:rPr>
                <w:rFonts w:hAnsi="標楷體" w:hint="eastAsia"/>
                <w:sz w:val="24"/>
              </w:rPr>
              <w:t>已完成支付案件長照給付對象數（A）</w:t>
            </w:r>
          </w:p>
        </w:tc>
        <w:tc>
          <w:tcPr>
            <w:tcW w:w="1422" w:type="dxa"/>
            <w:shd w:val="clear" w:color="auto" w:fill="F2F2F2" w:themeFill="background1" w:themeFillShade="F2"/>
            <w:vAlign w:val="center"/>
          </w:tcPr>
          <w:p w14:paraId="59273BB7" w14:textId="77777777" w:rsidR="00D33CCD" w:rsidRPr="00AE50D8" w:rsidRDefault="00D33CCD" w:rsidP="00BD5350">
            <w:pPr>
              <w:pStyle w:val="2"/>
              <w:numPr>
                <w:ilvl w:val="0"/>
                <w:numId w:val="0"/>
              </w:numPr>
              <w:jc w:val="center"/>
              <w:rPr>
                <w:rFonts w:hAnsi="標楷體"/>
                <w:sz w:val="24"/>
              </w:rPr>
            </w:pPr>
            <w:r w:rsidRPr="00AE50D8">
              <w:rPr>
                <w:rFonts w:hint="eastAsia"/>
                <w:sz w:val="24"/>
                <w:szCs w:val="24"/>
              </w:rPr>
              <w:t>抽查人數</w:t>
            </w:r>
          </w:p>
          <w:p w14:paraId="512ABF36" w14:textId="77777777" w:rsidR="00D33CCD" w:rsidRPr="00AE50D8" w:rsidRDefault="00D33CCD" w:rsidP="00BD5350">
            <w:pPr>
              <w:pStyle w:val="2"/>
              <w:numPr>
                <w:ilvl w:val="0"/>
                <w:numId w:val="0"/>
              </w:numPr>
              <w:jc w:val="center"/>
              <w:rPr>
                <w:rFonts w:hAnsi="標楷體"/>
                <w:sz w:val="24"/>
              </w:rPr>
            </w:pPr>
            <w:r w:rsidRPr="00AE50D8">
              <w:rPr>
                <w:rFonts w:hAnsi="標楷體" w:hint="eastAsia"/>
                <w:sz w:val="24"/>
              </w:rPr>
              <w:t>（B）</w:t>
            </w:r>
          </w:p>
        </w:tc>
        <w:tc>
          <w:tcPr>
            <w:tcW w:w="1423" w:type="dxa"/>
            <w:shd w:val="clear" w:color="auto" w:fill="F2F2F2" w:themeFill="background1" w:themeFillShade="F2"/>
            <w:vAlign w:val="center"/>
          </w:tcPr>
          <w:p w14:paraId="6FF64B63" w14:textId="77777777" w:rsidR="00D33CCD" w:rsidRPr="00AE50D8" w:rsidRDefault="00D33CCD" w:rsidP="00BD5350">
            <w:pPr>
              <w:pStyle w:val="2"/>
              <w:numPr>
                <w:ilvl w:val="0"/>
                <w:numId w:val="0"/>
              </w:numPr>
              <w:jc w:val="center"/>
              <w:rPr>
                <w:rFonts w:hAnsi="標楷體"/>
                <w:sz w:val="24"/>
              </w:rPr>
            </w:pPr>
            <w:r w:rsidRPr="00AE50D8">
              <w:rPr>
                <w:rFonts w:hAnsi="標楷體" w:hint="eastAsia"/>
                <w:sz w:val="24"/>
              </w:rPr>
              <w:t>抽查率</w:t>
            </w:r>
          </w:p>
          <w:p w14:paraId="56B70DD3" w14:textId="77777777" w:rsidR="00D33CCD" w:rsidRPr="00AE50D8" w:rsidRDefault="00D33CCD" w:rsidP="00BD5350">
            <w:pPr>
              <w:pStyle w:val="2"/>
              <w:numPr>
                <w:ilvl w:val="0"/>
                <w:numId w:val="0"/>
              </w:numPr>
              <w:jc w:val="center"/>
              <w:rPr>
                <w:rFonts w:hAnsi="標楷體"/>
                <w:sz w:val="24"/>
              </w:rPr>
            </w:pPr>
            <w:r w:rsidRPr="00AE50D8">
              <w:rPr>
                <w:rFonts w:hAnsi="標楷體" w:hint="eastAsia"/>
                <w:sz w:val="24"/>
              </w:rPr>
              <w:t>（B/A）</w:t>
            </w:r>
          </w:p>
        </w:tc>
        <w:tc>
          <w:tcPr>
            <w:tcW w:w="1417" w:type="dxa"/>
            <w:shd w:val="clear" w:color="auto" w:fill="F2F2F2" w:themeFill="background1" w:themeFillShade="F2"/>
            <w:vAlign w:val="center"/>
          </w:tcPr>
          <w:p w14:paraId="479A310B" w14:textId="77777777" w:rsidR="00D33CCD" w:rsidRPr="00AE50D8" w:rsidRDefault="00D33CCD" w:rsidP="00BD5350">
            <w:pPr>
              <w:pStyle w:val="2"/>
              <w:numPr>
                <w:ilvl w:val="0"/>
                <w:numId w:val="0"/>
              </w:numPr>
              <w:jc w:val="center"/>
              <w:rPr>
                <w:rFonts w:hAnsi="標楷體"/>
                <w:sz w:val="24"/>
              </w:rPr>
            </w:pPr>
            <w:r w:rsidRPr="00AE50D8">
              <w:rPr>
                <w:rFonts w:hAnsi="標楷體" w:hint="eastAsia"/>
                <w:sz w:val="24"/>
              </w:rPr>
              <w:t>個案數</w:t>
            </w:r>
          </w:p>
          <w:p w14:paraId="0158413A" w14:textId="77777777" w:rsidR="00D33CCD" w:rsidRPr="00AE50D8" w:rsidRDefault="00D33CCD" w:rsidP="00BD5350">
            <w:pPr>
              <w:pStyle w:val="2"/>
              <w:numPr>
                <w:ilvl w:val="0"/>
                <w:numId w:val="0"/>
              </w:numPr>
              <w:jc w:val="center"/>
              <w:rPr>
                <w:rFonts w:hAnsi="標楷體"/>
                <w:sz w:val="24"/>
              </w:rPr>
            </w:pPr>
            <w:r w:rsidRPr="00AE50D8">
              <w:rPr>
                <w:rFonts w:hAnsi="標楷體" w:hint="eastAsia"/>
                <w:sz w:val="24"/>
              </w:rPr>
              <w:t>（C）</w:t>
            </w:r>
          </w:p>
        </w:tc>
        <w:tc>
          <w:tcPr>
            <w:tcW w:w="1418" w:type="dxa"/>
            <w:shd w:val="clear" w:color="auto" w:fill="F2F2F2" w:themeFill="background1" w:themeFillShade="F2"/>
            <w:vAlign w:val="center"/>
          </w:tcPr>
          <w:p w14:paraId="31CAF376" w14:textId="77777777" w:rsidR="00D33CCD" w:rsidRPr="00AE50D8" w:rsidRDefault="00D33CCD" w:rsidP="00BD5350">
            <w:pPr>
              <w:pStyle w:val="2"/>
              <w:numPr>
                <w:ilvl w:val="0"/>
                <w:numId w:val="0"/>
              </w:numPr>
              <w:jc w:val="center"/>
              <w:rPr>
                <w:rFonts w:hAnsi="標楷體"/>
                <w:sz w:val="24"/>
              </w:rPr>
            </w:pPr>
            <w:r w:rsidRPr="00AE50D8">
              <w:rPr>
                <w:rFonts w:hAnsi="標楷體" w:hint="eastAsia"/>
                <w:sz w:val="24"/>
              </w:rPr>
              <w:t>比率</w:t>
            </w:r>
          </w:p>
          <w:p w14:paraId="51EAC1D8" w14:textId="77777777" w:rsidR="00D33CCD" w:rsidRPr="00AE50D8" w:rsidRDefault="00D33CCD" w:rsidP="00BD5350">
            <w:pPr>
              <w:pStyle w:val="2"/>
              <w:numPr>
                <w:ilvl w:val="0"/>
                <w:numId w:val="0"/>
              </w:numPr>
              <w:jc w:val="center"/>
              <w:rPr>
                <w:rFonts w:hAnsi="標楷體"/>
                <w:sz w:val="24"/>
              </w:rPr>
            </w:pPr>
            <w:r w:rsidRPr="00AE50D8">
              <w:rPr>
                <w:rFonts w:hAnsi="標楷體" w:hint="eastAsia"/>
                <w:sz w:val="24"/>
              </w:rPr>
              <w:t>（C/B）</w:t>
            </w:r>
          </w:p>
        </w:tc>
      </w:tr>
      <w:tr w:rsidR="00D33CCD" w:rsidRPr="00AE50D8" w14:paraId="355164BC" w14:textId="77777777" w:rsidTr="00B82A5A">
        <w:tc>
          <w:tcPr>
            <w:tcW w:w="718" w:type="dxa"/>
          </w:tcPr>
          <w:p w14:paraId="546BF966"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110</w:t>
            </w:r>
          </w:p>
        </w:tc>
        <w:tc>
          <w:tcPr>
            <w:tcW w:w="1274" w:type="dxa"/>
            <w:vAlign w:val="center"/>
          </w:tcPr>
          <w:p w14:paraId="4D4BAAC6"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79</w:t>
            </w:r>
          </w:p>
        </w:tc>
        <w:tc>
          <w:tcPr>
            <w:tcW w:w="1968" w:type="dxa"/>
            <w:vAlign w:val="center"/>
          </w:tcPr>
          <w:p w14:paraId="6AE35D45"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12</w:t>
            </w:r>
            <w:r w:rsidRPr="00AE50D8">
              <w:rPr>
                <w:rFonts w:hAnsi="標楷體"/>
                <w:sz w:val="24"/>
              </w:rPr>
              <w:t>,952</w:t>
            </w:r>
          </w:p>
        </w:tc>
        <w:tc>
          <w:tcPr>
            <w:tcW w:w="1422" w:type="dxa"/>
            <w:vAlign w:val="center"/>
          </w:tcPr>
          <w:p w14:paraId="2F7E1D20" w14:textId="77777777" w:rsidR="00D33CCD" w:rsidRPr="00AE50D8" w:rsidRDefault="00D33CCD" w:rsidP="00BD5350">
            <w:pPr>
              <w:pStyle w:val="2"/>
              <w:numPr>
                <w:ilvl w:val="0"/>
                <w:numId w:val="0"/>
              </w:numPr>
              <w:jc w:val="center"/>
              <w:rPr>
                <w:rFonts w:hAnsi="標楷體"/>
                <w:b/>
                <w:sz w:val="24"/>
              </w:rPr>
            </w:pPr>
            <w:r w:rsidRPr="00AE50D8">
              <w:rPr>
                <w:rFonts w:hAnsi="標楷體"/>
                <w:sz w:val="24"/>
              </w:rPr>
              <w:t>1,2</w:t>
            </w:r>
            <w:r w:rsidRPr="00AE50D8">
              <w:rPr>
                <w:rFonts w:hAnsi="標楷體" w:hint="eastAsia"/>
                <w:sz w:val="24"/>
              </w:rPr>
              <w:t>12</w:t>
            </w:r>
          </w:p>
        </w:tc>
        <w:tc>
          <w:tcPr>
            <w:tcW w:w="1423" w:type="dxa"/>
            <w:vAlign w:val="center"/>
          </w:tcPr>
          <w:p w14:paraId="14300E3F" w14:textId="77777777" w:rsidR="00D33CCD" w:rsidRPr="00AE50D8" w:rsidRDefault="00D33CCD" w:rsidP="00BD5350">
            <w:pPr>
              <w:pStyle w:val="2"/>
              <w:numPr>
                <w:ilvl w:val="0"/>
                <w:numId w:val="0"/>
              </w:numPr>
              <w:jc w:val="center"/>
              <w:rPr>
                <w:rFonts w:hAnsi="標楷體"/>
                <w:b/>
                <w:sz w:val="24"/>
              </w:rPr>
            </w:pPr>
            <w:r w:rsidRPr="00AE50D8">
              <w:rPr>
                <w:rFonts w:hAnsi="標楷體"/>
                <w:sz w:val="24"/>
              </w:rPr>
              <w:t>9.</w:t>
            </w:r>
            <w:r w:rsidRPr="00AE50D8">
              <w:rPr>
                <w:rFonts w:hAnsi="標楷體" w:hint="eastAsia"/>
                <w:sz w:val="24"/>
              </w:rPr>
              <w:t>4</w:t>
            </w:r>
            <w:r w:rsidRPr="00AE50D8">
              <w:rPr>
                <w:rFonts w:hAnsi="標楷體"/>
                <w:sz w:val="24"/>
              </w:rPr>
              <w:t>%</w:t>
            </w:r>
          </w:p>
        </w:tc>
        <w:tc>
          <w:tcPr>
            <w:tcW w:w="1417" w:type="dxa"/>
            <w:vAlign w:val="center"/>
          </w:tcPr>
          <w:p w14:paraId="129F5484"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610</w:t>
            </w:r>
          </w:p>
        </w:tc>
        <w:tc>
          <w:tcPr>
            <w:tcW w:w="1418" w:type="dxa"/>
            <w:vAlign w:val="center"/>
          </w:tcPr>
          <w:p w14:paraId="057A0653"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50.3</w:t>
            </w:r>
            <w:r w:rsidRPr="00AE50D8">
              <w:rPr>
                <w:rFonts w:hAnsi="標楷體"/>
                <w:sz w:val="24"/>
              </w:rPr>
              <w:t>%</w:t>
            </w:r>
          </w:p>
        </w:tc>
      </w:tr>
      <w:tr w:rsidR="00D33CCD" w:rsidRPr="00AE50D8" w14:paraId="3790D920" w14:textId="77777777" w:rsidTr="00B82A5A">
        <w:tc>
          <w:tcPr>
            <w:tcW w:w="718" w:type="dxa"/>
          </w:tcPr>
          <w:p w14:paraId="0E925E2F"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111</w:t>
            </w:r>
          </w:p>
        </w:tc>
        <w:tc>
          <w:tcPr>
            <w:tcW w:w="1274" w:type="dxa"/>
            <w:vAlign w:val="center"/>
          </w:tcPr>
          <w:p w14:paraId="2033FB68"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98</w:t>
            </w:r>
          </w:p>
        </w:tc>
        <w:tc>
          <w:tcPr>
            <w:tcW w:w="1968" w:type="dxa"/>
            <w:vAlign w:val="center"/>
          </w:tcPr>
          <w:p w14:paraId="05407F74" w14:textId="77777777" w:rsidR="00D33CCD" w:rsidRPr="00AE50D8" w:rsidRDefault="00D33CCD" w:rsidP="00BD5350">
            <w:pPr>
              <w:pStyle w:val="2"/>
              <w:numPr>
                <w:ilvl w:val="0"/>
                <w:numId w:val="0"/>
              </w:numPr>
              <w:jc w:val="center"/>
              <w:rPr>
                <w:rFonts w:hAnsi="標楷體"/>
                <w:b/>
                <w:sz w:val="24"/>
              </w:rPr>
            </w:pPr>
            <w:r w:rsidRPr="00AE50D8">
              <w:rPr>
                <w:rFonts w:hAnsi="標楷體"/>
                <w:sz w:val="24"/>
              </w:rPr>
              <w:t>16,973</w:t>
            </w:r>
          </w:p>
        </w:tc>
        <w:tc>
          <w:tcPr>
            <w:tcW w:w="1422" w:type="dxa"/>
            <w:vAlign w:val="center"/>
          </w:tcPr>
          <w:p w14:paraId="1666413C" w14:textId="77777777" w:rsidR="00D33CCD" w:rsidRPr="00AE50D8" w:rsidRDefault="00D33CCD" w:rsidP="00BD5350">
            <w:pPr>
              <w:pStyle w:val="2"/>
              <w:numPr>
                <w:ilvl w:val="0"/>
                <w:numId w:val="0"/>
              </w:numPr>
              <w:jc w:val="center"/>
              <w:rPr>
                <w:rFonts w:hAnsi="標楷體"/>
                <w:b/>
                <w:sz w:val="24"/>
              </w:rPr>
            </w:pPr>
            <w:r w:rsidRPr="00AE50D8">
              <w:rPr>
                <w:rFonts w:hAnsi="標楷體"/>
                <w:sz w:val="24"/>
              </w:rPr>
              <w:t>1,295</w:t>
            </w:r>
          </w:p>
        </w:tc>
        <w:tc>
          <w:tcPr>
            <w:tcW w:w="1423" w:type="dxa"/>
            <w:vAlign w:val="center"/>
          </w:tcPr>
          <w:p w14:paraId="6BE16832" w14:textId="77777777" w:rsidR="00D33CCD" w:rsidRPr="00AE50D8" w:rsidRDefault="00D33CCD" w:rsidP="00BD5350">
            <w:pPr>
              <w:pStyle w:val="2"/>
              <w:numPr>
                <w:ilvl w:val="0"/>
                <w:numId w:val="0"/>
              </w:numPr>
              <w:jc w:val="center"/>
              <w:rPr>
                <w:rFonts w:hAnsi="標楷體"/>
                <w:b/>
                <w:sz w:val="24"/>
              </w:rPr>
            </w:pPr>
            <w:r w:rsidRPr="00AE50D8">
              <w:rPr>
                <w:rFonts w:hAnsi="標楷體"/>
                <w:sz w:val="24"/>
              </w:rPr>
              <w:t>7.6%</w:t>
            </w:r>
          </w:p>
        </w:tc>
        <w:tc>
          <w:tcPr>
            <w:tcW w:w="1417" w:type="dxa"/>
            <w:vAlign w:val="center"/>
          </w:tcPr>
          <w:p w14:paraId="4167385B"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500</w:t>
            </w:r>
          </w:p>
        </w:tc>
        <w:tc>
          <w:tcPr>
            <w:tcW w:w="1418" w:type="dxa"/>
            <w:vAlign w:val="center"/>
          </w:tcPr>
          <w:p w14:paraId="2FE9CE01" w14:textId="77777777" w:rsidR="00D33CCD" w:rsidRPr="00AE50D8" w:rsidRDefault="00D33CCD" w:rsidP="00BD5350">
            <w:pPr>
              <w:pStyle w:val="2"/>
              <w:numPr>
                <w:ilvl w:val="0"/>
                <w:numId w:val="0"/>
              </w:numPr>
              <w:jc w:val="center"/>
              <w:rPr>
                <w:rFonts w:hAnsi="標楷體"/>
                <w:b/>
                <w:sz w:val="24"/>
              </w:rPr>
            </w:pPr>
            <w:r w:rsidRPr="00AE50D8">
              <w:rPr>
                <w:rFonts w:hAnsi="標楷體" w:hint="eastAsia"/>
                <w:sz w:val="24"/>
              </w:rPr>
              <w:t>38.6</w:t>
            </w:r>
            <w:r w:rsidRPr="00AE50D8">
              <w:rPr>
                <w:rFonts w:hAnsi="標楷體"/>
                <w:sz w:val="24"/>
              </w:rPr>
              <w:t>%</w:t>
            </w:r>
          </w:p>
        </w:tc>
      </w:tr>
    </w:tbl>
    <w:p w14:paraId="4AE67585" w14:textId="77777777" w:rsidR="00D33CCD" w:rsidRPr="00AE50D8" w:rsidRDefault="00D33CCD" w:rsidP="00781F0E">
      <w:pPr>
        <w:pStyle w:val="4"/>
        <w:numPr>
          <w:ilvl w:val="0"/>
          <w:numId w:val="0"/>
        </w:numPr>
        <w:spacing w:line="240" w:lineRule="exact"/>
        <w:ind w:leftChars="-82" w:left="-279"/>
        <w:rPr>
          <w:sz w:val="20"/>
          <w:szCs w:val="20"/>
        </w:rPr>
      </w:pPr>
      <w:r w:rsidRPr="00AE50D8">
        <w:rPr>
          <w:rFonts w:hint="eastAsia"/>
          <w:sz w:val="20"/>
          <w:szCs w:val="20"/>
        </w:rPr>
        <w:t>資料來源：桃園市政府社會局，該府簡報及會後補充。</w:t>
      </w:r>
    </w:p>
    <w:p w14:paraId="06374171" w14:textId="77777777" w:rsidR="00D33CCD" w:rsidRPr="00AE50D8" w:rsidRDefault="00D33CCD" w:rsidP="00781F0E">
      <w:pPr>
        <w:pStyle w:val="4"/>
        <w:numPr>
          <w:ilvl w:val="0"/>
          <w:numId w:val="0"/>
        </w:numPr>
        <w:spacing w:line="240" w:lineRule="exact"/>
        <w:ind w:leftChars="-82" w:left="-279" w:rightChars="-153" w:right="-520"/>
        <w:rPr>
          <w:sz w:val="20"/>
          <w:szCs w:val="20"/>
        </w:rPr>
      </w:pPr>
      <w:r w:rsidRPr="00AE50D8">
        <w:rPr>
          <w:rFonts w:hint="eastAsia"/>
          <w:sz w:val="20"/>
          <w:szCs w:val="20"/>
        </w:rPr>
        <w:t>說明：</w:t>
      </w:r>
    </w:p>
    <w:p w14:paraId="10D64287" w14:textId="77777777" w:rsidR="00D33CCD" w:rsidRPr="00AE50D8" w:rsidRDefault="00D33CCD" w:rsidP="00C85E99">
      <w:pPr>
        <w:pStyle w:val="4"/>
        <w:numPr>
          <w:ilvl w:val="0"/>
          <w:numId w:val="23"/>
        </w:numPr>
        <w:kinsoku/>
        <w:spacing w:line="240" w:lineRule="exact"/>
        <w:ind w:left="-42" w:rightChars="-153" w:right="-520" w:hanging="237"/>
        <w:rPr>
          <w:sz w:val="20"/>
          <w:szCs w:val="20"/>
        </w:rPr>
      </w:pPr>
      <w:r w:rsidRPr="00AE50D8">
        <w:rPr>
          <w:rFonts w:hint="eastAsia"/>
          <w:sz w:val="20"/>
          <w:szCs w:val="20"/>
        </w:rPr>
        <w:t>桃園市政府就該府辦理</w:t>
      </w:r>
      <w:r w:rsidRPr="00AE50D8">
        <w:rPr>
          <w:rFonts w:hAnsi="標楷體" w:hint="eastAsia"/>
          <w:sz w:val="20"/>
          <w:szCs w:val="20"/>
        </w:rPr>
        <w:t>「</w:t>
      </w:r>
      <w:r w:rsidRPr="00AE50D8">
        <w:rPr>
          <w:rFonts w:hint="eastAsia"/>
          <w:sz w:val="20"/>
          <w:szCs w:val="20"/>
        </w:rPr>
        <w:t>資訊系統查察</w:t>
      </w:r>
      <w:r w:rsidRPr="00AE50D8">
        <w:rPr>
          <w:rFonts w:hAnsi="標楷體" w:hint="eastAsia"/>
          <w:sz w:val="20"/>
          <w:szCs w:val="20"/>
        </w:rPr>
        <w:t>」</w:t>
      </w:r>
      <w:r w:rsidRPr="00AE50D8">
        <w:rPr>
          <w:rFonts w:hint="eastAsia"/>
          <w:sz w:val="20"/>
          <w:szCs w:val="20"/>
        </w:rPr>
        <w:t>之件數，納入計算已完成支付案件之抽樣審查。</w:t>
      </w:r>
    </w:p>
    <w:p w14:paraId="06C2EA8C" w14:textId="77777777" w:rsidR="00D33CCD" w:rsidRPr="00AE50D8" w:rsidRDefault="00D33CCD" w:rsidP="00C85E99">
      <w:pPr>
        <w:pStyle w:val="4"/>
        <w:numPr>
          <w:ilvl w:val="0"/>
          <w:numId w:val="23"/>
        </w:numPr>
        <w:kinsoku/>
        <w:spacing w:line="240" w:lineRule="exact"/>
        <w:ind w:left="-42" w:rightChars="-153" w:right="-520" w:hanging="237"/>
        <w:rPr>
          <w:sz w:val="20"/>
          <w:szCs w:val="20"/>
        </w:rPr>
      </w:pPr>
      <w:r w:rsidRPr="00AE50D8">
        <w:rPr>
          <w:rFonts w:hint="eastAsia"/>
          <w:sz w:val="20"/>
          <w:szCs w:val="20"/>
        </w:rPr>
        <w:t>已完成支付案件長照給付對象數為當年度期底服務總個案數；抽查人數為抽樣審查筆數歸人計算。抽審比率計算：(抽查人數</w:t>
      </w:r>
      <w:r w:rsidRPr="00AE50D8">
        <w:rPr>
          <w:sz w:val="20"/>
          <w:szCs w:val="20"/>
        </w:rPr>
        <w:t>/</w:t>
      </w:r>
      <w:r w:rsidRPr="00AE50D8">
        <w:rPr>
          <w:rFonts w:hint="eastAsia"/>
          <w:sz w:val="20"/>
          <w:szCs w:val="20"/>
        </w:rPr>
        <w:t>已完成支付總對象數)</w:t>
      </w:r>
      <w:r w:rsidRPr="00AE50D8">
        <w:rPr>
          <w:sz w:val="20"/>
          <w:szCs w:val="20"/>
        </w:rPr>
        <w:t>*100</w:t>
      </w:r>
      <w:r w:rsidRPr="00AE50D8">
        <w:rPr>
          <w:rFonts w:hint="eastAsia"/>
          <w:sz w:val="20"/>
          <w:szCs w:val="20"/>
        </w:rPr>
        <w:t>%。</w:t>
      </w:r>
    </w:p>
    <w:p w14:paraId="7EACA47E" w14:textId="77777777" w:rsidR="00D33CCD" w:rsidRPr="00AE50D8" w:rsidRDefault="00D33CCD" w:rsidP="00781F0E">
      <w:pPr>
        <w:pStyle w:val="4"/>
        <w:numPr>
          <w:ilvl w:val="0"/>
          <w:numId w:val="0"/>
        </w:numPr>
        <w:kinsoku/>
        <w:spacing w:line="240" w:lineRule="exact"/>
        <w:ind w:left="81" w:rightChars="-153" w:right="-520"/>
        <w:rPr>
          <w:sz w:val="20"/>
          <w:szCs w:val="20"/>
        </w:rPr>
      </w:pPr>
    </w:p>
    <w:p w14:paraId="402F7959" w14:textId="77777777" w:rsidR="00D33CCD" w:rsidRPr="00AE50D8" w:rsidRDefault="00D33CCD" w:rsidP="004D52C0">
      <w:pPr>
        <w:pStyle w:val="a3"/>
        <w:spacing w:before="40" w:after="20"/>
        <w:ind w:left="482" w:hanging="482"/>
      </w:pPr>
      <w:r w:rsidRPr="00AE50D8">
        <w:rPr>
          <w:rFonts w:hint="eastAsia"/>
        </w:rPr>
        <w:t>110至113年花蓮縣就轄內居服單位已完成支付案件之審查結果</w:t>
      </w:r>
    </w:p>
    <w:p w14:paraId="784F23AB" w14:textId="77777777" w:rsidR="00D33CCD" w:rsidRPr="00AE50D8" w:rsidRDefault="00D33CCD" w:rsidP="004D52C0">
      <w:pPr>
        <w:spacing w:line="280" w:lineRule="exact"/>
        <w:ind w:rightChars="-149" w:right="-507"/>
        <w:jc w:val="right"/>
      </w:pPr>
      <w:r w:rsidRPr="00AE50D8">
        <w:rPr>
          <w:rFonts w:hint="eastAsia"/>
          <w:sz w:val="24"/>
        </w:rPr>
        <w:t>單位：家、</w:t>
      </w:r>
      <w:r w:rsidRPr="00AE50D8">
        <w:rPr>
          <w:rFonts w:hint="eastAsia"/>
          <w:bCs/>
          <w:sz w:val="24"/>
          <w:szCs w:val="24"/>
        </w:rPr>
        <w:t>抽查人數</w:t>
      </w:r>
      <w:r w:rsidRPr="00AE50D8">
        <w:rPr>
          <w:rFonts w:hint="eastAsia"/>
          <w:sz w:val="24"/>
        </w:rPr>
        <w:t>(筆數歸人計算)</w:t>
      </w:r>
    </w:p>
    <w:tbl>
      <w:tblPr>
        <w:tblStyle w:val="af6"/>
        <w:tblW w:w="9640" w:type="dxa"/>
        <w:tblInd w:w="-289" w:type="dxa"/>
        <w:tblLayout w:type="fixed"/>
        <w:tblCellMar>
          <w:left w:w="28" w:type="dxa"/>
          <w:right w:w="28" w:type="dxa"/>
        </w:tblCellMar>
        <w:tblLook w:val="04A0" w:firstRow="1" w:lastRow="0" w:firstColumn="1" w:lastColumn="0" w:noHBand="0" w:noVBand="1"/>
      </w:tblPr>
      <w:tblGrid>
        <w:gridCol w:w="710"/>
        <w:gridCol w:w="1275"/>
        <w:gridCol w:w="1975"/>
        <w:gridCol w:w="1422"/>
        <w:gridCol w:w="1423"/>
        <w:gridCol w:w="1417"/>
        <w:gridCol w:w="1418"/>
      </w:tblGrid>
      <w:tr w:rsidR="00D33CCD" w:rsidRPr="00AE50D8" w14:paraId="68C03B41" w14:textId="77777777" w:rsidTr="00635B82">
        <w:trPr>
          <w:tblHeader/>
        </w:trPr>
        <w:tc>
          <w:tcPr>
            <w:tcW w:w="710" w:type="dxa"/>
            <w:vMerge w:val="restart"/>
            <w:shd w:val="clear" w:color="auto" w:fill="F2F2F2" w:themeFill="background1" w:themeFillShade="F2"/>
            <w:vAlign w:val="center"/>
          </w:tcPr>
          <w:p w14:paraId="0F185D3F" w14:textId="77777777" w:rsidR="00D33CCD" w:rsidRPr="00AE50D8" w:rsidRDefault="00D33CCD" w:rsidP="002E24CA">
            <w:pPr>
              <w:pStyle w:val="2"/>
              <w:numPr>
                <w:ilvl w:val="0"/>
                <w:numId w:val="0"/>
              </w:numPr>
              <w:jc w:val="center"/>
              <w:rPr>
                <w:rFonts w:hAnsi="標楷體"/>
                <w:b/>
                <w:spacing w:val="-12"/>
                <w:sz w:val="24"/>
              </w:rPr>
            </w:pPr>
            <w:r w:rsidRPr="00AE50D8">
              <w:rPr>
                <w:rFonts w:hAnsi="標楷體" w:hint="eastAsia"/>
                <w:sz w:val="24"/>
              </w:rPr>
              <w:t>年度</w:t>
            </w:r>
          </w:p>
        </w:tc>
        <w:tc>
          <w:tcPr>
            <w:tcW w:w="3250" w:type="dxa"/>
            <w:gridSpan w:val="2"/>
            <w:shd w:val="clear" w:color="auto" w:fill="F2F2F2" w:themeFill="background1" w:themeFillShade="F2"/>
            <w:vAlign w:val="center"/>
          </w:tcPr>
          <w:p w14:paraId="34BDF2C2"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轄內</w:t>
            </w:r>
          </w:p>
        </w:tc>
        <w:tc>
          <w:tcPr>
            <w:tcW w:w="2845" w:type="dxa"/>
            <w:gridSpan w:val="2"/>
            <w:shd w:val="clear" w:color="auto" w:fill="F2F2F2" w:themeFill="background1" w:themeFillShade="F2"/>
            <w:vAlign w:val="center"/>
          </w:tcPr>
          <w:p w14:paraId="7616D124" w14:textId="77777777" w:rsidR="00D33CCD" w:rsidRPr="00AE50D8" w:rsidRDefault="00D33CCD" w:rsidP="0073768B">
            <w:pPr>
              <w:pStyle w:val="2"/>
              <w:numPr>
                <w:ilvl w:val="0"/>
                <w:numId w:val="0"/>
              </w:numPr>
              <w:jc w:val="center"/>
              <w:rPr>
                <w:bCs w:val="0"/>
                <w:sz w:val="24"/>
                <w:szCs w:val="24"/>
              </w:rPr>
            </w:pPr>
            <w:bookmarkStart w:id="62" w:name="_Hlk205281535"/>
            <w:r w:rsidRPr="00AE50D8">
              <w:rPr>
                <w:rFonts w:hAnsi="標楷體" w:hint="eastAsia"/>
                <w:bCs w:val="0"/>
                <w:sz w:val="24"/>
                <w:szCs w:val="24"/>
              </w:rPr>
              <w:t>「</w:t>
            </w:r>
            <w:r w:rsidRPr="00AE50D8">
              <w:rPr>
                <w:rFonts w:hint="eastAsia"/>
                <w:bCs w:val="0"/>
                <w:sz w:val="24"/>
                <w:szCs w:val="24"/>
              </w:rPr>
              <w:t>照專抽查件數</w:t>
            </w:r>
            <w:r w:rsidRPr="00AE50D8">
              <w:rPr>
                <w:rFonts w:hAnsi="標楷體" w:hint="eastAsia"/>
                <w:bCs w:val="0"/>
                <w:sz w:val="24"/>
                <w:szCs w:val="24"/>
              </w:rPr>
              <w:t>」</w:t>
            </w:r>
            <w:r w:rsidRPr="00AE50D8">
              <w:rPr>
                <w:rFonts w:hint="eastAsia"/>
                <w:bCs w:val="0"/>
                <w:sz w:val="24"/>
                <w:szCs w:val="24"/>
              </w:rPr>
              <w:t>及</w:t>
            </w:r>
          </w:p>
          <w:p w14:paraId="64625C05" w14:textId="77777777" w:rsidR="00D33CCD" w:rsidRPr="00AE50D8" w:rsidRDefault="00D33CCD" w:rsidP="0073768B">
            <w:pPr>
              <w:pStyle w:val="2"/>
              <w:numPr>
                <w:ilvl w:val="0"/>
                <w:numId w:val="0"/>
              </w:numPr>
              <w:jc w:val="center"/>
              <w:rPr>
                <w:bCs w:val="0"/>
                <w:sz w:val="24"/>
                <w:szCs w:val="24"/>
              </w:rPr>
            </w:pPr>
            <w:r w:rsidRPr="00AE50D8">
              <w:rPr>
                <w:rFonts w:hAnsi="標楷體" w:hint="eastAsia"/>
                <w:bCs w:val="0"/>
                <w:sz w:val="24"/>
                <w:szCs w:val="24"/>
              </w:rPr>
              <w:t>「</w:t>
            </w:r>
            <w:r w:rsidRPr="00AE50D8">
              <w:rPr>
                <w:rFonts w:hint="eastAsia"/>
                <w:bCs w:val="0"/>
                <w:sz w:val="24"/>
                <w:szCs w:val="24"/>
              </w:rPr>
              <w:t>不預先通知檢查抽案</w:t>
            </w:r>
          </w:p>
          <w:p w14:paraId="2C711518" w14:textId="77777777" w:rsidR="00D33CCD" w:rsidRPr="00AE50D8" w:rsidRDefault="00D33CCD" w:rsidP="0073768B">
            <w:pPr>
              <w:pStyle w:val="2"/>
              <w:numPr>
                <w:ilvl w:val="0"/>
                <w:numId w:val="0"/>
              </w:numPr>
              <w:jc w:val="center"/>
              <w:rPr>
                <w:bCs w:val="0"/>
                <w:sz w:val="24"/>
                <w:szCs w:val="24"/>
              </w:rPr>
            </w:pPr>
            <w:r w:rsidRPr="00AE50D8">
              <w:rPr>
                <w:rFonts w:hint="eastAsia"/>
                <w:bCs w:val="0"/>
                <w:sz w:val="24"/>
                <w:szCs w:val="24"/>
              </w:rPr>
              <w:t>審查之個案數</w:t>
            </w:r>
            <w:r w:rsidRPr="00AE50D8">
              <w:rPr>
                <w:rFonts w:hAnsi="標楷體" w:hint="eastAsia"/>
                <w:bCs w:val="0"/>
                <w:sz w:val="24"/>
                <w:szCs w:val="24"/>
              </w:rPr>
              <w:t>」</w:t>
            </w:r>
            <w:bookmarkEnd w:id="62"/>
          </w:p>
        </w:tc>
        <w:tc>
          <w:tcPr>
            <w:tcW w:w="2835" w:type="dxa"/>
            <w:gridSpan w:val="2"/>
            <w:shd w:val="clear" w:color="auto" w:fill="F2F2F2" w:themeFill="background1" w:themeFillShade="F2"/>
            <w:vAlign w:val="center"/>
          </w:tcPr>
          <w:p w14:paraId="0942F511"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不予支付</w:t>
            </w:r>
          </w:p>
        </w:tc>
      </w:tr>
      <w:tr w:rsidR="00D33CCD" w:rsidRPr="00AE50D8" w14:paraId="5FC6C435" w14:textId="77777777" w:rsidTr="002C750C">
        <w:trPr>
          <w:tblHeader/>
        </w:trPr>
        <w:tc>
          <w:tcPr>
            <w:tcW w:w="710" w:type="dxa"/>
            <w:vMerge/>
            <w:shd w:val="clear" w:color="auto" w:fill="F2F2F2" w:themeFill="background1" w:themeFillShade="F2"/>
            <w:vAlign w:val="center"/>
          </w:tcPr>
          <w:p w14:paraId="31AE21A7" w14:textId="77777777" w:rsidR="00D33CCD" w:rsidRPr="00AE50D8" w:rsidRDefault="00D33CCD" w:rsidP="002E24CA">
            <w:pPr>
              <w:pStyle w:val="2"/>
              <w:numPr>
                <w:ilvl w:val="0"/>
                <w:numId w:val="0"/>
              </w:numPr>
              <w:jc w:val="center"/>
              <w:rPr>
                <w:rFonts w:hAnsi="標楷體"/>
                <w:b/>
                <w:spacing w:val="-12"/>
                <w:sz w:val="24"/>
              </w:rPr>
            </w:pPr>
          </w:p>
        </w:tc>
        <w:tc>
          <w:tcPr>
            <w:tcW w:w="1275" w:type="dxa"/>
            <w:shd w:val="clear" w:color="auto" w:fill="F2F2F2" w:themeFill="background1" w:themeFillShade="F2"/>
            <w:vAlign w:val="center"/>
          </w:tcPr>
          <w:p w14:paraId="004DD2DF" w14:textId="77777777" w:rsidR="00D33CCD" w:rsidRPr="00AE50D8" w:rsidRDefault="00D33CCD" w:rsidP="002E24CA">
            <w:pPr>
              <w:pStyle w:val="2"/>
              <w:numPr>
                <w:ilvl w:val="0"/>
                <w:numId w:val="0"/>
              </w:numPr>
              <w:jc w:val="center"/>
              <w:rPr>
                <w:rFonts w:hAnsi="標楷體"/>
                <w:b/>
                <w:spacing w:val="-12"/>
                <w:sz w:val="24"/>
              </w:rPr>
            </w:pPr>
            <w:r w:rsidRPr="00AE50D8">
              <w:rPr>
                <w:rFonts w:hAnsi="標楷體" w:hint="eastAsia"/>
                <w:sz w:val="24"/>
              </w:rPr>
              <w:t>居服機構家數</w:t>
            </w:r>
          </w:p>
        </w:tc>
        <w:tc>
          <w:tcPr>
            <w:tcW w:w="1975" w:type="dxa"/>
            <w:shd w:val="clear" w:color="auto" w:fill="F2F2F2" w:themeFill="background1" w:themeFillShade="F2"/>
            <w:vAlign w:val="center"/>
          </w:tcPr>
          <w:p w14:paraId="449F6843" w14:textId="77777777" w:rsidR="00D33CCD" w:rsidRPr="00AE50D8" w:rsidRDefault="00D33CCD" w:rsidP="002E24CA">
            <w:pPr>
              <w:pStyle w:val="2"/>
              <w:numPr>
                <w:ilvl w:val="0"/>
                <w:numId w:val="0"/>
              </w:numPr>
              <w:spacing w:line="280" w:lineRule="exact"/>
              <w:jc w:val="center"/>
              <w:rPr>
                <w:rFonts w:hAnsi="標楷體"/>
                <w:b/>
                <w:sz w:val="24"/>
              </w:rPr>
            </w:pPr>
            <w:r w:rsidRPr="00AE50D8">
              <w:rPr>
                <w:rFonts w:hAnsi="標楷體" w:hint="eastAsia"/>
                <w:sz w:val="24"/>
              </w:rPr>
              <w:t>已完成支付案件長照給付對象數（A）</w:t>
            </w:r>
          </w:p>
        </w:tc>
        <w:tc>
          <w:tcPr>
            <w:tcW w:w="1422" w:type="dxa"/>
            <w:shd w:val="clear" w:color="auto" w:fill="F2F2F2" w:themeFill="background1" w:themeFillShade="F2"/>
            <w:vAlign w:val="center"/>
          </w:tcPr>
          <w:p w14:paraId="326FB579" w14:textId="77777777" w:rsidR="00D33CCD" w:rsidRPr="00AE50D8" w:rsidRDefault="00D33CCD" w:rsidP="002E24CA">
            <w:pPr>
              <w:pStyle w:val="2"/>
              <w:numPr>
                <w:ilvl w:val="0"/>
                <w:numId w:val="0"/>
              </w:numPr>
              <w:jc w:val="center"/>
              <w:rPr>
                <w:rFonts w:hAnsi="標楷體"/>
                <w:sz w:val="24"/>
              </w:rPr>
            </w:pPr>
            <w:r w:rsidRPr="00AE50D8">
              <w:rPr>
                <w:rFonts w:hint="eastAsia"/>
                <w:sz w:val="24"/>
                <w:szCs w:val="24"/>
              </w:rPr>
              <w:t>抽查人數</w:t>
            </w:r>
          </w:p>
          <w:p w14:paraId="0291B0BD" w14:textId="77777777" w:rsidR="00D33CCD" w:rsidRPr="00AE50D8" w:rsidRDefault="00D33CCD" w:rsidP="002E24CA">
            <w:pPr>
              <w:pStyle w:val="2"/>
              <w:numPr>
                <w:ilvl w:val="0"/>
                <w:numId w:val="0"/>
              </w:numPr>
              <w:jc w:val="center"/>
              <w:rPr>
                <w:rFonts w:hAnsi="標楷體"/>
                <w:sz w:val="24"/>
              </w:rPr>
            </w:pPr>
            <w:r w:rsidRPr="00AE50D8">
              <w:rPr>
                <w:rFonts w:hAnsi="標楷體" w:hint="eastAsia"/>
                <w:sz w:val="24"/>
              </w:rPr>
              <w:t>（B）</w:t>
            </w:r>
          </w:p>
        </w:tc>
        <w:tc>
          <w:tcPr>
            <w:tcW w:w="1423" w:type="dxa"/>
            <w:shd w:val="clear" w:color="auto" w:fill="F2F2F2" w:themeFill="background1" w:themeFillShade="F2"/>
            <w:vAlign w:val="center"/>
          </w:tcPr>
          <w:p w14:paraId="2A35E49B" w14:textId="77777777" w:rsidR="00D33CCD" w:rsidRPr="00AE50D8" w:rsidRDefault="00D33CCD" w:rsidP="002E24CA">
            <w:pPr>
              <w:pStyle w:val="2"/>
              <w:numPr>
                <w:ilvl w:val="0"/>
                <w:numId w:val="0"/>
              </w:numPr>
              <w:jc w:val="center"/>
              <w:rPr>
                <w:rFonts w:hAnsi="標楷體"/>
                <w:sz w:val="24"/>
              </w:rPr>
            </w:pPr>
            <w:r w:rsidRPr="00AE50D8">
              <w:rPr>
                <w:rFonts w:hAnsi="標楷體" w:hint="eastAsia"/>
                <w:sz w:val="24"/>
              </w:rPr>
              <w:t>抽查率</w:t>
            </w:r>
          </w:p>
          <w:p w14:paraId="708FCCA6" w14:textId="77777777" w:rsidR="00D33CCD" w:rsidRPr="00AE50D8" w:rsidRDefault="00D33CCD" w:rsidP="002E24CA">
            <w:pPr>
              <w:pStyle w:val="2"/>
              <w:numPr>
                <w:ilvl w:val="0"/>
                <w:numId w:val="0"/>
              </w:numPr>
              <w:jc w:val="center"/>
              <w:rPr>
                <w:rFonts w:hAnsi="標楷體"/>
                <w:sz w:val="24"/>
              </w:rPr>
            </w:pPr>
            <w:r w:rsidRPr="00AE50D8">
              <w:rPr>
                <w:rFonts w:hAnsi="標楷體" w:hint="eastAsia"/>
                <w:sz w:val="24"/>
              </w:rPr>
              <w:t>（B/A）</w:t>
            </w:r>
          </w:p>
        </w:tc>
        <w:tc>
          <w:tcPr>
            <w:tcW w:w="1417" w:type="dxa"/>
            <w:shd w:val="clear" w:color="auto" w:fill="F2F2F2" w:themeFill="background1" w:themeFillShade="F2"/>
            <w:vAlign w:val="center"/>
          </w:tcPr>
          <w:p w14:paraId="57AAF1F1" w14:textId="77777777" w:rsidR="00D33CCD" w:rsidRPr="00AE50D8" w:rsidRDefault="00D33CCD" w:rsidP="002E24CA">
            <w:pPr>
              <w:pStyle w:val="2"/>
              <w:numPr>
                <w:ilvl w:val="0"/>
                <w:numId w:val="0"/>
              </w:numPr>
              <w:jc w:val="center"/>
              <w:rPr>
                <w:rFonts w:hAnsi="標楷體"/>
                <w:sz w:val="24"/>
              </w:rPr>
            </w:pPr>
            <w:r w:rsidRPr="00AE50D8">
              <w:rPr>
                <w:rFonts w:hAnsi="標楷體" w:hint="eastAsia"/>
                <w:sz w:val="24"/>
              </w:rPr>
              <w:t>個案數</w:t>
            </w:r>
          </w:p>
          <w:p w14:paraId="54108B48" w14:textId="77777777" w:rsidR="00D33CCD" w:rsidRPr="00AE50D8" w:rsidRDefault="00D33CCD" w:rsidP="002E24CA">
            <w:pPr>
              <w:pStyle w:val="2"/>
              <w:numPr>
                <w:ilvl w:val="0"/>
                <w:numId w:val="0"/>
              </w:numPr>
              <w:jc w:val="center"/>
              <w:rPr>
                <w:rFonts w:hAnsi="標楷體"/>
                <w:sz w:val="24"/>
              </w:rPr>
            </w:pPr>
            <w:r w:rsidRPr="00AE50D8">
              <w:rPr>
                <w:rFonts w:hAnsi="標楷體" w:hint="eastAsia"/>
                <w:sz w:val="24"/>
              </w:rPr>
              <w:t>（C）</w:t>
            </w:r>
          </w:p>
        </w:tc>
        <w:tc>
          <w:tcPr>
            <w:tcW w:w="1418" w:type="dxa"/>
            <w:shd w:val="clear" w:color="auto" w:fill="F2F2F2" w:themeFill="background1" w:themeFillShade="F2"/>
            <w:vAlign w:val="center"/>
          </w:tcPr>
          <w:p w14:paraId="19BC361B" w14:textId="77777777" w:rsidR="00D33CCD" w:rsidRPr="00AE50D8" w:rsidRDefault="00D33CCD" w:rsidP="002E24CA">
            <w:pPr>
              <w:pStyle w:val="2"/>
              <w:numPr>
                <w:ilvl w:val="0"/>
                <w:numId w:val="0"/>
              </w:numPr>
              <w:jc w:val="center"/>
              <w:rPr>
                <w:rFonts w:hAnsi="標楷體"/>
                <w:sz w:val="24"/>
              </w:rPr>
            </w:pPr>
            <w:r w:rsidRPr="00AE50D8">
              <w:rPr>
                <w:rFonts w:hAnsi="標楷體" w:hint="eastAsia"/>
                <w:sz w:val="24"/>
              </w:rPr>
              <w:t>比率</w:t>
            </w:r>
          </w:p>
          <w:p w14:paraId="64746154" w14:textId="77777777" w:rsidR="00D33CCD" w:rsidRPr="00AE50D8" w:rsidRDefault="00D33CCD" w:rsidP="002E24CA">
            <w:pPr>
              <w:pStyle w:val="2"/>
              <w:numPr>
                <w:ilvl w:val="0"/>
                <w:numId w:val="0"/>
              </w:numPr>
              <w:jc w:val="center"/>
              <w:rPr>
                <w:rFonts w:hAnsi="標楷體"/>
                <w:sz w:val="24"/>
              </w:rPr>
            </w:pPr>
            <w:r w:rsidRPr="00AE50D8">
              <w:rPr>
                <w:rFonts w:hAnsi="標楷體" w:hint="eastAsia"/>
                <w:sz w:val="24"/>
              </w:rPr>
              <w:t>（C/B）</w:t>
            </w:r>
          </w:p>
        </w:tc>
      </w:tr>
      <w:tr w:rsidR="00D33CCD" w:rsidRPr="00AE50D8" w14:paraId="3BCBD936" w14:textId="77777777" w:rsidTr="002C750C">
        <w:tc>
          <w:tcPr>
            <w:tcW w:w="710" w:type="dxa"/>
          </w:tcPr>
          <w:p w14:paraId="67620649"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110</w:t>
            </w:r>
          </w:p>
        </w:tc>
        <w:tc>
          <w:tcPr>
            <w:tcW w:w="1275" w:type="dxa"/>
          </w:tcPr>
          <w:p w14:paraId="369800FA"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27</w:t>
            </w:r>
          </w:p>
        </w:tc>
        <w:tc>
          <w:tcPr>
            <w:tcW w:w="1975" w:type="dxa"/>
          </w:tcPr>
          <w:p w14:paraId="006A443A"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6</w:t>
            </w:r>
            <w:r w:rsidRPr="00AE50D8">
              <w:rPr>
                <w:rFonts w:hAnsi="標楷體"/>
                <w:sz w:val="24"/>
              </w:rPr>
              <w:t>,</w:t>
            </w:r>
            <w:r w:rsidRPr="00AE50D8">
              <w:rPr>
                <w:rFonts w:hAnsi="標楷體" w:hint="eastAsia"/>
                <w:sz w:val="24"/>
              </w:rPr>
              <w:t>953</w:t>
            </w:r>
          </w:p>
        </w:tc>
        <w:tc>
          <w:tcPr>
            <w:tcW w:w="1422" w:type="dxa"/>
          </w:tcPr>
          <w:p w14:paraId="07C80A8A"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w:t>
            </w:r>
          </w:p>
        </w:tc>
        <w:tc>
          <w:tcPr>
            <w:tcW w:w="1423" w:type="dxa"/>
          </w:tcPr>
          <w:p w14:paraId="2048FCB8"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w:t>
            </w:r>
          </w:p>
        </w:tc>
        <w:tc>
          <w:tcPr>
            <w:tcW w:w="1417" w:type="dxa"/>
          </w:tcPr>
          <w:p w14:paraId="2B13E0BF"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15</w:t>
            </w:r>
          </w:p>
        </w:tc>
        <w:tc>
          <w:tcPr>
            <w:tcW w:w="1418" w:type="dxa"/>
          </w:tcPr>
          <w:p w14:paraId="34A1BC91" w14:textId="77777777" w:rsidR="00D33CCD" w:rsidRPr="00AE50D8" w:rsidRDefault="00D33CCD" w:rsidP="002E24CA">
            <w:pPr>
              <w:pStyle w:val="2"/>
              <w:numPr>
                <w:ilvl w:val="0"/>
                <w:numId w:val="0"/>
              </w:numPr>
              <w:jc w:val="center"/>
              <w:rPr>
                <w:rFonts w:hAnsi="標楷體"/>
                <w:b/>
                <w:sz w:val="24"/>
              </w:rPr>
            </w:pPr>
            <w:r w:rsidRPr="00AE50D8">
              <w:rPr>
                <w:rFonts w:hAnsi="標楷體" w:hint="eastAsia"/>
                <w:b/>
                <w:sz w:val="24"/>
              </w:rPr>
              <w:t>-</w:t>
            </w:r>
          </w:p>
        </w:tc>
      </w:tr>
      <w:tr w:rsidR="00D33CCD" w:rsidRPr="00AE50D8" w14:paraId="0EBF323B" w14:textId="77777777" w:rsidTr="002C750C">
        <w:tc>
          <w:tcPr>
            <w:tcW w:w="710" w:type="dxa"/>
          </w:tcPr>
          <w:p w14:paraId="1658B63D"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111</w:t>
            </w:r>
          </w:p>
        </w:tc>
        <w:tc>
          <w:tcPr>
            <w:tcW w:w="1275" w:type="dxa"/>
          </w:tcPr>
          <w:p w14:paraId="6453F436"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38</w:t>
            </w:r>
          </w:p>
        </w:tc>
        <w:tc>
          <w:tcPr>
            <w:tcW w:w="1975" w:type="dxa"/>
          </w:tcPr>
          <w:p w14:paraId="03CCA259"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7</w:t>
            </w:r>
            <w:r w:rsidRPr="00AE50D8">
              <w:rPr>
                <w:rFonts w:hAnsi="標楷體"/>
                <w:sz w:val="24"/>
              </w:rPr>
              <w:t>,</w:t>
            </w:r>
            <w:r w:rsidRPr="00AE50D8">
              <w:rPr>
                <w:rFonts w:hAnsi="標楷體" w:hint="eastAsia"/>
                <w:sz w:val="24"/>
              </w:rPr>
              <w:t>908</w:t>
            </w:r>
          </w:p>
        </w:tc>
        <w:tc>
          <w:tcPr>
            <w:tcW w:w="1422" w:type="dxa"/>
          </w:tcPr>
          <w:p w14:paraId="5C7CE4EE"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344</w:t>
            </w:r>
          </w:p>
        </w:tc>
        <w:tc>
          <w:tcPr>
            <w:tcW w:w="1423" w:type="dxa"/>
          </w:tcPr>
          <w:p w14:paraId="3E676BEE"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4</w:t>
            </w:r>
            <w:r w:rsidRPr="00AE50D8">
              <w:rPr>
                <w:rFonts w:hAnsi="標楷體" w:hint="eastAsia"/>
                <w:sz w:val="24"/>
              </w:rPr>
              <w:t>.4</w:t>
            </w:r>
            <w:r w:rsidRPr="00AE50D8">
              <w:rPr>
                <w:rFonts w:hAnsi="標楷體"/>
                <w:sz w:val="24"/>
              </w:rPr>
              <w:t>%</w:t>
            </w:r>
          </w:p>
        </w:tc>
        <w:tc>
          <w:tcPr>
            <w:tcW w:w="1417" w:type="dxa"/>
          </w:tcPr>
          <w:p w14:paraId="20A471C3" w14:textId="77777777" w:rsidR="00D33CCD" w:rsidRPr="00AE50D8" w:rsidRDefault="00D33CCD" w:rsidP="002E24CA">
            <w:pPr>
              <w:pStyle w:val="2"/>
              <w:numPr>
                <w:ilvl w:val="0"/>
                <w:numId w:val="0"/>
              </w:numPr>
              <w:jc w:val="center"/>
              <w:rPr>
                <w:rFonts w:hAnsi="標楷體"/>
                <w:sz w:val="24"/>
              </w:rPr>
            </w:pPr>
            <w:r w:rsidRPr="00AE50D8">
              <w:rPr>
                <w:rFonts w:hAnsi="標楷體"/>
                <w:sz w:val="24"/>
              </w:rPr>
              <w:t>14</w:t>
            </w:r>
          </w:p>
        </w:tc>
        <w:tc>
          <w:tcPr>
            <w:tcW w:w="1418" w:type="dxa"/>
            <w:vAlign w:val="center"/>
          </w:tcPr>
          <w:p w14:paraId="5FAD19AF" w14:textId="77777777" w:rsidR="00D33CCD" w:rsidRPr="00AE50D8" w:rsidRDefault="00D33CCD" w:rsidP="002E24CA">
            <w:pPr>
              <w:widowControl/>
              <w:overflowPunct/>
              <w:autoSpaceDE/>
              <w:autoSpaceDN/>
              <w:jc w:val="center"/>
              <w:rPr>
                <w:rFonts w:hAnsi="標楷體"/>
                <w:bCs/>
                <w:kern w:val="32"/>
                <w:sz w:val="24"/>
                <w:szCs w:val="48"/>
              </w:rPr>
            </w:pPr>
            <w:r w:rsidRPr="00AE50D8">
              <w:rPr>
                <w:rFonts w:hAnsi="標楷體" w:hint="eastAsia"/>
                <w:bCs/>
                <w:kern w:val="32"/>
                <w:sz w:val="24"/>
                <w:szCs w:val="48"/>
              </w:rPr>
              <w:t>4.1%</w:t>
            </w:r>
          </w:p>
        </w:tc>
      </w:tr>
      <w:tr w:rsidR="00D33CCD" w:rsidRPr="00AE50D8" w14:paraId="5F58D702" w14:textId="77777777" w:rsidTr="002C750C">
        <w:tc>
          <w:tcPr>
            <w:tcW w:w="710" w:type="dxa"/>
          </w:tcPr>
          <w:p w14:paraId="57F6CB3D"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1</w:t>
            </w:r>
            <w:r w:rsidRPr="00AE50D8">
              <w:rPr>
                <w:rFonts w:hAnsi="標楷體"/>
                <w:sz w:val="24"/>
              </w:rPr>
              <w:t>12</w:t>
            </w:r>
          </w:p>
        </w:tc>
        <w:tc>
          <w:tcPr>
            <w:tcW w:w="1275" w:type="dxa"/>
          </w:tcPr>
          <w:p w14:paraId="31DFB9C7"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42</w:t>
            </w:r>
          </w:p>
        </w:tc>
        <w:tc>
          <w:tcPr>
            <w:tcW w:w="1975" w:type="dxa"/>
          </w:tcPr>
          <w:p w14:paraId="6EE6E03B" w14:textId="77777777" w:rsidR="00D33CCD" w:rsidRPr="00AE50D8" w:rsidRDefault="00D33CCD" w:rsidP="002E24CA">
            <w:pPr>
              <w:pStyle w:val="2"/>
              <w:numPr>
                <w:ilvl w:val="0"/>
                <w:numId w:val="0"/>
              </w:numPr>
              <w:jc w:val="center"/>
              <w:rPr>
                <w:rFonts w:hAnsi="標楷體"/>
                <w:b/>
                <w:sz w:val="24"/>
              </w:rPr>
            </w:pPr>
            <w:r w:rsidRPr="00AE50D8">
              <w:rPr>
                <w:rFonts w:hAnsi="標楷體" w:hint="eastAsia"/>
                <w:sz w:val="24"/>
              </w:rPr>
              <w:t>8</w:t>
            </w:r>
            <w:r w:rsidRPr="00AE50D8">
              <w:rPr>
                <w:rFonts w:hAnsi="標楷體"/>
                <w:sz w:val="24"/>
              </w:rPr>
              <w:t>,</w:t>
            </w:r>
            <w:r w:rsidRPr="00AE50D8">
              <w:rPr>
                <w:rFonts w:hAnsi="標楷體" w:hint="eastAsia"/>
                <w:sz w:val="24"/>
              </w:rPr>
              <w:t>685</w:t>
            </w:r>
          </w:p>
        </w:tc>
        <w:tc>
          <w:tcPr>
            <w:tcW w:w="1422" w:type="dxa"/>
          </w:tcPr>
          <w:p w14:paraId="2A352894"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1,901</w:t>
            </w:r>
          </w:p>
        </w:tc>
        <w:tc>
          <w:tcPr>
            <w:tcW w:w="1423" w:type="dxa"/>
          </w:tcPr>
          <w:p w14:paraId="54627408"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2</w:t>
            </w:r>
            <w:r w:rsidRPr="00AE50D8">
              <w:rPr>
                <w:rFonts w:hAnsi="標楷體" w:hint="eastAsia"/>
                <w:sz w:val="24"/>
              </w:rPr>
              <w:t>1.9</w:t>
            </w:r>
            <w:r w:rsidRPr="00AE50D8">
              <w:rPr>
                <w:rFonts w:hAnsi="標楷體"/>
                <w:sz w:val="24"/>
              </w:rPr>
              <w:t>%</w:t>
            </w:r>
          </w:p>
        </w:tc>
        <w:tc>
          <w:tcPr>
            <w:tcW w:w="1417" w:type="dxa"/>
          </w:tcPr>
          <w:p w14:paraId="600A2E92" w14:textId="77777777" w:rsidR="00D33CCD" w:rsidRPr="00AE50D8" w:rsidRDefault="00D33CCD" w:rsidP="002E24CA">
            <w:pPr>
              <w:pStyle w:val="2"/>
              <w:numPr>
                <w:ilvl w:val="0"/>
                <w:numId w:val="0"/>
              </w:numPr>
              <w:jc w:val="center"/>
              <w:rPr>
                <w:rFonts w:hAnsi="標楷體"/>
                <w:sz w:val="24"/>
              </w:rPr>
            </w:pPr>
            <w:r w:rsidRPr="00AE50D8">
              <w:rPr>
                <w:rFonts w:hAnsi="標楷體"/>
                <w:sz w:val="24"/>
              </w:rPr>
              <w:t>46</w:t>
            </w:r>
          </w:p>
        </w:tc>
        <w:tc>
          <w:tcPr>
            <w:tcW w:w="1418" w:type="dxa"/>
            <w:vAlign w:val="center"/>
          </w:tcPr>
          <w:p w14:paraId="01A984D0" w14:textId="77777777" w:rsidR="00D33CCD" w:rsidRPr="00AE50D8" w:rsidRDefault="00D33CCD" w:rsidP="002E24CA">
            <w:pPr>
              <w:jc w:val="center"/>
              <w:rPr>
                <w:rFonts w:hAnsi="標楷體"/>
                <w:bCs/>
                <w:kern w:val="32"/>
                <w:sz w:val="24"/>
                <w:szCs w:val="48"/>
              </w:rPr>
            </w:pPr>
            <w:r w:rsidRPr="00AE50D8">
              <w:rPr>
                <w:rFonts w:hAnsi="標楷體" w:hint="eastAsia"/>
                <w:bCs/>
                <w:kern w:val="32"/>
                <w:sz w:val="24"/>
                <w:szCs w:val="48"/>
              </w:rPr>
              <w:t>2.4%</w:t>
            </w:r>
          </w:p>
        </w:tc>
      </w:tr>
      <w:tr w:rsidR="00D33CCD" w:rsidRPr="00AE50D8" w14:paraId="4E7A9B89" w14:textId="77777777" w:rsidTr="002C750C">
        <w:tc>
          <w:tcPr>
            <w:tcW w:w="710" w:type="dxa"/>
          </w:tcPr>
          <w:p w14:paraId="6E3D5173" w14:textId="77777777" w:rsidR="00D33CCD" w:rsidRPr="00AE50D8" w:rsidRDefault="00D33CCD" w:rsidP="002E24CA">
            <w:pPr>
              <w:pStyle w:val="2"/>
              <w:numPr>
                <w:ilvl w:val="0"/>
                <w:numId w:val="0"/>
              </w:numPr>
              <w:jc w:val="center"/>
              <w:rPr>
                <w:rFonts w:hAnsi="標楷體"/>
                <w:sz w:val="24"/>
              </w:rPr>
            </w:pPr>
            <w:r w:rsidRPr="00AE50D8">
              <w:rPr>
                <w:rFonts w:hAnsi="標楷體" w:hint="eastAsia"/>
                <w:sz w:val="24"/>
              </w:rPr>
              <w:t>113</w:t>
            </w:r>
          </w:p>
        </w:tc>
        <w:tc>
          <w:tcPr>
            <w:tcW w:w="1275" w:type="dxa"/>
          </w:tcPr>
          <w:p w14:paraId="416A9965"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42</w:t>
            </w:r>
          </w:p>
        </w:tc>
        <w:tc>
          <w:tcPr>
            <w:tcW w:w="1975" w:type="dxa"/>
          </w:tcPr>
          <w:p w14:paraId="318B91D5"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9</w:t>
            </w:r>
            <w:r w:rsidRPr="00AE50D8">
              <w:rPr>
                <w:rFonts w:hAnsi="標楷體" w:hint="eastAsia"/>
                <w:sz w:val="24"/>
              </w:rPr>
              <w:t>,241</w:t>
            </w:r>
          </w:p>
        </w:tc>
        <w:tc>
          <w:tcPr>
            <w:tcW w:w="1422" w:type="dxa"/>
          </w:tcPr>
          <w:p w14:paraId="52665F8F"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2,591</w:t>
            </w:r>
          </w:p>
        </w:tc>
        <w:tc>
          <w:tcPr>
            <w:tcW w:w="1423" w:type="dxa"/>
          </w:tcPr>
          <w:p w14:paraId="3C6CE038" w14:textId="77777777" w:rsidR="00D33CCD" w:rsidRPr="00AE50D8" w:rsidRDefault="00D33CCD" w:rsidP="002E24CA">
            <w:pPr>
              <w:pStyle w:val="2"/>
              <w:numPr>
                <w:ilvl w:val="0"/>
                <w:numId w:val="0"/>
              </w:numPr>
              <w:jc w:val="center"/>
              <w:rPr>
                <w:rFonts w:hAnsi="標楷體"/>
                <w:b/>
                <w:sz w:val="24"/>
              </w:rPr>
            </w:pPr>
            <w:r w:rsidRPr="00AE50D8">
              <w:rPr>
                <w:rFonts w:hAnsi="標楷體"/>
                <w:sz w:val="24"/>
              </w:rPr>
              <w:t>28</w:t>
            </w:r>
            <w:r w:rsidRPr="00AE50D8">
              <w:rPr>
                <w:rFonts w:hAnsi="標楷體" w:hint="eastAsia"/>
                <w:sz w:val="24"/>
              </w:rPr>
              <w:t>.0</w:t>
            </w:r>
            <w:r w:rsidRPr="00AE50D8">
              <w:rPr>
                <w:rFonts w:hAnsi="標楷體"/>
                <w:sz w:val="24"/>
              </w:rPr>
              <w:t>%</w:t>
            </w:r>
          </w:p>
        </w:tc>
        <w:tc>
          <w:tcPr>
            <w:tcW w:w="1417" w:type="dxa"/>
          </w:tcPr>
          <w:p w14:paraId="37E29411" w14:textId="77777777" w:rsidR="00D33CCD" w:rsidRPr="00AE50D8" w:rsidRDefault="00D33CCD" w:rsidP="002E24CA">
            <w:pPr>
              <w:pStyle w:val="2"/>
              <w:numPr>
                <w:ilvl w:val="0"/>
                <w:numId w:val="0"/>
              </w:numPr>
              <w:jc w:val="center"/>
              <w:rPr>
                <w:rFonts w:hAnsi="標楷體"/>
                <w:sz w:val="24"/>
              </w:rPr>
            </w:pPr>
            <w:r w:rsidRPr="00AE50D8">
              <w:rPr>
                <w:rFonts w:hAnsi="標楷體"/>
                <w:sz w:val="24"/>
              </w:rPr>
              <w:t>13</w:t>
            </w:r>
          </w:p>
        </w:tc>
        <w:tc>
          <w:tcPr>
            <w:tcW w:w="1418" w:type="dxa"/>
            <w:vAlign w:val="center"/>
          </w:tcPr>
          <w:p w14:paraId="0A573435" w14:textId="77777777" w:rsidR="00D33CCD" w:rsidRPr="00AE50D8" w:rsidRDefault="00D33CCD" w:rsidP="002E24CA">
            <w:pPr>
              <w:jc w:val="center"/>
              <w:rPr>
                <w:rFonts w:hAnsi="標楷體"/>
                <w:bCs/>
                <w:kern w:val="32"/>
                <w:sz w:val="24"/>
                <w:szCs w:val="48"/>
              </w:rPr>
            </w:pPr>
            <w:r w:rsidRPr="00AE50D8">
              <w:rPr>
                <w:rFonts w:hAnsi="標楷體" w:hint="eastAsia"/>
                <w:bCs/>
                <w:kern w:val="32"/>
                <w:sz w:val="24"/>
                <w:szCs w:val="48"/>
              </w:rPr>
              <w:t>0.5%</w:t>
            </w:r>
          </w:p>
        </w:tc>
      </w:tr>
    </w:tbl>
    <w:p w14:paraId="50ADBF25" w14:textId="77777777" w:rsidR="00D33CCD" w:rsidRPr="00AE50D8" w:rsidRDefault="00D33CCD" w:rsidP="004D52C0">
      <w:pPr>
        <w:pStyle w:val="4"/>
        <w:numPr>
          <w:ilvl w:val="0"/>
          <w:numId w:val="0"/>
        </w:numPr>
        <w:spacing w:line="240" w:lineRule="exact"/>
        <w:ind w:leftChars="-86" w:left="-293"/>
        <w:rPr>
          <w:sz w:val="20"/>
          <w:szCs w:val="20"/>
        </w:rPr>
      </w:pPr>
      <w:r w:rsidRPr="00AE50D8">
        <w:rPr>
          <w:rFonts w:hint="eastAsia"/>
          <w:sz w:val="20"/>
          <w:szCs w:val="20"/>
        </w:rPr>
        <w:t>資料來源：花蓮</w:t>
      </w:r>
      <w:r w:rsidR="00EA434B">
        <w:rPr>
          <w:rFonts w:hint="eastAsia"/>
          <w:sz w:val="20"/>
          <w:szCs w:val="20"/>
        </w:rPr>
        <w:t>縣</w:t>
      </w:r>
      <w:r w:rsidRPr="00AE50D8">
        <w:rPr>
          <w:rFonts w:hint="eastAsia"/>
          <w:sz w:val="20"/>
          <w:szCs w:val="20"/>
        </w:rPr>
        <w:t>衛生局，該府簡報及會後補充。</w:t>
      </w:r>
    </w:p>
    <w:p w14:paraId="348AC941" w14:textId="77777777" w:rsidR="00D33CCD" w:rsidRPr="00AE50D8" w:rsidRDefault="00D33CCD" w:rsidP="004D52C0">
      <w:pPr>
        <w:pStyle w:val="4"/>
        <w:numPr>
          <w:ilvl w:val="0"/>
          <w:numId w:val="0"/>
        </w:numPr>
        <w:spacing w:line="240" w:lineRule="exact"/>
        <w:ind w:leftChars="-86" w:left="-293"/>
        <w:rPr>
          <w:sz w:val="20"/>
          <w:szCs w:val="20"/>
        </w:rPr>
      </w:pPr>
      <w:r w:rsidRPr="00AE50D8">
        <w:rPr>
          <w:rFonts w:hint="eastAsia"/>
          <w:sz w:val="20"/>
          <w:szCs w:val="20"/>
        </w:rPr>
        <w:t>說明：</w:t>
      </w:r>
    </w:p>
    <w:p w14:paraId="4B57A226" w14:textId="77777777" w:rsidR="00D33CCD" w:rsidRPr="00AE50D8" w:rsidRDefault="00D33CCD" w:rsidP="00C85E99">
      <w:pPr>
        <w:pStyle w:val="4"/>
        <w:numPr>
          <w:ilvl w:val="0"/>
          <w:numId w:val="29"/>
        </w:numPr>
        <w:kinsoku/>
        <w:spacing w:line="240" w:lineRule="exact"/>
        <w:ind w:left="-42" w:rightChars="-153" w:right="-520" w:hanging="251"/>
        <w:rPr>
          <w:sz w:val="20"/>
          <w:szCs w:val="20"/>
        </w:rPr>
      </w:pPr>
      <w:r w:rsidRPr="00AE50D8">
        <w:rPr>
          <w:rFonts w:hint="eastAsia"/>
          <w:sz w:val="20"/>
          <w:szCs w:val="20"/>
        </w:rPr>
        <w:t>花蓮縣政府就該府「照專抽查件數」及「至機構辦理不預先通知實地檢查時抽案審查之個案數」之件數，納入計算已完成支付案件之抽樣審查。</w:t>
      </w:r>
    </w:p>
    <w:p w14:paraId="7BF455FB" w14:textId="77777777" w:rsidR="00D33CCD" w:rsidRDefault="00D33CCD" w:rsidP="00C85E99">
      <w:pPr>
        <w:pStyle w:val="4"/>
        <w:numPr>
          <w:ilvl w:val="0"/>
          <w:numId w:val="29"/>
        </w:numPr>
        <w:kinsoku/>
        <w:spacing w:line="240" w:lineRule="exact"/>
        <w:ind w:left="-42" w:rightChars="-153" w:right="-520" w:hanging="251"/>
        <w:rPr>
          <w:sz w:val="20"/>
          <w:szCs w:val="20"/>
        </w:rPr>
      </w:pPr>
      <w:r w:rsidRPr="00EB265E">
        <w:rPr>
          <w:rFonts w:hint="eastAsia"/>
          <w:sz w:val="20"/>
          <w:szCs w:val="20"/>
        </w:rPr>
        <w:t>依花蓮縣政府會後補充資料，112年</w:t>
      </w:r>
      <w:r>
        <w:rPr>
          <w:rFonts w:hint="eastAsia"/>
          <w:sz w:val="20"/>
          <w:szCs w:val="20"/>
        </w:rPr>
        <w:t>抽查人</w:t>
      </w:r>
      <w:r w:rsidRPr="00EB265E">
        <w:rPr>
          <w:rFonts w:hint="eastAsia"/>
          <w:sz w:val="20"/>
          <w:szCs w:val="20"/>
        </w:rPr>
        <w:t>數為</w:t>
      </w:r>
      <w:r w:rsidRPr="00EB265E">
        <w:rPr>
          <w:sz w:val="20"/>
          <w:szCs w:val="20"/>
        </w:rPr>
        <w:t>1,901</w:t>
      </w:r>
      <w:r>
        <w:rPr>
          <w:rFonts w:hint="eastAsia"/>
          <w:sz w:val="20"/>
          <w:szCs w:val="20"/>
        </w:rPr>
        <w:t>人</w:t>
      </w:r>
      <w:r w:rsidRPr="00EB265E">
        <w:rPr>
          <w:rFonts w:hint="eastAsia"/>
          <w:sz w:val="20"/>
          <w:szCs w:val="20"/>
        </w:rPr>
        <w:t>。依該府簡報，112年該縣衛生局人員</w:t>
      </w:r>
      <w:r>
        <w:rPr>
          <w:rFonts w:hint="eastAsia"/>
          <w:sz w:val="20"/>
          <w:szCs w:val="20"/>
        </w:rPr>
        <w:t>辦理</w:t>
      </w:r>
      <w:r w:rsidRPr="0063154D">
        <w:rPr>
          <w:sz w:val="20"/>
          <w:szCs w:val="20"/>
        </w:rPr>
        <w:t>至機構</w:t>
      </w:r>
      <w:r w:rsidRPr="0063154D">
        <w:rPr>
          <w:rFonts w:hint="eastAsia"/>
          <w:sz w:val="20"/>
          <w:szCs w:val="20"/>
        </w:rPr>
        <w:t>不預先通知檢查</w:t>
      </w:r>
      <w:r>
        <w:rPr>
          <w:rFonts w:hint="eastAsia"/>
          <w:sz w:val="20"/>
          <w:szCs w:val="20"/>
        </w:rPr>
        <w:t>時</w:t>
      </w:r>
      <w:r w:rsidRPr="00EB265E">
        <w:rPr>
          <w:rFonts w:hint="eastAsia"/>
          <w:sz w:val="20"/>
          <w:szCs w:val="20"/>
        </w:rPr>
        <w:t>抽案審查643</w:t>
      </w:r>
      <w:r>
        <w:rPr>
          <w:rFonts w:hint="eastAsia"/>
          <w:sz w:val="20"/>
          <w:szCs w:val="20"/>
        </w:rPr>
        <w:t>人</w:t>
      </w:r>
      <w:r w:rsidRPr="00EB265E">
        <w:rPr>
          <w:rFonts w:hint="eastAsia"/>
          <w:sz w:val="20"/>
          <w:szCs w:val="20"/>
        </w:rPr>
        <w:t>，照專實地家訪抽查1</w:t>
      </w:r>
      <w:r w:rsidRPr="00EB265E">
        <w:rPr>
          <w:sz w:val="20"/>
          <w:szCs w:val="20"/>
        </w:rPr>
        <w:t>,</w:t>
      </w:r>
      <w:r w:rsidRPr="00EB265E">
        <w:rPr>
          <w:rFonts w:hint="eastAsia"/>
          <w:sz w:val="20"/>
          <w:szCs w:val="20"/>
        </w:rPr>
        <w:t>258</w:t>
      </w:r>
      <w:r>
        <w:rPr>
          <w:rFonts w:hint="eastAsia"/>
          <w:sz w:val="20"/>
          <w:szCs w:val="20"/>
        </w:rPr>
        <w:t>人</w:t>
      </w:r>
      <w:r w:rsidRPr="00EB265E">
        <w:rPr>
          <w:rFonts w:hint="eastAsia"/>
          <w:sz w:val="20"/>
          <w:szCs w:val="20"/>
        </w:rPr>
        <w:t>，共計</w:t>
      </w:r>
      <w:r w:rsidRPr="00EB265E">
        <w:rPr>
          <w:sz w:val="20"/>
          <w:szCs w:val="20"/>
        </w:rPr>
        <w:t>1,901</w:t>
      </w:r>
      <w:r>
        <w:rPr>
          <w:rFonts w:hint="eastAsia"/>
          <w:sz w:val="20"/>
          <w:szCs w:val="20"/>
        </w:rPr>
        <w:t>人</w:t>
      </w:r>
      <w:r w:rsidRPr="00EB265E">
        <w:rPr>
          <w:rFonts w:hint="eastAsia"/>
          <w:sz w:val="20"/>
          <w:szCs w:val="20"/>
        </w:rPr>
        <w:t>。</w:t>
      </w:r>
    </w:p>
    <w:p w14:paraId="679377A4" w14:textId="77777777" w:rsidR="00D33CCD" w:rsidRPr="00EB265E" w:rsidRDefault="00D33CCD" w:rsidP="00C85E99">
      <w:pPr>
        <w:pStyle w:val="4"/>
        <w:numPr>
          <w:ilvl w:val="0"/>
          <w:numId w:val="29"/>
        </w:numPr>
        <w:kinsoku/>
        <w:spacing w:line="240" w:lineRule="exact"/>
        <w:ind w:left="-42" w:rightChars="-153" w:right="-520" w:hanging="251"/>
        <w:rPr>
          <w:sz w:val="20"/>
          <w:szCs w:val="20"/>
        </w:rPr>
      </w:pPr>
      <w:r>
        <w:rPr>
          <w:rFonts w:hint="eastAsia"/>
          <w:sz w:val="20"/>
          <w:szCs w:val="20"/>
        </w:rPr>
        <w:t>110年業務整併資料缺漏。</w:t>
      </w:r>
    </w:p>
    <w:p w14:paraId="1F61B95A" w14:textId="77777777" w:rsidR="00D33CCD" w:rsidRPr="0063154D" w:rsidRDefault="00D33CCD" w:rsidP="000A658C">
      <w:pPr>
        <w:pStyle w:val="4"/>
        <w:numPr>
          <w:ilvl w:val="0"/>
          <w:numId w:val="0"/>
        </w:numPr>
        <w:kinsoku/>
        <w:spacing w:line="240" w:lineRule="exact"/>
        <w:ind w:left="67" w:rightChars="-153" w:right="-520"/>
        <w:rPr>
          <w:sz w:val="20"/>
          <w:szCs w:val="20"/>
        </w:rPr>
      </w:pPr>
    </w:p>
    <w:p w14:paraId="03108552" w14:textId="77777777" w:rsidR="00D33CCD" w:rsidRPr="00E84D4E" w:rsidRDefault="00D33CCD" w:rsidP="00C85E99">
      <w:pPr>
        <w:pStyle w:val="4"/>
        <w:numPr>
          <w:ilvl w:val="3"/>
          <w:numId w:val="26"/>
        </w:numPr>
        <w:kinsoku/>
      </w:pPr>
      <w:r w:rsidRPr="00E84D4E">
        <w:rPr>
          <w:rFonts w:hint="eastAsia"/>
        </w:rPr>
        <w:t>又查，衛福部授權市縣政府自行訂定抽查機制，以符各市縣審查作業需求，惟迄114年4月仍有澎湖縣、新竹市、基隆市等3縣市未具體明定抽查機制。</w:t>
      </w:r>
    </w:p>
    <w:p w14:paraId="2BD7432D" w14:textId="77777777" w:rsidR="00D33CCD" w:rsidRDefault="00D33CCD" w:rsidP="00C85E99">
      <w:pPr>
        <w:pStyle w:val="3"/>
        <w:numPr>
          <w:ilvl w:val="2"/>
          <w:numId w:val="27"/>
        </w:numPr>
      </w:pPr>
      <w:r w:rsidRPr="00EC0AE2">
        <w:t>高雄市政府衛生局</w:t>
      </w:r>
      <w:r w:rsidRPr="00EC0AE2">
        <w:rPr>
          <w:rFonts w:hint="eastAsia"/>
        </w:rPr>
        <w:t>於《</w:t>
      </w:r>
      <w:r w:rsidRPr="00EC0AE2">
        <w:t>高雄市政府衛生局長期照顧個案抽查事件通報作業規範</w:t>
      </w:r>
      <w:r w:rsidRPr="00EC0AE2">
        <w:rPr>
          <w:rFonts w:hint="eastAsia"/>
        </w:rPr>
        <w:t>》(112</w:t>
      </w:r>
      <w:r w:rsidRPr="000A658C">
        <w:rPr>
          <w:rFonts w:hint="eastAsia"/>
        </w:rPr>
        <w:t>年6月16日訂定，113年9月30日修正)訂定由照管人員「採不定期抽查」及A個管「採定期抽查，每月每名A個管應抽查</w:t>
      </w:r>
      <w:r w:rsidRPr="000A658C">
        <w:rPr>
          <w:rFonts w:hint="eastAsia"/>
        </w:rPr>
        <w:lastRenderedPageBreak/>
        <w:t>案管量10%的案件數」方式，辦理</w:t>
      </w:r>
      <w:r w:rsidRPr="000A658C">
        <w:t>已完成支付案件</w:t>
      </w:r>
      <w:r w:rsidR="00E84D4E">
        <w:rPr>
          <w:rFonts w:hint="eastAsia"/>
        </w:rPr>
        <w:t>之</w:t>
      </w:r>
      <w:r w:rsidRPr="000A658C">
        <w:t>抽樣審查</w:t>
      </w:r>
      <w:r w:rsidRPr="000A658C">
        <w:rPr>
          <w:rFonts w:hint="eastAsia"/>
        </w:rPr>
        <w:t>。依衛福部於本案約詢時說明「現行並未明定誰來選案、挑案，但應要由行政人員、照專來挑案」、「A個管協助品質管理，但抽查選案應該回歸到行政單位」等語</w:t>
      </w:r>
      <w:r>
        <w:rPr>
          <w:rFonts w:hint="eastAsia"/>
        </w:rPr>
        <w:t>；又</w:t>
      </w:r>
      <w:r w:rsidRPr="000A658C">
        <w:rPr>
          <w:rFonts w:hint="eastAsia"/>
        </w:rPr>
        <w:t>依衛福部</w:t>
      </w:r>
      <w:r>
        <w:rPr>
          <w:rFonts w:hint="eastAsia"/>
        </w:rPr>
        <w:t>約詢後補充資料</w:t>
      </w:r>
      <w:r w:rsidRPr="000A658C">
        <w:rPr>
          <w:rFonts w:hint="eastAsia"/>
        </w:rPr>
        <w:t>，高雄市政府針對長照服務已完成支付之案件，抽查作業執行係由照管人員及A個管共同執行，</w:t>
      </w:r>
      <w:r w:rsidRPr="00202B22">
        <w:rPr>
          <w:rFonts w:hint="eastAsia"/>
          <w:u w:val="thick"/>
        </w:rPr>
        <w:t>確與督導考核之意旨未盡相符</w:t>
      </w:r>
      <w:r w:rsidRPr="006F3DA4">
        <w:rPr>
          <w:rFonts w:hint="eastAsia"/>
        </w:rPr>
        <w:t>。</w:t>
      </w:r>
      <w:bookmarkStart w:id="63" w:name="_Hlk203040834"/>
      <w:r w:rsidRPr="00202B22">
        <w:rPr>
          <w:rFonts w:hint="eastAsia"/>
          <w:u w:val="thick"/>
        </w:rPr>
        <w:t>據該部調查，除該府外之各市縣政府，抽案作業皆係由照專、照督或市縣政府長照科辦理後續稽核管理作業，並未由A個管執行稽查管理</w:t>
      </w:r>
      <w:r w:rsidRPr="006F3DA4">
        <w:rPr>
          <w:rFonts w:hint="eastAsia"/>
        </w:rPr>
        <w:t>。</w:t>
      </w:r>
      <w:bookmarkEnd w:id="63"/>
      <w:r w:rsidRPr="00202B22">
        <w:rPr>
          <w:rFonts w:hint="eastAsia"/>
          <w:u w:val="thick"/>
        </w:rPr>
        <w:t>該部後續將向市縣政府重申</w:t>
      </w:r>
      <w:r w:rsidRPr="00202B22">
        <w:rPr>
          <w:rFonts w:hAnsi="標楷體" w:hint="eastAsia"/>
          <w:u w:val="thick"/>
        </w:rPr>
        <w:t>《</w:t>
      </w:r>
      <w:r w:rsidRPr="00202B22">
        <w:rPr>
          <w:rFonts w:hint="eastAsia"/>
          <w:u w:val="thick"/>
        </w:rPr>
        <w:t>長服法</w:t>
      </w:r>
      <w:r w:rsidRPr="00202B22">
        <w:rPr>
          <w:rFonts w:hAnsi="標楷體" w:hint="eastAsia"/>
          <w:u w:val="thick"/>
        </w:rPr>
        <w:t>》</w:t>
      </w:r>
      <w:r w:rsidRPr="00202B22">
        <w:rPr>
          <w:rFonts w:hint="eastAsia"/>
          <w:u w:val="thick"/>
        </w:rPr>
        <w:t>第5條規定之意旨及作業方式，並追蹤該府後續作業方式調整情形</w:t>
      </w:r>
      <w:r w:rsidRPr="006F3DA4">
        <w:rPr>
          <w:rFonts w:hint="eastAsia"/>
        </w:rPr>
        <w:t>。</w:t>
      </w:r>
      <w:r w:rsidRPr="00EC0AE2">
        <w:rPr>
          <w:rFonts w:hint="eastAsia"/>
        </w:rPr>
        <w:t>按服務成果、品質</w:t>
      </w:r>
      <w:r>
        <w:rPr>
          <w:rFonts w:hint="eastAsia"/>
        </w:rPr>
        <w:t>及</w:t>
      </w:r>
      <w:r w:rsidRPr="00EC0AE2">
        <w:rPr>
          <w:rFonts w:hint="eastAsia"/>
        </w:rPr>
        <w:t>績效之查核，理應由地方政府及照管人員執行，以求客觀</w:t>
      </w:r>
      <w:r>
        <w:rPr>
          <w:rFonts w:hint="eastAsia"/>
        </w:rPr>
        <w:t>，</w:t>
      </w:r>
      <w:r w:rsidRPr="00EC0AE2">
        <w:rPr>
          <w:rFonts w:hint="eastAsia"/>
        </w:rPr>
        <w:t>高雄市政府由A個管辦理已完成支付案件</w:t>
      </w:r>
      <w:r w:rsidR="00E84D4E">
        <w:rPr>
          <w:rFonts w:hint="eastAsia"/>
        </w:rPr>
        <w:t>之</w:t>
      </w:r>
      <w:r w:rsidRPr="00EC0AE2">
        <w:rPr>
          <w:rFonts w:hint="eastAsia"/>
        </w:rPr>
        <w:t>抽查</w:t>
      </w:r>
      <w:r w:rsidR="00E84D4E">
        <w:rPr>
          <w:rFonts w:hint="eastAsia"/>
        </w:rPr>
        <w:t>作業</w:t>
      </w:r>
      <w:r w:rsidRPr="00EC0AE2">
        <w:rPr>
          <w:rFonts w:hint="eastAsia"/>
        </w:rPr>
        <w:t>，違反</w:t>
      </w:r>
      <w:r w:rsidRPr="00202B22">
        <w:rPr>
          <w:rFonts w:hAnsi="標楷體" w:hint="eastAsia"/>
        </w:rPr>
        <w:t>《派案原則》明定照專與A個管之角色功能及分工，衛福部前未督導改善，核有未妥。</w:t>
      </w:r>
    </w:p>
    <w:p w14:paraId="7C38EB84" w14:textId="77777777" w:rsidR="00D33CCD" w:rsidRDefault="00D33CCD" w:rsidP="001E029F">
      <w:pPr>
        <w:pStyle w:val="3"/>
        <w:numPr>
          <w:ilvl w:val="2"/>
          <w:numId w:val="13"/>
        </w:numPr>
        <w:kinsoku/>
      </w:pPr>
      <w:r>
        <w:rPr>
          <w:rFonts w:hint="eastAsia"/>
        </w:rPr>
        <w:t>112年臺北市平均對每家機構辦理不預先通知查核5.5次，惟高雄市、苗栗縣、雲林縣、屏東縣、臺東縣、澎湖縣等6市縣等均僅1次，</w:t>
      </w:r>
      <w:r w:rsidRPr="00EC0AE2">
        <w:rPr>
          <w:rFonts w:hint="eastAsia"/>
          <w:u w:val="thick"/>
        </w:rPr>
        <w:t>查核頻率不一，且未針對高風險違規機構增加不預先通知檢查頻率</w:t>
      </w:r>
      <w:r w:rsidRPr="00EC0AE2">
        <w:rPr>
          <w:rFonts w:hint="eastAsia"/>
          <w:spacing w:val="-4"/>
        </w:rPr>
        <w:t>：</w:t>
      </w:r>
    </w:p>
    <w:p w14:paraId="2EB01373" w14:textId="77777777" w:rsidR="00D33CCD" w:rsidRDefault="00D33CCD" w:rsidP="004D52C0">
      <w:pPr>
        <w:pStyle w:val="4"/>
        <w:kinsoku/>
        <w:rPr>
          <w:rFonts w:hAnsi="標楷體"/>
        </w:rPr>
      </w:pPr>
      <w:r w:rsidRPr="00F574D4">
        <w:rPr>
          <w:rFonts w:ascii="Times New Roman" w:hAnsi="Times New Roman" w:hint="eastAsia"/>
        </w:rPr>
        <w:t>依</w:t>
      </w:r>
      <w:r w:rsidRPr="00F574D4">
        <w:rPr>
          <w:rFonts w:hint="eastAsia"/>
        </w:rPr>
        <w:t>《</w:t>
      </w:r>
      <w:r w:rsidRPr="00F574D4">
        <w:rPr>
          <w:bCs/>
        </w:rPr>
        <w:t>設立許可辦法</w:t>
      </w:r>
      <w:r w:rsidRPr="00F574D4">
        <w:rPr>
          <w:rFonts w:hint="eastAsia"/>
        </w:rPr>
        <w:t>》第31條第2項：「直轄市、縣（市）主管</w:t>
      </w:r>
      <w:r w:rsidRPr="00240C45">
        <w:rPr>
          <w:rFonts w:hint="eastAsia"/>
          <w:bCs/>
        </w:rPr>
        <w:t>機關應每年至少辦理1次不預先通知檢查，並結合各目的事業主管機關辦理之。」</w:t>
      </w:r>
    </w:p>
    <w:p w14:paraId="33E6FD38" w14:textId="77777777" w:rsidR="00D33CCD" w:rsidRDefault="00D33CCD" w:rsidP="004D52C0">
      <w:pPr>
        <w:pStyle w:val="4"/>
        <w:kinsoku/>
        <w:rPr>
          <w:rFonts w:hAnsi="標楷體"/>
        </w:rPr>
      </w:pPr>
      <w:r>
        <w:rPr>
          <w:rFonts w:hAnsi="標楷體" w:hint="eastAsia"/>
        </w:rPr>
        <w:t>經查，112年臺北市平均</w:t>
      </w:r>
      <w:r>
        <w:rPr>
          <w:rFonts w:hint="eastAsia"/>
        </w:rPr>
        <w:t>對每家機構</w:t>
      </w:r>
      <w:r>
        <w:rPr>
          <w:rFonts w:hAnsi="標楷體" w:hint="eastAsia"/>
        </w:rPr>
        <w:t>辦理不預先通知查核5.5次（942/170=5.5），惟高雄市、苗栗縣、雲林縣、屏東縣、臺東縣、澎湖縣等6市縣等均僅1次，查核頻率不一。</w:t>
      </w:r>
    </w:p>
    <w:p w14:paraId="3F8D0A09" w14:textId="77777777" w:rsidR="00D33CCD" w:rsidRPr="00F261B7" w:rsidRDefault="00D33CCD" w:rsidP="004D52C0">
      <w:pPr>
        <w:pStyle w:val="4"/>
        <w:kinsoku/>
      </w:pPr>
      <w:r w:rsidRPr="0067378D">
        <w:rPr>
          <w:rFonts w:hAnsi="標楷體" w:hint="eastAsia"/>
        </w:rPr>
        <w:t>依花蓮縣政府說明，</w:t>
      </w:r>
      <w:r>
        <w:rPr>
          <w:rFonts w:hint="eastAsia"/>
        </w:rPr>
        <w:t>該府</w:t>
      </w:r>
      <w:r w:rsidRPr="00E67203">
        <w:rPr>
          <w:rFonts w:hint="eastAsia"/>
        </w:rPr>
        <w:t>每年辦理1次無預警查核，後續針對業務負責人高頻異動、民眾曾申訴</w:t>
      </w:r>
      <w:r w:rsidRPr="00E67203">
        <w:rPr>
          <w:rFonts w:hint="eastAsia"/>
        </w:rPr>
        <w:lastRenderedPageBreak/>
        <w:t>/輿情、曾違規記點的機構，再次辦理不預先通知檢查</w:t>
      </w:r>
      <w:r>
        <w:rPr>
          <w:rFonts w:hint="eastAsia"/>
        </w:rPr>
        <w:t>。依桃園市政府說明，該府</w:t>
      </w:r>
      <w:r w:rsidRPr="008C0537">
        <w:t>每年除依法辦理不預先通知檢查，另針對民眾曾檢舉違規、曾評鑑不合格、曾違規記點等高風險機構</w:t>
      </w:r>
      <w:r>
        <w:rPr>
          <w:rFonts w:hint="eastAsia"/>
        </w:rPr>
        <w:t>，</w:t>
      </w:r>
      <w:r w:rsidRPr="008C0537">
        <w:t>列為優先查核並增加查核次數</w:t>
      </w:r>
      <w:r>
        <w:rPr>
          <w:rFonts w:hint="eastAsia"/>
        </w:rPr>
        <w:t>。反觀，上開僅1次之市縣，則未針對</w:t>
      </w:r>
      <w:r w:rsidRPr="00B541D3">
        <w:rPr>
          <w:rFonts w:hint="eastAsia"/>
        </w:rPr>
        <w:t>高風險違規機構增加</w:t>
      </w:r>
      <w:r w:rsidRPr="00E67203">
        <w:rPr>
          <w:rFonts w:hint="eastAsia"/>
        </w:rPr>
        <w:t>不預先通知檢查</w:t>
      </w:r>
      <w:r>
        <w:rPr>
          <w:rFonts w:hint="eastAsia"/>
        </w:rPr>
        <w:t>頻率。依高雄市政府說明，不預先通知檢查</w:t>
      </w:r>
      <w:r w:rsidRPr="0067378D">
        <w:rPr>
          <w:rFonts w:hint="eastAsia"/>
          <w:spacing w:val="-4"/>
        </w:rPr>
        <w:t>係屬品質監測方式之一，針對異常事件件數高者，亦可藉由前述多項管理機制辦理，爰</w:t>
      </w:r>
      <w:r w:rsidRPr="008C284E">
        <w:rPr>
          <w:rFonts w:hint="eastAsia"/>
          <w:u w:val="thick"/>
        </w:rPr>
        <w:t>不預先通知檢查</w:t>
      </w:r>
      <w:r w:rsidRPr="008C284E">
        <w:rPr>
          <w:rFonts w:hint="eastAsia"/>
          <w:spacing w:val="-4"/>
          <w:u w:val="thick"/>
        </w:rPr>
        <w:t>次數非相對隨之增加</w:t>
      </w:r>
      <w:r w:rsidRPr="0067378D">
        <w:rPr>
          <w:rFonts w:hint="eastAsia"/>
          <w:spacing w:val="-4"/>
        </w:rPr>
        <w:t>。該府上開說明容或可採，爰仍待衛福部就各市縣各面向管理機制通盤監督有效性。</w:t>
      </w:r>
    </w:p>
    <w:p w14:paraId="20C6DA0E" w14:textId="77777777" w:rsidR="00D33CCD" w:rsidRPr="009625C4" w:rsidRDefault="00D33CCD" w:rsidP="004D52C0">
      <w:pPr>
        <w:pStyle w:val="a3"/>
        <w:ind w:left="480" w:hanging="480"/>
      </w:pPr>
      <w:r w:rsidRPr="009625C4">
        <w:rPr>
          <w:rFonts w:hint="eastAsia"/>
        </w:rPr>
        <w:t>110至112年各市縣居</w:t>
      </w:r>
      <w:r>
        <w:rPr>
          <w:rFonts w:hint="eastAsia"/>
        </w:rPr>
        <w:t>服</w:t>
      </w:r>
      <w:r w:rsidRPr="009625C4">
        <w:rPr>
          <w:rFonts w:hint="eastAsia"/>
        </w:rPr>
        <w:t>機構平時不定期及無預警查核次數統計表</w:t>
      </w:r>
    </w:p>
    <w:p w14:paraId="07A81C50" w14:textId="77777777" w:rsidR="00D33CCD" w:rsidRPr="00C844A0" w:rsidRDefault="00D33CCD" w:rsidP="004D52C0">
      <w:pPr>
        <w:spacing w:line="300" w:lineRule="exact"/>
        <w:ind w:rightChars="-150" w:right="-510"/>
        <w:jc w:val="right"/>
        <w:rPr>
          <w:sz w:val="24"/>
        </w:rPr>
      </w:pPr>
      <w:r w:rsidRPr="00C844A0">
        <w:rPr>
          <w:rFonts w:hint="eastAsia"/>
          <w:sz w:val="24"/>
        </w:rPr>
        <w:t>單位：家</w:t>
      </w:r>
      <w:r>
        <w:rPr>
          <w:rFonts w:hint="eastAsia"/>
          <w:sz w:val="24"/>
        </w:rPr>
        <w:t>數、</w:t>
      </w:r>
      <w:r w:rsidRPr="00C844A0">
        <w:rPr>
          <w:rFonts w:hint="eastAsia"/>
          <w:sz w:val="24"/>
        </w:rPr>
        <w:t>次</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3"/>
        <w:gridCol w:w="987"/>
        <w:gridCol w:w="850"/>
        <w:gridCol w:w="993"/>
        <w:gridCol w:w="850"/>
        <w:gridCol w:w="851"/>
        <w:gridCol w:w="992"/>
        <w:gridCol w:w="850"/>
        <w:gridCol w:w="993"/>
        <w:gridCol w:w="992"/>
      </w:tblGrid>
      <w:tr w:rsidR="00D33CCD" w:rsidRPr="00E36CD6" w14:paraId="2F4A222D" w14:textId="77777777" w:rsidTr="00BA0C25">
        <w:trPr>
          <w:trHeight w:val="511"/>
          <w:tblHeader/>
        </w:trPr>
        <w:tc>
          <w:tcPr>
            <w:tcW w:w="993" w:type="dxa"/>
            <w:shd w:val="clear" w:color="auto" w:fill="F2F2F2" w:themeFill="background1" w:themeFillShade="F2"/>
            <w:noWrap/>
            <w:vAlign w:val="center"/>
            <w:hideMark/>
          </w:tcPr>
          <w:p w14:paraId="5752D8A4" w14:textId="77777777" w:rsidR="00D33CCD" w:rsidRPr="00E36CD6" w:rsidRDefault="00D33CCD" w:rsidP="002E24CA">
            <w:pPr>
              <w:jc w:val="center"/>
              <w:rPr>
                <w:sz w:val="28"/>
                <w:szCs w:val="28"/>
              </w:rPr>
            </w:pPr>
            <w:r>
              <w:rPr>
                <w:rFonts w:hint="eastAsia"/>
                <w:sz w:val="28"/>
                <w:szCs w:val="28"/>
              </w:rPr>
              <w:t>年度</w:t>
            </w:r>
          </w:p>
        </w:tc>
        <w:tc>
          <w:tcPr>
            <w:tcW w:w="2830" w:type="dxa"/>
            <w:gridSpan w:val="3"/>
            <w:shd w:val="clear" w:color="auto" w:fill="F2F2F2" w:themeFill="background1" w:themeFillShade="F2"/>
            <w:noWrap/>
            <w:vAlign w:val="center"/>
            <w:hideMark/>
          </w:tcPr>
          <w:p w14:paraId="204DF288" w14:textId="77777777" w:rsidR="00D33CCD" w:rsidRPr="00E36CD6" w:rsidRDefault="00D33CCD" w:rsidP="002E24CA">
            <w:pPr>
              <w:jc w:val="center"/>
              <w:rPr>
                <w:sz w:val="28"/>
                <w:szCs w:val="28"/>
              </w:rPr>
            </w:pPr>
            <w:r w:rsidRPr="00E36CD6">
              <w:rPr>
                <w:rFonts w:hint="eastAsia"/>
                <w:sz w:val="28"/>
                <w:szCs w:val="28"/>
              </w:rPr>
              <w:t>110</w:t>
            </w:r>
          </w:p>
        </w:tc>
        <w:tc>
          <w:tcPr>
            <w:tcW w:w="2693" w:type="dxa"/>
            <w:gridSpan w:val="3"/>
            <w:shd w:val="clear" w:color="auto" w:fill="F2F2F2" w:themeFill="background1" w:themeFillShade="F2"/>
            <w:noWrap/>
            <w:vAlign w:val="center"/>
            <w:hideMark/>
          </w:tcPr>
          <w:p w14:paraId="695E14E9" w14:textId="77777777" w:rsidR="00D33CCD" w:rsidRPr="00E36CD6" w:rsidRDefault="00D33CCD" w:rsidP="002E24CA">
            <w:pPr>
              <w:jc w:val="center"/>
              <w:rPr>
                <w:sz w:val="28"/>
                <w:szCs w:val="28"/>
              </w:rPr>
            </w:pPr>
            <w:r w:rsidRPr="00E36CD6">
              <w:rPr>
                <w:rFonts w:hint="eastAsia"/>
                <w:sz w:val="28"/>
                <w:szCs w:val="28"/>
              </w:rPr>
              <w:t>111</w:t>
            </w:r>
          </w:p>
        </w:tc>
        <w:tc>
          <w:tcPr>
            <w:tcW w:w="2835" w:type="dxa"/>
            <w:gridSpan w:val="3"/>
            <w:shd w:val="clear" w:color="auto" w:fill="F2F2F2" w:themeFill="background1" w:themeFillShade="F2"/>
            <w:noWrap/>
            <w:vAlign w:val="center"/>
            <w:hideMark/>
          </w:tcPr>
          <w:p w14:paraId="59550FC0" w14:textId="77777777" w:rsidR="00D33CCD" w:rsidRPr="00E36CD6" w:rsidRDefault="00D33CCD" w:rsidP="002E24CA">
            <w:pPr>
              <w:jc w:val="center"/>
              <w:rPr>
                <w:sz w:val="28"/>
                <w:szCs w:val="28"/>
              </w:rPr>
            </w:pPr>
            <w:r w:rsidRPr="00E36CD6">
              <w:rPr>
                <w:rFonts w:hint="eastAsia"/>
                <w:sz w:val="28"/>
                <w:szCs w:val="28"/>
              </w:rPr>
              <w:t>112</w:t>
            </w:r>
          </w:p>
        </w:tc>
      </w:tr>
      <w:tr w:rsidR="00D33CCD" w:rsidRPr="00E36CD6" w14:paraId="4082D4FF" w14:textId="77777777" w:rsidTr="00BA0C25">
        <w:trPr>
          <w:trHeight w:val="831"/>
          <w:tblHeader/>
        </w:trPr>
        <w:tc>
          <w:tcPr>
            <w:tcW w:w="993" w:type="dxa"/>
            <w:shd w:val="clear" w:color="auto" w:fill="F2F2F2" w:themeFill="background1" w:themeFillShade="F2"/>
            <w:noWrap/>
            <w:vAlign w:val="center"/>
            <w:hideMark/>
          </w:tcPr>
          <w:p w14:paraId="4A0DE1A1" w14:textId="77777777" w:rsidR="00D33CCD" w:rsidRPr="00E36CD6" w:rsidRDefault="00D33CCD" w:rsidP="002E24CA">
            <w:pPr>
              <w:jc w:val="center"/>
              <w:rPr>
                <w:sz w:val="28"/>
                <w:szCs w:val="28"/>
              </w:rPr>
            </w:pPr>
            <w:r w:rsidRPr="00A72579">
              <w:rPr>
                <w:rFonts w:hint="eastAsia"/>
                <w:sz w:val="28"/>
                <w:szCs w:val="28"/>
              </w:rPr>
              <w:t>市縣</w:t>
            </w:r>
            <w:r w:rsidRPr="00E36CD6">
              <w:rPr>
                <w:rFonts w:hint="eastAsia"/>
                <w:sz w:val="28"/>
                <w:szCs w:val="28"/>
              </w:rPr>
              <w:t>別</w:t>
            </w:r>
          </w:p>
        </w:tc>
        <w:tc>
          <w:tcPr>
            <w:tcW w:w="987" w:type="dxa"/>
            <w:shd w:val="clear" w:color="auto" w:fill="F2F2F2" w:themeFill="background1" w:themeFillShade="F2"/>
            <w:vAlign w:val="center"/>
            <w:hideMark/>
          </w:tcPr>
          <w:p w14:paraId="1195A9B2" w14:textId="77777777" w:rsidR="00D33CCD" w:rsidRDefault="00D33CCD" w:rsidP="002E24CA">
            <w:pPr>
              <w:jc w:val="center"/>
              <w:rPr>
                <w:sz w:val="28"/>
                <w:szCs w:val="28"/>
              </w:rPr>
            </w:pPr>
            <w:r w:rsidRPr="00E36CD6">
              <w:rPr>
                <w:rFonts w:hint="eastAsia"/>
                <w:sz w:val="28"/>
                <w:szCs w:val="28"/>
              </w:rPr>
              <w:t>機構</w:t>
            </w:r>
          </w:p>
          <w:p w14:paraId="359BBABA" w14:textId="77777777" w:rsidR="00D33CCD" w:rsidRPr="00E36CD6" w:rsidRDefault="00D33CCD" w:rsidP="002E24CA">
            <w:pPr>
              <w:jc w:val="center"/>
              <w:rPr>
                <w:sz w:val="28"/>
                <w:szCs w:val="28"/>
              </w:rPr>
            </w:pPr>
            <w:r w:rsidRPr="00E36CD6">
              <w:rPr>
                <w:rFonts w:hint="eastAsia"/>
                <w:sz w:val="28"/>
                <w:szCs w:val="28"/>
              </w:rPr>
              <w:t>家數</w:t>
            </w:r>
          </w:p>
        </w:tc>
        <w:tc>
          <w:tcPr>
            <w:tcW w:w="850" w:type="dxa"/>
            <w:shd w:val="clear" w:color="auto" w:fill="F2F2F2" w:themeFill="background1" w:themeFillShade="F2"/>
            <w:vAlign w:val="center"/>
            <w:hideMark/>
          </w:tcPr>
          <w:p w14:paraId="325739BA" w14:textId="77777777" w:rsidR="00D33CCD" w:rsidRDefault="00D33CCD" w:rsidP="002E24CA">
            <w:pPr>
              <w:jc w:val="center"/>
              <w:rPr>
                <w:sz w:val="28"/>
                <w:szCs w:val="28"/>
              </w:rPr>
            </w:pPr>
            <w:r w:rsidRPr="00E36CD6">
              <w:rPr>
                <w:rFonts w:hint="eastAsia"/>
                <w:sz w:val="28"/>
                <w:szCs w:val="28"/>
              </w:rPr>
              <w:t>查核</w:t>
            </w:r>
          </w:p>
          <w:p w14:paraId="574E6B56" w14:textId="77777777" w:rsidR="00D33CCD" w:rsidRPr="00E36CD6" w:rsidRDefault="00D33CCD" w:rsidP="002E24CA">
            <w:pPr>
              <w:jc w:val="center"/>
              <w:rPr>
                <w:sz w:val="28"/>
                <w:szCs w:val="28"/>
              </w:rPr>
            </w:pPr>
            <w:r w:rsidRPr="00E36CD6">
              <w:rPr>
                <w:rFonts w:hint="eastAsia"/>
                <w:sz w:val="28"/>
                <w:szCs w:val="28"/>
              </w:rPr>
              <w:t>家數</w:t>
            </w:r>
          </w:p>
        </w:tc>
        <w:tc>
          <w:tcPr>
            <w:tcW w:w="993" w:type="dxa"/>
            <w:shd w:val="clear" w:color="auto" w:fill="F2F2F2" w:themeFill="background1" w:themeFillShade="F2"/>
            <w:vAlign w:val="center"/>
            <w:hideMark/>
          </w:tcPr>
          <w:p w14:paraId="7678A91E" w14:textId="77777777" w:rsidR="00D33CCD" w:rsidRDefault="00D33CCD" w:rsidP="002E24CA">
            <w:pPr>
              <w:jc w:val="center"/>
              <w:rPr>
                <w:sz w:val="28"/>
                <w:szCs w:val="28"/>
              </w:rPr>
            </w:pPr>
            <w:r w:rsidRPr="00E36CD6">
              <w:rPr>
                <w:rFonts w:hint="eastAsia"/>
                <w:sz w:val="28"/>
                <w:szCs w:val="28"/>
              </w:rPr>
              <w:t>查核</w:t>
            </w:r>
          </w:p>
          <w:p w14:paraId="0DFCCCCD" w14:textId="77777777" w:rsidR="00D33CCD" w:rsidRPr="00E36CD6" w:rsidRDefault="00D33CCD" w:rsidP="002E24CA">
            <w:pPr>
              <w:jc w:val="center"/>
              <w:rPr>
                <w:sz w:val="28"/>
                <w:szCs w:val="28"/>
              </w:rPr>
            </w:pPr>
            <w:r w:rsidRPr="00E36CD6">
              <w:rPr>
                <w:rFonts w:hint="eastAsia"/>
                <w:sz w:val="28"/>
                <w:szCs w:val="28"/>
              </w:rPr>
              <w:t>次數</w:t>
            </w:r>
          </w:p>
        </w:tc>
        <w:tc>
          <w:tcPr>
            <w:tcW w:w="850" w:type="dxa"/>
            <w:shd w:val="clear" w:color="auto" w:fill="F2F2F2" w:themeFill="background1" w:themeFillShade="F2"/>
            <w:vAlign w:val="center"/>
            <w:hideMark/>
          </w:tcPr>
          <w:p w14:paraId="36499357" w14:textId="77777777" w:rsidR="00D33CCD" w:rsidRDefault="00D33CCD" w:rsidP="002E24CA">
            <w:pPr>
              <w:jc w:val="center"/>
              <w:rPr>
                <w:sz w:val="28"/>
                <w:szCs w:val="28"/>
              </w:rPr>
            </w:pPr>
            <w:r w:rsidRPr="00E36CD6">
              <w:rPr>
                <w:rFonts w:hint="eastAsia"/>
                <w:sz w:val="28"/>
                <w:szCs w:val="28"/>
              </w:rPr>
              <w:t>機構</w:t>
            </w:r>
          </w:p>
          <w:p w14:paraId="3FA6334B" w14:textId="77777777" w:rsidR="00D33CCD" w:rsidRPr="00E36CD6" w:rsidRDefault="00D33CCD" w:rsidP="002E24CA">
            <w:pPr>
              <w:jc w:val="center"/>
              <w:rPr>
                <w:sz w:val="28"/>
                <w:szCs w:val="28"/>
              </w:rPr>
            </w:pPr>
            <w:r w:rsidRPr="00E36CD6">
              <w:rPr>
                <w:rFonts w:hint="eastAsia"/>
                <w:sz w:val="28"/>
                <w:szCs w:val="28"/>
              </w:rPr>
              <w:t>家數</w:t>
            </w:r>
          </w:p>
        </w:tc>
        <w:tc>
          <w:tcPr>
            <w:tcW w:w="851" w:type="dxa"/>
            <w:shd w:val="clear" w:color="auto" w:fill="F2F2F2" w:themeFill="background1" w:themeFillShade="F2"/>
            <w:vAlign w:val="center"/>
            <w:hideMark/>
          </w:tcPr>
          <w:p w14:paraId="660A910C" w14:textId="77777777" w:rsidR="00D33CCD" w:rsidRDefault="00D33CCD" w:rsidP="002E24CA">
            <w:pPr>
              <w:jc w:val="center"/>
              <w:rPr>
                <w:sz w:val="28"/>
                <w:szCs w:val="28"/>
              </w:rPr>
            </w:pPr>
            <w:r w:rsidRPr="00E36CD6">
              <w:rPr>
                <w:rFonts w:hint="eastAsia"/>
                <w:sz w:val="28"/>
                <w:szCs w:val="28"/>
              </w:rPr>
              <w:t>查核</w:t>
            </w:r>
          </w:p>
          <w:p w14:paraId="3E6B5A2B" w14:textId="77777777" w:rsidR="00D33CCD" w:rsidRPr="00E36CD6" w:rsidRDefault="00D33CCD" w:rsidP="002E24CA">
            <w:pPr>
              <w:jc w:val="center"/>
              <w:rPr>
                <w:sz w:val="28"/>
                <w:szCs w:val="28"/>
              </w:rPr>
            </w:pPr>
            <w:r w:rsidRPr="00E36CD6">
              <w:rPr>
                <w:rFonts w:hint="eastAsia"/>
                <w:sz w:val="28"/>
                <w:szCs w:val="28"/>
              </w:rPr>
              <w:t>家數</w:t>
            </w:r>
          </w:p>
        </w:tc>
        <w:tc>
          <w:tcPr>
            <w:tcW w:w="992" w:type="dxa"/>
            <w:shd w:val="clear" w:color="auto" w:fill="F2F2F2" w:themeFill="background1" w:themeFillShade="F2"/>
            <w:vAlign w:val="center"/>
            <w:hideMark/>
          </w:tcPr>
          <w:p w14:paraId="376EF12C" w14:textId="77777777" w:rsidR="00D33CCD" w:rsidRDefault="00D33CCD" w:rsidP="002E24CA">
            <w:pPr>
              <w:jc w:val="center"/>
              <w:rPr>
                <w:sz w:val="28"/>
                <w:szCs w:val="28"/>
              </w:rPr>
            </w:pPr>
            <w:r w:rsidRPr="00E36CD6">
              <w:rPr>
                <w:rFonts w:hint="eastAsia"/>
                <w:sz w:val="28"/>
                <w:szCs w:val="28"/>
              </w:rPr>
              <w:t>查核</w:t>
            </w:r>
          </w:p>
          <w:p w14:paraId="3626FEC0" w14:textId="77777777" w:rsidR="00D33CCD" w:rsidRPr="00E36CD6" w:rsidRDefault="00D33CCD" w:rsidP="002E24CA">
            <w:pPr>
              <w:jc w:val="center"/>
              <w:rPr>
                <w:sz w:val="28"/>
                <w:szCs w:val="28"/>
              </w:rPr>
            </w:pPr>
            <w:r w:rsidRPr="00E36CD6">
              <w:rPr>
                <w:rFonts w:hint="eastAsia"/>
                <w:sz w:val="28"/>
                <w:szCs w:val="28"/>
              </w:rPr>
              <w:t>次數</w:t>
            </w:r>
          </w:p>
        </w:tc>
        <w:tc>
          <w:tcPr>
            <w:tcW w:w="850" w:type="dxa"/>
            <w:shd w:val="clear" w:color="auto" w:fill="F2F2F2" w:themeFill="background1" w:themeFillShade="F2"/>
            <w:vAlign w:val="center"/>
            <w:hideMark/>
          </w:tcPr>
          <w:p w14:paraId="1107D675" w14:textId="77777777" w:rsidR="00D33CCD" w:rsidRDefault="00D33CCD" w:rsidP="002E24CA">
            <w:pPr>
              <w:jc w:val="center"/>
              <w:rPr>
                <w:sz w:val="28"/>
                <w:szCs w:val="28"/>
              </w:rPr>
            </w:pPr>
            <w:r w:rsidRPr="00E36CD6">
              <w:rPr>
                <w:rFonts w:hint="eastAsia"/>
                <w:sz w:val="28"/>
                <w:szCs w:val="28"/>
              </w:rPr>
              <w:t>機構</w:t>
            </w:r>
          </w:p>
          <w:p w14:paraId="74BAFDA6" w14:textId="77777777" w:rsidR="00D33CCD" w:rsidRPr="00E36CD6" w:rsidRDefault="00D33CCD" w:rsidP="002E24CA">
            <w:pPr>
              <w:jc w:val="center"/>
              <w:rPr>
                <w:sz w:val="28"/>
                <w:szCs w:val="28"/>
              </w:rPr>
            </w:pPr>
            <w:r w:rsidRPr="00E36CD6">
              <w:rPr>
                <w:rFonts w:hint="eastAsia"/>
                <w:sz w:val="28"/>
                <w:szCs w:val="28"/>
              </w:rPr>
              <w:t>家數</w:t>
            </w:r>
          </w:p>
        </w:tc>
        <w:tc>
          <w:tcPr>
            <w:tcW w:w="993" w:type="dxa"/>
            <w:shd w:val="clear" w:color="auto" w:fill="F2F2F2" w:themeFill="background1" w:themeFillShade="F2"/>
            <w:vAlign w:val="center"/>
            <w:hideMark/>
          </w:tcPr>
          <w:p w14:paraId="44A1BD85" w14:textId="77777777" w:rsidR="00D33CCD" w:rsidRDefault="00D33CCD" w:rsidP="002E24CA">
            <w:pPr>
              <w:jc w:val="center"/>
              <w:rPr>
                <w:sz w:val="28"/>
                <w:szCs w:val="28"/>
              </w:rPr>
            </w:pPr>
            <w:r w:rsidRPr="00E36CD6">
              <w:rPr>
                <w:rFonts w:hint="eastAsia"/>
                <w:sz w:val="28"/>
                <w:szCs w:val="28"/>
              </w:rPr>
              <w:t>查核</w:t>
            </w:r>
          </w:p>
          <w:p w14:paraId="0BF066AB" w14:textId="77777777" w:rsidR="00D33CCD" w:rsidRPr="00E36CD6" w:rsidRDefault="00D33CCD" w:rsidP="002E24CA">
            <w:pPr>
              <w:jc w:val="center"/>
              <w:rPr>
                <w:sz w:val="28"/>
                <w:szCs w:val="28"/>
              </w:rPr>
            </w:pPr>
            <w:r w:rsidRPr="00E36CD6">
              <w:rPr>
                <w:rFonts w:hint="eastAsia"/>
                <w:sz w:val="28"/>
                <w:szCs w:val="28"/>
              </w:rPr>
              <w:t>家數</w:t>
            </w:r>
          </w:p>
        </w:tc>
        <w:tc>
          <w:tcPr>
            <w:tcW w:w="992" w:type="dxa"/>
            <w:shd w:val="clear" w:color="auto" w:fill="F2F2F2" w:themeFill="background1" w:themeFillShade="F2"/>
            <w:vAlign w:val="center"/>
            <w:hideMark/>
          </w:tcPr>
          <w:p w14:paraId="209F6F50" w14:textId="77777777" w:rsidR="00D33CCD" w:rsidRDefault="00D33CCD" w:rsidP="002E24CA">
            <w:pPr>
              <w:jc w:val="center"/>
              <w:rPr>
                <w:sz w:val="28"/>
                <w:szCs w:val="28"/>
              </w:rPr>
            </w:pPr>
            <w:r w:rsidRPr="00E36CD6">
              <w:rPr>
                <w:rFonts w:hint="eastAsia"/>
                <w:sz w:val="28"/>
                <w:szCs w:val="28"/>
              </w:rPr>
              <w:t>查核</w:t>
            </w:r>
          </w:p>
          <w:p w14:paraId="1F7E0497" w14:textId="77777777" w:rsidR="00D33CCD" w:rsidRPr="00E36CD6" w:rsidRDefault="00D33CCD" w:rsidP="002E24CA">
            <w:pPr>
              <w:jc w:val="center"/>
              <w:rPr>
                <w:sz w:val="28"/>
                <w:szCs w:val="28"/>
              </w:rPr>
            </w:pPr>
            <w:r w:rsidRPr="00E36CD6">
              <w:rPr>
                <w:rFonts w:hint="eastAsia"/>
                <w:sz w:val="28"/>
                <w:szCs w:val="28"/>
              </w:rPr>
              <w:t>次數</w:t>
            </w:r>
          </w:p>
        </w:tc>
      </w:tr>
      <w:tr w:rsidR="00D33CCD" w:rsidRPr="00E36CD6" w14:paraId="5EAFB396" w14:textId="77777777" w:rsidTr="00BA0C25">
        <w:trPr>
          <w:trHeight w:val="417"/>
        </w:trPr>
        <w:tc>
          <w:tcPr>
            <w:tcW w:w="993" w:type="dxa"/>
            <w:shd w:val="clear" w:color="FFFFFF" w:fill="FFFFFF"/>
            <w:noWrap/>
            <w:vAlign w:val="center"/>
            <w:hideMark/>
          </w:tcPr>
          <w:p w14:paraId="763200B1" w14:textId="77777777" w:rsidR="00D33CCD" w:rsidRPr="00E36CD6" w:rsidRDefault="00D33CCD" w:rsidP="002E24CA">
            <w:pPr>
              <w:jc w:val="center"/>
              <w:rPr>
                <w:sz w:val="28"/>
                <w:szCs w:val="28"/>
              </w:rPr>
            </w:pPr>
            <w:r w:rsidRPr="00E36CD6">
              <w:rPr>
                <w:rFonts w:hint="eastAsia"/>
                <w:sz w:val="28"/>
                <w:szCs w:val="28"/>
              </w:rPr>
              <w:t>新北市</w:t>
            </w:r>
          </w:p>
        </w:tc>
        <w:tc>
          <w:tcPr>
            <w:tcW w:w="987" w:type="dxa"/>
            <w:shd w:val="clear" w:color="auto" w:fill="auto"/>
            <w:noWrap/>
            <w:vAlign w:val="center"/>
            <w:hideMark/>
          </w:tcPr>
          <w:p w14:paraId="77518022" w14:textId="77777777" w:rsidR="00D33CCD" w:rsidRPr="00E36CD6" w:rsidRDefault="00D33CCD" w:rsidP="002E24CA">
            <w:pPr>
              <w:jc w:val="right"/>
              <w:rPr>
                <w:sz w:val="28"/>
                <w:szCs w:val="28"/>
              </w:rPr>
            </w:pPr>
            <w:r w:rsidRPr="00E36CD6">
              <w:rPr>
                <w:rFonts w:hint="eastAsia"/>
                <w:sz w:val="28"/>
                <w:szCs w:val="28"/>
              </w:rPr>
              <w:t xml:space="preserve">160 </w:t>
            </w:r>
          </w:p>
        </w:tc>
        <w:tc>
          <w:tcPr>
            <w:tcW w:w="850" w:type="dxa"/>
            <w:shd w:val="clear" w:color="auto" w:fill="auto"/>
            <w:noWrap/>
            <w:vAlign w:val="center"/>
            <w:hideMark/>
          </w:tcPr>
          <w:p w14:paraId="0CAD7FAE" w14:textId="77777777" w:rsidR="00D33CCD" w:rsidRPr="00E36CD6" w:rsidRDefault="00D33CCD" w:rsidP="002E24CA">
            <w:pPr>
              <w:jc w:val="right"/>
              <w:rPr>
                <w:sz w:val="28"/>
                <w:szCs w:val="28"/>
              </w:rPr>
            </w:pPr>
            <w:r w:rsidRPr="00E36CD6">
              <w:rPr>
                <w:rFonts w:hint="eastAsia"/>
                <w:sz w:val="28"/>
                <w:szCs w:val="28"/>
              </w:rPr>
              <w:t xml:space="preserve">160 </w:t>
            </w:r>
          </w:p>
        </w:tc>
        <w:tc>
          <w:tcPr>
            <w:tcW w:w="993" w:type="dxa"/>
            <w:shd w:val="clear" w:color="auto" w:fill="auto"/>
            <w:noWrap/>
            <w:vAlign w:val="center"/>
            <w:hideMark/>
          </w:tcPr>
          <w:p w14:paraId="7707FC44" w14:textId="77777777" w:rsidR="00D33CCD" w:rsidRPr="00E36CD6" w:rsidRDefault="00D33CCD" w:rsidP="002E24CA">
            <w:pPr>
              <w:jc w:val="right"/>
              <w:rPr>
                <w:sz w:val="28"/>
                <w:szCs w:val="28"/>
              </w:rPr>
            </w:pPr>
            <w:r w:rsidRPr="00E36CD6">
              <w:rPr>
                <w:rFonts w:hint="eastAsia"/>
                <w:sz w:val="28"/>
                <w:szCs w:val="28"/>
              </w:rPr>
              <w:t xml:space="preserve">190 </w:t>
            </w:r>
          </w:p>
        </w:tc>
        <w:tc>
          <w:tcPr>
            <w:tcW w:w="850" w:type="dxa"/>
            <w:shd w:val="clear" w:color="auto" w:fill="auto"/>
            <w:noWrap/>
            <w:vAlign w:val="center"/>
            <w:hideMark/>
          </w:tcPr>
          <w:p w14:paraId="0865B68A" w14:textId="77777777" w:rsidR="00D33CCD" w:rsidRPr="00E36CD6" w:rsidRDefault="00D33CCD" w:rsidP="002E24CA">
            <w:pPr>
              <w:jc w:val="right"/>
              <w:rPr>
                <w:sz w:val="28"/>
                <w:szCs w:val="28"/>
              </w:rPr>
            </w:pPr>
            <w:r w:rsidRPr="00E36CD6">
              <w:rPr>
                <w:rFonts w:hint="eastAsia"/>
                <w:sz w:val="28"/>
                <w:szCs w:val="28"/>
              </w:rPr>
              <w:t xml:space="preserve">224 </w:t>
            </w:r>
          </w:p>
        </w:tc>
        <w:tc>
          <w:tcPr>
            <w:tcW w:w="851" w:type="dxa"/>
            <w:shd w:val="clear" w:color="auto" w:fill="auto"/>
            <w:noWrap/>
            <w:vAlign w:val="center"/>
            <w:hideMark/>
          </w:tcPr>
          <w:p w14:paraId="41188D19" w14:textId="77777777" w:rsidR="00D33CCD" w:rsidRPr="00E36CD6" w:rsidRDefault="00D33CCD" w:rsidP="002E24CA">
            <w:pPr>
              <w:jc w:val="right"/>
              <w:rPr>
                <w:sz w:val="28"/>
                <w:szCs w:val="28"/>
              </w:rPr>
            </w:pPr>
            <w:r w:rsidRPr="00E36CD6">
              <w:rPr>
                <w:rFonts w:hint="eastAsia"/>
                <w:sz w:val="28"/>
                <w:szCs w:val="28"/>
              </w:rPr>
              <w:t xml:space="preserve">105 </w:t>
            </w:r>
          </w:p>
        </w:tc>
        <w:tc>
          <w:tcPr>
            <w:tcW w:w="992" w:type="dxa"/>
            <w:shd w:val="clear" w:color="auto" w:fill="auto"/>
            <w:noWrap/>
            <w:vAlign w:val="center"/>
            <w:hideMark/>
          </w:tcPr>
          <w:p w14:paraId="65E9BE10" w14:textId="77777777" w:rsidR="00D33CCD" w:rsidRPr="00E36CD6" w:rsidRDefault="00D33CCD" w:rsidP="002E24CA">
            <w:pPr>
              <w:jc w:val="right"/>
              <w:rPr>
                <w:sz w:val="28"/>
                <w:szCs w:val="28"/>
              </w:rPr>
            </w:pPr>
            <w:r w:rsidRPr="00E36CD6">
              <w:rPr>
                <w:rFonts w:hint="eastAsia"/>
                <w:sz w:val="28"/>
                <w:szCs w:val="28"/>
              </w:rPr>
              <w:t xml:space="preserve">155 </w:t>
            </w:r>
          </w:p>
        </w:tc>
        <w:tc>
          <w:tcPr>
            <w:tcW w:w="850" w:type="dxa"/>
            <w:shd w:val="clear" w:color="auto" w:fill="auto"/>
            <w:noWrap/>
            <w:vAlign w:val="center"/>
            <w:hideMark/>
          </w:tcPr>
          <w:p w14:paraId="532D5EAD" w14:textId="77777777" w:rsidR="00D33CCD" w:rsidRPr="00E36CD6" w:rsidRDefault="00D33CCD" w:rsidP="002E24CA">
            <w:pPr>
              <w:jc w:val="right"/>
              <w:rPr>
                <w:sz w:val="28"/>
                <w:szCs w:val="28"/>
              </w:rPr>
            </w:pPr>
            <w:r w:rsidRPr="00E36CD6">
              <w:rPr>
                <w:rFonts w:hint="eastAsia"/>
                <w:sz w:val="28"/>
                <w:szCs w:val="28"/>
              </w:rPr>
              <w:t xml:space="preserve">290 </w:t>
            </w:r>
          </w:p>
        </w:tc>
        <w:tc>
          <w:tcPr>
            <w:tcW w:w="993" w:type="dxa"/>
            <w:shd w:val="clear" w:color="auto" w:fill="auto"/>
            <w:noWrap/>
            <w:vAlign w:val="center"/>
            <w:hideMark/>
          </w:tcPr>
          <w:p w14:paraId="0E95FE26" w14:textId="77777777" w:rsidR="00D33CCD" w:rsidRPr="00E36CD6" w:rsidRDefault="00D33CCD" w:rsidP="002E24CA">
            <w:pPr>
              <w:jc w:val="right"/>
              <w:rPr>
                <w:sz w:val="28"/>
                <w:szCs w:val="28"/>
              </w:rPr>
            </w:pPr>
            <w:r w:rsidRPr="00E36CD6">
              <w:rPr>
                <w:rFonts w:hint="eastAsia"/>
                <w:sz w:val="28"/>
                <w:szCs w:val="28"/>
              </w:rPr>
              <w:t xml:space="preserve">282 </w:t>
            </w:r>
          </w:p>
        </w:tc>
        <w:tc>
          <w:tcPr>
            <w:tcW w:w="992" w:type="dxa"/>
            <w:shd w:val="clear" w:color="auto" w:fill="auto"/>
            <w:noWrap/>
            <w:vAlign w:val="center"/>
            <w:hideMark/>
          </w:tcPr>
          <w:p w14:paraId="2B43AF7A" w14:textId="77777777" w:rsidR="00D33CCD" w:rsidRPr="00E36CD6" w:rsidRDefault="00D33CCD" w:rsidP="002E24CA">
            <w:pPr>
              <w:jc w:val="right"/>
              <w:rPr>
                <w:sz w:val="28"/>
                <w:szCs w:val="28"/>
              </w:rPr>
            </w:pPr>
            <w:r w:rsidRPr="00E36CD6">
              <w:rPr>
                <w:rFonts w:hint="eastAsia"/>
                <w:sz w:val="28"/>
                <w:szCs w:val="28"/>
              </w:rPr>
              <w:t xml:space="preserve">417 </w:t>
            </w:r>
          </w:p>
        </w:tc>
      </w:tr>
      <w:tr w:rsidR="00D33CCD" w:rsidRPr="00E36CD6" w14:paraId="627E11EC" w14:textId="77777777" w:rsidTr="00BA0C25">
        <w:trPr>
          <w:trHeight w:val="423"/>
        </w:trPr>
        <w:tc>
          <w:tcPr>
            <w:tcW w:w="993" w:type="dxa"/>
            <w:shd w:val="clear" w:color="FFFFFF" w:fill="FFFFFF"/>
            <w:noWrap/>
            <w:vAlign w:val="center"/>
            <w:hideMark/>
          </w:tcPr>
          <w:p w14:paraId="15895A49" w14:textId="77777777" w:rsidR="00D33CCD" w:rsidRPr="00E36CD6" w:rsidRDefault="00D33CCD" w:rsidP="002E24CA">
            <w:pPr>
              <w:jc w:val="center"/>
              <w:rPr>
                <w:sz w:val="28"/>
                <w:szCs w:val="28"/>
              </w:rPr>
            </w:pPr>
            <w:r w:rsidRPr="00E36CD6">
              <w:rPr>
                <w:rFonts w:hint="eastAsia"/>
                <w:sz w:val="28"/>
                <w:szCs w:val="28"/>
              </w:rPr>
              <w:t>臺北市</w:t>
            </w:r>
          </w:p>
        </w:tc>
        <w:tc>
          <w:tcPr>
            <w:tcW w:w="987" w:type="dxa"/>
            <w:shd w:val="clear" w:color="FFFFFF" w:fill="FFFFFF"/>
            <w:noWrap/>
            <w:vAlign w:val="center"/>
            <w:hideMark/>
          </w:tcPr>
          <w:p w14:paraId="51595F5C" w14:textId="77777777" w:rsidR="00D33CCD" w:rsidRPr="00E36CD6" w:rsidRDefault="00D33CCD" w:rsidP="002E24CA">
            <w:pPr>
              <w:jc w:val="right"/>
              <w:rPr>
                <w:sz w:val="28"/>
                <w:szCs w:val="28"/>
              </w:rPr>
            </w:pPr>
            <w:r w:rsidRPr="00E36CD6">
              <w:rPr>
                <w:rFonts w:hint="eastAsia"/>
                <w:sz w:val="28"/>
                <w:szCs w:val="28"/>
              </w:rPr>
              <w:t xml:space="preserve">121 </w:t>
            </w:r>
          </w:p>
        </w:tc>
        <w:tc>
          <w:tcPr>
            <w:tcW w:w="850" w:type="dxa"/>
            <w:shd w:val="clear" w:color="FFFFFF" w:fill="FFFFFF"/>
            <w:noWrap/>
            <w:vAlign w:val="center"/>
            <w:hideMark/>
          </w:tcPr>
          <w:p w14:paraId="6CAC3924" w14:textId="77777777" w:rsidR="00D33CCD" w:rsidRPr="00E36CD6" w:rsidRDefault="00D33CCD" w:rsidP="002E24CA">
            <w:pPr>
              <w:jc w:val="right"/>
              <w:rPr>
                <w:sz w:val="28"/>
                <w:szCs w:val="28"/>
              </w:rPr>
            </w:pPr>
            <w:r w:rsidRPr="00E36CD6">
              <w:rPr>
                <w:rFonts w:hint="eastAsia"/>
                <w:sz w:val="28"/>
                <w:szCs w:val="28"/>
              </w:rPr>
              <w:t xml:space="preserve">121 </w:t>
            </w:r>
          </w:p>
        </w:tc>
        <w:tc>
          <w:tcPr>
            <w:tcW w:w="993" w:type="dxa"/>
            <w:shd w:val="clear" w:color="FFFFFF" w:fill="FFFFFF"/>
            <w:noWrap/>
            <w:vAlign w:val="center"/>
            <w:hideMark/>
          </w:tcPr>
          <w:p w14:paraId="2619096C" w14:textId="77777777" w:rsidR="00D33CCD" w:rsidRPr="00E36CD6" w:rsidRDefault="00D33CCD" w:rsidP="002E24CA">
            <w:pPr>
              <w:jc w:val="right"/>
              <w:rPr>
                <w:sz w:val="28"/>
                <w:szCs w:val="28"/>
              </w:rPr>
            </w:pPr>
            <w:r w:rsidRPr="00E36CD6">
              <w:rPr>
                <w:rFonts w:hint="eastAsia"/>
                <w:sz w:val="28"/>
                <w:szCs w:val="28"/>
              </w:rPr>
              <w:t xml:space="preserve">715 </w:t>
            </w:r>
          </w:p>
        </w:tc>
        <w:tc>
          <w:tcPr>
            <w:tcW w:w="850" w:type="dxa"/>
            <w:shd w:val="clear" w:color="FFFFFF" w:fill="FFFFFF"/>
            <w:noWrap/>
            <w:vAlign w:val="center"/>
            <w:hideMark/>
          </w:tcPr>
          <w:p w14:paraId="298B4B14" w14:textId="77777777" w:rsidR="00D33CCD" w:rsidRPr="00E36CD6" w:rsidRDefault="00D33CCD" w:rsidP="002E24CA">
            <w:pPr>
              <w:jc w:val="right"/>
              <w:rPr>
                <w:sz w:val="28"/>
                <w:szCs w:val="28"/>
              </w:rPr>
            </w:pPr>
            <w:r w:rsidRPr="00E36CD6">
              <w:rPr>
                <w:rFonts w:hint="eastAsia"/>
                <w:sz w:val="28"/>
                <w:szCs w:val="28"/>
              </w:rPr>
              <w:t xml:space="preserve">145 </w:t>
            </w:r>
          </w:p>
        </w:tc>
        <w:tc>
          <w:tcPr>
            <w:tcW w:w="851" w:type="dxa"/>
            <w:shd w:val="clear" w:color="FFFFFF" w:fill="FFFFFF"/>
            <w:noWrap/>
            <w:vAlign w:val="center"/>
            <w:hideMark/>
          </w:tcPr>
          <w:p w14:paraId="5FCC05BF" w14:textId="77777777" w:rsidR="00D33CCD" w:rsidRPr="00E36CD6" w:rsidRDefault="00D33CCD" w:rsidP="002E24CA">
            <w:pPr>
              <w:jc w:val="right"/>
              <w:rPr>
                <w:sz w:val="28"/>
                <w:szCs w:val="28"/>
              </w:rPr>
            </w:pPr>
            <w:r w:rsidRPr="00E36CD6">
              <w:rPr>
                <w:rFonts w:hint="eastAsia"/>
                <w:sz w:val="28"/>
                <w:szCs w:val="28"/>
              </w:rPr>
              <w:t xml:space="preserve">145 </w:t>
            </w:r>
          </w:p>
        </w:tc>
        <w:tc>
          <w:tcPr>
            <w:tcW w:w="992" w:type="dxa"/>
            <w:shd w:val="clear" w:color="FFFFFF" w:fill="FFFFFF"/>
            <w:noWrap/>
            <w:vAlign w:val="center"/>
            <w:hideMark/>
          </w:tcPr>
          <w:p w14:paraId="3105552B" w14:textId="77777777" w:rsidR="00D33CCD" w:rsidRPr="00E36CD6" w:rsidRDefault="00D33CCD" w:rsidP="002E24CA">
            <w:pPr>
              <w:jc w:val="right"/>
              <w:rPr>
                <w:sz w:val="28"/>
                <w:szCs w:val="28"/>
              </w:rPr>
            </w:pPr>
            <w:r w:rsidRPr="00E36CD6">
              <w:rPr>
                <w:rFonts w:hint="eastAsia"/>
                <w:sz w:val="28"/>
                <w:szCs w:val="28"/>
              </w:rPr>
              <w:t xml:space="preserve">670 </w:t>
            </w:r>
          </w:p>
        </w:tc>
        <w:tc>
          <w:tcPr>
            <w:tcW w:w="850" w:type="dxa"/>
            <w:shd w:val="clear" w:color="FFFFFF" w:fill="FFFFFF"/>
            <w:noWrap/>
            <w:vAlign w:val="center"/>
            <w:hideMark/>
          </w:tcPr>
          <w:p w14:paraId="34A111DD" w14:textId="77777777" w:rsidR="00D33CCD" w:rsidRPr="00484170" w:rsidRDefault="00D33CCD" w:rsidP="002E24CA">
            <w:pPr>
              <w:jc w:val="right"/>
              <w:rPr>
                <w:b/>
                <w:sz w:val="28"/>
                <w:szCs w:val="28"/>
              </w:rPr>
            </w:pPr>
            <w:r w:rsidRPr="00484170">
              <w:rPr>
                <w:rFonts w:hint="eastAsia"/>
                <w:b/>
                <w:sz w:val="28"/>
                <w:szCs w:val="28"/>
              </w:rPr>
              <w:t xml:space="preserve">170 </w:t>
            </w:r>
          </w:p>
        </w:tc>
        <w:tc>
          <w:tcPr>
            <w:tcW w:w="993" w:type="dxa"/>
            <w:shd w:val="clear" w:color="FFFFFF" w:fill="FFFFFF"/>
            <w:noWrap/>
            <w:vAlign w:val="center"/>
            <w:hideMark/>
          </w:tcPr>
          <w:p w14:paraId="22370A74" w14:textId="77777777" w:rsidR="00D33CCD" w:rsidRPr="00484170" w:rsidRDefault="00D33CCD" w:rsidP="002E24CA">
            <w:pPr>
              <w:jc w:val="right"/>
              <w:rPr>
                <w:b/>
                <w:sz w:val="28"/>
                <w:szCs w:val="28"/>
              </w:rPr>
            </w:pPr>
            <w:r w:rsidRPr="00484170">
              <w:rPr>
                <w:rFonts w:hint="eastAsia"/>
                <w:b/>
                <w:sz w:val="28"/>
                <w:szCs w:val="28"/>
              </w:rPr>
              <w:t xml:space="preserve">170 </w:t>
            </w:r>
          </w:p>
        </w:tc>
        <w:tc>
          <w:tcPr>
            <w:tcW w:w="992" w:type="dxa"/>
            <w:shd w:val="clear" w:color="FFFFFF" w:fill="FFFFFF"/>
            <w:noWrap/>
            <w:vAlign w:val="center"/>
            <w:hideMark/>
          </w:tcPr>
          <w:p w14:paraId="3498BC56" w14:textId="77777777" w:rsidR="00D33CCD" w:rsidRPr="00484170" w:rsidRDefault="00D33CCD" w:rsidP="002E24CA">
            <w:pPr>
              <w:jc w:val="right"/>
              <w:rPr>
                <w:b/>
                <w:sz w:val="28"/>
                <w:szCs w:val="28"/>
              </w:rPr>
            </w:pPr>
            <w:r w:rsidRPr="00484170">
              <w:rPr>
                <w:rFonts w:hint="eastAsia"/>
                <w:b/>
                <w:sz w:val="28"/>
                <w:szCs w:val="28"/>
              </w:rPr>
              <w:t xml:space="preserve">942 </w:t>
            </w:r>
          </w:p>
        </w:tc>
      </w:tr>
      <w:tr w:rsidR="00D33CCD" w:rsidRPr="00E36CD6" w14:paraId="39293531" w14:textId="77777777" w:rsidTr="00A525C9">
        <w:trPr>
          <w:trHeight w:val="330"/>
        </w:trPr>
        <w:tc>
          <w:tcPr>
            <w:tcW w:w="993" w:type="dxa"/>
            <w:vMerge w:val="restart"/>
            <w:shd w:val="clear" w:color="FFFFFF" w:fill="FFFFFF"/>
            <w:noWrap/>
            <w:vAlign w:val="center"/>
            <w:hideMark/>
          </w:tcPr>
          <w:p w14:paraId="19826D0B" w14:textId="77777777" w:rsidR="00D33CCD" w:rsidRPr="00E36CD6" w:rsidRDefault="00D33CCD" w:rsidP="002E24CA">
            <w:pPr>
              <w:jc w:val="center"/>
              <w:rPr>
                <w:sz w:val="28"/>
                <w:szCs w:val="28"/>
              </w:rPr>
            </w:pPr>
            <w:r w:rsidRPr="00E36CD6">
              <w:rPr>
                <w:rFonts w:hint="eastAsia"/>
                <w:sz w:val="28"/>
                <w:szCs w:val="28"/>
              </w:rPr>
              <w:t>桃園市</w:t>
            </w:r>
          </w:p>
        </w:tc>
        <w:tc>
          <w:tcPr>
            <w:tcW w:w="987" w:type="dxa"/>
            <w:shd w:val="clear" w:color="auto" w:fill="auto"/>
            <w:noWrap/>
            <w:vAlign w:val="center"/>
            <w:hideMark/>
          </w:tcPr>
          <w:p w14:paraId="3B9DFE76" w14:textId="77777777" w:rsidR="00D33CCD" w:rsidRPr="00E36CD6" w:rsidRDefault="00D33CCD" w:rsidP="002E24CA">
            <w:pPr>
              <w:jc w:val="right"/>
              <w:rPr>
                <w:sz w:val="28"/>
                <w:szCs w:val="28"/>
              </w:rPr>
            </w:pPr>
            <w:r w:rsidRPr="00E36CD6">
              <w:rPr>
                <w:rFonts w:hint="eastAsia"/>
                <w:sz w:val="28"/>
                <w:szCs w:val="28"/>
              </w:rPr>
              <w:t xml:space="preserve">79 </w:t>
            </w:r>
          </w:p>
        </w:tc>
        <w:tc>
          <w:tcPr>
            <w:tcW w:w="850" w:type="dxa"/>
            <w:shd w:val="clear" w:color="auto" w:fill="auto"/>
            <w:noWrap/>
            <w:vAlign w:val="center"/>
            <w:hideMark/>
          </w:tcPr>
          <w:p w14:paraId="3737C8F0" w14:textId="77777777" w:rsidR="00D33CCD" w:rsidRPr="00E36CD6" w:rsidRDefault="00D33CCD" w:rsidP="002E24CA">
            <w:pPr>
              <w:jc w:val="right"/>
              <w:rPr>
                <w:sz w:val="28"/>
                <w:szCs w:val="28"/>
              </w:rPr>
            </w:pPr>
            <w:r w:rsidRPr="00E36CD6">
              <w:rPr>
                <w:rFonts w:hint="eastAsia"/>
                <w:sz w:val="28"/>
                <w:szCs w:val="28"/>
              </w:rPr>
              <w:t xml:space="preserve">67 </w:t>
            </w:r>
          </w:p>
        </w:tc>
        <w:tc>
          <w:tcPr>
            <w:tcW w:w="993" w:type="dxa"/>
            <w:shd w:val="clear" w:color="auto" w:fill="auto"/>
            <w:noWrap/>
            <w:vAlign w:val="center"/>
            <w:hideMark/>
          </w:tcPr>
          <w:p w14:paraId="72247162" w14:textId="77777777" w:rsidR="00D33CCD" w:rsidRPr="00A525C9" w:rsidRDefault="00D33CCD" w:rsidP="002E24CA">
            <w:pPr>
              <w:jc w:val="right"/>
              <w:rPr>
                <w:sz w:val="28"/>
                <w:szCs w:val="28"/>
              </w:rPr>
            </w:pPr>
            <w:r w:rsidRPr="00A525C9">
              <w:rPr>
                <w:rFonts w:hint="eastAsia"/>
                <w:sz w:val="28"/>
                <w:szCs w:val="28"/>
              </w:rPr>
              <w:t xml:space="preserve">67 </w:t>
            </w:r>
          </w:p>
        </w:tc>
        <w:tc>
          <w:tcPr>
            <w:tcW w:w="850" w:type="dxa"/>
            <w:shd w:val="clear" w:color="auto" w:fill="auto"/>
            <w:noWrap/>
            <w:vAlign w:val="center"/>
            <w:hideMark/>
          </w:tcPr>
          <w:p w14:paraId="7B1EA067" w14:textId="77777777" w:rsidR="00D33CCD" w:rsidRPr="00A525C9" w:rsidRDefault="00D33CCD" w:rsidP="002E24CA">
            <w:pPr>
              <w:jc w:val="right"/>
              <w:rPr>
                <w:sz w:val="28"/>
                <w:szCs w:val="28"/>
              </w:rPr>
            </w:pPr>
            <w:r w:rsidRPr="00A525C9">
              <w:rPr>
                <w:rFonts w:hint="eastAsia"/>
                <w:sz w:val="28"/>
                <w:szCs w:val="28"/>
              </w:rPr>
              <w:t xml:space="preserve">98 </w:t>
            </w:r>
          </w:p>
        </w:tc>
        <w:tc>
          <w:tcPr>
            <w:tcW w:w="851" w:type="dxa"/>
            <w:shd w:val="clear" w:color="auto" w:fill="auto"/>
            <w:noWrap/>
            <w:vAlign w:val="center"/>
            <w:hideMark/>
          </w:tcPr>
          <w:p w14:paraId="60FC8D85" w14:textId="77777777" w:rsidR="00D33CCD" w:rsidRPr="00A525C9" w:rsidRDefault="00D33CCD" w:rsidP="002E24CA">
            <w:pPr>
              <w:jc w:val="right"/>
              <w:rPr>
                <w:sz w:val="28"/>
                <w:szCs w:val="28"/>
              </w:rPr>
            </w:pPr>
            <w:r w:rsidRPr="00A525C9">
              <w:rPr>
                <w:rFonts w:hint="eastAsia"/>
                <w:sz w:val="28"/>
                <w:szCs w:val="28"/>
              </w:rPr>
              <w:t xml:space="preserve">79 </w:t>
            </w:r>
          </w:p>
        </w:tc>
        <w:tc>
          <w:tcPr>
            <w:tcW w:w="992" w:type="dxa"/>
            <w:shd w:val="clear" w:color="auto" w:fill="auto"/>
            <w:noWrap/>
            <w:vAlign w:val="center"/>
            <w:hideMark/>
          </w:tcPr>
          <w:p w14:paraId="53CE1C21" w14:textId="77777777" w:rsidR="00D33CCD" w:rsidRPr="00A525C9" w:rsidRDefault="00D33CCD" w:rsidP="002E24CA">
            <w:pPr>
              <w:jc w:val="right"/>
              <w:rPr>
                <w:sz w:val="28"/>
                <w:szCs w:val="28"/>
              </w:rPr>
            </w:pPr>
            <w:r w:rsidRPr="00A525C9">
              <w:rPr>
                <w:rFonts w:hint="eastAsia"/>
                <w:sz w:val="28"/>
                <w:szCs w:val="28"/>
              </w:rPr>
              <w:t xml:space="preserve">79 </w:t>
            </w:r>
          </w:p>
        </w:tc>
        <w:tc>
          <w:tcPr>
            <w:tcW w:w="850" w:type="dxa"/>
            <w:shd w:val="clear" w:color="auto" w:fill="auto"/>
            <w:noWrap/>
            <w:vAlign w:val="center"/>
            <w:hideMark/>
          </w:tcPr>
          <w:p w14:paraId="2519FEA6" w14:textId="77777777" w:rsidR="00D33CCD" w:rsidRPr="00A525C9" w:rsidRDefault="00D33CCD" w:rsidP="002E24CA">
            <w:pPr>
              <w:jc w:val="right"/>
              <w:rPr>
                <w:sz w:val="28"/>
                <w:szCs w:val="28"/>
              </w:rPr>
            </w:pPr>
            <w:r w:rsidRPr="00A525C9">
              <w:rPr>
                <w:rFonts w:hint="eastAsia"/>
                <w:sz w:val="28"/>
                <w:szCs w:val="28"/>
              </w:rPr>
              <w:t xml:space="preserve">122 </w:t>
            </w:r>
          </w:p>
        </w:tc>
        <w:tc>
          <w:tcPr>
            <w:tcW w:w="993" w:type="dxa"/>
            <w:shd w:val="clear" w:color="auto" w:fill="auto"/>
            <w:noWrap/>
            <w:vAlign w:val="center"/>
            <w:hideMark/>
          </w:tcPr>
          <w:p w14:paraId="714AE5EB" w14:textId="77777777" w:rsidR="00D33CCD" w:rsidRPr="00A525C9" w:rsidRDefault="00D33CCD" w:rsidP="002E24CA">
            <w:pPr>
              <w:jc w:val="right"/>
              <w:rPr>
                <w:sz w:val="28"/>
                <w:szCs w:val="28"/>
              </w:rPr>
            </w:pPr>
            <w:r w:rsidRPr="00A525C9">
              <w:rPr>
                <w:rFonts w:hint="eastAsia"/>
                <w:sz w:val="28"/>
                <w:szCs w:val="28"/>
              </w:rPr>
              <w:t xml:space="preserve">114 </w:t>
            </w:r>
          </w:p>
        </w:tc>
        <w:tc>
          <w:tcPr>
            <w:tcW w:w="992" w:type="dxa"/>
            <w:shd w:val="clear" w:color="auto" w:fill="auto"/>
            <w:noWrap/>
            <w:vAlign w:val="center"/>
            <w:hideMark/>
          </w:tcPr>
          <w:p w14:paraId="61634A60" w14:textId="77777777" w:rsidR="00D33CCD" w:rsidRPr="00A525C9" w:rsidRDefault="00D33CCD" w:rsidP="002E24CA">
            <w:pPr>
              <w:jc w:val="right"/>
              <w:rPr>
                <w:sz w:val="28"/>
                <w:szCs w:val="28"/>
              </w:rPr>
            </w:pPr>
            <w:r w:rsidRPr="00A525C9">
              <w:rPr>
                <w:rFonts w:hint="eastAsia"/>
                <w:sz w:val="28"/>
                <w:szCs w:val="28"/>
              </w:rPr>
              <w:t xml:space="preserve">114 </w:t>
            </w:r>
          </w:p>
        </w:tc>
      </w:tr>
      <w:tr w:rsidR="00D33CCD" w:rsidRPr="00E36CD6" w14:paraId="376FDCAF" w14:textId="77777777" w:rsidTr="002E24CA">
        <w:trPr>
          <w:trHeight w:val="330"/>
        </w:trPr>
        <w:tc>
          <w:tcPr>
            <w:tcW w:w="993" w:type="dxa"/>
            <w:vMerge/>
            <w:shd w:val="clear" w:color="FFFFFF" w:fill="FFFFFF"/>
            <w:noWrap/>
            <w:vAlign w:val="center"/>
          </w:tcPr>
          <w:p w14:paraId="7CEA7D5A" w14:textId="77777777" w:rsidR="00D33CCD" w:rsidRPr="00E36CD6" w:rsidRDefault="00D33CCD" w:rsidP="002E24CA">
            <w:pPr>
              <w:jc w:val="center"/>
              <w:rPr>
                <w:sz w:val="28"/>
                <w:szCs w:val="28"/>
              </w:rPr>
            </w:pPr>
          </w:p>
        </w:tc>
        <w:tc>
          <w:tcPr>
            <w:tcW w:w="987" w:type="dxa"/>
            <w:shd w:val="clear" w:color="FFFFFF" w:fill="FFFFFF"/>
            <w:noWrap/>
            <w:vAlign w:val="center"/>
          </w:tcPr>
          <w:p w14:paraId="4AD7DCC2" w14:textId="77777777" w:rsidR="00D33CCD" w:rsidRPr="008F1CA6" w:rsidRDefault="00D33CCD" w:rsidP="002E24CA">
            <w:pPr>
              <w:jc w:val="right"/>
              <w:rPr>
                <w:sz w:val="28"/>
                <w:szCs w:val="28"/>
              </w:rPr>
            </w:pPr>
            <w:r w:rsidRPr="008F1CA6">
              <w:rPr>
                <w:rFonts w:hint="eastAsia"/>
                <w:sz w:val="28"/>
                <w:szCs w:val="28"/>
              </w:rPr>
              <w:t>79</w:t>
            </w:r>
          </w:p>
        </w:tc>
        <w:tc>
          <w:tcPr>
            <w:tcW w:w="850" w:type="dxa"/>
            <w:shd w:val="clear" w:color="FFFFFF" w:fill="FFFFFF"/>
            <w:noWrap/>
            <w:vAlign w:val="center"/>
          </w:tcPr>
          <w:p w14:paraId="563CCA14" w14:textId="77777777" w:rsidR="00D33CCD" w:rsidRPr="008F1CA6" w:rsidRDefault="00D33CCD" w:rsidP="002E24CA">
            <w:pPr>
              <w:jc w:val="right"/>
              <w:rPr>
                <w:sz w:val="28"/>
                <w:szCs w:val="28"/>
              </w:rPr>
            </w:pPr>
            <w:r w:rsidRPr="008F1CA6">
              <w:rPr>
                <w:rFonts w:hint="eastAsia"/>
                <w:sz w:val="28"/>
                <w:szCs w:val="28"/>
              </w:rPr>
              <w:t>67</w:t>
            </w:r>
          </w:p>
        </w:tc>
        <w:tc>
          <w:tcPr>
            <w:tcW w:w="993" w:type="dxa"/>
            <w:shd w:val="clear" w:color="FFFFFF" w:fill="FFFFFF"/>
            <w:noWrap/>
            <w:vAlign w:val="center"/>
          </w:tcPr>
          <w:p w14:paraId="752145AB" w14:textId="77777777" w:rsidR="00D33CCD" w:rsidRPr="008F1CA6" w:rsidRDefault="00D33CCD" w:rsidP="002E24CA">
            <w:pPr>
              <w:jc w:val="right"/>
              <w:rPr>
                <w:sz w:val="28"/>
                <w:szCs w:val="28"/>
              </w:rPr>
            </w:pPr>
            <w:r w:rsidRPr="008F1CA6">
              <w:rPr>
                <w:rFonts w:hint="eastAsia"/>
                <w:sz w:val="28"/>
                <w:szCs w:val="28"/>
              </w:rPr>
              <w:t>132</w:t>
            </w:r>
          </w:p>
        </w:tc>
        <w:tc>
          <w:tcPr>
            <w:tcW w:w="850" w:type="dxa"/>
            <w:shd w:val="clear" w:color="FFFFFF" w:fill="FFFFFF"/>
            <w:noWrap/>
            <w:vAlign w:val="center"/>
          </w:tcPr>
          <w:p w14:paraId="187A9A40" w14:textId="77777777" w:rsidR="00D33CCD" w:rsidRPr="008F1CA6" w:rsidRDefault="00D33CCD" w:rsidP="002E24CA">
            <w:pPr>
              <w:jc w:val="right"/>
              <w:rPr>
                <w:sz w:val="28"/>
                <w:szCs w:val="28"/>
              </w:rPr>
            </w:pPr>
            <w:r w:rsidRPr="008F1CA6">
              <w:rPr>
                <w:rFonts w:hint="eastAsia"/>
                <w:sz w:val="28"/>
                <w:szCs w:val="28"/>
              </w:rPr>
              <w:t>98</w:t>
            </w:r>
          </w:p>
        </w:tc>
        <w:tc>
          <w:tcPr>
            <w:tcW w:w="851" w:type="dxa"/>
            <w:shd w:val="clear" w:color="FFFFFF" w:fill="FFFFFF"/>
            <w:noWrap/>
            <w:vAlign w:val="center"/>
          </w:tcPr>
          <w:p w14:paraId="327C36BC" w14:textId="77777777" w:rsidR="00D33CCD" w:rsidRPr="008F1CA6" w:rsidRDefault="00D33CCD" w:rsidP="002E24CA">
            <w:pPr>
              <w:jc w:val="right"/>
              <w:rPr>
                <w:sz w:val="28"/>
                <w:szCs w:val="28"/>
              </w:rPr>
            </w:pPr>
            <w:r w:rsidRPr="008F1CA6">
              <w:rPr>
                <w:rFonts w:hint="eastAsia"/>
                <w:sz w:val="28"/>
                <w:szCs w:val="28"/>
              </w:rPr>
              <w:t>79</w:t>
            </w:r>
          </w:p>
        </w:tc>
        <w:tc>
          <w:tcPr>
            <w:tcW w:w="992" w:type="dxa"/>
            <w:shd w:val="clear" w:color="FFFFFF" w:fill="FFFFFF"/>
            <w:noWrap/>
            <w:vAlign w:val="center"/>
          </w:tcPr>
          <w:p w14:paraId="624C8796" w14:textId="77777777" w:rsidR="00D33CCD" w:rsidRPr="008F1CA6" w:rsidRDefault="00D33CCD" w:rsidP="002E24CA">
            <w:pPr>
              <w:jc w:val="right"/>
              <w:rPr>
                <w:sz w:val="28"/>
                <w:szCs w:val="28"/>
              </w:rPr>
            </w:pPr>
            <w:r w:rsidRPr="008F1CA6">
              <w:rPr>
                <w:rFonts w:hint="eastAsia"/>
                <w:sz w:val="28"/>
                <w:szCs w:val="28"/>
              </w:rPr>
              <w:t>179</w:t>
            </w:r>
          </w:p>
        </w:tc>
        <w:tc>
          <w:tcPr>
            <w:tcW w:w="850" w:type="dxa"/>
            <w:shd w:val="clear" w:color="FFFFFF" w:fill="FFFFFF"/>
            <w:noWrap/>
            <w:vAlign w:val="center"/>
          </w:tcPr>
          <w:p w14:paraId="2CFA75A9" w14:textId="77777777" w:rsidR="00D33CCD" w:rsidRPr="00673623" w:rsidRDefault="00D33CCD" w:rsidP="002E24CA">
            <w:pPr>
              <w:jc w:val="right"/>
              <w:rPr>
                <w:sz w:val="28"/>
                <w:szCs w:val="28"/>
              </w:rPr>
            </w:pPr>
            <w:r w:rsidRPr="00673623">
              <w:rPr>
                <w:rFonts w:hint="eastAsia"/>
                <w:sz w:val="28"/>
                <w:szCs w:val="28"/>
              </w:rPr>
              <w:t>122</w:t>
            </w:r>
          </w:p>
        </w:tc>
        <w:tc>
          <w:tcPr>
            <w:tcW w:w="993" w:type="dxa"/>
            <w:shd w:val="clear" w:color="FFFFFF" w:fill="FFFFFF"/>
            <w:noWrap/>
            <w:vAlign w:val="center"/>
          </w:tcPr>
          <w:p w14:paraId="1F80AB04" w14:textId="77777777" w:rsidR="00D33CCD" w:rsidRPr="00673623" w:rsidRDefault="00D33CCD" w:rsidP="002E24CA">
            <w:pPr>
              <w:jc w:val="right"/>
              <w:rPr>
                <w:sz w:val="28"/>
                <w:szCs w:val="28"/>
              </w:rPr>
            </w:pPr>
            <w:r w:rsidRPr="00673623">
              <w:rPr>
                <w:rFonts w:hint="eastAsia"/>
                <w:sz w:val="28"/>
                <w:szCs w:val="28"/>
              </w:rPr>
              <w:t>114</w:t>
            </w:r>
          </w:p>
        </w:tc>
        <w:tc>
          <w:tcPr>
            <w:tcW w:w="992" w:type="dxa"/>
            <w:shd w:val="clear" w:color="FFFFFF" w:fill="FFFFFF"/>
            <w:noWrap/>
            <w:vAlign w:val="center"/>
          </w:tcPr>
          <w:p w14:paraId="262D6B08" w14:textId="77777777" w:rsidR="00D33CCD" w:rsidRPr="00673623" w:rsidRDefault="00D33CCD" w:rsidP="002E24CA">
            <w:pPr>
              <w:jc w:val="right"/>
              <w:rPr>
                <w:sz w:val="28"/>
                <w:szCs w:val="28"/>
              </w:rPr>
            </w:pPr>
            <w:r w:rsidRPr="0052604C">
              <w:rPr>
                <w:rFonts w:hint="eastAsia"/>
                <w:sz w:val="28"/>
                <w:szCs w:val="28"/>
              </w:rPr>
              <w:t>256</w:t>
            </w:r>
          </w:p>
        </w:tc>
      </w:tr>
      <w:tr w:rsidR="00D33CCD" w:rsidRPr="00E36CD6" w14:paraId="23EEB6FC" w14:textId="77777777" w:rsidTr="00BA0C25">
        <w:trPr>
          <w:trHeight w:val="383"/>
        </w:trPr>
        <w:tc>
          <w:tcPr>
            <w:tcW w:w="993" w:type="dxa"/>
            <w:shd w:val="clear" w:color="FFFFFF" w:fill="FFFFFF"/>
            <w:noWrap/>
            <w:vAlign w:val="center"/>
            <w:hideMark/>
          </w:tcPr>
          <w:p w14:paraId="59720A0D" w14:textId="77777777" w:rsidR="00D33CCD" w:rsidRPr="00E36CD6" w:rsidRDefault="00D33CCD" w:rsidP="002E24CA">
            <w:pPr>
              <w:jc w:val="center"/>
              <w:rPr>
                <w:sz w:val="28"/>
                <w:szCs w:val="28"/>
              </w:rPr>
            </w:pPr>
            <w:r w:rsidRPr="00E36CD6">
              <w:rPr>
                <w:rFonts w:hint="eastAsia"/>
                <w:sz w:val="28"/>
                <w:szCs w:val="28"/>
              </w:rPr>
              <w:t>臺中市</w:t>
            </w:r>
          </w:p>
        </w:tc>
        <w:tc>
          <w:tcPr>
            <w:tcW w:w="987" w:type="dxa"/>
            <w:shd w:val="clear" w:color="FFFFFF" w:fill="FFFFFF"/>
            <w:noWrap/>
            <w:vAlign w:val="center"/>
            <w:hideMark/>
          </w:tcPr>
          <w:p w14:paraId="06F884D2" w14:textId="77777777" w:rsidR="00D33CCD" w:rsidRPr="00E36CD6" w:rsidRDefault="00D33CCD" w:rsidP="002E24CA">
            <w:pPr>
              <w:jc w:val="right"/>
              <w:rPr>
                <w:sz w:val="28"/>
                <w:szCs w:val="28"/>
              </w:rPr>
            </w:pPr>
            <w:r w:rsidRPr="00E36CD6">
              <w:rPr>
                <w:rFonts w:hint="eastAsia"/>
                <w:sz w:val="28"/>
                <w:szCs w:val="28"/>
              </w:rPr>
              <w:t xml:space="preserve">251 </w:t>
            </w:r>
          </w:p>
        </w:tc>
        <w:tc>
          <w:tcPr>
            <w:tcW w:w="850" w:type="dxa"/>
            <w:shd w:val="clear" w:color="FFFFFF" w:fill="FFFFFF"/>
            <w:noWrap/>
            <w:vAlign w:val="center"/>
            <w:hideMark/>
          </w:tcPr>
          <w:p w14:paraId="070C1594" w14:textId="77777777" w:rsidR="00D33CCD" w:rsidRPr="00E36CD6" w:rsidRDefault="00D33CCD" w:rsidP="002E24CA">
            <w:pPr>
              <w:jc w:val="right"/>
              <w:rPr>
                <w:sz w:val="28"/>
                <w:szCs w:val="28"/>
              </w:rPr>
            </w:pPr>
            <w:r w:rsidRPr="00E36CD6">
              <w:rPr>
                <w:rFonts w:hint="eastAsia"/>
                <w:sz w:val="28"/>
                <w:szCs w:val="28"/>
              </w:rPr>
              <w:t xml:space="preserve">254 </w:t>
            </w:r>
          </w:p>
        </w:tc>
        <w:tc>
          <w:tcPr>
            <w:tcW w:w="993" w:type="dxa"/>
            <w:shd w:val="clear" w:color="FFFFFF" w:fill="FFFFFF"/>
            <w:noWrap/>
            <w:vAlign w:val="center"/>
            <w:hideMark/>
          </w:tcPr>
          <w:p w14:paraId="75A48576" w14:textId="77777777" w:rsidR="00D33CCD" w:rsidRPr="00E36CD6" w:rsidRDefault="00D33CCD" w:rsidP="002E24CA">
            <w:pPr>
              <w:jc w:val="right"/>
              <w:rPr>
                <w:sz w:val="28"/>
                <w:szCs w:val="28"/>
              </w:rPr>
            </w:pPr>
            <w:r w:rsidRPr="00E36CD6">
              <w:rPr>
                <w:rFonts w:hint="eastAsia"/>
                <w:sz w:val="28"/>
                <w:szCs w:val="28"/>
              </w:rPr>
              <w:t xml:space="preserve">400 </w:t>
            </w:r>
          </w:p>
        </w:tc>
        <w:tc>
          <w:tcPr>
            <w:tcW w:w="850" w:type="dxa"/>
            <w:shd w:val="clear" w:color="FFFFFF" w:fill="FFFFFF"/>
            <w:noWrap/>
            <w:vAlign w:val="center"/>
            <w:hideMark/>
          </w:tcPr>
          <w:p w14:paraId="43A0F0A2" w14:textId="77777777" w:rsidR="00D33CCD" w:rsidRPr="00E36CD6" w:rsidRDefault="00D33CCD" w:rsidP="002E24CA">
            <w:pPr>
              <w:jc w:val="right"/>
              <w:rPr>
                <w:sz w:val="28"/>
                <w:szCs w:val="28"/>
              </w:rPr>
            </w:pPr>
            <w:r w:rsidRPr="00E36CD6">
              <w:rPr>
                <w:rFonts w:hint="eastAsia"/>
                <w:sz w:val="28"/>
                <w:szCs w:val="28"/>
              </w:rPr>
              <w:t xml:space="preserve">260 </w:t>
            </w:r>
          </w:p>
        </w:tc>
        <w:tc>
          <w:tcPr>
            <w:tcW w:w="851" w:type="dxa"/>
            <w:shd w:val="clear" w:color="FFFFFF" w:fill="FFFFFF"/>
            <w:noWrap/>
            <w:vAlign w:val="center"/>
            <w:hideMark/>
          </w:tcPr>
          <w:p w14:paraId="103C5EEE" w14:textId="77777777" w:rsidR="00D33CCD" w:rsidRPr="00E36CD6" w:rsidRDefault="00D33CCD" w:rsidP="002E24CA">
            <w:pPr>
              <w:jc w:val="right"/>
              <w:rPr>
                <w:sz w:val="28"/>
                <w:szCs w:val="28"/>
              </w:rPr>
            </w:pPr>
            <w:r w:rsidRPr="00E36CD6">
              <w:rPr>
                <w:rFonts w:hint="eastAsia"/>
                <w:sz w:val="28"/>
                <w:szCs w:val="28"/>
              </w:rPr>
              <w:t xml:space="preserve">260 </w:t>
            </w:r>
          </w:p>
        </w:tc>
        <w:tc>
          <w:tcPr>
            <w:tcW w:w="992" w:type="dxa"/>
            <w:shd w:val="clear" w:color="FFFFFF" w:fill="FFFFFF"/>
            <w:noWrap/>
            <w:vAlign w:val="center"/>
            <w:hideMark/>
          </w:tcPr>
          <w:p w14:paraId="77128F66" w14:textId="77777777" w:rsidR="00D33CCD" w:rsidRPr="00E36CD6" w:rsidRDefault="00D33CCD" w:rsidP="002E24CA">
            <w:pPr>
              <w:jc w:val="right"/>
              <w:rPr>
                <w:sz w:val="28"/>
                <w:szCs w:val="28"/>
              </w:rPr>
            </w:pPr>
            <w:r w:rsidRPr="00E36CD6">
              <w:rPr>
                <w:rFonts w:hint="eastAsia"/>
                <w:sz w:val="28"/>
                <w:szCs w:val="28"/>
              </w:rPr>
              <w:t xml:space="preserve">294 </w:t>
            </w:r>
          </w:p>
        </w:tc>
        <w:tc>
          <w:tcPr>
            <w:tcW w:w="850" w:type="dxa"/>
            <w:shd w:val="clear" w:color="FFFFFF" w:fill="FFFFFF"/>
            <w:noWrap/>
            <w:vAlign w:val="center"/>
            <w:hideMark/>
          </w:tcPr>
          <w:p w14:paraId="1E142C13" w14:textId="77777777" w:rsidR="00D33CCD" w:rsidRPr="00673623" w:rsidRDefault="00D33CCD" w:rsidP="002E24CA">
            <w:pPr>
              <w:jc w:val="right"/>
              <w:rPr>
                <w:sz w:val="28"/>
                <w:szCs w:val="28"/>
              </w:rPr>
            </w:pPr>
            <w:r w:rsidRPr="00673623">
              <w:rPr>
                <w:rFonts w:hint="eastAsia"/>
                <w:sz w:val="28"/>
                <w:szCs w:val="28"/>
              </w:rPr>
              <w:t xml:space="preserve">279 </w:t>
            </w:r>
          </w:p>
        </w:tc>
        <w:tc>
          <w:tcPr>
            <w:tcW w:w="993" w:type="dxa"/>
            <w:shd w:val="clear" w:color="FFFFFF" w:fill="FFFFFF"/>
            <w:noWrap/>
            <w:vAlign w:val="center"/>
            <w:hideMark/>
          </w:tcPr>
          <w:p w14:paraId="06EB9DA9" w14:textId="77777777" w:rsidR="00D33CCD" w:rsidRPr="00673623" w:rsidRDefault="00D33CCD" w:rsidP="002E24CA">
            <w:pPr>
              <w:jc w:val="right"/>
              <w:rPr>
                <w:sz w:val="28"/>
                <w:szCs w:val="28"/>
              </w:rPr>
            </w:pPr>
            <w:r w:rsidRPr="00673623">
              <w:rPr>
                <w:rFonts w:hint="eastAsia"/>
                <w:sz w:val="28"/>
                <w:szCs w:val="28"/>
              </w:rPr>
              <w:t xml:space="preserve">278 </w:t>
            </w:r>
          </w:p>
        </w:tc>
        <w:tc>
          <w:tcPr>
            <w:tcW w:w="992" w:type="dxa"/>
            <w:shd w:val="clear" w:color="FFFFFF" w:fill="FFFFFF"/>
            <w:noWrap/>
            <w:vAlign w:val="center"/>
            <w:hideMark/>
          </w:tcPr>
          <w:p w14:paraId="180C1E2F" w14:textId="77777777" w:rsidR="00D33CCD" w:rsidRPr="00673623" w:rsidRDefault="00D33CCD" w:rsidP="002E24CA">
            <w:pPr>
              <w:jc w:val="right"/>
              <w:rPr>
                <w:sz w:val="28"/>
                <w:szCs w:val="28"/>
              </w:rPr>
            </w:pPr>
            <w:r w:rsidRPr="00673623">
              <w:rPr>
                <w:rFonts w:hint="eastAsia"/>
                <w:sz w:val="28"/>
                <w:szCs w:val="28"/>
              </w:rPr>
              <w:t xml:space="preserve">575 </w:t>
            </w:r>
          </w:p>
        </w:tc>
      </w:tr>
      <w:tr w:rsidR="00D33CCD" w:rsidRPr="00E36CD6" w14:paraId="402050AB" w14:textId="77777777" w:rsidTr="00BA0C25">
        <w:trPr>
          <w:trHeight w:val="405"/>
        </w:trPr>
        <w:tc>
          <w:tcPr>
            <w:tcW w:w="993" w:type="dxa"/>
            <w:shd w:val="clear" w:color="FFFFFF" w:fill="FFFFFF"/>
            <w:noWrap/>
            <w:vAlign w:val="center"/>
            <w:hideMark/>
          </w:tcPr>
          <w:p w14:paraId="17EEA715" w14:textId="77777777" w:rsidR="00D33CCD" w:rsidRPr="00E36CD6" w:rsidRDefault="00D33CCD" w:rsidP="002E24CA">
            <w:pPr>
              <w:jc w:val="center"/>
              <w:rPr>
                <w:sz w:val="28"/>
                <w:szCs w:val="28"/>
              </w:rPr>
            </w:pPr>
            <w:r w:rsidRPr="00E36CD6">
              <w:rPr>
                <w:rFonts w:hint="eastAsia"/>
                <w:sz w:val="28"/>
                <w:szCs w:val="28"/>
              </w:rPr>
              <w:t>臺南市</w:t>
            </w:r>
          </w:p>
        </w:tc>
        <w:tc>
          <w:tcPr>
            <w:tcW w:w="987" w:type="dxa"/>
            <w:shd w:val="clear" w:color="FFFFFF" w:fill="FFFFFF"/>
            <w:noWrap/>
            <w:vAlign w:val="center"/>
            <w:hideMark/>
          </w:tcPr>
          <w:p w14:paraId="398C99AF" w14:textId="77777777" w:rsidR="00D33CCD" w:rsidRPr="00E36CD6" w:rsidRDefault="00D33CCD" w:rsidP="002E24CA">
            <w:pPr>
              <w:jc w:val="right"/>
              <w:rPr>
                <w:sz w:val="28"/>
                <w:szCs w:val="28"/>
              </w:rPr>
            </w:pPr>
            <w:r w:rsidRPr="00E36CD6">
              <w:rPr>
                <w:rFonts w:hint="eastAsia"/>
                <w:sz w:val="28"/>
                <w:szCs w:val="28"/>
              </w:rPr>
              <w:t xml:space="preserve">123 </w:t>
            </w:r>
          </w:p>
        </w:tc>
        <w:tc>
          <w:tcPr>
            <w:tcW w:w="850" w:type="dxa"/>
            <w:shd w:val="clear" w:color="FFFFFF" w:fill="FFFFFF"/>
            <w:noWrap/>
            <w:vAlign w:val="center"/>
            <w:hideMark/>
          </w:tcPr>
          <w:p w14:paraId="61F0AC3C" w14:textId="77777777" w:rsidR="00D33CCD" w:rsidRPr="00E36CD6" w:rsidRDefault="00D33CCD" w:rsidP="002E24CA">
            <w:pPr>
              <w:jc w:val="right"/>
              <w:rPr>
                <w:sz w:val="28"/>
                <w:szCs w:val="28"/>
              </w:rPr>
            </w:pPr>
            <w:r w:rsidRPr="00E36CD6">
              <w:rPr>
                <w:rFonts w:hint="eastAsia"/>
                <w:sz w:val="28"/>
                <w:szCs w:val="28"/>
              </w:rPr>
              <w:t xml:space="preserve">105 </w:t>
            </w:r>
          </w:p>
        </w:tc>
        <w:tc>
          <w:tcPr>
            <w:tcW w:w="993" w:type="dxa"/>
            <w:shd w:val="clear" w:color="FFFFFF" w:fill="FFFFFF"/>
            <w:noWrap/>
            <w:vAlign w:val="center"/>
            <w:hideMark/>
          </w:tcPr>
          <w:p w14:paraId="690C5595" w14:textId="77777777" w:rsidR="00D33CCD" w:rsidRPr="00E36CD6" w:rsidRDefault="00D33CCD" w:rsidP="002E24CA">
            <w:pPr>
              <w:jc w:val="right"/>
              <w:rPr>
                <w:sz w:val="28"/>
                <w:szCs w:val="28"/>
              </w:rPr>
            </w:pPr>
            <w:r w:rsidRPr="00E36CD6">
              <w:rPr>
                <w:rFonts w:hint="eastAsia"/>
                <w:sz w:val="28"/>
                <w:szCs w:val="28"/>
              </w:rPr>
              <w:t xml:space="preserve">290 </w:t>
            </w:r>
          </w:p>
        </w:tc>
        <w:tc>
          <w:tcPr>
            <w:tcW w:w="850" w:type="dxa"/>
            <w:shd w:val="clear" w:color="FFFFFF" w:fill="FFFFFF"/>
            <w:noWrap/>
            <w:vAlign w:val="center"/>
            <w:hideMark/>
          </w:tcPr>
          <w:p w14:paraId="193C2287" w14:textId="77777777" w:rsidR="00D33CCD" w:rsidRPr="00E36CD6" w:rsidRDefault="00D33CCD" w:rsidP="002E24CA">
            <w:pPr>
              <w:jc w:val="right"/>
              <w:rPr>
                <w:sz w:val="28"/>
                <w:szCs w:val="28"/>
              </w:rPr>
            </w:pPr>
            <w:r w:rsidRPr="00E36CD6">
              <w:rPr>
                <w:rFonts w:hint="eastAsia"/>
                <w:sz w:val="28"/>
                <w:szCs w:val="28"/>
              </w:rPr>
              <w:t xml:space="preserve">168 </w:t>
            </w:r>
          </w:p>
        </w:tc>
        <w:tc>
          <w:tcPr>
            <w:tcW w:w="851" w:type="dxa"/>
            <w:shd w:val="clear" w:color="FFFFFF" w:fill="FFFFFF"/>
            <w:noWrap/>
            <w:vAlign w:val="center"/>
            <w:hideMark/>
          </w:tcPr>
          <w:p w14:paraId="33055003" w14:textId="77777777" w:rsidR="00D33CCD" w:rsidRPr="00E36CD6" w:rsidRDefault="00D33CCD" w:rsidP="002E24CA">
            <w:pPr>
              <w:jc w:val="right"/>
              <w:rPr>
                <w:sz w:val="28"/>
                <w:szCs w:val="28"/>
              </w:rPr>
            </w:pPr>
            <w:r w:rsidRPr="00E36CD6">
              <w:rPr>
                <w:rFonts w:hint="eastAsia"/>
                <w:sz w:val="28"/>
                <w:szCs w:val="28"/>
              </w:rPr>
              <w:t xml:space="preserve">144 </w:t>
            </w:r>
          </w:p>
        </w:tc>
        <w:tc>
          <w:tcPr>
            <w:tcW w:w="992" w:type="dxa"/>
            <w:shd w:val="clear" w:color="FFFFFF" w:fill="FFFFFF"/>
            <w:noWrap/>
            <w:vAlign w:val="center"/>
            <w:hideMark/>
          </w:tcPr>
          <w:p w14:paraId="6DDB5B0E" w14:textId="77777777" w:rsidR="00D33CCD" w:rsidRPr="00E36CD6" w:rsidRDefault="00D33CCD" w:rsidP="002E24CA">
            <w:pPr>
              <w:jc w:val="right"/>
              <w:rPr>
                <w:sz w:val="28"/>
                <w:szCs w:val="28"/>
              </w:rPr>
            </w:pPr>
            <w:r w:rsidRPr="00E36CD6">
              <w:rPr>
                <w:rFonts w:hint="eastAsia"/>
                <w:sz w:val="28"/>
                <w:szCs w:val="28"/>
              </w:rPr>
              <w:t xml:space="preserve">496 </w:t>
            </w:r>
          </w:p>
        </w:tc>
        <w:tc>
          <w:tcPr>
            <w:tcW w:w="850" w:type="dxa"/>
            <w:shd w:val="clear" w:color="FFFFFF" w:fill="FFFFFF"/>
            <w:noWrap/>
            <w:vAlign w:val="center"/>
            <w:hideMark/>
          </w:tcPr>
          <w:p w14:paraId="13410B5E" w14:textId="77777777" w:rsidR="00D33CCD" w:rsidRPr="00673623" w:rsidRDefault="00D33CCD" w:rsidP="002E24CA">
            <w:pPr>
              <w:jc w:val="right"/>
              <w:rPr>
                <w:sz w:val="28"/>
                <w:szCs w:val="28"/>
              </w:rPr>
            </w:pPr>
            <w:r w:rsidRPr="00673623">
              <w:rPr>
                <w:rFonts w:hint="eastAsia"/>
                <w:sz w:val="28"/>
                <w:szCs w:val="28"/>
              </w:rPr>
              <w:t xml:space="preserve">238 </w:t>
            </w:r>
          </w:p>
        </w:tc>
        <w:tc>
          <w:tcPr>
            <w:tcW w:w="993" w:type="dxa"/>
            <w:shd w:val="clear" w:color="FFFFFF" w:fill="FFFFFF"/>
            <w:noWrap/>
            <w:vAlign w:val="center"/>
            <w:hideMark/>
          </w:tcPr>
          <w:p w14:paraId="415DE28D" w14:textId="77777777" w:rsidR="00D33CCD" w:rsidRPr="00673623" w:rsidRDefault="00D33CCD" w:rsidP="002E24CA">
            <w:pPr>
              <w:jc w:val="right"/>
              <w:rPr>
                <w:sz w:val="28"/>
                <w:szCs w:val="28"/>
              </w:rPr>
            </w:pPr>
            <w:r w:rsidRPr="00673623">
              <w:rPr>
                <w:rFonts w:hint="eastAsia"/>
                <w:sz w:val="28"/>
                <w:szCs w:val="28"/>
              </w:rPr>
              <w:t xml:space="preserve">205 </w:t>
            </w:r>
          </w:p>
        </w:tc>
        <w:tc>
          <w:tcPr>
            <w:tcW w:w="992" w:type="dxa"/>
            <w:shd w:val="clear" w:color="FFFFFF" w:fill="FFFFFF"/>
            <w:noWrap/>
            <w:vAlign w:val="center"/>
            <w:hideMark/>
          </w:tcPr>
          <w:p w14:paraId="49C9070D" w14:textId="77777777" w:rsidR="00D33CCD" w:rsidRPr="00673623" w:rsidRDefault="00D33CCD" w:rsidP="002E24CA">
            <w:pPr>
              <w:jc w:val="right"/>
              <w:rPr>
                <w:sz w:val="28"/>
                <w:szCs w:val="28"/>
              </w:rPr>
            </w:pPr>
            <w:r w:rsidRPr="00673623">
              <w:rPr>
                <w:rFonts w:hint="eastAsia"/>
                <w:sz w:val="28"/>
                <w:szCs w:val="28"/>
              </w:rPr>
              <w:t xml:space="preserve">843 </w:t>
            </w:r>
          </w:p>
        </w:tc>
      </w:tr>
      <w:tr w:rsidR="00D33CCD" w:rsidRPr="00E36CD6" w14:paraId="75F45BDD" w14:textId="77777777" w:rsidTr="00BA0C25">
        <w:trPr>
          <w:trHeight w:val="410"/>
        </w:trPr>
        <w:tc>
          <w:tcPr>
            <w:tcW w:w="993" w:type="dxa"/>
            <w:shd w:val="clear" w:color="FFFFFF" w:fill="FFFFFF"/>
            <w:noWrap/>
            <w:vAlign w:val="center"/>
            <w:hideMark/>
          </w:tcPr>
          <w:p w14:paraId="32C38CE2" w14:textId="77777777" w:rsidR="00D33CCD" w:rsidRPr="00E36CD6" w:rsidRDefault="00D33CCD" w:rsidP="002E24CA">
            <w:pPr>
              <w:jc w:val="center"/>
              <w:rPr>
                <w:sz w:val="28"/>
                <w:szCs w:val="28"/>
              </w:rPr>
            </w:pPr>
            <w:r w:rsidRPr="00E36CD6">
              <w:rPr>
                <w:rFonts w:hint="eastAsia"/>
                <w:sz w:val="28"/>
                <w:szCs w:val="28"/>
              </w:rPr>
              <w:t>高雄市</w:t>
            </w:r>
          </w:p>
        </w:tc>
        <w:tc>
          <w:tcPr>
            <w:tcW w:w="987" w:type="dxa"/>
            <w:shd w:val="clear" w:color="FFFFFF" w:fill="FFFFFF"/>
            <w:noWrap/>
            <w:vAlign w:val="center"/>
            <w:hideMark/>
          </w:tcPr>
          <w:p w14:paraId="13008F00" w14:textId="77777777" w:rsidR="00D33CCD" w:rsidRPr="00E36CD6" w:rsidRDefault="00D33CCD" w:rsidP="002E24CA">
            <w:pPr>
              <w:jc w:val="right"/>
              <w:rPr>
                <w:sz w:val="28"/>
                <w:szCs w:val="28"/>
              </w:rPr>
            </w:pPr>
            <w:r w:rsidRPr="00E36CD6">
              <w:rPr>
                <w:rFonts w:hint="eastAsia"/>
                <w:sz w:val="28"/>
                <w:szCs w:val="28"/>
              </w:rPr>
              <w:t xml:space="preserve">229 </w:t>
            </w:r>
          </w:p>
        </w:tc>
        <w:tc>
          <w:tcPr>
            <w:tcW w:w="850" w:type="dxa"/>
            <w:shd w:val="clear" w:color="FFFFFF" w:fill="FFFFFF"/>
            <w:noWrap/>
            <w:vAlign w:val="center"/>
            <w:hideMark/>
          </w:tcPr>
          <w:p w14:paraId="177A9EC3" w14:textId="77777777" w:rsidR="00D33CCD" w:rsidRPr="00E36CD6" w:rsidRDefault="00D33CCD" w:rsidP="002E24CA">
            <w:pPr>
              <w:jc w:val="right"/>
              <w:rPr>
                <w:sz w:val="28"/>
                <w:szCs w:val="28"/>
              </w:rPr>
            </w:pPr>
            <w:r w:rsidRPr="00E36CD6">
              <w:rPr>
                <w:rFonts w:hint="eastAsia"/>
                <w:sz w:val="28"/>
                <w:szCs w:val="28"/>
              </w:rPr>
              <w:t xml:space="preserve">229 </w:t>
            </w:r>
          </w:p>
        </w:tc>
        <w:tc>
          <w:tcPr>
            <w:tcW w:w="993" w:type="dxa"/>
            <w:shd w:val="clear" w:color="FFFFFF" w:fill="FFFFFF"/>
            <w:noWrap/>
            <w:vAlign w:val="center"/>
            <w:hideMark/>
          </w:tcPr>
          <w:p w14:paraId="56295550" w14:textId="77777777" w:rsidR="00D33CCD" w:rsidRPr="00E36CD6" w:rsidRDefault="00D33CCD" w:rsidP="002E24CA">
            <w:pPr>
              <w:jc w:val="right"/>
              <w:rPr>
                <w:sz w:val="28"/>
                <w:szCs w:val="28"/>
              </w:rPr>
            </w:pPr>
            <w:r w:rsidRPr="00E36CD6">
              <w:rPr>
                <w:rFonts w:hint="eastAsia"/>
                <w:sz w:val="28"/>
                <w:szCs w:val="28"/>
              </w:rPr>
              <w:t xml:space="preserve">755 </w:t>
            </w:r>
          </w:p>
        </w:tc>
        <w:tc>
          <w:tcPr>
            <w:tcW w:w="850" w:type="dxa"/>
            <w:shd w:val="clear" w:color="FFFFFF" w:fill="FFFFFF"/>
            <w:noWrap/>
            <w:vAlign w:val="center"/>
            <w:hideMark/>
          </w:tcPr>
          <w:p w14:paraId="0ABAB9EE" w14:textId="77777777" w:rsidR="00D33CCD" w:rsidRPr="00E36CD6" w:rsidRDefault="00D33CCD" w:rsidP="002E24CA">
            <w:pPr>
              <w:jc w:val="right"/>
              <w:rPr>
                <w:sz w:val="28"/>
                <w:szCs w:val="28"/>
              </w:rPr>
            </w:pPr>
            <w:r w:rsidRPr="00E36CD6">
              <w:rPr>
                <w:rFonts w:hint="eastAsia"/>
                <w:sz w:val="28"/>
                <w:szCs w:val="28"/>
              </w:rPr>
              <w:t xml:space="preserve">293 </w:t>
            </w:r>
          </w:p>
        </w:tc>
        <w:tc>
          <w:tcPr>
            <w:tcW w:w="851" w:type="dxa"/>
            <w:shd w:val="clear" w:color="FFFFFF" w:fill="FFFFFF"/>
            <w:noWrap/>
            <w:vAlign w:val="center"/>
            <w:hideMark/>
          </w:tcPr>
          <w:p w14:paraId="387B8719" w14:textId="77777777" w:rsidR="00D33CCD" w:rsidRPr="00E36CD6" w:rsidRDefault="00D33CCD" w:rsidP="002E24CA">
            <w:pPr>
              <w:jc w:val="right"/>
              <w:rPr>
                <w:sz w:val="28"/>
                <w:szCs w:val="28"/>
              </w:rPr>
            </w:pPr>
            <w:r w:rsidRPr="00E36CD6">
              <w:rPr>
                <w:rFonts w:hint="eastAsia"/>
                <w:sz w:val="28"/>
                <w:szCs w:val="28"/>
              </w:rPr>
              <w:t xml:space="preserve">293 </w:t>
            </w:r>
          </w:p>
        </w:tc>
        <w:tc>
          <w:tcPr>
            <w:tcW w:w="992" w:type="dxa"/>
            <w:shd w:val="clear" w:color="FFFFFF" w:fill="FFFFFF"/>
            <w:noWrap/>
            <w:vAlign w:val="center"/>
            <w:hideMark/>
          </w:tcPr>
          <w:p w14:paraId="75FAA74A" w14:textId="77777777" w:rsidR="00D33CCD" w:rsidRPr="00E36CD6" w:rsidRDefault="00D33CCD" w:rsidP="002E24CA">
            <w:pPr>
              <w:jc w:val="right"/>
              <w:rPr>
                <w:sz w:val="28"/>
                <w:szCs w:val="28"/>
              </w:rPr>
            </w:pPr>
            <w:r w:rsidRPr="00E36CD6">
              <w:rPr>
                <w:rFonts w:hint="eastAsia"/>
                <w:sz w:val="28"/>
                <w:szCs w:val="28"/>
              </w:rPr>
              <w:t xml:space="preserve">419 </w:t>
            </w:r>
          </w:p>
        </w:tc>
        <w:tc>
          <w:tcPr>
            <w:tcW w:w="850" w:type="dxa"/>
            <w:shd w:val="clear" w:color="auto" w:fill="D9D9D9" w:themeFill="background1" w:themeFillShade="D9"/>
            <w:noWrap/>
            <w:vAlign w:val="center"/>
            <w:hideMark/>
          </w:tcPr>
          <w:p w14:paraId="2BF0C097" w14:textId="77777777" w:rsidR="00D33CCD" w:rsidRPr="00673623" w:rsidRDefault="00D33CCD" w:rsidP="002E24CA">
            <w:pPr>
              <w:jc w:val="right"/>
              <w:rPr>
                <w:b/>
                <w:sz w:val="28"/>
                <w:szCs w:val="28"/>
              </w:rPr>
            </w:pPr>
            <w:r w:rsidRPr="00673623">
              <w:rPr>
                <w:rFonts w:hint="eastAsia"/>
                <w:b/>
                <w:sz w:val="28"/>
                <w:szCs w:val="28"/>
              </w:rPr>
              <w:t xml:space="preserve">308 </w:t>
            </w:r>
          </w:p>
        </w:tc>
        <w:tc>
          <w:tcPr>
            <w:tcW w:w="993" w:type="dxa"/>
            <w:shd w:val="clear" w:color="auto" w:fill="D9D9D9" w:themeFill="background1" w:themeFillShade="D9"/>
            <w:noWrap/>
            <w:vAlign w:val="center"/>
            <w:hideMark/>
          </w:tcPr>
          <w:p w14:paraId="4E191A53" w14:textId="77777777" w:rsidR="00D33CCD" w:rsidRPr="00673623" w:rsidRDefault="00D33CCD" w:rsidP="002E24CA">
            <w:pPr>
              <w:jc w:val="right"/>
              <w:rPr>
                <w:b/>
                <w:sz w:val="28"/>
                <w:szCs w:val="28"/>
              </w:rPr>
            </w:pPr>
            <w:r w:rsidRPr="00673623">
              <w:rPr>
                <w:rFonts w:hint="eastAsia"/>
                <w:b/>
                <w:sz w:val="28"/>
                <w:szCs w:val="28"/>
              </w:rPr>
              <w:t xml:space="preserve">308 </w:t>
            </w:r>
          </w:p>
        </w:tc>
        <w:tc>
          <w:tcPr>
            <w:tcW w:w="992" w:type="dxa"/>
            <w:shd w:val="clear" w:color="auto" w:fill="D9D9D9" w:themeFill="background1" w:themeFillShade="D9"/>
            <w:noWrap/>
            <w:vAlign w:val="center"/>
            <w:hideMark/>
          </w:tcPr>
          <w:p w14:paraId="3413C835" w14:textId="77777777" w:rsidR="00D33CCD" w:rsidRPr="00673623" w:rsidRDefault="00D33CCD" w:rsidP="002E24CA">
            <w:pPr>
              <w:jc w:val="right"/>
              <w:rPr>
                <w:b/>
                <w:sz w:val="28"/>
                <w:szCs w:val="28"/>
              </w:rPr>
            </w:pPr>
            <w:r w:rsidRPr="00673623">
              <w:rPr>
                <w:rFonts w:hint="eastAsia"/>
                <w:b/>
                <w:sz w:val="28"/>
                <w:szCs w:val="28"/>
              </w:rPr>
              <w:t xml:space="preserve">309 </w:t>
            </w:r>
          </w:p>
        </w:tc>
      </w:tr>
      <w:tr w:rsidR="00D33CCD" w:rsidRPr="00E36CD6" w14:paraId="79D12F5B" w14:textId="77777777" w:rsidTr="00BA0C25">
        <w:trPr>
          <w:trHeight w:val="429"/>
        </w:trPr>
        <w:tc>
          <w:tcPr>
            <w:tcW w:w="993" w:type="dxa"/>
            <w:shd w:val="clear" w:color="FFFFFF" w:fill="FFFFFF"/>
            <w:noWrap/>
            <w:vAlign w:val="center"/>
            <w:hideMark/>
          </w:tcPr>
          <w:p w14:paraId="3A75197B" w14:textId="77777777" w:rsidR="00D33CCD" w:rsidRPr="00E36CD6" w:rsidRDefault="00D33CCD" w:rsidP="002E24CA">
            <w:pPr>
              <w:jc w:val="center"/>
              <w:rPr>
                <w:sz w:val="28"/>
                <w:szCs w:val="28"/>
              </w:rPr>
            </w:pPr>
            <w:r w:rsidRPr="00E36CD6">
              <w:rPr>
                <w:rFonts w:hint="eastAsia"/>
                <w:sz w:val="28"/>
                <w:szCs w:val="28"/>
              </w:rPr>
              <w:t>宜蘭縣</w:t>
            </w:r>
          </w:p>
        </w:tc>
        <w:tc>
          <w:tcPr>
            <w:tcW w:w="987" w:type="dxa"/>
            <w:shd w:val="clear" w:color="FFFFFF" w:fill="FFFFFF"/>
            <w:noWrap/>
            <w:vAlign w:val="center"/>
            <w:hideMark/>
          </w:tcPr>
          <w:p w14:paraId="395F689D" w14:textId="77777777" w:rsidR="00D33CCD" w:rsidRPr="00E36CD6" w:rsidRDefault="00D33CCD" w:rsidP="002E24CA">
            <w:pPr>
              <w:jc w:val="right"/>
              <w:rPr>
                <w:sz w:val="28"/>
                <w:szCs w:val="28"/>
              </w:rPr>
            </w:pPr>
            <w:r w:rsidRPr="00E36CD6">
              <w:rPr>
                <w:rFonts w:hint="eastAsia"/>
                <w:sz w:val="28"/>
                <w:szCs w:val="28"/>
              </w:rPr>
              <w:t xml:space="preserve">26 </w:t>
            </w:r>
          </w:p>
        </w:tc>
        <w:tc>
          <w:tcPr>
            <w:tcW w:w="850" w:type="dxa"/>
            <w:shd w:val="clear" w:color="FFFFFF" w:fill="FFFFFF"/>
            <w:noWrap/>
            <w:vAlign w:val="center"/>
            <w:hideMark/>
          </w:tcPr>
          <w:p w14:paraId="1C3D1C37" w14:textId="77777777" w:rsidR="00D33CCD" w:rsidRPr="00E36CD6" w:rsidRDefault="00D33CCD" w:rsidP="002E24CA">
            <w:pPr>
              <w:jc w:val="right"/>
              <w:rPr>
                <w:sz w:val="28"/>
                <w:szCs w:val="28"/>
              </w:rPr>
            </w:pPr>
            <w:r w:rsidRPr="00E36CD6">
              <w:rPr>
                <w:rFonts w:hint="eastAsia"/>
                <w:sz w:val="28"/>
                <w:szCs w:val="28"/>
              </w:rPr>
              <w:t xml:space="preserve">25 </w:t>
            </w:r>
          </w:p>
        </w:tc>
        <w:tc>
          <w:tcPr>
            <w:tcW w:w="993" w:type="dxa"/>
            <w:shd w:val="clear" w:color="FFFFFF" w:fill="FFFFFF"/>
            <w:noWrap/>
            <w:vAlign w:val="center"/>
            <w:hideMark/>
          </w:tcPr>
          <w:p w14:paraId="6F7020E6" w14:textId="77777777" w:rsidR="00D33CCD" w:rsidRPr="00E36CD6" w:rsidRDefault="00D33CCD" w:rsidP="002E24CA">
            <w:pPr>
              <w:jc w:val="right"/>
              <w:rPr>
                <w:sz w:val="28"/>
                <w:szCs w:val="28"/>
              </w:rPr>
            </w:pPr>
            <w:r w:rsidRPr="00E36CD6">
              <w:rPr>
                <w:rFonts w:hint="eastAsia"/>
                <w:sz w:val="28"/>
                <w:szCs w:val="28"/>
              </w:rPr>
              <w:t xml:space="preserve">25 </w:t>
            </w:r>
          </w:p>
        </w:tc>
        <w:tc>
          <w:tcPr>
            <w:tcW w:w="850" w:type="dxa"/>
            <w:shd w:val="clear" w:color="FFFFFF" w:fill="FFFFFF"/>
            <w:noWrap/>
            <w:vAlign w:val="center"/>
            <w:hideMark/>
          </w:tcPr>
          <w:p w14:paraId="3BAB1D3A" w14:textId="77777777" w:rsidR="00D33CCD" w:rsidRPr="00E36CD6" w:rsidRDefault="00D33CCD" w:rsidP="002E24CA">
            <w:pPr>
              <w:jc w:val="right"/>
              <w:rPr>
                <w:sz w:val="28"/>
                <w:szCs w:val="28"/>
              </w:rPr>
            </w:pPr>
            <w:r w:rsidRPr="00E36CD6">
              <w:rPr>
                <w:rFonts w:hint="eastAsia"/>
                <w:sz w:val="28"/>
                <w:szCs w:val="28"/>
              </w:rPr>
              <w:t xml:space="preserve">37 </w:t>
            </w:r>
          </w:p>
        </w:tc>
        <w:tc>
          <w:tcPr>
            <w:tcW w:w="851" w:type="dxa"/>
            <w:shd w:val="clear" w:color="FFFFFF" w:fill="FFFFFF"/>
            <w:noWrap/>
            <w:vAlign w:val="center"/>
            <w:hideMark/>
          </w:tcPr>
          <w:p w14:paraId="2E8D15B6" w14:textId="77777777" w:rsidR="00D33CCD" w:rsidRPr="00E36CD6" w:rsidRDefault="00D33CCD" w:rsidP="002E24CA">
            <w:pPr>
              <w:jc w:val="right"/>
              <w:rPr>
                <w:sz w:val="28"/>
                <w:szCs w:val="28"/>
              </w:rPr>
            </w:pPr>
            <w:r w:rsidRPr="00E36CD6">
              <w:rPr>
                <w:rFonts w:hint="eastAsia"/>
                <w:sz w:val="28"/>
                <w:szCs w:val="28"/>
              </w:rPr>
              <w:t xml:space="preserve">30 </w:t>
            </w:r>
          </w:p>
        </w:tc>
        <w:tc>
          <w:tcPr>
            <w:tcW w:w="992" w:type="dxa"/>
            <w:shd w:val="clear" w:color="FFFFFF" w:fill="FFFFFF"/>
            <w:noWrap/>
            <w:vAlign w:val="center"/>
            <w:hideMark/>
          </w:tcPr>
          <w:p w14:paraId="7586A036" w14:textId="77777777" w:rsidR="00D33CCD" w:rsidRPr="00E36CD6" w:rsidRDefault="00D33CCD" w:rsidP="002E24CA">
            <w:pPr>
              <w:jc w:val="right"/>
              <w:rPr>
                <w:sz w:val="28"/>
                <w:szCs w:val="28"/>
              </w:rPr>
            </w:pPr>
            <w:r w:rsidRPr="00E36CD6">
              <w:rPr>
                <w:rFonts w:hint="eastAsia"/>
                <w:sz w:val="28"/>
                <w:szCs w:val="28"/>
              </w:rPr>
              <w:t xml:space="preserve">60 </w:t>
            </w:r>
          </w:p>
        </w:tc>
        <w:tc>
          <w:tcPr>
            <w:tcW w:w="850" w:type="dxa"/>
            <w:shd w:val="clear" w:color="FFFFFF" w:fill="FFFFFF"/>
            <w:noWrap/>
            <w:vAlign w:val="center"/>
            <w:hideMark/>
          </w:tcPr>
          <w:p w14:paraId="48BD2131" w14:textId="77777777" w:rsidR="00D33CCD" w:rsidRPr="00673623" w:rsidRDefault="00D33CCD" w:rsidP="002E24CA">
            <w:pPr>
              <w:jc w:val="right"/>
              <w:rPr>
                <w:sz w:val="28"/>
                <w:szCs w:val="28"/>
              </w:rPr>
            </w:pPr>
            <w:r w:rsidRPr="00673623">
              <w:rPr>
                <w:rFonts w:hint="eastAsia"/>
                <w:sz w:val="28"/>
                <w:szCs w:val="28"/>
              </w:rPr>
              <w:t xml:space="preserve">40 </w:t>
            </w:r>
          </w:p>
        </w:tc>
        <w:tc>
          <w:tcPr>
            <w:tcW w:w="993" w:type="dxa"/>
            <w:shd w:val="clear" w:color="FFFFFF" w:fill="FFFFFF"/>
            <w:noWrap/>
            <w:vAlign w:val="center"/>
            <w:hideMark/>
          </w:tcPr>
          <w:p w14:paraId="1AAF2C18" w14:textId="77777777" w:rsidR="00D33CCD" w:rsidRPr="00673623" w:rsidRDefault="00D33CCD" w:rsidP="002E24CA">
            <w:pPr>
              <w:jc w:val="right"/>
              <w:rPr>
                <w:sz w:val="28"/>
                <w:szCs w:val="28"/>
              </w:rPr>
            </w:pPr>
            <w:r w:rsidRPr="00673623">
              <w:rPr>
                <w:rFonts w:hint="eastAsia"/>
                <w:sz w:val="28"/>
                <w:szCs w:val="28"/>
              </w:rPr>
              <w:t xml:space="preserve">39 </w:t>
            </w:r>
          </w:p>
        </w:tc>
        <w:tc>
          <w:tcPr>
            <w:tcW w:w="992" w:type="dxa"/>
            <w:shd w:val="clear" w:color="FFFFFF" w:fill="FFFFFF"/>
            <w:noWrap/>
            <w:vAlign w:val="center"/>
            <w:hideMark/>
          </w:tcPr>
          <w:p w14:paraId="4D3B5FA6" w14:textId="77777777" w:rsidR="00D33CCD" w:rsidRPr="00673623" w:rsidRDefault="00D33CCD" w:rsidP="002E24CA">
            <w:pPr>
              <w:jc w:val="right"/>
              <w:rPr>
                <w:sz w:val="28"/>
                <w:szCs w:val="28"/>
              </w:rPr>
            </w:pPr>
            <w:r w:rsidRPr="00673623">
              <w:rPr>
                <w:rFonts w:hint="eastAsia"/>
                <w:sz w:val="28"/>
                <w:szCs w:val="28"/>
              </w:rPr>
              <w:t xml:space="preserve">76 </w:t>
            </w:r>
          </w:p>
        </w:tc>
      </w:tr>
      <w:tr w:rsidR="00D33CCD" w:rsidRPr="00E36CD6" w14:paraId="3042D35C" w14:textId="77777777" w:rsidTr="00BA0C25">
        <w:trPr>
          <w:trHeight w:val="407"/>
        </w:trPr>
        <w:tc>
          <w:tcPr>
            <w:tcW w:w="993" w:type="dxa"/>
            <w:shd w:val="clear" w:color="FFFFFF" w:fill="FFFFFF"/>
            <w:noWrap/>
            <w:vAlign w:val="center"/>
            <w:hideMark/>
          </w:tcPr>
          <w:p w14:paraId="69129DE8" w14:textId="77777777" w:rsidR="00D33CCD" w:rsidRPr="00E36CD6" w:rsidRDefault="00D33CCD" w:rsidP="002E24CA">
            <w:pPr>
              <w:jc w:val="center"/>
              <w:rPr>
                <w:sz w:val="28"/>
                <w:szCs w:val="28"/>
              </w:rPr>
            </w:pPr>
            <w:r w:rsidRPr="00E36CD6">
              <w:rPr>
                <w:rFonts w:hint="eastAsia"/>
                <w:sz w:val="28"/>
                <w:szCs w:val="28"/>
              </w:rPr>
              <w:t>新竹縣</w:t>
            </w:r>
          </w:p>
        </w:tc>
        <w:tc>
          <w:tcPr>
            <w:tcW w:w="987" w:type="dxa"/>
            <w:shd w:val="clear" w:color="FFFFFF" w:fill="FFFFFF"/>
            <w:noWrap/>
            <w:vAlign w:val="center"/>
            <w:hideMark/>
          </w:tcPr>
          <w:p w14:paraId="0A40C432" w14:textId="77777777" w:rsidR="00D33CCD" w:rsidRPr="00E36CD6" w:rsidRDefault="00D33CCD" w:rsidP="002E24CA">
            <w:pPr>
              <w:jc w:val="right"/>
              <w:rPr>
                <w:sz w:val="28"/>
                <w:szCs w:val="28"/>
              </w:rPr>
            </w:pPr>
            <w:r w:rsidRPr="00E36CD6">
              <w:rPr>
                <w:rFonts w:hint="eastAsia"/>
                <w:sz w:val="28"/>
                <w:szCs w:val="28"/>
              </w:rPr>
              <w:t xml:space="preserve">18 </w:t>
            </w:r>
          </w:p>
        </w:tc>
        <w:tc>
          <w:tcPr>
            <w:tcW w:w="850" w:type="dxa"/>
            <w:shd w:val="clear" w:color="FFFFFF" w:fill="FFFFFF"/>
            <w:noWrap/>
            <w:vAlign w:val="center"/>
            <w:hideMark/>
          </w:tcPr>
          <w:p w14:paraId="71B36FC1" w14:textId="77777777" w:rsidR="00D33CCD" w:rsidRPr="00E36CD6" w:rsidRDefault="00D33CCD" w:rsidP="002E24CA">
            <w:pPr>
              <w:jc w:val="right"/>
              <w:rPr>
                <w:sz w:val="28"/>
                <w:szCs w:val="28"/>
              </w:rPr>
            </w:pPr>
            <w:r w:rsidRPr="00E36CD6">
              <w:rPr>
                <w:rFonts w:hint="eastAsia"/>
                <w:sz w:val="28"/>
                <w:szCs w:val="28"/>
              </w:rPr>
              <w:t xml:space="preserve">18 </w:t>
            </w:r>
          </w:p>
        </w:tc>
        <w:tc>
          <w:tcPr>
            <w:tcW w:w="993" w:type="dxa"/>
            <w:shd w:val="clear" w:color="FFFFFF" w:fill="FFFFFF"/>
            <w:noWrap/>
            <w:vAlign w:val="center"/>
            <w:hideMark/>
          </w:tcPr>
          <w:p w14:paraId="0BD324CB" w14:textId="77777777" w:rsidR="00D33CCD" w:rsidRPr="00E36CD6" w:rsidRDefault="00D33CCD" w:rsidP="002E24CA">
            <w:pPr>
              <w:jc w:val="right"/>
              <w:rPr>
                <w:sz w:val="28"/>
                <w:szCs w:val="28"/>
              </w:rPr>
            </w:pPr>
            <w:r w:rsidRPr="00E36CD6">
              <w:rPr>
                <w:rFonts w:hint="eastAsia"/>
                <w:sz w:val="28"/>
                <w:szCs w:val="28"/>
              </w:rPr>
              <w:t xml:space="preserve">29 </w:t>
            </w:r>
          </w:p>
        </w:tc>
        <w:tc>
          <w:tcPr>
            <w:tcW w:w="850" w:type="dxa"/>
            <w:shd w:val="clear" w:color="FFFFFF" w:fill="FFFFFF"/>
            <w:noWrap/>
            <w:vAlign w:val="center"/>
            <w:hideMark/>
          </w:tcPr>
          <w:p w14:paraId="3E3745F4" w14:textId="77777777" w:rsidR="00D33CCD" w:rsidRPr="00E36CD6" w:rsidRDefault="00D33CCD" w:rsidP="002E24CA">
            <w:pPr>
              <w:jc w:val="right"/>
              <w:rPr>
                <w:sz w:val="28"/>
                <w:szCs w:val="28"/>
              </w:rPr>
            </w:pPr>
            <w:r w:rsidRPr="00E36CD6">
              <w:rPr>
                <w:rFonts w:hint="eastAsia"/>
                <w:sz w:val="28"/>
                <w:szCs w:val="28"/>
              </w:rPr>
              <w:t xml:space="preserve">20 </w:t>
            </w:r>
          </w:p>
        </w:tc>
        <w:tc>
          <w:tcPr>
            <w:tcW w:w="851" w:type="dxa"/>
            <w:shd w:val="clear" w:color="FFFFFF" w:fill="FFFFFF"/>
            <w:noWrap/>
            <w:vAlign w:val="center"/>
            <w:hideMark/>
          </w:tcPr>
          <w:p w14:paraId="6983830C" w14:textId="77777777" w:rsidR="00D33CCD" w:rsidRPr="00E36CD6" w:rsidRDefault="00D33CCD" w:rsidP="002E24CA">
            <w:pPr>
              <w:jc w:val="right"/>
              <w:rPr>
                <w:sz w:val="28"/>
                <w:szCs w:val="28"/>
              </w:rPr>
            </w:pPr>
            <w:r w:rsidRPr="00E36CD6">
              <w:rPr>
                <w:rFonts w:hint="eastAsia"/>
                <w:sz w:val="28"/>
                <w:szCs w:val="28"/>
              </w:rPr>
              <w:t xml:space="preserve">20 </w:t>
            </w:r>
          </w:p>
        </w:tc>
        <w:tc>
          <w:tcPr>
            <w:tcW w:w="992" w:type="dxa"/>
            <w:shd w:val="clear" w:color="FFFFFF" w:fill="FFFFFF"/>
            <w:noWrap/>
            <w:vAlign w:val="center"/>
            <w:hideMark/>
          </w:tcPr>
          <w:p w14:paraId="7547424A" w14:textId="77777777" w:rsidR="00D33CCD" w:rsidRPr="00E36CD6" w:rsidRDefault="00D33CCD" w:rsidP="002E24CA">
            <w:pPr>
              <w:jc w:val="right"/>
              <w:rPr>
                <w:sz w:val="28"/>
                <w:szCs w:val="28"/>
              </w:rPr>
            </w:pPr>
            <w:r w:rsidRPr="00E36CD6">
              <w:rPr>
                <w:rFonts w:hint="eastAsia"/>
                <w:sz w:val="28"/>
                <w:szCs w:val="28"/>
              </w:rPr>
              <w:t xml:space="preserve">35 </w:t>
            </w:r>
          </w:p>
        </w:tc>
        <w:tc>
          <w:tcPr>
            <w:tcW w:w="850" w:type="dxa"/>
            <w:shd w:val="clear" w:color="FFFFFF" w:fill="FFFFFF"/>
            <w:noWrap/>
            <w:vAlign w:val="center"/>
            <w:hideMark/>
          </w:tcPr>
          <w:p w14:paraId="49C71668" w14:textId="77777777" w:rsidR="00D33CCD" w:rsidRPr="00673623" w:rsidRDefault="00D33CCD" w:rsidP="002E24CA">
            <w:pPr>
              <w:jc w:val="right"/>
              <w:rPr>
                <w:sz w:val="28"/>
                <w:szCs w:val="28"/>
              </w:rPr>
            </w:pPr>
            <w:r w:rsidRPr="00673623">
              <w:rPr>
                <w:rFonts w:hint="eastAsia"/>
                <w:sz w:val="28"/>
                <w:szCs w:val="28"/>
              </w:rPr>
              <w:t xml:space="preserve">22 </w:t>
            </w:r>
          </w:p>
        </w:tc>
        <w:tc>
          <w:tcPr>
            <w:tcW w:w="993" w:type="dxa"/>
            <w:shd w:val="clear" w:color="FFFFFF" w:fill="FFFFFF"/>
            <w:noWrap/>
            <w:vAlign w:val="center"/>
            <w:hideMark/>
          </w:tcPr>
          <w:p w14:paraId="75B361A1" w14:textId="77777777" w:rsidR="00D33CCD" w:rsidRPr="00673623" w:rsidRDefault="00D33CCD" w:rsidP="002E24CA">
            <w:pPr>
              <w:jc w:val="right"/>
              <w:rPr>
                <w:sz w:val="28"/>
                <w:szCs w:val="28"/>
              </w:rPr>
            </w:pPr>
            <w:r w:rsidRPr="00673623">
              <w:rPr>
                <w:rFonts w:hint="eastAsia"/>
                <w:sz w:val="28"/>
                <w:szCs w:val="28"/>
              </w:rPr>
              <w:t xml:space="preserve">22 </w:t>
            </w:r>
          </w:p>
        </w:tc>
        <w:tc>
          <w:tcPr>
            <w:tcW w:w="992" w:type="dxa"/>
            <w:shd w:val="clear" w:color="FFFFFF" w:fill="FFFFFF"/>
            <w:noWrap/>
            <w:vAlign w:val="center"/>
            <w:hideMark/>
          </w:tcPr>
          <w:p w14:paraId="7DB5531F" w14:textId="77777777" w:rsidR="00D33CCD" w:rsidRPr="00673623" w:rsidRDefault="00D33CCD" w:rsidP="002E24CA">
            <w:pPr>
              <w:jc w:val="right"/>
              <w:rPr>
                <w:sz w:val="28"/>
                <w:szCs w:val="28"/>
              </w:rPr>
            </w:pPr>
            <w:r w:rsidRPr="00673623">
              <w:rPr>
                <w:rFonts w:hint="eastAsia"/>
                <w:sz w:val="28"/>
                <w:szCs w:val="28"/>
              </w:rPr>
              <w:t xml:space="preserve">48 </w:t>
            </w:r>
          </w:p>
        </w:tc>
      </w:tr>
      <w:tr w:rsidR="00D33CCD" w:rsidRPr="00E36CD6" w14:paraId="5D1957BE" w14:textId="77777777" w:rsidTr="00BA0C25">
        <w:trPr>
          <w:trHeight w:val="413"/>
        </w:trPr>
        <w:tc>
          <w:tcPr>
            <w:tcW w:w="993" w:type="dxa"/>
            <w:shd w:val="clear" w:color="FFFFFF" w:fill="FFFFFF"/>
            <w:noWrap/>
            <w:vAlign w:val="center"/>
            <w:hideMark/>
          </w:tcPr>
          <w:p w14:paraId="0EB33715" w14:textId="77777777" w:rsidR="00D33CCD" w:rsidRPr="00E36CD6" w:rsidRDefault="00D33CCD" w:rsidP="002E24CA">
            <w:pPr>
              <w:jc w:val="center"/>
              <w:rPr>
                <w:sz w:val="28"/>
                <w:szCs w:val="28"/>
              </w:rPr>
            </w:pPr>
            <w:r w:rsidRPr="00E36CD6">
              <w:rPr>
                <w:rFonts w:hint="eastAsia"/>
                <w:sz w:val="28"/>
                <w:szCs w:val="28"/>
              </w:rPr>
              <w:t>苗栗縣</w:t>
            </w:r>
          </w:p>
        </w:tc>
        <w:tc>
          <w:tcPr>
            <w:tcW w:w="987" w:type="dxa"/>
            <w:shd w:val="clear" w:color="FFFFFF" w:fill="FFFFFF"/>
            <w:noWrap/>
            <w:vAlign w:val="center"/>
            <w:hideMark/>
          </w:tcPr>
          <w:p w14:paraId="0C54DF1F" w14:textId="77777777" w:rsidR="00D33CCD" w:rsidRPr="00E36CD6" w:rsidRDefault="00D33CCD" w:rsidP="002E24CA">
            <w:pPr>
              <w:jc w:val="right"/>
              <w:rPr>
                <w:sz w:val="28"/>
                <w:szCs w:val="28"/>
              </w:rPr>
            </w:pPr>
            <w:r w:rsidRPr="00E36CD6">
              <w:rPr>
                <w:rFonts w:hint="eastAsia"/>
                <w:sz w:val="28"/>
                <w:szCs w:val="28"/>
              </w:rPr>
              <w:t xml:space="preserve">17 </w:t>
            </w:r>
          </w:p>
        </w:tc>
        <w:tc>
          <w:tcPr>
            <w:tcW w:w="850" w:type="dxa"/>
            <w:shd w:val="clear" w:color="FFFFFF" w:fill="FFFFFF"/>
            <w:noWrap/>
            <w:vAlign w:val="center"/>
            <w:hideMark/>
          </w:tcPr>
          <w:p w14:paraId="2F006E79" w14:textId="77777777" w:rsidR="00D33CCD" w:rsidRPr="00E36CD6" w:rsidRDefault="00D33CCD" w:rsidP="002E24CA">
            <w:pPr>
              <w:jc w:val="right"/>
              <w:rPr>
                <w:sz w:val="28"/>
                <w:szCs w:val="28"/>
              </w:rPr>
            </w:pPr>
            <w:r w:rsidRPr="00E36CD6">
              <w:rPr>
                <w:rFonts w:hint="eastAsia"/>
                <w:sz w:val="28"/>
                <w:szCs w:val="28"/>
              </w:rPr>
              <w:t xml:space="preserve">17 </w:t>
            </w:r>
          </w:p>
        </w:tc>
        <w:tc>
          <w:tcPr>
            <w:tcW w:w="993" w:type="dxa"/>
            <w:shd w:val="clear" w:color="FFFFFF" w:fill="FFFFFF"/>
            <w:noWrap/>
            <w:vAlign w:val="center"/>
            <w:hideMark/>
          </w:tcPr>
          <w:p w14:paraId="3E9AD300" w14:textId="77777777" w:rsidR="00D33CCD" w:rsidRPr="00E36CD6" w:rsidRDefault="00D33CCD" w:rsidP="002E24CA">
            <w:pPr>
              <w:jc w:val="right"/>
              <w:rPr>
                <w:sz w:val="28"/>
                <w:szCs w:val="28"/>
              </w:rPr>
            </w:pPr>
            <w:r w:rsidRPr="00E36CD6">
              <w:rPr>
                <w:rFonts w:hint="eastAsia"/>
                <w:sz w:val="28"/>
                <w:szCs w:val="28"/>
              </w:rPr>
              <w:t xml:space="preserve">17 </w:t>
            </w:r>
          </w:p>
        </w:tc>
        <w:tc>
          <w:tcPr>
            <w:tcW w:w="850" w:type="dxa"/>
            <w:shd w:val="clear" w:color="FFFFFF" w:fill="FFFFFF"/>
            <w:noWrap/>
            <w:vAlign w:val="center"/>
            <w:hideMark/>
          </w:tcPr>
          <w:p w14:paraId="549D85EF" w14:textId="77777777" w:rsidR="00D33CCD" w:rsidRPr="00E36CD6" w:rsidRDefault="00D33CCD" w:rsidP="002E24CA">
            <w:pPr>
              <w:jc w:val="right"/>
              <w:rPr>
                <w:sz w:val="28"/>
                <w:szCs w:val="28"/>
              </w:rPr>
            </w:pPr>
            <w:r w:rsidRPr="00E36CD6">
              <w:rPr>
                <w:rFonts w:hint="eastAsia"/>
                <w:sz w:val="28"/>
                <w:szCs w:val="28"/>
              </w:rPr>
              <w:t xml:space="preserve">19 </w:t>
            </w:r>
          </w:p>
        </w:tc>
        <w:tc>
          <w:tcPr>
            <w:tcW w:w="851" w:type="dxa"/>
            <w:shd w:val="clear" w:color="FFFFFF" w:fill="FFFFFF"/>
            <w:noWrap/>
            <w:vAlign w:val="center"/>
            <w:hideMark/>
          </w:tcPr>
          <w:p w14:paraId="3A2800FC" w14:textId="77777777" w:rsidR="00D33CCD" w:rsidRPr="00E36CD6" w:rsidRDefault="00D33CCD" w:rsidP="002E24CA">
            <w:pPr>
              <w:jc w:val="right"/>
              <w:rPr>
                <w:sz w:val="28"/>
                <w:szCs w:val="28"/>
              </w:rPr>
            </w:pPr>
            <w:r w:rsidRPr="00E36CD6">
              <w:rPr>
                <w:rFonts w:hint="eastAsia"/>
                <w:sz w:val="28"/>
                <w:szCs w:val="28"/>
              </w:rPr>
              <w:t xml:space="preserve">17 </w:t>
            </w:r>
          </w:p>
        </w:tc>
        <w:tc>
          <w:tcPr>
            <w:tcW w:w="992" w:type="dxa"/>
            <w:shd w:val="clear" w:color="FFFFFF" w:fill="FFFFFF"/>
            <w:noWrap/>
            <w:vAlign w:val="center"/>
            <w:hideMark/>
          </w:tcPr>
          <w:p w14:paraId="2BBA9140" w14:textId="77777777" w:rsidR="00D33CCD" w:rsidRPr="00E36CD6" w:rsidRDefault="00D33CCD" w:rsidP="002E24CA">
            <w:pPr>
              <w:jc w:val="right"/>
              <w:rPr>
                <w:sz w:val="28"/>
                <w:szCs w:val="28"/>
              </w:rPr>
            </w:pPr>
            <w:r w:rsidRPr="00E36CD6">
              <w:rPr>
                <w:rFonts w:hint="eastAsia"/>
                <w:sz w:val="28"/>
                <w:szCs w:val="28"/>
              </w:rPr>
              <w:t xml:space="preserve">17 </w:t>
            </w:r>
          </w:p>
        </w:tc>
        <w:tc>
          <w:tcPr>
            <w:tcW w:w="850" w:type="dxa"/>
            <w:shd w:val="clear" w:color="auto" w:fill="D9D9D9" w:themeFill="background1" w:themeFillShade="D9"/>
            <w:noWrap/>
            <w:vAlign w:val="center"/>
            <w:hideMark/>
          </w:tcPr>
          <w:p w14:paraId="2F630597" w14:textId="77777777" w:rsidR="00D33CCD" w:rsidRPr="00673623" w:rsidRDefault="00D33CCD" w:rsidP="002E24CA">
            <w:pPr>
              <w:jc w:val="right"/>
              <w:rPr>
                <w:b/>
                <w:sz w:val="28"/>
                <w:szCs w:val="28"/>
              </w:rPr>
            </w:pPr>
            <w:r w:rsidRPr="00673623">
              <w:rPr>
                <w:rFonts w:hint="eastAsia"/>
                <w:b/>
                <w:sz w:val="28"/>
                <w:szCs w:val="28"/>
              </w:rPr>
              <w:t xml:space="preserve">26 </w:t>
            </w:r>
          </w:p>
        </w:tc>
        <w:tc>
          <w:tcPr>
            <w:tcW w:w="993" w:type="dxa"/>
            <w:shd w:val="clear" w:color="auto" w:fill="D9D9D9" w:themeFill="background1" w:themeFillShade="D9"/>
            <w:noWrap/>
            <w:vAlign w:val="center"/>
            <w:hideMark/>
          </w:tcPr>
          <w:p w14:paraId="04DA3452" w14:textId="77777777" w:rsidR="00D33CCD" w:rsidRPr="00673623" w:rsidRDefault="00D33CCD" w:rsidP="002E24CA">
            <w:pPr>
              <w:jc w:val="right"/>
              <w:rPr>
                <w:b/>
                <w:sz w:val="28"/>
                <w:szCs w:val="28"/>
              </w:rPr>
            </w:pPr>
            <w:r w:rsidRPr="00673623">
              <w:rPr>
                <w:rFonts w:hint="eastAsia"/>
                <w:b/>
                <w:sz w:val="28"/>
                <w:szCs w:val="28"/>
              </w:rPr>
              <w:t xml:space="preserve">23 </w:t>
            </w:r>
          </w:p>
        </w:tc>
        <w:tc>
          <w:tcPr>
            <w:tcW w:w="992" w:type="dxa"/>
            <w:shd w:val="clear" w:color="auto" w:fill="D9D9D9" w:themeFill="background1" w:themeFillShade="D9"/>
            <w:noWrap/>
            <w:vAlign w:val="center"/>
            <w:hideMark/>
          </w:tcPr>
          <w:p w14:paraId="4215E5B0" w14:textId="77777777" w:rsidR="00D33CCD" w:rsidRPr="00673623" w:rsidRDefault="00D33CCD" w:rsidP="002E24CA">
            <w:pPr>
              <w:jc w:val="right"/>
              <w:rPr>
                <w:b/>
                <w:sz w:val="28"/>
                <w:szCs w:val="28"/>
              </w:rPr>
            </w:pPr>
            <w:r w:rsidRPr="00673623">
              <w:rPr>
                <w:rFonts w:hint="eastAsia"/>
                <w:b/>
                <w:sz w:val="28"/>
                <w:szCs w:val="28"/>
              </w:rPr>
              <w:t xml:space="preserve">23 </w:t>
            </w:r>
          </w:p>
        </w:tc>
      </w:tr>
      <w:tr w:rsidR="00D33CCD" w:rsidRPr="00E36CD6" w14:paraId="2B931FC4" w14:textId="77777777" w:rsidTr="00BA0C25">
        <w:trPr>
          <w:trHeight w:val="419"/>
        </w:trPr>
        <w:tc>
          <w:tcPr>
            <w:tcW w:w="993" w:type="dxa"/>
            <w:shd w:val="clear" w:color="FFFFFF" w:fill="FFFFFF"/>
            <w:noWrap/>
            <w:vAlign w:val="center"/>
            <w:hideMark/>
          </w:tcPr>
          <w:p w14:paraId="304806D1" w14:textId="77777777" w:rsidR="00D33CCD" w:rsidRPr="00E36CD6" w:rsidRDefault="00D33CCD" w:rsidP="002E24CA">
            <w:pPr>
              <w:jc w:val="center"/>
              <w:rPr>
                <w:sz w:val="28"/>
                <w:szCs w:val="28"/>
              </w:rPr>
            </w:pPr>
            <w:r w:rsidRPr="00E36CD6">
              <w:rPr>
                <w:rFonts w:hint="eastAsia"/>
                <w:sz w:val="28"/>
                <w:szCs w:val="28"/>
              </w:rPr>
              <w:t>彰化縣</w:t>
            </w:r>
          </w:p>
        </w:tc>
        <w:tc>
          <w:tcPr>
            <w:tcW w:w="987" w:type="dxa"/>
            <w:shd w:val="clear" w:color="FFFFFF" w:fill="FFFFFF"/>
            <w:noWrap/>
            <w:vAlign w:val="center"/>
            <w:hideMark/>
          </w:tcPr>
          <w:p w14:paraId="563A3DE4" w14:textId="77777777" w:rsidR="00D33CCD" w:rsidRPr="00E36CD6" w:rsidRDefault="00D33CCD" w:rsidP="002E24CA">
            <w:pPr>
              <w:jc w:val="right"/>
              <w:rPr>
                <w:sz w:val="28"/>
                <w:szCs w:val="28"/>
              </w:rPr>
            </w:pPr>
            <w:r w:rsidRPr="00E36CD6">
              <w:rPr>
                <w:rFonts w:hint="eastAsia"/>
                <w:sz w:val="28"/>
                <w:szCs w:val="28"/>
              </w:rPr>
              <w:t xml:space="preserve">36 </w:t>
            </w:r>
          </w:p>
        </w:tc>
        <w:tc>
          <w:tcPr>
            <w:tcW w:w="850" w:type="dxa"/>
            <w:shd w:val="clear" w:color="FFFFFF" w:fill="FFFFFF"/>
            <w:noWrap/>
            <w:vAlign w:val="center"/>
            <w:hideMark/>
          </w:tcPr>
          <w:p w14:paraId="136535FD" w14:textId="77777777" w:rsidR="00D33CCD" w:rsidRPr="00E36CD6" w:rsidRDefault="00D33CCD" w:rsidP="002E24CA">
            <w:pPr>
              <w:jc w:val="right"/>
              <w:rPr>
                <w:sz w:val="28"/>
                <w:szCs w:val="28"/>
              </w:rPr>
            </w:pPr>
            <w:r w:rsidRPr="00E36CD6">
              <w:rPr>
                <w:rFonts w:hint="eastAsia"/>
                <w:sz w:val="28"/>
                <w:szCs w:val="28"/>
              </w:rPr>
              <w:t xml:space="preserve">2 </w:t>
            </w:r>
          </w:p>
        </w:tc>
        <w:tc>
          <w:tcPr>
            <w:tcW w:w="993" w:type="dxa"/>
            <w:shd w:val="clear" w:color="FFFFFF" w:fill="FFFFFF"/>
            <w:noWrap/>
            <w:vAlign w:val="center"/>
            <w:hideMark/>
          </w:tcPr>
          <w:p w14:paraId="2CD4DC70" w14:textId="77777777" w:rsidR="00D33CCD" w:rsidRPr="00E36CD6" w:rsidRDefault="00D33CCD" w:rsidP="002E24CA">
            <w:pPr>
              <w:jc w:val="right"/>
              <w:rPr>
                <w:sz w:val="28"/>
                <w:szCs w:val="28"/>
              </w:rPr>
            </w:pPr>
            <w:r w:rsidRPr="00E36CD6">
              <w:rPr>
                <w:rFonts w:hint="eastAsia"/>
                <w:sz w:val="28"/>
                <w:szCs w:val="28"/>
              </w:rPr>
              <w:t xml:space="preserve">2 </w:t>
            </w:r>
          </w:p>
        </w:tc>
        <w:tc>
          <w:tcPr>
            <w:tcW w:w="850" w:type="dxa"/>
            <w:shd w:val="clear" w:color="FFFFFF" w:fill="FFFFFF"/>
            <w:noWrap/>
            <w:vAlign w:val="center"/>
            <w:hideMark/>
          </w:tcPr>
          <w:p w14:paraId="7D1990FF" w14:textId="77777777" w:rsidR="00D33CCD" w:rsidRPr="00E36CD6" w:rsidRDefault="00D33CCD" w:rsidP="002E24CA">
            <w:pPr>
              <w:jc w:val="right"/>
              <w:rPr>
                <w:sz w:val="28"/>
                <w:szCs w:val="28"/>
              </w:rPr>
            </w:pPr>
            <w:r w:rsidRPr="00E36CD6">
              <w:rPr>
                <w:rFonts w:hint="eastAsia"/>
                <w:sz w:val="28"/>
                <w:szCs w:val="28"/>
              </w:rPr>
              <w:t xml:space="preserve">44 </w:t>
            </w:r>
          </w:p>
        </w:tc>
        <w:tc>
          <w:tcPr>
            <w:tcW w:w="851" w:type="dxa"/>
            <w:shd w:val="clear" w:color="FFFFFF" w:fill="FFFFFF"/>
            <w:noWrap/>
            <w:vAlign w:val="center"/>
            <w:hideMark/>
          </w:tcPr>
          <w:p w14:paraId="58DC7E72" w14:textId="77777777" w:rsidR="00D33CCD" w:rsidRPr="00E36CD6" w:rsidRDefault="00D33CCD" w:rsidP="002E24CA">
            <w:pPr>
              <w:jc w:val="right"/>
              <w:rPr>
                <w:sz w:val="28"/>
                <w:szCs w:val="28"/>
              </w:rPr>
            </w:pPr>
            <w:r w:rsidRPr="00E36CD6">
              <w:rPr>
                <w:rFonts w:hint="eastAsia"/>
                <w:sz w:val="28"/>
                <w:szCs w:val="28"/>
              </w:rPr>
              <w:t xml:space="preserve">31 </w:t>
            </w:r>
          </w:p>
        </w:tc>
        <w:tc>
          <w:tcPr>
            <w:tcW w:w="992" w:type="dxa"/>
            <w:shd w:val="clear" w:color="FFFFFF" w:fill="FFFFFF"/>
            <w:noWrap/>
            <w:vAlign w:val="center"/>
            <w:hideMark/>
          </w:tcPr>
          <w:p w14:paraId="1DEBC657" w14:textId="77777777" w:rsidR="00D33CCD" w:rsidRPr="00E36CD6" w:rsidRDefault="00D33CCD" w:rsidP="002E24CA">
            <w:pPr>
              <w:jc w:val="right"/>
              <w:rPr>
                <w:sz w:val="28"/>
                <w:szCs w:val="28"/>
              </w:rPr>
            </w:pPr>
            <w:r w:rsidRPr="00E36CD6">
              <w:rPr>
                <w:rFonts w:hint="eastAsia"/>
                <w:sz w:val="28"/>
                <w:szCs w:val="28"/>
              </w:rPr>
              <w:t xml:space="preserve">31 </w:t>
            </w:r>
          </w:p>
        </w:tc>
        <w:tc>
          <w:tcPr>
            <w:tcW w:w="850" w:type="dxa"/>
            <w:shd w:val="clear" w:color="FFFFFF" w:fill="FFFFFF"/>
            <w:noWrap/>
            <w:vAlign w:val="center"/>
            <w:hideMark/>
          </w:tcPr>
          <w:p w14:paraId="7924B2CC" w14:textId="77777777" w:rsidR="00D33CCD" w:rsidRPr="00673623" w:rsidRDefault="00D33CCD" w:rsidP="002E24CA">
            <w:pPr>
              <w:jc w:val="right"/>
              <w:rPr>
                <w:sz w:val="28"/>
                <w:szCs w:val="28"/>
              </w:rPr>
            </w:pPr>
            <w:r w:rsidRPr="00673623">
              <w:rPr>
                <w:rFonts w:hint="eastAsia"/>
                <w:sz w:val="28"/>
                <w:szCs w:val="28"/>
              </w:rPr>
              <w:t xml:space="preserve">52 </w:t>
            </w:r>
          </w:p>
        </w:tc>
        <w:tc>
          <w:tcPr>
            <w:tcW w:w="993" w:type="dxa"/>
            <w:shd w:val="clear" w:color="FFFFFF" w:fill="FFFFFF"/>
            <w:noWrap/>
            <w:vAlign w:val="center"/>
            <w:hideMark/>
          </w:tcPr>
          <w:p w14:paraId="0FEC28FC" w14:textId="77777777" w:rsidR="00D33CCD" w:rsidRPr="00673623" w:rsidRDefault="00D33CCD" w:rsidP="002E24CA">
            <w:pPr>
              <w:jc w:val="right"/>
              <w:rPr>
                <w:sz w:val="28"/>
                <w:szCs w:val="28"/>
              </w:rPr>
            </w:pPr>
            <w:r w:rsidRPr="00673623">
              <w:rPr>
                <w:rFonts w:hint="eastAsia"/>
                <w:sz w:val="28"/>
                <w:szCs w:val="28"/>
              </w:rPr>
              <w:t xml:space="preserve">48 </w:t>
            </w:r>
          </w:p>
        </w:tc>
        <w:tc>
          <w:tcPr>
            <w:tcW w:w="992" w:type="dxa"/>
            <w:shd w:val="clear" w:color="FFFFFF" w:fill="FFFFFF"/>
            <w:noWrap/>
            <w:vAlign w:val="center"/>
            <w:hideMark/>
          </w:tcPr>
          <w:p w14:paraId="71ECFC2C" w14:textId="77777777" w:rsidR="00D33CCD" w:rsidRPr="00673623" w:rsidRDefault="00D33CCD" w:rsidP="002E24CA">
            <w:pPr>
              <w:jc w:val="right"/>
              <w:rPr>
                <w:sz w:val="28"/>
                <w:szCs w:val="28"/>
              </w:rPr>
            </w:pPr>
            <w:r w:rsidRPr="00673623">
              <w:rPr>
                <w:rFonts w:hint="eastAsia"/>
                <w:sz w:val="28"/>
                <w:szCs w:val="28"/>
              </w:rPr>
              <w:t xml:space="preserve">222 </w:t>
            </w:r>
          </w:p>
        </w:tc>
      </w:tr>
      <w:tr w:rsidR="00D33CCD" w:rsidRPr="00E36CD6" w14:paraId="2FE1638D" w14:textId="77777777" w:rsidTr="002E24CA">
        <w:trPr>
          <w:trHeight w:val="330"/>
        </w:trPr>
        <w:tc>
          <w:tcPr>
            <w:tcW w:w="993" w:type="dxa"/>
            <w:shd w:val="clear" w:color="FFFFFF" w:fill="FFFFFF"/>
            <w:noWrap/>
            <w:vAlign w:val="center"/>
            <w:hideMark/>
          </w:tcPr>
          <w:p w14:paraId="46367EBD" w14:textId="77777777" w:rsidR="00D33CCD" w:rsidRPr="00E36CD6" w:rsidRDefault="00D33CCD" w:rsidP="002E24CA">
            <w:pPr>
              <w:jc w:val="center"/>
              <w:rPr>
                <w:sz w:val="28"/>
                <w:szCs w:val="28"/>
              </w:rPr>
            </w:pPr>
            <w:r w:rsidRPr="00E36CD6">
              <w:rPr>
                <w:rFonts w:hint="eastAsia"/>
                <w:sz w:val="28"/>
                <w:szCs w:val="28"/>
              </w:rPr>
              <w:t>南投縣</w:t>
            </w:r>
          </w:p>
        </w:tc>
        <w:tc>
          <w:tcPr>
            <w:tcW w:w="987" w:type="dxa"/>
            <w:shd w:val="clear" w:color="auto" w:fill="auto"/>
            <w:noWrap/>
            <w:vAlign w:val="center"/>
            <w:hideMark/>
          </w:tcPr>
          <w:p w14:paraId="33A8FF03" w14:textId="77777777" w:rsidR="00D33CCD" w:rsidRPr="00E36CD6" w:rsidRDefault="00D33CCD" w:rsidP="002E24CA">
            <w:pPr>
              <w:jc w:val="right"/>
              <w:rPr>
                <w:sz w:val="28"/>
                <w:szCs w:val="28"/>
              </w:rPr>
            </w:pPr>
            <w:r w:rsidRPr="00E36CD6">
              <w:rPr>
                <w:rFonts w:hint="eastAsia"/>
                <w:sz w:val="28"/>
                <w:szCs w:val="28"/>
              </w:rPr>
              <w:t xml:space="preserve">42 </w:t>
            </w:r>
          </w:p>
        </w:tc>
        <w:tc>
          <w:tcPr>
            <w:tcW w:w="850" w:type="dxa"/>
            <w:shd w:val="clear" w:color="auto" w:fill="auto"/>
            <w:noWrap/>
            <w:vAlign w:val="center"/>
            <w:hideMark/>
          </w:tcPr>
          <w:p w14:paraId="754BF492" w14:textId="77777777" w:rsidR="00D33CCD" w:rsidRPr="00E36CD6" w:rsidRDefault="00D33CCD" w:rsidP="002E24CA">
            <w:pPr>
              <w:jc w:val="right"/>
              <w:rPr>
                <w:sz w:val="28"/>
                <w:szCs w:val="28"/>
              </w:rPr>
            </w:pPr>
            <w:r w:rsidRPr="00E36CD6">
              <w:rPr>
                <w:rFonts w:hint="eastAsia"/>
                <w:sz w:val="28"/>
                <w:szCs w:val="28"/>
              </w:rPr>
              <w:t xml:space="preserve">35 </w:t>
            </w:r>
          </w:p>
        </w:tc>
        <w:tc>
          <w:tcPr>
            <w:tcW w:w="993" w:type="dxa"/>
            <w:shd w:val="clear" w:color="auto" w:fill="auto"/>
            <w:noWrap/>
            <w:vAlign w:val="center"/>
            <w:hideMark/>
          </w:tcPr>
          <w:p w14:paraId="7DF2871C" w14:textId="77777777" w:rsidR="00D33CCD" w:rsidRPr="00E36CD6" w:rsidRDefault="00D33CCD" w:rsidP="002E24CA">
            <w:pPr>
              <w:jc w:val="right"/>
              <w:rPr>
                <w:sz w:val="28"/>
                <w:szCs w:val="28"/>
              </w:rPr>
            </w:pPr>
            <w:r w:rsidRPr="00E36CD6">
              <w:rPr>
                <w:rFonts w:hint="eastAsia"/>
                <w:sz w:val="28"/>
                <w:szCs w:val="28"/>
              </w:rPr>
              <w:t xml:space="preserve">72 </w:t>
            </w:r>
          </w:p>
        </w:tc>
        <w:tc>
          <w:tcPr>
            <w:tcW w:w="850" w:type="dxa"/>
            <w:shd w:val="clear" w:color="auto" w:fill="auto"/>
            <w:noWrap/>
            <w:vAlign w:val="center"/>
            <w:hideMark/>
          </w:tcPr>
          <w:p w14:paraId="5C3649F6" w14:textId="77777777" w:rsidR="00D33CCD" w:rsidRPr="00E36CD6" w:rsidRDefault="00D33CCD" w:rsidP="002E24CA">
            <w:pPr>
              <w:jc w:val="right"/>
              <w:rPr>
                <w:sz w:val="28"/>
                <w:szCs w:val="28"/>
              </w:rPr>
            </w:pPr>
            <w:r w:rsidRPr="00E36CD6">
              <w:rPr>
                <w:rFonts w:hint="eastAsia"/>
                <w:sz w:val="28"/>
                <w:szCs w:val="28"/>
              </w:rPr>
              <w:t xml:space="preserve">54 </w:t>
            </w:r>
          </w:p>
        </w:tc>
        <w:tc>
          <w:tcPr>
            <w:tcW w:w="851" w:type="dxa"/>
            <w:shd w:val="clear" w:color="auto" w:fill="auto"/>
            <w:noWrap/>
            <w:vAlign w:val="center"/>
            <w:hideMark/>
          </w:tcPr>
          <w:p w14:paraId="29C047E6" w14:textId="77777777" w:rsidR="00D33CCD" w:rsidRPr="00E36CD6" w:rsidRDefault="00D33CCD" w:rsidP="002E24CA">
            <w:pPr>
              <w:jc w:val="right"/>
              <w:rPr>
                <w:sz w:val="28"/>
                <w:szCs w:val="28"/>
              </w:rPr>
            </w:pPr>
            <w:r w:rsidRPr="00E36CD6">
              <w:rPr>
                <w:rFonts w:hint="eastAsia"/>
                <w:sz w:val="28"/>
                <w:szCs w:val="28"/>
              </w:rPr>
              <w:t xml:space="preserve">53 </w:t>
            </w:r>
          </w:p>
        </w:tc>
        <w:tc>
          <w:tcPr>
            <w:tcW w:w="992" w:type="dxa"/>
            <w:shd w:val="clear" w:color="auto" w:fill="auto"/>
            <w:noWrap/>
            <w:vAlign w:val="center"/>
            <w:hideMark/>
          </w:tcPr>
          <w:p w14:paraId="5092FAC0" w14:textId="77777777" w:rsidR="00D33CCD" w:rsidRPr="00E36CD6" w:rsidRDefault="00D33CCD" w:rsidP="002E24CA">
            <w:pPr>
              <w:jc w:val="right"/>
              <w:rPr>
                <w:sz w:val="28"/>
                <w:szCs w:val="28"/>
              </w:rPr>
            </w:pPr>
            <w:r w:rsidRPr="00E36CD6">
              <w:rPr>
                <w:rFonts w:hint="eastAsia"/>
                <w:sz w:val="28"/>
                <w:szCs w:val="28"/>
              </w:rPr>
              <w:t xml:space="preserve">106 </w:t>
            </w:r>
          </w:p>
        </w:tc>
        <w:tc>
          <w:tcPr>
            <w:tcW w:w="850" w:type="dxa"/>
            <w:shd w:val="clear" w:color="auto" w:fill="auto"/>
            <w:noWrap/>
            <w:vAlign w:val="center"/>
            <w:hideMark/>
          </w:tcPr>
          <w:p w14:paraId="31AA7A6F" w14:textId="77777777" w:rsidR="00D33CCD" w:rsidRPr="00673623" w:rsidRDefault="00D33CCD" w:rsidP="002E24CA">
            <w:pPr>
              <w:jc w:val="right"/>
              <w:rPr>
                <w:sz w:val="28"/>
                <w:szCs w:val="28"/>
              </w:rPr>
            </w:pPr>
            <w:r w:rsidRPr="00673623">
              <w:rPr>
                <w:rFonts w:hint="eastAsia"/>
                <w:sz w:val="28"/>
                <w:szCs w:val="28"/>
              </w:rPr>
              <w:t xml:space="preserve">64 </w:t>
            </w:r>
          </w:p>
        </w:tc>
        <w:tc>
          <w:tcPr>
            <w:tcW w:w="993" w:type="dxa"/>
            <w:shd w:val="clear" w:color="auto" w:fill="auto"/>
            <w:noWrap/>
            <w:vAlign w:val="center"/>
            <w:hideMark/>
          </w:tcPr>
          <w:p w14:paraId="7427B044" w14:textId="77777777" w:rsidR="00D33CCD" w:rsidRPr="00673623" w:rsidRDefault="00D33CCD" w:rsidP="002E24CA">
            <w:pPr>
              <w:jc w:val="right"/>
              <w:rPr>
                <w:sz w:val="28"/>
                <w:szCs w:val="28"/>
              </w:rPr>
            </w:pPr>
            <w:r w:rsidRPr="00673623">
              <w:rPr>
                <w:rFonts w:hint="eastAsia"/>
                <w:sz w:val="28"/>
                <w:szCs w:val="28"/>
              </w:rPr>
              <w:t xml:space="preserve">60 </w:t>
            </w:r>
          </w:p>
        </w:tc>
        <w:tc>
          <w:tcPr>
            <w:tcW w:w="992" w:type="dxa"/>
            <w:shd w:val="clear" w:color="auto" w:fill="auto"/>
            <w:noWrap/>
            <w:vAlign w:val="center"/>
            <w:hideMark/>
          </w:tcPr>
          <w:p w14:paraId="31A20688" w14:textId="77777777" w:rsidR="00D33CCD" w:rsidRPr="00673623" w:rsidRDefault="00D33CCD" w:rsidP="002E24CA">
            <w:pPr>
              <w:jc w:val="right"/>
              <w:rPr>
                <w:sz w:val="28"/>
                <w:szCs w:val="28"/>
              </w:rPr>
            </w:pPr>
            <w:r w:rsidRPr="00673623">
              <w:rPr>
                <w:rFonts w:hint="eastAsia"/>
                <w:sz w:val="28"/>
                <w:szCs w:val="28"/>
              </w:rPr>
              <w:t xml:space="preserve">120 </w:t>
            </w:r>
          </w:p>
        </w:tc>
      </w:tr>
      <w:tr w:rsidR="00D33CCD" w:rsidRPr="00E36CD6" w14:paraId="5DAE9687" w14:textId="77777777" w:rsidTr="00EB008C">
        <w:trPr>
          <w:trHeight w:val="436"/>
        </w:trPr>
        <w:tc>
          <w:tcPr>
            <w:tcW w:w="993" w:type="dxa"/>
            <w:shd w:val="clear" w:color="FFFFFF" w:fill="FFFFFF"/>
            <w:noWrap/>
            <w:vAlign w:val="center"/>
            <w:hideMark/>
          </w:tcPr>
          <w:p w14:paraId="74B4F162" w14:textId="77777777" w:rsidR="00D33CCD" w:rsidRPr="00E36CD6" w:rsidRDefault="00D33CCD" w:rsidP="002E24CA">
            <w:pPr>
              <w:jc w:val="center"/>
              <w:rPr>
                <w:sz w:val="28"/>
                <w:szCs w:val="28"/>
              </w:rPr>
            </w:pPr>
            <w:r w:rsidRPr="00E36CD6">
              <w:rPr>
                <w:rFonts w:hint="eastAsia"/>
                <w:sz w:val="28"/>
                <w:szCs w:val="28"/>
              </w:rPr>
              <w:t>雲林縣</w:t>
            </w:r>
          </w:p>
        </w:tc>
        <w:tc>
          <w:tcPr>
            <w:tcW w:w="987" w:type="dxa"/>
            <w:shd w:val="clear" w:color="FFFFFF" w:fill="FFFFFF"/>
            <w:noWrap/>
            <w:vAlign w:val="center"/>
            <w:hideMark/>
          </w:tcPr>
          <w:p w14:paraId="5C9D42A6" w14:textId="77777777" w:rsidR="00D33CCD" w:rsidRPr="00E36CD6" w:rsidRDefault="00D33CCD" w:rsidP="002E24CA">
            <w:pPr>
              <w:jc w:val="right"/>
              <w:rPr>
                <w:sz w:val="28"/>
                <w:szCs w:val="28"/>
              </w:rPr>
            </w:pPr>
            <w:r w:rsidRPr="00E36CD6">
              <w:rPr>
                <w:rFonts w:hint="eastAsia"/>
                <w:sz w:val="28"/>
                <w:szCs w:val="28"/>
              </w:rPr>
              <w:t xml:space="preserve">45 </w:t>
            </w:r>
          </w:p>
        </w:tc>
        <w:tc>
          <w:tcPr>
            <w:tcW w:w="850" w:type="dxa"/>
            <w:shd w:val="clear" w:color="FFFFFF" w:fill="FFFFFF"/>
            <w:noWrap/>
            <w:vAlign w:val="center"/>
            <w:hideMark/>
          </w:tcPr>
          <w:p w14:paraId="1812B280" w14:textId="77777777" w:rsidR="00D33CCD" w:rsidRPr="00E36CD6" w:rsidRDefault="00D33CCD" w:rsidP="002E24CA">
            <w:pPr>
              <w:jc w:val="right"/>
              <w:rPr>
                <w:sz w:val="28"/>
                <w:szCs w:val="28"/>
              </w:rPr>
            </w:pPr>
            <w:r w:rsidRPr="00E36CD6">
              <w:rPr>
                <w:rFonts w:hint="eastAsia"/>
                <w:sz w:val="28"/>
                <w:szCs w:val="28"/>
              </w:rPr>
              <w:t xml:space="preserve">45 </w:t>
            </w:r>
          </w:p>
        </w:tc>
        <w:tc>
          <w:tcPr>
            <w:tcW w:w="993" w:type="dxa"/>
            <w:shd w:val="clear" w:color="FFFFFF" w:fill="FFFFFF"/>
            <w:noWrap/>
            <w:vAlign w:val="center"/>
            <w:hideMark/>
          </w:tcPr>
          <w:p w14:paraId="205683F6" w14:textId="77777777" w:rsidR="00D33CCD" w:rsidRPr="00E36CD6" w:rsidRDefault="00D33CCD" w:rsidP="002E24CA">
            <w:pPr>
              <w:jc w:val="right"/>
              <w:rPr>
                <w:sz w:val="28"/>
                <w:szCs w:val="28"/>
              </w:rPr>
            </w:pPr>
            <w:r w:rsidRPr="00E36CD6">
              <w:rPr>
                <w:rFonts w:hint="eastAsia"/>
                <w:sz w:val="28"/>
                <w:szCs w:val="28"/>
              </w:rPr>
              <w:t xml:space="preserve">45 </w:t>
            </w:r>
          </w:p>
        </w:tc>
        <w:tc>
          <w:tcPr>
            <w:tcW w:w="850" w:type="dxa"/>
            <w:shd w:val="clear" w:color="FFFFFF" w:fill="FFFFFF"/>
            <w:noWrap/>
            <w:vAlign w:val="center"/>
            <w:hideMark/>
          </w:tcPr>
          <w:p w14:paraId="32113555" w14:textId="77777777" w:rsidR="00D33CCD" w:rsidRPr="00E36CD6" w:rsidRDefault="00D33CCD" w:rsidP="002E24CA">
            <w:pPr>
              <w:jc w:val="right"/>
              <w:rPr>
                <w:sz w:val="28"/>
                <w:szCs w:val="28"/>
              </w:rPr>
            </w:pPr>
            <w:r w:rsidRPr="00E36CD6">
              <w:rPr>
                <w:rFonts w:hint="eastAsia"/>
                <w:sz w:val="28"/>
                <w:szCs w:val="28"/>
              </w:rPr>
              <w:t xml:space="preserve">81 </w:t>
            </w:r>
          </w:p>
        </w:tc>
        <w:tc>
          <w:tcPr>
            <w:tcW w:w="851" w:type="dxa"/>
            <w:shd w:val="clear" w:color="FFFFFF" w:fill="FFFFFF"/>
            <w:noWrap/>
            <w:vAlign w:val="center"/>
            <w:hideMark/>
          </w:tcPr>
          <w:p w14:paraId="5937C3DC" w14:textId="77777777" w:rsidR="00D33CCD" w:rsidRPr="00E36CD6" w:rsidRDefault="00D33CCD" w:rsidP="002E24CA">
            <w:pPr>
              <w:jc w:val="right"/>
              <w:rPr>
                <w:sz w:val="28"/>
                <w:szCs w:val="28"/>
              </w:rPr>
            </w:pPr>
            <w:r w:rsidRPr="00E36CD6">
              <w:rPr>
                <w:rFonts w:hint="eastAsia"/>
                <w:sz w:val="28"/>
                <w:szCs w:val="28"/>
              </w:rPr>
              <w:t xml:space="preserve">81 </w:t>
            </w:r>
          </w:p>
        </w:tc>
        <w:tc>
          <w:tcPr>
            <w:tcW w:w="992" w:type="dxa"/>
            <w:shd w:val="clear" w:color="FFFFFF" w:fill="FFFFFF"/>
            <w:noWrap/>
            <w:vAlign w:val="center"/>
            <w:hideMark/>
          </w:tcPr>
          <w:p w14:paraId="4B61C1C9" w14:textId="77777777" w:rsidR="00D33CCD" w:rsidRPr="00E36CD6" w:rsidRDefault="00D33CCD" w:rsidP="002E24CA">
            <w:pPr>
              <w:jc w:val="right"/>
              <w:rPr>
                <w:sz w:val="28"/>
                <w:szCs w:val="28"/>
              </w:rPr>
            </w:pPr>
            <w:r w:rsidRPr="00E36CD6">
              <w:rPr>
                <w:rFonts w:hint="eastAsia"/>
                <w:sz w:val="28"/>
                <w:szCs w:val="28"/>
              </w:rPr>
              <w:t xml:space="preserve">81 </w:t>
            </w:r>
          </w:p>
        </w:tc>
        <w:tc>
          <w:tcPr>
            <w:tcW w:w="850" w:type="dxa"/>
            <w:shd w:val="clear" w:color="auto" w:fill="D9D9D9" w:themeFill="background1" w:themeFillShade="D9"/>
            <w:noWrap/>
            <w:vAlign w:val="center"/>
            <w:hideMark/>
          </w:tcPr>
          <w:p w14:paraId="00542752" w14:textId="77777777" w:rsidR="00D33CCD" w:rsidRPr="00673623" w:rsidRDefault="00D33CCD" w:rsidP="002E24CA">
            <w:pPr>
              <w:jc w:val="right"/>
              <w:rPr>
                <w:b/>
                <w:sz w:val="28"/>
                <w:szCs w:val="28"/>
              </w:rPr>
            </w:pPr>
            <w:r w:rsidRPr="00673623">
              <w:rPr>
                <w:rFonts w:hint="eastAsia"/>
                <w:b/>
                <w:sz w:val="28"/>
                <w:szCs w:val="28"/>
              </w:rPr>
              <w:t xml:space="preserve">79 </w:t>
            </w:r>
          </w:p>
        </w:tc>
        <w:tc>
          <w:tcPr>
            <w:tcW w:w="993" w:type="dxa"/>
            <w:shd w:val="clear" w:color="auto" w:fill="D9D9D9" w:themeFill="background1" w:themeFillShade="D9"/>
            <w:noWrap/>
            <w:vAlign w:val="center"/>
            <w:hideMark/>
          </w:tcPr>
          <w:p w14:paraId="37752C76" w14:textId="77777777" w:rsidR="00D33CCD" w:rsidRPr="00673623" w:rsidRDefault="00D33CCD" w:rsidP="002E24CA">
            <w:pPr>
              <w:jc w:val="right"/>
              <w:rPr>
                <w:b/>
                <w:sz w:val="28"/>
                <w:szCs w:val="28"/>
              </w:rPr>
            </w:pPr>
            <w:r w:rsidRPr="00673623">
              <w:rPr>
                <w:rFonts w:hint="eastAsia"/>
                <w:b/>
                <w:sz w:val="28"/>
                <w:szCs w:val="28"/>
              </w:rPr>
              <w:t xml:space="preserve">79 </w:t>
            </w:r>
          </w:p>
        </w:tc>
        <w:tc>
          <w:tcPr>
            <w:tcW w:w="992" w:type="dxa"/>
            <w:shd w:val="clear" w:color="auto" w:fill="D9D9D9" w:themeFill="background1" w:themeFillShade="D9"/>
            <w:noWrap/>
            <w:vAlign w:val="center"/>
            <w:hideMark/>
          </w:tcPr>
          <w:p w14:paraId="25378323" w14:textId="77777777" w:rsidR="00D33CCD" w:rsidRPr="00673623" w:rsidRDefault="00D33CCD" w:rsidP="002E24CA">
            <w:pPr>
              <w:jc w:val="right"/>
              <w:rPr>
                <w:b/>
                <w:sz w:val="28"/>
                <w:szCs w:val="28"/>
              </w:rPr>
            </w:pPr>
            <w:r w:rsidRPr="00673623">
              <w:rPr>
                <w:rFonts w:hint="eastAsia"/>
                <w:b/>
                <w:sz w:val="28"/>
                <w:szCs w:val="28"/>
              </w:rPr>
              <w:t xml:space="preserve">79 </w:t>
            </w:r>
          </w:p>
        </w:tc>
      </w:tr>
      <w:tr w:rsidR="00D33CCD" w:rsidRPr="00E36CD6" w14:paraId="117144E9" w14:textId="77777777" w:rsidTr="00BA0C25">
        <w:trPr>
          <w:trHeight w:val="468"/>
        </w:trPr>
        <w:tc>
          <w:tcPr>
            <w:tcW w:w="993" w:type="dxa"/>
            <w:shd w:val="clear" w:color="FFFFFF" w:fill="FFFFFF"/>
            <w:noWrap/>
            <w:vAlign w:val="center"/>
            <w:hideMark/>
          </w:tcPr>
          <w:p w14:paraId="0DD19775" w14:textId="77777777" w:rsidR="00D33CCD" w:rsidRPr="00E36CD6" w:rsidRDefault="00D33CCD" w:rsidP="002E24CA">
            <w:pPr>
              <w:jc w:val="center"/>
              <w:rPr>
                <w:sz w:val="28"/>
                <w:szCs w:val="28"/>
              </w:rPr>
            </w:pPr>
            <w:r w:rsidRPr="00E36CD6">
              <w:rPr>
                <w:rFonts w:hint="eastAsia"/>
                <w:sz w:val="28"/>
                <w:szCs w:val="28"/>
              </w:rPr>
              <w:t>嘉義縣</w:t>
            </w:r>
          </w:p>
        </w:tc>
        <w:tc>
          <w:tcPr>
            <w:tcW w:w="987" w:type="dxa"/>
            <w:shd w:val="clear" w:color="FFFFFF" w:fill="FFFFFF"/>
            <w:noWrap/>
            <w:vAlign w:val="center"/>
            <w:hideMark/>
          </w:tcPr>
          <w:p w14:paraId="3CAC11E3" w14:textId="77777777" w:rsidR="00D33CCD" w:rsidRPr="00E36CD6" w:rsidRDefault="00D33CCD" w:rsidP="002E24CA">
            <w:pPr>
              <w:jc w:val="right"/>
              <w:rPr>
                <w:sz w:val="28"/>
                <w:szCs w:val="28"/>
              </w:rPr>
            </w:pPr>
            <w:r w:rsidRPr="00E36CD6">
              <w:rPr>
                <w:rFonts w:hint="eastAsia"/>
                <w:sz w:val="28"/>
                <w:szCs w:val="28"/>
              </w:rPr>
              <w:t xml:space="preserve">35 </w:t>
            </w:r>
          </w:p>
        </w:tc>
        <w:tc>
          <w:tcPr>
            <w:tcW w:w="850" w:type="dxa"/>
            <w:shd w:val="clear" w:color="FFFFFF" w:fill="FFFFFF"/>
            <w:noWrap/>
            <w:vAlign w:val="center"/>
            <w:hideMark/>
          </w:tcPr>
          <w:p w14:paraId="3036F5A7" w14:textId="77777777" w:rsidR="00D33CCD" w:rsidRPr="00E36CD6" w:rsidRDefault="00D33CCD" w:rsidP="002E24CA">
            <w:pPr>
              <w:jc w:val="right"/>
              <w:rPr>
                <w:sz w:val="28"/>
                <w:szCs w:val="28"/>
              </w:rPr>
            </w:pPr>
            <w:r w:rsidRPr="00E36CD6">
              <w:rPr>
                <w:rFonts w:hint="eastAsia"/>
                <w:sz w:val="28"/>
                <w:szCs w:val="28"/>
              </w:rPr>
              <w:t xml:space="preserve">28 </w:t>
            </w:r>
          </w:p>
        </w:tc>
        <w:tc>
          <w:tcPr>
            <w:tcW w:w="993" w:type="dxa"/>
            <w:shd w:val="clear" w:color="FFFFFF" w:fill="FFFFFF"/>
            <w:noWrap/>
            <w:vAlign w:val="center"/>
            <w:hideMark/>
          </w:tcPr>
          <w:p w14:paraId="477AC662" w14:textId="77777777" w:rsidR="00D33CCD" w:rsidRPr="00E36CD6" w:rsidRDefault="00D33CCD" w:rsidP="002E24CA">
            <w:pPr>
              <w:jc w:val="right"/>
              <w:rPr>
                <w:sz w:val="28"/>
                <w:szCs w:val="28"/>
              </w:rPr>
            </w:pPr>
            <w:r w:rsidRPr="00E36CD6">
              <w:rPr>
                <w:rFonts w:hint="eastAsia"/>
                <w:sz w:val="28"/>
                <w:szCs w:val="28"/>
              </w:rPr>
              <w:t xml:space="preserve">31 </w:t>
            </w:r>
          </w:p>
        </w:tc>
        <w:tc>
          <w:tcPr>
            <w:tcW w:w="850" w:type="dxa"/>
            <w:shd w:val="clear" w:color="FFFFFF" w:fill="FFFFFF"/>
            <w:noWrap/>
            <w:vAlign w:val="center"/>
            <w:hideMark/>
          </w:tcPr>
          <w:p w14:paraId="4C1978B7" w14:textId="77777777" w:rsidR="00D33CCD" w:rsidRPr="00E36CD6" w:rsidRDefault="00D33CCD" w:rsidP="002E24CA">
            <w:pPr>
              <w:jc w:val="right"/>
              <w:rPr>
                <w:sz w:val="28"/>
                <w:szCs w:val="28"/>
              </w:rPr>
            </w:pPr>
            <w:r w:rsidRPr="00E36CD6">
              <w:rPr>
                <w:rFonts w:hint="eastAsia"/>
                <w:sz w:val="28"/>
                <w:szCs w:val="28"/>
              </w:rPr>
              <w:t xml:space="preserve">45 </w:t>
            </w:r>
          </w:p>
        </w:tc>
        <w:tc>
          <w:tcPr>
            <w:tcW w:w="851" w:type="dxa"/>
            <w:shd w:val="clear" w:color="FFFFFF" w:fill="FFFFFF"/>
            <w:noWrap/>
            <w:vAlign w:val="center"/>
            <w:hideMark/>
          </w:tcPr>
          <w:p w14:paraId="0838D987" w14:textId="77777777" w:rsidR="00D33CCD" w:rsidRPr="00E36CD6" w:rsidRDefault="00D33CCD" w:rsidP="002E24CA">
            <w:pPr>
              <w:jc w:val="right"/>
              <w:rPr>
                <w:sz w:val="28"/>
                <w:szCs w:val="28"/>
              </w:rPr>
            </w:pPr>
            <w:r w:rsidRPr="00E36CD6">
              <w:rPr>
                <w:rFonts w:hint="eastAsia"/>
                <w:sz w:val="28"/>
                <w:szCs w:val="28"/>
              </w:rPr>
              <w:t xml:space="preserve">43 </w:t>
            </w:r>
          </w:p>
        </w:tc>
        <w:tc>
          <w:tcPr>
            <w:tcW w:w="992" w:type="dxa"/>
            <w:shd w:val="clear" w:color="FFFFFF" w:fill="FFFFFF"/>
            <w:noWrap/>
            <w:vAlign w:val="center"/>
            <w:hideMark/>
          </w:tcPr>
          <w:p w14:paraId="07FDC9BE" w14:textId="77777777" w:rsidR="00D33CCD" w:rsidRPr="00E36CD6" w:rsidRDefault="00D33CCD" w:rsidP="002E24CA">
            <w:pPr>
              <w:jc w:val="right"/>
              <w:rPr>
                <w:sz w:val="28"/>
                <w:szCs w:val="28"/>
              </w:rPr>
            </w:pPr>
            <w:r w:rsidRPr="00E36CD6">
              <w:rPr>
                <w:rFonts w:hint="eastAsia"/>
                <w:sz w:val="28"/>
                <w:szCs w:val="28"/>
              </w:rPr>
              <w:t xml:space="preserve">43 </w:t>
            </w:r>
          </w:p>
        </w:tc>
        <w:tc>
          <w:tcPr>
            <w:tcW w:w="850" w:type="dxa"/>
            <w:shd w:val="clear" w:color="FFFFFF" w:fill="FFFFFF"/>
            <w:noWrap/>
            <w:vAlign w:val="center"/>
            <w:hideMark/>
          </w:tcPr>
          <w:p w14:paraId="2E312C41" w14:textId="77777777" w:rsidR="00D33CCD" w:rsidRPr="00673623" w:rsidRDefault="00D33CCD" w:rsidP="002E24CA">
            <w:pPr>
              <w:jc w:val="right"/>
              <w:rPr>
                <w:sz w:val="28"/>
                <w:szCs w:val="28"/>
              </w:rPr>
            </w:pPr>
            <w:r w:rsidRPr="00673623">
              <w:rPr>
                <w:rFonts w:hint="eastAsia"/>
                <w:sz w:val="28"/>
                <w:szCs w:val="28"/>
              </w:rPr>
              <w:t xml:space="preserve">50 </w:t>
            </w:r>
          </w:p>
        </w:tc>
        <w:tc>
          <w:tcPr>
            <w:tcW w:w="993" w:type="dxa"/>
            <w:shd w:val="clear" w:color="FFFFFF" w:fill="FFFFFF"/>
            <w:noWrap/>
            <w:vAlign w:val="center"/>
            <w:hideMark/>
          </w:tcPr>
          <w:p w14:paraId="2F7B963A" w14:textId="77777777" w:rsidR="00D33CCD" w:rsidRPr="00673623" w:rsidRDefault="00D33CCD" w:rsidP="002E24CA">
            <w:pPr>
              <w:jc w:val="right"/>
              <w:rPr>
                <w:sz w:val="28"/>
                <w:szCs w:val="28"/>
              </w:rPr>
            </w:pPr>
            <w:r w:rsidRPr="00673623">
              <w:rPr>
                <w:rFonts w:hint="eastAsia"/>
                <w:sz w:val="28"/>
                <w:szCs w:val="28"/>
              </w:rPr>
              <w:t xml:space="preserve">50 </w:t>
            </w:r>
          </w:p>
        </w:tc>
        <w:tc>
          <w:tcPr>
            <w:tcW w:w="992" w:type="dxa"/>
            <w:shd w:val="clear" w:color="FFFFFF" w:fill="FFFFFF"/>
            <w:noWrap/>
            <w:vAlign w:val="center"/>
            <w:hideMark/>
          </w:tcPr>
          <w:p w14:paraId="333EF607" w14:textId="77777777" w:rsidR="00D33CCD" w:rsidRPr="00673623" w:rsidRDefault="00D33CCD" w:rsidP="002E24CA">
            <w:pPr>
              <w:jc w:val="right"/>
              <w:rPr>
                <w:sz w:val="28"/>
                <w:szCs w:val="28"/>
              </w:rPr>
            </w:pPr>
            <w:r w:rsidRPr="00673623">
              <w:rPr>
                <w:rFonts w:hint="eastAsia"/>
                <w:sz w:val="28"/>
                <w:szCs w:val="28"/>
              </w:rPr>
              <w:t xml:space="preserve">100 </w:t>
            </w:r>
          </w:p>
        </w:tc>
      </w:tr>
      <w:tr w:rsidR="00D33CCD" w:rsidRPr="00E36CD6" w14:paraId="7AD9D4BB" w14:textId="77777777" w:rsidTr="00BA0C25">
        <w:trPr>
          <w:trHeight w:val="468"/>
        </w:trPr>
        <w:tc>
          <w:tcPr>
            <w:tcW w:w="993" w:type="dxa"/>
            <w:shd w:val="clear" w:color="FFFFFF" w:fill="FFFFFF"/>
            <w:noWrap/>
            <w:vAlign w:val="center"/>
            <w:hideMark/>
          </w:tcPr>
          <w:p w14:paraId="416D545E" w14:textId="77777777" w:rsidR="00D33CCD" w:rsidRPr="00E36CD6" w:rsidRDefault="00D33CCD" w:rsidP="002E24CA">
            <w:pPr>
              <w:jc w:val="center"/>
              <w:rPr>
                <w:sz w:val="28"/>
                <w:szCs w:val="28"/>
              </w:rPr>
            </w:pPr>
            <w:r w:rsidRPr="00E36CD6">
              <w:rPr>
                <w:rFonts w:hint="eastAsia"/>
                <w:sz w:val="28"/>
                <w:szCs w:val="28"/>
              </w:rPr>
              <w:lastRenderedPageBreak/>
              <w:t>屏東縣</w:t>
            </w:r>
          </w:p>
        </w:tc>
        <w:tc>
          <w:tcPr>
            <w:tcW w:w="987" w:type="dxa"/>
            <w:shd w:val="clear" w:color="FFFFFF" w:fill="FFFFFF"/>
            <w:noWrap/>
            <w:vAlign w:val="center"/>
            <w:hideMark/>
          </w:tcPr>
          <w:p w14:paraId="1A4A7D0E" w14:textId="77777777" w:rsidR="00D33CCD" w:rsidRPr="00E36CD6" w:rsidRDefault="00D33CCD" w:rsidP="002E24CA">
            <w:pPr>
              <w:jc w:val="right"/>
              <w:rPr>
                <w:sz w:val="28"/>
                <w:szCs w:val="28"/>
              </w:rPr>
            </w:pPr>
            <w:r w:rsidRPr="00E36CD6">
              <w:rPr>
                <w:rFonts w:hint="eastAsia"/>
                <w:sz w:val="28"/>
                <w:szCs w:val="28"/>
              </w:rPr>
              <w:t xml:space="preserve">57 </w:t>
            </w:r>
          </w:p>
        </w:tc>
        <w:tc>
          <w:tcPr>
            <w:tcW w:w="850" w:type="dxa"/>
            <w:shd w:val="clear" w:color="FFFFFF" w:fill="FFFFFF"/>
            <w:noWrap/>
            <w:vAlign w:val="center"/>
            <w:hideMark/>
          </w:tcPr>
          <w:p w14:paraId="36AC52EF" w14:textId="77777777" w:rsidR="00D33CCD" w:rsidRPr="00E36CD6" w:rsidRDefault="00D33CCD" w:rsidP="002E24CA">
            <w:pPr>
              <w:jc w:val="right"/>
              <w:rPr>
                <w:sz w:val="28"/>
                <w:szCs w:val="28"/>
              </w:rPr>
            </w:pPr>
            <w:r w:rsidRPr="00E36CD6">
              <w:rPr>
                <w:rFonts w:hint="eastAsia"/>
                <w:sz w:val="28"/>
                <w:szCs w:val="28"/>
              </w:rPr>
              <w:t xml:space="preserve">32 </w:t>
            </w:r>
          </w:p>
        </w:tc>
        <w:tc>
          <w:tcPr>
            <w:tcW w:w="993" w:type="dxa"/>
            <w:shd w:val="clear" w:color="FFFFFF" w:fill="FFFFFF"/>
            <w:noWrap/>
            <w:vAlign w:val="center"/>
            <w:hideMark/>
          </w:tcPr>
          <w:p w14:paraId="0BF6744B" w14:textId="77777777" w:rsidR="00D33CCD" w:rsidRPr="00E36CD6" w:rsidRDefault="00D33CCD" w:rsidP="002E24CA">
            <w:pPr>
              <w:jc w:val="right"/>
              <w:rPr>
                <w:sz w:val="28"/>
                <w:szCs w:val="28"/>
              </w:rPr>
            </w:pPr>
            <w:r w:rsidRPr="00E36CD6">
              <w:rPr>
                <w:rFonts w:hint="eastAsia"/>
                <w:sz w:val="28"/>
                <w:szCs w:val="28"/>
              </w:rPr>
              <w:t xml:space="preserve">35 </w:t>
            </w:r>
          </w:p>
        </w:tc>
        <w:tc>
          <w:tcPr>
            <w:tcW w:w="850" w:type="dxa"/>
            <w:shd w:val="clear" w:color="FFFFFF" w:fill="FFFFFF"/>
            <w:noWrap/>
            <w:vAlign w:val="center"/>
            <w:hideMark/>
          </w:tcPr>
          <w:p w14:paraId="08D81014" w14:textId="77777777" w:rsidR="00D33CCD" w:rsidRPr="00E36CD6" w:rsidRDefault="00D33CCD" w:rsidP="002E24CA">
            <w:pPr>
              <w:jc w:val="right"/>
              <w:rPr>
                <w:sz w:val="28"/>
                <w:szCs w:val="28"/>
              </w:rPr>
            </w:pPr>
            <w:r w:rsidRPr="00E36CD6">
              <w:rPr>
                <w:rFonts w:hint="eastAsia"/>
                <w:sz w:val="28"/>
                <w:szCs w:val="28"/>
              </w:rPr>
              <w:t xml:space="preserve">66 </w:t>
            </w:r>
          </w:p>
        </w:tc>
        <w:tc>
          <w:tcPr>
            <w:tcW w:w="851" w:type="dxa"/>
            <w:shd w:val="clear" w:color="FFFFFF" w:fill="FFFFFF"/>
            <w:noWrap/>
            <w:vAlign w:val="center"/>
            <w:hideMark/>
          </w:tcPr>
          <w:p w14:paraId="63ED96E5" w14:textId="77777777" w:rsidR="00D33CCD" w:rsidRPr="00E36CD6" w:rsidRDefault="00D33CCD" w:rsidP="002E24CA">
            <w:pPr>
              <w:jc w:val="right"/>
              <w:rPr>
                <w:sz w:val="28"/>
                <w:szCs w:val="28"/>
              </w:rPr>
            </w:pPr>
            <w:r w:rsidRPr="00E36CD6">
              <w:rPr>
                <w:rFonts w:hint="eastAsia"/>
                <w:sz w:val="28"/>
                <w:szCs w:val="28"/>
              </w:rPr>
              <w:t xml:space="preserve">39 </w:t>
            </w:r>
          </w:p>
        </w:tc>
        <w:tc>
          <w:tcPr>
            <w:tcW w:w="992" w:type="dxa"/>
            <w:shd w:val="clear" w:color="FFFFFF" w:fill="FFFFFF"/>
            <w:noWrap/>
            <w:vAlign w:val="center"/>
            <w:hideMark/>
          </w:tcPr>
          <w:p w14:paraId="2CC2C1E8" w14:textId="77777777" w:rsidR="00D33CCD" w:rsidRPr="00E36CD6" w:rsidRDefault="00D33CCD" w:rsidP="002E24CA">
            <w:pPr>
              <w:jc w:val="right"/>
              <w:rPr>
                <w:sz w:val="28"/>
                <w:szCs w:val="28"/>
              </w:rPr>
            </w:pPr>
            <w:r w:rsidRPr="00E36CD6">
              <w:rPr>
                <w:rFonts w:hint="eastAsia"/>
                <w:sz w:val="28"/>
                <w:szCs w:val="28"/>
              </w:rPr>
              <w:t xml:space="preserve">49 </w:t>
            </w:r>
          </w:p>
        </w:tc>
        <w:tc>
          <w:tcPr>
            <w:tcW w:w="850" w:type="dxa"/>
            <w:shd w:val="clear" w:color="auto" w:fill="D9D9D9" w:themeFill="background1" w:themeFillShade="D9"/>
            <w:noWrap/>
            <w:vAlign w:val="center"/>
            <w:hideMark/>
          </w:tcPr>
          <w:p w14:paraId="4695BEA4" w14:textId="77777777" w:rsidR="00D33CCD" w:rsidRPr="00673623" w:rsidRDefault="00D33CCD" w:rsidP="002E24CA">
            <w:pPr>
              <w:jc w:val="right"/>
              <w:rPr>
                <w:b/>
                <w:sz w:val="28"/>
                <w:szCs w:val="28"/>
              </w:rPr>
            </w:pPr>
            <w:r w:rsidRPr="00673623">
              <w:rPr>
                <w:rFonts w:hint="eastAsia"/>
                <w:b/>
                <w:sz w:val="28"/>
                <w:szCs w:val="28"/>
              </w:rPr>
              <w:t xml:space="preserve">77 </w:t>
            </w:r>
          </w:p>
        </w:tc>
        <w:tc>
          <w:tcPr>
            <w:tcW w:w="993" w:type="dxa"/>
            <w:shd w:val="clear" w:color="auto" w:fill="D9D9D9" w:themeFill="background1" w:themeFillShade="D9"/>
            <w:noWrap/>
            <w:vAlign w:val="center"/>
            <w:hideMark/>
          </w:tcPr>
          <w:p w14:paraId="79BF7FDA" w14:textId="77777777" w:rsidR="00D33CCD" w:rsidRPr="00673623" w:rsidRDefault="00D33CCD" w:rsidP="002E24CA">
            <w:pPr>
              <w:jc w:val="right"/>
              <w:rPr>
                <w:b/>
                <w:sz w:val="28"/>
                <w:szCs w:val="28"/>
              </w:rPr>
            </w:pPr>
            <w:r w:rsidRPr="00673623">
              <w:rPr>
                <w:rFonts w:hint="eastAsia"/>
                <w:b/>
                <w:sz w:val="28"/>
                <w:szCs w:val="28"/>
              </w:rPr>
              <w:t xml:space="preserve">77 </w:t>
            </w:r>
          </w:p>
        </w:tc>
        <w:tc>
          <w:tcPr>
            <w:tcW w:w="992" w:type="dxa"/>
            <w:shd w:val="clear" w:color="auto" w:fill="D9D9D9" w:themeFill="background1" w:themeFillShade="D9"/>
            <w:noWrap/>
            <w:vAlign w:val="center"/>
            <w:hideMark/>
          </w:tcPr>
          <w:p w14:paraId="4298CC13" w14:textId="77777777" w:rsidR="00D33CCD" w:rsidRPr="00673623" w:rsidRDefault="00D33CCD" w:rsidP="002E24CA">
            <w:pPr>
              <w:jc w:val="right"/>
              <w:rPr>
                <w:b/>
                <w:sz w:val="28"/>
                <w:szCs w:val="28"/>
              </w:rPr>
            </w:pPr>
            <w:r w:rsidRPr="00673623">
              <w:rPr>
                <w:rFonts w:hint="eastAsia"/>
                <w:b/>
                <w:sz w:val="28"/>
                <w:szCs w:val="28"/>
              </w:rPr>
              <w:t xml:space="preserve">83 </w:t>
            </w:r>
          </w:p>
        </w:tc>
      </w:tr>
      <w:tr w:rsidR="00D33CCD" w:rsidRPr="00E36CD6" w14:paraId="07A9628E" w14:textId="77777777" w:rsidTr="00EB008C">
        <w:trPr>
          <w:trHeight w:val="429"/>
        </w:trPr>
        <w:tc>
          <w:tcPr>
            <w:tcW w:w="993" w:type="dxa"/>
            <w:shd w:val="clear" w:color="FFFFFF" w:fill="FFFFFF"/>
            <w:noWrap/>
            <w:vAlign w:val="center"/>
            <w:hideMark/>
          </w:tcPr>
          <w:p w14:paraId="11C3165A" w14:textId="77777777" w:rsidR="00D33CCD" w:rsidRPr="00E36CD6" w:rsidRDefault="00D33CCD" w:rsidP="002E24CA">
            <w:pPr>
              <w:jc w:val="center"/>
              <w:rPr>
                <w:sz w:val="28"/>
                <w:szCs w:val="28"/>
              </w:rPr>
            </w:pPr>
            <w:r w:rsidRPr="00E36CD6">
              <w:rPr>
                <w:rFonts w:hint="eastAsia"/>
                <w:sz w:val="28"/>
                <w:szCs w:val="28"/>
              </w:rPr>
              <w:t>臺東縣</w:t>
            </w:r>
          </w:p>
        </w:tc>
        <w:tc>
          <w:tcPr>
            <w:tcW w:w="987" w:type="dxa"/>
            <w:shd w:val="clear" w:color="FFFFFF" w:fill="FFFFFF"/>
            <w:noWrap/>
            <w:vAlign w:val="center"/>
            <w:hideMark/>
          </w:tcPr>
          <w:p w14:paraId="043D3D76" w14:textId="77777777" w:rsidR="00D33CCD" w:rsidRPr="00E36CD6" w:rsidRDefault="00D33CCD" w:rsidP="002E24CA">
            <w:pPr>
              <w:jc w:val="right"/>
              <w:rPr>
                <w:sz w:val="28"/>
                <w:szCs w:val="28"/>
              </w:rPr>
            </w:pPr>
            <w:r w:rsidRPr="00E36CD6">
              <w:rPr>
                <w:rFonts w:hint="eastAsia"/>
                <w:sz w:val="28"/>
                <w:szCs w:val="28"/>
              </w:rPr>
              <w:t xml:space="preserve">11 </w:t>
            </w:r>
          </w:p>
        </w:tc>
        <w:tc>
          <w:tcPr>
            <w:tcW w:w="850" w:type="dxa"/>
            <w:shd w:val="clear" w:color="FFFFFF" w:fill="FFFFFF"/>
            <w:noWrap/>
            <w:vAlign w:val="center"/>
            <w:hideMark/>
          </w:tcPr>
          <w:p w14:paraId="3C6B8546" w14:textId="77777777" w:rsidR="00D33CCD" w:rsidRPr="00E36CD6" w:rsidRDefault="00D33CCD" w:rsidP="002E24CA">
            <w:pPr>
              <w:jc w:val="right"/>
              <w:rPr>
                <w:sz w:val="28"/>
                <w:szCs w:val="28"/>
              </w:rPr>
            </w:pPr>
            <w:r w:rsidRPr="00E36CD6">
              <w:rPr>
                <w:rFonts w:hint="eastAsia"/>
                <w:sz w:val="28"/>
                <w:szCs w:val="28"/>
              </w:rPr>
              <w:t xml:space="preserve">0 </w:t>
            </w:r>
          </w:p>
        </w:tc>
        <w:tc>
          <w:tcPr>
            <w:tcW w:w="993" w:type="dxa"/>
            <w:shd w:val="clear" w:color="FFFFFF" w:fill="FFFFFF"/>
            <w:noWrap/>
            <w:vAlign w:val="center"/>
            <w:hideMark/>
          </w:tcPr>
          <w:p w14:paraId="03E4AB1F" w14:textId="77777777" w:rsidR="00D33CCD" w:rsidRPr="00E36CD6" w:rsidRDefault="00D33CCD" w:rsidP="002E24CA">
            <w:pPr>
              <w:jc w:val="right"/>
              <w:rPr>
                <w:sz w:val="28"/>
                <w:szCs w:val="28"/>
              </w:rPr>
            </w:pPr>
            <w:r w:rsidRPr="00E36CD6">
              <w:rPr>
                <w:rFonts w:hint="eastAsia"/>
                <w:sz w:val="28"/>
                <w:szCs w:val="28"/>
              </w:rPr>
              <w:t xml:space="preserve">0 </w:t>
            </w:r>
          </w:p>
        </w:tc>
        <w:tc>
          <w:tcPr>
            <w:tcW w:w="850" w:type="dxa"/>
            <w:shd w:val="clear" w:color="FFFFFF" w:fill="FFFFFF"/>
            <w:noWrap/>
            <w:vAlign w:val="center"/>
            <w:hideMark/>
          </w:tcPr>
          <w:p w14:paraId="76856BD2" w14:textId="77777777" w:rsidR="00D33CCD" w:rsidRPr="00E36CD6" w:rsidRDefault="00D33CCD" w:rsidP="002E24CA">
            <w:pPr>
              <w:jc w:val="right"/>
              <w:rPr>
                <w:sz w:val="28"/>
                <w:szCs w:val="28"/>
              </w:rPr>
            </w:pPr>
            <w:r w:rsidRPr="00E36CD6">
              <w:rPr>
                <w:rFonts w:hint="eastAsia"/>
                <w:sz w:val="28"/>
                <w:szCs w:val="28"/>
              </w:rPr>
              <w:t xml:space="preserve">15 </w:t>
            </w:r>
          </w:p>
        </w:tc>
        <w:tc>
          <w:tcPr>
            <w:tcW w:w="851" w:type="dxa"/>
            <w:shd w:val="clear" w:color="FFFFFF" w:fill="FFFFFF"/>
            <w:noWrap/>
            <w:vAlign w:val="center"/>
            <w:hideMark/>
          </w:tcPr>
          <w:p w14:paraId="778653E4" w14:textId="77777777" w:rsidR="00D33CCD" w:rsidRPr="00E36CD6" w:rsidRDefault="00D33CCD" w:rsidP="002E24CA">
            <w:pPr>
              <w:jc w:val="right"/>
              <w:rPr>
                <w:sz w:val="28"/>
                <w:szCs w:val="28"/>
              </w:rPr>
            </w:pPr>
            <w:r w:rsidRPr="00E36CD6">
              <w:rPr>
                <w:rFonts w:hint="eastAsia"/>
                <w:sz w:val="28"/>
                <w:szCs w:val="28"/>
              </w:rPr>
              <w:t xml:space="preserve">12 </w:t>
            </w:r>
          </w:p>
        </w:tc>
        <w:tc>
          <w:tcPr>
            <w:tcW w:w="992" w:type="dxa"/>
            <w:shd w:val="clear" w:color="FFFFFF" w:fill="FFFFFF"/>
            <w:noWrap/>
            <w:vAlign w:val="center"/>
            <w:hideMark/>
          </w:tcPr>
          <w:p w14:paraId="774D54BA" w14:textId="77777777" w:rsidR="00D33CCD" w:rsidRPr="00E36CD6" w:rsidRDefault="00D33CCD" w:rsidP="002E24CA">
            <w:pPr>
              <w:jc w:val="right"/>
              <w:rPr>
                <w:sz w:val="28"/>
                <w:szCs w:val="28"/>
              </w:rPr>
            </w:pPr>
            <w:r w:rsidRPr="00E36CD6">
              <w:rPr>
                <w:rFonts w:hint="eastAsia"/>
                <w:sz w:val="28"/>
                <w:szCs w:val="28"/>
              </w:rPr>
              <w:t xml:space="preserve">12 </w:t>
            </w:r>
          </w:p>
        </w:tc>
        <w:tc>
          <w:tcPr>
            <w:tcW w:w="850" w:type="dxa"/>
            <w:shd w:val="clear" w:color="auto" w:fill="D9D9D9" w:themeFill="background1" w:themeFillShade="D9"/>
            <w:noWrap/>
            <w:vAlign w:val="center"/>
            <w:hideMark/>
          </w:tcPr>
          <w:p w14:paraId="6CB849FF" w14:textId="77777777" w:rsidR="00D33CCD" w:rsidRPr="00673623" w:rsidRDefault="00D33CCD" w:rsidP="002E24CA">
            <w:pPr>
              <w:jc w:val="right"/>
              <w:rPr>
                <w:b/>
                <w:sz w:val="28"/>
                <w:szCs w:val="28"/>
              </w:rPr>
            </w:pPr>
            <w:r w:rsidRPr="00673623">
              <w:rPr>
                <w:rFonts w:hint="eastAsia"/>
                <w:b/>
                <w:sz w:val="28"/>
                <w:szCs w:val="28"/>
              </w:rPr>
              <w:t xml:space="preserve">17 </w:t>
            </w:r>
          </w:p>
        </w:tc>
        <w:tc>
          <w:tcPr>
            <w:tcW w:w="993" w:type="dxa"/>
            <w:shd w:val="clear" w:color="auto" w:fill="D9D9D9" w:themeFill="background1" w:themeFillShade="D9"/>
            <w:noWrap/>
            <w:vAlign w:val="center"/>
            <w:hideMark/>
          </w:tcPr>
          <w:p w14:paraId="74FBA129" w14:textId="77777777" w:rsidR="00D33CCD" w:rsidRPr="00673623" w:rsidRDefault="00D33CCD" w:rsidP="002E24CA">
            <w:pPr>
              <w:jc w:val="right"/>
              <w:rPr>
                <w:b/>
                <w:sz w:val="28"/>
                <w:szCs w:val="28"/>
              </w:rPr>
            </w:pPr>
            <w:r w:rsidRPr="00673623">
              <w:rPr>
                <w:rFonts w:hint="eastAsia"/>
                <w:b/>
                <w:sz w:val="28"/>
                <w:szCs w:val="28"/>
              </w:rPr>
              <w:t xml:space="preserve">17 </w:t>
            </w:r>
          </w:p>
        </w:tc>
        <w:tc>
          <w:tcPr>
            <w:tcW w:w="992" w:type="dxa"/>
            <w:shd w:val="clear" w:color="auto" w:fill="D9D9D9" w:themeFill="background1" w:themeFillShade="D9"/>
            <w:noWrap/>
            <w:vAlign w:val="center"/>
            <w:hideMark/>
          </w:tcPr>
          <w:p w14:paraId="7462A6E4" w14:textId="77777777" w:rsidR="00D33CCD" w:rsidRPr="00673623" w:rsidRDefault="00D33CCD" w:rsidP="002E24CA">
            <w:pPr>
              <w:jc w:val="right"/>
              <w:rPr>
                <w:b/>
                <w:sz w:val="28"/>
                <w:szCs w:val="28"/>
              </w:rPr>
            </w:pPr>
            <w:r w:rsidRPr="00673623">
              <w:rPr>
                <w:rFonts w:hint="eastAsia"/>
                <w:b/>
                <w:sz w:val="28"/>
                <w:szCs w:val="28"/>
              </w:rPr>
              <w:t xml:space="preserve">19 </w:t>
            </w:r>
          </w:p>
        </w:tc>
      </w:tr>
      <w:tr w:rsidR="00D33CCD" w:rsidRPr="00E36CD6" w14:paraId="45CDC789" w14:textId="77777777" w:rsidTr="00BA0C25">
        <w:trPr>
          <w:trHeight w:val="454"/>
        </w:trPr>
        <w:tc>
          <w:tcPr>
            <w:tcW w:w="993" w:type="dxa"/>
            <w:shd w:val="clear" w:color="FFFFFF" w:fill="FFFFFF"/>
            <w:noWrap/>
            <w:vAlign w:val="center"/>
            <w:hideMark/>
          </w:tcPr>
          <w:p w14:paraId="0836A074" w14:textId="77777777" w:rsidR="00D33CCD" w:rsidRPr="00E36CD6" w:rsidRDefault="00D33CCD" w:rsidP="002E24CA">
            <w:pPr>
              <w:jc w:val="center"/>
              <w:rPr>
                <w:sz w:val="28"/>
                <w:szCs w:val="28"/>
              </w:rPr>
            </w:pPr>
            <w:r w:rsidRPr="00E36CD6">
              <w:rPr>
                <w:rFonts w:hint="eastAsia"/>
                <w:sz w:val="28"/>
                <w:szCs w:val="28"/>
              </w:rPr>
              <w:t>花蓮縣</w:t>
            </w:r>
          </w:p>
        </w:tc>
        <w:tc>
          <w:tcPr>
            <w:tcW w:w="987" w:type="dxa"/>
            <w:shd w:val="clear" w:color="FFFFFF" w:fill="FFFFFF"/>
            <w:noWrap/>
            <w:vAlign w:val="center"/>
            <w:hideMark/>
          </w:tcPr>
          <w:p w14:paraId="32B644D4" w14:textId="77777777" w:rsidR="00D33CCD" w:rsidRPr="00E36CD6" w:rsidRDefault="00D33CCD" w:rsidP="002E24CA">
            <w:pPr>
              <w:jc w:val="right"/>
              <w:rPr>
                <w:sz w:val="28"/>
                <w:szCs w:val="28"/>
              </w:rPr>
            </w:pPr>
            <w:r w:rsidRPr="00E36CD6">
              <w:rPr>
                <w:rFonts w:hint="eastAsia"/>
                <w:sz w:val="28"/>
                <w:szCs w:val="28"/>
              </w:rPr>
              <w:t xml:space="preserve">27 </w:t>
            </w:r>
          </w:p>
        </w:tc>
        <w:tc>
          <w:tcPr>
            <w:tcW w:w="850" w:type="dxa"/>
            <w:shd w:val="clear" w:color="FFFFFF" w:fill="FFFFFF"/>
            <w:noWrap/>
            <w:vAlign w:val="center"/>
            <w:hideMark/>
          </w:tcPr>
          <w:p w14:paraId="157B45D2" w14:textId="77777777" w:rsidR="00D33CCD" w:rsidRPr="00E36CD6" w:rsidRDefault="00D33CCD" w:rsidP="002E24CA">
            <w:pPr>
              <w:jc w:val="right"/>
              <w:rPr>
                <w:sz w:val="28"/>
                <w:szCs w:val="28"/>
              </w:rPr>
            </w:pPr>
            <w:r w:rsidRPr="00E36CD6">
              <w:rPr>
                <w:rFonts w:hint="eastAsia"/>
                <w:sz w:val="28"/>
                <w:szCs w:val="28"/>
              </w:rPr>
              <w:t xml:space="preserve">27 </w:t>
            </w:r>
          </w:p>
        </w:tc>
        <w:tc>
          <w:tcPr>
            <w:tcW w:w="993" w:type="dxa"/>
            <w:shd w:val="clear" w:color="FFFFFF" w:fill="FFFFFF"/>
            <w:noWrap/>
            <w:vAlign w:val="center"/>
            <w:hideMark/>
          </w:tcPr>
          <w:p w14:paraId="353243BC" w14:textId="77777777" w:rsidR="00D33CCD" w:rsidRPr="00E36CD6" w:rsidRDefault="00D33CCD" w:rsidP="002E24CA">
            <w:pPr>
              <w:jc w:val="right"/>
              <w:rPr>
                <w:sz w:val="28"/>
                <w:szCs w:val="28"/>
              </w:rPr>
            </w:pPr>
            <w:r w:rsidRPr="00E36CD6">
              <w:rPr>
                <w:rFonts w:hint="eastAsia"/>
                <w:sz w:val="28"/>
                <w:szCs w:val="28"/>
              </w:rPr>
              <w:t xml:space="preserve">27 </w:t>
            </w:r>
          </w:p>
        </w:tc>
        <w:tc>
          <w:tcPr>
            <w:tcW w:w="850" w:type="dxa"/>
            <w:shd w:val="clear" w:color="FFFFFF" w:fill="FFFFFF"/>
            <w:noWrap/>
            <w:vAlign w:val="center"/>
            <w:hideMark/>
          </w:tcPr>
          <w:p w14:paraId="645D50D9" w14:textId="77777777" w:rsidR="00D33CCD" w:rsidRPr="00E36CD6" w:rsidRDefault="00D33CCD" w:rsidP="002E24CA">
            <w:pPr>
              <w:jc w:val="right"/>
              <w:rPr>
                <w:sz w:val="28"/>
                <w:szCs w:val="28"/>
              </w:rPr>
            </w:pPr>
            <w:r w:rsidRPr="00E36CD6">
              <w:rPr>
                <w:rFonts w:hint="eastAsia"/>
                <w:sz w:val="28"/>
                <w:szCs w:val="28"/>
              </w:rPr>
              <w:t xml:space="preserve">38 </w:t>
            </w:r>
          </w:p>
        </w:tc>
        <w:tc>
          <w:tcPr>
            <w:tcW w:w="851" w:type="dxa"/>
            <w:shd w:val="clear" w:color="FFFFFF" w:fill="FFFFFF"/>
            <w:noWrap/>
            <w:vAlign w:val="center"/>
            <w:hideMark/>
          </w:tcPr>
          <w:p w14:paraId="6AF36E98" w14:textId="77777777" w:rsidR="00D33CCD" w:rsidRPr="00E36CD6" w:rsidRDefault="00D33CCD" w:rsidP="002E24CA">
            <w:pPr>
              <w:jc w:val="right"/>
              <w:rPr>
                <w:sz w:val="28"/>
                <w:szCs w:val="28"/>
              </w:rPr>
            </w:pPr>
            <w:r w:rsidRPr="00E36CD6">
              <w:rPr>
                <w:rFonts w:hint="eastAsia"/>
                <w:sz w:val="28"/>
                <w:szCs w:val="28"/>
              </w:rPr>
              <w:t xml:space="preserve">38 </w:t>
            </w:r>
          </w:p>
        </w:tc>
        <w:tc>
          <w:tcPr>
            <w:tcW w:w="992" w:type="dxa"/>
            <w:shd w:val="clear" w:color="FFFFFF" w:fill="FFFFFF"/>
            <w:noWrap/>
            <w:vAlign w:val="center"/>
            <w:hideMark/>
          </w:tcPr>
          <w:p w14:paraId="17E6AE4A" w14:textId="77777777" w:rsidR="00D33CCD" w:rsidRPr="00E36CD6" w:rsidRDefault="00D33CCD" w:rsidP="002E24CA">
            <w:pPr>
              <w:jc w:val="right"/>
              <w:rPr>
                <w:sz w:val="28"/>
                <w:szCs w:val="28"/>
              </w:rPr>
            </w:pPr>
            <w:r w:rsidRPr="00E36CD6">
              <w:rPr>
                <w:rFonts w:hint="eastAsia"/>
                <w:sz w:val="28"/>
                <w:szCs w:val="28"/>
              </w:rPr>
              <w:t xml:space="preserve">38 </w:t>
            </w:r>
          </w:p>
        </w:tc>
        <w:tc>
          <w:tcPr>
            <w:tcW w:w="850" w:type="dxa"/>
            <w:shd w:val="clear" w:color="FFFFFF" w:fill="FFFFFF"/>
            <w:noWrap/>
            <w:vAlign w:val="center"/>
            <w:hideMark/>
          </w:tcPr>
          <w:p w14:paraId="07B9041C" w14:textId="77777777" w:rsidR="00D33CCD" w:rsidRPr="00673623" w:rsidRDefault="00D33CCD" w:rsidP="002E24CA">
            <w:pPr>
              <w:jc w:val="right"/>
              <w:rPr>
                <w:sz w:val="28"/>
                <w:szCs w:val="28"/>
              </w:rPr>
            </w:pPr>
            <w:r w:rsidRPr="00673623">
              <w:rPr>
                <w:rFonts w:hint="eastAsia"/>
                <w:sz w:val="28"/>
                <w:szCs w:val="28"/>
              </w:rPr>
              <w:t xml:space="preserve">42 </w:t>
            </w:r>
          </w:p>
        </w:tc>
        <w:tc>
          <w:tcPr>
            <w:tcW w:w="993" w:type="dxa"/>
            <w:shd w:val="clear" w:color="FFFFFF" w:fill="FFFFFF"/>
            <w:noWrap/>
            <w:vAlign w:val="center"/>
            <w:hideMark/>
          </w:tcPr>
          <w:p w14:paraId="5FDF54A0" w14:textId="77777777" w:rsidR="00D33CCD" w:rsidRPr="00673623" w:rsidRDefault="00D33CCD" w:rsidP="002E24CA">
            <w:pPr>
              <w:jc w:val="right"/>
              <w:rPr>
                <w:sz w:val="28"/>
                <w:szCs w:val="28"/>
              </w:rPr>
            </w:pPr>
            <w:r w:rsidRPr="00673623">
              <w:rPr>
                <w:rFonts w:hint="eastAsia"/>
                <w:sz w:val="28"/>
                <w:szCs w:val="28"/>
              </w:rPr>
              <w:t xml:space="preserve">39 </w:t>
            </w:r>
          </w:p>
        </w:tc>
        <w:tc>
          <w:tcPr>
            <w:tcW w:w="992" w:type="dxa"/>
            <w:shd w:val="clear" w:color="FFFFFF" w:fill="FFFFFF"/>
            <w:noWrap/>
            <w:vAlign w:val="center"/>
            <w:hideMark/>
          </w:tcPr>
          <w:p w14:paraId="15BE6FA5" w14:textId="77777777" w:rsidR="00D33CCD" w:rsidRPr="00673623" w:rsidRDefault="00D33CCD" w:rsidP="002E24CA">
            <w:pPr>
              <w:jc w:val="right"/>
              <w:rPr>
                <w:sz w:val="28"/>
                <w:szCs w:val="28"/>
              </w:rPr>
            </w:pPr>
            <w:r w:rsidRPr="00673623">
              <w:rPr>
                <w:rFonts w:hint="eastAsia"/>
                <w:sz w:val="28"/>
                <w:szCs w:val="28"/>
              </w:rPr>
              <w:t xml:space="preserve">117 </w:t>
            </w:r>
          </w:p>
        </w:tc>
      </w:tr>
      <w:tr w:rsidR="00D33CCD" w:rsidRPr="00E36CD6" w14:paraId="6C8507B7" w14:textId="77777777" w:rsidTr="00BA0C25">
        <w:trPr>
          <w:trHeight w:val="501"/>
        </w:trPr>
        <w:tc>
          <w:tcPr>
            <w:tcW w:w="993" w:type="dxa"/>
            <w:shd w:val="clear" w:color="FFFFFF" w:fill="FFFFFF"/>
            <w:noWrap/>
            <w:vAlign w:val="center"/>
            <w:hideMark/>
          </w:tcPr>
          <w:p w14:paraId="026CAE43" w14:textId="77777777" w:rsidR="00D33CCD" w:rsidRPr="00E36CD6" w:rsidRDefault="00D33CCD" w:rsidP="002E24CA">
            <w:pPr>
              <w:jc w:val="center"/>
              <w:rPr>
                <w:sz w:val="28"/>
                <w:szCs w:val="28"/>
              </w:rPr>
            </w:pPr>
            <w:r w:rsidRPr="00E36CD6">
              <w:rPr>
                <w:rFonts w:hint="eastAsia"/>
                <w:sz w:val="28"/>
                <w:szCs w:val="28"/>
              </w:rPr>
              <w:t>澎湖縣</w:t>
            </w:r>
          </w:p>
        </w:tc>
        <w:tc>
          <w:tcPr>
            <w:tcW w:w="987" w:type="dxa"/>
            <w:shd w:val="clear" w:color="FFFFFF" w:fill="FFFFFF"/>
            <w:noWrap/>
            <w:vAlign w:val="center"/>
            <w:hideMark/>
          </w:tcPr>
          <w:p w14:paraId="1E65EB80" w14:textId="77777777" w:rsidR="00D33CCD" w:rsidRPr="00E36CD6" w:rsidRDefault="00D33CCD" w:rsidP="002E24CA">
            <w:pPr>
              <w:jc w:val="right"/>
              <w:rPr>
                <w:sz w:val="28"/>
                <w:szCs w:val="28"/>
              </w:rPr>
            </w:pPr>
            <w:r w:rsidRPr="00E36CD6">
              <w:rPr>
                <w:rFonts w:hint="eastAsia"/>
                <w:sz w:val="28"/>
                <w:szCs w:val="28"/>
              </w:rPr>
              <w:t xml:space="preserve">6 </w:t>
            </w:r>
          </w:p>
        </w:tc>
        <w:tc>
          <w:tcPr>
            <w:tcW w:w="850" w:type="dxa"/>
            <w:shd w:val="clear" w:color="FFFFFF" w:fill="FFFFFF"/>
            <w:noWrap/>
            <w:vAlign w:val="center"/>
            <w:hideMark/>
          </w:tcPr>
          <w:p w14:paraId="470858F4" w14:textId="77777777" w:rsidR="00D33CCD" w:rsidRPr="00E36CD6" w:rsidRDefault="00D33CCD" w:rsidP="002E24CA">
            <w:pPr>
              <w:jc w:val="right"/>
              <w:rPr>
                <w:sz w:val="28"/>
                <w:szCs w:val="28"/>
              </w:rPr>
            </w:pPr>
            <w:r w:rsidRPr="00E36CD6">
              <w:rPr>
                <w:rFonts w:hint="eastAsia"/>
                <w:sz w:val="28"/>
                <w:szCs w:val="28"/>
              </w:rPr>
              <w:t xml:space="preserve">6 </w:t>
            </w:r>
          </w:p>
        </w:tc>
        <w:tc>
          <w:tcPr>
            <w:tcW w:w="993" w:type="dxa"/>
            <w:shd w:val="clear" w:color="FFFFFF" w:fill="FFFFFF"/>
            <w:noWrap/>
            <w:vAlign w:val="center"/>
            <w:hideMark/>
          </w:tcPr>
          <w:p w14:paraId="2649761D" w14:textId="77777777" w:rsidR="00D33CCD" w:rsidRPr="00E36CD6" w:rsidRDefault="00D33CCD" w:rsidP="002E24CA">
            <w:pPr>
              <w:jc w:val="right"/>
              <w:rPr>
                <w:sz w:val="28"/>
                <w:szCs w:val="28"/>
              </w:rPr>
            </w:pPr>
            <w:r w:rsidRPr="00E36CD6">
              <w:rPr>
                <w:rFonts w:hint="eastAsia"/>
                <w:sz w:val="28"/>
                <w:szCs w:val="28"/>
              </w:rPr>
              <w:t xml:space="preserve">6 </w:t>
            </w:r>
          </w:p>
        </w:tc>
        <w:tc>
          <w:tcPr>
            <w:tcW w:w="850" w:type="dxa"/>
            <w:shd w:val="clear" w:color="FFFFFF" w:fill="FFFFFF"/>
            <w:noWrap/>
            <w:vAlign w:val="center"/>
            <w:hideMark/>
          </w:tcPr>
          <w:p w14:paraId="6B44F878" w14:textId="77777777" w:rsidR="00D33CCD" w:rsidRPr="00E36CD6" w:rsidRDefault="00D33CCD" w:rsidP="002E24CA">
            <w:pPr>
              <w:jc w:val="right"/>
              <w:rPr>
                <w:sz w:val="28"/>
                <w:szCs w:val="28"/>
              </w:rPr>
            </w:pPr>
            <w:r w:rsidRPr="00E36CD6">
              <w:rPr>
                <w:rFonts w:hint="eastAsia"/>
                <w:sz w:val="28"/>
                <w:szCs w:val="28"/>
              </w:rPr>
              <w:t xml:space="preserve">8 </w:t>
            </w:r>
          </w:p>
        </w:tc>
        <w:tc>
          <w:tcPr>
            <w:tcW w:w="851" w:type="dxa"/>
            <w:shd w:val="clear" w:color="FFFFFF" w:fill="FFFFFF"/>
            <w:noWrap/>
            <w:vAlign w:val="center"/>
            <w:hideMark/>
          </w:tcPr>
          <w:p w14:paraId="4FFD0DCD" w14:textId="77777777" w:rsidR="00D33CCD" w:rsidRPr="00E36CD6" w:rsidRDefault="00D33CCD" w:rsidP="002E24CA">
            <w:pPr>
              <w:jc w:val="right"/>
              <w:rPr>
                <w:sz w:val="28"/>
                <w:szCs w:val="28"/>
              </w:rPr>
            </w:pPr>
            <w:r w:rsidRPr="00E36CD6">
              <w:rPr>
                <w:rFonts w:hint="eastAsia"/>
                <w:sz w:val="28"/>
                <w:szCs w:val="28"/>
              </w:rPr>
              <w:t xml:space="preserve">8 </w:t>
            </w:r>
          </w:p>
        </w:tc>
        <w:tc>
          <w:tcPr>
            <w:tcW w:w="992" w:type="dxa"/>
            <w:shd w:val="clear" w:color="FFFFFF" w:fill="FFFFFF"/>
            <w:noWrap/>
            <w:vAlign w:val="center"/>
            <w:hideMark/>
          </w:tcPr>
          <w:p w14:paraId="3A075534" w14:textId="77777777" w:rsidR="00D33CCD" w:rsidRPr="00E36CD6" w:rsidRDefault="00D33CCD" w:rsidP="002E24CA">
            <w:pPr>
              <w:jc w:val="right"/>
              <w:rPr>
                <w:sz w:val="28"/>
                <w:szCs w:val="28"/>
              </w:rPr>
            </w:pPr>
            <w:r w:rsidRPr="00E36CD6">
              <w:rPr>
                <w:rFonts w:hint="eastAsia"/>
                <w:sz w:val="28"/>
                <w:szCs w:val="28"/>
              </w:rPr>
              <w:t xml:space="preserve">8 </w:t>
            </w:r>
          </w:p>
        </w:tc>
        <w:tc>
          <w:tcPr>
            <w:tcW w:w="850" w:type="dxa"/>
            <w:shd w:val="clear" w:color="auto" w:fill="D9D9D9" w:themeFill="background1" w:themeFillShade="D9"/>
            <w:noWrap/>
            <w:vAlign w:val="center"/>
            <w:hideMark/>
          </w:tcPr>
          <w:p w14:paraId="465C7CAA" w14:textId="77777777" w:rsidR="00D33CCD" w:rsidRPr="00673623" w:rsidRDefault="00D33CCD" w:rsidP="002E24CA">
            <w:pPr>
              <w:jc w:val="right"/>
              <w:rPr>
                <w:b/>
                <w:sz w:val="28"/>
                <w:szCs w:val="28"/>
              </w:rPr>
            </w:pPr>
            <w:r w:rsidRPr="00673623">
              <w:rPr>
                <w:rFonts w:hint="eastAsia"/>
                <w:b/>
                <w:sz w:val="28"/>
                <w:szCs w:val="28"/>
              </w:rPr>
              <w:t xml:space="preserve">8 </w:t>
            </w:r>
          </w:p>
        </w:tc>
        <w:tc>
          <w:tcPr>
            <w:tcW w:w="993" w:type="dxa"/>
            <w:shd w:val="clear" w:color="auto" w:fill="D9D9D9" w:themeFill="background1" w:themeFillShade="D9"/>
            <w:noWrap/>
            <w:vAlign w:val="center"/>
            <w:hideMark/>
          </w:tcPr>
          <w:p w14:paraId="65275840" w14:textId="77777777" w:rsidR="00D33CCD" w:rsidRPr="00673623" w:rsidRDefault="00D33CCD" w:rsidP="002E24CA">
            <w:pPr>
              <w:jc w:val="right"/>
              <w:rPr>
                <w:b/>
                <w:sz w:val="28"/>
                <w:szCs w:val="28"/>
              </w:rPr>
            </w:pPr>
            <w:r w:rsidRPr="00673623">
              <w:rPr>
                <w:rFonts w:hint="eastAsia"/>
                <w:b/>
                <w:sz w:val="28"/>
                <w:szCs w:val="28"/>
              </w:rPr>
              <w:t xml:space="preserve">8 </w:t>
            </w:r>
          </w:p>
        </w:tc>
        <w:tc>
          <w:tcPr>
            <w:tcW w:w="992" w:type="dxa"/>
            <w:shd w:val="clear" w:color="auto" w:fill="D9D9D9" w:themeFill="background1" w:themeFillShade="D9"/>
            <w:noWrap/>
            <w:vAlign w:val="center"/>
            <w:hideMark/>
          </w:tcPr>
          <w:p w14:paraId="31718EEE" w14:textId="77777777" w:rsidR="00D33CCD" w:rsidRPr="00673623" w:rsidRDefault="00D33CCD" w:rsidP="002E24CA">
            <w:pPr>
              <w:jc w:val="right"/>
              <w:rPr>
                <w:b/>
                <w:sz w:val="28"/>
                <w:szCs w:val="28"/>
              </w:rPr>
            </w:pPr>
            <w:r w:rsidRPr="00673623">
              <w:rPr>
                <w:rFonts w:hint="eastAsia"/>
                <w:b/>
                <w:sz w:val="28"/>
                <w:szCs w:val="28"/>
              </w:rPr>
              <w:t xml:space="preserve">8 </w:t>
            </w:r>
          </w:p>
        </w:tc>
      </w:tr>
      <w:tr w:rsidR="00D33CCD" w:rsidRPr="00E36CD6" w14:paraId="06A359C0" w14:textId="77777777" w:rsidTr="00EB008C">
        <w:trPr>
          <w:trHeight w:val="421"/>
        </w:trPr>
        <w:tc>
          <w:tcPr>
            <w:tcW w:w="993" w:type="dxa"/>
            <w:shd w:val="clear" w:color="FFFFFF" w:fill="FFFFFF"/>
            <w:noWrap/>
            <w:vAlign w:val="center"/>
            <w:hideMark/>
          </w:tcPr>
          <w:p w14:paraId="4685EDB8" w14:textId="77777777" w:rsidR="00D33CCD" w:rsidRPr="00E36CD6" w:rsidRDefault="00D33CCD" w:rsidP="002E24CA">
            <w:pPr>
              <w:jc w:val="center"/>
              <w:rPr>
                <w:sz w:val="28"/>
                <w:szCs w:val="28"/>
              </w:rPr>
            </w:pPr>
            <w:r w:rsidRPr="00E36CD6">
              <w:rPr>
                <w:rFonts w:hint="eastAsia"/>
                <w:sz w:val="28"/>
                <w:szCs w:val="28"/>
              </w:rPr>
              <w:t>基隆市</w:t>
            </w:r>
          </w:p>
        </w:tc>
        <w:tc>
          <w:tcPr>
            <w:tcW w:w="987" w:type="dxa"/>
            <w:shd w:val="clear" w:color="FFFFFF" w:fill="FFFFFF"/>
            <w:noWrap/>
            <w:vAlign w:val="center"/>
            <w:hideMark/>
          </w:tcPr>
          <w:p w14:paraId="1AFD7799" w14:textId="77777777" w:rsidR="00D33CCD" w:rsidRPr="00E36CD6" w:rsidRDefault="00D33CCD" w:rsidP="002E24CA">
            <w:pPr>
              <w:jc w:val="right"/>
              <w:rPr>
                <w:sz w:val="28"/>
                <w:szCs w:val="28"/>
              </w:rPr>
            </w:pPr>
            <w:r w:rsidRPr="00E36CD6">
              <w:rPr>
                <w:rFonts w:hint="eastAsia"/>
                <w:sz w:val="28"/>
                <w:szCs w:val="28"/>
              </w:rPr>
              <w:t xml:space="preserve">15 </w:t>
            </w:r>
          </w:p>
        </w:tc>
        <w:tc>
          <w:tcPr>
            <w:tcW w:w="850" w:type="dxa"/>
            <w:shd w:val="clear" w:color="FFFFFF" w:fill="FFFFFF"/>
            <w:noWrap/>
            <w:vAlign w:val="center"/>
            <w:hideMark/>
          </w:tcPr>
          <w:p w14:paraId="08E1F490" w14:textId="77777777" w:rsidR="00D33CCD" w:rsidRPr="00E36CD6" w:rsidRDefault="00D33CCD" w:rsidP="002E24CA">
            <w:pPr>
              <w:jc w:val="right"/>
              <w:rPr>
                <w:sz w:val="28"/>
                <w:szCs w:val="28"/>
              </w:rPr>
            </w:pPr>
            <w:r w:rsidRPr="00E36CD6">
              <w:rPr>
                <w:rFonts w:hint="eastAsia"/>
                <w:sz w:val="28"/>
                <w:szCs w:val="28"/>
              </w:rPr>
              <w:t xml:space="preserve">15 </w:t>
            </w:r>
          </w:p>
        </w:tc>
        <w:tc>
          <w:tcPr>
            <w:tcW w:w="993" w:type="dxa"/>
            <w:shd w:val="clear" w:color="FFFFFF" w:fill="FFFFFF"/>
            <w:noWrap/>
            <w:vAlign w:val="center"/>
            <w:hideMark/>
          </w:tcPr>
          <w:p w14:paraId="5F6FF2D4" w14:textId="77777777" w:rsidR="00D33CCD" w:rsidRPr="00E36CD6" w:rsidRDefault="00D33CCD" w:rsidP="002E24CA">
            <w:pPr>
              <w:jc w:val="right"/>
              <w:rPr>
                <w:sz w:val="28"/>
                <w:szCs w:val="28"/>
              </w:rPr>
            </w:pPr>
            <w:r w:rsidRPr="00E36CD6">
              <w:rPr>
                <w:rFonts w:hint="eastAsia"/>
                <w:sz w:val="28"/>
                <w:szCs w:val="28"/>
              </w:rPr>
              <w:t xml:space="preserve">40 </w:t>
            </w:r>
          </w:p>
        </w:tc>
        <w:tc>
          <w:tcPr>
            <w:tcW w:w="850" w:type="dxa"/>
            <w:shd w:val="clear" w:color="FFFFFF" w:fill="FFFFFF"/>
            <w:noWrap/>
            <w:vAlign w:val="center"/>
            <w:hideMark/>
          </w:tcPr>
          <w:p w14:paraId="64C3A9E5" w14:textId="77777777" w:rsidR="00D33CCD" w:rsidRPr="00E36CD6" w:rsidRDefault="00D33CCD" w:rsidP="002E24CA">
            <w:pPr>
              <w:jc w:val="right"/>
              <w:rPr>
                <w:sz w:val="28"/>
                <w:szCs w:val="28"/>
              </w:rPr>
            </w:pPr>
            <w:r w:rsidRPr="00E36CD6">
              <w:rPr>
                <w:rFonts w:hint="eastAsia"/>
                <w:sz w:val="28"/>
                <w:szCs w:val="28"/>
              </w:rPr>
              <w:t xml:space="preserve">12 </w:t>
            </w:r>
          </w:p>
        </w:tc>
        <w:tc>
          <w:tcPr>
            <w:tcW w:w="851" w:type="dxa"/>
            <w:shd w:val="clear" w:color="FFFFFF" w:fill="FFFFFF"/>
            <w:noWrap/>
            <w:vAlign w:val="center"/>
            <w:hideMark/>
          </w:tcPr>
          <w:p w14:paraId="4159B233" w14:textId="77777777" w:rsidR="00D33CCD" w:rsidRPr="00E36CD6" w:rsidRDefault="00D33CCD" w:rsidP="002E24CA">
            <w:pPr>
              <w:jc w:val="right"/>
              <w:rPr>
                <w:sz w:val="28"/>
                <w:szCs w:val="28"/>
              </w:rPr>
            </w:pPr>
            <w:r w:rsidRPr="00E36CD6">
              <w:rPr>
                <w:rFonts w:hint="eastAsia"/>
                <w:sz w:val="28"/>
                <w:szCs w:val="28"/>
              </w:rPr>
              <w:t xml:space="preserve">12 </w:t>
            </w:r>
          </w:p>
        </w:tc>
        <w:tc>
          <w:tcPr>
            <w:tcW w:w="992" w:type="dxa"/>
            <w:shd w:val="clear" w:color="FFFFFF" w:fill="FFFFFF"/>
            <w:noWrap/>
            <w:vAlign w:val="center"/>
            <w:hideMark/>
          </w:tcPr>
          <w:p w14:paraId="2916199B" w14:textId="77777777" w:rsidR="00D33CCD" w:rsidRPr="00E36CD6" w:rsidRDefault="00D33CCD" w:rsidP="002E24CA">
            <w:pPr>
              <w:jc w:val="right"/>
              <w:rPr>
                <w:sz w:val="28"/>
                <w:szCs w:val="28"/>
              </w:rPr>
            </w:pPr>
            <w:r w:rsidRPr="00E36CD6">
              <w:rPr>
                <w:rFonts w:hint="eastAsia"/>
                <w:sz w:val="28"/>
                <w:szCs w:val="28"/>
              </w:rPr>
              <w:t xml:space="preserve">22 </w:t>
            </w:r>
          </w:p>
        </w:tc>
        <w:tc>
          <w:tcPr>
            <w:tcW w:w="850" w:type="dxa"/>
            <w:shd w:val="clear" w:color="FFFFFF" w:fill="FFFFFF"/>
            <w:noWrap/>
            <w:vAlign w:val="center"/>
            <w:hideMark/>
          </w:tcPr>
          <w:p w14:paraId="4FE1294C" w14:textId="77777777" w:rsidR="00D33CCD" w:rsidRPr="00E36CD6" w:rsidRDefault="00D33CCD" w:rsidP="002E24CA">
            <w:pPr>
              <w:jc w:val="right"/>
              <w:rPr>
                <w:sz w:val="28"/>
                <w:szCs w:val="28"/>
              </w:rPr>
            </w:pPr>
            <w:r w:rsidRPr="00E36CD6">
              <w:rPr>
                <w:rFonts w:hint="eastAsia"/>
                <w:sz w:val="28"/>
                <w:szCs w:val="28"/>
              </w:rPr>
              <w:t xml:space="preserve">16 </w:t>
            </w:r>
          </w:p>
        </w:tc>
        <w:tc>
          <w:tcPr>
            <w:tcW w:w="993" w:type="dxa"/>
            <w:shd w:val="clear" w:color="FFFFFF" w:fill="FFFFFF"/>
            <w:noWrap/>
            <w:vAlign w:val="center"/>
            <w:hideMark/>
          </w:tcPr>
          <w:p w14:paraId="0BFA2839" w14:textId="77777777" w:rsidR="00D33CCD" w:rsidRPr="00E36CD6" w:rsidRDefault="00D33CCD" w:rsidP="002E24CA">
            <w:pPr>
              <w:jc w:val="right"/>
              <w:rPr>
                <w:sz w:val="28"/>
                <w:szCs w:val="28"/>
              </w:rPr>
            </w:pPr>
            <w:r w:rsidRPr="00E36CD6">
              <w:rPr>
                <w:rFonts w:hint="eastAsia"/>
                <w:sz w:val="28"/>
                <w:szCs w:val="28"/>
              </w:rPr>
              <w:t xml:space="preserve">16 </w:t>
            </w:r>
          </w:p>
        </w:tc>
        <w:tc>
          <w:tcPr>
            <w:tcW w:w="992" w:type="dxa"/>
            <w:shd w:val="clear" w:color="FFFFFF" w:fill="FFFFFF"/>
            <w:noWrap/>
            <w:vAlign w:val="center"/>
            <w:hideMark/>
          </w:tcPr>
          <w:p w14:paraId="16E5BD7E" w14:textId="77777777" w:rsidR="00D33CCD" w:rsidRPr="00E36CD6" w:rsidRDefault="00D33CCD" w:rsidP="002E24CA">
            <w:pPr>
              <w:jc w:val="right"/>
              <w:rPr>
                <w:sz w:val="28"/>
                <w:szCs w:val="28"/>
              </w:rPr>
            </w:pPr>
            <w:r w:rsidRPr="00E36CD6">
              <w:rPr>
                <w:rFonts w:hint="eastAsia"/>
                <w:sz w:val="28"/>
                <w:szCs w:val="28"/>
              </w:rPr>
              <w:t xml:space="preserve">29 </w:t>
            </w:r>
          </w:p>
        </w:tc>
      </w:tr>
      <w:tr w:rsidR="00D33CCD" w:rsidRPr="00E36CD6" w14:paraId="48F0E60A" w14:textId="77777777" w:rsidTr="00BA0C25">
        <w:trPr>
          <w:trHeight w:val="401"/>
        </w:trPr>
        <w:tc>
          <w:tcPr>
            <w:tcW w:w="993" w:type="dxa"/>
            <w:shd w:val="clear" w:color="FFFFFF" w:fill="FFFFFF"/>
            <w:noWrap/>
            <w:vAlign w:val="center"/>
            <w:hideMark/>
          </w:tcPr>
          <w:p w14:paraId="43B6DF76" w14:textId="77777777" w:rsidR="00D33CCD" w:rsidRPr="00E36CD6" w:rsidRDefault="00D33CCD" w:rsidP="002E24CA">
            <w:pPr>
              <w:jc w:val="center"/>
              <w:rPr>
                <w:sz w:val="28"/>
                <w:szCs w:val="28"/>
              </w:rPr>
            </w:pPr>
            <w:r w:rsidRPr="00E36CD6">
              <w:rPr>
                <w:rFonts w:hint="eastAsia"/>
                <w:sz w:val="28"/>
                <w:szCs w:val="28"/>
              </w:rPr>
              <w:t>新竹市</w:t>
            </w:r>
          </w:p>
        </w:tc>
        <w:tc>
          <w:tcPr>
            <w:tcW w:w="987" w:type="dxa"/>
            <w:shd w:val="clear" w:color="FFFFFF" w:fill="FFFFFF"/>
            <w:noWrap/>
            <w:vAlign w:val="center"/>
            <w:hideMark/>
          </w:tcPr>
          <w:p w14:paraId="59A77AFF" w14:textId="77777777" w:rsidR="00D33CCD" w:rsidRPr="00E36CD6" w:rsidRDefault="00D33CCD" w:rsidP="002E24CA">
            <w:pPr>
              <w:jc w:val="right"/>
              <w:rPr>
                <w:sz w:val="28"/>
                <w:szCs w:val="28"/>
              </w:rPr>
            </w:pPr>
            <w:r w:rsidRPr="00E36CD6">
              <w:rPr>
                <w:rFonts w:hint="eastAsia"/>
                <w:sz w:val="28"/>
                <w:szCs w:val="28"/>
              </w:rPr>
              <w:t xml:space="preserve">19 </w:t>
            </w:r>
          </w:p>
        </w:tc>
        <w:tc>
          <w:tcPr>
            <w:tcW w:w="850" w:type="dxa"/>
            <w:shd w:val="clear" w:color="FFFFFF" w:fill="FFFFFF"/>
            <w:noWrap/>
            <w:vAlign w:val="center"/>
            <w:hideMark/>
          </w:tcPr>
          <w:p w14:paraId="09266D45" w14:textId="77777777" w:rsidR="00D33CCD" w:rsidRPr="00E36CD6" w:rsidRDefault="00D33CCD" w:rsidP="002E24CA">
            <w:pPr>
              <w:jc w:val="right"/>
              <w:rPr>
                <w:sz w:val="28"/>
                <w:szCs w:val="28"/>
              </w:rPr>
            </w:pPr>
            <w:r w:rsidRPr="00E36CD6">
              <w:rPr>
                <w:rFonts w:hint="eastAsia"/>
                <w:sz w:val="28"/>
                <w:szCs w:val="28"/>
              </w:rPr>
              <w:t xml:space="preserve">15 </w:t>
            </w:r>
          </w:p>
        </w:tc>
        <w:tc>
          <w:tcPr>
            <w:tcW w:w="993" w:type="dxa"/>
            <w:shd w:val="clear" w:color="FFFFFF" w:fill="FFFFFF"/>
            <w:noWrap/>
            <w:vAlign w:val="center"/>
            <w:hideMark/>
          </w:tcPr>
          <w:p w14:paraId="223AA15F" w14:textId="77777777" w:rsidR="00D33CCD" w:rsidRPr="00E36CD6" w:rsidRDefault="00D33CCD" w:rsidP="002E24CA">
            <w:pPr>
              <w:jc w:val="right"/>
              <w:rPr>
                <w:sz w:val="28"/>
                <w:szCs w:val="28"/>
              </w:rPr>
            </w:pPr>
            <w:r w:rsidRPr="00E36CD6">
              <w:rPr>
                <w:rFonts w:hint="eastAsia"/>
                <w:sz w:val="28"/>
                <w:szCs w:val="28"/>
              </w:rPr>
              <w:t xml:space="preserve">40 </w:t>
            </w:r>
          </w:p>
        </w:tc>
        <w:tc>
          <w:tcPr>
            <w:tcW w:w="850" w:type="dxa"/>
            <w:shd w:val="clear" w:color="FFFFFF" w:fill="FFFFFF"/>
            <w:noWrap/>
            <w:vAlign w:val="center"/>
            <w:hideMark/>
          </w:tcPr>
          <w:p w14:paraId="3E4D80EB" w14:textId="77777777" w:rsidR="00D33CCD" w:rsidRPr="00E36CD6" w:rsidRDefault="00D33CCD" w:rsidP="002E24CA">
            <w:pPr>
              <w:jc w:val="right"/>
              <w:rPr>
                <w:sz w:val="28"/>
                <w:szCs w:val="28"/>
              </w:rPr>
            </w:pPr>
            <w:r w:rsidRPr="00E36CD6">
              <w:rPr>
                <w:rFonts w:hint="eastAsia"/>
                <w:sz w:val="28"/>
                <w:szCs w:val="28"/>
              </w:rPr>
              <w:t xml:space="preserve">21 </w:t>
            </w:r>
          </w:p>
        </w:tc>
        <w:tc>
          <w:tcPr>
            <w:tcW w:w="851" w:type="dxa"/>
            <w:shd w:val="clear" w:color="FFFFFF" w:fill="FFFFFF"/>
            <w:noWrap/>
            <w:vAlign w:val="center"/>
            <w:hideMark/>
          </w:tcPr>
          <w:p w14:paraId="3E57952F" w14:textId="77777777" w:rsidR="00D33CCD" w:rsidRPr="00E36CD6" w:rsidRDefault="00D33CCD" w:rsidP="002E24CA">
            <w:pPr>
              <w:jc w:val="right"/>
              <w:rPr>
                <w:sz w:val="28"/>
                <w:szCs w:val="28"/>
              </w:rPr>
            </w:pPr>
            <w:r w:rsidRPr="00E36CD6">
              <w:rPr>
                <w:rFonts w:hint="eastAsia"/>
                <w:sz w:val="28"/>
                <w:szCs w:val="28"/>
              </w:rPr>
              <w:t xml:space="preserve">19 </w:t>
            </w:r>
          </w:p>
        </w:tc>
        <w:tc>
          <w:tcPr>
            <w:tcW w:w="992" w:type="dxa"/>
            <w:shd w:val="clear" w:color="FFFFFF" w:fill="FFFFFF"/>
            <w:noWrap/>
            <w:vAlign w:val="center"/>
            <w:hideMark/>
          </w:tcPr>
          <w:p w14:paraId="4102EF6F" w14:textId="77777777" w:rsidR="00D33CCD" w:rsidRPr="00E36CD6" w:rsidRDefault="00D33CCD" w:rsidP="002E24CA">
            <w:pPr>
              <w:jc w:val="right"/>
              <w:rPr>
                <w:sz w:val="28"/>
                <w:szCs w:val="28"/>
              </w:rPr>
            </w:pPr>
            <w:r w:rsidRPr="00E36CD6">
              <w:rPr>
                <w:rFonts w:hint="eastAsia"/>
                <w:sz w:val="28"/>
                <w:szCs w:val="28"/>
              </w:rPr>
              <w:t xml:space="preserve">65 </w:t>
            </w:r>
          </w:p>
        </w:tc>
        <w:tc>
          <w:tcPr>
            <w:tcW w:w="850" w:type="dxa"/>
            <w:shd w:val="clear" w:color="FFFFFF" w:fill="FFFFFF"/>
            <w:noWrap/>
            <w:vAlign w:val="center"/>
            <w:hideMark/>
          </w:tcPr>
          <w:p w14:paraId="28A85A7B" w14:textId="77777777" w:rsidR="00D33CCD" w:rsidRPr="00E36CD6" w:rsidRDefault="00D33CCD" w:rsidP="002E24CA">
            <w:pPr>
              <w:jc w:val="right"/>
              <w:rPr>
                <w:sz w:val="28"/>
                <w:szCs w:val="28"/>
              </w:rPr>
            </w:pPr>
            <w:r w:rsidRPr="00E36CD6">
              <w:rPr>
                <w:rFonts w:hint="eastAsia"/>
                <w:sz w:val="28"/>
                <w:szCs w:val="28"/>
              </w:rPr>
              <w:t xml:space="preserve">23 </w:t>
            </w:r>
          </w:p>
        </w:tc>
        <w:tc>
          <w:tcPr>
            <w:tcW w:w="993" w:type="dxa"/>
            <w:shd w:val="clear" w:color="FFFFFF" w:fill="FFFFFF"/>
            <w:noWrap/>
            <w:vAlign w:val="center"/>
            <w:hideMark/>
          </w:tcPr>
          <w:p w14:paraId="5DA3DC66" w14:textId="77777777" w:rsidR="00D33CCD" w:rsidRPr="00E36CD6" w:rsidRDefault="00D33CCD" w:rsidP="002E24CA">
            <w:pPr>
              <w:jc w:val="right"/>
              <w:rPr>
                <w:sz w:val="28"/>
                <w:szCs w:val="28"/>
              </w:rPr>
            </w:pPr>
            <w:r w:rsidRPr="00E36CD6">
              <w:rPr>
                <w:rFonts w:hint="eastAsia"/>
                <w:sz w:val="28"/>
                <w:szCs w:val="28"/>
              </w:rPr>
              <w:t xml:space="preserve">22 </w:t>
            </w:r>
          </w:p>
        </w:tc>
        <w:tc>
          <w:tcPr>
            <w:tcW w:w="992" w:type="dxa"/>
            <w:shd w:val="clear" w:color="FFFFFF" w:fill="FFFFFF"/>
            <w:noWrap/>
            <w:vAlign w:val="center"/>
            <w:hideMark/>
          </w:tcPr>
          <w:p w14:paraId="724B2C56" w14:textId="77777777" w:rsidR="00D33CCD" w:rsidRPr="00E36CD6" w:rsidRDefault="00D33CCD" w:rsidP="002E24CA">
            <w:pPr>
              <w:jc w:val="right"/>
              <w:rPr>
                <w:sz w:val="28"/>
                <w:szCs w:val="28"/>
              </w:rPr>
            </w:pPr>
            <w:r w:rsidRPr="00E36CD6">
              <w:rPr>
                <w:rFonts w:hint="eastAsia"/>
                <w:sz w:val="28"/>
                <w:szCs w:val="28"/>
              </w:rPr>
              <w:t xml:space="preserve">82 </w:t>
            </w:r>
          </w:p>
        </w:tc>
      </w:tr>
      <w:tr w:rsidR="00D33CCD" w:rsidRPr="00E36CD6" w14:paraId="398AC1C1" w14:textId="77777777" w:rsidTr="00BA0C25">
        <w:trPr>
          <w:trHeight w:val="435"/>
        </w:trPr>
        <w:tc>
          <w:tcPr>
            <w:tcW w:w="993" w:type="dxa"/>
            <w:shd w:val="clear" w:color="FFFFFF" w:fill="FFFFFF"/>
            <w:noWrap/>
            <w:vAlign w:val="center"/>
            <w:hideMark/>
          </w:tcPr>
          <w:p w14:paraId="5CB5DEC7" w14:textId="77777777" w:rsidR="00D33CCD" w:rsidRPr="00E36CD6" w:rsidRDefault="00D33CCD" w:rsidP="002E24CA">
            <w:pPr>
              <w:jc w:val="center"/>
              <w:rPr>
                <w:sz w:val="28"/>
                <w:szCs w:val="28"/>
              </w:rPr>
            </w:pPr>
            <w:r w:rsidRPr="00E36CD6">
              <w:rPr>
                <w:rFonts w:hint="eastAsia"/>
                <w:sz w:val="28"/>
                <w:szCs w:val="28"/>
              </w:rPr>
              <w:t>嘉義市</w:t>
            </w:r>
          </w:p>
        </w:tc>
        <w:tc>
          <w:tcPr>
            <w:tcW w:w="987" w:type="dxa"/>
            <w:shd w:val="clear" w:color="FFFFFF" w:fill="FFFFFF"/>
            <w:noWrap/>
            <w:vAlign w:val="center"/>
            <w:hideMark/>
          </w:tcPr>
          <w:p w14:paraId="48306DA1" w14:textId="77777777" w:rsidR="00D33CCD" w:rsidRPr="00E36CD6" w:rsidRDefault="00D33CCD" w:rsidP="002E24CA">
            <w:pPr>
              <w:jc w:val="right"/>
              <w:rPr>
                <w:sz w:val="28"/>
                <w:szCs w:val="28"/>
              </w:rPr>
            </w:pPr>
            <w:r w:rsidRPr="00E36CD6">
              <w:rPr>
                <w:rFonts w:hint="eastAsia"/>
                <w:sz w:val="28"/>
                <w:szCs w:val="28"/>
              </w:rPr>
              <w:t xml:space="preserve">15 </w:t>
            </w:r>
          </w:p>
        </w:tc>
        <w:tc>
          <w:tcPr>
            <w:tcW w:w="850" w:type="dxa"/>
            <w:shd w:val="clear" w:color="FFFFFF" w:fill="FFFFFF"/>
            <w:noWrap/>
            <w:vAlign w:val="center"/>
            <w:hideMark/>
          </w:tcPr>
          <w:p w14:paraId="04EAA491" w14:textId="77777777" w:rsidR="00D33CCD" w:rsidRPr="00E36CD6" w:rsidRDefault="00D33CCD" w:rsidP="002E24CA">
            <w:pPr>
              <w:jc w:val="right"/>
              <w:rPr>
                <w:sz w:val="28"/>
                <w:szCs w:val="28"/>
              </w:rPr>
            </w:pPr>
            <w:r w:rsidRPr="00E36CD6">
              <w:rPr>
                <w:rFonts w:hint="eastAsia"/>
                <w:sz w:val="28"/>
                <w:szCs w:val="28"/>
              </w:rPr>
              <w:t xml:space="preserve">15 </w:t>
            </w:r>
          </w:p>
        </w:tc>
        <w:tc>
          <w:tcPr>
            <w:tcW w:w="993" w:type="dxa"/>
            <w:shd w:val="clear" w:color="FFFFFF" w:fill="FFFFFF"/>
            <w:noWrap/>
            <w:vAlign w:val="center"/>
            <w:hideMark/>
          </w:tcPr>
          <w:p w14:paraId="38B7F171" w14:textId="77777777" w:rsidR="00D33CCD" w:rsidRPr="00E36CD6" w:rsidRDefault="00D33CCD" w:rsidP="002E24CA">
            <w:pPr>
              <w:jc w:val="right"/>
              <w:rPr>
                <w:sz w:val="28"/>
                <w:szCs w:val="28"/>
              </w:rPr>
            </w:pPr>
            <w:r w:rsidRPr="00E36CD6">
              <w:rPr>
                <w:rFonts w:hint="eastAsia"/>
                <w:sz w:val="28"/>
                <w:szCs w:val="28"/>
              </w:rPr>
              <w:t xml:space="preserve">26 </w:t>
            </w:r>
          </w:p>
        </w:tc>
        <w:tc>
          <w:tcPr>
            <w:tcW w:w="850" w:type="dxa"/>
            <w:shd w:val="clear" w:color="FFFFFF" w:fill="FFFFFF"/>
            <w:noWrap/>
            <w:vAlign w:val="center"/>
            <w:hideMark/>
          </w:tcPr>
          <w:p w14:paraId="03B660AF" w14:textId="77777777" w:rsidR="00D33CCD" w:rsidRPr="00E36CD6" w:rsidRDefault="00D33CCD" w:rsidP="002E24CA">
            <w:pPr>
              <w:jc w:val="right"/>
              <w:rPr>
                <w:sz w:val="28"/>
                <w:szCs w:val="28"/>
              </w:rPr>
            </w:pPr>
            <w:r w:rsidRPr="00E36CD6">
              <w:rPr>
                <w:rFonts w:hint="eastAsia"/>
                <w:sz w:val="28"/>
                <w:szCs w:val="28"/>
              </w:rPr>
              <w:t xml:space="preserve">17 </w:t>
            </w:r>
          </w:p>
        </w:tc>
        <w:tc>
          <w:tcPr>
            <w:tcW w:w="851" w:type="dxa"/>
            <w:shd w:val="clear" w:color="FFFFFF" w:fill="FFFFFF"/>
            <w:noWrap/>
            <w:vAlign w:val="center"/>
            <w:hideMark/>
          </w:tcPr>
          <w:p w14:paraId="06A7CAE2" w14:textId="77777777" w:rsidR="00D33CCD" w:rsidRPr="00E36CD6" w:rsidRDefault="00D33CCD" w:rsidP="002E24CA">
            <w:pPr>
              <w:jc w:val="right"/>
              <w:rPr>
                <w:sz w:val="28"/>
                <w:szCs w:val="28"/>
              </w:rPr>
            </w:pPr>
            <w:r w:rsidRPr="00E36CD6">
              <w:rPr>
                <w:rFonts w:hint="eastAsia"/>
                <w:sz w:val="28"/>
                <w:szCs w:val="28"/>
              </w:rPr>
              <w:t xml:space="preserve">17 </w:t>
            </w:r>
          </w:p>
        </w:tc>
        <w:tc>
          <w:tcPr>
            <w:tcW w:w="992" w:type="dxa"/>
            <w:shd w:val="clear" w:color="FFFFFF" w:fill="FFFFFF"/>
            <w:noWrap/>
            <w:vAlign w:val="center"/>
            <w:hideMark/>
          </w:tcPr>
          <w:p w14:paraId="6E1EE124" w14:textId="77777777" w:rsidR="00D33CCD" w:rsidRPr="00E36CD6" w:rsidRDefault="00D33CCD" w:rsidP="002E24CA">
            <w:pPr>
              <w:jc w:val="right"/>
              <w:rPr>
                <w:sz w:val="28"/>
                <w:szCs w:val="28"/>
              </w:rPr>
            </w:pPr>
            <w:r w:rsidRPr="00E36CD6">
              <w:rPr>
                <w:rFonts w:hint="eastAsia"/>
                <w:sz w:val="28"/>
                <w:szCs w:val="28"/>
              </w:rPr>
              <w:t xml:space="preserve">17 </w:t>
            </w:r>
          </w:p>
        </w:tc>
        <w:tc>
          <w:tcPr>
            <w:tcW w:w="850" w:type="dxa"/>
            <w:shd w:val="clear" w:color="FFFFFF" w:fill="FFFFFF"/>
            <w:noWrap/>
            <w:vAlign w:val="center"/>
            <w:hideMark/>
          </w:tcPr>
          <w:p w14:paraId="31B02641" w14:textId="77777777" w:rsidR="00D33CCD" w:rsidRPr="00DC4797" w:rsidRDefault="00D33CCD" w:rsidP="002E24CA">
            <w:pPr>
              <w:jc w:val="right"/>
              <w:rPr>
                <w:sz w:val="28"/>
                <w:szCs w:val="28"/>
              </w:rPr>
            </w:pPr>
            <w:r w:rsidRPr="00DC4797">
              <w:rPr>
                <w:rFonts w:hint="eastAsia"/>
                <w:sz w:val="28"/>
                <w:szCs w:val="28"/>
              </w:rPr>
              <w:t xml:space="preserve">18 </w:t>
            </w:r>
          </w:p>
        </w:tc>
        <w:tc>
          <w:tcPr>
            <w:tcW w:w="993" w:type="dxa"/>
            <w:shd w:val="clear" w:color="FFFFFF" w:fill="FFFFFF"/>
            <w:noWrap/>
            <w:vAlign w:val="center"/>
            <w:hideMark/>
          </w:tcPr>
          <w:p w14:paraId="4DB84EF9" w14:textId="77777777" w:rsidR="00D33CCD" w:rsidRPr="00DC4797" w:rsidRDefault="00D33CCD" w:rsidP="002E24CA">
            <w:pPr>
              <w:jc w:val="right"/>
              <w:rPr>
                <w:sz w:val="28"/>
                <w:szCs w:val="28"/>
              </w:rPr>
            </w:pPr>
            <w:r w:rsidRPr="00DC4797">
              <w:rPr>
                <w:rFonts w:hint="eastAsia"/>
                <w:sz w:val="28"/>
                <w:szCs w:val="28"/>
              </w:rPr>
              <w:t xml:space="preserve">18 </w:t>
            </w:r>
          </w:p>
        </w:tc>
        <w:tc>
          <w:tcPr>
            <w:tcW w:w="992" w:type="dxa"/>
            <w:shd w:val="clear" w:color="FFFFFF" w:fill="FFFFFF"/>
            <w:noWrap/>
            <w:vAlign w:val="center"/>
            <w:hideMark/>
          </w:tcPr>
          <w:p w14:paraId="32BA8B9D" w14:textId="77777777" w:rsidR="00D33CCD" w:rsidRPr="00DC4797" w:rsidRDefault="00D33CCD" w:rsidP="002E24CA">
            <w:pPr>
              <w:jc w:val="right"/>
              <w:rPr>
                <w:sz w:val="28"/>
                <w:szCs w:val="28"/>
              </w:rPr>
            </w:pPr>
            <w:r w:rsidRPr="00DC4797">
              <w:rPr>
                <w:rFonts w:hint="eastAsia"/>
                <w:sz w:val="28"/>
                <w:szCs w:val="28"/>
              </w:rPr>
              <w:t xml:space="preserve">51 </w:t>
            </w:r>
          </w:p>
        </w:tc>
      </w:tr>
      <w:tr w:rsidR="00D33CCD" w:rsidRPr="00E36CD6" w14:paraId="0DA2546D" w14:textId="77777777" w:rsidTr="00BA0C25">
        <w:trPr>
          <w:trHeight w:val="400"/>
        </w:trPr>
        <w:tc>
          <w:tcPr>
            <w:tcW w:w="993" w:type="dxa"/>
            <w:shd w:val="clear" w:color="FFFFFF" w:fill="FFFFFF"/>
            <w:noWrap/>
            <w:vAlign w:val="center"/>
            <w:hideMark/>
          </w:tcPr>
          <w:p w14:paraId="1B37DA0A" w14:textId="77777777" w:rsidR="00D33CCD" w:rsidRPr="00E36CD6" w:rsidRDefault="00D33CCD" w:rsidP="002E24CA">
            <w:pPr>
              <w:jc w:val="center"/>
              <w:rPr>
                <w:sz w:val="28"/>
                <w:szCs w:val="28"/>
              </w:rPr>
            </w:pPr>
            <w:r w:rsidRPr="00E36CD6">
              <w:rPr>
                <w:rFonts w:hint="eastAsia"/>
                <w:sz w:val="28"/>
                <w:szCs w:val="28"/>
              </w:rPr>
              <w:t>金門縣</w:t>
            </w:r>
          </w:p>
        </w:tc>
        <w:tc>
          <w:tcPr>
            <w:tcW w:w="987" w:type="dxa"/>
            <w:shd w:val="clear" w:color="FFFFFF" w:fill="FFFFFF"/>
            <w:noWrap/>
            <w:vAlign w:val="center"/>
            <w:hideMark/>
          </w:tcPr>
          <w:p w14:paraId="48B46BB4" w14:textId="77777777" w:rsidR="00D33CCD" w:rsidRPr="00E36CD6" w:rsidRDefault="00D33CCD" w:rsidP="002E24CA">
            <w:pPr>
              <w:jc w:val="right"/>
              <w:rPr>
                <w:sz w:val="28"/>
                <w:szCs w:val="28"/>
              </w:rPr>
            </w:pPr>
            <w:r w:rsidRPr="00E36CD6">
              <w:rPr>
                <w:rFonts w:hint="eastAsia"/>
                <w:sz w:val="28"/>
                <w:szCs w:val="28"/>
              </w:rPr>
              <w:t xml:space="preserve">4 </w:t>
            </w:r>
          </w:p>
        </w:tc>
        <w:tc>
          <w:tcPr>
            <w:tcW w:w="850" w:type="dxa"/>
            <w:shd w:val="clear" w:color="FFFFFF" w:fill="FFFFFF"/>
            <w:noWrap/>
            <w:vAlign w:val="center"/>
            <w:hideMark/>
          </w:tcPr>
          <w:p w14:paraId="4C94A976" w14:textId="77777777" w:rsidR="00D33CCD" w:rsidRPr="00E36CD6" w:rsidRDefault="00D33CCD" w:rsidP="002E24CA">
            <w:pPr>
              <w:jc w:val="right"/>
              <w:rPr>
                <w:sz w:val="28"/>
                <w:szCs w:val="28"/>
              </w:rPr>
            </w:pPr>
            <w:r w:rsidRPr="00E36CD6">
              <w:rPr>
                <w:rFonts w:hint="eastAsia"/>
                <w:sz w:val="28"/>
                <w:szCs w:val="28"/>
              </w:rPr>
              <w:t xml:space="preserve">4 </w:t>
            </w:r>
          </w:p>
        </w:tc>
        <w:tc>
          <w:tcPr>
            <w:tcW w:w="993" w:type="dxa"/>
            <w:shd w:val="clear" w:color="FFFFFF" w:fill="FFFFFF"/>
            <w:noWrap/>
            <w:vAlign w:val="center"/>
            <w:hideMark/>
          </w:tcPr>
          <w:p w14:paraId="7E36023C" w14:textId="77777777" w:rsidR="00D33CCD" w:rsidRPr="00E36CD6" w:rsidRDefault="00D33CCD" w:rsidP="002E24CA">
            <w:pPr>
              <w:jc w:val="right"/>
              <w:rPr>
                <w:sz w:val="28"/>
                <w:szCs w:val="28"/>
              </w:rPr>
            </w:pPr>
            <w:r w:rsidRPr="00E36CD6">
              <w:rPr>
                <w:rFonts w:hint="eastAsia"/>
                <w:sz w:val="28"/>
                <w:szCs w:val="28"/>
              </w:rPr>
              <w:t xml:space="preserve">4 </w:t>
            </w:r>
          </w:p>
        </w:tc>
        <w:tc>
          <w:tcPr>
            <w:tcW w:w="850" w:type="dxa"/>
            <w:shd w:val="clear" w:color="FFFFFF" w:fill="FFFFFF"/>
            <w:noWrap/>
            <w:vAlign w:val="center"/>
            <w:hideMark/>
          </w:tcPr>
          <w:p w14:paraId="7900A6FD" w14:textId="77777777" w:rsidR="00D33CCD" w:rsidRPr="00E36CD6" w:rsidRDefault="00D33CCD" w:rsidP="002E24CA">
            <w:pPr>
              <w:jc w:val="right"/>
              <w:rPr>
                <w:sz w:val="28"/>
                <w:szCs w:val="28"/>
              </w:rPr>
            </w:pPr>
            <w:r w:rsidRPr="00E36CD6">
              <w:rPr>
                <w:rFonts w:hint="eastAsia"/>
                <w:sz w:val="28"/>
                <w:szCs w:val="28"/>
              </w:rPr>
              <w:t xml:space="preserve">4 </w:t>
            </w:r>
          </w:p>
        </w:tc>
        <w:tc>
          <w:tcPr>
            <w:tcW w:w="851" w:type="dxa"/>
            <w:shd w:val="clear" w:color="FFFFFF" w:fill="FFFFFF"/>
            <w:noWrap/>
            <w:vAlign w:val="center"/>
            <w:hideMark/>
          </w:tcPr>
          <w:p w14:paraId="29132708" w14:textId="77777777" w:rsidR="00D33CCD" w:rsidRPr="00E36CD6" w:rsidRDefault="00D33CCD" w:rsidP="002E24CA">
            <w:pPr>
              <w:jc w:val="right"/>
              <w:rPr>
                <w:sz w:val="28"/>
                <w:szCs w:val="28"/>
              </w:rPr>
            </w:pPr>
            <w:r w:rsidRPr="00E36CD6">
              <w:rPr>
                <w:rFonts w:hint="eastAsia"/>
                <w:sz w:val="28"/>
                <w:szCs w:val="28"/>
              </w:rPr>
              <w:t xml:space="preserve">4 </w:t>
            </w:r>
          </w:p>
        </w:tc>
        <w:tc>
          <w:tcPr>
            <w:tcW w:w="992" w:type="dxa"/>
            <w:shd w:val="clear" w:color="FFFFFF" w:fill="FFFFFF"/>
            <w:noWrap/>
            <w:vAlign w:val="center"/>
            <w:hideMark/>
          </w:tcPr>
          <w:p w14:paraId="5ECD1FC4" w14:textId="77777777" w:rsidR="00D33CCD" w:rsidRPr="00E36CD6" w:rsidRDefault="00D33CCD" w:rsidP="002E24CA">
            <w:pPr>
              <w:jc w:val="right"/>
              <w:rPr>
                <w:sz w:val="28"/>
                <w:szCs w:val="28"/>
              </w:rPr>
            </w:pPr>
            <w:r w:rsidRPr="00E36CD6">
              <w:rPr>
                <w:rFonts w:hint="eastAsia"/>
                <w:sz w:val="28"/>
                <w:szCs w:val="28"/>
              </w:rPr>
              <w:t xml:space="preserve">4 </w:t>
            </w:r>
          </w:p>
        </w:tc>
        <w:tc>
          <w:tcPr>
            <w:tcW w:w="850" w:type="dxa"/>
            <w:shd w:val="clear" w:color="FFFFFF" w:fill="FFFFFF"/>
            <w:noWrap/>
            <w:vAlign w:val="center"/>
            <w:hideMark/>
          </w:tcPr>
          <w:p w14:paraId="7E489570" w14:textId="77777777" w:rsidR="00D33CCD" w:rsidRPr="00E36CD6" w:rsidRDefault="00D33CCD" w:rsidP="002E24CA">
            <w:pPr>
              <w:jc w:val="right"/>
              <w:rPr>
                <w:sz w:val="28"/>
                <w:szCs w:val="28"/>
              </w:rPr>
            </w:pPr>
            <w:r w:rsidRPr="00E36CD6">
              <w:rPr>
                <w:rFonts w:hint="eastAsia"/>
                <w:sz w:val="28"/>
                <w:szCs w:val="28"/>
              </w:rPr>
              <w:t xml:space="preserve">4 </w:t>
            </w:r>
          </w:p>
        </w:tc>
        <w:tc>
          <w:tcPr>
            <w:tcW w:w="993" w:type="dxa"/>
            <w:shd w:val="clear" w:color="FFFFFF" w:fill="FFFFFF"/>
            <w:noWrap/>
            <w:vAlign w:val="center"/>
            <w:hideMark/>
          </w:tcPr>
          <w:p w14:paraId="4199F7D4" w14:textId="77777777" w:rsidR="00D33CCD" w:rsidRPr="00E36CD6" w:rsidRDefault="00D33CCD" w:rsidP="002E24CA">
            <w:pPr>
              <w:jc w:val="right"/>
              <w:rPr>
                <w:sz w:val="28"/>
                <w:szCs w:val="28"/>
              </w:rPr>
            </w:pPr>
            <w:r w:rsidRPr="00E36CD6">
              <w:rPr>
                <w:rFonts w:hint="eastAsia"/>
                <w:sz w:val="28"/>
                <w:szCs w:val="28"/>
              </w:rPr>
              <w:t xml:space="preserve">4 </w:t>
            </w:r>
          </w:p>
        </w:tc>
        <w:tc>
          <w:tcPr>
            <w:tcW w:w="992" w:type="dxa"/>
            <w:shd w:val="clear" w:color="FFFFFF" w:fill="FFFFFF"/>
            <w:noWrap/>
            <w:vAlign w:val="center"/>
            <w:hideMark/>
          </w:tcPr>
          <w:p w14:paraId="4AC54985" w14:textId="77777777" w:rsidR="00D33CCD" w:rsidRPr="00E36CD6" w:rsidRDefault="00D33CCD" w:rsidP="002E24CA">
            <w:pPr>
              <w:jc w:val="right"/>
              <w:rPr>
                <w:sz w:val="28"/>
                <w:szCs w:val="28"/>
              </w:rPr>
            </w:pPr>
            <w:r w:rsidRPr="00E36CD6">
              <w:rPr>
                <w:rFonts w:hint="eastAsia"/>
                <w:sz w:val="28"/>
                <w:szCs w:val="28"/>
              </w:rPr>
              <w:t xml:space="preserve">5 </w:t>
            </w:r>
          </w:p>
        </w:tc>
      </w:tr>
      <w:tr w:rsidR="00D33CCD" w:rsidRPr="00E36CD6" w14:paraId="5DF198B8" w14:textId="77777777" w:rsidTr="00BA0C25">
        <w:trPr>
          <w:trHeight w:val="421"/>
        </w:trPr>
        <w:tc>
          <w:tcPr>
            <w:tcW w:w="993" w:type="dxa"/>
            <w:shd w:val="clear" w:color="FFFFFF" w:fill="FFFFFF"/>
            <w:noWrap/>
            <w:vAlign w:val="center"/>
            <w:hideMark/>
          </w:tcPr>
          <w:p w14:paraId="278D9CA9" w14:textId="77777777" w:rsidR="00D33CCD" w:rsidRPr="00E36CD6" w:rsidRDefault="00D33CCD" w:rsidP="002E24CA">
            <w:pPr>
              <w:jc w:val="center"/>
              <w:rPr>
                <w:sz w:val="28"/>
                <w:szCs w:val="28"/>
              </w:rPr>
            </w:pPr>
            <w:r w:rsidRPr="00E36CD6">
              <w:rPr>
                <w:rFonts w:hint="eastAsia"/>
                <w:sz w:val="28"/>
                <w:szCs w:val="28"/>
              </w:rPr>
              <w:t>連江縣</w:t>
            </w:r>
          </w:p>
        </w:tc>
        <w:tc>
          <w:tcPr>
            <w:tcW w:w="987" w:type="dxa"/>
            <w:shd w:val="clear" w:color="FFFFFF" w:fill="FFFFFF"/>
            <w:noWrap/>
            <w:vAlign w:val="center"/>
            <w:hideMark/>
          </w:tcPr>
          <w:p w14:paraId="7EBFC8AC" w14:textId="77777777" w:rsidR="00D33CCD" w:rsidRPr="00E36CD6" w:rsidRDefault="00D33CCD" w:rsidP="002E24CA">
            <w:pPr>
              <w:jc w:val="right"/>
              <w:rPr>
                <w:sz w:val="28"/>
                <w:szCs w:val="28"/>
              </w:rPr>
            </w:pPr>
            <w:r w:rsidRPr="00E36CD6">
              <w:rPr>
                <w:rFonts w:hint="eastAsia"/>
                <w:sz w:val="28"/>
                <w:szCs w:val="28"/>
              </w:rPr>
              <w:t xml:space="preserve">1 </w:t>
            </w:r>
          </w:p>
        </w:tc>
        <w:tc>
          <w:tcPr>
            <w:tcW w:w="850" w:type="dxa"/>
            <w:shd w:val="clear" w:color="FFFFFF" w:fill="FFFFFF"/>
            <w:noWrap/>
            <w:vAlign w:val="center"/>
            <w:hideMark/>
          </w:tcPr>
          <w:p w14:paraId="1E82610D" w14:textId="77777777" w:rsidR="00D33CCD" w:rsidRPr="00E36CD6" w:rsidRDefault="00D33CCD" w:rsidP="002E24CA">
            <w:pPr>
              <w:jc w:val="right"/>
              <w:rPr>
                <w:sz w:val="28"/>
                <w:szCs w:val="28"/>
              </w:rPr>
            </w:pPr>
            <w:r w:rsidRPr="00E36CD6">
              <w:rPr>
                <w:rFonts w:hint="eastAsia"/>
                <w:sz w:val="28"/>
                <w:szCs w:val="28"/>
              </w:rPr>
              <w:t xml:space="preserve">1 </w:t>
            </w:r>
          </w:p>
        </w:tc>
        <w:tc>
          <w:tcPr>
            <w:tcW w:w="993" w:type="dxa"/>
            <w:shd w:val="clear" w:color="FFFFFF" w:fill="FFFFFF"/>
            <w:noWrap/>
            <w:vAlign w:val="center"/>
            <w:hideMark/>
          </w:tcPr>
          <w:p w14:paraId="0AD1FF3A" w14:textId="77777777" w:rsidR="00D33CCD" w:rsidRPr="00E36CD6" w:rsidRDefault="00D33CCD" w:rsidP="002E24CA">
            <w:pPr>
              <w:jc w:val="right"/>
              <w:rPr>
                <w:sz w:val="28"/>
                <w:szCs w:val="28"/>
              </w:rPr>
            </w:pPr>
            <w:r w:rsidRPr="00E36CD6">
              <w:rPr>
                <w:rFonts w:hint="eastAsia"/>
                <w:sz w:val="28"/>
                <w:szCs w:val="28"/>
              </w:rPr>
              <w:t xml:space="preserve">4 </w:t>
            </w:r>
          </w:p>
        </w:tc>
        <w:tc>
          <w:tcPr>
            <w:tcW w:w="850" w:type="dxa"/>
            <w:shd w:val="clear" w:color="FFFFFF" w:fill="FFFFFF"/>
            <w:noWrap/>
            <w:vAlign w:val="center"/>
            <w:hideMark/>
          </w:tcPr>
          <w:p w14:paraId="3538FCD5" w14:textId="77777777" w:rsidR="00D33CCD" w:rsidRPr="00E36CD6" w:rsidRDefault="00D33CCD" w:rsidP="002E24CA">
            <w:pPr>
              <w:jc w:val="right"/>
              <w:rPr>
                <w:sz w:val="28"/>
                <w:szCs w:val="28"/>
              </w:rPr>
            </w:pPr>
            <w:r w:rsidRPr="00E36CD6">
              <w:rPr>
                <w:rFonts w:hint="eastAsia"/>
                <w:sz w:val="28"/>
                <w:szCs w:val="28"/>
              </w:rPr>
              <w:t xml:space="preserve">1 </w:t>
            </w:r>
          </w:p>
        </w:tc>
        <w:tc>
          <w:tcPr>
            <w:tcW w:w="851" w:type="dxa"/>
            <w:shd w:val="clear" w:color="FFFFFF" w:fill="FFFFFF"/>
            <w:noWrap/>
            <w:vAlign w:val="center"/>
            <w:hideMark/>
          </w:tcPr>
          <w:p w14:paraId="66484A06" w14:textId="77777777" w:rsidR="00D33CCD" w:rsidRPr="00E36CD6" w:rsidRDefault="00D33CCD" w:rsidP="002E24CA">
            <w:pPr>
              <w:jc w:val="right"/>
              <w:rPr>
                <w:sz w:val="28"/>
                <w:szCs w:val="28"/>
              </w:rPr>
            </w:pPr>
            <w:r w:rsidRPr="00E36CD6">
              <w:rPr>
                <w:rFonts w:hint="eastAsia"/>
                <w:sz w:val="28"/>
                <w:szCs w:val="28"/>
              </w:rPr>
              <w:t xml:space="preserve">1 </w:t>
            </w:r>
          </w:p>
        </w:tc>
        <w:tc>
          <w:tcPr>
            <w:tcW w:w="992" w:type="dxa"/>
            <w:shd w:val="clear" w:color="FFFFFF" w:fill="FFFFFF"/>
            <w:noWrap/>
            <w:vAlign w:val="center"/>
            <w:hideMark/>
          </w:tcPr>
          <w:p w14:paraId="7E4CAF6D" w14:textId="77777777" w:rsidR="00D33CCD" w:rsidRPr="00E36CD6" w:rsidRDefault="00D33CCD" w:rsidP="002E24CA">
            <w:pPr>
              <w:jc w:val="right"/>
              <w:rPr>
                <w:sz w:val="28"/>
                <w:szCs w:val="28"/>
              </w:rPr>
            </w:pPr>
            <w:r w:rsidRPr="00E36CD6">
              <w:rPr>
                <w:rFonts w:hint="eastAsia"/>
                <w:sz w:val="28"/>
                <w:szCs w:val="28"/>
              </w:rPr>
              <w:t xml:space="preserve">4 </w:t>
            </w:r>
          </w:p>
        </w:tc>
        <w:tc>
          <w:tcPr>
            <w:tcW w:w="850" w:type="dxa"/>
            <w:shd w:val="clear" w:color="FFFFFF" w:fill="FFFFFF"/>
            <w:noWrap/>
            <w:vAlign w:val="center"/>
            <w:hideMark/>
          </w:tcPr>
          <w:p w14:paraId="5EF2F456" w14:textId="77777777" w:rsidR="00D33CCD" w:rsidRPr="00E36CD6" w:rsidRDefault="00D33CCD" w:rsidP="002E24CA">
            <w:pPr>
              <w:jc w:val="right"/>
              <w:rPr>
                <w:sz w:val="28"/>
                <w:szCs w:val="28"/>
              </w:rPr>
            </w:pPr>
            <w:r w:rsidRPr="00E36CD6">
              <w:rPr>
                <w:rFonts w:hint="eastAsia"/>
                <w:sz w:val="28"/>
                <w:szCs w:val="28"/>
              </w:rPr>
              <w:t xml:space="preserve">1 </w:t>
            </w:r>
          </w:p>
        </w:tc>
        <w:tc>
          <w:tcPr>
            <w:tcW w:w="993" w:type="dxa"/>
            <w:shd w:val="clear" w:color="FFFFFF" w:fill="FFFFFF"/>
            <w:noWrap/>
            <w:vAlign w:val="center"/>
            <w:hideMark/>
          </w:tcPr>
          <w:p w14:paraId="29947E4E" w14:textId="77777777" w:rsidR="00D33CCD" w:rsidRPr="00E36CD6" w:rsidRDefault="00D33CCD" w:rsidP="002E24CA">
            <w:pPr>
              <w:jc w:val="right"/>
              <w:rPr>
                <w:sz w:val="28"/>
                <w:szCs w:val="28"/>
              </w:rPr>
            </w:pPr>
            <w:r w:rsidRPr="00E36CD6">
              <w:rPr>
                <w:rFonts w:hint="eastAsia"/>
                <w:sz w:val="28"/>
                <w:szCs w:val="28"/>
              </w:rPr>
              <w:t xml:space="preserve">1 </w:t>
            </w:r>
          </w:p>
        </w:tc>
        <w:tc>
          <w:tcPr>
            <w:tcW w:w="992" w:type="dxa"/>
            <w:shd w:val="clear" w:color="FFFFFF" w:fill="FFFFFF"/>
            <w:noWrap/>
            <w:vAlign w:val="center"/>
            <w:hideMark/>
          </w:tcPr>
          <w:p w14:paraId="40BE41DD" w14:textId="77777777" w:rsidR="00D33CCD" w:rsidRPr="00E36CD6" w:rsidRDefault="00D33CCD" w:rsidP="002E24CA">
            <w:pPr>
              <w:jc w:val="right"/>
              <w:rPr>
                <w:sz w:val="28"/>
                <w:szCs w:val="28"/>
              </w:rPr>
            </w:pPr>
            <w:r w:rsidRPr="00E36CD6">
              <w:rPr>
                <w:rFonts w:hint="eastAsia"/>
                <w:sz w:val="28"/>
                <w:szCs w:val="28"/>
              </w:rPr>
              <w:t xml:space="preserve">4 </w:t>
            </w:r>
          </w:p>
        </w:tc>
      </w:tr>
      <w:tr w:rsidR="00FF2D51" w:rsidRPr="00E36CD6" w14:paraId="056B0345" w14:textId="77777777" w:rsidTr="00A525C9">
        <w:trPr>
          <w:trHeight w:val="515"/>
        </w:trPr>
        <w:tc>
          <w:tcPr>
            <w:tcW w:w="993" w:type="dxa"/>
            <w:vMerge w:val="restart"/>
            <w:shd w:val="clear" w:color="auto" w:fill="auto"/>
            <w:noWrap/>
            <w:vAlign w:val="center"/>
            <w:hideMark/>
          </w:tcPr>
          <w:p w14:paraId="187CB818" w14:textId="0A985FDD" w:rsidR="00FF2D51" w:rsidRPr="00E36CD6" w:rsidRDefault="00FF2D51" w:rsidP="00FF2D51">
            <w:pPr>
              <w:jc w:val="center"/>
              <w:rPr>
                <w:sz w:val="28"/>
                <w:szCs w:val="28"/>
              </w:rPr>
            </w:pPr>
            <w:r w:rsidRPr="00E36CD6">
              <w:rPr>
                <w:rFonts w:hint="eastAsia"/>
                <w:sz w:val="28"/>
                <w:szCs w:val="28"/>
              </w:rPr>
              <w:t>合計</w:t>
            </w:r>
          </w:p>
        </w:tc>
        <w:tc>
          <w:tcPr>
            <w:tcW w:w="987" w:type="dxa"/>
            <w:shd w:val="clear" w:color="auto" w:fill="auto"/>
            <w:noWrap/>
            <w:vAlign w:val="center"/>
            <w:hideMark/>
          </w:tcPr>
          <w:p w14:paraId="03AF1DC1" w14:textId="77777777" w:rsidR="00FF2D51" w:rsidRPr="00E36CD6" w:rsidRDefault="00FF2D51" w:rsidP="00FF2D51">
            <w:pPr>
              <w:jc w:val="center"/>
              <w:rPr>
                <w:sz w:val="28"/>
                <w:szCs w:val="28"/>
              </w:rPr>
            </w:pPr>
            <w:r w:rsidRPr="00E36CD6">
              <w:rPr>
                <w:rFonts w:hint="eastAsia"/>
                <w:sz w:val="28"/>
                <w:szCs w:val="28"/>
              </w:rPr>
              <w:t xml:space="preserve">1,337 </w:t>
            </w:r>
          </w:p>
        </w:tc>
        <w:tc>
          <w:tcPr>
            <w:tcW w:w="850" w:type="dxa"/>
            <w:shd w:val="clear" w:color="auto" w:fill="auto"/>
            <w:noWrap/>
            <w:vAlign w:val="center"/>
            <w:hideMark/>
          </w:tcPr>
          <w:p w14:paraId="70152EF5" w14:textId="77777777" w:rsidR="00FF2D51" w:rsidRPr="00E36CD6" w:rsidRDefault="00FF2D51" w:rsidP="00FF2D51">
            <w:pPr>
              <w:jc w:val="center"/>
              <w:rPr>
                <w:sz w:val="28"/>
                <w:szCs w:val="28"/>
              </w:rPr>
            </w:pPr>
            <w:r w:rsidRPr="00E36CD6">
              <w:rPr>
                <w:rFonts w:hint="eastAsia"/>
                <w:sz w:val="28"/>
                <w:szCs w:val="28"/>
              </w:rPr>
              <w:t xml:space="preserve">1,221 </w:t>
            </w:r>
          </w:p>
        </w:tc>
        <w:tc>
          <w:tcPr>
            <w:tcW w:w="993" w:type="dxa"/>
            <w:shd w:val="clear" w:color="auto" w:fill="auto"/>
            <w:noWrap/>
            <w:vAlign w:val="center"/>
            <w:hideMark/>
          </w:tcPr>
          <w:p w14:paraId="77B74F88" w14:textId="77777777" w:rsidR="00FF2D51" w:rsidRPr="00A525C9" w:rsidRDefault="00FF2D51" w:rsidP="00FF2D51">
            <w:pPr>
              <w:jc w:val="center"/>
              <w:rPr>
                <w:sz w:val="28"/>
                <w:szCs w:val="28"/>
              </w:rPr>
            </w:pPr>
            <w:r w:rsidRPr="00A525C9">
              <w:rPr>
                <w:rFonts w:hint="eastAsia"/>
                <w:sz w:val="28"/>
                <w:szCs w:val="28"/>
              </w:rPr>
              <w:t xml:space="preserve">2,820 </w:t>
            </w:r>
          </w:p>
        </w:tc>
        <w:tc>
          <w:tcPr>
            <w:tcW w:w="850" w:type="dxa"/>
            <w:shd w:val="clear" w:color="auto" w:fill="auto"/>
            <w:noWrap/>
            <w:vAlign w:val="center"/>
            <w:hideMark/>
          </w:tcPr>
          <w:p w14:paraId="4E730F37" w14:textId="77777777" w:rsidR="00FF2D51" w:rsidRPr="00A525C9" w:rsidRDefault="00FF2D51" w:rsidP="00FF2D51">
            <w:pPr>
              <w:jc w:val="center"/>
              <w:rPr>
                <w:sz w:val="28"/>
                <w:szCs w:val="28"/>
              </w:rPr>
            </w:pPr>
            <w:r w:rsidRPr="00A525C9">
              <w:rPr>
                <w:rFonts w:hint="eastAsia"/>
                <w:sz w:val="28"/>
                <w:szCs w:val="28"/>
              </w:rPr>
              <w:t xml:space="preserve">1,670 </w:t>
            </w:r>
          </w:p>
        </w:tc>
        <w:tc>
          <w:tcPr>
            <w:tcW w:w="851" w:type="dxa"/>
            <w:shd w:val="clear" w:color="auto" w:fill="auto"/>
            <w:noWrap/>
            <w:vAlign w:val="center"/>
            <w:hideMark/>
          </w:tcPr>
          <w:p w14:paraId="2F1B7FBB" w14:textId="77777777" w:rsidR="00FF2D51" w:rsidRPr="00A525C9" w:rsidRDefault="00FF2D51" w:rsidP="00FF2D51">
            <w:pPr>
              <w:jc w:val="center"/>
              <w:rPr>
                <w:sz w:val="28"/>
                <w:szCs w:val="28"/>
              </w:rPr>
            </w:pPr>
            <w:r w:rsidRPr="00A525C9">
              <w:rPr>
                <w:rFonts w:hint="eastAsia"/>
                <w:sz w:val="28"/>
                <w:szCs w:val="28"/>
              </w:rPr>
              <w:t xml:space="preserve">1,451 </w:t>
            </w:r>
          </w:p>
        </w:tc>
        <w:tc>
          <w:tcPr>
            <w:tcW w:w="992" w:type="dxa"/>
            <w:shd w:val="clear" w:color="auto" w:fill="auto"/>
            <w:noWrap/>
            <w:vAlign w:val="center"/>
            <w:hideMark/>
          </w:tcPr>
          <w:p w14:paraId="4CFFFF1A" w14:textId="77777777" w:rsidR="00FF2D51" w:rsidRPr="00A525C9" w:rsidRDefault="00FF2D51" w:rsidP="00FF2D51">
            <w:pPr>
              <w:jc w:val="center"/>
              <w:rPr>
                <w:sz w:val="28"/>
                <w:szCs w:val="28"/>
              </w:rPr>
            </w:pPr>
            <w:r w:rsidRPr="00A525C9">
              <w:rPr>
                <w:rFonts w:hint="eastAsia"/>
                <w:sz w:val="28"/>
                <w:szCs w:val="28"/>
              </w:rPr>
              <w:t xml:space="preserve">2,705 </w:t>
            </w:r>
          </w:p>
        </w:tc>
        <w:tc>
          <w:tcPr>
            <w:tcW w:w="850" w:type="dxa"/>
            <w:shd w:val="clear" w:color="auto" w:fill="auto"/>
            <w:noWrap/>
            <w:vAlign w:val="center"/>
            <w:hideMark/>
          </w:tcPr>
          <w:p w14:paraId="13EA5DF1" w14:textId="77777777" w:rsidR="00FF2D51" w:rsidRPr="00A525C9" w:rsidRDefault="00FF2D51" w:rsidP="00FF2D51">
            <w:pPr>
              <w:jc w:val="center"/>
              <w:rPr>
                <w:sz w:val="28"/>
                <w:szCs w:val="28"/>
              </w:rPr>
            </w:pPr>
            <w:r w:rsidRPr="00A525C9">
              <w:rPr>
                <w:rFonts w:hint="eastAsia"/>
                <w:sz w:val="28"/>
                <w:szCs w:val="28"/>
              </w:rPr>
              <w:t xml:space="preserve">1,946 </w:t>
            </w:r>
          </w:p>
        </w:tc>
        <w:tc>
          <w:tcPr>
            <w:tcW w:w="993" w:type="dxa"/>
            <w:shd w:val="clear" w:color="auto" w:fill="auto"/>
            <w:noWrap/>
            <w:vAlign w:val="center"/>
            <w:hideMark/>
          </w:tcPr>
          <w:p w14:paraId="2122A3B2" w14:textId="77777777" w:rsidR="00FF2D51" w:rsidRPr="00A525C9" w:rsidRDefault="00FF2D51" w:rsidP="00FF2D51">
            <w:pPr>
              <w:jc w:val="center"/>
              <w:rPr>
                <w:sz w:val="28"/>
                <w:szCs w:val="28"/>
              </w:rPr>
            </w:pPr>
            <w:r w:rsidRPr="00A525C9">
              <w:rPr>
                <w:rFonts w:hint="eastAsia"/>
                <w:sz w:val="28"/>
                <w:szCs w:val="28"/>
              </w:rPr>
              <w:t xml:space="preserve">1,880 </w:t>
            </w:r>
          </w:p>
        </w:tc>
        <w:tc>
          <w:tcPr>
            <w:tcW w:w="992" w:type="dxa"/>
            <w:shd w:val="clear" w:color="auto" w:fill="auto"/>
            <w:noWrap/>
            <w:vAlign w:val="center"/>
            <w:hideMark/>
          </w:tcPr>
          <w:p w14:paraId="48EE9F88" w14:textId="77777777" w:rsidR="00FF2D51" w:rsidRPr="00A525C9" w:rsidRDefault="00FF2D51" w:rsidP="00FF2D51">
            <w:pPr>
              <w:jc w:val="center"/>
              <w:rPr>
                <w:sz w:val="28"/>
                <w:szCs w:val="28"/>
              </w:rPr>
            </w:pPr>
            <w:r w:rsidRPr="00A525C9">
              <w:rPr>
                <w:rFonts w:hint="eastAsia"/>
                <w:sz w:val="28"/>
                <w:szCs w:val="28"/>
              </w:rPr>
              <w:t xml:space="preserve">4,266 </w:t>
            </w:r>
          </w:p>
        </w:tc>
      </w:tr>
      <w:tr w:rsidR="00FF2D51" w:rsidRPr="00E36CD6" w14:paraId="2AC8A86E" w14:textId="77777777" w:rsidTr="00FF2D51">
        <w:trPr>
          <w:trHeight w:val="515"/>
        </w:trPr>
        <w:tc>
          <w:tcPr>
            <w:tcW w:w="993" w:type="dxa"/>
            <w:vMerge/>
            <w:shd w:val="clear" w:color="auto" w:fill="auto"/>
            <w:noWrap/>
            <w:vAlign w:val="center"/>
          </w:tcPr>
          <w:p w14:paraId="2A86F661" w14:textId="1E7AABB5" w:rsidR="00FF2D51" w:rsidRPr="00E36CD6" w:rsidRDefault="00FF2D51" w:rsidP="00FF2D51">
            <w:pPr>
              <w:jc w:val="center"/>
              <w:rPr>
                <w:sz w:val="28"/>
                <w:szCs w:val="28"/>
              </w:rPr>
            </w:pPr>
          </w:p>
        </w:tc>
        <w:tc>
          <w:tcPr>
            <w:tcW w:w="987" w:type="dxa"/>
            <w:shd w:val="clear" w:color="auto" w:fill="auto"/>
            <w:noWrap/>
            <w:vAlign w:val="center"/>
          </w:tcPr>
          <w:p w14:paraId="16A6A31C" w14:textId="483D02C8" w:rsidR="00FF2D51" w:rsidRPr="00E36CD6" w:rsidRDefault="00FF2D51" w:rsidP="00FF2D51">
            <w:pPr>
              <w:jc w:val="center"/>
              <w:rPr>
                <w:sz w:val="28"/>
                <w:szCs w:val="28"/>
              </w:rPr>
            </w:pPr>
            <w:r w:rsidRPr="00FF2D51">
              <w:rPr>
                <w:sz w:val="28"/>
                <w:szCs w:val="28"/>
              </w:rPr>
              <w:t>1,337</w:t>
            </w:r>
          </w:p>
        </w:tc>
        <w:tc>
          <w:tcPr>
            <w:tcW w:w="850" w:type="dxa"/>
            <w:shd w:val="clear" w:color="auto" w:fill="auto"/>
            <w:noWrap/>
            <w:vAlign w:val="center"/>
          </w:tcPr>
          <w:p w14:paraId="11CC21AC" w14:textId="12CAF1E0" w:rsidR="00FF2D51" w:rsidRPr="00E36CD6" w:rsidRDefault="00FF2D51" w:rsidP="00FF2D51">
            <w:pPr>
              <w:jc w:val="center"/>
              <w:rPr>
                <w:sz w:val="28"/>
                <w:szCs w:val="28"/>
              </w:rPr>
            </w:pPr>
            <w:r w:rsidRPr="00FF2D51">
              <w:rPr>
                <w:sz w:val="28"/>
                <w:szCs w:val="28"/>
              </w:rPr>
              <w:t>1,221</w:t>
            </w:r>
          </w:p>
        </w:tc>
        <w:tc>
          <w:tcPr>
            <w:tcW w:w="993" w:type="dxa"/>
            <w:shd w:val="clear" w:color="auto" w:fill="auto"/>
            <w:noWrap/>
            <w:vAlign w:val="center"/>
          </w:tcPr>
          <w:p w14:paraId="5F34754F" w14:textId="3F103615" w:rsidR="00FF2D51" w:rsidRPr="00E36CD6" w:rsidRDefault="00FF2D51" w:rsidP="00FF2D51">
            <w:pPr>
              <w:jc w:val="center"/>
              <w:rPr>
                <w:sz w:val="28"/>
                <w:szCs w:val="28"/>
              </w:rPr>
            </w:pPr>
            <w:r w:rsidRPr="00FF2D51">
              <w:rPr>
                <w:sz w:val="28"/>
                <w:szCs w:val="28"/>
              </w:rPr>
              <w:t>2,885</w:t>
            </w:r>
          </w:p>
        </w:tc>
        <w:tc>
          <w:tcPr>
            <w:tcW w:w="850" w:type="dxa"/>
            <w:shd w:val="clear" w:color="auto" w:fill="auto"/>
            <w:noWrap/>
            <w:vAlign w:val="center"/>
          </w:tcPr>
          <w:p w14:paraId="7A854FE2" w14:textId="12CE93E2" w:rsidR="00FF2D51" w:rsidRPr="00E36CD6" w:rsidRDefault="00FF2D51" w:rsidP="00FF2D51">
            <w:pPr>
              <w:jc w:val="center"/>
              <w:rPr>
                <w:sz w:val="28"/>
                <w:szCs w:val="28"/>
              </w:rPr>
            </w:pPr>
            <w:r w:rsidRPr="00FF2D51">
              <w:rPr>
                <w:sz w:val="28"/>
                <w:szCs w:val="28"/>
              </w:rPr>
              <w:t>1,670</w:t>
            </w:r>
          </w:p>
        </w:tc>
        <w:tc>
          <w:tcPr>
            <w:tcW w:w="851" w:type="dxa"/>
            <w:shd w:val="clear" w:color="auto" w:fill="auto"/>
            <w:noWrap/>
            <w:vAlign w:val="center"/>
          </w:tcPr>
          <w:p w14:paraId="6756786D" w14:textId="5BB03061" w:rsidR="00FF2D51" w:rsidRPr="00E36CD6" w:rsidRDefault="00FF2D51" w:rsidP="00FF2D51">
            <w:pPr>
              <w:jc w:val="center"/>
              <w:rPr>
                <w:sz w:val="28"/>
                <w:szCs w:val="28"/>
              </w:rPr>
            </w:pPr>
            <w:r w:rsidRPr="00FF2D51">
              <w:rPr>
                <w:sz w:val="28"/>
                <w:szCs w:val="28"/>
              </w:rPr>
              <w:t>1,451</w:t>
            </w:r>
          </w:p>
        </w:tc>
        <w:tc>
          <w:tcPr>
            <w:tcW w:w="992" w:type="dxa"/>
            <w:shd w:val="clear" w:color="auto" w:fill="auto"/>
            <w:noWrap/>
            <w:vAlign w:val="center"/>
          </w:tcPr>
          <w:p w14:paraId="7B56DA04" w14:textId="689F53B9" w:rsidR="00FF2D51" w:rsidRPr="00E36CD6" w:rsidRDefault="00FF2D51" w:rsidP="00FF2D51">
            <w:pPr>
              <w:jc w:val="center"/>
              <w:rPr>
                <w:sz w:val="28"/>
                <w:szCs w:val="28"/>
              </w:rPr>
            </w:pPr>
            <w:r w:rsidRPr="00FF2D51">
              <w:rPr>
                <w:sz w:val="28"/>
                <w:szCs w:val="28"/>
              </w:rPr>
              <w:t>2,805</w:t>
            </w:r>
          </w:p>
        </w:tc>
        <w:tc>
          <w:tcPr>
            <w:tcW w:w="850" w:type="dxa"/>
            <w:shd w:val="clear" w:color="auto" w:fill="auto"/>
            <w:noWrap/>
            <w:vAlign w:val="center"/>
          </w:tcPr>
          <w:p w14:paraId="4DF6C549" w14:textId="3638B3C4" w:rsidR="00FF2D51" w:rsidRPr="00E36CD6" w:rsidRDefault="00FF2D51" w:rsidP="00FF2D51">
            <w:pPr>
              <w:jc w:val="center"/>
              <w:rPr>
                <w:sz w:val="28"/>
                <w:szCs w:val="28"/>
              </w:rPr>
            </w:pPr>
            <w:r w:rsidRPr="00FF2D51">
              <w:rPr>
                <w:sz w:val="28"/>
                <w:szCs w:val="28"/>
              </w:rPr>
              <w:t>1,946</w:t>
            </w:r>
          </w:p>
        </w:tc>
        <w:tc>
          <w:tcPr>
            <w:tcW w:w="993" w:type="dxa"/>
            <w:shd w:val="clear" w:color="auto" w:fill="auto"/>
            <w:noWrap/>
            <w:vAlign w:val="center"/>
          </w:tcPr>
          <w:p w14:paraId="0EFB68D9" w14:textId="391F3C53" w:rsidR="00FF2D51" w:rsidRPr="00E36CD6" w:rsidRDefault="00FF2D51" w:rsidP="00FF2D51">
            <w:pPr>
              <w:jc w:val="center"/>
              <w:rPr>
                <w:sz w:val="28"/>
                <w:szCs w:val="28"/>
              </w:rPr>
            </w:pPr>
            <w:r w:rsidRPr="00FF2D51">
              <w:rPr>
                <w:sz w:val="28"/>
                <w:szCs w:val="28"/>
              </w:rPr>
              <w:t>1,880</w:t>
            </w:r>
          </w:p>
        </w:tc>
        <w:tc>
          <w:tcPr>
            <w:tcW w:w="992" w:type="dxa"/>
            <w:shd w:val="clear" w:color="auto" w:fill="auto"/>
            <w:noWrap/>
            <w:vAlign w:val="center"/>
          </w:tcPr>
          <w:p w14:paraId="5DF212D0" w14:textId="6035CC84" w:rsidR="00FF2D51" w:rsidRPr="00E36CD6" w:rsidRDefault="00FF2D51" w:rsidP="00FF2D51">
            <w:pPr>
              <w:jc w:val="center"/>
              <w:rPr>
                <w:sz w:val="28"/>
                <w:szCs w:val="28"/>
              </w:rPr>
            </w:pPr>
            <w:r w:rsidRPr="00FF2D51">
              <w:rPr>
                <w:sz w:val="28"/>
                <w:szCs w:val="28"/>
              </w:rPr>
              <w:t>4,408</w:t>
            </w:r>
          </w:p>
        </w:tc>
      </w:tr>
    </w:tbl>
    <w:p w14:paraId="75691FE4" w14:textId="77777777" w:rsidR="00D33CCD" w:rsidRDefault="00D33CCD" w:rsidP="00EB008C">
      <w:pPr>
        <w:spacing w:line="280" w:lineRule="exact"/>
        <w:ind w:left="658" w:rightChars="-150" w:right="-510" w:hangingChars="299" w:hanging="658"/>
        <w:rPr>
          <w:sz w:val="20"/>
        </w:rPr>
      </w:pPr>
      <w:r w:rsidRPr="00DA007A">
        <w:rPr>
          <w:rFonts w:hint="eastAsia"/>
          <w:sz w:val="20"/>
        </w:rPr>
        <w:t>資料來源：衛福部</w:t>
      </w:r>
      <w:r>
        <w:rPr>
          <w:rFonts w:hint="eastAsia"/>
          <w:sz w:val="20"/>
        </w:rPr>
        <w:t>。</w:t>
      </w:r>
    </w:p>
    <w:p w14:paraId="5CF96603" w14:textId="77777777" w:rsidR="00D33CCD" w:rsidRDefault="00D33CCD" w:rsidP="00EB008C">
      <w:pPr>
        <w:spacing w:line="280" w:lineRule="exact"/>
        <w:ind w:left="658" w:rightChars="-150" w:right="-510" w:hangingChars="299" w:hanging="658"/>
        <w:rPr>
          <w:sz w:val="20"/>
        </w:rPr>
      </w:pPr>
      <w:r>
        <w:rPr>
          <w:rFonts w:hint="eastAsia"/>
          <w:sz w:val="20"/>
        </w:rPr>
        <w:t>說明</w:t>
      </w:r>
      <w:r w:rsidRPr="00DA007A">
        <w:rPr>
          <w:rFonts w:hint="eastAsia"/>
          <w:sz w:val="20"/>
        </w:rPr>
        <w:t>：</w:t>
      </w:r>
    </w:p>
    <w:p w14:paraId="66CB686A" w14:textId="77777777" w:rsidR="00D33CCD" w:rsidRDefault="00D33CCD" w:rsidP="00C85E99">
      <w:pPr>
        <w:pStyle w:val="af7"/>
        <w:numPr>
          <w:ilvl w:val="1"/>
          <w:numId w:val="29"/>
        </w:numPr>
        <w:kinsoku/>
        <w:spacing w:line="280" w:lineRule="exact"/>
        <w:ind w:leftChars="0" w:left="322" w:rightChars="-150" w:right="-510"/>
        <w:rPr>
          <w:sz w:val="20"/>
        </w:rPr>
      </w:pPr>
      <w:r>
        <w:rPr>
          <w:rFonts w:hint="eastAsia"/>
          <w:sz w:val="20"/>
        </w:rPr>
        <w:t>依衛福部說明，</w:t>
      </w:r>
      <w:r w:rsidRPr="00604744">
        <w:rPr>
          <w:rFonts w:hint="eastAsia"/>
          <w:sz w:val="20"/>
        </w:rPr>
        <w:t>部分</w:t>
      </w:r>
      <w:r w:rsidRPr="00A72579">
        <w:rPr>
          <w:rFonts w:hint="eastAsia"/>
          <w:sz w:val="20"/>
        </w:rPr>
        <w:t>市縣查核總家數低於機構家數經市縣說明係因當年度10至12月新設立機構，因未滿3個月，爰未進行查核。長照機構家數少於查核總</w:t>
      </w:r>
      <w:r w:rsidRPr="00604744">
        <w:rPr>
          <w:rFonts w:hint="eastAsia"/>
          <w:sz w:val="20"/>
        </w:rPr>
        <w:t>家數，係因機構於當年度歇業或停業，致年底結算家數與查核總家數不同。</w:t>
      </w:r>
    </w:p>
    <w:p w14:paraId="247196DB" w14:textId="77777777" w:rsidR="00D33CCD" w:rsidRPr="00B541D3" w:rsidRDefault="00D33CCD" w:rsidP="00C85E99">
      <w:pPr>
        <w:pStyle w:val="af7"/>
        <w:numPr>
          <w:ilvl w:val="1"/>
          <w:numId w:val="29"/>
        </w:numPr>
        <w:kinsoku/>
        <w:spacing w:line="280" w:lineRule="exact"/>
        <w:ind w:leftChars="0" w:left="322" w:rightChars="-150" w:right="-510"/>
        <w:rPr>
          <w:sz w:val="20"/>
        </w:rPr>
      </w:pPr>
      <w:r>
        <w:rPr>
          <w:rFonts w:hint="eastAsia"/>
          <w:sz w:val="20"/>
        </w:rPr>
        <w:t>高雄市政府</w:t>
      </w:r>
      <w:r w:rsidRPr="00B541D3">
        <w:rPr>
          <w:rFonts w:hint="eastAsia"/>
          <w:sz w:val="20"/>
        </w:rPr>
        <w:t>113年7月4日函復本院之111、112年查核次數為241次、394次，與衛福部函復本院之該府查核次數</w:t>
      </w:r>
      <w:r>
        <w:rPr>
          <w:rFonts w:hint="eastAsia"/>
          <w:sz w:val="20"/>
        </w:rPr>
        <w:t>（</w:t>
      </w:r>
      <w:r w:rsidRPr="00B541D3">
        <w:rPr>
          <w:rFonts w:hint="eastAsia"/>
          <w:sz w:val="20"/>
        </w:rPr>
        <w:t>419次、309次</w:t>
      </w:r>
      <w:r>
        <w:rPr>
          <w:rFonts w:hint="eastAsia"/>
          <w:sz w:val="20"/>
        </w:rPr>
        <w:t>）</w:t>
      </w:r>
      <w:r w:rsidRPr="00B541D3">
        <w:rPr>
          <w:rFonts w:hint="eastAsia"/>
          <w:sz w:val="20"/>
        </w:rPr>
        <w:t>不同，經本院訪查時請該府於簡報說明，111年419次係因應疫情，查核次數除長照業務外，尚包含防疫業務抽查。112年3</w:t>
      </w:r>
      <w:r>
        <w:rPr>
          <w:rFonts w:hint="eastAsia"/>
          <w:sz w:val="20"/>
        </w:rPr>
        <w:t>0</w:t>
      </w:r>
      <w:r w:rsidRPr="00B541D3">
        <w:rPr>
          <w:rFonts w:hint="eastAsia"/>
          <w:sz w:val="20"/>
        </w:rPr>
        <w:t>9次為不預先通知查核次數</w:t>
      </w:r>
      <w:r>
        <w:rPr>
          <w:rFonts w:hint="eastAsia"/>
          <w:sz w:val="20"/>
        </w:rPr>
        <w:t>，</w:t>
      </w:r>
      <w:r w:rsidRPr="00B541D3">
        <w:rPr>
          <w:rFonts w:hint="eastAsia"/>
          <w:sz w:val="20"/>
        </w:rPr>
        <w:t>394</w:t>
      </w:r>
      <w:r>
        <w:rPr>
          <w:rFonts w:hint="eastAsia"/>
          <w:sz w:val="20"/>
        </w:rPr>
        <w:t>次包含不</w:t>
      </w:r>
      <w:r w:rsidRPr="00B541D3">
        <w:rPr>
          <w:rFonts w:hint="eastAsia"/>
          <w:sz w:val="20"/>
        </w:rPr>
        <w:t>預先通知查核</w:t>
      </w:r>
      <w:r>
        <w:rPr>
          <w:rFonts w:hint="eastAsia"/>
          <w:sz w:val="20"/>
        </w:rPr>
        <w:t>、異常服務及陳情案件等次數。</w:t>
      </w:r>
    </w:p>
    <w:p w14:paraId="34B51C10" w14:textId="30EDFD30" w:rsidR="00D33CCD" w:rsidRDefault="00D33CCD" w:rsidP="00C85E99">
      <w:pPr>
        <w:pStyle w:val="af7"/>
        <w:numPr>
          <w:ilvl w:val="1"/>
          <w:numId w:val="29"/>
        </w:numPr>
        <w:kinsoku/>
        <w:spacing w:line="280" w:lineRule="exact"/>
        <w:ind w:leftChars="0" w:left="322" w:rightChars="-150" w:right="-510"/>
        <w:rPr>
          <w:sz w:val="20"/>
        </w:rPr>
      </w:pPr>
      <w:r>
        <w:rPr>
          <w:rFonts w:hint="eastAsia"/>
          <w:sz w:val="20"/>
        </w:rPr>
        <w:t>依桃園市政府簡報及會後補充資料，該</w:t>
      </w:r>
      <w:r w:rsidRPr="008F1CA6">
        <w:rPr>
          <w:rFonts w:hint="eastAsia"/>
          <w:sz w:val="20"/>
        </w:rPr>
        <w:t>府每年依《</w:t>
      </w:r>
      <w:r w:rsidRPr="008F1CA6">
        <w:rPr>
          <w:sz w:val="20"/>
        </w:rPr>
        <w:t>設立許可辦法</w:t>
      </w:r>
      <w:r w:rsidRPr="008F1CA6">
        <w:rPr>
          <w:rFonts w:hint="eastAsia"/>
          <w:sz w:val="20"/>
        </w:rPr>
        <w:t>》第31條規定，結合勞動局辦理1次居</w:t>
      </w:r>
      <w:r>
        <w:rPr>
          <w:rFonts w:hint="eastAsia"/>
          <w:sz w:val="20"/>
        </w:rPr>
        <w:t>服</w:t>
      </w:r>
      <w:r w:rsidRPr="008F1CA6">
        <w:rPr>
          <w:rFonts w:hint="eastAsia"/>
          <w:sz w:val="20"/>
        </w:rPr>
        <w:t>機構不預先通知檢查，亦訂定居家服務品質管理方案，委託專業團隊辦理1次居家服務特約單位實地訪查。</w:t>
      </w:r>
      <w:r w:rsidRPr="008F1CA6">
        <w:rPr>
          <w:rFonts w:hint="eastAsia"/>
          <w:sz w:val="20"/>
          <w:u w:val="thick"/>
        </w:rPr>
        <w:t>衛福部函復資料僅計算</w:t>
      </w:r>
      <w:r>
        <w:rPr>
          <w:rFonts w:hint="eastAsia"/>
          <w:sz w:val="20"/>
          <w:u w:val="thick"/>
        </w:rPr>
        <w:t>該</w:t>
      </w:r>
      <w:r w:rsidRPr="008F1CA6">
        <w:rPr>
          <w:rFonts w:hint="eastAsia"/>
          <w:sz w:val="20"/>
          <w:u w:val="thick"/>
        </w:rPr>
        <w:t>府每年依規辦理之不預先通知檢查次數，</w:t>
      </w:r>
      <w:r w:rsidR="00FF2D51" w:rsidRPr="00FF2D51">
        <w:rPr>
          <w:rFonts w:hint="eastAsia"/>
          <w:sz w:val="20"/>
          <w:u w:val="thick"/>
        </w:rPr>
        <w:t>桃園市政府</w:t>
      </w:r>
      <w:r w:rsidRPr="008F1CA6">
        <w:rPr>
          <w:rFonts w:hint="eastAsia"/>
          <w:sz w:val="20"/>
          <w:u w:val="thick"/>
        </w:rPr>
        <w:t>簡報之查核次數則納入</w:t>
      </w:r>
      <w:r w:rsidRPr="00A12960">
        <w:rPr>
          <w:rFonts w:hint="eastAsia"/>
          <w:sz w:val="20"/>
          <w:u w:val="thick"/>
        </w:rPr>
        <w:t>委託辦理</w:t>
      </w:r>
      <w:r w:rsidRPr="008F1CA6">
        <w:rPr>
          <w:rFonts w:hint="eastAsia"/>
          <w:sz w:val="20"/>
          <w:u w:val="thick"/>
        </w:rPr>
        <w:t>之實地訪查次數</w:t>
      </w:r>
      <w:r w:rsidRPr="008F1CA6">
        <w:rPr>
          <w:rFonts w:hint="eastAsia"/>
          <w:sz w:val="20"/>
        </w:rPr>
        <w:t>，高於衛福部函復之查核次數。</w:t>
      </w:r>
    </w:p>
    <w:p w14:paraId="230256C0" w14:textId="77777777" w:rsidR="00D33CCD" w:rsidRPr="00604744" w:rsidRDefault="00D33CCD" w:rsidP="00C85E99">
      <w:pPr>
        <w:pStyle w:val="af7"/>
        <w:numPr>
          <w:ilvl w:val="1"/>
          <w:numId w:val="29"/>
        </w:numPr>
        <w:kinsoku/>
        <w:spacing w:line="280" w:lineRule="exact"/>
        <w:ind w:leftChars="0" w:left="322" w:rightChars="-150" w:right="-510"/>
        <w:rPr>
          <w:sz w:val="20"/>
        </w:rPr>
      </w:pPr>
      <w:r>
        <w:rPr>
          <w:rFonts w:hint="eastAsia"/>
          <w:sz w:val="20"/>
        </w:rPr>
        <w:t>依花蓮縣政府簡報及會後補充資料，該府</w:t>
      </w:r>
      <w:r w:rsidRPr="00E67203">
        <w:rPr>
          <w:rFonts w:hint="eastAsia"/>
          <w:sz w:val="20"/>
        </w:rPr>
        <w:t>每年度辦理1次無預警查核，後續針對業務負責人高頻異動、民眾曾申訴/輿情、曾違規記點的機構，再次辦理不預先通知檢查。</w:t>
      </w:r>
    </w:p>
    <w:p w14:paraId="2BC6BB6C" w14:textId="77777777" w:rsidR="00D33CCD" w:rsidRDefault="00D33CCD" w:rsidP="004D52C0">
      <w:pPr>
        <w:spacing w:line="240" w:lineRule="exact"/>
        <w:ind w:left="658" w:rightChars="-150" w:right="-510" w:hangingChars="299" w:hanging="658"/>
        <w:rPr>
          <w:sz w:val="20"/>
        </w:rPr>
      </w:pPr>
    </w:p>
    <w:p w14:paraId="0210F681" w14:textId="77777777" w:rsidR="00D33CCD" w:rsidRPr="0004474E" w:rsidRDefault="00D33CCD" w:rsidP="004D52C0">
      <w:pPr>
        <w:pStyle w:val="3"/>
        <w:kinsoku/>
      </w:pPr>
      <w:r w:rsidRPr="0004474E">
        <w:rPr>
          <w:rFonts w:hint="eastAsia"/>
        </w:rPr>
        <w:t>詢據衛福部表示</w:t>
      </w:r>
      <w:r w:rsidRPr="0004474E">
        <w:rPr>
          <w:rStyle w:val="afe"/>
        </w:rPr>
        <w:footnoteReference w:id="21"/>
      </w:r>
      <w:r w:rsidRPr="0004474E">
        <w:rPr>
          <w:rFonts w:hint="eastAsia"/>
        </w:rPr>
        <w:t>，將強化地方政府查核知能，持續提供教育訓練等協助，並結合專案彙整市縣查核違規樣態、查核技巧、查核處理法規引用等，提供跨市縣查核工作分享，</w:t>
      </w:r>
      <w:r w:rsidRPr="0004474E">
        <w:rPr>
          <w:rFonts w:hint="eastAsia"/>
          <w:u w:val="thick"/>
        </w:rPr>
        <w:t>作為市縣政府建立查核標準作</w:t>
      </w:r>
      <w:r w:rsidRPr="0004474E">
        <w:rPr>
          <w:rFonts w:hint="eastAsia"/>
          <w:spacing w:val="-4"/>
          <w:u w:val="thick"/>
        </w:rPr>
        <w:lastRenderedPageBreak/>
        <w:t>業流程之參考</w:t>
      </w:r>
      <w:r w:rsidRPr="0004474E">
        <w:rPr>
          <w:rFonts w:hint="eastAsia"/>
          <w:spacing w:val="-4"/>
        </w:rPr>
        <w:t>。113年已集中調訓，114年將持續辦理。</w:t>
      </w:r>
    </w:p>
    <w:p w14:paraId="5FCD654A" w14:textId="77777777" w:rsidR="00BA0C25" w:rsidRDefault="00D33CCD" w:rsidP="001C26C3">
      <w:pPr>
        <w:pStyle w:val="3"/>
      </w:pPr>
      <w:r>
        <w:rPr>
          <w:rFonts w:hint="eastAsia"/>
        </w:rPr>
        <w:t>綜上，</w:t>
      </w:r>
      <w:r w:rsidRPr="00BE71DA">
        <w:rPr>
          <w:rFonts w:hint="eastAsia"/>
        </w:rPr>
        <w:t>我國</w:t>
      </w:r>
      <w:r w:rsidR="00BE71DA" w:rsidRPr="00BE71DA">
        <w:rPr>
          <w:rFonts w:hint="eastAsia"/>
        </w:rPr>
        <w:t>為</w:t>
      </w:r>
      <w:r w:rsidRPr="00BE71DA">
        <w:rPr>
          <w:rFonts w:hint="eastAsia"/>
        </w:rPr>
        <w:t>布建居家式、社區式及住宿式服務，長照預算從105年近50億元增加至113年超過800億元。</w:t>
      </w:r>
      <w:r w:rsidRPr="001C26C3">
        <w:rPr>
          <w:rFonts w:hint="eastAsia"/>
        </w:rPr>
        <w:t>查長照2.0服務費用支付審核制度，地方政府應定期就已完成支付案件進行抽查審核，衛福部已於111至113年於支審系統陸續建置「服務時間過短」、「同日相同支付碼使用次數過多」、「服務人員每月同時段服務不同個案申報紀錄查詢」及「個案使用額度異常」等疑似異常清單及檢核清冊，供各地方政府於進行稽核時運用，強化資訊協助查核功能，</w:t>
      </w:r>
      <w:r w:rsidRPr="00BE71DA">
        <w:rPr>
          <w:rFonts w:hint="eastAsia"/>
        </w:rPr>
        <w:t>並輔以抽樣審查制度。</w:t>
      </w:r>
      <w:r w:rsidRPr="001C26C3">
        <w:rPr>
          <w:rFonts w:hint="eastAsia"/>
        </w:rPr>
        <w:t>衛福部107年12月27日修正《特約要點》，地方主管機關對於已完成支付案件，「得」於2年內辦理抽樣審查，惟具體抽樣審查比率，該部遲至112年10月6日訂定《長照特管辦法》始明定「應」不得低於年度總申報之長照給付對象數之10%。依該辦法第35條所定，有關抽樣對象應審查之項目，並不僅限於服務品質之查核，更涵蓋服務紀錄是否核實登載及申報費用正確性，</w:t>
      </w:r>
      <w:r w:rsidR="00BE71DA">
        <w:rPr>
          <w:rFonts w:hint="eastAsia"/>
        </w:rPr>
        <w:t>惟</w:t>
      </w:r>
      <w:r w:rsidRPr="001C26C3">
        <w:rPr>
          <w:rFonts w:hint="eastAsia"/>
        </w:rPr>
        <w:t>地方就查核案件各有不同查核重點及計算基礎</w:t>
      </w:r>
      <w:r w:rsidRPr="00095C88">
        <w:rPr>
          <w:rFonts w:hint="eastAsia"/>
        </w:rPr>
        <w:t>，如高雄市除包含資訊系統已支付案件</w:t>
      </w:r>
      <w:r w:rsidR="00095C88" w:rsidRPr="00095C88">
        <w:rPr>
          <w:rFonts w:hint="eastAsia"/>
        </w:rPr>
        <w:t>之</w:t>
      </w:r>
      <w:r w:rsidRPr="00095C88">
        <w:rPr>
          <w:rFonts w:hint="eastAsia"/>
        </w:rPr>
        <w:t>抽查外，亦納入照專與A個管針對服務品質之抽查件數，桃園市則</w:t>
      </w:r>
      <w:r w:rsidR="00095C88" w:rsidRPr="00095C88">
        <w:rPr>
          <w:rFonts w:hint="eastAsia"/>
        </w:rPr>
        <w:t>僅</w:t>
      </w:r>
      <w:r w:rsidRPr="00095C88">
        <w:rPr>
          <w:rFonts w:hint="eastAsia"/>
        </w:rPr>
        <w:t>以資訊系統已支付案件</w:t>
      </w:r>
      <w:r w:rsidR="00095C88" w:rsidRPr="00095C88">
        <w:rPr>
          <w:rFonts w:hint="eastAsia"/>
        </w:rPr>
        <w:t>進行</w:t>
      </w:r>
      <w:r w:rsidRPr="00095C88">
        <w:rPr>
          <w:rFonts w:hint="eastAsia"/>
        </w:rPr>
        <w:t>抽查</w:t>
      </w:r>
      <w:r w:rsidR="00095C88" w:rsidRPr="00095C88">
        <w:rPr>
          <w:rFonts w:hint="eastAsia"/>
        </w:rPr>
        <w:t>之</w:t>
      </w:r>
      <w:r w:rsidRPr="00095C88">
        <w:rPr>
          <w:rFonts w:hint="eastAsia"/>
        </w:rPr>
        <w:t>件數為計算，究應以何者為宜，衛福部應予釐清所定10</w:t>
      </w:r>
      <w:r w:rsidR="00EA434B">
        <w:rPr>
          <w:rFonts w:hint="eastAsia"/>
        </w:rPr>
        <w:t>％</w:t>
      </w:r>
      <w:r w:rsidRPr="00095C88">
        <w:rPr>
          <w:rFonts w:hint="eastAsia"/>
        </w:rPr>
        <w:t>抽樣比率之分子計算基礎。又迄114年仍有3縣市未具體明定抽查機制，衛福部允應確實督導各地方政府建立查核標準作業流程，以為遵循。除例行檢核外，並建立</w:t>
      </w:r>
      <w:r w:rsidRPr="00095C88">
        <w:t>高風險居服機構</w:t>
      </w:r>
      <w:r w:rsidRPr="00095C88">
        <w:rPr>
          <w:rFonts w:hint="eastAsia"/>
        </w:rPr>
        <w:t>及個案之管控及查察機制，明定追償及司法訴追等違犯後果，俾利防杜詐領長照費用情事之發生，善盡政府慎重監控守護長照資源之角色</w:t>
      </w:r>
      <w:r>
        <w:rPr>
          <w:rFonts w:hint="eastAsia"/>
        </w:rPr>
        <w:t>。</w:t>
      </w:r>
    </w:p>
    <w:p w14:paraId="65B3AB17" w14:textId="77777777" w:rsidR="00BA0C25" w:rsidRDefault="00BA0C25">
      <w:pPr>
        <w:widowControl/>
        <w:kinsoku/>
        <w:overflowPunct/>
        <w:autoSpaceDE/>
        <w:autoSpaceDN/>
        <w:jc w:val="left"/>
        <w:rPr>
          <w:rFonts w:hAnsi="Arial"/>
          <w:bCs/>
          <w:kern w:val="32"/>
          <w:szCs w:val="36"/>
        </w:rPr>
      </w:pPr>
      <w:r>
        <w:br w:type="page"/>
      </w:r>
    </w:p>
    <w:p w14:paraId="38B76EB8" w14:textId="77777777" w:rsidR="00D33CCD" w:rsidRPr="00431F28" w:rsidRDefault="00D33CCD" w:rsidP="00C85E99">
      <w:pPr>
        <w:pStyle w:val="2"/>
        <w:numPr>
          <w:ilvl w:val="1"/>
          <w:numId w:val="18"/>
        </w:numPr>
        <w:kinsoku/>
        <w:rPr>
          <w:b/>
          <w:bCs w:val="0"/>
        </w:rPr>
      </w:pPr>
      <w:bookmarkStart w:id="64" w:name="_Hlk202364065"/>
      <w:r w:rsidRPr="00431F28">
        <w:rPr>
          <w:rFonts w:hint="eastAsia"/>
          <w:b/>
          <w:bCs w:val="0"/>
        </w:rPr>
        <w:lastRenderedPageBreak/>
        <w:t>現行長照機構之評鑑結果</w:t>
      </w:r>
      <w:bookmarkStart w:id="65" w:name="_Hlk204588716"/>
      <w:r w:rsidRPr="00AC7E4B">
        <w:rPr>
          <w:rFonts w:hint="eastAsia"/>
          <w:b/>
          <w:bCs w:val="0"/>
        </w:rPr>
        <w:t>僅說明合格與否，民眾未能查知長照機構於各評鑑</w:t>
      </w:r>
      <w:r w:rsidRPr="00AE50D8">
        <w:rPr>
          <w:rFonts w:hint="eastAsia"/>
          <w:b/>
          <w:bCs w:val="0"/>
        </w:rPr>
        <w:t>項目之</w:t>
      </w:r>
      <w:bookmarkEnd w:id="65"/>
      <w:r w:rsidRPr="00AE50D8">
        <w:rPr>
          <w:rFonts w:hint="eastAsia"/>
          <w:b/>
          <w:bCs w:val="0"/>
        </w:rPr>
        <w:t>詳盡資訊，</w:t>
      </w:r>
      <w:r w:rsidRPr="00431F28">
        <w:rPr>
          <w:rFonts w:hint="eastAsia"/>
          <w:b/>
          <w:bCs w:val="0"/>
        </w:rPr>
        <w:t>且</w:t>
      </w:r>
      <w:bookmarkStart w:id="66" w:name="_Hlk202357163"/>
      <w:r w:rsidRPr="00431F28">
        <w:rPr>
          <w:rFonts w:hint="eastAsia"/>
          <w:b/>
          <w:bCs w:val="0"/>
        </w:rPr>
        <w:t>依法應公布長照機構名稱、負責人姓名之情形，其資</w:t>
      </w:r>
      <w:r w:rsidRPr="00AC455E">
        <w:rPr>
          <w:rFonts w:hint="eastAsia"/>
          <w:b/>
          <w:bCs w:val="0"/>
        </w:rPr>
        <w:t>訊</w:t>
      </w:r>
      <w:r w:rsidR="00095C88" w:rsidRPr="00AC455E">
        <w:rPr>
          <w:rFonts w:hint="eastAsia"/>
          <w:b/>
          <w:bCs w:val="0"/>
        </w:rPr>
        <w:t>卻</w:t>
      </w:r>
      <w:r w:rsidRPr="00431F28">
        <w:rPr>
          <w:rFonts w:hint="eastAsia"/>
          <w:b/>
          <w:bCs w:val="0"/>
        </w:rPr>
        <w:t>分散於各地方政府網站</w:t>
      </w:r>
      <w:bookmarkEnd w:id="66"/>
      <w:r w:rsidRPr="00431F28">
        <w:rPr>
          <w:rFonts w:hint="eastAsia"/>
          <w:b/>
          <w:bCs w:val="0"/>
        </w:rPr>
        <w:t>，並缺乏機構裁處及違規紀錄之查詢平台，此均使民眾難以獲取、知悉相關長照服務品質資訊，亦不利於防杜曾受終止特約處分之單位跨市縣重新設立</w:t>
      </w:r>
      <w:r w:rsidR="00095C88">
        <w:rPr>
          <w:rFonts w:hint="eastAsia"/>
          <w:b/>
          <w:bCs w:val="0"/>
        </w:rPr>
        <w:t>情事</w:t>
      </w:r>
      <w:r w:rsidRPr="00431F28">
        <w:rPr>
          <w:rFonts w:hint="eastAsia"/>
          <w:b/>
          <w:bCs w:val="0"/>
        </w:rPr>
        <w:t>，亟待衛福部確實檢討改進：</w:t>
      </w:r>
    </w:p>
    <w:p w14:paraId="701F48C1" w14:textId="77777777" w:rsidR="00D33CCD" w:rsidRPr="00B85E39" w:rsidRDefault="00D33CCD" w:rsidP="00431F28">
      <w:pPr>
        <w:pStyle w:val="3"/>
        <w:kinsoku/>
      </w:pPr>
      <w:r w:rsidRPr="00A72579">
        <w:rPr>
          <w:rFonts w:hint="eastAsia"/>
        </w:rPr>
        <w:t>依</w:t>
      </w:r>
      <w:r w:rsidRPr="00A72579">
        <w:rPr>
          <w:rFonts w:hAnsi="標楷體" w:hint="eastAsia"/>
        </w:rPr>
        <w:t>《派案原則》</w:t>
      </w:r>
      <w:r w:rsidRPr="00A72579">
        <w:rPr>
          <w:rFonts w:hint="eastAsia"/>
        </w:rPr>
        <w:t>，A單位個管人員應秉持個案管理之核心，公平派案，以服務使用者最佳利益為優先，派案時應依以下原則考量欲派之B單位其量能予以派案：</w:t>
      </w:r>
      <w:r w:rsidR="00095C88">
        <w:rPr>
          <w:rFonts w:hint="eastAsia"/>
        </w:rPr>
        <w:t>1</w:t>
      </w:r>
      <w:r w:rsidR="00373280">
        <w:rPr>
          <w:rFonts w:hint="eastAsia"/>
        </w:rPr>
        <w:t>、</w:t>
      </w:r>
      <w:r w:rsidRPr="00A72579">
        <w:rPr>
          <w:rFonts w:hint="eastAsia"/>
        </w:rPr>
        <w:t>給予個案充足的服務資訊、個案服務選擇意願優先。</w:t>
      </w:r>
      <w:r w:rsidR="00095C88">
        <w:rPr>
          <w:rFonts w:hint="eastAsia"/>
        </w:rPr>
        <w:t>2</w:t>
      </w:r>
      <w:r w:rsidR="00373280">
        <w:rPr>
          <w:rFonts w:hint="eastAsia"/>
        </w:rPr>
        <w:t>、</w:t>
      </w:r>
      <w:r w:rsidRPr="00A72579">
        <w:rPr>
          <w:rFonts w:hint="eastAsia"/>
        </w:rPr>
        <w:t>服務人力及服務量能充足，可協助個案達成照顧目標者優先。</w:t>
      </w:r>
      <w:r w:rsidR="00095C88">
        <w:rPr>
          <w:rFonts w:hint="eastAsia"/>
        </w:rPr>
        <w:t>3</w:t>
      </w:r>
      <w:r w:rsidR="00373280">
        <w:rPr>
          <w:rFonts w:hint="eastAsia"/>
        </w:rPr>
        <w:t>、</w:t>
      </w:r>
      <w:r w:rsidRPr="00A72579">
        <w:rPr>
          <w:rFonts w:hint="eastAsia"/>
        </w:rPr>
        <w:t>服務提供即時性高優先。</w:t>
      </w:r>
      <w:r w:rsidR="00095C88">
        <w:rPr>
          <w:rFonts w:hint="eastAsia"/>
        </w:rPr>
        <w:t>4</w:t>
      </w:r>
      <w:r w:rsidR="00373280">
        <w:rPr>
          <w:rFonts w:hint="eastAsia"/>
        </w:rPr>
        <w:t>、</w:t>
      </w:r>
      <w:r w:rsidRPr="00A72579">
        <w:rPr>
          <w:rFonts w:hint="eastAsia"/>
        </w:rPr>
        <w:t>服務提供可近性高優先。針對前開原則之執行現況，衛福部說明，A個管須清楚掌握特約區域內之服務單位清單，並向個案說明，給予其充足的服務資訊；除了A個管提供資訊外，民眾也可透過網路查詢、親朋鄰里等管道多方瞭解機構評價，進一步指定欲媒合機構，民眾亦可透過市縣政府依法應公開</w:t>
      </w:r>
      <w:r>
        <w:rPr>
          <w:rFonts w:hint="eastAsia"/>
        </w:rPr>
        <w:t>之</w:t>
      </w:r>
      <w:r w:rsidRPr="00A72579">
        <w:rPr>
          <w:rFonts w:hint="eastAsia"/>
        </w:rPr>
        <w:t>評鑑結果獲得該長照機構評鑑資訊</w:t>
      </w:r>
      <w:r w:rsidRPr="00B85E39">
        <w:rPr>
          <w:rFonts w:hint="eastAsia"/>
        </w:rPr>
        <w:t>作為服務選擇考量</w:t>
      </w:r>
      <w:r w:rsidRPr="00B85E39">
        <w:rPr>
          <w:rStyle w:val="afe"/>
        </w:rPr>
        <w:footnoteReference w:id="22"/>
      </w:r>
      <w:r w:rsidRPr="00B85E39">
        <w:rPr>
          <w:rFonts w:hint="eastAsia"/>
        </w:rPr>
        <w:t>。</w:t>
      </w:r>
    </w:p>
    <w:p w14:paraId="7B3711FD" w14:textId="77777777" w:rsidR="00D33CCD" w:rsidRDefault="00D33CCD" w:rsidP="00431F28">
      <w:pPr>
        <w:pStyle w:val="3"/>
        <w:kinsoku/>
      </w:pPr>
      <w:r w:rsidRPr="0032049D">
        <w:rPr>
          <w:rFonts w:hint="eastAsia"/>
        </w:rPr>
        <w:t>惟查，現行公告之評鑑結果</w:t>
      </w:r>
      <w:r w:rsidRPr="00AC7E4B">
        <w:rPr>
          <w:rFonts w:hint="eastAsia"/>
        </w:rPr>
        <w:t>僅說明合格與否</w:t>
      </w:r>
      <w:r w:rsidRPr="0032049D">
        <w:rPr>
          <w:rFonts w:hint="eastAsia"/>
        </w:rPr>
        <w:t>，民眾難以知悉長照服務單位過往服務品質之資訊：</w:t>
      </w:r>
    </w:p>
    <w:p w14:paraId="0ABA1D1C" w14:textId="77777777" w:rsidR="00D33CCD" w:rsidRDefault="00D33CCD" w:rsidP="00431F28">
      <w:pPr>
        <w:pStyle w:val="4"/>
        <w:kinsoku/>
      </w:pPr>
      <w:r w:rsidRPr="0032049D">
        <w:rPr>
          <w:rFonts w:hint="eastAsia"/>
        </w:rPr>
        <w:t>依</w:t>
      </w:r>
      <w:bookmarkStart w:id="67" w:name="_Hlk202345623"/>
      <w:r w:rsidRPr="00B85E39">
        <w:rPr>
          <w:rFonts w:hAnsi="標楷體" w:hint="eastAsia"/>
        </w:rPr>
        <w:t>《</w:t>
      </w:r>
      <w:r w:rsidRPr="00B85E39">
        <w:rPr>
          <w:rFonts w:hint="eastAsia"/>
        </w:rPr>
        <w:t>長期照顧服務機構評鑑辦法</w:t>
      </w:r>
      <w:r w:rsidRPr="00B85E39">
        <w:rPr>
          <w:rFonts w:hAnsi="標楷體" w:hint="eastAsia"/>
        </w:rPr>
        <w:t>》</w:t>
      </w:r>
      <w:r>
        <w:rPr>
          <w:rFonts w:hint="eastAsia"/>
        </w:rPr>
        <w:t>（</w:t>
      </w:r>
      <w:r w:rsidRPr="00B85E39">
        <w:rPr>
          <w:rFonts w:hint="eastAsia"/>
        </w:rPr>
        <w:t>下稱</w:t>
      </w:r>
      <w:r w:rsidRPr="00B85E39">
        <w:rPr>
          <w:rFonts w:hAnsi="標楷體" w:hint="eastAsia"/>
        </w:rPr>
        <w:t>《</w:t>
      </w:r>
      <w:r w:rsidRPr="00B85E39">
        <w:rPr>
          <w:rFonts w:hint="eastAsia"/>
        </w:rPr>
        <w:t>評鑑辦法</w:t>
      </w:r>
      <w:r w:rsidRPr="00B85E39">
        <w:rPr>
          <w:rFonts w:hAnsi="標楷體" w:hint="eastAsia"/>
        </w:rPr>
        <w:t>》</w:t>
      </w:r>
      <w:r>
        <w:rPr>
          <w:rFonts w:hint="eastAsia"/>
        </w:rPr>
        <w:t>）</w:t>
      </w:r>
      <w:bookmarkEnd w:id="67"/>
      <w:r w:rsidRPr="00B85E39">
        <w:rPr>
          <w:rFonts w:hint="eastAsia"/>
        </w:rPr>
        <w:t>第9條規定，長照機構評鑑結果，分為合格及不合格，又</w:t>
      </w:r>
      <w:r w:rsidRPr="00B85E39">
        <w:rPr>
          <w:rFonts w:hint="eastAsia"/>
          <w:u w:val="thick"/>
        </w:rPr>
        <w:t>評鑑結果之評等類別，主辦機關得依政策目標或機構類別、特色</w:t>
      </w:r>
      <w:r w:rsidRPr="00B85E39">
        <w:rPr>
          <w:rFonts w:hint="eastAsia"/>
        </w:rPr>
        <w:t>，於該辦法第7條第4項評鑑作業程序定之。惟實務上仍多僅</w:t>
      </w:r>
      <w:r w:rsidRPr="0032049D">
        <w:rPr>
          <w:rFonts w:hint="eastAsia"/>
        </w:rPr>
        <w:t>依法公</w:t>
      </w:r>
      <w:r w:rsidRPr="0032049D">
        <w:rPr>
          <w:rFonts w:hint="eastAsia"/>
        </w:rPr>
        <w:lastRenderedPageBreak/>
        <w:t>告評鑑結果是否合格</w:t>
      </w:r>
      <w:r w:rsidRPr="00635B82">
        <w:rPr>
          <w:rFonts w:hint="eastAsia"/>
        </w:rPr>
        <w:t>，</w:t>
      </w:r>
      <w:r w:rsidRPr="00C7152A">
        <w:rPr>
          <w:rFonts w:hint="eastAsia"/>
        </w:rPr>
        <w:t>各該機構於經營管理效能、專業照護品質及個案權益保障等評鑑項目之詳盡資訊，</w:t>
      </w:r>
      <w:r w:rsidRPr="004B3159">
        <w:rPr>
          <w:rFonts w:hint="eastAsia"/>
        </w:rPr>
        <w:t>民眾則</w:t>
      </w:r>
      <w:r w:rsidRPr="004B3159">
        <w:rPr>
          <w:rFonts w:hint="eastAsia"/>
          <w:bCs/>
        </w:rPr>
        <w:t>未能查知</w:t>
      </w:r>
      <w:r>
        <w:rPr>
          <w:rFonts w:hint="eastAsia"/>
        </w:rPr>
        <w:t>。</w:t>
      </w:r>
      <w:r w:rsidRPr="0032049D">
        <w:rPr>
          <w:rFonts w:hint="eastAsia"/>
        </w:rPr>
        <w:t>是故現行提供之評鑑資訊</w:t>
      </w:r>
      <w:r w:rsidRPr="00115F07">
        <w:rPr>
          <w:rFonts w:hint="eastAsia"/>
        </w:rPr>
        <w:t>內容有限，難以作為民眾選擇服務機構之有效依據。</w:t>
      </w:r>
    </w:p>
    <w:p w14:paraId="20FB7AF0" w14:textId="77777777" w:rsidR="00D33CCD" w:rsidRPr="00041D28" w:rsidRDefault="00D33CCD" w:rsidP="00431F28">
      <w:pPr>
        <w:pStyle w:val="4"/>
        <w:kinsoku/>
      </w:pPr>
      <w:r w:rsidRPr="00041D28">
        <w:rPr>
          <w:rFonts w:hint="eastAsia"/>
        </w:rPr>
        <w:t>對於長照機構過往違規、裁處紀錄</w:t>
      </w:r>
      <w:r w:rsidRPr="00C6358D">
        <w:rPr>
          <w:rStyle w:val="afe"/>
        </w:rPr>
        <w:footnoteReference w:id="23"/>
      </w:r>
      <w:r w:rsidRPr="00041D28">
        <w:rPr>
          <w:rFonts w:hint="eastAsia"/>
        </w:rPr>
        <w:t>等服務品質相關資訊之公開，依</w:t>
      </w:r>
      <w:r>
        <w:rPr>
          <w:rFonts w:hint="eastAsia"/>
        </w:rPr>
        <w:t>《長服法》</w:t>
      </w:r>
      <w:r w:rsidRPr="00041D28">
        <w:rPr>
          <w:rFonts w:hint="eastAsia"/>
        </w:rPr>
        <w:t>第47條及第47條之1明定有公布長照機構名稱、負責人姓名之罰則規定</w:t>
      </w:r>
      <w:r w:rsidRPr="00041D28">
        <w:rPr>
          <w:rStyle w:val="afe"/>
        </w:rPr>
        <w:footnoteReference w:id="24"/>
      </w:r>
      <w:r w:rsidRPr="00041D28">
        <w:rPr>
          <w:rFonts w:hint="eastAsia"/>
        </w:rPr>
        <w:t>，惟現況並無建置統一的查詢平台頁面，公布方式亦無一致性，係由各地方政府自行公告於各該網站。且對於</w:t>
      </w:r>
      <w:r>
        <w:rPr>
          <w:rFonts w:hint="eastAsia"/>
        </w:rPr>
        <w:t>《長服法》</w:t>
      </w:r>
      <w:r w:rsidRPr="00041D28">
        <w:rPr>
          <w:rFonts w:hint="eastAsia"/>
        </w:rPr>
        <w:t>未規範應予公告者，諸如：居服機構製作紀錄虛偽不實、服務資訊登載不實及虛報、浮報服務費用之裁處紀錄，各地方政府則僅以正式公文行文通知受裁處機構，</w:t>
      </w:r>
      <w:r w:rsidR="00095C88">
        <w:rPr>
          <w:rFonts w:hint="eastAsia"/>
        </w:rPr>
        <w:t>並未公告</w:t>
      </w:r>
      <w:r w:rsidRPr="00041D28">
        <w:rPr>
          <w:rFonts w:hint="eastAsia"/>
        </w:rPr>
        <w:t>裁處結果，</w:t>
      </w:r>
      <w:r w:rsidR="00095C88">
        <w:rPr>
          <w:rFonts w:hint="eastAsia"/>
        </w:rPr>
        <w:t>致</w:t>
      </w:r>
      <w:r w:rsidRPr="00041D28">
        <w:rPr>
          <w:rFonts w:hint="eastAsia"/>
        </w:rPr>
        <w:t>民眾無從知悉居服機構受裁處紀錄，難以得知機構優劣。</w:t>
      </w:r>
    </w:p>
    <w:p w14:paraId="6AA812C4" w14:textId="77777777" w:rsidR="00D33CCD" w:rsidRPr="00041D28" w:rsidRDefault="00D33CCD" w:rsidP="00431F28">
      <w:pPr>
        <w:pStyle w:val="4"/>
        <w:kinsoku/>
      </w:pPr>
      <w:r w:rsidRPr="0032049D">
        <w:rPr>
          <w:rFonts w:hint="eastAsia"/>
        </w:rPr>
        <w:t>本院諮詢</w:t>
      </w:r>
      <w:r w:rsidR="00095C88">
        <w:rPr>
          <w:rFonts w:hint="eastAsia"/>
        </w:rPr>
        <w:t>之</w:t>
      </w:r>
      <w:r w:rsidRPr="0032049D">
        <w:rPr>
          <w:rFonts w:hint="eastAsia"/>
        </w:rPr>
        <w:t>專家學者</w:t>
      </w:r>
      <w:r w:rsidRPr="00041D28">
        <w:rPr>
          <w:rFonts w:hint="eastAsia"/>
        </w:rPr>
        <w:t>指出：</w:t>
      </w:r>
    </w:p>
    <w:p w14:paraId="4CE4D147" w14:textId="77777777" w:rsidR="00D33CCD" w:rsidRPr="00041D28" w:rsidRDefault="00D33CCD" w:rsidP="00431F28">
      <w:pPr>
        <w:pStyle w:val="5"/>
        <w:kinsoku/>
      </w:pPr>
      <w:r w:rsidRPr="00041D28">
        <w:rPr>
          <w:rFonts w:hint="eastAsia"/>
        </w:rPr>
        <w:t>現行公開之長照相關資訊，多未考量是否利於民眾理解，又即便</w:t>
      </w:r>
      <w:r w:rsidRPr="00041D28">
        <w:rPr>
          <w:rFonts w:hAnsi="標楷體" w:hint="eastAsia"/>
        </w:rPr>
        <w:t>《派案原則》</w:t>
      </w:r>
      <w:r w:rsidRPr="00041D28">
        <w:rPr>
          <w:rFonts w:hint="eastAsia"/>
        </w:rPr>
        <w:t>規定派案應依照個案需求、提供選擇資訊，卻未設置相應的資訊查詢平台，民眾難以得知機構優劣。</w:t>
      </w:r>
    </w:p>
    <w:p w14:paraId="013D761A" w14:textId="77777777" w:rsidR="00D33CCD" w:rsidRPr="00041D28" w:rsidRDefault="00D33CCD" w:rsidP="00431F28">
      <w:pPr>
        <w:pStyle w:val="5"/>
        <w:kinsoku/>
      </w:pPr>
      <w:r w:rsidRPr="00041D28">
        <w:rPr>
          <w:rFonts w:hint="eastAsia"/>
        </w:rPr>
        <w:t>建議應建立類似「黑名單」機制，揭示機構過往之服務紀錄或裁處情形，並於兼顧相關個資</w:t>
      </w:r>
      <w:r w:rsidRPr="00041D28">
        <w:rPr>
          <w:rFonts w:hint="eastAsia"/>
        </w:rPr>
        <w:lastRenderedPageBreak/>
        <w:t>法</w:t>
      </w:r>
      <w:r w:rsidRPr="00C6358D">
        <w:rPr>
          <w:rFonts w:hint="eastAsia"/>
        </w:rPr>
        <w:t>令下</w:t>
      </w:r>
      <w:r w:rsidRPr="00041D28">
        <w:rPr>
          <w:rFonts w:hint="eastAsia"/>
        </w:rPr>
        <w:t>，強化資訊透明與媒合機制。</w:t>
      </w:r>
    </w:p>
    <w:p w14:paraId="2DE866BD" w14:textId="77777777" w:rsidR="00D33CCD" w:rsidRPr="00041D28" w:rsidRDefault="00D33CCD" w:rsidP="00431F28">
      <w:pPr>
        <w:pStyle w:val="5"/>
        <w:kinsoku/>
      </w:pPr>
      <w:r w:rsidRPr="00041D28">
        <w:rPr>
          <w:rFonts w:hint="eastAsia"/>
        </w:rPr>
        <w:t>長照機構評鑑分等級，評鑑結果公告宜依評鑑結果公布，滿足人民知的權利，也才能讓機構有努力的目標。</w:t>
      </w:r>
    </w:p>
    <w:p w14:paraId="47BA2957" w14:textId="77777777" w:rsidR="00D33CCD" w:rsidRPr="00041D28" w:rsidRDefault="00D33CCD" w:rsidP="00431F28">
      <w:pPr>
        <w:pStyle w:val="4"/>
        <w:kinsoku/>
      </w:pPr>
      <w:r w:rsidRPr="00AD0460">
        <w:rPr>
          <w:rFonts w:hint="eastAsia"/>
        </w:rPr>
        <w:t>對於</w:t>
      </w:r>
      <w:r w:rsidRPr="0032049D">
        <w:rPr>
          <w:rFonts w:hint="eastAsia"/>
        </w:rPr>
        <w:t>評鑑結果及相關公告資訊</w:t>
      </w:r>
      <w:r w:rsidRPr="00041D28">
        <w:rPr>
          <w:rFonts w:hint="eastAsia"/>
        </w:rPr>
        <w:t>應否更詳盡：</w:t>
      </w:r>
    </w:p>
    <w:p w14:paraId="4BD0DB4A" w14:textId="77777777" w:rsidR="00D33CCD" w:rsidRPr="00041D28" w:rsidRDefault="00D33CCD" w:rsidP="00431F28">
      <w:pPr>
        <w:pStyle w:val="5"/>
        <w:kinsoku/>
      </w:pPr>
      <w:r w:rsidRPr="00041D28">
        <w:rPr>
          <w:rFonts w:hint="eastAsia"/>
        </w:rPr>
        <w:t>依</w:t>
      </w:r>
      <w:r w:rsidRPr="00431F28">
        <w:rPr>
          <w:rFonts w:hint="eastAsia"/>
          <w:bCs w:val="0"/>
        </w:rPr>
        <w:t>衛福部於本案約詢時說明：</w:t>
      </w:r>
      <w:r w:rsidRPr="00041D28">
        <w:rPr>
          <w:rFonts w:hAnsi="標楷體" w:hint="eastAsia"/>
        </w:rPr>
        <w:t>「</w:t>
      </w:r>
      <w:r w:rsidRPr="00041D28">
        <w:rPr>
          <w:rFonts w:hint="eastAsia"/>
        </w:rPr>
        <w:t>目前都是參考醫院評鑑分為合格、不合格，沒有針對不合格之品質原因公告……影響不合格原因很多，可能是服務品質，對於評鑑不合格的機構也有停止派案、終止特約，民眾可以知道評鑑結果，也可以選擇（派案機構）</w:t>
      </w:r>
      <w:r w:rsidRPr="00041D28">
        <w:rPr>
          <w:rFonts w:hAnsi="標楷體" w:hint="eastAsia"/>
        </w:rPr>
        <w:t>」</w:t>
      </w:r>
      <w:r w:rsidR="00095C88">
        <w:rPr>
          <w:rFonts w:hint="eastAsia"/>
        </w:rPr>
        <w:t>。</w:t>
      </w:r>
      <w:r w:rsidRPr="00041D28">
        <w:rPr>
          <w:rFonts w:hint="eastAsia"/>
        </w:rPr>
        <w:t>又依</w:t>
      </w:r>
      <w:r>
        <w:rPr>
          <w:rFonts w:hint="eastAsia"/>
        </w:rPr>
        <w:t>《長服法》</w:t>
      </w:r>
      <w:r w:rsidRPr="00041D28">
        <w:rPr>
          <w:rFonts w:hint="eastAsia"/>
        </w:rPr>
        <w:t>第5條規定，轄內長照機構之督導考核及依第39條第3項之辦法所定應由地方主管機關辦理之評鑑事項，由地方主管機關掌理，該部爰表示</w:t>
      </w:r>
      <w:r w:rsidRPr="00041D28">
        <w:rPr>
          <w:rStyle w:val="afe"/>
        </w:rPr>
        <w:footnoteReference w:id="25"/>
      </w:r>
      <w:r w:rsidR="00095C88">
        <w:rPr>
          <w:rFonts w:hint="eastAsia"/>
        </w:rPr>
        <w:t>：</w:t>
      </w:r>
      <w:r w:rsidRPr="00041D28">
        <w:rPr>
          <w:rFonts w:hAnsi="標楷體" w:hint="eastAsia"/>
        </w:rPr>
        <w:t>「</w:t>
      </w:r>
      <w:r w:rsidRPr="00C6358D">
        <w:rPr>
          <w:rFonts w:hint="eastAsia"/>
        </w:rPr>
        <w:t>市縣地方主管機關應就居服機構評鑑結果進行公告，公告方式、查詢平台或其他相關事項由市縣政</w:t>
      </w:r>
      <w:r w:rsidRPr="00041D28">
        <w:rPr>
          <w:rFonts w:hint="eastAsia"/>
        </w:rPr>
        <w:t>府依權管辦理</w:t>
      </w:r>
      <w:r w:rsidRPr="00041D28">
        <w:rPr>
          <w:rFonts w:hAnsi="標楷體" w:hint="eastAsia"/>
        </w:rPr>
        <w:t>」</w:t>
      </w:r>
      <w:r w:rsidRPr="00041D28">
        <w:rPr>
          <w:rFonts w:hint="eastAsia"/>
        </w:rPr>
        <w:t>。</w:t>
      </w:r>
    </w:p>
    <w:p w14:paraId="26797E9A" w14:textId="77777777" w:rsidR="00D33CCD" w:rsidRPr="00041D28" w:rsidRDefault="00D33CCD" w:rsidP="00431F28">
      <w:pPr>
        <w:pStyle w:val="5"/>
        <w:kinsoku/>
      </w:pPr>
      <w:r w:rsidRPr="00041D28">
        <w:rPr>
          <w:rFonts w:hint="eastAsia"/>
        </w:rPr>
        <w:t>對於長照機構過往違規、裁處紀錄等服務品質相關資訊之公開，依衛福部約詢後補充說明</w:t>
      </w:r>
      <w:r>
        <w:rPr>
          <w:rFonts w:hint="eastAsia"/>
        </w:rPr>
        <w:t>：</w:t>
      </w:r>
      <w:r w:rsidRPr="00041D28">
        <w:rPr>
          <w:rFonts w:hAnsi="標楷體" w:hint="eastAsia"/>
        </w:rPr>
        <w:t>「</w:t>
      </w:r>
      <w:r w:rsidRPr="00041D28">
        <w:rPr>
          <w:rFonts w:hint="eastAsia"/>
        </w:rPr>
        <w:t>有關長照機構之裁處結果與公告與否為地方政府權責，惟</w:t>
      </w:r>
      <w:r w:rsidRPr="0070169D">
        <w:rPr>
          <w:rFonts w:hint="eastAsia"/>
          <w:u w:val="thick"/>
        </w:rPr>
        <w:t>提供民眾有關長照機構服務品質相關查詢機制可增進公共利益</w:t>
      </w:r>
      <w:r w:rsidRPr="00041D28">
        <w:rPr>
          <w:rFonts w:hint="eastAsia"/>
        </w:rPr>
        <w:t>，爰刻正規劃各類型長照機構評鑑相關結果以結合長照地理資訊地圖方式供民眾查詢機制。</w:t>
      </w:r>
      <w:r w:rsidRPr="00041D28">
        <w:rPr>
          <w:rFonts w:hAnsi="標楷體" w:hint="eastAsia"/>
        </w:rPr>
        <w:t>」</w:t>
      </w:r>
    </w:p>
    <w:p w14:paraId="1DFA8FD2" w14:textId="77777777" w:rsidR="00D33CCD" w:rsidRDefault="00D33CCD" w:rsidP="00431F28">
      <w:pPr>
        <w:pStyle w:val="4"/>
        <w:kinsoku/>
      </w:pPr>
      <w:r w:rsidRPr="0032049D">
        <w:rPr>
          <w:rFonts w:hint="eastAsia"/>
        </w:rPr>
        <w:t>承前述，</w:t>
      </w:r>
      <w:r w:rsidRPr="00BF0C3C">
        <w:rPr>
          <w:rFonts w:hAnsi="標楷體" w:hint="eastAsia"/>
        </w:rPr>
        <w:t>衛福部將長照機構評鑑結果之公告形式類比醫院評鑑制度，惟醫療機構相關品質資訊並不僅限於醫院評鑑結果，亦有全民健康保險醫療品質資訊公開網，提供民眾查詢</w:t>
      </w:r>
      <w:r w:rsidRPr="00AE50D8">
        <w:rPr>
          <w:rFonts w:hAnsi="標楷體" w:hint="eastAsia"/>
        </w:rPr>
        <w:t>各醫療機構更詳</w:t>
      </w:r>
      <w:r w:rsidRPr="00AE50D8">
        <w:rPr>
          <w:rFonts w:hAnsi="標楷體" w:hint="eastAsia"/>
        </w:rPr>
        <w:lastRenderedPageBreak/>
        <w:t>盡之品質資訊，</w:t>
      </w:r>
      <w:r w:rsidR="00095C88">
        <w:rPr>
          <w:rFonts w:hAnsi="標楷體" w:hint="eastAsia"/>
        </w:rPr>
        <w:t>反觀</w:t>
      </w:r>
      <w:r w:rsidRPr="00AE50D8">
        <w:rPr>
          <w:rFonts w:hAnsi="標楷體" w:hint="eastAsia"/>
        </w:rPr>
        <w:t>現行長照機構評鑑結果及相關品質資訊</w:t>
      </w:r>
      <w:r w:rsidR="00095C88">
        <w:rPr>
          <w:rFonts w:hAnsi="標楷體" w:hint="eastAsia"/>
        </w:rPr>
        <w:t>的</w:t>
      </w:r>
      <w:r w:rsidRPr="00AE50D8">
        <w:rPr>
          <w:rFonts w:hAnsi="標楷體" w:hint="eastAsia"/>
        </w:rPr>
        <w:t>提供措施，顯有闕漏</w:t>
      </w:r>
      <w:r w:rsidR="00095C88">
        <w:rPr>
          <w:rFonts w:hAnsi="標楷體" w:hint="eastAsia"/>
        </w:rPr>
        <w:t>、不足</w:t>
      </w:r>
      <w:r w:rsidRPr="00AE50D8">
        <w:rPr>
          <w:rFonts w:hAnsi="標楷體" w:hint="eastAsia"/>
        </w:rPr>
        <w:t>。</w:t>
      </w:r>
      <w:r w:rsidRPr="00AE50D8">
        <w:rPr>
          <w:rFonts w:hint="eastAsia"/>
        </w:rPr>
        <w:t>又衛福</w:t>
      </w:r>
      <w:r w:rsidRPr="000E0E8F">
        <w:rPr>
          <w:rFonts w:hint="eastAsia"/>
        </w:rPr>
        <w:t>部稱有關居服機構評鑑、裁處結果查詢及公告方式等，</w:t>
      </w:r>
      <w:r w:rsidRPr="0032049D">
        <w:rPr>
          <w:rFonts w:hint="eastAsia"/>
        </w:rPr>
        <w:t>皆為地方政府之權責，惟</w:t>
      </w:r>
      <w:r w:rsidRPr="00041D28">
        <w:rPr>
          <w:rFonts w:hint="eastAsia"/>
        </w:rPr>
        <w:t>按</w:t>
      </w:r>
      <w:r>
        <w:rPr>
          <w:rFonts w:hint="eastAsia"/>
        </w:rPr>
        <w:t>《長服法》</w:t>
      </w:r>
      <w:r w:rsidRPr="00041D28">
        <w:rPr>
          <w:rFonts w:hint="eastAsia"/>
        </w:rPr>
        <w:t>第16條：「中央主管機關應建置服務使用</w:t>
      </w:r>
      <w:r w:rsidRPr="0032049D">
        <w:rPr>
          <w:rFonts w:hint="eastAsia"/>
        </w:rPr>
        <w:t>者照顧管理、服務人力管理、長照機構管理及服務品質等資訊系統，以作為長照政策調整之依據，並依法公開。」已</w:t>
      </w:r>
      <w:r w:rsidRPr="00816747">
        <w:rPr>
          <w:rFonts w:hint="eastAsia"/>
          <w:u w:val="thick"/>
        </w:rPr>
        <w:t>明定中央政府建置相關資訊系統之責任</w:t>
      </w:r>
      <w:r w:rsidRPr="0032049D">
        <w:rPr>
          <w:rFonts w:hint="eastAsia"/>
        </w:rPr>
        <w:t>，衛福部自應本於中央主管機關之職責，依法統籌辦理</w:t>
      </w:r>
      <w:r w:rsidRPr="0032049D">
        <w:t>。</w:t>
      </w:r>
    </w:p>
    <w:p w14:paraId="306C35C5" w14:textId="77777777" w:rsidR="00D33CCD" w:rsidRPr="00041D28" w:rsidRDefault="00D33CCD" w:rsidP="00431F28">
      <w:pPr>
        <w:pStyle w:val="3"/>
        <w:kinsoku/>
      </w:pPr>
      <w:r w:rsidRPr="0032049D">
        <w:rPr>
          <w:rFonts w:hint="eastAsia"/>
        </w:rPr>
        <w:t>不僅目前公開的長照</w:t>
      </w:r>
      <w:r w:rsidRPr="00041D28">
        <w:rPr>
          <w:rFonts w:hint="eastAsia"/>
        </w:rPr>
        <w:t>機構服務品質資訊有限，針對提供地方主管機關掌握申請設立特約單位過往之終止特約紀錄</w:t>
      </w:r>
      <w:r>
        <w:rPr>
          <w:rFonts w:hint="eastAsia"/>
        </w:rPr>
        <w:t>，</w:t>
      </w:r>
      <w:r w:rsidRPr="00041D28">
        <w:rPr>
          <w:rFonts w:hint="eastAsia"/>
        </w:rPr>
        <w:t>或供特約長照機構查詢長照人員過往違規紀錄之相關資訊管道，亦有所欠缺：</w:t>
      </w:r>
    </w:p>
    <w:p w14:paraId="42578F2C" w14:textId="77777777" w:rsidR="00D33CCD" w:rsidRPr="00041D28" w:rsidRDefault="00D33CCD" w:rsidP="00431F28">
      <w:pPr>
        <w:pStyle w:val="4"/>
        <w:kinsoku/>
      </w:pPr>
      <w:r>
        <w:rPr>
          <w:rFonts w:hint="eastAsia"/>
        </w:rPr>
        <w:t>《長服法》</w:t>
      </w:r>
      <w:r w:rsidRPr="00041D28">
        <w:rPr>
          <w:rFonts w:hint="eastAsia"/>
        </w:rPr>
        <w:t>第56條明定對於長照人員處以罰鍰、停業、廢止其證明之情形，包含</w:t>
      </w:r>
      <w:r w:rsidRPr="00041D28">
        <w:t>執行業務時，為不實之記載</w:t>
      </w:r>
      <w:r>
        <w:rPr>
          <w:rFonts w:hint="eastAsia"/>
        </w:rPr>
        <w:t>（</w:t>
      </w:r>
      <w:r w:rsidRPr="00041D28">
        <w:rPr>
          <w:rFonts w:hint="eastAsia"/>
        </w:rPr>
        <w:t>第56條第1款</w:t>
      </w:r>
      <w:r>
        <w:rPr>
          <w:rFonts w:hint="eastAsia"/>
        </w:rPr>
        <w:t>）</w:t>
      </w:r>
      <w:r w:rsidRPr="00041D28">
        <w:rPr>
          <w:rFonts w:hint="eastAsia"/>
        </w:rPr>
        <w:t>、</w:t>
      </w:r>
      <w:r w:rsidRPr="00041D28">
        <w:t>將長照人員證明租借他人使用</w:t>
      </w:r>
      <w:r>
        <w:rPr>
          <w:rFonts w:hint="eastAsia"/>
        </w:rPr>
        <w:t>（</w:t>
      </w:r>
      <w:r w:rsidRPr="00041D28">
        <w:rPr>
          <w:rFonts w:hint="eastAsia"/>
        </w:rPr>
        <w:t>第56條第2款</w:t>
      </w:r>
      <w:r>
        <w:rPr>
          <w:rFonts w:hint="eastAsia"/>
        </w:rPr>
        <w:t>）</w:t>
      </w:r>
      <w:r w:rsidRPr="00041D28">
        <w:rPr>
          <w:rFonts w:hint="eastAsia"/>
        </w:rPr>
        <w:t>、違反第44條</w:t>
      </w:r>
      <w:r>
        <w:rPr>
          <w:rFonts w:hint="eastAsia"/>
        </w:rPr>
        <w:t>（</w:t>
      </w:r>
      <w:r w:rsidRPr="00041D28">
        <w:rPr>
          <w:rFonts w:hint="eastAsia"/>
        </w:rPr>
        <w:t>對</w:t>
      </w:r>
      <w:r w:rsidRPr="00041D28">
        <w:rPr>
          <w:rFonts w:ascii="Times New Roman" w:hAnsi="Times New Roman"/>
          <w:szCs w:val="24"/>
        </w:rPr>
        <w:t>長照服務使用者</w:t>
      </w:r>
      <w:r w:rsidRPr="00041D28">
        <w:rPr>
          <w:rFonts w:ascii="Times New Roman" w:hAnsi="Times New Roman" w:hint="eastAsia"/>
          <w:szCs w:val="24"/>
        </w:rPr>
        <w:t>有</w:t>
      </w:r>
      <w:r w:rsidRPr="00041D28">
        <w:rPr>
          <w:rFonts w:ascii="Times New Roman" w:hAnsi="Times New Roman"/>
          <w:szCs w:val="24"/>
        </w:rPr>
        <w:t>遺棄、身心虐待、歧視、傷害、違法限制其人身自由或其他侵害其權益</w:t>
      </w:r>
      <w:r w:rsidRPr="00041D28">
        <w:rPr>
          <w:rFonts w:ascii="Times New Roman" w:hAnsi="Times New Roman" w:hint="eastAsia"/>
          <w:szCs w:val="24"/>
        </w:rPr>
        <w:t>之情事</w:t>
      </w:r>
      <w:r>
        <w:rPr>
          <w:rFonts w:hint="eastAsia"/>
        </w:rPr>
        <w:t>）（</w:t>
      </w:r>
      <w:r w:rsidRPr="00041D28">
        <w:rPr>
          <w:rFonts w:hint="eastAsia"/>
        </w:rPr>
        <w:t>第56條第3款</w:t>
      </w:r>
      <w:r>
        <w:rPr>
          <w:rFonts w:hint="eastAsia"/>
        </w:rPr>
        <w:t>）</w:t>
      </w:r>
      <w:r w:rsidRPr="00041D28">
        <w:rPr>
          <w:rFonts w:hint="eastAsia"/>
        </w:rPr>
        <w:t>。</w:t>
      </w:r>
    </w:p>
    <w:p w14:paraId="341C6533" w14:textId="77777777" w:rsidR="00D33CCD" w:rsidRPr="00041D28" w:rsidRDefault="00D33CCD" w:rsidP="00431F28">
      <w:pPr>
        <w:pStyle w:val="4"/>
        <w:kinsoku/>
      </w:pPr>
      <w:r w:rsidRPr="00041D28">
        <w:rPr>
          <w:rFonts w:hint="eastAsia"/>
        </w:rPr>
        <w:t>本院諮詢</w:t>
      </w:r>
      <w:r w:rsidR="00095C88">
        <w:rPr>
          <w:rFonts w:hint="eastAsia"/>
        </w:rPr>
        <w:t>之</w:t>
      </w:r>
      <w:r w:rsidRPr="00041D28">
        <w:rPr>
          <w:rFonts w:hint="eastAsia"/>
        </w:rPr>
        <w:t>專家學者指出，居服員違規事項之登載，宜分類分級，</w:t>
      </w:r>
      <w:r w:rsidR="00095C88">
        <w:rPr>
          <w:rFonts w:hint="eastAsia"/>
        </w:rPr>
        <w:t>針對</w:t>
      </w:r>
      <w:r w:rsidRPr="00041D28">
        <w:rPr>
          <w:rFonts w:hint="eastAsia"/>
        </w:rPr>
        <w:t>影響被照顧者安全與尊嚴的違規事項，應可讓特約機構與被照顧者家屬查詢。</w:t>
      </w:r>
    </w:p>
    <w:p w14:paraId="406323AE" w14:textId="77777777" w:rsidR="00D33CCD" w:rsidRPr="00041D28" w:rsidRDefault="00D33CCD" w:rsidP="00431F28">
      <w:pPr>
        <w:pStyle w:val="4"/>
        <w:kinsoku/>
      </w:pPr>
      <w:r w:rsidRPr="00041D28">
        <w:rPr>
          <w:rFonts w:hint="eastAsia"/>
        </w:rPr>
        <w:t>經查，長照人員裁處紀錄之系統登載現況，依衛福部說明，人員的裁處紀錄</w:t>
      </w:r>
      <w:r w:rsidRPr="00041D28">
        <w:rPr>
          <w:rFonts w:hint="eastAsia"/>
          <w:szCs w:val="32"/>
          <w:u w:val="thick"/>
        </w:rPr>
        <w:t>僅開放地方政府跨</w:t>
      </w:r>
      <w:r w:rsidRPr="00C6358D">
        <w:rPr>
          <w:rFonts w:hint="eastAsia"/>
          <w:szCs w:val="32"/>
          <w:u w:val="thick"/>
        </w:rPr>
        <w:t>市縣查閱使用</w:t>
      </w:r>
      <w:r w:rsidRPr="00C6358D">
        <w:rPr>
          <w:rFonts w:hint="eastAsia"/>
          <w:szCs w:val="32"/>
        </w:rPr>
        <w:t>，長照服務提供單位僅可查詢「</w:t>
      </w:r>
      <w:r w:rsidRPr="00C6358D">
        <w:rPr>
          <w:rFonts w:hint="eastAsia"/>
          <w:szCs w:val="32"/>
          <w:u w:val="thick"/>
        </w:rPr>
        <w:t>其所</w:t>
      </w:r>
      <w:r w:rsidRPr="00C6358D">
        <w:rPr>
          <w:rFonts w:hint="eastAsia"/>
          <w:szCs w:val="32"/>
          <w:u w:val="thick"/>
        </w:rPr>
        <w:lastRenderedPageBreak/>
        <w:t>登錄</w:t>
      </w:r>
      <w:r w:rsidRPr="00C6358D">
        <w:rPr>
          <w:rFonts w:hint="eastAsia"/>
          <w:szCs w:val="32"/>
        </w:rPr>
        <w:t>」人員之相關資料</w:t>
      </w:r>
      <w:r w:rsidRPr="00C6358D">
        <w:rPr>
          <w:rStyle w:val="afe"/>
          <w:bCs/>
          <w:szCs w:val="32"/>
        </w:rPr>
        <w:footnoteReference w:id="26"/>
      </w:r>
      <w:r w:rsidRPr="00C6358D">
        <w:rPr>
          <w:rFonts w:hint="eastAsia"/>
          <w:szCs w:val="32"/>
        </w:rPr>
        <w:t>，並</w:t>
      </w:r>
      <w:r w:rsidRPr="00C6358D">
        <w:rPr>
          <w:rFonts w:hint="eastAsia"/>
        </w:rPr>
        <w:t>僅</w:t>
      </w:r>
      <w:r w:rsidRPr="00C6358D">
        <w:rPr>
          <w:rFonts w:hint="eastAsia"/>
          <w:szCs w:val="32"/>
        </w:rPr>
        <w:t>建置認證廢止、撤</w:t>
      </w:r>
      <w:r w:rsidRPr="00041D28">
        <w:rPr>
          <w:rFonts w:hint="eastAsia"/>
          <w:szCs w:val="32"/>
        </w:rPr>
        <w:t>銷及停業等登錄功能，</w:t>
      </w:r>
      <w:r w:rsidRPr="00041D28">
        <w:rPr>
          <w:rFonts w:hint="eastAsia"/>
          <w:szCs w:val="32"/>
          <w:u w:val="thick"/>
        </w:rPr>
        <w:t>尚未建置僅受處以罰鍰之人員資料之登載功能</w:t>
      </w:r>
      <w:r w:rsidRPr="00041D28">
        <w:rPr>
          <w:rFonts w:hint="eastAsia"/>
          <w:szCs w:val="32"/>
        </w:rPr>
        <w:t>，</w:t>
      </w:r>
      <w:r w:rsidRPr="00041D28">
        <w:rPr>
          <w:rFonts w:hint="eastAsia"/>
        </w:rPr>
        <w:t>又現行紀錄系統皆係規劃提供地方政府查詢，民眾無法查詢。</w:t>
      </w:r>
    </w:p>
    <w:p w14:paraId="365C8EFF" w14:textId="77777777" w:rsidR="00D33CCD" w:rsidRPr="00041D28" w:rsidRDefault="00D33CCD" w:rsidP="00431F28">
      <w:pPr>
        <w:pStyle w:val="4"/>
        <w:kinsoku/>
      </w:pPr>
      <w:r w:rsidRPr="00041D28">
        <w:rPr>
          <w:rFonts w:hint="eastAsia"/>
        </w:rPr>
        <w:t>針對如何落實</w:t>
      </w:r>
      <w:r>
        <w:rPr>
          <w:rFonts w:hint="eastAsia"/>
        </w:rPr>
        <w:t>《</w:t>
      </w:r>
      <w:r w:rsidRPr="00041D28">
        <w:rPr>
          <w:rFonts w:hint="eastAsia"/>
        </w:rPr>
        <w:t>長照特管辦法</w:t>
      </w:r>
      <w:r>
        <w:rPr>
          <w:rFonts w:hint="eastAsia"/>
        </w:rPr>
        <w:t>》</w:t>
      </w:r>
      <w:r w:rsidRPr="00041D28">
        <w:rPr>
          <w:rFonts w:hint="eastAsia"/>
        </w:rPr>
        <w:t>第8條</w:t>
      </w:r>
      <w:r w:rsidRPr="00041D28">
        <w:rPr>
          <w:rStyle w:val="afe"/>
        </w:rPr>
        <w:footnoteReference w:id="27"/>
      </w:r>
      <w:r w:rsidRPr="00041D28">
        <w:rPr>
          <w:rFonts w:hint="eastAsia"/>
        </w:rPr>
        <w:t>，防杜經</w:t>
      </w:r>
      <w:r w:rsidRPr="00041D28">
        <w:rPr>
          <w:rFonts w:ascii="Times New Roman" w:hAnsi="Times New Roman" w:hint="eastAsia"/>
          <w:szCs w:val="24"/>
        </w:rPr>
        <w:t>地方主管機關</w:t>
      </w:r>
      <w:r w:rsidRPr="00041D28">
        <w:rPr>
          <w:rFonts w:hint="eastAsia"/>
        </w:rPr>
        <w:t>終止特約之單位於受處置後3年內，其</w:t>
      </w:r>
      <w:r w:rsidRPr="00041D28">
        <w:t>代表人或負責人</w:t>
      </w:r>
      <w:r w:rsidRPr="00041D28">
        <w:rPr>
          <w:rFonts w:hint="eastAsia"/>
        </w:rPr>
        <w:t>至非終止特約之其他市縣另申</w:t>
      </w:r>
      <w:r w:rsidRPr="001937AE">
        <w:rPr>
          <w:rFonts w:hint="eastAsia"/>
        </w:rPr>
        <w:t>請設立特約單位</w:t>
      </w:r>
      <w:r w:rsidRPr="0032049D">
        <w:rPr>
          <w:rFonts w:hint="eastAsia"/>
        </w:rPr>
        <w:t>。</w:t>
      </w:r>
      <w:r w:rsidRPr="00041D28">
        <w:rPr>
          <w:rFonts w:hint="eastAsia"/>
        </w:rPr>
        <w:t>現行機制僅由發文處置之市縣政府周知其他市縣政府加以錄案管理，尚無提供查詢機構受裁處終止特約紀錄之資訊平台，衛福部表示嗣後將再</w:t>
      </w:r>
      <w:r w:rsidRPr="00041D28">
        <w:t>依時程建置代表人或負責人之列管機制</w:t>
      </w:r>
      <w:r w:rsidRPr="00041D28">
        <w:rPr>
          <w:rFonts w:hint="eastAsia"/>
        </w:rPr>
        <w:t>。且據</w:t>
      </w:r>
      <w:r w:rsidRPr="00041D28">
        <w:rPr>
          <w:rFonts w:hAnsi="標楷體" w:hint="eastAsia"/>
        </w:rPr>
        <w:t>《</w:t>
      </w:r>
      <w:r w:rsidRPr="00041D28">
        <w:rPr>
          <w:rFonts w:hint="eastAsia"/>
        </w:rPr>
        <w:t>長照特管辦法</w:t>
      </w:r>
      <w:r w:rsidRPr="00041D28">
        <w:rPr>
          <w:rFonts w:hAnsi="標楷體" w:hint="eastAsia"/>
        </w:rPr>
        <w:t>》</w:t>
      </w:r>
      <w:r w:rsidRPr="00041D28">
        <w:rPr>
          <w:rFonts w:hint="eastAsia"/>
        </w:rPr>
        <w:t>第12條，僅規定特約服務單位於終止特約時，應將長照特約標誌卸除，並於標誌處所告示，卻未規定地方主管機關應將相關終止特約資訊公開公告。又查，</w:t>
      </w:r>
      <w:r w:rsidRPr="00041D28">
        <w:rPr>
          <w:rFonts w:hint="eastAsia"/>
          <w:bCs/>
        </w:rPr>
        <w:t>依法應公布長照機構名稱、負責人姓名之情形，其資訊亦分散於各地方政府網站，已如前述</w:t>
      </w:r>
      <w:r w:rsidRPr="00041D28">
        <w:rPr>
          <w:rFonts w:hint="eastAsia"/>
        </w:rPr>
        <w:t>。前揭事項均不利於相關資訊查找與統計運用，地方主管機關難以即時掌握申請設立特約單位過往之終止特約紀錄，影響審查效能及管理權責之落實。</w:t>
      </w:r>
    </w:p>
    <w:p w14:paraId="17E69CBD" w14:textId="77777777" w:rsidR="00D33CCD" w:rsidRPr="00041D28" w:rsidRDefault="00D33CCD" w:rsidP="00431F28">
      <w:pPr>
        <w:pStyle w:val="4"/>
        <w:kinsoku/>
        <w:rPr>
          <w:szCs w:val="48"/>
          <w:shd w:val="clear" w:color="auto" w:fill="FFFFFF"/>
        </w:rPr>
      </w:pPr>
      <w:r>
        <w:rPr>
          <w:rFonts w:hint="eastAsia"/>
        </w:rPr>
        <w:t>又，</w:t>
      </w:r>
      <w:r w:rsidRPr="0032049D">
        <w:rPr>
          <w:rFonts w:hint="eastAsia"/>
        </w:rPr>
        <w:t>有關長</w:t>
      </w:r>
      <w:r w:rsidRPr="0032049D">
        <w:tab/>
      </w:r>
      <w:r w:rsidRPr="0032049D">
        <w:rPr>
          <w:rFonts w:hint="eastAsia"/>
        </w:rPr>
        <w:t>照機構可否查詢長照人員過往之違</w:t>
      </w:r>
      <w:r w:rsidRPr="0032049D">
        <w:rPr>
          <w:rFonts w:hint="eastAsia"/>
        </w:rPr>
        <w:lastRenderedPageBreak/>
        <w:t>規情形</w:t>
      </w:r>
      <w:r>
        <w:rPr>
          <w:rFonts w:hint="eastAsia"/>
        </w:rPr>
        <w:t>，</w:t>
      </w:r>
      <w:r w:rsidRPr="00041D28">
        <w:rPr>
          <w:rFonts w:hint="eastAsia"/>
        </w:rPr>
        <w:t>為確認人員資格，</w:t>
      </w:r>
      <w:r w:rsidRPr="00431F28">
        <w:rPr>
          <w:rFonts w:hint="eastAsia"/>
        </w:rPr>
        <w:t>長照服務單位僅可依法要求人員提供無違法紀錄證明，</w:t>
      </w:r>
      <w:r w:rsidRPr="00041D28">
        <w:rPr>
          <w:rFonts w:hint="eastAsia"/>
        </w:rPr>
        <w:t>或仰賴</w:t>
      </w:r>
      <w:r w:rsidRPr="00431F28">
        <w:rPr>
          <w:rFonts w:hint="eastAsia"/>
        </w:rPr>
        <w:t>「地方政府本於權責，</w:t>
      </w:r>
      <w:r w:rsidRPr="00431F28">
        <w:t>參照</w:t>
      </w:r>
      <w:r w:rsidRPr="00431F28">
        <w:rPr>
          <w:rFonts w:hint="eastAsia"/>
        </w:rPr>
        <w:t>《</w:t>
      </w:r>
      <w:r w:rsidRPr="00431F28">
        <w:t>個人資料保護法</w:t>
      </w:r>
      <w:r w:rsidRPr="00431F28">
        <w:rPr>
          <w:rFonts w:hint="eastAsia"/>
        </w:rPr>
        <w:t>》，審酌告知長照服務單位之必要性」</w:t>
      </w:r>
      <w:r w:rsidRPr="00431F28">
        <w:rPr>
          <w:vertAlign w:val="superscript"/>
        </w:rPr>
        <w:footnoteReference w:id="28"/>
      </w:r>
      <w:r w:rsidRPr="00041D28">
        <w:rPr>
          <w:rFonts w:hint="eastAsia"/>
        </w:rPr>
        <w:t>。依衛福部約詢後補充說明，</w:t>
      </w:r>
      <w:r w:rsidRPr="00431F28">
        <w:rPr>
          <w:rFonts w:hint="eastAsia"/>
        </w:rPr>
        <w:t>該部</w:t>
      </w:r>
      <w:r w:rsidRPr="00431F28">
        <w:rPr>
          <w:rFonts w:hint="eastAsia"/>
          <w:u w:val="thick"/>
        </w:rPr>
        <w:t>考量長照人員服務對象多為需要保護之高齡暨身心失能者，長照人員應維持高標專業界限</w:t>
      </w:r>
      <w:r w:rsidRPr="00431F28">
        <w:rPr>
          <w:rFonts w:hint="eastAsia"/>
        </w:rPr>
        <w:t>，刻正研議修法增訂長照人員認證消極資格，針對曾涉違法或不當行為者，擬增訂不得發給認證文件規定，以保障個案權益。該部於114年5月21日預告《</w:t>
      </w:r>
      <w:r w:rsidRPr="00431F28">
        <w:rPr>
          <w:rFonts w:hint="eastAsia"/>
        </w:rPr>
        <w:tab/>
        <w:t>長照人員辦法》修正草案，於修正條文第2條之1增訂申請長照人員認證消極資格，禁止曾受《長服法》第56條規定廢止證明者申請認證。惟對於僅受處以罰鍰或停業處分者，</w:t>
      </w:r>
      <w:r w:rsidRPr="00041D28">
        <w:rPr>
          <w:rFonts w:hint="eastAsia"/>
        </w:rPr>
        <w:t>供長照機構查詢長照人員過往違規紀錄之相關資訊管道，仍有所欠缺。</w:t>
      </w:r>
    </w:p>
    <w:p w14:paraId="0517B8CF" w14:textId="77777777" w:rsidR="00D33CCD" w:rsidRPr="00F43804" w:rsidRDefault="00D33CCD" w:rsidP="00431F28">
      <w:pPr>
        <w:pStyle w:val="3"/>
        <w:kinsoku/>
      </w:pPr>
      <w:r w:rsidRPr="0032049D">
        <w:rPr>
          <w:rFonts w:hint="eastAsia"/>
        </w:rPr>
        <w:t>綜上，現行長照機構之評鑑結果</w:t>
      </w:r>
      <w:r w:rsidRPr="004B3159">
        <w:rPr>
          <w:rFonts w:hint="eastAsia"/>
          <w:bCs w:val="0"/>
        </w:rPr>
        <w:t>僅說明合格與否，民眾未能查知長照機構於各評鑑</w:t>
      </w:r>
      <w:r w:rsidRPr="00AE50D8">
        <w:rPr>
          <w:rFonts w:hint="eastAsia"/>
          <w:bCs w:val="0"/>
        </w:rPr>
        <w:t>項目之詳盡資訊</w:t>
      </w:r>
      <w:r w:rsidRPr="00796FED">
        <w:rPr>
          <w:rFonts w:hint="eastAsia"/>
          <w:bCs w:val="0"/>
        </w:rPr>
        <w:t>，</w:t>
      </w:r>
      <w:r w:rsidRPr="0032049D">
        <w:rPr>
          <w:rFonts w:hint="eastAsia"/>
        </w:rPr>
        <w:t>且因違法而應公布長照機構名稱、負責人姓名之情形，其資訊</w:t>
      </w:r>
      <w:r w:rsidR="00095C88">
        <w:rPr>
          <w:rFonts w:hint="eastAsia"/>
        </w:rPr>
        <w:t>卻</w:t>
      </w:r>
      <w:r w:rsidRPr="0032049D">
        <w:rPr>
          <w:rFonts w:hint="eastAsia"/>
        </w:rPr>
        <w:t>分散於各地方政府網站，並缺乏機構裁處及違規紀錄之查詢平台，此均使民眾難以獲取、知悉相關長照服務品質資訊，亦不利於防杜曾受終止特約處分之單位跨</w:t>
      </w:r>
      <w:r w:rsidRPr="00C6358D">
        <w:rPr>
          <w:rFonts w:hint="eastAsia"/>
        </w:rPr>
        <w:t>市縣</w:t>
      </w:r>
      <w:r w:rsidRPr="0032049D">
        <w:rPr>
          <w:rFonts w:hint="eastAsia"/>
        </w:rPr>
        <w:t>重新設立</w:t>
      </w:r>
      <w:r w:rsidR="00095C88">
        <w:rPr>
          <w:rFonts w:hint="eastAsia"/>
        </w:rPr>
        <w:t>情事</w:t>
      </w:r>
      <w:r w:rsidRPr="0032049D">
        <w:rPr>
          <w:rFonts w:hint="eastAsia"/>
        </w:rPr>
        <w:t>。</w:t>
      </w:r>
      <w:r w:rsidRPr="00F43804">
        <w:rPr>
          <w:rFonts w:hint="eastAsia"/>
        </w:rPr>
        <w:t>衛福部允應依《長服法》第16條規定，建置周妥之長照機構、服務人力管理及服務品質等相關資訊系統，整合既有機構評鑑結果、裁處紀錄及人員違規資料，</w:t>
      </w:r>
      <w:r w:rsidRPr="00F43804">
        <w:rPr>
          <w:rFonts w:hAnsi="標楷體" w:hint="eastAsia"/>
        </w:rPr>
        <w:t>周延監督機制與改善長照服務品質</w:t>
      </w:r>
      <w:r w:rsidRPr="00F43804">
        <w:rPr>
          <w:rFonts w:hint="eastAsia"/>
        </w:rPr>
        <w:t>。</w:t>
      </w:r>
    </w:p>
    <w:bookmarkEnd w:id="64"/>
    <w:p w14:paraId="7A198EE0" w14:textId="77777777" w:rsidR="00D33CCD" w:rsidRDefault="00D33CCD" w:rsidP="004D52C0">
      <w:pPr>
        <w:pStyle w:val="2"/>
        <w:kinsoku/>
        <w:rPr>
          <w:b/>
          <w:bCs w:val="0"/>
        </w:rPr>
      </w:pPr>
      <w:r w:rsidRPr="0032049D">
        <w:rPr>
          <w:rFonts w:hint="eastAsia"/>
          <w:b/>
          <w:bCs w:val="0"/>
        </w:rPr>
        <w:lastRenderedPageBreak/>
        <w:t>長照服務紀錄依法由長照機構負責登載及申報，惟實務上屢見機構假冒居服員（或個案）及居服員假冒個案之名義，申報不實服務紀錄等情形。現行制度缺乏服務對象與提供服務者即時察覺與驗證之機制，衛福</w:t>
      </w:r>
      <w:r w:rsidRPr="00DE2341">
        <w:rPr>
          <w:rFonts w:hint="eastAsia"/>
          <w:b/>
          <w:bCs w:val="0"/>
          <w:spacing w:val="-4"/>
        </w:rPr>
        <w:t>部允宜強化相關服務紀錄之查詢管道，賦能予民眾共同參與監督，以提升制度透明度，並降低不實申報之風險：</w:t>
      </w:r>
    </w:p>
    <w:p w14:paraId="418B11A0" w14:textId="77777777" w:rsidR="00D33CCD" w:rsidRPr="00444A7A" w:rsidRDefault="00D33CCD" w:rsidP="004D52C0">
      <w:pPr>
        <w:pStyle w:val="3"/>
        <w:kinsoku/>
        <w:rPr>
          <w:rFonts w:hAnsi="標楷體"/>
        </w:rPr>
      </w:pPr>
      <w:r w:rsidRPr="00444A7A">
        <w:rPr>
          <w:rFonts w:hAnsi="標楷體" w:hint="eastAsia"/>
        </w:rPr>
        <w:t>按</w:t>
      </w:r>
      <w:r>
        <w:rPr>
          <w:rFonts w:hAnsi="標楷體" w:hint="eastAsia"/>
        </w:rPr>
        <w:t>《</w:t>
      </w:r>
      <w:r w:rsidRPr="00444A7A">
        <w:rPr>
          <w:rFonts w:hAnsi="標楷體" w:hint="eastAsia"/>
        </w:rPr>
        <w:t>長照特管辦法</w:t>
      </w:r>
      <w:r>
        <w:rPr>
          <w:rFonts w:hAnsi="標楷體" w:hint="eastAsia"/>
        </w:rPr>
        <w:t>》</w:t>
      </w:r>
      <w:r w:rsidRPr="00444A7A">
        <w:rPr>
          <w:rFonts w:hAnsi="標楷體" w:hint="eastAsia"/>
        </w:rPr>
        <w:t>第14條規定：「長照特約單位提供長照服務時，應與長照給付對象、家屬或支付費用者簽訂書面契約。」及同辦法第16條：「長照特約單位提供服務，應開給符合本法或其他相關法規規定之收據，並應於收據載明給付辦法附表四所定照顧組合名稱及該碼別服務費用總價，並將碼別明細、次數、日期、單價、部分負擔及其他細項，以附件方式列表。」爰居服機構與個案簽訂定型化契約時，將同時就服務碼別、服務頻率等內容進行約定，當個案或個案家屬於居服員完成服務後，繳交應付費用並簽署確認服務項目完成，並由長照機構開立收據。又依同辦法第18條規定，除特約另有約定外，特約服務單位應於提供服務後次月10日前，依中央主管機關指定之內容及格式，將服務資訊登載於中央主管機關指定之資訊系統。</w:t>
      </w:r>
    </w:p>
    <w:p w14:paraId="0F2FF07C" w14:textId="77777777" w:rsidR="00D33CCD" w:rsidRPr="00444A7A" w:rsidRDefault="00D33CCD" w:rsidP="004D52C0">
      <w:pPr>
        <w:pStyle w:val="3"/>
        <w:kinsoku/>
        <w:rPr>
          <w:rFonts w:hAnsi="標楷體"/>
        </w:rPr>
      </w:pPr>
      <w:r w:rsidRPr="00444A7A">
        <w:rPr>
          <w:rFonts w:hAnsi="標楷體" w:hint="eastAsia"/>
        </w:rPr>
        <w:t>惟查，時有長照機構申報不實服務紀錄，</w:t>
      </w:r>
      <w:r>
        <w:rPr>
          <w:rFonts w:hAnsi="標楷體" w:hint="eastAsia"/>
        </w:rPr>
        <w:t>然</w:t>
      </w:r>
      <w:r w:rsidRPr="00444A7A">
        <w:rPr>
          <w:rFonts w:hAnsi="標楷體" w:hint="eastAsia"/>
        </w:rPr>
        <w:t>個案或居服員卻不知情，更無從查知，僅能透過向地方政府陳情、檢舉，始能由主管機關查證，茲摘錄本院履勘高雄市、桃園市及花蓮縣政府及其轄內居服機構所得如下：</w:t>
      </w:r>
    </w:p>
    <w:p w14:paraId="3D2971DB" w14:textId="77777777" w:rsidR="00D33CCD" w:rsidRPr="00444A7A" w:rsidRDefault="00D33CCD" w:rsidP="004D52C0">
      <w:pPr>
        <w:pStyle w:val="4"/>
        <w:kinsoku/>
        <w:rPr>
          <w:rFonts w:hAnsi="標楷體"/>
        </w:rPr>
      </w:pPr>
      <w:r w:rsidRPr="00444A7A">
        <w:rPr>
          <w:rFonts w:hAnsi="標楷體" w:hint="eastAsia"/>
        </w:rPr>
        <w:t>高雄市政府111至113年移送檢調案件中，有11件為支審系統查詢發現重疊申報服務紀錄、4件為長照機構申辦機構設立或人員登錄用資料偽造不實，另有5件為長照人員偽造不實服務紀錄及</w:t>
      </w:r>
      <w:r w:rsidRPr="00444A7A">
        <w:rPr>
          <w:rFonts w:hAnsi="標楷體" w:hint="eastAsia"/>
        </w:rPr>
        <w:lastRenderedPageBreak/>
        <w:t>自行刻印個案印章來申報服務費用，此為A單位服務異常案件抽查及機構人員檢舉。</w:t>
      </w:r>
    </w:p>
    <w:p w14:paraId="7A01A9DC" w14:textId="77777777" w:rsidR="00D33CCD" w:rsidRPr="00444A7A" w:rsidRDefault="00D33CCD" w:rsidP="004D52C0">
      <w:pPr>
        <w:pStyle w:val="4"/>
        <w:kinsoku/>
        <w:rPr>
          <w:rFonts w:hAnsi="標楷體"/>
        </w:rPr>
      </w:pPr>
      <w:r w:rsidRPr="00444A7A">
        <w:rPr>
          <w:rFonts w:hAnsi="標楷體" w:hint="eastAsia"/>
        </w:rPr>
        <w:t>桃園市政府112年查核案例中，該市慈○</w:t>
      </w:r>
      <w:r>
        <w:rPr>
          <w:rFonts w:hAnsi="標楷體" w:hint="eastAsia"/>
        </w:rPr>
        <w:t>居服機構</w:t>
      </w:r>
      <w:r w:rsidRPr="00444A7A">
        <w:rPr>
          <w:rFonts w:hAnsi="標楷體" w:hint="eastAsia"/>
        </w:rPr>
        <w:t>之居服員每月申報其服務個案時間為每週一、三、六，惟經A單位實際抽查後，發現個案實際接受服務時間為每週一、三、五，且個案並不知機構申報為週六提供服務，疑涉詐領例假日服務獎勵金。桃園市政府說明該個案不知情是因個案係簽署空白表單，內容多為居服員自行填寫或機構人員統一填寫及申報費用。</w:t>
      </w:r>
    </w:p>
    <w:p w14:paraId="2CDE4BD1" w14:textId="77777777" w:rsidR="00D33CCD" w:rsidRPr="00444A7A" w:rsidRDefault="00D33CCD" w:rsidP="004D52C0">
      <w:pPr>
        <w:pStyle w:val="4"/>
        <w:kinsoku/>
        <w:rPr>
          <w:rFonts w:hAnsi="標楷體"/>
        </w:rPr>
      </w:pPr>
      <w:r w:rsidRPr="00444A7A">
        <w:rPr>
          <w:rFonts w:hAnsi="標楷體" w:hint="eastAsia"/>
        </w:rPr>
        <w:t>花蓮縣政府112年查核居服機構，發現紙本與申報紀錄不一致，該府</w:t>
      </w:r>
      <w:r w:rsidR="00DE2341">
        <w:rPr>
          <w:rFonts w:hAnsi="標楷體" w:hint="eastAsia"/>
        </w:rPr>
        <w:t>再</w:t>
      </w:r>
      <w:r w:rsidRPr="00444A7A">
        <w:rPr>
          <w:rFonts w:hAnsi="標楷體" w:hint="eastAsia"/>
        </w:rPr>
        <w:t>請</w:t>
      </w:r>
      <w:r>
        <w:rPr>
          <w:rFonts w:hAnsi="標楷體" w:hint="eastAsia"/>
        </w:rPr>
        <w:t>提供長照服務之</w:t>
      </w:r>
      <w:r w:rsidRPr="00444A7A">
        <w:rPr>
          <w:rFonts w:hAnsi="標楷體" w:hint="eastAsia"/>
        </w:rPr>
        <w:t>人員陳述說明，該人員卻稱不知要寫紀錄</w:t>
      </w:r>
      <w:r w:rsidR="00DE2341">
        <w:rPr>
          <w:rFonts w:hAnsi="標楷體" w:hint="eastAsia"/>
        </w:rPr>
        <w:t>一事</w:t>
      </w:r>
      <w:r w:rsidRPr="00444A7A">
        <w:rPr>
          <w:rFonts w:hAnsi="標楷體" w:hint="eastAsia"/>
        </w:rPr>
        <w:t>，相關紙本紀錄疑非該員所寫，該府蒐證後依違反刑法第216條移送地檢</w:t>
      </w:r>
      <w:r w:rsidR="00095C88">
        <w:rPr>
          <w:rFonts w:hAnsi="標楷體" w:hint="eastAsia"/>
        </w:rPr>
        <w:t>署</w:t>
      </w:r>
      <w:r w:rsidRPr="00444A7A">
        <w:rPr>
          <w:rFonts w:hAnsi="標楷體" w:hint="eastAsia"/>
        </w:rPr>
        <w:t>查辦。</w:t>
      </w:r>
      <w:r w:rsidR="00DE2341">
        <w:rPr>
          <w:rFonts w:hAnsi="標楷體" w:hint="eastAsia"/>
        </w:rPr>
        <w:t>該</w:t>
      </w:r>
      <w:r w:rsidRPr="00444A7A">
        <w:rPr>
          <w:rFonts w:hAnsi="標楷體" w:hint="eastAsia"/>
        </w:rPr>
        <w:t>府說明事件背後原因可能係個案缺乏相關知能，又居服員教育訓練不足，亦有機構為方便管理而刻意隱瞞之情。</w:t>
      </w:r>
    </w:p>
    <w:p w14:paraId="670F642B" w14:textId="79629CE3" w:rsidR="00D33CCD" w:rsidRPr="00FF799B" w:rsidRDefault="00D33CCD" w:rsidP="004D52C0">
      <w:pPr>
        <w:pStyle w:val="3"/>
        <w:kinsoku/>
        <w:rPr>
          <w:rFonts w:hAnsi="標楷體"/>
        </w:rPr>
      </w:pPr>
      <w:r w:rsidRPr="00444A7A">
        <w:rPr>
          <w:rFonts w:hAnsi="標楷體" w:hint="eastAsia"/>
        </w:rPr>
        <w:t>又查</w:t>
      </w:r>
      <w:r w:rsidR="00D21E16">
        <w:rPr>
          <w:rFonts w:hAnsi="標楷體" w:hint="eastAsia"/>
        </w:rPr>
        <w:t>青○</w:t>
      </w:r>
      <w:r w:rsidR="00095C88">
        <w:rPr>
          <w:rFonts w:hAnsi="標楷體" w:hint="eastAsia"/>
        </w:rPr>
        <w:t>居服</w:t>
      </w:r>
      <w:r w:rsidRPr="00444A7A">
        <w:rPr>
          <w:rFonts w:hAnsi="標楷體" w:hint="eastAsia"/>
        </w:rPr>
        <w:t>機構偽造不實服務紀錄之情節始末，高雄市政府皆依相關法令規定及服務契約規範審核</w:t>
      </w:r>
      <w:r w:rsidR="00095C88">
        <w:rPr>
          <w:rFonts w:hAnsi="標楷體" w:hint="eastAsia"/>
        </w:rPr>
        <w:t>該</w:t>
      </w:r>
      <w:r w:rsidRPr="00444A7A">
        <w:rPr>
          <w:rFonts w:hAnsi="標楷體" w:hint="eastAsia"/>
        </w:rPr>
        <w:t>機構歷次申報服務紀錄及費用，惟</w:t>
      </w:r>
      <w:r w:rsidR="00D21E16">
        <w:rPr>
          <w:rFonts w:hAnsi="標楷體" w:hint="eastAsia"/>
        </w:rPr>
        <w:t>青○</w:t>
      </w:r>
      <w:r w:rsidR="00095C88">
        <w:rPr>
          <w:rFonts w:hAnsi="標楷體" w:hint="eastAsia"/>
        </w:rPr>
        <w:t>居服</w:t>
      </w:r>
      <w:r w:rsidRPr="00444A7A">
        <w:rPr>
          <w:rFonts w:hAnsi="標楷體" w:hint="eastAsia"/>
        </w:rPr>
        <w:t>機構提出之文件多係意圖使公務員登載不實，該府指出該等詐欺不實之內容，倘未接獲民眾檢舉及提供相關事證，難以查獲</w:t>
      </w:r>
      <w:r w:rsidR="00D21E16">
        <w:rPr>
          <w:rFonts w:hAnsi="標楷體" w:hint="eastAsia"/>
        </w:rPr>
        <w:t>青○</w:t>
      </w:r>
      <w:r w:rsidR="00095C88">
        <w:rPr>
          <w:rFonts w:hAnsi="標楷體" w:hint="eastAsia"/>
        </w:rPr>
        <w:t>居服</w:t>
      </w:r>
      <w:r w:rsidRPr="00444A7A">
        <w:rPr>
          <w:rFonts w:hAnsi="標楷體" w:hint="eastAsia"/>
        </w:rPr>
        <w:t>機構違規情事。</w:t>
      </w:r>
      <w:r>
        <w:rPr>
          <w:rFonts w:hAnsi="標楷體" w:hint="eastAsia"/>
        </w:rPr>
        <w:t>現行查核</w:t>
      </w:r>
      <w:r w:rsidRPr="00444A7A">
        <w:rPr>
          <w:rFonts w:hAnsi="標楷體" w:hint="eastAsia"/>
        </w:rPr>
        <w:t>長照機構偽造居服員服務紀錄</w:t>
      </w:r>
      <w:r>
        <w:rPr>
          <w:rFonts w:hAnsi="標楷體" w:hint="eastAsia"/>
        </w:rPr>
        <w:t>不易</w:t>
      </w:r>
      <w:r w:rsidRPr="00444A7A">
        <w:rPr>
          <w:rFonts w:hAnsi="標楷體" w:hint="eastAsia"/>
        </w:rPr>
        <w:t>，衛福部</w:t>
      </w:r>
      <w:r>
        <w:rPr>
          <w:rFonts w:hAnsi="標楷體" w:hint="eastAsia"/>
        </w:rPr>
        <w:t>並稱</w:t>
      </w:r>
      <w:r w:rsidRPr="00444A7A">
        <w:rPr>
          <w:rFonts w:hAnsi="標楷體" w:hint="eastAsia"/>
        </w:rPr>
        <w:t>：「可以知道誰申報的服務時數最多，可以勾稽申報合理性，但機構造假較難查到。服務紀錄造假就看不出來申報的時數真偽。」</w:t>
      </w:r>
      <w:r>
        <w:rPr>
          <w:rFonts w:hAnsi="標楷體" w:hint="eastAsia"/>
        </w:rPr>
        <w:t>另查，若有</w:t>
      </w:r>
      <w:r w:rsidRPr="00444A7A">
        <w:rPr>
          <w:rFonts w:hAnsi="標楷體" w:hint="eastAsia"/>
        </w:rPr>
        <w:t>同時段併同申報醫院的服務跟居家服務</w:t>
      </w:r>
      <w:r>
        <w:rPr>
          <w:rFonts w:hAnsi="標楷體" w:hint="eastAsia"/>
        </w:rPr>
        <w:t>，無法透過系統查核，</w:t>
      </w:r>
      <w:r w:rsidR="00095C88">
        <w:rPr>
          <w:rFonts w:hAnsi="標楷體" w:hint="eastAsia"/>
        </w:rPr>
        <w:t>依</w:t>
      </w:r>
      <w:r>
        <w:rPr>
          <w:rFonts w:hAnsi="標楷體" w:hint="eastAsia"/>
        </w:rPr>
        <w:t>衛福部說明目前</w:t>
      </w:r>
      <w:r w:rsidRPr="00444A7A">
        <w:rPr>
          <w:rFonts w:hAnsi="標楷體" w:hint="eastAsia"/>
        </w:rPr>
        <w:t>係宣導</w:t>
      </w:r>
      <w:r w:rsidR="00095C88">
        <w:rPr>
          <w:rFonts w:hAnsi="標楷體" w:hint="eastAsia"/>
        </w:rPr>
        <w:t>撥</w:t>
      </w:r>
      <w:r w:rsidRPr="00444A7A">
        <w:rPr>
          <w:rFonts w:hAnsi="標楷體" w:hint="eastAsia"/>
        </w:rPr>
        <w:t>打1966跟1999給地方政府來檢舉</w:t>
      </w:r>
      <w:r>
        <w:rPr>
          <w:rFonts w:hAnsi="標楷體" w:hint="eastAsia"/>
        </w:rPr>
        <w:t>，</w:t>
      </w:r>
      <w:r w:rsidRPr="00FF799B">
        <w:rPr>
          <w:rFonts w:hAnsi="標楷體" w:hint="eastAsia"/>
        </w:rPr>
        <w:t>查核機制</w:t>
      </w:r>
      <w:r>
        <w:rPr>
          <w:rFonts w:hAnsi="標楷體" w:hint="eastAsia"/>
        </w:rPr>
        <w:t>顯</w:t>
      </w:r>
      <w:r w:rsidRPr="00FF799B">
        <w:rPr>
          <w:rFonts w:hAnsi="標楷體" w:hint="eastAsia"/>
        </w:rPr>
        <w:t>欠周妥</w:t>
      </w:r>
      <w:r>
        <w:rPr>
          <w:rFonts w:hAnsi="標楷體" w:hint="eastAsia"/>
        </w:rPr>
        <w:t>。</w:t>
      </w:r>
    </w:p>
    <w:p w14:paraId="5482BE41" w14:textId="77777777" w:rsidR="00D33CCD" w:rsidRPr="00DE2341" w:rsidRDefault="00D33CCD" w:rsidP="00B80891">
      <w:pPr>
        <w:pStyle w:val="3"/>
        <w:kinsoku/>
        <w:rPr>
          <w:rFonts w:hAnsi="標楷體"/>
        </w:rPr>
      </w:pPr>
      <w:r w:rsidRPr="00DE2341">
        <w:rPr>
          <w:rFonts w:hAnsi="標楷體" w:hint="eastAsia"/>
        </w:rPr>
        <w:lastRenderedPageBreak/>
        <w:t>要言之，現行長照機構或居服員假冒他人名義申報服務時數情形，仍倚賴被動式的檢舉與地方政府的查核資源，對於身為一般民眾的個案或居服員，既難以掌握真實登載資訊，也缺乏便利查詢及驗證的工具。本院諮詢之專家學者指出：「為</w:t>
      </w:r>
      <w:r w:rsidR="00DE2341">
        <w:rPr>
          <w:rFonts w:hAnsi="標楷體" w:hint="eastAsia"/>
        </w:rPr>
        <w:t>使</w:t>
      </w:r>
      <w:r w:rsidRPr="00DE2341">
        <w:rPr>
          <w:rFonts w:hAnsi="標楷體" w:hint="eastAsia"/>
        </w:rPr>
        <w:t>政策</w:t>
      </w:r>
      <w:r w:rsidR="00DE2341">
        <w:rPr>
          <w:rFonts w:hAnsi="標楷體" w:hint="eastAsia"/>
        </w:rPr>
        <w:t>獲</w:t>
      </w:r>
      <w:r w:rsidR="00DE2341" w:rsidRPr="00DE2341">
        <w:rPr>
          <w:rFonts w:hint="eastAsia"/>
        </w:rPr>
        <w:t>信任及資源有效運用，宜使參與者知悉制度</w:t>
      </w:r>
      <w:r w:rsidR="00DE2341">
        <w:rPr>
          <w:rFonts w:hint="eastAsia"/>
        </w:rPr>
        <w:t>如何</w:t>
      </w:r>
      <w:r w:rsidR="00DE2341" w:rsidRPr="00DE2341">
        <w:rPr>
          <w:rFonts w:hint="eastAsia"/>
        </w:rPr>
        <w:t>運行、查核及處置</w:t>
      </w:r>
      <w:r w:rsidRPr="00DE2341">
        <w:rPr>
          <w:rFonts w:hAnsi="標楷體" w:hint="eastAsia"/>
        </w:rPr>
        <w:t>，</w:t>
      </w:r>
      <w:r w:rsidR="00DE2341" w:rsidRPr="00DE2341">
        <w:rPr>
          <w:rFonts w:hAnsi="標楷體" w:hint="eastAsia"/>
        </w:rPr>
        <w:t>並</w:t>
      </w:r>
      <w:r w:rsidRPr="00DE2341">
        <w:rPr>
          <w:rFonts w:hAnsi="標楷體" w:hint="eastAsia"/>
        </w:rPr>
        <w:t>暢通申訴管道，將政策導往正確方向發展」、「居服單位因服務對象為長者，在資訊化推動會較為困難，惟仍應提高被照顧者或其家屬等服務對象，有更多的認知與能力來參與管理</w:t>
      </w:r>
      <w:r w:rsidR="00095C88" w:rsidRPr="00DE2341">
        <w:rPr>
          <w:rFonts w:hAnsi="標楷體" w:hint="eastAsia"/>
        </w:rPr>
        <w:t>。</w:t>
      </w:r>
      <w:r w:rsidRPr="00DE2341">
        <w:rPr>
          <w:rFonts w:hAnsi="標楷體" w:hint="eastAsia"/>
        </w:rPr>
        <w:t>」顯見讓制度透明、落實知情權並提升民眾對於政策措施的認知及自主管理能力，實為亟待改進之處。</w:t>
      </w:r>
    </w:p>
    <w:p w14:paraId="36C9AE63" w14:textId="77777777" w:rsidR="00D33CCD" w:rsidRPr="00444A7A" w:rsidRDefault="00D33CCD" w:rsidP="004D52C0">
      <w:pPr>
        <w:pStyle w:val="3"/>
        <w:kinsoku/>
        <w:rPr>
          <w:rFonts w:hAnsi="標楷體"/>
        </w:rPr>
      </w:pPr>
      <w:r w:rsidRPr="00444A7A">
        <w:rPr>
          <w:rFonts w:hAnsi="標楷體" w:hint="eastAsia"/>
        </w:rPr>
        <w:t>針對相關資訊化系統開發，桃園市政府說明刻正設計「智慧長照資訊系統」，該系統將可提供民眾查詢自身長照服務額度、核定服務項目及服務紀錄等</w:t>
      </w:r>
      <w:r>
        <w:rPr>
          <w:rFonts w:hAnsi="標楷體" w:hint="eastAsia"/>
        </w:rPr>
        <w:t>。</w:t>
      </w:r>
      <w:r w:rsidRPr="00444A7A">
        <w:rPr>
          <w:rFonts w:hAnsi="標楷體" w:hint="eastAsia"/>
        </w:rPr>
        <w:t>衛福部亦表示，目前有在建置民眾可以查詢的系統，讓民眾瞭解服務使用的情況</w:t>
      </w:r>
      <w:r>
        <w:rPr>
          <w:rFonts w:hAnsi="標楷體" w:hint="eastAsia"/>
        </w:rPr>
        <w:t>，</w:t>
      </w:r>
      <w:r w:rsidRPr="00444A7A">
        <w:rPr>
          <w:rFonts w:hAnsi="標楷體" w:hint="eastAsia"/>
        </w:rPr>
        <w:t>惟針對居服員未來是否得運用該系統查詢自身服務紀錄一事，</w:t>
      </w:r>
      <w:r>
        <w:rPr>
          <w:rFonts w:hAnsi="標楷體" w:hint="eastAsia"/>
        </w:rPr>
        <w:t>該</w:t>
      </w:r>
      <w:r w:rsidRPr="00444A7A">
        <w:rPr>
          <w:rFonts w:hAnsi="標楷體" w:hint="eastAsia"/>
        </w:rPr>
        <w:t>部說明：「居服員與特約服務單位間之勞務提供核對，應回歸到兩造之勞動契約。」顯示目前仍無計畫提供予居服員查詢機構申報服務紀錄情形</w:t>
      </w:r>
      <w:r>
        <w:rPr>
          <w:rFonts w:hAnsi="標楷體" w:hint="eastAsia"/>
        </w:rPr>
        <w:t>，制度規劃仍有未盡周延之處。</w:t>
      </w:r>
    </w:p>
    <w:p w14:paraId="7233DF95" w14:textId="77777777" w:rsidR="00D33CCD" w:rsidRPr="0032049D" w:rsidRDefault="00D33CCD" w:rsidP="004D52C0">
      <w:pPr>
        <w:pStyle w:val="3"/>
        <w:kinsoku/>
      </w:pPr>
      <w:r w:rsidRPr="00DE2341">
        <w:rPr>
          <w:rFonts w:hAnsi="標楷體" w:hint="eastAsia"/>
          <w:spacing w:val="-4"/>
        </w:rPr>
        <w:t>綜上，長照服務紀錄依法由長照機構負責登載及申報，惟實務上屢見機構假冒個案（或居服員）之名義、居服員假冒個案或與個案串通共謀，申報不實服務紀錄之情形。現行制度缺乏服務對象與提供服務者即時察覺與驗證之機制，使部分機構或居服員在違法風險與成本偏低的情況下，易產生違規行為，衛福部允宜強化相關服務紀錄之查詢管道，賦能予民眾共同參與監督，以提升制度透明度，並降低不實申報之風險。</w:t>
      </w:r>
    </w:p>
    <w:p w14:paraId="4B154C3E" w14:textId="77777777" w:rsidR="004D52C0" w:rsidRDefault="00D33CCD" w:rsidP="004D52C0">
      <w:pPr>
        <w:pStyle w:val="1"/>
        <w:kinsoku/>
        <w:ind w:left="2380" w:hanging="2380"/>
      </w:pPr>
      <w:bookmarkStart w:id="71" w:name="_Toc524895648"/>
      <w:bookmarkStart w:id="72" w:name="_Toc524896194"/>
      <w:bookmarkStart w:id="73" w:name="_Toc524896224"/>
      <w:bookmarkStart w:id="74" w:name="_Toc524902734"/>
      <w:bookmarkStart w:id="75" w:name="_Toc525066148"/>
      <w:bookmarkStart w:id="76" w:name="_Toc525070839"/>
      <w:bookmarkStart w:id="77" w:name="_Toc525938379"/>
      <w:bookmarkStart w:id="78" w:name="_Toc525939227"/>
      <w:bookmarkStart w:id="79" w:name="_Toc525939732"/>
      <w:bookmarkStart w:id="80" w:name="_Toc529218272"/>
      <w:bookmarkEnd w:id="59"/>
      <w:r>
        <w:br w:type="page"/>
      </w:r>
      <w:bookmarkStart w:id="81" w:name="_Toc529222689"/>
      <w:bookmarkStart w:id="82" w:name="_Toc529223111"/>
      <w:bookmarkStart w:id="83" w:name="_Toc529223862"/>
      <w:bookmarkStart w:id="84" w:name="_Toc529228265"/>
      <w:bookmarkStart w:id="85" w:name="_Toc2400395"/>
      <w:bookmarkStart w:id="86" w:name="_Toc4316189"/>
      <w:bookmarkStart w:id="87" w:name="_Toc4473330"/>
      <w:bookmarkStart w:id="88" w:name="_Toc69556897"/>
      <w:bookmarkStart w:id="89" w:name="_Toc69556946"/>
      <w:bookmarkStart w:id="90" w:name="_Toc69609820"/>
      <w:bookmarkStart w:id="91" w:name="_Toc70241816"/>
      <w:bookmarkStart w:id="92" w:name="_Toc70242205"/>
      <w:bookmarkStart w:id="93" w:name="_Toc421794875"/>
      <w:bookmarkStart w:id="94" w:name="_Toc422834160"/>
      <w:r>
        <w:rPr>
          <w:rFonts w:hint="eastAsia"/>
        </w:rPr>
        <w:lastRenderedPageBreak/>
        <w:t>處理辦法：</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B1ABCC5" w14:textId="77777777" w:rsidR="004D52C0" w:rsidRPr="0052604C" w:rsidRDefault="004D52C0" w:rsidP="004D52C0">
      <w:pPr>
        <w:pStyle w:val="2"/>
        <w:kinsoku/>
        <w:spacing w:beforeLines="25" w:before="114"/>
        <w:ind w:left="1020" w:hanging="680"/>
      </w:pPr>
      <w:bookmarkStart w:id="95" w:name="_Toc524895649"/>
      <w:bookmarkStart w:id="96" w:name="_Toc524896195"/>
      <w:bookmarkStart w:id="97" w:name="_Toc524896225"/>
      <w:bookmarkStart w:id="98" w:name="_Toc70241820"/>
      <w:bookmarkStart w:id="99" w:name="_Toc70242209"/>
      <w:bookmarkStart w:id="100" w:name="_Toc421794876"/>
      <w:bookmarkStart w:id="101" w:name="_Toc421795442"/>
      <w:bookmarkStart w:id="102" w:name="_Toc421796023"/>
      <w:bookmarkStart w:id="103" w:name="_Toc422728958"/>
      <w:bookmarkStart w:id="104" w:name="_Toc422834161"/>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Start w:id="116" w:name="_Toc2400396"/>
      <w:bookmarkStart w:id="117" w:name="_Toc4316190"/>
      <w:bookmarkStart w:id="118" w:name="_Toc4473331"/>
      <w:bookmarkStart w:id="119" w:name="_Toc69556898"/>
      <w:bookmarkStart w:id="120" w:name="_Toc69556947"/>
      <w:bookmarkStart w:id="121" w:name="_Toc69609821"/>
      <w:bookmarkStart w:id="122" w:name="_Toc70241817"/>
      <w:bookmarkStart w:id="123" w:name="_Toc70242206"/>
      <w:bookmarkEnd w:id="95"/>
      <w:bookmarkEnd w:id="96"/>
      <w:bookmarkEnd w:id="97"/>
      <w:r>
        <w:rPr>
          <w:rFonts w:hint="eastAsia"/>
        </w:rPr>
        <w:t>調查意見</w:t>
      </w:r>
      <w:r w:rsidRPr="0052604C">
        <w:rPr>
          <w:rFonts w:hint="eastAsia"/>
        </w:rPr>
        <w:t>，函請衛生福利部確實檢討改進見復</w:t>
      </w:r>
      <w:r w:rsidRPr="0052604C">
        <w:rPr>
          <w:rFonts w:hAnsi="標楷體" w:hint="eastAsia"/>
        </w:rPr>
        <w:t>。</w:t>
      </w:r>
      <w:bookmarkEnd w:id="98"/>
      <w:bookmarkEnd w:id="99"/>
      <w:bookmarkEnd w:id="100"/>
      <w:bookmarkEnd w:id="101"/>
      <w:bookmarkEnd w:id="102"/>
      <w:bookmarkEnd w:id="103"/>
      <w:bookmarkEnd w:id="104"/>
    </w:p>
    <w:p w14:paraId="1BC887AB" w14:textId="77777777" w:rsidR="004D52C0" w:rsidRDefault="004D52C0" w:rsidP="004D52C0">
      <w:pPr>
        <w:pStyle w:val="2"/>
        <w:kinsoku/>
      </w:pPr>
      <w:r w:rsidRPr="0052604C">
        <w:rPr>
          <w:rFonts w:hint="eastAsia"/>
        </w:rPr>
        <w:t>調查意見，經</w:t>
      </w:r>
      <w:r w:rsidRPr="00560DDA">
        <w:rPr>
          <w:rFonts w:hint="eastAsia"/>
        </w:rPr>
        <w:t>委員會討論通過後公布。</w:t>
      </w:r>
    </w:p>
    <w:p w14:paraId="3DF01B77" w14:textId="77777777" w:rsidR="00D21E16" w:rsidRDefault="00D21E16" w:rsidP="00D21E16">
      <w:pPr>
        <w:pStyle w:val="2"/>
        <w:numPr>
          <w:ilvl w:val="0"/>
          <w:numId w:val="0"/>
        </w:numPr>
        <w:kinsoku/>
        <w:ind w:left="340"/>
      </w:pPr>
    </w:p>
    <w:p w14:paraId="3D9F44CC" w14:textId="77777777" w:rsidR="00D21E16" w:rsidRDefault="00D21E16" w:rsidP="00D21E16">
      <w:pPr>
        <w:pStyle w:val="2"/>
        <w:numPr>
          <w:ilvl w:val="0"/>
          <w:numId w:val="0"/>
        </w:numPr>
        <w:kinsoku/>
        <w:ind w:left="340"/>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15474CEF" w14:textId="6B5F386D" w:rsidR="003E2129" w:rsidRDefault="004D52C0" w:rsidP="004D52C0">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3E2129" w:rsidRPr="003E2129">
        <w:rPr>
          <w:rFonts w:hint="eastAsia"/>
          <w:b w:val="0"/>
          <w:bCs/>
          <w:snapToGrid/>
          <w:spacing w:val="12"/>
          <w:kern w:val="0"/>
          <w:sz w:val="40"/>
        </w:rPr>
        <w:t>蘇麗瓊委員</w:t>
      </w:r>
    </w:p>
    <w:p w14:paraId="3E539BAF" w14:textId="6878540D" w:rsidR="004D52C0" w:rsidRDefault="003E2129" w:rsidP="004D52C0">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w:t>
      </w:r>
      <w:r w:rsidRPr="003E2129">
        <w:rPr>
          <w:rFonts w:hint="eastAsia"/>
          <w:b w:val="0"/>
          <w:bCs/>
          <w:snapToGrid/>
          <w:spacing w:val="12"/>
          <w:kern w:val="0"/>
          <w:sz w:val="40"/>
        </w:rPr>
        <w:t>王榮璋委員</w:t>
      </w:r>
    </w:p>
    <w:p w14:paraId="288863EA" w14:textId="77777777" w:rsidR="004D52C0" w:rsidRDefault="004D52C0" w:rsidP="004D52C0">
      <w:pPr>
        <w:pStyle w:val="aa"/>
        <w:spacing w:before="0" w:after="0"/>
        <w:ind w:leftChars="1100" w:left="3742"/>
        <w:rPr>
          <w:rFonts w:ascii="Times New Roman"/>
          <w:b w:val="0"/>
          <w:bCs/>
          <w:snapToGrid/>
          <w:spacing w:val="0"/>
          <w:kern w:val="0"/>
          <w:sz w:val="40"/>
        </w:rPr>
      </w:pPr>
    </w:p>
    <w:p w14:paraId="762859E9" w14:textId="4B1904CE" w:rsidR="004D52C0" w:rsidRDefault="00D21E16" w:rsidP="00D21E16">
      <w:pPr>
        <w:pStyle w:val="aa"/>
        <w:spacing w:before="0" w:after="0"/>
        <w:ind w:left="0"/>
        <w:rPr>
          <w:rFonts w:ascii="Times New Roman"/>
          <w:b w:val="0"/>
          <w:bCs/>
          <w:snapToGrid/>
          <w:spacing w:val="0"/>
          <w:kern w:val="0"/>
          <w:sz w:val="40"/>
        </w:rPr>
      </w:pPr>
      <w:r>
        <w:rPr>
          <w:rFonts w:ascii="Times New Roman" w:hint="eastAsia"/>
          <w:b w:val="0"/>
          <w:bCs/>
          <w:snapToGrid/>
          <w:spacing w:val="0"/>
          <w:kern w:val="0"/>
          <w:sz w:val="40"/>
        </w:rPr>
        <w:t xml:space="preserve">　　　　　　　　　</w:t>
      </w:r>
    </w:p>
    <w:p w14:paraId="050E3BBB" w14:textId="77777777" w:rsidR="004D52C0" w:rsidRDefault="004D52C0" w:rsidP="004D52C0">
      <w:pPr>
        <w:pStyle w:val="aa"/>
        <w:spacing w:before="0" w:after="0"/>
        <w:ind w:leftChars="1100" w:left="3742"/>
        <w:rPr>
          <w:rFonts w:ascii="Times New Roman"/>
          <w:b w:val="0"/>
          <w:bCs/>
          <w:snapToGrid/>
          <w:spacing w:val="0"/>
          <w:kern w:val="0"/>
          <w:sz w:val="40"/>
        </w:rPr>
      </w:pPr>
    </w:p>
    <w:p w14:paraId="0E16209F" w14:textId="77777777" w:rsidR="004D52C0" w:rsidRDefault="004D52C0" w:rsidP="004D52C0">
      <w:pPr>
        <w:pStyle w:val="aa"/>
        <w:spacing w:before="0" w:after="0"/>
        <w:ind w:leftChars="1100" w:left="3742"/>
        <w:rPr>
          <w:rFonts w:ascii="Times New Roman"/>
          <w:b w:val="0"/>
          <w:bCs/>
          <w:snapToGrid/>
          <w:spacing w:val="0"/>
          <w:kern w:val="0"/>
          <w:sz w:val="40"/>
        </w:rPr>
      </w:pPr>
    </w:p>
    <w:p w14:paraId="0BA4490A" w14:textId="77777777" w:rsidR="00D21E16" w:rsidRDefault="00D21E16" w:rsidP="004D52C0">
      <w:pPr>
        <w:pStyle w:val="aa"/>
        <w:spacing w:before="0" w:after="0"/>
        <w:ind w:leftChars="1100" w:left="3742"/>
        <w:rPr>
          <w:rFonts w:ascii="Times New Roman"/>
          <w:b w:val="0"/>
          <w:bCs/>
          <w:snapToGrid/>
          <w:spacing w:val="0"/>
          <w:kern w:val="0"/>
          <w:sz w:val="40"/>
        </w:rPr>
      </w:pPr>
    </w:p>
    <w:p w14:paraId="01EE2345" w14:textId="77777777" w:rsidR="004D52C0" w:rsidRDefault="004D52C0" w:rsidP="004D52C0">
      <w:pPr>
        <w:pStyle w:val="aa"/>
        <w:spacing w:before="0" w:after="0"/>
        <w:ind w:leftChars="1100" w:left="3742"/>
        <w:rPr>
          <w:rFonts w:ascii="Times New Roman"/>
          <w:b w:val="0"/>
          <w:bCs/>
          <w:snapToGrid/>
          <w:spacing w:val="0"/>
          <w:kern w:val="0"/>
          <w:sz w:val="40"/>
        </w:rPr>
      </w:pPr>
    </w:p>
    <w:p w14:paraId="27CBC7B0" w14:textId="5D251D30" w:rsidR="004D52C0" w:rsidRDefault="004D52C0" w:rsidP="004D52C0">
      <w:pPr>
        <w:pStyle w:val="af"/>
        <w:rPr>
          <w:rFonts w:hAnsi="標楷體"/>
          <w:bCs/>
        </w:rPr>
      </w:pPr>
      <w:r>
        <w:rPr>
          <w:rFonts w:hAnsi="標楷體" w:hint="eastAsia"/>
          <w:bCs/>
        </w:rPr>
        <w:t xml:space="preserve">中  華  民  國　114　年　</w:t>
      </w:r>
      <w:r w:rsidR="003E2129">
        <w:rPr>
          <w:rFonts w:hAnsi="標楷體" w:hint="eastAsia"/>
          <w:bCs/>
        </w:rPr>
        <w:t>9</w:t>
      </w:r>
      <w:r>
        <w:rPr>
          <w:rFonts w:hAnsi="標楷體" w:hint="eastAsia"/>
          <w:bCs/>
        </w:rPr>
        <w:t xml:space="preserve">　月　</w:t>
      </w:r>
      <w:r w:rsidR="003E2129">
        <w:rPr>
          <w:rFonts w:hAnsi="標楷體" w:hint="eastAsia"/>
          <w:bCs/>
        </w:rPr>
        <w:t>17</w:t>
      </w:r>
      <w:r>
        <w:rPr>
          <w:rFonts w:hAnsi="標楷體" w:hint="eastAsia"/>
          <w:bCs/>
        </w:rPr>
        <w:t xml:space="preserve">　日</w:t>
      </w:r>
    </w:p>
    <w:p w14:paraId="723AE709" w14:textId="77777777" w:rsidR="00D21E16" w:rsidRDefault="00D21E16" w:rsidP="004D52C0">
      <w:pPr>
        <w:pStyle w:val="af0"/>
        <w:kinsoku/>
        <w:autoSpaceDE w:val="0"/>
        <w:spacing w:beforeLines="50" w:before="228"/>
        <w:ind w:left="1020" w:hanging="1020"/>
        <w:rPr>
          <w:bCs/>
        </w:rPr>
      </w:pPr>
    </w:p>
    <w:p w14:paraId="08C20270" w14:textId="77777777" w:rsidR="00D21E16" w:rsidRDefault="004D52C0" w:rsidP="004D52C0">
      <w:pPr>
        <w:pStyle w:val="af0"/>
        <w:kinsoku/>
        <w:autoSpaceDE w:val="0"/>
        <w:spacing w:beforeLines="50" w:before="228"/>
        <w:ind w:left="1020" w:hanging="1020"/>
        <w:rPr>
          <w:bCs/>
        </w:rPr>
      </w:pPr>
      <w:r>
        <w:rPr>
          <w:rFonts w:hint="eastAsia"/>
          <w:bCs/>
        </w:rPr>
        <w:t>關鍵字：長照2.0服務費用</w:t>
      </w:r>
      <w:r w:rsidR="00484170">
        <w:rPr>
          <w:rFonts w:hint="eastAsia"/>
          <w:bCs/>
        </w:rPr>
        <w:t>、支付審查、已完成支付案件抽樣</w:t>
      </w:r>
    </w:p>
    <w:p w14:paraId="756236F1" w14:textId="3215A25B" w:rsidR="00B77D18" w:rsidRPr="00D21E16" w:rsidRDefault="00D21E16" w:rsidP="00D21E16">
      <w:pPr>
        <w:pStyle w:val="af0"/>
        <w:kinsoku/>
        <w:autoSpaceDE w:val="0"/>
        <w:spacing w:beforeLines="50" w:before="228"/>
        <w:ind w:left="1020" w:hanging="1020"/>
        <w:rPr>
          <w:bCs/>
        </w:rPr>
      </w:pPr>
      <w:r>
        <w:rPr>
          <w:rFonts w:hint="eastAsia"/>
          <w:bCs/>
        </w:rPr>
        <w:t xml:space="preserve">　　　　</w:t>
      </w:r>
      <w:r w:rsidR="00484170">
        <w:rPr>
          <w:rFonts w:hint="eastAsia"/>
          <w:bCs/>
        </w:rPr>
        <w:t>審查</w:t>
      </w:r>
      <w:r w:rsidR="004D52C0">
        <w:rPr>
          <w:rFonts w:hint="eastAsia"/>
          <w:bCs/>
        </w:rPr>
        <w:t>、詐領、不實申報</w:t>
      </w:r>
    </w:p>
    <w:sectPr w:rsidR="00B77D18" w:rsidRPr="00D21E16" w:rsidSect="00410227">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3FC77" w14:textId="77777777" w:rsidR="003A3F73" w:rsidRDefault="003A3F73">
      <w:r>
        <w:separator/>
      </w:r>
    </w:p>
  </w:endnote>
  <w:endnote w:type="continuationSeparator" w:id="0">
    <w:p w14:paraId="220FE0CC" w14:textId="77777777" w:rsidR="003A3F73" w:rsidRDefault="003A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9F61" w14:textId="77777777" w:rsidR="00B26DB9" w:rsidRDefault="00B26DB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DB62868" w14:textId="77777777" w:rsidR="00B26DB9" w:rsidRDefault="00B26DB9">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817C" w14:textId="77777777" w:rsidR="00B26DB9" w:rsidRDefault="00B26DB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FA64CB5" w14:textId="77777777" w:rsidR="00B26DB9" w:rsidRDefault="00B26DB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10EB" w14:textId="77777777" w:rsidR="003A3F73" w:rsidRDefault="003A3F73">
      <w:r>
        <w:separator/>
      </w:r>
    </w:p>
  </w:footnote>
  <w:footnote w:type="continuationSeparator" w:id="0">
    <w:p w14:paraId="4744A88C" w14:textId="77777777" w:rsidR="003A3F73" w:rsidRDefault="003A3F73">
      <w:r>
        <w:continuationSeparator/>
      </w:r>
    </w:p>
  </w:footnote>
  <w:footnote w:id="1">
    <w:p w14:paraId="10645807" w14:textId="77777777" w:rsidR="00B26DB9" w:rsidRDefault="00B26DB9" w:rsidP="00214BCC">
      <w:pPr>
        <w:pStyle w:val="afc"/>
        <w:jc w:val="both"/>
      </w:pPr>
      <w:r w:rsidRPr="00392B14">
        <w:rPr>
          <w:rStyle w:val="afe"/>
          <w:spacing w:val="-6"/>
        </w:rPr>
        <w:footnoteRef/>
      </w:r>
      <w:r w:rsidRPr="00392B14">
        <w:rPr>
          <w:spacing w:val="-6"/>
        </w:rPr>
        <w:t xml:space="preserve"> </w:t>
      </w:r>
      <w:r w:rsidRPr="00392B14">
        <w:rPr>
          <w:rFonts w:hint="eastAsia"/>
          <w:spacing w:val="-6"/>
        </w:rPr>
        <w:t>111年度偵字第18806號、112年度偵字第655號、112年度偵字第6164號、112年度偵字第10926號。</w:t>
      </w:r>
    </w:p>
  </w:footnote>
  <w:footnote w:id="2">
    <w:p w14:paraId="7491B565" w14:textId="77777777" w:rsidR="00B26DB9" w:rsidRPr="00F233F7" w:rsidRDefault="00B26DB9" w:rsidP="004D52C0">
      <w:pPr>
        <w:pStyle w:val="afc"/>
        <w:jc w:val="both"/>
        <w:rPr>
          <w:rFonts w:hAnsi="標楷體"/>
        </w:rPr>
      </w:pPr>
      <w:r w:rsidRPr="00AB5558">
        <w:rPr>
          <w:rStyle w:val="afe"/>
        </w:rPr>
        <w:footnoteRef/>
      </w:r>
      <w:r w:rsidRPr="00AB5558">
        <w:rPr>
          <w:rFonts w:ascii="Times New Roman" w:hint="eastAsia"/>
          <w:spacing w:val="-2"/>
        </w:rPr>
        <w:t xml:space="preserve"> </w:t>
      </w:r>
      <w:r w:rsidRPr="00AB5558">
        <w:rPr>
          <w:rFonts w:hAnsi="標楷體" w:hint="eastAsia"/>
          <w:spacing w:val="-2"/>
        </w:rPr>
        <w:t>高雄市政府113年3月5日高市府衛長字第11332074700號</w:t>
      </w:r>
      <w:r w:rsidRPr="00F233F7">
        <w:rPr>
          <w:rFonts w:hAnsi="標楷體" w:hint="eastAsia"/>
        </w:rPr>
        <w:t>函</w:t>
      </w:r>
      <w:r w:rsidRPr="00AB5558">
        <w:rPr>
          <w:rFonts w:hAnsi="標楷體" w:hint="eastAsia"/>
          <w:spacing w:val="-2"/>
        </w:rPr>
        <w:t>、衛福</w:t>
      </w:r>
      <w:r w:rsidRPr="00AB5558">
        <w:rPr>
          <w:rFonts w:hAnsi="標楷體"/>
          <w:spacing w:val="-2"/>
        </w:rPr>
        <w:t>部113年3月5日衛部顧字第1130106388號</w:t>
      </w:r>
      <w:r w:rsidRPr="00F233F7">
        <w:rPr>
          <w:rFonts w:hAnsi="標楷體" w:hint="eastAsia"/>
        </w:rPr>
        <w:t>函</w:t>
      </w:r>
      <w:r>
        <w:rPr>
          <w:rFonts w:hAnsi="標楷體" w:hint="eastAsia"/>
          <w:spacing w:val="-2"/>
        </w:rPr>
        <w:t>及</w:t>
      </w:r>
      <w:r w:rsidRPr="00AB5558">
        <w:rPr>
          <w:rFonts w:hAnsi="標楷體" w:hint="eastAsia"/>
          <w:spacing w:val="-2"/>
        </w:rPr>
        <w:t>113年4月2日衛部顧字第1130110890號</w:t>
      </w:r>
      <w:r w:rsidRPr="00F233F7">
        <w:rPr>
          <w:rFonts w:hAnsi="標楷體" w:hint="eastAsia"/>
        </w:rPr>
        <w:t>函</w:t>
      </w:r>
      <w:r w:rsidRPr="00AB5558">
        <w:rPr>
          <w:rFonts w:hAnsi="標楷體" w:hint="eastAsia"/>
          <w:spacing w:val="-2"/>
        </w:rPr>
        <w:t>。</w:t>
      </w:r>
    </w:p>
  </w:footnote>
  <w:footnote w:id="3">
    <w:p w14:paraId="14E8CE05" w14:textId="77777777" w:rsidR="00B26DB9" w:rsidRPr="00F233F7" w:rsidRDefault="00B26DB9" w:rsidP="004D52C0">
      <w:pPr>
        <w:pStyle w:val="afc"/>
        <w:jc w:val="both"/>
        <w:rPr>
          <w:rFonts w:hAnsi="標楷體"/>
        </w:rPr>
      </w:pPr>
      <w:r w:rsidRPr="00F233F7">
        <w:rPr>
          <w:rStyle w:val="afe"/>
          <w:rFonts w:hAnsi="標楷體"/>
        </w:rPr>
        <w:footnoteRef/>
      </w:r>
      <w:r w:rsidRPr="00F233F7">
        <w:rPr>
          <w:rFonts w:hAnsi="標楷體"/>
        </w:rPr>
        <w:t xml:space="preserve"> </w:t>
      </w:r>
      <w:r>
        <w:rPr>
          <w:rFonts w:hAnsi="標楷體" w:hint="eastAsia"/>
        </w:rPr>
        <w:t>高雄市政府</w:t>
      </w:r>
      <w:r w:rsidRPr="00F233F7">
        <w:rPr>
          <w:rFonts w:hAnsi="標楷體" w:hint="eastAsia"/>
        </w:rPr>
        <w:t>113年7月4日高市府衛長字第11337484400號函</w:t>
      </w:r>
      <w:r w:rsidRPr="00F233F7">
        <w:rPr>
          <w:rFonts w:hAnsi="標楷體"/>
        </w:rPr>
        <w:t>、</w:t>
      </w:r>
      <w:r w:rsidRPr="00F233F7">
        <w:rPr>
          <w:rFonts w:hAnsi="標楷體" w:hint="eastAsia"/>
        </w:rPr>
        <w:t>衛福部113年7月18日衛部顧字第1131961973號函及113年8月23日衛部顧字第1131962306號函</w:t>
      </w:r>
      <w:r w:rsidRPr="00F233F7">
        <w:rPr>
          <w:rFonts w:hAnsi="標楷體"/>
        </w:rPr>
        <w:t>。</w:t>
      </w:r>
    </w:p>
  </w:footnote>
  <w:footnote w:id="4">
    <w:p w14:paraId="42343FB4" w14:textId="77777777" w:rsidR="00B26DB9" w:rsidRPr="00BF0C3C" w:rsidRDefault="00B26DB9" w:rsidP="004D52C0">
      <w:pPr>
        <w:pStyle w:val="afc"/>
      </w:pPr>
      <w:r>
        <w:rPr>
          <w:rStyle w:val="afe"/>
        </w:rPr>
        <w:footnoteRef/>
      </w:r>
      <w:r>
        <w:t xml:space="preserve"> </w:t>
      </w:r>
      <w:r w:rsidRPr="00BF0C3C">
        <w:rPr>
          <w:rFonts w:hint="eastAsia"/>
        </w:rPr>
        <w:t>專責提供長照服務，如：居家服務、日間照顧、家庭托顧、專業服務、交通接送、餐飲服務、輔具服務、喘息服務等</w:t>
      </w:r>
      <w:r>
        <w:rPr>
          <w:rFonts w:hint="eastAsia"/>
        </w:rPr>
        <w:t>，本案所指B單位為居服機構。</w:t>
      </w:r>
    </w:p>
  </w:footnote>
  <w:footnote w:id="5">
    <w:p w14:paraId="697CA478" w14:textId="77777777" w:rsidR="00B26DB9" w:rsidRPr="00137B86" w:rsidRDefault="00B26DB9" w:rsidP="004D52C0">
      <w:pPr>
        <w:pStyle w:val="afc"/>
        <w:jc w:val="both"/>
        <w:rPr>
          <w:rFonts w:hAnsi="標楷體"/>
        </w:rPr>
      </w:pPr>
      <w:r w:rsidRPr="00137B86">
        <w:rPr>
          <w:rStyle w:val="afe"/>
          <w:rFonts w:hAnsi="標楷體"/>
        </w:rPr>
        <w:footnoteRef/>
      </w:r>
      <w:r w:rsidRPr="00137B86">
        <w:rPr>
          <w:rFonts w:hAnsi="標楷體"/>
        </w:rPr>
        <w:t xml:space="preserve"> </w:t>
      </w:r>
      <w:r w:rsidRPr="00137B86">
        <w:rPr>
          <w:rFonts w:hAnsi="標楷體" w:hint="eastAsia"/>
        </w:rPr>
        <w:t>衛福部</w:t>
      </w:r>
      <w:r w:rsidRPr="00137B86">
        <w:rPr>
          <w:rFonts w:hAnsi="標楷體"/>
        </w:rPr>
        <w:t>11</w:t>
      </w:r>
      <w:r w:rsidRPr="00137B86">
        <w:rPr>
          <w:rFonts w:hAnsi="標楷體" w:hint="eastAsia"/>
        </w:rPr>
        <w:t>4</w:t>
      </w:r>
      <w:r w:rsidRPr="00137B86">
        <w:rPr>
          <w:rFonts w:hAnsi="標楷體"/>
        </w:rPr>
        <w:t>年</w:t>
      </w:r>
      <w:r w:rsidRPr="00137B86">
        <w:rPr>
          <w:rFonts w:hAnsi="標楷體" w:hint="eastAsia"/>
        </w:rPr>
        <w:t>4</w:t>
      </w:r>
      <w:r w:rsidRPr="00137B86">
        <w:rPr>
          <w:rFonts w:hAnsi="標楷體"/>
        </w:rPr>
        <w:t>月</w:t>
      </w:r>
      <w:r w:rsidRPr="00137B86">
        <w:rPr>
          <w:rFonts w:hAnsi="標楷體" w:hint="eastAsia"/>
        </w:rPr>
        <w:t>15</w:t>
      </w:r>
      <w:r w:rsidRPr="00137B86">
        <w:rPr>
          <w:rFonts w:hAnsi="標楷體"/>
        </w:rPr>
        <w:t>日</w:t>
      </w:r>
      <w:r w:rsidRPr="00137B86">
        <w:rPr>
          <w:rFonts w:hAnsi="標楷體" w:hint="eastAsia"/>
        </w:rPr>
        <w:t>衛部顧</w:t>
      </w:r>
      <w:r w:rsidRPr="00137B86">
        <w:rPr>
          <w:rFonts w:hAnsi="標楷體"/>
        </w:rPr>
        <w:t>字第11</w:t>
      </w:r>
      <w:r w:rsidRPr="00137B86">
        <w:rPr>
          <w:rFonts w:hAnsi="標楷體" w:hint="eastAsia"/>
        </w:rPr>
        <w:t>4</w:t>
      </w:r>
      <w:r w:rsidRPr="00137B86">
        <w:rPr>
          <w:rFonts w:hAnsi="標楷體"/>
        </w:rPr>
        <w:t>0</w:t>
      </w:r>
      <w:r w:rsidRPr="00137B86">
        <w:rPr>
          <w:rFonts w:hAnsi="標楷體" w:hint="eastAsia"/>
        </w:rPr>
        <w:t>112430</w:t>
      </w:r>
      <w:r w:rsidRPr="00137B86">
        <w:rPr>
          <w:rFonts w:hAnsi="標楷體"/>
        </w:rPr>
        <w:t>號</w:t>
      </w:r>
      <w:r w:rsidRPr="00F233F7">
        <w:rPr>
          <w:rFonts w:hAnsi="標楷體" w:hint="eastAsia"/>
        </w:rPr>
        <w:t>函</w:t>
      </w:r>
      <w:r w:rsidRPr="00137B86">
        <w:rPr>
          <w:rFonts w:hAnsi="標楷體"/>
        </w:rPr>
        <w:t>、11</w:t>
      </w:r>
      <w:r w:rsidRPr="00137B86">
        <w:rPr>
          <w:rFonts w:hAnsi="標楷體" w:hint="eastAsia"/>
        </w:rPr>
        <w:t>4</w:t>
      </w:r>
      <w:r w:rsidRPr="00137B86">
        <w:rPr>
          <w:rFonts w:hAnsi="標楷體"/>
        </w:rPr>
        <w:t>年</w:t>
      </w:r>
      <w:r w:rsidRPr="00137B86">
        <w:rPr>
          <w:rFonts w:hAnsi="標楷體" w:hint="eastAsia"/>
        </w:rPr>
        <w:t>4</w:t>
      </w:r>
      <w:r w:rsidRPr="00137B86">
        <w:rPr>
          <w:rFonts w:hAnsi="標楷體"/>
        </w:rPr>
        <w:t>月</w:t>
      </w:r>
      <w:r w:rsidRPr="00137B86">
        <w:rPr>
          <w:rFonts w:hAnsi="標楷體" w:hint="eastAsia"/>
        </w:rPr>
        <w:t>24</w:t>
      </w:r>
      <w:r w:rsidRPr="00137B86">
        <w:rPr>
          <w:rFonts w:hAnsi="標楷體"/>
        </w:rPr>
        <w:t>日</w:t>
      </w:r>
      <w:r w:rsidRPr="00137B86">
        <w:rPr>
          <w:rFonts w:hAnsi="標楷體" w:hint="eastAsia"/>
        </w:rPr>
        <w:t>衛部顧</w:t>
      </w:r>
      <w:r w:rsidRPr="00137B86">
        <w:rPr>
          <w:rFonts w:hAnsi="標楷體"/>
        </w:rPr>
        <w:t>字第11</w:t>
      </w:r>
      <w:r w:rsidRPr="00137B86">
        <w:rPr>
          <w:rFonts w:hAnsi="標楷體" w:hint="eastAsia"/>
        </w:rPr>
        <w:t>41961160</w:t>
      </w:r>
      <w:r w:rsidRPr="00137B86">
        <w:rPr>
          <w:rFonts w:hAnsi="標楷體"/>
        </w:rPr>
        <w:t>號函。</w:t>
      </w:r>
    </w:p>
  </w:footnote>
  <w:footnote w:id="6">
    <w:p w14:paraId="6DBE85C1" w14:textId="77777777" w:rsidR="00B26DB9" w:rsidRPr="00137B86" w:rsidRDefault="00B26DB9" w:rsidP="004D52C0">
      <w:pPr>
        <w:pStyle w:val="afc"/>
        <w:jc w:val="both"/>
        <w:rPr>
          <w:rFonts w:hAnsi="標楷體"/>
        </w:rPr>
      </w:pPr>
      <w:r w:rsidRPr="00137B86">
        <w:rPr>
          <w:rStyle w:val="afe"/>
          <w:rFonts w:hAnsi="標楷體"/>
        </w:rPr>
        <w:footnoteRef/>
      </w:r>
      <w:r w:rsidRPr="00137B86">
        <w:rPr>
          <w:rFonts w:hAnsi="標楷體"/>
        </w:rPr>
        <w:t xml:space="preserve"> </w:t>
      </w:r>
      <w:r w:rsidRPr="00137B86">
        <w:rPr>
          <w:rFonts w:hAnsi="標楷體" w:hint="eastAsia"/>
        </w:rPr>
        <w:t>衛福部約詢後補充資料</w:t>
      </w:r>
      <w:r>
        <w:rPr>
          <w:rFonts w:hAnsi="標楷體" w:hint="eastAsia"/>
        </w:rPr>
        <w:t>（</w:t>
      </w:r>
      <w:r w:rsidRPr="00137B86">
        <w:rPr>
          <w:rFonts w:hAnsi="標楷體" w:hint="eastAsia"/>
        </w:rPr>
        <w:t>衛福部114年5月26日衛部顧</w:t>
      </w:r>
      <w:r w:rsidRPr="00137B86">
        <w:rPr>
          <w:rFonts w:hAnsi="標楷體"/>
        </w:rPr>
        <w:t>字第11</w:t>
      </w:r>
      <w:r w:rsidRPr="00137B86">
        <w:rPr>
          <w:rFonts w:hAnsi="標楷體" w:hint="eastAsia"/>
        </w:rPr>
        <w:t>41961559</w:t>
      </w:r>
      <w:r w:rsidRPr="00137B86">
        <w:rPr>
          <w:rFonts w:hAnsi="標楷體"/>
        </w:rPr>
        <w:t>號</w:t>
      </w:r>
      <w:r w:rsidRPr="00137B86">
        <w:rPr>
          <w:rFonts w:hAnsi="標楷體" w:hint="eastAsia"/>
        </w:rPr>
        <w:t>函</w:t>
      </w:r>
      <w:r w:rsidRPr="00410227">
        <w:rPr>
          <w:rFonts w:hAnsi="標楷體" w:hint="eastAsia"/>
        </w:rPr>
        <w:t>、</w:t>
      </w:r>
      <w:r w:rsidRPr="009E489D">
        <w:rPr>
          <w:rFonts w:hAnsi="標楷體" w:hint="eastAsia"/>
        </w:rPr>
        <w:t>114年7月21日衛部顧字第1141962174號函）。</w:t>
      </w:r>
    </w:p>
  </w:footnote>
  <w:footnote w:id="7">
    <w:p w14:paraId="411E281C" w14:textId="77777777" w:rsidR="00B26DB9" w:rsidRPr="00423171" w:rsidRDefault="00B26DB9" w:rsidP="004D52C0">
      <w:pPr>
        <w:pStyle w:val="afc"/>
      </w:pPr>
      <w:r>
        <w:rPr>
          <w:rStyle w:val="afe"/>
        </w:rPr>
        <w:footnoteRef/>
      </w:r>
      <w:r>
        <w:t xml:space="preserve"> </w:t>
      </w:r>
      <w:r>
        <w:rPr>
          <w:rFonts w:hint="eastAsia"/>
        </w:rPr>
        <w:t>衛福部</w:t>
      </w:r>
      <w:r>
        <w:rPr>
          <w:rFonts w:hAnsi="標楷體" w:hint="eastAsia"/>
        </w:rPr>
        <w:t>「</w:t>
      </w:r>
      <w:r>
        <w:t>113年長期照顧居家服務使用者及照顧服務員性別分析</w:t>
      </w:r>
      <w:r>
        <w:rPr>
          <w:rFonts w:hAnsi="標楷體" w:hint="eastAsia"/>
        </w:rPr>
        <w:t>」</w:t>
      </w:r>
      <w:r>
        <w:rPr>
          <w:rFonts w:hint="eastAsia"/>
        </w:rPr>
        <w:t>。</w:t>
      </w:r>
    </w:p>
  </w:footnote>
  <w:footnote w:id="8">
    <w:p w14:paraId="3CF5A2B3" w14:textId="422E249B" w:rsidR="00B26DB9" w:rsidRDefault="00B26DB9" w:rsidP="004D52C0">
      <w:pPr>
        <w:pStyle w:val="afc"/>
        <w:jc w:val="both"/>
      </w:pPr>
      <w:r>
        <w:rPr>
          <w:rStyle w:val="afe"/>
        </w:rPr>
        <w:footnoteRef/>
      </w:r>
      <w:r>
        <w:t xml:space="preserve"> </w:t>
      </w:r>
      <w:r>
        <w:rPr>
          <w:rFonts w:hint="eastAsia"/>
        </w:rPr>
        <w:t>青</w:t>
      </w:r>
      <w:r w:rsidR="00D21E16">
        <w:rPr>
          <w:rFonts w:hAnsi="標楷體" w:hint="eastAsia"/>
        </w:rPr>
        <w:t>○</w:t>
      </w:r>
      <w:r>
        <w:rPr>
          <w:rFonts w:hint="eastAsia"/>
        </w:rPr>
        <w:t>居服機構涉申報不實服務費用</w:t>
      </w:r>
      <w:r w:rsidRPr="00E01108">
        <w:rPr>
          <w:rFonts w:hint="eastAsia"/>
        </w:rPr>
        <w:t>21,430元、16</w:t>
      </w:r>
      <w:r w:rsidRPr="00E01108">
        <w:t>,</w:t>
      </w:r>
      <w:r w:rsidRPr="00E01108">
        <w:rPr>
          <w:rFonts w:hint="eastAsia"/>
        </w:rPr>
        <w:t>937元、389,584元、22,559元、43,161元</w:t>
      </w:r>
      <w:r>
        <w:rPr>
          <w:rFonts w:hint="eastAsia"/>
        </w:rPr>
        <w:t>，</w:t>
      </w:r>
      <w:r w:rsidRPr="00E01108">
        <w:rPr>
          <w:rFonts w:hint="eastAsia"/>
        </w:rPr>
        <w:t>合計493</w:t>
      </w:r>
      <w:r w:rsidRPr="00E01108">
        <w:t>,</w:t>
      </w:r>
      <w:r w:rsidRPr="00E01108">
        <w:rPr>
          <w:rFonts w:hint="eastAsia"/>
        </w:rPr>
        <w:t>671元，</w:t>
      </w:r>
      <w:r>
        <w:rPr>
          <w:rFonts w:hint="eastAsia"/>
        </w:rPr>
        <w:t>2倍違約金計</w:t>
      </w:r>
      <w:r w:rsidRPr="00E01108">
        <w:rPr>
          <w:rFonts w:hint="eastAsia"/>
        </w:rPr>
        <w:t>987,342元</w:t>
      </w:r>
      <w:r>
        <w:rPr>
          <w:rFonts w:hint="eastAsia"/>
        </w:rPr>
        <w:t>。</w:t>
      </w:r>
    </w:p>
  </w:footnote>
  <w:footnote w:id="9">
    <w:p w14:paraId="366F6F6A" w14:textId="77777777" w:rsidR="00B26DB9" w:rsidRDefault="00B26DB9" w:rsidP="004D52C0">
      <w:pPr>
        <w:pStyle w:val="afc"/>
        <w:jc w:val="both"/>
      </w:pPr>
      <w:r>
        <w:rPr>
          <w:rStyle w:val="afe"/>
        </w:rPr>
        <w:footnoteRef/>
      </w:r>
      <w:r>
        <w:t xml:space="preserve"> </w:t>
      </w:r>
      <w:r>
        <w:rPr>
          <w:rFonts w:hint="eastAsia"/>
        </w:rPr>
        <w:t>本案113年11</w:t>
      </w:r>
      <w:r w:rsidRPr="004B2A9E">
        <w:rPr>
          <w:rFonts w:hint="eastAsia"/>
        </w:rPr>
        <w:t>月1</w:t>
      </w:r>
      <w:r>
        <w:rPr>
          <w:rFonts w:hint="eastAsia"/>
        </w:rPr>
        <w:t>8</w:t>
      </w:r>
      <w:r w:rsidRPr="004B2A9E">
        <w:rPr>
          <w:rFonts w:hint="eastAsia"/>
        </w:rPr>
        <w:t>日實地訪查</w:t>
      </w:r>
      <w:r>
        <w:rPr>
          <w:rFonts w:hint="eastAsia"/>
        </w:rPr>
        <w:t>高雄市政府簡報、附件1-</w:t>
      </w:r>
      <w:r w:rsidRPr="00FA4222">
        <w:rPr>
          <w:rFonts w:hint="eastAsia"/>
        </w:rPr>
        <w:t>108至112年</w:t>
      </w:r>
      <w:r>
        <w:rPr>
          <w:rFonts w:hint="eastAsia"/>
        </w:rPr>
        <w:t>居服機構</w:t>
      </w:r>
      <w:r w:rsidRPr="00FA4222">
        <w:rPr>
          <w:rFonts w:hint="eastAsia"/>
        </w:rPr>
        <w:t>偽造服務紀錄不實申報服務費用</w:t>
      </w:r>
      <w:r w:rsidRPr="00FA4222">
        <w:t>案件及裁</w:t>
      </w:r>
      <w:r w:rsidRPr="00FA4222">
        <w:rPr>
          <w:rFonts w:hint="eastAsia"/>
        </w:rPr>
        <w:t>處</w:t>
      </w:r>
      <w:r w:rsidRPr="00FA4222">
        <w:t>情形一覽表</w:t>
      </w:r>
      <w:r>
        <w:rPr>
          <w:rFonts w:hint="eastAsia"/>
        </w:rPr>
        <w:t>、該府會後補充資料。</w:t>
      </w:r>
    </w:p>
  </w:footnote>
  <w:footnote w:id="10">
    <w:p w14:paraId="6C120CCC" w14:textId="77777777" w:rsidR="00B26DB9" w:rsidRPr="00B50336" w:rsidRDefault="00B26DB9" w:rsidP="004D52C0">
      <w:pPr>
        <w:pStyle w:val="afc"/>
        <w:jc w:val="both"/>
      </w:pPr>
      <w:r w:rsidRPr="00195735">
        <w:rPr>
          <w:rStyle w:val="afe"/>
        </w:rPr>
        <w:footnoteRef/>
      </w:r>
      <w:r w:rsidRPr="00195735">
        <w:t xml:space="preserve"> </w:t>
      </w:r>
      <w:r w:rsidRPr="00195735">
        <w:rPr>
          <w:rFonts w:hint="eastAsia"/>
        </w:rPr>
        <w:t>此</w:t>
      </w:r>
      <w:r w:rsidRPr="00B50336">
        <w:rPr>
          <w:rFonts w:hint="eastAsia"/>
        </w:rPr>
        <w:t>指因查核人員</w:t>
      </w:r>
      <w:r w:rsidRPr="00B50336">
        <w:rPr>
          <w:rFonts w:hint="eastAsia"/>
          <w:bCs/>
        </w:rPr>
        <w:t>無法至每一案家檢查，</w:t>
      </w:r>
      <w:r w:rsidRPr="00B50336">
        <w:rPr>
          <w:rFonts w:hint="eastAsia"/>
        </w:rPr>
        <w:t>地方政府難以知悉居家服務之實際提供情形。</w:t>
      </w:r>
    </w:p>
  </w:footnote>
  <w:footnote w:id="11">
    <w:p w14:paraId="0B81DF68" w14:textId="77777777" w:rsidR="00B26DB9" w:rsidRPr="00C046F6" w:rsidRDefault="00B26DB9" w:rsidP="004D52C0">
      <w:pPr>
        <w:pStyle w:val="afc"/>
      </w:pPr>
      <w:r w:rsidRPr="00B50336">
        <w:rPr>
          <w:rStyle w:val="afe"/>
        </w:rPr>
        <w:footnoteRef/>
      </w:r>
      <w:r w:rsidRPr="00B50336">
        <w:t xml:space="preserve"> </w:t>
      </w:r>
      <w:r w:rsidRPr="00B50336">
        <w:rPr>
          <w:rFonts w:hint="eastAsia"/>
        </w:rPr>
        <w:t>此指</w:t>
      </w:r>
      <w:r w:rsidRPr="00B50336">
        <w:rPr>
          <w:rFonts w:hAnsi="標楷體" w:hint="eastAsia"/>
        </w:rPr>
        <w:t>「</w:t>
      </w:r>
      <w:r w:rsidRPr="00B50336">
        <w:t>製作紀錄虛偽不實</w:t>
      </w:r>
      <w:r w:rsidRPr="00B50336">
        <w:rPr>
          <w:rFonts w:hAnsi="標楷體" w:hint="eastAsia"/>
        </w:rPr>
        <w:t>」</w:t>
      </w:r>
      <w:r w:rsidRPr="00B50336">
        <w:t>、</w:t>
      </w:r>
      <w:r w:rsidRPr="00B50336">
        <w:rPr>
          <w:rFonts w:hAnsi="標楷體" w:hint="eastAsia"/>
        </w:rPr>
        <w:t>「</w:t>
      </w:r>
      <w:r w:rsidRPr="00B50336">
        <w:t>服務資訊登載不實</w:t>
      </w:r>
      <w:r w:rsidRPr="00B50336">
        <w:rPr>
          <w:rFonts w:hAnsi="標楷體" w:hint="eastAsia"/>
        </w:rPr>
        <w:t>」</w:t>
      </w:r>
      <w:r w:rsidRPr="00B50336">
        <w:rPr>
          <w:rFonts w:hint="eastAsia"/>
        </w:rPr>
        <w:t>、</w:t>
      </w:r>
      <w:r w:rsidRPr="00B50336">
        <w:rPr>
          <w:rFonts w:hAnsi="標楷體" w:hint="eastAsia"/>
        </w:rPr>
        <w:t>「</w:t>
      </w:r>
      <w:r w:rsidRPr="00B50336">
        <w:t>虛報、浮報服務費用</w:t>
      </w:r>
      <w:r w:rsidRPr="00B50336">
        <w:rPr>
          <w:rFonts w:hAnsi="標楷體" w:hint="eastAsia"/>
        </w:rPr>
        <w:t>」等違規行為。</w:t>
      </w:r>
    </w:p>
  </w:footnote>
  <w:footnote w:id="12">
    <w:p w14:paraId="10643E79" w14:textId="77777777" w:rsidR="00B26DB9" w:rsidRPr="005D3667" w:rsidRDefault="00B26DB9" w:rsidP="004D52C0">
      <w:pPr>
        <w:pStyle w:val="afc"/>
      </w:pPr>
      <w:r>
        <w:rPr>
          <w:rStyle w:val="afe"/>
        </w:rPr>
        <w:footnoteRef/>
      </w:r>
      <w:r>
        <w:t xml:space="preserve"> </w:t>
      </w:r>
      <w:r>
        <w:rPr>
          <w:rFonts w:hint="eastAsia"/>
        </w:rPr>
        <w:t>110年修正公布。</w:t>
      </w:r>
    </w:p>
  </w:footnote>
  <w:footnote w:id="13">
    <w:p w14:paraId="70BD6971" w14:textId="77777777" w:rsidR="00B26DB9" w:rsidRDefault="00B26DB9" w:rsidP="004D52C0">
      <w:pPr>
        <w:pStyle w:val="afc"/>
      </w:pPr>
      <w:r>
        <w:rPr>
          <w:rStyle w:val="afe"/>
        </w:rPr>
        <w:footnoteRef/>
      </w:r>
      <w:r>
        <w:rPr>
          <w:rFonts w:hint="eastAsia"/>
        </w:rPr>
        <w:t xml:space="preserve"> </w:t>
      </w:r>
      <w:r w:rsidRPr="00B811DB">
        <w:rPr>
          <w:rFonts w:hint="eastAsia"/>
        </w:rPr>
        <w:t>衛福部</w:t>
      </w:r>
      <w:r>
        <w:rPr>
          <w:rFonts w:hint="eastAsia"/>
        </w:rPr>
        <w:t>112</w:t>
      </w:r>
      <w:r w:rsidRPr="00B811DB">
        <w:rPr>
          <w:rFonts w:hint="eastAsia"/>
        </w:rPr>
        <w:t>年</w:t>
      </w:r>
      <w:r>
        <w:rPr>
          <w:rFonts w:hint="eastAsia"/>
        </w:rPr>
        <w:t>10</w:t>
      </w:r>
      <w:r w:rsidRPr="00B811DB">
        <w:rPr>
          <w:rFonts w:hint="eastAsia"/>
        </w:rPr>
        <w:t>月</w:t>
      </w:r>
      <w:r>
        <w:rPr>
          <w:rFonts w:hint="eastAsia"/>
        </w:rPr>
        <w:t>6</w:t>
      </w:r>
      <w:r w:rsidRPr="00B811DB">
        <w:rPr>
          <w:rFonts w:hint="eastAsia"/>
        </w:rPr>
        <w:t>日衛部顧字第1121962698號令訂定發布；並自發布日施行</w:t>
      </w:r>
      <w:r>
        <w:rPr>
          <w:rFonts w:hint="eastAsia"/>
        </w:rPr>
        <w:t>。</w:t>
      </w:r>
    </w:p>
  </w:footnote>
  <w:footnote w:id="14">
    <w:p w14:paraId="2D830AD0" w14:textId="77777777" w:rsidR="00B26DB9" w:rsidRDefault="00B26DB9" w:rsidP="004D52C0">
      <w:pPr>
        <w:pStyle w:val="afc"/>
      </w:pPr>
      <w:r>
        <w:rPr>
          <w:rStyle w:val="afe"/>
        </w:rPr>
        <w:footnoteRef/>
      </w:r>
      <w:r>
        <w:t xml:space="preserve"> </w:t>
      </w:r>
      <w:r>
        <w:rPr>
          <w:rFonts w:hint="eastAsia"/>
        </w:rPr>
        <w:t>依衛福部函復及本案113年10月24日訪查長照司簡報。</w:t>
      </w:r>
    </w:p>
  </w:footnote>
  <w:footnote w:id="15">
    <w:p w14:paraId="1742A3A8" w14:textId="77777777" w:rsidR="00B26DB9" w:rsidRPr="00342619" w:rsidRDefault="00B26DB9" w:rsidP="004D52C0">
      <w:pPr>
        <w:pStyle w:val="afc"/>
        <w:jc w:val="both"/>
      </w:pPr>
      <w:r>
        <w:rPr>
          <w:rStyle w:val="afe"/>
        </w:rPr>
        <w:footnoteRef/>
      </w:r>
      <w:r>
        <w:t xml:space="preserve"> </w:t>
      </w:r>
      <w:r w:rsidRPr="00A72579">
        <w:t>110至112年各市縣就轄內</w:t>
      </w:r>
      <w:r w:rsidRPr="00A72579">
        <w:rPr>
          <w:rFonts w:hint="eastAsia"/>
        </w:rPr>
        <w:t>居服機構</w:t>
      </w:r>
      <w:r w:rsidRPr="00A72579">
        <w:t>因虛報、浮報服務費用</w:t>
      </w:r>
      <w:r w:rsidRPr="00A72579">
        <w:rPr>
          <w:rFonts w:hint="eastAsia"/>
        </w:rPr>
        <w:t>予</w:t>
      </w:r>
      <w:r w:rsidRPr="00A72579">
        <w:t>以裁處之件數情形統計</w:t>
      </w:r>
      <w:r w:rsidRPr="00A72579">
        <w:rPr>
          <w:rFonts w:hint="eastAsia"/>
        </w:rPr>
        <w:t>，依《特約要點》（112年10月6日停止適用）</w:t>
      </w:r>
      <w:r w:rsidRPr="00A72579">
        <w:t>處以不予支付、服務費用扣抵或追償、加收違約金、停止或減少派案、終止特約等件數，110年284件、111年322件、112年488件。依《長服法》處以罰鍰110年19件、111年11件、112年20件。依服務契約書違約記點及加重記點件數，110年22件、111年121件、112年125件</w:t>
      </w:r>
      <w:r w:rsidRPr="00A72579">
        <w:rPr>
          <w:rFonts w:hint="eastAsia"/>
        </w:rPr>
        <w:t>。</w:t>
      </w:r>
      <w:r w:rsidRPr="00A72579">
        <w:rPr>
          <w:rFonts w:hint="eastAsia"/>
          <w:u w:val="thick"/>
        </w:rPr>
        <w:t>以上合計110至112年全國分別計裁處325件、454件、633</w:t>
      </w:r>
      <w:r w:rsidRPr="00A72579">
        <w:rPr>
          <w:u w:val="thick"/>
        </w:rPr>
        <w:t>件</w:t>
      </w:r>
      <w:r w:rsidRPr="00A72579">
        <w:rPr>
          <w:rFonts w:hint="eastAsia"/>
        </w:rPr>
        <w:t>。</w:t>
      </w:r>
      <w:r w:rsidRPr="00A72579">
        <w:t>113年各市縣</w:t>
      </w:r>
      <w:r w:rsidRPr="00A72579">
        <w:rPr>
          <w:rFonts w:hint="eastAsia"/>
        </w:rPr>
        <w:t>裁處情形，</w:t>
      </w:r>
      <w:r w:rsidRPr="00A72579">
        <w:t>依</w:t>
      </w:r>
      <w:r w:rsidRPr="00A72579">
        <w:rPr>
          <w:rFonts w:hAnsi="標楷體" w:hint="eastAsia"/>
        </w:rPr>
        <w:t>《長照特管辦法》</w:t>
      </w:r>
      <w:r w:rsidRPr="00A72579">
        <w:rPr>
          <w:rFonts w:hint="eastAsia"/>
        </w:rPr>
        <w:t>（</w:t>
      </w:r>
      <w:r w:rsidRPr="00A72579">
        <w:rPr>
          <w:rFonts w:hAnsi="標楷體" w:hint="eastAsia"/>
        </w:rPr>
        <w:t>112年10月6日施行</w:t>
      </w:r>
      <w:r w:rsidRPr="00A72579">
        <w:rPr>
          <w:rFonts w:hint="eastAsia"/>
        </w:rPr>
        <w:t>）</w:t>
      </w:r>
      <w:r w:rsidRPr="00A72579">
        <w:t>處置</w:t>
      </w:r>
      <w:r w:rsidRPr="00A72579">
        <w:rPr>
          <w:rFonts w:hint="eastAsia"/>
        </w:rPr>
        <w:t>，</w:t>
      </w:r>
      <w:r w:rsidRPr="00A72579">
        <w:rPr>
          <w:rFonts w:hAnsi="標楷體" w:hint="eastAsia"/>
        </w:rPr>
        <w:t>「</w:t>
      </w:r>
      <w:r w:rsidRPr="00A72579">
        <w:t>製作紀錄虛偽不實</w:t>
      </w:r>
      <w:r w:rsidRPr="00A72579">
        <w:rPr>
          <w:rFonts w:hAnsi="標楷體" w:hint="eastAsia"/>
        </w:rPr>
        <w:t>」</w:t>
      </w:r>
      <w:r w:rsidRPr="00A72579">
        <w:t>計21件、</w:t>
      </w:r>
      <w:r w:rsidRPr="00A72579">
        <w:rPr>
          <w:rFonts w:hAnsi="標楷體" w:hint="eastAsia"/>
        </w:rPr>
        <w:t>「</w:t>
      </w:r>
      <w:r w:rsidRPr="00A72579">
        <w:t>服務資訊登載不實</w:t>
      </w:r>
      <w:r w:rsidRPr="00A72579">
        <w:rPr>
          <w:rFonts w:hAnsi="標楷體" w:hint="eastAsia"/>
        </w:rPr>
        <w:t>」</w:t>
      </w:r>
      <w:r w:rsidRPr="00A72579">
        <w:t>計346件</w:t>
      </w:r>
      <w:r w:rsidRPr="00A72579">
        <w:rPr>
          <w:rFonts w:hint="eastAsia"/>
        </w:rPr>
        <w:t>，及</w:t>
      </w:r>
      <w:r w:rsidRPr="00A72579">
        <w:rPr>
          <w:rFonts w:hAnsi="標楷體" w:hint="eastAsia"/>
        </w:rPr>
        <w:t>「</w:t>
      </w:r>
      <w:r w:rsidRPr="00A72579">
        <w:t>虛報、浮報服務費用</w:t>
      </w:r>
      <w:r w:rsidRPr="00A72579">
        <w:rPr>
          <w:rFonts w:hAnsi="標楷體" w:hint="eastAsia"/>
        </w:rPr>
        <w:t>」</w:t>
      </w:r>
      <w:r w:rsidRPr="00A72579">
        <w:t>計121件</w:t>
      </w:r>
      <w:r w:rsidRPr="00A72579">
        <w:rPr>
          <w:rFonts w:hint="eastAsia"/>
        </w:rPr>
        <w:t>，</w:t>
      </w:r>
      <w:r w:rsidRPr="00A72579">
        <w:t>依《長服法》處以罰鍰</w:t>
      </w:r>
      <w:r w:rsidRPr="00A72579">
        <w:rPr>
          <w:rFonts w:hint="eastAsia"/>
        </w:rPr>
        <w:t>計28件，以上合計113年全國計裁處516件。</w:t>
      </w:r>
    </w:p>
  </w:footnote>
  <w:footnote w:id="16">
    <w:p w14:paraId="728D328E" w14:textId="77777777" w:rsidR="00B26DB9" w:rsidRPr="0028426E" w:rsidRDefault="00B26DB9" w:rsidP="004D52C0">
      <w:pPr>
        <w:pStyle w:val="afc"/>
      </w:pPr>
      <w:r>
        <w:rPr>
          <w:rStyle w:val="afe"/>
        </w:rPr>
        <w:footnoteRef/>
      </w:r>
      <w:r>
        <w:t xml:space="preserve"> </w:t>
      </w:r>
      <w:r>
        <w:rPr>
          <w:rFonts w:hint="eastAsia"/>
        </w:rPr>
        <w:t>高雄市政府於本案113年11</w:t>
      </w:r>
      <w:r w:rsidRPr="004B2A9E">
        <w:rPr>
          <w:rFonts w:hint="eastAsia"/>
        </w:rPr>
        <w:t>月1</w:t>
      </w:r>
      <w:r>
        <w:rPr>
          <w:rFonts w:hint="eastAsia"/>
        </w:rPr>
        <w:t>8</w:t>
      </w:r>
      <w:r w:rsidRPr="004B2A9E">
        <w:rPr>
          <w:rFonts w:hint="eastAsia"/>
        </w:rPr>
        <w:t>日實地訪查後</w:t>
      </w:r>
      <w:r>
        <w:rPr>
          <w:rFonts w:hint="eastAsia"/>
        </w:rPr>
        <w:t>之</w:t>
      </w:r>
      <w:r w:rsidRPr="004B2A9E">
        <w:rPr>
          <w:rFonts w:hint="eastAsia"/>
        </w:rPr>
        <w:t>補充說明</w:t>
      </w:r>
      <w:r>
        <w:rPr>
          <w:rFonts w:hint="eastAsia"/>
        </w:rPr>
        <w:t>。</w:t>
      </w:r>
    </w:p>
  </w:footnote>
  <w:footnote w:id="17">
    <w:p w14:paraId="2DD95937" w14:textId="77777777" w:rsidR="00B26DB9" w:rsidRPr="0067740E" w:rsidRDefault="00B26DB9" w:rsidP="000A658C">
      <w:pPr>
        <w:pStyle w:val="afc"/>
        <w:jc w:val="both"/>
      </w:pPr>
      <w:r>
        <w:rPr>
          <w:rStyle w:val="afe"/>
        </w:rPr>
        <w:footnoteRef/>
      </w:r>
      <w:r>
        <w:t xml:space="preserve"> </w:t>
      </w:r>
      <w:r w:rsidRPr="0037332C">
        <w:rPr>
          <w:rFonts w:hint="eastAsia"/>
          <w:spacing w:val="-8"/>
          <w:sz w:val="18"/>
        </w:rPr>
        <w:t>按係指地方政府應定期就已完成支付案件進行抽查審核，支審系統亦可產出疑似異常清單（如：服務時間過短報表、同日相同支付碼使用次數過多報表、同時段服務不同個案申報紀錄查詢等）及檢核清冊，供各地方政府於進行稽核時運用，進行事後審查。</w:t>
      </w:r>
    </w:p>
  </w:footnote>
  <w:footnote w:id="18">
    <w:p w14:paraId="06404E8D" w14:textId="77777777" w:rsidR="00B26DB9" w:rsidRPr="000F12F8" w:rsidRDefault="00B26DB9" w:rsidP="000F12F8">
      <w:pPr>
        <w:pStyle w:val="afc"/>
        <w:spacing w:line="200" w:lineRule="exact"/>
        <w:jc w:val="both"/>
        <w:rPr>
          <w:spacing w:val="-8"/>
          <w:sz w:val="18"/>
        </w:rPr>
      </w:pPr>
      <w:r w:rsidRPr="000F12F8">
        <w:rPr>
          <w:rStyle w:val="afe"/>
          <w:spacing w:val="-8"/>
          <w:sz w:val="18"/>
        </w:rPr>
        <w:footnoteRef/>
      </w:r>
      <w:r w:rsidRPr="000F12F8">
        <w:rPr>
          <w:spacing w:val="-8"/>
          <w:sz w:val="18"/>
        </w:rPr>
        <w:t xml:space="preserve"> </w:t>
      </w:r>
      <w:r w:rsidRPr="000F12F8">
        <w:rPr>
          <w:rFonts w:hint="eastAsia"/>
          <w:spacing w:val="-8"/>
          <w:sz w:val="18"/>
        </w:rPr>
        <w:t>依花蓮縣政府說明，該府112、113年度不預先通知檢查抽案審查係與資訊系統查察合併辦理，但114年分開。</w:t>
      </w:r>
    </w:p>
  </w:footnote>
  <w:footnote w:id="19">
    <w:p w14:paraId="6C123A35" w14:textId="77777777" w:rsidR="00B26DB9" w:rsidRPr="000F12F8" w:rsidRDefault="00B26DB9" w:rsidP="000F12F8">
      <w:pPr>
        <w:pStyle w:val="afc"/>
        <w:spacing w:line="200" w:lineRule="exact"/>
        <w:jc w:val="both"/>
        <w:rPr>
          <w:spacing w:val="-8"/>
          <w:sz w:val="18"/>
          <w:szCs w:val="32"/>
        </w:rPr>
      </w:pPr>
      <w:r w:rsidRPr="000F12F8">
        <w:rPr>
          <w:rStyle w:val="afe"/>
          <w:spacing w:val="-8"/>
          <w:sz w:val="18"/>
        </w:rPr>
        <w:footnoteRef/>
      </w:r>
      <w:r w:rsidRPr="000F12F8">
        <w:rPr>
          <w:spacing w:val="-8"/>
          <w:sz w:val="18"/>
        </w:rPr>
        <w:t xml:space="preserve"> </w:t>
      </w:r>
      <w:r w:rsidRPr="000F12F8">
        <w:rPr>
          <w:rFonts w:hint="eastAsia"/>
          <w:spacing w:val="-8"/>
          <w:sz w:val="18"/>
        </w:rPr>
        <w:t>依</w:t>
      </w:r>
      <w:r w:rsidRPr="000F12F8">
        <w:rPr>
          <w:rFonts w:hAnsi="標楷體" w:hint="eastAsia"/>
          <w:spacing w:val="-8"/>
          <w:sz w:val="18"/>
        </w:rPr>
        <w:t>《</w:t>
      </w:r>
      <w:r w:rsidRPr="000F12F8">
        <w:rPr>
          <w:rFonts w:hint="eastAsia"/>
          <w:spacing w:val="-8"/>
          <w:sz w:val="18"/>
          <w:szCs w:val="32"/>
        </w:rPr>
        <w:t>派案原則</w:t>
      </w:r>
      <w:r w:rsidRPr="000F12F8">
        <w:rPr>
          <w:rFonts w:hAnsi="標楷體" w:hint="eastAsia"/>
          <w:spacing w:val="-8"/>
          <w:sz w:val="18"/>
          <w:szCs w:val="32"/>
        </w:rPr>
        <w:t>》，照專係為</w:t>
      </w:r>
      <w:r w:rsidRPr="000F12F8">
        <w:rPr>
          <w:rFonts w:hint="eastAsia"/>
          <w:spacing w:val="-8"/>
          <w:sz w:val="18"/>
          <w:szCs w:val="32"/>
        </w:rPr>
        <w:t>「定期追蹤個案受服務情形，協助個案定期複評，針對評估、照顧計畫、個案管理與服務連結之品質進行稽核管理」，A個管係「應追蹤長照需要者與各項服務之連結情形，每月定期進行服務品質追蹤」。</w:t>
      </w:r>
    </w:p>
  </w:footnote>
  <w:footnote w:id="20">
    <w:p w14:paraId="124FEBEF" w14:textId="77777777" w:rsidR="00B26DB9" w:rsidRPr="00E40CC9" w:rsidRDefault="00B26DB9" w:rsidP="000F12F8">
      <w:pPr>
        <w:pStyle w:val="afc"/>
        <w:spacing w:line="200" w:lineRule="exact"/>
        <w:jc w:val="both"/>
        <w:rPr>
          <w:rFonts w:hAnsi="標楷體"/>
          <w:szCs w:val="32"/>
        </w:rPr>
      </w:pPr>
      <w:r w:rsidRPr="000F12F8">
        <w:rPr>
          <w:rStyle w:val="afe"/>
          <w:spacing w:val="-8"/>
          <w:sz w:val="18"/>
        </w:rPr>
        <w:footnoteRef/>
      </w:r>
      <w:r w:rsidRPr="000F12F8">
        <w:rPr>
          <w:spacing w:val="-8"/>
          <w:sz w:val="18"/>
        </w:rPr>
        <w:t xml:space="preserve"> </w:t>
      </w:r>
      <w:r w:rsidRPr="000F12F8">
        <w:rPr>
          <w:rFonts w:hint="eastAsia"/>
          <w:spacing w:val="-8"/>
          <w:sz w:val="18"/>
        </w:rPr>
        <w:t>依</w:t>
      </w:r>
      <w:r w:rsidRPr="000F12F8">
        <w:rPr>
          <w:rFonts w:hAnsi="標楷體" w:hint="eastAsia"/>
          <w:spacing w:val="-8"/>
          <w:sz w:val="18"/>
        </w:rPr>
        <w:t>《</w:t>
      </w:r>
      <w:r w:rsidRPr="000F12F8">
        <w:rPr>
          <w:rFonts w:hint="eastAsia"/>
          <w:spacing w:val="-8"/>
          <w:sz w:val="18"/>
          <w:szCs w:val="32"/>
        </w:rPr>
        <w:t>派案原則</w:t>
      </w:r>
      <w:r w:rsidRPr="000F12F8">
        <w:rPr>
          <w:rFonts w:hAnsi="標楷體" w:hint="eastAsia"/>
          <w:spacing w:val="-8"/>
          <w:sz w:val="18"/>
          <w:szCs w:val="32"/>
        </w:rPr>
        <w:t>》，照專應定期追蹤個案受服務情形，協助個案定期複評，A個管應每月進行追蹤及應每6個月至少進行1次家訪。</w:t>
      </w:r>
    </w:p>
  </w:footnote>
  <w:footnote w:id="21">
    <w:p w14:paraId="1F1AD9DD" w14:textId="77777777" w:rsidR="00B26DB9" w:rsidRPr="00E7264B" w:rsidRDefault="00B26DB9" w:rsidP="004D52C0">
      <w:pPr>
        <w:pStyle w:val="afc"/>
      </w:pPr>
      <w:r w:rsidRPr="00C6358D">
        <w:rPr>
          <w:rStyle w:val="afe"/>
        </w:rPr>
        <w:footnoteRef/>
      </w:r>
      <w:r w:rsidRPr="00C6358D">
        <w:t xml:space="preserve"> </w:t>
      </w:r>
      <w:r w:rsidRPr="00C6358D">
        <w:rPr>
          <w:rFonts w:hint="eastAsia"/>
        </w:rPr>
        <w:t>衛福部</w:t>
      </w:r>
      <w:r w:rsidRPr="00C6358D">
        <w:rPr>
          <w:rFonts w:hAnsi="標楷體" w:hint="eastAsia"/>
        </w:rPr>
        <w:t>約詢後補充資料。</w:t>
      </w:r>
    </w:p>
  </w:footnote>
  <w:footnote w:id="22">
    <w:p w14:paraId="6424A2F0" w14:textId="77777777" w:rsidR="00B26DB9" w:rsidRPr="009C2C65" w:rsidRDefault="00B26DB9" w:rsidP="00431F28">
      <w:pPr>
        <w:pStyle w:val="afc"/>
      </w:pPr>
      <w:r w:rsidRPr="00B85E39">
        <w:rPr>
          <w:rStyle w:val="afe"/>
        </w:rPr>
        <w:footnoteRef/>
      </w:r>
      <w:r w:rsidRPr="00B85E39">
        <w:t xml:space="preserve"> </w:t>
      </w:r>
      <w:r w:rsidRPr="00B85E39">
        <w:rPr>
          <w:rFonts w:hAnsi="標楷體" w:hint="eastAsia"/>
        </w:rPr>
        <w:t>衛福部約詢後補充資料</w:t>
      </w:r>
      <w:r>
        <w:rPr>
          <w:rFonts w:hAnsi="標楷體" w:hint="eastAsia"/>
        </w:rPr>
        <w:t>（</w:t>
      </w:r>
      <w:r w:rsidRPr="00B85E39">
        <w:rPr>
          <w:rFonts w:hAnsi="標楷體" w:hint="eastAsia"/>
        </w:rPr>
        <w:t>衛福部114年5月26日衛部顧</w:t>
      </w:r>
      <w:r w:rsidRPr="00B85E39">
        <w:rPr>
          <w:rFonts w:hAnsi="標楷體"/>
        </w:rPr>
        <w:t>字第11</w:t>
      </w:r>
      <w:r w:rsidRPr="00B85E39">
        <w:rPr>
          <w:rFonts w:hAnsi="標楷體" w:hint="eastAsia"/>
        </w:rPr>
        <w:t>41961559</w:t>
      </w:r>
      <w:r w:rsidRPr="00B85E39">
        <w:rPr>
          <w:rFonts w:hAnsi="標楷體"/>
        </w:rPr>
        <w:t>號</w:t>
      </w:r>
      <w:r w:rsidRPr="00B85E39">
        <w:rPr>
          <w:rFonts w:hAnsi="標楷體" w:hint="eastAsia"/>
        </w:rPr>
        <w:t>函</w:t>
      </w:r>
      <w:r>
        <w:rPr>
          <w:rFonts w:hAnsi="標楷體" w:hint="eastAsia"/>
        </w:rPr>
        <w:t>）</w:t>
      </w:r>
      <w:r w:rsidRPr="00B85E39">
        <w:rPr>
          <w:rFonts w:hAnsi="標楷體" w:hint="eastAsia"/>
        </w:rPr>
        <w:t>。</w:t>
      </w:r>
    </w:p>
  </w:footnote>
  <w:footnote w:id="23">
    <w:p w14:paraId="6C8BBF1B" w14:textId="77777777" w:rsidR="00B26DB9" w:rsidRPr="005B2602" w:rsidRDefault="00B26DB9" w:rsidP="00431F28">
      <w:pPr>
        <w:pStyle w:val="afc"/>
        <w:jc w:val="both"/>
      </w:pPr>
      <w:r w:rsidRPr="00811236">
        <w:rPr>
          <w:rStyle w:val="afe"/>
        </w:rPr>
        <w:footnoteRef/>
      </w:r>
      <w:r w:rsidRPr="00811236">
        <w:t xml:space="preserve"> </w:t>
      </w:r>
      <w:r w:rsidRPr="00811236">
        <w:rPr>
          <w:rFonts w:hint="eastAsia"/>
        </w:rPr>
        <w:t>依衛福部約詢書面資料，</w:t>
      </w:r>
      <w:bookmarkStart w:id="68" w:name="_Hlk202195460"/>
      <w:r w:rsidRPr="00811236">
        <w:rPr>
          <w:rFonts w:hint="eastAsia"/>
        </w:rPr>
        <w:t>該</w:t>
      </w:r>
      <w:r w:rsidRPr="00811236">
        <w:t>部機構人員系統刻正建置長期照顧特約違約管理功能，建置特約記點、違約金記錄、終止特約儀表板等紀錄功能供市縣政府進行特約管理</w:t>
      </w:r>
      <w:bookmarkEnd w:id="68"/>
      <w:r w:rsidRPr="00811236">
        <w:rPr>
          <w:rFonts w:hint="eastAsia"/>
        </w:rPr>
        <w:t>。</w:t>
      </w:r>
    </w:p>
  </w:footnote>
  <w:footnote w:id="24">
    <w:p w14:paraId="482F5A8E" w14:textId="77777777" w:rsidR="00B26DB9" w:rsidRDefault="00B26DB9" w:rsidP="00431F28">
      <w:pPr>
        <w:pStyle w:val="afc"/>
        <w:jc w:val="both"/>
      </w:pPr>
      <w:r>
        <w:rPr>
          <w:rStyle w:val="afe"/>
        </w:rPr>
        <w:footnoteRef/>
      </w:r>
      <w:r>
        <w:t xml:space="preserve"> </w:t>
      </w:r>
      <w:r>
        <w:rPr>
          <w:rFonts w:hint="eastAsia"/>
        </w:rPr>
        <w:t>《長服法》</w:t>
      </w:r>
      <w:r w:rsidRPr="005678F1">
        <w:rPr>
          <w:rFonts w:hint="eastAsia"/>
        </w:rPr>
        <w:t>第47條規定，若長照機構有未經主管機關許可擴充或遷移、未投保公共意外責任險、未對長照服務使用者予以適當之轉介或安置，或未配合主管機關辦理轉介或安置、對長照服務使用者有侵害其權益之情事等情形之一者，處6萬元以上30萬元以下罰鍰，並公布其名稱及負責人姓名。</w:t>
      </w:r>
      <w:r>
        <w:rPr>
          <w:rFonts w:hint="eastAsia"/>
        </w:rPr>
        <w:t>《長服法》</w:t>
      </w:r>
      <w:r w:rsidRPr="005678F1">
        <w:rPr>
          <w:rFonts w:hint="eastAsia"/>
        </w:rPr>
        <w:t>第47條之1規定，若長照機構未依第23條規定許可設立為長照機構，而有提供長照服務，規避、妨礙或拒絕主管機關查核，未配合主管機關辦理轉介或安置，對其服務對象有遺棄、身心虐待、歧視、傷害、違法限制其人身自由或其他侵害其權益之情事，有前項情事致服務對象死亡者，處其負責人罰鍰及公布其名稱、負責人姓名。</w:t>
      </w:r>
    </w:p>
  </w:footnote>
  <w:footnote w:id="25">
    <w:p w14:paraId="5BB1DB37" w14:textId="77777777" w:rsidR="00B26DB9" w:rsidRPr="000C0EB8" w:rsidRDefault="00B26DB9" w:rsidP="00431F28">
      <w:pPr>
        <w:pStyle w:val="afc"/>
      </w:pPr>
      <w:r w:rsidRPr="00041D28">
        <w:rPr>
          <w:rStyle w:val="afe"/>
        </w:rPr>
        <w:footnoteRef/>
      </w:r>
      <w:r w:rsidRPr="00041D28">
        <w:t xml:space="preserve"> </w:t>
      </w:r>
      <w:r w:rsidRPr="00041D28">
        <w:rPr>
          <w:rFonts w:hint="eastAsia"/>
        </w:rPr>
        <w:t>衛福部約詢書</w:t>
      </w:r>
      <w:r w:rsidRPr="00C6358D">
        <w:rPr>
          <w:rFonts w:hint="eastAsia"/>
        </w:rPr>
        <w:t>面資料。</w:t>
      </w:r>
    </w:p>
  </w:footnote>
  <w:footnote w:id="26">
    <w:p w14:paraId="5133C0D2" w14:textId="77777777" w:rsidR="00B26DB9" w:rsidRPr="000F13A0" w:rsidRDefault="00B26DB9" w:rsidP="00431F28">
      <w:pPr>
        <w:pStyle w:val="afc"/>
        <w:jc w:val="both"/>
      </w:pPr>
      <w:r w:rsidRPr="00397664">
        <w:rPr>
          <w:rStyle w:val="afe"/>
        </w:rPr>
        <w:footnoteRef/>
      </w:r>
      <w:r w:rsidRPr="00397664">
        <w:t xml:space="preserve"> </w:t>
      </w:r>
      <w:r w:rsidRPr="00397664">
        <w:rPr>
          <w:rFonts w:hint="eastAsia"/>
        </w:rPr>
        <w:t>依衛福部約詢書面資料，</w:t>
      </w:r>
      <w:r w:rsidRPr="00397664">
        <w:t>按</w:t>
      </w:r>
      <w:bookmarkStart w:id="69" w:name="_Hlk202345637"/>
      <w:r w:rsidRPr="00397664">
        <w:rPr>
          <w:rFonts w:hAnsi="標楷體" w:hint="eastAsia"/>
        </w:rPr>
        <w:t>《</w:t>
      </w:r>
      <w:r w:rsidRPr="00397664">
        <w:t>長期照顧服務人員訓練認證繼續教育及登錄辦法</w:t>
      </w:r>
      <w:r w:rsidRPr="00397664">
        <w:rPr>
          <w:rFonts w:hAnsi="標楷體" w:hint="eastAsia"/>
        </w:rPr>
        <w:t>》</w:t>
      </w:r>
      <w:bookmarkEnd w:id="69"/>
      <w:r w:rsidRPr="00F43804">
        <w:rPr>
          <w:rFonts w:hAnsi="標楷體" w:hint="eastAsia"/>
        </w:rPr>
        <w:t>（下稱《</w:t>
      </w:r>
      <w:r w:rsidRPr="00F43804">
        <w:rPr>
          <w:rFonts w:hAnsi="標楷體" w:hint="eastAsia"/>
        </w:rPr>
        <w:tab/>
        <w:t>長照人員辦法》）</w:t>
      </w:r>
      <w:r w:rsidRPr="00397664">
        <w:t>第17條規定，</w:t>
      </w:r>
      <w:bookmarkStart w:id="70" w:name="_Hlk202196363"/>
      <w:r w:rsidRPr="00397664">
        <w:t>長照服務單位應於其進用之長照人員提供服務前，向直轄市、縣（市）主管機關申請登錄，倘該人員曾受《長服法》相關法規所定因不當行為廢止或撤銷長照人員認證處分，尚可由地方政府本於權責，參照個人資料保護法相關規定，審酌告知長照服務單位之必要性。</w:t>
      </w:r>
      <w:bookmarkEnd w:id="70"/>
      <w:r w:rsidRPr="00397664">
        <w:rPr>
          <w:rFonts w:hint="eastAsia"/>
        </w:rPr>
        <w:t>依</w:t>
      </w:r>
      <w:r w:rsidRPr="00397664">
        <w:rPr>
          <w:rFonts w:hAnsi="標楷體" w:hint="eastAsia"/>
        </w:rPr>
        <w:t>衛福部約詢後補充資料（衛福部114年5月26日衛部顧</w:t>
      </w:r>
      <w:r w:rsidRPr="00397664">
        <w:rPr>
          <w:rFonts w:hAnsi="標楷體"/>
        </w:rPr>
        <w:t>字第11</w:t>
      </w:r>
      <w:r w:rsidRPr="00397664">
        <w:rPr>
          <w:rFonts w:hAnsi="標楷體" w:hint="eastAsia"/>
        </w:rPr>
        <w:t>41961559</w:t>
      </w:r>
      <w:r w:rsidRPr="00397664">
        <w:rPr>
          <w:rFonts w:hAnsi="標楷體"/>
        </w:rPr>
        <w:t>號</w:t>
      </w:r>
      <w:r w:rsidRPr="00397664">
        <w:rPr>
          <w:rFonts w:hAnsi="標楷體" w:hint="eastAsia"/>
        </w:rPr>
        <w:t>函），</w:t>
      </w:r>
      <w:r w:rsidRPr="00397664">
        <w:rPr>
          <w:rFonts w:hAnsi="Arial" w:hint="eastAsia"/>
          <w:bCs/>
          <w:kern w:val="32"/>
          <w:szCs w:val="32"/>
        </w:rPr>
        <w:t>該部長照機構暨長照人員相關管理資訊系統之子系統人員管理，</w:t>
      </w:r>
      <w:r w:rsidRPr="00397664">
        <w:rPr>
          <w:rFonts w:hAnsi="Arial" w:hint="eastAsia"/>
          <w:bCs/>
          <w:kern w:val="32"/>
          <w:szCs w:val="32"/>
          <w:u w:val="thick"/>
        </w:rPr>
        <w:t>已建置認證廢止</w:t>
      </w:r>
      <w:r w:rsidRPr="00397664">
        <w:rPr>
          <w:rFonts w:hAnsi="Arial" w:hint="eastAsia"/>
          <w:bCs/>
          <w:kern w:val="32"/>
          <w:szCs w:val="32"/>
        </w:rPr>
        <w:t>、</w:t>
      </w:r>
      <w:r w:rsidRPr="00397664">
        <w:rPr>
          <w:rFonts w:hAnsi="Arial" w:hint="eastAsia"/>
          <w:bCs/>
          <w:kern w:val="32"/>
          <w:szCs w:val="32"/>
          <w:u w:val="thick"/>
        </w:rPr>
        <w:t>撤銷</w:t>
      </w:r>
      <w:r w:rsidRPr="00397664">
        <w:rPr>
          <w:rFonts w:hAnsi="Arial" w:hint="eastAsia"/>
          <w:bCs/>
          <w:kern w:val="32"/>
          <w:szCs w:val="32"/>
        </w:rPr>
        <w:t>及</w:t>
      </w:r>
      <w:r w:rsidRPr="00397664">
        <w:rPr>
          <w:rFonts w:hAnsi="Arial" w:hint="eastAsia"/>
          <w:bCs/>
          <w:kern w:val="32"/>
          <w:szCs w:val="32"/>
          <w:u w:val="thick"/>
        </w:rPr>
        <w:t>停業</w:t>
      </w:r>
      <w:r w:rsidRPr="00397664">
        <w:rPr>
          <w:rFonts w:hAnsi="Arial" w:hint="eastAsia"/>
          <w:bCs/>
          <w:kern w:val="32"/>
          <w:szCs w:val="32"/>
        </w:rPr>
        <w:t>等</w:t>
      </w:r>
      <w:r w:rsidRPr="00397664">
        <w:rPr>
          <w:rFonts w:hAnsi="Arial" w:hint="eastAsia"/>
          <w:bCs/>
          <w:kern w:val="32"/>
          <w:szCs w:val="32"/>
          <w:u w:val="thick"/>
        </w:rPr>
        <w:t>登錄</w:t>
      </w:r>
      <w:r w:rsidRPr="00397664">
        <w:rPr>
          <w:rFonts w:hAnsi="Arial" w:hint="eastAsia"/>
          <w:bCs/>
          <w:kern w:val="32"/>
          <w:szCs w:val="32"/>
        </w:rPr>
        <w:t>功能，並開放地方政府</w:t>
      </w:r>
      <w:r w:rsidRPr="00397664">
        <w:rPr>
          <w:rFonts w:hAnsi="Arial" w:hint="eastAsia"/>
          <w:bCs/>
          <w:kern w:val="32"/>
          <w:szCs w:val="32"/>
          <w:u w:val="thick"/>
        </w:rPr>
        <w:t>跨</w:t>
      </w:r>
      <w:r w:rsidRPr="00C6358D">
        <w:rPr>
          <w:rFonts w:hAnsi="Arial" w:hint="eastAsia"/>
          <w:bCs/>
          <w:kern w:val="32"/>
          <w:szCs w:val="32"/>
          <w:u w:val="thick"/>
        </w:rPr>
        <w:t>市縣</w:t>
      </w:r>
      <w:r w:rsidRPr="00C6358D">
        <w:rPr>
          <w:rFonts w:hAnsi="Arial" w:hint="eastAsia"/>
          <w:bCs/>
          <w:kern w:val="32"/>
          <w:szCs w:val="32"/>
        </w:rPr>
        <w:t>查</w:t>
      </w:r>
      <w:r w:rsidRPr="00397664">
        <w:rPr>
          <w:rFonts w:hAnsi="Arial" w:hint="eastAsia"/>
          <w:bCs/>
          <w:kern w:val="32"/>
          <w:szCs w:val="32"/>
        </w:rPr>
        <w:t>閱使用；</w:t>
      </w:r>
      <w:r w:rsidRPr="00397664">
        <w:rPr>
          <w:rFonts w:hAnsi="Arial" w:hint="eastAsia"/>
          <w:bCs/>
          <w:kern w:val="32"/>
          <w:szCs w:val="32"/>
          <w:u w:val="thick"/>
        </w:rPr>
        <w:t>長照服務提供單位</w:t>
      </w:r>
      <w:r w:rsidRPr="00397664">
        <w:rPr>
          <w:rFonts w:hAnsi="Arial" w:hint="eastAsia"/>
          <w:bCs/>
          <w:kern w:val="32"/>
          <w:szCs w:val="32"/>
        </w:rPr>
        <w:t>則可查詢</w:t>
      </w:r>
      <w:r w:rsidRPr="00397664">
        <w:rPr>
          <w:rFonts w:hAnsi="Arial" w:hint="eastAsia"/>
          <w:bCs/>
          <w:kern w:val="32"/>
          <w:szCs w:val="32"/>
          <w:u w:val="thick"/>
        </w:rPr>
        <w:t>其所登錄</w:t>
      </w:r>
      <w:r w:rsidRPr="00397664">
        <w:rPr>
          <w:rFonts w:hAnsi="Arial" w:hint="eastAsia"/>
          <w:bCs/>
          <w:kern w:val="32"/>
          <w:szCs w:val="32"/>
        </w:rPr>
        <w:t>人員之相關資料。惟系統</w:t>
      </w:r>
      <w:r w:rsidRPr="00397664">
        <w:rPr>
          <w:rFonts w:hAnsi="Arial" w:hint="eastAsia"/>
          <w:bCs/>
          <w:kern w:val="32"/>
          <w:szCs w:val="32"/>
          <w:u w:val="thick"/>
        </w:rPr>
        <w:t>尚未建置</w:t>
      </w:r>
      <w:r w:rsidRPr="00397664">
        <w:rPr>
          <w:rFonts w:hAnsi="Arial" w:hint="eastAsia"/>
          <w:bCs/>
          <w:kern w:val="32"/>
          <w:szCs w:val="32"/>
        </w:rPr>
        <w:t>僅受</w:t>
      </w:r>
      <w:r w:rsidRPr="00397664">
        <w:rPr>
          <w:rFonts w:hAnsi="Arial" w:hint="eastAsia"/>
          <w:bCs/>
          <w:kern w:val="32"/>
          <w:szCs w:val="32"/>
          <w:u w:val="thick"/>
        </w:rPr>
        <w:t>處以罰鍰</w:t>
      </w:r>
      <w:r w:rsidRPr="00397664">
        <w:rPr>
          <w:rFonts w:hAnsi="Arial" w:hint="eastAsia"/>
          <w:bCs/>
          <w:kern w:val="32"/>
          <w:szCs w:val="32"/>
        </w:rPr>
        <w:t>之人員資料之</w:t>
      </w:r>
      <w:r w:rsidRPr="00397664">
        <w:rPr>
          <w:rFonts w:hAnsi="Arial" w:hint="eastAsia"/>
          <w:bCs/>
          <w:kern w:val="32"/>
          <w:szCs w:val="32"/>
          <w:u w:val="thick"/>
        </w:rPr>
        <w:t>登載</w:t>
      </w:r>
      <w:r w:rsidRPr="00397664">
        <w:rPr>
          <w:rFonts w:hAnsi="Arial" w:hint="eastAsia"/>
          <w:bCs/>
          <w:kern w:val="32"/>
          <w:szCs w:val="32"/>
        </w:rPr>
        <w:t>功能，該項功能仍需另行增修完善。</w:t>
      </w:r>
    </w:p>
  </w:footnote>
  <w:footnote w:id="27">
    <w:p w14:paraId="49790B16" w14:textId="77777777" w:rsidR="00B26DB9" w:rsidRDefault="00B26DB9" w:rsidP="00431F28">
      <w:pPr>
        <w:pStyle w:val="afc"/>
        <w:jc w:val="both"/>
      </w:pPr>
      <w:r>
        <w:rPr>
          <w:rStyle w:val="afe"/>
        </w:rPr>
        <w:footnoteRef/>
      </w:r>
      <w:r>
        <w:t xml:space="preserve"> </w:t>
      </w:r>
      <w:r w:rsidRPr="001937AE">
        <w:rPr>
          <w:rFonts w:hint="eastAsia"/>
        </w:rPr>
        <w:t>申請特約單位有第32條第1項第2款至第10款情事，並經地方主管機關</w:t>
      </w:r>
      <w:r w:rsidRPr="00680D34">
        <w:rPr>
          <w:rFonts w:hint="eastAsia"/>
          <w:u w:val="thick"/>
        </w:rPr>
        <w:t>終止特約</w:t>
      </w:r>
      <w:r w:rsidRPr="001937AE">
        <w:rPr>
          <w:rFonts w:hint="eastAsia"/>
        </w:rPr>
        <w:t>，其</w:t>
      </w:r>
      <w:r w:rsidRPr="00680D34">
        <w:rPr>
          <w:rFonts w:hint="eastAsia"/>
          <w:u w:val="thick"/>
        </w:rPr>
        <w:t>代表人</w:t>
      </w:r>
      <w:r w:rsidRPr="001937AE">
        <w:rPr>
          <w:rFonts w:hint="eastAsia"/>
        </w:rPr>
        <w:t>或</w:t>
      </w:r>
      <w:r w:rsidRPr="00680D34">
        <w:rPr>
          <w:rFonts w:hint="eastAsia"/>
          <w:u w:val="thick"/>
        </w:rPr>
        <w:t>負責人</w:t>
      </w:r>
      <w:r w:rsidRPr="001937AE">
        <w:rPr>
          <w:rFonts w:hint="eastAsia"/>
        </w:rPr>
        <w:t>於該單位受處置後3年內，另申請設立特約單位者，地方主管機關</w:t>
      </w:r>
      <w:r w:rsidRPr="00680D34">
        <w:rPr>
          <w:rFonts w:hint="eastAsia"/>
          <w:u w:val="thick"/>
        </w:rPr>
        <w:t>應不予同意特約</w:t>
      </w:r>
      <w:r>
        <w:rPr>
          <w:rFonts w:hint="eastAsia"/>
        </w:rPr>
        <w:t>。</w:t>
      </w:r>
    </w:p>
  </w:footnote>
  <w:footnote w:id="28">
    <w:p w14:paraId="43AB19D1" w14:textId="77777777" w:rsidR="00B26DB9" w:rsidRDefault="00B26DB9" w:rsidP="00431F28">
      <w:pPr>
        <w:pStyle w:val="afc"/>
        <w:jc w:val="both"/>
      </w:pPr>
      <w:r w:rsidRPr="00041D28">
        <w:rPr>
          <w:rStyle w:val="afe"/>
        </w:rPr>
        <w:footnoteRef/>
      </w:r>
      <w:r w:rsidRPr="00041D28">
        <w:t xml:space="preserve"> </w:t>
      </w:r>
      <w:r w:rsidRPr="00041D28">
        <w:rPr>
          <w:rFonts w:hint="eastAsia"/>
        </w:rPr>
        <w:t>依衛福部約詢書面</w:t>
      </w:r>
      <w:r w:rsidRPr="00C6358D">
        <w:rPr>
          <w:rFonts w:hint="eastAsia"/>
        </w:rPr>
        <w:t>資料，</w:t>
      </w:r>
      <w:r w:rsidRPr="00041D28">
        <w:rPr>
          <w:rFonts w:hint="eastAsia"/>
        </w:rPr>
        <w:t>長照服務單位應於其進用之長照人員提供服務前，向直轄市、縣</w:t>
      </w:r>
      <w:r>
        <w:rPr>
          <w:rFonts w:hint="eastAsia"/>
        </w:rPr>
        <w:t>（</w:t>
      </w:r>
      <w:r w:rsidRPr="00041D28">
        <w:rPr>
          <w:rFonts w:hint="eastAsia"/>
        </w:rPr>
        <w:t>市</w:t>
      </w:r>
      <w:r>
        <w:rPr>
          <w:rFonts w:hint="eastAsia"/>
        </w:rPr>
        <w:t>）</w:t>
      </w:r>
      <w:r w:rsidRPr="00041D28">
        <w:rPr>
          <w:rFonts w:hint="eastAsia"/>
        </w:rPr>
        <w:t>主管機關申請登錄，</w:t>
      </w:r>
      <w:r w:rsidRPr="00041D28">
        <w:rPr>
          <w:rFonts w:hint="eastAsia"/>
          <w:u w:val="thick"/>
        </w:rPr>
        <w:t>倘</w:t>
      </w:r>
      <w:r w:rsidRPr="00041D28">
        <w:rPr>
          <w:rFonts w:hint="eastAsia"/>
        </w:rPr>
        <w:t>該人員</w:t>
      </w:r>
      <w:r w:rsidRPr="00041D28">
        <w:rPr>
          <w:rFonts w:hint="eastAsia"/>
          <w:u w:val="thick"/>
        </w:rPr>
        <w:t>曾受</w:t>
      </w:r>
      <w:r>
        <w:rPr>
          <w:rFonts w:hint="eastAsia"/>
        </w:rPr>
        <w:t>《長服法》</w:t>
      </w:r>
      <w:r w:rsidRPr="00041D28">
        <w:rPr>
          <w:rFonts w:hint="eastAsia"/>
        </w:rPr>
        <w:t>相關法規所定因不當行為廢止或撤銷長照人員認證處分，可由地方政府本於權責，參照個人資料保護法相關規定，審酌告知長照服務單位之必要性。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7978"/>
    <w:multiLevelType w:val="hybridMultilevel"/>
    <w:tmpl w:val="09926E20"/>
    <w:lvl w:ilvl="0" w:tplc="66A8C00C">
      <w:start w:val="1"/>
      <w:numFmt w:val="decimal"/>
      <w:lvlText w:val="%1."/>
      <w:lvlJc w:val="left"/>
      <w:pPr>
        <w:ind w:left="81" w:hanging="360"/>
      </w:pPr>
      <w:rPr>
        <w:rFonts w:hint="default"/>
      </w:rPr>
    </w:lvl>
    <w:lvl w:ilvl="1" w:tplc="04090019" w:tentative="1">
      <w:start w:val="1"/>
      <w:numFmt w:val="ideographTraditional"/>
      <w:lvlText w:val="%2、"/>
      <w:lvlJc w:val="left"/>
      <w:pPr>
        <w:ind w:left="681" w:hanging="480"/>
      </w:pPr>
    </w:lvl>
    <w:lvl w:ilvl="2" w:tplc="0409001B" w:tentative="1">
      <w:start w:val="1"/>
      <w:numFmt w:val="lowerRoman"/>
      <w:lvlText w:val="%3."/>
      <w:lvlJc w:val="right"/>
      <w:pPr>
        <w:ind w:left="1161" w:hanging="480"/>
      </w:pPr>
    </w:lvl>
    <w:lvl w:ilvl="3" w:tplc="0409000F" w:tentative="1">
      <w:start w:val="1"/>
      <w:numFmt w:val="decimal"/>
      <w:lvlText w:val="%4."/>
      <w:lvlJc w:val="left"/>
      <w:pPr>
        <w:ind w:left="1641" w:hanging="480"/>
      </w:pPr>
    </w:lvl>
    <w:lvl w:ilvl="4" w:tplc="04090019" w:tentative="1">
      <w:start w:val="1"/>
      <w:numFmt w:val="ideographTraditional"/>
      <w:lvlText w:val="%5、"/>
      <w:lvlJc w:val="left"/>
      <w:pPr>
        <w:ind w:left="2121" w:hanging="480"/>
      </w:pPr>
    </w:lvl>
    <w:lvl w:ilvl="5" w:tplc="0409001B" w:tentative="1">
      <w:start w:val="1"/>
      <w:numFmt w:val="lowerRoman"/>
      <w:lvlText w:val="%6."/>
      <w:lvlJc w:val="right"/>
      <w:pPr>
        <w:ind w:left="2601" w:hanging="480"/>
      </w:pPr>
    </w:lvl>
    <w:lvl w:ilvl="6" w:tplc="0409000F" w:tentative="1">
      <w:start w:val="1"/>
      <w:numFmt w:val="decimal"/>
      <w:lvlText w:val="%7."/>
      <w:lvlJc w:val="left"/>
      <w:pPr>
        <w:ind w:left="3081" w:hanging="480"/>
      </w:pPr>
    </w:lvl>
    <w:lvl w:ilvl="7" w:tplc="04090019" w:tentative="1">
      <w:start w:val="1"/>
      <w:numFmt w:val="ideographTraditional"/>
      <w:lvlText w:val="%8、"/>
      <w:lvlJc w:val="left"/>
      <w:pPr>
        <w:ind w:left="3561" w:hanging="480"/>
      </w:pPr>
    </w:lvl>
    <w:lvl w:ilvl="8" w:tplc="0409001B" w:tentative="1">
      <w:start w:val="1"/>
      <w:numFmt w:val="lowerRoman"/>
      <w:lvlText w:val="%9."/>
      <w:lvlJc w:val="right"/>
      <w:pPr>
        <w:ind w:left="4041"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DE10C4"/>
    <w:multiLevelType w:val="hybridMultilevel"/>
    <w:tmpl w:val="4438AF8A"/>
    <w:lvl w:ilvl="0" w:tplc="7B90C280">
      <w:start w:val="1"/>
      <w:numFmt w:val="decimal"/>
      <w:lvlText w:val="%1."/>
      <w:lvlJc w:val="left"/>
      <w:pPr>
        <w:ind w:left="360" w:hanging="360"/>
      </w:pPr>
      <w:rPr>
        <w:rFonts w:asci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AC66BC"/>
    <w:multiLevelType w:val="hybridMultilevel"/>
    <w:tmpl w:val="49B4D1C6"/>
    <w:lvl w:ilvl="0" w:tplc="83D4CD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B53A1D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296CF9"/>
    <w:multiLevelType w:val="hybridMultilevel"/>
    <w:tmpl w:val="778CD1DC"/>
    <w:lvl w:ilvl="0" w:tplc="9F6090C2">
      <w:start w:val="1"/>
      <w:numFmt w:val="decimal"/>
      <w:lvlText w:val="%1."/>
      <w:lvlJc w:val="left"/>
      <w:pPr>
        <w:ind w:left="67" w:hanging="360"/>
      </w:pPr>
      <w:rPr>
        <w:rFonts w:hint="default"/>
      </w:rPr>
    </w:lvl>
    <w:lvl w:ilvl="1" w:tplc="6D54B0C0">
      <w:start w:val="1"/>
      <w:numFmt w:val="decimal"/>
      <w:lvlText w:val="%2."/>
      <w:lvlJc w:val="left"/>
      <w:pPr>
        <w:ind w:left="547" w:hanging="360"/>
      </w:pPr>
      <w:rPr>
        <w:rFonts w:hint="default"/>
      </w:rPr>
    </w:lvl>
    <w:lvl w:ilvl="2" w:tplc="0409001B" w:tentative="1">
      <w:start w:val="1"/>
      <w:numFmt w:val="lowerRoman"/>
      <w:lvlText w:val="%3."/>
      <w:lvlJc w:val="right"/>
      <w:pPr>
        <w:ind w:left="1147" w:hanging="480"/>
      </w:pPr>
    </w:lvl>
    <w:lvl w:ilvl="3" w:tplc="0409000F" w:tentative="1">
      <w:start w:val="1"/>
      <w:numFmt w:val="decimal"/>
      <w:lvlText w:val="%4."/>
      <w:lvlJc w:val="left"/>
      <w:pPr>
        <w:ind w:left="1627" w:hanging="480"/>
      </w:pPr>
    </w:lvl>
    <w:lvl w:ilvl="4" w:tplc="04090019" w:tentative="1">
      <w:start w:val="1"/>
      <w:numFmt w:val="ideographTraditional"/>
      <w:lvlText w:val="%5、"/>
      <w:lvlJc w:val="left"/>
      <w:pPr>
        <w:ind w:left="2107" w:hanging="480"/>
      </w:pPr>
    </w:lvl>
    <w:lvl w:ilvl="5" w:tplc="0409001B" w:tentative="1">
      <w:start w:val="1"/>
      <w:numFmt w:val="lowerRoman"/>
      <w:lvlText w:val="%6."/>
      <w:lvlJc w:val="right"/>
      <w:pPr>
        <w:ind w:left="2587" w:hanging="480"/>
      </w:pPr>
    </w:lvl>
    <w:lvl w:ilvl="6" w:tplc="0409000F" w:tentative="1">
      <w:start w:val="1"/>
      <w:numFmt w:val="decimal"/>
      <w:lvlText w:val="%7."/>
      <w:lvlJc w:val="left"/>
      <w:pPr>
        <w:ind w:left="3067" w:hanging="480"/>
      </w:pPr>
    </w:lvl>
    <w:lvl w:ilvl="7" w:tplc="04090019" w:tentative="1">
      <w:start w:val="1"/>
      <w:numFmt w:val="ideographTraditional"/>
      <w:lvlText w:val="%8、"/>
      <w:lvlJc w:val="left"/>
      <w:pPr>
        <w:ind w:left="3547" w:hanging="480"/>
      </w:pPr>
    </w:lvl>
    <w:lvl w:ilvl="8" w:tplc="0409001B" w:tentative="1">
      <w:start w:val="1"/>
      <w:numFmt w:val="lowerRoman"/>
      <w:lvlText w:val="%9."/>
      <w:lvlJc w:val="right"/>
      <w:pPr>
        <w:ind w:left="4027" w:hanging="480"/>
      </w:pPr>
    </w:lvl>
  </w:abstractNum>
  <w:abstractNum w:abstractNumId="7" w15:restartNumberingAfterBreak="0">
    <w:nsid w:val="295E4871"/>
    <w:multiLevelType w:val="hybridMultilevel"/>
    <w:tmpl w:val="778CD1DC"/>
    <w:lvl w:ilvl="0" w:tplc="9F6090C2">
      <w:start w:val="1"/>
      <w:numFmt w:val="decimal"/>
      <w:lvlText w:val="%1."/>
      <w:lvlJc w:val="left"/>
      <w:pPr>
        <w:ind w:left="67" w:hanging="360"/>
      </w:pPr>
      <w:rPr>
        <w:rFonts w:hint="default"/>
      </w:rPr>
    </w:lvl>
    <w:lvl w:ilvl="1" w:tplc="6D54B0C0">
      <w:start w:val="1"/>
      <w:numFmt w:val="decimal"/>
      <w:lvlText w:val="%2."/>
      <w:lvlJc w:val="left"/>
      <w:pPr>
        <w:ind w:left="547" w:hanging="360"/>
      </w:pPr>
      <w:rPr>
        <w:rFonts w:hint="default"/>
      </w:rPr>
    </w:lvl>
    <w:lvl w:ilvl="2" w:tplc="0409001B" w:tentative="1">
      <w:start w:val="1"/>
      <w:numFmt w:val="lowerRoman"/>
      <w:lvlText w:val="%3."/>
      <w:lvlJc w:val="right"/>
      <w:pPr>
        <w:ind w:left="1147" w:hanging="480"/>
      </w:pPr>
    </w:lvl>
    <w:lvl w:ilvl="3" w:tplc="0409000F" w:tentative="1">
      <w:start w:val="1"/>
      <w:numFmt w:val="decimal"/>
      <w:lvlText w:val="%4."/>
      <w:lvlJc w:val="left"/>
      <w:pPr>
        <w:ind w:left="1627" w:hanging="480"/>
      </w:pPr>
    </w:lvl>
    <w:lvl w:ilvl="4" w:tplc="04090019" w:tentative="1">
      <w:start w:val="1"/>
      <w:numFmt w:val="ideographTraditional"/>
      <w:lvlText w:val="%5、"/>
      <w:lvlJc w:val="left"/>
      <w:pPr>
        <w:ind w:left="2107" w:hanging="480"/>
      </w:pPr>
    </w:lvl>
    <w:lvl w:ilvl="5" w:tplc="0409001B" w:tentative="1">
      <w:start w:val="1"/>
      <w:numFmt w:val="lowerRoman"/>
      <w:lvlText w:val="%6."/>
      <w:lvlJc w:val="right"/>
      <w:pPr>
        <w:ind w:left="2587" w:hanging="480"/>
      </w:pPr>
    </w:lvl>
    <w:lvl w:ilvl="6" w:tplc="0409000F" w:tentative="1">
      <w:start w:val="1"/>
      <w:numFmt w:val="decimal"/>
      <w:lvlText w:val="%7."/>
      <w:lvlJc w:val="left"/>
      <w:pPr>
        <w:ind w:left="3067" w:hanging="480"/>
      </w:pPr>
    </w:lvl>
    <w:lvl w:ilvl="7" w:tplc="04090019" w:tentative="1">
      <w:start w:val="1"/>
      <w:numFmt w:val="ideographTraditional"/>
      <w:lvlText w:val="%8、"/>
      <w:lvlJc w:val="left"/>
      <w:pPr>
        <w:ind w:left="3547" w:hanging="480"/>
      </w:pPr>
    </w:lvl>
    <w:lvl w:ilvl="8" w:tplc="0409001B" w:tentative="1">
      <w:start w:val="1"/>
      <w:numFmt w:val="lowerRoman"/>
      <w:lvlText w:val="%9."/>
      <w:lvlJc w:val="right"/>
      <w:pPr>
        <w:ind w:left="4027" w:hanging="480"/>
      </w:pPr>
    </w:lvl>
  </w:abstractNum>
  <w:abstractNum w:abstractNumId="8" w15:restartNumberingAfterBreak="0">
    <w:nsid w:val="339F1DCC"/>
    <w:multiLevelType w:val="hybridMultilevel"/>
    <w:tmpl w:val="09926E20"/>
    <w:lvl w:ilvl="0" w:tplc="66A8C00C">
      <w:start w:val="1"/>
      <w:numFmt w:val="decimal"/>
      <w:lvlText w:val="%1."/>
      <w:lvlJc w:val="left"/>
      <w:pPr>
        <w:ind w:left="81" w:hanging="360"/>
      </w:pPr>
      <w:rPr>
        <w:rFonts w:hint="default"/>
      </w:rPr>
    </w:lvl>
    <w:lvl w:ilvl="1" w:tplc="04090019" w:tentative="1">
      <w:start w:val="1"/>
      <w:numFmt w:val="ideographTraditional"/>
      <w:lvlText w:val="%2、"/>
      <w:lvlJc w:val="left"/>
      <w:pPr>
        <w:ind w:left="681" w:hanging="480"/>
      </w:pPr>
    </w:lvl>
    <w:lvl w:ilvl="2" w:tplc="0409001B" w:tentative="1">
      <w:start w:val="1"/>
      <w:numFmt w:val="lowerRoman"/>
      <w:lvlText w:val="%3."/>
      <w:lvlJc w:val="right"/>
      <w:pPr>
        <w:ind w:left="1161" w:hanging="480"/>
      </w:pPr>
    </w:lvl>
    <w:lvl w:ilvl="3" w:tplc="0409000F" w:tentative="1">
      <w:start w:val="1"/>
      <w:numFmt w:val="decimal"/>
      <w:lvlText w:val="%4."/>
      <w:lvlJc w:val="left"/>
      <w:pPr>
        <w:ind w:left="1641" w:hanging="480"/>
      </w:pPr>
    </w:lvl>
    <w:lvl w:ilvl="4" w:tplc="04090019" w:tentative="1">
      <w:start w:val="1"/>
      <w:numFmt w:val="ideographTraditional"/>
      <w:lvlText w:val="%5、"/>
      <w:lvlJc w:val="left"/>
      <w:pPr>
        <w:ind w:left="2121" w:hanging="480"/>
      </w:pPr>
    </w:lvl>
    <w:lvl w:ilvl="5" w:tplc="0409001B" w:tentative="1">
      <w:start w:val="1"/>
      <w:numFmt w:val="lowerRoman"/>
      <w:lvlText w:val="%6."/>
      <w:lvlJc w:val="right"/>
      <w:pPr>
        <w:ind w:left="2601" w:hanging="480"/>
      </w:pPr>
    </w:lvl>
    <w:lvl w:ilvl="6" w:tplc="0409000F" w:tentative="1">
      <w:start w:val="1"/>
      <w:numFmt w:val="decimal"/>
      <w:lvlText w:val="%7."/>
      <w:lvlJc w:val="left"/>
      <w:pPr>
        <w:ind w:left="3081" w:hanging="480"/>
      </w:pPr>
    </w:lvl>
    <w:lvl w:ilvl="7" w:tplc="04090019" w:tentative="1">
      <w:start w:val="1"/>
      <w:numFmt w:val="ideographTraditional"/>
      <w:lvlText w:val="%8、"/>
      <w:lvlJc w:val="left"/>
      <w:pPr>
        <w:ind w:left="3561" w:hanging="480"/>
      </w:pPr>
    </w:lvl>
    <w:lvl w:ilvl="8" w:tplc="0409001B" w:tentative="1">
      <w:start w:val="1"/>
      <w:numFmt w:val="lowerRoman"/>
      <w:lvlText w:val="%9."/>
      <w:lvlJc w:val="right"/>
      <w:pPr>
        <w:ind w:left="4041" w:hanging="480"/>
      </w:pPr>
    </w:lvl>
  </w:abstractNum>
  <w:abstractNum w:abstractNumId="9" w15:restartNumberingAfterBreak="0">
    <w:nsid w:val="3A23200C"/>
    <w:multiLevelType w:val="hybridMultilevel"/>
    <w:tmpl w:val="CE54F472"/>
    <w:lvl w:ilvl="0" w:tplc="C63463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2D49D4"/>
    <w:multiLevelType w:val="hybridMultilevel"/>
    <w:tmpl w:val="778CD1DC"/>
    <w:lvl w:ilvl="0" w:tplc="9F6090C2">
      <w:start w:val="1"/>
      <w:numFmt w:val="decimal"/>
      <w:lvlText w:val="%1."/>
      <w:lvlJc w:val="left"/>
      <w:pPr>
        <w:ind w:left="67" w:hanging="360"/>
      </w:pPr>
      <w:rPr>
        <w:rFonts w:hint="default"/>
      </w:rPr>
    </w:lvl>
    <w:lvl w:ilvl="1" w:tplc="6D54B0C0">
      <w:start w:val="1"/>
      <w:numFmt w:val="decimal"/>
      <w:lvlText w:val="%2."/>
      <w:lvlJc w:val="left"/>
      <w:pPr>
        <w:ind w:left="547" w:hanging="360"/>
      </w:pPr>
      <w:rPr>
        <w:rFonts w:hint="default"/>
      </w:rPr>
    </w:lvl>
    <w:lvl w:ilvl="2" w:tplc="0409001B" w:tentative="1">
      <w:start w:val="1"/>
      <w:numFmt w:val="lowerRoman"/>
      <w:lvlText w:val="%3."/>
      <w:lvlJc w:val="right"/>
      <w:pPr>
        <w:ind w:left="1147" w:hanging="480"/>
      </w:pPr>
    </w:lvl>
    <w:lvl w:ilvl="3" w:tplc="0409000F" w:tentative="1">
      <w:start w:val="1"/>
      <w:numFmt w:val="decimal"/>
      <w:lvlText w:val="%4."/>
      <w:lvlJc w:val="left"/>
      <w:pPr>
        <w:ind w:left="1627" w:hanging="480"/>
      </w:pPr>
    </w:lvl>
    <w:lvl w:ilvl="4" w:tplc="04090019" w:tentative="1">
      <w:start w:val="1"/>
      <w:numFmt w:val="ideographTraditional"/>
      <w:lvlText w:val="%5、"/>
      <w:lvlJc w:val="left"/>
      <w:pPr>
        <w:ind w:left="2107" w:hanging="480"/>
      </w:pPr>
    </w:lvl>
    <w:lvl w:ilvl="5" w:tplc="0409001B" w:tentative="1">
      <w:start w:val="1"/>
      <w:numFmt w:val="lowerRoman"/>
      <w:lvlText w:val="%6."/>
      <w:lvlJc w:val="right"/>
      <w:pPr>
        <w:ind w:left="2587" w:hanging="480"/>
      </w:pPr>
    </w:lvl>
    <w:lvl w:ilvl="6" w:tplc="0409000F" w:tentative="1">
      <w:start w:val="1"/>
      <w:numFmt w:val="decimal"/>
      <w:lvlText w:val="%7."/>
      <w:lvlJc w:val="left"/>
      <w:pPr>
        <w:ind w:left="3067" w:hanging="480"/>
      </w:pPr>
    </w:lvl>
    <w:lvl w:ilvl="7" w:tplc="04090019" w:tentative="1">
      <w:start w:val="1"/>
      <w:numFmt w:val="ideographTraditional"/>
      <w:lvlText w:val="%8、"/>
      <w:lvlJc w:val="left"/>
      <w:pPr>
        <w:ind w:left="3547" w:hanging="480"/>
      </w:pPr>
    </w:lvl>
    <w:lvl w:ilvl="8" w:tplc="0409001B" w:tentative="1">
      <w:start w:val="1"/>
      <w:numFmt w:val="lowerRoman"/>
      <w:lvlText w:val="%9."/>
      <w:lvlJc w:val="right"/>
      <w:pPr>
        <w:ind w:left="4027"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7520A7"/>
    <w:multiLevelType w:val="hybridMultilevel"/>
    <w:tmpl w:val="09926E20"/>
    <w:lvl w:ilvl="0" w:tplc="66A8C00C">
      <w:start w:val="1"/>
      <w:numFmt w:val="decimal"/>
      <w:lvlText w:val="%1."/>
      <w:lvlJc w:val="left"/>
      <w:pPr>
        <w:ind w:left="81" w:hanging="360"/>
      </w:pPr>
      <w:rPr>
        <w:rFonts w:hint="default"/>
      </w:rPr>
    </w:lvl>
    <w:lvl w:ilvl="1" w:tplc="04090019" w:tentative="1">
      <w:start w:val="1"/>
      <w:numFmt w:val="ideographTraditional"/>
      <w:lvlText w:val="%2、"/>
      <w:lvlJc w:val="left"/>
      <w:pPr>
        <w:ind w:left="681" w:hanging="480"/>
      </w:pPr>
    </w:lvl>
    <w:lvl w:ilvl="2" w:tplc="0409001B" w:tentative="1">
      <w:start w:val="1"/>
      <w:numFmt w:val="lowerRoman"/>
      <w:lvlText w:val="%3."/>
      <w:lvlJc w:val="right"/>
      <w:pPr>
        <w:ind w:left="1161" w:hanging="480"/>
      </w:pPr>
    </w:lvl>
    <w:lvl w:ilvl="3" w:tplc="0409000F" w:tentative="1">
      <w:start w:val="1"/>
      <w:numFmt w:val="decimal"/>
      <w:lvlText w:val="%4."/>
      <w:lvlJc w:val="left"/>
      <w:pPr>
        <w:ind w:left="1641" w:hanging="480"/>
      </w:pPr>
    </w:lvl>
    <w:lvl w:ilvl="4" w:tplc="04090019" w:tentative="1">
      <w:start w:val="1"/>
      <w:numFmt w:val="ideographTraditional"/>
      <w:lvlText w:val="%5、"/>
      <w:lvlJc w:val="left"/>
      <w:pPr>
        <w:ind w:left="2121" w:hanging="480"/>
      </w:pPr>
    </w:lvl>
    <w:lvl w:ilvl="5" w:tplc="0409001B" w:tentative="1">
      <w:start w:val="1"/>
      <w:numFmt w:val="lowerRoman"/>
      <w:lvlText w:val="%6."/>
      <w:lvlJc w:val="right"/>
      <w:pPr>
        <w:ind w:left="2601" w:hanging="480"/>
      </w:pPr>
    </w:lvl>
    <w:lvl w:ilvl="6" w:tplc="0409000F" w:tentative="1">
      <w:start w:val="1"/>
      <w:numFmt w:val="decimal"/>
      <w:lvlText w:val="%7."/>
      <w:lvlJc w:val="left"/>
      <w:pPr>
        <w:ind w:left="3081" w:hanging="480"/>
      </w:pPr>
    </w:lvl>
    <w:lvl w:ilvl="7" w:tplc="04090019" w:tentative="1">
      <w:start w:val="1"/>
      <w:numFmt w:val="ideographTraditional"/>
      <w:lvlText w:val="%8、"/>
      <w:lvlJc w:val="left"/>
      <w:pPr>
        <w:ind w:left="3561" w:hanging="480"/>
      </w:pPr>
    </w:lvl>
    <w:lvl w:ilvl="8" w:tplc="0409001B" w:tentative="1">
      <w:start w:val="1"/>
      <w:numFmt w:val="lowerRoman"/>
      <w:lvlText w:val="%9."/>
      <w:lvlJc w:val="right"/>
      <w:pPr>
        <w:ind w:left="4041"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EE57C5"/>
    <w:multiLevelType w:val="hybridMultilevel"/>
    <w:tmpl w:val="778CD1DC"/>
    <w:lvl w:ilvl="0" w:tplc="9F6090C2">
      <w:start w:val="1"/>
      <w:numFmt w:val="decimal"/>
      <w:lvlText w:val="%1."/>
      <w:lvlJc w:val="left"/>
      <w:pPr>
        <w:ind w:left="67" w:hanging="360"/>
      </w:pPr>
      <w:rPr>
        <w:rFonts w:hint="default"/>
      </w:rPr>
    </w:lvl>
    <w:lvl w:ilvl="1" w:tplc="6D54B0C0">
      <w:start w:val="1"/>
      <w:numFmt w:val="decimal"/>
      <w:lvlText w:val="%2."/>
      <w:lvlJc w:val="left"/>
      <w:pPr>
        <w:ind w:left="547" w:hanging="360"/>
      </w:pPr>
      <w:rPr>
        <w:rFonts w:hint="default"/>
      </w:rPr>
    </w:lvl>
    <w:lvl w:ilvl="2" w:tplc="0409001B" w:tentative="1">
      <w:start w:val="1"/>
      <w:numFmt w:val="lowerRoman"/>
      <w:lvlText w:val="%3."/>
      <w:lvlJc w:val="right"/>
      <w:pPr>
        <w:ind w:left="1147" w:hanging="480"/>
      </w:pPr>
    </w:lvl>
    <w:lvl w:ilvl="3" w:tplc="0409000F" w:tentative="1">
      <w:start w:val="1"/>
      <w:numFmt w:val="decimal"/>
      <w:lvlText w:val="%4."/>
      <w:lvlJc w:val="left"/>
      <w:pPr>
        <w:ind w:left="1627" w:hanging="480"/>
      </w:pPr>
    </w:lvl>
    <w:lvl w:ilvl="4" w:tplc="04090019" w:tentative="1">
      <w:start w:val="1"/>
      <w:numFmt w:val="ideographTraditional"/>
      <w:lvlText w:val="%5、"/>
      <w:lvlJc w:val="left"/>
      <w:pPr>
        <w:ind w:left="2107" w:hanging="480"/>
      </w:pPr>
    </w:lvl>
    <w:lvl w:ilvl="5" w:tplc="0409001B" w:tentative="1">
      <w:start w:val="1"/>
      <w:numFmt w:val="lowerRoman"/>
      <w:lvlText w:val="%6."/>
      <w:lvlJc w:val="right"/>
      <w:pPr>
        <w:ind w:left="2587" w:hanging="480"/>
      </w:pPr>
    </w:lvl>
    <w:lvl w:ilvl="6" w:tplc="0409000F" w:tentative="1">
      <w:start w:val="1"/>
      <w:numFmt w:val="decimal"/>
      <w:lvlText w:val="%7."/>
      <w:lvlJc w:val="left"/>
      <w:pPr>
        <w:ind w:left="3067" w:hanging="480"/>
      </w:pPr>
    </w:lvl>
    <w:lvl w:ilvl="7" w:tplc="04090019" w:tentative="1">
      <w:start w:val="1"/>
      <w:numFmt w:val="ideographTraditional"/>
      <w:lvlText w:val="%8、"/>
      <w:lvlJc w:val="left"/>
      <w:pPr>
        <w:ind w:left="3547" w:hanging="480"/>
      </w:pPr>
    </w:lvl>
    <w:lvl w:ilvl="8" w:tplc="0409001B" w:tentative="1">
      <w:start w:val="1"/>
      <w:numFmt w:val="lowerRoman"/>
      <w:lvlText w:val="%9."/>
      <w:lvlJc w:val="right"/>
      <w:pPr>
        <w:ind w:left="4027" w:hanging="480"/>
      </w:pPr>
    </w:lvl>
  </w:abstractNum>
  <w:abstractNum w:abstractNumId="18" w15:restartNumberingAfterBreak="0">
    <w:nsid w:val="6C4262E0"/>
    <w:multiLevelType w:val="hybridMultilevel"/>
    <w:tmpl w:val="AE5A46F0"/>
    <w:lvl w:ilvl="0" w:tplc="FFC0F6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470EF9"/>
    <w:multiLevelType w:val="hybridMultilevel"/>
    <w:tmpl w:val="09926E20"/>
    <w:lvl w:ilvl="0" w:tplc="66A8C00C">
      <w:start w:val="1"/>
      <w:numFmt w:val="decimal"/>
      <w:lvlText w:val="%1."/>
      <w:lvlJc w:val="left"/>
      <w:pPr>
        <w:ind w:left="81" w:hanging="360"/>
      </w:pPr>
      <w:rPr>
        <w:rFonts w:hint="default"/>
      </w:rPr>
    </w:lvl>
    <w:lvl w:ilvl="1" w:tplc="04090019" w:tentative="1">
      <w:start w:val="1"/>
      <w:numFmt w:val="ideographTraditional"/>
      <w:lvlText w:val="%2、"/>
      <w:lvlJc w:val="left"/>
      <w:pPr>
        <w:ind w:left="681" w:hanging="480"/>
      </w:pPr>
    </w:lvl>
    <w:lvl w:ilvl="2" w:tplc="0409001B" w:tentative="1">
      <w:start w:val="1"/>
      <w:numFmt w:val="lowerRoman"/>
      <w:lvlText w:val="%3."/>
      <w:lvlJc w:val="right"/>
      <w:pPr>
        <w:ind w:left="1161" w:hanging="480"/>
      </w:pPr>
    </w:lvl>
    <w:lvl w:ilvl="3" w:tplc="0409000F" w:tentative="1">
      <w:start w:val="1"/>
      <w:numFmt w:val="decimal"/>
      <w:lvlText w:val="%4."/>
      <w:lvlJc w:val="left"/>
      <w:pPr>
        <w:ind w:left="1641" w:hanging="480"/>
      </w:pPr>
    </w:lvl>
    <w:lvl w:ilvl="4" w:tplc="04090019" w:tentative="1">
      <w:start w:val="1"/>
      <w:numFmt w:val="ideographTraditional"/>
      <w:lvlText w:val="%5、"/>
      <w:lvlJc w:val="left"/>
      <w:pPr>
        <w:ind w:left="2121" w:hanging="480"/>
      </w:pPr>
    </w:lvl>
    <w:lvl w:ilvl="5" w:tplc="0409001B" w:tentative="1">
      <w:start w:val="1"/>
      <w:numFmt w:val="lowerRoman"/>
      <w:lvlText w:val="%6."/>
      <w:lvlJc w:val="right"/>
      <w:pPr>
        <w:ind w:left="2601" w:hanging="480"/>
      </w:pPr>
    </w:lvl>
    <w:lvl w:ilvl="6" w:tplc="0409000F" w:tentative="1">
      <w:start w:val="1"/>
      <w:numFmt w:val="decimal"/>
      <w:lvlText w:val="%7."/>
      <w:lvlJc w:val="left"/>
      <w:pPr>
        <w:ind w:left="3081" w:hanging="480"/>
      </w:pPr>
    </w:lvl>
    <w:lvl w:ilvl="7" w:tplc="04090019" w:tentative="1">
      <w:start w:val="1"/>
      <w:numFmt w:val="ideographTraditional"/>
      <w:lvlText w:val="%8、"/>
      <w:lvlJc w:val="left"/>
      <w:pPr>
        <w:ind w:left="3561" w:hanging="480"/>
      </w:pPr>
    </w:lvl>
    <w:lvl w:ilvl="8" w:tplc="0409001B" w:tentative="1">
      <w:start w:val="1"/>
      <w:numFmt w:val="lowerRoman"/>
      <w:lvlText w:val="%9."/>
      <w:lvlJc w:val="right"/>
      <w:pPr>
        <w:ind w:left="4041" w:hanging="480"/>
      </w:pPr>
    </w:lvl>
  </w:abstractNum>
  <w:abstractNum w:abstractNumId="20" w15:restartNumberingAfterBreak="0">
    <w:nsid w:val="7B4A1039"/>
    <w:multiLevelType w:val="hybridMultilevel"/>
    <w:tmpl w:val="FB50D5F0"/>
    <w:lvl w:ilvl="0" w:tplc="6A526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77637420">
    <w:abstractNumId w:val="4"/>
  </w:num>
  <w:num w:numId="2" w16cid:durableId="1119297890">
    <w:abstractNumId w:val="5"/>
  </w:num>
  <w:num w:numId="3" w16cid:durableId="1223254006">
    <w:abstractNumId w:val="1"/>
  </w:num>
  <w:num w:numId="4" w16cid:durableId="303389695">
    <w:abstractNumId w:val="13"/>
  </w:num>
  <w:num w:numId="5" w16cid:durableId="505100273">
    <w:abstractNumId w:val="10"/>
  </w:num>
  <w:num w:numId="6" w16cid:durableId="1744915841">
    <w:abstractNumId w:val="14"/>
  </w:num>
  <w:num w:numId="7" w16cid:durableId="1476608613">
    <w:abstractNumId w:val="16"/>
  </w:num>
  <w:num w:numId="8" w16cid:durableId="662783699">
    <w:abstractNumId w:val="12"/>
  </w:num>
  <w:num w:numId="9" w16cid:durableId="1190874122">
    <w:abstractNumId w:val="18"/>
  </w:num>
  <w:num w:numId="10" w16cid:durableId="485124374">
    <w:abstractNumId w:val="20"/>
  </w:num>
  <w:num w:numId="11" w16cid:durableId="59133595">
    <w:abstractNumId w:val="3"/>
  </w:num>
  <w:num w:numId="12" w16cid:durableId="965281653">
    <w:abstractNumId w:val="11"/>
  </w:num>
  <w:num w:numId="13" w16cid:durableId="2102871503">
    <w:abstractNumId w:val="4"/>
    <w:lvlOverride w:ilvl="0">
      <w:startOverride w:val="7"/>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804075">
    <w:abstractNumId w:val="6"/>
  </w:num>
  <w:num w:numId="15" w16cid:durableId="260645211">
    <w:abstractNumId w:val="8"/>
  </w:num>
  <w:num w:numId="16" w16cid:durableId="383142109">
    <w:abstractNumId w:val="2"/>
  </w:num>
  <w:num w:numId="17" w16cid:durableId="1343238848">
    <w:abstractNumId w:val="9"/>
  </w:num>
  <w:num w:numId="18" w16cid:durableId="609120039">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62260">
    <w:abstractNumId w:val="19"/>
  </w:num>
  <w:num w:numId="20" w16cid:durableId="199099479">
    <w:abstractNumId w:val="0"/>
  </w:num>
  <w:num w:numId="21" w16cid:durableId="2039701399">
    <w:abstractNumId w:val="4"/>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997387">
    <w:abstractNumId w:val="17"/>
  </w:num>
  <w:num w:numId="23" w16cid:durableId="821771161">
    <w:abstractNumId w:val="15"/>
  </w:num>
  <w:num w:numId="24" w16cid:durableId="1534461291">
    <w:abstractNumId w:val="4"/>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0780831">
    <w:abstractNumId w:val="4"/>
  </w:num>
  <w:num w:numId="26" w16cid:durableId="1099789187">
    <w:abstractNumId w:val="4"/>
    <w:lvlOverride w:ilvl="0">
      <w:startOverride w:val="7"/>
    </w:lvlOverride>
    <w:lvlOverride w:ilvl="1">
      <w:startOverride w:val="5"/>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2777631">
    <w:abstractNumId w:val="4"/>
    <w:lvlOverride w:ilvl="0">
      <w:startOverride w:val="7"/>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8419207">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52523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37"/>
    <w:rsid w:val="00006961"/>
    <w:rsid w:val="000112BF"/>
    <w:rsid w:val="00012233"/>
    <w:rsid w:val="000159B8"/>
    <w:rsid w:val="00017318"/>
    <w:rsid w:val="000229AD"/>
    <w:rsid w:val="000233FF"/>
    <w:rsid w:val="000246F7"/>
    <w:rsid w:val="00030402"/>
    <w:rsid w:val="0003114D"/>
    <w:rsid w:val="00031B36"/>
    <w:rsid w:val="00033360"/>
    <w:rsid w:val="00036D76"/>
    <w:rsid w:val="00045CA3"/>
    <w:rsid w:val="00047BA7"/>
    <w:rsid w:val="00050FB6"/>
    <w:rsid w:val="00057F32"/>
    <w:rsid w:val="00062A25"/>
    <w:rsid w:val="00073CB5"/>
    <w:rsid w:val="0007425C"/>
    <w:rsid w:val="00077553"/>
    <w:rsid w:val="00085030"/>
    <w:rsid w:val="000851A2"/>
    <w:rsid w:val="000862D2"/>
    <w:rsid w:val="00092DE8"/>
    <w:rsid w:val="0009352E"/>
    <w:rsid w:val="00095C88"/>
    <w:rsid w:val="00096B96"/>
    <w:rsid w:val="000A2F3F"/>
    <w:rsid w:val="000A658C"/>
    <w:rsid w:val="000B0B4A"/>
    <w:rsid w:val="000B279A"/>
    <w:rsid w:val="000B61D2"/>
    <w:rsid w:val="000B70A7"/>
    <w:rsid w:val="000B73DD"/>
    <w:rsid w:val="000C495F"/>
    <w:rsid w:val="000C4E61"/>
    <w:rsid w:val="000D66D9"/>
    <w:rsid w:val="000D6EA4"/>
    <w:rsid w:val="000E6431"/>
    <w:rsid w:val="000F1238"/>
    <w:rsid w:val="000F12F8"/>
    <w:rsid w:val="000F21A5"/>
    <w:rsid w:val="000F2BE6"/>
    <w:rsid w:val="000F63E2"/>
    <w:rsid w:val="00102B9F"/>
    <w:rsid w:val="00104398"/>
    <w:rsid w:val="00104E47"/>
    <w:rsid w:val="001069A1"/>
    <w:rsid w:val="00110F61"/>
    <w:rsid w:val="00112637"/>
    <w:rsid w:val="00112ABC"/>
    <w:rsid w:val="001135AD"/>
    <w:rsid w:val="00114CE1"/>
    <w:rsid w:val="0012001E"/>
    <w:rsid w:val="00120829"/>
    <w:rsid w:val="00124540"/>
    <w:rsid w:val="00126A55"/>
    <w:rsid w:val="00133F08"/>
    <w:rsid w:val="001345E6"/>
    <w:rsid w:val="001378B0"/>
    <w:rsid w:val="00142E00"/>
    <w:rsid w:val="00152793"/>
    <w:rsid w:val="00153438"/>
    <w:rsid w:val="00153B7E"/>
    <w:rsid w:val="001545A9"/>
    <w:rsid w:val="00155EF2"/>
    <w:rsid w:val="001637C7"/>
    <w:rsid w:val="0016480E"/>
    <w:rsid w:val="001728A8"/>
    <w:rsid w:val="00174297"/>
    <w:rsid w:val="00180E06"/>
    <w:rsid w:val="00181061"/>
    <w:rsid w:val="001817B3"/>
    <w:rsid w:val="00183014"/>
    <w:rsid w:val="0019232F"/>
    <w:rsid w:val="001959C2"/>
    <w:rsid w:val="001A51E3"/>
    <w:rsid w:val="001A7968"/>
    <w:rsid w:val="001B02A1"/>
    <w:rsid w:val="001B2E98"/>
    <w:rsid w:val="001B3483"/>
    <w:rsid w:val="001B37C5"/>
    <w:rsid w:val="001B3C1E"/>
    <w:rsid w:val="001B4494"/>
    <w:rsid w:val="001C0D8B"/>
    <w:rsid w:val="001C0DA8"/>
    <w:rsid w:val="001C1BAE"/>
    <w:rsid w:val="001C26C3"/>
    <w:rsid w:val="001C3C02"/>
    <w:rsid w:val="001D3043"/>
    <w:rsid w:val="001D4AD7"/>
    <w:rsid w:val="001E029F"/>
    <w:rsid w:val="001E0D8A"/>
    <w:rsid w:val="001E67BA"/>
    <w:rsid w:val="001E6A10"/>
    <w:rsid w:val="001E74C2"/>
    <w:rsid w:val="001F1F60"/>
    <w:rsid w:val="001F2E74"/>
    <w:rsid w:val="001F4F82"/>
    <w:rsid w:val="001F5A48"/>
    <w:rsid w:val="001F6260"/>
    <w:rsid w:val="001F6A22"/>
    <w:rsid w:val="00200007"/>
    <w:rsid w:val="00202B22"/>
    <w:rsid w:val="002030A5"/>
    <w:rsid w:val="00203131"/>
    <w:rsid w:val="00212E88"/>
    <w:rsid w:val="00213C9C"/>
    <w:rsid w:val="00214BCC"/>
    <w:rsid w:val="002178C7"/>
    <w:rsid w:val="0022009E"/>
    <w:rsid w:val="00223241"/>
    <w:rsid w:val="0022425C"/>
    <w:rsid w:val="002246DE"/>
    <w:rsid w:val="00231D87"/>
    <w:rsid w:val="002429E2"/>
    <w:rsid w:val="002456E9"/>
    <w:rsid w:val="00252BC4"/>
    <w:rsid w:val="00254014"/>
    <w:rsid w:val="00254B39"/>
    <w:rsid w:val="00255B9B"/>
    <w:rsid w:val="00263B96"/>
    <w:rsid w:val="0026504D"/>
    <w:rsid w:val="00273A2F"/>
    <w:rsid w:val="00280986"/>
    <w:rsid w:val="002818BE"/>
    <w:rsid w:val="00281ECE"/>
    <w:rsid w:val="002831C7"/>
    <w:rsid w:val="002840C6"/>
    <w:rsid w:val="002913DD"/>
    <w:rsid w:val="002950AD"/>
    <w:rsid w:val="00295174"/>
    <w:rsid w:val="00296172"/>
    <w:rsid w:val="00296B92"/>
    <w:rsid w:val="00296D8F"/>
    <w:rsid w:val="002A2C22"/>
    <w:rsid w:val="002A7C73"/>
    <w:rsid w:val="002B02EB"/>
    <w:rsid w:val="002B0FEF"/>
    <w:rsid w:val="002B247E"/>
    <w:rsid w:val="002C0602"/>
    <w:rsid w:val="002C750C"/>
    <w:rsid w:val="002D5C16"/>
    <w:rsid w:val="002E1209"/>
    <w:rsid w:val="002E24CA"/>
    <w:rsid w:val="002E5D92"/>
    <w:rsid w:val="002E7DBE"/>
    <w:rsid w:val="002F2476"/>
    <w:rsid w:val="002F3DFF"/>
    <w:rsid w:val="002F5E05"/>
    <w:rsid w:val="003071D7"/>
    <w:rsid w:val="00307A76"/>
    <w:rsid w:val="0031455E"/>
    <w:rsid w:val="00314BF4"/>
    <w:rsid w:val="00315A16"/>
    <w:rsid w:val="00317053"/>
    <w:rsid w:val="00317A33"/>
    <w:rsid w:val="0032109C"/>
    <w:rsid w:val="00322B45"/>
    <w:rsid w:val="00323809"/>
    <w:rsid w:val="00323D41"/>
    <w:rsid w:val="00325414"/>
    <w:rsid w:val="003302F1"/>
    <w:rsid w:val="00335B60"/>
    <w:rsid w:val="00336F91"/>
    <w:rsid w:val="0034470E"/>
    <w:rsid w:val="00350E6E"/>
    <w:rsid w:val="00352D24"/>
    <w:rsid w:val="00352DB0"/>
    <w:rsid w:val="00361063"/>
    <w:rsid w:val="0036780E"/>
    <w:rsid w:val="0037094A"/>
    <w:rsid w:val="00371ED3"/>
    <w:rsid w:val="00372659"/>
    <w:rsid w:val="00372FFC"/>
    <w:rsid w:val="00373280"/>
    <w:rsid w:val="0037332C"/>
    <w:rsid w:val="00374373"/>
    <w:rsid w:val="0037728A"/>
    <w:rsid w:val="00380B7D"/>
    <w:rsid w:val="00381A99"/>
    <w:rsid w:val="003829C2"/>
    <w:rsid w:val="003830B2"/>
    <w:rsid w:val="003833F5"/>
    <w:rsid w:val="00384724"/>
    <w:rsid w:val="003919B7"/>
    <w:rsid w:val="00391D57"/>
    <w:rsid w:val="00392292"/>
    <w:rsid w:val="00392B14"/>
    <w:rsid w:val="00394F45"/>
    <w:rsid w:val="003A3F73"/>
    <w:rsid w:val="003A5927"/>
    <w:rsid w:val="003B0B0B"/>
    <w:rsid w:val="003B1017"/>
    <w:rsid w:val="003B3C07"/>
    <w:rsid w:val="003B6081"/>
    <w:rsid w:val="003B6775"/>
    <w:rsid w:val="003C32D3"/>
    <w:rsid w:val="003C5FE2"/>
    <w:rsid w:val="003D05FB"/>
    <w:rsid w:val="003D1B16"/>
    <w:rsid w:val="003D45BF"/>
    <w:rsid w:val="003D508A"/>
    <w:rsid w:val="003D537F"/>
    <w:rsid w:val="003D7B75"/>
    <w:rsid w:val="003E0208"/>
    <w:rsid w:val="003E2129"/>
    <w:rsid w:val="003E4B57"/>
    <w:rsid w:val="003F27E1"/>
    <w:rsid w:val="003F437A"/>
    <w:rsid w:val="003F511F"/>
    <w:rsid w:val="003F59CF"/>
    <w:rsid w:val="003F5C2B"/>
    <w:rsid w:val="00402240"/>
    <w:rsid w:val="004023E9"/>
    <w:rsid w:val="0040454A"/>
    <w:rsid w:val="00405D88"/>
    <w:rsid w:val="00410227"/>
    <w:rsid w:val="00413F83"/>
    <w:rsid w:val="0041490C"/>
    <w:rsid w:val="00416191"/>
    <w:rsid w:val="00416721"/>
    <w:rsid w:val="00421EF0"/>
    <w:rsid w:val="004224FA"/>
    <w:rsid w:val="00423D07"/>
    <w:rsid w:val="00427936"/>
    <w:rsid w:val="00431F28"/>
    <w:rsid w:val="004408EA"/>
    <w:rsid w:val="0044346F"/>
    <w:rsid w:val="00445A24"/>
    <w:rsid w:val="00450A19"/>
    <w:rsid w:val="00453FF6"/>
    <w:rsid w:val="0046520A"/>
    <w:rsid w:val="004671C7"/>
    <w:rsid w:val="004672AB"/>
    <w:rsid w:val="004714FE"/>
    <w:rsid w:val="00477755"/>
    <w:rsid w:val="00477BAA"/>
    <w:rsid w:val="00484170"/>
    <w:rsid w:val="00495053"/>
    <w:rsid w:val="0049752F"/>
    <w:rsid w:val="004A1F59"/>
    <w:rsid w:val="004A29BE"/>
    <w:rsid w:val="004A3225"/>
    <w:rsid w:val="004A33EE"/>
    <w:rsid w:val="004A3AA8"/>
    <w:rsid w:val="004B13C7"/>
    <w:rsid w:val="004B3159"/>
    <w:rsid w:val="004B6122"/>
    <w:rsid w:val="004B778F"/>
    <w:rsid w:val="004C0609"/>
    <w:rsid w:val="004C639F"/>
    <w:rsid w:val="004C65E4"/>
    <w:rsid w:val="004D0CC1"/>
    <w:rsid w:val="004D141F"/>
    <w:rsid w:val="004D2742"/>
    <w:rsid w:val="004D52C0"/>
    <w:rsid w:val="004D6310"/>
    <w:rsid w:val="004E0062"/>
    <w:rsid w:val="004E05A1"/>
    <w:rsid w:val="004E4444"/>
    <w:rsid w:val="004E7F21"/>
    <w:rsid w:val="004F0B1A"/>
    <w:rsid w:val="004F3835"/>
    <w:rsid w:val="004F3EF9"/>
    <w:rsid w:val="004F472A"/>
    <w:rsid w:val="004F5E57"/>
    <w:rsid w:val="004F6710"/>
    <w:rsid w:val="00500C3E"/>
    <w:rsid w:val="00502849"/>
    <w:rsid w:val="005041E4"/>
    <w:rsid w:val="00504334"/>
    <w:rsid w:val="0050498D"/>
    <w:rsid w:val="005065E0"/>
    <w:rsid w:val="00507481"/>
    <w:rsid w:val="005104D7"/>
    <w:rsid w:val="00510B9E"/>
    <w:rsid w:val="0051502B"/>
    <w:rsid w:val="0052052E"/>
    <w:rsid w:val="005265CA"/>
    <w:rsid w:val="0053336B"/>
    <w:rsid w:val="00536BC2"/>
    <w:rsid w:val="005379F9"/>
    <w:rsid w:val="005425E1"/>
    <w:rsid w:val="005427C5"/>
    <w:rsid w:val="00542CF6"/>
    <w:rsid w:val="00553C03"/>
    <w:rsid w:val="005548E7"/>
    <w:rsid w:val="00560DDA"/>
    <w:rsid w:val="005631E1"/>
    <w:rsid w:val="00563692"/>
    <w:rsid w:val="00564D44"/>
    <w:rsid w:val="00571679"/>
    <w:rsid w:val="00572794"/>
    <w:rsid w:val="00584235"/>
    <w:rsid w:val="005844E7"/>
    <w:rsid w:val="005908B8"/>
    <w:rsid w:val="0059512E"/>
    <w:rsid w:val="005A6DD2"/>
    <w:rsid w:val="005C385D"/>
    <w:rsid w:val="005C6C58"/>
    <w:rsid w:val="005D3B20"/>
    <w:rsid w:val="005D71B7"/>
    <w:rsid w:val="005D755A"/>
    <w:rsid w:val="005E4759"/>
    <w:rsid w:val="005E5C68"/>
    <w:rsid w:val="005E65C0"/>
    <w:rsid w:val="005E70B0"/>
    <w:rsid w:val="005F0390"/>
    <w:rsid w:val="005F2D69"/>
    <w:rsid w:val="00601AB7"/>
    <w:rsid w:val="006072CD"/>
    <w:rsid w:val="00612023"/>
    <w:rsid w:val="00614190"/>
    <w:rsid w:val="00622A99"/>
    <w:rsid w:val="00622E67"/>
    <w:rsid w:val="00624F16"/>
    <w:rsid w:val="00626B57"/>
    <w:rsid w:val="00626EDC"/>
    <w:rsid w:val="0063154D"/>
    <w:rsid w:val="00635B82"/>
    <w:rsid w:val="0064422F"/>
    <w:rsid w:val="006452D3"/>
    <w:rsid w:val="006470EC"/>
    <w:rsid w:val="006542D6"/>
    <w:rsid w:val="006545B6"/>
    <w:rsid w:val="0065598E"/>
    <w:rsid w:val="00655AF2"/>
    <w:rsid w:val="00655BC5"/>
    <w:rsid w:val="006568BE"/>
    <w:rsid w:val="0066025D"/>
    <w:rsid w:val="0066091A"/>
    <w:rsid w:val="00672DB8"/>
    <w:rsid w:val="006773EC"/>
    <w:rsid w:val="00680504"/>
    <w:rsid w:val="00681CD9"/>
    <w:rsid w:val="00683164"/>
    <w:rsid w:val="0068347B"/>
    <w:rsid w:val="00683E30"/>
    <w:rsid w:val="00687024"/>
    <w:rsid w:val="00695E22"/>
    <w:rsid w:val="0069604F"/>
    <w:rsid w:val="006B7093"/>
    <w:rsid w:val="006B7417"/>
    <w:rsid w:val="006C1108"/>
    <w:rsid w:val="006C4B1C"/>
    <w:rsid w:val="006D31F9"/>
    <w:rsid w:val="006D3691"/>
    <w:rsid w:val="006D54B4"/>
    <w:rsid w:val="006E19BD"/>
    <w:rsid w:val="006E5EF0"/>
    <w:rsid w:val="006E6E6B"/>
    <w:rsid w:val="006F3117"/>
    <w:rsid w:val="006F3563"/>
    <w:rsid w:val="006F3DA4"/>
    <w:rsid w:val="006F42B9"/>
    <w:rsid w:val="006F6103"/>
    <w:rsid w:val="007047B1"/>
    <w:rsid w:val="00704B9C"/>
    <w:rsid w:val="00704E00"/>
    <w:rsid w:val="007209E7"/>
    <w:rsid w:val="007231D3"/>
    <w:rsid w:val="00726182"/>
    <w:rsid w:val="00727635"/>
    <w:rsid w:val="00732329"/>
    <w:rsid w:val="007337CA"/>
    <w:rsid w:val="00734CE4"/>
    <w:rsid w:val="00735123"/>
    <w:rsid w:val="0073768B"/>
    <w:rsid w:val="00741837"/>
    <w:rsid w:val="007453E6"/>
    <w:rsid w:val="00754789"/>
    <w:rsid w:val="00757390"/>
    <w:rsid w:val="00762634"/>
    <w:rsid w:val="00770453"/>
    <w:rsid w:val="0077309D"/>
    <w:rsid w:val="007774EE"/>
    <w:rsid w:val="00781822"/>
    <w:rsid w:val="00781F0E"/>
    <w:rsid w:val="00783F21"/>
    <w:rsid w:val="00786AE0"/>
    <w:rsid w:val="00787159"/>
    <w:rsid w:val="0079043A"/>
    <w:rsid w:val="00791668"/>
    <w:rsid w:val="00791AA1"/>
    <w:rsid w:val="00793834"/>
    <w:rsid w:val="007A3793"/>
    <w:rsid w:val="007C1BA2"/>
    <w:rsid w:val="007C2B48"/>
    <w:rsid w:val="007D20E9"/>
    <w:rsid w:val="007D363D"/>
    <w:rsid w:val="007D3868"/>
    <w:rsid w:val="007D3D10"/>
    <w:rsid w:val="007D5D79"/>
    <w:rsid w:val="007D5D8E"/>
    <w:rsid w:val="007D7881"/>
    <w:rsid w:val="007D7E3A"/>
    <w:rsid w:val="007E0E10"/>
    <w:rsid w:val="007E4768"/>
    <w:rsid w:val="007E777B"/>
    <w:rsid w:val="007F2070"/>
    <w:rsid w:val="007F63C1"/>
    <w:rsid w:val="00803D20"/>
    <w:rsid w:val="008053F5"/>
    <w:rsid w:val="00807AF7"/>
    <w:rsid w:val="00810198"/>
    <w:rsid w:val="00815DA8"/>
    <w:rsid w:val="0081763A"/>
    <w:rsid w:val="0082194D"/>
    <w:rsid w:val="008221F9"/>
    <w:rsid w:val="00826EF5"/>
    <w:rsid w:val="00831693"/>
    <w:rsid w:val="00840104"/>
    <w:rsid w:val="00840C1F"/>
    <w:rsid w:val="008411C9"/>
    <w:rsid w:val="00841CA5"/>
    <w:rsid w:val="00841FC5"/>
    <w:rsid w:val="0084293C"/>
    <w:rsid w:val="00842FC6"/>
    <w:rsid w:val="00843D0F"/>
    <w:rsid w:val="00845709"/>
    <w:rsid w:val="00852EAA"/>
    <w:rsid w:val="008576BD"/>
    <w:rsid w:val="00860463"/>
    <w:rsid w:val="00872E93"/>
    <w:rsid w:val="008733DA"/>
    <w:rsid w:val="008830B7"/>
    <w:rsid w:val="008850E4"/>
    <w:rsid w:val="008939AB"/>
    <w:rsid w:val="008946AD"/>
    <w:rsid w:val="008A12F5"/>
    <w:rsid w:val="008B0D0C"/>
    <w:rsid w:val="008B1587"/>
    <w:rsid w:val="008B1B01"/>
    <w:rsid w:val="008B3BCD"/>
    <w:rsid w:val="008B6DF8"/>
    <w:rsid w:val="008C106C"/>
    <w:rsid w:val="008C10F1"/>
    <w:rsid w:val="008C1926"/>
    <w:rsid w:val="008C1E99"/>
    <w:rsid w:val="008E0085"/>
    <w:rsid w:val="008E1783"/>
    <w:rsid w:val="008E2AA6"/>
    <w:rsid w:val="008E311B"/>
    <w:rsid w:val="008E5C80"/>
    <w:rsid w:val="008F46E7"/>
    <w:rsid w:val="008F64CA"/>
    <w:rsid w:val="008F6F0B"/>
    <w:rsid w:val="008F7E4B"/>
    <w:rsid w:val="00907BA7"/>
    <w:rsid w:val="0091064E"/>
    <w:rsid w:val="009110C2"/>
    <w:rsid w:val="00911685"/>
    <w:rsid w:val="00911FC5"/>
    <w:rsid w:val="00913CF3"/>
    <w:rsid w:val="00917197"/>
    <w:rsid w:val="009217D9"/>
    <w:rsid w:val="00931A10"/>
    <w:rsid w:val="00934553"/>
    <w:rsid w:val="009435AF"/>
    <w:rsid w:val="00947967"/>
    <w:rsid w:val="009513E8"/>
    <w:rsid w:val="00953676"/>
    <w:rsid w:val="0095380C"/>
    <w:rsid w:val="00955201"/>
    <w:rsid w:val="00965200"/>
    <w:rsid w:val="009668B3"/>
    <w:rsid w:val="00970FEF"/>
    <w:rsid w:val="00971471"/>
    <w:rsid w:val="009746A1"/>
    <w:rsid w:val="009751EF"/>
    <w:rsid w:val="00976F80"/>
    <w:rsid w:val="009845B6"/>
    <w:rsid w:val="009849C2"/>
    <w:rsid w:val="00984D24"/>
    <w:rsid w:val="009858EB"/>
    <w:rsid w:val="00985E99"/>
    <w:rsid w:val="009A3F47"/>
    <w:rsid w:val="009B0046"/>
    <w:rsid w:val="009C1440"/>
    <w:rsid w:val="009C2107"/>
    <w:rsid w:val="009C2493"/>
    <w:rsid w:val="009C5D9E"/>
    <w:rsid w:val="009C6726"/>
    <w:rsid w:val="009D2C3E"/>
    <w:rsid w:val="009E02A8"/>
    <w:rsid w:val="009E0625"/>
    <w:rsid w:val="009E3034"/>
    <w:rsid w:val="009E489D"/>
    <w:rsid w:val="009E549F"/>
    <w:rsid w:val="009F28A8"/>
    <w:rsid w:val="009F473E"/>
    <w:rsid w:val="009F5247"/>
    <w:rsid w:val="009F682A"/>
    <w:rsid w:val="00A022BE"/>
    <w:rsid w:val="00A035D5"/>
    <w:rsid w:val="00A07B4B"/>
    <w:rsid w:val="00A12960"/>
    <w:rsid w:val="00A24C95"/>
    <w:rsid w:val="00A2599A"/>
    <w:rsid w:val="00A26094"/>
    <w:rsid w:val="00A30141"/>
    <w:rsid w:val="00A301BF"/>
    <w:rsid w:val="00A302B2"/>
    <w:rsid w:val="00A331B4"/>
    <w:rsid w:val="00A3484E"/>
    <w:rsid w:val="00A356D3"/>
    <w:rsid w:val="00A36ADA"/>
    <w:rsid w:val="00A37C4D"/>
    <w:rsid w:val="00A40092"/>
    <w:rsid w:val="00A438D8"/>
    <w:rsid w:val="00A473F5"/>
    <w:rsid w:val="00A51F9D"/>
    <w:rsid w:val="00A525C9"/>
    <w:rsid w:val="00A5416A"/>
    <w:rsid w:val="00A60417"/>
    <w:rsid w:val="00A6264D"/>
    <w:rsid w:val="00A639F4"/>
    <w:rsid w:val="00A63FBB"/>
    <w:rsid w:val="00A65864"/>
    <w:rsid w:val="00A65FAE"/>
    <w:rsid w:val="00A80D2D"/>
    <w:rsid w:val="00A81A32"/>
    <w:rsid w:val="00A82371"/>
    <w:rsid w:val="00A835BD"/>
    <w:rsid w:val="00A97B15"/>
    <w:rsid w:val="00AA42D5"/>
    <w:rsid w:val="00AB2FAB"/>
    <w:rsid w:val="00AB32CD"/>
    <w:rsid w:val="00AB5C14"/>
    <w:rsid w:val="00AB6805"/>
    <w:rsid w:val="00AC1EE7"/>
    <w:rsid w:val="00AC333F"/>
    <w:rsid w:val="00AC455E"/>
    <w:rsid w:val="00AC585C"/>
    <w:rsid w:val="00AC7E4B"/>
    <w:rsid w:val="00AD1925"/>
    <w:rsid w:val="00AD5A81"/>
    <w:rsid w:val="00AE067D"/>
    <w:rsid w:val="00AE0BB4"/>
    <w:rsid w:val="00AE22D2"/>
    <w:rsid w:val="00AE50D8"/>
    <w:rsid w:val="00AF1181"/>
    <w:rsid w:val="00AF2F79"/>
    <w:rsid w:val="00AF4653"/>
    <w:rsid w:val="00AF7DB7"/>
    <w:rsid w:val="00B01B01"/>
    <w:rsid w:val="00B10D02"/>
    <w:rsid w:val="00B201E2"/>
    <w:rsid w:val="00B26DB9"/>
    <w:rsid w:val="00B33324"/>
    <w:rsid w:val="00B33FFE"/>
    <w:rsid w:val="00B34824"/>
    <w:rsid w:val="00B4123D"/>
    <w:rsid w:val="00B41E5F"/>
    <w:rsid w:val="00B43AB8"/>
    <w:rsid w:val="00B443E4"/>
    <w:rsid w:val="00B5484D"/>
    <w:rsid w:val="00B563EA"/>
    <w:rsid w:val="00B56CDF"/>
    <w:rsid w:val="00B60E51"/>
    <w:rsid w:val="00B63A54"/>
    <w:rsid w:val="00B75A41"/>
    <w:rsid w:val="00B77D18"/>
    <w:rsid w:val="00B80469"/>
    <w:rsid w:val="00B82A5A"/>
    <w:rsid w:val="00B8313A"/>
    <w:rsid w:val="00B91E21"/>
    <w:rsid w:val="00B93503"/>
    <w:rsid w:val="00BA0C25"/>
    <w:rsid w:val="00BA150B"/>
    <w:rsid w:val="00BA31E8"/>
    <w:rsid w:val="00BA55E0"/>
    <w:rsid w:val="00BA6BD4"/>
    <w:rsid w:val="00BA6C7A"/>
    <w:rsid w:val="00BB17D1"/>
    <w:rsid w:val="00BB24A5"/>
    <w:rsid w:val="00BB3752"/>
    <w:rsid w:val="00BB5D6E"/>
    <w:rsid w:val="00BB6688"/>
    <w:rsid w:val="00BC26D4"/>
    <w:rsid w:val="00BC3EE0"/>
    <w:rsid w:val="00BC567B"/>
    <w:rsid w:val="00BD33B6"/>
    <w:rsid w:val="00BD5350"/>
    <w:rsid w:val="00BD707B"/>
    <w:rsid w:val="00BD725F"/>
    <w:rsid w:val="00BE0C80"/>
    <w:rsid w:val="00BE3E5C"/>
    <w:rsid w:val="00BE71DA"/>
    <w:rsid w:val="00BF2A42"/>
    <w:rsid w:val="00BF4C6B"/>
    <w:rsid w:val="00C03D8C"/>
    <w:rsid w:val="00C05368"/>
    <w:rsid w:val="00C055EC"/>
    <w:rsid w:val="00C10DC9"/>
    <w:rsid w:val="00C12FB3"/>
    <w:rsid w:val="00C13F0D"/>
    <w:rsid w:val="00C17341"/>
    <w:rsid w:val="00C22500"/>
    <w:rsid w:val="00C24EEF"/>
    <w:rsid w:val="00C25CF6"/>
    <w:rsid w:val="00C26C36"/>
    <w:rsid w:val="00C308B1"/>
    <w:rsid w:val="00C32768"/>
    <w:rsid w:val="00C431DF"/>
    <w:rsid w:val="00C456BD"/>
    <w:rsid w:val="00C460B3"/>
    <w:rsid w:val="00C5085F"/>
    <w:rsid w:val="00C530DC"/>
    <w:rsid w:val="00C5350D"/>
    <w:rsid w:val="00C6123C"/>
    <w:rsid w:val="00C62199"/>
    <w:rsid w:val="00C6311A"/>
    <w:rsid w:val="00C7084D"/>
    <w:rsid w:val="00C7152A"/>
    <w:rsid w:val="00C7315E"/>
    <w:rsid w:val="00C75895"/>
    <w:rsid w:val="00C83C9F"/>
    <w:rsid w:val="00C85E99"/>
    <w:rsid w:val="00C94519"/>
    <w:rsid w:val="00C94840"/>
    <w:rsid w:val="00C95072"/>
    <w:rsid w:val="00C9717A"/>
    <w:rsid w:val="00CA0469"/>
    <w:rsid w:val="00CA2AA0"/>
    <w:rsid w:val="00CA3CAE"/>
    <w:rsid w:val="00CA4EE3"/>
    <w:rsid w:val="00CA7088"/>
    <w:rsid w:val="00CB0110"/>
    <w:rsid w:val="00CB027F"/>
    <w:rsid w:val="00CB1B4A"/>
    <w:rsid w:val="00CB2AF4"/>
    <w:rsid w:val="00CB3641"/>
    <w:rsid w:val="00CC0EBB"/>
    <w:rsid w:val="00CC3252"/>
    <w:rsid w:val="00CC6297"/>
    <w:rsid w:val="00CC70B0"/>
    <w:rsid w:val="00CC7690"/>
    <w:rsid w:val="00CD1986"/>
    <w:rsid w:val="00CD54BF"/>
    <w:rsid w:val="00CD684A"/>
    <w:rsid w:val="00CE0495"/>
    <w:rsid w:val="00CE4D5C"/>
    <w:rsid w:val="00CF05DA"/>
    <w:rsid w:val="00CF58EB"/>
    <w:rsid w:val="00CF6FEC"/>
    <w:rsid w:val="00D0106E"/>
    <w:rsid w:val="00D02DD0"/>
    <w:rsid w:val="00D06383"/>
    <w:rsid w:val="00D1444D"/>
    <w:rsid w:val="00D20D26"/>
    <w:rsid w:val="00D20E85"/>
    <w:rsid w:val="00D21E16"/>
    <w:rsid w:val="00D243D5"/>
    <w:rsid w:val="00D24615"/>
    <w:rsid w:val="00D33CCD"/>
    <w:rsid w:val="00D341A3"/>
    <w:rsid w:val="00D36B28"/>
    <w:rsid w:val="00D36C85"/>
    <w:rsid w:val="00D37842"/>
    <w:rsid w:val="00D40846"/>
    <w:rsid w:val="00D41B94"/>
    <w:rsid w:val="00D42DC2"/>
    <w:rsid w:val="00D4302B"/>
    <w:rsid w:val="00D44537"/>
    <w:rsid w:val="00D47276"/>
    <w:rsid w:val="00D500CC"/>
    <w:rsid w:val="00D537E1"/>
    <w:rsid w:val="00D55BB2"/>
    <w:rsid w:val="00D6091A"/>
    <w:rsid w:val="00D6244D"/>
    <w:rsid w:val="00D6605A"/>
    <w:rsid w:val="00D6695F"/>
    <w:rsid w:val="00D75644"/>
    <w:rsid w:val="00D81656"/>
    <w:rsid w:val="00D8317E"/>
    <w:rsid w:val="00D8354C"/>
    <w:rsid w:val="00D83D87"/>
    <w:rsid w:val="00D846D0"/>
    <w:rsid w:val="00D84A6D"/>
    <w:rsid w:val="00D86A30"/>
    <w:rsid w:val="00D91EC1"/>
    <w:rsid w:val="00D9231C"/>
    <w:rsid w:val="00D97CB4"/>
    <w:rsid w:val="00D97DD4"/>
    <w:rsid w:val="00DA5A8A"/>
    <w:rsid w:val="00DB1170"/>
    <w:rsid w:val="00DB26CD"/>
    <w:rsid w:val="00DB441C"/>
    <w:rsid w:val="00DB44AF"/>
    <w:rsid w:val="00DB47C9"/>
    <w:rsid w:val="00DB7086"/>
    <w:rsid w:val="00DC1F58"/>
    <w:rsid w:val="00DC339B"/>
    <w:rsid w:val="00DC5D40"/>
    <w:rsid w:val="00DC69A7"/>
    <w:rsid w:val="00DC718E"/>
    <w:rsid w:val="00DD30E9"/>
    <w:rsid w:val="00DD3808"/>
    <w:rsid w:val="00DD4F47"/>
    <w:rsid w:val="00DD789B"/>
    <w:rsid w:val="00DD7FBB"/>
    <w:rsid w:val="00DD7FBF"/>
    <w:rsid w:val="00DE0B9F"/>
    <w:rsid w:val="00DE2341"/>
    <w:rsid w:val="00DE2A9E"/>
    <w:rsid w:val="00DE4238"/>
    <w:rsid w:val="00DE657F"/>
    <w:rsid w:val="00DF1218"/>
    <w:rsid w:val="00DF3BDF"/>
    <w:rsid w:val="00DF6462"/>
    <w:rsid w:val="00E02FA0"/>
    <w:rsid w:val="00E036DC"/>
    <w:rsid w:val="00E10454"/>
    <w:rsid w:val="00E112E5"/>
    <w:rsid w:val="00E1199A"/>
    <w:rsid w:val="00E122D8"/>
    <w:rsid w:val="00E12CC8"/>
    <w:rsid w:val="00E15352"/>
    <w:rsid w:val="00E21CC7"/>
    <w:rsid w:val="00E230EF"/>
    <w:rsid w:val="00E23B05"/>
    <w:rsid w:val="00E24115"/>
    <w:rsid w:val="00E24D9E"/>
    <w:rsid w:val="00E25849"/>
    <w:rsid w:val="00E3197E"/>
    <w:rsid w:val="00E342F8"/>
    <w:rsid w:val="00E351ED"/>
    <w:rsid w:val="00E40CC9"/>
    <w:rsid w:val="00E42271"/>
    <w:rsid w:val="00E42B19"/>
    <w:rsid w:val="00E573AF"/>
    <w:rsid w:val="00E6034B"/>
    <w:rsid w:val="00E6549E"/>
    <w:rsid w:val="00E65EDE"/>
    <w:rsid w:val="00E70F81"/>
    <w:rsid w:val="00E73679"/>
    <w:rsid w:val="00E77055"/>
    <w:rsid w:val="00E77460"/>
    <w:rsid w:val="00E83ABC"/>
    <w:rsid w:val="00E844F2"/>
    <w:rsid w:val="00E84D4E"/>
    <w:rsid w:val="00E90AD0"/>
    <w:rsid w:val="00E92FCB"/>
    <w:rsid w:val="00E94FA6"/>
    <w:rsid w:val="00EA147F"/>
    <w:rsid w:val="00EA434B"/>
    <w:rsid w:val="00EA4A27"/>
    <w:rsid w:val="00EA4FA6"/>
    <w:rsid w:val="00EA62AF"/>
    <w:rsid w:val="00EB008C"/>
    <w:rsid w:val="00EB1A25"/>
    <w:rsid w:val="00EC03C4"/>
    <w:rsid w:val="00EC7363"/>
    <w:rsid w:val="00ED03AB"/>
    <w:rsid w:val="00ED1963"/>
    <w:rsid w:val="00ED1CD4"/>
    <w:rsid w:val="00ED1D2B"/>
    <w:rsid w:val="00ED2541"/>
    <w:rsid w:val="00ED64B5"/>
    <w:rsid w:val="00EE7CCA"/>
    <w:rsid w:val="00EF4413"/>
    <w:rsid w:val="00F06E53"/>
    <w:rsid w:val="00F07F82"/>
    <w:rsid w:val="00F15E8E"/>
    <w:rsid w:val="00F16A14"/>
    <w:rsid w:val="00F362D7"/>
    <w:rsid w:val="00F37D7B"/>
    <w:rsid w:val="00F45B67"/>
    <w:rsid w:val="00F51614"/>
    <w:rsid w:val="00F5314C"/>
    <w:rsid w:val="00F5688C"/>
    <w:rsid w:val="00F60048"/>
    <w:rsid w:val="00F635DD"/>
    <w:rsid w:val="00F65855"/>
    <w:rsid w:val="00F6627B"/>
    <w:rsid w:val="00F72B34"/>
    <w:rsid w:val="00F7336E"/>
    <w:rsid w:val="00F734F2"/>
    <w:rsid w:val="00F75052"/>
    <w:rsid w:val="00F804D3"/>
    <w:rsid w:val="00F816CB"/>
    <w:rsid w:val="00F81CD2"/>
    <w:rsid w:val="00F82641"/>
    <w:rsid w:val="00F90D67"/>
    <w:rsid w:val="00F90F18"/>
    <w:rsid w:val="00F918B4"/>
    <w:rsid w:val="00F937E4"/>
    <w:rsid w:val="00F95EE7"/>
    <w:rsid w:val="00F96698"/>
    <w:rsid w:val="00FA1190"/>
    <w:rsid w:val="00FA39E6"/>
    <w:rsid w:val="00FA4DE7"/>
    <w:rsid w:val="00FA7BC9"/>
    <w:rsid w:val="00FB378E"/>
    <w:rsid w:val="00FB37F1"/>
    <w:rsid w:val="00FB47C0"/>
    <w:rsid w:val="00FB501B"/>
    <w:rsid w:val="00FB719A"/>
    <w:rsid w:val="00FB7770"/>
    <w:rsid w:val="00FD3B91"/>
    <w:rsid w:val="00FD576B"/>
    <w:rsid w:val="00FD579E"/>
    <w:rsid w:val="00FD671B"/>
    <w:rsid w:val="00FD6845"/>
    <w:rsid w:val="00FE4516"/>
    <w:rsid w:val="00FE64C8"/>
    <w:rsid w:val="00FF1D92"/>
    <w:rsid w:val="00FF2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008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標題110/111 字元,一.,標題110/111 + 內文"/>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1."/>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標題110/111 + 內文 字元"/>
    <w:basedOn w:val="a7"/>
    <w:link w:val="2"/>
    <w:rsid w:val="0031455E"/>
    <w:rPr>
      <w:rFonts w:ascii="標楷體" w:eastAsia="標楷體" w:hAnsi="Arial"/>
      <w:bCs/>
      <w:kern w:val="32"/>
      <w:sz w:val="32"/>
      <w:szCs w:val="48"/>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d"/>
    <w:unhideWhenUsed/>
    <w:rsid w:val="004D52C0"/>
    <w:pPr>
      <w:kinsoku/>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c"/>
    <w:rsid w:val="004D52C0"/>
    <w:rPr>
      <w:rFonts w:ascii="標楷體" w:eastAsia="標楷體"/>
      <w:kern w:val="2"/>
    </w:rPr>
  </w:style>
  <w:style w:type="character" w:styleId="afe">
    <w:name w:val="footnote reference"/>
    <w:aliases w:val="FR,Ref,de nota al pie,註腳內容,Error-Fußnotenzeichen5,Error-Fußnotenzeichen6,Error-Fußnotenzeichen3"/>
    <w:basedOn w:val="a7"/>
    <w:unhideWhenUsed/>
    <w:rsid w:val="004D52C0"/>
    <w:rPr>
      <w:vertAlign w:val="superscript"/>
    </w:rPr>
  </w:style>
  <w:style w:type="character" w:styleId="aff">
    <w:name w:val="Placeholder Text"/>
    <w:basedOn w:val="a7"/>
    <w:uiPriority w:val="99"/>
    <w:semiHidden/>
    <w:rsid w:val="004D52C0"/>
    <w:rPr>
      <w:color w:val="808080"/>
    </w:rPr>
  </w:style>
  <w:style w:type="character" w:customStyle="1" w:styleId="40">
    <w:name w:val="標題 4 字元"/>
    <w:aliases w:val="表格 字元,一 字元,1. 字元"/>
    <w:basedOn w:val="a7"/>
    <w:link w:val="4"/>
    <w:rsid w:val="004D52C0"/>
    <w:rPr>
      <w:rFonts w:ascii="標楷體" w:eastAsia="標楷體" w:hAnsi="Arial"/>
      <w:kern w:val="32"/>
      <w:sz w:val="32"/>
      <w:szCs w:val="36"/>
    </w:rPr>
  </w:style>
  <w:style w:type="paragraph" w:customStyle="1" w:styleId="Default">
    <w:name w:val="Default"/>
    <w:rsid w:val="00976F8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8B10-60B1-4EB4-97DC-6CE3CD51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3602</Words>
  <Characters>20533</Characters>
  <Application>Microsoft Office Word</Application>
  <DocSecurity>0</DocSecurity>
  <Lines>171</Lines>
  <Paragraphs>48</Paragraphs>
  <ScaleCrop>false</ScaleCrop>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2025-09-17T08:18:00Z</dcterms:created>
  <dcterms:modified xsi:type="dcterms:W3CDTF">2025-09-22T02:28:00Z</dcterms:modified>
  <cp:contentStatus/>
</cp:coreProperties>
</file>