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B2819" w14:textId="1AD71DA6" w:rsidR="00E529FF" w:rsidRDefault="00D20D26" w:rsidP="00F37D7B">
      <w:pPr>
        <w:pStyle w:val="af3"/>
      </w:pPr>
      <w:r>
        <w:rPr>
          <w:rFonts w:hint="eastAsia"/>
        </w:rPr>
        <w:t>調查報告</w:t>
      </w:r>
    </w:p>
    <w:p w14:paraId="1FBE383A" w14:textId="77777777"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Start w:id="25" w:name="_Hlk20607818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B72FE" w:rsidRPr="00FB72FE">
        <w:t>據審計部</w:t>
      </w:r>
      <w:r w:rsidR="00696FB1">
        <w:rPr>
          <w:rFonts w:hint="eastAsia"/>
          <w:kern w:val="0"/>
        </w:rPr>
        <w:t>1</w:t>
      </w:r>
      <w:r w:rsidR="00696FB1">
        <w:rPr>
          <w:kern w:val="0"/>
        </w:rPr>
        <w:t>13</w:t>
      </w:r>
      <w:r w:rsidR="00F54F84">
        <w:rPr>
          <w:rFonts w:hint="eastAsia"/>
          <w:kern w:val="0"/>
        </w:rPr>
        <w:t>年</w:t>
      </w:r>
      <w:r w:rsidR="00F54F84">
        <w:rPr>
          <w:kern w:val="0"/>
        </w:rPr>
        <w:t>6</w:t>
      </w:r>
      <w:r w:rsidR="00F54F84">
        <w:rPr>
          <w:rFonts w:hint="eastAsia"/>
          <w:kern w:val="0"/>
        </w:rPr>
        <w:t>月</w:t>
      </w:r>
      <w:r w:rsidR="00F54F84">
        <w:rPr>
          <w:kern w:val="0"/>
        </w:rPr>
        <w:t>21</w:t>
      </w:r>
      <w:r w:rsidR="00F54F84">
        <w:rPr>
          <w:rFonts w:hint="eastAsia"/>
          <w:kern w:val="0"/>
        </w:rPr>
        <w:t>日函提出審核意見略以：我國於</w:t>
      </w:r>
      <w:r w:rsidR="00696FB1">
        <w:rPr>
          <w:rFonts w:hint="eastAsia"/>
          <w:kern w:val="0"/>
        </w:rPr>
        <w:t>9</w:t>
      </w:r>
      <w:r w:rsidR="00696FB1">
        <w:rPr>
          <w:kern w:val="0"/>
        </w:rPr>
        <w:t>8</w:t>
      </w:r>
      <w:r w:rsidR="00F54F84">
        <w:rPr>
          <w:rFonts w:hint="eastAsia"/>
          <w:kern w:val="0"/>
        </w:rPr>
        <w:t>年「食品器具容器包裝衛生標準」訂定雙酚</w:t>
      </w:r>
      <w:r w:rsidR="00F54F84">
        <w:rPr>
          <w:kern w:val="0"/>
        </w:rPr>
        <w:t>A</w:t>
      </w:r>
      <w:r w:rsidR="00F54F84">
        <w:rPr>
          <w:rFonts w:hint="eastAsia"/>
          <w:kern w:val="0"/>
        </w:rPr>
        <w:t>試驗標準，並於</w:t>
      </w:r>
      <w:r w:rsidR="00FD19D9">
        <w:rPr>
          <w:rFonts w:hint="eastAsia"/>
          <w:kern w:val="0"/>
        </w:rPr>
        <w:t>1</w:t>
      </w:r>
      <w:r w:rsidR="00FD19D9">
        <w:rPr>
          <w:kern w:val="0"/>
        </w:rPr>
        <w:t>05</w:t>
      </w:r>
      <w:r w:rsidR="00F54F84">
        <w:rPr>
          <w:rFonts w:hint="eastAsia"/>
          <w:kern w:val="0"/>
        </w:rPr>
        <w:t>年間評估國人雙酚</w:t>
      </w:r>
      <w:r w:rsidR="00F54F84">
        <w:rPr>
          <w:kern w:val="0"/>
        </w:rPr>
        <w:t>A</w:t>
      </w:r>
      <w:r w:rsidR="00F54F84">
        <w:rPr>
          <w:rFonts w:hint="eastAsia"/>
          <w:kern w:val="0"/>
        </w:rPr>
        <w:t>暴露劑量低於歐盟所訂標準，並無健康危害。惟歐盟於</w:t>
      </w:r>
      <w:r w:rsidR="001B1BA1">
        <w:rPr>
          <w:rFonts w:hint="eastAsia"/>
          <w:kern w:val="0"/>
        </w:rPr>
        <w:t>1</w:t>
      </w:r>
      <w:r w:rsidR="001B1BA1">
        <w:rPr>
          <w:kern w:val="0"/>
        </w:rPr>
        <w:t>12</w:t>
      </w:r>
      <w:r w:rsidR="00F54F84">
        <w:rPr>
          <w:rFonts w:hint="eastAsia"/>
          <w:kern w:val="0"/>
        </w:rPr>
        <w:t>年重新評估並下修雙酚</w:t>
      </w:r>
      <w:r w:rsidR="00F54F84">
        <w:rPr>
          <w:kern w:val="0"/>
        </w:rPr>
        <w:t>A</w:t>
      </w:r>
      <w:r w:rsidR="00F54F84">
        <w:rPr>
          <w:rFonts w:hint="eastAsia"/>
          <w:kern w:val="0"/>
        </w:rPr>
        <w:t>之每日人體耐受量，我國疑已逾</w:t>
      </w:r>
      <w:r w:rsidR="00F54F84">
        <w:rPr>
          <w:kern w:val="0"/>
        </w:rPr>
        <w:t>7</w:t>
      </w:r>
      <w:r w:rsidR="00F54F84">
        <w:rPr>
          <w:rFonts w:hint="eastAsia"/>
          <w:kern w:val="0"/>
        </w:rPr>
        <w:t>年未辦理相關風險暴露評估作業，亦似未曾研究國人雙酚</w:t>
      </w:r>
      <w:r w:rsidR="00F54F84">
        <w:rPr>
          <w:kern w:val="0"/>
        </w:rPr>
        <w:t>A</w:t>
      </w:r>
      <w:r w:rsidR="00F54F84">
        <w:rPr>
          <w:rFonts w:hint="eastAsia"/>
          <w:kern w:val="0"/>
        </w:rPr>
        <w:t>可耐受程度，究衛生福利部食品藥物管理署有無切實掌握國人雙酚</w:t>
      </w:r>
      <w:r w:rsidR="00F54F84">
        <w:rPr>
          <w:kern w:val="0"/>
        </w:rPr>
        <w:t>A</w:t>
      </w:r>
      <w:r w:rsidR="00F54F84">
        <w:rPr>
          <w:rFonts w:hint="eastAsia"/>
          <w:kern w:val="0"/>
        </w:rPr>
        <w:t>暴露風險？</w:t>
      </w:r>
      <w:r w:rsidR="00FB72FE" w:rsidRPr="00FB72FE">
        <w:t>食品器具、容器、包裝</w:t>
      </w:r>
      <w:r w:rsidR="00351B70">
        <w:rPr>
          <w:rFonts w:hint="eastAsia"/>
        </w:rPr>
        <w:t>等</w:t>
      </w:r>
      <w:r w:rsidR="00FB72FE" w:rsidRPr="00FB72FE">
        <w:t>相關規範有無檢討修正之必要？事涉國民健康與安全維護，均有查明釐清之必要案。</w:t>
      </w:r>
      <w:bookmarkEnd w:id="25"/>
    </w:p>
    <w:p w14:paraId="5F7FC72F" w14:textId="77777777" w:rsidR="00E25849" w:rsidRDefault="00E25849" w:rsidP="004E05A1">
      <w:pPr>
        <w:pStyle w:val="1"/>
        <w:ind w:left="2380" w:hanging="23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Pr>
          <w:rFonts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4409462B" w14:textId="77777777" w:rsidR="00920270" w:rsidRDefault="00920270" w:rsidP="00A639F4">
      <w:pPr>
        <w:pStyle w:val="10"/>
        <w:ind w:left="680" w:firstLine="680"/>
        <w:rPr>
          <w:rFonts w:hAnsi="標楷體" w:cs="Arial"/>
          <w:color w:val="000000" w:themeColor="text1"/>
          <w:kern w:val="2"/>
        </w:rPr>
      </w:pPr>
      <w:bookmarkStart w:id="60" w:name="_Toc524902730"/>
      <w:r>
        <w:rPr>
          <w:rFonts w:hint="eastAsia"/>
        </w:rPr>
        <w:t>雙酚A</w:t>
      </w:r>
      <w:r>
        <w:rPr>
          <w:rFonts w:hAnsi="標楷體" w:hint="eastAsia"/>
          <w:color w:val="000000" w:themeColor="text1"/>
          <w:szCs w:val="32"/>
        </w:rPr>
        <w:t>（</w:t>
      </w:r>
      <w:r w:rsidRPr="00275244">
        <w:rPr>
          <w:rFonts w:hint="eastAsia"/>
        </w:rPr>
        <w:t>Bisphenol A</w:t>
      </w:r>
      <w:r>
        <w:rPr>
          <w:rFonts w:hint="eastAsia"/>
        </w:rPr>
        <w:t>，</w:t>
      </w:r>
      <w:r w:rsidRPr="00536001">
        <w:t>二酚基丙烷</w:t>
      </w:r>
      <w:r>
        <w:rPr>
          <w:rFonts w:ascii="Arial" w:hAnsi="Arial" w:cs="Arial" w:hint="eastAsia"/>
          <w:color w:val="4D5156"/>
          <w:sz w:val="21"/>
          <w:szCs w:val="21"/>
          <w:shd w:val="clear" w:color="auto" w:fill="FFFFFF"/>
        </w:rPr>
        <w:t>，</w:t>
      </w:r>
      <w:r w:rsidRPr="001F13A2">
        <w:t>稱</w:t>
      </w:r>
      <w:r w:rsidR="00DA48B2">
        <w:rPr>
          <w:rFonts w:hint="eastAsia"/>
        </w:rPr>
        <w:t>之為</w:t>
      </w:r>
      <w:r w:rsidRPr="001F13A2">
        <w:t>酚甲烷</w:t>
      </w:r>
      <w:r>
        <w:rPr>
          <w:rFonts w:hint="eastAsia"/>
        </w:rPr>
        <w:t>；下稱雙酚A或BPA</w:t>
      </w:r>
      <w:r>
        <w:rPr>
          <w:rFonts w:hAnsi="標楷體" w:hint="eastAsia"/>
          <w:color w:val="000000" w:themeColor="text1"/>
          <w:szCs w:val="32"/>
        </w:rPr>
        <w:t>）</w:t>
      </w:r>
      <w:r w:rsidRPr="00FC36B4">
        <w:t>在</w:t>
      </w:r>
      <w:r>
        <w:rPr>
          <w:rFonts w:hint="eastAsia"/>
        </w:rPr>
        <w:t>西元</w:t>
      </w:r>
      <w:r w:rsidRPr="00FC36B4">
        <w:t>1</w:t>
      </w:r>
      <w:r w:rsidR="008C34B2">
        <w:rPr>
          <w:rFonts w:hint="eastAsia"/>
        </w:rPr>
        <w:t>9</w:t>
      </w:r>
      <w:r w:rsidR="008C34B2">
        <w:t>36</w:t>
      </w:r>
      <w:r w:rsidR="00575A71">
        <w:t>年</w:t>
      </w:r>
      <w:r w:rsidRPr="00FC36B4">
        <w:t>首度被發現具有雌激素活性，當時被證明在注射入雌性大鼠的體內後，會誘發大鼠的陰道上皮角質化</w:t>
      </w:r>
      <w:r>
        <w:rPr>
          <w:rStyle w:val="aff0"/>
        </w:rPr>
        <w:footnoteReference w:id="1"/>
      </w:r>
      <w:r>
        <w:rPr>
          <w:rFonts w:hint="eastAsia"/>
        </w:rPr>
        <w:t>，之後，歐美各國陸續進行</w:t>
      </w:r>
      <w:r w:rsidRPr="00FC36B4">
        <w:t>負面健康影響研究</w:t>
      </w:r>
      <w:r>
        <w:rPr>
          <w:rFonts w:hint="eastAsia"/>
        </w:rPr>
        <w:t>評估，繼而訂定雙酚A有關之</w:t>
      </w:r>
      <w:r w:rsidRPr="00FC36B4">
        <w:t>管制標準</w:t>
      </w:r>
      <w:r>
        <w:rPr>
          <w:rFonts w:hint="eastAsia"/>
        </w:rPr>
        <w:t>。</w:t>
      </w:r>
      <w:r w:rsidR="00381FAE" w:rsidRPr="0040219D">
        <w:rPr>
          <w:rFonts w:hAnsi="Arial" w:hint="eastAsia"/>
          <w:szCs w:val="36"/>
        </w:rPr>
        <w:t>據衛</w:t>
      </w:r>
      <w:r w:rsidR="00077268">
        <w:rPr>
          <w:rFonts w:hAnsi="Arial" w:hint="eastAsia"/>
          <w:szCs w:val="36"/>
        </w:rPr>
        <w:t>生</w:t>
      </w:r>
      <w:r w:rsidR="00381FAE" w:rsidRPr="0040219D">
        <w:rPr>
          <w:rFonts w:hAnsi="Arial" w:hint="eastAsia"/>
          <w:szCs w:val="36"/>
        </w:rPr>
        <w:t>福</w:t>
      </w:r>
      <w:r w:rsidR="00077268">
        <w:rPr>
          <w:rFonts w:hAnsi="Arial" w:hint="eastAsia"/>
          <w:szCs w:val="36"/>
        </w:rPr>
        <w:t>利</w:t>
      </w:r>
      <w:r w:rsidR="00381FAE" w:rsidRPr="0040219D">
        <w:rPr>
          <w:rFonts w:hAnsi="Arial" w:hint="eastAsia"/>
          <w:szCs w:val="36"/>
        </w:rPr>
        <w:t>部</w:t>
      </w:r>
      <w:r w:rsidR="00077268">
        <w:rPr>
          <w:rFonts w:hAnsi="Arial" w:hint="eastAsia"/>
          <w:szCs w:val="36"/>
        </w:rPr>
        <w:t>（下稱衛福部）</w:t>
      </w:r>
      <w:r w:rsidR="00381FAE" w:rsidRPr="0040219D">
        <w:rPr>
          <w:rFonts w:hAnsi="Arial" w:hint="eastAsia"/>
          <w:szCs w:val="36"/>
        </w:rPr>
        <w:t>表示</w:t>
      </w:r>
      <w:r w:rsidR="00381FAE">
        <w:rPr>
          <w:rFonts w:hint="eastAsia"/>
        </w:rPr>
        <w:t>，</w:t>
      </w:r>
      <w:r w:rsidR="00381FAE">
        <w:t>從文獻資料來看，雙酚A最主要的健康危害是對生殖系統及內分泌系統的影響。</w:t>
      </w:r>
    </w:p>
    <w:p w14:paraId="32D5AF45" w14:textId="77777777" w:rsidR="00141DCD" w:rsidRDefault="00141DCD" w:rsidP="00A639F4">
      <w:pPr>
        <w:pStyle w:val="10"/>
        <w:ind w:left="680" w:firstLine="680"/>
      </w:pPr>
      <w:r>
        <w:rPr>
          <w:rFonts w:hAnsi="標楷體" w:cs="Arial" w:hint="eastAsia"/>
          <w:color w:val="000000" w:themeColor="text1"/>
          <w:kern w:val="2"/>
        </w:rPr>
        <w:t>本院為深入瞭解實情，</w:t>
      </w:r>
      <w:r w:rsidR="000978C6">
        <w:rPr>
          <w:rFonts w:hAnsi="標楷體" w:cs="Arial" w:hint="eastAsia"/>
          <w:color w:val="000000" w:themeColor="text1"/>
          <w:kern w:val="2"/>
        </w:rPr>
        <w:t>民國（下同）</w:t>
      </w:r>
      <w:r w:rsidR="000978C6">
        <w:rPr>
          <w:rFonts w:hint="eastAsia"/>
        </w:rPr>
        <w:t>1</w:t>
      </w:r>
      <w:r w:rsidR="000978C6">
        <w:t>13</w:t>
      </w:r>
      <w:r w:rsidR="0036225D">
        <w:rPr>
          <w:rFonts w:hint="eastAsia"/>
        </w:rPr>
        <w:t>年</w:t>
      </w:r>
      <w:r w:rsidR="004E1C14">
        <w:rPr>
          <w:rStyle w:val="aff0"/>
        </w:rPr>
        <w:footnoteReference w:id="2"/>
      </w:r>
      <w:r w:rsidR="0044005A">
        <w:rPr>
          <w:rFonts w:hint="eastAsia"/>
        </w:rPr>
        <w:t>9月4日</w:t>
      </w:r>
      <w:r>
        <w:rPr>
          <w:rFonts w:hint="eastAsia"/>
        </w:rPr>
        <w:t>邀請審計部到院簡報</w:t>
      </w:r>
      <w:r>
        <w:rPr>
          <w:rStyle w:val="aff0"/>
        </w:rPr>
        <w:footnoteReference w:id="3"/>
      </w:r>
      <w:r>
        <w:rPr>
          <w:rFonts w:hint="eastAsia"/>
        </w:rPr>
        <w:t>，並</w:t>
      </w:r>
      <w:r w:rsidRPr="009C7FF2">
        <w:rPr>
          <w:rFonts w:hint="eastAsia"/>
        </w:rPr>
        <w:t>調閱</w:t>
      </w:r>
      <w:r>
        <w:rPr>
          <w:rFonts w:hint="eastAsia"/>
        </w:rPr>
        <w:t>衛福部</w:t>
      </w:r>
      <w:r>
        <w:rPr>
          <w:rStyle w:val="aff0"/>
        </w:rPr>
        <w:footnoteReference w:id="4"/>
      </w:r>
      <w:r w:rsidRPr="009C7FF2">
        <w:rPr>
          <w:rFonts w:hint="eastAsia"/>
        </w:rPr>
        <w:t>、</w:t>
      </w:r>
      <w:r>
        <w:rPr>
          <w:rFonts w:hint="eastAsia"/>
        </w:rPr>
        <w:t>經濟部</w:t>
      </w:r>
      <w:r>
        <w:rPr>
          <w:rStyle w:val="aff0"/>
        </w:rPr>
        <w:footnoteReference w:id="5"/>
      </w:r>
      <w:r w:rsidRPr="009C7FF2">
        <w:rPr>
          <w:rFonts w:hint="eastAsia"/>
        </w:rPr>
        <w:t>、</w:t>
      </w:r>
      <w:r>
        <w:rPr>
          <w:rFonts w:hint="eastAsia"/>
        </w:rPr>
        <w:t>財政部</w:t>
      </w:r>
      <w:r>
        <w:rPr>
          <w:rStyle w:val="aff0"/>
        </w:rPr>
        <w:footnoteReference w:id="6"/>
      </w:r>
      <w:r>
        <w:rPr>
          <w:rFonts w:hint="eastAsia"/>
        </w:rPr>
        <w:t>、</w:t>
      </w:r>
      <w:r>
        <w:rPr>
          <w:rFonts w:hint="eastAsia"/>
        </w:rPr>
        <w:lastRenderedPageBreak/>
        <w:t>環境部</w:t>
      </w:r>
      <w:r>
        <w:rPr>
          <w:rStyle w:val="aff0"/>
        </w:rPr>
        <w:footnoteReference w:id="7"/>
      </w:r>
      <w:r>
        <w:rPr>
          <w:rFonts w:hint="eastAsia"/>
        </w:rPr>
        <w:t>、</w:t>
      </w:r>
      <w:r>
        <w:rPr>
          <w:rFonts w:ascii="Arial" w:cs="Arial" w:hint="eastAsia"/>
          <w:color w:val="000000"/>
          <w:shd w:val="clear" w:color="auto" w:fill="FFFFFF"/>
        </w:rPr>
        <w:t>財團法人</w:t>
      </w:r>
      <w:r>
        <w:rPr>
          <w:rFonts w:ascii="Arial" w:hAnsi="Arial" w:cs="Arial"/>
          <w:color w:val="000000"/>
          <w:shd w:val="clear" w:color="auto" w:fill="FFFFFF"/>
        </w:rPr>
        <w:t>全國認證基金</w:t>
      </w:r>
      <w:r w:rsidRPr="00881D07">
        <w:rPr>
          <w:rFonts w:hAnsi="標楷體" w:cs="Arial"/>
          <w:color w:val="000000"/>
          <w:shd w:val="clear" w:color="auto" w:fill="FFFFFF"/>
        </w:rPr>
        <w:t>會</w:t>
      </w:r>
      <w:r>
        <w:rPr>
          <w:rFonts w:hAnsi="標楷體" w:cs="Arial" w:hint="eastAsia"/>
          <w:color w:val="000000"/>
          <w:shd w:val="clear" w:color="auto" w:fill="FFFFFF"/>
        </w:rPr>
        <w:t>（</w:t>
      </w:r>
      <w:r w:rsidRPr="009751B2">
        <w:rPr>
          <w:color w:val="000000"/>
        </w:rPr>
        <w:t>Taiwan Accreditation Foundation</w:t>
      </w:r>
      <w:r>
        <w:rPr>
          <w:rFonts w:hint="eastAsia"/>
          <w:color w:val="000000"/>
        </w:rPr>
        <w:t>，簡稱</w:t>
      </w:r>
      <w:r w:rsidRPr="00881D07">
        <w:rPr>
          <w:rFonts w:hAnsi="標楷體" w:cs="Arial"/>
          <w:color w:val="000000"/>
          <w:shd w:val="clear" w:color="auto" w:fill="FFFFFF"/>
        </w:rPr>
        <w:t>TAF</w:t>
      </w:r>
      <w:r>
        <w:rPr>
          <w:rFonts w:hAnsi="標楷體" w:cs="Arial" w:hint="eastAsia"/>
          <w:color w:val="000000"/>
          <w:shd w:val="clear" w:color="auto" w:fill="FFFFFF"/>
        </w:rPr>
        <w:t>）</w:t>
      </w:r>
      <w:r>
        <w:rPr>
          <w:rStyle w:val="aff0"/>
          <w:rFonts w:hAnsi="標楷體" w:cs="Arial"/>
          <w:color w:val="000000"/>
          <w:shd w:val="clear" w:color="auto" w:fill="FFFFFF"/>
        </w:rPr>
        <w:footnoteReference w:id="8"/>
      </w:r>
      <w:r w:rsidRPr="009C7FF2">
        <w:rPr>
          <w:rFonts w:hint="eastAsia"/>
        </w:rPr>
        <w:t>等機關</w:t>
      </w:r>
      <w:r w:rsidR="0044005A">
        <w:rPr>
          <w:rFonts w:hint="eastAsia"/>
        </w:rPr>
        <w:t>（構）</w:t>
      </w:r>
      <w:r w:rsidRPr="009C7FF2">
        <w:rPr>
          <w:rFonts w:hint="eastAsia"/>
        </w:rPr>
        <w:t>卷證資料，</w:t>
      </w:r>
      <w:r w:rsidR="000978C6">
        <w:rPr>
          <w:rFonts w:hint="eastAsia"/>
        </w:rPr>
        <w:t>1</w:t>
      </w:r>
      <w:r w:rsidR="000978C6">
        <w:t>14</w:t>
      </w:r>
      <w:r w:rsidR="001175DA">
        <w:rPr>
          <w:rFonts w:hint="eastAsia"/>
        </w:rPr>
        <w:t>年</w:t>
      </w:r>
      <w:r w:rsidR="004E1C14">
        <w:rPr>
          <w:rStyle w:val="aff0"/>
        </w:rPr>
        <w:footnoteReference w:id="9"/>
      </w:r>
      <w:r w:rsidRPr="00E8045D">
        <w:rPr>
          <w:rFonts w:hint="eastAsia"/>
        </w:rPr>
        <w:t>6月1</w:t>
      </w:r>
      <w:r w:rsidRPr="00E8045D">
        <w:t>7</w:t>
      </w:r>
      <w:r w:rsidRPr="00E8045D">
        <w:rPr>
          <w:rFonts w:hint="eastAsia"/>
        </w:rPr>
        <w:t>日邀請</w:t>
      </w:r>
      <w:r w:rsidRPr="00E8045D">
        <w:t>看守台灣</w:t>
      </w:r>
      <w:r w:rsidRPr="00E8045D">
        <w:rPr>
          <w:rFonts w:hint="eastAsia"/>
        </w:rPr>
        <w:t>協會</w:t>
      </w:r>
      <w:r w:rsidRPr="00E8045D">
        <w:t>秘書長</w:t>
      </w:r>
      <w:r w:rsidRPr="00E8045D">
        <w:rPr>
          <w:rFonts w:hint="eastAsia"/>
        </w:rPr>
        <w:t>謝和霖、國防醫學院公共衛生學系教授、</w:t>
      </w:r>
      <w:r w:rsidR="00077268">
        <w:rPr>
          <w:rFonts w:hint="eastAsia"/>
        </w:rPr>
        <w:t>長庚醫療財團法人</w:t>
      </w:r>
      <w:r w:rsidR="00077268" w:rsidRPr="00E8045D">
        <w:t>林口長庚</w:t>
      </w:r>
      <w:r w:rsidR="00077268">
        <w:rPr>
          <w:rFonts w:hint="eastAsia"/>
        </w:rPr>
        <w:t>紀念</w:t>
      </w:r>
      <w:r w:rsidR="00077268" w:rsidRPr="00E8045D">
        <w:t>醫院</w:t>
      </w:r>
      <w:r w:rsidR="00077268">
        <w:rPr>
          <w:rFonts w:hint="eastAsia"/>
        </w:rPr>
        <w:t>（下稱林口長庚醫院）</w:t>
      </w:r>
      <w:r w:rsidRPr="00E8045D">
        <w:t>臨床毒物</w:t>
      </w:r>
      <w:r w:rsidRPr="00E8045D">
        <w:rPr>
          <w:rFonts w:hint="eastAsia"/>
        </w:rPr>
        <w:t>中心護理師譚敦慈、</w:t>
      </w:r>
      <w:r w:rsidRPr="00E8045D">
        <w:t>長庚大學放射醫學研究院副研究員</w:t>
      </w:r>
      <w:r w:rsidRPr="00E8045D">
        <w:rPr>
          <w:rFonts w:hint="eastAsia"/>
        </w:rPr>
        <w:t>林中英等專家學者</w:t>
      </w:r>
      <w:r w:rsidR="009C2DD6">
        <w:rPr>
          <w:rFonts w:hint="eastAsia"/>
        </w:rPr>
        <w:t>擔任諮詢委員</w:t>
      </w:r>
      <w:r>
        <w:rPr>
          <w:rFonts w:hint="eastAsia"/>
        </w:rPr>
        <w:t>，就我國雙酚A管理情形，到院提供實務經驗與建議。</w:t>
      </w:r>
      <w:r w:rsidR="00707164" w:rsidRPr="00E8045D">
        <w:rPr>
          <w:rFonts w:hint="eastAsia"/>
        </w:rPr>
        <w:t>同年7月15日</w:t>
      </w:r>
      <w:r w:rsidR="00707164">
        <w:rPr>
          <w:rFonts w:hint="eastAsia"/>
        </w:rPr>
        <w:t>邀請衛福部到院簡報，並同時</w:t>
      </w:r>
      <w:r w:rsidR="00707164" w:rsidRPr="00E8045D">
        <w:rPr>
          <w:rFonts w:hint="eastAsia"/>
        </w:rPr>
        <w:t>詢問</w:t>
      </w:r>
      <w:r w:rsidR="00707164">
        <w:rPr>
          <w:rFonts w:hint="eastAsia"/>
        </w:rPr>
        <w:t>衛福部政務次長、</w:t>
      </w:r>
      <w:r w:rsidR="00707164" w:rsidRPr="007A5011">
        <w:rPr>
          <w:rFonts w:hint="eastAsia"/>
        </w:rPr>
        <w:t>財政部國庫署、環境部化學物質管理署、行政院消費者保護處</w:t>
      </w:r>
      <w:r w:rsidR="00077268">
        <w:rPr>
          <w:rFonts w:hint="eastAsia"/>
        </w:rPr>
        <w:t>（下稱</w:t>
      </w:r>
      <w:r w:rsidR="0070771E">
        <w:rPr>
          <w:rFonts w:hint="eastAsia"/>
        </w:rPr>
        <w:t>行政院</w:t>
      </w:r>
      <w:r w:rsidR="00077268">
        <w:rPr>
          <w:rFonts w:hint="eastAsia"/>
        </w:rPr>
        <w:t>消保處</w:t>
      </w:r>
      <w:r w:rsidR="000532AD">
        <w:rPr>
          <w:rFonts w:hint="eastAsia"/>
        </w:rPr>
        <w:t>）</w:t>
      </w:r>
      <w:r w:rsidR="00707164" w:rsidRPr="007A5011">
        <w:rPr>
          <w:rFonts w:hint="eastAsia"/>
        </w:rPr>
        <w:t>、經濟部</w:t>
      </w:r>
      <w:r w:rsidR="00707164" w:rsidRPr="00E8045D">
        <w:rPr>
          <w:rFonts w:hint="eastAsia"/>
        </w:rPr>
        <w:t>等機關</w:t>
      </w:r>
      <w:r w:rsidR="00707164">
        <w:rPr>
          <w:rFonts w:hint="eastAsia"/>
        </w:rPr>
        <w:t>業管主管及相關</w:t>
      </w:r>
      <w:r w:rsidR="00707164" w:rsidRPr="00E8045D">
        <w:rPr>
          <w:rFonts w:hint="eastAsia"/>
        </w:rPr>
        <w:t>人員</w:t>
      </w:r>
      <w:r w:rsidRPr="009C7FF2">
        <w:rPr>
          <w:rFonts w:hint="eastAsia"/>
        </w:rPr>
        <w:t>，</w:t>
      </w:r>
      <w:r w:rsidR="00707164" w:rsidRPr="009C7FF2">
        <w:rPr>
          <w:rFonts w:hint="eastAsia"/>
        </w:rPr>
        <w:t>已調查</w:t>
      </w:r>
      <w:r w:rsidR="00707164">
        <w:rPr>
          <w:rFonts w:hAnsi="標楷體" w:hint="eastAsia"/>
        </w:rPr>
        <w:t>完畢</w:t>
      </w:r>
      <w:r w:rsidR="00707164" w:rsidRPr="009C7FF2">
        <w:rPr>
          <w:rFonts w:hint="eastAsia"/>
        </w:rPr>
        <w:t>，</w:t>
      </w:r>
      <w:r w:rsidR="00707164">
        <w:rPr>
          <w:rFonts w:hint="eastAsia"/>
        </w:rPr>
        <w:t>茲臚</w:t>
      </w:r>
      <w:r w:rsidR="00707164" w:rsidRPr="009C7FF2">
        <w:rPr>
          <w:rFonts w:hint="eastAsia"/>
        </w:rPr>
        <w:t>列調查意見如下：</w:t>
      </w:r>
      <w:r w:rsidR="00651A47">
        <w:t xml:space="preserve"> </w:t>
      </w:r>
    </w:p>
    <w:p w14:paraId="4AB1C721" w14:textId="77777777" w:rsidR="00DB48A1" w:rsidRDefault="007334B4" w:rsidP="00DB48A1">
      <w:pPr>
        <w:pStyle w:val="2"/>
      </w:pPr>
      <w:r w:rsidRPr="0018281E">
        <w:rPr>
          <w:rFonts w:hint="eastAsia"/>
          <w:b/>
        </w:rPr>
        <w:t>99年</w:t>
      </w:r>
      <w:r>
        <w:rPr>
          <w:rStyle w:val="aff0"/>
          <w:b/>
        </w:rPr>
        <w:footnoteReference w:id="10"/>
      </w:r>
      <w:r w:rsidRPr="0018281E">
        <w:rPr>
          <w:rFonts w:hint="eastAsia"/>
          <w:b/>
        </w:rPr>
        <w:t>間，衛福部對於與食品接觸之塑膠類容&lt;器&gt;具包</w:t>
      </w:r>
      <w:r w:rsidR="00263D4F">
        <w:rPr>
          <w:rFonts w:hAnsi="標楷體" w:hint="eastAsia"/>
          <w:szCs w:val="32"/>
        </w:rPr>
        <w:t>&lt;</w:t>
      </w:r>
      <w:r w:rsidRPr="0018281E">
        <w:rPr>
          <w:rFonts w:hint="eastAsia"/>
          <w:b/>
        </w:rPr>
        <w:t>裝</w:t>
      </w:r>
      <w:r w:rsidR="00263D4F">
        <w:rPr>
          <w:rFonts w:hAnsi="標楷體" w:hint="eastAsia"/>
          <w:szCs w:val="32"/>
        </w:rPr>
        <w:t>&gt;</w:t>
      </w:r>
      <w:r w:rsidRPr="0018281E">
        <w:rPr>
          <w:rFonts w:hint="eastAsia"/>
          <w:b/>
        </w:rPr>
        <w:t>材，雙酚A之溶出限量SML援引歐盟標準訂為0.6ppm。惟2018年歐盟已將雙酚A溶出限量加嚴至0.05ppm，2024年甚至禁止接觸食品或飲料的容&lt;器&gt;具包</w:t>
      </w:r>
      <w:r w:rsidR="00263D4F">
        <w:rPr>
          <w:rFonts w:hAnsi="標楷體" w:hint="eastAsia"/>
          <w:szCs w:val="32"/>
        </w:rPr>
        <w:t>&lt;</w:t>
      </w:r>
      <w:r w:rsidRPr="0018281E">
        <w:rPr>
          <w:rFonts w:hint="eastAsia"/>
          <w:b/>
        </w:rPr>
        <w:t>裝</w:t>
      </w:r>
      <w:r w:rsidR="00263D4F">
        <w:rPr>
          <w:rFonts w:hAnsi="標楷體" w:hint="eastAsia"/>
          <w:szCs w:val="32"/>
        </w:rPr>
        <w:t>&gt;</w:t>
      </w:r>
      <w:r w:rsidRPr="0018281E">
        <w:rPr>
          <w:rFonts w:hint="eastAsia"/>
          <w:b/>
        </w:rPr>
        <w:t>材使用雙酚A，然我國SML迄今仍為0.6ppm。另，我國對於嬰幼兒奶瓶之規範於102年</w:t>
      </w:r>
      <w:r w:rsidR="00263D4F">
        <w:rPr>
          <w:rStyle w:val="aff0"/>
          <w:b/>
        </w:rPr>
        <w:footnoteReference w:id="11"/>
      </w:r>
      <w:r w:rsidRPr="0018281E">
        <w:rPr>
          <w:rFonts w:hint="eastAsia"/>
          <w:b/>
        </w:rPr>
        <w:t>援引歐盟標準禁用雙酚A，但2018年間歐盟已擴大管制範圍，對於裝有嬰幼兒食品之塑膠瓶和包裝亦禁止使用雙酚A，嬰幼兒乃健康易受威脅之群體，衛福部迄今卻仍未針對嬰幼兒使用之塑膠產品，如防溢杯（飲水杯）等含雙酚A之溶出限量對健康影響之議題，再進行調查研究，並訂定新的規範。</w:t>
      </w:r>
      <w:r w:rsidR="0007225E">
        <w:rPr>
          <w:rFonts w:hint="eastAsia"/>
          <w:b/>
        </w:rPr>
        <w:t>益徵</w:t>
      </w:r>
      <w:r w:rsidR="00447EE6">
        <w:rPr>
          <w:rFonts w:hint="eastAsia"/>
          <w:b/>
        </w:rPr>
        <w:t>，</w:t>
      </w:r>
      <w:r w:rsidRPr="0018281E">
        <w:rPr>
          <w:rFonts w:hint="eastAsia"/>
          <w:b/>
        </w:rPr>
        <w:t>衛福部對於雙酚A溶出限量之規範，長期未進行風險評估並滾動檢討，實有待檢討改進。基此，為符合經濟社會文化權利國際公約</w:t>
      </w:r>
      <w:r w:rsidRPr="0018281E">
        <w:rPr>
          <w:rFonts w:hint="eastAsia"/>
          <w:b/>
        </w:rPr>
        <w:lastRenderedPageBreak/>
        <w:t>有關健康權之保障，行政院允宜督促所屬積極檢討改善。</w:t>
      </w:r>
    </w:p>
    <w:p w14:paraId="21310765" w14:textId="77777777" w:rsidR="00BC168B" w:rsidRDefault="005D1662" w:rsidP="00622F0D">
      <w:pPr>
        <w:pStyle w:val="3"/>
      </w:pPr>
      <w:r w:rsidRPr="002F793F">
        <w:rPr>
          <w:rFonts w:hAnsi="標楷體" w:hint="eastAsia"/>
          <w:szCs w:val="32"/>
        </w:rPr>
        <w:t>依經濟社會文化權利國際公約第</w:t>
      </w:r>
      <w:r w:rsidRPr="002F793F">
        <w:rPr>
          <w:rFonts w:hAnsi="標楷體"/>
          <w:szCs w:val="32"/>
        </w:rPr>
        <w:t>12</w:t>
      </w:r>
      <w:r w:rsidRPr="002F793F">
        <w:rPr>
          <w:rFonts w:hAnsi="標楷體" w:hint="eastAsia"/>
          <w:szCs w:val="32"/>
        </w:rPr>
        <w:t>條：「</w:t>
      </w:r>
      <w:r w:rsidR="00AD1F9B">
        <w:rPr>
          <w:rFonts w:hAnsi="標楷體" w:hint="eastAsia"/>
          <w:szCs w:val="32"/>
        </w:rPr>
        <w:t>一、</w:t>
      </w:r>
      <w:r w:rsidRPr="002F793F">
        <w:rPr>
          <w:rFonts w:hAnsi="標楷體" w:hint="eastAsia"/>
          <w:szCs w:val="32"/>
        </w:rPr>
        <w:t>本公約締約國確認人人有權享受可能達到之最高標準之身體與精神健</w:t>
      </w:r>
      <w:r w:rsidR="002F793F" w:rsidRPr="002F793F">
        <w:rPr>
          <w:rFonts w:hAnsi="標楷體" w:hint="eastAsia"/>
          <w:szCs w:val="32"/>
        </w:rPr>
        <w:t>康。</w:t>
      </w:r>
      <w:r w:rsidR="00AD1F9B">
        <w:rPr>
          <w:rFonts w:hAnsi="標楷體" w:hint="eastAsia"/>
          <w:szCs w:val="32"/>
        </w:rPr>
        <w:t>二、</w:t>
      </w:r>
      <w:r w:rsidR="00AD1F9B" w:rsidRPr="006B5985">
        <w:rPr>
          <w:rFonts w:hAnsi="標楷體" w:hint="eastAsia"/>
          <w:szCs w:val="32"/>
        </w:rPr>
        <w:t>本公約締約國為求充分實現此種權利所採取之步驟，應包括為達成下</w:t>
      </w:r>
      <w:r w:rsidR="006B5985" w:rsidRPr="006B5985">
        <w:rPr>
          <w:rFonts w:hAnsi="標楷體" w:hint="eastAsia"/>
          <w:szCs w:val="32"/>
        </w:rPr>
        <w:t>列目的所必要之措施：（一）設法減低死產率及嬰兒死亡率，並促進兒童之健康發育。</w:t>
      </w:r>
      <w:r w:rsidR="006B5985">
        <w:rPr>
          <w:rFonts w:hint="eastAsia"/>
        </w:rPr>
        <w:t>……</w:t>
      </w:r>
      <w:r w:rsidR="006B5985" w:rsidRPr="006B5985">
        <w:rPr>
          <w:rFonts w:hAnsi="標楷體" w:hint="eastAsia"/>
          <w:szCs w:val="32"/>
        </w:rPr>
        <w:t>（三）預防、療治及撲滅各種傳染病、風土病、職業病及其他疾病</w:t>
      </w:r>
      <w:r w:rsidR="006B5985">
        <w:rPr>
          <w:rFonts w:hAnsi="標楷體" w:hint="eastAsia"/>
          <w:szCs w:val="32"/>
        </w:rPr>
        <w:t>。</w:t>
      </w:r>
      <w:r w:rsidR="006B5985">
        <w:rPr>
          <w:rFonts w:hint="eastAsia"/>
        </w:rPr>
        <w:t>……。</w:t>
      </w:r>
      <w:r w:rsidR="002F793F" w:rsidRPr="002F793F">
        <w:rPr>
          <w:rFonts w:hAnsi="標楷體" w:hint="eastAsia"/>
          <w:szCs w:val="32"/>
        </w:rPr>
        <w:t>」</w:t>
      </w:r>
      <w:r>
        <w:rPr>
          <w:rFonts w:hint="eastAsia"/>
        </w:rPr>
        <w:t>次</w:t>
      </w:r>
      <w:r w:rsidR="00B45772">
        <w:rPr>
          <w:rFonts w:hint="eastAsia"/>
        </w:rPr>
        <w:t>依</w:t>
      </w:r>
      <w:r w:rsidR="005E5954">
        <w:rPr>
          <w:rFonts w:hint="eastAsia"/>
        </w:rPr>
        <w:t>衛福部食品藥物管理署</w:t>
      </w:r>
      <w:r w:rsidR="00B45772">
        <w:rPr>
          <w:rFonts w:hint="eastAsia"/>
        </w:rPr>
        <w:t>（</w:t>
      </w:r>
      <w:r w:rsidR="00D04B22">
        <w:rPr>
          <w:rFonts w:hint="eastAsia"/>
        </w:rPr>
        <w:t>下</w:t>
      </w:r>
      <w:r w:rsidR="00B45772">
        <w:rPr>
          <w:rFonts w:hint="eastAsia"/>
        </w:rPr>
        <w:t>稱食藥署）</w:t>
      </w:r>
      <w:r w:rsidR="005E5954">
        <w:rPr>
          <w:rFonts w:hint="eastAsia"/>
        </w:rPr>
        <w:t>組織法第2條</w:t>
      </w:r>
      <w:r w:rsidR="00B45772">
        <w:rPr>
          <w:rFonts w:hint="eastAsia"/>
        </w:rPr>
        <w:t>規定</w:t>
      </w:r>
      <w:r w:rsidR="00D04B22" w:rsidRPr="002F793F">
        <w:rPr>
          <w:rFonts w:hAnsi="標楷體" w:hint="eastAsia"/>
        </w:rPr>
        <w:t>：「本署</w:t>
      </w:r>
      <w:r w:rsidR="00B45772">
        <w:rPr>
          <w:rFonts w:hint="eastAsia"/>
        </w:rPr>
        <w:t>掌理</w:t>
      </w:r>
      <w:r w:rsidR="00D04B22">
        <w:rPr>
          <w:rFonts w:hint="eastAsia"/>
        </w:rPr>
        <w:t>下列事項：一、</w:t>
      </w:r>
      <w:r w:rsidR="005E5954">
        <w:t>食品藥物化粧品管理政策之規劃與執行及相關法規之研擬。</w:t>
      </w:r>
      <w:r w:rsidR="00D04B22">
        <w:rPr>
          <w:rFonts w:hint="eastAsia"/>
        </w:rPr>
        <w:t>二、</w:t>
      </w:r>
      <w:r w:rsidR="00B45772">
        <w:t>食品藥物化粧品之查驗登記、審核、給證、備查與藥物人體試驗之審查及監督</w:t>
      </w:r>
      <w:r w:rsidR="00D04B22">
        <w:rPr>
          <w:rFonts w:hint="eastAsia"/>
        </w:rPr>
        <w:t>……</w:t>
      </w:r>
      <w:r w:rsidR="00B45772">
        <w:t>。</w:t>
      </w:r>
      <w:r w:rsidR="00B45772" w:rsidRPr="002F793F">
        <w:rPr>
          <w:rFonts w:hAnsi="標楷體" w:hint="eastAsia"/>
        </w:rPr>
        <w:t>」</w:t>
      </w:r>
      <w:r w:rsidR="003A74EB">
        <w:rPr>
          <w:rFonts w:hAnsi="標楷體" w:hint="eastAsia"/>
        </w:rPr>
        <w:t>是以，</w:t>
      </w:r>
      <w:r w:rsidR="00AD49A5">
        <w:rPr>
          <w:rFonts w:hAnsi="標楷體" w:hint="eastAsia"/>
        </w:rPr>
        <w:t>食藥署藉由</w:t>
      </w:r>
      <w:r w:rsidR="00AD49A5">
        <w:t>規劃與執行食品、藥物與化粧品之管理</w:t>
      </w:r>
      <w:r w:rsidR="00AD49A5">
        <w:rPr>
          <w:rFonts w:hint="eastAsia"/>
        </w:rPr>
        <w:t>，把關並守護</w:t>
      </w:r>
      <w:r w:rsidR="00703730">
        <w:rPr>
          <w:rFonts w:hint="eastAsia"/>
        </w:rPr>
        <w:t>全體</w:t>
      </w:r>
      <w:r w:rsidR="00AD49A5">
        <w:rPr>
          <w:rFonts w:hint="eastAsia"/>
        </w:rPr>
        <w:t>國人身體健康。</w:t>
      </w:r>
    </w:p>
    <w:p w14:paraId="70F56F53" w14:textId="77777777" w:rsidR="0047132A" w:rsidRPr="0047132A" w:rsidRDefault="002F793F" w:rsidP="00DB48A1">
      <w:pPr>
        <w:pStyle w:val="3"/>
      </w:pPr>
      <w:r>
        <w:rPr>
          <w:rFonts w:hAnsi="標楷體" w:hint="eastAsia"/>
          <w:szCs w:val="32"/>
        </w:rPr>
        <w:t>查，</w:t>
      </w:r>
      <w:r w:rsidR="002728B4">
        <w:rPr>
          <w:rFonts w:hAnsi="標楷體" w:hint="eastAsia"/>
          <w:szCs w:val="32"/>
        </w:rPr>
        <w:t>衛福部</w:t>
      </w:r>
      <w:r w:rsidR="00B25E13">
        <w:rPr>
          <w:rFonts w:hAnsi="標楷體" w:hint="eastAsia"/>
          <w:szCs w:val="32"/>
        </w:rPr>
        <w:t>9</w:t>
      </w:r>
      <w:r w:rsidR="00B25E13">
        <w:rPr>
          <w:rFonts w:hAnsi="標楷體"/>
          <w:szCs w:val="32"/>
        </w:rPr>
        <w:t>9</w:t>
      </w:r>
      <w:r w:rsidR="00575A71">
        <w:rPr>
          <w:rFonts w:hAnsi="標楷體" w:hint="eastAsia"/>
          <w:szCs w:val="32"/>
        </w:rPr>
        <w:t>年</w:t>
      </w:r>
      <w:r w:rsidR="001677B6">
        <w:rPr>
          <w:rFonts w:hAnsi="標楷體" w:hint="eastAsia"/>
          <w:szCs w:val="32"/>
        </w:rPr>
        <w:t>間，將</w:t>
      </w:r>
      <w:r w:rsidR="001677B6" w:rsidRPr="001677B6">
        <w:rPr>
          <w:rFonts w:hAnsi="標楷體" w:hint="eastAsia"/>
          <w:szCs w:val="32"/>
        </w:rPr>
        <w:t>與</w:t>
      </w:r>
      <w:r w:rsidR="001677B6" w:rsidRPr="001677B6">
        <w:rPr>
          <w:rFonts w:hAnsi="標楷體"/>
          <w:szCs w:val="32"/>
        </w:rPr>
        <w:t>食品接觸</w:t>
      </w:r>
      <w:r w:rsidR="001677B6" w:rsidRPr="001677B6">
        <w:rPr>
          <w:rFonts w:hAnsi="標楷體" w:hint="eastAsia"/>
          <w:szCs w:val="32"/>
        </w:rPr>
        <w:t>之塑膠類</w:t>
      </w:r>
      <w:r w:rsidR="007D585C" w:rsidRPr="007D585C">
        <w:rPr>
          <w:rFonts w:hAnsi="標楷體" w:hint="eastAsia"/>
          <w:szCs w:val="32"/>
        </w:rPr>
        <w:t>容具、器具、包裝、包材（</w:t>
      </w:r>
      <w:r w:rsidR="007D585C">
        <w:rPr>
          <w:rFonts w:hAnsi="標楷體" w:hint="eastAsia"/>
          <w:szCs w:val="32"/>
        </w:rPr>
        <w:t>或</w:t>
      </w:r>
      <w:r w:rsidR="007D585C" w:rsidRPr="007D585C">
        <w:rPr>
          <w:rFonts w:hAnsi="標楷體" w:hint="eastAsia"/>
          <w:szCs w:val="32"/>
        </w:rPr>
        <w:t>稱</w:t>
      </w:r>
      <w:r w:rsidR="0086600E">
        <w:rPr>
          <w:rFonts w:hAnsi="標楷體" w:hint="eastAsia"/>
          <w:szCs w:val="32"/>
        </w:rPr>
        <w:t>食品容&lt;器&gt;具</w:t>
      </w:r>
      <w:r w:rsidR="007D585C" w:rsidRPr="007D585C">
        <w:rPr>
          <w:rFonts w:hAnsi="標楷體" w:hint="eastAsia"/>
          <w:szCs w:val="32"/>
        </w:rPr>
        <w:t>）</w:t>
      </w:r>
      <w:r w:rsidR="005402A2">
        <w:rPr>
          <w:rFonts w:hAnsi="標楷體" w:hint="eastAsia"/>
          <w:szCs w:val="32"/>
        </w:rPr>
        <w:t>為</w:t>
      </w:r>
      <w:r w:rsidR="001677B6" w:rsidRPr="001677B6">
        <w:rPr>
          <w:rFonts w:hAnsi="標楷體" w:hint="eastAsia"/>
          <w:szCs w:val="32"/>
        </w:rPr>
        <w:t>聚碳酸酯</w:t>
      </w:r>
      <w:r w:rsidR="00370193">
        <w:rPr>
          <w:rFonts w:hAnsi="標楷體" w:hint="eastAsia"/>
          <w:szCs w:val="32"/>
        </w:rPr>
        <w:t>（</w:t>
      </w:r>
      <w:r w:rsidR="00370193" w:rsidRPr="00370193">
        <w:rPr>
          <w:color w:val="000000" w:themeColor="text1"/>
        </w:rPr>
        <w:t>polycarbonate</w:t>
      </w:r>
      <w:r w:rsidR="00370193">
        <w:rPr>
          <w:rFonts w:hAnsi="標楷體" w:hint="eastAsia"/>
          <w:szCs w:val="32"/>
        </w:rPr>
        <w:t>或稱P</w:t>
      </w:r>
      <w:r w:rsidR="00370193">
        <w:rPr>
          <w:rFonts w:hAnsi="標楷體"/>
          <w:szCs w:val="32"/>
        </w:rPr>
        <w:t>C</w:t>
      </w:r>
      <w:r w:rsidR="00370193">
        <w:rPr>
          <w:rFonts w:hAnsi="標楷體" w:hint="eastAsia"/>
          <w:szCs w:val="32"/>
        </w:rPr>
        <w:t>）</w:t>
      </w:r>
      <w:r w:rsidR="001677B6" w:rsidRPr="001677B6">
        <w:rPr>
          <w:rFonts w:hAnsi="標楷體"/>
          <w:szCs w:val="32"/>
        </w:rPr>
        <w:t>材質中</w:t>
      </w:r>
      <w:r w:rsidR="001677B6" w:rsidRPr="001677B6">
        <w:rPr>
          <w:rFonts w:hAnsi="標楷體" w:hint="eastAsia"/>
          <w:szCs w:val="32"/>
        </w:rPr>
        <w:t>，</w:t>
      </w:r>
      <w:r w:rsidR="003276DE">
        <w:rPr>
          <w:rFonts w:hAnsi="標楷體" w:hint="eastAsia"/>
          <w:szCs w:val="32"/>
        </w:rPr>
        <w:t>有關</w:t>
      </w:r>
      <w:r w:rsidR="001677B6" w:rsidRPr="001677B6">
        <w:rPr>
          <w:rFonts w:hAnsi="標楷體"/>
          <w:szCs w:val="32"/>
        </w:rPr>
        <w:t>雙酚A</w:t>
      </w:r>
      <w:r w:rsidR="003276DE">
        <w:rPr>
          <w:rFonts w:hAnsi="標楷體" w:hint="eastAsia"/>
          <w:szCs w:val="32"/>
        </w:rPr>
        <w:t>之</w:t>
      </w:r>
      <w:r w:rsidR="0056455B">
        <w:rPr>
          <w:rFonts w:hint="eastAsia"/>
          <w:color w:val="000000" w:themeColor="text1"/>
        </w:rPr>
        <w:t>溶出限量</w:t>
      </w:r>
      <w:r w:rsidR="0056455B" w:rsidRPr="00672E8D">
        <w:rPr>
          <w:rFonts w:hint="eastAsia"/>
          <w:color w:val="000000" w:themeColor="text1"/>
        </w:rPr>
        <w:t>（</w:t>
      </w:r>
      <w:r w:rsidR="0056455B">
        <w:rPr>
          <w:rFonts w:hint="eastAsia"/>
          <w:color w:val="000000" w:themeColor="text1"/>
        </w:rPr>
        <w:t>或稱</w:t>
      </w:r>
      <w:r w:rsidR="0056455B" w:rsidRPr="00672E8D">
        <w:rPr>
          <w:rFonts w:hint="eastAsia"/>
          <w:color w:val="000000" w:themeColor="text1"/>
        </w:rPr>
        <w:t>特定遷移值</w:t>
      </w:r>
      <w:r w:rsidR="0056455B" w:rsidRPr="00672E8D">
        <w:rPr>
          <w:color w:val="000000" w:themeColor="text1"/>
        </w:rPr>
        <w:t>Specific Migration Limit</w:t>
      </w:r>
      <w:r w:rsidR="0056455B" w:rsidRPr="00672E8D">
        <w:rPr>
          <w:rFonts w:hint="eastAsia"/>
          <w:color w:val="000000" w:themeColor="text1"/>
        </w:rPr>
        <w:t>，S</w:t>
      </w:r>
      <w:r w:rsidR="0056455B" w:rsidRPr="00672E8D">
        <w:rPr>
          <w:color w:val="000000" w:themeColor="text1"/>
        </w:rPr>
        <w:t>ML</w:t>
      </w:r>
      <w:r w:rsidR="0056455B" w:rsidRPr="00672E8D">
        <w:rPr>
          <w:rFonts w:hint="eastAsia"/>
          <w:color w:val="000000" w:themeColor="text1"/>
        </w:rPr>
        <w:t>或稱溶出限值）</w:t>
      </w:r>
      <w:r w:rsidR="001677B6">
        <w:rPr>
          <w:rFonts w:hAnsi="標楷體" w:hint="eastAsia"/>
          <w:szCs w:val="32"/>
        </w:rPr>
        <w:t>援引歐盟標準</w:t>
      </w:r>
      <w:r w:rsidR="00D04B22">
        <w:rPr>
          <w:rFonts w:hAnsi="標楷體" w:hint="eastAsia"/>
          <w:szCs w:val="32"/>
        </w:rPr>
        <w:t>訂</w:t>
      </w:r>
      <w:r w:rsidR="003276DE">
        <w:rPr>
          <w:rFonts w:hAnsi="標楷體" w:hint="eastAsia"/>
          <w:szCs w:val="32"/>
        </w:rPr>
        <w:t>為</w:t>
      </w:r>
      <w:r w:rsidR="001677B6">
        <w:rPr>
          <w:rFonts w:hAnsi="標楷體" w:hint="eastAsia"/>
          <w:szCs w:val="32"/>
        </w:rPr>
        <w:t>0</w:t>
      </w:r>
      <w:r w:rsidR="001677B6">
        <w:rPr>
          <w:rFonts w:hAnsi="標楷體"/>
          <w:szCs w:val="32"/>
        </w:rPr>
        <w:t>.6</w:t>
      </w:r>
      <w:r w:rsidR="001677B6" w:rsidRPr="001677B6">
        <w:rPr>
          <w:rFonts w:hAnsi="標楷體"/>
          <w:sz w:val="28"/>
          <w:szCs w:val="28"/>
        </w:rPr>
        <w:t xml:space="preserve"> </w:t>
      </w:r>
      <w:r w:rsidR="001677B6" w:rsidRPr="001677B6">
        <w:rPr>
          <w:rFonts w:hAnsi="標楷體"/>
          <w:szCs w:val="32"/>
        </w:rPr>
        <w:t>ppm(mg/kg)</w:t>
      </w:r>
      <w:r w:rsidR="001677B6">
        <w:rPr>
          <w:rFonts w:hAnsi="標楷體" w:hint="eastAsia"/>
          <w:szCs w:val="32"/>
        </w:rPr>
        <w:t>，</w:t>
      </w:r>
      <w:r w:rsidR="001B1BA1">
        <w:rPr>
          <w:rFonts w:hAnsi="標楷體" w:hint="eastAsia"/>
          <w:szCs w:val="32"/>
        </w:rPr>
        <w:t>102年</w:t>
      </w:r>
      <w:r w:rsidR="00EB6305">
        <w:rPr>
          <w:rStyle w:val="aff0"/>
          <w:rFonts w:hAnsi="標楷體"/>
          <w:szCs w:val="32"/>
        </w:rPr>
        <w:footnoteReference w:id="12"/>
      </w:r>
      <w:r w:rsidR="003276DE">
        <w:rPr>
          <w:rFonts w:hAnsi="標楷體" w:hint="eastAsia"/>
          <w:szCs w:val="32"/>
        </w:rPr>
        <w:t>間援引歐盟之嬰兒用奶瓶禁用含雙酚A，我國亦同時禁用</w:t>
      </w:r>
      <w:r w:rsidR="00D04B22">
        <w:rPr>
          <w:rFonts w:hAnsi="標楷體" w:hint="eastAsia"/>
          <w:szCs w:val="32"/>
        </w:rPr>
        <w:t>。</w:t>
      </w:r>
      <w:r w:rsidR="003276DE">
        <w:rPr>
          <w:rFonts w:hAnsi="標楷體" w:hint="eastAsia"/>
          <w:szCs w:val="32"/>
        </w:rPr>
        <w:t>然</w:t>
      </w:r>
      <w:r w:rsidR="007567D8">
        <w:rPr>
          <w:rFonts w:hAnsi="標楷體" w:hint="eastAsia"/>
          <w:szCs w:val="32"/>
        </w:rPr>
        <w:t>而，</w:t>
      </w:r>
      <w:r w:rsidR="003276DE">
        <w:rPr>
          <w:rFonts w:hAnsi="標楷體" w:hint="eastAsia"/>
          <w:szCs w:val="32"/>
        </w:rPr>
        <w:t>後續歐盟對</w:t>
      </w:r>
      <w:r w:rsidR="00390F35">
        <w:rPr>
          <w:rFonts w:hAnsi="標楷體" w:hint="eastAsia"/>
          <w:szCs w:val="32"/>
        </w:rPr>
        <w:t>雙酚A之</w:t>
      </w:r>
      <w:r w:rsidR="003276DE">
        <w:rPr>
          <w:rFonts w:hAnsi="標楷體" w:hint="eastAsia"/>
          <w:szCs w:val="32"/>
        </w:rPr>
        <w:t>相關規範趨嚴，我國卻未即時調查研究並</w:t>
      </w:r>
      <w:r w:rsidR="00390F35">
        <w:rPr>
          <w:rFonts w:hAnsi="標楷體" w:hint="eastAsia"/>
          <w:szCs w:val="32"/>
        </w:rPr>
        <w:t>與時俱進</w:t>
      </w:r>
      <w:r w:rsidR="003276DE">
        <w:rPr>
          <w:rFonts w:hAnsi="標楷體" w:hint="eastAsia"/>
          <w:szCs w:val="32"/>
        </w:rPr>
        <w:t>調整，顯有欠當</w:t>
      </w:r>
      <w:r w:rsidR="0047132A">
        <w:rPr>
          <w:rFonts w:hint="eastAsia"/>
        </w:rPr>
        <w:t>：</w:t>
      </w:r>
    </w:p>
    <w:p w14:paraId="12BCC7DA" w14:textId="77777777" w:rsidR="0056704A" w:rsidRDefault="00BF6D31" w:rsidP="003F59BC">
      <w:pPr>
        <w:pStyle w:val="32"/>
        <w:ind w:left="1361" w:firstLine="680"/>
      </w:pPr>
      <w:bookmarkStart w:id="61" w:name="_Hlk202775122"/>
      <w:r w:rsidRPr="00786F36">
        <w:rPr>
          <w:rFonts w:hint="eastAsia"/>
          <w:u w:val="single"/>
        </w:rPr>
        <w:t>審計部</w:t>
      </w:r>
      <w:r w:rsidR="00D04B22">
        <w:rPr>
          <w:rFonts w:hint="eastAsia"/>
          <w:u w:val="single"/>
        </w:rPr>
        <w:t>經查核後</w:t>
      </w:r>
      <w:r w:rsidRPr="00786F36">
        <w:rPr>
          <w:rFonts w:hint="eastAsia"/>
          <w:u w:val="single"/>
        </w:rPr>
        <w:t>提出，</w:t>
      </w:r>
      <w:r w:rsidR="00152AEF" w:rsidRPr="00786F36">
        <w:rPr>
          <w:rFonts w:hint="eastAsia"/>
          <w:u w:val="single"/>
        </w:rPr>
        <w:t>衛福部</w:t>
      </w:r>
      <w:r w:rsidR="003F59BC" w:rsidRPr="00786F36">
        <w:rPr>
          <w:rFonts w:hint="eastAsia"/>
          <w:u w:val="single"/>
        </w:rPr>
        <w:t>辦理</w:t>
      </w:r>
      <w:r w:rsidR="00D24A43">
        <w:rPr>
          <w:rFonts w:hAnsi="標楷體" w:hint="eastAsia"/>
          <w:u w:val="single"/>
        </w:rPr>
        <w:t>「</w:t>
      </w:r>
      <w:r w:rsidR="00B25E13">
        <w:rPr>
          <w:rFonts w:hint="eastAsia"/>
          <w:bCs/>
          <w:u w:val="single"/>
        </w:rPr>
        <w:t>1</w:t>
      </w:r>
      <w:r w:rsidR="00B25E13">
        <w:rPr>
          <w:bCs/>
          <w:u w:val="single"/>
        </w:rPr>
        <w:t>05</w:t>
      </w:r>
      <w:r w:rsidR="0036225D">
        <w:rPr>
          <w:rFonts w:hint="eastAsia"/>
          <w:bCs/>
          <w:u w:val="single"/>
        </w:rPr>
        <w:t>年</w:t>
      </w:r>
      <w:r w:rsidR="00EB6305">
        <w:rPr>
          <w:rStyle w:val="aff0"/>
          <w:bCs/>
          <w:u w:val="single"/>
        </w:rPr>
        <w:footnoteReference w:id="13"/>
      </w:r>
      <w:r w:rsidR="003F59BC" w:rsidRPr="00786F36">
        <w:rPr>
          <w:rFonts w:hint="eastAsia"/>
          <w:bCs/>
          <w:u w:val="single"/>
        </w:rPr>
        <w:t>度</w:t>
      </w:r>
      <w:r w:rsidR="003F59BC" w:rsidRPr="00786F36">
        <w:rPr>
          <w:rFonts w:hint="eastAsia"/>
          <w:bCs/>
          <w:u w:val="single"/>
        </w:rPr>
        <w:lastRenderedPageBreak/>
        <w:t>風險暴露評估</w:t>
      </w:r>
      <w:r w:rsidR="00D24A43">
        <w:rPr>
          <w:rFonts w:hAnsi="標楷體" w:hint="eastAsia"/>
          <w:bCs/>
          <w:u w:val="single"/>
        </w:rPr>
        <w:t>」</w:t>
      </w:r>
      <w:r w:rsidR="00320393" w:rsidRPr="00786F36">
        <w:rPr>
          <w:rStyle w:val="aff0"/>
          <w:rFonts w:hAnsi="標楷體"/>
          <w:u w:val="single"/>
        </w:rPr>
        <w:footnoteReference w:id="14"/>
      </w:r>
      <w:r w:rsidR="00152AEF" w:rsidRPr="00786F36">
        <w:rPr>
          <w:rFonts w:hint="eastAsia"/>
          <w:u w:val="single"/>
        </w:rPr>
        <w:t>後，</w:t>
      </w:r>
      <w:r w:rsidR="00D04B22">
        <w:rPr>
          <w:rFonts w:hint="eastAsia"/>
          <w:u w:val="single"/>
        </w:rPr>
        <w:t>迄今</w:t>
      </w:r>
      <w:r w:rsidRPr="00786F36">
        <w:rPr>
          <w:rFonts w:hint="eastAsia"/>
          <w:u w:val="single"/>
        </w:rPr>
        <w:t>已逾7年</w:t>
      </w:r>
      <w:r w:rsidR="00A9179F" w:rsidRPr="00786F36">
        <w:rPr>
          <w:rStyle w:val="aff0"/>
          <w:u w:val="single"/>
        </w:rPr>
        <w:footnoteReference w:id="15"/>
      </w:r>
      <w:r w:rsidRPr="00786F36">
        <w:rPr>
          <w:rFonts w:hint="eastAsia"/>
          <w:u w:val="single"/>
        </w:rPr>
        <w:t>未辦理相關風險暴露評估作業</w:t>
      </w:r>
      <w:r w:rsidR="003236A8">
        <w:rPr>
          <w:rFonts w:hint="eastAsia"/>
        </w:rPr>
        <w:t>。</w:t>
      </w:r>
      <w:r w:rsidR="00036080">
        <w:rPr>
          <w:rFonts w:hint="eastAsia"/>
        </w:rPr>
        <w:t>本院復因</w:t>
      </w:r>
      <w:r w:rsidR="00036080" w:rsidRPr="0007548A">
        <w:rPr>
          <w:rFonts w:hAnsi="標楷體"/>
          <w:bCs/>
          <w:color w:val="000000" w:themeColor="text1"/>
          <w:szCs w:val="32"/>
        </w:rPr>
        <w:t>各國</w:t>
      </w:r>
      <w:r w:rsidR="0007069B">
        <w:rPr>
          <w:rFonts w:hAnsi="標楷體" w:hint="eastAsia"/>
          <w:bCs/>
          <w:color w:val="000000" w:themeColor="text1"/>
          <w:szCs w:val="32"/>
        </w:rPr>
        <w:t>概以</w:t>
      </w:r>
      <w:r w:rsidR="00036080" w:rsidRPr="0007548A">
        <w:rPr>
          <w:rFonts w:hAnsi="標楷體"/>
          <w:bCs/>
          <w:color w:val="000000" w:themeColor="text1"/>
          <w:szCs w:val="32"/>
        </w:rPr>
        <w:t>限制食品接觸材質中</w:t>
      </w:r>
      <w:r w:rsidR="00036080">
        <w:rPr>
          <w:rFonts w:hAnsi="標楷體" w:hint="eastAsia"/>
          <w:bCs/>
          <w:color w:val="000000" w:themeColor="text1"/>
          <w:szCs w:val="32"/>
        </w:rPr>
        <w:t>雙酚A</w:t>
      </w:r>
      <w:r w:rsidR="00036080" w:rsidRPr="0007548A">
        <w:rPr>
          <w:rFonts w:hAnsi="標楷體"/>
          <w:bCs/>
          <w:color w:val="000000" w:themeColor="text1"/>
          <w:szCs w:val="32"/>
        </w:rPr>
        <w:t>的</w:t>
      </w:r>
      <w:r w:rsidR="00036080">
        <w:rPr>
          <w:rFonts w:hint="eastAsia"/>
          <w:color w:val="000000" w:themeColor="text1"/>
        </w:rPr>
        <w:t>溶出限量</w:t>
      </w:r>
      <w:r w:rsidR="00036080" w:rsidRPr="0007548A">
        <w:rPr>
          <w:rFonts w:hAnsi="標楷體"/>
          <w:bCs/>
          <w:color w:val="000000" w:themeColor="text1"/>
          <w:szCs w:val="32"/>
        </w:rPr>
        <w:t>進行</w:t>
      </w:r>
      <w:r w:rsidR="0086600E">
        <w:rPr>
          <w:rFonts w:hAnsi="標楷體" w:hint="eastAsia"/>
          <w:bCs/>
          <w:color w:val="000000" w:themeColor="text1"/>
          <w:szCs w:val="32"/>
        </w:rPr>
        <w:t>食品容&lt;器&gt;具</w:t>
      </w:r>
      <w:r w:rsidR="00036080" w:rsidRPr="0007548A">
        <w:rPr>
          <w:rFonts w:hAnsi="標楷體"/>
          <w:bCs/>
          <w:color w:val="000000" w:themeColor="text1"/>
          <w:szCs w:val="32"/>
        </w:rPr>
        <w:t>管</w:t>
      </w:r>
      <w:r w:rsidR="00036080">
        <w:rPr>
          <w:rFonts w:hAnsi="標楷體" w:hint="eastAsia"/>
          <w:bCs/>
          <w:color w:val="000000" w:themeColor="text1"/>
          <w:szCs w:val="32"/>
        </w:rPr>
        <w:t>理，</w:t>
      </w:r>
      <w:r w:rsidR="00D04B22">
        <w:rPr>
          <w:rFonts w:hAnsi="標楷體" w:hint="eastAsia"/>
          <w:bCs/>
          <w:color w:val="000000" w:themeColor="text1"/>
          <w:szCs w:val="32"/>
        </w:rPr>
        <w:t>依</w:t>
      </w:r>
      <w:r w:rsidR="00BE1CAF">
        <w:rPr>
          <w:rFonts w:hAnsi="標楷體" w:hint="eastAsia"/>
          <w:bCs/>
          <w:color w:val="000000" w:themeColor="text1"/>
          <w:szCs w:val="32"/>
        </w:rPr>
        <w:t>我國</w:t>
      </w:r>
      <w:r w:rsidR="003236A8" w:rsidRPr="0056704A">
        <w:rPr>
          <w:rFonts w:hAnsi="標楷體" w:hint="eastAsia"/>
          <w:bCs/>
          <w:color w:val="000000" w:themeColor="text1"/>
          <w:szCs w:val="32"/>
        </w:rPr>
        <w:t>「食品器具容器包裝衛生標準」第6條</w:t>
      </w:r>
      <w:r w:rsidR="00D04B22">
        <w:rPr>
          <w:rFonts w:hAnsi="標楷體" w:hint="eastAsia"/>
          <w:bCs/>
          <w:color w:val="000000" w:themeColor="text1"/>
          <w:szCs w:val="32"/>
        </w:rPr>
        <w:t>所定標準</w:t>
      </w:r>
      <w:r w:rsidR="00C85EED" w:rsidRPr="0056704A">
        <w:rPr>
          <w:rFonts w:hAnsi="標楷體" w:hint="eastAsia"/>
          <w:bCs/>
          <w:color w:val="000000" w:themeColor="text1"/>
          <w:szCs w:val="32"/>
        </w:rPr>
        <w:t>，</w:t>
      </w:r>
      <w:r w:rsidR="003236A8" w:rsidRPr="0056704A">
        <w:rPr>
          <w:rFonts w:hAnsi="標楷體" w:hint="eastAsia"/>
          <w:bCs/>
          <w:color w:val="000000" w:themeColor="text1"/>
          <w:szCs w:val="32"/>
        </w:rPr>
        <w:t>聚碳酸</w:t>
      </w:r>
      <w:r w:rsidR="00C85EED" w:rsidRPr="0056704A">
        <w:rPr>
          <w:rFonts w:hAnsi="標楷體" w:hint="eastAsia"/>
          <w:bCs/>
          <w:color w:val="000000" w:themeColor="text1"/>
          <w:szCs w:val="32"/>
        </w:rPr>
        <w:t>酯</w:t>
      </w:r>
      <w:r w:rsidR="00031427">
        <w:rPr>
          <w:rFonts w:hAnsi="標楷體" w:hint="eastAsia"/>
          <w:bCs/>
          <w:color w:val="000000" w:themeColor="text1"/>
          <w:szCs w:val="32"/>
        </w:rPr>
        <w:t>材質</w:t>
      </w:r>
      <w:r w:rsidR="003236A8" w:rsidRPr="0056704A">
        <w:rPr>
          <w:rFonts w:hAnsi="標楷體" w:hint="eastAsia"/>
          <w:bCs/>
          <w:color w:val="000000" w:themeColor="text1"/>
          <w:szCs w:val="32"/>
        </w:rPr>
        <w:t>容</w:t>
      </w:r>
      <w:r w:rsidR="00031427">
        <w:rPr>
          <w:rFonts w:hAnsi="標楷體" w:hint="eastAsia"/>
          <w:bCs/>
          <w:color w:val="000000" w:themeColor="text1"/>
          <w:szCs w:val="32"/>
        </w:rPr>
        <w:t>&lt;</w:t>
      </w:r>
      <w:r w:rsidR="003236A8" w:rsidRPr="0056704A">
        <w:rPr>
          <w:rFonts w:hAnsi="標楷體" w:hint="eastAsia"/>
          <w:bCs/>
          <w:color w:val="000000" w:themeColor="text1"/>
          <w:szCs w:val="32"/>
        </w:rPr>
        <w:t>器</w:t>
      </w:r>
      <w:r w:rsidR="00031427">
        <w:rPr>
          <w:rFonts w:hAnsi="標楷體" w:hint="eastAsia"/>
          <w:bCs/>
          <w:color w:val="000000" w:themeColor="text1"/>
          <w:szCs w:val="32"/>
        </w:rPr>
        <w:t>&gt;具</w:t>
      </w:r>
      <w:r w:rsidR="003236A8" w:rsidRPr="0056704A">
        <w:rPr>
          <w:rFonts w:hAnsi="標楷體" w:hint="eastAsia"/>
          <w:bCs/>
          <w:color w:val="000000" w:themeColor="text1"/>
          <w:szCs w:val="32"/>
        </w:rPr>
        <w:t>與食品接觸之雙酚A溶出限量</w:t>
      </w:r>
      <w:r w:rsidR="005C4C3B" w:rsidRPr="0056704A">
        <w:rPr>
          <w:rFonts w:hAnsi="標楷體" w:hint="eastAsia"/>
          <w:bCs/>
          <w:color w:val="000000" w:themeColor="text1"/>
          <w:szCs w:val="32"/>
        </w:rPr>
        <w:t>從</w:t>
      </w:r>
      <w:r w:rsidR="00B25E13">
        <w:rPr>
          <w:rFonts w:hAnsi="標楷體" w:hint="eastAsia"/>
          <w:bCs/>
          <w:color w:val="000000" w:themeColor="text1"/>
          <w:szCs w:val="32"/>
        </w:rPr>
        <w:t>9</w:t>
      </w:r>
      <w:r w:rsidR="00B25E13">
        <w:rPr>
          <w:rFonts w:hAnsi="標楷體"/>
          <w:bCs/>
          <w:color w:val="000000" w:themeColor="text1"/>
          <w:szCs w:val="32"/>
        </w:rPr>
        <w:t>9</w:t>
      </w:r>
      <w:r w:rsidR="00575A71">
        <w:rPr>
          <w:rFonts w:hAnsi="標楷體" w:hint="eastAsia"/>
          <w:bCs/>
          <w:color w:val="000000" w:themeColor="text1"/>
          <w:szCs w:val="32"/>
        </w:rPr>
        <w:t>年</w:t>
      </w:r>
      <w:r w:rsidR="005C4C3B" w:rsidRPr="0056704A">
        <w:rPr>
          <w:rFonts w:hAnsi="標楷體" w:hint="eastAsia"/>
          <w:bCs/>
          <w:color w:val="000000" w:themeColor="text1"/>
          <w:szCs w:val="32"/>
        </w:rPr>
        <w:t>11月2</w:t>
      </w:r>
      <w:r w:rsidR="005C4C3B" w:rsidRPr="0056704A">
        <w:rPr>
          <w:rFonts w:hAnsi="標楷體"/>
          <w:bCs/>
          <w:color w:val="000000" w:themeColor="text1"/>
          <w:szCs w:val="32"/>
        </w:rPr>
        <w:t>2</w:t>
      </w:r>
      <w:r w:rsidR="005C4C3B" w:rsidRPr="0056704A">
        <w:rPr>
          <w:rFonts w:hAnsi="標楷體" w:hint="eastAsia"/>
          <w:bCs/>
          <w:color w:val="000000" w:themeColor="text1"/>
          <w:szCs w:val="32"/>
        </w:rPr>
        <w:t>日迄今，規範</w:t>
      </w:r>
      <w:r w:rsidR="00BE4591" w:rsidRPr="0056704A">
        <w:rPr>
          <w:rFonts w:hAnsi="標楷體" w:hint="eastAsia"/>
          <w:bCs/>
          <w:color w:val="000000" w:themeColor="text1"/>
          <w:szCs w:val="32"/>
        </w:rPr>
        <w:t>為</w:t>
      </w:r>
      <w:r w:rsidR="003236A8" w:rsidRPr="0056704A">
        <w:rPr>
          <w:rFonts w:hAnsi="標楷體" w:hint="eastAsia"/>
          <w:bCs/>
          <w:color w:val="000000" w:themeColor="text1"/>
          <w:szCs w:val="32"/>
        </w:rPr>
        <w:t>小於0.6ppm(mg/kg)</w:t>
      </w:r>
      <w:r w:rsidR="00BE4591" w:rsidRPr="0056704A">
        <w:rPr>
          <w:rFonts w:hAnsi="標楷體" w:hint="eastAsia"/>
          <w:bCs/>
          <w:color w:val="000000" w:themeColor="text1"/>
          <w:szCs w:val="32"/>
        </w:rPr>
        <w:t>以下</w:t>
      </w:r>
      <w:r w:rsidR="003236A8" w:rsidRPr="0056704A">
        <w:rPr>
          <w:rFonts w:hAnsi="標楷體" w:hint="eastAsia"/>
          <w:bCs/>
          <w:color w:val="000000" w:themeColor="text1"/>
          <w:szCs w:val="32"/>
        </w:rPr>
        <w:t>，</w:t>
      </w:r>
      <w:r w:rsidR="00BE4591" w:rsidRPr="0056704A">
        <w:rPr>
          <w:rFonts w:hAnsi="標楷體" w:hint="eastAsia"/>
          <w:bCs/>
          <w:color w:val="000000" w:themeColor="text1"/>
          <w:szCs w:val="32"/>
        </w:rPr>
        <w:t>但</w:t>
      </w:r>
      <w:r w:rsidR="005D052C">
        <w:rPr>
          <w:rFonts w:hAnsi="標楷體" w:hint="eastAsia"/>
          <w:bCs/>
          <w:color w:val="000000" w:themeColor="text1"/>
          <w:szCs w:val="32"/>
        </w:rPr>
        <w:t>歐盟</w:t>
      </w:r>
      <w:r w:rsidR="00575A71">
        <w:rPr>
          <w:rFonts w:hAnsi="標楷體" w:hint="eastAsia"/>
          <w:bCs/>
          <w:color w:val="000000" w:themeColor="text1"/>
          <w:szCs w:val="32"/>
        </w:rPr>
        <w:t>2018年</w:t>
      </w:r>
      <w:r w:rsidR="00D04B22">
        <w:rPr>
          <w:rFonts w:hAnsi="標楷體" w:hint="eastAsia"/>
          <w:bCs/>
          <w:color w:val="000000" w:themeColor="text1"/>
          <w:szCs w:val="32"/>
        </w:rPr>
        <w:t>已</w:t>
      </w:r>
      <w:r w:rsidR="002B1C6B">
        <w:rPr>
          <w:rFonts w:hAnsi="標楷體" w:hint="eastAsia"/>
          <w:bCs/>
          <w:color w:val="000000" w:themeColor="text1"/>
          <w:szCs w:val="32"/>
        </w:rPr>
        <w:t>將接觸到食品的塑膠材料和塗料中之雙酚A溶出</w:t>
      </w:r>
      <w:r w:rsidR="002B1C6B" w:rsidRPr="0007548A">
        <w:rPr>
          <w:rFonts w:hAnsi="標楷體"/>
          <w:bCs/>
          <w:color w:val="000000" w:themeColor="text1"/>
          <w:szCs w:val="32"/>
        </w:rPr>
        <w:t>限</w:t>
      </w:r>
      <w:r w:rsidR="002B1C6B">
        <w:rPr>
          <w:rFonts w:hAnsi="標楷體" w:hint="eastAsia"/>
          <w:bCs/>
          <w:color w:val="000000" w:themeColor="text1"/>
          <w:szCs w:val="32"/>
        </w:rPr>
        <w:t>量</w:t>
      </w:r>
      <w:r w:rsidR="00D04B22">
        <w:rPr>
          <w:rFonts w:hAnsi="標楷體" w:hint="eastAsia"/>
          <w:bCs/>
          <w:color w:val="000000" w:themeColor="text1"/>
          <w:szCs w:val="32"/>
        </w:rPr>
        <w:t>調整</w:t>
      </w:r>
      <w:r w:rsidR="002B1C6B">
        <w:rPr>
          <w:rFonts w:hAnsi="標楷體" w:hint="eastAsia"/>
          <w:bCs/>
          <w:color w:val="000000" w:themeColor="text1"/>
          <w:szCs w:val="32"/>
        </w:rPr>
        <w:t>嚴格規範至</w:t>
      </w:r>
      <w:r w:rsidR="002B1C6B" w:rsidRPr="0007548A">
        <w:rPr>
          <w:rFonts w:hAnsi="標楷體"/>
          <w:bCs/>
          <w:color w:val="000000" w:themeColor="text1"/>
          <w:szCs w:val="32"/>
        </w:rPr>
        <w:t>0.05ppm</w:t>
      </w:r>
      <w:r w:rsidR="002B1C6B">
        <w:rPr>
          <w:rFonts w:hAnsi="標楷體" w:hint="eastAsia"/>
          <w:bCs/>
          <w:color w:val="000000" w:themeColor="text1"/>
          <w:szCs w:val="32"/>
        </w:rPr>
        <w:t>以下，又</w:t>
      </w:r>
      <w:r w:rsidR="0056704A" w:rsidRPr="005229DE">
        <w:rPr>
          <w:rFonts w:hint="eastAsia"/>
        </w:rPr>
        <w:t>考量最新科學證據之下</w:t>
      </w:r>
      <w:r w:rsidR="0056704A">
        <w:rPr>
          <w:rStyle w:val="aff0"/>
        </w:rPr>
        <w:footnoteReference w:id="16"/>
      </w:r>
      <w:r w:rsidR="0056704A" w:rsidRPr="005229DE">
        <w:rPr>
          <w:rFonts w:hint="eastAsia"/>
        </w:rPr>
        <w:t>，</w:t>
      </w:r>
      <w:r w:rsidR="00370E0B">
        <w:rPr>
          <w:rFonts w:hint="eastAsia"/>
        </w:rPr>
        <w:t>歐盟</w:t>
      </w:r>
      <w:r w:rsidR="00D04B22">
        <w:rPr>
          <w:rFonts w:hint="eastAsia"/>
        </w:rPr>
        <w:t>再於</w:t>
      </w:r>
      <w:r w:rsidR="0036225D">
        <w:t>2024年</w:t>
      </w:r>
      <w:r w:rsidR="0056704A" w:rsidRPr="00144CA8">
        <w:t>12</w:t>
      </w:r>
      <w:r w:rsidR="0056704A" w:rsidRPr="00144CA8">
        <w:rPr>
          <w:rFonts w:hint="eastAsia"/>
        </w:rPr>
        <w:t>月</w:t>
      </w:r>
      <w:r w:rsidR="005D052C">
        <w:rPr>
          <w:rFonts w:hint="eastAsia"/>
        </w:rPr>
        <w:t>間</w:t>
      </w:r>
      <w:r w:rsidR="0056704A" w:rsidRPr="00144CA8">
        <w:rPr>
          <w:rFonts w:hint="eastAsia"/>
        </w:rPr>
        <w:t>宣布全面禁止食品包裝及容器中使用</w:t>
      </w:r>
      <w:r w:rsidR="0056704A">
        <w:rPr>
          <w:rFonts w:hint="eastAsia"/>
        </w:rPr>
        <w:t>雙酚</w:t>
      </w:r>
      <w:r w:rsidR="0056704A" w:rsidRPr="00144CA8">
        <w:t>A</w:t>
      </w:r>
      <w:r w:rsidR="00DC31B0">
        <w:rPr>
          <w:rFonts w:hint="eastAsia"/>
        </w:rPr>
        <w:t>（按：其中尚有例外豁免及寬限期）</w:t>
      </w:r>
      <w:r w:rsidR="0056704A" w:rsidRPr="00144CA8">
        <w:rPr>
          <w:rFonts w:hint="eastAsia"/>
        </w:rPr>
        <w:t>。</w:t>
      </w:r>
      <w:r w:rsidR="00A352F7" w:rsidRPr="0056704A">
        <w:rPr>
          <w:rFonts w:hint="eastAsia"/>
        </w:rPr>
        <w:t>究我國</w:t>
      </w:r>
      <w:r w:rsidR="00DC31B0">
        <w:rPr>
          <w:rFonts w:hint="eastAsia"/>
        </w:rPr>
        <w:t>對於</w:t>
      </w:r>
      <w:r w:rsidR="005C4C3B" w:rsidRPr="0056704A">
        <w:rPr>
          <w:rFonts w:hint="eastAsia"/>
        </w:rPr>
        <w:t>雙酚A</w:t>
      </w:r>
      <w:r w:rsidR="00BE1CAF" w:rsidRPr="0056704A">
        <w:rPr>
          <w:rFonts w:hint="eastAsia"/>
        </w:rPr>
        <w:t>管理</w:t>
      </w:r>
      <w:bookmarkEnd w:id="61"/>
      <w:r w:rsidR="001E46C8">
        <w:rPr>
          <w:rFonts w:hint="eastAsia"/>
        </w:rPr>
        <w:t>中，</w:t>
      </w:r>
      <w:r w:rsidR="00DC31B0">
        <w:rPr>
          <w:rFonts w:hint="eastAsia"/>
        </w:rPr>
        <w:t>檢討</w:t>
      </w:r>
      <w:r w:rsidR="00774A49">
        <w:rPr>
          <w:rFonts w:hint="eastAsia"/>
        </w:rPr>
        <w:t>雙酚A溶出限量</w:t>
      </w:r>
      <w:r w:rsidR="004A5AD4">
        <w:rPr>
          <w:rFonts w:hint="eastAsia"/>
        </w:rPr>
        <w:t>情形</w:t>
      </w:r>
      <w:r w:rsidR="005D052C">
        <w:rPr>
          <w:rFonts w:hint="eastAsia"/>
        </w:rPr>
        <w:t>為何？</w:t>
      </w:r>
      <w:r w:rsidR="00D04B22">
        <w:rPr>
          <w:rFonts w:hint="eastAsia"/>
        </w:rPr>
        <w:t>爰詢問衛福部。</w:t>
      </w:r>
    </w:p>
    <w:p w14:paraId="6F4BC40B" w14:textId="77777777" w:rsidR="003D3EB4" w:rsidRDefault="005C4C3B" w:rsidP="003F59BC">
      <w:pPr>
        <w:pStyle w:val="32"/>
        <w:ind w:left="1361" w:firstLine="680"/>
        <w:rPr>
          <w:rFonts w:hAnsi="標楷體"/>
          <w:color w:val="000000" w:themeColor="text1"/>
          <w:szCs w:val="32"/>
        </w:rPr>
      </w:pPr>
      <w:r>
        <w:rPr>
          <w:rFonts w:hAnsi="標楷體" w:hint="eastAsia"/>
          <w:color w:val="000000" w:themeColor="text1"/>
          <w:szCs w:val="32"/>
        </w:rPr>
        <w:t>據</w:t>
      </w:r>
      <w:r w:rsidR="00440C31">
        <w:rPr>
          <w:rFonts w:hAnsi="標楷體" w:hint="eastAsia"/>
          <w:color w:val="000000" w:themeColor="text1"/>
          <w:szCs w:val="32"/>
        </w:rPr>
        <w:t>衛福</w:t>
      </w:r>
      <w:r w:rsidR="003236A8">
        <w:rPr>
          <w:rFonts w:hAnsi="標楷體" w:hint="eastAsia"/>
          <w:color w:val="000000" w:themeColor="text1"/>
          <w:szCs w:val="32"/>
        </w:rPr>
        <w:t>部函復</w:t>
      </w:r>
      <w:r w:rsidR="0047132A">
        <w:rPr>
          <w:rFonts w:hAnsi="標楷體" w:hint="eastAsia"/>
          <w:color w:val="000000" w:themeColor="text1"/>
          <w:szCs w:val="32"/>
        </w:rPr>
        <w:t>：</w:t>
      </w:r>
      <w:r w:rsidR="004F48B6" w:rsidRPr="00F44638">
        <w:rPr>
          <w:rFonts w:hAnsi="標楷體" w:hint="eastAsia"/>
          <w:color w:val="000000" w:themeColor="text1"/>
          <w:szCs w:val="32"/>
        </w:rPr>
        <w:t>我國</w:t>
      </w:r>
      <w:r w:rsidR="004F48B6">
        <w:rPr>
          <w:rFonts w:hAnsi="標楷體" w:hint="eastAsia"/>
          <w:color w:val="000000" w:themeColor="text1"/>
          <w:szCs w:val="32"/>
        </w:rPr>
        <w:t>自</w:t>
      </w:r>
      <w:r w:rsidR="00B25E13">
        <w:rPr>
          <w:rFonts w:hAnsi="標楷體" w:hint="eastAsia"/>
          <w:color w:val="000000" w:themeColor="text1"/>
          <w:szCs w:val="32"/>
        </w:rPr>
        <w:t>9</w:t>
      </w:r>
      <w:r w:rsidR="00B25E13">
        <w:rPr>
          <w:rFonts w:hAnsi="標楷體"/>
          <w:color w:val="000000" w:themeColor="text1"/>
          <w:szCs w:val="32"/>
        </w:rPr>
        <w:t>9</w:t>
      </w:r>
      <w:r w:rsidR="00575A71">
        <w:rPr>
          <w:rFonts w:hAnsi="標楷體" w:hint="eastAsia"/>
          <w:color w:val="000000" w:themeColor="text1"/>
          <w:szCs w:val="32"/>
        </w:rPr>
        <w:t>年</w:t>
      </w:r>
      <w:r w:rsidR="004F48B6">
        <w:rPr>
          <w:rFonts w:hAnsi="標楷體" w:hint="eastAsia"/>
          <w:color w:val="000000" w:themeColor="text1"/>
          <w:szCs w:val="32"/>
        </w:rPr>
        <w:t>起</w:t>
      </w:r>
      <w:r w:rsidR="004F48B6" w:rsidRPr="00F44638">
        <w:rPr>
          <w:rFonts w:hAnsi="標楷體" w:hint="eastAsia"/>
          <w:color w:val="000000" w:themeColor="text1"/>
          <w:szCs w:val="32"/>
        </w:rPr>
        <w:t>已針對PC材質之其他食品</w:t>
      </w:r>
      <w:r w:rsidR="003B5980" w:rsidRPr="0056704A">
        <w:rPr>
          <w:rFonts w:hAnsi="標楷體" w:hint="eastAsia"/>
          <w:bCs/>
          <w:color w:val="000000" w:themeColor="text1"/>
          <w:szCs w:val="32"/>
        </w:rPr>
        <w:t>容</w:t>
      </w:r>
      <w:r w:rsidR="003B5980">
        <w:rPr>
          <w:rFonts w:hAnsi="標楷體" w:hint="eastAsia"/>
          <w:bCs/>
          <w:color w:val="000000" w:themeColor="text1"/>
          <w:szCs w:val="32"/>
        </w:rPr>
        <w:t>&lt;</w:t>
      </w:r>
      <w:r w:rsidR="003B5980" w:rsidRPr="0056704A">
        <w:rPr>
          <w:rFonts w:hAnsi="標楷體" w:hint="eastAsia"/>
          <w:bCs/>
          <w:color w:val="000000" w:themeColor="text1"/>
          <w:szCs w:val="32"/>
        </w:rPr>
        <w:t>器</w:t>
      </w:r>
      <w:r w:rsidR="003B5980">
        <w:rPr>
          <w:rFonts w:hAnsi="標楷體" w:hint="eastAsia"/>
          <w:bCs/>
          <w:color w:val="000000" w:themeColor="text1"/>
          <w:szCs w:val="32"/>
        </w:rPr>
        <w:t>&gt;具</w:t>
      </w:r>
      <w:r w:rsidR="004F48B6" w:rsidRPr="00F44638">
        <w:rPr>
          <w:rFonts w:hAnsi="標楷體" w:hint="eastAsia"/>
          <w:color w:val="000000" w:themeColor="text1"/>
          <w:szCs w:val="32"/>
        </w:rPr>
        <w:t>訂有溶出試驗之規定(</w:t>
      </w:r>
      <w:r w:rsidR="004F48B6">
        <w:rPr>
          <w:rFonts w:hAnsi="標楷體"/>
          <w:color w:val="000000" w:themeColor="text1"/>
          <w:szCs w:val="32"/>
        </w:rPr>
        <w:t>SML</w:t>
      </w:r>
      <w:r w:rsidR="004F48B6">
        <w:rPr>
          <w:rFonts w:hAnsi="標楷體" w:hint="eastAsia"/>
          <w:color w:val="000000" w:themeColor="text1"/>
          <w:szCs w:val="32"/>
        </w:rPr>
        <w:t>小於</w:t>
      </w:r>
      <w:r w:rsidR="004F48B6" w:rsidRPr="00F44638">
        <w:rPr>
          <w:rFonts w:hAnsi="標楷體" w:hint="eastAsia"/>
          <w:color w:val="000000" w:themeColor="text1"/>
          <w:szCs w:val="32"/>
        </w:rPr>
        <w:t>0.6</w:t>
      </w:r>
      <w:r w:rsidR="004F48B6" w:rsidRPr="00F44638">
        <w:rPr>
          <w:rFonts w:hAnsi="標楷體"/>
          <w:color w:val="000000" w:themeColor="text1"/>
          <w:szCs w:val="32"/>
        </w:rPr>
        <w:t>ppm</w:t>
      </w:r>
      <w:r w:rsidR="004F48B6">
        <w:rPr>
          <w:rFonts w:hAnsi="標楷體" w:hint="eastAsia"/>
          <w:color w:val="000000" w:themeColor="text1"/>
          <w:szCs w:val="32"/>
        </w:rPr>
        <w:t>以下</w:t>
      </w:r>
      <w:r w:rsidR="004F48B6" w:rsidRPr="00F44638">
        <w:rPr>
          <w:rFonts w:hAnsi="標楷體"/>
          <w:color w:val="000000" w:themeColor="text1"/>
          <w:szCs w:val="32"/>
        </w:rPr>
        <w:t>)</w:t>
      </w:r>
      <w:r w:rsidR="004F48B6" w:rsidRPr="00F44638">
        <w:rPr>
          <w:rFonts w:hAnsi="標楷體" w:hint="eastAsia"/>
          <w:color w:val="000000" w:themeColor="text1"/>
          <w:szCs w:val="32"/>
        </w:rPr>
        <w:t>，</w:t>
      </w:r>
      <w:r w:rsidR="001B1BA1">
        <w:rPr>
          <w:rFonts w:hAnsi="標楷體" w:hint="eastAsia"/>
          <w:color w:val="000000" w:themeColor="text1"/>
          <w:szCs w:val="32"/>
        </w:rPr>
        <w:t>102年</w:t>
      </w:r>
      <w:r w:rsidR="00036080">
        <w:rPr>
          <w:rFonts w:hAnsi="標楷體" w:hint="eastAsia"/>
          <w:color w:val="000000" w:themeColor="text1"/>
          <w:szCs w:val="32"/>
        </w:rPr>
        <w:t>起</w:t>
      </w:r>
      <w:r>
        <w:rPr>
          <w:rFonts w:hAnsi="標楷體" w:hint="eastAsia"/>
          <w:color w:val="000000" w:themeColor="text1"/>
          <w:szCs w:val="32"/>
        </w:rPr>
        <w:t>，</w:t>
      </w:r>
      <w:r w:rsidR="00036080">
        <w:rPr>
          <w:rFonts w:hAnsi="標楷體" w:hint="eastAsia"/>
          <w:color w:val="000000" w:themeColor="text1"/>
          <w:szCs w:val="32"/>
        </w:rPr>
        <w:t>我國嬰幼兒奶瓶禁用雙酚A之塑膠材質</w:t>
      </w:r>
      <w:r>
        <w:rPr>
          <w:rFonts w:hAnsi="標楷體" w:hint="eastAsia"/>
          <w:color w:val="000000" w:themeColor="text1"/>
          <w:szCs w:val="32"/>
        </w:rPr>
        <w:t>。</w:t>
      </w:r>
      <w:r w:rsidR="00C66570">
        <w:rPr>
          <w:rFonts w:hAnsi="標楷體" w:hint="eastAsia"/>
          <w:color w:val="000000" w:themeColor="text1"/>
          <w:szCs w:val="32"/>
        </w:rPr>
        <w:t>歐盟</w:t>
      </w:r>
      <w:r w:rsidR="00BD6DFE">
        <w:rPr>
          <w:rFonts w:hint="eastAsia"/>
        </w:rPr>
        <w:t>2</w:t>
      </w:r>
      <w:r w:rsidR="00BD6DFE">
        <w:t>015</w:t>
      </w:r>
      <w:r w:rsidR="00BD6DFE">
        <w:rPr>
          <w:rFonts w:hint="eastAsia"/>
        </w:rPr>
        <w:t>年</w:t>
      </w:r>
      <w:r w:rsidR="004A29CC">
        <w:rPr>
          <w:rFonts w:hAnsi="標楷體" w:hint="eastAsia"/>
          <w:color w:val="000000" w:themeColor="text1"/>
          <w:szCs w:val="32"/>
        </w:rPr>
        <w:t>修正</w:t>
      </w:r>
      <w:r w:rsidR="00162106">
        <w:rPr>
          <w:rFonts w:hAnsi="標楷體" w:hint="eastAsia"/>
          <w:color w:val="000000" w:themeColor="text1"/>
          <w:szCs w:val="32"/>
        </w:rPr>
        <w:t>雙酚A每日耐受量（</w:t>
      </w:r>
      <w:r w:rsidR="00040E22">
        <w:rPr>
          <w:rFonts w:hAnsi="標楷體" w:hint="eastAsia"/>
          <w:color w:val="000000" w:themeColor="text1"/>
          <w:szCs w:val="32"/>
        </w:rPr>
        <w:t>或稱</w:t>
      </w:r>
      <w:r w:rsidR="004A29CC">
        <w:rPr>
          <w:rFonts w:hAnsi="標楷體" w:hint="eastAsia"/>
          <w:color w:val="000000" w:themeColor="text1"/>
          <w:szCs w:val="32"/>
        </w:rPr>
        <w:t>T</w:t>
      </w:r>
      <w:r w:rsidR="004A29CC">
        <w:rPr>
          <w:rFonts w:hAnsi="標楷體"/>
          <w:color w:val="000000" w:themeColor="text1"/>
          <w:szCs w:val="32"/>
        </w:rPr>
        <w:t>DI</w:t>
      </w:r>
      <w:r w:rsidR="00162106">
        <w:rPr>
          <w:rFonts w:hAnsi="標楷體" w:hint="eastAsia"/>
          <w:color w:val="000000" w:themeColor="text1"/>
          <w:szCs w:val="32"/>
        </w:rPr>
        <w:t>）</w:t>
      </w:r>
      <w:r w:rsidR="00307B97">
        <w:rPr>
          <w:rStyle w:val="aff0"/>
          <w:rFonts w:hAnsi="標楷體"/>
          <w:color w:val="000000" w:themeColor="text1"/>
          <w:szCs w:val="32"/>
        </w:rPr>
        <w:footnoteReference w:id="17"/>
      </w:r>
      <w:r w:rsidR="004A29CC">
        <w:rPr>
          <w:rFonts w:hAnsi="標楷體" w:hint="eastAsia"/>
          <w:color w:val="000000" w:themeColor="text1"/>
          <w:szCs w:val="32"/>
        </w:rPr>
        <w:t>為4微克</w:t>
      </w:r>
      <w:r w:rsidR="00913E5B">
        <w:rPr>
          <w:rFonts w:hint="eastAsia"/>
          <w:color w:val="000000"/>
          <w:bdr w:val="none" w:sz="0" w:space="0" w:color="auto" w:frame="1"/>
        </w:rPr>
        <w:t>（</w:t>
      </w:r>
      <w:r w:rsidR="00913E5B" w:rsidRPr="00880A0D">
        <w:rPr>
          <w:rFonts w:hint="eastAsia"/>
          <w:color w:val="000000" w:themeColor="text1"/>
        </w:rPr>
        <w:t>μg/kg-</w:t>
      </w:r>
      <w:proofErr w:type="spellStart"/>
      <w:r w:rsidR="00913E5B" w:rsidRPr="00880A0D">
        <w:rPr>
          <w:rFonts w:hint="eastAsia"/>
          <w:color w:val="000000" w:themeColor="text1"/>
        </w:rPr>
        <w:t>bw</w:t>
      </w:r>
      <w:proofErr w:type="spellEnd"/>
      <w:r w:rsidR="00913E5B" w:rsidRPr="00880A0D">
        <w:rPr>
          <w:rFonts w:hint="eastAsia"/>
          <w:color w:val="000000" w:themeColor="text1"/>
        </w:rPr>
        <w:t>/day</w:t>
      </w:r>
      <w:r w:rsidR="00913E5B">
        <w:rPr>
          <w:rFonts w:hint="eastAsia"/>
          <w:color w:val="000000" w:themeColor="text1"/>
        </w:rPr>
        <w:t>，或</w:t>
      </w:r>
      <w:r w:rsidR="00913E5B" w:rsidRPr="00A9179F">
        <w:t>µ</w:t>
      </w:r>
      <w:r w:rsidR="00913E5B" w:rsidRPr="00A9179F">
        <w:t>g/</w:t>
      </w:r>
      <w:r w:rsidR="00913E5B" w:rsidRPr="006845CB">
        <w:t>kg/day</w:t>
      </w:r>
      <w:r w:rsidR="00913E5B">
        <w:rPr>
          <w:rFonts w:hint="eastAsia"/>
        </w:rPr>
        <w:t>，</w:t>
      </w:r>
      <w:r w:rsidR="00913E5B">
        <w:rPr>
          <w:rFonts w:hint="eastAsia"/>
          <w:color w:val="000000" w:themeColor="text1"/>
        </w:rPr>
        <w:t>下稱微克）</w:t>
      </w:r>
      <w:r w:rsidR="004A29CC">
        <w:rPr>
          <w:rFonts w:hAnsi="標楷體" w:hint="eastAsia"/>
          <w:color w:val="000000" w:themeColor="text1"/>
          <w:szCs w:val="32"/>
        </w:rPr>
        <w:t>時，該部隨即於</w:t>
      </w:r>
      <w:r w:rsidR="00BD6DFE">
        <w:rPr>
          <w:rFonts w:hAnsi="標楷體" w:hint="eastAsia"/>
          <w:color w:val="000000" w:themeColor="text1"/>
          <w:szCs w:val="32"/>
        </w:rPr>
        <w:t>1</w:t>
      </w:r>
      <w:r w:rsidR="00BD6DFE">
        <w:rPr>
          <w:rFonts w:hAnsi="標楷體"/>
          <w:color w:val="000000" w:themeColor="text1"/>
          <w:szCs w:val="32"/>
        </w:rPr>
        <w:t>05</w:t>
      </w:r>
      <w:r w:rsidR="00BD6DFE">
        <w:rPr>
          <w:rFonts w:hAnsi="標楷體" w:hint="eastAsia"/>
          <w:color w:val="000000" w:themeColor="text1"/>
          <w:szCs w:val="32"/>
        </w:rPr>
        <w:t>年</w:t>
      </w:r>
      <w:r w:rsidR="00934F53" w:rsidRPr="005C4C3B">
        <w:rPr>
          <w:rFonts w:hAnsi="標楷體" w:hint="eastAsia"/>
          <w:color w:val="000000" w:themeColor="text1"/>
          <w:szCs w:val="32"/>
        </w:rPr>
        <w:t>度</w:t>
      </w:r>
      <w:r w:rsidRPr="005C4C3B">
        <w:rPr>
          <w:rFonts w:hAnsi="標楷體" w:hint="eastAsia"/>
        </w:rPr>
        <w:t>辦理風險</w:t>
      </w:r>
      <w:r w:rsidR="00E16069">
        <w:rPr>
          <w:rFonts w:hAnsi="標楷體" w:hint="eastAsia"/>
        </w:rPr>
        <w:t>暴露</w:t>
      </w:r>
      <w:r w:rsidRPr="005C4C3B">
        <w:rPr>
          <w:rFonts w:hAnsi="標楷體" w:hint="eastAsia"/>
        </w:rPr>
        <w:t>評估</w:t>
      </w:r>
      <w:r w:rsidR="00934F53" w:rsidRPr="005C4C3B">
        <w:rPr>
          <w:rFonts w:hAnsi="標楷體" w:hint="eastAsia"/>
          <w:color w:val="000000" w:themeColor="text1"/>
          <w:szCs w:val="32"/>
        </w:rPr>
        <w:t>，</w:t>
      </w:r>
      <w:r w:rsidR="004A29CC">
        <w:rPr>
          <w:rFonts w:hAnsi="標楷體" w:hint="eastAsia"/>
          <w:color w:val="000000" w:themeColor="text1"/>
          <w:szCs w:val="32"/>
        </w:rPr>
        <w:t>之後，</w:t>
      </w:r>
      <w:r w:rsidR="00BD6DFE">
        <w:rPr>
          <w:rFonts w:hAnsi="標楷體" w:hint="eastAsia"/>
          <w:color w:val="000000" w:themeColor="text1"/>
          <w:szCs w:val="32"/>
        </w:rPr>
        <w:t>1</w:t>
      </w:r>
      <w:r w:rsidR="00BD6DFE">
        <w:rPr>
          <w:rFonts w:hAnsi="標楷體"/>
          <w:color w:val="000000" w:themeColor="text1"/>
          <w:szCs w:val="32"/>
        </w:rPr>
        <w:t>06</w:t>
      </w:r>
      <w:r w:rsidR="003C6EA7">
        <w:rPr>
          <w:rFonts w:hAnsi="標楷體" w:hint="eastAsia"/>
          <w:color w:val="000000" w:themeColor="text1"/>
          <w:szCs w:val="32"/>
        </w:rPr>
        <w:t>年</w:t>
      </w:r>
      <w:r w:rsidR="00C66570">
        <w:rPr>
          <w:rStyle w:val="aff0"/>
          <w:rFonts w:hAnsi="標楷體"/>
          <w:color w:val="000000" w:themeColor="text1"/>
          <w:szCs w:val="32"/>
        </w:rPr>
        <w:footnoteReference w:id="18"/>
      </w:r>
      <w:r w:rsidR="003C6EA7">
        <w:rPr>
          <w:rFonts w:hAnsi="標楷體" w:hint="eastAsia"/>
          <w:color w:val="000000" w:themeColor="text1"/>
          <w:szCs w:val="32"/>
        </w:rPr>
        <w:t>度</w:t>
      </w:r>
      <w:r w:rsidR="00AA63C2">
        <w:rPr>
          <w:rFonts w:hint="eastAsia"/>
        </w:rPr>
        <w:t>曾</w:t>
      </w:r>
      <w:r w:rsidR="00FA48A3" w:rsidRPr="001D2B25">
        <w:rPr>
          <w:rFonts w:hAnsi="標楷體" w:hint="eastAsia"/>
          <w:color w:val="000000" w:themeColor="text1"/>
          <w:szCs w:val="32"/>
        </w:rPr>
        <w:t>續就市售</w:t>
      </w:r>
      <w:r w:rsidR="004805B3">
        <w:rPr>
          <w:rFonts w:hAnsi="標楷體" w:hint="eastAsia"/>
          <w:color w:val="000000" w:themeColor="text1"/>
          <w:szCs w:val="32"/>
        </w:rPr>
        <w:t>食品容&lt;器&gt;具</w:t>
      </w:r>
      <w:r w:rsidR="00FA48A3" w:rsidRPr="001D2B25">
        <w:rPr>
          <w:rFonts w:hAnsi="標楷體" w:hint="eastAsia"/>
          <w:color w:val="000000" w:themeColor="text1"/>
          <w:szCs w:val="32"/>
        </w:rPr>
        <w:t>進行監測調查</w:t>
      </w:r>
      <w:r w:rsidR="00FA48A3" w:rsidRPr="001D2B25">
        <w:rPr>
          <w:rStyle w:val="aff0"/>
          <w:rFonts w:hAnsi="標楷體"/>
          <w:color w:val="000000" w:themeColor="text1"/>
          <w:szCs w:val="32"/>
        </w:rPr>
        <w:footnoteReference w:id="19"/>
      </w:r>
      <w:r w:rsidR="0071406B">
        <w:rPr>
          <w:rFonts w:hAnsi="標楷體" w:hint="eastAsia"/>
          <w:color w:val="000000" w:themeColor="text1"/>
          <w:szCs w:val="32"/>
        </w:rPr>
        <w:t>（</w:t>
      </w:r>
      <w:r w:rsidR="00572E7F">
        <w:rPr>
          <w:rFonts w:hAnsi="標楷體" w:hint="eastAsia"/>
          <w:color w:val="000000" w:themeColor="text1"/>
          <w:szCs w:val="32"/>
        </w:rPr>
        <w:t>下</w:t>
      </w:r>
      <w:r w:rsidR="0071406B">
        <w:rPr>
          <w:rFonts w:hAnsi="標楷體" w:hint="eastAsia"/>
          <w:color w:val="000000" w:themeColor="text1"/>
          <w:szCs w:val="32"/>
        </w:rPr>
        <w:t>稱</w:t>
      </w:r>
      <w:r w:rsidR="00DC335C">
        <w:rPr>
          <w:rFonts w:hAnsi="標楷體" w:hint="eastAsia"/>
          <w:color w:val="000000" w:themeColor="text1"/>
          <w:szCs w:val="32"/>
        </w:rPr>
        <w:t>「</w:t>
      </w:r>
      <w:r w:rsidR="005753EB">
        <w:rPr>
          <w:rFonts w:hAnsi="標楷體" w:hint="eastAsia"/>
          <w:color w:val="000000" w:themeColor="text1"/>
          <w:szCs w:val="32"/>
        </w:rPr>
        <w:t>衛福部106年度監</w:t>
      </w:r>
      <w:r w:rsidR="005753EB">
        <w:rPr>
          <w:rFonts w:hAnsi="標楷體" w:hint="eastAsia"/>
          <w:color w:val="000000" w:themeColor="text1"/>
          <w:szCs w:val="32"/>
        </w:rPr>
        <w:lastRenderedPageBreak/>
        <w:t>測調查計畫</w:t>
      </w:r>
      <w:r w:rsidR="00DC335C">
        <w:rPr>
          <w:rFonts w:hAnsi="標楷體" w:hint="eastAsia"/>
          <w:color w:val="000000" w:themeColor="text1"/>
          <w:szCs w:val="32"/>
        </w:rPr>
        <w:t>」</w:t>
      </w:r>
      <w:r w:rsidR="0071406B">
        <w:rPr>
          <w:rFonts w:hAnsi="標楷體" w:hint="eastAsia"/>
          <w:color w:val="000000" w:themeColor="text1"/>
          <w:szCs w:val="32"/>
        </w:rPr>
        <w:t>）</w:t>
      </w:r>
      <w:r w:rsidR="004A29CC">
        <w:rPr>
          <w:rFonts w:hAnsi="標楷體" w:hint="eastAsia"/>
          <w:color w:val="000000" w:themeColor="text1"/>
          <w:szCs w:val="32"/>
        </w:rPr>
        <w:t>。</w:t>
      </w:r>
      <w:r w:rsidR="00BD6DFE">
        <w:rPr>
          <w:rFonts w:hAnsi="標楷體" w:hint="eastAsia"/>
          <w:color w:val="000000" w:themeColor="text1"/>
          <w:szCs w:val="32"/>
        </w:rPr>
        <w:t>2</w:t>
      </w:r>
      <w:r w:rsidR="00BD6DFE">
        <w:rPr>
          <w:rFonts w:hAnsi="標楷體"/>
          <w:color w:val="000000" w:themeColor="text1"/>
          <w:szCs w:val="32"/>
        </w:rPr>
        <w:t>023</w:t>
      </w:r>
      <w:r w:rsidR="00BD6DFE">
        <w:rPr>
          <w:rFonts w:hAnsi="標楷體" w:hint="eastAsia"/>
          <w:color w:val="000000" w:themeColor="text1"/>
          <w:szCs w:val="32"/>
        </w:rPr>
        <w:t>年</w:t>
      </w:r>
      <w:r w:rsidR="00E75086" w:rsidRPr="004B1DC0">
        <w:rPr>
          <w:rFonts w:hint="eastAsia"/>
          <w:color w:val="000000"/>
          <w:bdr w:val="none" w:sz="0" w:space="0" w:color="auto" w:frame="1"/>
        </w:rPr>
        <w:t>歐</w:t>
      </w:r>
      <w:r w:rsidR="00E75086">
        <w:rPr>
          <w:rFonts w:hint="eastAsia"/>
          <w:color w:val="000000"/>
          <w:bdr w:val="none" w:sz="0" w:space="0" w:color="auto" w:frame="1"/>
        </w:rPr>
        <w:t>洲</w:t>
      </w:r>
      <w:r w:rsidR="00E75086" w:rsidRPr="004B1DC0">
        <w:rPr>
          <w:rFonts w:hint="eastAsia"/>
          <w:color w:val="000000"/>
          <w:bdr w:val="none" w:sz="0" w:space="0" w:color="auto" w:frame="1"/>
        </w:rPr>
        <w:t>食品安全局</w:t>
      </w:r>
      <w:r w:rsidR="00E75086">
        <w:rPr>
          <w:rFonts w:hint="eastAsia"/>
          <w:color w:val="000000"/>
          <w:bdr w:val="none" w:sz="0" w:space="0" w:color="auto" w:frame="1"/>
        </w:rPr>
        <w:t>（或稱</w:t>
      </w:r>
      <w:r w:rsidR="00E75086" w:rsidRPr="00260F00">
        <w:t>EFSA</w:t>
      </w:r>
      <w:r w:rsidR="00E75086">
        <w:rPr>
          <w:rFonts w:hint="eastAsia"/>
        </w:rPr>
        <w:t>）</w:t>
      </w:r>
      <w:r w:rsidR="00E75086">
        <w:rPr>
          <w:rStyle w:val="aff0"/>
          <w:rFonts w:hAnsi="標楷體"/>
          <w:color w:val="000000"/>
          <w:szCs w:val="32"/>
          <w:bdr w:val="none" w:sz="0" w:space="0" w:color="auto" w:frame="1"/>
        </w:rPr>
        <w:footnoteReference w:id="20"/>
      </w:r>
      <w:r w:rsidR="00A41396" w:rsidRPr="00A41396">
        <w:rPr>
          <w:rFonts w:hAnsi="標楷體" w:hint="eastAsia"/>
          <w:color w:val="000000" w:themeColor="text1"/>
          <w:szCs w:val="32"/>
        </w:rPr>
        <w:t>公布下修</w:t>
      </w:r>
      <w:r w:rsidR="00B847E1">
        <w:rPr>
          <w:rFonts w:hAnsi="標楷體" w:hint="eastAsia"/>
          <w:color w:val="000000" w:themeColor="text1"/>
          <w:szCs w:val="32"/>
        </w:rPr>
        <w:t>雙酚</w:t>
      </w:r>
      <w:r w:rsidR="00A41396" w:rsidRPr="00A41396">
        <w:rPr>
          <w:rFonts w:hAnsi="標楷體" w:hint="eastAsia"/>
          <w:color w:val="000000" w:themeColor="text1"/>
          <w:szCs w:val="32"/>
        </w:rPr>
        <w:t>A之TDI毒理評估值後，該部即持續關注後續歐盟對相關配套管理政策之方向，由於目前</w:t>
      </w:r>
      <w:r w:rsidR="00B847E1">
        <w:rPr>
          <w:rFonts w:hAnsi="標楷體" w:hint="eastAsia"/>
          <w:color w:val="000000" w:themeColor="text1"/>
          <w:szCs w:val="32"/>
        </w:rPr>
        <w:t>雙酚</w:t>
      </w:r>
      <w:r w:rsidR="00A41396" w:rsidRPr="00A41396">
        <w:rPr>
          <w:rFonts w:hAnsi="標楷體" w:hint="eastAsia"/>
          <w:color w:val="000000" w:themeColor="text1"/>
          <w:szCs w:val="32"/>
        </w:rPr>
        <w:t>A之應用主要仍為塗料用途，而塗料於食品工業之應用層面複雜，歐盟於</w:t>
      </w:r>
      <w:r w:rsidR="0036225D">
        <w:rPr>
          <w:rFonts w:hAnsi="標楷體"/>
          <w:color w:val="000000" w:themeColor="text1"/>
          <w:szCs w:val="32"/>
        </w:rPr>
        <w:t>2024年</w:t>
      </w:r>
      <w:r w:rsidR="00A41396" w:rsidRPr="00A41396">
        <w:rPr>
          <w:rFonts w:hAnsi="標楷體" w:hint="eastAsia"/>
          <w:color w:val="000000" w:themeColor="text1"/>
          <w:szCs w:val="32"/>
        </w:rPr>
        <w:t>所提出之標準草案中，亦例外提出諸多豁免情境及產業調整時間，之後</w:t>
      </w:r>
      <w:r w:rsidR="00215F45" w:rsidRPr="00215F45">
        <w:rPr>
          <w:rFonts w:hAnsi="標楷體" w:hint="eastAsia"/>
          <w:bCs/>
          <w:color w:val="000000" w:themeColor="text1"/>
          <w:szCs w:val="32"/>
        </w:rPr>
        <w:t>歐盟</w:t>
      </w:r>
      <w:r w:rsidR="00A41396" w:rsidRPr="00215F45">
        <w:rPr>
          <w:rFonts w:hAnsi="標楷體" w:hint="eastAsia"/>
          <w:bCs/>
          <w:color w:val="000000" w:themeColor="text1"/>
          <w:szCs w:val="32"/>
        </w:rPr>
        <w:t>正式</w:t>
      </w:r>
      <w:r w:rsidR="00A41396">
        <w:rPr>
          <w:rFonts w:hAnsi="標楷體" w:hint="eastAsia"/>
          <w:bCs/>
          <w:color w:val="000000" w:themeColor="text1"/>
          <w:szCs w:val="32"/>
        </w:rPr>
        <w:t>於</w:t>
      </w:r>
      <w:r w:rsidR="0036225D">
        <w:rPr>
          <w:rFonts w:hAnsi="標楷體" w:hint="eastAsia"/>
          <w:bCs/>
          <w:color w:val="000000" w:themeColor="text1"/>
          <w:szCs w:val="32"/>
        </w:rPr>
        <w:t>2024年</w:t>
      </w:r>
      <w:r w:rsidR="00215F45" w:rsidRPr="00215F45">
        <w:rPr>
          <w:rFonts w:hAnsi="標楷體" w:hint="eastAsia"/>
          <w:bCs/>
          <w:color w:val="000000" w:themeColor="text1"/>
          <w:szCs w:val="32"/>
        </w:rPr>
        <w:t>1</w:t>
      </w:r>
      <w:r w:rsidR="00215F45" w:rsidRPr="00215F45">
        <w:rPr>
          <w:rFonts w:hAnsi="標楷體"/>
          <w:bCs/>
          <w:color w:val="000000" w:themeColor="text1"/>
          <w:szCs w:val="32"/>
        </w:rPr>
        <w:t>2</w:t>
      </w:r>
      <w:r w:rsidR="00215F45" w:rsidRPr="00215F45">
        <w:rPr>
          <w:rFonts w:hAnsi="標楷體" w:hint="eastAsia"/>
          <w:bCs/>
          <w:color w:val="000000" w:themeColor="text1"/>
          <w:szCs w:val="32"/>
        </w:rPr>
        <w:t>月</w:t>
      </w:r>
      <w:r w:rsidR="00F82BDB">
        <w:rPr>
          <w:rFonts w:hAnsi="標楷體" w:hint="eastAsia"/>
          <w:bCs/>
          <w:color w:val="000000" w:themeColor="text1"/>
          <w:szCs w:val="32"/>
        </w:rPr>
        <w:t>間</w:t>
      </w:r>
      <w:r w:rsidR="00215F45" w:rsidRPr="00215F45">
        <w:rPr>
          <w:rFonts w:hAnsi="標楷體" w:hint="eastAsia"/>
          <w:bCs/>
          <w:color w:val="000000" w:themeColor="text1"/>
          <w:szCs w:val="32"/>
        </w:rPr>
        <w:t>通過針對食品接觸材質禁止使用雙酚A，</w:t>
      </w:r>
      <w:r w:rsidR="00A41396">
        <w:rPr>
          <w:rFonts w:hAnsi="標楷體" w:hint="eastAsia"/>
          <w:bCs/>
          <w:color w:val="000000" w:themeColor="text1"/>
          <w:szCs w:val="32"/>
        </w:rPr>
        <w:t>該部</w:t>
      </w:r>
      <w:r w:rsidR="00A41396" w:rsidRPr="001D2B25">
        <w:rPr>
          <w:rFonts w:hAnsi="標楷體" w:hint="eastAsia"/>
          <w:color w:val="000000" w:themeColor="text1"/>
          <w:szCs w:val="32"/>
        </w:rPr>
        <w:t>規劃於</w:t>
      </w:r>
      <w:r w:rsidR="00BD6DFE">
        <w:rPr>
          <w:rFonts w:hAnsi="標楷體" w:hint="eastAsia"/>
          <w:color w:val="000000" w:themeColor="text1"/>
          <w:szCs w:val="32"/>
        </w:rPr>
        <w:t>1</w:t>
      </w:r>
      <w:r w:rsidR="00BD6DFE">
        <w:rPr>
          <w:rFonts w:hAnsi="標楷體"/>
          <w:color w:val="000000" w:themeColor="text1"/>
          <w:szCs w:val="32"/>
        </w:rPr>
        <w:t>14</w:t>
      </w:r>
      <w:r w:rsidR="001175DA">
        <w:rPr>
          <w:rFonts w:hAnsi="標楷體" w:hint="eastAsia"/>
          <w:color w:val="000000" w:themeColor="text1"/>
          <w:szCs w:val="32"/>
        </w:rPr>
        <w:t>年</w:t>
      </w:r>
      <w:r w:rsidR="00C66570">
        <w:rPr>
          <w:rStyle w:val="aff0"/>
          <w:rFonts w:hAnsi="標楷體"/>
          <w:color w:val="000000" w:themeColor="text1"/>
          <w:szCs w:val="32"/>
        </w:rPr>
        <w:footnoteReference w:id="21"/>
      </w:r>
      <w:r w:rsidR="00A41396" w:rsidRPr="001D2B25">
        <w:rPr>
          <w:rFonts w:hAnsi="標楷體" w:hint="eastAsia"/>
          <w:color w:val="000000" w:themeColor="text1"/>
          <w:szCs w:val="32"/>
        </w:rPr>
        <w:t>度，再次辦理雙酚A之監測評估，以了解國人之暴露風險變化，據以做為是否重新調整管制政策之參考</w:t>
      </w:r>
      <w:r w:rsidR="003D3EB4">
        <w:rPr>
          <w:rFonts w:hAnsi="標楷體" w:hint="eastAsia"/>
          <w:color w:val="000000" w:themeColor="text1"/>
          <w:szCs w:val="32"/>
        </w:rPr>
        <w:t>等語</w:t>
      </w:r>
      <w:r w:rsidR="00B847E1">
        <w:rPr>
          <w:rFonts w:hAnsi="標楷體" w:hint="eastAsia"/>
          <w:color w:val="000000" w:themeColor="text1"/>
          <w:szCs w:val="32"/>
        </w:rPr>
        <w:t>。</w:t>
      </w:r>
      <w:r w:rsidR="0091095C">
        <w:rPr>
          <w:rFonts w:hAnsi="標楷體" w:hint="eastAsia"/>
          <w:color w:val="000000" w:themeColor="text1"/>
          <w:szCs w:val="32"/>
        </w:rPr>
        <w:t>然查，</w:t>
      </w:r>
      <w:r w:rsidR="0091095C" w:rsidRPr="00A40344">
        <w:rPr>
          <w:rFonts w:hAnsi="標楷體" w:hint="eastAsia"/>
          <w:color w:val="000000" w:themeColor="text1"/>
          <w:szCs w:val="32"/>
        </w:rPr>
        <w:t>衛福部迄至</w:t>
      </w:r>
      <w:r w:rsidR="00BD6DFE">
        <w:rPr>
          <w:rFonts w:hAnsi="標楷體" w:hint="eastAsia"/>
          <w:color w:val="000000" w:themeColor="text1"/>
          <w:szCs w:val="32"/>
        </w:rPr>
        <w:t>1</w:t>
      </w:r>
      <w:r w:rsidR="00BD6DFE">
        <w:rPr>
          <w:rFonts w:hAnsi="標楷體"/>
          <w:color w:val="000000" w:themeColor="text1"/>
          <w:szCs w:val="32"/>
        </w:rPr>
        <w:t>14</w:t>
      </w:r>
      <w:r w:rsidR="001175DA">
        <w:rPr>
          <w:rFonts w:hAnsi="標楷體" w:hint="eastAsia"/>
          <w:color w:val="000000" w:themeColor="text1"/>
          <w:szCs w:val="32"/>
        </w:rPr>
        <w:t>年</w:t>
      </w:r>
      <w:r w:rsidR="0091095C" w:rsidRPr="00A40344">
        <w:rPr>
          <w:rFonts w:hAnsi="標楷體" w:hint="eastAsia"/>
          <w:color w:val="000000" w:themeColor="text1"/>
          <w:szCs w:val="32"/>
        </w:rPr>
        <w:t>5月間，方就食品與</w:t>
      </w:r>
      <w:r w:rsidR="004805B3">
        <w:rPr>
          <w:rFonts w:hAnsi="標楷體" w:hint="eastAsia"/>
          <w:color w:val="000000" w:themeColor="text1"/>
          <w:szCs w:val="32"/>
        </w:rPr>
        <w:t>食品容&lt;器&gt;具</w:t>
      </w:r>
      <w:r w:rsidR="0091095C" w:rsidRPr="00A40344">
        <w:rPr>
          <w:rFonts w:hAnsi="標楷體" w:hint="eastAsia"/>
          <w:color w:val="000000" w:themeColor="text1"/>
          <w:szCs w:val="32"/>
        </w:rPr>
        <w:t>中雙酚A之含量調查及風險評估對外招標</w:t>
      </w:r>
      <w:r w:rsidR="00A40344">
        <w:rPr>
          <w:rStyle w:val="aff0"/>
          <w:rFonts w:hAnsi="標楷體"/>
          <w:color w:val="000000" w:themeColor="text1"/>
          <w:szCs w:val="32"/>
        </w:rPr>
        <w:footnoteReference w:id="22"/>
      </w:r>
      <w:r w:rsidR="00A40344" w:rsidRPr="00A40344">
        <w:rPr>
          <w:rFonts w:hAnsi="標楷體" w:hint="eastAsia"/>
          <w:color w:val="000000" w:themeColor="text1"/>
          <w:szCs w:val="32"/>
        </w:rPr>
        <w:t>，足顯</w:t>
      </w:r>
      <w:r w:rsidR="00A40344">
        <w:rPr>
          <w:rFonts w:hAnsi="標楷體" w:hint="eastAsia"/>
          <w:color w:val="000000" w:themeColor="text1"/>
          <w:szCs w:val="32"/>
        </w:rPr>
        <w:t>，衛福部對於歐盟在</w:t>
      </w:r>
      <w:r w:rsidR="00575A71">
        <w:rPr>
          <w:rFonts w:hAnsi="標楷體" w:hint="eastAsia"/>
          <w:color w:val="000000" w:themeColor="text1"/>
          <w:szCs w:val="32"/>
        </w:rPr>
        <w:t>2018年</w:t>
      </w:r>
      <w:r w:rsidR="00A40344">
        <w:rPr>
          <w:rFonts w:hAnsi="標楷體" w:hint="eastAsia"/>
          <w:color w:val="000000" w:themeColor="text1"/>
          <w:szCs w:val="32"/>
        </w:rPr>
        <w:t>調整</w:t>
      </w:r>
      <w:r w:rsidR="008674F8">
        <w:rPr>
          <w:rFonts w:hAnsi="標楷體" w:hint="eastAsia"/>
          <w:bCs/>
          <w:color w:val="000000" w:themeColor="text1"/>
          <w:szCs w:val="32"/>
        </w:rPr>
        <w:t>雙酚A溶出</w:t>
      </w:r>
      <w:r w:rsidR="008674F8" w:rsidRPr="0007548A">
        <w:rPr>
          <w:rFonts w:hAnsi="標楷體"/>
          <w:bCs/>
          <w:color w:val="000000" w:themeColor="text1"/>
          <w:szCs w:val="32"/>
        </w:rPr>
        <w:t>限</w:t>
      </w:r>
      <w:r w:rsidR="008674F8">
        <w:rPr>
          <w:rFonts w:hAnsi="標楷體" w:hint="eastAsia"/>
          <w:bCs/>
          <w:color w:val="000000" w:themeColor="text1"/>
          <w:szCs w:val="32"/>
        </w:rPr>
        <w:t>量時</w:t>
      </w:r>
      <w:r w:rsidR="00A40344">
        <w:rPr>
          <w:rFonts w:hint="eastAsia"/>
        </w:rPr>
        <w:t>，</w:t>
      </w:r>
      <w:r w:rsidR="008674F8">
        <w:rPr>
          <w:rFonts w:hint="eastAsia"/>
        </w:rPr>
        <w:t>未能與時俱進，</w:t>
      </w:r>
      <w:r w:rsidR="008674F8" w:rsidRPr="008674F8">
        <w:rPr>
          <w:rFonts w:hAnsi="標楷體" w:hint="eastAsia"/>
          <w:color w:val="000000" w:themeColor="text1"/>
          <w:szCs w:val="32"/>
        </w:rPr>
        <w:t>就</w:t>
      </w:r>
      <w:r w:rsidR="008674F8">
        <w:rPr>
          <w:rFonts w:hAnsi="標楷體" w:hint="eastAsia"/>
          <w:bCs/>
          <w:color w:val="000000" w:themeColor="text1"/>
          <w:szCs w:val="32"/>
        </w:rPr>
        <w:t>接觸到食品的塑膠材料和塗料中之雙酚A溶出</w:t>
      </w:r>
      <w:r w:rsidR="008674F8" w:rsidRPr="0007548A">
        <w:rPr>
          <w:rFonts w:hAnsi="標楷體"/>
          <w:bCs/>
          <w:color w:val="000000" w:themeColor="text1"/>
          <w:szCs w:val="32"/>
        </w:rPr>
        <w:t>限</w:t>
      </w:r>
      <w:r w:rsidR="008674F8">
        <w:rPr>
          <w:rFonts w:hAnsi="標楷體" w:hint="eastAsia"/>
          <w:bCs/>
          <w:color w:val="000000" w:themeColor="text1"/>
          <w:szCs w:val="32"/>
        </w:rPr>
        <w:t>量加以研究評估</w:t>
      </w:r>
      <w:r w:rsidR="00356732">
        <w:rPr>
          <w:rFonts w:hAnsi="標楷體" w:hint="eastAsia"/>
          <w:bCs/>
          <w:color w:val="000000" w:themeColor="text1"/>
          <w:szCs w:val="32"/>
        </w:rPr>
        <w:t>其影響</w:t>
      </w:r>
      <w:r w:rsidR="008674F8">
        <w:rPr>
          <w:rFonts w:hAnsi="標楷體" w:hint="eastAsia"/>
          <w:bCs/>
          <w:color w:val="000000" w:themeColor="text1"/>
          <w:szCs w:val="32"/>
        </w:rPr>
        <w:t>國人之</w:t>
      </w:r>
      <w:r w:rsidR="00356732">
        <w:rPr>
          <w:rFonts w:hAnsi="標楷體" w:hint="eastAsia"/>
          <w:bCs/>
          <w:color w:val="000000" w:themeColor="text1"/>
          <w:szCs w:val="32"/>
        </w:rPr>
        <w:t>健康</w:t>
      </w:r>
      <w:r w:rsidR="008674F8">
        <w:rPr>
          <w:rFonts w:hAnsi="標楷體" w:hint="eastAsia"/>
          <w:bCs/>
          <w:color w:val="000000" w:themeColor="text1"/>
          <w:szCs w:val="32"/>
        </w:rPr>
        <w:t>情形</w:t>
      </w:r>
      <w:r w:rsidR="00B20D00">
        <w:rPr>
          <w:rFonts w:hAnsi="標楷體" w:hint="eastAsia"/>
          <w:bCs/>
          <w:color w:val="000000" w:themeColor="text1"/>
          <w:szCs w:val="32"/>
        </w:rPr>
        <w:t>（參見表I）</w:t>
      </w:r>
      <w:r w:rsidR="0091095C" w:rsidRPr="00A40344">
        <w:rPr>
          <w:rFonts w:hAnsi="標楷體" w:hint="eastAsia"/>
          <w:color w:val="000000" w:themeColor="text1"/>
          <w:szCs w:val="32"/>
        </w:rPr>
        <w:t>。</w:t>
      </w:r>
    </w:p>
    <w:p w14:paraId="48ACCFA2" w14:textId="77777777" w:rsidR="00162106" w:rsidRDefault="00162106" w:rsidP="003F59BC">
      <w:pPr>
        <w:pStyle w:val="32"/>
        <w:ind w:left="1361" w:firstLine="680"/>
      </w:pPr>
      <w:r>
        <w:rPr>
          <w:rFonts w:hint="eastAsia"/>
        </w:rPr>
        <w:lastRenderedPageBreak/>
        <w:t>次查，</w:t>
      </w:r>
      <w:r w:rsidR="003276DE">
        <w:rPr>
          <w:rFonts w:hint="eastAsia"/>
        </w:rPr>
        <w:t>目前規定</w:t>
      </w:r>
      <w:r w:rsidR="003276DE">
        <w:t>不得使用雙酚A製造嬰兒奶瓶與兒童食品接觸材料和物品之先進國家(</w:t>
      </w:r>
      <w:r w:rsidR="003276DE">
        <w:rPr>
          <w:rFonts w:hint="eastAsia"/>
        </w:rPr>
        <w:t>如</w:t>
      </w:r>
      <w:r w:rsidR="003276DE">
        <w:t>法國、丹麥、加拿大、歐盟與美國)</w:t>
      </w:r>
      <w:r w:rsidR="00BA2B52">
        <w:rPr>
          <w:rFonts w:hint="eastAsia"/>
        </w:rPr>
        <w:t>占</w:t>
      </w:r>
      <w:r w:rsidR="00A80632">
        <w:t>多數</w:t>
      </w:r>
      <w:r w:rsidR="003276DE">
        <w:rPr>
          <w:rStyle w:val="aff0"/>
        </w:rPr>
        <w:footnoteReference w:id="23"/>
      </w:r>
      <w:r w:rsidR="003276DE">
        <w:t>。</w:t>
      </w:r>
      <w:r w:rsidR="003276DE" w:rsidRPr="0007640A">
        <w:rPr>
          <w:rFonts w:hAnsi="標楷體" w:hint="eastAsia"/>
          <w:bCs/>
          <w:color w:val="000000" w:themeColor="text1"/>
          <w:szCs w:val="32"/>
        </w:rPr>
        <w:t>我國嬰</w:t>
      </w:r>
      <w:r w:rsidR="003276DE">
        <w:rPr>
          <w:rFonts w:hAnsi="標楷體" w:hint="eastAsia"/>
          <w:bCs/>
          <w:color w:val="000000" w:themeColor="text1"/>
          <w:szCs w:val="32"/>
        </w:rPr>
        <w:t>幼</w:t>
      </w:r>
      <w:r w:rsidR="003276DE" w:rsidRPr="0007640A">
        <w:rPr>
          <w:rFonts w:hAnsi="標楷體" w:hint="eastAsia"/>
          <w:bCs/>
          <w:color w:val="000000" w:themeColor="text1"/>
          <w:szCs w:val="32"/>
        </w:rPr>
        <w:t>兒奶瓶</w:t>
      </w:r>
      <w:r w:rsidR="0025534A">
        <w:rPr>
          <w:rFonts w:hAnsi="標楷體" w:hint="eastAsia"/>
          <w:bCs/>
          <w:color w:val="000000" w:themeColor="text1"/>
          <w:szCs w:val="32"/>
        </w:rPr>
        <w:t>自</w:t>
      </w:r>
      <w:r w:rsidR="001B1BA1">
        <w:rPr>
          <w:rFonts w:hAnsi="標楷體" w:hint="eastAsia"/>
          <w:bCs/>
          <w:color w:val="000000" w:themeColor="text1"/>
          <w:szCs w:val="32"/>
        </w:rPr>
        <w:t>102年</w:t>
      </w:r>
      <w:r w:rsidR="003276DE">
        <w:rPr>
          <w:rFonts w:hAnsi="標楷體" w:hint="eastAsia"/>
          <w:bCs/>
          <w:color w:val="000000" w:themeColor="text1"/>
          <w:szCs w:val="32"/>
        </w:rPr>
        <w:t>起，援引歐盟規範，</w:t>
      </w:r>
      <w:r w:rsidR="00BA2B52">
        <w:rPr>
          <w:rFonts w:hAnsi="標楷體" w:hint="eastAsia"/>
          <w:bCs/>
          <w:color w:val="000000" w:themeColor="text1"/>
          <w:szCs w:val="32"/>
        </w:rPr>
        <w:t>已</w:t>
      </w:r>
      <w:r w:rsidR="003276DE" w:rsidRPr="0007640A">
        <w:rPr>
          <w:rFonts w:hAnsi="標楷體" w:hint="eastAsia"/>
          <w:bCs/>
          <w:color w:val="000000" w:themeColor="text1"/>
          <w:szCs w:val="32"/>
        </w:rPr>
        <w:t>全面禁</w:t>
      </w:r>
      <w:r w:rsidR="003276DE" w:rsidRPr="003276DE">
        <w:rPr>
          <w:rFonts w:hint="eastAsia"/>
        </w:rPr>
        <w:t>用雙酚A，然歐盟</w:t>
      </w:r>
      <w:r w:rsidR="0025534A">
        <w:rPr>
          <w:rFonts w:hint="eastAsia"/>
        </w:rPr>
        <w:t>於</w:t>
      </w:r>
      <w:r w:rsidR="00575A71">
        <w:rPr>
          <w:rFonts w:hint="eastAsia"/>
        </w:rPr>
        <w:t>2018年</w:t>
      </w:r>
      <w:r w:rsidR="0025534A">
        <w:rPr>
          <w:rFonts w:hint="eastAsia"/>
        </w:rPr>
        <w:t>起，</w:t>
      </w:r>
      <w:r w:rsidR="004133AC">
        <w:rPr>
          <w:rFonts w:hint="eastAsia"/>
        </w:rPr>
        <w:t>針對</w:t>
      </w:r>
      <w:r w:rsidR="003276DE" w:rsidRPr="003276DE">
        <w:rPr>
          <w:rFonts w:hint="eastAsia"/>
        </w:rPr>
        <w:t>用於嬰幼兒食品接觸材質上的漆和塗料禁用雙酚A，</w:t>
      </w:r>
      <w:r w:rsidR="002F4172" w:rsidRPr="002F4172">
        <w:rPr>
          <w:rFonts w:hint="eastAsia"/>
        </w:rPr>
        <w:t>禁止</w:t>
      </w:r>
      <w:r w:rsidR="0037719C" w:rsidRPr="002F4172">
        <w:rPr>
          <w:rFonts w:hint="eastAsia"/>
        </w:rPr>
        <w:t>在裝有嬰兒和3歲以下兒童食品的塑膠瓶和包裝中使用雙酚A</w:t>
      </w:r>
      <w:r w:rsidR="003276DE">
        <w:rPr>
          <w:rFonts w:hint="eastAsia"/>
        </w:rPr>
        <w:t>等規範</w:t>
      </w:r>
      <w:r w:rsidR="00A80632">
        <w:rPr>
          <w:rFonts w:hint="eastAsia"/>
        </w:rPr>
        <w:t>（參見表I）</w:t>
      </w:r>
      <w:r w:rsidR="006C1CFC">
        <w:rPr>
          <w:rFonts w:hint="eastAsia"/>
        </w:rPr>
        <w:t>，</w:t>
      </w:r>
      <w:r w:rsidR="008674F8">
        <w:rPr>
          <w:rFonts w:hint="eastAsia"/>
        </w:rPr>
        <w:t>我國</w:t>
      </w:r>
      <w:r w:rsidR="004133AC">
        <w:rPr>
          <w:rFonts w:hint="eastAsia"/>
        </w:rPr>
        <w:t>目前</w:t>
      </w:r>
      <w:r w:rsidR="006C1CFC">
        <w:rPr>
          <w:rFonts w:hint="eastAsia"/>
        </w:rPr>
        <w:t>相關規範恐有過時之虞</w:t>
      </w:r>
      <w:r w:rsidR="00A80632">
        <w:rPr>
          <w:rFonts w:hint="eastAsia"/>
        </w:rPr>
        <w:t>。</w:t>
      </w:r>
    </w:p>
    <w:p w14:paraId="28A65A96" w14:textId="77777777" w:rsidR="002728B4" w:rsidRDefault="00A80632" w:rsidP="003F59BC">
      <w:pPr>
        <w:pStyle w:val="32"/>
        <w:ind w:left="1361" w:firstLine="680"/>
        <w:rPr>
          <w:rFonts w:hAnsi="標楷體"/>
          <w:color w:val="000000" w:themeColor="text1"/>
          <w:szCs w:val="32"/>
        </w:rPr>
      </w:pPr>
      <w:r>
        <w:rPr>
          <w:rFonts w:hAnsi="標楷體" w:hint="eastAsia"/>
          <w:szCs w:val="32"/>
        </w:rPr>
        <w:t>衛福部到院坦言，</w:t>
      </w:r>
      <w:r>
        <w:rPr>
          <w:rFonts w:hAnsi="標楷體" w:hint="eastAsia"/>
        </w:rPr>
        <w:t>雙酚A溶出限量在</w:t>
      </w:r>
      <w:r>
        <w:rPr>
          <w:rFonts w:hAnsi="標楷體" w:hint="eastAsia"/>
          <w:color w:val="000000" w:themeColor="text1"/>
          <w:szCs w:val="32"/>
        </w:rPr>
        <w:t>奶瓶是完全禁止，其餘成人部分為0.6p</w:t>
      </w:r>
      <w:r>
        <w:rPr>
          <w:rFonts w:hAnsi="標楷體"/>
          <w:color w:val="000000" w:themeColor="text1"/>
          <w:szCs w:val="32"/>
        </w:rPr>
        <w:t>pm</w:t>
      </w:r>
      <w:r w:rsidR="00BA2B52">
        <w:rPr>
          <w:rFonts w:hAnsi="標楷體" w:hint="eastAsia"/>
          <w:color w:val="000000" w:themeColor="text1"/>
          <w:szCs w:val="32"/>
        </w:rPr>
        <w:t>；</w:t>
      </w:r>
      <w:r>
        <w:rPr>
          <w:rFonts w:hAnsi="標楷體" w:hint="eastAsia"/>
          <w:color w:val="000000" w:themeColor="text1"/>
          <w:szCs w:val="32"/>
        </w:rPr>
        <w:t>本次</w:t>
      </w:r>
      <w:r w:rsidR="00B20D00">
        <w:rPr>
          <w:rFonts w:hAnsi="標楷體" w:hint="eastAsia"/>
          <w:color w:val="000000" w:themeColor="text1"/>
          <w:szCs w:val="32"/>
        </w:rPr>
        <w:t>1</w:t>
      </w:r>
      <w:r w:rsidR="00B20D00">
        <w:rPr>
          <w:rFonts w:hAnsi="標楷體"/>
          <w:color w:val="000000" w:themeColor="text1"/>
          <w:szCs w:val="32"/>
        </w:rPr>
        <w:t>14</w:t>
      </w:r>
      <w:r w:rsidR="001175DA">
        <w:rPr>
          <w:rFonts w:hAnsi="標楷體" w:hint="eastAsia"/>
          <w:color w:val="000000" w:themeColor="text1"/>
          <w:szCs w:val="32"/>
        </w:rPr>
        <w:t>年</w:t>
      </w:r>
      <w:r>
        <w:rPr>
          <w:rFonts w:hAnsi="標楷體" w:hint="eastAsia"/>
          <w:color w:val="000000" w:themeColor="text1"/>
          <w:szCs w:val="32"/>
        </w:rPr>
        <w:t>的</w:t>
      </w:r>
      <w:r w:rsidR="00D8366B">
        <w:rPr>
          <w:rFonts w:hAnsi="標楷體" w:hint="eastAsia"/>
          <w:color w:val="000000" w:themeColor="text1"/>
          <w:szCs w:val="32"/>
        </w:rPr>
        <w:t>委託</w:t>
      </w:r>
      <w:r>
        <w:rPr>
          <w:rFonts w:hAnsi="標楷體" w:hint="eastAsia"/>
          <w:color w:val="000000" w:themeColor="text1"/>
          <w:szCs w:val="32"/>
        </w:rPr>
        <w:t>研究</w:t>
      </w:r>
      <w:r w:rsidR="00D8366B">
        <w:rPr>
          <w:rFonts w:hAnsi="標楷體" w:hint="eastAsia"/>
          <w:color w:val="000000" w:themeColor="text1"/>
          <w:szCs w:val="32"/>
        </w:rPr>
        <w:t>計畫</w:t>
      </w:r>
      <w:r>
        <w:rPr>
          <w:rFonts w:hAnsi="標楷體" w:hint="eastAsia"/>
          <w:color w:val="000000" w:themeColor="text1"/>
          <w:szCs w:val="32"/>
        </w:rPr>
        <w:t>會專門對3歲以下</w:t>
      </w:r>
      <w:r w:rsidR="00BA2B52">
        <w:rPr>
          <w:rFonts w:hAnsi="標楷體" w:hint="eastAsia"/>
          <w:color w:val="000000" w:themeColor="text1"/>
          <w:szCs w:val="32"/>
        </w:rPr>
        <w:t>兒童使用的</w:t>
      </w:r>
      <w:r w:rsidRPr="00532357">
        <w:rPr>
          <w:rFonts w:hAnsi="標楷體" w:hint="eastAsia"/>
          <w:color w:val="000000" w:themeColor="text1"/>
          <w:szCs w:val="32"/>
        </w:rPr>
        <w:t>防溢杯</w:t>
      </w:r>
      <w:r>
        <w:rPr>
          <w:rFonts w:hAnsi="標楷體" w:hint="eastAsia"/>
          <w:color w:val="000000" w:themeColor="text1"/>
          <w:szCs w:val="32"/>
        </w:rPr>
        <w:t>等</w:t>
      </w:r>
      <w:r w:rsidR="0086600E">
        <w:rPr>
          <w:rFonts w:hAnsi="標楷體" w:hint="eastAsia"/>
          <w:color w:val="000000" w:themeColor="text1"/>
          <w:szCs w:val="32"/>
        </w:rPr>
        <w:t>食品容&lt;器&gt;具</w:t>
      </w:r>
      <w:r>
        <w:rPr>
          <w:rFonts w:hAnsi="標楷體" w:hint="eastAsia"/>
          <w:color w:val="000000" w:themeColor="text1"/>
          <w:szCs w:val="32"/>
        </w:rPr>
        <w:t>，納入</w:t>
      </w:r>
      <w:r w:rsidRPr="00532357">
        <w:rPr>
          <w:rFonts w:hAnsi="標楷體" w:hint="eastAsia"/>
          <w:color w:val="000000" w:themeColor="text1"/>
          <w:szCs w:val="32"/>
        </w:rPr>
        <w:t>雙酚</w:t>
      </w:r>
      <w:r w:rsidRPr="00532357">
        <w:rPr>
          <w:rFonts w:hAnsi="標楷體"/>
          <w:color w:val="000000" w:themeColor="text1"/>
          <w:szCs w:val="32"/>
        </w:rPr>
        <w:t>A</w:t>
      </w:r>
      <w:r w:rsidRPr="00532357">
        <w:rPr>
          <w:rFonts w:hAnsi="標楷體" w:hint="eastAsia"/>
          <w:color w:val="000000" w:themeColor="text1"/>
          <w:szCs w:val="32"/>
        </w:rPr>
        <w:t>溶出限量</w:t>
      </w:r>
      <w:r>
        <w:rPr>
          <w:rFonts w:hAnsi="標楷體" w:hint="eastAsia"/>
          <w:color w:val="000000" w:themeColor="text1"/>
          <w:szCs w:val="32"/>
        </w:rPr>
        <w:t>研究，</w:t>
      </w:r>
      <w:r w:rsidR="00B20D00">
        <w:rPr>
          <w:rFonts w:hAnsi="標楷體" w:hint="eastAsia"/>
          <w:color w:val="000000" w:themeColor="text1"/>
          <w:szCs w:val="32"/>
        </w:rPr>
        <w:t>9</w:t>
      </w:r>
      <w:r w:rsidR="00B20D00">
        <w:rPr>
          <w:rFonts w:hAnsi="標楷體"/>
          <w:color w:val="000000" w:themeColor="text1"/>
          <w:szCs w:val="32"/>
        </w:rPr>
        <w:t>9</w:t>
      </w:r>
      <w:r w:rsidR="00575A71">
        <w:rPr>
          <w:rFonts w:hAnsi="標楷體" w:hint="eastAsia"/>
          <w:color w:val="000000" w:themeColor="text1"/>
          <w:szCs w:val="32"/>
        </w:rPr>
        <w:t>年</w:t>
      </w:r>
      <w:r>
        <w:rPr>
          <w:rFonts w:hAnsi="標楷體" w:hint="eastAsia"/>
          <w:color w:val="000000" w:themeColor="text1"/>
          <w:szCs w:val="32"/>
        </w:rPr>
        <w:t>訂定的時候，沒有規範防溢杯等語。</w:t>
      </w:r>
      <w:r>
        <w:rPr>
          <w:rFonts w:hint="eastAsia"/>
        </w:rPr>
        <w:t>然，</w:t>
      </w:r>
      <w:r w:rsidR="003F6A58">
        <w:rPr>
          <w:rFonts w:hAnsi="標楷體" w:hint="eastAsia"/>
          <w:bCs/>
          <w:color w:val="000000" w:themeColor="text1"/>
          <w:szCs w:val="32"/>
        </w:rPr>
        <w:t>經濟部於</w:t>
      </w:r>
      <w:r w:rsidR="00B20D00">
        <w:rPr>
          <w:rFonts w:hAnsi="標楷體" w:hint="eastAsia"/>
          <w:bCs/>
          <w:color w:val="000000" w:themeColor="text1"/>
          <w:szCs w:val="32"/>
        </w:rPr>
        <w:t>1</w:t>
      </w:r>
      <w:r w:rsidR="00B20D00">
        <w:rPr>
          <w:rFonts w:hAnsi="標楷體"/>
          <w:bCs/>
          <w:color w:val="000000" w:themeColor="text1"/>
          <w:szCs w:val="32"/>
        </w:rPr>
        <w:t>09</w:t>
      </w:r>
      <w:r w:rsidR="007F0C53">
        <w:rPr>
          <w:rFonts w:hAnsi="標楷體" w:hint="eastAsia"/>
          <w:bCs/>
          <w:color w:val="000000" w:themeColor="text1"/>
          <w:szCs w:val="32"/>
        </w:rPr>
        <w:t>年</w:t>
      </w:r>
      <w:r w:rsidR="00674612">
        <w:rPr>
          <w:rStyle w:val="aff0"/>
          <w:rFonts w:hAnsi="標楷體"/>
          <w:bCs/>
          <w:color w:val="000000" w:themeColor="text1"/>
          <w:szCs w:val="32"/>
        </w:rPr>
        <w:footnoteReference w:id="24"/>
      </w:r>
      <w:r w:rsidR="003F6A58">
        <w:rPr>
          <w:rFonts w:hAnsi="標楷體" w:hint="eastAsia"/>
          <w:bCs/>
          <w:color w:val="000000" w:themeColor="text1"/>
          <w:szCs w:val="32"/>
        </w:rPr>
        <w:t>對於</w:t>
      </w:r>
      <w:r w:rsidR="00BA2B52">
        <w:rPr>
          <w:rFonts w:hAnsi="標楷體" w:hint="eastAsia"/>
          <w:bCs/>
          <w:color w:val="000000" w:themeColor="text1"/>
          <w:szCs w:val="32"/>
        </w:rPr>
        <w:t>供</w:t>
      </w:r>
      <w:r w:rsidR="003F6A58">
        <w:rPr>
          <w:rFonts w:hAnsi="標楷體" w:hint="eastAsia"/>
          <w:bCs/>
          <w:color w:val="000000" w:themeColor="text1"/>
          <w:szCs w:val="32"/>
        </w:rPr>
        <w:t>3歲以下</w:t>
      </w:r>
      <w:r w:rsidR="00BA2B52">
        <w:rPr>
          <w:rFonts w:hAnsi="標楷體" w:hint="eastAsia"/>
          <w:bCs/>
          <w:color w:val="000000" w:themeColor="text1"/>
          <w:szCs w:val="32"/>
        </w:rPr>
        <w:t>兒童使用之</w:t>
      </w:r>
      <w:r w:rsidR="003F6A58">
        <w:rPr>
          <w:rFonts w:hAnsi="標楷體" w:hint="eastAsia"/>
          <w:bCs/>
          <w:color w:val="000000" w:themeColor="text1"/>
          <w:szCs w:val="32"/>
        </w:rPr>
        <w:t>部分玩具，已</w:t>
      </w:r>
      <w:r>
        <w:rPr>
          <w:rFonts w:hAnsi="標楷體" w:hint="eastAsia"/>
          <w:bCs/>
          <w:color w:val="000000" w:themeColor="text1"/>
          <w:szCs w:val="32"/>
        </w:rPr>
        <w:t>與歐盟相同</w:t>
      </w:r>
      <w:r w:rsidR="003F6A58">
        <w:rPr>
          <w:rFonts w:hAnsi="標楷體" w:hint="eastAsia"/>
          <w:bCs/>
          <w:color w:val="000000" w:themeColor="text1"/>
          <w:szCs w:val="32"/>
        </w:rPr>
        <w:t>規範</w:t>
      </w:r>
      <w:r>
        <w:rPr>
          <w:rFonts w:hAnsi="標楷體" w:hint="eastAsia"/>
          <w:bCs/>
          <w:color w:val="000000" w:themeColor="text1"/>
          <w:szCs w:val="32"/>
        </w:rPr>
        <w:t>，</w:t>
      </w:r>
      <w:r w:rsidR="003F6A58">
        <w:rPr>
          <w:rFonts w:hAnsi="標楷體" w:hint="eastAsia"/>
          <w:bCs/>
          <w:color w:val="000000" w:themeColor="text1"/>
          <w:szCs w:val="32"/>
        </w:rPr>
        <w:t>雙酚A</w:t>
      </w:r>
      <w:r w:rsidR="00BA2B52">
        <w:rPr>
          <w:rFonts w:hAnsi="標楷體" w:hint="eastAsia"/>
          <w:bCs/>
          <w:color w:val="000000" w:themeColor="text1"/>
          <w:szCs w:val="32"/>
        </w:rPr>
        <w:t>須</w:t>
      </w:r>
      <w:r w:rsidR="003F6A58">
        <w:rPr>
          <w:rFonts w:hAnsi="標楷體" w:hint="eastAsia"/>
          <w:bCs/>
          <w:color w:val="000000" w:themeColor="text1"/>
          <w:szCs w:val="32"/>
        </w:rPr>
        <w:t>低於0</w:t>
      </w:r>
      <w:r w:rsidR="003F6A58">
        <w:rPr>
          <w:rFonts w:hAnsi="標楷體"/>
          <w:bCs/>
          <w:color w:val="000000" w:themeColor="text1"/>
          <w:szCs w:val="32"/>
        </w:rPr>
        <w:t>.04mg/L</w:t>
      </w:r>
      <w:r w:rsidR="003F6A58">
        <w:rPr>
          <w:rFonts w:hAnsi="標楷體" w:hint="eastAsia"/>
          <w:bCs/>
          <w:color w:val="000000" w:themeColor="text1"/>
          <w:szCs w:val="32"/>
        </w:rPr>
        <w:t>。</w:t>
      </w:r>
      <w:r w:rsidR="003F6A58">
        <w:rPr>
          <w:rFonts w:hAnsi="標楷體" w:hint="eastAsia"/>
          <w:color w:val="000000" w:themeColor="text1"/>
          <w:szCs w:val="32"/>
        </w:rPr>
        <w:t>足顯，衛福部</w:t>
      </w:r>
      <w:r w:rsidR="004133AC" w:rsidRPr="00581605">
        <w:rPr>
          <w:rFonts w:hAnsi="標楷體" w:hint="eastAsia"/>
          <w:bCs/>
          <w:color w:val="000000" w:themeColor="text1"/>
          <w:szCs w:val="32"/>
        </w:rPr>
        <w:t>缺乏以預防原則</w:t>
      </w:r>
      <w:r w:rsidR="004133AC">
        <w:rPr>
          <w:rFonts w:hAnsi="標楷體" w:hint="eastAsia"/>
          <w:bCs/>
          <w:color w:val="000000" w:themeColor="text1"/>
          <w:szCs w:val="32"/>
        </w:rPr>
        <w:t>，</w:t>
      </w:r>
      <w:r w:rsidR="004133AC">
        <w:rPr>
          <w:rFonts w:hAnsi="標楷體" w:hint="eastAsia"/>
          <w:color w:val="000000" w:themeColor="text1"/>
          <w:szCs w:val="32"/>
        </w:rPr>
        <w:t>就</w:t>
      </w:r>
      <w:r w:rsidR="004133AC">
        <w:rPr>
          <w:rFonts w:hAnsi="標楷體" w:hint="eastAsia"/>
        </w:rPr>
        <w:t>身體體質承受力較弱者或對毒性物質耐受能力低之兒童等健康易受威脅之群體</w:t>
      </w:r>
      <w:r w:rsidR="00BA2B52">
        <w:rPr>
          <w:rFonts w:hAnsi="標楷體" w:hint="eastAsia"/>
        </w:rPr>
        <w:t>，</w:t>
      </w:r>
      <w:r w:rsidR="00D93F7F">
        <w:rPr>
          <w:rFonts w:hAnsi="標楷體" w:hint="eastAsia"/>
          <w:color w:val="000000" w:themeColor="text1"/>
          <w:szCs w:val="32"/>
        </w:rPr>
        <w:t>對防溢杯（飲水杯）</w:t>
      </w:r>
      <w:r w:rsidR="00721FEB">
        <w:rPr>
          <w:rFonts w:hAnsi="標楷體" w:hint="eastAsia"/>
          <w:color w:val="000000" w:themeColor="text1"/>
          <w:szCs w:val="32"/>
        </w:rPr>
        <w:t>等物</w:t>
      </w:r>
      <w:r w:rsidR="00D93F7F">
        <w:rPr>
          <w:rFonts w:hAnsi="標楷體" w:hint="eastAsia"/>
          <w:color w:val="000000" w:themeColor="text1"/>
          <w:szCs w:val="32"/>
        </w:rPr>
        <w:t>含</w:t>
      </w:r>
      <w:r w:rsidRPr="00581605">
        <w:rPr>
          <w:rFonts w:hAnsi="標楷體" w:hint="eastAsia"/>
          <w:bCs/>
          <w:color w:val="000000" w:themeColor="text1"/>
          <w:szCs w:val="32"/>
        </w:rPr>
        <w:t>雙酚</w:t>
      </w:r>
      <w:r w:rsidRPr="00581605">
        <w:rPr>
          <w:rFonts w:hAnsi="標楷體"/>
          <w:bCs/>
          <w:color w:val="000000" w:themeColor="text1"/>
          <w:szCs w:val="32"/>
        </w:rPr>
        <w:t>A</w:t>
      </w:r>
      <w:r w:rsidR="00D93F7F">
        <w:rPr>
          <w:rFonts w:hAnsi="標楷體" w:hint="eastAsia"/>
          <w:bCs/>
          <w:color w:val="000000" w:themeColor="text1"/>
          <w:szCs w:val="32"/>
        </w:rPr>
        <w:t>之</w:t>
      </w:r>
      <w:r w:rsidRPr="00581605">
        <w:rPr>
          <w:rFonts w:hAnsi="標楷體" w:hint="eastAsia"/>
          <w:bCs/>
          <w:color w:val="000000" w:themeColor="text1"/>
          <w:szCs w:val="32"/>
        </w:rPr>
        <w:t>溶出限量進行規範</w:t>
      </w:r>
      <w:r w:rsidRPr="00581605">
        <w:rPr>
          <w:rStyle w:val="aff0"/>
          <w:rFonts w:hAnsi="標楷體"/>
          <w:bCs/>
          <w:color w:val="000000" w:themeColor="text1"/>
          <w:szCs w:val="32"/>
        </w:rPr>
        <w:footnoteReference w:id="25"/>
      </w:r>
      <w:r w:rsidR="000E4F5E">
        <w:rPr>
          <w:rFonts w:hAnsi="標楷體" w:hint="eastAsia"/>
          <w:bCs/>
          <w:color w:val="000000" w:themeColor="text1"/>
          <w:szCs w:val="32"/>
        </w:rPr>
        <w:t>，以保護</w:t>
      </w:r>
      <w:r w:rsidR="00E31C57">
        <w:rPr>
          <w:rFonts w:hAnsi="標楷體" w:hint="eastAsia"/>
          <w:bCs/>
          <w:color w:val="000000" w:themeColor="text1"/>
          <w:szCs w:val="32"/>
        </w:rPr>
        <w:t>渠等之</w:t>
      </w:r>
      <w:r w:rsidR="000E4F5E">
        <w:rPr>
          <w:rFonts w:hAnsi="標楷體" w:hint="eastAsia"/>
          <w:bCs/>
          <w:color w:val="000000" w:themeColor="text1"/>
          <w:szCs w:val="32"/>
        </w:rPr>
        <w:t>健康發育</w:t>
      </w:r>
      <w:r w:rsidRPr="0007640A">
        <w:rPr>
          <w:rFonts w:hint="eastAsia"/>
          <w:szCs w:val="32"/>
        </w:rPr>
        <w:t>。</w:t>
      </w:r>
    </w:p>
    <w:p w14:paraId="10EDF314" w14:textId="77777777" w:rsidR="003D3EB4" w:rsidRDefault="002728B4" w:rsidP="00BD5F15">
      <w:pPr>
        <w:pStyle w:val="32"/>
        <w:ind w:leftChars="0" w:left="680" w:hangingChars="200" w:hanging="680"/>
        <w:rPr>
          <w:rFonts w:hAnsi="標楷體"/>
          <w:color w:val="000000" w:themeColor="text1"/>
          <w:szCs w:val="32"/>
        </w:rPr>
      </w:pPr>
      <w:r>
        <w:rPr>
          <w:rFonts w:hint="eastAsia"/>
        </w:rPr>
        <w:t>表</w:t>
      </w:r>
      <w:r>
        <w:t>I</w:t>
      </w:r>
      <w:r>
        <w:rPr>
          <w:rFonts w:hint="eastAsia"/>
        </w:rPr>
        <w:t>、</w:t>
      </w:r>
      <w:r w:rsidR="009539CE">
        <w:rPr>
          <w:rFonts w:hint="eastAsia"/>
        </w:rPr>
        <w:t>歐盟與我國對於含有雙酚A產品之溶出限量規範摘略</w:t>
      </w:r>
      <w:r w:rsidR="006C1CFC">
        <w:rPr>
          <w:rFonts w:hint="eastAsia"/>
        </w:rPr>
        <w:t>：</w:t>
      </w:r>
    </w:p>
    <w:tbl>
      <w:tblPr>
        <w:tblStyle w:val="af7"/>
        <w:tblW w:w="9214" w:type="dxa"/>
        <w:tblInd w:w="-147" w:type="dxa"/>
        <w:tblLook w:val="04A0" w:firstRow="1" w:lastRow="0" w:firstColumn="1" w:lastColumn="0" w:noHBand="0" w:noVBand="1"/>
      </w:tblPr>
      <w:tblGrid>
        <w:gridCol w:w="1560"/>
        <w:gridCol w:w="5386"/>
        <w:gridCol w:w="2268"/>
      </w:tblGrid>
      <w:tr w:rsidR="00786F36" w:rsidRPr="00F370FC" w14:paraId="7CDB7742" w14:textId="77777777" w:rsidTr="00A22E47">
        <w:trPr>
          <w:tblHeader/>
        </w:trPr>
        <w:tc>
          <w:tcPr>
            <w:tcW w:w="1560" w:type="dxa"/>
            <w:shd w:val="clear" w:color="auto" w:fill="F2F2F2" w:themeFill="background1" w:themeFillShade="F2"/>
          </w:tcPr>
          <w:p w14:paraId="1392FDCA" w14:textId="77777777" w:rsidR="00786F36" w:rsidRPr="00271DFF" w:rsidRDefault="00271DFF" w:rsidP="008A622E">
            <w:pPr>
              <w:spacing w:line="320" w:lineRule="exact"/>
              <w:rPr>
                <w:rFonts w:hAnsi="標楷體"/>
                <w:sz w:val="28"/>
                <w:szCs w:val="28"/>
              </w:rPr>
            </w:pPr>
            <w:r>
              <w:rPr>
                <w:rFonts w:hAnsi="標楷體" w:hint="eastAsia"/>
                <w:sz w:val="28"/>
                <w:szCs w:val="28"/>
              </w:rPr>
              <w:t>產品</w:t>
            </w:r>
          </w:p>
        </w:tc>
        <w:tc>
          <w:tcPr>
            <w:tcW w:w="5386" w:type="dxa"/>
            <w:shd w:val="clear" w:color="auto" w:fill="F2F2F2" w:themeFill="background1" w:themeFillShade="F2"/>
          </w:tcPr>
          <w:p w14:paraId="091EF8B7" w14:textId="77777777" w:rsidR="00786F36" w:rsidRPr="00F370FC" w:rsidRDefault="00786F36" w:rsidP="008A622E">
            <w:pPr>
              <w:spacing w:line="320" w:lineRule="exact"/>
              <w:rPr>
                <w:rFonts w:hAnsi="標楷體"/>
                <w:sz w:val="28"/>
                <w:szCs w:val="28"/>
              </w:rPr>
            </w:pPr>
            <w:r w:rsidRPr="00F370FC">
              <w:rPr>
                <w:rFonts w:hAnsi="標楷體" w:hint="eastAsia"/>
                <w:sz w:val="28"/>
                <w:szCs w:val="28"/>
              </w:rPr>
              <w:t>歐盟</w:t>
            </w:r>
          </w:p>
        </w:tc>
        <w:tc>
          <w:tcPr>
            <w:tcW w:w="2268" w:type="dxa"/>
            <w:shd w:val="clear" w:color="auto" w:fill="F2F2F2" w:themeFill="background1" w:themeFillShade="F2"/>
          </w:tcPr>
          <w:p w14:paraId="04383F27" w14:textId="77777777" w:rsidR="00786F36" w:rsidRPr="00F370FC" w:rsidRDefault="00786F36" w:rsidP="008A622E">
            <w:pPr>
              <w:spacing w:line="320" w:lineRule="exact"/>
              <w:rPr>
                <w:rFonts w:hAnsi="標楷體"/>
                <w:sz w:val="28"/>
                <w:szCs w:val="28"/>
              </w:rPr>
            </w:pPr>
            <w:r w:rsidRPr="00F370FC">
              <w:rPr>
                <w:rFonts w:hAnsi="標楷體" w:hint="eastAsia"/>
                <w:sz w:val="28"/>
                <w:szCs w:val="28"/>
              </w:rPr>
              <w:t>我國</w:t>
            </w:r>
          </w:p>
        </w:tc>
      </w:tr>
      <w:tr w:rsidR="00786F36" w:rsidRPr="00F370FC" w14:paraId="63C7EAE0" w14:textId="77777777" w:rsidTr="00A22E47">
        <w:tc>
          <w:tcPr>
            <w:tcW w:w="1560" w:type="dxa"/>
            <w:shd w:val="clear" w:color="auto" w:fill="F2F2F2" w:themeFill="background1" w:themeFillShade="F2"/>
          </w:tcPr>
          <w:p w14:paraId="0A7B12BF" w14:textId="77777777" w:rsidR="00786F36" w:rsidRPr="00F370FC" w:rsidRDefault="00786F36" w:rsidP="008A622E">
            <w:pPr>
              <w:spacing w:line="360" w:lineRule="exact"/>
              <w:rPr>
                <w:rFonts w:hAnsi="標楷體"/>
                <w:sz w:val="28"/>
                <w:szCs w:val="28"/>
              </w:rPr>
            </w:pPr>
            <w:r w:rsidRPr="00F370FC">
              <w:rPr>
                <w:rFonts w:hAnsi="標楷體" w:hint="eastAsia"/>
                <w:sz w:val="28"/>
                <w:szCs w:val="28"/>
              </w:rPr>
              <w:t>與</w:t>
            </w:r>
            <w:r w:rsidRPr="00F370FC">
              <w:rPr>
                <w:rFonts w:hAnsi="標楷體"/>
                <w:sz w:val="28"/>
                <w:szCs w:val="28"/>
              </w:rPr>
              <w:t>食品接觸</w:t>
            </w:r>
            <w:r w:rsidRPr="00F370FC">
              <w:rPr>
                <w:rFonts w:hAnsi="標楷體" w:hint="eastAsia"/>
                <w:sz w:val="28"/>
                <w:szCs w:val="28"/>
              </w:rPr>
              <w:t>之塑膠類聚碳酸酯</w:t>
            </w:r>
            <w:r w:rsidRPr="00F370FC">
              <w:rPr>
                <w:rFonts w:hAnsi="標楷體"/>
                <w:sz w:val="28"/>
                <w:szCs w:val="28"/>
              </w:rPr>
              <w:t>材質中</w:t>
            </w:r>
            <w:r w:rsidRPr="00F370FC">
              <w:rPr>
                <w:rFonts w:hAnsi="標楷體" w:hint="eastAsia"/>
                <w:sz w:val="28"/>
                <w:szCs w:val="28"/>
              </w:rPr>
              <w:t>，</w:t>
            </w:r>
            <w:r w:rsidRPr="00F370FC">
              <w:rPr>
                <w:rFonts w:hAnsi="標楷體"/>
                <w:sz w:val="28"/>
                <w:szCs w:val="28"/>
              </w:rPr>
              <w:t>雙酚 A 的</w:t>
            </w:r>
            <w:r>
              <w:rPr>
                <w:rFonts w:hAnsi="標楷體" w:hint="eastAsia"/>
                <w:sz w:val="28"/>
                <w:szCs w:val="28"/>
              </w:rPr>
              <w:t>溶出</w:t>
            </w:r>
            <w:r>
              <w:rPr>
                <w:rFonts w:hAnsi="標楷體" w:hint="eastAsia"/>
                <w:sz w:val="28"/>
                <w:szCs w:val="28"/>
              </w:rPr>
              <w:lastRenderedPageBreak/>
              <w:t>限量</w:t>
            </w:r>
            <w:r w:rsidRPr="00F370FC">
              <w:rPr>
                <w:rFonts w:hAnsi="標楷體" w:hint="eastAsia"/>
                <w:sz w:val="28"/>
                <w:szCs w:val="28"/>
              </w:rPr>
              <w:t>（S</w:t>
            </w:r>
            <w:r w:rsidRPr="00F370FC">
              <w:rPr>
                <w:rFonts w:hAnsi="標楷體"/>
                <w:sz w:val="28"/>
                <w:szCs w:val="28"/>
              </w:rPr>
              <w:t>ML</w:t>
            </w:r>
            <w:r w:rsidRPr="00F370FC">
              <w:rPr>
                <w:rFonts w:hAnsi="標楷體" w:hint="eastAsia"/>
                <w:sz w:val="28"/>
                <w:szCs w:val="28"/>
              </w:rPr>
              <w:t>）</w:t>
            </w:r>
          </w:p>
          <w:p w14:paraId="2E8ACEED" w14:textId="77777777" w:rsidR="00786F36" w:rsidRPr="00786F36" w:rsidRDefault="00786F36" w:rsidP="008A622E">
            <w:pPr>
              <w:spacing w:line="360" w:lineRule="exact"/>
              <w:rPr>
                <w:rFonts w:hAnsi="標楷體"/>
                <w:sz w:val="28"/>
                <w:szCs w:val="28"/>
              </w:rPr>
            </w:pPr>
          </w:p>
          <w:p w14:paraId="1E313404" w14:textId="77777777" w:rsidR="00786F36" w:rsidRPr="00F370FC" w:rsidRDefault="00786F36" w:rsidP="008A622E">
            <w:pPr>
              <w:spacing w:line="360" w:lineRule="exact"/>
              <w:rPr>
                <w:rFonts w:hAnsi="標楷體"/>
                <w:sz w:val="28"/>
                <w:szCs w:val="28"/>
              </w:rPr>
            </w:pPr>
          </w:p>
        </w:tc>
        <w:tc>
          <w:tcPr>
            <w:tcW w:w="5386" w:type="dxa"/>
          </w:tcPr>
          <w:p w14:paraId="60A52FBA" w14:textId="77777777" w:rsidR="00786F36" w:rsidRPr="00086811" w:rsidRDefault="001175DA" w:rsidP="008A622E">
            <w:pPr>
              <w:spacing w:line="360" w:lineRule="exact"/>
              <w:rPr>
                <w:rFonts w:hAnsi="標楷體"/>
                <w:color w:val="000000" w:themeColor="text1"/>
                <w:sz w:val="28"/>
                <w:szCs w:val="28"/>
              </w:rPr>
            </w:pPr>
            <w:r>
              <w:rPr>
                <w:rFonts w:hAnsi="標楷體" w:hint="eastAsia"/>
                <w:color w:val="000000" w:themeColor="text1"/>
                <w:sz w:val="28"/>
                <w:szCs w:val="28"/>
              </w:rPr>
              <w:lastRenderedPageBreak/>
              <w:t>2002年</w:t>
            </w:r>
            <w:r w:rsidR="00786F36" w:rsidRPr="00086811">
              <w:rPr>
                <w:rFonts w:hAnsi="標楷體" w:hint="eastAsia"/>
                <w:color w:val="000000" w:themeColor="text1"/>
                <w:sz w:val="28"/>
                <w:szCs w:val="28"/>
              </w:rPr>
              <w:t>起小於3</w:t>
            </w:r>
            <w:r w:rsidR="00786F36" w:rsidRPr="00086811">
              <w:rPr>
                <w:rFonts w:hAnsi="標楷體"/>
                <w:color w:val="000000" w:themeColor="text1"/>
                <w:sz w:val="28"/>
                <w:szCs w:val="28"/>
              </w:rPr>
              <w:t>ppm</w:t>
            </w:r>
            <w:r w:rsidR="00786F36" w:rsidRPr="00086811">
              <w:rPr>
                <w:rStyle w:val="aff0"/>
                <w:rFonts w:hAnsi="標楷體"/>
                <w:color w:val="000000" w:themeColor="text1"/>
                <w:sz w:val="28"/>
                <w:szCs w:val="28"/>
              </w:rPr>
              <w:footnoteReference w:id="26"/>
            </w:r>
            <w:r w:rsidR="00B3618C">
              <w:rPr>
                <w:rFonts w:hAnsi="標楷體" w:hint="eastAsia"/>
                <w:color w:val="000000" w:themeColor="text1"/>
                <w:sz w:val="28"/>
                <w:szCs w:val="28"/>
              </w:rPr>
              <w:t>。</w:t>
            </w:r>
          </w:p>
          <w:p w14:paraId="3C24EE34" w14:textId="77777777" w:rsidR="00786F36" w:rsidRPr="00086811" w:rsidRDefault="00786F36" w:rsidP="008A622E">
            <w:pPr>
              <w:spacing w:line="360" w:lineRule="exact"/>
              <w:rPr>
                <w:rFonts w:hAnsi="標楷體"/>
                <w:color w:val="000000" w:themeColor="text1"/>
                <w:sz w:val="28"/>
                <w:szCs w:val="28"/>
              </w:rPr>
            </w:pPr>
          </w:p>
          <w:p w14:paraId="6FD30F7D" w14:textId="77777777" w:rsidR="00786F36" w:rsidRPr="00086811" w:rsidRDefault="0036225D" w:rsidP="008A622E">
            <w:pPr>
              <w:spacing w:line="360" w:lineRule="exact"/>
              <w:rPr>
                <w:rFonts w:hAnsi="標楷體"/>
                <w:color w:val="000000" w:themeColor="text1"/>
                <w:sz w:val="28"/>
                <w:szCs w:val="28"/>
              </w:rPr>
            </w:pPr>
            <w:r>
              <w:rPr>
                <w:rFonts w:hAnsi="標楷體"/>
                <w:color w:val="000000" w:themeColor="text1"/>
                <w:sz w:val="28"/>
                <w:szCs w:val="28"/>
              </w:rPr>
              <w:t>2009年</w:t>
            </w:r>
            <w:r w:rsidR="00786F36" w:rsidRPr="00086811">
              <w:rPr>
                <w:rFonts w:hAnsi="標楷體" w:hint="eastAsia"/>
                <w:color w:val="000000" w:themeColor="text1"/>
                <w:sz w:val="28"/>
                <w:szCs w:val="28"/>
              </w:rPr>
              <w:t>1月起，小於</w:t>
            </w:r>
            <w:r w:rsidR="00786F36" w:rsidRPr="00086811">
              <w:rPr>
                <w:rFonts w:hAnsi="標楷體"/>
                <w:color w:val="000000" w:themeColor="text1"/>
                <w:sz w:val="28"/>
                <w:szCs w:val="28"/>
              </w:rPr>
              <w:t xml:space="preserve"> </w:t>
            </w:r>
            <w:r w:rsidR="00786F36" w:rsidRPr="00086811">
              <w:rPr>
                <w:rFonts w:hAnsi="標楷體" w:hint="eastAsia"/>
                <w:color w:val="000000" w:themeColor="text1"/>
                <w:sz w:val="28"/>
                <w:szCs w:val="28"/>
              </w:rPr>
              <w:t>0</w:t>
            </w:r>
            <w:r w:rsidR="00786F36" w:rsidRPr="00086811">
              <w:rPr>
                <w:rFonts w:hAnsi="標楷體"/>
                <w:color w:val="000000" w:themeColor="text1"/>
                <w:sz w:val="28"/>
                <w:szCs w:val="28"/>
              </w:rPr>
              <w:t>.6ppm(mg/kg)</w:t>
            </w:r>
            <w:r w:rsidR="00B3618C">
              <w:rPr>
                <w:rFonts w:hAnsi="標楷體" w:hint="eastAsia"/>
                <w:color w:val="000000" w:themeColor="text1"/>
                <w:sz w:val="28"/>
                <w:szCs w:val="28"/>
              </w:rPr>
              <w:t>。</w:t>
            </w:r>
          </w:p>
          <w:p w14:paraId="0F061D02" w14:textId="77777777" w:rsidR="00786F36" w:rsidRPr="00086811" w:rsidRDefault="00786F36" w:rsidP="008A622E">
            <w:pPr>
              <w:spacing w:line="360" w:lineRule="exact"/>
              <w:rPr>
                <w:rFonts w:hAnsi="標楷體"/>
                <w:color w:val="000000" w:themeColor="text1"/>
                <w:sz w:val="28"/>
                <w:szCs w:val="28"/>
              </w:rPr>
            </w:pPr>
          </w:p>
          <w:p w14:paraId="78938D18" w14:textId="77777777" w:rsidR="00786F36" w:rsidRPr="00086811" w:rsidRDefault="00786F36" w:rsidP="008A622E">
            <w:pPr>
              <w:spacing w:line="360" w:lineRule="exact"/>
              <w:rPr>
                <w:rFonts w:hAnsi="標楷體"/>
                <w:color w:val="000000" w:themeColor="text1"/>
                <w:sz w:val="28"/>
                <w:szCs w:val="28"/>
              </w:rPr>
            </w:pPr>
          </w:p>
          <w:p w14:paraId="4F98DAD6" w14:textId="77777777" w:rsidR="00786F36" w:rsidRDefault="00786F36" w:rsidP="008A622E">
            <w:pPr>
              <w:spacing w:line="360" w:lineRule="exact"/>
              <w:rPr>
                <w:rFonts w:hAnsi="標楷體"/>
                <w:color w:val="000000" w:themeColor="text1"/>
                <w:sz w:val="28"/>
                <w:szCs w:val="28"/>
              </w:rPr>
            </w:pPr>
          </w:p>
          <w:p w14:paraId="36102D2B" w14:textId="77777777" w:rsidR="00A22E47" w:rsidRPr="00A22E47" w:rsidRDefault="00A22E47" w:rsidP="008A622E">
            <w:pPr>
              <w:spacing w:line="360" w:lineRule="exact"/>
              <w:rPr>
                <w:rFonts w:hAnsi="標楷體"/>
                <w:color w:val="000000" w:themeColor="text1"/>
                <w:sz w:val="28"/>
                <w:szCs w:val="28"/>
              </w:rPr>
            </w:pPr>
          </w:p>
          <w:p w14:paraId="25A193E7" w14:textId="77777777" w:rsidR="00786F36" w:rsidRPr="00086811" w:rsidRDefault="00575A71" w:rsidP="008A622E">
            <w:pPr>
              <w:spacing w:line="360" w:lineRule="exact"/>
              <w:rPr>
                <w:rFonts w:hAnsi="標楷體"/>
                <w:color w:val="000000" w:themeColor="text1"/>
                <w:sz w:val="28"/>
                <w:szCs w:val="28"/>
              </w:rPr>
            </w:pPr>
            <w:r>
              <w:rPr>
                <w:rFonts w:hAnsi="標楷體"/>
                <w:color w:val="000000" w:themeColor="text1"/>
                <w:sz w:val="28"/>
                <w:szCs w:val="28"/>
              </w:rPr>
              <w:t>2018年</w:t>
            </w:r>
            <w:r w:rsidR="00786F36" w:rsidRPr="00086811">
              <w:rPr>
                <w:rFonts w:hAnsi="標楷體" w:hint="eastAsia"/>
                <w:color w:val="000000" w:themeColor="text1"/>
                <w:sz w:val="28"/>
                <w:szCs w:val="28"/>
              </w:rPr>
              <w:t>9月起，小於0</w:t>
            </w:r>
            <w:r w:rsidR="00786F36" w:rsidRPr="00086811">
              <w:rPr>
                <w:rFonts w:hAnsi="標楷體"/>
                <w:color w:val="000000" w:themeColor="text1"/>
                <w:sz w:val="28"/>
                <w:szCs w:val="28"/>
              </w:rPr>
              <w:t>.05ppm(mg/kg)</w:t>
            </w:r>
            <w:r w:rsidR="00786F36">
              <w:rPr>
                <w:rStyle w:val="aff0"/>
                <w:rFonts w:hAnsi="標楷體"/>
                <w:color w:val="000000" w:themeColor="text1"/>
                <w:sz w:val="28"/>
                <w:szCs w:val="28"/>
              </w:rPr>
              <w:footnoteReference w:id="27"/>
            </w:r>
            <w:r w:rsidR="00B3618C">
              <w:rPr>
                <w:rFonts w:hAnsi="標楷體" w:hint="eastAsia"/>
                <w:color w:val="000000" w:themeColor="text1"/>
                <w:sz w:val="28"/>
                <w:szCs w:val="28"/>
              </w:rPr>
              <w:t>。</w:t>
            </w:r>
          </w:p>
          <w:p w14:paraId="42B3D11F" w14:textId="77777777" w:rsidR="00786F36" w:rsidRPr="00086811" w:rsidRDefault="00786F36" w:rsidP="008A622E">
            <w:pPr>
              <w:spacing w:line="360" w:lineRule="exact"/>
              <w:rPr>
                <w:rFonts w:hAnsi="標楷體"/>
                <w:color w:val="000000" w:themeColor="text1"/>
                <w:sz w:val="28"/>
                <w:szCs w:val="28"/>
              </w:rPr>
            </w:pPr>
          </w:p>
          <w:p w14:paraId="076A61B1" w14:textId="77777777" w:rsidR="00786F36" w:rsidRPr="00086811" w:rsidRDefault="0036225D" w:rsidP="008A622E">
            <w:pPr>
              <w:spacing w:line="360" w:lineRule="exact"/>
              <w:rPr>
                <w:rFonts w:hAnsi="標楷體"/>
                <w:color w:val="000000" w:themeColor="text1"/>
                <w:sz w:val="28"/>
                <w:szCs w:val="28"/>
              </w:rPr>
            </w:pPr>
            <w:r>
              <w:rPr>
                <w:rFonts w:hAnsi="標楷體"/>
                <w:color w:val="000000" w:themeColor="text1"/>
                <w:sz w:val="28"/>
                <w:szCs w:val="28"/>
              </w:rPr>
              <w:t>2024年</w:t>
            </w:r>
            <w:r w:rsidR="00786F36" w:rsidRPr="00086811">
              <w:rPr>
                <w:rFonts w:hAnsi="標楷體" w:hint="eastAsia"/>
                <w:color w:val="000000" w:themeColor="text1"/>
                <w:sz w:val="28"/>
                <w:szCs w:val="28"/>
              </w:rPr>
              <w:t>6月提出食品包材禁用雙酚A，</w:t>
            </w:r>
            <w:r>
              <w:rPr>
                <w:rFonts w:hAnsi="標楷體" w:hint="eastAsia"/>
                <w:b/>
                <w:color w:val="000000" w:themeColor="text1"/>
                <w:sz w:val="28"/>
                <w:szCs w:val="28"/>
                <w:u w:val="single"/>
              </w:rPr>
              <w:t>2024年</w:t>
            </w:r>
            <w:r w:rsidR="00786F36" w:rsidRPr="00B3618C">
              <w:rPr>
                <w:rFonts w:hAnsi="標楷體" w:hint="eastAsia"/>
                <w:b/>
                <w:color w:val="000000" w:themeColor="text1"/>
                <w:sz w:val="28"/>
                <w:szCs w:val="28"/>
                <w:u w:val="single"/>
              </w:rPr>
              <w:t>12月31日正式公告</w:t>
            </w:r>
            <w:r w:rsidR="00786F36" w:rsidRPr="00B3618C">
              <w:rPr>
                <w:rStyle w:val="aff0"/>
                <w:rFonts w:hAnsi="標楷體"/>
                <w:b/>
                <w:color w:val="000000" w:themeColor="text1"/>
                <w:sz w:val="28"/>
                <w:szCs w:val="28"/>
                <w:u w:val="single"/>
              </w:rPr>
              <w:footnoteReference w:id="28"/>
            </w:r>
            <w:r w:rsidR="00786F36" w:rsidRPr="00B3618C">
              <w:rPr>
                <w:rFonts w:hAnsi="標楷體" w:hint="eastAsia"/>
                <w:b/>
                <w:color w:val="000000" w:themeColor="text1"/>
                <w:sz w:val="28"/>
                <w:szCs w:val="28"/>
                <w:u w:val="single"/>
              </w:rPr>
              <w:t>食品接觸的產品中不允許使用雙酚A</w:t>
            </w:r>
            <w:r w:rsidR="00786F36" w:rsidRPr="00086811">
              <w:rPr>
                <w:rFonts w:hAnsi="標楷體" w:hint="eastAsia"/>
                <w:color w:val="000000" w:themeColor="text1"/>
                <w:sz w:val="28"/>
                <w:szCs w:val="28"/>
              </w:rPr>
              <w:t>。</w:t>
            </w:r>
          </w:p>
        </w:tc>
        <w:tc>
          <w:tcPr>
            <w:tcW w:w="2268" w:type="dxa"/>
          </w:tcPr>
          <w:p w14:paraId="17326519" w14:textId="77777777" w:rsidR="00786F36" w:rsidRPr="00F370FC" w:rsidRDefault="00786F36" w:rsidP="008A622E">
            <w:pPr>
              <w:spacing w:line="360" w:lineRule="exact"/>
              <w:rPr>
                <w:rFonts w:hAnsi="標楷體"/>
                <w:sz w:val="28"/>
                <w:szCs w:val="28"/>
              </w:rPr>
            </w:pPr>
          </w:p>
          <w:p w14:paraId="035D207D" w14:textId="77777777" w:rsidR="00786F36" w:rsidRPr="00F370FC" w:rsidRDefault="00786F36" w:rsidP="008A622E">
            <w:pPr>
              <w:spacing w:line="360" w:lineRule="exact"/>
              <w:rPr>
                <w:rFonts w:hAnsi="標楷體"/>
                <w:sz w:val="28"/>
                <w:szCs w:val="28"/>
              </w:rPr>
            </w:pPr>
          </w:p>
          <w:p w14:paraId="26B41BED" w14:textId="77777777" w:rsidR="00786F36" w:rsidRPr="00F370FC" w:rsidRDefault="00E04F40" w:rsidP="008A622E">
            <w:pPr>
              <w:spacing w:line="360" w:lineRule="exact"/>
              <w:rPr>
                <w:rFonts w:hAnsi="標楷體"/>
                <w:sz w:val="28"/>
                <w:szCs w:val="28"/>
              </w:rPr>
            </w:pPr>
            <w:r>
              <w:rPr>
                <w:rFonts w:hAnsi="標楷體" w:hint="eastAsia"/>
                <w:sz w:val="28"/>
                <w:szCs w:val="28"/>
              </w:rPr>
              <w:t>9</w:t>
            </w:r>
            <w:r>
              <w:rPr>
                <w:rFonts w:hAnsi="標楷體"/>
                <w:sz w:val="28"/>
                <w:szCs w:val="28"/>
              </w:rPr>
              <w:t>9</w:t>
            </w:r>
            <w:r w:rsidR="00575A71">
              <w:rPr>
                <w:rFonts w:hAnsi="標楷體"/>
                <w:sz w:val="28"/>
                <w:szCs w:val="28"/>
              </w:rPr>
              <w:t>年</w:t>
            </w:r>
            <w:r w:rsidR="00786F36" w:rsidRPr="00F370FC">
              <w:rPr>
                <w:rFonts w:hAnsi="標楷體" w:hint="eastAsia"/>
                <w:sz w:val="28"/>
                <w:szCs w:val="28"/>
              </w:rPr>
              <w:t>1</w:t>
            </w:r>
            <w:r w:rsidR="00786F36">
              <w:rPr>
                <w:rFonts w:hAnsi="標楷體"/>
                <w:sz w:val="28"/>
                <w:szCs w:val="28"/>
              </w:rPr>
              <w:t>1</w:t>
            </w:r>
            <w:r w:rsidR="00786F36" w:rsidRPr="00F370FC">
              <w:rPr>
                <w:rFonts w:hAnsi="標楷體" w:hint="eastAsia"/>
                <w:sz w:val="28"/>
                <w:szCs w:val="28"/>
              </w:rPr>
              <w:t>月</w:t>
            </w:r>
            <w:r w:rsidR="00786F36">
              <w:rPr>
                <w:rFonts w:hAnsi="標楷體" w:hint="eastAsia"/>
                <w:sz w:val="28"/>
                <w:szCs w:val="28"/>
              </w:rPr>
              <w:t>2</w:t>
            </w:r>
            <w:r w:rsidR="00786F36">
              <w:rPr>
                <w:rFonts w:hAnsi="標楷體"/>
                <w:sz w:val="28"/>
                <w:szCs w:val="28"/>
              </w:rPr>
              <w:t>2</w:t>
            </w:r>
            <w:r w:rsidR="00786F36">
              <w:rPr>
                <w:rFonts w:hAnsi="標楷體" w:hint="eastAsia"/>
                <w:sz w:val="28"/>
                <w:szCs w:val="28"/>
              </w:rPr>
              <w:t>日</w:t>
            </w:r>
            <w:r w:rsidR="00786F36" w:rsidRPr="00F370FC">
              <w:rPr>
                <w:rFonts w:hAnsi="標楷體" w:hint="eastAsia"/>
                <w:sz w:val="28"/>
                <w:szCs w:val="28"/>
              </w:rPr>
              <w:t>起，小於0</w:t>
            </w:r>
            <w:r w:rsidR="00786F36" w:rsidRPr="00F370FC">
              <w:rPr>
                <w:rFonts w:hAnsi="標楷體"/>
                <w:sz w:val="28"/>
                <w:szCs w:val="28"/>
              </w:rPr>
              <w:t>.6ppm(mg/kg)</w:t>
            </w:r>
            <w:r w:rsidR="00786F36" w:rsidRPr="00F370FC">
              <w:rPr>
                <w:rFonts w:hAnsi="標楷體" w:hint="eastAsia"/>
                <w:sz w:val="28"/>
                <w:szCs w:val="28"/>
              </w:rPr>
              <w:t>與</w:t>
            </w:r>
            <w:r w:rsidR="00E87757" w:rsidRPr="00F370FC">
              <w:rPr>
                <w:rFonts w:hAnsi="標楷體" w:hint="eastAsia"/>
                <w:sz w:val="28"/>
                <w:szCs w:val="28"/>
              </w:rPr>
              <w:t>歐盟</w:t>
            </w:r>
            <w:r w:rsidR="0036225D">
              <w:rPr>
                <w:rFonts w:hAnsi="標楷體" w:hint="eastAsia"/>
                <w:sz w:val="28"/>
                <w:szCs w:val="28"/>
              </w:rPr>
              <w:t>2009年</w:t>
            </w:r>
            <w:r w:rsidR="00786F36" w:rsidRPr="00F370FC">
              <w:rPr>
                <w:rFonts w:hAnsi="標楷體" w:hint="eastAsia"/>
                <w:sz w:val="28"/>
                <w:szCs w:val="28"/>
              </w:rPr>
              <w:lastRenderedPageBreak/>
              <w:t>規定相同</w:t>
            </w:r>
            <w:r w:rsidR="00B3618C">
              <w:rPr>
                <w:rFonts w:hAnsi="標楷體" w:hint="eastAsia"/>
                <w:sz w:val="28"/>
                <w:szCs w:val="28"/>
              </w:rPr>
              <w:t>。</w:t>
            </w:r>
          </w:p>
          <w:p w14:paraId="66A015A2" w14:textId="77777777" w:rsidR="00786F36" w:rsidRPr="00F370FC" w:rsidRDefault="00786F36" w:rsidP="008A622E">
            <w:pPr>
              <w:spacing w:line="360" w:lineRule="exact"/>
              <w:rPr>
                <w:rFonts w:hAnsi="標楷體"/>
                <w:sz w:val="28"/>
                <w:szCs w:val="28"/>
              </w:rPr>
            </w:pPr>
          </w:p>
          <w:p w14:paraId="266ACD15" w14:textId="77777777" w:rsidR="00786F36" w:rsidRPr="00F370FC" w:rsidRDefault="00786F36" w:rsidP="008A622E">
            <w:pPr>
              <w:spacing w:line="360" w:lineRule="exact"/>
              <w:rPr>
                <w:rFonts w:hAnsi="標楷體"/>
                <w:sz w:val="28"/>
                <w:szCs w:val="28"/>
              </w:rPr>
            </w:pPr>
          </w:p>
          <w:p w14:paraId="6A4A6150" w14:textId="77777777" w:rsidR="00786F36" w:rsidRPr="00F370FC" w:rsidRDefault="00786F36" w:rsidP="008A622E">
            <w:pPr>
              <w:spacing w:line="360" w:lineRule="exact"/>
              <w:rPr>
                <w:rFonts w:hAnsi="標楷體"/>
                <w:sz w:val="28"/>
                <w:szCs w:val="28"/>
              </w:rPr>
            </w:pPr>
            <w:r w:rsidRPr="00B3618C">
              <w:rPr>
                <w:rFonts w:hAnsi="標楷體" w:hint="eastAsia"/>
                <w:b/>
                <w:sz w:val="28"/>
                <w:szCs w:val="28"/>
                <w:u w:val="single"/>
              </w:rPr>
              <w:t>迄今仍為小於0</w:t>
            </w:r>
            <w:r w:rsidRPr="00B3618C">
              <w:rPr>
                <w:rFonts w:hAnsi="標楷體"/>
                <w:b/>
                <w:sz w:val="28"/>
                <w:szCs w:val="28"/>
                <w:u w:val="single"/>
              </w:rPr>
              <w:t>.6ppm</w:t>
            </w:r>
            <w:r w:rsidR="00B3618C">
              <w:rPr>
                <w:rFonts w:hAnsi="標楷體" w:hint="eastAsia"/>
                <w:sz w:val="28"/>
                <w:szCs w:val="28"/>
              </w:rPr>
              <w:t>。</w:t>
            </w:r>
          </w:p>
          <w:p w14:paraId="42842D3A" w14:textId="77777777" w:rsidR="00786F36" w:rsidRPr="00F370FC" w:rsidRDefault="00786F36" w:rsidP="008A622E">
            <w:pPr>
              <w:spacing w:line="360" w:lineRule="exact"/>
              <w:rPr>
                <w:rFonts w:hAnsi="標楷體"/>
                <w:sz w:val="28"/>
                <w:szCs w:val="28"/>
              </w:rPr>
            </w:pPr>
          </w:p>
        </w:tc>
      </w:tr>
      <w:tr w:rsidR="00786F36" w:rsidRPr="00F370FC" w14:paraId="3A7B4A9C" w14:textId="77777777" w:rsidTr="00A22E47">
        <w:tc>
          <w:tcPr>
            <w:tcW w:w="1560" w:type="dxa"/>
            <w:shd w:val="clear" w:color="auto" w:fill="F2F2F2" w:themeFill="background1" w:themeFillShade="F2"/>
          </w:tcPr>
          <w:p w14:paraId="078A874B" w14:textId="77777777" w:rsidR="00786F36" w:rsidRPr="00F370FC" w:rsidRDefault="00786F36" w:rsidP="008A622E">
            <w:pPr>
              <w:spacing w:line="360" w:lineRule="exact"/>
              <w:rPr>
                <w:rFonts w:hAnsi="標楷體"/>
                <w:sz w:val="28"/>
                <w:szCs w:val="28"/>
              </w:rPr>
            </w:pPr>
            <w:r w:rsidRPr="004F224F">
              <w:rPr>
                <w:rFonts w:hAnsi="標楷體" w:hint="eastAsia"/>
                <w:sz w:val="28"/>
                <w:szCs w:val="28"/>
              </w:rPr>
              <w:lastRenderedPageBreak/>
              <w:t>嬰兒</w:t>
            </w:r>
            <w:r>
              <w:rPr>
                <w:rFonts w:hAnsi="標楷體" w:hint="eastAsia"/>
                <w:sz w:val="28"/>
                <w:szCs w:val="28"/>
              </w:rPr>
              <w:t>奶瓶</w:t>
            </w:r>
            <w:r w:rsidRPr="004F224F">
              <w:rPr>
                <w:rFonts w:hAnsi="標楷體" w:hint="eastAsia"/>
                <w:sz w:val="28"/>
                <w:szCs w:val="28"/>
              </w:rPr>
              <w:t>及兒童食品包裝</w:t>
            </w:r>
          </w:p>
        </w:tc>
        <w:tc>
          <w:tcPr>
            <w:tcW w:w="5386" w:type="dxa"/>
          </w:tcPr>
          <w:p w14:paraId="6874FBA5" w14:textId="77777777" w:rsidR="00786F36" w:rsidRDefault="00575A71" w:rsidP="008A622E">
            <w:pPr>
              <w:spacing w:line="360" w:lineRule="exact"/>
              <w:rPr>
                <w:rFonts w:hAnsi="標楷體"/>
                <w:sz w:val="28"/>
                <w:szCs w:val="28"/>
              </w:rPr>
            </w:pPr>
            <w:r>
              <w:rPr>
                <w:rFonts w:hAnsi="標楷體"/>
                <w:b/>
                <w:sz w:val="28"/>
                <w:szCs w:val="28"/>
                <w:u w:val="single"/>
              </w:rPr>
              <w:t>2011年</w:t>
            </w:r>
            <w:r w:rsidR="00786F36" w:rsidRPr="00B3618C">
              <w:rPr>
                <w:rFonts w:hAnsi="標楷體" w:hint="eastAsia"/>
                <w:b/>
                <w:sz w:val="28"/>
                <w:szCs w:val="28"/>
                <w:u w:val="single"/>
              </w:rPr>
              <w:t>6月起，</w:t>
            </w:r>
            <w:r w:rsidR="00786F36" w:rsidRPr="00B3618C">
              <w:rPr>
                <w:rFonts w:hAnsi="標楷體"/>
                <w:b/>
                <w:sz w:val="28"/>
                <w:szCs w:val="28"/>
                <w:u w:val="single"/>
              </w:rPr>
              <w:t>禁</w:t>
            </w:r>
            <w:r w:rsidR="00786F36" w:rsidRPr="00B3618C">
              <w:rPr>
                <w:rFonts w:hAnsi="標楷體" w:hint="eastAsia"/>
                <w:b/>
                <w:sz w:val="28"/>
                <w:szCs w:val="28"/>
                <w:u w:val="single"/>
              </w:rPr>
              <w:t>售含</w:t>
            </w:r>
            <w:r w:rsidR="00786F36" w:rsidRPr="00B3618C">
              <w:rPr>
                <w:rFonts w:hAnsi="標楷體"/>
                <w:b/>
                <w:sz w:val="28"/>
                <w:szCs w:val="28"/>
                <w:u w:val="single"/>
              </w:rPr>
              <w:t>雙酚A</w:t>
            </w:r>
            <w:r w:rsidR="00BA2B52">
              <w:rPr>
                <w:rFonts w:hAnsi="標楷體" w:hint="eastAsia"/>
                <w:b/>
                <w:sz w:val="28"/>
                <w:szCs w:val="28"/>
                <w:u w:val="single"/>
              </w:rPr>
              <w:t>之</w:t>
            </w:r>
            <w:r w:rsidR="00786F36" w:rsidRPr="00B3618C">
              <w:rPr>
                <w:rFonts w:hAnsi="標楷體"/>
                <w:b/>
                <w:sz w:val="28"/>
                <w:szCs w:val="28"/>
                <w:u w:val="single"/>
              </w:rPr>
              <w:t>嬰兒用奶瓶</w:t>
            </w:r>
            <w:r w:rsidR="00786F36">
              <w:rPr>
                <w:rStyle w:val="aff0"/>
                <w:rFonts w:hAnsi="標楷體"/>
                <w:sz w:val="28"/>
                <w:szCs w:val="28"/>
              </w:rPr>
              <w:footnoteReference w:id="29"/>
            </w:r>
            <w:r w:rsidR="00786F36">
              <w:rPr>
                <w:rFonts w:hAnsi="標楷體" w:hint="eastAsia"/>
                <w:sz w:val="28"/>
                <w:szCs w:val="28"/>
              </w:rPr>
              <w:t>。</w:t>
            </w:r>
          </w:p>
          <w:p w14:paraId="6AE6DA02" w14:textId="77777777" w:rsidR="00786F36" w:rsidRDefault="00786F36" w:rsidP="008A622E">
            <w:pPr>
              <w:spacing w:line="360" w:lineRule="exact"/>
              <w:rPr>
                <w:rFonts w:hAnsi="標楷體"/>
                <w:sz w:val="28"/>
                <w:szCs w:val="28"/>
              </w:rPr>
            </w:pPr>
          </w:p>
          <w:p w14:paraId="35465C3D" w14:textId="77777777" w:rsidR="00786F36" w:rsidRDefault="00786F36" w:rsidP="008A622E">
            <w:pPr>
              <w:spacing w:line="360" w:lineRule="exact"/>
              <w:rPr>
                <w:rFonts w:hAnsi="標楷體"/>
                <w:sz w:val="28"/>
                <w:szCs w:val="28"/>
              </w:rPr>
            </w:pPr>
          </w:p>
          <w:p w14:paraId="674D5E02" w14:textId="77777777" w:rsidR="00786F36" w:rsidRDefault="00786F36" w:rsidP="008A622E">
            <w:pPr>
              <w:spacing w:line="360" w:lineRule="exact"/>
              <w:rPr>
                <w:rFonts w:hAnsi="標楷體"/>
                <w:sz w:val="28"/>
                <w:szCs w:val="28"/>
              </w:rPr>
            </w:pPr>
          </w:p>
          <w:p w14:paraId="1E1C685E" w14:textId="77777777" w:rsidR="00786F36" w:rsidRDefault="00786F36" w:rsidP="008A622E">
            <w:pPr>
              <w:spacing w:line="360" w:lineRule="exact"/>
              <w:rPr>
                <w:rFonts w:hAnsi="標楷體"/>
                <w:sz w:val="28"/>
                <w:szCs w:val="28"/>
              </w:rPr>
            </w:pPr>
          </w:p>
          <w:p w14:paraId="42DC985E" w14:textId="77777777" w:rsidR="00786F36" w:rsidRDefault="00786F36" w:rsidP="008A622E">
            <w:pPr>
              <w:spacing w:line="360" w:lineRule="exact"/>
              <w:rPr>
                <w:rFonts w:hAnsi="標楷體"/>
                <w:sz w:val="28"/>
                <w:szCs w:val="28"/>
              </w:rPr>
            </w:pPr>
          </w:p>
          <w:p w14:paraId="23CE2D29" w14:textId="77777777" w:rsidR="00786F36" w:rsidRPr="00F370FC" w:rsidRDefault="00575A71" w:rsidP="008A622E">
            <w:pPr>
              <w:spacing w:line="360" w:lineRule="exact"/>
              <w:rPr>
                <w:rFonts w:hAnsi="標楷體"/>
                <w:sz w:val="28"/>
                <w:szCs w:val="28"/>
              </w:rPr>
            </w:pPr>
            <w:r>
              <w:rPr>
                <w:rFonts w:hAnsi="標楷體" w:hint="eastAsia"/>
                <w:sz w:val="28"/>
                <w:szCs w:val="28"/>
              </w:rPr>
              <w:t>2018年</w:t>
            </w:r>
            <w:r w:rsidR="00786F36">
              <w:rPr>
                <w:rFonts w:hAnsi="標楷體" w:hint="eastAsia"/>
                <w:sz w:val="28"/>
                <w:szCs w:val="28"/>
              </w:rPr>
              <w:t>9月起，</w:t>
            </w:r>
            <w:r w:rsidR="00786F36" w:rsidRPr="004F224F">
              <w:rPr>
                <w:rFonts w:hAnsi="標楷體" w:hint="eastAsia"/>
                <w:sz w:val="28"/>
                <w:szCs w:val="28"/>
              </w:rPr>
              <w:t>歐盟禁止在裝有嬰兒和3歲以下兒童食品的塑膠瓶和包裝中使用</w:t>
            </w:r>
            <w:r w:rsidR="00786F36">
              <w:rPr>
                <w:rFonts w:hAnsi="標楷體" w:hint="eastAsia"/>
                <w:sz w:val="28"/>
                <w:szCs w:val="28"/>
              </w:rPr>
              <w:t>雙酚A</w:t>
            </w:r>
            <w:r w:rsidR="00786F36">
              <w:rPr>
                <w:rStyle w:val="aff0"/>
                <w:rFonts w:hAnsi="標楷體"/>
                <w:sz w:val="28"/>
                <w:szCs w:val="28"/>
              </w:rPr>
              <w:footnoteReference w:id="30"/>
            </w:r>
            <w:r w:rsidR="00B3618C">
              <w:rPr>
                <w:rFonts w:hAnsi="標楷體" w:hint="eastAsia"/>
                <w:sz w:val="28"/>
                <w:szCs w:val="28"/>
              </w:rPr>
              <w:t>。</w:t>
            </w:r>
          </w:p>
        </w:tc>
        <w:tc>
          <w:tcPr>
            <w:tcW w:w="2268" w:type="dxa"/>
          </w:tcPr>
          <w:p w14:paraId="37A73DA9" w14:textId="77777777" w:rsidR="00786F36" w:rsidRPr="00F370FC" w:rsidRDefault="00E04F40" w:rsidP="008A622E">
            <w:pPr>
              <w:spacing w:line="360" w:lineRule="exact"/>
              <w:rPr>
                <w:sz w:val="28"/>
                <w:szCs w:val="28"/>
              </w:rPr>
            </w:pPr>
            <w:r>
              <w:rPr>
                <w:rFonts w:hint="eastAsia"/>
                <w:sz w:val="28"/>
                <w:szCs w:val="28"/>
              </w:rPr>
              <w:t>9</w:t>
            </w:r>
            <w:r>
              <w:rPr>
                <w:sz w:val="28"/>
                <w:szCs w:val="28"/>
              </w:rPr>
              <w:t>8</w:t>
            </w:r>
            <w:r>
              <w:rPr>
                <w:rFonts w:hint="eastAsia"/>
                <w:sz w:val="28"/>
                <w:szCs w:val="28"/>
              </w:rPr>
              <w:t>年</w:t>
            </w:r>
            <w:r w:rsidR="00E87757">
              <w:rPr>
                <w:rStyle w:val="aff0"/>
                <w:sz w:val="28"/>
                <w:szCs w:val="28"/>
              </w:rPr>
              <w:footnoteReference w:id="31"/>
            </w:r>
            <w:r w:rsidR="00786F36">
              <w:rPr>
                <w:rFonts w:hint="eastAsia"/>
                <w:sz w:val="28"/>
                <w:szCs w:val="28"/>
              </w:rPr>
              <w:t>1</w:t>
            </w:r>
            <w:r w:rsidR="00786F36">
              <w:rPr>
                <w:sz w:val="28"/>
                <w:szCs w:val="28"/>
              </w:rPr>
              <w:t>0</w:t>
            </w:r>
            <w:r w:rsidR="00786F36">
              <w:rPr>
                <w:rFonts w:hint="eastAsia"/>
                <w:sz w:val="28"/>
                <w:szCs w:val="28"/>
              </w:rPr>
              <w:t>月增訂</w:t>
            </w:r>
            <w:r w:rsidR="00786F36" w:rsidRPr="00F370FC">
              <w:rPr>
                <w:rFonts w:hAnsi="標楷體"/>
                <w:sz w:val="28"/>
                <w:szCs w:val="28"/>
              </w:rPr>
              <w:t>嬰兒用</w:t>
            </w:r>
            <w:r w:rsidR="00786F36">
              <w:rPr>
                <w:rFonts w:hAnsi="標楷體" w:hint="eastAsia"/>
                <w:sz w:val="28"/>
                <w:szCs w:val="28"/>
              </w:rPr>
              <w:t>P</w:t>
            </w:r>
            <w:r w:rsidR="00786F36">
              <w:rPr>
                <w:rFonts w:hAnsi="標楷體"/>
                <w:sz w:val="28"/>
                <w:szCs w:val="28"/>
              </w:rPr>
              <w:t>C</w:t>
            </w:r>
            <w:r w:rsidR="00786F36" w:rsidRPr="00F370FC">
              <w:rPr>
                <w:rFonts w:hAnsi="標楷體"/>
                <w:sz w:val="28"/>
                <w:szCs w:val="28"/>
              </w:rPr>
              <w:t>奶瓶</w:t>
            </w:r>
            <w:r w:rsidR="00786F36">
              <w:rPr>
                <w:rFonts w:hAnsi="標楷體" w:hint="eastAsia"/>
                <w:sz w:val="28"/>
                <w:szCs w:val="28"/>
              </w:rPr>
              <w:t>之</w:t>
            </w:r>
            <w:r w:rsidR="00786F36" w:rsidRPr="00F370FC">
              <w:rPr>
                <w:sz w:val="28"/>
                <w:szCs w:val="28"/>
              </w:rPr>
              <w:t>雙酚A</w:t>
            </w:r>
            <w:r w:rsidR="00786F36" w:rsidRPr="00F370FC">
              <w:rPr>
                <w:rFonts w:hint="eastAsia"/>
                <w:sz w:val="28"/>
                <w:szCs w:val="28"/>
              </w:rPr>
              <w:t>溶出</w:t>
            </w:r>
            <w:r w:rsidR="00786F36">
              <w:rPr>
                <w:rFonts w:hint="eastAsia"/>
                <w:sz w:val="28"/>
                <w:szCs w:val="28"/>
              </w:rPr>
              <w:t>限量</w:t>
            </w:r>
            <w:r w:rsidR="00786F36" w:rsidRPr="00F370FC">
              <w:rPr>
                <w:rFonts w:hint="eastAsia"/>
                <w:sz w:val="28"/>
                <w:szCs w:val="28"/>
              </w:rPr>
              <w:t>，</w:t>
            </w:r>
            <w:r w:rsidR="00786F36" w:rsidRPr="00F370FC">
              <w:rPr>
                <w:sz w:val="28"/>
                <w:szCs w:val="28"/>
              </w:rPr>
              <w:t>不得超過</w:t>
            </w:r>
            <w:r w:rsidR="00786F36" w:rsidRPr="00F370FC">
              <w:rPr>
                <w:rFonts w:hint="eastAsia"/>
                <w:sz w:val="28"/>
                <w:szCs w:val="28"/>
              </w:rPr>
              <w:t>3</w:t>
            </w:r>
            <w:r w:rsidR="00786F36" w:rsidRPr="00F370FC">
              <w:rPr>
                <w:sz w:val="28"/>
                <w:szCs w:val="28"/>
              </w:rPr>
              <w:t>0ppb。</w:t>
            </w:r>
            <w:r w:rsidR="00786F36" w:rsidRPr="00F370FC">
              <w:rPr>
                <w:rFonts w:hint="eastAsia"/>
                <w:sz w:val="28"/>
                <w:szCs w:val="28"/>
              </w:rPr>
              <w:t>與歐盟相同。</w:t>
            </w:r>
          </w:p>
          <w:p w14:paraId="25F545FA" w14:textId="77777777" w:rsidR="00786F36" w:rsidRPr="00F370FC" w:rsidRDefault="00786F36" w:rsidP="008A622E">
            <w:pPr>
              <w:spacing w:line="360" w:lineRule="exact"/>
              <w:rPr>
                <w:rFonts w:hAnsi="標楷體"/>
                <w:sz w:val="28"/>
                <w:szCs w:val="28"/>
              </w:rPr>
            </w:pPr>
          </w:p>
          <w:p w14:paraId="4D8A4988" w14:textId="77777777" w:rsidR="00786F36" w:rsidRPr="00F370FC" w:rsidRDefault="00E04F40" w:rsidP="008A622E">
            <w:pPr>
              <w:spacing w:line="360" w:lineRule="exact"/>
              <w:rPr>
                <w:rFonts w:hAnsi="標楷體"/>
                <w:sz w:val="28"/>
                <w:szCs w:val="28"/>
              </w:rPr>
            </w:pPr>
            <w:r>
              <w:rPr>
                <w:rFonts w:hAnsi="標楷體" w:hint="eastAsia"/>
                <w:sz w:val="28"/>
                <w:szCs w:val="28"/>
              </w:rPr>
              <w:t>9</w:t>
            </w:r>
            <w:r>
              <w:rPr>
                <w:rFonts w:hAnsi="標楷體"/>
                <w:sz w:val="28"/>
                <w:szCs w:val="28"/>
              </w:rPr>
              <w:t>9</w:t>
            </w:r>
            <w:r>
              <w:rPr>
                <w:rFonts w:hAnsi="標楷體" w:hint="eastAsia"/>
                <w:sz w:val="28"/>
                <w:szCs w:val="28"/>
              </w:rPr>
              <w:t>年</w:t>
            </w:r>
            <w:r w:rsidR="00786F36" w:rsidRPr="00F370FC">
              <w:rPr>
                <w:rFonts w:hAnsi="標楷體" w:hint="eastAsia"/>
                <w:sz w:val="28"/>
                <w:szCs w:val="28"/>
              </w:rPr>
              <w:t>1</w:t>
            </w:r>
            <w:r w:rsidR="00786F36" w:rsidRPr="00F370FC">
              <w:rPr>
                <w:rFonts w:hAnsi="標楷體"/>
                <w:sz w:val="28"/>
                <w:szCs w:val="28"/>
              </w:rPr>
              <w:t>1</w:t>
            </w:r>
            <w:r w:rsidR="00786F36" w:rsidRPr="00F370FC">
              <w:rPr>
                <w:rFonts w:hAnsi="標楷體" w:hint="eastAsia"/>
                <w:sz w:val="28"/>
                <w:szCs w:val="28"/>
              </w:rPr>
              <w:t>月起</w:t>
            </w:r>
            <w:r w:rsidR="00786F36" w:rsidRPr="00F370FC">
              <w:rPr>
                <w:rFonts w:hAnsi="標楷體"/>
                <w:sz w:val="28"/>
                <w:szCs w:val="28"/>
              </w:rPr>
              <w:t>嬰兒用</w:t>
            </w:r>
            <w:r w:rsidR="00786F36">
              <w:rPr>
                <w:rFonts w:hAnsi="標楷體" w:hint="eastAsia"/>
                <w:sz w:val="28"/>
                <w:szCs w:val="28"/>
              </w:rPr>
              <w:t>P</w:t>
            </w:r>
            <w:r w:rsidR="00786F36">
              <w:rPr>
                <w:rFonts w:hAnsi="標楷體"/>
                <w:sz w:val="28"/>
                <w:szCs w:val="28"/>
              </w:rPr>
              <w:t>PSE</w:t>
            </w:r>
            <w:r w:rsidR="00786F36">
              <w:rPr>
                <w:rFonts w:hAnsi="標楷體" w:hint="eastAsia"/>
                <w:sz w:val="28"/>
                <w:szCs w:val="28"/>
              </w:rPr>
              <w:t>及P</w:t>
            </w:r>
            <w:r w:rsidR="00786F36">
              <w:rPr>
                <w:rFonts w:hAnsi="標楷體"/>
                <w:sz w:val="28"/>
                <w:szCs w:val="28"/>
              </w:rPr>
              <w:t>ES</w:t>
            </w:r>
            <w:r w:rsidR="00786F36">
              <w:rPr>
                <w:rFonts w:hAnsi="標楷體" w:hint="eastAsia"/>
                <w:sz w:val="28"/>
                <w:szCs w:val="28"/>
              </w:rPr>
              <w:t>新材質奶瓶之雙酚A溶出限量為</w:t>
            </w:r>
            <w:r w:rsidR="00786F36" w:rsidRPr="00F370FC">
              <w:rPr>
                <w:rFonts w:hint="eastAsia"/>
                <w:sz w:val="28"/>
                <w:szCs w:val="28"/>
              </w:rPr>
              <w:t>3</w:t>
            </w:r>
            <w:r w:rsidR="00786F36" w:rsidRPr="00F370FC">
              <w:rPr>
                <w:sz w:val="28"/>
                <w:szCs w:val="28"/>
              </w:rPr>
              <w:t>0ppb</w:t>
            </w:r>
            <w:r w:rsidR="00786F36">
              <w:rPr>
                <w:rFonts w:hint="eastAsia"/>
                <w:sz w:val="28"/>
                <w:szCs w:val="28"/>
              </w:rPr>
              <w:t>。</w:t>
            </w:r>
          </w:p>
          <w:p w14:paraId="4D33CBB5" w14:textId="77777777" w:rsidR="00786F36" w:rsidRPr="006360A2" w:rsidRDefault="00786F36" w:rsidP="008A622E">
            <w:pPr>
              <w:spacing w:line="360" w:lineRule="exact"/>
              <w:rPr>
                <w:rFonts w:hAnsi="標楷體"/>
                <w:sz w:val="28"/>
                <w:szCs w:val="28"/>
              </w:rPr>
            </w:pPr>
          </w:p>
          <w:p w14:paraId="571ACEC5" w14:textId="77777777" w:rsidR="00786F36" w:rsidRPr="00F370FC" w:rsidRDefault="001B1BA1" w:rsidP="008A622E">
            <w:pPr>
              <w:spacing w:line="360" w:lineRule="exact"/>
              <w:rPr>
                <w:rFonts w:hAnsi="標楷體"/>
                <w:sz w:val="28"/>
                <w:szCs w:val="28"/>
              </w:rPr>
            </w:pPr>
            <w:r>
              <w:rPr>
                <w:rFonts w:hAnsi="標楷體"/>
                <w:b/>
                <w:sz w:val="28"/>
                <w:szCs w:val="28"/>
                <w:u w:val="single"/>
              </w:rPr>
              <w:t>102年</w:t>
            </w:r>
            <w:r w:rsidR="00786F36" w:rsidRPr="00B3618C">
              <w:rPr>
                <w:rFonts w:hAnsi="標楷體" w:hint="eastAsia"/>
                <w:b/>
                <w:sz w:val="28"/>
                <w:szCs w:val="28"/>
                <w:u w:val="single"/>
              </w:rPr>
              <w:t>4月9日起，</w:t>
            </w:r>
            <w:r w:rsidR="00786F36" w:rsidRPr="00B3618C">
              <w:rPr>
                <w:rFonts w:hAnsi="標楷體"/>
                <w:b/>
                <w:sz w:val="28"/>
                <w:szCs w:val="28"/>
                <w:u w:val="single"/>
              </w:rPr>
              <w:t>嬰兒用奶瓶禁用雙酚A</w:t>
            </w:r>
            <w:r w:rsidR="00786F36" w:rsidRPr="00B3618C">
              <w:rPr>
                <w:rFonts w:hAnsi="標楷體" w:hint="eastAsia"/>
                <w:b/>
                <w:sz w:val="28"/>
                <w:szCs w:val="28"/>
                <w:u w:val="single"/>
              </w:rPr>
              <w:t>。與歐盟相同</w:t>
            </w:r>
            <w:r w:rsidR="00786F36">
              <w:rPr>
                <w:rFonts w:hAnsi="標楷體" w:hint="eastAsia"/>
                <w:sz w:val="28"/>
                <w:szCs w:val="28"/>
              </w:rPr>
              <w:t>。</w:t>
            </w:r>
          </w:p>
        </w:tc>
      </w:tr>
      <w:tr w:rsidR="00786F36" w:rsidRPr="00F370FC" w14:paraId="3A639CAE" w14:textId="77777777" w:rsidTr="00A22E47">
        <w:tc>
          <w:tcPr>
            <w:tcW w:w="1560" w:type="dxa"/>
            <w:shd w:val="clear" w:color="auto" w:fill="F2F2F2" w:themeFill="background1" w:themeFillShade="F2"/>
          </w:tcPr>
          <w:p w14:paraId="26EA23DB" w14:textId="77777777" w:rsidR="00786F36" w:rsidRPr="004F224F" w:rsidRDefault="00786F36" w:rsidP="008A622E">
            <w:pPr>
              <w:spacing w:line="360" w:lineRule="exact"/>
              <w:rPr>
                <w:rFonts w:hAnsi="標楷體"/>
                <w:sz w:val="28"/>
                <w:szCs w:val="28"/>
              </w:rPr>
            </w:pPr>
            <w:r>
              <w:rPr>
                <w:rFonts w:hAnsi="標楷體" w:hint="eastAsia"/>
                <w:sz w:val="28"/>
                <w:szCs w:val="28"/>
              </w:rPr>
              <w:t>3</w:t>
            </w:r>
            <w:r w:rsidRPr="00433347">
              <w:rPr>
                <w:rFonts w:hAnsi="標楷體" w:hint="eastAsia"/>
                <w:sz w:val="28"/>
                <w:szCs w:val="28"/>
              </w:rPr>
              <w:t>歲以下</w:t>
            </w:r>
            <w:r w:rsidRPr="00433347">
              <w:rPr>
                <w:rFonts w:hAnsi="標楷體" w:hint="eastAsia"/>
                <w:sz w:val="28"/>
                <w:szCs w:val="28"/>
              </w:rPr>
              <w:lastRenderedPageBreak/>
              <w:t>兒童使用或放入口中</w:t>
            </w:r>
            <w:r>
              <w:rPr>
                <w:rFonts w:hAnsi="標楷體" w:hint="eastAsia"/>
                <w:sz w:val="28"/>
                <w:szCs w:val="28"/>
              </w:rPr>
              <w:t>可能吸吮、啃咬之</w:t>
            </w:r>
            <w:r w:rsidRPr="00433347">
              <w:rPr>
                <w:rFonts w:hAnsi="標楷體" w:hint="eastAsia"/>
                <w:sz w:val="28"/>
                <w:szCs w:val="28"/>
              </w:rPr>
              <w:t>玩具</w:t>
            </w:r>
          </w:p>
        </w:tc>
        <w:tc>
          <w:tcPr>
            <w:tcW w:w="5386" w:type="dxa"/>
          </w:tcPr>
          <w:p w14:paraId="7F6E5296" w14:textId="77777777" w:rsidR="00786F36" w:rsidRPr="00433347" w:rsidRDefault="00575A71" w:rsidP="008A622E">
            <w:pPr>
              <w:spacing w:line="360" w:lineRule="exact"/>
              <w:rPr>
                <w:rFonts w:hAnsi="標楷體"/>
                <w:sz w:val="28"/>
                <w:szCs w:val="28"/>
              </w:rPr>
            </w:pPr>
            <w:r>
              <w:rPr>
                <w:rFonts w:hAnsi="標楷體"/>
                <w:b/>
                <w:sz w:val="28"/>
                <w:szCs w:val="28"/>
                <w:u w:val="single"/>
              </w:rPr>
              <w:lastRenderedPageBreak/>
              <w:t>2018年</w:t>
            </w:r>
            <w:r w:rsidR="00786F36" w:rsidRPr="00B3618C">
              <w:rPr>
                <w:rFonts w:hAnsi="標楷體" w:hint="eastAsia"/>
                <w:b/>
                <w:sz w:val="28"/>
                <w:szCs w:val="28"/>
                <w:u w:val="single"/>
              </w:rPr>
              <w:t>1</w:t>
            </w:r>
            <w:r w:rsidR="00786F36" w:rsidRPr="00B3618C">
              <w:rPr>
                <w:rFonts w:hAnsi="標楷體"/>
                <w:b/>
                <w:sz w:val="28"/>
                <w:szCs w:val="28"/>
                <w:u w:val="single"/>
              </w:rPr>
              <w:t>1</w:t>
            </w:r>
            <w:r w:rsidR="00786F36" w:rsidRPr="00B3618C">
              <w:rPr>
                <w:rFonts w:hAnsi="標楷體" w:hint="eastAsia"/>
                <w:b/>
                <w:sz w:val="28"/>
                <w:szCs w:val="28"/>
                <w:u w:val="single"/>
              </w:rPr>
              <w:t>月起</w:t>
            </w:r>
            <w:r w:rsidR="00786F36" w:rsidRPr="00B3618C">
              <w:rPr>
                <w:rStyle w:val="aff0"/>
                <w:rFonts w:hAnsi="標楷體"/>
                <w:b/>
                <w:sz w:val="28"/>
                <w:szCs w:val="28"/>
                <w:u w:val="single"/>
              </w:rPr>
              <w:footnoteReference w:id="32"/>
            </w:r>
            <w:r w:rsidR="00786F36" w:rsidRPr="00B3618C">
              <w:rPr>
                <w:rFonts w:hAnsi="標楷體" w:hint="eastAsia"/>
                <w:b/>
                <w:sz w:val="28"/>
                <w:szCs w:val="28"/>
                <w:u w:val="single"/>
              </w:rPr>
              <w:t>，嚴格規定需小於</w:t>
            </w:r>
            <w:r w:rsidR="00786F36" w:rsidRPr="00B3618C">
              <w:rPr>
                <w:rFonts w:hAnsi="標楷體"/>
                <w:b/>
                <w:sz w:val="28"/>
                <w:szCs w:val="28"/>
                <w:u w:val="single"/>
              </w:rPr>
              <w:t xml:space="preserve">0.04 </w:t>
            </w:r>
            <w:r w:rsidR="00786F36" w:rsidRPr="00B3618C">
              <w:rPr>
                <w:rFonts w:hAnsi="標楷體"/>
                <w:b/>
                <w:sz w:val="28"/>
                <w:szCs w:val="28"/>
                <w:u w:val="single"/>
              </w:rPr>
              <w:lastRenderedPageBreak/>
              <w:t>mg/L</w:t>
            </w:r>
            <w:r w:rsidR="00B3618C">
              <w:rPr>
                <w:rFonts w:hAnsi="標楷體" w:hint="eastAsia"/>
                <w:sz w:val="28"/>
                <w:szCs w:val="28"/>
              </w:rPr>
              <w:t>。</w:t>
            </w:r>
          </w:p>
        </w:tc>
        <w:tc>
          <w:tcPr>
            <w:tcW w:w="2268" w:type="dxa"/>
          </w:tcPr>
          <w:p w14:paraId="46633004" w14:textId="77777777" w:rsidR="00786F36" w:rsidRDefault="00786F36" w:rsidP="008A622E">
            <w:pPr>
              <w:spacing w:line="360" w:lineRule="exact"/>
              <w:rPr>
                <w:rFonts w:hAnsi="標楷體"/>
                <w:sz w:val="28"/>
                <w:szCs w:val="28"/>
              </w:rPr>
            </w:pPr>
            <w:r>
              <w:rPr>
                <w:rFonts w:hAnsi="標楷體" w:hint="eastAsia"/>
                <w:sz w:val="28"/>
                <w:szCs w:val="28"/>
              </w:rPr>
              <w:lastRenderedPageBreak/>
              <w:t>【經濟部】</w:t>
            </w:r>
          </w:p>
          <w:p w14:paraId="6635D61A" w14:textId="77777777" w:rsidR="00786F36" w:rsidRPr="002A5819" w:rsidRDefault="00E04F40" w:rsidP="00646051">
            <w:pPr>
              <w:spacing w:line="360" w:lineRule="exact"/>
              <w:rPr>
                <w:sz w:val="28"/>
                <w:szCs w:val="28"/>
              </w:rPr>
            </w:pPr>
            <w:r>
              <w:rPr>
                <w:rFonts w:hint="eastAsia"/>
                <w:b/>
                <w:sz w:val="28"/>
                <w:szCs w:val="28"/>
                <w:u w:val="single"/>
              </w:rPr>
              <w:lastRenderedPageBreak/>
              <w:t>1</w:t>
            </w:r>
            <w:r>
              <w:rPr>
                <w:b/>
                <w:sz w:val="28"/>
                <w:szCs w:val="28"/>
                <w:u w:val="single"/>
              </w:rPr>
              <w:t>09</w:t>
            </w:r>
            <w:r w:rsidR="007F0C53">
              <w:rPr>
                <w:rFonts w:hint="eastAsia"/>
                <w:b/>
                <w:sz w:val="28"/>
                <w:szCs w:val="28"/>
                <w:u w:val="single"/>
              </w:rPr>
              <w:t>年</w:t>
            </w:r>
            <w:r w:rsidR="00786F36" w:rsidRPr="00B3618C">
              <w:rPr>
                <w:rFonts w:hint="eastAsia"/>
                <w:b/>
                <w:sz w:val="28"/>
                <w:szCs w:val="28"/>
                <w:u w:val="single"/>
              </w:rPr>
              <w:t>訂定雙酚A</w:t>
            </w:r>
            <w:r w:rsidR="009B76FD">
              <w:rPr>
                <w:rFonts w:hint="eastAsia"/>
                <w:b/>
                <w:sz w:val="28"/>
                <w:szCs w:val="28"/>
                <w:u w:val="single"/>
              </w:rPr>
              <w:t>溶出</w:t>
            </w:r>
            <w:r w:rsidR="00786F36" w:rsidRPr="00B3618C">
              <w:rPr>
                <w:rFonts w:hint="eastAsia"/>
                <w:b/>
                <w:sz w:val="28"/>
                <w:szCs w:val="28"/>
                <w:u w:val="single"/>
              </w:rPr>
              <w:t>限量值為0</w:t>
            </w:r>
            <w:r w:rsidR="00786F36" w:rsidRPr="00B3618C">
              <w:rPr>
                <w:b/>
                <w:sz w:val="28"/>
                <w:szCs w:val="28"/>
                <w:u w:val="single"/>
              </w:rPr>
              <w:t>.04</w:t>
            </w:r>
            <w:r w:rsidR="00786F36" w:rsidRPr="00B3618C">
              <w:rPr>
                <w:rFonts w:hAnsi="標楷體"/>
                <w:b/>
                <w:sz w:val="28"/>
                <w:szCs w:val="28"/>
                <w:u w:val="single"/>
              </w:rPr>
              <w:t xml:space="preserve"> mg/L</w:t>
            </w:r>
            <w:r w:rsidR="00B3618C">
              <w:rPr>
                <w:rFonts w:hAnsi="標楷體" w:hint="eastAsia"/>
                <w:sz w:val="28"/>
                <w:szCs w:val="28"/>
              </w:rPr>
              <w:t>。</w:t>
            </w:r>
          </w:p>
        </w:tc>
      </w:tr>
    </w:tbl>
    <w:p w14:paraId="1A7E9502" w14:textId="77777777" w:rsidR="002728B4" w:rsidRDefault="002728B4" w:rsidP="002728B4">
      <w:pPr>
        <w:pStyle w:val="32"/>
        <w:ind w:leftChars="0" w:left="0" w:firstLineChars="0" w:firstLine="0"/>
        <w:rPr>
          <w:rFonts w:hAnsi="標楷體"/>
          <w:color w:val="000000" w:themeColor="text1"/>
          <w:szCs w:val="32"/>
        </w:rPr>
      </w:pPr>
      <w:r w:rsidRPr="004F224F">
        <w:rPr>
          <w:rFonts w:hint="eastAsia"/>
          <w:sz w:val="24"/>
          <w:szCs w:val="24"/>
        </w:rPr>
        <w:lastRenderedPageBreak/>
        <w:t>資料來源：本院</w:t>
      </w:r>
      <w:r>
        <w:rPr>
          <w:rFonts w:hint="eastAsia"/>
          <w:sz w:val="24"/>
          <w:szCs w:val="24"/>
        </w:rPr>
        <w:t>自行</w:t>
      </w:r>
      <w:r w:rsidRPr="004F224F">
        <w:rPr>
          <w:rFonts w:hint="eastAsia"/>
          <w:sz w:val="24"/>
          <w:szCs w:val="24"/>
        </w:rPr>
        <w:t>綜整相關網站、審計部、衛福部</w:t>
      </w:r>
      <w:r>
        <w:rPr>
          <w:rFonts w:hint="eastAsia"/>
          <w:sz w:val="24"/>
          <w:szCs w:val="24"/>
        </w:rPr>
        <w:t>、經濟部</w:t>
      </w:r>
      <w:r w:rsidRPr="004F224F">
        <w:rPr>
          <w:rFonts w:hint="eastAsia"/>
          <w:sz w:val="24"/>
          <w:szCs w:val="24"/>
        </w:rPr>
        <w:t>等</w:t>
      </w:r>
      <w:r>
        <w:rPr>
          <w:rFonts w:hint="eastAsia"/>
          <w:sz w:val="24"/>
          <w:szCs w:val="24"/>
        </w:rPr>
        <w:t>機關之</w:t>
      </w:r>
      <w:r w:rsidRPr="004F224F">
        <w:rPr>
          <w:rFonts w:hint="eastAsia"/>
          <w:sz w:val="24"/>
          <w:szCs w:val="24"/>
        </w:rPr>
        <w:t>資料</w:t>
      </w:r>
      <w:r>
        <w:rPr>
          <w:rFonts w:hint="eastAsia"/>
          <w:sz w:val="24"/>
          <w:szCs w:val="24"/>
        </w:rPr>
        <w:t>。</w:t>
      </w:r>
    </w:p>
    <w:p w14:paraId="05272062" w14:textId="77777777" w:rsidR="003D3EB4" w:rsidRDefault="003D3EB4" w:rsidP="003D3EB4">
      <w:pPr>
        <w:pStyle w:val="3"/>
        <w:rPr>
          <w:rFonts w:hAnsi="標楷體"/>
          <w:color w:val="000000" w:themeColor="text1"/>
          <w:szCs w:val="32"/>
        </w:rPr>
      </w:pPr>
      <w:r>
        <w:rPr>
          <w:rFonts w:hint="eastAsia"/>
        </w:rPr>
        <w:t>衛福部</w:t>
      </w:r>
      <w:r w:rsidR="008C608A">
        <w:rPr>
          <w:rFonts w:hint="eastAsia"/>
        </w:rPr>
        <w:t>對於委託辦理之相關研究計畫所獲結果均以</w:t>
      </w:r>
      <w:r w:rsidR="008C608A">
        <w:rPr>
          <w:rFonts w:hAnsi="標楷體" w:hint="eastAsia"/>
        </w:rPr>
        <w:t>「</w:t>
      </w:r>
      <w:r w:rsidR="008C608A">
        <w:rPr>
          <w:rFonts w:hint="eastAsia"/>
        </w:rPr>
        <w:t>存參</w:t>
      </w:r>
      <w:r w:rsidR="008C608A">
        <w:rPr>
          <w:rFonts w:hAnsi="標楷體" w:hint="eastAsia"/>
        </w:rPr>
        <w:t>」</w:t>
      </w:r>
      <w:r w:rsidR="008C608A">
        <w:rPr>
          <w:rFonts w:hint="eastAsia"/>
        </w:rPr>
        <w:t>為主；又</w:t>
      </w:r>
      <w:r>
        <w:rPr>
          <w:rFonts w:hint="eastAsia"/>
        </w:rPr>
        <w:t>未積極厚實我國</w:t>
      </w:r>
      <w:r w:rsidR="008C608A">
        <w:rPr>
          <w:rFonts w:hint="eastAsia"/>
        </w:rPr>
        <w:t>對雙酚A</w:t>
      </w:r>
      <w:r w:rsidR="002432E4">
        <w:rPr>
          <w:rFonts w:hint="eastAsia"/>
        </w:rPr>
        <w:t>所需</w:t>
      </w:r>
      <w:r w:rsidR="009B76FD">
        <w:rPr>
          <w:rFonts w:hint="eastAsia"/>
        </w:rPr>
        <w:t>之科學研究</w:t>
      </w:r>
      <w:r>
        <w:rPr>
          <w:rFonts w:hint="eastAsia"/>
        </w:rPr>
        <w:t>，</w:t>
      </w:r>
      <w:r>
        <w:rPr>
          <w:rFonts w:hAnsi="標楷體" w:hint="eastAsia"/>
          <w:szCs w:val="32"/>
        </w:rPr>
        <w:t>遲未</w:t>
      </w:r>
      <w:r w:rsidRPr="0007548A">
        <w:rPr>
          <w:rFonts w:hAnsi="標楷體"/>
          <w:szCs w:val="32"/>
        </w:rPr>
        <w:t>檢討</w:t>
      </w:r>
      <w:r>
        <w:rPr>
          <w:rFonts w:hAnsi="標楷體" w:hint="eastAsia"/>
          <w:szCs w:val="32"/>
        </w:rPr>
        <w:t>雙酚A</w:t>
      </w:r>
      <w:r w:rsidRPr="0007548A">
        <w:rPr>
          <w:rFonts w:hAnsi="標楷體"/>
          <w:szCs w:val="32"/>
        </w:rPr>
        <w:t>的</w:t>
      </w:r>
      <w:r w:rsidR="008C608A">
        <w:rPr>
          <w:rFonts w:hAnsi="標楷體" w:hint="eastAsia"/>
          <w:szCs w:val="32"/>
        </w:rPr>
        <w:t>溶出限量</w:t>
      </w:r>
      <w:r w:rsidRPr="0007548A">
        <w:rPr>
          <w:rFonts w:hAnsi="標楷體"/>
          <w:szCs w:val="32"/>
        </w:rPr>
        <w:t>管制標準</w:t>
      </w:r>
      <w:r>
        <w:rPr>
          <w:rFonts w:hAnsi="標楷體" w:hint="eastAsia"/>
          <w:szCs w:val="32"/>
        </w:rPr>
        <w:t>，</w:t>
      </w:r>
      <w:r w:rsidR="006131EF">
        <w:rPr>
          <w:rFonts w:hAnsi="標楷體" w:hint="eastAsia"/>
          <w:szCs w:val="32"/>
        </w:rPr>
        <w:t>「</w:t>
      </w:r>
      <w:r w:rsidR="000978C6">
        <w:rPr>
          <w:rFonts w:hAnsi="標楷體" w:hint="eastAsia"/>
          <w:szCs w:val="32"/>
        </w:rPr>
        <w:t>衛福部105年度風險暴露評估</w:t>
      </w:r>
      <w:r w:rsidR="006131EF">
        <w:rPr>
          <w:rFonts w:hAnsi="標楷體" w:hint="eastAsia"/>
          <w:szCs w:val="32"/>
        </w:rPr>
        <w:t>」</w:t>
      </w:r>
      <w:r w:rsidR="0021588A">
        <w:rPr>
          <w:rFonts w:ascii="Times New Roman" w:hint="eastAsia"/>
          <w:color w:val="000000" w:themeColor="text1"/>
        </w:rPr>
        <w:t>時</w:t>
      </w:r>
      <w:r w:rsidR="003372A7">
        <w:rPr>
          <w:rFonts w:ascii="Times New Roman" w:hint="eastAsia"/>
          <w:color w:val="000000" w:themeColor="text1"/>
        </w:rPr>
        <w:t>之</w:t>
      </w:r>
      <w:r w:rsidR="0021588A">
        <w:rPr>
          <w:rFonts w:ascii="Times New Roman" w:hint="eastAsia"/>
          <w:color w:val="000000" w:themeColor="text1"/>
        </w:rPr>
        <w:t>測試者或食物</w:t>
      </w:r>
      <w:r w:rsidR="003372A7">
        <w:rPr>
          <w:rFonts w:ascii="Times New Roman" w:hint="eastAsia"/>
          <w:color w:val="000000" w:themeColor="text1"/>
        </w:rPr>
        <w:t>檢測之</w:t>
      </w:r>
      <w:r>
        <w:rPr>
          <w:rFonts w:hAnsi="標楷體" w:hint="eastAsia"/>
          <w:szCs w:val="32"/>
        </w:rPr>
        <w:t>數據</w:t>
      </w:r>
      <w:r w:rsidR="0021588A">
        <w:rPr>
          <w:rFonts w:hAnsi="標楷體" w:hint="eastAsia"/>
          <w:szCs w:val="32"/>
        </w:rPr>
        <w:t>，均超過</w:t>
      </w:r>
      <w:r w:rsidR="00F01903">
        <w:rPr>
          <w:rFonts w:hAnsi="標楷體" w:hint="eastAsia"/>
          <w:szCs w:val="32"/>
        </w:rPr>
        <w:t>目前</w:t>
      </w:r>
      <w:r w:rsidR="0021588A">
        <w:rPr>
          <w:rFonts w:hAnsi="標楷體" w:hint="eastAsia"/>
          <w:szCs w:val="32"/>
        </w:rPr>
        <w:t>歐盟</w:t>
      </w:r>
      <w:r w:rsidR="008C608A">
        <w:rPr>
          <w:rFonts w:hAnsi="標楷體" w:hint="eastAsia"/>
          <w:szCs w:val="32"/>
        </w:rPr>
        <w:t>T</w:t>
      </w:r>
      <w:r w:rsidR="008C608A">
        <w:rPr>
          <w:rFonts w:hAnsi="標楷體"/>
          <w:szCs w:val="32"/>
        </w:rPr>
        <w:t>DI</w:t>
      </w:r>
      <w:r w:rsidR="0085551B">
        <w:rPr>
          <w:rFonts w:hAnsi="標楷體" w:hint="eastAsia"/>
          <w:szCs w:val="32"/>
        </w:rPr>
        <w:t>之</w:t>
      </w:r>
      <w:r w:rsidR="003B6119">
        <w:rPr>
          <w:rFonts w:hAnsi="標楷體" w:hint="eastAsia"/>
          <w:szCs w:val="32"/>
        </w:rPr>
        <w:t>新標準</w:t>
      </w:r>
      <w:r w:rsidR="00476115">
        <w:rPr>
          <w:rFonts w:hAnsi="標楷體" w:hint="eastAsia"/>
          <w:szCs w:val="32"/>
        </w:rPr>
        <w:t>0</w:t>
      </w:r>
      <w:r w:rsidR="00476115">
        <w:rPr>
          <w:rFonts w:hAnsi="標楷體"/>
          <w:szCs w:val="32"/>
        </w:rPr>
        <w:t>.2</w:t>
      </w:r>
      <w:r w:rsidR="00476115">
        <w:rPr>
          <w:rFonts w:hAnsi="標楷體" w:hint="eastAsia"/>
          <w:szCs w:val="32"/>
        </w:rPr>
        <w:t>奈克</w:t>
      </w:r>
      <w:r w:rsidR="00E007A7">
        <w:rPr>
          <w:rFonts w:hint="eastAsia"/>
        </w:rPr>
        <w:t>（</w:t>
      </w:r>
      <w:r w:rsidR="00E007A7" w:rsidRPr="00943E46">
        <w:rPr>
          <w:rFonts w:hint="eastAsia"/>
          <w:color w:val="000000" w:themeColor="text1"/>
        </w:rPr>
        <w:t>ng/kg-</w:t>
      </w:r>
      <w:proofErr w:type="spellStart"/>
      <w:r w:rsidR="00E007A7" w:rsidRPr="00943E46">
        <w:rPr>
          <w:rFonts w:hint="eastAsia"/>
          <w:color w:val="000000" w:themeColor="text1"/>
        </w:rPr>
        <w:t>bw</w:t>
      </w:r>
      <w:proofErr w:type="spellEnd"/>
      <w:r w:rsidR="00E007A7" w:rsidRPr="00943E46">
        <w:rPr>
          <w:rFonts w:hint="eastAsia"/>
          <w:color w:val="000000" w:themeColor="text1"/>
        </w:rPr>
        <w:t>/day</w:t>
      </w:r>
      <w:r w:rsidR="00E007A7">
        <w:rPr>
          <w:rFonts w:hint="eastAsia"/>
          <w:color w:val="000000" w:themeColor="text1"/>
        </w:rPr>
        <w:t>，下稱奈克）</w:t>
      </w:r>
      <w:r w:rsidR="008C608A">
        <w:rPr>
          <w:rFonts w:hint="eastAsia"/>
          <w:color w:val="000000" w:themeColor="text1"/>
        </w:rPr>
        <w:t>。</w:t>
      </w:r>
      <w:r w:rsidR="005F61EF">
        <w:rPr>
          <w:rFonts w:hint="eastAsia"/>
          <w:color w:val="000000" w:themeColor="text1"/>
        </w:rPr>
        <w:t>在雙酚A應用範圍廣泛，而</w:t>
      </w:r>
      <w:r w:rsidR="00D93749">
        <w:rPr>
          <w:rFonts w:hAnsi="標楷體" w:hint="eastAsia"/>
          <w:szCs w:val="32"/>
        </w:rPr>
        <w:t>衛福部</w:t>
      </w:r>
      <w:r w:rsidR="00BA2B52">
        <w:rPr>
          <w:rFonts w:hAnsi="標楷體" w:hint="eastAsia"/>
          <w:szCs w:val="32"/>
        </w:rPr>
        <w:t>迄今</w:t>
      </w:r>
      <w:r w:rsidR="008C608A">
        <w:rPr>
          <w:rFonts w:hAnsi="標楷體" w:hint="eastAsia"/>
          <w:szCs w:val="32"/>
        </w:rPr>
        <w:t>仍</w:t>
      </w:r>
      <w:r w:rsidR="00BA2B52">
        <w:rPr>
          <w:rFonts w:hAnsi="標楷體" w:hint="eastAsia"/>
          <w:szCs w:val="32"/>
        </w:rPr>
        <w:t>未檢討</w:t>
      </w:r>
      <w:r w:rsidR="008C608A">
        <w:rPr>
          <w:rFonts w:hAnsi="標楷體" w:hint="eastAsia"/>
          <w:szCs w:val="32"/>
        </w:rPr>
        <w:t>我國S</w:t>
      </w:r>
      <w:r w:rsidR="008C608A">
        <w:rPr>
          <w:rFonts w:hAnsi="標楷體"/>
          <w:szCs w:val="32"/>
        </w:rPr>
        <w:t>ML</w:t>
      </w:r>
      <w:r w:rsidR="00BA2B52">
        <w:rPr>
          <w:rFonts w:hAnsi="標楷體" w:hint="eastAsia"/>
          <w:szCs w:val="32"/>
        </w:rPr>
        <w:t>管制標準，</w:t>
      </w:r>
      <w:r>
        <w:rPr>
          <w:rFonts w:hAnsi="標楷體" w:hint="eastAsia"/>
          <w:szCs w:val="32"/>
        </w:rPr>
        <w:t>恐</w:t>
      </w:r>
      <w:r w:rsidR="003372A7">
        <w:rPr>
          <w:rFonts w:hAnsi="標楷體" w:hint="eastAsia"/>
          <w:szCs w:val="32"/>
        </w:rPr>
        <w:t>已</w:t>
      </w:r>
      <w:r w:rsidRPr="00876F4F">
        <w:rPr>
          <w:rFonts w:hAnsi="標楷體"/>
          <w:szCs w:val="32"/>
        </w:rPr>
        <w:t>無法保護</w:t>
      </w:r>
      <w:r w:rsidRPr="00876F4F">
        <w:rPr>
          <w:rFonts w:hAnsi="標楷體" w:hint="eastAsia"/>
          <w:szCs w:val="32"/>
        </w:rPr>
        <w:t>國</w:t>
      </w:r>
      <w:r w:rsidRPr="00876F4F">
        <w:rPr>
          <w:rFonts w:hAnsi="標楷體"/>
          <w:szCs w:val="32"/>
        </w:rPr>
        <w:t>人</w:t>
      </w:r>
      <w:r w:rsidRPr="00876F4F">
        <w:rPr>
          <w:rFonts w:hAnsi="標楷體" w:hint="eastAsia"/>
          <w:szCs w:val="32"/>
        </w:rPr>
        <w:t>身</w:t>
      </w:r>
      <w:r w:rsidRPr="00876F4F">
        <w:rPr>
          <w:rFonts w:hAnsi="標楷體"/>
          <w:szCs w:val="32"/>
        </w:rPr>
        <w:t>體健康</w:t>
      </w:r>
      <w:r w:rsidR="00F01903">
        <w:rPr>
          <w:rFonts w:hAnsi="標楷體" w:hint="eastAsia"/>
          <w:szCs w:val="32"/>
        </w:rPr>
        <w:t>：</w:t>
      </w:r>
      <w:r w:rsidR="008C608A">
        <w:rPr>
          <w:rFonts w:hAnsi="標楷體" w:hint="eastAsia"/>
          <w:szCs w:val="32"/>
        </w:rPr>
        <w:t xml:space="preserve">    </w:t>
      </w:r>
    </w:p>
    <w:p w14:paraId="4911FAFC" w14:textId="77777777" w:rsidR="002C199B" w:rsidRDefault="003D3EB4" w:rsidP="003F59BC">
      <w:pPr>
        <w:pStyle w:val="32"/>
        <w:ind w:left="1361" w:firstLine="680"/>
        <w:rPr>
          <w:rFonts w:hAnsi="標楷體"/>
          <w:color w:val="000000" w:themeColor="text1"/>
          <w:szCs w:val="32"/>
        </w:rPr>
      </w:pPr>
      <w:r>
        <w:rPr>
          <w:rFonts w:hAnsi="標楷體" w:hint="eastAsia"/>
          <w:color w:val="000000" w:themeColor="text1"/>
          <w:szCs w:val="32"/>
        </w:rPr>
        <w:t>查，衛福</w:t>
      </w:r>
      <w:r w:rsidR="008C5DED">
        <w:rPr>
          <w:rFonts w:hint="eastAsia"/>
        </w:rPr>
        <w:t>部為擬定雙酚A之風險管理政策，</w:t>
      </w:r>
      <w:r w:rsidR="008C5DED" w:rsidRPr="00016AA2">
        <w:rPr>
          <w:rFonts w:hint="eastAsia"/>
        </w:rPr>
        <w:t>自</w:t>
      </w:r>
      <w:r w:rsidR="00C47F8D">
        <w:rPr>
          <w:rFonts w:hint="eastAsia"/>
        </w:rPr>
        <w:t>9</w:t>
      </w:r>
      <w:r w:rsidR="00C47F8D">
        <w:t>8</w:t>
      </w:r>
      <w:r w:rsidR="0036225D">
        <w:rPr>
          <w:rFonts w:hint="eastAsia"/>
        </w:rPr>
        <w:t>年</w:t>
      </w:r>
      <w:r w:rsidR="008C5DED" w:rsidRPr="00016AA2">
        <w:rPr>
          <w:rFonts w:hint="eastAsia"/>
        </w:rPr>
        <w:t>迄今</w:t>
      </w:r>
      <w:r w:rsidR="00B847E1">
        <w:rPr>
          <w:rFonts w:hint="eastAsia"/>
        </w:rPr>
        <w:t>，辦理</w:t>
      </w:r>
      <w:r w:rsidR="008C5DED" w:rsidRPr="00016AA2">
        <w:rPr>
          <w:rFonts w:hint="eastAsia"/>
        </w:rPr>
        <w:t>涉及</w:t>
      </w:r>
      <w:r w:rsidR="0086600E">
        <w:rPr>
          <w:rFonts w:hint="eastAsia"/>
        </w:rPr>
        <w:t>食品容&lt;器&gt;具</w:t>
      </w:r>
      <w:r w:rsidR="00936C61">
        <w:rPr>
          <w:rFonts w:hint="eastAsia"/>
        </w:rPr>
        <w:t>含</w:t>
      </w:r>
      <w:r w:rsidR="008C5DED">
        <w:rPr>
          <w:rFonts w:hint="eastAsia"/>
        </w:rPr>
        <w:t>雙</w:t>
      </w:r>
      <w:r w:rsidR="008C5DED" w:rsidRPr="00D84905">
        <w:rPr>
          <w:rFonts w:hint="eastAsia"/>
        </w:rPr>
        <w:t>酚A</w:t>
      </w:r>
      <w:r w:rsidR="008C5DED" w:rsidRPr="00D84905">
        <w:t>釋放到食品</w:t>
      </w:r>
      <w:r w:rsidR="00B847E1">
        <w:rPr>
          <w:rFonts w:hint="eastAsia"/>
        </w:rPr>
        <w:t>之</w:t>
      </w:r>
      <w:r w:rsidR="00B847E1" w:rsidRPr="00016AA2">
        <w:rPr>
          <w:rFonts w:hint="eastAsia"/>
        </w:rPr>
        <w:t>委託研究</w:t>
      </w:r>
      <w:r w:rsidR="00B847E1">
        <w:rPr>
          <w:rFonts w:hint="eastAsia"/>
        </w:rPr>
        <w:t>計畫或專題或報告</w:t>
      </w:r>
      <w:r w:rsidR="00B847E1" w:rsidRPr="00016AA2">
        <w:rPr>
          <w:rFonts w:hint="eastAsia"/>
        </w:rPr>
        <w:t>，</w:t>
      </w:r>
      <w:r w:rsidR="00936C61">
        <w:rPr>
          <w:rFonts w:hint="eastAsia"/>
        </w:rPr>
        <w:t>且登載於</w:t>
      </w:r>
      <w:r w:rsidR="008C5DED" w:rsidRPr="00D84905">
        <w:rPr>
          <w:rFonts w:hAnsi="標楷體" w:hint="eastAsia"/>
          <w:bCs/>
          <w:color w:val="000000" w:themeColor="text1"/>
          <w:szCs w:val="32"/>
        </w:rPr>
        <w:t>政府研究資訊系統</w:t>
      </w:r>
      <w:r w:rsidR="008C5DED">
        <w:rPr>
          <w:rFonts w:hAnsi="標楷體" w:hint="eastAsia"/>
          <w:bCs/>
          <w:color w:val="000000" w:themeColor="text1"/>
          <w:szCs w:val="32"/>
        </w:rPr>
        <w:t>（</w:t>
      </w:r>
      <w:r w:rsidR="007A7398">
        <w:rPr>
          <w:rFonts w:hAnsi="標楷體" w:hint="eastAsia"/>
          <w:bCs/>
          <w:color w:val="000000" w:themeColor="text1"/>
          <w:szCs w:val="32"/>
        </w:rPr>
        <w:t>或稱</w:t>
      </w:r>
      <w:r w:rsidR="008C5DED" w:rsidRPr="00D84905">
        <w:rPr>
          <w:rFonts w:hAnsi="標楷體" w:hint="eastAsia"/>
          <w:bCs/>
          <w:color w:val="000000" w:themeColor="text1"/>
          <w:szCs w:val="32"/>
        </w:rPr>
        <w:t>G</w:t>
      </w:r>
      <w:r w:rsidR="008C5DED" w:rsidRPr="00D84905">
        <w:rPr>
          <w:rFonts w:hAnsi="標楷體"/>
          <w:bCs/>
          <w:color w:val="000000" w:themeColor="text1"/>
          <w:szCs w:val="32"/>
        </w:rPr>
        <w:t>RB</w:t>
      </w:r>
      <w:r w:rsidR="008C5DED">
        <w:rPr>
          <w:rFonts w:hAnsi="標楷體" w:hint="eastAsia"/>
          <w:bCs/>
          <w:color w:val="000000" w:themeColor="text1"/>
          <w:szCs w:val="32"/>
        </w:rPr>
        <w:t>）</w:t>
      </w:r>
      <w:hyperlink r:id="rId9" w:history="1">
        <w:r w:rsidR="00936C61">
          <w:rPr>
            <w:rFonts w:hint="eastAsia"/>
          </w:rPr>
          <w:t>者</w:t>
        </w:r>
        <w:r w:rsidR="008C5DED" w:rsidRPr="00D84905">
          <w:rPr>
            <w:rStyle w:val="af"/>
            <w:rFonts w:hint="eastAsia"/>
            <w:color w:val="000000" w:themeColor="text1"/>
            <w:u w:val="none"/>
          </w:rPr>
          <w:t>，據</w:t>
        </w:r>
        <w:r w:rsidR="00BA2B52">
          <w:rPr>
            <w:rStyle w:val="af"/>
            <w:rFonts w:hint="eastAsia"/>
            <w:color w:val="000000" w:themeColor="text1"/>
            <w:u w:val="none"/>
          </w:rPr>
          <w:t>該部函</w:t>
        </w:r>
        <w:r w:rsidR="008C5DED" w:rsidRPr="00D84905">
          <w:rPr>
            <w:rStyle w:val="af"/>
            <w:rFonts w:hint="eastAsia"/>
            <w:color w:val="000000" w:themeColor="text1"/>
            <w:u w:val="none"/>
          </w:rPr>
          <w:t>復</w:t>
        </w:r>
        <w:r w:rsidR="008C5DED">
          <w:rPr>
            <w:rStyle w:val="af"/>
            <w:rFonts w:hint="eastAsia"/>
            <w:color w:val="000000" w:themeColor="text1"/>
            <w:u w:val="none"/>
          </w:rPr>
          <w:t>計</w:t>
        </w:r>
        <w:r w:rsidR="008C5DED" w:rsidRPr="00D84905">
          <w:rPr>
            <w:rStyle w:val="af"/>
            <w:rFonts w:hint="eastAsia"/>
            <w:color w:val="000000" w:themeColor="text1"/>
            <w:u w:val="none"/>
          </w:rPr>
          <w:t>有6</w:t>
        </w:r>
      </w:hyperlink>
      <w:r w:rsidR="008C5DED">
        <w:rPr>
          <w:rFonts w:hint="eastAsia"/>
        </w:rPr>
        <w:t>案</w:t>
      </w:r>
      <w:r w:rsidR="00FA48A3" w:rsidRPr="001D2B25">
        <w:rPr>
          <w:rFonts w:hAnsi="標楷體" w:hint="eastAsia"/>
          <w:color w:val="000000" w:themeColor="text1"/>
          <w:szCs w:val="32"/>
        </w:rPr>
        <w:t>。</w:t>
      </w:r>
    </w:p>
    <w:p w14:paraId="51D675E7" w14:textId="77777777" w:rsidR="001466A4" w:rsidRDefault="003372A7" w:rsidP="003F59BC">
      <w:pPr>
        <w:pStyle w:val="32"/>
        <w:ind w:left="1361" w:firstLine="680"/>
        <w:rPr>
          <w:color w:val="000000" w:themeColor="text1"/>
        </w:rPr>
      </w:pPr>
      <w:r>
        <w:rPr>
          <w:rFonts w:hint="eastAsia"/>
        </w:rPr>
        <w:t>次</w:t>
      </w:r>
      <w:r w:rsidR="00F82BDB">
        <w:rPr>
          <w:rFonts w:hint="eastAsia"/>
        </w:rPr>
        <w:t>查，</w:t>
      </w:r>
      <w:r w:rsidR="00F82BDB" w:rsidRPr="00844EA3">
        <w:rPr>
          <w:rFonts w:hAnsi="標楷體" w:hint="eastAsia"/>
          <w:color w:val="000000" w:themeColor="text1"/>
          <w:szCs w:val="32"/>
        </w:rPr>
        <w:t>衛福部</w:t>
      </w:r>
      <w:r w:rsidR="00F82BDB">
        <w:rPr>
          <w:rFonts w:hAnsi="標楷體" w:hint="eastAsia"/>
          <w:color w:val="000000" w:themeColor="text1"/>
          <w:szCs w:val="32"/>
        </w:rPr>
        <w:t>上開刊登於G</w:t>
      </w:r>
      <w:r w:rsidR="00F82BDB">
        <w:rPr>
          <w:rFonts w:hAnsi="標楷體"/>
          <w:color w:val="000000" w:themeColor="text1"/>
          <w:szCs w:val="32"/>
        </w:rPr>
        <w:t>RB</w:t>
      </w:r>
      <w:r w:rsidR="00F82BDB">
        <w:rPr>
          <w:rFonts w:hAnsi="標楷體" w:hint="eastAsia"/>
          <w:color w:val="000000" w:themeColor="text1"/>
          <w:szCs w:val="32"/>
        </w:rPr>
        <w:t>之6案</w:t>
      </w:r>
      <w:r w:rsidR="00F82BDB" w:rsidRPr="00844EA3">
        <w:rPr>
          <w:rFonts w:hAnsi="標楷體" w:hint="eastAsia"/>
          <w:color w:val="000000" w:themeColor="text1"/>
          <w:szCs w:val="32"/>
        </w:rPr>
        <w:t>，</w:t>
      </w:r>
      <w:r w:rsidR="00F82BDB">
        <w:rPr>
          <w:rFonts w:hint="eastAsia"/>
        </w:rPr>
        <w:t>僅有</w:t>
      </w:r>
      <w:r w:rsidR="00C47F8D">
        <w:rPr>
          <w:rFonts w:hAnsi="標楷體" w:hint="eastAsia"/>
          <w:color w:val="000000" w:themeColor="text1"/>
          <w:szCs w:val="32"/>
        </w:rPr>
        <w:t>9</w:t>
      </w:r>
      <w:r w:rsidR="00C47F8D">
        <w:rPr>
          <w:rFonts w:hAnsi="標楷體"/>
          <w:color w:val="000000" w:themeColor="text1"/>
          <w:szCs w:val="32"/>
        </w:rPr>
        <w:t>8</w:t>
      </w:r>
      <w:r w:rsidR="0036225D">
        <w:rPr>
          <w:rFonts w:hAnsi="標楷體" w:hint="eastAsia"/>
          <w:color w:val="000000" w:themeColor="text1"/>
          <w:szCs w:val="32"/>
        </w:rPr>
        <w:t>年</w:t>
      </w:r>
      <w:r w:rsidR="00F82BDB">
        <w:rPr>
          <w:rFonts w:hAnsi="標楷體" w:hint="eastAsia"/>
          <w:color w:val="000000" w:themeColor="text1"/>
          <w:szCs w:val="32"/>
        </w:rPr>
        <w:t>度</w:t>
      </w:r>
      <w:r w:rsidR="00F82BDB" w:rsidRPr="00D06AE5">
        <w:rPr>
          <w:rFonts w:hAnsi="標楷體" w:hint="eastAsia"/>
          <w:color w:val="000000" w:themeColor="text1"/>
          <w:szCs w:val="32"/>
        </w:rPr>
        <w:t>「</w:t>
      </w:r>
      <w:r w:rsidR="00F82BDB" w:rsidRPr="00D06AE5">
        <w:rPr>
          <w:rFonts w:hAnsi="標楷體" w:hint="eastAsia"/>
          <w:bCs/>
          <w:color w:val="000000" w:themeColor="text1"/>
          <w:kern w:val="0"/>
          <w:szCs w:val="24"/>
        </w:rPr>
        <w:t>塑膠類食品器具容器包裝衛生標準之研究計畫」</w:t>
      </w:r>
      <w:r w:rsidR="00F82BDB" w:rsidRPr="00D06AE5">
        <w:rPr>
          <w:rFonts w:hint="eastAsia"/>
          <w:color w:val="000000" w:themeColor="text1"/>
        </w:rPr>
        <w:t>1案之部分建議</w:t>
      </w:r>
      <w:r w:rsidR="00F82BDB" w:rsidRPr="00D06AE5">
        <w:rPr>
          <w:rStyle w:val="aff0"/>
          <w:color w:val="000000" w:themeColor="text1"/>
        </w:rPr>
        <w:footnoteReference w:id="33"/>
      </w:r>
      <w:r w:rsidR="00F82BDB" w:rsidRPr="00D06AE5">
        <w:rPr>
          <w:rFonts w:hint="eastAsia"/>
          <w:color w:val="000000" w:themeColor="text1"/>
        </w:rPr>
        <w:t>獲得該部政策參採，其他均列為存參，</w:t>
      </w:r>
      <w:r w:rsidR="00F82BDB">
        <w:rPr>
          <w:rFonts w:hint="eastAsia"/>
          <w:color w:val="000000" w:themeColor="text1"/>
        </w:rPr>
        <w:t>相關</w:t>
      </w:r>
      <w:r w:rsidR="00F82BDB" w:rsidRPr="00D06AE5">
        <w:rPr>
          <w:rFonts w:hint="eastAsia"/>
          <w:color w:val="000000" w:themeColor="text1"/>
        </w:rPr>
        <w:t>研究成果</w:t>
      </w:r>
      <w:r w:rsidR="00F82BDB">
        <w:rPr>
          <w:rFonts w:hint="eastAsia"/>
          <w:color w:val="000000" w:themeColor="text1"/>
        </w:rPr>
        <w:t>並未</w:t>
      </w:r>
      <w:r w:rsidR="00F82BDB" w:rsidRPr="00D06AE5">
        <w:rPr>
          <w:rFonts w:hint="eastAsia"/>
          <w:color w:val="000000" w:themeColor="text1"/>
        </w:rPr>
        <w:t>納入政策採用。</w:t>
      </w:r>
    </w:p>
    <w:p w14:paraId="2B760F63" w14:textId="77777777" w:rsidR="00313D63" w:rsidRDefault="001466A4" w:rsidP="00313D63">
      <w:pPr>
        <w:pStyle w:val="32"/>
        <w:ind w:left="1361" w:firstLine="680"/>
        <w:rPr>
          <w:rFonts w:hAnsi="標楷體"/>
          <w:szCs w:val="32"/>
        </w:rPr>
      </w:pPr>
      <w:r>
        <w:rPr>
          <w:rFonts w:hint="eastAsia"/>
        </w:rPr>
        <w:t>次</w:t>
      </w:r>
      <w:r w:rsidR="00702AFA">
        <w:rPr>
          <w:rFonts w:hint="eastAsia"/>
        </w:rPr>
        <w:t>據</w:t>
      </w:r>
      <w:r w:rsidR="006131EF">
        <w:rPr>
          <w:rFonts w:hAnsi="標楷體" w:hint="eastAsia"/>
        </w:rPr>
        <w:t>「</w:t>
      </w:r>
      <w:r w:rsidR="000978C6">
        <w:rPr>
          <w:rFonts w:hint="eastAsia"/>
        </w:rPr>
        <w:t>衛福部105年度風險暴露評估</w:t>
      </w:r>
      <w:r w:rsidR="006131EF">
        <w:rPr>
          <w:rFonts w:hAnsi="標楷體" w:hint="eastAsia"/>
          <w:szCs w:val="32"/>
        </w:rPr>
        <w:t>」</w:t>
      </w:r>
      <w:r w:rsidR="00702AFA">
        <w:rPr>
          <w:rFonts w:hAnsi="標楷體" w:hint="eastAsia"/>
          <w:szCs w:val="32"/>
        </w:rPr>
        <w:t>之</w:t>
      </w:r>
      <w:r w:rsidR="00702AFA" w:rsidRPr="00702AFA">
        <w:rPr>
          <w:rFonts w:hAnsi="標楷體" w:hint="eastAsia"/>
          <w:szCs w:val="32"/>
        </w:rPr>
        <w:t>招標文件，抽樣調查2</w:t>
      </w:r>
      <w:r w:rsidR="00702AFA" w:rsidRPr="00702AFA">
        <w:rPr>
          <w:rFonts w:hAnsi="標楷體"/>
          <w:szCs w:val="32"/>
        </w:rPr>
        <w:t>50</w:t>
      </w:r>
      <w:r w:rsidR="00702AFA" w:rsidRPr="00702AFA">
        <w:rPr>
          <w:rFonts w:hAnsi="標楷體" w:hint="eastAsia"/>
          <w:szCs w:val="32"/>
        </w:rPr>
        <w:t>件市售食品中有關雙酚A之含量，且</w:t>
      </w:r>
      <w:r w:rsidR="00BA2B52">
        <w:rPr>
          <w:rFonts w:hAnsi="標楷體" w:hint="eastAsia"/>
          <w:szCs w:val="32"/>
        </w:rPr>
        <w:t>其中</w:t>
      </w:r>
      <w:r w:rsidR="00702AFA" w:rsidRPr="00702AFA">
        <w:rPr>
          <w:rFonts w:hAnsi="標楷體" w:hint="eastAsia"/>
          <w:szCs w:val="32"/>
        </w:rPr>
        <w:t>包括5</w:t>
      </w:r>
      <w:r w:rsidR="00702AFA" w:rsidRPr="00702AFA">
        <w:rPr>
          <w:rFonts w:hAnsi="標楷體"/>
          <w:szCs w:val="32"/>
        </w:rPr>
        <w:t>1</w:t>
      </w:r>
      <w:r w:rsidR="00702AFA" w:rsidRPr="00702AFA">
        <w:rPr>
          <w:rFonts w:hAnsi="標楷體" w:hint="eastAsia"/>
          <w:szCs w:val="32"/>
        </w:rPr>
        <w:t>件金屬罐頭之食品</w:t>
      </w:r>
      <w:r w:rsidR="00702AFA">
        <w:rPr>
          <w:rFonts w:hAnsi="標楷體" w:hint="eastAsia"/>
          <w:szCs w:val="32"/>
        </w:rPr>
        <w:t>，</w:t>
      </w:r>
      <w:r w:rsidR="00702AFA" w:rsidRPr="00702AFA">
        <w:rPr>
          <w:rFonts w:hAnsi="標楷體" w:hint="eastAsia"/>
          <w:szCs w:val="32"/>
        </w:rPr>
        <w:t>並與國內過去調查結果</w:t>
      </w:r>
      <w:r w:rsidR="00702AFA" w:rsidRPr="00702AFA">
        <w:rPr>
          <w:rStyle w:val="aff0"/>
          <w:rFonts w:hAnsi="標楷體"/>
          <w:color w:val="000000" w:themeColor="text1"/>
          <w:szCs w:val="32"/>
        </w:rPr>
        <w:footnoteReference w:id="34"/>
      </w:r>
      <w:r w:rsidR="00702AFA" w:rsidRPr="00702AFA">
        <w:rPr>
          <w:rFonts w:hAnsi="標楷體" w:hint="eastAsia"/>
          <w:szCs w:val="32"/>
        </w:rPr>
        <w:t>進行國人飲食暴露風險</w:t>
      </w:r>
      <w:r w:rsidR="00FF5F48" w:rsidRPr="00702AFA">
        <w:rPr>
          <w:rFonts w:hAnsi="標楷體" w:hint="eastAsia"/>
          <w:szCs w:val="32"/>
        </w:rPr>
        <w:t>之比較</w:t>
      </w:r>
      <w:r w:rsidR="00642662">
        <w:rPr>
          <w:rFonts w:hAnsi="標楷體" w:hint="eastAsia"/>
          <w:szCs w:val="32"/>
        </w:rPr>
        <w:t>，</w:t>
      </w:r>
      <w:r w:rsidR="00FF5F48">
        <w:rPr>
          <w:rFonts w:hAnsi="標楷體" w:hint="eastAsia"/>
          <w:szCs w:val="32"/>
        </w:rPr>
        <w:t>在</w:t>
      </w:r>
      <w:r w:rsidR="002627D8">
        <w:rPr>
          <w:rFonts w:hAnsi="標楷體" w:hint="eastAsia"/>
          <w:szCs w:val="32"/>
        </w:rPr>
        <w:t>當時抽樣</w:t>
      </w:r>
      <w:r w:rsidR="00FF5F48">
        <w:rPr>
          <w:rFonts w:hAnsi="標楷體" w:hint="eastAsia"/>
          <w:szCs w:val="32"/>
        </w:rPr>
        <w:t>之</w:t>
      </w:r>
      <w:r w:rsidR="002627D8">
        <w:rPr>
          <w:rFonts w:hAnsi="標楷體" w:hint="eastAsia"/>
          <w:szCs w:val="32"/>
        </w:rPr>
        <w:t>樣本數不多下，確實均低於歐盟</w:t>
      </w:r>
      <w:r w:rsidR="00C47F8D">
        <w:rPr>
          <w:rFonts w:hAnsi="標楷體" w:hint="eastAsia"/>
          <w:szCs w:val="32"/>
        </w:rPr>
        <w:t>2</w:t>
      </w:r>
      <w:r w:rsidR="00C47F8D">
        <w:rPr>
          <w:rFonts w:hAnsi="標楷體"/>
          <w:szCs w:val="32"/>
        </w:rPr>
        <w:t>015</w:t>
      </w:r>
      <w:r w:rsidR="00B430CF">
        <w:rPr>
          <w:rFonts w:hAnsi="標楷體" w:hint="eastAsia"/>
          <w:szCs w:val="32"/>
        </w:rPr>
        <w:t>年</w:t>
      </w:r>
      <w:r w:rsidR="00FF5F48">
        <w:rPr>
          <w:rFonts w:hAnsi="標楷體" w:hint="eastAsia"/>
          <w:szCs w:val="32"/>
        </w:rPr>
        <w:t>之訂定</w:t>
      </w:r>
      <w:r w:rsidR="00FF5F48">
        <w:rPr>
          <w:rFonts w:hAnsi="標楷體" w:hint="eastAsia"/>
          <w:szCs w:val="32"/>
        </w:rPr>
        <w:lastRenderedPageBreak/>
        <w:t>數值，然</w:t>
      </w:r>
      <w:r w:rsidR="00E97A6D">
        <w:rPr>
          <w:rFonts w:hAnsi="標楷體" w:hint="eastAsia"/>
          <w:szCs w:val="32"/>
        </w:rPr>
        <w:t>卻</w:t>
      </w:r>
      <w:r w:rsidR="00385572">
        <w:rPr>
          <w:rFonts w:hAnsi="標楷體" w:hint="eastAsia"/>
          <w:szCs w:val="32"/>
        </w:rPr>
        <w:t>遠高於歐盟現行</w:t>
      </w:r>
      <w:r w:rsidR="00476115">
        <w:rPr>
          <w:rFonts w:hAnsi="標楷體" w:hint="eastAsia"/>
          <w:szCs w:val="32"/>
        </w:rPr>
        <w:t>0</w:t>
      </w:r>
      <w:r w:rsidR="00476115">
        <w:rPr>
          <w:rFonts w:hAnsi="標楷體"/>
          <w:szCs w:val="32"/>
        </w:rPr>
        <w:t>.2</w:t>
      </w:r>
      <w:r w:rsidR="00476115">
        <w:rPr>
          <w:rFonts w:hAnsi="標楷體" w:hint="eastAsia"/>
          <w:szCs w:val="32"/>
        </w:rPr>
        <w:t>奈克</w:t>
      </w:r>
      <w:r w:rsidR="00385572">
        <w:rPr>
          <w:rFonts w:hAnsi="標楷體" w:hint="eastAsia"/>
          <w:szCs w:val="32"/>
        </w:rPr>
        <w:t>規範。是以，</w:t>
      </w:r>
      <w:r w:rsidR="001C0128">
        <w:rPr>
          <w:rFonts w:ascii="Times New Roman" w:hint="eastAsia"/>
          <w:color w:val="000000" w:themeColor="text1"/>
        </w:rPr>
        <w:t>衛福</w:t>
      </w:r>
      <w:r w:rsidR="001C0128" w:rsidRPr="00556548">
        <w:rPr>
          <w:rFonts w:hAnsi="標楷體" w:hint="eastAsia"/>
          <w:color w:val="000000" w:themeColor="text1"/>
        </w:rPr>
        <w:t>部自</w:t>
      </w:r>
      <w:r w:rsidR="00B430CF">
        <w:rPr>
          <w:rFonts w:hAnsi="標楷體" w:hint="eastAsia"/>
          <w:color w:val="000000" w:themeColor="text1"/>
        </w:rPr>
        <w:t>104年</w:t>
      </w:r>
      <w:r w:rsidR="00E007A7">
        <w:rPr>
          <w:rStyle w:val="aff0"/>
          <w:rFonts w:hAnsi="標楷體"/>
          <w:color w:val="000000" w:themeColor="text1"/>
        </w:rPr>
        <w:footnoteReference w:id="35"/>
      </w:r>
      <w:r w:rsidR="001C0128">
        <w:rPr>
          <w:rFonts w:hAnsi="標楷體" w:hint="eastAsia"/>
          <w:color w:val="000000" w:themeColor="text1"/>
        </w:rPr>
        <w:t>後，雖</w:t>
      </w:r>
      <w:r w:rsidR="001C0128" w:rsidRPr="006F2781">
        <w:rPr>
          <w:rFonts w:ascii="Times New Roman"/>
          <w:color w:val="000000" w:themeColor="text1"/>
        </w:rPr>
        <w:t>主要參考歐盟標準進行風險管理，然</w:t>
      </w:r>
      <w:r w:rsidR="001C0128">
        <w:rPr>
          <w:rFonts w:ascii="Times New Roman" w:hint="eastAsia"/>
          <w:color w:val="000000" w:themeColor="text1"/>
        </w:rPr>
        <w:t>若依</w:t>
      </w:r>
      <w:r w:rsidR="00476115">
        <w:rPr>
          <w:rFonts w:ascii="Times New Roman" w:hint="eastAsia"/>
          <w:color w:val="000000" w:themeColor="text1"/>
        </w:rPr>
        <w:t>歐盟</w:t>
      </w:r>
      <w:r w:rsidR="001C0128" w:rsidRPr="006F2781">
        <w:rPr>
          <w:rFonts w:ascii="Times New Roman"/>
          <w:color w:val="000000" w:themeColor="text1"/>
        </w:rPr>
        <w:t>最新科學證據，</w:t>
      </w:r>
      <w:r w:rsidR="00476115" w:rsidRPr="006F2781">
        <w:rPr>
          <w:rFonts w:ascii="Times New Roman"/>
          <w:color w:val="000000" w:themeColor="text1"/>
        </w:rPr>
        <w:t>顯示</w:t>
      </w:r>
      <w:r w:rsidR="002C6761">
        <w:rPr>
          <w:rFonts w:ascii="Times New Roman" w:hint="eastAsia"/>
          <w:color w:val="000000" w:themeColor="text1"/>
        </w:rPr>
        <w:t>目前</w:t>
      </w:r>
      <w:r w:rsidR="001C0128" w:rsidRPr="006F2781">
        <w:rPr>
          <w:rFonts w:ascii="Times New Roman"/>
          <w:color w:val="000000" w:themeColor="text1"/>
        </w:rPr>
        <w:t>管理架構存在</w:t>
      </w:r>
      <w:r w:rsidR="00476115">
        <w:rPr>
          <w:rFonts w:ascii="Times New Roman" w:hint="eastAsia"/>
          <w:color w:val="000000" w:themeColor="text1"/>
        </w:rPr>
        <w:t>健康</w:t>
      </w:r>
      <w:r w:rsidR="001C0128" w:rsidRPr="006F2781">
        <w:rPr>
          <w:rFonts w:ascii="Times New Roman"/>
          <w:color w:val="000000" w:themeColor="text1"/>
        </w:rPr>
        <w:t>落差。</w:t>
      </w:r>
      <w:r w:rsidR="00F30FDE">
        <w:rPr>
          <w:rFonts w:hAnsi="標楷體" w:hint="eastAsia"/>
          <w:szCs w:val="32"/>
        </w:rPr>
        <w:t>我國允</w:t>
      </w:r>
      <w:r w:rsidR="00F30FDE" w:rsidRPr="00F30FDE">
        <w:rPr>
          <w:rFonts w:hAnsi="標楷體"/>
          <w:szCs w:val="32"/>
        </w:rPr>
        <w:t>應認真審視最新的科學證據，</w:t>
      </w:r>
      <w:r w:rsidR="00385572">
        <w:rPr>
          <w:rFonts w:hAnsi="標楷體" w:hint="eastAsia"/>
          <w:szCs w:val="32"/>
        </w:rPr>
        <w:t>重新評估</w:t>
      </w:r>
      <w:r w:rsidR="00046C26">
        <w:rPr>
          <w:rFonts w:hAnsi="標楷體" w:hint="eastAsia"/>
          <w:szCs w:val="32"/>
        </w:rPr>
        <w:t>國人體內之雙酚A濃度是否顯著高於其他國家，</w:t>
      </w:r>
      <w:r w:rsidR="00F30FDE">
        <w:rPr>
          <w:rFonts w:hAnsi="標楷體" w:hint="eastAsia"/>
          <w:szCs w:val="32"/>
        </w:rPr>
        <w:t>以</w:t>
      </w:r>
      <w:r w:rsidR="00F30FDE" w:rsidRPr="00F30FDE">
        <w:rPr>
          <w:rFonts w:hAnsi="標楷體"/>
          <w:szCs w:val="32"/>
        </w:rPr>
        <w:t>確保國人健康。</w:t>
      </w:r>
    </w:p>
    <w:p w14:paraId="6B391517" w14:textId="77777777" w:rsidR="00313D63" w:rsidRDefault="00313D63" w:rsidP="00313D63">
      <w:pPr>
        <w:pStyle w:val="32"/>
        <w:ind w:leftChars="0" w:left="0" w:firstLineChars="0" w:firstLine="0"/>
        <w:rPr>
          <w:rFonts w:hAnsi="標楷體"/>
          <w:szCs w:val="32"/>
        </w:rPr>
      </w:pPr>
      <w:r>
        <w:rPr>
          <w:rFonts w:hint="eastAsia"/>
        </w:rPr>
        <w:t>表</w:t>
      </w:r>
      <w:r w:rsidR="00037D3F">
        <w:rPr>
          <w:rFonts w:hint="eastAsia"/>
        </w:rPr>
        <w:t>I</w:t>
      </w:r>
      <w:r w:rsidR="003D3EB4">
        <w:t>I</w:t>
      </w:r>
      <w:r>
        <w:rPr>
          <w:rFonts w:hint="eastAsia"/>
        </w:rPr>
        <w:t>、</w:t>
      </w:r>
      <w:r w:rsidR="008E7167">
        <w:rPr>
          <w:rFonts w:hint="eastAsia"/>
        </w:rPr>
        <w:t>摘錄</w:t>
      </w:r>
      <w:r w:rsidR="00B04679">
        <w:rPr>
          <w:rFonts w:hint="eastAsia"/>
        </w:rPr>
        <w:t>國內</w:t>
      </w:r>
      <w:r w:rsidR="008E7167">
        <w:rPr>
          <w:rFonts w:hint="eastAsia"/>
        </w:rPr>
        <w:t>對於</w:t>
      </w:r>
      <w:r w:rsidR="00B04679">
        <w:rPr>
          <w:rFonts w:hint="eastAsia"/>
        </w:rPr>
        <w:t>雙酚A暴露風險評估結果</w:t>
      </w:r>
      <w:r w:rsidR="008E7167">
        <w:rPr>
          <w:rFonts w:hint="eastAsia"/>
        </w:rPr>
        <w:t>與歐盟之比較</w:t>
      </w:r>
    </w:p>
    <w:tbl>
      <w:tblPr>
        <w:tblStyle w:val="af7"/>
        <w:tblW w:w="9073" w:type="dxa"/>
        <w:tblInd w:w="-147" w:type="dxa"/>
        <w:tblLook w:val="04A0" w:firstRow="1" w:lastRow="0" w:firstColumn="1" w:lastColumn="0" w:noHBand="0" w:noVBand="1"/>
      </w:tblPr>
      <w:tblGrid>
        <w:gridCol w:w="1985"/>
        <w:gridCol w:w="2410"/>
        <w:gridCol w:w="4678"/>
      </w:tblGrid>
      <w:tr w:rsidR="00FD78A3" w14:paraId="6907103D" w14:textId="77777777" w:rsidTr="00A8269B">
        <w:trPr>
          <w:tblHeader/>
        </w:trPr>
        <w:tc>
          <w:tcPr>
            <w:tcW w:w="1985" w:type="dxa"/>
            <w:shd w:val="clear" w:color="auto" w:fill="F2F2F2" w:themeFill="background1" w:themeFillShade="F2"/>
          </w:tcPr>
          <w:p w14:paraId="07EB022E" w14:textId="77777777" w:rsidR="00FD78A3" w:rsidRDefault="00FD78A3" w:rsidP="00FD78A3">
            <w:pPr>
              <w:pStyle w:val="32"/>
              <w:ind w:leftChars="0" w:left="0" w:firstLineChars="0" w:firstLine="0"/>
              <w:rPr>
                <w:rFonts w:hAnsi="標楷體"/>
                <w:szCs w:val="32"/>
              </w:rPr>
            </w:pPr>
            <w:r>
              <w:rPr>
                <w:rFonts w:hAnsi="標楷體" w:hint="eastAsia"/>
                <w:szCs w:val="32"/>
              </w:rPr>
              <w:t>歐盟</w:t>
            </w:r>
          </w:p>
        </w:tc>
        <w:tc>
          <w:tcPr>
            <w:tcW w:w="2410" w:type="dxa"/>
            <w:tcBorders>
              <w:bottom w:val="single" w:sz="4" w:space="0" w:color="auto"/>
            </w:tcBorders>
            <w:shd w:val="clear" w:color="auto" w:fill="F2F2F2" w:themeFill="background1" w:themeFillShade="F2"/>
          </w:tcPr>
          <w:p w14:paraId="5DBF44B3" w14:textId="77777777" w:rsidR="00FD78A3" w:rsidRDefault="00FD78A3" w:rsidP="00FD78A3">
            <w:pPr>
              <w:pStyle w:val="32"/>
              <w:ind w:leftChars="0" w:left="0" w:firstLineChars="0" w:firstLine="0"/>
              <w:rPr>
                <w:rFonts w:hAnsi="標楷體"/>
                <w:szCs w:val="32"/>
              </w:rPr>
            </w:pPr>
            <w:r w:rsidRPr="00702AFA">
              <w:rPr>
                <w:rFonts w:hAnsi="標楷體" w:hint="eastAsia"/>
                <w:szCs w:val="32"/>
              </w:rPr>
              <w:t>國內過去調查結果</w:t>
            </w:r>
          </w:p>
        </w:tc>
        <w:tc>
          <w:tcPr>
            <w:tcW w:w="4678" w:type="dxa"/>
            <w:tcBorders>
              <w:bottom w:val="single" w:sz="4" w:space="0" w:color="auto"/>
            </w:tcBorders>
            <w:shd w:val="clear" w:color="auto" w:fill="F2F2F2" w:themeFill="background1" w:themeFillShade="F2"/>
          </w:tcPr>
          <w:p w14:paraId="0DBB6464" w14:textId="77777777" w:rsidR="00FD78A3" w:rsidRDefault="000978C6" w:rsidP="00FD78A3">
            <w:pPr>
              <w:pStyle w:val="32"/>
              <w:ind w:leftChars="0" w:left="0" w:firstLineChars="0" w:firstLine="0"/>
              <w:rPr>
                <w:rFonts w:hAnsi="標楷體"/>
                <w:szCs w:val="32"/>
              </w:rPr>
            </w:pPr>
            <w:r>
              <w:rPr>
                <w:rFonts w:hAnsi="標楷體" w:hint="eastAsia"/>
                <w:szCs w:val="32"/>
              </w:rPr>
              <w:t>衛福部105年度風險暴露評估</w:t>
            </w:r>
          </w:p>
        </w:tc>
      </w:tr>
      <w:tr w:rsidR="00FD78A3" w14:paraId="15F92530" w14:textId="77777777" w:rsidTr="00A8269B">
        <w:tc>
          <w:tcPr>
            <w:tcW w:w="1985" w:type="dxa"/>
          </w:tcPr>
          <w:p w14:paraId="4F06F20A" w14:textId="77777777" w:rsidR="000210D5" w:rsidRDefault="00E04F40" w:rsidP="00FD78A3">
            <w:pPr>
              <w:pStyle w:val="32"/>
              <w:ind w:leftChars="0" w:left="0" w:firstLineChars="0" w:firstLine="0"/>
              <w:rPr>
                <w:rFonts w:hAnsi="標楷體"/>
                <w:szCs w:val="32"/>
              </w:rPr>
            </w:pPr>
            <w:r w:rsidRPr="00E04F40">
              <w:rPr>
                <w:rFonts w:hAnsi="標楷體" w:hint="eastAsia"/>
                <w:szCs w:val="32"/>
              </w:rPr>
              <w:t>2015年</w:t>
            </w:r>
            <w:r w:rsidR="00FD78A3">
              <w:rPr>
                <w:rFonts w:hAnsi="標楷體" w:hint="eastAsia"/>
                <w:szCs w:val="32"/>
              </w:rPr>
              <w:t>T</w:t>
            </w:r>
            <w:r w:rsidR="00FD78A3">
              <w:rPr>
                <w:rFonts w:hAnsi="標楷體"/>
                <w:szCs w:val="32"/>
              </w:rPr>
              <w:t>DI</w:t>
            </w:r>
            <w:r w:rsidR="00FD78A3">
              <w:rPr>
                <w:rFonts w:hAnsi="標楷體" w:hint="eastAsia"/>
                <w:szCs w:val="32"/>
              </w:rPr>
              <w:t>：</w:t>
            </w:r>
          </w:p>
          <w:p w14:paraId="58804977" w14:textId="77777777" w:rsidR="00FD78A3" w:rsidRPr="00FD78A3" w:rsidRDefault="00FD78A3" w:rsidP="00FD78A3">
            <w:pPr>
              <w:pStyle w:val="32"/>
              <w:ind w:leftChars="0" w:left="0" w:firstLineChars="0" w:firstLine="0"/>
              <w:rPr>
                <w:rFonts w:hAnsi="標楷體"/>
                <w:b/>
                <w:szCs w:val="32"/>
              </w:rPr>
            </w:pPr>
            <w:r>
              <w:rPr>
                <w:rFonts w:hAnsi="標楷體" w:hint="eastAsia"/>
                <w:szCs w:val="32"/>
              </w:rPr>
              <w:t>4微克</w:t>
            </w:r>
          </w:p>
        </w:tc>
        <w:tc>
          <w:tcPr>
            <w:tcW w:w="2410" w:type="dxa"/>
            <w:tcBorders>
              <w:bottom w:val="single" w:sz="4" w:space="0" w:color="auto"/>
            </w:tcBorders>
          </w:tcPr>
          <w:p w14:paraId="4C8F4048" w14:textId="77777777" w:rsidR="00FD78A3" w:rsidRDefault="00FD78A3" w:rsidP="00FD78A3">
            <w:pPr>
              <w:pStyle w:val="32"/>
              <w:ind w:leftChars="0" w:left="0" w:firstLineChars="0" w:firstLine="0"/>
              <w:rPr>
                <w:rFonts w:hAnsi="標楷體"/>
                <w:szCs w:val="32"/>
              </w:rPr>
            </w:pPr>
            <w:r>
              <w:rPr>
                <w:rFonts w:hAnsi="標楷體" w:hint="eastAsia"/>
                <w:szCs w:val="32"/>
              </w:rPr>
              <w:t>T</w:t>
            </w:r>
            <w:r>
              <w:rPr>
                <w:rFonts w:hAnsi="標楷體"/>
                <w:szCs w:val="32"/>
              </w:rPr>
              <w:t>DI</w:t>
            </w:r>
            <w:r>
              <w:rPr>
                <w:rFonts w:hAnsi="標楷體" w:hint="eastAsia"/>
                <w:szCs w:val="32"/>
              </w:rPr>
              <w:t>：0</w:t>
            </w:r>
            <w:r>
              <w:rPr>
                <w:rFonts w:hAnsi="標楷體"/>
                <w:szCs w:val="32"/>
              </w:rPr>
              <w:t>.41</w:t>
            </w:r>
            <w:r>
              <w:rPr>
                <w:rFonts w:hAnsi="標楷體" w:hint="eastAsia"/>
                <w:szCs w:val="32"/>
              </w:rPr>
              <w:t>微克</w:t>
            </w:r>
          </w:p>
        </w:tc>
        <w:tc>
          <w:tcPr>
            <w:tcW w:w="4678" w:type="dxa"/>
            <w:tcBorders>
              <w:bottom w:val="single" w:sz="4" w:space="0" w:color="auto"/>
            </w:tcBorders>
          </w:tcPr>
          <w:p w14:paraId="2EA1F322" w14:textId="77777777" w:rsidR="00FD78A3" w:rsidRDefault="000210D5" w:rsidP="00FD78A3">
            <w:pPr>
              <w:pStyle w:val="32"/>
              <w:ind w:leftChars="0" w:left="0" w:firstLineChars="0" w:firstLine="0"/>
              <w:rPr>
                <w:rFonts w:hAnsi="標楷體"/>
                <w:szCs w:val="32"/>
              </w:rPr>
            </w:pPr>
            <w:r w:rsidRPr="000210D5">
              <w:rPr>
                <w:rFonts w:hAnsi="標楷體" w:hint="eastAsia"/>
                <w:szCs w:val="32"/>
              </w:rPr>
              <w:t>國人1</w:t>
            </w:r>
            <w:r w:rsidRPr="000210D5">
              <w:rPr>
                <w:rFonts w:hAnsi="標楷體"/>
                <w:szCs w:val="32"/>
              </w:rPr>
              <w:t>9</w:t>
            </w:r>
            <w:r w:rsidRPr="000210D5">
              <w:rPr>
                <w:rFonts w:hAnsi="標楷體" w:hint="eastAsia"/>
                <w:szCs w:val="32"/>
              </w:rPr>
              <w:t>至</w:t>
            </w:r>
            <w:r w:rsidRPr="000210D5">
              <w:rPr>
                <w:rFonts w:hAnsi="標楷體"/>
                <w:szCs w:val="32"/>
              </w:rPr>
              <w:t>65</w:t>
            </w:r>
            <w:r w:rsidRPr="000210D5">
              <w:rPr>
                <w:rFonts w:hAnsi="標楷體" w:hint="eastAsia"/>
                <w:szCs w:val="32"/>
              </w:rPr>
              <w:t>歲男性平均攝食量（T</w:t>
            </w:r>
            <w:r w:rsidRPr="000210D5">
              <w:rPr>
                <w:rFonts w:hAnsi="標楷體"/>
                <w:szCs w:val="32"/>
              </w:rPr>
              <w:t>DI</w:t>
            </w:r>
            <w:r w:rsidRPr="000210D5">
              <w:rPr>
                <w:rFonts w:hAnsi="標楷體" w:hint="eastAsia"/>
                <w:szCs w:val="32"/>
              </w:rPr>
              <w:t>）為0</w:t>
            </w:r>
            <w:r w:rsidRPr="000210D5">
              <w:rPr>
                <w:rFonts w:hAnsi="標楷體"/>
                <w:szCs w:val="32"/>
              </w:rPr>
              <w:t>.033</w:t>
            </w:r>
            <w:r>
              <w:rPr>
                <w:rFonts w:hAnsi="標楷體" w:hint="eastAsia"/>
                <w:szCs w:val="32"/>
              </w:rPr>
              <w:t>微克</w:t>
            </w:r>
            <w:r w:rsidRPr="000210D5">
              <w:rPr>
                <w:rFonts w:hAnsi="標楷體" w:hint="eastAsia"/>
                <w:szCs w:val="32"/>
              </w:rPr>
              <w:t>，女性平均攝食量（T</w:t>
            </w:r>
            <w:r w:rsidRPr="000210D5">
              <w:rPr>
                <w:rFonts w:hAnsi="標楷體"/>
                <w:szCs w:val="32"/>
              </w:rPr>
              <w:t>DI</w:t>
            </w:r>
            <w:r w:rsidRPr="000210D5">
              <w:rPr>
                <w:rFonts w:hAnsi="標楷體" w:hint="eastAsia"/>
                <w:szCs w:val="32"/>
              </w:rPr>
              <w:t>）為0</w:t>
            </w:r>
            <w:r w:rsidRPr="000210D5">
              <w:rPr>
                <w:rFonts w:hAnsi="標楷體"/>
                <w:szCs w:val="32"/>
              </w:rPr>
              <w:t>.028</w:t>
            </w:r>
            <w:r>
              <w:rPr>
                <w:rFonts w:hAnsi="標楷體" w:hint="eastAsia"/>
                <w:szCs w:val="32"/>
              </w:rPr>
              <w:t>微克</w:t>
            </w:r>
          </w:p>
        </w:tc>
      </w:tr>
      <w:tr w:rsidR="00FD78A3" w14:paraId="08BC1B5A" w14:textId="77777777" w:rsidTr="00A8269B">
        <w:tc>
          <w:tcPr>
            <w:tcW w:w="1985" w:type="dxa"/>
          </w:tcPr>
          <w:p w14:paraId="12146101" w14:textId="77777777" w:rsidR="000210D5" w:rsidRDefault="00E04F40" w:rsidP="00E25C12">
            <w:pPr>
              <w:pStyle w:val="32"/>
              <w:ind w:leftChars="0" w:left="0" w:firstLineChars="0" w:firstLine="0"/>
              <w:rPr>
                <w:rFonts w:hAnsi="標楷體"/>
                <w:szCs w:val="32"/>
              </w:rPr>
            </w:pPr>
            <w:r w:rsidRPr="00E04F40">
              <w:rPr>
                <w:rFonts w:hAnsi="標楷體" w:hint="eastAsia"/>
                <w:szCs w:val="32"/>
              </w:rPr>
              <w:t>2023年</w:t>
            </w:r>
            <w:r w:rsidR="000210D5">
              <w:rPr>
                <w:rFonts w:hAnsi="標楷體" w:hint="eastAsia"/>
                <w:szCs w:val="32"/>
              </w:rPr>
              <w:t>T</w:t>
            </w:r>
            <w:r w:rsidR="000210D5">
              <w:rPr>
                <w:rFonts w:hAnsi="標楷體"/>
                <w:szCs w:val="32"/>
              </w:rPr>
              <w:t>DI</w:t>
            </w:r>
            <w:r w:rsidR="00E25C12">
              <w:rPr>
                <w:rStyle w:val="aff0"/>
                <w:rFonts w:hAnsi="標楷體"/>
                <w:szCs w:val="32"/>
              </w:rPr>
              <w:footnoteReference w:id="36"/>
            </w:r>
            <w:r w:rsidR="000210D5">
              <w:rPr>
                <w:rFonts w:hAnsi="標楷體" w:hint="eastAsia"/>
                <w:szCs w:val="32"/>
              </w:rPr>
              <w:t>：0</w:t>
            </w:r>
            <w:r w:rsidR="000210D5">
              <w:rPr>
                <w:rFonts w:hAnsi="標楷體"/>
                <w:szCs w:val="32"/>
              </w:rPr>
              <w:t>.2</w:t>
            </w:r>
            <w:r w:rsidR="000210D5">
              <w:rPr>
                <w:rFonts w:hAnsi="標楷體" w:hint="eastAsia"/>
                <w:szCs w:val="32"/>
              </w:rPr>
              <w:t>奈克</w:t>
            </w:r>
          </w:p>
        </w:tc>
        <w:tc>
          <w:tcPr>
            <w:tcW w:w="2410" w:type="dxa"/>
            <w:tcBorders>
              <w:top w:val="single" w:sz="4" w:space="0" w:color="auto"/>
            </w:tcBorders>
          </w:tcPr>
          <w:p w14:paraId="32DA308A" w14:textId="77777777" w:rsidR="00FD78A3" w:rsidRDefault="00034AAF" w:rsidP="00FD78A3">
            <w:pPr>
              <w:pStyle w:val="32"/>
              <w:ind w:leftChars="0" w:left="0" w:firstLineChars="0" w:firstLine="0"/>
              <w:rPr>
                <w:rFonts w:hAnsi="標楷體"/>
                <w:szCs w:val="32"/>
              </w:rPr>
            </w:pPr>
            <w:r>
              <w:rPr>
                <w:rFonts w:hAnsi="標楷體" w:hint="eastAsia"/>
                <w:szCs w:val="32"/>
              </w:rPr>
              <w:t>0</w:t>
            </w:r>
            <w:r>
              <w:rPr>
                <w:rFonts w:hAnsi="標楷體"/>
                <w:szCs w:val="32"/>
              </w:rPr>
              <w:t>.41</w:t>
            </w:r>
            <w:r>
              <w:rPr>
                <w:rFonts w:hAnsi="標楷體" w:hint="eastAsia"/>
                <w:szCs w:val="32"/>
              </w:rPr>
              <w:t>微克換算成為4</w:t>
            </w:r>
            <w:r>
              <w:rPr>
                <w:rFonts w:hAnsi="標楷體"/>
                <w:szCs w:val="32"/>
              </w:rPr>
              <w:t>10</w:t>
            </w:r>
            <w:r>
              <w:rPr>
                <w:rFonts w:hAnsi="標楷體" w:hint="eastAsia"/>
                <w:szCs w:val="32"/>
              </w:rPr>
              <w:t>奈克</w:t>
            </w:r>
          </w:p>
        </w:tc>
        <w:tc>
          <w:tcPr>
            <w:tcW w:w="4678" w:type="dxa"/>
            <w:tcBorders>
              <w:top w:val="single" w:sz="4" w:space="0" w:color="auto"/>
            </w:tcBorders>
          </w:tcPr>
          <w:p w14:paraId="7784FB6A" w14:textId="77777777" w:rsidR="00FD78A3" w:rsidRDefault="00D53429" w:rsidP="00FD78A3">
            <w:pPr>
              <w:pStyle w:val="32"/>
              <w:ind w:leftChars="0" w:left="0" w:firstLineChars="0" w:firstLine="0"/>
              <w:jc w:val="left"/>
              <w:rPr>
                <w:rFonts w:hAnsi="標楷體"/>
                <w:szCs w:val="32"/>
              </w:rPr>
            </w:pPr>
            <w:r>
              <w:rPr>
                <w:rFonts w:hAnsi="標楷體" w:hint="eastAsia"/>
                <w:szCs w:val="32"/>
              </w:rPr>
              <w:t>0</w:t>
            </w:r>
            <w:r>
              <w:rPr>
                <w:rFonts w:hAnsi="標楷體"/>
                <w:szCs w:val="32"/>
              </w:rPr>
              <w:t>.033</w:t>
            </w:r>
            <w:r>
              <w:rPr>
                <w:rFonts w:hAnsi="標楷體" w:hint="eastAsia"/>
                <w:szCs w:val="32"/>
              </w:rPr>
              <w:t>微克換算成為3</w:t>
            </w:r>
            <w:r>
              <w:rPr>
                <w:rFonts w:hAnsi="標楷體"/>
                <w:szCs w:val="32"/>
              </w:rPr>
              <w:t>3</w:t>
            </w:r>
            <w:r>
              <w:rPr>
                <w:rFonts w:hAnsi="標楷體" w:hint="eastAsia"/>
                <w:szCs w:val="32"/>
              </w:rPr>
              <w:t>奈克</w:t>
            </w:r>
          </w:p>
          <w:p w14:paraId="43AE172E" w14:textId="77777777" w:rsidR="00D53429" w:rsidRDefault="00D53429" w:rsidP="00FD78A3">
            <w:pPr>
              <w:pStyle w:val="32"/>
              <w:ind w:leftChars="0" w:left="0" w:firstLineChars="0" w:firstLine="0"/>
              <w:jc w:val="left"/>
              <w:rPr>
                <w:rFonts w:hAnsi="標楷體"/>
                <w:szCs w:val="32"/>
              </w:rPr>
            </w:pPr>
            <w:r>
              <w:rPr>
                <w:rFonts w:hAnsi="標楷體" w:hint="eastAsia"/>
                <w:szCs w:val="32"/>
              </w:rPr>
              <w:t>0</w:t>
            </w:r>
            <w:r>
              <w:rPr>
                <w:rFonts w:hAnsi="標楷體"/>
                <w:szCs w:val="32"/>
              </w:rPr>
              <w:t>.028</w:t>
            </w:r>
            <w:r>
              <w:rPr>
                <w:rFonts w:hAnsi="標楷體" w:hint="eastAsia"/>
                <w:szCs w:val="32"/>
              </w:rPr>
              <w:t>微克換算成為</w:t>
            </w:r>
            <w:r w:rsidR="003D439E">
              <w:rPr>
                <w:rFonts w:hAnsi="標楷體" w:hint="eastAsia"/>
                <w:szCs w:val="32"/>
              </w:rPr>
              <w:t>2</w:t>
            </w:r>
            <w:r w:rsidR="003D439E">
              <w:rPr>
                <w:rFonts w:hAnsi="標楷體"/>
                <w:szCs w:val="32"/>
              </w:rPr>
              <w:t>8</w:t>
            </w:r>
            <w:r w:rsidR="003D439E">
              <w:rPr>
                <w:rFonts w:hAnsi="標楷體" w:hint="eastAsia"/>
                <w:szCs w:val="32"/>
              </w:rPr>
              <w:t>奈克</w:t>
            </w:r>
          </w:p>
        </w:tc>
      </w:tr>
    </w:tbl>
    <w:p w14:paraId="337204CB" w14:textId="77777777" w:rsidR="00116D5C" w:rsidRDefault="0056455B" w:rsidP="00D93749">
      <w:pPr>
        <w:pStyle w:val="3"/>
        <w:rPr>
          <w:rFonts w:hAnsi="標楷體" w:cs="Arial"/>
          <w:color w:val="202122"/>
          <w:shd w:val="clear" w:color="auto" w:fill="FFFFFF"/>
        </w:rPr>
      </w:pPr>
      <w:r>
        <w:rPr>
          <w:rFonts w:hAnsi="標楷體" w:hint="eastAsia"/>
          <w:bCs w:val="0"/>
          <w:color w:val="000000" w:themeColor="text1"/>
          <w:szCs w:val="32"/>
        </w:rPr>
        <w:t>另外，</w:t>
      </w:r>
      <w:r w:rsidR="00A47412" w:rsidRPr="0007640A">
        <w:rPr>
          <w:rFonts w:hAnsi="標楷體"/>
          <w:bCs w:val="0"/>
          <w:color w:val="000000" w:themeColor="text1"/>
          <w:szCs w:val="32"/>
        </w:rPr>
        <w:t>雙酚A</w:t>
      </w:r>
      <w:r w:rsidR="00DF5F01">
        <w:rPr>
          <w:rFonts w:hAnsi="標楷體" w:hint="eastAsia"/>
          <w:bCs w:val="0"/>
          <w:color w:val="000000" w:themeColor="text1"/>
          <w:szCs w:val="32"/>
        </w:rPr>
        <w:t>因</w:t>
      </w:r>
      <w:r w:rsidR="00A47412" w:rsidRPr="0007640A">
        <w:rPr>
          <w:rFonts w:hAnsi="標楷體"/>
          <w:bCs w:val="0"/>
          <w:color w:val="000000" w:themeColor="text1"/>
          <w:szCs w:val="32"/>
        </w:rPr>
        <w:t>常</w:t>
      </w:r>
      <w:r w:rsidR="00A47412" w:rsidRPr="0007640A">
        <w:rPr>
          <w:rFonts w:hAnsi="標楷體" w:hint="eastAsia"/>
          <w:bCs w:val="0"/>
          <w:color w:val="000000" w:themeColor="text1"/>
          <w:szCs w:val="32"/>
        </w:rPr>
        <w:t>用</w:t>
      </w:r>
      <w:r w:rsidR="00A47412" w:rsidRPr="0007640A">
        <w:rPr>
          <w:rFonts w:hAnsi="標楷體"/>
          <w:bCs w:val="0"/>
          <w:color w:val="000000" w:themeColor="text1"/>
          <w:szCs w:val="32"/>
        </w:rPr>
        <w:t>於聚</w:t>
      </w:r>
      <w:r w:rsidR="00A47412" w:rsidRPr="0007640A">
        <w:rPr>
          <w:szCs w:val="32"/>
        </w:rPr>
        <w:t>碳酸</w:t>
      </w:r>
      <w:r w:rsidR="00A47412" w:rsidRPr="0007640A">
        <w:rPr>
          <w:rFonts w:hAnsi="標楷體"/>
          <w:bCs w:val="0"/>
          <w:color w:val="000000" w:themeColor="text1"/>
          <w:szCs w:val="32"/>
        </w:rPr>
        <w:t>酯塑料及罐頭內層</w:t>
      </w:r>
      <w:r w:rsidR="00654CF9">
        <w:rPr>
          <w:rFonts w:hAnsi="標楷體"/>
          <w:bCs w:val="0"/>
          <w:color w:val="000000" w:themeColor="text1"/>
          <w:szCs w:val="32"/>
        </w:rPr>
        <w:t>環氧樹脂</w:t>
      </w:r>
      <w:r w:rsidR="00A47412" w:rsidRPr="0007640A">
        <w:rPr>
          <w:rFonts w:hAnsi="標楷體"/>
          <w:bCs w:val="0"/>
          <w:color w:val="000000" w:themeColor="text1"/>
          <w:szCs w:val="32"/>
        </w:rPr>
        <w:t>塗料</w:t>
      </w:r>
      <w:r w:rsidR="00A47412" w:rsidRPr="0007640A">
        <w:rPr>
          <w:rFonts w:hAnsi="標楷體" w:hint="eastAsia"/>
          <w:bCs w:val="0"/>
          <w:color w:val="000000" w:themeColor="text1"/>
          <w:szCs w:val="32"/>
        </w:rPr>
        <w:t>中</w:t>
      </w:r>
      <w:r w:rsidR="00A47412" w:rsidRPr="0007640A">
        <w:rPr>
          <w:rFonts w:hAnsi="標楷體"/>
          <w:bCs w:val="0"/>
          <w:color w:val="000000" w:themeColor="text1"/>
          <w:szCs w:val="32"/>
        </w:rPr>
        <w:t>，</w:t>
      </w:r>
      <w:r w:rsidR="00A47412" w:rsidRPr="0007640A">
        <w:rPr>
          <w:rFonts w:hAnsi="標楷體" w:hint="eastAsia"/>
          <w:bCs w:val="0"/>
          <w:color w:val="000000" w:themeColor="text1"/>
          <w:szCs w:val="32"/>
        </w:rPr>
        <w:t>可能</w:t>
      </w:r>
      <w:r w:rsidR="00A47412" w:rsidRPr="0007640A">
        <w:rPr>
          <w:rFonts w:hAnsi="標楷體"/>
          <w:bCs w:val="0"/>
          <w:color w:val="000000" w:themeColor="text1"/>
          <w:szCs w:val="32"/>
        </w:rPr>
        <w:t>會經由與食品接觸</w:t>
      </w:r>
      <w:r w:rsidR="00A47412">
        <w:rPr>
          <w:rFonts w:hAnsi="標楷體" w:hint="eastAsia"/>
          <w:bCs w:val="0"/>
          <w:color w:val="000000" w:themeColor="text1"/>
          <w:szCs w:val="32"/>
        </w:rPr>
        <w:t>而</w:t>
      </w:r>
      <w:r w:rsidR="00A47412" w:rsidRPr="0007640A">
        <w:rPr>
          <w:rFonts w:hAnsi="標楷體"/>
          <w:bCs w:val="0"/>
          <w:color w:val="000000" w:themeColor="text1"/>
          <w:szCs w:val="32"/>
        </w:rPr>
        <w:t>遷移至食物，導致消費者暴露於雙酚A風險</w:t>
      </w:r>
      <w:r w:rsidR="00A47412" w:rsidRPr="0007640A">
        <w:rPr>
          <w:rFonts w:hAnsi="標楷體" w:hint="eastAsia"/>
          <w:bCs w:val="0"/>
          <w:color w:val="000000" w:themeColor="text1"/>
          <w:szCs w:val="32"/>
        </w:rPr>
        <w:t>，</w:t>
      </w:r>
      <w:r w:rsidR="00A47412" w:rsidRPr="009C323E">
        <w:rPr>
          <w:rFonts w:hAnsi="標楷體" w:hint="eastAsia"/>
          <w:bCs w:val="0"/>
          <w:color w:val="000000" w:themeColor="text1"/>
          <w:szCs w:val="32"/>
        </w:rPr>
        <w:t>因此</w:t>
      </w:r>
      <w:r w:rsidR="00A47412" w:rsidRPr="0007640A">
        <w:rPr>
          <w:rFonts w:hAnsi="標楷體" w:hint="eastAsia"/>
          <w:bCs w:val="0"/>
          <w:color w:val="000000" w:themeColor="text1"/>
          <w:szCs w:val="32"/>
        </w:rPr>
        <w:t>世界主要</w:t>
      </w:r>
      <w:r w:rsidR="00A47412" w:rsidRPr="0007640A">
        <w:rPr>
          <w:rFonts w:hAnsi="標楷體"/>
          <w:bCs w:val="0"/>
          <w:color w:val="000000" w:themeColor="text1"/>
          <w:szCs w:val="32"/>
        </w:rPr>
        <w:t>國</w:t>
      </w:r>
      <w:r w:rsidR="00A47412" w:rsidRPr="0007640A">
        <w:rPr>
          <w:rFonts w:hAnsi="標楷體" w:hint="eastAsia"/>
          <w:bCs w:val="0"/>
          <w:color w:val="000000" w:themeColor="text1"/>
          <w:szCs w:val="32"/>
        </w:rPr>
        <w:t>家大多</w:t>
      </w:r>
      <w:r w:rsidR="00A47412" w:rsidRPr="0007640A">
        <w:rPr>
          <w:rFonts w:hAnsi="標楷體"/>
          <w:bCs w:val="0"/>
          <w:color w:val="000000" w:themeColor="text1"/>
          <w:szCs w:val="32"/>
        </w:rPr>
        <w:t>以限制</w:t>
      </w:r>
      <w:r w:rsidR="00A47412" w:rsidRPr="0007640A">
        <w:rPr>
          <w:rFonts w:hAnsi="標楷體" w:hint="eastAsia"/>
          <w:bCs w:val="0"/>
          <w:color w:val="000000" w:themeColor="text1"/>
          <w:szCs w:val="32"/>
        </w:rPr>
        <w:t>「</w:t>
      </w:r>
      <w:r w:rsidR="00A47412" w:rsidRPr="0007640A">
        <w:rPr>
          <w:rFonts w:hAnsi="標楷體"/>
          <w:bCs w:val="0"/>
          <w:color w:val="000000" w:themeColor="text1"/>
          <w:szCs w:val="32"/>
        </w:rPr>
        <w:t>食品接觸材質</w:t>
      </w:r>
      <w:r w:rsidR="00A47412" w:rsidRPr="0007640A">
        <w:rPr>
          <w:rFonts w:hAnsi="標楷體" w:hint="eastAsia"/>
          <w:bCs w:val="0"/>
          <w:color w:val="000000" w:themeColor="text1"/>
          <w:szCs w:val="32"/>
        </w:rPr>
        <w:t>」</w:t>
      </w:r>
      <w:r w:rsidR="00A47412" w:rsidRPr="0007640A">
        <w:rPr>
          <w:rFonts w:hAnsi="標楷體"/>
          <w:bCs w:val="0"/>
          <w:color w:val="000000" w:themeColor="text1"/>
          <w:szCs w:val="32"/>
        </w:rPr>
        <w:t>中雙酚A</w:t>
      </w:r>
      <w:r w:rsidR="00A47412" w:rsidRPr="0007640A">
        <w:rPr>
          <w:rFonts w:hAnsi="標楷體" w:hint="eastAsia"/>
          <w:bCs w:val="0"/>
          <w:color w:val="000000" w:themeColor="text1"/>
          <w:szCs w:val="32"/>
        </w:rPr>
        <w:t>之溶出限量（S</w:t>
      </w:r>
      <w:r w:rsidR="00A47412" w:rsidRPr="0007640A">
        <w:rPr>
          <w:rFonts w:hAnsi="標楷體"/>
          <w:bCs w:val="0"/>
          <w:color w:val="000000" w:themeColor="text1"/>
          <w:szCs w:val="32"/>
        </w:rPr>
        <w:t>ML</w:t>
      </w:r>
      <w:r w:rsidR="00A47412" w:rsidRPr="0007640A">
        <w:rPr>
          <w:rFonts w:hAnsi="標楷體" w:hint="eastAsia"/>
          <w:bCs w:val="0"/>
          <w:color w:val="000000" w:themeColor="text1"/>
          <w:szCs w:val="32"/>
        </w:rPr>
        <w:t>）</w:t>
      </w:r>
      <w:r w:rsidR="00A47412" w:rsidRPr="0007640A">
        <w:rPr>
          <w:rFonts w:hAnsi="標楷體"/>
          <w:bCs w:val="0"/>
          <w:color w:val="000000" w:themeColor="text1"/>
          <w:szCs w:val="32"/>
        </w:rPr>
        <w:t>進行管理</w:t>
      </w:r>
      <w:r w:rsidR="00A47412">
        <w:rPr>
          <w:rFonts w:hAnsi="標楷體" w:hint="eastAsia"/>
          <w:bCs w:val="0"/>
          <w:color w:val="000000" w:themeColor="text1"/>
          <w:szCs w:val="32"/>
        </w:rPr>
        <w:t>，</w:t>
      </w:r>
      <w:r w:rsidR="00A8269B">
        <w:rPr>
          <w:rFonts w:hAnsi="標楷體" w:hint="eastAsia"/>
          <w:bCs w:val="0"/>
          <w:color w:val="000000" w:themeColor="text1"/>
          <w:szCs w:val="32"/>
        </w:rPr>
        <w:t>各國</w:t>
      </w:r>
      <w:r w:rsidR="00A47412">
        <w:rPr>
          <w:rFonts w:hAnsi="標楷體" w:hint="eastAsia"/>
          <w:bCs w:val="0"/>
          <w:color w:val="000000" w:themeColor="text1"/>
          <w:szCs w:val="32"/>
        </w:rPr>
        <w:t>管理規定不一</w:t>
      </w:r>
      <w:r w:rsidR="00DF5F01">
        <w:rPr>
          <w:rFonts w:hAnsi="標楷體" w:hint="eastAsia"/>
          <w:bCs w:val="0"/>
          <w:color w:val="000000" w:themeColor="text1"/>
          <w:szCs w:val="32"/>
        </w:rPr>
        <w:t>。</w:t>
      </w:r>
      <w:r w:rsidR="004F454C">
        <w:rPr>
          <w:rFonts w:hAnsi="標楷體" w:hint="eastAsia"/>
          <w:bCs w:val="0"/>
          <w:color w:val="000000" w:themeColor="text1"/>
          <w:szCs w:val="32"/>
        </w:rPr>
        <w:t>在</w:t>
      </w:r>
      <w:r w:rsidR="00CA0FCA" w:rsidRPr="001E46C8">
        <w:rPr>
          <w:rFonts w:hAnsi="標楷體" w:cs="Arial"/>
          <w:color w:val="000000" w:themeColor="text1"/>
          <w:shd w:val="clear" w:color="auto" w:fill="FFFFFF"/>
        </w:rPr>
        <w:t>全球使用的</w:t>
      </w:r>
      <w:r w:rsidR="00654CF9">
        <w:rPr>
          <w:rFonts w:hAnsi="標楷體" w:cs="Arial"/>
          <w:color w:val="000000" w:themeColor="text1"/>
          <w:shd w:val="clear" w:color="auto" w:fill="FFFFFF"/>
        </w:rPr>
        <w:t>環氧樹脂</w:t>
      </w:r>
      <w:r w:rsidR="00CA0FCA" w:rsidRPr="001E46C8">
        <w:rPr>
          <w:rFonts w:hAnsi="標楷體" w:cs="Arial"/>
          <w:color w:val="000000" w:themeColor="text1"/>
          <w:shd w:val="clear" w:color="auto" w:fill="FFFFFF"/>
        </w:rPr>
        <w:t>中約75</w:t>
      </w:r>
      <w:r w:rsidR="00CA0FCA" w:rsidRPr="001E46C8">
        <w:rPr>
          <w:rFonts w:hAnsi="標楷體" w:cs="Arial" w:hint="eastAsia"/>
          <w:color w:val="000000" w:themeColor="text1"/>
          <w:shd w:val="clear" w:color="auto" w:fill="FFFFFF"/>
        </w:rPr>
        <w:t>%</w:t>
      </w:r>
      <w:r w:rsidR="00CA0FCA" w:rsidRPr="001E46C8">
        <w:rPr>
          <w:rFonts w:hAnsi="標楷體" w:cs="Arial"/>
          <w:color w:val="000000" w:themeColor="text1"/>
          <w:shd w:val="clear" w:color="auto" w:fill="FFFFFF"/>
        </w:rPr>
        <w:t>都基於雙酚A</w:t>
      </w:r>
      <w:r w:rsidR="00CA0FCA" w:rsidRPr="001E46C8">
        <w:rPr>
          <w:rStyle w:val="aff0"/>
          <w:rFonts w:hAnsi="標楷體" w:cs="Arial"/>
          <w:color w:val="000000" w:themeColor="text1"/>
          <w:shd w:val="clear" w:color="auto" w:fill="FFFFFF"/>
        </w:rPr>
        <w:footnoteReference w:id="37"/>
      </w:r>
      <w:r w:rsidR="00A8269B">
        <w:rPr>
          <w:rFonts w:hAnsi="標楷體" w:cs="Arial" w:hint="eastAsia"/>
          <w:color w:val="000000" w:themeColor="text1"/>
          <w:shd w:val="clear" w:color="auto" w:fill="FFFFFF"/>
        </w:rPr>
        <w:t>，但</w:t>
      </w:r>
      <w:r w:rsidR="002C7EFB" w:rsidRPr="002C7EFB">
        <w:rPr>
          <w:rFonts w:hAnsi="標楷體" w:cs="Arial" w:hint="eastAsia"/>
          <w:color w:val="000000" w:themeColor="text1"/>
          <w:shd w:val="clear" w:color="auto" w:fill="FFFFFF"/>
        </w:rPr>
        <w:t>衛福部</w:t>
      </w:r>
      <w:r w:rsidR="004F454C">
        <w:rPr>
          <w:rFonts w:hAnsi="標楷體" w:cs="Arial" w:hint="eastAsia"/>
          <w:color w:val="000000" w:themeColor="text1"/>
          <w:shd w:val="clear" w:color="auto" w:fill="FFFFFF"/>
        </w:rPr>
        <w:t>卻</w:t>
      </w:r>
      <w:r w:rsidR="00823E0E" w:rsidRPr="002C7EFB">
        <w:rPr>
          <w:rFonts w:hAnsi="標楷體" w:cs="Arial" w:hint="eastAsia"/>
          <w:color w:val="000000" w:themeColor="text1"/>
          <w:shd w:val="clear" w:color="auto" w:fill="FFFFFF"/>
        </w:rPr>
        <w:t>未積極運用</w:t>
      </w:r>
      <w:r w:rsidR="002C7EFB" w:rsidRPr="002C7EFB">
        <w:rPr>
          <w:rFonts w:hAnsi="標楷體" w:cs="Arial" w:hint="eastAsia"/>
          <w:color w:val="000000" w:themeColor="text1"/>
          <w:shd w:val="clear" w:color="auto" w:fill="FFFFFF"/>
        </w:rPr>
        <w:t>自行委辦計畫之研究成果</w:t>
      </w:r>
      <w:r w:rsidR="002C7EFB">
        <w:rPr>
          <w:rFonts w:hAnsi="標楷體" w:cs="Arial" w:hint="eastAsia"/>
          <w:color w:val="000000" w:themeColor="text1"/>
          <w:shd w:val="clear" w:color="auto" w:fill="FFFFFF"/>
        </w:rPr>
        <w:t>（按：</w:t>
      </w:r>
      <w:r w:rsidR="006131EF">
        <w:rPr>
          <w:rFonts w:hAnsi="標楷體" w:cs="Arial" w:hint="eastAsia"/>
          <w:color w:val="000000" w:themeColor="text1"/>
          <w:shd w:val="clear" w:color="auto" w:fill="FFFFFF"/>
        </w:rPr>
        <w:t>「</w:t>
      </w:r>
      <w:r w:rsidR="000978C6">
        <w:rPr>
          <w:rFonts w:hAnsi="標楷體" w:cs="Arial" w:hint="eastAsia"/>
          <w:color w:val="000000" w:themeColor="text1"/>
          <w:shd w:val="clear" w:color="auto" w:fill="FFFFFF"/>
        </w:rPr>
        <w:t>衛福部105年度風險暴露評估</w:t>
      </w:r>
      <w:r w:rsidR="006131EF">
        <w:rPr>
          <w:rFonts w:hAnsi="標楷體" w:hint="eastAsia"/>
          <w:szCs w:val="32"/>
        </w:rPr>
        <w:t>」</w:t>
      </w:r>
      <w:r w:rsidR="004F454C">
        <w:rPr>
          <w:rFonts w:hAnsi="標楷體" w:hint="eastAsia"/>
          <w:szCs w:val="32"/>
        </w:rPr>
        <w:t>之研究成果</w:t>
      </w:r>
      <w:r w:rsidR="002C7EFB">
        <w:rPr>
          <w:rFonts w:hAnsi="標楷體" w:hint="eastAsia"/>
          <w:szCs w:val="32"/>
        </w:rPr>
        <w:t>）</w:t>
      </w:r>
      <w:r w:rsidR="002C7EFB" w:rsidRPr="002C7EFB">
        <w:rPr>
          <w:rFonts w:hAnsi="標楷體" w:cs="Arial" w:hint="eastAsia"/>
          <w:color w:val="000000" w:themeColor="text1"/>
          <w:shd w:val="clear" w:color="auto" w:fill="FFFFFF"/>
        </w:rPr>
        <w:t>，定期監測</w:t>
      </w:r>
      <w:r w:rsidR="00654CF9">
        <w:rPr>
          <w:rFonts w:hAnsi="標楷體" w:cs="Arial" w:hint="eastAsia"/>
          <w:color w:val="000000" w:themeColor="text1"/>
          <w:shd w:val="clear" w:color="auto" w:fill="FFFFFF"/>
        </w:rPr>
        <w:t>環氧樹脂</w:t>
      </w:r>
      <w:r w:rsidR="002C7EFB" w:rsidRPr="002C7EFB">
        <w:rPr>
          <w:rFonts w:hAnsi="標楷體" w:cs="Arial" w:hint="eastAsia"/>
          <w:color w:val="000000" w:themeColor="text1"/>
          <w:shd w:val="clear" w:color="auto" w:fill="FFFFFF"/>
        </w:rPr>
        <w:t>含雙酚A</w:t>
      </w:r>
      <w:r w:rsidR="00486D01">
        <w:rPr>
          <w:rFonts w:hAnsi="標楷體" w:cs="Arial" w:hint="eastAsia"/>
          <w:color w:val="000000" w:themeColor="text1"/>
          <w:shd w:val="clear" w:color="auto" w:fill="FFFFFF"/>
        </w:rPr>
        <w:t>之溶出限量</w:t>
      </w:r>
      <w:r w:rsidR="002C7EFB" w:rsidRPr="002C7EFB">
        <w:rPr>
          <w:rFonts w:hAnsi="標楷體" w:cs="Arial" w:hint="eastAsia"/>
          <w:color w:val="000000" w:themeColor="text1"/>
          <w:shd w:val="clear" w:color="auto" w:fill="FFFFFF"/>
        </w:rPr>
        <w:t>對國人健康之影響，</w:t>
      </w:r>
      <w:r w:rsidR="004F454C">
        <w:rPr>
          <w:rFonts w:hAnsi="標楷體" w:cs="Arial" w:hint="eastAsia"/>
          <w:color w:val="000000" w:themeColor="text1"/>
          <w:shd w:val="clear" w:color="auto" w:fill="FFFFFF"/>
        </w:rPr>
        <w:t>益</w:t>
      </w:r>
      <w:r w:rsidR="00486D01">
        <w:rPr>
          <w:rFonts w:hAnsi="標楷體" w:cs="Arial" w:hint="eastAsia"/>
          <w:color w:val="000000" w:themeColor="text1"/>
          <w:shd w:val="clear" w:color="auto" w:fill="FFFFFF"/>
        </w:rPr>
        <w:t>顯衛福部</w:t>
      </w:r>
      <w:r w:rsidR="00486D01">
        <w:rPr>
          <w:rFonts w:hAnsi="標楷體" w:cs="Arial" w:hint="eastAsia"/>
          <w:color w:val="202122"/>
          <w:shd w:val="clear" w:color="auto" w:fill="FFFFFF"/>
        </w:rPr>
        <w:t>缺乏</w:t>
      </w:r>
      <w:r w:rsidR="00B57935">
        <w:rPr>
          <w:rFonts w:hAnsi="標楷體" w:cs="Arial" w:hint="eastAsia"/>
          <w:color w:val="202122"/>
          <w:shd w:val="clear" w:color="auto" w:fill="FFFFFF"/>
        </w:rPr>
        <w:t>關注</w:t>
      </w:r>
      <w:r>
        <w:rPr>
          <w:rFonts w:hAnsi="標楷體" w:cs="Arial" w:hint="eastAsia"/>
          <w:color w:val="202122"/>
          <w:shd w:val="clear" w:color="auto" w:fill="FFFFFF"/>
        </w:rPr>
        <w:t>罐頭塗層</w:t>
      </w:r>
      <w:r w:rsidR="00B57935">
        <w:rPr>
          <w:rFonts w:hAnsi="標楷體" w:cs="Arial" w:hint="eastAsia"/>
          <w:color w:val="202122"/>
          <w:shd w:val="clear" w:color="auto" w:fill="FFFFFF"/>
        </w:rPr>
        <w:t>含有雙酚A</w:t>
      </w:r>
      <w:r w:rsidR="00C75FF2" w:rsidRPr="00B57935">
        <w:rPr>
          <w:rFonts w:hAnsi="標楷體" w:cs="Arial"/>
          <w:color w:val="202122"/>
          <w:shd w:val="clear" w:color="auto" w:fill="FFFFFF"/>
        </w:rPr>
        <w:t>是否存在健康風險</w:t>
      </w:r>
      <w:r w:rsidR="00B57935">
        <w:rPr>
          <w:rFonts w:hAnsi="標楷體" w:cs="Arial" w:hint="eastAsia"/>
          <w:color w:val="202122"/>
          <w:shd w:val="clear" w:color="auto" w:fill="FFFFFF"/>
        </w:rPr>
        <w:t>之問題</w:t>
      </w:r>
      <w:r>
        <w:rPr>
          <w:rFonts w:hAnsi="標楷體" w:cs="Arial" w:hint="eastAsia"/>
          <w:color w:val="202122"/>
          <w:shd w:val="clear" w:color="auto" w:fill="FFFFFF"/>
        </w:rPr>
        <w:t>：</w:t>
      </w:r>
    </w:p>
    <w:p w14:paraId="382EA2F5" w14:textId="77777777" w:rsidR="00B57935" w:rsidRDefault="00B57935" w:rsidP="00DF5F01">
      <w:pPr>
        <w:pStyle w:val="32"/>
        <w:ind w:left="1361" w:firstLine="680"/>
        <w:rPr>
          <w:color w:val="000000" w:themeColor="text1"/>
        </w:rPr>
      </w:pPr>
      <w:r>
        <w:rPr>
          <w:rFonts w:hAnsi="標楷體" w:hint="eastAsia"/>
          <w:color w:val="000000"/>
          <w:szCs w:val="32"/>
        </w:rPr>
        <w:t>1</w:t>
      </w:r>
      <w:r>
        <w:rPr>
          <w:rFonts w:hAnsi="標楷體"/>
          <w:color w:val="000000"/>
          <w:szCs w:val="32"/>
        </w:rPr>
        <w:t>990</w:t>
      </w:r>
      <w:r w:rsidRPr="00F505E7">
        <w:rPr>
          <w:rFonts w:hAnsi="標楷體" w:hint="eastAsia"/>
          <w:color w:val="000000"/>
          <w:szCs w:val="32"/>
        </w:rPr>
        <w:t>年間，</w:t>
      </w:r>
      <w:r w:rsidRPr="00F505E7">
        <w:rPr>
          <w:rFonts w:hAnsi="標楷體"/>
          <w:color w:val="000000"/>
          <w:szCs w:val="32"/>
        </w:rPr>
        <w:t>日本研究</w:t>
      </w:r>
      <w:r w:rsidRPr="00F505E7">
        <w:t>顯示</w:t>
      </w:r>
      <w:r w:rsidRPr="00F505E7">
        <w:rPr>
          <w:rFonts w:hAnsi="標楷體"/>
          <w:color w:val="000000"/>
          <w:szCs w:val="32"/>
        </w:rPr>
        <w:t>，咖啡罐、茶罐、牛肉罐、玉米罐、番茄醬罐等均溶出高量的</w:t>
      </w:r>
      <w:r>
        <w:rPr>
          <w:rFonts w:hAnsi="標楷體" w:hint="eastAsia"/>
          <w:color w:val="000000"/>
          <w:szCs w:val="32"/>
        </w:rPr>
        <w:t>雙酚</w:t>
      </w:r>
      <w:r w:rsidRPr="00F505E7">
        <w:rPr>
          <w:rFonts w:hAnsi="標楷體"/>
          <w:color w:val="000000"/>
          <w:szCs w:val="32"/>
        </w:rPr>
        <w:t>A，</w:t>
      </w:r>
      <w:r w:rsidRPr="00F505E7">
        <w:t>含</w:t>
      </w:r>
      <w:r w:rsidRPr="00F505E7">
        <w:lastRenderedPageBreak/>
        <w:t>量</w:t>
      </w:r>
      <w:r w:rsidRPr="00F505E7">
        <w:rPr>
          <w:rFonts w:hAnsi="標楷體"/>
          <w:color w:val="000000"/>
          <w:szCs w:val="32"/>
        </w:rPr>
        <w:t>高達600ppb。由於</w:t>
      </w:r>
      <w:r>
        <w:rPr>
          <w:rFonts w:hAnsi="標楷體"/>
          <w:color w:val="000000"/>
          <w:szCs w:val="32"/>
        </w:rPr>
        <w:t>環氧樹脂</w:t>
      </w:r>
      <w:r w:rsidRPr="00F505E7">
        <w:rPr>
          <w:rFonts w:hAnsi="標楷體"/>
          <w:color w:val="000000"/>
          <w:szCs w:val="32"/>
        </w:rPr>
        <w:t>的玻璃轉化溫度 (glass transfer temperature) 約在104</w:t>
      </w:r>
      <w:r w:rsidRPr="00F505E7">
        <w:rPr>
          <w:rFonts w:hAnsi="標楷體" w:hint="eastAsia"/>
          <w:color w:val="000000"/>
          <w:szCs w:val="32"/>
        </w:rPr>
        <w:t>℃</w:t>
      </w:r>
      <w:r w:rsidRPr="00F505E7">
        <w:rPr>
          <w:rFonts w:hAnsi="標楷體"/>
          <w:color w:val="000000"/>
          <w:szCs w:val="32"/>
        </w:rPr>
        <w:t>，故在食品殺菌的高溫下，</w:t>
      </w:r>
      <w:r>
        <w:rPr>
          <w:rFonts w:hAnsi="標楷體" w:hint="eastAsia"/>
          <w:color w:val="000000"/>
          <w:szCs w:val="32"/>
        </w:rPr>
        <w:t>雙酚</w:t>
      </w:r>
      <w:r w:rsidRPr="00F505E7">
        <w:rPr>
          <w:rFonts w:hAnsi="標楷體"/>
          <w:color w:val="000000"/>
          <w:szCs w:val="32"/>
        </w:rPr>
        <w:t>A很有可能會溶出，顯示</w:t>
      </w:r>
      <w:r>
        <w:rPr>
          <w:rFonts w:hAnsi="標楷體" w:hint="eastAsia"/>
          <w:color w:val="000000"/>
          <w:szCs w:val="32"/>
        </w:rPr>
        <w:t>雙酚</w:t>
      </w:r>
      <w:r w:rsidRPr="00F505E7">
        <w:rPr>
          <w:rFonts w:hAnsi="標楷體"/>
          <w:color w:val="000000"/>
          <w:szCs w:val="32"/>
        </w:rPr>
        <w:t>A溶出量與</w:t>
      </w:r>
      <w:r>
        <w:rPr>
          <w:rFonts w:hAnsi="標楷體"/>
          <w:color w:val="000000"/>
          <w:szCs w:val="32"/>
        </w:rPr>
        <w:t>環氧樹脂</w:t>
      </w:r>
      <w:r w:rsidRPr="00F505E7">
        <w:rPr>
          <w:rFonts w:hAnsi="標楷體"/>
          <w:color w:val="000000"/>
          <w:szCs w:val="32"/>
        </w:rPr>
        <w:t>中的含量及食品加工的溫度有關</w:t>
      </w:r>
      <w:r>
        <w:rPr>
          <w:rStyle w:val="aff0"/>
          <w:rFonts w:hAnsi="標楷體"/>
          <w:color w:val="000000"/>
          <w:szCs w:val="32"/>
        </w:rPr>
        <w:footnoteReference w:id="38"/>
      </w:r>
      <w:r w:rsidRPr="00F505E7">
        <w:rPr>
          <w:rFonts w:hAnsi="標楷體"/>
          <w:color w:val="000000"/>
          <w:szCs w:val="32"/>
        </w:rPr>
        <w:t>。</w:t>
      </w:r>
    </w:p>
    <w:p w14:paraId="702E6838" w14:textId="77777777" w:rsidR="0013462C" w:rsidRDefault="00B8693E" w:rsidP="00DF5F01">
      <w:pPr>
        <w:pStyle w:val="32"/>
        <w:ind w:left="1361" w:firstLine="680"/>
        <w:rPr>
          <w:color w:val="000000" w:themeColor="text1"/>
        </w:rPr>
      </w:pPr>
      <w:r w:rsidRPr="00B8693E">
        <w:rPr>
          <w:rFonts w:hint="eastAsia"/>
          <w:color w:val="000000" w:themeColor="text1"/>
        </w:rPr>
        <w:t>據</w:t>
      </w:r>
      <w:r w:rsidR="007A7A84" w:rsidRPr="00702AFA">
        <w:rPr>
          <w:rFonts w:hAnsi="標楷體" w:hint="eastAsia"/>
          <w:szCs w:val="32"/>
        </w:rPr>
        <w:t>國內過去調查結果</w:t>
      </w:r>
      <w:r w:rsidRPr="00B8693E">
        <w:rPr>
          <w:rFonts w:hint="eastAsia"/>
          <w:color w:val="000000" w:themeColor="text1"/>
        </w:rPr>
        <w:t>指出，英國食物</w:t>
      </w:r>
      <w:r w:rsidR="00FA3309">
        <w:rPr>
          <w:rFonts w:hint="eastAsia"/>
          <w:color w:val="000000" w:themeColor="text1"/>
        </w:rPr>
        <w:t>標準檢驗局</w:t>
      </w:r>
      <w:r w:rsidRPr="00B8693E">
        <w:rPr>
          <w:rFonts w:hAnsi="標楷體" w:hint="eastAsia"/>
          <w:color w:val="000000" w:themeColor="text1"/>
          <w:szCs w:val="24"/>
        </w:rPr>
        <w:t>及</w:t>
      </w:r>
      <w:r w:rsidRPr="00B8693E">
        <w:rPr>
          <w:rFonts w:hint="eastAsia"/>
          <w:color w:val="000000" w:themeColor="text1"/>
        </w:rPr>
        <w:t>紐西蘭等國，均會檢測罐頭食物含有雙酚A濃度</w:t>
      </w:r>
      <w:r w:rsidR="00243805">
        <w:rPr>
          <w:rFonts w:hint="eastAsia"/>
          <w:color w:val="000000" w:themeColor="text1"/>
        </w:rPr>
        <w:t>，以</w:t>
      </w:r>
      <w:r w:rsidRPr="00B8693E">
        <w:rPr>
          <w:rFonts w:hint="eastAsia"/>
          <w:color w:val="000000" w:themeColor="text1"/>
        </w:rPr>
        <w:t>推算成人</w:t>
      </w:r>
      <w:r w:rsidR="00E007A7" w:rsidRPr="00B8693E">
        <w:rPr>
          <w:rFonts w:hint="eastAsia"/>
          <w:color w:val="000000" w:themeColor="text1"/>
        </w:rPr>
        <w:t>雙酚A</w:t>
      </w:r>
      <w:r w:rsidRPr="00B8693E">
        <w:rPr>
          <w:rFonts w:hint="eastAsia"/>
          <w:color w:val="000000" w:themeColor="text1"/>
        </w:rPr>
        <w:t>每日攝取量</w:t>
      </w:r>
      <w:r w:rsidRPr="00B8693E">
        <w:rPr>
          <w:rStyle w:val="aff0"/>
          <w:color w:val="000000" w:themeColor="text1"/>
        </w:rPr>
        <w:footnoteReference w:id="39"/>
      </w:r>
      <w:r>
        <w:rPr>
          <w:rFonts w:hint="eastAsia"/>
          <w:color w:val="000000" w:themeColor="text1"/>
        </w:rPr>
        <w:t>，</w:t>
      </w:r>
      <w:r w:rsidRPr="00B8693E">
        <w:rPr>
          <w:color w:val="000000" w:themeColor="text1"/>
        </w:rPr>
        <w:t>因此罐頭食品</w:t>
      </w:r>
      <w:r w:rsidRPr="00B8693E">
        <w:rPr>
          <w:rFonts w:hint="eastAsia"/>
          <w:color w:val="000000" w:themeColor="text1"/>
        </w:rPr>
        <w:t>雙酚A</w:t>
      </w:r>
      <w:r w:rsidRPr="00B8693E">
        <w:rPr>
          <w:color w:val="000000" w:themeColor="text1"/>
        </w:rPr>
        <w:t>之含量常成為關注焦點</w:t>
      </w:r>
      <w:r w:rsidR="00243805">
        <w:rPr>
          <w:rFonts w:hint="eastAsia"/>
          <w:color w:val="000000" w:themeColor="text1"/>
        </w:rPr>
        <w:t>，我國鋁罐飲料中</w:t>
      </w:r>
      <w:r w:rsidR="009B282C">
        <w:rPr>
          <w:rFonts w:hint="eastAsia"/>
          <w:color w:val="000000" w:themeColor="text1"/>
        </w:rPr>
        <w:t>，</w:t>
      </w:r>
      <w:r w:rsidR="00243805">
        <w:rPr>
          <w:rFonts w:hint="eastAsia"/>
          <w:color w:val="000000" w:themeColor="text1"/>
        </w:rPr>
        <w:t>雙酚A濃度高於</w:t>
      </w:r>
      <w:r w:rsidR="0062779F">
        <w:rPr>
          <w:rFonts w:hint="eastAsia"/>
          <w:color w:val="000000" w:themeColor="text1"/>
        </w:rPr>
        <w:t>寶</w:t>
      </w:r>
      <w:r w:rsidR="00243805">
        <w:rPr>
          <w:rFonts w:hint="eastAsia"/>
          <w:color w:val="000000" w:themeColor="text1"/>
        </w:rPr>
        <w:t>特瓶裝飲料</w:t>
      </w:r>
      <w:r w:rsidRPr="00B8693E">
        <w:rPr>
          <w:rFonts w:hint="eastAsia"/>
          <w:color w:val="000000" w:themeColor="text1"/>
        </w:rPr>
        <w:t>。</w:t>
      </w:r>
    </w:p>
    <w:p w14:paraId="3F6116AB" w14:textId="77777777" w:rsidR="0013462C" w:rsidRDefault="003E2B70" w:rsidP="00DF5F01">
      <w:pPr>
        <w:pStyle w:val="32"/>
        <w:ind w:left="1361" w:firstLine="680"/>
        <w:rPr>
          <w:rFonts w:hAnsi="標楷體"/>
          <w:bCs/>
          <w:color w:val="000000" w:themeColor="text1"/>
          <w:szCs w:val="32"/>
        </w:rPr>
      </w:pPr>
      <w:r>
        <w:rPr>
          <w:rFonts w:hint="eastAsia"/>
          <w:color w:val="000000" w:themeColor="text1"/>
        </w:rPr>
        <w:t>次據</w:t>
      </w:r>
      <w:r w:rsidR="006131EF">
        <w:rPr>
          <w:rFonts w:hAnsi="標楷體" w:hint="eastAsia"/>
          <w:color w:val="000000" w:themeColor="text1"/>
        </w:rPr>
        <w:t>「</w:t>
      </w:r>
      <w:r w:rsidR="000978C6">
        <w:rPr>
          <w:rFonts w:hint="eastAsia"/>
          <w:color w:val="000000" w:themeColor="text1"/>
        </w:rPr>
        <w:t>衛福部105年度風險暴露評估</w:t>
      </w:r>
      <w:r w:rsidR="006131EF">
        <w:rPr>
          <w:rFonts w:hAnsi="標楷體" w:hint="eastAsia"/>
          <w:szCs w:val="32"/>
        </w:rPr>
        <w:t>」</w:t>
      </w:r>
      <w:r>
        <w:rPr>
          <w:rFonts w:hAnsi="標楷體" w:hint="eastAsia"/>
          <w:szCs w:val="32"/>
        </w:rPr>
        <w:t>指出：「</w:t>
      </w:r>
      <w:r w:rsidRPr="003E2B70">
        <w:rPr>
          <w:rFonts w:hint="eastAsia"/>
          <w:color w:val="000000" w:themeColor="text1"/>
        </w:rPr>
        <w:t>從年齡層來看，</w:t>
      </w:r>
      <w:r w:rsidRPr="003E2B70">
        <w:rPr>
          <w:rFonts w:hint="eastAsia"/>
        </w:rPr>
        <w:t>國人每日從金屬罐頭攝取雙酚A之暴露劑量（T</w:t>
      </w:r>
      <w:r w:rsidRPr="003E2B70">
        <w:t>DI</w:t>
      </w:r>
      <w:r w:rsidRPr="003E2B70">
        <w:rPr>
          <w:rFonts w:hint="eastAsia"/>
        </w:rPr>
        <w:t>），</w:t>
      </w:r>
      <w:r w:rsidRPr="003E2B70">
        <w:rPr>
          <w:rFonts w:hint="eastAsia"/>
          <w:color w:val="000000" w:themeColor="text1"/>
        </w:rPr>
        <w:t>以</w:t>
      </w:r>
      <w:r w:rsidRPr="003E2B70">
        <w:rPr>
          <w:color w:val="000000" w:themeColor="text1"/>
        </w:rPr>
        <w:t>3</w:t>
      </w:r>
      <w:r w:rsidRPr="003E2B70">
        <w:rPr>
          <w:rFonts w:hint="eastAsia"/>
          <w:color w:val="000000" w:themeColor="text1"/>
        </w:rPr>
        <w:t>至</w:t>
      </w:r>
      <w:r w:rsidRPr="003E2B70">
        <w:rPr>
          <w:color w:val="000000" w:themeColor="text1"/>
        </w:rPr>
        <w:t>6歲及6</w:t>
      </w:r>
      <w:r w:rsidRPr="003E2B70">
        <w:rPr>
          <w:rFonts w:hint="eastAsia"/>
          <w:color w:val="000000" w:themeColor="text1"/>
        </w:rPr>
        <w:t>至</w:t>
      </w:r>
      <w:r w:rsidRPr="003E2B70">
        <w:rPr>
          <w:color w:val="000000" w:themeColor="text1"/>
        </w:rPr>
        <w:t>12歲兒童</w:t>
      </w:r>
      <w:r w:rsidRPr="003E2B70">
        <w:rPr>
          <w:rFonts w:hint="eastAsia"/>
          <w:color w:val="000000" w:themeColor="text1"/>
        </w:rPr>
        <w:t>較其他年齡層為</w:t>
      </w:r>
      <w:r w:rsidRPr="003E2B70">
        <w:rPr>
          <w:color w:val="000000" w:themeColor="text1"/>
        </w:rPr>
        <w:t>高</w:t>
      </w:r>
      <w:r>
        <w:rPr>
          <w:rFonts w:hAnsi="標楷體" w:hint="eastAsia"/>
          <w:color w:val="000000" w:themeColor="text1"/>
        </w:rPr>
        <w:t>」</w:t>
      </w:r>
      <w:r>
        <w:rPr>
          <w:rFonts w:hint="eastAsia"/>
          <w:color w:val="000000" w:themeColor="text1"/>
        </w:rPr>
        <w:t>，並</w:t>
      </w:r>
      <w:r w:rsidR="00A8269B">
        <w:rPr>
          <w:rFonts w:hint="eastAsia"/>
          <w:color w:val="000000" w:themeColor="text1"/>
        </w:rPr>
        <w:t>指</w:t>
      </w:r>
      <w:r w:rsidRPr="003E2B70">
        <w:rPr>
          <w:rFonts w:hAnsi="標楷體" w:hint="eastAsia"/>
          <w:bCs/>
          <w:color w:val="000000" w:themeColor="text1"/>
          <w:szCs w:val="32"/>
        </w:rPr>
        <w:t>出</w:t>
      </w:r>
      <w:r w:rsidRPr="003E2B70">
        <w:rPr>
          <w:rStyle w:val="aff0"/>
          <w:rFonts w:hAnsi="標楷體"/>
          <w:bCs/>
          <w:color w:val="000000" w:themeColor="text1"/>
          <w:szCs w:val="32"/>
        </w:rPr>
        <w:footnoteReference w:id="40"/>
      </w:r>
      <w:r w:rsidRPr="003E2B70">
        <w:rPr>
          <w:rFonts w:hAnsi="標楷體" w:hint="eastAsia"/>
          <w:bCs/>
          <w:color w:val="000000" w:themeColor="text1"/>
          <w:szCs w:val="32"/>
        </w:rPr>
        <w:t>：「國際上正努力淘汰雙酚A使用於罐頭塗料，我國有必要定期監測市售食品狀況，建議未來可隔一段時間（約5～</w:t>
      </w:r>
      <w:r w:rsidRPr="003E2B70">
        <w:rPr>
          <w:rFonts w:hAnsi="標楷體"/>
          <w:bCs/>
          <w:color w:val="000000" w:themeColor="text1"/>
          <w:szCs w:val="32"/>
        </w:rPr>
        <w:t>10</w:t>
      </w:r>
      <w:r w:rsidRPr="003E2B70">
        <w:rPr>
          <w:rFonts w:hAnsi="標楷體" w:hint="eastAsia"/>
          <w:bCs/>
          <w:color w:val="000000" w:themeColor="text1"/>
          <w:szCs w:val="32"/>
        </w:rPr>
        <w:t>年）進行一次監測。」</w:t>
      </w:r>
      <w:r w:rsidR="00A8269B">
        <w:rPr>
          <w:rFonts w:hAnsi="標楷體" w:hint="eastAsia"/>
          <w:bCs/>
          <w:color w:val="000000" w:themeColor="text1"/>
          <w:szCs w:val="32"/>
        </w:rPr>
        <w:t>惟</w:t>
      </w:r>
      <w:r w:rsidRPr="003E2B70">
        <w:rPr>
          <w:rFonts w:hAnsi="標楷體" w:hint="eastAsia"/>
          <w:bCs/>
          <w:color w:val="000000" w:themeColor="text1"/>
          <w:szCs w:val="32"/>
        </w:rPr>
        <w:t>之後，衛福部並未再對罐頭食品含雙酚A之情形進行監測。</w:t>
      </w:r>
    </w:p>
    <w:p w14:paraId="0AAF6E5F" w14:textId="77777777" w:rsidR="0013462C" w:rsidRDefault="003E2B70" w:rsidP="00DF5F01">
      <w:pPr>
        <w:pStyle w:val="32"/>
        <w:ind w:left="1361" w:firstLine="680"/>
        <w:rPr>
          <w:rFonts w:hAnsi="標楷體"/>
          <w:color w:val="000000" w:themeColor="text1"/>
          <w:szCs w:val="32"/>
        </w:rPr>
      </w:pPr>
      <w:r>
        <w:rPr>
          <w:rFonts w:hAnsi="標楷體" w:hint="eastAsia"/>
          <w:bCs/>
          <w:color w:val="000000" w:themeColor="text1"/>
          <w:szCs w:val="32"/>
        </w:rPr>
        <w:t>有關</w:t>
      </w:r>
      <w:r w:rsidR="00DC335C">
        <w:rPr>
          <w:rFonts w:hAnsi="標楷體" w:hint="eastAsia"/>
          <w:bCs/>
          <w:color w:val="000000" w:themeColor="text1"/>
          <w:szCs w:val="32"/>
        </w:rPr>
        <w:t>「</w:t>
      </w:r>
      <w:r w:rsidR="005753EB">
        <w:rPr>
          <w:rFonts w:hAnsi="標楷體" w:hint="eastAsia"/>
          <w:bCs/>
          <w:color w:val="000000" w:themeColor="text1"/>
          <w:szCs w:val="32"/>
        </w:rPr>
        <w:t>衛福部106年度監測調查計畫</w:t>
      </w:r>
      <w:r w:rsidR="00DC335C">
        <w:rPr>
          <w:rFonts w:hAnsi="標楷體" w:hint="eastAsia"/>
          <w:szCs w:val="32"/>
        </w:rPr>
        <w:t>」</w:t>
      </w:r>
      <w:r w:rsidR="000005A6">
        <w:rPr>
          <w:rStyle w:val="aff0"/>
          <w:rFonts w:hAnsi="標楷體"/>
          <w:szCs w:val="32"/>
        </w:rPr>
        <w:footnoteReference w:id="41"/>
      </w:r>
      <w:r>
        <w:rPr>
          <w:rFonts w:hAnsi="標楷體" w:hint="eastAsia"/>
          <w:szCs w:val="32"/>
        </w:rPr>
        <w:t>，查其涉及雙酚A之相關建議，難視為可供本案比較攝食風險評估之作為。</w:t>
      </w:r>
      <w:r w:rsidR="007A7A84">
        <w:rPr>
          <w:rFonts w:hAnsi="標楷體" w:hint="eastAsia"/>
          <w:szCs w:val="32"/>
        </w:rPr>
        <w:t>衛福部到院</w:t>
      </w:r>
      <w:r w:rsidR="00703FE8">
        <w:rPr>
          <w:rFonts w:hAnsi="標楷體" w:hint="eastAsia"/>
          <w:szCs w:val="32"/>
        </w:rPr>
        <w:t>坦言</w:t>
      </w:r>
      <w:r w:rsidR="007A7A84">
        <w:rPr>
          <w:rFonts w:hAnsi="標楷體" w:hint="eastAsia"/>
          <w:szCs w:val="32"/>
        </w:rPr>
        <w:t>，對於罐頭塗料於</w:t>
      </w:r>
      <w:r w:rsidR="006131EF">
        <w:rPr>
          <w:rFonts w:hAnsi="標楷體" w:hint="eastAsia"/>
          <w:szCs w:val="32"/>
        </w:rPr>
        <w:t>「</w:t>
      </w:r>
      <w:r w:rsidR="000978C6">
        <w:rPr>
          <w:rFonts w:hAnsi="標楷體" w:hint="eastAsia"/>
          <w:szCs w:val="32"/>
        </w:rPr>
        <w:t>衛福部105年度風險暴露評估</w:t>
      </w:r>
      <w:r w:rsidR="006131EF">
        <w:rPr>
          <w:rFonts w:hAnsi="標楷體" w:hint="eastAsia"/>
          <w:color w:val="000000" w:themeColor="text1"/>
          <w:szCs w:val="32"/>
        </w:rPr>
        <w:t>」</w:t>
      </w:r>
      <w:r w:rsidR="007A7A84">
        <w:rPr>
          <w:rFonts w:hAnsi="標楷體" w:hint="eastAsia"/>
          <w:color w:val="000000" w:themeColor="text1"/>
          <w:szCs w:val="32"/>
        </w:rPr>
        <w:t>時</w:t>
      </w:r>
      <w:r w:rsidR="007A7A84">
        <w:rPr>
          <w:rFonts w:hAnsi="標楷體" w:hint="eastAsia"/>
        </w:rPr>
        <w:t>，TDI沒有異常，當時認為對於國人保護已足夠。但這次新委託調查之研究將會納入，並收集國外資料，依照國人</w:t>
      </w:r>
      <w:r w:rsidR="007A7A84">
        <w:rPr>
          <w:rFonts w:hAnsi="標楷體" w:hint="eastAsia"/>
        </w:rPr>
        <w:lastRenderedPageBreak/>
        <w:t>攝食量，計算暴露風險，進行國際比較後，再研議是否調整本國法規</w:t>
      </w:r>
      <w:r w:rsidR="00116D5C">
        <w:rPr>
          <w:rFonts w:hAnsi="標楷體" w:hint="eastAsia"/>
        </w:rPr>
        <w:t>；此外</w:t>
      </w:r>
      <w:r w:rsidR="00116D5C" w:rsidRPr="00116D5C">
        <w:rPr>
          <w:rFonts w:hAnsi="標楷體" w:hint="eastAsia"/>
          <w:color w:val="000000" w:themeColor="text1"/>
        </w:rPr>
        <w:t>，</w:t>
      </w:r>
      <w:r w:rsidR="00116D5C" w:rsidRPr="00116D5C">
        <w:rPr>
          <w:rFonts w:hAnsi="標楷體" w:hint="eastAsia"/>
          <w:color w:val="000000" w:themeColor="text1"/>
          <w:szCs w:val="32"/>
        </w:rPr>
        <w:t>歐盟於</w:t>
      </w:r>
      <w:r w:rsidR="00E007A7">
        <w:rPr>
          <w:rFonts w:hAnsi="標楷體" w:hint="eastAsia"/>
          <w:color w:val="000000" w:themeColor="text1"/>
          <w:szCs w:val="32"/>
        </w:rPr>
        <w:t>2</w:t>
      </w:r>
      <w:r w:rsidR="00E007A7">
        <w:rPr>
          <w:rFonts w:hAnsi="標楷體"/>
          <w:color w:val="000000" w:themeColor="text1"/>
          <w:szCs w:val="32"/>
        </w:rPr>
        <w:t>024</w:t>
      </w:r>
      <w:r w:rsidR="00116D5C" w:rsidRPr="00116D5C">
        <w:rPr>
          <w:rFonts w:hAnsi="標楷體" w:hint="eastAsia"/>
          <w:color w:val="000000" w:themeColor="text1"/>
          <w:szCs w:val="32"/>
        </w:rPr>
        <w:t>年12月，始公告針對含雙酚A塗料之禁止規定(包括金屬罐頭內之塗料)，然同意豁免期至</w:t>
      </w:r>
      <w:r w:rsidR="00575A71">
        <w:rPr>
          <w:rFonts w:hAnsi="標楷體" w:hint="eastAsia"/>
          <w:color w:val="000000" w:themeColor="text1"/>
          <w:szCs w:val="32"/>
        </w:rPr>
        <w:t>2028年</w:t>
      </w:r>
      <w:r w:rsidR="00116D5C" w:rsidRPr="00116D5C">
        <w:rPr>
          <w:rFonts w:hAnsi="標楷體" w:hint="eastAsia"/>
          <w:color w:val="000000" w:themeColor="text1"/>
          <w:szCs w:val="32"/>
        </w:rPr>
        <w:t>1月，且於該調適期內包裝之產品仍得在歐盟市場上販賣至庫存耗盡</w:t>
      </w:r>
      <w:r w:rsidR="00116D5C">
        <w:rPr>
          <w:rFonts w:hAnsi="標楷體" w:hint="eastAsia"/>
          <w:color w:val="000000" w:themeColor="text1"/>
          <w:szCs w:val="32"/>
        </w:rPr>
        <w:t>，</w:t>
      </w:r>
      <w:r w:rsidR="00116D5C" w:rsidRPr="00116D5C">
        <w:rPr>
          <w:rFonts w:hAnsi="標楷體" w:hint="eastAsia"/>
          <w:color w:val="000000" w:themeColor="text1"/>
          <w:szCs w:val="32"/>
        </w:rPr>
        <w:t>我國則刻正進行相關調查研究及評估工作，以積極跟上國際間之腳步，加強相關管制</w:t>
      </w:r>
      <w:r w:rsidR="00A8269B">
        <w:rPr>
          <w:rFonts w:hAnsi="標楷體" w:hint="eastAsia"/>
          <w:color w:val="000000" w:themeColor="text1"/>
          <w:szCs w:val="32"/>
        </w:rPr>
        <w:t>等語</w:t>
      </w:r>
      <w:r w:rsidR="003D4BC5">
        <w:rPr>
          <w:rFonts w:hAnsi="標楷體" w:hint="eastAsia"/>
          <w:color w:val="000000" w:themeColor="text1"/>
          <w:szCs w:val="32"/>
        </w:rPr>
        <w:t>。</w:t>
      </w:r>
    </w:p>
    <w:p w14:paraId="0729FA99" w14:textId="77777777" w:rsidR="0013462C" w:rsidRDefault="00ED68D3" w:rsidP="00DF5F01">
      <w:pPr>
        <w:pStyle w:val="32"/>
        <w:ind w:left="1361" w:firstLine="680"/>
        <w:rPr>
          <w:rFonts w:hAnsi="標楷體"/>
        </w:rPr>
      </w:pPr>
      <w:r>
        <w:rPr>
          <w:rFonts w:hAnsi="標楷體" w:hint="eastAsia"/>
          <w:color w:val="000000" w:themeColor="text1"/>
          <w:szCs w:val="32"/>
        </w:rPr>
        <w:t>至於</w:t>
      </w:r>
      <w:r w:rsidRPr="00ED68D3">
        <w:rPr>
          <w:rFonts w:hAnsi="標楷體" w:hint="eastAsia"/>
          <w:color w:val="000000" w:themeColor="text1"/>
          <w:szCs w:val="32"/>
        </w:rPr>
        <w:t>美國僅針對嬰幼兒配方奶粉罐之塗料，禁止使用添加雙酚A之</w:t>
      </w:r>
      <w:r w:rsidR="00654CF9">
        <w:rPr>
          <w:rFonts w:hAnsi="標楷體" w:hint="eastAsia"/>
          <w:color w:val="000000" w:themeColor="text1"/>
          <w:szCs w:val="32"/>
        </w:rPr>
        <w:t>環氧樹脂</w:t>
      </w:r>
      <w:r w:rsidRPr="00ED68D3">
        <w:rPr>
          <w:rFonts w:hAnsi="標楷體" w:hint="eastAsia"/>
          <w:color w:val="000000" w:themeColor="text1"/>
          <w:szCs w:val="32"/>
        </w:rPr>
        <w:t>，有鑑於國內嬰幼兒配方奶粉仍多以進口為主，故相關產品之管制仍涉及國際貿易議題，衛福部未來將朝優先針對嬰幼兒配方奶粉之金屬罐容器</w:t>
      </w:r>
      <w:r w:rsidR="006C199D">
        <w:rPr>
          <w:rFonts w:hAnsi="標楷體" w:hint="eastAsia"/>
          <w:color w:val="000000" w:themeColor="text1"/>
          <w:szCs w:val="32"/>
        </w:rPr>
        <w:t>，</w:t>
      </w:r>
      <w:r w:rsidRPr="00ED68D3">
        <w:rPr>
          <w:rFonts w:hAnsi="標楷體" w:hint="eastAsia"/>
          <w:color w:val="000000" w:themeColor="text1"/>
          <w:szCs w:val="32"/>
        </w:rPr>
        <w:t>限制塗料中雙酚</w:t>
      </w:r>
      <w:proofErr w:type="spellStart"/>
      <w:r w:rsidRPr="00ED68D3">
        <w:rPr>
          <w:rFonts w:hAnsi="標楷體" w:hint="eastAsia"/>
          <w:color w:val="000000" w:themeColor="text1"/>
          <w:szCs w:val="32"/>
        </w:rPr>
        <w:t>A</w:t>
      </w:r>
      <w:proofErr w:type="spellEnd"/>
      <w:r w:rsidRPr="00ED68D3">
        <w:rPr>
          <w:rFonts w:hAnsi="標楷體" w:hint="eastAsia"/>
          <w:color w:val="000000" w:themeColor="text1"/>
          <w:szCs w:val="32"/>
        </w:rPr>
        <w:t>之方向，綜合考量及研議</w:t>
      </w:r>
      <w:r w:rsidR="00116D5C" w:rsidRPr="00116D5C">
        <w:rPr>
          <w:rFonts w:hAnsi="標楷體" w:hint="eastAsia"/>
          <w:color w:val="000000" w:themeColor="text1"/>
          <w:szCs w:val="32"/>
        </w:rPr>
        <w:t>等語。</w:t>
      </w:r>
    </w:p>
    <w:p w14:paraId="707F6904" w14:textId="77777777" w:rsidR="00A47412" w:rsidRPr="003E2B70" w:rsidRDefault="0049723D" w:rsidP="00DF5F01">
      <w:pPr>
        <w:pStyle w:val="32"/>
        <w:ind w:left="1361" w:firstLine="680"/>
        <w:rPr>
          <w:color w:val="000000" w:themeColor="text1"/>
        </w:rPr>
      </w:pPr>
      <w:r>
        <w:rPr>
          <w:rFonts w:hAnsi="標楷體" w:hint="eastAsia"/>
        </w:rPr>
        <w:t>據上所述，食品容&lt;器&gt;具若涉及含有雙酚A之環氧樹脂塗料，衛福部均應儘速重視雙酚A之健康影響，研議其溶出管制標準。</w:t>
      </w:r>
    </w:p>
    <w:p w14:paraId="62ECA973" w14:textId="77777777" w:rsidR="00C232FF" w:rsidRPr="0018281E" w:rsidRDefault="006B7892" w:rsidP="00C232FF">
      <w:pPr>
        <w:pStyle w:val="3"/>
      </w:pPr>
      <w:r w:rsidRPr="006B7892">
        <w:rPr>
          <w:rFonts w:hint="eastAsia"/>
        </w:rPr>
        <w:t>綜上</w:t>
      </w:r>
      <w:r w:rsidRPr="00C232FF">
        <w:rPr>
          <w:rFonts w:hAnsi="標楷體" w:hint="eastAsia"/>
          <w:bCs w:val="0"/>
          <w:color w:val="000000" w:themeColor="text1"/>
          <w:szCs w:val="32"/>
        </w:rPr>
        <w:t>，</w:t>
      </w:r>
      <w:r w:rsidR="00C232FF" w:rsidRPr="00C232FF">
        <w:rPr>
          <w:rFonts w:hint="eastAsia"/>
        </w:rPr>
        <w:t>99年間，衛福部對於與食品接觸之塑膠類容&lt;器&gt;具包</w:t>
      </w:r>
      <w:r w:rsidR="007A6652" w:rsidRPr="00C232FF">
        <w:rPr>
          <w:rFonts w:hint="eastAsia"/>
        </w:rPr>
        <w:t>&lt;</w:t>
      </w:r>
      <w:r w:rsidR="00C232FF" w:rsidRPr="00C232FF">
        <w:rPr>
          <w:rFonts w:hint="eastAsia"/>
        </w:rPr>
        <w:t>裝</w:t>
      </w:r>
      <w:r w:rsidR="007A6652" w:rsidRPr="00C232FF">
        <w:rPr>
          <w:rFonts w:hint="eastAsia"/>
        </w:rPr>
        <w:t>&gt;</w:t>
      </w:r>
      <w:r w:rsidR="00C232FF" w:rsidRPr="00C232FF">
        <w:rPr>
          <w:rFonts w:hint="eastAsia"/>
        </w:rPr>
        <w:t>材，雙酚A之溶出限量SML援引歐盟標準訂為0.6ppm。惟2018年歐盟已將雙酚A溶出限量加嚴至0.05ppm，2024年甚至禁止接觸食品或飲料的容&lt;器&gt;具包</w:t>
      </w:r>
      <w:r w:rsidR="007A6652" w:rsidRPr="00C232FF">
        <w:rPr>
          <w:rFonts w:hint="eastAsia"/>
        </w:rPr>
        <w:t>&lt;</w:t>
      </w:r>
      <w:r w:rsidR="00C232FF" w:rsidRPr="00C232FF">
        <w:rPr>
          <w:rFonts w:hint="eastAsia"/>
        </w:rPr>
        <w:t>裝</w:t>
      </w:r>
      <w:r w:rsidR="007A6652" w:rsidRPr="00C232FF">
        <w:rPr>
          <w:rFonts w:hint="eastAsia"/>
        </w:rPr>
        <w:t>&gt;</w:t>
      </w:r>
      <w:r w:rsidR="00C232FF" w:rsidRPr="00C232FF">
        <w:rPr>
          <w:rFonts w:hint="eastAsia"/>
        </w:rPr>
        <w:t>材使用雙酚A，然我國SML迄今仍為0.6ppm。另，我國對於嬰幼兒奶瓶之規範於102年援引歐盟標準禁用雙酚A，但2018年間歐盟已擴大管制範圍，對於裝有嬰幼兒食品之塑膠瓶和包裝亦禁止使用雙酚A，嬰幼兒乃健康易受威脅之群體，衛福部迄今卻仍未針對嬰幼兒使用之塑膠產品，如防溢杯（飲水杯）等含雙酚A之溶出限量對健康影響之議題，再進行調查研究，並訂定新的規範。</w:t>
      </w:r>
      <w:r w:rsidR="0007225E">
        <w:rPr>
          <w:rFonts w:hint="eastAsia"/>
        </w:rPr>
        <w:t>益徵</w:t>
      </w:r>
      <w:r w:rsidR="00447EE6">
        <w:rPr>
          <w:rFonts w:hint="eastAsia"/>
        </w:rPr>
        <w:t>，</w:t>
      </w:r>
      <w:r w:rsidR="00C232FF" w:rsidRPr="00C232FF">
        <w:rPr>
          <w:rFonts w:hint="eastAsia"/>
        </w:rPr>
        <w:t>衛福部對於雙酚A溶出限量之規範，長期未進行風險評估並滾動檢討，實有待檢討改進。基此，為符</w:t>
      </w:r>
      <w:r w:rsidR="00C232FF" w:rsidRPr="00C232FF">
        <w:rPr>
          <w:rFonts w:hint="eastAsia"/>
        </w:rPr>
        <w:lastRenderedPageBreak/>
        <w:t>合經濟社會文化權利國際公約有關健康權之保障，行政院允宜督促所屬積極檢討改善。</w:t>
      </w:r>
    </w:p>
    <w:p w14:paraId="2C2D894E" w14:textId="77777777" w:rsidR="00605A65" w:rsidRPr="00303B08" w:rsidRDefault="00605A65" w:rsidP="00605A65">
      <w:pPr>
        <w:pStyle w:val="2"/>
      </w:pPr>
      <w:r w:rsidRPr="00303B08">
        <w:rPr>
          <w:rFonts w:hint="eastAsia"/>
          <w:b/>
        </w:rPr>
        <w:t>96年</w:t>
      </w:r>
      <w:r w:rsidR="00DC556C">
        <w:rPr>
          <w:rStyle w:val="aff0"/>
          <w:b/>
        </w:rPr>
        <w:footnoteReference w:id="42"/>
      </w:r>
      <w:r w:rsidRPr="00303B08">
        <w:rPr>
          <w:rFonts w:hint="eastAsia"/>
          <w:b/>
        </w:rPr>
        <w:t>間，財政部針對有關酒盛裝容器衛生標準，公布聚碳酸酯(PC)總酚、包括雙酚A為2.5ppm</w:t>
      </w:r>
      <w:r>
        <w:rPr>
          <w:rStyle w:val="aff0"/>
          <w:b/>
        </w:rPr>
        <w:footnoteReference w:id="43"/>
      </w:r>
      <w:r w:rsidRPr="00303B08">
        <w:rPr>
          <w:rFonts w:hint="eastAsia"/>
          <w:b/>
        </w:rPr>
        <w:t>，其管理強度對照衛福部對食品的管理較為寬鬆，考量酒品為國人日常飲食一環，財政部宜會同衛福部儘速檢討，以保障國人食安與健康。行政院允應督促衛福部與財政部就本案進行資源整合，避免財政部囿於人力、技術、專業等因素，導致未能妥慎研議防堵酒類潛藏之食安漏洞，影響對國人健康之保護。</w:t>
      </w:r>
    </w:p>
    <w:p w14:paraId="69F937B8" w14:textId="77777777" w:rsidR="00427BAD" w:rsidRPr="00427BAD" w:rsidRDefault="00427BAD" w:rsidP="007F2DF0">
      <w:pPr>
        <w:pStyle w:val="3"/>
      </w:pPr>
      <w:r>
        <w:rPr>
          <w:rFonts w:hint="eastAsia"/>
        </w:rPr>
        <w:t>按</w:t>
      </w:r>
      <w:r w:rsidR="00C47F8D">
        <w:rPr>
          <w:rFonts w:hint="eastAsia"/>
        </w:rPr>
        <w:t>9</w:t>
      </w:r>
      <w:r w:rsidR="00C47F8D">
        <w:t>1</w:t>
      </w:r>
      <w:r w:rsidR="001175DA">
        <w:rPr>
          <w:rFonts w:hint="eastAsia"/>
        </w:rPr>
        <w:t>年</w:t>
      </w:r>
      <w:r w:rsidR="00DC556C">
        <w:rPr>
          <w:rStyle w:val="aff0"/>
        </w:rPr>
        <w:footnoteReference w:id="44"/>
      </w:r>
      <w:r>
        <w:rPr>
          <w:rFonts w:hint="eastAsia"/>
        </w:rPr>
        <w:t>我國</w:t>
      </w:r>
      <w:r w:rsidRPr="00393A71">
        <w:rPr>
          <w:rFonts w:ascii="Arial" w:cs="Arial" w:hint="eastAsia"/>
          <w:color w:val="1F1F1F"/>
          <w:sz w:val="33"/>
          <w:szCs w:val="33"/>
          <w:shd w:val="clear" w:color="auto" w:fill="FFFFFF"/>
        </w:rPr>
        <w:t>廢止</w:t>
      </w:r>
      <w:r w:rsidRPr="00592480">
        <w:rPr>
          <w:rFonts w:hint="eastAsia"/>
        </w:rPr>
        <w:t>菸酒專賣開放民間製酒後</w:t>
      </w:r>
      <w:r>
        <w:rPr>
          <w:rFonts w:hint="eastAsia"/>
        </w:rPr>
        <w:t>，</w:t>
      </w:r>
      <w:r w:rsidRPr="00F93E1E">
        <w:rPr>
          <w:rFonts w:hint="eastAsia"/>
        </w:rPr>
        <w:t>菸酒管理法</w:t>
      </w:r>
      <w:r>
        <w:rPr>
          <w:rFonts w:hint="eastAsia"/>
        </w:rPr>
        <w:t>（</w:t>
      </w:r>
      <w:r w:rsidR="00C47F8D">
        <w:rPr>
          <w:rFonts w:hint="eastAsia"/>
        </w:rPr>
        <w:t>9</w:t>
      </w:r>
      <w:r w:rsidR="00C47F8D">
        <w:t>3</w:t>
      </w:r>
      <w:r w:rsidR="00575A71">
        <w:rPr>
          <w:rFonts w:hint="eastAsia"/>
        </w:rPr>
        <w:t>年</w:t>
      </w:r>
      <w:r w:rsidR="00DC556C">
        <w:rPr>
          <w:rStyle w:val="aff0"/>
        </w:rPr>
        <w:footnoteReference w:id="45"/>
      </w:r>
      <w:r>
        <w:rPr>
          <w:rFonts w:hint="eastAsia"/>
        </w:rPr>
        <w:t>1月7日修正）</w:t>
      </w:r>
      <w:r w:rsidR="001C5AAF" w:rsidRPr="006B7668">
        <w:rPr>
          <w:rFonts w:hint="eastAsia"/>
        </w:rPr>
        <w:t>第26條第2項</w:t>
      </w:r>
      <w:r>
        <w:rPr>
          <w:rFonts w:hint="eastAsia"/>
        </w:rPr>
        <w:t>增訂</w:t>
      </w:r>
      <w:r w:rsidRPr="00F93E1E">
        <w:rPr>
          <w:rFonts w:hint="eastAsia"/>
        </w:rPr>
        <w:t>酒</w:t>
      </w:r>
      <w:r>
        <w:rPr>
          <w:rFonts w:hint="eastAsia"/>
        </w:rPr>
        <w:t>類</w:t>
      </w:r>
      <w:r w:rsidRPr="00F93E1E">
        <w:rPr>
          <w:rFonts w:hint="eastAsia"/>
        </w:rPr>
        <w:t>容器應符合中央主管機關會同中央衛生主管機關所定之衛生標準。</w:t>
      </w:r>
      <w:r w:rsidRPr="00954745">
        <w:rPr>
          <w:rFonts w:hint="eastAsia"/>
        </w:rPr>
        <w:t>據此，財政部與衛福部於</w:t>
      </w:r>
      <w:r w:rsidR="00C47F8D">
        <w:rPr>
          <w:rFonts w:hint="eastAsia"/>
        </w:rPr>
        <w:t>9</w:t>
      </w:r>
      <w:r w:rsidR="00C47F8D">
        <w:t>6</w:t>
      </w:r>
      <w:r w:rsidR="003C6EA7">
        <w:t>年</w:t>
      </w:r>
      <w:r>
        <w:rPr>
          <w:rFonts w:hint="eastAsia"/>
        </w:rPr>
        <w:t>間</w:t>
      </w:r>
      <w:r w:rsidRPr="00954745">
        <w:rPr>
          <w:rFonts w:hint="eastAsia"/>
        </w:rPr>
        <w:t>共同會銜發布酒盛裝容器衛生標準，定明酒盛裝容器應符合酒盛裝容器試驗標準表</w:t>
      </w:r>
      <w:r>
        <w:rPr>
          <w:rFonts w:hint="eastAsia"/>
        </w:rPr>
        <w:t>之</w:t>
      </w:r>
      <w:r w:rsidRPr="00954745">
        <w:rPr>
          <w:rFonts w:hint="eastAsia"/>
        </w:rPr>
        <w:t>規定。</w:t>
      </w:r>
      <w:r>
        <w:rPr>
          <w:rFonts w:hint="eastAsia"/>
        </w:rPr>
        <w:t>之後，</w:t>
      </w:r>
      <w:r w:rsidR="001C5AAF">
        <w:rPr>
          <w:rFonts w:hint="eastAsia"/>
        </w:rPr>
        <w:t>又進一步</w:t>
      </w:r>
      <w:r w:rsidRPr="00954745">
        <w:rPr>
          <w:rFonts w:hint="eastAsia"/>
        </w:rPr>
        <w:t>比照食品盛裝容器修正增訂如塑化劑溶出上限規範等</w:t>
      </w:r>
      <w:r>
        <w:rPr>
          <w:rFonts w:hint="eastAsia"/>
        </w:rPr>
        <w:t>，</w:t>
      </w:r>
      <w:r w:rsidRPr="00954745">
        <w:rPr>
          <w:rFonts w:hint="eastAsia"/>
        </w:rPr>
        <w:t>財政部與衛福部</w:t>
      </w:r>
      <w:r>
        <w:rPr>
          <w:rFonts w:hint="eastAsia"/>
        </w:rPr>
        <w:t>並於</w:t>
      </w:r>
      <w:r w:rsidR="00C47F8D">
        <w:rPr>
          <w:rFonts w:hint="eastAsia"/>
        </w:rPr>
        <w:t>1</w:t>
      </w:r>
      <w:r w:rsidR="00C47F8D">
        <w:t>01</w:t>
      </w:r>
      <w:r w:rsidR="00333084">
        <w:t>年</w:t>
      </w:r>
      <w:r w:rsidR="00DC556C">
        <w:rPr>
          <w:rStyle w:val="aff0"/>
        </w:rPr>
        <w:footnoteReference w:id="46"/>
      </w:r>
      <w:r w:rsidRPr="00954745">
        <w:t>3</w:t>
      </w:r>
      <w:r w:rsidRPr="00954745">
        <w:rPr>
          <w:rFonts w:hint="eastAsia"/>
        </w:rPr>
        <w:t>月</w:t>
      </w:r>
      <w:r w:rsidRPr="00954745">
        <w:t>29</w:t>
      </w:r>
      <w:r w:rsidRPr="00954745">
        <w:rPr>
          <w:rFonts w:hint="eastAsia"/>
        </w:rPr>
        <w:t>日及</w:t>
      </w:r>
      <w:r w:rsidR="001B1BA1">
        <w:t>102年</w:t>
      </w:r>
      <w:r w:rsidRPr="00954745">
        <w:t>12</w:t>
      </w:r>
      <w:r w:rsidRPr="00954745">
        <w:rPr>
          <w:rFonts w:hint="eastAsia"/>
        </w:rPr>
        <w:t>月</w:t>
      </w:r>
      <w:r w:rsidRPr="00954745">
        <w:t>4</w:t>
      </w:r>
      <w:r w:rsidRPr="00954745">
        <w:rPr>
          <w:rFonts w:hint="eastAsia"/>
        </w:rPr>
        <w:t>日兩度會銜修正發布酒盛裝容器試驗標準表</w:t>
      </w:r>
      <w:r>
        <w:rPr>
          <w:rStyle w:val="aff0"/>
          <w:rFonts w:hAnsi="標楷體"/>
          <w:color w:val="000000" w:themeColor="text1"/>
          <w:szCs w:val="32"/>
        </w:rPr>
        <w:footnoteReference w:id="47"/>
      </w:r>
      <w:r w:rsidRPr="00954745">
        <w:rPr>
          <w:rFonts w:hint="eastAsia"/>
        </w:rPr>
        <w:t>。</w:t>
      </w:r>
      <w:r w:rsidR="001C5AAF">
        <w:rPr>
          <w:rFonts w:hint="eastAsia"/>
        </w:rPr>
        <w:t>因此，</w:t>
      </w:r>
      <w:r w:rsidR="00B54A70" w:rsidRPr="006B7668">
        <w:rPr>
          <w:rFonts w:hint="eastAsia"/>
        </w:rPr>
        <w:t>酒品盛裝容器及瓶塞，應</w:t>
      </w:r>
      <w:r w:rsidR="001C5AAF">
        <w:rPr>
          <w:rFonts w:hint="eastAsia"/>
        </w:rPr>
        <w:t>符合</w:t>
      </w:r>
      <w:r w:rsidR="00B54A70">
        <w:rPr>
          <w:rFonts w:hint="eastAsia"/>
        </w:rPr>
        <w:t>財政</w:t>
      </w:r>
      <w:r w:rsidR="00B54A70" w:rsidRPr="006B7668">
        <w:rPr>
          <w:rFonts w:hint="eastAsia"/>
        </w:rPr>
        <w:t>部與衛福部會銜訂定之「酒盛裝容器衛生標準」相關規定</w:t>
      </w:r>
      <w:r w:rsidR="009E4A1D">
        <w:rPr>
          <w:rStyle w:val="aff0"/>
          <w:rFonts w:hAnsi="標楷體"/>
          <w:color w:val="000000" w:themeColor="text1"/>
          <w:szCs w:val="32"/>
        </w:rPr>
        <w:footnoteReference w:id="48"/>
      </w:r>
      <w:r w:rsidR="00B54A70" w:rsidRPr="006B7668">
        <w:rPr>
          <w:rFonts w:hint="eastAsia"/>
        </w:rPr>
        <w:t>。</w:t>
      </w:r>
      <w:r w:rsidR="005D03FB">
        <w:rPr>
          <w:rFonts w:hint="eastAsia"/>
        </w:rPr>
        <w:t>合先敘明。</w:t>
      </w:r>
    </w:p>
    <w:p w14:paraId="18DB8B80" w14:textId="77777777" w:rsidR="00ED18E4" w:rsidRPr="005B78EE" w:rsidRDefault="006515D1" w:rsidP="00FD1C18">
      <w:pPr>
        <w:pStyle w:val="3"/>
      </w:pPr>
      <w:r>
        <w:rPr>
          <w:rFonts w:hint="eastAsia"/>
        </w:rPr>
        <w:t>查，</w:t>
      </w:r>
      <w:r w:rsidR="006B032F">
        <w:rPr>
          <w:rFonts w:hint="eastAsia"/>
        </w:rPr>
        <w:t>雙酚A可能溶出於酒品或食品內，而被人體攝食，</w:t>
      </w:r>
      <w:r w:rsidRPr="006B7668">
        <w:rPr>
          <w:rFonts w:hint="eastAsia"/>
        </w:rPr>
        <w:lastRenderedPageBreak/>
        <w:t>「酒盛裝容器衛生標準」</w:t>
      </w:r>
      <w:r>
        <w:rPr>
          <w:rFonts w:hint="eastAsia"/>
        </w:rPr>
        <w:t>和</w:t>
      </w:r>
      <w:r w:rsidRPr="00EE732B">
        <w:rPr>
          <w:rFonts w:hint="eastAsia"/>
        </w:rPr>
        <w:t>「食品器具容器包裝衛生標準」</w:t>
      </w:r>
      <w:r>
        <w:rPr>
          <w:rFonts w:hint="eastAsia"/>
        </w:rPr>
        <w:t>均規範人工化學合成物質於塑膠類容器之溶出限量</w:t>
      </w:r>
      <w:r w:rsidR="00CF1A5F">
        <w:rPr>
          <w:rFonts w:hint="eastAsia"/>
        </w:rPr>
        <w:t>，以減少</w:t>
      </w:r>
      <w:r>
        <w:rPr>
          <w:rFonts w:hint="eastAsia"/>
        </w:rPr>
        <w:t>對人體健康之影響，此與</w:t>
      </w:r>
      <w:r w:rsidRPr="00EE732B">
        <w:rPr>
          <w:rFonts w:hint="eastAsia"/>
        </w:rPr>
        <w:t>酒品、酒精之攝食量對人體之危害風險</w:t>
      </w:r>
      <w:r>
        <w:rPr>
          <w:rFonts w:hint="eastAsia"/>
        </w:rPr>
        <w:t>，無法混為一談。有關</w:t>
      </w:r>
      <w:r w:rsidR="00FF2109">
        <w:rPr>
          <w:rFonts w:hAnsi="標楷體" w:hint="eastAsia"/>
          <w:color w:val="000000" w:themeColor="text1"/>
          <w:szCs w:val="32"/>
        </w:rPr>
        <w:t>財政部與衛福部</w:t>
      </w:r>
      <w:r w:rsidR="007B4221">
        <w:rPr>
          <w:rFonts w:hAnsi="標楷體" w:hint="eastAsia"/>
          <w:color w:val="000000" w:themeColor="text1"/>
          <w:szCs w:val="32"/>
        </w:rPr>
        <w:t>是否將「酒承裝容器具衛生標準」仿照歐美併同納入「食品器</w:t>
      </w:r>
      <w:r w:rsidR="006B032F">
        <w:rPr>
          <w:rFonts w:hAnsi="標楷體" w:hint="eastAsia"/>
          <w:color w:val="000000" w:themeColor="text1"/>
          <w:szCs w:val="32"/>
        </w:rPr>
        <w:t>具</w:t>
      </w:r>
      <w:r w:rsidR="007B4221">
        <w:rPr>
          <w:rFonts w:hAnsi="標楷體" w:hint="eastAsia"/>
          <w:color w:val="000000" w:themeColor="text1"/>
          <w:szCs w:val="32"/>
        </w:rPr>
        <w:t>容器包裝衛生標準」管理之</w:t>
      </w:r>
      <w:r w:rsidR="00D84A8E">
        <w:rPr>
          <w:rFonts w:hAnsi="標楷體" w:hint="eastAsia"/>
          <w:color w:val="000000" w:themeColor="text1"/>
          <w:szCs w:val="32"/>
        </w:rPr>
        <w:t>說明摘略，</w:t>
      </w:r>
      <w:r w:rsidR="005B78EE">
        <w:rPr>
          <w:rFonts w:hAnsi="標楷體" w:hint="eastAsia"/>
          <w:color w:val="000000" w:themeColor="text1"/>
          <w:szCs w:val="32"/>
        </w:rPr>
        <w:t>參見下表I</w:t>
      </w:r>
      <w:r w:rsidR="005B78EE">
        <w:rPr>
          <w:rFonts w:hAnsi="標楷體"/>
          <w:color w:val="000000" w:themeColor="text1"/>
          <w:szCs w:val="32"/>
        </w:rPr>
        <w:t>I</w:t>
      </w:r>
      <w:r w:rsidR="003D3EB4">
        <w:rPr>
          <w:rFonts w:hAnsi="標楷體"/>
          <w:color w:val="000000" w:themeColor="text1"/>
          <w:szCs w:val="32"/>
        </w:rPr>
        <w:t>I</w:t>
      </w:r>
      <w:r w:rsidR="000D7205" w:rsidRPr="0010644F">
        <w:rPr>
          <w:rFonts w:hAnsi="標楷體" w:hint="eastAsia"/>
          <w:color w:val="000000" w:themeColor="text1"/>
          <w:szCs w:val="32"/>
        </w:rPr>
        <w:t>：</w:t>
      </w:r>
    </w:p>
    <w:p w14:paraId="3983786E" w14:textId="77777777" w:rsidR="005B78EE" w:rsidRDefault="005B78EE" w:rsidP="0036225D">
      <w:pPr>
        <w:pStyle w:val="3"/>
        <w:numPr>
          <w:ilvl w:val="0"/>
          <w:numId w:val="0"/>
        </w:numPr>
        <w:ind w:left="680" w:hangingChars="200" w:hanging="680"/>
      </w:pPr>
      <w:r>
        <w:rPr>
          <w:rFonts w:hint="eastAsia"/>
        </w:rPr>
        <w:t>表I</w:t>
      </w:r>
      <w:r>
        <w:t>I</w:t>
      </w:r>
      <w:r w:rsidR="003D3EB4">
        <w:t>I</w:t>
      </w:r>
      <w:r>
        <w:rPr>
          <w:rFonts w:hint="eastAsia"/>
        </w:rPr>
        <w:t>、</w:t>
      </w:r>
      <w:r w:rsidR="00857EA8" w:rsidRPr="00857EA8">
        <w:rPr>
          <w:rFonts w:hAnsi="標楷體" w:hint="eastAsia"/>
          <w:color w:val="000000" w:themeColor="text1"/>
          <w:szCs w:val="32"/>
        </w:rPr>
        <w:t>財政部與衛福部主管之</w:t>
      </w:r>
      <w:r w:rsidR="001A4E3B">
        <w:rPr>
          <w:rFonts w:hAnsi="標楷體" w:hint="eastAsia"/>
          <w:color w:val="000000" w:themeColor="text1"/>
          <w:szCs w:val="32"/>
        </w:rPr>
        <w:t>容&lt;器&gt;具</w:t>
      </w:r>
      <w:r w:rsidR="00857EA8" w:rsidRPr="00857EA8">
        <w:rPr>
          <w:rFonts w:hAnsi="標楷體" w:hint="eastAsia"/>
          <w:color w:val="000000" w:themeColor="text1"/>
          <w:szCs w:val="32"/>
        </w:rPr>
        <w:t>衛生標準，</w:t>
      </w:r>
      <w:r w:rsidR="00DC556C">
        <w:rPr>
          <w:rFonts w:hint="eastAsia"/>
        </w:rPr>
        <w:t>溶出限量</w:t>
      </w:r>
      <w:r w:rsidR="00857EA8" w:rsidRPr="00857EA8">
        <w:rPr>
          <w:rFonts w:hAnsi="標楷體" w:hint="eastAsia"/>
          <w:color w:val="000000" w:themeColor="text1"/>
          <w:szCs w:val="32"/>
        </w:rPr>
        <w:t>比較摘略</w:t>
      </w:r>
      <w:r w:rsidR="00D84A8E" w:rsidRPr="00857EA8">
        <w:rPr>
          <w:rFonts w:hAnsi="標楷體" w:hint="eastAsia"/>
          <w:color w:val="000000" w:themeColor="text1"/>
          <w:szCs w:val="32"/>
        </w:rPr>
        <w:t>：</w:t>
      </w:r>
    </w:p>
    <w:tbl>
      <w:tblPr>
        <w:tblStyle w:val="af7"/>
        <w:tblW w:w="9214" w:type="dxa"/>
        <w:tblInd w:w="-147" w:type="dxa"/>
        <w:tblLook w:val="04A0" w:firstRow="1" w:lastRow="0" w:firstColumn="1" w:lastColumn="0" w:noHBand="0" w:noVBand="1"/>
      </w:tblPr>
      <w:tblGrid>
        <w:gridCol w:w="1276"/>
        <w:gridCol w:w="3402"/>
        <w:gridCol w:w="4536"/>
      </w:tblGrid>
      <w:tr w:rsidR="00413D36" w:rsidRPr="007360AF" w14:paraId="1782634C" w14:textId="77777777" w:rsidTr="00867DBE">
        <w:trPr>
          <w:tblHeader/>
        </w:trPr>
        <w:tc>
          <w:tcPr>
            <w:tcW w:w="1276" w:type="dxa"/>
            <w:shd w:val="clear" w:color="auto" w:fill="F2F2F2" w:themeFill="background1" w:themeFillShade="F2"/>
          </w:tcPr>
          <w:p w14:paraId="03AFE004" w14:textId="77777777" w:rsidR="00413D36" w:rsidRPr="00867DBE" w:rsidRDefault="00413D36" w:rsidP="005B78EE">
            <w:pPr>
              <w:pStyle w:val="3"/>
              <w:numPr>
                <w:ilvl w:val="0"/>
                <w:numId w:val="0"/>
              </w:numPr>
              <w:rPr>
                <w:sz w:val="28"/>
                <w:szCs w:val="28"/>
              </w:rPr>
            </w:pPr>
          </w:p>
        </w:tc>
        <w:tc>
          <w:tcPr>
            <w:tcW w:w="3402" w:type="dxa"/>
            <w:shd w:val="clear" w:color="auto" w:fill="F2F2F2" w:themeFill="background1" w:themeFillShade="F2"/>
          </w:tcPr>
          <w:p w14:paraId="0D31BAF2" w14:textId="77777777" w:rsidR="00413D36" w:rsidRPr="00867DBE" w:rsidRDefault="009B785A" w:rsidP="005B78EE">
            <w:pPr>
              <w:pStyle w:val="3"/>
              <w:numPr>
                <w:ilvl w:val="0"/>
                <w:numId w:val="0"/>
              </w:numPr>
              <w:rPr>
                <w:sz w:val="28"/>
                <w:szCs w:val="28"/>
              </w:rPr>
            </w:pPr>
            <w:r w:rsidRPr="00867DBE">
              <w:rPr>
                <w:rFonts w:hint="eastAsia"/>
                <w:sz w:val="28"/>
                <w:szCs w:val="28"/>
              </w:rPr>
              <w:t>財政部</w:t>
            </w:r>
          </w:p>
        </w:tc>
        <w:tc>
          <w:tcPr>
            <w:tcW w:w="4536" w:type="dxa"/>
            <w:shd w:val="clear" w:color="auto" w:fill="F2F2F2" w:themeFill="background1" w:themeFillShade="F2"/>
          </w:tcPr>
          <w:p w14:paraId="47DD7FF3" w14:textId="77777777" w:rsidR="00413D36" w:rsidRPr="00867DBE" w:rsidRDefault="009B785A" w:rsidP="005B78EE">
            <w:pPr>
              <w:pStyle w:val="3"/>
              <w:numPr>
                <w:ilvl w:val="0"/>
                <w:numId w:val="0"/>
              </w:numPr>
              <w:rPr>
                <w:sz w:val="28"/>
                <w:szCs w:val="28"/>
              </w:rPr>
            </w:pPr>
            <w:r w:rsidRPr="00867DBE">
              <w:rPr>
                <w:rFonts w:hint="eastAsia"/>
                <w:sz w:val="28"/>
                <w:szCs w:val="28"/>
              </w:rPr>
              <w:t>衛福部</w:t>
            </w:r>
          </w:p>
        </w:tc>
      </w:tr>
      <w:tr w:rsidR="009B785A" w14:paraId="39FCB6C2" w14:textId="77777777" w:rsidTr="00867DBE">
        <w:tc>
          <w:tcPr>
            <w:tcW w:w="1276" w:type="dxa"/>
            <w:shd w:val="clear" w:color="auto" w:fill="F2F2F2" w:themeFill="background1" w:themeFillShade="F2"/>
          </w:tcPr>
          <w:p w14:paraId="0028222C" w14:textId="77777777" w:rsidR="009B785A" w:rsidRPr="00867DBE" w:rsidRDefault="009B785A" w:rsidP="009B785A">
            <w:pPr>
              <w:pStyle w:val="4"/>
              <w:numPr>
                <w:ilvl w:val="0"/>
                <w:numId w:val="0"/>
              </w:numPr>
              <w:spacing w:line="360" w:lineRule="exact"/>
              <w:rPr>
                <w:rFonts w:hAnsi="標楷體"/>
                <w:color w:val="000000"/>
                <w:sz w:val="28"/>
                <w:szCs w:val="28"/>
              </w:rPr>
            </w:pPr>
            <w:r w:rsidRPr="00867DBE">
              <w:rPr>
                <w:rFonts w:hAnsi="標楷體" w:hint="eastAsia"/>
                <w:color w:val="000000"/>
                <w:sz w:val="28"/>
                <w:szCs w:val="28"/>
              </w:rPr>
              <w:t>法規</w:t>
            </w:r>
          </w:p>
        </w:tc>
        <w:tc>
          <w:tcPr>
            <w:tcW w:w="3402" w:type="dxa"/>
          </w:tcPr>
          <w:p w14:paraId="1EB39102" w14:textId="77777777" w:rsidR="009B785A" w:rsidRPr="003E4E11" w:rsidRDefault="00C720D3" w:rsidP="009B785A">
            <w:pPr>
              <w:spacing w:line="360" w:lineRule="exact"/>
              <w:rPr>
                <w:rFonts w:hAnsi="標楷體"/>
                <w:color w:val="000000" w:themeColor="text1"/>
                <w:sz w:val="28"/>
                <w:szCs w:val="28"/>
                <w:shd w:val="clear" w:color="auto" w:fill="F2F2F2" w:themeFill="background1" w:themeFillShade="F2"/>
              </w:rPr>
            </w:pPr>
            <w:r>
              <w:rPr>
                <w:rFonts w:hAnsi="標楷體" w:hint="eastAsia"/>
                <w:color w:val="000000" w:themeColor="text1"/>
                <w:sz w:val="28"/>
                <w:szCs w:val="28"/>
              </w:rPr>
              <w:t>9</w:t>
            </w:r>
            <w:r>
              <w:rPr>
                <w:rFonts w:hAnsi="標楷體"/>
                <w:color w:val="000000" w:themeColor="text1"/>
                <w:sz w:val="28"/>
                <w:szCs w:val="28"/>
              </w:rPr>
              <w:t>6</w:t>
            </w:r>
            <w:r w:rsidR="003C6EA7">
              <w:rPr>
                <w:rFonts w:hAnsi="標楷體" w:hint="eastAsia"/>
                <w:color w:val="000000" w:themeColor="text1"/>
                <w:sz w:val="28"/>
                <w:szCs w:val="28"/>
              </w:rPr>
              <w:t>年</w:t>
            </w:r>
            <w:r w:rsidR="009B785A" w:rsidRPr="003E4E11">
              <w:rPr>
                <w:rFonts w:hAnsi="標楷體" w:hint="eastAsia"/>
                <w:color w:val="000000" w:themeColor="text1"/>
                <w:sz w:val="28"/>
                <w:szCs w:val="28"/>
              </w:rPr>
              <w:t>間，由財政部與衛福部會銜訂定發布「酒盛裝容器衛生標準」。</w:t>
            </w:r>
          </w:p>
        </w:tc>
        <w:tc>
          <w:tcPr>
            <w:tcW w:w="4536" w:type="dxa"/>
          </w:tcPr>
          <w:p w14:paraId="69CEB4D8" w14:textId="77777777" w:rsidR="009B785A" w:rsidRPr="003E4E11" w:rsidRDefault="00C720D3" w:rsidP="009B785A">
            <w:pPr>
              <w:spacing w:line="360" w:lineRule="exact"/>
              <w:rPr>
                <w:rFonts w:hAnsi="標楷體"/>
                <w:color w:val="000000" w:themeColor="text1"/>
                <w:sz w:val="28"/>
                <w:szCs w:val="28"/>
                <w:shd w:val="clear" w:color="auto" w:fill="F2F2F2" w:themeFill="background1" w:themeFillShade="F2"/>
              </w:rPr>
            </w:pPr>
            <w:r>
              <w:rPr>
                <w:rFonts w:hAnsi="標楷體" w:hint="eastAsia"/>
                <w:color w:val="000000" w:themeColor="text1"/>
                <w:sz w:val="28"/>
                <w:szCs w:val="28"/>
              </w:rPr>
              <w:t>9</w:t>
            </w:r>
            <w:r>
              <w:rPr>
                <w:rFonts w:hAnsi="標楷體"/>
                <w:color w:val="000000" w:themeColor="text1"/>
                <w:sz w:val="28"/>
                <w:szCs w:val="28"/>
              </w:rPr>
              <w:t>9</w:t>
            </w:r>
            <w:r w:rsidR="00575A71">
              <w:rPr>
                <w:rFonts w:hAnsi="標楷體" w:hint="eastAsia"/>
                <w:color w:val="000000" w:themeColor="text1"/>
                <w:sz w:val="28"/>
                <w:szCs w:val="28"/>
              </w:rPr>
              <w:t>年</w:t>
            </w:r>
            <w:r w:rsidR="009B785A" w:rsidRPr="003E4E11">
              <w:rPr>
                <w:rFonts w:hAnsi="標楷體" w:hint="eastAsia"/>
                <w:color w:val="000000" w:themeColor="text1"/>
                <w:sz w:val="28"/>
                <w:szCs w:val="28"/>
              </w:rPr>
              <w:t>，衛福部</w:t>
            </w:r>
            <w:r w:rsidR="001C5AAF">
              <w:rPr>
                <w:rFonts w:hAnsi="標楷體" w:hint="eastAsia"/>
                <w:color w:val="000000" w:themeColor="text1"/>
                <w:sz w:val="28"/>
                <w:szCs w:val="28"/>
              </w:rPr>
              <w:t>修正發布</w:t>
            </w:r>
            <w:r w:rsidR="009B785A" w:rsidRPr="003E4E11">
              <w:rPr>
                <w:rFonts w:hAnsi="標楷體"/>
                <w:color w:val="000000" w:themeColor="text1"/>
                <w:sz w:val="28"/>
                <w:szCs w:val="28"/>
              </w:rPr>
              <w:t>「食品器具容器包裝衛生標準」</w:t>
            </w:r>
            <w:r w:rsidR="009B785A" w:rsidRPr="003E4E11">
              <w:rPr>
                <w:rFonts w:hAnsi="標楷體" w:hint="eastAsia"/>
                <w:color w:val="000000" w:themeColor="text1"/>
                <w:sz w:val="28"/>
                <w:szCs w:val="28"/>
              </w:rPr>
              <w:t>。</w:t>
            </w:r>
          </w:p>
        </w:tc>
      </w:tr>
      <w:tr w:rsidR="009B785A" w14:paraId="579CAD73" w14:textId="77777777" w:rsidTr="00867DBE">
        <w:tc>
          <w:tcPr>
            <w:tcW w:w="1276" w:type="dxa"/>
            <w:shd w:val="clear" w:color="auto" w:fill="F2F2F2" w:themeFill="background1" w:themeFillShade="F2"/>
          </w:tcPr>
          <w:p w14:paraId="2EFC06B8" w14:textId="77777777" w:rsidR="009B785A" w:rsidRPr="00867DBE" w:rsidRDefault="009B785A" w:rsidP="009B785A">
            <w:pPr>
              <w:pStyle w:val="4"/>
              <w:numPr>
                <w:ilvl w:val="0"/>
                <w:numId w:val="0"/>
              </w:numPr>
              <w:spacing w:line="360" w:lineRule="exact"/>
              <w:rPr>
                <w:rFonts w:hAnsi="標楷體"/>
                <w:color w:val="000000"/>
                <w:sz w:val="28"/>
                <w:szCs w:val="28"/>
              </w:rPr>
            </w:pPr>
            <w:r w:rsidRPr="00867DBE">
              <w:rPr>
                <w:rFonts w:hAnsi="標楷體" w:hint="eastAsia"/>
                <w:color w:val="000000"/>
                <w:sz w:val="28"/>
                <w:szCs w:val="28"/>
              </w:rPr>
              <w:t>管理強度不一</w:t>
            </w:r>
          </w:p>
        </w:tc>
        <w:tc>
          <w:tcPr>
            <w:tcW w:w="3402" w:type="dxa"/>
          </w:tcPr>
          <w:p w14:paraId="159A9D4F" w14:textId="77777777" w:rsidR="009B785A" w:rsidRPr="003E4E11" w:rsidRDefault="009B785A" w:rsidP="009B785A">
            <w:pPr>
              <w:spacing w:line="360" w:lineRule="exact"/>
              <w:rPr>
                <w:rFonts w:hAnsi="標楷體"/>
                <w:color w:val="000000" w:themeColor="text1"/>
                <w:sz w:val="28"/>
                <w:szCs w:val="28"/>
                <w:shd w:val="clear" w:color="auto" w:fill="F2F2F2" w:themeFill="background1" w:themeFillShade="F2"/>
              </w:rPr>
            </w:pPr>
            <w:r w:rsidRPr="003E4E11">
              <w:rPr>
                <w:rFonts w:hAnsi="標楷體" w:hint="eastAsia"/>
                <w:color w:val="000000" w:themeColor="text1"/>
                <w:sz w:val="28"/>
                <w:szCs w:val="28"/>
              </w:rPr>
              <w:t>迄今，有關塑膠類聚碳酸酯含雙酚A</w:t>
            </w:r>
            <w:r w:rsidR="0029353D">
              <w:rPr>
                <w:rFonts w:hAnsi="標楷體" w:hint="eastAsia"/>
                <w:color w:val="000000" w:themeColor="text1"/>
                <w:sz w:val="28"/>
                <w:szCs w:val="28"/>
              </w:rPr>
              <w:t>（</w:t>
            </w:r>
            <w:r w:rsidR="0029353D" w:rsidRPr="0029353D">
              <w:rPr>
                <w:rFonts w:hAnsi="標楷體" w:hint="eastAsia"/>
                <w:color w:val="000000" w:themeColor="text1"/>
                <w:sz w:val="28"/>
                <w:szCs w:val="28"/>
              </w:rPr>
              <w:t>p</w:t>
            </w:r>
            <w:r w:rsidR="0029353D" w:rsidRPr="0029353D">
              <w:rPr>
                <w:rFonts w:hAnsi="標楷體"/>
                <w:color w:val="000000" w:themeColor="text1"/>
                <w:sz w:val="28"/>
                <w:szCs w:val="28"/>
              </w:rPr>
              <w:t>henol</w:t>
            </w:r>
            <w:r w:rsidR="0029353D" w:rsidRPr="0029353D">
              <w:rPr>
                <w:rFonts w:hAnsi="標楷體" w:hint="eastAsia"/>
                <w:color w:val="000000" w:themeColor="text1"/>
                <w:sz w:val="28"/>
                <w:szCs w:val="28"/>
              </w:rPr>
              <w:t>酚及p</w:t>
            </w:r>
            <w:r w:rsidR="0029353D" w:rsidRPr="0029353D">
              <w:rPr>
                <w:rFonts w:hAnsi="標楷體"/>
                <w:color w:val="000000" w:themeColor="text1"/>
                <w:sz w:val="28"/>
                <w:szCs w:val="28"/>
              </w:rPr>
              <w:t>-tert-butylphenol</w:t>
            </w:r>
            <w:r w:rsidR="0029353D" w:rsidRPr="0029353D">
              <w:rPr>
                <w:rFonts w:hAnsi="標楷體" w:hint="eastAsia"/>
                <w:color w:val="000000" w:themeColor="text1"/>
                <w:sz w:val="28"/>
                <w:szCs w:val="28"/>
              </w:rPr>
              <w:t>)</w:t>
            </w:r>
            <w:r w:rsidRPr="003E4E11">
              <w:rPr>
                <w:rFonts w:hAnsi="標楷體" w:hint="eastAsia"/>
                <w:color w:val="000000" w:themeColor="text1"/>
                <w:sz w:val="28"/>
                <w:szCs w:val="28"/>
              </w:rPr>
              <w:t>之溶出限量規定為2.5ppm以下。</w:t>
            </w:r>
          </w:p>
        </w:tc>
        <w:tc>
          <w:tcPr>
            <w:tcW w:w="4536" w:type="dxa"/>
          </w:tcPr>
          <w:p w14:paraId="679198B8" w14:textId="77777777" w:rsidR="009B785A" w:rsidRPr="003E4E11" w:rsidRDefault="009B785A" w:rsidP="009B785A">
            <w:pPr>
              <w:spacing w:line="360" w:lineRule="exact"/>
              <w:rPr>
                <w:rFonts w:hAnsi="標楷體"/>
                <w:color w:val="000000" w:themeColor="text1"/>
                <w:sz w:val="28"/>
                <w:szCs w:val="28"/>
                <w:shd w:val="clear" w:color="auto" w:fill="F2F2F2" w:themeFill="background1" w:themeFillShade="F2"/>
              </w:rPr>
            </w:pPr>
            <w:r w:rsidRPr="003E4E11">
              <w:rPr>
                <w:rFonts w:hAnsi="標楷體" w:hint="eastAsia"/>
                <w:color w:val="000000" w:themeColor="text1"/>
                <w:sz w:val="28"/>
                <w:szCs w:val="28"/>
              </w:rPr>
              <w:t>迄今，對於塑膠類聚碳酸酯含雙酚A之溶出限量規定限縮至0</w:t>
            </w:r>
            <w:r w:rsidRPr="003E4E11">
              <w:rPr>
                <w:rFonts w:hAnsi="標楷體"/>
                <w:color w:val="000000" w:themeColor="text1"/>
                <w:sz w:val="28"/>
                <w:szCs w:val="28"/>
              </w:rPr>
              <w:t>.6ppm</w:t>
            </w:r>
            <w:r w:rsidRPr="003E4E11">
              <w:rPr>
                <w:rFonts w:hAnsi="標楷體" w:hint="eastAsia"/>
                <w:color w:val="000000" w:themeColor="text1"/>
                <w:sz w:val="28"/>
                <w:szCs w:val="28"/>
              </w:rPr>
              <w:t>以下。</w:t>
            </w:r>
          </w:p>
        </w:tc>
      </w:tr>
      <w:tr w:rsidR="00413D36" w14:paraId="770262F0" w14:textId="77777777" w:rsidTr="00867DBE">
        <w:tc>
          <w:tcPr>
            <w:tcW w:w="1276" w:type="dxa"/>
            <w:shd w:val="clear" w:color="auto" w:fill="F2F2F2" w:themeFill="background1" w:themeFillShade="F2"/>
          </w:tcPr>
          <w:p w14:paraId="30B6F01E" w14:textId="77777777" w:rsidR="00413D36" w:rsidRPr="00867DBE" w:rsidRDefault="009B785A" w:rsidP="005B78EE">
            <w:pPr>
              <w:pStyle w:val="3"/>
              <w:numPr>
                <w:ilvl w:val="0"/>
                <w:numId w:val="0"/>
              </w:numPr>
            </w:pPr>
            <w:r w:rsidRPr="00867DBE">
              <w:rPr>
                <w:rFonts w:hAnsi="標楷體" w:hint="eastAsia"/>
                <w:color w:val="000000"/>
                <w:sz w:val="28"/>
                <w:szCs w:val="28"/>
              </w:rPr>
              <w:t>酒品/食品之承裝</w:t>
            </w:r>
            <w:r w:rsidR="001A4E3B">
              <w:rPr>
                <w:rFonts w:hAnsi="標楷體" w:hint="eastAsia"/>
                <w:color w:val="000000"/>
                <w:sz w:val="28"/>
                <w:szCs w:val="28"/>
              </w:rPr>
              <w:t>容&lt;器&gt;具</w:t>
            </w:r>
            <w:r w:rsidRPr="00867DBE">
              <w:rPr>
                <w:rFonts w:hAnsi="標楷體" w:hint="eastAsia"/>
                <w:color w:val="000000"/>
                <w:sz w:val="28"/>
                <w:szCs w:val="28"/>
              </w:rPr>
              <w:t>有關雙酚A管理草案制訂經過</w:t>
            </w:r>
          </w:p>
        </w:tc>
        <w:tc>
          <w:tcPr>
            <w:tcW w:w="3402" w:type="dxa"/>
          </w:tcPr>
          <w:p w14:paraId="7526727B" w14:textId="77777777" w:rsidR="00413D36" w:rsidRPr="009B785A" w:rsidRDefault="00C720D3" w:rsidP="005B78EE">
            <w:pPr>
              <w:pStyle w:val="3"/>
              <w:numPr>
                <w:ilvl w:val="0"/>
                <w:numId w:val="0"/>
              </w:numPr>
            </w:pPr>
            <w:r>
              <w:rPr>
                <w:rFonts w:hAnsi="標楷體" w:hint="eastAsia"/>
                <w:sz w:val="28"/>
                <w:szCs w:val="28"/>
              </w:rPr>
              <w:t>9</w:t>
            </w:r>
            <w:r>
              <w:rPr>
                <w:rFonts w:hAnsi="標楷體"/>
                <w:sz w:val="28"/>
                <w:szCs w:val="28"/>
              </w:rPr>
              <w:t>3</w:t>
            </w:r>
            <w:r w:rsidR="00575A71">
              <w:rPr>
                <w:rFonts w:hAnsi="標楷體" w:hint="eastAsia"/>
                <w:sz w:val="28"/>
                <w:szCs w:val="28"/>
              </w:rPr>
              <w:t>年</w:t>
            </w:r>
            <w:r w:rsidR="009B785A" w:rsidRPr="003E4E11">
              <w:rPr>
                <w:rFonts w:hAnsi="標楷體" w:hint="eastAsia"/>
                <w:sz w:val="28"/>
                <w:szCs w:val="28"/>
              </w:rPr>
              <w:t>財政部委託衛福部代辦「酒類</w:t>
            </w:r>
            <w:r w:rsidR="009B785A" w:rsidRPr="003E4E11">
              <w:rPr>
                <w:rFonts w:hAnsi="標楷體"/>
                <w:sz w:val="28"/>
                <w:szCs w:val="28"/>
              </w:rPr>
              <w:t>盛裝容器</w:t>
            </w:r>
            <w:r w:rsidR="009B785A" w:rsidRPr="003E4E11">
              <w:rPr>
                <w:rFonts w:hAnsi="標楷體" w:hint="eastAsia"/>
                <w:sz w:val="28"/>
                <w:szCs w:val="28"/>
              </w:rPr>
              <w:t>衛生標準研究計畫」，進行蒐集國外相關管理規範資訊，並針對酒品常用容器包括瓶塞、封口進行溶出及保存等進行試驗，該計畫參酌日本在</w:t>
            </w:r>
            <w:r w:rsidR="002A49EC">
              <w:rPr>
                <w:rFonts w:hAnsi="標楷體"/>
                <w:sz w:val="28"/>
                <w:szCs w:val="28"/>
              </w:rPr>
              <w:t>1993年</w:t>
            </w:r>
            <w:r w:rsidR="009B785A" w:rsidRPr="003E4E11">
              <w:rPr>
                <w:rFonts w:hAnsi="標楷體" w:hint="eastAsia"/>
                <w:sz w:val="28"/>
                <w:szCs w:val="28"/>
              </w:rPr>
              <w:t>間對於</w:t>
            </w:r>
            <w:r w:rsidR="009B785A" w:rsidRPr="003E4E11">
              <w:rPr>
                <w:rFonts w:hAnsi="標楷體"/>
                <w:sz w:val="28"/>
                <w:szCs w:val="28"/>
              </w:rPr>
              <w:t>雙酚A</w:t>
            </w:r>
            <w:r w:rsidR="009B785A" w:rsidRPr="003E4E11">
              <w:rPr>
                <w:rFonts w:hAnsi="標楷體" w:hint="eastAsia"/>
                <w:sz w:val="28"/>
                <w:szCs w:val="28"/>
              </w:rPr>
              <w:t>之毒性試驗，之後，</w:t>
            </w:r>
            <w:r w:rsidR="003C6EA7">
              <w:rPr>
                <w:rFonts w:hAnsi="標楷體" w:hint="eastAsia"/>
                <w:sz w:val="28"/>
                <w:szCs w:val="28"/>
              </w:rPr>
              <w:t>2007年</w:t>
            </w:r>
            <w:r w:rsidR="009B785A" w:rsidRPr="003E4E11">
              <w:rPr>
                <w:rFonts w:hAnsi="標楷體" w:hint="eastAsia"/>
                <w:sz w:val="28"/>
                <w:szCs w:val="28"/>
              </w:rPr>
              <w:t>6月間，財政部與衛福部共同會銜發布</w:t>
            </w:r>
            <w:r w:rsidR="001C5AAF">
              <w:rPr>
                <w:rFonts w:hAnsi="標楷體" w:hint="eastAsia"/>
                <w:sz w:val="28"/>
                <w:szCs w:val="28"/>
              </w:rPr>
              <w:t>「</w:t>
            </w:r>
            <w:r w:rsidR="009B785A" w:rsidRPr="003E4E11">
              <w:rPr>
                <w:rFonts w:hAnsi="標楷體" w:hint="eastAsia"/>
                <w:sz w:val="28"/>
                <w:szCs w:val="28"/>
              </w:rPr>
              <w:t>酒盛裝容器衛生標準</w:t>
            </w:r>
            <w:r w:rsidR="001C5AAF">
              <w:rPr>
                <w:rFonts w:hAnsi="標楷體" w:hint="eastAsia"/>
                <w:sz w:val="28"/>
                <w:szCs w:val="28"/>
              </w:rPr>
              <w:t>」</w:t>
            </w:r>
            <w:r w:rsidR="009B785A" w:rsidRPr="003E4E11">
              <w:rPr>
                <w:rFonts w:hAnsi="標楷體" w:hint="eastAsia"/>
                <w:sz w:val="28"/>
                <w:szCs w:val="28"/>
              </w:rPr>
              <w:t>。</w:t>
            </w:r>
          </w:p>
        </w:tc>
        <w:tc>
          <w:tcPr>
            <w:tcW w:w="4536" w:type="dxa"/>
          </w:tcPr>
          <w:p w14:paraId="5F02D2BD" w14:textId="77777777" w:rsidR="009B785A" w:rsidRPr="003E4E11" w:rsidRDefault="009B785A" w:rsidP="009B785A">
            <w:pPr>
              <w:spacing w:line="360" w:lineRule="exact"/>
              <w:rPr>
                <w:rFonts w:hAnsi="標楷體"/>
                <w:sz w:val="28"/>
                <w:szCs w:val="28"/>
              </w:rPr>
            </w:pPr>
            <w:r w:rsidRPr="003E4E11">
              <w:rPr>
                <w:rFonts w:hAnsi="標楷體" w:hint="eastAsia"/>
                <w:sz w:val="28"/>
                <w:szCs w:val="28"/>
              </w:rPr>
              <w:t>據衛福部</w:t>
            </w:r>
            <w:r w:rsidR="00C720D3">
              <w:rPr>
                <w:rFonts w:hAnsi="標楷體" w:hint="eastAsia"/>
                <w:sz w:val="28"/>
                <w:szCs w:val="28"/>
              </w:rPr>
              <w:t>9</w:t>
            </w:r>
            <w:r w:rsidR="00C720D3">
              <w:rPr>
                <w:rFonts w:hAnsi="標楷體"/>
                <w:sz w:val="28"/>
                <w:szCs w:val="28"/>
              </w:rPr>
              <w:t>8</w:t>
            </w:r>
            <w:r w:rsidR="0036225D">
              <w:rPr>
                <w:rFonts w:hAnsi="標楷體" w:hint="eastAsia"/>
                <w:sz w:val="28"/>
                <w:szCs w:val="28"/>
              </w:rPr>
              <w:t>年</w:t>
            </w:r>
            <w:r w:rsidRPr="003E4E11">
              <w:rPr>
                <w:rFonts w:hAnsi="標楷體" w:hint="eastAsia"/>
                <w:sz w:val="28"/>
                <w:szCs w:val="28"/>
              </w:rPr>
              <w:t>塑膠類食品器具容器包裝衛生標準之研究計畫指出，日本係針對總酚不得超過</w:t>
            </w:r>
            <w:r w:rsidRPr="003E4E11">
              <w:rPr>
                <w:rFonts w:hAnsi="標楷體"/>
                <w:sz w:val="28"/>
                <w:szCs w:val="28"/>
              </w:rPr>
              <w:t>2.5ppm</w:t>
            </w:r>
            <w:r w:rsidRPr="003E4E11">
              <w:rPr>
                <w:rFonts w:hAnsi="標楷體" w:hint="eastAsia"/>
                <w:sz w:val="28"/>
                <w:szCs w:val="28"/>
              </w:rPr>
              <w:t>為規範，該計畫建議衛福部有關</w:t>
            </w:r>
            <w:r w:rsidRPr="00D7249F">
              <w:rPr>
                <w:rFonts w:hAnsi="標楷體" w:hint="eastAsia"/>
                <w:sz w:val="28"/>
                <w:szCs w:val="28"/>
              </w:rPr>
              <w:t>一般食品容器對於雙酚</w:t>
            </w:r>
            <w:r w:rsidRPr="00D7249F">
              <w:rPr>
                <w:rFonts w:hAnsi="標楷體"/>
                <w:sz w:val="28"/>
                <w:szCs w:val="28"/>
              </w:rPr>
              <w:t>A</w:t>
            </w:r>
            <w:r w:rsidR="000A23AB" w:rsidRPr="00D7249F">
              <w:rPr>
                <w:rFonts w:hAnsi="標楷體" w:hint="eastAsia"/>
                <w:sz w:val="28"/>
                <w:szCs w:val="28"/>
              </w:rPr>
              <w:t>的</w:t>
            </w:r>
            <w:r w:rsidRPr="00D7249F">
              <w:rPr>
                <w:rFonts w:hAnsi="標楷體" w:hint="eastAsia"/>
                <w:sz w:val="28"/>
                <w:szCs w:val="28"/>
              </w:rPr>
              <w:t>管理可參照歐盟溶出限量予以訂定</w:t>
            </w:r>
            <w:r w:rsidRPr="003E4E11">
              <w:rPr>
                <w:rFonts w:hAnsi="標楷體" w:hint="eastAsia"/>
                <w:sz w:val="28"/>
                <w:szCs w:val="28"/>
              </w:rPr>
              <w:t>。</w:t>
            </w:r>
          </w:p>
          <w:p w14:paraId="0A5B98D2" w14:textId="77777777" w:rsidR="00413D36" w:rsidRDefault="009B785A" w:rsidP="009B785A">
            <w:pPr>
              <w:pStyle w:val="3"/>
              <w:numPr>
                <w:ilvl w:val="0"/>
                <w:numId w:val="0"/>
              </w:numPr>
            </w:pPr>
            <w:r w:rsidRPr="003E4E11">
              <w:rPr>
                <w:rFonts w:hAnsi="標楷體" w:hint="eastAsia"/>
                <w:sz w:val="28"/>
                <w:szCs w:val="28"/>
              </w:rPr>
              <w:t>故自</w:t>
            </w:r>
            <w:r w:rsidR="00687C51">
              <w:rPr>
                <w:rFonts w:hAnsi="標楷體" w:hint="eastAsia"/>
                <w:sz w:val="28"/>
                <w:szCs w:val="28"/>
              </w:rPr>
              <w:t>9</w:t>
            </w:r>
            <w:r w:rsidR="00687C51">
              <w:rPr>
                <w:rFonts w:hAnsi="標楷體"/>
                <w:sz w:val="28"/>
                <w:szCs w:val="28"/>
              </w:rPr>
              <w:t>9</w:t>
            </w:r>
            <w:r w:rsidR="00575A71">
              <w:rPr>
                <w:rFonts w:hAnsi="標楷體" w:hint="eastAsia"/>
                <w:sz w:val="28"/>
                <w:szCs w:val="28"/>
              </w:rPr>
              <w:t>年</w:t>
            </w:r>
            <w:r w:rsidRPr="003E4E11">
              <w:rPr>
                <w:rFonts w:hAnsi="標楷體" w:hint="eastAsia"/>
                <w:sz w:val="28"/>
                <w:szCs w:val="28"/>
              </w:rPr>
              <w:t>起，衛福部</w:t>
            </w:r>
            <w:r w:rsidR="001C5AAF">
              <w:rPr>
                <w:rFonts w:hAnsi="標楷體" w:hint="eastAsia"/>
                <w:sz w:val="28"/>
                <w:szCs w:val="28"/>
              </w:rPr>
              <w:t>修正</w:t>
            </w:r>
            <w:r w:rsidRPr="003E4E11">
              <w:rPr>
                <w:rFonts w:hAnsi="標楷體"/>
                <w:sz w:val="28"/>
                <w:szCs w:val="28"/>
              </w:rPr>
              <w:t>「食品器具容器包裝衛生標準」</w:t>
            </w:r>
            <w:r w:rsidRPr="003E4E11">
              <w:rPr>
                <w:rFonts w:hAnsi="標楷體" w:hint="eastAsia"/>
                <w:sz w:val="28"/>
                <w:szCs w:val="28"/>
              </w:rPr>
              <w:t>採用歐盟規範，對於塑膠類聚碳酸酯含雙酚A之溶出限量規定，限縮至0</w:t>
            </w:r>
            <w:r w:rsidRPr="003E4E11">
              <w:rPr>
                <w:rFonts w:hAnsi="標楷體"/>
                <w:sz w:val="28"/>
                <w:szCs w:val="28"/>
              </w:rPr>
              <w:t>.6ppm</w:t>
            </w:r>
            <w:r w:rsidRPr="003E4E11">
              <w:rPr>
                <w:rFonts w:hAnsi="標楷體" w:hint="eastAsia"/>
                <w:sz w:val="28"/>
                <w:szCs w:val="28"/>
              </w:rPr>
              <w:t>以下。</w:t>
            </w:r>
          </w:p>
        </w:tc>
      </w:tr>
      <w:tr w:rsidR="00413D36" w14:paraId="1F48C68C" w14:textId="77777777" w:rsidTr="00867DBE">
        <w:tc>
          <w:tcPr>
            <w:tcW w:w="1276" w:type="dxa"/>
            <w:shd w:val="clear" w:color="auto" w:fill="F2F2F2" w:themeFill="background1" w:themeFillShade="F2"/>
          </w:tcPr>
          <w:p w14:paraId="319A894C" w14:textId="77777777" w:rsidR="00413D36" w:rsidRPr="00867DBE" w:rsidRDefault="00007980" w:rsidP="005B78EE">
            <w:pPr>
              <w:pStyle w:val="3"/>
              <w:numPr>
                <w:ilvl w:val="0"/>
                <w:numId w:val="0"/>
              </w:numPr>
            </w:pPr>
            <w:r w:rsidRPr="00867DBE">
              <w:rPr>
                <w:rFonts w:hAnsi="標楷體" w:hint="eastAsia"/>
                <w:color w:val="000000"/>
                <w:sz w:val="28"/>
                <w:szCs w:val="28"/>
              </w:rPr>
              <w:t>關於雙酚A管理草案政策相關</w:t>
            </w:r>
            <w:r w:rsidRPr="00867DBE">
              <w:rPr>
                <w:rFonts w:hAnsi="標楷體" w:hint="eastAsia"/>
                <w:color w:val="000000"/>
                <w:sz w:val="28"/>
                <w:szCs w:val="28"/>
              </w:rPr>
              <w:lastRenderedPageBreak/>
              <w:t>研究之橫向溝通情形</w:t>
            </w:r>
          </w:p>
        </w:tc>
        <w:tc>
          <w:tcPr>
            <w:tcW w:w="3402" w:type="dxa"/>
          </w:tcPr>
          <w:p w14:paraId="1092090C" w14:textId="77777777" w:rsidR="00413D36" w:rsidRDefault="00007980" w:rsidP="005B78EE">
            <w:pPr>
              <w:pStyle w:val="3"/>
              <w:numPr>
                <w:ilvl w:val="0"/>
                <w:numId w:val="0"/>
              </w:numPr>
            </w:pPr>
            <w:r w:rsidRPr="003E4E11">
              <w:rPr>
                <w:rFonts w:hAnsi="標楷體" w:hint="eastAsia"/>
                <w:color w:val="000000" w:themeColor="text1"/>
                <w:sz w:val="28"/>
                <w:szCs w:val="28"/>
              </w:rPr>
              <w:lastRenderedPageBreak/>
              <w:t>衛福部</w:t>
            </w:r>
            <w:r w:rsidR="00687C51">
              <w:rPr>
                <w:rFonts w:hAnsi="標楷體" w:hint="eastAsia"/>
                <w:color w:val="000000" w:themeColor="text1"/>
                <w:sz w:val="28"/>
                <w:szCs w:val="28"/>
              </w:rPr>
              <w:t>9</w:t>
            </w:r>
            <w:r w:rsidR="00687C51">
              <w:rPr>
                <w:rFonts w:hAnsi="標楷體"/>
                <w:color w:val="000000" w:themeColor="text1"/>
                <w:sz w:val="28"/>
                <w:szCs w:val="28"/>
              </w:rPr>
              <w:t>8</w:t>
            </w:r>
            <w:r w:rsidR="0036225D">
              <w:rPr>
                <w:rFonts w:hAnsi="標楷體" w:hint="eastAsia"/>
                <w:color w:val="000000" w:themeColor="text1"/>
                <w:sz w:val="28"/>
                <w:szCs w:val="28"/>
              </w:rPr>
              <w:t>年</w:t>
            </w:r>
            <w:r w:rsidRPr="003E4E11">
              <w:rPr>
                <w:rFonts w:hAnsi="標楷體" w:hint="eastAsia"/>
                <w:color w:val="000000" w:themeColor="text1"/>
                <w:sz w:val="28"/>
                <w:szCs w:val="28"/>
              </w:rPr>
              <w:t>辦理「塑膠類食品器具容器包裝衛生標準」之研究計畫，</w:t>
            </w:r>
            <w:r w:rsidR="00290B55">
              <w:rPr>
                <w:rFonts w:hAnsi="標楷體" w:hint="eastAsia"/>
                <w:color w:val="000000" w:themeColor="text1"/>
                <w:sz w:val="28"/>
                <w:szCs w:val="28"/>
              </w:rPr>
              <w:t>並</w:t>
            </w:r>
            <w:r w:rsidRPr="003E4E11">
              <w:rPr>
                <w:rFonts w:hAnsi="標楷體" w:hint="eastAsia"/>
                <w:color w:val="000000" w:themeColor="text1"/>
                <w:sz w:val="28"/>
                <w:szCs w:val="28"/>
              </w:rPr>
              <w:t>未邀請財政部與會進行討</w:t>
            </w:r>
            <w:r w:rsidRPr="003E4E11">
              <w:rPr>
                <w:rFonts w:hAnsi="標楷體" w:hint="eastAsia"/>
                <w:color w:val="000000" w:themeColor="text1"/>
                <w:sz w:val="28"/>
                <w:szCs w:val="28"/>
              </w:rPr>
              <w:lastRenderedPageBreak/>
              <w:t>論。</w:t>
            </w:r>
          </w:p>
        </w:tc>
        <w:tc>
          <w:tcPr>
            <w:tcW w:w="4536" w:type="dxa"/>
          </w:tcPr>
          <w:p w14:paraId="4D71BC11" w14:textId="77777777" w:rsidR="00413D36" w:rsidRDefault="00EA214E" w:rsidP="005B78EE">
            <w:pPr>
              <w:pStyle w:val="3"/>
              <w:numPr>
                <w:ilvl w:val="0"/>
                <w:numId w:val="0"/>
              </w:numPr>
            </w:pPr>
            <w:r w:rsidRPr="003E4E11">
              <w:rPr>
                <w:rFonts w:hAnsi="標楷體" w:hint="eastAsia"/>
                <w:color w:val="000000" w:themeColor="text1"/>
                <w:sz w:val="28"/>
                <w:szCs w:val="28"/>
              </w:rPr>
              <w:lastRenderedPageBreak/>
              <w:t>衛福部依</w:t>
            </w:r>
            <w:r w:rsidRPr="00EA214E">
              <w:rPr>
                <w:rFonts w:hAnsi="標楷體"/>
                <w:color w:val="000000" w:themeColor="text1"/>
                <w:sz w:val="28"/>
                <w:szCs w:val="28"/>
              </w:rPr>
              <w:t>食品安全衛生管理法</w:t>
            </w:r>
            <w:r w:rsidR="00321095">
              <w:rPr>
                <w:rFonts w:hAnsi="標楷體" w:hint="eastAsia"/>
                <w:color w:val="000000" w:themeColor="text1"/>
                <w:sz w:val="28"/>
                <w:szCs w:val="28"/>
              </w:rPr>
              <w:t>（</w:t>
            </w:r>
            <w:r w:rsidR="0073200B">
              <w:rPr>
                <w:rFonts w:hAnsi="標楷體" w:hint="eastAsia"/>
                <w:color w:val="000000" w:themeColor="text1"/>
                <w:sz w:val="28"/>
                <w:szCs w:val="28"/>
              </w:rPr>
              <w:t>下</w:t>
            </w:r>
            <w:r w:rsidR="00321095">
              <w:rPr>
                <w:rFonts w:hAnsi="標楷體" w:hint="eastAsia"/>
                <w:color w:val="000000" w:themeColor="text1"/>
                <w:sz w:val="28"/>
                <w:szCs w:val="28"/>
              </w:rPr>
              <w:t>稱食安法）</w:t>
            </w:r>
            <w:r w:rsidRPr="003E4E11">
              <w:rPr>
                <w:rFonts w:hAnsi="標楷體" w:hint="eastAsia"/>
                <w:color w:val="000000" w:themeColor="text1"/>
                <w:sz w:val="28"/>
                <w:szCs w:val="28"/>
              </w:rPr>
              <w:t>授權訂定「食品器具容器包裝衛生標準」，該標準之暴露風險評估考量為食品整體攝</w:t>
            </w:r>
            <w:r w:rsidRPr="003E4E11">
              <w:rPr>
                <w:rFonts w:hAnsi="標楷體" w:hint="eastAsia"/>
                <w:color w:val="000000" w:themeColor="text1"/>
                <w:sz w:val="28"/>
                <w:szCs w:val="28"/>
              </w:rPr>
              <w:lastRenderedPageBreak/>
              <w:t>食量，與酒品之攝食量及酒精對人體之危害風險差異甚大，故無邀請財政部共同研議，亦無法律授權須會同財政部研商訂定。</w:t>
            </w:r>
          </w:p>
        </w:tc>
      </w:tr>
      <w:tr w:rsidR="007360AF" w14:paraId="2BECDE9F" w14:textId="77777777" w:rsidTr="00867DBE">
        <w:tc>
          <w:tcPr>
            <w:tcW w:w="1276" w:type="dxa"/>
            <w:shd w:val="clear" w:color="auto" w:fill="F2F2F2" w:themeFill="background1" w:themeFillShade="F2"/>
          </w:tcPr>
          <w:p w14:paraId="45F5B1B1" w14:textId="77777777" w:rsidR="007360AF" w:rsidRPr="00867DBE" w:rsidRDefault="007360AF" w:rsidP="007360AF">
            <w:pPr>
              <w:pStyle w:val="4"/>
              <w:numPr>
                <w:ilvl w:val="0"/>
                <w:numId w:val="0"/>
              </w:numPr>
              <w:spacing w:line="360" w:lineRule="exact"/>
              <w:rPr>
                <w:rFonts w:hAnsi="標楷體"/>
                <w:color w:val="000000" w:themeColor="text1"/>
                <w:sz w:val="28"/>
                <w:szCs w:val="28"/>
              </w:rPr>
            </w:pPr>
            <w:r w:rsidRPr="00867DBE">
              <w:rPr>
                <w:rFonts w:hAnsi="標楷體" w:hint="eastAsia"/>
                <w:color w:val="000000" w:themeColor="text1"/>
                <w:sz w:val="28"/>
                <w:szCs w:val="28"/>
              </w:rPr>
              <w:lastRenderedPageBreak/>
              <w:t>仿照歐美將酒承裝容器納入食品容器之衛生標準併同管理之內容</w:t>
            </w:r>
          </w:p>
        </w:tc>
        <w:tc>
          <w:tcPr>
            <w:tcW w:w="3402" w:type="dxa"/>
          </w:tcPr>
          <w:p w14:paraId="7DAE9C0D" w14:textId="77777777" w:rsidR="007360AF" w:rsidRDefault="007360AF" w:rsidP="007360AF">
            <w:pPr>
              <w:pStyle w:val="3"/>
              <w:numPr>
                <w:ilvl w:val="0"/>
                <w:numId w:val="0"/>
              </w:numPr>
              <w:rPr>
                <w:rFonts w:hAnsi="標楷體"/>
                <w:color w:val="000000" w:themeColor="text1"/>
                <w:sz w:val="28"/>
                <w:szCs w:val="28"/>
              </w:rPr>
            </w:pPr>
            <w:r w:rsidRPr="003E4E11">
              <w:rPr>
                <w:rFonts w:hAnsi="標楷體" w:hint="eastAsia"/>
                <w:color w:val="000000" w:themeColor="text1"/>
                <w:sz w:val="28"/>
                <w:szCs w:val="28"/>
              </w:rPr>
              <w:t>衡酌酒盛裝容器獨立管理、或納入食品容器併同規範之優缺點，復</w:t>
            </w:r>
            <w:r w:rsidRPr="002A676F">
              <w:rPr>
                <w:rFonts w:hAnsi="標楷體" w:hint="eastAsia"/>
                <w:color w:val="000000" w:themeColor="text1"/>
                <w:sz w:val="28"/>
                <w:szCs w:val="28"/>
              </w:rPr>
              <w:t>考量酒品屬食品之一環、及歐盟、法國、美國及日本等國家之立法例，未來似宜將酒盛裝容器納入食品容器之衛生標準併同規範</w:t>
            </w:r>
            <w:r w:rsidRPr="003E4E11">
              <w:rPr>
                <w:rFonts w:hAnsi="標楷體" w:hint="eastAsia"/>
                <w:color w:val="000000" w:themeColor="text1"/>
                <w:sz w:val="28"/>
                <w:szCs w:val="28"/>
              </w:rPr>
              <w:t>，其理由如下：</w:t>
            </w:r>
          </w:p>
          <w:p w14:paraId="2EA5AD3D" w14:textId="77777777" w:rsidR="007360AF" w:rsidRDefault="007360AF" w:rsidP="007360AF">
            <w:pPr>
              <w:pStyle w:val="3"/>
              <w:numPr>
                <w:ilvl w:val="0"/>
                <w:numId w:val="0"/>
              </w:numPr>
              <w:ind w:left="450" w:hangingChars="150" w:hanging="450"/>
              <w:rPr>
                <w:rFonts w:hAnsi="標楷體"/>
                <w:color w:val="000000" w:themeColor="text1"/>
                <w:sz w:val="28"/>
                <w:szCs w:val="28"/>
                <w:shd w:val="clear" w:color="auto" w:fill="FFFFFF"/>
              </w:rPr>
            </w:pPr>
            <w:r w:rsidRPr="007360AF">
              <w:rPr>
                <w:rFonts w:hint="eastAsia"/>
                <w:sz w:val="28"/>
                <w:szCs w:val="28"/>
              </w:rPr>
              <w:t>一、</w:t>
            </w:r>
            <w:r w:rsidRPr="003E4E11">
              <w:rPr>
                <w:rFonts w:hAnsi="標楷體" w:hint="eastAsia"/>
                <w:color w:val="000000" w:themeColor="text1"/>
                <w:sz w:val="28"/>
                <w:szCs w:val="28"/>
              </w:rPr>
              <w:t>歐美等國係執世界食品衛生管理之牛耳，我國倘參考該等國家將酒盛裝容器納入食品容器併同規範，不僅可</w:t>
            </w:r>
            <w:r w:rsidRPr="003E4E11">
              <w:rPr>
                <w:rFonts w:hAnsi="標楷體" w:hint="eastAsia"/>
                <w:color w:val="000000" w:themeColor="text1"/>
                <w:sz w:val="28"/>
                <w:szCs w:val="28"/>
                <w:shd w:val="clear" w:color="auto" w:fill="FFFFFF"/>
              </w:rPr>
              <w:t>與國際食品容器衛生標準接軌，亦可強化對國人健康之保障。</w:t>
            </w:r>
          </w:p>
          <w:p w14:paraId="24F3C338" w14:textId="77777777" w:rsidR="007360AF" w:rsidRDefault="007360AF" w:rsidP="007360AF">
            <w:pPr>
              <w:pStyle w:val="3"/>
              <w:numPr>
                <w:ilvl w:val="0"/>
                <w:numId w:val="0"/>
              </w:numPr>
              <w:ind w:left="450" w:hangingChars="150" w:hanging="450"/>
              <w:rPr>
                <w:rFonts w:hAnsi="標楷體"/>
                <w:color w:val="000000" w:themeColor="text1"/>
                <w:sz w:val="28"/>
                <w:szCs w:val="28"/>
              </w:rPr>
            </w:pPr>
            <w:r w:rsidRPr="007360AF">
              <w:rPr>
                <w:rFonts w:hint="eastAsia"/>
                <w:sz w:val="28"/>
                <w:szCs w:val="28"/>
              </w:rPr>
              <w:t>二、</w:t>
            </w:r>
            <w:r w:rsidRPr="003E4E11">
              <w:rPr>
                <w:rFonts w:hAnsi="標楷體" w:hint="eastAsia"/>
                <w:color w:val="000000" w:themeColor="text1"/>
                <w:sz w:val="28"/>
                <w:szCs w:val="28"/>
              </w:rPr>
              <w:t>基於酒品本屬食品，酒盛裝容器倘併入食品容器衛生標準規範，當可有效解決兩者修法期程不一、無法同步管理之情形。</w:t>
            </w:r>
          </w:p>
          <w:p w14:paraId="36950ED1" w14:textId="77777777" w:rsidR="007360AF" w:rsidRPr="007360AF" w:rsidRDefault="007360AF" w:rsidP="007360AF">
            <w:pPr>
              <w:pStyle w:val="3"/>
              <w:numPr>
                <w:ilvl w:val="0"/>
                <w:numId w:val="0"/>
              </w:numPr>
              <w:ind w:left="450" w:hangingChars="150" w:hanging="450"/>
              <w:rPr>
                <w:sz w:val="28"/>
                <w:szCs w:val="28"/>
              </w:rPr>
            </w:pPr>
            <w:r>
              <w:rPr>
                <w:rFonts w:hint="eastAsia"/>
                <w:sz w:val="28"/>
                <w:szCs w:val="28"/>
              </w:rPr>
              <w:t>三、</w:t>
            </w:r>
            <w:r w:rsidRPr="003E4E11">
              <w:rPr>
                <w:rFonts w:hAnsi="標楷體" w:hint="eastAsia"/>
                <w:color w:val="000000" w:themeColor="text1"/>
                <w:sz w:val="28"/>
                <w:szCs w:val="28"/>
              </w:rPr>
              <w:t>考量我國部分飲料製造業者，同時亦屬製酒業者，倘將酒盛裝容器併入食品容器管理，業者無須熟稔兩種法規，可降低觸法風險。</w:t>
            </w:r>
          </w:p>
        </w:tc>
        <w:tc>
          <w:tcPr>
            <w:tcW w:w="4536" w:type="dxa"/>
          </w:tcPr>
          <w:p w14:paraId="0F6628BE" w14:textId="77777777" w:rsidR="008F2D21" w:rsidRPr="003E4E11" w:rsidRDefault="008F2D21" w:rsidP="004D7B8B">
            <w:pPr>
              <w:pStyle w:val="3"/>
              <w:numPr>
                <w:ilvl w:val="0"/>
                <w:numId w:val="0"/>
              </w:numPr>
              <w:ind w:left="450" w:hangingChars="150" w:hanging="450"/>
              <w:rPr>
                <w:rFonts w:hAnsi="標楷體"/>
                <w:color w:val="000000" w:themeColor="text1"/>
                <w:sz w:val="28"/>
                <w:szCs w:val="28"/>
              </w:rPr>
            </w:pPr>
            <w:r>
              <w:rPr>
                <w:rFonts w:hAnsi="標楷體" w:hint="eastAsia"/>
                <w:color w:val="000000" w:themeColor="text1"/>
                <w:sz w:val="28"/>
                <w:szCs w:val="28"/>
              </w:rPr>
              <w:t>一、</w:t>
            </w:r>
            <w:r w:rsidRPr="003E4E11">
              <w:rPr>
                <w:rFonts w:hAnsi="標楷體" w:hint="eastAsia"/>
                <w:color w:val="000000" w:themeColor="text1"/>
                <w:sz w:val="28"/>
                <w:szCs w:val="28"/>
              </w:rPr>
              <w:t>酒盛裝容器之管理，已有明文管轄之主管機關及法規。</w:t>
            </w:r>
          </w:p>
          <w:p w14:paraId="5D35B911" w14:textId="77777777" w:rsidR="007360AF" w:rsidRDefault="006D008D" w:rsidP="006D008D">
            <w:pPr>
              <w:pStyle w:val="3"/>
              <w:numPr>
                <w:ilvl w:val="0"/>
                <w:numId w:val="0"/>
              </w:numPr>
              <w:ind w:left="600" w:hangingChars="200" w:hanging="600"/>
              <w:rPr>
                <w:rFonts w:hAnsi="標楷體"/>
                <w:color w:val="000000" w:themeColor="text1"/>
                <w:sz w:val="28"/>
                <w:szCs w:val="28"/>
              </w:rPr>
            </w:pPr>
            <w:r w:rsidRPr="006D008D">
              <w:rPr>
                <w:rFonts w:hint="eastAsia"/>
                <w:sz w:val="28"/>
                <w:szCs w:val="28"/>
              </w:rPr>
              <w:t>（一）</w:t>
            </w:r>
            <w:r w:rsidRPr="003E4E11">
              <w:rPr>
                <w:rFonts w:hAnsi="標楷體" w:hint="eastAsia"/>
                <w:color w:val="000000" w:themeColor="text1"/>
                <w:sz w:val="28"/>
                <w:szCs w:val="28"/>
              </w:rPr>
              <w:t>按行政程序法第11條第1項規定：「行政機關之管轄權，依其組織法規或其他行政法規定之。」第4項規定：「管轄權非依法規不得設定或變更。」此即「管轄法定原則」之規定，故機關管轄權限應取決於組織法規及行政法規之明文規定，否則即有管轄法定原則之違背，易造成機關間權責不清，更將使人民對管轄機關無所適從。</w:t>
            </w:r>
          </w:p>
          <w:p w14:paraId="7109BC48" w14:textId="77777777" w:rsidR="006D008D" w:rsidRDefault="006D008D" w:rsidP="006D008D">
            <w:pPr>
              <w:pStyle w:val="3"/>
              <w:numPr>
                <w:ilvl w:val="0"/>
                <w:numId w:val="0"/>
              </w:numPr>
              <w:ind w:left="680" w:hangingChars="200" w:hanging="680"/>
              <w:rPr>
                <w:rFonts w:hAnsi="標楷體"/>
                <w:color w:val="000000" w:themeColor="text1"/>
                <w:sz w:val="28"/>
                <w:szCs w:val="28"/>
              </w:rPr>
            </w:pPr>
            <w:r>
              <w:rPr>
                <w:rFonts w:hint="eastAsia"/>
              </w:rPr>
              <w:t>（二）</w:t>
            </w:r>
            <w:r w:rsidRPr="003E4E11">
              <w:rPr>
                <w:rFonts w:hAnsi="標楷體" w:hint="eastAsia"/>
                <w:color w:val="000000" w:themeColor="text1"/>
                <w:sz w:val="28"/>
                <w:szCs w:val="28"/>
              </w:rPr>
              <w:t>無論依財政部國庫署組織法規或菸酒管理法規，菸酒管理之業務，皆係以財政部、或直轄縣市政府為其法定管轄機關。菸酒管理法第26條第2項定明：「酒盛裝容器之衛生，應符合中央主管機關會同中央衛生主管機關所定之衛生標準」，財政部亦已依該法另定酒盛裝容器衛生標準。衛福部係基於專業分工之考量，依行政程序法第19條給予行政協助，且其他機關縱使基於專業性質而予以行政協力，然最終行政決定仍應由法定主管機關自行本於職權為之。</w:t>
            </w:r>
          </w:p>
          <w:p w14:paraId="1D8900B5" w14:textId="77777777" w:rsidR="006D008D" w:rsidRPr="006D008D" w:rsidRDefault="006D008D" w:rsidP="006D008D">
            <w:pPr>
              <w:pStyle w:val="3"/>
              <w:numPr>
                <w:ilvl w:val="0"/>
                <w:numId w:val="0"/>
              </w:numPr>
              <w:ind w:left="450" w:hangingChars="150" w:hanging="450"/>
              <w:rPr>
                <w:sz w:val="28"/>
                <w:szCs w:val="28"/>
              </w:rPr>
            </w:pPr>
            <w:r w:rsidRPr="006D008D">
              <w:rPr>
                <w:rFonts w:hint="eastAsia"/>
                <w:sz w:val="28"/>
                <w:szCs w:val="28"/>
              </w:rPr>
              <w:t>二、</w:t>
            </w:r>
            <w:r w:rsidRPr="003E4E11">
              <w:rPr>
                <w:rFonts w:hAnsi="標楷體" w:hint="eastAsia"/>
                <w:color w:val="000000" w:themeColor="text1"/>
                <w:sz w:val="28"/>
                <w:szCs w:val="28"/>
              </w:rPr>
              <w:t>綜上，針對酒品之管理，我國</w:t>
            </w:r>
            <w:r w:rsidRPr="003E4E11">
              <w:rPr>
                <w:rFonts w:hAnsi="標楷體" w:hint="eastAsia"/>
                <w:color w:val="000000" w:themeColor="text1"/>
                <w:sz w:val="28"/>
                <w:szCs w:val="28"/>
              </w:rPr>
              <w:lastRenderedPageBreak/>
              <w:t>組織法及法定管轄權之劃設本即與他國不同，無法概予比較。</w:t>
            </w:r>
          </w:p>
        </w:tc>
      </w:tr>
    </w:tbl>
    <w:p w14:paraId="39253C73" w14:textId="77777777" w:rsidR="0022249C" w:rsidRPr="0022249C" w:rsidRDefault="0022249C" w:rsidP="009727D0">
      <w:pPr>
        <w:pStyle w:val="3"/>
        <w:numPr>
          <w:ilvl w:val="0"/>
          <w:numId w:val="0"/>
        </w:numPr>
        <w:spacing w:line="360" w:lineRule="exact"/>
        <w:ind w:left="1301" w:hangingChars="500" w:hanging="1301"/>
        <w:rPr>
          <w:sz w:val="24"/>
          <w:szCs w:val="24"/>
        </w:rPr>
      </w:pPr>
      <w:r w:rsidRPr="0022249C">
        <w:rPr>
          <w:rFonts w:hint="eastAsia"/>
          <w:sz w:val="24"/>
          <w:szCs w:val="24"/>
        </w:rPr>
        <w:lastRenderedPageBreak/>
        <w:t>資料來源：本院綜整自財政部、衛福部等機關之函復</w:t>
      </w:r>
      <w:r w:rsidR="00BF0334">
        <w:rPr>
          <w:rFonts w:hint="eastAsia"/>
          <w:sz w:val="24"/>
          <w:szCs w:val="24"/>
        </w:rPr>
        <w:t>（含附件）</w:t>
      </w:r>
      <w:r w:rsidRPr="0022249C">
        <w:rPr>
          <w:rFonts w:hint="eastAsia"/>
          <w:sz w:val="24"/>
          <w:szCs w:val="24"/>
        </w:rPr>
        <w:t>、諮詢會議書面資料。</w:t>
      </w:r>
    </w:p>
    <w:p w14:paraId="648CD494" w14:textId="77777777" w:rsidR="00FF2109" w:rsidRDefault="006B032F" w:rsidP="00011A38">
      <w:pPr>
        <w:pStyle w:val="3"/>
      </w:pPr>
      <w:r>
        <w:rPr>
          <w:rFonts w:hint="eastAsia"/>
        </w:rPr>
        <w:t>財政部長期未</w:t>
      </w:r>
      <w:r w:rsidR="00B754C2">
        <w:rPr>
          <w:rFonts w:hint="eastAsia"/>
        </w:rPr>
        <w:t>考量</w:t>
      </w:r>
      <w:r>
        <w:rPr>
          <w:rFonts w:hint="eastAsia"/>
        </w:rPr>
        <w:t>國際規範動態、國人飲食文化</w:t>
      </w:r>
      <w:r w:rsidR="007249B8">
        <w:rPr>
          <w:rFonts w:hint="eastAsia"/>
        </w:rPr>
        <w:t>、</w:t>
      </w:r>
      <w:r w:rsidR="00443B8E" w:rsidRPr="001A2D84">
        <w:rPr>
          <w:rFonts w:hAnsi="標楷體" w:hint="eastAsia"/>
          <w:color w:val="000000" w:themeColor="text1"/>
          <w:szCs w:val="32"/>
          <w:shd w:val="clear" w:color="auto" w:fill="FFFFFF" w:themeFill="background1"/>
        </w:rPr>
        <w:t>市售酒類產品</w:t>
      </w:r>
      <w:r w:rsidR="00443B8E">
        <w:rPr>
          <w:rFonts w:hAnsi="標楷體" w:hint="eastAsia"/>
          <w:color w:val="000000" w:themeColor="text1"/>
          <w:szCs w:val="32"/>
          <w:shd w:val="clear" w:color="auto" w:fill="FFFFFF" w:themeFill="background1"/>
        </w:rPr>
        <w:t>承裝容器之材質（含瓶蓋</w:t>
      </w:r>
      <w:r w:rsidR="001C5AAF">
        <w:rPr>
          <w:rFonts w:hAnsi="標楷體" w:hint="eastAsia"/>
          <w:color w:val="000000" w:themeColor="text1"/>
          <w:szCs w:val="32"/>
          <w:shd w:val="clear" w:color="auto" w:fill="FFFFFF" w:themeFill="background1"/>
        </w:rPr>
        <w:t>[</w:t>
      </w:r>
      <w:r w:rsidR="00443B8E">
        <w:rPr>
          <w:rFonts w:hAnsi="標楷體" w:hint="eastAsia"/>
          <w:color w:val="000000" w:themeColor="text1"/>
          <w:szCs w:val="32"/>
          <w:shd w:val="clear" w:color="auto" w:fill="FFFFFF" w:themeFill="background1"/>
        </w:rPr>
        <w:t>塞</w:t>
      </w:r>
      <w:r w:rsidR="001C5AAF">
        <w:rPr>
          <w:rFonts w:hAnsi="標楷體" w:hint="eastAsia"/>
          <w:color w:val="000000" w:themeColor="text1"/>
          <w:szCs w:val="32"/>
          <w:shd w:val="clear" w:color="auto" w:fill="FFFFFF" w:themeFill="background1"/>
        </w:rPr>
        <w:t>]</w:t>
      </w:r>
      <w:r w:rsidR="00443B8E">
        <w:rPr>
          <w:rFonts w:hAnsi="標楷體" w:hint="eastAsia"/>
          <w:color w:val="000000" w:themeColor="text1"/>
          <w:szCs w:val="32"/>
          <w:shd w:val="clear" w:color="auto" w:fill="FFFFFF" w:themeFill="background1"/>
        </w:rPr>
        <w:t>）</w:t>
      </w:r>
      <w:r>
        <w:rPr>
          <w:rFonts w:hint="eastAsia"/>
        </w:rPr>
        <w:t>等</w:t>
      </w:r>
      <w:r w:rsidR="00B754C2">
        <w:rPr>
          <w:rFonts w:hint="eastAsia"/>
        </w:rPr>
        <w:t>變化</w:t>
      </w:r>
      <w:r>
        <w:rPr>
          <w:rFonts w:hint="eastAsia"/>
        </w:rPr>
        <w:t>，</w:t>
      </w:r>
      <w:r w:rsidR="00712978">
        <w:rPr>
          <w:rFonts w:hint="eastAsia"/>
        </w:rPr>
        <w:t>現行</w:t>
      </w:r>
      <w:r w:rsidR="00955501" w:rsidRPr="00955501">
        <w:rPr>
          <w:rFonts w:hint="eastAsia"/>
        </w:rPr>
        <w:t>酒盛裝容器衛生標準</w:t>
      </w:r>
      <w:r w:rsidR="00955501">
        <w:rPr>
          <w:rFonts w:hint="eastAsia"/>
        </w:rPr>
        <w:t>亟需儘速檢討</w:t>
      </w:r>
      <w:r w:rsidR="001C6338">
        <w:rPr>
          <w:rFonts w:hint="eastAsia"/>
        </w:rPr>
        <w:t>改善</w:t>
      </w:r>
      <w:r w:rsidR="00507001">
        <w:rPr>
          <w:rFonts w:hint="eastAsia"/>
        </w:rPr>
        <w:t>：</w:t>
      </w:r>
    </w:p>
    <w:p w14:paraId="09C41294" w14:textId="77777777" w:rsidR="00FF2109" w:rsidRDefault="001C6338" w:rsidP="00FF2109">
      <w:pPr>
        <w:pStyle w:val="32"/>
        <w:ind w:left="1361" w:firstLine="680"/>
      </w:pPr>
      <w:r>
        <w:rPr>
          <w:rFonts w:hint="eastAsia"/>
        </w:rPr>
        <w:t>查，</w:t>
      </w:r>
      <w:r w:rsidR="00011A38">
        <w:rPr>
          <w:rFonts w:hint="eastAsia"/>
        </w:rPr>
        <w:t>財政部</w:t>
      </w:r>
      <w:r w:rsidR="001E54F3">
        <w:rPr>
          <w:rFonts w:hint="eastAsia"/>
        </w:rPr>
        <w:t>9</w:t>
      </w:r>
      <w:r w:rsidR="001E54F3">
        <w:t>3</w:t>
      </w:r>
      <w:r w:rsidR="00575A71">
        <w:rPr>
          <w:rFonts w:hint="eastAsia"/>
        </w:rPr>
        <w:t>年</w:t>
      </w:r>
      <w:r w:rsidR="00011A38">
        <w:rPr>
          <w:rFonts w:hint="eastAsia"/>
        </w:rPr>
        <w:t>委託衛福部規劃擬定酒類承裝容器之風險政策管理規範時（按：財政部</w:t>
      </w:r>
      <w:r w:rsidR="00687C51">
        <w:rPr>
          <w:rFonts w:hint="eastAsia"/>
        </w:rPr>
        <w:t>9</w:t>
      </w:r>
      <w:r w:rsidR="00687C51">
        <w:t>3</w:t>
      </w:r>
      <w:r w:rsidR="00575A71">
        <w:rPr>
          <w:rFonts w:hint="eastAsia"/>
        </w:rPr>
        <w:t>年</w:t>
      </w:r>
      <w:r w:rsidR="00011A38" w:rsidRPr="00EE732B">
        <w:rPr>
          <w:rFonts w:hint="eastAsia"/>
        </w:rPr>
        <w:t>委託衛福部代辦「酒類</w:t>
      </w:r>
      <w:r w:rsidR="00011A38" w:rsidRPr="00EE732B">
        <w:t>盛裝容器</w:t>
      </w:r>
      <w:r w:rsidR="00011A38" w:rsidRPr="00EE732B">
        <w:rPr>
          <w:rFonts w:hint="eastAsia"/>
        </w:rPr>
        <w:t>衛生標準研究計畫」</w:t>
      </w:r>
      <w:r w:rsidR="00011A38">
        <w:rPr>
          <w:rFonts w:hint="eastAsia"/>
        </w:rPr>
        <w:t>），衛福部對於酒類容器檢驗之管理建議，並未要求模擬長期儲存後之檢驗標準等與歐美相似之規範</w:t>
      </w:r>
      <w:r w:rsidR="00DB472D">
        <w:rPr>
          <w:rFonts w:hint="eastAsia"/>
        </w:rPr>
        <w:t>。</w:t>
      </w:r>
      <w:r w:rsidR="00F1349D">
        <w:rPr>
          <w:rFonts w:hint="eastAsia"/>
        </w:rPr>
        <w:t>據衛福部書面資料表示，</w:t>
      </w:r>
      <w:r w:rsidR="0042093F">
        <w:rPr>
          <w:rFonts w:hint="eastAsia"/>
        </w:rPr>
        <w:t>當時</w:t>
      </w:r>
      <w:r w:rsidR="00011A38">
        <w:rPr>
          <w:rFonts w:hint="eastAsia"/>
        </w:rPr>
        <w:t>我國</w:t>
      </w:r>
      <w:r w:rsidR="00F1349D">
        <w:rPr>
          <w:rFonts w:hint="eastAsia"/>
        </w:rPr>
        <w:t>酒承裝</w:t>
      </w:r>
      <w:r w:rsidR="001A4E3B">
        <w:rPr>
          <w:rFonts w:hint="eastAsia"/>
        </w:rPr>
        <w:t>容&lt;器&gt;具</w:t>
      </w:r>
      <w:r w:rsidR="00F1349D">
        <w:rPr>
          <w:rFonts w:hint="eastAsia"/>
        </w:rPr>
        <w:t>，</w:t>
      </w:r>
      <w:r w:rsidR="00F1349D" w:rsidRPr="0003039B">
        <w:rPr>
          <w:rFonts w:hAnsi="Arial" w:hint="eastAsia"/>
          <w:szCs w:val="48"/>
        </w:rPr>
        <w:t>針對聚碳酸酯規範對象係「雙酚A、p</w:t>
      </w:r>
      <w:r w:rsidR="00F1349D" w:rsidRPr="0003039B">
        <w:rPr>
          <w:rFonts w:hAnsi="Arial"/>
          <w:szCs w:val="48"/>
        </w:rPr>
        <w:t>henol</w:t>
      </w:r>
      <w:r w:rsidR="00F1349D" w:rsidRPr="0003039B">
        <w:rPr>
          <w:rFonts w:hAnsi="Arial" w:hint="eastAsia"/>
          <w:szCs w:val="48"/>
        </w:rPr>
        <w:t>酚及p</w:t>
      </w:r>
      <w:r w:rsidR="00F1349D" w:rsidRPr="0003039B">
        <w:rPr>
          <w:rFonts w:hAnsi="Arial"/>
          <w:szCs w:val="48"/>
        </w:rPr>
        <w:t>-tert-butylphenol</w:t>
      </w:r>
      <w:r w:rsidR="00F1349D" w:rsidRPr="0003039B">
        <w:rPr>
          <w:rFonts w:hAnsi="Arial" w:hint="eastAsia"/>
          <w:szCs w:val="48"/>
        </w:rPr>
        <w:t>」</w:t>
      </w:r>
      <w:r w:rsidR="00F1349D" w:rsidRPr="0003039B">
        <w:rPr>
          <w:szCs w:val="48"/>
        </w:rPr>
        <w:t>合計</w:t>
      </w:r>
      <w:r w:rsidR="00F1349D">
        <w:rPr>
          <w:rFonts w:hint="eastAsia"/>
        </w:rPr>
        <w:t>不得超過2</w:t>
      </w:r>
      <w:r w:rsidR="00F1349D">
        <w:t>.5</w:t>
      </w:r>
      <w:r w:rsidR="00F1349D">
        <w:rPr>
          <w:rFonts w:hint="eastAsia"/>
        </w:rPr>
        <w:t>p</w:t>
      </w:r>
      <w:r w:rsidR="00F1349D">
        <w:t>pm</w:t>
      </w:r>
      <w:r w:rsidR="00F1349D">
        <w:rPr>
          <w:rFonts w:hint="eastAsia"/>
        </w:rPr>
        <w:t>，</w:t>
      </w:r>
      <w:r w:rsidR="00F1349D" w:rsidRPr="0003039B">
        <w:rPr>
          <w:rFonts w:hAnsi="Arial" w:hint="eastAsia"/>
          <w:szCs w:val="48"/>
        </w:rPr>
        <w:t>與當時參考日本之規範對象相同</w:t>
      </w:r>
      <w:r w:rsidR="0042093F">
        <w:rPr>
          <w:rFonts w:hint="eastAsia"/>
        </w:rPr>
        <w:t>。</w:t>
      </w:r>
      <w:r w:rsidR="00FF2109">
        <w:rPr>
          <w:rFonts w:hint="eastAsia"/>
        </w:rPr>
        <w:t>據本院諮詢委員表示：「我國</w:t>
      </w:r>
      <w:r w:rsidR="00CD6405">
        <w:rPr>
          <w:rFonts w:hint="eastAsia"/>
        </w:rPr>
        <w:t>因</w:t>
      </w:r>
      <w:r w:rsidR="00FF2109">
        <w:rPr>
          <w:rFonts w:hint="eastAsia"/>
        </w:rPr>
        <w:t>沒有單獨規範雙酚A，可能</w:t>
      </w:r>
      <w:r w:rsidR="00063D8A">
        <w:rPr>
          <w:rFonts w:hint="eastAsia"/>
        </w:rPr>
        <w:t>有</w:t>
      </w:r>
      <w:r w:rsidR="00FF2109">
        <w:rPr>
          <w:rFonts w:hint="eastAsia"/>
        </w:rPr>
        <w:t>低估特定酚類物質風險等問題。」</w:t>
      </w:r>
      <w:r w:rsidR="001F0FFA">
        <w:rPr>
          <w:rFonts w:hint="eastAsia"/>
        </w:rPr>
        <w:t>之後，</w:t>
      </w:r>
      <w:r w:rsidR="001C5AAF">
        <w:rPr>
          <w:rFonts w:hint="eastAsia"/>
        </w:rPr>
        <w:t>衛福部</w:t>
      </w:r>
      <w:r w:rsidR="00687C51">
        <w:rPr>
          <w:rFonts w:hint="eastAsia"/>
        </w:rPr>
        <w:t>9</w:t>
      </w:r>
      <w:r w:rsidR="00687C51">
        <w:t>8</w:t>
      </w:r>
      <w:r w:rsidR="0036225D">
        <w:rPr>
          <w:rFonts w:hint="eastAsia"/>
        </w:rPr>
        <w:t>年</w:t>
      </w:r>
      <w:r w:rsidR="001F0FFA">
        <w:rPr>
          <w:rFonts w:hint="eastAsia"/>
        </w:rPr>
        <w:t>進行</w:t>
      </w:r>
      <w:r w:rsidR="001F0FFA" w:rsidRPr="00EE732B">
        <w:rPr>
          <w:rFonts w:hint="eastAsia"/>
        </w:rPr>
        <w:t>食品器具容器包裝衛生標準</w:t>
      </w:r>
      <w:r w:rsidR="001F0FFA">
        <w:rPr>
          <w:rFonts w:hint="eastAsia"/>
        </w:rPr>
        <w:t>之政策規劃時，未邀請財政部參與。</w:t>
      </w:r>
      <w:r w:rsidR="00DD4B9C">
        <w:rPr>
          <w:rFonts w:hint="eastAsia"/>
        </w:rPr>
        <w:t>此外，</w:t>
      </w:r>
      <w:r w:rsidR="00DD4B9C">
        <w:rPr>
          <w:rFonts w:hAnsi="標楷體" w:hint="eastAsia"/>
        </w:rPr>
        <w:t>酒承裝</w:t>
      </w:r>
      <w:r w:rsidR="00DD4B9C">
        <w:rPr>
          <w:rFonts w:hint="eastAsia"/>
        </w:rPr>
        <w:t>容&lt;器&gt;具（</w:t>
      </w:r>
      <w:r w:rsidR="00DD4B9C">
        <w:rPr>
          <w:rFonts w:hAnsi="標楷體" w:hint="eastAsia"/>
          <w:color w:val="000000" w:themeColor="text1"/>
          <w:szCs w:val="32"/>
          <w:shd w:val="clear" w:color="auto" w:fill="FFFFFF" w:themeFill="background1"/>
        </w:rPr>
        <w:t>含瓶蓋[塞]）</w:t>
      </w:r>
      <w:r w:rsidR="00DD4B9C">
        <w:rPr>
          <w:rFonts w:hAnsi="標楷體" w:hint="eastAsia"/>
        </w:rPr>
        <w:t>，若涉及含有雙酚A之環氧樹酯塗料，目前亦未規範其溶出管制標準。</w:t>
      </w:r>
    </w:p>
    <w:p w14:paraId="42095EF4" w14:textId="77777777" w:rsidR="001F0FFA" w:rsidRDefault="005356B9" w:rsidP="001F0FFA">
      <w:pPr>
        <w:pStyle w:val="32"/>
        <w:ind w:left="1361" w:firstLine="680"/>
      </w:pPr>
      <w:r>
        <w:rPr>
          <w:rFonts w:hAnsi="標楷體" w:hint="eastAsia"/>
          <w:color w:val="000000" w:themeColor="text1"/>
          <w:szCs w:val="32"/>
        </w:rPr>
        <w:t>財政部</w:t>
      </w:r>
      <w:r w:rsidR="0005633B">
        <w:rPr>
          <w:rFonts w:hAnsi="標楷體" w:hint="eastAsia"/>
          <w:color w:val="000000" w:themeColor="text1"/>
          <w:szCs w:val="32"/>
        </w:rPr>
        <w:t>到院</w:t>
      </w:r>
      <w:r>
        <w:rPr>
          <w:rFonts w:hAnsi="標楷體" w:hint="eastAsia"/>
          <w:color w:val="000000" w:themeColor="text1"/>
          <w:szCs w:val="32"/>
        </w:rPr>
        <w:t>表示，</w:t>
      </w:r>
      <w:r w:rsidR="00687C51">
        <w:rPr>
          <w:rFonts w:hint="eastAsia"/>
        </w:rPr>
        <w:t>9</w:t>
      </w:r>
      <w:r w:rsidR="00687C51">
        <w:t>1</w:t>
      </w:r>
      <w:r w:rsidR="001175DA">
        <w:rPr>
          <w:rFonts w:hint="eastAsia"/>
        </w:rPr>
        <w:t>年</w:t>
      </w:r>
      <w:r w:rsidR="00EF474E" w:rsidRPr="005A45E7">
        <w:rPr>
          <w:rFonts w:hint="eastAsia"/>
        </w:rPr>
        <w:t>1月1日施行之菸酒管理法第27條規定，酒之衛生，應符合中央衛生主管機關(衛福部)所定衛生標準及有關規定，</w:t>
      </w:r>
      <w:r w:rsidR="00DB472D">
        <w:rPr>
          <w:rFonts w:hint="eastAsia"/>
        </w:rPr>
        <w:t>但是</w:t>
      </w:r>
      <w:r w:rsidR="00687C51">
        <w:rPr>
          <w:rFonts w:hint="eastAsia"/>
        </w:rPr>
        <w:t>9</w:t>
      </w:r>
      <w:r w:rsidR="00687C51">
        <w:t>3</w:t>
      </w:r>
      <w:r w:rsidR="00575A71">
        <w:rPr>
          <w:rFonts w:hint="eastAsia"/>
        </w:rPr>
        <w:t>年</w:t>
      </w:r>
      <w:r w:rsidR="00EF474E" w:rsidRPr="005A45E7">
        <w:rPr>
          <w:rFonts w:hint="eastAsia"/>
        </w:rPr>
        <w:t>1月7日總統公布修正</w:t>
      </w:r>
      <w:r w:rsidR="00C3405A">
        <w:rPr>
          <w:rFonts w:hint="eastAsia"/>
        </w:rPr>
        <w:t>該</w:t>
      </w:r>
      <w:r w:rsidR="00EF474E" w:rsidRPr="005A45E7">
        <w:rPr>
          <w:rFonts w:hint="eastAsia"/>
        </w:rPr>
        <w:t>條</w:t>
      </w:r>
      <w:r w:rsidR="001C5AAF">
        <w:rPr>
          <w:rFonts w:hint="eastAsia"/>
        </w:rPr>
        <w:t>文</w:t>
      </w:r>
      <w:r w:rsidR="00EF474E" w:rsidRPr="005A45E7">
        <w:rPr>
          <w:rFonts w:hint="eastAsia"/>
        </w:rPr>
        <w:t>規定，將酒及酒盛裝容器之衛生</w:t>
      </w:r>
      <w:r w:rsidR="001C5AAF">
        <w:rPr>
          <w:rFonts w:hint="eastAsia"/>
        </w:rPr>
        <w:t>標準</w:t>
      </w:r>
      <w:r w:rsidR="00EF474E" w:rsidRPr="005A45E7">
        <w:rPr>
          <w:rFonts w:hint="eastAsia"/>
        </w:rPr>
        <w:t>，修改為財政部會同衛福部訂定，</w:t>
      </w:r>
      <w:r w:rsidR="00EF474E">
        <w:rPr>
          <w:rFonts w:hint="eastAsia"/>
        </w:rPr>
        <w:t>故</w:t>
      </w:r>
      <w:r w:rsidR="00FF2109">
        <w:rPr>
          <w:rFonts w:hint="eastAsia"/>
        </w:rPr>
        <w:t>財政部</w:t>
      </w:r>
      <w:r w:rsidR="005D2B35" w:rsidRPr="008464C6">
        <w:rPr>
          <w:rFonts w:hAnsi="標楷體" w:hint="eastAsia"/>
          <w:color w:val="000000" w:themeColor="text1"/>
          <w:szCs w:val="32"/>
        </w:rPr>
        <w:t>在</w:t>
      </w:r>
      <w:r w:rsidR="00687C51">
        <w:rPr>
          <w:rFonts w:hAnsi="標楷體" w:hint="eastAsia"/>
          <w:color w:val="000000" w:themeColor="text1"/>
          <w:szCs w:val="32"/>
        </w:rPr>
        <w:t>9</w:t>
      </w:r>
      <w:r w:rsidR="00687C51">
        <w:rPr>
          <w:rFonts w:hAnsi="標楷體"/>
          <w:color w:val="000000" w:themeColor="text1"/>
          <w:szCs w:val="32"/>
        </w:rPr>
        <w:t>3</w:t>
      </w:r>
      <w:r w:rsidR="00575A71">
        <w:rPr>
          <w:rFonts w:hAnsi="標楷體" w:hint="eastAsia"/>
          <w:color w:val="000000" w:themeColor="text1"/>
          <w:szCs w:val="32"/>
        </w:rPr>
        <w:t>年</w:t>
      </w:r>
      <w:r w:rsidR="005D2B35" w:rsidRPr="008464C6">
        <w:rPr>
          <w:rFonts w:hAnsi="標楷體" w:hint="eastAsia"/>
          <w:color w:val="000000" w:themeColor="text1"/>
          <w:szCs w:val="32"/>
        </w:rPr>
        <w:t>委託衛福部代辦「酒類</w:t>
      </w:r>
      <w:r w:rsidR="005D2B35" w:rsidRPr="008464C6">
        <w:rPr>
          <w:rFonts w:hAnsi="標楷體"/>
          <w:color w:val="000000" w:themeColor="text1"/>
          <w:szCs w:val="32"/>
        </w:rPr>
        <w:t>盛裝容器</w:t>
      </w:r>
      <w:r w:rsidR="005D2B35" w:rsidRPr="008464C6">
        <w:rPr>
          <w:rFonts w:hAnsi="標楷體" w:hint="eastAsia"/>
          <w:color w:val="000000" w:themeColor="text1"/>
          <w:szCs w:val="32"/>
        </w:rPr>
        <w:t>衛生標準研究計畫」，</w:t>
      </w:r>
      <w:r w:rsidR="00687C51">
        <w:rPr>
          <w:rFonts w:hint="eastAsia"/>
        </w:rPr>
        <w:t>9</w:t>
      </w:r>
      <w:r w:rsidR="00687C51">
        <w:t>6</w:t>
      </w:r>
      <w:r w:rsidR="003C6EA7">
        <w:rPr>
          <w:rFonts w:hint="eastAsia"/>
        </w:rPr>
        <w:t>年</w:t>
      </w:r>
      <w:r w:rsidR="00EF474E">
        <w:rPr>
          <w:rFonts w:hint="eastAsia"/>
        </w:rPr>
        <w:t>會同衛福部</w:t>
      </w:r>
      <w:r w:rsidR="00FF2109">
        <w:rPr>
          <w:rFonts w:hint="eastAsia"/>
        </w:rPr>
        <w:t>訂定溶出限量</w:t>
      </w:r>
      <w:r w:rsidR="00FF2109">
        <w:rPr>
          <w:rFonts w:hint="eastAsia"/>
        </w:rPr>
        <w:lastRenderedPageBreak/>
        <w:t>2.5p</w:t>
      </w:r>
      <w:r w:rsidR="00FF2109">
        <w:t>pm</w:t>
      </w:r>
      <w:r w:rsidR="00FF2109">
        <w:rPr>
          <w:rFonts w:hint="eastAsia"/>
        </w:rPr>
        <w:t>以下，當時</w:t>
      </w:r>
      <w:r w:rsidR="001F0FFA">
        <w:rPr>
          <w:rFonts w:hint="eastAsia"/>
        </w:rPr>
        <w:t>是</w:t>
      </w:r>
      <w:r w:rsidR="00FF2109">
        <w:rPr>
          <w:rFonts w:hint="eastAsia"/>
        </w:rPr>
        <w:t>參考日本標準，</w:t>
      </w:r>
      <w:r w:rsidR="001F0FFA">
        <w:rPr>
          <w:rFonts w:hint="eastAsia"/>
        </w:rPr>
        <w:t>因日本</w:t>
      </w:r>
      <w:r w:rsidR="00FF2109">
        <w:rPr>
          <w:rFonts w:hint="eastAsia"/>
        </w:rPr>
        <w:t>迄今仍為2.5p</w:t>
      </w:r>
      <w:r w:rsidR="00FF2109">
        <w:t>pm</w:t>
      </w:r>
      <w:r w:rsidR="00852867">
        <w:rPr>
          <w:rFonts w:hint="eastAsia"/>
        </w:rPr>
        <w:t>，</w:t>
      </w:r>
      <w:r w:rsidR="00FF2109">
        <w:rPr>
          <w:rFonts w:hint="eastAsia"/>
        </w:rPr>
        <w:t>不知道日本後來</w:t>
      </w:r>
      <w:r w:rsidR="001C5AAF">
        <w:rPr>
          <w:rFonts w:hint="eastAsia"/>
        </w:rPr>
        <w:t>是否</w:t>
      </w:r>
      <w:r w:rsidR="00FF2109">
        <w:rPr>
          <w:rFonts w:hint="eastAsia"/>
        </w:rPr>
        <w:t>都是按照食品的標準去管理，所以酒承裝容器標準仍</w:t>
      </w:r>
      <w:r w:rsidR="001C5AAF">
        <w:rPr>
          <w:rFonts w:hint="eastAsia"/>
        </w:rPr>
        <w:t>維持</w:t>
      </w:r>
      <w:r w:rsidR="00FF2109">
        <w:rPr>
          <w:rFonts w:hint="eastAsia"/>
        </w:rPr>
        <w:t>在2</w:t>
      </w:r>
      <w:r w:rsidR="00FF2109">
        <w:t>.5</w:t>
      </w:r>
      <w:r w:rsidR="00FF2109">
        <w:rPr>
          <w:rFonts w:hint="eastAsia"/>
        </w:rPr>
        <w:t>p</w:t>
      </w:r>
      <w:r w:rsidR="00FF2109">
        <w:t>pm</w:t>
      </w:r>
      <w:r w:rsidR="00FF2109">
        <w:rPr>
          <w:rFonts w:hint="eastAsia"/>
        </w:rPr>
        <w:t>，一直都沒有改變</w:t>
      </w:r>
      <w:r w:rsidR="00C3405A">
        <w:rPr>
          <w:rFonts w:hint="eastAsia"/>
        </w:rPr>
        <w:t>，</w:t>
      </w:r>
      <w:r w:rsidR="00C3405A" w:rsidRPr="00F37FE6">
        <w:rPr>
          <w:rFonts w:hAnsi="標楷體" w:hint="eastAsia"/>
          <w:color w:val="000000"/>
          <w:szCs w:val="32"/>
        </w:rPr>
        <w:t>鑑於日本近年未就該</w:t>
      </w:r>
      <w:r w:rsidR="00C3405A">
        <w:rPr>
          <w:rFonts w:hAnsi="標楷體" w:hint="eastAsia"/>
          <w:color w:val="000000"/>
          <w:szCs w:val="32"/>
        </w:rPr>
        <w:t>溶出</w:t>
      </w:r>
      <w:r w:rsidR="00C3405A" w:rsidRPr="00F37FE6">
        <w:rPr>
          <w:rFonts w:hAnsi="標楷體" w:hint="eastAsia"/>
          <w:color w:val="000000"/>
          <w:szCs w:val="32"/>
        </w:rPr>
        <w:t>限</w:t>
      </w:r>
      <w:r w:rsidR="00C3405A">
        <w:rPr>
          <w:rFonts w:hAnsi="標楷體" w:hint="eastAsia"/>
          <w:color w:val="000000"/>
          <w:szCs w:val="32"/>
        </w:rPr>
        <w:t>量數值</w:t>
      </w:r>
      <w:r w:rsidR="00C3405A" w:rsidRPr="00F37FE6">
        <w:rPr>
          <w:rFonts w:hAnsi="標楷體" w:hint="eastAsia"/>
          <w:color w:val="000000"/>
          <w:szCs w:val="32"/>
        </w:rPr>
        <w:t>進行調整，</w:t>
      </w:r>
      <w:r w:rsidR="00C3405A">
        <w:rPr>
          <w:rFonts w:hAnsi="標楷體" w:hint="eastAsia"/>
          <w:color w:val="000000"/>
          <w:szCs w:val="32"/>
        </w:rPr>
        <w:t>財政部</w:t>
      </w:r>
      <w:r w:rsidR="00063D8A">
        <w:rPr>
          <w:rFonts w:hAnsi="標楷體" w:hint="eastAsia"/>
          <w:color w:val="000000"/>
          <w:szCs w:val="32"/>
        </w:rPr>
        <w:t>迄今，</w:t>
      </w:r>
      <w:r w:rsidR="00C3405A" w:rsidRPr="00F37FE6">
        <w:rPr>
          <w:rFonts w:hAnsi="標楷體" w:hint="eastAsia"/>
          <w:color w:val="000000"/>
          <w:szCs w:val="32"/>
        </w:rPr>
        <w:t>亦</w:t>
      </w:r>
      <w:r w:rsidR="00C3405A">
        <w:rPr>
          <w:rFonts w:hAnsi="標楷體" w:hint="eastAsia"/>
          <w:color w:val="000000"/>
          <w:szCs w:val="32"/>
        </w:rPr>
        <w:t>未</w:t>
      </w:r>
      <w:r w:rsidR="00C3405A" w:rsidRPr="00F37FE6">
        <w:rPr>
          <w:rFonts w:hAnsi="標楷體" w:hint="eastAsia"/>
          <w:color w:val="000000"/>
          <w:szCs w:val="32"/>
        </w:rPr>
        <w:t>進行修正。</w:t>
      </w:r>
      <w:r w:rsidR="009075E3">
        <w:rPr>
          <w:rFonts w:hAnsi="標楷體" w:hint="eastAsia"/>
          <w:color w:val="000000"/>
          <w:szCs w:val="32"/>
        </w:rPr>
        <w:t>查</w:t>
      </w:r>
      <w:r w:rsidR="00EF474E">
        <w:rPr>
          <w:rFonts w:hint="eastAsia"/>
        </w:rPr>
        <w:t>財政</w:t>
      </w:r>
      <w:r w:rsidR="005D2B35" w:rsidRPr="005A45E7">
        <w:rPr>
          <w:rFonts w:hint="eastAsia"/>
        </w:rPr>
        <w:t>部</w:t>
      </w:r>
      <w:r w:rsidR="009075E3">
        <w:rPr>
          <w:rFonts w:hint="eastAsia"/>
        </w:rPr>
        <w:t>除</w:t>
      </w:r>
      <w:r w:rsidR="005D2B35" w:rsidRPr="005A45E7">
        <w:rPr>
          <w:rFonts w:hint="eastAsia"/>
        </w:rPr>
        <w:t>未曾會同衛福部訂定國人體內</w:t>
      </w:r>
      <w:r w:rsidR="005D2B35" w:rsidRPr="005A45E7">
        <w:t>雙酚A每日耐受量</w:t>
      </w:r>
      <w:r w:rsidR="005D2B35" w:rsidRPr="005A45E7">
        <w:rPr>
          <w:rFonts w:hint="eastAsia"/>
        </w:rPr>
        <w:t>之標準</w:t>
      </w:r>
      <w:r w:rsidR="009075E3">
        <w:rPr>
          <w:rFonts w:hint="eastAsia"/>
        </w:rPr>
        <w:t>外</w:t>
      </w:r>
      <w:r w:rsidR="005D2B35" w:rsidRPr="005A45E7">
        <w:rPr>
          <w:rFonts w:hint="eastAsia"/>
        </w:rPr>
        <w:t>，</w:t>
      </w:r>
      <w:r w:rsidR="00687C51">
        <w:rPr>
          <w:rFonts w:hint="eastAsia"/>
        </w:rPr>
        <w:t>9</w:t>
      </w:r>
      <w:r w:rsidR="00687C51">
        <w:t>3</w:t>
      </w:r>
      <w:r w:rsidR="00575A71">
        <w:rPr>
          <w:rFonts w:hint="eastAsia"/>
        </w:rPr>
        <w:t>年</w:t>
      </w:r>
      <w:r w:rsidR="005D2B35" w:rsidRPr="005A45E7">
        <w:rPr>
          <w:rFonts w:hint="eastAsia"/>
        </w:rPr>
        <w:t>委託衛福部研究後，</w:t>
      </w:r>
      <w:r w:rsidR="005D2B35">
        <w:rPr>
          <w:rFonts w:hAnsi="標楷體" w:hint="eastAsia"/>
          <w:color w:val="000000" w:themeColor="text1"/>
          <w:szCs w:val="32"/>
        </w:rPr>
        <w:t>未再</w:t>
      </w:r>
      <w:r w:rsidR="00CD6405">
        <w:rPr>
          <w:rFonts w:hAnsi="標楷體" w:hint="eastAsia"/>
          <w:color w:val="000000" w:themeColor="text1"/>
          <w:szCs w:val="32"/>
        </w:rPr>
        <w:t>另行</w:t>
      </w:r>
      <w:r w:rsidR="005D2B35" w:rsidRPr="008464C6">
        <w:rPr>
          <w:rFonts w:hAnsi="標楷體" w:hint="eastAsia"/>
          <w:color w:val="000000" w:themeColor="text1"/>
          <w:szCs w:val="32"/>
        </w:rPr>
        <w:t>評估其暴露危害控制之情形，亦未曾參採政府研究資訊系統之相關研究</w:t>
      </w:r>
      <w:r w:rsidR="009075E3">
        <w:rPr>
          <w:rFonts w:hAnsi="標楷體" w:hint="eastAsia"/>
          <w:color w:val="000000" w:themeColor="text1"/>
          <w:szCs w:val="32"/>
        </w:rPr>
        <w:t>，據以調整溶出限量標準</w:t>
      </w:r>
      <w:r w:rsidR="005D2B35" w:rsidRPr="008464C6">
        <w:rPr>
          <w:rFonts w:hAnsi="標楷體" w:hint="eastAsia"/>
          <w:color w:val="000000" w:themeColor="text1"/>
          <w:szCs w:val="32"/>
        </w:rPr>
        <w:t>。</w:t>
      </w:r>
      <w:r w:rsidR="001F0FFA">
        <w:rPr>
          <w:rFonts w:hAnsi="標楷體" w:hint="eastAsia"/>
          <w:color w:val="000000" w:themeColor="text1"/>
          <w:szCs w:val="32"/>
        </w:rPr>
        <w:t>有關</w:t>
      </w:r>
      <w:r w:rsidR="001F0FFA">
        <w:rPr>
          <w:rFonts w:hint="eastAsia"/>
        </w:rPr>
        <w:t>國內外市場上，以</w:t>
      </w:r>
      <w:r w:rsidR="001F0FFA" w:rsidRPr="00F37FE6">
        <w:rPr>
          <w:rFonts w:hint="eastAsia"/>
        </w:rPr>
        <w:t>塑膠瓶盛裝酒類</w:t>
      </w:r>
      <w:r w:rsidR="001F0FFA" w:rsidRPr="00690F92">
        <w:rPr>
          <w:rFonts w:hAnsi="Arial" w:hint="eastAsia"/>
        </w:rPr>
        <w:t>，計有米酒、清酒、葡萄酒、</w:t>
      </w:r>
      <w:r w:rsidR="001F0FFA" w:rsidRPr="00690F92">
        <w:rPr>
          <w:rFonts w:hAnsi="Arial"/>
        </w:rPr>
        <w:t>威士忌、琴酒</w:t>
      </w:r>
      <w:r w:rsidR="005D60F8">
        <w:rPr>
          <w:rFonts w:hint="eastAsia"/>
        </w:rPr>
        <w:t>……</w:t>
      </w:r>
      <w:r w:rsidR="001F0FFA" w:rsidRPr="00690F92">
        <w:rPr>
          <w:rFonts w:hAnsi="Arial" w:hint="eastAsia"/>
        </w:rPr>
        <w:t>等（</w:t>
      </w:r>
      <w:r w:rsidR="0005633B">
        <w:rPr>
          <w:rFonts w:hAnsi="Arial" w:hint="eastAsia"/>
        </w:rPr>
        <w:t>按：</w:t>
      </w:r>
      <w:r w:rsidR="001F0FFA">
        <w:rPr>
          <w:rFonts w:hAnsi="Arial" w:hint="eastAsia"/>
        </w:rPr>
        <w:t>我國</w:t>
      </w:r>
      <w:r w:rsidR="001F0FFA" w:rsidRPr="00690F92">
        <w:rPr>
          <w:rFonts w:hAnsi="Arial" w:hint="eastAsia"/>
        </w:rPr>
        <w:t>較常見為塑膠瓶裝米酒）</w:t>
      </w:r>
      <w:r w:rsidR="009075E3">
        <w:rPr>
          <w:rFonts w:hAnsi="Arial" w:hint="eastAsia"/>
        </w:rPr>
        <w:t>，</w:t>
      </w:r>
      <w:r w:rsidR="001F0FFA">
        <w:rPr>
          <w:rFonts w:hAnsi="Arial" w:hint="eastAsia"/>
        </w:rPr>
        <w:t>均應依財政</w:t>
      </w:r>
      <w:r w:rsidR="001F0FFA" w:rsidRPr="00F37FE6">
        <w:rPr>
          <w:rFonts w:hint="eastAsia"/>
        </w:rPr>
        <w:t>部與衛福部會銜訂定之</w:t>
      </w:r>
      <w:r w:rsidR="001F0FFA" w:rsidRPr="00F37FE6">
        <w:rPr>
          <w:rFonts w:ascii="新細明體" w:eastAsia="新細明體" w:hAnsi="新細明體" w:hint="eastAsia"/>
        </w:rPr>
        <w:t>「</w:t>
      </w:r>
      <w:r w:rsidR="001F0FFA" w:rsidRPr="00F37FE6">
        <w:rPr>
          <w:rFonts w:hint="eastAsia"/>
        </w:rPr>
        <w:t>酒盛裝容器衛生標準」，</w:t>
      </w:r>
      <w:r w:rsidR="001F0FFA">
        <w:rPr>
          <w:rFonts w:hint="eastAsia"/>
        </w:rPr>
        <w:t>就</w:t>
      </w:r>
      <w:r w:rsidR="001F0FFA" w:rsidRPr="00F37FE6">
        <w:rPr>
          <w:rFonts w:hint="eastAsia"/>
        </w:rPr>
        <w:t>聚碳酸</w:t>
      </w:r>
      <w:r w:rsidR="001F0FFA">
        <w:rPr>
          <w:rFonts w:hint="eastAsia"/>
        </w:rPr>
        <w:t>酯規範</w:t>
      </w:r>
      <w:r w:rsidR="001F0FFA" w:rsidRPr="00F37FE6">
        <w:rPr>
          <w:rFonts w:hint="eastAsia"/>
        </w:rPr>
        <w:t>雙酚A溶出</w:t>
      </w:r>
      <w:r w:rsidR="001F0FFA">
        <w:rPr>
          <w:rFonts w:hint="eastAsia"/>
        </w:rPr>
        <w:t>限量</w:t>
      </w:r>
      <w:r w:rsidR="001F0FFA" w:rsidRPr="00F37FE6">
        <w:rPr>
          <w:rFonts w:hint="eastAsia"/>
        </w:rPr>
        <w:t>2.5</w:t>
      </w:r>
      <w:r w:rsidR="001F0FFA" w:rsidRPr="00F37FE6">
        <w:t>ppm</w:t>
      </w:r>
      <w:r w:rsidR="001F0FFA">
        <w:rPr>
          <w:rFonts w:hint="eastAsia"/>
        </w:rPr>
        <w:t>以下之標準</w:t>
      </w:r>
      <w:r w:rsidR="00DB472D">
        <w:rPr>
          <w:rFonts w:hint="eastAsia"/>
        </w:rPr>
        <w:t>進行</w:t>
      </w:r>
      <w:r w:rsidR="001F0FFA" w:rsidRPr="00F37FE6">
        <w:rPr>
          <w:rFonts w:hint="eastAsia"/>
        </w:rPr>
        <w:t>查驗</w:t>
      </w:r>
      <w:r w:rsidR="001F0FFA">
        <w:rPr>
          <w:rFonts w:hint="eastAsia"/>
        </w:rPr>
        <w:t>，</w:t>
      </w:r>
      <w:r w:rsidR="00DB472D">
        <w:rPr>
          <w:rFonts w:hint="eastAsia"/>
        </w:rPr>
        <w:t>因</w:t>
      </w:r>
      <w:r w:rsidR="0005633B" w:rsidRPr="0005633B">
        <w:rPr>
          <w:rFonts w:hint="eastAsia"/>
        </w:rPr>
        <w:t>國內</w:t>
      </w:r>
      <w:r w:rsidR="006639E9" w:rsidRPr="0005633B">
        <w:rPr>
          <w:rFonts w:hint="eastAsia"/>
        </w:rPr>
        <w:t>作為酒盛裝容器</w:t>
      </w:r>
      <w:r w:rsidR="0005633B" w:rsidRPr="0005633B">
        <w:rPr>
          <w:rFonts w:hint="eastAsia"/>
        </w:rPr>
        <w:t>主要使用</w:t>
      </w:r>
      <w:r w:rsidR="005D4A98">
        <w:rPr>
          <w:rFonts w:hint="eastAsia"/>
        </w:rPr>
        <w:t>之</w:t>
      </w:r>
      <w:r w:rsidR="0005633B" w:rsidRPr="0005633B">
        <w:rPr>
          <w:rFonts w:hint="eastAsia"/>
        </w:rPr>
        <w:t>塑膠類材質</w:t>
      </w:r>
      <w:r w:rsidR="005D4A98">
        <w:rPr>
          <w:rFonts w:hint="eastAsia"/>
        </w:rPr>
        <w:t>為</w:t>
      </w:r>
      <w:r w:rsidR="0005633B" w:rsidRPr="0005633B">
        <w:rPr>
          <w:rFonts w:hint="eastAsia"/>
        </w:rPr>
        <w:t>寶特瓶</w:t>
      </w:r>
      <w:r w:rsidR="005D4A98">
        <w:rPr>
          <w:rFonts w:hint="eastAsia"/>
        </w:rPr>
        <w:t>（</w:t>
      </w:r>
      <w:r w:rsidR="0005633B" w:rsidRPr="0005633B">
        <w:rPr>
          <w:rFonts w:hint="eastAsia"/>
        </w:rPr>
        <w:t>P</w:t>
      </w:r>
      <w:r w:rsidR="0005633B" w:rsidRPr="0005633B">
        <w:t>ET</w:t>
      </w:r>
      <w:r w:rsidR="0005633B" w:rsidRPr="0005633B">
        <w:rPr>
          <w:rFonts w:hint="eastAsia"/>
        </w:rPr>
        <w:t>）</w:t>
      </w:r>
      <w:r w:rsidR="0005633B">
        <w:rPr>
          <w:rFonts w:hint="eastAsia"/>
        </w:rPr>
        <w:t>，</w:t>
      </w:r>
      <w:r w:rsidR="001F0FFA" w:rsidRPr="001F0FFA">
        <w:rPr>
          <w:rFonts w:hint="eastAsia"/>
        </w:rPr>
        <w:t>近3年尚無</w:t>
      </w:r>
      <w:r w:rsidR="001F0FFA" w:rsidRPr="001F0FFA">
        <w:t>雙酚A</w:t>
      </w:r>
      <w:r w:rsidR="001F0FFA" w:rsidRPr="001F0FFA">
        <w:rPr>
          <w:rFonts w:hint="eastAsia"/>
        </w:rPr>
        <w:t>不合格之案件。</w:t>
      </w:r>
      <w:r w:rsidR="009075E3">
        <w:rPr>
          <w:rFonts w:hint="eastAsia"/>
        </w:rPr>
        <w:t>惟</w:t>
      </w:r>
      <w:r w:rsidR="00C3405A">
        <w:rPr>
          <w:rFonts w:hint="eastAsia"/>
        </w:rPr>
        <w:t>在國外將酒視為是一種食品，</w:t>
      </w:r>
      <w:r w:rsidR="001F0FFA">
        <w:rPr>
          <w:rFonts w:hint="eastAsia"/>
        </w:rPr>
        <w:t>現在財政部發現我國的酒跟食品接觸</w:t>
      </w:r>
      <w:r w:rsidR="001A4E3B">
        <w:rPr>
          <w:rFonts w:hint="eastAsia"/>
        </w:rPr>
        <w:t>容&lt;器&gt;具</w:t>
      </w:r>
      <w:r w:rsidR="009075E3">
        <w:rPr>
          <w:rFonts w:hint="eastAsia"/>
        </w:rPr>
        <w:t>溶出限量</w:t>
      </w:r>
      <w:r w:rsidR="001F0FFA">
        <w:rPr>
          <w:rFonts w:hint="eastAsia"/>
        </w:rPr>
        <w:t>標準不一致，近期將會委外調查研究酒承裝容器，</w:t>
      </w:r>
      <w:r w:rsidR="00DB472D">
        <w:rPr>
          <w:rFonts w:hint="eastAsia"/>
        </w:rPr>
        <w:t>針對</w:t>
      </w:r>
      <w:r w:rsidR="001F0FFA">
        <w:rPr>
          <w:rFonts w:hint="eastAsia"/>
        </w:rPr>
        <w:t>雙酚A溶出限量等方法</w:t>
      </w:r>
      <w:r w:rsidR="00CD6405">
        <w:rPr>
          <w:rFonts w:hint="eastAsia"/>
        </w:rPr>
        <w:t>之</w:t>
      </w:r>
      <w:r w:rsidR="001F0FFA">
        <w:rPr>
          <w:rFonts w:hint="eastAsia"/>
        </w:rPr>
        <w:t>研究，再討論是否修正，</w:t>
      </w:r>
      <w:r w:rsidR="00FD4111">
        <w:rPr>
          <w:rFonts w:hint="eastAsia"/>
        </w:rPr>
        <w:t>該</w:t>
      </w:r>
      <w:r w:rsidR="001F0FFA">
        <w:rPr>
          <w:rFonts w:hint="eastAsia"/>
        </w:rPr>
        <w:t>相關研究將進行到明年</w:t>
      </w:r>
      <w:r w:rsidR="009075E3">
        <w:rPr>
          <w:rFonts w:hint="eastAsia"/>
        </w:rPr>
        <w:t>年</w:t>
      </w:r>
      <w:r w:rsidR="001F0FFA">
        <w:rPr>
          <w:rFonts w:hint="eastAsia"/>
        </w:rPr>
        <w:t>底。</w:t>
      </w:r>
    </w:p>
    <w:p w14:paraId="7C8C9067" w14:textId="77777777" w:rsidR="00507001" w:rsidRPr="001E7143" w:rsidRDefault="002C6FA4" w:rsidP="00161C6B">
      <w:pPr>
        <w:pStyle w:val="3"/>
      </w:pPr>
      <w:r>
        <w:rPr>
          <w:rFonts w:hint="eastAsia"/>
        </w:rPr>
        <w:t>綜上，</w:t>
      </w:r>
      <w:r w:rsidR="00773973" w:rsidRPr="00773973">
        <w:rPr>
          <w:rFonts w:hint="eastAsia"/>
        </w:rPr>
        <w:t>96年間，財政部針對有關酒盛裝容器衛生標準，公布聚碳酸酯</w:t>
      </w:r>
      <w:r w:rsidR="00763081">
        <w:rPr>
          <w:rFonts w:hint="eastAsia"/>
        </w:rPr>
        <w:t>（PC）</w:t>
      </w:r>
      <w:r w:rsidR="00773973" w:rsidRPr="00773973">
        <w:rPr>
          <w:rFonts w:hint="eastAsia"/>
        </w:rPr>
        <w:t>總酚、包括雙酚A為2.5ppm，其管理強度對照衛福部對食品的管理較為寬鬆，考量酒品為國人日常飲食一環，財政部宜會同衛福部儘速檢討，以保障國人食安與健康。行政院允應督促衛福部與財政部就本案進行資源整合，避免財政部囿於人力、技術、專業等因素，導致未能妥慎研議防堵酒類潛藏之食安漏洞，影響對國人健康之保護</w:t>
      </w:r>
      <w:r w:rsidR="00913C91" w:rsidRPr="00913C91">
        <w:rPr>
          <w:rFonts w:hAnsi="標楷體" w:hint="eastAsia"/>
          <w:color w:val="000000" w:themeColor="text1"/>
          <w:szCs w:val="32"/>
        </w:rPr>
        <w:t>。</w:t>
      </w:r>
    </w:p>
    <w:p w14:paraId="378CB07C" w14:textId="77777777" w:rsidR="00F343F6" w:rsidRPr="00157E79" w:rsidRDefault="00E2598A" w:rsidP="00F343F6">
      <w:pPr>
        <w:pStyle w:val="2"/>
        <w:rPr>
          <w:b/>
        </w:rPr>
      </w:pPr>
      <w:r w:rsidRPr="00034564">
        <w:rPr>
          <w:rFonts w:hint="eastAsia"/>
          <w:b/>
        </w:rPr>
        <w:lastRenderedPageBreak/>
        <w:t>目前雙酚A為商業上使用最多量的化學物質之一，歐盟於2006年至2025年間已將雙酚A每日耐受量（TDI）調整3次</w:t>
      </w:r>
      <w:r>
        <w:rPr>
          <w:rStyle w:val="aff0"/>
          <w:b/>
        </w:rPr>
        <w:footnoteReference w:id="49"/>
      </w:r>
      <w:r w:rsidRPr="00034564">
        <w:rPr>
          <w:rFonts w:hint="eastAsia"/>
          <w:b/>
        </w:rPr>
        <w:t>，最新標準為0.2奈克，較2015年之4微克標準嚴格2萬倍，然我國迄未訂定雙酚A每日耐受量（TDI）。據衛福部表示，有關國人體內雙酚A暴露風險研究（按：「衛福部105年度風險暴露評估」），符合歐盟2015年雙酚A每日耐受量（TDI）4微克標準，當時認為對國人保護已足夠，故後續並未進行雙酚A之TDI評估。然105年評估之TDI為歐盟舊標準，且只調查250件樣本，而歐盟對雙酚A之TDI標準已於112年大幅加嚴2萬倍，衛福部宜檢討、評估建立國人雙酚A每日耐受量。為了保護國人健康以及後代子孫能有安全的生活環境，行政院允宜督促衛福部會同有關機關（含財團法人國家衛生研究院），檢討目前雙酚A風險暴露評估方式，並妥適研擬解決方案。</w:t>
      </w:r>
      <w:r>
        <w:rPr>
          <w:rFonts w:hint="eastAsia"/>
          <w:b/>
        </w:rPr>
        <w:t xml:space="preserve"> </w:t>
      </w:r>
      <w:r>
        <w:rPr>
          <w:b/>
        </w:rPr>
        <w:t xml:space="preserve">  </w:t>
      </w:r>
    </w:p>
    <w:p w14:paraId="2B5B62A2" w14:textId="77777777" w:rsidR="00F343F6" w:rsidRPr="00AC1750" w:rsidRDefault="00F343F6" w:rsidP="00F343F6">
      <w:pPr>
        <w:pStyle w:val="3"/>
      </w:pPr>
      <w:bookmarkStart w:id="62" w:name="_Toc421794874"/>
      <w:bookmarkStart w:id="63" w:name="_Toc421795440"/>
      <w:bookmarkStart w:id="64" w:name="_Toc421796021"/>
      <w:bookmarkStart w:id="65" w:name="_Toc422834159"/>
      <w:r w:rsidRPr="0063601D">
        <w:rPr>
          <w:rFonts w:hint="eastAsia"/>
          <w:color w:val="000000" w:themeColor="text1"/>
        </w:rPr>
        <w:t>依</w:t>
      </w:r>
      <w:r w:rsidRPr="0063601D">
        <w:rPr>
          <w:color w:val="000000" w:themeColor="text1"/>
        </w:rPr>
        <w:t>經濟社會文化權利國際公約第12條第1項規定：「本公約締約國確認人人有權享受可能達到之最高標準之身體與精神健康。」</w:t>
      </w:r>
      <w:r>
        <w:rPr>
          <w:rFonts w:hint="eastAsia"/>
          <w:color w:val="000000" w:themeColor="text1"/>
        </w:rPr>
        <w:t>衛福部掌理我國</w:t>
      </w:r>
      <w:r w:rsidRPr="009D20DA">
        <w:rPr>
          <w:rFonts w:hint="eastAsia"/>
          <w:color w:val="000000" w:themeColor="text1"/>
        </w:rPr>
        <w:t>衛生福利政策、法令、資源之規劃、管理、監督與相關事務之調查研究、管制考核、政策宣導、科技發展及國際合作</w:t>
      </w:r>
      <w:r>
        <w:rPr>
          <w:rFonts w:hint="eastAsia"/>
          <w:color w:val="000000" w:themeColor="text1"/>
        </w:rPr>
        <w:t>，且其所屬</w:t>
      </w:r>
      <w:r w:rsidR="005152B3">
        <w:rPr>
          <w:rFonts w:hint="eastAsia"/>
          <w:color w:val="000000" w:themeColor="text1"/>
        </w:rPr>
        <w:t>機關</w:t>
      </w:r>
      <w:r>
        <w:rPr>
          <w:rFonts w:hint="eastAsia"/>
          <w:color w:val="000000" w:themeColor="text1"/>
        </w:rPr>
        <w:t>負有</w:t>
      </w:r>
      <w:r w:rsidRPr="00003C6E">
        <w:rPr>
          <w:rFonts w:hint="eastAsia"/>
          <w:color w:val="000000" w:themeColor="text1"/>
        </w:rPr>
        <w:t>規劃與執行國民健康促進及非傳染病之防治事項</w:t>
      </w:r>
      <w:r>
        <w:rPr>
          <w:rFonts w:hint="eastAsia"/>
          <w:color w:val="000000" w:themeColor="text1"/>
        </w:rPr>
        <w:t>，及</w:t>
      </w:r>
      <w:r w:rsidRPr="009D20DA">
        <w:rPr>
          <w:rFonts w:hint="eastAsia"/>
          <w:color w:val="000000" w:themeColor="text1"/>
        </w:rPr>
        <w:t>規劃與執行食品、藥物與化粧品之管理、查核及檢驗</w:t>
      </w:r>
      <w:r>
        <w:rPr>
          <w:rFonts w:hint="eastAsia"/>
          <w:color w:val="000000" w:themeColor="text1"/>
        </w:rPr>
        <w:t>等業務</w:t>
      </w:r>
      <w:r w:rsidRPr="009D20DA">
        <w:rPr>
          <w:rFonts w:hint="eastAsia"/>
          <w:color w:val="000000" w:themeColor="text1"/>
        </w:rPr>
        <w:t>事項。</w:t>
      </w:r>
      <w:r>
        <w:rPr>
          <w:rFonts w:hint="eastAsia"/>
          <w:color w:val="000000" w:themeColor="text1"/>
        </w:rPr>
        <w:t>是以，</w:t>
      </w:r>
      <w:r>
        <w:t>人民享有健康基本權，國家則負有保障人民免於恐懼與免受不法侵害之義務</w:t>
      </w:r>
      <w:r>
        <w:rPr>
          <w:rFonts w:hint="eastAsia"/>
        </w:rPr>
        <w:t>。</w:t>
      </w:r>
    </w:p>
    <w:p w14:paraId="6BE3B5AB" w14:textId="77777777" w:rsidR="00F343F6" w:rsidRDefault="00F343F6" w:rsidP="00F343F6">
      <w:pPr>
        <w:pStyle w:val="3"/>
      </w:pPr>
      <w:r>
        <w:rPr>
          <w:rFonts w:hint="eastAsia"/>
        </w:rPr>
        <w:t>按，食品從生產到餐桌產業鏈複雜，涉及之原物料產地多元，而與食品接觸之</w:t>
      </w:r>
      <w:r w:rsidR="001A4E3B">
        <w:rPr>
          <w:rFonts w:hint="eastAsia"/>
        </w:rPr>
        <w:t>容&lt;器&gt;具</w:t>
      </w:r>
      <w:r>
        <w:rPr>
          <w:rFonts w:hint="eastAsia"/>
        </w:rPr>
        <w:t>等物，亦屬食</w:t>
      </w:r>
      <w:r>
        <w:rPr>
          <w:rFonts w:hint="eastAsia"/>
        </w:rPr>
        <w:lastRenderedPageBreak/>
        <w:t>安管理之一環。次按，</w:t>
      </w:r>
      <w:r w:rsidRPr="002F4E44">
        <w:rPr>
          <w:rStyle w:val="af"/>
          <w:rFonts w:hAnsi="標楷體" w:hint="eastAsia"/>
          <w:color w:val="000000" w:themeColor="text1"/>
          <w:szCs w:val="24"/>
          <w:u w:val="none"/>
        </w:rPr>
        <w:t>雙酚</w:t>
      </w:r>
      <w:r w:rsidRPr="002F4E44">
        <w:rPr>
          <w:rStyle w:val="af"/>
          <w:rFonts w:hAnsi="標楷體"/>
          <w:color w:val="000000" w:themeColor="text1"/>
          <w:szCs w:val="24"/>
          <w:u w:val="none"/>
        </w:rPr>
        <w:t>A</w:t>
      </w:r>
      <w:r>
        <w:rPr>
          <w:rFonts w:hAnsi="標楷體" w:hint="eastAsia"/>
        </w:rPr>
        <w:t>常</w:t>
      </w:r>
      <w:r>
        <w:t>為聚碳酸酯類塑膠之單體或作為塑膠製品之添加物</w:t>
      </w:r>
      <w:r>
        <w:rPr>
          <w:rFonts w:hint="eastAsia"/>
        </w:rPr>
        <w:t>或</w:t>
      </w:r>
      <w:r w:rsidRPr="002F4E44">
        <w:rPr>
          <w:rStyle w:val="af"/>
          <w:rFonts w:hAnsi="標楷體" w:hint="eastAsia"/>
          <w:color w:val="000000" w:themeColor="text1"/>
          <w:szCs w:val="24"/>
          <w:u w:val="none"/>
        </w:rPr>
        <w:t>用於</w:t>
      </w:r>
      <w:r w:rsidR="00654CF9">
        <w:rPr>
          <w:rStyle w:val="af"/>
          <w:rFonts w:hAnsi="標楷體" w:hint="eastAsia"/>
          <w:color w:val="000000" w:themeColor="text1"/>
          <w:szCs w:val="24"/>
          <w:u w:val="none"/>
        </w:rPr>
        <w:t>環氧樹脂</w:t>
      </w:r>
      <w:r w:rsidRPr="002F4E44">
        <w:rPr>
          <w:rStyle w:val="af"/>
          <w:rFonts w:hAnsi="標楷體" w:hint="eastAsia"/>
          <w:color w:val="000000" w:themeColor="text1"/>
          <w:szCs w:val="24"/>
          <w:u w:val="none"/>
        </w:rPr>
        <w:t>塗料</w:t>
      </w:r>
      <w:r>
        <w:rPr>
          <w:rStyle w:val="af"/>
          <w:rFonts w:hAnsi="標楷體" w:hint="eastAsia"/>
          <w:color w:val="000000" w:themeColor="text1"/>
          <w:szCs w:val="24"/>
          <w:u w:val="none"/>
        </w:rPr>
        <w:t>等處，</w:t>
      </w:r>
      <w:r w:rsidRPr="00FF555D">
        <w:rPr>
          <w:rStyle w:val="af"/>
          <w:rFonts w:hAnsi="標楷體"/>
          <w:color w:val="000000" w:themeColor="text1"/>
          <w:szCs w:val="24"/>
          <w:u w:val="none"/>
        </w:rPr>
        <w:t>廣泛</w:t>
      </w:r>
      <w:r w:rsidRPr="00FF555D">
        <w:rPr>
          <w:rStyle w:val="af"/>
          <w:rFonts w:hAnsi="標楷體" w:hint="eastAsia"/>
          <w:color w:val="000000" w:themeColor="text1"/>
          <w:szCs w:val="24"/>
          <w:u w:val="none"/>
        </w:rPr>
        <w:t>運</w:t>
      </w:r>
      <w:r w:rsidRPr="00FF555D">
        <w:rPr>
          <w:rStyle w:val="af"/>
          <w:rFonts w:hAnsi="標楷體"/>
          <w:color w:val="000000" w:themeColor="text1"/>
          <w:szCs w:val="24"/>
          <w:u w:val="none"/>
        </w:rPr>
        <w:t>用</w:t>
      </w:r>
      <w:r>
        <w:rPr>
          <w:rStyle w:val="af"/>
          <w:rFonts w:hAnsi="標楷體" w:hint="eastAsia"/>
          <w:color w:val="000000" w:themeColor="text1"/>
          <w:szCs w:val="24"/>
          <w:u w:val="none"/>
        </w:rPr>
        <w:t>於</w:t>
      </w:r>
      <w:r w:rsidRPr="00FF555D">
        <w:rPr>
          <w:rStyle w:val="af"/>
          <w:rFonts w:hAnsi="標楷體"/>
          <w:color w:val="000000" w:themeColor="text1"/>
          <w:szCs w:val="24"/>
          <w:u w:val="none"/>
        </w:rPr>
        <w:t>日常生活</w:t>
      </w:r>
      <w:r>
        <w:rPr>
          <w:rStyle w:val="af"/>
          <w:rFonts w:hAnsi="標楷體" w:hint="eastAsia"/>
          <w:color w:val="000000" w:themeColor="text1"/>
          <w:szCs w:val="24"/>
          <w:u w:val="none"/>
        </w:rPr>
        <w:t>之物品中。</w:t>
      </w:r>
      <w:r w:rsidRPr="0054679E">
        <w:rPr>
          <w:rFonts w:hint="eastAsia"/>
        </w:rPr>
        <w:t>根據動物實驗，雙酚A在胚胎期的暴露，即使只是短期間的暴露，都可能會因</w:t>
      </w:r>
      <w:r w:rsidR="005152B3">
        <w:rPr>
          <w:rFonts w:hint="eastAsia"/>
        </w:rPr>
        <w:t>此</w:t>
      </w:r>
      <w:r w:rsidRPr="0054679E">
        <w:rPr>
          <w:rFonts w:hint="eastAsia"/>
        </w:rPr>
        <w:t>改變基因DNA信號的傳遞而產生長遠影響</w:t>
      </w:r>
      <w:r>
        <w:rPr>
          <w:rStyle w:val="aff0"/>
        </w:rPr>
        <w:footnoteReference w:id="50"/>
      </w:r>
      <w:r>
        <w:rPr>
          <w:rFonts w:hint="eastAsia"/>
        </w:rPr>
        <w:t>，故歐美各國不斷進行負面健康影響研究評估，進而訂定雙酚A相關管制標準。據衛福部函復，</w:t>
      </w:r>
      <w:r w:rsidR="00687C51">
        <w:rPr>
          <w:rFonts w:hAnsi="標楷體" w:hint="eastAsia"/>
        </w:rPr>
        <w:t>9</w:t>
      </w:r>
      <w:r w:rsidR="00687C51">
        <w:rPr>
          <w:rFonts w:hAnsi="標楷體"/>
        </w:rPr>
        <w:t>8</w:t>
      </w:r>
      <w:r w:rsidR="0036225D">
        <w:rPr>
          <w:rFonts w:hAnsi="標楷體" w:hint="eastAsia"/>
        </w:rPr>
        <w:t>年</w:t>
      </w:r>
      <w:r>
        <w:rPr>
          <w:rFonts w:hAnsi="標楷體" w:hint="eastAsia"/>
        </w:rPr>
        <w:t>時，</w:t>
      </w:r>
      <w:r>
        <w:rPr>
          <w:rFonts w:hint="eastAsia"/>
        </w:rPr>
        <w:t>我國</w:t>
      </w:r>
      <w:r w:rsidRPr="00761D14">
        <w:rPr>
          <w:rFonts w:hAnsi="標楷體" w:hint="eastAsia"/>
        </w:rPr>
        <w:t>參考歐盟標準，</w:t>
      </w:r>
      <w:r>
        <w:rPr>
          <w:rFonts w:hAnsi="標楷體" w:hint="eastAsia"/>
        </w:rPr>
        <w:t>於</w:t>
      </w:r>
      <w:r w:rsidRPr="00761D14">
        <w:rPr>
          <w:rFonts w:hAnsi="標楷體" w:hint="eastAsia"/>
        </w:rPr>
        <w:t>「食品器具容器包裝</w:t>
      </w:r>
      <w:r>
        <w:rPr>
          <w:rFonts w:hAnsi="標楷體" w:hint="eastAsia"/>
        </w:rPr>
        <w:t>衛生</w:t>
      </w:r>
      <w:r w:rsidRPr="00761D14">
        <w:rPr>
          <w:rFonts w:hAnsi="標楷體" w:hint="eastAsia"/>
        </w:rPr>
        <w:t>標準」</w:t>
      </w:r>
      <w:r>
        <w:rPr>
          <w:rFonts w:hAnsi="標楷體" w:hint="eastAsia"/>
        </w:rPr>
        <w:t>增訂聚碳酸酯奶瓶之雙酚A</w:t>
      </w:r>
      <w:r>
        <w:rPr>
          <w:rFonts w:hint="eastAsia"/>
          <w:color w:val="000000" w:themeColor="text1"/>
        </w:rPr>
        <w:t>溶出限量，</w:t>
      </w:r>
      <w:r w:rsidR="00687C51">
        <w:rPr>
          <w:rFonts w:hint="eastAsia"/>
          <w:color w:val="000000" w:themeColor="text1"/>
        </w:rPr>
        <w:t>9</w:t>
      </w:r>
      <w:r w:rsidR="00687C51">
        <w:rPr>
          <w:color w:val="000000" w:themeColor="text1"/>
        </w:rPr>
        <w:t>9</w:t>
      </w:r>
      <w:r w:rsidR="00575A71">
        <w:rPr>
          <w:rFonts w:hint="eastAsia"/>
          <w:color w:val="000000" w:themeColor="text1"/>
        </w:rPr>
        <w:t>年</w:t>
      </w:r>
      <w:r>
        <w:rPr>
          <w:rFonts w:hint="eastAsia"/>
          <w:color w:val="000000" w:themeColor="text1"/>
        </w:rPr>
        <w:t>、</w:t>
      </w:r>
      <w:r w:rsidR="001B1BA1">
        <w:rPr>
          <w:rFonts w:hint="eastAsia"/>
          <w:color w:val="000000" w:themeColor="text1"/>
        </w:rPr>
        <w:t>102年</w:t>
      </w:r>
      <w:r>
        <w:rPr>
          <w:rFonts w:hint="eastAsia"/>
          <w:color w:val="000000" w:themeColor="text1"/>
        </w:rPr>
        <w:t>間陸續修正，目前我國規範與食品接觸之聚碳酸酯</w:t>
      </w:r>
      <w:r w:rsidRPr="00206C32">
        <w:rPr>
          <w:rFonts w:hint="eastAsia"/>
        </w:rPr>
        <w:t>雙酚A溶出限量為0.6</w:t>
      </w:r>
      <w:r w:rsidR="002221BE">
        <w:t>ppm</w:t>
      </w:r>
      <w:r>
        <w:rPr>
          <w:rFonts w:hint="eastAsia"/>
        </w:rPr>
        <w:t>以下（按：我國自</w:t>
      </w:r>
      <w:r w:rsidR="00687C51">
        <w:rPr>
          <w:rFonts w:hint="eastAsia"/>
        </w:rPr>
        <w:t>9</w:t>
      </w:r>
      <w:r w:rsidR="00687C51">
        <w:t>9</w:t>
      </w:r>
      <w:r w:rsidR="00575A71">
        <w:rPr>
          <w:rFonts w:hint="eastAsia"/>
        </w:rPr>
        <w:t>年</w:t>
      </w:r>
      <w:r>
        <w:rPr>
          <w:rFonts w:hint="eastAsia"/>
        </w:rPr>
        <w:t>起與歐盟</w:t>
      </w:r>
      <w:r w:rsidR="0036225D">
        <w:rPr>
          <w:rFonts w:hint="eastAsia"/>
        </w:rPr>
        <w:t>2009年</w:t>
      </w:r>
      <w:r>
        <w:rPr>
          <w:rFonts w:hint="eastAsia"/>
        </w:rPr>
        <w:t>對雙酚A溶出限量均同為</w:t>
      </w:r>
      <w:r w:rsidRPr="00206C32">
        <w:rPr>
          <w:rFonts w:hint="eastAsia"/>
        </w:rPr>
        <w:t>0.6</w:t>
      </w:r>
      <w:r w:rsidR="002221BE">
        <w:t>ppm</w:t>
      </w:r>
      <w:r>
        <w:rPr>
          <w:rFonts w:hint="eastAsia"/>
        </w:rPr>
        <w:t>）</w:t>
      </w:r>
      <w:r>
        <w:rPr>
          <w:rFonts w:hint="eastAsia"/>
          <w:color w:val="000000" w:themeColor="text1"/>
        </w:rPr>
        <w:t>，另自</w:t>
      </w:r>
      <w:r w:rsidR="001B1BA1">
        <w:rPr>
          <w:rFonts w:hint="eastAsia"/>
        </w:rPr>
        <w:t>102年</w:t>
      </w:r>
      <w:r>
        <w:rPr>
          <w:rFonts w:hint="eastAsia"/>
        </w:rPr>
        <w:t>起，我國嬰幼兒奶瓶禁用雙酚A之塑膠材質，與歐盟及其他先進國家所關注及管理之方向一致</w:t>
      </w:r>
      <w:r w:rsidR="00A96E49">
        <w:rPr>
          <w:rFonts w:hint="eastAsia"/>
        </w:rPr>
        <w:t>等語</w:t>
      </w:r>
      <w:r>
        <w:rPr>
          <w:rFonts w:hint="eastAsia"/>
        </w:rPr>
        <w:t>。</w:t>
      </w:r>
    </w:p>
    <w:bookmarkEnd w:id="62"/>
    <w:bookmarkEnd w:id="63"/>
    <w:bookmarkEnd w:id="64"/>
    <w:bookmarkEnd w:id="65"/>
    <w:p w14:paraId="19BD52A4" w14:textId="77777777" w:rsidR="00F343F6" w:rsidRPr="003D07F2" w:rsidRDefault="00F343F6" w:rsidP="00F343F6">
      <w:pPr>
        <w:pStyle w:val="3"/>
      </w:pPr>
      <w:r>
        <w:rPr>
          <w:rFonts w:hint="eastAsia"/>
        </w:rPr>
        <w:t>歐盟對雙酚</w:t>
      </w:r>
      <w:r w:rsidRPr="003D07F2">
        <w:t>A</w:t>
      </w:r>
      <w:r>
        <w:rPr>
          <w:rFonts w:hint="eastAsia"/>
        </w:rPr>
        <w:t>每日</w:t>
      </w:r>
      <w:r w:rsidRPr="003D07F2">
        <w:rPr>
          <w:rFonts w:hint="eastAsia"/>
        </w:rPr>
        <w:t>耐受量</w:t>
      </w:r>
      <w:r w:rsidR="001A14FE">
        <w:rPr>
          <w:rFonts w:hint="eastAsia"/>
        </w:rPr>
        <w:t>（TDI）</w:t>
      </w:r>
      <w:r w:rsidRPr="003D07F2">
        <w:rPr>
          <w:rFonts w:hint="eastAsia"/>
        </w:rPr>
        <w:t>之評估</w:t>
      </w:r>
      <w:r>
        <w:rPr>
          <w:rFonts w:hint="eastAsia"/>
        </w:rPr>
        <w:t>：</w:t>
      </w:r>
    </w:p>
    <w:p w14:paraId="0F181840" w14:textId="77777777" w:rsidR="00F343F6" w:rsidRDefault="00B430CF" w:rsidP="00F343F6">
      <w:pPr>
        <w:pStyle w:val="32"/>
        <w:ind w:left="1361" w:firstLine="680"/>
        <w:rPr>
          <w:color w:val="000000"/>
          <w:bdr w:val="none" w:sz="0" w:space="0" w:color="auto" w:frame="1"/>
        </w:rPr>
      </w:pPr>
      <w:r>
        <w:rPr>
          <w:color w:val="000000"/>
          <w:bdr w:val="none" w:sz="0" w:space="0" w:color="auto" w:frame="1"/>
        </w:rPr>
        <w:t>104年</w:t>
      </w:r>
      <w:r w:rsidR="009754A7">
        <w:rPr>
          <w:rStyle w:val="aff0"/>
          <w:color w:val="000000"/>
          <w:bdr w:val="none" w:sz="0" w:space="0" w:color="auto" w:frame="1"/>
        </w:rPr>
        <w:footnoteReference w:id="51"/>
      </w:r>
      <w:r w:rsidR="00F343F6" w:rsidRPr="004B1DC0">
        <w:rPr>
          <w:rFonts w:hint="eastAsia"/>
          <w:color w:val="000000"/>
          <w:bdr w:val="none" w:sz="0" w:space="0" w:color="auto" w:frame="1"/>
        </w:rPr>
        <w:t>歐</w:t>
      </w:r>
      <w:r w:rsidR="00F343F6">
        <w:rPr>
          <w:rFonts w:hint="eastAsia"/>
          <w:color w:val="000000"/>
          <w:bdr w:val="none" w:sz="0" w:space="0" w:color="auto" w:frame="1"/>
        </w:rPr>
        <w:t>洲</w:t>
      </w:r>
      <w:r w:rsidR="00F343F6" w:rsidRPr="004B1DC0">
        <w:rPr>
          <w:rFonts w:hint="eastAsia"/>
          <w:color w:val="000000"/>
          <w:bdr w:val="none" w:sz="0" w:space="0" w:color="auto" w:frame="1"/>
        </w:rPr>
        <w:t>食品安全局</w:t>
      </w:r>
      <w:r w:rsidR="00F343F6">
        <w:rPr>
          <w:rFonts w:hint="eastAsia"/>
        </w:rPr>
        <w:t>因</w:t>
      </w:r>
      <w:r w:rsidR="00F343F6" w:rsidRPr="00E63E22">
        <w:rPr>
          <w:rFonts w:hint="eastAsia"/>
          <w:color w:val="000000"/>
          <w:bdr w:val="none" w:sz="0" w:space="0" w:color="auto" w:frame="1"/>
        </w:rPr>
        <w:t>缺乏更多有關雙酚A毒性的數據，</w:t>
      </w:r>
      <w:r w:rsidR="00F343F6">
        <w:rPr>
          <w:rFonts w:hint="eastAsia"/>
          <w:color w:val="000000"/>
          <w:bdr w:val="none" w:sz="0" w:space="0" w:color="auto" w:frame="1"/>
        </w:rPr>
        <w:t>復</w:t>
      </w:r>
      <w:r w:rsidR="00F343F6" w:rsidRPr="00E63E22">
        <w:rPr>
          <w:rFonts w:hint="eastAsia"/>
          <w:color w:val="000000"/>
          <w:bdr w:val="none" w:sz="0" w:space="0" w:color="auto" w:frame="1"/>
        </w:rPr>
        <w:t>基於研究充滿不確定性</w:t>
      </w:r>
      <w:r w:rsidR="00F343F6">
        <w:rPr>
          <w:rStyle w:val="aff0"/>
          <w:rFonts w:hAnsi="標楷體"/>
          <w:color w:val="000000"/>
          <w:szCs w:val="32"/>
          <w:bdr w:val="none" w:sz="0" w:space="0" w:color="auto" w:frame="1"/>
        </w:rPr>
        <w:footnoteReference w:id="52"/>
      </w:r>
      <w:r w:rsidR="00F343F6">
        <w:rPr>
          <w:rFonts w:hint="eastAsia"/>
          <w:color w:val="000000"/>
          <w:bdr w:val="none" w:sz="0" w:space="0" w:color="auto" w:frame="1"/>
        </w:rPr>
        <w:t>，</w:t>
      </w:r>
      <w:r w:rsidR="00A96E49">
        <w:rPr>
          <w:rFonts w:hint="eastAsia"/>
          <w:color w:val="000000"/>
          <w:bdr w:val="none" w:sz="0" w:space="0" w:color="auto" w:frame="1"/>
        </w:rPr>
        <w:t>爰</w:t>
      </w:r>
      <w:r w:rsidR="00F343F6" w:rsidRPr="004B1DC0">
        <w:rPr>
          <w:rFonts w:hint="eastAsia"/>
          <w:color w:val="000000"/>
          <w:bdr w:val="none" w:sz="0" w:space="0" w:color="auto" w:frame="1"/>
        </w:rPr>
        <w:t>設定</w:t>
      </w:r>
      <w:r w:rsidR="00F343F6">
        <w:rPr>
          <w:rFonts w:hint="eastAsia"/>
          <w:color w:val="000000"/>
          <w:bdr w:val="none" w:sz="0" w:space="0" w:color="auto" w:frame="1"/>
        </w:rPr>
        <w:t>雙酚</w:t>
      </w:r>
      <w:r w:rsidR="00F343F6" w:rsidRPr="004B1DC0">
        <w:rPr>
          <w:color w:val="000000"/>
          <w:bdr w:val="none" w:sz="0" w:space="0" w:color="auto" w:frame="1"/>
        </w:rPr>
        <w:t>A</w:t>
      </w:r>
      <w:r w:rsidR="00F343F6" w:rsidRPr="004B1DC0">
        <w:rPr>
          <w:rFonts w:hint="eastAsia"/>
          <w:color w:val="000000"/>
          <w:bdr w:val="none" w:sz="0" w:space="0" w:color="auto" w:frame="1"/>
        </w:rPr>
        <w:t>每日耐受量</w:t>
      </w:r>
      <w:r w:rsidR="001A14FE">
        <w:rPr>
          <w:rFonts w:hint="eastAsia"/>
          <w:color w:val="000000"/>
          <w:bdr w:val="none" w:sz="0" w:space="0" w:color="auto" w:frame="1"/>
        </w:rPr>
        <w:t>（TDI）</w:t>
      </w:r>
      <w:r w:rsidR="00F343F6" w:rsidRPr="004B1DC0">
        <w:rPr>
          <w:rFonts w:hint="eastAsia"/>
          <w:color w:val="000000"/>
          <w:bdr w:val="none" w:sz="0" w:space="0" w:color="auto" w:frame="1"/>
        </w:rPr>
        <w:t>為</w:t>
      </w:r>
      <w:r w:rsidR="00F343F6" w:rsidRPr="004B1DC0">
        <w:rPr>
          <w:color w:val="000000"/>
          <w:bdr w:val="none" w:sz="0" w:space="0" w:color="auto" w:frame="1"/>
        </w:rPr>
        <w:t>4</w:t>
      </w:r>
      <w:r w:rsidR="00F343F6">
        <w:rPr>
          <w:rFonts w:hint="eastAsia"/>
          <w:color w:val="000000"/>
          <w:bdr w:val="none" w:sz="0" w:space="0" w:color="auto" w:frame="1"/>
        </w:rPr>
        <w:t>微克</w:t>
      </w:r>
      <w:r w:rsidR="00F343F6" w:rsidRPr="004B1DC0">
        <w:rPr>
          <w:rFonts w:hint="eastAsia"/>
          <w:color w:val="000000"/>
          <w:bdr w:val="none" w:sz="0" w:space="0" w:color="auto" w:frame="1"/>
        </w:rPr>
        <w:t>，並認為正常的暴露背景值尚不會危害健康</w:t>
      </w:r>
      <w:r w:rsidR="00F343F6">
        <w:rPr>
          <w:rStyle w:val="aff0"/>
          <w:rFonts w:hAnsi="標楷體"/>
          <w:color w:val="000000"/>
          <w:szCs w:val="32"/>
          <w:bdr w:val="none" w:sz="0" w:space="0" w:color="auto" w:frame="1"/>
        </w:rPr>
        <w:footnoteReference w:id="53"/>
      </w:r>
      <w:r w:rsidR="00F343F6" w:rsidRPr="004B1DC0">
        <w:rPr>
          <w:rFonts w:hint="eastAsia"/>
          <w:color w:val="000000"/>
          <w:bdr w:val="none" w:sz="0" w:space="0" w:color="auto" w:frame="1"/>
        </w:rPr>
        <w:t>。</w:t>
      </w:r>
    </w:p>
    <w:p w14:paraId="2A670B58" w14:textId="77777777" w:rsidR="00F343F6" w:rsidRPr="009F6F2F" w:rsidRDefault="00F343F6" w:rsidP="00F343F6">
      <w:pPr>
        <w:pStyle w:val="32"/>
        <w:ind w:left="1361" w:firstLine="680"/>
      </w:pPr>
      <w:r>
        <w:rPr>
          <w:rFonts w:hint="eastAsia"/>
          <w:color w:val="000000"/>
          <w:bdr w:val="none" w:sz="0" w:space="0" w:color="auto" w:frame="1"/>
        </w:rPr>
        <w:t>之後，</w:t>
      </w:r>
      <w:r w:rsidRPr="00317489">
        <w:rPr>
          <w:rFonts w:hint="eastAsia"/>
          <w:color w:val="000000" w:themeColor="text1"/>
        </w:rPr>
        <w:t>歐洲食品安全局</w:t>
      </w:r>
      <w:r w:rsidRPr="005322CC">
        <w:rPr>
          <w:rFonts w:hint="eastAsia"/>
        </w:rPr>
        <w:t>審查了800多項自</w:t>
      </w:r>
      <w:r w:rsidR="00687C51">
        <w:rPr>
          <w:rFonts w:hint="eastAsia"/>
        </w:rPr>
        <w:t>2</w:t>
      </w:r>
      <w:r w:rsidR="00687C51">
        <w:t>013</w:t>
      </w:r>
      <w:r w:rsidR="001B1BA1">
        <w:rPr>
          <w:rFonts w:hint="eastAsia"/>
        </w:rPr>
        <w:t>年</w:t>
      </w:r>
      <w:r w:rsidRPr="005322CC">
        <w:rPr>
          <w:rFonts w:hint="eastAsia"/>
        </w:rPr>
        <w:t>1月起發表的新研究</w:t>
      </w:r>
      <w:r w:rsidR="002F3102" w:rsidRPr="00A61C09">
        <w:rPr>
          <w:rFonts w:hint="eastAsia"/>
        </w:rPr>
        <w:t>（涵蓋2</w:t>
      </w:r>
      <w:r w:rsidR="002F3102" w:rsidRPr="00A61C09">
        <w:t>016</w:t>
      </w:r>
      <w:r w:rsidR="002F3102" w:rsidRPr="00A61C09">
        <w:rPr>
          <w:rFonts w:hint="eastAsia"/>
        </w:rPr>
        <w:t>年之前未被歐洲食品安全局審查的內容）</w:t>
      </w:r>
      <w:r w:rsidR="002F3102">
        <w:rPr>
          <w:rFonts w:hint="eastAsia"/>
        </w:rPr>
        <w:t>，</w:t>
      </w:r>
      <w:r w:rsidRPr="009F4908">
        <w:rPr>
          <w:rFonts w:hint="eastAsia"/>
          <w:color w:val="000000"/>
          <w:bdr w:val="none" w:sz="0" w:space="0" w:color="auto" w:frame="1"/>
        </w:rPr>
        <w:t>透過將膳食暴露估計值與</w:t>
      </w:r>
      <w:r w:rsidR="009754A7" w:rsidRPr="002D0BF2">
        <w:rPr>
          <w:rFonts w:hint="eastAsia"/>
        </w:rPr>
        <w:t>臨時耐受量(t-TDI)</w:t>
      </w:r>
      <w:r w:rsidRPr="009F4908">
        <w:rPr>
          <w:rFonts w:hint="eastAsia"/>
          <w:color w:val="000000"/>
          <w:bdr w:val="none" w:sz="0" w:space="0" w:color="auto" w:frame="1"/>
        </w:rPr>
        <w:t>進行比較</w:t>
      </w:r>
      <w:r>
        <w:rPr>
          <w:rStyle w:val="aff0"/>
          <w:rFonts w:hAnsi="標楷體"/>
          <w:color w:val="000000"/>
          <w:szCs w:val="32"/>
          <w:bdr w:val="none" w:sz="0" w:space="0" w:color="auto" w:frame="1"/>
        </w:rPr>
        <w:footnoteReference w:id="54"/>
      </w:r>
      <w:r w:rsidR="005402A2">
        <w:rPr>
          <w:rFonts w:hint="eastAsia"/>
          <w:color w:val="000000"/>
          <w:bdr w:val="none" w:sz="0" w:space="0" w:color="auto" w:frame="1"/>
        </w:rPr>
        <w:t>。</w:t>
      </w:r>
      <w:r>
        <w:rPr>
          <w:rFonts w:hint="eastAsia"/>
          <w:color w:val="000000" w:themeColor="text1"/>
        </w:rPr>
        <w:t>據衛福部表示，</w:t>
      </w:r>
      <w:r w:rsidR="00687C51">
        <w:rPr>
          <w:rFonts w:hint="eastAsia"/>
          <w:color w:val="000000" w:themeColor="text1"/>
        </w:rPr>
        <w:lastRenderedPageBreak/>
        <w:t>2</w:t>
      </w:r>
      <w:r w:rsidR="00687C51">
        <w:rPr>
          <w:color w:val="000000" w:themeColor="text1"/>
        </w:rPr>
        <w:t>023</w:t>
      </w:r>
      <w:r w:rsidR="001B1BA1">
        <w:t>年</w:t>
      </w:r>
      <w:r>
        <w:rPr>
          <w:rFonts w:hint="eastAsia"/>
        </w:rPr>
        <w:t>間</w:t>
      </w:r>
      <w:r w:rsidRPr="003A1173">
        <w:rPr>
          <w:rFonts w:hint="eastAsia"/>
        </w:rPr>
        <w:t>，</w:t>
      </w:r>
      <w:r>
        <w:rPr>
          <w:rFonts w:hint="eastAsia"/>
        </w:rPr>
        <w:t>歐盟就雙酚</w:t>
      </w:r>
      <w:r w:rsidRPr="003A1173">
        <w:rPr>
          <w:rFonts w:hint="eastAsia"/>
        </w:rPr>
        <w:t>A對免疫系統</w:t>
      </w:r>
      <w:r>
        <w:rPr>
          <w:rFonts w:hint="eastAsia"/>
        </w:rPr>
        <w:t>相關</w:t>
      </w:r>
      <w:r w:rsidRPr="003A1173">
        <w:rPr>
          <w:rFonts w:hint="eastAsia"/>
        </w:rPr>
        <w:t>影響</w:t>
      </w:r>
      <w:r>
        <w:rPr>
          <w:rFonts w:hint="eastAsia"/>
        </w:rPr>
        <w:t>計有：</w:t>
      </w:r>
      <w:r w:rsidRPr="00B93035">
        <w:rPr>
          <w:rFonts w:hint="eastAsia"/>
          <w:bCs/>
        </w:rPr>
        <w:t>動物實驗顯示</w:t>
      </w:r>
      <w:r>
        <w:rPr>
          <w:rFonts w:hint="eastAsia"/>
          <w:bCs/>
        </w:rPr>
        <w:t>雙酚</w:t>
      </w:r>
      <w:r w:rsidRPr="00B93035">
        <w:rPr>
          <w:bCs/>
        </w:rPr>
        <w:t>A</w:t>
      </w:r>
      <w:r w:rsidRPr="00B93035">
        <w:rPr>
          <w:rFonts w:hint="eastAsia"/>
          <w:bCs/>
        </w:rPr>
        <w:t>與先天免疫、細胞免疫、發炎及過敏性肺部發炎等</w:t>
      </w:r>
      <w:r>
        <w:rPr>
          <w:rFonts w:hint="eastAsia"/>
          <w:bCs/>
        </w:rPr>
        <w:t>與健康</w:t>
      </w:r>
      <w:r w:rsidRPr="00B93035">
        <w:rPr>
          <w:rFonts w:hint="eastAsia"/>
          <w:bCs/>
        </w:rPr>
        <w:t>有關聯</w:t>
      </w:r>
      <w:r>
        <w:rPr>
          <w:rFonts w:hint="eastAsia"/>
          <w:bCs/>
        </w:rPr>
        <w:t>性之負面影響，</w:t>
      </w:r>
      <w:r w:rsidRPr="003A1173">
        <w:rPr>
          <w:rFonts w:hint="eastAsia"/>
        </w:rPr>
        <w:t>提出下修</w:t>
      </w:r>
      <w:r>
        <w:rPr>
          <w:rFonts w:hint="eastAsia"/>
        </w:rPr>
        <w:t>雙酚</w:t>
      </w:r>
      <w:r w:rsidRPr="003A1173">
        <w:rPr>
          <w:rFonts w:hint="eastAsia"/>
        </w:rPr>
        <w:t>A之毒理評估參數-</w:t>
      </w:r>
      <w:r w:rsidR="001A14FE">
        <w:rPr>
          <w:rFonts w:hint="eastAsia"/>
        </w:rPr>
        <w:t>T</w:t>
      </w:r>
      <w:r w:rsidR="001A14FE">
        <w:t>DI</w:t>
      </w:r>
      <w:r w:rsidRPr="003A1173">
        <w:rPr>
          <w:rFonts w:hint="eastAsia"/>
        </w:rPr>
        <w:t>，</w:t>
      </w:r>
      <w:r w:rsidR="002D0BF2" w:rsidRPr="002D0BF2">
        <w:rPr>
          <w:rFonts w:hint="eastAsia"/>
        </w:rPr>
        <w:t>自4微克調整為</w:t>
      </w:r>
      <w:r w:rsidRPr="003A1173">
        <w:rPr>
          <w:rFonts w:hint="eastAsia"/>
        </w:rPr>
        <w:t>0.2奈克，限縮達2萬倍之意見。依據前述下修TDI之研究成果，歐盟執委會進一步評估相關管理規範，</w:t>
      </w:r>
      <w:r w:rsidR="00687C51">
        <w:rPr>
          <w:rFonts w:hint="eastAsia"/>
        </w:rPr>
        <w:t>2</w:t>
      </w:r>
      <w:r w:rsidR="00687C51">
        <w:t>024</w:t>
      </w:r>
      <w:r w:rsidR="0036225D">
        <w:rPr>
          <w:rFonts w:hint="eastAsia"/>
        </w:rPr>
        <w:t>年</w:t>
      </w:r>
      <w:r w:rsidRPr="003A1173">
        <w:t>12</w:t>
      </w:r>
      <w:r w:rsidRPr="003A1173">
        <w:rPr>
          <w:rFonts w:hint="eastAsia"/>
        </w:rPr>
        <w:t>月</w:t>
      </w:r>
      <w:r w:rsidRPr="003A1173">
        <w:t>31</w:t>
      </w:r>
      <w:r w:rsidRPr="003A1173">
        <w:rPr>
          <w:rFonts w:hint="eastAsia"/>
        </w:rPr>
        <w:t>日歐盟宣布食品包裝及容器中禁用雙酚</w:t>
      </w:r>
      <w:r w:rsidRPr="003A1173">
        <w:t>A</w:t>
      </w:r>
      <w:r w:rsidRPr="003A1173">
        <w:rPr>
          <w:rFonts w:hint="eastAsia"/>
        </w:rPr>
        <w:t>，公布後</w:t>
      </w:r>
      <w:r w:rsidRPr="003A1173">
        <w:t>20</w:t>
      </w:r>
      <w:r w:rsidRPr="003A1173">
        <w:rPr>
          <w:rFonts w:hint="eastAsia"/>
        </w:rPr>
        <w:t>天生效。</w:t>
      </w:r>
      <w:r>
        <w:rPr>
          <w:rFonts w:hint="eastAsia"/>
        </w:rPr>
        <w:t>不過，</w:t>
      </w:r>
      <w:r w:rsidRPr="00C401BC">
        <w:rPr>
          <w:rFonts w:hint="eastAsia"/>
        </w:rPr>
        <w:t>歐盟</w:t>
      </w:r>
      <w:r>
        <w:rPr>
          <w:rFonts w:hint="eastAsia"/>
        </w:rPr>
        <w:t>對於上開雙酚</w:t>
      </w:r>
      <w:r w:rsidRPr="00C401BC">
        <w:t>A</w:t>
      </w:r>
      <w:r w:rsidRPr="00C401BC">
        <w:rPr>
          <w:rFonts w:hint="eastAsia"/>
        </w:rPr>
        <w:t>食品包裝禁令，</w:t>
      </w:r>
      <w:r w:rsidRPr="005B39B0">
        <w:rPr>
          <w:rFonts w:hint="eastAsia"/>
          <w:bCs/>
        </w:rPr>
        <w:t>尚</w:t>
      </w:r>
      <w:r>
        <w:rPr>
          <w:rFonts w:hint="eastAsia"/>
          <w:bCs/>
        </w:rPr>
        <w:t>有</w:t>
      </w:r>
      <w:r w:rsidRPr="005B39B0">
        <w:rPr>
          <w:rFonts w:hint="eastAsia"/>
          <w:bCs/>
        </w:rPr>
        <w:t>規定</w:t>
      </w:r>
      <w:r>
        <w:rPr>
          <w:rFonts w:hint="eastAsia"/>
          <w:bCs/>
        </w:rPr>
        <w:t>在</w:t>
      </w:r>
      <w:r w:rsidRPr="005B39B0">
        <w:rPr>
          <w:rFonts w:hint="eastAsia"/>
          <w:bCs/>
        </w:rPr>
        <w:t>過渡期限與豁免適用</w:t>
      </w:r>
      <w:r w:rsidRPr="005B39B0">
        <w:rPr>
          <w:bCs/>
        </w:rPr>
        <w:t>(</w:t>
      </w:r>
      <w:r w:rsidRPr="005B39B0">
        <w:rPr>
          <w:rFonts w:hint="eastAsia"/>
          <w:bCs/>
        </w:rPr>
        <w:t>仍可使用</w:t>
      </w:r>
      <w:r w:rsidRPr="005B39B0">
        <w:rPr>
          <w:bCs/>
        </w:rPr>
        <w:t>)</w:t>
      </w:r>
      <w:r w:rsidRPr="005B39B0">
        <w:rPr>
          <w:rFonts w:hint="eastAsia"/>
          <w:bCs/>
        </w:rPr>
        <w:t>之情形。</w:t>
      </w:r>
    </w:p>
    <w:p w14:paraId="4E2AFC5E" w14:textId="77777777" w:rsidR="00F343F6" w:rsidRDefault="00F343F6" w:rsidP="00F343F6">
      <w:pPr>
        <w:pStyle w:val="3"/>
      </w:pPr>
      <w:r w:rsidRPr="003A1173">
        <w:rPr>
          <w:rFonts w:hAnsi="標楷體" w:hint="eastAsia"/>
          <w:color w:val="000000" w:themeColor="text1"/>
          <w:szCs w:val="32"/>
        </w:rPr>
        <w:t>據衛福部函復，我國未曾建立國人之</w:t>
      </w:r>
      <w:r>
        <w:rPr>
          <w:rFonts w:hAnsi="標楷體" w:hint="eastAsia"/>
          <w:color w:val="000000"/>
          <w:szCs w:val="32"/>
          <w:bdr w:val="none" w:sz="0" w:space="0" w:color="auto" w:frame="1"/>
        </w:rPr>
        <w:t>雙酚</w:t>
      </w:r>
      <w:r w:rsidRPr="004B1DC0">
        <w:rPr>
          <w:rFonts w:hAnsi="標楷體"/>
          <w:color w:val="000000"/>
          <w:szCs w:val="32"/>
          <w:bdr w:val="none" w:sz="0" w:space="0" w:color="auto" w:frame="1"/>
        </w:rPr>
        <w:t>A</w:t>
      </w:r>
      <w:r w:rsidRPr="004B1DC0">
        <w:rPr>
          <w:rFonts w:hAnsi="標楷體" w:hint="eastAsia"/>
          <w:color w:val="000000"/>
          <w:szCs w:val="32"/>
          <w:bdr w:val="none" w:sz="0" w:space="0" w:color="auto" w:frame="1"/>
        </w:rPr>
        <w:t>每日耐受量</w:t>
      </w:r>
      <w:r w:rsidRPr="003A1173">
        <w:rPr>
          <w:rFonts w:hAnsi="標楷體" w:hint="eastAsia"/>
          <w:color w:val="000000" w:themeColor="text1"/>
          <w:szCs w:val="32"/>
        </w:rPr>
        <w:t>數值，由於一項完整之動物毒理學試驗，需要耗費龐大的技術人力、時間及經費資源等，且涉及動物福祉議題，我國</w:t>
      </w:r>
      <w:r>
        <w:rPr>
          <w:rFonts w:hint="eastAsia"/>
        </w:rPr>
        <w:t>迄今均依歐盟</w:t>
      </w:r>
      <w:r w:rsidR="00687C51">
        <w:rPr>
          <w:rFonts w:hint="eastAsia"/>
        </w:rPr>
        <w:t>2</w:t>
      </w:r>
      <w:r w:rsidR="00687C51">
        <w:t>015</w:t>
      </w:r>
      <w:r w:rsidR="00687C51">
        <w:rPr>
          <w:rFonts w:hint="eastAsia"/>
        </w:rPr>
        <w:t>年</w:t>
      </w:r>
      <w:r>
        <w:rPr>
          <w:rFonts w:hint="eastAsia"/>
        </w:rPr>
        <w:t>對於</w:t>
      </w:r>
      <w:r w:rsidRPr="006845CB">
        <w:t>雙酚A每日耐受量</w:t>
      </w:r>
      <w:r w:rsidR="001A14FE">
        <w:rPr>
          <w:rFonts w:hint="eastAsia"/>
        </w:rPr>
        <w:t>（TDI）</w:t>
      </w:r>
      <w:r w:rsidRPr="006845CB">
        <w:rPr>
          <w:rFonts w:hint="eastAsia"/>
        </w:rPr>
        <w:t>4微克</w:t>
      </w:r>
      <w:r>
        <w:rPr>
          <w:rFonts w:hint="eastAsia"/>
        </w:rPr>
        <w:t>進行攝食風險評估研究，</w:t>
      </w:r>
      <w:r w:rsidRPr="001D2B25">
        <w:rPr>
          <w:rFonts w:hint="eastAsia"/>
        </w:rPr>
        <w:t>鑒於國際近年針對</w:t>
      </w:r>
      <w:r>
        <w:rPr>
          <w:rFonts w:hint="eastAsia"/>
        </w:rPr>
        <w:t>雙酚</w:t>
      </w:r>
      <w:r w:rsidRPr="001D2B25">
        <w:rPr>
          <w:rFonts w:hint="eastAsia"/>
        </w:rPr>
        <w:t>A之毒理試驗評估參數更新，</w:t>
      </w:r>
      <w:r w:rsidR="0036225D">
        <w:rPr>
          <w:rFonts w:hint="eastAsia"/>
        </w:rPr>
        <w:t>2024年</w:t>
      </w:r>
      <w:r>
        <w:rPr>
          <w:rFonts w:hint="eastAsia"/>
        </w:rPr>
        <w:t>歐盟又</w:t>
      </w:r>
      <w:r w:rsidRPr="001D2B25">
        <w:rPr>
          <w:rFonts w:hint="eastAsia"/>
        </w:rPr>
        <w:t>提出</w:t>
      </w:r>
      <w:r>
        <w:rPr>
          <w:rFonts w:hint="eastAsia"/>
        </w:rPr>
        <w:t>雙酚</w:t>
      </w:r>
      <w:r w:rsidRPr="001D2B25">
        <w:rPr>
          <w:rFonts w:hint="eastAsia"/>
        </w:rPr>
        <w:t>A之</w:t>
      </w:r>
      <w:r>
        <w:rPr>
          <w:rFonts w:hint="eastAsia"/>
        </w:rPr>
        <w:t>管理政策修正，該部</w:t>
      </w:r>
      <w:r w:rsidRPr="001D2B25">
        <w:rPr>
          <w:rFonts w:hint="eastAsia"/>
        </w:rPr>
        <w:t>將規劃於</w:t>
      </w:r>
      <w:r w:rsidR="00687C51">
        <w:rPr>
          <w:rFonts w:hint="eastAsia"/>
        </w:rPr>
        <w:t>1</w:t>
      </w:r>
      <w:r w:rsidR="00687C51">
        <w:t>14</w:t>
      </w:r>
      <w:r w:rsidR="001175DA">
        <w:rPr>
          <w:rFonts w:hint="eastAsia"/>
        </w:rPr>
        <w:t>年</w:t>
      </w:r>
      <w:r w:rsidRPr="001D2B25">
        <w:rPr>
          <w:rFonts w:hint="eastAsia"/>
        </w:rPr>
        <w:t>度辦理相關監測</w:t>
      </w:r>
      <w:r>
        <w:rPr>
          <w:rFonts w:hint="eastAsia"/>
        </w:rPr>
        <w:t>評估</w:t>
      </w:r>
      <w:r w:rsidRPr="001D2B25">
        <w:rPr>
          <w:rFonts w:hint="eastAsia"/>
        </w:rPr>
        <w:t>，以</w:t>
      </w:r>
      <w:r>
        <w:rPr>
          <w:rFonts w:hint="eastAsia"/>
        </w:rPr>
        <w:t>瞭解國人之暴露風險變化，據以做為</w:t>
      </w:r>
      <w:r w:rsidRPr="001D2B25">
        <w:rPr>
          <w:rFonts w:hint="eastAsia"/>
        </w:rPr>
        <w:t>是否</w:t>
      </w:r>
      <w:r>
        <w:rPr>
          <w:rFonts w:hint="eastAsia"/>
        </w:rPr>
        <w:t>重新</w:t>
      </w:r>
      <w:r w:rsidRPr="001D2B25">
        <w:rPr>
          <w:rFonts w:hint="eastAsia"/>
        </w:rPr>
        <w:t>調整管理政策</w:t>
      </w:r>
      <w:r>
        <w:rPr>
          <w:rFonts w:hint="eastAsia"/>
        </w:rPr>
        <w:t>之參考等語</w:t>
      </w:r>
      <w:r w:rsidRPr="001D2B25">
        <w:rPr>
          <w:rFonts w:hint="eastAsia"/>
        </w:rPr>
        <w:t>。</w:t>
      </w:r>
      <w:r>
        <w:t xml:space="preserve"> </w:t>
      </w:r>
    </w:p>
    <w:p w14:paraId="62209456" w14:textId="77777777" w:rsidR="00F343F6" w:rsidRPr="00E15095" w:rsidRDefault="00F343F6" w:rsidP="00F343F6">
      <w:pPr>
        <w:pStyle w:val="3"/>
      </w:pPr>
      <w:r>
        <w:rPr>
          <w:rFonts w:hint="eastAsia"/>
        </w:rPr>
        <w:t>本院諮詢委員表示</w:t>
      </w:r>
      <w:r>
        <w:rPr>
          <w:rFonts w:hAnsi="標楷體" w:hint="eastAsia"/>
        </w:rPr>
        <w:t>：「</w:t>
      </w:r>
      <w:r>
        <w:t>TDI係為評估人一生中從空氣、食物或飲水中攝入某一特定物質而不會有明顯健康風險的每日攝取量。其必須根據實驗室毒理數據計算，並考量不確定因子。基於毒性物質對人體的健康影響，應不會有太大的種族差異，因此若歐美日等先進國家已基於實驗室毒理資料得出TDI，我國可逕予採用；但各國人民生活及飲食習慣不同，</w:t>
      </w:r>
      <w:r>
        <w:lastRenderedPageBreak/>
        <w:t>因此必須調查國人的生活及飲食習慣，建立在地化的暴露參數，方能使健康風險評估結果、毒性含量或溶出限</w:t>
      </w:r>
      <w:r>
        <w:rPr>
          <w:rFonts w:hint="eastAsia"/>
        </w:rPr>
        <w:t>量</w:t>
      </w:r>
      <w:r>
        <w:t>等規範（比如雙酚A之溶出限</w:t>
      </w:r>
      <w:r>
        <w:rPr>
          <w:rFonts w:hint="eastAsia"/>
        </w:rPr>
        <w:t>量</w:t>
      </w:r>
      <w:r>
        <w:t>）符合國情</w:t>
      </w:r>
      <w:r>
        <w:rPr>
          <w:rFonts w:hint="eastAsia"/>
        </w:rPr>
        <w:t>。</w:t>
      </w:r>
      <w:bookmarkStart w:id="66" w:name="_Hlk202197601"/>
      <w:r>
        <w:rPr>
          <w:rFonts w:hint="eastAsia"/>
        </w:rPr>
        <w:t>應每年定期追蹤檢測國人體內毒性化學物質之含量，瞭解國人暴露情形與健康風險之變化，作為法規檢討修訂及流行病調查之基礎</w:t>
      </w:r>
      <w:bookmarkEnd w:id="66"/>
      <w:r w:rsidRPr="008F5623">
        <w:t>。</w:t>
      </w:r>
      <w:r>
        <w:rPr>
          <w:rFonts w:hAnsi="標楷體" w:hint="eastAsia"/>
        </w:rPr>
        <w:t>」</w:t>
      </w:r>
    </w:p>
    <w:p w14:paraId="16E7A08E" w14:textId="77777777" w:rsidR="00F343F6" w:rsidRPr="00CA7C02" w:rsidRDefault="00F343F6" w:rsidP="00F343F6">
      <w:pPr>
        <w:pStyle w:val="3"/>
      </w:pPr>
      <w:r>
        <w:rPr>
          <w:rFonts w:hint="eastAsia"/>
        </w:rPr>
        <w:t>衛福部未積極克服本土數據缺口：</w:t>
      </w:r>
    </w:p>
    <w:p w14:paraId="4F071DFC" w14:textId="77777777" w:rsidR="00F343F6" w:rsidRDefault="00F343F6" w:rsidP="00F343F6">
      <w:pPr>
        <w:pStyle w:val="32"/>
        <w:ind w:left="1361" w:firstLine="680"/>
        <w:rPr>
          <w:rFonts w:hAnsi="標楷體"/>
        </w:rPr>
      </w:pPr>
      <w:r>
        <w:rPr>
          <w:rFonts w:hint="eastAsia"/>
        </w:rPr>
        <w:t>按，</w:t>
      </w:r>
      <w:r w:rsidRPr="003B6FEE">
        <w:rPr>
          <w:rFonts w:hint="eastAsia"/>
        </w:rPr>
        <w:t>美國、歐盟和日本等國家為及早預防</w:t>
      </w:r>
      <w:r>
        <w:rPr>
          <w:rFonts w:hint="eastAsia"/>
        </w:rPr>
        <w:t>雙</w:t>
      </w:r>
      <w:r w:rsidRPr="00B664C3">
        <w:rPr>
          <w:rFonts w:hAnsi="標楷體" w:hint="eastAsia"/>
        </w:rPr>
        <w:t>酚</w:t>
      </w:r>
      <w:r w:rsidRPr="00B664C3">
        <w:rPr>
          <w:rFonts w:hAnsi="標楷體"/>
        </w:rPr>
        <w:t>A</w:t>
      </w:r>
      <w:r w:rsidRPr="00B664C3">
        <w:rPr>
          <w:rFonts w:hAnsi="標楷體" w:hint="eastAsia"/>
        </w:rPr>
        <w:t>對人類後代子孫可能造成的危害，已對其國人尿液中的雙酚</w:t>
      </w:r>
      <w:r w:rsidRPr="00B664C3">
        <w:rPr>
          <w:rFonts w:hAnsi="標楷體"/>
        </w:rPr>
        <w:t>A</w:t>
      </w:r>
      <w:r w:rsidRPr="00B664C3">
        <w:rPr>
          <w:rFonts w:hAnsi="標楷體" w:hint="eastAsia"/>
        </w:rPr>
        <w:t>濃度進行偵測，並對雙酚</w:t>
      </w:r>
      <w:r w:rsidRPr="00B664C3">
        <w:rPr>
          <w:rFonts w:hAnsi="標楷體"/>
        </w:rPr>
        <w:t>A</w:t>
      </w:r>
      <w:r w:rsidRPr="00B664C3">
        <w:rPr>
          <w:rFonts w:hAnsi="標楷體" w:hint="eastAsia"/>
        </w:rPr>
        <w:t>的環境濃度作調查</w:t>
      </w:r>
      <w:r>
        <w:rPr>
          <w:rStyle w:val="aff0"/>
          <w:rFonts w:hAnsi="標楷體"/>
        </w:rPr>
        <w:footnoteReference w:id="55"/>
      </w:r>
      <w:r w:rsidRPr="00B664C3">
        <w:rPr>
          <w:rFonts w:hAnsi="標楷體" w:hint="eastAsia"/>
        </w:rPr>
        <w:t>。</w:t>
      </w:r>
    </w:p>
    <w:p w14:paraId="5F162170" w14:textId="77777777" w:rsidR="00F343F6" w:rsidRDefault="00285964" w:rsidP="00F343F6">
      <w:pPr>
        <w:pStyle w:val="32"/>
        <w:ind w:left="1361" w:firstLine="680"/>
      </w:pPr>
      <w:r>
        <w:rPr>
          <w:rFonts w:hAnsi="標楷體" w:hint="eastAsia"/>
        </w:rPr>
        <w:t>查</w:t>
      </w:r>
      <w:r w:rsidR="00F343F6">
        <w:rPr>
          <w:rFonts w:hAnsi="標楷體" w:hint="eastAsia"/>
        </w:rPr>
        <w:t>，我國</w:t>
      </w:r>
      <w:r w:rsidR="00F343F6" w:rsidRPr="003B6FEE">
        <w:rPr>
          <w:rFonts w:hint="eastAsia"/>
        </w:rPr>
        <w:t>對</w:t>
      </w:r>
      <w:r w:rsidR="00F343F6">
        <w:rPr>
          <w:rFonts w:hint="eastAsia"/>
        </w:rPr>
        <w:t>國人體內雙酚</w:t>
      </w:r>
      <w:r w:rsidR="00F343F6" w:rsidRPr="003B6FEE">
        <w:t>A</w:t>
      </w:r>
      <w:r w:rsidR="00F343F6">
        <w:rPr>
          <w:rFonts w:hint="eastAsia"/>
        </w:rPr>
        <w:t>暴露風險之</w:t>
      </w:r>
      <w:r>
        <w:rPr>
          <w:rFonts w:hint="eastAsia"/>
        </w:rPr>
        <w:t>相關</w:t>
      </w:r>
      <w:r w:rsidR="00F343F6" w:rsidRPr="003B6FEE">
        <w:rPr>
          <w:rFonts w:hint="eastAsia"/>
        </w:rPr>
        <w:t>研究</w:t>
      </w:r>
      <w:r>
        <w:rPr>
          <w:rFonts w:hint="eastAsia"/>
        </w:rPr>
        <w:t>並</w:t>
      </w:r>
      <w:r w:rsidR="00F343F6">
        <w:rPr>
          <w:rFonts w:hint="eastAsia"/>
        </w:rPr>
        <w:t>不多，衛福部就其他機關（構）委</w:t>
      </w:r>
      <w:r w:rsidR="005402A2">
        <w:rPr>
          <w:rFonts w:hint="eastAsia"/>
        </w:rPr>
        <w:t>託</w:t>
      </w:r>
      <w:r w:rsidR="00F343F6">
        <w:rPr>
          <w:rFonts w:hint="eastAsia"/>
        </w:rPr>
        <w:t>研究或碩博士、醫療院所等科研成果，</w:t>
      </w:r>
      <w:r>
        <w:rPr>
          <w:rFonts w:hint="eastAsia"/>
        </w:rPr>
        <w:t>僅</w:t>
      </w:r>
      <w:r w:rsidR="005402A2">
        <w:rPr>
          <w:rFonts w:hint="eastAsia"/>
        </w:rPr>
        <w:t>有</w:t>
      </w:r>
      <w:r w:rsidR="005402A2" w:rsidRPr="005402A2">
        <w:t>國家科學及技術委員會</w:t>
      </w:r>
      <w:r w:rsidR="005402A2">
        <w:rPr>
          <w:rFonts w:hint="eastAsia"/>
        </w:rPr>
        <w:t>（下稱</w:t>
      </w:r>
      <w:r>
        <w:rPr>
          <w:rFonts w:hint="eastAsia"/>
        </w:rPr>
        <w:t>國科會</w:t>
      </w:r>
      <w:r w:rsidR="005402A2">
        <w:rPr>
          <w:rFonts w:hint="eastAsia"/>
        </w:rPr>
        <w:t>）</w:t>
      </w:r>
      <w:r>
        <w:rPr>
          <w:rFonts w:hint="eastAsia"/>
        </w:rPr>
        <w:t>之</w:t>
      </w:r>
      <w:r w:rsidRPr="00285964">
        <w:rPr>
          <w:rFonts w:hint="eastAsia"/>
        </w:rPr>
        <w:t>國內過去調查結果</w:t>
      </w:r>
      <w:r>
        <w:rPr>
          <w:rFonts w:hint="eastAsia"/>
        </w:rPr>
        <w:t>，曾被</w:t>
      </w:r>
      <w:r w:rsidR="00C21D82">
        <w:rPr>
          <w:rFonts w:hAnsi="標楷體" w:hint="eastAsia"/>
        </w:rPr>
        <w:t>「</w:t>
      </w:r>
      <w:r w:rsidR="000978C6">
        <w:rPr>
          <w:rFonts w:hint="eastAsia"/>
        </w:rPr>
        <w:t>衛福部105年度風險暴露評估</w:t>
      </w:r>
      <w:r w:rsidR="00C21D82">
        <w:rPr>
          <w:rFonts w:hAnsi="標楷體" w:hint="eastAsia"/>
        </w:rPr>
        <w:t>」</w:t>
      </w:r>
      <w:r w:rsidR="005402A2">
        <w:rPr>
          <w:rFonts w:hAnsi="標楷體" w:hint="eastAsia"/>
        </w:rPr>
        <w:t>中，</w:t>
      </w:r>
      <w:r w:rsidR="008F6385">
        <w:rPr>
          <w:rFonts w:hint="eastAsia"/>
        </w:rPr>
        <w:t>將T</w:t>
      </w:r>
      <w:r w:rsidR="008F6385">
        <w:t>DI</w:t>
      </w:r>
      <w:r>
        <w:rPr>
          <w:rFonts w:hint="eastAsia"/>
        </w:rPr>
        <w:t>作為比較之用。據本院諮詢委員表示：</w:t>
      </w:r>
      <w:r w:rsidRPr="006D0A28">
        <w:rPr>
          <w:rFonts w:hint="eastAsia"/>
        </w:rPr>
        <w:t>「</w:t>
      </w:r>
      <w:r w:rsidR="004265D8" w:rsidRPr="006D0A28">
        <w:rPr>
          <w:rFonts w:hint="eastAsia"/>
        </w:rPr>
        <w:t>藉由</w:t>
      </w:r>
      <w:r w:rsidR="004265D8" w:rsidRPr="004265D8">
        <w:t>連結自動化文獻監測系統</w:t>
      </w:r>
      <w:r w:rsidR="006D0A28">
        <w:rPr>
          <w:rFonts w:hint="eastAsia"/>
        </w:rPr>
        <w:t>，</w:t>
      </w:r>
      <w:r w:rsidR="00802EB2">
        <w:rPr>
          <w:rFonts w:hint="eastAsia"/>
        </w:rPr>
        <w:t>可作為</w:t>
      </w:r>
      <w:r w:rsidR="006D0A28" w:rsidRPr="006D0A28">
        <w:t>台灣法規科學數據強化策略</w:t>
      </w:r>
      <w:r w:rsidR="006D0A28" w:rsidRPr="006D0A28">
        <w:rPr>
          <w:rFonts w:hint="eastAsia"/>
        </w:rPr>
        <w:t>之一</w:t>
      </w:r>
      <w:r w:rsidRPr="006D0A28">
        <w:rPr>
          <w:rFonts w:hint="eastAsia"/>
        </w:rPr>
        <w:t>」</w:t>
      </w:r>
      <w:r w:rsidR="00F343F6">
        <w:rPr>
          <w:rFonts w:hint="eastAsia"/>
        </w:rPr>
        <w:t>。</w:t>
      </w:r>
    </w:p>
    <w:p w14:paraId="6F0DBE2B" w14:textId="77777777" w:rsidR="00F343F6" w:rsidRDefault="00F343F6" w:rsidP="00F343F6">
      <w:pPr>
        <w:pStyle w:val="32"/>
        <w:ind w:left="1361" w:firstLine="680"/>
        <w:rPr>
          <w:rStyle w:val="3SimSun"/>
          <w:rFonts w:ascii="標楷體" w:eastAsia="標楷體" w:hAnsi="標楷體" w:cs="Times New Roman"/>
          <w:b w:val="0"/>
          <w:bCs w:val="0"/>
          <w:color w:val="auto"/>
          <w:spacing w:val="0"/>
          <w:sz w:val="32"/>
          <w:szCs w:val="32"/>
          <w:lang w:val="en-US"/>
        </w:rPr>
      </w:pPr>
      <w:r>
        <w:rPr>
          <w:rFonts w:hint="eastAsia"/>
        </w:rPr>
        <w:t>次查，衛福部所屬掌理事項之一，應定期進行</w:t>
      </w:r>
      <w:r w:rsidRPr="004A23E1">
        <w:rPr>
          <w:rFonts w:hAnsi="標楷體" w:hint="eastAsia"/>
          <w:color w:val="000000" w:themeColor="text1"/>
          <w:szCs w:val="32"/>
        </w:rPr>
        <w:t>國民營養健</w:t>
      </w:r>
      <w:r w:rsidRPr="00584624">
        <w:rPr>
          <w:rFonts w:hAnsi="標楷體" w:hint="eastAsia"/>
          <w:color w:val="000000" w:themeColor="text1"/>
          <w:szCs w:val="32"/>
        </w:rPr>
        <w:t>康調查，其原為</w:t>
      </w:r>
      <w:r w:rsidRPr="00584624">
        <w:rPr>
          <w:rFonts w:hAnsi="標楷體"/>
          <w:color w:val="000000" w:themeColor="text1"/>
          <w:szCs w:val="32"/>
        </w:rPr>
        <w:t>國民營養健康狀況變遷調查</w:t>
      </w:r>
      <w:r w:rsidRPr="00584624">
        <w:rPr>
          <w:rFonts w:hAnsi="標楷體" w:hint="eastAsia"/>
          <w:color w:val="000000" w:themeColor="text1"/>
          <w:szCs w:val="32"/>
        </w:rPr>
        <w:t>（按：</w:t>
      </w:r>
      <w:r w:rsidRPr="00584624">
        <w:rPr>
          <w:rFonts w:hAnsi="標楷體"/>
          <w:color w:val="000000" w:themeColor="text1"/>
          <w:szCs w:val="32"/>
        </w:rPr>
        <w:t>國民營養健康狀況變遷調查中24小時飲食回憶資料</w:t>
      </w:r>
      <w:r w:rsidRPr="00584624">
        <w:rPr>
          <w:rFonts w:hAnsi="標楷體" w:hint="eastAsia"/>
          <w:color w:val="000000" w:themeColor="text1"/>
          <w:szCs w:val="32"/>
        </w:rPr>
        <w:t>，</w:t>
      </w:r>
      <w:r w:rsidR="005402A2">
        <w:rPr>
          <w:rFonts w:hAnsi="標楷體" w:hint="eastAsia"/>
          <w:color w:val="000000" w:themeColor="text1"/>
          <w:szCs w:val="32"/>
        </w:rPr>
        <w:t>記</w:t>
      </w:r>
      <w:r w:rsidRPr="00584624">
        <w:rPr>
          <w:rFonts w:hAnsi="標楷體" w:cs="Helvetica"/>
          <w:color w:val="000000" w:themeColor="text1"/>
          <w:spacing w:val="15"/>
          <w:szCs w:val="32"/>
        </w:rPr>
        <w:t>錄訪問基準時間前24小時內個案進食的所有飲水、食物</w:t>
      </w:r>
      <w:r w:rsidR="00492549">
        <w:rPr>
          <w:rFonts w:hAnsi="標楷體" w:cs="Helvetica" w:hint="eastAsia"/>
          <w:color w:val="000000" w:themeColor="text1"/>
          <w:spacing w:val="15"/>
          <w:szCs w:val="32"/>
        </w:rPr>
        <w:t>[</w:t>
      </w:r>
      <w:r w:rsidRPr="00584624">
        <w:rPr>
          <w:rFonts w:hAnsi="標楷體" w:cs="Helvetica"/>
          <w:color w:val="000000" w:themeColor="text1"/>
          <w:spacing w:val="15"/>
          <w:szCs w:val="32"/>
        </w:rPr>
        <w:t>包括食物項目與量</w:t>
      </w:r>
      <w:r w:rsidR="00492549">
        <w:rPr>
          <w:rFonts w:hAnsi="標楷體" w:cs="Helvetica" w:hint="eastAsia"/>
          <w:color w:val="000000" w:themeColor="text1"/>
          <w:spacing w:val="15"/>
          <w:szCs w:val="32"/>
        </w:rPr>
        <w:t>]</w:t>
      </w:r>
      <w:r w:rsidRPr="00584624">
        <w:rPr>
          <w:rFonts w:hAnsi="標楷體" w:cs="Helvetica" w:hint="eastAsia"/>
          <w:color w:val="000000" w:themeColor="text1"/>
          <w:spacing w:val="15"/>
          <w:szCs w:val="32"/>
        </w:rPr>
        <w:t>）。</w:t>
      </w:r>
      <w:r w:rsidRPr="00584624">
        <w:rPr>
          <w:rFonts w:hAnsi="標楷體" w:cs="Helvetica"/>
          <w:color w:val="000000" w:themeColor="text1"/>
          <w:spacing w:val="15"/>
          <w:szCs w:val="32"/>
        </w:rPr>
        <w:t>調查內容包括個人飲食習慣（包含飲食頻率及24小時飲食回憶）、身體活動量、身體狀況及環境暴露等風險因素</w:t>
      </w:r>
      <w:r w:rsidRPr="00584624">
        <w:rPr>
          <w:rStyle w:val="aff0"/>
          <w:rFonts w:hAnsi="標楷體" w:cs="Helvetica"/>
          <w:color w:val="000000" w:themeColor="text1"/>
          <w:spacing w:val="15"/>
          <w:szCs w:val="32"/>
        </w:rPr>
        <w:footnoteReference w:id="56"/>
      </w:r>
      <w:r w:rsidRPr="00584624">
        <w:rPr>
          <w:rFonts w:hAnsi="標楷體" w:cs="Helvetica" w:hint="eastAsia"/>
          <w:color w:val="000000" w:themeColor="text1"/>
          <w:spacing w:val="15"/>
          <w:szCs w:val="32"/>
        </w:rPr>
        <w:t>。</w:t>
      </w:r>
      <w:r w:rsidRPr="00687C51">
        <w:rPr>
          <w:rStyle w:val="3SimSun"/>
          <w:rFonts w:ascii="標楷體" w:eastAsia="標楷體" w:hAnsi="標楷體" w:cs="Times New Roman" w:hint="eastAsia"/>
          <w:b w:val="0"/>
          <w:color w:val="auto"/>
          <w:spacing w:val="0"/>
          <w:sz w:val="32"/>
          <w:szCs w:val="32"/>
          <w:lang w:val="en-US"/>
        </w:rPr>
        <w:t>根據</w:t>
      </w:r>
      <w:r w:rsidRPr="00687C51">
        <w:rPr>
          <w:rStyle w:val="3SimSun"/>
          <w:rFonts w:ascii="標楷體" w:eastAsia="標楷體" w:hAnsi="標楷體" w:cs="Times New Roman"/>
          <w:b w:val="0"/>
          <w:color w:val="auto"/>
          <w:spacing w:val="0"/>
          <w:sz w:val="32"/>
          <w:szCs w:val="32"/>
          <w:lang w:val="en-US"/>
        </w:rPr>
        <w:t>國民營養健康調査資料庫使用手冊</w:t>
      </w:r>
      <w:r w:rsidRPr="00687C51">
        <w:rPr>
          <w:rStyle w:val="3SimSun"/>
          <w:rFonts w:ascii="標楷體" w:eastAsia="標楷體" w:hAnsi="標楷體" w:cs="Times New Roman" w:hint="eastAsia"/>
          <w:b w:val="0"/>
          <w:color w:val="auto"/>
          <w:spacing w:val="0"/>
          <w:sz w:val="32"/>
          <w:szCs w:val="32"/>
          <w:lang w:val="en-US"/>
        </w:rPr>
        <w:t>對於資料描述：「</w:t>
      </w:r>
      <w:r w:rsidRPr="00687C51">
        <w:rPr>
          <w:rStyle w:val="3SimSun"/>
          <w:rFonts w:ascii="標楷體" w:eastAsia="標楷體" w:hAnsi="標楷體" w:cs="Times New Roman"/>
          <w:b w:val="0"/>
          <w:color w:val="auto"/>
          <w:spacing w:val="0"/>
          <w:sz w:val="32"/>
          <w:szCs w:val="32"/>
          <w:lang w:val="en-US"/>
        </w:rPr>
        <w:t>國民營養健康調査</w:t>
      </w:r>
      <w:r w:rsidRPr="005402A2">
        <w:rPr>
          <w:rStyle w:val="3SimSun"/>
          <w:rFonts w:ascii="標楷體" w:eastAsia="標楷體" w:hAnsi="標楷體" w:cs="Times New Roman"/>
          <w:b w:val="0"/>
          <w:color w:val="auto"/>
          <w:spacing w:val="0"/>
          <w:sz w:val="32"/>
          <w:szCs w:val="32"/>
          <w:lang w:val="en-US"/>
        </w:rPr>
        <w:t>主</w:t>
      </w:r>
      <w:r w:rsidRPr="005402A2">
        <w:rPr>
          <w:rStyle w:val="3SimSun"/>
          <w:rFonts w:ascii="標楷體" w:eastAsia="標楷體" w:hAnsi="標楷體" w:cs="Times New Roman"/>
          <w:b w:val="0"/>
          <w:color w:val="auto"/>
          <w:spacing w:val="0"/>
          <w:sz w:val="32"/>
          <w:szCs w:val="32"/>
          <w:lang w:val="en-US"/>
        </w:rPr>
        <w:lastRenderedPageBreak/>
        <w:t>要目標係以全人ロ為基礎之抽樣設計，規劃建立長期、穩定且即時之國民健康及飲食型態監測系統</w:t>
      </w:r>
      <w:r w:rsidRPr="005402A2">
        <w:rPr>
          <w:rStyle w:val="3SimSun"/>
          <w:rFonts w:ascii="標楷體" w:eastAsia="標楷體" w:hAnsi="標楷體" w:cs="Times New Roman" w:hint="eastAsia"/>
          <w:b w:val="0"/>
          <w:color w:val="auto"/>
          <w:spacing w:val="0"/>
          <w:sz w:val="32"/>
          <w:szCs w:val="32"/>
          <w:lang w:val="en-US"/>
        </w:rPr>
        <w:t>。</w:t>
      </w:r>
      <w:r w:rsidRPr="005402A2">
        <w:rPr>
          <w:rStyle w:val="3SimSun"/>
          <w:rFonts w:ascii="標楷體" w:eastAsia="標楷體" w:hAnsi="標楷體" w:cs="Times New Roman"/>
          <w:b w:val="0"/>
          <w:color w:val="auto"/>
          <w:spacing w:val="0"/>
          <w:sz w:val="32"/>
          <w:szCs w:val="32"/>
          <w:lang w:val="en-US"/>
        </w:rPr>
        <w:t>國民營養健康調査内容包括受訪者基本人口學資料、飲食攝取資料、疾病及環境暴露資料、健康風險行為資料、家族疾病史資料、一般體位及身體檢查、血液尿液等生化檢查</w:t>
      </w:r>
      <w:r w:rsidRPr="005402A2">
        <w:rPr>
          <w:rStyle w:val="3SimSun"/>
          <w:rFonts w:ascii="標楷體" w:eastAsia="標楷體" w:hAnsi="標楷體" w:cs="Times New Roman" w:hint="eastAsia"/>
          <w:b w:val="0"/>
          <w:color w:val="auto"/>
          <w:spacing w:val="0"/>
          <w:sz w:val="32"/>
          <w:szCs w:val="32"/>
          <w:lang w:val="en-US"/>
        </w:rPr>
        <w:t>」</w:t>
      </w:r>
      <w:r w:rsidRPr="00B207B5">
        <w:rPr>
          <w:rStyle w:val="aff0"/>
          <w:rFonts w:hAnsi="標楷體" w:cs="細明體"/>
          <w:color w:val="000000"/>
          <w:spacing w:val="30"/>
          <w:szCs w:val="32"/>
          <w:lang w:val="ja-JP"/>
        </w:rPr>
        <w:footnoteReference w:id="57"/>
      </w:r>
      <w:r w:rsidRPr="005402A2">
        <w:rPr>
          <w:rStyle w:val="3SimSun"/>
          <w:rFonts w:ascii="標楷體" w:eastAsia="標楷體" w:hAnsi="標楷體" w:cs="Times New Roman"/>
          <w:b w:val="0"/>
          <w:color w:val="auto"/>
          <w:spacing w:val="0"/>
          <w:sz w:val="32"/>
          <w:szCs w:val="32"/>
          <w:lang w:val="en-US"/>
        </w:rPr>
        <w:t>。</w:t>
      </w:r>
      <w:r w:rsidR="00791951" w:rsidRPr="005402A2">
        <w:rPr>
          <w:rStyle w:val="3SimSun"/>
          <w:rFonts w:ascii="標楷體" w:eastAsia="標楷體" w:hAnsi="標楷體" w:cs="Times New Roman" w:hint="eastAsia"/>
          <w:b w:val="0"/>
          <w:color w:val="auto"/>
          <w:spacing w:val="0"/>
          <w:sz w:val="32"/>
          <w:szCs w:val="32"/>
          <w:lang w:val="en-US"/>
        </w:rPr>
        <w:t>本院諮詢委員表示：「所有有毒物質都會影響健康，不是只有營養才會影響健康。」</w:t>
      </w:r>
      <w:r>
        <w:rPr>
          <w:rStyle w:val="3SimSun"/>
          <w:rFonts w:ascii="標楷體" w:eastAsia="標楷體" w:hAnsi="標楷體" w:hint="eastAsia"/>
          <w:b w:val="0"/>
          <w:sz w:val="32"/>
          <w:szCs w:val="32"/>
        </w:rPr>
        <w:t>然衛福部</w:t>
      </w:r>
      <w:r>
        <w:rPr>
          <w:rFonts w:hint="eastAsia"/>
        </w:rPr>
        <w:t>對於強化有關雙酚A之</w:t>
      </w:r>
      <w:r w:rsidR="00573B85">
        <w:rPr>
          <w:rFonts w:hint="eastAsia"/>
        </w:rPr>
        <w:t>本土</w:t>
      </w:r>
      <w:r>
        <w:rPr>
          <w:rFonts w:hint="eastAsia"/>
        </w:rPr>
        <w:t>科學數據到院表示，該部</w:t>
      </w:r>
      <w:r>
        <w:rPr>
          <w:rStyle w:val="3SimSun"/>
          <w:rFonts w:ascii="標楷體" w:eastAsia="標楷體" w:hAnsi="標楷體" w:cs="Times New Roman" w:hint="eastAsia"/>
          <w:b w:val="0"/>
          <w:bCs w:val="0"/>
          <w:color w:val="auto"/>
          <w:spacing w:val="0"/>
          <w:sz w:val="32"/>
          <w:szCs w:val="32"/>
          <w:lang w:val="en-US"/>
        </w:rPr>
        <w:t>依據</w:t>
      </w:r>
      <w:r w:rsidRPr="00361008">
        <w:rPr>
          <w:rStyle w:val="3SimSun"/>
          <w:rFonts w:ascii="標楷體" w:eastAsia="標楷體" w:hAnsi="標楷體" w:cs="Times New Roman"/>
          <w:b w:val="0"/>
          <w:color w:val="auto"/>
          <w:spacing w:val="0"/>
          <w:sz w:val="32"/>
          <w:szCs w:val="32"/>
          <w:lang w:val="en-US"/>
        </w:rPr>
        <w:t>營養及健康飲食促進法</w:t>
      </w:r>
      <w:r>
        <w:rPr>
          <w:rStyle w:val="3SimSun"/>
          <w:rFonts w:ascii="標楷體" w:eastAsia="標楷體" w:hAnsi="標楷體" w:cs="Times New Roman" w:hint="eastAsia"/>
          <w:b w:val="0"/>
          <w:color w:val="auto"/>
          <w:spacing w:val="0"/>
          <w:sz w:val="32"/>
          <w:szCs w:val="32"/>
          <w:lang w:val="en-US"/>
        </w:rPr>
        <w:t>，進行國民營養健康調查，每4年做1次調查，以作為國人</w:t>
      </w:r>
      <w:r w:rsidRPr="00361008">
        <w:rPr>
          <w:rStyle w:val="3SimSun"/>
          <w:rFonts w:ascii="標楷體" w:eastAsia="標楷體" w:hAnsi="標楷體" w:cs="Times New Roman" w:hint="eastAsia"/>
          <w:b w:val="0"/>
          <w:color w:val="auto"/>
          <w:spacing w:val="0"/>
          <w:sz w:val="32"/>
          <w:szCs w:val="32"/>
          <w:lang w:val="en-US"/>
        </w:rPr>
        <w:t>營養及飲食建議攝取基準</w:t>
      </w:r>
      <w:r>
        <w:rPr>
          <w:rStyle w:val="3SimSun"/>
          <w:rFonts w:ascii="標楷體" w:eastAsia="標楷體" w:hAnsi="標楷體" w:cs="Times New Roman" w:hint="eastAsia"/>
          <w:b w:val="0"/>
          <w:color w:val="auto"/>
          <w:spacing w:val="0"/>
          <w:sz w:val="32"/>
          <w:szCs w:val="32"/>
          <w:lang w:val="en-US"/>
        </w:rPr>
        <w:t>之依據，需要遵循人體相關法規，雙酚A是屬於環境調查，沒有在衛福部相關法規裡面，衛福部之目的不是做環境暴露，</w:t>
      </w:r>
      <w:r>
        <w:rPr>
          <w:rStyle w:val="3SimSun"/>
          <w:rFonts w:ascii="標楷體" w:eastAsia="標楷體" w:hAnsi="標楷體" w:cs="Times New Roman" w:hint="eastAsia"/>
          <w:b w:val="0"/>
          <w:bCs w:val="0"/>
          <w:color w:val="auto"/>
          <w:spacing w:val="0"/>
          <w:sz w:val="32"/>
          <w:szCs w:val="32"/>
          <w:lang w:val="en-US"/>
        </w:rPr>
        <w:t>應由環境部去做。</w:t>
      </w:r>
      <w:r w:rsidR="005402A2">
        <w:rPr>
          <w:rStyle w:val="3SimSun"/>
          <w:rFonts w:ascii="標楷體" w:eastAsia="標楷體" w:hAnsi="標楷體" w:cs="Times New Roman" w:hint="eastAsia"/>
          <w:b w:val="0"/>
          <w:bCs w:val="0"/>
          <w:color w:val="auto"/>
          <w:spacing w:val="0"/>
          <w:sz w:val="32"/>
          <w:szCs w:val="32"/>
          <w:lang w:val="en-US"/>
        </w:rPr>
        <w:t>至於</w:t>
      </w:r>
      <w:r>
        <w:rPr>
          <w:rStyle w:val="3SimSun"/>
          <w:rFonts w:ascii="標楷體" w:eastAsia="標楷體" w:hAnsi="標楷體" w:cs="Times New Roman" w:hint="eastAsia"/>
          <w:b w:val="0"/>
          <w:bCs w:val="0"/>
          <w:color w:val="auto"/>
          <w:spacing w:val="0"/>
          <w:sz w:val="32"/>
          <w:szCs w:val="32"/>
          <w:lang w:val="en-US"/>
        </w:rPr>
        <w:t>有關雙酚A能否仿照國外去做尿液檢查（</w:t>
      </w:r>
      <w:r w:rsidRPr="001D530B">
        <w:rPr>
          <w:rStyle w:val="3SimSun"/>
          <w:rFonts w:ascii="標楷體" w:eastAsia="標楷體" w:hAnsi="標楷體" w:cs="Times New Roman" w:hint="eastAsia"/>
          <w:b w:val="0"/>
          <w:bCs w:val="0"/>
          <w:color w:val="auto"/>
          <w:spacing w:val="0"/>
          <w:sz w:val="32"/>
          <w:szCs w:val="32"/>
          <w:lang w:val="en-US"/>
        </w:rPr>
        <w:t>按：</w:t>
      </w:r>
      <w:r>
        <w:rPr>
          <w:rStyle w:val="3SimSun"/>
          <w:rFonts w:ascii="標楷體" w:eastAsia="標楷體" w:hAnsi="標楷體" w:cs="Times New Roman" w:hint="eastAsia"/>
          <w:b w:val="0"/>
          <w:bCs w:val="0"/>
          <w:color w:val="auto"/>
          <w:spacing w:val="0"/>
          <w:sz w:val="32"/>
          <w:szCs w:val="32"/>
          <w:lang w:val="en-US"/>
        </w:rPr>
        <w:t>本院諮詢委員提出</w:t>
      </w:r>
      <w:r w:rsidR="00A42BAA">
        <w:rPr>
          <w:rStyle w:val="3SimSun"/>
          <w:rFonts w:ascii="標楷體" w:eastAsia="標楷體" w:hAnsi="標楷體" w:cs="Times New Roman" w:hint="eastAsia"/>
          <w:b w:val="0"/>
          <w:bCs w:val="0"/>
          <w:color w:val="auto"/>
          <w:spacing w:val="0"/>
          <w:sz w:val="32"/>
          <w:szCs w:val="32"/>
          <w:lang w:val="en-US"/>
        </w:rPr>
        <w:t>：「</w:t>
      </w:r>
      <w:r w:rsidRPr="001D530B">
        <w:rPr>
          <w:rStyle w:val="3SimSun"/>
          <w:rFonts w:ascii="標楷體" w:eastAsia="標楷體" w:hAnsi="標楷體" w:cs="Times New Roman" w:hint="eastAsia"/>
          <w:b w:val="0"/>
          <w:color w:val="auto"/>
          <w:spacing w:val="0"/>
          <w:sz w:val="32"/>
          <w:szCs w:val="32"/>
          <w:lang w:val="en-US"/>
        </w:rPr>
        <w:t>美國也是蒐集很多尿液檢體，然後將所有環境中的化學物質進行相關影響研究</w:t>
      </w:r>
      <w:r w:rsidR="00A42BAA">
        <w:rPr>
          <w:rStyle w:val="3SimSun"/>
          <w:rFonts w:ascii="標楷體" w:eastAsia="標楷體" w:hAnsi="標楷體" w:cs="Times New Roman" w:hint="eastAsia"/>
          <w:b w:val="0"/>
          <w:color w:val="auto"/>
          <w:spacing w:val="0"/>
          <w:sz w:val="32"/>
          <w:szCs w:val="32"/>
          <w:lang w:val="en-US"/>
        </w:rPr>
        <w:t>」</w:t>
      </w:r>
      <w:r>
        <w:rPr>
          <w:rStyle w:val="3SimSun"/>
          <w:rFonts w:ascii="標楷體" w:eastAsia="標楷體" w:hAnsi="標楷體" w:cs="Times New Roman"/>
          <w:b w:val="0"/>
          <w:color w:val="auto"/>
          <w:spacing w:val="0"/>
          <w:sz w:val="32"/>
          <w:szCs w:val="32"/>
          <w:lang w:val="en-US"/>
        </w:rPr>
        <w:t>）</w:t>
      </w:r>
      <w:r>
        <w:rPr>
          <w:rStyle w:val="3SimSun"/>
          <w:rFonts w:ascii="標楷體" w:eastAsia="標楷體" w:hAnsi="標楷體" w:cs="Times New Roman" w:hint="eastAsia"/>
          <w:b w:val="0"/>
          <w:color w:val="auto"/>
          <w:spacing w:val="0"/>
          <w:sz w:val="32"/>
          <w:szCs w:val="32"/>
          <w:lang w:val="en-US"/>
        </w:rPr>
        <w:t>一節</w:t>
      </w:r>
      <w:r>
        <w:rPr>
          <w:rStyle w:val="3SimSun"/>
          <w:rFonts w:ascii="標楷體" w:eastAsia="標楷體" w:hAnsi="標楷體" w:cs="Times New Roman" w:hint="eastAsia"/>
          <w:b w:val="0"/>
          <w:bCs w:val="0"/>
          <w:color w:val="auto"/>
          <w:spacing w:val="0"/>
          <w:sz w:val="32"/>
          <w:szCs w:val="32"/>
          <w:lang w:val="en-US"/>
        </w:rPr>
        <w:t>，該部表示，由學者自行去科研相關機關申請經費，即可進行雙酚A調查。</w:t>
      </w:r>
    </w:p>
    <w:p w14:paraId="7D457AD1" w14:textId="77777777" w:rsidR="00F343F6" w:rsidRPr="00B45772" w:rsidRDefault="005402A2" w:rsidP="00F343F6">
      <w:pPr>
        <w:pStyle w:val="32"/>
        <w:ind w:left="1361" w:firstLine="680"/>
      </w:pPr>
      <w:r>
        <w:rPr>
          <w:rStyle w:val="3SimSun"/>
          <w:rFonts w:ascii="標楷體" w:eastAsia="標楷體" w:hAnsi="標楷體" w:cs="Times New Roman" w:hint="eastAsia"/>
          <w:b w:val="0"/>
          <w:bCs w:val="0"/>
          <w:color w:val="auto"/>
          <w:spacing w:val="0"/>
          <w:sz w:val="32"/>
          <w:szCs w:val="32"/>
          <w:lang w:val="en-US"/>
        </w:rPr>
        <w:t>據</w:t>
      </w:r>
      <w:r w:rsidR="00F343F6">
        <w:rPr>
          <w:rStyle w:val="3SimSun"/>
          <w:rFonts w:ascii="標楷體" w:eastAsia="標楷體" w:hAnsi="標楷體" w:cs="Times New Roman" w:hint="eastAsia"/>
          <w:b w:val="0"/>
          <w:bCs w:val="0"/>
          <w:color w:val="auto"/>
          <w:spacing w:val="0"/>
          <w:sz w:val="32"/>
          <w:szCs w:val="32"/>
          <w:lang w:val="en-US"/>
        </w:rPr>
        <w:t>上所述，國人之</w:t>
      </w:r>
      <w:r w:rsidR="00F343F6" w:rsidRPr="001D530B">
        <w:rPr>
          <w:rStyle w:val="3SimSun"/>
          <w:rFonts w:ascii="標楷體" w:eastAsia="標楷體" w:hAnsi="標楷體" w:cs="Times New Roman" w:hint="eastAsia"/>
          <w:b w:val="0"/>
          <w:color w:val="auto"/>
          <w:spacing w:val="0"/>
          <w:sz w:val="32"/>
          <w:szCs w:val="32"/>
          <w:lang w:val="en-US"/>
        </w:rPr>
        <w:t>健康</w:t>
      </w:r>
      <w:r w:rsidR="00F343F6">
        <w:rPr>
          <w:rStyle w:val="3SimSun"/>
          <w:rFonts w:ascii="標楷體" w:eastAsia="標楷體" w:hAnsi="標楷體" w:cs="Times New Roman" w:hint="eastAsia"/>
          <w:b w:val="0"/>
          <w:color w:val="auto"/>
          <w:spacing w:val="0"/>
          <w:sz w:val="32"/>
          <w:szCs w:val="32"/>
          <w:lang w:val="en-US"/>
        </w:rPr>
        <w:t>照護應具</w:t>
      </w:r>
      <w:r w:rsidR="00F343F6" w:rsidRPr="001D530B">
        <w:rPr>
          <w:rStyle w:val="3SimSun"/>
          <w:rFonts w:ascii="標楷體" w:eastAsia="標楷體" w:hAnsi="標楷體" w:cs="Times New Roman" w:hint="eastAsia"/>
          <w:b w:val="0"/>
          <w:color w:val="auto"/>
          <w:spacing w:val="0"/>
          <w:sz w:val="32"/>
          <w:szCs w:val="32"/>
          <w:lang w:val="en-US"/>
        </w:rPr>
        <w:t>全面</w:t>
      </w:r>
      <w:r w:rsidR="00F343F6">
        <w:rPr>
          <w:rStyle w:val="3SimSun"/>
          <w:rFonts w:ascii="標楷體" w:eastAsia="標楷體" w:hAnsi="標楷體" w:cs="Times New Roman" w:hint="eastAsia"/>
          <w:b w:val="0"/>
          <w:color w:val="auto"/>
          <w:spacing w:val="0"/>
          <w:sz w:val="32"/>
          <w:szCs w:val="32"/>
          <w:lang w:val="en-US"/>
        </w:rPr>
        <w:t>性</w:t>
      </w:r>
      <w:r w:rsidR="00F343F6" w:rsidRPr="001D530B">
        <w:rPr>
          <w:rStyle w:val="3SimSun"/>
          <w:rFonts w:ascii="標楷體" w:eastAsia="標楷體" w:hAnsi="標楷體" w:cs="Times New Roman" w:hint="eastAsia"/>
          <w:b w:val="0"/>
          <w:color w:val="auto"/>
          <w:spacing w:val="0"/>
          <w:sz w:val="32"/>
          <w:szCs w:val="32"/>
          <w:lang w:val="en-US"/>
        </w:rPr>
        <w:t>，應該是健康調查，不限營養調查。</w:t>
      </w:r>
      <w:r w:rsidR="00F343F6">
        <w:rPr>
          <w:rStyle w:val="3SimSun"/>
          <w:rFonts w:ascii="標楷體" w:eastAsia="標楷體" w:hAnsi="標楷體" w:cs="Times New Roman" w:hint="eastAsia"/>
          <w:b w:val="0"/>
          <w:color w:val="auto"/>
          <w:spacing w:val="0"/>
          <w:sz w:val="32"/>
          <w:szCs w:val="32"/>
          <w:lang w:val="en-US"/>
        </w:rPr>
        <w:t>因</w:t>
      </w:r>
      <w:r w:rsidR="00F343F6" w:rsidRPr="00D853A4">
        <w:rPr>
          <w:color w:val="000000" w:themeColor="text1"/>
        </w:rPr>
        <w:t>雙酚A</w:t>
      </w:r>
      <w:r w:rsidR="00F343F6" w:rsidRPr="00D853A4">
        <w:rPr>
          <w:rFonts w:hint="eastAsia"/>
          <w:color w:val="000000" w:themeColor="text1"/>
        </w:rPr>
        <w:t>是一種可以破壞激素的化學物質，</w:t>
      </w:r>
      <w:r w:rsidR="00F343F6">
        <w:rPr>
          <w:rFonts w:hint="eastAsia"/>
          <w:color w:val="000000" w:themeColor="text1"/>
        </w:rPr>
        <w:t>其暴露來源計有飲食攝入（按：膳食攝入是雙酚A之主要暴露途徑）及皮膚接觸和非飲食攝入（如灰塵攝入）</w:t>
      </w:r>
      <w:r w:rsidR="00F343F6">
        <w:rPr>
          <w:rStyle w:val="3SimSun"/>
          <w:rFonts w:ascii="標楷體" w:eastAsia="標楷體" w:hAnsi="標楷體" w:cs="Times New Roman" w:hint="eastAsia"/>
          <w:b w:val="0"/>
          <w:color w:val="auto"/>
          <w:spacing w:val="0"/>
          <w:sz w:val="32"/>
          <w:szCs w:val="32"/>
          <w:lang w:val="en-US"/>
        </w:rPr>
        <w:t>，是以歐美各國均積極研究評估並監測雙酚A之攝食風險。然，</w:t>
      </w:r>
      <w:r>
        <w:rPr>
          <w:rStyle w:val="3SimSun"/>
          <w:rFonts w:ascii="標楷體" w:eastAsia="標楷體" w:hAnsi="標楷體" w:cs="Times New Roman" w:hint="eastAsia"/>
          <w:b w:val="0"/>
          <w:color w:val="auto"/>
          <w:spacing w:val="0"/>
          <w:sz w:val="32"/>
          <w:szCs w:val="32"/>
          <w:lang w:val="en-US"/>
        </w:rPr>
        <w:t>衛福部係</w:t>
      </w:r>
      <w:r w:rsidR="00F343F6">
        <w:rPr>
          <w:rStyle w:val="3SimSun"/>
          <w:rFonts w:ascii="標楷體" w:eastAsia="標楷體" w:hAnsi="標楷體" w:cs="Times New Roman" w:hint="eastAsia"/>
          <w:b w:val="0"/>
          <w:color w:val="auto"/>
          <w:spacing w:val="0"/>
          <w:sz w:val="32"/>
          <w:szCs w:val="32"/>
          <w:lang w:val="en-US"/>
        </w:rPr>
        <w:t>我國目前掌理</w:t>
      </w:r>
      <w:r w:rsidR="00F343F6" w:rsidRPr="00003C6E">
        <w:rPr>
          <w:rFonts w:hint="eastAsia"/>
          <w:color w:val="000000" w:themeColor="text1"/>
        </w:rPr>
        <w:t>規劃與執行國民健康促進及非傳染病防治事項</w:t>
      </w:r>
      <w:r w:rsidR="00F343F6">
        <w:rPr>
          <w:rFonts w:hint="eastAsia"/>
          <w:color w:val="000000" w:themeColor="text1"/>
        </w:rPr>
        <w:t>業務之機關，對於</w:t>
      </w:r>
      <w:r w:rsidR="00F343F6">
        <w:rPr>
          <w:rStyle w:val="3SimSun"/>
          <w:rFonts w:ascii="標楷體" w:eastAsia="標楷體" w:hAnsi="標楷體" w:cs="Times New Roman" w:hint="eastAsia"/>
          <w:b w:val="0"/>
          <w:color w:val="auto"/>
          <w:spacing w:val="0"/>
          <w:sz w:val="32"/>
          <w:szCs w:val="32"/>
          <w:lang w:val="en-US"/>
        </w:rPr>
        <w:t>國人攝食雙酚A風險之相關</w:t>
      </w:r>
      <w:r w:rsidR="00F343F6" w:rsidRPr="00E61351">
        <w:rPr>
          <w:rStyle w:val="3SimSun"/>
          <w:rFonts w:ascii="標楷體" w:eastAsia="標楷體" w:hAnsi="標楷體" w:cs="Times New Roman" w:hint="eastAsia"/>
          <w:b w:val="0"/>
          <w:color w:val="auto"/>
          <w:spacing w:val="0"/>
          <w:sz w:val="32"/>
          <w:szCs w:val="32"/>
          <w:lang w:val="en-US"/>
        </w:rPr>
        <w:t>科學數據</w:t>
      </w:r>
      <w:r w:rsidR="00F343F6">
        <w:rPr>
          <w:rStyle w:val="3SimSun"/>
          <w:rFonts w:ascii="標楷體" w:eastAsia="標楷體" w:hAnsi="標楷體" w:cs="Times New Roman" w:hint="eastAsia"/>
          <w:b w:val="0"/>
          <w:color w:val="auto"/>
          <w:spacing w:val="0"/>
          <w:sz w:val="32"/>
          <w:szCs w:val="32"/>
          <w:lang w:val="en-US"/>
        </w:rPr>
        <w:t>資料</w:t>
      </w:r>
      <w:r w:rsidR="00F343F6" w:rsidRPr="00E61351">
        <w:rPr>
          <w:rStyle w:val="3SimSun"/>
          <w:rFonts w:ascii="標楷體" w:eastAsia="標楷體" w:hAnsi="標楷體" w:cs="Times New Roman" w:hint="eastAsia"/>
          <w:b w:val="0"/>
          <w:color w:val="auto"/>
          <w:spacing w:val="0"/>
          <w:sz w:val="32"/>
          <w:szCs w:val="32"/>
          <w:lang w:val="en-US"/>
        </w:rPr>
        <w:t>庫</w:t>
      </w:r>
      <w:r w:rsidR="00F343F6">
        <w:rPr>
          <w:rStyle w:val="3SimSun"/>
          <w:rFonts w:ascii="標楷體" w:eastAsia="標楷體" w:hAnsi="標楷體" w:cs="Times New Roman" w:hint="eastAsia"/>
          <w:b w:val="0"/>
          <w:color w:val="auto"/>
          <w:spacing w:val="0"/>
          <w:sz w:val="32"/>
          <w:szCs w:val="32"/>
          <w:lang w:val="en-US"/>
        </w:rPr>
        <w:t>，除了長期未能主動蒐集</w:t>
      </w:r>
      <w:r w:rsidR="00F343F6" w:rsidRPr="00E61351">
        <w:rPr>
          <w:rStyle w:val="3SimSun"/>
          <w:rFonts w:ascii="標楷體" w:eastAsia="標楷體" w:hAnsi="標楷體" w:cs="Times New Roman" w:hint="eastAsia"/>
          <w:b w:val="0"/>
          <w:color w:val="auto"/>
          <w:spacing w:val="0"/>
          <w:sz w:val="32"/>
          <w:szCs w:val="32"/>
          <w:lang w:val="en-US"/>
        </w:rPr>
        <w:t>建立</w:t>
      </w:r>
      <w:r w:rsidR="00F343F6">
        <w:rPr>
          <w:rStyle w:val="3SimSun"/>
          <w:rFonts w:ascii="標楷體" w:eastAsia="標楷體" w:hAnsi="標楷體" w:cs="Times New Roman" w:hint="eastAsia"/>
          <w:b w:val="0"/>
          <w:color w:val="auto"/>
          <w:spacing w:val="0"/>
          <w:sz w:val="32"/>
          <w:szCs w:val="32"/>
          <w:lang w:val="en-US"/>
        </w:rPr>
        <w:lastRenderedPageBreak/>
        <w:t>外，繼而限縮全面評估國人健康風險影響因素，</w:t>
      </w:r>
      <w:r w:rsidR="00332302">
        <w:rPr>
          <w:rStyle w:val="3SimSun"/>
          <w:rFonts w:ascii="標楷體" w:eastAsia="標楷體" w:hAnsi="標楷體" w:cs="Times New Roman" w:hint="eastAsia"/>
          <w:b w:val="0"/>
          <w:color w:val="auto"/>
          <w:spacing w:val="0"/>
          <w:sz w:val="32"/>
          <w:szCs w:val="32"/>
          <w:lang w:val="en-US"/>
        </w:rPr>
        <w:t>導致難以</w:t>
      </w:r>
      <w:r w:rsidR="00F343F6">
        <w:rPr>
          <w:rFonts w:hint="eastAsia"/>
        </w:rPr>
        <w:t>建立健康</w:t>
      </w:r>
      <w:r w:rsidR="00F343F6">
        <w:rPr>
          <w:rStyle w:val="3SimSun"/>
          <w:rFonts w:ascii="標楷體" w:eastAsia="標楷體" w:hAnsi="標楷體" w:cs="Times New Roman" w:hint="eastAsia"/>
          <w:b w:val="0"/>
          <w:color w:val="auto"/>
          <w:spacing w:val="0"/>
          <w:sz w:val="32"/>
          <w:szCs w:val="32"/>
          <w:lang w:val="en-US"/>
        </w:rPr>
        <w:t>風險預警指標</w:t>
      </w:r>
      <w:r>
        <w:rPr>
          <w:rStyle w:val="3SimSun"/>
          <w:rFonts w:ascii="標楷體" w:eastAsia="標楷體" w:hAnsi="標楷體" w:cs="Times New Roman" w:hint="eastAsia"/>
          <w:b w:val="0"/>
          <w:color w:val="auto"/>
          <w:spacing w:val="0"/>
          <w:sz w:val="32"/>
          <w:szCs w:val="32"/>
          <w:lang w:val="en-US"/>
        </w:rPr>
        <w:t>，</w:t>
      </w:r>
      <w:r w:rsidR="00F343F6">
        <w:rPr>
          <w:rStyle w:val="3SimSun"/>
          <w:rFonts w:ascii="標楷體" w:eastAsia="標楷體" w:hAnsi="標楷體" w:cs="Times New Roman" w:hint="eastAsia"/>
          <w:b w:val="0"/>
          <w:color w:val="auto"/>
          <w:spacing w:val="0"/>
          <w:sz w:val="32"/>
          <w:szCs w:val="32"/>
          <w:lang w:val="en-US"/>
        </w:rPr>
        <w:t>顯有欠當。</w:t>
      </w:r>
    </w:p>
    <w:p w14:paraId="6D85A639" w14:textId="77777777" w:rsidR="00F343F6" w:rsidRPr="00077115" w:rsidRDefault="00F343F6" w:rsidP="00F343F6">
      <w:pPr>
        <w:pStyle w:val="3"/>
      </w:pPr>
      <w:r>
        <w:rPr>
          <w:rFonts w:hint="eastAsia"/>
        </w:rPr>
        <w:t>綜上</w:t>
      </w:r>
      <w:r w:rsidRPr="005152B3">
        <w:rPr>
          <w:rFonts w:hint="eastAsia"/>
        </w:rPr>
        <w:t>，</w:t>
      </w:r>
      <w:r w:rsidR="009754A7" w:rsidRPr="009754A7">
        <w:rPr>
          <w:rFonts w:hint="eastAsia"/>
        </w:rPr>
        <w:t>目前雙酚A為商業上使用最多量的化學物質之一，歐盟於2006年至2025年間已將雙酚A每日耐受量（TDI）調整3次，最新標準為0.2奈克，較2015年之4微克標準嚴格2萬倍，然我國迄未訂定雙酚A每日耐受量（TDI）。據衛福部表示，有關國人體內雙酚A暴露風險研究（按：「衛福部105年度風險暴露評估」），符合歐盟2015年雙酚A每日耐受量（TDI）4微克標準，當時認為對國人保護已足夠，故後續並未進行雙酚A之TDI評估。然105年評估之TDI為歐盟舊標準，且只調查250件樣本，而歐盟對雙酚A之TDI標準已於112年大幅加嚴2萬倍，衛福部宜檢討、評估建立國人雙酚A每日耐受量。為了保護國人健康以及後代子孫能有安全的生活環境，行政院允宜督促衛福部會同有關機關（含財團法人國家衛生研究院），檢討目前雙酚A風險暴露評估方式，並妥適研擬解決方案。</w:t>
      </w:r>
    </w:p>
    <w:p w14:paraId="3B46D41D" w14:textId="77777777" w:rsidR="001861AA" w:rsidRPr="004A181C" w:rsidRDefault="008A1CFD" w:rsidP="00DB61EF">
      <w:pPr>
        <w:pStyle w:val="2"/>
        <w:rPr>
          <w:b/>
        </w:rPr>
      </w:pPr>
      <w:r w:rsidRPr="00401D48">
        <w:rPr>
          <w:rFonts w:hint="eastAsia"/>
          <w:b/>
        </w:rPr>
        <w:t>雙酚類家族品項眾多，雙酚A、雙酚B、雙酚S、雙酚F、雙酚AF……等化合物，不一而足。歐盟因評估雙酚B具有內分泌干擾特性，已於2021年將其列入高度關切物質（SVHC）清單進行管理，然環境部仍未將雙酚B公告列為「關注化學物質」，衛福部、財政部亦尚未進行雙酚B之評估研究，經濟部於調查期間函復本院，期盼環境部對雙酚B進行評估並加以管理</w:t>
      </w:r>
      <w:r>
        <w:rPr>
          <w:rStyle w:val="aff0"/>
          <w:b/>
        </w:rPr>
        <w:footnoteReference w:id="58"/>
      </w:r>
      <w:r w:rsidRPr="00401D48">
        <w:rPr>
          <w:rFonts w:hint="eastAsia"/>
          <w:b/>
        </w:rPr>
        <w:t>。鑑於歐盟原則上已公告禁止使用其他危險雙酚或其衍生物製造與食品接觸材料或製品等規定</w:t>
      </w:r>
      <w:r>
        <w:rPr>
          <w:rStyle w:val="aff0"/>
          <w:b/>
        </w:rPr>
        <w:footnoteReference w:id="59"/>
      </w:r>
      <w:r w:rsidRPr="00401D48">
        <w:rPr>
          <w:rFonts w:hint="eastAsia"/>
          <w:b/>
        </w:rPr>
        <w:t>，行政院宜督促所屬採取</w:t>
      </w:r>
      <w:r w:rsidRPr="00401D48">
        <w:rPr>
          <w:rFonts w:hint="eastAsia"/>
          <w:b/>
        </w:rPr>
        <w:lastRenderedPageBreak/>
        <w:t>前瞻趨勢規劃，更加關注雙酚類家族對國人健康之影響。</w:t>
      </w:r>
      <w:r>
        <w:rPr>
          <w:rFonts w:hint="eastAsia"/>
          <w:b/>
        </w:rPr>
        <w:t xml:space="preserve"> </w:t>
      </w:r>
    </w:p>
    <w:p w14:paraId="27443CAC" w14:textId="77777777" w:rsidR="00293696" w:rsidRDefault="001256B0" w:rsidP="00293696">
      <w:pPr>
        <w:pStyle w:val="3"/>
      </w:pPr>
      <w:r w:rsidRPr="001256B0">
        <w:rPr>
          <w:rFonts w:hint="eastAsia"/>
        </w:rPr>
        <w:t>按</w:t>
      </w:r>
      <w:r w:rsidR="00293696" w:rsidRPr="00231B62">
        <w:rPr>
          <w:rFonts w:hint="eastAsia"/>
        </w:rPr>
        <w:t>雙酚A受限於我國法規及國人對健康</w:t>
      </w:r>
      <w:r>
        <w:rPr>
          <w:rFonts w:hint="eastAsia"/>
        </w:rPr>
        <w:t>之</w:t>
      </w:r>
      <w:r w:rsidR="00293696" w:rsidRPr="00231B62">
        <w:rPr>
          <w:rFonts w:hint="eastAsia"/>
        </w:rPr>
        <w:t>要求，不論是工業製品或是民生用品，</w:t>
      </w:r>
      <w:r w:rsidR="00A54A6A">
        <w:rPr>
          <w:rFonts w:hint="eastAsia"/>
        </w:rPr>
        <w:t>轉為</w:t>
      </w:r>
      <w:r w:rsidR="00293696" w:rsidRPr="00231B62">
        <w:rPr>
          <w:rFonts w:hint="eastAsia"/>
        </w:rPr>
        <w:t>改用雙酚A</w:t>
      </w:r>
      <w:r w:rsidR="00293696" w:rsidRPr="00231B62">
        <w:t>F</w:t>
      </w:r>
      <w:r w:rsidR="00293696" w:rsidRPr="00231B62">
        <w:rPr>
          <w:rFonts w:hint="eastAsia"/>
        </w:rPr>
        <w:t>、雙酚B</w:t>
      </w:r>
      <w:r w:rsidR="00DE5627">
        <w:rPr>
          <w:rStyle w:val="aff0"/>
        </w:rPr>
        <w:footnoteReference w:id="60"/>
      </w:r>
      <w:r w:rsidR="00293696" w:rsidRPr="00231B62">
        <w:rPr>
          <w:rFonts w:hint="eastAsia"/>
        </w:rPr>
        <w:t>、</w:t>
      </w:r>
      <w:r w:rsidR="004F2A36">
        <w:rPr>
          <w:rFonts w:hint="eastAsia"/>
        </w:rPr>
        <w:t>雙酚F、</w:t>
      </w:r>
      <w:r w:rsidR="00293696" w:rsidRPr="00231B62">
        <w:rPr>
          <w:rFonts w:hint="eastAsia"/>
        </w:rPr>
        <w:t>雙酚S等雙酚類</w:t>
      </w:r>
      <w:r w:rsidR="0002272B">
        <w:rPr>
          <w:rFonts w:hint="eastAsia"/>
        </w:rPr>
        <w:t>新興</w:t>
      </w:r>
      <w:r>
        <w:rPr>
          <w:rFonts w:hint="eastAsia"/>
        </w:rPr>
        <w:t>化合</w:t>
      </w:r>
      <w:r w:rsidR="00293696" w:rsidRPr="00231B62">
        <w:rPr>
          <w:rFonts w:hint="eastAsia"/>
        </w:rPr>
        <w:t>物，作為雙酚A替代物的用量逐</w:t>
      </w:r>
      <w:r w:rsidR="00293696" w:rsidRPr="00DB02F5">
        <w:rPr>
          <w:rFonts w:hint="eastAsia"/>
          <w:color w:val="000000" w:themeColor="text1"/>
        </w:rPr>
        <w:t>漸上升</w:t>
      </w:r>
      <w:r w:rsidR="00DB02F5" w:rsidRPr="00DB02F5">
        <w:rPr>
          <w:rFonts w:hint="eastAsia"/>
          <w:color w:val="000000" w:themeColor="text1"/>
        </w:rPr>
        <w:t>，</w:t>
      </w:r>
      <w:r w:rsidR="00836C36" w:rsidRPr="00DB02F5">
        <w:rPr>
          <w:rFonts w:hAnsi="標楷體" w:hint="eastAsia"/>
          <w:color w:val="000000" w:themeColor="text1"/>
          <w:szCs w:val="32"/>
        </w:rPr>
        <w:t>但是這些</w:t>
      </w:r>
      <w:r w:rsidR="006772E9" w:rsidRPr="00231B62">
        <w:rPr>
          <w:rFonts w:hint="eastAsia"/>
        </w:rPr>
        <w:t>雙酚A</w:t>
      </w:r>
      <w:r w:rsidR="00836C36" w:rsidRPr="00DB02F5">
        <w:rPr>
          <w:rFonts w:hAnsi="標楷體" w:hint="eastAsia"/>
          <w:color w:val="000000" w:themeColor="text1"/>
          <w:szCs w:val="32"/>
        </w:rPr>
        <w:t>替代物的安全性還有待檢視。</w:t>
      </w:r>
      <w:r w:rsidR="0002272B" w:rsidRPr="00DB02F5">
        <w:rPr>
          <w:rFonts w:hint="eastAsia"/>
          <w:color w:val="000000" w:themeColor="text1"/>
        </w:rPr>
        <w:t>基</w:t>
      </w:r>
      <w:r w:rsidR="0002272B">
        <w:rPr>
          <w:rFonts w:hint="eastAsia"/>
        </w:rPr>
        <w:t>此，</w:t>
      </w:r>
      <w:r w:rsidR="005773CB">
        <w:rPr>
          <w:rFonts w:hint="eastAsia"/>
        </w:rPr>
        <w:t>有關</w:t>
      </w:r>
      <w:r w:rsidR="00293696" w:rsidRPr="00231B62">
        <w:rPr>
          <w:rFonts w:hint="eastAsia"/>
        </w:rPr>
        <w:t>雙酚類新興化合物對人體健康與環境影響</w:t>
      </w:r>
      <w:r w:rsidR="0002272B">
        <w:rPr>
          <w:rFonts w:hint="eastAsia"/>
        </w:rPr>
        <w:t>之</w:t>
      </w:r>
      <w:r w:rsidR="008A1CFD">
        <w:rPr>
          <w:rFonts w:hint="eastAsia"/>
        </w:rPr>
        <w:t>科學數據</w:t>
      </w:r>
      <w:r w:rsidR="0002272B">
        <w:rPr>
          <w:rFonts w:hint="eastAsia"/>
        </w:rPr>
        <w:t>，</w:t>
      </w:r>
      <w:r w:rsidR="00B94AFD">
        <w:rPr>
          <w:rFonts w:hint="eastAsia"/>
        </w:rPr>
        <w:t>允</w:t>
      </w:r>
      <w:r w:rsidR="005773CB">
        <w:rPr>
          <w:rFonts w:hint="eastAsia"/>
        </w:rPr>
        <w:t>有</w:t>
      </w:r>
      <w:r w:rsidR="00A62FBD">
        <w:rPr>
          <w:rFonts w:hint="eastAsia"/>
        </w:rPr>
        <w:t>前瞻</w:t>
      </w:r>
      <w:r w:rsidR="0002272B">
        <w:rPr>
          <w:rFonts w:hint="eastAsia"/>
        </w:rPr>
        <w:t>建置</w:t>
      </w:r>
      <w:r w:rsidR="004F2A36">
        <w:rPr>
          <w:rFonts w:hint="eastAsia"/>
        </w:rPr>
        <w:t>、評估</w:t>
      </w:r>
      <w:r w:rsidR="005773CB">
        <w:rPr>
          <w:rFonts w:hint="eastAsia"/>
        </w:rPr>
        <w:t>並</w:t>
      </w:r>
      <w:r w:rsidR="0002272B">
        <w:rPr>
          <w:rFonts w:hAnsi="標楷體" w:hint="eastAsia"/>
          <w:color w:val="000000" w:themeColor="text1"/>
          <w:szCs w:val="32"/>
        </w:rPr>
        <w:t>追蹤</w:t>
      </w:r>
      <w:r w:rsidR="0002272B">
        <w:rPr>
          <w:rFonts w:hint="eastAsia"/>
        </w:rPr>
        <w:t>之</w:t>
      </w:r>
      <w:r w:rsidR="005773CB">
        <w:rPr>
          <w:rFonts w:hint="eastAsia"/>
        </w:rPr>
        <w:t>必要，合先敘明。</w:t>
      </w:r>
    </w:p>
    <w:p w14:paraId="7FD847AE" w14:textId="77777777" w:rsidR="00307E32" w:rsidRPr="0077160C" w:rsidRDefault="007630CA" w:rsidP="00293696">
      <w:pPr>
        <w:pStyle w:val="3"/>
      </w:pPr>
      <w:r>
        <w:rPr>
          <w:rFonts w:hint="eastAsia"/>
        </w:rPr>
        <w:t>查，</w:t>
      </w:r>
      <w:r w:rsidR="00362DBA" w:rsidRPr="000B2A60">
        <w:rPr>
          <w:rFonts w:ascii="Times New Roman" w:hAnsi="Times New Roman" w:hint="eastAsia"/>
          <w:szCs w:val="32"/>
        </w:rPr>
        <w:t>歐盟</w:t>
      </w:r>
      <w:r w:rsidR="00983F10" w:rsidRPr="00983F10">
        <w:rPr>
          <w:rFonts w:hAnsi="標楷體" w:hint="eastAsia"/>
          <w:szCs w:val="32"/>
        </w:rPr>
        <w:t>因評估雙酚B具有內分泌干擾特性，</w:t>
      </w:r>
      <w:r w:rsidR="00362DBA" w:rsidRPr="000B2A60">
        <w:rPr>
          <w:rFonts w:ascii="Times New Roman" w:hAnsi="Times New Roman" w:hint="eastAsia"/>
          <w:szCs w:val="32"/>
        </w:rPr>
        <w:t>業將雙酚化合物如雙</w:t>
      </w:r>
      <w:r w:rsidR="00362DBA" w:rsidRPr="003457CF">
        <w:rPr>
          <w:rFonts w:hAnsi="標楷體" w:hint="eastAsia"/>
          <w:szCs w:val="32"/>
        </w:rPr>
        <w:t>酚B列</w:t>
      </w:r>
      <w:r w:rsidR="00362DBA" w:rsidRPr="000B2A60">
        <w:rPr>
          <w:rFonts w:ascii="Times New Roman" w:hAnsi="Times New Roman" w:hint="eastAsia"/>
          <w:szCs w:val="32"/>
        </w:rPr>
        <w:t>入高度關切物質</w:t>
      </w:r>
      <w:r w:rsidR="00362DBA" w:rsidRPr="002C54EA">
        <w:rPr>
          <w:rFonts w:hAnsi="標楷體" w:hint="eastAsia"/>
          <w:szCs w:val="32"/>
        </w:rPr>
        <w:t>（S</w:t>
      </w:r>
      <w:r w:rsidR="00362DBA" w:rsidRPr="002C54EA">
        <w:rPr>
          <w:rFonts w:hAnsi="標楷體"/>
          <w:szCs w:val="32"/>
        </w:rPr>
        <w:t>VHC</w:t>
      </w:r>
      <w:r w:rsidR="00362DBA" w:rsidRPr="002C54EA">
        <w:rPr>
          <w:rFonts w:hAnsi="標楷體" w:hint="eastAsia"/>
          <w:szCs w:val="32"/>
        </w:rPr>
        <w:t>）</w:t>
      </w:r>
      <w:r w:rsidR="00D472C7">
        <w:rPr>
          <w:rStyle w:val="aff0"/>
          <w:rFonts w:ascii="Times New Roman" w:hAnsi="Times New Roman"/>
          <w:szCs w:val="32"/>
        </w:rPr>
        <w:footnoteReference w:id="61"/>
      </w:r>
      <w:r w:rsidR="00D472C7" w:rsidRPr="000B2A60">
        <w:rPr>
          <w:rFonts w:ascii="Times New Roman" w:hAnsi="Times New Roman" w:hint="eastAsia"/>
          <w:szCs w:val="32"/>
        </w:rPr>
        <w:t>清單</w:t>
      </w:r>
      <w:r w:rsidR="00A65B9E">
        <w:rPr>
          <w:rFonts w:ascii="Times New Roman" w:hAnsi="Times New Roman" w:hint="eastAsia"/>
          <w:szCs w:val="32"/>
        </w:rPr>
        <w:t>進行</w:t>
      </w:r>
      <w:r w:rsidR="00362DBA" w:rsidRPr="000B2A60">
        <w:rPr>
          <w:rFonts w:ascii="Times New Roman" w:hAnsi="Times New Roman" w:hint="eastAsia"/>
          <w:szCs w:val="32"/>
        </w:rPr>
        <w:t>管理</w:t>
      </w:r>
      <w:r w:rsidR="000209FF" w:rsidRPr="00440120">
        <w:rPr>
          <w:rFonts w:ascii="Times New Roman" w:hAnsi="Times New Roman" w:hint="eastAsia"/>
          <w:color w:val="000000" w:themeColor="text1"/>
          <w:szCs w:val="32"/>
        </w:rPr>
        <w:t>，</w:t>
      </w:r>
      <w:r w:rsidR="00A65B9E">
        <w:rPr>
          <w:rFonts w:ascii="Times New Roman" w:hAnsi="Times New Roman" w:hint="eastAsia"/>
          <w:color w:val="000000" w:themeColor="text1"/>
          <w:szCs w:val="32"/>
        </w:rPr>
        <w:t>而</w:t>
      </w:r>
      <w:r w:rsidR="003C6EA7">
        <w:rPr>
          <w:rFonts w:hAnsi="標楷體" w:hint="eastAsia"/>
          <w:color w:val="000000" w:themeColor="text1"/>
          <w:szCs w:val="32"/>
        </w:rPr>
        <w:t>2022年</w:t>
      </w:r>
      <w:r w:rsidR="00440120" w:rsidRPr="00440120">
        <w:rPr>
          <w:rFonts w:hAnsi="標楷體"/>
          <w:color w:val="000000" w:themeColor="text1"/>
          <w:szCs w:val="32"/>
        </w:rPr>
        <w:t>美國國家毒理學計畫</w:t>
      </w:r>
      <w:r w:rsidR="00440120" w:rsidRPr="00440120">
        <w:rPr>
          <w:rFonts w:hAnsi="標楷體" w:hint="eastAsia"/>
          <w:color w:val="000000" w:themeColor="text1"/>
          <w:szCs w:val="32"/>
        </w:rPr>
        <w:t>之研究結果認為，</w:t>
      </w:r>
      <w:r w:rsidR="00440120" w:rsidRPr="00440120">
        <w:rPr>
          <w:rFonts w:hAnsi="標楷體"/>
          <w:color w:val="000000" w:themeColor="text1"/>
          <w:szCs w:val="32"/>
        </w:rPr>
        <w:t>有明確證據顯示</w:t>
      </w:r>
      <w:r w:rsidR="00440120" w:rsidRPr="00440120">
        <w:rPr>
          <w:rFonts w:hAnsi="標楷體" w:hint="eastAsia"/>
          <w:color w:val="000000" w:themeColor="text1"/>
          <w:szCs w:val="32"/>
        </w:rPr>
        <w:t>雙酚</w:t>
      </w:r>
      <w:r w:rsidR="00440120" w:rsidRPr="00440120">
        <w:rPr>
          <w:rFonts w:hAnsi="標楷體"/>
          <w:color w:val="000000" w:themeColor="text1"/>
          <w:szCs w:val="32"/>
        </w:rPr>
        <w:t>AF會</w:t>
      </w:r>
      <w:r w:rsidR="00440120" w:rsidRPr="00440120">
        <w:rPr>
          <w:rFonts w:hAnsi="標楷體" w:hint="eastAsia"/>
          <w:color w:val="000000" w:themeColor="text1"/>
          <w:szCs w:val="32"/>
        </w:rPr>
        <w:t>對大鼠</w:t>
      </w:r>
      <w:r w:rsidR="00440120" w:rsidRPr="00440120">
        <w:rPr>
          <w:rFonts w:hAnsi="標楷體"/>
          <w:color w:val="000000" w:themeColor="text1"/>
          <w:szCs w:val="32"/>
        </w:rPr>
        <w:t>造成生殖毒性及發育毒性</w:t>
      </w:r>
      <w:r w:rsidR="00440120" w:rsidRPr="00440120">
        <w:rPr>
          <w:rStyle w:val="aff0"/>
          <w:rFonts w:hAnsi="標楷體"/>
          <w:color w:val="000000" w:themeColor="text1"/>
          <w:szCs w:val="32"/>
        </w:rPr>
        <w:footnoteReference w:id="62"/>
      </w:r>
      <w:r w:rsidR="00440120" w:rsidRPr="00440120">
        <w:rPr>
          <w:rFonts w:hAnsi="標楷體"/>
          <w:color w:val="000000" w:themeColor="text1"/>
          <w:szCs w:val="32"/>
        </w:rPr>
        <w:t>。</w:t>
      </w:r>
      <w:r w:rsidR="00B34320">
        <w:rPr>
          <w:rFonts w:hAnsi="標楷體" w:hint="eastAsia"/>
          <w:color w:val="000000" w:themeColor="text1"/>
          <w:szCs w:val="32"/>
        </w:rPr>
        <w:t>然</w:t>
      </w:r>
      <w:r w:rsidR="006E7495">
        <w:rPr>
          <w:rFonts w:ascii="Times New Roman" w:hAnsi="Times New Roman" w:hint="eastAsia"/>
          <w:szCs w:val="32"/>
        </w:rPr>
        <w:t>我國</w:t>
      </w:r>
      <w:r w:rsidR="000209FF">
        <w:rPr>
          <w:rFonts w:ascii="Times New Roman" w:hAnsi="Times New Roman" w:hint="eastAsia"/>
          <w:szCs w:val="32"/>
        </w:rPr>
        <w:t>目前對於</w:t>
      </w:r>
      <w:r w:rsidR="000209FF" w:rsidRPr="000B2A60">
        <w:rPr>
          <w:rFonts w:ascii="Times New Roman" w:hAnsi="Times New Roman" w:hint="eastAsia"/>
          <w:szCs w:val="32"/>
        </w:rPr>
        <w:t>雙酚</w:t>
      </w:r>
      <w:r w:rsidR="000209FF">
        <w:rPr>
          <w:rFonts w:ascii="Times New Roman" w:hAnsi="Times New Roman" w:hint="eastAsia"/>
          <w:szCs w:val="32"/>
        </w:rPr>
        <w:t>類</w:t>
      </w:r>
      <w:r w:rsidR="000209FF" w:rsidRPr="000B2A60">
        <w:rPr>
          <w:rFonts w:ascii="Times New Roman" w:hAnsi="Times New Roman" w:hint="eastAsia"/>
          <w:szCs w:val="32"/>
        </w:rPr>
        <w:t>化合物</w:t>
      </w:r>
      <w:r w:rsidR="000209FF">
        <w:rPr>
          <w:rFonts w:ascii="Times New Roman" w:hAnsi="Times New Roman" w:hint="eastAsia"/>
          <w:szCs w:val="32"/>
        </w:rPr>
        <w:t>均尚未列入管理，</w:t>
      </w:r>
      <w:r w:rsidR="00154516">
        <w:rPr>
          <w:rFonts w:ascii="Times New Roman" w:hAnsi="Times New Roman" w:hint="eastAsia"/>
          <w:szCs w:val="32"/>
        </w:rPr>
        <w:t>且</w:t>
      </w:r>
      <w:r w:rsidR="003457CF">
        <w:rPr>
          <w:rFonts w:ascii="Times New Roman" w:hAnsi="Times New Roman" w:hint="eastAsia"/>
          <w:szCs w:val="32"/>
        </w:rPr>
        <w:t>相</w:t>
      </w:r>
      <w:r w:rsidR="000B2A60" w:rsidRPr="003457CF">
        <w:rPr>
          <w:rFonts w:ascii="Times New Roman" w:hAnsi="Times New Roman" w:hint="eastAsia"/>
          <w:szCs w:val="32"/>
        </w:rPr>
        <w:t>關</w:t>
      </w:r>
      <w:r w:rsidR="00142831">
        <w:rPr>
          <w:rFonts w:ascii="Times New Roman" w:hAnsi="Times New Roman" w:hint="eastAsia"/>
          <w:szCs w:val="32"/>
        </w:rPr>
        <w:t>研究亦甚少。</w:t>
      </w:r>
      <w:r w:rsidR="008A0783" w:rsidRPr="008A0783">
        <w:rPr>
          <w:rFonts w:hint="eastAsia"/>
          <w:color w:val="000000" w:themeColor="text1"/>
        </w:rPr>
        <w:t>目前環境部以國際公約及美國、日本、韓國等國家未公告列管為由，尚未將雙酚B公告列為關注化學物質，衛福部及財政部亦尚未進行雙酚B之評估研究，然經濟部</w:t>
      </w:r>
      <w:r w:rsidR="008A0783" w:rsidRPr="008A0783">
        <w:rPr>
          <w:rFonts w:hint="eastAsia"/>
          <w:color w:val="000000" w:themeColor="text1"/>
        </w:rPr>
        <w:lastRenderedPageBreak/>
        <w:t>建議環境部對雙酚B評估並加以管理。</w:t>
      </w:r>
      <w:r w:rsidR="00142831">
        <w:rPr>
          <w:rFonts w:ascii="Times New Roman" w:hAnsi="Times New Roman" w:hint="eastAsia"/>
          <w:szCs w:val="32"/>
        </w:rPr>
        <w:t>有關</w:t>
      </w:r>
      <w:r w:rsidR="000B2A60" w:rsidRPr="003457CF">
        <w:rPr>
          <w:rFonts w:ascii="Times New Roman" w:hAnsi="Times New Roman" w:hint="eastAsia"/>
          <w:szCs w:val="32"/>
        </w:rPr>
        <w:t>機關</w:t>
      </w:r>
      <w:r w:rsidR="003457CF" w:rsidRPr="003457CF">
        <w:rPr>
          <w:rFonts w:ascii="Times New Roman" w:hAnsi="Times New Roman" w:hint="eastAsia"/>
          <w:szCs w:val="32"/>
        </w:rPr>
        <w:t>對</w:t>
      </w:r>
      <w:r w:rsidR="00307E32">
        <w:rPr>
          <w:rFonts w:ascii="Times New Roman" w:hAnsi="Times New Roman" w:hint="eastAsia"/>
          <w:szCs w:val="32"/>
        </w:rPr>
        <w:t>於</w:t>
      </w:r>
      <w:r w:rsidR="000B2A60" w:rsidRPr="003457CF">
        <w:rPr>
          <w:rFonts w:hAnsi="標楷體" w:hint="eastAsia"/>
          <w:color w:val="000000" w:themeColor="text1"/>
          <w:szCs w:val="32"/>
        </w:rPr>
        <w:t>如雙酚B</w:t>
      </w:r>
      <w:r w:rsidR="0077160C">
        <w:rPr>
          <w:rFonts w:hAnsi="標楷體" w:hint="eastAsia"/>
          <w:color w:val="000000" w:themeColor="text1"/>
          <w:szCs w:val="32"/>
        </w:rPr>
        <w:t>等</w:t>
      </w:r>
      <w:r w:rsidR="0077160C" w:rsidRPr="003457CF">
        <w:rPr>
          <w:rFonts w:hAnsi="標楷體" w:hint="eastAsia"/>
          <w:color w:val="000000" w:themeColor="text1"/>
          <w:szCs w:val="32"/>
        </w:rPr>
        <w:t>雙酚類</w:t>
      </w:r>
      <w:r w:rsidR="00014787">
        <w:rPr>
          <w:rFonts w:hAnsi="標楷體" w:hint="eastAsia"/>
          <w:color w:val="000000" w:themeColor="text1"/>
          <w:szCs w:val="32"/>
        </w:rPr>
        <w:t>新興</w:t>
      </w:r>
      <w:r w:rsidR="0077160C" w:rsidRPr="003457CF">
        <w:rPr>
          <w:rFonts w:hAnsi="標楷體" w:hint="eastAsia"/>
          <w:color w:val="000000" w:themeColor="text1"/>
          <w:szCs w:val="32"/>
        </w:rPr>
        <w:t>化合物</w:t>
      </w:r>
      <w:r w:rsidR="00DE5627">
        <w:rPr>
          <w:rFonts w:hAnsi="標楷體" w:hint="eastAsia"/>
          <w:color w:val="000000" w:themeColor="text1"/>
          <w:szCs w:val="32"/>
        </w:rPr>
        <w:t>之</w:t>
      </w:r>
      <w:r w:rsidR="000B2A60" w:rsidRPr="003457CF">
        <w:rPr>
          <w:rFonts w:hAnsi="標楷體" w:hint="eastAsia"/>
          <w:color w:val="000000" w:themeColor="text1"/>
          <w:szCs w:val="32"/>
        </w:rPr>
        <w:t>管理</w:t>
      </w:r>
      <w:r w:rsidR="00382D93">
        <w:rPr>
          <w:rFonts w:hAnsi="標楷體" w:hint="eastAsia"/>
          <w:color w:val="000000" w:themeColor="text1"/>
          <w:szCs w:val="32"/>
        </w:rPr>
        <w:t>與研究</w:t>
      </w:r>
      <w:r w:rsidR="00440120">
        <w:rPr>
          <w:rFonts w:hAnsi="標楷體" w:hint="eastAsia"/>
          <w:color w:val="000000" w:themeColor="text1"/>
          <w:szCs w:val="32"/>
        </w:rPr>
        <w:t>之</w:t>
      </w:r>
      <w:r w:rsidR="00382D93">
        <w:rPr>
          <w:rFonts w:hAnsi="標楷體" w:hint="eastAsia"/>
          <w:color w:val="000000" w:themeColor="text1"/>
          <w:szCs w:val="32"/>
        </w:rPr>
        <w:t>內容</w:t>
      </w:r>
      <w:r w:rsidR="003457CF" w:rsidRPr="003457CF">
        <w:rPr>
          <w:rFonts w:hAnsi="標楷體" w:hint="eastAsia"/>
          <w:color w:val="000000" w:themeColor="text1"/>
          <w:szCs w:val="32"/>
        </w:rPr>
        <w:t>摘略</w:t>
      </w:r>
      <w:r w:rsidR="00A65B9E">
        <w:rPr>
          <w:rFonts w:hAnsi="標楷體" w:hint="eastAsia"/>
          <w:color w:val="000000" w:themeColor="text1"/>
          <w:szCs w:val="32"/>
        </w:rPr>
        <w:t>如下</w:t>
      </w:r>
      <w:r w:rsidR="003457CF">
        <w:rPr>
          <w:rFonts w:hAnsi="標楷體" w:hint="eastAsia"/>
          <w:color w:val="000000" w:themeColor="text1"/>
          <w:szCs w:val="32"/>
        </w:rPr>
        <w:t>：</w:t>
      </w:r>
    </w:p>
    <w:p w14:paraId="2742DD11" w14:textId="77777777" w:rsidR="0077160C" w:rsidRDefault="0077160C" w:rsidP="0077160C">
      <w:pPr>
        <w:pStyle w:val="4"/>
      </w:pPr>
      <w:r>
        <w:rPr>
          <w:rFonts w:hint="eastAsia"/>
        </w:rPr>
        <w:t>環境部：</w:t>
      </w:r>
    </w:p>
    <w:p w14:paraId="4B279C95" w14:textId="77777777" w:rsidR="00DE5627" w:rsidRPr="00207F86" w:rsidRDefault="00DE5627" w:rsidP="00DE5627">
      <w:pPr>
        <w:pStyle w:val="5"/>
      </w:pPr>
      <w:r w:rsidRPr="00DE5627">
        <w:rPr>
          <w:rFonts w:hAnsi="標楷體" w:hint="eastAsia"/>
          <w:szCs w:val="32"/>
        </w:rPr>
        <w:t>歐盟因評估</w:t>
      </w:r>
      <w:r w:rsidRPr="000601C0">
        <w:rPr>
          <w:rFonts w:ascii="Times New Roman" w:hAnsi="Times New Roman" w:hint="eastAsia"/>
          <w:szCs w:val="32"/>
        </w:rPr>
        <w:t>雙</w:t>
      </w:r>
      <w:r w:rsidRPr="00DE5627">
        <w:rPr>
          <w:rFonts w:hAnsi="標楷體" w:hint="eastAsia"/>
          <w:szCs w:val="32"/>
        </w:rPr>
        <w:t>酚B具有內分泌干擾特性，依據歐盟化學物質與混合物之分類、標示及包裝規章</w:t>
      </w:r>
      <w:r w:rsidR="00A65B9E">
        <w:rPr>
          <w:rFonts w:hAnsi="標楷體" w:hint="eastAsia"/>
          <w:szCs w:val="32"/>
        </w:rPr>
        <w:t>；</w:t>
      </w:r>
      <w:r w:rsidRPr="00DE5627">
        <w:rPr>
          <w:rFonts w:hAnsi="標楷體" w:hint="eastAsia"/>
          <w:szCs w:val="32"/>
        </w:rPr>
        <w:t>歐盟化學品登錄、評估、授權及限制規章</w:t>
      </w:r>
      <w:r w:rsidR="00CB03E7">
        <w:rPr>
          <w:rFonts w:hAnsi="標楷體" w:hint="eastAsia"/>
          <w:szCs w:val="32"/>
        </w:rPr>
        <w:t>，</w:t>
      </w:r>
      <w:r w:rsidRPr="00DE5627">
        <w:rPr>
          <w:rFonts w:hAnsi="標楷體" w:hint="eastAsia"/>
          <w:szCs w:val="32"/>
        </w:rPr>
        <w:t>列入</w:t>
      </w:r>
      <w:r w:rsidRPr="00DE5627">
        <w:rPr>
          <w:rFonts w:hAnsi="標楷體"/>
          <w:szCs w:val="32"/>
        </w:rPr>
        <w:t>高度關注物質</w:t>
      </w:r>
      <w:r w:rsidRPr="00DE5627">
        <w:rPr>
          <w:rFonts w:hAnsi="標楷體" w:hint="eastAsia"/>
          <w:szCs w:val="32"/>
        </w:rPr>
        <w:t>清單。目前國際公約及美國、日本、韓國等國家未公告列管，</w:t>
      </w:r>
      <w:r w:rsidR="00207F86">
        <w:rPr>
          <w:rFonts w:hAnsi="標楷體" w:hint="eastAsia"/>
          <w:szCs w:val="32"/>
        </w:rPr>
        <w:t>環境</w:t>
      </w:r>
      <w:r w:rsidRPr="00DE5627">
        <w:rPr>
          <w:rFonts w:hAnsi="標楷體" w:hint="eastAsia"/>
          <w:szCs w:val="32"/>
        </w:rPr>
        <w:t>部將持續關注雙酚B於國際間管理情形，並視國內運作情形，評估納入毒性或關注化學物質管理</w:t>
      </w:r>
      <w:r w:rsidRPr="008E7D1F">
        <w:rPr>
          <w:rFonts w:ascii="Times New Roman" w:hAnsi="Times New Roman" w:hint="eastAsia"/>
          <w:szCs w:val="32"/>
        </w:rPr>
        <w:t>。</w:t>
      </w:r>
    </w:p>
    <w:p w14:paraId="49AEDDF0" w14:textId="77777777" w:rsidR="00207F86" w:rsidRPr="00680A5B" w:rsidRDefault="00207F86" w:rsidP="00DE5627">
      <w:pPr>
        <w:pStyle w:val="5"/>
      </w:pPr>
      <w:r w:rsidRPr="00D3535B">
        <w:rPr>
          <w:rFonts w:ascii="Times New Roman" w:hAnsi="Times New Roman" w:hint="eastAsia"/>
          <w:szCs w:val="32"/>
        </w:rPr>
        <w:t>雙酚</w:t>
      </w:r>
      <w:r w:rsidRPr="00207F86">
        <w:rPr>
          <w:rFonts w:hAnsi="標楷體"/>
          <w:szCs w:val="32"/>
        </w:rPr>
        <w:t>B</w:t>
      </w:r>
      <w:r w:rsidRPr="00207F86">
        <w:rPr>
          <w:rFonts w:hAnsi="標楷體" w:hint="eastAsia"/>
          <w:szCs w:val="32"/>
        </w:rPr>
        <w:t>屬我國既有化學物質，經查至</w:t>
      </w:r>
      <w:r w:rsidR="002B7E80">
        <w:rPr>
          <w:rFonts w:hAnsi="標楷體" w:hint="eastAsia"/>
          <w:szCs w:val="32"/>
        </w:rPr>
        <w:t>1</w:t>
      </w:r>
      <w:r w:rsidR="002B7E80">
        <w:rPr>
          <w:rFonts w:hAnsi="標楷體"/>
          <w:szCs w:val="32"/>
        </w:rPr>
        <w:t>13</w:t>
      </w:r>
      <w:r w:rsidR="0036225D">
        <w:rPr>
          <w:rFonts w:hAnsi="標楷體" w:hint="eastAsia"/>
          <w:szCs w:val="32"/>
        </w:rPr>
        <w:t>年</w:t>
      </w:r>
      <w:r w:rsidRPr="00207F86">
        <w:rPr>
          <w:rFonts w:hAnsi="標楷體" w:hint="eastAsia"/>
          <w:szCs w:val="32"/>
        </w:rPr>
        <w:t>11月無登錄申請資料</w:t>
      </w:r>
      <w:r>
        <w:rPr>
          <w:rStyle w:val="aff0"/>
          <w:rFonts w:ascii="Times New Roman" w:hAnsi="Times New Roman"/>
          <w:szCs w:val="32"/>
        </w:rPr>
        <w:footnoteReference w:id="63"/>
      </w:r>
      <w:r w:rsidRPr="00D3535B">
        <w:rPr>
          <w:rFonts w:ascii="Times New Roman" w:hAnsi="Times New Roman" w:hint="eastAsia"/>
          <w:szCs w:val="32"/>
        </w:rPr>
        <w:t>。</w:t>
      </w:r>
    </w:p>
    <w:p w14:paraId="548529E9" w14:textId="77777777" w:rsidR="000209FF" w:rsidRPr="000209FF" w:rsidRDefault="00A05E1C" w:rsidP="0077160C">
      <w:pPr>
        <w:pStyle w:val="4"/>
      </w:pPr>
      <w:r>
        <w:rPr>
          <w:rFonts w:hint="eastAsia"/>
        </w:rPr>
        <w:t>衛福部</w:t>
      </w:r>
      <w:r w:rsidRPr="00DE5627">
        <w:rPr>
          <w:rFonts w:hint="eastAsia"/>
          <w:color w:val="000000" w:themeColor="text1"/>
        </w:rPr>
        <w:t>：</w:t>
      </w:r>
    </w:p>
    <w:p w14:paraId="13A5B4CD" w14:textId="77777777" w:rsidR="00A05E1C" w:rsidRDefault="000209FF" w:rsidP="000209FF">
      <w:pPr>
        <w:pStyle w:val="5"/>
      </w:pPr>
      <w:r w:rsidRPr="000B2A60">
        <w:rPr>
          <w:rFonts w:ascii="Times New Roman" w:hAnsi="Times New Roman" w:hint="eastAsia"/>
          <w:szCs w:val="32"/>
        </w:rPr>
        <w:t>雙</w:t>
      </w:r>
      <w:r w:rsidRPr="003457CF">
        <w:rPr>
          <w:rFonts w:hAnsi="標楷體" w:hint="eastAsia"/>
          <w:szCs w:val="32"/>
        </w:rPr>
        <w:t>酚B</w:t>
      </w:r>
      <w:r w:rsidR="00D83192">
        <w:rPr>
          <w:rFonts w:hAnsi="標楷體" w:hint="eastAsia"/>
          <w:szCs w:val="32"/>
        </w:rPr>
        <w:t>部分，</w:t>
      </w:r>
      <w:r w:rsidR="00A05E1C" w:rsidRPr="00DE5627">
        <w:rPr>
          <w:rFonts w:hint="eastAsia"/>
        </w:rPr>
        <w:t>將於</w:t>
      </w:r>
      <w:r w:rsidR="002B7E80">
        <w:rPr>
          <w:rFonts w:hint="eastAsia"/>
        </w:rPr>
        <w:t>1</w:t>
      </w:r>
      <w:r w:rsidR="002B7E80">
        <w:t>14</w:t>
      </w:r>
      <w:r w:rsidR="001175DA">
        <w:rPr>
          <w:rFonts w:hint="eastAsia"/>
        </w:rPr>
        <w:t>年</w:t>
      </w:r>
      <w:r w:rsidR="00A05E1C" w:rsidRPr="00DE5627">
        <w:rPr>
          <w:rFonts w:hint="eastAsia"/>
        </w:rPr>
        <w:t>度規劃委託辦理計畫，納入對雙酚A及其相關化合物之資訊蒐集及研究，並視需求評估提出管制對策。</w:t>
      </w:r>
    </w:p>
    <w:p w14:paraId="5715D830" w14:textId="77777777" w:rsidR="000209FF" w:rsidRDefault="001B1BA1" w:rsidP="000209FF">
      <w:pPr>
        <w:pStyle w:val="5"/>
      </w:pPr>
      <w:r>
        <w:rPr>
          <w:rFonts w:hint="eastAsia"/>
        </w:rPr>
        <w:t>110年</w:t>
      </w:r>
      <w:r w:rsidR="00B5610F">
        <w:rPr>
          <w:rStyle w:val="aff0"/>
        </w:rPr>
        <w:footnoteReference w:id="64"/>
      </w:r>
      <w:r w:rsidR="00452CC7">
        <w:rPr>
          <w:rFonts w:hint="eastAsia"/>
        </w:rPr>
        <w:t>度</w:t>
      </w:r>
      <w:r w:rsidR="00CA0FCA" w:rsidRPr="00CA0FCA">
        <w:rPr>
          <w:rFonts w:hint="eastAsia"/>
        </w:rPr>
        <w:t>衛福部委託</w:t>
      </w:r>
      <w:r w:rsidR="0063250B">
        <w:rPr>
          <w:rFonts w:hint="eastAsia"/>
        </w:rPr>
        <w:t>財團法人</w:t>
      </w:r>
      <w:r w:rsidR="00CA0FCA" w:rsidRPr="00CA0FCA">
        <w:rPr>
          <w:rFonts w:hint="eastAsia"/>
        </w:rPr>
        <w:t>國</w:t>
      </w:r>
      <w:r w:rsidR="006723B0">
        <w:rPr>
          <w:rFonts w:hint="eastAsia"/>
        </w:rPr>
        <w:t>家</w:t>
      </w:r>
      <w:r w:rsidR="00CA0FCA" w:rsidRPr="00CA0FCA">
        <w:rPr>
          <w:rFonts w:hint="eastAsia"/>
        </w:rPr>
        <w:t>衛</w:t>
      </w:r>
      <w:r w:rsidR="006723B0">
        <w:rPr>
          <w:rFonts w:hint="eastAsia"/>
        </w:rPr>
        <w:t>生研究</w:t>
      </w:r>
      <w:r w:rsidR="00CA0FCA" w:rsidRPr="00CA0FCA">
        <w:rPr>
          <w:rFonts w:hint="eastAsia"/>
        </w:rPr>
        <w:t>院辦理「食品安全智慧先導防制科研計畫」</w:t>
      </w:r>
      <w:r w:rsidR="00382D93">
        <w:rPr>
          <w:rFonts w:hint="eastAsia"/>
        </w:rPr>
        <w:t>，</w:t>
      </w:r>
      <w:r w:rsidR="00C27606">
        <w:t>完成雙酚A、雙酚F、雙酚AF及雙酚B單獨與混合暴露對於斑馬魚胚胎之致死率試驗，以</w:t>
      </w:r>
      <w:r w:rsidR="00227F8D">
        <w:t>雙酚</w:t>
      </w:r>
      <w:r w:rsidR="00C27606">
        <w:t>AF之毒性為最高且混合物毒性為加成作用，作為評估常用雙酚A替代物可能健康風險之依據</w:t>
      </w:r>
      <w:r w:rsidR="00C27606">
        <w:rPr>
          <w:rStyle w:val="aff0"/>
        </w:rPr>
        <w:footnoteReference w:id="65"/>
      </w:r>
      <w:r w:rsidR="00C27606">
        <w:t>。</w:t>
      </w:r>
    </w:p>
    <w:p w14:paraId="7C13A0B8" w14:textId="77777777" w:rsidR="00CB03E7" w:rsidRDefault="00CB03E7" w:rsidP="0077160C">
      <w:pPr>
        <w:pStyle w:val="4"/>
      </w:pPr>
      <w:r>
        <w:rPr>
          <w:rFonts w:hint="eastAsia"/>
        </w:rPr>
        <w:t>財政部：</w:t>
      </w:r>
      <w:r w:rsidR="0048431B" w:rsidRPr="00E759D5">
        <w:rPr>
          <w:rFonts w:hint="eastAsia"/>
        </w:rPr>
        <w:t>考量</w:t>
      </w:r>
      <w:r w:rsidR="0048431B" w:rsidRPr="000209FF">
        <w:rPr>
          <w:rFonts w:hint="eastAsia"/>
        </w:rPr>
        <w:t>衛福部訂定之「食品器具容器包裝衛生標準」尚未就雙酚B訂有限值規範</w:t>
      </w:r>
      <w:r w:rsidR="0048431B" w:rsidRPr="00F37FE6">
        <w:rPr>
          <w:rFonts w:hint="eastAsia"/>
        </w:rPr>
        <w:t>；復基於</w:t>
      </w:r>
      <w:r w:rsidR="0048431B">
        <w:rPr>
          <w:rFonts w:hint="eastAsia"/>
        </w:rPr>
        <w:t>財</w:t>
      </w:r>
      <w:r w:rsidR="0048431B">
        <w:rPr>
          <w:rFonts w:hint="eastAsia"/>
        </w:rPr>
        <w:lastRenderedPageBreak/>
        <w:t>政</w:t>
      </w:r>
      <w:r w:rsidR="0048431B" w:rsidRPr="00F37FE6">
        <w:rPr>
          <w:rFonts w:hint="eastAsia"/>
        </w:rPr>
        <w:t>部刻規劃委託研究就酒盛裝容器衛生標準進行研究，未來雙酚B是否列入酒盛裝容器-塑膠類管理，將參酌委託研究結論，及衛福部意見辦理。</w:t>
      </w:r>
    </w:p>
    <w:p w14:paraId="1809B9A4" w14:textId="77777777" w:rsidR="000209FF" w:rsidRDefault="00996C70" w:rsidP="0077160C">
      <w:pPr>
        <w:pStyle w:val="4"/>
      </w:pPr>
      <w:r>
        <w:rPr>
          <w:rFonts w:hint="eastAsia"/>
        </w:rPr>
        <w:t>經濟部：</w:t>
      </w:r>
    </w:p>
    <w:p w14:paraId="482399BA" w14:textId="77777777" w:rsidR="002416F7" w:rsidRPr="004334F7" w:rsidRDefault="004334F7" w:rsidP="002416F7">
      <w:pPr>
        <w:pStyle w:val="5"/>
      </w:pPr>
      <w:r>
        <w:rPr>
          <w:rFonts w:hAnsi="標楷體" w:hint="eastAsia"/>
          <w:szCs w:val="32"/>
        </w:rPr>
        <w:t>歐盟</w:t>
      </w:r>
      <w:r w:rsidRPr="004334F7">
        <w:rPr>
          <w:rFonts w:hAnsi="標楷體" w:hint="eastAsia"/>
          <w:szCs w:val="32"/>
        </w:rPr>
        <w:t>尚未對感熱紙之雙酚B規範</w:t>
      </w:r>
      <w:r w:rsidRPr="004334F7">
        <w:rPr>
          <w:rFonts w:hAnsi="標楷體"/>
          <w:color w:val="000000" w:themeColor="text1"/>
          <w:szCs w:val="32"/>
        </w:rPr>
        <w:t>，亦無查得美國</w:t>
      </w:r>
      <w:r w:rsidRPr="004334F7">
        <w:rPr>
          <w:rFonts w:hAnsi="標楷體" w:hint="eastAsia"/>
          <w:color w:val="000000" w:themeColor="text1"/>
          <w:szCs w:val="32"/>
        </w:rPr>
        <w:t>對</w:t>
      </w:r>
      <w:r w:rsidRPr="004334F7">
        <w:rPr>
          <w:rFonts w:hAnsi="標楷體" w:hint="eastAsia"/>
          <w:szCs w:val="32"/>
        </w:rPr>
        <w:t>感熱紙之雙酚B訂定規範</w:t>
      </w:r>
      <w:r>
        <w:rPr>
          <w:rFonts w:hAnsi="標楷體" w:hint="eastAsia"/>
          <w:szCs w:val="32"/>
        </w:rPr>
        <w:t>，</w:t>
      </w:r>
      <w:r w:rsidRPr="006A7FED">
        <w:rPr>
          <w:rFonts w:hAnsi="標楷體" w:hint="eastAsia"/>
          <w:szCs w:val="32"/>
        </w:rPr>
        <w:t>經查</w:t>
      </w:r>
      <w:r w:rsidRPr="004334F7">
        <w:rPr>
          <w:rFonts w:hAnsi="標楷體"/>
          <w:szCs w:val="32"/>
        </w:rPr>
        <w:t>目前國際標準等尚無對</w:t>
      </w:r>
      <w:r w:rsidRPr="004334F7">
        <w:rPr>
          <w:rFonts w:hAnsi="標楷體" w:hint="eastAsia"/>
          <w:szCs w:val="32"/>
        </w:rPr>
        <w:t>感熱紙中雙酚B訂有標準或規範。將持續關注國際標準制等修訂及管理動態，適時檢討或評估修訂國家標準限值</w:t>
      </w:r>
      <w:r w:rsidRPr="006A7FED">
        <w:rPr>
          <w:rFonts w:hAnsi="標楷體" w:hint="eastAsia"/>
          <w:szCs w:val="32"/>
        </w:rPr>
        <w:t>，並進行商品管理</w:t>
      </w:r>
      <w:r w:rsidRPr="006A7FED">
        <w:rPr>
          <w:rFonts w:hAnsi="標楷體"/>
          <w:szCs w:val="32"/>
        </w:rPr>
        <w:t>。</w:t>
      </w:r>
    </w:p>
    <w:p w14:paraId="18CD438C" w14:textId="77777777" w:rsidR="004334F7" w:rsidRPr="004334F7" w:rsidRDefault="004334F7" w:rsidP="002416F7">
      <w:pPr>
        <w:pStyle w:val="5"/>
      </w:pPr>
      <w:r w:rsidRPr="004334F7">
        <w:rPr>
          <w:rFonts w:ascii="Times New Roman" w:hAnsi="標楷體"/>
          <w:color w:val="000000" w:themeColor="text1"/>
          <w:szCs w:val="32"/>
        </w:rPr>
        <w:t>雙</w:t>
      </w:r>
      <w:r w:rsidRPr="004334F7">
        <w:rPr>
          <w:rFonts w:hAnsi="標楷體"/>
          <w:color w:val="000000" w:themeColor="text1"/>
          <w:szCs w:val="32"/>
        </w:rPr>
        <w:t>酚B</w:t>
      </w:r>
      <w:r w:rsidRPr="004334F7">
        <w:rPr>
          <w:rFonts w:hAnsi="標楷體" w:hint="eastAsia"/>
          <w:color w:val="000000" w:themeColor="text1"/>
          <w:szCs w:val="32"/>
        </w:rPr>
        <w:t>尚</w:t>
      </w:r>
      <w:r w:rsidRPr="004334F7">
        <w:rPr>
          <w:rFonts w:ascii="Times New Roman" w:hAnsi="標楷體" w:hint="eastAsia"/>
          <w:color w:val="000000" w:themeColor="text1"/>
          <w:szCs w:val="32"/>
        </w:rPr>
        <w:t>非</w:t>
      </w:r>
      <w:r w:rsidRPr="005E1955">
        <w:rPr>
          <w:rFonts w:ascii="Times New Roman" w:hAnsi="Times New Roman" w:hint="eastAsia"/>
          <w:szCs w:val="32"/>
        </w:rPr>
        <w:t>毒性及關注化學物質管理法</w:t>
      </w:r>
      <w:r w:rsidRPr="004334F7">
        <w:rPr>
          <w:rFonts w:ascii="Times New Roman" w:hAnsi="標楷體" w:hint="eastAsia"/>
          <w:color w:val="000000" w:themeColor="text1"/>
          <w:szCs w:val="32"/>
        </w:rPr>
        <w:t>公告列為關注化學物質，建議</w:t>
      </w:r>
      <w:r w:rsidRPr="004334F7">
        <w:rPr>
          <w:rFonts w:ascii="Times New Roman" w:hAnsi="Times New Roman" w:hint="eastAsia"/>
          <w:color w:val="000000" w:themeColor="text1"/>
          <w:szCs w:val="32"/>
        </w:rPr>
        <w:t>環境部評估及管理</w:t>
      </w:r>
      <w:r w:rsidRPr="009C3E5D">
        <w:rPr>
          <w:rFonts w:ascii="Times New Roman" w:hAnsi="Times New Roman" w:hint="eastAsia"/>
          <w:color w:val="000000" w:themeColor="text1"/>
          <w:szCs w:val="32"/>
        </w:rPr>
        <w:t>。</w:t>
      </w:r>
    </w:p>
    <w:p w14:paraId="15A51692" w14:textId="77777777" w:rsidR="00D472C7" w:rsidRDefault="00EE2E66" w:rsidP="00101CFF">
      <w:pPr>
        <w:pStyle w:val="3"/>
      </w:pPr>
      <w:r>
        <w:rPr>
          <w:rFonts w:hAnsi="Times New Roman" w:hint="eastAsia"/>
          <w:szCs w:val="20"/>
        </w:rPr>
        <w:t>此外，</w:t>
      </w:r>
      <w:r w:rsidRPr="008B719C">
        <w:rPr>
          <w:rFonts w:hAnsi="標楷體" w:hint="eastAsia"/>
          <w:szCs w:val="20"/>
        </w:rPr>
        <w:t>本院諮詢委員</w:t>
      </w:r>
      <w:r w:rsidR="00822D46">
        <w:rPr>
          <w:rFonts w:hAnsi="標楷體" w:hint="eastAsia"/>
          <w:szCs w:val="20"/>
        </w:rPr>
        <w:t>提</w:t>
      </w:r>
      <w:r w:rsidR="00DC4D6F" w:rsidRPr="008B719C">
        <w:rPr>
          <w:rFonts w:hAnsi="標楷體" w:hint="eastAsia"/>
          <w:szCs w:val="20"/>
        </w:rPr>
        <w:t>出：「</w:t>
      </w:r>
      <w:r w:rsidR="00DC4D6F" w:rsidRPr="008B719C">
        <w:rPr>
          <w:rFonts w:hAnsi="標楷體"/>
          <w:szCs w:val="20"/>
        </w:rPr>
        <w:t>雙</w:t>
      </w:r>
      <w:r w:rsidR="00DC4D6F" w:rsidRPr="00242C98">
        <w:rPr>
          <w:rFonts w:hAnsi="標楷體"/>
          <w:szCs w:val="20"/>
        </w:rPr>
        <w:t>酚S（BPS）與雙酚F（BPF）結構與BPA相似，能結合雌激素受體（ERβ）、雄激素受體（AR）及甲狀腺激素受體（TR），引發多重內分泌干擾</w:t>
      </w:r>
      <w:r w:rsidR="00DC4D6F" w:rsidRPr="00242C98">
        <w:rPr>
          <w:rFonts w:hAnsi="標楷體" w:hint="eastAsia"/>
          <w:szCs w:val="20"/>
        </w:rPr>
        <w:t>。</w:t>
      </w:r>
      <w:r w:rsidR="00DC4D6F" w:rsidRPr="00242C98">
        <w:rPr>
          <w:rFonts w:hAnsi="標楷體"/>
        </w:rPr>
        <w:t>雙酚類化合物可穿透胎盤屏障，影響胚胎發育。斑馬魚實驗顯示，</w:t>
      </w:r>
      <w:r w:rsidR="00DE41DE" w:rsidRPr="00242C98">
        <w:rPr>
          <w:rFonts w:hAnsi="標楷體" w:hint="eastAsia"/>
        </w:rPr>
        <w:t>雙酚</w:t>
      </w:r>
      <w:r w:rsidR="00DE41DE" w:rsidRPr="00242C98">
        <w:rPr>
          <w:rFonts w:hAnsi="標楷體"/>
        </w:rPr>
        <w:t>S</w:t>
      </w:r>
      <w:r w:rsidR="00DC4D6F" w:rsidRPr="00242C98">
        <w:rPr>
          <w:rFonts w:hAnsi="標楷體"/>
        </w:rPr>
        <w:t>暴露於12.5μg/L 7天後，甲狀腺激素受體（TR）表達量下降58%，導致幼體神經管發育異常</w:t>
      </w:r>
      <w:r w:rsidR="00DC4D6F" w:rsidRPr="00242C98">
        <w:rPr>
          <w:rFonts w:hAnsi="標楷體" w:hint="eastAsia"/>
        </w:rPr>
        <w:t>；</w:t>
      </w:r>
      <w:r w:rsidR="00EB4173">
        <w:rPr>
          <w:rFonts w:hAnsi="標楷體" w:hint="eastAsia"/>
        </w:rPr>
        <w:t>雙酚</w:t>
      </w:r>
      <w:r w:rsidR="008B719C" w:rsidRPr="00242C98">
        <w:rPr>
          <w:rFonts w:hAnsi="標楷體"/>
        </w:rPr>
        <w:t>F更直接破壞睪丸支持細胞間連接，誘導大鼠精子畸形率增加至28.5%</w:t>
      </w:r>
      <w:r w:rsidR="008B719C" w:rsidRPr="00242C98">
        <w:rPr>
          <w:rFonts w:hAnsi="標楷體" w:hint="eastAsia"/>
        </w:rPr>
        <w:t>。</w:t>
      </w:r>
      <w:r w:rsidR="00541BE7" w:rsidRPr="001E5670">
        <w:rPr>
          <w:rFonts w:ascii="Times New Roman" w:hAnsi="Times New Roman"/>
        </w:rPr>
        <w:t>目前</w:t>
      </w:r>
      <w:r w:rsidR="00541BE7" w:rsidRPr="00541BE7">
        <w:rPr>
          <w:rFonts w:hAnsi="標楷體"/>
        </w:rPr>
        <w:t>對BPS和BPF的毒理學數據有限，其安全性仍存在顯著空白。</w:t>
      </w:r>
      <w:r w:rsidR="00DC4D6F" w:rsidRPr="00242C98">
        <w:rPr>
          <w:rFonts w:hAnsi="標楷體" w:hint="eastAsia"/>
          <w:szCs w:val="20"/>
        </w:rPr>
        <w:t>」</w:t>
      </w:r>
      <w:r w:rsidR="008B719C" w:rsidRPr="00242C98">
        <w:rPr>
          <w:rFonts w:hAnsi="標楷體" w:hint="eastAsia"/>
          <w:szCs w:val="20"/>
        </w:rPr>
        <w:t>是以，</w:t>
      </w:r>
      <w:r w:rsidR="008B719C" w:rsidRPr="00242C98">
        <w:rPr>
          <w:rFonts w:hAnsi="標楷體"/>
        </w:rPr>
        <w:t>在將這些化學類似物用作</w:t>
      </w:r>
      <w:r w:rsidR="00242C98" w:rsidRPr="00242C98">
        <w:rPr>
          <w:rFonts w:hAnsi="標楷體" w:hint="eastAsia"/>
        </w:rPr>
        <w:t>雙酚A</w:t>
      </w:r>
      <w:r w:rsidR="008B719C" w:rsidRPr="00242C98">
        <w:rPr>
          <w:rFonts w:hAnsi="標楷體"/>
        </w:rPr>
        <w:t>替代品之前，</w:t>
      </w:r>
      <w:r w:rsidR="00541BE7">
        <w:rPr>
          <w:rFonts w:hAnsi="標楷體" w:hint="eastAsia"/>
        </w:rPr>
        <w:t>應</w:t>
      </w:r>
      <w:r w:rsidR="00541BE7" w:rsidRPr="00087629">
        <w:rPr>
          <w:rFonts w:hint="eastAsia"/>
        </w:rPr>
        <w:t>更加關注與國際接軌，</w:t>
      </w:r>
      <w:r w:rsidR="003067ED">
        <w:rPr>
          <w:rFonts w:hint="eastAsia"/>
        </w:rPr>
        <w:t>加強</w:t>
      </w:r>
      <w:r w:rsidR="001F4CBE" w:rsidRPr="00242C98">
        <w:rPr>
          <w:rFonts w:hAnsi="標楷體"/>
        </w:rPr>
        <w:t>評估</w:t>
      </w:r>
      <w:r w:rsidR="00541BE7">
        <w:rPr>
          <w:rFonts w:hAnsi="標楷體" w:hint="eastAsia"/>
        </w:rPr>
        <w:t>我國</w:t>
      </w:r>
      <w:r w:rsidR="00541BE7" w:rsidRPr="00541BE7">
        <w:rPr>
          <w:rFonts w:hAnsi="標楷體" w:hint="eastAsia"/>
        </w:rPr>
        <w:t>及國際間因暴露多種雙酚類化合物之潛在健康風險</w:t>
      </w:r>
      <w:r w:rsidR="008B719C" w:rsidRPr="00242C98">
        <w:rPr>
          <w:rFonts w:hAnsi="標楷體"/>
        </w:rPr>
        <w:t>。</w:t>
      </w:r>
    </w:p>
    <w:p w14:paraId="795FA82A" w14:textId="77777777" w:rsidR="00440120" w:rsidRPr="001861AA" w:rsidRDefault="00001747" w:rsidP="00101CFF">
      <w:pPr>
        <w:pStyle w:val="3"/>
      </w:pPr>
      <w:r>
        <w:rPr>
          <w:rFonts w:hint="eastAsia"/>
        </w:rPr>
        <w:t>綜上，</w:t>
      </w:r>
      <w:r w:rsidR="00D514EF" w:rsidRPr="00D514EF">
        <w:rPr>
          <w:rFonts w:hint="eastAsia"/>
        </w:rPr>
        <w:t>雙酚類家族品項眾多，雙酚A、雙酚B、雙酚S、雙酚F、雙酚AF……等化合物，不一而足。歐盟因評估雙酚B具有內分泌干擾特性，已於2021年將其列入高度關切物質（SVHC）清單進行管理，然環境部仍未將雙酚B公告列為「關注化學物質」，衛福</w:t>
      </w:r>
      <w:r w:rsidR="00D514EF" w:rsidRPr="00D514EF">
        <w:rPr>
          <w:rFonts w:hint="eastAsia"/>
        </w:rPr>
        <w:lastRenderedPageBreak/>
        <w:t>部、財政部亦尚未進行雙酚B之評估研究，經濟部於調查期間函復本院，期盼環境部對雙酚B進行評估並加以管理。鑑於歐盟原則上已公告禁止使用其他危險雙酚或其衍生物製造與食品接觸材料或製品等規定，行政院宜督促所屬採取前瞻趨勢規劃，更加關注雙酚類家族對國人健康之影響。</w:t>
      </w:r>
    </w:p>
    <w:p w14:paraId="65C35E3F" w14:textId="77777777" w:rsidR="0025231D" w:rsidRPr="00951083" w:rsidRDefault="00FF1B1A" w:rsidP="00440120">
      <w:pPr>
        <w:pStyle w:val="2"/>
        <w:rPr>
          <w:b/>
        </w:rPr>
      </w:pPr>
      <w:r w:rsidRPr="00AA2950">
        <w:rPr>
          <w:rFonts w:hint="eastAsia"/>
          <w:b/>
        </w:rPr>
        <w:t>衛福部食藥署目前在官網上對於雙酚A風險所放置之衛教資料，於106年後即未再更新，所蒐集之資訊對於雙酚A潛在危害風險描述恐有過時之虞，對其他雙酚類家族更隻字未提及。據本案諮詢委員表示，日常生活用品中接觸雙酚A之情形甚廣，一般民眾大多不知雙酚A在接觸油脂時易於溶出，接觸感熱紙、收據、電子車票、手機殼……等物後，飲食前應先洗手，以免無意間傷害自己健康。基此，行政院允宜督導所屬，在風險溝通上，參考他國經驗，以儘量避免雙酚A影響國人健康。</w:t>
      </w:r>
    </w:p>
    <w:p w14:paraId="130394FE" w14:textId="77777777" w:rsidR="00B61EA9" w:rsidRPr="00B61EA9" w:rsidRDefault="00B61EA9" w:rsidP="002544D4">
      <w:pPr>
        <w:pStyle w:val="3"/>
      </w:pPr>
      <w:r>
        <w:rPr>
          <w:rFonts w:hAnsi="標楷體" w:hint="eastAsia"/>
          <w:szCs w:val="32"/>
          <w:shd w:val="clear" w:color="auto" w:fill="FFFFFF" w:themeFill="background1"/>
        </w:rPr>
        <w:t>依</w:t>
      </w:r>
      <w:r w:rsidRPr="00B543C0">
        <w:rPr>
          <w:rFonts w:hAnsi="標楷體" w:hint="eastAsia"/>
          <w:szCs w:val="32"/>
          <w:shd w:val="clear" w:color="auto" w:fill="FFFFFF" w:themeFill="background1"/>
        </w:rPr>
        <w:t>行政院處務規程第15條</w:t>
      </w:r>
      <w:r w:rsidR="00523451">
        <w:rPr>
          <w:rFonts w:hAnsi="標楷體" w:hint="eastAsia"/>
          <w:szCs w:val="32"/>
          <w:shd w:val="clear" w:color="auto" w:fill="FFFFFF" w:themeFill="background1"/>
        </w:rPr>
        <w:t>規定</w:t>
      </w:r>
      <w:r w:rsidR="006F275D">
        <w:rPr>
          <w:rFonts w:hAnsi="標楷體" w:hint="eastAsia"/>
          <w:szCs w:val="32"/>
          <w:shd w:val="clear" w:color="auto" w:fill="FFFFFF" w:themeFill="background1"/>
        </w:rPr>
        <w:t>：「</w:t>
      </w:r>
      <w:r w:rsidRPr="00B543C0">
        <w:rPr>
          <w:rFonts w:hAnsi="標楷體" w:hint="eastAsia"/>
          <w:szCs w:val="32"/>
          <w:shd w:val="clear" w:color="auto" w:fill="FFFFFF" w:themeFill="background1"/>
        </w:rPr>
        <w:t>消費者保護處執掌</w:t>
      </w:r>
      <w:r w:rsidR="00523451">
        <w:rPr>
          <w:rFonts w:hAnsi="標楷體" w:hint="eastAsia"/>
          <w:szCs w:val="32"/>
          <w:shd w:val="clear" w:color="auto" w:fill="FFFFFF" w:themeFill="background1"/>
        </w:rPr>
        <w:t>事項如下</w:t>
      </w:r>
      <w:r w:rsidRPr="00B543C0">
        <w:rPr>
          <w:rFonts w:hAnsi="標楷體" w:hint="eastAsia"/>
          <w:szCs w:val="32"/>
          <w:shd w:val="clear" w:color="auto" w:fill="FFFFFF" w:themeFill="background1"/>
        </w:rPr>
        <w:t>：</w:t>
      </w:r>
      <w:r w:rsidR="00523451">
        <w:rPr>
          <w:rFonts w:hAnsi="標楷體" w:hint="eastAsia"/>
          <w:szCs w:val="32"/>
          <w:shd w:val="clear" w:color="auto" w:fill="FFFFFF" w:themeFill="background1"/>
        </w:rPr>
        <w:t>……六、</w:t>
      </w:r>
      <w:r w:rsidRPr="00B543C0">
        <w:rPr>
          <w:rFonts w:hAnsi="標楷體" w:hint="eastAsia"/>
          <w:color w:val="000000"/>
          <w:szCs w:val="32"/>
          <w:shd w:val="clear" w:color="auto" w:fill="FFFFFF" w:themeFill="background1"/>
        </w:rPr>
        <w:t>商品或服務之調查、檢驗與發表及重大消費爭議事件之協調處理</w:t>
      </w:r>
      <w:r w:rsidR="00523451">
        <w:rPr>
          <w:rFonts w:hAnsi="標楷體" w:hint="eastAsia"/>
          <w:color w:val="000000"/>
          <w:szCs w:val="32"/>
          <w:shd w:val="clear" w:color="auto" w:fill="FFFFFF" w:themeFill="background1"/>
        </w:rPr>
        <w:t>。七、</w:t>
      </w:r>
      <w:r w:rsidRPr="00B543C0">
        <w:rPr>
          <w:rFonts w:hAnsi="標楷體" w:hint="eastAsia"/>
          <w:color w:val="000000"/>
          <w:szCs w:val="32"/>
          <w:shd w:val="clear" w:color="auto" w:fill="FFFFFF" w:themeFill="background1"/>
        </w:rPr>
        <w:t>消費者保護教育推行之規劃、協調及執行</w:t>
      </w:r>
      <w:r w:rsidR="00523451" w:rsidRPr="00B543C0">
        <w:rPr>
          <w:rFonts w:hAnsi="標楷體" w:hint="eastAsia"/>
          <w:color w:val="000000"/>
          <w:szCs w:val="32"/>
          <w:shd w:val="clear" w:color="auto" w:fill="FFFFFF" w:themeFill="background1"/>
        </w:rPr>
        <w:t>。</w:t>
      </w:r>
      <w:r w:rsidR="00523451">
        <w:rPr>
          <w:rFonts w:hAnsi="標楷體" w:hint="eastAsia"/>
          <w:color w:val="000000"/>
          <w:szCs w:val="32"/>
          <w:shd w:val="clear" w:color="auto" w:fill="FFFFFF" w:themeFill="background1"/>
        </w:rPr>
        <w:t>……」</w:t>
      </w:r>
      <w:r w:rsidRPr="00B543C0">
        <w:rPr>
          <w:rFonts w:hAnsi="標楷體" w:hint="eastAsia"/>
          <w:color w:val="000000"/>
          <w:szCs w:val="32"/>
          <w:shd w:val="clear" w:color="auto" w:fill="FFFFFF" w:themeFill="background1"/>
        </w:rPr>
        <w:t>又，</w:t>
      </w:r>
      <w:r>
        <w:rPr>
          <w:rFonts w:hAnsi="標楷體" w:hint="eastAsia"/>
          <w:color w:val="000000"/>
          <w:szCs w:val="32"/>
          <w:shd w:val="clear" w:color="auto" w:fill="FFFFFF" w:themeFill="background1"/>
        </w:rPr>
        <w:t>我國</w:t>
      </w:r>
      <w:r w:rsidRPr="00881ED0">
        <w:rPr>
          <w:rFonts w:hAnsi="標楷體" w:hint="eastAsia"/>
          <w:color w:val="000000"/>
          <w:szCs w:val="32"/>
          <w:shd w:val="clear" w:color="auto" w:fill="FFFFFF" w:themeFill="background1"/>
        </w:rPr>
        <w:t>為保護消費者權益，促進國民消費生活安全，提昇國民消費生活品質，特制定</w:t>
      </w:r>
      <w:r w:rsidRPr="00B543C0">
        <w:rPr>
          <w:rFonts w:hAnsi="標楷體" w:hint="eastAsia"/>
          <w:color w:val="000000"/>
          <w:szCs w:val="32"/>
          <w:shd w:val="clear" w:color="auto" w:fill="FFFFFF" w:themeFill="background1"/>
        </w:rPr>
        <w:t>消費者保護法</w:t>
      </w:r>
      <w:r>
        <w:rPr>
          <w:rFonts w:hAnsi="標楷體" w:hint="eastAsia"/>
          <w:color w:val="000000"/>
          <w:szCs w:val="32"/>
          <w:shd w:val="clear" w:color="auto" w:fill="FFFFFF" w:themeFill="background1"/>
        </w:rPr>
        <w:t>，該法</w:t>
      </w:r>
      <w:r w:rsidRPr="00B543C0">
        <w:rPr>
          <w:rFonts w:hAnsi="標楷體" w:hint="eastAsia"/>
          <w:color w:val="000000"/>
          <w:szCs w:val="32"/>
          <w:shd w:val="clear" w:color="auto" w:fill="FFFFFF" w:themeFill="background1"/>
        </w:rPr>
        <w:t>第4</w:t>
      </w:r>
      <w:r w:rsidR="00523451">
        <w:rPr>
          <w:rFonts w:hAnsi="標楷體"/>
          <w:color w:val="000000"/>
          <w:szCs w:val="32"/>
          <w:shd w:val="clear" w:color="auto" w:fill="FFFFFF" w:themeFill="background1"/>
        </w:rPr>
        <w:t>1</w:t>
      </w:r>
      <w:r w:rsidRPr="00B543C0">
        <w:rPr>
          <w:rFonts w:hAnsi="標楷體" w:hint="eastAsia"/>
          <w:color w:val="000000"/>
          <w:szCs w:val="32"/>
          <w:shd w:val="clear" w:color="auto" w:fill="FFFFFF" w:themeFill="background1"/>
        </w:rPr>
        <w:t>條</w:t>
      </w:r>
      <w:r>
        <w:rPr>
          <w:rFonts w:hAnsi="標楷體" w:hint="eastAsia"/>
          <w:color w:val="000000"/>
          <w:szCs w:val="32"/>
          <w:shd w:val="clear" w:color="auto" w:fill="FFFFFF" w:themeFill="background1"/>
        </w:rPr>
        <w:t>第1項</w:t>
      </w:r>
      <w:r w:rsidRPr="00B543C0">
        <w:rPr>
          <w:rFonts w:hAnsi="標楷體" w:hint="eastAsia"/>
          <w:color w:val="000000"/>
          <w:szCs w:val="32"/>
          <w:shd w:val="clear" w:color="auto" w:fill="FFFFFF" w:themeFill="background1"/>
        </w:rPr>
        <w:t>規定</w:t>
      </w:r>
      <w:r>
        <w:rPr>
          <w:rFonts w:hAnsi="標楷體" w:hint="eastAsia"/>
          <w:color w:val="000000"/>
          <w:szCs w:val="32"/>
          <w:shd w:val="clear" w:color="auto" w:fill="FFFFFF" w:themeFill="background1"/>
        </w:rPr>
        <w:t>：「</w:t>
      </w:r>
      <w:r w:rsidRPr="00FA2885">
        <w:rPr>
          <w:rFonts w:hAnsi="標楷體" w:hint="eastAsia"/>
          <w:color w:val="000000"/>
          <w:szCs w:val="32"/>
          <w:shd w:val="clear" w:color="auto" w:fill="FFFFFF" w:themeFill="background1"/>
        </w:rPr>
        <w:t>行政院為推動消費者保護事務，辦理下列事項：</w:t>
      </w:r>
      <w:r w:rsidR="00523451">
        <w:rPr>
          <w:rFonts w:hAnsi="標楷體" w:hint="eastAsia"/>
          <w:color w:val="000000"/>
          <w:szCs w:val="32"/>
          <w:shd w:val="clear" w:color="auto" w:fill="FFFFFF" w:themeFill="background1"/>
        </w:rPr>
        <w:t>……四、</w:t>
      </w:r>
      <w:r w:rsidRPr="00FA2885">
        <w:rPr>
          <w:rFonts w:hAnsi="標楷體" w:hint="eastAsia"/>
          <w:color w:val="000000"/>
          <w:szCs w:val="32"/>
          <w:shd w:val="clear" w:color="auto" w:fill="FFFFFF" w:themeFill="background1"/>
        </w:rPr>
        <w:t>國內外消費者保護趨勢及其與經濟社會建設有關問題之研究。</w:t>
      </w:r>
      <w:r w:rsidR="00523451">
        <w:rPr>
          <w:rFonts w:hAnsi="標楷體" w:hint="eastAsia"/>
          <w:color w:val="000000"/>
          <w:szCs w:val="32"/>
          <w:shd w:val="clear" w:color="auto" w:fill="FFFFFF" w:themeFill="background1"/>
        </w:rPr>
        <w:t>五、</w:t>
      </w:r>
      <w:r w:rsidRPr="00FA2885">
        <w:rPr>
          <w:rFonts w:hAnsi="標楷體" w:hint="eastAsia"/>
          <w:color w:val="000000"/>
          <w:szCs w:val="32"/>
          <w:shd w:val="clear" w:color="auto" w:fill="FFFFFF" w:themeFill="background1"/>
        </w:rPr>
        <w:t>消費者保護之教育宣導、消費資訊之蒐集及提供。</w:t>
      </w:r>
      <w:r w:rsidR="00523451">
        <w:rPr>
          <w:rFonts w:hAnsi="標楷體" w:hint="eastAsia"/>
          <w:color w:val="000000"/>
          <w:szCs w:val="32"/>
          <w:shd w:val="clear" w:color="auto" w:fill="FFFFFF" w:themeFill="background1"/>
        </w:rPr>
        <w:t>六、</w:t>
      </w:r>
      <w:r w:rsidRPr="00FA2885">
        <w:rPr>
          <w:rFonts w:hAnsi="標楷體" w:hint="eastAsia"/>
          <w:color w:val="000000"/>
          <w:szCs w:val="32"/>
          <w:shd w:val="clear" w:color="auto" w:fill="FFFFFF" w:themeFill="background1"/>
        </w:rPr>
        <w:t>各部會局署關於消費者保護政策、措施及主管機關之協調事項。</w:t>
      </w:r>
      <w:r w:rsidR="00523451">
        <w:rPr>
          <w:rFonts w:hAnsi="標楷體" w:hint="eastAsia"/>
          <w:color w:val="000000"/>
          <w:szCs w:val="32"/>
          <w:shd w:val="clear" w:color="auto" w:fill="FFFFFF" w:themeFill="background1"/>
        </w:rPr>
        <w:t>……</w:t>
      </w:r>
      <w:r>
        <w:rPr>
          <w:rFonts w:hAnsi="標楷體" w:hint="eastAsia"/>
          <w:color w:val="000000"/>
          <w:szCs w:val="32"/>
          <w:shd w:val="clear" w:color="auto" w:fill="FFFFFF" w:themeFill="background1"/>
        </w:rPr>
        <w:t>」同法第3</w:t>
      </w:r>
      <w:r>
        <w:rPr>
          <w:rFonts w:hAnsi="標楷體"/>
          <w:color w:val="000000"/>
          <w:szCs w:val="32"/>
          <w:shd w:val="clear" w:color="auto" w:fill="FFFFFF" w:themeFill="background1"/>
        </w:rPr>
        <w:t>0</w:t>
      </w:r>
      <w:r>
        <w:rPr>
          <w:rFonts w:hAnsi="標楷體" w:hint="eastAsia"/>
          <w:color w:val="000000"/>
          <w:szCs w:val="32"/>
          <w:shd w:val="clear" w:color="auto" w:fill="FFFFFF" w:themeFill="background1"/>
        </w:rPr>
        <w:t>條：「</w:t>
      </w:r>
      <w:r w:rsidRPr="00FA2885">
        <w:rPr>
          <w:rFonts w:hAnsi="標楷體" w:hint="eastAsia"/>
          <w:color w:val="000000"/>
          <w:szCs w:val="32"/>
          <w:shd w:val="clear" w:color="auto" w:fill="FFFFFF" w:themeFill="background1"/>
        </w:rPr>
        <w:t>政府對於消費者保護之立法或行政措施，應徵詢消費者保護團體、相關行業、學者專家之意見。」</w:t>
      </w:r>
      <w:r>
        <w:rPr>
          <w:rFonts w:hAnsi="標楷體" w:hint="eastAsia"/>
          <w:color w:val="000000"/>
          <w:szCs w:val="32"/>
          <w:shd w:val="clear" w:color="auto" w:fill="FFFFFF" w:themeFill="background1"/>
        </w:rPr>
        <w:t>同法第4</w:t>
      </w:r>
      <w:r>
        <w:rPr>
          <w:rFonts w:hAnsi="標楷體"/>
          <w:color w:val="000000"/>
          <w:szCs w:val="32"/>
          <w:shd w:val="clear" w:color="auto" w:fill="FFFFFF" w:themeFill="background1"/>
        </w:rPr>
        <w:t>0</w:t>
      </w:r>
      <w:r>
        <w:rPr>
          <w:rFonts w:hAnsi="標楷體" w:hint="eastAsia"/>
          <w:color w:val="000000"/>
          <w:szCs w:val="32"/>
          <w:shd w:val="clear" w:color="auto" w:fill="FFFFFF" w:themeFill="background1"/>
        </w:rPr>
        <w:t>條：「</w:t>
      </w:r>
      <w:r w:rsidRPr="000F0BC9">
        <w:rPr>
          <w:rFonts w:hAnsi="標楷體" w:hint="eastAsia"/>
          <w:color w:val="000000"/>
          <w:szCs w:val="32"/>
          <w:shd w:val="clear" w:color="auto" w:fill="FFFFFF" w:themeFill="background1"/>
        </w:rPr>
        <w:t>行政院為</w:t>
      </w:r>
      <w:r w:rsidRPr="000F0BC9">
        <w:rPr>
          <w:rFonts w:hAnsi="標楷體" w:hint="eastAsia"/>
          <w:color w:val="000000"/>
          <w:szCs w:val="32"/>
          <w:shd w:val="clear" w:color="auto" w:fill="FFFFFF" w:themeFill="background1"/>
        </w:rPr>
        <w:lastRenderedPageBreak/>
        <w:t>監督與協調消費者保護事務，應定期邀集有關部會首長、全國性消費者保護團體代表、全國性企業經營者代表及學者、專家，提供本法相關事項之諮詢。</w:t>
      </w:r>
      <w:r>
        <w:rPr>
          <w:rFonts w:hAnsi="標楷體" w:hint="eastAsia"/>
          <w:color w:val="000000"/>
          <w:szCs w:val="32"/>
          <w:shd w:val="clear" w:color="auto" w:fill="FFFFFF" w:themeFill="background1"/>
        </w:rPr>
        <w:t>」</w:t>
      </w:r>
      <w:r>
        <w:rPr>
          <w:rFonts w:hAnsi="標楷體" w:hint="eastAsia"/>
        </w:rPr>
        <w:t>另依衛福部組織法第2條</w:t>
      </w:r>
      <w:r w:rsidR="00523451">
        <w:rPr>
          <w:rFonts w:hAnsi="標楷體" w:hint="eastAsia"/>
        </w:rPr>
        <w:t>第1款</w:t>
      </w:r>
      <w:r w:rsidR="00FF1B1A">
        <w:rPr>
          <w:rFonts w:hAnsi="標楷體" w:hint="eastAsia"/>
        </w:rPr>
        <w:t>：「</w:t>
      </w:r>
      <w:r>
        <w:rPr>
          <w:rFonts w:hAnsi="標楷體" w:hint="eastAsia"/>
        </w:rPr>
        <w:t>衛福部掌理</w:t>
      </w:r>
      <w:r>
        <w:t>衛生福利政策、法令、資源之規劃、管理、監督與相關事務之調查研究、管制 考核、政策宣導、科技發展及國際合作。</w:t>
      </w:r>
      <w:r w:rsidR="00FF1B1A">
        <w:rPr>
          <w:rFonts w:hAnsi="標楷體" w:hint="eastAsia"/>
        </w:rPr>
        <w:t>」</w:t>
      </w:r>
      <w:r w:rsidR="009C1AC9">
        <w:rPr>
          <w:rFonts w:hAnsi="標楷體" w:hint="eastAsia"/>
        </w:rPr>
        <w:t>基此，</w:t>
      </w:r>
      <w:r w:rsidR="009C1AC9" w:rsidRPr="00C961C6">
        <w:rPr>
          <w:rFonts w:hAnsi="標楷體"/>
        </w:rPr>
        <w:t>人民</w:t>
      </w:r>
      <w:r w:rsidR="009C1AC9">
        <w:rPr>
          <w:rFonts w:hAnsi="標楷體" w:hint="eastAsia"/>
        </w:rPr>
        <w:t>欲</w:t>
      </w:r>
      <w:r w:rsidR="009C1AC9" w:rsidRPr="00C961C6">
        <w:rPr>
          <w:rFonts w:hAnsi="標楷體"/>
        </w:rPr>
        <w:t>獲取資訊、了解資訊，</w:t>
      </w:r>
      <w:r w:rsidR="009C1AC9">
        <w:rPr>
          <w:rFonts w:hAnsi="標楷體" w:hint="eastAsia"/>
        </w:rPr>
        <w:t>以進行自身</w:t>
      </w:r>
      <w:r w:rsidR="009C1AC9" w:rsidRPr="00C961C6">
        <w:rPr>
          <w:rFonts w:hAnsi="標楷體"/>
        </w:rPr>
        <w:t>決策</w:t>
      </w:r>
      <w:r w:rsidR="009C1AC9">
        <w:rPr>
          <w:rFonts w:hAnsi="標楷體" w:hint="eastAsia"/>
        </w:rPr>
        <w:t>時，</w:t>
      </w:r>
      <w:r w:rsidR="00016BDF">
        <w:rPr>
          <w:rFonts w:hAnsi="標楷體" w:hint="eastAsia"/>
        </w:rPr>
        <w:t>透過</w:t>
      </w:r>
      <w:r w:rsidR="009C1AC9">
        <w:rPr>
          <w:rFonts w:hAnsi="標楷體" w:hint="eastAsia"/>
        </w:rPr>
        <w:t>政府提供最新相關訊息之宣導</w:t>
      </w:r>
      <w:r w:rsidR="00016BDF">
        <w:rPr>
          <w:rFonts w:hAnsi="標楷體" w:hint="eastAsia"/>
        </w:rPr>
        <w:t>，是重要來源之一</w:t>
      </w:r>
      <w:r w:rsidR="009C1AC9">
        <w:rPr>
          <w:rFonts w:hAnsi="標楷體" w:hint="eastAsia"/>
        </w:rPr>
        <w:t>。合先敘明。</w:t>
      </w:r>
    </w:p>
    <w:p w14:paraId="0B77A2A7" w14:textId="77777777" w:rsidR="002F7764" w:rsidRPr="002F7764" w:rsidRDefault="001606F4" w:rsidP="0025231D">
      <w:pPr>
        <w:pStyle w:val="3"/>
      </w:pPr>
      <w:r>
        <w:rPr>
          <w:rFonts w:hAnsi="標楷體" w:hint="eastAsia"/>
          <w:color w:val="000000" w:themeColor="text1"/>
          <w:szCs w:val="32"/>
        </w:rPr>
        <w:t>按，</w:t>
      </w:r>
      <w:r w:rsidR="00793676">
        <w:rPr>
          <w:rFonts w:hAnsi="標楷體" w:hint="eastAsia"/>
          <w:color w:val="000000" w:themeColor="text1"/>
          <w:szCs w:val="32"/>
        </w:rPr>
        <w:t>雙酚</w:t>
      </w:r>
      <w:r w:rsidR="00793676" w:rsidRPr="00C71078">
        <w:rPr>
          <w:rFonts w:hAnsi="標楷體"/>
        </w:rPr>
        <w:t>A</w:t>
      </w:r>
      <w:r>
        <w:t>在其相關產品的製造、使用及廢棄過程都會被釋放到環境中</w:t>
      </w:r>
      <w:r w:rsidR="00793676">
        <w:rPr>
          <w:rFonts w:hAnsi="標楷體" w:hint="eastAsia"/>
        </w:rPr>
        <w:t>，我國國人以飲</w:t>
      </w:r>
      <w:r w:rsidR="00793676" w:rsidRPr="00C71078">
        <w:rPr>
          <w:rFonts w:hAnsi="標楷體"/>
        </w:rPr>
        <w:t>食攝入</w:t>
      </w:r>
      <w:r w:rsidR="00793676">
        <w:rPr>
          <w:rFonts w:hAnsi="標楷體" w:hint="eastAsia"/>
        </w:rPr>
        <w:t>為雙酚</w:t>
      </w:r>
      <w:r w:rsidR="00793676" w:rsidRPr="00C71078">
        <w:rPr>
          <w:rFonts w:hAnsi="標楷體"/>
        </w:rPr>
        <w:t>A的主要暴露途徑</w:t>
      </w:r>
      <w:r w:rsidR="00793676">
        <w:rPr>
          <w:rFonts w:hAnsi="標楷體" w:hint="eastAsia"/>
        </w:rPr>
        <w:t>，因</w:t>
      </w:r>
      <w:r>
        <w:rPr>
          <w:rFonts w:hAnsi="標楷體" w:hint="eastAsia"/>
        </w:rPr>
        <w:t>雙酚A</w:t>
      </w:r>
      <w:r w:rsidR="00793676" w:rsidRPr="00C71078">
        <w:rPr>
          <w:rFonts w:hAnsi="標楷體"/>
        </w:rPr>
        <w:t>廣泛存在於食品包裝中，如聚碳酸酯塑膠瓶和</w:t>
      </w:r>
      <w:r w:rsidR="00654CF9">
        <w:rPr>
          <w:rFonts w:hAnsi="標楷體"/>
        </w:rPr>
        <w:t>環氧樹脂</w:t>
      </w:r>
      <w:r w:rsidR="00793676" w:rsidRPr="00C71078">
        <w:rPr>
          <w:rFonts w:hAnsi="標楷體"/>
        </w:rPr>
        <w:t>塗層罐頭</w:t>
      </w:r>
      <w:r w:rsidR="00793676">
        <w:rPr>
          <w:rFonts w:hAnsi="標楷體" w:hint="eastAsia"/>
        </w:rPr>
        <w:t>，且</w:t>
      </w:r>
      <w:r>
        <w:rPr>
          <w:rFonts w:hAnsi="標楷體" w:hint="eastAsia"/>
        </w:rPr>
        <w:t>非食品消費產品，如</w:t>
      </w:r>
      <w:r w:rsidR="00793676">
        <w:rPr>
          <w:rFonts w:ascii="Times New Roman" w:hAnsi="Times New Roman" w:hint="eastAsia"/>
        </w:rPr>
        <w:t>玩具、手機殼</w:t>
      </w:r>
      <w:r>
        <w:rPr>
          <w:rFonts w:ascii="Times New Roman" w:hAnsi="Times New Roman" w:hint="eastAsia"/>
        </w:rPr>
        <w:t>、收據</w:t>
      </w:r>
      <w:r w:rsidR="00793676">
        <w:rPr>
          <w:rFonts w:ascii="Times New Roman" w:hAnsi="Times New Roman" w:hint="eastAsia"/>
        </w:rPr>
        <w:t>等用品，</w:t>
      </w:r>
      <w:r w:rsidR="00793676" w:rsidRPr="00C71078">
        <w:rPr>
          <w:rFonts w:hAnsi="標楷體"/>
        </w:rPr>
        <w:t>也</w:t>
      </w:r>
      <w:r w:rsidR="00793676">
        <w:rPr>
          <w:rFonts w:hAnsi="標楷體" w:hint="eastAsia"/>
        </w:rPr>
        <w:t>可能</w:t>
      </w:r>
      <w:r w:rsidR="00793676" w:rsidRPr="00C71078">
        <w:rPr>
          <w:rFonts w:hAnsi="標楷體"/>
        </w:rPr>
        <w:t>含有</w:t>
      </w:r>
      <w:r w:rsidR="00793676">
        <w:rPr>
          <w:rFonts w:hAnsi="標楷體" w:hint="eastAsia"/>
        </w:rPr>
        <w:t>雙酚</w:t>
      </w:r>
      <w:r w:rsidR="00793676" w:rsidRPr="00C71078">
        <w:rPr>
          <w:rFonts w:hAnsi="標楷體"/>
        </w:rPr>
        <w:t>A，</w:t>
      </w:r>
      <w:r w:rsidR="00793676">
        <w:rPr>
          <w:rFonts w:hAnsi="標楷體" w:hint="eastAsia"/>
        </w:rPr>
        <w:t>藉由</w:t>
      </w:r>
      <w:r w:rsidR="00793676" w:rsidRPr="00C71078">
        <w:rPr>
          <w:rFonts w:hAnsi="標楷體"/>
        </w:rPr>
        <w:t>接觸</w:t>
      </w:r>
      <w:r w:rsidR="00793676">
        <w:rPr>
          <w:rFonts w:hAnsi="標楷體" w:hint="eastAsia"/>
        </w:rPr>
        <w:t>而</w:t>
      </w:r>
      <w:r w:rsidR="00793676" w:rsidRPr="00C71078">
        <w:rPr>
          <w:rFonts w:hAnsi="標楷體"/>
        </w:rPr>
        <w:t>轉移到食物上</w:t>
      </w:r>
      <w:r>
        <w:rPr>
          <w:rFonts w:hAnsi="標楷體" w:hint="eastAsia"/>
        </w:rPr>
        <w:t>，</w:t>
      </w:r>
      <w:r w:rsidR="00523451">
        <w:rPr>
          <w:rFonts w:hAnsi="標楷體" w:hint="eastAsia"/>
        </w:rPr>
        <w:t>應</w:t>
      </w:r>
      <w:r>
        <w:rPr>
          <w:rFonts w:ascii="Times New Roman" w:hAnsi="Times New Roman" w:hint="eastAsia"/>
        </w:rPr>
        <w:t>適時宣導，</w:t>
      </w:r>
      <w:r w:rsidR="00523451">
        <w:rPr>
          <w:rFonts w:ascii="Times New Roman" w:hAnsi="Times New Roman" w:hint="eastAsia"/>
        </w:rPr>
        <w:t>促使民眾注意</w:t>
      </w:r>
      <w:r>
        <w:rPr>
          <w:rFonts w:ascii="Times New Roman" w:hAnsi="Times New Roman" w:hint="eastAsia"/>
        </w:rPr>
        <w:t>。然</w:t>
      </w:r>
      <w:r w:rsidR="001F2072">
        <w:rPr>
          <w:rFonts w:ascii="Times New Roman" w:hAnsi="Times New Roman" w:hint="eastAsia"/>
        </w:rPr>
        <w:t>據本案諮詢委員表示，</w:t>
      </w:r>
      <w:r w:rsidR="00016BDF">
        <w:rPr>
          <w:rFonts w:hAnsi="標楷體" w:hint="eastAsia"/>
        </w:rPr>
        <w:t>衛福部對於從飲</w:t>
      </w:r>
      <w:r w:rsidR="00016BDF" w:rsidRPr="00C71078">
        <w:rPr>
          <w:rFonts w:hAnsi="標楷體"/>
        </w:rPr>
        <w:t>食攝入</w:t>
      </w:r>
      <w:r w:rsidR="00016BDF">
        <w:rPr>
          <w:rFonts w:hAnsi="標楷體" w:hint="eastAsia"/>
        </w:rPr>
        <w:t>成為雙酚</w:t>
      </w:r>
      <w:r w:rsidR="00016BDF" w:rsidRPr="00C71078">
        <w:rPr>
          <w:rFonts w:hAnsi="標楷體"/>
        </w:rPr>
        <w:t>A暴露途徑</w:t>
      </w:r>
      <w:r w:rsidR="00016BDF">
        <w:rPr>
          <w:rFonts w:hAnsi="標楷體" w:hint="eastAsia"/>
        </w:rPr>
        <w:t>之宣導</w:t>
      </w:r>
      <w:r w:rsidR="00523451">
        <w:rPr>
          <w:rFonts w:hAnsi="標楷體" w:hint="eastAsia"/>
        </w:rPr>
        <w:t>資訊</w:t>
      </w:r>
      <w:r w:rsidR="00016BDF">
        <w:rPr>
          <w:rFonts w:hAnsi="標楷體" w:hint="eastAsia"/>
        </w:rPr>
        <w:t>，未</w:t>
      </w:r>
      <w:r w:rsidR="00523451">
        <w:rPr>
          <w:rFonts w:hAnsi="標楷體" w:hint="eastAsia"/>
        </w:rPr>
        <w:t>予</w:t>
      </w:r>
      <w:r w:rsidR="00016BDF">
        <w:rPr>
          <w:rFonts w:hAnsi="標楷體" w:hint="eastAsia"/>
        </w:rPr>
        <w:t>適時更新且碎片化：</w:t>
      </w:r>
    </w:p>
    <w:p w14:paraId="07A793FF" w14:textId="77777777" w:rsidR="00EC023D" w:rsidRDefault="004E217E" w:rsidP="00EC023D">
      <w:pPr>
        <w:pStyle w:val="32"/>
        <w:ind w:left="1361" w:firstLine="680"/>
        <w:rPr>
          <w:rFonts w:hAnsi="標楷體"/>
        </w:rPr>
      </w:pPr>
      <w:r>
        <w:rPr>
          <w:rFonts w:hAnsi="標楷體" w:hint="eastAsia"/>
        </w:rPr>
        <w:t>因</w:t>
      </w:r>
      <w:r w:rsidRPr="005E0454">
        <w:rPr>
          <w:rFonts w:hAnsi="標楷體"/>
        </w:rPr>
        <w:t>雙酚A</w:t>
      </w:r>
      <w:r>
        <w:rPr>
          <w:rFonts w:hAnsi="標楷體" w:hint="eastAsia"/>
        </w:rPr>
        <w:t>為脂溶性</w:t>
      </w:r>
      <w:r>
        <w:rPr>
          <w:rStyle w:val="aff0"/>
          <w:rFonts w:hAnsi="標楷體"/>
        </w:rPr>
        <w:footnoteReference w:id="66"/>
      </w:r>
      <w:r>
        <w:rPr>
          <w:rFonts w:hAnsi="標楷體" w:hint="eastAsia"/>
        </w:rPr>
        <w:t>，在</w:t>
      </w:r>
      <w:r w:rsidRPr="005E0454">
        <w:rPr>
          <w:rFonts w:hAnsi="標楷體"/>
        </w:rPr>
        <w:t>接觸油脂時</w:t>
      </w:r>
      <w:r>
        <w:rPr>
          <w:rFonts w:hAnsi="標楷體" w:hint="eastAsia"/>
        </w:rPr>
        <w:t>容</w:t>
      </w:r>
      <w:r w:rsidRPr="005E0454">
        <w:rPr>
          <w:rFonts w:hAnsi="標楷體"/>
        </w:rPr>
        <w:t>易溶出，</w:t>
      </w:r>
      <w:r w:rsidR="009C0F82">
        <w:rPr>
          <w:rFonts w:hAnsi="標楷體" w:hint="eastAsia"/>
        </w:rPr>
        <w:t>有關網購產品之監管作為，衛福部</w:t>
      </w:r>
      <w:r w:rsidR="00577989">
        <w:rPr>
          <w:rFonts w:hAnsi="標楷體" w:hint="eastAsia"/>
        </w:rPr>
        <w:t>函稱，</w:t>
      </w:r>
      <w:r w:rsidR="009C0F82" w:rsidRPr="004A16D3">
        <w:rPr>
          <w:rFonts w:hint="eastAsia"/>
        </w:rPr>
        <w:t>囿於透過網路購物途徑所取得國外產品後續溯源調查之困難性，爰未針對以網路購物途徑所取得之食品容</w:t>
      </w:r>
      <w:r w:rsidR="00577989">
        <w:rPr>
          <w:rFonts w:hAnsi="標楷體" w:hint="eastAsia"/>
        </w:rPr>
        <w:t>&lt;</w:t>
      </w:r>
      <w:r w:rsidR="009C0F82" w:rsidRPr="004A16D3">
        <w:rPr>
          <w:rFonts w:hint="eastAsia"/>
        </w:rPr>
        <w:t>器</w:t>
      </w:r>
      <w:r w:rsidR="00577989">
        <w:rPr>
          <w:rFonts w:hint="eastAsia"/>
        </w:rPr>
        <w:t>&gt;</w:t>
      </w:r>
      <w:r w:rsidR="009C0F82" w:rsidRPr="004A16D3">
        <w:rPr>
          <w:rFonts w:hint="eastAsia"/>
        </w:rPr>
        <w:t>具進行抽驗。</w:t>
      </w:r>
      <w:r>
        <w:rPr>
          <w:rFonts w:hAnsi="標楷體" w:hint="eastAsia"/>
        </w:rPr>
        <w:t>衛福部</w:t>
      </w:r>
      <w:r w:rsidR="003E60C8">
        <w:rPr>
          <w:rFonts w:hAnsi="標楷體" w:hint="eastAsia"/>
        </w:rPr>
        <w:t>代表</w:t>
      </w:r>
      <w:r>
        <w:rPr>
          <w:rFonts w:hAnsi="標楷體" w:hint="eastAsia"/>
        </w:rPr>
        <w:t>到院坦言，</w:t>
      </w:r>
      <w:r w:rsidRPr="00106DB0">
        <w:rPr>
          <w:rFonts w:hAnsi="標楷體" w:hint="eastAsia"/>
        </w:rPr>
        <w:t>網購含有雙酚A的奶瓶，該部無法管</w:t>
      </w:r>
      <w:r w:rsidR="00A62D9F">
        <w:rPr>
          <w:rFonts w:hAnsi="標楷體" w:hint="eastAsia"/>
        </w:rPr>
        <w:t>控</w:t>
      </w:r>
      <w:r>
        <w:rPr>
          <w:rFonts w:hAnsi="標楷體" w:hint="eastAsia"/>
        </w:rPr>
        <w:t>。</w:t>
      </w:r>
      <w:r w:rsidR="009C0F82">
        <w:rPr>
          <w:rFonts w:hAnsi="標楷體" w:hint="eastAsia"/>
        </w:rPr>
        <w:t xml:space="preserve"> </w:t>
      </w:r>
      <w:r w:rsidR="00577989">
        <w:rPr>
          <w:rFonts w:hAnsi="標楷體" w:hint="eastAsia"/>
        </w:rPr>
        <w:t xml:space="preserve">          </w:t>
      </w:r>
      <w:r w:rsidR="009C0F82">
        <w:rPr>
          <w:rFonts w:hAnsi="標楷體" w:hint="eastAsia"/>
        </w:rPr>
        <w:t xml:space="preserve">  </w:t>
      </w:r>
    </w:p>
    <w:p w14:paraId="42E5615F" w14:textId="77777777" w:rsidR="00F8719E" w:rsidRDefault="00FA3309" w:rsidP="00EC023D">
      <w:pPr>
        <w:pStyle w:val="32"/>
        <w:ind w:left="1361" w:firstLine="680"/>
        <w:rPr>
          <w:rFonts w:hAnsi="標楷體"/>
          <w:color w:val="000000" w:themeColor="text1"/>
          <w:szCs w:val="32"/>
        </w:rPr>
      </w:pPr>
      <w:r>
        <w:rPr>
          <w:rFonts w:hAnsi="標楷體" w:hint="eastAsia"/>
          <w:color w:val="000000" w:themeColor="text1"/>
          <w:szCs w:val="32"/>
        </w:rPr>
        <w:t>有關</w:t>
      </w:r>
      <w:r w:rsidR="00F43DBF">
        <w:rPr>
          <w:rFonts w:hAnsi="標楷體" w:hint="eastAsia"/>
          <w:color w:val="000000" w:themeColor="text1"/>
          <w:szCs w:val="32"/>
        </w:rPr>
        <w:t>雙酚A之宣導，</w:t>
      </w:r>
      <w:r w:rsidR="001606F4">
        <w:rPr>
          <w:rFonts w:hAnsi="標楷體" w:hint="eastAsia"/>
          <w:color w:val="000000" w:themeColor="text1"/>
          <w:szCs w:val="32"/>
        </w:rPr>
        <w:t>衛福部表示，</w:t>
      </w:r>
      <w:r w:rsidR="004E217E" w:rsidRPr="004A16D3">
        <w:rPr>
          <w:rFonts w:hAnsi="標楷體" w:hint="eastAsia"/>
          <w:color w:val="000000" w:themeColor="text1"/>
          <w:szCs w:val="32"/>
        </w:rPr>
        <w:t>食藥署</w:t>
      </w:r>
      <w:r w:rsidR="00523451">
        <w:rPr>
          <w:rFonts w:hAnsi="標楷體" w:hint="eastAsia"/>
          <w:color w:val="000000" w:themeColor="text1"/>
          <w:szCs w:val="32"/>
        </w:rPr>
        <w:t>在</w:t>
      </w:r>
      <w:r w:rsidR="004E217E" w:rsidRPr="004A16D3">
        <w:rPr>
          <w:rFonts w:hAnsi="標楷體" w:hint="eastAsia"/>
          <w:color w:val="000000" w:themeColor="text1"/>
          <w:szCs w:val="32"/>
        </w:rPr>
        <w:t>官網</w:t>
      </w:r>
      <w:r w:rsidR="00523451">
        <w:rPr>
          <w:rFonts w:hAnsi="標楷體" w:hint="eastAsia"/>
          <w:color w:val="000000" w:themeColor="text1"/>
          <w:szCs w:val="32"/>
        </w:rPr>
        <w:t>上</w:t>
      </w:r>
      <w:r w:rsidR="00F43DBF">
        <w:rPr>
          <w:rFonts w:hAnsi="標楷體" w:hint="eastAsia"/>
          <w:color w:val="000000" w:themeColor="text1"/>
          <w:szCs w:val="32"/>
        </w:rPr>
        <w:t>所</w:t>
      </w:r>
      <w:r w:rsidR="004E217E" w:rsidRPr="004A16D3">
        <w:rPr>
          <w:rFonts w:hAnsi="標楷體" w:hint="eastAsia"/>
          <w:color w:val="000000" w:themeColor="text1"/>
          <w:szCs w:val="32"/>
        </w:rPr>
        <w:t>建置</w:t>
      </w:r>
      <w:r w:rsidR="00523451">
        <w:rPr>
          <w:rFonts w:hAnsi="標楷體" w:hint="eastAsia"/>
          <w:color w:val="000000" w:themeColor="text1"/>
          <w:szCs w:val="32"/>
        </w:rPr>
        <w:t>之</w:t>
      </w:r>
      <w:r w:rsidR="004E217E" w:rsidRPr="004A16D3">
        <w:rPr>
          <w:rFonts w:hAnsi="標楷體" w:hint="eastAsia"/>
          <w:color w:val="000000" w:themeColor="text1"/>
          <w:szCs w:val="32"/>
        </w:rPr>
        <w:t>「食安風險溝通專區」，針對雙酚A已有提供民眾衛教宣導資訊，包括針對「食品中為什麼會出現雙酚A</w:t>
      </w:r>
      <w:r w:rsidR="00A05889">
        <w:rPr>
          <w:rFonts w:hAnsi="標楷體" w:hint="eastAsia"/>
          <w:color w:val="000000" w:themeColor="text1"/>
          <w:szCs w:val="32"/>
        </w:rPr>
        <w:t>？</w:t>
      </w:r>
      <w:r w:rsidR="004E217E" w:rsidRPr="004A16D3">
        <w:rPr>
          <w:rFonts w:hAnsi="標楷體" w:hint="eastAsia"/>
          <w:color w:val="000000" w:themeColor="text1"/>
          <w:szCs w:val="32"/>
        </w:rPr>
        <w:t>」及「我們要如何預防或減少從食物</w:t>
      </w:r>
      <w:r w:rsidR="004E217E" w:rsidRPr="004A16D3">
        <w:rPr>
          <w:rFonts w:hAnsi="標楷體" w:hint="eastAsia"/>
          <w:color w:val="000000" w:themeColor="text1"/>
          <w:szCs w:val="32"/>
        </w:rPr>
        <w:lastRenderedPageBreak/>
        <w:t>中吃到雙酚A</w:t>
      </w:r>
      <w:r w:rsidR="00A05889">
        <w:rPr>
          <w:rFonts w:hAnsi="標楷體" w:hint="eastAsia"/>
          <w:color w:val="000000" w:themeColor="text1"/>
          <w:szCs w:val="32"/>
        </w:rPr>
        <w:t>？</w:t>
      </w:r>
      <w:r w:rsidR="004E217E" w:rsidRPr="004A16D3">
        <w:rPr>
          <w:rFonts w:hAnsi="標楷體" w:hint="eastAsia"/>
          <w:color w:val="000000" w:themeColor="text1"/>
          <w:szCs w:val="32"/>
        </w:rPr>
        <w:t>」等提問，提供說明，教育民眾在使用</w:t>
      </w:r>
      <w:r w:rsidR="004805B3">
        <w:rPr>
          <w:rFonts w:hAnsi="標楷體" w:hint="eastAsia"/>
          <w:color w:val="000000" w:themeColor="text1"/>
          <w:szCs w:val="32"/>
        </w:rPr>
        <w:t>食品容&lt;器&gt;具</w:t>
      </w:r>
      <w:r w:rsidR="004E217E" w:rsidRPr="004A16D3">
        <w:rPr>
          <w:rFonts w:hAnsi="標楷體" w:hint="eastAsia"/>
          <w:color w:val="000000" w:themeColor="text1"/>
          <w:szCs w:val="32"/>
        </w:rPr>
        <w:t>時，可使風險降至最低之原則。</w:t>
      </w:r>
      <w:r w:rsidR="004E217E">
        <w:rPr>
          <w:rFonts w:hAnsi="標楷體" w:hint="eastAsia"/>
        </w:rPr>
        <w:t>此外，</w:t>
      </w:r>
      <w:r w:rsidR="004E217E" w:rsidRPr="004A16D3">
        <w:rPr>
          <w:rFonts w:hAnsi="標楷體" w:hint="eastAsia"/>
          <w:color w:val="000000" w:themeColor="text1"/>
          <w:szCs w:val="32"/>
        </w:rPr>
        <w:t>官網之「</w:t>
      </w:r>
      <w:r w:rsidR="004805B3">
        <w:rPr>
          <w:rFonts w:hAnsi="標楷體" w:hint="eastAsia"/>
          <w:color w:val="000000" w:themeColor="text1"/>
          <w:szCs w:val="32"/>
        </w:rPr>
        <w:t>食品容&lt;器&gt;具</w:t>
      </w:r>
      <w:r w:rsidR="004E217E" w:rsidRPr="004A16D3">
        <w:rPr>
          <w:rFonts w:hAnsi="標楷體" w:hint="eastAsia"/>
          <w:color w:val="000000" w:themeColor="text1"/>
          <w:szCs w:val="32"/>
        </w:rPr>
        <w:t>及包裝管理專區-塑膠類食品器具容器包裝宣導資訊」項下，亦有提供宣導資訊，包括「不可不問的塑膠類200問」，即有「衛生安全」、「正確選用」及「雙酚A及聚碳酸酯」等篇章，提供一般民眾可自行下載閱覽之教育宣導資源</w:t>
      </w:r>
      <w:r w:rsidR="004E217E">
        <w:rPr>
          <w:rFonts w:hAnsi="標楷體" w:hint="eastAsia"/>
          <w:color w:val="000000" w:themeColor="text1"/>
          <w:szCs w:val="32"/>
        </w:rPr>
        <w:t>等語</w:t>
      </w:r>
      <w:r w:rsidR="004E217E" w:rsidRPr="004A16D3">
        <w:rPr>
          <w:rFonts w:hAnsi="標楷體" w:hint="eastAsia"/>
          <w:color w:val="000000" w:themeColor="text1"/>
          <w:szCs w:val="32"/>
        </w:rPr>
        <w:t>。</w:t>
      </w:r>
      <w:r w:rsidR="00EC023D">
        <w:rPr>
          <w:rFonts w:hAnsi="標楷體" w:hint="eastAsia"/>
          <w:color w:val="000000" w:themeColor="text1"/>
          <w:szCs w:val="32"/>
        </w:rPr>
        <w:t>惟</w:t>
      </w:r>
      <w:r w:rsidR="00D6111C">
        <w:rPr>
          <w:rFonts w:hAnsi="標楷體" w:hint="eastAsia"/>
          <w:color w:val="000000" w:themeColor="text1"/>
          <w:szCs w:val="32"/>
        </w:rPr>
        <w:t>本院諮詢委員</w:t>
      </w:r>
      <w:r w:rsidR="00D6111C" w:rsidRPr="009351EF">
        <w:rPr>
          <w:rFonts w:hAnsi="標楷體" w:hint="eastAsia"/>
          <w:color w:val="000000" w:themeColor="text1"/>
          <w:szCs w:val="32"/>
        </w:rPr>
        <w:t>表示：「</w:t>
      </w:r>
      <w:r w:rsidR="009351EF" w:rsidRPr="009351EF">
        <w:rPr>
          <w:rFonts w:hAnsi="標楷體" w:hint="eastAsia"/>
          <w:color w:val="000000" w:themeColor="text1"/>
          <w:szCs w:val="32"/>
        </w:rPr>
        <w:t>雙酚A</w:t>
      </w:r>
      <w:r w:rsidR="00D26F3E" w:rsidRPr="009351EF">
        <w:rPr>
          <w:rFonts w:hAnsi="標楷體"/>
        </w:rPr>
        <w:t>的風險衛教資料最後更新已是</w:t>
      </w:r>
      <w:r w:rsidR="008F473D">
        <w:rPr>
          <w:rFonts w:hAnsi="標楷體" w:hint="eastAsia"/>
        </w:rPr>
        <w:t>1</w:t>
      </w:r>
      <w:r w:rsidR="008F473D">
        <w:rPr>
          <w:rFonts w:hAnsi="標楷體"/>
        </w:rPr>
        <w:t>06</w:t>
      </w:r>
      <w:r w:rsidR="003C6EA7">
        <w:rPr>
          <w:rFonts w:hAnsi="標楷體" w:hint="eastAsia"/>
        </w:rPr>
        <w:t>年</w:t>
      </w:r>
      <w:r w:rsidR="00D26F3E" w:rsidRPr="009351EF">
        <w:rPr>
          <w:rFonts w:hAnsi="標楷體"/>
        </w:rPr>
        <w:t>，且相關資訊過於分散缺乏整合</w:t>
      </w:r>
      <w:r w:rsidR="009351EF" w:rsidRPr="009351EF">
        <w:rPr>
          <w:rFonts w:hAnsi="標楷體" w:hint="eastAsia"/>
        </w:rPr>
        <w:t>。</w:t>
      </w:r>
      <w:r w:rsidR="009351EF" w:rsidRPr="009351EF">
        <w:rPr>
          <w:rFonts w:hAnsi="標楷體"/>
        </w:rPr>
        <w:t>最近一次的環境流布背景調查雖為</w:t>
      </w:r>
      <w:r w:rsidR="001B1BA1">
        <w:rPr>
          <w:rFonts w:hAnsi="標楷體"/>
        </w:rPr>
        <w:t>110年</w:t>
      </w:r>
      <w:r w:rsidR="009351EF" w:rsidRPr="009351EF">
        <w:rPr>
          <w:rFonts w:hAnsi="標楷體"/>
        </w:rPr>
        <w:t>，但最後一次的人體監測數據發布於</w:t>
      </w:r>
      <w:r w:rsidR="009347CA">
        <w:rPr>
          <w:rFonts w:hAnsi="標楷體" w:hint="eastAsia"/>
        </w:rPr>
        <w:t>1</w:t>
      </w:r>
      <w:r w:rsidR="009347CA">
        <w:rPr>
          <w:rFonts w:hAnsi="標楷體"/>
        </w:rPr>
        <w:t>05</w:t>
      </w:r>
      <w:r w:rsidR="0036225D">
        <w:rPr>
          <w:rFonts w:hAnsi="標楷體"/>
        </w:rPr>
        <w:t>年</w:t>
      </w:r>
      <w:r w:rsidR="009351EF" w:rsidRPr="009351EF">
        <w:rPr>
          <w:rFonts w:hAnsi="標楷體"/>
        </w:rPr>
        <w:t>，食品器具容器包裝溶出</w:t>
      </w:r>
      <w:r w:rsidR="00F8719E">
        <w:rPr>
          <w:rFonts w:hAnsi="標楷體" w:hint="eastAsia"/>
        </w:rPr>
        <w:t>限</w:t>
      </w:r>
      <w:r w:rsidR="009351EF" w:rsidRPr="009351EF">
        <w:rPr>
          <w:rFonts w:hAnsi="標楷體"/>
        </w:rPr>
        <w:t>量調查報告則是</w:t>
      </w:r>
      <w:r w:rsidR="009347CA">
        <w:rPr>
          <w:rFonts w:hAnsi="標楷體" w:hint="eastAsia"/>
        </w:rPr>
        <w:t>1</w:t>
      </w:r>
      <w:r w:rsidR="009347CA">
        <w:rPr>
          <w:rFonts w:hAnsi="標楷體"/>
        </w:rPr>
        <w:t>00</w:t>
      </w:r>
      <w:r w:rsidR="00575A71">
        <w:rPr>
          <w:rFonts w:hAnsi="標楷體"/>
        </w:rPr>
        <w:t>年</w:t>
      </w:r>
      <w:r w:rsidR="007421BB">
        <w:rPr>
          <w:rStyle w:val="aff0"/>
          <w:rFonts w:hAnsi="標楷體"/>
          <w:szCs w:val="32"/>
        </w:rPr>
        <w:footnoteReference w:id="67"/>
      </w:r>
      <w:r w:rsidR="009351EF" w:rsidRPr="009351EF">
        <w:rPr>
          <w:rFonts w:hAnsi="標楷體"/>
        </w:rPr>
        <w:t>，無法反映當前暴露現況</w:t>
      </w:r>
      <w:r w:rsidR="009351EF" w:rsidRPr="009351EF">
        <w:rPr>
          <w:rFonts w:hAnsi="標楷體" w:hint="eastAsia"/>
        </w:rPr>
        <w:t>。</w:t>
      </w:r>
      <w:r w:rsidR="00D6111C">
        <w:rPr>
          <w:rFonts w:hAnsi="標楷體" w:hint="eastAsia"/>
          <w:color w:val="000000" w:themeColor="text1"/>
          <w:szCs w:val="32"/>
        </w:rPr>
        <w:t>」</w:t>
      </w:r>
    </w:p>
    <w:p w14:paraId="74D55B24" w14:textId="77777777" w:rsidR="004E217E" w:rsidRDefault="00E50BAD" w:rsidP="00EC023D">
      <w:pPr>
        <w:pStyle w:val="32"/>
        <w:ind w:left="1361" w:firstLine="680"/>
      </w:pPr>
      <w:r>
        <w:rPr>
          <w:rFonts w:hAnsi="標楷體" w:hint="eastAsia"/>
          <w:color w:val="000000" w:themeColor="text1"/>
          <w:szCs w:val="32"/>
        </w:rPr>
        <w:t>據</w:t>
      </w:r>
      <w:r w:rsidR="00F8719E">
        <w:rPr>
          <w:rFonts w:hAnsi="標楷體" w:hint="eastAsia"/>
          <w:color w:val="000000" w:themeColor="text1"/>
          <w:szCs w:val="32"/>
        </w:rPr>
        <w:t>上所述</w:t>
      </w:r>
      <w:r w:rsidR="00F43DBF">
        <w:rPr>
          <w:rFonts w:hAnsi="標楷體" w:hint="eastAsia"/>
          <w:color w:val="000000" w:themeColor="text1"/>
          <w:szCs w:val="32"/>
        </w:rPr>
        <w:t>，</w:t>
      </w:r>
      <w:r w:rsidR="004E217E">
        <w:rPr>
          <w:rFonts w:hAnsi="標楷體" w:hint="eastAsia"/>
          <w:color w:val="000000" w:themeColor="text1"/>
          <w:szCs w:val="32"/>
        </w:rPr>
        <w:t>衛福部對於</w:t>
      </w:r>
      <w:r w:rsidR="00F8719E">
        <w:rPr>
          <w:rFonts w:hAnsi="標楷體" w:hint="eastAsia"/>
          <w:color w:val="000000" w:themeColor="text1"/>
          <w:szCs w:val="32"/>
        </w:rPr>
        <w:t>網購商品無法管控、</w:t>
      </w:r>
      <w:r w:rsidR="004E217E">
        <w:rPr>
          <w:rFonts w:hAnsi="標楷體" w:hint="eastAsia"/>
          <w:color w:val="000000" w:themeColor="text1"/>
          <w:szCs w:val="32"/>
        </w:rPr>
        <w:t>雙酚A之風險衛教資料最後更新為</w:t>
      </w:r>
      <w:r w:rsidR="009347CA">
        <w:rPr>
          <w:rFonts w:hAnsi="標楷體" w:hint="eastAsia"/>
          <w:color w:val="000000" w:themeColor="text1"/>
          <w:szCs w:val="32"/>
        </w:rPr>
        <w:t>1</w:t>
      </w:r>
      <w:r w:rsidR="009347CA">
        <w:rPr>
          <w:rFonts w:hAnsi="標楷體"/>
          <w:color w:val="000000" w:themeColor="text1"/>
          <w:szCs w:val="32"/>
        </w:rPr>
        <w:t>06</w:t>
      </w:r>
      <w:r w:rsidR="003C6EA7">
        <w:rPr>
          <w:rFonts w:hAnsi="標楷體" w:hint="eastAsia"/>
          <w:color w:val="000000" w:themeColor="text1"/>
          <w:szCs w:val="32"/>
        </w:rPr>
        <w:t>年</w:t>
      </w:r>
      <w:r w:rsidR="004E217E">
        <w:rPr>
          <w:rFonts w:hAnsi="標楷體" w:hint="eastAsia"/>
          <w:color w:val="000000" w:themeColor="text1"/>
          <w:szCs w:val="32"/>
        </w:rPr>
        <w:t>，</w:t>
      </w:r>
      <w:r w:rsidR="008C4AB2">
        <w:rPr>
          <w:rFonts w:hAnsi="標楷體" w:hint="eastAsia"/>
          <w:color w:val="000000" w:themeColor="text1"/>
          <w:szCs w:val="32"/>
        </w:rPr>
        <w:t>所蒐集之</w:t>
      </w:r>
      <w:r w:rsidR="008C4AB2" w:rsidRPr="008D047A">
        <w:rPr>
          <w:rFonts w:hAnsi="標楷體"/>
          <w:color w:val="000000" w:themeColor="text1"/>
          <w:szCs w:val="32"/>
        </w:rPr>
        <w:t>風險危害資訊</w:t>
      </w:r>
      <w:r w:rsidR="008C4AB2">
        <w:rPr>
          <w:rFonts w:hAnsi="標楷體" w:hint="eastAsia"/>
          <w:color w:val="000000" w:themeColor="text1"/>
          <w:szCs w:val="32"/>
        </w:rPr>
        <w:t>對於雙酚A</w:t>
      </w:r>
      <w:r w:rsidR="008C4AB2" w:rsidRPr="002D19D4">
        <w:rPr>
          <w:rFonts w:hAnsi="標楷體"/>
          <w:color w:val="000000" w:themeColor="text1"/>
          <w:szCs w:val="32"/>
        </w:rPr>
        <w:t>潛在危害</w:t>
      </w:r>
      <w:r w:rsidR="008C4AB2">
        <w:rPr>
          <w:rFonts w:hAnsi="標楷體" w:hint="eastAsia"/>
          <w:color w:val="000000" w:themeColor="text1"/>
          <w:szCs w:val="32"/>
        </w:rPr>
        <w:t>描述恐有過時之虞</w:t>
      </w:r>
      <w:r w:rsidR="00DE6E75">
        <w:rPr>
          <w:rFonts w:hAnsi="標楷體" w:hint="eastAsia"/>
          <w:color w:val="000000" w:themeColor="text1"/>
          <w:szCs w:val="32"/>
        </w:rPr>
        <w:t>，</w:t>
      </w:r>
      <w:r w:rsidR="004E217E">
        <w:rPr>
          <w:rFonts w:hAnsi="標楷體" w:hint="eastAsia"/>
          <w:color w:val="000000" w:themeColor="text1"/>
          <w:szCs w:val="32"/>
        </w:rPr>
        <w:t>且相關資訊過於分散，缺乏整合</w:t>
      </w:r>
      <w:r w:rsidR="004E217E">
        <w:rPr>
          <w:rStyle w:val="aff0"/>
          <w:rFonts w:hAnsi="標楷體"/>
          <w:color w:val="000000" w:themeColor="text1"/>
          <w:szCs w:val="32"/>
        </w:rPr>
        <w:footnoteReference w:id="68"/>
      </w:r>
      <w:r w:rsidR="004E217E">
        <w:rPr>
          <w:rFonts w:hAnsi="標楷體" w:hint="eastAsia"/>
          <w:color w:val="000000" w:themeColor="text1"/>
          <w:szCs w:val="32"/>
        </w:rPr>
        <w:t>，</w:t>
      </w:r>
      <w:r w:rsidR="00246FDE">
        <w:rPr>
          <w:rFonts w:hAnsi="標楷體" w:hint="eastAsia"/>
          <w:color w:val="000000" w:themeColor="text1"/>
          <w:szCs w:val="32"/>
        </w:rPr>
        <w:t>均</w:t>
      </w:r>
      <w:r w:rsidR="00F43DBF">
        <w:rPr>
          <w:rFonts w:hAnsi="標楷體" w:hint="eastAsia"/>
          <w:color w:val="000000" w:themeColor="text1"/>
          <w:szCs w:val="32"/>
        </w:rPr>
        <w:t>顯衛福部遲未</w:t>
      </w:r>
      <w:r w:rsidR="00045F3A">
        <w:rPr>
          <w:rFonts w:hAnsi="標楷體" w:hint="eastAsia"/>
          <w:color w:val="000000" w:themeColor="text1"/>
          <w:szCs w:val="32"/>
        </w:rPr>
        <w:t>防堵</w:t>
      </w:r>
      <w:r w:rsidR="00F43DBF">
        <w:rPr>
          <w:rFonts w:hAnsi="標楷體" w:hint="eastAsia"/>
          <w:color w:val="000000" w:themeColor="text1"/>
          <w:szCs w:val="32"/>
        </w:rPr>
        <w:t>有關食品</w:t>
      </w:r>
      <w:r w:rsidR="00F43DBF" w:rsidRPr="009A4C22">
        <w:rPr>
          <w:rFonts w:hAnsi="標楷體"/>
          <w:color w:val="000000" w:themeColor="text1"/>
          <w:szCs w:val="32"/>
        </w:rPr>
        <w:t>安全防護</w:t>
      </w:r>
      <w:r w:rsidR="00F43DBF">
        <w:rPr>
          <w:rFonts w:hAnsi="標楷體" w:hint="eastAsia"/>
          <w:color w:val="000000" w:themeColor="text1"/>
          <w:szCs w:val="32"/>
        </w:rPr>
        <w:t>之</w:t>
      </w:r>
      <w:r w:rsidR="004E217E" w:rsidRPr="009A4C22">
        <w:rPr>
          <w:rFonts w:hAnsi="標楷體"/>
          <w:color w:val="000000" w:themeColor="text1"/>
          <w:szCs w:val="32"/>
        </w:rPr>
        <w:t>漏洞</w:t>
      </w:r>
      <w:r w:rsidR="004E217E">
        <w:rPr>
          <w:rFonts w:hAnsi="標楷體" w:hint="eastAsia"/>
          <w:color w:val="000000" w:themeColor="text1"/>
          <w:szCs w:val="32"/>
        </w:rPr>
        <w:t>，</w:t>
      </w:r>
      <w:r w:rsidR="00F8719E">
        <w:rPr>
          <w:rFonts w:hAnsi="標楷體" w:hint="eastAsia"/>
          <w:color w:val="000000" w:themeColor="text1"/>
          <w:szCs w:val="32"/>
        </w:rPr>
        <w:t>而</w:t>
      </w:r>
      <w:r w:rsidR="00246FDE">
        <w:rPr>
          <w:rFonts w:hAnsi="標楷體" w:hint="eastAsia"/>
          <w:color w:val="000000" w:themeColor="text1"/>
          <w:szCs w:val="32"/>
        </w:rPr>
        <w:t>風險溝通機制</w:t>
      </w:r>
      <w:r w:rsidR="00F8719E">
        <w:rPr>
          <w:rFonts w:hAnsi="標楷體" w:hint="eastAsia"/>
          <w:color w:val="000000" w:themeColor="text1"/>
          <w:szCs w:val="32"/>
        </w:rPr>
        <w:t>亦尚</w:t>
      </w:r>
      <w:r w:rsidR="00246FDE">
        <w:rPr>
          <w:rFonts w:hAnsi="標楷體" w:hint="eastAsia"/>
          <w:color w:val="000000" w:themeColor="text1"/>
          <w:szCs w:val="32"/>
        </w:rPr>
        <w:t>待改善</w:t>
      </w:r>
      <w:r w:rsidR="004E217E">
        <w:rPr>
          <w:rFonts w:hAnsi="標楷體" w:hint="eastAsia"/>
          <w:color w:val="000000" w:themeColor="text1"/>
          <w:szCs w:val="32"/>
        </w:rPr>
        <w:t>。</w:t>
      </w:r>
    </w:p>
    <w:p w14:paraId="381667EB" w14:textId="77777777" w:rsidR="006F6CE8" w:rsidRPr="00745C59" w:rsidRDefault="00691BC8" w:rsidP="0025231D">
      <w:pPr>
        <w:pStyle w:val="3"/>
        <w:rPr>
          <w:color w:val="000000" w:themeColor="text1"/>
        </w:rPr>
      </w:pPr>
      <w:r>
        <w:rPr>
          <w:rFonts w:hint="eastAsia"/>
          <w:color w:val="000000" w:themeColor="text1"/>
        </w:rPr>
        <w:t>此外，經濟部對於感熱紙說明：</w:t>
      </w:r>
      <w:r w:rsidR="00843220">
        <w:rPr>
          <w:rFonts w:hAnsi="標楷體" w:hint="eastAsia"/>
          <w:color w:val="000000" w:themeColor="text1"/>
        </w:rPr>
        <w:t>「</w:t>
      </w:r>
      <w:r w:rsidR="00843220" w:rsidRPr="00EE568A">
        <w:rPr>
          <w:rFonts w:hAnsi="標楷體" w:hint="eastAsia"/>
          <w:szCs w:val="32"/>
        </w:rPr>
        <w:t>經濟部標準檢驗局於</w:t>
      </w:r>
      <w:r w:rsidR="009347CA">
        <w:rPr>
          <w:rFonts w:hAnsi="標楷體" w:hint="eastAsia"/>
          <w:szCs w:val="32"/>
        </w:rPr>
        <w:t>1</w:t>
      </w:r>
      <w:r w:rsidR="009347CA">
        <w:rPr>
          <w:rFonts w:hAnsi="標楷體"/>
          <w:szCs w:val="32"/>
        </w:rPr>
        <w:t>00</w:t>
      </w:r>
      <w:r w:rsidR="00575A71">
        <w:rPr>
          <w:rFonts w:hAnsi="標楷體" w:hint="eastAsia"/>
          <w:szCs w:val="32"/>
        </w:rPr>
        <w:t>年</w:t>
      </w:r>
      <w:r w:rsidR="00843220" w:rsidRPr="00EE568A">
        <w:rPr>
          <w:rFonts w:hAnsi="標楷體" w:hint="eastAsia"/>
          <w:szCs w:val="32"/>
        </w:rPr>
        <w:t>1月10日制定公布</w:t>
      </w:r>
      <w:r w:rsidR="00045F3A" w:rsidRPr="00EE568A">
        <w:rPr>
          <w:rFonts w:hAnsi="標楷體" w:hint="eastAsia"/>
          <w:szCs w:val="32"/>
        </w:rPr>
        <w:t>感熱紙</w:t>
      </w:r>
      <w:r w:rsidR="00045F3A">
        <w:rPr>
          <w:rFonts w:hAnsi="標楷體" w:hint="eastAsia"/>
          <w:szCs w:val="32"/>
        </w:rPr>
        <w:t>的</w:t>
      </w:r>
      <w:r w:rsidR="00843220" w:rsidRPr="00EE568A">
        <w:rPr>
          <w:rFonts w:hAnsi="標楷體"/>
          <w:szCs w:val="32"/>
        </w:rPr>
        <w:t>國家標準CNS 15447</w:t>
      </w:r>
      <w:r w:rsidR="00045F3A">
        <w:rPr>
          <w:rFonts w:hAnsi="標楷體" w:hint="eastAsia"/>
          <w:szCs w:val="32"/>
        </w:rPr>
        <w:t>，</w:t>
      </w:r>
      <w:r w:rsidR="00843220" w:rsidRPr="00EE568A">
        <w:rPr>
          <w:rFonts w:hAnsi="標楷體" w:hint="eastAsia"/>
          <w:szCs w:val="32"/>
        </w:rPr>
        <w:t>並於</w:t>
      </w:r>
      <w:r w:rsidR="009347CA">
        <w:rPr>
          <w:rFonts w:hAnsi="標楷體" w:hint="eastAsia"/>
          <w:szCs w:val="32"/>
        </w:rPr>
        <w:t>1</w:t>
      </w:r>
      <w:r w:rsidR="009347CA">
        <w:rPr>
          <w:rFonts w:hAnsi="標楷體"/>
          <w:szCs w:val="32"/>
        </w:rPr>
        <w:t>01</w:t>
      </w:r>
      <w:r w:rsidR="00333084">
        <w:rPr>
          <w:rFonts w:hAnsi="標楷體" w:hint="eastAsia"/>
          <w:szCs w:val="32"/>
        </w:rPr>
        <w:t>年</w:t>
      </w:r>
      <w:r w:rsidR="00843220" w:rsidRPr="00D7249F">
        <w:rPr>
          <w:rFonts w:hAnsi="標楷體" w:hint="eastAsia"/>
          <w:szCs w:val="32"/>
        </w:rPr>
        <w:t>9月14日修訂，將雙酚A限量值定為50</w:t>
      </w:r>
      <w:r w:rsidR="00843220" w:rsidRPr="00D7249F">
        <w:rPr>
          <w:rFonts w:hAnsi="標楷體"/>
          <w:szCs w:val="32"/>
        </w:rPr>
        <w:t>μg/g（</w:t>
      </w:r>
      <w:r w:rsidR="00843220" w:rsidRPr="00D7249F">
        <w:t>50ppm</w:t>
      </w:r>
      <w:r w:rsidR="00843220" w:rsidRPr="00D7249F">
        <w:rPr>
          <w:rFonts w:hAnsi="標楷體"/>
          <w:szCs w:val="32"/>
        </w:rPr>
        <w:t>）以下</w:t>
      </w:r>
      <w:r w:rsidR="00843220" w:rsidRPr="00D7249F">
        <w:rPr>
          <w:rFonts w:hAnsi="標楷體" w:hint="eastAsia"/>
          <w:szCs w:val="32"/>
        </w:rPr>
        <w:t>，歐盟自</w:t>
      </w:r>
      <w:r w:rsidR="007F0C53">
        <w:rPr>
          <w:rFonts w:hAnsi="標楷體" w:hint="eastAsia"/>
          <w:szCs w:val="32"/>
        </w:rPr>
        <w:t>2020年</w:t>
      </w:r>
      <w:r w:rsidR="00843220" w:rsidRPr="00D7249F">
        <w:rPr>
          <w:rFonts w:hAnsi="標楷體" w:hint="eastAsia"/>
          <w:szCs w:val="32"/>
        </w:rPr>
        <w:t>1月2日起，限制感熱紙中，雙酚A含量不得超過0.02%（200ppm）</w:t>
      </w:r>
      <w:r w:rsidR="00843220">
        <w:rPr>
          <w:rFonts w:hAnsi="標楷體" w:hint="eastAsia"/>
          <w:szCs w:val="32"/>
        </w:rPr>
        <w:t>。</w:t>
      </w:r>
      <w:r w:rsidR="00843220" w:rsidRPr="008B58E5">
        <w:rPr>
          <w:rFonts w:ascii="Times New Roman" w:hAnsi="Times New Roman"/>
          <w:szCs w:val="32"/>
        </w:rPr>
        <w:t>感熱紙於成像時，不需要額外使用墨水（</w:t>
      </w:r>
      <w:r w:rsidR="00843220" w:rsidRPr="008B58E5">
        <w:rPr>
          <w:rFonts w:ascii="Times New Roman" w:hAnsi="Times New Roman" w:hint="eastAsia"/>
          <w:szCs w:val="32"/>
        </w:rPr>
        <w:t>油墨</w:t>
      </w:r>
      <w:r w:rsidR="00843220" w:rsidRPr="008B58E5">
        <w:rPr>
          <w:rFonts w:ascii="Times New Roman" w:hAnsi="Times New Roman"/>
          <w:szCs w:val="32"/>
        </w:rPr>
        <w:t>），係感熱塗層經熱反應，而於表面顯示顏</w:t>
      </w:r>
      <w:r w:rsidR="00843220" w:rsidRPr="008B58E5">
        <w:rPr>
          <w:rFonts w:ascii="Times New Roman" w:hAnsi="Times New Roman"/>
          <w:szCs w:val="32"/>
        </w:rPr>
        <w:lastRenderedPageBreak/>
        <w:t>色，爰</w:t>
      </w:r>
      <w:r w:rsidR="00843220" w:rsidRPr="008B58E5">
        <w:rPr>
          <w:rFonts w:ascii="Times New Roman" w:hAnsi="Times New Roman" w:hint="eastAsia"/>
          <w:szCs w:val="32"/>
        </w:rPr>
        <w:t>依</w:t>
      </w:r>
      <w:r w:rsidR="00843220" w:rsidRPr="00FC2F2F">
        <w:rPr>
          <w:rFonts w:hAnsi="標楷體" w:hint="eastAsia"/>
          <w:szCs w:val="32"/>
        </w:rPr>
        <w:t>CNS 15447</w:t>
      </w:r>
      <w:r w:rsidR="00843220" w:rsidRPr="00FC2F2F">
        <w:rPr>
          <w:rFonts w:hAnsi="標楷體"/>
          <w:szCs w:val="32"/>
        </w:rPr>
        <w:t>檢測感熱紙</w:t>
      </w:r>
      <w:r w:rsidR="00843220" w:rsidRPr="00FC2F2F">
        <w:rPr>
          <w:rFonts w:hAnsi="標楷體" w:hint="eastAsia"/>
          <w:szCs w:val="32"/>
        </w:rPr>
        <w:t>全</w:t>
      </w:r>
      <w:r w:rsidR="00843220" w:rsidRPr="00FC2F2F">
        <w:rPr>
          <w:rFonts w:hAnsi="標楷體"/>
          <w:szCs w:val="32"/>
        </w:rPr>
        <w:t>紙中雙酚A限量值50μg/g（50 ppm）以下，以評估有無熱感應後，衍生雙酚A之顯</w:t>
      </w:r>
      <w:r w:rsidR="00843220" w:rsidRPr="008B58E5">
        <w:rPr>
          <w:rFonts w:ascii="Times New Roman" w:hAnsi="Times New Roman"/>
          <w:szCs w:val="32"/>
        </w:rPr>
        <w:t>色反應產物。</w:t>
      </w:r>
      <w:r w:rsidR="0034103C">
        <w:rPr>
          <w:rFonts w:ascii="Times New Roman" w:hAnsi="Times New Roman" w:hint="eastAsia"/>
          <w:szCs w:val="32"/>
        </w:rPr>
        <w:t>該</w:t>
      </w:r>
      <w:r w:rsidR="0034103C" w:rsidRPr="00137567">
        <w:rPr>
          <w:rFonts w:hAnsi="標楷體"/>
          <w:color w:val="000000" w:themeColor="text1"/>
          <w:szCs w:val="32"/>
        </w:rPr>
        <w:t>CNS 15447</w:t>
      </w:r>
      <w:r w:rsidR="0034103C" w:rsidRPr="00137567">
        <w:rPr>
          <w:rFonts w:hAnsi="標楷體" w:hint="eastAsia"/>
          <w:color w:val="000000" w:themeColor="text1"/>
          <w:szCs w:val="32"/>
        </w:rPr>
        <w:t>涉雙酚A</w:t>
      </w:r>
      <w:r w:rsidR="0034103C">
        <w:rPr>
          <w:rFonts w:hAnsi="標楷體" w:hint="eastAsia"/>
          <w:color w:val="000000" w:themeColor="text1"/>
          <w:szCs w:val="32"/>
        </w:rPr>
        <w:t>溶出</w:t>
      </w:r>
      <w:r w:rsidR="0034103C" w:rsidRPr="00137567">
        <w:rPr>
          <w:rFonts w:hAnsi="標楷體" w:hint="eastAsia"/>
          <w:color w:val="000000" w:themeColor="text1"/>
          <w:szCs w:val="32"/>
        </w:rPr>
        <w:t>限量</w:t>
      </w:r>
      <w:r w:rsidR="0034103C">
        <w:rPr>
          <w:rFonts w:hAnsi="標楷體" w:hint="eastAsia"/>
          <w:color w:val="000000" w:themeColor="text1"/>
          <w:szCs w:val="32"/>
        </w:rPr>
        <w:t>數</w:t>
      </w:r>
      <w:r w:rsidR="0034103C" w:rsidRPr="00137567">
        <w:rPr>
          <w:rFonts w:hAnsi="標楷體" w:hint="eastAsia"/>
          <w:color w:val="000000" w:themeColor="text1"/>
          <w:szCs w:val="32"/>
        </w:rPr>
        <w:t>值參採</w:t>
      </w:r>
      <w:r w:rsidR="0034103C">
        <w:rPr>
          <w:rFonts w:hAnsi="標楷體" w:hint="eastAsia"/>
          <w:color w:val="000000" w:themeColor="text1"/>
          <w:szCs w:val="32"/>
        </w:rPr>
        <w:t>方式</w:t>
      </w:r>
      <w:r w:rsidR="0034103C" w:rsidRPr="00137567">
        <w:rPr>
          <w:rFonts w:hAnsi="標楷體" w:hint="eastAsia"/>
          <w:color w:val="000000" w:themeColor="text1"/>
          <w:szCs w:val="32"/>
        </w:rPr>
        <w:t>，係依</w:t>
      </w:r>
      <w:r w:rsidR="009347CA">
        <w:rPr>
          <w:rFonts w:hAnsi="標楷體" w:hint="eastAsia"/>
          <w:color w:val="000000" w:themeColor="text1"/>
          <w:szCs w:val="32"/>
        </w:rPr>
        <w:t>1</w:t>
      </w:r>
      <w:r w:rsidR="009347CA">
        <w:rPr>
          <w:rFonts w:hAnsi="標楷體"/>
          <w:color w:val="000000" w:themeColor="text1"/>
          <w:szCs w:val="32"/>
        </w:rPr>
        <w:t>01</w:t>
      </w:r>
      <w:r w:rsidR="00333084">
        <w:rPr>
          <w:rFonts w:hAnsi="標楷體" w:hint="eastAsia"/>
          <w:color w:val="000000" w:themeColor="text1"/>
          <w:szCs w:val="32"/>
        </w:rPr>
        <w:t>年</w:t>
      </w:r>
      <w:r w:rsidR="0034103C" w:rsidRPr="00D7249F">
        <w:rPr>
          <w:rFonts w:hAnsi="標楷體" w:hint="eastAsia"/>
          <w:color w:val="000000" w:themeColor="text1"/>
          <w:szCs w:val="32"/>
        </w:rPr>
        <w:t>自行研究與參酌市場購樣檢測結果，併考量儀器設備偵測極限、產業界反應及汙染等綜合情形所提出，再依標準法程序，送請國家標準技術委員會討論共識下進行審議及核定公布</w:t>
      </w:r>
      <w:r w:rsidR="0034103C" w:rsidRPr="00137567">
        <w:rPr>
          <w:rFonts w:hAnsi="標楷體" w:hint="eastAsia"/>
          <w:color w:val="000000" w:themeColor="text1"/>
          <w:szCs w:val="32"/>
        </w:rPr>
        <w:t>。</w:t>
      </w:r>
      <w:r w:rsidR="00843220">
        <w:rPr>
          <w:rFonts w:ascii="Times New Roman" w:hAnsi="Times New Roman" w:hint="eastAsia"/>
          <w:szCs w:val="32"/>
        </w:rPr>
        <w:t>我國</w:t>
      </w:r>
      <w:r w:rsidR="00843220" w:rsidRPr="00FC2F2F">
        <w:rPr>
          <w:rFonts w:hAnsi="標楷體"/>
          <w:szCs w:val="32"/>
        </w:rPr>
        <w:t>自</w:t>
      </w:r>
      <w:r w:rsidR="001B1BA1">
        <w:rPr>
          <w:rFonts w:hAnsi="標楷體"/>
          <w:szCs w:val="32"/>
        </w:rPr>
        <w:t>102年</w:t>
      </w:r>
      <w:r w:rsidR="00843220" w:rsidRPr="00FC2F2F">
        <w:rPr>
          <w:rFonts w:hAnsi="標楷體"/>
          <w:szCs w:val="32"/>
        </w:rPr>
        <w:t>1月1日起感熱紙商品須符合檢驗規定後，始得輸入國內或運出廠場</w:t>
      </w:r>
      <w:r w:rsidR="00843220" w:rsidRPr="00FC2F2F">
        <w:rPr>
          <w:rFonts w:hAnsi="標楷體" w:hint="eastAsia"/>
          <w:szCs w:val="32"/>
        </w:rPr>
        <w:t>，迄</w:t>
      </w:r>
      <w:r w:rsidR="009347CA">
        <w:rPr>
          <w:rFonts w:hAnsi="標楷體" w:hint="eastAsia"/>
          <w:szCs w:val="32"/>
        </w:rPr>
        <w:t>1</w:t>
      </w:r>
      <w:r w:rsidR="009347CA">
        <w:rPr>
          <w:rFonts w:hAnsi="標楷體"/>
          <w:szCs w:val="32"/>
        </w:rPr>
        <w:t>14</w:t>
      </w:r>
      <w:r w:rsidR="001175DA">
        <w:rPr>
          <w:rFonts w:hAnsi="標楷體" w:hint="eastAsia"/>
          <w:szCs w:val="32"/>
        </w:rPr>
        <w:t>年</w:t>
      </w:r>
      <w:r w:rsidR="00843220" w:rsidRPr="00FC2F2F">
        <w:rPr>
          <w:rFonts w:hAnsi="標楷體" w:hint="eastAsia"/>
          <w:szCs w:val="32"/>
        </w:rPr>
        <w:t>6月，計報驗8</w:t>
      </w:r>
      <w:r w:rsidR="00843220" w:rsidRPr="00FC2F2F">
        <w:rPr>
          <w:rFonts w:hAnsi="標楷體"/>
          <w:szCs w:val="32"/>
        </w:rPr>
        <w:t>,</w:t>
      </w:r>
      <w:r w:rsidR="00843220" w:rsidRPr="00FC2F2F">
        <w:rPr>
          <w:rFonts w:hAnsi="標楷體" w:hint="eastAsia"/>
          <w:szCs w:val="32"/>
        </w:rPr>
        <w:t>684批，其中6</w:t>
      </w:r>
      <w:r w:rsidR="00843220" w:rsidRPr="00FC2F2F">
        <w:rPr>
          <w:rFonts w:hAnsi="標楷體"/>
          <w:szCs w:val="32"/>
        </w:rPr>
        <w:t>0</w:t>
      </w:r>
      <w:r w:rsidR="00843220" w:rsidRPr="00FC2F2F">
        <w:rPr>
          <w:rFonts w:hAnsi="標楷體" w:hint="eastAsia"/>
          <w:szCs w:val="32"/>
        </w:rPr>
        <w:t>批雙酚A含量不符合規定，不合格率0.69%，不合格均依商品檢驗法處置，以保護消費者權益</w:t>
      </w:r>
      <w:r w:rsidR="00843220">
        <w:rPr>
          <w:rFonts w:ascii="Times New Roman" w:hAnsi="Times New Roman" w:hint="eastAsia"/>
          <w:szCs w:val="32"/>
        </w:rPr>
        <w:t>。</w:t>
      </w:r>
      <w:r w:rsidR="00843220" w:rsidRPr="002D2E23">
        <w:rPr>
          <w:rFonts w:hAnsi="標楷體"/>
        </w:rPr>
        <w:t>查國際間以</w:t>
      </w:r>
      <w:r w:rsidR="00843220" w:rsidRPr="002D2E23">
        <w:rPr>
          <w:rFonts w:hAnsi="標楷體" w:hint="eastAsia"/>
        </w:rPr>
        <w:t>未經熱</w:t>
      </w:r>
      <w:r w:rsidR="00843220" w:rsidRPr="002D2E23">
        <w:rPr>
          <w:rFonts w:hAnsi="標楷體"/>
        </w:rPr>
        <w:t>反應</w:t>
      </w:r>
      <w:r w:rsidR="00843220" w:rsidRPr="002D2E23">
        <w:rPr>
          <w:rFonts w:hAnsi="標楷體" w:hint="eastAsia"/>
        </w:rPr>
        <w:t>之雙酚A</w:t>
      </w:r>
      <w:r w:rsidR="00843220" w:rsidRPr="002D2E23">
        <w:rPr>
          <w:rFonts w:hAnsi="標楷體"/>
        </w:rPr>
        <w:t>限量值</w:t>
      </w:r>
      <w:r w:rsidR="00843220" w:rsidRPr="002D2E23">
        <w:rPr>
          <w:rFonts w:hAnsi="標楷體" w:hint="eastAsia"/>
        </w:rPr>
        <w:t>管理</w:t>
      </w:r>
      <w:r w:rsidR="00843220" w:rsidRPr="003B10D2">
        <w:t>，</w:t>
      </w:r>
      <w:r w:rsidR="00843220">
        <w:rPr>
          <w:rFonts w:hint="eastAsia"/>
        </w:rPr>
        <w:t>因</w:t>
      </w:r>
      <w:r w:rsidR="00843220" w:rsidRPr="003B10D2">
        <w:t>感熱紙塗層之熱反應條件、使用情境、材料特性、暴露途徑等尚待評估，爰暫無經熱反應後之檢測標準，將持續蒐集國際標準，依程序啟動風險性評估及相關管理事宜。</w:t>
      </w:r>
      <w:r w:rsidR="00843220">
        <w:rPr>
          <w:rFonts w:hAnsi="標楷體" w:hint="eastAsia"/>
        </w:rPr>
        <w:t>」惟</w:t>
      </w:r>
      <w:r w:rsidR="006F6CE8" w:rsidRPr="00745C59">
        <w:rPr>
          <w:rFonts w:hint="eastAsia"/>
          <w:color w:val="000000" w:themeColor="text1"/>
        </w:rPr>
        <w:t>本院諮詢委員表示：</w:t>
      </w:r>
      <w:r w:rsidR="006F6CE8" w:rsidRPr="00745C59">
        <w:rPr>
          <w:rFonts w:hAnsi="標楷體" w:hint="eastAsia"/>
          <w:color w:val="000000" w:themeColor="text1"/>
        </w:rPr>
        <w:t>「</w:t>
      </w:r>
      <w:r w:rsidR="006F6CE8" w:rsidRPr="00745C59">
        <w:rPr>
          <w:rFonts w:hint="eastAsia"/>
          <w:color w:val="000000" w:themeColor="text1"/>
        </w:rPr>
        <w:t>關於感熱紙部</w:t>
      </w:r>
      <w:r w:rsidR="00045F3A">
        <w:rPr>
          <w:rFonts w:hint="eastAsia"/>
          <w:color w:val="000000" w:themeColor="text1"/>
        </w:rPr>
        <w:t>分</w:t>
      </w:r>
      <w:r w:rsidR="006F6CE8" w:rsidRPr="00745C59">
        <w:rPr>
          <w:rFonts w:hint="eastAsia"/>
          <w:color w:val="000000" w:themeColor="text1"/>
        </w:rPr>
        <w:t>，雖然CNS 15447已限制感熱紙BPA含量須低於50ppm，但絕大多數業者只是改用BPS</w:t>
      </w:r>
      <w:r w:rsidR="007D1F3C" w:rsidRPr="00745C59">
        <w:rPr>
          <w:rStyle w:val="aff0"/>
          <w:color w:val="000000" w:themeColor="text1"/>
        </w:rPr>
        <w:footnoteReference w:id="69"/>
      </w:r>
      <w:r w:rsidR="006F6CE8" w:rsidRPr="00745C59">
        <w:rPr>
          <w:rFonts w:hint="eastAsia"/>
          <w:color w:val="000000" w:themeColor="text1"/>
        </w:rPr>
        <w:t>；而BPS與BPA同屬環境荷爾蒙，都可能對雌性激素及甲狀腺激素產生危害。因此已經有業者開發出無酚類（BP-free）的感熱紙，且可回收，不像含BPA的感熱紙無法回收</w:t>
      </w:r>
      <w:r w:rsidR="007D1F3C" w:rsidRPr="00745C59">
        <w:rPr>
          <w:rStyle w:val="aff0"/>
          <w:color w:val="000000" w:themeColor="text1"/>
        </w:rPr>
        <w:footnoteReference w:id="70"/>
      </w:r>
      <w:r w:rsidR="006F6CE8" w:rsidRPr="00745C59">
        <w:rPr>
          <w:rFonts w:hint="eastAsia"/>
          <w:color w:val="000000" w:themeColor="text1"/>
        </w:rPr>
        <w:t>。</w:t>
      </w:r>
      <w:r w:rsidR="006F6CE8" w:rsidRPr="00745C59">
        <w:rPr>
          <w:rFonts w:hAnsi="標楷體" w:hint="eastAsia"/>
          <w:color w:val="000000" w:themeColor="text1"/>
        </w:rPr>
        <w:t>」</w:t>
      </w:r>
      <w:r w:rsidR="00610F54">
        <w:rPr>
          <w:rFonts w:hAnsi="標楷體" w:hint="eastAsia"/>
          <w:color w:val="000000" w:themeColor="text1"/>
        </w:rPr>
        <w:t>是以，</w:t>
      </w:r>
      <w:r w:rsidR="00802A8C" w:rsidRPr="00802A8C">
        <w:rPr>
          <w:rFonts w:hAnsi="標楷體"/>
          <w:color w:val="000000" w:themeColor="text1"/>
        </w:rPr>
        <w:t>消費者可能透過標籤和貼紙</w:t>
      </w:r>
      <w:r w:rsidR="00802A8C">
        <w:rPr>
          <w:rFonts w:hAnsi="標楷體" w:hint="eastAsia"/>
          <w:color w:val="000000" w:themeColor="text1"/>
        </w:rPr>
        <w:t>（</w:t>
      </w:r>
      <w:r w:rsidR="00802A8C" w:rsidRPr="00802A8C">
        <w:rPr>
          <w:rFonts w:hAnsi="標楷體"/>
          <w:color w:val="000000" w:themeColor="text1"/>
        </w:rPr>
        <w:t>如</w:t>
      </w:r>
      <w:r w:rsidR="003C67A4" w:rsidRPr="00802A8C">
        <w:rPr>
          <w:rFonts w:hAnsi="標楷體"/>
          <w:color w:val="000000" w:themeColor="text1"/>
        </w:rPr>
        <w:t>零售管理標籤</w:t>
      </w:r>
      <w:r w:rsidR="00802A8C" w:rsidRPr="00802A8C">
        <w:rPr>
          <w:rFonts w:hAnsi="標楷體"/>
          <w:color w:val="000000" w:themeColor="text1"/>
        </w:rPr>
        <w:t>和</w:t>
      </w:r>
      <w:r w:rsidR="003C67A4" w:rsidRPr="00802A8C">
        <w:rPr>
          <w:rFonts w:hAnsi="標楷體"/>
          <w:color w:val="000000" w:themeColor="text1"/>
        </w:rPr>
        <w:t>折扣貼紙</w:t>
      </w:r>
      <w:r w:rsidR="00802A8C" w:rsidRPr="00802A8C">
        <w:rPr>
          <w:rFonts w:hAnsi="標楷體" w:hint="eastAsia"/>
          <w:color w:val="000000" w:themeColor="text1"/>
        </w:rPr>
        <w:t>）</w:t>
      </w:r>
      <w:r w:rsidR="00802A8C" w:rsidRPr="00802A8C">
        <w:rPr>
          <w:rFonts w:hAnsi="標楷體"/>
          <w:color w:val="000000" w:themeColor="text1"/>
        </w:rPr>
        <w:t>接觸雙酚S(BPS)</w:t>
      </w:r>
      <w:r w:rsidR="00802A8C">
        <w:rPr>
          <w:rStyle w:val="aff0"/>
          <w:rFonts w:hAnsi="標楷體"/>
          <w:color w:val="000000" w:themeColor="text1"/>
        </w:rPr>
        <w:footnoteReference w:id="71"/>
      </w:r>
      <w:r w:rsidR="00802A8C">
        <w:rPr>
          <w:rFonts w:hAnsi="標楷體" w:hint="eastAsia"/>
          <w:color w:val="000000" w:themeColor="text1"/>
        </w:rPr>
        <w:t>，</w:t>
      </w:r>
      <w:r w:rsidR="00394FDC">
        <w:rPr>
          <w:rFonts w:hAnsi="標楷體" w:hint="eastAsia"/>
          <w:color w:val="000000" w:themeColor="text1"/>
        </w:rPr>
        <w:t>且感熱紙上仍含有雙酚A，經由皮膚接觸後，在接觸食物前，未注意</w:t>
      </w:r>
      <w:r w:rsidR="00BA4584">
        <w:rPr>
          <w:rFonts w:hAnsi="標楷體" w:hint="eastAsia"/>
          <w:color w:val="000000" w:themeColor="text1"/>
        </w:rPr>
        <w:t>洗手等</w:t>
      </w:r>
      <w:r w:rsidR="00394FDC">
        <w:rPr>
          <w:rFonts w:hAnsi="標楷體" w:hint="eastAsia"/>
          <w:color w:val="000000" w:themeColor="text1"/>
        </w:rPr>
        <w:t>衛生行為，均可能無意間傷害健康。</w:t>
      </w:r>
    </w:p>
    <w:p w14:paraId="4E9D7551" w14:textId="77777777" w:rsidR="00B530BA" w:rsidRDefault="00FA3309" w:rsidP="0025231D">
      <w:pPr>
        <w:pStyle w:val="3"/>
      </w:pPr>
      <w:r>
        <w:rPr>
          <w:rFonts w:hint="eastAsia"/>
        </w:rPr>
        <w:lastRenderedPageBreak/>
        <w:t>至於其他非由飲食攝入之暴露途徑，以手機殼</w:t>
      </w:r>
      <w:r w:rsidR="008B798D">
        <w:rPr>
          <w:rFonts w:hint="eastAsia"/>
        </w:rPr>
        <w:t>及收據</w:t>
      </w:r>
      <w:r>
        <w:rPr>
          <w:rFonts w:hint="eastAsia"/>
        </w:rPr>
        <w:t>為例，</w:t>
      </w:r>
      <w:r w:rsidR="008D1641">
        <w:rPr>
          <w:rFonts w:hint="eastAsia"/>
        </w:rPr>
        <w:t>經查，</w:t>
      </w:r>
      <w:r w:rsidR="001A3F11">
        <w:rPr>
          <w:rFonts w:hint="eastAsia"/>
        </w:rPr>
        <w:t>我國</w:t>
      </w:r>
      <w:r w:rsidR="00C414C2">
        <w:rPr>
          <w:rFonts w:hint="eastAsia"/>
        </w:rPr>
        <w:t>相關機關</w:t>
      </w:r>
      <w:r w:rsidR="00FD0A48">
        <w:rPr>
          <w:rFonts w:hint="eastAsia"/>
        </w:rPr>
        <w:t>未</w:t>
      </w:r>
      <w:r w:rsidR="00C414C2">
        <w:rPr>
          <w:rFonts w:hint="eastAsia"/>
        </w:rPr>
        <w:t>積極</w:t>
      </w:r>
      <w:r w:rsidR="00474A3B">
        <w:rPr>
          <w:rFonts w:hint="eastAsia"/>
        </w:rPr>
        <w:t>宣導</w:t>
      </w:r>
      <w:r w:rsidR="00C414C2">
        <w:rPr>
          <w:rFonts w:hint="eastAsia"/>
        </w:rPr>
        <w:t>含有</w:t>
      </w:r>
      <w:r w:rsidR="00B530BA" w:rsidRPr="000C6472">
        <w:rPr>
          <w:rFonts w:hint="eastAsia"/>
        </w:rPr>
        <w:t>雙酚A</w:t>
      </w:r>
      <w:r w:rsidR="00C414C2">
        <w:rPr>
          <w:rFonts w:hint="eastAsia"/>
        </w:rPr>
        <w:t>之</w:t>
      </w:r>
      <w:r w:rsidR="00B530BA" w:rsidRPr="000C6472">
        <w:rPr>
          <w:rFonts w:hint="eastAsia"/>
        </w:rPr>
        <w:t>日常用品</w:t>
      </w:r>
      <w:r w:rsidR="00474A3B">
        <w:rPr>
          <w:rFonts w:hint="eastAsia"/>
        </w:rPr>
        <w:t>對人體健康之影響</w:t>
      </w:r>
      <w:r w:rsidR="00B530BA" w:rsidRPr="000C6472">
        <w:rPr>
          <w:rFonts w:hint="eastAsia"/>
        </w:rPr>
        <w:t>，</w:t>
      </w:r>
      <w:r>
        <w:rPr>
          <w:rFonts w:hint="eastAsia"/>
        </w:rPr>
        <w:t>核</w:t>
      </w:r>
      <w:r w:rsidR="005408A9">
        <w:rPr>
          <w:rFonts w:hint="eastAsia"/>
        </w:rPr>
        <w:t>有待檢討改進</w:t>
      </w:r>
      <w:r w:rsidR="00B530BA">
        <w:rPr>
          <w:rFonts w:hint="eastAsia"/>
        </w:rPr>
        <w:t>：</w:t>
      </w:r>
    </w:p>
    <w:p w14:paraId="09AA8131" w14:textId="77777777" w:rsidR="008F7073" w:rsidRDefault="00255C2F" w:rsidP="00B530BA">
      <w:pPr>
        <w:pStyle w:val="32"/>
        <w:ind w:left="1361" w:firstLine="680"/>
      </w:pPr>
      <w:r>
        <w:rPr>
          <w:rFonts w:hint="eastAsia"/>
        </w:rPr>
        <w:t>目前我國對於雙酚A溶出限量</w:t>
      </w:r>
      <w:r w:rsidR="00487647">
        <w:rPr>
          <w:rFonts w:hint="eastAsia"/>
        </w:rPr>
        <w:t>之規範</w:t>
      </w:r>
      <w:r w:rsidR="00DA6111">
        <w:rPr>
          <w:rFonts w:hint="eastAsia"/>
        </w:rPr>
        <w:t>，</w:t>
      </w:r>
      <w:r w:rsidR="00025DD8">
        <w:rPr>
          <w:rFonts w:hint="eastAsia"/>
        </w:rPr>
        <w:t>除了依</w:t>
      </w:r>
      <w:r w:rsidR="00025DD8" w:rsidRPr="002C7BE4">
        <w:rPr>
          <w:rFonts w:hint="eastAsia"/>
        </w:rPr>
        <w:t>前</w:t>
      </w:r>
      <w:r w:rsidR="00025DD8">
        <w:rPr>
          <w:rFonts w:hint="eastAsia"/>
        </w:rPr>
        <w:t>述</w:t>
      </w:r>
      <w:r w:rsidR="00025DD8" w:rsidRPr="002C7BE4">
        <w:rPr>
          <w:rFonts w:hint="eastAsia"/>
        </w:rPr>
        <w:t>調查意見已纂述甚詳</w:t>
      </w:r>
      <w:r w:rsidR="00025DD8">
        <w:rPr>
          <w:rFonts w:hint="eastAsia"/>
        </w:rPr>
        <w:t>之</w:t>
      </w:r>
      <w:r w:rsidR="00392C0C">
        <w:rPr>
          <w:rFonts w:hint="eastAsia"/>
        </w:rPr>
        <w:t>嬰幼兒奶瓶、</w:t>
      </w:r>
      <w:r w:rsidR="00D27D7B" w:rsidRPr="005E0454">
        <w:t>食</w:t>
      </w:r>
      <w:r w:rsidR="00392C0C">
        <w:rPr>
          <w:rFonts w:hint="eastAsia"/>
        </w:rPr>
        <w:t>（酒）</w:t>
      </w:r>
      <w:r w:rsidR="00D27D7B" w:rsidRPr="005E0454">
        <w:t>品</w:t>
      </w:r>
      <w:r w:rsidR="001A4E3B">
        <w:t>容&lt;器&gt;具</w:t>
      </w:r>
      <w:r w:rsidR="00025DD8">
        <w:rPr>
          <w:rFonts w:hint="eastAsia"/>
        </w:rPr>
        <w:t>以外，</w:t>
      </w:r>
      <w:r w:rsidR="000D0BB7">
        <w:rPr>
          <w:rFonts w:hint="eastAsia"/>
        </w:rPr>
        <w:t>尚有</w:t>
      </w:r>
      <w:r w:rsidR="009F7ECE" w:rsidRPr="005E0454">
        <w:t>感</w:t>
      </w:r>
      <w:r w:rsidR="000D0BB7" w:rsidRPr="005E0454">
        <w:t>熱紙</w:t>
      </w:r>
      <w:r w:rsidR="000D0BB7">
        <w:rPr>
          <w:rFonts w:hint="eastAsia"/>
        </w:rPr>
        <w:t>及</w:t>
      </w:r>
      <w:r w:rsidR="00392C0C">
        <w:rPr>
          <w:rFonts w:hint="eastAsia"/>
        </w:rPr>
        <w:t>依據</w:t>
      </w:r>
      <w:r w:rsidR="003E54BA">
        <w:t>109</w:t>
      </w:r>
      <w:r w:rsidR="007F0C53">
        <w:rPr>
          <w:rFonts w:hint="eastAsia"/>
        </w:rPr>
        <w:t>年</w:t>
      </w:r>
      <w:r w:rsidR="00392C0C" w:rsidRPr="00392C0C">
        <w:rPr>
          <w:rFonts w:hint="eastAsia"/>
        </w:rPr>
        <w:t>版國家標準</w:t>
      </w:r>
      <w:r w:rsidR="00392C0C" w:rsidRPr="00392C0C">
        <w:t>CNS</w:t>
      </w:r>
      <w:r w:rsidR="00392C0C" w:rsidRPr="00392C0C">
        <w:rPr>
          <w:rFonts w:hint="eastAsia"/>
        </w:rPr>
        <w:t>4797</w:t>
      </w:r>
      <w:r w:rsidR="00392C0C" w:rsidRPr="00392C0C">
        <w:t>-6</w:t>
      </w:r>
      <w:r w:rsidR="00392C0C" w:rsidRPr="00392C0C">
        <w:rPr>
          <w:rFonts w:hint="eastAsia"/>
        </w:rPr>
        <w:t>表1規定</w:t>
      </w:r>
      <w:r w:rsidR="00392C0C">
        <w:rPr>
          <w:rFonts w:hint="eastAsia"/>
        </w:rPr>
        <w:t>之</w:t>
      </w:r>
      <w:r w:rsidR="00392C0C" w:rsidRPr="00392C0C">
        <w:rPr>
          <w:rFonts w:hint="eastAsia"/>
        </w:rPr>
        <w:t>「供未滿3歲兒童之口含玩具」</w:t>
      </w:r>
      <w:r w:rsidR="00EF6299" w:rsidRPr="00EF6299">
        <w:rPr>
          <w:rFonts w:hint="eastAsia"/>
          <w:szCs w:val="36"/>
        </w:rPr>
        <w:t>、「供未滿3歲兒童手玩之玩具或玩具之可觸及組件，其質量為150</w:t>
      </w:r>
      <w:r w:rsidR="00EF6299" w:rsidRPr="00EF6299">
        <w:rPr>
          <w:szCs w:val="36"/>
        </w:rPr>
        <w:t>g</w:t>
      </w:r>
      <w:r w:rsidR="00EF6299" w:rsidRPr="00EF6299">
        <w:rPr>
          <w:rFonts w:hint="eastAsia"/>
          <w:szCs w:val="36"/>
        </w:rPr>
        <w:t>以下者」、「口動玩具之口啣組件」、「戴於口或鼻上之玩具」等玩具</w:t>
      </w:r>
      <w:r w:rsidR="008C07A6">
        <w:rPr>
          <w:rFonts w:hint="eastAsia"/>
          <w:szCs w:val="36"/>
        </w:rPr>
        <w:t>，</w:t>
      </w:r>
      <w:r w:rsidR="000D0BB7">
        <w:rPr>
          <w:rFonts w:hint="eastAsia"/>
        </w:rPr>
        <w:t>亦</w:t>
      </w:r>
      <w:r w:rsidR="00025DD8">
        <w:rPr>
          <w:rFonts w:hint="eastAsia"/>
        </w:rPr>
        <w:t>有</w:t>
      </w:r>
      <w:r w:rsidR="00B530BA">
        <w:rPr>
          <w:rFonts w:hint="eastAsia"/>
        </w:rPr>
        <w:t>雙酚A溶出限量之</w:t>
      </w:r>
      <w:r w:rsidR="00DA6111">
        <w:rPr>
          <w:rFonts w:hint="eastAsia"/>
        </w:rPr>
        <w:t>規範</w:t>
      </w:r>
      <w:r w:rsidR="000D0BB7">
        <w:rPr>
          <w:rFonts w:hint="eastAsia"/>
        </w:rPr>
        <w:t>。</w:t>
      </w:r>
    </w:p>
    <w:p w14:paraId="6D2AE354" w14:textId="77777777" w:rsidR="005408A9" w:rsidRDefault="000D0BB7" w:rsidP="003E54BA">
      <w:pPr>
        <w:pStyle w:val="32"/>
        <w:ind w:left="1361" w:firstLine="680"/>
        <w:rPr>
          <w:rFonts w:cs="標楷體"/>
          <w:szCs w:val="32"/>
        </w:rPr>
      </w:pPr>
      <w:r>
        <w:rPr>
          <w:rFonts w:hint="eastAsia"/>
        </w:rPr>
        <w:t>然</w:t>
      </w:r>
      <w:r w:rsidR="002F2566">
        <w:rPr>
          <w:rFonts w:hint="eastAsia"/>
        </w:rPr>
        <w:t>，</w:t>
      </w:r>
      <w:r w:rsidR="00637966">
        <w:rPr>
          <w:rFonts w:hint="eastAsia"/>
        </w:rPr>
        <w:t>規定之玩具類型有限，且</w:t>
      </w:r>
      <w:r w:rsidR="00D27D7B" w:rsidRPr="005E0454">
        <w:t>其</w:t>
      </w:r>
      <w:r w:rsidR="00C4594F">
        <w:rPr>
          <w:rFonts w:hint="eastAsia"/>
        </w:rPr>
        <w:t>他日常生活</w:t>
      </w:r>
      <w:r w:rsidR="00D27D7B" w:rsidRPr="005E0454">
        <w:t>用品</w:t>
      </w:r>
      <w:r w:rsidR="00025DD8">
        <w:rPr>
          <w:rFonts w:hint="eastAsia"/>
        </w:rPr>
        <w:t>，</w:t>
      </w:r>
      <w:r w:rsidR="00D27D7B">
        <w:rPr>
          <w:rFonts w:hint="eastAsia"/>
        </w:rPr>
        <w:t>例如手機殼</w:t>
      </w:r>
      <w:r w:rsidR="00B819B5">
        <w:rPr>
          <w:rFonts w:hint="eastAsia"/>
        </w:rPr>
        <w:t>等物</w:t>
      </w:r>
      <w:r w:rsidR="00042AC7">
        <w:rPr>
          <w:rFonts w:hint="eastAsia"/>
        </w:rPr>
        <w:t>，</w:t>
      </w:r>
      <w:r w:rsidR="00541FE1">
        <w:rPr>
          <w:rFonts w:hint="eastAsia"/>
        </w:rPr>
        <w:t>既</w:t>
      </w:r>
      <w:r w:rsidR="00D27D7B" w:rsidRPr="005E0454">
        <w:t>無</w:t>
      </w:r>
      <w:r w:rsidR="00B32A16">
        <w:rPr>
          <w:rFonts w:hint="eastAsia"/>
        </w:rPr>
        <w:t>雙酚A之</w:t>
      </w:r>
      <w:r w:rsidR="00D27D7B" w:rsidRPr="005E0454">
        <w:t>相關規範</w:t>
      </w:r>
      <w:r w:rsidR="002F2566">
        <w:rPr>
          <w:rFonts w:hint="eastAsia"/>
        </w:rPr>
        <w:t>，</w:t>
      </w:r>
      <w:r w:rsidR="00541FE1">
        <w:rPr>
          <w:rFonts w:hint="eastAsia"/>
        </w:rPr>
        <w:t>又</w:t>
      </w:r>
      <w:r>
        <w:rPr>
          <w:rFonts w:hint="eastAsia"/>
        </w:rPr>
        <w:t>無</w:t>
      </w:r>
      <w:r w:rsidR="002F2566">
        <w:rPr>
          <w:rFonts w:hint="eastAsia"/>
        </w:rPr>
        <w:t>相關</w:t>
      </w:r>
      <w:r>
        <w:rPr>
          <w:rFonts w:hint="eastAsia"/>
        </w:rPr>
        <w:t>警語</w:t>
      </w:r>
      <w:r w:rsidR="00703FE8">
        <w:rPr>
          <w:rFonts w:hint="eastAsia"/>
        </w:rPr>
        <w:t>一節，據行政院消保處</w:t>
      </w:r>
      <w:r w:rsidR="00BA38E2">
        <w:rPr>
          <w:rFonts w:hint="eastAsia"/>
        </w:rPr>
        <w:t>函稱，經濟部</w:t>
      </w:r>
      <w:r w:rsidR="00BA38E2" w:rsidRPr="00C14C60">
        <w:rPr>
          <w:rFonts w:hint="eastAsia"/>
          <w:szCs w:val="32"/>
        </w:rPr>
        <w:t>標準</w:t>
      </w:r>
      <w:r w:rsidR="00BA38E2">
        <w:rPr>
          <w:rFonts w:hint="eastAsia"/>
          <w:szCs w:val="32"/>
        </w:rPr>
        <w:t>檢驗</w:t>
      </w:r>
      <w:r w:rsidR="00BA38E2" w:rsidRPr="00C14C60">
        <w:rPr>
          <w:rFonts w:hint="eastAsia"/>
          <w:szCs w:val="32"/>
        </w:rPr>
        <w:t>局為國家標準及一般商品之主管機關，該局表示我國</w:t>
      </w:r>
      <w:r w:rsidR="00BA38E2" w:rsidRPr="00C14C60">
        <w:rPr>
          <w:rFonts w:cs="標楷體" w:hint="eastAsia"/>
          <w:szCs w:val="32"/>
        </w:rPr>
        <w:t>尚無</w:t>
      </w:r>
      <w:r w:rsidR="00BA38E2" w:rsidRPr="00C14C60">
        <w:rPr>
          <w:rFonts w:cs="Microsoft JhengHei UI" w:hint="eastAsia"/>
          <w:szCs w:val="32"/>
        </w:rPr>
        <w:t>手</w:t>
      </w:r>
      <w:r w:rsidR="00BA38E2" w:rsidRPr="00C14C60">
        <w:rPr>
          <w:rFonts w:cs="標楷體" w:hint="eastAsia"/>
          <w:szCs w:val="32"/>
        </w:rPr>
        <w:t>機殼產品之國家標準，</w:t>
      </w:r>
      <w:r w:rsidR="00BA38E2">
        <w:rPr>
          <w:rFonts w:cs="標楷體" w:hint="eastAsia"/>
          <w:szCs w:val="32"/>
        </w:rPr>
        <w:t>且</w:t>
      </w:r>
      <w:r w:rsidR="00BA38E2" w:rsidRPr="00C14C60">
        <w:rPr>
          <w:rFonts w:cs="標楷體" w:hint="eastAsia"/>
          <w:szCs w:val="32"/>
        </w:rPr>
        <w:t>查目前並無手機殼產品之國際（ISO）標準</w:t>
      </w:r>
      <w:r w:rsidR="00BA38E2">
        <w:rPr>
          <w:rFonts w:cs="標楷體" w:hint="eastAsia"/>
          <w:szCs w:val="32"/>
        </w:rPr>
        <w:t>；</w:t>
      </w:r>
      <w:r w:rsidR="00BA38E2" w:rsidRPr="00C14C60">
        <w:rPr>
          <w:rFonts w:cs="標楷體" w:hint="eastAsia"/>
          <w:szCs w:val="32"/>
        </w:rPr>
        <w:t>另從歐美目前管理範疇觀之，僅針對兒童</w:t>
      </w:r>
      <w:r w:rsidR="00BA38E2">
        <w:rPr>
          <w:rFonts w:cs="標楷體" w:hint="eastAsia"/>
          <w:szCs w:val="32"/>
        </w:rPr>
        <w:t>用品</w:t>
      </w:r>
      <w:r w:rsidR="00BA38E2" w:rsidRPr="00C14C60">
        <w:rPr>
          <w:rFonts w:cs="標楷體" w:hint="eastAsia"/>
          <w:szCs w:val="32"/>
        </w:rPr>
        <w:t>進行限量管理，因此</w:t>
      </w:r>
      <w:r w:rsidR="00BA38E2">
        <w:rPr>
          <w:rFonts w:cs="標楷體" w:hint="eastAsia"/>
          <w:szCs w:val="32"/>
        </w:rPr>
        <w:t>該</w:t>
      </w:r>
      <w:r w:rsidR="00BA38E2" w:rsidRPr="00C14C60">
        <w:rPr>
          <w:rFonts w:cs="標楷體" w:hint="eastAsia"/>
          <w:szCs w:val="32"/>
        </w:rPr>
        <w:t>局</w:t>
      </w:r>
      <w:r w:rsidR="00BA38E2">
        <w:rPr>
          <w:rFonts w:cs="標楷體" w:hint="eastAsia"/>
          <w:szCs w:val="32"/>
        </w:rPr>
        <w:t>表示</w:t>
      </w:r>
      <w:r w:rsidR="00BA38E2" w:rsidRPr="00C14C60">
        <w:rPr>
          <w:rFonts w:cs="標楷體" w:hint="eastAsia"/>
          <w:szCs w:val="32"/>
        </w:rPr>
        <w:t>雙酚A宜先就兒童玩具及用品進行限量管理</w:t>
      </w:r>
      <w:r w:rsidR="00BC03FD">
        <w:rPr>
          <w:rFonts w:cs="標楷體" w:hint="eastAsia"/>
          <w:szCs w:val="32"/>
        </w:rPr>
        <w:t>等語</w:t>
      </w:r>
      <w:r w:rsidR="005408A9">
        <w:rPr>
          <w:rFonts w:cs="標楷體" w:hint="eastAsia"/>
          <w:szCs w:val="32"/>
        </w:rPr>
        <w:t>。</w:t>
      </w:r>
      <w:r w:rsidR="00BC03FD">
        <w:rPr>
          <w:rFonts w:cs="標楷體" w:hint="eastAsia"/>
          <w:szCs w:val="32"/>
        </w:rPr>
        <w:t>惟據</w:t>
      </w:r>
      <w:r w:rsidR="00BC03FD">
        <w:rPr>
          <w:rFonts w:hAnsi="標楷體" w:hint="eastAsia"/>
        </w:rPr>
        <w:t>外媒報導</w:t>
      </w:r>
      <w:r w:rsidR="00BC03FD">
        <w:rPr>
          <w:rStyle w:val="aff0"/>
          <w:rFonts w:hAnsi="標楷體"/>
        </w:rPr>
        <w:footnoteReference w:id="72"/>
      </w:r>
      <w:r w:rsidR="00BC03FD">
        <w:rPr>
          <w:rFonts w:hAnsi="標楷體" w:hint="eastAsia"/>
        </w:rPr>
        <w:t>，</w:t>
      </w:r>
      <w:r w:rsidR="00BC03FD" w:rsidRPr="00E022FE">
        <w:rPr>
          <w:rFonts w:hAnsi="標楷體" w:hint="eastAsia"/>
          <w:color w:val="000000"/>
          <w:spacing w:val="23"/>
          <w:szCs w:val="32"/>
          <w:shd w:val="clear" w:color="auto" w:fill="FFFFFF"/>
        </w:rPr>
        <w:t>美國加州政府</w:t>
      </w:r>
      <w:r w:rsidR="00BC03FD">
        <w:rPr>
          <w:rFonts w:hAnsi="標楷體" w:hint="eastAsia"/>
          <w:color w:val="000000"/>
          <w:spacing w:val="23"/>
          <w:szCs w:val="32"/>
          <w:shd w:val="clear" w:color="auto" w:fill="FFFFFF"/>
        </w:rPr>
        <w:t>曾</w:t>
      </w:r>
      <w:r w:rsidR="00BC03FD" w:rsidRPr="00E022FE">
        <w:rPr>
          <w:rFonts w:hAnsi="標楷體" w:hint="eastAsia"/>
          <w:color w:val="000000"/>
          <w:spacing w:val="23"/>
          <w:szCs w:val="32"/>
          <w:shd w:val="clear" w:color="auto" w:fill="FFFFFF"/>
        </w:rPr>
        <w:t>要求</w:t>
      </w:r>
      <w:r w:rsidR="00BC03FD">
        <w:rPr>
          <w:rFonts w:hAnsi="標楷體" w:hint="eastAsia"/>
          <w:color w:val="000000"/>
          <w:spacing w:val="23"/>
          <w:szCs w:val="32"/>
          <w:shd w:val="clear" w:color="auto" w:fill="FFFFFF"/>
        </w:rPr>
        <w:t>含有</w:t>
      </w:r>
      <w:r w:rsidR="00BC03FD" w:rsidRPr="00B523F4">
        <w:rPr>
          <w:rFonts w:hAnsi="標楷體" w:hint="eastAsia"/>
          <w:color w:val="000000"/>
          <w:spacing w:val="23"/>
          <w:shd w:val="clear" w:color="auto" w:fill="FFFFFF"/>
        </w:rPr>
        <w:t>雙酚A</w:t>
      </w:r>
      <w:r w:rsidR="00BC03FD">
        <w:rPr>
          <w:rFonts w:hAnsi="標楷體" w:hint="eastAsia"/>
          <w:color w:val="000000"/>
          <w:spacing w:val="23"/>
          <w:shd w:val="clear" w:color="auto" w:fill="FFFFFF"/>
        </w:rPr>
        <w:t>之3C產品</w:t>
      </w:r>
      <w:r w:rsidR="00BC03FD" w:rsidRPr="00E022FE">
        <w:rPr>
          <w:rFonts w:hAnsi="標楷體" w:hint="eastAsia"/>
          <w:color w:val="000000"/>
          <w:spacing w:val="23"/>
          <w:szCs w:val="32"/>
          <w:shd w:val="clear" w:color="auto" w:fill="FFFFFF"/>
        </w:rPr>
        <w:t>標示警語</w:t>
      </w:r>
      <w:r w:rsidR="00BC03FD">
        <w:rPr>
          <w:rFonts w:hAnsi="標楷體" w:hint="eastAsia"/>
          <w:color w:val="000000"/>
          <w:spacing w:val="23"/>
          <w:szCs w:val="32"/>
          <w:shd w:val="clear" w:color="auto" w:fill="FFFFFF"/>
        </w:rPr>
        <w:t>，而</w:t>
      </w:r>
      <w:r w:rsidR="00BC03FD" w:rsidRPr="00BC03FD">
        <w:rPr>
          <w:rFonts w:hAnsi="標楷體"/>
          <w:color w:val="000000"/>
          <w:spacing w:val="23"/>
          <w:szCs w:val="32"/>
        </w:rPr>
        <w:t>財團法人中華</w:t>
      </w:r>
      <w:r w:rsidR="00BC03FD" w:rsidRPr="009445DE">
        <w:rPr>
          <w:rFonts w:cs="標楷體"/>
          <w:szCs w:val="32"/>
        </w:rPr>
        <w:t>民國消費者文教基金會</w:t>
      </w:r>
      <w:r w:rsidR="00366163" w:rsidRPr="009445DE">
        <w:rPr>
          <w:rFonts w:cs="標楷體" w:hint="eastAsia"/>
          <w:szCs w:val="32"/>
        </w:rPr>
        <w:t>於</w:t>
      </w:r>
      <w:r w:rsidR="009347CA" w:rsidRPr="009445DE">
        <w:rPr>
          <w:rFonts w:cs="標楷體" w:hint="eastAsia"/>
          <w:szCs w:val="32"/>
        </w:rPr>
        <w:t>1</w:t>
      </w:r>
      <w:r w:rsidR="009347CA" w:rsidRPr="009445DE">
        <w:rPr>
          <w:rFonts w:cs="標楷體"/>
          <w:szCs w:val="32"/>
        </w:rPr>
        <w:t>07</w:t>
      </w:r>
      <w:r w:rsidR="00575A71" w:rsidRPr="009445DE">
        <w:rPr>
          <w:rFonts w:cs="標楷體" w:hint="eastAsia"/>
          <w:szCs w:val="32"/>
        </w:rPr>
        <w:t>年</w:t>
      </w:r>
      <w:r w:rsidR="009445DE">
        <w:rPr>
          <w:rStyle w:val="aff0"/>
          <w:rFonts w:hAnsi="標楷體"/>
          <w:color w:val="000000"/>
          <w:spacing w:val="23"/>
          <w:szCs w:val="32"/>
        </w:rPr>
        <w:footnoteReference w:id="73"/>
      </w:r>
      <w:r w:rsidR="00BC03FD">
        <w:rPr>
          <w:rFonts w:hAnsi="標楷體" w:hint="eastAsia"/>
          <w:color w:val="000000"/>
          <w:spacing w:val="23"/>
          <w:szCs w:val="32"/>
        </w:rPr>
        <w:t>曾</w:t>
      </w:r>
      <w:r w:rsidR="00BC03FD" w:rsidRPr="00BC03FD">
        <w:rPr>
          <w:rFonts w:hAnsi="標楷體" w:cs="Arial"/>
          <w:color w:val="000000" w:themeColor="text1"/>
          <w:szCs w:val="32"/>
        </w:rPr>
        <w:t>呼籲</w:t>
      </w:r>
      <w:r w:rsidR="00BC03FD">
        <w:rPr>
          <w:rFonts w:hint="eastAsia"/>
        </w:rPr>
        <w:t>手機殼</w:t>
      </w:r>
      <w:r w:rsidR="00BC03FD" w:rsidRPr="00BC03FD">
        <w:rPr>
          <w:rFonts w:hAnsi="標楷體" w:cs="Arial"/>
          <w:color w:val="000000" w:themeColor="text1"/>
          <w:szCs w:val="32"/>
        </w:rPr>
        <w:t>也應訂定</w:t>
      </w:r>
      <w:r w:rsidR="00BC03FD">
        <w:rPr>
          <w:rFonts w:hint="eastAsia"/>
        </w:rPr>
        <w:t>雙酚A相關</w:t>
      </w:r>
      <w:r w:rsidR="00BC03FD" w:rsidRPr="00BC03FD">
        <w:rPr>
          <w:rFonts w:hAnsi="標楷體" w:cs="Arial"/>
          <w:color w:val="000000" w:themeColor="text1"/>
          <w:szCs w:val="32"/>
        </w:rPr>
        <w:t>標準，讓業者可以遵守</w:t>
      </w:r>
      <w:r w:rsidR="00BC03FD">
        <w:rPr>
          <w:rStyle w:val="aff0"/>
          <w:rFonts w:hAnsi="標楷體" w:cs="Arial"/>
          <w:color w:val="000000" w:themeColor="text1"/>
          <w:szCs w:val="32"/>
        </w:rPr>
        <w:footnoteReference w:id="74"/>
      </w:r>
      <w:r w:rsidR="00366163">
        <w:rPr>
          <w:rFonts w:hAnsi="標楷體" w:cs="Arial" w:hint="eastAsia"/>
          <w:color w:val="000000" w:themeColor="text1"/>
          <w:szCs w:val="32"/>
        </w:rPr>
        <w:t>等節</w:t>
      </w:r>
      <w:r w:rsidR="00BC03FD">
        <w:rPr>
          <w:rFonts w:hAnsi="標楷體" w:hint="eastAsia"/>
          <w:color w:val="000000"/>
          <w:spacing w:val="23"/>
          <w:szCs w:val="32"/>
          <w:shd w:val="clear" w:color="auto" w:fill="FFFFFF"/>
        </w:rPr>
        <w:t>，</w:t>
      </w:r>
      <w:r w:rsidR="00366163">
        <w:rPr>
          <w:rFonts w:hAnsi="標楷體" w:hint="eastAsia"/>
          <w:color w:val="000000"/>
          <w:spacing w:val="23"/>
          <w:szCs w:val="32"/>
          <w:shd w:val="clear" w:color="auto" w:fill="FFFFFF"/>
        </w:rPr>
        <w:t>均顯</w:t>
      </w:r>
      <w:r w:rsidR="007D59F2">
        <w:rPr>
          <w:rFonts w:hAnsi="標楷體" w:hint="eastAsia"/>
          <w:color w:val="000000"/>
          <w:spacing w:val="23"/>
          <w:szCs w:val="32"/>
          <w:shd w:val="clear" w:color="auto" w:fill="FFFFFF"/>
        </w:rPr>
        <w:t>為保護國人健康，</w:t>
      </w:r>
      <w:r w:rsidR="00366163">
        <w:rPr>
          <w:rFonts w:hAnsi="標楷體" w:hint="eastAsia"/>
          <w:color w:val="000000"/>
          <w:spacing w:val="23"/>
          <w:szCs w:val="32"/>
          <w:shd w:val="clear" w:color="auto" w:fill="FFFFFF"/>
        </w:rPr>
        <w:t>不應僅限於</w:t>
      </w:r>
      <w:r w:rsidR="00366163" w:rsidRPr="00C14C60">
        <w:rPr>
          <w:rFonts w:cs="標楷體" w:hint="eastAsia"/>
          <w:szCs w:val="32"/>
        </w:rPr>
        <w:t>兒童玩具及用品進行限量管理</w:t>
      </w:r>
      <w:r w:rsidR="00366163">
        <w:rPr>
          <w:rFonts w:cs="標楷體" w:hint="eastAsia"/>
          <w:szCs w:val="32"/>
        </w:rPr>
        <w:t>。</w:t>
      </w:r>
    </w:p>
    <w:p w14:paraId="21600601" w14:textId="77777777" w:rsidR="008F7073" w:rsidRDefault="001C0D8F" w:rsidP="00B530BA">
      <w:pPr>
        <w:pStyle w:val="32"/>
        <w:ind w:left="1361" w:firstLine="680"/>
        <w:rPr>
          <w:szCs w:val="32"/>
        </w:rPr>
      </w:pPr>
      <w:r>
        <w:rPr>
          <w:rFonts w:cs="標楷體" w:hint="eastAsia"/>
          <w:szCs w:val="32"/>
        </w:rPr>
        <w:lastRenderedPageBreak/>
        <w:t>至於</w:t>
      </w:r>
      <w:r w:rsidR="00766CEC">
        <w:rPr>
          <w:rFonts w:cs="標楷體" w:hint="eastAsia"/>
          <w:szCs w:val="32"/>
        </w:rPr>
        <w:t>抽驗</w:t>
      </w:r>
      <w:r w:rsidR="00287BCB">
        <w:rPr>
          <w:rFonts w:cs="標楷體" w:hint="eastAsia"/>
          <w:szCs w:val="32"/>
        </w:rPr>
        <w:t>檢測日常用品含雙酚A之情形，</w:t>
      </w:r>
      <w:r w:rsidR="00287BCB">
        <w:rPr>
          <w:rFonts w:hint="eastAsia"/>
        </w:rPr>
        <w:t>行政院消保處</w:t>
      </w:r>
      <w:r w:rsidR="005408A9">
        <w:rPr>
          <w:rFonts w:hint="eastAsia"/>
        </w:rPr>
        <w:t>表示，</w:t>
      </w:r>
      <w:r w:rsidR="00283309" w:rsidRPr="00CF5B3C">
        <w:rPr>
          <w:rFonts w:hAnsi="標楷體" w:hint="eastAsia"/>
          <w:szCs w:val="32"/>
        </w:rPr>
        <w:t>每年</w:t>
      </w:r>
      <w:r w:rsidR="00692C38" w:rsidRPr="00CF5B3C">
        <w:rPr>
          <w:rFonts w:hAnsi="標楷體" w:hint="eastAsia"/>
          <w:szCs w:val="32"/>
        </w:rPr>
        <w:t>衡酌</w:t>
      </w:r>
      <w:r w:rsidR="00692C38">
        <w:rPr>
          <w:rFonts w:hAnsi="標楷體" w:hint="eastAsia"/>
          <w:szCs w:val="32"/>
        </w:rPr>
        <w:t>專案</w:t>
      </w:r>
      <w:r w:rsidR="00692C38" w:rsidRPr="00CF5B3C">
        <w:rPr>
          <w:rFonts w:hAnsi="標楷體" w:hint="eastAsia"/>
          <w:szCs w:val="32"/>
        </w:rPr>
        <w:t>計畫執行所需時間及預算等因素，選擇檢測及查核議題。</w:t>
      </w:r>
      <w:r w:rsidR="00287BCB" w:rsidRPr="00CF5B3C">
        <w:rPr>
          <w:rFonts w:hint="eastAsia"/>
          <w:szCs w:val="32"/>
        </w:rPr>
        <w:t>前於</w:t>
      </w:r>
      <w:r w:rsidR="00155DAB">
        <w:rPr>
          <w:rFonts w:hint="eastAsia"/>
          <w:szCs w:val="32"/>
        </w:rPr>
        <w:t>1</w:t>
      </w:r>
      <w:r w:rsidR="00155DAB">
        <w:rPr>
          <w:szCs w:val="32"/>
        </w:rPr>
        <w:t>07</w:t>
      </w:r>
      <w:r w:rsidR="00575A71">
        <w:rPr>
          <w:rFonts w:hint="eastAsia"/>
          <w:szCs w:val="32"/>
        </w:rPr>
        <w:t>年</w:t>
      </w:r>
      <w:r w:rsidR="00287BCB" w:rsidRPr="00CF5B3C">
        <w:rPr>
          <w:rFonts w:hint="eastAsia"/>
          <w:szCs w:val="32"/>
        </w:rPr>
        <w:t>辦理</w:t>
      </w:r>
      <w:r w:rsidR="00287BCB" w:rsidRPr="00287BCB">
        <w:rPr>
          <w:rFonts w:hint="eastAsia"/>
          <w:szCs w:val="32"/>
        </w:rPr>
        <w:t>市售衛生紙</w:t>
      </w:r>
      <w:r w:rsidR="00287BCB" w:rsidRPr="00CF5B3C">
        <w:rPr>
          <w:rFonts w:hint="eastAsia"/>
          <w:szCs w:val="32"/>
        </w:rPr>
        <w:t>品質檢測及標示查核專案，共檢測18件樣品，並依CNS 15477「感熱紙」檢測雙酚A含量</w:t>
      </w:r>
      <w:r w:rsidR="00287BCB">
        <w:rPr>
          <w:rFonts w:hint="eastAsia"/>
          <w:szCs w:val="32"/>
        </w:rPr>
        <w:t>，</w:t>
      </w:r>
      <w:r w:rsidR="00287BCB" w:rsidRPr="00CF5B3C">
        <w:rPr>
          <w:rFonts w:hint="eastAsia"/>
          <w:szCs w:val="32"/>
        </w:rPr>
        <w:t>均未涉及雙酚A不符合CNS</w:t>
      </w:r>
      <w:r w:rsidR="00287BCB">
        <w:rPr>
          <w:rFonts w:hint="eastAsia"/>
          <w:szCs w:val="32"/>
        </w:rPr>
        <w:t xml:space="preserve"> </w:t>
      </w:r>
      <w:r w:rsidR="00287BCB" w:rsidRPr="00CF5B3C">
        <w:rPr>
          <w:rFonts w:hint="eastAsia"/>
          <w:szCs w:val="32"/>
        </w:rPr>
        <w:t>15477之情事</w:t>
      </w:r>
      <w:r w:rsidR="00B03CCE">
        <w:rPr>
          <w:rFonts w:hint="eastAsia"/>
          <w:szCs w:val="32"/>
        </w:rPr>
        <w:t>等語</w:t>
      </w:r>
      <w:r w:rsidR="00287BCB" w:rsidRPr="00CF5B3C">
        <w:rPr>
          <w:rFonts w:hint="eastAsia"/>
          <w:szCs w:val="32"/>
        </w:rPr>
        <w:t>。</w:t>
      </w:r>
    </w:p>
    <w:p w14:paraId="7BD30AD5" w14:textId="77777777" w:rsidR="008B798D" w:rsidRDefault="00287BCB" w:rsidP="00B530BA">
      <w:pPr>
        <w:pStyle w:val="32"/>
        <w:ind w:left="1361" w:firstLine="680"/>
        <w:rPr>
          <w:szCs w:val="32"/>
        </w:rPr>
      </w:pPr>
      <w:r>
        <w:rPr>
          <w:rFonts w:hint="eastAsia"/>
          <w:szCs w:val="32"/>
        </w:rPr>
        <w:t>有關</w:t>
      </w:r>
      <w:r w:rsidR="00576093" w:rsidRPr="000C6472">
        <w:rPr>
          <w:rFonts w:hint="eastAsia"/>
        </w:rPr>
        <w:t>保護國民消費生活健康安全之規劃與宣導</w:t>
      </w:r>
      <w:r w:rsidR="00576093">
        <w:rPr>
          <w:rFonts w:hint="eastAsia"/>
        </w:rPr>
        <w:t>一節，</w:t>
      </w:r>
      <w:r w:rsidR="00E2615B">
        <w:rPr>
          <w:rFonts w:hint="eastAsia"/>
        </w:rPr>
        <w:t>行政院消保處表示，</w:t>
      </w:r>
      <w:r w:rsidR="00576093">
        <w:rPr>
          <w:rFonts w:hint="eastAsia"/>
        </w:rPr>
        <w:t>環境部、經濟部、衛福部等相關機關，將</w:t>
      </w:r>
      <w:r w:rsidR="00B03CCE">
        <w:rPr>
          <w:rFonts w:hint="eastAsia"/>
        </w:rPr>
        <w:t>雙酚A</w:t>
      </w:r>
      <w:r w:rsidR="00576093">
        <w:rPr>
          <w:rFonts w:hint="eastAsia"/>
        </w:rPr>
        <w:t>納入環境荷爾蒙管理計畫中宣導，</w:t>
      </w:r>
      <w:r w:rsidR="00E2615B">
        <w:rPr>
          <w:rFonts w:hint="eastAsia"/>
        </w:rPr>
        <w:t>該</w:t>
      </w:r>
      <w:r w:rsidR="00576093">
        <w:rPr>
          <w:rFonts w:hint="eastAsia"/>
        </w:rPr>
        <w:t>處</w:t>
      </w:r>
      <w:r w:rsidR="00E2615B">
        <w:rPr>
          <w:rFonts w:hint="eastAsia"/>
        </w:rPr>
        <w:t>亦</w:t>
      </w:r>
      <w:r w:rsidR="00576093">
        <w:rPr>
          <w:rFonts w:hint="eastAsia"/>
          <w:szCs w:val="32"/>
        </w:rPr>
        <w:t>規劃將上開宣導資訊，納入年度消費者教育系列活動之宣導內容等語。</w:t>
      </w:r>
    </w:p>
    <w:p w14:paraId="6A538F9A" w14:textId="77777777" w:rsidR="008F7073" w:rsidRDefault="008B798D" w:rsidP="008B798D">
      <w:pPr>
        <w:pStyle w:val="32"/>
        <w:ind w:left="1361" w:firstLine="680"/>
        <w:rPr>
          <w:szCs w:val="32"/>
        </w:rPr>
      </w:pPr>
      <w:r>
        <w:rPr>
          <w:rFonts w:hint="eastAsia"/>
          <w:szCs w:val="32"/>
        </w:rPr>
        <w:t>此外，有關生活消費品，如收據含雙酚A之實務現況，據</w:t>
      </w:r>
      <w:r w:rsidRPr="008B798D">
        <w:rPr>
          <w:rFonts w:hint="eastAsia"/>
          <w:szCs w:val="32"/>
        </w:rPr>
        <w:t>本院諮詢委員表示：「我有一個</w:t>
      </w:r>
      <w:r w:rsidR="00B03CCE">
        <w:rPr>
          <w:rFonts w:hint="eastAsia"/>
          <w:szCs w:val="32"/>
        </w:rPr>
        <w:t>任</w:t>
      </w:r>
      <w:r w:rsidRPr="008B798D">
        <w:rPr>
          <w:rFonts w:hint="eastAsia"/>
          <w:szCs w:val="32"/>
        </w:rPr>
        <w:t>銀行員</w:t>
      </w:r>
      <w:r w:rsidR="00B03CCE">
        <w:rPr>
          <w:rFonts w:hint="eastAsia"/>
          <w:szCs w:val="32"/>
        </w:rPr>
        <w:t>的女性</w:t>
      </w:r>
      <w:r w:rsidRPr="008B798D">
        <w:rPr>
          <w:rFonts w:hint="eastAsia"/>
          <w:szCs w:val="32"/>
        </w:rPr>
        <w:t>朋友，得了卵巢癌，懷疑可能是受到</w:t>
      </w:r>
      <w:r w:rsidR="00654CF9">
        <w:rPr>
          <w:rFonts w:hint="eastAsia"/>
          <w:szCs w:val="32"/>
        </w:rPr>
        <w:t>環氧樹脂</w:t>
      </w:r>
      <w:r w:rsidRPr="008B798D">
        <w:rPr>
          <w:rFonts w:hint="eastAsia"/>
          <w:szCs w:val="32"/>
        </w:rPr>
        <w:t>中的雙酚A影響，她的同事有人得到卵巢癌、乳癌等，都懷疑是塗了護手霜去摸了號碼牌，我提醒</w:t>
      </w:r>
      <w:r w:rsidR="00155DAB">
        <w:rPr>
          <w:rFonts w:hint="eastAsia"/>
          <w:szCs w:val="32"/>
        </w:rPr>
        <w:t>她</w:t>
      </w:r>
      <w:r w:rsidRPr="008B798D">
        <w:rPr>
          <w:rFonts w:hint="eastAsia"/>
          <w:szCs w:val="32"/>
        </w:rPr>
        <w:t>一定要戴手套，不要直接去摸，然後要用肥皂洗手。罐頭內會有油脂，很容易溶解出B</w:t>
      </w:r>
      <w:r w:rsidRPr="008B798D">
        <w:rPr>
          <w:szCs w:val="32"/>
        </w:rPr>
        <w:t>PA</w:t>
      </w:r>
      <w:r w:rsidRPr="008B798D">
        <w:rPr>
          <w:rFonts w:hint="eastAsia"/>
          <w:szCs w:val="32"/>
        </w:rPr>
        <w:t>。」</w:t>
      </w:r>
    </w:p>
    <w:p w14:paraId="22B8FB76" w14:textId="77777777" w:rsidR="00C4594F" w:rsidRPr="00C4594F" w:rsidRDefault="00B03CCE" w:rsidP="00B530BA">
      <w:pPr>
        <w:pStyle w:val="32"/>
        <w:ind w:left="1361" w:firstLine="680"/>
        <w:rPr>
          <w:rFonts w:hAnsi="Arial"/>
        </w:rPr>
      </w:pPr>
      <w:r>
        <w:rPr>
          <w:rFonts w:hint="eastAsia"/>
          <w:szCs w:val="32"/>
        </w:rPr>
        <w:t>據</w:t>
      </w:r>
      <w:r w:rsidR="008F7073">
        <w:rPr>
          <w:rFonts w:hint="eastAsia"/>
          <w:szCs w:val="32"/>
        </w:rPr>
        <w:t>上所述</w:t>
      </w:r>
      <w:r w:rsidR="00287BCB">
        <w:rPr>
          <w:rFonts w:hint="eastAsia"/>
          <w:szCs w:val="32"/>
        </w:rPr>
        <w:t>，</w:t>
      </w:r>
      <w:r w:rsidR="00254A50" w:rsidRPr="00254A50">
        <w:t>市售手機殼材質多以皮革、塑膠及矽膠為主，塑膠中又以</w:t>
      </w:r>
      <w:r w:rsidR="00910745" w:rsidRPr="00254A50">
        <w:t>熱塑性聚胺酯</w:t>
      </w:r>
      <w:r w:rsidR="00910745">
        <w:rPr>
          <w:rStyle w:val="aff0"/>
        </w:rPr>
        <w:footnoteReference w:id="75"/>
      </w:r>
      <w:r w:rsidR="00254A50" w:rsidRPr="00254A50">
        <w:t>及聚碳酸酯為大宗</w:t>
      </w:r>
      <w:r w:rsidR="00910745">
        <w:rPr>
          <w:rStyle w:val="aff0"/>
        </w:rPr>
        <w:footnoteReference w:id="76"/>
      </w:r>
      <w:r w:rsidR="00910745">
        <w:rPr>
          <w:rFonts w:hint="eastAsia"/>
        </w:rPr>
        <w:t>，</w:t>
      </w:r>
      <w:r w:rsidR="00BC027E" w:rsidRPr="00BC027E">
        <w:rPr>
          <w:rFonts w:hAnsi="標楷體"/>
        </w:rPr>
        <w:t>許多家長允許兒童使用手機</w:t>
      </w:r>
      <w:r w:rsidR="00BC027E">
        <w:rPr>
          <w:rFonts w:hAnsi="標楷體" w:hint="eastAsia"/>
        </w:rPr>
        <w:t>，</w:t>
      </w:r>
      <w:r w:rsidR="002A6DD8">
        <w:rPr>
          <w:rFonts w:hAnsi="標楷體" w:hint="eastAsia"/>
        </w:rPr>
        <w:t>可能會加裝手機殼，</w:t>
      </w:r>
      <w:r w:rsidR="00506515">
        <w:rPr>
          <w:rFonts w:hAnsi="標楷體" w:hint="eastAsia"/>
        </w:rPr>
        <w:t>而</w:t>
      </w:r>
      <w:r w:rsidR="00766CEC">
        <w:rPr>
          <w:rFonts w:hint="eastAsia"/>
        </w:rPr>
        <w:t>國人</w:t>
      </w:r>
      <w:r w:rsidR="00BC027E">
        <w:rPr>
          <w:rFonts w:hint="eastAsia"/>
        </w:rPr>
        <w:t>又</w:t>
      </w:r>
      <w:r w:rsidR="00766CEC">
        <w:rPr>
          <w:rFonts w:hAnsi="標楷體" w:hint="eastAsia"/>
        </w:rPr>
        <w:t>可能</w:t>
      </w:r>
      <w:r w:rsidR="00766CEC" w:rsidRPr="005E0454">
        <w:rPr>
          <w:rFonts w:hAnsi="標楷體"/>
        </w:rPr>
        <w:t>使用乳液或油性保養</w:t>
      </w:r>
      <w:r w:rsidR="002A6DD8">
        <w:rPr>
          <w:rFonts w:hAnsi="標楷體" w:hint="eastAsia"/>
        </w:rPr>
        <w:t>（護手）產</w:t>
      </w:r>
      <w:r w:rsidR="00766CEC" w:rsidRPr="005E0454">
        <w:rPr>
          <w:rFonts w:hAnsi="標楷體"/>
        </w:rPr>
        <w:t>品</w:t>
      </w:r>
      <w:r w:rsidR="00BC027E">
        <w:rPr>
          <w:rFonts w:hAnsi="標楷體" w:hint="eastAsia"/>
        </w:rPr>
        <w:t>後</w:t>
      </w:r>
      <w:r w:rsidR="00766CEC" w:rsidRPr="005E0454">
        <w:rPr>
          <w:rFonts w:hAnsi="標楷體"/>
        </w:rPr>
        <w:t>，皮膚接觸含雙酚A</w:t>
      </w:r>
      <w:r w:rsidR="0019472E">
        <w:rPr>
          <w:rFonts w:hAnsi="標楷體" w:hint="eastAsia"/>
        </w:rPr>
        <w:t>之</w:t>
      </w:r>
      <w:r w:rsidR="00766CEC" w:rsidRPr="005E0454">
        <w:rPr>
          <w:rFonts w:hAnsi="標楷體"/>
        </w:rPr>
        <w:t>商品，</w:t>
      </w:r>
      <w:r w:rsidR="00766CEC">
        <w:rPr>
          <w:rFonts w:hAnsi="標楷體" w:hint="eastAsia"/>
        </w:rPr>
        <w:t>進而有攝食或皮膚接觸暴露</w:t>
      </w:r>
      <w:r w:rsidR="00927A52">
        <w:rPr>
          <w:rFonts w:hAnsi="標楷體" w:hint="eastAsia"/>
        </w:rPr>
        <w:t>健康</w:t>
      </w:r>
      <w:r w:rsidR="00766CEC" w:rsidRPr="005E0454">
        <w:rPr>
          <w:rFonts w:hAnsi="標楷體"/>
        </w:rPr>
        <w:t>安全之虞</w:t>
      </w:r>
      <w:r w:rsidR="00BC027E">
        <w:rPr>
          <w:rFonts w:hAnsi="標楷體" w:hint="eastAsia"/>
        </w:rPr>
        <w:t>，</w:t>
      </w:r>
      <w:r w:rsidR="00506515">
        <w:rPr>
          <w:rFonts w:hAnsi="標楷體" w:hint="eastAsia"/>
        </w:rPr>
        <w:t>另，</w:t>
      </w:r>
      <w:r w:rsidR="00767628">
        <w:rPr>
          <w:rFonts w:hAnsi="標楷體" w:hint="eastAsia"/>
        </w:rPr>
        <w:t>購置</w:t>
      </w:r>
      <w:r w:rsidR="00BC027E">
        <w:rPr>
          <w:rFonts w:hAnsi="標楷體" w:hint="eastAsia"/>
        </w:rPr>
        <w:t>聚碳酸酯材質之手機殼</w:t>
      </w:r>
      <w:r w:rsidR="0072727E">
        <w:rPr>
          <w:rFonts w:hAnsi="標楷體" w:hint="eastAsia"/>
        </w:rPr>
        <w:t>，</w:t>
      </w:r>
      <w:r w:rsidR="00506515">
        <w:rPr>
          <w:rFonts w:hAnsi="標楷體" w:hint="eastAsia"/>
        </w:rPr>
        <w:t>若</w:t>
      </w:r>
      <w:r w:rsidR="00BC027E">
        <w:rPr>
          <w:rFonts w:hAnsi="標楷體" w:hint="eastAsia"/>
        </w:rPr>
        <w:t>未</w:t>
      </w:r>
      <w:r w:rsidR="00BC027E" w:rsidRPr="00BC027E">
        <w:rPr>
          <w:rFonts w:hAnsi="標楷體"/>
        </w:rPr>
        <w:t>注意</w:t>
      </w:r>
      <w:r w:rsidR="00BC027E">
        <w:rPr>
          <w:rFonts w:hAnsi="標楷體" w:hint="eastAsia"/>
        </w:rPr>
        <w:t>標示</w:t>
      </w:r>
      <w:r w:rsidR="004D0588">
        <w:rPr>
          <w:rFonts w:hAnsi="標楷體" w:hint="eastAsia"/>
        </w:rPr>
        <w:t>（或標示不清楚）</w:t>
      </w:r>
      <w:r w:rsidR="004D0588" w:rsidRPr="00BC027E">
        <w:rPr>
          <w:rFonts w:hAnsi="標楷體"/>
        </w:rPr>
        <w:t>是否</w:t>
      </w:r>
      <w:r w:rsidR="00BC027E">
        <w:rPr>
          <w:rFonts w:hAnsi="標楷體" w:hint="eastAsia"/>
        </w:rPr>
        <w:t>含</w:t>
      </w:r>
      <w:r w:rsidR="00BC027E" w:rsidRPr="00BC027E">
        <w:rPr>
          <w:rFonts w:hAnsi="標楷體"/>
        </w:rPr>
        <w:t>雙酚A</w:t>
      </w:r>
      <w:r w:rsidR="00BC027E">
        <w:rPr>
          <w:rFonts w:hAnsi="標楷體" w:hint="eastAsia"/>
        </w:rPr>
        <w:t>，</w:t>
      </w:r>
      <w:r w:rsidR="00767628">
        <w:rPr>
          <w:rFonts w:hAnsi="標楷體" w:hint="eastAsia"/>
        </w:rPr>
        <w:t>家中</w:t>
      </w:r>
      <w:r w:rsidR="00BC027E" w:rsidRPr="00BC027E">
        <w:rPr>
          <w:rFonts w:hAnsi="標楷體"/>
        </w:rPr>
        <w:t>幼小孩童</w:t>
      </w:r>
      <w:r w:rsidR="004D0588">
        <w:rPr>
          <w:rFonts w:hAnsi="標楷體" w:hint="eastAsia"/>
        </w:rPr>
        <w:t>或因無知</w:t>
      </w:r>
      <w:r w:rsidR="00BC027E" w:rsidRPr="00BC027E">
        <w:rPr>
          <w:rFonts w:hAnsi="標楷體"/>
        </w:rPr>
        <w:t>，</w:t>
      </w:r>
      <w:r w:rsidR="004D0588">
        <w:rPr>
          <w:rFonts w:hAnsi="標楷體" w:hint="eastAsia"/>
        </w:rPr>
        <w:t>而有</w:t>
      </w:r>
      <w:r w:rsidR="00BC027E" w:rsidRPr="00BC027E">
        <w:rPr>
          <w:rFonts w:hAnsi="標楷體"/>
        </w:rPr>
        <w:t>啃咬手機殼</w:t>
      </w:r>
      <w:r w:rsidR="002A6DD8">
        <w:rPr>
          <w:rFonts w:hAnsi="標楷體" w:hint="eastAsia"/>
        </w:rPr>
        <w:t>之慮。</w:t>
      </w:r>
      <w:r w:rsidR="00767628">
        <w:rPr>
          <w:rFonts w:hAnsi="標楷體" w:hint="eastAsia"/>
        </w:rPr>
        <w:t>是以，</w:t>
      </w:r>
      <w:r w:rsidR="00D2642C">
        <w:rPr>
          <w:rFonts w:hAnsi="標楷體" w:hint="eastAsia"/>
        </w:rPr>
        <w:t>尚待行政機關就</w:t>
      </w:r>
      <w:r w:rsidR="009C2E7B">
        <w:rPr>
          <w:rFonts w:hAnsi="標楷體" w:hint="eastAsia"/>
        </w:rPr>
        <w:t>生活</w:t>
      </w:r>
      <w:r w:rsidR="009C2E7B" w:rsidRPr="000C6472">
        <w:rPr>
          <w:rFonts w:hint="eastAsia"/>
        </w:rPr>
        <w:t>消費</w:t>
      </w:r>
      <w:r w:rsidR="009C2E7B">
        <w:rPr>
          <w:rFonts w:hint="eastAsia"/>
        </w:rPr>
        <w:t>品</w:t>
      </w:r>
      <w:r w:rsidR="00D2642C">
        <w:rPr>
          <w:rFonts w:hint="eastAsia"/>
        </w:rPr>
        <w:t>中，雙酚A對</w:t>
      </w:r>
      <w:r w:rsidR="009C2E7B" w:rsidRPr="000C6472">
        <w:rPr>
          <w:rFonts w:hint="eastAsia"/>
        </w:rPr>
        <w:lastRenderedPageBreak/>
        <w:t>健康安全</w:t>
      </w:r>
      <w:r w:rsidR="00D2642C">
        <w:rPr>
          <w:rFonts w:hint="eastAsia"/>
        </w:rPr>
        <w:t>之影響，加強</w:t>
      </w:r>
      <w:r w:rsidR="00D2642C">
        <w:rPr>
          <w:rFonts w:hAnsi="標楷體" w:hint="eastAsia"/>
        </w:rPr>
        <w:t>相關</w:t>
      </w:r>
      <w:r w:rsidR="009C2E7B">
        <w:rPr>
          <w:rFonts w:hint="eastAsia"/>
        </w:rPr>
        <w:t>宣導</w:t>
      </w:r>
      <w:r w:rsidR="00D27D7B" w:rsidRPr="005E0454">
        <w:t>。</w:t>
      </w:r>
    </w:p>
    <w:p w14:paraId="2D93A2A7" w14:textId="77777777" w:rsidR="006A558C" w:rsidRPr="00951083" w:rsidRDefault="00767628" w:rsidP="006A558C">
      <w:pPr>
        <w:pStyle w:val="3"/>
      </w:pPr>
      <w:r>
        <w:rPr>
          <w:rFonts w:hint="eastAsia"/>
        </w:rPr>
        <w:t>綜上，</w:t>
      </w:r>
      <w:r w:rsidR="00FF1B1A" w:rsidRPr="00FF1B1A">
        <w:rPr>
          <w:rFonts w:hint="eastAsia"/>
        </w:rPr>
        <w:t>衛福部食藥署目前在官網上對於雙酚A風險所放置之衛教資料，於106年後即未再更新，所蒐集之資訊對於雙酚A潛在危害風險描述恐有過時之虞，對其他雙酚類家族更隻字未提及。據本案諮詢委員表示，日常生活用品中接觸雙酚A之情形甚廣，一般民眾大多不知雙酚A在接觸油脂時易於溶出，接觸感熱紙、收據、電子車票、手機殼……等物後，飲食前應先洗手，以免無意間傷害自己健康。基此，行政院允宜督導所屬，在風險溝通上，參考他國經驗，以儘量避免雙酚A影響國人健康</w:t>
      </w:r>
      <w:r w:rsidR="006A558C">
        <w:rPr>
          <w:rFonts w:hAnsi="標楷體" w:hint="eastAsia"/>
          <w:color w:val="000000" w:themeColor="text1"/>
          <w:szCs w:val="32"/>
        </w:rPr>
        <w:t>。</w:t>
      </w:r>
    </w:p>
    <w:p w14:paraId="13D3B0C5" w14:textId="77777777" w:rsidR="00106DB0" w:rsidRPr="001F5946" w:rsidRDefault="003714F3" w:rsidP="0008450A">
      <w:pPr>
        <w:pStyle w:val="2"/>
        <w:rPr>
          <w:b/>
        </w:rPr>
      </w:pPr>
      <w:r w:rsidRPr="00214C2A">
        <w:rPr>
          <w:rFonts w:hint="eastAsia"/>
          <w:b/>
        </w:rPr>
        <w:t>目前雙酚A尚未納入「具食安風險疑慮化學物質」清單，環境部雖將「化學雲」介接衛福部參考雙酚A之申報資料，然衛福部之「食品雲」介接環境部「化學雲」時，僅摘取「具食安風險疑慮之化學物質」，以致雙酚A未納入食品雲之流向管理。另，財政部提供電子發票介接「食品雲」時，出現交易斷鏈、欄位定義不符衛福部需求等，影響現行「食品安全管理追蹤追溯」制度效能。行政院允應督促所屬加強完善食品安全監控機制，以維護食安與國人健康。</w:t>
      </w:r>
    </w:p>
    <w:p w14:paraId="3B312FB6" w14:textId="77777777" w:rsidR="003E6ACC" w:rsidRPr="003E6ACC" w:rsidRDefault="00C855BE" w:rsidP="0025231D">
      <w:pPr>
        <w:pStyle w:val="3"/>
      </w:pPr>
      <w:bookmarkStart w:id="67" w:name="_Hlk204775819"/>
      <w:r>
        <w:rPr>
          <w:rFonts w:hAnsi="標楷體" w:hint="eastAsia"/>
          <w:color w:val="000000" w:themeColor="text1"/>
        </w:rPr>
        <w:t>按，</w:t>
      </w:r>
      <w:r w:rsidR="00E65200">
        <w:t>食品雲建置前，各部會資訊系統因未整合而難有效運用，</w:t>
      </w:r>
      <w:r w:rsidR="0011164E">
        <w:rPr>
          <w:rFonts w:hint="eastAsia"/>
        </w:rPr>
        <w:t>1</w:t>
      </w:r>
      <w:r w:rsidR="0011164E">
        <w:t>00</w:t>
      </w:r>
      <w:r w:rsidR="00575A71">
        <w:t>年</w:t>
      </w:r>
      <w:r w:rsidR="00E65200">
        <w:t>5月塑化劑事件後，行政院推動食品雲計畫</w:t>
      </w:r>
      <w:r w:rsidR="00E65200">
        <w:rPr>
          <w:rFonts w:hint="eastAsia"/>
        </w:rPr>
        <w:t>，</w:t>
      </w:r>
      <w:r w:rsidR="00E65200">
        <w:t>自</w:t>
      </w:r>
      <w:r w:rsidR="00B430CF">
        <w:t>104年</w:t>
      </w:r>
      <w:r w:rsidR="00E65200">
        <w:t>起</w:t>
      </w:r>
      <w:r w:rsidR="00E65200">
        <w:rPr>
          <w:rFonts w:hint="eastAsia"/>
        </w:rPr>
        <w:t>，</w:t>
      </w:r>
      <w:r w:rsidR="00E65200">
        <w:t>由衛福部負責</w:t>
      </w:r>
      <w:r w:rsidR="00E65200">
        <w:rPr>
          <w:rFonts w:hint="eastAsia"/>
        </w:rPr>
        <w:t>。</w:t>
      </w:r>
      <w:r w:rsidR="00C1314E">
        <w:rPr>
          <w:rFonts w:hint="eastAsia"/>
        </w:rPr>
        <w:t>當時，</w:t>
      </w:r>
      <w:r w:rsidR="00E65200">
        <w:rPr>
          <w:rFonts w:hint="eastAsia"/>
        </w:rPr>
        <w:t>食品雲為</w:t>
      </w:r>
      <w:r w:rsidR="00E65200">
        <w:t>強化食品勾稽及追溯追蹤功能</w:t>
      </w:r>
      <w:r w:rsidR="00E65200">
        <w:rPr>
          <w:rFonts w:hint="eastAsia"/>
        </w:rPr>
        <w:t>，</w:t>
      </w:r>
      <w:r w:rsidR="007C1529">
        <w:rPr>
          <w:rFonts w:hint="eastAsia"/>
          <w:spacing w:val="-5"/>
          <w:kern w:val="3"/>
          <w:szCs w:val="20"/>
        </w:rPr>
        <w:t>衛福部</w:t>
      </w:r>
      <w:r w:rsidR="00B03CCE">
        <w:rPr>
          <w:rFonts w:hint="eastAsia"/>
          <w:spacing w:val="-5"/>
          <w:kern w:val="3"/>
          <w:szCs w:val="20"/>
        </w:rPr>
        <w:t>建置</w:t>
      </w:r>
      <w:r w:rsidR="007C1529">
        <w:rPr>
          <w:rFonts w:hint="eastAsia"/>
          <w:spacing w:val="-5"/>
          <w:kern w:val="3"/>
          <w:szCs w:val="20"/>
        </w:rPr>
        <w:t>之</w:t>
      </w:r>
      <w:r w:rsidR="007C1529">
        <w:t>5非系統</w:t>
      </w:r>
      <w:r w:rsidR="007C1529" w:rsidRPr="008C2AC8">
        <w:rPr>
          <w:rFonts w:hint="eastAsia"/>
          <w:spacing w:val="-5"/>
          <w:kern w:val="3"/>
          <w:szCs w:val="20"/>
        </w:rPr>
        <w:t>（</w:t>
      </w:r>
      <w:r w:rsidR="008C2AC8" w:rsidRPr="008C2AC8">
        <w:rPr>
          <w:spacing w:val="-5"/>
          <w:kern w:val="3"/>
          <w:szCs w:val="20"/>
        </w:rPr>
        <w:t>核心食品雲</w:t>
      </w:r>
      <w:r w:rsidR="008C2AC8" w:rsidRPr="008C2AC8">
        <w:rPr>
          <w:rFonts w:hint="eastAsia"/>
          <w:spacing w:val="-5"/>
          <w:kern w:val="3"/>
          <w:szCs w:val="20"/>
        </w:rPr>
        <w:t>）</w:t>
      </w:r>
      <w:r w:rsidR="008C2AC8">
        <w:rPr>
          <w:rStyle w:val="aff0"/>
          <w:spacing w:val="-5"/>
          <w:kern w:val="3"/>
          <w:szCs w:val="20"/>
        </w:rPr>
        <w:footnoteReference w:id="77"/>
      </w:r>
      <w:r w:rsidR="00FA33D3">
        <w:rPr>
          <w:rFonts w:hint="eastAsia"/>
        </w:rPr>
        <w:t>遂</w:t>
      </w:r>
      <w:r w:rsidR="00E65200">
        <w:t>介接農業、產業、校園食材、化學原料及關稅務</w:t>
      </w:r>
      <w:r w:rsidR="007C1529">
        <w:rPr>
          <w:rFonts w:hint="eastAsia"/>
        </w:rPr>
        <w:t>等</w:t>
      </w:r>
      <w:r w:rsidR="00E65200">
        <w:t>資料，整合6個部會13套系統建立互通閘道</w:t>
      </w:r>
      <w:r w:rsidR="00FA33D3">
        <w:rPr>
          <w:rFonts w:hint="eastAsia"/>
        </w:rPr>
        <w:t>，</w:t>
      </w:r>
      <w:r w:rsidR="007C1529">
        <w:rPr>
          <w:rFonts w:hint="eastAsia"/>
        </w:rPr>
        <w:t>成為</w:t>
      </w:r>
      <w:r w:rsidR="008C2AC8">
        <w:rPr>
          <w:rFonts w:hint="eastAsia"/>
        </w:rPr>
        <w:t>泛</w:t>
      </w:r>
      <w:r w:rsidR="007C1529">
        <w:rPr>
          <w:rFonts w:hint="eastAsia"/>
        </w:rPr>
        <w:t>食品雲。</w:t>
      </w:r>
      <w:r w:rsidR="00FA33D3">
        <w:rPr>
          <w:rFonts w:hint="eastAsia"/>
        </w:rPr>
        <w:t>其中，該</w:t>
      </w:r>
      <w:r w:rsidR="00FA33D3">
        <w:t>跨部會</w:t>
      </w:r>
      <w:r w:rsidR="00FA33D3">
        <w:lastRenderedPageBreak/>
        <w:t>食品雲僅財政部電子發票與營業稅資料庫為新建</w:t>
      </w:r>
      <w:r w:rsidR="00526EB2">
        <w:rPr>
          <w:rStyle w:val="aff0"/>
        </w:rPr>
        <w:footnoteReference w:id="78"/>
      </w:r>
      <w:r w:rsidR="005E5476">
        <w:rPr>
          <w:rFonts w:hint="eastAsia"/>
        </w:rPr>
        <w:t>，</w:t>
      </w:r>
      <w:r w:rsidR="005E5476">
        <w:rPr>
          <w:spacing w:val="-5"/>
          <w:kern w:val="3"/>
          <w:szCs w:val="20"/>
        </w:rPr>
        <w:t>為跨部會食品雲之重點</w:t>
      </w:r>
      <w:r w:rsidR="005E5476">
        <w:rPr>
          <w:rFonts w:hint="eastAsia"/>
          <w:spacing w:val="-5"/>
          <w:kern w:val="3"/>
          <w:szCs w:val="20"/>
        </w:rPr>
        <w:t>，</w:t>
      </w:r>
      <w:r w:rsidR="005E5476">
        <w:t>餘皆修改原系統而提供介接</w:t>
      </w:r>
      <w:r w:rsidR="00FA33D3">
        <w:rPr>
          <w:rFonts w:hint="eastAsia"/>
        </w:rPr>
        <w:t>。</w:t>
      </w:r>
      <w:r w:rsidR="005E5476">
        <w:rPr>
          <w:spacing w:val="-5"/>
          <w:kern w:val="3"/>
          <w:szCs w:val="20"/>
        </w:rPr>
        <w:t>財政部於</w:t>
      </w:r>
      <w:r w:rsidR="00B430CF">
        <w:rPr>
          <w:spacing w:val="-5"/>
          <w:kern w:val="3"/>
          <w:szCs w:val="20"/>
        </w:rPr>
        <w:t>104年</w:t>
      </w:r>
      <w:r w:rsidR="005E5476">
        <w:rPr>
          <w:spacing w:val="-5"/>
          <w:kern w:val="3"/>
          <w:szCs w:val="20"/>
        </w:rPr>
        <w:t>度以</w:t>
      </w:r>
      <w:r w:rsidR="00B03CCE">
        <w:rPr>
          <w:rFonts w:hint="eastAsia"/>
          <w:spacing w:val="-5"/>
          <w:kern w:val="3"/>
          <w:szCs w:val="20"/>
        </w:rPr>
        <w:t>新臺幣</w:t>
      </w:r>
      <w:r w:rsidR="005E5476">
        <w:rPr>
          <w:spacing w:val="-5"/>
          <w:kern w:val="3"/>
          <w:szCs w:val="20"/>
        </w:rPr>
        <w:t>6千餘萬元建置系統後，統合電子發票之商品名稱，針對不同品名之同一商品給定統合名稱，以利衛福部</w:t>
      </w:r>
      <w:r w:rsidR="001E5D00">
        <w:rPr>
          <w:rFonts w:hint="eastAsia"/>
          <w:spacing w:val="-5"/>
          <w:kern w:val="3"/>
          <w:szCs w:val="20"/>
        </w:rPr>
        <w:t>從</w:t>
      </w:r>
      <w:r w:rsidR="005E5476">
        <w:t>開立</w:t>
      </w:r>
      <w:r w:rsidR="001E5D00">
        <w:rPr>
          <w:rFonts w:hint="eastAsia"/>
        </w:rPr>
        <w:t>之</w:t>
      </w:r>
      <w:r w:rsidR="005E5476">
        <w:t>電子發票</w:t>
      </w:r>
      <w:r w:rsidR="005E5476">
        <w:rPr>
          <w:spacing w:val="-5"/>
          <w:kern w:val="3"/>
          <w:szCs w:val="20"/>
        </w:rPr>
        <w:t>中</w:t>
      </w:r>
      <w:r w:rsidR="001E5D00">
        <w:rPr>
          <w:rFonts w:hint="eastAsia"/>
          <w:spacing w:val="-5"/>
          <w:kern w:val="3"/>
          <w:szCs w:val="20"/>
        </w:rPr>
        <w:t>，</w:t>
      </w:r>
      <w:r w:rsidR="005E5476">
        <w:rPr>
          <w:spacing w:val="-5"/>
          <w:kern w:val="3"/>
          <w:szCs w:val="20"/>
        </w:rPr>
        <w:t>搜尋問題食品在國內流向。至於非食品業者及未使用電子發票之食品業者，僅能查詢交易對象，並無交易品項資料。</w:t>
      </w:r>
      <w:r w:rsidR="005E5476">
        <w:rPr>
          <w:rFonts w:hint="eastAsia"/>
          <w:spacing w:val="-5"/>
          <w:kern w:val="3"/>
          <w:szCs w:val="20"/>
        </w:rPr>
        <w:t>是以，</w:t>
      </w:r>
      <w:r w:rsidR="00921743">
        <w:rPr>
          <w:rFonts w:hint="eastAsia"/>
          <w:spacing w:val="-5"/>
          <w:kern w:val="3"/>
          <w:szCs w:val="20"/>
        </w:rPr>
        <w:t>就</w:t>
      </w:r>
      <w:r w:rsidR="00921743" w:rsidRPr="00004636">
        <w:rPr>
          <w:rFonts w:hAnsi="標楷體"/>
          <w:color w:val="000000" w:themeColor="text1"/>
          <w:szCs w:val="32"/>
        </w:rPr>
        <w:t>泛食品雲</w:t>
      </w:r>
      <w:r w:rsidR="00921743">
        <w:rPr>
          <w:rFonts w:hAnsi="標楷體" w:hint="eastAsia"/>
          <w:color w:val="000000" w:themeColor="text1"/>
          <w:szCs w:val="32"/>
        </w:rPr>
        <w:t>而言，</w:t>
      </w:r>
      <w:r w:rsidR="003176B5" w:rsidRPr="00004636">
        <w:rPr>
          <w:rFonts w:hAnsi="標楷體" w:hint="eastAsia"/>
          <w:color w:val="000000" w:themeColor="text1"/>
          <w:szCs w:val="32"/>
        </w:rPr>
        <w:t>衛福部</w:t>
      </w:r>
      <w:r w:rsidR="003176B5">
        <w:rPr>
          <w:rFonts w:hAnsi="標楷體" w:hint="eastAsia"/>
          <w:color w:val="000000" w:themeColor="text1"/>
          <w:szCs w:val="32"/>
        </w:rPr>
        <w:t>確有</w:t>
      </w:r>
      <w:r w:rsidR="00540360" w:rsidRPr="00004636">
        <w:rPr>
          <w:rFonts w:hAnsi="標楷體"/>
          <w:color w:val="000000" w:themeColor="text1"/>
          <w:szCs w:val="32"/>
        </w:rPr>
        <w:t>將</w:t>
      </w:r>
      <w:r w:rsidR="00301862">
        <w:rPr>
          <w:rFonts w:hint="eastAsia"/>
          <w:spacing w:val="-5"/>
          <w:kern w:val="3"/>
          <w:szCs w:val="20"/>
        </w:rPr>
        <w:t>食品接觸</w:t>
      </w:r>
      <w:r w:rsidR="001A4E3B">
        <w:rPr>
          <w:rFonts w:hint="eastAsia"/>
          <w:spacing w:val="-5"/>
          <w:kern w:val="3"/>
          <w:szCs w:val="20"/>
        </w:rPr>
        <w:t>容&lt;器&gt;具</w:t>
      </w:r>
      <w:r w:rsidR="00301862">
        <w:rPr>
          <w:rFonts w:hint="eastAsia"/>
          <w:spacing w:val="-5"/>
          <w:kern w:val="3"/>
          <w:szCs w:val="20"/>
        </w:rPr>
        <w:t>業者使用含雙酚A之產品</w:t>
      </w:r>
      <w:r w:rsidR="001E5D00">
        <w:rPr>
          <w:rFonts w:hint="eastAsia"/>
          <w:spacing w:val="-5"/>
          <w:kern w:val="3"/>
          <w:szCs w:val="20"/>
        </w:rPr>
        <w:t>，</w:t>
      </w:r>
      <w:r w:rsidR="00540360">
        <w:rPr>
          <w:rFonts w:hint="eastAsia"/>
          <w:spacing w:val="-5"/>
          <w:kern w:val="3"/>
          <w:szCs w:val="20"/>
        </w:rPr>
        <w:t>透過</w:t>
      </w:r>
      <w:r w:rsidR="00540360" w:rsidRPr="00004636">
        <w:rPr>
          <w:rFonts w:hAnsi="標楷體"/>
          <w:color w:val="000000" w:themeColor="text1"/>
          <w:szCs w:val="32"/>
        </w:rPr>
        <w:t>電子發票納入溯源追蹤</w:t>
      </w:r>
      <w:r w:rsidR="00540360">
        <w:rPr>
          <w:rFonts w:hAnsi="標楷體" w:hint="eastAsia"/>
          <w:color w:val="000000" w:themeColor="text1"/>
          <w:szCs w:val="32"/>
        </w:rPr>
        <w:t>一環</w:t>
      </w:r>
      <w:r w:rsidR="00BA50D3">
        <w:rPr>
          <w:rFonts w:hAnsi="標楷體" w:hint="eastAsia"/>
          <w:color w:val="000000" w:themeColor="text1"/>
          <w:szCs w:val="32"/>
        </w:rPr>
        <w:t>之</w:t>
      </w:r>
      <w:r w:rsidR="00540360" w:rsidRPr="00004636">
        <w:rPr>
          <w:rFonts w:hAnsi="標楷體"/>
          <w:color w:val="000000" w:themeColor="text1"/>
          <w:szCs w:val="32"/>
        </w:rPr>
        <w:t>跨系統資料庫勾稽需求</w:t>
      </w:r>
      <w:r w:rsidR="00540360">
        <w:rPr>
          <w:rFonts w:hAnsi="標楷體" w:hint="eastAsia"/>
          <w:color w:val="000000" w:themeColor="text1"/>
          <w:szCs w:val="32"/>
        </w:rPr>
        <w:t>。</w:t>
      </w:r>
      <w:r w:rsidR="00FA33D3">
        <w:rPr>
          <w:rFonts w:hint="eastAsia"/>
        </w:rPr>
        <w:t>合先敘明。</w:t>
      </w:r>
    </w:p>
    <w:p w14:paraId="69003128" w14:textId="77777777" w:rsidR="009C3270" w:rsidRPr="004D16E1" w:rsidRDefault="00B968C2" w:rsidP="004D16E1">
      <w:pPr>
        <w:pStyle w:val="3"/>
      </w:pPr>
      <w:r>
        <w:rPr>
          <w:rFonts w:hAnsi="標楷體" w:hint="eastAsia"/>
          <w:color w:val="000000" w:themeColor="text1"/>
          <w:szCs w:val="32"/>
        </w:rPr>
        <w:t>查，</w:t>
      </w:r>
      <w:r w:rsidR="004F6A76">
        <w:rPr>
          <w:rFonts w:hAnsi="標楷體" w:hint="eastAsia"/>
          <w:color w:val="000000" w:themeColor="text1"/>
          <w:szCs w:val="32"/>
        </w:rPr>
        <w:t>有關資訊化食品安全管理機制，財政部認為</w:t>
      </w:r>
      <w:r w:rsidR="00D14F2D" w:rsidRPr="001C64D7">
        <w:rPr>
          <w:rFonts w:hAnsi="標楷體" w:hint="eastAsia"/>
          <w:color w:val="000000" w:themeColor="text1"/>
          <w:szCs w:val="32"/>
        </w:rPr>
        <w:t>雙酚A用於食品接觸材質之流向與數量，涉及使用該原料製成品之上下游廠</w:t>
      </w:r>
      <w:r w:rsidR="00D14F2D">
        <w:rPr>
          <w:rFonts w:hAnsi="標楷體" w:hint="eastAsia"/>
          <w:color w:val="000000" w:themeColor="text1"/>
          <w:szCs w:val="32"/>
        </w:rPr>
        <w:t>商，建議由主管機關建立完善管理機制，再輔以電子發票資訊流協助主管機關</w:t>
      </w:r>
      <w:r w:rsidR="00D14F2D" w:rsidRPr="001C64D7">
        <w:rPr>
          <w:rFonts w:hAnsi="標楷體" w:hint="eastAsia"/>
          <w:color w:val="000000" w:themeColor="text1"/>
          <w:szCs w:val="32"/>
        </w:rPr>
        <w:t>掌握流向與數量</w:t>
      </w:r>
      <w:r w:rsidR="00D14F2D">
        <w:rPr>
          <w:rFonts w:hAnsi="標楷體" w:hint="eastAsia"/>
          <w:color w:val="000000" w:themeColor="text1"/>
          <w:szCs w:val="32"/>
        </w:rPr>
        <w:t>。</w:t>
      </w:r>
      <w:r w:rsidR="00C1314E" w:rsidRPr="00D14F2D">
        <w:rPr>
          <w:rFonts w:ascii="Noto Sans TC" w:hAnsi="Noto Sans TC" w:hint="eastAsia"/>
          <w:color w:val="222222"/>
          <w:spacing w:val="6"/>
          <w:szCs w:val="32"/>
          <w:shd w:val="clear" w:color="auto" w:fill="FFFFFF"/>
        </w:rPr>
        <w:t>環境部</w:t>
      </w:r>
      <w:r w:rsidR="00B03CCE">
        <w:rPr>
          <w:rFonts w:ascii="Noto Sans TC" w:hAnsi="Noto Sans TC" w:hint="eastAsia"/>
          <w:color w:val="222222"/>
          <w:spacing w:val="6"/>
          <w:szCs w:val="32"/>
          <w:shd w:val="clear" w:color="auto" w:fill="FFFFFF"/>
        </w:rPr>
        <w:t>則</w:t>
      </w:r>
      <w:r w:rsidR="00C1314E" w:rsidRPr="00D14F2D">
        <w:rPr>
          <w:rFonts w:ascii="Noto Sans TC" w:hAnsi="Noto Sans TC" w:hint="eastAsia"/>
          <w:color w:val="222222"/>
          <w:spacing w:val="6"/>
          <w:szCs w:val="32"/>
          <w:shd w:val="clear" w:color="auto" w:fill="FFFFFF"/>
        </w:rPr>
        <w:t>函復，</w:t>
      </w:r>
      <w:r w:rsidR="00C1314E" w:rsidRPr="00D14F2D">
        <w:rPr>
          <w:rFonts w:hAnsi="標楷體" w:hint="eastAsia"/>
          <w:color w:val="000000" w:themeColor="text1"/>
          <w:szCs w:val="32"/>
        </w:rPr>
        <w:t>雙酚A為第四類毒性化學物質，依毒性及關注化學物質管理法，未規範須申報使用用途；相關申報資料，環境部已藉由「跨部會化學物質資訊平台（化學雲）」介接予衛福部參考。</w:t>
      </w:r>
      <w:r w:rsidR="00C1314E">
        <w:rPr>
          <w:rFonts w:hAnsi="標楷體" w:hint="eastAsia"/>
          <w:color w:val="000000" w:themeColor="text1"/>
          <w:szCs w:val="32"/>
        </w:rPr>
        <w:t>然</w:t>
      </w:r>
      <w:r w:rsidR="00D14F2D">
        <w:rPr>
          <w:rFonts w:hAnsi="標楷體" w:hint="eastAsia"/>
          <w:color w:val="000000" w:themeColor="text1"/>
          <w:szCs w:val="32"/>
        </w:rPr>
        <w:t>衛福部</w:t>
      </w:r>
      <w:r w:rsidR="00D14F2D" w:rsidRPr="0067716A">
        <w:rPr>
          <w:rFonts w:hAnsi="標楷體" w:hint="eastAsia"/>
          <w:color w:val="000000" w:themeColor="text1"/>
          <w:szCs w:val="32"/>
        </w:rPr>
        <w:t>函復，</w:t>
      </w:r>
      <w:r w:rsidR="00D14F2D" w:rsidRPr="0067716A">
        <w:rPr>
          <w:rFonts w:ascii="Noto Sans TC" w:hAnsi="Noto Sans TC" w:hint="eastAsia"/>
          <w:color w:val="000000" w:themeColor="text1"/>
          <w:spacing w:val="6"/>
          <w:szCs w:val="32"/>
          <w:shd w:val="clear" w:color="auto" w:fill="FFFFFF"/>
        </w:rPr>
        <w:t>有關化學物質之運作量及流向管制申報作業等規定及資料查核，屬於化學物質主管機關環境部之管制範疇</w:t>
      </w:r>
      <w:r w:rsidR="00BB6B1F">
        <w:rPr>
          <w:rFonts w:ascii="Noto Sans TC" w:hAnsi="Noto Sans TC" w:hint="eastAsia"/>
          <w:color w:val="000000" w:themeColor="text1"/>
          <w:spacing w:val="6"/>
          <w:szCs w:val="32"/>
          <w:shd w:val="clear" w:color="auto" w:fill="FFFFFF"/>
        </w:rPr>
        <w:t>，</w:t>
      </w:r>
      <w:r w:rsidR="001760F4">
        <w:rPr>
          <w:rFonts w:hAnsi="標楷體" w:hint="eastAsia"/>
          <w:color w:val="000000" w:themeColor="text1"/>
          <w:szCs w:val="32"/>
        </w:rPr>
        <w:t>因</w:t>
      </w:r>
      <w:r w:rsidR="001760F4" w:rsidRPr="004E7ED4">
        <w:rPr>
          <w:rFonts w:hAnsi="標楷體" w:hint="eastAsia"/>
          <w:color w:val="000000" w:themeColor="text1"/>
          <w:szCs w:val="32"/>
        </w:rPr>
        <w:t>雙酚A除不得用於嬰幼兒奶瓶外，仍有其他塗料等運作用途，故雙酚A尚未列於具食安</w:t>
      </w:r>
      <w:r w:rsidR="00F94FF2">
        <w:rPr>
          <w:rFonts w:hAnsi="標楷體" w:hint="eastAsia"/>
          <w:color w:val="000000" w:themeColor="text1"/>
          <w:szCs w:val="32"/>
        </w:rPr>
        <w:t>風險</w:t>
      </w:r>
      <w:r w:rsidR="001760F4" w:rsidRPr="004E7ED4">
        <w:rPr>
          <w:rFonts w:hAnsi="標楷體" w:hint="eastAsia"/>
          <w:color w:val="000000" w:themeColor="text1"/>
          <w:szCs w:val="32"/>
        </w:rPr>
        <w:t>疑慮</w:t>
      </w:r>
      <w:r w:rsidR="00F94FF2">
        <w:rPr>
          <w:rFonts w:hAnsi="標楷體" w:hint="eastAsia"/>
          <w:color w:val="000000" w:themeColor="text1"/>
          <w:szCs w:val="32"/>
        </w:rPr>
        <w:t>之</w:t>
      </w:r>
      <w:r w:rsidR="001760F4" w:rsidRPr="004E7ED4">
        <w:rPr>
          <w:rFonts w:hAnsi="標楷體" w:hint="eastAsia"/>
          <w:color w:val="000000" w:themeColor="text1"/>
          <w:szCs w:val="32"/>
        </w:rPr>
        <w:t>化學物質清單</w:t>
      </w:r>
      <w:r w:rsidR="001760F4">
        <w:rPr>
          <w:rFonts w:hAnsi="標楷體" w:hint="eastAsia"/>
          <w:color w:val="000000" w:themeColor="text1"/>
          <w:szCs w:val="32"/>
        </w:rPr>
        <w:t>中，</w:t>
      </w:r>
      <w:r w:rsidR="00C1314E" w:rsidRPr="0067716A">
        <w:rPr>
          <w:rFonts w:hAnsi="標楷體" w:hint="eastAsia"/>
          <w:color w:val="000000" w:themeColor="text1"/>
          <w:szCs w:val="32"/>
        </w:rPr>
        <w:t>主</w:t>
      </w:r>
      <w:r w:rsidR="00C1314E" w:rsidRPr="00F1078A">
        <w:rPr>
          <w:rFonts w:hAnsi="標楷體" w:hint="eastAsia"/>
          <w:color w:val="000000" w:themeColor="text1"/>
          <w:szCs w:val="32"/>
        </w:rPr>
        <w:t>管之食品雲業已介接跨部會化學物質資訊服務平台(化學雲)，目的係提供</w:t>
      </w:r>
      <w:r w:rsidR="00921743">
        <w:rPr>
          <w:rFonts w:hAnsi="標楷體" w:hint="eastAsia"/>
          <w:color w:val="000000" w:themeColor="text1"/>
          <w:szCs w:val="32"/>
        </w:rPr>
        <w:t>該</w:t>
      </w:r>
      <w:r w:rsidR="00C1314E" w:rsidRPr="00F1078A">
        <w:rPr>
          <w:rFonts w:hAnsi="標楷體" w:hint="eastAsia"/>
          <w:color w:val="000000" w:themeColor="text1"/>
          <w:szCs w:val="32"/>
        </w:rPr>
        <w:t>部定期針對「具食安</w:t>
      </w:r>
      <w:r w:rsidR="00F94FF2">
        <w:rPr>
          <w:rFonts w:hAnsi="標楷體" w:hint="eastAsia"/>
          <w:color w:val="000000" w:themeColor="text1"/>
          <w:szCs w:val="32"/>
        </w:rPr>
        <w:t>風險</w:t>
      </w:r>
      <w:r w:rsidR="00C1314E" w:rsidRPr="00F1078A">
        <w:rPr>
          <w:rFonts w:hAnsi="標楷體" w:hint="eastAsia"/>
          <w:color w:val="000000" w:themeColor="text1"/>
          <w:szCs w:val="32"/>
        </w:rPr>
        <w:t>疑慮之化學物質」進行篩選，以匯出食品業者可疑廠商清單，供</w:t>
      </w:r>
      <w:r w:rsidR="00C1314E" w:rsidRPr="00F1078A">
        <w:rPr>
          <w:rFonts w:hint="eastAsia"/>
          <w:color w:val="000000" w:themeColor="text1"/>
        </w:rPr>
        <w:t>衛福部</w:t>
      </w:r>
      <w:r w:rsidR="00C1314E" w:rsidRPr="00F1078A">
        <w:rPr>
          <w:rFonts w:hAnsi="標楷體" w:hint="eastAsia"/>
          <w:color w:val="000000" w:themeColor="text1"/>
          <w:szCs w:val="32"/>
        </w:rPr>
        <w:t>進行後續稽查。</w:t>
      </w:r>
      <w:r w:rsidR="009C3270">
        <w:rPr>
          <w:rFonts w:hAnsi="標楷體" w:hint="eastAsia"/>
          <w:color w:val="000000" w:themeColor="text1"/>
          <w:szCs w:val="32"/>
        </w:rPr>
        <w:t>足顯</w:t>
      </w:r>
      <w:r w:rsidR="005B156D">
        <w:rPr>
          <w:rFonts w:hAnsi="標楷體" w:hint="eastAsia"/>
          <w:color w:val="000000" w:themeColor="text1"/>
          <w:szCs w:val="32"/>
        </w:rPr>
        <w:t>，</w:t>
      </w:r>
      <w:r w:rsidR="009C3270">
        <w:rPr>
          <w:rFonts w:hAnsi="標楷體" w:hint="eastAsia"/>
          <w:color w:val="000000" w:themeColor="text1"/>
          <w:szCs w:val="32"/>
        </w:rPr>
        <w:lastRenderedPageBreak/>
        <w:t>目前</w:t>
      </w:r>
      <w:r w:rsidR="00C476D7">
        <w:rPr>
          <w:rFonts w:hint="eastAsia"/>
        </w:rPr>
        <w:t>未能充分掌握</w:t>
      </w:r>
      <w:r w:rsidR="00C476D7" w:rsidRPr="001C64D7">
        <w:rPr>
          <w:rFonts w:hAnsi="標楷體" w:hint="eastAsia"/>
          <w:color w:val="000000" w:themeColor="text1"/>
          <w:szCs w:val="32"/>
        </w:rPr>
        <w:t>雙酚A用於食品接觸材質之流向與數量</w:t>
      </w:r>
      <w:r w:rsidR="00C1314E">
        <w:rPr>
          <w:rFonts w:hAnsi="標楷體" w:hint="eastAsia"/>
          <w:color w:val="000000" w:themeColor="text1"/>
          <w:szCs w:val="32"/>
        </w:rPr>
        <w:t>，衛福部之泛食品雲</w:t>
      </w:r>
      <w:r w:rsidR="00BA50D3">
        <w:rPr>
          <w:rFonts w:hAnsi="標楷體" w:hint="eastAsia"/>
          <w:color w:val="000000" w:themeColor="text1"/>
          <w:szCs w:val="32"/>
        </w:rPr>
        <w:t>功能</w:t>
      </w:r>
      <w:r w:rsidR="004E7ED4">
        <w:rPr>
          <w:rFonts w:hAnsi="標楷體" w:hint="eastAsia"/>
          <w:color w:val="000000" w:themeColor="text1"/>
          <w:szCs w:val="32"/>
        </w:rPr>
        <w:t>尚有待加強</w:t>
      </w:r>
      <w:r w:rsidR="00C476D7">
        <w:rPr>
          <w:rFonts w:hAnsi="標楷體" w:hint="eastAsia"/>
          <w:color w:val="000000" w:themeColor="text1"/>
          <w:szCs w:val="32"/>
        </w:rPr>
        <w:t>。</w:t>
      </w:r>
    </w:p>
    <w:p w14:paraId="476AB5C8" w14:textId="77777777" w:rsidR="004D16E1" w:rsidRPr="009C3270" w:rsidRDefault="004D16E1" w:rsidP="004D16E1">
      <w:pPr>
        <w:pStyle w:val="3"/>
      </w:pPr>
      <w:r>
        <w:rPr>
          <w:rFonts w:hint="eastAsia"/>
        </w:rPr>
        <w:t>此外，對於財政部提出</w:t>
      </w:r>
      <w:r w:rsidR="00357C2F">
        <w:rPr>
          <w:rFonts w:hint="eastAsia"/>
        </w:rPr>
        <w:t>若</w:t>
      </w:r>
      <w:r w:rsidR="00357C2F" w:rsidRPr="00004636">
        <w:rPr>
          <w:rFonts w:hAnsi="標楷體"/>
          <w:color w:val="000000" w:themeColor="text1"/>
          <w:szCs w:val="32"/>
        </w:rPr>
        <w:t>交易鏈出現小規模營業人(免用統一發票)，將產生斷鏈</w:t>
      </w:r>
      <w:r w:rsidR="00357C2F">
        <w:rPr>
          <w:rFonts w:hAnsi="標楷體" w:hint="eastAsia"/>
          <w:color w:val="000000" w:themeColor="text1"/>
          <w:szCs w:val="32"/>
        </w:rPr>
        <w:t>、</w:t>
      </w:r>
      <w:r w:rsidR="00097E2B">
        <w:rPr>
          <w:rFonts w:hAnsi="標楷體" w:hint="eastAsia"/>
          <w:color w:val="000000" w:themeColor="text1"/>
          <w:szCs w:val="32"/>
        </w:rPr>
        <w:t>目前</w:t>
      </w:r>
      <w:r w:rsidR="00357C2F" w:rsidRPr="00004636">
        <w:rPr>
          <w:rFonts w:hAnsi="標楷體"/>
          <w:color w:val="000000" w:themeColor="text1"/>
          <w:szCs w:val="32"/>
        </w:rPr>
        <w:t>應行記載事項未含</w:t>
      </w:r>
      <w:r w:rsidR="00357C2F" w:rsidRPr="00004636">
        <w:rPr>
          <w:rFonts w:hAnsi="標楷體" w:hint="eastAsia"/>
          <w:color w:val="000000" w:themeColor="text1"/>
          <w:szCs w:val="32"/>
        </w:rPr>
        <w:t>交易</w:t>
      </w:r>
      <w:r w:rsidR="00357C2F" w:rsidRPr="00004636">
        <w:rPr>
          <w:rFonts w:hAnsi="標楷體"/>
          <w:color w:val="000000" w:themeColor="text1"/>
          <w:szCs w:val="32"/>
        </w:rPr>
        <w:t>單位</w:t>
      </w:r>
      <w:r w:rsidR="00357C2F">
        <w:rPr>
          <w:rFonts w:hAnsi="標楷體" w:hint="eastAsia"/>
          <w:color w:val="000000" w:themeColor="text1"/>
          <w:szCs w:val="32"/>
        </w:rPr>
        <w:t>導致傳輸至</w:t>
      </w:r>
      <w:r w:rsidR="00357C2F" w:rsidRPr="00004636">
        <w:rPr>
          <w:rFonts w:hAnsi="標楷體" w:hint="eastAsia"/>
          <w:color w:val="000000" w:themeColor="text1"/>
          <w:szCs w:val="32"/>
        </w:rPr>
        <w:t>電子發票平台</w:t>
      </w:r>
      <w:r w:rsidR="00357C2F" w:rsidRPr="00004636">
        <w:rPr>
          <w:rFonts w:hAnsi="標楷體"/>
          <w:color w:val="000000" w:themeColor="text1"/>
          <w:szCs w:val="32"/>
        </w:rPr>
        <w:t>之</w:t>
      </w:r>
      <w:r w:rsidR="00357C2F" w:rsidRPr="00004636">
        <w:rPr>
          <w:rFonts w:hAnsi="標楷體" w:hint="eastAsia"/>
          <w:color w:val="000000" w:themeColor="text1"/>
          <w:szCs w:val="32"/>
        </w:rPr>
        <w:t>資料，可能與</w:t>
      </w:r>
      <w:r w:rsidR="00357C2F" w:rsidRPr="00004636">
        <w:rPr>
          <w:rFonts w:hAnsi="標楷體"/>
          <w:color w:val="000000" w:themeColor="text1"/>
          <w:szCs w:val="32"/>
        </w:rPr>
        <w:t>衛福部食品追蹤追溯</w:t>
      </w:r>
      <w:r w:rsidR="00357C2F" w:rsidRPr="00004636">
        <w:rPr>
          <w:rFonts w:hAnsi="標楷體" w:hint="eastAsia"/>
          <w:color w:val="000000" w:themeColor="text1"/>
          <w:szCs w:val="32"/>
        </w:rPr>
        <w:t>所需欄位(含淨重、容量等</w:t>
      </w:r>
      <w:r w:rsidR="00357C2F" w:rsidRPr="00004636">
        <w:rPr>
          <w:rFonts w:hAnsi="標楷體"/>
          <w:color w:val="000000" w:themeColor="text1"/>
          <w:szCs w:val="32"/>
        </w:rPr>
        <w:t>包裝規格</w:t>
      </w:r>
      <w:r w:rsidR="00357C2F" w:rsidRPr="00004636">
        <w:rPr>
          <w:rFonts w:hAnsi="標楷體" w:hint="eastAsia"/>
          <w:color w:val="000000" w:themeColor="text1"/>
          <w:szCs w:val="32"/>
        </w:rPr>
        <w:t>)不符</w:t>
      </w:r>
      <w:r w:rsidR="00357C2F">
        <w:rPr>
          <w:rFonts w:hAnsi="標楷體" w:hint="eastAsia"/>
          <w:color w:val="000000" w:themeColor="text1"/>
          <w:szCs w:val="32"/>
        </w:rPr>
        <w:t>等節</w:t>
      </w:r>
      <w:r w:rsidR="00D40448">
        <w:rPr>
          <w:rFonts w:hAnsi="標楷體" w:hint="eastAsia"/>
          <w:color w:val="000000" w:themeColor="text1"/>
          <w:szCs w:val="32"/>
        </w:rPr>
        <w:t>之</w:t>
      </w:r>
      <w:r w:rsidR="00090F5A">
        <w:rPr>
          <w:rFonts w:hAnsi="標楷體" w:hint="eastAsia"/>
          <w:color w:val="000000" w:themeColor="text1"/>
          <w:szCs w:val="32"/>
        </w:rPr>
        <w:t>現況</w:t>
      </w:r>
      <w:r w:rsidR="00D40448">
        <w:rPr>
          <w:rFonts w:hAnsi="標楷體" w:hint="eastAsia"/>
          <w:color w:val="000000" w:themeColor="text1"/>
          <w:szCs w:val="32"/>
        </w:rPr>
        <w:t>問題，</w:t>
      </w:r>
      <w:r w:rsidR="00355066">
        <w:rPr>
          <w:rFonts w:hAnsi="標楷體" w:hint="eastAsia"/>
          <w:color w:val="000000" w:themeColor="text1"/>
          <w:szCs w:val="32"/>
        </w:rPr>
        <w:t>衛福部表示</w:t>
      </w:r>
      <w:r w:rsidR="00D40448" w:rsidRPr="00D40448">
        <w:rPr>
          <w:rFonts w:hAnsi="標楷體" w:hint="eastAsia"/>
          <w:color w:val="000000" w:themeColor="text1"/>
          <w:szCs w:val="32"/>
        </w:rPr>
        <w:t>為建置完整的追溯追蹤體系，衛福部依產業特性與營運現況，訂有不同強度的追溯追蹤制度，以利掌握產品來源及</w:t>
      </w:r>
      <w:r w:rsidR="00D40448" w:rsidRPr="00090F5A">
        <w:rPr>
          <w:rFonts w:hAnsi="標楷體" w:hint="eastAsia"/>
          <w:color w:val="000000" w:themeColor="text1"/>
          <w:szCs w:val="32"/>
        </w:rPr>
        <w:t>流向資訊，並滾動檢討及責請</w:t>
      </w:r>
      <w:r w:rsidR="00355066">
        <w:rPr>
          <w:rFonts w:hAnsi="標楷體" w:hint="eastAsia"/>
          <w:color w:val="000000" w:themeColor="text1"/>
          <w:szCs w:val="32"/>
        </w:rPr>
        <w:t>地方</w:t>
      </w:r>
      <w:r w:rsidR="00D40448" w:rsidRPr="00090F5A">
        <w:rPr>
          <w:rFonts w:hAnsi="標楷體" w:hint="eastAsia"/>
          <w:color w:val="000000" w:themeColor="text1"/>
          <w:szCs w:val="32"/>
        </w:rPr>
        <w:t>衛生局查核</w:t>
      </w:r>
      <w:r w:rsidR="00D40448" w:rsidRPr="00090F5A">
        <w:rPr>
          <w:rStyle w:val="aff0"/>
          <w:rFonts w:hAnsi="標楷體"/>
          <w:color w:val="000000" w:themeColor="text1"/>
          <w:szCs w:val="32"/>
        </w:rPr>
        <w:footnoteReference w:id="79"/>
      </w:r>
      <w:r w:rsidR="005D76BE">
        <w:rPr>
          <w:rFonts w:hAnsi="標楷體" w:hint="eastAsia"/>
          <w:color w:val="000000" w:themeColor="text1"/>
          <w:szCs w:val="32"/>
        </w:rPr>
        <w:t>，</w:t>
      </w:r>
      <w:r w:rsidR="005D76BE" w:rsidRPr="00EB720A">
        <w:rPr>
          <w:rFonts w:hAnsi="標楷體" w:hint="eastAsia"/>
          <w:color w:val="000000" w:themeColor="text1"/>
          <w:szCs w:val="32"/>
        </w:rPr>
        <w:t>例如：</w:t>
      </w:r>
      <w:r w:rsidR="00980A2D">
        <w:rPr>
          <w:rFonts w:hAnsi="標楷體" w:hint="eastAsia"/>
          <w:color w:val="000000" w:themeColor="text1"/>
          <w:szCs w:val="32"/>
        </w:rPr>
        <w:t>依</w:t>
      </w:r>
      <w:r w:rsidR="00980A2D" w:rsidRPr="00980A2D">
        <w:rPr>
          <w:rFonts w:hAnsi="標楷體" w:hint="eastAsia"/>
          <w:color w:val="000000" w:themeColor="text1"/>
          <w:szCs w:val="32"/>
        </w:rPr>
        <w:t>食安法第9條第1項，食品業者應保存產品原材料、半成品及成品之來源相關文件；次</w:t>
      </w:r>
      <w:r w:rsidR="00980A2D">
        <w:rPr>
          <w:rFonts w:hAnsi="標楷體" w:hint="eastAsia"/>
          <w:color w:val="000000" w:themeColor="text1"/>
          <w:szCs w:val="32"/>
        </w:rPr>
        <w:t>依</w:t>
      </w:r>
      <w:r w:rsidR="005D76BE" w:rsidRPr="00EB720A">
        <w:rPr>
          <w:rFonts w:hAnsi="標楷體" w:hint="eastAsia"/>
          <w:color w:val="000000" w:themeColor="text1"/>
          <w:szCs w:val="32"/>
        </w:rPr>
        <w:t>食品良好衛生規範準則第16條，食品製造業產品銷售予非自然人之直接買受者，應有可追蹤流向之相關資料或紀錄</w:t>
      </w:r>
      <w:r w:rsidR="00980A2D">
        <w:rPr>
          <w:rFonts w:hAnsi="標楷體" w:hint="eastAsia"/>
          <w:color w:val="000000" w:themeColor="text1"/>
          <w:szCs w:val="32"/>
        </w:rPr>
        <w:t>；</w:t>
      </w:r>
      <w:r w:rsidR="005D76BE" w:rsidRPr="00EB720A">
        <w:rPr>
          <w:rFonts w:hAnsi="標楷體" w:hint="eastAsia"/>
          <w:color w:val="000000" w:themeColor="text1"/>
          <w:szCs w:val="32"/>
        </w:rPr>
        <w:t>針對高風險高關注、產量大或市占率較高之產品，另依食安法第9條第3項公告指定類別、規模之食品業者，應以電子方式申報追蹤追溯資料等</w:t>
      </w:r>
      <w:r w:rsidR="00980A2D">
        <w:rPr>
          <w:rFonts w:hAnsi="標楷體" w:hint="eastAsia"/>
          <w:color w:val="000000" w:themeColor="text1"/>
          <w:szCs w:val="32"/>
        </w:rPr>
        <w:t>語</w:t>
      </w:r>
      <w:r w:rsidR="005D76BE" w:rsidRPr="00EB720A">
        <w:rPr>
          <w:rFonts w:hAnsi="標楷體" w:hint="eastAsia"/>
          <w:color w:val="000000" w:themeColor="text1"/>
          <w:szCs w:val="32"/>
        </w:rPr>
        <w:t>。</w:t>
      </w:r>
      <w:r w:rsidR="009D0198">
        <w:t>查</w:t>
      </w:r>
      <w:r w:rsidR="005441ED">
        <w:rPr>
          <w:rFonts w:hint="eastAsia"/>
        </w:rPr>
        <w:t>，</w:t>
      </w:r>
      <w:r w:rsidR="009D0198">
        <w:t>雙酚A常用於金屬食品包裝之內外表面塗層(例如</w:t>
      </w:r>
      <w:r w:rsidR="005D6534">
        <w:rPr>
          <w:rFonts w:hint="eastAsia"/>
        </w:rPr>
        <w:t>：</w:t>
      </w:r>
      <w:r w:rsidR="009D0198">
        <w:t>罐頭、金屬罐之封蓋、用於生產食品之大型缸器等)、特定與食品接觸之塑膠包材(例如</w:t>
      </w:r>
      <w:r w:rsidR="005D6534">
        <w:rPr>
          <w:rFonts w:hint="eastAsia"/>
        </w:rPr>
        <w:t>：</w:t>
      </w:r>
      <w:r w:rsidR="009D0198">
        <w:t>塑膠飲料瓶、飲水機之供水桶等)、印於接觸食品材料上之油墨等</w:t>
      </w:r>
      <w:r w:rsidR="009D0198">
        <w:rPr>
          <w:rFonts w:hint="eastAsia"/>
        </w:rPr>
        <w:t>處，常</w:t>
      </w:r>
      <w:r w:rsidR="009D0198">
        <w:t>透過食品接觸包材之方式</w:t>
      </w:r>
      <w:r w:rsidR="009D0198">
        <w:rPr>
          <w:rFonts w:hint="eastAsia"/>
        </w:rPr>
        <w:t>，可能</w:t>
      </w:r>
      <w:r w:rsidR="009D0198">
        <w:t>移轉至食品中</w:t>
      </w:r>
      <w:r w:rsidR="009D0198">
        <w:rPr>
          <w:rFonts w:hint="eastAsia"/>
        </w:rPr>
        <w:t>，</w:t>
      </w:r>
      <w:r w:rsidR="009D0198">
        <w:t>使</w:t>
      </w:r>
      <w:r w:rsidR="009D0198">
        <w:rPr>
          <w:rFonts w:hint="eastAsia"/>
        </w:rPr>
        <w:t>國人</w:t>
      </w:r>
      <w:r w:rsidR="009D0198">
        <w:t>暴</w:t>
      </w:r>
      <w:r w:rsidR="009D0198">
        <w:rPr>
          <w:rFonts w:hint="eastAsia"/>
        </w:rPr>
        <w:t>露</w:t>
      </w:r>
      <w:r w:rsidR="009D0198">
        <w:t>健康風險</w:t>
      </w:r>
      <w:r w:rsidR="00997BF2">
        <w:rPr>
          <w:rFonts w:hint="eastAsia"/>
        </w:rPr>
        <w:t>，故</w:t>
      </w:r>
      <w:r w:rsidR="00997BF2" w:rsidRPr="00997BF2">
        <w:rPr>
          <w:rFonts w:hint="eastAsia"/>
        </w:rPr>
        <w:t>與食品接觸之材料或製品資訊，包括中間材料及最終品</w:t>
      </w:r>
      <w:r w:rsidR="00997BF2">
        <w:rPr>
          <w:rFonts w:hint="eastAsia"/>
        </w:rPr>
        <w:t>均應</w:t>
      </w:r>
      <w:r w:rsidR="00ED5DC7">
        <w:rPr>
          <w:rFonts w:hint="eastAsia"/>
        </w:rPr>
        <w:t>掌握流向，以</w:t>
      </w:r>
      <w:r w:rsidR="00997BF2">
        <w:rPr>
          <w:rFonts w:hint="eastAsia"/>
        </w:rPr>
        <w:t>符合</w:t>
      </w:r>
      <w:r w:rsidR="005D6534">
        <w:rPr>
          <w:rFonts w:hint="eastAsia"/>
        </w:rPr>
        <w:t>國際</w:t>
      </w:r>
      <w:r w:rsidR="00997BF2">
        <w:rPr>
          <w:rFonts w:hint="eastAsia"/>
        </w:rPr>
        <w:t>對於雙酚A</w:t>
      </w:r>
      <w:r w:rsidR="005D6534">
        <w:rPr>
          <w:rFonts w:hint="eastAsia"/>
        </w:rPr>
        <w:t>管理趨嚴</w:t>
      </w:r>
      <w:r w:rsidR="00355066">
        <w:rPr>
          <w:rFonts w:hint="eastAsia"/>
        </w:rPr>
        <w:t>之</w:t>
      </w:r>
      <w:r w:rsidR="005D6534">
        <w:rPr>
          <w:rFonts w:hint="eastAsia"/>
        </w:rPr>
        <w:t>趨勢</w:t>
      </w:r>
      <w:r w:rsidR="009D0198">
        <w:t>。</w:t>
      </w:r>
      <w:r w:rsidR="004957B8">
        <w:rPr>
          <w:rFonts w:hint="eastAsia"/>
        </w:rPr>
        <w:t>是以，對於</w:t>
      </w:r>
      <w:r w:rsidR="004957B8">
        <w:t>使用雙酚A製造與食品接觸材料之</w:t>
      </w:r>
      <w:r w:rsidR="004957B8">
        <w:rPr>
          <w:rFonts w:hint="eastAsia"/>
        </w:rPr>
        <w:t>食品包材等</w:t>
      </w:r>
      <w:r w:rsidR="004957B8">
        <w:t>業者</w:t>
      </w:r>
      <w:r w:rsidR="004957B8">
        <w:rPr>
          <w:rFonts w:hint="eastAsia"/>
        </w:rPr>
        <w:t>，</w:t>
      </w:r>
      <w:r w:rsidR="005441ED">
        <w:rPr>
          <w:rFonts w:hint="eastAsia"/>
        </w:rPr>
        <w:t>其雙酚A使用流向之</w:t>
      </w:r>
      <w:r w:rsidR="004957B8">
        <w:rPr>
          <w:rFonts w:hint="eastAsia"/>
        </w:rPr>
        <w:t>掌握</w:t>
      </w:r>
      <w:r w:rsidR="005441ED">
        <w:rPr>
          <w:rFonts w:hint="eastAsia"/>
        </w:rPr>
        <w:t>，</w:t>
      </w:r>
      <w:r w:rsidR="00DF2BD2" w:rsidRPr="00090F5A">
        <w:rPr>
          <w:rFonts w:hAnsi="標楷體" w:hint="eastAsia"/>
          <w:color w:val="000000" w:themeColor="text1"/>
          <w:szCs w:val="32"/>
        </w:rPr>
        <w:t>有待</w:t>
      </w:r>
      <w:r w:rsidR="007C3782" w:rsidRPr="00090F5A">
        <w:rPr>
          <w:rFonts w:hAnsi="標楷體" w:hint="eastAsia"/>
          <w:color w:val="000000" w:themeColor="text1"/>
          <w:szCs w:val="32"/>
        </w:rPr>
        <w:t>衛福部</w:t>
      </w:r>
      <w:r w:rsidR="00C265CC">
        <w:rPr>
          <w:rFonts w:hAnsi="標楷體" w:hint="eastAsia"/>
          <w:color w:val="000000" w:themeColor="text1"/>
          <w:szCs w:val="32"/>
        </w:rPr>
        <w:t>、</w:t>
      </w:r>
      <w:r w:rsidR="00DF2BD2" w:rsidRPr="00090F5A">
        <w:rPr>
          <w:rFonts w:hAnsi="標楷體" w:hint="eastAsia"/>
          <w:color w:val="000000" w:themeColor="text1"/>
          <w:szCs w:val="32"/>
        </w:rPr>
        <w:t>財政部</w:t>
      </w:r>
      <w:r w:rsidR="00C265CC">
        <w:rPr>
          <w:rFonts w:hAnsi="標楷體" w:hint="eastAsia"/>
          <w:color w:val="000000" w:themeColor="text1"/>
          <w:szCs w:val="32"/>
        </w:rPr>
        <w:t>、環境部</w:t>
      </w:r>
      <w:r w:rsidR="00A41E6E">
        <w:rPr>
          <w:rFonts w:hAnsi="標楷體" w:hint="eastAsia"/>
          <w:color w:val="000000" w:themeColor="text1"/>
          <w:szCs w:val="32"/>
        </w:rPr>
        <w:t>等有關機關</w:t>
      </w:r>
      <w:r w:rsidR="00C265CC">
        <w:rPr>
          <w:rFonts w:hAnsi="標楷體" w:hint="eastAsia"/>
          <w:color w:val="000000" w:themeColor="text1"/>
          <w:szCs w:val="32"/>
        </w:rPr>
        <w:t>共同</w:t>
      </w:r>
      <w:r w:rsidR="00090F5A" w:rsidRPr="00090F5A">
        <w:rPr>
          <w:rFonts w:hAnsi="標楷體" w:hint="eastAsia"/>
          <w:color w:val="000000" w:themeColor="text1"/>
          <w:szCs w:val="32"/>
        </w:rPr>
        <w:t>完善</w:t>
      </w:r>
      <w:r w:rsidR="007C3782" w:rsidRPr="00090F5A">
        <w:rPr>
          <w:rFonts w:hAnsi="標楷體"/>
          <w:color w:val="000000" w:themeColor="text1"/>
          <w:szCs w:val="32"/>
        </w:rPr>
        <w:lastRenderedPageBreak/>
        <w:t>食品安全</w:t>
      </w:r>
      <w:r w:rsidR="00090F5A" w:rsidRPr="00090F5A">
        <w:rPr>
          <w:rFonts w:hAnsi="標楷體" w:hint="eastAsia"/>
          <w:color w:val="000000" w:themeColor="text1"/>
          <w:szCs w:val="32"/>
        </w:rPr>
        <w:t>之</w:t>
      </w:r>
      <w:r w:rsidR="00DF2BD2" w:rsidRPr="00090F5A">
        <w:rPr>
          <w:rFonts w:hAnsi="標楷體" w:hint="eastAsia"/>
          <w:color w:val="000000" w:themeColor="text1"/>
          <w:szCs w:val="32"/>
        </w:rPr>
        <w:t>流向</w:t>
      </w:r>
      <w:r w:rsidR="00090F5A" w:rsidRPr="00090F5A">
        <w:rPr>
          <w:rFonts w:hAnsi="標楷體"/>
          <w:color w:val="000000" w:themeColor="text1"/>
          <w:szCs w:val="32"/>
        </w:rPr>
        <w:t>管理</w:t>
      </w:r>
      <w:r w:rsidR="00DF2BD2" w:rsidRPr="00090F5A">
        <w:rPr>
          <w:rFonts w:hAnsi="標楷體" w:hint="eastAsia"/>
          <w:color w:val="000000" w:themeColor="text1"/>
          <w:szCs w:val="32"/>
        </w:rPr>
        <w:t>。</w:t>
      </w:r>
    </w:p>
    <w:p w14:paraId="63CC82DC" w14:textId="77777777" w:rsidR="004F6A76" w:rsidRDefault="001D2595" w:rsidP="004D16E1">
      <w:pPr>
        <w:pStyle w:val="3"/>
      </w:pPr>
      <w:r>
        <w:rPr>
          <w:rFonts w:hAnsi="標楷體" w:hint="eastAsia"/>
          <w:color w:val="000000" w:themeColor="text1"/>
          <w:szCs w:val="32"/>
        </w:rPr>
        <w:t>綜上</w:t>
      </w:r>
      <w:r w:rsidRPr="00681E47">
        <w:rPr>
          <w:rFonts w:hint="eastAsia"/>
        </w:rPr>
        <w:t>，</w:t>
      </w:r>
      <w:r w:rsidR="003714F3" w:rsidRPr="003714F3">
        <w:rPr>
          <w:rFonts w:hint="eastAsia"/>
        </w:rPr>
        <w:t>目前雙酚A尚未納入「具食安風險疑慮化學物質」清單，環境部雖將「化學雲」介接衛福部參考雙酚A之申報資料，然衛福部之「食品雲」介接環境部「化學雲」時，僅摘取「具食安風險疑慮之化學物質」，以致雙酚A未納入食品雲之流向管理。另，財政部提供電子發票介接「食品雲」時，出現交易斷鏈、欄位定義不符衛福部需求等，影響現行「食品安全管理追蹤追溯」制度效能。行政院允應督促所屬加強完善食品安全監控機制，以維護食安與國人健康。</w:t>
      </w:r>
    </w:p>
    <w:bookmarkEnd w:id="67"/>
    <w:p w14:paraId="37C51D85" w14:textId="77777777" w:rsidR="003A5927" w:rsidRDefault="003A5927" w:rsidP="00DE4238">
      <w:pPr>
        <w:pStyle w:val="32"/>
        <w:ind w:left="1361" w:firstLine="680"/>
      </w:pPr>
    </w:p>
    <w:p w14:paraId="200A4ADD" w14:textId="77777777" w:rsidR="003A5927" w:rsidRDefault="003A5927" w:rsidP="00DE4238">
      <w:pPr>
        <w:pStyle w:val="32"/>
        <w:ind w:left="1361" w:firstLine="680"/>
      </w:pPr>
    </w:p>
    <w:p w14:paraId="45E6C811" w14:textId="77777777" w:rsidR="003A5927" w:rsidRDefault="003A5927" w:rsidP="003A5927">
      <w:pPr>
        <w:pStyle w:val="32"/>
        <w:ind w:leftChars="0" w:left="0" w:firstLineChars="0" w:firstLine="0"/>
      </w:pPr>
    </w:p>
    <w:p w14:paraId="41960E77" w14:textId="77777777" w:rsidR="00E25849" w:rsidRDefault="00E25849" w:rsidP="004E05A1">
      <w:pPr>
        <w:pStyle w:val="1"/>
        <w:ind w:left="2380" w:hanging="2380"/>
      </w:pPr>
      <w:bookmarkStart w:id="68" w:name="_Toc524895648"/>
      <w:bookmarkStart w:id="69" w:name="_Toc524896194"/>
      <w:bookmarkStart w:id="70" w:name="_Toc524896224"/>
      <w:bookmarkStart w:id="71" w:name="_Toc524902734"/>
      <w:bookmarkStart w:id="72" w:name="_Toc525066148"/>
      <w:bookmarkStart w:id="73" w:name="_Toc525070839"/>
      <w:bookmarkStart w:id="74" w:name="_Toc525938379"/>
      <w:bookmarkStart w:id="75" w:name="_Toc525939227"/>
      <w:bookmarkStart w:id="76" w:name="_Toc525939732"/>
      <w:bookmarkStart w:id="77" w:name="_Toc529218272"/>
      <w:bookmarkEnd w:id="60"/>
      <w:r>
        <w:br w:type="page"/>
      </w:r>
      <w:bookmarkStart w:id="78" w:name="_Toc529222689"/>
      <w:bookmarkStart w:id="79" w:name="_Toc529223111"/>
      <w:bookmarkStart w:id="80" w:name="_Toc529223862"/>
      <w:bookmarkStart w:id="81" w:name="_Toc529228265"/>
      <w:bookmarkStart w:id="82" w:name="_Toc2400395"/>
      <w:bookmarkStart w:id="83" w:name="_Toc4316189"/>
      <w:bookmarkStart w:id="84" w:name="_Toc4473330"/>
      <w:bookmarkStart w:id="85" w:name="_Toc69556897"/>
      <w:bookmarkStart w:id="86" w:name="_Toc69556946"/>
      <w:bookmarkStart w:id="87" w:name="_Toc69609820"/>
      <w:bookmarkStart w:id="88" w:name="_Toc70241816"/>
      <w:bookmarkStart w:id="89" w:name="_Toc70242205"/>
      <w:bookmarkStart w:id="90" w:name="_Toc421794875"/>
      <w:bookmarkStart w:id="91" w:name="_Toc422834160"/>
      <w:r>
        <w:rPr>
          <w:rFonts w:hint="eastAsia"/>
        </w:rPr>
        <w:lastRenderedPageBreak/>
        <w:t>處理辦法：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5F42F9">
        <w:t xml:space="preserve"> </w:t>
      </w:r>
    </w:p>
    <w:p w14:paraId="34B5C05A" w14:textId="77777777" w:rsidR="00F317B5" w:rsidRDefault="00F317B5" w:rsidP="00F317B5">
      <w:pPr>
        <w:pStyle w:val="2"/>
        <w:numPr>
          <w:ilvl w:val="1"/>
          <w:numId w:val="1"/>
        </w:numPr>
        <w:spacing w:beforeLines="25" w:before="114"/>
        <w:ind w:left="1020" w:hanging="680"/>
      </w:pPr>
      <w:bookmarkStart w:id="92" w:name="_Toc524895649"/>
      <w:bookmarkStart w:id="93" w:name="_Toc524896195"/>
      <w:bookmarkStart w:id="94" w:name="_Toc524896225"/>
      <w:bookmarkStart w:id="95" w:name="_Toc70241820"/>
      <w:bookmarkStart w:id="96" w:name="_Toc70242209"/>
      <w:bookmarkStart w:id="97" w:name="_Toc421794876"/>
      <w:bookmarkStart w:id="98" w:name="_Toc421795442"/>
      <w:bookmarkStart w:id="99" w:name="_Toc421796023"/>
      <w:bookmarkStart w:id="100" w:name="_Toc422728958"/>
      <w:bookmarkStart w:id="101" w:name="_Toc422834161"/>
      <w:bookmarkStart w:id="102" w:name="_Toc2400396"/>
      <w:bookmarkStart w:id="103" w:name="_Toc4316190"/>
      <w:bookmarkStart w:id="104" w:name="_Toc4473331"/>
      <w:bookmarkStart w:id="105" w:name="_Toc69556898"/>
      <w:bookmarkStart w:id="106" w:name="_Toc69556947"/>
      <w:bookmarkStart w:id="107" w:name="_Toc69609821"/>
      <w:bookmarkStart w:id="108" w:name="_Toc70241817"/>
      <w:bookmarkStart w:id="109" w:name="_Toc70242206"/>
      <w:bookmarkStart w:id="110" w:name="_Toc524902735"/>
      <w:bookmarkStart w:id="111" w:name="_Toc525066149"/>
      <w:bookmarkStart w:id="112" w:name="_Toc525070840"/>
      <w:bookmarkStart w:id="113" w:name="_Toc525938380"/>
      <w:bookmarkStart w:id="114" w:name="_Toc525939228"/>
      <w:bookmarkStart w:id="115" w:name="_Toc525939733"/>
      <w:bookmarkStart w:id="116" w:name="_Toc529218273"/>
      <w:bookmarkStart w:id="117" w:name="_Toc529222690"/>
      <w:bookmarkStart w:id="118" w:name="_Toc529223112"/>
      <w:bookmarkStart w:id="119" w:name="_Toc529223863"/>
      <w:bookmarkStart w:id="120" w:name="_Toc529228266"/>
      <w:bookmarkEnd w:id="92"/>
      <w:bookmarkEnd w:id="93"/>
      <w:bookmarkEnd w:id="94"/>
      <w:r>
        <w:rPr>
          <w:rFonts w:hint="eastAsia"/>
        </w:rPr>
        <w:t>調查意見</w:t>
      </w:r>
      <w:r w:rsidR="005F42F9">
        <w:rPr>
          <w:rFonts w:hint="eastAsia"/>
        </w:rPr>
        <w:t>一至六</w:t>
      </w:r>
      <w:r>
        <w:rPr>
          <w:rFonts w:hint="eastAsia"/>
        </w:rPr>
        <w:t>，</w:t>
      </w:r>
      <w:r w:rsidR="005F42F9">
        <w:rPr>
          <w:rFonts w:hint="eastAsia"/>
        </w:rPr>
        <w:t>函請行政院督促所屬確實檢討改進見復。</w:t>
      </w:r>
      <w:bookmarkEnd w:id="95"/>
      <w:bookmarkEnd w:id="96"/>
      <w:bookmarkEnd w:id="97"/>
      <w:bookmarkEnd w:id="98"/>
      <w:bookmarkEnd w:id="99"/>
      <w:bookmarkEnd w:id="100"/>
      <w:bookmarkEnd w:id="101"/>
    </w:p>
    <w:p w14:paraId="3BA0FD5C" w14:textId="77777777" w:rsidR="00F317B5" w:rsidRDefault="00F317B5" w:rsidP="00F317B5">
      <w:pPr>
        <w:pStyle w:val="2"/>
        <w:numPr>
          <w:ilvl w:val="1"/>
          <w:numId w:val="1"/>
        </w:numPr>
      </w:pPr>
      <w:bookmarkStart w:id="121" w:name="_Toc70241819"/>
      <w:bookmarkStart w:id="122" w:name="_Toc70242208"/>
      <w:bookmarkStart w:id="123" w:name="_Toc421794878"/>
      <w:bookmarkStart w:id="124" w:name="_Toc421795444"/>
      <w:bookmarkStart w:id="125" w:name="_Toc421796025"/>
      <w:bookmarkStart w:id="126" w:name="_Toc422728960"/>
      <w:bookmarkStart w:id="127" w:name="_Toc422834163"/>
      <w:bookmarkStart w:id="128" w:name="_Toc70241818"/>
      <w:bookmarkStart w:id="129" w:name="_Toc70242207"/>
      <w:bookmarkEnd w:id="102"/>
      <w:bookmarkEnd w:id="103"/>
      <w:bookmarkEnd w:id="104"/>
      <w:bookmarkEnd w:id="105"/>
      <w:bookmarkEnd w:id="106"/>
      <w:bookmarkEnd w:id="107"/>
      <w:bookmarkEnd w:id="108"/>
      <w:bookmarkEnd w:id="109"/>
      <w:r>
        <w:rPr>
          <w:rFonts w:hint="eastAsia"/>
        </w:rPr>
        <w:t>調查意見</w:t>
      </w:r>
      <w:r w:rsidR="002C38C5">
        <w:rPr>
          <w:rFonts w:hint="eastAsia"/>
        </w:rPr>
        <w:t>一至六</w:t>
      </w:r>
      <w:r>
        <w:rPr>
          <w:rFonts w:hint="eastAsia"/>
        </w:rPr>
        <w:t>，函復審計部。</w:t>
      </w:r>
      <w:bookmarkEnd w:id="121"/>
      <w:bookmarkEnd w:id="122"/>
      <w:bookmarkEnd w:id="123"/>
      <w:bookmarkEnd w:id="124"/>
      <w:bookmarkEnd w:id="125"/>
      <w:bookmarkEnd w:id="126"/>
      <w:bookmarkEnd w:id="127"/>
    </w:p>
    <w:p w14:paraId="2A2482E6" w14:textId="77777777" w:rsidR="00B45F17" w:rsidRPr="006F7FBB" w:rsidRDefault="00AD7334" w:rsidP="00F317B5">
      <w:pPr>
        <w:pStyle w:val="2"/>
        <w:numPr>
          <w:ilvl w:val="1"/>
          <w:numId w:val="1"/>
        </w:numPr>
      </w:pPr>
      <w:r w:rsidRPr="00872E93">
        <w:rPr>
          <w:rFonts w:hint="eastAsia"/>
          <w:color w:val="000000" w:themeColor="text1"/>
        </w:rPr>
        <w:t>調查意見</w:t>
      </w:r>
      <w:r>
        <w:rPr>
          <w:rFonts w:hint="eastAsia"/>
          <w:color w:val="000000" w:themeColor="text1"/>
        </w:rPr>
        <w:t>一至六</w:t>
      </w:r>
      <w:r w:rsidRPr="00872E93">
        <w:rPr>
          <w:rFonts w:hint="eastAsia"/>
          <w:color w:val="000000" w:themeColor="text1"/>
        </w:rPr>
        <w:t>，移</w:t>
      </w:r>
      <w:bookmarkStart w:id="130" w:name="_Hlk101883535"/>
      <w:r w:rsidRPr="00872E93">
        <w:rPr>
          <w:rFonts w:hint="eastAsia"/>
          <w:color w:val="000000" w:themeColor="text1"/>
        </w:rPr>
        <w:t>請</w:t>
      </w:r>
      <w:r w:rsidRPr="00872E93">
        <w:rPr>
          <w:rFonts w:hint="eastAsia"/>
          <w:bCs w:val="0"/>
          <w:color w:val="000000" w:themeColor="text1"/>
        </w:rPr>
        <w:t>本院國家人權委員會</w:t>
      </w:r>
      <w:r w:rsidRPr="00872E93">
        <w:rPr>
          <w:rFonts w:hint="eastAsia"/>
          <w:color w:val="000000" w:themeColor="text1"/>
        </w:rPr>
        <w:t>參處</w:t>
      </w:r>
      <w:bookmarkEnd w:id="130"/>
      <w:r w:rsidRPr="00872E93">
        <w:rPr>
          <w:rFonts w:hAnsi="標楷體" w:hint="eastAsia"/>
          <w:color w:val="000000" w:themeColor="text1"/>
        </w:rPr>
        <w:t>。</w:t>
      </w:r>
    </w:p>
    <w:p w14:paraId="2D23A351" w14:textId="77777777" w:rsidR="006F7FBB" w:rsidRPr="006F7FBB" w:rsidRDefault="006F7FBB" w:rsidP="006F7FBB">
      <w:pPr>
        <w:pStyle w:val="2"/>
      </w:pPr>
      <w:r w:rsidRPr="006F7FBB">
        <w:rPr>
          <w:rFonts w:hint="eastAsia"/>
        </w:rPr>
        <w:t>上網公布案由、調查意見、處理辦法。</w:t>
      </w:r>
    </w:p>
    <w:p w14:paraId="10535E4F" w14:textId="77777777" w:rsidR="006F7FBB" w:rsidRDefault="006F7FBB" w:rsidP="006F7FBB">
      <w:pPr>
        <w:pStyle w:val="2"/>
        <w:numPr>
          <w:ilvl w:val="0"/>
          <w:numId w:val="0"/>
        </w:numPr>
        <w:ind w:left="1021" w:hanging="681"/>
      </w:pPr>
    </w:p>
    <w:bookmarkEnd w:id="110"/>
    <w:bookmarkEnd w:id="111"/>
    <w:bookmarkEnd w:id="112"/>
    <w:bookmarkEnd w:id="113"/>
    <w:bookmarkEnd w:id="114"/>
    <w:bookmarkEnd w:id="115"/>
    <w:bookmarkEnd w:id="116"/>
    <w:bookmarkEnd w:id="117"/>
    <w:bookmarkEnd w:id="118"/>
    <w:bookmarkEnd w:id="119"/>
    <w:bookmarkEnd w:id="120"/>
    <w:bookmarkEnd w:id="128"/>
    <w:bookmarkEnd w:id="129"/>
    <w:p w14:paraId="55BE682D" w14:textId="77777777" w:rsidR="00770453" w:rsidRPr="00F317B5" w:rsidRDefault="00770453" w:rsidP="00770453">
      <w:pPr>
        <w:pStyle w:val="aa"/>
        <w:spacing w:beforeLines="50" w:before="228" w:afterLines="100" w:after="457"/>
        <w:ind w:leftChars="1100" w:left="3742"/>
        <w:rPr>
          <w:b w:val="0"/>
          <w:bCs/>
          <w:snapToGrid/>
          <w:spacing w:val="12"/>
          <w:kern w:val="0"/>
          <w:sz w:val="40"/>
        </w:rPr>
      </w:pPr>
    </w:p>
    <w:p w14:paraId="07A2C9B0" w14:textId="097DEBEF" w:rsidR="006F7FBB"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6F7FBB" w:rsidRPr="006F7FBB">
        <w:rPr>
          <w:rFonts w:hint="eastAsia"/>
          <w:b w:val="0"/>
          <w:bCs/>
          <w:snapToGrid/>
          <w:spacing w:val="12"/>
          <w:kern w:val="0"/>
          <w:sz w:val="40"/>
        </w:rPr>
        <w:t>田秋堇</w:t>
      </w:r>
      <w:r w:rsidR="00F9286D" w:rsidRPr="00BD1F12">
        <w:rPr>
          <w:rFonts w:ascii="Times New Roman" w:hint="eastAsia"/>
          <w:b w:val="0"/>
          <w:bCs/>
          <w:snapToGrid/>
          <w:spacing w:val="12"/>
          <w:kern w:val="0"/>
          <w:sz w:val="40"/>
        </w:rPr>
        <w:t>委員</w:t>
      </w:r>
    </w:p>
    <w:p w14:paraId="04AF7026" w14:textId="0A5E475D" w:rsidR="00E25849" w:rsidRDefault="006F7FBB"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 xml:space="preserve">　　　　　</w:t>
      </w:r>
      <w:r w:rsidRPr="006F7FBB">
        <w:rPr>
          <w:rFonts w:hint="eastAsia"/>
          <w:b w:val="0"/>
          <w:bCs/>
          <w:snapToGrid/>
          <w:spacing w:val="12"/>
          <w:kern w:val="0"/>
          <w:sz w:val="40"/>
        </w:rPr>
        <w:t>蔡崇義</w:t>
      </w:r>
      <w:r w:rsidR="00F9286D" w:rsidRPr="00BD1F12">
        <w:rPr>
          <w:rFonts w:ascii="Times New Roman" w:hint="eastAsia"/>
          <w:b w:val="0"/>
          <w:bCs/>
          <w:snapToGrid/>
          <w:spacing w:val="12"/>
          <w:kern w:val="0"/>
          <w:sz w:val="40"/>
        </w:rPr>
        <w:t>委員</w:t>
      </w:r>
    </w:p>
    <w:p w14:paraId="596E2790" w14:textId="77777777" w:rsidR="00FA250A" w:rsidRDefault="00FA250A" w:rsidP="00770453">
      <w:pPr>
        <w:pStyle w:val="aa"/>
        <w:spacing w:beforeLines="50" w:before="228" w:afterLines="100" w:after="457"/>
        <w:ind w:leftChars="1100" w:left="3742"/>
        <w:rPr>
          <w:b w:val="0"/>
          <w:bCs/>
          <w:snapToGrid/>
          <w:spacing w:val="12"/>
          <w:kern w:val="0"/>
          <w:sz w:val="40"/>
        </w:rPr>
      </w:pPr>
    </w:p>
    <w:p w14:paraId="71F09D45" w14:textId="77777777" w:rsidR="00770453" w:rsidRDefault="00770453" w:rsidP="00770453">
      <w:pPr>
        <w:pStyle w:val="aa"/>
        <w:spacing w:before="0" w:after="0"/>
        <w:ind w:leftChars="1100" w:left="3742"/>
        <w:rPr>
          <w:rFonts w:ascii="Times New Roman"/>
          <w:b w:val="0"/>
          <w:bCs/>
          <w:snapToGrid/>
          <w:spacing w:val="0"/>
          <w:kern w:val="0"/>
          <w:sz w:val="40"/>
        </w:rPr>
      </w:pPr>
    </w:p>
    <w:p w14:paraId="36CE57BA" w14:textId="129147B6" w:rsidR="006564BB" w:rsidRDefault="00E25849" w:rsidP="00552CD0">
      <w:pPr>
        <w:pStyle w:val="af0"/>
        <w:rPr>
          <w:kern w:val="32"/>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FA250A">
        <w:rPr>
          <w:rFonts w:hAnsi="標楷體"/>
          <w:bCs/>
        </w:rPr>
        <w:t>14</w:t>
      </w:r>
      <w:r>
        <w:rPr>
          <w:rFonts w:hAnsi="標楷體" w:hint="eastAsia"/>
          <w:bCs/>
        </w:rPr>
        <w:t xml:space="preserve">　年　</w:t>
      </w:r>
      <w:r w:rsidR="00FA250A">
        <w:rPr>
          <w:rFonts w:hAnsi="標楷體" w:hint="eastAsia"/>
          <w:bCs/>
        </w:rPr>
        <w:t>8</w:t>
      </w:r>
      <w:r>
        <w:rPr>
          <w:rFonts w:hAnsi="標楷體" w:hint="eastAsia"/>
          <w:bCs/>
        </w:rPr>
        <w:t xml:space="preserve">　月　</w:t>
      </w:r>
      <w:r w:rsidR="001F3BD1">
        <w:rPr>
          <w:rFonts w:hAnsi="標楷體" w:hint="eastAsia"/>
          <w:bCs/>
        </w:rPr>
        <w:t>20</w:t>
      </w:r>
      <w:r w:rsidR="001F3BD1">
        <w:rPr>
          <w:rFonts w:hAnsi="標楷體" w:hint="eastAsia"/>
          <w:bCs/>
        </w:rPr>
        <w:t xml:space="preserve"> 日</w:t>
      </w:r>
      <w:r>
        <w:rPr>
          <w:rFonts w:hAnsi="標楷體" w:hint="eastAsia"/>
          <w:bCs/>
        </w:rPr>
        <w:t xml:space="preserve">　</w:t>
      </w:r>
    </w:p>
    <w:sectPr w:rsidR="006564BB"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79E72" w14:textId="77777777" w:rsidR="00F51164" w:rsidRDefault="00F51164">
      <w:r>
        <w:separator/>
      </w:r>
    </w:p>
  </w:endnote>
  <w:endnote w:type="continuationSeparator" w:id="0">
    <w:p w14:paraId="14927FC0" w14:textId="77777777" w:rsidR="00F51164" w:rsidRDefault="00F5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Noto Sans TC">
    <w:panose1 w:val="020B0200000000000000"/>
    <w:charset w:val="88"/>
    <w:family w:val="swiss"/>
    <w:pitch w:val="variable"/>
    <w:sig w:usb0="20000287" w:usb1="2ADF3C10" w:usb2="00000016" w:usb3="00000000" w:csb0="0012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6FE9" w14:textId="77777777" w:rsidR="001722BE" w:rsidRDefault="001722BE">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10F22F2A" w14:textId="77777777" w:rsidR="001722BE" w:rsidRDefault="001722B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E84B2" w14:textId="77777777" w:rsidR="00F51164" w:rsidRDefault="00F51164">
      <w:r>
        <w:separator/>
      </w:r>
    </w:p>
  </w:footnote>
  <w:footnote w:type="continuationSeparator" w:id="0">
    <w:p w14:paraId="6358C017" w14:textId="77777777" w:rsidR="00F51164" w:rsidRDefault="00F51164">
      <w:r>
        <w:continuationSeparator/>
      </w:r>
    </w:p>
  </w:footnote>
  <w:footnote w:id="1">
    <w:p w14:paraId="0AA7911A" w14:textId="77777777" w:rsidR="001722BE" w:rsidRDefault="001722BE" w:rsidP="00920270">
      <w:pPr>
        <w:pStyle w:val="afe"/>
      </w:pPr>
      <w:r>
        <w:rPr>
          <w:rStyle w:val="aff0"/>
        </w:rPr>
        <w:footnoteRef/>
      </w:r>
      <w:r>
        <w:t xml:space="preserve"> </w:t>
      </w:r>
      <w:r w:rsidRPr="00FC36B4">
        <w:t>Dodds and Lawson,</w:t>
      </w:r>
      <w:r>
        <w:rPr>
          <w:rFonts w:hint="eastAsia"/>
        </w:rPr>
        <w:t>西元</w:t>
      </w:r>
      <w:r>
        <w:t>1936</w:t>
      </w:r>
      <w:r>
        <w:rPr>
          <w:rFonts w:hint="eastAsia"/>
        </w:rPr>
        <w:t>年。參見</w:t>
      </w:r>
      <w:r w:rsidRPr="00FC36B4">
        <w:t>http://srataiwan.org/r/journalpage</w:t>
      </w:r>
      <w:r>
        <w:t>？</w:t>
      </w:r>
      <w:r w:rsidRPr="00FC36B4">
        <w:t>id=86</w:t>
      </w:r>
    </w:p>
  </w:footnote>
  <w:footnote w:id="2">
    <w:p w14:paraId="59763789" w14:textId="77777777" w:rsidR="001722BE" w:rsidRPr="004E1C14" w:rsidRDefault="001722BE">
      <w:pPr>
        <w:pStyle w:val="afe"/>
      </w:pPr>
      <w:r>
        <w:rPr>
          <w:rStyle w:val="aff0"/>
        </w:rPr>
        <w:footnoteRef/>
      </w:r>
      <w:r>
        <w:t xml:space="preserve"> 113</w:t>
      </w:r>
      <w:r>
        <w:rPr>
          <w:rFonts w:hint="eastAsia"/>
        </w:rPr>
        <w:t>年為西元2</w:t>
      </w:r>
      <w:r>
        <w:t>024</w:t>
      </w:r>
      <w:r>
        <w:rPr>
          <w:rFonts w:hint="eastAsia"/>
        </w:rPr>
        <w:t>年（下同）。</w:t>
      </w:r>
    </w:p>
  </w:footnote>
  <w:footnote w:id="3">
    <w:p w14:paraId="273D593D" w14:textId="77777777" w:rsidR="001722BE" w:rsidRPr="00EE49DC" w:rsidRDefault="001722BE" w:rsidP="00141DCD">
      <w:pPr>
        <w:pStyle w:val="afe"/>
      </w:pPr>
      <w:r>
        <w:rPr>
          <w:rStyle w:val="aff0"/>
        </w:rPr>
        <w:footnoteRef/>
      </w:r>
      <w:r>
        <w:t xml:space="preserve"> </w:t>
      </w:r>
      <w:r>
        <w:rPr>
          <w:rFonts w:hint="eastAsia"/>
        </w:rPr>
        <w:t>審計部</w:t>
      </w:r>
      <w:r>
        <w:rPr>
          <w:rFonts w:hAnsi="標楷體" w:hint="eastAsia"/>
          <w:color w:val="000000" w:themeColor="text1"/>
          <w:szCs w:val="32"/>
        </w:rPr>
        <w:t>1</w:t>
      </w:r>
      <w:r>
        <w:rPr>
          <w:rFonts w:hAnsi="標楷體"/>
          <w:color w:val="000000" w:themeColor="text1"/>
          <w:szCs w:val="32"/>
        </w:rPr>
        <w:t>13</w:t>
      </w:r>
      <w:r>
        <w:rPr>
          <w:rFonts w:hAnsi="標楷體" w:hint="eastAsia"/>
          <w:color w:val="000000" w:themeColor="text1"/>
          <w:szCs w:val="32"/>
        </w:rPr>
        <w:t>年</w:t>
      </w:r>
      <w:r>
        <w:rPr>
          <w:rFonts w:hAnsi="標楷體"/>
          <w:color w:val="000000" w:themeColor="text1"/>
          <w:szCs w:val="32"/>
        </w:rPr>
        <w:t>8</w:t>
      </w:r>
      <w:r>
        <w:rPr>
          <w:rFonts w:hAnsi="標楷體" w:hint="eastAsia"/>
          <w:color w:val="000000" w:themeColor="text1"/>
          <w:szCs w:val="32"/>
        </w:rPr>
        <w:t>月2</w:t>
      </w:r>
      <w:r>
        <w:rPr>
          <w:rFonts w:hAnsi="標楷體"/>
          <w:color w:val="000000" w:themeColor="text1"/>
          <w:szCs w:val="32"/>
        </w:rPr>
        <w:t>9</w:t>
      </w:r>
      <w:r>
        <w:rPr>
          <w:rFonts w:hAnsi="標楷體" w:hint="eastAsia"/>
          <w:color w:val="000000" w:themeColor="text1"/>
          <w:szCs w:val="32"/>
        </w:rPr>
        <w:t>日台審部三字第1</w:t>
      </w:r>
      <w:r>
        <w:rPr>
          <w:rFonts w:hAnsi="標楷體"/>
          <w:color w:val="000000" w:themeColor="text1"/>
          <w:szCs w:val="32"/>
        </w:rPr>
        <w:t>130023657</w:t>
      </w:r>
      <w:r>
        <w:rPr>
          <w:rFonts w:hAnsi="標楷體" w:hint="eastAsia"/>
          <w:color w:val="000000" w:themeColor="text1"/>
          <w:szCs w:val="32"/>
        </w:rPr>
        <w:t>號函。</w:t>
      </w:r>
    </w:p>
  </w:footnote>
  <w:footnote w:id="4">
    <w:p w14:paraId="77954429" w14:textId="77777777" w:rsidR="001722BE" w:rsidRPr="00EE49DC" w:rsidRDefault="001722BE" w:rsidP="00141DCD">
      <w:pPr>
        <w:pStyle w:val="afe"/>
      </w:pPr>
      <w:r>
        <w:rPr>
          <w:rStyle w:val="aff0"/>
        </w:rPr>
        <w:footnoteRef/>
      </w:r>
      <w:r>
        <w:t xml:space="preserve"> </w:t>
      </w:r>
      <w:r>
        <w:rPr>
          <w:rFonts w:hint="eastAsia"/>
        </w:rPr>
        <w:t>衛福部</w:t>
      </w:r>
      <w:r>
        <w:t>113</w:t>
      </w:r>
      <w:r>
        <w:rPr>
          <w:rFonts w:hint="eastAsia"/>
        </w:rPr>
        <w:t>年1</w:t>
      </w:r>
      <w:r>
        <w:t>1</w:t>
      </w:r>
      <w:r>
        <w:rPr>
          <w:rFonts w:hint="eastAsia"/>
        </w:rPr>
        <w:t>月14日衛授食字第1</w:t>
      </w:r>
      <w:r>
        <w:t>139074239</w:t>
      </w:r>
      <w:r>
        <w:rPr>
          <w:rFonts w:hint="eastAsia"/>
        </w:rPr>
        <w:t>號函。</w:t>
      </w:r>
    </w:p>
  </w:footnote>
  <w:footnote w:id="5">
    <w:p w14:paraId="3464D248" w14:textId="77777777" w:rsidR="001722BE" w:rsidRPr="00A86FB3" w:rsidRDefault="001722BE" w:rsidP="000978C6">
      <w:pPr>
        <w:pStyle w:val="afe"/>
        <w:jc w:val="both"/>
      </w:pPr>
      <w:r>
        <w:rPr>
          <w:rStyle w:val="aff0"/>
        </w:rPr>
        <w:footnoteRef/>
      </w:r>
      <w:r>
        <w:t xml:space="preserve"> </w:t>
      </w:r>
      <w:r>
        <w:rPr>
          <w:rFonts w:hint="eastAsia"/>
        </w:rPr>
        <w:t>經濟部1</w:t>
      </w:r>
      <w:r>
        <w:t>13</w:t>
      </w:r>
      <w:r>
        <w:rPr>
          <w:rFonts w:hint="eastAsia"/>
        </w:rPr>
        <w:t>年1</w:t>
      </w:r>
      <w:r>
        <w:t>1</w:t>
      </w:r>
      <w:r>
        <w:rPr>
          <w:rFonts w:hint="eastAsia"/>
        </w:rPr>
        <w:t>月</w:t>
      </w:r>
      <w:r>
        <w:t>22</w:t>
      </w:r>
      <w:r>
        <w:rPr>
          <w:rFonts w:hint="eastAsia"/>
        </w:rPr>
        <w:t>日經授標字第1</w:t>
      </w:r>
      <w:r>
        <w:t>1300749050</w:t>
      </w:r>
      <w:r>
        <w:rPr>
          <w:rFonts w:hint="eastAsia"/>
        </w:rPr>
        <w:t>號函、1</w:t>
      </w:r>
      <w:r>
        <w:t>14</w:t>
      </w:r>
      <w:r>
        <w:rPr>
          <w:rFonts w:hint="eastAsia"/>
        </w:rPr>
        <w:t>年5月23日經授標字第1</w:t>
      </w:r>
      <w:r>
        <w:t>1400616380</w:t>
      </w:r>
      <w:r>
        <w:rPr>
          <w:rFonts w:hint="eastAsia"/>
        </w:rPr>
        <w:t>號函。</w:t>
      </w:r>
    </w:p>
  </w:footnote>
  <w:footnote w:id="6">
    <w:p w14:paraId="1AE3D186" w14:textId="77777777" w:rsidR="001722BE" w:rsidRPr="00A86FB3" w:rsidRDefault="001722BE" w:rsidP="00141DCD">
      <w:pPr>
        <w:pStyle w:val="afe"/>
      </w:pPr>
      <w:r>
        <w:rPr>
          <w:rStyle w:val="aff0"/>
        </w:rPr>
        <w:footnoteRef/>
      </w:r>
      <w:r>
        <w:t xml:space="preserve"> </w:t>
      </w:r>
      <w:r>
        <w:rPr>
          <w:rFonts w:hint="eastAsia"/>
        </w:rPr>
        <w:t>財政部1</w:t>
      </w:r>
      <w:r>
        <w:t>13</w:t>
      </w:r>
      <w:r>
        <w:rPr>
          <w:rFonts w:hint="eastAsia"/>
        </w:rPr>
        <w:t>年1</w:t>
      </w:r>
      <w:r>
        <w:t>2</w:t>
      </w:r>
      <w:r>
        <w:rPr>
          <w:rFonts w:hint="eastAsia"/>
        </w:rPr>
        <w:t>月2日台財庫字第1</w:t>
      </w:r>
      <w:r>
        <w:t>1303779870</w:t>
      </w:r>
      <w:r>
        <w:rPr>
          <w:rFonts w:hint="eastAsia"/>
        </w:rPr>
        <w:t>號函。</w:t>
      </w:r>
    </w:p>
  </w:footnote>
  <w:footnote w:id="7">
    <w:p w14:paraId="30E9D274" w14:textId="77777777" w:rsidR="001722BE" w:rsidRPr="00A86FB3" w:rsidRDefault="001722BE" w:rsidP="00141DCD">
      <w:pPr>
        <w:pStyle w:val="afe"/>
      </w:pPr>
      <w:r>
        <w:rPr>
          <w:rStyle w:val="aff0"/>
        </w:rPr>
        <w:footnoteRef/>
      </w:r>
      <w:r>
        <w:t xml:space="preserve"> </w:t>
      </w:r>
      <w:r>
        <w:rPr>
          <w:rFonts w:hint="eastAsia"/>
        </w:rPr>
        <w:t>環境部1</w:t>
      </w:r>
      <w:r>
        <w:t>13</w:t>
      </w:r>
      <w:r>
        <w:rPr>
          <w:rFonts w:hint="eastAsia"/>
        </w:rPr>
        <w:t>年1</w:t>
      </w:r>
      <w:r>
        <w:t>1</w:t>
      </w:r>
      <w:r>
        <w:rPr>
          <w:rFonts w:hint="eastAsia"/>
        </w:rPr>
        <w:t>月19日環部化字第1</w:t>
      </w:r>
      <w:r>
        <w:t>138010464</w:t>
      </w:r>
      <w:r>
        <w:rPr>
          <w:rFonts w:hint="eastAsia"/>
        </w:rPr>
        <w:t>號函。</w:t>
      </w:r>
    </w:p>
  </w:footnote>
  <w:footnote w:id="8">
    <w:p w14:paraId="153B7EA4" w14:textId="77777777" w:rsidR="001722BE" w:rsidRPr="008F23AA" w:rsidRDefault="001722BE" w:rsidP="00141DCD">
      <w:pPr>
        <w:pStyle w:val="afe"/>
      </w:pPr>
      <w:r>
        <w:rPr>
          <w:rStyle w:val="aff0"/>
        </w:rPr>
        <w:footnoteRef/>
      </w:r>
      <w:r>
        <w:t xml:space="preserve"> </w:t>
      </w:r>
      <w:r>
        <w:rPr>
          <w:rFonts w:ascii="Arial" w:cs="Arial" w:hint="eastAsia"/>
          <w:color w:val="000000"/>
          <w:shd w:val="clear" w:color="auto" w:fill="FFFFFF"/>
        </w:rPr>
        <w:t>財團法人</w:t>
      </w:r>
      <w:r>
        <w:rPr>
          <w:rFonts w:ascii="Arial" w:hAnsi="Arial" w:cs="Arial"/>
          <w:color w:val="000000"/>
          <w:shd w:val="clear" w:color="auto" w:fill="FFFFFF"/>
        </w:rPr>
        <w:t>全國認證基金</w:t>
      </w:r>
      <w:r w:rsidRPr="00881D07">
        <w:rPr>
          <w:rFonts w:hAnsi="標楷體" w:cs="Arial"/>
          <w:color w:val="000000"/>
          <w:shd w:val="clear" w:color="auto" w:fill="FFFFFF"/>
        </w:rPr>
        <w:t>會</w:t>
      </w:r>
      <w:r>
        <w:rPr>
          <w:rFonts w:hAnsi="標楷體" w:cs="Arial" w:hint="eastAsia"/>
          <w:color w:val="000000"/>
          <w:shd w:val="clear" w:color="auto" w:fill="FFFFFF"/>
        </w:rPr>
        <w:t>（</w:t>
      </w:r>
      <w:r w:rsidRPr="00881D07">
        <w:rPr>
          <w:rFonts w:hAnsi="標楷體" w:cs="Arial"/>
          <w:color w:val="000000"/>
          <w:shd w:val="clear" w:color="auto" w:fill="FFFFFF"/>
        </w:rPr>
        <w:t>TAF</w:t>
      </w:r>
      <w:r>
        <w:rPr>
          <w:rFonts w:hAnsi="標楷體" w:cs="Arial" w:hint="eastAsia"/>
          <w:color w:val="000000"/>
          <w:shd w:val="clear" w:color="auto" w:fill="FFFFFF"/>
        </w:rPr>
        <w:t>）1</w:t>
      </w:r>
      <w:r>
        <w:rPr>
          <w:rFonts w:hAnsi="標楷體" w:cs="Arial"/>
          <w:color w:val="000000"/>
          <w:shd w:val="clear" w:color="auto" w:fill="FFFFFF"/>
        </w:rPr>
        <w:t>14</w:t>
      </w:r>
      <w:r>
        <w:rPr>
          <w:rFonts w:hAnsi="標楷體" w:cs="Arial" w:hint="eastAsia"/>
          <w:color w:val="000000"/>
          <w:shd w:val="clear" w:color="auto" w:fill="FFFFFF"/>
        </w:rPr>
        <w:t>年6月5日全認實二字第1</w:t>
      </w:r>
      <w:r>
        <w:rPr>
          <w:rFonts w:hAnsi="標楷體" w:cs="Arial"/>
          <w:color w:val="000000"/>
          <w:shd w:val="clear" w:color="auto" w:fill="FFFFFF"/>
        </w:rPr>
        <w:t>140000603</w:t>
      </w:r>
      <w:r>
        <w:rPr>
          <w:rFonts w:hAnsi="標楷體" w:cs="Arial" w:hint="eastAsia"/>
          <w:color w:val="000000"/>
          <w:shd w:val="clear" w:color="auto" w:fill="FFFFFF"/>
        </w:rPr>
        <w:t>號函。</w:t>
      </w:r>
    </w:p>
  </w:footnote>
  <w:footnote w:id="9">
    <w:p w14:paraId="26760C88" w14:textId="77777777" w:rsidR="001722BE" w:rsidRPr="004E1C14" w:rsidRDefault="001722BE">
      <w:pPr>
        <w:pStyle w:val="afe"/>
      </w:pPr>
      <w:r>
        <w:rPr>
          <w:rStyle w:val="aff0"/>
        </w:rPr>
        <w:footnoteRef/>
      </w:r>
      <w:r>
        <w:t xml:space="preserve"> 114</w:t>
      </w:r>
      <w:r>
        <w:rPr>
          <w:rFonts w:hint="eastAsia"/>
        </w:rPr>
        <w:t>年為西元2</w:t>
      </w:r>
      <w:r>
        <w:t>025</w:t>
      </w:r>
      <w:r>
        <w:rPr>
          <w:rFonts w:hint="eastAsia"/>
        </w:rPr>
        <w:t>年（下同）。</w:t>
      </w:r>
    </w:p>
  </w:footnote>
  <w:footnote w:id="10">
    <w:p w14:paraId="19CB84AA" w14:textId="77777777" w:rsidR="001722BE" w:rsidRPr="007334B4" w:rsidRDefault="001722BE">
      <w:pPr>
        <w:pStyle w:val="afe"/>
      </w:pPr>
      <w:r>
        <w:rPr>
          <w:rStyle w:val="aff0"/>
        </w:rPr>
        <w:footnoteRef/>
      </w:r>
      <w:r>
        <w:t xml:space="preserve"> 99</w:t>
      </w:r>
      <w:r>
        <w:rPr>
          <w:rFonts w:hint="eastAsia"/>
        </w:rPr>
        <w:t>年為西元2</w:t>
      </w:r>
      <w:r>
        <w:t>010</w:t>
      </w:r>
      <w:r>
        <w:rPr>
          <w:rFonts w:hint="eastAsia"/>
        </w:rPr>
        <w:t>年（下同）。</w:t>
      </w:r>
    </w:p>
  </w:footnote>
  <w:footnote w:id="11">
    <w:p w14:paraId="2FAD3DA2" w14:textId="77777777" w:rsidR="001722BE" w:rsidRDefault="001722BE">
      <w:pPr>
        <w:pStyle w:val="afe"/>
      </w:pPr>
      <w:r>
        <w:rPr>
          <w:rStyle w:val="aff0"/>
        </w:rPr>
        <w:footnoteRef/>
      </w:r>
      <w:r>
        <w:t xml:space="preserve"> 102</w:t>
      </w:r>
      <w:r>
        <w:rPr>
          <w:rFonts w:hint="eastAsia"/>
        </w:rPr>
        <w:t>年為西元2</w:t>
      </w:r>
      <w:r>
        <w:t>013</w:t>
      </w:r>
      <w:r>
        <w:rPr>
          <w:rFonts w:hint="eastAsia"/>
        </w:rPr>
        <w:t>年（下同）。</w:t>
      </w:r>
    </w:p>
  </w:footnote>
  <w:footnote w:id="12">
    <w:p w14:paraId="24223B75" w14:textId="77777777" w:rsidR="001722BE" w:rsidRPr="00EB6305" w:rsidRDefault="001722BE">
      <w:pPr>
        <w:pStyle w:val="afe"/>
      </w:pPr>
      <w:r>
        <w:rPr>
          <w:rStyle w:val="aff0"/>
        </w:rPr>
        <w:footnoteRef/>
      </w:r>
      <w:r>
        <w:t xml:space="preserve"> 102</w:t>
      </w:r>
      <w:r>
        <w:rPr>
          <w:rFonts w:hint="eastAsia"/>
        </w:rPr>
        <w:t>年為西元2</w:t>
      </w:r>
      <w:r>
        <w:t>013</w:t>
      </w:r>
      <w:r>
        <w:rPr>
          <w:rFonts w:hint="eastAsia"/>
        </w:rPr>
        <w:t>年（下同）。</w:t>
      </w:r>
    </w:p>
  </w:footnote>
  <w:footnote w:id="13">
    <w:p w14:paraId="504FB58B" w14:textId="77777777" w:rsidR="001722BE" w:rsidRPr="00EB6305" w:rsidRDefault="001722BE">
      <w:pPr>
        <w:pStyle w:val="afe"/>
      </w:pPr>
      <w:r>
        <w:rPr>
          <w:rStyle w:val="aff0"/>
        </w:rPr>
        <w:footnoteRef/>
      </w:r>
      <w:r>
        <w:t xml:space="preserve"> 105</w:t>
      </w:r>
      <w:r>
        <w:rPr>
          <w:rFonts w:hint="eastAsia"/>
        </w:rPr>
        <w:t>年為西元2</w:t>
      </w:r>
      <w:r>
        <w:t>016</w:t>
      </w:r>
      <w:r>
        <w:rPr>
          <w:rFonts w:hint="eastAsia"/>
        </w:rPr>
        <w:t>年（下同）。</w:t>
      </w:r>
    </w:p>
  </w:footnote>
  <w:footnote w:id="14">
    <w:p w14:paraId="1CF47E9F" w14:textId="77777777" w:rsidR="001722BE" w:rsidRPr="00E16069" w:rsidRDefault="001722BE" w:rsidP="00320393">
      <w:pPr>
        <w:pStyle w:val="afe"/>
      </w:pPr>
      <w:r>
        <w:rPr>
          <w:rStyle w:val="aff0"/>
        </w:rPr>
        <w:footnoteRef/>
      </w:r>
      <w:r>
        <w:t xml:space="preserve"> </w:t>
      </w:r>
      <w:r>
        <w:rPr>
          <w:rFonts w:hint="eastAsia"/>
        </w:rPr>
        <w:t>1</w:t>
      </w:r>
      <w:r>
        <w:t>05</w:t>
      </w:r>
      <w:r>
        <w:rPr>
          <w:rFonts w:hint="eastAsia"/>
        </w:rPr>
        <w:t>年</w:t>
      </w:r>
      <w:r w:rsidRPr="00A8401D">
        <w:rPr>
          <w:rFonts w:hint="eastAsia"/>
        </w:rPr>
        <w:t>衛福部食藥署委託國立成功大學</w:t>
      </w:r>
      <w:r w:rsidRPr="00A8401D">
        <w:t>環境微量毒物研究中心李俊璋</w:t>
      </w:r>
      <w:r w:rsidRPr="00A8401D">
        <w:rPr>
          <w:rFonts w:hint="eastAsia"/>
        </w:rPr>
        <w:t>教授</w:t>
      </w:r>
      <w:r>
        <w:rPr>
          <w:rFonts w:hint="eastAsia"/>
        </w:rPr>
        <w:t>團隊</w:t>
      </w:r>
      <w:r w:rsidRPr="00A8401D">
        <w:rPr>
          <w:rFonts w:hint="eastAsia"/>
        </w:rPr>
        <w:t>，進行「</w:t>
      </w:r>
      <w:r w:rsidRPr="00A8401D">
        <w:t>化學性污染物質危害風險之鑑別及評估</w:t>
      </w:r>
      <w:r w:rsidRPr="00A8401D">
        <w:rPr>
          <w:rFonts w:hint="eastAsia"/>
        </w:rPr>
        <w:t>」</w:t>
      </w:r>
      <w:r w:rsidRPr="003C7299">
        <w:rPr>
          <w:rFonts w:hint="eastAsia"/>
        </w:rPr>
        <w:t>（或稱</w:t>
      </w:r>
      <w:r>
        <w:rPr>
          <w:rFonts w:hAnsi="標楷體" w:hint="eastAsia"/>
        </w:rPr>
        <w:t>「</w:t>
      </w:r>
      <w:r>
        <w:rPr>
          <w:rFonts w:hint="eastAsia"/>
        </w:rPr>
        <w:t>衛福部105</w:t>
      </w:r>
      <w:r>
        <w:rPr>
          <w:rFonts w:hint="eastAsia"/>
        </w:rPr>
        <w:t>年度風險暴露評估</w:t>
      </w:r>
      <w:r>
        <w:rPr>
          <w:rFonts w:hAnsi="標楷體" w:hint="eastAsia"/>
        </w:rPr>
        <w:t>」</w:t>
      </w:r>
      <w:r w:rsidRPr="003C7299">
        <w:rPr>
          <w:rFonts w:hint="eastAsia"/>
        </w:rPr>
        <w:t>）</w:t>
      </w:r>
      <w:r>
        <w:rPr>
          <w:rFonts w:hint="eastAsia"/>
        </w:rPr>
        <w:t>。參見</w:t>
      </w:r>
      <w:r w:rsidR="00A312F9">
        <w:fldChar w:fldCharType="begin"/>
      </w:r>
      <w:r w:rsidR="00A312F9">
        <w:instrText xml:space="preserve"> HYPERLINK "https://www.grb.gov.tw/search/planDetail？id=11620205" </w:instrText>
      </w:r>
      <w:r w:rsidR="00A312F9">
        <w:fldChar w:fldCharType="separate"/>
      </w:r>
      <w:r w:rsidRPr="00765D20">
        <w:rPr>
          <w:rStyle w:val="af"/>
          <w:color w:val="000000" w:themeColor="text1"/>
          <w:u w:val="none"/>
        </w:rPr>
        <w:t>https://www.grb.gov.tw/search/planDetail？id=11620205</w:t>
      </w:r>
      <w:r w:rsidR="00A312F9">
        <w:rPr>
          <w:rStyle w:val="af"/>
          <w:color w:val="000000" w:themeColor="text1"/>
          <w:u w:val="none"/>
        </w:rPr>
        <w:fldChar w:fldCharType="end"/>
      </w:r>
      <w:r>
        <w:rPr>
          <w:rFonts w:hint="eastAsia"/>
        </w:rPr>
        <w:t xml:space="preserve"> 及衛福部1</w:t>
      </w:r>
      <w:r>
        <w:t>13</w:t>
      </w:r>
      <w:r>
        <w:rPr>
          <w:rFonts w:hint="eastAsia"/>
        </w:rPr>
        <w:t>年1</w:t>
      </w:r>
      <w:r>
        <w:t>1</w:t>
      </w:r>
      <w:r>
        <w:rPr>
          <w:rFonts w:hint="eastAsia"/>
        </w:rPr>
        <w:t>月14日衛授食字第1</w:t>
      </w:r>
      <w:r>
        <w:t>139074239</w:t>
      </w:r>
      <w:r>
        <w:rPr>
          <w:rFonts w:hint="eastAsia"/>
        </w:rPr>
        <w:t>號函。</w:t>
      </w:r>
    </w:p>
  </w:footnote>
  <w:footnote w:id="15">
    <w:p w14:paraId="6AAA6D87" w14:textId="77777777" w:rsidR="001722BE" w:rsidRPr="00A9179F" w:rsidRDefault="001722BE">
      <w:pPr>
        <w:pStyle w:val="afe"/>
      </w:pPr>
      <w:r>
        <w:rPr>
          <w:rStyle w:val="aff0"/>
        </w:rPr>
        <w:footnoteRef/>
      </w:r>
      <w:r>
        <w:t xml:space="preserve"> </w:t>
      </w:r>
      <w:r>
        <w:rPr>
          <w:rFonts w:hint="eastAsia"/>
        </w:rPr>
        <w:t>1</w:t>
      </w:r>
      <w:r>
        <w:t>06</w:t>
      </w:r>
      <w:r>
        <w:rPr>
          <w:rFonts w:hint="eastAsia"/>
        </w:rPr>
        <w:t>年至1</w:t>
      </w:r>
      <w:r>
        <w:t>13</w:t>
      </w:r>
      <w:r>
        <w:rPr>
          <w:rFonts w:hint="eastAsia"/>
        </w:rPr>
        <w:t>年，計約7年餘。</w:t>
      </w:r>
    </w:p>
  </w:footnote>
  <w:footnote w:id="16">
    <w:p w14:paraId="2738D718" w14:textId="77777777" w:rsidR="001722BE" w:rsidRPr="00096B6C" w:rsidRDefault="001722BE" w:rsidP="0056704A">
      <w:pPr>
        <w:pStyle w:val="afe"/>
      </w:pPr>
      <w:r>
        <w:rPr>
          <w:rStyle w:val="aff0"/>
        </w:rPr>
        <w:footnoteRef/>
      </w:r>
      <w:r>
        <w:rPr>
          <w:rFonts w:hint="eastAsia"/>
        </w:rPr>
        <w:t>參見</w:t>
      </w:r>
      <w:r>
        <w:t xml:space="preserve"> </w:t>
      </w:r>
      <w:hyperlink r:id="rId1" w:history="1">
        <w:r w:rsidRPr="00096B6C">
          <w:rPr>
            <w:rStyle w:val="af"/>
            <w:color w:val="000000" w:themeColor="text1"/>
            <w:u w:val="none"/>
          </w:rPr>
          <w:t>https://www.cssa.tw/LatestNewsDetail.aspx</w:t>
        </w:r>
        <w:r>
          <w:rPr>
            <w:rStyle w:val="af"/>
            <w:color w:val="000000" w:themeColor="text1"/>
            <w:u w:val="none"/>
          </w:rPr>
          <w:t>？</w:t>
        </w:r>
        <w:r w:rsidRPr="00096B6C">
          <w:rPr>
            <w:rStyle w:val="af"/>
            <w:color w:val="000000" w:themeColor="text1"/>
            <w:u w:val="none"/>
          </w:rPr>
          <w:t>id=204</w:t>
        </w:r>
      </w:hyperlink>
      <w:r>
        <w:rPr>
          <w:rStyle w:val="af"/>
          <w:rFonts w:hint="eastAsia"/>
          <w:color w:val="000000" w:themeColor="text1"/>
          <w:u w:val="none"/>
        </w:rPr>
        <w:t xml:space="preserve"> </w:t>
      </w:r>
      <w:r>
        <w:rPr>
          <w:rFonts w:hint="eastAsia"/>
        </w:rPr>
        <w:t>及參見</w:t>
      </w:r>
      <w:r w:rsidRPr="00C774E0">
        <w:t>https://wto.cnfi.</w:t>
      </w:r>
      <w:r>
        <w:br/>
      </w:r>
      <w:r w:rsidRPr="00C774E0">
        <w:t>org.tw/</w:t>
      </w:r>
      <w:proofErr w:type="spellStart"/>
      <w:r w:rsidRPr="00C774E0">
        <w:t>news_detail.php</w:t>
      </w:r>
      <w:proofErr w:type="spellEnd"/>
      <w:r>
        <w:t>？</w:t>
      </w:r>
      <w:proofErr w:type="spellStart"/>
      <w:r w:rsidRPr="00C774E0">
        <w:t>c_id</w:t>
      </w:r>
      <w:proofErr w:type="spellEnd"/>
      <w:r w:rsidRPr="00C774E0">
        <w:t>=58587</w:t>
      </w:r>
      <w:r>
        <w:rPr>
          <w:rFonts w:hint="eastAsia"/>
        </w:rPr>
        <w:t xml:space="preserve"> 及參見</w:t>
      </w:r>
      <w:r w:rsidR="00A312F9">
        <w:fldChar w:fldCharType="begin"/>
      </w:r>
      <w:r w:rsidR="00A312F9">
        <w:instrText xml:space="preserve"> HYPERLINK "https://www.trade.gov.tw/Pages/Detail.aspx？nodeid=45&amp;pid=795705" </w:instrText>
      </w:r>
      <w:r w:rsidR="00A312F9">
        <w:fldChar w:fldCharType="separate"/>
      </w:r>
      <w:r w:rsidRPr="00BD6DFE">
        <w:rPr>
          <w:rStyle w:val="af"/>
          <w:rFonts w:hAnsi="標楷體"/>
          <w:color w:val="000000" w:themeColor="text1"/>
          <w:u w:val="none"/>
        </w:rPr>
        <w:t>https://www.trade.gov.tw/Pages/Detail.</w:t>
      </w:r>
      <w:r w:rsidRPr="00BD6DFE">
        <w:rPr>
          <w:rStyle w:val="af"/>
          <w:rFonts w:hAnsi="標楷體"/>
          <w:color w:val="000000" w:themeColor="text1"/>
          <w:u w:val="none"/>
        </w:rPr>
        <w:br/>
        <w:t>aspx？nodeid=45&amp;pid=795705</w:t>
      </w:r>
      <w:r w:rsidR="00A312F9">
        <w:rPr>
          <w:rStyle w:val="af"/>
          <w:rFonts w:hAnsi="標楷體"/>
          <w:color w:val="000000" w:themeColor="text1"/>
          <w:u w:val="none"/>
        </w:rPr>
        <w:fldChar w:fldCharType="end"/>
      </w:r>
      <w:r w:rsidRPr="00BD6DFE">
        <w:rPr>
          <w:color w:val="000000" w:themeColor="text1"/>
        </w:rPr>
        <w:t>/</w:t>
      </w:r>
    </w:p>
  </w:footnote>
  <w:footnote w:id="17">
    <w:p w14:paraId="4AA081A5" w14:textId="77777777" w:rsidR="001722BE" w:rsidRPr="00307B97" w:rsidRDefault="001722BE" w:rsidP="002A40C4">
      <w:pPr>
        <w:pStyle w:val="afe"/>
        <w:jc w:val="both"/>
      </w:pPr>
      <w:r>
        <w:rPr>
          <w:rStyle w:val="aff0"/>
        </w:rPr>
        <w:footnoteRef/>
      </w:r>
      <w:r>
        <w:t xml:space="preserve"> </w:t>
      </w:r>
      <w:r w:rsidRPr="004B1DC0">
        <w:rPr>
          <w:rFonts w:hAnsi="標楷體" w:hint="eastAsia"/>
          <w:color w:val="000000"/>
          <w:szCs w:val="32"/>
          <w:bdr w:val="none" w:sz="0" w:space="0" w:color="auto" w:frame="1"/>
        </w:rPr>
        <w:t>每日耐受攝取量</w:t>
      </w:r>
      <w:r>
        <w:rPr>
          <w:rFonts w:hAnsi="標楷體" w:hint="eastAsia"/>
          <w:color w:val="000000"/>
          <w:szCs w:val="32"/>
          <w:bdr w:val="none" w:sz="0" w:space="0" w:color="auto" w:frame="1"/>
        </w:rPr>
        <w:t>（</w:t>
      </w:r>
      <w:r w:rsidRPr="00943E46">
        <w:rPr>
          <w:rFonts w:hAnsi="標楷體"/>
          <w:color w:val="000000" w:themeColor="text1"/>
          <w:szCs w:val="32"/>
        </w:rPr>
        <w:t xml:space="preserve">Tolerable Daily </w:t>
      </w:r>
      <w:proofErr w:type="spellStart"/>
      <w:r w:rsidRPr="00943E46">
        <w:rPr>
          <w:rFonts w:hAnsi="標楷體"/>
          <w:color w:val="000000" w:themeColor="text1"/>
          <w:szCs w:val="32"/>
        </w:rPr>
        <w:t>Intake,</w:t>
      </w:r>
      <w:r w:rsidRPr="009F4908">
        <w:rPr>
          <w:rFonts w:hAnsi="標楷體"/>
          <w:color w:val="000000"/>
          <w:szCs w:val="32"/>
          <w:bdr w:val="none" w:sz="0" w:space="0" w:color="auto" w:frame="1"/>
        </w:rPr>
        <w:t>TDI</w:t>
      </w:r>
      <w:proofErr w:type="spellEnd"/>
      <w:r>
        <w:rPr>
          <w:rFonts w:hAnsi="標楷體" w:hint="eastAsia"/>
          <w:color w:val="000000" w:themeColor="text1"/>
          <w:szCs w:val="32"/>
        </w:rPr>
        <w:t>或稱</w:t>
      </w:r>
      <w:r w:rsidRPr="009F4908">
        <w:rPr>
          <w:rFonts w:hAnsi="標楷體" w:hint="eastAsia"/>
          <w:color w:val="000000"/>
          <w:szCs w:val="32"/>
          <w:bdr w:val="none" w:sz="0" w:space="0" w:color="auto" w:frame="1"/>
        </w:rPr>
        <w:t>每日耐受量</w:t>
      </w:r>
      <w:r>
        <w:rPr>
          <w:rFonts w:hAnsi="標楷體" w:hint="eastAsia"/>
          <w:color w:val="000000"/>
          <w:szCs w:val="32"/>
          <w:bdr w:val="none" w:sz="0" w:space="0" w:color="auto" w:frame="1"/>
        </w:rPr>
        <w:t>，</w:t>
      </w:r>
      <w:r>
        <w:rPr>
          <w:rFonts w:hAnsi="標楷體" w:hint="eastAsia"/>
          <w:szCs w:val="32"/>
        </w:rPr>
        <w:t>或</w:t>
      </w:r>
      <w:r w:rsidRPr="006B3495">
        <w:rPr>
          <w:rFonts w:hAnsi="標楷體" w:hint="eastAsia"/>
          <w:szCs w:val="32"/>
        </w:rPr>
        <w:t>每人每日每公斤體重耐受量，或</w:t>
      </w:r>
      <w:r>
        <w:rPr>
          <w:rFonts w:hAnsi="標楷體" w:hint="eastAsia"/>
          <w:bCs/>
          <w:color w:val="000000" w:themeColor="text1"/>
          <w:szCs w:val="32"/>
        </w:rPr>
        <w:t>&lt;</w:t>
      </w:r>
      <w:r w:rsidRPr="006B3495">
        <w:rPr>
          <w:rFonts w:hAnsi="標楷體" w:hint="eastAsia"/>
          <w:szCs w:val="32"/>
        </w:rPr>
        <w:t>每日</w:t>
      </w:r>
      <w:r>
        <w:rPr>
          <w:rFonts w:hAnsi="標楷體" w:hint="eastAsia"/>
          <w:bCs/>
          <w:color w:val="000000" w:themeColor="text1"/>
          <w:szCs w:val="32"/>
        </w:rPr>
        <w:t>&gt;</w:t>
      </w:r>
      <w:r w:rsidRPr="006B3495">
        <w:rPr>
          <w:rFonts w:hAnsi="標楷體" w:hint="eastAsia"/>
          <w:szCs w:val="32"/>
        </w:rPr>
        <w:t>耐受</w:t>
      </w:r>
      <w:r>
        <w:rPr>
          <w:rFonts w:hAnsi="標楷體" w:hint="eastAsia"/>
          <w:bCs/>
          <w:color w:val="000000" w:themeColor="text1"/>
          <w:szCs w:val="32"/>
        </w:rPr>
        <w:t>&lt;</w:t>
      </w:r>
      <w:r>
        <w:rPr>
          <w:rFonts w:hAnsi="標楷體" w:hint="eastAsia"/>
          <w:szCs w:val="32"/>
        </w:rPr>
        <w:t>容許</w:t>
      </w:r>
      <w:r>
        <w:rPr>
          <w:rFonts w:hAnsi="標楷體" w:hint="eastAsia"/>
          <w:bCs/>
          <w:color w:val="000000" w:themeColor="text1"/>
          <w:szCs w:val="32"/>
        </w:rPr>
        <w:t>&gt;</w:t>
      </w:r>
      <w:r w:rsidRPr="006B3495">
        <w:rPr>
          <w:rFonts w:hAnsi="標楷體" w:hint="eastAsia"/>
          <w:szCs w:val="32"/>
        </w:rPr>
        <w:t>攝取量</w:t>
      </w:r>
      <w:r>
        <w:rPr>
          <w:rFonts w:hAnsi="標楷體" w:hint="eastAsia"/>
          <w:color w:val="000000"/>
          <w:szCs w:val="32"/>
          <w:bdr w:val="none" w:sz="0" w:space="0" w:color="auto" w:frame="1"/>
        </w:rPr>
        <w:t>）。</w:t>
      </w:r>
    </w:p>
  </w:footnote>
  <w:footnote w:id="18">
    <w:p w14:paraId="0A9A6D30" w14:textId="77777777" w:rsidR="001722BE" w:rsidRPr="00C66570" w:rsidRDefault="001722BE">
      <w:pPr>
        <w:pStyle w:val="afe"/>
      </w:pPr>
      <w:r>
        <w:rPr>
          <w:rStyle w:val="aff0"/>
        </w:rPr>
        <w:footnoteRef/>
      </w:r>
      <w:r>
        <w:t xml:space="preserve"> </w:t>
      </w:r>
      <w:r>
        <w:rPr>
          <w:rFonts w:hAnsi="標楷體" w:hint="eastAsia"/>
          <w:color w:val="000000" w:themeColor="text1"/>
          <w:szCs w:val="32"/>
        </w:rPr>
        <w:t>1</w:t>
      </w:r>
      <w:r>
        <w:rPr>
          <w:rFonts w:hAnsi="標楷體"/>
          <w:color w:val="000000" w:themeColor="text1"/>
          <w:szCs w:val="32"/>
        </w:rPr>
        <w:t>06</w:t>
      </w:r>
      <w:r>
        <w:rPr>
          <w:rFonts w:hAnsi="標楷體" w:hint="eastAsia"/>
          <w:color w:val="000000" w:themeColor="text1"/>
          <w:szCs w:val="32"/>
        </w:rPr>
        <w:t>年為西元2</w:t>
      </w:r>
      <w:r>
        <w:rPr>
          <w:rFonts w:hAnsi="標楷體"/>
          <w:color w:val="000000" w:themeColor="text1"/>
          <w:szCs w:val="32"/>
        </w:rPr>
        <w:t>017</w:t>
      </w:r>
      <w:r>
        <w:rPr>
          <w:rFonts w:hAnsi="標楷體" w:hint="eastAsia"/>
          <w:color w:val="000000" w:themeColor="text1"/>
          <w:szCs w:val="32"/>
        </w:rPr>
        <w:t>年（下同）。</w:t>
      </w:r>
    </w:p>
  </w:footnote>
  <w:footnote w:id="19">
    <w:p w14:paraId="615B8089" w14:textId="77777777" w:rsidR="001722BE" w:rsidRDefault="001722BE" w:rsidP="00FA48A3">
      <w:pPr>
        <w:pStyle w:val="afe"/>
      </w:pPr>
      <w:r>
        <w:rPr>
          <w:rStyle w:val="aff0"/>
        </w:rPr>
        <w:footnoteRef/>
      </w:r>
      <w:r>
        <w:t xml:space="preserve"> </w:t>
      </w:r>
      <w:r>
        <w:rPr>
          <w:rFonts w:hint="eastAsia"/>
        </w:rPr>
        <w:t>1</w:t>
      </w:r>
      <w:r>
        <w:t>06</w:t>
      </w:r>
      <w:r>
        <w:rPr>
          <w:rFonts w:hint="eastAsia"/>
        </w:rPr>
        <w:t>年衛福部委託</w:t>
      </w:r>
      <w:r>
        <w:t>財團法人塑膠工業技術發展中心</w:t>
      </w:r>
      <w:r>
        <w:rPr>
          <w:rFonts w:hint="eastAsia"/>
        </w:rPr>
        <w:t>辦理</w:t>
      </w:r>
      <w:r w:rsidRPr="003F0AAC">
        <w:rPr>
          <w:rFonts w:hint="eastAsia"/>
        </w:rPr>
        <w:t>「食品接觸物件材質風險物質背景值調查」</w:t>
      </w:r>
      <w:r>
        <w:rPr>
          <w:rFonts w:hint="eastAsia"/>
        </w:rPr>
        <w:t>（或稱</w:t>
      </w:r>
      <w:r>
        <w:rPr>
          <w:rFonts w:hAnsi="標楷體" w:hint="eastAsia"/>
        </w:rPr>
        <w:t>「</w:t>
      </w:r>
      <w:r>
        <w:rPr>
          <w:rFonts w:hint="eastAsia"/>
        </w:rPr>
        <w:t>衛福部106年度監測調查計畫</w:t>
      </w:r>
      <w:r>
        <w:rPr>
          <w:rFonts w:hAnsi="標楷體" w:hint="eastAsia"/>
          <w:color w:val="000000" w:themeColor="text1"/>
          <w:szCs w:val="32"/>
        </w:rPr>
        <w:t>」）</w:t>
      </w:r>
      <w:r>
        <w:rPr>
          <w:rFonts w:hint="eastAsia"/>
        </w:rPr>
        <w:t>涉及雙酚A之重要內容摘略：</w:t>
      </w:r>
    </w:p>
    <w:p w14:paraId="0E5EE728" w14:textId="77777777" w:rsidR="001722BE" w:rsidRDefault="001722BE" w:rsidP="00FA48A3">
      <w:pPr>
        <w:pStyle w:val="afe"/>
      </w:pPr>
      <w:r>
        <w:rPr>
          <w:rFonts w:hint="eastAsia"/>
        </w:rPr>
        <w:t>一、第3</w:t>
      </w:r>
      <w:r>
        <w:t>7-38</w:t>
      </w:r>
      <w:r>
        <w:rPr>
          <w:rFonts w:hint="eastAsia"/>
        </w:rPr>
        <w:t>頁，</w:t>
      </w:r>
      <w:r>
        <w:t>雙酚A檢測方法</w:t>
      </w:r>
      <w:r>
        <w:rPr>
          <w:rFonts w:hint="eastAsia"/>
        </w:rPr>
        <w:t>：</w:t>
      </w:r>
    </w:p>
    <w:p w14:paraId="69D6A5C5" w14:textId="77777777" w:rsidR="001722BE" w:rsidRDefault="001722BE" w:rsidP="002A40C4">
      <w:pPr>
        <w:pStyle w:val="afe"/>
        <w:ind w:firstLineChars="200" w:firstLine="440"/>
        <w:jc w:val="both"/>
      </w:pPr>
      <w:r>
        <w:t>針對食品容器具的樣品在前處理上可分為兩大類，一類為材質試驗，利用適當溶劑溶解欲試驗材質後，靜置或離心後取上清液進行稀釋、定容與淨化後上機進行檢測。我國衛福部公告之現行標準方法「TFDAU0005.01塑膠類嬰兒奶瓶中雙酚A之檢驗方法」，以及日本之厚生省告示第370</w:t>
      </w:r>
      <w:r>
        <w:rPr>
          <w:rFonts w:hint="eastAsia"/>
        </w:rPr>
        <w:t>號</w:t>
      </w:r>
      <w:r>
        <w:t>中關於聚碳酸酯製成之設備、容器與包裝之材質試驗皆屬此類。另一類則為溶出試驗，將樣品置於食物模擬液中，經過特定之溶出條件後，以食品模擬液或食品模擬液之萃取液作為檢液上機檢測。中國與歐盟各自公告之標準方法GB 31604.10-2016及 EN14372:</w:t>
      </w:r>
      <w:r>
        <w:br/>
        <w:t>2004則屬於此類。美國關於雙酚</w:t>
      </w:r>
      <w:r>
        <w:rPr>
          <w:rFonts w:hint="eastAsia"/>
        </w:rPr>
        <w:t>A</w:t>
      </w:r>
      <w:r>
        <w:t>的檢測標準方法則用於環境水樣檢測，以液</w:t>
      </w:r>
      <w:r>
        <w:rPr>
          <w:rFonts w:hint="eastAsia"/>
        </w:rPr>
        <w:t>相</w:t>
      </w:r>
      <w:r>
        <w:t>萃取或固相萃取進行前處理。</w:t>
      </w:r>
    </w:p>
    <w:p w14:paraId="6AA27844" w14:textId="77777777" w:rsidR="001722BE" w:rsidRDefault="001722BE" w:rsidP="002A40C4">
      <w:pPr>
        <w:pStyle w:val="afe"/>
        <w:ind w:firstLineChars="200" w:firstLine="440"/>
        <w:jc w:val="both"/>
      </w:pPr>
      <w:r>
        <w:t>國內目前所採用的嬰兒奶瓶雙酚A檢測方法偵測極限低，容易受分析過程及環境背景值影響分析之準確性。為了能夠瞭解檢驗實驗室的技術能力水準、確保測試分析結果的準確性、確認操作人員的技術能力，建議每年食藥署所舉辦之能力試驗，將雙酚A檢測納入能力試驗舉辦項目中，透過能力試驗來瞭解並提升實驗</w:t>
      </w:r>
      <w:r>
        <w:rPr>
          <w:rFonts w:hint="eastAsia"/>
        </w:rPr>
        <w:t>室</w:t>
      </w:r>
      <w:r>
        <w:t>分析能力。</w:t>
      </w:r>
    </w:p>
    <w:p w14:paraId="75ECB2A6" w14:textId="77777777" w:rsidR="001722BE" w:rsidRDefault="001722BE" w:rsidP="00FA48A3">
      <w:pPr>
        <w:pStyle w:val="afe"/>
      </w:pPr>
      <w:r>
        <w:rPr>
          <w:rFonts w:hint="eastAsia"/>
        </w:rPr>
        <w:t>二、第6</w:t>
      </w:r>
      <w:r>
        <w:t>4</w:t>
      </w:r>
      <w:r>
        <w:rPr>
          <w:rFonts w:hint="eastAsia"/>
        </w:rPr>
        <w:t>頁，</w:t>
      </w:r>
      <w:r>
        <w:t>雙酚A管理方法暨檢測判定依據之建議</w:t>
      </w:r>
      <w:r>
        <w:rPr>
          <w:rFonts w:hAnsi="標楷體" w:hint="eastAsia"/>
        </w:rPr>
        <w:t>：</w:t>
      </w:r>
    </w:p>
    <w:p w14:paraId="148E845E" w14:textId="77777777" w:rsidR="001722BE" w:rsidRDefault="001722BE" w:rsidP="00FA48A3">
      <w:pPr>
        <w:pStyle w:val="afe"/>
      </w:pPr>
      <w:r>
        <w:rPr>
          <w:rFonts w:hint="eastAsia"/>
        </w:rPr>
        <w:t>（一）</w:t>
      </w:r>
      <w:r>
        <w:t>我國目前現行之嬰兒奶瓶中雙酚A之檢驗標準方法與其他先進國家分析方法比較，已兼具實驗操作性、定性準確性、定量準確性。然而，現行方法於上機分析前未進行樣品液-液萃取或固液萃取之前處理程序，基質效應之影響可能會較明顯。</w:t>
      </w:r>
    </w:p>
    <w:p w14:paraId="3A78B994" w14:textId="77777777" w:rsidR="001722BE" w:rsidRPr="0026534E" w:rsidRDefault="001722BE" w:rsidP="00FA48A3">
      <w:pPr>
        <w:pStyle w:val="afe"/>
      </w:pPr>
      <w:r>
        <w:rPr>
          <w:rFonts w:hint="eastAsia"/>
        </w:rPr>
        <w:t>（二）</w:t>
      </w:r>
      <w:r>
        <w:t>目前國內通過嬰兒奶瓶雙酚A檢驗認證之實驗室只有3家，且都是民營實驗室，建議針對高風險微量物質之檢測成立國家級的檢測實驗室，或針對塑膠食品接觸物件之風險物質相關檢驗項目，納入食藥署每年舉辦之能力試驗活動，以瞭解並提升國內實驗室之檢驗能力。</w:t>
      </w:r>
    </w:p>
  </w:footnote>
  <w:footnote w:id="20">
    <w:p w14:paraId="44743BC8" w14:textId="77777777" w:rsidR="001722BE" w:rsidRPr="00875B8E" w:rsidRDefault="001722BE" w:rsidP="00E75086">
      <w:pPr>
        <w:pStyle w:val="afe"/>
      </w:pPr>
      <w:r>
        <w:rPr>
          <w:rStyle w:val="aff0"/>
        </w:rPr>
        <w:footnoteRef/>
      </w:r>
      <w:r>
        <w:rPr>
          <w:rFonts w:hAnsi="標楷體" w:hint="eastAsia"/>
          <w:color w:val="000000"/>
          <w:szCs w:val="32"/>
          <w:bdr w:val="none" w:sz="0" w:space="0" w:color="auto" w:frame="1"/>
        </w:rPr>
        <w:t>歐盟2002年成立歐洲食品安全局</w:t>
      </w:r>
      <w:r>
        <w:t xml:space="preserve"> </w:t>
      </w:r>
      <w:r w:rsidRPr="00260F00">
        <w:t>(European Food Safety Authority</w:t>
      </w:r>
      <w:r>
        <w:rPr>
          <w:rFonts w:hint="eastAsia"/>
        </w:rPr>
        <w:t>；或稱</w:t>
      </w:r>
      <w:r w:rsidRPr="00260F00">
        <w:t>EFSA)</w:t>
      </w:r>
      <w:r w:rsidRPr="00875B8E">
        <w:rPr>
          <w:rFonts w:hint="eastAsia"/>
        </w:rPr>
        <w:t xml:space="preserve"> </w:t>
      </w:r>
      <w:r>
        <w:rPr>
          <w:rFonts w:hint="eastAsia"/>
        </w:rPr>
        <w:t>。</w:t>
      </w:r>
    </w:p>
  </w:footnote>
  <w:footnote w:id="21">
    <w:p w14:paraId="3A263967" w14:textId="77777777" w:rsidR="001722BE" w:rsidRPr="00C66570" w:rsidRDefault="001722BE">
      <w:pPr>
        <w:pStyle w:val="afe"/>
      </w:pPr>
      <w:r>
        <w:rPr>
          <w:rStyle w:val="aff0"/>
        </w:rPr>
        <w:footnoteRef/>
      </w:r>
      <w:r>
        <w:t xml:space="preserve"> </w:t>
      </w:r>
      <w:r>
        <w:rPr>
          <w:rFonts w:hAnsi="標楷體"/>
          <w:color w:val="000000" w:themeColor="text1"/>
          <w:szCs w:val="32"/>
        </w:rPr>
        <w:t>114</w:t>
      </w:r>
      <w:r>
        <w:rPr>
          <w:rFonts w:hAnsi="標楷體" w:hint="eastAsia"/>
          <w:color w:val="000000" w:themeColor="text1"/>
          <w:szCs w:val="32"/>
        </w:rPr>
        <w:t>年為西元2</w:t>
      </w:r>
      <w:r>
        <w:rPr>
          <w:rFonts w:hAnsi="標楷體"/>
          <w:color w:val="000000" w:themeColor="text1"/>
          <w:szCs w:val="32"/>
        </w:rPr>
        <w:t>025</w:t>
      </w:r>
      <w:r>
        <w:rPr>
          <w:rFonts w:hAnsi="標楷體" w:hint="eastAsia"/>
          <w:color w:val="000000" w:themeColor="text1"/>
          <w:szCs w:val="32"/>
        </w:rPr>
        <w:t>年（下同）。</w:t>
      </w:r>
    </w:p>
  </w:footnote>
  <w:footnote w:id="22">
    <w:p w14:paraId="677504C6" w14:textId="77777777" w:rsidR="001722BE" w:rsidRPr="00A40344" w:rsidRDefault="001722BE">
      <w:pPr>
        <w:pStyle w:val="afe"/>
      </w:pPr>
      <w:r>
        <w:rPr>
          <w:rStyle w:val="aff0"/>
        </w:rPr>
        <w:footnoteRef/>
      </w:r>
      <w:r>
        <w:t xml:space="preserve"> </w:t>
      </w:r>
      <w:r>
        <w:rPr>
          <w:rFonts w:hint="eastAsia"/>
        </w:rPr>
        <w:t>參見</w:t>
      </w:r>
      <w:hyperlink r:id="rId2" w:history="1">
        <w:r w:rsidRPr="00295675">
          <w:rPr>
            <w:rStyle w:val="af"/>
            <w:color w:val="000000" w:themeColor="text1"/>
            <w:u w:val="none"/>
          </w:rPr>
          <w:t>https://web.pcc.gov.tw/tps/atm/AtmAwardWithoutSso/QueryAtmAwardDetail？pkA</w:t>
        </w:r>
      </w:hyperlink>
      <w:r w:rsidRPr="00A40344">
        <w:t>tmMain=NzA5MzQwODQ=</w:t>
      </w:r>
    </w:p>
  </w:footnote>
  <w:footnote w:id="23">
    <w:p w14:paraId="0F451066" w14:textId="77777777" w:rsidR="001722BE" w:rsidRPr="003C5AED" w:rsidRDefault="001722BE" w:rsidP="003276DE">
      <w:pPr>
        <w:pStyle w:val="afe"/>
      </w:pPr>
      <w:r>
        <w:rPr>
          <w:rStyle w:val="aff0"/>
        </w:rPr>
        <w:footnoteRef/>
      </w:r>
      <w:r>
        <w:t xml:space="preserve"> </w:t>
      </w:r>
      <w:r>
        <w:rPr>
          <w:rFonts w:hint="eastAsia"/>
        </w:rPr>
        <w:t>1</w:t>
      </w:r>
      <w:r>
        <w:t>06</w:t>
      </w:r>
      <w:r>
        <w:rPr>
          <w:rFonts w:hint="eastAsia"/>
        </w:rPr>
        <w:t>年衛福部委託</w:t>
      </w:r>
      <w:r>
        <w:t>財團法人塑膠工業技術發展中心</w:t>
      </w:r>
      <w:r>
        <w:rPr>
          <w:rFonts w:hint="eastAsia"/>
        </w:rPr>
        <w:t>辦理</w:t>
      </w:r>
      <w:r w:rsidRPr="003F0AAC">
        <w:rPr>
          <w:rFonts w:hint="eastAsia"/>
        </w:rPr>
        <w:t>「食品接觸物件材質風險物質背景值調查」</w:t>
      </w:r>
      <w:r>
        <w:rPr>
          <w:rFonts w:hint="eastAsia"/>
        </w:rPr>
        <w:t>，第6</w:t>
      </w:r>
      <w:r>
        <w:t>3</w:t>
      </w:r>
      <w:r>
        <w:rPr>
          <w:rFonts w:hint="eastAsia"/>
        </w:rPr>
        <w:t>頁。</w:t>
      </w:r>
    </w:p>
  </w:footnote>
  <w:footnote w:id="24">
    <w:p w14:paraId="6792E52E" w14:textId="77777777" w:rsidR="001722BE" w:rsidRPr="00674612" w:rsidRDefault="001722BE">
      <w:pPr>
        <w:pStyle w:val="afe"/>
      </w:pPr>
      <w:r>
        <w:rPr>
          <w:rStyle w:val="aff0"/>
        </w:rPr>
        <w:footnoteRef/>
      </w:r>
      <w:r>
        <w:t xml:space="preserve"> 109</w:t>
      </w:r>
      <w:r>
        <w:rPr>
          <w:rFonts w:hint="eastAsia"/>
        </w:rPr>
        <w:t>年為西元2</w:t>
      </w:r>
      <w:r>
        <w:t>020</w:t>
      </w:r>
      <w:r>
        <w:rPr>
          <w:rFonts w:hint="eastAsia"/>
        </w:rPr>
        <w:t>年（下同）。</w:t>
      </w:r>
    </w:p>
  </w:footnote>
  <w:footnote w:id="25">
    <w:p w14:paraId="096F0489" w14:textId="77777777" w:rsidR="001722BE" w:rsidRPr="002B082B" w:rsidRDefault="001722BE" w:rsidP="00A80632">
      <w:pPr>
        <w:pStyle w:val="afe"/>
      </w:pPr>
      <w:r>
        <w:rPr>
          <w:rStyle w:val="aff0"/>
        </w:rPr>
        <w:footnoteRef/>
      </w:r>
      <w:r>
        <w:t xml:space="preserve"> </w:t>
      </w:r>
      <w:r>
        <w:rPr>
          <w:rFonts w:hint="eastAsia"/>
        </w:rPr>
        <w:t>參見</w:t>
      </w:r>
      <w:r w:rsidRPr="002B082B">
        <w:t>https://topic.moenv.gov.tw/chemiknowledgemap/cp-244-11111-37d9a-5.html</w:t>
      </w:r>
    </w:p>
  </w:footnote>
  <w:footnote w:id="26">
    <w:p w14:paraId="030DA1B0" w14:textId="77777777" w:rsidR="001722BE" w:rsidRPr="006B0FAD" w:rsidRDefault="001722BE" w:rsidP="002728B4">
      <w:pPr>
        <w:pStyle w:val="afe"/>
      </w:pPr>
      <w:r>
        <w:rPr>
          <w:rStyle w:val="aff0"/>
        </w:rPr>
        <w:footnoteRef/>
      </w:r>
      <w:r>
        <w:t xml:space="preserve"> </w:t>
      </w:r>
      <w:r w:rsidRPr="00CE4C64">
        <w:rPr>
          <w:rFonts w:hAnsi="標楷體" w:hint="eastAsia"/>
        </w:rPr>
        <w:t>衛福部</w:t>
      </w:r>
      <w:r>
        <w:rPr>
          <w:rFonts w:hAnsi="標楷體" w:hint="eastAsia"/>
        </w:rPr>
        <w:t>1</w:t>
      </w:r>
      <w:r>
        <w:rPr>
          <w:rFonts w:hAnsi="標楷體"/>
        </w:rPr>
        <w:t>13</w:t>
      </w:r>
      <w:r>
        <w:rPr>
          <w:rFonts w:hAnsi="標楷體" w:hint="eastAsia"/>
        </w:rPr>
        <w:t>年</w:t>
      </w:r>
      <w:r w:rsidRPr="00CE4C64">
        <w:rPr>
          <w:rFonts w:hAnsi="標楷體" w:hint="eastAsia"/>
        </w:rPr>
        <w:t>1</w:t>
      </w:r>
      <w:r w:rsidRPr="00CE4C64">
        <w:rPr>
          <w:rFonts w:hAnsi="標楷體"/>
        </w:rPr>
        <w:t>1</w:t>
      </w:r>
      <w:r w:rsidRPr="00CE4C64">
        <w:rPr>
          <w:rFonts w:hAnsi="標楷體" w:hint="eastAsia"/>
        </w:rPr>
        <w:t>月14日衛授食字第1</w:t>
      </w:r>
      <w:r w:rsidRPr="00CE4C64">
        <w:rPr>
          <w:rFonts w:hAnsi="標楷體"/>
        </w:rPr>
        <w:t>139074239</w:t>
      </w:r>
      <w:r w:rsidRPr="00CE4C64">
        <w:rPr>
          <w:rFonts w:hAnsi="標楷體" w:hint="eastAsia"/>
        </w:rPr>
        <w:t>號函，第5</w:t>
      </w:r>
      <w:r w:rsidRPr="00CE4C64">
        <w:rPr>
          <w:rFonts w:hAnsi="標楷體"/>
        </w:rPr>
        <w:t>8</w:t>
      </w:r>
      <w:r w:rsidRPr="00CE4C64">
        <w:rPr>
          <w:rFonts w:hAnsi="標楷體" w:hint="eastAsia"/>
        </w:rPr>
        <w:t>頁。</w:t>
      </w:r>
    </w:p>
  </w:footnote>
  <w:footnote w:id="27">
    <w:p w14:paraId="3D008CF8" w14:textId="77777777" w:rsidR="001722BE" w:rsidRPr="00EC074F" w:rsidRDefault="001722BE" w:rsidP="00041A23">
      <w:pPr>
        <w:pStyle w:val="afe"/>
        <w:jc w:val="both"/>
      </w:pPr>
      <w:r>
        <w:rPr>
          <w:rStyle w:val="aff0"/>
        </w:rPr>
        <w:footnoteRef/>
      </w:r>
      <w:r>
        <w:rPr>
          <w:rFonts w:hAnsi="標楷體" w:hint="eastAsia"/>
          <w:szCs w:val="24"/>
        </w:rPr>
        <w:t xml:space="preserve"> 1</w:t>
      </w:r>
      <w:r>
        <w:rPr>
          <w:rFonts w:hAnsi="標楷體"/>
          <w:szCs w:val="24"/>
        </w:rPr>
        <w:t>08</w:t>
      </w:r>
      <w:r>
        <w:rPr>
          <w:rFonts w:hAnsi="標楷體" w:hint="eastAsia"/>
          <w:szCs w:val="24"/>
        </w:rPr>
        <w:t>年</w:t>
      </w:r>
      <w:r w:rsidRPr="00DC4241">
        <w:rPr>
          <w:rFonts w:hAnsi="標楷體" w:hint="eastAsia"/>
          <w:szCs w:val="24"/>
        </w:rPr>
        <w:t>時，</w:t>
      </w:r>
      <w:r>
        <w:rPr>
          <w:rFonts w:hAnsi="標楷體" w:hint="eastAsia"/>
          <w:szCs w:val="24"/>
        </w:rPr>
        <w:t>以</w:t>
      </w:r>
      <w:r w:rsidRPr="00DC4241">
        <w:rPr>
          <w:rFonts w:hAnsi="標楷體"/>
          <w:szCs w:val="24"/>
        </w:rPr>
        <w:t>歐盟</w:t>
      </w:r>
      <w:r>
        <w:rPr>
          <w:rFonts w:hAnsi="標楷體"/>
          <w:szCs w:val="24"/>
        </w:rPr>
        <w:t>2018年</w:t>
      </w:r>
      <w:r w:rsidRPr="00DC4241">
        <w:rPr>
          <w:rFonts w:hAnsi="標楷體"/>
          <w:szCs w:val="24"/>
        </w:rPr>
        <w:t>9月公告的新管制標準最嚴格，塑膠食品接觸材質中雙酚A的遷移限值從0.6</w:t>
      </w:r>
      <w:r>
        <w:rPr>
          <w:rFonts w:hAnsi="標楷體"/>
          <w:szCs w:val="24"/>
        </w:rPr>
        <w:t>ppm</w:t>
      </w:r>
      <w:r w:rsidRPr="00DC4241">
        <w:rPr>
          <w:rFonts w:hAnsi="標楷體"/>
          <w:szCs w:val="24"/>
        </w:rPr>
        <w:t>修正至0.05ppm，與食品接觸的漆和塗料中雙酚A遷移值，也不得超過0.05ppm。用於嬰幼兒食品接觸材質上的漆和塗料禁用雙酚A，亦不得用於製造嬰兒用聚碳酸酯奶瓶、嬰幼兒用飲用杯或瓶子。</w:t>
      </w:r>
      <w:r>
        <w:rPr>
          <w:rFonts w:hAnsi="標楷體" w:hint="eastAsia"/>
          <w:szCs w:val="24"/>
        </w:rPr>
        <w:t>參見</w:t>
      </w:r>
      <w:hyperlink r:id="rId3" w:history="1">
        <w:r w:rsidRPr="00DE0DEA">
          <w:rPr>
            <w:rStyle w:val="af"/>
            <w:rFonts w:hAnsi="標楷體"/>
            <w:color w:val="000000" w:themeColor="text1"/>
            <w:u w:val="none"/>
          </w:rPr>
          <w:t>https://pansci.asia/archives/159669</w:t>
        </w:r>
      </w:hyperlink>
      <w:r>
        <w:rPr>
          <w:rFonts w:hAnsi="標楷體"/>
          <w:szCs w:val="24"/>
        </w:rPr>
        <w:br/>
      </w:r>
      <w:r>
        <w:rPr>
          <w:rFonts w:hAnsi="標楷體" w:hint="eastAsia"/>
          <w:szCs w:val="24"/>
        </w:rPr>
        <w:t>另，</w:t>
      </w:r>
      <w:r>
        <w:t>美國在2012年已禁止嬰兒奶粉罐、奶瓶和學習杯使用</w:t>
      </w:r>
      <w:r>
        <w:rPr>
          <w:rFonts w:hint="eastAsia"/>
        </w:rPr>
        <w:t>雙酚</w:t>
      </w:r>
      <w:r>
        <w:t>A做的原材料，歐盟亦在2018年收緊食物容器含</w:t>
      </w:r>
      <w:r>
        <w:rPr>
          <w:rFonts w:hint="eastAsia"/>
        </w:rPr>
        <w:t>雙酚</w:t>
      </w:r>
      <w:r>
        <w:t>A的要求，從2011年的0.6ppm降至0.05ppm，亦全面禁止嬰幼兒小童用食物飲料器皿含</w:t>
      </w:r>
      <w:r>
        <w:rPr>
          <w:rFonts w:hint="eastAsia"/>
        </w:rPr>
        <w:t>雙酚</w:t>
      </w:r>
      <w:r>
        <w:t>A。</w:t>
      </w:r>
      <w:r>
        <w:rPr>
          <w:rFonts w:hint="eastAsia"/>
        </w:rPr>
        <w:t>參見</w:t>
      </w:r>
      <w:r w:rsidRPr="008A622E">
        <w:rPr>
          <w:rFonts w:hAnsi="標楷體"/>
          <w:szCs w:val="24"/>
        </w:rPr>
        <w:t>https://orientaldaily.on.cc/content/news/odn-20220127-0127_00176_246/</w:t>
      </w:r>
    </w:p>
  </w:footnote>
  <w:footnote w:id="28">
    <w:p w14:paraId="592CCA21" w14:textId="77777777" w:rsidR="001722BE" w:rsidRPr="005B562C" w:rsidRDefault="001722BE" w:rsidP="002728B4">
      <w:pPr>
        <w:pStyle w:val="afe"/>
        <w:rPr>
          <w:rFonts w:hAnsi="標楷體"/>
        </w:rPr>
      </w:pPr>
      <w:r>
        <w:rPr>
          <w:rStyle w:val="aff0"/>
        </w:rPr>
        <w:footnoteRef/>
      </w:r>
      <w:r>
        <w:t xml:space="preserve"> </w:t>
      </w:r>
      <w:r>
        <w:rPr>
          <w:rFonts w:hint="eastAsia"/>
        </w:rPr>
        <w:t>參見</w:t>
      </w:r>
      <w:r w:rsidR="00A312F9">
        <w:fldChar w:fldCharType="begin"/>
      </w:r>
      <w:r w:rsidR="00A312F9">
        <w:instrText xml:space="preserve"> HYPERLINK "https://www.cssa.tw/LatestNewsDetail.aspx?id=204" </w:instrText>
      </w:r>
      <w:r w:rsidR="00A312F9">
        <w:fldChar w:fldCharType="separate"/>
      </w:r>
      <w:r w:rsidRPr="00953E5A">
        <w:rPr>
          <w:rStyle w:val="af"/>
          <w:rFonts w:hAnsi="標楷體"/>
          <w:color w:val="000000" w:themeColor="text1"/>
          <w:u w:val="none"/>
        </w:rPr>
        <w:t>https://www.cssa.tw/LatestNewsDetail.aspx</w:t>
      </w:r>
      <w:r>
        <w:rPr>
          <w:rStyle w:val="af"/>
          <w:rFonts w:hAnsi="標楷體"/>
          <w:color w:val="000000" w:themeColor="text1"/>
          <w:u w:val="none"/>
        </w:rPr>
        <w:t>？</w:t>
      </w:r>
      <w:r w:rsidRPr="00953E5A">
        <w:rPr>
          <w:rStyle w:val="af"/>
          <w:rFonts w:hAnsi="標楷體"/>
          <w:color w:val="000000" w:themeColor="text1"/>
          <w:u w:val="none"/>
        </w:rPr>
        <w:t>id=204</w:t>
      </w:r>
      <w:r w:rsidR="00A312F9">
        <w:rPr>
          <w:rStyle w:val="af"/>
          <w:rFonts w:hAnsi="標楷體"/>
          <w:color w:val="000000" w:themeColor="text1"/>
          <w:u w:val="none"/>
        </w:rPr>
        <w:fldChar w:fldCharType="end"/>
      </w:r>
      <w:r>
        <w:rPr>
          <w:rStyle w:val="af"/>
          <w:rFonts w:hAnsi="標楷體" w:hint="eastAsia"/>
          <w:color w:val="000000" w:themeColor="text1"/>
          <w:u w:val="none"/>
        </w:rPr>
        <w:t xml:space="preserve"> </w:t>
      </w:r>
      <w:r w:rsidRPr="005B562C">
        <w:rPr>
          <w:rFonts w:hAnsi="標楷體" w:hint="eastAsia"/>
        </w:rPr>
        <w:t>及</w:t>
      </w:r>
      <w:r>
        <w:rPr>
          <w:rFonts w:hAnsi="標楷體" w:hint="eastAsia"/>
        </w:rPr>
        <w:t>參見</w:t>
      </w:r>
      <w:hyperlink r:id="rId4" w:history="1">
        <w:r w:rsidRPr="007315EF">
          <w:rPr>
            <w:rStyle w:val="af"/>
            <w:rFonts w:hAnsi="標楷體"/>
            <w:color w:val="000000" w:themeColor="text1"/>
            <w:u w:val="none"/>
          </w:rPr>
          <w:t>https://www.trad</w:t>
        </w:r>
        <w:r w:rsidRPr="007315EF">
          <w:rPr>
            <w:rStyle w:val="af"/>
            <w:rFonts w:hAnsi="標楷體"/>
            <w:color w:val="000000" w:themeColor="text1"/>
            <w:u w:val="none"/>
          </w:rPr>
          <w:br/>
          <w:t>e.gov.tw/Pages/Detail.aspx？nodeid=45&amp;pid=795705</w:t>
        </w:r>
      </w:hyperlink>
      <w:r w:rsidRPr="00E007A7">
        <w:rPr>
          <w:rStyle w:val="af"/>
          <w:rFonts w:hAnsi="標楷體" w:hint="eastAsia"/>
          <w:color w:val="000000" w:themeColor="text1"/>
          <w:u w:val="none"/>
        </w:rPr>
        <w:t xml:space="preserve"> </w:t>
      </w:r>
      <w:r>
        <w:rPr>
          <w:rFonts w:hAnsi="標楷體" w:hint="eastAsia"/>
        </w:rPr>
        <w:t>及參見</w:t>
      </w:r>
      <w:r w:rsidR="00A312F9">
        <w:fldChar w:fldCharType="begin"/>
      </w:r>
      <w:r w:rsidR="00A312F9">
        <w:instrText xml:space="preserve"> HYPERLINK "https://tw.reach24h.com" </w:instrText>
      </w:r>
      <w:r w:rsidR="00A312F9">
        <w:fldChar w:fldCharType="separate"/>
      </w:r>
      <w:r w:rsidRPr="00A44D7E">
        <w:rPr>
          <w:rStyle w:val="af"/>
          <w:rFonts w:hAnsi="標楷體"/>
          <w:color w:val="000000" w:themeColor="text1"/>
          <w:u w:val="none"/>
        </w:rPr>
        <w:t>https://tw.reach24h.com</w:t>
      </w:r>
      <w:r w:rsidR="00A312F9">
        <w:rPr>
          <w:rStyle w:val="af"/>
          <w:rFonts w:hAnsi="標楷體"/>
          <w:color w:val="000000" w:themeColor="text1"/>
          <w:u w:val="none"/>
        </w:rPr>
        <w:fldChar w:fldCharType="end"/>
      </w:r>
      <w:r>
        <w:rPr>
          <w:rFonts w:hAnsi="標楷體"/>
        </w:rPr>
        <w:br/>
      </w:r>
      <w:r w:rsidRPr="004F224F">
        <w:rPr>
          <w:rFonts w:hAnsi="標楷體"/>
        </w:rPr>
        <w:t>/food-contact-material/industry-news/</w:t>
      </w:r>
      <w:proofErr w:type="spellStart"/>
      <w:r w:rsidRPr="004F224F">
        <w:rPr>
          <w:rFonts w:hAnsi="標楷體"/>
        </w:rPr>
        <w:t>eu</w:t>
      </w:r>
      <w:proofErr w:type="spellEnd"/>
      <w:r w:rsidRPr="004F224F">
        <w:rPr>
          <w:rFonts w:hAnsi="標楷體"/>
        </w:rPr>
        <w:t>-</w:t>
      </w:r>
      <w:proofErr w:type="spellStart"/>
      <w:r w:rsidRPr="004F224F">
        <w:rPr>
          <w:rFonts w:hAnsi="標楷體"/>
        </w:rPr>
        <w:t>bpa</w:t>
      </w:r>
      <w:proofErr w:type="spellEnd"/>
      <w:r w:rsidRPr="004F224F">
        <w:rPr>
          <w:rFonts w:hAnsi="標楷體"/>
        </w:rPr>
        <w:t>-ban</w:t>
      </w:r>
    </w:p>
  </w:footnote>
  <w:footnote w:id="29">
    <w:p w14:paraId="26534222" w14:textId="77777777" w:rsidR="001722BE" w:rsidRPr="009A1537" w:rsidRDefault="001722BE" w:rsidP="002728B4">
      <w:pPr>
        <w:pStyle w:val="afe"/>
      </w:pPr>
      <w:r>
        <w:rPr>
          <w:rStyle w:val="aff0"/>
        </w:rPr>
        <w:footnoteRef/>
      </w:r>
      <w:r>
        <w:t xml:space="preserve"> </w:t>
      </w:r>
      <w:r>
        <w:rPr>
          <w:rFonts w:hint="eastAsia"/>
        </w:rPr>
        <w:t>參見</w:t>
      </w:r>
      <w:r w:rsidRPr="009A1537">
        <w:t>https://ecogoodies.blogspot.com/2011/03/blog-post_08.html</w:t>
      </w:r>
    </w:p>
  </w:footnote>
  <w:footnote w:id="30">
    <w:p w14:paraId="631CECA3" w14:textId="77777777" w:rsidR="001722BE" w:rsidRPr="004F224F" w:rsidRDefault="001722BE" w:rsidP="002728B4">
      <w:pPr>
        <w:pStyle w:val="afe"/>
      </w:pPr>
      <w:r>
        <w:rPr>
          <w:rStyle w:val="aff0"/>
        </w:rPr>
        <w:footnoteRef/>
      </w:r>
      <w:r>
        <w:t xml:space="preserve"> </w:t>
      </w:r>
      <w:r>
        <w:rPr>
          <w:rFonts w:hint="eastAsia"/>
        </w:rPr>
        <w:t>參見</w:t>
      </w:r>
      <w:r w:rsidRPr="004F224F">
        <w:t>https://tw.reach24h.com/food-contact-material/industry-news/eu-bpa-ban</w:t>
      </w:r>
    </w:p>
  </w:footnote>
  <w:footnote w:id="31">
    <w:p w14:paraId="67AF24B2" w14:textId="77777777" w:rsidR="001722BE" w:rsidRPr="00E87757" w:rsidRDefault="001722BE">
      <w:pPr>
        <w:pStyle w:val="afe"/>
      </w:pPr>
      <w:r>
        <w:rPr>
          <w:rStyle w:val="aff0"/>
        </w:rPr>
        <w:footnoteRef/>
      </w:r>
      <w:r>
        <w:t xml:space="preserve"> 98</w:t>
      </w:r>
      <w:r>
        <w:rPr>
          <w:rFonts w:hint="eastAsia"/>
        </w:rPr>
        <w:t>年為西元2</w:t>
      </w:r>
      <w:r>
        <w:t>009</w:t>
      </w:r>
      <w:r>
        <w:rPr>
          <w:rFonts w:hint="eastAsia"/>
        </w:rPr>
        <w:t>年（下同）。</w:t>
      </w:r>
    </w:p>
  </w:footnote>
  <w:footnote w:id="32">
    <w:p w14:paraId="451FA7B1" w14:textId="77777777" w:rsidR="001722BE" w:rsidRPr="00433347" w:rsidRDefault="001722BE" w:rsidP="002728B4">
      <w:pPr>
        <w:pStyle w:val="afe"/>
      </w:pPr>
      <w:r>
        <w:rPr>
          <w:rStyle w:val="aff0"/>
        </w:rPr>
        <w:footnoteRef/>
      </w:r>
      <w:r>
        <w:t xml:space="preserve"> </w:t>
      </w:r>
      <w:r>
        <w:rPr>
          <w:rFonts w:hint="eastAsia"/>
        </w:rPr>
        <w:t>參見</w:t>
      </w:r>
      <w:hyperlink r:id="rId5" w:history="1">
        <w:r w:rsidRPr="00433347">
          <w:rPr>
            <w:rStyle w:val="af"/>
            <w:rFonts w:hAnsi="標楷體"/>
            <w:color w:val="000000" w:themeColor="text1"/>
            <w:u w:val="none"/>
          </w:rPr>
          <w:t>https://www.chemexp.org.tw/content/news/NewsDetail.aspx</w:t>
        </w:r>
        <w:r>
          <w:rPr>
            <w:rStyle w:val="af"/>
            <w:rFonts w:hAnsi="標楷體"/>
            <w:color w:val="000000" w:themeColor="text1"/>
            <w:u w:val="none"/>
          </w:rPr>
          <w:t>？</w:t>
        </w:r>
        <w:r w:rsidRPr="00433347">
          <w:rPr>
            <w:rStyle w:val="af"/>
            <w:rFonts w:hAnsi="標楷體"/>
            <w:color w:val="000000" w:themeColor="text1"/>
            <w:u w:val="none"/>
          </w:rPr>
          <w:t>id=3369</w:t>
        </w:r>
      </w:hyperlink>
      <w:r>
        <w:rPr>
          <w:rStyle w:val="af"/>
          <w:rFonts w:hAnsi="標楷體" w:hint="eastAsia"/>
          <w:color w:val="000000" w:themeColor="text1"/>
          <w:u w:val="none"/>
        </w:rPr>
        <w:t xml:space="preserve"> </w:t>
      </w:r>
      <w:r w:rsidRPr="00686911">
        <w:rPr>
          <w:rFonts w:hAnsi="標楷體" w:hint="eastAsia"/>
        </w:rPr>
        <w:t>及</w:t>
      </w:r>
      <w:r>
        <w:rPr>
          <w:rFonts w:hAnsi="標楷體" w:hint="eastAsia"/>
        </w:rPr>
        <w:t>參見</w:t>
      </w:r>
      <w:hyperlink r:id="rId6" w:history="1">
        <w:r w:rsidRPr="00433347">
          <w:rPr>
            <w:rStyle w:val="af"/>
            <w:rFonts w:hAnsi="標楷體"/>
            <w:color w:val="000000" w:themeColor="text1"/>
            <w:u w:val="none"/>
          </w:rPr>
          <w:t>https://www.intertek-twn.com/frontend/newseventsview.aspx</w:t>
        </w:r>
        <w:r>
          <w:rPr>
            <w:rStyle w:val="af"/>
            <w:rFonts w:hAnsi="標楷體"/>
            <w:color w:val="000000" w:themeColor="text1"/>
            <w:u w:val="none"/>
          </w:rPr>
          <w:t>？</w:t>
        </w:r>
        <w:r w:rsidRPr="00433347">
          <w:rPr>
            <w:rStyle w:val="af"/>
            <w:rFonts w:hAnsi="標楷體"/>
            <w:color w:val="000000" w:themeColor="text1"/>
            <w:u w:val="none"/>
          </w:rPr>
          <w:t>lang=C&amp;no=1306</w:t>
        </w:r>
      </w:hyperlink>
    </w:p>
  </w:footnote>
  <w:footnote w:id="33">
    <w:p w14:paraId="6A7101C6" w14:textId="77777777" w:rsidR="001722BE" w:rsidRPr="00A8401D" w:rsidRDefault="001722BE" w:rsidP="00F82BDB">
      <w:pPr>
        <w:pStyle w:val="afe"/>
      </w:pPr>
      <w:r>
        <w:rPr>
          <w:rStyle w:val="aff0"/>
        </w:rPr>
        <w:footnoteRef/>
      </w:r>
      <w:r>
        <w:t xml:space="preserve"> </w:t>
      </w:r>
      <w:r>
        <w:rPr>
          <w:rFonts w:hint="eastAsia"/>
        </w:rPr>
        <w:t>9</w:t>
      </w:r>
      <w:r>
        <w:t>8年</w:t>
      </w:r>
      <w:r>
        <w:rPr>
          <w:rFonts w:hint="eastAsia"/>
        </w:rPr>
        <w:t>衛福部委</w:t>
      </w:r>
      <w:r w:rsidRPr="00FA2EE5">
        <w:rPr>
          <w:rFonts w:hint="eastAsia"/>
          <w:color w:val="000000" w:themeColor="text1"/>
        </w:rPr>
        <w:t>託</w:t>
      </w:r>
      <w:r w:rsidRPr="00FA2EE5">
        <w:rPr>
          <w:rFonts w:hAnsi="標楷體" w:hint="eastAsia"/>
          <w:bCs/>
          <w:color w:val="000000" w:themeColor="text1"/>
          <w:kern w:val="0"/>
          <w:szCs w:val="24"/>
        </w:rPr>
        <w:t>財團法人塑膠工業技術發展中心陳明坤經理，辦理塑膠類食品器具容器包裝衛生標準之研究計畫。</w:t>
      </w:r>
    </w:p>
  </w:footnote>
  <w:footnote w:id="34">
    <w:p w14:paraId="0C5DE5EB" w14:textId="77777777" w:rsidR="001722BE" w:rsidRPr="00653E2B" w:rsidRDefault="001722BE" w:rsidP="00BA2B52">
      <w:pPr>
        <w:pStyle w:val="afe"/>
        <w:jc w:val="both"/>
      </w:pPr>
      <w:r>
        <w:rPr>
          <w:rStyle w:val="aff0"/>
        </w:rPr>
        <w:footnoteRef/>
      </w:r>
      <w:r>
        <w:t xml:space="preserve"> </w:t>
      </w:r>
      <w:r w:rsidRPr="003B1138">
        <w:t>98</w:t>
      </w:r>
      <w:r w:rsidRPr="003B1138">
        <w:rPr>
          <w:rFonts w:hint="eastAsia"/>
        </w:rPr>
        <w:t>至</w:t>
      </w:r>
      <w:r>
        <w:rPr>
          <w:rFonts w:hint="eastAsia"/>
        </w:rPr>
        <w:t>1</w:t>
      </w:r>
      <w:r>
        <w:t>01</w:t>
      </w:r>
      <w:r>
        <w:rPr>
          <w:rFonts w:hint="eastAsia"/>
        </w:rPr>
        <w:t>年間，</w:t>
      </w:r>
      <w:r w:rsidRPr="00231CBE">
        <w:t>國家科學及技術委員會（</w:t>
      </w:r>
      <w:r>
        <w:rPr>
          <w:rFonts w:hint="eastAsia"/>
        </w:rPr>
        <w:t>下</w:t>
      </w:r>
      <w:r w:rsidRPr="00231CBE">
        <w:t>稱國科會）</w:t>
      </w:r>
      <w:r w:rsidRPr="003B1138">
        <w:rPr>
          <w:rFonts w:hint="eastAsia"/>
        </w:rPr>
        <w:t>委託中山醫學大學毛義方教授團隊辦理「</w:t>
      </w:r>
      <w:r w:rsidRPr="003B1138">
        <w:t>國人雙酚A環境荷爾蒙之環境暴露及生物偵測研究</w:t>
      </w:r>
      <w:r w:rsidRPr="003B1138">
        <w:rPr>
          <w:rFonts w:hint="eastAsia"/>
        </w:rPr>
        <w:t>」（簡稱國內過去調查結果）</w:t>
      </w:r>
      <w:r>
        <w:rPr>
          <w:rFonts w:hint="eastAsia"/>
        </w:rPr>
        <w:t>。</w:t>
      </w:r>
    </w:p>
  </w:footnote>
  <w:footnote w:id="35">
    <w:p w14:paraId="094A2BCF" w14:textId="77777777" w:rsidR="001722BE" w:rsidRPr="00E007A7" w:rsidRDefault="001722BE">
      <w:pPr>
        <w:pStyle w:val="afe"/>
      </w:pPr>
      <w:r>
        <w:rPr>
          <w:rStyle w:val="aff0"/>
        </w:rPr>
        <w:footnoteRef/>
      </w:r>
      <w:r>
        <w:t xml:space="preserve"> 104</w:t>
      </w:r>
      <w:r>
        <w:rPr>
          <w:rFonts w:hint="eastAsia"/>
        </w:rPr>
        <w:t>年為西元2</w:t>
      </w:r>
      <w:r>
        <w:t>015</w:t>
      </w:r>
      <w:r>
        <w:rPr>
          <w:rFonts w:hint="eastAsia"/>
        </w:rPr>
        <w:t>年（下同）。</w:t>
      </w:r>
    </w:p>
  </w:footnote>
  <w:footnote w:id="36">
    <w:p w14:paraId="7D7F69F4" w14:textId="77777777" w:rsidR="001722BE" w:rsidRPr="00E25C12" w:rsidRDefault="001722BE">
      <w:pPr>
        <w:pStyle w:val="afe"/>
      </w:pPr>
      <w:r>
        <w:rPr>
          <w:rStyle w:val="aff0"/>
        </w:rPr>
        <w:footnoteRef/>
      </w:r>
      <w:r>
        <w:t xml:space="preserve"> </w:t>
      </w:r>
      <w:r>
        <w:rPr>
          <w:rFonts w:hint="eastAsia"/>
        </w:rPr>
        <w:t>1</w:t>
      </w:r>
      <w:r>
        <w:t>14年</w:t>
      </w:r>
      <w:r>
        <w:rPr>
          <w:rFonts w:hint="eastAsia"/>
        </w:rPr>
        <w:t>7月15日衛福部簡報資料。（按：目前歐盟T</w:t>
      </w:r>
      <w:r>
        <w:t>DI</w:t>
      </w:r>
      <w:r>
        <w:rPr>
          <w:rFonts w:hint="eastAsia"/>
        </w:rPr>
        <w:t>最新標準）</w:t>
      </w:r>
    </w:p>
  </w:footnote>
  <w:footnote w:id="37">
    <w:p w14:paraId="1C10B9F7" w14:textId="77777777" w:rsidR="001722BE" w:rsidRPr="000C7C37" w:rsidRDefault="001722BE" w:rsidP="00CA0FCA">
      <w:pPr>
        <w:pStyle w:val="afe"/>
      </w:pPr>
      <w:r>
        <w:rPr>
          <w:rStyle w:val="aff0"/>
        </w:rPr>
        <w:footnoteRef/>
      </w:r>
      <w:r>
        <w:t xml:space="preserve"> </w:t>
      </w:r>
      <w:r>
        <w:rPr>
          <w:rFonts w:hint="eastAsia"/>
        </w:rPr>
        <w:t>參見</w:t>
      </w:r>
      <w:r w:rsidRPr="000C7C37">
        <w:t>https://zh.wikipedia.org/zh-tw/%E7%8E%AF%E6%B0%A7%E6%A0%91%E8%84%82</w:t>
      </w:r>
    </w:p>
  </w:footnote>
  <w:footnote w:id="38">
    <w:p w14:paraId="48BB0A2D" w14:textId="77777777" w:rsidR="001722BE" w:rsidRPr="00B57935" w:rsidRDefault="001722BE" w:rsidP="00B57935">
      <w:pPr>
        <w:pStyle w:val="afe"/>
      </w:pPr>
      <w:r>
        <w:rPr>
          <w:rStyle w:val="aff0"/>
        </w:rPr>
        <w:footnoteRef/>
      </w:r>
      <w:r>
        <w:t xml:space="preserve"> </w:t>
      </w:r>
      <w:r w:rsidR="002F6D82">
        <w:rPr>
          <w:rFonts w:hint="eastAsia"/>
        </w:rPr>
        <w:t>藥物食品簡訊</w:t>
      </w:r>
      <w:r w:rsidR="00BC4522">
        <w:rPr>
          <w:rFonts w:hint="eastAsia"/>
        </w:rPr>
        <w:t>月刊</w:t>
      </w:r>
      <w:r w:rsidR="002F6D82">
        <w:rPr>
          <w:rFonts w:hint="eastAsia"/>
        </w:rPr>
        <w:t>，第3</w:t>
      </w:r>
      <w:r w:rsidR="002F6D82">
        <w:t>36</w:t>
      </w:r>
      <w:r w:rsidR="002F6D82">
        <w:rPr>
          <w:rFonts w:hint="eastAsia"/>
        </w:rPr>
        <w:t>期。</w:t>
      </w:r>
      <w:r>
        <w:rPr>
          <w:rFonts w:hint="eastAsia"/>
        </w:rPr>
        <w:t>參見</w:t>
      </w:r>
      <w:hyperlink r:id="rId7" w:history="1">
        <w:r w:rsidR="00775E9B" w:rsidRPr="00775E9B">
          <w:rPr>
            <w:rStyle w:val="af"/>
            <w:color w:val="000000" w:themeColor="text1"/>
            <w:u w:val="none"/>
          </w:rPr>
          <w:t>https://www.fda.gov.tw/tc/includes/GetFile.</w:t>
        </w:r>
        <w:r w:rsidR="00775E9B" w:rsidRPr="00775E9B">
          <w:rPr>
            <w:rStyle w:val="af"/>
            <w:color w:val="000000" w:themeColor="text1"/>
            <w:u w:val="none"/>
          </w:rPr>
          <w:br/>
          <w:t>ashx？id=f636694521495244654</w:t>
        </w:r>
      </w:hyperlink>
      <w:r w:rsidR="002F6D82" w:rsidRPr="00775E9B">
        <w:rPr>
          <w:rFonts w:hint="eastAsia"/>
          <w:color w:val="000000" w:themeColor="text1"/>
        </w:rPr>
        <w:t xml:space="preserve"> </w:t>
      </w:r>
    </w:p>
  </w:footnote>
  <w:footnote w:id="39">
    <w:p w14:paraId="4A824B32" w14:textId="77777777" w:rsidR="001722BE" w:rsidRPr="002E3693" w:rsidRDefault="001722BE" w:rsidP="00B8693E">
      <w:pPr>
        <w:pStyle w:val="afe"/>
      </w:pPr>
      <w:r>
        <w:rPr>
          <w:rStyle w:val="aff0"/>
        </w:rPr>
        <w:footnoteRef/>
      </w:r>
      <w:r>
        <w:t xml:space="preserve"> </w:t>
      </w:r>
      <w:r w:rsidRPr="002E3693">
        <w:rPr>
          <w:rFonts w:hAnsi="標楷體" w:hint="eastAsia"/>
          <w:szCs w:val="24"/>
        </w:rPr>
        <w:t>英國食物</w:t>
      </w:r>
      <w:r>
        <w:rPr>
          <w:rFonts w:hAnsi="標楷體" w:hint="eastAsia"/>
          <w:szCs w:val="24"/>
        </w:rPr>
        <w:t>標準檢驗局</w:t>
      </w:r>
      <w:r w:rsidRPr="002E3693">
        <w:rPr>
          <w:rFonts w:hAnsi="標楷體" w:hint="eastAsia"/>
          <w:szCs w:val="24"/>
        </w:rPr>
        <w:t>以罐頭食物含有雙酚A濃度推算成人每日雙酚A攝取量為</w:t>
      </w:r>
      <w:r w:rsidRPr="002E3693">
        <w:rPr>
          <w:rFonts w:hAnsi="標楷體"/>
          <w:szCs w:val="24"/>
        </w:rPr>
        <w:t>0.36</w:t>
      </w:r>
      <w:r w:rsidRPr="002E3693">
        <w:rPr>
          <w:rFonts w:hAnsi="標楷體" w:hint="eastAsia"/>
          <w:szCs w:val="24"/>
        </w:rPr>
        <w:t>～</w:t>
      </w:r>
      <w:r w:rsidRPr="002E3693">
        <w:rPr>
          <w:rFonts w:hAnsi="標楷體"/>
          <w:szCs w:val="24"/>
        </w:rPr>
        <w:t>0.38</w:t>
      </w:r>
      <w:r>
        <w:rPr>
          <w:rFonts w:hAnsi="標楷體" w:hint="eastAsia"/>
          <w:szCs w:val="24"/>
        </w:rPr>
        <w:t>微克</w:t>
      </w:r>
      <w:r w:rsidRPr="002E3693">
        <w:rPr>
          <w:rFonts w:hAnsi="標楷體"/>
          <w:szCs w:val="24"/>
        </w:rPr>
        <w:t xml:space="preserve"> (FSA, 2000)</w:t>
      </w:r>
      <w:r w:rsidRPr="002E3693">
        <w:rPr>
          <w:rFonts w:hAnsi="標楷體" w:hint="eastAsia"/>
          <w:szCs w:val="24"/>
        </w:rPr>
        <w:t>；紐西蘭亦以罐頭食物含有雙酚A濃度推算人類平均雙酚A攝取量為</w:t>
      </w:r>
      <w:r w:rsidRPr="002E3693">
        <w:rPr>
          <w:rFonts w:hAnsi="標楷體"/>
          <w:szCs w:val="24"/>
        </w:rPr>
        <w:t>0.008</w:t>
      </w:r>
      <w:r>
        <w:rPr>
          <w:rFonts w:hAnsi="標楷體" w:hint="eastAsia"/>
          <w:szCs w:val="24"/>
        </w:rPr>
        <w:t>微克</w:t>
      </w:r>
      <w:r w:rsidRPr="002E3693">
        <w:rPr>
          <w:rFonts w:hAnsi="標楷體" w:hint="eastAsia"/>
          <w:szCs w:val="24"/>
        </w:rPr>
        <w:t>，最大攝取量為</w:t>
      </w:r>
      <w:r w:rsidRPr="002E3693">
        <w:rPr>
          <w:rFonts w:hAnsi="標楷體"/>
          <w:szCs w:val="24"/>
        </w:rPr>
        <w:t>0.29</w:t>
      </w:r>
      <w:r>
        <w:rPr>
          <w:rFonts w:hAnsi="標楷體" w:hint="eastAsia"/>
          <w:szCs w:val="24"/>
        </w:rPr>
        <w:t>微克</w:t>
      </w:r>
      <w:r w:rsidRPr="002E3693">
        <w:rPr>
          <w:rFonts w:hAnsi="標楷體"/>
          <w:szCs w:val="24"/>
        </w:rPr>
        <w:t>(Thomson and Grounds, 2005)</w:t>
      </w:r>
      <w:r>
        <w:rPr>
          <w:rFonts w:hAnsi="標楷體" w:hint="eastAsia"/>
          <w:szCs w:val="24"/>
        </w:rPr>
        <w:t>。</w:t>
      </w:r>
    </w:p>
  </w:footnote>
  <w:footnote w:id="40">
    <w:p w14:paraId="038B97C2" w14:textId="77777777" w:rsidR="001722BE" w:rsidRPr="00471FA1" w:rsidRDefault="001722BE" w:rsidP="003E2B70">
      <w:pPr>
        <w:pStyle w:val="afe"/>
      </w:pPr>
      <w:r>
        <w:rPr>
          <w:rStyle w:val="aff0"/>
        </w:rPr>
        <w:footnoteRef/>
      </w:r>
      <w:r>
        <w:t xml:space="preserve"> </w:t>
      </w:r>
      <w:r>
        <w:rPr>
          <w:rFonts w:hAnsi="標楷體" w:hint="eastAsia"/>
          <w:szCs w:val="24"/>
        </w:rPr>
        <w:t>1</w:t>
      </w:r>
      <w:r>
        <w:rPr>
          <w:rFonts w:hAnsi="標楷體"/>
          <w:szCs w:val="24"/>
        </w:rPr>
        <w:t>13</w:t>
      </w:r>
      <w:r>
        <w:rPr>
          <w:rFonts w:hAnsi="標楷體" w:hint="eastAsia"/>
          <w:szCs w:val="24"/>
        </w:rPr>
        <w:t>年</w:t>
      </w:r>
      <w:r w:rsidRPr="00117BBB">
        <w:rPr>
          <w:rFonts w:hAnsi="標楷體" w:hint="eastAsia"/>
          <w:szCs w:val="24"/>
        </w:rPr>
        <w:t>1</w:t>
      </w:r>
      <w:r w:rsidRPr="00117BBB">
        <w:rPr>
          <w:rFonts w:hAnsi="標楷體"/>
          <w:szCs w:val="24"/>
        </w:rPr>
        <w:t>1</w:t>
      </w:r>
      <w:r w:rsidRPr="00117BBB">
        <w:rPr>
          <w:rFonts w:hAnsi="標楷體" w:hint="eastAsia"/>
          <w:szCs w:val="24"/>
        </w:rPr>
        <w:t>月14日</w:t>
      </w:r>
      <w:r>
        <w:rPr>
          <w:rFonts w:hAnsi="標楷體" w:hint="eastAsia"/>
          <w:szCs w:val="24"/>
        </w:rPr>
        <w:t>衛福部衛授食字第1</w:t>
      </w:r>
      <w:r>
        <w:rPr>
          <w:rFonts w:hAnsi="標楷體"/>
          <w:szCs w:val="24"/>
        </w:rPr>
        <w:t>139074239</w:t>
      </w:r>
      <w:r>
        <w:rPr>
          <w:rFonts w:hAnsi="標楷體" w:hint="eastAsia"/>
          <w:szCs w:val="24"/>
        </w:rPr>
        <w:t>號函，第8</w:t>
      </w:r>
      <w:r>
        <w:rPr>
          <w:rFonts w:hAnsi="標楷體"/>
          <w:szCs w:val="24"/>
        </w:rPr>
        <w:t>4</w:t>
      </w:r>
      <w:r>
        <w:rPr>
          <w:rFonts w:hAnsi="標楷體" w:hint="eastAsia"/>
          <w:szCs w:val="24"/>
        </w:rPr>
        <w:t>頁。</w:t>
      </w:r>
    </w:p>
  </w:footnote>
  <w:footnote w:id="41">
    <w:p w14:paraId="1D4991BF" w14:textId="77777777" w:rsidR="001722BE" w:rsidRPr="000005A6" w:rsidRDefault="001722BE">
      <w:pPr>
        <w:pStyle w:val="afe"/>
      </w:pPr>
      <w:r>
        <w:rPr>
          <w:rStyle w:val="aff0"/>
        </w:rPr>
        <w:footnoteRef/>
      </w:r>
      <w:r>
        <w:t xml:space="preserve"> </w:t>
      </w:r>
      <w:r>
        <w:rPr>
          <w:rFonts w:hAnsi="標楷體" w:hint="eastAsia"/>
          <w:szCs w:val="24"/>
        </w:rPr>
        <w:t>1</w:t>
      </w:r>
      <w:r>
        <w:rPr>
          <w:rFonts w:hAnsi="標楷體"/>
          <w:szCs w:val="24"/>
        </w:rPr>
        <w:t>06</w:t>
      </w:r>
      <w:r>
        <w:rPr>
          <w:rFonts w:hAnsi="標楷體" w:hint="eastAsia"/>
          <w:szCs w:val="24"/>
        </w:rPr>
        <w:t>年度</w:t>
      </w:r>
      <w:r w:rsidRPr="000005A6">
        <w:rPr>
          <w:rFonts w:hAnsi="標楷體" w:hint="eastAsia"/>
          <w:szCs w:val="24"/>
        </w:rPr>
        <w:t>衛福部委託財團法人塑膠工業技術發展中心陳建中辦理「食品接觸物件材質風險物質背景值調查」</w:t>
      </w:r>
      <w:r>
        <w:rPr>
          <w:rFonts w:hAnsi="標楷體" w:hint="eastAsia"/>
          <w:szCs w:val="24"/>
        </w:rPr>
        <w:t>（或稱「衛福部106年度監測調查計畫</w:t>
      </w:r>
      <w:r>
        <w:rPr>
          <w:rFonts w:hAnsi="標楷體" w:hint="eastAsia"/>
          <w:szCs w:val="32"/>
        </w:rPr>
        <w:t>」）。</w:t>
      </w:r>
    </w:p>
  </w:footnote>
  <w:footnote w:id="42">
    <w:p w14:paraId="2A68FC91" w14:textId="77777777" w:rsidR="001722BE" w:rsidRPr="00DC556C" w:rsidRDefault="001722BE">
      <w:pPr>
        <w:pStyle w:val="afe"/>
      </w:pPr>
      <w:r>
        <w:rPr>
          <w:rStyle w:val="aff0"/>
        </w:rPr>
        <w:footnoteRef/>
      </w:r>
      <w:r>
        <w:t xml:space="preserve"> 96</w:t>
      </w:r>
      <w:r>
        <w:rPr>
          <w:rFonts w:hint="eastAsia"/>
        </w:rPr>
        <w:t>年為西元2</w:t>
      </w:r>
      <w:r>
        <w:t>007</w:t>
      </w:r>
      <w:r>
        <w:rPr>
          <w:rFonts w:hint="eastAsia"/>
        </w:rPr>
        <w:t>年（下同）。</w:t>
      </w:r>
    </w:p>
  </w:footnote>
  <w:footnote w:id="43">
    <w:p w14:paraId="18AE18A6" w14:textId="77777777" w:rsidR="001722BE" w:rsidRPr="00335428" w:rsidRDefault="001722BE" w:rsidP="00605A65">
      <w:pPr>
        <w:pStyle w:val="afe"/>
      </w:pPr>
      <w:r>
        <w:rPr>
          <w:rStyle w:val="aff0"/>
        </w:rPr>
        <w:footnoteRef/>
      </w:r>
      <w:r w:rsidRPr="00335428">
        <w:rPr>
          <w:rFonts w:hAnsi="標楷體" w:hint="eastAsia"/>
          <w:szCs w:val="24"/>
        </w:rPr>
        <w:t>財政部公布之酒盛裝容器衛生標準（</w:t>
      </w:r>
      <w:r>
        <w:rPr>
          <w:rFonts w:hAnsi="標楷體" w:hint="eastAsia"/>
          <w:szCs w:val="24"/>
        </w:rPr>
        <w:t>1</w:t>
      </w:r>
      <w:r>
        <w:rPr>
          <w:rFonts w:hAnsi="標楷體"/>
          <w:szCs w:val="24"/>
        </w:rPr>
        <w:t>02</w:t>
      </w:r>
      <w:r>
        <w:rPr>
          <w:rFonts w:hAnsi="標楷體" w:hint="eastAsia"/>
          <w:szCs w:val="24"/>
        </w:rPr>
        <w:t>年</w:t>
      </w:r>
      <w:r w:rsidRPr="00335428">
        <w:rPr>
          <w:rFonts w:hAnsi="標楷體" w:hint="eastAsia"/>
          <w:szCs w:val="24"/>
        </w:rPr>
        <w:t>1</w:t>
      </w:r>
      <w:r w:rsidRPr="00335428">
        <w:rPr>
          <w:rFonts w:hAnsi="標楷體"/>
          <w:szCs w:val="24"/>
        </w:rPr>
        <w:t>2</w:t>
      </w:r>
      <w:r w:rsidRPr="00335428">
        <w:rPr>
          <w:rFonts w:hAnsi="標楷體" w:hint="eastAsia"/>
          <w:szCs w:val="24"/>
        </w:rPr>
        <w:t>月4日修正）第5條規定：「酒盛裝容器應符合酒盛裝容器試驗標準表」中</w:t>
      </w:r>
      <w:r>
        <w:rPr>
          <w:rFonts w:hAnsi="標楷體" w:hint="eastAsia"/>
          <w:szCs w:val="24"/>
        </w:rPr>
        <w:t>，聚碳酸酯含</w:t>
      </w:r>
      <w:r w:rsidRPr="00335428">
        <w:rPr>
          <w:rFonts w:hAnsi="標楷體" w:hint="eastAsia"/>
          <w:szCs w:val="24"/>
        </w:rPr>
        <w:t>雙酚A(p</w:t>
      </w:r>
      <w:r w:rsidRPr="00335428">
        <w:rPr>
          <w:rFonts w:hAnsi="標楷體"/>
          <w:szCs w:val="24"/>
        </w:rPr>
        <w:t>henol</w:t>
      </w:r>
      <w:r w:rsidRPr="00335428">
        <w:rPr>
          <w:rFonts w:hAnsi="標楷體" w:hint="eastAsia"/>
          <w:szCs w:val="24"/>
        </w:rPr>
        <w:t>酚及p</w:t>
      </w:r>
      <w:r w:rsidRPr="00335428">
        <w:rPr>
          <w:rFonts w:hAnsi="標楷體"/>
          <w:szCs w:val="24"/>
        </w:rPr>
        <w:t>-tert-butylphenol</w:t>
      </w:r>
      <w:r w:rsidRPr="00335428">
        <w:rPr>
          <w:rFonts w:hAnsi="標楷體" w:hint="eastAsia"/>
          <w:szCs w:val="24"/>
        </w:rPr>
        <w:t>)</w:t>
      </w:r>
      <w:r>
        <w:rPr>
          <w:rFonts w:hAnsi="標楷體" w:hint="eastAsia"/>
          <w:szCs w:val="24"/>
        </w:rPr>
        <w:t>之溶出限量為2</w:t>
      </w:r>
      <w:r>
        <w:rPr>
          <w:rFonts w:hAnsi="標楷體"/>
          <w:szCs w:val="24"/>
        </w:rPr>
        <w:t>.5ppm</w:t>
      </w:r>
      <w:r>
        <w:rPr>
          <w:rFonts w:hAnsi="標楷體" w:hint="eastAsia"/>
          <w:szCs w:val="24"/>
        </w:rPr>
        <w:t>。</w:t>
      </w:r>
    </w:p>
  </w:footnote>
  <w:footnote w:id="44">
    <w:p w14:paraId="69F46734" w14:textId="77777777" w:rsidR="001722BE" w:rsidRPr="00DC556C" w:rsidRDefault="001722BE">
      <w:pPr>
        <w:pStyle w:val="afe"/>
      </w:pPr>
      <w:r>
        <w:rPr>
          <w:rStyle w:val="aff0"/>
        </w:rPr>
        <w:footnoteRef/>
      </w:r>
      <w:r>
        <w:t xml:space="preserve"> 91</w:t>
      </w:r>
      <w:r>
        <w:rPr>
          <w:rFonts w:hint="eastAsia"/>
        </w:rPr>
        <w:t>年為西元2</w:t>
      </w:r>
      <w:r>
        <w:t>002</w:t>
      </w:r>
      <w:r>
        <w:rPr>
          <w:rFonts w:hint="eastAsia"/>
        </w:rPr>
        <w:t>年（下同）。</w:t>
      </w:r>
    </w:p>
  </w:footnote>
  <w:footnote w:id="45">
    <w:p w14:paraId="602819FE" w14:textId="77777777" w:rsidR="001722BE" w:rsidRPr="00DC556C" w:rsidRDefault="001722BE">
      <w:pPr>
        <w:pStyle w:val="afe"/>
      </w:pPr>
      <w:r>
        <w:rPr>
          <w:rStyle w:val="aff0"/>
        </w:rPr>
        <w:footnoteRef/>
      </w:r>
      <w:r>
        <w:t xml:space="preserve"> 93</w:t>
      </w:r>
      <w:r>
        <w:rPr>
          <w:rFonts w:hint="eastAsia"/>
        </w:rPr>
        <w:t>年為西元2</w:t>
      </w:r>
      <w:r>
        <w:t>004</w:t>
      </w:r>
      <w:r>
        <w:rPr>
          <w:rFonts w:hint="eastAsia"/>
        </w:rPr>
        <w:t>年（下同）。</w:t>
      </w:r>
    </w:p>
  </w:footnote>
  <w:footnote w:id="46">
    <w:p w14:paraId="7D7A18E2" w14:textId="77777777" w:rsidR="001722BE" w:rsidRPr="00DC556C" w:rsidRDefault="001722BE">
      <w:pPr>
        <w:pStyle w:val="afe"/>
      </w:pPr>
      <w:r>
        <w:rPr>
          <w:rStyle w:val="aff0"/>
        </w:rPr>
        <w:footnoteRef/>
      </w:r>
      <w:r>
        <w:t xml:space="preserve"> 101</w:t>
      </w:r>
      <w:r>
        <w:rPr>
          <w:rFonts w:hint="eastAsia"/>
        </w:rPr>
        <w:t>年為西元2</w:t>
      </w:r>
      <w:r>
        <w:t>012</w:t>
      </w:r>
      <w:r>
        <w:rPr>
          <w:rFonts w:hint="eastAsia"/>
        </w:rPr>
        <w:t>年（下同）。</w:t>
      </w:r>
    </w:p>
  </w:footnote>
  <w:footnote w:id="47">
    <w:p w14:paraId="5019A0B8" w14:textId="77777777" w:rsidR="001722BE" w:rsidRPr="00AF639C" w:rsidRDefault="001722BE" w:rsidP="00427BAD">
      <w:pPr>
        <w:pStyle w:val="afe"/>
      </w:pPr>
      <w:r>
        <w:rPr>
          <w:rStyle w:val="aff0"/>
        </w:rPr>
        <w:footnoteRef/>
      </w:r>
      <w:r>
        <w:t xml:space="preserve"> </w:t>
      </w:r>
      <w:r>
        <w:rPr>
          <w:rFonts w:hint="eastAsia"/>
        </w:rPr>
        <w:t>參見</w:t>
      </w:r>
      <w:r w:rsidRPr="00AF639C">
        <w:t>https://www.nta.gov.tw/download/8944</w:t>
      </w:r>
    </w:p>
  </w:footnote>
  <w:footnote w:id="48">
    <w:p w14:paraId="02378E2F" w14:textId="77777777" w:rsidR="001722BE" w:rsidRPr="009E4A1D" w:rsidRDefault="001722BE">
      <w:pPr>
        <w:pStyle w:val="afe"/>
      </w:pPr>
      <w:r>
        <w:rPr>
          <w:rStyle w:val="aff0"/>
        </w:rPr>
        <w:footnoteRef/>
      </w:r>
      <w:r>
        <w:t xml:space="preserve"> </w:t>
      </w:r>
      <w:r>
        <w:rPr>
          <w:rFonts w:hint="eastAsia"/>
        </w:rPr>
        <w:t>1</w:t>
      </w:r>
      <w:r>
        <w:t>14年</w:t>
      </w:r>
      <w:r>
        <w:rPr>
          <w:rFonts w:hint="eastAsia"/>
        </w:rPr>
        <w:t>7月1</w:t>
      </w:r>
      <w:r>
        <w:t>5</w:t>
      </w:r>
      <w:r>
        <w:rPr>
          <w:rFonts w:hint="eastAsia"/>
        </w:rPr>
        <w:t>日財政部詢問會議書面資料。</w:t>
      </w:r>
    </w:p>
  </w:footnote>
  <w:footnote w:id="49">
    <w:p w14:paraId="285664A9" w14:textId="77777777" w:rsidR="001722BE" w:rsidRPr="00E2598A" w:rsidRDefault="001722BE">
      <w:pPr>
        <w:pStyle w:val="afe"/>
      </w:pPr>
      <w:r>
        <w:rPr>
          <w:rStyle w:val="aff0"/>
        </w:rPr>
        <w:footnoteRef/>
      </w:r>
      <w:r>
        <w:t xml:space="preserve"> </w:t>
      </w:r>
      <w:r w:rsidRPr="00D2059B">
        <w:rPr>
          <w:rStyle w:val="af"/>
          <w:color w:val="000000" w:themeColor="text1"/>
          <w:u w:val="none"/>
        </w:rPr>
        <w:t>歐盟</w:t>
      </w:r>
      <w:r w:rsidRPr="00D2059B">
        <w:rPr>
          <w:rStyle w:val="af"/>
          <w:rFonts w:hint="eastAsia"/>
          <w:color w:val="000000" w:themeColor="text1"/>
          <w:u w:val="none"/>
        </w:rPr>
        <w:t>歷次對T</w:t>
      </w:r>
      <w:r w:rsidRPr="00D2059B">
        <w:rPr>
          <w:rStyle w:val="af"/>
          <w:color w:val="000000" w:themeColor="text1"/>
          <w:u w:val="none"/>
        </w:rPr>
        <w:t>DI之</w:t>
      </w:r>
      <w:r w:rsidRPr="00D2059B">
        <w:rPr>
          <w:rStyle w:val="af"/>
          <w:rFonts w:hint="eastAsia"/>
          <w:color w:val="000000" w:themeColor="text1"/>
          <w:u w:val="none"/>
        </w:rPr>
        <w:t>調整：</w:t>
      </w:r>
      <w:r>
        <w:rPr>
          <w:rStyle w:val="af"/>
          <w:color w:val="000000" w:themeColor="text1"/>
          <w:u w:val="none"/>
        </w:rPr>
        <w:br/>
        <w:t>2006年</w:t>
      </w:r>
      <w:r w:rsidRPr="00D2059B">
        <w:rPr>
          <w:rStyle w:val="af"/>
          <w:rFonts w:hint="eastAsia"/>
          <w:color w:val="000000" w:themeColor="text1"/>
          <w:u w:val="none"/>
        </w:rPr>
        <w:t>1</w:t>
      </w:r>
      <w:r w:rsidRPr="00D2059B">
        <w:rPr>
          <w:rStyle w:val="af"/>
          <w:color w:val="000000" w:themeColor="text1"/>
          <w:u w:val="none"/>
        </w:rPr>
        <w:t>1</w:t>
      </w:r>
      <w:r w:rsidRPr="00D2059B">
        <w:rPr>
          <w:rStyle w:val="af"/>
          <w:rFonts w:hint="eastAsia"/>
          <w:color w:val="000000" w:themeColor="text1"/>
          <w:u w:val="none"/>
        </w:rPr>
        <w:t>月公告T</w:t>
      </w:r>
      <w:r w:rsidRPr="00D2059B">
        <w:rPr>
          <w:rStyle w:val="af"/>
          <w:color w:val="000000" w:themeColor="text1"/>
          <w:u w:val="none"/>
        </w:rPr>
        <w:t>DI</w:t>
      </w:r>
      <w:r w:rsidRPr="00D2059B">
        <w:rPr>
          <w:rStyle w:val="af"/>
          <w:rFonts w:hint="eastAsia"/>
          <w:color w:val="000000" w:themeColor="text1"/>
          <w:u w:val="none"/>
        </w:rPr>
        <w:t>：</w:t>
      </w:r>
      <w:r w:rsidRPr="00D2059B">
        <w:rPr>
          <w:rStyle w:val="af"/>
          <w:color w:val="000000" w:themeColor="text1"/>
          <w:u w:val="none"/>
        </w:rPr>
        <w:t>0.05</w:t>
      </w:r>
      <w:r w:rsidRPr="00D2059B">
        <w:rPr>
          <w:rStyle w:val="af"/>
          <w:rFonts w:hint="eastAsia"/>
          <w:color w:val="000000" w:themeColor="text1"/>
          <w:u w:val="none"/>
        </w:rPr>
        <w:t>ppm（</w:t>
      </w:r>
      <w:r w:rsidRPr="00D2059B">
        <w:rPr>
          <w:rStyle w:val="af"/>
          <w:color w:val="000000" w:themeColor="text1"/>
          <w:u w:val="none"/>
        </w:rPr>
        <w:t>mg/kg/day</w:t>
      </w:r>
      <w:r w:rsidRPr="00D2059B">
        <w:rPr>
          <w:rStyle w:val="af"/>
          <w:rFonts w:hint="eastAsia"/>
          <w:color w:val="000000" w:themeColor="text1"/>
          <w:u w:val="none"/>
        </w:rPr>
        <w:t>）。</w:t>
      </w:r>
      <w:r>
        <w:rPr>
          <w:rStyle w:val="af"/>
          <w:color w:val="000000" w:themeColor="text1"/>
          <w:u w:val="none"/>
        </w:rPr>
        <w:t>2015年</w:t>
      </w:r>
      <w:r w:rsidRPr="00D2059B">
        <w:rPr>
          <w:rStyle w:val="af"/>
          <w:rFonts w:hint="eastAsia"/>
          <w:color w:val="000000" w:themeColor="text1"/>
          <w:u w:val="none"/>
        </w:rPr>
        <w:t>公告T</w:t>
      </w:r>
      <w:r w:rsidRPr="00D2059B">
        <w:rPr>
          <w:rStyle w:val="af"/>
          <w:color w:val="000000" w:themeColor="text1"/>
          <w:u w:val="none"/>
        </w:rPr>
        <w:t>DI</w:t>
      </w:r>
      <w:r w:rsidRPr="00D2059B">
        <w:rPr>
          <w:rStyle w:val="af"/>
          <w:rFonts w:hint="eastAsia"/>
          <w:color w:val="000000" w:themeColor="text1"/>
          <w:u w:val="none"/>
        </w:rPr>
        <w:t>：4微克（</w:t>
      </w:r>
      <w:r w:rsidRPr="00D2059B">
        <w:rPr>
          <w:rStyle w:val="af"/>
          <w:color w:val="000000" w:themeColor="text1"/>
          <w:u w:val="none"/>
        </w:rPr>
        <w:t>µ</w:t>
      </w:r>
      <w:r w:rsidRPr="00D2059B">
        <w:rPr>
          <w:rStyle w:val="af"/>
          <w:color w:val="000000" w:themeColor="text1"/>
          <w:u w:val="none"/>
        </w:rPr>
        <w:t>g/kg/day</w:t>
      </w:r>
      <w:r w:rsidRPr="00D2059B">
        <w:rPr>
          <w:rStyle w:val="af"/>
          <w:rFonts w:hint="eastAsia"/>
          <w:color w:val="000000" w:themeColor="text1"/>
          <w:u w:val="none"/>
        </w:rPr>
        <w:t>）。</w:t>
      </w:r>
      <w:r>
        <w:rPr>
          <w:rStyle w:val="af"/>
          <w:rFonts w:hint="eastAsia"/>
          <w:color w:val="000000" w:themeColor="text1"/>
          <w:u w:val="none"/>
        </w:rPr>
        <w:t>2023年公告</w:t>
      </w:r>
      <w:r w:rsidRPr="00D2059B">
        <w:rPr>
          <w:rStyle w:val="af"/>
          <w:rFonts w:hint="eastAsia"/>
          <w:color w:val="000000" w:themeColor="text1"/>
          <w:u w:val="none"/>
        </w:rPr>
        <w:t>TDI</w:t>
      </w:r>
      <w:r>
        <w:rPr>
          <w:rStyle w:val="af"/>
          <w:rFonts w:hint="eastAsia"/>
          <w:color w:val="000000" w:themeColor="text1"/>
          <w:u w:val="none"/>
        </w:rPr>
        <w:t>：</w:t>
      </w:r>
      <w:r w:rsidRPr="00D2059B">
        <w:rPr>
          <w:rStyle w:val="af"/>
          <w:rFonts w:hint="eastAsia"/>
          <w:color w:val="000000" w:themeColor="text1"/>
          <w:u w:val="none"/>
        </w:rPr>
        <w:t>0.2奈克（</w:t>
      </w:r>
      <w:r w:rsidRPr="00D2059B">
        <w:rPr>
          <w:rStyle w:val="af"/>
          <w:color w:val="000000" w:themeColor="text1"/>
          <w:u w:val="none"/>
        </w:rPr>
        <w:t>ng/kg/day</w:t>
      </w:r>
      <w:r w:rsidRPr="00D2059B">
        <w:rPr>
          <w:rStyle w:val="af"/>
          <w:rFonts w:hint="eastAsia"/>
          <w:color w:val="000000" w:themeColor="text1"/>
          <w:u w:val="none"/>
        </w:rPr>
        <w:t>）</w:t>
      </w:r>
      <w:r>
        <w:rPr>
          <w:rStyle w:val="af"/>
          <w:rFonts w:hint="eastAsia"/>
          <w:color w:val="000000" w:themeColor="text1"/>
          <w:u w:val="none"/>
        </w:rPr>
        <w:t>。</w:t>
      </w:r>
    </w:p>
  </w:footnote>
  <w:footnote w:id="50">
    <w:p w14:paraId="15607B18" w14:textId="77777777" w:rsidR="001722BE" w:rsidRPr="0054679E" w:rsidRDefault="001722BE" w:rsidP="00F343F6">
      <w:pPr>
        <w:pStyle w:val="afe"/>
      </w:pPr>
      <w:r>
        <w:rPr>
          <w:rStyle w:val="aff0"/>
        </w:rPr>
        <w:footnoteRef/>
      </w:r>
      <w:r>
        <w:t xml:space="preserve"> </w:t>
      </w:r>
      <w:r>
        <w:rPr>
          <w:rFonts w:hint="eastAsia"/>
        </w:rPr>
        <w:t>參見</w:t>
      </w:r>
      <w:r w:rsidRPr="0054679E">
        <w:t>http://web.tccf.org.tw/lib/addon.php</w:t>
      </w:r>
      <w:r>
        <w:t>？</w:t>
      </w:r>
      <w:r w:rsidRPr="0054679E">
        <w:t>act=</w:t>
      </w:r>
      <w:proofErr w:type="spellStart"/>
      <w:r w:rsidRPr="0054679E">
        <w:t>post&amp;id</w:t>
      </w:r>
      <w:proofErr w:type="spellEnd"/>
      <w:r w:rsidRPr="0054679E">
        <w:t>=2959</w:t>
      </w:r>
    </w:p>
  </w:footnote>
  <w:footnote w:id="51">
    <w:p w14:paraId="315F0E14" w14:textId="77777777" w:rsidR="001722BE" w:rsidRPr="009754A7" w:rsidRDefault="001722BE">
      <w:pPr>
        <w:pStyle w:val="afe"/>
      </w:pPr>
      <w:r>
        <w:rPr>
          <w:rStyle w:val="aff0"/>
        </w:rPr>
        <w:footnoteRef/>
      </w:r>
      <w:r>
        <w:t xml:space="preserve"> 104</w:t>
      </w:r>
      <w:r>
        <w:rPr>
          <w:rFonts w:hint="eastAsia"/>
        </w:rPr>
        <w:t>年為西元2</w:t>
      </w:r>
      <w:r>
        <w:t>015</w:t>
      </w:r>
      <w:r>
        <w:rPr>
          <w:rFonts w:hint="eastAsia"/>
        </w:rPr>
        <w:t>年（下同）。</w:t>
      </w:r>
    </w:p>
  </w:footnote>
  <w:footnote w:id="52">
    <w:p w14:paraId="26ABDE3F" w14:textId="77777777" w:rsidR="001722BE" w:rsidRPr="00E63E22" w:rsidRDefault="001722BE" w:rsidP="00F343F6">
      <w:pPr>
        <w:pStyle w:val="afe"/>
      </w:pPr>
      <w:r>
        <w:rPr>
          <w:rStyle w:val="aff0"/>
        </w:rPr>
        <w:footnoteRef/>
      </w:r>
      <w:r>
        <w:t xml:space="preserve"> </w:t>
      </w:r>
      <w:r>
        <w:rPr>
          <w:rFonts w:hint="eastAsia"/>
        </w:rPr>
        <w:t>參見</w:t>
      </w:r>
      <w:r w:rsidRPr="00E63E22">
        <w:t>https://www.foodnext.net/news/newsnation/paper/5739818158</w:t>
      </w:r>
    </w:p>
  </w:footnote>
  <w:footnote w:id="53">
    <w:p w14:paraId="2A79ED95" w14:textId="77777777" w:rsidR="001722BE" w:rsidRPr="00557E6B" w:rsidRDefault="001722BE" w:rsidP="00F343F6">
      <w:pPr>
        <w:pStyle w:val="afe"/>
      </w:pPr>
      <w:r>
        <w:rPr>
          <w:rStyle w:val="aff0"/>
        </w:rPr>
        <w:footnoteRef/>
      </w:r>
      <w:r>
        <w:t xml:space="preserve"> </w:t>
      </w:r>
      <w:r>
        <w:rPr>
          <w:rFonts w:hint="eastAsia"/>
        </w:rPr>
        <w:t>1</w:t>
      </w:r>
      <w:r>
        <w:t>14年</w:t>
      </w:r>
      <w:r>
        <w:rPr>
          <w:rFonts w:hint="eastAsia"/>
        </w:rPr>
        <w:t>7月15日衛福部簡報書面資料。</w:t>
      </w:r>
    </w:p>
  </w:footnote>
  <w:footnote w:id="54">
    <w:p w14:paraId="229C26AD" w14:textId="77777777" w:rsidR="001722BE" w:rsidRPr="005743C0" w:rsidRDefault="001722BE" w:rsidP="00F343F6">
      <w:pPr>
        <w:pStyle w:val="afe"/>
      </w:pPr>
      <w:r>
        <w:rPr>
          <w:rStyle w:val="aff0"/>
        </w:rPr>
        <w:footnoteRef/>
      </w:r>
      <w:r>
        <w:t xml:space="preserve"> </w:t>
      </w:r>
      <w:r w:rsidR="00FB5AA5" w:rsidRPr="00A61C09">
        <w:rPr>
          <w:rFonts w:ascii="Helvetica" w:hAnsi="Helvetica" w:cs="Helvetica" w:hint="eastAsia"/>
          <w:color w:val="000000"/>
          <w:shd w:val="clear" w:color="auto" w:fill="FFFFFF"/>
        </w:rPr>
        <w:t>歐盟在</w:t>
      </w:r>
      <w:r w:rsidR="00FB5AA5" w:rsidRPr="00A61C09">
        <w:rPr>
          <w:rFonts w:hAnsi="標楷體" w:cs="Helvetica" w:hint="eastAsia"/>
          <w:color w:val="000000"/>
          <w:shd w:val="clear" w:color="auto" w:fill="FFFFFF"/>
        </w:rPr>
        <w:t>2</w:t>
      </w:r>
      <w:r w:rsidR="00FB5AA5" w:rsidRPr="00A61C09">
        <w:rPr>
          <w:rFonts w:hAnsi="標楷體" w:cs="Helvetica"/>
          <w:color w:val="000000"/>
          <w:shd w:val="clear" w:color="auto" w:fill="FFFFFF"/>
        </w:rPr>
        <w:t>016</w:t>
      </w:r>
      <w:r w:rsidR="00FB5AA5" w:rsidRPr="00A61C09">
        <w:rPr>
          <w:rFonts w:hAnsi="標楷體" w:cs="Helvetica" w:hint="eastAsia"/>
          <w:color w:val="000000"/>
          <w:shd w:val="clear" w:color="auto" w:fill="FFFFFF"/>
        </w:rPr>
        <w:t>年要求歐洲食品安全局重新評估食品中雙酚A對公眾健康之風險，</w:t>
      </w:r>
      <w:r w:rsidR="00FB5AA5" w:rsidRPr="005322CC">
        <w:rPr>
          <w:rFonts w:hint="eastAsia"/>
        </w:rPr>
        <w:t xml:space="preserve"> EFSA的食品接觸材料、酶和加工助劑小組主席Claude </w:t>
      </w:r>
      <w:proofErr w:type="spellStart"/>
      <w:r w:rsidR="00FB5AA5" w:rsidRPr="005322CC">
        <w:rPr>
          <w:rFonts w:hint="eastAsia"/>
        </w:rPr>
        <w:t>Lambre</w:t>
      </w:r>
      <w:proofErr w:type="spellEnd"/>
      <w:r w:rsidR="00FB5AA5" w:rsidRPr="005322CC">
        <w:rPr>
          <w:rFonts w:hint="eastAsia"/>
        </w:rPr>
        <w:t>博士表示，為了進一步了解雙酚A的毒性，本次評估審查了800多項自2013年1月起發表的新研究，研究團隊也發現脾臟中一種名為輔助T細胞的白血球細胞百分比增加，這種T細胞在人體的細胞免疫機制中具有關鍵作用，一旦數量增加可能導致過敏性的肺部炎症以及自身免疫性疾病。</w:t>
      </w:r>
      <w:r w:rsidR="00FB5AA5">
        <w:rPr>
          <w:rFonts w:hint="eastAsia"/>
        </w:rPr>
        <w:t>參見</w:t>
      </w:r>
      <w:hyperlink r:id="rId8" w:history="1">
        <w:r w:rsidR="00FB5AA5" w:rsidRPr="00E44B1A">
          <w:rPr>
            <w:rStyle w:val="af"/>
            <w:color w:val="000000" w:themeColor="text1"/>
            <w:u w:val="none"/>
          </w:rPr>
          <w:t>https://www.foodne</w:t>
        </w:r>
        <w:r w:rsidR="00FB5AA5" w:rsidRPr="00E44B1A">
          <w:rPr>
            <w:rStyle w:val="af"/>
            <w:color w:val="000000" w:themeColor="text1"/>
            <w:u w:val="none"/>
          </w:rPr>
          <w:br/>
          <w:t>xt.net/news/newsnation/paper/5739818158</w:t>
        </w:r>
      </w:hyperlink>
      <w:r w:rsidR="00FB5AA5" w:rsidRPr="00E44B1A">
        <w:rPr>
          <w:rFonts w:hint="eastAsia"/>
          <w:color w:val="000000" w:themeColor="text1"/>
        </w:rPr>
        <w:t xml:space="preserve"> </w:t>
      </w:r>
      <w:r w:rsidR="00FB5AA5">
        <w:rPr>
          <w:rFonts w:hint="eastAsia"/>
        </w:rPr>
        <w:t>及參見</w:t>
      </w:r>
      <w:r w:rsidR="00FB5AA5">
        <w:fldChar w:fldCharType="begin"/>
      </w:r>
      <w:r w:rsidR="00FB5AA5">
        <w:instrText xml:space="preserve"> HYPERLINK "http://srataiwan.org/r/journalpag" </w:instrText>
      </w:r>
      <w:r w:rsidR="00FB5AA5">
        <w:fldChar w:fldCharType="separate"/>
      </w:r>
      <w:r w:rsidR="00FB5AA5" w:rsidRPr="00437E79">
        <w:rPr>
          <w:rStyle w:val="af"/>
          <w:color w:val="000000" w:themeColor="text1"/>
          <w:u w:val="none"/>
        </w:rPr>
        <w:t>http://srataiwan.org/r/journalpag</w:t>
      </w:r>
      <w:r w:rsidR="00FB5AA5">
        <w:rPr>
          <w:rStyle w:val="af"/>
          <w:color w:val="000000" w:themeColor="text1"/>
          <w:u w:val="none"/>
        </w:rPr>
        <w:fldChar w:fldCharType="end"/>
      </w:r>
      <w:r w:rsidR="00FB5AA5">
        <w:br/>
      </w:r>
      <w:r w:rsidR="00FB5AA5" w:rsidRPr="005322CC">
        <w:t>e</w:t>
      </w:r>
      <w:r w:rsidR="00FB5AA5">
        <w:t>？</w:t>
      </w:r>
      <w:r w:rsidR="00FB5AA5" w:rsidRPr="005322CC">
        <w:t>id=86</w:t>
      </w:r>
      <w:r w:rsidR="00FB5AA5">
        <w:rPr>
          <w:rFonts w:hint="eastAsia"/>
        </w:rPr>
        <w:t xml:space="preserve"> 及國家衛生研究院1</w:t>
      </w:r>
      <w:r w:rsidR="00FB5AA5">
        <w:t>14</w:t>
      </w:r>
      <w:r w:rsidR="00FB5AA5">
        <w:rPr>
          <w:rFonts w:hint="eastAsia"/>
        </w:rPr>
        <w:t>年8月26日電子郵件補充資料。</w:t>
      </w:r>
    </w:p>
  </w:footnote>
  <w:footnote w:id="55">
    <w:p w14:paraId="5B848181" w14:textId="77777777" w:rsidR="001722BE" w:rsidRPr="0051532C" w:rsidRDefault="001722BE" w:rsidP="00F343F6">
      <w:pPr>
        <w:pStyle w:val="afe"/>
      </w:pPr>
      <w:r>
        <w:rPr>
          <w:rStyle w:val="aff0"/>
        </w:rPr>
        <w:footnoteRef/>
      </w:r>
      <w:r>
        <w:t xml:space="preserve"> 98年至101年</w:t>
      </w:r>
      <w:r>
        <w:rPr>
          <w:rFonts w:hint="eastAsia"/>
        </w:rPr>
        <w:t>，</w:t>
      </w:r>
      <w:r w:rsidRPr="0051532C">
        <w:rPr>
          <w:rFonts w:hint="eastAsia"/>
        </w:rPr>
        <w:t>國科會委託中山醫學大學毛義方教授團隊辦理「</w:t>
      </w:r>
      <w:r w:rsidRPr="0051532C">
        <w:t>國人雙酚A環境荷爾蒙之環境暴露及生物偵測研究</w:t>
      </w:r>
      <w:r w:rsidRPr="0051532C">
        <w:rPr>
          <w:rFonts w:hint="eastAsia"/>
        </w:rPr>
        <w:t>」</w:t>
      </w:r>
      <w:r>
        <w:rPr>
          <w:rFonts w:hint="eastAsia"/>
        </w:rPr>
        <w:t>（或稱國內過去調查結果），第3頁。</w:t>
      </w:r>
    </w:p>
  </w:footnote>
  <w:footnote w:id="56">
    <w:p w14:paraId="056916B8" w14:textId="77777777" w:rsidR="001722BE" w:rsidRDefault="001722BE" w:rsidP="00F343F6">
      <w:pPr>
        <w:pStyle w:val="afe"/>
      </w:pPr>
      <w:r>
        <w:rPr>
          <w:rStyle w:val="aff0"/>
        </w:rPr>
        <w:footnoteRef/>
      </w:r>
      <w:r>
        <w:t xml:space="preserve"> </w:t>
      </w:r>
      <w:r>
        <w:rPr>
          <w:rFonts w:hint="eastAsia"/>
        </w:rPr>
        <w:t>參見</w:t>
      </w:r>
      <w:r w:rsidRPr="007543B9">
        <w:t>https://www.hpa.gov.tw/Pages/List.aspx</w:t>
      </w:r>
      <w:r>
        <w:t>？</w:t>
      </w:r>
      <w:proofErr w:type="spellStart"/>
      <w:r w:rsidRPr="007543B9">
        <w:t>nodeid</w:t>
      </w:r>
      <w:proofErr w:type="spellEnd"/>
      <w:r w:rsidRPr="007543B9">
        <w:t>=3998</w:t>
      </w:r>
    </w:p>
  </w:footnote>
  <w:footnote w:id="57">
    <w:p w14:paraId="2B99570E" w14:textId="77777777" w:rsidR="001722BE" w:rsidRPr="007543B9" w:rsidRDefault="001722BE" w:rsidP="00F343F6">
      <w:pPr>
        <w:pStyle w:val="afe"/>
      </w:pPr>
      <w:r>
        <w:rPr>
          <w:rStyle w:val="aff0"/>
        </w:rPr>
        <w:footnoteRef/>
      </w:r>
      <w:r>
        <w:t xml:space="preserve"> </w:t>
      </w:r>
      <w:r>
        <w:rPr>
          <w:rFonts w:hint="eastAsia"/>
        </w:rPr>
        <w:t>參見上開網址，有關</w:t>
      </w:r>
      <w:r w:rsidRPr="00566B00">
        <w:t>國民營養健康狀況變遷調查</w:t>
      </w:r>
      <w:r w:rsidRPr="00566B00">
        <w:rPr>
          <w:rFonts w:hint="eastAsia"/>
        </w:rPr>
        <w:t>成果報告中</w:t>
      </w:r>
      <w:r w:rsidRPr="00566B00">
        <w:t>資料庫使用手冊</w:t>
      </w:r>
      <w:r>
        <w:rPr>
          <w:rFonts w:hint="eastAsia"/>
        </w:rPr>
        <w:t>，檔案內容說明、資料描述。</w:t>
      </w:r>
    </w:p>
  </w:footnote>
  <w:footnote w:id="58">
    <w:p w14:paraId="34AD6F21" w14:textId="77777777" w:rsidR="001722BE" w:rsidRDefault="001722BE" w:rsidP="008A1CFD">
      <w:pPr>
        <w:pStyle w:val="afe"/>
      </w:pPr>
      <w:r>
        <w:rPr>
          <w:rStyle w:val="aff0"/>
        </w:rPr>
        <w:footnoteRef/>
      </w:r>
      <w:r>
        <w:t xml:space="preserve"> </w:t>
      </w:r>
      <w:r>
        <w:rPr>
          <w:rFonts w:hint="eastAsia"/>
        </w:rPr>
        <w:t>經濟部1</w:t>
      </w:r>
      <w:r>
        <w:t>13</w:t>
      </w:r>
      <w:r>
        <w:rPr>
          <w:rFonts w:hint="eastAsia"/>
        </w:rPr>
        <w:t>年1</w:t>
      </w:r>
      <w:r>
        <w:t>1</w:t>
      </w:r>
      <w:r>
        <w:rPr>
          <w:rFonts w:hint="eastAsia"/>
        </w:rPr>
        <w:t>月22日經授標字第1</w:t>
      </w:r>
      <w:r>
        <w:t>1300749050</w:t>
      </w:r>
      <w:r>
        <w:rPr>
          <w:rFonts w:hint="eastAsia"/>
        </w:rPr>
        <w:t>號函。</w:t>
      </w:r>
    </w:p>
  </w:footnote>
  <w:footnote w:id="59">
    <w:p w14:paraId="7C8D23EB" w14:textId="77777777" w:rsidR="001722BE" w:rsidRDefault="001722BE" w:rsidP="008A1CFD">
      <w:pPr>
        <w:pStyle w:val="afe"/>
      </w:pPr>
      <w:r>
        <w:rPr>
          <w:rStyle w:val="aff0"/>
        </w:rPr>
        <w:footnoteRef/>
      </w:r>
      <w:r>
        <w:t xml:space="preserve"> </w:t>
      </w:r>
      <w:r>
        <w:rPr>
          <w:rFonts w:hint="eastAsia"/>
        </w:rPr>
        <w:t>參見</w:t>
      </w:r>
      <w:hyperlink r:id="rId9" w:history="1">
        <w:r w:rsidRPr="00A65B9E">
          <w:rPr>
            <w:rStyle w:val="af"/>
            <w:color w:val="000000" w:themeColor="text1"/>
            <w:u w:val="none"/>
          </w:rPr>
          <w:t>https://www.canner.org.tw/GoWeb2/include/index.php？Page=2&amp;news02=8299632</w:t>
        </w:r>
      </w:hyperlink>
    </w:p>
    <w:p w14:paraId="4DA7F3E5" w14:textId="77777777" w:rsidR="001722BE" w:rsidRDefault="001722BE" w:rsidP="008A1CFD">
      <w:pPr>
        <w:pStyle w:val="afe"/>
      </w:pPr>
      <w:r w:rsidRPr="004A181C">
        <w:t>186791f1ba5327a</w:t>
      </w:r>
    </w:p>
  </w:footnote>
  <w:footnote w:id="60">
    <w:p w14:paraId="3F44660B" w14:textId="77777777" w:rsidR="001722BE" w:rsidRPr="00DE5627" w:rsidRDefault="001722BE">
      <w:pPr>
        <w:pStyle w:val="afe"/>
      </w:pPr>
      <w:r>
        <w:rPr>
          <w:rStyle w:val="aff0"/>
        </w:rPr>
        <w:footnoteRef/>
      </w:r>
      <w:r>
        <w:t xml:space="preserve"> </w:t>
      </w:r>
      <w:r>
        <w:rPr>
          <w:rFonts w:hint="eastAsia"/>
        </w:rPr>
        <w:t>雙酚B</w:t>
      </w:r>
      <w:r w:rsidRPr="00DE5627">
        <w:rPr>
          <w:rFonts w:hAnsi="標楷體" w:hint="eastAsia"/>
        </w:rPr>
        <w:t>（B</w:t>
      </w:r>
      <w:r w:rsidRPr="00DE5627">
        <w:rPr>
          <w:rFonts w:hAnsi="標楷體"/>
        </w:rPr>
        <w:t>isphenol B</w:t>
      </w:r>
      <w:r w:rsidRPr="00DE5627">
        <w:rPr>
          <w:rFonts w:hAnsi="標楷體" w:hint="eastAsia"/>
        </w:rPr>
        <w:t>，化學文摘社登記號77-40-7）</w:t>
      </w:r>
      <w:r>
        <w:rPr>
          <w:rFonts w:hAnsi="標楷體" w:hint="eastAsia"/>
        </w:rPr>
        <w:t>。</w:t>
      </w:r>
    </w:p>
  </w:footnote>
  <w:footnote w:id="61">
    <w:p w14:paraId="3E0B8345" w14:textId="77777777" w:rsidR="001722BE" w:rsidRPr="00610BD4" w:rsidRDefault="001722BE" w:rsidP="00D472C7">
      <w:pPr>
        <w:pStyle w:val="afe"/>
        <w:rPr>
          <w:rFonts w:hAnsi="標楷體" w:cs="Helvetica"/>
          <w:color w:val="000000"/>
          <w:shd w:val="clear" w:color="auto" w:fill="FFFFFF"/>
        </w:rPr>
      </w:pPr>
      <w:r>
        <w:rPr>
          <w:rStyle w:val="aff0"/>
        </w:rPr>
        <w:footnoteRef/>
      </w:r>
      <w:r>
        <w:t xml:space="preserve"> </w:t>
      </w:r>
      <w:r>
        <w:rPr>
          <w:rFonts w:hint="eastAsia"/>
        </w:rPr>
        <w:t>參見</w:t>
      </w:r>
      <w:hyperlink r:id="rId10" w:history="1">
        <w:r w:rsidRPr="00A62FBD">
          <w:rPr>
            <w:rStyle w:val="af"/>
            <w:rFonts w:cs="Helvetica"/>
            <w:color w:val="000000" w:themeColor="text1"/>
            <w:u w:val="none"/>
            <w:shd w:val="clear" w:color="auto" w:fill="FFFFFF"/>
          </w:rPr>
          <w:t>https://www.chemexp.org.tw/UploadFolder/file/fileUpload/download_2024628</w:t>
        </w:r>
        <w:r w:rsidRPr="00A62FBD">
          <w:rPr>
            <w:rStyle w:val="af"/>
            <w:rFonts w:cs="Helvetica"/>
            <w:color w:val="000000" w:themeColor="text1"/>
            <w:u w:val="none"/>
            <w:shd w:val="clear" w:color="auto" w:fill="FFFFFF"/>
          </w:rPr>
          <w:br/>
          <w:t>171822.pdf</w:t>
        </w:r>
      </w:hyperlink>
      <w:r>
        <w:rPr>
          <w:rFonts w:cs="Helvetica" w:hint="eastAsia"/>
          <w:color w:val="000000" w:themeColor="text1"/>
          <w:shd w:val="clear" w:color="auto" w:fill="FFFFFF"/>
        </w:rPr>
        <w:t xml:space="preserve">     </w:t>
      </w:r>
      <w:r w:rsidRPr="00610BD4">
        <w:rPr>
          <w:rFonts w:hAnsi="標楷體" w:cs="Helvetica" w:hint="eastAsia"/>
          <w:color w:val="000000"/>
          <w:shd w:val="clear" w:color="auto" w:fill="FFFFFF"/>
        </w:rPr>
        <w:t>序號：1</w:t>
      </w:r>
      <w:r w:rsidRPr="00610BD4">
        <w:rPr>
          <w:rFonts w:hAnsi="標楷體" w:cs="Helvetica"/>
          <w:color w:val="000000"/>
          <w:shd w:val="clear" w:color="auto" w:fill="FFFFFF"/>
        </w:rPr>
        <w:t>70</w:t>
      </w:r>
      <w:r w:rsidRPr="00610BD4">
        <w:rPr>
          <w:rFonts w:hAnsi="標楷體" w:cs="Helvetica" w:hint="eastAsia"/>
          <w:color w:val="000000"/>
          <w:shd w:val="clear" w:color="auto" w:fill="FFFFFF"/>
        </w:rPr>
        <w:t>雙酚A、2</w:t>
      </w:r>
      <w:r w:rsidRPr="00610BD4">
        <w:rPr>
          <w:rFonts w:hAnsi="標楷體" w:cs="Helvetica"/>
          <w:color w:val="000000"/>
          <w:shd w:val="clear" w:color="auto" w:fill="FFFFFF"/>
        </w:rPr>
        <w:t>15</w:t>
      </w:r>
      <w:r w:rsidRPr="00610BD4">
        <w:rPr>
          <w:rFonts w:hAnsi="標楷體" w:cs="Helvetica" w:hint="eastAsia"/>
          <w:color w:val="000000"/>
          <w:shd w:val="clear" w:color="auto" w:fill="FFFFFF"/>
        </w:rPr>
        <w:t>雙酚B</w:t>
      </w:r>
      <w:r>
        <w:rPr>
          <w:rFonts w:hAnsi="標楷體" w:cs="Helvetica" w:hint="eastAsia"/>
          <w:color w:val="000000"/>
          <w:shd w:val="clear" w:color="auto" w:fill="FFFFFF"/>
        </w:rPr>
        <w:t>。 及經濟部1</w:t>
      </w:r>
      <w:r>
        <w:rPr>
          <w:rFonts w:hAnsi="標楷體" w:cs="Helvetica"/>
          <w:color w:val="000000"/>
          <w:shd w:val="clear" w:color="auto" w:fill="FFFFFF"/>
        </w:rPr>
        <w:t>13</w:t>
      </w:r>
      <w:r>
        <w:rPr>
          <w:rFonts w:hAnsi="標楷體" w:cs="Helvetica" w:hint="eastAsia"/>
          <w:color w:val="000000"/>
          <w:shd w:val="clear" w:color="auto" w:fill="FFFFFF"/>
        </w:rPr>
        <w:t>年1</w:t>
      </w:r>
      <w:r>
        <w:rPr>
          <w:rFonts w:hAnsi="標楷體" w:cs="Helvetica"/>
          <w:color w:val="000000"/>
          <w:shd w:val="clear" w:color="auto" w:fill="FFFFFF"/>
        </w:rPr>
        <w:t>1</w:t>
      </w:r>
      <w:r>
        <w:rPr>
          <w:rFonts w:hAnsi="標楷體" w:cs="Helvetica" w:hint="eastAsia"/>
          <w:color w:val="000000"/>
          <w:shd w:val="clear" w:color="auto" w:fill="FFFFFF"/>
        </w:rPr>
        <w:t>月2</w:t>
      </w:r>
      <w:r>
        <w:rPr>
          <w:rFonts w:hAnsi="標楷體" w:cs="Helvetica"/>
          <w:color w:val="000000"/>
          <w:shd w:val="clear" w:color="auto" w:fill="FFFFFF"/>
        </w:rPr>
        <w:t>2</w:t>
      </w:r>
      <w:r>
        <w:rPr>
          <w:rFonts w:hAnsi="標楷體" w:cs="Helvetica" w:hint="eastAsia"/>
          <w:color w:val="000000"/>
          <w:shd w:val="clear" w:color="auto" w:fill="FFFFFF"/>
        </w:rPr>
        <w:t>日經授標字第1</w:t>
      </w:r>
      <w:r>
        <w:rPr>
          <w:rFonts w:hAnsi="標楷體" w:cs="Helvetica"/>
          <w:color w:val="000000"/>
          <w:shd w:val="clear" w:color="auto" w:fill="FFFFFF"/>
        </w:rPr>
        <w:t>1300</w:t>
      </w:r>
      <w:r>
        <w:rPr>
          <w:rFonts w:hAnsi="標楷體" w:cs="Helvetica"/>
          <w:color w:val="000000"/>
          <w:shd w:val="clear" w:color="auto" w:fill="FFFFFF"/>
        </w:rPr>
        <w:br/>
        <w:t>749050</w:t>
      </w:r>
      <w:r>
        <w:rPr>
          <w:rFonts w:hAnsi="標楷體" w:cs="Helvetica" w:hint="eastAsia"/>
          <w:color w:val="000000"/>
          <w:shd w:val="clear" w:color="auto" w:fill="FFFFFF"/>
        </w:rPr>
        <w:t>號函復，</w:t>
      </w:r>
      <w:r w:rsidRPr="00141C21">
        <w:rPr>
          <w:rFonts w:hAnsi="標楷體" w:cs="Helvetica" w:hint="eastAsia"/>
          <w:color w:val="000000"/>
          <w:shd w:val="clear" w:color="auto" w:fill="FFFFFF"/>
        </w:rPr>
        <w:t>歐盟於</w:t>
      </w:r>
      <w:r>
        <w:rPr>
          <w:rFonts w:hAnsi="標楷體" w:cs="Helvetica" w:hint="eastAsia"/>
          <w:color w:val="000000"/>
          <w:shd w:val="clear" w:color="auto" w:fill="FFFFFF"/>
        </w:rPr>
        <w:t>2</w:t>
      </w:r>
      <w:r>
        <w:rPr>
          <w:rFonts w:hAnsi="標楷體" w:cs="Helvetica"/>
          <w:color w:val="000000"/>
          <w:shd w:val="clear" w:color="auto" w:fill="FFFFFF"/>
        </w:rPr>
        <w:t>021</w:t>
      </w:r>
      <w:r>
        <w:rPr>
          <w:rFonts w:hAnsi="標楷體" w:cs="Helvetica" w:hint="eastAsia"/>
          <w:color w:val="000000"/>
          <w:shd w:val="clear" w:color="auto" w:fill="FFFFFF"/>
        </w:rPr>
        <w:t>年</w:t>
      </w:r>
      <w:r w:rsidRPr="00141C21">
        <w:rPr>
          <w:rFonts w:hAnsi="標楷體" w:cs="Helvetica" w:hint="eastAsia"/>
          <w:color w:val="000000"/>
          <w:shd w:val="clear" w:color="auto" w:fill="FFFFFF"/>
        </w:rPr>
        <w:t>7月8日將雙酚B列入高度關切物質清單（SVHC）</w:t>
      </w:r>
      <w:r>
        <w:rPr>
          <w:rFonts w:hAnsi="標楷體" w:cs="Helvetica" w:hint="eastAsia"/>
          <w:color w:val="000000"/>
          <w:shd w:val="clear" w:color="auto" w:fill="FFFFFF"/>
        </w:rPr>
        <w:t>。</w:t>
      </w:r>
    </w:p>
    <w:p w14:paraId="5AB7CEA6" w14:textId="77777777" w:rsidR="001722BE" w:rsidRPr="00610BD4" w:rsidRDefault="001722BE" w:rsidP="00D472C7">
      <w:pPr>
        <w:pStyle w:val="afe"/>
      </w:pPr>
      <w:r>
        <w:rPr>
          <w:rFonts w:hAnsi="標楷體" w:cs="Helvetica" w:hint="eastAsia"/>
          <w:color w:val="000000"/>
          <w:shd w:val="clear" w:color="auto" w:fill="FFFFFF"/>
        </w:rPr>
        <w:t>另，</w:t>
      </w:r>
      <w:r w:rsidRPr="00610BD4">
        <w:rPr>
          <w:rFonts w:hAnsi="標楷體" w:cs="Helvetica"/>
          <w:color w:val="000000"/>
          <w:shd w:val="clear" w:color="auto" w:fill="FFFFFF"/>
        </w:rPr>
        <w:t>國際間歐盟REACH 法規列有高度關切物質(Substances of Very High Concern, SVHC)</w:t>
      </w:r>
      <w:r>
        <w:rPr>
          <w:rFonts w:hAnsi="標楷體" w:cs="Helvetica"/>
          <w:color w:val="000000"/>
          <w:shd w:val="clear" w:color="auto" w:fill="FFFFFF"/>
        </w:rPr>
        <w:br/>
      </w:r>
      <w:r w:rsidRPr="00610BD4">
        <w:rPr>
          <w:rFonts w:hAnsi="標楷體" w:cs="Helvetica"/>
          <w:color w:val="000000"/>
          <w:shd w:val="clear" w:color="auto" w:fill="FFFFFF"/>
        </w:rPr>
        <w:t>，雖與臺灣</w:t>
      </w:r>
      <w:r w:rsidRPr="00277F80">
        <w:rPr>
          <w:rFonts w:hAnsi="標楷體" w:cs="Helvetica"/>
          <w:color w:val="000000"/>
          <w:shd w:val="clear" w:color="auto" w:fill="FFFFFF"/>
        </w:rPr>
        <w:t>毒性及關注化學物質管理法</w:t>
      </w:r>
      <w:r>
        <w:rPr>
          <w:rFonts w:hAnsi="標楷體" w:cs="Helvetica" w:hint="eastAsia"/>
          <w:color w:val="000000"/>
          <w:shd w:val="clear" w:color="auto" w:fill="FFFFFF"/>
        </w:rPr>
        <w:t>之</w:t>
      </w:r>
      <w:r w:rsidRPr="00610BD4">
        <w:rPr>
          <w:rFonts w:hAnsi="標楷體" w:cs="Helvetica"/>
          <w:color w:val="000000"/>
          <w:shd w:val="clear" w:color="auto" w:fill="FFFFFF"/>
        </w:rPr>
        <w:t>「關注化學物質」名稱相似，然管理範疇、作法上都有所差異，SVHCs主要規範成品(articles)中的危害物質限量與商品危害資訊傳遞之義務</w:t>
      </w:r>
      <w:r>
        <w:rPr>
          <w:rFonts w:hAnsi="標楷體" w:cs="Helvetica"/>
          <w:color w:val="000000"/>
          <w:shd w:val="clear" w:color="auto" w:fill="FFFFFF"/>
        </w:rPr>
        <w:br/>
      </w:r>
      <w:r w:rsidRPr="00610BD4">
        <w:rPr>
          <w:rFonts w:hAnsi="標楷體" w:cs="Helvetica"/>
          <w:color w:val="000000"/>
          <w:shd w:val="clear" w:color="auto" w:fill="FFFFFF"/>
        </w:rPr>
        <w:t>，SVHCs候選物質評估後進入授權(authorization)管理，非經授權的使用將於落日條款期限後不得進入歐盟市場；而我國CCS</w:t>
      </w:r>
      <w:r w:rsidRPr="00610BD4">
        <w:rPr>
          <w:rFonts w:hAnsi="標楷體" w:cs="Helvetica"/>
          <w:color w:val="000000"/>
          <w:shd w:val="clear" w:color="auto" w:fill="FFFFFF"/>
        </w:rPr>
        <w:t>則是以原毒化物管理的規範來管理物質之製造、輸入、輸出、販賣、運送、使用、貯存、廢棄等，經地方主管機關核可後始得運作。</w:t>
      </w:r>
      <w:r>
        <w:rPr>
          <w:rFonts w:hAnsi="標楷體" w:cs="Helvetica" w:hint="eastAsia"/>
          <w:color w:val="000000"/>
          <w:shd w:val="clear" w:color="auto" w:fill="FFFFFF"/>
        </w:rPr>
        <w:t>參見</w:t>
      </w:r>
      <w:hyperlink r:id="rId11" w:history="1">
        <w:r w:rsidRPr="00A62FBD">
          <w:rPr>
            <w:rStyle w:val="af"/>
            <w:rFonts w:hAnsi="標楷體" w:cs="Helvetica"/>
            <w:color w:val="000000" w:themeColor="text1"/>
            <w:u w:val="none"/>
            <w:shd w:val="clear" w:color="auto" w:fill="FFFFFF"/>
          </w:rPr>
          <w:t>https://to</w:t>
        </w:r>
      </w:hyperlink>
      <w:r>
        <w:rPr>
          <w:rFonts w:hAnsi="標楷體" w:cs="Helvetica"/>
          <w:color w:val="000000"/>
          <w:shd w:val="clear" w:color="auto" w:fill="FFFFFF"/>
        </w:rPr>
        <w:br/>
      </w:r>
      <w:r w:rsidRPr="00610BD4">
        <w:rPr>
          <w:rFonts w:hAnsi="標楷體" w:cs="Helvetica"/>
          <w:color w:val="000000"/>
          <w:shd w:val="clear" w:color="auto" w:fill="FFFFFF"/>
        </w:rPr>
        <w:t>pic.moenv.gov.tw/</w:t>
      </w:r>
      <w:proofErr w:type="spellStart"/>
      <w:r w:rsidRPr="00610BD4">
        <w:rPr>
          <w:rFonts w:hAnsi="標楷體" w:cs="Helvetica"/>
          <w:color w:val="000000"/>
          <w:shd w:val="clear" w:color="auto" w:fill="FFFFFF"/>
        </w:rPr>
        <w:t>edcs</w:t>
      </w:r>
      <w:proofErr w:type="spellEnd"/>
      <w:r w:rsidRPr="00610BD4">
        <w:rPr>
          <w:rFonts w:hAnsi="標楷體" w:cs="Helvetica"/>
          <w:color w:val="000000"/>
          <w:shd w:val="clear" w:color="auto" w:fill="FFFFFF"/>
        </w:rPr>
        <w:t>/cp-363-9543-4eddd-6.html</w:t>
      </w:r>
    </w:p>
  </w:footnote>
  <w:footnote w:id="62">
    <w:p w14:paraId="587F9550" w14:textId="77777777" w:rsidR="001722BE" w:rsidRPr="0091672A" w:rsidRDefault="001722BE" w:rsidP="00A62FBD">
      <w:pPr>
        <w:pStyle w:val="afe"/>
      </w:pPr>
      <w:r>
        <w:rPr>
          <w:rStyle w:val="aff0"/>
        </w:rPr>
        <w:footnoteRef/>
      </w:r>
      <w:r>
        <w:t xml:space="preserve"> </w:t>
      </w:r>
      <w:r w:rsidRPr="00CC42DB">
        <w:rPr>
          <w:rFonts w:hAnsi="標楷體" w:cs="Helvetica"/>
          <w:color w:val="000000"/>
          <w:shd w:val="clear" w:color="auto" w:fill="FFFFFF"/>
        </w:rPr>
        <w:t>美國國家毒理學計畫(The National Toxicology Program, NTP)對SD大鼠餵食雙酚AF (</w:t>
      </w:r>
      <w:r>
        <w:rPr>
          <w:rFonts w:hAnsi="標楷體" w:cs="Helvetica"/>
          <w:color w:val="000000"/>
          <w:shd w:val="clear" w:color="auto" w:fill="FFFFFF"/>
        </w:rPr>
        <w:br/>
      </w:r>
      <w:r w:rsidRPr="00CC42DB">
        <w:rPr>
          <w:rFonts w:hAnsi="標楷體" w:cs="Helvetica"/>
          <w:color w:val="000000"/>
          <w:shd w:val="clear" w:color="auto" w:fill="FFFFFF"/>
        </w:rPr>
        <w:t>Bisphenol AF, BPAF)，進行改良的一代研究(modified one-generation, MOG)，評估大鼠各個階段引起的不良反應，包含：發育、成熟和繁殖能力， 2022年9月發布研究報告。報告指出，有明確證據顯示BPAF會造成生殖毒性及發育毒性。</w:t>
      </w:r>
      <w:r>
        <w:rPr>
          <w:rFonts w:hAnsi="標楷體" w:cs="Helvetica" w:hint="eastAsia"/>
          <w:color w:val="000000"/>
          <w:shd w:val="clear" w:color="auto" w:fill="FFFFFF"/>
        </w:rPr>
        <w:t>參見</w:t>
      </w:r>
      <w:hyperlink r:id="rId12" w:history="1">
        <w:r w:rsidRPr="00A62FBD">
          <w:rPr>
            <w:rStyle w:val="af"/>
            <w:color w:val="000000" w:themeColor="text1"/>
            <w:u w:val="none"/>
          </w:rPr>
          <w:t>https://nehrc.nhri.edu.tw/</w:t>
        </w:r>
        <w:r w:rsidRPr="00A62FBD">
          <w:rPr>
            <w:rStyle w:val="af"/>
            <w:color w:val="000000" w:themeColor="text1"/>
            <w:u w:val="none"/>
          </w:rPr>
          <w:br/>
          <w:t>2022/10/04/%E7%BE%8E%E5%9C%8Bntp%E7%99%BC%E5%B8%83%E5%A4%A7%E9%BC%A0%E5%8F%A3%E6%9C%8Dbpafbisphenol-af-%E9%9B%99%E9%85%9Aaf%E7%9A%</w:t>
        </w:r>
      </w:hyperlink>
      <w:r w:rsidRPr="00CC42DB">
        <w:t>84%E7%94%9F%E6%AE%96%E6%AF%</w:t>
      </w:r>
      <w:r>
        <w:br/>
      </w:r>
      <w:r w:rsidRPr="00CC42DB">
        <w:t>92%E6%80%A7%E8%88%87%E4%BA%9E%E6%85%A2%E6%80%A7/</w:t>
      </w:r>
    </w:p>
  </w:footnote>
  <w:footnote w:id="63">
    <w:p w14:paraId="31900431" w14:textId="77777777" w:rsidR="001722BE" w:rsidRPr="00207F86" w:rsidRDefault="001722BE" w:rsidP="00CA4123">
      <w:pPr>
        <w:pStyle w:val="afe"/>
        <w:jc w:val="both"/>
        <w:rPr>
          <w:rFonts w:hAnsi="標楷體" w:cs="Helvetica"/>
          <w:color w:val="353535"/>
          <w:sz w:val="24"/>
          <w:szCs w:val="24"/>
          <w:shd w:val="clear" w:color="auto" w:fill="FFFFFF"/>
        </w:rPr>
      </w:pPr>
      <w:r>
        <w:rPr>
          <w:rStyle w:val="aff0"/>
        </w:rPr>
        <w:footnoteRef/>
      </w:r>
      <w:r>
        <w:t xml:space="preserve"> </w:t>
      </w:r>
      <w:r>
        <w:rPr>
          <w:rFonts w:hint="eastAsia"/>
        </w:rPr>
        <w:t>環境部1</w:t>
      </w:r>
      <w:r>
        <w:t>13</w:t>
      </w:r>
      <w:r>
        <w:rPr>
          <w:rFonts w:hint="eastAsia"/>
        </w:rPr>
        <w:t>年1</w:t>
      </w:r>
      <w:r>
        <w:t>1</w:t>
      </w:r>
      <w:r>
        <w:rPr>
          <w:rFonts w:hint="eastAsia"/>
        </w:rPr>
        <w:t>月19日環部化字第1</w:t>
      </w:r>
      <w:r>
        <w:t>138010464</w:t>
      </w:r>
      <w:r>
        <w:rPr>
          <w:rFonts w:hint="eastAsia"/>
        </w:rPr>
        <w:t>號函，第3</w:t>
      </w:r>
      <w:r>
        <w:t>-4</w:t>
      </w:r>
      <w:r>
        <w:rPr>
          <w:rFonts w:hint="eastAsia"/>
        </w:rPr>
        <w:t>頁。依據</w:t>
      </w:r>
      <w:r w:rsidRPr="002F1A8B">
        <w:rPr>
          <w:rFonts w:hint="eastAsia"/>
        </w:rPr>
        <w:t>毒性及關注化學物質管理法第30條第1項規範，製造或輸入每年達一定數量既有化學物質者應依規定期限向中央主管機關申請登錄化學物質資料；製造或輸入新化學物質者應於製造或輸入90日前向中央主管機關申請登錄化學物質資料。</w:t>
      </w:r>
    </w:p>
  </w:footnote>
  <w:footnote w:id="64">
    <w:p w14:paraId="7CFD9561" w14:textId="77777777" w:rsidR="001722BE" w:rsidRPr="00B5610F" w:rsidRDefault="001722BE">
      <w:pPr>
        <w:pStyle w:val="afe"/>
      </w:pPr>
      <w:r>
        <w:rPr>
          <w:rStyle w:val="aff0"/>
        </w:rPr>
        <w:footnoteRef/>
      </w:r>
      <w:r>
        <w:t xml:space="preserve"> 110</w:t>
      </w:r>
      <w:r>
        <w:rPr>
          <w:rFonts w:hint="eastAsia"/>
        </w:rPr>
        <w:t>年為西元2</w:t>
      </w:r>
      <w:r>
        <w:t>021</w:t>
      </w:r>
      <w:r>
        <w:rPr>
          <w:rFonts w:hint="eastAsia"/>
        </w:rPr>
        <w:t>年（下同）。</w:t>
      </w:r>
    </w:p>
  </w:footnote>
  <w:footnote w:id="65">
    <w:p w14:paraId="27589251" w14:textId="77777777" w:rsidR="001722BE" w:rsidRPr="00C27606" w:rsidRDefault="001722BE" w:rsidP="00295FDA">
      <w:pPr>
        <w:pStyle w:val="afe"/>
      </w:pPr>
      <w:r>
        <w:rPr>
          <w:rStyle w:val="aff0"/>
        </w:rPr>
        <w:footnoteRef/>
      </w:r>
      <w:r>
        <w:t xml:space="preserve"> </w:t>
      </w:r>
      <w:r>
        <w:rPr>
          <w:rFonts w:hint="eastAsia"/>
        </w:rPr>
        <w:t>1</w:t>
      </w:r>
      <w:r>
        <w:t>13</w:t>
      </w:r>
      <w:r>
        <w:rPr>
          <w:rFonts w:hint="eastAsia"/>
        </w:rPr>
        <w:t>年</w:t>
      </w:r>
      <w:r w:rsidRPr="00365F20">
        <w:rPr>
          <w:rFonts w:hint="eastAsia"/>
        </w:rPr>
        <w:t>度食品安全智慧先導防制科研計畫，第4</w:t>
      </w:r>
      <w:r w:rsidRPr="00365F20">
        <w:t>2</w:t>
      </w:r>
      <w:r w:rsidRPr="00365F20">
        <w:rPr>
          <w:rFonts w:hint="eastAsia"/>
        </w:rPr>
        <w:t>頁。</w:t>
      </w:r>
      <w:r>
        <w:rPr>
          <w:rFonts w:hint="eastAsia"/>
        </w:rPr>
        <w:t>參見</w:t>
      </w:r>
      <w:hyperlink r:id="rId13" w:history="1">
        <w:r w:rsidRPr="00DE41DE">
          <w:rPr>
            <w:rStyle w:val="af"/>
            <w:color w:val="000000" w:themeColor="text1"/>
            <w:u w:val="none"/>
          </w:rPr>
          <w:t>https://grbdef.stpi.narl.or</w:t>
        </w:r>
        <w:r w:rsidRPr="00DE41DE">
          <w:rPr>
            <w:rStyle w:val="af"/>
            <w:color w:val="000000" w:themeColor="text1"/>
            <w:u w:val="none"/>
          </w:rPr>
          <w:br/>
          <w:t>g.tw/fte/download4？docId=2698420&amp;responseCode=2789&amp;grb05Id=16998295</w:t>
        </w:r>
      </w:hyperlink>
    </w:p>
  </w:footnote>
  <w:footnote w:id="66">
    <w:p w14:paraId="0BF1EC72" w14:textId="77777777" w:rsidR="001722BE" w:rsidRPr="00900010" w:rsidRDefault="001722BE" w:rsidP="004E217E">
      <w:pPr>
        <w:pStyle w:val="afe"/>
      </w:pPr>
      <w:r>
        <w:rPr>
          <w:rStyle w:val="aff0"/>
        </w:rPr>
        <w:footnoteRef/>
      </w:r>
      <w:r>
        <w:t xml:space="preserve"> </w:t>
      </w:r>
      <w:r>
        <w:rPr>
          <w:rFonts w:hint="eastAsia"/>
        </w:rPr>
        <w:t>參見</w:t>
      </w:r>
      <w:r w:rsidRPr="00900010">
        <w:t>https://hlife.tw/article/bisphenola</w:t>
      </w:r>
    </w:p>
  </w:footnote>
  <w:footnote w:id="67">
    <w:p w14:paraId="5B087BAC" w14:textId="77777777" w:rsidR="001722BE" w:rsidRPr="008F473D" w:rsidRDefault="001722BE" w:rsidP="007421BB">
      <w:pPr>
        <w:pStyle w:val="afe"/>
      </w:pPr>
      <w:r>
        <w:rPr>
          <w:rStyle w:val="aff0"/>
        </w:rPr>
        <w:footnoteRef/>
      </w:r>
      <w:r>
        <w:t xml:space="preserve"> 100</w:t>
      </w:r>
      <w:r>
        <w:rPr>
          <w:rFonts w:hint="eastAsia"/>
        </w:rPr>
        <w:t>年為西元2</w:t>
      </w:r>
      <w:r>
        <w:t>011</w:t>
      </w:r>
      <w:r>
        <w:rPr>
          <w:rFonts w:hint="eastAsia"/>
        </w:rPr>
        <w:t>年（下同）。</w:t>
      </w:r>
    </w:p>
  </w:footnote>
  <w:footnote w:id="68">
    <w:p w14:paraId="6F7D6068" w14:textId="77777777" w:rsidR="001722BE" w:rsidRPr="007114E9" w:rsidRDefault="001722BE" w:rsidP="00CA4123">
      <w:pPr>
        <w:pStyle w:val="afe"/>
        <w:jc w:val="both"/>
      </w:pPr>
      <w:r>
        <w:rPr>
          <w:rStyle w:val="aff0"/>
        </w:rPr>
        <w:footnoteRef/>
      </w:r>
      <w:r>
        <w:t xml:space="preserve"> </w:t>
      </w:r>
      <w:r>
        <w:rPr>
          <w:rFonts w:hint="eastAsia"/>
        </w:rPr>
        <w:t>例如：食安風險溝通專區，參見：</w:t>
      </w:r>
      <w:hyperlink r:id="rId14" w:history="1">
        <w:r w:rsidRPr="008F473D">
          <w:rPr>
            <w:rStyle w:val="af"/>
            <w:color w:val="000000" w:themeColor="text1"/>
            <w:u w:val="none"/>
          </w:rPr>
          <w:t>https://www.fda.gov.tw/TC/sitecontent.aspx？sid=</w:t>
        </w:r>
        <w:r w:rsidRPr="008F473D">
          <w:rPr>
            <w:rStyle w:val="af"/>
            <w:color w:val="000000" w:themeColor="text1"/>
            <w:u w:val="none"/>
          </w:rPr>
          <w:br/>
          <w:t>3822</w:t>
        </w:r>
      </w:hyperlink>
      <w:r>
        <w:rPr>
          <w:rStyle w:val="af"/>
          <w:rFonts w:hint="eastAsia"/>
          <w:color w:val="000000" w:themeColor="text1"/>
          <w:u w:val="none"/>
        </w:rPr>
        <w:t xml:space="preserve">   另，</w:t>
      </w:r>
      <w:r w:rsidRPr="004A16D3">
        <w:rPr>
          <w:rFonts w:hAnsi="標楷體" w:hint="eastAsia"/>
          <w:color w:val="000000" w:themeColor="text1"/>
          <w:szCs w:val="32"/>
        </w:rPr>
        <w:t>食品容器具及包裝管理專區-塑膠類食品器具容器包裝宣導資訊</w:t>
      </w:r>
      <w:r>
        <w:rPr>
          <w:rFonts w:hAnsi="標楷體" w:hint="eastAsia"/>
          <w:color w:val="000000" w:themeColor="text1"/>
          <w:szCs w:val="32"/>
        </w:rPr>
        <w:t>，參見</w:t>
      </w:r>
      <w:hyperlink r:id="rId15" w:history="1">
        <w:r w:rsidRPr="00553BE4">
          <w:rPr>
            <w:rStyle w:val="af"/>
            <w:color w:val="000000" w:themeColor="text1"/>
            <w:u w:val="none"/>
          </w:rPr>
          <w:t>https://www.fda</w:t>
        </w:r>
      </w:hyperlink>
      <w:r w:rsidRPr="00553BE4">
        <w:rPr>
          <w:color w:val="000000" w:themeColor="text1"/>
        </w:rPr>
        <w:t>.</w:t>
      </w:r>
      <w:r w:rsidRPr="007114E9">
        <w:t>gov.tw/tc/publicationsContent.aspx</w:t>
      </w:r>
      <w:r>
        <w:t>？</w:t>
      </w:r>
      <w:r w:rsidRPr="007114E9">
        <w:t>id=116</w:t>
      </w:r>
    </w:p>
  </w:footnote>
  <w:footnote w:id="69">
    <w:p w14:paraId="37E85757" w14:textId="77777777" w:rsidR="001722BE" w:rsidRPr="007D1F3C" w:rsidRDefault="001722BE">
      <w:pPr>
        <w:pStyle w:val="afe"/>
      </w:pPr>
      <w:r>
        <w:rPr>
          <w:rStyle w:val="aff0"/>
        </w:rPr>
        <w:footnoteRef/>
      </w:r>
      <w:r>
        <w:t xml:space="preserve"> </w:t>
      </w:r>
      <w:r>
        <w:rPr>
          <w:rFonts w:hint="eastAsia"/>
        </w:rPr>
        <w:t>參見</w:t>
      </w:r>
      <w:r w:rsidRPr="007D1F3C">
        <w:rPr>
          <w:rFonts w:hint="eastAsia"/>
          <w:color w:val="000000" w:themeColor="text1"/>
        </w:rPr>
        <w:t>https://www.consumers.org.tw/product-detail-2506918.html</w:t>
      </w:r>
    </w:p>
  </w:footnote>
  <w:footnote w:id="70">
    <w:p w14:paraId="676B6B43" w14:textId="77777777" w:rsidR="001722BE" w:rsidRPr="007D1F3C" w:rsidRDefault="001722BE">
      <w:pPr>
        <w:pStyle w:val="afe"/>
      </w:pPr>
      <w:r>
        <w:rPr>
          <w:rStyle w:val="aff0"/>
        </w:rPr>
        <w:footnoteRef/>
      </w:r>
      <w:r>
        <w:t xml:space="preserve"> </w:t>
      </w:r>
      <w:r>
        <w:rPr>
          <w:rFonts w:hint="eastAsia"/>
        </w:rPr>
        <w:t>參見</w:t>
      </w:r>
      <w:r w:rsidRPr="007D1F3C">
        <w:rPr>
          <w:rFonts w:hint="eastAsia"/>
          <w:color w:val="000000" w:themeColor="text1"/>
        </w:rPr>
        <w:t>https://www.possupply.com/thermal-receipt-roll-paper/phenol-free-thermal-paper-rolls</w:t>
      </w:r>
    </w:p>
  </w:footnote>
  <w:footnote w:id="71">
    <w:p w14:paraId="1EFECE32" w14:textId="77777777" w:rsidR="001722BE" w:rsidRPr="00802A8C" w:rsidRDefault="001722BE">
      <w:pPr>
        <w:pStyle w:val="afe"/>
      </w:pPr>
      <w:r>
        <w:rPr>
          <w:rStyle w:val="aff0"/>
        </w:rPr>
        <w:footnoteRef/>
      </w:r>
      <w:r>
        <w:t xml:space="preserve"> </w:t>
      </w:r>
      <w:r>
        <w:rPr>
          <w:rFonts w:hint="eastAsia"/>
        </w:rPr>
        <w:t>參見</w:t>
      </w:r>
      <w:r w:rsidR="00A312F9">
        <w:fldChar w:fldCharType="begin"/>
      </w:r>
      <w:r w:rsidR="00A312F9">
        <w:instrText xml:space="preserve"> HYPERLINK "https://www.intertek-twn.com/frontend/newseventsview.aspx？lang=C&amp;no=1235" </w:instrText>
      </w:r>
      <w:r w:rsidR="00A312F9">
        <w:fldChar w:fldCharType="separate"/>
      </w:r>
      <w:r w:rsidRPr="007B051A">
        <w:rPr>
          <w:rStyle w:val="af"/>
          <w:color w:val="000000" w:themeColor="text1"/>
          <w:u w:val="none"/>
        </w:rPr>
        <w:t>https://www.intertek-twn.com/frontend/newseventsview.aspx？lang=C&amp;no=1235</w:t>
      </w:r>
      <w:r w:rsidR="00A312F9">
        <w:rPr>
          <w:rStyle w:val="af"/>
          <w:color w:val="000000" w:themeColor="text1"/>
          <w:u w:val="none"/>
        </w:rPr>
        <w:fldChar w:fldCharType="end"/>
      </w:r>
      <w:r>
        <w:br/>
      </w:r>
      <w:r w:rsidRPr="00802A8C">
        <w:t>8</w:t>
      </w:r>
    </w:p>
  </w:footnote>
  <w:footnote w:id="72">
    <w:p w14:paraId="30391A60" w14:textId="77777777" w:rsidR="001722BE" w:rsidRPr="00B523F4" w:rsidRDefault="001722BE" w:rsidP="003E54BA">
      <w:pPr>
        <w:pStyle w:val="afe"/>
      </w:pPr>
      <w:r>
        <w:rPr>
          <w:rStyle w:val="aff0"/>
        </w:rPr>
        <w:footnoteRef/>
      </w:r>
      <w:r>
        <w:t xml:space="preserve"> </w:t>
      </w:r>
      <w:r w:rsidRPr="009445DE">
        <w:rPr>
          <w:rFonts w:hint="eastAsia"/>
          <w:spacing w:val="-5"/>
          <w:kern w:val="3"/>
        </w:rPr>
        <w:t>美國加州政府嚴格規範雙酚A等有害化學物質，日前要求蘋果官網販售的10款3C產品標示「致癌與生殖傷害」的警語，品項包含行動電源、充電線、無線充電器、智慧手錶充電座等常見的電子設備，引發熱烈討論。</w:t>
      </w:r>
      <w:r>
        <w:rPr>
          <w:rFonts w:hAnsi="標楷體" w:hint="eastAsia"/>
          <w:color w:val="000000"/>
          <w:spacing w:val="23"/>
          <w:shd w:val="clear" w:color="auto" w:fill="FFFFFF"/>
        </w:rPr>
        <w:t>參見</w:t>
      </w:r>
      <w:hyperlink r:id="rId16" w:history="1">
        <w:r w:rsidRPr="009445DE">
          <w:rPr>
            <w:rStyle w:val="af"/>
            <w:rFonts w:hAnsi="標楷體"/>
            <w:color w:val="000000" w:themeColor="text1"/>
            <w:u w:val="none"/>
          </w:rPr>
          <w:t>https://www.edh.tw/article/37478</w:t>
        </w:r>
      </w:hyperlink>
    </w:p>
  </w:footnote>
  <w:footnote w:id="73">
    <w:p w14:paraId="19B58FEC" w14:textId="77777777" w:rsidR="001722BE" w:rsidRPr="009445DE" w:rsidRDefault="001722BE">
      <w:pPr>
        <w:pStyle w:val="afe"/>
      </w:pPr>
      <w:r>
        <w:rPr>
          <w:rStyle w:val="aff0"/>
        </w:rPr>
        <w:footnoteRef/>
      </w:r>
      <w:r>
        <w:t xml:space="preserve"> 107</w:t>
      </w:r>
      <w:r>
        <w:rPr>
          <w:rFonts w:hint="eastAsia"/>
        </w:rPr>
        <w:t>年為西元2</w:t>
      </w:r>
      <w:r>
        <w:t>018</w:t>
      </w:r>
      <w:r>
        <w:rPr>
          <w:rFonts w:hint="eastAsia"/>
        </w:rPr>
        <w:t>年（下同）。</w:t>
      </w:r>
    </w:p>
  </w:footnote>
  <w:footnote w:id="74">
    <w:p w14:paraId="655F094E" w14:textId="77777777" w:rsidR="001722BE" w:rsidRPr="0018241B" w:rsidRDefault="001722BE">
      <w:pPr>
        <w:pStyle w:val="afe"/>
      </w:pPr>
      <w:r>
        <w:rPr>
          <w:rStyle w:val="aff0"/>
        </w:rPr>
        <w:footnoteRef/>
      </w:r>
      <w:r>
        <w:t xml:space="preserve"> </w:t>
      </w:r>
      <w:r>
        <w:rPr>
          <w:rFonts w:hint="eastAsia"/>
        </w:rPr>
        <w:t>參見</w:t>
      </w:r>
      <w:r w:rsidR="009D740E">
        <w:fldChar w:fldCharType="begin"/>
      </w:r>
      <w:r w:rsidR="009D740E">
        <w:instrText xml:space="preserve"> HYPERLINK "https://www.hitoradio.com/newweb/22391hotnews" </w:instrText>
      </w:r>
      <w:r w:rsidR="009D740E">
        <w:fldChar w:fldCharType="separate"/>
      </w:r>
      <w:r w:rsidRPr="00BC027E">
        <w:rPr>
          <w:rStyle w:val="af"/>
          <w:color w:val="000000" w:themeColor="text1"/>
          <w:u w:val="none"/>
        </w:rPr>
        <w:t>https://www.hitoradio.com/newweb/22391hotnews</w:t>
      </w:r>
      <w:r w:rsidR="009D740E">
        <w:rPr>
          <w:rStyle w:val="af"/>
          <w:color w:val="000000" w:themeColor="text1"/>
          <w:u w:val="none"/>
        </w:rPr>
        <w:fldChar w:fldCharType="end"/>
      </w:r>
      <w:r>
        <w:rPr>
          <w:rStyle w:val="af"/>
          <w:rFonts w:hint="eastAsia"/>
          <w:color w:val="000000" w:themeColor="text1"/>
          <w:u w:val="none"/>
        </w:rPr>
        <w:t xml:space="preserve"> </w:t>
      </w:r>
      <w:r>
        <w:rPr>
          <w:rFonts w:hint="eastAsia"/>
        </w:rPr>
        <w:t>及參見</w:t>
      </w:r>
      <w:r w:rsidR="00A312F9">
        <w:fldChar w:fldCharType="begin"/>
      </w:r>
      <w:r w:rsidR="00A312F9">
        <w:instrText xml:space="preserve"> HYPERLINK "https://www.consumer" </w:instrText>
      </w:r>
      <w:r w:rsidR="00A312F9">
        <w:fldChar w:fldCharType="separate"/>
      </w:r>
      <w:r w:rsidRPr="003E54BA">
        <w:rPr>
          <w:rStyle w:val="af"/>
          <w:color w:val="000000" w:themeColor="text1"/>
          <w:u w:val="none"/>
        </w:rPr>
        <w:t>https://www.consumer</w:t>
      </w:r>
      <w:r w:rsidR="00A312F9">
        <w:rPr>
          <w:rStyle w:val="af"/>
          <w:color w:val="000000" w:themeColor="text1"/>
          <w:u w:val="none"/>
        </w:rPr>
        <w:fldChar w:fldCharType="end"/>
      </w:r>
      <w:r>
        <w:br/>
      </w:r>
      <w:r w:rsidRPr="00BC027E">
        <w:t>s.org.tw/product-detail-2508869.html</w:t>
      </w:r>
    </w:p>
  </w:footnote>
  <w:footnote w:id="75">
    <w:p w14:paraId="09F4D480" w14:textId="77777777" w:rsidR="001722BE" w:rsidRPr="00910745" w:rsidRDefault="001722BE">
      <w:pPr>
        <w:pStyle w:val="afe"/>
      </w:pPr>
      <w:r>
        <w:rPr>
          <w:rStyle w:val="aff0"/>
        </w:rPr>
        <w:footnoteRef/>
      </w:r>
      <w:r>
        <w:t xml:space="preserve"> </w:t>
      </w:r>
      <w:r w:rsidRPr="00910745">
        <w:rPr>
          <w:rFonts w:hAnsi="標楷體"/>
          <w:color w:val="000000"/>
          <w:spacing w:val="23"/>
          <w:shd w:val="clear" w:color="auto" w:fill="FFFFFF"/>
        </w:rPr>
        <w:t>TPU (Thermoplastic Polyurethanes，熱塑性聚胺酯)</w:t>
      </w:r>
    </w:p>
  </w:footnote>
  <w:footnote w:id="76">
    <w:p w14:paraId="1088D9D7" w14:textId="77777777" w:rsidR="001722BE" w:rsidRPr="00910745" w:rsidRDefault="001722BE">
      <w:pPr>
        <w:pStyle w:val="afe"/>
      </w:pPr>
      <w:r>
        <w:rPr>
          <w:rStyle w:val="aff0"/>
        </w:rPr>
        <w:footnoteRef/>
      </w:r>
      <w:r>
        <w:t xml:space="preserve"> </w:t>
      </w:r>
      <w:r>
        <w:rPr>
          <w:rFonts w:hint="eastAsia"/>
        </w:rPr>
        <w:t>參見</w:t>
      </w:r>
      <w:r w:rsidRPr="00910745">
        <w:t>https://www.consumers.org.tw/product-detail-2508869.html</w:t>
      </w:r>
    </w:p>
  </w:footnote>
  <w:footnote w:id="77">
    <w:p w14:paraId="6D19CE71" w14:textId="77777777" w:rsidR="001722BE" w:rsidRPr="008C2AC8" w:rsidRDefault="001722BE">
      <w:pPr>
        <w:pStyle w:val="afe"/>
      </w:pPr>
      <w:r>
        <w:rPr>
          <w:rStyle w:val="aff0"/>
        </w:rPr>
        <w:footnoteRef/>
      </w:r>
      <w:r>
        <w:t xml:space="preserve"> 衛福部委外建置之5非系統</w:t>
      </w:r>
      <w:r>
        <w:rPr>
          <w:rFonts w:hint="eastAsia"/>
        </w:rPr>
        <w:t>：</w:t>
      </w:r>
      <w:r>
        <w:rPr>
          <w:spacing w:val="-5"/>
          <w:kern w:val="3"/>
        </w:rPr>
        <w:t>非登不可</w:t>
      </w:r>
      <w:r>
        <w:rPr>
          <w:rFonts w:hint="eastAsia"/>
          <w:spacing w:val="-5"/>
          <w:kern w:val="3"/>
        </w:rPr>
        <w:t>系統</w:t>
      </w:r>
      <w:r>
        <w:rPr>
          <w:spacing w:val="-5"/>
          <w:kern w:val="3"/>
        </w:rPr>
        <w:t>(業者登錄系統)</w:t>
      </w:r>
      <w:r>
        <w:rPr>
          <w:rFonts w:hint="eastAsia"/>
          <w:spacing w:val="-5"/>
          <w:kern w:val="3"/>
        </w:rPr>
        <w:t>、</w:t>
      </w:r>
      <w:r>
        <w:rPr>
          <w:spacing w:val="-5"/>
          <w:kern w:val="3"/>
        </w:rPr>
        <w:t>非追不可系統(追蹤追溯)</w:t>
      </w:r>
      <w:r>
        <w:rPr>
          <w:rFonts w:hint="eastAsia"/>
          <w:spacing w:val="-5"/>
          <w:kern w:val="3"/>
        </w:rPr>
        <w:t>、</w:t>
      </w:r>
      <w:r>
        <w:rPr>
          <w:spacing w:val="-5"/>
          <w:kern w:val="3"/>
        </w:rPr>
        <w:t>非驗不可系統(實驗室認證)</w:t>
      </w:r>
      <w:r>
        <w:rPr>
          <w:rFonts w:hint="eastAsia"/>
          <w:spacing w:val="-5"/>
          <w:kern w:val="3"/>
        </w:rPr>
        <w:t>、</w:t>
      </w:r>
      <w:r>
        <w:rPr>
          <w:spacing w:val="-5"/>
          <w:kern w:val="3"/>
        </w:rPr>
        <w:t>非報不可系統</w:t>
      </w:r>
      <w:r>
        <w:rPr>
          <w:rFonts w:hint="eastAsia"/>
          <w:spacing w:val="-5"/>
          <w:kern w:val="3"/>
        </w:rPr>
        <w:t>（</w:t>
      </w:r>
      <w:r>
        <w:rPr>
          <w:spacing w:val="-5"/>
          <w:kern w:val="3"/>
        </w:rPr>
        <w:t>邊境查驗自動化管理系統</w:t>
      </w:r>
      <w:r>
        <w:rPr>
          <w:rFonts w:hint="eastAsia"/>
          <w:spacing w:val="-5"/>
          <w:kern w:val="3"/>
        </w:rPr>
        <w:t>）、</w:t>
      </w:r>
      <w:r>
        <w:rPr>
          <w:spacing w:val="-5"/>
          <w:kern w:val="3"/>
        </w:rPr>
        <w:t>非稽不可</w:t>
      </w:r>
      <w:r>
        <w:rPr>
          <w:rFonts w:hint="eastAsia"/>
          <w:spacing w:val="-5"/>
          <w:kern w:val="3"/>
        </w:rPr>
        <w:t>（</w:t>
      </w:r>
      <w:r>
        <w:rPr>
          <w:spacing w:val="-5"/>
          <w:kern w:val="3"/>
        </w:rPr>
        <w:t>收集食藥署及各衛生局之食品、藥物稽查紀錄</w:t>
      </w:r>
      <w:r>
        <w:rPr>
          <w:rFonts w:hint="eastAsia"/>
          <w:spacing w:val="-5"/>
          <w:kern w:val="3"/>
        </w:rPr>
        <w:t>）。</w:t>
      </w:r>
    </w:p>
  </w:footnote>
  <w:footnote w:id="78">
    <w:p w14:paraId="1211ADE1" w14:textId="77777777" w:rsidR="001722BE" w:rsidRPr="00526EB2" w:rsidRDefault="001722BE">
      <w:pPr>
        <w:pStyle w:val="afe"/>
      </w:pPr>
      <w:r>
        <w:rPr>
          <w:rStyle w:val="aff0"/>
        </w:rPr>
        <w:footnoteRef/>
      </w:r>
      <w:r>
        <w:t xml:space="preserve"> </w:t>
      </w:r>
      <w:r>
        <w:rPr>
          <w:rFonts w:hint="eastAsia"/>
        </w:rPr>
        <w:t>參見</w:t>
      </w:r>
      <w:r w:rsidRPr="00526EB2">
        <w:t>https://www.ly.gov.tw/Pages/Detail.aspx</w:t>
      </w:r>
      <w:r>
        <w:t>？</w:t>
      </w:r>
      <w:proofErr w:type="spellStart"/>
      <w:r w:rsidRPr="00526EB2">
        <w:t>nodeid</w:t>
      </w:r>
      <w:proofErr w:type="spellEnd"/>
      <w:r w:rsidRPr="00526EB2">
        <w:t>=10358&amp;pid=143032</w:t>
      </w:r>
    </w:p>
  </w:footnote>
  <w:footnote w:id="79">
    <w:p w14:paraId="4B4848B6" w14:textId="77777777" w:rsidR="001722BE" w:rsidRPr="00D40448" w:rsidRDefault="001722BE" w:rsidP="00D40448">
      <w:pPr>
        <w:pStyle w:val="afe"/>
      </w:pPr>
      <w:r>
        <w:rPr>
          <w:rStyle w:val="aff0"/>
        </w:rPr>
        <w:footnoteRef/>
      </w:r>
      <w:r>
        <w:t xml:space="preserve"> </w:t>
      </w:r>
      <w:r>
        <w:rPr>
          <w:rFonts w:hint="eastAsia"/>
        </w:rPr>
        <w:t>1</w:t>
      </w:r>
      <w:r>
        <w:t>14年</w:t>
      </w:r>
      <w:r>
        <w:rPr>
          <w:rFonts w:hint="eastAsia"/>
        </w:rPr>
        <w:t>7月15日衛福部詢問會議書面資料。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094"/>
    <w:multiLevelType w:val="hybridMultilevel"/>
    <w:tmpl w:val="1B921798"/>
    <w:lvl w:ilvl="0" w:tplc="A740C59A">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CD40F4"/>
    <w:multiLevelType w:val="hybridMultilevel"/>
    <w:tmpl w:val="CED2D992"/>
    <w:lvl w:ilvl="0" w:tplc="E51887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549AF67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8E93434"/>
    <w:multiLevelType w:val="hybridMultilevel"/>
    <w:tmpl w:val="D684FF54"/>
    <w:lvl w:ilvl="0" w:tplc="1EA6216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7E343C5"/>
    <w:multiLevelType w:val="hybridMultilevel"/>
    <w:tmpl w:val="3A566AD4"/>
    <w:lvl w:ilvl="0" w:tplc="C72089EA">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084058"/>
    <w:multiLevelType w:val="hybridMultilevel"/>
    <w:tmpl w:val="68A05AA0"/>
    <w:lvl w:ilvl="0" w:tplc="00421C18">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F3024E"/>
    <w:multiLevelType w:val="hybridMultilevel"/>
    <w:tmpl w:val="19B20442"/>
    <w:lvl w:ilvl="0" w:tplc="7A20AB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9640BA"/>
    <w:multiLevelType w:val="hybridMultilevel"/>
    <w:tmpl w:val="ED22DFF0"/>
    <w:lvl w:ilvl="0" w:tplc="C28E4B9C">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9F76B3B"/>
    <w:multiLevelType w:val="hybridMultilevel"/>
    <w:tmpl w:val="6A4EC3B8"/>
    <w:lvl w:ilvl="0" w:tplc="92985E8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7BC3A97"/>
    <w:multiLevelType w:val="hybridMultilevel"/>
    <w:tmpl w:val="145A0316"/>
    <w:lvl w:ilvl="0" w:tplc="0288906C">
      <w:start w:val="1"/>
      <w:numFmt w:val="bullet"/>
      <w:lvlText w:val="-"/>
      <w:lvlJc w:val="left"/>
      <w:pPr>
        <w:ind w:left="510" w:hanging="360"/>
      </w:pPr>
      <w:rPr>
        <w:rFonts w:ascii="標楷體" w:eastAsia="標楷體" w:hAnsi="標楷體" w:cs="Times New Roman" w:hint="eastAsia"/>
      </w:rPr>
    </w:lvl>
    <w:lvl w:ilvl="1" w:tplc="04090003" w:tentative="1">
      <w:start w:val="1"/>
      <w:numFmt w:val="bullet"/>
      <w:lvlText w:val=""/>
      <w:lvlJc w:val="left"/>
      <w:pPr>
        <w:ind w:left="1110" w:hanging="480"/>
      </w:pPr>
      <w:rPr>
        <w:rFonts w:ascii="Wingdings" w:hAnsi="Wingdings" w:hint="default"/>
      </w:rPr>
    </w:lvl>
    <w:lvl w:ilvl="2" w:tplc="04090005" w:tentative="1">
      <w:start w:val="1"/>
      <w:numFmt w:val="bullet"/>
      <w:lvlText w:val=""/>
      <w:lvlJc w:val="left"/>
      <w:pPr>
        <w:ind w:left="1590" w:hanging="480"/>
      </w:pPr>
      <w:rPr>
        <w:rFonts w:ascii="Wingdings" w:hAnsi="Wingdings" w:hint="default"/>
      </w:rPr>
    </w:lvl>
    <w:lvl w:ilvl="3" w:tplc="04090001" w:tentative="1">
      <w:start w:val="1"/>
      <w:numFmt w:val="bullet"/>
      <w:lvlText w:val=""/>
      <w:lvlJc w:val="left"/>
      <w:pPr>
        <w:ind w:left="2070" w:hanging="480"/>
      </w:pPr>
      <w:rPr>
        <w:rFonts w:ascii="Wingdings" w:hAnsi="Wingdings" w:hint="default"/>
      </w:rPr>
    </w:lvl>
    <w:lvl w:ilvl="4" w:tplc="04090003" w:tentative="1">
      <w:start w:val="1"/>
      <w:numFmt w:val="bullet"/>
      <w:lvlText w:val=""/>
      <w:lvlJc w:val="left"/>
      <w:pPr>
        <w:ind w:left="2550" w:hanging="480"/>
      </w:pPr>
      <w:rPr>
        <w:rFonts w:ascii="Wingdings" w:hAnsi="Wingdings" w:hint="default"/>
      </w:rPr>
    </w:lvl>
    <w:lvl w:ilvl="5" w:tplc="04090005" w:tentative="1">
      <w:start w:val="1"/>
      <w:numFmt w:val="bullet"/>
      <w:lvlText w:val=""/>
      <w:lvlJc w:val="left"/>
      <w:pPr>
        <w:ind w:left="3030" w:hanging="480"/>
      </w:pPr>
      <w:rPr>
        <w:rFonts w:ascii="Wingdings" w:hAnsi="Wingdings" w:hint="default"/>
      </w:rPr>
    </w:lvl>
    <w:lvl w:ilvl="6" w:tplc="04090001" w:tentative="1">
      <w:start w:val="1"/>
      <w:numFmt w:val="bullet"/>
      <w:lvlText w:val=""/>
      <w:lvlJc w:val="left"/>
      <w:pPr>
        <w:ind w:left="3510" w:hanging="480"/>
      </w:pPr>
      <w:rPr>
        <w:rFonts w:ascii="Wingdings" w:hAnsi="Wingdings" w:hint="default"/>
      </w:rPr>
    </w:lvl>
    <w:lvl w:ilvl="7" w:tplc="04090003" w:tentative="1">
      <w:start w:val="1"/>
      <w:numFmt w:val="bullet"/>
      <w:lvlText w:val=""/>
      <w:lvlJc w:val="left"/>
      <w:pPr>
        <w:ind w:left="3990" w:hanging="480"/>
      </w:pPr>
      <w:rPr>
        <w:rFonts w:ascii="Wingdings" w:hAnsi="Wingdings" w:hint="default"/>
      </w:rPr>
    </w:lvl>
    <w:lvl w:ilvl="8" w:tplc="04090005" w:tentative="1">
      <w:start w:val="1"/>
      <w:numFmt w:val="bullet"/>
      <w:lvlText w:val=""/>
      <w:lvlJc w:val="left"/>
      <w:pPr>
        <w:ind w:left="4470" w:hanging="480"/>
      </w:pPr>
      <w:rPr>
        <w:rFonts w:ascii="Wingdings" w:hAnsi="Wingdings" w:hint="default"/>
      </w:rPr>
    </w:lvl>
  </w:abstractNum>
  <w:num w:numId="1" w16cid:durableId="1442602234">
    <w:abstractNumId w:val="3"/>
  </w:num>
  <w:num w:numId="2" w16cid:durableId="1446844636">
    <w:abstractNumId w:val="4"/>
  </w:num>
  <w:num w:numId="3" w16cid:durableId="1366557583">
    <w:abstractNumId w:val="1"/>
  </w:num>
  <w:num w:numId="4" w16cid:durableId="302465634">
    <w:abstractNumId w:val="4"/>
    <w:lvlOverride w:ilvl="0">
      <w:startOverride w:val="1"/>
    </w:lvlOverride>
  </w:num>
  <w:num w:numId="5" w16cid:durableId="250817152">
    <w:abstractNumId w:val="12"/>
  </w:num>
  <w:num w:numId="6" w16cid:durableId="1165366119">
    <w:abstractNumId w:val="9"/>
  </w:num>
  <w:num w:numId="7" w16cid:durableId="1952979189">
    <w:abstractNumId w:val="13"/>
  </w:num>
  <w:num w:numId="8" w16cid:durableId="2134908065">
    <w:abstractNumId w:val="3"/>
  </w:num>
  <w:num w:numId="9" w16cid:durableId="712120456">
    <w:abstractNumId w:val="14"/>
  </w:num>
  <w:num w:numId="10" w16cid:durableId="551038035">
    <w:abstractNumId w:val="11"/>
  </w:num>
  <w:num w:numId="11" w16cid:durableId="687290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3924388">
    <w:abstractNumId w:val="16"/>
  </w:num>
  <w:num w:numId="13" w16cid:durableId="1742481886">
    <w:abstractNumId w:val="5"/>
  </w:num>
  <w:num w:numId="14" w16cid:durableId="87896339">
    <w:abstractNumId w:val="17"/>
  </w:num>
  <w:num w:numId="15" w16cid:durableId="1741833158">
    <w:abstractNumId w:val="0"/>
  </w:num>
  <w:num w:numId="16" w16cid:durableId="1416323561">
    <w:abstractNumId w:val="15"/>
  </w:num>
  <w:num w:numId="17" w16cid:durableId="1930232961">
    <w:abstractNumId w:val="6"/>
  </w:num>
  <w:num w:numId="18" w16cid:durableId="130174129">
    <w:abstractNumId w:val="2"/>
  </w:num>
  <w:num w:numId="19" w16cid:durableId="623847980">
    <w:abstractNumId w:val="7"/>
  </w:num>
  <w:num w:numId="20" w16cid:durableId="1858688983">
    <w:abstractNumId w:val="10"/>
  </w:num>
  <w:num w:numId="21" w16cid:durableId="1804083373">
    <w:abstractNumId w:val="3"/>
  </w:num>
  <w:num w:numId="22" w16cid:durableId="978414521">
    <w:abstractNumId w:val="3"/>
  </w:num>
  <w:num w:numId="23" w16cid:durableId="2043431714">
    <w:abstractNumId w:val="3"/>
  </w:num>
  <w:num w:numId="24" w16cid:durableId="531501996">
    <w:abstractNumId w:val="3"/>
  </w:num>
  <w:num w:numId="25" w16cid:durableId="202595467">
    <w:abstractNumId w:val="3"/>
  </w:num>
  <w:num w:numId="26" w16cid:durableId="1820610738">
    <w:abstractNumId w:val="3"/>
  </w:num>
  <w:num w:numId="27" w16cid:durableId="1396048353">
    <w:abstractNumId w:val="3"/>
  </w:num>
  <w:num w:numId="28" w16cid:durableId="92097022">
    <w:abstractNumId w:val="3"/>
  </w:num>
  <w:num w:numId="29" w16cid:durableId="2024932809">
    <w:abstractNumId w:val="3"/>
  </w:num>
  <w:num w:numId="30" w16cid:durableId="130924540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E5"/>
    <w:rsid w:val="000005A6"/>
    <w:rsid w:val="00000DF5"/>
    <w:rsid w:val="00000E72"/>
    <w:rsid w:val="000013FC"/>
    <w:rsid w:val="00001747"/>
    <w:rsid w:val="00001ABE"/>
    <w:rsid w:val="00001B72"/>
    <w:rsid w:val="000020C3"/>
    <w:rsid w:val="00002FAD"/>
    <w:rsid w:val="00003C6E"/>
    <w:rsid w:val="00004096"/>
    <w:rsid w:val="00005274"/>
    <w:rsid w:val="0000560D"/>
    <w:rsid w:val="000064F8"/>
    <w:rsid w:val="00006961"/>
    <w:rsid w:val="00006AA1"/>
    <w:rsid w:val="00006F6C"/>
    <w:rsid w:val="00007703"/>
    <w:rsid w:val="00007980"/>
    <w:rsid w:val="00007BA1"/>
    <w:rsid w:val="00007CD8"/>
    <w:rsid w:val="00007D67"/>
    <w:rsid w:val="00010083"/>
    <w:rsid w:val="00010369"/>
    <w:rsid w:val="0001101E"/>
    <w:rsid w:val="000112BF"/>
    <w:rsid w:val="00011A38"/>
    <w:rsid w:val="000121DE"/>
    <w:rsid w:val="00012233"/>
    <w:rsid w:val="000132D8"/>
    <w:rsid w:val="00014787"/>
    <w:rsid w:val="00014DA4"/>
    <w:rsid w:val="00014FD9"/>
    <w:rsid w:val="00015F26"/>
    <w:rsid w:val="00016208"/>
    <w:rsid w:val="000162BB"/>
    <w:rsid w:val="0001674A"/>
    <w:rsid w:val="0001686E"/>
    <w:rsid w:val="00016AA2"/>
    <w:rsid w:val="00016BDF"/>
    <w:rsid w:val="00017318"/>
    <w:rsid w:val="000173A2"/>
    <w:rsid w:val="00017CA9"/>
    <w:rsid w:val="00017F10"/>
    <w:rsid w:val="000209FF"/>
    <w:rsid w:val="000210D5"/>
    <w:rsid w:val="00021EB1"/>
    <w:rsid w:val="000223D5"/>
    <w:rsid w:val="0002272B"/>
    <w:rsid w:val="000229AD"/>
    <w:rsid w:val="00022C53"/>
    <w:rsid w:val="00022EFC"/>
    <w:rsid w:val="00022F7E"/>
    <w:rsid w:val="00024630"/>
    <w:rsid w:val="000246F7"/>
    <w:rsid w:val="00024711"/>
    <w:rsid w:val="0002483E"/>
    <w:rsid w:val="00024E7C"/>
    <w:rsid w:val="000250D3"/>
    <w:rsid w:val="0002596B"/>
    <w:rsid w:val="00025DD8"/>
    <w:rsid w:val="00026413"/>
    <w:rsid w:val="00026B96"/>
    <w:rsid w:val="0002772D"/>
    <w:rsid w:val="000278AC"/>
    <w:rsid w:val="000279DF"/>
    <w:rsid w:val="00027DB3"/>
    <w:rsid w:val="00027EFA"/>
    <w:rsid w:val="0003010F"/>
    <w:rsid w:val="0003039B"/>
    <w:rsid w:val="000305BA"/>
    <w:rsid w:val="00030B85"/>
    <w:rsid w:val="0003114D"/>
    <w:rsid w:val="00031427"/>
    <w:rsid w:val="00031508"/>
    <w:rsid w:val="00031FFE"/>
    <w:rsid w:val="000328BD"/>
    <w:rsid w:val="000328EA"/>
    <w:rsid w:val="00033823"/>
    <w:rsid w:val="00033D9C"/>
    <w:rsid w:val="000344A6"/>
    <w:rsid w:val="00034AAF"/>
    <w:rsid w:val="00034E45"/>
    <w:rsid w:val="00035389"/>
    <w:rsid w:val="00035534"/>
    <w:rsid w:val="0003568D"/>
    <w:rsid w:val="000359A1"/>
    <w:rsid w:val="00036080"/>
    <w:rsid w:val="00036655"/>
    <w:rsid w:val="00036D76"/>
    <w:rsid w:val="0003742D"/>
    <w:rsid w:val="0003788A"/>
    <w:rsid w:val="00037D3F"/>
    <w:rsid w:val="00037DBA"/>
    <w:rsid w:val="00040050"/>
    <w:rsid w:val="00040E22"/>
    <w:rsid w:val="00041A23"/>
    <w:rsid w:val="00041F2F"/>
    <w:rsid w:val="00042089"/>
    <w:rsid w:val="00042AC7"/>
    <w:rsid w:val="00042BD6"/>
    <w:rsid w:val="00042E6D"/>
    <w:rsid w:val="00044175"/>
    <w:rsid w:val="00044818"/>
    <w:rsid w:val="00044A9A"/>
    <w:rsid w:val="000451FF"/>
    <w:rsid w:val="00045955"/>
    <w:rsid w:val="00045B97"/>
    <w:rsid w:val="00045F3A"/>
    <w:rsid w:val="00046740"/>
    <w:rsid w:val="00046A18"/>
    <w:rsid w:val="00046C26"/>
    <w:rsid w:val="0005131F"/>
    <w:rsid w:val="0005167D"/>
    <w:rsid w:val="00051A3B"/>
    <w:rsid w:val="00051F7D"/>
    <w:rsid w:val="000532AD"/>
    <w:rsid w:val="00053D49"/>
    <w:rsid w:val="00053FEB"/>
    <w:rsid w:val="0005480B"/>
    <w:rsid w:val="00054EC5"/>
    <w:rsid w:val="0005512D"/>
    <w:rsid w:val="00055C63"/>
    <w:rsid w:val="00055E64"/>
    <w:rsid w:val="0005633B"/>
    <w:rsid w:val="0005714A"/>
    <w:rsid w:val="0005743E"/>
    <w:rsid w:val="000578AF"/>
    <w:rsid w:val="00057F32"/>
    <w:rsid w:val="000600F0"/>
    <w:rsid w:val="000611DA"/>
    <w:rsid w:val="0006212C"/>
    <w:rsid w:val="00062A25"/>
    <w:rsid w:val="00063003"/>
    <w:rsid w:val="000631D9"/>
    <w:rsid w:val="00063853"/>
    <w:rsid w:val="00063D8A"/>
    <w:rsid w:val="00064C9B"/>
    <w:rsid w:val="000658A7"/>
    <w:rsid w:val="000663D6"/>
    <w:rsid w:val="000664CF"/>
    <w:rsid w:val="0006656E"/>
    <w:rsid w:val="00066FE3"/>
    <w:rsid w:val="00067148"/>
    <w:rsid w:val="0007069B"/>
    <w:rsid w:val="00071531"/>
    <w:rsid w:val="000718AE"/>
    <w:rsid w:val="00071BE0"/>
    <w:rsid w:val="0007225E"/>
    <w:rsid w:val="0007277B"/>
    <w:rsid w:val="00072ACB"/>
    <w:rsid w:val="00072C2D"/>
    <w:rsid w:val="000736B8"/>
    <w:rsid w:val="000736F1"/>
    <w:rsid w:val="00073904"/>
    <w:rsid w:val="00073CB5"/>
    <w:rsid w:val="0007425C"/>
    <w:rsid w:val="00074A85"/>
    <w:rsid w:val="00074FD8"/>
    <w:rsid w:val="000753E2"/>
    <w:rsid w:val="0007548A"/>
    <w:rsid w:val="0007582D"/>
    <w:rsid w:val="00075DB8"/>
    <w:rsid w:val="00075EFB"/>
    <w:rsid w:val="0007640A"/>
    <w:rsid w:val="0007644B"/>
    <w:rsid w:val="000764B8"/>
    <w:rsid w:val="000765C7"/>
    <w:rsid w:val="00077092"/>
    <w:rsid w:val="00077115"/>
    <w:rsid w:val="00077268"/>
    <w:rsid w:val="00077553"/>
    <w:rsid w:val="000776B8"/>
    <w:rsid w:val="00080241"/>
    <w:rsid w:val="00080279"/>
    <w:rsid w:val="000803BF"/>
    <w:rsid w:val="0008065A"/>
    <w:rsid w:val="0008076C"/>
    <w:rsid w:val="00080777"/>
    <w:rsid w:val="00080AD3"/>
    <w:rsid w:val="00081669"/>
    <w:rsid w:val="0008167D"/>
    <w:rsid w:val="000816CE"/>
    <w:rsid w:val="000817C5"/>
    <w:rsid w:val="00081A6C"/>
    <w:rsid w:val="00082FD7"/>
    <w:rsid w:val="00083182"/>
    <w:rsid w:val="000837D8"/>
    <w:rsid w:val="000838A0"/>
    <w:rsid w:val="000839C0"/>
    <w:rsid w:val="00083F85"/>
    <w:rsid w:val="0008450A"/>
    <w:rsid w:val="000849BC"/>
    <w:rsid w:val="000849C1"/>
    <w:rsid w:val="00084D93"/>
    <w:rsid w:val="00084E87"/>
    <w:rsid w:val="00084ED6"/>
    <w:rsid w:val="00085160"/>
    <w:rsid w:val="000851A2"/>
    <w:rsid w:val="00085313"/>
    <w:rsid w:val="00085D53"/>
    <w:rsid w:val="00085DCA"/>
    <w:rsid w:val="00086811"/>
    <w:rsid w:val="00087629"/>
    <w:rsid w:val="00087731"/>
    <w:rsid w:val="0009033C"/>
    <w:rsid w:val="0009074A"/>
    <w:rsid w:val="00090A8D"/>
    <w:rsid w:val="00090F5A"/>
    <w:rsid w:val="000910AF"/>
    <w:rsid w:val="000915B5"/>
    <w:rsid w:val="0009206D"/>
    <w:rsid w:val="00092A73"/>
    <w:rsid w:val="0009352E"/>
    <w:rsid w:val="00093907"/>
    <w:rsid w:val="00093C08"/>
    <w:rsid w:val="00093FA7"/>
    <w:rsid w:val="00094273"/>
    <w:rsid w:val="00095660"/>
    <w:rsid w:val="00095840"/>
    <w:rsid w:val="00095B65"/>
    <w:rsid w:val="00095B8D"/>
    <w:rsid w:val="000964BF"/>
    <w:rsid w:val="00096B6C"/>
    <w:rsid w:val="00096B96"/>
    <w:rsid w:val="00096CF8"/>
    <w:rsid w:val="00096F29"/>
    <w:rsid w:val="00097533"/>
    <w:rsid w:val="000978C6"/>
    <w:rsid w:val="00097E2B"/>
    <w:rsid w:val="000A097B"/>
    <w:rsid w:val="000A0A5D"/>
    <w:rsid w:val="000A0C65"/>
    <w:rsid w:val="000A10A5"/>
    <w:rsid w:val="000A1E38"/>
    <w:rsid w:val="000A1FA1"/>
    <w:rsid w:val="000A23AB"/>
    <w:rsid w:val="000A2D30"/>
    <w:rsid w:val="000A2F3F"/>
    <w:rsid w:val="000A321D"/>
    <w:rsid w:val="000A3353"/>
    <w:rsid w:val="000A3AE6"/>
    <w:rsid w:val="000A3CEF"/>
    <w:rsid w:val="000A405F"/>
    <w:rsid w:val="000A4BA3"/>
    <w:rsid w:val="000A4EC2"/>
    <w:rsid w:val="000A53DC"/>
    <w:rsid w:val="000A5767"/>
    <w:rsid w:val="000A5921"/>
    <w:rsid w:val="000A595E"/>
    <w:rsid w:val="000A65B1"/>
    <w:rsid w:val="000A6898"/>
    <w:rsid w:val="000A6A03"/>
    <w:rsid w:val="000A6B89"/>
    <w:rsid w:val="000A7205"/>
    <w:rsid w:val="000A74B3"/>
    <w:rsid w:val="000A7E23"/>
    <w:rsid w:val="000A7E6A"/>
    <w:rsid w:val="000B0B4A"/>
    <w:rsid w:val="000B1243"/>
    <w:rsid w:val="000B19A1"/>
    <w:rsid w:val="000B1D4E"/>
    <w:rsid w:val="000B2593"/>
    <w:rsid w:val="000B2619"/>
    <w:rsid w:val="000B279A"/>
    <w:rsid w:val="000B2A0D"/>
    <w:rsid w:val="000B2A60"/>
    <w:rsid w:val="000B3A9A"/>
    <w:rsid w:val="000B3C32"/>
    <w:rsid w:val="000B48A5"/>
    <w:rsid w:val="000B4F9C"/>
    <w:rsid w:val="000B5299"/>
    <w:rsid w:val="000B59A4"/>
    <w:rsid w:val="000B5EBF"/>
    <w:rsid w:val="000B61D2"/>
    <w:rsid w:val="000B67B8"/>
    <w:rsid w:val="000B70A7"/>
    <w:rsid w:val="000B72EF"/>
    <w:rsid w:val="000B73DD"/>
    <w:rsid w:val="000B76E3"/>
    <w:rsid w:val="000B7885"/>
    <w:rsid w:val="000B7F0E"/>
    <w:rsid w:val="000C0302"/>
    <w:rsid w:val="000C05FE"/>
    <w:rsid w:val="000C06C7"/>
    <w:rsid w:val="000C296E"/>
    <w:rsid w:val="000C2A75"/>
    <w:rsid w:val="000C3C98"/>
    <w:rsid w:val="000C4649"/>
    <w:rsid w:val="000C48DF"/>
    <w:rsid w:val="000C495F"/>
    <w:rsid w:val="000C5181"/>
    <w:rsid w:val="000C566F"/>
    <w:rsid w:val="000C5750"/>
    <w:rsid w:val="000C58FC"/>
    <w:rsid w:val="000C5A52"/>
    <w:rsid w:val="000C61A8"/>
    <w:rsid w:val="000C6472"/>
    <w:rsid w:val="000C662C"/>
    <w:rsid w:val="000C669D"/>
    <w:rsid w:val="000C762D"/>
    <w:rsid w:val="000C7C37"/>
    <w:rsid w:val="000C7C79"/>
    <w:rsid w:val="000D0BB7"/>
    <w:rsid w:val="000D179B"/>
    <w:rsid w:val="000D1C1D"/>
    <w:rsid w:val="000D2B74"/>
    <w:rsid w:val="000D3B77"/>
    <w:rsid w:val="000D41CB"/>
    <w:rsid w:val="000D4604"/>
    <w:rsid w:val="000D4A34"/>
    <w:rsid w:val="000D505A"/>
    <w:rsid w:val="000D51CC"/>
    <w:rsid w:val="000D52BA"/>
    <w:rsid w:val="000D5DF2"/>
    <w:rsid w:val="000D64BE"/>
    <w:rsid w:val="000D661F"/>
    <w:rsid w:val="000D66D9"/>
    <w:rsid w:val="000D6DCE"/>
    <w:rsid w:val="000D6EA4"/>
    <w:rsid w:val="000D7205"/>
    <w:rsid w:val="000D73A5"/>
    <w:rsid w:val="000D7C64"/>
    <w:rsid w:val="000E04AF"/>
    <w:rsid w:val="000E0840"/>
    <w:rsid w:val="000E1B97"/>
    <w:rsid w:val="000E1C31"/>
    <w:rsid w:val="000E1E78"/>
    <w:rsid w:val="000E20E1"/>
    <w:rsid w:val="000E215C"/>
    <w:rsid w:val="000E3E67"/>
    <w:rsid w:val="000E431D"/>
    <w:rsid w:val="000E4331"/>
    <w:rsid w:val="000E4D46"/>
    <w:rsid w:val="000E4F5E"/>
    <w:rsid w:val="000E5155"/>
    <w:rsid w:val="000E5448"/>
    <w:rsid w:val="000E6431"/>
    <w:rsid w:val="000E6602"/>
    <w:rsid w:val="000E6FE3"/>
    <w:rsid w:val="000E7295"/>
    <w:rsid w:val="000E7BAB"/>
    <w:rsid w:val="000E7C3D"/>
    <w:rsid w:val="000F0444"/>
    <w:rsid w:val="000F0663"/>
    <w:rsid w:val="000F06AC"/>
    <w:rsid w:val="000F0BC9"/>
    <w:rsid w:val="000F1115"/>
    <w:rsid w:val="000F12D5"/>
    <w:rsid w:val="000F178B"/>
    <w:rsid w:val="000F1825"/>
    <w:rsid w:val="000F21A5"/>
    <w:rsid w:val="000F3ED2"/>
    <w:rsid w:val="000F4A33"/>
    <w:rsid w:val="000F5F14"/>
    <w:rsid w:val="000F6B99"/>
    <w:rsid w:val="000F7227"/>
    <w:rsid w:val="000F7C0D"/>
    <w:rsid w:val="000F7C48"/>
    <w:rsid w:val="001003A1"/>
    <w:rsid w:val="0010087C"/>
    <w:rsid w:val="00101475"/>
    <w:rsid w:val="00101CFF"/>
    <w:rsid w:val="00102B9F"/>
    <w:rsid w:val="0010326A"/>
    <w:rsid w:val="0010328B"/>
    <w:rsid w:val="00103F3F"/>
    <w:rsid w:val="00104140"/>
    <w:rsid w:val="001043F7"/>
    <w:rsid w:val="001045E9"/>
    <w:rsid w:val="0010460B"/>
    <w:rsid w:val="00105879"/>
    <w:rsid w:val="0010644F"/>
    <w:rsid w:val="00106A61"/>
    <w:rsid w:val="00106CE6"/>
    <w:rsid w:val="00106DB0"/>
    <w:rsid w:val="00106F49"/>
    <w:rsid w:val="00107035"/>
    <w:rsid w:val="00107C99"/>
    <w:rsid w:val="0011028E"/>
    <w:rsid w:val="00110490"/>
    <w:rsid w:val="00110668"/>
    <w:rsid w:val="0011073B"/>
    <w:rsid w:val="00110BF2"/>
    <w:rsid w:val="00110E9F"/>
    <w:rsid w:val="0011164E"/>
    <w:rsid w:val="00112637"/>
    <w:rsid w:val="00112ABC"/>
    <w:rsid w:val="00113538"/>
    <w:rsid w:val="00114431"/>
    <w:rsid w:val="00114910"/>
    <w:rsid w:val="00114DEC"/>
    <w:rsid w:val="00115DFB"/>
    <w:rsid w:val="00116311"/>
    <w:rsid w:val="0011652E"/>
    <w:rsid w:val="001165AA"/>
    <w:rsid w:val="00116D5C"/>
    <w:rsid w:val="0011701D"/>
    <w:rsid w:val="001175DA"/>
    <w:rsid w:val="0011799B"/>
    <w:rsid w:val="00117A3D"/>
    <w:rsid w:val="00117BBB"/>
    <w:rsid w:val="00117E3B"/>
    <w:rsid w:val="0012001E"/>
    <w:rsid w:val="0012029E"/>
    <w:rsid w:val="00120C25"/>
    <w:rsid w:val="001210BF"/>
    <w:rsid w:val="0012119A"/>
    <w:rsid w:val="00121382"/>
    <w:rsid w:val="00121537"/>
    <w:rsid w:val="00122FA5"/>
    <w:rsid w:val="001234BB"/>
    <w:rsid w:val="0012395F"/>
    <w:rsid w:val="001239E2"/>
    <w:rsid w:val="001256B0"/>
    <w:rsid w:val="00126A55"/>
    <w:rsid w:val="001279A4"/>
    <w:rsid w:val="00127BC6"/>
    <w:rsid w:val="0013053A"/>
    <w:rsid w:val="0013069D"/>
    <w:rsid w:val="00130814"/>
    <w:rsid w:val="001324E4"/>
    <w:rsid w:val="001328F0"/>
    <w:rsid w:val="00132AD0"/>
    <w:rsid w:val="00132D17"/>
    <w:rsid w:val="00132F88"/>
    <w:rsid w:val="00133113"/>
    <w:rsid w:val="0013336C"/>
    <w:rsid w:val="00133F08"/>
    <w:rsid w:val="00133F12"/>
    <w:rsid w:val="00134221"/>
    <w:rsid w:val="0013452C"/>
    <w:rsid w:val="001345E6"/>
    <w:rsid w:val="0013461E"/>
    <w:rsid w:val="0013462C"/>
    <w:rsid w:val="00135D54"/>
    <w:rsid w:val="001368CC"/>
    <w:rsid w:val="00136CC9"/>
    <w:rsid w:val="00137146"/>
    <w:rsid w:val="00137567"/>
    <w:rsid w:val="001378B0"/>
    <w:rsid w:val="00137AF0"/>
    <w:rsid w:val="00137B0C"/>
    <w:rsid w:val="00140364"/>
    <w:rsid w:val="00140BFA"/>
    <w:rsid w:val="00141C21"/>
    <w:rsid w:val="00141DCD"/>
    <w:rsid w:val="00142831"/>
    <w:rsid w:val="0014283F"/>
    <w:rsid w:val="00142E00"/>
    <w:rsid w:val="00142E8A"/>
    <w:rsid w:val="00144385"/>
    <w:rsid w:val="00144C9A"/>
    <w:rsid w:val="00144CA8"/>
    <w:rsid w:val="00145643"/>
    <w:rsid w:val="00145C33"/>
    <w:rsid w:val="001466A4"/>
    <w:rsid w:val="00146742"/>
    <w:rsid w:val="00146BA8"/>
    <w:rsid w:val="001501E2"/>
    <w:rsid w:val="0015050E"/>
    <w:rsid w:val="00150DBB"/>
    <w:rsid w:val="00151005"/>
    <w:rsid w:val="0015124C"/>
    <w:rsid w:val="00151D29"/>
    <w:rsid w:val="00151EBA"/>
    <w:rsid w:val="00152593"/>
    <w:rsid w:val="00152793"/>
    <w:rsid w:val="001527CE"/>
    <w:rsid w:val="00152A61"/>
    <w:rsid w:val="00152AEF"/>
    <w:rsid w:val="00152DDB"/>
    <w:rsid w:val="00152E3B"/>
    <w:rsid w:val="00152EB4"/>
    <w:rsid w:val="00153360"/>
    <w:rsid w:val="00153B7E"/>
    <w:rsid w:val="00153BAE"/>
    <w:rsid w:val="00153EE5"/>
    <w:rsid w:val="00154185"/>
    <w:rsid w:val="00154516"/>
    <w:rsid w:val="001545A9"/>
    <w:rsid w:val="001546E7"/>
    <w:rsid w:val="00154D13"/>
    <w:rsid w:val="001559B7"/>
    <w:rsid w:val="00155DAB"/>
    <w:rsid w:val="00155DB1"/>
    <w:rsid w:val="00155FAC"/>
    <w:rsid w:val="0015690C"/>
    <w:rsid w:val="001569C0"/>
    <w:rsid w:val="00156C28"/>
    <w:rsid w:val="0015709E"/>
    <w:rsid w:val="0015729A"/>
    <w:rsid w:val="00157632"/>
    <w:rsid w:val="00157BE8"/>
    <w:rsid w:val="00157E79"/>
    <w:rsid w:val="001606F4"/>
    <w:rsid w:val="00160973"/>
    <w:rsid w:val="00160ED3"/>
    <w:rsid w:val="00161C6B"/>
    <w:rsid w:val="00162106"/>
    <w:rsid w:val="001625ED"/>
    <w:rsid w:val="00163110"/>
    <w:rsid w:val="001631F6"/>
    <w:rsid w:val="00163754"/>
    <w:rsid w:val="001637C7"/>
    <w:rsid w:val="00163A3C"/>
    <w:rsid w:val="00163E6E"/>
    <w:rsid w:val="0016480E"/>
    <w:rsid w:val="00164850"/>
    <w:rsid w:val="00164B2B"/>
    <w:rsid w:val="00164B9D"/>
    <w:rsid w:val="00164C62"/>
    <w:rsid w:val="00165B87"/>
    <w:rsid w:val="00165F8A"/>
    <w:rsid w:val="00166660"/>
    <w:rsid w:val="001677B6"/>
    <w:rsid w:val="00167FDD"/>
    <w:rsid w:val="001703E4"/>
    <w:rsid w:val="00171A77"/>
    <w:rsid w:val="00171DEA"/>
    <w:rsid w:val="001722BE"/>
    <w:rsid w:val="001726AC"/>
    <w:rsid w:val="00173C9E"/>
    <w:rsid w:val="00174297"/>
    <w:rsid w:val="001743DD"/>
    <w:rsid w:val="00174A70"/>
    <w:rsid w:val="001750EE"/>
    <w:rsid w:val="00175CA3"/>
    <w:rsid w:val="001760F4"/>
    <w:rsid w:val="00176B25"/>
    <w:rsid w:val="001775E9"/>
    <w:rsid w:val="00177D27"/>
    <w:rsid w:val="001801FF"/>
    <w:rsid w:val="00180B57"/>
    <w:rsid w:val="00180D7D"/>
    <w:rsid w:val="00180E06"/>
    <w:rsid w:val="001813A3"/>
    <w:rsid w:val="001817B3"/>
    <w:rsid w:val="00181973"/>
    <w:rsid w:val="00181C03"/>
    <w:rsid w:val="0018241B"/>
    <w:rsid w:val="00182D7A"/>
    <w:rsid w:val="00183014"/>
    <w:rsid w:val="0018376A"/>
    <w:rsid w:val="00183E0A"/>
    <w:rsid w:val="00183E79"/>
    <w:rsid w:val="001849A1"/>
    <w:rsid w:val="001861AA"/>
    <w:rsid w:val="00186369"/>
    <w:rsid w:val="001868CD"/>
    <w:rsid w:val="00186D53"/>
    <w:rsid w:val="00187114"/>
    <w:rsid w:val="00187602"/>
    <w:rsid w:val="001879D1"/>
    <w:rsid w:val="001913B7"/>
    <w:rsid w:val="00191FF1"/>
    <w:rsid w:val="00192036"/>
    <w:rsid w:val="00192FF3"/>
    <w:rsid w:val="00193415"/>
    <w:rsid w:val="0019472E"/>
    <w:rsid w:val="00195933"/>
    <w:rsid w:val="001959C2"/>
    <w:rsid w:val="00195F76"/>
    <w:rsid w:val="001960AA"/>
    <w:rsid w:val="00196371"/>
    <w:rsid w:val="001A0130"/>
    <w:rsid w:val="001A116C"/>
    <w:rsid w:val="001A14FE"/>
    <w:rsid w:val="001A15EB"/>
    <w:rsid w:val="001A1644"/>
    <w:rsid w:val="001A1CD9"/>
    <w:rsid w:val="001A2333"/>
    <w:rsid w:val="001A29E0"/>
    <w:rsid w:val="001A2B2E"/>
    <w:rsid w:val="001A2D84"/>
    <w:rsid w:val="001A3350"/>
    <w:rsid w:val="001A33BD"/>
    <w:rsid w:val="001A3419"/>
    <w:rsid w:val="001A39AC"/>
    <w:rsid w:val="001A3E9F"/>
    <w:rsid w:val="001A3F11"/>
    <w:rsid w:val="001A3F12"/>
    <w:rsid w:val="001A4164"/>
    <w:rsid w:val="001A4659"/>
    <w:rsid w:val="001A4E3B"/>
    <w:rsid w:val="001A510D"/>
    <w:rsid w:val="001A51E3"/>
    <w:rsid w:val="001A5A35"/>
    <w:rsid w:val="001A5E61"/>
    <w:rsid w:val="001A681B"/>
    <w:rsid w:val="001A72F1"/>
    <w:rsid w:val="001A76F5"/>
    <w:rsid w:val="001A77CD"/>
    <w:rsid w:val="001A7886"/>
    <w:rsid w:val="001A7968"/>
    <w:rsid w:val="001A7B46"/>
    <w:rsid w:val="001A7F4B"/>
    <w:rsid w:val="001B02A1"/>
    <w:rsid w:val="001B036A"/>
    <w:rsid w:val="001B0DB4"/>
    <w:rsid w:val="001B103A"/>
    <w:rsid w:val="001B1402"/>
    <w:rsid w:val="001B17CE"/>
    <w:rsid w:val="001B1921"/>
    <w:rsid w:val="001B1BA1"/>
    <w:rsid w:val="001B1C08"/>
    <w:rsid w:val="001B291A"/>
    <w:rsid w:val="001B2CAF"/>
    <w:rsid w:val="001B2E98"/>
    <w:rsid w:val="001B3483"/>
    <w:rsid w:val="001B3C1E"/>
    <w:rsid w:val="001B4494"/>
    <w:rsid w:val="001B5181"/>
    <w:rsid w:val="001B5773"/>
    <w:rsid w:val="001B648C"/>
    <w:rsid w:val="001B7811"/>
    <w:rsid w:val="001C0002"/>
    <w:rsid w:val="001C0128"/>
    <w:rsid w:val="001C0132"/>
    <w:rsid w:val="001C0342"/>
    <w:rsid w:val="001C0D8B"/>
    <w:rsid w:val="001C0D8F"/>
    <w:rsid w:val="001C0DA8"/>
    <w:rsid w:val="001C1136"/>
    <w:rsid w:val="001C2726"/>
    <w:rsid w:val="001C38A9"/>
    <w:rsid w:val="001C3C02"/>
    <w:rsid w:val="001C5AAF"/>
    <w:rsid w:val="001C6076"/>
    <w:rsid w:val="001C6338"/>
    <w:rsid w:val="001C6413"/>
    <w:rsid w:val="001C7F39"/>
    <w:rsid w:val="001D0D37"/>
    <w:rsid w:val="001D14CF"/>
    <w:rsid w:val="001D20ED"/>
    <w:rsid w:val="001D2208"/>
    <w:rsid w:val="001D2595"/>
    <w:rsid w:val="001D3BBC"/>
    <w:rsid w:val="001D3F9C"/>
    <w:rsid w:val="001D49A1"/>
    <w:rsid w:val="001D4AD7"/>
    <w:rsid w:val="001D4D66"/>
    <w:rsid w:val="001D4E73"/>
    <w:rsid w:val="001D4EE2"/>
    <w:rsid w:val="001D530B"/>
    <w:rsid w:val="001D59A0"/>
    <w:rsid w:val="001D5E18"/>
    <w:rsid w:val="001D5F08"/>
    <w:rsid w:val="001D6413"/>
    <w:rsid w:val="001D6D44"/>
    <w:rsid w:val="001D7DA6"/>
    <w:rsid w:val="001E07BE"/>
    <w:rsid w:val="001E0D8A"/>
    <w:rsid w:val="001E3365"/>
    <w:rsid w:val="001E3B3D"/>
    <w:rsid w:val="001E4327"/>
    <w:rsid w:val="001E46C8"/>
    <w:rsid w:val="001E49BE"/>
    <w:rsid w:val="001E4B15"/>
    <w:rsid w:val="001E4B9D"/>
    <w:rsid w:val="001E5311"/>
    <w:rsid w:val="001E54F3"/>
    <w:rsid w:val="001E551E"/>
    <w:rsid w:val="001E5D00"/>
    <w:rsid w:val="001E5F32"/>
    <w:rsid w:val="001E63E1"/>
    <w:rsid w:val="001E6493"/>
    <w:rsid w:val="001E656D"/>
    <w:rsid w:val="001E67BA"/>
    <w:rsid w:val="001E7143"/>
    <w:rsid w:val="001E74C2"/>
    <w:rsid w:val="001E7611"/>
    <w:rsid w:val="001F0ABC"/>
    <w:rsid w:val="001F0FFA"/>
    <w:rsid w:val="001F129D"/>
    <w:rsid w:val="001F13A2"/>
    <w:rsid w:val="001F16E2"/>
    <w:rsid w:val="001F1A69"/>
    <w:rsid w:val="001F1F5D"/>
    <w:rsid w:val="001F2072"/>
    <w:rsid w:val="001F26DB"/>
    <w:rsid w:val="001F319A"/>
    <w:rsid w:val="001F3BD1"/>
    <w:rsid w:val="001F3D64"/>
    <w:rsid w:val="001F3DD0"/>
    <w:rsid w:val="001F3E69"/>
    <w:rsid w:val="001F3ECF"/>
    <w:rsid w:val="001F45EB"/>
    <w:rsid w:val="001F4A4B"/>
    <w:rsid w:val="001F4B06"/>
    <w:rsid w:val="001F4CBE"/>
    <w:rsid w:val="001F4F82"/>
    <w:rsid w:val="001F504C"/>
    <w:rsid w:val="001F5946"/>
    <w:rsid w:val="001F5A48"/>
    <w:rsid w:val="001F5B1E"/>
    <w:rsid w:val="001F5DD1"/>
    <w:rsid w:val="001F6260"/>
    <w:rsid w:val="001F638D"/>
    <w:rsid w:val="001F75C2"/>
    <w:rsid w:val="00200007"/>
    <w:rsid w:val="00200F6D"/>
    <w:rsid w:val="00201D0F"/>
    <w:rsid w:val="00202561"/>
    <w:rsid w:val="00202972"/>
    <w:rsid w:val="00202BD9"/>
    <w:rsid w:val="002030A5"/>
    <w:rsid w:val="00203131"/>
    <w:rsid w:val="002031FE"/>
    <w:rsid w:val="002040CF"/>
    <w:rsid w:val="0020527B"/>
    <w:rsid w:val="00205BB4"/>
    <w:rsid w:val="00206C32"/>
    <w:rsid w:val="002070FE"/>
    <w:rsid w:val="0020742E"/>
    <w:rsid w:val="00207AC5"/>
    <w:rsid w:val="00207AC6"/>
    <w:rsid w:val="00207F86"/>
    <w:rsid w:val="00207FE6"/>
    <w:rsid w:val="0021069E"/>
    <w:rsid w:val="00210F38"/>
    <w:rsid w:val="002112DC"/>
    <w:rsid w:val="002115FE"/>
    <w:rsid w:val="00212A52"/>
    <w:rsid w:val="00212C85"/>
    <w:rsid w:val="00212E88"/>
    <w:rsid w:val="0021366E"/>
    <w:rsid w:val="002136A7"/>
    <w:rsid w:val="00213BCE"/>
    <w:rsid w:val="00213C9C"/>
    <w:rsid w:val="00214491"/>
    <w:rsid w:val="00214B33"/>
    <w:rsid w:val="0021515B"/>
    <w:rsid w:val="0021588A"/>
    <w:rsid w:val="002159B2"/>
    <w:rsid w:val="00215CB2"/>
    <w:rsid w:val="00215F45"/>
    <w:rsid w:val="002160FD"/>
    <w:rsid w:val="00216699"/>
    <w:rsid w:val="002169B1"/>
    <w:rsid w:val="00216BBF"/>
    <w:rsid w:val="002171E0"/>
    <w:rsid w:val="0022009E"/>
    <w:rsid w:val="00220335"/>
    <w:rsid w:val="00220CC2"/>
    <w:rsid w:val="0022165A"/>
    <w:rsid w:val="00221700"/>
    <w:rsid w:val="00221EE8"/>
    <w:rsid w:val="00222065"/>
    <w:rsid w:val="002220AD"/>
    <w:rsid w:val="002221BE"/>
    <w:rsid w:val="0022225C"/>
    <w:rsid w:val="0022249C"/>
    <w:rsid w:val="00222C91"/>
    <w:rsid w:val="00223241"/>
    <w:rsid w:val="00223344"/>
    <w:rsid w:val="00223EA4"/>
    <w:rsid w:val="0022425C"/>
    <w:rsid w:val="00224322"/>
    <w:rsid w:val="002246DE"/>
    <w:rsid w:val="00224950"/>
    <w:rsid w:val="00224BAF"/>
    <w:rsid w:val="00224E78"/>
    <w:rsid w:val="0022680A"/>
    <w:rsid w:val="00227F8D"/>
    <w:rsid w:val="00231177"/>
    <w:rsid w:val="00231396"/>
    <w:rsid w:val="00231669"/>
    <w:rsid w:val="00231844"/>
    <w:rsid w:val="00231BB6"/>
    <w:rsid w:val="00231CBE"/>
    <w:rsid w:val="00231D0C"/>
    <w:rsid w:val="00231D68"/>
    <w:rsid w:val="00231FA7"/>
    <w:rsid w:val="00232997"/>
    <w:rsid w:val="00233A37"/>
    <w:rsid w:val="00234FEE"/>
    <w:rsid w:val="00235315"/>
    <w:rsid w:val="00236E18"/>
    <w:rsid w:val="00237564"/>
    <w:rsid w:val="00237F00"/>
    <w:rsid w:val="00240493"/>
    <w:rsid w:val="002416F7"/>
    <w:rsid w:val="002429E2"/>
    <w:rsid w:val="00242C32"/>
    <w:rsid w:val="00242C98"/>
    <w:rsid w:val="00243110"/>
    <w:rsid w:val="002432E4"/>
    <w:rsid w:val="002434E0"/>
    <w:rsid w:val="00243805"/>
    <w:rsid w:val="002439D2"/>
    <w:rsid w:val="00243EB9"/>
    <w:rsid w:val="002441D9"/>
    <w:rsid w:val="002445C3"/>
    <w:rsid w:val="00244B5E"/>
    <w:rsid w:val="00244F02"/>
    <w:rsid w:val="00245C75"/>
    <w:rsid w:val="00245F05"/>
    <w:rsid w:val="002467F7"/>
    <w:rsid w:val="00246FDE"/>
    <w:rsid w:val="0024755C"/>
    <w:rsid w:val="00247F0A"/>
    <w:rsid w:val="002501E8"/>
    <w:rsid w:val="00250331"/>
    <w:rsid w:val="0025089E"/>
    <w:rsid w:val="00250C94"/>
    <w:rsid w:val="00251D39"/>
    <w:rsid w:val="0025231D"/>
    <w:rsid w:val="00252BC4"/>
    <w:rsid w:val="00254014"/>
    <w:rsid w:val="0025410B"/>
    <w:rsid w:val="002544D4"/>
    <w:rsid w:val="002546E5"/>
    <w:rsid w:val="00254A50"/>
    <w:rsid w:val="00254B39"/>
    <w:rsid w:val="00254B78"/>
    <w:rsid w:val="002550F3"/>
    <w:rsid w:val="0025534A"/>
    <w:rsid w:val="00255C2F"/>
    <w:rsid w:val="002577A8"/>
    <w:rsid w:val="00257B05"/>
    <w:rsid w:val="00257F7E"/>
    <w:rsid w:val="00260329"/>
    <w:rsid w:val="0026092E"/>
    <w:rsid w:val="00260F00"/>
    <w:rsid w:val="002610C5"/>
    <w:rsid w:val="00261D3A"/>
    <w:rsid w:val="00261E4A"/>
    <w:rsid w:val="0026279D"/>
    <w:rsid w:val="002627D8"/>
    <w:rsid w:val="00262A58"/>
    <w:rsid w:val="00262D93"/>
    <w:rsid w:val="00263D4F"/>
    <w:rsid w:val="00264122"/>
    <w:rsid w:val="00264D03"/>
    <w:rsid w:val="0026504D"/>
    <w:rsid w:val="0026534E"/>
    <w:rsid w:val="00265D46"/>
    <w:rsid w:val="002700D6"/>
    <w:rsid w:val="0027069A"/>
    <w:rsid w:val="00271DFF"/>
    <w:rsid w:val="00272042"/>
    <w:rsid w:val="002728B4"/>
    <w:rsid w:val="0027320E"/>
    <w:rsid w:val="002734C4"/>
    <w:rsid w:val="00273A2F"/>
    <w:rsid w:val="00273B7C"/>
    <w:rsid w:val="002743E8"/>
    <w:rsid w:val="00274676"/>
    <w:rsid w:val="00274B29"/>
    <w:rsid w:val="00275244"/>
    <w:rsid w:val="002754D4"/>
    <w:rsid w:val="00275C1F"/>
    <w:rsid w:val="0027617A"/>
    <w:rsid w:val="00276CC4"/>
    <w:rsid w:val="00276CEF"/>
    <w:rsid w:val="00277F80"/>
    <w:rsid w:val="002804D5"/>
    <w:rsid w:val="00280986"/>
    <w:rsid w:val="00280AF4"/>
    <w:rsid w:val="00280F60"/>
    <w:rsid w:val="002812EA"/>
    <w:rsid w:val="00281870"/>
    <w:rsid w:val="00281B28"/>
    <w:rsid w:val="00281ECE"/>
    <w:rsid w:val="00282477"/>
    <w:rsid w:val="00282B08"/>
    <w:rsid w:val="002831C7"/>
    <w:rsid w:val="00283309"/>
    <w:rsid w:val="0028382D"/>
    <w:rsid w:val="00283E19"/>
    <w:rsid w:val="00283F61"/>
    <w:rsid w:val="002840C6"/>
    <w:rsid w:val="0028469B"/>
    <w:rsid w:val="00285851"/>
    <w:rsid w:val="00285964"/>
    <w:rsid w:val="00286E57"/>
    <w:rsid w:val="00286F56"/>
    <w:rsid w:val="00287239"/>
    <w:rsid w:val="0028769F"/>
    <w:rsid w:val="00287973"/>
    <w:rsid w:val="002879F1"/>
    <w:rsid w:val="00287BCB"/>
    <w:rsid w:val="00290B05"/>
    <w:rsid w:val="00290B47"/>
    <w:rsid w:val="00290B55"/>
    <w:rsid w:val="00290D8C"/>
    <w:rsid w:val="00291287"/>
    <w:rsid w:val="00291A51"/>
    <w:rsid w:val="00292FD8"/>
    <w:rsid w:val="0029353D"/>
    <w:rsid w:val="00293696"/>
    <w:rsid w:val="00293911"/>
    <w:rsid w:val="00293A17"/>
    <w:rsid w:val="002941EB"/>
    <w:rsid w:val="00294261"/>
    <w:rsid w:val="00294540"/>
    <w:rsid w:val="00295174"/>
    <w:rsid w:val="00295675"/>
    <w:rsid w:val="00295AF2"/>
    <w:rsid w:val="00295FDA"/>
    <w:rsid w:val="00296172"/>
    <w:rsid w:val="00296924"/>
    <w:rsid w:val="00296B52"/>
    <w:rsid w:val="00296B92"/>
    <w:rsid w:val="00296F24"/>
    <w:rsid w:val="00297278"/>
    <w:rsid w:val="00297526"/>
    <w:rsid w:val="002977FC"/>
    <w:rsid w:val="002A003E"/>
    <w:rsid w:val="002A0991"/>
    <w:rsid w:val="002A18C1"/>
    <w:rsid w:val="002A1906"/>
    <w:rsid w:val="002A29B4"/>
    <w:rsid w:val="002A2C22"/>
    <w:rsid w:val="002A3BFE"/>
    <w:rsid w:val="002A40C4"/>
    <w:rsid w:val="002A49EC"/>
    <w:rsid w:val="002A4ECA"/>
    <w:rsid w:val="002A525E"/>
    <w:rsid w:val="002A53CE"/>
    <w:rsid w:val="002A5A57"/>
    <w:rsid w:val="002A5A58"/>
    <w:rsid w:val="002A6076"/>
    <w:rsid w:val="002A676F"/>
    <w:rsid w:val="002A683B"/>
    <w:rsid w:val="002A6CDD"/>
    <w:rsid w:val="002A6DD8"/>
    <w:rsid w:val="002A7105"/>
    <w:rsid w:val="002A735D"/>
    <w:rsid w:val="002B0012"/>
    <w:rsid w:val="002B0110"/>
    <w:rsid w:val="002B02C0"/>
    <w:rsid w:val="002B02EB"/>
    <w:rsid w:val="002B082B"/>
    <w:rsid w:val="002B0A64"/>
    <w:rsid w:val="002B1C6B"/>
    <w:rsid w:val="002B268C"/>
    <w:rsid w:val="002B2E56"/>
    <w:rsid w:val="002B302D"/>
    <w:rsid w:val="002B32A5"/>
    <w:rsid w:val="002B3571"/>
    <w:rsid w:val="002B5185"/>
    <w:rsid w:val="002B550F"/>
    <w:rsid w:val="002B58DC"/>
    <w:rsid w:val="002B5AAE"/>
    <w:rsid w:val="002B64CE"/>
    <w:rsid w:val="002B6807"/>
    <w:rsid w:val="002B6BE3"/>
    <w:rsid w:val="002B6DBB"/>
    <w:rsid w:val="002B6F3B"/>
    <w:rsid w:val="002B7122"/>
    <w:rsid w:val="002B7E80"/>
    <w:rsid w:val="002C0602"/>
    <w:rsid w:val="002C07F4"/>
    <w:rsid w:val="002C0A6A"/>
    <w:rsid w:val="002C0BC2"/>
    <w:rsid w:val="002C116F"/>
    <w:rsid w:val="002C159A"/>
    <w:rsid w:val="002C183F"/>
    <w:rsid w:val="002C199B"/>
    <w:rsid w:val="002C1B24"/>
    <w:rsid w:val="002C3655"/>
    <w:rsid w:val="002C38C5"/>
    <w:rsid w:val="002C4D16"/>
    <w:rsid w:val="002C52DC"/>
    <w:rsid w:val="002C54A0"/>
    <w:rsid w:val="002C54EA"/>
    <w:rsid w:val="002C5724"/>
    <w:rsid w:val="002C6761"/>
    <w:rsid w:val="002C67B4"/>
    <w:rsid w:val="002C687B"/>
    <w:rsid w:val="002C6938"/>
    <w:rsid w:val="002C6FA4"/>
    <w:rsid w:val="002C7EFB"/>
    <w:rsid w:val="002D0BF2"/>
    <w:rsid w:val="002D1427"/>
    <w:rsid w:val="002D1436"/>
    <w:rsid w:val="002D1809"/>
    <w:rsid w:val="002D19D4"/>
    <w:rsid w:val="002D1C3C"/>
    <w:rsid w:val="002D2028"/>
    <w:rsid w:val="002D253E"/>
    <w:rsid w:val="002D2E23"/>
    <w:rsid w:val="002D3209"/>
    <w:rsid w:val="002D3B3F"/>
    <w:rsid w:val="002D3B53"/>
    <w:rsid w:val="002D439F"/>
    <w:rsid w:val="002D4486"/>
    <w:rsid w:val="002D45A2"/>
    <w:rsid w:val="002D4A8B"/>
    <w:rsid w:val="002D4E0C"/>
    <w:rsid w:val="002D580D"/>
    <w:rsid w:val="002D5C16"/>
    <w:rsid w:val="002D5CAB"/>
    <w:rsid w:val="002D61BF"/>
    <w:rsid w:val="002D694D"/>
    <w:rsid w:val="002D6A94"/>
    <w:rsid w:val="002D714D"/>
    <w:rsid w:val="002D74D4"/>
    <w:rsid w:val="002D763D"/>
    <w:rsid w:val="002D7F37"/>
    <w:rsid w:val="002E05F4"/>
    <w:rsid w:val="002E1608"/>
    <w:rsid w:val="002E25E9"/>
    <w:rsid w:val="002E2EF1"/>
    <w:rsid w:val="002E3693"/>
    <w:rsid w:val="002E40A4"/>
    <w:rsid w:val="002E45ED"/>
    <w:rsid w:val="002E47B9"/>
    <w:rsid w:val="002E4A17"/>
    <w:rsid w:val="002E4C40"/>
    <w:rsid w:val="002E4E87"/>
    <w:rsid w:val="002E7259"/>
    <w:rsid w:val="002F1253"/>
    <w:rsid w:val="002F143B"/>
    <w:rsid w:val="002F19A3"/>
    <w:rsid w:val="002F1A8B"/>
    <w:rsid w:val="002F2359"/>
    <w:rsid w:val="002F2476"/>
    <w:rsid w:val="002F2566"/>
    <w:rsid w:val="002F273A"/>
    <w:rsid w:val="002F2FF9"/>
    <w:rsid w:val="002F3102"/>
    <w:rsid w:val="002F3158"/>
    <w:rsid w:val="002F3DFF"/>
    <w:rsid w:val="002F4172"/>
    <w:rsid w:val="002F494D"/>
    <w:rsid w:val="002F4A91"/>
    <w:rsid w:val="002F4E44"/>
    <w:rsid w:val="002F4EAE"/>
    <w:rsid w:val="002F5B74"/>
    <w:rsid w:val="002F5E05"/>
    <w:rsid w:val="002F5FCA"/>
    <w:rsid w:val="002F60E9"/>
    <w:rsid w:val="002F6D82"/>
    <w:rsid w:val="002F705B"/>
    <w:rsid w:val="002F7764"/>
    <w:rsid w:val="002F793F"/>
    <w:rsid w:val="002F7A70"/>
    <w:rsid w:val="002F7EEB"/>
    <w:rsid w:val="003001C1"/>
    <w:rsid w:val="00300512"/>
    <w:rsid w:val="00300B8D"/>
    <w:rsid w:val="00301862"/>
    <w:rsid w:val="00301B9D"/>
    <w:rsid w:val="003021CA"/>
    <w:rsid w:val="00303AA5"/>
    <w:rsid w:val="00303ADE"/>
    <w:rsid w:val="0030575E"/>
    <w:rsid w:val="00305EA2"/>
    <w:rsid w:val="00305FA1"/>
    <w:rsid w:val="003065D5"/>
    <w:rsid w:val="003067ED"/>
    <w:rsid w:val="00306C13"/>
    <w:rsid w:val="00307381"/>
    <w:rsid w:val="003077F3"/>
    <w:rsid w:val="00307A76"/>
    <w:rsid w:val="00307B97"/>
    <w:rsid w:val="00307E32"/>
    <w:rsid w:val="003102CB"/>
    <w:rsid w:val="00310682"/>
    <w:rsid w:val="00310810"/>
    <w:rsid w:val="00310896"/>
    <w:rsid w:val="00312100"/>
    <w:rsid w:val="00312263"/>
    <w:rsid w:val="003122D4"/>
    <w:rsid w:val="003125EC"/>
    <w:rsid w:val="00312B5C"/>
    <w:rsid w:val="00312ED7"/>
    <w:rsid w:val="0031378B"/>
    <w:rsid w:val="003137F1"/>
    <w:rsid w:val="00313D63"/>
    <w:rsid w:val="003140D1"/>
    <w:rsid w:val="003142F7"/>
    <w:rsid w:val="0031455E"/>
    <w:rsid w:val="00314A17"/>
    <w:rsid w:val="00315210"/>
    <w:rsid w:val="003152BB"/>
    <w:rsid w:val="003157C4"/>
    <w:rsid w:val="003159AD"/>
    <w:rsid w:val="00315A16"/>
    <w:rsid w:val="00316F46"/>
    <w:rsid w:val="00317053"/>
    <w:rsid w:val="00317489"/>
    <w:rsid w:val="003176B5"/>
    <w:rsid w:val="0031793C"/>
    <w:rsid w:val="00317EEF"/>
    <w:rsid w:val="00320393"/>
    <w:rsid w:val="003203A6"/>
    <w:rsid w:val="003203C7"/>
    <w:rsid w:val="00320439"/>
    <w:rsid w:val="00320A14"/>
    <w:rsid w:val="00321095"/>
    <w:rsid w:val="0032109C"/>
    <w:rsid w:val="003210F5"/>
    <w:rsid w:val="003217BE"/>
    <w:rsid w:val="00322B45"/>
    <w:rsid w:val="00322BE2"/>
    <w:rsid w:val="003236A8"/>
    <w:rsid w:val="00323809"/>
    <w:rsid w:val="00323B4C"/>
    <w:rsid w:val="00323D41"/>
    <w:rsid w:val="0032427B"/>
    <w:rsid w:val="00324316"/>
    <w:rsid w:val="003248B2"/>
    <w:rsid w:val="00324DD1"/>
    <w:rsid w:val="00325414"/>
    <w:rsid w:val="0032552D"/>
    <w:rsid w:val="00325563"/>
    <w:rsid w:val="003276DE"/>
    <w:rsid w:val="003302F1"/>
    <w:rsid w:val="003306FC"/>
    <w:rsid w:val="003309C6"/>
    <w:rsid w:val="00330DA3"/>
    <w:rsid w:val="00331FE5"/>
    <w:rsid w:val="003320B6"/>
    <w:rsid w:val="00332302"/>
    <w:rsid w:val="00332A15"/>
    <w:rsid w:val="00333084"/>
    <w:rsid w:val="0033341A"/>
    <w:rsid w:val="0033371E"/>
    <w:rsid w:val="00334102"/>
    <w:rsid w:val="00334F66"/>
    <w:rsid w:val="00335428"/>
    <w:rsid w:val="00335554"/>
    <w:rsid w:val="00335B6B"/>
    <w:rsid w:val="00336C84"/>
    <w:rsid w:val="003372A7"/>
    <w:rsid w:val="00337B4D"/>
    <w:rsid w:val="0034103C"/>
    <w:rsid w:val="00341710"/>
    <w:rsid w:val="00341DA3"/>
    <w:rsid w:val="0034256A"/>
    <w:rsid w:val="00342DCB"/>
    <w:rsid w:val="003430C5"/>
    <w:rsid w:val="00343621"/>
    <w:rsid w:val="0034470E"/>
    <w:rsid w:val="003452E5"/>
    <w:rsid w:val="0034572E"/>
    <w:rsid w:val="003457CF"/>
    <w:rsid w:val="00345980"/>
    <w:rsid w:val="00346640"/>
    <w:rsid w:val="00346898"/>
    <w:rsid w:val="00350244"/>
    <w:rsid w:val="00351B70"/>
    <w:rsid w:val="00352D91"/>
    <w:rsid w:val="00352DB0"/>
    <w:rsid w:val="00355066"/>
    <w:rsid w:val="00356732"/>
    <w:rsid w:val="00356F07"/>
    <w:rsid w:val="00357BE8"/>
    <w:rsid w:val="00357C2F"/>
    <w:rsid w:val="00357D25"/>
    <w:rsid w:val="00357D35"/>
    <w:rsid w:val="00360CD4"/>
    <w:rsid w:val="00361008"/>
    <w:rsid w:val="00361063"/>
    <w:rsid w:val="003613CF"/>
    <w:rsid w:val="0036225D"/>
    <w:rsid w:val="0036297E"/>
    <w:rsid w:val="00362DBA"/>
    <w:rsid w:val="003642E6"/>
    <w:rsid w:val="00365041"/>
    <w:rsid w:val="00365250"/>
    <w:rsid w:val="00365F20"/>
    <w:rsid w:val="00366163"/>
    <w:rsid w:val="00366834"/>
    <w:rsid w:val="003669F1"/>
    <w:rsid w:val="00366C24"/>
    <w:rsid w:val="003672E1"/>
    <w:rsid w:val="003675EF"/>
    <w:rsid w:val="00367CCF"/>
    <w:rsid w:val="00367D93"/>
    <w:rsid w:val="00370193"/>
    <w:rsid w:val="0037094A"/>
    <w:rsid w:val="00370BC5"/>
    <w:rsid w:val="00370E0B"/>
    <w:rsid w:val="00371148"/>
    <w:rsid w:val="003714F3"/>
    <w:rsid w:val="003717A3"/>
    <w:rsid w:val="00371BFD"/>
    <w:rsid w:val="00371ED3"/>
    <w:rsid w:val="003724E3"/>
    <w:rsid w:val="00372659"/>
    <w:rsid w:val="0037277A"/>
    <w:rsid w:val="003729D0"/>
    <w:rsid w:val="00372FFC"/>
    <w:rsid w:val="00373918"/>
    <w:rsid w:val="00375327"/>
    <w:rsid w:val="0037540C"/>
    <w:rsid w:val="0037600F"/>
    <w:rsid w:val="00376525"/>
    <w:rsid w:val="003766B1"/>
    <w:rsid w:val="0037719C"/>
    <w:rsid w:val="0037728A"/>
    <w:rsid w:val="00380B7D"/>
    <w:rsid w:val="00380F88"/>
    <w:rsid w:val="00381A99"/>
    <w:rsid w:val="00381FAE"/>
    <w:rsid w:val="003825D1"/>
    <w:rsid w:val="003829C2"/>
    <w:rsid w:val="00382D93"/>
    <w:rsid w:val="003830B2"/>
    <w:rsid w:val="00383242"/>
    <w:rsid w:val="003839E4"/>
    <w:rsid w:val="0038437F"/>
    <w:rsid w:val="00384468"/>
    <w:rsid w:val="0038449E"/>
    <w:rsid w:val="00384724"/>
    <w:rsid w:val="00384BB5"/>
    <w:rsid w:val="00384CD4"/>
    <w:rsid w:val="00385572"/>
    <w:rsid w:val="0038641B"/>
    <w:rsid w:val="00386D15"/>
    <w:rsid w:val="00386E48"/>
    <w:rsid w:val="0038708D"/>
    <w:rsid w:val="00387AA2"/>
    <w:rsid w:val="00387D9B"/>
    <w:rsid w:val="00390532"/>
    <w:rsid w:val="003908F8"/>
    <w:rsid w:val="00390E1E"/>
    <w:rsid w:val="00390F35"/>
    <w:rsid w:val="003915ED"/>
    <w:rsid w:val="003919B7"/>
    <w:rsid w:val="00391D57"/>
    <w:rsid w:val="00392292"/>
    <w:rsid w:val="003925B1"/>
    <w:rsid w:val="00392C0C"/>
    <w:rsid w:val="00393131"/>
    <w:rsid w:val="00393895"/>
    <w:rsid w:val="00393A71"/>
    <w:rsid w:val="00394D54"/>
    <w:rsid w:val="00394F45"/>
    <w:rsid w:val="00394FDC"/>
    <w:rsid w:val="00395015"/>
    <w:rsid w:val="00395F70"/>
    <w:rsid w:val="00396059"/>
    <w:rsid w:val="003969A6"/>
    <w:rsid w:val="003A063A"/>
    <w:rsid w:val="003A1173"/>
    <w:rsid w:val="003A1647"/>
    <w:rsid w:val="003A171D"/>
    <w:rsid w:val="003A26E7"/>
    <w:rsid w:val="003A2D18"/>
    <w:rsid w:val="003A37F8"/>
    <w:rsid w:val="003A4330"/>
    <w:rsid w:val="003A4551"/>
    <w:rsid w:val="003A48A1"/>
    <w:rsid w:val="003A4DFC"/>
    <w:rsid w:val="003A5013"/>
    <w:rsid w:val="003A50E9"/>
    <w:rsid w:val="003A5927"/>
    <w:rsid w:val="003A608D"/>
    <w:rsid w:val="003A617E"/>
    <w:rsid w:val="003A74EB"/>
    <w:rsid w:val="003A7D1C"/>
    <w:rsid w:val="003B00F2"/>
    <w:rsid w:val="003B0651"/>
    <w:rsid w:val="003B1017"/>
    <w:rsid w:val="003B1138"/>
    <w:rsid w:val="003B19A9"/>
    <w:rsid w:val="003B25C3"/>
    <w:rsid w:val="003B2988"/>
    <w:rsid w:val="003B2B52"/>
    <w:rsid w:val="003B3167"/>
    <w:rsid w:val="003B3C07"/>
    <w:rsid w:val="003B4A8C"/>
    <w:rsid w:val="003B5205"/>
    <w:rsid w:val="003B5980"/>
    <w:rsid w:val="003B6081"/>
    <w:rsid w:val="003B6119"/>
    <w:rsid w:val="003B6744"/>
    <w:rsid w:val="003B6775"/>
    <w:rsid w:val="003B698B"/>
    <w:rsid w:val="003B6C62"/>
    <w:rsid w:val="003B6FEE"/>
    <w:rsid w:val="003B7CFA"/>
    <w:rsid w:val="003B7E65"/>
    <w:rsid w:val="003C04FC"/>
    <w:rsid w:val="003C0747"/>
    <w:rsid w:val="003C0DDF"/>
    <w:rsid w:val="003C16C8"/>
    <w:rsid w:val="003C186E"/>
    <w:rsid w:val="003C1894"/>
    <w:rsid w:val="003C2ABC"/>
    <w:rsid w:val="003C2D53"/>
    <w:rsid w:val="003C429C"/>
    <w:rsid w:val="003C4C7E"/>
    <w:rsid w:val="003C4E39"/>
    <w:rsid w:val="003C4E6A"/>
    <w:rsid w:val="003C4EEA"/>
    <w:rsid w:val="003C5AED"/>
    <w:rsid w:val="003C5FE2"/>
    <w:rsid w:val="003C6552"/>
    <w:rsid w:val="003C67A4"/>
    <w:rsid w:val="003C6EA7"/>
    <w:rsid w:val="003C71A9"/>
    <w:rsid w:val="003C7299"/>
    <w:rsid w:val="003C79C3"/>
    <w:rsid w:val="003D05FB"/>
    <w:rsid w:val="003D07F2"/>
    <w:rsid w:val="003D0F89"/>
    <w:rsid w:val="003D1806"/>
    <w:rsid w:val="003D1946"/>
    <w:rsid w:val="003D1A6E"/>
    <w:rsid w:val="003D1B16"/>
    <w:rsid w:val="003D29F8"/>
    <w:rsid w:val="003D3059"/>
    <w:rsid w:val="003D3EB4"/>
    <w:rsid w:val="003D439E"/>
    <w:rsid w:val="003D44E6"/>
    <w:rsid w:val="003D45BF"/>
    <w:rsid w:val="003D4BC5"/>
    <w:rsid w:val="003D4F4B"/>
    <w:rsid w:val="003D508A"/>
    <w:rsid w:val="003D537F"/>
    <w:rsid w:val="003D5C89"/>
    <w:rsid w:val="003D607B"/>
    <w:rsid w:val="003D6719"/>
    <w:rsid w:val="003D68C9"/>
    <w:rsid w:val="003D6A10"/>
    <w:rsid w:val="003D6D8B"/>
    <w:rsid w:val="003D7A0F"/>
    <w:rsid w:val="003D7B75"/>
    <w:rsid w:val="003E0208"/>
    <w:rsid w:val="003E0743"/>
    <w:rsid w:val="003E09F9"/>
    <w:rsid w:val="003E0AA7"/>
    <w:rsid w:val="003E0F1C"/>
    <w:rsid w:val="003E10B7"/>
    <w:rsid w:val="003E14E6"/>
    <w:rsid w:val="003E1503"/>
    <w:rsid w:val="003E1564"/>
    <w:rsid w:val="003E2244"/>
    <w:rsid w:val="003E24BC"/>
    <w:rsid w:val="003E2B70"/>
    <w:rsid w:val="003E34AB"/>
    <w:rsid w:val="003E36CB"/>
    <w:rsid w:val="003E3718"/>
    <w:rsid w:val="003E3802"/>
    <w:rsid w:val="003E3C16"/>
    <w:rsid w:val="003E3C93"/>
    <w:rsid w:val="003E3DFB"/>
    <w:rsid w:val="003E4270"/>
    <w:rsid w:val="003E448E"/>
    <w:rsid w:val="003E4B57"/>
    <w:rsid w:val="003E4C7C"/>
    <w:rsid w:val="003E4E11"/>
    <w:rsid w:val="003E509F"/>
    <w:rsid w:val="003E50FD"/>
    <w:rsid w:val="003E54BA"/>
    <w:rsid w:val="003E60C8"/>
    <w:rsid w:val="003E6ACC"/>
    <w:rsid w:val="003E7493"/>
    <w:rsid w:val="003E7862"/>
    <w:rsid w:val="003F0514"/>
    <w:rsid w:val="003F0AAC"/>
    <w:rsid w:val="003F1CD5"/>
    <w:rsid w:val="003F27E1"/>
    <w:rsid w:val="003F286A"/>
    <w:rsid w:val="003F3195"/>
    <w:rsid w:val="003F35AA"/>
    <w:rsid w:val="003F3FF8"/>
    <w:rsid w:val="003F4055"/>
    <w:rsid w:val="003F437A"/>
    <w:rsid w:val="003F4D88"/>
    <w:rsid w:val="003F5236"/>
    <w:rsid w:val="003F563A"/>
    <w:rsid w:val="003F56A3"/>
    <w:rsid w:val="003F59BC"/>
    <w:rsid w:val="003F5A61"/>
    <w:rsid w:val="003F5C2B"/>
    <w:rsid w:val="003F5D8A"/>
    <w:rsid w:val="003F6471"/>
    <w:rsid w:val="003F6A58"/>
    <w:rsid w:val="003F75C9"/>
    <w:rsid w:val="0040101C"/>
    <w:rsid w:val="0040126C"/>
    <w:rsid w:val="004014D9"/>
    <w:rsid w:val="00401B28"/>
    <w:rsid w:val="00401D8C"/>
    <w:rsid w:val="0040219D"/>
    <w:rsid w:val="00402240"/>
    <w:rsid w:val="004023E9"/>
    <w:rsid w:val="004024CE"/>
    <w:rsid w:val="00402D23"/>
    <w:rsid w:val="004030AB"/>
    <w:rsid w:val="004030ED"/>
    <w:rsid w:val="004039A9"/>
    <w:rsid w:val="00403C46"/>
    <w:rsid w:val="0040454A"/>
    <w:rsid w:val="00405765"/>
    <w:rsid w:val="00406965"/>
    <w:rsid w:val="00406D30"/>
    <w:rsid w:val="004076E7"/>
    <w:rsid w:val="004078D9"/>
    <w:rsid w:val="00407955"/>
    <w:rsid w:val="00407E35"/>
    <w:rsid w:val="0041043D"/>
    <w:rsid w:val="00410F8A"/>
    <w:rsid w:val="0041113F"/>
    <w:rsid w:val="0041181B"/>
    <w:rsid w:val="00411AC4"/>
    <w:rsid w:val="004127A2"/>
    <w:rsid w:val="00412A38"/>
    <w:rsid w:val="00412CBE"/>
    <w:rsid w:val="00412CE5"/>
    <w:rsid w:val="004131A0"/>
    <w:rsid w:val="004133AC"/>
    <w:rsid w:val="00413D36"/>
    <w:rsid w:val="00413F83"/>
    <w:rsid w:val="0041490C"/>
    <w:rsid w:val="004149ED"/>
    <w:rsid w:val="00414E93"/>
    <w:rsid w:val="00415705"/>
    <w:rsid w:val="00415D1F"/>
    <w:rsid w:val="00415E70"/>
    <w:rsid w:val="00416191"/>
    <w:rsid w:val="00416290"/>
    <w:rsid w:val="00416721"/>
    <w:rsid w:val="00416E53"/>
    <w:rsid w:val="004170C2"/>
    <w:rsid w:val="00417EE5"/>
    <w:rsid w:val="0042093F"/>
    <w:rsid w:val="00421EF0"/>
    <w:rsid w:val="004224FA"/>
    <w:rsid w:val="00422E0B"/>
    <w:rsid w:val="0042311B"/>
    <w:rsid w:val="00423D07"/>
    <w:rsid w:val="00424101"/>
    <w:rsid w:val="00424332"/>
    <w:rsid w:val="00424361"/>
    <w:rsid w:val="00424686"/>
    <w:rsid w:val="00424DCC"/>
    <w:rsid w:val="00425B2F"/>
    <w:rsid w:val="004265D8"/>
    <w:rsid w:val="0042684A"/>
    <w:rsid w:val="00426CED"/>
    <w:rsid w:val="0042774A"/>
    <w:rsid w:val="00427936"/>
    <w:rsid w:val="00427BAD"/>
    <w:rsid w:val="00427BFA"/>
    <w:rsid w:val="00427F5F"/>
    <w:rsid w:val="00430692"/>
    <w:rsid w:val="00430C92"/>
    <w:rsid w:val="00430F21"/>
    <w:rsid w:val="004310D8"/>
    <w:rsid w:val="004311A5"/>
    <w:rsid w:val="0043126B"/>
    <w:rsid w:val="00431974"/>
    <w:rsid w:val="00431F7C"/>
    <w:rsid w:val="00431F99"/>
    <w:rsid w:val="00432619"/>
    <w:rsid w:val="00433347"/>
    <w:rsid w:val="004334F7"/>
    <w:rsid w:val="0043389E"/>
    <w:rsid w:val="00433AEE"/>
    <w:rsid w:val="004340FE"/>
    <w:rsid w:val="004341F9"/>
    <w:rsid w:val="004349E6"/>
    <w:rsid w:val="0044005A"/>
    <w:rsid w:val="00440120"/>
    <w:rsid w:val="0044018F"/>
    <w:rsid w:val="0044036F"/>
    <w:rsid w:val="00440494"/>
    <w:rsid w:val="004408EA"/>
    <w:rsid w:val="00440BBF"/>
    <w:rsid w:val="00440C31"/>
    <w:rsid w:val="0044121E"/>
    <w:rsid w:val="00441266"/>
    <w:rsid w:val="00441815"/>
    <w:rsid w:val="004430C5"/>
    <w:rsid w:val="004433D1"/>
    <w:rsid w:val="0044346F"/>
    <w:rsid w:val="004437D3"/>
    <w:rsid w:val="00443B8E"/>
    <w:rsid w:val="00443D70"/>
    <w:rsid w:val="0044420B"/>
    <w:rsid w:val="00444DB8"/>
    <w:rsid w:val="004452B8"/>
    <w:rsid w:val="00445390"/>
    <w:rsid w:val="0044568F"/>
    <w:rsid w:val="00445C07"/>
    <w:rsid w:val="00445C92"/>
    <w:rsid w:val="004461C9"/>
    <w:rsid w:val="00446609"/>
    <w:rsid w:val="0044666C"/>
    <w:rsid w:val="00447071"/>
    <w:rsid w:val="00447307"/>
    <w:rsid w:val="00447EE6"/>
    <w:rsid w:val="00450A84"/>
    <w:rsid w:val="00450CAB"/>
    <w:rsid w:val="00451176"/>
    <w:rsid w:val="004511A1"/>
    <w:rsid w:val="00451CAC"/>
    <w:rsid w:val="0045278E"/>
    <w:rsid w:val="0045294D"/>
    <w:rsid w:val="00452CC7"/>
    <w:rsid w:val="00453536"/>
    <w:rsid w:val="0045360C"/>
    <w:rsid w:val="00453AD9"/>
    <w:rsid w:val="00453FF6"/>
    <w:rsid w:val="0045479F"/>
    <w:rsid w:val="00454937"/>
    <w:rsid w:val="00455F0B"/>
    <w:rsid w:val="00456109"/>
    <w:rsid w:val="0045654F"/>
    <w:rsid w:val="00456DEF"/>
    <w:rsid w:val="00456F2D"/>
    <w:rsid w:val="00457BE7"/>
    <w:rsid w:val="00457E81"/>
    <w:rsid w:val="004615EF"/>
    <w:rsid w:val="00461606"/>
    <w:rsid w:val="004619E1"/>
    <w:rsid w:val="00462126"/>
    <w:rsid w:val="00462D33"/>
    <w:rsid w:val="004638BB"/>
    <w:rsid w:val="00463F3D"/>
    <w:rsid w:val="004649D1"/>
    <w:rsid w:val="00464B99"/>
    <w:rsid w:val="0046520A"/>
    <w:rsid w:val="00465857"/>
    <w:rsid w:val="00465F57"/>
    <w:rsid w:val="004668F4"/>
    <w:rsid w:val="00466B1A"/>
    <w:rsid w:val="00466F66"/>
    <w:rsid w:val="004671C7"/>
    <w:rsid w:val="004672AB"/>
    <w:rsid w:val="004679C4"/>
    <w:rsid w:val="00467F64"/>
    <w:rsid w:val="00470D60"/>
    <w:rsid w:val="0047132A"/>
    <w:rsid w:val="004714FE"/>
    <w:rsid w:val="00471CFC"/>
    <w:rsid w:val="00471EDC"/>
    <w:rsid w:val="00471FA1"/>
    <w:rsid w:val="004735C4"/>
    <w:rsid w:val="004745B3"/>
    <w:rsid w:val="00474A3B"/>
    <w:rsid w:val="00474EA5"/>
    <w:rsid w:val="004754EF"/>
    <w:rsid w:val="00476115"/>
    <w:rsid w:val="00477036"/>
    <w:rsid w:val="00477B79"/>
    <w:rsid w:val="00477BAA"/>
    <w:rsid w:val="004802B6"/>
    <w:rsid w:val="004805B3"/>
    <w:rsid w:val="00480F90"/>
    <w:rsid w:val="00481678"/>
    <w:rsid w:val="00481910"/>
    <w:rsid w:val="00481CDF"/>
    <w:rsid w:val="00482C8A"/>
    <w:rsid w:val="00482DAE"/>
    <w:rsid w:val="00483B05"/>
    <w:rsid w:val="0048431B"/>
    <w:rsid w:val="00485682"/>
    <w:rsid w:val="004856B8"/>
    <w:rsid w:val="00485EDD"/>
    <w:rsid w:val="00485F49"/>
    <w:rsid w:val="00486ADB"/>
    <w:rsid w:val="00486D01"/>
    <w:rsid w:val="00486D84"/>
    <w:rsid w:val="00487647"/>
    <w:rsid w:val="004900A8"/>
    <w:rsid w:val="00490BED"/>
    <w:rsid w:val="00491D5C"/>
    <w:rsid w:val="0049229F"/>
    <w:rsid w:val="0049234B"/>
    <w:rsid w:val="00492549"/>
    <w:rsid w:val="004925CC"/>
    <w:rsid w:val="004933AB"/>
    <w:rsid w:val="004935EF"/>
    <w:rsid w:val="00493FEB"/>
    <w:rsid w:val="0049452F"/>
    <w:rsid w:val="00494AA6"/>
    <w:rsid w:val="00494EF7"/>
    <w:rsid w:val="00495053"/>
    <w:rsid w:val="004957B8"/>
    <w:rsid w:val="00495CAC"/>
    <w:rsid w:val="00496233"/>
    <w:rsid w:val="00496D72"/>
    <w:rsid w:val="00496F25"/>
    <w:rsid w:val="0049723D"/>
    <w:rsid w:val="004979B9"/>
    <w:rsid w:val="004A00F9"/>
    <w:rsid w:val="004A0246"/>
    <w:rsid w:val="004A0A2A"/>
    <w:rsid w:val="004A0BCE"/>
    <w:rsid w:val="004A0EFB"/>
    <w:rsid w:val="004A16D3"/>
    <w:rsid w:val="004A181C"/>
    <w:rsid w:val="004A1F59"/>
    <w:rsid w:val="004A1FD9"/>
    <w:rsid w:val="004A23E1"/>
    <w:rsid w:val="004A263E"/>
    <w:rsid w:val="004A28D0"/>
    <w:rsid w:val="004A29BE"/>
    <w:rsid w:val="004A29CC"/>
    <w:rsid w:val="004A3225"/>
    <w:rsid w:val="004A33EE"/>
    <w:rsid w:val="004A36B6"/>
    <w:rsid w:val="004A3725"/>
    <w:rsid w:val="004A3AA8"/>
    <w:rsid w:val="004A40A8"/>
    <w:rsid w:val="004A4669"/>
    <w:rsid w:val="004A50AD"/>
    <w:rsid w:val="004A51F9"/>
    <w:rsid w:val="004A5945"/>
    <w:rsid w:val="004A5A89"/>
    <w:rsid w:val="004A5AD4"/>
    <w:rsid w:val="004A61C7"/>
    <w:rsid w:val="004B059F"/>
    <w:rsid w:val="004B0DD8"/>
    <w:rsid w:val="004B13C7"/>
    <w:rsid w:val="004B1B61"/>
    <w:rsid w:val="004B1DC0"/>
    <w:rsid w:val="004B23F9"/>
    <w:rsid w:val="004B2D97"/>
    <w:rsid w:val="004B37B5"/>
    <w:rsid w:val="004B492D"/>
    <w:rsid w:val="004B581B"/>
    <w:rsid w:val="004B660E"/>
    <w:rsid w:val="004B6663"/>
    <w:rsid w:val="004B6908"/>
    <w:rsid w:val="004B6A72"/>
    <w:rsid w:val="004B778F"/>
    <w:rsid w:val="004B77E0"/>
    <w:rsid w:val="004C038C"/>
    <w:rsid w:val="004C0609"/>
    <w:rsid w:val="004C0839"/>
    <w:rsid w:val="004C100E"/>
    <w:rsid w:val="004C1557"/>
    <w:rsid w:val="004C1664"/>
    <w:rsid w:val="004C1BFF"/>
    <w:rsid w:val="004C34B5"/>
    <w:rsid w:val="004C43DC"/>
    <w:rsid w:val="004C4798"/>
    <w:rsid w:val="004C5FBD"/>
    <w:rsid w:val="004C639F"/>
    <w:rsid w:val="004C6A2F"/>
    <w:rsid w:val="004D0125"/>
    <w:rsid w:val="004D0588"/>
    <w:rsid w:val="004D073F"/>
    <w:rsid w:val="004D122E"/>
    <w:rsid w:val="004D141F"/>
    <w:rsid w:val="004D145A"/>
    <w:rsid w:val="004D16E1"/>
    <w:rsid w:val="004D1D96"/>
    <w:rsid w:val="004D2742"/>
    <w:rsid w:val="004D34DC"/>
    <w:rsid w:val="004D43BF"/>
    <w:rsid w:val="004D46DE"/>
    <w:rsid w:val="004D4D69"/>
    <w:rsid w:val="004D4D6C"/>
    <w:rsid w:val="004D53B1"/>
    <w:rsid w:val="004D6310"/>
    <w:rsid w:val="004D70D0"/>
    <w:rsid w:val="004D712C"/>
    <w:rsid w:val="004D7B8B"/>
    <w:rsid w:val="004D7F99"/>
    <w:rsid w:val="004E0008"/>
    <w:rsid w:val="004E0062"/>
    <w:rsid w:val="004E05A1"/>
    <w:rsid w:val="004E0965"/>
    <w:rsid w:val="004E1C14"/>
    <w:rsid w:val="004E1EB3"/>
    <w:rsid w:val="004E1F0C"/>
    <w:rsid w:val="004E217E"/>
    <w:rsid w:val="004E2C3D"/>
    <w:rsid w:val="004E30C8"/>
    <w:rsid w:val="004E3712"/>
    <w:rsid w:val="004E47D9"/>
    <w:rsid w:val="004E4B68"/>
    <w:rsid w:val="004E4FEC"/>
    <w:rsid w:val="004E6BF9"/>
    <w:rsid w:val="004E780F"/>
    <w:rsid w:val="004E7891"/>
    <w:rsid w:val="004E7ED4"/>
    <w:rsid w:val="004E7F21"/>
    <w:rsid w:val="004F0D5E"/>
    <w:rsid w:val="004F0FE2"/>
    <w:rsid w:val="004F1438"/>
    <w:rsid w:val="004F1B6B"/>
    <w:rsid w:val="004F2109"/>
    <w:rsid w:val="004F224F"/>
    <w:rsid w:val="004F2956"/>
    <w:rsid w:val="004F2A36"/>
    <w:rsid w:val="004F30EA"/>
    <w:rsid w:val="004F36C5"/>
    <w:rsid w:val="004F3C39"/>
    <w:rsid w:val="004F454C"/>
    <w:rsid w:val="004F45BB"/>
    <w:rsid w:val="004F472A"/>
    <w:rsid w:val="004F47D8"/>
    <w:rsid w:val="004F480F"/>
    <w:rsid w:val="004F48B6"/>
    <w:rsid w:val="004F4E58"/>
    <w:rsid w:val="004F5E57"/>
    <w:rsid w:val="004F65DA"/>
    <w:rsid w:val="004F6710"/>
    <w:rsid w:val="004F68F8"/>
    <w:rsid w:val="004F6A76"/>
    <w:rsid w:val="004F7BC8"/>
    <w:rsid w:val="00500C3E"/>
    <w:rsid w:val="00501E01"/>
    <w:rsid w:val="00501E8E"/>
    <w:rsid w:val="0050247C"/>
    <w:rsid w:val="00502746"/>
    <w:rsid w:val="00502849"/>
    <w:rsid w:val="005029F5"/>
    <w:rsid w:val="00502D07"/>
    <w:rsid w:val="0050389C"/>
    <w:rsid w:val="00503BC8"/>
    <w:rsid w:val="00504334"/>
    <w:rsid w:val="0050498D"/>
    <w:rsid w:val="00505D62"/>
    <w:rsid w:val="00505FE4"/>
    <w:rsid w:val="00506515"/>
    <w:rsid w:val="00506885"/>
    <w:rsid w:val="00506891"/>
    <w:rsid w:val="00506D78"/>
    <w:rsid w:val="00506E55"/>
    <w:rsid w:val="00507001"/>
    <w:rsid w:val="0050708F"/>
    <w:rsid w:val="0050750C"/>
    <w:rsid w:val="0050796D"/>
    <w:rsid w:val="00507EDD"/>
    <w:rsid w:val="005104D7"/>
    <w:rsid w:val="00510B9E"/>
    <w:rsid w:val="00510E56"/>
    <w:rsid w:val="00511251"/>
    <w:rsid w:val="00511270"/>
    <w:rsid w:val="005112A4"/>
    <w:rsid w:val="005112AF"/>
    <w:rsid w:val="00511D17"/>
    <w:rsid w:val="00511EFA"/>
    <w:rsid w:val="00512795"/>
    <w:rsid w:val="00512CE5"/>
    <w:rsid w:val="00513560"/>
    <w:rsid w:val="0051377A"/>
    <w:rsid w:val="005139A8"/>
    <w:rsid w:val="0051407C"/>
    <w:rsid w:val="005150C4"/>
    <w:rsid w:val="005152B3"/>
    <w:rsid w:val="0051532C"/>
    <w:rsid w:val="00515685"/>
    <w:rsid w:val="005156D3"/>
    <w:rsid w:val="00516B91"/>
    <w:rsid w:val="0051727C"/>
    <w:rsid w:val="005176B8"/>
    <w:rsid w:val="00520EBA"/>
    <w:rsid w:val="0052104E"/>
    <w:rsid w:val="0052142F"/>
    <w:rsid w:val="00521576"/>
    <w:rsid w:val="005229DE"/>
    <w:rsid w:val="00522BE2"/>
    <w:rsid w:val="00522C15"/>
    <w:rsid w:val="00523451"/>
    <w:rsid w:val="00524B42"/>
    <w:rsid w:val="0052538A"/>
    <w:rsid w:val="00525BB5"/>
    <w:rsid w:val="00526EB2"/>
    <w:rsid w:val="00527414"/>
    <w:rsid w:val="00527E2A"/>
    <w:rsid w:val="00530C27"/>
    <w:rsid w:val="00531114"/>
    <w:rsid w:val="005321E5"/>
    <w:rsid w:val="005322CC"/>
    <w:rsid w:val="00533017"/>
    <w:rsid w:val="0053461D"/>
    <w:rsid w:val="005356B9"/>
    <w:rsid w:val="00536001"/>
    <w:rsid w:val="0053638A"/>
    <w:rsid w:val="005369A5"/>
    <w:rsid w:val="00536BC2"/>
    <w:rsid w:val="005372F4"/>
    <w:rsid w:val="00537666"/>
    <w:rsid w:val="00537F06"/>
    <w:rsid w:val="005402A2"/>
    <w:rsid w:val="00540360"/>
    <w:rsid w:val="0054038B"/>
    <w:rsid w:val="005408A9"/>
    <w:rsid w:val="00541039"/>
    <w:rsid w:val="0054185F"/>
    <w:rsid w:val="0054187C"/>
    <w:rsid w:val="00541BE7"/>
    <w:rsid w:val="00541C03"/>
    <w:rsid w:val="00541D2D"/>
    <w:rsid w:val="00541FE1"/>
    <w:rsid w:val="005425E1"/>
    <w:rsid w:val="005427C5"/>
    <w:rsid w:val="00542830"/>
    <w:rsid w:val="00542CF6"/>
    <w:rsid w:val="00543264"/>
    <w:rsid w:val="00543342"/>
    <w:rsid w:val="00543F81"/>
    <w:rsid w:val="00543FB2"/>
    <w:rsid w:val="005441ED"/>
    <w:rsid w:val="00544926"/>
    <w:rsid w:val="00544A3A"/>
    <w:rsid w:val="00544C0D"/>
    <w:rsid w:val="00544E36"/>
    <w:rsid w:val="00545334"/>
    <w:rsid w:val="00546747"/>
    <w:rsid w:val="0054679E"/>
    <w:rsid w:val="00547684"/>
    <w:rsid w:val="00550075"/>
    <w:rsid w:val="00550217"/>
    <w:rsid w:val="00550979"/>
    <w:rsid w:val="00550B38"/>
    <w:rsid w:val="00552C7F"/>
    <w:rsid w:val="00552CD0"/>
    <w:rsid w:val="00552E96"/>
    <w:rsid w:val="00553B41"/>
    <w:rsid w:val="00553BE4"/>
    <w:rsid w:val="00553C03"/>
    <w:rsid w:val="0055400C"/>
    <w:rsid w:val="00554126"/>
    <w:rsid w:val="0055475C"/>
    <w:rsid w:val="005548E7"/>
    <w:rsid w:val="005556C1"/>
    <w:rsid w:val="00555954"/>
    <w:rsid w:val="00556548"/>
    <w:rsid w:val="00556F4E"/>
    <w:rsid w:val="005571C1"/>
    <w:rsid w:val="00557E6B"/>
    <w:rsid w:val="00560DDA"/>
    <w:rsid w:val="0056104D"/>
    <w:rsid w:val="005613E2"/>
    <w:rsid w:val="005618D0"/>
    <w:rsid w:val="00561C4C"/>
    <w:rsid w:val="00562193"/>
    <w:rsid w:val="00562213"/>
    <w:rsid w:val="00562D77"/>
    <w:rsid w:val="00563692"/>
    <w:rsid w:val="0056455B"/>
    <w:rsid w:val="005652AB"/>
    <w:rsid w:val="0056575D"/>
    <w:rsid w:val="00565A02"/>
    <w:rsid w:val="005662F8"/>
    <w:rsid w:val="005666E2"/>
    <w:rsid w:val="00566950"/>
    <w:rsid w:val="00566AB9"/>
    <w:rsid w:val="0056704A"/>
    <w:rsid w:val="00567999"/>
    <w:rsid w:val="00567ABC"/>
    <w:rsid w:val="00567D63"/>
    <w:rsid w:val="00571219"/>
    <w:rsid w:val="00571268"/>
    <w:rsid w:val="00571679"/>
    <w:rsid w:val="0057190D"/>
    <w:rsid w:val="00571DEA"/>
    <w:rsid w:val="0057201F"/>
    <w:rsid w:val="005720FD"/>
    <w:rsid w:val="0057211B"/>
    <w:rsid w:val="00572794"/>
    <w:rsid w:val="00572E7F"/>
    <w:rsid w:val="00573B85"/>
    <w:rsid w:val="00573D8F"/>
    <w:rsid w:val="00573E27"/>
    <w:rsid w:val="005743C0"/>
    <w:rsid w:val="00574668"/>
    <w:rsid w:val="005753EB"/>
    <w:rsid w:val="00575A71"/>
    <w:rsid w:val="00575EC3"/>
    <w:rsid w:val="00576093"/>
    <w:rsid w:val="0057699E"/>
    <w:rsid w:val="005773CB"/>
    <w:rsid w:val="00577989"/>
    <w:rsid w:val="00580865"/>
    <w:rsid w:val="00581605"/>
    <w:rsid w:val="00581D0A"/>
    <w:rsid w:val="0058288A"/>
    <w:rsid w:val="00582B8E"/>
    <w:rsid w:val="00583ACD"/>
    <w:rsid w:val="0058412F"/>
    <w:rsid w:val="00584235"/>
    <w:rsid w:val="005844E7"/>
    <w:rsid w:val="00584624"/>
    <w:rsid w:val="00584CFE"/>
    <w:rsid w:val="00585063"/>
    <w:rsid w:val="00585F12"/>
    <w:rsid w:val="0058633B"/>
    <w:rsid w:val="0058732C"/>
    <w:rsid w:val="0058774B"/>
    <w:rsid w:val="005908B8"/>
    <w:rsid w:val="00590906"/>
    <w:rsid w:val="00590F65"/>
    <w:rsid w:val="00592480"/>
    <w:rsid w:val="00592E07"/>
    <w:rsid w:val="00593543"/>
    <w:rsid w:val="00593B78"/>
    <w:rsid w:val="0059512E"/>
    <w:rsid w:val="00597B29"/>
    <w:rsid w:val="005A064A"/>
    <w:rsid w:val="005A0D88"/>
    <w:rsid w:val="005A38BC"/>
    <w:rsid w:val="005A3A26"/>
    <w:rsid w:val="005A3B61"/>
    <w:rsid w:val="005A3F76"/>
    <w:rsid w:val="005A3FB9"/>
    <w:rsid w:val="005A43EC"/>
    <w:rsid w:val="005A4569"/>
    <w:rsid w:val="005A45CF"/>
    <w:rsid w:val="005A45E7"/>
    <w:rsid w:val="005A48AF"/>
    <w:rsid w:val="005A48BB"/>
    <w:rsid w:val="005A4AEE"/>
    <w:rsid w:val="005A4BF4"/>
    <w:rsid w:val="005A6614"/>
    <w:rsid w:val="005A67FB"/>
    <w:rsid w:val="005A6DD2"/>
    <w:rsid w:val="005A7644"/>
    <w:rsid w:val="005A778D"/>
    <w:rsid w:val="005A794B"/>
    <w:rsid w:val="005A7C8F"/>
    <w:rsid w:val="005A7CD7"/>
    <w:rsid w:val="005A7E47"/>
    <w:rsid w:val="005B05CC"/>
    <w:rsid w:val="005B0715"/>
    <w:rsid w:val="005B081C"/>
    <w:rsid w:val="005B0EBE"/>
    <w:rsid w:val="005B1016"/>
    <w:rsid w:val="005B1261"/>
    <w:rsid w:val="005B13CD"/>
    <w:rsid w:val="005B156D"/>
    <w:rsid w:val="005B1CE6"/>
    <w:rsid w:val="005B1D98"/>
    <w:rsid w:val="005B1F47"/>
    <w:rsid w:val="005B1FA5"/>
    <w:rsid w:val="005B1FC5"/>
    <w:rsid w:val="005B20A0"/>
    <w:rsid w:val="005B2325"/>
    <w:rsid w:val="005B27C1"/>
    <w:rsid w:val="005B2E71"/>
    <w:rsid w:val="005B39B0"/>
    <w:rsid w:val="005B4094"/>
    <w:rsid w:val="005B4710"/>
    <w:rsid w:val="005B496D"/>
    <w:rsid w:val="005B4D05"/>
    <w:rsid w:val="005B4FFB"/>
    <w:rsid w:val="005B67B5"/>
    <w:rsid w:val="005B6F28"/>
    <w:rsid w:val="005B7279"/>
    <w:rsid w:val="005B73DB"/>
    <w:rsid w:val="005B776B"/>
    <w:rsid w:val="005B7831"/>
    <w:rsid w:val="005B78EE"/>
    <w:rsid w:val="005B7930"/>
    <w:rsid w:val="005C0546"/>
    <w:rsid w:val="005C0A06"/>
    <w:rsid w:val="005C1A2C"/>
    <w:rsid w:val="005C1C3D"/>
    <w:rsid w:val="005C24A5"/>
    <w:rsid w:val="005C32ED"/>
    <w:rsid w:val="005C385D"/>
    <w:rsid w:val="005C3AB0"/>
    <w:rsid w:val="005C43E1"/>
    <w:rsid w:val="005C48FE"/>
    <w:rsid w:val="005C4C3B"/>
    <w:rsid w:val="005C5339"/>
    <w:rsid w:val="005C539D"/>
    <w:rsid w:val="005C571D"/>
    <w:rsid w:val="005C76E0"/>
    <w:rsid w:val="005D03FB"/>
    <w:rsid w:val="005D052C"/>
    <w:rsid w:val="005D09FC"/>
    <w:rsid w:val="005D1662"/>
    <w:rsid w:val="005D1784"/>
    <w:rsid w:val="005D1909"/>
    <w:rsid w:val="005D1F3F"/>
    <w:rsid w:val="005D1FBF"/>
    <w:rsid w:val="005D2B35"/>
    <w:rsid w:val="005D3A13"/>
    <w:rsid w:val="005D3B20"/>
    <w:rsid w:val="005D40DF"/>
    <w:rsid w:val="005D4206"/>
    <w:rsid w:val="005D438D"/>
    <w:rsid w:val="005D4A98"/>
    <w:rsid w:val="005D5BB1"/>
    <w:rsid w:val="005D60F8"/>
    <w:rsid w:val="005D61D4"/>
    <w:rsid w:val="005D6534"/>
    <w:rsid w:val="005D71B7"/>
    <w:rsid w:val="005D76BE"/>
    <w:rsid w:val="005D7D22"/>
    <w:rsid w:val="005D7F8D"/>
    <w:rsid w:val="005E0468"/>
    <w:rsid w:val="005E0FA6"/>
    <w:rsid w:val="005E1CCC"/>
    <w:rsid w:val="005E1FCA"/>
    <w:rsid w:val="005E3B9E"/>
    <w:rsid w:val="005E455A"/>
    <w:rsid w:val="005E4759"/>
    <w:rsid w:val="005E4C02"/>
    <w:rsid w:val="005E4CC4"/>
    <w:rsid w:val="005E5476"/>
    <w:rsid w:val="005E5954"/>
    <w:rsid w:val="005E5ABC"/>
    <w:rsid w:val="005E5C68"/>
    <w:rsid w:val="005E6063"/>
    <w:rsid w:val="005E65C0"/>
    <w:rsid w:val="005E6FFA"/>
    <w:rsid w:val="005E77D0"/>
    <w:rsid w:val="005E7CD7"/>
    <w:rsid w:val="005F0390"/>
    <w:rsid w:val="005F04A9"/>
    <w:rsid w:val="005F0B30"/>
    <w:rsid w:val="005F0D57"/>
    <w:rsid w:val="005F0F24"/>
    <w:rsid w:val="005F160D"/>
    <w:rsid w:val="005F1EFD"/>
    <w:rsid w:val="005F241F"/>
    <w:rsid w:val="005F343A"/>
    <w:rsid w:val="005F3524"/>
    <w:rsid w:val="005F4117"/>
    <w:rsid w:val="005F42F9"/>
    <w:rsid w:val="005F483F"/>
    <w:rsid w:val="005F48A4"/>
    <w:rsid w:val="005F4C66"/>
    <w:rsid w:val="005F5233"/>
    <w:rsid w:val="005F56FE"/>
    <w:rsid w:val="005F5E3F"/>
    <w:rsid w:val="005F61EF"/>
    <w:rsid w:val="005F6322"/>
    <w:rsid w:val="005F650A"/>
    <w:rsid w:val="005F65D3"/>
    <w:rsid w:val="005F7323"/>
    <w:rsid w:val="005F7539"/>
    <w:rsid w:val="005F7D7F"/>
    <w:rsid w:val="00600258"/>
    <w:rsid w:val="006005B2"/>
    <w:rsid w:val="00601028"/>
    <w:rsid w:val="00601CEB"/>
    <w:rsid w:val="00601F95"/>
    <w:rsid w:val="0060231C"/>
    <w:rsid w:val="00602F91"/>
    <w:rsid w:val="006030AD"/>
    <w:rsid w:val="00603233"/>
    <w:rsid w:val="00604CE3"/>
    <w:rsid w:val="00604D5A"/>
    <w:rsid w:val="00605A65"/>
    <w:rsid w:val="00605B20"/>
    <w:rsid w:val="00605CC3"/>
    <w:rsid w:val="0060649E"/>
    <w:rsid w:val="006067F7"/>
    <w:rsid w:val="0060713C"/>
    <w:rsid w:val="006072CD"/>
    <w:rsid w:val="00610A65"/>
    <w:rsid w:val="00610BD4"/>
    <w:rsid w:val="00610F54"/>
    <w:rsid w:val="006115E5"/>
    <w:rsid w:val="00611604"/>
    <w:rsid w:val="00611B70"/>
    <w:rsid w:val="00611DC6"/>
    <w:rsid w:val="00612023"/>
    <w:rsid w:val="00612233"/>
    <w:rsid w:val="006129B1"/>
    <w:rsid w:val="006129DC"/>
    <w:rsid w:val="00612E65"/>
    <w:rsid w:val="0061310E"/>
    <w:rsid w:val="006131EF"/>
    <w:rsid w:val="00613784"/>
    <w:rsid w:val="0061387C"/>
    <w:rsid w:val="00614190"/>
    <w:rsid w:val="0061463A"/>
    <w:rsid w:val="00614C17"/>
    <w:rsid w:val="00615587"/>
    <w:rsid w:val="00615DA1"/>
    <w:rsid w:val="00616C5A"/>
    <w:rsid w:val="00617666"/>
    <w:rsid w:val="00620F38"/>
    <w:rsid w:val="00621CC8"/>
    <w:rsid w:val="006223FB"/>
    <w:rsid w:val="00622958"/>
    <w:rsid w:val="00622A99"/>
    <w:rsid w:val="00622CE1"/>
    <w:rsid w:val="00622E67"/>
    <w:rsid w:val="00622F0D"/>
    <w:rsid w:val="006239EE"/>
    <w:rsid w:val="006256BA"/>
    <w:rsid w:val="00625EAC"/>
    <w:rsid w:val="00626110"/>
    <w:rsid w:val="006264A9"/>
    <w:rsid w:val="006269E3"/>
    <w:rsid w:val="00626A73"/>
    <w:rsid w:val="00626B57"/>
    <w:rsid w:val="00626EDC"/>
    <w:rsid w:val="0062751E"/>
    <w:rsid w:val="0062779F"/>
    <w:rsid w:val="00627D70"/>
    <w:rsid w:val="006308DC"/>
    <w:rsid w:val="00630BA3"/>
    <w:rsid w:val="00631357"/>
    <w:rsid w:val="00631EB8"/>
    <w:rsid w:val="0063250B"/>
    <w:rsid w:val="00632CF6"/>
    <w:rsid w:val="006337D6"/>
    <w:rsid w:val="00633B69"/>
    <w:rsid w:val="00633EA4"/>
    <w:rsid w:val="00634123"/>
    <w:rsid w:val="006345E4"/>
    <w:rsid w:val="006347D4"/>
    <w:rsid w:val="006348BD"/>
    <w:rsid w:val="00634E9C"/>
    <w:rsid w:val="006353A3"/>
    <w:rsid w:val="00635568"/>
    <w:rsid w:val="00635C1A"/>
    <w:rsid w:val="006360A2"/>
    <w:rsid w:val="0063632E"/>
    <w:rsid w:val="0063711D"/>
    <w:rsid w:val="00637966"/>
    <w:rsid w:val="00637A03"/>
    <w:rsid w:val="0064031D"/>
    <w:rsid w:val="00640E2B"/>
    <w:rsid w:val="00641EE2"/>
    <w:rsid w:val="006421F3"/>
    <w:rsid w:val="00642657"/>
    <w:rsid w:val="00642662"/>
    <w:rsid w:val="00644F1B"/>
    <w:rsid w:val="006452D3"/>
    <w:rsid w:val="0064535B"/>
    <w:rsid w:val="006453A0"/>
    <w:rsid w:val="00645529"/>
    <w:rsid w:val="00645B74"/>
    <w:rsid w:val="00645C85"/>
    <w:rsid w:val="00646051"/>
    <w:rsid w:val="006464C2"/>
    <w:rsid w:val="006470EC"/>
    <w:rsid w:val="006476E7"/>
    <w:rsid w:val="00647C63"/>
    <w:rsid w:val="00647C9F"/>
    <w:rsid w:val="00647EFF"/>
    <w:rsid w:val="006503B9"/>
    <w:rsid w:val="006507CD"/>
    <w:rsid w:val="006509F0"/>
    <w:rsid w:val="006515D1"/>
    <w:rsid w:val="00651A47"/>
    <w:rsid w:val="0065260A"/>
    <w:rsid w:val="006527EA"/>
    <w:rsid w:val="00652B8E"/>
    <w:rsid w:val="006531C7"/>
    <w:rsid w:val="006532FF"/>
    <w:rsid w:val="006534C0"/>
    <w:rsid w:val="00653586"/>
    <w:rsid w:val="00653E2B"/>
    <w:rsid w:val="006542D6"/>
    <w:rsid w:val="006546A6"/>
    <w:rsid w:val="00654B18"/>
    <w:rsid w:val="00654CF9"/>
    <w:rsid w:val="0065598E"/>
    <w:rsid w:val="006559CA"/>
    <w:rsid w:val="00655AF2"/>
    <w:rsid w:val="00655B47"/>
    <w:rsid w:val="00655BC5"/>
    <w:rsid w:val="006564BB"/>
    <w:rsid w:val="006568BE"/>
    <w:rsid w:val="006573E8"/>
    <w:rsid w:val="00657C3F"/>
    <w:rsid w:val="00657CC3"/>
    <w:rsid w:val="0066025D"/>
    <w:rsid w:val="006602E9"/>
    <w:rsid w:val="0066091A"/>
    <w:rsid w:val="006622AE"/>
    <w:rsid w:val="00663017"/>
    <w:rsid w:val="00663471"/>
    <w:rsid w:val="006639E9"/>
    <w:rsid w:val="00663A08"/>
    <w:rsid w:val="006645CA"/>
    <w:rsid w:val="00664DDA"/>
    <w:rsid w:val="00664EF3"/>
    <w:rsid w:val="00665085"/>
    <w:rsid w:val="006659EF"/>
    <w:rsid w:val="00666F2D"/>
    <w:rsid w:val="00667070"/>
    <w:rsid w:val="00667851"/>
    <w:rsid w:val="00670C85"/>
    <w:rsid w:val="006711A7"/>
    <w:rsid w:val="00671306"/>
    <w:rsid w:val="00671D8A"/>
    <w:rsid w:val="006723B0"/>
    <w:rsid w:val="00672559"/>
    <w:rsid w:val="00672E8D"/>
    <w:rsid w:val="006738CB"/>
    <w:rsid w:val="00673C6E"/>
    <w:rsid w:val="00673DA6"/>
    <w:rsid w:val="00674612"/>
    <w:rsid w:val="006747EB"/>
    <w:rsid w:val="006752FE"/>
    <w:rsid w:val="00675A9E"/>
    <w:rsid w:val="00675D30"/>
    <w:rsid w:val="00675D82"/>
    <w:rsid w:val="006762BD"/>
    <w:rsid w:val="00676477"/>
    <w:rsid w:val="006767DB"/>
    <w:rsid w:val="00676899"/>
    <w:rsid w:val="006768A5"/>
    <w:rsid w:val="0067716A"/>
    <w:rsid w:val="006772E9"/>
    <w:rsid w:val="006773EC"/>
    <w:rsid w:val="00680003"/>
    <w:rsid w:val="00680504"/>
    <w:rsid w:val="00680A5B"/>
    <w:rsid w:val="0068122B"/>
    <w:rsid w:val="00681CD9"/>
    <w:rsid w:val="00681E47"/>
    <w:rsid w:val="00681EA4"/>
    <w:rsid w:val="006825F6"/>
    <w:rsid w:val="00682E0F"/>
    <w:rsid w:val="00682EA5"/>
    <w:rsid w:val="006832B9"/>
    <w:rsid w:val="00683437"/>
    <w:rsid w:val="006837D8"/>
    <w:rsid w:val="00683958"/>
    <w:rsid w:val="0068396A"/>
    <w:rsid w:val="00683AB6"/>
    <w:rsid w:val="00683E30"/>
    <w:rsid w:val="006845CB"/>
    <w:rsid w:val="00684838"/>
    <w:rsid w:val="0068524E"/>
    <w:rsid w:val="006857EB"/>
    <w:rsid w:val="00685B5B"/>
    <w:rsid w:val="00687024"/>
    <w:rsid w:val="0068799A"/>
    <w:rsid w:val="00687C51"/>
    <w:rsid w:val="006902A1"/>
    <w:rsid w:val="0069055B"/>
    <w:rsid w:val="00690B2D"/>
    <w:rsid w:val="00690DCC"/>
    <w:rsid w:val="00690EC8"/>
    <w:rsid w:val="00690F92"/>
    <w:rsid w:val="00691393"/>
    <w:rsid w:val="006916DA"/>
    <w:rsid w:val="00691BC8"/>
    <w:rsid w:val="00692514"/>
    <w:rsid w:val="00692C38"/>
    <w:rsid w:val="00693DDC"/>
    <w:rsid w:val="0069535E"/>
    <w:rsid w:val="00695E22"/>
    <w:rsid w:val="00696292"/>
    <w:rsid w:val="0069643C"/>
    <w:rsid w:val="00696FB1"/>
    <w:rsid w:val="006974A9"/>
    <w:rsid w:val="006978CE"/>
    <w:rsid w:val="00697C1F"/>
    <w:rsid w:val="00697E56"/>
    <w:rsid w:val="00697EA1"/>
    <w:rsid w:val="006A059B"/>
    <w:rsid w:val="006A0859"/>
    <w:rsid w:val="006A14DE"/>
    <w:rsid w:val="006A151F"/>
    <w:rsid w:val="006A1DBF"/>
    <w:rsid w:val="006A47BF"/>
    <w:rsid w:val="006A558C"/>
    <w:rsid w:val="006A5AB2"/>
    <w:rsid w:val="006A5BE2"/>
    <w:rsid w:val="006A62CA"/>
    <w:rsid w:val="006A76B5"/>
    <w:rsid w:val="006A7FED"/>
    <w:rsid w:val="006B032F"/>
    <w:rsid w:val="006B08C7"/>
    <w:rsid w:val="006B0BEB"/>
    <w:rsid w:val="006B1CEF"/>
    <w:rsid w:val="006B1EB1"/>
    <w:rsid w:val="006B22F6"/>
    <w:rsid w:val="006B2FD8"/>
    <w:rsid w:val="006B3116"/>
    <w:rsid w:val="006B3495"/>
    <w:rsid w:val="006B3503"/>
    <w:rsid w:val="006B3631"/>
    <w:rsid w:val="006B5985"/>
    <w:rsid w:val="006B678C"/>
    <w:rsid w:val="006B6E1D"/>
    <w:rsid w:val="006B7076"/>
    <w:rsid w:val="006B7093"/>
    <w:rsid w:val="006B7417"/>
    <w:rsid w:val="006B76DF"/>
    <w:rsid w:val="006B7892"/>
    <w:rsid w:val="006B7ACC"/>
    <w:rsid w:val="006B7FED"/>
    <w:rsid w:val="006C066C"/>
    <w:rsid w:val="006C10B1"/>
    <w:rsid w:val="006C12BF"/>
    <w:rsid w:val="006C16C0"/>
    <w:rsid w:val="006C199D"/>
    <w:rsid w:val="006C1CFC"/>
    <w:rsid w:val="006C1E93"/>
    <w:rsid w:val="006C39EA"/>
    <w:rsid w:val="006C3BCA"/>
    <w:rsid w:val="006C48ED"/>
    <w:rsid w:val="006C4EE4"/>
    <w:rsid w:val="006C6C10"/>
    <w:rsid w:val="006D008D"/>
    <w:rsid w:val="006D04C0"/>
    <w:rsid w:val="006D0A28"/>
    <w:rsid w:val="006D197B"/>
    <w:rsid w:val="006D1A14"/>
    <w:rsid w:val="006D250B"/>
    <w:rsid w:val="006D3150"/>
    <w:rsid w:val="006D31F9"/>
    <w:rsid w:val="006D3426"/>
    <w:rsid w:val="006D353B"/>
    <w:rsid w:val="006D3691"/>
    <w:rsid w:val="006D3C3F"/>
    <w:rsid w:val="006D3F89"/>
    <w:rsid w:val="006D4658"/>
    <w:rsid w:val="006D46F3"/>
    <w:rsid w:val="006D4E8D"/>
    <w:rsid w:val="006D518B"/>
    <w:rsid w:val="006D5525"/>
    <w:rsid w:val="006D5CD2"/>
    <w:rsid w:val="006D6246"/>
    <w:rsid w:val="006D77FF"/>
    <w:rsid w:val="006D7B41"/>
    <w:rsid w:val="006E01AD"/>
    <w:rsid w:val="006E01EA"/>
    <w:rsid w:val="006E0609"/>
    <w:rsid w:val="006E0A50"/>
    <w:rsid w:val="006E1114"/>
    <w:rsid w:val="006E12FF"/>
    <w:rsid w:val="006E1706"/>
    <w:rsid w:val="006E184F"/>
    <w:rsid w:val="006E24E6"/>
    <w:rsid w:val="006E2B2D"/>
    <w:rsid w:val="006E3200"/>
    <w:rsid w:val="006E3596"/>
    <w:rsid w:val="006E36F2"/>
    <w:rsid w:val="006E3F10"/>
    <w:rsid w:val="006E42A4"/>
    <w:rsid w:val="006E46D9"/>
    <w:rsid w:val="006E4E71"/>
    <w:rsid w:val="006E4FA1"/>
    <w:rsid w:val="006E5EF0"/>
    <w:rsid w:val="006E634A"/>
    <w:rsid w:val="006E6F44"/>
    <w:rsid w:val="006E7495"/>
    <w:rsid w:val="006E77CB"/>
    <w:rsid w:val="006F0185"/>
    <w:rsid w:val="006F09BD"/>
    <w:rsid w:val="006F0A4F"/>
    <w:rsid w:val="006F0D17"/>
    <w:rsid w:val="006F0EB7"/>
    <w:rsid w:val="006F1530"/>
    <w:rsid w:val="006F15C7"/>
    <w:rsid w:val="006F2106"/>
    <w:rsid w:val="006F260C"/>
    <w:rsid w:val="006F275D"/>
    <w:rsid w:val="006F301F"/>
    <w:rsid w:val="006F3117"/>
    <w:rsid w:val="006F3563"/>
    <w:rsid w:val="006F3CF5"/>
    <w:rsid w:val="006F42B9"/>
    <w:rsid w:val="006F4C44"/>
    <w:rsid w:val="006F5047"/>
    <w:rsid w:val="006F55AD"/>
    <w:rsid w:val="006F5D67"/>
    <w:rsid w:val="006F6103"/>
    <w:rsid w:val="006F6CD2"/>
    <w:rsid w:val="006F6CE8"/>
    <w:rsid w:val="006F7B82"/>
    <w:rsid w:val="006F7FBB"/>
    <w:rsid w:val="00700D59"/>
    <w:rsid w:val="00700EAD"/>
    <w:rsid w:val="007012B9"/>
    <w:rsid w:val="00701417"/>
    <w:rsid w:val="00701FFA"/>
    <w:rsid w:val="0070283A"/>
    <w:rsid w:val="00702AFA"/>
    <w:rsid w:val="00702D5A"/>
    <w:rsid w:val="00702F14"/>
    <w:rsid w:val="00703306"/>
    <w:rsid w:val="00703607"/>
    <w:rsid w:val="00703730"/>
    <w:rsid w:val="00703AAD"/>
    <w:rsid w:val="00703FE8"/>
    <w:rsid w:val="00704B06"/>
    <w:rsid w:val="00704E00"/>
    <w:rsid w:val="00704E01"/>
    <w:rsid w:val="007058C2"/>
    <w:rsid w:val="007062A9"/>
    <w:rsid w:val="00706F91"/>
    <w:rsid w:val="00707099"/>
    <w:rsid w:val="00707164"/>
    <w:rsid w:val="00707233"/>
    <w:rsid w:val="0070771E"/>
    <w:rsid w:val="007109AF"/>
    <w:rsid w:val="00710B53"/>
    <w:rsid w:val="00711386"/>
    <w:rsid w:val="007114E9"/>
    <w:rsid w:val="00711AF8"/>
    <w:rsid w:val="007126AD"/>
    <w:rsid w:val="00712978"/>
    <w:rsid w:val="00712B00"/>
    <w:rsid w:val="00713150"/>
    <w:rsid w:val="0071370E"/>
    <w:rsid w:val="0071406B"/>
    <w:rsid w:val="007143BA"/>
    <w:rsid w:val="007146DD"/>
    <w:rsid w:val="00714865"/>
    <w:rsid w:val="00714A28"/>
    <w:rsid w:val="00714BD4"/>
    <w:rsid w:val="00714F14"/>
    <w:rsid w:val="007150BA"/>
    <w:rsid w:val="00715F1F"/>
    <w:rsid w:val="00717004"/>
    <w:rsid w:val="007173A0"/>
    <w:rsid w:val="007173DF"/>
    <w:rsid w:val="0072036A"/>
    <w:rsid w:val="007209E7"/>
    <w:rsid w:val="00721221"/>
    <w:rsid w:val="00721B1C"/>
    <w:rsid w:val="00721C64"/>
    <w:rsid w:val="00721FEB"/>
    <w:rsid w:val="00722AE3"/>
    <w:rsid w:val="00722E63"/>
    <w:rsid w:val="00723BEC"/>
    <w:rsid w:val="007249B8"/>
    <w:rsid w:val="00724D0B"/>
    <w:rsid w:val="007259BF"/>
    <w:rsid w:val="00726182"/>
    <w:rsid w:val="007261AB"/>
    <w:rsid w:val="007262ED"/>
    <w:rsid w:val="007262F0"/>
    <w:rsid w:val="00726837"/>
    <w:rsid w:val="0072727E"/>
    <w:rsid w:val="00727635"/>
    <w:rsid w:val="0072764D"/>
    <w:rsid w:val="00727A86"/>
    <w:rsid w:val="00730937"/>
    <w:rsid w:val="00730CAF"/>
    <w:rsid w:val="00731243"/>
    <w:rsid w:val="007315EF"/>
    <w:rsid w:val="00731A99"/>
    <w:rsid w:val="00731F42"/>
    <w:rsid w:val="0073200B"/>
    <w:rsid w:val="00732329"/>
    <w:rsid w:val="00732987"/>
    <w:rsid w:val="007334B4"/>
    <w:rsid w:val="007337CA"/>
    <w:rsid w:val="007338B6"/>
    <w:rsid w:val="00733C37"/>
    <w:rsid w:val="00733D7A"/>
    <w:rsid w:val="00734CE4"/>
    <w:rsid w:val="00735123"/>
    <w:rsid w:val="007353CE"/>
    <w:rsid w:val="007353D5"/>
    <w:rsid w:val="007360AF"/>
    <w:rsid w:val="0073637C"/>
    <w:rsid w:val="0073668E"/>
    <w:rsid w:val="00736779"/>
    <w:rsid w:val="00736B0D"/>
    <w:rsid w:val="00737679"/>
    <w:rsid w:val="00737E33"/>
    <w:rsid w:val="007401DD"/>
    <w:rsid w:val="00740245"/>
    <w:rsid w:val="00740DDC"/>
    <w:rsid w:val="00741837"/>
    <w:rsid w:val="00741ECA"/>
    <w:rsid w:val="007421BB"/>
    <w:rsid w:val="00742799"/>
    <w:rsid w:val="00742D5E"/>
    <w:rsid w:val="007432AE"/>
    <w:rsid w:val="0074354F"/>
    <w:rsid w:val="00743975"/>
    <w:rsid w:val="0074416C"/>
    <w:rsid w:val="007443AE"/>
    <w:rsid w:val="007453E6"/>
    <w:rsid w:val="00745C59"/>
    <w:rsid w:val="007468BA"/>
    <w:rsid w:val="00746EF9"/>
    <w:rsid w:val="00747026"/>
    <w:rsid w:val="00747632"/>
    <w:rsid w:val="00747BF0"/>
    <w:rsid w:val="00747D0E"/>
    <w:rsid w:val="0075031A"/>
    <w:rsid w:val="00750B0F"/>
    <w:rsid w:val="00750E72"/>
    <w:rsid w:val="0075165B"/>
    <w:rsid w:val="007528B1"/>
    <w:rsid w:val="007532C5"/>
    <w:rsid w:val="00753BC8"/>
    <w:rsid w:val="007541F8"/>
    <w:rsid w:val="00754789"/>
    <w:rsid w:val="007549D9"/>
    <w:rsid w:val="00755B01"/>
    <w:rsid w:val="00756790"/>
    <w:rsid w:val="007567D8"/>
    <w:rsid w:val="007567FA"/>
    <w:rsid w:val="00756936"/>
    <w:rsid w:val="00757BC9"/>
    <w:rsid w:val="00757C52"/>
    <w:rsid w:val="00760522"/>
    <w:rsid w:val="00760D2D"/>
    <w:rsid w:val="007615A8"/>
    <w:rsid w:val="007621C8"/>
    <w:rsid w:val="00762C60"/>
    <w:rsid w:val="00762D5D"/>
    <w:rsid w:val="00762F66"/>
    <w:rsid w:val="00763081"/>
    <w:rsid w:val="007630CA"/>
    <w:rsid w:val="00764136"/>
    <w:rsid w:val="00764B11"/>
    <w:rsid w:val="00764D88"/>
    <w:rsid w:val="00765692"/>
    <w:rsid w:val="00765C40"/>
    <w:rsid w:val="00765D20"/>
    <w:rsid w:val="00766CEC"/>
    <w:rsid w:val="00767355"/>
    <w:rsid w:val="00767628"/>
    <w:rsid w:val="007700FA"/>
    <w:rsid w:val="00770453"/>
    <w:rsid w:val="007714E1"/>
    <w:rsid w:val="0077160C"/>
    <w:rsid w:val="0077309D"/>
    <w:rsid w:val="00773973"/>
    <w:rsid w:val="00773978"/>
    <w:rsid w:val="00774A49"/>
    <w:rsid w:val="00774C2D"/>
    <w:rsid w:val="0077509E"/>
    <w:rsid w:val="00775602"/>
    <w:rsid w:val="00775E9B"/>
    <w:rsid w:val="007761B4"/>
    <w:rsid w:val="0077629B"/>
    <w:rsid w:val="00776395"/>
    <w:rsid w:val="0077716E"/>
    <w:rsid w:val="00777369"/>
    <w:rsid w:val="007774EE"/>
    <w:rsid w:val="00777C04"/>
    <w:rsid w:val="00780D62"/>
    <w:rsid w:val="007815B5"/>
    <w:rsid w:val="00781822"/>
    <w:rsid w:val="00781A18"/>
    <w:rsid w:val="00782A09"/>
    <w:rsid w:val="00783020"/>
    <w:rsid w:val="00783F21"/>
    <w:rsid w:val="00784244"/>
    <w:rsid w:val="007846F6"/>
    <w:rsid w:val="00784C37"/>
    <w:rsid w:val="00785CCB"/>
    <w:rsid w:val="00786631"/>
    <w:rsid w:val="00786861"/>
    <w:rsid w:val="00786AE0"/>
    <w:rsid w:val="00786F36"/>
    <w:rsid w:val="007870CF"/>
    <w:rsid w:val="00787159"/>
    <w:rsid w:val="007877B2"/>
    <w:rsid w:val="00787B33"/>
    <w:rsid w:val="0079043A"/>
    <w:rsid w:val="00790A03"/>
    <w:rsid w:val="00791668"/>
    <w:rsid w:val="00791951"/>
    <w:rsid w:val="007919A3"/>
    <w:rsid w:val="00791AA1"/>
    <w:rsid w:val="00791ABF"/>
    <w:rsid w:val="00791DE8"/>
    <w:rsid w:val="0079208C"/>
    <w:rsid w:val="0079228B"/>
    <w:rsid w:val="007928BC"/>
    <w:rsid w:val="00792CB5"/>
    <w:rsid w:val="00793268"/>
    <w:rsid w:val="0079338D"/>
    <w:rsid w:val="00793676"/>
    <w:rsid w:val="0079367A"/>
    <w:rsid w:val="00793987"/>
    <w:rsid w:val="00794154"/>
    <w:rsid w:val="00794466"/>
    <w:rsid w:val="0079462A"/>
    <w:rsid w:val="00795B91"/>
    <w:rsid w:val="007960B1"/>
    <w:rsid w:val="0079644B"/>
    <w:rsid w:val="007A11A7"/>
    <w:rsid w:val="007A11FE"/>
    <w:rsid w:val="007A1896"/>
    <w:rsid w:val="007A2761"/>
    <w:rsid w:val="007A3322"/>
    <w:rsid w:val="007A3414"/>
    <w:rsid w:val="007A3793"/>
    <w:rsid w:val="007A3CA6"/>
    <w:rsid w:val="007A3E64"/>
    <w:rsid w:val="007A5011"/>
    <w:rsid w:val="007A58A6"/>
    <w:rsid w:val="007A5D49"/>
    <w:rsid w:val="007A5F41"/>
    <w:rsid w:val="007A61CD"/>
    <w:rsid w:val="007A6652"/>
    <w:rsid w:val="007A69D6"/>
    <w:rsid w:val="007A7398"/>
    <w:rsid w:val="007A7A84"/>
    <w:rsid w:val="007A7DED"/>
    <w:rsid w:val="007B0360"/>
    <w:rsid w:val="007B051A"/>
    <w:rsid w:val="007B0856"/>
    <w:rsid w:val="007B0B09"/>
    <w:rsid w:val="007B0C2F"/>
    <w:rsid w:val="007B0CC0"/>
    <w:rsid w:val="007B11C6"/>
    <w:rsid w:val="007B1A49"/>
    <w:rsid w:val="007B1A63"/>
    <w:rsid w:val="007B1D20"/>
    <w:rsid w:val="007B1E1C"/>
    <w:rsid w:val="007B3516"/>
    <w:rsid w:val="007B3571"/>
    <w:rsid w:val="007B3C94"/>
    <w:rsid w:val="007B3F8E"/>
    <w:rsid w:val="007B4221"/>
    <w:rsid w:val="007B4449"/>
    <w:rsid w:val="007B4DBA"/>
    <w:rsid w:val="007B6E34"/>
    <w:rsid w:val="007B73A7"/>
    <w:rsid w:val="007B75FB"/>
    <w:rsid w:val="007B7F4B"/>
    <w:rsid w:val="007C022F"/>
    <w:rsid w:val="007C031B"/>
    <w:rsid w:val="007C1132"/>
    <w:rsid w:val="007C1143"/>
    <w:rsid w:val="007C11A7"/>
    <w:rsid w:val="007C1529"/>
    <w:rsid w:val="007C19A4"/>
    <w:rsid w:val="007C1BA2"/>
    <w:rsid w:val="007C1D7C"/>
    <w:rsid w:val="007C2B48"/>
    <w:rsid w:val="007C3782"/>
    <w:rsid w:val="007C39DE"/>
    <w:rsid w:val="007C4AFD"/>
    <w:rsid w:val="007C5544"/>
    <w:rsid w:val="007C59AF"/>
    <w:rsid w:val="007C6674"/>
    <w:rsid w:val="007D1AAB"/>
    <w:rsid w:val="007D1F3C"/>
    <w:rsid w:val="007D20E9"/>
    <w:rsid w:val="007D2AEB"/>
    <w:rsid w:val="007D363D"/>
    <w:rsid w:val="007D3677"/>
    <w:rsid w:val="007D3CC1"/>
    <w:rsid w:val="007D4C98"/>
    <w:rsid w:val="007D4CB4"/>
    <w:rsid w:val="007D4FA1"/>
    <w:rsid w:val="007D51B9"/>
    <w:rsid w:val="007D5214"/>
    <w:rsid w:val="007D521B"/>
    <w:rsid w:val="007D585C"/>
    <w:rsid w:val="007D59F2"/>
    <w:rsid w:val="007D6221"/>
    <w:rsid w:val="007D6530"/>
    <w:rsid w:val="007D6DD8"/>
    <w:rsid w:val="007D7881"/>
    <w:rsid w:val="007D7E3A"/>
    <w:rsid w:val="007D7F75"/>
    <w:rsid w:val="007E0E10"/>
    <w:rsid w:val="007E178D"/>
    <w:rsid w:val="007E17B8"/>
    <w:rsid w:val="007E17F8"/>
    <w:rsid w:val="007E3B8A"/>
    <w:rsid w:val="007E3F06"/>
    <w:rsid w:val="007E405D"/>
    <w:rsid w:val="007E438B"/>
    <w:rsid w:val="007E4768"/>
    <w:rsid w:val="007E5AF9"/>
    <w:rsid w:val="007E60DD"/>
    <w:rsid w:val="007E6453"/>
    <w:rsid w:val="007E6DF4"/>
    <w:rsid w:val="007E723F"/>
    <w:rsid w:val="007E777B"/>
    <w:rsid w:val="007E7A6C"/>
    <w:rsid w:val="007F0091"/>
    <w:rsid w:val="007F0C53"/>
    <w:rsid w:val="007F1814"/>
    <w:rsid w:val="007F1908"/>
    <w:rsid w:val="007F1D9E"/>
    <w:rsid w:val="007F2070"/>
    <w:rsid w:val="007F246C"/>
    <w:rsid w:val="007F24E4"/>
    <w:rsid w:val="007F2DF0"/>
    <w:rsid w:val="007F34FB"/>
    <w:rsid w:val="007F35FE"/>
    <w:rsid w:val="007F4805"/>
    <w:rsid w:val="007F5D33"/>
    <w:rsid w:val="007F61BD"/>
    <w:rsid w:val="007F63C1"/>
    <w:rsid w:val="007F66AA"/>
    <w:rsid w:val="007F6D27"/>
    <w:rsid w:val="007F6E7B"/>
    <w:rsid w:val="007F749F"/>
    <w:rsid w:val="007F7617"/>
    <w:rsid w:val="007F786D"/>
    <w:rsid w:val="00800246"/>
    <w:rsid w:val="00800390"/>
    <w:rsid w:val="00800C9B"/>
    <w:rsid w:val="0080148F"/>
    <w:rsid w:val="008016D1"/>
    <w:rsid w:val="00801F1E"/>
    <w:rsid w:val="00802A8C"/>
    <w:rsid w:val="00802EB2"/>
    <w:rsid w:val="00802EEB"/>
    <w:rsid w:val="00803823"/>
    <w:rsid w:val="00804B34"/>
    <w:rsid w:val="008053F5"/>
    <w:rsid w:val="0080594F"/>
    <w:rsid w:val="00805C8F"/>
    <w:rsid w:val="008063E1"/>
    <w:rsid w:val="00806B18"/>
    <w:rsid w:val="008074B8"/>
    <w:rsid w:val="008079DC"/>
    <w:rsid w:val="00807AF7"/>
    <w:rsid w:val="00807CBB"/>
    <w:rsid w:val="00807F91"/>
    <w:rsid w:val="00810198"/>
    <w:rsid w:val="0081061C"/>
    <w:rsid w:val="00810740"/>
    <w:rsid w:val="0081086D"/>
    <w:rsid w:val="008112BA"/>
    <w:rsid w:val="00811820"/>
    <w:rsid w:val="008127B3"/>
    <w:rsid w:val="00812BA0"/>
    <w:rsid w:val="00813724"/>
    <w:rsid w:val="00813EB7"/>
    <w:rsid w:val="0081509C"/>
    <w:rsid w:val="00815353"/>
    <w:rsid w:val="008153C9"/>
    <w:rsid w:val="0081594A"/>
    <w:rsid w:val="00815DA8"/>
    <w:rsid w:val="00816C8F"/>
    <w:rsid w:val="00816DB5"/>
    <w:rsid w:val="00816F09"/>
    <w:rsid w:val="00820C27"/>
    <w:rsid w:val="00821032"/>
    <w:rsid w:val="008215AE"/>
    <w:rsid w:val="0082194D"/>
    <w:rsid w:val="008221F9"/>
    <w:rsid w:val="00822931"/>
    <w:rsid w:val="00822D46"/>
    <w:rsid w:val="00822E29"/>
    <w:rsid w:val="00823BA5"/>
    <w:rsid w:val="00823E0E"/>
    <w:rsid w:val="00823E3E"/>
    <w:rsid w:val="00824B28"/>
    <w:rsid w:val="00824B9C"/>
    <w:rsid w:val="0082566A"/>
    <w:rsid w:val="008256BD"/>
    <w:rsid w:val="00825E7B"/>
    <w:rsid w:val="0082653E"/>
    <w:rsid w:val="00826EF5"/>
    <w:rsid w:val="00827922"/>
    <w:rsid w:val="008279FD"/>
    <w:rsid w:val="00827CC1"/>
    <w:rsid w:val="00830556"/>
    <w:rsid w:val="00830DE4"/>
    <w:rsid w:val="00831693"/>
    <w:rsid w:val="0083225A"/>
    <w:rsid w:val="00833843"/>
    <w:rsid w:val="00833C57"/>
    <w:rsid w:val="00833D25"/>
    <w:rsid w:val="00834C48"/>
    <w:rsid w:val="00834E40"/>
    <w:rsid w:val="00835252"/>
    <w:rsid w:val="00835548"/>
    <w:rsid w:val="00835816"/>
    <w:rsid w:val="00835A13"/>
    <w:rsid w:val="00835F9A"/>
    <w:rsid w:val="008361E8"/>
    <w:rsid w:val="008365A1"/>
    <w:rsid w:val="00836C36"/>
    <w:rsid w:val="00836F2E"/>
    <w:rsid w:val="0084002F"/>
    <w:rsid w:val="00840067"/>
    <w:rsid w:val="00840104"/>
    <w:rsid w:val="00840139"/>
    <w:rsid w:val="00840C1F"/>
    <w:rsid w:val="008411C9"/>
    <w:rsid w:val="0084132D"/>
    <w:rsid w:val="00841FC5"/>
    <w:rsid w:val="0084293C"/>
    <w:rsid w:val="00843220"/>
    <w:rsid w:val="0084389E"/>
    <w:rsid w:val="00843D0F"/>
    <w:rsid w:val="00843E98"/>
    <w:rsid w:val="008441DE"/>
    <w:rsid w:val="0084485C"/>
    <w:rsid w:val="00844EA3"/>
    <w:rsid w:val="0084528D"/>
    <w:rsid w:val="00845466"/>
    <w:rsid w:val="00845709"/>
    <w:rsid w:val="008464C6"/>
    <w:rsid w:val="008468CF"/>
    <w:rsid w:val="00850D94"/>
    <w:rsid w:val="00852867"/>
    <w:rsid w:val="00852C0D"/>
    <w:rsid w:val="008533E9"/>
    <w:rsid w:val="0085509F"/>
    <w:rsid w:val="008552F3"/>
    <w:rsid w:val="0085538A"/>
    <w:rsid w:val="0085551B"/>
    <w:rsid w:val="008559AC"/>
    <w:rsid w:val="0085613F"/>
    <w:rsid w:val="00857016"/>
    <w:rsid w:val="008576BD"/>
    <w:rsid w:val="00857EA8"/>
    <w:rsid w:val="00860463"/>
    <w:rsid w:val="00860680"/>
    <w:rsid w:val="00862DB7"/>
    <w:rsid w:val="00863A34"/>
    <w:rsid w:val="00863ADB"/>
    <w:rsid w:val="00863DB5"/>
    <w:rsid w:val="00864C4D"/>
    <w:rsid w:val="00864F3C"/>
    <w:rsid w:val="00865321"/>
    <w:rsid w:val="0086600E"/>
    <w:rsid w:val="008669B7"/>
    <w:rsid w:val="008674B8"/>
    <w:rsid w:val="008674CD"/>
    <w:rsid w:val="008674F8"/>
    <w:rsid w:val="008675C1"/>
    <w:rsid w:val="00867B65"/>
    <w:rsid w:val="00867DBE"/>
    <w:rsid w:val="00870ADC"/>
    <w:rsid w:val="008710BA"/>
    <w:rsid w:val="008715A1"/>
    <w:rsid w:val="0087254B"/>
    <w:rsid w:val="008727AC"/>
    <w:rsid w:val="00872C3F"/>
    <w:rsid w:val="00872E93"/>
    <w:rsid w:val="008732EA"/>
    <w:rsid w:val="008733DA"/>
    <w:rsid w:val="00873A09"/>
    <w:rsid w:val="00873A97"/>
    <w:rsid w:val="008758E4"/>
    <w:rsid w:val="00875B8E"/>
    <w:rsid w:val="00875C17"/>
    <w:rsid w:val="00876F4F"/>
    <w:rsid w:val="00880075"/>
    <w:rsid w:val="00880895"/>
    <w:rsid w:val="008819DD"/>
    <w:rsid w:val="00881D07"/>
    <w:rsid w:val="00881ED0"/>
    <w:rsid w:val="00882308"/>
    <w:rsid w:val="00882B8B"/>
    <w:rsid w:val="008831CC"/>
    <w:rsid w:val="00883E48"/>
    <w:rsid w:val="008845DF"/>
    <w:rsid w:val="00884F30"/>
    <w:rsid w:val="008850E4"/>
    <w:rsid w:val="008851BC"/>
    <w:rsid w:val="008851D5"/>
    <w:rsid w:val="00885C36"/>
    <w:rsid w:val="00885CFD"/>
    <w:rsid w:val="0088634C"/>
    <w:rsid w:val="00886424"/>
    <w:rsid w:val="0088744C"/>
    <w:rsid w:val="008875F1"/>
    <w:rsid w:val="00887EE3"/>
    <w:rsid w:val="0089003E"/>
    <w:rsid w:val="00890AD3"/>
    <w:rsid w:val="0089106F"/>
    <w:rsid w:val="008912FE"/>
    <w:rsid w:val="008923F5"/>
    <w:rsid w:val="0089328B"/>
    <w:rsid w:val="008939AB"/>
    <w:rsid w:val="00893F03"/>
    <w:rsid w:val="00894370"/>
    <w:rsid w:val="00894537"/>
    <w:rsid w:val="008948E8"/>
    <w:rsid w:val="00894A87"/>
    <w:rsid w:val="008960A9"/>
    <w:rsid w:val="00896932"/>
    <w:rsid w:val="00897231"/>
    <w:rsid w:val="00897A55"/>
    <w:rsid w:val="00897C34"/>
    <w:rsid w:val="008A0783"/>
    <w:rsid w:val="008A12F5"/>
    <w:rsid w:val="008A1756"/>
    <w:rsid w:val="008A18E1"/>
    <w:rsid w:val="008A1CFD"/>
    <w:rsid w:val="008A1E53"/>
    <w:rsid w:val="008A22DB"/>
    <w:rsid w:val="008A33B8"/>
    <w:rsid w:val="008A3F55"/>
    <w:rsid w:val="008A5815"/>
    <w:rsid w:val="008A583A"/>
    <w:rsid w:val="008A5D43"/>
    <w:rsid w:val="008A622E"/>
    <w:rsid w:val="008A6523"/>
    <w:rsid w:val="008A676F"/>
    <w:rsid w:val="008A6A50"/>
    <w:rsid w:val="008B0EC2"/>
    <w:rsid w:val="008B0FA8"/>
    <w:rsid w:val="008B1587"/>
    <w:rsid w:val="008B1B01"/>
    <w:rsid w:val="008B3A13"/>
    <w:rsid w:val="008B3B1D"/>
    <w:rsid w:val="008B3BCD"/>
    <w:rsid w:val="008B42F8"/>
    <w:rsid w:val="008B447E"/>
    <w:rsid w:val="008B494F"/>
    <w:rsid w:val="008B5508"/>
    <w:rsid w:val="008B6467"/>
    <w:rsid w:val="008B6DF8"/>
    <w:rsid w:val="008B6F16"/>
    <w:rsid w:val="008B719C"/>
    <w:rsid w:val="008B798D"/>
    <w:rsid w:val="008B7DD3"/>
    <w:rsid w:val="008C07A6"/>
    <w:rsid w:val="008C106C"/>
    <w:rsid w:val="008C10F1"/>
    <w:rsid w:val="008C141B"/>
    <w:rsid w:val="008C1926"/>
    <w:rsid w:val="008C1E99"/>
    <w:rsid w:val="008C2AC8"/>
    <w:rsid w:val="008C34B2"/>
    <w:rsid w:val="008C36A8"/>
    <w:rsid w:val="008C4493"/>
    <w:rsid w:val="008C4AB2"/>
    <w:rsid w:val="008C56BD"/>
    <w:rsid w:val="008C5DED"/>
    <w:rsid w:val="008C608A"/>
    <w:rsid w:val="008C6167"/>
    <w:rsid w:val="008C69F5"/>
    <w:rsid w:val="008C6D16"/>
    <w:rsid w:val="008D0031"/>
    <w:rsid w:val="008D047A"/>
    <w:rsid w:val="008D0CC5"/>
    <w:rsid w:val="008D1415"/>
    <w:rsid w:val="008D1641"/>
    <w:rsid w:val="008D18EF"/>
    <w:rsid w:val="008D1C5D"/>
    <w:rsid w:val="008D258D"/>
    <w:rsid w:val="008D2BF7"/>
    <w:rsid w:val="008D2CD7"/>
    <w:rsid w:val="008D2F74"/>
    <w:rsid w:val="008D3275"/>
    <w:rsid w:val="008D3976"/>
    <w:rsid w:val="008D3C55"/>
    <w:rsid w:val="008D4074"/>
    <w:rsid w:val="008D424C"/>
    <w:rsid w:val="008D43F6"/>
    <w:rsid w:val="008D46E7"/>
    <w:rsid w:val="008D4D42"/>
    <w:rsid w:val="008D5337"/>
    <w:rsid w:val="008D5513"/>
    <w:rsid w:val="008D6BB6"/>
    <w:rsid w:val="008D6CB5"/>
    <w:rsid w:val="008E0085"/>
    <w:rsid w:val="008E03AE"/>
    <w:rsid w:val="008E049A"/>
    <w:rsid w:val="008E20A9"/>
    <w:rsid w:val="008E27F7"/>
    <w:rsid w:val="008E2AA6"/>
    <w:rsid w:val="008E2BFB"/>
    <w:rsid w:val="008E311B"/>
    <w:rsid w:val="008E31DC"/>
    <w:rsid w:val="008E32CB"/>
    <w:rsid w:val="008E3FB6"/>
    <w:rsid w:val="008E40A8"/>
    <w:rsid w:val="008E4336"/>
    <w:rsid w:val="008E48EA"/>
    <w:rsid w:val="008E5E0A"/>
    <w:rsid w:val="008E7003"/>
    <w:rsid w:val="008E7167"/>
    <w:rsid w:val="008E7191"/>
    <w:rsid w:val="008E7735"/>
    <w:rsid w:val="008E7A97"/>
    <w:rsid w:val="008E7C95"/>
    <w:rsid w:val="008E7E75"/>
    <w:rsid w:val="008F036E"/>
    <w:rsid w:val="008F0A1A"/>
    <w:rsid w:val="008F10BB"/>
    <w:rsid w:val="008F1226"/>
    <w:rsid w:val="008F1D78"/>
    <w:rsid w:val="008F23AA"/>
    <w:rsid w:val="008F26C8"/>
    <w:rsid w:val="008F29DA"/>
    <w:rsid w:val="008F2D21"/>
    <w:rsid w:val="008F2DE4"/>
    <w:rsid w:val="008F46E7"/>
    <w:rsid w:val="008F473D"/>
    <w:rsid w:val="008F53CE"/>
    <w:rsid w:val="008F5623"/>
    <w:rsid w:val="008F5CEC"/>
    <w:rsid w:val="008F62FC"/>
    <w:rsid w:val="008F6385"/>
    <w:rsid w:val="008F64CA"/>
    <w:rsid w:val="008F6F0B"/>
    <w:rsid w:val="008F7073"/>
    <w:rsid w:val="008F7148"/>
    <w:rsid w:val="008F7C70"/>
    <w:rsid w:val="008F7E4B"/>
    <w:rsid w:val="00900010"/>
    <w:rsid w:val="0090035D"/>
    <w:rsid w:val="009009B6"/>
    <w:rsid w:val="00900E49"/>
    <w:rsid w:val="00901250"/>
    <w:rsid w:val="00901BE9"/>
    <w:rsid w:val="00901CAC"/>
    <w:rsid w:val="00903BA3"/>
    <w:rsid w:val="00904C45"/>
    <w:rsid w:val="00904DC0"/>
    <w:rsid w:val="00906680"/>
    <w:rsid w:val="009075E3"/>
    <w:rsid w:val="00907699"/>
    <w:rsid w:val="00907BA7"/>
    <w:rsid w:val="00910280"/>
    <w:rsid w:val="0091064E"/>
    <w:rsid w:val="00910745"/>
    <w:rsid w:val="0091095C"/>
    <w:rsid w:val="00911840"/>
    <w:rsid w:val="00911876"/>
    <w:rsid w:val="00911FC5"/>
    <w:rsid w:val="0091292E"/>
    <w:rsid w:val="00912F9B"/>
    <w:rsid w:val="009130D1"/>
    <w:rsid w:val="00913656"/>
    <w:rsid w:val="009136CD"/>
    <w:rsid w:val="00913C91"/>
    <w:rsid w:val="00913E5B"/>
    <w:rsid w:val="009140E4"/>
    <w:rsid w:val="0091450A"/>
    <w:rsid w:val="00914B33"/>
    <w:rsid w:val="00915950"/>
    <w:rsid w:val="00915E73"/>
    <w:rsid w:val="0091650D"/>
    <w:rsid w:val="00916513"/>
    <w:rsid w:val="00916629"/>
    <w:rsid w:val="0091672A"/>
    <w:rsid w:val="00916833"/>
    <w:rsid w:val="009170DF"/>
    <w:rsid w:val="009172E1"/>
    <w:rsid w:val="00917B1B"/>
    <w:rsid w:val="00917FE2"/>
    <w:rsid w:val="00920270"/>
    <w:rsid w:val="00920324"/>
    <w:rsid w:val="0092115F"/>
    <w:rsid w:val="00921743"/>
    <w:rsid w:val="009217E3"/>
    <w:rsid w:val="0092191E"/>
    <w:rsid w:val="00922749"/>
    <w:rsid w:val="00922913"/>
    <w:rsid w:val="00922E1F"/>
    <w:rsid w:val="00923390"/>
    <w:rsid w:val="0092427A"/>
    <w:rsid w:val="00924467"/>
    <w:rsid w:val="0092478B"/>
    <w:rsid w:val="00924C2D"/>
    <w:rsid w:val="00924C3A"/>
    <w:rsid w:val="00924C61"/>
    <w:rsid w:val="0092521C"/>
    <w:rsid w:val="00925704"/>
    <w:rsid w:val="00925CBB"/>
    <w:rsid w:val="00926467"/>
    <w:rsid w:val="00927A52"/>
    <w:rsid w:val="00927F62"/>
    <w:rsid w:val="009301D0"/>
    <w:rsid w:val="00930D89"/>
    <w:rsid w:val="009310EA"/>
    <w:rsid w:val="009315D2"/>
    <w:rsid w:val="00931A10"/>
    <w:rsid w:val="00931C88"/>
    <w:rsid w:val="00931CF1"/>
    <w:rsid w:val="00932970"/>
    <w:rsid w:val="00933340"/>
    <w:rsid w:val="009335FC"/>
    <w:rsid w:val="00933ADB"/>
    <w:rsid w:val="00933C4A"/>
    <w:rsid w:val="00933E31"/>
    <w:rsid w:val="009347CA"/>
    <w:rsid w:val="00934F53"/>
    <w:rsid w:val="009351EF"/>
    <w:rsid w:val="00935239"/>
    <w:rsid w:val="00935543"/>
    <w:rsid w:val="009362AF"/>
    <w:rsid w:val="00936C61"/>
    <w:rsid w:val="009377AB"/>
    <w:rsid w:val="00941683"/>
    <w:rsid w:val="00942287"/>
    <w:rsid w:val="00942FFD"/>
    <w:rsid w:val="009439DA"/>
    <w:rsid w:val="0094428A"/>
    <w:rsid w:val="009445DE"/>
    <w:rsid w:val="00944F4B"/>
    <w:rsid w:val="009452BE"/>
    <w:rsid w:val="0094541B"/>
    <w:rsid w:val="009455B5"/>
    <w:rsid w:val="00945A91"/>
    <w:rsid w:val="00945D04"/>
    <w:rsid w:val="009468AF"/>
    <w:rsid w:val="00946B6A"/>
    <w:rsid w:val="00947562"/>
    <w:rsid w:val="0094776D"/>
    <w:rsid w:val="00947967"/>
    <w:rsid w:val="00950385"/>
    <w:rsid w:val="00950C17"/>
    <w:rsid w:val="00951083"/>
    <w:rsid w:val="00951668"/>
    <w:rsid w:val="00952A61"/>
    <w:rsid w:val="0095332C"/>
    <w:rsid w:val="00953364"/>
    <w:rsid w:val="009539CE"/>
    <w:rsid w:val="00953EEB"/>
    <w:rsid w:val="009541D9"/>
    <w:rsid w:val="00954745"/>
    <w:rsid w:val="00955201"/>
    <w:rsid w:val="00955501"/>
    <w:rsid w:val="0095574F"/>
    <w:rsid w:val="00956831"/>
    <w:rsid w:val="0095716B"/>
    <w:rsid w:val="00957D5F"/>
    <w:rsid w:val="00957F39"/>
    <w:rsid w:val="009607A6"/>
    <w:rsid w:val="00960D1B"/>
    <w:rsid w:val="00961046"/>
    <w:rsid w:val="009612E6"/>
    <w:rsid w:val="0096137F"/>
    <w:rsid w:val="00961CFB"/>
    <w:rsid w:val="00962176"/>
    <w:rsid w:val="00962701"/>
    <w:rsid w:val="00963080"/>
    <w:rsid w:val="009634BB"/>
    <w:rsid w:val="00963969"/>
    <w:rsid w:val="009639E0"/>
    <w:rsid w:val="00964421"/>
    <w:rsid w:val="00965200"/>
    <w:rsid w:val="009652F6"/>
    <w:rsid w:val="00965B60"/>
    <w:rsid w:val="009668B3"/>
    <w:rsid w:val="00967E06"/>
    <w:rsid w:val="0097009E"/>
    <w:rsid w:val="009704D3"/>
    <w:rsid w:val="00971471"/>
    <w:rsid w:val="0097160A"/>
    <w:rsid w:val="00971A53"/>
    <w:rsid w:val="00971C97"/>
    <w:rsid w:val="00971EE4"/>
    <w:rsid w:val="009727D0"/>
    <w:rsid w:val="009729D8"/>
    <w:rsid w:val="00972D1E"/>
    <w:rsid w:val="0097405A"/>
    <w:rsid w:val="009745C3"/>
    <w:rsid w:val="00974B46"/>
    <w:rsid w:val="009751B2"/>
    <w:rsid w:val="009754A7"/>
    <w:rsid w:val="009754F4"/>
    <w:rsid w:val="009756F4"/>
    <w:rsid w:val="00976541"/>
    <w:rsid w:val="009769BD"/>
    <w:rsid w:val="009774FD"/>
    <w:rsid w:val="009778CC"/>
    <w:rsid w:val="00980646"/>
    <w:rsid w:val="00980955"/>
    <w:rsid w:val="00980A2D"/>
    <w:rsid w:val="009811C3"/>
    <w:rsid w:val="0098189E"/>
    <w:rsid w:val="00981973"/>
    <w:rsid w:val="00981FB1"/>
    <w:rsid w:val="00983E20"/>
    <w:rsid w:val="00983F10"/>
    <w:rsid w:val="009845B6"/>
    <w:rsid w:val="009849C2"/>
    <w:rsid w:val="00984BA1"/>
    <w:rsid w:val="00984CEB"/>
    <w:rsid w:val="00984D24"/>
    <w:rsid w:val="00984F2D"/>
    <w:rsid w:val="009851C0"/>
    <w:rsid w:val="00985773"/>
    <w:rsid w:val="009857E2"/>
    <w:rsid w:val="009858EB"/>
    <w:rsid w:val="00985CDE"/>
    <w:rsid w:val="00985ED3"/>
    <w:rsid w:val="00986EBD"/>
    <w:rsid w:val="009873B4"/>
    <w:rsid w:val="00987B28"/>
    <w:rsid w:val="00987D39"/>
    <w:rsid w:val="00991150"/>
    <w:rsid w:val="0099186F"/>
    <w:rsid w:val="009932D9"/>
    <w:rsid w:val="0099390B"/>
    <w:rsid w:val="00994E12"/>
    <w:rsid w:val="00995072"/>
    <w:rsid w:val="00995467"/>
    <w:rsid w:val="009954F2"/>
    <w:rsid w:val="00995719"/>
    <w:rsid w:val="00995D2B"/>
    <w:rsid w:val="00995F7D"/>
    <w:rsid w:val="00996C70"/>
    <w:rsid w:val="0099742D"/>
    <w:rsid w:val="00997BF2"/>
    <w:rsid w:val="009A10E5"/>
    <w:rsid w:val="009A10F1"/>
    <w:rsid w:val="009A1537"/>
    <w:rsid w:val="009A19E7"/>
    <w:rsid w:val="009A1F13"/>
    <w:rsid w:val="009A222B"/>
    <w:rsid w:val="009A2FD4"/>
    <w:rsid w:val="009A3196"/>
    <w:rsid w:val="009A3F47"/>
    <w:rsid w:val="009A4A46"/>
    <w:rsid w:val="009A4BDF"/>
    <w:rsid w:val="009A4C22"/>
    <w:rsid w:val="009A567C"/>
    <w:rsid w:val="009A6A7D"/>
    <w:rsid w:val="009A7270"/>
    <w:rsid w:val="009B0046"/>
    <w:rsid w:val="009B050A"/>
    <w:rsid w:val="009B0595"/>
    <w:rsid w:val="009B0F4F"/>
    <w:rsid w:val="009B1917"/>
    <w:rsid w:val="009B1A74"/>
    <w:rsid w:val="009B2320"/>
    <w:rsid w:val="009B2723"/>
    <w:rsid w:val="009B282C"/>
    <w:rsid w:val="009B2A43"/>
    <w:rsid w:val="009B3676"/>
    <w:rsid w:val="009B3C0F"/>
    <w:rsid w:val="009B3D54"/>
    <w:rsid w:val="009B4406"/>
    <w:rsid w:val="009B4E3F"/>
    <w:rsid w:val="009B4EF1"/>
    <w:rsid w:val="009B50AE"/>
    <w:rsid w:val="009B5A59"/>
    <w:rsid w:val="009B5C7D"/>
    <w:rsid w:val="009B76FD"/>
    <w:rsid w:val="009B785A"/>
    <w:rsid w:val="009B788C"/>
    <w:rsid w:val="009B7892"/>
    <w:rsid w:val="009C0C59"/>
    <w:rsid w:val="009C0EDC"/>
    <w:rsid w:val="009C0F82"/>
    <w:rsid w:val="009C1440"/>
    <w:rsid w:val="009C1AC9"/>
    <w:rsid w:val="009C1FAF"/>
    <w:rsid w:val="009C2107"/>
    <w:rsid w:val="009C24F4"/>
    <w:rsid w:val="009C2A2D"/>
    <w:rsid w:val="009C2D6C"/>
    <w:rsid w:val="009C2DD6"/>
    <w:rsid w:val="009C2E7B"/>
    <w:rsid w:val="009C323E"/>
    <w:rsid w:val="009C3270"/>
    <w:rsid w:val="009C3B44"/>
    <w:rsid w:val="009C3E5D"/>
    <w:rsid w:val="009C3EB0"/>
    <w:rsid w:val="009C46EF"/>
    <w:rsid w:val="009C47D9"/>
    <w:rsid w:val="009C4F32"/>
    <w:rsid w:val="009C51BA"/>
    <w:rsid w:val="009C56D0"/>
    <w:rsid w:val="009C5D9E"/>
    <w:rsid w:val="009C5F19"/>
    <w:rsid w:val="009C681E"/>
    <w:rsid w:val="009C6E78"/>
    <w:rsid w:val="009C737F"/>
    <w:rsid w:val="009C7C5C"/>
    <w:rsid w:val="009D0198"/>
    <w:rsid w:val="009D027F"/>
    <w:rsid w:val="009D1326"/>
    <w:rsid w:val="009D17D5"/>
    <w:rsid w:val="009D1AD0"/>
    <w:rsid w:val="009D1BA1"/>
    <w:rsid w:val="009D20DA"/>
    <w:rsid w:val="009D2270"/>
    <w:rsid w:val="009D22E6"/>
    <w:rsid w:val="009D2C3E"/>
    <w:rsid w:val="009D2DB3"/>
    <w:rsid w:val="009D2F22"/>
    <w:rsid w:val="009D302A"/>
    <w:rsid w:val="009D3134"/>
    <w:rsid w:val="009D3665"/>
    <w:rsid w:val="009D40A8"/>
    <w:rsid w:val="009D45DC"/>
    <w:rsid w:val="009D49CF"/>
    <w:rsid w:val="009D4A15"/>
    <w:rsid w:val="009D4EC8"/>
    <w:rsid w:val="009D4F11"/>
    <w:rsid w:val="009D5FF6"/>
    <w:rsid w:val="009D711F"/>
    <w:rsid w:val="009D740E"/>
    <w:rsid w:val="009D742B"/>
    <w:rsid w:val="009D7836"/>
    <w:rsid w:val="009D7CD8"/>
    <w:rsid w:val="009E02EE"/>
    <w:rsid w:val="009E0625"/>
    <w:rsid w:val="009E0F17"/>
    <w:rsid w:val="009E111E"/>
    <w:rsid w:val="009E1637"/>
    <w:rsid w:val="009E1B97"/>
    <w:rsid w:val="009E1C89"/>
    <w:rsid w:val="009E2E3A"/>
    <w:rsid w:val="009E3034"/>
    <w:rsid w:val="009E341C"/>
    <w:rsid w:val="009E3F0D"/>
    <w:rsid w:val="009E4785"/>
    <w:rsid w:val="009E4A1D"/>
    <w:rsid w:val="009E549F"/>
    <w:rsid w:val="009E6CC9"/>
    <w:rsid w:val="009E6CD2"/>
    <w:rsid w:val="009E776A"/>
    <w:rsid w:val="009E7B69"/>
    <w:rsid w:val="009F0B02"/>
    <w:rsid w:val="009F13C9"/>
    <w:rsid w:val="009F1C9D"/>
    <w:rsid w:val="009F26AD"/>
    <w:rsid w:val="009F28A8"/>
    <w:rsid w:val="009F33AE"/>
    <w:rsid w:val="009F3494"/>
    <w:rsid w:val="009F3DE5"/>
    <w:rsid w:val="009F4733"/>
    <w:rsid w:val="009F473E"/>
    <w:rsid w:val="009F4908"/>
    <w:rsid w:val="009F4F16"/>
    <w:rsid w:val="009F5247"/>
    <w:rsid w:val="009F589C"/>
    <w:rsid w:val="009F5A22"/>
    <w:rsid w:val="009F629D"/>
    <w:rsid w:val="009F62BB"/>
    <w:rsid w:val="009F682A"/>
    <w:rsid w:val="009F6F2F"/>
    <w:rsid w:val="009F741A"/>
    <w:rsid w:val="009F7ECE"/>
    <w:rsid w:val="009F7EFF"/>
    <w:rsid w:val="00A00394"/>
    <w:rsid w:val="00A00ABD"/>
    <w:rsid w:val="00A00D18"/>
    <w:rsid w:val="00A00F68"/>
    <w:rsid w:val="00A00F7D"/>
    <w:rsid w:val="00A0137A"/>
    <w:rsid w:val="00A01755"/>
    <w:rsid w:val="00A01A12"/>
    <w:rsid w:val="00A022BE"/>
    <w:rsid w:val="00A0249B"/>
    <w:rsid w:val="00A03236"/>
    <w:rsid w:val="00A033EC"/>
    <w:rsid w:val="00A0340A"/>
    <w:rsid w:val="00A03D85"/>
    <w:rsid w:val="00A04252"/>
    <w:rsid w:val="00A0470E"/>
    <w:rsid w:val="00A04C47"/>
    <w:rsid w:val="00A04F15"/>
    <w:rsid w:val="00A05524"/>
    <w:rsid w:val="00A05889"/>
    <w:rsid w:val="00A05E1C"/>
    <w:rsid w:val="00A06802"/>
    <w:rsid w:val="00A06B94"/>
    <w:rsid w:val="00A07B4B"/>
    <w:rsid w:val="00A1000F"/>
    <w:rsid w:val="00A10481"/>
    <w:rsid w:val="00A1051B"/>
    <w:rsid w:val="00A107F0"/>
    <w:rsid w:val="00A1128F"/>
    <w:rsid w:val="00A1314E"/>
    <w:rsid w:val="00A131AC"/>
    <w:rsid w:val="00A13DA4"/>
    <w:rsid w:val="00A13DDA"/>
    <w:rsid w:val="00A14017"/>
    <w:rsid w:val="00A1445F"/>
    <w:rsid w:val="00A144E7"/>
    <w:rsid w:val="00A14564"/>
    <w:rsid w:val="00A16057"/>
    <w:rsid w:val="00A1607E"/>
    <w:rsid w:val="00A163DB"/>
    <w:rsid w:val="00A16861"/>
    <w:rsid w:val="00A16B03"/>
    <w:rsid w:val="00A17E5A"/>
    <w:rsid w:val="00A202A1"/>
    <w:rsid w:val="00A20378"/>
    <w:rsid w:val="00A20972"/>
    <w:rsid w:val="00A20A0B"/>
    <w:rsid w:val="00A20DA7"/>
    <w:rsid w:val="00A20FF8"/>
    <w:rsid w:val="00A210C5"/>
    <w:rsid w:val="00A219ED"/>
    <w:rsid w:val="00A21ACD"/>
    <w:rsid w:val="00A22E47"/>
    <w:rsid w:val="00A230F0"/>
    <w:rsid w:val="00A23951"/>
    <w:rsid w:val="00A23B5C"/>
    <w:rsid w:val="00A23D55"/>
    <w:rsid w:val="00A23E31"/>
    <w:rsid w:val="00A247E6"/>
    <w:rsid w:val="00A24C95"/>
    <w:rsid w:val="00A2599A"/>
    <w:rsid w:val="00A25ECC"/>
    <w:rsid w:val="00A25F6F"/>
    <w:rsid w:val="00A25F9C"/>
    <w:rsid w:val="00A26094"/>
    <w:rsid w:val="00A26797"/>
    <w:rsid w:val="00A2715D"/>
    <w:rsid w:val="00A27F5E"/>
    <w:rsid w:val="00A301BF"/>
    <w:rsid w:val="00A302B2"/>
    <w:rsid w:val="00A312F9"/>
    <w:rsid w:val="00A32317"/>
    <w:rsid w:val="00A3260D"/>
    <w:rsid w:val="00A326BC"/>
    <w:rsid w:val="00A32704"/>
    <w:rsid w:val="00A32A1E"/>
    <w:rsid w:val="00A331B4"/>
    <w:rsid w:val="00A33857"/>
    <w:rsid w:val="00A33F3A"/>
    <w:rsid w:val="00A3409E"/>
    <w:rsid w:val="00A3484E"/>
    <w:rsid w:val="00A3495E"/>
    <w:rsid w:val="00A34E9C"/>
    <w:rsid w:val="00A352F7"/>
    <w:rsid w:val="00A356D3"/>
    <w:rsid w:val="00A3572E"/>
    <w:rsid w:val="00A36ADA"/>
    <w:rsid w:val="00A3709F"/>
    <w:rsid w:val="00A3745D"/>
    <w:rsid w:val="00A3765F"/>
    <w:rsid w:val="00A37C4D"/>
    <w:rsid w:val="00A37F63"/>
    <w:rsid w:val="00A40344"/>
    <w:rsid w:val="00A404F5"/>
    <w:rsid w:val="00A40ED1"/>
    <w:rsid w:val="00A4125F"/>
    <w:rsid w:val="00A41396"/>
    <w:rsid w:val="00A41976"/>
    <w:rsid w:val="00A41B65"/>
    <w:rsid w:val="00A41E6E"/>
    <w:rsid w:val="00A42374"/>
    <w:rsid w:val="00A428E9"/>
    <w:rsid w:val="00A42BAA"/>
    <w:rsid w:val="00A4355E"/>
    <w:rsid w:val="00A438D8"/>
    <w:rsid w:val="00A4455E"/>
    <w:rsid w:val="00A44898"/>
    <w:rsid w:val="00A44D7E"/>
    <w:rsid w:val="00A454C8"/>
    <w:rsid w:val="00A4588F"/>
    <w:rsid w:val="00A45EBE"/>
    <w:rsid w:val="00A4621A"/>
    <w:rsid w:val="00A4637A"/>
    <w:rsid w:val="00A4687C"/>
    <w:rsid w:val="00A473F5"/>
    <w:rsid w:val="00A47412"/>
    <w:rsid w:val="00A47A80"/>
    <w:rsid w:val="00A50786"/>
    <w:rsid w:val="00A50900"/>
    <w:rsid w:val="00A509AC"/>
    <w:rsid w:val="00A50A72"/>
    <w:rsid w:val="00A50F95"/>
    <w:rsid w:val="00A51F0D"/>
    <w:rsid w:val="00A51F9D"/>
    <w:rsid w:val="00A52D8B"/>
    <w:rsid w:val="00A52DA7"/>
    <w:rsid w:val="00A530F0"/>
    <w:rsid w:val="00A5338B"/>
    <w:rsid w:val="00A53528"/>
    <w:rsid w:val="00A53801"/>
    <w:rsid w:val="00A53B0D"/>
    <w:rsid w:val="00A540E3"/>
    <w:rsid w:val="00A5416A"/>
    <w:rsid w:val="00A54A6A"/>
    <w:rsid w:val="00A54DC0"/>
    <w:rsid w:val="00A55649"/>
    <w:rsid w:val="00A55C2D"/>
    <w:rsid w:val="00A55F81"/>
    <w:rsid w:val="00A5656B"/>
    <w:rsid w:val="00A56AA1"/>
    <w:rsid w:val="00A572A9"/>
    <w:rsid w:val="00A57F5F"/>
    <w:rsid w:val="00A60C06"/>
    <w:rsid w:val="00A60D9D"/>
    <w:rsid w:val="00A60E82"/>
    <w:rsid w:val="00A60F33"/>
    <w:rsid w:val="00A612B6"/>
    <w:rsid w:val="00A62950"/>
    <w:rsid w:val="00A629DD"/>
    <w:rsid w:val="00A62D9F"/>
    <w:rsid w:val="00A62FBD"/>
    <w:rsid w:val="00A630DF"/>
    <w:rsid w:val="00A639F4"/>
    <w:rsid w:val="00A65864"/>
    <w:rsid w:val="00A65B9E"/>
    <w:rsid w:val="00A65FAE"/>
    <w:rsid w:val="00A67A77"/>
    <w:rsid w:val="00A67B30"/>
    <w:rsid w:val="00A71772"/>
    <w:rsid w:val="00A718DB"/>
    <w:rsid w:val="00A7223B"/>
    <w:rsid w:val="00A72331"/>
    <w:rsid w:val="00A723DC"/>
    <w:rsid w:val="00A72779"/>
    <w:rsid w:val="00A72D95"/>
    <w:rsid w:val="00A72F62"/>
    <w:rsid w:val="00A73422"/>
    <w:rsid w:val="00A734BD"/>
    <w:rsid w:val="00A73591"/>
    <w:rsid w:val="00A74088"/>
    <w:rsid w:val="00A740EE"/>
    <w:rsid w:val="00A74743"/>
    <w:rsid w:val="00A74A41"/>
    <w:rsid w:val="00A74BBE"/>
    <w:rsid w:val="00A75520"/>
    <w:rsid w:val="00A75913"/>
    <w:rsid w:val="00A7631A"/>
    <w:rsid w:val="00A76AF2"/>
    <w:rsid w:val="00A77717"/>
    <w:rsid w:val="00A77B70"/>
    <w:rsid w:val="00A77E0C"/>
    <w:rsid w:val="00A801C3"/>
    <w:rsid w:val="00A80632"/>
    <w:rsid w:val="00A81965"/>
    <w:rsid w:val="00A81A17"/>
    <w:rsid w:val="00A81A32"/>
    <w:rsid w:val="00A81A72"/>
    <w:rsid w:val="00A8269B"/>
    <w:rsid w:val="00A82E81"/>
    <w:rsid w:val="00A8352D"/>
    <w:rsid w:val="00A835BD"/>
    <w:rsid w:val="00A8401D"/>
    <w:rsid w:val="00A84C11"/>
    <w:rsid w:val="00A8532C"/>
    <w:rsid w:val="00A86604"/>
    <w:rsid w:val="00A86FB3"/>
    <w:rsid w:val="00A87103"/>
    <w:rsid w:val="00A87BF7"/>
    <w:rsid w:val="00A87FB0"/>
    <w:rsid w:val="00A9084C"/>
    <w:rsid w:val="00A90971"/>
    <w:rsid w:val="00A914EE"/>
    <w:rsid w:val="00A9179F"/>
    <w:rsid w:val="00A91E29"/>
    <w:rsid w:val="00A92376"/>
    <w:rsid w:val="00A92E4C"/>
    <w:rsid w:val="00A94640"/>
    <w:rsid w:val="00A9576F"/>
    <w:rsid w:val="00A961BB"/>
    <w:rsid w:val="00A96E49"/>
    <w:rsid w:val="00A9753D"/>
    <w:rsid w:val="00A97825"/>
    <w:rsid w:val="00A97B15"/>
    <w:rsid w:val="00AA00E5"/>
    <w:rsid w:val="00AA07E1"/>
    <w:rsid w:val="00AA15F6"/>
    <w:rsid w:val="00AA2182"/>
    <w:rsid w:val="00AA2CE3"/>
    <w:rsid w:val="00AA339A"/>
    <w:rsid w:val="00AA3866"/>
    <w:rsid w:val="00AA3916"/>
    <w:rsid w:val="00AA3B4A"/>
    <w:rsid w:val="00AA4020"/>
    <w:rsid w:val="00AA41E6"/>
    <w:rsid w:val="00AA42D5"/>
    <w:rsid w:val="00AA472E"/>
    <w:rsid w:val="00AA5328"/>
    <w:rsid w:val="00AA6153"/>
    <w:rsid w:val="00AA63C2"/>
    <w:rsid w:val="00AA6774"/>
    <w:rsid w:val="00AA7664"/>
    <w:rsid w:val="00AA7E9C"/>
    <w:rsid w:val="00AB1164"/>
    <w:rsid w:val="00AB19FA"/>
    <w:rsid w:val="00AB1C2F"/>
    <w:rsid w:val="00AB1DD4"/>
    <w:rsid w:val="00AB2FAB"/>
    <w:rsid w:val="00AB319E"/>
    <w:rsid w:val="00AB3624"/>
    <w:rsid w:val="00AB3AAF"/>
    <w:rsid w:val="00AB4754"/>
    <w:rsid w:val="00AB4851"/>
    <w:rsid w:val="00AB50D7"/>
    <w:rsid w:val="00AB52F4"/>
    <w:rsid w:val="00AB5C14"/>
    <w:rsid w:val="00AB65C0"/>
    <w:rsid w:val="00AB6855"/>
    <w:rsid w:val="00AB75FA"/>
    <w:rsid w:val="00AB7CF9"/>
    <w:rsid w:val="00AC019B"/>
    <w:rsid w:val="00AC07BD"/>
    <w:rsid w:val="00AC07C9"/>
    <w:rsid w:val="00AC085C"/>
    <w:rsid w:val="00AC090E"/>
    <w:rsid w:val="00AC0CD7"/>
    <w:rsid w:val="00AC1330"/>
    <w:rsid w:val="00AC1750"/>
    <w:rsid w:val="00AC1B3D"/>
    <w:rsid w:val="00AC1EE7"/>
    <w:rsid w:val="00AC2451"/>
    <w:rsid w:val="00AC333F"/>
    <w:rsid w:val="00AC358B"/>
    <w:rsid w:val="00AC3D9B"/>
    <w:rsid w:val="00AC4D57"/>
    <w:rsid w:val="00AC4F84"/>
    <w:rsid w:val="00AC56C7"/>
    <w:rsid w:val="00AC585C"/>
    <w:rsid w:val="00AC5AC8"/>
    <w:rsid w:val="00AC6464"/>
    <w:rsid w:val="00AD0311"/>
    <w:rsid w:val="00AD0DA3"/>
    <w:rsid w:val="00AD17CA"/>
    <w:rsid w:val="00AD1925"/>
    <w:rsid w:val="00AD1AF8"/>
    <w:rsid w:val="00AD1F9B"/>
    <w:rsid w:val="00AD22D1"/>
    <w:rsid w:val="00AD22D3"/>
    <w:rsid w:val="00AD26C6"/>
    <w:rsid w:val="00AD2BAF"/>
    <w:rsid w:val="00AD33C5"/>
    <w:rsid w:val="00AD39DF"/>
    <w:rsid w:val="00AD43C5"/>
    <w:rsid w:val="00AD49A5"/>
    <w:rsid w:val="00AD54C8"/>
    <w:rsid w:val="00AD5751"/>
    <w:rsid w:val="00AD62F6"/>
    <w:rsid w:val="00AD62F9"/>
    <w:rsid w:val="00AD65E2"/>
    <w:rsid w:val="00AD6670"/>
    <w:rsid w:val="00AD6CB9"/>
    <w:rsid w:val="00AD7334"/>
    <w:rsid w:val="00AD76DA"/>
    <w:rsid w:val="00AD7D9E"/>
    <w:rsid w:val="00AE02E8"/>
    <w:rsid w:val="00AE03D1"/>
    <w:rsid w:val="00AE067D"/>
    <w:rsid w:val="00AE0783"/>
    <w:rsid w:val="00AE0E45"/>
    <w:rsid w:val="00AE1848"/>
    <w:rsid w:val="00AE1E00"/>
    <w:rsid w:val="00AE1E19"/>
    <w:rsid w:val="00AE2D68"/>
    <w:rsid w:val="00AE3557"/>
    <w:rsid w:val="00AE41AA"/>
    <w:rsid w:val="00AE42BE"/>
    <w:rsid w:val="00AE478C"/>
    <w:rsid w:val="00AE527B"/>
    <w:rsid w:val="00AE5942"/>
    <w:rsid w:val="00AE5E1D"/>
    <w:rsid w:val="00AE6084"/>
    <w:rsid w:val="00AE681D"/>
    <w:rsid w:val="00AE6922"/>
    <w:rsid w:val="00AE75A7"/>
    <w:rsid w:val="00AE7E0E"/>
    <w:rsid w:val="00AF0189"/>
    <w:rsid w:val="00AF06BA"/>
    <w:rsid w:val="00AF079D"/>
    <w:rsid w:val="00AF08D5"/>
    <w:rsid w:val="00AF0CC9"/>
    <w:rsid w:val="00AF1181"/>
    <w:rsid w:val="00AF2548"/>
    <w:rsid w:val="00AF277D"/>
    <w:rsid w:val="00AF2960"/>
    <w:rsid w:val="00AF29DC"/>
    <w:rsid w:val="00AF2F79"/>
    <w:rsid w:val="00AF34EB"/>
    <w:rsid w:val="00AF3A48"/>
    <w:rsid w:val="00AF4653"/>
    <w:rsid w:val="00AF470B"/>
    <w:rsid w:val="00AF4C8A"/>
    <w:rsid w:val="00AF4E1A"/>
    <w:rsid w:val="00AF5372"/>
    <w:rsid w:val="00AF639C"/>
    <w:rsid w:val="00AF7481"/>
    <w:rsid w:val="00AF7BCB"/>
    <w:rsid w:val="00AF7DB0"/>
    <w:rsid w:val="00AF7DB7"/>
    <w:rsid w:val="00B001AE"/>
    <w:rsid w:val="00B0086C"/>
    <w:rsid w:val="00B010DD"/>
    <w:rsid w:val="00B01AFF"/>
    <w:rsid w:val="00B03A79"/>
    <w:rsid w:val="00B03C30"/>
    <w:rsid w:val="00B03CCE"/>
    <w:rsid w:val="00B04660"/>
    <w:rsid w:val="00B04679"/>
    <w:rsid w:val="00B05271"/>
    <w:rsid w:val="00B05783"/>
    <w:rsid w:val="00B05B68"/>
    <w:rsid w:val="00B075B8"/>
    <w:rsid w:val="00B07926"/>
    <w:rsid w:val="00B10286"/>
    <w:rsid w:val="00B102B6"/>
    <w:rsid w:val="00B103F2"/>
    <w:rsid w:val="00B10919"/>
    <w:rsid w:val="00B10BD1"/>
    <w:rsid w:val="00B10BD5"/>
    <w:rsid w:val="00B10D02"/>
    <w:rsid w:val="00B11846"/>
    <w:rsid w:val="00B11BDF"/>
    <w:rsid w:val="00B137BE"/>
    <w:rsid w:val="00B13C43"/>
    <w:rsid w:val="00B142EA"/>
    <w:rsid w:val="00B1437D"/>
    <w:rsid w:val="00B16D0D"/>
    <w:rsid w:val="00B17C3F"/>
    <w:rsid w:val="00B17F33"/>
    <w:rsid w:val="00B2006E"/>
    <w:rsid w:val="00B201E2"/>
    <w:rsid w:val="00B207B5"/>
    <w:rsid w:val="00B20D00"/>
    <w:rsid w:val="00B20D46"/>
    <w:rsid w:val="00B20DC4"/>
    <w:rsid w:val="00B21564"/>
    <w:rsid w:val="00B219C2"/>
    <w:rsid w:val="00B222A8"/>
    <w:rsid w:val="00B22596"/>
    <w:rsid w:val="00B22862"/>
    <w:rsid w:val="00B23E46"/>
    <w:rsid w:val="00B24148"/>
    <w:rsid w:val="00B25E13"/>
    <w:rsid w:val="00B27E38"/>
    <w:rsid w:val="00B27EEE"/>
    <w:rsid w:val="00B323D7"/>
    <w:rsid w:val="00B3243A"/>
    <w:rsid w:val="00B32A16"/>
    <w:rsid w:val="00B32AD6"/>
    <w:rsid w:val="00B33324"/>
    <w:rsid w:val="00B33DA9"/>
    <w:rsid w:val="00B34227"/>
    <w:rsid w:val="00B34320"/>
    <w:rsid w:val="00B3434D"/>
    <w:rsid w:val="00B34947"/>
    <w:rsid w:val="00B34E3B"/>
    <w:rsid w:val="00B35A19"/>
    <w:rsid w:val="00B3618C"/>
    <w:rsid w:val="00B361E1"/>
    <w:rsid w:val="00B36791"/>
    <w:rsid w:val="00B36942"/>
    <w:rsid w:val="00B36E1F"/>
    <w:rsid w:val="00B36E5D"/>
    <w:rsid w:val="00B379AD"/>
    <w:rsid w:val="00B37C94"/>
    <w:rsid w:val="00B4001C"/>
    <w:rsid w:val="00B4022C"/>
    <w:rsid w:val="00B4028F"/>
    <w:rsid w:val="00B402DE"/>
    <w:rsid w:val="00B4064A"/>
    <w:rsid w:val="00B41247"/>
    <w:rsid w:val="00B41248"/>
    <w:rsid w:val="00B41CED"/>
    <w:rsid w:val="00B4238B"/>
    <w:rsid w:val="00B4287E"/>
    <w:rsid w:val="00B42BBF"/>
    <w:rsid w:val="00B430CF"/>
    <w:rsid w:val="00B4322D"/>
    <w:rsid w:val="00B4344A"/>
    <w:rsid w:val="00B43ABE"/>
    <w:rsid w:val="00B443E4"/>
    <w:rsid w:val="00B45772"/>
    <w:rsid w:val="00B45D2D"/>
    <w:rsid w:val="00B45F17"/>
    <w:rsid w:val="00B46610"/>
    <w:rsid w:val="00B4694F"/>
    <w:rsid w:val="00B46B9C"/>
    <w:rsid w:val="00B46BB9"/>
    <w:rsid w:val="00B46D01"/>
    <w:rsid w:val="00B46E16"/>
    <w:rsid w:val="00B47129"/>
    <w:rsid w:val="00B47322"/>
    <w:rsid w:val="00B4799B"/>
    <w:rsid w:val="00B47C50"/>
    <w:rsid w:val="00B501DE"/>
    <w:rsid w:val="00B504CE"/>
    <w:rsid w:val="00B51052"/>
    <w:rsid w:val="00B5190F"/>
    <w:rsid w:val="00B530BA"/>
    <w:rsid w:val="00B533E8"/>
    <w:rsid w:val="00B535FC"/>
    <w:rsid w:val="00B53EED"/>
    <w:rsid w:val="00B543C0"/>
    <w:rsid w:val="00B5484D"/>
    <w:rsid w:val="00B54852"/>
    <w:rsid w:val="00B54A70"/>
    <w:rsid w:val="00B5539C"/>
    <w:rsid w:val="00B5610F"/>
    <w:rsid w:val="00B563EA"/>
    <w:rsid w:val="00B56CDF"/>
    <w:rsid w:val="00B5756A"/>
    <w:rsid w:val="00B575BE"/>
    <w:rsid w:val="00B57935"/>
    <w:rsid w:val="00B60E51"/>
    <w:rsid w:val="00B619E8"/>
    <w:rsid w:val="00B61EA9"/>
    <w:rsid w:val="00B62321"/>
    <w:rsid w:val="00B62635"/>
    <w:rsid w:val="00B6327A"/>
    <w:rsid w:val="00B6346B"/>
    <w:rsid w:val="00B63753"/>
    <w:rsid w:val="00B63A54"/>
    <w:rsid w:val="00B63E44"/>
    <w:rsid w:val="00B63EF7"/>
    <w:rsid w:val="00B63F67"/>
    <w:rsid w:val="00B6407C"/>
    <w:rsid w:val="00B64756"/>
    <w:rsid w:val="00B6489E"/>
    <w:rsid w:val="00B64EA3"/>
    <w:rsid w:val="00B65B99"/>
    <w:rsid w:val="00B66D99"/>
    <w:rsid w:val="00B7042D"/>
    <w:rsid w:val="00B70612"/>
    <w:rsid w:val="00B707D8"/>
    <w:rsid w:val="00B70BA4"/>
    <w:rsid w:val="00B71D1B"/>
    <w:rsid w:val="00B727B8"/>
    <w:rsid w:val="00B73085"/>
    <w:rsid w:val="00B73130"/>
    <w:rsid w:val="00B734B2"/>
    <w:rsid w:val="00B7358C"/>
    <w:rsid w:val="00B74014"/>
    <w:rsid w:val="00B748DD"/>
    <w:rsid w:val="00B754C2"/>
    <w:rsid w:val="00B75B97"/>
    <w:rsid w:val="00B75D22"/>
    <w:rsid w:val="00B76E3F"/>
    <w:rsid w:val="00B77B09"/>
    <w:rsid w:val="00B77D18"/>
    <w:rsid w:val="00B803AF"/>
    <w:rsid w:val="00B81441"/>
    <w:rsid w:val="00B81460"/>
    <w:rsid w:val="00B8158A"/>
    <w:rsid w:val="00B819B5"/>
    <w:rsid w:val="00B82517"/>
    <w:rsid w:val="00B82779"/>
    <w:rsid w:val="00B82B7F"/>
    <w:rsid w:val="00B82D10"/>
    <w:rsid w:val="00B8313A"/>
    <w:rsid w:val="00B83176"/>
    <w:rsid w:val="00B831BF"/>
    <w:rsid w:val="00B8442A"/>
    <w:rsid w:val="00B844D9"/>
    <w:rsid w:val="00B847E1"/>
    <w:rsid w:val="00B84C3C"/>
    <w:rsid w:val="00B85262"/>
    <w:rsid w:val="00B85385"/>
    <w:rsid w:val="00B854FA"/>
    <w:rsid w:val="00B85813"/>
    <w:rsid w:val="00B8693E"/>
    <w:rsid w:val="00B86993"/>
    <w:rsid w:val="00B86FE4"/>
    <w:rsid w:val="00B870BE"/>
    <w:rsid w:val="00B87331"/>
    <w:rsid w:val="00B8737E"/>
    <w:rsid w:val="00B87458"/>
    <w:rsid w:val="00B87B3F"/>
    <w:rsid w:val="00B90920"/>
    <w:rsid w:val="00B90D13"/>
    <w:rsid w:val="00B92ACE"/>
    <w:rsid w:val="00B93035"/>
    <w:rsid w:val="00B93503"/>
    <w:rsid w:val="00B93E6D"/>
    <w:rsid w:val="00B948C6"/>
    <w:rsid w:val="00B94AFD"/>
    <w:rsid w:val="00B95610"/>
    <w:rsid w:val="00B95872"/>
    <w:rsid w:val="00B968C2"/>
    <w:rsid w:val="00B970C5"/>
    <w:rsid w:val="00B97438"/>
    <w:rsid w:val="00B97DD8"/>
    <w:rsid w:val="00BA0C46"/>
    <w:rsid w:val="00BA16DC"/>
    <w:rsid w:val="00BA1859"/>
    <w:rsid w:val="00BA185E"/>
    <w:rsid w:val="00BA18B9"/>
    <w:rsid w:val="00BA1DEE"/>
    <w:rsid w:val="00BA1EC5"/>
    <w:rsid w:val="00BA2057"/>
    <w:rsid w:val="00BA29AA"/>
    <w:rsid w:val="00BA2A77"/>
    <w:rsid w:val="00BA2B52"/>
    <w:rsid w:val="00BA2F20"/>
    <w:rsid w:val="00BA31E8"/>
    <w:rsid w:val="00BA32BC"/>
    <w:rsid w:val="00BA38E2"/>
    <w:rsid w:val="00BA4072"/>
    <w:rsid w:val="00BA4584"/>
    <w:rsid w:val="00BA45DC"/>
    <w:rsid w:val="00BA50D3"/>
    <w:rsid w:val="00BA55E0"/>
    <w:rsid w:val="00BA569A"/>
    <w:rsid w:val="00BA56AE"/>
    <w:rsid w:val="00BA5703"/>
    <w:rsid w:val="00BA5C24"/>
    <w:rsid w:val="00BA5CEB"/>
    <w:rsid w:val="00BA6BD4"/>
    <w:rsid w:val="00BA6C7A"/>
    <w:rsid w:val="00BA6CE0"/>
    <w:rsid w:val="00BA6E01"/>
    <w:rsid w:val="00BB0B71"/>
    <w:rsid w:val="00BB17D1"/>
    <w:rsid w:val="00BB3119"/>
    <w:rsid w:val="00BB35DF"/>
    <w:rsid w:val="00BB3752"/>
    <w:rsid w:val="00BB3F4B"/>
    <w:rsid w:val="00BB48DD"/>
    <w:rsid w:val="00BB4C2E"/>
    <w:rsid w:val="00BB6619"/>
    <w:rsid w:val="00BB6688"/>
    <w:rsid w:val="00BB6B1F"/>
    <w:rsid w:val="00BB6D9A"/>
    <w:rsid w:val="00BB77E0"/>
    <w:rsid w:val="00BB7988"/>
    <w:rsid w:val="00BB79E3"/>
    <w:rsid w:val="00BC027E"/>
    <w:rsid w:val="00BC03FD"/>
    <w:rsid w:val="00BC168B"/>
    <w:rsid w:val="00BC26D4"/>
    <w:rsid w:val="00BC2F6F"/>
    <w:rsid w:val="00BC312C"/>
    <w:rsid w:val="00BC3904"/>
    <w:rsid w:val="00BC3B01"/>
    <w:rsid w:val="00BC4522"/>
    <w:rsid w:val="00BC5057"/>
    <w:rsid w:val="00BC567B"/>
    <w:rsid w:val="00BC5B8B"/>
    <w:rsid w:val="00BC661A"/>
    <w:rsid w:val="00BC6935"/>
    <w:rsid w:val="00BC7DDE"/>
    <w:rsid w:val="00BD0214"/>
    <w:rsid w:val="00BD0630"/>
    <w:rsid w:val="00BD1783"/>
    <w:rsid w:val="00BD22FC"/>
    <w:rsid w:val="00BD234B"/>
    <w:rsid w:val="00BD2D43"/>
    <w:rsid w:val="00BD3915"/>
    <w:rsid w:val="00BD4D56"/>
    <w:rsid w:val="00BD5F15"/>
    <w:rsid w:val="00BD68A3"/>
    <w:rsid w:val="00BD6DFE"/>
    <w:rsid w:val="00BD6F27"/>
    <w:rsid w:val="00BD78CC"/>
    <w:rsid w:val="00BD7FDF"/>
    <w:rsid w:val="00BE0232"/>
    <w:rsid w:val="00BE08CB"/>
    <w:rsid w:val="00BE0C80"/>
    <w:rsid w:val="00BE1CAF"/>
    <w:rsid w:val="00BE2258"/>
    <w:rsid w:val="00BE2463"/>
    <w:rsid w:val="00BE25DD"/>
    <w:rsid w:val="00BE2E07"/>
    <w:rsid w:val="00BE37A1"/>
    <w:rsid w:val="00BE3F73"/>
    <w:rsid w:val="00BE4591"/>
    <w:rsid w:val="00BE4D6B"/>
    <w:rsid w:val="00BE4F67"/>
    <w:rsid w:val="00BE5C6F"/>
    <w:rsid w:val="00BE60C1"/>
    <w:rsid w:val="00BE72E7"/>
    <w:rsid w:val="00BE7E9E"/>
    <w:rsid w:val="00BF0334"/>
    <w:rsid w:val="00BF0624"/>
    <w:rsid w:val="00BF07BC"/>
    <w:rsid w:val="00BF0D36"/>
    <w:rsid w:val="00BF128E"/>
    <w:rsid w:val="00BF1364"/>
    <w:rsid w:val="00BF1DA6"/>
    <w:rsid w:val="00BF1F51"/>
    <w:rsid w:val="00BF2A42"/>
    <w:rsid w:val="00BF398C"/>
    <w:rsid w:val="00BF40E0"/>
    <w:rsid w:val="00BF513C"/>
    <w:rsid w:val="00BF564E"/>
    <w:rsid w:val="00BF5997"/>
    <w:rsid w:val="00BF5D1C"/>
    <w:rsid w:val="00BF624F"/>
    <w:rsid w:val="00BF656D"/>
    <w:rsid w:val="00BF6D31"/>
    <w:rsid w:val="00BF6EF3"/>
    <w:rsid w:val="00BF785D"/>
    <w:rsid w:val="00BF7BA8"/>
    <w:rsid w:val="00C010E2"/>
    <w:rsid w:val="00C012EB"/>
    <w:rsid w:val="00C02AF7"/>
    <w:rsid w:val="00C02C5C"/>
    <w:rsid w:val="00C036EA"/>
    <w:rsid w:val="00C036FC"/>
    <w:rsid w:val="00C03D8C"/>
    <w:rsid w:val="00C03E5F"/>
    <w:rsid w:val="00C053F7"/>
    <w:rsid w:val="00C055EC"/>
    <w:rsid w:val="00C066DA"/>
    <w:rsid w:val="00C0690C"/>
    <w:rsid w:val="00C06DDA"/>
    <w:rsid w:val="00C0713D"/>
    <w:rsid w:val="00C1078F"/>
    <w:rsid w:val="00C10DC9"/>
    <w:rsid w:val="00C11923"/>
    <w:rsid w:val="00C1255A"/>
    <w:rsid w:val="00C126E4"/>
    <w:rsid w:val="00C12CB5"/>
    <w:rsid w:val="00C12FB3"/>
    <w:rsid w:val="00C1314E"/>
    <w:rsid w:val="00C13319"/>
    <w:rsid w:val="00C14C2F"/>
    <w:rsid w:val="00C16955"/>
    <w:rsid w:val="00C16AE4"/>
    <w:rsid w:val="00C17341"/>
    <w:rsid w:val="00C1748A"/>
    <w:rsid w:val="00C1799A"/>
    <w:rsid w:val="00C20D4C"/>
    <w:rsid w:val="00C20DFA"/>
    <w:rsid w:val="00C21037"/>
    <w:rsid w:val="00C21869"/>
    <w:rsid w:val="00C21B40"/>
    <w:rsid w:val="00C21D82"/>
    <w:rsid w:val="00C220C4"/>
    <w:rsid w:val="00C222D7"/>
    <w:rsid w:val="00C22500"/>
    <w:rsid w:val="00C22562"/>
    <w:rsid w:val="00C232FF"/>
    <w:rsid w:val="00C23C6C"/>
    <w:rsid w:val="00C241A8"/>
    <w:rsid w:val="00C246F3"/>
    <w:rsid w:val="00C24825"/>
    <w:rsid w:val="00C24B00"/>
    <w:rsid w:val="00C24E97"/>
    <w:rsid w:val="00C24EEF"/>
    <w:rsid w:val="00C2512E"/>
    <w:rsid w:val="00C25472"/>
    <w:rsid w:val="00C255BD"/>
    <w:rsid w:val="00C25CF6"/>
    <w:rsid w:val="00C2627F"/>
    <w:rsid w:val="00C265CC"/>
    <w:rsid w:val="00C269CB"/>
    <w:rsid w:val="00C26B64"/>
    <w:rsid w:val="00C26C36"/>
    <w:rsid w:val="00C26C63"/>
    <w:rsid w:val="00C26CF2"/>
    <w:rsid w:val="00C27606"/>
    <w:rsid w:val="00C30D6B"/>
    <w:rsid w:val="00C321BE"/>
    <w:rsid w:val="00C32229"/>
    <w:rsid w:val="00C32768"/>
    <w:rsid w:val="00C3405A"/>
    <w:rsid w:val="00C344CC"/>
    <w:rsid w:val="00C358D8"/>
    <w:rsid w:val="00C364B6"/>
    <w:rsid w:val="00C36683"/>
    <w:rsid w:val="00C36AEC"/>
    <w:rsid w:val="00C36D25"/>
    <w:rsid w:val="00C37787"/>
    <w:rsid w:val="00C37E33"/>
    <w:rsid w:val="00C401BC"/>
    <w:rsid w:val="00C4100F"/>
    <w:rsid w:val="00C413F3"/>
    <w:rsid w:val="00C414C2"/>
    <w:rsid w:val="00C428E2"/>
    <w:rsid w:val="00C43104"/>
    <w:rsid w:val="00C431DF"/>
    <w:rsid w:val="00C431F4"/>
    <w:rsid w:val="00C43E2C"/>
    <w:rsid w:val="00C440E3"/>
    <w:rsid w:val="00C4457F"/>
    <w:rsid w:val="00C449F7"/>
    <w:rsid w:val="00C456BD"/>
    <w:rsid w:val="00C4594F"/>
    <w:rsid w:val="00C460B3"/>
    <w:rsid w:val="00C4637D"/>
    <w:rsid w:val="00C46F4F"/>
    <w:rsid w:val="00C476D7"/>
    <w:rsid w:val="00C47769"/>
    <w:rsid w:val="00C47B7F"/>
    <w:rsid w:val="00C47F8D"/>
    <w:rsid w:val="00C502D2"/>
    <w:rsid w:val="00C504B7"/>
    <w:rsid w:val="00C50DF7"/>
    <w:rsid w:val="00C50E9F"/>
    <w:rsid w:val="00C530DC"/>
    <w:rsid w:val="00C5350D"/>
    <w:rsid w:val="00C5359F"/>
    <w:rsid w:val="00C53BA9"/>
    <w:rsid w:val="00C556A3"/>
    <w:rsid w:val="00C55865"/>
    <w:rsid w:val="00C55DA9"/>
    <w:rsid w:val="00C55E30"/>
    <w:rsid w:val="00C60F4C"/>
    <w:rsid w:val="00C61024"/>
    <w:rsid w:val="00C6123C"/>
    <w:rsid w:val="00C61890"/>
    <w:rsid w:val="00C62534"/>
    <w:rsid w:val="00C62583"/>
    <w:rsid w:val="00C62C31"/>
    <w:rsid w:val="00C62E0C"/>
    <w:rsid w:val="00C6311A"/>
    <w:rsid w:val="00C6353F"/>
    <w:rsid w:val="00C63696"/>
    <w:rsid w:val="00C63CF4"/>
    <w:rsid w:val="00C63FE2"/>
    <w:rsid w:val="00C65212"/>
    <w:rsid w:val="00C66570"/>
    <w:rsid w:val="00C66DAF"/>
    <w:rsid w:val="00C67315"/>
    <w:rsid w:val="00C67405"/>
    <w:rsid w:val="00C67F4F"/>
    <w:rsid w:val="00C701E4"/>
    <w:rsid w:val="00C7084D"/>
    <w:rsid w:val="00C70A7E"/>
    <w:rsid w:val="00C70B46"/>
    <w:rsid w:val="00C71046"/>
    <w:rsid w:val="00C71078"/>
    <w:rsid w:val="00C7143E"/>
    <w:rsid w:val="00C71739"/>
    <w:rsid w:val="00C720D3"/>
    <w:rsid w:val="00C72291"/>
    <w:rsid w:val="00C7315E"/>
    <w:rsid w:val="00C73232"/>
    <w:rsid w:val="00C73FC2"/>
    <w:rsid w:val="00C7512C"/>
    <w:rsid w:val="00C75185"/>
    <w:rsid w:val="00C75273"/>
    <w:rsid w:val="00C75895"/>
    <w:rsid w:val="00C75FF2"/>
    <w:rsid w:val="00C768FF"/>
    <w:rsid w:val="00C774E0"/>
    <w:rsid w:val="00C77502"/>
    <w:rsid w:val="00C8008A"/>
    <w:rsid w:val="00C80144"/>
    <w:rsid w:val="00C80468"/>
    <w:rsid w:val="00C8260D"/>
    <w:rsid w:val="00C82D6E"/>
    <w:rsid w:val="00C83079"/>
    <w:rsid w:val="00C83C9F"/>
    <w:rsid w:val="00C83F03"/>
    <w:rsid w:val="00C8477E"/>
    <w:rsid w:val="00C85034"/>
    <w:rsid w:val="00C855BE"/>
    <w:rsid w:val="00C85EED"/>
    <w:rsid w:val="00C866A1"/>
    <w:rsid w:val="00C872DF"/>
    <w:rsid w:val="00C8730E"/>
    <w:rsid w:val="00C8795C"/>
    <w:rsid w:val="00C87E89"/>
    <w:rsid w:val="00C90A70"/>
    <w:rsid w:val="00C9349D"/>
    <w:rsid w:val="00C94313"/>
    <w:rsid w:val="00C94519"/>
    <w:rsid w:val="00C94840"/>
    <w:rsid w:val="00C94EF2"/>
    <w:rsid w:val="00C95C19"/>
    <w:rsid w:val="00C961C6"/>
    <w:rsid w:val="00C96C69"/>
    <w:rsid w:val="00C970B5"/>
    <w:rsid w:val="00C977C5"/>
    <w:rsid w:val="00C97FD5"/>
    <w:rsid w:val="00CA01F6"/>
    <w:rsid w:val="00CA0B8F"/>
    <w:rsid w:val="00CA0DD4"/>
    <w:rsid w:val="00CA0FCA"/>
    <w:rsid w:val="00CA1079"/>
    <w:rsid w:val="00CA1A54"/>
    <w:rsid w:val="00CA20F4"/>
    <w:rsid w:val="00CA30C7"/>
    <w:rsid w:val="00CA3C42"/>
    <w:rsid w:val="00CA3DF8"/>
    <w:rsid w:val="00CA4123"/>
    <w:rsid w:val="00CA4177"/>
    <w:rsid w:val="00CA4A23"/>
    <w:rsid w:val="00CA4EE3"/>
    <w:rsid w:val="00CA4FEC"/>
    <w:rsid w:val="00CA5037"/>
    <w:rsid w:val="00CA63D6"/>
    <w:rsid w:val="00CA6A81"/>
    <w:rsid w:val="00CA7249"/>
    <w:rsid w:val="00CA747A"/>
    <w:rsid w:val="00CA7BC6"/>
    <w:rsid w:val="00CA7C02"/>
    <w:rsid w:val="00CA7D4C"/>
    <w:rsid w:val="00CB027F"/>
    <w:rsid w:val="00CB02A7"/>
    <w:rsid w:val="00CB03E7"/>
    <w:rsid w:val="00CB0621"/>
    <w:rsid w:val="00CB0A45"/>
    <w:rsid w:val="00CB0F4E"/>
    <w:rsid w:val="00CB1113"/>
    <w:rsid w:val="00CB1550"/>
    <w:rsid w:val="00CB184E"/>
    <w:rsid w:val="00CB1DF4"/>
    <w:rsid w:val="00CB22CE"/>
    <w:rsid w:val="00CB26E9"/>
    <w:rsid w:val="00CB281C"/>
    <w:rsid w:val="00CB287E"/>
    <w:rsid w:val="00CB29AA"/>
    <w:rsid w:val="00CB2DCC"/>
    <w:rsid w:val="00CB2F69"/>
    <w:rsid w:val="00CB3282"/>
    <w:rsid w:val="00CB3D0B"/>
    <w:rsid w:val="00CB42A5"/>
    <w:rsid w:val="00CB4938"/>
    <w:rsid w:val="00CB4A90"/>
    <w:rsid w:val="00CB51A7"/>
    <w:rsid w:val="00CB5B24"/>
    <w:rsid w:val="00CB62D0"/>
    <w:rsid w:val="00CB688A"/>
    <w:rsid w:val="00CB69F1"/>
    <w:rsid w:val="00CB71B4"/>
    <w:rsid w:val="00CB75CB"/>
    <w:rsid w:val="00CB77F0"/>
    <w:rsid w:val="00CB7B86"/>
    <w:rsid w:val="00CC0226"/>
    <w:rsid w:val="00CC0948"/>
    <w:rsid w:val="00CC0C07"/>
    <w:rsid w:val="00CC0EBB"/>
    <w:rsid w:val="00CC1258"/>
    <w:rsid w:val="00CC1550"/>
    <w:rsid w:val="00CC1892"/>
    <w:rsid w:val="00CC1BE2"/>
    <w:rsid w:val="00CC236E"/>
    <w:rsid w:val="00CC27E6"/>
    <w:rsid w:val="00CC2E78"/>
    <w:rsid w:val="00CC30D4"/>
    <w:rsid w:val="00CC342C"/>
    <w:rsid w:val="00CC390F"/>
    <w:rsid w:val="00CC397C"/>
    <w:rsid w:val="00CC3D31"/>
    <w:rsid w:val="00CC42DB"/>
    <w:rsid w:val="00CC43B0"/>
    <w:rsid w:val="00CC47B6"/>
    <w:rsid w:val="00CC4C48"/>
    <w:rsid w:val="00CC6297"/>
    <w:rsid w:val="00CC630E"/>
    <w:rsid w:val="00CC679A"/>
    <w:rsid w:val="00CC6B4E"/>
    <w:rsid w:val="00CC6DF9"/>
    <w:rsid w:val="00CC713F"/>
    <w:rsid w:val="00CC7443"/>
    <w:rsid w:val="00CC7690"/>
    <w:rsid w:val="00CC7B9E"/>
    <w:rsid w:val="00CD03D4"/>
    <w:rsid w:val="00CD05EA"/>
    <w:rsid w:val="00CD0D7B"/>
    <w:rsid w:val="00CD0EE8"/>
    <w:rsid w:val="00CD1890"/>
    <w:rsid w:val="00CD1986"/>
    <w:rsid w:val="00CD1A50"/>
    <w:rsid w:val="00CD23F2"/>
    <w:rsid w:val="00CD29DD"/>
    <w:rsid w:val="00CD2B99"/>
    <w:rsid w:val="00CD2E6C"/>
    <w:rsid w:val="00CD328B"/>
    <w:rsid w:val="00CD35ED"/>
    <w:rsid w:val="00CD516E"/>
    <w:rsid w:val="00CD5191"/>
    <w:rsid w:val="00CD52B8"/>
    <w:rsid w:val="00CD54BF"/>
    <w:rsid w:val="00CD55E1"/>
    <w:rsid w:val="00CD579B"/>
    <w:rsid w:val="00CD57E5"/>
    <w:rsid w:val="00CD6405"/>
    <w:rsid w:val="00CD6D43"/>
    <w:rsid w:val="00CD7350"/>
    <w:rsid w:val="00CD73D1"/>
    <w:rsid w:val="00CD7600"/>
    <w:rsid w:val="00CE124E"/>
    <w:rsid w:val="00CE30E0"/>
    <w:rsid w:val="00CE4260"/>
    <w:rsid w:val="00CE4D5C"/>
    <w:rsid w:val="00CE4E34"/>
    <w:rsid w:val="00CE505A"/>
    <w:rsid w:val="00CE521B"/>
    <w:rsid w:val="00CE555F"/>
    <w:rsid w:val="00CE5AA8"/>
    <w:rsid w:val="00CE5F93"/>
    <w:rsid w:val="00CE61F4"/>
    <w:rsid w:val="00CE6679"/>
    <w:rsid w:val="00CE7CF2"/>
    <w:rsid w:val="00CF0121"/>
    <w:rsid w:val="00CF05DA"/>
    <w:rsid w:val="00CF0619"/>
    <w:rsid w:val="00CF08CC"/>
    <w:rsid w:val="00CF1A5F"/>
    <w:rsid w:val="00CF1E00"/>
    <w:rsid w:val="00CF2A36"/>
    <w:rsid w:val="00CF2B59"/>
    <w:rsid w:val="00CF2D0E"/>
    <w:rsid w:val="00CF34C2"/>
    <w:rsid w:val="00CF3715"/>
    <w:rsid w:val="00CF4AF4"/>
    <w:rsid w:val="00CF53C0"/>
    <w:rsid w:val="00CF58EB"/>
    <w:rsid w:val="00CF6B33"/>
    <w:rsid w:val="00CF6F55"/>
    <w:rsid w:val="00CF6FEC"/>
    <w:rsid w:val="00CF79F5"/>
    <w:rsid w:val="00D000B4"/>
    <w:rsid w:val="00D0072D"/>
    <w:rsid w:val="00D00A29"/>
    <w:rsid w:val="00D00C52"/>
    <w:rsid w:val="00D0106E"/>
    <w:rsid w:val="00D02564"/>
    <w:rsid w:val="00D02A9A"/>
    <w:rsid w:val="00D02BF2"/>
    <w:rsid w:val="00D03422"/>
    <w:rsid w:val="00D04156"/>
    <w:rsid w:val="00D043C1"/>
    <w:rsid w:val="00D0449B"/>
    <w:rsid w:val="00D04718"/>
    <w:rsid w:val="00D04B22"/>
    <w:rsid w:val="00D053DE"/>
    <w:rsid w:val="00D06342"/>
    <w:rsid w:val="00D06383"/>
    <w:rsid w:val="00D06AE5"/>
    <w:rsid w:val="00D070B5"/>
    <w:rsid w:val="00D07958"/>
    <w:rsid w:val="00D07C7C"/>
    <w:rsid w:val="00D1106E"/>
    <w:rsid w:val="00D112E8"/>
    <w:rsid w:val="00D128B0"/>
    <w:rsid w:val="00D139D6"/>
    <w:rsid w:val="00D139EF"/>
    <w:rsid w:val="00D13B67"/>
    <w:rsid w:val="00D1441E"/>
    <w:rsid w:val="00D14F2D"/>
    <w:rsid w:val="00D15403"/>
    <w:rsid w:val="00D157BD"/>
    <w:rsid w:val="00D15A92"/>
    <w:rsid w:val="00D1621A"/>
    <w:rsid w:val="00D16490"/>
    <w:rsid w:val="00D17CB7"/>
    <w:rsid w:val="00D17D6B"/>
    <w:rsid w:val="00D2059B"/>
    <w:rsid w:val="00D20ADC"/>
    <w:rsid w:val="00D20D26"/>
    <w:rsid w:val="00D20E85"/>
    <w:rsid w:val="00D21886"/>
    <w:rsid w:val="00D21A46"/>
    <w:rsid w:val="00D21E12"/>
    <w:rsid w:val="00D21EA2"/>
    <w:rsid w:val="00D22413"/>
    <w:rsid w:val="00D227D6"/>
    <w:rsid w:val="00D2281A"/>
    <w:rsid w:val="00D22C22"/>
    <w:rsid w:val="00D23047"/>
    <w:rsid w:val="00D232D2"/>
    <w:rsid w:val="00D24593"/>
    <w:rsid w:val="00D24615"/>
    <w:rsid w:val="00D24A43"/>
    <w:rsid w:val="00D24F74"/>
    <w:rsid w:val="00D250CD"/>
    <w:rsid w:val="00D2642C"/>
    <w:rsid w:val="00D26F3E"/>
    <w:rsid w:val="00D27A71"/>
    <w:rsid w:val="00D27D7B"/>
    <w:rsid w:val="00D310D0"/>
    <w:rsid w:val="00D3133F"/>
    <w:rsid w:val="00D31B4B"/>
    <w:rsid w:val="00D31EDD"/>
    <w:rsid w:val="00D32308"/>
    <w:rsid w:val="00D3260B"/>
    <w:rsid w:val="00D32981"/>
    <w:rsid w:val="00D32E20"/>
    <w:rsid w:val="00D33ECB"/>
    <w:rsid w:val="00D348DF"/>
    <w:rsid w:val="00D35B8A"/>
    <w:rsid w:val="00D36071"/>
    <w:rsid w:val="00D3676A"/>
    <w:rsid w:val="00D36A31"/>
    <w:rsid w:val="00D36C85"/>
    <w:rsid w:val="00D37164"/>
    <w:rsid w:val="00D37842"/>
    <w:rsid w:val="00D40448"/>
    <w:rsid w:val="00D40679"/>
    <w:rsid w:val="00D40803"/>
    <w:rsid w:val="00D40A6E"/>
    <w:rsid w:val="00D40B91"/>
    <w:rsid w:val="00D40C81"/>
    <w:rsid w:val="00D42790"/>
    <w:rsid w:val="00D42889"/>
    <w:rsid w:val="00D42DC2"/>
    <w:rsid w:val="00D4302B"/>
    <w:rsid w:val="00D45653"/>
    <w:rsid w:val="00D46B44"/>
    <w:rsid w:val="00D47061"/>
    <w:rsid w:val="00D472C7"/>
    <w:rsid w:val="00D47F9E"/>
    <w:rsid w:val="00D5037D"/>
    <w:rsid w:val="00D50B1F"/>
    <w:rsid w:val="00D514EF"/>
    <w:rsid w:val="00D521F3"/>
    <w:rsid w:val="00D53429"/>
    <w:rsid w:val="00D537E1"/>
    <w:rsid w:val="00D53E96"/>
    <w:rsid w:val="00D547A3"/>
    <w:rsid w:val="00D54B17"/>
    <w:rsid w:val="00D5514D"/>
    <w:rsid w:val="00D55431"/>
    <w:rsid w:val="00D55ACD"/>
    <w:rsid w:val="00D55BB2"/>
    <w:rsid w:val="00D568A8"/>
    <w:rsid w:val="00D5722B"/>
    <w:rsid w:val="00D572D3"/>
    <w:rsid w:val="00D603D1"/>
    <w:rsid w:val="00D6040B"/>
    <w:rsid w:val="00D6062E"/>
    <w:rsid w:val="00D6091A"/>
    <w:rsid w:val="00D6111C"/>
    <w:rsid w:val="00D6166C"/>
    <w:rsid w:val="00D61BB3"/>
    <w:rsid w:val="00D63A6A"/>
    <w:rsid w:val="00D63E69"/>
    <w:rsid w:val="00D64E42"/>
    <w:rsid w:val="00D65D6A"/>
    <w:rsid w:val="00D6605A"/>
    <w:rsid w:val="00D6695F"/>
    <w:rsid w:val="00D66A93"/>
    <w:rsid w:val="00D66EEE"/>
    <w:rsid w:val="00D676D2"/>
    <w:rsid w:val="00D679AF"/>
    <w:rsid w:val="00D67A52"/>
    <w:rsid w:val="00D71665"/>
    <w:rsid w:val="00D7167B"/>
    <w:rsid w:val="00D7241F"/>
    <w:rsid w:val="00D7249F"/>
    <w:rsid w:val="00D731AE"/>
    <w:rsid w:val="00D738A5"/>
    <w:rsid w:val="00D74B45"/>
    <w:rsid w:val="00D74BF6"/>
    <w:rsid w:val="00D752CD"/>
    <w:rsid w:val="00D753CE"/>
    <w:rsid w:val="00D75644"/>
    <w:rsid w:val="00D77786"/>
    <w:rsid w:val="00D77A01"/>
    <w:rsid w:val="00D8103C"/>
    <w:rsid w:val="00D81656"/>
    <w:rsid w:val="00D817E8"/>
    <w:rsid w:val="00D81D8A"/>
    <w:rsid w:val="00D82312"/>
    <w:rsid w:val="00D82F6A"/>
    <w:rsid w:val="00D83192"/>
    <w:rsid w:val="00D8366B"/>
    <w:rsid w:val="00D837C7"/>
    <w:rsid w:val="00D83D87"/>
    <w:rsid w:val="00D83DAF"/>
    <w:rsid w:val="00D84905"/>
    <w:rsid w:val="00D84A6D"/>
    <w:rsid w:val="00D84A8E"/>
    <w:rsid w:val="00D84CFB"/>
    <w:rsid w:val="00D85220"/>
    <w:rsid w:val="00D853A4"/>
    <w:rsid w:val="00D85414"/>
    <w:rsid w:val="00D85586"/>
    <w:rsid w:val="00D85D29"/>
    <w:rsid w:val="00D8614B"/>
    <w:rsid w:val="00D86A30"/>
    <w:rsid w:val="00D86DF7"/>
    <w:rsid w:val="00D8719B"/>
    <w:rsid w:val="00D87512"/>
    <w:rsid w:val="00D90551"/>
    <w:rsid w:val="00D91558"/>
    <w:rsid w:val="00D91773"/>
    <w:rsid w:val="00D91BCC"/>
    <w:rsid w:val="00D9288A"/>
    <w:rsid w:val="00D92DE0"/>
    <w:rsid w:val="00D93256"/>
    <w:rsid w:val="00D93749"/>
    <w:rsid w:val="00D93F7F"/>
    <w:rsid w:val="00D950EC"/>
    <w:rsid w:val="00D9690D"/>
    <w:rsid w:val="00D96ED9"/>
    <w:rsid w:val="00D97B20"/>
    <w:rsid w:val="00D97CB4"/>
    <w:rsid w:val="00D97DD4"/>
    <w:rsid w:val="00D97F59"/>
    <w:rsid w:val="00DA000E"/>
    <w:rsid w:val="00DA00B7"/>
    <w:rsid w:val="00DA0737"/>
    <w:rsid w:val="00DA0A5D"/>
    <w:rsid w:val="00DA0C31"/>
    <w:rsid w:val="00DA1161"/>
    <w:rsid w:val="00DA1803"/>
    <w:rsid w:val="00DA197A"/>
    <w:rsid w:val="00DA2207"/>
    <w:rsid w:val="00DA2217"/>
    <w:rsid w:val="00DA22EA"/>
    <w:rsid w:val="00DA2C2F"/>
    <w:rsid w:val="00DA2FEE"/>
    <w:rsid w:val="00DA31E1"/>
    <w:rsid w:val="00DA4506"/>
    <w:rsid w:val="00DA48B2"/>
    <w:rsid w:val="00DA4B17"/>
    <w:rsid w:val="00DA5306"/>
    <w:rsid w:val="00DA5A8A"/>
    <w:rsid w:val="00DA5DB7"/>
    <w:rsid w:val="00DA6111"/>
    <w:rsid w:val="00DA6AFB"/>
    <w:rsid w:val="00DA6EF8"/>
    <w:rsid w:val="00DA7FA1"/>
    <w:rsid w:val="00DA7FB4"/>
    <w:rsid w:val="00DB02F5"/>
    <w:rsid w:val="00DB08CD"/>
    <w:rsid w:val="00DB0A0C"/>
    <w:rsid w:val="00DB0D6C"/>
    <w:rsid w:val="00DB10A5"/>
    <w:rsid w:val="00DB1170"/>
    <w:rsid w:val="00DB1F60"/>
    <w:rsid w:val="00DB26CD"/>
    <w:rsid w:val="00DB30C3"/>
    <w:rsid w:val="00DB312C"/>
    <w:rsid w:val="00DB31B2"/>
    <w:rsid w:val="00DB38B8"/>
    <w:rsid w:val="00DB4176"/>
    <w:rsid w:val="00DB4269"/>
    <w:rsid w:val="00DB441C"/>
    <w:rsid w:val="00DB44AF"/>
    <w:rsid w:val="00DB472D"/>
    <w:rsid w:val="00DB4798"/>
    <w:rsid w:val="00DB48A1"/>
    <w:rsid w:val="00DB4AA2"/>
    <w:rsid w:val="00DB5352"/>
    <w:rsid w:val="00DB55A5"/>
    <w:rsid w:val="00DB5C95"/>
    <w:rsid w:val="00DB61EF"/>
    <w:rsid w:val="00DB65A1"/>
    <w:rsid w:val="00DB6609"/>
    <w:rsid w:val="00DB6B77"/>
    <w:rsid w:val="00DB7329"/>
    <w:rsid w:val="00DB7B9C"/>
    <w:rsid w:val="00DC036C"/>
    <w:rsid w:val="00DC0BE7"/>
    <w:rsid w:val="00DC1595"/>
    <w:rsid w:val="00DC1CF6"/>
    <w:rsid w:val="00DC1F58"/>
    <w:rsid w:val="00DC27F9"/>
    <w:rsid w:val="00DC2817"/>
    <w:rsid w:val="00DC2C75"/>
    <w:rsid w:val="00DC2E84"/>
    <w:rsid w:val="00DC31B0"/>
    <w:rsid w:val="00DC335C"/>
    <w:rsid w:val="00DC339B"/>
    <w:rsid w:val="00DC3F26"/>
    <w:rsid w:val="00DC4097"/>
    <w:rsid w:val="00DC420E"/>
    <w:rsid w:val="00DC45DE"/>
    <w:rsid w:val="00DC4A1B"/>
    <w:rsid w:val="00DC4D6F"/>
    <w:rsid w:val="00DC550C"/>
    <w:rsid w:val="00DC556C"/>
    <w:rsid w:val="00DC5D40"/>
    <w:rsid w:val="00DC69A7"/>
    <w:rsid w:val="00DC757B"/>
    <w:rsid w:val="00DD0496"/>
    <w:rsid w:val="00DD09B4"/>
    <w:rsid w:val="00DD0C12"/>
    <w:rsid w:val="00DD1E67"/>
    <w:rsid w:val="00DD26B5"/>
    <w:rsid w:val="00DD30E9"/>
    <w:rsid w:val="00DD4B9C"/>
    <w:rsid w:val="00DD4D3D"/>
    <w:rsid w:val="00DD4F47"/>
    <w:rsid w:val="00DD5069"/>
    <w:rsid w:val="00DD6DCB"/>
    <w:rsid w:val="00DD7602"/>
    <w:rsid w:val="00DD7FBB"/>
    <w:rsid w:val="00DE0885"/>
    <w:rsid w:val="00DE0B9F"/>
    <w:rsid w:val="00DE0DEA"/>
    <w:rsid w:val="00DE0EC4"/>
    <w:rsid w:val="00DE0FF4"/>
    <w:rsid w:val="00DE2280"/>
    <w:rsid w:val="00DE23E8"/>
    <w:rsid w:val="00DE2A9E"/>
    <w:rsid w:val="00DE2B4A"/>
    <w:rsid w:val="00DE2F31"/>
    <w:rsid w:val="00DE31E9"/>
    <w:rsid w:val="00DE3AD1"/>
    <w:rsid w:val="00DE41DE"/>
    <w:rsid w:val="00DE4204"/>
    <w:rsid w:val="00DE4238"/>
    <w:rsid w:val="00DE5627"/>
    <w:rsid w:val="00DE5738"/>
    <w:rsid w:val="00DE6215"/>
    <w:rsid w:val="00DE6442"/>
    <w:rsid w:val="00DE6565"/>
    <w:rsid w:val="00DE657F"/>
    <w:rsid w:val="00DE6E75"/>
    <w:rsid w:val="00DF1218"/>
    <w:rsid w:val="00DF1337"/>
    <w:rsid w:val="00DF145D"/>
    <w:rsid w:val="00DF27C6"/>
    <w:rsid w:val="00DF2BD2"/>
    <w:rsid w:val="00DF3035"/>
    <w:rsid w:val="00DF454D"/>
    <w:rsid w:val="00DF4693"/>
    <w:rsid w:val="00DF5C4A"/>
    <w:rsid w:val="00DF5F01"/>
    <w:rsid w:val="00DF6462"/>
    <w:rsid w:val="00DF7001"/>
    <w:rsid w:val="00DF70C4"/>
    <w:rsid w:val="00DF7B68"/>
    <w:rsid w:val="00DF7D99"/>
    <w:rsid w:val="00DF7E3C"/>
    <w:rsid w:val="00DF7FBC"/>
    <w:rsid w:val="00E007A7"/>
    <w:rsid w:val="00E01AD1"/>
    <w:rsid w:val="00E01C31"/>
    <w:rsid w:val="00E01FAB"/>
    <w:rsid w:val="00E023C7"/>
    <w:rsid w:val="00E02FA0"/>
    <w:rsid w:val="00E03174"/>
    <w:rsid w:val="00E033BE"/>
    <w:rsid w:val="00E036DC"/>
    <w:rsid w:val="00E03EEA"/>
    <w:rsid w:val="00E04067"/>
    <w:rsid w:val="00E049FB"/>
    <w:rsid w:val="00E04A4D"/>
    <w:rsid w:val="00E04B91"/>
    <w:rsid w:val="00E04B9C"/>
    <w:rsid w:val="00E04F40"/>
    <w:rsid w:val="00E06264"/>
    <w:rsid w:val="00E06A69"/>
    <w:rsid w:val="00E06A6E"/>
    <w:rsid w:val="00E074DC"/>
    <w:rsid w:val="00E07842"/>
    <w:rsid w:val="00E07E0A"/>
    <w:rsid w:val="00E07FE1"/>
    <w:rsid w:val="00E10454"/>
    <w:rsid w:val="00E10D53"/>
    <w:rsid w:val="00E10F1E"/>
    <w:rsid w:val="00E112E5"/>
    <w:rsid w:val="00E11673"/>
    <w:rsid w:val="00E11C37"/>
    <w:rsid w:val="00E11EED"/>
    <w:rsid w:val="00E12002"/>
    <w:rsid w:val="00E122D8"/>
    <w:rsid w:val="00E12CC8"/>
    <w:rsid w:val="00E14010"/>
    <w:rsid w:val="00E1434D"/>
    <w:rsid w:val="00E14446"/>
    <w:rsid w:val="00E14AAE"/>
    <w:rsid w:val="00E14B32"/>
    <w:rsid w:val="00E14B83"/>
    <w:rsid w:val="00E14FEC"/>
    <w:rsid w:val="00E15095"/>
    <w:rsid w:val="00E15352"/>
    <w:rsid w:val="00E15C81"/>
    <w:rsid w:val="00E16069"/>
    <w:rsid w:val="00E16874"/>
    <w:rsid w:val="00E1696D"/>
    <w:rsid w:val="00E17BA5"/>
    <w:rsid w:val="00E206A6"/>
    <w:rsid w:val="00E20D1C"/>
    <w:rsid w:val="00E21300"/>
    <w:rsid w:val="00E21CC7"/>
    <w:rsid w:val="00E22163"/>
    <w:rsid w:val="00E23249"/>
    <w:rsid w:val="00E24433"/>
    <w:rsid w:val="00E24733"/>
    <w:rsid w:val="00E24D9E"/>
    <w:rsid w:val="00E25281"/>
    <w:rsid w:val="00E25849"/>
    <w:rsid w:val="00E2584B"/>
    <w:rsid w:val="00E2598A"/>
    <w:rsid w:val="00E25997"/>
    <w:rsid w:val="00E259DB"/>
    <w:rsid w:val="00E25A5F"/>
    <w:rsid w:val="00E25C12"/>
    <w:rsid w:val="00E2615B"/>
    <w:rsid w:val="00E261CD"/>
    <w:rsid w:val="00E2700F"/>
    <w:rsid w:val="00E2770D"/>
    <w:rsid w:val="00E27A04"/>
    <w:rsid w:val="00E308CE"/>
    <w:rsid w:val="00E3197E"/>
    <w:rsid w:val="00E31C57"/>
    <w:rsid w:val="00E31D26"/>
    <w:rsid w:val="00E32260"/>
    <w:rsid w:val="00E32806"/>
    <w:rsid w:val="00E32AAE"/>
    <w:rsid w:val="00E33A0E"/>
    <w:rsid w:val="00E33DE6"/>
    <w:rsid w:val="00E342F8"/>
    <w:rsid w:val="00E351ED"/>
    <w:rsid w:val="00E3535E"/>
    <w:rsid w:val="00E35417"/>
    <w:rsid w:val="00E35973"/>
    <w:rsid w:val="00E360A4"/>
    <w:rsid w:val="00E36635"/>
    <w:rsid w:val="00E36AC5"/>
    <w:rsid w:val="00E36D36"/>
    <w:rsid w:val="00E372D8"/>
    <w:rsid w:val="00E373A6"/>
    <w:rsid w:val="00E3789E"/>
    <w:rsid w:val="00E402E7"/>
    <w:rsid w:val="00E41055"/>
    <w:rsid w:val="00E4143C"/>
    <w:rsid w:val="00E41A79"/>
    <w:rsid w:val="00E41D9D"/>
    <w:rsid w:val="00E42B19"/>
    <w:rsid w:val="00E42D62"/>
    <w:rsid w:val="00E44678"/>
    <w:rsid w:val="00E447E2"/>
    <w:rsid w:val="00E45300"/>
    <w:rsid w:val="00E4564A"/>
    <w:rsid w:val="00E456BE"/>
    <w:rsid w:val="00E457DC"/>
    <w:rsid w:val="00E4736F"/>
    <w:rsid w:val="00E47898"/>
    <w:rsid w:val="00E47A5B"/>
    <w:rsid w:val="00E50622"/>
    <w:rsid w:val="00E50BAD"/>
    <w:rsid w:val="00E515B8"/>
    <w:rsid w:val="00E52663"/>
    <w:rsid w:val="00E529FF"/>
    <w:rsid w:val="00E53054"/>
    <w:rsid w:val="00E53F14"/>
    <w:rsid w:val="00E541B0"/>
    <w:rsid w:val="00E541B8"/>
    <w:rsid w:val="00E5423F"/>
    <w:rsid w:val="00E54697"/>
    <w:rsid w:val="00E548C1"/>
    <w:rsid w:val="00E54ED5"/>
    <w:rsid w:val="00E55A12"/>
    <w:rsid w:val="00E55BA8"/>
    <w:rsid w:val="00E5636E"/>
    <w:rsid w:val="00E566F8"/>
    <w:rsid w:val="00E56B83"/>
    <w:rsid w:val="00E57760"/>
    <w:rsid w:val="00E60032"/>
    <w:rsid w:val="00E6016B"/>
    <w:rsid w:val="00E6034B"/>
    <w:rsid w:val="00E60763"/>
    <w:rsid w:val="00E61351"/>
    <w:rsid w:val="00E61787"/>
    <w:rsid w:val="00E61C08"/>
    <w:rsid w:val="00E61C85"/>
    <w:rsid w:val="00E62116"/>
    <w:rsid w:val="00E62262"/>
    <w:rsid w:val="00E62F62"/>
    <w:rsid w:val="00E6314D"/>
    <w:rsid w:val="00E63C76"/>
    <w:rsid w:val="00E63E22"/>
    <w:rsid w:val="00E640E0"/>
    <w:rsid w:val="00E6412A"/>
    <w:rsid w:val="00E6441D"/>
    <w:rsid w:val="00E64A08"/>
    <w:rsid w:val="00E64FA7"/>
    <w:rsid w:val="00E65200"/>
    <w:rsid w:val="00E6549E"/>
    <w:rsid w:val="00E65C9E"/>
    <w:rsid w:val="00E65CA3"/>
    <w:rsid w:val="00E65DA5"/>
    <w:rsid w:val="00E65EDE"/>
    <w:rsid w:val="00E679F3"/>
    <w:rsid w:val="00E67E47"/>
    <w:rsid w:val="00E70130"/>
    <w:rsid w:val="00E70BA9"/>
    <w:rsid w:val="00E70F81"/>
    <w:rsid w:val="00E72BBE"/>
    <w:rsid w:val="00E73847"/>
    <w:rsid w:val="00E74273"/>
    <w:rsid w:val="00E74463"/>
    <w:rsid w:val="00E747C6"/>
    <w:rsid w:val="00E75086"/>
    <w:rsid w:val="00E759D5"/>
    <w:rsid w:val="00E75A93"/>
    <w:rsid w:val="00E76CBB"/>
    <w:rsid w:val="00E77055"/>
    <w:rsid w:val="00E77460"/>
    <w:rsid w:val="00E7779E"/>
    <w:rsid w:val="00E77D83"/>
    <w:rsid w:val="00E80156"/>
    <w:rsid w:val="00E8045D"/>
    <w:rsid w:val="00E80CCB"/>
    <w:rsid w:val="00E81B86"/>
    <w:rsid w:val="00E81C19"/>
    <w:rsid w:val="00E81ECA"/>
    <w:rsid w:val="00E81F53"/>
    <w:rsid w:val="00E822EC"/>
    <w:rsid w:val="00E82CFB"/>
    <w:rsid w:val="00E8338A"/>
    <w:rsid w:val="00E837A5"/>
    <w:rsid w:val="00E837F1"/>
    <w:rsid w:val="00E83ABC"/>
    <w:rsid w:val="00E83BC0"/>
    <w:rsid w:val="00E83C9D"/>
    <w:rsid w:val="00E840DF"/>
    <w:rsid w:val="00E844F2"/>
    <w:rsid w:val="00E84EA0"/>
    <w:rsid w:val="00E851C7"/>
    <w:rsid w:val="00E8541C"/>
    <w:rsid w:val="00E85893"/>
    <w:rsid w:val="00E8617D"/>
    <w:rsid w:val="00E861BE"/>
    <w:rsid w:val="00E86723"/>
    <w:rsid w:val="00E86BA9"/>
    <w:rsid w:val="00E8741A"/>
    <w:rsid w:val="00E87757"/>
    <w:rsid w:val="00E877D6"/>
    <w:rsid w:val="00E879E4"/>
    <w:rsid w:val="00E87D73"/>
    <w:rsid w:val="00E908BB"/>
    <w:rsid w:val="00E909FC"/>
    <w:rsid w:val="00E90AD0"/>
    <w:rsid w:val="00E90D04"/>
    <w:rsid w:val="00E90DDD"/>
    <w:rsid w:val="00E91677"/>
    <w:rsid w:val="00E924D2"/>
    <w:rsid w:val="00E928B6"/>
    <w:rsid w:val="00E92FCB"/>
    <w:rsid w:val="00E93BE8"/>
    <w:rsid w:val="00E94F1B"/>
    <w:rsid w:val="00E94FA6"/>
    <w:rsid w:val="00E955F7"/>
    <w:rsid w:val="00E95E39"/>
    <w:rsid w:val="00E95FF0"/>
    <w:rsid w:val="00E96744"/>
    <w:rsid w:val="00E96C54"/>
    <w:rsid w:val="00E96E07"/>
    <w:rsid w:val="00E97A6D"/>
    <w:rsid w:val="00E97B24"/>
    <w:rsid w:val="00EA02DE"/>
    <w:rsid w:val="00EA0CC0"/>
    <w:rsid w:val="00EA0F1C"/>
    <w:rsid w:val="00EA13B7"/>
    <w:rsid w:val="00EA147F"/>
    <w:rsid w:val="00EA1A02"/>
    <w:rsid w:val="00EA214E"/>
    <w:rsid w:val="00EA254A"/>
    <w:rsid w:val="00EA2884"/>
    <w:rsid w:val="00EA3A8F"/>
    <w:rsid w:val="00EA3B1D"/>
    <w:rsid w:val="00EA3E12"/>
    <w:rsid w:val="00EA3E21"/>
    <w:rsid w:val="00EA44B5"/>
    <w:rsid w:val="00EA4958"/>
    <w:rsid w:val="00EA4A27"/>
    <w:rsid w:val="00EA4FA6"/>
    <w:rsid w:val="00EA5104"/>
    <w:rsid w:val="00EA519D"/>
    <w:rsid w:val="00EA5561"/>
    <w:rsid w:val="00EA566A"/>
    <w:rsid w:val="00EA5702"/>
    <w:rsid w:val="00EA63A2"/>
    <w:rsid w:val="00EA6A84"/>
    <w:rsid w:val="00EA71CF"/>
    <w:rsid w:val="00EA7D3B"/>
    <w:rsid w:val="00EB0E72"/>
    <w:rsid w:val="00EB18E1"/>
    <w:rsid w:val="00EB1A25"/>
    <w:rsid w:val="00EB239F"/>
    <w:rsid w:val="00EB2D5B"/>
    <w:rsid w:val="00EB3F15"/>
    <w:rsid w:val="00EB4012"/>
    <w:rsid w:val="00EB4173"/>
    <w:rsid w:val="00EB533E"/>
    <w:rsid w:val="00EB5D0B"/>
    <w:rsid w:val="00EB6305"/>
    <w:rsid w:val="00EB68F9"/>
    <w:rsid w:val="00EB6C32"/>
    <w:rsid w:val="00EB720A"/>
    <w:rsid w:val="00EB7786"/>
    <w:rsid w:val="00EC023D"/>
    <w:rsid w:val="00EC0268"/>
    <w:rsid w:val="00EC074F"/>
    <w:rsid w:val="00EC0803"/>
    <w:rsid w:val="00EC1FE2"/>
    <w:rsid w:val="00EC2E1E"/>
    <w:rsid w:val="00EC2EAB"/>
    <w:rsid w:val="00EC30E5"/>
    <w:rsid w:val="00EC3829"/>
    <w:rsid w:val="00EC3D83"/>
    <w:rsid w:val="00EC5D69"/>
    <w:rsid w:val="00EC61D1"/>
    <w:rsid w:val="00EC6863"/>
    <w:rsid w:val="00EC7363"/>
    <w:rsid w:val="00EC743D"/>
    <w:rsid w:val="00EC7B71"/>
    <w:rsid w:val="00ED03AB"/>
    <w:rsid w:val="00ED0BC4"/>
    <w:rsid w:val="00ED0EEC"/>
    <w:rsid w:val="00ED131A"/>
    <w:rsid w:val="00ED16DD"/>
    <w:rsid w:val="00ED18E4"/>
    <w:rsid w:val="00ED1963"/>
    <w:rsid w:val="00ED1CD4"/>
    <w:rsid w:val="00ED1D2B"/>
    <w:rsid w:val="00ED2674"/>
    <w:rsid w:val="00ED27BF"/>
    <w:rsid w:val="00ED47FB"/>
    <w:rsid w:val="00ED4FE2"/>
    <w:rsid w:val="00ED59CE"/>
    <w:rsid w:val="00ED5DC7"/>
    <w:rsid w:val="00ED64B5"/>
    <w:rsid w:val="00ED68D3"/>
    <w:rsid w:val="00ED7100"/>
    <w:rsid w:val="00ED7226"/>
    <w:rsid w:val="00ED75E1"/>
    <w:rsid w:val="00ED7FA2"/>
    <w:rsid w:val="00EE0423"/>
    <w:rsid w:val="00EE1CA5"/>
    <w:rsid w:val="00EE1E89"/>
    <w:rsid w:val="00EE2139"/>
    <w:rsid w:val="00EE215E"/>
    <w:rsid w:val="00EE2248"/>
    <w:rsid w:val="00EE2274"/>
    <w:rsid w:val="00EE2E66"/>
    <w:rsid w:val="00EE32AB"/>
    <w:rsid w:val="00EE32DB"/>
    <w:rsid w:val="00EE3DDA"/>
    <w:rsid w:val="00EE49DC"/>
    <w:rsid w:val="00EE568A"/>
    <w:rsid w:val="00EE61BE"/>
    <w:rsid w:val="00EE61EB"/>
    <w:rsid w:val="00EE706D"/>
    <w:rsid w:val="00EE70E5"/>
    <w:rsid w:val="00EE72C6"/>
    <w:rsid w:val="00EE7CCA"/>
    <w:rsid w:val="00EF060E"/>
    <w:rsid w:val="00EF0E34"/>
    <w:rsid w:val="00EF1259"/>
    <w:rsid w:val="00EF1518"/>
    <w:rsid w:val="00EF1550"/>
    <w:rsid w:val="00EF34DB"/>
    <w:rsid w:val="00EF3579"/>
    <w:rsid w:val="00EF3F64"/>
    <w:rsid w:val="00EF3FEA"/>
    <w:rsid w:val="00EF474E"/>
    <w:rsid w:val="00EF5249"/>
    <w:rsid w:val="00EF5CC9"/>
    <w:rsid w:val="00EF60DD"/>
    <w:rsid w:val="00EF6299"/>
    <w:rsid w:val="00EF632A"/>
    <w:rsid w:val="00EF63F4"/>
    <w:rsid w:val="00EF6BA5"/>
    <w:rsid w:val="00EF7873"/>
    <w:rsid w:val="00EF7D9B"/>
    <w:rsid w:val="00F00AA5"/>
    <w:rsid w:val="00F012C4"/>
    <w:rsid w:val="00F0171F"/>
    <w:rsid w:val="00F01903"/>
    <w:rsid w:val="00F01AB1"/>
    <w:rsid w:val="00F01D9F"/>
    <w:rsid w:val="00F01F51"/>
    <w:rsid w:val="00F021D4"/>
    <w:rsid w:val="00F03199"/>
    <w:rsid w:val="00F03761"/>
    <w:rsid w:val="00F047E9"/>
    <w:rsid w:val="00F04E21"/>
    <w:rsid w:val="00F05195"/>
    <w:rsid w:val="00F05CB6"/>
    <w:rsid w:val="00F05D48"/>
    <w:rsid w:val="00F0646B"/>
    <w:rsid w:val="00F06558"/>
    <w:rsid w:val="00F06E53"/>
    <w:rsid w:val="00F07358"/>
    <w:rsid w:val="00F0786D"/>
    <w:rsid w:val="00F07F82"/>
    <w:rsid w:val="00F10432"/>
    <w:rsid w:val="00F1078A"/>
    <w:rsid w:val="00F10B77"/>
    <w:rsid w:val="00F10D44"/>
    <w:rsid w:val="00F11F63"/>
    <w:rsid w:val="00F12499"/>
    <w:rsid w:val="00F125C2"/>
    <w:rsid w:val="00F12DFC"/>
    <w:rsid w:val="00F1349D"/>
    <w:rsid w:val="00F13DD8"/>
    <w:rsid w:val="00F146C2"/>
    <w:rsid w:val="00F14AEC"/>
    <w:rsid w:val="00F15192"/>
    <w:rsid w:val="00F15515"/>
    <w:rsid w:val="00F1568B"/>
    <w:rsid w:val="00F15BDE"/>
    <w:rsid w:val="00F15F15"/>
    <w:rsid w:val="00F16A14"/>
    <w:rsid w:val="00F172B5"/>
    <w:rsid w:val="00F173CF"/>
    <w:rsid w:val="00F17803"/>
    <w:rsid w:val="00F2052D"/>
    <w:rsid w:val="00F208EE"/>
    <w:rsid w:val="00F21199"/>
    <w:rsid w:val="00F2228D"/>
    <w:rsid w:val="00F23B85"/>
    <w:rsid w:val="00F24028"/>
    <w:rsid w:val="00F24A4F"/>
    <w:rsid w:val="00F24B8C"/>
    <w:rsid w:val="00F24D48"/>
    <w:rsid w:val="00F25821"/>
    <w:rsid w:val="00F26088"/>
    <w:rsid w:val="00F27853"/>
    <w:rsid w:val="00F3088A"/>
    <w:rsid w:val="00F30FDE"/>
    <w:rsid w:val="00F314E0"/>
    <w:rsid w:val="00F317B5"/>
    <w:rsid w:val="00F323A3"/>
    <w:rsid w:val="00F331B2"/>
    <w:rsid w:val="00F33253"/>
    <w:rsid w:val="00F334F7"/>
    <w:rsid w:val="00F3415D"/>
    <w:rsid w:val="00F343F6"/>
    <w:rsid w:val="00F34477"/>
    <w:rsid w:val="00F34BD8"/>
    <w:rsid w:val="00F34F21"/>
    <w:rsid w:val="00F34F30"/>
    <w:rsid w:val="00F35240"/>
    <w:rsid w:val="00F352C7"/>
    <w:rsid w:val="00F36031"/>
    <w:rsid w:val="00F362D7"/>
    <w:rsid w:val="00F36E24"/>
    <w:rsid w:val="00F36EF8"/>
    <w:rsid w:val="00F370FC"/>
    <w:rsid w:val="00F375B4"/>
    <w:rsid w:val="00F37CE9"/>
    <w:rsid w:val="00F37D7B"/>
    <w:rsid w:val="00F419AE"/>
    <w:rsid w:val="00F42290"/>
    <w:rsid w:val="00F42EF3"/>
    <w:rsid w:val="00F4357C"/>
    <w:rsid w:val="00F43BAA"/>
    <w:rsid w:val="00F43DBF"/>
    <w:rsid w:val="00F43F96"/>
    <w:rsid w:val="00F44177"/>
    <w:rsid w:val="00F44638"/>
    <w:rsid w:val="00F44BDE"/>
    <w:rsid w:val="00F44EFD"/>
    <w:rsid w:val="00F45B58"/>
    <w:rsid w:val="00F45CB8"/>
    <w:rsid w:val="00F4719A"/>
    <w:rsid w:val="00F47706"/>
    <w:rsid w:val="00F477CE"/>
    <w:rsid w:val="00F47F71"/>
    <w:rsid w:val="00F502E3"/>
    <w:rsid w:val="00F504FE"/>
    <w:rsid w:val="00F505E7"/>
    <w:rsid w:val="00F508A7"/>
    <w:rsid w:val="00F51164"/>
    <w:rsid w:val="00F511BC"/>
    <w:rsid w:val="00F52796"/>
    <w:rsid w:val="00F5314C"/>
    <w:rsid w:val="00F531C3"/>
    <w:rsid w:val="00F543DA"/>
    <w:rsid w:val="00F5470C"/>
    <w:rsid w:val="00F54A54"/>
    <w:rsid w:val="00F54F84"/>
    <w:rsid w:val="00F55E58"/>
    <w:rsid w:val="00F55F0A"/>
    <w:rsid w:val="00F5688C"/>
    <w:rsid w:val="00F57EF0"/>
    <w:rsid w:val="00F60048"/>
    <w:rsid w:val="00F600EE"/>
    <w:rsid w:val="00F6079F"/>
    <w:rsid w:val="00F60F54"/>
    <w:rsid w:val="00F6131E"/>
    <w:rsid w:val="00F615F5"/>
    <w:rsid w:val="00F618CE"/>
    <w:rsid w:val="00F61E09"/>
    <w:rsid w:val="00F62047"/>
    <w:rsid w:val="00F635DD"/>
    <w:rsid w:val="00F636BE"/>
    <w:rsid w:val="00F63750"/>
    <w:rsid w:val="00F639AA"/>
    <w:rsid w:val="00F63A3E"/>
    <w:rsid w:val="00F63B11"/>
    <w:rsid w:val="00F63DD3"/>
    <w:rsid w:val="00F63E6D"/>
    <w:rsid w:val="00F64455"/>
    <w:rsid w:val="00F64470"/>
    <w:rsid w:val="00F64A58"/>
    <w:rsid w:val="00F64AB5"/>
    <w:rsid w:val="00F64BEE"/>
    <w:rsid w:val="00F64F8D"/>
    <w:rsid w:val="00F65A03"/>
    <w:rsid w:val="00F6627B"/>
    <w:rsid w:val="00F66701"/>
    <w:rsid w:val="00F667F4"/>
    <w:rsid w:val="00F66A31"/>
    <w:rsid w:val="00F66BA1"/>
    <w:rsid w:val="00F66BB5"/>
    <w:rsid w:val="00F67340"/>
    <w:rsid w:val="00F7145F"/>
    <w:rsid w:val="00F717D9"/>
    <w:rsid w:val="00F71D42"/>
    <w:rsid w:val="00F72BBA"/>
    <w:rsid w:val="00F72BBD"/>
    <w:rsid w:val="00F72DAE"/>
    <w:rsid w:val="00F7336E"/>
    <w:rsid w:val="00F734F2"/>
    <w:rsid w:val="00F73747"/>
    <w:rsid w:val="00F74894"/>
    <w:rsid w:val="00F75052"/>
    <w:rsid w:val="00F75C23"/>
    <w:rsid w:val="00F75D83"/>
    <w:rsid w:val="00F762FB"/>
    <w:rsid w:val="00F76BA3"/>
    <w:rsid w:val="00F7751C"/>
    <w:rsid w:val="00F776F5"/>
    <w:rsid w:val="00F804D3"/>
    <w:rsid w:val="00F805F6"/>
    <w:rsid w:val="00F809EF"/>
    <w:rsid w:val="00F80EA8"/>
    <w:rsid w:val="00F816CB"/>
    <w:rsid w:val="00F81CD2"/>
    <w:rsid w:val="00F823AB"/>
    <w:rsid w:val="00F8252F"/>
    <w:rsid w:val="00F82641"/>
    <w:rsid w:val="00F826EB"/>
    <w:rsid w:val="00F829E6"/>
    <w:rsid w:val="00F82BDB"/>
    <w:rsid w:val="00F83363"/>
    <w:rsid w:val="00F8376A"/>
    <w:rsid w:val="00F83ADA"/>
    <w:rsid w:val="00F8472A"/>
    <w:rsid w:val="00F84C07"/>
    <w:rsid w:val="00F8687C"/>
    <w:rsid w:val="00F8698E"/>
    <w:rsid w:val="00F87022"/>
    <w:rsid w:val="00F87129"/>
    <w:rsid w:val="00F8719E"/>
    <w:rsid w:val="00F877C0"/>
    <w:rsid w:val="00F87D69"/>
    <w:rsid w:val="00F90159"/>
    <w:rsid w:val="00F90AF4"/>
    <w:rsid w:val="00F90D68"/>
    <w:rsid w:val="00F90F18"/>
    <w:rsid w:val="00F9286D"/>
    <w:rsid w:val="00F937E4"/>
    <w:rsid w:val="00F93966"/>
    <w:rsid w:val="00F93D45"/>
    <w:rsid w:val="00F93E1E"/>
    <w:rsid w:val="00F93E77"/>
    <w:rsid w:val="00F94087"/>
    <w:rsid w:val="00F94407"/>
    <w:rsid w:val="00F94620"/>
    <w:rsid w:val="00F94BAB"/>
    <w:rsid w:val="00F94CFB"/>
    <w:rsid w:val="00F94FF2"/>
    <w:rsid w:val="00F9515F"/>
    <w:rsid w:val="00F951D3"/>
    <w:rsid w:val="00F954BE"/>
    <w:rsid w:val="00F95559"/>
    <w:rsid w:val="00F95BBE"/>
    <w:rsid w:val="00F95EE7"/>
    <w:rsid w:val="00F9666C"/>
    <w:rsid w:val="00F967B7"/>
    <w:rsid w:val="00F96E81"/>
    <w:rsid w:val="00F97258"/>
    <w:rsid w:val="00F97B23"/>
    <w:rsid w:val="00FA0438"/>
    <w:rsid w:val="00FA0EDC"/>
    <w:rsid w:val="00FA1078"/>
    <w:rsid w:val="00FA1824"/>
    <w:rsid w:val="00FA1A89"/>
    <w:rsid w:val="00FA20A2"/>
    <w:rsid w:val="00FA21EA"/>
    <w:rsid w:val="00FA22F8"/>
    <w:rsid w:val="00FA250A"/>
    <w:rsid w:val="00FA2780"/>
    <w:rsid w:val="00FA2885"/>
    <w:rsid w:val="00FA2BD5"/>
    <w:rsid w:val="00FA2C01"/>
    <w:rsid w:val="00FA2CF3"/>
    <w:rsid w:val="00FA2EE5"/>
    <w:rsid w:val="00FA3309"/>
    <w:rsid w:val="00FA33D3"/>
    <w:rsid w:val="00FA39E6"/>
    <w:rsid w:val="00FA3AB2"/>
    <w:rsid w:val="00FA4855"/>
    <w:rsid w:val="00FA48A3"/>
    <w:rsid w:val="00FA4B3C"/>
    <w:rsid w:val="00FA533F"/>
    <w:rsid w:val="00FA5474"/>
    <w:rsid w:val="00FA7398"/>
    <w:rsid w:val="00FA76B2"/>
    <w:rsid w:val="00FA7B95"/>
    <w:rsid w:val="00FA7BC9"/>
    <w:rsid w:val="00FA7E5F"/>
    <w:rsid w:val="00FB0CCD"/>
    <w:rsid w:val="00FB174A"/>
    <w:rsid w:val="00FB2A74"/>
    <w:rsid w:val="00FB2FBC"/>
    <w:rsid w:val="00FB3071"/>
    <w:rsid w:val="00FB378E"/>
    <w:rsid w:val="00FB37F1"/>
    <w:rsid w:val="00FB3F6E"/>
    <w:rsid w:val="00FB47C0"/>
    <w:rsid w:val="00FB4F31"/>
    <w:rsid w:val="00FB501B"/>
    <w:rsid w:val="00FB5AA5"/>
    <w:rsid w:val="00FB67DE"/>
    <w:rsid w:val="00FB6BBD"/>
    <w:rsid w:val="00FB6EA8"/>
    <w:rsid w:val="00FB6F32"/>
    <w:rsid w:val="00FB719A"/>
    <w:rsid w:val="00FB72FE"/>
    <w:rsid w:val="00FB7770"/>
    <w:rsid w:val="00FB77F3"/>
    <w:rsid w:val="00FC0257"/>
    <w:rsid w:val="00FC0624"/>
    <w:rsid w:val="00FC0C58"/>
    <w:rsid w:val="00FC1610"/>
    <w:rsid w:val="00FC16FF"/>
    <w:rsid w:val="00FC183D"/>
    <w:rsid w:val="00FC1E47"/>
    <w:rsid w:val="00FC2104"/>
    <w:rsid w:val="00FC227E"/>
    <w:rsid w:val="00FC2603"/>
    <w:rsid w:val="00FC2E91"/>
    <w:rsid w:val="00FC2F2F"/>
    <w:rsid w:val="00FC33B4"/>
    <w:rsid w:val="00FC36B4"/>
    <w:rsid w:val="00FC38AA"/>
    <w:rsid w:val="00FC39A4"/>
    <w:rsid w:val="00FC3C3B"/>
    <w:rsid w:val="00FC4A1F"/>
    <w:rsid w:val="00FC517A"/>
    <w:rsid w:val="00FC5202"/>
    <w:rsid w:val="00FC5F20"/>
    <w:rsid w:val="00FC5F3A"/>
    <w:rsid w:val="00FC6291"/>
    <w:rsid w:val="00FC6814"/>
    <w:rsid w:val="00FC79D6"/>
    <w:rsid w:val="00FC7C7A"/>
    <w:rsid w:val="00FC7CE3"/>
    <w:rsid w:val="00FD0A48"/>
    <w:rsid w:val="00FD0E5F"/>
    <w:rsid w:val="00FD1822"/>
    <w:rsid w:val="00FD19D9"/>
    <w:rsid w:val="00FD1C18"/>
    <w:rsid w:val="00FD2117"/>
    <w:rsid w:val="00FD21D8"/>
    <w:rsid w:val="00FD2502"/>
    <w:rsid w:val="00FD3B91"/>
    <w:rsid w:val="00FD4111"/>
    <w:rsid w:val="00FD434F"/>
    <w:rsid w:val="00FD4357"/>
    <w:rsid w:val="00FD546E"/>
    <w:rsid w:val="00FD576B"/>
    <w:rsid w:val="00FD579E"/>
    <w:rsid w:val="00FD6348"/>
    <w:rsid w:val="00FD679D"/>
    <w:rsid w:val="00FD6845"/>
    <w:rsid w:val="00FD6F25"/>
    <w:rsid w:val="00FD70E4"/>
    <w:rsid w:val="00FD78A3"/>
    <w:rsid w:val="00FE00D9"/>
    <w:rsid w:val="00FE13EA"/>
    <w:rsid w:val="00FE142D"/>
    <w:rsid w:val="00FE14C2"/>
    <w:rsid w:val="00FE1630"/>
    <w:rsid w:val="00FE2F98"/>
    <w:rsid w:val="00FE3806"/>
    <w:rsid w:val="00FE3C35"/>
    <w:rsid w:val="00FE4516"/>
    <w:rsid w:val="00FE59C6"/>
    <w:rsid w:val="00FE63AF"/>
    <w:rsid w:val="00FE64C8"/>
    <w:rsid w:val="00FE6624"/>
    <w:rsid w:val="00FE6750"/>
    <w:rsid w:val="00FE694F"/>
    <w:rsid w:val="00FE6BAA"/>
    <w:rsid w:val="00FE6CD5"/>
    <w:rsid w:val="00FE703E"/>
    <w:rsid w:val="00FF08D8"/>
    <w:rsid w:val="00FF14E3"/>
    <w:rsid w:val="00FF1697"/>
    <w:rsid w:val="00FF1B1A"/>
    <w:rsid w:val="00FF1B21"/>
    <w:rsid w:val="00FF2109"/>
    <w:rsid w:val="00FF218C"/>
    <w:rsid w:val="00FF2530"/>
    <w:rsid w:val="00FF27D6"/>
    <w:rsid w:val="00FF2EDC"/>
    <w:rsid w:val="00FF35BC"/>
    <w:rsid w:val="00FF4EB9"/>
    <w:rsid w:val="00FF52F2"/>
    <w:rsid w:val="00FF5359"/>
    <w:rsid w:val="00FF555D"/>
    <w:rsid w:val="00FF5F48"/>
    <w:rsid w:val="00FF6806"/>
    <w:rsid w:val="00FF6F38"/>
    <w:rsid w:val="00FF71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aliases w:val="(二),lp1,FooterText,numbered,List Paragraph1,Paragraphe de liste1,標題2的內文,卑南壹,清單段落31,List Paragraph,一、清單段落,1.1.1.1清單段落,標題 (4),列點,1.1,Yie-清單段落"/>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e">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f"/>
    <w:uiPriority w:val="99"/>
    <w:unhideWhenUsed/>
    <w:rsid w:val="001F13A2"/>
    <w:pPr>
      <w:snapToGrid w:val="0"/>
      <w:jc w:val="left"/>
    </w:pPr>
    <w:rPr>
      <w:sz w:val="20"/>
    </w:rPr>
  </w:style>
  <w:style w:type="character" w:customStyle="1" w:styleId="aff">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e"/>
    <w:rsid w:val="001F13A2"/>
    <w:rPr>
      <w:rFonts w:ascii="標楷體" w:eastAsia="標楷體"/>
      <w:kern w:val="2"/>
    </w:rPr>
  </w:style>
  <w:style w:type="character" w:styleId="aff0">
    <w:name w:val="footnote reference"/>
    <w:aliases w:val="FR,Ref,de nota al pie,註腳內容,Error-Fußnotenzeichen5,Error-Fußnotenzeichen6,Error-Fußnotenzeichen3"/>
    <w:basedOn w:val="a7"/>
    <w:uiPriority w:val="99"/>
    <w:unhideWhenUsed/>
    <w:rsid w:val="001F13A2"/>
    <w:rPr>
      <w:vertAlign w:val="superscript"/>
    </w:rPr>
  </w:style>
  <w:style w:type="character" w:styleId="aff1">
    <w:name w:val="Emphasis"/>
    <w:basedOn w:val="a7"/>
    <w:uiPriority w:val="20"/>
    <w:qFormat/>
    <w:rsid w:val="002D7F37"/>
    <w:rPr>
      <w:i/>
      <w:iCs/>
    </w:rPr>
  </w:style>
  <w:style w:type="character" w:customStyle="1" w:styleId="30">
    <w:name w:val="標題 3 字元"/>
    <w:basedOn w:val="a7"/>
    <w:link w:val="3"/>
    <w:rsid w:val="003B4A8C"/>
    <w:rPr>
      <w:rFonts w:ascii="標楷體" w:eastAsia="標楷體" w:hAnsi="Arial"/>
      <w:bCs/>
      <w:kern w:val="32"/>
      <w:sz w:val="32"/>
      <w:szCs w:val="36"/>
    </w:rPr>
  </w:style>
  <w:style w:type="character" w:styleId="aff2">
    <w:name w:val="Strong"/>
    <w:basedOn w:val="a7"/>
    <w:uiPriority w:val="22"/>
    <w:qFormat/>
    <w:rsid w:val="00F45CB8"/>
    <w:rPr>
      <w:b/>
      <w:bCs/>
    </w:rPr>
  </w:style>
  <w:style w:type="character" w:customStyle="1" w:styleId="aff3">
    <w:name w:val="註腳字元"/>
    <w:rsid w:val="00502746"/>
    <w:rPr>
      <w:vertAlign w:val="superscript"/>
    </w:rPr>
  </w:style>
  <w:style w:type="character" w:styleId="aff4">
    <w:name w:val="Unresolved Mention"/>
    <w:basedOn w:val="a7"/>
    <w:uiPriority w:val="99"/>
    <w:semiHidden/>
    <w:unhideWhenUsed/>
    <w:rsid w:val="00AC085C"/>
    <w:rPr>
      <w:color w:val="605E5C"/>
      <w:shd w:val="clear" w:color="auto" w:fill="E1DFDD"/>
    </w:rPr>
  </w:style>
  <w:style w:type="character" w:customStyle="1" w:styleId="ae">
    <w:name w:val="頁首 字元"/>
    <w:basedOn w:val="a7"/>
    <w:link w:val="ad"/>
    <w:uiPriority w:val="99"/>
    <w:rsid w:val="006030AD"/>
    <w:rPr>
      <w:rFonts w:ascii="標楷體" w:eastAsia="標楷體"/>
      <w:kern w:val="2"/>
    </w:rPr>
  </w:style>
  <w:style w:type="paragraph" w:styleId="HTML">
    <w:name w:val="HTML Preformatted"/>
    <w:basedOn w:val="a6"/>
    <w:link w:val="HTML0"/>
    <w:uiPriority w:val="99"/>
    <w:semiHidden/>
    <w:unhideWhenUsed/>
    <w:rsid w:val="00A723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A723DC"/>
    <w:rPr>
      <w:rFonts w:ascii="細明體" w:eastAsia="細明體" w:hAnsi="細明體" w:cs="細明體"/>
      <w:sz w:val="24"/>
      <w:szCs w:val="24"/>
    </w:rPr>
  </w:style>
  <w:style w:type="character" w:styleId="aff5">
    <w:name w:val="Placeholder Text"/>
    <w:basedOn w:val="a7"/>
    <w:uiPriority w:val="99"/>
    <w:semiHidden/>
    <w:rsid w:val="00A723DC"/>
    <w:rPr>
      <w:color w:val="808080"/>
    </w:rPr>
  </w:style>
  <w:style w:type="paragraph" w:styleId="Web">
    <w:name w:val="Normal (Web)"/>
    <w:basedOn w:val="a6"/>
    <w:uiPriority w:val="99"/>
    <w:unhideWhenUsed/>
    <w:rsid w:val="0055007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f6">
    <w:name w:val="字元 字元 字元 字元"/>
    <w:basedOn w:val="a6"/>
    <w:semiHidden/>
    <w:rsid w:val="00BD234B"/>
    <w:pPr>
      <w:widowControl/>
      <w:overflowPunct/>
      <w:autoSpaceDE/>
      <w:autoSpaceDN/>
      <w:spacing w:after="160" w:line="240" w:lineRule="exact"/>
      <w:jc w:val="left"/>
    </w:pPr>
    <w:rPr>
      <w:rFonts w:ascii="Verdana" w:eastAsia="Times New Roman" w:hAnsi="Verdana" w:cs="Mangal"/>
      <w:sz w:val="20"/>
      <w:szCs w:val="24"/>
      <w:lang w:eastAsia="en-US" w:bidi="hi-IN"/>
    </w:rPr>
  </w:style>
  <w:style w:type="character" w:customStyle="1" w:styleId="p-r-10">
    <w:name w:val="p-r-10"/>
    <w:basedOn w:val="a7"/>
    <w:rsid w:val="00E61C85"/>
  </w:style>
  <w:style w:type="paragraph" w:customStyle="1" w:styleId="default">
    <w:name w:val="default"/>
    <w:basedOn w:val="a6"/>
    <w:rsid w:val="0027467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0">
    <w:name w:val="Default"/>
    <w:rsid w:val="00E53F14"/>
    <w:pPr>
      <w:widowControl w:val="0"/>
      <w:autoSpaceDE w:val="0"/>
      <w:autoSpaceDN w:val="0"/>
      <w:adjustRightInd w:val="0"/>
    </w:pPr>
    <w:rPr>
      <w:rFonts w:ascii="Arial" w:hAnsi="Arial" w:cs="Arial"/>
      <w:color w:val="000000"/>
      <w:sz w:val="24"/>
      <w:szCs w:val="24"/>
    </w:rPr>
  </w:style>
  <w:style w:type="character" w:customStyle="1" w:styleId="TimesNewRoman">
    <w:name w:val="內文文字 + Times New Roman"/>
    <w:aliases w:val="間距 0 pt,內文文字 + Gulim"/>
    <w:basedOn w:val="a7"/>
    <w:rsid w:val="003C71A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aff7">
    <w:name w:val="腳註_"/>
    <w:basedOn w:val="a7"/>
    <w:link w:val="aff8"/>
    <w:rsid w:val="0091450A"/>
    <w:rPr>
      <w:rFonts w:eastAsia="Times New Roman"/>
      <w:sz w:val="19"/>
      <w:szCs w:val="19"/>
      <w:shd w:val="clear" w:color="auto" w:fill="FFFFFF"/>
    </w:rPr>
  </w:style>
  <w:style w:type="character" w:customStyle="1" w:styleId="MalgunGothic">
    <w:name w:val="腳註 + Malgun Gothic"/>
    <w:aliases w:val="9 pt"/>
    <w:basedOn w:val="aff7"/>
    <w:rsid w:val="0091450A"/>
    <w:rPr>
      <w:rFonts w:ascii="Malgun Gothic" w:eastAsia="Malgun Gothic" w:hAnsi="Malgun Gothic" w:cs="Malgun Gothic"/>
      <w:color w:val="000000"/>
      <w:spacing w:val="0"/>
      <w:w w:val="100"/>
      <w:position w:val="0"/>
      <w:sz w:val="18"/>
      <w:szCs w:val="18"/>
      <w:shd w:val="clear" w:color="auto" w:fill="FFFFFF"/>
      <w:lang w:val="ja-JP"/>
    </w:rPr>
  </w:style>
  <w:style w:type="paragraph" w:customStyle="1" w:styleId="aff8">
    <w:name w:val="腳註"/>
    <w:basedOn w:val="a6"/>
    <w:link w:val="aff7"/>
    <w:rsid w:val="0091450A"/>
    <w:pPr>
      <w:shd w:val="clear" w:color="auto" w:fill="FFFFFF"/>
      <w:overflowPunct/>
      <w:autoSpaceDE/>
      <w:autoSpaceDN/>
      <w:spacing w:line="0" w:lineRule="atLeast"/>
      <w:jc w:val="left"/>
    </w:pPr>
    <w:rPr>
      <w:rFonts w:ascii="Times New Roman" w:eastAsia="Times New Roman"/>
      <w:kern w:val="0"/>
      <w:sz w:val="19"/>
      <w:szCs w:val="19"/>
    </w:rPr>
  </w:style>
  <w:style w:type="character" w:customStyle="1" w:styleId="color-orange">
    <w:name w:val="color-orange"/>
    <w:basedOn w:val="a7"/>
    <w:rsid w:val="000C0302"/>
  </w:style>
  <w:style w:type="character" w:customStyle="1" w:styleId="3SimSun">
    <w:name w:val="內文文字 (3) + SimSun"/>
    <w:aliases w:val="12.5 pt,粗體,間距 1 pt,內文文字 (3) + Malgun Gothic,11 pt,內文文字 (4) + Malgun Gothic,10 pt,內文文字 + MingLiU,內文文字 + 10 pt"/>
    <w:basedOn w:val="a7"/>
    <w:rsid w:val="00E01AD1"/>
    <w:rPr>
      <w:rFonts w:ascii="SimSun" w:eastAsia="SimSun" w:hAnsi="SimSun" w:cs="SimSun"/>
      <w:b/>
      <w:bCs/>
      <w:i w:val="0"/>
      <w:iCs w:val="0"/>
      <w:smallCaps w:val="0"/>
      <w:strike w:val="0"/>
      <w:color w:val="000000"/>
      <w:spacing w:val="30"/>
      <w:w w:val="100"/>
      <w:position w:val="0"/>
      <w:sz w:val="25"/>
      <w:szCs w:val="25"/>
      <w:u w:val="none"/>
      <w:lang w:val="ja-JP"/>
    </w:rPr>
  </w:style>
  <w:style w:type="character" w:customStyle="1" w:styleId="af9">
    <w:name w:val="清單段落 字元"/>
    <w:aliases w:val="(二) 字元,lp1 字元,FooterText 字元,numbered 字元,List Paragraph1 字元,Paragraphe de liste1 字元,標題2的內文 字元,卑南壹 字元,清單段落31 字元,List Paragraph 字元,一、清單段落 字元,1.1.1.1清單段落 字元,標題 (4) 字元,列點 字元,1.1 字元,Yie-清單段落 字元"/>
    <w:link w:val="af8"/>
    <w:uiPriority w:val="34"/>
    <w:locked/>
    <w:rsid w:val="002941EB"/>
    <w:rPr>
      <w:rFonts w:ascii="標楷體" w:eastAsia="標楷體"/>
      <w:kern w:val="2"/>
      <w:sz w:val="32"/>
    </w:rPr>
  </w:style>
  <w:style w:type="character" w:customStyle="1" w:styleId="highlight">
    <w:name w:val="highlight"/>
    <w:basedOn w:val="a7"/>
    <w:rsid w:val="007A3414"/>
  </w:style>
  <w:style w:type="character" w:customStyle="1" w:styleId="aff9">
    <w:name w:val="內文文字_"/>
    <w:basedOn w:val="a7"/>
    <w:rsid w:val="00446609"/>
    <w:rPr>
      <w:rFonts w:ascii="SimSun" w:eastAsia="SimSun" w:hAnsi="SimSun" w:cs="SimSun"/>
      <w:b w:val="0"/>
      <w:bCs w:val="0"/>
      <w:i w:val="0"/>
      <w:iCs w:val="0"/>
      <w:smallCaps w:val="0"/>
      <w:strike w:val="0"/>
      <w:spacing w:val="17"/>
      <w:sz w:val="20"/>
      <w:szCs w:val="20"/>
      <w:u w:val="none"/>
    </w:rPr>
  </w:style>
  <w:style w:type="character" w:customStyle="1" w:styleId="affa">
    <w:name w:val="內文文字"/>
    <w:basedOn w:val="aff9"/>
    <w:rsid w:val="00446609"/>
    <w:rPr>
      <w:rFonts w:ascii="SimSun" w:eastAsia="SimSun" w:hAnsi="SimSun" w:cs="SimSun"/>
      <w:b w:val="0"/>
      <w:bCs w:val="0"/>
      <w:i w:val="0"/>
      <w:iCs w:val="0"/>
      <w:smallCaps w:val="0"/>
      <w:strike w:val="0"/>
      <w:color w:val="000000"/>
      <w:spacing w:val="20"/>
      <w:w w:val="100"/>
      <w:position w:val="0"/>
      <w:sz w:val="21"/>
      <w:szCs w:val="21"/>
      <w:u w:val="none"/>
      <w:lang w:val="ja-JP"/>
    </w:rPr>
  </w:style>
  <w:style w:type="character" w:customStyle="1" w:styleId="hzn33d">
    <w:name w:val="hzn33d"/>
    <w:basedOn w:val="a7"/>
    <w:rsid w:val="00981973"/>
  </w:style>
  <w:style w:type="character" w:styleId="affb">
    <w:name w:val="FollowedHyperlink"/>
    <w:basedOn w:val="a7"/>
    <w:uiPriority w:val="99"/>
    <w:semiHidden/>
    <w:unhideWhenUsed/>
    <w:rsid w:val="00E801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84746">
      <w:bodyDiv w:val="1"/>
      <w:marLeft w:val="0"/>
      <w:marRight w:val="0"/>
      <w:marTop w:val="0"/>
      <w:marBottom w:val="0"/>
      <w:divBdr>
        <w:top w:val="none" w:sz="0" w:space="0" w:color="auto"/>
        <w:left w:val="none" w:sz="0" w:space="0" w:color="auto"/>
        <w:bottom w:val="none" w:sz="0" w:space="0" w:color="auto"/>
        <w:right w:val="none" w:sz="0" w:space="0" w:color="auto"/>
      </w:divBdr>
      <w:divsChild>
        <w:div w:id="72363572">
          <w:marLeft w:val="547"/>
          <w:marRight w:val="0"/>
          <w:marTop w:val="154"/>
          <w:marBottom w:val="0"/>
          <w:divBdr>
            <w:top w:val="none" w:sz="0" w:space="0" w:color="auto"/>
            <w:left w:val="none" w:sz="0" w:space="0" w:color="auto"/>
            <w:bottom w:val="none" w:sz="0" w:space="0" w:color="auto"/>
            <w:right w:val="none" w:sz="0" w:space="0" w:color="auto"/>
          </w:divBdr>
        </w:div>
      </w:divsChild>
    </w:div>
    <w:div w:id="186255557">
      <w:bodyDiv w:val="1"/>
      <w:marLeft w:val="0"/>
      <w:marRight w:val="0"/>
      <w:marTop w:val="0"/>
      <w:marBottom w:val="0"/>
      <w:divBdr>
        <w:top w:val="none" w:sz="0" w:space="0" w:color="auto"/>
        <w:left w:val="none" w:sz="0" w:space="0" w:color="auto"/>
        <w:bottom w:val="none" w:sz="0" w:space="0" w:color="auto"/>
        <w:right w:val="none" w:sz="0" w:space="0" w:color="auto"/>
      </w:divBdr>
    </w:div>
    <w:div w:id="216556579">
      <w:bodyDiv w:val="1"/>
      <w:marLeft w:val="0"/>
      <w:marRight w:val="0"/>
      <w:marTop w:val="0"/>
      <w:marBottom w:val="0"/>
      <w:divBdr>
        <w:top w:val="none" w:sz="0" w:space="0" w:color="auto"/>
        <w:left w:val="none" w:sz="0" w:space="0" w:color="auto"/>
        <w:bottom w:val="none" w:sz="0" w:space="0" w:color="auto"/>
        <w:right w:val="none" w:sz="0" w:space="0" w:color="auto"/>
      </w:divBdr>
      <w:divsChild>
        <w:div w:id="822283715">
          <w:marLeft w:val="547"/>
          <w:marRight w:val="0"/>
          <w:marTop w:val="154"/>
          <w:marBottom w:val="0"/>
          <w:divBdr>
            <w:top w:val="none" w:sz="0" w:space="0" w:color="auto"/>
            <w:left w:val="none" w:sz="0" w:space="0" w:color="auto"/>
            <w:bottom w:val="none" w:sz="0" w:space="0" w:color="auto"/>
            <w:right w:val="none" w:sz="0" w:space="0" w:color="auto"/>
          </w:divBdr>
        </w:div>
      </w:divsChild>
    </w:div>
    <w:div w:id="219218174">
      <w:bodyDiv w:val="1"/>
      <w:marLeft w:val="0"/>
      <w:marRight w:val="0"/>
      <w:marTop w:val="0"/>
      <w:marBottom w:val="0"/>
      <w:divBdr>
        <w:top w:val="none" w:sz="0" w:space="0" w:color="auto"/>
        <w:left w:val="none" w:sz="0" w:space="0" w:color="auto"/>
        <w:bottom w:val="none" w:sz="0" w:space="0" w:color="auto"/>
        <w:right w:val="none" w:sz="0" w:space="0" w:color="auto"/>
      </w:divBdr>
      <w:divsChild>
        <w:div w:id="2073111902">
          <w:marLeft w:val="547"/>
          <w:marRight w:val="0"/>
          <w:marTop w:val="154"/>
          <w:marBottom w:val="0"/>
          <w:divBdr>
            <w:top w:val="none" w:sz="0" w:space="0" w:color="auto"/>
            <w:left w:val="none" w:sz="0" w:space="0" w:color="auto"/>
            <w:bottom w:val="none" w:sz="0" w:space="0" w:color="auto"/>
            <w:right w:val="none" w:sz="0" w:space="0" w:color="auto"/>
          </w:divBdr>
        </w:div>
      </w:divsChild>
    </w:div>
    <w:div w:id="384985775">
      <w:bodyDiv w:val="1"/>
      <w:marLeft w:val="0"/>
      <w:marRight w:val="0"/>
      <w:marTop w:val="0"/>
      <w:marBottom w:val="0"/>
      <w:divBdr>
        <w:top w:val="none" w:sz="0" w:space="0" w:color="auto"/>
        <w:left w:val="none" w:sz="0" w:space="0" w:color="auto"/>
        <w:bottom w:val="none" w:sz="0" w:space="0" w:color="auto"/>
        <w:right w:val="none" w:sz="0" w:space="0" w:color="auto"/>
      </w:divBdr>
    </w:div>
    <w:div w:id="386532176">
      <w:bodyDiv w:val="1"/>
      <w:marLeft w:val="0"/>
      <w:marRight w:val="0"/>
      <w:marTop w:val="0"/>
      <w:marBottom w:val="0"/>
      <w:divBdr>
        <w:top w:val="none" w:sz="0" w:space="0" w:color="auto"/>
        <w:left w:val="none" w:sz="0" w:space="0" w:color="auto"/>
        <w:bottom w:val="none" w:sz="0" w:space="0" w:color="auto"/>
        <w:right w:val="none" w:sz="0" w:space="0" w:color="auto"/>
      </w:divBdr>
      <w:divsChild>
        <w:div w:id="2069063611">
          <w:marLeft w:val="547"/>
          <w:marRight w:val="0"/>
          <w:marTop w:val="154"/>
          <w:marBottom w:val="0"/>
          <w:divBdr>
            <w:top w:val="none" w:sz="0" w:space="0" w:color="auto"/>
            <w:left w:val="none" w:sz="0" w:space="0" w:color="auto"/>
            <w:bottom w:val="none" w:sz="0" w:space="0" w:color="auto"/>
            <w:right w:val="none" w:sz="0" w:space="0" w:color="auto"/>
          </w:divBdr>
        </w:div>
      </w:divsChild>
    </w:div>
    <w:div w:id="419831476">
      <w:bodyDiv w:val="1"/>
      <w:marLeft w:val="0"/>
      <w:marRight w:val="0"/>
      <w:marTop w:val="0"/>
      <w:marBottom w:val="0"/>
      <w:divBdr>
        <w:top w:val="none" w:sz="0" w:space="0" w:color="auto"/>
        <w:left w:val="none" w:sz="0" w:space="0" w:color="auto"/>
        <w:bottom w:val="none" w:sz="0" w:space="0" w:color="auto"/>
        <w:right w:val="none" w:sz="0" w:space="0" w:color="auto"/>
      </w:divBdr>
      <w:divsChild>
        <w:div w:id="691489397">
          <w:marLeft w:val="547"/>
          <w:marRight w:val="0"/>
          <w:marTop w:val="134"/>
          <w:marBottom w:val="0"/>
          <w:divBdr>
            <w:top w:val="none" w:sz="0" w:space="0" w:color="auto"/>
            <w:left w:val="none" w:sz="0" w:space="0" w:color="auto"/>
            <w:bottom w:val="none" w:sz="0" w:space="0" w:color="auto"/>
            <w:right w:val="none" w:sz="0" w:space="0" w:color="auto"/>
          </w:divBdr>
        </w:div>
      </w:divsChild>
    </w:div>
    <w:div w:id="517474728">
      <w:bodyDiv w:val="1"/>
      <w:marLeft w:val="0"/>
      <w:marRight w:val="0"/>
      <w:marTop w:val="0"/>
      <w:marBottom w:val="0"/>
      <w:divBdr>
        <w:top w:val="none" w:sz="0" w:space="0" w:color="auto"/>
        <w:left w:val="none" w:sz="0" w:space="0" w:color="auto"/>
        <w:bottom w:val="none" w:sz="0" w:space="0" w:color="auto"/>
        <w:right w:val="none" w:sz="0" w:space="0" w:color="auto"/>
      </w:divBdr>
      <w:divsChild>
        <w:div w:id="252125280">
          <w:marLeft w:val="547"/>
          <w:marRight w:val="0"/>
          <w:marTop w:val="154"/>
          <w:marBottom w:val="0"/>
          <w:divBdr>
            <w:top w:val="none" w:sz="0" w:space="0" w:color="auto"/>
            <w:left w:val="none" w:sz="0" w:space="0" w:color="auto"/>
            <w:bottom w:val="none" w:sz="0" w:space="0" w:color="auto"/>
            <w:right w:val="none" w:sz="0" w:space="0" w:color="auto"/>
          </w:divBdr>
        </w:div>
      </w:divsChild>
    </w:div>
    <w:div w:id="526522625">
      <w:bodyDiv w:val="1"/>
      <w:marLeft w:val="0"/>
      <w:marRight w:val="0"/>
      <w:marTop w:val="0"/>
      <w:marBottom w:val="0"/>
      <w:divBdr>
        <w:top w:val="none" w:sz="0" w:space="0" w:color="auto"/>
        <w:left w:val="none" w:sz="0" w:space="0" w:color="auto"/>
        <w:bottom w:val="none" w:sz="0" w:space="0" w:color="auto"/>
        <w:right w:val="none" w:sz="0" w:space="0" w:color="auto"/>
      </w:divBdr>
    </w:div>
    <w:div w:id="547229429">
      <w:bodyDiv w:val="1"/>
      <w:marLeft w:val="0"/>
      <w:marRight w:val="0"/>
      <w:marTop w:val="0"/>
      <w:marBottom w:val="0"/>
      <w:divBdr>
        <w:top w:val="none" w:sz="0" w:space="0" w:color="auto"/>
        <w:left w:val="none" w:sz="0" w:space="0" w:color="auto"/>
        <w:bottom w:val="none" w:sz="0" w:space="0" w:color="auto"/>
        <w:right w:val="none" w:sz="0" w:space="0" w:color="auto"/>
      </w:divBdr>
    </w:div>
    <w:div w:id="563686664">
      <w:bodyDiv w:val="1"/>
      <w:marLeft w:val="0"/>
      <w:marRight w:val="0"/>
      <w:marTop w:val="0"/>
      <w:marBottom w:val="0"/>
      <w:divBdr>
        <w:top w:val="none" w:sz="0" w:space="0" w:color="auto"/>
        <w:left w:val="none" w:sz="0" w:space="0" w:color="auto"/>
        <w:bottom w:val="none" w:sz="0" w:space="0" w:color="auto"/>
        <w:right w:val="none" w:sz="0" w:space="0" w:color="auto"/>
      </w:divBdr>
      <w:divsChild>
        <w:div w:id="1157258147">
          <w:marLeft w:val="547"/>
          <w:marRight w:val="0"/>
          <w:marTop w:val="134"/>
          <w:marBottom w:val="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85963758">
      <w:bodyDiv w:val="1"/>
      <w:marLeft w:val="0"/>
      <w:marRight w:val="0"/>
      <w:marTop w:val="0"/>
      <w:marBottom w:val="0"/>
      <w:divBdr>
        <w:top w:val="none" w:sz="0" w:space="0" w:color="auto"/>
        <w:left w:val="none" w:sz="0" w:space="0" w:color="auto"/>
        <w:bottom w:val="none" w:sz="0" w:space="0" w:color="auto"/>
        <w:right w:val="none" w:sz="0" w:space="0" w:color="auto"/>
      </w:divBdr>
      <w:divsChild>
        <w:div w:id="128207761">
          <w:marLeft w:val="547"/>
          <w:marRight w:val="0"/>
          <w:marTop w:val="134"/>
          <w:marBottom w:val="0"/>
          <w:divBdr>
            <w:top w:val="none" w:sz="0" w:space="0" w:color="auto"/>
            <w:left w:val="none" w:sz="0" w:space="0" w:color="auto"/>
            <w:bottom w:val="none" w:sz="0" w:space="0" w:color="auto"/>
            <w:right w:val="none" w:sz="0" w:space="0" w:color="auto"/>
          </w:divBdr>
        </w:div>
      </w:divsChild>
    </w:div>
    <w:div w:id="612252074">
      <w:bodyDiv w:val="1"/>
      <w:marLeft w:val="0"/>
      <w:marRight w:val="0"/>
      <w:marTop w:val="0"/>
      <w:marBottom w:val="0"/>
      <w:divBdr>
        <w:top w:val="none" w:sz="0" w:space="0" w:color="auto"/>
        <w:left w:val="none" w:sz="0" w:space="0" w:color="auto"/>
        <w:bottom w:val="none" w:sz="0" w:space="0" w:color="auto"/>
        <w:right w:val="none" w:sz="0" w:space="0" w:color="auto"/>
      </w:divBdr>
      <w:divsChild>
        <w:div w:id="1075324815">
          <w:marLeft w:val="547"/>
          <w:marRight w:val="0"/>
          <w:marTop w:val="154"/>
          <w:marBottom w:val="0"/>
          <w:divBdr>
            <w:top w:val="none" w:sz="0" w:space="0" w:color="auto"/>
            <w:left w:val="none" w:sz="0" w:space="0" w:color="auto"/>
            <w:bottom w:val="none" w:sz="0" w:space="0" w:color="auto"/>
            <w:right w:val="none" w:sz="0" w:space="0" w:color="auto"/>
          </w:divBdr>
        </w:div>
      </w:divsChild>
    </w:div>
    <w:div w:id="642856196">
      <w:bodyDiv w:val="1"/>
      <w:marLeft w:val="0"/>
      <w:marRight w:val="0"/>
      <w:marTop w:val="0"/>
      <w:marBottom w:val="0"/>
      <w:divBdr>
        <w:top w:val="none" w:sz="0" w:space="0" w:color="auto"/>
        <w:left w:val="none" w:sz="0" w:space="0" w:color="auto"/>
        <w:bottom w:val="none" w:sz="0" w:space="0" w:color="auto"/>
        <w:right w:val="none" w:sz="0" w:space="0" w:color="auto"/>
      </w:divBdr>
      <w:divsChild>
        <w:div w:id="1567106362">
          <w:marLeft w:val="547"/>
          <w:marRight w:val="0"/>
          <w:marTop w:val="134"/>
          <w:marBottom w:val="0"/>
          <w:divBdr>
            <w:top w:val="none" w:sz="0" w:space="0" w:color="auto"/>
            <w:left w:val="none" w:sz="0" w:space="0" w:color="auto"/>
            <w:bottom w:val="none" w:sz="0" w:space="0" w:color="auto"/>
            <w:right w:val="none" w:sz="0" w:space="0" w:color="auto"/>
          </w:divBdr>
        </w:div>
      </w:divsChild>
    </w:div>
    <w:div w:id="700397135">
      <w:bodyDiv w:val="1"/>
      <w:marLeft w:val="0"/>
      <w:marRight w:val="0"/>
      <w:marTop w:val="0"/>
      <w:marBottom w:val="0"/>
      <w:divBdr>
        <w:top w:val="none" w:sz="0" w:space="0" w:color="auto"/>
        <w:left w:val="none" w:sz="0" w:space="0" w:color="auto"/>
        <w:bottom w:val="none" w:sz="0" w:space="0" w:color="auto"/>
        <w:right w:val="none" w:sz="0" w:space="0" w:color="auto"/>
      </w:divBdr>
    </w:div>
    <w:div w:id="710804512">
      <w:bodyDiv w:val="1"/>
      <w:marLeft w:val="0"/>
      <w:marRight w:val="0"/>
      <w:marTop w:val="0"/>
      <w:marBottom w:val="0"/>
      <w:divBdr>
        <w:top w:val="none" w:sz="0" w:space="0" w:color="auto"/>
        <w:left w:val="none" w:sz="0" w:space="0" w:color="auto"/>
        <w:bottom w:val="none" w:sz="0" w:space="0" w:color="auto"/>
        <w:right w:val="none" w:sz="0" w:space="0" w:color="auto"/>
      </w:divBdr>
      <w:divsChild>
        <w:div w:id="382798726">
          <w:marLeft w:val="547"/>
          <w:marRight w:val="0"/>
          <w:marTop w:val="134"/>
          <w:marBottom w:val="0"/>
          <w:divBdr>
            <w:top w:val="none" w:sz="0" w:space="0" w:color="auto"/>
            <w:left w:val="none" w:sz="0" w:space="0" w:color="auto"/>
            <w:bottom w:val="none" w:sz="0" w:space="0" w:color="auto"/>
            <w:right w:val="none" w:sz="0" w:space="0" w:color="auto"/>
          </w:divBdr>
        </w:div>
      </w:divsChild>
    </w:div>
    <w:div w:id="730226199">
      <w:bodyDiv w:val="1"/>
      <w:marLeft w:val="0"/>
      <w:marRight w:val="0"/>
      <w:marTop w:val="0"/>
      <w:marBottom w:val="0"/>
      <w:divBdr>
        <w:top w:val="none" w:sz="0" w:space="0" w:color="auto"/>
        <w:left w:val="none" w:sz="0" w:space="0" w:color="auto"/>
        <w:bottom w:val="none" w:sz="0" w:space="0" w:color="auto"/>
        <w:right w:val="none" w:sz="0" w:space="0" w:color="auto"/>
      </w:divBdr>
      <w:divsChild>
        <w:div w:id="1027756866">
          <w:marLeft w:val="547"/>
          <w:marRight w:val="0"/>
          <w:marTop w:val="154"/>
          <w:marBottom w:val="0"/>
          <w:divBdr>
            <w:top w:val="none" w:sz="0" w:space="0" w:color="auto"/>
            <w:left w:val="none" w:sz="0" w:space="0" w:color="auto"/>
            <w:bottom w:val="none" w:sz="0" w:space="0" w:color="auto"/>
            <w:right w:val="none" w:sz="0" w:space="0" w:color="auto"/>
          </w:divBdr>
        </w:div>
      </w:divsChild>
    </w:div>
    <w:div w:id="755790544">
      <w:bodyDiv w:val="1"/>
      <w:marLeft w:val="0"/>
      <w:marRight w:val="0"/>
      <w:marTop w:val="0"/>
      <w:marBottom w:val="0"/>
      <w:divBdr>
        <w:top w:val="none" w:sz="0" w:space="0" w:color="auto"/>
        <w:left w:val="none" w:sz="0" w:space="0" w:color="auto"/>
        <w:bottom w:val="none" w:sz="0" w:space="0" w:color="auto"/>
        <w:right w:val="none" w:sz="0" w:space="0" w:color="auto"/>
      </w:divBdr>
    </w:div>
    <w:div w:id="769466442">
      <w:bodyDiv w:val="1"/>
      <w:marLeft w:val="0"/>
      <w:marRight w:val="0"/>
      <w:marTop w:val="0"/>
      <w:marBottom w:val="0"/>
      <w:divBdr>
        <w:top w:val="none" w:sz="0" w:space="0" w:color="auto"/>
        <w:left w:val="none" w:sz="0" w:space="0" w:color="auto"/>
        <w:bottom w:val="none" w:sz="0" w:space="0" w:color="auto"/>
        <w:right w:val="none" w:sz="0" w:space="0" w:color="auto"/>
      </w:divBdr>
    </w:div>
    <w:div w:id="775100968">
      <w:bodyDiv w:val="1"/>
      <w:marLeft w:val="0"/>
      <w:marRight w:val="0"/>
      <w:marTop w:val="0"/>
      <w:marBottom w:val="0"/>
      <w:divBdr>
        <w:top w:val="none" w:sz="0" w:space="0" w:color="auto"/>
        <w:left w:val="none" w:sz="0" w:space="0" w:color="auto"/>
        <w:bottom w:val="none" w:sz="0" w:space="0" w:color="auto"/>
        <w:right w:val="none" w:sz="0" w:space="0" w:color="auto"/>
      </w:divBdr>
    </w:div>
    <w:div w:id="795832816">
      <w:bodyDiv w:val="1"/>
      <w:marLeft w:val="0"/>
      <w:marRight w:val="0"/>
      <w:marTop w:val="0"/>
      <w:marBottom w:val="0"/>
      <w:divBdr>
        <w:top w:val="none" w:sz="0" w:space="0" w:color="auto"/>
        <w:left w:val="none" w:sz="0" w:space="0" w:color="auto"/>
        <w:bottom w:val="none" w:sz="0" w:space="0" w:color="auto"/>
        <w:right w:val="none" w:sz="0" w:space="0" w:color="auto"/>
      </w:divBdr>
      <w:divsChild>
        <w:div w:id="777337468">
          <w:marLeft w:val="547"/>
          <w:marRight w:val="0"/>
          <w:marTop w:val="154"/>
          <w:marBottom w:val="0"/>
          <w:divBdr>
            <w:top w:val="none" w:sz="0" w:space="0" w:color="auto"/>
            <w:left w:val="none" w:sz="0" w:space="0" w:color="auto"/>
            <w:bottom w:val="none" w:sz="0" w:space="0" w:color="auto"/>
            <w:right w:val="none" w:sz="0" w:space="0" w:color="auto"/>
          </w:divBdr>
        </w:div>
      </w:divsChild>
    </w:div>
    <w:div w:id="806974794">
      <w:bodyDiv w:val="1"/>
      <w:marLeft w:val="0"/>
      <w:marRight w:val="0"/>
      <w:marTop w:val="0"/>
      <w:marBottom w:val="0"/>
      <w:divBdr>
        <w:top w:val="none" w:sz="0" w:space="0" w:color="auto"/>
        <w:left w:val="none" w:sz="0" w:space="0" w:color="auto"/>
        <w:bottom w:val="none" w:sz="0" w:space="0" w:color="auto"/>
        <w:right w:val="none" w:sz="0" w:space="0" w:color="auto"/>
      </w:divBdr>
      <w:divsChild>
        <w:div w:id="1434328197">
          <w:marLeft w:val="547"/>
          <w:marRight w:val="0"/>
          <w:marTop w:val="154"/>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15515968">
      <w:bodyDiv w:val="1"/>
      <w:marLeft w:val="0"/>
      <w:marRight w:val="0"/>
      <w:marTop w:val="0"/>
      <w:marBottom w:val="0"/>
      <w:divBdr>
        <w:top w:val="none" w:sz="0" w:space="0" w:color="auto"/>
        <w:left w:val="none" w:sz="0" w:space="0" w:color="auto"/>
        <w:bottom w:val="none" w:sz="0" w:space="0" w:color="auto"/>
        <w:right w:val="none" w:sz="0" w:space="0" w:color="auto"/>
      </w:divBdr>
      <w:divsChild>
        <w:div w:id="1428497579">
          <w:marLeft w:val="547"/>
          <w:marRight w:val="0"/>
          <w:marTop w:val="134"/>
          <w:marBottom w:val="0"/>
          <w:divBdr>
            <w:top w:val="none" w:sz="0" w:space="0" w:color="auto"/>
            <w:left w:val="none" w:sz="0" w:space="0" w:color="auto"/>
            <w:bottom w:val="none" w:sz="0" w:space="0" w:color="auto"/>
            <w:right w:val="none" w:sz="0" w:space="0" w:color="auto"/>
          </w:divBdr>
        </w:div>
      </w:divsChild>
    </w:div>
    <w:div w:id="1128858563">
      <w:bodyDiv w:val="1"/>
      <w:marLeft w:val="0"/>
      <w:marRight w:val="0"/>
      <w:marTop w:val="0"/>
      <w:marBottom w:val="0"/>
      <w:divBdr>
        <w:top w:val="none" w:sz="0" w:space="0" w:color="auto"/>
        <w:left w:val="none" w:sz="0" w:space="0" w:color="auto"/>
        <w:bottom w:val="none" w:sz="0" w:space="0" w:color="auto"/>
        <w:right w:val="none" w:sz="0" w:space="0" w:color="auto"/>
      </w:divBdr>
    </w:div>
    <w:div w:id="1150441326">
      <w:bodyDiv w:val="1"/>
      <w:marLeft w:val="0"/>
      <w:marRight w:val="0"/>
      <w:marTop w:val="0"/>
      <w:marBottom w:val="0"/>
      <w:divBdr>
        <w:top w:val="none" w:sz="0" w:space="0" w:color="auto"/>
        <w:left w:val="none" w:sz="0" w:space="0" w:color="auto"/>
        <w:bottom w:val="none" w:sz="0" w:space="0" w:color="auto"/>
        <w:right w:val="none" w:sz="0" w:space="0" w:color="auto"/>
      </w:divBdr>
    </w:div>
    <w:div w:id="1189413836">
      <w:bodyDiv w:val="1"/>
      <w:marLeft w:val="0"/>
      <w:marRight w:val="0"/>
      <w:marTop w:val="0"/>
      <w:marBottom w:val="0"/>
      <w:divBdr>
        <w:top w:val="none" w:sz="0" w:space="0" w:color="auto"/>
        <w:left w:val="none" w:sz="0" w:space="0" w:color="auto"/>
        <w:bottom w:val="none" w:sz="0" w:space="0" w:color="auto"/>
        <w:right w:val="none" w:sz="0" w:space="0" w:color="auto"/>
      </w:divBdr>
      <w:divsChild>
        <w:div w:id="313804183">
          <w:marLeft w:val="720"/>
          <w:marRight w:val="0"/>
          <w:marTop w:val="154"/>
          <w:marBottom w:val="0"/>
          <w:divBdr>
            <w:top w:val="none" w:sz="0" w:space="0" w:color="auto"/>
            <w:left w:val="none" w:sz="0" w:space="0" w:color="auto"/>
            <w:bottom w:val="none" w:sz="0" w:space="0" w:color="auto"/>
            <w:right w:val="none" w:sz="0" w:space="0" w:color="auto"/>
          </w:divBdr>
        </w:div>
      </w:divsChild>
    </w:div>
    <w:div w:id="1197890635">
      <w:bodyDiv w:val="1"/>
      <w:marLeft w:val="0"/>
      <w:marRight w:val="0"/>
      <w:marTop w:val="0"/>
      <w:marBottom w:val="0"/>
      <w:divBdr>
        <w:top w:val="none" w:sz="0" w:space="0" w:color="auto"/>
        <w:left w:val="none" w:sz="0" w:space="0" w:color="auto"/>
        <w:bottom w:val="none" w:sz="0" w:space="0" w:color="auto"/>
        <w:right w:val="none" w:sz="0" w:space="0" w:color="auto"/>
      </w:divBdr>
    </w:div>
    <w:div w:id="1215121518">
      <w:bodyDiv w:val="1"/>
      <w:marLeft w:val="0"/>
      <w:marRight w:val="0"/>
      <w:marTop w:val="0"/>
      <w:marBottom w:val="0"/>
      <w:divBdr>
        <w:top w:val="none" w:sz="0" w:space="0" w:color="auto"/>
        <w:left w:val="none" w:sz="0" w:space="0" w:color="auto"/>
        <w:bottom w:val="none" w:sz="0" w:space="0" w:color="auto"/>
        <w:right w:val="none" w:sz="0" w:space="0" w:color="auto"/>
      </w:divBdr>
      <w:divsChild>
        <w:div w:id="415327077">
          <w:marLeft w:val="720"/>
          <w:marRight w:val="0"/>
          <w:marTop w:val="134"/>
          <w:marBottom w:val="0"/>
          <w:divBdr>
            <w:top w:val="none" w:sz="0" w:space="0" w:color="auto"/>
            <w:left w:val="none" w:sz="0" w:space="0" w:color="auto"/>
            <w:bottom w:val="none" w:sz="0" w:space="0" w:color="auto"/>
            <w:right w:val="none" w:sz="0" w:space="0" w:color="auto"/>
          </w:divBdr>
        </w:div>
      </w:divsChild>
    </w:div>
    <w:div w:id="1232616371">
      <w:bodyDiv w:val="1"/>
      <w:marLeft w:val="0"/>
      <w:marRight w:val="0"/>
      <w:marTop w:val="0"/>
      <w:marBottom w:val="0"/>
      <w:divBdr>
        <w:top w:val="none" w:sz="0" w:space="0" w:color="auto"/>
        <w:left w:val="none" w:sz="0" w:space="0" w:color="auto"/>
        <w:bottom w:val="none" w:sz="0" w:space="0" w:color="auto"/>
        <w:right w:val="none" w:sz="0" w:space="0" w:color="auto"/>
      </w:divBdr>
      <w:divsChild>
        <w:div w:id="409234345">
          <w:marLeft w:val="547"/>
          <w:marRight w:val="0"/>
          <w:marTop w:val="134"/>
          <w:marBottom w:val="0"/>
          <w:divBdr>
            <w:top w:val="none" w:sz="0" w:space="0" w:color="auto"/>
            <w:left w:val="none" w:sz="0" w:space="0" w:color="auto"/>
            <w:bottom w:val="none" w:sz="0" w:space="0" w:color="auto"/>
            <w:right w:val="none" w:sz="0" w:space="0" w:color="auto"/>
          </w:divBdr>
        </w:div>
      </w:divsChild>
    </w:div>
    <w:div w:id="1245995096">
      <w:bodyDiv w:val="1"/>
      <w:marLeft w:val="0"/>
      <w:marRight w:val="0"/>
      <w:marTop w:val="0"/>
      <w:marBottom w:val="0"/>
      <w:divBdr>
        <w:top w:val="none" w:sz="0" w:space="0" w:color="auto"/>
        <w:left w:val="none" w:sz="0" w:space="0" w:color="auto"/>
        <w:bottom w:val="none" w:sz="0" w:space="0" w:color="auto"/>
        <w:right w:val="none" w:sz="0" w:space="0" w:color="auto"/>
      </w:divBdr>
    </w:div>
    <w:div w:id="1291790092">
      <w:bodyDiv w:val="1"/>
      <w:marLeft w:val="0"/>
      <w:marRight w:val="0"/>
      <w:marTop w:val="0"/>
      <w:marBottom w:val="0"/>
      <w:divBdr>
        <w:top w:val="none" w:sz="0" w:space="0" w:color="auto"/>
        <w:left w:val="none" w:sz="0" w:space="0" w:color="auto"/>
        <w:bottom w:val="none" w:sz="0" w:space="0" w:color="auto"/>
        <w:right w:val="none" w:sz="0" w:space="0" w:color="auto"/>
      </w:divBdr>
    </w:div>
    <w:div w:id="1299609798">
      <w:bodyDiv w:val="1"/>
      <w:marLeft w:val="0"/>
      <w:marRight w:val="0"/>
      <w:marTop w:val="0"/>
      <w:marBottom w:val="0"/>
      <w:divBdr>
        <w:top w:val="none" w:sz="0" w:space="0" w:color="auto"/>
        <w:left w:val="none" w:sz="0" w:space="0" w:color="auto"/>
        <w:bottom w:val="none" w:sz="0" w:space="0" w:color="auto"/>
        <w:right w:val="none" w:sz="0" w:space="0" w:color="auto"/>
      </w:divBdr>
    </w:div>
    <w:div w:id="1374235752">
      <w:bodyDiv w:val="1"/>
      <w:marLeft w:val="0"/>
      <w:marRight w:val="0"/>
      <w:marTop w:val="0"/>
      <w:marBottom w:val="0"/>
      <w:divBdr>
        <w:top w:val="none" w:sz="0" w:space="0" w:color="auto"/>
        <w:left w:val="none" w:sz="0" w:space="0" w:color="auto"/>
        <w:bottom w:val="none" w:sz="0" w:space="0" w:color="auto"/>
        <w:right w:val="none" w:sz="0" w:space="0" w:color="auto"/>
      </w:divBdr>
    </w:div>
    <w:div w:id="1389304811">
      <w:bodyDiv w:val="1"/>
      <w:marLeft w:val="0"/>
      <w:marRight w:val="0"/>
      <w:marTop w:val="0"/>
      <w:marBottom w:val="0"/>
      <w:divBdr>
        <w:top w:val="none" w:sz="0" w:space="0" w:color="auto"/>
        <w:left w:val="none" w:sz="0" w:space="0" w:color="auto"/>
        <w:bottom w:val="none" w:sz="0" w:space="0" w:color="auto"/>
        <w:right w:val="none" w:sz="0" w:space="0" w:color="auto"/>
      </w:divBdr>
      <w:divsChild>
        <w:div w:id="2033338779">
          <w:marLeft w:val="547"/>
          <w:marRight w:val="0"/>
          <w:marTop w:val="154"/>
          <w:marBottom w:val="0"/>
          <w:divBdr>
            <w:top w:val="none" w:sz="0" w:space="0" w:color="auto"/>
            <w:left w:val="none" w:sz="0" w:space="0" w:color="auto"/>
            <w:bottom w:val="none" w:sz="0" w:space="0" w:color="auto"/>
            <w:right w:val="none" w:sz="0" w:space="0" w:color="auto"/>
          </w:divBdr>
        </w:div>
      </w:divsChild>
    </w:div>
    <w:div w:id="1434664564">
      <w:bodyDiv w:val="1"/>
      <w:marLeft w:val="0"/>
      <w:marRight w:val="0"/>
      <w:marTop w:val="0"/>
      <w:marBottom w:val="0"/>
      <w:divBdr>
        <w:top w:val="none" w:sz="0" w:space="0" w:color="auto"/>
        <w:left w:val="none" w:sz="0" w:space="0" w:color="auto"/>
        <w:bottom w:val="none" w:sz="0" w:space="0" w:color="auto"/>
        <w:right w:val="none" w:sz="0" w:space="0" w:color="auto"/>
      </w:divBdr>
    </w:div>
    <w:div w:id="1467432596">
      <w:bodyDiv w:val="1"/>
      <w:marLeft w:val="0"/>
      <w:marRight w:val="0"/>
      <w:marTop w:val="0"/>
      <w:marBottom w:val="0"/>
      <w:divBdr>
        <w:top w:val="none" w:sz="0" w:space="0" w:color="auto"/>
        <w:left w:val="none" w:sz="0" w:space="0" w:color="auto"/>
        <w:bottom w:val="none" w:sz="0" w:space="0" w:color="auto"/>
        <w:right w:val="none" w:sz="0" w:space="0" w:color="auto"/>
      </w:divBdr>
    </w:div>
    <w:div w:id="1476143368">
      <w:bodyDiv w:val="1"/>
      <w:marLeft w:val="0"/>
      <w:marRight w:val="0"/>
      <w:marTop w:val="0"/>
      <w:marBottom w:val="0"/>
      <w:divBdr>
        <w:top w:val="none" w:sz="0" w:space="0" w:color="auto"/>
        <w:left w:val="none" w:sz="0" w:space="0" w:color="auto"/>
        <w:bottom w:val="none" w:sz="0" w:space="0" w:color="auto"/>
        <w:right w:val="none" w:sz="0" w:space="0" w:color="auto"/>
      </w:divBdr>
    </w:div>
    <w:div w:id="1517962663">
      <w:bodyDiv w:val="1"/>
      <w:marLeft w:val="0"/>
      <w:marRight w:val="0"/>
      <w:marTop w:val="0"/>
      <w:marBottom w:val="0"/>
      <w:divBdr>
        <w:top w:val="none" w:sz="0" w:space="0" w:color="auto"/>
        <w:left w:val="none" w:sz="0" w:space="0" w:color="auto"/>
        <w:bottom w:val="none" w:sz="0" w:space="0" w:color="auto"/>
        <w:right w:val="none" w:sz="0" w:space="0" w:color="auto"/>
      </w:divBdr>
      <w:divsChild>
        <w:div w:id="843860352">
          <w:marLeft w:val="547"/>
          <w:marRight w:val="0"/>
          <w:marTop w:val="134"/>
          <w:marBottom w:val="0"/>
          <w:divBdr>
            <w:top w:val="none" w:sz="0" w:space="0" w:color="auto"/>
            <w:left w:val="none" w:sz="0" w:space="0" w:color="auto"/>
            <w:bottom w:val="none" w:sz="0" w:space="0" w:color="auto"/>
            <w:right w:val="none" w:sz="0" w:space="0" w:color="auto"/>
          </w:divBdr>
        </w:div>
      </w:divsChild>
    </w:div>
    <w:div w:id="1562669544">
      <w:bodyDiv w:val="1"/>
      <w:marLeft w:val="0"/>
      <w:marRight w:val="0"/>
      <w:marTop w:val="0"/>
      <w:marBottom w:val="0"/>
      <w:divBdr>
        <w:top w:val="none" w:sz="0" w:space="0" w:color="auto"/>
        <w:left w:val="none" w:sz="0" w:space="0" w:color="auto"/>
        <w:bottom w:val="none" w:sz="0" w:space="0" w:color="auto"/>
        <w:right w:val="none" w:sz="0" w:space="0" w:color="auto"/>
      </w:divBdr>
    </w:div>
    <w:div w:id="1590768663">
      <w:bodyDiv w:val="1"/>
      <w:marLeft w:val="0"/>
      <w:marRight w:val="0"/>
      <w:marTop w:val="0"/>
      <w:marBottom w:val="0"/>
      <w:divBdr>
        <w:top w:val="none" w:sz="0" w:space="0" w:color="auto"/>
        <w:left w:val="none" w:sz="0" w:space="0" w:color="auto"/>
        <w:bottom w:val="none" w:sz="0" w:space="0" w:color="auto"/>
        <w:right w:val="none" w:sz="0" w:space="0" w:color="auto"/>
      </w:divBdr>
      <w:divsChild>
        <w:div w:id="786510607">
          <w:marLeft w:val="547"/>
          <w:marRight w:val="0"/>
          <w:marTop w:val="134"/>
          <w:marBottom w:val="0"/>
          <w:divBdr>
            <w:top w:val="none" w:sz="0" w:space="0" w:color="auto"/>
            <w:left w:val="none" w:sz="0" w:space="0" w:color="auto"/>
            <w:bottom w:val="none" w:sz="0" w:space="0" w:color="auto"/>
            <w:right w:val="none" w:sz="0" w:space="0" w:color="auto"/>
          </w:divBdr>
        </w:div>
      </w:divsChild>
    </w:div>
    <w:div w:id="1605067145">
      <w:bodyDiv w:val="1"/>
      <w:marLeft w:val="0"/>
      <w:marRight w:val="0"/>
      <w:marTop w:val="0"/>
      <w:marBottom w:val="0"/>
      <w:divBdr>
        <w:top w:val="none" w:sz="0" w:space="0" w:color="auto"/>
        <w:left w:val="none" w:sz="0" w:space="0" w:color="auto"/>
        <w:bottom w:val="none" w:sz="0" w:space="0" w:color="auto"/>
        <w:right w:val="none" w:sz="0" w:space="0" w:color="auto"/>
      </w:divBdr>
      <w:divsChild>
        <w:div w:id="1323773337">
          <w:marLeft w:val="547"/>
          <w:marRight w:val="0"/>
          <w:marTop w:val="134"/>
          <w:marBottom w:val="0"/>
          <w:divBdr>
            <w:top w:val="none" w:sz="0" w:space="0" w:color="auto"/>
            <w:left w:val="none" w:sz="0" w:space="0" w:color="auto"/>
            <w:bottom w:val="none" w:sz="0" w:space="0" w:color="auto"/>
            <w:right w:val="none" w:sz="0" w:space="0" w:color="auto"/>
          </w:divBdr>
        </w:div>
      </w:divsChild>
    </w:div>
    <w:div w:id="1609770446">
      <w:bodyDiv w:val="1"/>
      <w:marLeft w:val="0"/>
      <w:marRight w:val="0"/>
      <w:marTop w:val="0"/>
      <w:marBottom w:val="0"/>
      <w:divBdr>
        <w:top w:val="none" w:sz="0" w:space="0" w:color="auto"/>
        <w:left w:val="none" w:sz="0" w:space="0" w:color="auto"/>
        <w:bottom w:val="none" w:sz="0" w:space="0" w:color="auto"/>
        <w:right w:val="none" w:sz="0" w:space="0" w:color="auto"/>
      </w:divBdr>
    </w:div>
    <w:div w:id="1614051071">
      <w:bodyDiv w:val="1"/>
      <w:marLeft w:val="0"/>
      <w:marRight w:val="0"/>
      <w:marTop w:val="0"/>
      <w:marBottom w:val="0"/>
      <w:divBdr>
        <w:top w:val="none" w:sz="0" w:space="0" w:color="auto"/>
        <w:left w:val="none" w:sz="0" w:space="0" w:color="auto"/>
        <w:bottom w:val="none" w:sz="0" w:space="0" w:color="auto"/>
        <w:right w:val="none" w:sz="0" w:space="0" w:color="auto"/>
      </w:divBdr>
      <w:divsChild>
        <w:div w:id="1521354648">
          <w:marLeft w:val="547"/>
          <w:marRight w:val="0"/>
          <w:marTop w:val="134"/>
          <w:marBottom w:val="0"/>
          <w:divBdr>
            <w:top w:val="none" w:sz="0" w:space="0" w:color="auto"/>
            <w:left w:val="none" w:sz="0" w:space="0" w:color="auto"/>
            <w:bottom w:val="none" w:sz="0" w:space="0" w:color="auto"/>
            <w:right w:val="none" w:sz="0" w:space="0" w:color="auto"/>
          </w:divBdr>
        </w:div>
      </w:divsChild>
    </w:div>
    <w:div w:id="1671369833">
      <w:bodyDiv w:val="1"/>
      <w:marLeft w:val="0"/>
      <w:marRight w:val="0"/>
      <w:marTop w:val="0"/>
      <w:marBottom w:val="0"/>
      <w:divBdr>
        <w:top w:val="none" w:sz="0" w:space="0" w:color="auto"/>
        <w:left w:val="none" w:sz="0" w:space="0" w:color="auto"/>
        <w:bottom w:val="none" w:sz="0" w:space="0" w:color="auto"/>
        <w:right w:val="none" w:sz="0" w:space="0" w:color="auto"/>
      </w:divBdr>
      <w:divsChild>
        <w:div w:id="1796175509">
          <w:marLeft w:val="547"/>
          <w:marRight w:val="0"/>
          <w:marTop w:val="134"/>
          <w:marBottom w:val="0"/>
          <w:divBdr>
            <w:top w:val="none" w:sz="0" w:space="0" w:color="auto"/>
            <w:left w:val="none" w:sz="0" w:space="0" w:color="auto"/>
            <w:bottom w:val="none" w:sz="0" w:space="0" w:color="auto"/>
            <w:right w:val="none" w:sz="0" w:space="0" w:color="auto"/>
          </w:divBdr>
        </w:div>
      </w:divsChild>
    </w:div>
    <w:div w:id="1678920389">
      <w:bodyDiv w:val="1"/>
      <w:marLeft w:val="0"/>
      <w:marRight w:val="0"/>
      <w:marTop w:val="0"/>
      <w:marBottom w:val="0"/>
      <w:divBdr>
        <w:top w:val="none" w:sz="0" w:space="0" w:color="auto"/>
        <w:left w:val="none" w:sz="0" w:space="0" w:color="auto"/>
        <w:bottom w:val="none" w:sz="0" w:space="0" w:color="auto"/>
        <w:right w:val="none" w:sz="0" w:space="0" w:color="auto"/>
      </w:divBdr>
    </w:div>
    <w:div w:id="1717700132">
      <w:bodyDiv w:val="1"/>
      <w:marLeft w:val="0"/>
      <w:marRight w:val="0"/>
      <w:marTop w:val="0"/>
      <w:marBottom w:val="0"/>
      <w:divBdr>
        <w:top w:val="none" w:sz="0" w:space="0" w:color="auto"/>
        <w:left w:val="none" w:sz="0" w:space="0" w:color="auto"/>
        <w:bottom w:val="none" w:sz="0" w:space="0" w:color="auto"/>
        <w:right w:val="none" w:sz="0" w:space="0" w:color="auto"/>
      </w:divBdr>
    </w:div>
    <w:div w:id="1784687768">
      <w:bodyDiv w:val="1"/>
      <w:marLeft w:val="0"/>
      <w:marRight w:val="0"/>
      <w:marTop w:val="0"/>
      <w:marBottom w:val="0"/>
      <w:divBdr>
        <w:top w:val="none" w:sz="0" w:space="0" w:color="auto"/>
        <w:left w:val="none" w:sz="0" w:space="0" w:color="auto"/>
        <w:bottom w:val="none" w:sz="0" w:space="0" w:color="auto"/>
        <w:right w:val="none" w:sz="0" w:space="0" w:color="auto"/>
      </w:divBdr>
      <w:divsChild>
        <w:div w:id="1130440516">
          <w:marLeft w:val="547"/>
          <w:marRight w:val="0"/>
          <w:marTop w:val="134"/>
          <w:marBottom w:val="0"/>
          <w:divBdr>
            <w:top w:val="none" w:sz="0" w:space="0" w:color="auto"/>
            <w:left w:val="none" w:sz="0" w:space="0" w:color="auto"/>
            <w:bottom w:val="none" w:sz="0" w:space="0" w:color="auto"/>
            <w:right w:val="none" w:sz="0" w:space="0" w:color="auto"/>
          </w:divBdr>
        </w:div>
      </w:divsChild>
    </w:div>
    <w:div w:id="1789616703">
      <w:bodyDiv w:val="1"/>
      <w:marLeft w:val="0"/>
      <w:marRight w:val="0"/>
      <w:marTop w:val="0"/>
      <w:marBottom w:val="0"/>
      <w:divBdr>
        <w:top w:val="none" w:sz="0" w:space="0" w:color="auto"/>
        <w:left w:val="none" w:sz="0" w:space="0" w:color="auto"/>
        <w:bottom w:val="none" w:sz="0" w:space="0" w:color="auto"/>
        <w:right w:val="none" w:sz="0" w:space="0" w:color="auto"/>
      </w:divBdr>
      <w:divsChild>
        <w:div w:id="1415585110">
          <w:marLeft w:val="720"/>
          <w:marRight w:val="0"/>
          <w:marTop w:val="134"/>
          <w:marBottom w:val="0"/>
          <w:divBdr>
            <w:top w:val="none" w:sz="0" w:space="0" w:color="auto"/>
            <w:left w:val="none" w:sz="0" w:space="0" w:color="auto"/>
            <w:bottom w:val="none" w:sz="0" w:space="0" w:color="auto"/>
            <w:right w:val="none" w:sz="0" w:space="0" w:color="auto"/>
          </w:divBdr>
        </w:div>
      </w:divsChild>
    </w:div>
    <w:div w:id="1943296006">
      <w:bodyDiv w:val="1"/>
      <w:marLeft w:val="0"/>
      <w:marRight w:val="0"/>
      <w:marTop w:val="0"/>
      <w:marBottom w:val="0"/>
      <w:divBdr>
        <w:top w:val="none" w:sz="0" w:space="0" w:color="auto"/>
        <w:left w:val="none" w:sz="0" w:space="0" w:color="auto"/>
        <w:bottom w:val="none" w:sz="0" w:space="0" w:color="auto"/>
        <w:right w:val="none" w:sz="0" w:space="0" w:color="auto"/>
      </w:divBdr>
    </w:div>
    <w:div w:id="1973975607">
      <w:bodyDiv w:val="1"/>
      <w:marLeft w:val="0"/>
      <w:marRight w:val="0"/>
      <w:marTop w:val="0"/>
      <w:marBottom w:val="0"/>
      <w:divBdr>
        <w:top w:val="none" w:sz="0" w:space="0" w:color="auto"/>
        <w:left w:val="none" w:sz="0" w:space="0" w:color="auto"/>
        <w:bottom w:val="none" w:sz="0" w:space="0" w:color="auto"/>
        <w:right w:val="none" w:sz="0" w:space="0" w:color="auto"/>
      </w:divBdr>
    </w:div>
    <w:div w:id="1998679135">
      <w:bodyDiv w:val="1"/>
      <w:marLeft w:val="0"/>
      <w:marRight w:val="0"/>
      <w:marTop w:val="0"/>
      <w:marBottom w:val="0"/>
      <w:divBdr>
        <w:top w:val="none" w:sz="0" w:space="0" w:color="auto"/>
        <w:left w:val="none" w:sz="0" w:space="0" w:color="auto"/>
        <w:bottom w:val="none" w:sz="0" w:space="0" w:color="auto"/>
        <w:right w:val="none" w:sz="0" w:space="0" w:color="auto"/>
      </w:divBdr>
    </w:div>
    <w:div w:id="2038846040">
      <w:bodyDiv w:val="1"/>
      <w:marLeft w:val="0"/>
      <w:marRight w:val="0"/>
      <w:marTop w:val="0"/>
      <w:marBottom w:val="0"/>
      <w:divBdr>
        <w:top w:val="none" w:sz="0" w:space="0" w:color="auto"/>
        <w:left w:val="none" w:sz="0" w:space="0" w:color="auto"/>
        <w:bottom w:val="none" w:sz="0" w:space="0" w:color="auto"/>
        <w:right w:val="none" w:sz="0" w:space="0" w:color="auto"/>
      </w:divBdr>
      <w:divsChild>
        <w:div w:id="1526868024">
          <w:marLeft w:val="547"/>
          <w:marRight w:val="0"/>
          <w:marTop w:val="134"/>
          <w:marBottom w:val="0"/>
          <w:divBdr>
            <w:top w:val="none" w:sz="0" w:space="0" w:color="auto"/>
            <w:left w:val="none" w:sz="0" w:space="0" w:color="auto"/>
            <w:bottom w:val="none" w:sz="0" w:space="0" w:color="auto"/>
            <w:right w:val="none" w:sz="0" w:space="0" w:color="auto"/>
          </w:divBdr>
        </w:div>
      </w:divsChild>
    </w:div>
    <w:div w:id="2041542466">
      <w:bodyDiv w:val="1"/>
      <w:marLeft w:val="0"/>
      <w:marRight w:val="0"/>
      <w:marTop w:val="0"/>
      <w:marBottom w:val="0"/>
      <w:divBdr>
        <w:top w:val="none" w:sz="0" w:space="0" w:color="auto"/>
        <w:left w:val="none" w:sz="0" w:space="0" w:color="auto"/>
        <w:bottom w:val="none" w:sz="0" w:space="0" w:color="auto"/>
        <w:right w:val="none" w:sz="0" w:space="0" w:color="auto"/>
      </w:divBdr>
    </w:div>
    <w:div w:id="2050180190">
      <w:bodyDiv w:val="1"/>
      <w:marLeft w:val="0"/>
      <w:marRight w:val="0"/>
      <w:marTop w:val="0"/>
      <w:marBottom w:val="0"/>
      <w:divBdr>
        <w:top w:val="none" w:sz="0" w:space="0" w:color="auto"/>
        <w:left w:val="none" w:sz="0" w:space="0" w:color="auto"/>
        <w:bottom w:val="none" w:sz="0" w:space="0" w:color="auto"/>
        <w:right w:val="none" w:sz="0" w:space="0" w:color="auto"/>
      </w:divBdr>
    </w:div>
    <w:div w:id="2058386867">
      <w:bodyDiv w:val="1"/>
      <w:marLeft w:val="0"/>
      <w:marRight w:val="0"/>
      <w:marTop w:val="0"/>
      <w:marBottom w:val="0"/>
      <w:divBdr>
        <w:top w:val="none" w:sz="0" w:space="0" w:color="auto"/>
        <w:left w:val="none" w:sz="0" w:space="0" w:color="auto"/>
        <w:bottom w:val="none" w:sz="0" w:space="0" w:color="auto"/>
        <w:right w:val="none" w:sz="0" w:space="0" w:color="auto"/>
      </w:divBdr>
      <w:divsChild>
        <w:div w:id="1604075828">
          <w:marLeft w:val="547"/>
          <w:marRight w:val="0"/>
          <w:marTop w:val="154"/>
          <w:marBottom w:val="0"/>
          <w:divBdr>
            <w:top w:val="none" w:sz="0" w:space="0" w:color="auto"/>
            <w:left w:val="none" w:sz="0" w:space="0" w:color="auto"/>
            <w:bottom w:val="none" w:sz="0" w:space="0" w:color="auto"/>
            <w:right w:val="none" w:sz="0" w:space="0" w:color="auto"/>
          </w:divBdr>
        </w:div>
      </w:divsChild>
    </w:div>
    <w:div w:id="2065828028">
      <w:bodyDiv w:val="1"/>
      <w:marLeft w:val="0"/>
      <w:marRight w:val="0"/>
      <w:marTop w:val="0"/>
      <w:marBottom w:val="0"/>
      <w:divBdr>
        <w:top w:val="none" w:sz="0" w:space="0" w:color="auto"/>
        <w:left w:val="none" w:sz="0" w:space="0" w:color="auto"/>
        <w:bottom w:val="none" w:sz="0" w:space="0" w:color="auto"/>
        <w:right w:val="none" w:sz="0" w:space="0" w:color="auto"/>
      </w:divBdr>
    </w:div>
    <w:div w:id="207388975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grb.gov.tw/&#20043;&#22577;&#21578;&#65292;&#25818;&#20989;&#24489;&#20677;&#26377;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oodnext.net/news/newsnation/paper/5739818158" TargetMode="External"/><Relationship Id="rId13" Type="http://schemas.openxmlformats.org/officeDocument/2006/relationships/hyperlink" Target="https://grbdef.stpi.narl.org.tw/fte/download4&#65311;docId=2698420&amp;responseCode=2789&amp;grb05Id=16998295" TargetMode="External"/><Relationship Id="rId3" Type="http://schemas.openxmlformats.org/officeDocument/2006/relationships/hyperlink" Target="https://pansci.asia/archives/159669" TargetMode="External"/><Relationship Id="rId7" Type="http://schemas.openxmlformats.org/officeDocument/2006/relationships/hyperlink" Target="https://www.fda.gov.tw/tc/includes/GetFile.ashx&#65311;id=f636694521495244654" TargetMode="External"/><Relationship Id="rId12" Type="http://schemas.openxmlformats.org/officeDocument/2006/relationships/hyperlink" Target="https://nehrc.nhri.edu.tw/2022/10/04/%E7%BE%8E%E5%9C%8Bntp%E7%99%BC%E5%B8%83%E5%A4%A7%E9%BC%A0%E5%8F%A3%E6%9C%8Dbpafbisphenol-af-%E9%9B%99%E9%85%9Aaf%E7%9A%25" TargetMode="External"/><Relationship Id="rId2" Type="http://schemas.openxmlformats.org/officeDocument/2006/relationships/hyperlink" Target="https://web.pcc.gov.tw/tps/atm/AtmAwardWithoutSso/QueryAtmAwardDetail&#65311;pkA" TargetMode="External"/><Relationship Id="rId16" Type="http://schemas.openxmlformats.org/officeDocument/2006/relationships/hyperlink" Target="https://www.edh.tw/article/37478" TargetMode="External"/><Relationship Id="rId1" Type="http://schemas.openxmlformats.org/officeDocument/2006/relationships/hyperlink" Target="https://www.cssa.tw/LatestNewsDetail.aspx?id=204" TargetMode="External"/><Relationship Id="rId6" Type="http://schemas.openxmlformats.org/officeDocument/2006/relationships/hyperlink" Target="https://www.intertek-twn.com/frontend/newseventsview.aspx?lang=C&amp;no=1306" TargetMode="External"/><Relationship Id="rId11" Type="http://schemas.openxmlformats.org/officeDocument/2006/relationships/hyperlink" Target="https://to" TargetMode="External"/><Relationship Id="rId5" Type="http://schemas.openxmlformats.org/officeDocument/2006/relationships/hyperlink" Target="https://www.chemexp.org.tw/content/news/NewsDetail.aspx?id=3369" TargetMode="External"/><Relationship Id="rId15" Type="http://schemas.openxmlformats.org/officeDocument/2006/relationships/hyperlink" Target="https://www.fda" TargetMode="External"/><Relationship Id="rId10" Type="http://schemas.openxmlformats.org/officeDocument/2006/relationships/hyperlink" Target="https://www.chemexp.org.tw/UploadFolder/file/fileUpload/download_2024628171822.pdf" TargetMode="External"/><Relationship Id="rId4" Type="http://schemas.openxmlformats.org/officeDocument/2006/relationships/hyperlink" Target="https://www.trade.gov.tw/Pages/Detail.aspx&#65311;nodeid=45&amp;pid=795705" TargetMode="External"/><Relationship Id="rId9" Type="http://schemas.openxmlformats.org/officeDocument/2006/relationships/hyperlink" Target="https://www.canner.org.tw/GoWeb2/include/index.php&#65311;Page=2&amp;news02=8299632" TargetMode="External"/><Relationship Id="rId14" Type="http://schemas.openxmlformats.org/officeDocument/2006/relationships/hyperlink" Target="https://www.fda.gov.tw/TC/sitecontent.aspx&#65311;sid=382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A5553-7B35-4D58-9155-410903C6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3004</Words>
  <Characters>17129</Characters>
  <Application>Microsoft Office Word</Application>
  <DocSecurity>0</DocSecurity>
  <Lines>142</Lines>
  <Paragraphs>40</Paragraphs>
  <ScaleCrop>false</ScaleCrop>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2025-08-25T01:17:00Z</dcterms:created>
  <dcterms:modified xsi:type="dcterms:W3CDTF">2025-09-12T05:52:00Z</dcterms:modified>
  <cp:contentStatus/>
</cp:coreProperties>
</file>