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F1E91" w14:textId="0EEC9F08" w:rsidR="00D75644" w:rsidRPr="00BC75A6" w:rsidRDefault="00297D9A" w:rsidP="00F37D7B">
      <w:pPr>
        <w:pStyle w:val="af3"/>
        <w:rPr>
          <w:color w:val="000000" w:themeColor="text1"/>
        </w:rPr>
      </w:pPr>
      <w:r w:rsidRPr="00BC75A6">
        <w:rPr>
          <w:rFonts w:hint="eastAsia"/>
          <w:color w:val="000000" w:themeColor="text1"/>
        </w:rPr>
        <w:t>調查報告</w:t>
      </w:r>
      <w:r w:rsidR="0014231C" w:rsidRPr="0014231C">
        <w:rPr>
          <w:rFonts w:hint="eastAsia"/>
          <w:color w:val="000000" w:themeColor="text1"/>
          <w:sz w:val="28"/>
          <w:szCs w:val="28"/>
        </w:rPr>
        <w:t>(公布版)</w:t>
      </w:r>
    </w:p>
    <w:p w14:paraId="60904090" w14:textId="77777777" w:rsidR="00E25849" w:rsidRPr="00BC75A6"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C75A6">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955F7" w:rsidRPr="00A955F7">
        <w:rPr>
          <w:rFonts w:hint="eastAsia"/>
          <w:color w:val="000000" w:themeColor="text1"/>
        </w:rPr>
        <w:t>據訴，</w:t>
      </w:r>
      <w:r w:rsidR="00EC188E" w:rsidRPr="00EC188E">
        <w:rPr>
          <w:rFonts w:hint="eastAsia"/>
          <w:color w:val="000000" w:themeColor="text1"/>
        </w:rPr>
        <w:t>法務部矯正署嘉義少年觀護所疑未將成年及未成年收容人隔離收容，疑違反少年輔育院條例及兒童權利公約等規定，有深入調查之必要</w:t>
      </w:r>
      <w:r w:rsidR="00C2193B" w:rsidRPr="00BC75A6">
        <w:rPr>
          <w:color w:val="000000" w:themeColor="text1"/>
        </w:rPr>
        <w:t>。</w:t>
      </w:r>
    </w:p>
    <w:p w14:paraId="72D417F7" w14:textId="77777777" w:rsidR="00B00460" w:rsidRPr="00BC75A6" w:rsidRDefault="00B00460" w:rsidP="00B00460">
      <w:pPr>
        <w:pStyle w:val="1"/>
        <w:ind w:left="2380" w:hanging="2380"/>
        <w:rPr>
          <w:color w:val="000000" w:themeColor="text1"/>
        </w:rPr>
      </w:pPr>
      <w:bookmarkStart w:id="25" w:name="_Toc524902730"/>
      <w:bookmarkStart w:id="26" w:name="_Hlk189666892"/>
      <w:bookmarkStart w:id="27" w:name="_Toc421794873"/>
      <w:bookmarkStart w:id="28" w:name="_Toc422834158"/>
      <w:bookmarkStart w:id="29" w:name="_Toc529222686"/>
      <w:bookmarkStart w:id="30" w:name="_Toc529223108"/>
      <w:bookmarkStart w:id="31" w:name="_Toc529223859"/>
      <w:bookmarkStart w:id="32" w:name="_Toc529228262"/>
      <w:bookmarkStart w:id="33" w:name="_Toc2400392"/>
      <w:bookmarkStart w:id="34" w:name="_Toc4316186"/>
      <w:bookmarkStart w:id="35" w:name="_Toc4473327"/>
      <w:bookmarkStart w:id="36" w:name="_Toc69556894"/>
      <w:bookmarkStart w:id="37" w:name="_Toc69556943"/>
      <w:bookmarkStart w:id="38" w:name="_Toc69609817"/>
      <w:bookmarkStart w:id="39" w:name="_Toc70241813"/>
      <w:bookmarkStart w:id="40" w:name="_Toc70242202"/>
      <w:bookmarkStart w:id="41" w:name="_Toc421794872"/>
      <w:bookmarkStart w:id="42" w:name="_Toc422834157"/>
      <w:bookmarkEnd w:id="25"/>
      <w:bookmarkEnd w:id="26"/>
      <w:bookmarkEnd w:id="27"/>
      <w:bookmarkEnd w:id="28"/>
      <w:r w:rsidRPr="00BC75A6">
        <w:rPr>
          <w:rFonts w:hint="eastAsia"/>
          <w:color w:val="000000" w:themeColor="text1"/>
        </w:rPr>
        <w:t>調查意見：</w:t>
      </w:r>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BC75A6">
        <w:rPr>
          <w:color w:val="000000" w:themeColor="text1"/>
        </w:rPr>
        <w:t xml:space="preserve"> </w:t>
      </w:r>
    </w:p>
    <w:p w14:paraId="4DA845FB" w14:textId="77777777" w:rsidR="00F36730" w:rsidRPr="00BC75A6" w:rsidRDefault="00F36730" w:rsidP="00B00460">
      <w:pPr>
        <w:pStyle w:val="10"/>
        <w:ind w:left="680" w:firstLine="680"/>
        <w:rPr>
          <w:color w:val="000000" w:themeColor="text1"/>
        </w:rPr>
      </w:pPr>
      <w:r w:rsidRPr="00BC75A6">
        <w:rPr>
          <w:rFonts w:hint="eastAsia"/>
          <w:color w:val="000000" w:themeColor="text1"/>
        </w:rPr>
        <w:t>基於保護兒童及少年的發展權益，防止兒童及少年因身心尚未成熟而與成年收容人同處，受到暴力、負面文化或惡習影響，進而強化社會污名與再犯風險，</w:t>
      </w:r>
      <w:r w:rsidR="00FA1E35">
        <w:rPr>
          <w:rFonts w:hint="eastAsia"/>
          <w:color w:val="000000" w:themeColor="text1"/>
        </w:rPr>
        <w:t>故</w:t>
      </w:r>
      <w:r w:rsidRPr="00BC75A6">
        <w:rPr>
          <w:rFonts w:hint="eastAsia"/>
          <w:color w:val="000000" w:themeColor="text1"/>
        </w:rPr>
        <w:t>兒童權利公約</w:t>
      </w:r>
      <w:r w:rsidR="00474056" w:rsidRPr="00474056">
        <w:rPr>
          <w:rFonts w:hint="eastAsia"/>
          <w:color w:val="000000" w:themeColor="text1"/>
        </w:rPr>
        <w:t>(下稱CRC公約)</w:t>
      </w:r>
      <w:r w:rsidRPr="00BC75A6">
        <w:rPr>
          <w:rFonts w:hint="eastAsia"/>
          <w:color w:val="000000" w:themeColor="text1"/>
        </w:rPr>
        <w:t>第37條、公民與政治權利國際公約</w:t>
      </w:r>
      <w:r w:rsidR="00474056" w:rsidRPr="00474056">
        <w:rPr>
          <w:rFonts w:hint="eastAsia"/>
          <w:color w:val="000000" w:themeColor="text1"/>
        </w:rPr>
        <w:t>(下稱公政公約</w:t>
      </w:r>
      <w:r w:rsidR="00474056" w:rsidRPr="00474056">
        <w:rPr>
          <w:color w:val="000000" w:themeColor="text1"/>
        </w:rPr>
        <w:t>)</w:t>
      </w:r>
      <w:r w:rsidRPr="00BC75A6">
        <w:rPr>
          <w:rFonts w:hint="eastAsia"/>
          <w:color w:val="000000" w:themeColor="text1"/>
        </w:rPr>
        <w:t>第10條，以及聯合國少年司法最低限制標準規則等，皆明文規定少年被剝奪自由時，必須與成年人分離安置</w:t>
      </w:r>
      <w:r w:rsidR="00FA1E35">
        <w:rPr>
          <w:rFonts w:hint="eastAsia"/>
          <w:color w:val="000000" w:themeColor="text1"/>
        </w:rPr>
        <w:t>(下稱成少分界</w:t>
      </w:r>
      <w:r w:rsidR="00791D05">
        <w:rPr>
          <w:rFonts w:hint="eastAsia"/>
          <w:color w:val="000000" w:themeColor="text1"/>
        </w:rPr>
        <w:t>、成少分監</w:t>
      </w:r>
      <w:r w:rsidR="00FA1E35">
        <w:rPr>
          <w:color w:val="000000" w:themeColor="text1"/>
        </w:rPr>
        <w:t>)</w:t>
      </w:r>
      <w:r w:rsidRPr="00BC75A6">
        <w:rPr>
          <w:rFonts w:hint="eastAsia"/>
          <w:color w:val="000000" w:themeColor="text1"/>
        </w:rPr>
        <w:t>。而所謂分離，不僅是物理層面隔離，更重視合乎年齡及狀態之教育、輔導與復歸社會</w:t>
      </w:r>
      <w:r w:rsidR="00FA1E35">
        <w:rPr>
          <w:rFonts w:hint="eastAsia"/>
          <w:color w:val="000000" w:themeColor="text1"/>
        </w:rPr>
        <w:t>等</w:t>
      </w:r>
      <w:r w:rsidRPr="00BC75A6">
        <w:rPr>
          <w:rFonts w:hint="eastAsia"/>
          <w:color w:val="000000" w:themeColor="text1"/>
        </w:rPr>
        <w:t>處遇，以保護兒童及少年的人格尊嚴及最佳利益，促使其健康發展。</w:t>
      </w:r>
    </w:p>
    <w:p w14:paraId="4B9193B6" w14:textId="77777777" w:rsidR="00B00460" w:rsidRPr="00BC75A6" w:rsidRDefault="00F36730" w:rsidP="00B00460">
      <w:pPr>
        <w:pStyle w:val="10"/>
        <w:ind w:left="680" w:firstLine="680"/>
        <w:rPr>
          <w:color w:val="000000" w:themeColor="text1"/>
        </w:rPr>
      </w:pPr>
      <w:r w:rsidRPr="00BC75A6">
        <w:rPr>
          <w:rFonts w:hint="eastAsia"/>
          <w:color w:val="000000" w:themeColor="text1"/>
        </w:rPr>
        <w:t>本院前於1</w:t>
      </w:r>
      <w:r w:rsidRPr="00BC75A6">
        <w:rPr>
          <w:color w:val="000000" w:themeColor="text1"/>
        </w:rPr>
        <w:t>06</w:t>
      </w:r>
      <w:r w:rsidRPr="00BC75A6">
        <w:rPr>
          <w:rFonts w:hint="eastAsia"/>
          <w:color w:val="000000" w:themeColor="text1"/>
        </w:rPr>
        <w:t>司調0</w:t>
      </w:r>
      <w:r w:rsidRPr="00BC75A6">
        <w:rPr>
          <w:color w:val="000000" w:themeColor="text1"/>
        </w:rPr>
        <w:t>0</w:t>
      </w:r>
      <w:r w:rsidR="00CA35C2" w:rsidRPr="00BC75A6">
        <w:rPr>
          <w:color w:val="000000" w:themeColor="text1"/>
        </w:rPr>
        <w:t>36</w:t>
      </w:r>
      <w:r w:rsidRPr="00BC75A6">
        <w:rPr>
          <w:rFonts w:hint="eastAsia"/>
          <w:color w:val="000000" w:themeColor="text1"/>
        </w:rPr>
        <w:t>號調查報告指出：全國</w:t>
      </w:r>
      <w:r w:rsidR="00CA35C2" w:rsidRPr="00BC75A6">
        <w:rPr>
          <w:rFonts w:hint="eastAsia"/>
          <w:color w:val="000000" w:themeColor="text1"/>
        </w:rPr>
        <w:t>計有</w:t>
      </w:r>
      <w:r w:rsidRPr="00BC75A6">
        <w:rPr>
          <w:color w:val="000000" w:themeColor="text1"/>
        </w:rPr>
        <w:t>16</w:t>
      </w:r>
      <w:r w:rsidRPr="00BC75A6">
        <w:rPr>
          <w:rFonts w:hint="eastAsia"/>
          <w:color w:val="000000" w:themeColor="text1"/>
        </w:rPr>
        <w:t>所少年觀護所</w:t>
      </w:r>
      <w:r w:rsidR="00605471" w:rsidRPr="00BC75A6">
        <w:rPr>
          <w:rFonts w:hint="eastAsia"/>
          <w:color w:val="000000" w:themeColor="text1"/>
        </w:rPr>
        <w:t>(下稱少觀所</w:t>
      </w:r>
      <w:r w:rsidR="00605471" w:rsidRPr="00BC75A6">
        <w:rPr>
          <w:color w:val="000000" w:themeColor="text1"/>
        </w:rPr>
        <w:t>)</w:t>
      </w:r>
      <w:r w:rsidRPr="00BC75A6">
        <w:rPr>
          <w:rFonts w:hint="eastAsia"/>
          <w:color w:val="000000" w:themeColor="text1"/>
        </w:rPr>
        <w:t>在看守所及戒治所內合署辦公，多數少</w:t>
      </w:r>
      <w:r w:rsidR="00605471" w:rsidRPr="00BC75A6">
        <w:rPr>
          <w:rFonts w:hint="eastAsia"/>
          <w:color w:val="000000" w:themeColor="text1"/>
        </w:rPr>
        <w:t>觀</w:t>
      </w:r>
      <w:r w:rsidRPr="00BC75A6">
        <w:rPr>
          <w:rFonts w:hint="eastAsia"/>
          <w:color w:val="000000" w:themeColor="text1"/>
        </w:rPr>
        <w:t>所受限於現有空間、人力調配及勤務運作，雖克服萬難進行成少分界，但少年之收容環境與成人被告及受刑人大同小異，常見少年舍房被以多道鐵欄隔離在成人囚舍最裡側，或將少年舍房設於成人禁見房及獨居房後段，所謂「分界」顯然流於形式，且少年於等待開庭、會客、看診及日常活動時，亦難與成人完全隔離，實務上更發生數起少年遭成年受刑人或管理人員毆打之案例，而部分少觀所收容之少女因人數較少，軟硬體環境及教育資源更為不</w:t>
      </w:r>
      <w:r w:rsidR="002D5622" w:rsidRPr="00BC75A6">
        <w:rPr>
          <w:rFonts w:hint="eastAsia"/>
          <w:color w:val="000000" w:themeColor="text1"/>
        </w:rPr>
        <w:t>足。</w:t>
      </w:r>
    </w:p>
    <w:p w14:paraId="2ADC8BAE" w14:textId="77777777" w:rsidR="00B00460" w:rsidRPr="00BC75A6" w:rsidRDefault="00B00460" w:rsidP="00C871FB">
      <w:pPr>
        <w:pStyle w:val="10"/>
        <w:spacing w:line="480" w:lineRule="exact"/>
        <w:ind w:left="680" w:firstLine="680"/>
        <w:rPr>
          <w:color w:val="000000" w:themeColor="text1"/>
        </w:rPr>
      </w:pPr>
      <w:r w:rsidRPr="00BC75A6">
        <w:rPr>
          <w:rFonts w:hint="eastAsia"/>
          <w:color w:val="000000" w:themeColor="text1"/>
        </w:rPr>
        <w:t>本案</w:t>
      </w:r>
      <w:r w:rsidR="00FE4734" w:rsidRPr="00BC75A6">
        <w:rPr>
          <w:rFonts w:hint="eastAsia"/>
          <w:color w:val="000000" w:themeColor="text1"/>
        </w:rPr>
        <w:t>因監所關注小組陳訴</w:t>
      </w:r>
      <w:r w:rsidR="002D5622" w:rsidRPr="00BC75A6">
        <w:rPr>
          <w:rFonts w:hint="eastAsia"/>
          <w:color w:val="000000" w:themeColor="text1"/>
        </w:rPr>
        <w:t>，</w:t>
      </w:r>
      <w:r w:rsidRPr="00BC75A6">
        <w:rPr>
          <w:rFonts w:hint="eastAsia"/>
          <w:color w:val="000000" w:themeColor="text1"/>
        </w:rPr>
        <w:t>經調閱法務部矯正署（下</w:t>
      </w:r>
      <w:r w:rsidRPr="00BC75A6">
        <w:rPr>
          <w:rFonts w:hint="eastAsia"/>
          <w:color w:val="000000" w:themeColor="text1"/>
        </w:rPr>
        <w:lastRenderedPageBreak/>
        <w:t>稱矯正署）、</w:t>
      </w:r>
      <w:r w:rsidR="002345DD" w:rsidRPr="00BC75A6">
        <w:rPr>
          <w:rFonts w:hint="eastAsia"/>
          <w:color w:val="000000" w:themeColor="text1"/>
        </w:rPr>
        <w:t>矯正署嘉義少年觀護所(下稱嘉少所</w:t>
      </w:r>
      <w:r w:rsidR="009B5C79" w:rsidRPr="00BC75A6">
        <w:rPr>
          <w:rFonts w:hint="eastAsia"/>
          <w:color w:val="000000" w:themeColor="text1"/>
        </w:rPr>
        <w:t>)</w:t>
      </w:r>
      <w:r w:rsidRPr="00BC75A6">
        <w:rPr>
          <w:rFonts w:hint="eastAsia"/>
          <w:color w:val="000000" w:themeColor="text1"/>
        </w:rPr>
        <w:t>等機關卷證資料，已調查竣事，茲臚列調查意見如下：</w:t>
      </w:r>
    </w:p>
    <w:p w14:paraId="69E74E87" w14:textId="77777777" w:rsidR="00B00460" w:rsidRPr="00BC75A6" w:rsidRDefault="00764AE7" w:rsidP="00C871FB">
      <w:pPr>
        <w:pStyle w:val="2"/>
        <w:numPr>
          <w:ilvl w:val="0"/>
          <w:numId w:val="0"/>
        </w:numPr>
        <w:spacing w:line="480" w:lineRule="exact"/>
        <w:ind w:left="567" w:firstLineChars="208" w:firstLine="708"/>
        <w:rPr>
          <w:b/>
          <w:color w:val="000000" w:themeColor="text1"/>
        </w:rPr>
      </w:pPr>
      <w:r w:rsidRPr="00BC75A6">
        <w:rPr>
          <w:rFonts w:hint="eastAsia"/>
          <w:b/>
          <w:color w:val="000000" w:themeColor="text1"/>
        </w:rPr>
        <w:t>成年與</w:t>
      </w:r>
      <w:r w:rsidRPr="00BC75A6">
        <w:rPr>
          <w:rFonts w:hAnsi="標楷體" w:hint="eastAsia"/>
          <w:b/>
          <w:color w:val="000000" w:themeColor="text1"/>
        </w:rPr>
        <w:t>未成年收</w:t>
      </w:r>
      <w:r w:rsidRPr="00BC75A6">
        <w:rPr>
          <w:rFonts w:hAnsi="標楷體" w:cs="新細明體" w:hint="eastAsia"/>
          <w:b/>
          <w:color w:val="000000" w:themeColor="text1"/>
        </w:rPr>
        <w:t>容人分離拘禁，係</w:t>
      </w:r>
      <w:r w:rsidRPr="00BC75A6">
        <w:rPr>
          <w:rFonts w:hint="eastAsia"/>
          <w:b/>
          <w:color w:val="000000" w:themeColor="text1"/>
        </w:rPr>
        <w:t>公政公約</w:t>
      </w:r>
      <w:r w:rsidRPr="00BC75A6">
        <w:rPr>
          <w:rFonts w:hAnsi="標楷體" w:cs="新細明體" w:hint="eastAsia"/>
          <w:b/>
          <w:color w:val="000000" w:themeColor="text1"/>
        </w:rPr>
        <w:t>、</w:t>
      </w:r>
      <w:r w:rsidRPr="00BC75A6">
        <w:rPr>
          <w:rFonts w:hint="eastAsia"/>
          <w:b/>
          <w:color w:val="000000" w:themeColor="text1"/>
        </w:rPr>
        <w:t>C</w:t>
      </w:r>
      <w:r w:rsidRPr="00BC75A6">
        <w:rPr>
          <w:b/>
          <w:color w:val="000000" w:themeColor="text1"/>
        </w:rPr>
        <w:t>RC</w:t>
      </w:r>
      <w:r w:rsidRPr="00BC75A6">
        <w:rPr>
          <w:rFonts w:hint="eastAsia"/>
          <w:b/>
          <w:color w:val="000000" w:themeColor="text1"/>
        </w:rPr>
        <w:t>公約</w:t>
      </w:r>
      <w:r w:rsidRPr="00BC75A6">
        <w:rPr>
          <w:rFonts w:hAnsi="標楷體" w:cs="新細明體" w:hint="eastAsia"/>
          <w:b/>
          <w:color w:val="000000" w:themeColor="text1"/>
        </w:rPr>
        <w:t>與</w:t>
      </w:r>
      <w:r w:rsidRPr="00BC75A6">
        <w:rPr>
          <w:rFonts w:hAnsi="標楷體" w:hint="eastAsia"/>
          <w:b/>
          <w:color w:val="000000" w:themeColor="text1"/>
        </w:rPr>
        <w:t>聯合國保護被剝奪自由少年規則等</w:t>
      </w:r>
      <w:r w:rsidRPr="00BC75A6">
        <w:rPr>
          <w:rFonts w:hAnsi="標楷體" w:cs="新細明體" w:hint="eastAsia"/>
          <w:b/>
          <w:color w:val="000000" w:themeColor="text1"/>
        </w:rPr>
        <w:t>明確揭示之規定，矯正署亦多次函頒相關函釋請各矯正機關注意。惟嘉少所未將閔姓少女(下稱閔員)最佳利益置於核心，將閔員與成年收容人同住，</w:t>
      </w:r>
      <w:r w:rsidR="00386A45" w:rsidRPr="00BC75A6">
        <w:rPr>
          <w:rFonts w:hAnsi="標楷體" w:cs="新細明體" w:hint="eastAsia"/>
          <w:b/>
          <w:color w:val="000000" w:themeColor="text1"/>
        </w:rPr>
        <w:t>與前開公約規定不符，</w:t>
      </w:r>
      <w:r w:rsidR="00AA3111" w:rsidRPr="00BC75A6">
        <w:rPr>
          <w:rFonts w:hAnsi="標楷體" w:cs="新細明體" w:hint="eastAsia"/>
          <w:b/>
          <w:color w:val="000000" w:themeColor="text1"/>
        </w:rPr>
        <w:t>且</w:t>
      </w:r>
      <w:r w:rsidRPr="00BC75A6">
        <w:rPr>
          <w:rFonts w:hAnsi="標楷體" w:cs="新細明體" w:hint="eastAsia"/>
          <w:b/>
          <w:color w:val="000000" w:themeColor="text1"/>
        </w:rPr>
        <w:t>能否有效減少閔員自殺</w:t>
      </w:r>
      <w:r w:rsidR="00AA3111" w:rsidRPr="00BC75A6">
        <w:rPr>
          <w:rFonts w:hAnsi="標楷體" w:cs="新細明體" w:hint="eastAsia"/>
          <w:b/>
          <w:color w:val="000000" w:themeColor="text1"/>
        </w:rPr>
        <w:t>傾向</w:t>
      </w:r>
      <w:r w:rsidRPr="00BC75A6">
        <w:rPr>
          <w:rFonts w:hAnsi="標楷體" w:cs="新細明體" w:hint="eastAsia"/>
          <w:b/>
          <w:color w:val="000000" w:themeColor="text1"/>
        </w:rPr>
        <w:t>，並無實證資料，洵有失當</w:t>
      </w:r>
    </w:p>
    <w:p w14:paraId="69BC7359" w14:textId="21662538" w:rsidR="00B00460" w:rsidRPr="00FA1E35" w:rsidRDefault="00B00460" w:rsidP="00C871FB">
      <w:pPr>
        <w:pStyle w:val="2"/>
        <w:numPr>
          <w:ilvl w:val="1"/>
          <w:numId w:val="14"/>
        </w:numPr>
        <w:spacing w:line="480" w:lineRule="exact"/>
        <w:rPr>
          <w:color w:val="000000" w:themeColor="text1"/>
        </w:rPr>
      </w:pPr>
      <w:r w:rsidRPr="00FA1E35">
        <w:rPr>
          <w:rFonts w:hint="eastAsia"/>
          <w:color w:val="000000" w:themeColor="text1"/>
        </w:rPr>
        <w:t>按</w:t>
      </w:r>
      <w:r w:rsidR="0040359D" w:rsidRPr="00FA1E35">
        <w:rPr>
          <w:rFonts w:hint="eastAsia"/>
          <w:color w:val="000000" w:themeColor="text1"/>
        </w:rPr>
        <w:t>公政公約</w:t>
      </w:r>
      <w:r w:rsidR="00A461DC" w:rsidRPr="00FA1E35">
        <w:rPr>
          <w:rFonts w:hint="eastAsia"/>
          <w:color w:val="000000" w:themeColor="text1"/>
        </w:rPr>
        <w:t>第</w:t>
      </w:r>
      <w:r w:rsidR="00FA6054" w:rsidRPr="00FA1E35">
        <w:rPr>
          <w:rFonts w:hint="eastAsia"/>
          <w:color w:val="000000" w:themeColor="text1"/>
        </w:rPr>
        <w:t>1</w:t>
      </w:r>
      <w:r w:rsidR="00FA6054" w:rsidRPr="00FA1E35">
        <w:rPr>
          <w:color w:val="000000" w:themeColor="text1"/>
        </w:rPr>
        <w:t>0</w:t>
      </w:r>
      <w:r w:rsidR="00A461DC" w:rsidRPr="00FA1E35">
        <w:rPr>
          <w:rFonts w:hint="eastAsia"/>
          <w:color w:val="000000" w:themeColor="text1"/>
        </w:rPr>
        <w:t>條規定：「</w:t>
      </w:r>
      <w:r w:rsidR="00FA6054" w:rsidRPr="00FA1E35">
        <w:rPr>
          <w:rFonts w:hint="eastAsia"/>
          <w:color w:val="000000" w:themeColor="text1"/>
        </w:rPr>
        <w:t>自由被剝奪之人，應受合於人道及尊重其天賦人格尊嚴之處遇。……少年被告應與成年被告分別羈押，並應儘速即予判決。……少年犯人應與成年犯人分別拘禁，且其處遇應與其年齡及法律身分相稱。</w:t>
      </w:r>
      <w:r w:rsidR="00A461DC" w:rsidRPr="00FA1E35">
        <w:rPr>
          <w:rFonts w:hint="eastAsia"/>
          <w:color w:val="000000" w:themeColor="text1"/>
        </w:rPr>
        <w:t>」</w:t>
      </w:r>
      <w:r w:rsidR="00401522" w:rsidRPr="00FA1E35">
        <w:rPr>
          <w:rFonts w:hint="eastAsia"/>
          <w:color w:val="000000" w:themeColor="text1"/>
        </w:rPr>
        <w:t>C</w:t>
      </w:r>
      <w:r w:rsidR="00401522" w:rsidRPr="00FA1E35">
        <w:rPr>
          <w:color w:val="000000" w:themeColor="text1"/>
        </w:rPr>
        <w:t>RC</w:t>
      </w:r>
      <w:r w:rsidR="00401522" w:rsidRPr="00FA1E35">
        <w:rPr>
          <w:rFonts w:hint="eastAsia"/>
          <w:color w:val="000000" w:themeColor="text1"/>
        </w:rPr>
        <w:t>公約</w:t>
      </w:r>
      <w:r w:rsidR="00A461DC" w:rsidRPr="00FA1E35">
        <w:rPr>
          <w:rFonts w:hint="eastAsia"/>
          <w:color w:val="000000" w:themeColor="text1"/>
        </w:rPr>
        <w:t>第3</w:t>
      </w:r>
      <w:r w:rsidR="00A461DC" w:rsidRPr="00FA1E35">
        <w:rPr>
          <w:color w:val="000000" w:themeColor="text1"/>
        </w:rPr>
        <w:t>7</w:t>
      </w:r>
      <w:r w:rsidR="00A461DC" w:rsidRPr="00FA1E35">
        <w:rPr>
          <w:rFonts w:hint="eastAsia"/>
          <w:color w:val="000000" w:themeColor="text1"/>
        </w:rPr>
        <w:t>條第C</w:t>
      </w:r>
      <w:r w:rsidR="000C6728">
        <w:rPr>
          <w:rFonts w:hint="eastAsia"/>
          <w:color w:val="000000" w:themeColor="text1"/>
        </w:rPr>
        <w:t>款</w:t>
      </w:r>
      <w:r w:rsidR="00A461DC" w:rsidRPr="00FA1E35">
        <w:rPr>
          <w:rFonts w:hint="eastAsia"/>
          <w:color w:val="000000" w:themeColor="text1"/>
        </w:rPr>
        <w:t>規定：「締約國應確保：所有被剝奪自由之兒童應受到人道待遇，其人性尊嚴應受尊重，並應考慮其年齡之需要加以對待。特別是被剝奪自由之兒童應與成年人分別隔離，除非係基於兒童最佳利益而不隔離；除有特殊情況外，此等兒童有權透過通訊及探視與家人保持聯繫</w:t>
      </w:r>
      <w:r w:rsidR="00FA6054" w:rsidRPr="00FA1E35">
        <w:rPr>
          <w:rFonts w:hint="eastAsia"/>
          <w:color w:val="000000" w:themeColor="text1"/>
        </w:rPr>
        <w:t>。</w:t>
      </w:r>
      <w:r w:rsidR="00A461DC" w:rsidRPr="00FA1E35">
        <w:rPr>
          <w:rFonts w:hint="eastAsia"/>
          <w:color w:val="000000" w:themeColor="text1"/>
        </w:rPr>
        <w:t>」同公約第1</w:t>
      </w:r>
      <w:r w:rsidR="00A461DC" w:rsidRPr="00FA1E35">
        <w:rPr>
          <w:color w:val="000000" w:themeColor="text1"/>
        </w:rPr>
        <w:t>0</w:t>
      </w:r>
      <w:r w:rsidR="00A461DC" w:rsidRPr="00FA1E35">
        <w:rPr>
          <w:rFonts w:hint="eastAsia"/>
          <w:color w:val="000000" w:themeColor="text1"/>
        </w:rPr>
        <w:t>號一般性意見第</w:t>
      </w:r>
      <w:r w:rsidR="00401522" w:rsidRPr="00FA1E35">
        <w:rPr>
          <w:rFonts w:hint="eastAsia"/>
          <w:color w:val="000000" w:themeColor="text1"/>
        </w:rPr>
        <w:t>8</w:t>
      </w:r>
      <w:r w:rsidR="00401522" w:rsidRPr="00FA1E35">
        <w:rPr>
          <w:color w:val="000000" w:themeColor="text1"/>
        </w:rPr>
        <w:t>5</w:t>
      </w:r>
      <w:r w:rsidR="00401522" w:rsidRPr="00FA1E35">
        <w:rPr>
          <w:rFonts w:hint="eastAsia"/>
          <w:color w:val="000000" w:themeColor="text1"/>
        </w:rPr>
        <w:t>段</w:t>
      </w:r>
      <w:r w:rsidR="00A461DC" w:rsidRPr="00FA1E35">
        <w:rPr>
          <w:rFonts w:hint="eastAsia"/>
          <w:color w:val="000000" w:themeColor="text1"/>
        </w:rPr>
        <w:t>規定：「</w:t>
      </w:r>
      <w:r w:rsidR="00401522" w:rsidRPr="00FA1E35">
        <w:rPr>
          <w:rFonts w:hint="eastAsia"/>
          <w:color w:val="000000" w:themeColor="text1"/>
        </w:rPr>
        <w:t>所有被剝奪自由的兒童都應同成人隔開。被剝奪自由的兒童不應當被安置在成人監獄或其他為成人設立的設施內。有大量證據表明，將兒童關押在成人監獄裡或囚牢裡損害兒童的基本安全、福利以及今後不再犯罪並融入社會的能力。C</w:t>
      </w:r>
      <w:r w:rsidR="00401522" w:rsidRPr="00FA1E35">
        <w:rPr>
          <w:color w:val="000000" w:themeColor="text1"/>
        </w:rPr>
        <w:t>RC</w:t>
      </w:r>
      <w:r w:rsidR="00401522" w:rsidRPr="00FA1E35">
        <w:rPr>
          <w:rFonts w:hint="eastAsia"/>
          <w:color w:val="000000" w:themeColor="text1"/>
        </w:rPr>
        <w:t>公約第37條第</w:t>
      </w:r>
      <w:r w:rsidR="00A66875" w:rsidRPr="00FA1E35">
        <w:rPr>
          <w:color w:val="000000" w:themeColor="text1"/>
        </w:rPr>
        <w:t>C</w:t>
      </w:r>
      <w:r w:rsidR="00401522" w:rsidRPr="00FA1E35">
        <w:rPr>
          <w:rFonts w:hint="eastAsia"/>
          <w:color w:val="000000" w:themeColor="text1"/>
        </w:rPr>
        <w:t>款中對於兒童與成人隔開規定所作</w:t>
      </w:r>
      <w:r w:rsidR="00A66875" w:rsidRPr="00FA1E35">
        <w:rPr>
          <w:rFonts w:hint="eastAsia"/>
          <w:color w:val="000000" w:themeColor="text1"/>
        </w:rPr>
        <w:t>『</w:t>
      </w:r>
      <w:r w:rsidR="00E20053">
        <w:rPr>
          <w:rFonts w:hint="eastAsia"/>
          <w:color w:val="000000" w:themeColor="text1"/>
        </w:rPr>
        <w:t>除</w:t>
      </w:r>
      <w:r w:rsidR="00401522" w:rsidRPr="00FA1E35">
        <w:rPr>
          <w:rFonts w:hint="eastAsia"/>
          <w:color w:val="000000" w:themeColor="text1"/>
        </w:rPr>
        <w:t>非認為反之則有利於兒童</w:t>
      </w:r>
      <w:r w:rsidR="00A66875" w:rsidRPr="00FA1E35">
        <w:rPr>
          <w:rFonts w:hint="eastAsia"/>
          <w:color w:val="000000" w:themeColor="text1"/>
        </w:rPr>
        <w:t>』</w:t>
      </w:r>
      <w:r w:rsidR="00401522" w:rsidRPr="00FA1E35">
        <w:rPr>
          <w:rFonts w:hint="eastAsia"/>
          <w:color w:val="000000" w:themeColor="text1"/>
        </w:rPr>
        <w:t>之特許例外應當作狹義的詮釋；兒童的基本利益並不是按照締約國的便利來界定的。締約國應當對剝奪自由的兒童建立專門的設施，其中包含特別的、以兒童為主體的監管人員、工作人員、政策與慣例。</w:t>
      </w:r>
      <w:r w:rsidR="00A461DC" w:rsidRPr="00FA1E35">
        <w:rPr>
          <w:rFonts w:hint="eastAsia"/>
          <w:color w:val="000000" w:themeColor="text1"/>
        </w:rPr>
        <w:t>」</w:t>
      </w:r>
      <w:r w:rsidR="00F206E8" w:rsidRPr="00FA1E35">
        <w:rPr>
          <w:rFonts w:hint="eastAsia"/>
          <w:color w:val="000000" w:themeColor="text1"/>
        </w:rPr>
        <w:t>西元</w:t>
      </w:r>
      <w:r w:rsidR="005E0A20" w:rsidRPr="00FA1E35">
        <w:rPr>
          <w:rFonts w:hint="eastAsia"/>
          <w:color w:val="000000" w:themeColor="text1"/>
        </w:rPr>
        <w:t>(下同</w:t>
      </w:r>
      <w:r w:rsidR="005E0A20" w:rsidRPr="00FA1E35">
        <w:rPr>
          <w:color w:val="000000" w:themeColor="text1"/>
        </w:rPr>
        <w:t>)</w:t>
      </w:r>
      <w:r w:rsidR="00F206E8" w:rsidRPr="00FA1E35">
        <w:rPr>
          <w:rFonts w:hint="eastAsia"/>
          <w:color w:val="000000" w:themeColor="text1"/>
        </w:rPr>
        <w:t>1</w:t>
      </w:r>
      <w:r w:rsidR="00F206E8" w:rsidRPr="00FA1E35">
        <w:rPr>
          <w:color w:val="000000" w:themeColor="text1"/>
        </w:rPr>
        <w:t>985</w:t>
      </w:r>
      <w:r w:rsidR="00F206E8" w:rsidRPr="00FA1E35">
        <w:rPr>
          <w:rFonts w:hint="eastAsia"/>
          <w:color w:val="000000" w:themeColor="text1"/>
        </w:rPr>
        <w:t>年聯合國少年司法最低限度標準規則第2</w:t>
      </w:r>
      <w:r w:rsidR="00F206E8" w:rsidRPr="00FA1E35">
        <w:rPr>
          <w:color w:val="000000" w:themeColor="text1"/>
        </w:rPr>
        <w:t>6.3</w:t>
      </w:r>
      <w:r w:rsidR="00F206E8" w:rsidRPr="00FA1E35">
        <w:rPr>
          <w:rFonts w:hint="eastAsia"/>
          <w:color w:val="000000" w:themeColor="text1"/>
        </w:rPr>
        <w:t>條規定：「機構安置少年應與成年人分開，並應安置在單獨的機構，或同時容納成年人機構的獨立區域內。」1</w:t>
      </w:r>
      <w:r w:rsidR="00F206E8" w:rsidRPr="00FA1E35">
        <w:rPr>
          <w:color w:val="000000" w:themeColor="text1"/>
        </w:rPr>
        <w:t>990</w:t>
      </w:r>
      <w:r w:rsidR="00F206E8" w:rsidRPr="00FA1E35">
        <w:rPr>
          <w:rFonts w:hint="eastAsia"/>
          <w:color w:val="000000" w:themeColor="text1"/>
        </w:rPr>
        <w:t>年聯合國保護被剝奪自由少年規則</w:t>
      </w:r>
      <w:r w:rsidR="00F206E8" w:rsidRPr="00BC75A6">
        <w:rPr>
          <w:rStyle w:val="aff0"/>
          <w:color w:val="000000" w:themeColor="text1"/>
        </w:rPr>
        <w:footnoteReference w:id="1"/>
      </w:r>
      <w:r w:rsidR="00F206E8" w:rsidRPr="00FA1E35">
        <w:rPr>
          <w:rFonts w:hint="eastAsia"/>
          <w:color w:val="000000" w:themeColor="text1"/>
        </w:rPr>
        <w:t>第2</w:t>
      </w:r>
      <w:r w:rsidR="00F206E8" w:rsidRPr="00FA1E35">
        <w:rPr>
          <w:color w:val="000000" w:themeColor="text1"/>
        </w:rPr>
        <w:t>9</w:t>
      </w:r>
      <w:r w:rsidR="00F206E8" w:rsidRPr="00FA1E35">
        <w:rPr>
          <w:rFonts w:hint="eastAsia"/>
          <w:color w:val="000000" w:themeColor="text1"/>
        </w:rPr>
        <w:t>點規定：「在各種拘留機構內，少年應與成人隔離，除非他們屬於同一家庭的成員。作為確經證明有益於所涉少年的特別管教方案內容的一部分，可在管制情況下讓少年與經過慎重挑選的成人在一起</w:t>
      </w:r>
      <w:r w:rsidR="00B71E10" w:rsidRPr="00FA1E35">
        <w:rPr>
          <w:rFonts w:hint="eastAsia"/>
          <w:color w:val="000000" w:themeColor="text1"/>
        </w:rPr>
        <w:t>。</w:t>
      </w:r>
      <w:r w:rsidR="00F206E8" w:rsidRPr="00FA1E35">
        <w:rPr>
          <w:rFonts w:hint="eastAsia"/>
          <w:color w:val="000000" w:themeColor="text1"/>
        </w:rPr>
        <w:t>」</w:t>
      </w:r>
    </w:p>
    <w:p w14:paraId="7DA20328" w14:textId="77777777" w:rsidR="002D5622" w:rsidRPr="00BC75A6" w:rsidRDefault="005E0A20" w:rsidP="00C871FB">
      <w:pPr>
        <w:pStyle w:val="2"/>
        <w:spacing w:line="480" w:lineRule="exact"/>
      </w:pPr>
      <w:r w:rsidRPr="00BC75A6">
        <w:rPr>
          <w:rFonts w:hint="eastAsia"/>
        </w:rPr>
        <w:t>據</w:t>
      </w:r>
      <w:r w:rsidR="005E0289" w:rsidRPr="00BC75A6">
        <w:rPr>
          <w:rFonts w:hint="eastAsia"/>
        </w:rPr>
        <w:t>矯正署</w:t>
      </w:r>
      <w:r w:rsidRPr="00BC75A6">
        <w:rPr>
          <w:rFonts w:hint="eastAsia"/>
        </w:rPr>
        <w:t>查復，</w:t>
      </w:r>
      <w:r w:rsidR="000733F5" w:rsidRPr="00BC75A6">
        <w:rPr>
          <w:rFonts w:hint="eastAsia"/>
        </w:rPr>
        <w:t>閔員於</w:t>
      </w:r>
      <w:r w:rsidR="00791D05">
        <w:rPr>
          <w:rFonts w:hint="eastAsia"/>
        </w:rPr>
        <w:t>民國(下同</w:t>
      </w:r>
      <w:r w:rsidR="00791D05">
        <w:t>)</w:t>
      </w:r>
      <w:r w:rsidR="000733F5" w:rsidRPr="00BC75A6">
        <w:rPr>
          <w:rFonts w:hint="eastAsia"/>
        </w:rPr>
        <w:t>113年12月25日因毒品案入嘉少所收容，配置女舍10房。次日於所內看診，衛生科得知其入所前有</w:t>
      </w:r>
      <w:r w:rsidR="00AA3111" w:rsidRPr="00BC75A6">
        <w:rPr>
          <w:rFonts w:hint="eastAsia"/>
        </w:rPr>
        <w:t>3</w:t>
      </w:r>
      <w:r w:rsidR="000733F5" w:rsidRPr="00BC75A6">
        <w:rPr>
          <w:rFonts w:hint="eastAsia"/>
        </w:rPr>
        <w:t>次自殺紀錄，需特別留意。12月29日，假日值勤人員發現閔員將頭埋進水盆，</w:t>
      </w:r>
      <w:r w:rsidR="00AA3111" w:rsidRPr="00BC75A6">
        <w:rPr>
          <w:rFonts w:hint="eastAsia"/>
        </w:rPr>
        <w:t>及</w:t>
      </w:r>
      <w:r w:rsidR="000733F5" w:rsidRPr="00BC75A6">
        <w:rPr>
          <w:rFonts w:hint="eastAsia"/>
        </w:rPr>
        <w:t>爬至無床板之</w:t>
      </w:r>
      <w:r w:rsidR="00AF34C5">
        <w:rPr>
          <w:rFonts w:hint="eastAsia"/>
        </w:rPr>
        <w:t>上鋪</w:t>
      </w:r>
      <w:r w:rsidR="000733F5" w:rsidRPr="00BC75A6">
        <w:rPr>
          <w:rFonts w:hint="eastAsia"/>
        </w:rPr>
        <w:t>吊掛，當下予以制止。該所於同年12月30日通報輔導員及心理師，閔員向心理師表示，不想於該所內跨年，計畫跨年前用上吊或用水盆悶死自己的方式自殺，經</w:t>
      </w:r>
      <w:r w:rsidR="005E0289" w:rsidRPr="00BC75A6">
        <w:rPr>
          <w:rFonts w:hint="eastAsia"/>
        </w:rPr>
        <w:t>心理師</w:t>
      </w:r>
      <w:r w:rsidR="000733F5" w:rsidRPr="00BC75A6">
        <w:rPr>
          <w:rFonts w:hint="eastAsia"/>
        </w:rPr>
        <w:t>評估後建議安排</w:t>
      </w:r>
      <w:r w:rsidR="005E0289" w:rsidRPr="00BC75A6">
        <w:rPr>
          <w:rFonts w:hint="eastAsia"/>
        </w:rPr>
        <w:t>他</w:t>
      </w:r>
      <w:r w:rsidR="000733F5" w:rsidRPr="00BC75A6">
        <w:rPr>
          <w:rFonts w:hint="eastAsia"/>
        </w:rPr>
        <w:t>人與其同房，不適合獨</w:t>
      </w:r>
      <w:r w:rsidR="000733F5" w:rsidRPr="00BC75A6">
        <w:rPr>
          <w:rFonts w:hAnsi="標楷體" w:hint="eastAsia"/>
        </w:rPr>
        <w:t>居</w:t>
      </w:r>
      <w:r w:rsidR="00AA3111" w:rsidRPr="00BC75A6">
        <w:rPr>
          <w:rFonts w:hAnsi="標楷體" w:hint="eastAsia"/>
        </w:rPr>
        <w:t>。</w:t>
      </w:r>
      <w:r w:rsidR="000733F5" w:rsidRPr="00BC75A6">
        <w:rPr>
          <w:rFonts w:hAnsi="標楷體" w:hint="eastAsia"/>
        </w:rPr>
        <w:t>嘉少所當時</w:t>
      </w:r>
      <w:r w:rsidR="005E0289" w:rsidRPr="00BC75A6">
        <w:rPr>
          <w:rFonts w:hAnsi="標楷體" w:hint="eastAsia"/>
        </w:rPr>
        <w:t>因</w:t>
      </w:r>
      <w:r w:rsidR="000733F5" w:rsidRPr="00BC75A6">
        <w:rPr>
          <w:rFonts w:hAnsi="標楷體" w:hint="eastAsia"/>
        </w:rPr>
        <w:t>僅</w:t>
      </w:r>
      <w:r w:rsidR="005E0289" w:rsidRPr="00BC75A6">
        <w:rPr>
          <w:rFonts w:hAnsi="標楷體" w:hint="eastAsia"/>
        </w:rPr>
        <w:t>閔員</w:t>
      </w:r>
      <w:r w:rsidR="000733F5" w:rsidRPr="00BC75A6">
        <w:rPr>
          <w:rFonts w:hAnsi="標楷體" w:hint="eastAsia"/>
        </w:rPr>
        <w:t>1名未成年女性收容人，</w:t>
      </w:r>
      <w:r w:rsidR="005E0289" w:rsidRPr="00BC75A6">
        <w:rPr>
          <w:rFonts w:hAnsi="標楷體" w:cs="新細明體" w:hint="eastAsia"/>
        </w:rPr>
        <w:t>考量閔員風險與安全，安排</w:t>
      </w:r>
      <w:r w:rsidR="005E0289" w:rsidRPr="00BC75A6">
        <w:rPr>
          <w:rFonts w:hAnsi="標楷體" w:hint="eastAsia"/>
        </w:rPr>
        <w:t>成年</w:t>
      </w:r>
      <w:r w:rsidR="00AA3111" w:rsidRPr="00BC75A6">
        <w:rPr>
          <w:rFonts w:hAnsi="標楷體" w:hint="eastAsia"/>
        </w:rPr>
        <w:t>收容</w:t>
      </w:r>
      <w:r w:rsidR="005E0289" w:rsidRPr="00BC75A6">
        <w:rPr>
          <w:rFonts w:hAnsi="標楷體" w:hint="eastAsia"/>
        </w:rPr>
        <w:t>人與閔員同住</w:t>
      </w:r>
      <w:r w:rsidR="000733F5" w:rsidRPr="00BC75A6">
        <w:rPr>
          <w:rFonts w:hAnsi="標楷體" w:hint="eastAsia"/>
        </w:rPr>
        <w:t>。該所並於同日下午4時許通知臺灣嘉義地方法院少年</w:t>
      </w:r>
      <w:r w:rsidR="008A07A1">
        <w:rPr>
          <w:rFonts w:hAnsi="標楷體" w:hint="eastAsia"/>
        </w:rPr>
        <w:t>調查</w:t>
      </w:r>
      <w:r w:rsidR="000733F5" w:rsidRPr="00BC75A6">
        <w:rPr>
          <w:rFonts w:hAnsi="標楷體" w:hint="eastAsia"/>
        </w:rPr>
        <w:t>官，告知</w:t>
      </w:r>
      <w:r w:rsidR="005E0289" w:rsidRPr="00BC75A6">
        <w:rPr>
          <w:rFonts w:hAnsi="標楷體" w:hint="eastAsia"/>
        </w:rPr>
        <w:t>閔員上</w:t>
      </w:r>
      <w:r w:rsidR="000733F5" w:rsidRPr="00BC75A6">
        <w:rPr>
          <w:rFonts w:hAnsi="標楷體" w:hint="eastAsia"/>
        </w:rPr>
        <w:t>情及配房情形。翌日，嘉少所又</w:t>
      </w:r>
      <w:r w:rsidR="005E0289" w:rsidRPr="00BC75A6">
        <w:rPr>
          <w:rFonts w:hAnsi="標楷體" w:cs="新細明體" w:hint="eastAsia"/>
        </w:rPr>
        <w:t>改</w:t>
      </w:r>
      <w:r w:rsidR="000733F5" w:rsidRPr="00BC75A6">
        <w:rPr>
          <w:rFonts w:hAnsi="標楷體" w:hint="eastAsia"/>
        </w:rPr>
        <w:t>配另一名成年收容人與</w:t>
      </w:r>
      <w:r w:rsidR="005E0289" w:rsidRPr="00BC75A6">
        <w:rPr>
          <w:rFonts w:hAnsi="標楷體" w:hint="eastAsia"/>
        </w:rPr>
        <w:t>閔員</w:t>
      </w:r>
      <w:r w:rsidR="000733F5" w:rsidRPr="00BC75A6">
        <w:rPr>
          <w:rFonts w:hAnsi="標楷體" w:hint="eastAsia"/>
        </w:rPr>
        <w:t>同住</w:t>
      </w:r>
      <w:r w:rsidR="000733F5" w:rsidRPr="00BC75A6">
        <w:rPr>
          <w:rFonts w:hint="eastAsia"/>
        </w:rPr>
        <w:t>。據上可知，</w:t>
      </w:r>
      <w:r w:rsidR="005A0F7A" w:rsidRPr="00BC75A6">
        <w:rPr>
          <w:rFonts w:hint="eastAsia"/>
        </w:rPr>
        <w:t>嘉少所於</w:t>
      </w:r>
      <w:r w:rsidR="000733F5" w:rsidRPr="00BC75A6">
        <w:rPr>
          <w:rFonts w:hint="eastAsia"/>
        </w:rPr>
        <w:t>閔員</w:t>
      </w:r>
      <w:r w:rsidR="005A0F7A" w:rsidRPr="00BC75A6">
        <w:rPr>
          <w:rFonts w:hint="eastAsia"/>
        </w:rPr>
        <w:t>入所</w:t>
      </w:r>
      <w:r w:rsidR="000733F5" w:rsidRPr="00BC75A6">
        <w:rPr>
          <w:rFonts w:hint="eastAsia"/>
        </w:rPr>
        <w:t>期間，未落實</w:t>
      </w:r>
      <w:r w:rsidR="005E0289" w:rsidRPr="00BC75A6">
        <w:rPr>
          <w:rFonts w:hint="eastAsia"/>
        </w:rPr>
        <w:t>成少分監，使閔員</w:t>
      </w:r>
      <w:r w:rsidR="000733F5" w:rsidRPr="00BC75A6">
        <w:rPr>
          <w:rFonts w:hint="eastAsia"/>
        </w:rPr>
        <w:t>與成年收容人同住。</w:t>
      </w:r>
    </w:p>
    <w:p w14:paraId="4B600FF7" w14:textId="77777777" w:rsidR="00AF5044" w:rsidRPr="00BC75A6" w:rsidRDefault="00833C4F" w:rsidP="00FA1E35">
      <w:pPr>
        <w:pStyle w:val="2"/>
      </w:pPr>
      <w:r w:rsidRPr="00BC75A6">
        <w:rPr>
          <w:rFonts w:hint="eastAsia"/>
        </w:rPr>
        <w:t>查</w:t>
      </w:r>
      <w:r w:rsidR="005A0F7A" w:rsidRPr="00BC75A6">
        <w:rPr>
          <w:rFonts w:hint="eastAsia"/>
        </w:rPr>
        <w:t>嘉少所固係基於當時只有收容</w:t>
      </w:r>
      <w:r w:rsidR="005A0F7A" w:rsidRPr="00BC75A6">
        <w:t>1</w:t>
      </w:r>
      <w:r w:rsidR="005A0F7A" w:rsidRPr="00BC75A6">
        <w:rPr>
          <w:rFonts w:hint="eastAsia"/>
        </w:rPr>
        <w:t>名未成年女性收容人(即閔員</w:t>
      </w:r>
      <w:r w:rsidR="005A0F7A" w:rsidRPr="00BC75A6">
        <w:t>)</w:t>
      </w:r>
      <w:r w:rsidR="005A0F7A" w:rsidRPr="00BC75A6">
        <w:rPr>
          <w:rFonts w:hint="eastAsia"/>
        </w:rPr>
        <w:t>，且閔員有自殺</w:t>
      </w:r>
      <w:r w:rsidR="004F6732" w:rsidRPr="00BC75A6">
        <w:rPr>
          <w:rFonts w:hint="eastAsia"/>
        </w:rPr>
        <w:t>傾向與</w:t>
      </w:r>
      <w:r w:rsidR="005A0F7A" w:rsidRPr="00BC75A6">
        <w:rPr>
          <w:rFonts w:hint="eastAsia"/>
        </w:rPr>
        <w:t>紀錄，該所基於安全考量安排成年受刑人與</w:t>
      </w:r>
      <w:r w:rsidR="00571900" w:rsidRPr="00BC75A6">
        <w:rPr>
          <w:rFonts w:hint="eastAsia"/>
        </w:rPr>
        <w:t>閔員</w:t>
      </w:r>
      <w:r w:rsidR="005A0F7A" w:rsidRPr="00BC75A6">
        <w:rPr>
          <w:rFonts w:hint="eastAsia"/>
        </w:rPr>
        <w:t>同住。惟查</w:t>
      </w:r>
      <w:r w:rsidR="00AF5044" w:rsidRPr="00BC75A6">
        <w:rPr>
          <w:rFonts w:hint="eastAsia"/>
        </w:rPr>
        <w:t>，</w:t>
      </w:r>
      <w:r w:rsidR="00571900" w:rsidRPr="00BC75A6">
        <w:rPr>
          <w:rFonts w:hint="eastAsia"/>
        </w:rPr>
        <w:t>如此</w:t>
      </w:r>
      <w:r w:rsidR="00AF5044" w:rsidRPr="00BC75A6">
        <w:rPr>
          <w:rFonts w:hint="eastAsia"/>
        </w:rPr>
        <w:t>配房仍有未當，說明如下：</w:t>
      </w:r>
    </w:p>
    <w:p w14:paraId="3F514914" w14:textId="77777777" w:rsidR="00AF5044" w:rsidRPr="00BC75A6" w:rsidRDefault="00833C4F" w:rsidP="00C871FB">
      <w:pPr>
        <w:pStyle w:val="3"/>
        <w:spacing w:line="460" w:lineRule="exact"/>
        <w:ind w:left="1360" w:hanging="680"/>
      </w:pPr>
      <w:r w:rsidRPr="00BC75A6">
        <w:rPr>
          <w:rFonts w:hint="eastAsia"/>
        </w:rPr>
        <w:t>C</w:t>
      </w:r>
      <w:r w:rsidRPr="00BC75A6">
        <w:t>RC</w:t>
      </w:r>
      <w:r w:rsidRPr="00BC75A6">
        <w:rPr>
          <w:rFonts w:hint="eastAsia"/>
        </w:rPr>
        <w:t>公約第1</w:t>
      </w:r>
      <w:r w:rsidRPr="00BC75A6">
        <w:t>0</w:t>
      </w:r>
      <w:r w:rsidRPr="00BC75A6">
        <w:rPr>
          <w:rFonts w:hint="eastAsia"/>
        </w:rPr>
        <w:t>號一般性意見第8</w:t>
      </w:r>
      <w:r w:rsidRPr="00BC75A6">
        <w:t>5</w:t>
      </w:r>
      <w:r w:rsidRPr="00BC75A6">
        <w:rPr>
          <w:rFonts w:hint="eastAsia"/>
        </w:rPr>
        <w:t>段指明，分別隔離的例外應作狹義解釋</w:t>
      </w:r>
      <w:r w:rsidR="0040359D" w:rsidRPr="00BC75A6">
        <w:rPr>
          <w:rFonts w:hint="eastAsia"/>
        </w:rPr>
        <w:t>，聯合國保護被剝奪自由少年規則第29點亦指出</w:t>
      </w:r>
      <w:r w:rsidR="008D3E0A" w:rsidRPr="00BC75A6">
        <w:rPr>
          <w:rFonts w:hint="eastAsia"/>
        </w:rPr>
        <w:t>，</w:t>
      </w:r>
      <w:r w:rsidR="0040359D" w:rsidRPr="00BC75A6">
        <w:rPr>
          <w:rFonts w:hint="eastAsia"/>
        </w:rPr>
        <w:t>只有在經證明有益於少</w:t>
      </w:r>
      <w:r w:rsidR="0040359D" w:rsidRPr="00BC75A6">
        <w:rPr>
          <w:rFonts w:hAnsi="標楷體" w:hint="eastAsia"/>
        </w:rPr>
        <w:t>年，方能例外</w:t>
      </w:r>
      <w:r w:rsidR="00CE63BB" w:rsidRPr="00BC75A6">
        <w:rPr>
          <w:rFonts w:hAnsi="標楷體" w:hint="eastAsia"/>
        </w:rPr>
        <w:t>。易言之，</w:t>
      </w:r>
      <w:r w:rsidRPr="00BC75A6">
        <w:rPr>
          <w:rFonts w:hAnsi="標楷體" w:hint="eastAsia"/>
        </w:rPr>
        <w:t>不應</w:t>
      </w:r>
      <w:r w:rsidR="0040359D" w:rsidRPr="00BC75A6">
        <w:rPr>
          <w:rFonts w:hAnsi="標楷體" w:hint="eastAsia"/>
        </w:rPr>
        <w:t>基於國家</w:t>
      </w:r>
      <w:r w:rsidR="001D6651">
        <w:t>（</w:t>
      </w:r>
      <w:r w:rsidR="0040359D" w:rsidRPr="00BC75A6">
        <w:rPr>
          <w:rFonts w:hAnsi="標楷體" w:hint="eastAsia"/>
        </w:rPr>
        <w:t>在本案為</w:t>
      </w:r>
      <w:r w:rsidR="003C49C9" w:rsidRPr="00BC75A6">
        <w:rPr>
          <w:rFonts w:hAnsi="標楷體" w:cs="新細明體" w:hint="eastAsia"/>
        </w:rPr>
        <w:t>嘉少</w:t>
      </w:r>
      <w:r w:rsidR="0040359D" w:rsidRPr="00BC75A6">
        <w:rPr>
          <w:rFonts w:hAnsi="標楷體" w:hint="eastAsia"/>
        </w:rPr>
        <w:t>所</w:t>
      </w:r>
      <w:r w:rsidR="001D6651">
        <w:rPr>
          <w:rFonts w:hAnsi="標楷體" w:hint="eastAsia"/>
        </w:rPr>
        <w:t>）</w:t>
      </w:r>
      <w:r w:rsidRPr="00BC75A6">
        <w:rPr>
          <w:rFonts w:hAnsi="標楷體" w:hint="eastAsia"/>
        </w:rPr>
        <w:t>之</w:t>
      </w:r>
      <w:r w:rsidRPr="00BC75A6">
        <w:rPr>
          <w:rFonts w:hint="eastAsia"/>
        </w:rPr>
        <w:t>便利而</w:t>
      </w:r>
      <w:r w:rsidR="003C49C9" w:rsidRPr="00BC75A6">
        <w:rPr>
          <w:rFonts w:hint="eastAsia"/>
        </w:rPr>
        <w:t>例外安排成少收容人同監</w:t>
      </w:r>
      <w:r w:rsidR="00CE63BB" w:rsidRPr="00BC75A6">
        <w:rPr>
          <w:rFonts w:hint="eastAsia"/>
        </w:rPr>
        <w:t>。</w:t>
      </w:r>
      <w:r w:rsidR="005A0F7A" w:rsidRPr="00BC75A6">
        <w:rPr>
          <w:rFonts w:hint="eastAsia"/>
        </w:rPr>
        <w:t>據</w:t>
      </w:r>
      <w:r w:rsidR="00CE63BB" w:rsidRPr="00BC75A6">
        <w:rPr>
          <w:rFonts w:hint="eastAsia"/>
        </w:rPr>
        <w:t>卷證資料</w:t>
      </w:r>
      <w:r w:rsidR="005A0F7A" w:rsidRPr="00BC75A6">
        <w:rPr>
          <w:rFonts w:hint="eastAsia"/>
        </w:rPr>
        <w:t>所示，嘉少所除因閔員有自殺想法而接受心理師輔導1次以外，該所對閔員並無後續或其他之輔導紀錄，</w:t>
      </w:r>
      <w:r w:rsidR="00AF5044" w:rsidRPr="00BC75A6">
        <w:rPr>
          <w:rFonts w:hint="eastAsia"/>
        </w:rPr>
        <w:t>似未將閔員之最佳利益置於核心。</w:t>
      </w:r>
    </w:p>
    <w:p w14:paraId="2C6D4FA5" w14:textId="77777777" w:rsidR="00AF5044" w:rsidRPr="00BC75A6" w:rsidRDefault="00AF5044" w:rsidP="00FA1E35">
      <w:pPr>
        <w:pStyle w:val="3"/>
      </w:pPr>
      <w:r w:rsidRPr="00BC75A6">
        <w:rPr>
          <w:rFonts w:hint="eastAsia"/>
        </w:rPr>
        <w:t>其次，該所</w:t>
      </w:r>
      <w:r w:rsidR="0040359D" w:rsidRPr="00BC75A6">
        <w:rPr>
          <w:rFonts w:hint="eastAsia"/>
        </w:rPr>
        <w:t>安排</w:t>
      </w:r>
      <w:r w:rsidR="005A0F7A" w:rsidRPr="00BC75A6">
        <w:rPr>
          <w:rFonts w:hint="eastAsia"/>
        </w:rPr>
        <w:t>閔員</w:t>
      </w:r>
      <w:r w:rsidRPr="00BC75A6">
        <w:rPr>
          <w:rFonts w:hint="eastAsia"/>
        </w:rPr>
        <w:t>與成年收容人同住，</w:t>
      </w:r>
      <w:r w:rsidR="0040359D" w:rsidRPr="00BC75A6">
        <w:rPr>
          <w:rFonts w:hint="eastAsia"/>
        </w:rPr>
        <w:t>是否實質減少</w:t>
      </w:r>
      <w:r w:rsidRPr="00BC75A6">
        <w:rPr>
          <w:rFonts w:hint="eastAsia"/>
        </w:rPr>
        <w:t>閔員</w:t>
      </w:r>
      <w:r w:rsidR="0040359D" w:rsidRPr="00BC75A6">
        <w:rPr>
          <w:rFonts w:hint="eastAsia"/>
        </w:rPr>
        <w:t>自殺</w:t>
      </w:r>
      <w:r w:rsidR="00CE63BB" w:rsidRPr="00BC75A6">
        <w:rPr>
          <w:rFonts w:hint="eastAsia"/>
        </w:rPr>
        <w:t>念頭</w:t>
      </w:r>
      <w:r w:rsidR="005A0F7A" w:rsidRPr="00BC75A6">
        <w:rPr>
          <w:rFonts w:hint="eastAsia"/>
        </w:rPr>
        <w:t>，</w:t>
      </w:r>
      <w:r w:rsidR="00CE63BB" w:rsidRPr="00BC75A6">
        <w:rPr>
          <w:rFonts w:hint="eastAsia"/>
        </w:rPr>
        <w:t>無從得知。</w:t>
      </w:r>
      <w:r w:rsidR="00C2064A" w:rsidRPr="00BC75A6">
        <w:rPr>
          <w:rFonts w:hint="eastAsia"/>
        </w:rPr>
        <w:t>針對閔員情況，依前開公約規定意</w:t>
      </w:r>
      <w:r w:rsidR="00C2064A" w:rsidRPr="00BC75A6">
        <w:rPr>
          <w:rFonts w:hAnsi="標楷體" w:hint="eastAsia"/>
        </w:rPr>
        <w:t>旨，</w:t>
      </w:r>
      <w:r w:rsidR="003C49C9" w:rsidRPr="00BC75A6">
        <w:rPr>
          <w:rFonts w:hAnsi="標楷體" w:cs="新細明體" w:hint="eastAsia"/>
        </w:rPr>
        <w:t>嘉少</w:t>
      </w:r>
      <w:r w:rsidR="00C2064A" w:rsidRPr="00BC75A6">
        <w:rPr>
          <w:rFonts w:hAnsi="標楷體" w:hint="eastAsia"/>
        </w:rPr>
        <w:t>所</w:t>
      </w:r>
      <w:r w:rsidR="00A77999" w:rsidRPr="00BC75A6">
        <w:rPr>
          <w:rFonts w:hAnsi="標楷體" w:hint="eastAsia"/>
        </w:rPr>
        <w:t>難謂無</w:t>
      </w:r>
      <w:r w:rsidR="00C2064A" w:rsidRPr="00BC75A6">
        <w:rPr>
          <w:rFonts w:hAnsi="標楷體" w:hint="eastAsia"/>
        </w:rPr>
        <w:t>其他</w:t>
      </w:r>
      <w:r w:rsidR="00A77999" w:rsidRPr="00BC75A6">
        <w:rPr>
          <w:rFonts w:hAnsi="標楷體" w:hint="eastAsia"/>
        </w:rPr>
        <w:t>措施可行，</w:t>
      </w:r>
      <w:r w:rsidR="00C2064A" w:rsidRPr="00BC75A6">
        <w:rPr>
          <w:rFonts w:hAnsi="標楷體" w:hint="eastAsia"/>
        </w:rPr>
        <w:t>例如配置受過專門訓練人員</w:t>
      </w:r>
      <w:r w:rsidR="00C2064A" w:rsidRPr="00BC75A6">
        <w:rPr>
          <w:rFonts w:hint="eastAsia"/>
        </w:rPr>
        <w:t>陪伴與監護</w:t>
      </w:r>
      <w:r w:rsidR="00A77999" w:rsidRPr="00BC75A6">
        <w:rPr>
          <w:rFonts w:hint="eastAsia"/>
        </w:rPr>
        <w:t>等</w:t>
      </w:r>
      <w:r w:rsidR="00C2064A" w:rsidRPr="00BC75A6">
        <w:rPr>
          <w:rFonts w:hint="eastAsia"/>
        </w:rPr>
        <w:t>，而非僅安排成年收容人進行近距離觀察</w:t>
      </w:r>
      <w:r w:rsidR="00A77999" w:rsidRPr="00BC75A6">
        <w:rPr>
          <w:rFonts w:hint="eastAsia"/>
        </w:rPr>
        <w:t>。</w:t>
      </w:r>
      <w:r w:rsidRPr="00BC75A6">
        <w:rPr>
          <w:rFonts w:hint="eastAsia"/>
        </w:rPr>
        <w:t>尤其，與其同住之成年收容人</w:t>
      </w:r>
      <w:r w:rsidR="0040359D" w:rsidRPr="00BC75A6">
        <w:rPr>
          <w:rFonts w:hint="eastAsia"/>
        </w:rPr>
        <w:t>並</w:t>
      </w:r>
      <w:r w:rsidRPr="00BC75A6">
        <w:rPr>
          <w:rFonts w:hint="eastAsia"/>
        </w:rPr>
        <w:t>非自殺防治法所定，具自殺防治觀念，能識別自殺風險、提供協助或轉介之自殺防治守門人。</w:t>
      </w:r>
    </w:p>
    <w:p w14:paraId="78953C70" w14:textId="77777777" w:rsidR="00CE63BB" w:rsidRPr="00BC75A6" w:rsidRDefault="00CE63BB" w:rsidP="00FA1E35">
      <w:pPr>
        <w:pStyle w:val="3"/>
      </w:pPr>
      <w:r w:rsidRPr="00BC75A6">
        <w:rPr>
          <w:rFonts w:hint="eastAsia"/>
        </w:rPr>
        <w:t>依卷內輔導員</w:t>
      </w:r>
      <w:r w:rsidR="0040359D" w:rsidRPr="00BC75A6">
        <w:rPr>
          <w:rFonts w:hint="eastAsia"/>
        </w:rPr>
        <w:t>與法院</w:t>
      </w:r>
      <w:r w:rsidR="00AF5044" w:rsidRPr="00BC75A6">
        <w:rPr>
          <w:rFonts w:hint="eastAsia"/>
        </w:rPr>
        <w:t>之</w:t>
      </w:r>
      <w:r w:rsidRPr="00BC75A6">
        <w:rPr>
          <w:rFonts w:hint="eastAsia"/>
        </w:rPr>
        <w:t>通話紀錄，嘉少所固有</w:t>
      </w:r>
      <w:r w:rsidR="0040359D" w:rsidRPr="00BC75A6">
        <w:rPr>
          <w:rFonts w:hint="eastAsia"/>
        </w:rPr>
        <w:t>將閔員之配房措施與理由</w:t>
      </w:r>
      <w:r w:rsidRPr="00BC75A6">
        <w:rPr>
          <w:rFonts w:hint="eastAsia"/>
        </w:rPr>
        <w:t>知會法院(少年</w:t>
      </w:r>
      <w:r w:rsidR="008A07A1">
        <w:rPr>
          <w:rFonts w:hint="eastAsia"/>
        </w:rPr>
        <w:t>調查</w:t>
      </w:r>
      <w:r w:rsidRPr="00BC75A6">
        <w:rPr>
          <w:rFonts w:hint="eastAsia"/>
        </w:rPr>
        <w:t>官</w:t>
      </w:r>
      <w:r w:rsidRPr="00BC75A6">
        <w:t>)</w:t>
      </w:r>
      <w:r w:rsidRPr="00BC75A6">
        <w:rPr>
          <w:rFonts w:hint="eastAsia"/>
        </w:rPr>
        <w:t>，但法院並未於通話中明確表示同意或核准，僅表示將向庭長回報並待後續通知</w:t>
      </w:r>
      <w:r w:rsidR="00AF5044" w:rsidRPr="00BC75A6">
        <w:rPr>
          <w:rFonts w:hint="eastAsia"/>
        </w:rPr>
        <w:t>，</w:t>
      </w:r>
      <w:r w:rsidR="00AF5044" w:rsidRPr="00BC75A6">
        <w:rPr>
          <w:rFonts w:cs="新細明體" w:hint="eastAsia"/>
        </w:rPr>
        <w:t>嘉少所亦未積極向法院再行確認</w:t>
      </w:r>
      <w:r w:rsidR="0040359D" w:rsidRPr="00BC75A6">
        <w:rPr>
          <w:rFonts w:cs="新細明體" w:hint="eastAsia"/>
        </w:rPr>
        <w:t>，故嘉少所尚不得以法院亦無意見作為對閔員配房之合理化事由</w:t>
      </w:r>
      <w:r w:rsidR="00AF5044" w:rsidRPr="00BC75A6">
        <w:rPr>
          <w:rFonts w:cs="新細明體" w:hint="eastAsia"/>
        </w:rPr>
        <w:t>。</w:t>
      </w:r>
    </w:p>
    <w:p w14:paraId="103C8A2E" w14:textId="77777777" w:rsidR="003D4112" w:rsidRPr="00BC75A6" w:rsidRDefault="0040359D" w:rsidP="00FA1E35">
      <w:pPr>
        <w:pStyle w:val="2"/>
      </w:pPr>
      <w:r w:rsidRPr="00BC75A6">
        <w:rPr>
          <w:rFonts w:hint="eastAsia"/>
        </w:rPr>
        <w:t>綜上，成年</w:t>
      </w:r>
      <w:r w:rsidR="00A2379B" w:rsidRPr="00BC75A6">
        <w:rPr>
          <w:rFonts w:hint="eastAsia"/>
        </w:rPr>
        <w:t>與</w:t>
      </w:r>
      <w:r w:rsidRPr="00BC75A6">
        <w:rPr>
          <w:rFonts w:hint="eastAsia"/>
        </w:rPr>
        <w:t>未成年收</w:t>
      </w:r>
      <w:r w:rsidRPr="00BC75A6">
        <w:rPr>
          <w:rFonts w:cs="新細明體" w:hint="eastAsia"/>
        </w:rPr>
        <w:t>容人分離拘禁，係公政公約、C</w:t>
      </w:r>
      <w:r w:rsidRPr="00BC75A6">
        <w:rPr>
          <w:rFonts w:cs="新細明體"/>
        </w:rPr>
        <w:t>RC</w:t>
      </w:r>
      <w:r w:rsidRPr="00BC75A6">
        <w:rPr>
          <w:rFonts w:cs="新細明體" w:hint="eastAsia"/>
        </w:rPr>
        <w:t>公約與</w:t>
      </w:r>
      <w:r w:rsidRPr="00BC75A6">
        <w:rPr>
          <w:rFonts w:hint="eastAsia"/>
        </w:rPr>
        <w:t>聯合國保護被剝奪自由少年規則等</w:t>
      </w:r>
      <w:r w:rsidRPr="00BC75A6">
        <w:rPr>
          <w:rFonts w:cs="新細明體" w:hint="eastAsia"/>
        </w:rPr>
        <w:t>明確揭示之規定，矯正署亦多次</w:t>
      </w:r>
      <w:r w:rsidR="00A2379B" w:rsidRPr="00BC75A6">
        <w:rPr>
          <w:rFonts w:cs="新細明體" w:hint="eastAsia"/>
        </w:rPr>
        <w:t>函頒</w:t>
      </w:r>
      <w:r w:rsidRPr="00BC75A6">
        <w:rPr>
          <w:rFonts w:cs="新細明體" w:hint="eastAsia"/>
        </w:rPr>
        <w:t>相關函釋提請各矯正機關注意</w:t>
      </w:r>
      <w:r w:rsidR="00A2379B" w:rsidRPr="00BC75A6">
        <w:rPr>
          <w:rFonts w:cs="新細明體" w:hint="eastAsia"/>
        </w:rPr>
        <w:t>。</w:t>
      </w:r>
      <w:r w:rsidRPr="00BC75A6">
        <w:rPr>
          <w:rFonts w:hint="eastAsia"/>
        </w:rPr>
        <w:t>據卷證資料所示，</w:t>
      </w:r>
      <w:r w:rsidR="00A2379B" w:rsidRPr="00BC75A6">
        <w:rPr>
          <w:rFonts w:hint="eastAsia"/>
        </w:rPr>
        <w:t>嘉少所安排未成年少女閔員與成年收容人同住，固係基於安全考量，惟該所依前開規定，應優先考慮透過加強專業、合乎少年身心發展需求的戒護與輔導措施，詎該所未將閔員之最佳利益置於核心，收容期間只有1次心理輔導，與閔員同住之成年收容人亦非</w:t>
      </w:r>
      <w:r w:rsidR="00692690">
        <w:rPr>
          <w:rFonts w:hint="eastAsia"/>
        </w:rPr>
        <w:t>法定資格之</w:t>
      </w:r>
      <w:r w:rsidR="00A2379B" w:rsidRPr="00BC75A6">
        <w:rPr>
          <w:rFonts w:hint="eastAsia"/>
        </w:rPr>
        <w:t>自殺防治守門人，能否有效減少閔員自殺念頭，並無實證資料，</w:t>
      </w:r>
      <w:r w:rsidR="003C49C9" w:rsidRPr="00BC75A6">
        <w:rPr>
          <w:rFonts w:hint="eastAsia"/>
        </w:rPr>
        <w:t>是該所作法與前開公約所定</w:t>
      </w:r>
      <w:r w:rsidR="00A2379B" w:rsidRPr="00BC75A6">
        <w:rPr>
          <w:rFonts w:hint="eastAsia"/>
        </w:rPr>
        <w:t>例外允許</w:t>
      </w:r>
      <w:r w:rsidR="003C49C9" w:rsidRPr="00BC75A6">
        <w:rPr>
          <w:rFonts w:hint="eastAsia"/>
        </w:rPr>
        <w:t>未成年</w:t>
      </w:r>
      <w:r w:rsidR="00A2379B" w:rsidRPr="00BC75A6">
        <w:rPr>
          <w:rFonts w:hint="eastAsia"/>
        </w:rPr>
        <w:t>與成年收容人同住</w:t>
      </w:r>
      <w:r w:rsidR="003C49C9" w:rsidRPr="00BC75A6">
        <w:rPr>
          <w:rFonts w:hint="eastAsia"/>
        </w:rPr>
        <w:t>規定</w:t>
      </w:r>
      <w:r w:rsidR="00A2379B" w:rsidRPr="00BC75A6">
        <w:rPr>
          <w:rFonts w:hint="eastAsia"/>
        </w:rPr>
        <w:t>不符。</w:t>
      </w:r>
      <w:r w:rsidR="00036067" w:rsidRPr="00BC75A6">
        <w:rPr>
          <w:rFonts w:hint="eastAsia"/>
        </w:rPr>
        <w:t>至</w:t>
      </w:r>
      <w:r w:rsidR="00A2379B" w:rsidRPr="00BC75A6">
        <w:rPr>
          <w:rFonts w:hint="eastAsia"/>
        </w:rPr>
        <w:t>嘉少所固有知會法院，惟據卷證資料</w:t>
      </w:r>
      <w:r w:rsidR="00036067" w:rsidRPr="00BC75A6">
        <w:rPr>
          <w:rFonts w:hint="eastAsia"/>
        </w:rPr>
        <w:t>所示</w:t>
      </w:r>
      <w:r w:rsidR="00A2379B" w:rsidRPr="00BC75A6">
        <w:rPr>
          <w:rFonts w:hint="eastAsia"/>
        </w:rPr>
        <w:t>，法院亦無明確同意或核定，不得以之作為合理化事由，</w:t>
      </w:r>
      <w:r w:rsidR="00A2379B" w:rsidRPr="00BC75A6">
        <w:rPr>
          <w:rFonts w:cs="新細明體" w:hint="eastAsia"/>
        </w:rPr>
        <w:t>核該所所為，洵有失當。</w:t>
      </w:r>
    </w:p>
    <w:p w14:paraId="7D8DB2FD" w14:textId="77777777" w:rsidR="002D5622" w:rsidRPr="00BC75A6" w:rsidRDefault="002D5622" w:rsidP="00B00460">
      <w:pPr>
        <w:pStyle w:val="3"/>
        <w:rPr>
          <w:color w:val="000000" w:themeColor="text1"/>
        </w:rPr>
      </w:pPr>
      <w:r w:rsidRPr="00BC75A6">
        <w:rPr>
          <w:color w:val="000000" w:themeColor="text1"/>
        </w:rPr>
        <w:br w:type="page"/>
      </w:r>
    </w:p>
    <w:p w14:paraId="4018A186" w14:textId="77777777" w:rsidR="002D5622" w:rsidRPr="00BC75A6" w:rsidRDefault="002D5622" w:rsidP="002D5622">
      <w:pPr>
        <w:pStyle w:val="1"/>
        <w:ind w:left="2380" w:hanging="2380"/>
        <w:rPr>
          <w:color w:val="000000" w:themeColor="text1"/>
        </w:rPr>
      </w:pPr>
      <w:bookmarkStart w:id="43" w:name="_Toc70241820"/>
      <w:bookmarkStart w:id="44" w:name="_Toc70242209"/>
      <w:bookmarkStart w:id="45" w:name="_Toc421794876"/>
      <w:bookmarkStart w:id="46" w:name="_Toc421795442"/>
      <w:bookmarkStart w:id="47" w:name="_Toc421796023"/>
      <w:bookmarkStart w:id="48" w:name="_Toc422728958"/>
      <w:bookmarkStart w:id="49" w:name="_Toc422834161"/>
      <w:bookmarkStart w:id="50" w:name="_Toc2400396"/>
      <w:bookmarkStart w:id="51" w:name="_Toc4316190"/>
      <w:bookmarkStart w:id="52" w:name="_Toc4473331"/>
      <w:bookmarkStart w:id="53" w:name="_Toc69556898"/>
      <w:bookmarkStart w:id="54" w:name="_Toc69556947"/>
      <w:bookmarkStart w:id="55" w:name="_Toc69609821"/>
      <w:bookmarkStart w:id="56" w:name="_Toc70241817"/>
      <w:bookmarkStart w:id="57" w:name="_Toc70242206"/>
      <w:bookmarkStart w:id="58" w:name="_Toc524902735"/>
      <w:bookmarkStart w:id="59" w:name="_Toc525066149"/>
      <w:bookmarkStart w:id="60" w:name="_Toc525070840"/>
      <w:bookmarkStart w:id="61" w:name="_Toc525938380"/>
      <w:bookmarkStart w:id="62" w:name="_Toc525939228"/>
      <w:bookmarkStart w:id="63" w:name="_Toc525939733"/>
      <w:bookmarkStart w:id="64" w:name="_Toc529218273"/>
      <w:bookmarkStart w:id="65" w:name="_Toc529222690"/>
      <w:bookmarkStart w:id="66" w:name="_Toc529223112"/>
      <w:bookmarkStart w:id="67" w:name="_Toc529223863"/>
      <w:bookmarkStart w:id="68" w:name="_Toc529228266"/>
      <w:r w:rsidRPr="00BC75A6">
        <w:rPr>
          <w:rFonts w:hint="eastAsia"/>
          <w:color w:val="000000" w:themeColor="text1"/>
        </w:rPr>
        <w:t>處理辦法：</w:t>
      </w:r>
    </w:p>
    <w:p w14:paraId="0BF97736" w14:textId="77777777" w:rsidR="002D5622" w:rsidRPr="00BC75A6" w:rsidRDefault="002D5622" w:rsidP="002D5622">
      <w:pPr>
        <w:pStyle w:val="2"/>
        <w:spacing w:beforeLines="25" w:before="114"/>
        <w:ind w:left="1020" w:hanging="680"/>
        <w:rPr>
          <w:color w:val="000000" w:themeColor="text1"/>
        </w:rPr>
      </w:pPr>
      <w:r w:rsidRPr="00BC75A6">
        <w:rPr>
          <w:rFonts w:hint="eastAsia"/>
          <w:color w:val="000000" w:themeColor="text1"/>
        </w:rPr>
        <w:t>調查意見，</w:t>
      </w:r>
      <w:r w:rsidR="00471689" w:rsidRPr="00BC75A6">
        <w:rPr>
          <w:rFonts w:hint="eastAsia"/>
          <w:color w:val="000000" w:themeColor="text1"/>
        </w:rPr>
        <w:t>函復陳訴人</w:t>
      </w:r>
      <w:r w:rsidRPr="00BC75A6">
        <w:rPr>
          <w:rFonts w:hAnsi="標楷體" w:hint="eastAsia"/>
          <w:color w:val="000000" w:themeColor="text1"/>
        </w:rPr>
        <w:t>。</w:t>
      </w:r>
      <w:bookmarkEnd w:id="43"/>
      <w:bookmarkEnd w:id="44"/>
      <w:bookmarkEnd w:id="45"/>
      <w:bookmarkEnd w:id="46"/>
      <w:bookmarkEnd w:id="47"/>
      <w:bookmarkEnd w:id="48"/>
      <w:bookmarkEnd w:id="49"/>
    </w:p>
    <w:p w14:paraId="7C5F0ACF" w14:textId="77777777" w:rsidR="002D5622" w:rsidRDefault="002D5622" w:rsidP="002D5622">
      <w:pPr>
        <w:pStyle w:val="2"/>
        <w:rPr>
          <w:color w:val="000000" w:themeColor="text1"/>
        </w:rPr>
      </w:pPr>
      <w:bookmarkStart w:id="69" w:name="_Toc421794877"/>
      <w:bookmarkStart w:id="70" w:name="_Toc421795443"/>
      <w:bookmarkStart w:id="71" w:name="_Toc421796024"/>
      <w:bookmarkStart w:id="72" w:name="_Toc422728959"/>
      <w:bookmarkStart w:id="73" w:name="_Toc422834162"/>
      <w:r w:rsidRPr="00BC75A6">
        <w:rPr>
          <w:rFonts w:hint="eastAsia"/>
          <w:color w:val="000000" w:themeColor="text1"/>
        </w:rPr>
        <w:t>調查意見，函請</w:t>
      </w:r>
      <w:r w:rsidR="00471689" w:rsidRPr="00BC75A6">
        <w:rPr>
          <w:rFonts w:hint="eastAsia"/>
          <w:color w:val="000000" w:themeColor="text1"/>
        </w:rPr>
        <w:t>法務部矯正署</w:t>
      </w:r>
      <w:r w:rsidR="005C36E2" w:rsidRPr="00BC75A6">
        <w:rPr>
          <w:rFonts w:hint="eastAsia"/>
          <w:color w:val="000000" w:themeColor="text1"/>
        </w:rPr>
        <w:t>督導所屬</w:t>
      </w:r>
      <w:r w:rsidRPr="00BC75A6">
        <w:rPr>
          <w:rFonts w:hint="eastAsia"/>
          <w:color w:val="000000" w:themeColor="text1"/>
        </w:rPr>
        <w:t>確實檢討改進見復。</w:t>
      </w:r>
      <w:bookmarkEnd w:id="50"/>
      <w:bookmarkEnd w:id="51"/>
      <w:bookmarkEnd w:id="52"/>
      <w:bookmarkEnd w:id="53"/>
      <w:bookmarkEnd w:id="54"/>
      <w:bookmarkEnd w:id="55"/>
      <w:bookmarkEnd w:id="56"/>
      <w:bookmarkEnd w:id="57"/>
      <w:bookmarkEnd w:id="69"/>
      <w:bookmarkEnd w:id="70"/>
      <w:bookmarkEnd w:id="71"/>
      <w:bookmarkEnd w:id="72"/>
      <w:bookmarkEnd w:id="73"/>
    </w:p>
    <w:p w14:paraId="7BD3741B" w14:textId="4D1D137B" w:rsidR="0014231C" w:rsidRPr="00BC75A6" w:rsidRDefault="0014231C" w:rsidP="002D5622">
      <w:pPr>
        <w:pStyle w:val="2"/>
        <w:rPr>
          <w:color w:val="000000" w:themeColor="text1"/>
        </w:rPr>
      </w:pPr>
      <w:r w:rsidRPr="0014231C">
        <w:rPr>
          <w:rFonts w:hint="eastAsia"/>
          <w:color w:val="000000" w:themeColor="text1"/>
        </w:rPr>
        <w:t>調查意見(含案由、處理辦法及調查委員姓名)，經委員會討論通過後公布。</w:t>
      </w:r>
    </w:p>
    <w:bookmarkEnd w:id="58"/>
    <w:bookmarkEnd w:id="59"/>
    <w:bookmarkEnd w:id="60"/>
    <w:bookmarkEnd w:id="61"/>
    <w:bookmarkEnd w:id="62"/>
    <w:bookmarkEnd w:id="63"/>
    <w:bookmarkEnd w:id="64"/>
    <w:bookmarkEnd w:id="65"/>
    <w:bookmarkEnd w:id="66"/>
    <w:bookmarkEnd w:id="67"/>
    <w:bookmarkEnd w:id="68"/>
    <w:p w14:paraId="765DB6B6" w14:textId="77777777" w:rsidR="002D5622" w:rsidRPr="00BC75A6" w:rsidRDefault="002D5622" w:rsidP="002D5622">
      <w:pPr>
        <w:pStyle w:val="aa"/>
        <w:spacing w:beforeLines="50" w:before="228" w:afterLines="100" w:after="457"/>
        <w:ind w:leftChars="1100" w:left="3742"/>
        <w:rPr>
          <w:b w:val="0"/>
          <w:bCs/>
          <w:snapToGrid/>
          <w:color w:val="000000" w:themeColor="text1"/>
          <w:spacing w:val="12"/>
          <w:kern w:val="0"/>
          <w:sz w:val="40"/>
        </w:rPr>
      </w:pPr>
    </w:p>
    <w:p w14:paraId="08B62569" w14:textId="77777777" w:rsidR="0040726E" w:rsidRDefault="002D5622" w:rsidP="002D5622">
      <w:pPr>
        <w:pStyle w:val="aa"/>
        <w:spacing w:beforeLines="50" w:before="228" w:afterLines="100" w:after="457"/>
        <w:ind w:leftChars="1100" w:left="3742"/>
        <w:rPr>
          <w:b w:val="0"/>
          <w:bCs/>
          <w:snapToGrid/>
          <w:color w:val="000000" w:themeColor="text1"/>
          <w:spacing w:val="12"/>
          <w:kern w:val="0"/>
          <w:sz w:val="40"/>
        </w:rPr>
      </w:pPr>
      <w:r w:rsidRPr="00BC75A6">
        <w:rPr>
          <w:rFonts w:hint="eastAsia"/>
          <w:b w:val="0"/>
          <w:bCs/>
          <w:snapToGrid/>
          <w:color w:val="000000" w:themeColor="text1"/>
          <w:spacing w:val="12"/>
          <w:kern w:val="0"/>
          <w:sz w:val="40"/>
        </w:rPr>
        <w:t>調查委員：</w:t>
      </w:r>
      <w:r w:rsidR="0040726E" w:rsidRPr="0040726E">
        <w:rPr>
          <w:rFonts w:hint="eastAsia"/>
          <w:b w:val="0"/>
          <w:bCs/>
          <w:snapToGrid/>
          <w:color w:val="000000" w:themeColor="text1"/>
          <w:spacing w:val="12"/>
          <w:kern w:val="0"/>
          <w:sz w:val="40"/>
        </w:rPr>
        <w:t>高涌誠委員</w:t>
      </w:r>
    </w:p>
    <w:p w14:paraId="531FB16C" w14:textId="77777777" w:rsidR="0040726E" w:rsidRDefault="0040726E" w:rsidP="002D5622">
      <w:pPr>
        <w:pStyle w:val="aa"/>
        <w:spacing w:beforeLines="50" w:before="228" w:afterLines="100" w:after="457"/>
        <w:ind w:leftChars="1100" w:left="3742"/>
        <w:rPr>
          <w:b w:val="0"/>
          <w:bCs/>
          <w:snapToGrid/>
          <w:color w:val="000000" w:themeColor="text1"/>
          <w:spacing w:val="12"/>
          <w:kern w:val="0"/>
          <w:sz w:val="40"/>
        </w:rPr>
      </w:pPr>
      <w:r>
        <w:rPr>
          <w:rFonts w:hint="eastAsia"/>
          <w:b w:val="0"/>
          <w:bCs/>
          <w:snapToGrid/>
          <w:color w:val="000000" w:themeColor="text1"/>
          <w:spacing w:val="12"/>
          <w:kern w:val="0"/>
          <w:sz w:val="40"/>
        </w:rPr>
        <w:t xml:space="preserve">         </w:t>
      </w:r>
      <w:r w:rsidRPr="0040726E">
        <w:rPr>
          <w:rFonts w:hint="eastAsia"/>
          <w:b w:val="0"/>
          <w:bCs/>
          <w:snapToGrid/>
          <w:color w:val="000000" w:themeColor="text1"/>
          <w:spacing w:val="12"/>
          <w:kern w:val="0"/>
          <w:sz w:val="40"/>
        </w:rPr>
        <w:t>王幼玲委員</w:t>
      </w:r>
    </w:p>
    <w:p w14:paraId="04375A6F" w14:textId="4941D005" w:rsidR="002D5622" w:rsidRPr="00BC75A6" w:rsidRDefault="0040726E" w:rsidP="002D5622">
      <w:pPr>
        <w:pStyle w:val="aa"/>
        <w:spacing w:beforeLines="50" w:before="228" w:afterLines="100" w:after="457"/>
        <w:ind w:leftChars="1100" w:left="3742"/>
        <w:rPr>
          <w:b w:val="0"/>
          <w:bCs/>
          <w:snapToGrid/>
          <w:color w:val="000000" w:themeColor="text1"/>
          <w:spacing w:val="12"/>
          <w:kern w:val="0"/>
          <w:sz w:val="40"/>
        </w:rPr>
      </w:pPr>
      <w:r>
        <w:rPr>
          <w:rFonts w:hint="eastAsia"/>
          <w:b w:val="0"/>
          <w:bCs/>
          <w:snapToGrid/>
          <w:color w:val="000000" w:themeColor="text1"/>
          <w:spacing w:val="12"/>
          <w:kern w:val="0"/>
          <w:sz w:val="40"/>
        </w:rPr>
        <w:t xml:space="preserve">         </w:t>
      </w:r>
      <w:r w:rsidRPr="0040726E">
        <w:rPr>
          <w:rFonts w:hint="eastAsia"/>
          <w:b w:val="0"/>
          <w:bCs/>
          <w:snapToGrid/>
          <w:color w:val="000000" w:themeColor="text1"/>
          <w:spacing w:val="12"/>
          <w:kern w:val="0"/>
          <w:sz w:val="40"/>
        </w:rPr>
        <w:t>林郁容委員</w:t>
      </w:r>
    </w:p>
    <w:sectPr w:rsidR="002D5622" w:rsidRPr="00BC75A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638E3" w14:textId="77777777" w:rsidR="00D77B8A" w:rsidRDefault="00D77B8A">
      <w:r>
        <w:separator/>
      </w:r>
    </w:p>
  </w:endnote>
  <w:endnote w:type="continuationSeparator" w:id="0">
    <w:p w14:paraId="6D3EABD9" w14:textId="77777777" w:rsidR="00D77B8A" w:rsidRDefault="00D7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52DB" w14:textId="77777777" w:rsidR="00EC0BC8" w:rsidRDefault="00EC0BC8">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14:paraId="285D8A4E" w14:textId="77777777" w:rsidR="00EC0BC8" w:rsidRDefault="00EC0BC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D8695" w14:textId="77777777" w:rsidR="00D77B8A" w:rsidRDefault="00D77B8A">
      <w:r>
        <w:separator/>
      </w:r>
    </w:p>
  </w:footnote>
  <w:footnote w:type="continuationSeparator" w:id="0">
    <w:p w14:paraId="032ABFA6" w14:textId="77777777" w:rsidR="00D77B8A" w:rsidRDefault="00D77B8A">
      <w:r>
        <w:continuationSeparator/>
      </w:r>
    </w:p>
  </w:footnote>
  <w:footnote w:id="1">
    <w:p w14:paraId="57E7E8EB" w14:textId="77777777" w:rsidR="00EC0BC8" w:rsidRDefault="00EC0BC8">
      <w:pPr>
        <w:pStyle w:val="afe"/>
      </w:pPr>
      <w:r>
        <w:rPr>
          <w:rStyle w:val="aff0"/>
        </w:rPr>
        <w:footnoteRef/>
      </w:r>
      <w:r>
        <w:t xml:space="preserve"> </w:t>
      </w:r>
      <w:r>
        <w:rPr>
          <w:rFonts w:hint="eastAsia"/>
        </w:rPr>
        <w:t>1</w:t>
      </w:r>
      <w:r>
        <w:t>990</w:t>
      </w:r>
      <w:r w:rsidRPr="00F206E8">
        <w:rPr>
          <w:rFonts w:hAnsi="標楷體" w:cs="標楷體" w:hint="eastAsia"/>
        </w:rPr>
        <w:t>年</w:t>
      </w:r>
      <w:r>
        <w:rPr>
          <w:rFonts w:hAnsi="標楷體" w:cs="標楷體" w:hint="eastAsia"/>
        </w:rPr>
        <w:t>1</w:t>
      </w:r>
      <w:r>
        <w:rPr>
          <w:rFonts w:hAnsi="標楷體" w:cs="標楷體"/>
        </w:rPr>
        <w:t>2</w:t>
      </w:r>
      <w:r w:rsidRPr="00F206E8">
        <w:rPr>
          <w:rFonts w:hAnsi="標楷體" w:cs="標楷體" w:hint="eastAsia"/>
        </w:rPr>
        <w:t>月</w:t>
      </w:r>
      <w:r>
        <w:rPr>
          <w:rFonts w:hAnsi="標楷體" w:cs="標楷體" w:hint="eastAsia"/>
        </w:rPr>
        <w:t>1</w:t>
      </w:r>
      <w:r>
        <w:rPr>
          <w:rFonts w:hAnsi="標楷體" w:cs="標楷體"/>
        </w:rPr>
        <w:t>4</w:t>
      </w:r>
      <w:r w:rsidRPr="00F206E8">
        <w:rPr>
          <w:rFonts w:hAnsi="標楷體" w:cs="標楷體" w:hint="eastAsia"/>
        </w:rPr>
        <w:t>日第</w:t>
      </w:r>
      <w:r w:rsidRPr="00F206E8">
        <w:t>45/113</w:t>
      </w:r>
      <w:r w:rsidRPr="00F206E8">
        <w:rPr>
          <w:rFonts w:hint="eastAsia"/>
        </w:rPr>
        <w:t>號決議通過</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BEE6AF1"/>
    <w:multiLevelType w:val="hybridMultilevel"/>
    <w:tmpl w:val="C93CB202"/>
    <w:lvl w:ilvl="0" w:tplc="7FEAAC6A">
      <w:start w:val="8"/>
      <w:numFmt w:val="ideographDigital"/>
      <w:lvlText w:val="%1、"/>
      <w:lvlJc w:val="left"/>
      <w:pPr>
        <w:ind w:left="241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74477D2">
      <w:start w:val="1"/>
      <w:numFmt w:val="lowerLetter"/>
      <w:lvlText w:val="%2"/>
      <w:lvlJc w:val="left"/>
      <w:pPr>
        <w:ind w:left="201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DDE14F4">
      <w:start w:val="1"/>
      <w:numFmt w:val="lowerRoman"/>
      <w:lvlText w:val="%3"/>
      <w:lvlJc w:val="left"/>
      <w:pPr>
        <w:ind w:left="273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1B4220AA">
      <w:start w:val="1"/>
      <w:numFmt w:val="decimal"/>
      <w:lvlText w:val="%4"/>
      <w:lvlJc w:val="left"/>
      <w:pPr>
        <w:ind w:left="345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1B206AE">
      <w:start w:val="1"/>
      <w:numFmt w:val="lowerLetter"/>
      <w:lvlText w:val="%5"/>
      <w:lvlJc w:val="left"/>
      <w:pPr>
        <w:ind w:left="417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C220D642">
      <w:start w:val="1"/>
      <w:numFmt w:val="lowerRoman"/>
      <w:lvlText w:val="%6"/>
      <w:lvlJc w:val="left"/>
      <w:pPr>
        <w:ind w:left="489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3C22354">
      <w:start w:val="1"/>
      <w:numFmt w:val="decimal"/>
      <w:lvlText w:val="%7"/>
      <w:lvlJc w:val="left"/>
      <w:pPr>
        <w:ind w:left="561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B7548370">
      <w:start w:val="1"/>
      <w:numFmt w:val="lowerLetter"/>
      <w:lvlText w:val="%8"/>
      <w:lvlJc w:val="left"/>
      <w:pPr>
        <w:ind w:left="633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BE601254">
      <w:start w:val="1"/>
      <w:numFmt w:val="lowerRoman"/>
      <w:lvlText w:val="%9"/>
      <w:lvlJc w:val="left"/>
      <w:pPr>
        <w:ind w:left="705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AC35D6E"/>
    <w:multiLevelType w:val="hybridMultilevel"/>
    <w:tmpl w:val="403E1CFC"/>
    <w:lvl w:ilvl="0" w:tplc="2F3EB4A4">
      <w:start w:val="4"/>
      <w:numFmt w:val="ideographDigital"/>
      <w:lvlText w:val="%1、"/>
      <w:lvlJc w:val="left"/>
      <w:pPr>
        <w:ind w:left="241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65223D86">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1E284A0">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6AA2656C">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738246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80C3162">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308B07C">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F1E0CDBE">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194A58C">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C9E2972"/>
    <w:multiLevelType w:val="hybridMultilevel"/>
    <w:tmpl w:val="7D94349A"/>
    <w:lvl w:ilvl="0" w:tplc="78D4CFB2">
      <w:start w:val="2"/>
      <w:numFmt w:val="ideographDigital"/>
      <w:lvlText w:val="%1、"/>
      <w:lvlJc w:val="left"/>
      <w:pPr>
        <w:ind w:left="241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9DC4160A">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CA32932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06EC986">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C9A8DC4">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6FE4876">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EE69E3E">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5D52754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4636F18E">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num w:numId="1" w16cid:durableId="454173907">
    <w:abstractNumId w:val="2"/>
  </w:num>
  <w:num w:numId="2" w16cid:durableId="207650092">
    <w:abstractNumId w:val="0"/>
  </w:num>
  <w:num w:numId="3" w16cid:durableId="1642538270">
    <w:abstractNumId w:val="2"/>
    <w:lvlOverride w:ilvl="0">
      <w:startOverride w:val="1"/>
    </w:lvlOverride>
  </w:num>
  <w:num w:numId="4" w16cid:durableId="813137563">
    <w:abstractNumId w:val="7"/>
  </w:num>
  <w:num w:numId="5" w16cid:durableId="1739286013">
    <w:abstractNumId w:val="5"/>
  </w:num>
  <w:num w:numId="6" w16cid:durableId="1902864008">
    <w:abstractNumId w:val="9"/>
  </w:num>
  <w:num w:numId="7" w16cid:durableId="549150282">
    <w:abstractNumId w:val="1"/>
  </w:num>
  <w:num w:numId="8" w16cid:durableId="363554661">
    <w:abstractNumId w:val="10"/>
  </w:num>
  <w:num w:numId="9" w16cid:durableId="758215215">
    <w:abstractNumId w:val="6"/>
  </w:num>
  <w:num w:numId="10" w16cid:durableId="16685123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4447992">
    <w:abstractNumId w:val="11"/>
  </w:num>
  <w:num w:numId="12" w16cid:durableId="530992793">
    <w:abstractNumId w:val="8"/>
  </w:num>
  <w:num w:numId="13" w16cid:durableId="495413457">
    <w:abstractNumId w:val="4"/>
  </w:num>
  <w:num w:numId="14" w16cid:durableId="10189695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2508373">
    <w:abstractNumId w:val="1"/>
  </w:num>
  <w:num w:numId="16" w16cid:durableId="16105480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25724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4323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24E"/>
    <w:rsid w:val="000023D2"/>
    <w:rsid w:val="00003DC1"/>
    <w:rsid w:val="00006961"/>
    <w:rsid w:val="00007BDE"/>
    <w:rsid w:val="000112BF"/>
    <w:rsid w:val="00012233"/>
    <w:rsid w:val="00017318"/>
    <w:rsid w:val="0002057C"/>
    <w:rsid w:val="0002269B"/>
    <w:rsid w:val="000229AD"/>
    <w:rsid w:val="00022F8C"/>
    <w:rsid w:val="000246F7"/>
    <w:rsid w:val="00027E4A"/>
    <w:rsid w:val="0003114D"/>
    <w:rsid w:val="00036067"/>
    <w:rsid w:val="00036D76"/>
    <w:rsid w:val="00037150"/>
    <w:rsid w:val="00043D9A"/>
    <w:rsid w:val="000471C9"/>
    <w:rsid w:val="00050A52"/>
    <w:rsid w:val="00055616"/>
    <w:rsid w:val="00057919"/>
    <w:rsid w:val="00057F32"/>
    <w:rsid w:val="00062A25"/>
    <w:rsid w:val="00062ECF"/>
    <w:rsid w:val="00065FD0"/>
    <w:rsid w:val="000733F5"/>
    <w:rsid w:val="00073CB5"/>
    <w:rsid w:val="0007425C"/>
    <w:rsid w:val="00076260"/>
    <w:rsid w:val="0007636B"/>
    <w:rsid w:val="00077553"/>
    <w:rsid w:val="0008012E"/>
    <w:rsid w:val="00083BD8"/>
    <w:rsid w:val="00084E49"/>
    <w:rsid w:val="000851A2"/>
    <w:rsid w:val="00093469"/>
    <w:rsid w:val="0009352E"/>
    <w:rsid w:val="00094754"/>
    <w:rsid w:val="000965A4"/>
    <w:rsid w:val="00096B96"/>
    <w:rsid w:val="000A2F3F"/>
    <w:rsid w:val="000A52B1"/>
    <w:rsid w:val="000B0B4A"/>
    <w:rsid w:val="000B1462"/>
    <w:rsid w:val="000B279A"/>
    <w:rsid w:val="000B611B"/>
    <w:rsid w:val="000B61D2"/>
    <w:rsid w:val="000B6E3B"/>
    <w:rsid w:val="000B70A7"/>
    <w:rsid w:val="000B73DD"/>
    <w:rsid w:val="000C2AC7"/>
    <w:rsid w:val="000C495F"/>
    <w:rsid w:val="000C5E53"/>
    <w:rsid w:val="000C6728"/>
    <w:rsid w:val="000D66D9"/>
    <w:rsid w:val="000D6EA4"/>
    <w:rsid w:val="000E4E90"/>
    <w:rsid w:val="000E6431"/>
    <w:rsid w:val="000F21A5"/>
    <w:rsid w:val="000F696E"/>
    <w:rsid w:val="00102B9F"/>
    <w:rsid w:val="001051EE"/>
    <w:rsid w:val="00112637"/>
    <w:rsid w:val="00112ABC"/>
    <w:rsid w:val="00112EB8"/>
    <w:rsid w:val="00115811"/>
    <w:rsid w:val="0012001E"/>
    <w:rsid w:val="001252D7"/>
    <w:rsid w:val="00126A55"/>
    <w:rsid w:val="00133F08"/>
    <w:rsid w:val="001345E6"/>
    <w:rsid w:val="00137632"/>
    <w:rsid w:val="001378B0"/>
    <w:rsid w:val="001378E2"/>
    <w:rsid w:val="0014231C"/>
    <w:rsid w:val="00142E00"/>
    <w:rsid w:val="001432B1"/>
    <w:rsid w:val="00143A22"/>
    <w:rsid w:val="0015118E"/>
    <w:rsid w:val="00151358"/>
    <w:rsid w:val="00152560"/>
    <w:rsid w:val="00152793"/>
    <w:rsid w:val="00152EDF"/>
    <w:rsid w:val="00153B7E"/>
    <w:rsid w:val="001545A9"/>
    <w:rsid w:val="00157E1F"/>
    <w:rsid w:val="00161F0B"/>
    <w:rsid w:val="001637C7"/>
    <w:rsid w:val="0016480E"/>
    <w:rsid w:val="00167714"/>
    <w:rsid w:val="00174297"/>
    <w:rsid w:val="00180E06"/>
    <w:rsid w:val="001817B3"/>
    <w:rsid w:val="00183014"/>
    <w:rsid w:val="00185DD8"/>
    <w:rsid w:val="00186421"/>
    <w:rsid w:val="00186457"/>
    <w:rsid w:val="001959C2"/>
    <w:rsid w:val="00196143"/>
    <w:rsid w:val="001A103B"/>
    <w:rsid w:val="001A51E3"/>
    <w:rsid w:val="001A7968"/>
    <w:rsid w:val="001B02A1"/>
    <w:rsid w:val="001B2E98"/>
    <w:rsid w:val="001B3483"/>
    <w:rsid w:val="001B3C1E"/>
    <w:rsid w:val="001B4494"/>
    <w:rsid w:val="001B61E7"/>
    <w:rsid w:val="001C0D8B"/>
    <w:rsid w:val="001C0DA8"/>
    <w:rsid w:val="001C2FA2"/>
    <w:rsid w:val="001C3C02"/>
    <w:rsid w:val="001C7A04"/>
    <w:rsid w:val="001D36B9"/>
    <w:rsid w:val="001D4AD7"/>
    <w:rsid w:val="001D52A0"/>
    <w:rsid w:val="001D6651"/>
    <w:rsid w:val="001E0D8A"/>
    <w:rsid w:val="001E3DEE"/>
    <w:rsid w:val="001E477B"/>
    <w:rsid w:val="001E67BA"/>
    <w:rsid w:val="001E74C2"/>
    <w:rsid w:val="001F043F"/>
    <w:rsid w:val="001F4F82"/>
    <w:rsid w:val="001F5A48"/>
    <w:rsid w:val="001F6260"/>
    <w:rsid w:val="00200007"/>
    <w:rsid w:val="002009C3"/>
    <w:rsid w:val="002030A5"/>
    <w:rsid w:val="00203131"/>
    <w:rsid w:val="00206F85"/>
    <w:rsid w:val="00212E88"/>
    <w:rsid w:val="00213C9C"/>
    <w:rsid w:val="00216F57"/>
    <w:rsid w:val="002171BF"/>
    <w:rsid w:val="0022009E"/>
    <w:rsid w:val="00221220"/>
    <w:rsid w:val="0022206C"/>
    <w:rsid w:val="00223241"/>
    <w:rsid w:val="0022425C"/>
    <w:rsid w:val="002246DE"/>
    <w:rsid w:val="002258D6"/>
    <w:rsid w:val="002307B5"/>
    <w:rsid w:val="002308F3"/>
    <w:rsid w:val="00233139"/>
    <w:rsid w:val="002345DD"/>
    <w:rsid w:val="002429E2"/>
    <w:rsid w:val="00246728"/>
    <w:rsid w:val="00252288"/>
    <w:rsid w:val="00252BC4"/>
    <w:rsid w:val="00254014"/>
    <w:rsid w:val="00254B39"/>
    <w:rsid w:val="0025649E"/>
    <w:rsid w:val="0026504D"/>
    <w:rsid w:val="002659D4"/>
    <w:rsid w:val="002715E4"/>
    <w:rsid w:val="00271713"/>
    <w:rsid w:val="00273A2F"/>
    <w:rsid w:val="0027556A"/>
    <w:rsid w:val="00280986"/>
    <w:rsid w:val="00281ECE"/>
    <w:rsid w:val="00283058"/>
    <w:rsid w:val="002831C7"/>
    <w:rsid w:val="002840C6"/>
    <w:rsid w:val="00295174"/>
    <w:rsid w:val="00296172"/>
    <w:rsid w:val="00296B92"/>
    <w:rsid w:val="00297D9A"/>
    <w:rsid w:val="002A1EE0"/>
    <w:rsid w:val="002A2C22"/>
    <w:rsid w:val="002A39E2"/>
    <w:rsid w:val="002A643C"/>
    <w:rsid w:val="002A6529"/>
    <w:rsid w:val="002B02EB"/>
    <w:rsid w:val="002C0602"/>
    <w:rsid w:val="002C12C0"/>
    <w:rsid w:val="002C2083"/>
    <w:rsid w:val="002C3845"/>
    <w:rsid w:val="002D3172"/>
    <w:rsid w:val="002D5622"/>
    <w:rsid w:val="002D5C16"/>
    <w:rsid w:val="002D676B"/>
    <w:rsid w:val="002D72D3"/>
    <w:rsid w:val="002E195F"/>
    <w:rsid w:val="002F1EEC"/>
    <w:rsid w:val="002F2476"/>
    <w:rsid w:val="002F38EC"/>
    <w:rsid w:val="002F3DFF"/>
    <w:rsid w:val="002F5E05"/>
    <w:rsid w:val="002F776D"/>
    <w:rsid w:val="003024EC"/>
    <w:rsid w:val="00305C97"/>
    <w:rsid w:val="00307508"/>
    <w:rsid w:val="00307A76"/>
    <w:rsid w:val="003115BC"/>
    <w:rsid w:val="0031455E"/>
    <w:rsid w:val="00315A16"/>
    <w:rsid w:val="00317053"/>
    <w:rsid w:val="0032109C"/>
    <w:rsid w:val="00322021"/>
    <w:rsid w:val="00322B45"/>
    <w:rsid w:val="00323809"/>
    <w:rsid w:val="00323D41"/>
    <w:rsid w:val="00325414"/>
    <w:rsid w:val="003256C9"/>
    <w:rsid w:val="003302F1"/>
    <w:rsid w:val="00331A06"/>
    <w:rsid w:val="003415A3"/>
    <w:rsid w:val="00341BE6"/>
    <w:rsid w:val="0034470E"/>
    <w:rsid w:val="003502E0"/>
    <w:rsid w:val="00352DB0"/>
    <w:rsid w:val="00356728"/>
    <w:rsid w:val="003570B9"/>
    <w:rsid w:val="00360A47"/>
    <w:rsid w:val="00361063"/>
    <w:rsid w:val="003651A1"/>
    <w:rsid w:val="00367AE0"/>
    <w:rsid w:val="0037094A"/>
    <w:rsid w:val="00371ED3"/>
    <w:rsid w:val="003722E0"/>
    <w:rsid w:val="00372544"/>
    <w:rsid w:val="00372659"/>
    <w:rsid w:val="00372FFC"/>
    <w:rsid w:val="0037728A"/>
    <w:rsid w:val="00380B7D"/>
    <w:rsid w:val="00381A99"/>
    <w:rsid w:val="003829C2"/>
    <w:rsid w:val="00383032"/>
    <w:rsid w:val="003830B2"/>
    <w:rsid w:val="003843A1"/>
    <w:rsid w:val="00384724"/>
    <w:rsid w:val="00386A45"/>
    <w:rsid w:val="003919B7"/>
    <w:rsid w:val="00391D57"/>
    <w:rsid w:val="00392292"/>
    <w:rsid w:val="003941FE"/>
    <w:rsid w:val="0039487B"/>
    <w:rsid w:val="00394F45"/>
    <w:rsid w:val="003A5927"/>
    <w:rsid w:val="003B012B"/>
    <w:rsid w:val="003B1017"/>
    <w:rsid w:val="003B3C07"/>
    <w:rsid w:val="003B53E3"/>
    <w:rsid w:val="003B6081"/>
    <w:rsid w:val="003B6775"/>
    <w:rsid w:val="003C1D68"/>
    <w:rsid w:val="003C341F"/>
    <w:rsid w:val="003C49C9"/>
    <w:rsid w:val="003C5FE2"/>
    <w:rsid w:val="003C74A8"/>
    <w:rsid w:val="003D05FB"/>
    <w:rsid w:val="003D1B16"/>
    <w:rsid w:val="003D3BB8"/>
    <w:rsid w:val="003D4112"/>
    <w:rsid w:val="003D45BF"/>
    <w:rsid w:val="003D508A"/>
    <w:rsid w:val="003D537F"/>
    <w:rsid w:val="003D66C9"/>
    <w:rsid w:val="003D6CC7"/>
    <w:rsid w:val="003D7B75"/>
    <w:rsid w:val="003E0208"/>
    <w:rsid w:val="003E1FFD"/>
    <w:rsid w:val="003E33EF"/>
    <w:rsid w:val="003E4B57"/>
    <w:rsid w:val="003E71DD"/>
    <w:rsid w:val="003E7363"/>
    <w:rsid w:val="003F27E1"/>
    <w:rsid w:val="003F437A"/>
    <w:rsid w:val="003F5C2B"/>
    <w:rsid w:val="003F6412"/>
    <w:rsid w:val="003F7BF4"/>
    <w:rsid w:val="00401522"/>
    <w:rsid w:val="00402103"/>
    <w:rsid w:val="00402240"/>
    <w:rsid w:val="004023E9"/>
    <w:rsid w:val="0040359D"/>
    <w:rsid w:val="0040454A"/>
    <w:rsid w:val="00405BE5"/>
    <w:rsid w:val="0040726E"/>
    <w:rsid w:val="00413F83"/>
    <w:rsid w:val="0041490C"/>
    <w:rsid w:val="00416191"/>
    <w:rsid w:val="00416721"/>
    <w:rsid w:val="00421EF0"/>
    <w:rsid w:val="004224FA"/>
    <w:rsid w:val="00422C16"/>
    <w:rsid w:val="00423D07"/>
    <w:rsid w:val="00427936"/>
    <w:rsid w:val="004316DA"/>
    <w:rsid w:val="004352B2"/>
    <w:rsid w:val="004402FD"/>
    <w:rsid w:val="004408EA"/>
    <w:rsid w:val="0044346F"/>
    <w:rsid w:val="00451F48"/>
    <w:rsid w:val="00453801"/>
    <w:rsid w:val="004539CB"/>
    <w:rsid w:val="00453FF6"/>
    <w:rsid w:val="004540D2"/>
    <w:rsid w:val="004571D9"/>
    <w:rsid w:val="0046520A"/>
    <w:rsid w:val="004671C7"/>
    <w:rsid w:val="004672AB"/>
    <w:rsid w:val="004676A8"/>
    <w:rsid w:val="00467B45"/>
    <w:rsid w:val="004714FE"/>
    <w:rsid w:val="00471689"/>
    <w:rsid w:val="00474056"/>
    <w:rsid w:val="004743AE"/>
    <w:rsid w:val="00476FF6"/>
    <w:rsid w:val="00477BAA"/>
    <w:rsid w:val="0048242A"/>
    <w:rsid w:val="00486C6C"/>
    <w:rsid w:val="00490FD4"/>
    <w:rsid w:val="00493995"/>
    <w:rsid w:val="00493E9F"/>
    <w:rsid w:val="00495053"/>
    <w:rsid w:val="00495A8A"/>
    <w:rsid w:val="004A1F59"/>
    <w:rsid w:val="004A29BE"/>
    <w:rsid w:val="004A2BD3"/>
    <w:rsid w:val="004A3225"/>
    <w:rsid w:val="004A33EE"/>
    <w:rsid w:val="004A3AA8"/>
    <w:rsid w:val="004A486A"/>
    <w:rsid w:val="004B0337"/>
    <w:rsid w:val="004B04AA"/>
    <w:rsid w:val="004B13C7"/>
    <w:rsid w:val="004B778F"/>
    <w:rsid w:val="004C0609"/>
    <w:rsid w:val="004C4CC5"/>
    <w:rsid w:val="004C639F"/>
    <w:rsid w:val="004D141F"/>
    <w:rsid w:val="004D2742"/>
    <w:rsid w:val="004D55DE"/>
    <w:rsid w:val="004D6310"/>
    <w:rsid w:val="004D6ABB"/>
    <w:rsid w:val="004E0062"/>
    <w:rsid w:val="004E05A1"/>
    <w:rsid w:val="004E387A"/>
    <w:rsid w:val="004E7F21"/>
    <w:rsid w:val="004F04BC"/>
    <w:rsid w:val="004F472A"/>
    <w:rsid w:val="004F5E57"/>
    <w:rsid w:val="004F61B1"/>
    <w:rsid w:val="004F6710"/>
    <w:rsid w:val="004F6732"/>
    <w:rsid w:val="00500C3E"/>
    <w:rsid w:val="00502849"/>
    <w:rsid w:val="00504334"/>
    <w:rsid w:val="0050498D"/>
    <w:rsid w:val="005104D7"/>
    <w:rsid w:val="00510B9E"/>
    <w:rsid w:val="00513E15"/>
    <w:rsid w:val="00514A5A"/>
    <w:rsid w:val="005210EC"/>
    <w:rsid w:val="005317C7"/>
    <w:rsid w:val="00536BC2"/>
    <w:rsid w:val="005370ED"/>
    <w:rsid w:val="005425E1"/>
    <w:rsid w:val="005427C5"/>
    <w:rsid w:val="00542CF6"/>
    <w:rsid w:val="00550CBE"/>
    <w:rsid w:val="00553C03"/>
    <w:rsid w:val="005548E7"/>
    <w:rsid w:val="0055508A"/>
    <w:rsid w:val="00556F96"/>
    <w:rsid w:val="00557CBA"/>
    <w:rsid w:val="00560DDA"/>
    <w:rsid w:val="00563692"/>
    <w:rsid w:val="00571380"/>
    <w:rsid w:val="005713A7"/>
    <w:rsid w:val="00571679"/>
    <w:rsid w:val="00571900"/>
    <w:rsid w:val="005726F4"/>
    <w:rsid w:val="00572794"/>
    <w:rsid w:val="00573601"/>
    <w:rsid w:val="00582FBD"/>
    <w:rsid w:val="00584235"/>
    <w:rsid w:val="005844E7"/>
    <w:rsid w:val="00586F5C"/>
    <w:rsid w:val="005875C7"/>
    <w:rsid w:val="005908B8"/>
    <w:rsid w:val="00592BAB"/>
    <w:rsid w:val="0059512E"/>
    <w:rsid w:val="005A0F7A"/>
    <w:rsid w:val="005A3A37"/>
    <w:rsid w:val="005A69F9"/>
    <w:rsid w:val="005A6DD2"/>
    <w:rsid w:val="005B2DBE"/>
    <w:rsid w:val="005B489B"/>
    <w:rsid w:val="005B75BA"/>
    <w:rsid w:val="005C36E2"/>
    <w:rsid w:val="005C385D"/>
    <w:rsid w:val="005C3E01"/>
    <w:rsid w:val="005D3B20"/>
    <w:rsid w:val="005D52B1"/>
    <w:rsid w:val="005D71B7"/>
    <w:rsid w:val="005D7AD5"/>
    <w:rsid w:val="005E0289"/>
    <w:rsid w:val="005E0A20"/>
    <w:rsid w:val="005E1A43"/>
    <w:rsid w:val="005E35A1"/>
    <w:rsid w:val="005E4759"/>
    <w:rsid w:val="005E539D"/>
    <w:rsid w:val="005E5C68"/>
    <w:rsid w:val="005E65C0"/>
    <w:rsid w:val="005F0390"/>
    <w:rsid w:val="005F2A7B"/>
    <w:rsid w:val="005F46AA"/>
    <w:rsid w:val="00605471"/>
    <w:rsid w:val="0060643F"/>
    <w:rsid w:val="006072CD"/>
    <w:rsid w:val="0061168D"/>
    <w:rsid w:val="00612023"/>
    <w:rsid w:val="00614190"/>
    <w:rsid w:val="00614A87"/>
    <w:rsid w:val="00621A30"/>
    <w:rsid w:val="00621F03"/>
    <w:rsid w:val="00622A99"/>
    <w:rsid w:val="00622E67"/>
    <w:rsid w:val="00626B57"/>
    <w:rsid w:val="00626EDC"/>
    <w:rsid w:val="00633523"/>
    <w:rsid w:val="006336EE"/>
    <w:rsid w:val="006342EC"/>
    <w:rsid w:val="0064508C"/>
    <w:rsid w:val="006452D3"/>
    <w:rsid w:val="0064572D"/>
    <w:rsid w:val="006470EC"/>
    <w:rsid w:val="00647931"/>
    <w:rsid w:val="00651F18"/>
    <w:rsid w:val="006542D6"/>
    <w:rsid w:val="0065598E"/>
    <w:rsid w:val="00655AF2"/>
    <w:rsid w:val="00655BC5"/>
    <w:rsid w:val="00656872"/>
    <w:rsid w:val="006568BE"/>
    <w:rsid w:val="0066025D"/>
    <w:rsid w:val="006608F2"/>
    <w:rsid w:val="0066091A"/>
    <w:rsid w:val="00665400"/>
    <w:rsid w:val="00676C7F"/>
    <w:rsid w:val="006773EC"/>
    <w:rsid w:val="00680504"/>
    <w:rsid w:val="00681CD9"/>
    <w:rsid w:val="00683E30"/>
    <w:rsid w:val="00686E81"/>
    <w:rsid w:val="00686F97"/>
    <w:rsid w:val="00687024"/>
    <w:rsid w:val="00687167"/>
    <w:rsid w:val="00692690"/>
    <w:rsid w:val="00692750"/>
    <w:rsid w:val="00694D52"/>
    <w:rsid w:val="00695E22"/>
    <w:rsid w:val="006961F5"/>
    <w:rsid w:val="006B145A"/>
    <w:rsid w:val="006B1B4D"/>
    <w:rsid w:val="006B7093"/>
    <w:rsid w:val="006B7417"/>
    <w:rsid w:val="006C41A4"/>
    <w:rsid w:val="006C76FE"/>
    <w:rsid w:val="006D19AE"/>
    <w:rsid w:val="006D31F9"/>
    <w:rsid w:val="006D3691"/>
    <w:rsid w:val="006D4D74"/>
    <w:rsid w:val="006D60AD"/>
    <w:rsid w:val="006E0031"/>
    <w:rsid w:val="006E5EF0"/>
    <w:rsid w:val="006F3117"/>
    <w:rsid w:val="006F3563"/>
    <w:rsid w:val="006F3922"/>
    <w:rsid w:val="006F42B9"/>
    <w:rsid w:val="006F4918"/>
    <w:rsid w:val="006F6103"/>
    <w:rsid w:val="006F6ADA"/>
    <w:rsid w:val="006F781D"/>
    <w:rsid w:val="00704E00"/>
    <w:rsid w:val="00705D72"/>
    <w:rsid w:val="00707651"/>
    <w:rsid w:val="00711934"/>
    <w:rsid w:val="007120F5"/>
    <w:rsid w:val="007209E7"/>
    <w:rsid w:val="00722003"/>
    <w:rsid w:val="00723511"/>
    <w:rsid w:val="00725184"/>
    <w:rsid w:val="00726182"/>
    <w:rsid w:val="00727635"/>
    <w:rsid w:val="00732329"/>
    <w:rsid w:val="007337CA"/>
    <w:rsid w:val="00734CE4"/>
    <w:rsid w:val="00735123"/>
    <w:rsid w:val="00737793"/>
    <w:rsid w:val="00741837"/>
    <w:rsid w:val="007453E6"/>
    <w:rsid w:val="007503D6"/>
    <w:rsid w:val="00754789"/>
    <w:rsid w:val="00761B33"/>
    <w:rsid w:val="00761E00"/>
    <w:rsid w:val="007642A1"/>
    <w:rsid w:val="00764AE7"/>
    <w:rsid w:val="00765199"/>
    <w:rsid w:val="00767983"/>
    <w:rsid w:val="00770453"/>
    <w:rsid w:val="0077309D"/>
    <w:rsid w:val="00774E03"/>
    <w:rsid w:val="007774EE"/>
    <w:rsid w:val="00781822"/>
    <w:rsid w:val="00783F21"/>
    <w:rsid w:val="00784F1D"/>
    <w:rsid w:val="007867C8"/>
    <w:rsid w:val="007867DE"/>
    <w:rsid w:val="00786AE0"/>
    <w:rsid w:val="00787159"/>
    <w:rsid w:val="00787724"/>
    <w:rsid w:val="0079043A"/>
    <w:rsid w:val="00791668"/>
    <w:rsid w:val="00791AA1"/>
    <w:rsid w:val="00791D05"/>
    <w:rsid w:val="007977D3"/>
    <w:rsid w:val="007A0B2B"/>
    <w:rsid w:val="007A3793"/>
    <w:rsid w:val="007A4EAB"/>
    <w:rsid w:val="007B26BA"/>
    <w:rsid w:val="007B3982"/>
    <w:rsid w:val="007C1BA2"/>
    <w:rsid w:val="007C2B48"/>
    <w:rsid w:val="007C36E0"/>
    <w:rsid w:val="007C3F7C"/>
    <w:rsid w:val="007D20E9"/>
    <w:rsid w:val="007D363D"/>
    <w:rsid w:val="007D7881"/>
    <w:rsid w:val="007D7E3A"/>
    <w:rsid w:val="007E020F"/>
    <w:rsid w:val="007E0E10"/>
    <w:rsid w:val="007E4768"/>
    <w:rsid w:val="007E777B"/>
    <w:rsid w:val="007F1CC9"/>
    <w:rsid w:val="007F2070"/>
    <w:rsid w:val="007F63C1"/>
    <w:rsid w:val="007F7791"/>
    <w:rsid w:val="007F7D9F"/>
    <w:rsid w:val="008053F5"/>
    <w:rsid w:val="00805DEA"/>
    <w:rsid w:val="00807AF7"/>
    <w:rsid w:val="00810198"/>
    <w:rsid w:val="00813BA2"/>
    <w:rsid w:val="0081410E"/>
    <w:rsid w:val="00815DA8"/>
    <w:rsid w:val="00816BC0"/>
    <w:rsid w:val="0082194D"/>
    <w:rsid w:val="008221F9"/>
    <w:rsid w:val="00823896"/>
    <w:rsid w:val="0082460F"/>
    <w:rsid w:val="00826EF5"/>
    <w:rsid w:val="00831693"/>
    <w:rsid w:val="00833C4F"/>
    <w:rsid w:val="00840104"/>
    <w:rsid w:val="00840779"/>
    <w:rsid w:val="00840C1F"/>
    <w:rsid w:val="008411C9"/>
    <w:rsid w:val="00841FC5"/>
    <w:rsid w:val="0084293C"/>
    <w:rsid w:val="00842E31"/>
    <w:rsid w:val="00843D0F"/>
    <w:rsid w:val="00845709"/>
    <w:rsid w:val="0085066A"/>
    <w:rsid w:val="00850E85"/>
    <w:rsid w:val="0085234D"/>
    <w:rsid w:val="00852A58"/>
    <w:rsid w:val="008561C2"/>
    <w:rsid w:val="008562EE"/>
    <w:rsid w:val="008576BD"/>
    <w:rsid w:val="00860463"/>
    <w:rsid w:val="00860E23"/>
    <w:rsid w:val="00870C24"/>
    <w:rsid w:val="00872E93"/>
    <w:rsid w:val="008733DA"/>
    <w:rsid w:val="0087684B"/>
    <w:rsid w:val="008806DF"/>
    <w:rsid w:val="00882A21"/>
    <w:rsid w:val="008850E4"/>
    <w:rsid w:val="0088566D"/>
    <w:rsid w:val="00885762"/>
    <w:rsid w:val="00886400"/>
    <w:rsid w:val="00887EC3"/>
    <w:rsid w:val="008939AB"/>
    <w:rsid w:val="008A07A1"/>
    <w:rsid w:val="008A12F5"/>
    <w:rsid w:val="008A3A0B"/>
    <w:rsid w:val="008A3B3E"/>
    <w:rsid w:val="008B1587"/>
    <w:rsid w:val="008B1B01"/>
    <w:rsid w:val="008B2129"/>
    <w:rsid w:val="008B3BCD"/>
    <w:rsid w:val="008B6DF8"/>
    <w:rsid w:val="008B7ACB"/>
    <w:rsid w:val="008C106C"/>
    <w:rsid w:val="008C10F1"/>
    <w:rsid w:val="008C1926"/>
    <w:rsid w:val="008C1E99"/>
    <w:rsid w:val="008D0F27"/>
    <w:rsid w:val="008D3A98"/>
    <w:rsid w:val="008D3E0A"/>
    <w:rsid w:val="008D3F45"/>
    <w:rsid w:val="008D4726"/>
    <w:rsid w:val="008D4CB6"/>
    <w:rsid w:val="008E0085"/>
    <w:rsid w:val="008E0CE2"/>
    <w:rsid w:val="008E0FE7"/>
    <w:rsid w:val="008E2AA6"/>
    <w:rsid w:val="008E311B"/>
    <w:rsid w:val="008E40A9"/>
    <w:rsid w:val="008E4D4A"/>
    <w:rsid w:val="008E7084"/>
    <w:rsid w:val="008E7193"/>
    <w:rsid w:val="008F124B"/>
    <w:rsid w:val="008F1C27"/>
    <w:rsid w:val="008F2939"/>
    <w:rsid w:val="008F46E7"/>
    <w:rsid w:val="008F621F"/>
    <w:rsid w:val="008F64CA"/>
    <w:rsid w:val="008F696C"/>
    <w:rsid w:val="008F6F0B"/>
    <w:rsid w:val="008F7E4B"/>
    <w:rsid w:val="00902417"/>
    <w:rsid w:val="00904328"/>
    <w:rsid w:val="00907BA7"/>
    <w:rsid w:val="0091064E"/>
    <w:rsid w:val="00911FC5"/>
    <w:rsid w:val="009121CC"/>
    <w:rsid w:val="00924941"/>
    <w:rsid w:val="00931A10"/>
    <w:rsid w:val="00944076"/>
    <w:rsid w:val="00947967"/>
    <w:rsid w:val="00954C8D"/>
    <w:rsid w:val="00954E6D"/>
    <w:rsid w:val="00955201"/>
    <w:rsid w:val="0096017A"/>
    <w:rsid w:val="00962212"/>
    <w:rsid w:val="00964487"/>
    <w:rsid w:val="00965200"/>
    <w:rsid w:val="009668B3"/>
    <w:rsid w:val="00971471"/>
    <w:rsid w:val="0098060F"/>
    <w:rsid w:val="009845B6"/>
    <w:rsid w:val="009849C2"/>
    <w:rsid w:val="00984D24"/>
    <w:rsid w:val="009858EB"/>
    <w:rsid w:val="0099014D"/>
    <w:rsid w:val="009929CD"/>
    <w:rsid w:val="00996C4E"/>
    <w:rsid w:val="009A368F"/>
    <w:rsid w:val="009A3F47"/>
    <w:rsid w:val="009A5956"/>
    <w:rsid w:val="009B0046"/>
    <w:rsid w:val="009B2127"/>
    <w:rsid w:val="009B54AC"/>
    <w:rsid w:val="009B5C79"/>
    <w:rsid w:val="009C1440"/>
    <w:rsid w:val="009C2107"/>
    <w:rsid w:val="009C4888"/>
    <w:rsid w:val="009C5D9E"/>
    <w:rsid w:val="009D2C3E"/>
    <w:rsid w:val="009E0625"/>
    <w:rsid w:val="009E07AF"/>
    <w:rsid w:val="009E27EA"/>
    <w:rsid w:val="009E3034"/>
    <w:rsid w:val="009E549F"/>
    <w:rsid w:val="009F28A8"/>
    <w:rsid w:val="009F473E"/>
    <w:rsid w:val="009F4B61"/>
    <w:rsid w:val="009F5247"/>
    <w:rsid w:val="009F682A"/>
    <w:rsid w:val="00A01ADF"/>
    <w:rsid w:val="00A022BE"/>
    <w:rsid w:val="00A03180"/>
    <w:rsid w:val="00A0377D"/>
    <w:rsid w:val="00A07364"/>
    <w:rsid w:val="00A07B4B"/>
    <w:rsid w:val="00A11FFF"/>
    <w:rsid w:val="00A131DC"/>
    <w:rsid w:val="00A15437"/>
    <w:rsid w:val="00A15444"/>
    <w:rsid w:val="00A164A2"/>
    <w:rsid w:val="00A21175"/>
    <w:rsid w:val="00A22C52"/>
    <w:rsid w:val="00A2379B"/>
    <w:rsid w:val="00A24C95"/>
    <w:rsid w:val="00A24E5F"/>
    <w:rsid w:val="00A2599A"/>
    <w:rsid w:val="00A26094"/>
    <w:rsid w:val="00A301BF"/>
    <w:rsid w:val="00A302B2"/>
    <w:rsid w:val="00A331B4"/>
    <w:rsid w:val="00A3484E"/>
    <w:rsid w:val="00A356D3"/>
    <w:rsid w:val="00A36ADA"/>
    <w:rsid w:val="00A37C4D"/>
    <w:rsid w:val="00A4328F"/>
    <w:rsid w:val="00A438D8"/>
    <w:rsid w:val="00A461DC"/>
    <w:rsid w:val="00A46B87"/>
    <w:rsid w:val="00A46D80"/>
    <w:rsid w:val="00A473F5"/>
    <w:rsid w:val="00A51F9D"/>
    <w:rsid w:val="00A52253"/>
    <w:rsid w:val="00A5416A"/>
    <w:rsid w:val="00A565AC"/>
    <w:rsid w:val="00A639F4"/>
    <w:rsid w:val="00A65864"/>
    <w:rsid w:val="00A65C9D"/>
    <w:rsid w:val="00A65FAE"/>
    <w:rsid w:val="00A66875"/>
    <w:rsid w:val="00A67BC6"/>
    <w:rsid w:val="00A73A22"/>
    <w:rsid w:val="00A74206"/>
    <w:rsid w:val="00A74FF4"/>
    <w:rsid w:val="00A77999"/>
    <w:rsid w:val="00A81A32"/>
    <w:rsid w:val="00A81B46"/>
    <w:rsid w:val="00A81B65"/>
    <w:rsid w:val="00A831BF"/>
    <w:rsid w:val="00A835BD"/>
    <w:rsid w:val="00A839C6"/>
    <w:rsid w:val="00A9372D"/>
    <w:rsid w:val="00A955F7"/>
    <w:rsid w:val="00A97B15"/>
    <w:rsid w:val="00AA1740"/>
    <w:rsid w:val="00AA2710"/>
    <w:rsid w:val="00AA3111"/>
    <w:rsid w:val="00AA37D4"/>
    <w:rsid w:val="00AA42D5"/>
    <w:rsid w:val="00AB2FAB"/>
    <w:rsid w:val="00AB5C14"/>
    <w:rsid w:val="00AC1EE7"/>
    <w:rsid w:val="00AC333F"/>
    <w:rsid w:val="00AC3692"/>
    <w:rsid w:val="00AC585C"/>
    <w:rsid w:val="00AC79B5"/>
    <w:rsid w:val="00AD0EFD"/>
    <w:rsid w:val="00AD1925"/>
    <w:rsid w:val="00AD2E9F"/>
    <w:rsid w:val="00AE067D"/>
    <w:rsid w:val="00AE3607"/>
    <w:rsid w:val="00AF1181"/>
    <w:rsid w:val="00AF194A"/>
    <w:rsid w:val="00AF2F79"/>
    <w:rsid w:val="00AF34C5"/>
    <w:rsid w:val="00AF4653"/>
    <w:rsid w:val="00AF496E"/>
    <w:rsid w:val="00AF5044"/>
    <w:rsid w:val="00AF7DB7"/>
    <w:rsid w:val="00B00460"/>
    <w:rsid w:val="00B10D02"/>
    <w:rsid w:val="00B14023"/>
    <w:rsid w:val="00B201E2"/>
    <w:rsid w:val="00B2057F"/>
    <w:rsid w:val="00B219AB"/>
    <w:rsid w:val="00B237D5"/>
    <w:rsid w:val="00B26229"/>
    <w:rsid w:val="00B33324"/>
    <w:rsid w:val="00B35A37"/>
    <w:rsid w:val="00B443E4"/>
    <w:rsid w:val="00B474E9"/>
    <w:rsid w:val="00B4767D"/>
    <w:rsid w:val="00B4796A"/>
    <w:rsid w:val="00B53F02"/>
    <w:rsid w:val="00B5484D"/>
    <w:rsid w:val="00B563EA"/>
    <w:rsid w:val="00B56CDF"/>
    <w:rsid w:val="00B60E51"/>
    <w:rsid w:val="00B63A11"/>
    <w:rsid w:val="00B63A54"/>
    <w:rsid w:val="00B704FE"/>
    <w:rsid w:val="00B71E10"/>
    <w:rsid w:val="00B7308B"/>
    <w:rsid w:val="00B73CC8"/>
    <w:rsid w:val="00B779FB"/>
    <w:rsid w:val="00B77D18"/>
    <w:rsid w:val="00B8313A"/>
    <w:rsid w:val="00B843D4"/>
    <w:rsid w:val="00B86213"/>
    <w:rsid w:val="00B90DB8"/>
    <w:rsid w:val="00B92655"/>
    <w:rsid w:val="00B93503"/>
    <w:rsid w:val="00B96434"/>
    <w:rsid w:val="00BA0CBF"/>
    <w:rsid w:val="00BA21A6"/>
    <w:rsid w:val="00BA2319"/>
    <w:rsid w:val="00BA2ECA"/>
    <w:rsid w:val="00BA31E8"/>
    <w:rsid w:val="00BA32BD"/>
    <w:rsid w:val="00BA55E0"/>
    <w:rsid w:val="00BA6BD4"/>
    <w:rsid w:val="00BA6C7A"/>
    <w:rsid w:val="00BA6D63"/>
    <w:rsid w:val="00BA76BE"/>
    <w:rsid w:val="00BB127F"/>
    <w:rsid w:val="00BB17D1"/>
    <w:rsid w:val="00BB3752"/>
    <w:rsid w:val="00BB3D47"/>
    <w:rsid w:val="00BB5600"/>
    <w:rsid w:val="00BB6688"/>
    <w:rsid w:val="00BC1930"/>
    <w:rsid w:val="00BC26D4"/>
    <w:rsid w:val="00BC481E"/>
    <w:rsid w:val="00BC567B"/>
    <w:rsid w:val="00BC5838"/>
    <w:rsid w:val="00BC75A6"/>
    <w:rsid w:val="00BD2B77"/>
    <w:rsid w:val="00BD4DE0"/>
    <w:rsid w:val="00BE0C80"/>
    <w:rsid w:val="00BE4C71"/>
    <w:rsid w:val="00BE724B"/>
    <w:rsid w:val="00BF067F"/>
    <w:rsid w:val="00BF2A42"/>
    <w:rsid w:val="00BF32E8"/>
    <w:rsid w:val="00BF3649"/>
    <w:rsid w:val="00BF5C43"/>
    <w:rsid w:val="00C03D8C"/>
    <w:rsid w:val="00C055EC"/>
    <w:rsid w:val="00C10DC9"/>
    <w:rsid w:val="00C12FB3"/>
    <w:rsid w:val="00C1541D"/>
    <w:rsid w:val="00C17341"/>
    <w:rsid w:val="00C2064A"/>
    <w:rsid w:val="00C2193B"/>
    <w:rsid w:val="00C22500"/>
    <w:rsid w:val="00C24EEF"/>
    <w:rsid w:val="00C25CF6"/>
    <w:rsid w:val="00C26C36"/>
    <w:rsid w:val="00C30F26"/>
    <w:rsid w:val="00C31478"/>
    <w:rsid w:val="00C32768"/>
    <w:rsid w:val="00C36393"/>
    <w:rsid w:val="00C40A33"/>
    <w:rsid w:val="00C4209E"/>
    <w:rsid w:val="00C431DF"/>
    <w:rsid w:val="00C456BD"/>
    <w:rsid w:val="00C460B3"/>
    <w:rsid w:val="00C47D9B"/>
    <w:rsid w:val="00C52512"/>
    <w:rsid w:val="00C530DC"/>
    <w:rsid w:val="00C5350D"/>
    <w:rsid w:val="00C6094D"/>
    <w:rsid w:val="00C6123C"/>
    <w:rsid w:val="00C6311A"/>
    <w:rsid w:val="00C63394"/>
    <w:rsid w:val="00C6468C"/>
    <w:rsid w:val="00C64F96"/>
    <w:rsid w:val="00C66874"/>
    <w:rsid w:val="00C7084D"/>
    <w:rsid w:val="00C7119A"/>
    <w:rsid w:val="00C7315E"/>
    <w:rsid w:val="00C75895"/>
    <w:rsid w:val="00C765AE"/>
    <w:rsid w:val="00C7676D"/>
    <w:rsid w:val="00C8296B"/>
    <w:rsid w:val="00C83C9F"/>
    <w:rsid w:val="00C851D2"/>
    <w:rsid w:val="00C85349"/>
    <w:rsid w:val="00C85D08"/>
    <w:rsid w:val="00C871FB"/>
    <w:rsid w:val="00C90B7E"/>
    <w:rsid w:val="00C915E7"/>
    <w:rsid w:val="00C94519"/>
    <w:rsid w:val="00C94840"/>
    <w:rsid w:val="00C950AA"/>
    <w:rsid w:val="00CA35C2"/>
    <w:rsid w:val="00CA4EE3"/>
    <w:rsid w:val="00CB027F"/>
    <w:rsid w:val="00CB4294"/>
    <w:rsid w:val="00CB5C85"/>
    <w:rsid w:val="00CC0EBB"/>
    <w:rsid w:val="00CC6297"/>
    <w:rsid w:val="00CC7690"/>
    <w:rsid w:val="00CD151F"/>
    <w:rsid w:val="00CD1986"/>
    <w:rsid w:val="00CD1FF5"/>
    <w:rsid w:val="00CD54BF"/>
    <w:rsid w:val="00CD705B"/>
    <w:rsid w:val="00CD7969"/>
    <w:rsid w:val="00CE4D5C"/>
    <w:rsid w:val="00CE63BB"/>
    <w:rsid w:val="00CE7BE1"/>
    <w:rsid w:val="00CF05DA"/>
    <w:rsid w:val="00CF58EB"/>
    <w:rsid w:val="00CF6FEC"/>
    <w:rsid w:val="00D0106E"/>
    <w:rsid w:val="00D0224D"/>
    <w:rsid w:val="00D028A8"/>
    <w:rsid w:val="00D06383"/>
    <w:rsid w:val="00D1199B"/>
    <w:rsid w:val="00D1207E"/>
    <w:rsid w:val="00D13B51"/>
    <w:rsid w:val="00D20D26"/>
    <w:rsid w:val="00D20E85"/>
    <w:rsid w:val="00D24615"/>
    <w:rsid w:val="00D331B5"/>
    <w:rsid w:val="00D36C85"/>
    <w:rsid w:val="00D37842"/>
    <w:rsid w:val="00D415B1"/>
    <w:rsid w:val="00D417EB"/>
    <w:rsid w:val="00D42DC2"/>
    <w:rsid w:val="00D4302B"/>
    <w:rsid w:val="00D45FB6"/>
    <w:rsid w:val="00D463FD"/>
    <w:rsid w:val="00D46AF2"/>
    <w:rsid w:val="00D514F7"/>
    <w:rsid w:val="00D537E1"/>
    <w:rsid w:val="00D55BB2"/>
    <w:rsid w:val="00D6091A"/>
    <w:rsid w:val="00D6596E"/>
    <w:rsid w:val="00D65FEE"/>
    <w:rsid w:val="00D6605A"/>
    <w:rsid w:val="00D6695F"/>
    <w:rsid w:val="00D75644"/>
    <w:rsid w:val="00D75751"/>
    <w:rsid w:val="00D77B8A"/>
    <w:rsid w:val="00D81656"/>
    <w:rsid w:val="00D83D87"/>
    <w:rsid w:val="00D84A6D"/>
    <w:rsid w:val="00D867BF"/>
    <w:rsid w:val="00D86A30"/>
    <w:rsid w:val="00D87508"/>
    <w:rsid w:val="00D90B94"/>
    <w:rsid w:val="00D913ED"/>
    <w:rsid w:val="00D9570D"/>
    <w:rsid w:val="00D97CB4"/>
    <w:rsid w:val="00D97DD4"/>
    <w:rsid w:val="00DA3D3A"/>
    <w:rsid w:val="00DA5A8A"/>
    <w:rsid w:val="00DA65F0"/>
    <w:rsid w:val="00DB1170"/>
    <w:rsid w:val="00DB26CD"/>
    <w:rsid w:val="00DB441C"/>
    <w:rsid w:val="00DB44AF"/>
    <w:rsid w:val="00DC1F58"/>
    <w:rsid w:val="00DC2AEC"/>
    <w:rsid w:val="00DC339B"/>
    <w:rsid w:val="00DC4E73"/>
    <w:rsid w:val="00DC5D40"/>
    <w:rsid w:val="00DC69A7"/>
    <w:rsid w:val="00DC76D9"/>
    <w:rsid w:val="00DD30E9"/>
    <w:rsid w:val="00DD4F47"/>
    <w:rsid w:val="00DD61AA"/>
    <w:rsid w:val="00DD6A40"/>
    <w:rsid w:val="00DD7FBB"/>
    <w:rsid w:val="00DE04A3"/>
    <w:rsid w:val="00DE0B9F"/>
    <w:rsid w:val="00DE2A9E"/>
    <w:rsid w:val="00DE4238"/>
    <w:rsid w:val="00DE59B0"/>
    <w:rsid w:val="00DE657F"/>
    <w:rsid w:val="00DF1218"/>
    <w:rsid w:val="00DF1AC4"/>
    <w:rsid w:val="00DF6462"/>
    <w:rsid w:val="00E02FA0"/>
    <w:rsid w:val="00E036DC"/>
    <w:rsid w:val="00E04B9C"/>
    <w:rsid w:val="00E10454"/>
    <w:rsid w:val="00E112E5"/>
    <w:rsid w:val="00E122D8"/>
    <w:rsid w:val="00E12CC8"/>
    <w:rsid w:val="00E13662"/>
    <w:rsid w:val="00E15352"/>
    <w:rsid w:val="00E15570"/>
    <w:rsid w:val="00E20053"/>
    <w:rsid w:val="00E21CC7"/>
    <w:rsid w:val="00E2458C"/>
    <w:rsid w:val="00E24D9E"/>
    <w:rsid w:val="00E25849"/>
    <w:rsid w:val="00E318B5"/>
    <w:rsid w:val="00E3197E"/>
    <w:rsid w:val="00E33021"/>
    <w:rsid w:val="00E342F8"/>
    <w:rsid w:val="00E351ED"/>
    <w:rsid w:val="00E42B19"/>
    <w:rsid w:val="00E45F06"/>
    <w:rsid w:val="00E6034B"/>
    <w:rsid w:val="00E62F4D"/>
    <w:rsid w:val="00E6360F"/>
    <w:rsid w:val="00E6549E"/>
    <w:rsid w:val="00E65EDE"/>
    <w:rsid w:val="00E70F81"/>
    <w:rsid w:val="00E77055"/>
    <w:rsid w:val="00E772CA"/>
    <w:rsid w:val="00E772DD"/>
    <w:rsid w:val="00E77460"/>
    <w:rsid w:val="00E8044D"/>
    <w:rsid w:val="00E80A17"/>
    <w:rsid w:val="00E82B20"/>
    <w:rsid w:val="00E83ABC"/>
    <w:rsid w:val="00E844F2"/>
    <w:rsid w:val="00E845DD"/>
    <w:rsid w:val="00E856B1"/>
    <w:rsid w:val="00E86236"/>
    <w:rsid w:val="00E87F7F"/>
    <w:rsid w:val="00E90AD0"/>
    <w:rsid w:val="00E92FCB"/>
    <w:rsid w:val="00E94FA6"/>
    <w:rsid w:val="00EA0DC2"/>
    <w:rsid w:val="00EA1327"/>
    <w:rsid w:val="00EA147F"/>
    <w:rsid w:val="00EA3324"/>
    <w:rsid w:val="00EA4A27"/>
    <w:rsid w:val="00EA4FA6"/>
    <w:rsid w:val="00EA6788"/>
    <w:rsid w:val="00EB1A25"/>
    <w:rsid w:val="00EB2092"/>
    <w:rsid w:val="00EC0BC8"/>
    <w:rsid w:val="00EC188E"/>
    <w:rsid w:val="00EC1D2B"/>
    <w:rsid w:val="00EC31EA"/>
    <w:rsid w:val="00EC6FA2"/>
    <w:rsid w:val="00EC7363"/>
    <w:rsid w:val="00EC7446"/>
    <w:rsid w:val="00ED03AB"/>
    <w:rsid w:val="00ED1963"/>
    <w:rsid w:val="00ED1CD4"/>
    <w:rsid w:val="00ED1D2B"/>
    <w:rsid w:val="00ED64B5"/>
    <w:rsid w:val="00EE06A3"/>
    <w:rsid w:val="00EE0AE6"/>
    <w:rsid w:val="00EE1E91"/>
    <w:rsid w:val="00EE7CCA"/>
    <w:rsid w:val="00EF123E"/>
    <w:rsid w:val="00EF29BD"/>
    <w:rsid w:val="00F04274"/>
    <w:rsid w:val="00F06E53"/>
    <w:rsid w:val="00F07F82"/>
    <w:rsid w:val="00F169F7"/>
    <w:rsid w:val="00F16A14"/>
    <w:rsid w:val="00F206E8"/>
    <w:rsid w:val="00F27188"/>
    <w:rsid w:val="00F31A34"/>
    <w:rsid w:val="00F324CB"/>
    <w:rsid w:val="00F35F1F"/>
    <w:rsid w:val="00F362D7"/>
    <w:rsid w:val="00F36730"/>
    <w:rsid w:val="00F37D7B"/>
    <w:rsid w:val="00F41AA8"/>
    <w:rsid w:val="00F42009"/>
    <w:rsid w:val="00F47D73"/>
    <w:rsid w:val="00F5314C"/>
    <w:rsid w:val="00F5688C"/>
    <w:rsid w:val="00F60048"/>
    <w:rsid w:val="00F61AFD"/>
    <w:rsid w:val="00F635DD"/>
    <w:rsid w:val="00F65529"/>
    <w:rsid w:val="00F6627B"/>
    <w:rsid w:val="00F7336E"/>
    <w:rsid w:val="00F734F2"/>
    <w:rsid w:val="00F74069"/>
    <w:rsid w:val="00F75052"/>
    <w:rsid w:val="00F804D3"/>
    <w:rsid w:val="00F80FB0"/>
    <w:rsid w:val="00F816CB"/>
    <w:rsid w:val="00F81CD2"/>
    <w:rsid w:val="00F82641"/>
    <w:rsid w:val="00F90F18"/>
    <w:rsid w:val="00F937E4"/>
    <w:rsid w:val="00F93D98"/>
    <w:rsid w:val="00F93F99"/>
    <w:rsid w:val="00F94954"/>
    <w:rsid w:val="00F95EE7"/>
    <w:rsid w:val="00F969E2"/>
    <w:rsid w:val="00FA1E35"/>
    <w:rsid w:val="00FA3276"/>
    <w:rsid w:val="00FA39E6"/>
    <w:rsid w:val="00FA4D3A"/>
    <w:rsid w:val="00FA6054"/>
    <w:rsid w:val="00FA7232"/>
    <w:rsid w:val="00FA7BC9"/>
    <w:rsid w:val="00FB0ED3"/>
    <w:rsid w:val="00FB21CA"/>
    <w:rsid w:val="00FB250D"/>
    <w:rsid w:val="00FB378E"/>
    <w:rsid w:val="00FB37F1"/>
    <w:rsid w:val="00FB47C0"/>
    <w:rsid w:val="00FB501B"/>
    <w:rsid w:val="00FB6432"/>
    <w:rsid w:val="00FB719A"/>
    <w:rsid w:val="00FB726C"/>
    <w:rsid w:val="00FB7770"/>
    <w:rsid w:val="00FC2B1D"/>
    <w:rsid w:val="00FC61FB"/>
    <w:rsid w:val="00FC737B"/>
    <w:rsid w:val="00FD3B91"/>
    <w:rsid w:val="00FD472E"/>
    <w:rsid w:val="00FD4A44"/>
    <w:rsid w:val="00FD4F23"/>
    <w:rsid w:val="00FD576B"/>
    <w:rsid w:val="00FD579E"/>
    <w:rsid w:val="00FD6845"/>
    <w:rsid w:val="00FE0487"/>
    <w:rsid w:val="00FE0B8D"/>
    <w:rsid w:val="00FE0C4E"/>
    <w:rsid w:val="00FE24C4"/>
    <w:rsid w:val="00FE38B5"/>
    <w:rsid w:val="00FE4516"/>
    <w:rsid w:val="00FE4734"/>
    <w:rsid w:val="00FE64C8"/>
    <w:rsid w:val="00FF5D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A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semiHidden/>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e">
    <w:name w:val="footnote text"/>
    <w:basedOn w:val="a6"/>
    <w:link w:val="aff"/>
    <w:uiPriority w:val="99"/>
    <w:semiHidden/>
    <w:unhideWhenUsed/>
    <w:rsid w:val="00BA21A6"/>
    <w:pPr>
      <w:snapToGrid w:val="0"/>
      <w:jc w:val="left"/>
    </w:pPr>
    <w:rPr>
      <w:sz w:val="20"/>
    </w:rPr>
  </w:style>
  <w:style w:type="character" w:customStyle="1" w:styleId="aff">
    <w:name w:val="註腳文字 字元"/>
    <w:basedOn w:val="a7"/>
    <w:link w:val="afe"/>
    <w:uiPriority w:val="99"/>
    <w:semiHidden/>
    <w:rsid w:val="00BA21A6"/>
    <w:rPr>
      <w:rFonts w:ascii="標楷體" w:eastAsia="標楷體"/>
      <w:kern w:val="2"/>
    </w:rPr>
  </w:style>
  <w:style w:type="character" w:styleId="aff0">
    <w:name w:val="footnote reference"/>
    <w:basedOn w:val="a7"/>
    <w:uiPriority w:val="99"/>
    <w:semiHidden/>
    <w:unhideWhenUsed/>
    <w:rsid w:val="00BA21A6"/>
    <w:rPr>
      <w:vertAlign w:val="superscript"/>
    </w:rPr>
  </w:style>
  <w:style w:type="paragraph" w:styleId="HTML">
    <w:name w:val="HTML Preformatted"/>
    <w:basedOn w:val="a6"/>
    <w:link w:val="HTML0"/>
    <w:uiPriority w:val="99"/>
    <w:semiHidden/>
    <w:unhideWhenUsed/>
    <w:rsid w:val="004F61B1"/>
    <w:rPr>
      <w:rFonts w:ascii="Courier New" w:hAnsi="Courier New" w:cs="Courier New"/>
      <w:sz w:val="20"/>
    </w:rPr>
  </w:style>
  <w:style w:type="character" w:customStyle="1" w:styleId="HTML0">
    <w:name w:val="HTML 預設格式 字元"/>
    <w:basedOn w:val="a7"/>
    <w:link w:val="HTML"/>
    <w:uiPriority w:val="99"/>
    <w:semiHidden/>
    <w:rsid w:val="004F61B1"/>
    <w:rPr>
      <w:rFonts w:ascii="Courier New" w:eastAsia="標楷體" w:hAnsi="Courier New" w:cs="Courier New"/>
      <w:kern w:val="2"/>
    </w:rPr>
  </w:style>
  <w:style w:type="character" w:customStyle="1" w:styleId="ab">
    <w:name w:val="簽名 字元"/>
    <w:basedOn w:val="a7"/>
    <w:link w:val="aa"/>
    <w:semiHidden/>
    <w:rsid w:val="00592BAB"/>
    <w:rPr>
      <w:rFonts w:ascii="標楷體" w:eastAsia="標楷體"/>
      <w:b/>
      <w:snapToGrid w:val="0"/>
      <w:spacing w:val="10"/>
      <w:kern w:val="2"/>
      <w:sz w:val="36"/>
    </w:rPr>
  </w:style>
  <w:style w:type="character" w:customStyle="1" w:styleId="af5">
    <w:name w:val="頁尾 字元"/>
    <w:basedOn w:val="a7"/>
    <w:link w:val="af4"/>
    <w:semiHidden/>
    <w:rsid w:val="00592BAB"/>
    <w:rPr>
      <w:rFonts w:ascii="標楷體" w:eastAsia="標楷體"/>
      <w:kern w:val="2"/>
    </w:rPr>
  </w:style>
  <w:style w:type="character" w:styleId="aff1">
    <w:name w:val="endnote reference"/>
    <w:basedOn w:val="a7"/>
    <w:uiPriority w:val="99"/>
    <w:semiHidden/>
    <w:unhideWhenUsed/>
    <w:rsid w:val="002D56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339096">
      <w:bodyDiv w:val="1"/>
      <w:marLeft w:val="0"/>
      <w:marRight w:val="0"/>
      <w:marTop w:val="0"/>
      <w:marBottom w:val="0"/>
      <w:divBdr>
        <w:top w:val="none" w:sz="0" w:space="0" w:color="auto"/>
        <w:left w:val="none" w:sz="0" w:space="0" w:color="auto"/>
        <w:bottom w:val="none" w:sz="0" w:space="0" w:color="auto"/>
        <w:right w:val="none" w:sz="0" w:space="0" w:color="auto"/>
      </w:divBdr>
    </w:div>
    <w:div w:id="502821664">
      <w:bodyDiv w:val="1"/>
      <w:marLeft w:val="0"/>
      <w:marRight w:val="0"/>
      <w:marTop w:val="0"/>
      <w:marBottom w:val="0"/>
      <w:divBdr>
        <w:top w:val="none" w:sz="0" w:space="0" w:color="auto"/>
        <w:left w:val="none" w:sz="0" w:space="0" w:color="auto"/>
        <w:bottom w:val="none" w:sz="0" w:space="0" w:color="auto"/>
        <w:right w:val="none" w:sz="0" w:space="0" w:color="auto"/>
      </w:divBdr>
    </w:div>
    <w:div w:id="546333220">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81743831">
      <w:bodyDiv w:val="1"/>
      <w:marLeft w:val="0"/>
      <w:marRight w:val="0"/>
      <w:marTop w:val="0"/>
      <w:marBottom w:val="0"/>
      <w:divBdr>
        <w:top w:val="none" w:sz="0" w:space="0" w:color="auto"/>
        <w:left w:val="none" w:sz="0" w:space="0" w:color="auto"/>
        <w:bottom w:val="none" w:sz="0" w:space="0" w:color="auto"/>
        <w:right w:val="none" w:sz="0" w:space="0" w:color="auto"/>
      </w:divBdr>
    </w:div>
    <w:div w:id="1562133335">
      <w:bodyDiv w:val="1"/>
      <w:marLeft w:val="0"/>
      <w:marRight w:val="0"/>
      <w:marTop w:val="0"/>
      <w:marBottom w:val="0"/>
      <w:divBdr>
        <w:top w:val="none" w:sz="0" w:space="0" w:color="auto"/>
        <w:left w:val="none" w:sz="0" w:space="0" w:color="auto"/>
        <w:bottom w:val="none" w:sz="0" w:space="0" w:color="auto"/>
        <w:right w:val="none" w:sz="0" w:space="0" w:color="auto"/>
      </w:divBdr>
    </w:div>
    <w:div w:id="1825046766">
      <w:bodyDiv w:val="1"/>
      <w:marLeft w:val="0"/>
      <w:marRight w:val="0"/>
      <w:marTop w:val="0"/>
      <w:marBottom w:val="0"/>
      <w:divBdr>
        <w:top w:val="none" w:sz="0" w:space="0" w:color="auto"/>
        <w:left w:val="none" w:sz="0" w:space="0" w:color="auto"/>
        <w:bottom w:val="none" w:sz="0" w:space="0" w:color="auto"/>
        <w:right w:val="none" w:sz="0" w:space="0" w:color="auto"/>
      </w:divBdr>
      <w:divsChild>
        <w:div w:id="1819607891">
          <w:marLeft w:val="0"/>
          <w:marRight w:val="0"/>
          <w:marTop w:val="0"/>
          <w:marBottom w:val="120"/>
          <w:divBdr>
            <w:top w:val="none" w:sz="0" w:space="0" w:color="auto"/>
            <w:left w:val="none" w:sz="0" w:space="0" w:color="auto"/>
            <w:bottom w:val="none" w:sz="0" w:space="0" w:color="auto"/>
            <w:right w:val="none" w:sz="0" w:space="0" w:color="auto"/>
          </w:divBdr>
        </w:div>
        <w:div w:id="439691972">
          <w:marLeft w:val="480"/>
          <w:marRight w:val="0"/>
          <w:marTop w:val="0"/>
          <w:marBottom w:val="120"/>
          <w:divBdr>
            <w:top w:val="none" w:sz="0" w:space="0" w:color="auto"/>
            <w:left w:val="none" w:sz="0" w:space="0" w:color="auto"/>
            <w:bottom w:val="none" w:sz="0" w:space="0" w:color="auto"/>
            <w:right w:val="none" w:sz="0" w:space="0" w:color="auto"/>
          </w:divBdr>
        </w:div>
        <w:div w:id="833910152">
          <w:marLeft w:val="480"/>
          <w:marRight w:val="0"/>
          <w:marTop w:val="0"/>
          <w:marBottom w:val="120"/>
          <w:divBdr>
            <w:top w:val="none" w:sz="0" w:space="0" w:color="auto"/>
            <w:left w:val="none" w:sz="0" w:space="0" w:color="auto"/>
            <w:bottom w:val="none" w:sz="0" w:space="0" w:color="auto"/>
            <w:right w:val="none" w:sz="0" w:space="0" w:color="auto"/>
          </w:divBdr>
        </w:div>
        <w:div w:id="2103063429">
          <w:marLeft w:val="480"/>
          <w:marRight w:val="0"/>
          <w:marTop w:val="0"/>
          <w:marBottom w:val="120"/>
          <w:divBdr>
            <w:top w:val="none" w:sz="0" w:space="0" w:color="auto"/>
            <w:left w:val="none" w:sz="0" w:space="0" w:color="auto"/>
            <w:bottom w:val="none" w:sz="0" w:space="0" w:color="auto"/>
            <w:right w:val="none" w:sz="0" w:space="0" w:color="auto"/>
          </w:divBdr>
        </w:div>
        <w:div w:id="310603297">
          <w:marLeft w:val="480"/>
          <w:marRight w:val="0"/>
          <w:marTop w:val="0"/>
          <w:marBottom w:val="120"/>
          <w:divBdr>
            <w:top w:val="none" w:sz="0" w:space="0" w:color="auto"/>
            <w:left w:val="none" w:sz="0" w:space="0" w:color="auto"/>
            <w:bottom w:val="none" w:sz="0" w:space="0" w:color="auto"/>
            <w:right w:val="none" w:sz="0" w:space="0" w:color="auto"/>
          </w:divBdr>
        </w:div>
        <w:div w:id="543173283">
          <w:marLeft w:val="480"/>
          <w:marRight w:val="0"/>
          <w:marTop w:val="0"/>
          <w:marBottom w:val="120"/>
          <w:divBdr>
            <w:top w:val="none" w:sz="0" w:space="0" w:color="auto"/>
            <w:left w:val="none" w:sz="0" w:space="0" w:color="auto"/>
            <w:bottom w:val="none" w:sz="0" w:space="0" w:color="auto"/>
            <w:right w:val="none" w:sz="0" w:space="0" w:color="auto"/>
          </w:divBdr>
        </w:div>
        <w:div w:id="1288700822">
          <w:marLeft w:val="480"/>
          <w:marRight w:val="0"/>
          <w:marTop w:val="0"/>
          <w:marBottom w:val="120"/>
          <w:divBdr>
            <w:top w:val="none" w:sz="0" w:space="0" w:color="auto"/>
            <w:left w:val="none" w:sz="0" w:space="0" w:color="auto"/>
            <w:bottom w:val="none" w:sz="0" w:space="0" w:color="auto"/>
            <w:right w:val="none" w:sz="0" w:space="0" w:color="auto"/>
          </w:divBdr>
        </w:div>
        <w:div w:id="203831778">
          <w:marLeft w:val="0"/>
          <w:marRight w:val="0"/>
          <w:marTop w:val="0"/>
          <w:marBottom w:val="120"/>
          <w:divBdr>
            <w:top w:val="none" w:sz="0" w:space="0" w:color="auto"/>
            <w:left w:val="none" w:sz="0" w:space="0" w:color="auto"/>
            <w:bottom w:val="none" w:sz="0" w:space="0" w:color="auto"/>
            <w:right w:val="none" w:sz="0" w:space="0" w:color="auto"/>
          </w:divBdr>
        </w:div>
        <w:div w:id="549655696">
          <w:marLeft w:val="0"/>
          <w:marRight w:val="0"/>
          <w:marTop w:val="0"/>
          <w:marBottom w:val="120"/>
          <w:divBdr>
            <w:top w:val="none" w:sz="0" w:space="0" w:color="auto"/>
            <w:left w:val="none" w:sz="0" w:space="0" w:color="auto"/>
            <w:bottom w:val="none" w:sz="0" w:space="0" w:color="auto"/>
            <w:right w:val="none" w:sz="0" w:space="0" w:color="auto"/>
          </w:divBdr>
        </w:div>
        <w:div w:id="1761632466">
          <w:marLeft w:val="0"/>
          <w:marRight w:val="0"/>
          <w:marTop w:val="0"/>
          <w:marBottom w:val="12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91A6B-28FB-4DB4-A62F-13901A2D4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1393</Words>
  <Characters>1407</Characters>
  <Application>Microsoft Office Word</Application>
  <DocSecurity>0</DocSecurity>
  <Lines>67</Lines>
  <Paragraphs>22</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2025-09-11T07:20:00Z</dcterms:created>
  <dcterms:modified xsi:type="dcterms:W3CDTF">2025-09-11T07:25:00Z</dcterms:modified>
  <cp:contentStatus/>
</cp:coreProperties>
</file>