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A29D9" w14:textId="5D370E02" w:rsidR="00DA3323" w:rsidRPr="007C7EC4" w:rsidRDefault="00DA3323" w:rsidP="00DA3323">
      <w:pPr>
        <w:pStyle w:val="af4"/>
        <w:kinsoku/>
        <w:overflowPunct w:val="0"/>
        <w:autoSpaceDN w:val="0"/>
        <w:adjustRightInd w:val="0"/>
        <w:spacing w:line="0" w:lineRule="atLeast"/>
        <w:ind w:left="0"/>
        <w:jc w:val="center"/>
        <w:rPr>
          <w:rFonts w:hAnsi="標楷體"/>
          <w:spacing w:val="20"/>
        </w:rPr>
      </w:pPr>
      <w:bookmarkStart w:id="0" w:name="_Hlk178243563"/>
      <w:bookmarkStart w:id="1" w:name="_Toc529218254"/>
      <w:bookmarkStart w:id="2" w:name="_Toc529222677"/>
      <w:bookmarkStart w:id="3" w:name="_Toc529223099"/>
      <w:bookmarkStart w:id="4" w:name="_Toc529223850"/>
      <w:bookmarkStart w:id="5" w:name="_Toc529228246"/>
      <w:bookmarkStart w:id="6" w:name="_Toc2400382"/>
      <w:bookmarkStart w:id="7" w:name="_Toc4316177"/>
      <w:bookmarkStart w:id="8" w:name="_Toc4473318"/>
      <w:bookmarkStart w:id="9" w:name="_Toc69556885"/>
      <w:bookmarkStart w:id="10" w:name="_Toc69556934"/>
      <w:bookmarkStart w:id="11" w:name="_Toc69609808"/>
      <w:bookmarkStart w:id="12" w:name="_Toc70241804"/>
      <w:bookmarkStart w:id="13" w:name="_Toc70242193"/>
      <w:bookmarkStart w:id="14" w:name="_Toc475101265"/>
      <w:bookmarkStart w:id="15" w:name="_Toc205384402"/>
      <w:bookmarkStart w:id="16" w:name="_GoBack"/>
      <w:bookmarkEnd w:id="16"/>
      <w:r w:rsidRPr="007C7EC4">
        <w:rPr>
          <w:rFonts w:hAnsi="標楷體" w:hint="eastAsia"/>
          <w:spacing w:val="20"/>
        </w:rPr>
        <w:t>監察院</w:t>
      </w:r>
      <w:r w:rsidRPr="007C7EC4">
        <w:rPr>
          <w:rFonts w:hAnsi="標楷體"/>
          <w:spacing w:val="20"/>
        </w:rPr>
        <w:t>11</w:t>
      </w:r>
      <w:r w:rsidRPr="007C7EC4">
        <w:rPr>
          <w:rFonts w:hAnsi="標楷體" w:hint="eastAsia"/>
          <w:spacing w:val="20"/>
        </w:rPr>
        <w:t>3</w:t>
      </w:r>
      <w:r w:rsidRPr="007C7EC4">
        <w:rPr>
          <w:rFonts w:hAnsi="標楷體"/>
          <w:spacing w:val="20"/>
        </w:rPr>
        <w:t>年度通案性案件調查研究報告</w:t>
      </w:r>
    </w:p>
    <w:bookmarkEnd w:id="0"/>
    <w:p w14:paraId="53E0AD4F" w14:textId="77777777" w:rsidR="00DA3323" w:rsidRPr="00DA3323" w:rsidRDefault="00DA3323" w:rsidP="00DA3323">
      <w:pPr>
        <w:pStyle w:val="1"/>
        <w:numPr>
          <w:ilvl w:val="0"/>
          <w:numId w:val="0"/>
        </w:numPr>
        <w:kinsoku/>
        <w:overflowPunct w:val="0"/>
        <w:rPr>
          <w:rFonts w:hAnsi="標楷體"/>
          <w:b/>
        </w:rPr>
      </w:pPr>
    </w:p>
    <w:p w14:paraId="17405C45" w14:textId="108797F8" w:rsidR="00F435CC" w:rsidRDefault="00230BEE" w:rsidP="00DA3323">
      <w:pPr>
        <w:pStyle w:val="1"/>
        <w:numPr>
          <w:ilvl w:val="0"/>
          <w:numId w:val="53"/>
        </w:numPr>
        <w:kinsoku/>
        <w:overflowPunct w:val="0"/>
        <w:rPr>
          <w:rFonts w:hAnsi="標楷體"/>
          <w:b/>
        </w:rPr>
      </w:pPr>
      <w:r w:rsidRPr="007C7EC4">
        <w:rPr>
          <w:rFonts w:hAnsi="標楷體" w:hint="eastAsia"/>
          <w:b/>
        </w:rPr>
        <w:t>題目</w:t>
      </w:r>
      <w:r w:rsidR="00F435CC" w:rsidRPr="007C7EC4">
        <w:rPr>
          <w:rFonts w:hAnsi="標楷體" w:hint="eastAsia"/>
          <w:b/>
        </w:rPr>
        <w:t>：</w:t>
      </w:r>
      <w:bookmarkEnd w:id="1"/>
      <w:bookmarkEnd w:id="2"/>
      <w:bookmarkEnd w:id="3"/>
      <w:bookmarkEnd w:id="4"/>
      <w:bookmarkEnd w:id="5"/>
      <w:bookmarkEnd w:id="6"/>
      <w:bookmarkEnd w:id="7"/>
      <w:bookmarkEnd w:id="8"/>
      <w:bookmarkEnd w:id="9"/>
      <w:bookmarkEnd w:id="10"/>
      <w:bookmarkEnd w:id="11"/>
      <w:bookmarkEnd w:id="12"/>
      <w:bookmarkEnd w:id="13"/>
      <w:r w:rsidR="008C5BFE" w:rsidRPr="007C7EC4">
        <w:rPr>
          <w:rFonts w:hAnsi="標楷體" w:hint="eastAsia"/>
          <w:b/>
        </w:rPr>
        <w:t>臺灣國家公園經營管理</w:t>
      </w:r>
      <w:bookmarkEnd w:id="14"/>
      <w:bookmarkEnd w:id="15"/>
    </w:p>
    <w:p w14:paraId="65ECEA54" w14:textId="0354991D" w:rsidR="00DA3323" w:rsidRPr="00DA3323" w:rsidRDefault="00DA3323" w:rsidP="00DA3323">
      <w:pPr>
        <w:pStyle w:val="1"/>
        <w:numPr>
          <w:ilvl w:val="0"/>
          <w:numId w:val="0"/>
        </w:numPr>
        <w:kinsoku/>
        <w:overflowPunct w:val="0"/>
        <w:ind w:left="699" w:hanging="699"/>
        <w:rPr>
          <w:rFonts w:hAnsi="標楷體"/>
          <w:b/>
        </w:rPr>
      </w:pPr>
      <w:bookmarkStart w:id="17" w:name="_Toc205384562"/>
      <w:bookmarkStart w:id="18" w:name="_Toc524892371"/>
      <w:bookmarkStart w:id="19" w:name="_Toc524895642"/>
      <w:bookmarkStart w:id="20" w:name="_Toc524896188"/>
      <w:bookmarkStart w:id="21" w:name="_Toc524896218"/>
      <w:bookmarkStart w:id="22" w:name="_Toc524902724"/>
      <w:bookmarkStart w:id="23" w:name="_Toc525066143"/>
      <w:bookmarkStart w:id="24" w:name="_Toc525070833"/>
      <w:bookmarkStart w:id="25" w:name="_Toc525938373"/>
      <w:bookmarkStart w:id="26" w:name="_Toc525939221"/>
      <w:bookmarkStart w:id="27" w:name="_Toc525939726"/>
      <w:bookmarkStart w:id="28" w:name="_Toc529218260"/>
      <w:bookmarkStart w:id="29" w:name="_Toc529222683"/>
      <w:bookmarkStart w:id="30" w:name="_Toc529223105"/>
      <w:bookmarkStart w:id="31" w:name="_Toc529223856"/>
      <w:bookmarkStart w:id="32" w:name="_Toc529228252"/>
      <w:bookmarkStart w:id="33" w:name="_Toc2400389"/>
      <w:bookmarkStart w:id="34" w:name="_Toc4316183"/>
      <w:bookmarkStart w:id="35" w:name="_Toc4473324"/>
      <w:bookmarkStart w:id="36" w:name="_Toc69556891"/>
      <w:bookmarkStart w:id="37" w:name="_Toc69556940"/>
      <w:bookmarkStart w:id="38" w:name="_Toc69609814"/>
      <w:bookmarkStart w:id="39" w:name="_Toc70241810"/>
      <w:bookmarkStart w:id="40" w:name="_Toc70242199"/>
      <w:bookmarkStart w:id="41" w:name="_Toc475101312"/>
      <w:bookmarkStart w:id="42" w:name="_Toc178155997"/>
      <w:r>
        <w:rPr>
          <w:rFonts w:hAnsi="標楷體" w:hint="eastAsia"/>
          <w:b/>
        </w:rPr>
        <w:t>貳、</w:t>
      </w:r>
      <w:r w:rsidRPr="00DA3323">
        <w:rPr>
          <w:rFonts w:hAnsi="標楷體" w:hint="eastAsia"/>
          <w:b/>
        </w:rPr>
        <w:t>結論與建議：</w:t>
      </w:r>
      <w:bookmarkEnd w:id="17"/>
    </w:p>
    <w:p w14:paraId="7E3128D8" w14:textId="4CE675F3" w:rsidR="00D72D26" w:rsidRPr="007C7EC4" w:rsidRDefault="00DA3323" w:rsidP="005C1729">
      <w:pPr>
        <w:pStyle w:val="2"/>
        <w:kinsoku/>
        <w:overflowPunct w:val="0"/>
        <w:ind w:left="1022"/>
        <w:rPr>
          <w:rFonts w:hAnsi="標楷體"/>
          <w:b/>
          <w:bCs w:val="0"/>
          <w:szCs w:val="36"/>
        </w:rPr>
      </w:pPr>
      <w:bookmarkStart w:id="43" w:name="_Toc205384563"/>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rFonts w:hAnsi="標楷體" w:hint="eastAsia"/>
          <w:b/>
          <w:bCs w:val="0"/>
          <w:szCs w:val="36"/>
        </w:rPr>
        <w:t>鑑於</w:t>
      </w:r>
      <w:r w:rsidRPr="007C7EC4">
        <w:rPr>
          <w:rFonts w:hAnsi="標楷體" w:hint="eastAsia"/>
          <w:b/>
          <w:bCs w:val="0"/>
          <w:szCs w:val="36"/>
        </w:rPr>
        <w:t>國家公園不僅身負「保育完整生態系統，維護國家珍貴資源」的重要使命，更須與時俱進，隨著世界發展趨勢與國際接軌，</w:t>
      </w:r>
      <w:r>
        <w:rPr>
          <w:rFonts w:hAnsi="標楷體" w:hint="eastAsia"/>
          <w:b/>
          <w:bCs w:val="0"/>
          <w:szCs w:val="36"/>
        </w:rPr>
        <w:t>因此</w:t>
      </w:r>
      <w:r w:rsidRPr="007C7EC4">
        <w:rPr>
          <w:rFonts w:hAnsi="標楷體" w:hint="eastAsia"/>
          <w:b/>
          <w:bCs w:val="0"/>
          <w:szCs w:val="36"/>
        </w:rPr>
        <w:t>對內</w:t>
      </w:r>
      <w:r>
        <w:rPr>
          <w:rFonts w:hAnsi="標楷體" w:hint="eastAsia"/>
          <w:b/>
          <w:bCs w:val="0"/>
          <w:szCs w:val="36"/>
        </w:rPr>
        <w:t>須積極</w:t>
      </w:r>
      <w:r w:rsidRPr="007C7EC4">
        <w:rPr>
          <w:rFonts w:hAnsi="標楷體" w:hint="eastAsia"/>
          <w:b/>
          <w:bCs w:val="0"/>
          <w:szCs w:val="36"/>
        </w:rPr>
        <w:t>扮演臺灣自然與人文</w:t>
      </w:r>
      <w:r>
        <w:rPr>
          <w:rFonts w:hAnsi="標楷體" w:hint="eastAsia"/>
          <w:b/>
          <w:bCs w:val="0"/>
          <w:szCs w:val="36"/>
        </w:rPr>
        <w:t>遺產</w:t>
      </w:r>
      <w:r w:rsidRPr="007C7EC4">
        <w:rPr>
          <w:rFonts w:hAnsi="標楷體" w:hint="eastAsia"/>
          <w:b/>
          <w:bCs w:val="0"/>
          <w:szCs w:val="36"/>
        </w:rPr>
        <w:t>保育的典範與實踐者，並加速推動「國家公園數位國土計畫」，建置國家公園相關計畫、地理空間成果與資料庫資訊公開平臺，</w:t>
      </w:r>
      <w:r>
        <w:rPr>
          <w:rFonts w:hAnsi="標楷體" w:hint="eastAsia"/>
          <w:b/>
          <w:bCs w:val="0"/>
          <w:szCs w:val="36"/>
        </w:rPr>
        <w:t>有效</w:t>
      </w:r>
      <w:r w:rsidRPr="007C7EC4">
        <w:rPr>
          <w:rFonts w:hAnsi="標楷體" w:hint="eastAsia"/>
          <w:b/>
          <w:bCs w:val="0"/>
          <w:szCs w:val="36"/>
        </w:rPr>
        <w:t>將其保育價值及理念穿透到社會，成為臺灣的集體價值；</w:t>
      </w:r>
      <w:r>
        <w:rPr>
          <w:rFonts w:hAnsi="標楷體" w:hint="eastAsia"/>
          <w:b/>
          <w:bCs w:val="0"/>
          <w:szCs w:val="36"/>
        </w:rPr>
        <w:t>同時</w:t>
      </w:r>
      <w:r w:rsidRPr="007C7EC4">
        <w:rPr>
          <w:rFonts w:hAnsi="標楷體" w:hint="eastAsia"/>
          <w:b/>
          <w:bCs w:val="0"/>
          <w:szCs w:val="36"/>
        </w:rPr>
        <w:t>對外推廣臺灣生態與多元文化之美，成為代表臺灣精神的具體象徵。</w:t>
      </w:r>
      <w:bookmarkEnd w:id="43"/>
    </w:p>
    <w:p w14:paraId="3EF8EE3D" w14:textId="77777777" w:rsidR="00D073F0" w:rsidRPr="00934310" w:rsidRDefault="00F51E6E" w:rsidP="005C1729">
      <w:pPr>
        <w:pStyle w:val="2"/>
        <w:numPr>
          <w:ilvl w:val="2"/>
          <w:numId w:val="1"/>
        </w:numPr>
        <w:kinsoku/>
        <w:overflowPunct w:val="0"/>
        <w:autoSpaceDE w:val="0"/>
        <w:autoSpaceDN w:val="0"/>
        <w:rPr>
          <w:rFonts w:hAnsi="標楷體"/>
          <w:b/>
          <w:bCs w:val="0"/>
          <w:spacing w:val="4"/>
          <w:szCs w:val="36"/>
        </w:rPr>
      </w:pPr>
      <w:bookmarkStart w:id="44" w:name="_Toc203996811"/>
      <w:bookmarkStart w:id="45" w:name="_Toc205384564"/>
      <w:r w:rsidRPr="00934310">
        <w:rPr>
          <w:rFonts w:hAnsi="標楷體" w:hint="eastAsia"/>
          <w:spacing w:val="4"/>
        </w:rPr>
        <w:t>「國家公園」係指具有國家代表性之自然區域或人文史蹟，按</w:t>
      </w:r>
      <w:r w:rsidR="00760399" w:rsidRPr="00934310">
        <w:rPr>
          <w:rFonts w:hAnsi="標楷體" w:hint="eastAsia"/>
          <w:spacing w:val="4"/>
        </w:rPr>
        <w:t>世界自然保育聯盟</w:t>
      </w:r>
      <w:r w:rsidR="00C96EBE" w:rsidRPr="00934310">
        <w:rPr>
          <w:rFonts w:hAnsi="標楷體" w:hint="eastAsia"/>
          <w:spacing w:val="4"/>
        </w:rPr>
        <w:t>(</w:t>
      </w:r>
      <w:r w:rsidR="00613326" w:rsidRPr="00934310">
        <w:rPr>
          <w:rFonts w:hAnsi="標楷體"/>
          <w:spacing w:val="4"/>
        </w:rPr>
        <w:t>International. Union for Conservation of Nature</w:t>
      </w:r>
      <w:r w:rsidR="00613326" w:rsidRPr="00934310">
        <w:rPr>
          <w:rFonts w:hAnsi="標楷體" w:hint="eastAsia"/>
          <w:spacing w:val="4"/>
        </w:rPr>
        <w:t>，下稱</w:t>
      </w:r>
      <w:r w:rsidR="00760399" w:rsidRPr="00934310">
        <w:rPr>
          <w:rFonts w:hAnsi="標楷體" w:hint="eastAsia"/>
          <w:spacing w:val="4"/>
        </w:rPr>
        <w:t>IUCN</w:t>
      </w:r>
      <w:r w:rsidR="00C96EBE" w:rsidRPr="00934310">
        <w:rPr>
          <w:rFonts w:hAnsi="標楷體" w:hint="eastAsia"/>
          <w:spacing w:val="4"/>
        </w:rPr>
        <w:t>)</w:t>
      </w:r>
      <w:r w:rsidR="007956F8" w:rsidRPr="00934310">
        <w:rPr>
          <w:rFonts w:hAnsi="標楷體" w:hint="eastAsia"/>
          <w:spacing w:val="4"/>
        </w:rPr>
        <w:t xml:space="preserve"> </w:t>
      </w:r>
      <w:r w:rsidR="00934310" w:rsidRPr="00934310">
        <w:rPr>
          <w:rFonts w:hAnsi="標楷體" w:hint="eastAsia"/>
          <w:spacing w:val="4"/>
        </w:rPr>
        <w:t>民國(下同)</w:t>
      </w:r>
      <w:r w:rsidR="008E6D0D" w:rsidRPr="00934310">
        <w:rPr>
          <w:rFonts w:hAnsi="標楷體" w:hint="eastAsia"/>
          <w:spacing w:val="4"/>
        </w:rPr>
        <w:t>58</w:t>
      </w:r>
      <w:r w:rsidRPr="00934310">
        <w:rPr>
          <w:rFonts w:hAnsi="標楷體" w:hint="eastAsia"/>
          <w:spacing w:val="4"/>
        </w:rPr>
        <w:t>年</w:t>
      </w:r>
      <w:r w:rsidR="00760399" w:rsidRPr="00934310">
        <w:rPr>
          <w:rFonts w:hAnsi="標楷體" w:hint="eastAsia"/>
          <w:spacing w:val="4"/>
        </w:rPr>
        <w:t>訂定世界國家公園標準及名錄，基本條件即由中央立法保護資源，並由國家的最高權責機構負責及</w:t>
      </w:r>
      <w:r w:rsidR="003870B4" w:rsidRPr="00934310">
        <w:rPr>
          <w:rFonts w:hAnsi="標楷體" w:hint="eastAsia"/>
          <w:spacing w:val="4"/>
        </w:rPr>
        <w:t>提供</w:t>
      </w:r>
      <w:r w:rsidR="00760399" w:rsidRPr="00934310">
        <w:rPr>
          <w:rFonts w:hAnsi="標楷體" w:hint="eastAsia"/>
          <w:spacing w:val="4"/>
        </w:rPr>
        <w:t>足夠的人員</w:t>
      </w:r>
      <w:r w:rsidR="003870B4" w:rsidRPr="00934310">
        <w:rPr>
          <w:rFonts w:hAnsi="標楷體" w:hint="eastAsia"/>
          <w:spacing w:val="4"/>
        </w:rPr>
        <w:t>、</w:t>
      </w:r>
      <w:r w:rsidR="00760399" w:rsidRPr="00934310">
        <w:rPr>
          <w:rFonts w:hAnsi="標楷體" w:hint="eastAsia"/>
          <w:spacing w:val="4"/>
        </w:rPr>
        <w:t>預算</w:t>
      </w:r>
      <w:r w:rsidR="0084346D" w:rsidRPr="00934310">
        <w:rPr>
          <w:rFonts w:hAnsi="標楷體" w:hint="eastAsia"/>
          <w:spacing w:val="4"/>
        </w:rPr>
        <w:t>，以</w:t>
      </w:r>
      <w:r w:rsidR="00760399" w:rsidRPr="00934310">
        <w:rPr>
          <w:rFonts w:hAnsi="標楷體" w:hint="eastAsia"/>
          <w:spacing w:val="4"/>
        </w:rPr>
        <w:t>保護這些資源。</w:t>
      </w:r>
      <w:r w:rsidR="00D073F0" w:rsidRPr="00934310">
        <w:rPr>
          <w:rFonts w:hAnsi="標楷體" w:hint="eastAsia"/>
          <w:spacing w:val="4"/>
        </w:rPr>
        <w:t>自西元1872年美國設立世界上第1座國家公園黃石國家公園</w:t>
      </w:r>
      <w:r w:rsidR="00C96EBE" w:rsidRPr="00934310">
        <w:rPr>
          <w:rFonts w:hAnsi="標楷體" w:hint="eastAsia"/>
          <w:spacing w:val="4"/>
        </w:rPr>
        <w:t>(</w:t>
      </w:r>
      <w:r w:rsidR="00D073F0" w:rsidRPr="00934310">
        <w:rPr>
          <w:rFonts w:hAnsi="標楷體" w:hint="eastAsia"/>
          <w:spacing w:val="4"/>
        </w:rPr>
        <w:t>Yellowstone National Park</w:t>
      </w:r>
      <w:r w:rsidR="00C96EBE" w:rsidRPr="00934310">
        <w:rPr>
          <w:rFonts w:hAnsi="標楷體" w:hint="eastAsia"/>
          <w:spacing w:val="4"/>
        </w:rPr>
        <w:t>)</w:t>
      </w:r>
      <w:r w:rsidR="00D073F0" w:rsidRPr="00934310">
        <w:rPr>
          <w:rFonts w:hAnsi="標楷體" w:hint="eastAsia"/>
          <w:spacing w:val="4"/>
        </w:rPr>
        <w:t>起，</w:t>
      </w:r>
      <w:r w:rsidR="000D7101" w:rsidRPr="00934310">
        <w:rPr>
          <w:rFonts w:hAnsi="標楷體" w:hint="eastAsia"/>
          <w:spacing w:val="4"/>
        </w:rPr>
        <w:t>世界各國皆以國家公園整合公園及保護區系統，</w:t>
      </w:r>
      <w:r w:rsidR="00D073F0" w:rsidRPr="00934310">
        <w:rPr>
          <w:rFonts w:hAnsi="標楷體" w:hint="eastAsia"/>
          <w:spacing w:val="4"/>
        </w:rPr>
        <w:t>目前有超過120個國家設立超過1,000多座國家公園或類似的保留區，藉由</w:t>
      </w:r>
      <w:r w:rsidR="0084346D" w:rsidRPr="00934310">
        <w:rPr>
          <w:rFonts w:hAnsi="標楷體" w:hint="eastAsia"/>
          <w:spacing w:val="4"/>
        </w:rPr>
        <w:t>保護</w:t>
      </w:r>
      <w:r w:rsidR="00D073F0" w:rsidRPr="00934310">
        <w:rPr>
          <w:rFonts w:hAnsi="標楷體" w:hint="eastAsia"/>
          <w:spacing w:val="4"/>
        </w:rPr>
        <w:t>國家獨特的自然風景、野生</w:t>
      </w:r>
      <w:r w:rsidR="007214AF" w:rsidRPr="00934310">
        <w:rPr>
          <w:rFonts w:hAnsi="標楷體" w:hint="eastAsia"/>
          <w:spacing w:val="4"/>
        </w:rPr>
        <w:t>動植</w:t>
      </w:r>
      <w:r w:rsidR="00D073F0" w:rsidRPr="00934310">
        <w:rPr>
          <w:rFonts w:hAnsi="標楷體" w:hint="eastAsia"/>
          <w:spacing w:val="4"/>
        </w:rPr>
        <w:t>物及史蹟，形塑國家意識。</w:t>
      </w:r>
      <w:bookmarkEnd w:id="44"/>
      <w:bookmarkEnd w:id="45"/>
    </w:p>
    <w:p w14:paraId="6ED87917" w14:textId="77777777" w:rsidR="0090775D" w:rsidRPr="00934310" w:rsidRDefault="002E08FE" w:rsidP="005C1729">
      <w:pPr>
        <w:pStyle w:val="2"/>
        <w:numPr>
          <w:ilvl w:val="2"/>
          <w:numId w:val="1"/>
        </w:numPr>
        <w:kinsoku/>
        <w:overflowPunct w:val="0"/>
        <w:autoSpaceDE w:val="0"/>
        <w:autoSpaceDN w:val="0"/>
        <w:rPr>
          <w:rFonts w:hAnsi="標楷體"/>
          <w:spacing w:val="4"/>
        </w:rPr>
      </w:pPr>
      <w:bookmarkStart w:id="46" w:name="_Toc203996812"/>
      <w:bookmarkStart w:id="47" w:name="_Toc205384565"/>
      <w:r w:rsidRPr="00934310">
        <w:rPr>
          <w:rFonts w:hAnsi="標楷體" w:hint="eastAsia"/>
          <w:spacing w:val="4"/>
        </w:rPr>
        <w:t>我國自50年代開始推動國家公園與自然保育工作，61年制定國家公園法，至今已相繼成立墾丁、玉山、陽明山、太魯閣、雪霸、金門、東沙、台江與澎湖南方四島</w:t>
      </w:r>
      <w:r w:rsidR="0084346D" w:rsidRPr="00934310">
        <w:rPr>
          <w:rFonts w:hAnsi="標楷體" w:hint="eastAsia"/>
          <w:spacing w:val="4"/>
        </w:rPr>
        <w:t>共</w:t>
      </w:r>
      <w:r w:rsidRPr="00934310">
        <w:rPr>
          <w:rFonts w:hAnsi="標楷體" w:hint="eastAsia"/>
          <w:spacing w:val="4"/>
        </w:rPr>
        <w:t>9座國家公園及壽山國家自然公園</w:t>
      </w:r>
      <w:r w:rsidR="00574AE4" w:rsidRPr="00934310">
        <w:rPr>
          <w:rFonts w:hAnsi="標楷體" w:hint="eastAsia"/>
          <w:spacing w:val="4"/>
        </w:rPr>
        <w:t>，</w:t>
      </w:r>
      <w:r w:rsidR="00F51E6E" w:rsidRPr="00934310">
        <w:rPr>
          <w:rFonts w:hAnsi="標楷體" w:hint="eastAsia"/>
          <w:spacing w:val="4"/>
        </w:rPr>
        <w:t>面積約占國土之8.65</w:t>
      </w:r>
      <w:r w:rsidR="00020B31" w:rsidRPr="00934310">
        <w:rPr>
          <w:rFonts w:hAnsi="標楷體" w:hint="eastAsia"/>
          <w:spacing w:val="4"/>
        </w:rPr>
        <w:t>％</w:t>
      </w:r>
      <w:r w:rsidR="00215492" w:rsidRPr="00934310">
        <w:rPr>
          <w:rFonts w:hAnsi="標楷體" w:hint="eastAsia"/>
          <w:spacing w:val="4"/>
        </w:rPr>
        <w:t>。嗣</w:t>
      </w:r>
      <w:r w:rsidR="003870B4" w:rsidRPr="00934310">
        <w:rPr>
          <w:rFonts w:hAnsi="標楷體" w:hint="eastAsia"/>
          <w:spacing w:val="4"/>
        </w:rPr>
        <w:t>為</w:t>
      </w:r>
      <w:r w:rsidR="00F51E6E" w:rsidRPr="00934310">
        <w:rPr>
          <w:rFonts w:hAnsi="標楷體" w:hint="eastAsia"/>
          <w:spacing w:val="4"/>
        </w:rPr>
        <w:t>因應跨域經營</w:t>
      </w:r>
      <w:r w:rsidR="00A22EFE" w:rsidRPr="00934310">
        <w:rPr>
          <w:rFonts w:hAnsi="標楷體" w:hint="eastAsia"/>
          <w:spacing w:val="4"/>
        </w:rPr>
        <w:t>的</w:t>
      </w:r>
      <w:r w:rsidR="00F51E6E" w:rsidRPr="00934310">
        <w:rPr>
          <w:rFonts w:hAnsi="標楷體" w:hint="eastAsia"/>
          <w:spacing w:val="4"/>
        </w:rPr>
        <w:t>保育思潮，</w:t>
      </w:r>
      <w:r w:rsidR="00944782" w:rsidRPr="00934310">
        <w:rPr>
          <w:rFonts w:hAnsi="標楷體" w:hint="eastAsia"/>
          <w:spacing w:val="4"/>
        </w:rPr>
        <w:t>政府</w:t>
      </w:r>
      <w:r w:rsidR="008609DC" w:rsidRPr="00934310">
        <w:rPr>
          <w:rFonts w:hAnsi="標楷體" w:hint="eastAsia"/>
          <w:spacing w:val="4"/>
        </w:rPr>
        <w:t>進行</w:t>
      </w:r>
      <w:r w:rsidR="00944782" w:rsidRPr="00934310">
        <w:rPr>
          <w:rFonts w:hAnsi="標楷體" w:hint="eastAsia"/>
          <w:spacing w:val="4"/>
        </w:rPr>
        <w:t>組織再造，</w:t>
      </w:r>
      <w:r w:rsidR="00F51E6E" w:rsidRPr="00934310">
        <w:rPr>
          <w:rFonts w:hAnsi="標楷體" w:hint="eastAsia"/>
          <w:spacing w:val="4"/>
        </w:rPr>
        <w:t>於內政部設</w:t>
      </w:r>
      <w:r w:rsidR="008609DC" w:rsidRPr="00934310">
        <w:rPr>
          <w:rFonts w:hAnsi="標楷體" w:hint="eastAsia"/>
          <w:spacing w:val="4"/>
        </w:rPr>
        <w:t>立</w:t>
      </w:r>
      <w:r w:rsidR="00F51E6E" w:rsidRPr="00934310">
        <w:rPr>
          <w:rFonts w:hAnsi="標楷體" w:hint="eastAsia"/>
          <w:spacing w:val="4"/>
        </w:rPr>
        <w:t>國</w:t>
      </w:r>
      <w:r w:rsidR="00F51E6E" w:rsidRPr="00934310">
        <w:rPr>
          <w:rFonts w:hAnsi="標楷體" w:hint="eastAsia"/>
          <w:spacing w:val="4"/>
        </w:rPr>
        <w:lastRenderedPageBreak/>
        <w:t>家公園署，</w:t>
      </w:r>
      <w:r w:rsidR="00944782" w:rsidRPr="00934310">
        <w:rPr>
          <w:rFonts w:hAnsi="標楷體" w:hint="eastAsia"/>
          <w:spacing w:val="4"/>
        </w:rPr>
        <w:t>其</w:t>
      </w:r>
      <w:r w:rsidR="00944782" w:rsidRPr="00934310">
        <w:rPr>
          <w:rFonts w:hAnsi="標楷體"/>
          <w:spacing w:val="4"/>
        </w:rPr>
        <w:t>任務</w:t>
      </w:r>
      <w:r w:rsidR="00944782" w:rsidRPr="00934310">
        <w:rPr>
          <w:rFonts w:hAnsi="標楷體" w:hint="eastAsia"/>
          <w:spacing w:val="4"/>
        </w:rPr>
        <w:t>從原本</w:t>
      </w:r>
      <w:r w:rsidR="00944782" w:rsidRPr="00934310">
        <w:rPr>
          <w:rFonts w:hAnsi="標楷體"/>
          <w:spacing w:val="4"/>
        </w:rPr>
        <w:t>維護國家公園內的生態環境</w:t>
      </w:r>
      <w:r w:rsidR="00944782" w:rsidRPr="00934310">
        <w:rPr>
          <w:rFonts w:hAnsi="標楷體" w:hint="eastAsia"/>
          <w:spacing w:val="4"/>
        </w:rPr>
        <w:t>，</w:t>
      </w:r>
      <w:r w:rsidR="0084346D" w:rsidRPr="00934310">
        <w:rPr>
          <w:rFonts w:hAnsi="標楷體" w:hint="eastAsia"/>
          <w:spacing w:val="4"/>
        </w:rPr>
        <w:t>調整為</w:t>
      </w:r>
      <w:r w:rsidR="00944782" w:rsidRPr="00934310">
        <w:rPr>
          <w:rFonts w:hAnsi="標楷體"/>
          <w:spacing w:val="4"/>
        </w:rPr>
        <w:t>將國家公園、國家自然公園、濕地及海岸的經營管理納入統一規劃，並整合</w:t>
      </w:r>
      <w:r w:rsidR="00934310">
        <w:rPr>
          <w:rFonts w:hAnsi="標楷體" w:hint="eastAsia"/>
          <w:spacing w:val="4"/>
        </w:rPr>
        <w:t>了</w:t>
      </w:r>
      <w:r w:rsidR="00944782" w:rsidRPr="00934310">
        <w:rPr>
          <w:rFonts w:hAnsi="標楷體"/>
          <w:spacing w:val="4"/>
        </w:rPr>
        <w:t>相關法規的執行。</w:t>
      </w:r>
      <w:bookmarkEnd w:id="46"/>
      <w:bookmarkEnd w:id="47"/>
    </w:p>
    <w:p w14:paraId="01AA6CE2" w14:textId="77777777" w:rsidR="0090775D" w:rsidRPr="007C7EC4" w:rsidRDefault="001F4E56" w:rsidP="005C1729">
      <w:pPr>
        <w:pStyle w:val="2"/>
        <w:numPr>
          <w:ilvl w:val="2"/>
          <w:numId w:val="1"/>
        </w:numPr>
        <w:kinsoku/>
        <w:overflowPunct w:val="0"/>
        <w:autoSpaceDE w:val="0"/>
        <w:autoSpaceDN w:val="0"/>
        <w:rPr>
          <w:rFonts w:hAnsi="標楷體"/>
        </w:rPr>
      </w:pPr>
      <w:bookmarkStart w:id="48" w:name="_Toc203996813"/>
      <w:bookmarkStart w:id="49" w:name="_Toc205384566"/>
      <w:r w:rsidRPr="007C7EC4">
        <w:rPr>
          <w:rFonts w:hAnsi="標楷體" w:hint="eastAsia"/>
        </w:rPr>
        <w:t>由於</w:t>
      </w:r>
      <w:r w:rsidR="00D306F9" w:rsidRPr="007C7EC4">
        <w:rPr>
          <w:rFonts w:hAnsi="標楷體" w:hint="eastAsia"/>
        </w:rPr>
        <w:t>國家公園</w:t>
      </w:r>
      <w:r w:rsidR="00275087">
        <w:rPr>
          <w:rFonts w:hAnsi="標楷體" w:hint="eastAsia"/>
        </w:rPr>
        <w:t>為</w:t>
      </w:r>
      <w:r w:rsidR="00C615FF" w:rsidRPr="007C7EC4">
        <w:rPr>
          <w:rFonts w:hAnsi="標楷體" w:hint="eastAsia"/>
        </w:rPr>
        <w:t>象徵國家進步的重要指標，其設置</w:t>
      </w:r>
      <w:r w:rsidR="00D306F9" w:rsidRPr="007C7EC4">
        <w:rPr>
          <w:rFonts w:hAnsi="標楷體" w:hint="eastAsia"/>
        </w:rPr>
        <w:t>成立與組織</w:t>
      </w:r>
      <w:r w:rsidR="003870B4" w:rsidRPr="007C7EC4">
        <w:rPr>
          <w:rFonts w:hAnsi="標楷體" w:hint="eastAsia"/>
        </w:rPr>
        <w:t>系統</w:t>
      </w:r>
      <w:r w:rsidR="00D306F9" w:rsidRPr="007C7EC4">
        <w:rPr>
          <w:rFonts w:hAnsi="標楷體" w:hint="eastAsia"/>
        </w:rPr>
        <w:t>的改造升級，</w:t>
      </w:r>
      <w:r w:rsidR="00C615FF" w:rsidRPr="007C7EC4">
        <w:rPr>
          <w:rFonts w:hAnsi="標楷體" w:hint="eastAsia"/>
        </w:rPr>
        <w:t>代表</w:t>
      </w:r>
      <w:r w:rsidR="003870B4" w:rsidRPr="007C7EC4">
        <w:rPr>
          <w:rFonts w:hAnsi="標楷體" w:hint="eastAsia"/>
        </w:rPr>
        <w:t>政府</w:t>
      </w:r>
      <w:r w:rsidR="00D306F9" w:rsidRPr="007C7EC4">
        <w:rPr>
          <w:rFonts w:hAnsi="標楷體" w:hint="eastAsia"/>
        </w:rPr>
        <w:t>對臺灣環境負責的態度，</w:t>
      </w:r>
      <w:r w:rsidR="00C615FF" w:rsidRPr="007C7EC4">
        <w:rPr>
          <w:rFonts w:hAnsi="標楷體" w:hint="eastAsia"/>
        </w:rPr>
        <w:t>以及對</w:t>
      </w:r>
      <w:r w:rsidR="00D306F9" w:rsidRPr="007C7EC4">
        <w:rPr>
          <w:rFonts w:hAnsi="標楷體" w:hint="eastAsia"/>
        </w:rPr>
        <w:t>國土永續發展的承諾與環境政策的重視。</w:t>
      </w:r>
      <w:r w:rsidR="00960D6F" w:rsidRPr="007C7EC4">
        <w:rPr>
          <w:rFonts w:hAnsi="標楷體" w:hint="eastAsia"/>
        </w:rPr>
        <w:t>為</w:t>
      </w:r>
      <w:r w:rsidR="00E52DFB" w:rsidRPr="007C7EC4">
        <w:rPr>
          <w:rFonts w:hAnsi="標楷體" w:hint="eastAsia"/>
        </w:rPr>
        <w:t>延續</w:t>
      </w:r>
      <w:r w:rsidR="00960D6F" w:rsidRPr="007C7EC4">
        <w:rPr>
          <w:rFonts w:hAnsi="標楷體" w:hint="eastAsia"/>
        </w:rPr>
        <w:t>上開</w:t>
      </w:r>
      <w:r w:rsidR="00E52DFB" w:rsidRPr="007C7EC4">
        <w:rPr>
          <w:rFonts w:hAnsi="標楷體" w:hint="eastAsia"/>
        </w:rPr>
        <w:t>精神，目前我國國家公園</w:t>
      </w:r>
      <w:r w:rsidR="00E52DFB" w:rsidRPr="007C7EC4">
        <w:rPr>
          <w:rFonts w:hAnsi="標楷體"/>
        </w:rPr>
        <w:t>擘劃</w:t>
      </w:r>
      <w:r w:rsidR="00E52DFB" w:rsidRPr="007C7EC4">
        <w:rPr>
          <w:rFonts w:hAnsi="標楷體" w:hint="eastAsia"/>
        </w:rPr>
        <w:t>出4</w:t>
      </w:r>
      <w:r w:rsidR="00E52DFB" w:rsidRPr="007C7EC4">
        <w:rPr>
          <w:rFonts w:hAnsi="標楷體"/>
        </w:rPr>
        <w:t>個發展願景與目標</w:t>
      </w:r>
      <w:r w:rsidR="00E52DFB" w:rsidRPr="007C7EC4">
        <w:rPr>
          <w:rFonts w:hAnsi="標楷體" w:hint="eastAsia"/>
        </w:rPr>
        <w:t>：</w:t>
      </w:r>
      <w:bookmarkEnd w:id="48"/>
      <w:bookmarkEnd w:id="49"/>
    </w:p>
    <w:p w14:paraId="021FC198" w14:textId="77777777" w:rsidR="0090775D" w:rsidRPr="007C7EC4" w:rsidRDefault="00E52DFB" w:rsidP="005C1729">
      <w:pPr>
        <w:pStyle w:val="4"/>
        <w:overflowPunct w:val="0"/>
        <w:ind w:left="1701"/>
        <w:rPr>
          <w:rFonts w:hAnsi="標楷體"/>
          <w:szCs w:val="32"/>
        </w:rPr>
      </w:pPr>
      <w:r w:rsidRPr="007C7EC4">
        <w:rPr>
          <w:rFonts w:hAnsi="標楷體"/>
          <w:szCs w:val="32"/>
        </w:rPr>
        <w:t>保育與永續：保育完整生態系統，維護國家珍貴資源</w:t>
      </w:r>
      <w:r w:rsidRPr="007C7EC4">
        <w:rPr>
          <w:rFonts w:hAnsi="標楷體" w:hint="eastAsia"/>
          <w:szCs w:val="32"/>
        </w:rPr>
        <w:t>。</w:t>
      </w:r>
    </w:p>
    <w:p w14:paraId="17528D22" w14:textId="77777777" w:rsidR="00E52DFB" w:rsidRPr="007C7EC4" w:rsidRDefault="00E52DFB" w:rsidP="005C1729">
      <w:pPr>
        <w:pStyle w:val="4"/>
        <w:overflowPunct w:val="0"/>
        <w:ind w:left="1701"/>
        <w:rPr>
          <w:rFonts w:hAnsi="標楷體"/>
          <w:szCs w:val="32"/>
        </w:rPr>
      </w:pPr>
      <w:r w:rsidRPr="007C7EC4">
        <w:rPr>
          <w:rFonts w:hAnsi="標楷體"/>
          <w:szCs w:val="32"/>
        </w:rPr>
        <w:t>體驗與環教：強化環境教育與生態美學體驗</w:t>
      </w:r>
      <w:r w:rsidRPr="007C7EC4">
        <w:rPr>
          <w:rFonts w:hAnsi="標楷體" w:hint="eastAsia"/>
          <w:szCs w:val="32"/>
        </w:rPr>
        <w:t>。</w:t>
      </w:r>
    </w:p>
    <w:p w14:paraId="54FD2291" w14:textId="77777777" w:rsidR="00E52DFB" w:rsidRPr="007C7EC4" w:rsidRDefault="00E52DFB" w:rsidP="005C1729">
      <w:pPr>
        <w:pStyle w:val="4"/>
        <w:overflowPunct w:val="0"/>
        <w:ind w:left="1701"/>
        <w:rPr>
          <w:rFonts w:hAnsi="標楷體"/>
          <w:szCs w:val="32"/>
        </w:rPr>
      </w:pPr>
      <w:r w:rsidRPr="007C7EC4">
        <w:rPr>
          <w:rFonts w:hAnsi="標楷體"/>
          <w:szCs w:val="32"/>
        </w:rPr>
        <w:t>夥伴與共榮：促進住民參與管理，強化夥伴關係。</w:t>
      </w:r>
    </w:p>
    <w:p w14:paraId="0E24095C" w14:textId="77777777" w:rsidR="00E52DFB" w:rsidRPr="007C7EC4" w:rsidRDefault="00E52DFB" w:rsidP="005C1729">
      <w:pPr>
        <w:pStyle w:val="4"/>
        <w:overflowPunct w:val="0"/>
        <w:ind w:left="1701"/>
        <w:rPr>
          <w:rFonts w:hAnsi="標楷體"/>
          <w:szCs w:val="32"/>
        </w:rPr>
      </w:pPr>
      <w:r w:rsidRPr="007C7EC4">
        <w:rPr>
          <w:rFonts w:hAnsi="標楷體"/>
          <w:szCs w:val="32"/>
        </w:rPr>
        <w:t>效能與創新：健全管理機制，提升組織效能，加強國際合作交流，提升國家保育形象。</w:t>
      </w:r>
    </w:p>
    <w:p w14:paraId="1787D947" w14:textId="77777777" w:rsidR="00AB3B11" w:rsidRPr="007C7EC4" w:rsidRDefault="00960D6F" w:rsidP="005C1729">
      <w:pPr>
        <w:pStyle w:val="2"/>
        <w:numPr>
          <w:ilvl w:val="2"/>
          <w:numId w:val="1"/>
        </w:numPr>
        <w:kinsoku/>
        <w:overflowPunct w:val="0"/>
        <w:autoSpaceDE w:val="0"/>
        <w:autoSpaceDN w:val="0"/>
        <w:rPr>
          <w:rFonts w:hAnsi="標楷體"/>
        </w:rPr>
      </w:pPr>
      <w:bookmarkStart w:id="50" w:name="_Toc203996814"/>
      <w:bookmarkStart w:id="51" w:name="_Toc205384567"/>
      <w:r w:rsidRPr="007C7EC4">
        <w:rPr>
          <w:rFonts w:hAnsi="標楷體" w:hint="eastAsia"/>
        </w:rPr>
        <w:t>質言之，</w:t>
      </w:r>
      <w:r w:rsidR="002679D3" w:rsidRPr="007C7EC4">
        <w:rPr>
          <w:rFonts w:hAnsi="標楷體" w:hint="eastAsia"/>
        </w:rPr>
        <w:t>我國</w:t>
      </w:r>
      <w:r w:rsidR="00DD41B6" w:rsidRPr="007C7EC4">
        <w:rPr>
          <w:rFonts w:hAnsi="標楷體" w:hint="eastAsia"/>
        </w:rPr>
        <w:t>國家公園負有傳承臺灣瑰寶、打造國土資源保育利用典範的使命，而</w:t>
      </w:r>
      <w:r w:rsidR="00011C60" w:rsidRPr="007C7EC4">
        <w:rPr>
          <w:rFonts w:hAnsi="標楷體" w:hint="eastAsia"/>
        </w:rPr>
        <w:t>內政部</w:t>
      </w:r>
      <w:r w:rsidR="00DD41B6" w:rsidRPr="007C7EC4">
        <w:rPr>
          <w:rFonts w:hAnsi="標楷體"/>
        </w:rPr>
        <w:t>國家公園署</w:t>
      </w:r>
      <w:r w:rsidR="00011C60" w:rsidRPr="007C7EC4">
        <w:rPr>
          <w:rFonts w:hAnsi="標楷體" w:hint="eastAsia"/>
        </w:rPr>
        <w:t>（下稱國家公園署）</w:t>
      </w:r>
      <w:r w:rsidR="00DD41B6" w:rsidRPr="007C7EC4">
        <w:rPr>
          <w:rFonts w:hAnsi="標楷體"/>
        </w:rPr>
        <w:t>的成立</w:t>
      </w:r>
      <w:r w:rsidR="00DD41B6" w:rsidRPr="007C7EC4">
        <w:rPr>
          <w:rFonts w:hAnsi="標楷體" w:hint="eastAsia"/>
        </w:rPr>
        <w:t>，更是</w:t>
      </w:r>
      <w:r w:rsidR="00DD41B6" w:rsidRPr="007C7EC4">
        <w:rPr>
          <w:rFonts w:hAnsi="標楷體"/>
        </w:rPr>
        <w:t>承載了各界的高度期待</w:t>
      </w:r>
      <w:r w:rsidR="002679D3" w:rsidRPr="007C7EC4">
        <w:rPr>
          <w:rFonts w:hAnsi="標楷體" w:hint="eastAsia"/>
        </w:rPr>
        <w:t>。因此</w:t>
      </w:r>
      <w:r w:rsidR="00AB3B11" w:rsidRPr="007C7EC4">
        <w:rPr>
          <w:rFonts w:hAnsi="標楷體" w:hint="eastAsia"/>
        </w:rPr>
        <w:t>：</w:t>
      </w:r>
      <w:bookmarkEnd w:id="50"/>
      <w:bookmarkEnd w:id="51"/>
    </w:p>
    <w:p w14:paraId="51A73DE0" w14:textId="77777777" w:rsidR="00B14E0B" w:rsidRPr="007C7EC4" w:rsidRDefault="007F755B" w:rsidP="005C1729">
      <w:pPr>
        <w:pStyle w:val="4"/>
        <w:overflowPunct w:val="0"/>
        <w:ind w:left="1701"/>
        <w:rPr>
          <w:rFonts w:hAnsi="標楷體"/>
        </w:rPr>
      </w:pPr>
      <w:r w:rsidRPr="007C7EC4">
        <w:rPr>
          <w:rFonts w:hAnsi="標楷體" w:hint="eastAsia"/>
        </w:rPr>
        <w:t>對內</w:t>
      </w:r>
      <w:r w:rsidR="00960D6F" w:rsidRPr="007C7EC4">
        <w:rPr>
          <w:rFonts w:hAnsi="標楷體" w:hint="eastAsia"/>
        </w:rPr>
        <w:t>重要課題</w:t>
      </w:r>
      <w:r w:rsidR="00AB3B11" w:rsidRPr="007C7EC4">
        <w:rPr>
          <w:rFonts w:hAnsi="標楷體" w:hint="eastAsia"/>
        </w:rPr>
        <w:t>：</w:t>
      </w:r>
      <w:r w:rsidR="00B14E0B" w:rsidRPr="007C7EC4">
        <w:rPr>
          <w:rFonts w:hAnsi="標楷體" w:hint="eastAsia"/>
        </w:rPr>
        <w:t>除了強化國家</w:t>
      </w:r>
      <w:r w:rsidR="00C96EBE" w:rsidRPr="007C7EC4">
        <w:rPr>
          <w:rFonts w:hAnsi="標楷體" w:hint="eastAsia"/>
        </w:rPr>
        <w:t>(</w:t>
      </w:r>
      <w:r w:rsidR="00B14E0B" w:rsidRPr="007C7EC4">
        <w:rPr>
          <w:rFonts w:hAnsi="標楷體" w:hint="eastAsia"/>
        </w:rPr>
        <w:t>自然</w:t>
      </w:r>
      <w:r w:rsidR="00C96EBE" w:rsidRPr="007C7EC4">
        <w:rPr>
          <w:rFonts w:hAnsi="標楷體" w:hint="eastAsia"/>
        </w:rPr>
        <w:t>)</w:t>
      </w:r>
      <w:r w:rsidR="00B14E0B" w:rsidRPr="007C7EC4">
        <w:rPr>
          <w:rFonts w:hAnsi="標楷體" w:hint="eastAsia"/>
        </w:rPr>
        <w:t>公園經營，</w:t>
      </w:r>
      <w:r w:rsidR="00B14E0B" w:rsidRPr="007C7EC4">
        <w:rPr>
          <w:rFonts w:hAnsi="標楷體"/>
        </w:rPr>
        <w:t>擴展濕地</w:t>
      </w:r>
      <w:r w:rsidR="00B14E0B" w:rsidRPr="007C7EC4">
        <w:rPr>
          <w:rFonts w:hAnsi="標楷體" w:hint="eastAsia"/>
        </w:rPr>
        <w:t>及</w:t>
      </w:r>
      <w:r w:rsidR="00B14E0B" w:rsidRPr="007C7EC4">
        <w:rPr>
          <w:rFonts w:hAnsi="標楷體"/>
        </w:rPr>
        <w:t>海岸資源</w:t>
      </w:r>
      <w:r w:rsidR="00B14E0B" w:rsidRPr="007C7EC4">
        <w:rPr>
          <w:rFonts w:hAnsi="標楷體" w:hint="eastAsia"/>
        </w:rPr>
        <w:t>管理保育範疇</w:t>
      </w:r>
      <w:r w:rsidR="00E31B3E" w:rsidRPr="007C7EC4">
        <w:rPr>
          <w:rFonts w:hAnsi="標楷體" w:hint="eastAsia"/>
        </w:rPr>
        <w:t>外，</w:t>
      </w:r>
      <w:r w:rsidR="0089702B" w:rsidRPr="007C7EC4">
        <w:rPr>
          <w:rFonts w:hAnsi="標楷體" w:hint="eastAsia"/>
        </w:rPr>
        <w:t>更要</w:t>
      </w:r>
      <w:r w:rsidR="00E31B3E" w:rsidRPr="007C7EC4">
        <w:rPr>
          <w:rFonts w:hAnsi="標楷體" w:hint="eastAsia"/>
        </w:rPr>
        <w:t>面對當前氣候變遷、極端環境</w:t>
      </w:r>
      <w:r w:rsidR="0089702B" w:rsidRPr="007C7EC4">
        <w:rPr>
          <w:rFonts w:hAnsi="標楷體" w:hint="eastAsia"/>
        </w:rPr>
        <w:t>的</w:t>
      </w:r>
      <w:r w:rsidR="00E31B3E" w:rsidRPr="007C7EC4">
        <w:rPr>
          <w:rFonts w:hAnsi="標楷體" w:hint="eastAsia"/>
        </w:rPr>
        <w:t>新挑戰，</w:t>
      </w:r>
      <w:r w:rsidR="0084346D">
        <w:rPr>
          <w:rFonts w:hAnsi="標楷體" w:hint="eastAsia"/>
        </w:rPr>
        <w:t>跨出</w:t>
      </w:r>
      <w:r w:rsidR="00E31B3E" w:rsidRPr="007C7EC4">
        <w:rPr>
          <w:rFonts w:hAnsi="標楷體" w:hint="eastAsia"/>
        </w:rPr>
        <w:t>每個國家公園的界線，發揮各管理處的強項，整合其他國家公園、濕地與海岸區域，甚至到園區範圍外的其他機關，將保育量能加乘發揮。</w:t>
      </w:r>
      <w:r w:rsidR="00275087">
        <w:rPr>
          <w:rFonts w:hAnsi="標楷體" w:hint="eastAsia"/>
        </w:rPr>
        <w:t>意即</w:t>
      </w:r>
      <w:r w:rsidR="0089702B" w:rsidRPr="007C7EC4">
        <w:rPr>
          <w:rFonts w:hAnsi="標楷體" w:hint="eastAsia"/>
        </w:rPr>
        <w:t>，未來國家公園</w:t>
      </w:r>
      <w:r w:rsidR="00275087">
        <w:rPr>
          <w:rFonts w:hAnsi="標楷體" w:hint="eastAsia"/>
        </w:rPr>
        <w:t>將</w:t>
      </w:r>
      <w:r w:rsidR="00B14E0B" w:rsidRPr="007C7EC4">
        <w:rPr>
          <w:rFonts w:hAnsi="標楷體" w:hint="eastAsia"/>
        </w:rPr>
        <w:t>藉由國土及自然保育系統的擴大串聯，整合</w:t>
      </w:r>
      <w:r w:rsidR="00B14E0B" w:rsidRPr="007C7EC4">
        <w:rPr>
          <w:rFonts w:hAnsi="標楷體"/>
        </w:rPr>
        <w:t>遊憩服務</w:t>
      </w:r>
      <w:r w:rsidR="00B14E0B" w:rsidRPr="007C7EC4">
        <w:rPr>
          <w:rFonts w:hAnsi="標楷體" w:hint="eastAsia"/>
        </w:rPr>
        <w:t>、</w:t>
      </w:r>
      <w:r w:rsidR="00B14E0B" w:rsidRPr="007C7EC4">
        <w:rPr>
          <w:rFonts w:hAnsi="標楷體"/>
        </w:rPr>
        <w:t>環境教育</w:t>
      </w:r>
      <w:r w:rsidR="00B14E0B" w:rsidRPr="007C7EC4">
        <w:rPr>
          <w:rFonts w:hAnsi="標楷體" w:hint="eastAsia"/>
        </w:rPr>
        <w:t>、保育研究，</w:t>
      </w:r>
      <w:r w:rsidR="00B14E0B" w:rsidRPr="007C7EC4">
        <w:rPr>
          <w:rFonts w:hAnsi="標楷體"/>
        </w:rPr>
        <w:t>無論是保護珍稀物種棲地</w:t>
      </w:r>
      <w:r w:rsidR="00B14E0B" w:rsidRPr="007C7EC4">
        <w:rPr>
          <w:rFonts w:hAnsi="標楷體" w:hint="eastAsia"/>
        </w:rPr>
        <w:t>、</w:t>
      </w:r>
      <w:r w:rsidR="00B14E0B" w:rsidRPr="007C7EC4">
        <w:rPr>
          <w:rFonts w:hAnsi="標楷體"/>
        </w:rPr>
        <w:t>強化海岸線韌性，</w:t>
      </w:r>
      <w:r w:rsidR="00B14E0B" w:rsidRPr="007C7EC4">
        <w:rPr>
          <w:rFonts w:hAnsi="標楷體" w:hint="eastAsia"/>
        </w:rPr>
        <w:t>透過各種</w:t>
      </w:r>
      <w:r w:rsidR="00B14E0B" w:rsidRPr="007C7EC4">
        <w:rPr>
          <w:rFonts w:hAnsi="標楷體"/>
        </w:rPr>
        <w:t>行動</w:t>
      </w:r>
      <w:r w:rsidR="00B14E0B" w:rsidRPr="007C7EC4">
        <w:rPr>
          <w:rFonts w:hAnsi="標楷體" w:hint="eastAsia"/>
        </w:rPr>
        <w:t>策略</w:t>
      </w:r>
      <w:r w:rsidR="00275087">
        <w:rPr>
          <w:rFonts w:hAnsi="標楷體" w:hint="eastAsia"/>
        </w:rPr>
        <w:t>，發揮</w:t>
      </w:r>
      <w:r w:rsidR="00B14E0B" w:rsidRPr="007C7EC4">
        <w:rPr>
          <w:rFonts w:hAnsi="標楷體"/>
        </w:rPr>
        <w:t>國家公園</w:t>
      </w:r>
      <w:r w:rsidR="00275087">
        <w:rPr>
          <w:rFonts w:hAnsi="標楷體" w:hint="eastAsia"/>
        </w:rPr>
        <w:t>於</w:t>
      </w:r>
      <w:r w:rsidR="00B14E0B" w:rsidRPr="007C7EC4">
        <w:rPr>
          <w:rFonts w:hAnsi="標楷體"/>
        </w:rPr>
        <w:t>應對氣候變遷與生物多樣性減損</w:t>
      </w:r>
      <w:r w:rsidR="0072415B">
        <w:rPr>
          <w:rFonts w:hAnsi="標楷體" w:hint="eastAsia"/>
        </w:rPr>
        <w:t>等重要議題之貢獻</w:t>
      </w:r>
      <w:r w:rsidR="00B14E0B" w:rsidRPr="007C7EC4">
        <w:rPr>
          <w:rFonts w:hAnsi="標楷體"/>
        </w:rPr>
        <w:t>。</w:t>
      </w:r>
    </w:p>
    <w:p w14:paraId="17FDA659" w14:textId="77777777" w:rsidR="000D61DE" w:rsidRPr="007C7EC4" w:rsidRDefault="007F755B" w:rsidP="005C1729">
      <w:pPr>
        <w:pStyle w:val="4"/>
        <w:overflowPunct w:val="0"/>
        <w:ind w:left="1701"/>
        <w:rPr>
          <w:rFonts w:hAnsi="標楷體"/>
        </w:rPr>
      </w:pPr>
      <w:r w:rsidRPr="007C7EC4">
        <w:rPr>
          <w:rFonts w:hAnsi="標楷體" w:hint="eastAsia"/>
        </w:rPr>
        <w:t>對</w:t>
      </w:r>
      <w:r w:rsidR="0004345F" w:rsidRPr="007C7EC4">
        <w:rPr>
          <w:rFonts w:hAnsi="標楷體" w:hint="eastAsia"/>
          <w:szCs w:val="48"/>
        </w:rPr>
        <w:t>外</w:t>
      </w:r>
      <w:r w:rsidR="00960D6F" w:rsidRPr="007C7EC4">
        <w:rPr>
          <w:rFonts w:hAnsi="標楷體" w:hint="eastAsia"/>
        </w:rPr>
        <w:t>重要課題</w:t>
      </w:r>
      <w:r w:rsidR="00AB3B11" w:rsidRPr="007C7EC4">
        <w:rPr>
          <w:rFonts w:hAnsi="標楷體" w:hint="eastAsia"/>
          <w:szCs w:val="48"/>
        </w:rPr>
        <w:t>：</w:t>
      </w:r>
      <w:r w:rsidR="00AB3B11" w:rsidRPr="007C7EC4">
        <w:rPr>
          <w:rFonts w:hAnsi="標楷體"/>
          <w:szCs w:val="48"/>
        </w:rPr>
        <w:t>無論是在生物多樣性、氣候變遷、</w:t>
      </w:r>
      <w:r w:rsidR="00AB3B11" w:rsidRPr="007C7EC4">
        <w:rPr>
          <w:rFonts w:hAnsi="標楷體"/>
          <w:szCs w:val="48"/>
        </w:rPr>
        <w:lastRenderedPageBreak/>
        <w:t>減碳、永續發展等議題，</w:t>
      </w:r>
      <w:r w:rsidR="0004345F" w:rsidRPr="007C7EC4">
        <w:rPr>
          <w:rFonts w:hAnsi="標楷體"/>
          <w:szCs w:val="48"/>
        </w:rPr>
        <w:t>國家公園</w:t>
      </w:r>
      <w:r w:rsidR="00AB3B11" w:rsidRPr="007C7EC4">
        <w:rPr>
          <w:rFonts w:hAnsi="標楷體" w:hint="eastAsia"/>
          <w:szCs w:val="48"/>
        </w:rPr>
        <w:t>應加強與</w:t>
      </w:r>
      <w:r w:rsidR="00AB3B11" w:rsidRPr="007C7EC4">
        <w:rPr>
          <w:rFonts w:hAnsi="標楷體"/>
          <w:szCs w:val="48"/>
        </w:rPr>
        <w:t>國際連結</w:t>
      </w:r>
      <w:r w:rsidR="00AB3B11" w:rsidRPr="007C7EC4">
        <w:rPr>
          <w:rFonts w:hAnsi="標楷體" w:hint="eastAsia"/>
          <w:szCs w:val="48"/>
        </w:rPr>
        <w:t>，努力</w:t>
      </w:r>
      <w:r w:rsidR="00EF6FA3" w:rsidRPr="007C7EC4">
        <w:rPr>
          <w:rFonts w:hAnsi="標楷體" w:hint="eastAsia"/>
          <w:szCs w:val="48"/>
        </w:rPr>
        <w:t>推廣</w:t>
      </w:r>
      <w:r w:rsidR="0004345F" w:rsidRPr="007C7EC4">
        <w:rPr>
          <w:rFonts w:hAnsi="標楷體"/>
          <w:szCs w:val="48"/>
        </w:rPr>
        <w:t>臺灣自然保育核心</w:t>
      </w:r>
      <w:r w:rsidR="0004345F" w:rsidRPr="007C7EC4">
        <w:rPr>
          <w:rFonts w:hAnsi="標楷體" w:hint="eastAsia"/>
          <w:szCs w:val="48"/>
        </w:rPr>
        <w:t>與</w:t>
      </w:r>
      <w:r w:rsidR="0004345F" w:rsidRPr="007C7EC4">
        <w:rPr>
          <w:rFonts w:hAnsi="標楷體"/>
          <w:szCs w:val="48"/>
        </w:rPr>
        <w:t>國家永續發展形象</w:t>
      </w:r>
      <w:r w:rsidRPr="007C7EC4">
        <w:rPr>
          <w:rFonts w:hAnsi="標楷體" w:hint="eastAsia"/>
          <w:szCs w:val="48"/>
        </w:rPr>
        <w:t>。除了積極參與國際會議、強化國際保育研究合作，使國家公園經營管理符合世界發展趨勢外，也要</w:t>
      </w:r>
      <w:r w:rsidRPr="007C7EC4">
        <w:rPr>
          <w:rFonts w:hAnsi="標楷體" w:hint="eastAsia"/>
        </w:rPr>
        <w:t>打造對國際友人更友善便利的國家公園遊憩環境，建立、行銷臺灣品牌，讓外國旅客經由國家公園認識臺灣之美。</w:t>
      </w:r>
      <w:r w:rsidR="00AB3B11" w:rsidRPr="007C7EC4">
        <w:rPr>
          <w:rFonts w:hAnsi="標楷體" w:hint="eastAsia"/>
        </w:rPr>
        <w:t>進一步</w:t>
      </w:r>
      <w:r w:rsidR="0004345F" w:rsidRPr="007C7EC4">
        <w:rPr>
          <w:rFonts w:hAnsi="標楷體"/>
        </w:rPr>
        <w:t>憑藉</w:t>
      </w:r>
      <w:r w:rsidR="00E31B3E" w:rsidRPr="007C7EC4">
        <w:rPr>
          <w:rFonts w:hAnsi="標楷體" w:hint="eastAsia"/>
        </w:rPr>
        <w:t>國家公園</w:t>
      </w:r>
      <w:r w:rsidR="0004345F" w:rsidRPr="007C7EC4">
        <w:rPr>
          <w:rFonts w:hAnsi="標楷體"/>
        </w:rPr>
        <w:t>豐富的自然資源與專業經營，</w:t>
      </w:r>
      <w:r w:rsidR="00E31B3E" w:rsidRPr="007C7EC4">
        <w:rPr>
          <w:rFonts w:hAnsi="標楷體"/>
        </w:rPr>
        <w:t>作為「外交」軟實力，</w:t>
      </w:r>
      <w:r w:rsidR="0004345F" w:rsidRPr="007C7EC4">
        <w:rPr>
          <w:rFonts w:hAnsi="標楷體" w:hint="eastAsia"/>
        </w:rPr>
        <w:t>與世界</w:t>
      </w:r>
      <w:r w:rsidRPr="007C7EC4">
        <w:rPr>
          <w:rFonts w:hAnsi="標楷體"/>
        </w:rPr>
        <w:t>合作</w:t>
      </w:r>
      <w:r w:rsidR="0004345F" w:rsidRPr="007C7EC4">
        <w:rPr>
          <w:rFonts w:hAnsi="標楷體" w:hint="eastAsia"/>
        </w:rPr>
        <w:t>接軌</w:t>
      </w:r>
      <w:r w:rsidR="00AA3CC2" w:rsidRPr="007C7EC4">
        <w:rPr>
          <w:rFonts w:hAnsi="標楷體" w:hint="eastAsia"/>
        </w:rPr>
        <w:t>，</w:t>
      </w:r>
      <w:r w:rsidR="00AA3CC2" w:rsidRPr="007C7EC4">
        <w:rPr>
          <w:rFonts w:hAnsi="標楷體"/>
        </w:rPr>
        <w:t>深化臺灣在國際社會中的正面形象</w:t>
      </w:r>
      <w:r w:rsidR="0089702B" w:rsidRPr="007C7EC4">
        <w:rPr>
          <w:rFonts w:hAnsi="標楷體"/>
        </w:rPr>
        <w:t>，提升綠色名錄地位，強化</w:t>
      </w:r>
      <w:r w:rsidR="0089702B" w:rsidRPr="007C7EC4">
        <w:rPr>
          <w:rFonts w:hAnsi="標楷體" w:hint="eastAsia"/>
        </w:rPr>
        <w:t>臺灣在</w:t>
      </w:r>
      <w:r w:rsidR="0089702B" w:rsidRPr="007C7EC4">
        <w:rPr>
          <w:rFonts w:hAnsi="標楷體"/>
        </w:rPr>
        <w:t>全球</w:t>
      </w:r>
      <w:r w:rsidR="0089702B" w:rsidRPr="007C7EC4">
        <w:rPr>
          <w:rFonts w:hAnsi="標楷體" w:hint="eastAsia"/>
        </w:rPr>
        <w:t>氣候變遷、環境保育的</w:t>
      </w:r>
      <w:r w:rsidR="0089702B" w:rsidRPr="007C7EC4">
        <w:rPr>
          <w:rFonts w:hAnsi="標楷體"/>
        </w:rPr>
        <w:t>能見度</w:t>
      </w:r>
      <w:r w:rsidR="0008762D" w:rsidRPr="007C7EC4">
        <w:rPr>
          <w:rFonts w:hAnsi="標楷體" w:hint="eastAsia"/>
        </w:rPr>
        <w:t>與貢獻度</w:t>
      </w:r>
      <w:r w:rsidR="000D61DE" w:rsidRPr="007C7EC4">
        <w:rPr>
          <w:rFonts w:hAnsi="標楷體" w:hint="eastAsia"/>
        </w:rPr>
        <w:t>。</w:t>
      </w:r>
    </w:p>
    <w:p w14:paraId="78E3745A" w14:textId="77777777" w:rsidR="000C396E" w:rsidRPr="007C7EC4" w:rsidRDefault="00F454B8" w:rsidP="005C1729">
      <w:pPr>
        <w:pStyle w:val="2"/>
        <w:numPr>
          <w:ilvl w:val="2"/>
          <w:numId w:val="1"/>
        </w:numPr>
        <w:kinsoku/>
        <w:overflowPunct w:val="0"/>
        <w:autoSpaceDE w:val="0"/>
        <w:autoSpaceDN w:val="0"/>
        <w:rPr>
          <w:rFonts w:hAnsi="標楷體"/>
        </w:rPr>
      </w:pPr>
      <w:bookmarkStart w:id="52" w:name="_Toc203996815"/>
      <w:bookmarkStart w:id="53" w:name="_Toc205384568"/>
      <w:r w:rsidRPr="007C7EC4">
        <w:rPr>
          <w:rFonts w:hAnsi="標楷體" w:hint="eastAsia"/>
        </w:rPr>
        <w:t>此外，</w:t>
      </w:r>
      <w:r w:rsidR="006E4E81" w:rsidRPr="007C7EC4">
        <w:rPr>
          <w:rFonts w:hAnsi="標楷體" w:hint="eastAsia"/>
        </w:rPr>
        <w:t>國家公園署</w:t>
      </w:r>
      <w:r w:rsidR="009F031F" w:rsidRPr="007C7EC4">
        <w:rPr>
          <w:rFonts w:hAnsi="標楷體" w:hint="eastAsia"/>
        </w:rPr>
        <w:t>另</w:t>
      </w:r>
      <w:r w:rsidR="006E4E81" w:rsidRPr="007C7EC4">
        <w:rPr>
          <w:rFonts w:hAnsi="標楷體" w:hint="eastAsia"/>
        </w:rPr>
        <w:t>有一項重要的社會責任，就是要將其保育價值及理念穿透到社會，傳遞給每位國民，這樣國家公園推動的各項工作，才可能會成功，也才能讓它變成臺灣的集體價值。</w:t>
      </w:r>
      <w:r w:rsidR="009F031F" w:rsidRPr="007C7EC4">
        <w:rPr>
          <w:rFonts w:hAnsi="標楷體" w:hint="eastAsia"/>
        </w:rPr>
        <w:t>因此，</w:t>
      </w:r>
      <w:r w:rsidR="000C396E" w:rsidRPr="007C7EC4">
        <w:rPr>
          <w:rFonts w:hAnsi="標楷體" w:hint="eastAsia"/>
        </w:rPr>
        <w:t>國家公園</w:t>
      </w:r>
      <w:r w:rsidR="000C396E" w:rsidRPr="007C7EC4">
        <w:rPr>
          <w:rFonts w:hAnsi="標楷體"/>
        </w:rPr>
        <w:t>署</w:t>
      </w:r>
      <w:r w:rsidR="000C396E" w:rsidRPr="007C7EC4">
        <w:rPr>
          <w:rFonts w:hAnsi="標楷體" w:hint="eastAsia"/>
        </w:rPr>
        <w:t>除</w:t>
      </w:r>
      <w:r w:rsidR="000C396E" w:rsidRPr="007C7EC4">
        <w:rPr>
          <w:rFonts w:hAnsi="標楷體"/>
        </w:rPr>
        <w:t>持續建置與維運</w:t>
      </w:r>
      <w:r w:rsidR="000C396E" w:rsidRPr="007C7EC4">
        <w:rPr>
          <w:rFonts w:hAnsi="標楷體" w:hint="eastAsia"/>
        </w:rPr>
        <w:t>既有</w:t>
      </w:r>
      <w:r w:rsidR="000C396E" w:rsidRPr="007C7EC4">
        <w:rPr>
          <w:rFonts w:hAnsi="標楷體"/>
        </w:rPr>
        <w:t>資料庫系統</w:t>
      </w:r>
      <w:r w:rsidR="000C396E" w:rsidRPr="007C7EC4">
        <w:rPr>
          <w:rStyle w:val="afa"/>
          <w:rFonts w:hAnsi="標楷體"/>
        </w:rPr>
        <w:footnoteReference w:id="1"/>
      </w:r>
      <w:r w:rsidR="000C396E" w:rsidRPr="007C7EC4">
        <w:rPr>
          <w:rFonts w:hAnsi="標楷體"/>
        </w:rPr>
        <w:t>，</w:t>
      </w:r>
      <w:r w:rsidR="000C396E" w:rsidRPr="007C7EC4">
        <w:rPr>
          <w:rFonts w:hAnsi="標楷體" w:hint="eastAsia"/>
        </w:rPr>
        <w:t>以</w:t>
      </w:r>
      <w:r w:rsidR="000C396E" w:rsidRPr="007C7EC4">
        <w:rPr>
          <w:rFonts w:hAnsi="標楷體"/>
        </w:rPr>
        <w:t>促進學術研究</w:t>
      </w:r>
      <w:r w:rsidR="000C396E" w:rsidRPr="007C7EC4">
        <w:rPr>
          <w:rFonts w:hAnsi="標楷體" w:hint="eastAsia"/>
        </w:rPr>
        <w:t>與</w:t>
      </w:r>
      <w:r w:rsidR="000C396E" w:rsidRPr="007C7EC4">
        <w:rPr>
          <w:rFonts w:hAnsi="標楷體"/>
        </w:rPr>
        <w:t>科學調查成果</w:t>
      </w:r>
      <w:r w:rsidR="000C396E" w:rsidRPr="007C7EC4">
        <w:rPr>
          <w:rFonts w:hAnsi="標楷體" w:hint="eastAsia"/>
        </w:rPr>
        <w:t>外，建議</w:t>
      </w:r>
      <w:r w:rsidR="008B7C69" w:rsidRPr="007C7EC4">
        <w:rPr>
          <w:rFonts w:hAnsi="標楷體" w:hint="eastAsia"/>
        </w:rPr>
        <w:t>加速</w:t>
      </w:r>
      <w:r w:rsidR="008B7C69" w:rsidRPr="007C7EC4">
        <w:rPr>
          <w:rFonts w:hAnsi="標楷體" w:cs="Calibri" w:hint="eastAsia"/>
        </w:rPr>
        <w:t>提升我國國家公園資訊公開透明度，研提辦理「國家公園數位國土計畫」，進一步規劃擴充地理資訊系統，將國家公園系統</w:t>
      </w:r>
      <w:r w:rsidR="008B7C69" w:rsidRPr="007C7EC4">
        <w:rPr>
          <w:rFonts w:hAnsi="標楷體" w:hint="eastAsia"/>
        </w:rPr>
        <w:t>相關計畫</w:t>
      </w:r>
      <w:r w:rsidR="00182877" w:rsidRPr="007C7EC4">
        <w:rPr>
          <w:rStyle w:val="afa"/>
          <w:rFonts w:hAnsi="標楷體"/>
        </w:rPr>
        <w:footnoteReference w:id="2"/>
      </w:r>
      <w:r w:rsidR="008B7C69" w:rsidRPr="007C7EC4">
        <w:rPr>
          <w:rFonts w:hAnsi="標楷體" w:hint="eastAsia"/>
        </w:rPr>
        <w:t>及</w:t>
      </w:r>
      <w:r w:rsidR="008B7C69" w:rsidRPr="007C7EC4">
        <w:rPr>
          <w:rFonts w:hAnsi="標楷體" w:cs="Calibri" w:hint="eastAsia"/>
        </w:rPr>
        <w:t>地理空間成果進行彙整，以提升管理效率、公眾服務</w:t>
      </w:r>
      <w:r w:rsidR="000C396E" w:rsidRPr="007C7EC4">
        <w:rPr>
          <w:rFonts w:hAnsi="標楷體" w:hint="eastAsia"/>
        </w:rPr>
        <w:t>，俾利</w:t>
      </w:r>
      <w:r w:rsidR="000C396E" w:rsidRPr="007C7EC4">
        <w:rPr>
          <w:rFonts w:hAnsi="標楷體"/>
        </w:rPr>
        <w:t>社會大眾對國家公園</w:t>
      </w:r>
      <w:r w:rsidR="008B7C69" w:rsidRPr="007C7EC4">
        <w:rPr>
          <w:rFonts w:hAnsi="標楷體" w:hint="eastAsia"/>
        </w:rPr>
        <w:t>集體價值</w:t>
      </w:r>
      <w:r w:rsidR="000C396E" w:rsidRPr="007C7EC4">
        <w:rPr>
          <w:rFonts w:hAnsi="標楷體"/>
        </w:rPr>
        <w:t>的</w:t>
      </w:r>
      <w:r w:rsidR="00400C11" w:rsidRPr="007C7EC4">
        <w:rPr>
          <w:rFonts w:hAnsi="標楷體" w:hint="eastAsia"/>
        </w:rPr>
        <w:t>深入</w:t>
      </w:r>
      <w:r w:rsidR="000C396E" w:rsidRPr="007C7EC4">
        <w:rPr>
          <w:rFonts w:hAnsi="標楷體"/>
        </w:rPr>
        <w:t>瞭解與</w:t>
      </w:r>
      <w:r w:rsidR="0031171A" w:rsidRPr="007C7EC4">
        <w:rPr>
          <w:rFonts w:hAnsi="標楷體" w:hint="eastAsia"/>
        </w:rPr>
        <w:t>支持</w:t>
      </w:r>
      <w:r w:rsidR="000C396E" w:rsidRPr="007C7EC4">
        <w:rPr>
          <w:rFonts w:hAnsi="標楷體"/>
        </w:rPr>
        <w:t>。</w:t>
      </w:r>
      <w:bookmarkEnd w:id="52"/>
      <w:bookmarkEnd w:id="53"/>
    </w:p>
    <w:p w14:paraId="48F3A099" w14:textId="77777777" w:rsidR="00B14E0B" w:rsidRPr="007C7EC4" w:rsidRDefault="0089702B" w:rsidP="005C1729">
      <w:pPr>
        <w:pStyle w:val="2"/>
        <w:numPr>
          <w:ilvl w:val="2"/>
          <w:numId w:val="1"/>
        </w:numPr>
        <w:kinsoku/>
        <w:overflowPunct w:val="0"/>
        <w:autoSpaceDE w:val="0"/>
        <w:autoSpaceDN w:val="0"/>
        <w:rPr>
          <w:rFonts w:hAnsi="標楷體"/>
          <w:b/>
          <w:bCs w:val="0"/>
          <w:szCs w:val="36"/>
        </w:rPr>
      </w:pPr>
      <w:bookmarkStart w:id="54" w:name="_Toc203996816"/>
      <w:bookmarkStart w:id="55" w:name="_Toc205384569"/>
      <w:r w:rsidRPr="007C7EC4">
        <w:rPr>
          <w:rFonts w:hAnsi="標楷體" w:hint="eastAsia"/>
        </w:rPr>
        <w:t>綜上，</w:t>
      </w:r>
      <w:r w:rsidR="0084346D" w:rsidRPr="0084346D">
        <w:rPr>
          <w:rFonts w:hAnsi="標楷體" w:hint="eastAsia"/>
        </w:rPr>
        <w:t>鑑於國家公園不僅身負「保育完整生態系統，維護國家珍貴資源」的重要使命，更須與時俱進，隨著世界發展趨勢與國際接軌，因此對內須積極扮演臺灣自然與人文遺產保育的典範與實踐者，並加速推動「國家公園數位國土計畫」，建置國家公園</w:t>
      </w:r>
      <w:r w:rsidR="0084346D" w:rsidRPr="0084346D">
        <w:rPr>
          <w:rFonts w:hAnsi="標楷體" w:hint="eastAsia"/>
        </w:rPr>
        <w:lastRenderedPageBreak/>
        <w:t>相關計畫、地理空間成果與資料庫資訊公開平臺，有效將其保育價值及理念穿透到社會，成為臺灣的集體價值；同時對外推廣臺灣生態與多元文化之美，成為代表臺灣精神的具體象徵</w:t>
      </w:r>
      <w:r w:rsidR="009D4DDD" w:rsidRPr="007C7EC4">
        <w:rPr>
          <w:rFonts w:hAnsi="標楷體" w:hint="eastAsia"/>
        </w:rPr>
        <w:t>。</w:t>
      </w:r>
      <w:bookmarkEnd w:id="54"/>
      <w:bookmarkEnd w:id="55"/>
    </w:p>
    <w:p w14:paraId="4564E9D2" w14:textId="77777777" w:rsidR="00716D22" w:rsidRPr="007C7EC4" w:rsidRDefault="0064297E" w:rsidP="005C1729">
      <w:pPr>
        <w:pStyle w:val="2"/>
        <w:kinsoku/>
        <w:overflowPunct w:val="0"/>
        <w:ind w:left="1022"/>
        <w:rPr>
          <w:rFonts w:hAnsi="標楷體"/>
          <w:b/>
          <w:bCs w:val="0"/>
          <w:szCs w:val="36"/>
        </w:rPr>
      </w:pPr>
      <w:bookmarkStart w:id="56" w:name="_Toc205384570"/>
      <w:r w:rsidRPr="007C7EC4">
        <w:rPr>
          <w:rFonts w:hAnsi="標楷體" w:hint="eastAsia"/>
          <w:b/>
          <w:bCs w:val="0"/>
          <w:szCs w:val="36"/>
        </w:rPr>
        <w:t>國家公園署</w:t>
      </w:r>
      <w:r w:rsidR="00A87595">
        <w:rPr>
          <w:rFonts w:hAnsi="標楷體" w:hint="eastAsia"/>
          <w:b/>
          <w:bCs w:val="0"/>
          <w:szCs w:val="36"/>
        </w:rPr>
        <w:t>設</w:t>
      </w:r>
      <w:r w:rsidRPr="007C7EC4">
        <w:rPr>
          <w:rFonts w:hAnsi="標楷體" w:hint="eastAsia"/>
          <w:b/>
          <w:bCs w:val="0"/>
          <w:szCs w:val="36"/>
        </w:rPr>
        <w:t>立後，</w:t>
      </w:r>
      <w:r w:rsidR="00FD52BA" w:rsidRPr="007C7EC4">
        <w:rPr>
          <w:rFonts w:hAnsi="標楷體" w:hint="eastAsia"/>
          <w:b/>
          <w:bCs w:val="0"/>
          <w:szCs w:val="36"/>
        </w:rPr>
        <w:t>主管</w:t>
      </w:r>
      <w:r w:rsidRPr="007C7EC4">
        <w:rPr>
          <w:rFonts w:hAnsi="標楷體" w:hint="eastAsia"/>
          <w:b/>
          <w:bCs w:val="0"/>
          <w:szCs w:val="36"/>
        </w:rPr>
        <w:t>全國濕地及海岸地區之經營管理，</w:t>
      </w:r>
      <w:r w:rsidR="002C659E" w:rsidRPr="007C7EC4">
        <w:rPr>
          <w:rFonts w:hAnsi="標楷體" w:hint="eastAsia"/>
          <w:b/>
          <w:bCs w:val="0"/>
          <w:szCs w:val="36"/>
        </w:rPr>
        <w:t>在保育生態系統、促進永續發展及維護國土安全中</w:t>
      </w:r>
      <w:r w:rsidR="006D517E" w:rsidRPr="007C7EC4">
        <w:rPr>
          <w:rFonts w:hAnsi="標楷體" w:hint="eastAsia"/>
          <w:b/>
          <w:bCs w:val="0"/>
          <w:szCs w:val="36"/>
        </w:rPr>
        <w:t>扮演</w:t>
      </w:r>
      <w:r w:rsidR="002C659E" w:rsidRPr="007C7EC4">
        <w:rPr>
          <w:rFonts w:hAnsi="標楷體" w:hint="eastAsia"/>
          <w:b/>
          <w:bCs w:val="0"/>
          <w:szCs w:val="36"/>
        </w:rPr>
        <w:t>關鍵</w:t>
      </w:r>
      <w:r w:rsidR="006D517E" w:rsidRPr="007C7EC4">
        <w:rPr>
          <w:rFonts w:hAnsi="標楷體" w:hint="eastAsia"/>
          <w:b/>
          <w:bCs w:val="0"/>
          <w:szCs w:val="36"/>
        </w:rPr>
        <w:t>的</w:t>
      </w:r>
      <w:r w:rsidR="002C659E" w:rsidRPr="007C7EC4">
        <w:rPr>
          <w:rFonts w:hAnsi="標楷體" w:hint="eastAsia"/>
          <w:b/>
          <w:bCs w:val="0"/>
          <w:szCs w:val="36"/>
        </w:rPr>
        <w:t>角色，</w:t>
      </w:r>
      <w:r w:rsidRPr="007C7EC4">
        <w:rPr>
          <w:rFonts w:hAnsi="標楷體" w:hint="eastAsia"/>
          <w:b/>
          <w:bCs w:val="0"/>
          <w:szCs w:val="36"/>
        </w:rPr>
        <w:t>然</w:t>
      </w:r>
      <w:r w:rsidR="006D517E" w:rsidRPr="007C7EC4">
        <w:rPr>
          <w:rFonts w:hAnsi="標楷體" w:hint="eastAsia"/>
          <w:b/>
          <w:bCs w:val="0"/>
          <w:szCs w:val="36"/>
        </w:rPr>
        <w:t>相關</w:t>
      </w:r>
      <w:r w:rsidRPr="007C7EC4">
        <w:rPr>
          <w:rFonts w:hAnsi="標楷體" w:hint="eastAsia"/>
          <w:b/>
          <w:bCs w:val="0"/>
          <w:szCs w:val="36"/>
        </w:rPr>
        <w:t>人員與經費卻未</w:t>
      </w:r>
      <w:r w:rsidR="002C659E" w:rsidRPr="007C7EC4">
        <w:rPr>
          <w:rFonts w:hAnsi="標楷體" w:hint="eastAsia"/>
          <w:b/>
          <w:bCs w:val="0"/>
          <w:szCs w:val="36"/>
        </w:rPr>
        <w:t>隨著</w:t>
      </w:r>
      <w:r w:rsidRPr="007C7EC4">
        <w:rPr>
          <w:rFonts w:hAnsi="標楷體" w:hint="eastAsia"/>
          <w:b/>
          <w:bCs w:val="0"/>
          <w:szCs w:val="36"/>
        </w:rPr>
        <w:t>業務擴展</w:t>
      </w:r>
      <w:r w:rsidR="002C659E" w:rsidRPr="007C7EC4">
        <w:rPr>
          <w:rFonts w:hAnsi="標楷體" w:hint="eastAsia"/>
          <w:b/>
          <w:bCs w:val="0"/>
          <w:szCs w:val="36"/>
        </w:rPr>
        <w:t>而</w:t>
      </w:r>
      <w:r w:rsidRPr="007C7EC4">
        <w:rPr>
          <w:rFonts w:hAnsi="標楷體" w:hint="eastAsia"/>
          <w:b/>
          <w:bCs w:val="0"/>
          <w:szCs w:val="36"/>
        </w:rPr>
        <w:t>合理增加。行政院應</w:t>
      </w:r>
      <w:r w:rsidR="002C659E" w:rsidRPr="007C7EC4">
        <w:rPr>
          <w:rFonts w:hAnsi="標楷體" w:hint="eastAsia"/>
          <w:b/>
          <w:bCs w:val="0"/>
          <w:szCs w:val="36"/>
        </w:rPr>
        <w:t>高度重視</w:t>
      </w:r>
      <w:r w:rsidRPr="007C7EC4">
        <w:rPr>
          <w:rFonts w:hAnsi="標楷體" w:hint="eastAsia"/>
          <w:b/>
          <w:bCs w:val="0"/>
          <w:szCs w:val="36"/>
        </w:rPr>
        <w:t>國家公園管理機關人力、經費缺口問題，</w:t>
      </w:r>
      <w:r w:rsidR="00307A51">
        <w:rPr>
          <w:rFonts w:hAnsi="標楷體" w:hint="eastAsia"/>
          <w:b/>
          <w:bCs w:val="0"/>
          <w:szCs w:val="36"/>
        </w:rPr>
        <w:t>協調並督促</w:t>
      </w:r>
      <w:r w:rsidR="00F85410">
        <w:rPr>
          <w:rFonts w:hAnsi="標楷體" w:hint="eastAsia"/>
          <w:b/>
          <w:bCs w:val="0"/>
          <w:szCs w:val="36"/>
        </w:rPr>
        <w:t>所屬</w:t>
      </w:r>
      <w:r w:rsidR="006D517E" w:rsidRPr="007C7EC4">
        <w:rPr>
          <w:rFonts w:hAnsi="標楷體" w:hint="eastAsia"/>
          <w:b/>
          <w:bCs w:val="0"/>
          <w:szCs w:val="36"/>
        </w:rPr>
        <w:t>研</w:t>
      </w:r>
      <w:r w:rsidRPr="007C7EC4">
        <w:rPr>
          <w:rFonts w:hAnsi="標楷體" w:hint="eastAsia"/>
          <w:b/>
          <w:bCs w:val="0"/>
          <w:szCs w:val="36"/>
        </w:rPr>
        <w:t>提</w:t>
      </w:r>
      <w:r w:rsidR="006D517E" w:rsidRPr="007C7EC4">
        <w:rPr>
          <w:rFonts w:hAnsi="標楷體" w:hint="eastAsia"/>
          <w:b/>
          <w:bCs w:val="0"/>
          <w:szCs w:val="36"/>
        </w:rPr>
        <w:t>合理</w:t>
      </w:r>
      <w:r w:rsidRPr="007C7EC4">
        <w:rPr>
          <w:rFonts w:hAnsi="標楷體" w:hint="eastAsia"/>
          <w:b/>
          <w:bCs w:val="0"/>
          <w:szCs w:val="36"/>
        </w:rPr>
        <w:t>方案，</w:t>
      </w:r>
      <w:r w:rsidR="00B87DA8">
        <w:rPr>
          <w:rFonts w:hAnsi="標楷體" w:hint="eastAsia"/>
          <w:b/>
          <w:bCs w:val="0"/>
          <w:szCs w:val="36"/>
        </w:rPr>
        <w:t>適時支持相關經費，</w:t>
      </w:r>
      <w:r w:rsidR="002C659E" w:rsidRPr="007C7EC4">
        <w:rPr>
          <w:rFonts w:hAnsi="標楷體" w:hint="eastAsia"/>
          <w:b/>
          <w:bCs w:val="0"/>
          <w:szCs w:val="36"/>
        </w:rPr>
        <w:t>避免因人力</w:t>
      </w:r>
      <w:r w:rsidR="005672E4">
        <w:rPr>
          <w:rFonts w:hAnsi="標楷體" w:hint="eastAsia"/>
          <w:b/>
          <w:bCs w:val="0"/>
          <w:szCs w:val="36"/>
        </w:rPr>
        <w:t>及</w:t>
      </w:r>
      <w:r w:rsidR="002C659E" w:rsidRPr="007C7EC4">
        <w:rPr>
          <w:rFonts w:hAnsi="標楷體" w:hint="eastAsia"/>
          <w:b/>
          <w:bCs w:val="0"/>
          <w:szCs w:val="36"/>
        </w:rPr>
        <w:t>經費匱乏，影響國家公園整體治理效能</w:t>
      </w:r>
      <w:r w:rsidR="006D517E" w:rsidRPr="007C7EC4">
        <w:rPr>
          <w:rFonts w:hAnsi="標楷體" w:hint="eastAsia"/>
          <w:b/>
          <w:bCs w:val="0"/>
          <w:szCs w:val="36"/>
        </w:rPr>
        <w:t>；而</w:t>
      </w:r>
      <w:r w:rsidRPr="007C7EC4">
        <w:rPr>
          <w:rFonts w:hAnsi="標楷體" w:hint="eastAsia"/>
          <w:b/>
          <w:bCs w:val="0"/>
          <w:szCs w:val="36"/>
        </w:rPr>
        <w:t>在過渡期間，</w:t>
      </w:r>
      <w:r w:rsidR="002A11AE" w:rsidRPr="007C7EC4">
        <w:rPr>
          <w:rFonts w:hAnsi="標楷體" w:hint="eastAsia"/>
          <w:b/>
          <w:bCs w:val="0"/>
          <w:szCs w:val="36"/>
        </w:rPr>
        <w:t>內政部</w:t>
      </w:r>
      <w:r w:rsidR="006D517E" w:rsidRPr="007C7EC4">
        <w:rPr>
          <w:rFonts w:hAnsi="標楷體" w:hint="eastAsia"/>
          <w:b/>
          <w:bCs w:val="0"/>
          <w:szCs w:val="36"/>
        </w:rPr>
        <w:t>亦</w:t>
      </w:r>
      <w:r w:rsidR="009D4DDD" w:rsidRPr="007C7EC4">
        <w:rPr>
          <w:rFonts w:hAnsi="標楷體" w:hint="eastAsia"/>
          <w:b/>
          <w:bCs w:val="0"/>
          <w:szCs w:val="36"/>
        </w:rPr>
        <w:t>可</w:t>
      </w:r>
      <w:r w:rsidRPr="007C7EC4">
        <w:rPr>
          <w:rFonts w:hAnsi="標楷體" w:hint="eastAsia"/>
          <w:b/>
          <w:bCs w:val="0"/>
          <w:szCs w:val="36"/>
        </w:rPr>
        <w:t>考量</w:t>
      </w:r>
      <w:r w:rsidR="00B87DA8">
        <w:rPr>
          <w:rFonts w:hAnsi="標楷體" w:hint="eastAsia"/>
          <w:b/>
          <w:bCs w:val="0"/>
          <w:szCs w:val="36"/>
        </w:rPr>
        <w:t>引進</w:t>
      </w:r>
      <w:r w:rsidRPr="007C7EC4">
        <w:rPr>
          <w:rFonts w:hAnsi="標楷體" w:hint="eastAsia"/>
          <w:b/>
          <w:bCs w:val="0"/>
          <w:szCs w:val="36"/>
        </w:rPr>
        <w:t>替代役人力</w:t>
      </w:r>
      <w:r w:rsidR="006D517E" w:rsidRPr="007C7EC4">
        <w:rPr>
          <w:rFonts w:hAnsi="標楷體" w:hint="eastAsia"/>
          <w:b/>
          <w:bCs w:val="0"/>
          <w:szCs w:val="36"/>
        </w:rPr>
        <w:t>，以</w:t>
      </w:r>
      <w:r w:rsidRPr="007C7EC4">
        <w:rPr>
          <w:rFonts w:hAnsi="標楷體" w:hint="eastAsia"/>
          <w:b/>
          <w:bCs w:val="0"/>
          <w:szCs w:val="36"/>
        </w:rPr>
        <w:t>緩解</w:t>
      </w:r>
      <w:r w:rsidR="002A11AE" w:rsidRPr="007C7EC4">
        <w:rPr>
          <w:rFonts w:hAnsi="標楷體" w:hint="eastAsia"/>
          <w:b/>
          <w:bCs w:val="0"/>
          <w:szCs w:val="36"/>
        </w:rPr>
        <w:t>國家公園</w:t>
      </w:r>
      <w:r w:rsidRPr="007C7EC4">
        <w:rPr>
          <w:rFonts w:hAnsi="標楷體" w:hint="eastAsia"/>
          <w:b/>
          <w:bCs w:val="0"/>
          <w:szCs w:val="36"/>
        </w:rPr>
        <w:t>人力不足之困境</w:t>
      </w:r>
      <w:r w:rsidR="002A11AE" w:rsidRPr="007C7EC4">
        <w:rPr>
          <w:rFonts w:hAnsi="標楷體" w:hint="eastAsia"/>
          <w:b/>
          <w:bCs w:val="0"/>
          <w:szCs w:val="36"/>
        </w:rPr>
        <w:t>，並評估建立多元的人才培育與進用管道，持續精進深耕歷年研究成果，</w:t>
      </w:r>
      <w:r w:rsidR="00B87DA8">
        <w:rPr>
          <w:rFonts w:hAnsi="標楷體" w:hint="eastAsia"/>
          <w:b/>
          <w:bCs w:val="0"/>
          <w:szCs w:val="36"/>
        </w:rPr>
        <w:t>俾收</w:t>
      </w:r>
      <w:r w:rsidR="002A11AE" w:rsidRPr="007C7EC4">
        <w:rPr>
          <w:rFonts w:hAnsi="標楷體" w:hint="eastAsia"/>
          <w:b/>
          <w:bCs w:val="0"/>
          <w:szCs w:val="36"/>
        </w:rPr>
        <w:t>國家公園經營管理</w:t>
      </w:r>
      <w:r w:rsidR="00B87DA8">
        <w:rPr>
          <w:rFonts w:hAnsi="標楷體" w:hint="eastAsia"/>
          <w:b/>
          <w:bCs w:val="0"/>
          <w:szCs w:val="36"/>
        </w:rPr>
        <w:t>綜效</w:t>
      </w:r>
      <w:r w:rsidR="002A11AE" w:rsidRPr="007C7EC4">
        <w:rPr>
          <w:rFonts w:hAnsi="標楷體" w:hint="eastAsia"/>
          <w:b/>
          <w:bCs w:val="0"/>
          <w:szCs w:val="36"/>
        </w:rPr>
        <w:t>。</w:t>
      </w:r>
      <w:bookmarkEnd w:id="56"/>
    </w:p>
    <w:p w14:paraId="4B6AE7C4" w14:textId="77777777" w:rsidR="0008762D" w:rsidRPr="007C7EC4" w:rsidRDefault="00704E85" w:rsidP="005C1729">
      <w:pPr>
        <w:pStyle w:val="2"/>
        <w:numPr>
          <w:ilvl w:val="2"/>
          <w:numId w:val="1"/>
        </w:numPr>
        <w:kinsoku/>
        <w:overflowPunct w:val="0"/>
        <w:autoSpaceDE w:val="0"/>
        <w:autoSpaceDN w:val="0"/>
        <w:rPr>
          <w:rFonts w:hAnsi="標楷體"/>
        </w:rPr>
      </w:pPr>
      <w:bookmarkStart w:id="57" w:name="_Toc203996818"/>
      <w:bookmarkStart w:id="58" w:name="_Toc205384571"/>
      <w:r w:rsidRPr="007C7EC4">
        <w:rPr>
          <w:rFonts w:hAnsi="標楷體" w:hint="eastAsia"/>
        </w:rPr>
        <w:t>國家公園署於112年9月20日揭牌</w:t>
      </w:r>
      <w:r w:rsidR="00F24651">
        <w:rPr>
          <w:rFonts w:hAnsi="標楷體" w:hint="eastAsia"/>
        </w:rPr>
        <w:t>設</w:t>
      </w:r>
      <w:r w:rsidRPr="007C7EC4">
        <w:rPr>
          <w:rFonts w:hAnsi="標楷體" w:hint="eastAsia"/>
        </w:rPr>
        <w:t>立，期藉由國家公園之管理組織位階提升，</w:t>
      </w:r>
      <w:r w:rsidR="0008762D" w:rsidRPr="007C7EC4">
        <w:rPr>
          <w:rFonts w:hAnsi="標楷體" w:hint="eastAsia"/>
        </w:rPr>
        <w:t>有效整合國家公園、國家自然公園、濕地保育及海岸管理政策擬定等國土保育核心業務，</w:t>
      </w:r>
      <w:r w:rsidRPr="007C7EC4">
        <w:rPr>
          <w:rFonts w:hAnsi="標楷體" w:hint="eastAsia"/>
        </w:rPr>
        <w:t>以</w:t>
      </w:r>
      <w:r w:rsidR="0008762D" w:rsidRPr="007C7EC4">
        <w:rPr>
          <w:rFonts w:hAnsi="標楷體" w:hint="eastAsia"/>
        </w:rPr>
        <w:t>達事權統一，串聯生態廊道，</w:t>
      </w:r>
      <w:r w:rsidR="00EF4773">
        <w:rPr>
          <w:rFonts w:hAnsi="標楷體" w:hint="eastAsia"/>
        </w:rPr>
        <w:t>澈</w:t>
      </w:r>
      <w:r w:rsidR="0008762D" w:rsidRPr="007C7EC4">
        <w:rPr>
          <w:rFonts w:hAnsi="標楷體" w:hint="eastAsia"/>
        </w:rPr>
        <w:t>底整合國土保育工作，健全國家公園保育體系及永續發展</w:t>
      </w:r>
      <w:r w:rsidR="00B416A3" w:rsidRPr="007C7EC4">
        <w:rPr>
          <w:rFonts w:hAnsi="標楷體" w:hint="eastAsia"/>
        </w:rPr>
        <w:t>之目標</w:t>
      </w:r>
      <w:r w:rsidR="0008762D" w:rsidRPr="007C7EC4">
        <w:rPr>
          <w:rFonts w:hAnsi="標楷體" w:hint="eastAsia"/>
        </w:rPr>
        <w:t>。</w:t>
      </w:r>
      <w:bookmarkEnd w:id="57"/>
      <w:bookmarkEnd w:id="58"/>
    </w:p>
    <w:p w14:paraId="5F4A392C" w14:textId="77777777" w:rsidR="00B416A3" w:rsidRPr="007C7EC4" w:rsidRDefault="00B416A3" w:rsidP="005C1729">
      <w:pPr>
        <w:pStyle w:val="2"/>
        <w:numPr>
          <w:ilvl w:val="2"/>
          <w:numId w:val="1"/>
        </w:numPr>
        <w:kinsoku/>
        <w:overflowPunct w:val="0"/>
        <w:autoSpaceDE w:val="0"/>
        <w:autoSpaceDN w:val="0"/>
        <w:rPr>
          <w:rFonts w:hAnsi="標楷體"/>
        </w:rPr>
      </w:pPr>
      <w:bookmarkStart w:id="59" w:name="_Hlk200789617"/>
      <w:bookmarkStart w:id="60" w:name="_Toc203996819"/>
      <w:bookmarkStart w:id="61" w:name="_Toc205384572"/>
      <w:r w:rsidRPr="007C7EC4">
        <w:rPr>
          <w:rFonts w:hAnsi="標楷體" w:hint="eastAsia"/>
        </w:rPr>
        <w:t>然查，國家公園署自組織改制以來，</w:t>
      </w:r>
      <w:r w:rsidR="00A5009C" w:rsidRPr="007C7EC4">
        <w:rPr>
          <w:rFonts w:hAnsi="標楷體" w:hint="eastAsia"/>
        </w:rPr>
        <w:t>主管</w:t>
      </w:r>
      <w:r w:rsidRPr="007C7EC4">
        <w:rPr>
          <w:rFonts w:hAnsi="標楷體" w:hint="eastAsia"/>
        </w:rPr>
        <w:t>全國重要濕地及海岸區域，</w:t>
      </w:r>
      <w:bookmarkEnd w:id="59"/>
      <w:r w:rsidRPr="007C7EC4">
        <w:rPr>
          <w:rFonts w:hAnsi="標楷體" w:hint="eastAsia"/>
        </w:rPr>
        <w:t>面積大幅增加逾3倍，人員</w:t>
      </w:r>
      <w:r w:rsidR="00EF4773">
        <w:rPr>
          <w:rFonts w:hAnsi="標楷體" w:hint="eastAsia"/>
        </w:rPr>
        <w:t>工作</w:t>
      </w:r>
      <w:r w:rsidRPr="007C7EC4">
        <w:rPr>
          <w:rFonts w:hAnsi="標楷體" w:hint="eastAsia"/>
        </w:rPr>
        <w:t>負擔明顯加劇，惟相關人力資源、經費配置卻未及時調整：</w:t>
      </w:r>
      <w:bookmarkEnd w:id="60"/>
      <w:bookmarkEnd w:id="61"/>
    </w:p>
    <w:p w14:paraId="3D802733" w14:textId="77777777" w:rsidR="00B416A3" w:rsidRPr="007C7EC4" w:rsidRDefault="00B416A3" w:rsidP="005C1729">
      <w:pPr>
        <w:pStyle w:val="4"/>
        <w:overflowPunct w:val="0"/>
        <w:ind w:left="1701"/>
        <w:rPr>
          <w:rFonts w:hAnsi="標楷體" w:cs="新細明體"/>
          <w:kern w:val="0"/>
          <w:szCs w:val="32"/>
        </w:rPr>
      </w:pPr>
      <w:r w:rsidRPr="007C7EC4">
        <w:rPr>
          <w:rFonts w:hAnsi="標楷體" w:cs="新細明體" w:hint="eastAsia"/>
          <w:kern w:val="0"/>
          <w:szCs w:val="32"/>
        </w:rPr>
        <w:t>管轄範圍大幅擴張：依據內政部資料，國家公園署目前管理面積由原國家</w:t>
      </w:r>
      <w:r w:rsidR="00C96EBE" w:rsidRPr="007C7EC4">
        <w:rPr>
          <w:rFonts w:hAnsi="標楷體" w:cs="新細明體" w:hint="eastAsia"/>
          <w:kern w:val="0"/>
          <w:szCs w:val="32"/>
        </w:rPr>
        <w:t>(</w:t>
      </w:r>
      <w:r w:rsidRPr="007C7EC4">
        <w:rPr>
          <w:rFonts w:hAnsi="標楷體" w:cs="新細明體" w:hint="eastAsia"/>
          <w:kern w:val="0"/>
          <w:szCs w:val="32"/>
        </w:rPr>
        <w:t>自然</w:t>
      </w:r>
      <w:r w:rsidR="00C96EBE" w:rsidRPr="007C7EC4">
        <w:rPr>
          <w:rFonts w:hAnsi="標楷體" w:cs="新細明體" w:hint="eastAsia"/>
          <w:kern w:val="0"/>
          <w:szCs w:val="32"/>
        </w:rPr>
        <w:t>)</w:t>
      </w:r>
      <w:r w:rsidRPr="007C7EC4">
        <w:rPr>
          <w:rFonts w:hAnsi="標楷體" w:cs="新細明體" w:hint="eastAsia"/>
          <w:kern w:val="0"/>
          <w:szCs w:val="32"/>
        </w:rPr>
        <w:t>公園陸域31萬980.46公頃及海域面積43萬9,494.97公頃，土地面積約70餘萬公頃，擴展至重要濕地面積4萬2,699公頃，與整體海岸面積142萬2,144公頃，保育面積</w:t>
      </w:r>
      <w:r w:rsidR="009D4DDD" w:rsidRPr="007C7EC4">
        <w:rPr>
          <w:rFonts w:hAnsi="標楷體" w:cs="新細明體" w:hint="eastAsia"/>
          <w:kern w:val="0"/>
          <w:szCs w:val="32"/>
        </w:rPr>
        <w:t>由占</w:t>
      </w:r>
      <w:r w:rsidRPr="007C7EC4">
        <w:rPr>
          <w:rFonts w:hAnsi="標楷體" w:cs="新細明體" w:hint="eastAsia"/>
          <w:kern w:val="0"/>
          <w:szCs w:val="32"/>
        </w:rPr>
        <w:t>陸域國土</w:t>
      </w:r>
      <w:r w:rsidR="00020B31">
        <w:rPr>
          <w:rFonts w:hAnsi="標楷體" w:cs="新細明體" w:hint="eastAsia"/>
          <w:kern w:val="0"/>
          <w:szCs w:val="32"/>
        </w:rPr>
        <w:t>比率</w:t>
      </w:r>
      <w:r w:rsidRPr="007C7EC4">
        <w:rPr>
          <w:rFonts w:hAnsi="標楷體" w:cs="新細明體" w:hint="eastAsia"/>
          <w:kern w:val="0"/>
          <w:szCs w:val="32"/>
        </w:rPr>
        <w:t>8.65</w:t>
      </w:r>
      <w:r w:rsidR="00020B31">
        <w:rPr>
          <w:rFonts w:hAnsi="標楷體" w:cs="新細明體" w:hint="eastAsia"/>
          <w:kern w:val="0"/>
          <w:szCs w:val="32"/>
        </w:rPr>
        <w:t>％</w:t>
      </w:r>
      <w:r w:rsidRPr="007C7EC4">
        <w:rPr>
          <w:rFonts w:hAnsi="標楷體" w:cs="新細明體" w:hint="eastAsia"/>
          <w:kern w:val="0"/>
          <w:szCs w:val="32"/>
        </w:rPr>
        <w:t>，提升</w:t>
      </w:r>
      <w:r w:rsidR="009D4DDD" w:rsidRPr="007C7EC4">
        <w:rPr>
          <w:rFonts w:hAnsi="標楷體" w:cs="新細明體" w:hint="eastAsia"/>
          <w:kern w:val="0"/>
          <w:szCs w:val="32"/>
        </w:rPr>
        <w:t>到占</w:t>
      </w:r>
      <w:r w:rsidRPr="007C7EC4">
        <w:rPr>
          <w:rFonts w:hAnsi="標楷體" w:cs="新細明體" w:hint="eastAsia"/>
          <w:kern w:val="0"/>
          <w:szCs w:val="32"/>
        </w:rPr>
        <w:t>全</w:t>
      </w:r>
      <w:r w:rsidRPr="007C7EC4">
        <w:rPr>
          <w:rFonts w:hAnsi="標楷體" w:cs="新細明體" w:hint="eastAsia"/>
          <w:kern w:val="0"/>
          <w:szCs w:val="32"/>
        </w:rPr>
        <w:lastRenderedPageBreak/>
        <w:t>國陸海國土</w:t>
      </w:r>
      <w:r w:rsidR="00020B31">
        <w:rPr>
          <w:rFonts w:hAnsi="標楷體" w:cs="新細明體" w:hint="eastAsia"/>
          <w:kern w:val="0"/>
          <w:szCs w:val="32"/>
        </w:rPr>
        <w:t>比率</w:t>
      </w:r>
      <w:r w:rsidRPr="007C7EC4">
        <w:rPr>
          <w:rFonts w:hAnsi="標楷體" w:cs="新細明體" w:hint="eastAsia"/>
          <w:kern w:val="0"/>
          <w:szCs w:val="32"/>
        </w:rPr>
        <w:t>25.4</w:t>
      </w:r>
      <w:r w:rsidR="00020B31">
        <w:rPr>
          <w:rFonts w:hAnsi="標楷體" w:cs="新細明體" w:hint="eastAsia"/>
          <w:kern w:val="0"/>
          <w:szCs w:val="32"/>
        </w:rPr>
        <w:t>％</w:t>
      </w:r>
      <w:r w:rsidRPr="007C7EC4">
        <w:rPr>
          <w:rFonts w:hAnsi="標楷體" w:cs="新細明體" w:hint="eastAsia"/>
          <w:kern w:val="0"/>
          <w:szCs w:val="32"/>
        </w:rPr>
        <w:t>，涵蓋範圍擴及全國逾半</w:t>
      </w:r>
      <w:r w:rsidR="00EF4773">
        <w:rPr>
          <w:rFonts w:hAnsi="標楷體" w:cs="新細明體" w:hint="eastAsia"/>
          <w:kern w:val="0"/>
          <w:szCs w:val="32"/>
        </w:rPr>
        <w:t>直轄市、</w:t>
      </w:r>
      <w:r w:rsidRPr="007C7EC4">
        <w:rPr>
          <w:rFonts w:hAnsi="標楷體" w:cs="新細明體" w:hint="eastAsia"/>
          <w:kern w:val="0"/>
          <w:szCs w:val="32"/>
        </w:rPr>
        <w:t>縣</w:t>
      </w:r>
      <w:r w:rsidR="00EF4773">
        <w:rPr>
          <w:rFonts w:hAnsi="標楷體" w:cs="新細明體" w:hint="eastAsia"/>
          <w:kern w:val="0"/>
          <w:szCs w:val="32"/>
        </w:rPr>
        <w:t>（</w:t>
      </w:r>
      <w:r w:rsidRPr="007C7EC4">
        <w:rPr>
          <w:rFonts w:hAnsi="標楷體" w:cs="新細明體" w:hint="eastAsia"/>
          <w:kern w:val="0"/>
          <w:szCs w:val="32"/>
        </w:rPr>
        <w:t>市</w:t>
      </w:r>
      <w:r w:rsidR="00EF4773">
        <w:rPr>
          <w:rFonts w:hAnsi="標楷體" w:cs="新細明體" w:hint="eastAsia"/>
          <w:kern w:val="0"/>
          <w:szCs w:val="32"/>
        </w:rPr>
        <w:t>）</w:t>
      </w:r>
      <w:r w:rsidRPr="007C7EC4">
        <w:rPr>
          <w:rFonts w:hAnsi="標楷體" w:cs="新細明體" w:hint="eastAsia"/>
          <w:kern w:val="0"/>
          <w:szCs w:val="32"/>
        </w:rPr>
        <w:t>，管轄負擔</w:t>
      </w:r>
      <w:r w:rsidR="00EF4773">
        <w:rPr>
          <w:rFonts w:hAnsi="標楷體" w:cs="新細明體" w:hint="eastAsia"/>
          <w:kern w:val="0"/>
          <w:szCs w:val="32"/>
        </w:rPr>
        <w:t>明顯</w:t>
      </w:r>
      <w:r w:rsidR="009D4DDD" w:rsidRPr="007C7EC4">
        <w:rPr>
          <w:rFonts w:hAnsi="標楷體" w:cs="新細明體" w:hint="eastAsia"/>
          <w:kern w:val="0"/>
          <w:szCs w:val="32"/>
        </w:rPr>
        <w:t>大幅</w:t>
      </w:r>
      <w:r w:rsidRPr="007C7EC4">
        <w:rPr>
          <w:rFonts w:hAnsi="標楷體" w:cs="新細明體" w:hint="eastAsia"/>
          <w:kern w:val="0"/>
          <w:szCs w:val="32"/>
        </w:rPr>
        <w:t>提高。</w:t>
      </w:r>
    </w:p>
    <w:p w14:paraId="786C9DAD" w14:textId="77777777" w:rsidR="007C3B4D" w:rsidRPr="007C7EC4" w:rsidRDefault="007C3B4D" w:rsidP="005C1729">
      <w:pPr>
        <w:pStyle w:val="4"/>
        <w:overflowPunct w:val="0"/>
        <w:ind w:left="1701"/>
        <w:rPr>
          <w:rFonts w:hAnsi="標楷體" w:cs="新細明體"/>
          <w:kern w:val="0"/>
          <w:szCs w:val="32"/>
        </w:rPr>
      </w:pPr>
      <w:r w:rsidRPr="007C7EC4">
        <w:rPr>
          <w:rFonts w:hAnsi="標楷體" w:cs="新細明體" w:hint="eastAsia"/>
          <w:kern w:val="0"/>
          <w:szCs w:val="32"/>
        </w:rPr>
        <w:t>實質治理之權責提升：國家公園署組織改制後，已整合國家公園、國家自然公園、海岸、濕地系統等整體性環境治理工作，從既有的國家（自然）公園範疇，進一步擴展至臺灣各地的海岸線與重要濕地，整合性思考規劃從高山、淺山至濕地、海岸的保育軸線，擴大保育範圍及服務面向；特別在</w:t>
      </w:r>
      <w:r w:rsidR="009E200E" w:rsidRPr="007C7EC4">
        <w:rPr>
          <w:rFonts w:hAnsi="標楷體" w:cs="新細明體" w:hint="eastAsia"/>
          <w:kern w:val="0"/>
          <w:szCs w:val="32"/>
        </w:rPr>
        <w:t>「</w:t>
      </w:r>
      <w:r w:rsidRPr="007C7EC4">
        <w:rPr>
          <w:rFonts w:hAnsi="標楷體" w:cs="新細明體" w:hint="eastAsia"/>
          <w:kern w:val="0"/>
          <w:szCs w:val="32"/>
        </w:rPr>
        <w:t>海岸與濕地</w:t>
      </w:r>
      <w:r w:rsidR="009E200E" w:rsidRPr="007C7EC4">
        <w:rPr>
          <w:rFonts w:hAnsi="標楷體" w:cs="新細明體" w:hint="eastAsia"/>
          <w:kern w:val="0"/>
          <w:szCs w:val="32"/>
        </w:rPr>
        <w:t>」</w:t>
      </w:r>
      <w:r w:rsidRPr="007C7EC4">
        <w:rPr>
          <w:rFonts w:hAnsi="標楷體" w:cs="新細明體" w:hint="eastAsia"/>
          <w:kern w:val="0"/>
          <w:szCs w:val="32"/>
        </w:rPr>
        <w:t>範疇</w:t>
      </w:r>
      <w:r w:rsidR="009E200E" w:rsidRPr="007C7EC4">
        <w:rPr>
          <w:rStyle w:val="afa"/>
          <w:rFonts w:hAnsi="標楷體" w:cs="新細明體"/>
          <w:kern w:val="0"/>
          <w:szCs w:val="32"/>
        </w:rPr>
        <w:footnoteReference w:id="3"/>
      </w:r>
      <w:r w:rsidRPr="007C7EC4">
        <w:rPr>
          <w:rFonts w:hAnsi="標楷體" w:cs="新細明體" w:hint="eastAsia"/>
          <w:kern w:val="0"/>
          <w:szCs w:val="32"/>
        </w:rPr>
        <w:t>，由改制前內政部營建署（綜合</w:t>
      </w:r>
      <w:r w:rsidR="00EF4773">
        <w:rPr>
          <w:rFonts w:hAnsi="標楷體" w:cs="新細明體" w:hint="eastAsia"/>
          <w:kern w:val="0"/>
          <w:szCs w:val="32"/>
        </w:rPr>
        <w:t>計畫</w:t>
      </w:r>
      <w:r w:rsidRPr="007C7EC4">
        <w:rPr>
          <w:rFonts w:hAnsi="標楷體" w:cs="新細明體" w:hint="eastAsia"/>
          <w:kern w:val="0"/>
          <w:szCs w:val="32"/>
        </w:rPr>
        <w:t>組）及城鄉發展分署以計畫審議為主的模式，擴展至實質治理，包括經營管理、服務設施、遊憩服務、解說宣導、夥伴關係、國際交流等業務。</w:t>
      </w:r>
    </w:p>
    <w:p w14:paraId="79E9E0FE" w14:textId="77777777" w:rsidR="00B416A3" w:rsidRPr="007C7EC4" w:rsidRDefault="00B416A3" w:rsidP="005C1729">
      <w:pPr>
        <w:pStyle w:val="4"/>
        <w:overflowPunct w:val="0"/>
        <w:ind w:left="1701"/>
        <w:rPr>
          <w:rFonts w:hAnsi="標楷體" w:cs="新細明體"/>
          <w:kern w:val="0"/>
          <w:szCs w:val="32"/>
        </w:rPr>
      </w:pPr>
      <w:r w:rsidRPr="007C7EC4">
        <w:rPr>
          <w:rFonts w:hAnsi="標楷體" w:cs="新細明體" w:hint="eastAsia"/>
          <w:kern w:val="0"/>
          <w:szCs w:val="32"/>
        </w:rPr>
        <w:t>員額配置與</w:t>
      </w:r>
      <w:r w:rsidRPr="00197652">
        <w:rPr>
          <w:rFonts w:hAnsi="標楷體" w:cs="新細明體" w:hint="eastAsia"/>
          <w:kern w:val="0"/>
          <w:szCs w:val="32"/>
        </w:rPr>
        <w:t>行政負荷失衡：據</w:t>
      </w:r>
      <w:r w:rsidR="00880589" w:rsidRPr="00197652">
        <w:rPr>
          <w:rFonts w:hAnsi="標楷體" w:cs="新細明體" w:hint="eastAsia"/>
          <w:kern w:val="0"/>
          <w:szCs w:val="32"/>
        </w:rPr>
        <w:t>內政部分析</w:t>
      </w:r>
      <w:r w:rsidRPr="00197652">
        <w:rPr>
          <w:rFonts w:hAnsi="標楷體" w:cs="新細明體" w:hint="eastAsia"/>
          <w:kern w:val="0"/>
          <w:szCs w:val="32"/>
        </w:rPr>
        <w:t>，國家公園署全體編制員額為91人</w:t>
      </w:r>
      <w:r w:rsidR="00C96EBE" w:rsidRPr="00197652">
        <w:rPr>
          <w:rFonts w:hAnsi="標楷體" w:cs="新細明體" w:hint="eastAsia"/>
          <w:kern w:val="0"/>
          <w:szCs w:val="32"/>
        </w:rPr>
        <w:t>(</w:t>
      </w:r>
      <w:r w:rsidRPr="00197652">
        <w:rPr>
          <w:rFonts w:hAnsi="標楷體" w:cs="新細明體" w:hint="eastAsia"/>
          <w:kern w:val="0"/>
          <w:szCs w:val="32"/>
        </w:rPr>
        <w:t>預算員額僅</w:t>
      </w:r>
      <w:r w:rsidR="007C3B4D" w:rsidRPr="00197652">
        <w:rPr>
          <w:rFonts w:hAnsi="標楷體" w:cs="新細明體"/>
          <w:kern w:val="0"/>
          <w:szCs w:val="32"/>
        </w:rPr>
        <w:t>71</w:t>
      </w:r>
      <w:r w:rsidRPr="00197652">
        <w:rPr>
          <w:rFonts w:hAnsi="標楷體" w:cs="新細明體" w:hint="eastAsia"/>
          <w:kern w:val="0"/>
          <w:szCs w:val="32"/>
        </w:rPr>
        <w:t>人</w:t>
      </w:r>
      <w:r w:rsidR="00C96EBE" w:rsidRPr="00197652">
        <w:rPr>
          <w:rFonts w:hAnsi="標楷體" w:cs="新細明體" w:hint="eastAsia"/>
          <w:kern w:val="0"/>
          <w:szCs w:val="32"/>
        </w:rPr>
        <w:t>)</w:t>
      </w:r>
      <w:r w:rsidRPr="00197652">
        <w:rPr>
          <w:rFonts w:hAnsi="標楷體" w:cs="新細明體" w:hint="eastAsia"/>
          <w:kern w:val="0"/>
          <w:szCs w:val="32"/>
        </w:rPr>
        <w:t>，較同性質及層級機關</w:t>
      </w:r>
      <w:r w:rsidR="00C96EBE" w:rsidRPr="00197652">
        <w:rPr>
          <w:rFonts w:hAnsi="標楷體" w:cs="新細明體" w:hint="eastAsia"/>
          <w:kern w:val="0"/>
          <w:szCs w:val="32"/>
        </w:rPr>
        <w:t>(</w:t>
      </w:r>
      <w:r w:rsidRPr="00197652">
        <w:rPr>
          <w:rFonts w:hAnsi="標楷體" w:cs="新細明體" w:hint="eastAsia"/>
          <w:kern w:val="0"/>
          <w:szCs w:val="32"/>
        </w:rPr>
        <w:t>農業部林業及自然保育署編制員額254人</w:t>
      </w:r>
      <w:r w:rsidR="002D69DE" w:rsidRPr="00197652">
        <w:rPr>
          <w:rFonts w:hAnsi="標楷體" w:cs="新細明體" w:hint="eastAsia"/>
          <w:kern w:val="0"/>
          <w:szCs w:val="32"/>
        </w:rPr>
        <w:t>、</w:t>
      </w:r>
      <w:r w:rsidRPr="00197652">
        <w:rPr>
          <w:rFonts w:hAnsi="標楷體" w:cs="新細明體" w:hint="eastAsia"/>
          <w:kern w:val="0"/>
          <w:szCs w:val="32"/>
        </w:rPr>
        <w:t>交通部觀光署編制員額300人</w:t>
      </w:r>
      <w:r w:rsidR="00C96EBE" w:rsidRPr="00197652">
        <w:rPr>
          <w:rFonts w:hAnsi="標楷體" w:cs="新細明體" w:hint="eastAsia"/>
          <w:kern w:val="0"/>
          <w:szCs w:val="32"/>
        </w:rPr>
        <w:t>)</w:t>
      </w:r>
      <w:r w:rsidR="00EF4773" w:rsidRPr="00197652">
        <w:rPr>
          <w:rFonts w:hAnsi="標楷體" w:cs="新細明體" w:hint="eastAsia"/>
          <w:kern w:val="0"/>
          <w:szCs w:val="32"/>
        </w:rPr>
        <w:t>，</w:t>
      </w:r>
      <w:r w:rsidRPr="00197652">
        <w:rPr>
          <w:rFonts w:hAnsi="標楷體" w:cs="新細明體" w:hint="eastAsia"/>
          <w:kern w:val="0"/>
          <w:szCs w:val="32"/>
        </w:rPr>
        <w:t>人力明</w:t>
      </w:r>
      <w:r w:rsidRPr="007C7EC4">
        <w:rPr>
          <w:rFonts w:hAnsi="標楷體" w:cs="新細明體" w:hint="eastAsia"/>
          <w:kern w:val="0"/>
          <w:szCs w:val="32"/>
        </w:rPr>
        <w:t>顯偏低</w:t>
      </w:r>
      <w:r w:rsidR="002D69DE" w:rsidRPr="007C7EC4">
        <w:rPr>
          <w:rFonts w:hAnsi="標楷體" w:cs="新細明體" w:hint="eastAsia"/>
          <w:kern w:val="0"/>
          <w:szCs w:val="32"/>
        </w:rPr>
        <w:t>。且若以維持改制前實際人力員額以因應業務所需</w:t>
      </w:r>
      <w:r w:rsidR="002D69DE" w:rsidRPr="007C7EC4">
        <w:rPr>
          <w:rStyle w:val="afa"/>
          <w:rFonts w:hAnsi="標楷體" w:cs="新細明體"/>
          <w:kern w:val="0"/>
          <w:szCs w:val="32"/>
        </w:rPr>
        <w:footnoteReference w:id="4"/>
      </w:r>
      <w:r w:rsidR="002D69DE" w:rsidRPr="007C7EC4">
        <w:rPr>
          <w:rFonts w:hAnsi="標楷體" w:cs="新細明體" w:hint="eastAsia"/>
          <w:kern w:val="0"/>
          <w:szCs w:val="32"/>
        </w:rPr>
        <w:t>，並再參照銓敘部統計113</w:t>
      </w:r>
      <w:r w:rsidR="002D69DE" w:rsidRPr="007C7EC4">
        <w:rPr>
          <w:rFonts w:hAnsi="標楷體" w:cs="新細明體" w:hint="eastAsia"/>
          <w:kern w:val="0"/>
          <w:szCs w:val="32"/>
        </w:rPr>
        <w:lastRenderedPageBreak/>
        <w:t>年全國公務人員主管及非主管人數及比率</w:t>
      </w:r>
      <w:r w:rsidR="002D69DE" w:rsidRPr="007C7EC4">
        <w:rPr>
          <w:rStyle w:val="afa"/>
          <w:rFonts w:hAnsi="標楷體" w:cs="新細明體"/>
          <w:kern w:val="0"/>
          <w:szCs w:val="32"/>
        </w:rPr>
        <w:footnoteReference w:id="5"/>
      </w:r>
      <w:r w:rsidR="002D69DE" w:rsidRPr="007C7EC4">
        <w:rPr>
          <w:rFonts w:hAnsi="標楷體" w:cs="新細明體" w:hint="eastAsia"/>
          <w:kern w:val="0"/>
          <w:szCs w:val="32"/>
        </w:rPr>
        <w:t>，採保守估計非主管人員比率以80</w:t>
      </w:r>
      <w:r w:rsidR="00020B31">
        <w:rPr>
          <w:rFonts w:hAnsi="標楷體" w:cs="新細明體" w:hint="eastAsia"/>
          <w:kern w:val="0"/>
          <w:szCs w:val="32"/>
        </w:rPr>
        <w:t>％</w:t>
      </w:r>
      <w:r w:rsidR="002D69DE" w:rsidRPr="007C7EC4">
        <w:rPr>
          <w:rFonts w:hAnsi="標楷體" w:cs="新細明體" w:hint="eastAsia"/>
          <w:kern w:val="0"/>
          <w:szCs w:val="32"/>
        </w:rPr>
        <w:t>計算，則非主管人員之預算員額應增加至96人，其人力差額達49人；另</w:t>
      </w:r>
      <w:r w:rsidRPr="007C7EC4">
        <w:rPr>
          <w:rFonts w:hAnsi="標楷體" w:cs="新細明體" w:hint="eastAsia"/>
          <w:kern w:val="0"/>
          <w:szCs w:val="32"/>
        </w:rPr>
        <w:t>多數管理處需仰賴約聘或臨時人員支援巡查與維運工作，</w:t>
      </w:r>
      <w:r w:rsidR="002D69DE" w:rsidRPr="007C7EC4">
        <w:rPr>
          <w:rFonts w:hAnsi="標楷體" w:cs="新細明體" w:hint="eastAsia"/>
          <w:kern w:val="0"/>
          <w:szCs w:val="32"/>
        </w:rPr>
        <w:t>均</w:t>
      </w:r>
      <w:r w:rsidRPr="007C7EC4">
        <w:rPr>
          <w:rFonts w:hAnsi="標楷體" w:cs="新細明體" w:hint="eastAsia"/>
          <w:kern w:val="0"/>
          <w:szCs w:val="32"/>
        </w:rPr>
        <w:t>已影響園區經營管理及政策推動之穩定性與專業性。</w:t>
      </w:r>
    </w:p>
    <w:p w14:paraId="1C6966E3" w14:textId="77777777" w:rsidR="00A40978" w:rsidRPr="007C7EC4" w:rsidRDefault="0030525C" w:rsidP="00FE5BF2">
      <w:pPr>
        <w:pStyle w:val="a3"/>
      </w:pPr>
      <w:r w:rsidRPr="007C7EC4">
        <w:rPr>
          <w:rFonts w:hint="eastAsia"/>
        </w:rPr>
        <w:t>國家公園署改制前後主</w:t>
      </w:r>
      <w:r w:rsidR="00A40978" w:rsidRPr="007C7EC4">
        <w:rPr>
          <w:rFonts w:hint="eastAsia"/>
        </w:rPr>
        <w:t>管及非主管員額比率彙整表</w:t>
      </w: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41"/>
        <w:gridCol w:w="850"/>
        <w:gridCol w:w="851"/>
        <w:gridCol w:w="860"/>
        <w:gridCol w:w="851"/>
        <w:gridCol w:w="850"/>
        <w:gridCol w:w="709"/>
        <w:gridCol w:w="851"/>
        <w:gridCol w:w="1265"/>
        <w:gridCol w:w="1134"/>
        <w:gridCol w:w="1134"/>
      </w:tblGrid>
      <w:tr w:rsidR="00880589" w:rsidRPr="007C7EC4" w14:paraId="78C80DEB" w14:textId="77777777" w:rsidTr="00AF2AEF">
        <w:trPr>
          <w:trHeight w:val="408"/>
          <w:jc w:val="center"/>
        </w:trPr>
        <w:tc>
          <w:tcPr>
            <w:tcW w:w="4253" w:type="dxa"/>
            <w:gridSpan w:val="5"/>
            <w:shd w:val="clear" w:color="auto" w:fill="DBE5F1" w:themeFill="accent1" w:themeFillTint="33"/>
            <w:vAlign w:val="center"/>
            <w:hideMark/>
          </w:tcPr>
          <w:p w14:paraId="129CDAA0" w14:textId="77777777" w:rsidR="00880589" w:rsidRPr="007C7EC4" w:rsidRDefault="00880589" w:rsidP="005C1729">
            <w:pPr>
              <w:pStyle w:val="14"/>
              <w:jc w:val="center"/>
            </w:pPr>
            <w:r w:rsidRPr="007C7EC4">
              <w:rPr>
                <w:rFonts w:hint="eastAsia"/>
              </w:rPr>
              <w:t>改制前</w:t>
            </w:r>
          </w:p>
        </w:tc>
        <w:tc>
          <w:tcPr>
            <w:tcW w:w="5943" w:type="dxa"/>
            <w:gridSpan w:val="6"/>
            <w:shd w:val="clear" w:color="auto" w:fill="DBE5F1" w:themeFill="accent1" w:themeFillTint="33"/>
          </w:tcPr>
          <w:p w14:paraId="267BDC88" w14:textId="77777777" w:rsidR="00880589" w:rsidRPr="007C7EC4" w:rsidRDefault="00880589" w:rsidP="005C1729">
            <w:pPr>
              <w:pStyle w:val="14"/>
              <w:jc w:val="center"/>
            </w:pPr>
            <w:r w:rsidRPr="007C7EC4">
              <w:rPr>
                <w:rFonts w:hint="eastAsia"/>
              </w:rPr>
              <w:t>改制後</w:t>
            </w:r>
          </w:p>
        </w:tc>
      </w:tr>
      <w:tr w:rsidR="00880589" w:rsidRPr="007C7EC4" w14:paraId="728A5768" w14:textId="77777777" w:rsidTr="00AF2AEF">
        <w:trPr>
          <w:trHeight w:val="1020"/>
          <w:jc w:val="center"/>
        </w:trPr>
        <w:tc>
          <w:tcPr>
            <w:tcW w:w="4253" w:type="dxa"/>
            <w:gridSpan w:val="5"/>
            <w:shd w:val="clear" w:color="auto" w:fill="DBE5F1" w:themeFill="accent1" w:themeFillTint="33"/>
            <w:vAlign w:val="center"/>
            <w:hideMark/>
          </w:tcPr>
          <w:p w14:paraId="2DCAD946" w14:textId="77777777" w:rsidR="00880589" w:rsidRPr="00660470" w:rsidRDefault="00880589" w:rsidP="005C1729">
            <w:pPr>
              <w:pStyle w:val="14"/>
              <w:jc w:val="center"/>
            </w:pPr>
            <w:r w:rsidRPr="00660470">
              <w:rPr>
                <w:rFonts w:hint="eastAsia"/>
              </w:rPr>
              <w:t>內政部營建署</w:t>
            </w:r>
          </w:p>
          <w:p w14:paraId="59FE114B" w14:textId="77777777" w:rsidR="00880589" w:rsidRPr="00660470" w:rsidRDefault="00880589" w:rsidP="005C1729">
            <w:pPr>
              <w:pStyle w:val="14"/>
              <w:jc w:val="center"/>
            </w:pPr>
            <w:r w:rsidRPr="00660470">
              <w:rPr>
                <w:rFonts w:hint="eastAsia"/>
              </w:rPr>
              <w:t>（含國家公園組、綜合</w:t>
            </w:r>
            <w:r w:rsidR="00EF4773" w:rsidRPr="00660470">
              <w:rPr>
                <w:rFonts w:hint="eastAsia"/>
              </w:rPr>
              <w:t>計畫</w:t>
            </w:r>
            <w:r w:rsidRPr="00660470">
              <w:rPr>
                <w:rFonts w:hint="eastAsia"/>
              </w:rPr>
              <w:t>組第三科及城鄉發展分署濕地復育課）</w:t>
            </w:r>
          </w:p>
        </w:tc>
        <w:tc>
          <w:tcPr>
            <w:tcW w:w="5943" w:type="dxa"/>
            <w:gridSpan w:val="6"/>
            <w:shd w:val="clear" w:color="auto" w:fill="DBE5F1" w:themeFill="accent1" w:themeFillTint="33"/>
            <w:vAlign w:val="center"/>
          </w:tcPr>
          <w:p w14:paraId="02EA534D" w14:textId="77777777" w:rsidR="00880589" w:rsidRPr="00660470" w:rsidRDefault="00880589" w:rsidP="005C1729">
            <w:pPr>
              <w:pStyle w:val="14"/>
              <w:jc w:val="center"/>
            </w:pPr>
            <w:r w:rsidRPr="00660470">
              <w:rPr>
                <w:rFonts w:hint="eastAsia"/>
              </w:rPr>
              <w:t>國家公園署</w:t>
            </w:r>
          </w:p>
        </w:tc>
      </w:tr>
      <w:tr w:rsidR="00880589" w:rsidRPr="007C7EC4" w14:paraId="29C79C85" w14:textId="77777777" w:rsidTr="00AF2AEF">
        <w:trPr>
          <w:trHeight w:val="420"/>
          <w:jc w:val="center"/>
        </w:trPr>
        <w:tc>
          <w:tcPr>
            <w:tcW w:w="841" w:type="dxa"/>
            <w:vMerge w:val="restart"/>
            <w:shd w:val="clear" w:color="auto" w:fill="DBE5F1" w:themeFill="accent1" w:themeFillTint="33"/>
            <w:vAlign w:val="center"/>
            <w:hideMark/>
          </w:tcPr>
          <w:p w14:paraId="404837F4" w14:textId="77777777" w:rsidR="00880589" w:rsidRPr="00660470" w:rsidRDefault="00880589" w:rsidP="005C1729">
            <w:pPr>
              <w:pStyle w:val="14"/>
              <w:jc w:val="center"/>
            </w:pPr>
            <w:r w:rsidRPr="00660470">
              <w:rPr>
                <w:rFonts w:hint="eastAsia"/>
              </w:rPr>
              <w:t>組成</w:t>
            </w:r>
          </w:p>
        </w:tc>
        <w:tc>
          <w:tcPr>
            <w:tcW w:w="1701" w:type="dxa"/>
            <w:gridSpan w:val="2"/>
            <w:shd w:val="clear" w:color="auto" w:fill="DBE5F1" w:themeFill="accent1" w:themeFillTint="33"/>
            <w:vAlign w:val="center"/>
            <w:hideMark/>
          </w:tcPr>
          <w:p w14:paraId="2D977045" w14:textId="77777777" w:rsidR="00880589" w:rsidRPr="00660470" w:rsidRDefault="00880589" w:rsidP="005C1729">
            <w:pPr>
              <w:pStyle w:val="14"/>
              <w:jc w:val="center"/>
              <w:rPr>
                <w:bCs/>
              </w:rPr>
            </w:pPr>
            <w:r w:rsidRPr="00660470">
              <w:rPr>
                <w:rFonts w:hint="eastAsia"/>
                <w:bCs/>
              </w:rPr>
              <w:t>實際</w:t>
            </w:r>
          </w:p>
        </w:tc>
        <w:tc>
          <w:tcPr>
            <w:tcW w:w="1711" w:type="dxa"/>
            <w:gridSpan w:val="2"/>
            <w:shd w:val="clear" w:color="auto" w:fill="DBE5F1" w:themeFill="accent1" w:themeFillTint="33"/>
            <w:vAlign w:val="center"/>
            <w:hideMark/>
          </w:tcPr>
          <w:p w14:paraId="25BADEBC" w14:textId="77777777" w:rsidR="00880589" w:rsidRPr="00660470" w:rsidRDefault="00880589" w:rsidP="005C1729">
            <w:pPr>
              <w:pStyle w:val="14"/>
              <w:jc w:val="center"/>
            </w:pPr>
            <w:r w:rsidRPr="00660470">
              <w:rPr>
                <w:rFonts w:hint="eastAsia"/>
              </w:rPr>
              <w:t>移撥</w:t>
            </w:r>
          </w:p>
        </w:tc>
        <w:tc>
          <w:tcPr>
            <w:tcW w:w="850" w:type="dxa"/>
            <w:vMerge w:val="restart"/>
            <w:shd w:val="clear" w:color="auto" w:fill="DBE5F1" w:themeFill="accent1" w:themeFillTint="33"/>
            <w:vAlign w:val="center"/>
            <w:hideMark/>
          </w:tcPr>
          <w:p w14:paraId="0CFF99B5" w14:textId="77777777" w:rsidR="00880589" w:rsidRPr="00660470" w:rsidRDefault="00880589" w:rsidP="005C1729">
            <w:pPr>
              <w:pStyle w:val="14"/>
              <w:jc w:val="center"/>
            </w:pPr>
            <w:r w:rsidRPr="00660470">
              <w:rPr>
                <w:rFonts w:hint="eastAsia"/>
              </w:rPr>
              <w:t>組成</w:t>
            </w:r>
          </w:p>
        </w:tc>
        <w:tc>
          <w:tcPr>
            <w:tcW w:w="709" w:type="dxa"/>
            <w:vMerge w:val="restart"/>
            <w:shd w:val="clear" w:color="auto" w:fill="DBE5F1" w:themeFill="accent1" w:themeFillTint="33"/>
            <w:vAlign w:val="center"/>
            <w:hideMark/>
          </w:tcPr>
          <w:p w14:paraId="44B86C33" w14:textId="77777777" w:rsidR="00880589" w:rsidRPr="00660470" w:rsidRDefault="00880589" w:rsidP="005C1729">
            <w:pPr>
              <w:pStyle w:val="14"/>
              <w:jc w:val="center"/>
            </w:pPr>
            <w:r w:rsidRPr="00660470">
              <w:rPr>
                <w:rFonts w:hint="eastAsia"/>
              </w:rPr>
              <w:t>預算員額</w:t>
            </w:r>
          </w:p>
          <w:p w14:paraId="721BCA40" w14:textId="77777777" w:rsidR="00880589" w:rsidRPr="00660470" w:rsidRDefault="00880589" w:rsidP="005C1729">
            <w:pPr>
              <w:pStyle w:val="14"/>
              <w:jc w:val="center"/>
              <w:rPr>
                <w:sz w:val="20"/>
              </w:rPr>
            </w:pPr>
            <w:r w:rsidRPr="00660470">
              <w:rPr>
                <w:rFonts w:hint="eastAsia"/>
                <w:sz w:val="20"/>
              </w:rPr>
              <w:t>(人)</w:t>
            </w:r>
          </w:p>
        </w:tc>
        <w:tc>
          <w:tcPr>
            <w:tcW w:w="851" w:type="dxa"/>
            <w:vMerge w:val="restart"/>
            <w:shd w:val="clear" w:color="auto" w:fill="DBE5F1" w:themeFill="accent1" w:themeFillTint="33"/>
            <w:vAlign w:val="center"/>
            <w:hideMark/>
          </w:tcPr>
          <w:p w14:paraId="2F2ADE68" w14:textId="77777777" w:rsidR="00880589" w:rsidRPr="00660470" w:rsidRDefault="00880589" w:rsidP="005C1729">
            <w:pPr>
              <w:pStyle w:val="14"/>
              <w:jc w:val="center"/>
            </w:pPr>
            <w:r w:rsidRPr="00660470">
              <w:rPr>
                <w:rFonts w:hint="eastAsia"/>
              </w:rPr>
              <w:t>比率</w:t>
            </w:r>
          </w:p>
          <w:p w14:paraId="1AA2F7A7" w14:textId="77777777" w:rsidR="00880589" w:rsidRPr="00660470" w:rsidRDefault="00880589" w:rsidP="005C1729">
            <w:pPr>
              <w:pStyle w:val="14"/>
              <w:jc w:val="center"/>
            </w:pPr>
            <w:r w:rsidRPr="00660470">
              <w:rPr>
                <w:rFonts w:hint="eastAsia"/>
              </w:rPr>
              <w:t>(</w:t>
            </w:r>
            <w:r w:rsidR="00020B31" w:rsidRPr="00660470">
              <w:rPr>
                <w:rFonts w:hint="eastAsia"/>
              </w:rPr>
              <w:t>％</w:t>
            </w:r>
            <w:r w:rsidRPr="00660470">
              <w:rPr>
                <w:rFonts w:hint="eastAsia"/>
              </w:rPr>
              <w:t>)</w:t>
            </w:r>
          </w:p>
        </w:tc>
        <w:tc>
          <w:tcPr>
            <w:tcW w:w="1265" w:type="dxa"/>
            <w:vMerge w:val="restart"/>
            <w:shd w:val="clear" w:color="auto" w:fill="DBE5F1" w:themeFill="accent1" w:themeFillTint="33"/>
            <w:vAlign w:val="center"/>
          </w:tcPr>
          <w:p w14:paraId="79037A29" w14:textId="77777777" w:rsidR="00880589" w:rsidRPr="00660470" w:rsidRDefault="00880589" w:rsidP="005C1729">
            <w:pPr>
              <w:pStyle w:val="14"/>
              <w:jc w:val="center"/>
            </w:pPr>
            <w:r w:rsidRPr="00660470">
              <w:rPr>
                <w:rFonts w:hint="eastAsia"/>
              </w:rPr>
              <w:t>以改制前實際人力比率換算</w:t>
            </w:r>
            <w:r w:rsidR="00C329E0" w:rsidRPr="00C329E0">
              <w:rPr>
                <w:rFonts w:hint="eastAsia"/>
                <w:vertAlign w:val="superscript"/>
              </w:rPr>
              <w:t>註1</w:t>
            </w:r>
          </w:p>
          <w:p w14:paraId="15727574" w14:textId="77777777" w:rsidR="00880589" w:rsidRPr="00660470" w:rsidRDefault="00880589" w:rsidP="005C1729">
            <w:pPr>
              <w:pStyle w:val="14"/>
              <w:jc w:val="center"/>
              <w:rPr>
                <w:sz w:val="20"/>
              </w:rPr>
            </w:pPr>
            <w:r w:rsidRPr="00660470">
              <w:rPr>
                <w:rFonts w:hint="eastAsia"/>
                <w:sz w:val="20"/>
              </w:rPr>
              <w:t>(人)</w:t>
            </w:r>
          </w:p>
        </w:tc>
        <w:tc>
          <w:tcPr>
            <w:tcW w:w="1134" w:type="dxa"/>
            <w:vMerge w:val="restart"/>
            <w:shd w:val="clear" w:color="auto" w:fill="DBE5F1" w:themeFill="accent1" w:themeFillTint="33"/>
            <w:vAlign w:val="center"/>
          </w:tcPr>
          <w:p w14:paraId="63108EAC" w14:textId="77777777" w:rsidR="00880589" w:rsidRPr="00660470" w:rsidRDefault="00880589" w:rsidP="005C1729">
            <w:pPr>
              <w:pStyle w:val="14"/>
              <w:jc w:val="center"/>
              <w:rPr>
                <w:sz w:val="20"/>
              </w:rPr>
            </w:pPr>
            <w:r w:rsidRPr="00660470">
              <w:rPr>
                <w:rFonts w:hint="eastAsia"/>
              </w:rPr>
              <w:t>依銓敘部113年統計比率換算</w:t>
            </w:r>
            <w:r w:rsidR="007D0AA5" w:rsidRPr="00C329E0">
              <w:rPr>
                <w:rFonts w:hint="eastAsia"/>
                <w:vertAlign w:val="superscript"/>
              </w:rPr>
              <w:t>註</w:t>
            </w:r>
            <w:r w:rsidR="007D0AA5">
              <w:rPr>
                <w:rFonts w:hint="eastAsia"/>
                <w:vertAlign w:val="superscript"/>
              </w:rPr>
              <w:t>2</w:t>
            </w:r>
            <w:r w:rsidR="007D0AA5" w:rsidRPr="00660470">
              <w:rPr>
                <w:rFonts w:hint="eastAsia"/>
                <w:sz w:val="20"/>
              </w:rPr>
              <w:t xml:space="preserve"> </w:t>
            </w:r>
            <w:r w:rsidRPr="00660470">
              <w:rPr>
                <w:rFonts w:hint="eastAsia"/>
                <w:sz w:val="20"/>
              </w:rPr>
              <w:t>(人)</w:t>
            </w:r>
          </w:p>
        </w:tc>
        <w:tc>
          <w:tcPr>
            <w:tcW w:w="1134" w:type="dxa"/>
            <w:vMerge w:val="restart"/>
            <w:shd w:val="clear" w:color="auto" w:fill="DBE5F1" w:themeFill="accent1" w:themeFillTint="33"/>
            <w:vAlign w:val="center"/>
            <w:hideMark/>
          </w:tcPr>
          <w:p w14:paraId="0D3E4AC8" w14:textId="77777777" w:rsidR="00880589" w:rsidRPr="00660470" w:rsidRDefault="00880589" w:rsidP="005C1729">
            <w:pPr>
              <w:pStyle w:val="14"/>
              <w:jc w:val="center"/>
              <w:rPr>
                <w:sz w:val="20"/>
              </w:rPr>
            </w:pPr>
            <w:r w:rsidRPr="00660470">
              <w:rPr>
                <w:rFonts w:hint="eastAsia"/>
                <w:sz w:val="20"/>
              </w:rPr>
              <w:t>以主管比率20</w:t>
            </w:r>
            <w:r w:rsidR="00020B31" w:rsidRPr="00660470">
              <w:rPr>
                <w:rFonts w:hint="eastAsia"/>
                <w:sz w:val="20"/>
              </w:rPr>
              <w:t>％</w:t>
            </w:r>
            <w:r w:rsidRPr="00660470">
              <w:rPr>
                <w:rFonts w:hint="eastAsia"/>
                <w:sz w:val="20"/>
              </w:rPr>
              <w:t>及非主管比率80</w:t>
            </w:r>
            <w:r w:rsidR="00020B31" w:rsidRPr="00660470">
              <w:rPr>
                <w:rFonts w:hint="eastAsia"/>
                <w:sz w:val="20"/>
              </w:rPr>
              <w:t>％</w:t>
            </w:r>
            <w:r w:rsidRPr="00660470">
              <w:rPr>
                <w:rFonts w:hint="eastAsia"/>
                <w:sz w:val="20"/>
              </w:rPr>
              <w:t>比率換算(人)</w:t>
            </w:r>
          </w:p>
        </w:tc>
      </w:tr>
      <w:tr w:rsidR="00880589" w:rsidRPr="007C7EC4" w14:paraId="7C3537DA" w14:textId="77777777" w:rsidTr="00AF2AEF">
        <w:trPr>
          <w:trHeight w:val="611"/>
          <w:jc w:val="center"/>
        </w:trPr>
        <w:tc>
          <w:tcPr>
            <w:tcW w:w="841" w:type="dxa"/>
            <w:vMerge/>
            <w:shd w:val="clear" w:color="auto" w:fill="DBE5F1" w:themeFill="accent1" w:themeFillTint="33"/>
            <w:vAlign w:val="center"/>
          </w:tcPr>
          <w:p w14:paraId="69CC6731" w14:textId="77777777" w:rsidR="00880589" w:rsidRPr="00660470" w:rsidRDefault="00880589" w:rsidP="005C1729">
            <w:pPr>
              <w:pStyle w:val="14"/>
            </w:pPr>
          </w:p>
        </w:tc>
        <w:tc>
          <w:tcPr>
            <w:tcW w:w="850" w:type="dxa"/>
            <w:shd w:val="clear" w:color="auto" w:fill="DBE5F1" w:themeFill="accent1" w:themeFillTint="33"/>
            <w:vAlign w:val="center"/>
          </w:tcPr>
          <w:p w14:paraId="619FAA93" w14:textId="77777777" w:rsidR="00880589" w:rsidRPr="00660470" w:rsidRDefault="00880589" w:rsidP="005C1729">
            <w:pPr>
              <w:pStyle w:val="14"/>
              <w:jc w:val="center"/>
            </w:pPr>
            <w:r w:rsidRPr="00660470">
              <w:rPr>
                <w:rFonts w:hint="eastAsia"/>
              </w:rPr>
              <w:t>人力</w:t>
            </w:r>
          </w:p>
          <w:p w14:paraId="455FB932" w14:textId="77777777" w:rsidR="00880589" w:rsidRPr="00660470" w:rsidRDefault="00880589" w:rsidP="005C1729">
            <w:pPr>
              <w:pStyle w:val="14"/>
              <w:jc w:val="center"/>
            </w:pPr>
            <w:r w:rsidRPr="00660470">
              <w:rPr>
                <w:rFonts w:hint="eastAsia"/>
                <w:sz w:val="20"/>
              </w:rPr>
              <w:t>(人)</w:t>
            </w:r>
          </w:p>
        </w:tc>
        <w:tc>
          <w:tcPr>
            <w:tcW w:w="851" w:type="dxa"/>
            <w:shd w:val="clear" w:color="auto" w:fill="DBE5F1" w:themeFill="accent1" w:themeFillTint="33"/>
            <w:vAlign w:val="center"/>
          </w:tcPr>
          <w:p w14:paraId="04508D4F" w14:textId="77777777" w:rsidR="00880589" w:rsidRPr="00660470" w:rsidRDefault="00880589" w:rsidP="005C1729">
            <w:pPr>
              <w:pStyle w:val="14"/>
              <w:jc w:val="center"/>
            </w:pPr>
            <w:r w:rsidRPr="00660470">
              <w:rPr>
                <w:rFonts w:hint="eastAsia"/>
              </w:rPr>
              <w:t>比率</w:t>
            </w:r>
          </w:p>
          <w:p w14:paraId="2149B085" w14:textId="77777777" w:rsidR="00880589" w:rsidRPr="00660470" w:rsidRDefault="00880589" w:rsidP="005C1729">
            <w:pPr>
              <w:pStyle w:val="14"/>
              <w:jc w:val="center"/>
              <w:rPr>
                <w:bCs/>
              </w:rPr>
            </w:pPr>
            <w:r w:rsidRPr="00660470">
              <w:rPr>
                <w:rFonts w:hint="eastAsia"/>
              </w:rPr>
              <w:t>(</w:t>
            </w:r>
            <w:r w:rsidR="00020B31" w:rsidRPr="00660470">
              <w:rPr>
                <w:rFonts w:hint="eastAsia"/>
              </w:rPr>
              <w:t>％</w:t>
            </w:r>
            <w:r w:rsidRPr="00660470">
              <w:rPr>
                <w:rFonts w:hint="eastAsia"/>
              </w:rPr>
              <w:t>)</w:t>
            </w:r>
          </w:p>
        </w:tc>
        <w:tc>
          <w:tcPr>
            <w:tcW w:w="860" w:type="dxa"/>
            <w:shd w:val="clear" w:color="auto" w:fill="DBE5F1" w:themeFill="accent1" w:themeFillTint="33"/>
            <w:vAlign w:val="center"/>
          </w:tcPr>
          <w:p w14:paraId="2305A739" w14:textId="77777777" w:rsidR="00880589" w:rsidRPr="00660470" w:rsidRDefault="00880589" w:rsidP="005C1729">
            <w:pPr>
              <w:pStyle w:val="14"/>
              <w:jc w:val="center"/>
            </w:pPr>
            <w:r w:rsidRPr="00660470">
              <w:rPr>
                <w:rFonts w:hint="eastAsia"/>
              </w:rPr>
              <w:t>員額</w:t>
            </w:r>
          </w:p>
          <w:p w14:paraId="2AED056F" w14:textId="77777777" w:rsidR="00880589" w:rsidRPr="00660470" w:rsidRDefault="00880589" w:rsidP="005C1729">
            <w:pPr>
              <w:pStyle w:val="14"/>
              <w:jc w:val="center"/>
              <w:rPr>
                <w:sz w:val="20"/>
              </w:rPr>
            </w:pPr>
            <w:r w:rsidRPr="00660470">
              <w:rPr>
                <w:rFonts w:hint="eastAsia"/>
                <w:sz w:val="20"/>
              </w:rPr>
              <w:t>(人)</w:t>
            </w:r>
          </w:p>
        </w:tc>
        <w:tc>
          <w:tcPr>
            <w:tcW w:w="851" w:type="dxa"/>
            <w:shd w:val="clear" w:color="auto" w:fill="DBE5F1" w:themeFill="accent1" w:themeFillTint="33"/>
            <w:vAlign w:val="center"/>
          </w:tcPr>
          <w:p w14:paraId="61F630FD" w14:textId="77777777" w:rsidR="00880589" w:rsidRPr="00660470" w:rsidRDefault="00880589" w:rsidP="005C1729">
            <w:pPr>
              <w:pStyle w:val="14"/>
              <w:jc w:val="center"/>
            </w:pPr>
            <w:r w:rsidRPr="00660470">
              <w:rPr>
                <w:rFonts w:hint="eastAsia"/>
              </w:rPr>
              <w:t>比率</w:t>
            </w:r>
          </w:p>
          <w:p w14:paraId="3CC2468F" w14:textId="77777777" w:rsidR="00880589" w:rsidRPr="00660470" w:rsidRDefault="00880589" w:rsidP="005C1729">
            <w:pPr>
              <w:pStyle w:val="14"/>
              <w:jc w:val="center"/>
            </w:pPr>
            <w:r w:rsidRPr="00660470">
              <w:rPr>
                <w:rFonts w:hint="eastAsia"/>
              </w:rPr>
              <w:t>(</w:t>
            </w:r>
            <w:r w:rsidR="00020B31" w:rsidRPr="00660470">
              <w:rPr>
                <w:rFonts w:hint="eastAsia"/>
              </w:rPr>
              <w:t>％</w:t>
            </w:r>
            <w:r w:rsidRPr="00660470">
              <w:rPr>
                <w:rFonts w:hint="eastAsia"/>
              </w:rPr>
              <w:t>)</w:t>
            </w:r>
          </w:p>
        </w:tc>
        <w:tc>
          <w:tcPr>
            <w:tcW w:w="850" w:type="dxa"/>
            <w:vMerge/>
            <w:shd w:val="clear" w:color="auto" w:fill="DBE5F1" w:themeFill="accent1" w:themeFillTint="33"/>
            <w:vAlign w:val="center"/>
          </w:tcPr>
          <w:p w14:paraId="04199DF7" w14:textId="77777777" w:rsidR="00880589" w:rsidRPr="00660470" w:rsidRDefault="00880589" w:rsidP="005C1729">
            <w:pPr>
              <w:pStyle w:val="14"/>
              <w:jc w:val="center"/>
            </w:pPr>
          </w:p>
        </w:tc>
        <w:tc>
          <w:tcPr>
            <w:tcW w:w="709" w:type="dxa"/>
            <w:vMerge/>
            <w:shd w:val="clear" w:color="auto" w:fill="DBE5F1" w:themeFill="accent1" w:themeFillTint="33"/>
            <w:vAlign w:val="center"/>
          </w:tcPr>
          <w:p w14:paraId="65CDC12E" w14:textId="77777777" w:rsidR="00880589" w:rsidRPr="00660470" w:rsidRDefault="00880589" w:rsidP="005C1729">
            <w:pPr>
              <w:pStyle w:val="14"/>
              <w:jc w:val="center"/>
            </w:pPr>
          </w:p>
        </w:tc>
        <w:tc>
          <w:tcPr>
            <w:tcW w:w="851" w:type="dxa"/>
            <w:vMerge/>
            <w:shd w:val="clear" w:color="auto" w:fill="DBE5F1" w:themeFill="accent1" w:themeFillTint="33"/>
            <w:vAlign w:val="center"/>
          </w:tcPr>
          <w:p w14:paraId="2178E13F" w14:textId="77777777" w:rsidR="00880589" w:rsidRPr="00660470" w:rsidRDefault="00880589" w:rsidP="005C1729">
            <w:pPr>
              <w:pStyle w:val="14"/>
              <w:jc w:val="center"/>
            </w:pPr>
          </w:p>
        </w:tc>
        <w:tc>
          <w:tcPr>
            <w:tcW w:w="1265" w:type="dxa"/>
            <w:vMerge/>
            <w:shd w:val="clear" w:color="auto" w:fill="DBE5F1" w:themeFill="accent1" w:themeFillTint="33"/>
          </w:tcPr>
          <w:p w14:paraId="3565F811" w14:textId="77777777" w:rsidR="00880589" w:rsidRPr="00660470" w:rsidRDefault="00880589" w:rsidP="005C1729">
            <w:pPr>
              <w:pStyle w:val="14"/>
            </w:pPr>
          </w:p>
        </w:tc>
        <w:tc>
          <w:tcPr>
            <w:tcW w:w="1134" w:type="dxa"/>
            <w:vMerge/>
            <w:shd w:val="clear" w:color="auto" w:fill="DBE5F1" w:themeFill="accent1" w:themeFillTint="33"/>
          </w:tcPr>
          <w:p w14:paraId="23EA7746" w14:textId="77777777" w:rsidR="00880589" w:rsidRPr="00660470" w:rsidRDefault="00880589" w:rsidP="005C1729">
            <w:pPr>
              <w:pStyle w:val="14"/>
            </w:pPr>
          </w:p>
        </w:tc>
        <w:tc>
          <w:tcPr>
            <w:tcW w:w="1134" w:type="dxa"/>
            <w:vMerge/>
            <w:shd w:val="clear" w:color="auto" w:fill="DBE5F1" w:themeFill="accent1" w:themeFillTint="33"/>
            <w:vAlign w:val="center"/>
          </w:tcPr>
          <w:p w14:paraId="74EE7CC3" w14:textId="77777777" w:rsidR="00880589" w:rsidRPr="00660470" w:rsidRDefault="00880589" w:rsidP="005C1729">
            <w:pPr>
              <w:pStyle w:val="14"/>
            </w:pPr>
          </w:p>
        </w:tc>
      </w:tr>
      <w:tr w:rsidR="00880589" w:rsidRPr="007C7EC4" w14:paraId="27F0DED6" w14:textId="77777777" w:rsidTr="00AF2AEF">
        <w:trPr>
          <w:trHeight w:val="408"/>
          <w:jc w:val="center"/>
        </w:trPr>
        <w:tc>
          <w:tcPr>
            <w:tcW w:w="841" w:type="dxa"/>
            <w:shd w:val="clear" w:color="auto" w:fill="auto"/>
            <w:vAlign w:val="center"/>
            <w:hideMark/>
          </w:tcPr>
          <w:p w14:paraId="20AC9F82" w14:textId="77777777" w:rsidR="00880589" w:rsidRPr="00660470" w:rsidRDefault="00880589" w:rsidP="005C1729">
            <w:pPr>
              <w:pStyle w:val="14"/>
              <w:jc w:val="center"/>
            </w:pPr>
            <w:r w:rsidRPr="00660470">
              <w:rPr>
                <w:rFonts w:hint="eastAsia"/>
              </w:rPr>
              <w:t>主管</w:t>
            </w:r>
          </w:p>
        </w:tc>
        <w:tc>
          <w:tcPr>
            <w:tcW w:w="850" w:type="dxa"/>
            <w:shd w:val="clear" w:color="auto" w:fill="auto"/>
            <w:vAlign w:val="center"/>
            <w:hideMark/>
          </w:tcPr>
          <w:p w14:paraId="196FF4B4" w14:textId="77777777" w:rsidR="00880589" w:rsidRPr="00660470" w:rsidRDefault="00880589" w:rsidP="005C1729">
            <w:pPr>
              <w:pStyle w:val="14"/>
              <w:jc w:val="right"/>
            </w:pPr>
            <w:r w:rsidRPr="00660470">
              <w:rPr>
                <w:rFonts w:hint="eastAsia"/>
              </w:rPr>
              <w:t>7</w:t>
            </w:r>
          </w:p>
        </w:tc>
        <w:tc>
          <w:tcPr>
            <w:tcW w:w="851" w:type="dxa"/>
            <w:shd w:val="clear" w:color="auto" w:fill="auto"/>
            <w:vAlign w:val="center"/>
            <w:hideMark/>
          </w:tcPr>
          <w:p w14:paraId="770B52E3" w14:textId="77777777" w:rsidR="00880589" w:rsidRPr="00660470" w:rsidRDefault="00880589" w:rsidP="005C1729">
            <w:pPr>
              <w:pStyle w:val="14"/>
              <w:jc w:val="right"/>
              <w:rPr>
                <w:bCs/>
              </w:rPr>
            </w:pPr>
            <w:r w:rsidRPr="00660470">
              <w:rPr>
                <w:rFonts w:hint="eastAsia"/>
                <w:bCs/>
              </w:rPr>
              <w:t>15.56</w:t>
            </w:r>
          </w:p>
        </w:tc>
        <w:tc>
          <w:tcPr>
            <w:tcW w:w="860" w:type="dxa"/>
            <w:shd w:val="clear" w:color="auto" w:fill="auto"/>
            <w:vAlign w:val="center"/>
            <w:hideMark/>
          </w:tcPr>
          <w:p w14:paraId="0877C2D5" w14:textId="77777777" w:rsidR="00880589" w:rsidRPr="00660470" w:rsidRDefault="00880589" w:rsidP="005C1729">
            <w:pPr>
              <w:pStyle w:val="14"/>
              <w:jc w:val="right"/>
            </w:pPr>
            <w:r w:rsidRPr="00660470">
              <w:rPr>
                <w:rFonts w:hint="eastAsia"/>
              </w:rPr>
              <w:t>6</w:t>
            </w:r>
          </w:p>
        </w:tc>
        <w:tc>
          <w:tcPr>
            <w:tcW w:w="851" w:type="dxa"/>
            <w:shd w:val="clear" w:color="auto" w:fill="auto"/>
            <w:vAlign w:val="center"/>
            <w:hideMark/>
          </w:tcPr>
          <w:p w14:paraId="757A1C4C" w14:textId="77777777" w:rsidR="00880589" w:rsidRPr="00660470" w:rsidRDefault="00880589" w:rsidP="005C1729">
            <w:pPr>
              <w:pStyle w:val="14"/>
              <w:jc w:val="right"/>
              <w:rPr>
                <w:bCs/>
              </w:rPr>
            </w:pPr>
            <w:r w:rsidRPr="00660470">
              <w:rPr>
                <w:rFonts w:hint="eastAsia"/>
                <w:bCs/>
              </w:rPr>
              <w:t>11.32</w:t>
            </w:r>
          </w:p>
        </w:tc>
        <w:tc>
          <w:tcPr>
            <w:tcW w:w="850" w:type="dxa"/>
            <w:shd w:val="clear" w:color="auto" w:fill="auto"/>
            <w:vAlign w:val="center"/>
            <w:hideMark/>
          </w:tcPr>
          <w:p w14:paraId="689C9547" w14:textId="77777777" w:rsidR="00880589" w:rsidRPr="00660470" w:rsidRDefault="00880589" w:rsidP="005C1729">
            <w:pPr>
              <w:pStyle w:val="14"/>
              <w:jc w:val="center"/>
            </w:pPr>
            <w:r w:rsidRPr="00660470">
              <w:rPr>
                <w:rFonts w:hint="eastAsia"/>
              </w:rPr>
              <w:t>主管</w:t>
            </w:r>
          </w:p>
        </w:tc>
        <w:tc>
          <w:tcPr>
            <w:tcW w:w="709" w:type="dxa"/>
            <w:shd w:val="clear" w:color="auto" w:fill="auto"/>
            <w:vAlign w:val="center"/>
            <w:hideMark/>
          </w:tcPr>
          <w:p w14:paraId="5A17C6CB" w14:textId="77777777" w:rsidR="00880589" w:rsidRPr="00660470" w:rsidRDefault="00880589" w:rsidP="005C1729">
            <w:pPr>
              <w:pStyle w:val="14"/>
              <w:jc w:val="right"/>
            </w:pPr>
            <w:r w:rsidRPr="00660470">
              <w:rPr>
                <w:rFonts w:hint="eastAsia"/>
              </w:rPr>
              <w:t>24</w:t>
            </w:r>
          </w:p>
        </w:tc>
        <w:tc>
          <w:tcPr>
            <w:tcW w:w="851" w:type="dxa"/>
            <w:shd w:val="clear" w:color="auto" w:fill="auto"/>
            <w:vAlign w:val="center"/>
            <w:hideMark/>
          </w:tcPr>
          <w:p w14:paraId="5D323934" w14:textId="77777777" w:rsidR="00880589" w:rsidRPr="00660470" w:rsidRDefault="00880589" w:rsidP="005C1729">
            <w:pPr>
              <w:pStyle w:val="14"/>
              <w:jc w:val="right"/>
              <w:rPr>
                <w:bCs/>
              </w:rPr>
            </w:pPr>
            <w:r w:rsidRPr="00660470">
              <w:rPr>
                <w:rFonts w:hint="eastAsia"/>
                <w:bCs/>
              </w:rPr>
              <w:t>33.80</w:t>
            </w:r>
          </w:p>
        </w:tc>
        <w:tc>
          <w:tcPr>
            <w:tcW w:w="1265" w:type="dxa"/>
          </w:tcPr>
          <w:p w14:paraId="6AC96976" w14:textId="77777777" w:rsidR="00880589" w:rsidRPr="00660470" w:rsidRDefault="00880589" w:rsidP="005C1729">
            <w:pPr>
              <w:pStyle w:val="14"/>
              <w:jc w:val="right"/>
            </w:pPr>
            <w:r w:rsidRPr="00660470">
              <w:rPr>
                <w:rFonts w:hint="eastAsia"/>
              </w:rPr>
              <w:t>24</w:t>
            </w:r>
          </w:p>
        </w:tc>
        <w:tc>
          <w:tcPr>
            <w:tcW w:w="1134" w:type="dxa"/>
          </w:tcPr>
          <w:p w14:paraId="4BDFD172" w14:textId="77777777" w:rsidR="00880589" w:rsidRPr="00660470" w:rsidRDefault="00880589" w:rsidP="005C1729">
            <w:pPr>
              <w:pStyle w:val="14"/>
              <w:jc w:val="right"/>
            </w:pPr>
            <w:r w:rsidRPr="00660470">
              <w:rPr>
                <w:rFonts w:hint="eastAsia"/>
              </w:rPr>
              <w:t>24</w:t>
            </w:r>
          </w:p>
        </w:tc>
        <w:tc>
          <w:tcPr>
            <w:tcW w:w="1134" w:type="dxa"/>
            <w:shd w:val="clear" w:color="auto" w:fill="auto"/>
            <w:vAlign w:val="center"/>
          </w:tcPr>
          <w:p w14:paraId="6472ECBC" w14:textId="77777777" w:rsidR="00880589" w:rsidRPr="00660470" w:rsidRDefault="00880589" w:rsidP="005C1729">
            <w:pPr>
              <w:pStyle w:val="14"/>
              <w:jc w:val="right"/>
            </w:pPr>
            <w:r w:rsidRPr="00660470">
              <w:rPr>
                <w:rFonts w:hint="eastAsia"/>
              </w:rPr>
              <w:t>24</w:t>
            </w:r>
          </w:p>
        </w:tc>
      </w:tr>
      <w:tr w:rsidR="00880589" w:rsidRPr="007C7EC4" w14:paraId="00675E3D" w14:textId="77777777" w:rsidTr="00AF2AEF">
        <w:trPr>
          <w:trHeight w:val="408"/>
          <w:jc w:val="center"/>
        </w:trPr>
        <w:tc>
          <w:tcPr>
            <w:tcW w:w="841" w:type="dxa"/>
            <w:shd w:val="clear" w:color="auto" w:fill="auto"/>
            <w:vAlign w:val="center"/>
            <w:hideMark/>
          </w:tcPr>
          <w:p w14:paraId="5EA178DA" w14:textId="77777777" w:rsidR="00880589" w:rsidRPr="00660470" w:rsidRDefault="00880589" w:rsidP="005C1729">
            <w:pPr>
              <w:pStyle w:val="14"/>
              <w:jc w:val="center"/>
            </w:pPr>
            <w:r w:rsidRPr="00660470">
              <w:rPr>
                <w:rFonts w:hint="eastAsia"/>
              </w:rPr>
              <w:t>非主管</w:t>
            </w:r>
          </w:p>
        </w:tc>
        <w:tc>
          <w:tcPr>
            <w:tcW w:w="850" w:type="dxa"/>
            <w:shd w:val="clear" w:color="auto" w:fill="auto"/>
            <w:vAlign w:val="center"/>
            <w:hideMark/>
          </w:tcPr>
          <w:p w14:paraId="73A63D7A" w14:textId="77777777" w:rsidR="00880589" w:rsidRPr="00660470" w:rsidRDefault="00880589" w:rsidP="005C1729">
            <w:pPr>
              <w:pStyle w:val="14"/>
              <w:jc w:val="right"/>
            </w:pPr>
            <w:r w:rsidRPr="00660470">
              <w:rPr>
                <w:rFonts w:hint="eastAsia"/>
              </w:rPr>
              <w:t>38</w:t>
            </w:r>
          </w:p>
        </w:tc>
        <w:tc>
          <w:tcPr>
            <w:tcW w:w="851" w:type="dxa"/>
            <w:shd w:val="clear" w:color="auto" w:fill="auto"/>
            <w:vAlign w:val="center"/>
            <w:hideMark/>
          </w:tcPr>
          <w:p w14:paraId="4B915BF1" w14:textId="77777777" w:rsidR="00880589" w:rsidRPr="00660470" w:rsidRDefault="00880589" w:rsidP="005C1729">
            <w:pPr>
              <w:pStyle w:val="14"/>
              <w:jc w:val="right"/>
              <w:rPr>
                <w:bCs/>
              </w:rPr>
            </w:pPr>
            <w:r w:rsidRPr="00660470">
              <w:rPr>
                <w:rFonts w:hint="eastAsia"/>
                <w:bCs/>
              </w:rPr>
              <w:t>84.44</w:t>
            </w:r>
          </w:p>
        </w:tc>
        <w:tc>
          <w:tcPr>
            <w:tcW w:w="860" w:type="dxa"/>
            <w:shd w:val="clear" w:color="auto" w:fill="auto"/>
            <w:vAlign w:val="center"/>
            <w:hideMark/>
          </w:tcPr>
          <w:p w14:paraId="228118AD" w14:textId="77777777" w:rsidR="00880589" w:rsidRPr="00660470" w:rsidRDefault="00880589" w:rsidP="005C1729">
            <w:pPr>
              <w:pStyle w:val="14"/>
              <w:jc w:val="right"/>
            </w:pPr>
            <w:r w:rsidRPr="00660470">
              <w:rPr>
                <w:rFonts w:hint="eastAsia"/>
              </w:rPr>
              <w:t>47</w:t>
            </w:r>
          </w:p>
        </w:tc>
        <w:tc>
          <w:tcPr>
            <w:tcW w:w="851" w:type="dxa"/>
            <w:shd w:val="clear" w:color="auto" w:fill="auto"/>
            <w:vAlign w:val="center"/>
            <w:hideMark/>
          </w:tcPr>
          <w:p w14:paraId="4D9C5C72" w14:textId="77777777" w:rsidR="00880589" w:rsidRPr="00660470" w:rsidRDefault="00880589" w:rsidP="005C1729">
            <w:pPr>
              <w:pStyle w:val="14"/>
              <w:jc w:val="right"/>
              <w:rPr>
                <w:bCs/>
              </w:rPr>
            </w:pPr>
            <w:r w:rsidRPr="00660470">
              <w:rPr>
                <w:rFonts w:hint="eastAsia"/>
                <w:bCs/>
              </w:rPr>
              <w:t>88.68</w:t>
            </w:r>
          </w:p>
        </w:tc>
        <w:tc>
          <w:tcPr>
            <w:tcW w:w="850" w:type="dxa"/>
            <w:shd w:val="clear" w:color="auto" w:fill="auto"/>
            <w:vAlign w:val="center"/>
            <w:hideMark/>
          </w:tcPr>
          <w:p w14:paraId="029352B7" w14:textId="77777777" w:rsidR="00880589" w:rsidRPr="00660470" w:rsidRDefault="00880589" w:rsidP="005C1729">
            <w:pPr>
              <w:pStyle w:val="14"/>
              <w:jc w:val="center"/>
            </w:pPr>
            <w:r w:rsidRPr="00660470">
              <w:rPr>
                <w:rFonts w:hint="eastAsia"/>
              </w:rPr>
              <w:t>非主管</w:t>
            </w:r>
          </w:p>
        </w:tc>
        <w:tc>
          <w:tcPr>
            <w:tcW w:w="709" w:type="dxa"/>
            <w:shd w:val="clear" w:color="auto" w:fill="auto"/>
            <w:vAlign w:val="center"/>
            <w:hideMark/>
          </w:tcPr>
          <w:p w14:paraId="68D8ED07" w14:textId="77777777" w:rsidR="00880589" w:rsidRPr="00660470" w:rsidRDefault="00880589" w:rsidP="005C1729">
            <w:pPr>
              <w:pStyle w:val="14"/>
              <w:jc w:val="right"/>
            </w:pPr>
            <w:r w:rsidRPr="00660470">
              <w:rPr>
                <w:rFonts w:hint="eastAsia"/>
              </w:rPr>
              <w:t>47</w:t>
            </w:r>
          </w:p>
        </w:tc>
        <w:tc>
          <w:tcPr>
            <w:tcW w:w="851" w:type="dxa"/>
            <w:shd w:val="clear" w:color="auto" w:fill="auto"/>
            <w:vAlign w:val="center"/>
            <w:hideMark/>
          </w:tcPr>
          <w:p w14:paraId="650A0860" w14:textId="77777777" w:rsidR="00880589" w:rsidRPr="00660470" w:rsidRDefault="00880589" w:rsidP="005C1729">
            <w:pPr>
              <w:pStyle w:val="14"/>
              <w:jc w:val="right"/>
            </w:pPr>
            <w:r w:rsidRPr="00660470">
              <w:rPr>
                <w:rFonts w:hint="eastAsia"/>
                <w:bCs/>
              </w:rPr>
              <w:t>66.20</w:t>
            </w:r>
          </w:p>
        </w:tc>
        <w:tc>
          <w:tcPr>
            <w:tcW w:w="1265" w:type="dxa"/>
          </w:tcPr>
          <w:p w14:paraId="4CF02BC2" w14:textId="77777777" w:rsidR="00880589" w:rsidRPr="00660470" w:rsidRDefault="00880589" w:rsidP="005C1729">
            <w:pPr>
              <w:pStyle w:val="14"/>
              <w:jc w:val="right"/>
              <w:rPr>
                <w:bCs/>
                <w:u w:val="single"/>
              </w:rPr>
            </w:pPr>
            <w:r w:rsidRPr="00660470">
              <w:rPr>
                <w:rFonts w:hint="eastAsia"/>
                <w:bCs/>
                <w:u w:val="single"/>
              </w:rPr>
              <w:t>130</w:t>
            </w:r>
          </w:p>
        </w:tc>
        <w:tc>
          <w:tcPr>
            <w:tcW w:w="1134" w:type="dxa"/>
          </w:tcPr>
          <w:p w14:paraId="34CB85FF" w14:textId="77777777" w:rsidR="00880589" w:rsidRPr="00660470" w:rsidRDefault="00880589" w:rsidP="005C1729">
            <w:pPr>
              <w:pStyle w:val="14"/>
              <w:jc w:val="right"/>
              <w:rPr>
                <w:bCs/>
                <w:u w:val="single"/>
              </w:rPr>
            </w:pPr>
            <w:r w:rsidRPr="00660470">
              <w:rPr>
                <w:rFonts w:hint="eastAsia"/>
                <w:bCs/>
                <w:u w:val="single"/>
              </w:rPr>
              <w:t>127</w:t>
            </w:r>
          </w:p>
        </w:tc>
        <w:tc>
          <w:tcPr>
            <w:tcW w:w="1134" w:type="dxa"/>
            <w:shd w:val="clear" w:color="auto" w:fill="auto"/>
            <w:vAlign w:val="center"/>
          </w:tcPr>
          <w:p w14:paraId="7EE05D47" w14:textId="77777777" w:rsidR="00880589" w:rsidRPr="00660470" w:rsidRDefault="00880589" w:rsidP="005C1729">
            <w:pPr>
              <w:pStyle w:val="14"/>
              <w:jc w:val="right"/>
              <w:rPr>
                <w:bCs/>
                <w:u w:val="single"/>
              </w:rPr>
            </w:pPr>
            <w:r w:rsidRPr="00660470">
              <w:rPr>
                <w:bCs/>
                <w:u w:val="single"/>
              </w:rPr>
              <w:t>96</w:t>
            </w:r>
          </w:p>
        </w:tc>
      </w:tr>
      <w:tr w:rsidR="00880589" w:rsidRPr="007C7EC4" w14:paraId="1D728EB2" w14:textId="77777777" w:rsidTr="00AF2AEF">
        <w:trPr>
          <w:trHeight w:val="408"/>
          <w:jc w:val="center"/>
        </w:trPr>
        <w:tc>
          <w:tcPr>
            <w:tcW w:w="841" w:type="dxa"/>
            <w:shd w:val="clear" w:color="auto" w:fill="auto"/>
            <w:vAlign w:val="center"/>
            <w:hideMark/>
          </w:tcPr>
          <w:p w14:paraId="1896FDF0" w14:textId="77777777" w:rsidR="00880589" w:rsidRPr="00660470" w:rsidRDefault="00880589" w:rsidP="005C1729">
            <w:pPr>
              <w:pStyle w:val="14"/>
              <w:jc w:val="center"/>
            </w:pPr>
            <w:r w:rsidRPr="00660470">
              <w:rPr>
                <w:rFonts w:hint="eastAsia"/>
              </w:rPr>
              <w:t>總計</w:t>
            </w:r>
          </w:p>
        </w:tc>
        <w:tc>
          <w:tcPr>
            <w:tcW w:w="850" w:type="dxa"/>
            <w:shd w:val="clear" w:color="auto" w:fill="auto"/>
            <w:vAlign w:val="center"/>
            <w:hideMark/>
          </w:tcPr>
          <w:p w14:paraId="7398A75E" w14:textId="77777777" w:rsidR="00880589" w:rsidRPr="00660470" w:rsidRDefault="00880589" w:rsidP="005C1729">
            <w:pPr>
              <w:pStyle w:val="14"/>
              <w:jc w:val="right"/>
            </w:pPr>
            <w:r w:rsidRPr="00660470">
              <w:rPr>
                <w:rFonts w:hint="eastAsia"/>
              </w:rPr>
              <w:t>45</w:t>
            </w:r>
          </w:p>
        </w:tc>
        <w:tc>
          <w:tcPr>
            <w:tcW w:w="851" w:type="dxa"/>
            <w:shd w:val="clear" w:color="auto" w:fill="auto"/>
            <w:vAlign w:val="center"/>
            <w:hideMark/>
          </w:tcPr>
          <w:p w14:paraId="4259BEC9" w14:textId="77777777" w:rsidR="00880589" w:rsidRPr="00660470" w:rsidRDefault="00880589" w:rsidP="005C1729">
            <w:pPr>
              <w:pStyle w:val="14"/>
              <w:jc w:val="right"/>
              <w:rPr>
                <w:bCs/>
              </w:rPr>
            </w:pPr>
            <w:r w:rsidRPr="00660470">
              <w:rPr>
                <w:rFonts w:hint="eastAsia"/>
                <w:bCs/>
              </w:rPr>
              <w:t>100.00</w:t>
            </w:r>
          </w:p>
        </w:tc>
        <w:tc>
          <w:tcPr>
            <w:tcW w:w="860" w:type="dxa"/>
            <w:shd w:val="clear" w:color="auto" w:fill="auto"/>
            <w:vAlign w:val="center"/>
            <w:hideMark/>
          </w:tcPr>
          <w:p w14:paraId="07F8F7D2" w14:textId="77777777" w:rsidR="00880589" w:rsidRPr="00660470" w:rsidRDefault="00880589" w:rsidP="005C1729">
            <w:pPr>
              <w:pStyle w:val="14"/>
              <w:jc w:val="right"/>
            </w:pPr>
            <w:r w:rsidRPr="00660470">
              <w:t>53</w:t>
            </w:r>
          </w:p>
        </w:tc>
        <w:tc>
          <w:tcPr>
            <w:tcW w:w="851" w:type="dxa"/>
            <w:shd w:val="clear" w:color="auto" w:fill="auto"/>
            <w:vAlign w:val="center"/>
            <w:hideMark/>
          </w:tcPr>
          <w:p w14:paraId="7547DBBF" w14:textId="77777777" w:rsidR="00880589" w:rsidRPr="00660470" w:rsidRDefault="00880589" w:rsidP="005C1729">
            <w:pPr>
              <w:pStyle w:val="14"/>
              <w:jc w:val="right"/>
              <w:rPr>
                <w:bCs/>
              </w:rPr>
            </w:pPr>
            <w:r w:rsidRPr="00660470">
              <w:rPr>
                <w:rFonts w:hint="eastAsia"/>
                <w:bCs/>
              </w:rPr>
              <w:t>100.00</w:t>
            </w:r>
          </w:p>
        </w:tc>
        <w:tc>
          <w:tcPr>
            <w:tcW w:w="850" w:type="dxa"/>
            <w:shd w:val="clear" w:color="auto" w:fill="auto"/>
            <w:vAlign w:val="center"/>
            <w:hideMark/>
          </w:tcPr>
          <w:p w14:paraId="60C631E2" w14:textId="77777777" w:rsidR="00880589" w:rsidRPr="00660470" w:rsidRDefault="00880589" w:rsidP="005C1729">
            <w:pPr>
              <w:pStyle w:val="14"/>
              <w:jc w:val="center"/>
            </w:pPr>
            <w:r w:rsidRPr="00660470">
              <w:rPr>
                <w:rFonts w:hint="eastAsia"/>
              </w:rPr>
              <w:t>總計</w:t>
            </w:r>
          </w:p>
        </w:tc>
        <w:tc>
          <w:tcPr>
            <w:tcW w:w="709" w:type="dxa"/>
            <w:shd w:val="clear" w:color="auto" w:fill="auto"/>
            <w:vAlign w:val="center"/>
            <w:hideMark/>
          </w:tcPr>
          <w:p w14:paraId="2E74A2EA" w14:textId="77777777" w:rsidR="00880589" w:rsidRPr="00660470" w:rsidRDefault="00880589" w:rsidP="005C1729">
            <w:pPr>
              <w:pStyle w:val="14"/>
              <w:jc w:val="right"/>
            </w:pPr>
            <w:r w:rsidRPr="00660470">
              <w:rPr>
                <w:rFonts w:hint="eastAsia"/>
              </w:rPr>
              <w:t>71</w:t>
            </w:r>
          </w:p>
        </w:tc>
        <w:tc>
          <w:tcPr>
            <w:tcW w:w="851" w:type="dxa"/>
            <w:shd w:val="clear" w:color="auto" w:fill="auto"/>
            <w:vAlign w:val="center"/>
            <w:hideMark/>
          </w:tcPr>
          <w:p w14:paraId="4B9AAF7E" w14:textId="77777777" w:rsidR="00880589" w:rsidRPr="00660470" w:rsidRDefault="00880589" w:rsidP="005C1729">
            <w:pPr>
              <w:pStyle w:val="14"/>
              <w:jc w:val="right"/>
            </w:pPr>
            <w:r w:rsidRPr="00660470">
              <w:rPr>
                <w:rFonts w:hint="eastAsia"/>
              </w:rPr>
              <w:t>100.00</w:t>
            </w:r>
          </w:p>
        </w:tc>
        <w:tc>
          <w:tcPr>
            <w:tcW w:w="1265" w:type="dxa"/>
          </w:tcPr>
          <w:p w14:paraId="084B4F5E" w14:textId="77777777" w:rsidR="00880589" w:rsidRPr="00660470" w:rsidRDefault="00880589" w:rsidP="005C1729">
            <w:pPr>
              <w:pStyle w:val="14"/>
              <w:jc w:val="right"/>
            </w:pPr>
            <w:r w:rsidRPr="00660470">
              <w:rPr>
                <w:rFonts w:hint="eastAsia"/>
              </w:rPr>
              <w:t>154</w:t>
            </w:r>
          </w:p>
        </w:tc>
        <w:tc>
          <w:tcPr>
            <w:tcW w:w="1134" w:type="dxa"/>
          </w:tcPr>
          <w:p w14:paraId="4C306D6A" w14:textId="77777777" w:rsidR="00880589" w:rsidRPr="00660470" w:rsidRDefault="00880589" w:rsidP="005C1729">
            <w:pPr>
              <w:pStyle w:val="14"/>
              <w:jc w:val="right"/>
            </w:pPr>
            <w:r w:rsidRPr="00660470">
              <w:rPr>
                <w:rFonts w:hint="eastAsia"/>
              </w:rPr>
              <w:t>151</w:t>
            </w:r>
          </w:p>
        </w:tc>
        <w:tc>
          <w:tcPr>
            <w:tcW w:w="1134" w:type="dxa"/>
            <w:shd w:val="clear" w:color="auto" w:fill="auto"/>
            <w:vAlign w:val="center"/>
          </w:tcPr>
          <w:p w14:paraId="78E2520C" w14:textId="77777777" w:rsidR="00880589" w:rsidRPr="00660470" w:rsidRDefault="00880589" w:rsidP="005C1729">
            <w:pPr>
              <w:pStyle w:val="14"/>
              <w:jc w:val="right"/>
            </w:pPr>
            <w:r w:rsidRPr="00660470">
              <w:t>120</w:t>
            </w:r>
          </w:p>
        </w:tc>
      </w:tr>
      <w:tr w:rsidR="00880589" w:rsidRPr="007C7EC4" w14:paraId="76FDF7B6" w14:textId="77777777" w:rsidTr="00AF2AEF">
        <w:trPr>
          <w:trHeight w:val="408"/>
          <w:jc w:val="center"/>
        </w:trPr>
        <w:tc>
          <w:tcPr>
            <w:tcW w:w="841" w:type="dxa"/>
            <w:shd w:val="clear" w:color="auto" w:fill="auto"/>
            <w:vAlign w:val="center"/>
          </w:tcPr>
          <w:p w14:paraId="4ED911B6" w14:textId="77777777" w:rsidR="00880589" w:rsidRPr="007C7EC4" w:rsidRDefault="00880589" w:rsidP="005C1729">
            <w:pPr>
              <w:pStyle w:val="14"/>
            </w:pPr>
          </w:p>
        </w:tc>
        <w:tc>
          <w:tcPr>
            <w:tcW w:w="850" w:type="dxa"/>
            <w:shd w:val="clear" w:color="auto" w:fill="auto"/>
            <w:vAlign w:val="center"/>
          </w:tcPr>
          <w:p w14:paraId="78896528" w14:textId="77777777" w:rsidR="00880589" w:rsidRPr="007C7EC4" w:rsidRDefault="00880589" w:rsidP="005C1729">
            <w:pPr>
              <w:pStyle w:val="14"/>
            </w:pPr>
          </w:p>
        </w:tc>
        <w:tc>
          <w:tcPr>
            <w:tcW w:w="851" w:type="dxa"/>
            <w:shd w:val="clear" w:color="auto" w:fill="auto"/>
            <w:vAlign w:val="center"/>
          </w:tcPr>
          <w:p w14:paraId="49FA9AE7" w14:textId="77777777" w:rsidR="00880589" w:rsidRPr="007C7EC4" w:rsidRDefault="00880589" w:rsidP="005C1729">
            <w:pPr>
              <w:pStyle w:val="14"/>
              <w:rPr>
                <w:b/>
                <w:bCs/>
              </w:rPr>
            </w:pPr>
          </w:p>
        </w:tc>
        <w:tc>
          <w:tcPr>
            <w:tcW w:w="860" w:type="dxa"/>
            <w:shd w:val="clear" w:color="auto" w:fill="auto"/>
            <w:vAlign w:val="center"/>
          </w:tcPr>
          <w:p w14:paraId="2E1574FF" w14:textId="77777777" w:rsidR="00880589" w:rsidRPr="007C7EC4" w:rsidRDefault="00880589" w:rsidP="005C1729">
            <w:pPr>
              <w:pStyle w:val="14"/>
            </w:pPr>
          </w:p>
        </w:tc>
        <w:tc>
          <w:tcPr>
            <w:tcW w:w="851" w:type="dxa"/>
            <w:shd w:val="clear" w:color="auto" w:fill="auto"/>
            <w:vAlign w:val="center"/>
          </w:tcPr>
          <w:p w14:paraId="083635C1" w14:textId="77777777" w:rsidR="00880589" w:rsidRPr="007C7EC4" w:rsidRDefault="00880589" w:rsidP="005C1729">
            <w:pPr>
              <w:pStyle w:val="14"/>
              <w:rPr>
                <w:bCs/>
              </w:rPr>
            </w:pPr>
          </w:p>
        </w:tc>
        <w:tc>
          <w:tcPr>
            <w:tcW w:w="2410" w:type="dxa"/>
            <w:gridSpan w:val="3"/>
            <w:shd w:val="clear" w:color="auto" w:fill="auto"/>
            <w:vAlign w:val="center"/>
          </w:tcPr>
          <w:p w14:paraId="22B8DBCC" w14:textId="77777777" w:rsidR="00880589" w:rsidRPr="007C7EC4" w:rsidRDefault="00880589" w:rsidP="005C1729">
            <w:pPr>
              <w:pStyle w:val="14"/>
              <w:jc w:val="right"/>
              <w:rPr>
                <w:b/>
              </w:rPr>
            </w:pPr>
            <w:r w:rsidRPr="007C7EC4">
              <w:rPr>
                <w:rFonts w:hint="eastAsia"/>
                <w:b/>
              </w:rPr>
              <w:t>換算人力差額</w:t>
            </w:r>
          </w:p>
        </w:tc>
        <w:tc>
          <w:tcPr>
            <w:tcW w:w="1265" w:type="dxa"/>
          </w:tcPr>
          <w:p w14:paraId="28D4DACE" w14:textId="77777777" w:rsidR="00880589" w:rsidRPr="007C7EC4" w:rsidRDefault="00880589" w:rsidP="005C1729">
            <w:pPr>
              <w:pStyle w:val="14"/>
              <w:jc w:val="right"/>
              <w:rPr>
                <w:b/>
                <w:u w:val="single"/>
              </w:rPr>
            </w:pPr>
            <w:r w:rsidRPr="007C7EC4">
              <w:rPr>
                <w:rFonts w:hint="eastAsia"/>
                <w:b/>
                <w:u w:val="single"/>
              </w:rPr>
              <w:t>8</w:t>
            </w:r>
            <w:r w:rsidRPr="007C7EC4">
              <w:rPr>
                <w:b/>
                <w:u w:val="single"/>
              </w:rPr>
              <w:t>3</w:t>
            </w:r>
          </w:p>
          <w:p w14:paraId="08DAE56F" w14:textId="77777777" w:rsidR="00880589" w:rsidRPr="007C7EC4" w:rsidRDefault="00880589" w:rsidP="005C1729">
            <w:pPr>
              <w:pStyle w:val="14"/>
              <w:jc w:val="right"/>
            </w:pPr>
            <w:r w:rsidRPr="007C7EC4">
              <w:rPr>
                <w:rFonts w:hint="eastAsia"/>
                <w:sz w:val="24"/>
              </w:rPr>
              <w:t>（</w:t>
            </w:r>
            <w:r w:rsidRPr="007C7EC4">
              <w:rPr>
                <w:sz w:val="24"/>
              </w:rPr>
              <w:t>154-71</w:t>
            </w:r>
            <w:r w:rsidRPr="007C7EC4">
              <w:rPr>
                <w:rFonts w:hint="eastAsia"/>
                <w:sz w:val="24"/>
              </w:rPr>
              <w:t>）</w:t>
            </w:r>
          </w:p>
        </w:tc>
        <w:tc>
          <w:tcPr>
            <w:tcW w:w="1134" w:type="dxa"/>
          </w:tcPr>
          <w:p w14:paraId="50A08992" w14:textId="77777777" w:rsidR="00880589" w:rsidRPr="007C7EC4" w:rsidRDefault="00880589" w:rsidP="005C1729">
            <w:pPr>
              <w:pStyle w:val="14"/>
              <w:jc w:val="right"/>
              <w:rPr>
                <w:b/>
                <w:u w:val="single"/>
              </w:rPr>
            </w:pPr>
            <w:r w:rsidRPr="007C7EC4">
              <w:rPr>
                <w:rFonts w:hint="eastAsia"/>
                <w:b/>
                <w:u w:val="single"/>
              </w:rPr>
              <w:t>8</w:t>
            </w:r>
            <w:r w:rsidRPr="007C7EC4">
              <w:rPr>
                <w:b/>
                <w:u w:val="single"/>
              </w:rPr>
              <w:t>0</w:t>
            </w:r>
          </w:p>
          <w:p w14:paraId="39CA935C" w14:textId="77777777" w:rsidR="00880589" w:rsidRPr="007C7EC4" w:rsidRDefault="00880589" w:rsidP="005C1729">
            <w:pPr>
              <w:pStyle w:val="14"/>
              <w:jc w:val="right"/>
            </w:pPr>
            <w:r w:rsidRPr="007C7EC4">
              <w:rPr>
                <w:rFonts w:hint="eastAsia"/>
                <w:sz w:val="24"/>
              </w:rPr>
              <w:t>（1</w:t>
            </w:r>
            <w:r w:rsidRPr="007C7EC4">
              <w:rPr>
                <w:sz w:val="24"/>
              </w:rPr>
              <w:t>51-71</w:t>
            </w:r>
            <w:r w:rsidRPr="007C7EC4">
              <w:rPr>
                <w:rFonts w:hint="eastAsia"/>
                <w:sz w:val="24"/>
              </w:rPr>
              <w:t>）</w:t>
            </w:r>
          </w:p>
        </w:tc>
        <w:tc>
          <w:tcPr>
            <w:tcW w:w="1134" w:type="dxa"/>
            <w:shd w:val="clear" w:color="auto" w:fill="auto"/>
            <w:vAlign w:val="center"/>
          </w:tcPr>
          <w:p w14:paraId="2B840AC9" w14:textId="77777777" w:rsidR="00880589" w:rsidRPr="007C7EC4" w:rsidRDefault="00880589" w:rsidP="005C1729">
            <w:pPr>
              <w:pStyle w:val="14"/>
              <w:jc w:val="right"/>
              <w:rPr>
                <w:b/>
                <w:u w:val="single"/>
              </w:rPr>
            </w:pPr>
            <w:r w:rsidRPr="007C7EC4">
              <w:rPr>
                <w:rFonts w:hint="eastAsia"/>
                <w:b/>
                <w:u w:val="single"/>
              </w:rPr>
              <w:t>4</w:t>
            </w:r>
            <w:r w:rsidRPr="007C7EC4">
              <w:rPr>
                <w:b/>
                <w:u w:val="single"/>
              </w:rPr>
              <w:t>9</w:t>
            </w:r>
          </w:p>
          <w:p w14:paraId="039E9D1C" w14:textId="77777777" w:rsidR="00880589" w:rsidRPr="007C7EC4" w:rsidRDefault="00880589" w:rsidP="005C1729">
            <w:pPr>
              <w:pStyle w:val="14"/>
            </w:pPr>
            <w:r w:rsidRPr="007C7EC4">
              <w:rPr>
                <w:rFonts w:hint="eastAsia"/>
                <w:sz w:val="24"/>
              </w:rPr>
              <w:t>（</w:t>
            </w:r>
            <w:r w:rsidRPr="007C7EC4">
              <w:rPr>
                <w:sz w:val="24"/>
              </w:rPr>
              <w:t>120-71</w:t>
            </w:r>
            <w:r w:rsidRPr="007C7EC4">
              <w:rPr>
                <w:rFonts w:hint="eastAsia"/>
                <w:sz w:val="24"/>
              </w:rPr>
              <w:t>）</w:t>
            </w:r>
          </w:p>
        </w:tc>
      </w:tr>
      <w:tr w:rsidR="00660470" w:rsidRPr="007C7EC4" w14:paraId="38B523C3" w14:textId="77777777" w:rsidTr="00AF2AEF">
        <w:trPr>
          <w:trHeight w:val="408"/>
          <w:jc w:val="center"/>
        </w:trPr>
        <w:tc>
          <w:tcPr>
            <w:tcW w:w="10196" w:type="dxa"/>
            <w:gridSpan w:val="11"/>
            <w:shd w:val="clear" w:color="auto" w:fill="auto"/>
            <w:vAlign w:val="center"/>
          </w:tcPr>
          <w:p w14:paraId="0814F855" w14:textId="77777777" w:rsidR="00C329E0" w:rsidRPr="00C329E0" w:rsidRDefault="00C329E0" w:rsidP="007D0AA5">
            <w:pPr>
              <w:pStyle w:val="14"/>
            </w:pPr>
            <w:r w:rsidRPr="00C329E0">
              <w:rPr>
                <w:rFonts w:hint="eastAsia"/>
              </w:rPr>
              <w:t>備註：</w:t>
            </w:r>
          </w:p>
          <w:p w14:paraId="2787880F" w14:textId="77777777" w:rsidR="00660470" w:rsidRPr="00C329E0" w:rsidRDefault="00C329E0" w:rsidP="007D0AA5">
            <w:pPr>
              <w:pStyle w:val="14"/>
              <w:ind w:left="354" w:hangingChars="130" w:hanging="354"/>
            </w:pPr>
            <w:r w:rsidRPr="00C329E0">
              <w:t>1</w:t>
            </w:r>
            <w:r w:rsidRPr="00C329E0">
              <w:rPr>
                <w:rFonts w:hint="eastAsia"/>
              </w:rPr>
              <w:t>、以改制前</w:t>
            </w:r>
            <w:r w:rsidR="00337DC1">
              <w:rPr>
                <w:rFonts w:hint="eastAsia"/>
              </w:rPr>
              <w:t>內政部</w:t>
            </w:r>
            <w:r w:rsidRPr="00C329E0">
              <w:rPr>
                <w:rFonts w:hint="eastAsia"/>
              </w:rPr>
              <w:t>營建署(含國家公園組、綜合組海岸科及城鄉發展分署濕地復育課)原實際人力中，主管及非主管人員比率(分別為15.56％及84.44％)為標準，復以改制後國家公園署主管預算員額進行回推計算。</w:t>
            </w:r>
          </w:p>
          <w:p w14:paraId="157B5D40" w14:textId="77777777" w:rsidR="00C329E0" w:rsidRPr="007C7EC4" w:rsidRDefault="00C329E0" w:rsidP="007D0AA5">
            <w:pPr>
              <w:pStyle w:val="14"/>
              <w:ind w:left="354" w:hangingChars="130" w:hanging="354"/>
              <w:rPr>
                <w:b/>
                <w:u w:val="single"/>
              </w:rPr>
            </w:pPr>
            <w:r w:rsidRPr="00C329E0">
              <w:rPr>
                <w:rFonts w:hint="eastAsia"/>
              </w:rPr>
              <w:t>2、以銓敘部113年統計全國主管及非主管比率(分別為15.91％及84.09％)為換算依據</w:t>
            </w:r>
          </w:p>
        </w:tc>
      </w:tr>
    </w:tbl>
    <w:p w14:paraId="1829BC92" w14:textId="77777777" w:rsidR="00880589" w:rsidRPr="007C7EC4" w:rsidRDefault="00972B5B" w:rsidP="005C1729">
      <w:pPr>
        <w:pStyle w:val="aff2"/>
        <w:kinsoku/>
        <w:ind w:leftChars="-208" w:left="1" w:hangingChars="253" w:hanging="709"/>
      </w:pPr>
      <w:r w:rsidRPr="007C7EC4">
        <w:rPr>
          <w:rFonts w:hint="eastAsia"/>
        </w:rPr>
        <w:t>資料來源：內政部</w:t>
      </w:r>
    </w:p>
    <w:p w14:paraId="1433E085" w14:textId="77777777" w:rsidR="00B416A3" w:rsidRPr="007C7EC4" w:rsidRDefault="00B416A3" w:rsidP="005C1729">
      <w:pPr>
        <w:pStyle w:val="4"/>
        <w:overflowPunct w:val="0"/>
        <w:ind w:left="1701"/>
        <w:rPr>
          <w:rFonts w:hAnsi="標楷體" w:cs="新細明體"/>
          <w:kern w:val="0"/>
          <w:szCs w:val="32"/>
        </w:rPr>
      </w:pPr>
      <w:r w:rsidRPr="007C7EC4">
        <w:rPr>
          <w:rFonts w:hAnsi="標楷體" w:cs="新細明體" w:hint="eastAsia"/>
          <w:kern w:val="0"/>
          <w:szCs w:val="32"/>
        </w:rPr>
        <w:t>國家公園預算大幅刪減：查113年至116年國家公園中程計畫(草案)報行政院版本</w:t>
      </w:r>
      <w:r w:rsidRPr="007C7EC4">
        <w:rPr>
          <w:rFonts w:hAnsi="標楷體" w:cs="新細明體"/>
          <w:kern w:val="0"/>
          <w:szCs w:val="32"/>
        </w:rPr>
        <w:t>總經費需求</w:t>
      </w:r>
      <w:r w:rsidRPr="007C7EC4">
        <w:rPr>
          <w:rFonts w:hAnsi="標楷體" w:cs="新細明體" w:hint="eastAsia"/>
          <w:kern w:val="0"/>
          <w:szCs w:val="32"/>
        </w:rPr>
        <w:t>約</w:t>
      </w:r>
      <w:r w:rsidR="00E3654E" w:rsidRPr="007C7EC4">
        <w:rPr>
          <w:rFonts w:hAnsi="標楷體" w:cs="新細明體" w:hint="eastAsia"/>
          <w:kern w:val="0"/>
          <w:szCs w:val="32"/>
        </w:rPr>
        <w:t>新臺幣</w:t>
      </w:r>
      <w:r w:rsidR="001B74C4" w:rsidRPr="007C7EC4">
        <w:rPr>
          <w:rFonts w:hAnsi="標楷體" w:cs="新細明體" w:hint="eastAsia"/>
          <w:kern w:val="0"/>
          <w:szCs w:val="32"/>
        </w:rPr>
        <w:t>(</w:t>
      </w:r>
      <w:r w:rsidR="00E3654E" w:rsidRPr="007C7EC4">
        <w:rPr>
          <w:rFonts w:hAnsi="標楷體" w:cs="新細明體" w:hint="eastAsia"/>
          <w:kern w:val="0"/>
          <w:szCs w:val="32"/>
        </w:rPr>
        <w:t>下同</w:t>
      </w:r>
      <w:r w:rsidR="001B74C4" w:rsidRPr="007C7EC4">
        <w:rPr>
          <w:rFonts w:hAnsi="標楷體" w:cs="新細明體" w:hint="eastAsia"/>
          <w:kern w:val="0"/>
          <w:szCs w:val="32"/>
        </w:rPr>
        <w:t>)</w:t>
      </w:r>
      <w:r w:rsidRPr="007C7EC4">
        <w:rPr>
          <w:rFonts w:hAnsi="標楷體" w:cs="新細明體"/>
          <w:kern w:val="0"/>
          <w:szCs w:val="32"/>
        </w:rPr>
        <w:t>1</w:t>
      </w:r>
      <w:r w:rsidRPr="007C7EC4">
        <w:rPr>
          <w:rFonts w:hAnsi="標楷體" w:cs="新細明體" w:hint="eastAsia"/>
          <w:kern w:val="0"/>
          <w:szCs w:val="32"/>
        </w:rPr>
        <w:t>54</w:t>
      </w:r>
      <w:r w:rsidRPr="007C7EC4">
        <w:rPr>
          <w:rFonts w:hAnsi="標楷體" w:cs="新細明體"/>
          <w:kern w:val="0"/>
          <w:szCs w:val="32"/>
        </w:rPr>
        <w:t>.</w:t>
      </w:r>
      <w:r w:rsidRPr="007C7EC4">
        <w:rPr>
          <w:rFonts w:hAnsi="標楷體" w:cs="新細明體" w:hint="eastAsia"/>
          <w:kern w:val="0"/>
          <w:szCs w:val="32"/>
        </w:rPr>
        <w:t>7</w:t>
      </w:r>
      <w:r w:rsidRPr="007C7EC4">
        <w:rPr>
          <w:rFonts w:hAnsi="標楷體" w:cs="新細明體"/>
          <w:kern w:val="0"/>
          <w:szCs w:val="32"/>
        </w:rPr>
        <w:t>億元</w:t>
      </w:r>
      <w:r w:rsidRPr="007C7EC4">
        <w:rPr>
          <w:rFonts w:hAnsi="標楷體" w:cs="新細明體" w:hint="eastAsia"/>
          <w:kern w:val="0"/>
          <w:szCs w:val="32"/>
        </w:rPr>
        <w:t>，惟經國家發展委員會第122次會議決議</w:t>
      </w:r>
      <w:r w:rsidR="00337DC1">
        <w:rPr>
          <w:rFonts w:hAnsi="標楷體" w:cs="新細明體" w:hint="eastAsia"/>
          <w:kern w:val="0"/>
          <w:szCs w:val="32"/>
        </w:rPr>
        <w:t>：</w:t>
      </w:r>
      <w:r w:rsidRPr="007C7EC4">
        <w:rPr>
          <w:rFonts w:hAnsi="標楷體" w:cs="新細明體" w:hint="eastAsia"/>
          <w:kern w:val="0"/>
          <w:szCs w:val="32"/>
        </w:rPr>
        <w:t>「以中央公務預算支應122.2億元，請內政部覈實及撙節原則，適時滾動檢討分年經費，以符合實際需求」。</w:t>
      </w:r>
      <w:r w:rsidRPr="007C7EC4">
        <w:rPr>
          <w:rFonts w:hAnsi="標楷體" w:cs="新細明體"/>
          <w:kern w:val="0"/>
          <w:szCs w:val="32"/>
        </w:rPr>
        <w:t>國家公園</w:t>
      </w:r>
      <w:r w:rsidRPr="007C7EC4">
        <w:rPr>
          <w:rFonts w:hAnsi="標楷體" w:cs="新細明體"/>
          <w:kern w:val="0"/>
          <w:szCs w:val="32"/>
        </w:rPr>
        <w:lastRenderedPageBreak/>
        <w:t>署</w:t>
      </w:r>
      <w:r w:rsidRPr="007C7EC4">
        <w:rPr>
          <w:rFonts w:hAnsi="標楷體" w:cs="新細明體" w:hint="eastAsia"/>
          <w:kern w:val="0"/>
          <w:szCs w:val="32"/>
        </w:rPr>
        <w:t>再</w:t>
      </w:r>
      <w:r w:rsidRPr="007C7EC4">
        <w:rPr>
          <w:rFonts w:hAnsi="標楷體" w:cs="新細明體"/>
          <w:kern w:val="0"/>
          <w:szCs w:val="32"/>
        </w:rPr>
        <w:t>重新檢討各國家公園子計畫經費，大幅縮減土地取得及</w:t>
      </w:r>
      <w:r w:rsidRPr="007C7EC4">
        <w:rPr>
          <w:rFonts w:hAnsi="標楷體" w:cs="新細明體" w:hint="eastAsia"/>
          <w:kern w:val="0"/>
          <w:szCs w:val="32"/>
        </w:rPr>
        <w:t>營建工程項目費用</w:t>
      </w:r>
      <w:r w:rsidRPr="007C7EC4">
        <w:rPr>
          <w:rFonts w:hAnsi="標楷體" w:cs="新細明體"/>
          <w:kern w:val="0"/>
          <w:szCs w:val="32"/>
        </w:rPr>
        <w:t>，</w:t>
      </w:r>
      <w:r w:rsidR="00B87DA8">
        <w:rPr>
          <w:rFonts w:hAnsi="標楷體" w:cs="新細明體" w:hint="eastAsia"/>
          <w:kern w:val="0"/>
          <w:szCs w:val="32"/>
        </w:rPr>
        <w:t>爰</w:t>
      </w:r>
      <w:r w:rsidRPr="007C7EC4">
        <w:rPr>
          <w:rFonts w:hAnsi="標楷體" w:cs="新細明體"/>
          <w:kern w:val="0"/>
          <w:szCs w:val="32"/>
        </w:rPr>
        <w:t>多項工程計畫經費不僅大幅縮減，甚至轉為規劃階段或需另行籌措工程經費</w:t>
      </w:r>
      <w:r w:rsidR="00B87DA8">
        <w:rPr>
          <w:rFonts w:hAnsi="標楷體" w:cs="新細明體" w:hint="eastAsia"/>
          <w:kern w:val="0"/>
          <w:szCs w:val="32"/>
        </w:rPr>
        <w:t>，影響所及，均不利</w:t>
      </w:r>
      <w:r w:rsidRPr="007C7EC4">
        <w:rPr>
          <w:rFonts w:hAnsi="標楷體" w:cs="新細明體"/>
          <w:kern w:val="0"/>
          <w:szCs w:val="32"/>
        </w:rPr>
        <w:t>園區設備更新、安全維護，以及經營管理效能</w:t>
      </w:r>
      <w:r w:rsidRPr="007C7EC4">
        <w:rPr>
          <w:rFonts w:hAnsi="標楷體" w:cs="新細明體" w:hint="eastAsia"/>
          <w:kern w:val="0"/>
          <w:szCs w:val="32"/>
        </w:rPr>
        <w:t>。</w:t>
      </w:r>
    </w:p>
    <w:p w14:paraId="2538F9A0" w14:textId="77777777" w:rsidR="00B416A3" w:rsidRPr="007C7EC4" w:rsidRDefault="00B416A3" w:rsidP="005C1729">
      <w:pPr>
        <w:pStyle w:val="4"/>
        <w:overflowPunct w:val="0"/>
        <w:ind w:left="1701"/>
        <w:rPr>
          <w:rFonts w:hAnsi="標楷體" w:cs="新細明體"/>
          <w:kern w:val="0"/>
          <w:szCs w:val="32"/>
        </w:rPr>
      </w:pPr>
      <w:r w:rsidRPr="007C7EC4">
        <w:rPr>
          <w:rFonts w:hAnsi="標楷體" w:cs="新細明體" w:hint="eastAsia"/>
          <w:kern w:val="0"/>
          <w:szCs w:val="32"/>
        </w:rPr>
        <w:t>各管理處實務困境：各國家</w:t>
      </w:r>
      <w:r w:rsidR="00C96EBE" w:rsidRPr="007C7EC4">
        <w:rPr>
          <w:rFonts w:hAnsi="標楷體" w:cs="新細明體" w:hint="eastAsia"/>
          <w:kern w:val="0"/>
          <w:szCs w:val="32"/>
        </w:rPr>
        <w:t>(</w:t>
      </w:r>
      <w:r w:rsidRPr="007C7EC4">
        <w:rPr>
          <w:rFonts w:hAnsi="標楷體" w:cs="新細明體" w:hint="eastAsia"/>
          <w:kern w:val="0"/>
          <w:szCs w:val="32"/>
        </w:rPr>
        <w:t>自然</w:t>
      </w:r>
      <w:r w:rsidR="00C96EBE" w:rsidRPr="007C7EC4">
        <w:rPr>
          <w:rFonts w:hAnsi="標楷體" w:cs="新細明體" w:hint="eastAsia"/>
          <w:kern w:val="0"/>
          <w:szCs w:val="32"/>
        </w:rPr>
        <w:t>)</w:t>
      </w:r>
      <w:r w:rsidRPr="007C7EC4">
        <w:rPr>
          <w:rFonts w:hAnsi="標楷體" w:cs="新細明體" w:hint="eastAsia"/>
          <w:kern w:val="0"/>
          <w:szCs w:val="32"/>
        </w:rPr>
        <w:t>公園管理處普遍反映，現行編制與實際業務需求間存在嚴重落差。除需處理一般行政、巡護、緊急災害應變、各類保育計畫的規劃與執行、資源調查、遊憩經營管理與教育推廣等工作</w:t>
      </w:r>
      <w:r w:rsidR="00337DC1">
        <w:rPr>
          <w:rFonts w:hAnsi="標楷體" w:cs="新細明體" w:hint="eastAsia"/>
          <w:kern w:val="0"/>
          <w:szCs w:val="32"/>
        </w:rPr>
        <w:t>外</w:t>
      </w:r>
      <w:r w:rsidRPr="007C7EC4">
        <w:rPr>
          <w:rFonts w:hAnsi="標楷體" w:cs="新細明體" w:hint="eastAsia"/>
          <w:kern w:val="0"/>
          <w:szCs w:val="32"/>
        </w:rPr>
        <w:t>，尚須承擔各類計畫執行</w:t>
      </w:r>
      <w:r w:rsidR="00337DC1">
        <w:rPr>
          <w:rFonts w:hAnsi="標楷體" w:cs="新細明體" w:hint="eastAsia"/>
          <w:kern w:val="0"/>
          <w:szCs w:val="32"/>
        </w:rPr>
        <w:t>，以及</w:t>
      </w:r>
      <w:r w:rsidRPr="007C7EC4">
        <w:rPr>
          <w:rFonts w:hAnsi="標楷體" w:cs="新細明體" w:hint="eastAsia"/>
          <w:kern w:val="0"/>
          <w:szCs w:val="32"/>
        </w:rPr>
        <w:t>與地方團體、在地部落、社區組織</w:t>
      </w:r>
      <w:r w:rsidR="00337DC1" w:rsidRPr="007C7EC4">
        <w:rPr>
          <w:rFonts w:hAnsi="標楷體" w:cs="新細明體" w:hint="eastAsia"/>
          <w:kern w:val="0"/>
          <w:szCs w:val="32"/>
        </w:rPr>
        <w:t>協調</w:t>
      </w:r>
      <w:r w:rsidRPr="007C7EC4">
        <w:rPr>
          <w:rFonts w:hAnsi="標楷體" w:cs="新細明體" w:hint="eastAsia"/>
          <w:kern w:val="0"/>
          <w:szCs w:val="32"/>
        </w:rPr>
        <w:t>等事務，</w:t>
      </w:r>
      <w:r w:rsidR="00F930FB" w:rsidRPr="007C7EC4">
        <w:rPr>
          <w:rFonts w:hAnsi="標楷體" w:cs="新細明體" w:hint="eastAsia"/>
          <w:kern w:val="0"/>
          <w:szCs w:val="32"/>
        </w:rPr>
        <w:t>超出</w:t>
      </w:r>
      <w:r w:rsidRPr="007C7EC4">
        <w:rPr>
          <w:rFonts w:hAnsi="標楷體" w:cs="新細明體" w:hint="eastAsia"/>
          <w:kern w:val="0"/>
          <w:szCs w:val="32"/>
        </w:rPr>
        <w:t>現有人力原編制業務內容負荷甚多，進而影響</w:t>
      </w:r>
      <w:bookmarkStart w:id="62" w:name="_Hlk200790205"/>
      <w:r w:rsidRPr="007C7EC4">
        <w:rPr>
          <w:rFonts w:hAnsi="標楷體" w:cs="新細明體" w:hint="eastAsia"/>
          <w:kern w:val="0"/>
          <w:szCs w:val="32"/>
        </w:rPr>
        <w:t>工作推展及經營管理效能</w:t>
      </w:r>
      <w:bookmarkEnd w:id="62"/>
      <w:r w:rsidRPr="007C7EC4">
        <w:rPr>
          <w:rFonts w:hAnsi="標楷體" w:cs="新細明體" w:hint="eastAsia"/>
          <w:kern w:val="0"/>
          <w:szCs w:val="32"/>
        </w:rPr>
        <w:t>。</w:t>
      </w:r>
      <w:r w:rsidR="00B11AB7" w:rsidRPr="007C7EC4">
        <w:rPr>
          <w:rFonts w:hAnsi="標楷體" w:cs="新細明體" w:hint="eastAsia"/>
          <w:kern w:val="0"/>
          <w:szCs w:val="32"/>
        </w:rPr>
        <w:t>猶有甚者，國家公園署為海岸及重要濕地之中央主管機關，於實際執行層面，尚須與地方政府共同推動相關工作，然現行多數地方政府缺乏專責海岸事務機關（僅桃園</w:t>
      </w:r>
      <w:r w:rsidR="00337DC1">
        <w:rPr>
          <w:rFonts w:hAnsi="標楷體" w:cs="新細明體" w:hint="eastAsia"/>
          <w:kern w:val="0"/>
          <w:szCs w:val="32"/>
        </w:rPr>
        <w:t>市</w:t>
      </w:r>
      <w:r w:rsidR="00B11AB7" w:rsidRPr="007C7EC4">
        <w:rPr>
          <w:rFonts w:hAnsi="標楷體" w:cs="新細明體" w:hint="eastAsia"/>
          <w:kern w:val="0"/>
          <w:szCs w:val="32"/>
        </w:rPr>
        <w:t>、高雄</w:t>
      </w:r>
      <w:r w:rsidR="00337DC1">
        <w:rPr>
          <w:rFonts w:hAnsi="標楷體" w:cs="新細明體" w:hint="eastAsia"/>
          <w:kern w:val="0"/>
          <w:szCs w:val="32"/>
        </w:rPr>
        <w:t>市</w:t>
      </w:r>
      <w:r w:rsidR="00B11AB7" w:rsidRPr="007C7EC4">
        <w:rPr>
          <w:rFonts w:hAnsi="標楷體" w:cs="新細明體" w:hint="eastAsia"/>
          <w:kern w:val="0"/>
          <w:szCs w:val="32"/>
        </w:rPr>
        <w:t>、屏東</w:t>
      </w:r>
      <w:r w:rsidR="00337DC1">
        <w:rPr>
          <w:rFonts w:hAnsi="標楷體" w:cs="新細明體" w:hint="eastAsia"/>
          <w:kern w:val="0"/>
          <w:szCs w:val="32"/>
        </w:rPr>
        <w:t>縣</w:t>
      </w:r>
      <w:r w:rsidR="00B11AB7" w:rsidRPr="007C7EC4">
        <w:rPr>
          <w:rFonts w:hAnsi="標楷體" w:cs="新細明體" w:hint="eastAsia"/>
          <w:kern w:val="0"/>
          <w:szCs w:val="32"/>
        </w:rPr>
        <w:t>、基隆</w:t>
      </w:r>
      <w:r w:rsidR="00337DC1">
        <w:rPr>
          <w:rFonts w:hAnsi="標楷體" w:cs="新細明體" w:hint="eastAsia"/>
          <w:kern w:val="0"/>
          <w:szCs w:val="32"/>
        </w:rPr>
        <w:t>市等地方政府</w:t>
      </w:r>
      <w:r w:rsidR="00B11AB7" w:rsidRPr="007C7EC4">
        <w:rPr>
          <w:rFonts w:hAnsi="標楷體" w:cs="新細明體" w:hint="eastAsia"/>
          <w:kern w:val="0"/>
          <w:szCs w:val="32"/>
        </w:rPr>
        <w:t>設有相關單位），其餘多由水利或都市發展等單位兼任，地方政府承辦人力亦明顯不足，無法應付複雜且多元的海岸管理事務，因而國家公園署人力資源更顯</w:t>
      </w:r>
      <w:r w:rsidR="00337DC1">
        <w:rPr>
          <w:rFonts w:hAnsi="標楷體" w:cs="新細明體" w:hint="eastAsia"/>
          <w:kern w:val="0"/>
          <w:szCs w:val="32"/>
        </w:rPr>
        <w:t>捉襟見肘</w:t>
      </w:r>
      <w:r w:rsidR="00B11AB7" w:rsidRPr="007C7EC4">
        <w:rPr>
          <w:rFonts w:hAnsi="標楷體" w:cs="新細明體" w:hint="eastAsia"/>
          <w:kern w:val="0"/>
          <w:szCs w:val="32"/>
        </w:rPr>
        <w:t>。</w:t>
      </w:r>
    </w:p>
    <w:p w14:paraId="15CD4884" w14:textId="77777777" w:rsidR="00B81963" w:rsidRPr="007C7EC4" w:rsidRDefault="002A11AE" w:rsidP="005C1729">
      <w:pPr>
        <w:pStyle w:val="2"/>
        <w:numPr>
          <w:ilvl w:val="2"/>
          <w:numId w:val="1"/>
        </w:numPr>
        <w:kinsoku/>
        <w:overflowPunct w:val="0"/>
        <w:autoSpaceDE w:val="0"/>
        <w:autoSpaceDN w:val="0"/>
        <w:rPr>
          <w:rFonts w:hAnsi="標楷體"/>
        </w:rPr>
      </w:pPr>
      <w:bookmarkStart w:id="63" w:name="_Toc203996820"/>
      <w:bookmarkStart w:id="64" w:name="_Toc205384573"/>
      <w:r w:rsidRPr="007C7EC4">
        <w:rPr>
          <w:rFonts w:hAnsi="標楷體" w:hint="eastAsia"/>
        </w:rPr>
        <w:t>此外，</w:t>
      </w:r>
      <w:r w:rsidRPr="007C7EC4">
        <w:rPr>
          <w:rFonts w:hAnsi="標楷體"/>
        </w:rPr>
        <w:t>各國家公園管理處為掌握園區內的環境與生物多樣性狀況與變化，</w:t>
      </w:r>
      <w:r w:rsidRPr="007C7EC4">
        <w:rPr>
          <w:rFonts w:hAnsi="標楷體" w:hint="eastAsia"/>
        </w:rPr>
        <w:t>需</w:t>
      </w:r>
      <w:r w:rsidRPr="007C7EC4">
        <w:rPr>
          <w:rFonts w:hAnsi="標楷體"/>
        </w:rPr>
        <w:t>仰賴</w:t>
      </w:r>
      <w:r w:rsidRPr="007C7EC4">
        <w:rPr>
          <w:rFonts w:hAnsi="標楷體" w:hint="eastAsia"/>
        </w:rPr>
        <w:t>科學研究、長期</w:t>
      </w:r>
      <w:r w:rsidRPr="007C7EC4">
        <w:rPr>
          <w:rFonts w:hAnsi="標楷體"/>
        </w:rPr>
        <w:t>監測之數據支持。</w:t>
      </w:r>
      <w:r w:rsidRPr="007C7EC4">
        <w:rPr>
          <w:rFonts w:hAnsi="標楷體" w:hint="eastAsia"/>
        </w:rPr>
        <w:t>然而，</w:t>
      </w:r>
      <w:r w:rsidRPr="007C7EC4">
        <w:rPr>
          <w:rFonts w:hAnsi="標楷體"/>
        </w:rPr>
        <w:t>長期以來，因</w:t>
      </w:r>
      <w:r w:rsidRPr="007C7EC4">
        <w:rPr>
          <w:rFonts w:hAnsi="標楷體" w:hint="eastAsia"/>
        </w:rPr>
        <w:t>內部</w:t>
      </w:r>
      <w:r w:rsidRPr="007C7EC4">
        <w:rPr>
          <w:rFonts w:hAnsi="標楷體"/>
        </w:rPr>
        <w:t>研究人力有限，係由保育業務同仁透過委託學術單位研究的方式進行。</w:t>
      </w:r>
      <w:r w:rsidRPr="007C7EC4">
        <w:rPr>
          <w:rFonts w:hAnsi="標楷體" w:hint="eastAsia"/>
        </w:rPr>
        <w:t>簡言之，國家公園欠缺專責研究人員，無法針對委外辦理之研究計畫成果進行系統性、持續性的追蹤分析，難以進一步形成有效的長期策略與經營管理制度。</w:t>
      </w:r>
      <w:bookmarkEnd w:id="63"/>
      <w:bookmarkEnd w:id="64"/>
    </w:p>
    <w:p w14:paraId="7F63BE2D" w14:textId="77777777" w:rsidR="002E3668" w:rsidRPr="00B87DA8" w:rsidRDefault="002A11AE" w:rsidP="005E762C">
      <w:pPr>
        <w:pStyle w:val="afc"/>
        <w:numPr>
          <w:ilvl w:val="2"/>
          <w:numId w:val="1"/>
        </w:numPr>
        <w:overflowPunct w:val="0"/>
        <w:autoSpaceDE w:val="0"/>
        <w:autoSpaceDN w:val="0"/>
        <w:ind w:leftChars="0"/>
        <w:rPr>
          <w:rFonts w:hAnsi="標楷體"/>
        </w:rPr>
      </w:pPr>
      <w:bookmarkStart w:id="65" w:name="_Toc203996821"/>
      <w:r w:rsidRPr="00B87DA8">
        <w:rPr>
          <w:rFonts w:ascii="標楷體" w:eastAsia="標楷體" w:hAnsi="標楷體" w:cs="Times New Roman" w:hint="eastAsia"/>
          <w:bCs/>
          <w:sz w:val="32"/>
          <w:szCs w:val="48"/>
        </w:rPr>
        <w:t>綜上，</w:t>
      </w:r>
      <w:r w:rsidR="00B87DA8" w:rsidRPr="00B87DA8">
        <w:rPr>
          <w:rFonts w:ascii="標楷體" w:eastAsia="標楷體" w:hAnsi="標楷體" w:cs="Times New Roman" w:hint="eastAsia"/>
          <w:bCs/>
          <w:sz w:val="32"/>
          <w:szCs w:val="48"/>
        </w:rPr>
        <w:t>國家公園署</w:t>
      </w:r>
      <w:r w:rsidR="00A87595">
        <w:rPr>
          <w:rFonts w:ascii="標楷體" w:eastAsia="標楷體" w:hAnsi="標楷體" w:cs="Times New Roman" w:hint="eastAsia"/>
          <w:bCs/>
          <w:sz w:val="32"/>
          <w:szCs w:val="48"/>
        </w:rPr>
        <w:t>設</w:t>
      </w:r>
      <w:r w:rsidR="00B87DA8" w:rsidRPr="00B87DA8">
        <w:rPr>
          <w:rFonts w:ascii="標楷體" w:eastAsia="標楷體" w:hAnsi="標楷體" w:cs="Times New Roman" w:hint="eastAsia"/>
          <w:bCs/>
          <w:sz w:val="32"/>
          <w:szCs w:val="48"/>
        </w:rPr>
        <w:t>立後，主管全國濕地及海岸地區之經營管理，在保育生態系統、促進永續發</w:t>
      </w:r>
      <w:r w:rsidR="00B87DA8" w:rsidRPr="00B87DA8">
        <w:rPr>
          <w:rFonts w:ascii="標楷體" w:eastAsia="標楷體" w:hAnsi="標楷體" w:cs="Times New Roman" w:hint="eastAsia"/>
          <w:bCs/>
          <w:sz w:val="32"/>
          <w:szCs w:val="48"/>
        </w:rPr>
        <w:lastRenderedPageBreak/>
        <w:t>展及維護國土安全中扮演關鍵的角色，然相關人員與經費卻未隨著業務擴展而合理增加。行政院應高度重視國家公園管理機關人力、經費缺口問題，協調並督促所屬研提合理方案，適時支持相關經費，避免因人力及經費匱乏，影響國家公園整體治理效能；而在過渡期間，內政部亦可考量引進替代役人力，以緩解國家公園人力不足之困境，並評估建立多元的人才培育與進用管道，持續精進深耕歷年研究成果，俾收國家公園經營管理綜效。</w:t>
      </w:r>
      <w:bookmarkEnd w:id="65"/>
    </w:p>
    <w:p w14:paraId="3083B677" w14:textId="77777777" w:rsidR="00EB1607" w:rsidRPr="007C7EC4" w:rsidRDefault="00B2118E" w:rsidP="005C1729">
      <w:pPr>
        <w:pStyle w:val="2"/>
        <w:kinsoku/>
        <w:overflowPunct w:val="0"/>
        <w:ind w:left="1022"/>
        <w:rPr>
          <w:rFonts w:hAnsi="標楷體"/>
          <w:b/>
          <w:bCs w:val="0"/>
          <w:szCs w:val="36"/>
        </w:rPr>
      </w:pPr>
      <w:bookmarkStart w:id="66" w:name="_Toc205384574"/>
      <w:r w:rsidRPr="007C7EC4">
        <w:rPr>
          <w:rFonts w:hAnsi="標楷體" w:hint="eastAsia"/>
          <w:b/>
          <w:bCs w:val="0"/>
          <w:szCs w:val="36"/>
        </w:rPr>
        <w:t>內政部應評估重新設立國家公園特種基金之可行性，</w:t>
      </w:r>
      <w:r w:rsidR="00A37CD0">
        <w:rPr>
          <w:rFonts w:hAnsi="標楷體" w:hint="eastAsia"/>
          <w:b/>
          <w:bCs w:val="0"/>
          <w:szCs w:val="36"/>
        </w:rPr>
        <w:t>經由</w:t>
      </w:r>
      <w:r w:rsidRPr="007C7EC4">
        <w:rPr>
          <w:rFonts w:hAnsi="標楷體" w:hint="eastAsia"/>
          <w:b/>
          <w:bCs w:val="0"/>
          <w:szCs w:val="36"/>
        </w:rPr>
        <w:t>檢討過去裁撤原因，突破問題，並導入多元財源來源，</w:t>
      </w:r>
      <w:r w:rsidR="00337DC1">
        <w:rPr>
          <w:rFonts w:hAnsi="標楷體" w:hint="eastAsia"/>
          <w:b/>
          <w:bCs w:val="0"/>
          <w:szCs w:val="36"/>
        </w:rPr>
        <w:t>以期</w:t>
      </w:r>
      <w:r w:rsidRPr="007C7EC4">
        <w:rPr>
          <w:rFonts w:hAnsi="標楷體" w:hint="eastAsia"/>
          <w:b/>
          <w:bCs w:val="0"/>
          <w:szCs w:val="36"/>
        </w:rPr>
        <w:t>藉由穩定的財務支持，提升國家公園整體經營效益與環境永續目標。行政院亦應協助該部與行政院主計總處、財政部充分溝通取得共識，研議增</w:t>
      </w:r>
      <w:r w:rsidR="00337DC1">
        <w:rPr>
          <w:rFonts w:hAnsi="標楷體" w:hint="eastAsia"/>
          <w:b/>
          <w:bCs w:val="0"/>
          <w:szCs w:val="36"/>
        </w:rPr>
        <w:t>定</w:t>
      </w:r>
      <w:r w:rsidRPr="007C7EC4">
        <w:rPr>
          <w:rFonts w:hAnsi="標楷體" w:hint="eastAsia"/>
          <w:b/>
          <w:bCs w:val="0"/>
          <w:szCs w:val="36"/>
        </w:rPr>
        <w:t>國家公園設立特種基金相關規定，</w:t>
      </w:r>
      <w:r w:rsidR="00337DC1">
        <w:rPr>
          <w:rFonts w:hAnsi="標楷體" w:hint="eastAsia"/>
          <w:b/>
          <w:bCs w:val="0"/>
          <w:szCs w:val="36"/>
        </w:rPr>
        <w:t>並</w:t>
      </w:r>
      <w:r w:rsidRPr="007C7EC4">
        <w:rPr>
          <w:rFonts w:hAnsi="標楷體" w:hint="eastAsia"/>
          <w:b/>
          <w:bCs w:val="0"/>
          <w:szCs w:val="36"/>
        </w:rPr>
        <w:t>制定國家公園基金收支管理機制等，</w:t>
      </w:r>
      <w:r w:rsidR="00337DC1">
        <w:rPr>
          <w:rFonts w:hAnsi="標楷體" w:hint="eastAsia"/>
          <w:b/>
          <w:bCs w:val="0"/>
          <w:szCs w:val="36"/>
        </w:rPr>
        <w:t>以</w:t>
      </w:r>
      <w:r w:rsidRPr="007C7EC4">
        <w:rPr>
          <w:rFonts w:hAnsi="標楷體" w:hint="eastAsia"/>
          <w:b/>
          <w:bCs w:val="0"/>
          <w:szCs w:val="36"/>
        </w:rPr>
        <w:t>取得設立法源依據；另為完善國家公園之設施與服務，內政部允宜考量使用者(受益者)付費原則，全面檢討我國國家公園收費機制，評估收取生態回饋、開發保育捐(費)之可行性，俾取之於國家公園、用之於國家公園。</w:t>
      </w:r>
      <w:bookmarkEnd w:id="66"/>
    </w:p>
    <w:p w14:paraId="47FBBF48" w14:textId="77777777" w:rsidR="00EB1607" w:rsidRPr="007C7EC4" w:rsidRDefault="000E0404" w:rsidP="005C1729">
      <w:pPr>
        <w:pStyle w:val="2"/>
        <w:numPr>
          <w:ilvl w:val="2"/>
          <w:numId w:val="1"/>
        </w:numPr>
        <w:kinsoku/>
        <w:overflowPunct w:val="0"/>
        <w:autoSpaceDE w:val="0"/>
        <w:autoSpaceDN w:val="0"/>
        <w:rPr>
          <w:rFonts w:hAnsi="標楷體"/>
          <w:b/>
          <w:bCs w:val="0"/>
          <w:szCs w:val="36"/>
        </w:rPr>
      </w:pPr>
      <w:bookmarkStart w:id="67" w:name="_Toc203996823"/>
      <w:bookmarkStart w:id="68" w:name="_Toc205384575"/>
      <w:r>
        <w:rPr>
          <w:rFonts w:hAnsi="標楷體" w:hint="eastAsia"/>
        </w:rPr>
        <w:t>鑑</w:t>
      </w:r>
      <w:r w:rsidRPr="007C7EC4">
        <w:rPr>
          <w:rFonts w:hAnsi="標楷體" w:hint="eastAsia"/>
        </w:rPr>
        <w:t>於</w:t>
      </w:r>
      <w:r w:rsidRPr="007C7EC4">
        <w:rPr>
          <w:rFonts w:hAnsi="標楷體"/>
        </w:rPr>
        <w:t>國家公園</w:t>
      </w:r>
      <w:r>
        <w:rPr>
          <w:rFonts w:hAnsi="標楷體" w:hint="eastAsia"/>
        </w:rPr>
        <w:t>於</w:t>
      </w:r>
      <w:r w:rsidRPr="007C7EC4">
        <w:rPr>
          <w:rFonts w:hAnsi="標楷體"/>
        </w:rPr>
        <w:t>推動環境永續及自然碳匯</w:t>
      </w:r>
      <w:r w:rsidRPr="007C7EC4">
        <w:rPr>
          <w:rFonts w:hAnsi="標楷體" w:hint="eastAsia"/>
        </w:rPr>
        <w:t>所扮演的角色</w:t>
      </w:r>
      <w:r>
        <w:rPr>
          <w:rFonts w:hAnsi="標楷體" w:hint="eastAsia"/>
        </w:rPr>
        <w:t>日益</w:t>
      </w:r>
      <w:r w:rsidRPr="007C7EC4">
        <w:rPr>
          <w:rFonts w:hAnsi="標楷體" w:hint="eastAsia"/>
        </w:rPr>
        <w:t>重要</w:t>
      </w:r>
      <w:r w:rsidRPr="007C7EC4">
        <w:rPr>
          <w:rFonts w:hAnsi="標楷體"/>
        </w:rPr>
        <w:t>，</w:t>
      </w:r>
      <w:r w:rsidRPr="007C7EC4">
        <w:rPr>
          <w:rFonts w:hAnsi="標楷體" w:hint="eastAsia"/>
        </w:rPr>
        <w:t>亟需</w:t>
      </w:r>
      <w:r w:rsidRPr="007C7EC4">
        <w:rPr>
          <w:rFonts w:hAnsi="標楷體"/>
        </w:rPr>
        <w:t>仰賴穩定之財務支持，</w:t>
      </w:r>
      <w:r w:rsidRPr="007C7EC4">
        <w:rPr>
          <w:rFonts w:hAnsi="標楷體"/>
          <w:szCs w:val="32"/>
        </w:rPr>
        <w:t>運用於保育、生態監測、經營管理、遊憩設施維護與環境教育推廣等支出，</w:t>
      </w:r>
      <w:r w:rsidRPr="007C7EC4">
        <w:rPr>
          <w:rFonts w:hAnsi="標楷體" w:hint="eastAsia"/>
        </w:rPr>
        <w:t>方能</w:t>
      </w:r>
      <w:r w:rsidRPr="007C7EC4">
        <w:rPr>
          <w:rFonts w:hAnsi="標楷體"/>
        </w:rPr>
        <w:t>確保長期監測、管理及生態復育等工作的持續</w:t>
      </w:r>
      <w:r w:rsidRPr="007C7EC4">
        <w:rPr>
          <w:rFonts w:hAnsi="標楷體" w:hint="eastAsia"/>
        </w:rPr>
        <w:t>落實</w:t>
      </w:r>
      <w:r w:rsidRPr="007C7EC4">
        <w:rPr>
          <w:rFonts w:hAnsi="標楷體"/>
        </w:rPr>
        <w:t>。</w:t>
      </w:r>
      <w:bookmarkEnd w:id="67"/>
      <w:bookmarkEnd w:id="68"/>
    </w:p>
    <w:p w14:paraId="1FE61502" w14:textId="77777777" w:rsidR="00EB1607" w:rsidRPr="007C7EC4" w:rsidRDefault="00EB1607" w:rsidP="005C1729">
      <w:pPr>
        <w:pStyle w:val="2"/>
        <w:numPr>
          <w:ilvl w:val="2"/>
          <w:numId w:val="1"/>
        </w:numPr>
        <w:kinsoku/>
        <w:overflowPunct w:val="0"/>
        <w:autoSpaceDE w:val="0"/>
        <w:autoSpaceDN w:val="0"/>
        <w:rPr>
          <w:rFonts w:hAnsi="標楷體"/>
          <w:b/>
          <w:bCs w:val="0"/>
          <w:szCs w:val="36"/>
        </w:rPr>
      </w:pPr>
      <w:bookmarkStart w:id="69" w:name="_Toc203996824"/>
      <w:bookmarkStart w:id="70" w:name="_Toc205384576"/>
      <w:r w:rsidRPr="007C7EC4">
        <w:rPr>
          <w:rFonts w:hAnsi="標楷體"/>
        </w:rPr>
        <w:t>查國家公園基金曾於90年成立，將各國家公園管理處之遊憩區營運相關部分，包括觀光遊憩區經營、經常性維護及推廣所需經費、門票收入及停車費收入等納入</w:t>
      </w:r>
      <w:r w:rsidR="000E0404">
        <w:rPr>
          <w:rFonts w:hAnsi="標楷體" w:hint="eastAsia"/>
        </w:rPr>
        <w:t>其中</w:t>
      </w:r>
      <w:r w:rsidRPr="007C7EC4">
        <w:rPr>
          <w:rFonts w:hAnsi="標楷體"/>
        </w:rPr>
        <w:t>，以附屬單位預算之分支預算型態編列， 隸屬於營建建設基金項下。</w:t>
      </w:r>
      <w:r w:rsidRPr="007C7EC4">
        <w:rPr>
          <w:rFonts w:hAnsi="標楷體" w:hint="eastAsia"/>
        </w:rPr>
        <w:t>嗣</w:t>
      </w:r>
      <w:r w:rsidRPr="007C7EC4">
        <w:rPr>
          <w:rFonts w:hAnsi="標楷體"/>
        </w:rPr>
        <w:t>內政部考量國家</w:t>
      </w:r>
      <w:r w:rsidRPr="007C7EC4">
        <w:rPr>
          <w:rFonts w:hAnsi="標楷體"/>
        </w:rPr>
        <w:lastRenderedPageBreak/>
        <w:t>公園基金營運績效欠佳、基金管理人力與行政成本，以及基金與公務預算之支用不易明確劃分等因素，於96年2月14日函請行政院同意裁撤國家公園基金，並於96年3月23日經行政院同意裁撤</w:t>
      </w:r>
      <w:r w:rsidRPr="007C7EC4">
        <w:rPr>
          <w:rFonts w:hAnsi="標楷體" w:hint="eastAsia"/>
        </w:rPr>
        <w:t>，原因如下</w:t>
      </w:r>
      <w:r w:rsidRPr="007C7EC4">
        <w:rPr>
          <w:rFonts w:hAnsi="標楷體"/>
        </w:rPr>
        <w:t>：</w:t>
      </w:r>
      <w:bookmarkEnd w:id="69"/>
      <w:bookmarkEnd w:id="70"/>
    </w:p>
    <w:p w14:paraId="58C0BE20" w14:textId="77777777" w:rsidR="00EB1607" w:rsidRPr="007C7EC4" w:rsidRDefault="00EB1607" w:rsidP="005C1729">
      <w:pPr>
        <w:pStyle w:val="4"/>
        <w:overflowPunct w:val="0"/>
        <w:ind w:left="1701"/>
        <w:rPr>
          <w:rFonts w:hAnsi="標楷體"/>
          <w:b/>
          <w:bCs/>
        </w:rPr>
      </w:pPr>
      <w:r w:rsidRPr="007C7EC4">
        <w:rPr>
          <w:rFonts w:hAnsi="標楷體"/>
        </w:rPr>
        <w:t>基金收入來源有限，難以自給自足</w:t>
      </w:r>
      <w:r w:rsidRPr="007C7EC4">
        <w:rPr>
          <w:rFonts w:hAnsi="標楷體" w:hint="eastAsia"/>
        </w:rPr>
        <w:t>：</w:t>
      </w:r>
      <w:r w:rsidRPr="007C7EC4">
        <w:rPr>
          <w:rFonts w:hAnsi="標楷體"/>
        </w:rPr>
        <w:t>國家公園基金囿於國家公園設置宗旨，無法比照其他風景特定區、遊樂區等可劃定範圍以收取門票等方式增加收入，且需國庫撥補才能有賸餘，營運績效欠佳。</w:t>
      </w:r>
    </w:p>
    <w:p w14:paraId="754AA7A4" w14:textId="77777777" w:rsidR="00EB1607" w:rsidRPr="007C7EC4" w:rsidRDefault="00EB1607" w:rsidP="005C1729">
      <w:pPr>
        <w:pStyle w:val="4"/>
        <w:overflowPunct w:val="0"/>
        <w:ind w:left="1701"/>
        <w:rPr>
          <w:rFonts w:hAnsi="標楷體"/>
          <w:b/>
          <w:bCs/>
        </w:rPr>
      </w:pPr>
      <w:r w:rsidRPr="007C7EC4">
        <w:rPr>
          <w:rFonts w:hAnsi="標楷體"/>
        </w:rPr>
        <w:t>財政規模偏小，無法形成規模經濟並造成行政負擔</w:t>
      </w:r>
      <w:r w:rsidRPr="007C7EC4">
        <w:rPr>
          <w:rFonts w:hAnsi="標楷體" w:hint="eastAsia"/>
        </w:rPr>
        <w:t>：</w:t>
      </w:r>
      <w:r w:rsidRPr="007C7EC4">
        <w:rPr>
          <w:rFonts w:hAnsi="標楷體"/>
        </w:rPr>
        <w:t>國家公園基金90至96年度收入平均每年約4千8百餘萬元，僅占各國家公園90至96年度公務預算歲出數平均每年22億餘元之2％，</w:t>
      </w:r>
      <w:r w:rsidR="00020B31">
        <w:rPr>
          <w:rFonts w:hAnsi="標楷體"/>
        </w:rPr>
        <w:t>比率</w:t>
      </w:r>
      <w:r w:rsidRPr="007C7EC4">
        <w:rPr>
          <w:rFonts w:hAnsi="標楷體"/>
        </w:rPr>
        <w:t>甚低，且基金預、決算及帳務</w:t>
      </w:r>
      <w:r w:rsidR="000E0404">
        <w:rPr>
          <w:rFonts w:hAnsi="標楷體" w:hint="eastAsia"/>
        </w:rPr>
        <w:t>均</w:t>
      </w:r>
      <w:r w:rsidRPr="007C7EC4">
        <w:rPr>
          <w:rFonts w:hAnsi="標楷體"/>
        </w:rPr>
        <w:t>需獨立處理，致徒增人力、行政負擔。</w:t>
      </w:r>
    </w:p>
    <w:p w14:paraId="4C0E2C7F" w14:textId="77777777" w:rsidR="00EB1607" w:rsidRPr="007C7EC4" w:rsidRDefault="00EB1607" w:rsidP="005C1729">
      <w:pPr>
        <w:pStyle w:val="4"/>
        <w:overflowPunct w:val="0"/>
        <w:ind w:left="1701"/>
        <w:rPr>
          <w:rFonts w:hAnsi="標楷體"/>
          <w:b/>
          <w:bCs/>
        </w:rPr>
      </w:pPr>
      <w:r w:rsidRPr="007C7EC4">
        <w:rPr>
          <w:rFonts w:hAnsi="標楷體"/>
        </w:rPr>
        <w:t>與公務預算界線不明，屢遭糾正</w:t>
      </w:r>
      <w:r w:rsidRPr="007C7EC4">
        <w:rPr>
          <w:rFonts w:hAnsi="標楷體" w:hint="eastAsia"/>
        </w:rPr>
        <w:t>：</w:t>
      </w:r>
      <w:r w:rsidRPr="007C7EC4">
        <w:rPr>
          <w:rFonts w:hAnsi="標楷體"/>
        </w:rPr>
        <w:t>國家公園基金與公務預算經費之支用不易明確劃分，迭遭審計部</w:t>
      </w:r>
      <w:r w:rsidR="000E0404">
        <w:rPr>
          <w:rFonts w:hAnsi="標楷體" w:hint="eastAsia"/>
        </w:rPr>
        <w:t>指出</w:t>
      </w:r>
      <w:r w:rsidRPr="007C7EC4">
        <w:rPr>
          <w:rFonts w:hAnsi="標楷體"/>
        </w:rPr>
        <w:t>基金與公務預算交互運用，且於歷年辦理中央政府非營業特種基金管理運作缺失相關案件時，即指明</w:t>
      </w:r>
      <w:r w:rsidR="000E0404">
        <w:rPr>
          <w:rFonts w:hAnsi="標楷體" w:hint="eastAsia"/>
        </w:rPr>
        <w:t>該</w:t>
      </w:r>
      <w:r w:rsidRPr="007C7EC4">
        <w:rPr>
          <w:rFonts w:hAnsi="標楷體"/>
        </w:rPr>
        <w:t>基金應研議裁撤；另立法院審查中央政府總預算時，迭有委員質詢或提案，質疑國家公園基金營運績效</w:t>
      </w:r>
      <w:r w:rsidR="000E0404">
        <w:rPr>
          <w:rFonts w:hAnsi="標楷體" w:hint="eastAsia"/>
        </w:rPr>
        <w:t>欠佳</w:t>
      </w:r>
      <w:r w:rsidRPr="007C7EC4">
        <w:rPr>
          <w:rFonts w:hAnsi="標楷體"/>
        </w:rPr>
        <w:t>，並有裁撤之建議。</w:t>
      </w:r>
    </w:p>
    <w:p w14:paraId="56CDEFF5" w14:textId="77777777" w:rsidR="00EB1607" w:rsidRPr="007C7EC4" w:rsidRDefault="00EB1607" w:rsidP="005C1729">
      <w:pPr>
        <w:pStyle w:val="4"/>
        <w:overflowPunct w:val="0"/>
        <w:ind w:left="1701"/>
        <w:rPr>
          <w:rFonts w:hAnsi="標楷體"/>
          <w:b/>
          <w:bCs/>
        </w:rPr>
      </w:pPr>
      <w:r w:rsidRPr="007C7EC4">
        <w:rPr>
          <w:rFonts w:hAnsi="標楷體"/>
        </w:rPr>
        <w:t>不符行政院「非營業特種基金存續原則」</w:t>
      </w:r>
      <w:r w:rsidRPr="007C7EC4">
        <w:rPr>
          <w:rFonts w:hAnsi="標楷體" w:hint="eastAsia"/>
        </w:rPr>
        <w:t>：</w:t>
      </w:r>
      <w:r w:rsidRPr="007C7EC4">
        <w:rPr>
          <w:rFonts w:hAnsi="標楷體"/>
        </w:rPr>
        <w:t>行政院91年12月31日院授主孝三字第091008774號函核定「中央政府非營業特種基金存續原則」第6點規定，非營業特種基金運作無法達成設置目的，應檢討去除任務者、營運績效長期欠佳者；業務單純或規模過小無設置必要者等情形，原則應予裁撤。</w:t>
      </w:r>
    </w:p>
    <w:p w14:paraId="357B7274" w14:textId="77777777" w:rsidR="004B0C37" w:rsidRPr="007C7EC4" w:rsidRDefault="004B0C37" w:rsidP="005C1729">
      <w:pPr>
        <w:pStyle w:val="2"/>
        <w:numPr>
          <w:ilvl w:val="2"/>
          <w:numId w:val="1"/>
        </w:numPr>
        <w:kinsoku/>
        <w:overflowPunct w:val="0"/>
        <w:autoSpaceDE w:val="0"/>
        <w:autoSpaceDN w:val="0"/>
        <w:rPr>
          <w:rFonts w:hAnsi="標楷體"/>
          <w:szCs w:val="32"/>
        </w:rPr>
      </w:pPr>
      <w:bookmarkStart w:id="71" w:name="_Toc203996825"/>
      <w:bookmarkStart w:id="72" w:name="_Toc205384577"/>
      <w:r w:rsidRPr="007C7EC4">
        <w:rPr>
          <w:rFonts w:hAnsi="標楷體" w:hint="eastAsia"/>
          <w:szCs w:val="32"/>
        </w:rPr>
        <w:t>目前</w:t>
      </w:r>
      <w:r w:rsidRPr="007C7EC4">
        <w:rPr>
          <w:rFonts w:hAnsi="標楷體"/>
          <w:szCs w:val="32"/>
        </w:rPr>
        <w:t>有關國家公園經費來源，係依據行政院96年3</w:t>
      </w:r>
      <w:r w:rsidRPr="007C7EC4">
        <w:rPr>
          <w:rFonts w:hAnsi="標楷體"/>
          <w:szCs w:val="32"/>
        </w:rPr>
        <w:lastRenderedPageBreak/>
        <w:t>月23日函示：國家公園基金裁撤後，相關業務及經費改由公務預算編列，亦應本零基預算</w:t>
      </w:r>
      <w:r w:rsidR="000E0404">
        <w:rPr>
          <w:rFonts w:hAnsi="標楷體" w:hint="eastAsia"/>
          <w:szCs w:val="32"/>
        </w:rPr>
        <w:t>精神</w:t>
      </w:r>
      <w:r w:rsidRPr="007C7EC4">
        <w:rPr>
          <w:rFonts w:hAnsi="標楷體"/>
          <w:szCs w:val="32"/>
        </w:rPr>
        <w:t>，檢討納入各國家公園管理處之「經營管理計畫」，並循公共建設先期作業審議程序辦理。此後，內政部研擬</w:t>
      </w:r>
      <w:r w:rsidRPr="007C7EC4">
        <w:rPr>
          <w:rFonts w:hAnsi="標楷體" w:hint="eastAsia"/>
          <w:szCs w:val="32"/>
        </w:rPr>
        <w:t>4</w:t>
      </w:r>
      <w:r w:rsidRPr="007C7EC4">
        <w:rPr>
          <w:rFonts w:hAnsi="標楷體"/>
          <w:szCs w:val="32"/>
        </w:rPr>
        <w:t>年</w:t>
      </w:r>
      <w:r w:rsidRPr="007C7EC4">
        <w:rPr>
          <w:rFonts w:hAnsi="標楷體" w:hint="eastAsia"/>
          <w:szCs w:val="32"/>
        </w:rPr>
        <w:t>1</w:t>
      </w:r>
      <w:r w:rsidRPr="007C7EC4">
        <w:rPr>
          <w:rFonts w:hAnsi="標楷體"/>
          <w:szCs w:val="32"/>
        </w:rPr>
        <w:t>期「國家公園中程計畫」，以中長程個案計畫陳報行政院，</w:t>
      </w:r>
      <w:r w:rsidR="000E0404">
        <w:rPr>
          <w:rFonts w:hAnsi="標楷體" w:hint="eastAsia"/>
          <w:szCs w:val="32"/>
        </w:rPr>
        <w:t>經</w:t>
      </w:r>
      <w:r w:rsidRPr="007C7EC4">
        <w:rPr>
          <w:rFonts w:hAnsi="標楷體"/>
          <w:szCs w:val="32"/>
        </w:rPr>
        <w:t>奉核定後逐年編列政府重大公共建設計畫預算；若有特殊保育或推廣需要，目前通常以專案計畫方式處理。</w:t>
      </w:r>
      <w:bookmarkEnd w:id="71"/>
      <w:bookmarkEnd w:id="72"/>
    </w:p>
    <w:p w14:paraId="5BE2ADEC" w14:textId="77777777" w:rsidR="004B0C37" w:rsidRPr="007C7EC4" w:rsidRDefault="004B0C37" w:rsidP="005C1729">
      <w:pPr>
        <w:pStyle w:val="2"/>
        <w:numPr>
          <w:ilvl w:val="2"/>
          <w:numId w:val="1"/>
        </w:numPr>
        <w:kinsoku/>
        <w:overflowPunct w:val="0"/>
        <w:autoSpaceDE w:val="0"/>
        <w:autoSpaceDN w:val="0"/>
        <w:rPr>
          <w:rFonts w:hAnsi="標楷體"/>
          <w:szCs w:val="32"/>
        </w:rPr>
      </w:pPr>
      <w:bookmarkStart w:id="73" w:name="_Toc203996826"/>
      <w:bookmarkStart w:id="74" w:name="_Toc205384578"/>
      <w:r w:rsidRPr="007C7EC4">
        <w:rPr>
          <w:rFonts w:hAnsi="標楷體" w:hint="eastAsia"/>
          <w:szCs w:val="32"/>
        </w:rPr>
        <w:t>查</w:t>
      </w:r>
      <w:r w:rsidRPr="007C7EC4">
        <w:rPr>
          <w:rFonts w:hAnsi="標楷體"/>
          <w:szCs w:val="32"/>
        </w:rPr>
        <w:t>國家發展委員會前於</w:t>
      </w:r>
      <w:r w:rsidRPr="007C7EC4">
        <w:rPr>
          <w:rFonts w:hAnsi="標楷體" w:hint="eastAsia"/>
          <w:szCs w:val="32"/>
        </w:rPr>
        <w:t>100年</w:t>
      </w:r>
      <w:r w:rsidRPr="007C7EC4">
        <w:rPr>
          <w:rFonts w:hAnsi="標楷體"/>
          <w:szCs w:val="32"/>
        </w:rPr>
        <w:t>辦理「101年度政府重大公共建設計畫先期作業」審議，</w:t>
      </w:r>
      <w:r w:rsidRPr="007C7EC4">
        <w:rPr>
          <w:rFonts w:hAnsi="標楷體" w:hint="eastAsia"/>
          <w:szCs w:val="32"/>
        </w:rPr>
        <w:t>曾</w:t>
      </w:r>
      <w:r w:rsidRPr="007C7EC4">
        <w:rPr>
          <w:rFonts w:hAnsi="標楷體"/>
          <w:szCs w:val="32"/>
        </w:rPr>
        <w:t>建議內政部</w:t>
      </w:r>
      <w:r w:rsidRPr="007C7EC4">
        <w:rPr>
          <w:rFonts w:hAnsi="標楷體" w:hint="eastAsia"/>
          <w:szCs w:val="32"/>
        </w:rPr>
        <w:t>持續</w:t>
      </w:r>
      <w:r w:rsidRPr="007C7EC4">
        <w:rPr>
          <w:rFonts w:hAnsi="標楷體"/>
          <w:szCs w:val="32"/>
        </w:rPr>
        <w:t>研究設立基金之可行性</w:t>
      </w:r>
      <w:r w:rsidRPr="007C7EC4">
        <w:rPr>
          <w:rFonts w:hAnsi="標楷體" w:hint="eastAsia"/>
          <w:szCs w:val="32"/>
        </w:rPr>
        <w:t>，</w:t>
      </w:r>
      <w:r w:rsidRPr="007C7EC4">
        <w:rPr>
          <w:rFonts w:hAnsi="標楷體"/>
          <w:szCs w:val="32"/>
        </w:rPr>
        <w:t>經內政部考量原國家公園基金裁撤原因尚存，該部於100年8月31日函報建議暫緩新設立基金；後續並於101年3月2日召開「研商設立國家公園基金可行性」會議，決議將俟中央政府組織改造完成，國家公園正式移撥環境資源部後，再併同檢討分支設立之可行性。</w:t>
      </w:r>
      <w:bookmarkEnd w:id="73"/>
      <w:bookmarkEnd w:id="74"/>
    </w:p>
    <w:p w14:paraId="22371226" w14:textId="77777777" w:rsidR="004B0C37" w:rsidRPr="007C7EC4" w:rsidRDefault="00955C65" w:rsidP="005C1729">
      <w:pPr>
        <w:pStyle w:val="2"/>
        <w:numPr>
          <w:ilvl w:val="2"/>
          <w:numId w:val="1"/>
        </w:numPr>
        <w:kinsoku/>
        <w:overflowPunct w:val="0"/>
        <w:autoSpaceDE w:val="0"/>
        <w:autoSpaceDN w:val="0"/>
        <w:rPr>
          <w:rFonts w:hAnsi="標楷體"/>
          <w:szCs w:val="32"/>
        </w:rPr>
      </w:pPr>
      <w:bookmarkStart w:id="75" w:name="_Toc203996827"/>
      <w:bookmarkStart w:id="76" w:name="_Toc205384579"/>
      <w:r w:rsidRPr="007C7EC4">
        <w:rPr>
          <w:rFonts w:hAnsi="標楷體" w:hint="eastAsia"/>
          <w:szCs w:val="32"/>
        </w:rPr>
        <w:t>然而，隨著國</w:t>
      </w:r>
      <w:r w:rsidRPr="007C7EC4">
        <w:rPr>
          <w:rFonts w:hAnsi="標楷體"/>
        </w:rPr>
        <w:t>家公園</w:t>
      </w:r>
      <w:r w:rsidRPr="007C7EC4">
        <w:rPr>
          <w:rFonts w:hAnsi="標楷體" w:hint="eastAsia"/>
        </w:rPr>
        <w:t>系統對於國土保育及永續發展的</w:t>
      </w:r>
      <w:r w:rsidR="00B2118E" w:rsidRPr="007C7EC4">
        <w:rPr>
          <w:rFonts w:hAnsi="標楷體" w:hint="eastAsia"/>
        </w:rPr>
        <w:t>角色</w:t>
      </w:r>
      <w:r w:rsidRPr="007C7EC4">
        <w:rPr>
          <w:rFonts w:hAnsi="標楷體" w:hint="eastAsia"/>
        </w:rPr>
        <w:t>日益吃重，如何獲取</w:t>
      </w:r>
      <w:r w:rsidRPr="007C7EC4">
        <w:rPr>
          <w:rFonts w:hAnsi="標楷體"/>
        </w:rPr>
        <w:t>穩定</w:t>
      </w:r>
      <w:r w:rsidR="000E0404">
        <w:rPr>
          <w:rFonts w:hAnsi="標楷體" w:hint="eastAsia"/>
        </w:rPr>
        <w:t>且</w:t>
      </w:r>
      <w:r w:rsidRPr="007C7EC4">
        <w:rPr>
          <w:rFonts w:hAnsi="標楷體" w:hint="eastAsia"/>
        </w:rPr>
        <w:t>有效的</w:t>
      </w:r>
      <w:r w:rsidRPr="007C7EC4">
        <w:rPr>
          <w:rFonts w:hAnsi="標楷體"/>
        </w:rPr>
        <w:t>財務支持，</w:t>
      </w:r>
      <w:r w:rsidR="00B2118E" w:rsidRPr="007C7EC4">
        <w:rPr>
          <w:rFonts w:hAnsi="標楷體" w:hint="eastAsia"/>
          <w:szCs w:val="32"/>
        </w:rPr>
        <w:t>以利永續經營所需長期穩定資源，</w:t>
      </w:r>
      <w:r w:rsidR="000E0404">
        <w:rPr>
          <w:rFonts w:hAnsi="標楷體" w:hint="eastAsia"/>
          <w:szCs w:val="32"/>
        </w:rPr>
        <w:t>乃</w:t>
      </w:r>
      <w:r w:rsidRPr="007C7EC4">
        <w:rPr>
          <w:rFonts w:hAnsi="標楷體" w:hint="eastAsia"/>
        </w:rPr>
        <w:t>為達成</w:t>
      </w:r>
      <w:r w:rsidR="00B2118E" w:rsidRPr="007C7EC4">
        <w:rPr>
          <w:rFonts w:hAnsi="標楷體" w:hint="eastAsia"/>
        </w:rPr>
        <w:t>相關</w:t>
      </w:r>
      <w:r w:rsidRPr="007C7EC4">
        <w:rPr>
          <w:rFonts w:hAnsi="標楷體" w:hint="eastAsia"/>
        </w:rPr>
        <w:t>工作目標的重要關鍵。</w:t>
      </w:r>
      <w:r w:rsidR="004B0C37" w:rsidRPr="007C7EC4">
        <w:rPr>
          <w:rFonts w:hAnsi="標楷體" w:hint="eastAsia"/>
          <w:szCs w:val="32"/>
        </w:rPr>
        <w:t>詢據內政部表示：</w:t>
      </w:r>
      <w:bookmarkEnd w:id="75"/>
      <w:bookmarkEnd w:id="76"/>
    </w:p>
    <w:p w14:paraId="35C0065C" w14:textId="77777777" w:rsidR="004B0C37" w:rsidRPr="007C7EC4" w:rsidRDefault="004B0C37" w:rsidP="005C1729">
      <w:pPr>
        <w:pStyle w:val="4"/>
        <w:overflowPunct w:val="0"/>
        <w:ind w:left="1701"/>
        <w:rPr>
          <w:rFonts w:hAnsi="標楷體"/>
        </w:rPr>
      </w:pPr>
      <w:r w:rsidRPr="007C7EC4">
        <w:rPr>
          <w:rFonts w:hAnsi="標楷體"/>
        </w:rPr>
        <w:t>為提升國家公園之永續經營能力與財務自主性，評估設置「國家公園基金」</w:t>
      </w:r>
      <w:r w:rsidRPr="007C7EC4">
        <w:rPr>
          <w:rFonts w:hAnsi="標楷體" w:hint="eastAsia"/>
        </w:rPr>
        <w:t>為</w:t>
      </w:r>
      <w:r w:rsidRPr="007C7EC4">
        <w:rPr>
          <w:rFonts w:hAnsi="標楷體"/>
        </w:rPr>
        <w:t>國家公園推動創新經營管理</w:t>
      </w:r>
      <w:r w:rsidRPr="007C7EC4">
        <w:rPr>
          <w:rFonts w:hAnsi="標楷體" w:hint="eastAsia"/>
        </w:rPr>
        <w:t>之重要</w:t>
      </w:r>
      <w:r w:rsidRPr="007C7EC4">
        <w:rPr>
          <w:rFonts w:hAnsi="標楷體"/>
        </w:rPr>
        <w:t>策略</w:t>
      </w:r>
      <w:r w:rsidRPr="007C7EC4">
        <w:rPr>
          <w:rFonts w:hAnsi="標楷體" w:hint="eastAsia"/>
        </w:rPr>
        <w:t>之一</w:t>
      </w:r>
      <w:r w:rsidRPr="007C7EC4">
        <w:rPr>
          <w:rFonts w:hAnsi="標楷體"/>
        </w:rPr>
        <w:t>。配合112年9月20日政府組織改造</w:t>
      </w:r>
      <w:r w:rsidRPr="007C7EC4">
        <w:rPr>
          <w:rFonts w:hAnsi="標楷體" w:hint="eastAsia"/>
        </w:rPr>
        <w:t>成立</w:t>
      </w:r>
      <w:r w:rsidRPr="007C7EC4">
        <w:rPr>
          <w:rFonts w:hAnsi="標楷體"/>
        </w:rPr>
        <w:t>國家公園署，</w:t>
      </w:r>
      <w:r w:rsidRPr="007C7EC4">
        <w:rPr>
          <w:rFonts w:hAnsi="標楷體" w:hint="eastAsia"/>
        </w:rPr>
        <w:t>該部刻</w:t>
      </w:r>
      <w:r w:rsidRPr="007C7EC4">
        <w:rPr>
          <w:rFonts w:hAnsi="標楷體"/>
        </w:rPr>
        <w:t>正進行國家公園法之全面修法檢討</w:t>
      </w:r>
      <w:r w:rsidRPr="007C7EC4">
        <w:rPr>
          <w:rFonts w:hAnsi="標楷體" w:hint="eastAsia"/>
        </w:rPr>
        <w:t>作業</w:t>
      </w:r>
      <w:r w:rsidRPr="007C7EC4">
        <w:rPr>
          <w:rFonts w:hAnsi="標楷體"/>
        </w:rPr>
        <w:t>，以配合組織調整需求與實務運作，</w:t>
      </w:r>
      <w:r w:rsidRPr="007C7EC4">
        <w:rPr>
          <w:rFonts w:hAnsi="標楷體" w:hint="eastAsia"/>
        </w:rPr>
        <w:t>有關納入</w:t>
      </w:r>
      <w:r w:rsidRPr="007C7EC4">
        <w:rPr>
          <w:rFonts w:hAnsi="標楷體"/>
        </w:rPr>
        <w:t>國家公園基金設置</w:t>
      </w:r>
      <w:r w:rsidRPr="007C7EC4">
        <w:rPr>
          <w:rFonts w:hAnsi="標楷體" w:hint="eastAsia"/>
        </w:rPr>
        <w:t>法源，亦為</w:t>
      </w:r>
      <w:r w:rsidRPr="007C7EC4">
        <w:rPr>
          <w:rFonts w:hAnsi="標楷體"/>
        </w:rPr>
        <w:t>此次修法</w:t>
      </w:r>
      <w:r w:rsidRPr="007C7EC4">
        <w:rPr>
          <w:rFonts w:hAnsi="標楷體" w:hint="eastAsia"/>
        </w:rPr>
        <w:t>之</w:t>
      </w:r>
      <w:r w:rsidRPr="007C7EC4">
        <w:rPr>
          <w:rFonts w:hAnsi="標楷體"/>
        </w:rPr>
        <w:t>檢討項目。</w:t>
      </w:r>
    </w:p>
    <w:p w14:paraId="22C0C6FF" w14:textId="77777777" w:rsidR="004B0C37" w:rsidRPr="007C7EC4" w:rsidRDefault="004B0C37" w:rsidP="005C1729">
      <w:pPr>
        <w:pStyle w:val="4"/>
        <w:overflowPunct w:val="0"/>
        <w:ind w:left="1701"/>
        <w:rPr>
          <w:rFonts w:hAnsi="標楷體"/>
        </w:rPr>
      </w:pPr>
      <w:r w:rsidRPr="007C7EC4">
        <w:rPr>
          <w:rFonts w:hAnsi="標楷體" w:hint="eastAsia"/>
        </w:rPr>
        <w:t>依財政紀律法第7條規定：「各級政府及立法機關制</w:t>
      </w:r>
      <w:r w:rsidR="00C96EBE" w:rsidRPr="007C7EC4">
        <w:rPr>
          <w:rFonts w:hAnsi="標楷體" w:hint="eastAsia"/>
        </w:rPr>
        <w:t>(</w:t>
      </w:r>
      <w:r w:rsidRPr="007C7EC4">
        <w:rPr>
          <w:rFonts w:hAnsi="標楷體" w:hint="eastAsia"/>
        </w:rPr>
        <w:t>訂</w:t>
      </w:r>
      <w:r w:rsidR="00C96EBE" w:rsidRPr="007C7EC4">
        <w:rPr>
          <w:rFonts w:hAnsi="標楷體" w:hint="eastAsia"/>
        </w:rPr>
        <w:t>)</w:t>
      </w:r>
      <w:r w:rsidRPr="007C7EC4">
        <w:rPr>
          <w:rFonts w:hAnsi="標楷體" w:hint="eastAsia"/>
        </w:rPr>
        <w:t>定或修正法律、法規或自治法規時，不得增訂固定經費額度或比率保障，或將政府既有收入以成立基金方式限定專款專用」，此條文已明</w:t>
      </w:r>
      <w:r w:rsidRPr="007C7EC4">
        <w:rPr>
          <w:rFonts w:hAnsi="標楷體" w:hint="eastAsia"/>
        </w:rPr>
        <w:lastRenderedPageBreak/>
        <w:t>確限制將現有財源轉作特定用途之基金運作。同法第8條第1項亦規定：「中央政府非營業特種基金須依法律或配合重要施政需要，按預算法第</w:t>
      </w:r>
      <w:r w:rsidR="000C1835" w:rsidRPr="007C7EC4">
        <w:rPr>
          <w:rFonts w:hAnsi="標楷體" w:hint="eastAsia"/>
        </w:rPr>
        <w:t>4</w:t>
      </w:r>
      <w:r w:rsidRPr="007C7EC4">
        <w:rPr>
          <w:rFonts w:hAnsi="標楷體" w:hint="eastAsia"/>
        </w:rPr>
        <w:t>條規定，並應具備特</w:t>
      </w:r>
      <w:r w:rsidR="00C96EBE" w:rsidRPr="007C7EC4">
        <w:rPr>
          <w:rFonts w:hAnsi="標楷體" w:hint="eastAsia"/>
        </w:rPr>
        <w:t>(</w:t>
      </w:r>
      <w:r w:rsidRPr="007C7EC4">
        <w:rPr>
          <w:rFonts w:hAnsi="標楷體" w:hint="eastAsia"/>
        </w:rPr>
        <w:t>指</w:t>
      </w:r>
      <w:r w:rsidR="00C96EBE" w:rsidRPr="007C7EC4">
        <w:rPr>
          <w:rFonts w:hAnsi="標楷體" w:hint="eastAsia"/>
        </w:rPr>
        <w:t>)</w:t>
      </w:r>
      <w:r w:rsidRPr="007C7EC4">
        <w:rPr>
          <w:rFonts w:hAnsi="標楷體" w:hint="eastAsia"/>
        </w:rPr>
        <w:t>定資金來源，始得設立。」綜合上開法規分析，國家公園基金若以現行繳入國庫之既有收入為主要設立經費來源，恐不符「具備特定資金來源」之要件，亦難以經主計機關認定為新增財源。</w:t>
      </w:r>
    </w:p>
    <w:p w14:paraId="589EFABA" w14:textId="77777777" w:rsidR="000C1835" w:rsidRPr="007C7EC4" w:rsidRDefault="000C1835" w:rsidP="005C1729">
      <w:pPr>
        <w:pStyle w:val="4"/>
        <w:overflowPunct w:val="0"/>
        <w:ind w:left="1701"/>
        <w:rPr>
          <w:rFonts w:hAnsi="標楷體"/>
        </w:rPr>
      </w:pPr>
      <w:r w:rsidRPr="007C7EC4">
        <w:rPr>
          <w:rFonts w:hAnsi="標楷體" w:hint="eastAsia"/>
        </w:rPr>
        <w:t>該部</w:t>
      </w:r>
      <w:r w:rsidRPr="007C7EC4">
        <w:rPr>
          <w:rFonts w:hAnsi="標楷體"/>
        </w:rPr>
        <w:t>將持續</w:t>
      </w:r>
      <w:r w:rsidRPr="007C7EC4">
        <w:rPr>
          <w:rFonts w:hAnsi="標楷體" w:hint="eastAsia"/>
        </w:rPr>
        <w:t>研商</w:t>
      </w:r>
      <w:r w:rsidRPr="007C7EC4">
        <w:rPr>
          <w:rFonts w:hAnsi="標楷體"/>
        </w:rPr>
        <w:t>新增且穩定之適足財源，例如，結合自然碳匯</w:t>
      </w:r>
      <w:r w:rsidRPr="007C7EC4">
        <w:rPr>
          <w:rFonts w:hAnsi="標楷體" w:hint="eastAsia"/>
        </w:rPr>
        <w:t>之收益</w:t>
      </w:r>
      <w:r w:rsidRPr="007C7EC4">
        <w:rPr>
          <w:rFonts w:hAnsi="標楷體"/>
        </w:rPr>
        <w:t>評估、</w:t>
      </w:r>
      <w:r w:rsidRPr="007C7EC4">
        <w:rPr>
          <w:rFonts w:hAnsi="標楷體" w:hint="eastAsia"/>
        </w:rPr>
        <w:t>與企業ESG</w:t>
      </w:r>
      <w:r w:rsidR="00C96EBE" w:rsidRPr="007C7EC4">
        <w:rPr>
          <w:rFonts w:hAnsi="標楷體" w:hint="eastAsia"/>
        </w:rPr>
        <w:t>(</w:t>
      </w:r>
      <w:r w:rsidRPr="007C7EC4">
        <w:rPr>
          <w:rFonts w:hAnsi="標楷體" w:hint="eastAsia"/>
        </w:rPr>
        <w:t>環境、社會和治理</w:t>
      </w:r>
      <w:r w:rsidR="00C96EBE" w:rsidRPr="007C7EC4">
        <w:rPr>
          <w:rFonts w:hAnsi="標楷體" w:hint="eastAsia"/>
        </w:rPr>
        <w:t>)</w:t>
      </w:r>
      <w:r w:rsidRPr="007C7EC4">
        <w:rPr>
          <w:rFonts w:hAnsi="標楷體" w:hint="eastAsia"/>
        </w:rPr>
        <w:t>需求對接</w:t>
      </w:r>
      <w:r w:rsidRPr="007C7EC4">
        <w:rPr>
          <w:rFonts w:hAnsi="標楷體"/>
        </w:rPr>
        <w:t>等創新財務模式，以</w:t>
      </w:r>
      <w:r w:rsidRPr="007C7EC4">
        <w:rPr>
          <w:rFonts w:hAnsi="標楷體" w:hint="eastAsia"/>
        </w:rPr>
        <w:t>強化</w:t>
      </w:r>
      <w:r w:rsidRPr="007C7EC4">
        <w:rPr>
          <w:rFonts w:hAnsi="標楷體"/>
        </w:rPr>
        <w:t>基金財源基礎。同時，亦將持續推動國家公園法修法進程，</w:t>
      </w:r>
      <w:r w:rsidRPr="007C7EC4">
        <w:rPr>
          <w:rFonts w:hAnsi="標楷體" w:hint="eastAsia"/>
        </w:rPr>
        <w:t>並</w:t>
      </w:r>
      <w:r w:rsidRPr="007C7EC4">
        <w:rPr>
          <w:rFonts w:hAnsi="標楷體"/>
        </w:rPr>
        <w:t>於後續制定基金收支保管</w:t>
      </w:r>
      <w:r w:rsidRPr="007C7EC4">
        <w:rPr>
          <w:rFonts w:hAnsi="標楷體" w:hint="eastAsia"/>
        </w:rPr>
        <w:t>運用</w:t>
      </w:r>
      <w:r w:rsidRPr="007C7EC4">
        <w:rPr>
          <w:rFonts w:hAnsi="標楷體"/>
        </w:rPr>
        <w:t>辦法時，與財</w:t>
      </w:r>
      <w:r w:rsidRPr="007C7EC4">
        <w:rPr>
          <w:rFonts w:hAnsi="標楷體" w:hint="eastAsia"/>
        </w:rPr>
        <w:t>政、</w:t>
      </w:r>
      <w:r w:rsidRPr="007C7EC4">
        <w:rPr>
          <w:rFonts w:hAnsi="標楷體"/>
        </w:rPr>
        <w:t>主</w:t>
      </w:r>
      <w:r w:rsidRPr="007C7EC4">
        <w:rPr>
          <w:rFonts w:hAnsi="標楷體" w:hint="eastAsia"/>
        </w:rPr>
        <w:t>計單位</w:t>
      </w:r>
      <w:r w:rsidRPr="007C7EC4">
        <w:rPr>
          <w:rFonts w:hAnsi="標楷體"/>
        </w:rPr>
        <w:t>積極協商，以尋求具彈性且符合法制規範之基金設置途徑，期使國家公園得以建立穩健之財政支持體系，實現長期永續管理與經營自主之目標。</w:t>
      </w:r>
    </w:p>
    <w:p w14:paraId="6605A675" w14:textId="77777777" w:rsidR="003A7278" w:rsidRPr="007C7EC4" w:rsidRDefault="000C1835" w:rsidP="005C1729">
      <w:pPr>
        <w:pStyle w:val="2"/>
        <w:numPr>
          <w:ilvl w:val="2"/>
          <w:numId w:val="1"/>
        </w:numPr>
        <w:kinsoku/>
        <w:overflowPunct w:val="0"/>
        <w:autoSpaceDE w:val="0"/>
        <w:autoSpaceDN w:val="0"/>
        <w:rPr>
          <w:rFonts w:hAnsi="標楷體"/>
          <w:szCs w:val="32"/>
        </w:rPr>
      </w:pPr>
      <w:bookmarkStart w:id="77" w:name="_Toc203996828"/>
      <w:bookmarkStart w:id="78" w:name="_Toc205384580"/>
      <w:r w:rsidRPr="007C7EC4">
        <w:rPr>
          <w:rFonts w:hAnsi="標楷體" w:hint="eastAsia"/>
          <w:szCs w:val="32"/>
        </w:rPr>
        <w:t>再查，國家公園</w:t>
      </w:r>
      <w:r w:rsidR="006E74E7" w:rsidRPr="007C7EC4">
        <w:rPr>
          <w:rFonts w:hAnsi="標楷體" w:hint="eastAsia"/>
          <w:szCs w:val="32"/>
        </w:rPr>
        <w:t>雖</w:t>
      </w:r>
      <w:r w:rsidRPr="007C7EC4">
        <w:rPr>
          <w:rFonts w:hAnsi="標楷體" w:hint="eastAsia"/>
          <w:szCs w:val="32"/>
        </w:rPr>
        <w:t>不以營利為目的，其經營管理經費主要仍仰賴政府預算</w:t>
      </w:r>
      <w:r w:rsidR="006E74E7" w:rsidRPr="007C7EC4">
        <w:rPr>
          <w:rFonts w:hAnsi="標楷體" w:hint="eastAsia"/>
          <w:szCs w:val="32"/>
        </w:rPr>
        <w:t>，然而，</w:t>
      </w:r>
      <w:r w:rsidRPr="007C7EC4">
        <w:rPr>
          <w:rFonts w:hAnsi="標楷體" w:hint="eastAsia"/>
          <w:szCs w:val="32"/>
        </w:rPr>
        <w:t>國家公園收費</w:t>
      </w:r>
      <w:r w:rsidR="000E0404">
        <w:rPr>
          <w:rFonts w:hAnsi="標楷體" w:hint="eastAsia"/>
          <w:szCs w:val="32"/>
        </w:rPr>
        <w:t>目的</w:t>
      </w:r>
      <w:r w:rsidRPr="007C7EC4">
        <w:rPr>
          <w:rFonts w:hAnsi="標楷體" w:hint="eastAsia"/>
          <w:szCs w:val="32"/>
        </w:rPr>
        <w:t>並非僅為增加政府財源，而是希望透過收費機制，</w:t>
      </w:r>
      <w:r w:rsidR="006E74E7" w:rsidRPr="007C7EC4">
        <w:rPr>
          <w:rFonts w:hAnsi="標楷體"/>
          <w:szCs w:val="32"/>
        </w:rPr>
        <w:t>強化保護國家公園範圍內之特殊地景、地貌及熱門景點，並可</w:t>
      </w:r>
      <w:r w:rsidRPr="007C7EC4">
        <w:rPr>
          <w:rFonts w:hAnsi="標楷體" w:hint="eastAsia"/>
          <w:szCs w:val="32"/>
        </w:rPr>
        <w:t>落實使</w:t>
      </w:r>
      <w:r w:rsidR="000E0404">
        <w:rPr>
          <w:rFonts w:hAnsi="標楷體" w:hint="eastAsia"/>
          <w:szCs w:val="32"/>
        </w:rPr>
        <w:t>用</w:t>
      </w:r>
      <w:r w:rsidRPr="007C7EC4">
        <w:rPr>
          <w:rFonts w:hAnsi="標楷體" w:hint="eastAsia"/>
          <w:szCs w:val="32"/>
        </w:rPr>
        <w:t>者付費精神，提升服務品質與經營管理效率。</w:t>
      </w:r>
      <w:r w:rsidR="003A7278" w:rsidRPr="007C7EC4">
        <w:rPr>
          <w:rFonts w:hAnsi="標楷體" w:hint="eastAsia"/>
          <w:szCs w:val="32"/>
        </w:rPr>
        <w:tab/>
      </w:r>
      <w:r w:rsidR="00F93C70" w:rsidRPr="007C7EC4">
        <w:rPr>
          <w:rFonts w:hAnsi="標楷體" w:hint="eastAsia"/>
          <w:szCs w:val="32"/>
        </w:rPr>
        <w:t>目</w:t>
      </w:r>
      <w:r w:rsidR="003A7278" w:rsidRPr="007C7EC4">
        <w:rPr>
          <w:rFonts w:hAnsi="標楷體" w:hint="eastAsia"/>
          <w:szCs w:val="32"/>
        </w:rPr>
        <w:t>前</w:t>
      </w:r>
      <w:r w:rsidR="006D1ADD" w:rsidRPr="007C7EC4">
        <w:rPr>
          <w:rFonts w:hAnsi="標楷體" w:hint="eastAsia"/>
          <w:szCs w:val="32"/>
        </w:rPr>
        <w:t>我國</w:t>
      </w:r>
      <w:r w:rsidR="003A7278" w:rsidRPr="007C7EC4">
        <w:rPr>
          <w:rFonts w:hAnsi="標楷體" w:hint="eastAsia"/>
          <w:szCs w:val="32"/>
        </w:rPr>
        <w:t>有收費之國家公園遊憩據點共有4處，並由各國家公園管理處依規費法第10條第1項規定訂定收費標準：</w:t>
      </w:r>
      <w:bookmarkEnd w:id="77"/>
      <w:bookmarkEnd w:id="78"/>
    </w:p>
    <w:p w14:paraId="01CFBE22" w14:textId="77777777" w:rsidR="003A7278" w:rsidRPr="007C7EC4" w:rsidRDefault="003A7278" w:rsidP="005C1729">
      <w:pPr>
        <w:pStyle w:val="4"/>
        <w:overflowPunct w:val="0"/>
        <w:ind w:left="1701"/>
        <w:rPr>
          <w:rFonts w:hAnsi="標楷體"/>
        </w:rPr>
      </w:pPr>
      <w:r w:rsidRPr="007C7EC4">
        <w:rPr>
          <w:rFonts w:hAnsi="標楷體" w:hint="eastAsia"/>
        </w:rPr>
        <w:t>墾丁國家公園鵝鑾鼻公園門票</w:t>
      </w:r>
      <w:r w:rsidRPr="007C7EC4">
        <w:rPr>
          <w:rFonts w:hAnsi="標楷體"/>
        </w:rPr>
        <w:t>：</w:t>
      </w:r>
    </w:p>
    <w:p w14:paraId="19BDD9D9" w14:textId="77777777" w:rsidR="003A7278" w:rsidRPr="007C7EC4" w:rsidRDefault="003A7278" w:rsidP="005C1729">
      <w:pPr>
        <w:pStyle w:val="5"/>
        <w:kinsoku/>
        <w:overflowPunct w:val="0"/>
        <w:rPr>
          <w:rFonts w:hAnsi="標楷體"/>
        </w:rPr>
      </w:pPr>
      <w:r w:rsidRPr="007C7EC4">
        <w:rPr>
          <w:rFonts w:hAnsi="標楷體" w:hint="eastAsia"/>
        </w:rPr>
        <w:t>收費標準</w:t>
      </w:r>
      <w:r w:rsidR="009A1D19" w:rsidRPr="007C7EC4">
        <w:rPr>
          <w:rFonts w:hAnsi="標楷體" w:hint="eastAsia"/>
        </w:rPr>
        <w:t>：</w:t>
      </w:r>
      <w:r w:rsidRPr="007C7EC4">
        <w:rPr>
          <w:rFonts w:hAnsi="標楷體" w:hint="eastAsia"/>
        </w:rPr>
        <w:t>全票60元。</w:t>
      </w:r>
    </w:p>
    <w:p w14:paraId="235B15DB" w14:textId="77777777" w:rsidR="003A7278" w:rsidRPr="007C7EC4" w:rsidRDefault="003A7278" w:rsidP="005C1729">
      <w:pPr>
        <w:pStyle w:val="5"/>
        <w:kinsoku/>
        <w:overflowPunct w:val="0"/>
        <w:rPr>
          <w:rFonts w:hAnsi="標楷體"/>
        </w:rPr>
      </w:pPr>
      <w:r w:rsidRPr="007C7EC4">
        <w:rPr>
          <w:rFonts w:hAnsi="標楷體" w:hint="eastAsia"/>
        </w:rPr>
        <w:t>半價優待：假日出示身分證明文件之65歲以上之長者。</w:t>
      </w:r>
    </w:p>
    <w:p w14:paraId="786229A1" w14:textId="77777777" w:rsidR="003A7278" w:rsidRPr="007C7EC4" w:rsidRDefault="003A7278" w:rsidP="005C1729">
      <w:pPr>
        <w:pStyle w:val="5"/>
        <w:kinsoku/>
        <w:overflowPunct w:val="0"/>
        <w:rPr>
          <w:rFonts w:hAnsi="標楷體"/>
        </w:rPr>
      </w:pPr>
      <w:r w:rsidRPr="007C7EC4">
        <w:rPr>
          <w:rFonts w:hAnsi="標楷體" w:hint="eastAsia"/>
        </w:rPr>
        <w:t>免費優待：免費對象</w:t>
      </w:r>
      <w:r w:rsidR="000E0404">
        <w:rPr>
          <w:rFonts w:hAnsi="標楷體" w:hint="eastAsia"/>
        </w:rPr>
        <w:t>為</w:t>
      </w:r>
      <w:r w:rsidRPr="007C7EC4">
        <w:rPr>
          <w:rFonts w:hAnsi="標楷體" w:hint="eastAsia"/>
        </w:rPr>
        <w:t>出示身分證明文件之12歲以下兒童</w:t>
      </w:r>
      <w:r w:rsidR="000E0404">
        <w:rPr>
          <w:rFonts w:hAnsi="標楷體" w:hint="eastAsia"/>
        </w:rPr>
        <w:t>、</w:t>
      </w:r>
      <w:r w:rsidRPr="007C7EC4">
        <w:rPr>
          <w:rFonts w:hAnsi="標楷體" w:hint="eastAsia"/>
        </w:rPr>
        <w:t>非假日出示身分證明文件65歲</w:t>
      </w:r>
      <w:r w:rsidRPr="007C7EC4">
        <w:rPr>
          <w:rFonts w:hAnsi="標楷體" w:hint="eastAsia"/>
        </w:rPr>
        <w:lastRenderedPageBreak/>
        <w:t>以上長者</w:t>
      </w:r>
      <w:r w:rsidR="000E0404">
        <w:rPr>
          <w:rFonts w:hAnsi="標楷體" w:hint="eastAsia"/>
        </w:rPr>
        <w:t>、</w:t>
      </w:r>
      <w:r w:rsidRPr="007C7EC4">
        <w:rPr>
          <w:rFonts w:hAnsi="標楷體" w:hint="eastAsia"/>
        </w:rPr>
        <w:t>出示身心障礙證明者及其必要陪伴者1人</w:t>
      </w:r>
      <w:r w:rsidR="000E0404">
        <w:rPr>
          <w:rFonts w:hAnsi="標楷體" w:hint="eastAsia"/>
        </w:rPr>
        <w:t>、</w:t>
      </w:r>
      <w:r w:rsidRPr="007C7EC4">
        <w:rPr>
          <w:rFonts w:hAnsi="標楷體" w:hint="eastAsia"/>
        </w:rPr>
        <w:t>公務觀摩人員應出示公函</w:t>
      </w:r>
      <w:r w:rsidR="000E0404">
        <w:rPr>
          <w:rFonts w:hAnsi="標楷體" w:hint="eastAsia"/>
        </w:rPr>
        <w:t>、</w:t>
      </w:r>
      <w:r w:rsidRPr="007C7EC4">
        <w:rPr>
          <w:rFonts w:hAnsi="標楷體" w:hint="eastAsia"/>
        </w:rPr>
        <w:t>出示志願服務榮譽卡者</w:t>
      </w:r>
      <w:r w:rsidR="000E0404">
        <w:rPr>
          <w:rFonts w:hAnsi="標楷體" w:hint="eastAsia"/>
        </w:rPr>
        <w:t>、</w:t>
      </w:r>
      <w:r w:rsidRPr="007C7EC4">
        <w:rPr>
          <w:rFonts w:hAnsi="標楷體" w:hint="eastAsia"/>
        </w:rPr>
        <w:t>國民小學辦理校外教學活動來函申請</w:t>
      </w:r>
      <w:r w:rsidR="000E0404">
        <w:rPr>
          <w:rFonts w:hAnsi="標楷體" w:hint="eastAsia"/>
        </w:rPr>
        <w:t>，以及</w:t>
      </w:r>
      <w:r w:rsidRPr="007C7EC4">
        <w:rPr>
          <w:rFonts w:hAnsi="標楷體" w:hint="eastAsia"/>
        </w:rPr>
        <w:t>依其他相關法令得免費參觀者。</w:t>
      </w:r>
    </w:p>
    <w:p w14:paraId="68E3F2BB" w14:textId="77777777" w:rsidR="003A7278" w:rsidRPr="007C7EC4" w:rsidRDefault="003A7278" w:rsidP="005C1729">
      <w:pPr>
        <w:pStyle w:val="4"/>
        <w:overflowPunct w:val="0"/>
        <w:ind w:left="1701"/>
        <w:rPr>
          <w:rFonts w:hAnsi="標楷體"/>
        </w:rPr>
      </w:pPr>
      <w:r w:rsidRPr="007C7EC4">
        <w:rPr>
          <w:rFonts w:hAnsi="標楷體" w:hint="eastAsia"/>
        </w:rPr>
        <w:t>玉山國家公園管理處排雲山莊使用規費</w:t>
      </w:r>
      <w:r w:rsidRPr="007C7EC4">
        <w:rPr>
          <w:rFonts w:hAnsi="標楷體"/>
        </w:rPr>
        <w:t>：</w:t>
      </w:r>
      <w:r w:rsidRPr="007C7EC4">
        <w:rPr>
          <w:rFonts w:hAnsi="標楷體" w:hint="eastAsia"/>
        </w:rPr>
        <w:t>收費標準</w:t>
      </w:r>
      <w:r w:rsidR="000E0404">
        <w:rPr>
          <w:rFonts w:hAnsi="標楷體" w:hint="eastAsia"/>
        </w:rPr>
        <w:t>為</w:t>
      </w:r>
      <w:r w:rsidRPr="007C7EC4">
        <w:rPr>
          <w:rFonts w:hAnsi="標楷體" w:hint="eastAsia"/>
        </w:rPr>
        <w:t>每人每宿480元。</w:t>
      </w:r>
    </w:p>
    <w:p w14:paraId="0BE3E9D8" w14:textId="77777777" w:rsidR="003A7278" w:rsidRPr="007C7EC4" w:rsidRDefault="003A7278" w:rsidP="005C1729">
      <w:pPr>
        <w:pStyle w:val="4"/>
        <w:overflowPunct w:val="0"/>
        <w:ind w:left="1701"/>
        <w:rPr>
          <w:rFonts w:hAnsi="標楷體"/>
          <w:szCs w:val="32"/>
        </w:rPr>
      </w:pPr>
      <w:r w:rsidRPr="007C7EC4">
        <w:rPr>
          <w:rFonts w:hAnsi="標楷體" w:hint="eastAsia"/>
          <w:szCs w:val="32"/>
        </w:rPr>
        <w:t>陽明山國家公園陽明書屋門票</w:t>
      </w:r>
      <w:r w:rsidRPr="007C7EC4">
        <w:rPr>
          <w:rFonts w:hAnsi="標楷體"/>
          <w:szCs w:val="32"/>
        </w:rPr>
        <w:t>：</w:t>
      </w:r>
    </w:p>
    <w:p w14:paraId="418ECB40" w14:textId="77777777" w:rsidR="003A7278" w:rsidRPr="007C7EC4" w:rsidRDefault="003A7278" w:rsidP="005C1729">
      <w:pPr>
        <w:pStyle w:val="5"/>
        <w:kinsoku/>
        <w:overflowPunct w:val="0"/>
        <w:rPr>
          <w:rFonts w:hAnsi="標楷體"/>
        </w:rPr>
      </w:pPr>
      <w:r w:rsidRPr="007C7EC4">
        <w:rPr>
          <w:rFonts w:hAnsi="標楷體" w:hint="eastAsia"/>
        </w:rPr>
        <w:t>收費標準</w:t>
      </w:r>
      <w:r w:rsidR="009A1D19" w:rsidRPr="007C7EC4">
        <w:rPr>
          <w:rFonts w:hAnsi="標楷體" w:hint="eastAsia"/>
        </w:rPr>
        <w:t>：</w:t>
      </w:r>
      <w:r w:rsidRPr="007C7EC4">
        <w:rPr>
          <w:rFonts w:hAnsi="標楷體" w:hint="eastAsia"/>
        </w:rPr>
        <w:t>全票80元。</w:t>
      </w:r>
    </w:p>
    <w:p w14:paraId="1E18308A" w14:textId="77777777" w:rsidR="003A7278" w:rsidRPr="007C7EC4" w:rsidRDefault="003A7278" w:rsidP="005C1729">
      <w:pPr>
        <w:pStyle w:val="5"/>
        <w:kinsoku/>
        <w:overflowPunct w:val="0"/>
        <w:rPr>
          <w:rFonts w:hAnsi="標楷體"/>
        </w:rPr>
      </w:pPr>
      <w:r w:rsidRPr="007C7EC4">
        <w:rPr>
          <w:rFonts w:hAnsi="標楷體" w:hint="eastAsia"/>
        </w:rPr>
        <w:t>本國人半價優待：假日參訪之65歲以上長者、學生。</w:t>
      </w:r>
    </w:p>
    <w:p w14:paraId="210AF341" w14:textId="77777777" w:rsidR="003A7278" w:rsidRPr="007C7EC4" w:rsidRDefault="003A7278" w:rsidP="005C1729">
      <w:pPr>
        <w:pStyle w:val="5"/>
        <w:kinsoku/>
        <w:overflowPunct w:val="0"/>
        <w:rPr>
          <w:rFonts w:hAnsi="標楷體"/>
        </w:rPr>
      </w:pPr>
      <w:r w:rsidRPr="007C7EC4">
        <w:rPr>
          <w:rFonts w:hAnsi="標楷體" w:hint="eastAsia"/>
        </w:rPr>
        <w:t>非本國人半價優待：外國人在我國各級公、私立學校就讀者。</w:t>
      </w:r>
    </w:p>
    <w:p w14:paraId="3C22C547" w14:textId="77777777" w:rsidR="003A7278" w:rsidRPr="007C7EC4" w:rsidRDefault="003A7278" w:rsidP="005C1729">
      <w:pPr>
        <w:pStyle w:val="5"/>
        <w:kinsoku/>
        <w:overflowPunct w:val="0"/>
        <w:rPr>
          <w:rFonts w:hAnsi="標楷體"/>
        </w:rPr>
      </w:pPr>
      <w:r w:rsidRPr="007C7EC4">
        <w:rPr>
          <w:rFonts w:hAnsi="標楷體" w:hint="eastAsia"/>
        </w:rPr>
        <w:t>免費優待：12歲以下兒童</w:t>
      </w:r>
      <w:r w:rsidR="000E0404">
        <w:rPr>
          <w:rFonts w:hAnsi="標楷體" w:hint="eastAsia"/>
        </w:rPr>
        <w:t>、</w:t>
      </w:r>
      <w:r w:rsidRPr="007C7EC4">
        <w:rPr>
          <w:rFonts w:hAnsi="標楷體" w:hint="eastAsia"/>
        </w:rPr>
        <w:t>非假日參訪之65歲以上長者</w:t>
      </w:r>
      <w:r w:rsidR="000E0404">
        <w:rPr>
          <w:rFonts w:hAnsi="標楷體" w:hint="eastAsia"/>
        </w:rPr>
        <w:t>、</w:t>
      </w:r>
      <w:r w:rsidRPr="007C7EC4">
        <w:rPr>
          <w:rFonts w:hAnsi="標楷體" w:hint="eastAsia"/>
        </w:rPr>
        <w:t>身心障礙者及其必要陪伴者1人</w:t>
      </w:r>
      <w:r w:rsidR="000E0404">
        <w:rPr>
          <w:rFonts w:hAnsi="標楷體" w:hint="eastAsia"/>
        </w:rPr>
        <w:t>、</w:t>
      </w:r>
      <w:r w:rsidRPr="007C7EC4">
        <w:rPr>
          <w:rFonts w:hAnsi="標楷體" w:hint="eastAsia"/>
        </w:rPr>
        <w:t>公務觀摩人員</w:t>
      </w:r>
      <w:r w:rsidR="000E0404">
        <w:rPr>
          <w:rFonts w:hAnsi="標楷體" w:hint="eastAsia"/>
        </w:rPr>
        <w:t>、</w:t>
      </w:r>
      <w:r w:rsidRPr="007C7EC4">
        <w:rPr>
          <w:rFonts w:hAnsi="標楷體" w:hint="eastAsia"/>
        </w:rPr>
        <w:t>持志願服務榮譽卡者</w:t>
      </w:r>
      <w:r w:rsidR="000E0404">
        <w:rPr>
          <w:rFonts w:hAnsi="標楷體" w:hint="eastAsia"/>
        </w:rPr>
        <w:t>，以及</w:t>
      </w:r>
      <w:r w:rsidRPr="007C7EC4">
        <w:rPr>
          <w:rFonts w:hAnsi="標楷體" w:hint="eastAsia"/>
        </w:rPr>
        <w:t>依其他相關法令得免費參觀者</w:t>
      </w:r>
      <w:r w:rsidR="0041169F" w:rsidRPr="007C7EC4">
        <w:rPr>
          <w:rFonts w:hAnsi="標楷體" w:hint="eastAsia"/>
        </w:rPr>
        <w:t>。</w:t>
      </w:r>
    </w:p>
    <w:p w14:paraId="1CF70545" w14:textId="77777777" w:rsidR="0041169F" w:rsidRPr="007C7EC4" w:rsidRDefault="0041169F" w:rsidP="005C1729">
      <w:pPr>
        <w:pStyle w:val="4"/>
        <w:overflowPunct w:val="0"/>
        <w:ind w:left="1701"/>
        <w:rPr>
          <w:rFonts w:hAnsi="標楷體"/>
          <w:szCs w:val="32"/>
        </w:rPr>
      </w:pPr>
      <w:r w:rsidRPr="007C7EC4">
        <w:rPr>
          <w:rFonts w:hAnsi="標楷體" w:hint="eastAsia"/>
          <w:szCs w:val="32"/>
        </w:rPr>
        <w:t>太魯閣國家公園錐麓古道入園</w:t>
      </w:r>
      <w:r w:rsidRPr="007C7EC4">
        <w:rPr>
          <w:rFonts w:hAnsi="標楷體"/>
          <w:szCs w:val="32"/>
        </w:rPr>
        <w:t>：</w:t>
      </w:r>
    </w:p>
    <w:p w14:paraId="4B91DEB0" w14:textId="77777777" w:rsidR="0041169F" w:rsidRPr="007C7EC4" w:rsidRDefault="0041169F" w:rsidP="005C1729">
      <w:pPr>
        <w:pStyle w:val="5"/>
        <w:kinsoku/>
        <w:overflowPunct w:val="0"/>
        <w:rPr>
          <w:rFonts w:hAnsi="標楷體"/>
        </w:rPr>
      </w:pPr>
      <w:r w:rsidRPr="007C7EC4">
        <w:rPr>
          <w:rFonts w:hAnsi="標楷體" w:hint="eastAsia"/>
        </w:rPr>
        <w:t>收費標準</w:t>
      </w:r>
      <w:r w:rsidR="009A1D19" w:rsidRPr="007C7EC4">
        <w:rPr>
          <w:rFonts w:hAnsi="標楷體" w:hint="eastAsia"/>
        </w:rPr>
        <w:t>：</w:t>
      </w:r>
      <w:r w:rsidRPr="007C7EC4">
        <w:rPr>
          <w:rFonts w:hAnsi="標楷體" w:hint="eastAsia"/>
        </w:rPr>
        <w:t>全票200元。</w:t>
      </w:r>
    </w:p>
    <w:p w14:paraId="3618EFBD" w14:textId="77777777" w:rsidR="0041169F" w:rsidRPr="007C7EC4" w:rsidRDefault="0041169F" w:rsidP="005C1729">
      <w:pPr>
        <w:pStyle w:val="5"/>
        <w:kinsoku/>
        <w:overflowPunct w:val="0"/>
        <w:rPr>
          <w:rFonts w:hAnsi="標楷體"/>
        </w:rPr>
      </w:pPr>
      <w:r w:rsidRPr="007C7EC4">
        <w:rPr>
          <w:rFonts w:hAnsi="標楷體" w:hint="eastAsia"/>
        </w:rPr>
        <w:t>本國人半價優待：6至12歲之兒童、學生、年滿65歲以上者。</w:t>
      </w:r>
    </w:p>
    <w:p w14:paraId="75B1EB6A" w14:textId="77777777" w:rsidR="0041169F" w:rsidRPr="007C7EC4" w:rsidRDefault="0041169F" w:rsidP="005C1729">
      <w:pPr>
        <w:pStyle w:val="5"/>
        <w:kinsoku/>
        <w:overflowPunct w:val="0"/>
        <w:rPr>
          <w:rFonts w:hAnsi="標楷體"/>
        </w:rPr>
      </w:pPr>
      <w:r w:rsidRPr="007C7EC4">
        <w:rPr>
          <w:rFonts w:hAnsi="標楷體" w:hint="eastAsia"/>
        </w:rPr>
        <w:t>本國人免費優待：未滿6歲之兒童、機關為執行救難及救災需要人員、身心障礙者及其必要陪伴者1人、持有效期限內之志願服務榮譽卡之人。</w:t>
      </w:r>
    </w:p>
    <w:p w14:paraId="45A145D5" w14:textId="77777777" w:rsidR="0041169F" w:rsidRPr="007C7EC4" w:rsidRDefault="0041169F" w:rsidP="005C1729">
      <w:pPr>
        <w:pStyle w:val="5"/>
        <w:kinsoku/>
        <w:overflowPunct w:val="0"/>
        <w:rPr>
          <w:rFonts w:hAnsi="標楷體"/>
        </w:rPr>
      </w:pPr>
      <w:r w:rsidRPr="007C7EC4">
        <w:rPr>
          <w:rFonts w:hAnsi="標楷體" w:hint="eastAsia"/>
        </w:rPr>
        <w:t>非本國人半價優待：在國內各級公、私立學校就讀者。</w:t>
      </w:r>
    </w:p>
    <w:p w14:paraId="5700CDD3" w14:textId="77777777" w:rsidR="00955C65" w:rsidRPr="007C7EC4" w:rsidRDefault="006A7D74" w:rsidP="005C1729">
      <w:pPr>
        <w:pStyle w:val="2"/>
        <w:numPr>
          <w:ilvl w:val="2"/>
          <w:numId w:val="1"/>
        </w:numPr>
        <w:kinsoku/>
        <w:overflowPunct w:val="0"/>
        <w:autoSpaceDE w:val="0"/>
        <w:autoSpaceDN w:val="0"/>
        <w:rPr>
          <w:rFonts w:hAnsi="標楷體"/>
          <w:szCs w:val="36"/>
        </w:rPr>
      </w:pPr>
      <w:bookmarkStart w:id="79" w:name="_Toc203996829"/>
      <w:bookmarkStart w:id="80" w:name="_Toc205384581"/>
      <w:r w:rsidRPr="007C7EC4">
        <w:rPr>
          <w:rFonts w:hAnsi="標楷體" w:hint="eastAsia"/>
          <w:szCs w:val="36"/>
        </w:rPr>
        <w:t>有關</w:t>
      </w:r>
      <w:r w:rsidR="00344060" w:rsidRPr="007C7EC4">
        <w:rPr>
          <w:rFonts w:hAnsi="標楷體" w:hint="eastAsia"/>
          <w:szCs w:val="36"/>
        </w:rPr>
        <w:t>本院諮詢專家學者建議：「</w:t>
      </w:r>
      <w:r w:rsidR="00955C65" w:rsidRPr="007C7EC4">
        <w:rPr>
          <w:rFonts w:hAnsi="標楷體" w:hint="eastAsia"/>
          <w:szCs w:val="36"/>
        </w:rPr>
        <w:t>政府應全面檢討我國國家公園收費機制，落實使用者(受益者)付費原則</w:t>
      </w:r>
      <w:r w:rsidR="00344060" w:rsidRPr="007C7EC4">
        <w:rPr>
          <w:rFonts w:hAnsi="標楷體" w:hint="eastAsia"/>
          <w:szCs w:val="36"/>
        </w:rPr>
        <w:t>」乙節，</w:t>
      </w:r>
      <w:r w:rsidR="000E0404">
        <w:rPr>
          <w:rFonts w:hAnsi="標楷體" w:hint="eastAsia"/>
          <w:szCs w:val="36"/>
        </w:rPr>
        <w:t>查</w:t>
      </w:r>
      <w:r w:rsidRPr="007C7EC4">
        <w:rPr>
          <w:rFonts w:hAnsi="標楷體" w:hint="eastAsia"/>
          <w:szCs w:val="36"/>
        </w:rPr>
        <w:t>據</w:t>
      </w:r>
      <w:r w:rsidR="00DD0A8D" w:rsidRPr="007C7EC4">
        <w:rPr>
          <w:rFonts w:hAnsi="標楷體" w:hint="eastAsia"/>
          <w:szCs w:val="36"/>
        </w:rPr>
        <w:t>國家公園署</w:t>
      </w:r>
      <w:r w:rsidR="000E0404">
        <w:rPr>
          <w:rFonts w:hAnsi="標楷體" w:hint="eastAsia"/>
          <w:szCs w:val="36"/>
        </w:rPr>
        <w:t>表示</w:t>
      </w:r>
      <w:r w:rsidR="00344060" w:rsidRPr="007C7EC4">
        <w:rPr>
          <w:rFonts w:hAnsi="標楷體" w:hint="eastAsia"/>
          <w:szCs w:val="36"/>
        </w:rPr>
        <w:t>：</w:t>
      </w:r>
      <w:bookmarkEnd w:id="79"/>
      <w:bookmarkEnd w:id="80"/>
    </w:p>
    <w:p w14:paraId="54E50280" w14:textId="77777777" w:rsidR="006A7D74" w:rsidRPr="007C7EC4" w:rsidRDefault="006A7D74" w:rsidP="005C1729">
      <w:pPr>
        <w:pStyle w:val="4"/>
        <w:overflowPunct w:val="0"/>
        <w:ind w:left="1701"/>
        <w:rPr>
          <w:rFonts w:hAnsi="標楷體"/>
        </w:rPr>
      </w:pPr>
      <w:r w:rsidRPr="007C7EC4">
        <w:rPr>
          <w:rFonts w:hAnsi="標楷體" w:hint="eastAsia"/>
        </w:rPr>
        <w:t>考量目前國人對於國家公園全面收費接受度不高，現階段雖已針對部分封閉式遊憩據點、服務</w:t>
      </w:r>
      <w:r w:rsidRPr="007C7EC4">
        <w:rPr>
          <w:rFonts w:hAnsi="標楷體" w:hint="eastAsia"/>
        </w:rPr>
        <w:lastRenderedPageBreak/>
        <w:t>設施(如停車場)與推動大型服務型山屋收費，</w:t>
      </w:r>
      <w:r w:rsidR="000E0404">
        <w:rPr>
          <w:rFonts w:hAnsi="標楷體" w:hint="eastAsia"/>
        </w:rPr>
        <w:t>惟</w:t>
      </w:r>
      <w:r w:rsidRPr="007C7EC4">
        <w:rPr>
          <w:rFonts w:hAnsi="標楷體" w:hint="eastAsia"/>
        </w:rPr>
        <w:t>長期仍應朝配合國家公園基金的成立，推動入園收取生態回饋費，以符合國際使用自然，回饋自然的倡議。</w:t>
      </w:r>
    </w:p>
    <w:p w14:paraId="709DC316" w14:textId="77777777" w:rsidR="006A7D74" w:rsidRPr="007C7EC4" w:rsidRDefault="006A7D74" w:rsidP="005C1729">
      <w:pPr>
        <w:pStyle w:val="4"/>
        <w:overflowPunct w:val="0"/>
        <w:ind w:left="1701"/>
        <w:rPr>
          <w:rFonts w:hAnsi="標楷體"/>
        </w:rPr>
      </w:pPr>
      <w:r w:rsidRPr="007C7EC4">
        <w:rPr>
          <w:rFonts w:hAnsi="標楷體" w:cs="Calibri" w:hint="eastAsia"/>
        </w:rPr>
        <w:t>有關入園收取生態回饋費部分，</w:t>
      </w:r>
      <w:r w:rsidRPr="007C7EC4">
        <w:rPr>
          <w:rFonts w:hAnsi="標楷體" w:hint="eastAsia"/>
        </w:rPr>
        <w:t>基於使用者付費精神，並通盤考量以下因素後，辦理入園收費，所收費用透過納入基金，再專用於園區環境保育與提升設施服務品質，以達生態回饋目的：</w:t>
      </w:r>
    </w:p>
    <w:p w14:paraId="6F5213FB" w14:textId="77777777" w:rsidR="006A7D74" w:rsidRPr="007C7EC4" w:rsidRDefault="006A7D74" w:rsidP="005C1729">
      <w:pPr>
        <w:pStyle w:val="5"/>
        <w:kinsoku/>
        <w:overflowPunct w:val="0"/>
        <w:rPr>
          <w:rFonts w:hAnsi="標楷體"/>
        </w:rPr>
      </w:pPr>
      <w:r w:rsidRPr="007C7EC4">
        <w:rPr>
          <w:rFonts w:hAnsi="標楷體" w:hint="eastAsia"/>
        </w:rPr>
        <w:t>有相對應之服務設施及景觀環境地區。</w:t>
      </w:r>
    </w:p>
    <w:p w14:paraId="3AD58117" w14:textId="77777777" w:rsidR="006A7D74" w:rsidRPr="007C7EC4" w:rsidRDefault="006A7D74" w:rsidP="005C1729">
      <w:pPr>
        <w:pStyle w:val="5"/>
        <w:kinsoku/>
        <w:overflowPunct w:val="0"/>
        <w:rPr>
          <w:rFonts w:hAnsi="標楷體"/>
        </w:rPr>
      </w:pPr>
      <w:r w:rsidRPr="007C7EC4">
        <w:rPr>
          <w:rFonts w:hAnsi="標楷體" w:hint="eastAsia"/>
        </w:rPr>
        <w:t>遊憩壓力大</w:t>
      </w:r>
      <w:r w:rsidR="00C96EBE" w:rsidRPr="007C7EC4">
        <w:rPr>
          <w:rFonts w:hAnsi="標楷體" w:hint="eastAsia"/>
        </w:rPr>
        <w:t>(</w:t>
      </w:r>
      <w:r w:rsidRPr="007C7EC4">
        <w:rPr>
          <w:rFonts w:hAnsi="標楷體" w:hint="eastAsia"/>
        </w:rPr>
        <w:t>透過收費分散遊憩壓力</w:t>
      </w:r>
      <w:r w:rsidR="00C96EBE" w:rsidRPr="007C7EC4">
        <w:rPr>
          <w:rFonts w:hAnsi="標楷體" w:hint="eastAsia"/>
        </w:rPr>
        <w:t>)</w:t>
      </w:r>
      <w:r w:rsidRPr="007C7EC4">
        <w:rPr>
          <w:rFonts w:hAnsi="標楷體" w:hint="eastAsia"/>
        </w:rPr>
        <w:t>或投入建設成本較多地區。</w:t>
      </w:r>
    </w:p>
    <w:p w14:paraId="2BC62167" w14:textId="77777777" w:rsidR="006A7D74" w:rsidRPr="007C7EC4" w:rsidRDefault="006A7D74" w:rsidP="005C1729">
      <w:pPr>
        <w:pStyle w:val="5"/>
        <w:kinsoku/>
        <w:overflowPunct w:val="0"/>
        <w:rPr>
          <w:rFonts w:hAnsi="標楷體"/>
        </w:rPr>
      </w:pPr>
      <w:r w:rsidRPr="007C7EC4">
        <w:rPr>
          <w:rFonts w:hAnsi="標楷體" w:hint="eastAsia"/>
        </w:rPr>
        <w:t>具有財務上可行性</w:t>
      </w:r>
      <w:r w:rsidR="00C96EBE" w:rsidRPr="007C7EC4">
        <w:rPr>
          <w:rFonts w:hAnsi="標楷體" w:hint="eastAsia"/>
        </w:rPr>
        <w:t>(</w:t>
      </w:r>
      <w:r w:rsidRPr="007C7EC4">
        <w:rPr>
          <w:rFonts w:hAnsi="標楷體" w:hint="eastAsia"/>
        </w:rPr>
        <w:t>收費效益大於收費之必要行政作業成本</w:t>
      </w:r>
      <w:r w:rsidR="00C96EBE" w:rsidRPr="007C7EC4">
        <w:rPr>
          <w:rFonts w:hAnsi="標楷體" w:hint="eastAsia"/>
        </w:rPr>
        <w:t>)</w:t>
      </w:r>
      <w:r w:rsidRPr="007C7EC4">
        <w:rPr>
          <w:rFonts w:hAnsi="標楷體" w:hint="eastAsia"/>
        </w:rPr>
        <w:t>。</w:t>
      </w:r>
    </w:p>
    <w:p w14:paraId="6AFC4249" w14:textId="77777777" w:rsidR="006A7D74" w:rsidRPr="007C7EC4" w:rsidRDefault="006A7D74" w:rsidP="005C1729">
      <w:pPr>
        <w:pStyle w:val="5"/>
        <w:kinsoku/>
        <w:overflowPunct w:val="0"/>
        <w:rPr>
          <w:rFonts w:hAnsi="標楷體"/>
        </w:rPr>
      </w:pPr>
      <w:r w:rsidRPr="007C7EC4">
        <w:rPr>
          <w:rFonts w:hAnsi="標楷體" w:hint="eastAsia"/>
        </w:rPr>
        <w:t>可納入基金循環利用</w:t>
      </w:r>
      <w:r w:rsidR="00C96EBE" w:rsidRPr="007C7EC4">
        <w:rPr>
          <w:rFonts w:hAnsi="標楷體" w:hint="eastAsia"/>
        </w:rPr>
        <w:t>(</w:t>
      </w:r>
      <w:r w:rsidRPr="007C7EC4">
        <w:rPr>
          <w:rFonts w:hAnsi="標楷體" w:hint="eastAsia"/>
        </w:rPr>
        <w:t>所收費用可持續用於改善環境設施與服務</w:t>
      </w:r>
      <w:r w:rsidR="00C96EBE" w:rsidRPr="007C7EC4">
        <w:rPr>
          <w:rFonts w:hAnsi="標楷體" w:hint="eastAsia"/>
        </w:rPr>
        <w:t>)</w:t>
      </w:r>
      <w:r w:rsidRPr="007C7EC4">
        <w:rPr>
          <w:rFonts w:hAnsi="標楷體" w:hint="eastAsia"/>
        </w:rPr>
        <w:t>。</w:t>
      </w:r>
    </w:p>
    <w:p w14:paraId="6A87CA80" w14:textId="77777777" w:rsidR="006A7D74" w:rsidRPr="007C7EC4" w:rsidRDefault="006A7D74" w:rsidP="005C1729">
      <w:pPr>
        <w:pStyle w:val="5"/>
        <w:kinsoku/>
        <w:overflowPunct w:val="0"/>
        <w:rPr>
          <w:rFonts w:hAnsi="標楷體"/>
        </w:rPr>
      </w:pPr>
      <w:r w:rsidRPr="007C7EC4">
        <w:rPr>
          <w:rFonts w:hAnsi="標楷體" w:hint="eastAsia"/>
        </w:rPr>
        <w:t>地方政府或民意支持。</w:t>
      </w:r>
    </w:p>
    <w:p w14:paraId="76708490" w14:textId="77777777" w:rsidR="00344060" w:rsidRPr="007C7EC4" w:rsidRDefault="006A7D74" w:rsidP="005C1729">
      <w:pPr>
        <w:pStyle w:val="4"/>
        <w:overflowPunct w:val="0"/>
        <w:ind w:left="1701"/>
        <w:rPr>
          <w:rFonts w:hAnsi="標楷體"/>
        </w:rPr>
      </w:pPr>
      <w:r w:rsidRPr="007C7EC4">
        <w:rPr>
          <w:rFonts w:hAnsi="標楷體" w:cs="Calibri" w:hint="eastAsia"/>
        </w:rPr>
        <w:t>有關向開發者收取保育捐(費)部分：</w:t>
      </w:r>
    </w:p>
    <w:p w14:paraId="559A7003" w14:textId="77777777" w:rsidR="006A7D74" w:rsidRPr="007C7EC4" w:rsidRDefault="006A7D74" w:rsidP="005C1729">
      <w:pPr>
        <w:pStyle w:val="5"/>
        <w:kinsoku/>
        <w:overflowPunct w:val="0"/>
        <w:rPr>
          <w:rFonts w:hAnsi="標楷體"/>
        </w:rPr>
      </w:pPr>
      <w:r w:rsidRPr="007C7EC4">
        <w:rPr>
          <w:rFonts w:hAnsi="標楷體" w:cs="Calibri" w:hint="eastAsia"/>
        </w:rPr>
        <w:t>國家公園法修正草案將研議新增規定向主管機關申請核發許可案件，主管機關得向許可案件申請人收取國家公園保育費，作為國家公園基金之用。</w:t>
      </w:r>
    </w:p>
    <w:p w14:paraId="20C80BEB" w14:textId="77777777" w:rsidR="006A7D74" w:rsidRPr="007C7EC4" w:rsidRDefault="006A7D74" w:rsidP="005C1729">
      <w:pPr>
        <w:pStyle w:val="5"/>
        <w:kinsoku/>
        <w:overflowPunct w:val="0"/>
        <w:rPr>
          <w:rFonts w:hAnsi="標楷體"/>
        </w:rPr>
      </w:pPr>
      <w:r w:rsidRPr="007C7EC4">
        <w:rPr>
          <w:rFonts w:hAnsi="標楷體" w:cs="Calibri" w:hint="eastAsia"/>
        </w:rPr>
        <w:t>參酌國土計畫法第</w:t>
      </w:r>
      <w:r w:rsidRPr="007C7EC4">
        <w:rPr>
          <w:rFonts w:hAnsi="標楷體" w:cs="Calibri"/>
        </w:rPr>
        <w:t>28</w:t>
      </w:r>
      <w:r w:rsidRPr="007C7EC4">
        <w:rPr>
          <w:rFonts w:hAnsi="標楷體" w:cs="Calibri" w:hint="eastAsia"/>
        </w:rPr>
        <w:t>條規定之意旨，為維護整體環境及公共利益，向申請許可者收取國家公園保育捐(費)</w:t>
      </w:r>
      <w:r w:rsidR="00E3654E" w:rsidRPr="007C7EC4">
        <w:rPr>
          <w:rFonts w:hAnsi="標楷體" w:cs="Calibri" w:hint="eastAsia"/>
        </w:rPr>
        <w:t>及</w:t>
      </w:r>
      <w:r w:rsidRPr="007C7EC4">
        <w:rPr>
          <w:rFonts w:hAnsi="標楷體" w:cs="Calibri" w:hint="eastAsia"/>
        </w:rPr>
        <w:t>影響費之規定，</w:t>
      </w:r>
      <w:r w:rsidR="00E3654E" w:rsidRPr="007C7EC4">
        <w:rPr>
          <w:rFonts w:hAnsi="標楷體" w:cs="Calibri" w:hint="eastAsia"/>
        </w:rPr>
        <w:t>惟</w:t>
      </w:r>
      <w:r w:rsidRPr="007C7EC4">
        <w:rPr>
          <w:rFonts w:hAnsi="標楷體" w:cs="Calibri" w:hint="eastAsia"/>
        </w:rPr>
        <w:t>考量國家公園係以保育而非以地盡其利為主要目的，倘申請許可者案件有額外收益，宜限縮以影響最小化之適當規模方式，避免開發回饋金或影響費之收取而影響環境，爰擬收取保育捐(費)而不收取影響費。</w:t>
      </w:r>
    </w:p>
    <w:p w14:paraId="357DEE45" w14:textId="77777777" w:rsidR="009341E5" w:rsidRPr="009341E5" w:rsidRDefault="00F93C70" w:rsidP="009341E5">
      <w:pPr>
        <w:pStyle w:val="afc"/>
        <w:numPr>
          <w:ilvl w:val="2"/>
          <w:numId w:val="1"/>
        </w:numPr>
        <w:ind w:leftChars="0"/>
        <w:rPr>
          <w:rFonts w:ascii="標楷體" w:eastAsia="標楷體" w:hAnsi="標楷體" w:cs="Times New Roman"/>
          <w:bCs/>
          <w:sz w:val="32"/>
          <w:szCs w:val="48"/>
        </w:rPr>
      </w:pPr>
      <w:bookmarkStart w:id="81" w:name="_Toc203996830"/>
      <w:r w:rsidRPr="009341E5">
        <w:rPr>
          <w:rFonts w:ascii="標楷體" w:eastAsia="標楷體" w:hAnsi="標楷體" w:cs="Times New Roman" w:hint="eastAsia"/>
          <w:bCs/>
          <w:sz w:val="32"/>
          <w:szCs w:val="48"/>
        </w:rPr>
        <w:t>綜上，</w:t>
      </w:r>
      <w:r w:rsidR="00A37CD0" w:rsidRPr="00A37CD0">
        <w:rPr>
          <w:rFonts w:ascii="標楷體" w:eastAsia="標楷體" w:hAnsi="標楷體" w:cs="Times New Roman" w:hint="eastAsia"/>
          <w:bCs/>
          <w:sz w:val="32"/>
          <w:szCs w:val="48"/>
        </w:rPr>
        <w:t>應評估重新設立國家公園特種基金之可行性，經由檢討過去裁撤原因，突破問題，並導入</w:t>
      </w:r>
      <w:r w:rsidR="00A37CD0" w:rsidRPr="00A37CD0">
        <w:rPr>
          <w:rFonts w:ascii="標楷體" w:eastAsia="標楷體" w:hAnsi="標楷體" w:cs="Times New Roman" w:hint="eastAsia"/>
          <w:bCs/>
          <w:sz w:val="32"/>
          <w:szCs w:val="48"/>
        </w:rPr>
        <w:lastRenderedPageBreak/>
        <w:t>多元財源來源，以期藉由穩定的財務支持，提升國家公園整體經營效益與環境永續目標。行政院亦應協助該部與行政院主計總處、財政部充分溝通取得共識，研議增定國家公園設立特種基金相關規定，並制定國家公園基金收支管理機制等，以取得設立法源依據；另為完善國家公園之設施與服務，內政部允宜考量使用者(受益者)付費原則，全面檢討我國國家公園收費機制，評估收取生態回饋、開發保育捐(費)之可行性，俾取之於國家公園、用之於國家公園</w:t>
      </w:r>
      <w:r w:rsidR="009341E5" w:rsidRPr="009341E5">
        <w:rPr>
          <w:rFonts w:ascii="標楷體" w:eastAsia="標楷體" w:hAnsi="標楷體" w:cs="Times New Roman" w:hint="eastAsia"/>
          <w:bCs/>
          <w:sz w:val="32"/>
          <w:szCs w:val="48"/>
        </w:rPr>
        <w:t>。</w:t>
      </w:r>
    </w:p>
    <w:p w14:paraId="3B2A93E0" w14:textId="77777777" w:rsidR="0064297E" w:rsidRPr="007C7EC4" w:rsidRDefault="0064297E" w:rsidP="005C1729">
      <w:pPr>
        <w:pStyle w:val="2"/>
        <w:kinsoku/>
        <w:overflowPunct w:val="0"/>
        <w:ind w:left="1022"/>
        <w:rPr>
          <w:rFonts w:hAnsi="標楷體"/>
          <w:b/>
          <w:bCs w:val="0"/>
          <w:szCs w:val="36"/>
        </w:rPr>
      </w:pPr>
      <w:bookmarkStart w:id="82" w:name="_Hlk202961678"/>
      <w:bookmarkEnd w:id="81"/>
      <w:r w:rsidRPr="007C7EC4">
        <w:rPr>
          <w:rFonts w:hAnsi="標楷體" w:hint="eastAsia"/>
          <w:b/>
          <w:bCs w:val="0"/>
          <w:szCs w:val="36"/>
        </w:rPr>
        <w:tab/>
      </w:r>
      <w:bookmarkStart w:id="83" w:name="_Toc205384582"/>
      <w:r w:rsidR="005E6C29" w:rsidRPr="005E6C29">
        <w:rPr>
          <w:rFonts w:hAnsi="標楷體" w:hint="eastAsia"/>
          <w:b/>
          <w:bCs w:val="0"/>
          <w:szCs w:val="36"/>
        </w:rPr>
        <w:t>由於國家公園範圍與原住民族傳統領域多有重疊，過去時有衝突。為尊重原住民族土地及自然資源權利，並緩和國家公園與原住民族之緊張關係，政府雖欲修法明定原住民族得經許可於國家公園內從事非營利獵捕及採集，然相關社會溝通與法制化作業仍非一蹴可幾；現行共管機制，亦遭</w:t>
      </w:r>
      <w:r w:rsidR="00460EA3">
        <w:rPr>
          <w:rFonts w:hAnsi="標楷體" w:hint="eastAsia"/>
          <w:b/>
          <w:bCs w:val="0"/>
          <w:szCs w:val="36"/>
        </w:rPr>
        <w:t>評</w:t>
      </w:r>
      <w:r w:rsidR="005E6C29" w:rsidRPr="005E6C29">
        <w:rPr>
          <w:rFonts w:hAnsi="標楷體" w:hint="eastAsia"/>
          <w:b/>
          <w:bCs w:val="0"/>
          <w:szCs w:val="36"/>
        </w:rPr>
        <w:t>流於形式。國家公園允應尊重原住民族權益與在地知識，擴大原住民族參與國家公園決策之空間，建構利益共享與資源回饋的在地培力機制，以落實與原住民族共管共榮的國家公園治理新典範</w:t>
      </w:r>
      <w:r w:rsidR="00414EAA" w:rsidRPr="007C7EC4">
        <w:rPr>
          <w:rFonts w:hAnsi="標楷體" w:hint="eastAsia"/>
          <w:b/>
          <w:bCs w:val="0"/>
          <w:szCs w:val="36"/>
        </w:rPr>
        <w:t>。</w:t>
      </w:r>
      <w:bookmarkEnd w:id="83"/>
    </w:p>
    <w:p w14:paraId="6B77C4CD" w14:textId="77777777" w:rsidR="00E24D16" w:rsidRPr="007C7EC4" w:rsidRDefault="00E24D16" w:rsidP="005C1729">
      <w:pPr>
        <w:pStyle w:val="2"/>
        <w:numPr>
          <w:ilvl w:val="2"/>
          <w:numId w:val="1"/>
        </w:numPr>
        <w:kinsoku/>
        <w:overflowPunct w:val="0"/>
        <w:autoSpaceDE w:val="0"/>
        <w:autoSpaceDN w:val="0"/>
        <w:rPr>
          <w:rFonts w:hAnsi="標楷體"/>
          <w:b/>
          <w:bCs w:val="0"/>
          <w:szCs w:val="36"/>
        </w:rPr>
      </w:pPr>
      <w:bookmarkStart w:id="84" w:name="_Toc203996832"/>
      <w:bookmarkStart w:id="85" w:name="_Toc205384583"/>
      <w:bookmarkEnd w:id="82"/>
      <w:r w:rsidRPr="007C7EC4">
        <w:rPr>
          <w:rFonts w:hAnsi="標楷體" w:hint="eastAsia"/>
        </w:rPr>
        <w:t>西元1872年，全世界第1座國家公園「黃石國家公園」成立，在當時的自然保護策略所提倡的是「堡壘式的保護」</w:t>
      </w:r>
      <w:r w:rsidR="00C96EBE" w:rsidRPr="007C7EC4">
        <w:rPr>
          <w:rFonts w:hAnsi="標楷體" w:hint="eastAsia"/>
        </w:rPr>
        <w:t>(</w:t>
      </w:r>
      <w:r w:rsidRPr="007C7EC4">
        <w:rPr>
          <w:rFonts w:hAnsi="標楷體" w:hint="eastAsia"/>
        </w:rPr>
        <w:t>Fortress Conservation</w:t>
      </w:r>
      <w:r w:rsidR="00C96EBE" w:rsidRPr="007C7EC4">
        <w:rPr>
          <w:rFonts w:hAnsi="標楷體" w:hint="eastAsia"/>
        </w:rPr>
        <w:t>)</w:t>
      </w:r>
      <w:r w:rsidRPr="007C7EC4">
        <w:rPr>
          <w:rFonts w:hAnsi="標楷體" w:hint="eastAsia"/>
        </w:rPr>
        <w:t>，這種保護方式的基本理念係</w:t>
      </w:r>
      <w:r w:rsidR="00F86174">
        <w:rPr>
          <w:rFonts w:hAnsi="標楷體" w:hint="eastAsia"/>
        </w:rPr>
        <w:t>採</w:t>
      </w:r>
      <w:r w:rsidRPr="007C7EC4">
        <w:rPr>
          <w:rFonts w:hAnsi="標楷體" w:hint="eastAsia"/>
        </w:rPr>
        <w:t>嚴格的法律及設立物理邊界</w:t>
      </w:r>
      <w:r w:rsidR="00C96EBE" w:rsidRPr="007C7EC4">
        <w:rPr>
          <w:rFonts w:hAnsi="標楷體" w:hint="eastAsia"/>
        </w:rPr>
        <w:t>(</w:t>
      </w:r>
      <w:r w:rsidRPr="007C7EC4">
        <w:rPr>
          <w:rFonts w:hAnsi="標楷體" w:hint="eastAsia"/>
        </w:rPr>
        <w:t>如圍欄或護衛</w:t>
      </w:r>
      <w:r w:rsidR="00C96EBE" w:rsidRPr="007C7EC4">
        <w:rPr>
          <w:rFonts w:hAnsi="標楷體" w:hint="eastAsia"/>
        </w:rPr>
        <w:t>)</w:t>
      </w:r>
      <w:r w:rsidRPr="007C7EC4">
        <w:rPr>
          <w:rFonts w:hAnsi="標楷體" w:hint="eastAsia"/>
        </w:rPr>
        <w:t>，</w:t>
      </w:r>
      <w:r w:rsidR="00F86174">
        <w:rPr>
          <w:rFonts w:hAnsi="標楷體" w:hint="eastAsia"/>
        </w:rPr>
        <w:t>以</w:t>
      </w:r>
      <w:r w:rsidRPr="007C7EC4">
        <w:rPr>
          <w:rFonts w:hAnsi="標楷體" w:hint="eastAsia"/>
        </w:rPr>
        <w:t>保護物種和棲息地免受人類的干預，並將當地的原住民或社區強行驅逐出保護區，以避免人類活動對自然環境造成影響。以黃石國家公園為例，</w:t>
      </w:r>
      <w:r w:rsidR="001E1A84" w:rsidRPr="007C7EC4">
        <w:rPr>
          <w:rFonts w:hAnsi="標楷體" w:hint="eastAsia"/>
        </w:rPr>
        <w:t>即</w:t>
      </w:r>
      <w:r w:rsidR="00F86174">
        <w:rPr>
          <w:rFonts w:hAnsi="標楷體" w:hint="eastAsia"/>
        </w:rPr>
        <w:t>有</w:t>
      </w:r>
      <w:r w:rsidRPr="007C7EC4">
        <w:rPr>
          <w:rFonts w:hAnsi="標楷體" w:hint="eastAsia"/>
        </w:rPr>
        <w:t>原住民</w:t>
      </w:r>
      <w:r w:rsidR="00F86174">
        <w:rPr>
          <w:rFonts w:hAnsi="標楷體" w:hint="eastAsia"/>
        </w:rPr>
        <w:t>族</w:t>
      </w:r>
      <w:r w:rsidRPr="007C7EC4">
        <w:rPr>
          <w:rFonts w:hAnsi="標楷體" w:hint="eastAsia"/>
        </w:rPr>
        <w:t>被從原居地驅逐出境，</w:t>
      </w:r>
      <w:r w:rsidR="00F86174">
        <w:rPr>
          <w:rFonts w:hAnsi="標楷體" w:hint="eastAsia"/>
        </w:rPr>
        <w:t>並</w:t>
      </w:r>
      <w:r w:rsidRPr="007C7EC4">
        <w:rPr>
          <w:rFonts w:hAnsi="標楷體" w:hint="eastAsia"/>
        </w:rPr>
        <w:t>由軍事人員或公園護管員執行。類似的原住居民驅逐事件也發生在美國冰川國家公園和優勝美地國家公園，以及一些國家紀念碑。這些驅逐行</w:t>
      </w:r>
      <w:r w:rsidRPr="007C7EC4">
        <w:rPr>
          <w:rFonts w:hAnsi="標楷體" w:hint="eastAsia"/>
        </w:rPr>
        <w:lastRenderedPageBreak/>
        <w:t>為的理由包括了保護物種和棲息地，防止居民的過度開發，並促進科學家和遊客的利益等等。然而，這種做法也常常忽略了當地社區</w:t>
      </w:r>
      <w:r w:rsidR="00F86174">
        <w:rPr>
          <w:rFonts w:hAnsi="標楷體" w:hint="eastAsia"/>
        </w:rPr>
        <w:t>，</w:t>
      </w:r>
      <w:r w:rsidRPr="007C7EC4">
        <w:rPr>
          <w:rFonts w:hAnsi="標楷體" w:hint="eastAsia"/>
        </w:rPr>
        <w:t>特別是原住民群體的生活方式、文化權利和與土地永續存續的緊密關聯。</w:t>
      </w:r>
      <w:bookmarkEnd w:id="84"/>
      <w:bookmarkEnd w:id="85"/>
    </w:p>
    <w:p w14:paraId="6CC5D0CD" w14:textId="77777777" w:rsidR="00E24D16" w:rsidRPr="007C7EC4" w:rsidRDefault="00E24D16" w:rsidP="005C1729">
      <w:pPr>
        <w:pStyle w:val="2"/>
        <w:numPr>
          <w:ilvl w:val="2"/>
          <w:numId w:val="1"/>
        </w:numPr>
        <w:kinsoku/>
        <w:overflowPunct w:val="0"/>
        <w:autoSpaceDE w:val="0"/>
        <w:autoSpaceDN w:val="0"/>
        <w:rPr>
          <w:rFonts w:hAnsi="標楷體"/>
          <w:b/>
          <w:bCs w:val="0"/>
          <w:szCs w:val="36"/>
        </w:rPr>
      </w:pPr>
      <w:bookmarkStart w:id="86" w:name="_Toc203996833"/>
      <w:bookmarkStart w:id="87" w:name="_Toc205384584"/>
      <w:r w:rsidRPr="007C7EC4">
        <w:rPr>
          <w:rFonts w:hAnsi="標楷體" w:hint="eastAsia"/>
        </w:rPr>
        <w:t>隨著時代演進，世界各地保護區的主管機關</w:t>
      </w:r>
      <w:r w:rsidR="00F86174">
        <w:rPr>
          <w:rFonts w:hAnsi="標楷體" w:hint="eastAsia"/>
        </w:rPr>
        <w:t>與</w:t>
      </w:r>
      <w:r w:rsidRPr="007C7EC4">
        <w:rPr>
          <w:rFonts w:hAnsi="標楷體" w:hint="eastAsia"/>
        </w:rPr>
        <w:t>區內或周邊的社區居民</w:t>
      </w:r>
      <w:r w:rsidR="00F86174">
        <w:rPr>
          <w:rFonts w:hAnsi="標楷體" w:hint="eastAsia"/>
        </w:rPr>
        <w:t>之</w:t>
      </w:r>
      <w:r w:rsidRPr="007C7EC4">
        <w:rPr>
          <w:rFonts w:hAnsi="標楷體" w:hint="eastAsia"/>
        </w:rPr>
        <w:t>衝突</w:t>
      </w:r>
      <w:r w:rsidR="00F86174">
        <w:rPr>
          <w:rFonts w:hAnsi="標楷體" w:hint="eastAsia"/>
        </w:rPr>
        <w:t>事件</w:t>
      </w:r>
      <w:r w:rsidRPr="007C7EC4">
        <w:rPr>
          <w:rFonts w:hAnsi="標楷體" w:hint="eastAsia"/>
        </w:rPr>
        <w:t>越來越多，</w:t>
      </w:r>
      <w:r w:rsidR="00F86174">
        <w:rPr>
          <w:rFonts w:hAnsi="標楷體" w:hint="eastAsia"/>
        </w:rPr>
        <w:t>而</w:t>
      </w:r>
      <w:r w:rsidRPr="007C7EC4">
        <w:rPr>
          <w:rFonts w:hAnsi="標楷體" w:hint="eastAsia"/>
        </w:rPr>
        <w:t>IUCN所引領的歷屆世界保護區大會，越來越強調保護區典範的轉移，也就是從單一化中央集權隔離模式，</w:t>
      </w:r>
      <w:r w:rsidR="00F86174">
        <w:rPr>
          <w:rFonts w:hAnsi="標楷體" w:hint="eastAsia"/>
        </w:rPr>
        <w:t>逐漸</w:t>
      </w:r>
      <w:r w:rsidRPr="007C7EC4">
        <w:rPr>
          <w:rFonts w:hAnsi="標楷體" w:hint="eastAsia"/>
        </w:rPr>
        <w:t>發展為多元化、開放性、強調社會經濟人文的連結。保護區的經營管理必須要融入周遭地景環境與社會經濟人文脈絡，要與利害關係人和相關權益團體共同參與，保育目標才能達成。簡</w:t>
      </w:r>
      <w:r w:rsidR="009D4DDD" w:rsidRPr="007C7EC4">
        <w:rPr>
          <w:rFonts w:hAnsi="標楷體" w:hint="eastAsia"/>
        </w:rPr>
        <w:t>言之</w:t>
      </w:r>
      <w:r w:rsidRPr="007C7EC4">
        <w:rPr>
          <w:rFonts w:hAnsi="標楷體" w:hint="eastAsia"/>
        </w:rPr>
        <w:t>，保護區的重點不僅是為了保護特殊的野生動植物，也包含了科學、經濟與文化的理由；不僅是為了遊客休閒遊憩而設立，更以生態旅遊幫助在地產業發展；不僅重視保護，更多的是復育與再棲地化。同時，在治理上也不僅只由中央政府管理，國際上已有許多社區夥伴共同經營模式</w:t>
      </w:r>
      <w:r w:rsidR="00F86174">
        <w:rPr>
          <w:rFonts w:hAnsi="標楷體" w:hint="eastAsia"/>
        </w:rPr>
        <w:t>之案例</w:t>
      </w:r>
      <w:r w:rsidRPr="007C7EC4">
        <w:rPr>
          <w:rFonts w:hAnsi="標楷體" w:hint="eastAsia"/>
        </w:rPr>
        <w:t>；在管理</w:t>
      </w:r>
      <w:r w:rsidR="00A9146F">
        <w:rPr>
          <w:rFonts w:hAnsi="標楷體" w:hint="eastAsia"/>
        </w:rPr>
        <w:t>經營層面</w:t>
      </w:r>
      <w:r w:rsidRPr="007C7EC4">
        <w:rPr>
          <w:rFonts w:hAnsi="標楷體" w:hint="eastAsia"/>
        </w:rPr>
        <w:t>，不限於請益傳統自然科學專家，也納入了多元背景的專業人士，並且更加重視在地知識。</w:t>
      </w:r>
      <w:bookmarkEnd w:id="86"/>
      <w:bookmarkEnd w:id="87"/>
    </w:p>
    <w:p w14:paraId="7BE82AB3" w14:textId="77777777" w:rsidR="00CD1D89" w:rsidRPr="007C7EC4" w:rsidRDefault="00CD1D89" w:rsidP="005C1729">
      <w:pPr>
        <w:pStyle w:val="2"/>
        <w:numPr>
          <w:ilvl w:val="2"/>
          <w:numId w:val="1"/>
        </w:numPr>
        <w:kinsoku/>
        <w:overflowPunct w:val="0"/>
        <w:autoSpaceDE w:val="0"/>
        <w:autoSpaceDN w:val="0"/>
        <w:rPr>
          <w:rFonts w:hAnsi="標楷體"/>
          <w:b/>
          <w:bCs w:val="0"/>
          <w:szCs w:val="36"/>
        </w:rPr>
      </w:pPr>
      <w:bookmarkStart w:id="88" w:name="_Toc203996834"/>
      <w:bookmarkStart w:id="89" w:name="_Toc205384585"/>
      <w:r w:rsidRPr="007C7EC4">
        <w:rPr>
          <w:rFonts w:hAnsi="標楷體" w:hint="eastAsia"/>
          <w:szCs w:val="32"/>
        </w:rPr>
        <w:t>由於</w:t>
      </w:r>
      <w:r w:rsidRPr="007C7EC4">
        <w:rPr>
          <w:rFonts w:hAnsi="標楷體"/>
          <w:szCs w:val="32"/>
        </w:rPr>
        <w:t>我國國家公園多設置於自然生態保存完整之山林地區，與原住民族傳統領域重疊比例甚高</w:t>
      </w:r>
      <w:r w:rsidRPr="007C7EC4">
        <w:rPr>
          <w:rFonts w:hAnsi="標楷體" w:hint="eastAsia"/>
          <w:szCs w:val="32"/>
        </w:rPr>
        <w:t>。經查，臺灣現有國家公園中，行政轄區屬原住民族地區</w:t>
      </w:r>
      <w:r w:rsidR="001E1A84" w:rsidRPr="007C7EC4">
        <w:rPr>
          <w:rFonts w:hAnsi="標楷體" w:hint="eastAsia"/>
          <w:szCs w:val="32"/>
        </w:rPr>
        <w:t>者，分別為：</w:t>
      </w:r>
      <w:r w:rsidRPr="007C7EC4">
        <w:rPr>
          <w:rFonts w:hAnsi="標楷體" w:hint="eastAsia"/>
          <w:szCs w:val="32"/>
        </w:rPr>
        <w:t>墾丁國家公園的滿州鄉</w:t>
      </w:r>
      <w:r w:rsidR="00C96EBE" w:rsidRPr="007C7EC4">
        <w:rPr>
          <w:rFonts w:hAnsi="標楷體" w:hint="eastAsia"/>
          <w:szCs w:val="32"/>
        </w:rPr>
        <w:t>(</w:t>
      </w:r>
      <w:r w:rsidRPr="007C7EC4">
        <w:rPr>
          <w:rFonts w:hAnsi="標楷體" w:hint="eastAsia"/>
          <w:szCs w:val="32"/>
        </w:rPr>
        <w:t>平地原住民鄉</w:t>
      </w:r>
      <w:r w:rsidR="00C96EBE" w:rsidRPr="007C7EC4">
        <w:rPr>
          <w:rFonts w:hAnsi="標楷體" w:hint="eastAsia"/>
          <w:szCs w:val="32"/>
        </w:rPr>
        <w:t>)</w:t>
      </w:r>
      <w:r w:rsidRPr="007C7EC4">
        <w:rPr>
          <w:rFonts w:hAnsi="標楷體" w:hint="eastAsia"/>
          <w:szCs w:val="32"/>
        </w:rPr>
        <w:t>及玉山、太魯閣、雪霸國家公園全區；與傳統領域重疊情形，依據原住民族委員會網站114年4月10日公開之原住民族傳統領域圖資，分述如下：</w:t>
      </w:r>
      <w:bookmarkEnd w:id="88"/>
      <w:bookmarkEnd w:id="89"/>
    </w:p>
    <w:p w14:paraId="14BB1A54" w14:textId="77777777" w:rsidR="00CD1D89" w:rsidRPr="007C7EC4" w:rsidRDefault="00CD1D89" w:rsidP="005C1729">
      <w:pPr>
        <w:pStyle w:val="4"/>
        <w:overflowPunct w:val="0"/>
        <w:ind w:left="1701"/>
        <w:rPr>
          <w:rFonts w:hAnsi="標楷體"/>
          <w:szCs w:val="32"/>
        </w:rPr>
      </w:pPr>
      <w:r w:rsidRPr="007C7EC4">
        <w:rPr>
          <w:rFonts w:hAnsi="標楷體" w:hint="eastAsia"/>
          <w:szCs w:val="32"/>
        </w:rPr>
        <w:t>墾丁國家公園：園區範圍100</w:t>
      </w:r>
      <w:r w:rsidR="00020B31">
        <w:rPr>
          <w:rFonts w:hAnsi="標楷體" w:hint="eastAsia"/>
          <w:szCs w:val="32"/>
        </w:rPr>
        <w:t>％</w:t>
      </w:r>
      <w:r w:rsidRPr="007C7EC4">
        <w:rPr>
          <w:rFonts w:hAnsi="標楷體" w:hint="eastAsia"/>
          <w:szCs w:val="32"/>
        </w:rPr>
        <w:t>與排灣族傳統領域重疊，區內有里德、響林、長樂及永靖4個部落。</w:t>
      </w:r>
    </w:p>
    <w:p w14:paraId="68EDC162" w14:textId="77777777" w:rsidR="00CD1D89" w:rsidRPr="007C7EC4" w:rsidRDefault="00CD1D89" w:rsidP="005C1729">
      <w:pPr>
        <w:pStyle w:val="4"/>
        <w:overflowPunct w:val="0"/>
        <w:ind w:left="1701"/>
        <w:rPr>
          <w:rFonts w:hAnsi="標楷體"/>
          <w:szCs w:val="32"/>
        </w:rPr>
      </w:pPr>
      <w:r w:rsidRPr="007C7EC4">
        <w:rPr>
          <w:rFonts w:hAnsi="標楷體" w:hint="eastAsia"/>
          <w:szCs w:val="32"/>
        </w:rPr>
        <w:lastRenderedPageBreak/>
        <w:t>玉山國家公園：園區範圍100</w:t>
      </w:r>
      <w:r w:rsidR="00020B31">
        <w:rPr>
          <w:rFonts w:hAnsi="標楷體" w:hint="eastAsia"/>
          <w:szCs w:val="32"/>
        </w:rPr>
        <w:t>％</w:t>
      </w:r>
      <w:r w:rsidRPr="007C7EC4">
        <w:rPr>
          <w:rFonts w:hAnsi="標楷體" w:hint="eastAsia"/>
          <w:szCs w:val="32"/>
        </w:rPr>
        <w:t>與原住民族傳統領域重疊。與布農族傳統領域重疊，約占全區98.7</w:t>
      </w:r>
      <w:r w:rsidR="00020B31">
        <w:rPr>
          <w:rFonts w:hAnsi="標楷體" w:hint="eastAsia"/>
          <w:szCs w:val="32"/>
        </w:rPr>
        <w:t>％</w:t>
      </w:r>
      <w:r w:rsidRPr="007C7EC4">
        <w:rPr>
          <w:rFonts w:hAnsi="標楷體" w:hint="eastAsia"/>
          <w:szCs w:val="32"/>
        </w:rPr>
        <w:t>、與鄒族傳統領域重疊，約占全區30.5</w:t>
      </w:r>
      <w:r w:rsidR="00020B31">
        <w:rPr>
          <w:rFonts w:hAnsi="標楷體" w:hint="eastAsia"/>
          <w:szCs w:val="32"/>
        </w:rPr>
        <w:t>％</w:t>
      </w:r>
      <w:r w:rsidRPr="007C7EC4">
        <w:rPr>
          <w:rFonts w:hAnsi="標楷體" w:hint="eastAsia"/>
          <w:szCs w:val="32"/>
        </w:rPr>
        <w:t>；前述兩族傳統領域在玉山園區範圍內有重疊情形。</w:t>
      </w:r>
    </w:p>
    <w:p w14:paraId="0420C7A3" w14:textId="77777777" w:rsidR="00CD1D89" w:rsidRPr="007C7EC4" w:rsidRDefault="00CD1D89" w:rsidP="005C1729">
      <w:pPr>
        <w:pStyle w:val="4"/>
        <w:overflowPunct w:val="0"/>
        <w:ind w:left="1701"/>
        <w:rPr>
          <w:rFonts w:hAnsi="標楷體"/>
          <w:szCs w:val="32"/>
        </w:rPr>
      </w:pPr>
      <w:r w:rsidRPr="007C7EC4">
        <w:rPr>
          <w:rFonts w:hAnsi="標楷體" w:hint="eastAsia"/>
          <w:szCs w:val="32"/>
        </w:rPr>
        <w:t>太魯閣國家公園：</w:t>
      </w:r>
      <w:r w:rsidRPr="007C7EC4">
        <w:rPr>
          <w:rFonts w:hAnsi="標楷體"/>
          <w:szCs w:val="32"/>
        </w:rPr>
        <w:t>園區範圍99</w:t>
      </w:r>
      <w:r w:rsidR="00020B31">
        <w:rPr>
          <w:rFonts w:hAnsi="標楷體"/>
          <w:szCs w:val="32"/>
        </w:rPr>
        <w:t>％</w:t>
      </w:r>
      <w:r w:rsidRPr="007C7EC4">
        <w:rPr>
          <w:rFonts w:hAnsi="標楷體"/>
          <w:szCs w:val="32"/>
        </w:rPr>
        <w:t>以上</w:t>
      </w:r>
      <w:r w:rsidRPr="007C7EC4">
        <w:rPr>
          <w:rFonts w:hAnsi="標楷體" w:hint="eastAsia"/>
          <w:szCs w:val="32"/>
        </w:rPr>
        <w:t>與</w:t>
      </w:r>
      <w:r w:rsidRPr="007C7EC4">
        <w:rPr>
          <w:rFonts w:hAnsi="標楷體"/>
          <w:szCs w:val="32"/>
        </w:rPr>
        <w:t>原住民族傳統領域</w:t>
      </w:r>
      <w:r w:rsidRPr="007C7EC4">
        <w:rPr>
          <w:rFonts w:hAnsi="標楷體" w:hint="eastAsia"/>
          <w:szCs w:val="32"/>
        </w:rPr>
        <w:t>重疊</w:t>
      </w:r>
      <w:r w:rsidRPr="007C7EC4">
        <w:rPr>
          <w:rFonts w:hAnsi="標楷體"/>
          <w:szCs w:val="32"/>
        </w:rPr>
        <w:t>，</w:t>
      </w:r>
      <w:r w:rsidRPr="007C7EC4">
        <w:rPr>
          <w:rFonts w:hAnsi="標楷體" w:hint="eastAsia"/>
          <w:szCs w:val="32"/>
        </w:rPr>
        <w:t>最</w:t>
      </w:r>
      <w:r w:rsidRPr="007C7EC4">
        <w:rPr>
          <w:rFonts w:hAnsi="標楷體"/>
          <w:szCs w:val="32"/>
        </w:rPr>
        <w:t>主要為太魯閣族傳統領域，另</w:t>
      </w:r>
      <w:r w:rsidRPr="007C7EC4">
        <w:rPr>
          <w:rFonts w:hAnsi="標楷體" w:hint="eastAsia"/>
          <w:szCs w:val="32"/>
        </w:rPr>
        <w:t>臺</w:t>
      </w:r>
      <w:r w:rsidRPr="007C7EC4">
        <w:rPr>
          <w:rFonts w:hAnsi="標楷體"/>
          <w:szCs w:val="32"/>
        </w:rPr>
        <w:t>中市、南投縣部分範圍屬泰雅族及賽德克族之傳統領域。</w:t>
      </w:r>
    </w:p>
    <w:p w14:paraId="7897756E" w14:textId="77777777" w:rsidR="00CD1D89" w:rsidRPr="007C7EC4" w:rsidRDefault="00CD1D89" w:rsidP="005C1729">
      <w:pPr>
        <w:pStyle w:val="4"/>
        <w:overflowPunct w:val="0"/>
        <w:ind w:left="1701"/>
        <w:rPr>
          <w:rFonts w:hAnsi="標楷體"/>
          <w:szCs w:val="32"/>
        </w:rPr>
      </w:pPr>
      <w:r w:rsidRPr="007C7EC4">
        <w:rPr>
          <w:rFonts w:hAnsi="標楷體" w:hint="eastAsia"/>
          <w:szCs w:val="32"/>
        </w:rPr>
        <w:t>雪霸國家公園：</w:t>
      </w:r>
      <w:r w:rsidRPr="007C7EC4">
        <w:rPr>
          <w:rFonts w:hAnsi="標楷體"/>
          <w:szCs w:val="32"/>
        </w:rPr>
        <w:t>園區範圍</w:t>
      </w:r>
      <w:r w:rsidRPr="007C7EC4">
        <w:rPr>
          <w:rFonts w:hAnsi="標楷體" w:hint="eastAsia"/>
          <w:szCs w:val="32"/>
        </w:rPr>
        <w:t>約67</w:t>
      </w:r>
      <w:r w:rsidR="00020B31">
        <w:rPr>
          <w:rFonts w:hAnsi="標楷體"/>
          <w:szCs w:val="32"/>
        </w:rPr>
        <w:t>％</w:t>
      </w:r>
      <w:r w:rsidRPr="007C7EC4">
        <w:rPr>
          <w:rFonts w:hAnsi="標楷體" w:hint="eastAsia"/>
          <w:szCs w:val="32"/>
        </w:rPr>
        <w:t>與</w:t>
      </w:r>
      <w:r w:rsidRPr="007C7EC4">
        <w:rPr>
          <w:rFonts w:hAnsi="標楷體"/>
          <w:szCs w:val="32"/>
        </w:rPr>
        <w:t>原住民族傳統領域</w:t>
      </w:r>
      <w:r w:rsidRPr="007C7EC4">
        <w:rPr>
          <w:rFonts w:hAnsi="標楷體" w:hint="eastAsia"/>
          <w:szCs w:val="32"/>
        </w:rPr>
        <w:t>重疊</w:t>
      </w:r>
      <w:r w:rsidRPr="007C7EC4">
        <w:rPr>
          <w:rFonts w:hAnsi="標楷體"/>
          <w:szCs w:val="32"/>
        </w:rPr>
        <w:t>，</w:t>
      </w:r>
      <w:r w:rsidRPr="007C7EC4">
        <w:rPr>
          <w:rFonts w:hAnsi="標楷體" w:hint="eastAsia"/>
          <w:szCs w:val="32"/>
        </w:rPr>
        <w:t>所涵蓋傳統領域之周邊部落包含天狗、梅園、麻必浩、環山、松茂及</w:t>
      </w:r>
      <w:r w:rsidR="00B90DD5" w:rsidRPr="007C7EC4">
        <w:rPr>
          <w:rFonts w:hAnsi="標楷體" w:hint="eastAsia"/>
          <w:szCs w:val="32"/>
        </w:rPr>
        <w:t>TAYAL泰雅爾Skaru流域部落群</w:t>
      </w:r>
      <w:r w:rsidRPr="007C7EC4">
        <w:rPr>
          <w:rFonts w:hAnsi="標楷體" w:hint="eastAsia"/>
          <w:szCs w:val="32"/>
        </w:rPr>
        <w:t>。</w:t>
      </w:r>
    </w:p>
    <w:p w14:paraId="6580E629" w14:textId="77777777" w:rsidR="006F558E" w:rsidRPr="007C7EC4" w:rsidRDefault="00A9146F" w:rsidP="005C1729">
      <w:pPr>
        <w:pStyle w:val="2"/>
        <w:numPr>
          <w:ilvl w:val="2"/>
          <w:numId w:val="1"/>
        </w:numPr>
        <w:kinsoku/>
        <w:overflowPunct w:val="0"/>
        <w:autoSpaceDE w:val="0"/>
        <w:autoSpaceDN w:val="0"/>
        <w:rPr>
          <w:rFonts w:hAnsi="標楷體"/>
          <w:szCs w:val="32"/>
        </w:rPr>
      </w:pPr>
      <w:bookmarkStart w:id="90" w:name="_Toc203996835"/>
      <w:bookmarkStart w:id="91" w:name="_Toc205384586"/>
      <w:r>
        <w:rPr>
          <w:rFonts w:hAnsi="標楷體" w:hint="eastAsia"/>
        </w:rPr>
        <w:t>鑑於</w:t>
      </w:r>
      <w:r w:rsidR="006F558E" w:rsidRPr="007C7EC4">
        <w:rPr>
          <w:rFonts w:hAnsi="標楷體"/>
        </w:rPr>
        <w:t>國家公園治理模式已從傳統單向管理</w:t>
      </w:r>
      <w:r>
        <w:rPr>
          <w:rFonts w:hAnsi="標楷體" w:hint="eastAsia"/>
        </w:rPr>
        <w:t>，</w:t>
      </w:r>
      <w:r w:rsidR="006F558E" w:rsidRPr="007C7EC4">
        <w:rPr>
          <w:rFonts w:hAnsi="標楷體"/>
        </w:rPr>
        <w:t>轉型為強調夥伴關係與社區共治的新典範</w:t>
      </w:r>
      <w:r>
        <w:rPr>
          <w:rFonts w:hAnsi="標楷體" w:hint="eastAsia"/>
        </w:rPr>
        <w:t>，詢據國家公園署表示，</w:t>
      </w:r>
      <w:r w:rsidR="00154A48" w:rsidRPr="007C7EC4">
        <w:rPr>
          <w:rFonts w:hAnsi="標楷體"/>
          <w:szCs w:val="32"/>
        </w:rPr>
        <w:t>近年</w:t>
      </w:r>
      <w:r w:rsidR="00154A48" w:rsidRPr="007C7EC4">
        <w:rPr>
          <w:rFonts w:hAnsi="標楷體" w:hint="eastAsia"/>
          <w:szCs w:val="32"/>
        </w:rPr>
        <w:t>我國各國家公園計畫通盤檢討</w:t>
      </w:r>
      <w:r w:rsidR="00154A48" w:rsidRPr="007C7EC4">
        <w:rPr>
          <w:rFonts w:hAnsi="標楷體"/>
          <w:szCs w:val="32"/>
        </w:rPr>
        <w:t>透過修法鬆綁，原住民族</w:t>
      </w:r>
      <w:r>
        <w:rPr>
          <w:rFonts w:hAnsi="標楷體" w:hint="eastAsia"/>
          <w:szCs w:val="32"/>
        </w:rPr>
        <w:t>得</w:t>
      </w:r>
      <w:r w:rsidR="00154A48" w:rsidRPr="007C7EC4">
        <w:rPr>
          <w:rFonts w:hAnsi="標楷體"/>
          <w:szCs w:val="32"/>
        </w:rPr>
        <w:t>於國家公園內從事傳統漁獵與採集活動，並</w:t>
      </w:r>
      <w:r>
        <w:rPr>
          <w:rFonts w:hAnsi="標楷體" w:hint="eastAsia"/>
          <w:szCs w:val="32"/>
        </w:rPr>
        <w:t>藉由</w:t>
      </w:r>
      <w:r w:rsidR="00154A48" w:rsidRPr="007C7EC4">
        <w:rPr>
          <w:rFonts w:hAnsi="標楷體"/>
          <w:szCs w:val="32"/>
        </w:rPr>
        <w:t>共管機制，建立常態協商平台，共同研擬共管政策之原則、程序與權責分工</w:t>
      </w:r>
      <w:r>
        <w:rPr>
          <w:rFonts w:hAnsi="標楷體" w:hint="eastAsia"/>
          <w:szCs w:val="32"/>
        </w:rPr>
        <w:t>。原住民族</w:t>
      </w:r>
      <w:r w:rsidR="00154A48" w:rsidRPr="007C7EC4">
        <w:rPr>
          <w:rFonts w:hAnsi="標楷體"/>
          <w:szCs w:val="32"/>
        </w:rPr>
        <w:t>除提供諮詢或共同參與，</w:t>
      </w:r>
      <w:r>
        <w:rPr>
          <w:rFonts w:hAnsi="標楷體" w:hint="eastAsia"/>
          <w:szCs w:val="32"/>
        </w:rPr>
        <w:t>亦</w:t>
      </w:r>
      <w:r w:rsidR="00154A48" w:rsidRPr="007C7EC4">
        <w:rPr>
          <w:rFonts w:hAnsi="標楷體"/>
          <w:szCs w:val="32"/>
        </w:rPr>
        <w:t>為保育計畫、巡護行動、解說教育與土地治理之共同決策與執行者</w:t>
      </w:r>
      <w:r w:rsidR="00154A48" w:rsidRPr="007C7EC4">
        <w:rPr>
          <w:rFonts w:hAnsi="標楷體" w:hint="eastAsia"/>
          <w:szCs w:val="32"/>
        </w:rPr>
        <w:t>。逐步從</w:t>
      </w:r>
      <w:r>
        <w:rPr>
          <w:rFonts w:hAnsi="標楷體" w:hint="eastAsia"/>
          <w:szCs w:val="32"/>
        </w:rPr>
        <w:t>過去</w:t>
      </w:r>
      <w:r w:rsidR="00154A48" w:rsidRPr="007C7EC4">
        <w:rPr>
          <w:rFonts w:hAnsi="標楷體" w:hint="eastAsia"/>
          <w:szCs w:val="32"/>
        </w:rPr>
        <w:t>「管理與被管理」的對立框架，轉型為「夥伴關係與共同治理」的合作夥伴。</w:t>
      </w:r>
      <w:r w:rsidR="00B90DD5" w:rsidRPr="007C7EC4">
        <w:rPr>
          <w:rFonts w:hAnsi="標楷體" w:hint="eastAsia"/>
          <w:szCs w:val="32"/>
        </w:rPr>
        <w:t>另為追溯並</w:t>
      </w:r>
      <w:r>
        <w:rPr>
          <w:rFonts w:hAnsi="標楷體" w:hint="eastAsia"/>
          <w:szCs w:val="32"/>
        </w:rPr>
        <w:t>記錄</w:t>
      </w:r>
      <w:r w:rsidR="00B90DD5" w:rsidRPr="007C7EC4">
        <w:rPr>
          <w:rFonts w:hAnsi="標楷體" w:hint="eastAsia"/>
          <w:szCs w:val="32"/>
        </w:rPr>
        <w:t>原住民族傳統文化，墾丁國家公園管理處、玉山國家公園管理處、太魯閣國家公園管理處、雪霸國家公園管理處自104年至今，辦理</w:t>
      </w:r>
      <w:r w:rsidR="00C13C79" w:rsidRPr="007C7EC4">
        <w:rPr>
          <w:rFonts w:hAnsi="標楷體" w:hint="eastAsia"/>
          <w:szCs w:val="32"/>
        </w:rPr>
        <w:t>與</w:t>
      </w:r>
      <w:r w:rsidR="00B90DD5" w:rsidRPr="007C7EC4">
        <w:rPr>
          <w:rFonts w:hAnsi="標楷體" w:hint="eastAsia"/>
          <w:szCs w:val="32"/>
        </w:rPr>
        <w:t>「原住民族耆老口述歷史、禁忌、慣俗」之相關計畫如下：</w:t>
      </w:r>
      <w:bookmarkEnd w:id="90"/>
      <w:bookmarkEnd w:id="91"/>
    </w:p>
    <w:p w14:paraId="1D0A8DA3" w14:textId="77777777" w:rsidR="00C13C79" w:rsidRPr="007C7EC4" w:rsidRDefault="00C13C79" w:rsidP="00FE5BF2">
      <w:pPr>
        <w:pStyle w:val="a3"/>
      </w:pPr>
      <w:r w:rsidRPr="007C7EC4">
        <w:rPr>
          <w:rFonts w:hint="eastAsia"/>
        </w:rPr>
        <w:t>國家公園署各管理處辦理與「原住民族耆老口述歷史、禁忌、慣俗</w:t>
      </w:r>
      <w:r w:rsidR="0052617D" w:rsidRPr="007C7EC4">
        <w:rPr>
          <w:rFonts w:hint="eastAsia"/>
        </w:rPr>
        <w:lastRenderedPageBreak/>
        <w:t>」</w:t>
      </w:r>
      <w:r w:rsidR="00746A16" w:rsidRPr="007C7EC4">
        <w:rPr>
          <w:rFonts w:hint="eastAsia"/>
        </w:rPr>
        <w:t>等</w:t>
      </w:r>
      <w:r w:rsidR="0052617D" w:rsidRPr="007C7EC4">
        <w:rPr>
          <w:rFonts w:hint="eastAsia"/>
        </w:rPr>
        <w:t>相關</w:t>
      </w:r>
      <w:r w:rsidRPr="007C7EC4">
        <w:rPr>
          <w:rFonts w:hint="eastAsia"/>
        </w:rPr>
        <w:t>計畫與經費概況</w:t>
      </w:r>
    </w:p>
    <w:tbl>
      <w:tblPr>
        <w:tblStyle w:val="afb"/>
        <w:tblW w:w="8926" w:type="dxa"/>
        <w:jc w:val="center"/>
        <w:tblLayout w:type="fixed"/>
        <w:tblLook w:val="04A0" w:firstRow="1" w:lastRow="0" w:firstColumn="1" w:lastColumn="0" w:noHBand="0" w:noVBand="1"/>
      </w:tblPr>
      <w:tblGrid>
        <w:gridCol w:w="562"/>
        <w:gridCol w:w="851"/>
        <w:gridCol w:w="6237"/>
        <w:gridCol w:w="1276"/>
      </w:tblGrid>
      <w:tr w:rsidR="00B90DD5" w:rsidRPr="007C7EC4" w14:paraId="480D71EE" w14:textId="77777777" w:rsidTr="00FE32AE">
        <w:trPr>
          <w:trHeight w:val="487"/>
          <w:tblHeader/>
          <w:jc w:val="center"/>
        </w:trPr>
        <w:tc>
          <w:tcPr>
            <w:tcW w:w="562" w:type="dxa"/>
            <w:shd w:val="clear" w:color="auto" w:fill="DBE5F1" w:themeFill="accent1" w:themeFillTint="33"/>
            <w:vAlign w:val="center"/>
          </w:tcPr>
          <w:p w14:paraId="38E8586B" w14:textId="77777777" w:rsidR="00B90DD5" w:rsidRPr="007C7EC4" w:rsidRDefault="00B90DD5" w:rsidP="00FE32AE">
            <w:pPr>
              <w:pStyle w:val="14"/>
              <w:jc w:val="distribute"/>
              <w:rPr>
                <w:rFonts w:ascii="Times New Roman"/>
                <w:b/>
              </w:rPr>
            </w:pPr>
          </w:p>
        </w:tc>
        <w:tc>
          <w:tcPr>
            <w:tcW w:w="851" w:type="dxa"/>
            <w:shd w:val="clear" w:color="auto" w:fill="DBE5F1" w:themeFill="accent1" w:themeFillTint="33"/>
            <w:vAlign w:val="center"/>
          </w:tcPr>
          <w:p w14:paraId="4494CF2C" w14:textId="77777777" w:rsidR="00B90DD5" w:rsidRPr="007C7EC4" w:rsidRDefault="00B90DD5" w:rsidP="00FE32AE">
            <w:pPr>
              <w:pStyle w:val="14"/>
              <w:jc w:val="distribute"/>
              <w:rPr>
                <w:rFonts w:ascii="Times New Roman"/>
                <w:b/>
              </w:rPr>
            </w:pPr>
            <w:r w:rsidRPr="007C7EC4">
              <w:rPr>
                <w:rFonts w:ascii="Times New Roman"/>
                <w:b/>
              </w:rPr>
              <w:t>年度</w:t>
            </w:r>
          </w:p>
        </w:tc>
        <w:tc>
          <w:tcPr>
            <w:tcW w:w="6237" w:type="dxa"/>
            <w:shd w:val="clear" w:color="auto" w:fill="DBE5F1" w:themeFill="accent1" w:themeFillTint="33"/>
            <w:vAlign w:val="center"/>
          </w:tcPr>
          <w:p w14:paraId="1BDC9DB5" w14:textId="77777777" w:rsidR="00B90DD5" w:rsidRPr="007C7EC4" w:rsidRDefault="00B90DD5" w:rsidP="00FE32AE">
            <w:pPr>
              <w:pStyle w:val="14"/>
              <w:jc w:val="distribute"/>
              <w:rPr>
                <w:rFonts w:ascii="Times New Roman"/>
                <w:b/>
              </w:rPr>
            </w:pPr>
            <w:r w:rsidRPr="007C7EC4">
              <w:rPr>
                <w:rFonts w:ascii="Times New Roman"/>
                <w:b/>
              </w:rPr>
              <w:t>計畫名稱</w:t>
            </w:r>
          </w:p>
        </w:tc>
        <w:tc>
          <w:tcPr>
            <w:tcW w:w="1276" w:type="dxa"/>
            <w:shd w:val="clear" w:color="auto" w:fill="DBE5F1" w:themeFill="accent1" w:themeFillTint="33"/>
            <w:vAlign w:val="center"/>
          </w:tcPr>
          <w:p w14:paraId="799AF09B" w14:textId="77777777" w:rsidR="00B90DD5" w:rsidRPr="007C7EC4" w:rsidRDefault="00B90DD5" w:rsidP="00FE32AE">
            <w:pPr>
              <w:pStyle w:val="14"/>
              <w:jc w:val="distribute"/>
              <w:rPr>
                <w:rFonts w:ascii="Times New Roman"/>
                <w:b/>
                <w:sz w:val="16"/>
                <w:szCs w:val="16"/>
              </w:rPr>
            </w:pPr>
            <w:r w:rsidRPr="007C7EC4">
              <w:rPr>
                <w:rFonts w:ascii="Times New Roman"/>
                <w:b/>
              </w:rPr>
              <w:t>經費</w:t>
            </w:r>
            <w:r w:rsidRPr="007C7EC4">
              <w:rPr>
                <w:rFonts w:ascii="Times New Roman"/>
                <w:b/>
                <w:sz w:val="16"/>
                <w:szCs w:val="16"/>
              </w:rPr>
              <w:t>（元）</w:t>
            </w:r>
          </w:p>
        </w:tc>
      </w:tr>
      <w:tr w:rsidR="00B90DD5" w:rsidRPr="007C7EC4" w14:paraId="6DD51E08" w14:textId="77777777" w:rsidTr="00B90DD5">
        <w:trPr>
          <w:jc w:val="center"/>
        </w:trPr>
        <w:tc>
          <w:tcPr>
            <w:tcW w:w="562" w:type="dxa"/>
            <w:vMerge w:val="restart"/>
            <w:vAlign w:val="center"/>
          </w:tcPr>
          <w:p w14:paraId="46D8889C" w14:textId="77777777" w:rsidR="00B90DD5" w:rsidRPr="007C7EC4" w:rsidRDefault="00B90DD5" w:rsidP="005C1729">
            <w:pPr>
              <w:pStyle w:val="14"/>
              <w:rPr>
                <w:rFonts w:ascii="Times New Roman"/>
              </w:rPr>
            </w:pPr>
            <w:r w:rsidRPr="007C7EC4">
              <w:rPr>
                <w:rFonts w:ascii="Times New Roman"/>
              </w:rPr>
              <w:t>墾丁</w:t>
            </w:r>
          </w:p>
          <w:p w14:paraId="7BFD97A5" w14:textId="77777777" w:rsidR="00B90DD5" w:rsidRPr="007C7EC4" w:rsidRDefault="00B90DD5" w:rsidP="005C1729">
            <w:pPr>
              <w:pStyle w:val="14"/>
              <w:rPr>
                <w:rFonts w:ascii="Times New Roman"/>
              </w:rPr>
            </w:pPr>
            <w:r w:rsidRPr="007C7EC4">
              <w:rPr>
                <w:rFonts w:ascii="Times New Roman"/>
              </w:rPr>
              <w:t>國家公園</w:t>
            </w:r>
          </w:p>
        </w:tc>
        <w:tc>
          <w:tcPr>
            <w:tcW w:w="851" w:type="dxa"/>
            <w:vAlign w:val="center"/>
          </w:tcPr>
          <w:p w14:paraId="4AAF8003" w14:textId="77777777" w:rsidR="00B90DD5" w:rsidRPr="007C7EC4" w:rsidRDefault="00B90DD5" w:rsidP="005C1729">
            <w:pPr>
              <w:pStyle w:val="14"/>
              <w:rPr>
                <w:rFonts w:ascii="Times New Roman"/>
              </w:rPr>
            </w:pPr>
            <w:r w:rsidRPr="007C7EC4">
              <w:rPr>
                <w:rFonts w:ascii="Times New Roman"/>
              </w:rPr>
              <w:t>104</w:t>
            </w:r>
          </w:p>
        </w:tc>
        <w:tc>
          <w:tcPr>
            <w:tcW w:w="6237" w:type="dxa"/>
            <w:vAlign w:val="center"/>
          </w:tcPr>
          <w:p w14:paraId="49CEE2A8" w14:textId="77777777" w:rsidR="00B90DD5" w:rsidRPr="007C7EC4" w:rsidRDefault="00B90DD5" w:rsidP="005C1729">
            <w:pPr>
              <w:pStyle w:val="14"/>
              <w:rPr>
                <w:rFonts w:ascii="Times New Roman"/>
              </w:rPr>
            </w:pPr>
            <w:r w:rsidRPr="007C7EC4">
              <w:rPr>
                <w:rFonts w:ascii="Times New Roman"/>
              </w:rPr>
              <w:t>恆春半島人文史蹟、風物產業套書</w:t>
            </w:r>
          </w:p>
        </w:tc>
        <w:tc>
          <w:tcPr>
            <w:tcW w:w="1276" w:type="dxa"/>
            <w:vAlign w:val="center"/>
          </w:tcPr>
          <w:p w14:paraId="20DA32A1" w14:textId="77777777" w:rsidR="00B90DD5" w:rsidRPr="007C7EC4" w:rsidRDefault="00B90DD5" w:rsidP="005C1729">
            <w:pPr>
              <w:pStyle w:val="14"/>
              <w:jc w:val="right"/>
              <w:rPr>
                <w:rFonts w:ascii="Times New Roman"/>
              </w:rPr>
            </w:pPr>
            <w:r w:rsidRPr="007C7EC4">
              <w:rPr>
                <w:rFonts w:ascii="Times New Roman"/>
              </w:rPr>
              <w:t>1,335,000</w:t>
            </w:r>
          </w:p>
        </w:tc>
      </w:tr>
      <w:tr w:rsidR="00B90DD5" w:rsidRPr="007C7EC4" w14:paraId="5C84B2C6" w14:textId="77777777" w:rsidTr="00B90DD5">
        <w:trPr>
          <w:jc w:val="center"/>
        </w:trPr>
        <w:tc>
          <w:tcPr>
            <w:tcW w:w="562" w:type="dxa"/>
            <w:vMerge/>
            <w:vAlign w:val="center"/>
          </w:tcPr>
          <w:p w14:paraId="23EE070E" w14:textId="77777777" w:rsidR="00B90DD5" w:rsidRPr="007C7EC4" w:rsidRDefault="00B90DD5" w:rsidP="005C1729">
            <w:pPr>
              <w:pStyle w:val="14"/>
              <w:rPr>
                <w:rFonts w:ascii="Times New Roman"/>
              </w:rPr>
            </w:pPr>
          </w:p>
        </w:tc>
        <w:tc>
          <w:tcPr>
            <w:tcW w:w="851" w:type="dxa"/>
            <w:vAlign w:val="center"/>
          </w:tcPr>
          <w:p w14:paraId="7D915828" w14:textId="77777777" w:rsidR="00B90DD5" w:rsidRPr="007C7EC4" w:rsidRDefault="00B90DD5" w:rsidP="005C1729">
            <w:pPr>
              <w:pStyle w:val="14"/>
              <w:rPr>
                <w:rFonts w:ascii="Times New Roman"/>
              </w:rPr>
            </w:pPr>
            <w:r w:rsidRPr="007C7EC4">
              <w:rPr>
                <w:rFonts w:ascii="Times New Roman"/>
              </w:rPr>
              <w:t>105</w:t>
            </w:r>
          </w:p>
        </w:tc>
        <w:tc>
          <w:tcPr>
            <w:tcW w:w="6237" w:type="dxa"/>
            <w:vAlign w:val="center"/>
          </w:tcPr>
          <w:p w14:paraId="4BEFFFF3" w14:textId="77777777" w:rsidR="00B90DD5" w:rsidRPr="007C7EC4" w:rsidRDefault="00B90DD5" w:rsidP="005C1729">
            <w:pPr>
              <w:pStyle w:val="14"/>
              <w:rPr>
                <w:rFonts w:ascii="Times New Roman"/>
              </w:rPr>
            </w:pPr>
            <w:r w:rsidRPr="007C7EC4">
              <w:rPr>
                <w:rFonts w:ascii="Times New Roman"/>
              </w:rPr>
              <w:t>恆春半島東岸古道人文與歷史解說叢書製作</w:t>
            </w:r>
          </w:p>
        </w:tc>
        <w:tc>
          <w:tcPr>
            <w:tcW w:w="1276" w:type="dxa"/>
            <w:vAlign w:val="center"/>
          </w:tcPr>
          <w:p w14:paraId="513AEC36" w14:textId="77777777" w:rsidR="00B90DD5" w:rsidRPr="007C7EC4" w:rsidRDefault="00B90DD5" w:rsidP="005C1729">
            <w:pPr>
              <w:pStyle w:val="14"/>
              <w:jc w:val="right"/>
              <w:rPr>
                <w:rFonts w:ascii="Times New Roman"/>
              </w:rPr>
            </w:pPr>
            <w:r w:rsidRPr="007C7EC4">
              <w:rPr>
                <w:rFonts w:ascii="Times New Roman"/>
              </w:rPr>
              <w:t>900,000</w:t>
            </w:r>
          </w:p>
        </w:tc>
      </w:tr>
      <w:tr w:rsidR="00B90DD5" w:rsidRPr="007C7EC4" w14:paraId="227504AE" w14:textId="77777777" w:rsidTr="00B90DD5">
        <w:trPr>
          <w:jc w:val="center"/>
        </w:trPr>
        <w:tc>
          <w:tcPr>
            <w:tcW w:w="562" w:type="dxa"/>
            <w:vMerge/>
            <w:vAlign w:val="center"/>
          </w:tcPr>
          <w:p w14:paraId="69CB49FE" w14:textId="77777777" w:rsidR="00B90DD5" w:rsidRPr="007C7EC4" w:rsidRDefault="00B90DD5" w:rsidP="005C1729">
            <w:pPr>
              <w:pStyle w:val="14"/>
              <w:rPr>
                <w:rFonts w:ascii="Times New Roman"/>
              </w:rPr>
            </w:pPr>
          </w:p>
        </w:tc>
        <w:tc>
          <w:tcPr>
            <w:tcW w:w="851" w:type="dxa"/>
            <w:vAlign w:val="center"/>
          </w:tcPr>
          <w:p w14:paraId="36E27CFA" w14:textId="77777777" w:rsidR="00B90DD5" w:rsidRPr="007C7EC4" w:rsidRDefault="00B90DD5" w:rsidP="005C1729">
            <w:pPr>
              <w:pStyle w:val="14"/>
              <w:rPr>
                <w:rFonts w:ascii="Times New Roman"/>
              </w:rPr>
            </w:pPr>
            <w:r w:rsidRPr="007C7EC4">
              <w:rPr>
                <w:rFonts w:ascii="Times New Roman"/>
              </w:rPr>
              <w:t>106</w:t>
            </w:r>
          </w:p>
        </w:tc>
        <w:tc>
          <w:tcPr>
            <w:tcW w:w="6237" w:type="dxa"/>
            <w:vAlign w:val="center"/>
          </w:tcPr>
          <w:p w14:paraId="29E14549" w14:textId="77777777" w:rsidR="00B90DD5" w:rsidRPr="007C7EC4" w:rsidRDefault="00B90DD5" w:rsidP="005C1729">
            <w:pPr>
              <w:pStyle w:val="14"/>
              <w:rPr>
                <w:rFonts w:ascii="Times New Roman"/>
              </w:rPr>
            </w:pPr>
            <w:r w:rsidRPr="007C7EC4">
              <w:rPr>
                <w:rFonts w:ascii="Times New Roman"/>
              </w:rPr>
              <w:t>恆春半島鄉土風物與在地產業解說叢書製作</w:t>
            </w:r>
          </w:p>
        </w:tc>
        <w:tc>
          <w:tcPr>
            <w:tcW w:w="1276" w:type="dxa"/>
            <w:vAlign w:val="center"/>
          </w:tcPr>
          <w:p w14:paraId="422BB96B" w14:textId="77777777" w:rsidR="00B90DD5" w:rsidRPr="007C7EC4" w:rsidRDefault="00B90DD5" w:rsidP="005C1729">
            <w:pPr>
              <w:pStyle w:val="14"/>
              <w:jc w:val="right"/>
              <w:rPr>
                <w:rFonts w:ascii="Times New Roman"/>
              </w:rPr>
            </w:pPr>
            <w:r w:rsidRPr="007C7EC4">
              <w:rPr>
                <w:rFonts w:ascii="Times New Roman"/>
              </w:rPr>
              <w:t>1,100,000</w:t>
            </w:r>
          </w:p>
        </w:tc>
      </w:tr>
      <w:tr w:rsidR="00B90DD5" w:rsidRPr="007C7EC4" w14:paraId="2DB09827" w14:textId="77777777" w:rsidTr="00B90DD5">
        <w:trPr>
          <w:jc w:val="center"/>
        </w:trPr>
        <w:tc>
          <w:tcPr>
            <w:tcW w:w="562" w:type="dxa"/>
            <w:vMerge/>
            <w:vAlign w:val="center"/>
          </w:tcPr>
          <w:p w14:paraId="7E4153A2" w14:textId="77777777" w:rsidR="00B90DD5" w:rsidRPr="007C7EC4" w:rsidRDefault="00B90DD5" w:rsidP="005C1729">
            <w:pPr>
              <w:pStyle w:val="14"/>
              <w:rPr>
                <w:rFonts w:ascii="Times New Roman"/>
              </w:rPr>
            </w:pPr>
          </w:p>
        </w:tc>
        <w:tc>
          <w:tcPr>
            <w:tcW w:w="851" w:type="dxa"/>
            <w:vAlign w:val="center"/>
          </w:tcPr>
          <w:p w14:paraId="2B32788C" w14:textId="77777777" w:rsidR="00B90DD5" w:rsidRPr="007C7EC4" w:rsidRDefault="00B90DD5" w:rsidP="005C1729">
            <w:pPr>
              <w:pStyle w:val="14"/>
              <w:rPr>
                <w:rFonts w:ascii="Times New Roman"/>
              </w:rPr>
            </w:pPr>
            <w:r w:rsidRPr="007C7EC4">
              <w:rPr>
                <w:rFonts w:ascii="Times New Roman"/>
              </w:rPr>
              <w:t>107</w:t>
            </w:r>
          </w:p>
        </w:tc>
        <w:tc>
          <w:tcPr>
            <w:tcW w:w="6237" w:type="dxa"/>
            <w:vAlign w:val="center"/>
          </w:tcPr>
          <w:p w14:paraId="4A474EBA" w14:textId="77777777" w:rsidR="00B90DD5" w:rsidRPr="007C7EC4" w:rsidRDefault="00B90DD5" w:rsidP="005C1729">
            <w:pPr>
              <w:pStyle w:val="14"/>
              <w:rPr>
                <w:rFonts w:ascii="Times New Roman"/>
              </w:rPr>
            </w:pPr>
            <w:r w:rsidRPr="007C7EC4">
              <w:rPr>
                <w:rFonts w:ascii="Times New Roman"/>
              </w:rPr>
              <w:t>恆春半島西岸與東岸北段古道變遷與社區人文產業解說叢書製作</w:t>
            </w:r>
          </w:p>
        </w:tc>
        <w:tc>
          <w:tcPr>
            <w:tcW w:w="1276" w:type="dxa"/>
            <w:vAlign w:val="center"/>
          </w:tcPr>
          <w:p w14:paraId="2CA4146E" w14:textId="77777777" w:rsidR="00B90DD5" w:rsidRPr="007C7EC4" w:rsidRDefault="00B90DD5" w:rsidP="005C1729">
            <w:pPr>
              <w:pStyle w:val="14"/>
              <w:jc w:val="right"/>
              <w:rPr>
                <w:rFonts w:ascii="Times New Roman"/>
              </w:rPr>
            </w:pPr>
            <w:r w:rsidRPr="007C7EC4">
              <w:rPr>
                <w:rFonts w:ascii="Times New Roman"/>
              </w:rPr>
              <w:t>990,000</w:t>
            </w:r>
          </w:p>
        </w:tc>
      </w:tr>
      <w:tr w:rsidR="00B90DD5" w:rsidRPr="007C7EC4" w14:paraId="269F8DBE" w14:textId="77777777" w:rsidTr="00B90DD5">
        <w:trPr>
          <w:jc w:val="center"/>
        </w:trPr>
        <w:tc>
          <w:tcPr>
            <w:tcW w:w="562" w:type="dxa"/>
            <w:vMerge/>
            <w:vAlign w:val="center"/>
          </w:tcPr>
          <w:p w14:paraId="6AC9E1FD" w14:textId="77777777" w:rsidR="00B90DD5" w:rsidRPr="007C7EC4" w:rsidRDefault="00B90DD5" w:rsidP="005C1729">
            <w:pPr>
              <w:pStyle w:val="14"/>
              <w:rPr>
                <w:rFonts w:ascii="Times New Roman"/>
              </w:rPr>
            </w:pPr>
          </w:p>
        </w:tc>
        <w:tc>
          <w:tcPr>
            <w:tcW w:w="851" w:type="dxa"/>
            <w:vAlign w:val="center"/>
          </w:tcPr>
          <w:p w14:paraId="5DEF8E3C" w14:textId="77777777" w:rsidR="00B90DD5" w:rsidRPr="007C7EC4" w:rsidRDefault="00B90DD5" w:rsidP="005C1729">
            <w:pPr>
              <w:pStyle w:val="14"/>
              <w:rPr>
                <w:rFonts w:ascii="Times New Roman"/>
              </w:rPr>
            </w:pPr>
            <w:r w:rsidRPr="007C7EC4">
              <w:rPr>
                <w:rFonts w:ascii="Times New Roman"/>
              </w:rPr>
              <w:t>108</w:t>
            </w:r>
          </w:p>
        </w:tc>
        <w:tc>
          <w:tcPr>
            <w:tcW w:w="6237" w:type="dxa"/>
            <w:vAlign w:val="center"/>
          </w:tcPr>
          <w:p w14:paraId="4A308038" w14:textId="77777777" w:rsidR="00B90DD5" w:rsidRPr="007C7EC4" w:rsidRDefault="00B90DD5" w:rsidP="005C1729">
            <w:pPr>
              <w:pStyle w:val="14"/>
              <w:rPr>
                <w:rFonts w:ascii="Times New Roman"/>
              </w:rPr>
            </w:pPr>
            <w:r w:rsidRPr="007C7EC4">
              <w:rPr>
                <w:rFonts w:ascii="Times New Roman"/>
              </w:rPr>
              <w:t>恆春半島地下軍事基地歷史、規模及現況調查計畫」</w:t>
            </w:r>
          </w:p>
        </w:tc>
        <w:tc>
          <w:tcPr>
            <w:tcW w:w="1276" w:type="dxa"/>
            <w:vAlign w:val="center"/>
          </w:tcPr>
          <w:p w14:paraId="41B3B7D0" w14:textId="77777777" w:rsidR="00B90DD5" w:rsidRPr="007C7EC4" w:rsidRDefault="00B90DD5" w:rsidP="005C1729">
            <w:pPr>
              <w:pStyle w:val="14"/>
              <w:jc w:val="right"/>
              <w:rPr>
                <w:rFonts w:ascii="Times New Roman"/>
              </w:rPr>
            </w:pPr>
            <w:r w:rsidRPr="007C7EC4">
              <w:rPr>
                <w:rFonts w:ascii="Times New Roman"/>
              </w:rPr>
              <w:t>650,000</w:t>
            </w:r>
          </w:p>
        </w:tc>
      </w:tr>
      <w:tr w:rsidR="00B90DD5" w:rsidRPr="007C7EC4" w14:paraId="67AADDCC" w14:textId="77777777" w:rsidTr="00B90DD5">
        <w:trPr>
          <w:jc w:val="center"/>
        </w:trPr>
        <w:tc>
          <w:tcPr>
            <w:tcW w:w="562" w:type="dxa"/>
            <w:vMerge w:val="restart"/>
            <w:vAlign w:val="center"/>
          </w:tcPr>
          <w:p w14:paraId="520D6A12" w14:textId="77777777" w:rsidR="00B90DD5" w:rsidRPr="007C7EC4" w:rsidRDefault="00B90DD5" w:rsidP="005C1729">
            <w:pPr>
              <w:pStyle w:val="14"/>
              <w:rPr>
                <w:rFonts w:ascii="Times New Roman"/>
              </w:rPr>
            </w:pPr>
            <w:r w:rsidRPr="007C7EC4">
              <w:rPr>
                <w:rFonts w:ascii="Times New Roman"/>
              </w:rPr>
              <w:t>玉山</w:t>
            </w:r>
          </w:p>
          <w:p w14:paraId="67AB0948" w14:textId="77777777" w:rsidR="00B90DD5" w:rsidRPr="007C7EC4" w:rsidRDefault="00B90DD5" w:rsidP="005C1729">
            <w:pPr>
              <w:pStyle w:val="14"/>
              <w:rPr>
                <w:rFonts w:ascii="Times New Roman"/>
              </w:rPr>
            </w:pPr>
            <w:r w:rsidRPr="007C7EC4">
              <w:rPr>
                <w:rFonts w:ascii="Times New Roman"/>
              </w:rPr>
              <w:t>國家公園</w:t>
            </w:r>
          </w:p>
        </w:tc>
        <w:tc>
          <w:tcPr>
            <w:tcW w:w="851" w:type="dxa"/>
            <w:vAlign w:val="center"/>
          </w:tcPr>
          <w:p w14:paraId="278FF9B5" w14:textId="77777777" w:rsidR="00B90DD5" w:rsidRPr="007C7EC4" w:rsidRDefault="00B90DD5" w:rsidP="005C1729">
            <w:pPr>
              <w:pStyle w:val="14"/>
              <w:rPr>
                <w:rFonts w:ascii="Times New Roman"/>
              </w:rPr>
            </w:pPr>
            <w:r w:rsidRPr="007C7EC4">
              <w:rPr>
                <w:rFonts w:ascii="Times New Roman"/>
              </w:rPr>
              <w:t>104</w:t>
            </w:r>
          </w:p>
        </w:tc>
        <w:tc>
          <w:tcPr>
            <w:tcW w:w="6237" w:type="dxa"/>
            <w:vAlign w:val="center"/>
          </w:tcPr>
          <w:p w14:paraId="596B5378" w14:textId="77777777" w:rsidR="00B90DD5" w:rsidRPr="007C7EC4" w:rsidRDefault="00B90DD5" w:rsidP="005C1729">
            <w:pPr>
              <w:pStyle w:val="14"/>
              <w:rPr>
                <w:rFonts w:ascii="Times New Roman"/>
              </w:rPr>
            </w:pPr>
            <w:r w:rsidRPr="007C7EC4">
              <w:rPr>
                <w:rFonts w:ascii="Times New Roman"/>
              </w:rPr>
              <w:t>玉山國家公園八通關清古道西段現況勘查</w:t>
            </w:r>
          </w:p>
        </w:tc>
        <w:tc>
          <w:tcPr>
            <w:tcW w:w="1276" w:type="dxa"/>
            <w:vAlign w:val="center"/>
          </w:tcPr>
          <w:p w14:paraId="056DFDB6" w14:textId="77777777" w:rsidR="00B90DD5" w:rsidRPr="007C7EC4" w:rsidRDefault="00B90DD5" w:rsidP="005C1729">
            <w:pPr>
              <w:pStyle w:val="14"/>
              <w:jc w:val="right"/>
              <w:rPr>
                <w:rFonts w:ascii="Times New Roman"/>
              </w:rPr>
            </w:pPr>
            <w:r w:rsidRPr="007C7EC4">
              <w:rPr>
                <w:rFonts w:ascii="Times New Roman"/>
              </w:rPr>
              <w:t>495,000</w:t>
            </w:r>
          </w:p>
        </w:tc>
      </w:tr>
      <w:tr w:rsidR="00B90DD5" w:rsidRPr="007C7EC4" w14:paraId="56B6A1C9" w14:textId="77777777" w:rsidTr="00B90DD5">
        <w:trPr>
          <w:jc w:val="center"/>
        </w:trPr>
        <w:tc>
          <w:tcPr>
            <w:tcW w:w="562" w:type="dxa"/>
            <w:vMerge/>
            <w:vAlign w:val="center"/>
          </w:tcPr>
          <w:p w14:paraId="210BBB2B" w14:textId="77777777" w:rsidR="00B90DD5" w:rsidRPr="007C7EC4" w:rsidRDefault="00B90DD5" w:rsidP="005C1729">
            <w:pPr>
              <w:pStyle w:val="14"/>
              <w:rPr>
                <w:rFonts w:ascii="Times New Roman"/>
              </w:rPr>
            </w:pPr>
          </w:p>
        </w:tc>
        <w:tc>
          <w:tcPr>
            <w:tcW w:w="851" w:type="dxa"/>
            <w:vAlign w:val="center"/>
          </w:tcPr>
          <w:p w14:paraId="5A183537" w14:textId="77777777" w:rsidR="00B90DD5" w:rsidRPr="007C7EC4" w:rsidRDefault="00B90DD5" w:rsidP="005C1729">
            <w:pPr>
              <w:pStyle w:val="14"/>
              <w:rPr>
                <w:rFonts w:ascii="Times New Roman"/>
              </w:rPr>
            </w:pPr>
            <w:r w:rsidRPr="007C7EC4">
              <w:rPr>
                <w:rFonts w:ascii="Times New Roman"/>
              </w:rPr>
              <w:t>105</w:t>
            </w:r>
          </w:p>
        </w:tc>
        <w:tc>
          <w:tcPr>
            <w:tcW w:w="6237" w:type="dxa"/>
            <w:vAlign w:val="center"/>
          </w:tcPr>
          <w:p w14:paraId="6DBE5B97" w14:textId="77777777" w:rsidR="00B90DD5" w:rsidRPr="007C7EC4" w:rsidRDefault="00B90DD5" w:rsidP="005C1729">
            <w:pPr>
              <w:pStyle w:val="14"/>
              <w:rPr>
                <w:rFonts w:ascii="Times New Roman"/>
              </w:rPr>
            </w:pPr>
            <w:r w:rsidRPr="007C7EC4">
              <w:rPr>
                <w:rFonts w:ascii="Times New Roman"/>
              </w:rPr>
              <w:t>玉山國家公園八通關清古道西段之八通關至大水窟現況勘查</w:t>
            </w:r>
          </w:p>
        </w:tc>
        <w:tc>
          <w:tcPr>
            <w:tcW w:w="1276" w:type="dxa"/>
            <w:vAlign w:val="center"/>
          </w:tcPr>
          <w:p w14:paraId="3ACC9D2D" w14:textId="77777777" w:rsidR="00B90DD5" w:rsidRPr="007C7EC4" w:rsidRDefault="00B90DD5" w:rsidP="005C1729">
            <w:pPr>
              <w:pStyle w:val="14"/>
              <w:jc w:val="right"/>
              <w:rPr>
                <w:rFonts w:ascii="Times New Roman"/>
              </w:rPr>
            </w:pPr>
            <w:r w:rsidRPr="007C7EC4">
              <w:rPr>
                <w:rFonts w:ascii="Times New Roman"/>
              </w:rPr>
              <w:t>489,000</w:t>
            </w:r>
          </w:p>
        </w:tc>
      </w:tr>
      <w:tr w:rsidR="00B90DD5" w:rsidRPr="007C7EC4" w14:paraId="44A085B2" w14:textId="77777777" w:rsidTr="00B90DD5">
        <w:trPr>
          <w:jc w:val="center"/>
        </w:trPr>
        <w:tc>
          <w:tcPr>
            <w:tcW w:w="562" w:type="dxa"/>
            <w:vMerge/>
          </w:tcPr>
          <w:p w14:paraId="37697F13" w14:textId="77777777" w:rsidR="00B90DD5" w:rsidRPr="007C7EC4" w:rsidRDefault="00B90DD5" w:rsidP="005C1729">
            <w:pPr>
              <w:pStyle w:val="14"/>
              <w:rPr>
                <w:rFonts w:ascii="Times New Roman"/>
              </w:rPr>
            </w:pPr>
          </w:p>
        </w:tc>
        <w:tc>
          <w:tcPr>
            <w:tcW w:w="851" w:type="dxa"/>
            <w:vAlign w:val="center"/>
          </w:tcPr>
          <w:p w14:paraId="653CDAAF" w14:textId="77777777" w:rsidR="00B90DD5" w:rsidRPr="007C7EC4" w:rsidRDefault="00B90DD5" w:rsidP="005C1729">
            <w:pPr>
              <w:pStyle w:val="14"/>
              <w:rPr>
                <w:rFonts w:ascii="Times New Roman"/>
              </w:rPr>
            </w:pPr>
            <w:r w:rsidRPr="007C7EC4">
              <w:rPr>
                <w:rFonts w:ascii="Times New Roman"/>
              </w:rPr>
              <w:t>106</w:t>
            </w:r>
          </w:p>
        </w:tc>
        <w:tc>
          <w:tcPr>
            <w:tcW w:w="6237" w:type="dxa"/>
            <w:vAlign w:val="center"/>
          </w:tcPr>
          <w:p w14:paraId="6A9E6328" w14:textId="77777777" w:rsidR="00B90DD5" w:rsidRPr="007C7EC4" w:rsidRDefault="00B90DD5" w:rsidP="005C1729">
            <w:pPr>
              <w:pStyle w:val="14"/>
              <w:rPr>
                <w:rFonts w:ascii="Times New Roman"/>
              </w:rPr>
            </w:pPr>
            <w:r w:rsidRPr="007C7EC4">
              <w:rPr>
                <w:rFonts w:ascii="Times New Roman"/>
              </w:rPr>
              <w:t>原住民保留地土地使用檢討與調整暨塔塔加遊憩區範圍調整與經營策略等先期規劃</w:t>
            </w:r>
          </w:p>
        </w:tc>
        <w:tc>
          <w:tcPr>
            <w:tcW w:w="1276" w:type="dxa"/>
            <w:vAlign w:val="center"/>
          </w:tcPr>
          <w:p w14:paraId="594EF1D6" w14:textId="77777777" w:rsidR="00B90DD5" w:rsidRPr="007C7EC4" w:rsidRDefault="00B90DD5" w:rsidP="005C1729">
            <w:pPr>
              <w:pStyle w:val="14"/>
              <w:jc w:val="right"/>
              <w:rPr>
                <w:rFonts w:ascii="Times New Roman"/>
              </w:rPr>
            </w:pPr>
            <w:r w:rsidRPr="007C7EC4">
              <w:rPr>
                <w:rFonts w:ascii="Times New Roman"/>
              </w:rPr>
              <w:t>1,760,000</w:t>
            </w:r>
          </w:p>
        </w:tc>
      </w:tr>
      <w:tr w:rsidR="00B90DD5" w:rsidRPr="007C7EC4" w14:paraId="06A99F73" w14:textId="77777777" w:rsidTr="00B90DD5">
        <w:trPr>
          <w:jc w:val="center"/>
        </w:trPr>
        <w:tc>
          <w:tcPr>
            <w:tcW w:w="562" w:type="dxa"/>
            <w:vMerge/>
          </w:tcPr>
          <w:p w14:paraId="5D35C72B" w14:textId="77777777" w:rsidR="00B90DD5" w:rsidRPr="007C7EC4" w:rsidRDefault="00B90DD5" w:rsidP="005C1729">
            <w:pPr>
              <w:pStyle w:val="14"/>
              <w:rPr>
                <w:rFonts w:ascii="Times New Roman"/>
              </w:rPr>
            </w:pPr>
          </w:p>
        </w:tc>
        <w:tc>
          <w:tcPr>
            <w:tcW w:w="851" w:type="dxa"/>
            <w:vAlign w:val="center"/>
          </w:tcPr>
          <w:p w14:paraId="73269DBA" w14:textId="77777777" w:rsidR="00B90DD5" w:rsidRPr="007C7EC4" w:rsidRDefault="00B90DD5" w:rsidP="005C1729">
            <w:pPr>
              <w:pStyle w:val="14"/>
              <w:rPr>
                <w:rFonts w:ascii="Times New Roman"/>
              </w:rPr>
            </w:pPr>
            <w:r w:rsidRPr="007C7EC4">
              <w:rPr>
                <w:rFonts w:ascii="Times New Roman"/>
              </w:rPr>
              <w:t>107</w:t>
            </w:r>
          </w:p>
        </w:tc>
        <w:tc>
          <w:tcPr>
            <w:tcW w:w="6237" w:type="dxa"/>
            <w:vAlign w:val="center"/>
          </w:tcPr>
          <w:p w14:paraId="2B7DD1FF" w14:textId="77777777" w:rsidR="00B90DD5" w:rsidRPr="007C7EC4" w:rsidRDefault="00B90DD5" w:rsidP="005C1729">
            <w:pPr>
              <w:pStyle w:val="14"/>
              <w:rPr>
                <w:rFonts w:ascii="Times New Roman"/>
              </w:rPr>
            </w:pPr>
            <w:r w:rsidRPr="007C7EC4">
              <w:rPr>
                <w:rFonts w:ascii="Times New Roman"/>
              </w:rPr>
              <w:t>玉山國家公園轄區內及周邊區域原住民族歲時祭儀利用野生動物現況調查</w:t>
            </w:r>
            <w:r w:rsidRPr="007C7EC4">
              <w:rPr>
                <w:rFonts w:ascii="Times New Roman"/>
              </w:rPr>
              <w:t>-</w:t>
            </w:r>
            <w:r w:rsidRPr="007C7EC4">
              <w:rPr>
                <w:rFonts w:ascii="Times New Roman"/>
              </w:rPr>
              <w:t>第</w:t>
            </w:r>
            <w:r w:rsidRPr="007C7EC4">
              <w:rPr>
                <w:rFonts w:ascii="Times New Roman"/>
              </w:rPr>
              <w:t>1</w:t>
            </w:r>
            <w:r w:rsidRPr="007C7EC4">
              <w:rPr>
                <w:rFonts w:ascii="Times New Roman"/>
              </w:rPr>
              <w:t>年南投縣信義鄉原住民族調查</w:t>
            </w:r>
          </w:p>
        </w:tc>
        <w:tc>
          <w:tcPr>
            <w:tcW w:w="1276" w:type="dxa"/>
            <w:vAlign w:val="center"/>
          </w:tcPr>
          <w:p w14:paraId="14EDECFF" w14:textId="77777777" w:rsidR="00B90DD5" w:rsidRPr="007C7EC4" w:rsidRDefault="00B90DD5" w:rsidP="005C1729">
            <w:pPr>
              <w:pStyle w:val="14"/>
              <w:jc w:val="right"/>
              <w:rPr>
                <w:rFonts w:ascii="Times New Roman"/>
              </w:rPr>
            </w:pPr>
            <w:r w:rsidRPr="007C7EC4">
              <w:rPr>
                <w:rFonts w:ascii="Times New Roman"/>
              </w:rPr>
              <w:t>950,000</w:t>
            </w:r>
          </w:p>
        </w:tc>
      </w:tr>
      <w:tr w:rsidR="00B90DD5" w:rsidRPr="007C7EC4" w14:paraId="3793A70D" w14:textId="77777777" w:rsidTr="00B90DD5">
        <w:trPr>
          <w:jc w:val="center"/>
        </w:trPr>
        <w:tc>
          <w:tcPr>
            <w:tcW w:w="562" w:type="dxa"/>
            <w:vMerge/>
          </w:tcPr>
          <w:p w14:paraId="3456A3B8" w14:textId="77777777" w:rsidR="00B90DD5" w:rsidRPr="007C7EC4" w:rsidRDefault="00B90DD5" w:rsidP="005C1729">
            <w:pPr>
              <w:pStyle w:val="14"/>
              <w:rPr>
                <w:rFonts w:ascii="Times New Roman"/>
              </w:rPr>
            </w:pPr>
          </w:p>
        </w:tc>
        <w:tc>
          <w:tcPr>
            <w:tcW w:w="851" w:type="dxa"/>
            <w:vAlign w:val="center"/>
          </w:tcPr>
          <w:p w14:paraId="7AD3925F" w14:textId="77777777" w:rsidR="00B90DD5" w:rsidRPr="007C7EC4" w:rsidRDefault="00B90DD5" w:rsidP="005C1729">
            <w:pPr>
              <w:pStyle w:val="14"/>
              <w:rPr>
                <w:rFonts w:ascii="Times New Roman"/>
              </w:rPr>
            </w:pPr>
            <w:r w:rsidRPr="007C7EC4">
              <w:rPr>
                <w:rFonts w:ascii="Times New Roman"/>
              </w:rPr>
              <w:t>108-109</w:t>
            </w:r>
          </w:p>
        </w:tc>
        <w:tc>
          <w:tcPr>
            <w:tcW w:w="6237" w:type="dxa"/>
            <w:vAlign w:val="center"/>
          </w:tcPr>
          <w:p w14:paraId="21A3401F" w14:textId="77777777" w:rsidR="00B90DD5" w:rsidRPr="007C7EC4" w:rsidRDefault="00B90DD5" w:rsidP="005C1729">
            <w:pPr>
              <w:pStyle w:val="14"/>
              <w:rPr>
                <w:rFonts w:ascii="Times New Roman"/>
              </w:rPr>
            </w:pPr>
            <w:r w:rsidRPr="007C7EC4">
              <w:rPr>
                <w:rFonts w:ascii="Times New Roman"/>
              </w:rPr>
              <w:t>108-109</w:t>
            </w:r>
            <w:r w:rsidRPr="007C7EC4">
              <w:rPr>
                <w:rFonts w:ascii="Times New Roman"/>
              </w:rPr>
              <w:t>年度玉山國家公園轄區內及周邊地區原住民族歲時祭儀利用野生動物現況調查計畫案</w:t>
            </w:r>
          </w:p>
        </w:tc>
        <w:tc>
          <w:tcPr>
            <w:tcW w:w="1276" w:type="dxa"/>
            <w:vAlign w:val="center"/>
          </w:tcPr>
          <w:p w14:paraId="0EDFB79C" w14:textId="77777777" w:rsidR="00B90DD5" w:rsidRPr="007C7EC4" w:rsidRDefault="00B90DD5" w:rsidP="005C1729">
            <w:pPr>
              <w:pStyle w:val="14"/>
              <w:jc w:val="right"/>
              <w:rPr>
                <w:rFonts w:ascii="Times New Roman"/>
              </w:rPr>
            </w:pPr>
            <w:r w:rsidRPr="007C7EC4">
              <w:rPr>
                <w:rFonts w:ascii="Times New Roman"/>
              </w:rPr>
              <w:t>1,870,000</w:t>
            </w:r>
          </w:p>
        </w:tc>
      </w:tr>
      <w:tr w:rsidR="00B90DD5" w:rsidRPr="007C7EC4" w14:paraId="5758C256" w14:textId="77777777" w:rsidTr="00B90DD5">
        <w:trPr>
          <w:jc w:val="center"/>
        </w:trPr>
        <w:tc>
          <w:tcPr>
            <w:tcW w:w="562" w:type="dxa"/>
            <w:vMerge/>
          </w:tcPr>
          <w:p w14:paraId="367C6D39" w14:textId="77777777" w:rsidR="00B90DD5" w:rsidRPr="007C7EC4" w:rsidRDefault="00B90DD5" w:rsidP="005C1729">
            <w:pPr>
              <w:pStyle w:val="14"/>
              <w:rPr>
                <w:rFonts w:ascii="Times New Roman"/>
              </w:rPr>
            </w:pPr>
          </w:p>
        </w:tc>
        <w:tc>
          <w:tcPr>
            <w:tcW w:w="851" w:type="dxa"/>
            <w:vAlign w:val="center"/>
          </w:tcPr>
          <w:p w14:paraId="5E76F2D4" w14:textId="77777777" w:rsidR="00B90DD5" w:rsidRPr="007C7EC4" w:rsidRDefault="00B90DD5" w:rsidP="005C1729">
            <w:pPr>
              <w:pStyle w:val="14"/>
              <w:rPr>
                <w:rFonts w:ascii="Times New Roman"/>
              </w:rPr>
            </w:pPr>
            <w:r w:rsidRPr="007C7EC4">
              <w:rPr>
                <w:rFonts w:ascii="Times New Roman"/>
              </w:rPr>
              <w:t>110</w:t>
            </w:r>
          </w:p>
        </w:tc>
        <w:tc>
          <w:tcPr>
            <w:tcW w:w="6237" w:type="dxa"/>
            <w:vAlign w:val="center"/>
          </w:tcPr>
          <w:p w14:paraId="144EA807" w14:textId="77777777" w:rsidR="00B90DD5" w:rsidRPr="007C7EC4" w:rsidRDefault="00B90DD5" w:rsidP="005C1729">
            <w:pPr>
              <w:pStyle w:val="14"/>
              <w:rPr>
                <w:rFonts w:ascii="Times New Roman"/>
              </w:rPr>
            </w:pPr>
            <w:r w:rsidRPr="007C7EC4">
              <w:rPr>
                <w:rFonts w:ascii="Times New Roman"/>
              </w:rPr>
              <w:t>玉山國家公園西部園區原住民族地區傳統名稱與文化意涵調查計畫案</w:t>
            </w:r>
          </w:p>
        </w:tc>
        <w:tc>
          <w:tcPr>
            <w:tcW w:w="1276" w:type="dxa"/>
            <w:vAlign w:val="center"/>
          </w:tcPr>
          <w:p w14:paraId="2890D56F" w14:textId="77777777" w:rsidR="00B90DD5" w:rsidRPr="007C7EC4" w:rsidRDefault="00B90DD5" w:rsidP="005C1729">
            <w:pPr>
              <w:pStyle w:val="14"/>
              <w:jc w:val="right"/>
              <w:rPr>
                <w:rFonts w:ascii="Times New Roman"/>
              </w:rPr>
            </w:pPr>
            <w:r w:rsidRPr="007C7EC4">
              <w:rPr>
                <w:rFonts w:ascii="Times New Roman"/>
              </w:rPr>
              <w:t>620,000</w:t>
            </w:r>
          </w:p>
        </w:tc>
      </w:tr>
      <w:tr w:rsidR="00B90DD5" w:rsidRPr="007C7EC4" w14:paraId="3E0874AE" w14:textId="77777777" w:rsidTr="00B90DD5">
        <w:trPr>
          <w:jc w:val="center"/>
        </w:trPr>
        <w:tc>
          <w:tcPr>
            <w:tcW w:w="562" w:type="dxa"/>
            <w:vMerge/>
          </w:tcPr>
          <w:p w14:paraId="0324543B" w14:textId="77777777" w:rsidR="00B90DD5" w:rsidRPr="007C7EC4" w:rsidRDefault="00B90DD5" w:rsidP="005C1729">
            <w:pPr>
              <w:pStyle w:val="14"/>
              <w:rPr>
                <w:rFonts w:ascii="Times New Roman"/>
              </w:rPr>
            </w:pPr>
          </w:p>
        </w:tc>
        <w:tc>
          <w:tcPr>
            <w:tcW w:w="851" w:type="dxa"/>
            <w:vAlign w:val="center"/>
          </w:tcPr>
          <w:p w14:paraId="23C01FFF" w14:textId="77777777" w:rsidR="00B90DD5" w:rsidRPr="007C7EC4" w:rsidRDefault="00B90DD5" w:rsidP="005C1729">
            <w:pPr>
              <w:pStyle w:val="14"/>
              <w:rPr>
                <w:rFonts w:ascii="Times New Roman"/>
              </w:rPr>
            </w:pPr>
            <w:r w:rsidRPr="007C7EC4">
              <w:rPr>
                <w:rFonts w:ascii="Times New Roman"/>
              </w:rPr>
              <w:t>110</w:t>
            </w:r>
          </w:p>
        </w:tc>
        <w:tc>
          <w:tcPr>
            <w:tcW w:w="6237" w:type="dxa"/>
            <w:vAlign w:val="center"/>
          </w:tcPr>
          <w:p w14:paraId="1C9834D6" w14:textId="77777777" w:rsidR="00B90DD5" w:rsidRPr="007C7EC4" w:rsidRDefault="00B90DD5" w:rsidP="005C1729">
            <w:pPr>
              <w:pStyle w:val="14"/>
              <w:rPr>
                <w:rFonts w:ascii="Times New Roman"/>
              </w:rPr>
            </w:pPr>
            <w:r w:rsidRPr="007C7EC4">
              <w:rPr>
                <w:rFonts w:ascii="Times New Roman"/>
              </w:rPr>
              <w:t>110</w:t>
            </w:r>
            <w:r w:rsidRPr="007C7EC4">
              <w:rPr>
                <w:rFonts w:ascii="Times New Roman"/>
              </w:rPr>
              <w:t>年玉山國家公園南部園區狩獵自主管理規劃及可行性評估計畫案</w:t>
            </w:r>
          </w:p>
        </w:tc>
        <w:tc>
          <w:tcPr>
            <w:tcW w:w="1276" w:type="dxa"/>
            <w:vAlign w:val="center"/>
          </w:tcPr>
          <w:p w14:paraId="162FACE4" w14:textId="77777777" w:rsidR="00B90DD5" w:rsidRPr="007C7EC4" w:rsidRDefault="00B90DD5" w:rsidP="005C1729">
            <w:pPr>
              <w:pStyle w:val="14"/>
              <w:jc w:val="right"/>
              <w:rPr>
                <w:rFonts w:ascii="Times New Roman"/>
              </w:rPr>
            </w:pPr>
            <w:r w:rsidRPr="007C7EC4">
              <w:rPr>
                <w:rFonts w:ascii="Times New Roman"/>
              </w:rPr>
              <w:t>900,000</w:t>
            </w:r>
          </w:p>
        </w:tc>
      </w:tr>
      <w:tr w:rsidR="00B90DD5" w:rsidRPr="007C7EC4" w14:paraId="2908D649" w14:textId="77777777" w:rsidTr="00B90DD5">
        <w:trPr>
          <w:jc w:val="center"/>
        </w:trPr>
        <w:tc>
          <w:tcPr>
            <w:tcW w:w="562" w:type="dxa"/>
            <w:vMerge/>
          </w:tcPr>
          <w:p w14:paraId="6571067C" w14:textId="77777777" w:rsidR="00B90DD5" w:rsidRPr="007C7EC4" w:rsidRDefault="00B90DD5" w:rsidP="005C1729">
            <w:pPr>
              <w:pStyle w:val="14"/>
              <w:rPr>
                <w:rFonts w:ascii="Times New Roman"/>
              </w:rPr>
            </w:pPr>
          </w:p>
        </w:tc>
        <w:tc>
          <w:tcPr>
            <w:tcW w:w="851" w:type="dxa"/>
            <w:vAlign w:val="center"/>
          </w:tcPr>
          <w:p w14:paraId="3C12A3A1" w14:textId="77777777" w:rsidR="00B90DD5" w:rsidRPr="007C7EC4" w:rsidRDefault="00B90DD5" w:rsidP="005C1729">
            <w:pPr>
              <w:pStyle w:val="14"/>
              <w:rPr>
                <w:rFonts w:ascii="Times New Roman"/>
              </w:rPr>
            </w:pPr>
            <w:r w:rsidRPr="007C7EC4">
              <w:rPr>
                <w:rFonts w:ascii="Times New Roman"/>
              </w:rPr>
              <w:t>111</w:t>
            </w:r>
          </w:p>
        </w:tc>
        <w:tc>
          <w:tcPr>
            <w:tcW w:w="6237" w:type="dxa"/>
            <w:vAlign w:val="center"/>
          </w:tcPr>
          <w:p w14:paraId="321C3680" w14:textId="77777777" w:rsidR="00B90DD5" w:rsidRPr="007C7EC4" w:rsidRDefault="00B90DD5" w:rsidP="005C1729">
            <w:pPr>
              <w:pStyle w:val="14"/>
              <w:rPr>
                <w:rFonts w:ascii="Times New Roman"/>
              </w:rPr>
            </w:pPr>
            <w:r w:rsidRPr="007C7EC4">
              <w:rPr>
                <w:rFonts w:ascii="Times New Roman"/>
              </w:rPr>
              <w:t>玉山國家公園原住民族地區傳統地名與文化意涵調查計畫</w:t>
            </w:r>
          </w:p>
        </w:tc>
        <w:tc>
          <w:tcPr>
            <w:tcW w:w="1276" w:type="dxa"/>
            <w:vAlign w:val="center"/>
          </w:tcPr>
          <w:p w14:paraId="7F638C43" w14:textId="77777777" w:rsidR="00B90DD5" w:rsidRPr="007C7EC4" w:rsidRDefault="00B90DD5" w:rsidP="005C1729">
            <w:pPr>
              <w:pStyle w:val="14"/>
              <w:jc w:val="right"/>
              <w:rPr>
                <w:rFonts w:ascii="Times New Roman"/>
              </w:rPr>
            </w:pPr>
            <w:r w:rsidRPr="007C7EC4">
              <w:rPr>
                <w:rFonts w:ascii="Times New Roman"/>
              </w:rPr>
              <w:t>700,000</w:t>
            </w:r>
          </w:p>
        </w:tc>
      </w:tr>
      <w:tr w:rsidR="00B90DD5" w:rsidRPr="007C7EC4" w14:paraId="0FF46FBB" w14:textId="77777777" w:rsidTr="00B90DD5">
        <w:trPr>
          <w:jc w:val="center"/>
        </w:trPr>
        <w:tc>
          <w:tcPr>
            <w:tcW w:w="562" w:type="dxa"/>
            <w:vMerge/>
          </w:tcPr>
          <w:p w14:paraId="53117061" w14:textId="77777777" w:rsidR="00B90DD5" w:rsidRPr="007C7EC4" w:rsidRDefault="00B90DD5" w:rsidP="005C1729">
            <w:pPr>
              <w:pStyle w:val="14"/>
              <w:rPr>
                <w:rFonts w:ascii="Times New Roman"/>
              </w:rPr>
            </w:pPr>
          </w:p>
        </w:tc>
        <w:tc>
          <w:tcPr>
            <w:tcW w:w="851" w:type="dxa"/>
            <w:vAlign w:val="center"/>
          </w:tcPr>
          <w:p w14:paraId="5F112C7A" w14:textId="77777777" w:rsidR="00B90DD5" w:rsidRPr="007C7EC4" w:rsidRDefault="00B90DD5" w:rsidP="005C1729">
            <w:pPr>
              <w:pStyle w:val="14"/>
              <w:rPr>
                <w:rFonts w:ascii="Times New Roman"/>
              </w:rPr>
            </w:pPr>
            <w:r w:rsidRPr="007C7EC4">
              <w:rPr>
                <w:rFonts w:ascii="Times New Roman"/>
              </w:rPr>
              <w:t>111-112</w:t>
            </w:r>
          </w:p>
        </w:tc>
        <w:tc>
          <w:tcPr>
            <w:tcW w:w="6237" w:type="dxa"/>
            <w:vAlign w:val="center"/>
          </w:tcPr>
          <w:p w14:paraId="30E42C19" w14:textId="77777777" w:rsidR="00B90DD5" w:rsidRPr="007C7EC4" w:rsidRDefault="00B90DD5" w:rsidP="005C1729">
            <w:pPr>
              <w:pStyle w:val="14"/>
              <w:rPr>
                <w:rFonts w:ascii="Times New Roman"/>
              </w:rPr>
            </w:pPr>
            <w:r w:rsidRPr="007C7EC4">
              <w:rPr>
                <w:rFonts w:ascii="Times New Roman"/>
              </w:rPr>
              <w:t>111-112</w:t>
            </w:r>
            <w:r w:rsidRPr="007C7EC4">
              <w:rPr>
                <w:rFonts w:ascii="Times New Roman"/>
              </w:rPr>
              <w:t>年玉山國家公園南部園區原住民狩獵自主管理機制規劃案</w:t>
            </w:r>
          </w:p>
        </w:tc>
        <w:tc>
          <w:tcPr>
            <w:tcW w:w="1276" w:type="dxa"/>
            <w:vAlign w:val="center"/>
          </w:tcPr>
          <w:p w14:paraId="3C7C8483" w14:textId="77777777" w:rsidR="00B90DD5" w:rsidRPr="007C7EC4" w:rsidRDefault="00B90DD5" w:rsidP="005C1729">
            <w:pPr>
              <w:pStyle w:val="14"/>
              <w:jc w:val="right"/>
              <w:rPr>
                <w:rFonts w:ascii="Times New Roman"/>
              </w:rPr>
            </w:pPr>
            <w:r w:rsidRPr="007C7EC4">
              <w:rPr>
                <w:rFonts w:ascii="Times New Roman"/>
              </w:rPr>
              <w:t>1,860,000</w:t>
            </w:r>
          </w:p>
        </w:tc>
      </w:tr>
      <w:tr w:rsidR="00B90DD5" w:rsidRPr="007C7EC4" w14:paraId="70D8F177" w14:textId="77777777" w:rsidTr="00B90DD5">
        <w:trPr>
          <w:jc w:val="center"/>
        </w:trPr>
        <w:tc>
          <w:tcPr>
            <w:tcW w:w="562" w:type="dxa"/>
            <w:vMerge/>
          </w:tcPr>
          <w:p w14:paraId="2F6F201E" w14:textId="77777777" w:rsidR="00B90DD5" w:rsidRPr="007C7EC4" w:rsidRDefault="00B90DD5" w:rsidP="005C1729">
            <w:pPr>
              <w:pStyle w:val="14"/>
              <w:rPr>
                <w:rFonts w:ascii="Times New Roman"/>
              </w:rPr>
            </w:pPr>
          </w:p>
        </w:tc>
        <w:tc>
          <w:tcPr>
            <w:tcW w:w="851" w:type="dxa"/>
            <w:vAlign w:val="center"/>
          </w:tcPr>
          <w:p w14:paraId="552FE7CD" w14:textId="77777777" w:rsidR="00B90DD5" w:rsidRPr="007C7EC4" w:rsidRDefault="00B90DD5" w:rsidP="005C1729">
            <w:pPr>
              <w:pStyle w:val="14"/>
              <w:rPr>
                <w:rFonts w:ascii="Times New Roman"/>
              </w:rPr>
            </w:pPr>
            <w:r w:rsidRPr="007C7EC4">
              <w:rPr>
                <w:rFonts w:ascii="Times New Roman"/>
              </w:rPr>
              <w:t>112-113</w:t>
            </w:r>
          </w:p>
        </w:tc>
        <w:tc>
          <w:tcPr>
            <w:tcW w:w="6237" w:type="dxa"/>
            <w:vAlign w:val="center"/>
          </w:tcPr>
          <w:p w14:paraId="29DC9990" w14:textId="77777777" w:rsidR="00B90DD5" w:rsidRPr="007C7EC4" w:rsidRDefault="00B90DD5" w:rsidP="005C1729">
            <w:pPr>
              <w:pStyle w:val="14"/>
              <w:rPr>
                <w:rFonts w:ascii="Times New Roman"/>
              </w:rPr>
            </w:pPr>
            <w:r w:rsidRPr="007C7EC4">
              <w:rPr>
                <w:rFonts w:ascii="Times New Roman"/>
              </w:rPr>
              <w:t>玉山國家公園原住民地區傳統地名與文化意涵專書編撰暨印製出版案</w:t>
            </w:r>
          </w:p>
        </w:tc>
        <w:tc>
          <w:tcPr>
            <w:tcW w:w="1276" w:type="dxa"/>
            <w:vAlign w:val="center"/>
          </w:tcPr>
          <w:p w14:paraId="0EFBE6FB" w14:textId="77777777" w:rsidR="00B90DD5" w:rsidRPr="007C7EC4" w:rsidRDefault="00B90DD5" w:rsidP="005C1729">
            <w:pPr>
              <w:pStyle w:val="14"/>
              <w:jc w:val="right"/>
              <w:rPr>
                <w:rFonts w:ascii="Times New Roman"/>
              </w:rPr>
            </w:pPr>
            <w:r w:rsidRPr="007C7EC4">
              <w:rPr>
                <w:rFonts w:ascii="Times New Roman"/>
              </w:rPr>
              <w:t>1,150,000</w:t>
            </w:r>
          </w:p>
        </w:tc>
      </w:tr>
      <w:tr w:rsidR="00B90DD5" w:rsidRPr="007C7EC4" w14:paraId="59141D2E" w14:textId="77777777" w:rsidTr="00B90DD5">
        <w:trPr>
          <w:jc w:val="center"/>
        </w:trPr>
        <w:tc>
          <w:tcPr>
            <w:tcW w:w="562" w:type="dxa"/>
            <w:vMerge/>
          </w:tcPr>
          <w:p w14:paraId="4DB44A9B" w14:textId="77777777" w:rsidR="00B90DD5" w:rsidRPr="007C7EC4" w:rsidRDefault="00B90DD5" w:rsidP="005C1729">
            <w:pPr>
              <w:pStyle w:val="14"/>
              <w:rPr>
                <w:rFonts w:ascii="Times New Roman"/>
              </w:rPr>
            </w:pPr>
          </w:p>
        </w:tc>
        <w:tc>
          <w:tcPr>
            <w:tcW w:w="851" w:type="dxa"/>
            <w:vAlign w:val="center"/>
          </w:tcPr>
          <w:p w14:paraId="189EF733" w14:textId="77777777" w:rsidR="00B90DD5" w:rsidRPr="007C7EC4" w:rsidRDefault="00B90DD5" w:rsidP="005C1729">
            <w:pPr>
              <w:pStyle w:val="14"/>
              <w:rPr>
                <w:rFonts w:ascii="Times New Roman"/>
              </w:rPr>
            </w:pPr>
            <w:r w:rsidRPr="007C7EC4">
              <w:rPr>
                <w:rFonts w:ascii="Times New Roman"/>
              </w:rPr>
              <w:t>112-114</w:t>
            </w:r>
          </w:p>
        </w:tc>
        <w:tc>
          <w:tcPr>
            <w:tcW w:w="6237" w:type="dxa"/>
            <w:vAlign w:val="center"/>
          </w:tcPr>
          <w:p w14:paraId="257E1FAB" w14:textId="77777777" w:rsidR="00B90DD5" w:rsidRPr="007C7EC4" w:rsidRDefault="00B90DD5" w:rsidP="005C1729">
            <w:pPr>
              <w:pStyle w:val="14"/>
              <w:rPr>
                <w:rFonts w:ascii="Times New Roman"/>
              </w:rPr>
            </w:pPr>
            <w:r w:rsidRPr="007C7EC4">
              <w:rPr>
                <w:rFonts w:ascii="Times New Roman"/>
              </w:rPr>
              <w:t>112-114</w:t>
            </w:r>
            <w:r w:rsidRPr="007C7EC4">
              <w:rPr>
                <w:rFonts w:ascii="Times New Roman"/>
              </w:rPr>
              <w:t>年玉山國家公園南部園區布農家屋文化保存及推廣計畫</w:t>
            </w:r>
          </w:p>
        </w:tc>
        <w:tc>
          <w:tcPr>
            <w:tcW w:w="1276" w:type="dxa"/>
            <w:vAlign w:val="center"/>
          </w:tcPr>
          <w:p w14:paraId="7291A92D" w14:textId="77777777" w:rsidR="00B90DD5" w:rsidRPr="007C7EC4" w:rsidRDefault="00B90DD5" w:rsidP="005C1729">
            <w:pPr>
              <w:pStyle w:val="14"/>
              <w:jc w:val="right"/>
              <w:rPr>
                <w:rFonts w:ascii="Times New Roman"/>
              </w:rPr>
            </w:pPr>
            <w:r w:rsidRPr="007C7EC4">
              <w:rPr>
                <w:rFonts w:ascii="Times New Roman"/>
              </w:rPr>
              <w:t>2,388,000</w:t>
            </w:r>
          </w:p>
        </w:tc>
      </w:tr>
      <w:tr w:rsidR="00B90DD5" w:rsidRPr="007C7EC4" w14:paraId="75CCB629" w14:textId="77777777" w:rsidTr="00B90DD5">
        <w:trPr>
          <w:jc w:val="center"/>
        </w:trPr>
        <w:tc>
          <w:tcPr>
            <w:tcW w:w="562" w:type="dxa"/>
            <w:vMerge/>
          </w:tcPr>
          <w:p w14:paraId="73B05509" w14:textId="77777777" w:rsidR="00B90DD5" w:rsidRPr="007C7EC4" w:rsidRDefault="00B90DD5" w:rsidP="005C1729">
            <w:pPr>
              <w:pStyle w:val="14"/>
              <w:rPr>
                <w:rFonts w:ascii="Times New Roman"/>
              </w:rPr>
            </w:pPr>
          </w:p>
        </w:tc>
        <w:tc>
          <w:tcPr>
            <w:tcW w:w="851" w:type="dxa"/>
            <w:vAlign w:val="center"/>
          </w:tcPr>
          <w:p w14:paraId="4EBB269E" w14:textId="77777777" w:rsidR="00B90DD5" w:rsidRPr="007C7EC4" w:rsidRDefault="00B90DD5" w:rsidP="005C1729">
            <w:pPr>
              <w:pStyle w:val="14"/>
              <w:rPr>
                <w:rFonts w:ascii="Times New Roman"/>
              </w:rPr>
            </w:pPr>
            <w:r w:rsidRPr="007C7EC4">
              <w:rPr>
                <w:rFonts w:ascii="Times New Roman"/>
              </w:rPr>
              <w:t>113-114</w:t>
            </w:r>
          </w:p>
        </w:tc>
        <w:tc>
          <w:tcPr>
            <w:tcW w:w="6237" w:type="dxa"/>
            <w:vAlign w:val="center"/>
          </w:tcPr>
          <w:p w14:paraId="7CC5480C" w14:textId="77777777" w:rsidR="00B90DD5" w:rsidRPr="007C7EC4" w:rsidRDefault="00B90DD5" w:rsidP="005C1729">
            <w:pPr>
              <w:pStyle w:val="14"/>
              <w:rPr>
                <w:rFonts w:ascii="Times New Roman"/>
              </w:rPr>
            </w:pPr>
            <w:r w:rsidRPr="007C7EC4">
              <w:rPr>
                <w:rFonts w:ascii="Times New Roman"/>
              </w:rPr>
              <w:t>玉山布農巡山員故事《紮根在玉山的人》繪本製作</w:t>
            </w:r>
          </w:p>
        </w:tc>
        <w:tc>
          <w:tcPr>
            <w:tcW w:w="1276" w:type="dxa"/>
            <w:vAlign w:val="center"/>
          </w:tcPr>
          <w:p w14:paraId="3769ED98" w14:textId="77777777" w:rsidR="00B90DD5" w:rsidRPr="007C7EC4" w:rsidRDefault="00B90DD5" w:rsidP="005C1729">
            <w:pPr>
              <w:pStyle w:val="14"/>
              <w:jc w:val="right"/>
              <w:rPr>
                <w:rFonts w:ascii="Times New Roman"/>
              </w:rPr>
            </w:pPr>
            <w:r w:rsidRPr="007C7EC4">
              <w:rPr>
                <w:rFonts w:ascii="Times New Roman"/>
              </w:rPr>
              <w:t>290,000</w:t>
            </w:r>
          </w:p>
        </w:tc>
      </w:tr>
      <w:tr w:rsidR="00B90DD5" w:rsidRPr="007C7EC4" w14:paraId="2ED5EA4A" w14:textId="77777777" w:rsidTr="00B90DD5">
        <w:trPr>
          <w:jc w:val="center"/>
        </w:trPr>
        <w:tc>
          <w:tcPr>
            <w:tcW w:w="562" w:type="dxa"/>
            <w:vMerge w:val="restart"/>
            <w:vAlign w:val="center"/>
          </w:tcPr>
          <w:p w14:paraId="497529D9" w14:textId="77777777" w:rsidR="00B90DD5" w:rsidRPr="007C7EC4" w:rsidRDefault="00B90DD5" w:rsidP="005C1729">
            <w:pPr>
              <w:pStyle w:val="14"/>
              <w:rPr>
                <w:rFonts w:ascii="Times New Roman"/>
              </w:rPr>
            </w:pPr>
            <w:r w:rsidRPr="007C7EC4">
              <w:rPr>
                <w:rFonts w:ascii="Times New Roman"/>
              </w:rPr>
              <w:t>太魯閣</w:t>
            </w:r>
          </w:p>
          <w:p w14:paraId="2ED3337D" w14:textId="77777777" w:rsidR="00B90DD5" w:rsidRPr="007C7EC4" w:rsidRDefault="00B90DD5" w:rsidP="005C1729">
            <w:pPr>
              <w:pStyle w:val="14"/>
              <w:rPr>
                <w:rFonts w:ascii="Times New Roman"/>
              </w:rPr>
            </w:pPr>
            <w:r w:rsidRPr="007C7EC4">
              <w:rPr>
                <w:rFonts w:ascii="Times New Roman"/>
              </w:rPr>
              <w:t>國家公園</w:t>
            </w:r>
          </w:p>
        </w:tc>
        <w:tc>
          <w:tcPr>
            <w:tcW w:w="851" w:type="dxa"/>
            <w:vAlign w:val="center"/>
          </w:tcPr>
          <w:p w14:paraId="776B0B16" w14:textId="77777777" w:rsidR="00B90DD5" w:rsidRPr="007C7EC4" w:rsidRDefault="00B90DD5" w:rsidP="005C1729">
            <w:pPr>
              <w:pStyle w:val="14"/>
              <w:rPr>
                <w:rFonts w:ascii="Times New Roman"/>
              </w:rPr>
            </w:pPr>
            <w:r w:rsidRPr="007C7EC4">
              <w:rPr>
                <w:rFonts w:ascii="Times New Roman"/>
              </w:rPr>
              <w:t>106</w:t>
            </w:r>
          </w:p>
        </w:tc>
        <w:tc>
          <w:tcPr>
            <w:tcW w:w="6237" w:type="dxa"/>
            <w:vAlign w:val="center"/>
          </w:tcPr>
          <w:p w14:paraId="60955289" w14:textId="77777777" w:rsidR="00B90DD5" w:rsidRPr="007C7EC4" w:rsidRDefault="00B90DD5" w:rsidP="005C1729">
            <w:pPr>
              <w:pStyle w:val="14"/>
              <w:rPr>
                <w:rFonts w:ascii="Times New Roman"/>
              </w:rPr>
            </w:pPr>
            <w:r w:rsidRPr="007C7EC4">
              <w:rPr>
                <w:rFonts w:ascii="Times New Roman"/>
              </w:rPr>
              <w:t>太魯閣原住民族歲時祭儀時利用野生動物的傳統原因之探討</w:t>
            </w:r>
          </w:p>
        </w:tc>
        <w:tc>
          <w:tcPr>
            <w:tcW w:w="1276" w:type="dxa"/>
            <w:vAlign w:val="center"/>
          </w:tcPr>
          <w:p w14:paraId="5B8C423C" w14:textId="77777777" w:rsidR="00B90DD5" w:rsidRPr="007C7EC4" w:rsidRDefault="00B90DD5" w:rsidP="005C1729">
            <w:pPr>
              <w:pStyle w:val="14"/>
              <w:jc w:val="right"/>
              <w:rPr>
                <w:rFonts w:ascii="Times New Roman"/>
              </w:rPr>
            </w:pPr>
            <w:r w:rsidRPr="007C7EC4">
              <w:rPr>
                <w:rFonts w:ascii="Times New Roman"/>
              </w:rPr>
              <w:t>960,000</w:t>
            </w:r>
          </w:p>
        </w:tc>
      </w:tr>
      <w:tr w:rsidR="00B90DD5" w:rsidRPr="007C7EC4" w14:paraId="2A78B921" w14:textId="77777777" w:rsidTr="00B90DD5">
        <w:trPr>
          <w:jc w:val="center"/>
        </w:trPr>
        <w:tc>
          <w:tcPr>
            <w:tcW w:w="562" w:type="dxa"/>
            <w:vMerge/>
          </w:tcPr>
          <w:p w14:paraId="5F89E156" w14:textId="77777777" w:rsidR="00B90DD5" w:rsidRPr="007C7EC4" w:rsidRDefault="00B90DD5" w:rsidP="005C1729">
            <w:pPr>
              <w:pStyle w:val="14"/>
              <w:rPr>
                <w:rFonts w:ascii="Times New Roman"/>
              </w:rPr>
            </w:pPr>
          </w:p>
        </w:tc>
        <w:tc>
          <w:tcPr>
            <w:tcW w:w="851" w:type="dxa"/>
            <w:vAlign w:val="center"/>
          </w:tcPr>
          <w:p w14:paraId="479692E2" w14:textId="77777777" w:rsidR="00B90DD5" w:rsidRPr="007C7EC4" w:rsidRDefault="00B90DD5" w:rsidP="005C1729">
            <w:pPr>
              <w:pStyle w:val="14"/>
              <w:rPr>
                <w:rFonts w:ascii="Times New Roman"/>
              </w:rPr>
            </w:pPr>
            <w:r w:rsidRPr="007C7EC4">
              <w:rPr>
                <w:rFonts w:ascii="Times New Roman"/>
              </w:rPr>
              <w:t>108</w:t>
            </w:r>
          </w:p>
        </w:tc>
        <w:tc>
          <w:tcPr>
            <w:tcW w:w="6237" w:type="dxa"/>
            <w:vAlign w:val="center"/>
          </w:tcPr>
          <w:p w14:paraId="768DBE7E" w14:textId="77777777" w:rsidR="00B90DD5" w:rsidRPr="007C7EC4" w:rsidRDefault="00B90DD5" w:rsidP="005C1729">
            <w:pPr>
              <w:pStyle w:val="14"/>
              <w:rPr>
                <w:rFonts w:ascii="Times New Roman"/>
              </w:rPr>
            </w:pPr>
            <w:r w:rsidRPr="007C7EC4">
              <w:rPr>
                <w:rFonts w:ascii="Times New Roman"/>
              </w:rPr>
              <w:t>太魯閣族狩獵文化暨太魯閣國家公園動物資源調查計畫案</w:t>
            </w:r>
          </w:p>
        </w:tc>
        <w:tc>
          <w:tcPr>
            <w:tcW w:w="1276" w:type="dxa"/>
            <w:vAlign w:val="center"/>
          </w:tcPr>
          <w:p w14:paraId="36D1D22C" w14:textId="77777777" w:rsidR="00B90DD5" w:rsidRPr="007C7EC4" w:rsidRDefault="00B90DD5" w:rsidP="005C1729">
            <w:pPr>
              <w:pStyle w:val="14"/>
              <w:jc w:val="right"/>
              <w:rPr>
                <w:rFonts w:ascii="Times New Roman"/>
              </w:rPr>
            </w:pPr>
            <w:r w:rsidRPr="007C7EC4">
              <w:rPr>
                <w:rFonts w:ascii="Times New Roman"/>
              </w:rPr>
              <w:t>1,790,000</w:t>
            </w:r>
          </w:p>
        </w:tc>
      </w:tr>
      <w:tr w:rsidR="00B90DD5" w:rsidRPr="007C7EC4" w14:paraId="555FCC9A" w14:textId="77777777" w:rsidTr="00C13C79">
        <w:trPr>
          <w:jc w:val="center"/>
        </w:trPr>
        <w:tc>
          <w:tcPr>
            <w:tcW w:w="562" w:type="dxa"/>
            <w:vMerge/>
            <w:tcBorders>
              <w:bottom w:val="single" w:sz="4" w:space="0" w:color="auto"/>
            </w:tcBorders>
            <w:vAlign w:val="center"/>
          </w:tcPr>
          <w:p w14:paraId="7462E3FA" w14:textId="77777777" w:rsidR="00B90DD5" w:rsidRPr="007C7EC4" w:rsidRDefault="00B90DD5" w:rsidP="005C1729">
            <w:pPr>
              <w:pStyle w:val="14"/>
              <w:rPr>
                <w:rFonts w:ascii="Times New Roman"/>
              </w:rPr>
            </w:pPr>
          </w:p>
        </w:tc>
        <w:tc>
          <w:tcPr>
            <w:tcW w:w="851" w:type="dxa"/>
            <w:tcBorders>
              <w:bottom w:val="single" w:sz="4" w:space="0" w:color="auto"/>
            </w:tcBorders>
            <w:vAlign w:val="center"/>
          </w:tcPr>
          <w:p w14:paraId="10D0E87B" w14:textId="77777777" w:rsidR="00B90DD5" w:rsidRPr="007C7EC4" w:rsidRDefault="00B90DD5" w:rsidP="005C1729">
            <w:pPr>
              <w:pStyle w:val="14"/>
              <w:rPr>
                <w:rFonts w:ascii="Times New Roman"/>
              </w:rPr>
            </w:pPr>
            <w:r w:rsidRPr="007C7EC4">
              <w:rPr>
                <w:rFonts w:ascii="Times New Roman"/>
              </w:rPr>
              <w:t>112-113</w:t>
            </w:r>
          </w:p>
        </w:tc>
        <w:tc>
          <w:tcPr>
            <w:tcW w:w="6237" w:type="dxa"/>
            <w:tcBorders>
              <w:bottom w:val="single" w:sz="4" w:space="0" w:color="auto"/>
            </w:tcBorders>
            <w:vAlign w:val="center"/>
          </w:tcPr>
          <w:p w14:paraId="3973777F" w14:textId="77777777" w:rsidR="00B90DD5" w:rsidRPr="007C7EC4" w:rsidRDefault="00B90DD5" w:rsidP="005C1729">
            <w:pPr>
              <w:pStyle w:val="14"/>
              <w:rPr>
                <w:rFonts w:ascii="Times New Roman"/>
              </w:rPr>
            </w:pPr>
            <w:r w:rsidRPr="007C7EC4">
              <w:rPr>
                <w:rFonts w:ascii="Times New Roman"/>
              </w:rPr>
              <w:t>太魯閣國家公園野生動物資源保育及永續利用之整合系統模式建立</w:t>
            </w:r>
          </w:p>
        </w:tc>
        <w:tc>
          <w:tcPr>
            <w:tcW w:w="1276" w:type="dxa"/>
            <w:tcBorders>
              <w:bottom w:val="single" w:sz="4" w:space="0" w:color="auto"/>
            </w:tcBorders>
            <w:vAlign w:val="center"/>
          </w:tcPr>
          <w:p w14:paraId="1DBC218C" w14:textId="77777777" w:rsidR="00B90DD5" w:rsidRPr="007C7EC4" w:rsidRDefault="00B90DD5" w:rsidP="005C1729">
            <w:pPr>
              <w:pStyle w:val="14"/>
              <w:jc w:val="right"/>
              <w:rPr>
                <w:rFonts w:ascii="Times New Roman"/>
              </w:rPr>
            </w:pPr>
            <w:r w:rsidRPr="007C7EC4">
              <w:rPr>
                <w:rFonts w:ascii="Times New Roman"/>
              </w:rPr>
              <w:t>2,600,000</w:t>
            </w:r>
          </w:p>
        </w:tc>
      </w:tr>
      <w:tr w:rsidR="00B90DD5" w:rsidRPr="007C7EC4" w14:paraId="410BE860" w14:textId="77777777" w:rsidTr="00B90DD5">
        <w:trPr>
          <w:jc w:val="center"/>
        </w:trPr>
        <w:tc>
          <w:tcPr>
            <w:tcW w:w="562" w:type="dxa"/>
            <w:vMerge w:val="restart"/>
            <w:vAlign w:val="center"/>
          </w:tcPr>
          <w:p w14:paraId="57391A7E" w14:textId="77777777" w:rsidR="00B90DD5" w:rsidRPr="007C7EC4" w:rsidRDefault="00B90DD5" w:rsidP="005C1729">
            <w:pPr>
              <w:pStyle w:val="14"/>
              <w:rPr>
                <w:rFonts w:ascii="Times New Roman"/>
              </w:rPr>
            </w:pPr>
            <w:r w:rsidRPr="007C7EC4">
              <w:rPr>
                <w:rFonts w:ascii="Times New Roman"/>
              </w:rPr>
              <w:lastRenderedPageBreak/>
              <w:t>雪霸</w:t>
            </w:r>
          </w:p>
          <w:p w14:paraId="44BA38DA" w14:textId="77777777" w:rsidR="00B90DD5" w:rsidRPr="007C7EC4" w:rsidRDefault="00B90DD5" w:rsidP="005C1729">
            <w:pPr>
              <w:pStyle w:val="14"/>
              <w:rPr>
                <w:rFonts w:ascii="Times New Roman"/>
              </w:rPr>
            </w:pPr>
            <w:r w:rsidRPr="007C7EC4">
              <w:rPr>
                <w:rFonts w:ascii="Times New Roman"/>
              </w:rPr>
              <w:t>國家公園</w:t>
            </w:r>
          </w:p>
        </w:tc>
        <w:tc>
          <w:tcPr>
            <w:tcW w:w="851" w:type="dxa"/>
            <w:vAlign w:val="center"/>
          </w:tcPr>
          <w:p w14:paraId="3723DE4F" w14:textId="77777777" w:rsidR="00B90DD5" w:rsidRPr="007C7EC4" w:rsidRDefault="00B90DD5" w:rsidP="005C1729">
            <w:pPr>
              <w:pStyle w:val="14"/>
              <w:rPr>
                <w:rFonts w:ascii="Times New Roman"/>
              </w:rPr>
            </w:pPr>
            <w:r w:rsidRPr="007C7EC4">
              <w:rPr>
                <w:rFonts w:ascii="Times New Roman"/>
              </w:rPr>
              <w:t>104</w:t>
            </w:r>
          </w:p>
        </w:tc>
        <w:tc>
          <w:tcPr>
            <w:tcW w:w="6237" w:type="dxa"/>
            <w:vAlign w:val="center"/>
          </w:tcPr>
          <w:p w14:paraId="761451BD" w14:textId="77777777" w:rsidR="00B90DD5" w:rsidRPr="007C7EC4" w:rsidRDefault="00B90DD5" w:rsidP="005C1729">
            <w:pPr>
              <w:pStyle w:val="14"/>
              <w:rPr>
                <w:rFonts w:ascii="Times New Roman"/>
              </w:rPr>
            </w:pPr>
            <w:r w:rsidRPr="007C7EC4">
              <w:rPr>
                <w:rFonts w:ascii="Times New Roman"/>
              </w:rPr>
              <w:t>臺灣賽夏族傳統生活慣習</w:t>
            </w:r>
            <w:r w:rsidRPr="007C7EC4">
              <w:rPr>
                <w:rFonts w:ascii="Times New Roman"/>
              </w:rPr>
              <w:t xml:space="preserve"> </w:t>
            </w:r>
            <w:r w:rsidRPr="007C7EC4">
              <w:rPr>
                <w:rFonts w:ascii="Times New Roman"/>
              </w:rPr>
              <w:t>（食生活）</w:t>
            </w:r>
            <w:r w:rsidRPr="007C7EC4">
              <w:rPr>
                <w:rFonts w:ascii="Times New Roman"/>
              </w:rPr>
              <w:t xml:space="preserve"> </w:t>
            </w:r>
            <w:r w:rsidRPr="007C7EC4">
              <w:rPr>
                <w:rFonts w:ascii="Times New Roman"/>
              </w:rPr>
              <w:t>調查</w:t>
            </w:r>
          </w:p>
        </w:tc>
        <w:tc>
          <w:tcPr>
            <w:tcW w:w="1276" w:type="dxa"/>
            <w:vAlign w:val="center"/>
          </w:tcPr>
          <w:p w14:paraId="0490C616" w14:textId="77777777" w:rsidR="00B90DD5" w:rsidRPr="007C7EC4" w:rsidRDefault="00B90DD5" w:rsidP="005C1729">
            <w:pPr>
              <w:pStyle w:val="14"/>
              <w:jc w:val="right"/>
              <w:rPr>
                <w:rFonts w:ascii="Times New Roman"/>
              </w:rPr>
            </w:pPr>
            <w:r w:rsidRPr="007C7EC4">
              <w:rPr>
                <w:rFonts w:ascii="Times New Roman"/>
              </w:rPr>
              <w:t>94,000</w:t>
            </w:r>
          </w:p>
        </w:tc>
      </w:tr>
      <w:tr w:rsidR="00B90DD5" w:rsidRPr="007C7EC4" w14:paraId="7DEBD38A" w14:textId="77777777" w:rsidTr="00B90DD5">
        <w:trPr>
          <w:jc w:val="center"/>
        </w:trPr>
        <w:tc>
          <w:tcPr>
            <w:tcW w:w="562" w:type="dxa"/>
            <w:vMerge/>
            <w:vAlign w:val="center"/>
          </w:tcPr>
          <w:p w14:paraId="00DE6F10" w14:textId="77777777" w:rsidR="00B90DD5" w:rsidRPr="007C7EC4" w:rsidRDefault="00B90DD5" w:rsidP="005C1729">
            <w:pPr>
              <w:pStyle w:val="14"/>
              <w:rPr>
                <w:rFonts w:ascii="Times New Roman"/>
              </w:rPr>
            </w:pPr>
          </w:p>
        </w:tc>
        <w:tc>
          <w:tcPr>
            <w:tcW w:w="851" w:type="dxa"/>
            <w:vAlign w:val="center"/>
          </w:tcPr>
          <w:p w14:paraId="70577786" w14:textId="77777777" w:rsidR="00B90DD5" w:rsidRPr="007C7EC4" w:rsidRDefault="00B90DD5" w:rsidP="005C1729">
            <w:pPr>
              <w:pStyle w:val="14"/>
              <w:rPr>
                <w:rFonts w:ascii="Times New Roman"/>
              </w:rPr>
            </w:pPr>
            <w:r w:rsidRPr="007C7EC4">
              <w:rPr>
                <w:rFonts w:ascii="Times New Roman"/>
              </w:rPr>
              <w:t>105</w:t>
            </w:r>
          </w:p>
        </w:tc>
        <w:tc>
          <w:tcPr>
            <w:tcW w:w="6237" w:type="dxa"/>
            <w:vAlign w:val="center"/>
          </w:tcPr>
          <w:p w14:paraId="66915128" w14:textId="77777777" w:rsidR="00B90DD5" w:rsidRPr="007C7EC4" w:rsidRDefault="00B90DD5" w:rsidP="005C1729">
            <w:pPr>
              <w:pStyle w:val="14"/>
              <w:rPr>
                <w:rFonts w:ascii="Times New Roman"/>
              </w:rPr>
            </w:pPr>
            <w:r w:rsidRPr="007C7EC4">
              <w:rPr>
                <w:rFonts w:ascii="Times New Roman"/>
              </w:rPr>
              <w:t>大甲溪流域泰雅族三大戰役資料訪談記錄</w:t>
            </w:r>
          </w:p>
        </w:tc>
        <w:tc>
          <w:tcPr>
            <w:tcW w:w="1276" w:type="dxa"/>
            <w:vAlign w:val="center"/>
          </w:tcPr>
          <w:p w14:paraId="6FE34C1C" w14:textId="77777777" w:rsidR="00B90DD5" w:rsidRPr="007C7EC4" w:rsidRDefault="00B90DD5" w:rsidP="005C1729">
            <w:pPr>
              <w:pStyle w:val="14"/>
              <w:jc w:val="right"/>
              <w:rPr>
                <w:rFonts w:ascii="Times New Roman"/>
              </w:rPr>
            </w:pPr>
            <w:r w:rsidRPr="007C7EC4">
              <w:rPr>
                <w:rFonts w:ascii="Times New Roman"/>
              </w:rPr>
              <w:t>294,000</w:t>
            </w:r>
          </w:p>
        </w:tc>
      </w:tr>
      <w:tr w:rsidR="00B90DD5" w:rsidRPr="007C7EC4" w14:paraId="4854DCA1" w14:textId="77777777" w:rsidTr="00B90DD5">
        <w:trPr>
          <w:jc w:val="center"/>
        </w:trPr>
        <w:tc>
          <w:tcPr>
            <w:tcW w:w="562" w:type="dxa"/>
            <w:vMerge/>
            <w:vAlign w:val="center"/>
          </w:tcPr>
          <w:p w14:paraId="5B1F619F" w14:textId="77777777" w:rsidR="00B90DD5" w:rsidRPr="007C7EC4" w:rsidRDefault="00B90DD5" w:rsidP="005C1729">
            <w:pPr>
              <w:pStyle w:val="14"/>
              <w:rPr>
                <w:rFonts w:ascii="Times New Roman"/>
              </w:rPr>
            </w:pPr>
          </w:p>
        </w:tc>
        <w:tc>
          <w:tcPr>
            <w:tcW w:w="851" w:type="dxa"/>
            <w:vAlign w:val="center"/>
          </w:tcPr>
          <w:p w14:paraId="5DF100C7" w14:textId="77777777" w:rsidR="00B90DD5" w:rsidRPr="007C7EC4" w:rsidRDefault="00B90DD5" w:rsidP="005C1729">
            <w:pPr>
              <w:pStyle w:val="14"/>
              <w:rPr>
                <w:rFonts w:ascii="Times New Roman"/>
              </w:rPr>
            </w:pPr>
            <w:r w:rsidRPr="007C7EC4">
              <w:rPr>
                <w:rFonts w:ascii="Times New Roman"/>
              </w:rPr>
              <w:t>106</w:t>
            </w:r>
          </w:p>
        </w:tc>
        <w:tc>
          <w:tcPr>
            <w:tcW w:w="6237" w:type="dxa"/>
            <w:vAlign w:val="center"/>
          </w:tcPr>
          <w:p w14:paraId="01B7C157" w14:textId="77777777" w:rsidR="00B90DD5" w:rsidRPr="007C7EC4" w:rsidRDefault="00B90DD5" w:rsidP="005C1729">
            <w:pPr>
              <w:pStyle w:val="14"/>
              <w:rPr>
                <w:rFonts w:ascii="Times New Roman"/>
              </w:rPr>
            </w:pPr>
            <w:r w:rsidRPr="007C7EC4">
              <w:rPr>
                <w:rFonts w:ascii="Times New Roman"/>
              </w:rPr>
              <w:t>大甲溪流域泰雅族三大戰役調查</w:t>
            </w:r>
          </w:p>
        </w:tc>
        <w:tc>
          <w:tcPr>
            <w:tcW w:w="1276" w:type="dxa"/>
            <w:vAlign w:val="center"/>
          </w:tcPr>
          <w:p w14:paraId="0180E16E" w14:textId="77777777" w:rsidR="00B90DD5" w:rsidRPr="007C7EC4" w:rsidRDefault="00B90DD5" w:rsidP="005C1729">
            <w:pPr>
              <w:pStyle w:val="14"/>
              <w:jc w:val="right"/>
              <w:rPr>
                <w:rFonts w:ascii="Times New Roman"/>
              </w:rPr>
            </w:pPr>
            <w:r w:rsidRPr="007C7EC4">
              <w:rPr>
                <w:rFonts w:ascii="Times New Roman"/>
              </w:rPr>
              <w:t>300,000</w:t>
            </w:r>
          </w:p>
        </w:tc>
      </w:tr>
      <w:tr w:rsidR="00B90DD5" w:rsidRPr="007C7EC4" w14:paraId="173EC1FA" w14:textId="77777777" w:rsidTr="00B90DD5">
        <w:trPr>
          <w:jc w:val="center"/>
        </w:trPr>
        <w:tc>
          <w:tcPr>
            <w:tcW w:w="562" w:type="dxa"/>
            <w:vMerge/>
            <w:vAlign w:val="center"/>
          </w:tcPr>
          <w:p w14:paraId="7AA0E8A4" w14:textId="77777777" w:rsidR="00B90DD5" w:rsidRPr="007C7EC4" w:rsidRDefault="00B90DD5" w:rsidP="005C1729">
            <w:pPr>
              <w:pStyle w:val="14"/>
              <w:rPr>
                <w:rFonts w:ascii="Times New Roman"/>
              </w:rPr>
            </w:pPr>
          </w:p>
        </w:tc>
        <w:tc>
          <w:tcPr>
            <w:tcW w:w="851" w:type="dxa"/>
            <w:vAlign w:val="center"/>
          </w:tcPr>
          <w:p w14:paraId="0A09D8B6" w14:textId="77777777" w:rsidR="00B90DD5" w:rsidRPr="007C7EC4" w:rsidRDefault="00B90DD5" w:rsidP="005C1729">
            <w:pPr>
              <w:pStyle w:val="14"/>
              <w:rPr>
                <w:rFonts w:ascii="Times New Roman"/>
              </w:rPr>
            </w:pPr>
            <w:r w:rsidRPr="007C7EC4">
              <w:rPr>
                <w:rFonts w:ascii="Times New Roman"/>
              </w:rPr>
              <w:t>108-109</w:t>
            </w:r>
          </w:p>
        </w:tc>
        <w:tc>
          <w:tcPr>
            <w:tcW w:w="6237" w:type="dxa"/>
            <w:vAlign w:val="center"/>
          </w:tcPr>
          <w:p w14:paraId="36CB7EC8" w14:textId="77777777" w:rsidR="00B90DD5" w:rsidRPr="007C7EC4" w:rsidRDefault="00B90DD5" w:rsidP="005C1729">
            <w:pPr>
              <w:pStyle w:val="14"/>
              <w:rPr>
                <w:rFonts w:ascii="Times New Roman"/>
              </w:rPr>
            </w:pPr>
            <w:r w:rsidRPr="007C7EC4">
              <w:rPr>
                <w:rFonts w:ascii="Times New Roman"/>
              </w:rPr>
              <w:t>雪霸國家公園園區山川古蹟之傳統名稱（泰雅族）文化意涵調查計畫案</w:t>
            </w:r>
          </w:p>
        </w:tc>
        <w:tc>
          <w:tcPr>
            <w:tcW w:w="1276" w:type="dxa"/>
            <w:vAlign w:val="center"/>
          </w:tcPr>
          <w:p w14:paraId="37CB8F21" w14:textId="77777777" w:rsidR="00B90DD5" w:rsidRPr="007C7EC4" w:rsidRDefault="00B90DD5" w:rsidP="005C1729">
            <w:pPr>
              <w:pStyle w:val="14"/>
              <w:jc w:val="right"/>
              <w:rPr>
                <w:rFonts w:ascii="Times New Roman"/>
              </w:rPr>
            </w:pPr>
            <w:r w:rsidRPr="007C7EC4">
              <w:rPr>
                <w:rFonts w:ascii="Times New Roman"/>
              </w:rPr>
              <w:t>1,219,511</w:t>
            </w:r>
          </w:p>
        </w:tc>
      </w:tr>
      <w:tr w:rsidR="00B90DD5" w:rsidRPr="007C7EC4" w14:paraId="5F754957" w14:textId="77777777" w:rsidTr="00B90DD5">
        <w:trPr>
          <w:jc w:val="center"/>
        </w:trPr>
        <w:tc>
          <w:tcPr>
            <w:tcW w:w="562" w:type="dxa"/>
            <w:vMerge/>
            <w:vAlign w:val="center"/>
          </w:tcPr>
          <w:p w14:paraId="5DA45741" w14:textId="77777777" w:rsidR="00B90DD5" w:rsidRPr="007C7EC4" w:rsidRDefault="00B90DD5" w:rsidP="005C1729">
            <w:pPr>
              <w:pStyle w:val="14"/>
              <w:rPr>
                <w:rFonts w:ascii="Times New Roman"/>
              </w:rPr>
            </w:pPr>
          </w:p>
        </w:tc>
        <w:tc>
          <w:tcPr>
            <w:tcW w:w="851" w:type="dxa"/>
            <w:vAlign w:val="center"/>
          </w:tcPr>
          <w:p w14:paraId="04B444BD" w14:textId="77777777" w:rsidR="00B90DD5" w:rsidRPr="007C7EC4" w:rsidRDefault="00B90DD5" w:rsidP="005C1729">
            <w:pPr>
              <w:pStyle w:val="14"/>
              <w:rPr>
                <w:rFonts w:ascii="Times New Roman"/>
              </w:rPr>
            </w:pPr>
            <w:r w:rsidRPr="007C7EC4">
              <w:rPr>
                <w:rFonts w:ascii="Times New Roman"/>
              </w:rPr>
              <w:t>109</w:t>
            </w:r>
          </w:p>
        </w:tc>
        <w:tc>
          <w:tcPr>
            <w:tcW w:w="6237" w:type="dxa"/>
            <w:vAlign w:val="center"/>
          </w:tcPr>
          <w:p w14:paraId="12BDBE43" w14:textId="77777777" w:rsidR="00B90DD5" w:rsidRPr="007C7EC4" w:rsidRDefault="00B90DD5" w:rsidP="005C1729">
            <w:pPr>
              <w:pStyle w:val="14"/>
              <w:rPr>
                <w:rFonts w:ascii="Times New Roman"/>
              </w:rPr>
            </w:pPr>
            <w:r w:rsidRPr="007C7EC4">
              <w:rPr>
                <w:rFonts w:ascii="Times New Roman"/>
              </w:rPr>
              <w:t>苗栗縣泰安鄉梅園村天狗部落（</w:t>
            </w:r>
            <w:r w:rsidRPr="007C7EC4">
              <w:rPr>
                <w:rFonts w:ascii="Times New Roman"/>
              </w:rPr>
              <w:t>B'anux</w:t>
            </w:r>
            <w:r w:rsidRPr="007C7EC4">
              <w:rPr>
                <w:rFonts w:ascii="Times New Roman"/>
              </w:rPr>
              <w:t>）家（氏）族族譜建置調查計畫案</w:t>
            </w:r>
          </w:p>
        </w:tc>
        <w:tc>
          <w:tcPr>
            <w:tcW w:w="1276" w:type="dxa"/>
            <w:vAlign w:val="center"/>
          </w:tcPr>
          <w:p w14:paraId="1438BB47" w14:textId="77777777" w:rsidR="00B90DD5" w:rsidRPr="007C7EC4" w:rsidRDefault="00B90DD5" w:rsidP="005C1729">
            <w:pPr>
              <w:pStyle w:val="14"/>
              <w:jc w:val="right"/>
              <w:rPr>
                <w:rFonts w:ascii="Times New Roman"/>
              </w:rPr>
            </w:pPr>
            <w:r w:rsidRPr="007C7EC4">
              <w:rPr>
                <w:rFonts w:ascii="Times New Roman"/>
              </w:rPr>
              <w:t>490,000</w:t>
            </w:r>
          </w:p>
        </w:tc>
      </w:tr>
      <w:tr w:rsidR="00B90DD5" w:rsidRPr="007C7EC4" w14:paraId="3CCF660D" w14:textId="77777777" w:rsidTr="00B90DD5">
        <w:trPr>
          <w:jc w:val="center"/>
        </w:trPr>
        <w:tc>
          <w:tcPr>
            <w:tcW w:w="562" w:type="dxa"/>
            <w:vMerge/>
            <w:vAlign w:val="center"/>
          </w:tcPr>
          <w:p w14:paraId="318B7170" w14:textId="77777777" w:rsidR="00B90DD5" w:rsidRPr="007C7EC4" w:rsidRDefault="00B90DD5" w:rsidP="005C1729">
            <w:pPr>
              <w:pStyle w:val="14"/>
              <w:rPr>
                <w:rFonts w:ascii="Times New Roman"/>
              </w:rPr>
            </w:pPr>
          </w:p>
        </w:tc>
        <w:tc>
          <w:tcPr>
            <w:tcW w:w="851" w:type="dxa"/>
            <w:vAlign w:val="center"/>
          </w:tcPr>
          <w:p w14:paraId="4D8B9F91" w14:textId="77777777" w:rsidR="00B90DD5" w:rsidRPr="007C7EC4" w:rsidRDefault="00B90DD5" w:rsidP="005C1729">
            <w:pPr>
              <w:pStyle w:val="14"/>
              <w:rPr>
                <w:rFonts w:ascii="Times New Roman"/>
              </w:rPr>
            </w:pPr>
            <w:r w:rsidRPr="007C7EC4">
              <w:rPr>
                <w:rFonts w:ascii="Times New Roman"/>
              </w:rPr>
              <w:t>109</w:t>
            </w:r>
          </w:p>
        </w:tc>
        <w:tc>
          <w:tcPr>
            <w:tcW w:w="6237" w:type="dxa"/>
            <w:vAlign w:val="center"/>
          </w:tcPr>
          <w:p w14:paraId="00755B44" w14:textId="77777777" w:rsidR="00B90DD5" w:rsidRPr="007C7EC4" w:rsidRDefault="00B90DD5" w:rsidP="005C1729">
            <w:pPr>
              <w:pStyle w:val="14"/>
              <w:rPr>
                <w:rFonts w:ascii="Times New Roman"/>
              </w:rPr>
            </w:pPr>
            <w:r w:rsidRPr="007C7EC4">
              <w:rPr>
                <w:rFonts w:ascii="Times New Roman"/>
              </w:rPr>
              <w:t>賽夏族</w:t>
            </w:r>
            <w:r w:rsidRPr="007C7EC4">
              <w:rPr>
                <w:rFonts w:ascii="Times New Roman"/>
              </w:rPr>
              <w:t>tinato’</w:t>
            </w:r>
            <w:r w:rsidRPr="007C7EC4">
              <w:rPr>
                <w:rFonts w:ascii="Times New Roman"/>
              </w:rPr>
              <w:t>（帝那度）祭儀文化與組織重建之調查</w:t>
            </w:r>
          </w:p>
        </w:tc>
        <w:tc>
          <w:tcPr>
            <w:tcW w:w="1276" w:type="dxa"/>
            <w:vAlign w:val="center"/>
          </w:tcPr>
          <w:p w14:paraId="313AEE29" w14:textId="77777777" w:rsidR="00B90DD5" w:rsidRPr="007C7EC4" w:rsidRDefault="00B90DD5" w:rsidP="005C1729">
            <w:pPr>
              <w:pStyle w:val="14"/>
              <w:jc w:val="right"/>
              <w:rPr>
                <w:rFonts w:ascii="Times New Roman"/>
              </w:rPr>
            </w:pPr>
            <w:r w:rsidRPr="007C7EC4">
              <w:rPr>
                <w:rFonts w:ascii="Times New Roman"/>
              </w:rPr>
              <w:t>99,000</w:t>
            </w:r>
          </w:p>
        </w:tc>
      </w:tr>
      <w:tr w:rsidR="00B90DD5" w:rsidRPr="007C7EC4" w14:paraId="606CD86D" w14:textId="77777777" w:rsidTr="00B90DD5">
        <w:trPr>
          <w:jc w:val="center"/>
        </w:trPr>
        <w:tc>
          <w:tcPr>
            <w:tcW w:w="562" w:type="dxa"/>
            <w:vMerge/>
            <w:vAlign w:val="center"/>
          </w:tcPr>
          <w:p w14:paraId="7B8AC6D1" w14:textId="77777777" w:rsidR="00B90DD5" w:rsidRPr="007C7EC4" w:rsidRDefault="00B90DD5" w:rsidP="005C1729">
            <w:pPr>
              <w:pStyle w:val="14"/>
              <w:rPr>
                <w:rFonts w:ascii="Times New Roman"/>
              </w:rPr>
            </w:pPr>
          </w:p>
        </w:tc>
        <w:tc>
          <w:tcPr>
            <w:tcW w:w="851" w:type="dxa"/>
            <w:vAlign w:val="center"/>
          </w:tcPr>
          <w:p w14:paraId="15FA2A07" w14:textId="77777777" w:rsidR="00B90DD5" w:rsidRPr="007C7EC4" w:rsidRDefault="00B90DD5" w:rsidP="005C1729">
            <w:pPr>
              <w:pStyle w:val="14"/>
              <w:rPr>
                <w:rFonts w:ascii="Times New Roman"/>
              </w:rPr>
            </w:pPr>
            <w:r w:rsidRPr="007C7EC4">
              <w:rPr>
                <w:rFonts w:ascii="Times New Roman"/>
              </w:rPr>
              <w:t>110</w:t>
            </w:r>
          </w:p>
        </w:tc>
        <w:tc>
          <w:tcPr>
            <w:tcW w:w="6237" w:type="dxa"/>
            <w:vAlign w:val="center"/>
          </w:tcPr>
          <w:p w14:paraId="392B09D0" w14:textId="77777777" w:rsidR="00B90DD5" w:rsidRPr="007C7EC4" w:rsidRDefault="00B90DD5" w:rsidP="005C1729">
            <w:pPr>
              <w:pStyle w:val="14"/>
              <w:rPr>
                <w:rFonts w:ascii="Times New Roman"/>
              </w:rPr>
            </w:pPr>
            <w:r w:rsidRPr="007C7EC4">
              <w:rPr>
                <w:rFonts w:ascii="Times New Roman"/>
              </w:rPr>
              <w:t>賽夏族各祭典祭儀文化關聯性之調查</w:t>
            </w:r>
          </w:p>
        </w:tc>
        <w:tc>
          <w:tcPr>
            <w:tcW w:w="1276" w:type="dxa"/>
            <w:vAlign w:val="center"/>
          </w:tcPr>
          <w:p w14:paraId="43243E0A" w14:textId="77777777" w:rsidR="00B90DD5" w:rsidRPr="007C7EC4" w:rsidRDefault="00B90DD5" w:rsidP="005C1729">
            <w:pPr>
              <w:pStyle w:val="14"/>
              <w:jc w:val="right"/>
              <w:rPr>
                <w:rFonts w:ascii="Times New Roman"/>
              </w:rPr>
            </w:pPr>
            <w:r w:rsidRPr="007C7EC4">
              <w:rPr>
                <w:rFonts w:ascii="Times New Roman"/>
              </w:rPr>
              <w:t>370,000</w:t>
            </w:r>
          </w:p>
        </w:tc>
      </w:tr>
      <w:tr w:rsidR="00B90DD5" w:rsidRPr="007C7EC4" w14:paraId="1DF522E5" w14:textId="77777777" w:rsidTr="00B90DD5">
        <w:trPr>
          <w:jc w:val="center"/>
        </w:trPr>
        <w:tc>
          <w:tcPr>
            <w:tcW w:w="562" w:type="dxa"/>
            <w:vMerge/>
            <w:vAlign w:val="center"/>
          </w:tcPr>
          <w:p w14:paraId="4AB7C2C9" w14:textId="77777777" w:rsidR="00B90DD5" w:rsidRPr="007C7EC4" w:rsidRDefault="00B90DD5" w:rsidP="005C1729">
            <w:pPr>
              <w:pStyle w:val="14"/>
              <w:rPr>
                <w:rFonts w:ascii="Times New Roman"/>
              </w:rPr>
            </w:pPr>
          </w:p>
        </w:tc>
        <w:tc>
          <w:tcPr>
            <w:tcW w:w="851" w:type="dxa"/>
            <w:vAlign w:val="center"/>
          </w:tcPr>
          <w:p w14:paraId="06B87629" w14:textId="77777777" w:rsidR="00B90DD5" w:rsidRPr="007C7EC4" w:rsidRDefault="00B90DD5" w:rsidP="005C1729">
            <w:pPr>
              <w:pStyle w:val="14"/>
              <w:rPr>
                <w:rFonts w:ascii="Times New Roman"/>
              </w:rPr>
            </w:pPr>
            <w:r w:rsidRPr="007C7EC4">
              <w:rPr>
                <w:rFonts w:ascii="Times New Roman"/>
              </w:rPr>
              <w:t>112</w:t>
            </w:r>
          </w:p>
        </w:tc>
        <w:tc>
          <w:tcPr>
            <w:tcW w:w="6237" w:type="dxa"/>
            <w:vAlign w:val="center"/>
          </w:tcPr>
          <w:p w14:paraId="6D99ADE7" w14:textId="77777777" w:rsidR="00B90DD5" w:rsidRPr="007C7EC4" w:rsidRDefault="00B90DD5" w:rsidP="005C1729">
            <w:pPr>
              <w:pStyle w:val="14"/>
              <w:rPr>
                <w:rFonts w:ascii="Times New Roman"/>
              </w:rPr>
            </w:pPr>
            <w:r w:rsidRPr="007C7EC4">
              <w:rPr>
                <w:rFonts w:ascii="Times New Roman"/>
              </w:rPr>
              <w:t>大甲溪中游流域泰雅族部落傳統歲時祭典</w:t>
            </w:r>
            <w:r w:rsidRPr="007C7EC4">
              <w:rPr>
                <w:rFonts w:ascii="Times New Roman"/>
              </w:rPr>
              <w:t>-</w:t>
            </w:r>
            <w:r w:rsidRPr="007C7EC4">
              <w:rPr>
                <w:rFonts w:ascii="Times New Roman"/>
              </w:rPr>
              <w:t>農事祭儀</w:t>
            </w:r>
          </w:p>
        </w:tc>
        <w:tc>
          <w:tcPr>
            <w:tcW w:w="1276" w:type="dxa"/>
            <w:vAlign w:val="center"/>
          </w:tcPr>
          <w:p w14:paraId="3BB15ACC" w14:textId="77777777" w:rsidR="00B90DD5" w:rsidRPr="007C7EC4" w:rsidRDefault="00B90DD5" w:rsidP="005C1729">
            <w:pPr>
              <w:pStyle w:val="14"/>
              <w:jc w:val="right"/>
              <w:rPr>
                <w:rFonts w:ascii="Times New Roman"/>
              </w:rPr>
            </w:pPr>
            <w:r w:rsidRPr="007C7EC4">
              <w:rPr>
                <w:rFonts w:ascii="Times New Roman"/>
              </w:rPr>
              <w:t>350,000</w:t>
            </w:r>
          </w:p>
        </w:tc>
      </w:tr>
      <w:tr w:rsidR="00B90DD5" w:rsidRPr="007C7EC4" w14:paraId="53CE62CB" w14:textId="77777777" w:rsidTr="00C13C79">
        <w:trPr>
          <w:jc w:val="center"/>
        </w:trPr>
        <w:tc>
          <w:tcPr>
            <w:tcW w:w="562" w:type="dxa"/>
            <w:vMerge/>
            <w:tcBorders>
              <w:bottom w:val="single" w:sz="4" w:space="0" w:color="auto"/>
            </w:tcBorders>
            <w:vAlign w:val="center"/>
          </w:tcPr>
          <w:p w14:paraId="60487C69" w14:textId="77777777" w:rsidR="00B90DD5" w:rsidRPr="007C7EC4" w:rsidRDefault="00B90DD5" w:rsidP="005C1729">
            <w:pPr>
              <w:pStyle w:val="14"/>
              <w:rPr>
                <w:rFonts w:ascii="Times New Roman"/>
              </w:rPr>
            </w:pPr>
          </w:p>
        </w:tc>
        <w:tc>
          <w:tcPr>
            <w:tcW w:w="851" w:type="dxa"/>
            <w:tcBorders>
              <w:bottom w:val="single" w:sz="4" w:space="0" w:color="auto"/>
            </w:tcBorders>
            <w:vAlign w:val="center"/>
          </w:tcPr>
          <w:p w14:paraId="57D9C473" w14:textId="77777777" w:rsidR="00B90DD5" w:rsidRPr="007C7EC4" w:rsidRDefault="00B90DD5" w:rsidP="005C1729">
            <w:pPr>
              <w:pStyle w:val="14"/>
              <w:rPr>
                <w:rFonts w:ascii="Times New Roman"/>
              </w:rPr>
            </w:pPr>
            <w:r w:rsidRPr="007C7EC4">
              <w:rPr>
                <w:rFonts w:ascii="Times New Roman"/>
              </w:rPr>
              <w:t>105-113</w:t>
            </w:r>
          </w:p>
        </w:tc>
        <w:tc>
          <w:tcPr>
            <w:tcW w:w="6237" w:type="dxa"/>
            <w:tcBorders>
              <w:bottom w:val="single" w:sz="4" w:space="0" w:color="auto"/>
            </w:tcBorders>
            <w:vAlign w:val="center"/>
          </w:tcPr>
          <w:p w14:paraId="585256BA" w14:textId="77777777" w:rsidR="00B90DD5" w:rsidRPr="007C7EC4" w:rsidRDefault="00B90DD5" w:rsidP="005C1729">
            <w:pPr>
              <w:pStyle w:val="14"/>
              <w:rPr>
                <w:rFonts w:ascii="Times New Roman"/>
              </w:rPr>
            </w:pPr>
            <w:r w:rsidRPr="007C7EC4">
              <w:rPr>
                <w:rFonts w:ascii="Times New Roman"/>
              </w:rPr>
              <w:t>新竹縣五峰鄉賽夏族辦理</w:t>
            </w:r>
            <w:r w:rsidRPr="007C7EC4">
              <w:rPr>
                <w:rFonts w:ascii="Times New Roman"/>
              </w:rPr>
              <w:t>PaSta</w:t>
            </w:r>
            <w:r w:rsidRPr="007C7EC4">
              <w:rPr>
                <w:rFonts w:ascii="Times New Roman"/>
              </w:rPr>
              <w:t>，</w:t>
            </w:r>
            <w:r w:rsidRPr="007C7EC4">
              <w:rPr>
                <w:rFonts w:ascii="Times New Roman"/>
              </w:rPr>
              <w:t>ay</w:t>
            </w:r>
            <w:r w:rsidRPr="007C7EC4">
              <w:rPr>
                <w:rFonts w:ascii="Times New Roman"/>
              </w:rPr>
              <w:t>（矮靈祭）活動案</w:t>
            </w:r>
          </w:p>
        </w:tc>
        <w:tc>
          <w:tcPr>
            <w:tcW w:w="1276" w:type="dxa"/>
            <w:tcBorders>
              <w:bottom w:val="single" w:sz="4" w:space="0" w:color="auto"/>
            </w:tcBorders>
            <w:vAlign w:val="center"/>
          </w:tcPr>
          <w:p w14:paraId="69D60D70" w14:textId="77777777" w:rsidR="00B90DD5" w:rsidRPr="007C7EC4" w:rsidRDefault="00B90DD5" w:rsidP="005C1729">
            <w:pPr>
              <w:pStyle w:val="14"/>
              <w:jc w:val="right"/>
              <w:rPr>
                <w:rFonts w:ascii="Times New Roman"/>
              </w:rPr>
            </w:pPr>
            <w:r w:rsidRPr="007C7EC4">
              <w:rPr>
                <w:rFonts w:ascii="Times New Roman"/>
              </w:rPr>
              <w:t>2,058,980</w:t>
            </w:r>
          </w:p>
        </w:tc>
      </w:tr>
      <w:tr w:rsidR="00C13C79" w:rsidRPr="007C7EC4" w14:paraId="34E5E0E8" w14:textId="77777777" w:rsidTr="00C13C79">
        <w:trPr>
          <w:jc w:val="center"/>
        </w:trPr>
        <w:tc>
          <w:tcPr>
            <w:tcW w:w="8926" w:type="dxa"/>
            <w:gridSpan w:val="4"/>
            <w:tcBorders>
              <w:top w:val="single" w:sz="4" w:space="0" w:color="auto"/>
              <w:left w:val="nil"/>
              <w:bottom w:val="nil"/>
              <w:right w:val="nil"/>
            </w:tcBorders>
            <w:shd w:val="clear" w:color="auto" w:fill="auto"/>
            <w:vAlign w:val="center"/>
          </w:tcPr>
          <w:p w14:paraId="2FB0EF2C" w14:textId="77777777" w:rsidR="00C13C79" w:rsidRPr="007C7EC4" w:rsidRDefault="00C13C79" w:rsidP="005C1729">
            <w:pPr>
              <w:pStyle w:val="14"/>
              <w:ind w:left="465" w:hangingChars="171" w:hanging="465"/>
              <w:jc w:val="left"/>
              <w:rPr>
                <w:rFonts w:ascii="Times New Roman"/>
              </w:rPr>
            </w:pPr>
            <w:r w:rsidRPr="007C7EC4">
              <w:rPr>
                <w:rFonts w:ascii="Times New Roman" w:hint="eastAsia"/>
              </w:rPr>
              <w:t>註：陽明山、金門、</w:t>
            </w:r>
            <w:r w:rsidR="008554AB">
              <w:rPr>
                <w:rFonts w:ascii="Times New Roman" w:hint="eastAsia"/>
              </w:rPr>
              <w:t>東沙</w:t>
            </w:r>
            <w:r w:rsidRPr="007C7EC4">
              <w:rPr>
                <w:rFonts w:ascii="Times New Roman" w:hint="eastAsia"/>
              </w:rPr>
              <w:t>、</w:t>
            </w:r>
            <w:r w:rsidR="00961A0F">
              <w:rPr>
                <w:rFonts w:ascii="Times New Roman" w:hint="eastAsia"/>
              </w:rPr>
              <w:t>澎湖南方四島、</w:t>
            </w:r>
            <w:r w:rsidRPr="007C7EC4">
              <w:rPr>
                <w:rFonts w:ascii="Times New Roman" w:hint="eastAsia"/>
              </w:rPr>
              <w:t>台江國家公園及壽山國家自然公園非位於原住民</w:t>
            </w:r>
            <w:r w:rsidR="00961A0F">
              <w:rPr>
                <w:rFonts w:ascii="Times New Roman" w:hint="eastAsia"/>
              </w:rPr>
              <w:t>傳統領域</w:t>
            </w:r>
            <w:r w:rsidRPr="007C7EC4">
              <w:rPr>
                <w:rFonts w:ascii="Times New Roman" w:hint="eastAsia"/>
              </w:rPr>
              <w:t>範圍。</w:t>
            </w:r>
          </w:p>
          <w:p w14:paraId="31D43444" w14:textId="77777777" w:rsidR="00C13C79" w:rsidRPr="007C7EC4" w:rsidRDefault="00C13C79" w:rsidP="005C1729">
            <w:pPr>
              <w:pStyle w:val="aff2"/>
              <w:kinsoku/>
              <w:rPr>
                <w:rFonts w:ascii="Times New Roman"/>
              </w:rPr>
            </w:pPr>
            <w:r w:rsidRPr="007C7EC4">
              <w:rPr>
                <w:rFonts w:hint="eastAsia"/>
              </w:rPr>
              <w:t>資料來源：內政部</w:t>
            </w:r>
          </w:p>
        </w:tc>
      </w:tr>
    </w:tbl>
    <w:p w14:paraId="71F1F3B4" w14:textId="77777777" w:rsidR="00CD1D89" w:rsidRPr="007C7EC4" w:rsidRDefault="00154A48" w:rsidP="005C1729">
      <w:pPr>
        <w:pStyle w:val="2"/>
        <w:numPr>
          <w:ilvl w:val="2"/>
          <w:numId w:val="1"/>
        </w:numPr>
        <w:kinsoku/>
        <w:overflowPunct w:val="0"/>
        <w:autoSpaceDE w:val="0"/>
        <w:autoSpaceDN w:val="0"/>
        <w:rPr>
          <w:rFonts w:hAnsi="標楷體"/>
          <w:szCs w:val="32"/>
        </w:rPr>
      </w:pPr>
      <w:bookmarkStart w:id="92" w:name="_Toc203996836"/>
      <w:bookmarkStart w:id="93" w:name="_Toc205384587"/>
      <w:r w:rsidRPr="007C7EC4">
        <w:rPr>
          <w:rFonts w:hAnsi="標楷體" w:hint="eastAsia"/>
          <w:szCs w:val="32"/>
        </w:rPr>
        <w:t>然而，因</w:t>
      </w:r>
      <w:r w:rsidR="00CD1D89" w:rsidRPr="007C7EC4">
        <w:rPr>
          <w:rFonts w:hAnsi="標楷體"/>
          <w:szCs w:val="32"/>
        </w:rPr>
        <w:t>長期以來</w:t>
      </w:r>
      <w:r w:rsidRPr="007C7EC4">
        <w:rPr>
          <w:rFonts w:hAnsi="標楷體" w:hint="eastAsia"/>
          <w:szCs w:val="32"/>
        </w:rPr>
        <w:t>區域重疊產生之問題與爭議，</w:t>
      </w:r>
      <w:r w:rsidR="00896C8D">
        <w:rPr>
          <w:rFonts w:hAnsi="標楷體" w:hint="eastAsia"/>
          <w:szCs w:val="32"/>
        </w:rPr>
        <w:t>尤以</w:t>
      </w:r>
      <w:r w:rsidRPr="007C7EC4">
        <w:rPr>
          <w:rFonts w:hAnsi="標楷體" w:hint="eastAsia"/>
          <w:szCs w:val="32"/>
        </w:rPr>
        <w:t>文化權益、</w:t>
      </w:r>
      <w:r w:rsidR="0074259E" w:rsidRPr="007C7EC4">
        <w:rPr>
          <w:rFonts w:hAnsi="標楷體" w:hint="eastAsia"/>
          <w:szCs w:val="32"/>
        </w:rPr>
        <w:t>自然</w:t>
      </w:r>
      <w:r w:rsidRPr="007C7EC4">
        <w:rPr>
          <w:rFonts w:hAnsi="標楷體" w:hint="eastAsia"/>
          <w:szCs w:val="32"/>
        </w:rPr>
        <w:t>資源</w:t>
      </w:r>
      <w:r w:rsidR="0074259E" w:rsidRPr="007C7EC4">
        <w:rPr>
          <w:rFonts w:hAnsi="標楷體" w:hint="eastAsia"/>
          <w:szCs w:val="32"/>
        </w:rPr>
        <w:t>及</w:t>
      </w:r>
      <w:r w:rsidRPr="007C7EC4">
        <w:rPr>
          <w:rFonts w:hAnsi="標楷體" w:hint="eastAsia"/>
          <w:szCs w:val="32"/>
        </w:rPr>
        <w:t>土地</w:t>
      </w:r>
      <w:r w:rsidR="00896C8D">
        <w:rPr>
          <w:rFonts w:hAnsi="標楷體" w:hint="eastAsia"/>
          <w:szCs w:val="32"/>
        </w:rPr>
        <w:t>權利</w:t>
      </w:r>
      <w:r w:rsidR="0074259E" w:rsidRPr="007C7EC4">
        <w:rPr>
          <w:rFonts w:hAnsi="標楷體" w:hint="eastAsia"/>
          <w:szCs w:val="32"/>
        </w:rPr>
        <w:t>等事項</w:t>
      </w:r>
      <w:r w:rsidR="00A86A27" w:rsidRPr="007C7EC4">
        <w:rPr>
          <w:rFonts w:hAnsi="標楷體" w:hint="eastAsia"/>
          <w:szCs w:val="32"/>
        </w:rPr>
        <w:t>存在</w:t>
      </w:r>
      <w:r w:rsidR="00896C8D">
        <w:rPr>
          <w:rFonts w:hAnsi="標楷體" w:hint="eastAsia"/>
          <w:szCs w:val="32"/>
        </w:rPr>
        <w:t>意見</w:t>
      </w:r>
      <w:r w:rsidR="00A86A27" w:rsidRPr="007C7EC4">
        <w:rPr>
          <w:rFonts w:hAnsi="標楷體" w:hint="eastAsia"/>
          <w:szCs w:val="32"/>
        </w:rPr>
        <w:t>分歧，以及</w:t>
      </w:r>
      <w:r w:rsidRPr="007C7EC4">
        <w:rPr>
          <w:rFonts w:hAnsi="標楷體" w:hint="eastAsia"/>
          <w:szCs w:val="32"/>
        </w:rPr>
        <w:t>共管機制</w:t>
      </w:r>
      <w:r w:rsidR="00A86A27" w:rsidRPr="007C7EC4">
        <w:rPr>
          <w:rFonts w:hAnsi="標楷體" w:hint="eastAsia"/>
          <w:szCs w:val="32"/>
        </w:rPr>
        <w:t>流於形式</w:t>
      </w:r>
      <w:r w:rsidRPr="007C7EC4">
        <w:rPr>
          <w:rFonts w:hAnsi="標楷體" w:hint="eastAsia"/>
          <w:szCs w:val="32"/>
        </w:rPr>
        <w:t>，</w:t>
      </w:r>
      <w:r w:rsidR="00A86A27" w:rsidRPr="007C7EC4">
        <w:rPr>
          <w:rFonts w:hAnsi="標楷體" w:hint="eastAsia"/>
          <w:szCs w:val="32"/>
        </w:rPr>
        <w:t>導致</w:t>
      </w:r>
      <w:r w:rsidR="00CD1D89" w:rsidRPr="007C7EC4">
        <w:rPr>
          <w:rFonts w:hAnsi="標楷體"/>
          <w:szCs w:val="32"/>
        </w:rPr>
        <w:t>原住民族與國家公園管理機關</w:t>
      </w:r>
      <w:r w:rsidRPr="007C7EC4">
        <w:rPr>
          <w:rFonts w:hAnsi="標楷體" w:hint="eastAsia"/>
          <w:szCs w:val="32"/>
        </w:rPr>
        <w:t>之</w:t>
      </w:r>
      <w:r w:rsidR="00CD1D89" w:rsidRPr="007C7EC4">
        <w:rPr>
          <w:rFonts w:hAnsi="標楷體"/>
          <w:szCs w:val="32"/>
        </w:rPr>
        <w:t>間</w:t>
      </w:r>
      <w:r w:rsidRPr="007C7EC4">
        <w:rPr>
          <w:rFonts w:hAnsi="標楷體" w:hint="eastAsia"/>
          <w:szCs w:val="32"/>
        </w:rPr>
        <w:t>的</w:t>
      </w:r>
      <w:r w:rsidR="00CD1D89" w:rsidRPr="007C7EC4">
        <w:rPr>
          <w:rFonts w:hAnsi="標楷體"/>
          <w:szCs w:val="32"/>
        </w:rPr>
        <w:t>衝突</w:t>
      </w:r>
      <w:r w:rsidRPr="007C7EC4">
        <w:rPr>
          <w:rFonts w:hAnsi="標楷體" w:hint="eastAsia"/>
          <w:szCs w:val="32"/>
        </w:rPr>
        <w:t>仍時有所聞</w:t>
      </w:r>
      <w:r w:rsidR="00CD1D89" w:rsidRPr="007C7EC4">
        <w:rPr>
          <w:rFonts w:hAnsi="標楷體"/>
          <w:szCs w:val="32"/>
        </w:rPr>
        <w:t>。</w:t>
      </w:r>
      <w:r w:rsidR="007E1A30" w:rsidRPr="007C7EC4">
        <w:rPr>
          <w:rFonts w:hAnsi="標楷體" w:hint="eastAsia"/>
          <w:szCs w:val="32"/>
        </w:rPr>
        <w:t>以近年太魯閣族人爭取太魯閣國家公園作為自治示範空間議題為例：</w:t>
      </w:r>
      <w:bookmarkEnd w:id="92"/>
      <w:bookmarkEnd w:id="93"/>
    </w:p>
    <w:p w14:paraId="6A1F2EE8" w14:textId="77777777" w:rsidR="007E1A30" w:rsidRPr="007C7EC4" w:rsidRDefault="007E1A30" w:rsidP="005C1729">
      <w:pPr>
        <w:pStyle w:val="4"/>
        <w:overflowPunct w:val="0"/>
        <w:ind w:left="1701"/>
        <w:rPr>
          <w:rFonts w:hAnsi="標楷體"/>
          <w:szCs w:val="32"/>
        </w:rPr>
      </w:pPr>
      <w:r w:rsidRPr="007C7EC4">
        <w:rPr>
          <w:rFonts w:hAnsi="標楷體" w:hint="eastAsia"/>
          <w:szCs w:val="32"/>
        </w:rPr>
        <w:t>113年1月28日</w:t>
      </w:r>
      <w:r w:rsidR="002C443C" w:rsidRPr="007C7EC4">
        <w:rPr>
          <w:rFonts w:hAnsi="標楷體" w:hint="eastAsia"/>
          <w:szCs w:val="32"/>
        </w:rPr>
        <w:t>臺</w:t>
      </w:r>
      <w:r w:rsidRPr="007C7EC4">
        <w:rPr>
          <w:rFonts w:hAnsi="標楷體" w:hint="eastAsia"/>
          <w:szCs w:val="32"/>
        </w:rPr>
        <w:t>灣太魯閣族自治協會成立，該協會積極爭取以太魯閣國家公園區域及萬榮鄉林田山園區做為自治示範空間為首要目標。</w:t>
      </w:r>
    </w:p>
    <w:p w14:paraId="4957777C" w14:textId="77777777" w:rsidR="007E1A30" w:rsidRPr="007C7EC4" w:rsidRDefault="007E1A30" w:rsidP="005C1729">
      <w:pPr>
        <w:pStyle w:val="4"/>
        <w:overflowPunct w:val="0"/>
        <w:ind w:left="1701"/>
        <w:rPr>
          <w:rFonts w:hAnsi="標楷體"/>
          <w:szCs w:val="32"/>
        </w:rPr>
      </w:pPr>
      <w:r w:rsidRPr="007C7EC4">
        <w:rPr>
          <w:rFonts w:hAnsi="標楷體" w:hint="eastAsia"/>
          <w:szCs w:val="32"/>
        </w:rPr>
        <w:t>惟</w:t>
      </w:r>
      <w:r w:rsidR="00896C8D">
        <w:rPr>
          <w:rFonts w:hAnsi="標楷體" w:hint="eastAsia"/>
          <w:szCs w:val="32"/>
        </w:rPr>
        <w:t>無論是由</w:t>
      </w:r>
      <w:r w:rsidRPr="007C7EC4">
        <w:rPr>
          <w:rFonts w:hAnsi="標楷體" w:hint="eastAsia"/>
          <w:szCs w:val="32"/>
        </w:rPr>
        <w:t>原住民族自治甚或是</w:t>
      </w:r>
      <w:r w:rsidR="00896C8D">
        <w:rPr>
          <w:rFonts w:hAnsi="標楷體" w:hint="eastAsia"/>
          <w:szCs w:val="32"/>
        </w:rPr>
        <w:t>採</w:t>
      </w:r>
      <w:r w:rsidRPr="007C7EC4">
        <w:rPr>
          <w:rFonts w:hAnsi="標楷體" w:hint="eastAsia"/>
          <w:szCs w:val="32"/>
        </w:rPr>
        <w:t>自治示範空間</w:t>
      </w:r>
      <w:r w:rsidR="00896C8D">
        <w:rPr>
          <w:rFonts w:hAnsi="標楷體" w:hint="eastAsia"/>
          <w:szCs w:val="32"/>
        </w:rPr>
        <w:t>，</w:t>
      </w:r>
      <w:r w:rsidRPr="007C7EC4">
        <w:rPr>
          <w:rFonts w:hAnsi="標楷體" w:hint="eastAsia"/>
          <w:szCs w:val="32"/>
        </w:rPr>
        <w:t>均無法源依據，</w:t>
      </w:r>
      <w:r w:rsidR="00896C8D">
        <w:rPr>
          <w:rFonts w:hAnsi="標楷體" w:hint="eastAsia"/>
          <w:szCs w:val="32"/>
        </w:rPr>
        <w:t>況且</w:t>
      </w:r>
      <w:r w:rsidRPr="007C7EC4">
        <w:rPr>
          <w:rFonts w:hAnsi="標楷體" w:hint="eastAsia"/>
          <w:szCs w:val="32"/>
        </w:rPr>
        <w:t>現況</w:t>
      </w:r>
      <w:r w:rsidR="00896C8D">
        <w:rPr>
          <w:rFonts w:hAnsi="標楷體" w:hint="eastAsia"/>
          <w:szCs w:val="32"/>
        </w:rPr>
        <w:t>尚</w:t>
      </w:r>
      <w:r w:rsidRPr="007C7EC4">
        <w:rPr>
          <w:rFonts w:hAnsi="標楷體" w:hint="eastAsia"/>
          <w:szCs w:val="32"/>
        </w:rPr>
        <w:t>涉及國土計畫法、國家公園法、建築法、森林法等法規競合與修法鬆綁、原住民族傳統領域與使用規範分歧、族群部落內部意見整合等事項</w:t>
      </w:r>
      <w:r w:rsidR="00896C8D">
        <w:rPr>
          <w:rFonts w:hAnsi="標楷體" w:hint="eastAsia"/>
          <w:szCs w:val="32"/>
        </w:rPr>
        <w:t>，尚</w:t>
      </w:r>
      <w:r w:rsidRPr="007C7EC4">
        <w:rPr>
          <w:rFonts w:hAnsi="標楷體" w:hint="eastAsia"/>
          <w:szCs w:val="32"/>
        </w:rPr>
        <w:t>待</w:t>
      </w:r>
      <w:r w:rsidR="00896C8D">
        <w:rPr>
          <w:rFonts w:hAnsi="標楷體" w:hint="eastAsia"/>
          <w:szCs w:val="32"/>
        </w:rPr>
        <w:t>協調</w:t>
      </w:r>
      <w:r w:rsidRPr="007C7EC4">
        <w:rPr>
          <w:rFonts w:hAnsi="標楷體" w:hint="eastAsia"/>
          <w:szCs w:val="32"/>
        </w:rPr>
        <w:t>處理。</w:t>
      </w:r>
    </w:p>
    <w:p w14:paraId="3B8FBDE4" w14:textId="77777777" w:rsidR="007E1A30" w:rsidRPr="007C7EC4" w:rsidRDefault="007E1A30" w:rsidP="005C1729">
      <w:pPr>
        <w:pStyle w:val="4"/>
        <w:overflowPunct w:val="0"/>
        <w:ind w:left="1701"/>
        <w:rPr>
          <w:rFonts w:hAnsi="標楷體"/>
          <w:szCs w:val="32"/>
        </w:rPr>
      </w:pPr>
      <w:r w:rsidRPr="007C7EC4">
        <w:rPr>
          <w:rFonts w:hAnsi="標楷體" w:hint="eastAsia"/>
          <w:szCs w:val="32"/>
        </w:rPr>
        <w:t>目前太魯閣族自治相關事項由原住民族委員會與</w:t>
      </w:r>
      <w:r w:rsidR="00896C8D" w:rsidRPr="007C7EC4">
        <w:rPr>
          <w:rFonts w:hAnsi="標楷體" w:hint="eastAsia"/>
          <w:szCs w:val="32"/>
        </w:rPr>
        <w:t>臺灣太魯閣族自治協會</w:t>
      </w:r>
      <w:r w:rsidRPr="007C7EC4">
        <w:rPr>
          <w:rFonts w:hAnsi="標楷體" w:hint="eastAsia"/>
          <w:szCs w:val="32"/>
        </w:rPr>
        <w:t>主辦推動，</w:t>
      </w:r>
      <w:r w:rsidR="002C443C" w:rsidRPr="007C7EC4">
        <w:rPr>
          <w:rFonts w:hAnsi="標楷體" w:hint="eastAsia"/>
          <w:szCs w:val="32"/>
        </w:rPr>
        <w:t>太魯閣國家公園</w:t>
      </w:r>
      <w:r w:rsidRPr="007C7EC4">
        <w:rPr>
          <w:rFonts w:hAnsi="標楷體" w:hint="eastAsia"/>
          <w:szCs w:val="32"/>
        </w:rPr>
        <w:t>管</w:t>
      </w:r>
      <w:r w:rsidR="002C443C" w:rsidRPr="007C7EC4">
        <w:rPr>
          <w:rFonts w:hAnsi="標楷體" w:hint="eastAsia"/>
          <w:szCs w:val="32"/>
        </w:rPr>
        <w:t>理</w:t>
      </w:r>
      <w:r w:rsidRPr="007C7EC4">
        <w:rPr>
          <w:rFonts w:hAnsi="標楷體" w:hint="eastAsia"/>
          <w:szCs w:val="32"/>
        </w:rPr>
        <w:t>處</w:t>
      </w:r>
      <w:r w:rsidR="002C443C" w:rsidRPr="007C7EC4">
        <w:rPr>
          <w:rFonts w:hAnsi="標楷體" w:hint="eastAsia"/>
          <w:szCs w:val="32"/>
        </w:rPr>
        <w:t>則</w:t>
      </w:r>
      <w:r w:rsidRPr="007C7EC4">
        <w:rPr>
          <w:rFonts w:hAnsi="標楷體" w:hint="eastAsia"/>
          <w:szCs w:val="32"/>
        </w:rPr>
        <w:t>配合</w:t>
      </w:r>
      <w:r w:rsidR="002C443C" w:rsidRPr="007C7EC4">
        <w:rPr>
          <w:rFonts w:hAnsi="標楷體" w:hint="eastAsia"/>
          <w:szCs w:val="32"/>
        </w:rPr>
        <w:t>原住民族委員會</w:t>
      </w:r>
      <w:r w:rsidRPr="007C7EC4">
        <w:rPr>
          <w:rFonts w:hAnsi="標楷體" w:hint="eastAsia"/>
          <w:szCs w:val="32"/>
        </w:rPr>
        <w:t>推動自治事宜，</w:t>
      </w:r>
      <w:r w:rsidRPr="007C7EC4">
        <w:rPr>
          <w:rFonts w:hAnsi="標楷體" w:hint="eastAsia"/>
          <w:szCs w:val="32"/>
        </w:rPr>
        <w:lastRenderedPageBreak/>
        <w:t>強化國家公園與太魯閣族之連結與傳承，以期達到共存共榮之永續目標。</w:t>
      </w:r>
    </w:p>
    <w:p w14:paraId="1474B89C" w14:textId="77777777" w:rsidR="009C6E5D" w:rsidRPr="007C7EC4" w:rsidRDefault="00154A48" w:rsidP="005C1729">
      <w:pPr>
        <w:pStyle w:val="2"/>
        <w:numPr>
          <w:ilvl w:val="2"/>
          <w:numId w:val="1"/>
        </w:numPr>
        <w:kinsoku/>
        <w:overflowPunct w:val="0"/>
        <w:autoSpaceDE w:val="0"/>
        <w:autoSpaceDN w:val="0"/>
        <w:rPr>
          <w:rFonts w:hAnsi="標楷體"/>
          <w:szCs w:val="32"/>
        </w:rPr>
      </w:pPr>
      <w:bookmarkStart w:id="94" w:name="_Toc203996837"/>
      <w:bookmarkStart w:id="95" w:name="_Toc205384588"/>
      <w:r w:rsidRPr="007C7EC4">
        <w:rPr>
          <w:rFonts w:hAnsi="標楷體" w:hint="eastAsia"/>
          <w:szCs w:val="32"/>
        </w:rPr>
        <w:t>為</w:t>
      </w:r>
      <w:r w:rsidR="00AC6D25" w:rsidRPr="007C7EC4">
        <w:rPr>
          <w:rFonts w:hAnsi="標楷體" w:hint="eastAsia"/>
          <w:szCs w:val="32"/>
        </w:rPr>
        <w:t>落實原住民族基本法保障原住民族權益</w:t>
      </w:r>
      <w:r w:rsidR="00216F89" w:rsidRPr="007C7EC4">
        <w:rPr>
          <w:rFonts w:hAnsi="標楷體" w:hint="eastAsia"/>
          <w:szCs w:val="32"/>
        </w:rPr>
        <w:t>意旨</w:t>
      </w:r>
      <w:r w:rsidR="00AC6D25" w:rsidRPr="007C7EC4">
        <w:rPr>
          <w:rFonts w:hAnsi="標楷體" w:hint="eastAsia"/>
          <w:szCs w:val="32"/>
        </w:rPr>
        <w:t>，</w:t>
      </w:r>
      <w:r w:rsidRPr="007C7EC4">
        <w:rPr>
          <w:rFonts w:hAnsi="標楷體" w:hint="eastAsia"/>
          <w:szCs w:val="32"/>
        </w:rPr>
        <w:t>內政部刻正規劃配合原住民族基本法之規定，基於與原住民族共存共榮之原則，研修國家公園法，方向如下：</w:t>
      </w:r>
      <w:bookmarkEnd w:id="94"/>
      <w:bookmarkEnd w:id="95"/>
    </w:p>
    <w:p w14:paraId="5CDAF7E9" w14:textId="77777777" w:rsidR="00154A48" w:rsidRPr="007C7EC4" w:rsidRDefault="00154A48" w:rsidP="005C1729">
      <w:pPr>
        <w:pStyle w:val="4"/>
        <w:overflowPunct w:val="0"/>
        <w:ind w:left="1701"/>
        <w:rPr>
          <w:rFonts w:hAnsi="標楷體"/>
          <w:szCs w:val="32"/>
        </w:rPr>
      </w:pPr>
      <w:r w:rsidRPr="007C7EC4">
        <w:rPr>
          <w:rFonts w:hAnsi="標楷體" w:hint="eastAsia"/>
          <w:szCs w:val="32"/>
        </w:rPr>
        <w:t>國家公園劃設應符合</w:t>
      </w:r>
      <w:r w:rsidR="001D6E55" w:rsidRPr="007C7EC4">
        <w:rPr>
          <w:rFonts w:hAnsi="標楷體" w:hint="eastAsia"/>
          <w:szCs w:val="32"/>
        </w:rPr>
        <w:t>原住民族基本法</w:t>
      </w:r>
      <w:r w:rsidRPr="007C7EC4">
        <w:rPr>
          <w:rFonts w:hAnsi="標楷體" w:hint="eastAsia"/>
          <w:szCs w:val="32"/>
        </w:rPr>
        <w:t>第22條規定：</w:t>
      </w:r>
      <w:r w:rsidR="001D6E55" w:rsidRPr="007C7EC4">
        <w:rPr>
          <w:rFonts w:hAnsi="標楷體" w:hint="eastAsia"/>
          <w:szCs w:val="32"/>
        </w:rPr>
        <w:t>擬納入</w:t>
      </w:r>
      <w:r w:rsidR="001D6E55" w:rsidRPr="007C7EC4">
        <w:rPr>
          <w:rFonts w:hAnsi="標楷體"/>
          <w:szCs w:val="32"/>
        </w:rPr>
        <w:t>國家公園之劃設，涉及原住民族地區者，應徵得當地原住民族同意，並與原住民族建立共同管理機制。</w:t>
      </w:r>
    </w:p>
    <w:p w14:paraId="57658B2C" w14:textId="77777777" w:rsidR="001D6E55" w:rsidRPr="007C7EC4" w:rsidRDefault="001D6E55" w:rsidP="005C1729">
      <w:pPr>
        <w:pStyle w:val="4"/>
        <w:overflowPunct w:val="0"/>
        <w:ind w:left="1701"/>
        <w:rPr>
          <w:rFonts w:hAnsi="標楷體"/>
          <w:szCs w:val="32"/>
        </w:rPr>
      </w:pPr>
      <w:r w:rsidRPr="007C7EC4">
        <w:rPr>
          <w:rFonts w:hAnsi="標楷體" w:hint="eastAsia"/>
          <w:szCs w:val="32"/>
        </w:rPr>
        <w:t>尊重原住民族文化，得經許可從事非營利之</w:t>
      </w:r>
      <w:r w:rsidRPr="007C7EC4">
        <w:rPr>
          <w:rFonts w:hAnsi="標楷體"/>
          <w:szCs w:val="32"/>
        </w:rPr>
        <w:t>獵捕</w:t>
      </w:r>
      <w:r w:rsidRPr="007C7EC4">
        <w:rPr>
          <w:rFonts w:hAnsi="標楷體" w:hint="eastAsia"/>
          <w:szCs w:val="32"/>
        </w:rPr>
        <w:t>及採集行為：配合原住民族基本法</w:t>
      </w:r>
      <w:r w:rsidRPr="007C7EC4">
        <w:rPr>
          <w:rFonts w:hAnsi="標楷體"/>
          <w:szCs w:val="32"/>
        </w:rPr>
        <w:t>第</w:t>
      </w:r>
      <w:r w:rsidRPr="007C7EC4">
        <w:rPr>
          <w:rFonts w:hAnsi="標楷體" w:hint="eastAsia"/>
          <w:szCs w:val="32"/>
        </w:rPr>
        <w:t>19</w:t>
      </w:r>
      <w:r w:rsidRPr="007C7EC4">
        <w:rPr>
          <w:rFonts w:hAnsi="標楷體"/>
          <w:szCs w:val="32"/>
        </w:rPr>
        <w:t>條規定，</w:t>
      </w:r>
      <w:r w:rsidRPr="007C7EC4">
        <w:rPr>
          <w:rFonts w:hAnsi="標楷體" w:hint="eastAsia"/>
          <w:szCs w:val="32"/>
        </w:rPr>
        <w:t>並考量</w:t>
      </w:r>
      <w:r w:rsidRPr="007C7EC4">
        <w:rPr>
          <w:rFonts w:hAnsi="標楷體"/>
          <w:szCs w:val="32"/>
        </w:rPr>
        <w:t>國家公園為保育之核心區域及物種存續之種原庫，而野生動物保育具有不可逆性及預警性原則，且國家公園需提供安全之遊憩及研究環境，</w:t>
      </w:r>
      <w:r w:rsidRPr="007C7EC4">
        <w:rPr>
          <w:rFonts w:hAnsi="標楷體" w:hint="eastAsia"/>
          <w:szCs w:val="32"/>
        </w:rPr>
        <w:t>修法方向擬納入</w:t>
      </w:r>
      <w:r w:rsidRPr="007C7EC4">
        <w:rPr>
          <w:rFonts w:hAnsi="標楷體"/>
          <w:szCs w:val="32"/>
        </w:rPr>
        <w:t>國家公園區域內之原住民族地區，原住民族基於傳統文化、祭儀或自用，</w:t>
      </w:r>
      <w:r w:rsidRPr="007C7EC4">
        <w:rPr>
          <w:rFonts w:hAnsi="標楷體" w:hint="eastAsia"/>
          <w:szCs w:val="32"/>
        </w:rPr>
        <w:t>於</w:t>
      </w:r>
      <w:r w:rsidRPr="007C7EC4">
        <w:rPr>
          <w:rFonts w:hAnsi="標楷體"/>
          <w:szCs w:val="32"/>
        </w:rPr>
        <w:t>非營利</w:t>
      </w:r>
      <w:r w:rsidRPr="007C7EC4">
        <w:rPr>
          <w:rFonts w:hAnsi="標楷體" w:hint="eastAsia"/>
          <w:szCs w:val="32"/>
        </w:rPr>
        <w:t>前提下得</w:t>
      </w:r>
      <w:r w:rsidRPr="007C7EC4">
        <w:rPr>
          <w:rFonts w:hAnsi="標楷體"/>
          <w:szCs w:val="32"/>
        </w:rPr>
        <w:t>經許可</w:t>
      </w:r>
      <w:r w:rsidR="00896C8D">
        <w:rPr>
          <w:rFonts w:hAnsi="標楷體" w:hint="eastAsia"/>
          <w:szCs w:val="32"/>
        </w:rPr>
        <w:t>後</w:t>
      </w:r>
      <w:r w:rsidRPr="007C7EC4">
        <w:rPr>
          <w:rFonts w:hAnsi="標楷體"/>
          <w:szCs w:val="32"/>
        </w:rPr>
        <w:t>，於一般管制區獵捕野生動物</w:t>
      </w:r>
      <w:r w:rsidR="00896C8D">
        <w:rPr>
          <w:rFonts w:hAnsi="標楷體" w:hint="eastAsia"/>
          <w:szCs w:val="32"/>
        </w:rPr>
        <w:t>、</w:t>
      </w:r>
      <w:r w:rsidRPr="007C7EC4">
        <w:rPr>
          <w:rFonts w:hAnsi="標楷體"/>
          <w:szCs w:val="32"/>
        </w:rPr>
        <w:t>生態保護區外採集野生植物或菌類</w:t>
      </w:r>
      <w:r w:rsidRPr="007C7EC4">
        <w:rPr>
          <w:rFonts w:hAnsi="標楷體" w:hint="eastAsia"/>
          <w:szCs w:val="32"/>
        </w:rPr>
        <w:t>。</w:t>
      </w:r>
    </w:p>
    <w:p w14:paraId="6D98F58B" w14:textId="77777777" w:rsidR="001D6E55" w:rsidRPr="007C7EC4" w:rsidRDefault="001D6E55" w:rsidP="005C1729">
      <w:pPr>
        <w:pStyle w:val="4"/>
        <w:overflowPunct w:val="0"/>
        <w:ind w:left="1701"/>
        <w:rPr>
          <w:rFonts w:hAnsi="標楷體"/>
          <w:szCs w:val="32"/>
        </w:rPr>
      </w:pPr>
      <w:r w:rsidRPr="007C7EC4">
        <w:rPr>
          <w:rFonts w:hAnsi="標楷體" w:hint="eastAsia"/>
          <w:szCs w:val="32"/>
        </w:rPr>
        <w:t>簡化建管程序：</w:t>
      </w:r>
      <w:r w:rsidRPr="007C7EC4">
        <w:rPr>
          <w:rFonts w:hAnsi="標楷體"/>
          <w:szCs w:val="32"/>
        </w:rPr>
        <w:t>考量國家公園內</w:t>
      </w:r>
      <w:r w:rsidRPr="007C7EC4">
        <w:rPr>
          <w:rFonts w:hAnsi="標楷體" w:hint="eastAsia"/>
          <w:szCs w:val="32"/>
        </w:rPr>
        <w:t>之</w:t>
      </w:r>
      <w:r w:rsidRPr="007C7EC4">
        <w:rPr>
          <w:rFonts w:hAnsi="標楷體"/>
          <w:szCs w:val="32"/>
        </w:rPr>
        <w:t>原住民族部落建築物，因</w:t>
      </w:r>
      <w:r w:rsidR="00896C8D">
        <w:rPr>
          <w:rFonts w:hAnsi="標楷體" w:hint="eastAsia"/>
          <w:szCs w:val="32"/>
        </w:rPr>
        <w:t>受</w:t>
      </w:r>
      <w:r w:rsidRPr="007C7EC4">
        <w:rPr>
          <w:rFonts w:hAnsi="標楷體"/>
          <w:szCs w:val="32"/>
        </w:rPr>
        <w:t>客觀條件限制，無法完全依照現行建築法、水土保持法、消防法及其相關規定辦理，</w:t>
      </w:r>
      <w:r w:rsidRPr="007C7EC4">
        <w:rPr>
          <w:rFonts w:hAnsi="標楷體" w:hint="eastAsia"/>
          <w:szCs w:val="32"/>
        </w:rPr>
        <w:t>修法方向擬納入</w:t>
      </w:r>
      <w:r w:rsidRPr="007C7EC4">
        <w:rPr>
          <w:rFonts w:hAnsi="標楷體"/>
          <w:szCs w:val="32"/>
        </w:rPr>
        <w:t>相關因地制宜</w:t>
      </w:r>
      <w:r w:rsidR="00896C8D">
        <w:rPr>
          <w:rFonts w:hAnsi="標楷體" w:hint="eastAsia"/>
          <w:szCs w:val="32"/>
        </w:rPr>
        <w:t>之</w:t>
      </w:r>
      <w:r w:rsidRPr="007C7EC4">
        <w:rPr>
          <w:rFonts w:hAnsi="標楷體"/>
          <w:szCs w:val="32"/>
        </w:rPr>
        <w:t>彈性處理機制，以回應部落居民之建築需求，降低原住民族建築及土地成本。</w:t>
      </w:r>
    </w:p>
    <w:p w14:paraId="2010B82E" w14:textId="77777777" w:rsidR="001D6E55" w:rsidRPr="007C7EC4" w:rsidRDefault="001D6E55" w:rsidP="005C1729">
      <w:pPr>
        <w:pStyle w:val="4"/>
        <w:overflowPunct w:val="0"/>
        <w:ind w:left="1701"/>
        <w:rPr>
          <w:rFonts w:hAnsi="標楷體"/>
          <w:szCs w:val="32"/>
        </w:rPr>
      </w:pPr>
      <w:r w:rsidRPr="007C7EC4">
        <w:rPr>
          <w:rFonts w:hAnsi="標楷體"/>
          <w:szCs w:val="32"/>
        </w:rPr>
        <w:t>原住民族參與</w:t>
      </w:r>
      <w:r w:rsidRPr="007C7EC4">
        <w:rPr>
          <w:rFonts w:hAnsi="標楷體" w:hint="eastAsia"/>
          <w:szCs w:val="32"/>
        </w:rPr>
        <w:t>國家公園事業</w:t>
      </w:r>
      <w:r w:rsidRPr="007C7EC4">
        <w:rPr>
          <w:rFonts w:hAnsi="標楷體"/>
          <w:szCs w:val="32"/>
        </w:rPr>
        <w:t>及利益分配</w:t>
      </w:r>
      <w:r w:rsidRPr="007C7EC4">
        <w:rPr>
          <w:rFonts w:hAnsi="標楷體" w:hint="eastAsia"/>
          <w:szCs w:val="32"/>
        </w:rPr>
        <w:t>：</w:t>
      </w:r>
      <w:r w:rsidRPr="007C7EC4">
        <w:rPr>
          <w:rFonts w:hAnsi="標楷體"/>
          <w:szCs w:val="32"/>
        </w:rPr>
        <w:t>為強化原住民族在國家公園事業中的參與權與受益權</w:t>
      </w:r>
      <w:r w:rsidRPr="007C7EC4">
        <w:rPr>
          <w:rFonts w:hAnsi="標楷體" w:hint="eastAsia"/>
          <w:szCs w:val="32"/>
        </w:rPr>
        <w:t>，修法方向擬納入</w:t>
      </w:r>
      <w:r w:rsidRPr="007C7EC4">
        <w:rPr>
          <w:rFonts w:hAnsi="標楷體"/>
          <w:szCs w:val="32"/>
        </w:rPr>
        <w:t>國家公園事業經營管理或事業開發之項目應擬訂遵行事項，其內容</w:t>
      </w:r>
      <w:r w:rsidRPr="007C7EC4">
        <w:rPr>
          <w:rFonts w:hAnsi="標楷體" w:hint="eastAsia"/>
          <w:szCs w:val="32"/>
        </w:rPr>
        <w:t>須包含</w:t>
      </w:r>
      <w:r w:rsidRPr="007C7EC4">
        <w:rPr>
          <w:rFonts w:hAnsi="標楷體"/>
          <w:szCs w:val="32"/>
        </w:rPr>
        <w:t>原住民族參與及利益分</w:t>
      </w:r>
      <w:r w:rsidRPr="007C7EC4">
        <w:rPr>
          <w:rFonts w:hAnsi="標楷體" w:hint="eastAsia"/>
          <w:szCs w:val="32"/>
        </w:rPr>
        <w:t>享</w:t>
      </w:r>
      <w:r w:rsidRPr="007C7EC4">
        <w:rPr>
          <w:rFonts w:hAnsi="標楷體"/>
          <w:szCs w:val="32"/>
        </w:rPr>
        <w:t>。</w:t>
      </w:r>
    </w:p>
    <w:p w14:paraId="3C7678BB" w14:textId="77777777" w:rsidR="00963B00" w:rsidRPr="007C7EC4" w:rsidRDefault="00A86A27" w:rsidP="005C1729">
      <w:pPr>
        <w:pStyle w:val="2"/>
        <w:numPr>
          <w:ilvl w:val="2"/>
          <w:numId w:val="1"/>
        </w:numPr>
        <w:kinsoku/>
        <w:overflowPunct w:val="0"/>
        <w:autoSpaceDE w:val="0"/>
        <w:autoSpaceDN w:val="0"/>
        <w:rPr>
          <w:rFonts w:hAnsi="標楷體"/>
          <w:szCs w:val="32"/>
        </w:rPr>
      </w:pPr>
      <w:bookmarkStart w:id="96" w:name="_Toc203996838"/>
      <w:bookmarkStart w:id="97" w:name="_Toc205384589"/>
      <w:r w:rsidRPr="007C7EC4">
        <w:rPr>
          <w:rFonts w:hAnsi="標楷體" w:hint="eastAsia"/>
          <w:szCs w:val="32"/>
        </w:rPr>
        <w:t>此外</w:t>
      </w:r>
      <w:r w:rsidR="00B37F7D" w:rsidRPr="007C7EC4">
        <w:rPr>
          <w:rFonts w:hAnsi="標楷體" w:hint="eastAsia"/>
          <w:szCs w:val="32"/>
        </w:rPr>
        <w:t>值得一提的是，觀察國際保育政策趨勢，日益</w:t>
      </w:r>
      <w:r w:rsidR="00B37F7D" w:rsidRPr="007C7EC4">
        <w:rPr>
          <w:rFonts w:hAnsi="標楷體" w:hint="eastAsia"/>
          <w:szCs w:val="32"/>
        </w:rPr>
        <w:lastRenderedPageBreak/>
        <w:t>強調原住民族與在地社區在自然資源治理中之權利與角色，並將</w:t>
      </w:r>
      <w:r w:rsidR="00963B00" w:rsidRPr="007C7EC4">
        <w:rPr>
          <w:rFonts w:hAnsi="標楷體" w:hint="eastAsia"/>
          <w:szCs w:val="32"/>
        </w:rPr>
        <w:t>「在地培力」、</w:t>
      </w:r>
      <w:r w:rsidR="00B37F7D" w:rsidRPr="007C7EC4">
        <w:rPr>
          <w:rFonts w:hAnsi="標楷體" w:hint="eastAsia"/>
          <w:szCs w:val="32"/>
        </w:rPr>
        <w:t>「利益共享」與「資源回饋」視為促進社區參與與實現永續保育的重要機制。</w:t>
      </w:r>
      <w:r w:rsidR="00B37F7D" w:rsidRPr="007C7EC4">
        <w:rPr>
          <w:rFonts w:hAnsi="標楷體"/>
          <w:szCs w:val="32"/>
        </w:rPr>
        <w:t>IUCN倡議</w:t>
      </w:r>
      <w:r w:rsidR="00867514">
        <w:rPr>
          <w:rFonts w:hAnsi="標楷體" w:hint="eastAsia"/>
          <w:szCs w:val="32"/>
        </w:rPr>
        <w:t>於</w:t>
      </w:r>
      <w:r w:rsidR="00B37F7D" w:rsidRPr="007C7EC4">
        <w:rPr>
          <w:rFonts w:hAnsi="標楷體"/>
          <w:szCs w:val="32"/>
        </w:rPr>
        <w:t>保護區治理中落實「權利為本</w:t>
      </w:r>
      <w:r w:rsidR="00B37F7D" w:rsidRPr="007C7EC4">
        <w:rPr>
          <w:rFonts w:hAnsi="標楷體" w:hint="eastAsia"/>
          <w:szCs w:val="32"/>
        </w:rPr>
        <w:t>之</w:t>
      </w:r>
      <w:r w:rsidR="00B37F7D" w:rsidRPr="007C7EC4">
        <w:rPr>
          <w:rFonts w:hAnsi="標楷體"/>
          <w:szCs w:val="32"/>
        </w:rPr>
        <w:t>保育原則</w:t>
      </w:r>
      <w:r w:rsidR="00B37F7D" w:rsidRPr="007C7EC4">
        <w:rPr>
          <w:rFonts w:hAnsi="標楷體" w:hint="eastAsia"/>
          <w:szCs w:val="32"/>
        </w:rPr>
        <w:t>」</w:t>
      </w:r>
      <w:r w:rsidR="00B37F7D" w:rsidRPr="007C7EC4">
        <w:rPr>
          <w:rFonts w:hAnsi="標楷體"/>
          <w:szCs w:val="32"/>
        </w:rPr>
        <w:t>，強調應透過制度</w:t>
      </w:r>
      <w:r w:rsidR="00A864F4">
        <w:rPr>
          <w:rFonts w:hAnsi="標楷體" w:hint="eastAsia"/>
          <w:szCs w:val="32"/>
        </w:rPr>
        <w:t>建立</w:t>
      </w:r>
      <w:r w:rsidR="00B37F7D" w:rsidRPr="007C7EC4">
        <w:rPr>
          <w:rFonts w:hAnsi="標楷體"/>
          <w:szCs w:val="32"/>
        </w:rPr>
        <w:t>利益共享機制，確保地方社群從保育與發展中獲得公平回報</w:t>
      </w:r>
      <w:r w:rsidR="00A864F4">
        <w:rPr>
          <w:rFonts w:hAnsi="標楷體" w:hint="eastAsia"/>
          <w:szCs w:val="32"/>
        </w:rPr>
        <w:t>。</w:t>
      </w:r>
      <w:r w:rsidR="00B37F7D" w:rsidRPr="007C7EC4">
        <w:rPr>
          <w:rFonts w:hAnsi="標楷體"/>
          <w:szCs w:val="32"/>
        </w:rPr>
        <w:t>此一趨勢與</w:t>
      </w:r>
      <w:r w:rsidR="00B37F7D" w:rsidRPr="007C7EC4">
        <w:rPr>
          <w:rFonts w:hAnsi="標楷體" w:hint="eastAsia"/>
          <w:szCs w:val="32"/>
        </w:rPr>
        <w:t>「</w:t>
      </w:r>
      <w:r w:rsidR="00B37F7D" w:rsidRPr="007C7EC4">
        <w:rPr>
          <w:rFonts w:hAnsi="標楷體"/>
          <w:szCs w:val="32"/>
        </w:rPr>
        <w:t>2030永續發</w:t>
      </w:r>
      <w:r w:rsidR="00B37F7D" w:rsidRPr="007C7EC4">
        <w:rPr>
          <w:rFonts w:hAnsi="標楷體" w:hint="eastAsia"/>
          <w:szCs w:val="32"/>
        </w:rPr>
        <w:t>展目標」</w:t>
      </w:r>
      <w:r w:rsidR="00C96EBE" w:rsidRPr="007C7EC4">
        <w:rPr>
          <w:rFonts w:hAnsi="標楷體" w:hint="eastAsia"/>
          <w:szCs w:val="32"/>
        </w:rPr>
        <w:t>(</w:t>
      </w:r>
      <w:r w:rsidR="00B37F7D" w:rsidRPr="007C7EC4">
        <w:rPr>
          <w:rFonts w:hAnsi="標楷體"/>
          <w:szCs w:val="32"/>
        </w:rPr>
        <w:t>SDGs</w:t>
      </w:r>
      <w:r w:rsidR="00C96EBE" w:rsidRPr="007C7EC4">
        <w:rPr>
          <w:rFonts w:hAnsi="標楷體"/>
          <w:szCs w:val="32"/>
        </w:rPr>
        <w:t>)</w:t>
      </w:r>
      <w:r w:rsidR="00B37F7D" w:rsidRPr="007C7EC4">
        <w:rPr>
          <w:rFonts w:hAnsi="標楷體"/>
          <w:szCs w:val="32"/>
        </w:rPr>
        <w:t>中所強調</w:t>
      </w:r>
      <w:r w:rsidR="00B37F7D" w:rsidRPr="007C7EC4">
        <w:rPr>
          <w:rFonts w:hAnsi="標楷體" w:hint="eastAsia"/>
          <w:szCs w:val="32"/>
        </w:rPr>
        <w:t>之</w:t>
      </w:r>
      <w:r w:rsidR="00B37F7D" w:rsidRPr="007C7EC4">
        <w:rPr>
          <w:rFonts w:hAnsi="標楷體"/>
          <w:szCs w:val="32"/>
        </w:rPr>
        <w:t>社會包容、經濟公平與環境永續密切呼應。</w:t>
      </w:r>
      <w:bookmarkStart w:id="98" w:name="_Hlk202961657"/>
      <w:r w:rsidR="00B37F7D" w:rsidRPr="007C7EC4">
        <w:rPr>
          <w:rFonts w:hAnsi="標楷體" w:hint="eastAsia"/>
          <w:szCs w:val="32"/>
        </w:rPr>
        <w:t>爰此</w:t>
      </w:r>
      <w:r w:rsidR="00B37F7D" w:rsidRPr="007C7EC4">
        <w:rPr>
          <w:rFonts w:hAnsi="標楷體"/>
          <w:szCs w:val="32"/>
        </w:rPr>
        <w:t>，我國</w:t>
      </w:r>
      <w:r w:rsidR="00B37F7D" w:rsidRPr="007C7EC4">
        <w:rPr>
          <w:rFonts w:hAnsi="標楷體" w:hint="eastAsia"/>
          <w:szCs w:val="32"/>
        </w:rPr>
        <w:t>於</w:t>
      </w:r>
      <w:r w:rsidR="00B37F7D" w:rsidRPr="007C7EC4">
        <w:rPr>
          <w:rFonts w:hAnsi="標楷體"/>
          <w:szCs w:val="32"/>
        </w:rPr>
        <w:t>推動國家公園</w:t>
      </w:r>
      <w:r w:rsidR="00B37F7D" w:rsidRPr="007C7EC4">
        <w:rPr>
          <w:rFonts w:hAnsi="標楷體" w:hint="eastAsia"/>
          <w:szCs w:val="32"/>
        </w:rPr>
        <w:t>共管機制</w:t>
      </w:r>
      <w:r w:rsidR="00B37F7D" w:rsidRPr="007C7EC4">
        <w:rPr>
          <w:rFonts w:hAnsi="標楷體"/>
          <w:szCs w:val="32"/>
        </w:rPr>
        <w:t>時，</w:t>
      </w:r>
      <w:r w:rsidR="00B37F7D" w:rsidRPr="007C7EC4">
        <w:rPr>
          <w:rFonts w:hAnsi="標楷體" w:hint="eastAsia"/>
          <w:szCs w:val="32"/>
        </w:rPr>
        <w:t>建議評估</w:t>
      </w:r>
      <w:r w:rsidR="00B37F7D" w:rsidRPr="007C7EC4">
        <w:rPr>
          <w:rFonts w:hAnsi="標楷體"/>
          <w:szCs w:val="32"/>
        </w:rPr>
        <w:t>建構遊憩收入分潤、生態旅遊經營參與、傳統資源永續使用授權</w:t>
      </w:r>
      <w:r w:rsidR="00B37F7D" w:rsidRPr="007C7EC4">
        <w:rPr>
          <w:rFonts w:hAnsi="標楷體" w:hint="eastAsia"/>
          <w:szCs w:val="32"/>
        </w:rPr>
        <w:t>，以</w:t>
      </w:r>
      <w:r w:rsidR="00B37F7D" w:rsidRPr="007C7EC4">
        <w:rPr>
          <w:rFonts w:hAnsi="標楷體"/>
          <w:szCs w:val="32"/>
        </w:rPr>
        <w:t>及社區產業扶植等多元</w:t>
      </w:r>
      <w:r w:rsidR="00B37F7D" w:rsidRPr="007C7EC4">
        <w:rPr>
          <w:rFonts w:hAnsi="標楷體" w:hint="eastAsia"/>
          <w:szCs w:val="32"/>
        </w:rPr>
        <w:t>之</w:t>
      </w:r>
      <w:r w:rsidR="00B37F7D" w:rsidRPr="007C7EC4">
        <w:rPr>
          <w:rFonts w:hAnsi="標楷體"/>
          <w:szCs w:val="32"/>
        </w:rPr>
        <w:t>利益共享與資源回饋機制</w:t>
      </w:r>
      <w:r w:rsidR="00963B00" w:rsidRPr="007C7EC4">
        <w:rPr>
          <w:rFonts w:hAnsi="標楷體" w:hint="eastAsia"/>
          <w:szCs w:val="32"/>
        </w:rPr>
        <w:t>；亦可透過在地培力強化聚焦於保育、解說、資源管理與空間規劃等核心面向，提供系統化的專業訓練與多元知識培養，</w:t>
      </w:r>
      <w:r w:rsidRPr="007C7EC4">
        <w:rPr>
          <w:rFonts w:hAnsi="標楷體" w:hint="eastAsia"/>
          <w:szCs w:val="32"/>
        </w:rPr>
        <w:t>發展部落社區生態旅遊，多元</w:t>
      </w:r>
      <w:r w:rsidR="00963B00" w:rsidRPr="007C7EC4">
        <w:rPr>
          <w:rFonts w:hAnsi="標楷體" w:hint="eastAsia"/>
          <w:szCs w:val="32"/>
        </w:rPr>
        <w:t>擴展原住民族與在地居民</w:t>
      </w:r>
      <w:r w:rsidR="005D317E" w:rsidRPr="007C7EC4">
        <w:rPr>
          <w:rFonts w:hAnsi="標楷體" w:hint="eastAsia"/>
          <w:szCs w:val="32"/>
        </w:rPr>
        <w:t>的工作機會</w:t>
      </w:r>
      <w:r w:rsidRPr="007C7EC4">
        <w:rPr>
          <w:rFonts w:hAnsi="標楷體" w:hint="eastAsia"/>
          <w:szCs w:val="32"/>
        </w:rPr>
        <w:t>(</w:t>
      </w:r>
      <w:r w:rsidR="005D317E" w:rsidRPr="007C7EC4">
        <w:rPr>
          <w:rFonts w:hAnsi="標楷體" w:hint="eastAsia"/>
          <w:szCs w:val="32"/>
        </w:rPr>
        <w:t>如</w:t>
      </w:r>
      <w:r w:rsidRPr="007C7EC4">
        <w:rPr>
          <w:rFonts w:hAnsi="標楷體" w:hint="eastAsia"/>
          <w:szCs w:val="32"/>
        </w:rPr>
        <w:t>部落解說員、</w:t>
      </w:r>
      <w:r w:rsidR="005D317E" w:rsidRPr="007C7EC4">
        <w:rPr>
          <w:rFonts w:hAnsi="標楷體" w:hint="eastAsia"/>
          <w:szCs w:val="32"/>
        </w:rPr>
        <w:t>登山嚮導</w:t>
      </w:r>
      <w:r w:rsidRPr="007C7EC4">
        <w:rPr>
          <w:rFonts w:hAnsi="標楷體" w:hint="eastAsia"/>
          <w:szCs w:val="32"/>
        </w:rPr>
        <w:t>員等</w:t>
      </w:r>
      <w:r w:rsidR="005D317E" w:rsidRPr="007C7EC4">
        <w:rPr>
          <w:rFonts w:hAnsi="標楷體" w:hint="eastAsia"/>
          <w:szCs w:val="32"/>
        </w:rPr>
        <w:t>)，使在地的利害關係人能從國家公園中獲益</w:t>
      </w:r>
      <w:r w:rsidR="00963B00" w:rsidRPr="007C7EC4">
        <w:rPr>
          <w:rFonts w:hAnsi="標楷體" w:hint="eastAsia"/>
          <w:szCs w:val="32"/>
        </w:rPr>
        <w:t>，</w:t>
      </w:r>
      <w:r w:rsidR="005D317E" w:rsidRPr="007C7EC4">
        <w:rPr>
          <w:rFonts w:hAnsi="標楷體" w:hint="eastAsia"/>
          <w:szCs w:val="32"/>
        </w:rPr>
        <w:t>進一步</w:t>
      </w:r>
      <w:r w:rsidR="00963B00" w:rsidRPr="007C7EC4">
        <w:rPr>
          <w:rFonts w:hAnsi="標楷體" w:hint="eastAsia"/>
          <w:szCs w:val="32"/>
        </w:rPr>
        <w:t>推動建立以社區為本的治理文化與知識傳承機制，為永續保育奠定堅實基礎。</w:t>
      </w:r>
      <w:bookmarkEnd w:id="96"/>
      <w:bookmarkEnd w:id="97"/>
    </w:p>
    <w:p w14:paraId="2802645E" w14:textId="77777777" w:rsidR="001D6E55" w:rsidRPr="007C7EC4" w:rsidRDefault="001D6E55" w:rsidP="005C1729">
      <w:pPr>
        <w:pStyle w:val="2"/>
        <w:numPr>
          <w:ilvl w:val="2"/>
          <w:numId w:val="1"/>
        </w:numPr>
        <w:kinsoku/>
        <w:overflowPunct w:val="0"/>
        <w:autoSpaceDE w:val="0"/>
        <w:autoSpaceDN w:val="0"/>
        <w:rPr>
          <w:rFonts w:hAnsi="標楷體"/>
          <w:szCs w:val="32"/>
        </w:rPr>
      </w:pPr>
      <w:bookmarkStart w:id="99" w:name="_Toc203996839"/>
      <w:bookmarkStart w:id="100" w:name="_Toc205384590"/>
      <w:bookmarkEnd w:id="98"/>
      <w:r w:rsidRPr="007C7EC4">
        <w:rPr>
          <w:rFonts w:hAnsi="標楷體" w:hint="eastAsia"/>
          <w:szCs w:val="32"/>
        </w:rPr>
        <w:t>綜上，</w:t>
      </w:r>
      <w:bookmarkEnd w:id="99"/>
      <w:r w:rsidR="00896C8D" w:rsidRPr="00896C8D">
        <w:rPr>
          <w:rFonts w:hAnsi="標楷體" w:hint="eastAsia"/>
          <w:szCs w:val="32"/>
        </w:rPr>
        <w:t>由於國家公園範圍與原住民族傳統領域多有重疊，過去時有衝突。為</w:t>
      </w:r>
      <w:r w:rsidR="00FB3A37">
        <w:rPr>
          <w:rFonts w:hAnsi="標楷體" w:hint="eastAsia"/>
          <w:szCs w:val="32"/>
        </w:rPr>
        <w:t>尊重原住民族</w:t>
      </w:r>
      <w:r w:rsidR="005E6C29">
        <w:rPr>
          <w:rFonts w:hAnsi="標楷體" w:hint="eastAsia"/>
          <w:szCs w:val="32"/>
        </w:rPr>
        <w:t>土地及自然資源權利，並</w:t>
      </w:r>
      <w:r w:rsidR="00896C8D" w:rsidRPr="00896C8D">
        <w:rPr>
          <w:rFonts w:hAnsi="標楷體" w:hint="eastAsia"/>
          <w:szCs w:val="32"/>
        </w:rPr>
        <w:t>緩和國家公園與原住民族之緊張關係，政府雖</w:t>
      </w:r>
      <w:r w:rsidR="005E6C29">
        <w:rPr>
          <w:rFonts w:hAnsi="標楷體" w:hint="eastAsia"/>
          <w:szCs w:val="32"/>
        </w:rPr>
        <w:t>欲</w:t>
      </w:r>
      <w:r w:rsidR="00896C8D" w:rsidRPr="00896C8D">
        <w:rPr>
          <w:rFonts w:hAnsi="標楷體" w:hint="eastAsia"/>
          <w:szCs w:val="32"/>
        </w:rPr>
        <w:t>修法</w:t>
      </w:r>
      <w:r w:rsidR="005E6C29">
        <w:rPr>
          <w:rFonts w:hAnsi="標楷體" w:hint="eastAsia"/>
          <w:szCs w:val="32"/>
        </w:rPr>
        <w:t>明定</w:t>
      </w:r>
      <w:r w:rsidR="00896C8D" w:rsidRPr="00896C8D">
        <w:rPr>
          <w:rFonts w:hAnsi="標楷體" w:hint="eastAsia"/>
          <w:szCs w:val="32"/>
        </w:rPr>
        <w:t>原住民</w:t>
      </w:r>
      <w:r w:rsidR="005E6C29">
        <w:rPr>
          <w:rFonts w:hAnsi="標楷體" w:hint="eastAsia"/>
          <w:szCs w:val="32"/>
        </w:rPr>
        <w:t>族</w:t>
      </w:r>
      <w:r w:rsidR="00896C8D" w:rsidRPr="00896C8D">
        <w:rPr>
          <w:rFonts w:hAnsi="標楷體" w:hint="eastAsia"/>
          <w:szCs w:val="32"/>
        </w:rPr>
        <w:t>得</w:t>
      </w:r>
      <w:r w:rsidR="005E6C29">
        <w:rPr>
          <w:rFonts w:hAnsi="標楷體" w:hint="eastAsia"/>
          <w:szCs w:val="32"/>
        </w:rPr>
        <w:t>經許可</w:t>
      </w:r>
      <w:r w:rsidR="00896C8D" w:rsidRPr="00896C8D">
        <w:rPr>
          <w:rFonts w:hAnsi="標楷體" w:hint="eastAsia"/>
          <w:szCs w:val="32"/>
        </w:rPr>
        <w:t>於國家公園內</w:t>
      </w:r>
      <w:r w:rsidR="005E6C29">
        <w:rPr>
          <w:rFonts w:hAnsi="標楷體" w:hint="eastAsia"/>
          <w:szCs w:val="32"/>
        </w:rPr>
        <w:t>從事非營利獵捕及採集</w:t>
      </w:r>
      <w:r w:rsidR="00896C8D" w:rsidRPr="00896C8D">
        <w:rPr>
          <w:rFonts w:hAnsi="標楷體" w:hint="eastAsia"/>
          <w:szCs w:val="32"/>
        </w:rPr>
        <w:t>，</w:t>
      </w:r>
      <w:r w:rsidR="005E6C29">
        <w:rPr>
          <w:rFonts w:hAnsi="標楷體" w:hint="eastAsia"/>
          <w:szCs w:val="32"/>
        </w:rPr>
        <w:t>然相關社會溝通與法制化作業仍非</w:t>
      </w:r>
      <w:r w:rsidR="005E6C29" w:rsidRPr="005E6C29">
        <w:rPr>
          <w:rFonts w:hAnsi="標楷體" w:hint="eastAsia"/>
          <w:szCs w:val="32"/>
        </w:rPr>
        <w:t>一蹴可幾</w:t>
      </w:r>
      <w:r w:rsidR="005E6C29">
        <w:rPr>
          <w:rFonts w:hAnsi="標楷體" w:hint="eastAsia"/>
          <w:szCs w:val="32"/>
        </w:rPr>
        <w:t>；現行</w:t>
      </w:r>
      <w:r w:rsidR="00896C8D" w:rsidRPr="00896C8D">
        <w:rPr>
          <w:rFonts w:hAnsi="標楷體" w:hint="eastAsia"/>
          <w:szCs w:val="32"/>
        </w:rPr>
        <w:t>共管機制，</w:t>
      </w:r>
      <w:r w:rsidR="005E6C29">
        <w:rPr>
          <w:rFonts w:hAnsi="標楷體" w:hint="eastAsia"/>
          <w:szCs w:val="32"/>
        </w:rPr>
        <w:t>亦遭</w:t>
      </w:r>
      <w:r w:rsidR="0000607C">
        <w:rPr>
          <w:rFonts w:hAnsi="標楷體" w:hint="eastAsia"/>
          <w:szCs w:val="32"/>
        </w:rPr>
        <w:t>評</w:t>
      </w:r>
      <w:r w:rsidR="00896C8D" w:rsidRPr="00896C8D">
        <w:rPr>
          <w:rFonts w:hAnsi="標楷體" w:hint="eastAsia"/>
          <w:szCs w:val="32"/>
        </w:rPr>
        <w:t>流於形式。國家公園</w:t>
      </w:r>
      <w:r w:rsidR="005E6C29">
        <w:rPr>
          <w:rFonts w:hAnsi="標楷體" w:hint="eastAsia"/>
          <w:szCs w:val="32"/>
        </w:rPr>
        <w:t>允</w:t>
      </w:r>
      <w:r w:rsidR="00896C8D" w:rsidRPr="00896C8D">
        <w:rPr>
          <w:rFonts w:hAnsi="標楷體" w:hint="eastAsia"/>
          <w:szCs w:val="32"/>
        </w:rPr>
        <w:t>應尊重</w:t>
      </w:r>
      <w:r w:rsidR="005E6C29">
        <w:rPr>
          <w:rFonts w:hAnsi="標楷體" w:hint="eastAsia"/>
          <w:szCs w:val="32"/>
        </w:rPr>
        <w:t>原住民族</w:t>
      </w:r>
      <w:r w:rsidR="00896C8D" w:rsidRPr="00896C8D">
        <w:rPr>
          <w:rFonts w:hAnsi="標楷體" w:hint="eastAsia"/>
          <w:szCs w:val="32"/>
        </w:rPr>
        <w:t>權益與在地知識，擴大原住民族參與國家公園決策之空間，建構利益共享與資源回饋的在地培力機制，以落實與原住民族共管共榮的國家公園治理新典範</w:t>
      </w:r>
      <w:r w:rsidR="00896C8D">
        <w:rPr>
          <w:rFonts w:hAnsi="標楷體" w:hint="eastAsia"/>
          <w:szCs w:val="32"/>
        </w:rPr>
        <w:t>。</w:t>
      </w:r>
      <w:bookmarkEnd w:id="100"/>
    </w:p>
    <w:p w14:paraId="7ED13A18" w14:textId="77777777" w:rsidR="00411CAD" w:rsidRPr="007C7EC4" w:rsidRDefault="0064297E" w:rsidP="005C1729">
      <w:pPr>
        <w:pStyle w:val="2"/>
        <w:kinsoku/>
        <w:overflowPunct w:val="0"/>
        <w:ind w:left="1022"/>
        <w:rPr>
          <w:rFonts w:hAnsi="標楷體"/>
          <w:b/>
          <w:bCs w:val="0"/>
          <w:szCs w:val="36"/>
        </w:rPr>
      </w:pPr>
      <w:bookmarkStart w:id="101" w:name="_Toc205384591"/>
      <w:r w:rsidRPr="007C7EC4">
        <w:rPr>
          <w:rFonts w:hAnsi="標楷體" w:hint="eastAsia"/>
          <w:b/>
          <w:bCs w:val="0"/>
          <w:szCs w:val="36"/>
        </w:rPr>
        <w:t>面對全球</w:t>
      </w:r>
      <w:r w:rsidR="00A864F4">
        <w:rPr>
          <w:rFonts w:hAnsi="標楷體" w:hint="eastAsia"/>
          <w:b/>
          <w:bCs w:val="0"/>
          <w:szCs w:val="36"/>
        </w:rPr>
        <w:t>極端</w:t>
      </w:r>
      <w:r w:rsidRPr="007C7EC4">
        <w:rPr>
          <w:rFonts w:hAnsi="標楷體" w:hint="eastAsia"/>
          <w:b/>
          <w:bCs w:val="0"/>
          <w:szCs w:val="36"/>
        </w:rPr>
        <w:t>氣候危機與淨零轉型浪潮，國家公園具備生態保育、碳匯維護與氣候調適等多重功能，</w:t>
      </w:r>
      <w:r w:rsidR="00A864F4">
        <w:rPr>
          <w:rFonts w:hAnsi="標楷體" w:hint="eastAsia"/>
          <w:b/>
          <w:bCs w:val="0"/>
          <w:szCs w:val="36"/>
        </w:rPr>
        <w:t>國家</w:t>
      </w:r>
      <w:r w:rsidR="00A864F4">
        <w:rPr>
          <w:rFonts w:hAnsi="標楷體" w:hint="eastAsia"/>
          <w:b/>
          <w:bCs w:val="0"/>
          <w:szCs w:val="36"/>
        </w:rPr>
        <w:lastRenderedPageBreak/>
        <w:t>公園署暨所屬管理處，允應</w:t>
      </w:r>
      <w:r w:rsidRPr="007C7EC4">
        <w:rPr>
          <w:rFonts w:hAnsi="標楷體" w:hint="eastAsia"/>
          <w:b/>
          <w:bCs w:val="0"/>
          <w:szCs w:val="36"/>
        </w:rPr>
        <w:t>積極配合政府減碳政策與行動計畫，加速推動</w:t>
      </w:r>
      <w:r w:rsidR="00A864F4">
        <w:rPr>
          <w:rFonts w:hAnsi="標楷體" w:hint="eastAsia"/>
          <w:b/>
          <w:bCs w:val="0"/>
          <w:szCs w:val="36"/>
        </w:rPr>
        <w:t>碳</w:t>
      </w:r>
      <w:r w:rsidRPr="007C7EC4">
        <w:rPr>
          <w:rFonts w:hAnsi="標楷體" w:hint="eastAsia"/>
          <w:b/>
          <w:bCs w:val="0"/>
          <w:szCs w:val="36"/>
        </w:rPr>
        <w:t>盤查</w:t>
      </w:r>
      <w:r w:rsidR="00A864F4">
        <w:rPr>
          <w:rFonts w:hAnsi="標楷體" w:hint="eastAsia"/>
          <w:b/>
          <w:bCs w:val="0"/>
          <w:szCs w:val="36"/>
        </w:rPr>
        <w:t>並</w:t>
      </w:r>
      <w:r w:rsidRPr="007C7EC4">
        <w:rPr>
          <w:rFonts w:hAnsi="標楷體" w:hint="eastAsia"/>
          <w:b/>
          <w:bCs w:val="0"/>
          <w:szCs w:val="36"/>
        </w:rPr>
        <w:t>強化自然碳匯跨域治理，發揮示範效</w:t>
      </w:r>
      <w:r w:rsidR="00170819" w:rsidRPr="007C7EC4">
        <w:rPr>
          <w:rFonts w:hAnsi="標楷體" w:hint="eastAsia"/>
          <w:b/>
          <w:bCs w:val="0"/>
          <w:szCs w:val="36"/>
        </w:rPr>
        <w:t>果</w:t>
      </w:r>
      <w:r w:rsidRPr="007C7EC4">
        <w:rPr>
          <w:rFonts w:hAnsi="標楷體" w:hint="eastAsia"/>
          <w:b/>
          <w:bCs w:val="0"/>
          <w:szCs w:val="36"/>
        </w:rPr>
        <w:t>。</w:t>
      </w:r>
      <w:r w:rsidR="00681DC8" w:rsidRPr="007C7EC4">
        <w:rPr>
          <w:rFonts w:hAnsi="標楷體" w:hint="eastAsia"/>
          <w:b/>
          <w:bCs w:val="0"/>
          <w:szCs w:val="36"/>
        </w:rPr>
        <w:t>行政院</w:t>
      </w:r>
      <w:r w:rsidR="00170819" w:rsidRPr="007C7EC4">
        <w:rPr>
          <w:rFonts w:hAnsi="標楷體" w:hint="eastAsia"/>
          <w:b/>
          <w:bCs w:val="0"/>
          <w:szCs w:val="36"/>
        </w:rPr>
        <w:t>亦應</w:t>
      </w:r>
      <w:r w:rsidR="00A864F4">
        <w:rPr>
          <w:rFonts w:hAnsi="標楷體" w:hint="eastAsia"/>
          <w:b/>
          <w:bCs w:val="0"/>
          <w:szCs w:val="36"/>
        </w:rPr>
        <w:t>整合各部會自然碳匯資源，</w:t>
      </w:r>
      <w:r w:rsidR="00681DC8" w:rsidRPr="007C7EC4">
        <w:rPr>
          <w:rFonts w:hAnsi="標楷體"/>
          <w:b/>
          <w:bCs w:val="0"/>
          <w:szCs w:val="36"/>
        </w:rPr>
        <w:t>建立</w:t>
      </w:r>
      <w:r w:rsidR="00170819" w:rsidRPr="007C7EC4">
        <w:rPr>
          <w:rFonts w:hAnsi="標楷體"/>
          <w:b/>
          <w:bCs w:val="0"/>
          <w:szCs w:val="36"/>
        </w:rPr>
        <w:t>跨部會協作機制</w:t>
      </w:r>
      <w:r w:rsidR="00170819" w:rsidRPr="007C7EC4">
        <w:rPr>
          <w:rFonts w:hAnsi="標楷體" w:hint="eastAsia"/>
          <w:b/>
          <w:bCs w:val="0"/>
          <w:szCs w:val="36"/>
        </w:rPr>
        <w:t>，以及</w:t>
      </w:r>
      <w:r w:rsidR="00681DC8" w:rsidRPr="007C7EC4">
        <w:rPr>
          <w:rFonts w:hAnsi="標楷體"/>
          <w:b/>
          <w:bCs w:val="0"/>
          <w:szCs w:val="36"/>
        </w:rPr>
        <w:t>協助</w:t>
      </w:r>
      <w:r w:rsidR="00170819" w:rsidRPr="007C7EC4">
        <w:rPr>
          <w:rFonts w:hAnsi="標楷體"/>
          <w:b/>
          <w:bCs w:val="0"/>
          <w:szCs w:val="36"/>
        </w:rPr>
        <w:t>推動地方協力治理的自然碳匯架構</w:t>
      </w:r>
      <w:r w:rsidR="00170819" w:rsidRPr="007C7EC4">
        <w:rPr>
          <w:rFonts w:hAnsi="標楷體" w:hint="eastAsia"/>
          <w:b/>
          <w:bCs w:val="0"/>
          <w:szCs w:val="36"/>
        </w:rPr>
        <w:t>，進一步形塑臺灣因應氣候變遷的韌性基石與永續</w:t>
      </w:r>
      <w:r w:rsidR="00093EBC" w:rsidRPr="007C7EC4">
        <w:rPr>
          <w:rFonts w:hAnsi="標楷體" w:hint="eastAsia"/>
          <w:b/>
          <w:bCs w:val="0"/>
          <w:szCs w:val="36"/>
        </w:rPr>
        <w:t>發展</w:t>
      </w:r>
      <w:r w:rsidR="00170819" w:rsidRPr="007C7EC4">
        <w:rPr>
          <w:rFonts w:hAnsi="標楷體" w:hint="eastAsia"/>
          <w:b/>
          <w:bCs w:val="0"/>
          <w:szCs w:val="36"/>
        </w:rPr>
        <w:t>。</w:t>
      </w:r>
      <w:bookmarkEnd w:id="101"/>
    </w:p>
    <w:p w14:paraId="3BAEA3A7" w14:textId="77777777" w:rsidR="00F835DF" w:rsidRPr="007C7EC4" w:rsidRDefault="00F835DF" w:rsidP="005C1729">
      <w:pPr>
        <w:pStyle w:val="2"/>
        <w:numPr>
          <w:ilvl w:val="2"/>
          <w:numId w:val="1"/>
        </w:numPr>
        <w:kinsoku/>
        <w:overflowPunct w:val="0"/>
        <w:autoSpaceDE w:val="0"/>
        <w:autoSpaceDN w:val="0"/>
        <w:rPr>
          <w:rFonts w:hAnsi="標楷體"/>
          <w:b/>
          <w:bCs w:val="0"/>
          <w:szCs w:val="36"/>
        </w:rPr>
      </w:pPr>
      <w:bookmarkStart w:id="102" w:name="_Toc203996841"/>
      <w:bookmarkStart w:id="103" w:name="_Toc205384592"/>
      <w:r w:rsidRPr="007C7EC4">
        <w:rPr>
          <w:rFonts w:hAnsi="標楷體"/>
          <w:szCs w:val="32"/>
        </w:rPr>
        <w:t>自</w:t>
      </w:r>
      <w:r w:rsidR="007E65C3" w:rsidRPr="007C7EC4">
        <w:rPr>
          <w:rFonts w:hAnsi="標楷體" w:hint="eastAsia"/>
          <w:szCs w:val="32"/>
        </w:rPr>
        <w:t>第2次工業革命</w:t>
      </w:r>
      <w:r w:rsidRPr="007C7EC4">
        <w:rPr>
          <w:rFonts w:hAnsi="標楷體"/>
          <w:szCs w:val="32"/>
        </w:rPr>
        <w:t>以來，全球地表溫度急遽上升，</w:t>
      </w:r>
      <w:r w:rsidRPr="007C7EC4">
        <w:rPr>
          <w:rFonts w:hAnsi="標楷體" w:hint="eastAsia"/>
          <w:szCs w:val="32"/>
        </w:rPr>
        <w:t>112</w:t>
      </w:r>
      <w:r w:rsidRPr="007C7EC4">
        <w:rPr>
          <w:rFonts w:hAnsi="標楷體"/>
          <w:szCs w:val="32"/>
        </w:rPr>
        <w:t>年更是</w:t>
      </w:r>
      <w:r w:rsidR="007E65C3" w:rsidRPr="007C7EC4">
        <w:rPr>
          <w:rFonts w:hAnsi="標楷體" w:hint="eastAsia"/>
          <w:szCs w:val="32"/>
        </w:rPr>
        <w:t>打破</w:t>
      </w:r>
      <w:r w:rsidRPr="007C7EC4">
        <w:rPr>
          <w:rFonts w:hAnsi="標楷體"/>
          <w:szCs w:val="32"/>
        </w:rPr>
        <w:t>全球平均氣溫最高</w:t>
      </w:r>
      <w:r w:rsidR="007E65C3" w:rsidRPr="007C7EC4">
        <w:rPr>
          <w:rFonts w:hAnsi="標楷體"/>
          <w:szCs w:val="32"/>
        </w:rPr>
        <w:t>紀錄</w:t>
      </w:r>
      <w:r w:rsidRPr="007C7EC4">
        <w:rPr>
          <w:rFonts w:hAnsi="標楷體"/>
          <w:szCs w:val="32"/>
        </w:rPr>
        <w:t>。</w:t>
      </w:r>
      <w:r w:rsidRPr="007C7EC4">
        <w:rPr>
          <w:rFonts w:hAnsi="標楷體" w:hint="eastAsia"/>
          <w:szCs w:val="32"/>
        </w:rPr>
        <w:t>全球</w:t>
      </w:r>
      <w:r w:rsidRPr="007C7EC4">
        <w:rPr>
          <w:rFonts w:hAnsi="標楷體"/>
          <w:szCs w:val="32"/>
        </w:rPr>
        <w:t>暖化導致極端氣候加劇，複合極端事件</w:t>
      </w:r>
      <w:r w:rsidR="007E65C3" w:rsidRPr="007C7EC4">
        <w:rPr>
          <w:rFonts w:hAnsi="標楷體" w:hint="eastAsia"/>
          <w:szCs w:val="32"/>
        </w:rPr>
        <w:t>與災害</w:t>
      </w:r>
      <w:r w:rsidRPr="007C7EC4">
        <w:rPr>
          <w:rFonts w:hAnsi="標楷體"/>
          <w:szCs w:val="32"/>
        </w:rPr>
        <w:t>日益頻繁。</w:t>
      </w:r>
      <w:r w:rsidRPr="007C7EC4">
        <w:rPr>
          <w:rFonts w:hAnsi="標楷體" w:hint="eastAsia"/>
          <w:szCs w:val="32"/>
        </w:rPr>
        <w:t>有</w:t>
      </w:r>
      <w:r w:rsidR="00A9146F">
        <w:rPr>
          <w:rFonts w:hAnsi="標楷體" w:hint="eastAsia"/>
          <w:szCs w:val="32"/>
        </w:rPr>
        <w:t>鑑於</w:t>
      </w:r>
      <w:r w:rsidRPr="007C7EC4">
        <w:rPr>
          <w:rFonts w:hAnsi="標楷體" w:hint="eastAsia"/>
          <w:szCs w:val="32"/>
        </w:rPr>
        <w:t>此，</w:t>
      </w:r>
      <w:r w:rsidRPr="007C7EC4">
        <w:rPr>
          <w:rFonts w:hAnsi="標楷體"/>
          <w:szCs w:val="32"/>
        </w:rPr>
        <w:t>淨零減碳</w:t>
      </w:r>
      <w:r w:rsidRPr="007C7EC4">
        <w:rPr>
          <w:rFonts w:hAnsi="標楷體" w:hint="eastAsia"/>
          <w:szCs w:val="32"/>
        </w:rPr>
        <w:t>成為</w:t>
      </w:r>
      <w:r w:rsidRPr="007C7EC4">
        <w:rPr>
          <w:rFonts w:hAnsi="標楷體"/>
          <w:szCs w:val="32"/>
        </w:rPr>
        <w:t>全球趨勢</w:t>
      </w:r>
      <w:r w:rsidR="007E65C3" w:rsidRPr="007C7EC4">
        <w:rPr>
          <w:rFonts w:hAnsi="標楷體" w:hint="eastAsia"/>
          <w:szCs w:val="32"/>
        </w:rPr>
        <w:t>與環境解方</w:t>
      </w:r>
      <w:r w:rsidRPr="007C7EC4">
        <w:rPr>
          <w:rFonts w:hAnsi="標楷體" w:hint="eastAsia"/>
          <w:szCs w:val="32"/>
        </w:rPr>
        <w:t>，</w:t>
      </w:r>
      <w:r w:rsidRPr="007C7EC4">
        <w:rPr>
          <w:rFonts w:hAnsi="標楷體"/>
          <w:szCs w:val="32"/>
        </w:rPr>
        <w:t>為達成巴黎協定要求，截至</w:t>
      </w:r>
      <w:r w:rsidR="00B34090">
        <w:rPr>
          <w:rFonts w:hAnsi="標楷體"/>
          <w:szCs w:val="32"/>
        </w:rPr>
        <w:t>114</w:t>
      </w:r>
      <w:r w:rsidRPr="007C7EC4">
        <w:rPr>
          <w:rFonts w:hAnsi="標楷體"/>
          <w:szCs w:val="32"/>
        </w:rPr>
        <w:t>年</w:t>
      </w:r>
      <w:r w:rsidR="00B34090">
        <w:rPr>
          <w:rFonts w:hAnsi="標楷體" w:hint="eastAsia"/>
          <w:szCs w:val="32"/>
        </w:rPr>
        <w:t>7月</w:t>
      </w:r>
      <w:r w:rsidRPr="007C7EC4">
        <w:rPr>
          <w:rFonts w:hAnsi="標楷體"/>
          <w:szCs w:val="32"/>
        </w:rPr>
        <w:t>已有超過1</w:t>
      </w:r>
      <w:r w:rsidR="00B34090">
        <w:rPr>
          <w:rFonts w:hAnsi="標楷體"/>
          <w:szCs w:val="32"/>
        </w:rPr>
        <w:t>50</w:t>
      </w:r>
      <w:r w:rsidRPr="007C7EC4">
        <w:rPr>
          <w:rFonts w:hAnsi="標楷體"/>
          <w:szCs w:val="32"/>
        </w:rPr>
        <w:t>個國家宣示2050年淨零排放目標，其中超過70個國家淨零目標已納入法律或政策文件，這些國家總計涵蓋全球約87</w:t>
      </w:r>
      <w:r w:rsidR="00020B31">
        <w:rPr>
          <w:rFonts w:hAnsi="標楷體"/>
          <w:szCs w:val="32"/>
        </w:rPr>
        <w:t>％</w:t>
      </w:r>
      <w:r w:rsidRPr="007C7EC4">
        <w:rPr>
          <w:rFonts w:hAnsi="標楷體"/>
          <w:szCs w:val="32"/>
        </w:rPr>
        <w:t>的溫室氣體排放量、93</w:t>
      </w:r>
      <w:r w:rsidR="00020B31">
        <w:rPr>
          <w:rFonts w:hAnsi="標楷體"/>
          <w:szCs w:val="32"/>
        </w:rPr>
        <w:t>％</w:t>
      </w:r>
      <w:r w:rsidRPr="007C7EC4">
        <w:rPr>
          <w:rFonts w:hAnsi="標楷體"/>
          <w:szCs w:val="32"/>
        </w:rPr>
        <w:t>的GDP和88</w:t>
      </w:r>
      <w:r w:rsidR="00020B31">
        <w:rPr>
          <w:rFonts w:hAnsi="標楷體"/>
          <w:szCs w:val="32"/>
        </w:rPr>
        <w:t>％</w:t>
      </w:r>
      <w:r w:rsidRPr="007C7EC4">
        <w:rPr>
          <w:rFonts w:hAnsi="標楷體"/>
          <w:szCs w:val="32"/>
        </w:rPr>
        <w:t>的人口。</w:t>
      </w:r>
      <w:bookmarkEnd w:id="102"/>
      <w:bookmarkEnd w:id="103"/>
    </w:p>
    <w:p w14:paraId="35C91E1A" w14:textId="77777777" w:rsidR="00F835DF" w:rsidRPr="007C7EC4" w:rsidRDefault="007E65C3" w:rsidP="005C1729">
      <w:pPr>
        <w:pStyle w:val="2"/>
        <w:numPr>
          <w:ilvl w:val="2"/>
          <w:numId w:val="1"/>
        </w:numPr>
        <w:kinsoku/>
        <w:overflowPunct w:val="0"/>
        <w:autoSpaceDE w:val="0"/>
        <w:autoSpaceDN w:val="0"/>
        <w:rPr>
          <w:rFonts w:hAnsi="標楷體"/>
          <w:b/>
          <w:bCs w:val="0"/>
          <w:szCs w:val="36"/>
        </w:rPr>
      </w:pPr>
      <w:bookmarkStart w:id="104" w:name="_Toc203996842"/>
      <w:bookmarkStart w:id="105" w:name="_Toc205384593"/>
      <w:r w:rsidRPr="007C7EC4">
        <w:rPr>
          <w:rFonts w:hAnsi="標楷體"/>
          <w:szCs w:val="32"/>
        </w:rPr>
        <w:t>依據</w:t>
      </w:r>
      <w:r w:rsidRPr="007C7EC4">
        <w:rPr>
          <w:rFonts w:hAnsi="標楷體" w:hint="eastAsia"/>
          <w:szCs w:val="32"/>
        </w:rPr>
        <w:t>113</w:t>
      </w:r>
      <w:r w:rsidRPr="007C7EC4">
        <w:rPr>
          <w:rFonts w:hAnsi="標楷體"/>
          <w:szCs w:val="32"/>
        </w:rPr>
        <w:t>年聯合國分析各國提交之國家自</w:t>
      </w:r>
      <w:r w:rsidR="0074259E" w:rsidRPr="007C7EC4">
        <w:rPr>
          <w:rFonts w:hAnsi="標楷體" w:hint="eastAsia"/>
          <w:szCs w:val="32"/>
        </w:rPr>
        <w:t>定</w:t>
      </w:r>
      <w:r w:rsidRPr="007C7EC4">
        <w:rPr>
          <w:rFonts w:hAnsi="標楷體"/>
          <w:szCs w:val="32"/>
        </w:rPr>
        <w:t>貢獻</w:t>
      </w:r>
      <w:r w:rsidR="00C96EBE" w:rsidRPr="007C7EC4">
        <w:rPr>
          <w:rFonts w:hAnsi="標楷體"/>
          <w:szCs w:val="32"/>
        </w:rPr>
        <w:t>(</w:t>
      </w:r>
      <w:r w:rsidR="0074259E" w:rsidRPr="007C7EC4">
        <w:rPr>
          <w:rFonts w:hAnsi="標楷體" w:hint="eastAsia"/>
          <w:szCs w:val="32"/>
        </w:rPr>
        <w:t>Nationally Determined Contributions,NDC</w:t>
      </w:r>
      <w:r w:rsidR="00C96EBE" w:rsidRPr="007C7EC4">
        <w:rPr>
          <w:rFonts w:hAnsi="標楷體"/>
          <w:szCs w:val="32"/>
        </w:rPr>
        <w:t>)</w:t>
      </w:r>
      <w:r w:rsidRPr="007C7EC4">
        <w:rPr>
          <w:rFonts w:hAnsi="標楷體"/>
          <w:szCs w:val="32"/>
        </w:rPr>
        <w:t>報告顯示，約有81</w:t>
      </w:r>
      <w:r w:rsidR="00020B31">
        <w:rPr>
          <w:rFonts w:hAnsi="標楷體"/>
          <w:szCs w:val="32"/>
        </w:rPr>
        <w:t>％</w:t>
      </w:r>
      <w:r w:rsidRPr="007C7EC4">
        <w:rPr>
          <w:rFonts w:hAnsi="標楷體"/>
          <w:szCs w:val="32"/>
        </w:rPr>
        <w:t>締約國在其NDC</w:t>
      </w:r>
      <w:r w:rsidR="00B34090">
        <w:rPr>
          <w:rFonts w:hAnsi="標楷體" w:hint="eastAsia"/>
          <w:szCs w:val="32"/>
        </w:rPr>
        <w:t>中</w:t>
      </w:r>
      <w:r w:rsidRPr="007C7EC4">
        <w:rPr>
          <w:rFonts w:hAnsi="標楷體"/>
          <w:szCs w:val="32"/>
        </w:rPr>
        <w:t>，呈現許多減量與調適間協同作用的具體資訊。其中調適優先事項包括糧食生產和營養安全、水資源、陸地和濕地生態系統等；具有減量協同效益的調適行動，則包括造林和再造林活動、氣候智能型農業、調整沿海生態系統、保護區保護</w:t>
      </w:r>
      <w:r w:rsidR="00EF4773">
        <w:rPr>
          <w:rFonts w:hAnsi="標楷體"/>
          <w:szCs w:val="32"/>
        </w:rPr>
        <w:t>計畫</w:t>
      </w:r>
      <w:r w:rsidRPr="007C7EC4">
        <w:rPr>
          <w:rFonts w:hAnsi="標楷體"/>
          <w:szCs w:val="32"/>
        </w:rPr>
        <w:t>、基於自然的解決方案、轉向循環經濟更好地管理廢物等；各國亦強調生物多樣性與氣候變遷政策的協同，以</w:t>
      </w:r>
      <w:r w:rsidR="005C0104" w:rsidRPr="007C7EC4">
        <w:rPr>
          <w:rFonts w:hAnsi="標楷體"/>
          <w:szCs w:val="32"/>
        </w:rPr>
        <w:t>自然解方(Nature-based Solutions, NbS)</w:t>
      </w:r>
      <w:r w:rsidR="005C0104" w:rsidRPr="007C7EC4">
        <w:rPr>
          <w:rStyle w:val="afa"/>
          <w:rFonts w:hAnsi="標楷體"/>
          <w:szCs w:val="32"/>
        </w:rPr>
        <w:footnoteReference w:id="6"/>
      </w:r>
      <w:r w:rsidRPr="007C7EC4">
        <w:rPr>
          <w:rFonts w:hAnsi="標楷體"/>
          <w:szCs w:val="32"/>
        </w:rPr>
        <w:t>推動氣候行動。此外，許多國家的長期發展策略均與永續發展目標相連結，亦即各國都努力追求永續發展、溫室氣體</w:t>
      </w:r>
      <w:r w:rsidRPr="007C7EC4">
        <w:rPr>
          <w:rFonts w:hAnsi="標楷體"/>
          <w:szCs w:val="32"/>
        </w:rPr>
        <w:lastRenderedPageBreak/>
        <w:t>減量、氣候變遷調適間的平衡。</w:t>
      </w:r>
      <w:bookmarkEnd w:id="104"/>
      <w:bookmarkEnd w:id="105"/>
    </w:p>
    <w:p w14:paraId="7F949C84" w14:textId="77777777" w:rsidR="007E65C3" w:rsidRPr="007C7EC4" w:rsidRDefault="007E65C3" w:rsidP="005C1729">
      <w:pPr>
        <w:pStyle w:val="2"/>
        <w:numPr>
          <w:ilvl w:val="2"/>
          <w:numId w:val="1"/>
        </w:numPr>
        <w:kinsoku/>
        <w:overflowPunct w:val="0"/>
        <w:autoSpaceDE w:val="0"/>
        <w:autoSpaceDN w:val="0"/>
        <w:rPr>
          <w:rFonts w:hAnsi="標楷體"/>
          <w:b/>
          <w:bCs w:val="0"/>
          <w:szCs w:val="36"/>
        </w:rPr>
      </w:pPr>
      <w:bookmarkStart w:id="106" w:name="_Toc203996843"/>
      <w:bookmarkStart w:id="107" w:name="_Toc205384594"/>
      <w:r w:rsidRPr="007C7EC4">
        <w:rPr>
          <w:rFonts w:hAnsi="標楷體"/>
          <w:szCs w:val="32"/>
        </w:rPr>
        <w:t>我國因應氣候變遷與淨零減碳相關政策與計畫</w:t>
      </w:r>
      <w:r w:rsidRPr="007C7EC4">
        <w:rPr>
          <w:rFonts w:hAnsi="標楷體" w:hint="eastAsia"/>
          <w:szCs w:val="32"/>
        </w:rPr>
        <w:t>：</w:t>
      </w:r>
      <w:bookmarkEnd w:id="106"/>
      <w:bookmarkEnd w:id="107"/>
    </w:p>
    <w:p w14:paraId="03456254" w14:textId="77777777" w:rsidR="007E65C3" w:rsidRPr="007C7EC4" w:rsidRDefault="00722810" w:rsidP="005C1729">
      <w:pPr>
        <w:pStyle w:val="4"/>
        <w:overflowPunct w:val="0"/>
        <w:ind w:left="1701"/>
        <w:rPr>
          <w:rFonts w:hAnsi="標楷體"/>
          <w:b/>
        </w:rPr>
      </w:pPr>
      <w:r w:rsidRPr="007C7EC4">
        <w:rPr>
          <w:rFonts w:hAnsi="標楷體"/>
          <w:szCs w:val="32"/>
        </w:rPr>
        <w:t>「國家氣候變遷調適行動計畫</w:t>
      </w:r>
      <w:r w:rsidR="00C96EBE" w:rsidRPr="007C7EC4">
        <w:rPr>
          <w:rFonts w:hAnsi="標楷體"/>
          <w:szCs w:val="32"/>
        </w:rPr>
        <w:t>(</w:t>
      </w:r>
      <w:r w:rsidRPr="007C7EC4">
        <w:rPr>
          <w:rFonts w:hAnsi="標楷體"/>
          <w:szCs w:val="32"/>
        </w:rPr>
        <w:t>112-115年</w:t>
      </w:r>
      <w:r w:rsidR="00C96EBE" w:rsidRPr="007C7EC4">
        <w:rPr>
          <w:rFonts w:hAnsi="標楷體"/>
          <w:szCs w:val="32"/>
        </w:rPr>
        <w:t>)</w:t>
      </w:r>
      <w:r w:rsidRPr="007C7EC4">
        <w:rPr>
          <w:rFonts w:hAnsi="標楷體"/>
          <w:szCs w:val="32"/>
        </w:rPr>
        <w:t>」</w:t>
      </w:r>
      <w:r w:rsidRPr="007C7EC4">
        <w:rPr>
          <w:rFonts w:hAnsi="標楷體" w:hint="eastAsia"/>
          <w:szCs w:val="32"/>
        </w:rPr>
        <w:t>：</w:t>
      </w:r>
      <w:r w:rsidRPr="007C7EC4">
        <w:rPr>
          <w:rFonts w:hAnsi="標楷體"/>
          <w:szCs w:val="32"/>
        </w:rPr>
        <w:t>為降低氣候變遷衝擊，我國業於111年提出「國家氣候變遷調適行動計畫</w:t>
      </w:r>
      <w:r w:rsidR="00C96EBE" w:rsidRPr="007C7EC4">
        <w:rPr>
          <w:rFonts w:hAnsi="標楷體"/>
          <w:szCs w:val="32"/>
        </w:rPr>
        <w:t>(</w:t>
      </w:r>
      <w:r w:rsidRPr="007C7EC4">
        <w:rPr>
          <w:rFonts w:hAnsi="標楷體"/>
          <w:szCs w:val="32"/>
        </w:rPr>
        <w:t>112-115年</w:t>
      </w:r>
      <w:r w:rsidR="00C96EBE" w:rsidRPr="007C7EC4">
        <w:rPr>
          <w:rFonts w:hAnsi="標楷體"/>
          <w:szCs w:val="32"/>
        </w:rPr>
        <w:t>)</w:t>
      </w:r>
      <w:r w:rsidRPr="007C7EC4">
        <w:rPr>
          <w:rFonts w:hAnsi="標楷體"/>
          <w:szCs w:val="32"/>
        </w:rPr>
        <w:t>」，從維生基礎設施、水資源、土地利用、海岸及海洋、能源供給及產業、農業生產及生物多樣性、健康與能力建構等7大領域著手，由各主政部會落實推動，</w:t>
      </w:r>
      <w:r w:rsidR="00B34090">
        <w:rPr>
          <w:rFonts w:hAnsi="標楷體" w:hint="eastAsia"/>
          <w:szCs w:val="32"/>
        </w:rPr>
        <w:t>以期</w:t>
      </w:r>
      <w:r w:rsidRPr="007C7EC4">
        <w:rPr>
          <w:rFonts w:hAnsi="標楷體"/>
          <w:szCs w:val="32"/>
        </w:rPr>
        <w:t>提升我國因應氣候變遷</w:t>
      </w:r>
      <w:r w:rsidR="00B34090">
        <w:rPr>
          <w:rFonts w:hAnsi="標楷體" w:hint="eastAsia"/>
          <w:szCs w:val="32"/>
        </w:rPr>
        <w:t>之</w:t>
      </w:r>
      <w:r w:rsidRPr="007C7EC4">
        <w:rPr>
          <w:rFonts w:hAnsi="標楷體"/>
          <w:szCs w:val="32"/>
        </w:rPr>
        <w:t>調適能力及韌性，並確保民眾生命安全與維護國家永續發展。</w:t>
      </w:r>
    </w:p>
    <w:p w14:paraId="17D9D30F" w14:textId="77777777" w:rsidR="00722810" w:rsidRPr="00542137" w:rsidRDefault="00722810" w:rsidP="005C1729">
      <w:pPr>
        <w:pStyle w:val="4"/>
        <w:overflowPunct w:val="0"/>
        <w:ind w:left="1701"/>
        <w:rPr>
          <w:rFonts w:hAnsi="標楷體"/>
          <w:b/>
        </w:rPr>
      </w:pPr>
      <w:r w:rsidRPr="007C7EC4">
        <w:rPr>
          <w:rFonts w:hAnsi="標楷體"/>
          <w:szCs w:val="32"/>
        </w:rPr>
        <w:t>推動「綠色成長與2050</w:t>
      </w:r>
      <w:r w:rsidRPr="00542137">
        <w:rPr>
          <w:rFonts w:hAnsi="標楷體"/>
          <w:szCs w:val="32"/>
        </w:rPr>
        <w:t>淨零轉型」</w:t>
      </w:r>
      <w:r w:rsidRPr="00542137">
        <w:rPr>
          <w:rFonts w:hAnsi="標楷體" w:hint="eastAsia"/>
          <w:szCs w:val="32"/>
        </w:rPr>
        <w:t>：</w:t>
      </w:r>
      <w:r w:rsidRPr="00542137">
        <w:rPr>
          <w:rFonts w:hAnsi="標楷體"/>
          <w:szCs w:val="32"/>
        </w:rPr>
        <w:t>為因應氣候變遷之挑戰，</w:t>
      </w:r>
      <w:r w:rsidR="00542137" w:rsidRPr="00542137">
        <w:rPr>
          <w:rFonts w:hAnsi="標楷體" w:hint="eastAsia"/>
          <w:szCs w:val="32"/>
        </w:rPr>
        <w:t>賴總統113年揭示「國家希望工程」，明定「綠色成長與2050淨零轉型」施政目標，設定淨零轉型 5 大策略，</w:t>
      </w:r>
      <w:r w:rsidR="00542137" w:rsidRPr="00542137">
        <w:rPr>
          <w:rFonts w:hAnsi="標楷體"/>
          <w:szCs w:val="32"/>
        </w:rPr>
        <w:t>投入相關資源，引導國內外綠色投資，將氣候變遷的挑戰化為綠色成長商機。</w:t>
      </w:r>
    </w:p>
    <w:p w14:paraId="1A82B62E" w14:textId="77777777" w:rsidR="00722810" w:rsidRPr="007C7EC4" w:rsidRDefault="00722810" w:rsidP="005C1729">
      <w:pPr>
        <w:pStyle w:val="4"/>
        <w:overflowPunct w:val="0"/>
        <w:ind w:left="1701"/>
        <w:rPr>
          <w:rFonts w:hAnsi="標楷體"/>
          <w:b/>
        </w:rPr>
      </w:pPr>
      <w:r w:rsidRPr="007C7EC4">
        <w:rPr>
          <w:rFonts w:hAnsi="標楷體"/>
          <w:szCs w:val="32"/>
        </w:rPr>
        <w:t>積極設定減碳新目標</w:t>
      </w:r>
      <w:r w:rsidRPr="007C7EC4">
        <w:rPr>
          <w:rFonts w:hAnsi="標楷體" w:hint="eastAsia"/>
          <w:szCs w:val="32"/>
        </w:rPr>
        <w:t>：已</w:t>
      </w:r>
      <w:r w:rsidRPr="007C7EC4">
        <w:rPr>
          <w:rFonts w:hAnsi="標楷體"/>
          <w:szCs w:val="32"/>
        </w:rPr>
        <w:t>於</w:t>
      </w:r>
      <w:r w:rsidRPr="007C7EC4">
        <w:rPr>
          <w:rFonts w:hAnsi="標楷體" w:hint="eastAsia"/>
          <w:szCs w:val="32"/>
        </w:rPr>
        <w:t>114</w:t>
      </w:r>
      <w:r w:rsidRPr="007C7EC4">
        <w:rPr>
          <w:rFonts w:hAnsi="標楷體"/>
          <w:szCs w:val="32"/>
        </w:rPr>
        <w:t>年初提出減碳新目標，將</w:t>
      </w:r>
      <w:r w:rsidRPr="007C7EC4">
        <w:rPr>
          <w:rFonts w:hAnsi="標楷體" w:hint="eastAsia"/>
          <w:szCs w:val="32"/>
        </w:rPr>
        <w:t>119</w:t>
      </w:r>
      <w:r w:rsidRPr="007C7EC4">
        <w:rPr>
          <w:rFonts w:hAnsi="標楷體"/>
          <w:szCs w:val="32"/>
        </w:rPr>
        <w:t>年第</w:t>
      </w:r>
      <w:r w:rsidRPr="007C7EC4">
        <w:rPr>
          <w:rFonts w:hAnsi="標楷體" w:hint="eastAsia"/>
          <w:szCs w:val="32"/>
        </w:rPr>
        <w:t>3</w:t>
      </w:r>
      <w:r w:rsidRPr="007C7EC4">
        <w:rPr>
          <w:rFonts w:hAnsi="標楷體"/>
          <w:szCs w:val="32"/>
        </w:rPr>
        <w:t>期溫室氣體階段管制目標提升到相較</w:t>
      </w:r>
      <w:r w:rsidRPr="007C7EC4">
        <w:rPr>
          <w:rFonts w:hAnsi="標楷體" w:hint="eastAsia"/>
          <w:szCs w:val="32"/>
        </w:rPr>
        <w:t>94</w:t>
      </w:r>
      <w:r w:rsidRPr="007C7EC4">
        <w:rPr>
          <w:rFonts w:hAnsi="標楷體"/>
          <w:szCs w:val="32"/>
        </w:rPr>
        <w:t>年減量28±2</w:t>
      </w:r>
      <w:r w:rsidR="00020B31">
        <w:rPr>
          <w:rFonts w:hAnsi="標楷體"/>
          <w:szCs w:val="32"/>
        </w:rPr>
        <w:t>％</w:t>
      </w:r>
      <w:r w:rsidRPr="007C7EC4">
        <w:rPr>
          <w:rFonts w:hAnsi="標楷體"/>
          <w:szCs w:val="32"/>
        </w:rPr>
        <w:t>；更為呼應聯合國氣候公約倡議，跟隨國際社會步伐，提出</w:t>
      </w:r>
      <w:r w:rsidRPr="007C7EC4">
        <w:rPr>
          <w:rFonts w:hAnsi="標楷體" w:hint="eastAsia"/>
          <w:szCs w:val="32"/>
        </w:rPr>
        <w:t>121</w:t>
      </w:r>
      <w:r w:rsidRPr="007C7EC4">
        <w:rPr>
          <w:rFonts w:hAnsi="標楷體"/>
          <w:szCs w:val="32"/>
        </w:rPr>
        <w:t>年減量32±2</w:t>
      </w:r>
      <w:r w:rsidR="00020B31">
        <w:rPr>
          <w:rFonts w:hAnsi="標楷體"/>
          <w:szCs w:val="32"/>
        </w:rPr>
        <w:t>％</w:t>
      </w:r>
      <w:r w:rsidRPr="007C7EC4">
        <w:rPr>
          <w:rFonts w:hAnsi="標楷體"/>
          <w:szCs w:val="32"/>
        </w:rPr>
        <w:t>，以及</w:t>
      </w:r>
      <w:r w:rsidRPr="007C7EC4">
        <w:rPr>
          <w:rFonts w:hAnsi="標楷體" w:hint="eastAsia"/>
          <w:szCs w:val="32"/>
        </w:rPr>
        <w:t>124</w:t>
      </w:r>
      <w:r w:rsidRPr="007C7EC4">
        <w:rPr>
          <w:rFonts w:hAnsi="標楷體"/>
          <w:szCs w:val="32"/>
        </w:rPr>
        <w:t>年減量38±2</w:t>
      </w:r>
      <w:r w:rsidR="00020B31">
        <w:rPr>
          <w:rFonts w:hAnsi="標楷體"/>
          <w:szCs w:val="32"/>
        </w:rPr>
        <w:t>％</w:t>
      </w:r>
      <w:r w:rsidRPr="007C7EC4">
        <w:rPr>
          <w:rFonts w:hAnsi="標楷體"/>
          <w:szCs w:val="32"/>
        </w:rPr>
        <w:t>的減碳新目標，展現我國善盡國際社會責任的積極與努力。</w:t>
      </w:r>
      <w:r w:rsidR="00066D47" w:rsidRPr="007C7EC4">
        <w:rPr>
          <w:rFonts w:hAnsi="標楷體"/>
          <w:szCs w:val="32"/>
        </w:rPr>
        <w:t>未來建議設定減碳新目標，結合科技力、學術力、社會力，跨領域整合政策，由上而下以宏觀角度，針對能源、製造、運輸、住商、農業及環境等</w:t>
      </w:r>
      <w:r w:rsidR="00066D47" w:rsidRPr="007C7EC4">
        <w:rPr>
          <w:rFonts w:hAnsi="標楷體" w:hint="eastAsia"/>
          <w:szCs w:val="32"/>
        </w:rPr>
        <w:t>6</w:t>
      </w:r>
      <w:r w:rsidR="00066D47" w:rsidRPr="007C7EC4">
        <w:rPr>
          <w:rFonts w:hAnsi="標楷體"/>
          <w:szCs w:val="32"/>
        </w:rPr>
        <w:t>大部門提出「減碳旗艦計畫」，以及由下而上提出「部門自主減碳計畫」，期達我國</w:t>
      </w:r>
      <w:r w:rsidR="00066D47" w:rsidRPr="007C7EC4">
        <w:rPr>
          <w:rFonts w:hAnsi="標楷體" w:hint="eastAsia"/>
          <w:szCs w:val="32"/>
        </w:rPr>
        <w:t>「</w:t>
      </w:r>
      <w:r w:rsidR="00066D47" w:rsidRPr="007C7EC4">
        <w:rPr>
          <w:rFonts w:hAnsi="標楷體"/>
          <w:szCs w:val="32"/>
        </w:rPr>
        <w:t>2050淨零轉型</w:t>
      </w:r>
      <w:r w:rsidR="00066D47" w:rsidRPr="007C7EC4">
        <w:rPr>
          <w:rFonts w:hAnsi="標楷體" w:hint="eastAsia"/>
          <w:szCs w:val="32"/>
        </w:rPr>
        <w:t>」</w:t>
      </w:r>
      <w:r w:rsidR="00066D47" w:rsidRPr="007C7EC4">
        <w:rPr>
          <w:rFonts w:hAnsi="標楷體"/>
          <w:szCs w:val="32"/>
        </w:rPr>
        <w:t>目標。</w:t>
      </w:r>
    </w:p>
    <w:p w14:paraId="2393B105" w14:textId="77777777" w:rsidR="00722810" w:rsidRPr="007C7EC4" w:rsidRDefault="00066D47" w:rsidP="005C1729">
      <w:pPr>
        <w:pStyle w:val="4"/>
        <w:overflowPunct w:val="0"/>
        <w:ind w:left="1701"/>
        <w:rPr>
          <w:rFonts w:hAnsi="標楷體"/>
          <w:b/>
        </w:rPr>
      </w:pPr>
      <w:r w:rsidRPr="007C7EC4">
        <w:rPr>
          <w:rFonts w:hAnsi="標楷體"/>
          <w:szCs w:val="32"/>
        </w:rPr>
        <w:t>政府作為企業的強力後盾，以務實積極態度，驅動綠色轉型成長</w:t>
      </w:r>
      <w:r w:rsidRPr="007C7EC4">
        <w:rPr>
          <w:rFonts w:hAnsi="標楷體" w:hint="eastAsia"/>
          <w:szCs w:val="32"/>
        </w:rPr>
        <w:t>：</w:t>
      </w:r>
      <w:r w:rsidRPr="007C7EC4">
        <w:rPr>
          <w:rFonts w:hAnsi="標楷體"/>
          <w:szCs w:val="32"/>
        </w:rPr>
        <w:t>為支持減碳旗艦計畫的落實推動，政府亦研擬完整的淨零財務規劃，由政府領</w:t>
      </w:r>
      <w:r w:rsidRPr="007C7EC4">
        <w:rPr>
          <w:rFonts w:hAnsi="標楷體"/>
          <w:szCs w:val="32"/>
        </w:rPr>
        <w:lastRenderedPageBreak/>
        <w:t>航投入資金，擴編淨零預算、擴大綠色支出，預估至</w:t>
      </w:r>
      <w:r w:rsidRPr="007C7EC4">
        <w:rPr>
          <w:rFonts w:hAnsi="標楷體" w:hint="eastAsia"/>
          <w:szCs w:val="32"/>
        </w:rPr>
        <w:t>119</w:t>
      </w:r>
      <w:r w:rsidRPr="007C7EC4">
        <w:rPr>
          <w:rFonts w:hAnsi="標楷體"/>
          <w:szCs w:val="32"/>
        </w:rPr>
        <w:t>年政府預算投入將突破1兆元，帶動民間投資5兆元，創造綠色經濟同時提高能源自主，進一步驅動綠色成長，提升社會福祉。</w:t>
      </w:r>
    </w:p>
    <w:p w14:paraId="73FACA08" w14:textId="77777777" w:rsidR="00F10D65" w:rsidRPr="007C7EC4" w:rsidRDefault="00F10D65" w:rsidP="005C1729">
      <w:pPr>
        <w:pStyle w:val="2"/>
        <w:numPr>
          <w:ilvl w:val="2"/>
          <w:numId w:val="1"/>
        </w:numPr>
        <w:kinsoku/>
        <w:overflowPunct w:val="0"/>
        <w:autoSpaceDE w:val="0"/>
        <w:autoSpaceDN w:val="0"/>
        <w:rPr>
          <w:rFonts w:hAnsi="標楷體"/>
          <w:b/>
          <w:bCs w:val="0"/>
          <w:szCs w:val="36"/>
        </w:rPr>
      </w:pPr>
      <w:bookmarkStart w:id="108" w:name="_Toc203996844"/>
      <w:bookmarkStart w:id="109" w:name="_Toc205384595"/>
      <w:r w:rsidRPr="007C7EC4">
        <w:rPr>
          <w:rFonts w:hAnsi="標楷體" w:hint="eastAsia"/>
        </w:rPr>
        <w:t>而</w:t>
      </w:r>
      <w:r w:rsidR="00E24D16" w:rsidRPr="007C7EC4">
        <w:rPr>
          <w:rFonts w:hAnsi="標楷體"/>
        </w:rPr>
        <w:t>國家公園</w:t>
      </w:r>
      <w:r w:rsidR="00842308" w:rsidRPr="007C7EC4">
        <w:rPr>
          <w:rFonts w:hAnsi="標楷體" w:hint="eastAsia"/>
        </w:rPr>
        <w:t>身</w:t>
      </w:r>
      <w:r w:rsidR="00E24D16" w:rsidRPr="007C7EC4">
        <w:rPr>
          <w:rFonts w:hAnsi="標楷體"/>
        </w:rPr>
        <w:t>為</w:t>
      </w:r>
      <w:r w:rsidR="00842308" w:rsidRPr="007C7EC4">
        <w:rPr>
          <w:rFonts w:hAnsi="標楷體" w:hint="eastAsia"/>
        </w:rPr>
        <w:t>臺灣</w:t>
      </w:r>
      <w:r w:rsidR="00E24D16" w:rsidRPr="007C7EC4">
        <w:rPr>
          <w:rFonts w:hAnsi="標楷體"/>
        </w:rPr>
        <w:t>重要保護區，</w:t>
      </w:r>
      <w:r w:rsidRPr="007C7EC4">
        <w:rPr>
          <w:rFonts w:hAnsi="標楷體" w:hint="eastAsia"/>
        </w:rPr>
        <w:t>本身即</w:t>
      </w:r>
      <w:r w:rsidR="00E24D16" w:rsidRPr="007C7EC4">
        <w:rPr>
          <w:rFonts w:hAnsi="標楷體"/>
        </w:rPr>
        <w:t>負有調節並平衡氣候之重大機能</w:t>
      </w:r>
      <w:r w:rsidRPr="007C7EC4">
        <w:rPr>
          <w:rFonts w:hAnsi="標楷體" w:hint="eastAsia"/>
        </w:rPr>
        <w:t>。又</w:t>
      </w:r>
      <w:r w:rsidRPr="007C7EC4">
        <w:rPr>
          <w:rFonts w:hAnsi="標楷體"/>
          <w:szCs w:val="32"/>
        </w:rPr>
        <w:t>隨著全球淨零排放承諾擴大與氣候變遷衝擊加劇，</w:t>
      </w:r>
      <w:r w:rsidRPr="007C7EC4">
        <w:rPr>
          <w:rFonts w:hAnsi="標楷體"/>
        </w:rPr>
        <w:t>國家公園</w:t>
      </w:r>
      <w:r w:rsidRPr="007C7EC4">
        <w:rPr>
          <w:rFonts w:hAnsi="標楷體"/>
          <w:szCs w:val="32"/>
        </w:rPr>
        <w:t>如何</w:t>
      </w:r>
      <w:r w:rsidRPr="007C7EC4">
        <w:rPr>
          <w:rFonts w:hAnsi="標楷體"/>
        </w:rPr>
        <w:t>憑藉</w:t>
      </w:r>
      <w:r w:rsidRPr="007C7EC4">
        <w:rPr>
          <w:rFonts w:hAnsi="標楷體" w:hint="eastAsia"/>
        </w:rPr>
        <w:t>下列優勢，</w:t>
      </w:r>
      <w:r w:rsidRPr="007C7EC4">
        <w:rPr>
          <w:rFonts w:hAnsi="標楷體"/>
          <w:szCs w:val="32"/>
        </w:rPr>
        <w:t>有效強化自然碳匯功能，引領我國整體自然碳匯體系</w:t>
      </w:r>
      <w:r w:rsidRPr="007C7EC4">
        <w:rPr>
          <w:rFonts w:hAnsi="標楷體" w:hint="eastAsia"/>
          <w:szCs w:val="32"/>
        </w:rPr>
        <w:t>，實乃</w:t>
      </w:r>
      <w:r w:rsidRPr="007C7EC4">
        <w:rPr>
          <w:rFonts w:hAnsi="標楷體"/>
          <w:szCs w:val="32"/>
        </w:rPr>
        <w:t>我國邁向</w:t>
      </w:r>
      <w:r w:rsidRPr="007C7EC4">
        <w:rPr>
          <w:rFonts w:hAnsi="標楷體" w:hint="eastAsia"/>
          <w:szCs w:val="32"/>
        </w:rPr>
        <w:t>「</w:t>
      </w:r>
      <w:r w:rsidRPr="007C7EC4">
        <w:rPr>
          <w:rFonts w:hAnsi="標楷體"/>
          <w:szCs w:val="32"/>
        </w:rPr>
        <w:t>2050淨零排放</w:t>
      </w:r>
      <w:r w:rsidRPr="007C7EC4">
        <w:rPr>
          <w:rFonts w:hAnsi="標楷體" w:hint="eastAsia"/>
          <w:szCs w:val="32"/>
        </w:rPr>
        <w:t>」</w:t>
      </w:r>
      <w:r w:rsidRPr="007C7EC4">
        <w:rPr>
          <w:rFonts w:hAnsi="標楷體"/>
          <w:szCs w:val="32"/>
        </w:rPr>
        <w:t>的重要策略之一</w:t>
      </w:r>
      <w:r w:rsidRPr="007C7EC4">
        <w:rPr>
          <w:rFonts w:hAnsi="標楷體" w:hint="eastAsia"/>
          <w:szCs w:val="32"/>
        </w:rPr>
        <w:t>：</w:t>
      </w:r>
      <w:bookmarkEnd w:id="108"/>
      <w:bookmarkEnd w:id="109"/>
    </w:p>
    <w:p w14:paraId="77257E1A" w14:textId="77777777" w:rsidR="00F10D65" w:rsidRPr="007C7EC4" w:rsidRDefault="00F10D65" w:rsidP="005C1729">
      <w:pPr>
        <w:pStyle w:val="4"/>
        <w:overflowPunct w:val="0"/>
        <w:ind w:left="1701"/>
        <w:rPr>
          <w:rFonts w:hAnsi="標楷體"/>
          <w:b/>
        </w:rPr>
      </w:pPr>
      <w:r w:rsidRPr="007C7EC4">
        <w:rPr>
          <w:rFonts w:hAnsi="標楷體"/>
          <w:szCs w:val="32"/>
        </w:rPr>
        <w:t>碳吸存潛力高、類型多元</w:t>
      </w:r>
      <w:r w:rsidRPr="007C7EC4">
        <w:rPr>
          <w:rFonts w:hAnsi="標楷體" w:hint="eastAsia"/>
          <w:szCs w:val="32"/>
        </w:rPr>
        <w:t>：</w:t>
      </w:r>
      <w:r w:rsidRPr="007C7EC4">
        <w:rPr>
          <w:rFonts w:hAnsi="標楷體"/>
          <w:szCs w:val="32"/>
        </w:rPr>
        <w:t>國家公園涵蓋高山森林、亞熱帶濕地、海岸紅樹林與珊瑚礁等多樣生態系統，為全國碳儲存與吸收潛力最完整之自然地景。其中森林與濕地為關鍵自然碳匯來源，海洋生態系</w:t>
      </w:r>
      <w:r w:rsidR="00C96EBE" w:rsidRPr="007C7EC4">
        <w:rPr>
          <w:rFonts w:hAnsi="標楷體"/>
          <w:szCs w:val="32"/>
        </w:rPr>
        <w:t>(</w:t>
      </w:r>
      <w:r w:rsidRPr="007C7EC4">
        <w:rPr>
          <w:rFonts w:hAnsi="標楷體"/>
          <w:szCs w:val="32"/>
        </w:rPr>
        <w:t>如藻礁、海草床</w:t>
      </w:r>
      <w:r w:rsidR="00C96EBE" w:rsidRPr="007C7EC4">
        <w:rPr>
          <w:rFonts w:hAnsi="標楷體"/>
          <w:szCs w:val="32"/>
        </w:rPr>
        <w:t>)</w:t>
      </w:r>
      <w:r w:rsidRPr="007C7EC4">
        <w:rPr>
          <w:rFonts w:hAnsi="標楷體"/>
          <w:szCs w:val="32"/>
        </w:rPr>
        <w:t>亦</w:t>
      </w:r>
      <w:r w:rsidR="00F3246F">
        <w:rPr>
          <w:rFonts w:hAnsi="標楷體" w:hint="eastAsia"/>
          <w:szCs w:val="32"/>
        </w:rPr>
        <w:t>極具</w:t>
      </w:r>
      <w:r w:rsidRPr="007C7EC4">
        <w:rPr>
          <w:rFonts w:hAnsi="標楷體"/>
          <w:szCs w:val="32"/>
        </w:rPr>
        <w:t>碳匯潛力。</w:t>
      </w:r>
    </w:p>
    <w:p w14:paraId="7463AC8B" w14:textId="77777777" w:rsidR="00F10D65" w:rsidRPr="007C7EC4" w:rsidRDefault="00F10D65" w:rsidP="005C1729">
      <w:pPr>
        <w:pStyle w:val="4"/>
        <w:overflowPunct w:val="0"/>
        <w:ind w:left="1701"/>
        <w:rPr>
          <w:rFonts w:hAnsi="標楷體"/>
          <w:b/>
        </w:rPr>
      </w:pPr>
      <w:r w:rsidRPr="007C7EC4">
        <w:rPr>
          <w:rFonts w:hAnsi="標楷體"/>
          <w:szCs w:val="32"/>
        </w:rPr>
        <w:t>具備科學監測與管理優勢</w:t>
      </w:r>
      <w:r w:rsidRPr="007C7EC4">
        <w:rPr>
          <w:rFonts w:hAnsi="標楷體" w:hint="eastAsia"/>
          <w:szCs w:val="32"/>
        </w:rPr>
        <w:t>：</w:t>
      </w:r>
      <w:r w:rsidRPr="007C7EC4">
        <w:rPr>
          <w:rFonts w:hAnsi="標楷體"/>
          <w:szCs w:val="32"/>
        </w:rPr>
        <w:t>國家公園長期推動生態監測體系、環境教育資源與園區治理機制，可有效串聯碳匯量測、永續管理與社會參與，成為自然碳匯示範區。</w:t>
      </w:r>
    </w:p>
    <w:p w14:paraId="2EDF4F80" w14:textId="77777777" w:rsidR="00F10D65" w:rsidRPr="007C7EC4" w:rsidRDefault="00F10D65" w:rsidP="005C1729">
      <w:pPr>
        <w:pStyle w:val="4"/>
        <w:overflowPunct w:val="0"/>
        <w:ind w:left="1701"/>
        <w:rPr>
          <w:rFonts w:hAnsi="標楷體"/>
          <w:b/>
        </w:rPr>
      </w:pPr>
      <w:r w:rsidRPr="007C7EC4">
        <w:rPr>
          <w:rFonts w:hAnsi="標楷體"/>
          <w:szCs w:val="32"/>
        </w:rPr>
        <w:t>具備制度基礎與管理穩定性</w:t>
      </w:r>
      <w:r w:rsidRPr="007C7EC4">
        <w:rPr>
          <w:rFonts w:hAnsi="標楷體" w:hint="eastAsia"/>
          <w:szCs w:val="32"/>
        </w:rPr>
        <w:t>：</w:t>
      </w:r>
      <w:r w:rsidRPr="007C7EC4">
        <w:rPr>
          <w:rFonts w:hAnsi="標楷體"/>
          <w:szCs w:val="32"/>
        </w:rPr>
        <w:t>國家公園依國家公園法規定設立並</w:t>
      </w:r>
      <w:r w:rsidR="00F3246F">
        <w:rPr>
          <w:rFonts w:hAnsi="標楷體" w:hint="eastAsia"/>
          <w:szCs w:val="32"/>
        </w:rPr>
        <w:t>進行</w:t>
      </w:r>
      <w:r w:rsidRPr="007C7EC4">
        <w:rPr>
          <w:rFonts w:hAnsi="標楷體"/>
          <w:szCs w:val="32"/>
        </w:rPr>
        <w:t>管理維護，具備相對穩定之管理架構與資源投入，可避免碳匯流失風險，並作為政策示範與碳市場準備基礎。</w:t>
      </w:r>
    </w:p>
    <w:p w14:paraId="47F9B6D8" w14:textId="77777777" w:rsidR="00F17668" w:rsidRPr="007C7EC4" w:rsidRDefault="00F17668" w:rsidP="005C1729">
      <w:pPr>
        <w:pStyle w:val="2"/>
        <w:numPr>
          <w:ilvl w:val="2"/>
          <w:numId w:val="1"/>
        </w:numPr>
        <w:kinsoku/>
        <w:overflowPunct w:val="0"/>
        <w:autoSpaceDE w:val="0"/>
        <w:autoSpaceDN w:val="0"/>
        <w:rPr>
          <w:rFonts w:hAnsi="標楷體"/>
          <w:b/>
          <w:bCs w:val="0"/>
          <w:szCs w:val="36"/>
        </w:rPr>
      </w:pPr>
      <w:bookmarkStart w:id="110" w:name="_Toc203996845"/>
      <w:bookmarkStart w:id="111" w:name="_Toc205384596"/>
      <w:r w:rsidRPr="007C7EC4">
        <w:rPr>
          <w:rFonts w:hAnsi="標楷體" w:hint="eastAsia"/>
          <w:szCs w:val="32"/>
        </w:rPr>
        <w:t>為研析如何</w:t>
      </w:r>
      <w:r w:rsidRPr="007C7EC4">
        <w:rPr>
          <w:rFonts w:hAnsi="標楷體"/>
          <w:szCs w:val="32"/>
        </w:rPr>
        <w:t>將</w:t>
      </w:r>
      <w:r w:rsidRPr="007C7EC4">
        <w:rPr>
          <w:rFonts w:hAnsi="標楷體" w:hint="eastAsia"/>
          <w:szCs w:val="32"/>
        </w:rPr>
        <w:t>國家公園</w:t>
      </w:r>
      <w:r w:rsidRPr="007C7EC4">
        <w:rPr>
          <w:rFonts w:hAnsi="標楷體"/>
          <w:szCs w:val="32"/>
        </w:rPr>
        <w:t>角色明確定位於自然碳匯政策核心，</w:t>
      </w:r>
      <w:r w:rsidRPr="007C7EC4">
        <w:rPr>
          <w:rFonts w:hAnsi="標楷體" w:hint="eastAsia"/>
          <w:szCs w:val="32"/>
        </w:rPr>
        <w:t>使其</w:t>
      </w:r>
      <w:r w:rsidRPr="007C7EC4">
        <w:rPr>
          <w:rFonts w:hAnsi="標楷體"/>
          <w:szCs w:val="32"/>
        </w:rPr>
        <w:t>透過制度化治理架構，發揮減緩與調適</w:t>
      </w:r>
      <w:r w:rsidRPr="007C7EC4">
        <w:rPr>
          <w:rFonts w:hAnsi="標楷體" w:hint="eastAsia"/>
          <w:szCs w:val="32"/>
        </w:rPr>
        <w:t>的</w:t>
      </w:r>
      <w:r w:rsidRPr="007C7EC4">
        <w:rPr>
          <w:rFonts w:hAnsi="標楷體"/>
          <w:szCs w:val="32"/>
        </w:rPr>
        <w:t>雙重效益</w:t>
      </w:r>
      <w:r w:rsidRPr="007C7EC4">
        <w:rPr>
          <w:rFonts w:hAnsi="標楷體" w:hint="eastAsia"/>
          <w:szCs w:val="32"/>
        </w:rPr>
        <w:t>，進一步</w:t>
      </w:r>
      <w:r w:rsidRPr="007C7EC4">
        <w:rPr>
          <w:rFonts w:hAnsi="標楷體"/>
          <w:szCs w:val="32"/>
        </w:rPr>
        <w:t>實現國家淨零目標，</w:t>
      </w:r>
      <w:r w:rsidRPr="007C7EC4">
        <w:rPr>
          <w:rFonts w:hAnsi="標楷體" w:hint="eastAsia"/>
          <w:szCs w:val="32"/>
        </w:rPr>
        <w:t>本院於</w:t>
      </w:r>
      <w:r w:rsidRPr="007C7EC4">
        <w:rPr>
          <w:rFonts w:hAnsi="標楷體" w:hint="eastAsia"/>
          <w:szCs w:val="32"/>
          <w:shd w:val="clear" w:color="auto" w:fill="FFFFFF"/>
        </w:rPr>
        <w:t>114年6月4日就相關議題辦理綜合座談，</w:t>
      </w:r>
      <w:r w:rsidR="00F3246F">
        <w:rPr>
          <w:rFonts w:hAnsi="標楷體" w:hint="eastAsia"/>
          <w:szCs w:val="32"/>
          <w:shd w:val="clear" w:color="auto" w:fill="FFFFFF"/>
        </w:rPr>
        <w:t>詢據</w:t>
      </w:r>
      <w:r w:rsidRPr="007C7EC4">
        <w:rPr>
          <w:rFonts w:hAnsi="標楷體" w:hint="eastAsia"/>
          <w:shd w:val="clear" w:color="auto" w:fill="FFFFFF"/>
        </w:rPr>
        <w:t>國家發展委員會提出</w:t>
      </w:r>
      <w:r w:rsidR="00F3246F">
        <w:rPr>
          <w:rFonts w:hAnsi="標楷體" w:hint="eastAsia"/>
          <w:shd w:val="clear" w:color="auto" w:fill="FFFFFF"/>
        </w:rPr>
        <w:t>相關建議，摘要</w:t>
      </w:r>
      <w:r w:rsidRPr="007C7EC4">
        <w:rPr>
          <w:rFonts w:hAnsi="標楷體" w:hint="eastAsia"/>
          <w:szCs w:val="32"/>
        </w:rPr>
        <w:t>如下：</w:t>
      </w:r>
      <w:bookmarkEnd w:id="110"/>
      <w:bookmarkEnd w:id="111"/>
    </w:p>
    <w:p w14:paraId="51E85209" w14:textId="77777777" w:rsidR="00B2118E" w:rsidRPr="007C7EC4" w:rsidRDefault="00F3246F" w:rsidP="005C1729">
      <w:pPr>
        <w:pStyle w:val="4"/>
        <w:overflowPunct w:val="0"/>
        <w:ind w:left="1701"/>
        <w:rPr>
          <w:rFonts w:hAnsi="標楷體"/>
          <w:b/>
        </w:rPr>
      </w:pPr>
      <w:r>
        <w:rPr>
          <w:rFonts w:hAnsi="標楷體" w:hint="eastAsia"/>
          <w:szCs w:val="32"/>
        </w:rPr>
        <w:t>有關國家公園基金設立：</w:t>
      </w:r>
      <w:r w:rsidRPr="00F3246F">
        <w:rPr>
          <w:rFonts w:hAnsi="標楷體" w:hint="eastAsia"/>
          <w:szCs w:val="32"/>
        </w:rPr>
        <w:t>依據氣候變遷因應法第32條規定，中央主管機關（環境部）應成立溫室氣體管理基金，其基金來源包含該法第28條所</w:t>
      </w:r>
      <w:r w:rsidRPr="00F3246F">
        <w:rPr>
          <w:rFonts w:hAnsi="標楷體" w:hint="eastAsia"/>
          <w:szCs w:val="32"/>
        </w:rPr>
        <w:lastRenderedPageBreak/>
        <w:t>定中央主管機關為達成國家溫室氣體長期減量目標及各階段管制目標，得分階段對排放溫室氣體之排放源徵收碳費；該法第33條規範基金專供溫室氣體減量及氣候變遷調適之用。國家公園具備天然碳匯、生態系服務、氣候調節與調適之功能，似符合碳匯挹注條件。</w:t>
      </w:r>
      <w:r>
        <w:rPr>
          <w:rFonts w:hAnsi="標楷體" w:hint="eastAsia"/>
          <w:szCs w:val="32"/>
        </w:rPr>
        <w:t>復據</w:t>
      </w:r>
      <w:r w:rsidR="00B2118E" w:rsidRPr="007C7EC4">
        <w:rPr>
          <w:rFonts w:hAnsi="標楷體"/>
          <w:szCs w:val="32"/>
        </w:rPr>
        <w:t>氣候變遷因應法規定，目前僅環境部得徵收碳費，爰</w:t>
      </w:r>
      <w:r w:rsidR="00B2118E" w:rsidRPr="007C7EC4">
        <w:rPr>
          <w:rFonts w:hAnsi="標楷體" w:hint="eastAsia"/>
          <w:szCs w:val="32"/>
        </w:rPr>
        <w:t>第1階段</w:t>
      </w:r>
      <w:r w:rsidR="00B2118E" w:rsidRPr="007C7EC4">
        <w:rPr>
          <w:rFonts w:hAnsi="標楷體"/>
          <w:szCs w:val="32"/>
        </w:rPr>
        <w:t>建議</w:t>
      </w:r>
      <w:r w:rsidR="00B2118E" w:rsidRPr="007C7EC4">
        <w:rPr>
          <w:rFonts w:hAnsi="標楷體" w:hint="eastAsia"/>
          <w:szCs w:val="32"/>
        </w:rPr>
        <w:t>內政部協調</w:t>
      </w:r>
      <w:r w:rsidR="00B2118E" w:rsidRPr="007C7EC4">
        <w:rPr>
          <w:rFonts w:hAnsi="標楷體"/>
          <w:szCs w:val="32"/>
        </w:rPr>
        <w:t>環境部由溫室氣體管理基金提撥一定比例碳費至國家公園基金，作為森林碳匯保護、土地生態系統管理、棲地保育與氣候教育之用途；長期建議環境部與內政部研議國家公園體系收取碳費與建立自然碳權交易平台之可行性，期與自願減碳市場接軌，擴大收入來源與保育誘因。</w:t>
      </w:r>
    </w:p>
    <w:p w14:paraId="58A00DBE" w14:textId="77777777" w:rsidR="00F17668" w:rsidRPr="007C7EC4" w:rsidRDefault="00F17668" w:rsidP="005C1729">
      <w:pPr>
        <w:pStyle w:val="4"/>
        <w:overflowPunct w:val="0"/>
        <w:ind w:left="1701"/>
        <w:rPr>
          <w:rFonts w:hAnsi="標楷體"/>
          <w:b/>
        </w:rPr>
      </w:pPr>
      <w:r w:rsidRPr="007C7EC4">
        <w:rPr>
          <w:rFonts w:hAnsi="標楷體"/>
          <w:szCs w:val="32"/>
        </w:rPr>
        <w:t>量化碳匯與納入國家盤查機制</w:t>
      </w:r>
      <w:r w:rsidRPr="007C7EC4">
        <w:rPr>
          <w:rFonts w:hAnsi="標楷體" w:hint="eastAsia"/>
          <w:szCs w:val="32"/>
        </w:rPr>
        <w:t>：</w:t>
      </w:r>
      <w:r w:rsidRPr="007C7EC4">
        <w:rPr>
          <w:rFonts w:hAnsi="標楷體"/>
          <w:szCs w:val="32"/>
        </w:rPr>
        <w:t>國家公園署刻正推動森林、濕地與國家公園自然碳匯盤查，建議未來可納入我國國家溫室氣體盤查機制，逐步建立國家公園碳收支帳，擬定增匯減碳策略，並將生態多樣性的核心價值，鏈結永續發展目標之精神；並建議可採區域試辦作法，擇適宜之國家公園、濕地、海岸地區試行，逐步推行碳匯盤查機制、程序與操作模式，並導入企業參與保育行動及量能，作為全國推廣之示範與基礎。</w:t>
      </w:r>
    </w:p>
    <w:p w14:paraId="0F3C1023" w14:textId="77777777" w:rsidR="00F17668" w:rsidRPr="007C7EC4" w:rsidRDefault="00442691" w:rsidP="005C1729">
      <w:pPr>
        <w:pStyle w:val="4"/>
        <w:overflowPunct w:val="0"/>
        <w:ind w:left="1701"/>
        <w:rPr>
          <w:rFonts w:hAnsi="標楷體"/>
          <w:b/>
        </w:rPr>
      </w:pPr>
      <w:r w:rsidRPr="007C7EC4">
        <w:rPr>
          <w:rFonts w:hAnsi="標楷體"/>
          <w:szCs w:val="32"/>
        </w:rPr>
        <w:t>建置</w:t>
      </w:r>
      <w:r w:rsidR="00F17668" w:rsidRPr="007C7EC4">
        <w:rPr>
          <w:rFonts w:hAnsi="標楷體"/>
          <w:szCs w:val="32"/>
        </w:rPr>
        <w:t>永續管理與監測體系</w:t>
      </w:r>
      <w:r w:rsidR="00F17668" w:rsidRPr="007C7EC4">
        <w:rPr>
          <w:rFonts w:hAnsi="標楷體" w:hint="eastAsia"/>
          <w:szCs w:val="32"/>
        </w:rPr>
        <w:t>：</w:t>
      </w:r>
      <w:r w:rsidR="00F17668" w:rsidRPr="007C7EC4">
        <w:rPr>
          <w:rFonts w:hAnsi="標楷體"/>
          <w:szCs w:val="32"/>
        </w:rPr>
        <w:t>為強化國家公園體系之自然碳匯功能並提升整體國土韌性，建議國家公園推動淨零排放政策，可規劃建構具永續治理能力之管理與監測體系，以連結生態保育、自然復育與氣候減緩與調適政策目標。</w:t>
      </w:r>
    </w:p>
    <w:p w14:paraId="0E43C797" w14:textId="77777777" w:rsidR="00F17668" w:rsidRPr="007C7EC4" w:rsidRDefault="00F17668" w:rsidP="005C1729">
      <w:pPr>
        <w:pStyle w:val="4"/>
        <w:overflowPunct w:val="0"/>
        <w:ind w:left="1701"/>
        <w:rPr>
          <w:rFonts w:hAnsi="標楷體"/>
          <w:b/>
        </w:rPr>
      </w:pPr>
      <w:r w:rsidRPr="007C7EC4">
        <w:rPr>
          <w:rFonts w:hAnsi="標楷體"/>
          <w:szCs w:val="32"/>
        </w:rPr>
        <w:t>在地社區與遊客</w:t>
      </w:r>
      <w:r w:rsidR="00442691">
        <w:rPr>
          <w:rFonts w:hAnsi="標楷體" w:hint="eastAsia"/>
          <w:szCs w:val="32"/>
        </w:rPr>
        <w:t>之環境</w:t>
      </w:r>
      <w:r w:rsidRPr="007C7EC4">
        <w:rPr>
          <w:rFonts w:hAnsi="標楷體"/>
          <w:szCs w:val="32"/>
        </w:rPr>
        <w:t>教育</w:t>
      </w:r>
      <w:r w:rsidR="00442691">
        <w:rPr>
          <w:rFonts w:hAnsi="標楷體" w:hint="eastAsia"/>
          <w:szCs w:val="32"/>
        </w:rPr>
        <w:t>與</w:t>
      </w:r>
      <w:r w:rsidRPr="007C7EC4">
        <w:rPr>
          <w:rFonts w:hAnsi="標楷體"/>
          <w:szCs w:val="32"/>
        </w:rPr>
        <w:t>參與</w:t>
      </w:r>
      <w:r w:rsidRPr="007C7EC4">
        <w:rPr>
          <w:rFonts w:hAnsi="標楷體" w:hint="eastAsia"/>
          <w:szCs w:val="32"/>
        </w:rPr>
        <w:t>：</w:t>
      </w:r>
      <w:r w:rsidRPr="007C7EC4">
        <w:rPr>
          <w:rFonts w:hAnsi="標楷體"/>
          <w:szCs w:val="32"/>
        </w:rPr>
        <w:t>建議將自然碳匯的知識系統性融入國家公園之解說導覽、環境教育課程及遊憩設施設計，強化遊客對碳循環</w:t>
      </w:r>
      <w:r w:rsidRPr="007C7EC4">
        <w:rPr>
          <w:rFonts w:hAnsi="標楷體"/>
          <w:szCs w:val="32"/>
        </w:rPr>
        <w:lastRenderedPageBreak/>
        <w:t>與氣候變遷的理解。透過在地社區參與棲地復育、減碳體驗活動及自然資源治理行動，提升全民對碳匯保育的參與感與認同感，促進地方與公民社會共同守護自然資本。此外，可發展低碳旅遊與碳中和景點導覽機制，結合導覽人員培訓與永續旅遊資訊，深化國家公園作為環境教育場域的實質功能與社會影響力。</w:t>
      </w:r>
    </w:p>
    <w:p w14:paraId="594C9A29" w14:textId="77777777" w:rsidR="00681DC8" w:rsidRPr="007C7EC4" w:rsidRDefault="00681DC8" w:rsidP="005C1729">
      <w:pPr>
        <w:pStyle w:val="4"/>
        <w:overflowPunct w:val="0"/>
        <w:ind w:left="1701"/>
        <w:rPr>
          <w:rFonts w:hAnsi="標楷體"/>
          <w:b/>
        </w:rPr>
      </w:pPr>
      <w:r w:rsidRPr="007C7EC4">
        <w:rPr>
          <w:rFonts w:hAnsi="標楷體"/>
          <w:szCs w:val="32"/>
        </w:rPr>
        <w:t>結合企業ESG與綠色認養模式</w:t>
      </w:r>
      <w:r w:rsidRPr="007C7EC4">
        <w:rPr>
          <w:rFonts w:hAnsi="標楷體" w:hint="eastAsia"/>
          <w:szCs w:val="32"/>
        </w:rPr>
        <w:t>：</w:t>
      </w:r>
      <w:r w:rsidRPr="007C7EC4">
        <w:rPr>
          <w:rFonts w:hAnsi="標楷體"/>
          <w:szCs w:val="32"/>
        </w:rPr>
        <w:t>為強化企業在淨零轉型中的角色，建議鼓勵企業透過其ESG資源投入，參與國家公園內步道、森林與濕地等重要生態區域的綠色認養與生態復育工作。</w:t>
      </w:r>
      <w:r w:rsidR="00442691">
        <w:rPr>
          <w:rFonts w:hAnsi="標楷體" w:hint="eastAsia"/>
          <w:szCs w:val="32"/>
        </w:rPr>
        <w:t>另</w:t>
      </w:r>
      <w:r w:rsidRPr="007C7EC4">
        <w:rPr>
          <w:rFonts w:hAnsi="標楷體"/>
          <w:szCs w:val="32"/>
        </w:rPr>
        <w:t>透過建立碳中和步道與碳匯保育認證制度，可提供企業具體參與平台，同時展現其對永續發展的承諾。進一步可試辦自然碳權交易專案，結合自願減量機制，逐步探索自然碳匯納入碳市場的可能性，為未來國內碳交易制度的推動與擴展奠定制度與實務基礎。</w:t>
      </w:r>
    </w:p>
    <w:p w14:paraId="6AC2FA79" w14:textId="77777777" w:rsidR="00E24D16" w:rsidRPr="00442691" w:rsidRDefault="00313A51" w:rsidP="00442691">
      <w:pPr>
        <w:pStyle w:val="afc"/>
        <w:numPr>
          <w:ilvl w:val="2"/>
          <w:numId w:val="1"/>
        </w:numPr>
        <w:overflowPunct w:val="0"/>
        <w:autoSpaceDE w:val="0"/>
        <w:autoSpaceDN w:val="0"/>
        <w:ind w:leftChars="0"/>
        <w:rPr>
          <w:rFonts w:ascii="標楷體" w:eastAsia="標楷體" w:hAnsi="標楷體" w:cs="Times New Roman"/>
          <w:bCs/>
          <w:sz w:val="32"/>
          <w:szCs w:val="32"/>
        </w:rPr>
      </w:pPr>
      <w:bookmarkStart w:id="112" w:name="_Toc203996846"/>
      <w:r w:rsidRPr="00442691">
        <w:rPr>
          <w:rFonts w:ascii="標楷體" w:eastAsia="標楷體" w:hAnsi="標楷體" w:cs="Times New Roman" w:hint="eastAsia"/>
          <w:bCs/>
          <w:sz w:val="32"/>
          <w:szCs w:val="32"/>
        </w:rPr>
        <w:t>再者</w:t>
      </w:r>
      <w:r w:rsidR="00681DC8" w:rsidRPr="00442691">
        <w:rPr>
          <w:rFonts w:ascii="標楷體" w:eastAsia="標楷體" w:hAnsi="標楷體" w:cs="Times New Roman" w:hint="eastAsia"/>
          <w:bCs/>
          <w:sz w:val="32"/>
          <w:szCs w:val="32"/>
        </w:rPr>
        <w:t>，</w:t>
      </w:r>
      <w:r w:rsidR="00681DC8" w:rsidRPr="00442691">
        <w:rPr>
          <w:rFonts w:ascii="標楷體" w:eastAsia="標楷體" w:hAnsi="標楷體" w:cs="Times New Roman"/>
          <w:bCs/>
          <w:sz w:val="32"/>
          <w:szCs w:val="32"/>
        </w:rPr>
        <w:t>我國自然環境資源涵蓋多元管理系統，除內政部轄管之國家公園體系外，尚包括農業部所主管之自然保留區、野生動物保護區、野生動物重要棲息環境與自然保護區，以及海洋委員會所轄之海洋保護區等。為有效建構具整合性與韌性之自然碳匯體系，建議</w:t>
      </w:r>
      <w:r w:rsidR="00681DC8" w:rsidRPr="00442691">
        <w:rPr>
          <w:rFonts w:ascii="標楷體" w:eastAsia="標楷體" w:hAnsi="標楷體" w:cs="Times New Roman" w:hint="eastAsia"/>
          <w:bCs/>
          <w:sz w:val="32"/>
          <w:szCs w:val="32"/>
        </w:rPr>
        <w:t>行政院</w:t>
      </w:r>
      <w:r w:rsidR="00681DC8" w:rsidRPr="00442691">
        <w:rPr>
          <w:rFonts w:ascii="標楷體" w:eastAsia="標楷體" w:hAnsi="標楷體" w:cs="Times New Roman"/>
          <w:bCs/>
          <w:sz w:val="32"/>
          <w:szCs w:val="32"/>
        </w:rPr>
        <w:t>依據氣候變遷因應法所訂之分工原則，建立跨部會協作機制，共同推動政策協調、技術規範與標準制定等工作</w:t>
      </w:r>
      <w:r w:rsidR="00681DC8" w:rsidRPr="00442691">
        <w:rPr>
          <w:rFonts w:ascii="標楷體" w:eastAsia="標楷體" w:hAnsi="標楷體" w:cs="Times New Roman" w:hint="eastAsia"/>
          <w:bCs/>
          <w:sz w:val="32"/>
          <w:szCs w:val="32"/>
        </w:rPr>
        <w:t>，並</w:t>
      </w:r>
      <w:r w:rsidR="00681DC8" w:rsidRPr="00442691">
        <w:rPr>
          <w:rFonts w:ascii="標楷體" w:eastAsia="標楷體" w:hAnsi="標楷體" w:cs="Times New Roman"/>
          <w:bCs/>
          <w:sz w:val="32"/>
          <w:szCs w:val="32"/>
        </w:rPr>
        <w:t>推動地方政府與</w:t>
      </w:r>
      <w:r w:rsidR="00442691" w:rsidRPr="00442691">
        <w:rPr>
          <w:rFonts w:ascii="標楷體" w:eastAsia="標楷體" w:hAnsi="標楷體" w:cs="Times New Roman" w:hint="eastAsia"/>
          <w:bCs/>
          <w:sz w:val="32"/>
          <w:szCs w:val="32"/>
        </w:rPr>
        <w:t>在地</w:t>
      </w:r>
      <w:r w:rsidR="00681DC8" w:rsidRPr="00442691">
        <w:rPr>
          <w:rFonts w:ascii="標楷體" w:eastAsia="標楷體" w:hAnsi="標楷體" w:cs="Times New Roman"/>
          <w:bCs/>
          <w:sz w:val="32"/>
          <w:szCs w:val="32"/>
        </w:rPr>
        <w:t>社區的能力建構，透過培訓課程、專業人力支持及實作輔導資源，協助建立在地化碳匯盤查、監測與成效驗證機制。</w:t>
      </w:r>
      <w:bookmarkEnd w:id="112"/>
    </w:p>
    <w:p w14:paraId="550FDD28" w14:textId="77777777" w:rsidR="00E24D16" w:rsidRPr="00442691" w:rsidRDefault="00170819" w:rsidP="007326DC">
      <w:pPr>
        <w:pStyle w:val="afc"/>
        <w:numPr>
          <w:ilvl w:val="2"/>
          <w:numId w:val="1"/>
        </w:numPr>
        <w:overflowPunct w:val="0"/>
        <w:autoSpaceDE w:val="0"/>
        <w:autoSpaceDN w:val="0"/>
        <w:ind w:leftChars="0"/>
        <w:rPr>
          <w:rFonts w:hAnsi="標楷體"/>
          <w:b/>
          <w:szCs w:val="36"/>
        </w:rPr>
      </w:pPr>
      <w:bookmarkStart w:id="113" w:name="_Toc203996847"/>
      <w:r w:rsidRPr="00442691">
        <w:rPr>
          <w:rFonts w:ascii="標楷體" w:eastAsia="標楷體" w:hAnsi="標楷體" w:cs="Times New Roman" w:hint="eastAsia"/>
          <w:bCs/>
          <w:sz w:val="32"/>
          <w:szCs w:val="32"/>
        </w:rPr>
        <w:t>綜上，</w:t>
      </w:r>
      <w:bookmarkEnd w:id="113"/>
      <w:r w:rsidR="00442691" w:rsidRPr="00442691">
        <w:rPr>
          <w:rFonts w:ascii="標楷體" w:eastAsia="標楷體" w:hAnsi="標楷體" w:cs="Times New Roman" w:hint="eastAsia"/>
          <w:bCs/>
          <w:sz w:val="32"/>
          <w:szCs w:val="32"/>
        </w:rPr>
        <w:t>面對全球極端氣候危機與淨零轉型浪潮，國家公園具備生態保育、碳匯維護與氣候調適等多重功能，國家公園署暨所屬管理處，允應積極</w:t>
      </w:r>
      <w:r w:rsidR="00442691" w:rsidRPr="00442691">
        <w:rPr>
          <w:rFonts w:ascii="標楷體" w:eastAsia="標楷體" w:hAnsi="標楷體" w:cs="Times New Roman" w:hint="eastAsia"/>
          <w:bCs/>
          <w:sz w:val="32"/>
          <w:szCs w:val="32"/>
        </w:rPr>
        <w:lastRenderedPageBreak/>
        <w:t>配合政府減碳政策與行動計畫，加速推動碳盤查並強化自然碳匯跨域治理，發揮示範效果。行政院亦應整合各部會自然碳匯資源，建立跨部會協作機制，以及協助推動地方協力治理的自然碳匯架構，進一步形塑臺灣因應氣候變遷的韌性基石與永續發展。</w:t>
      </w:r>
    </w:p>
    <w:p w14:paraId="5CA42245" w14:textId="77777777" w:rsidR="0064297E" w:rsidRPr="007C7EC4" w:rsidRDefault="0064297E" w:rsidP="005C1729">
      <w:pPr>
        <w:pStyle w:val="2"/>
        <w:kinsoku/>
        <w:overflowPunct w:val="0"/>
        <w:ind w:left="1022"/>
        <w:rPr>
          <w:rFonts w:hAnsi="標楷體"/>
          <w:b/>
          <w:bCs w:val="0"/>
          <w:szCs w:val="36"/>
        </w:rPr>
      </w:pPr>
      <w:bookmarkStart w:id="114" w:name="_Hlk202963462"/>
      <w:r w:rsidRPr="007C7EC4">
        <w:rPr>
          <w:rFonts w:hAnsi="標楷體" w:hint="eastAsia"/>
          <w:b/>
          <w:bCs w:val="0"/>
          <w:szCs w:val="36"/>
        </w:rPr>
        <w:tab/>
      </w:r>
      <w:bookmarkStart w:id="115" w:name="_Toc205384597"/>
      <w:r w:rsidR="00A9146F">
        <w:rPr>
          <w:rFonts w:hAnsi="標楷體" w:hint="eastAsia"/>
          <w:b/>
          <w:bCs w:val="0"/>
          <w:szCs w:val="36"/>
        </w:rPr>
        <w:t>鑑於</w:t>
      </w:r>
      <w:r w:rsidRPr="007C7EC4">
        <w:rPr>
          <w:rFonts w:hAnsi="標楷體" w:hint="eastAsia"/>
          <w:b/>
          <w:bCs w:val="0"/>
          <w:szCs w:val="36"/>
        </w:rPr>
        <w:t>政府開放山林後山域事故頻繁，</w:t>
      </w:r>
      <w:r w:rsidR="007326DC">
        <w:rPr>
          <w:rFonts w:hAnsi="標楷體" w:hint="eastAsia"/>
          <w:b/>
          <w:bCs w:val="0"/>
          <w:szCs w:val="36"/>
        </w:rPr>
        <w:t>復因</w:t>
      </w:r>
      <w:r w:rsidRPr="007C7EC4">
        <w:rPr>
          <w:rFonts w:hAnsi="標楷體" w:hint="eastAsia"/>
          <w:b/>
          <w:bCs w:val="0"/>
          <w:szCs w:val="36"/>
        </w:rPr>
        <w:t>高山型國家公園易受天候、</w:t>
      </w:r>
      <w:r w:rsidR="00936F42">
        <w:rPr>
          <w:rFonts w:hAnsi="標楷體" w:hint="eastAsia"/>
          <w:b/>
          <w:bCs w:val="0"/>
          <w:szCs w:val="36"/>
        </w:rPr>
        <w:t>海拔、</w:t>
      </w:r>
      <w:r w:rsidRPr="007C7EC4">
        <w:rPr>
          <w:rFonts w:hAnsi="標楷體" w:hint="eastAsia"/>
          <w:b/>
          <w:bCs w:val="0"/>
          <w:szCs w:val="36"/>
        </w:rPr>
        <w:t>地型等因素影響，</w:t>
      </w:r>
      <w:r w:rsidR="00936F42">
        <w:rPr>
          <w:rFonts w:hAnsi="標楷體" w:hint="eastAsia"/>
          <w:b/>
          <w:bCs w:val="0"/>
          <w:szCs w:val="36"/>
        </w:rPr>
        <w:t>近5年來以創傷、高山症、迷路等事故態樣為主，</w:t>
      </w:r>
      <w:r w:rsidRPr="007C7EC4">
        <w:rPr>
          <w:rFonts w:hAnsi="標楷體" w:hint="eastAsia"/>
          <w:b/>
          <w:bCs w:val="0"/>
          <w:szCs w:val="36"/>
        </w:rPr>
        <w:t>救難成本與難度</w:t>
      </w:r>
      <w:r w:rsidR="00936F42">
        <w:rPr>
          <w:rFonts w:hAnsi="標楷體" w:hint="eastAsia"/>
          <w:b/>
          <w:bCs w:val="0"/>
          <w:szCs w:val="36"/>
        </w:rPr>
        <w:t>均</w:t>
      </w:r>
      <w:r w:rsidRPr="007C7EC4">
        <w:rPr>
          <w:rFonts w:hAnsi="標楷體" w:hint="eastAsia"/>
          <w:b/>
          <w:bCs w:val="0"/>
          <w:szCs w:val="36"/>
        </w:rPr>
        <w:t>增加。行政院除應督促所屬</w:t>
      </w:r>
      <w:r w:rsidR="00936F42">
        <w:rPr>
          <w:rFonts w:hAnsi="標楷體" w:hint="eastAsia"/>
          <w:b/>
          <w:bCs w:val="0"/>
          <w:szCs w:val="36"/>
        </w:rPr>
        <w:t>滾動式修訂相關</w:t>
      </w:r>
      <w:r w:rsidRPr="007C7EC4">
        <w:rPr>
          <w:rFonts w:hAnsi="標楷體" w:hint="eastAsia"/>
          <w:b/>
          <w:bCs w:val="0"/>
          <w:szCs w:val="36"/>
        </w:rPr>
        <w:t>登山管理規範，建立山難搜救付費、登山活動保險</w:t>
      </w:r>
      <w:r w:rsidR="00465ABE">
        <w:rPr>
          <w:rFonts w:hAnsi="標楷體" w:hint="eastAsia"/>
          <w:b/>
          <w:bCs w:val="0"/>
          <w:szCs w:val="36"/>
        </w:rPr>
        <w:t>、商業團納管</w:t>
      </w:r>
      <w:r w:rsidRPr="007C7EC4">
        <w:rPr>
          <w:rFonts w:hAnsi="標楷體" w:hint="eastAsia"/>
          <w:b/>
          <w:bCs w:val="0"/>
          <w:szCs w:val="36"/>
        </w:rPr>
        <w:t>等機制，</w:t>
      </w:r>
      <w:r w:rsidR="00936F42" w:rsidRPr="007C7EC4">
        <w:rPr>
          <w:rFonts w:hAnsi="標楷體" w:hint="eastAsia"/>
          <w:b/>
          <w:bCs w:val="0"/>
          <w:szCs w:val="36"/>
        </w:rPr>
        <w:t>為登山者提供更全面的保障</w:t>
      </w:r>
      <w:r w:rsidR="00936F42">
        <w:rPr>
          <w:rFonts w:hAnsi="標楷體" w:hint="eastAsia"/>
          <w:b/>
          <w:bCs w:val="0"/>
          <w:szCs w:val="36"/>
        </w:rPr>
        <w:t>，</w:t>
      </w:r>
      <w:r w:rsidRPr="007C7EC4">
        <w:rPr>
          <w:rFonts w:hAnsi="標楷體" w:hint="eastAsia"/>
          <w:b/>
          <w:bCs w:val="0"/>
          <w:szCs w:val="36"/>
        </w:rPr>
        <w:t>更應</w:t>
      </w:r>
      <w:r w:rsidR="00936F42">
        <w:rPr>
          <w:rFonts w:hAnsi="標楷體" w:hint="eastAsia"/>
          <w:b/>
          <w:bCs w:val="0"/>
          <w:szCs w:val="36"/>
        </w:rPr>
        <w:t>持續</w:t>
      </w:r>
      <w:r w:rsidRPr="007C7EC4">
        <w:rPr>
          <w:rFonts w:hAnsi="標楷體" w:hint="eastAsia"/>
          <w:b/>
          <w:bCs w:val="0"/>
          <w:szCs w:val="36"/>
        </w:rPr>
        <w:t>宣導民眾落實登山自主管理、責任風險承擔的觀念，</w:t>
      </w:r>
      <w:r w:rsidR="007326DC">
        <w:rPr>
          <w:rFonts w:hAnsi="標楷體" w:hint="eastAsia"/>
          <w:b/>
          <w:bCs w:val="0"/>
          <w:szCs w:val="36"/>
        </w:rPr>
        <w:t>以符</w:t>
      </w:r>
      <w:r w:rsidR="00936F42">
        <w:rPr>
          <w:rFonts w:hAnsi="標楷體" w:hint="eastAsia"/>
          <w:b/>
          <w:bCs w:val="0"/>
          <w:szCs w:val="36"/>
        </w:rPr>
        <w:t>「向山致敬」意旨</w:t>
      </w:r>
      <w:r w:rsidRPr="007C7EC4">
        <w:rPr>
          <w:rFonts w:hAnsi="標楷體" w:hint="eastAsia"/>
          <w:b/>
          <w:bCs w:val="0"/>
          <w:szCs w:val="36"/>
        </w:rPr>
        <w:t>。</w:t>
      </w:r>
      <w:bookmarkEnd w:id="115"/>
    </w:p>
    <w:p w14:paraId="1FC389A2" w14:textId="77777777" w:rsidR="0064297E" w:rsidRPr="007C7EC4" w:rsidRDefault="007A7353" w:rsidP="005C1729">
      <w:pPr>
        <w:pStyle w:val="2"/>
        <w:numPr>
          <w:ilvl w:val="2"/>
          <w:numId w:val="1"/>
        </w:numPr>
        <w:kinsoku/>
        <w:overflowPunct w:val="0"/>
        <w:autoSpaceDE w:val="0"/>
        <w:autoSpaceDN w:val="0"/>
        <w:rPr>
          <w:rFonts w:hAnsi="標楷體"/>
        </w:rPr>
      </w:pPr>
      <w:bookmarkStart w:id="116" w:name="_Toc203996849"/>
      <w:bookmarkStart w:id="117" w:name="_Toc205384598"/>
      <w:bookmarkEnd w:id="114"/>
      <w:r w:rsidRPr="007C7EC4">
        <w:rPr>
          <w:rFonts w:hAnsi="標楷體" w:hint="eastAsia"/>
          <w:bCs w:val="0"/>
          <w:szCs w:val="36"/>
        </w:rPr>
        <w:t>臺灣豐富多樣的山岳環境是向自然學習的最佳場所，但過去因歷史因素訂有入山管制，或是以安全為理由禁止入山，登山界亦反映臺灣雖有好山好水，但因受限法規、經費等問題，致登山服務環境未能與日俱增進，與先進國家相比尚有改善空間。有鑑於此，行政院自108年2月起召開多次跨部會研商會議，盤點各部會針對山林政策的執掌工作，指定教育部為推動登山活動主管機關，與各部會共同提出具體規劃，並於同年</w:t>
      </w:r>
      <w:r w:rsidRPr="007C7EC4">
        <w:rPr>
          <w:rFonts w:hAnsi="標楷體"/>
          <w:bCs w:val="0"/>
          <w:szCs w:val="36"/>
        </w:rPr>
        <w:t>21</w:t>
      </w:r>
      <w:r w:rsidRPr="007C7EC4">
        <w:rPr>
          <w:rFonts w:hAnsi="標楷體" w:hint="eastAsia"/>
          <w:bCs w:val="0"/>
          <w:szCs w:val="36"/>
        </w:rPr>
        <w:t>日</w:t>
      </w:r>
      <w:r w:rsidRPr="007C7EC4">
        <w:rPr>
          <w:rFonts w:hAnsi="標楷體"/>
          <w:bCs w:val="0"/>
          <w:szCs w:val="36"/>
        </w:rPr>
        <w:t>宣布「向山致敬」</w:t>
      </w:r>
      <w:r w:rsidRPr="007C7EC4">
        <w:rPr>
          <w:rFonts w:hAnsi="標楷體" w:hint="eastAsia"/>
          <w:bCs w:val="0"/>
          <w:szCs w:val="36"/>
        </w:rPr>
        <w:t>、「</w:t>
      </w:r>
      <w:r w:rsidRPr="007C7EC4">
        <w:rPr>
          <w:rFonts w:hAnsi="標楷體"/>
          <w:bCs w:val="0"/>
          <w:szCs w:val="36"/>
        </w:rPr>
        <w:t>開放山林</w:t>
      </w:r>
      <w:r w:rsidRPr="007C7EC4">
        <w:rPr>
          <w:rFonts w:hAnsi="標楷體" w:hint="eastAsia"/>
          <w:bCs w:val="0"/>
          <w:szCs w:val="36"/>
        </w:rPr>
        <w:t>」</w:t>
      </w:r>
      <w:r w:rsidRPr="007C7EC4">
        <w:rPr>
          <w:rFonts w:hAnsi="標楷體"/>
          <w:bCs w:val="0"/>
          <w:szCs w:val="36"/>
        </w:rPr>
        <w:t>政策方向，除國安及生態保育區外，以全面開放為原則</w:t>
      </w:r>
      <w:r w:rsidRPr="007C7EC4">
        <w:rPr>
          <w:rFonts w:hAnsi="標楷體" w:hint="eastAsia"/>
          <w:bCs w:val="0"/>
          <w:szCs w:val="36"/>
        </w:rPr>
        <w:t>。</w:t>
      </w:r>
      <w:bookmarkEnd w:id="116"/>
      <w:bookmarkEnd w:id="117"/>
    </w:p>
    <w:p w14:paraId="2B83DA27" w14:textId="77777777" w:rsidR="00F714BE" w:rsidRPr="007C7EC4" w:rsidRDefault="00F714BE" w:rsidP="005C1729">
      <w:pPr>
        <w:pStyle w:val="2"/>
        <w:numPr>
          <w:ilvl w:val="2"/>
          <w:numId w:val="1"/>
        </w:numPr>
        <w:kinsoku/>
        <w:overflowPunct w:val="0"/>
        <w:autoSpaceDE w:val="0"/>
        <w:autoSpaceDN w:val="0"/>
        <w:rPr>
          <w:rFonts w:hAnsi="標楷體"/>
        </w:rPr>
      </w:pPr>
      <w:bookmarkStart w:id="118" w:name="_Toc203996850"/>
      <w:bookmarkStart w:id="119" w:name="_Toc205384599"/>
      <w:r w:rsidRPr="007C7EC4">
        <w:rPr>
          <w:rFonts w:hAnsi="標楷體" w:hint="eastAsia"/>
        </w:rPr>
        <w:t>按登山是國人常見的親近大自然活動，也是風險性的冒險運動，登山風險主要來自環境因素與個人因素：</w:t>
      </w:r>
      <w:bookmarkEnd w:id="118"/>
      <w:bookmarkEnd w:id="119"/>
    </w:p>
    <w:p w14:paraId="7C54DCE3" w14:textId="77777777" w:rsidR="00F714BE" w:rsidRPr="007C7EC4" w:rsidRDefault="00F714BE" w:rsidP="005C1729">
      <w:pPr>
        <w:pStyle w:val="4"/>
        <w:overflowPunct w:val="0"/>
        <w:ind w:left="1701"/>
        <w:rPr>
          <w:rFonts w:hAnsi="標楷體"/>
        </w:rPr>
      </w:pPr>
      <w:r w:rsidRPr="007C7EC4">
        <w:rPr>
          <w:rFonts w:hAnsi="標楷體" w:hint="eastAsia"/>
        </w:rPr>
        <w:t>環境因素：極端氣候</w:t>
      </w:r>
      <w:r w:rsidR="00C96EBE" w:rsidRPr="007C7EC4">
        <w:rPr>
          <w:rFonts w:hAnsi="標楷體" w:hint="eastAsia"/>
        </w:rPr>
        <w:t>(</w:t>
      </w:r>
      <w:r w:rsidRPr="007C7EC4">
        <w:rPr>
          <w:rFonts w:hAnsi="標楷體" w:hint="eastAsia"/>
        </w:rPr>
        <w:t>短時強降雨</w:t>
      </w:r>
      <w:r w:rsidRPr="007C7EC4">
        <w:rPr>
          <w:rFonts w:hAnsi="標楷體"/>
        </w:rPr>
        <w:t>、豪大雨</w:t>
      </w:r>
      <w:r w:rsidRPr="007C7EC4">
        <w:rPr>
          <w:rFonts w:hAnsi="標楷體" w:hint="eastAsia"/>
        </w:rPr>
        <w:t>、降雪、低溫等</w:t>
      </w:r>
      <w:r w:rsidR="00C96EBE" w:rsidRPr="007C7EC4">
        <w:rPr>
          <w:rFonts w:hAnsi="標楷體" w:hint="eastAsia"/>
        </w:rPr>
        <w:t>)</w:t>
      </w:r>
      <w:r w:rsidRPr="007C7EC4">
        <w:rPr>
          <w:rFonts w:hAnsi="標楷體" w:hint="eastAsia"/>
        </w:rPr>
        <w:t>、天然災害</w:t>
      </w:r>
      <w:r w:rsidR="00C96EBE" w:rsidRPr="007C7EC4">
        <w:rPr>
          <w:rFonts w:hAnsi="標楷體" w:hint="eastAsia"/>
        </w:rPr>
        <w:t>(</w:t>
      </w:r>
      <w:r w:rsidRPr="007C7EC4">
        <w:rPr>
          <w:rFonts w:hAnsi="標楷體" w:hint="eastAsia"/>
        </w:rPr>
        <w:t>地震、颱風</w:t>
      </w:r>
      <w:r w:rsidRPr="007C7EC4">
        <w:rPr>
          <w:rFonts w:hAnsi="標楷體"/>
        </w:rPr>
        <w:t>、</w:t>
      </w:r>
      <w:r w:rsidRPr="007C7EC4">
        <w:rPr>
          <w:rFonts w:hAnsi="標楷體" w:hint="eastAsia"/>
        </w:rPr>
        <w:t>土石流、落石、虎頭蜂攻擊等</w:t>
      </w:r>
      <w:r w:rsidR="00C96EBE" w:rsidRPr="007C7EC4">
        <w:rPr>
          <w:rFonts w:hAnsi="標楷體" w:hint="eastAsia"/>
        </w:rPr>
        <w:t>)</w:t>
      </w:r>
      <w:r w:rsidRPr="007C7EC4">
        <w:rPr>
          <w:rFonts w:hAnsi="標楷體" w:hint="eastAsia"/>
        </w:rPr>
        <w:t>、危險地形</w:t>
      </w:r>
      <w:r w:rsidR="00C96EBE" w:rsidRPr="007C7EC4">
        <w:rPr>
          <w:rFonts w:hAnsi="標楷體" w:hint="eastAsia"/>
        </w:rPr>
        <w:t>(</w:t>
      </w:r>
      <w:r w:rsidRPr="007C7EC4">
        <w:rPr>
          <w:rFonts w:hAnsi="標楷體" w:hint="eastAsia"/>
        </w:rPr>
        <w:t>崩塌地、斷崖、暴漲</w:t>
      </w:r>
      <w:r w:rsidRPr="007C7EC4">
        <w:rPr>
          <w:rFonts w:hAnsi="標楷體" w:hint="eastAsia"/>
        </w:rPr>
        <w:lastRenderedPageBreak/>
        <w:t>溪流、瀑布等</w:t>
      </w:r>
      <w:r w:rsidR="00C96EBE" w:rsidRPr="007C7EC4">
        <w:rPr>
          <w:rFonts w:hAnsi="標楷體" w:hint="eastAsia"/>
        </w:rPr>
        <w:t>)</w:t>
      </w:r>
      <w:r w:rsidRPr="007C7EC4">
        <w:rPr>
          <w:rFonts w:hAnsi="標楷體" w:hint="eastAsia"/>
        </w:rPr>
        <w:t>。</w:t>
      </w:r>
    </w:p>
    <w:p w14:paraId="5EAADEAF" w14:textId="77777777" w:rsidR="00F714BE" w:rsidRPr="007C7EC4" w:rsidRDefault="00F714BE" w:rsidP="005C1729">
      <w:pPr>
        <w:pStyle w:val="4"/>
        <w:overflowPunct w:val="0"/>
        <w:ind w:left="1701"/>
        <w:rPr>
          <w:rFonts w:hAnsi="標楷體"/>
        </w:rPr>
      </w:pPr>
      <w:r w:rsidRPr="007C7EC4">
        <w:rPr>
          <w:rFonts w:hAnsi="標楷體" w:hint="eastAsia"/>
        </w:rPr>
        <w:t>個人因素：健康因素</w:t>
      </w:r>
      <w:r w:rsidR="00C96EBE" w:rsidRPr="007C7EC4">
        <w:rPr>
          <w:rFonts w:hAnsi="標楷體" w:hint="eastAsia"/>
        </w:rPr>
        <w:t>(</w:t>
      </w:r>
      <w:r w:rsidRPr="007C7EC4">
        <w:rPr>
          <w:rFonts w:hAnsi="標楷體" w:hint="eastAsia"/>
        </w:rPr>
        <w:t>心血管疾病導致猝死、高山症、疾病等</w:t>
      </w:r>
      <w:r w:rsidR="00C96EBE" w:rsidRPr="007C7EC4">
        <w:rPr>
          <w:rFonts w:hAnsi="標楷體" w:hint="eastAsia"/>
        </w:rPr>
        <w:t>)</w:t>
      </w:r>
      <w:r w:rsidRPr="007C7EC4">
        <w:rPr>
          <w:rFonts w:hAnsi="標楷體" w:hint="eastAsia"/>
        </w:rPr>
        <w:t>、體能因素</w:t>
      </w:r>
      <w:r w:rsidR="00C96EBE" w:rsidRPr="007C7EC4">
        <w:rPr>
          <w:rFonts w:hAnsi="標楷體" w:hint="eastAsia"/>
        </w:rPr>
        <w:t>(</w:t>
      </w:r>
      <w:r w:rsidRPr="007C7EC4">
        <w:rPr>
          <w:rFonts w:hAnsi="標楷體" w:hint="eastAsia"/>
        </w:rPr>
        <w:t>疲勞及衍生的扭傷、跌倒、創傷等</w:t>
      </w:r>
      <w:r w:rsidR="00C96EBE" w:rsidRPr="007C7EC4">
        <w:rPr>
          <w:rFonts w:hAnsi="標楷體" w:hint="eastAsia"/>
        </w:rPr>
        <w:t>)</w:t>
      </w:r>
      <w:r w:rsidRPr="007C7EC4">
        <w:rPr>
          <w:rFonts w:hAnsi="標楷體" w:hint="eastAsia"/>
        </w:rPr>
        <w:t>、裝備或技術因素</w:t>
      </w:r>
      <w:r w:rsidR="00C96EBE" w:rsidRPr="007C7EC4">
        <w:rPr>
          <w:rFonts w:hAnsi="標楷體" w:hint="eastAsia"/>
        </w:rPr>
        <w:t>(</w:t>
      </w:r>
      <w:r w:rsidRPr="007C7EC4">
        <w:rPr>
          <w:rFonts w:hAnsi="標楷體" w:hint="eastAsia"/>
        </w:rPr>
        <w:t>裝備不足導致失溫、迷路、滑倒、墜落等</w:t>
      </w:r>
      <w:r w:rsidR="00C96EBE" w:rsidRPr="007C7EC4">
        <w:rPr>
          <w:rFonts w:hAnsi="標楷體" w:hint="eastAsia"/>
        </w:rPr>
        <w:t>)</w:t>
      </w:r>
      <w:r w:rsidRPr="007C7EC4">
        <w:rPr>
          <w:rFonts w:hAnsi="標楷體" w:hint="eastAsia"/>
        </w:rPr>
        <w:t>。</w:t>
      </w:r>
    </w:p>
    <w:p w14:paraId="5C2DC0E8" w14:textId="77777777" w:rsidR="009C4855" w:rsidRPr="007C7EC4" w:rsidRDefault="009C4855" w:rsidP="005C1729">
      <w:pPr>
        <w:pStyle w:val="2"/>
        <w:numPr>
          <w:ilvl w:val="2"/>
          <w:numId w:val="1"/>
        </w:numPr>
        <w:kinsoku/>
        <w:overflowPunct w:val="0"/>
        <w:autoSpaceDE w:val="0"/>
        <w:autoSpaceDN w:val="0"/>
        <w:rPr>
          <w:rFonts w:hAnsi="標楷體"/>
        </w:rPr>
      </w:pPr>
      <w:bookmarkStart w:id="120" w:name="_Toc203996851"/>
      <w:bookmarkStart w:id="121" w:name="_Toc205384600"/>
      <w:r w:rsidRPr="007C7EC4">
        <w:rPr>
          <w:rFonts w:hAnsi="標楷體" w:hint="eastAsia"/>
        </w:rPr>
        <w:t>根據國家公園署統計：</w:t>
      </w:r>
      <w:bookmarkEnd w:id="120"/>
      <w:bookmarkEnd w:id="121"/>
    </w:p>
    <w:p w14:paraId="624E5C3F" w14:textId="77777777" w:rsidR="009C4855" w:rsidRPr="007C7EC4" w:rsidRDefault="009C4855" w:rsidP="005C1729">
      <w:pPr>
        <w:pStyle w:val="4"/>
        <w:overflowPunct w:val="0"/>
        <w:ind w:left="1701"/>
        <w:rPr>
          <w:rFonts w:hAnsi="標楷體"/>
        </w:rPr>
      </w:pPr>
      <w:r w:rsidRPr="007C7EC4">
        <w:rPr>
          <w:rFonts w:hAnsi="標楷體" w:hint="eastAsia"/>
        </w:rPr>
        <w:t>高山型國家公園山域事故案件數與入園人數呈正相關。進入國家公園生態保護區應依法申請許可，並有總量管制，因此入園人數在109年達到最高峰約31.3萬人次之後趨緩；山域事故案件數則於112年達到最高225件，其次為109年與111年均為184件。</w:t>
      </w:r>
    </w:p>
    <w:tbl>
      <w:tblPr>
        <w:tblW w:w="0" w:type="auto"/>
        <w:tblLook w:val="04A0" w:firstRow="1" w:lastRow="0" w:firstColumn="1" w:lastColumn="0" w:noHBand="0" w:noVBand="1"/>
      </w:tblPr>
      <w:tblGrid>
        <w:gridCol w:w="8844"/>
      </w:tblGrid>
      <w:tr w:rsidR="009C4855" w:rsidRPr="007C7EC4" w14:paraId="7019FEF2" w14:textId="77777777" w:rsidTr="009C4855">
        <w:tc>
          <w:tcPr>
            <w:tcW w:w="8844" w:type="dxa"/>
          </w:tcPr>
          <w:p w14:paraId="7335C02A" w14:textId="77777777" w:rsidR="009C4855" w:rsidRPr="007C7EC4" w:rsidRDefault="009C4855" w:rsidP="005C1729">
            <w:pPr>
              <w:pStyle w:val="4"/>
              <w:numPr>
                <w:ilvl w:val="0"/>
                <w:numId w:val="0"/>
              </w:numPr>
              <w:overflowPunct w:val="0"/>
              <w:rPr>
                <w:rFonts w:hAnsi="標楷體"/>
              </w:rPr>
            </w:pPr>
            <w:r w:rsidRPr="007C7EC4">
              <w:rPr>
                <w:rFonts w:hAnsi="標楷體"/>
                <w:noProof/>
              </w:rPr>
              <w:drawing>
                <wp:inline distT="0" distB="0" distL="0" distR="0" wp14:anchorId="03E4BE16" wp14:editId="795D03AB">
                  <wp:extent cx="5544717" cy="2965836"/>
                  <wp:effectExtent l="0" t="0" r="0" b="635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407" cy="2975298"/>
                          </a:xfrm>
                          <a:prstGeom prst="rect">
                            <a:avLst/>
                          </a:prstGeom>
                          <a:noFill/>
                        </pic:spPr>
                      </pic:pic>
                    </a:graphicData>
                  </a:graphic>
                </wp:inline>
              </w:drawing>
            </w:r>
          </w:p>
        </w:tc>
      </w:tr>
    </w:tbl>
    <w:p w14:paraId="30567523" w14:textId="087AF5DB" w:rsidR="009C4855" w:rsidRPr="009D6A29" w:rsidRDefault="009C4855" w:rsidP="009D6A29">
      <w:pPr>
        <w:pStyle w:val="aff3"/>
        <w:rPr>
          <w:noProof/>
        </w:rPr>
      </w:pPr>
      <w:r w:rsidRPr="009D6A29">
        <w:rPr>
          <w:rFonts w:hint="eastAsia"/>
          <w:noProof/>
        </w:rPr>
        <w:t>圖</w:t>
      </w:r>
      <w:r w:rsidRPr="009D6A29">
        <w:rPr>
          <w:noProof/>
        </w:rPr>
        <w:fldChar w:fldCharType="begin"/>
      </w:r>
      <w:r w:rsidRPr="009D6A29">
        <w:rPr>
          <w:noProof/>
        </w:rPr>
        <w:instrText xml:space="preserve"> </w:instrText>
      </w:r>
      <w:r w:rsidRPr="009D6A29">
        <w:rPr>
          <w:rFonts w:hint="eastAsia"/>
          <w:noProof/>
        </w:rPr>
        <w:instrText>SEQ 圖 \* ARABIC</w:instrText>
      </w:r>
      <w:r w:rsidRPr="009D6A29">
        <w:rPr>
          <w:noProof/>
        </w:rPr>
        <w:instrText xml:space="preserve"> </w:instrText>
      </w:r>
      <w:r w:rsidRPr="009D6A29">
        <w:rPr>
          <w:noProof/>
        </w:rPr>
        <w:fldChar w:fldCharType="separate"/>
      </w:r>
      <w:r w:rsidR="000419D2">
        <w:rPr>
          <w:noProof/>
        </w:rPr>
        <w:t>1</w:t>
      </w:r>
      <w:r w:rsidRPr="009D6A29">
        <w:rPr>
          <w:noProof/>
        </w:rPr>
        <w:fldChar w:fldCharType="end"/>
      </w:r>
      <w:r w:rsidRPr="009D6A29">
        <w:rPr>
          <w:rFonts w:hint="eastAsia"/>
          <w:noProof/>
        </w:rPr>
        <w:t>、105至113年高山型國家公園山域事故統計</w:t>
      </w:r>
    </w:p>
    <w:p w14:paraId="7FD896DA" w14:textId="77777777" w:rsidR="009C4855" w:rsidRPr="007C7EC4" w:rsidRDefault="00F714BE" w:rsidP="005C1729">
      <w:pPr>
        <w:pStyle w:val="4"/>
        <w:numPr>
          <w:ilvl w:val="0"/>
          <w:numId w:val="0"/>
        </w:numPr>
        <w:overflowPunct w:val="0"/>
        <w:rPr>
          <w:rFonts w:hAnsi="標楷體"/>
        </w:rPr>
      </w:pPr>
      <w:r w:rsidRPr="007C7EC4">
        <w:rPr>
          <w:rFonts w:hAnsi="標楷體" w:hint="eastAsia"/>
          <w:noProof/>
          <w:kern w:val="32"/>
          <w:sz w:val="24"/>
          <w:szCs w:val="24"/>
        </w:rPr>
        <w:t>資料來源：國家公園署</w:t>
      </w:r>
    </w:p>
    <w:p w14:paraId="332032EA" w14:textId="77777777" w:rsidR="009C4855" w:rsidRPr="007C7EC4" w:rsidRDefault="00F714BE" w:rsidP="005C1729">
      <w:pPr>
        <w:pStyle w:val="4"/>
        <w:overflowPunct w:val="0"/>
        <w:ind w:left="1701"/>
        <w:rPr>
          <w:rFonts w:hAnsi="標楷體"/>
        </w:rPr>
      </w:pPr>
      <w:r w:rsidRPr="007C7EC4">
        <w:rPr>
          <w:rFonts w:hAnsi="標楷體"/>
        </w:rPr>
        <w:t>歷年高山型國家公園山域事故樣態，主要為「創傷」。113年「創傷」案件比重高達39</w:t>
      </w:r>
      <w:r w:rsidR="00020B31">
        <w:rPr>
          <w:rFonts w:hAnsi="標楷體"/>
        </w:rPr>
        <w:t>％</w:t>
      </w:r>
      <w:r w:rsidRPr="007C7EC4">
        <w:rPr>
          <w:rFonts w:hAnsi="標楷體"/>
        </w:rPr>
        <w:t>，其次為「高山症」占14</w:t>
      </w:r>
      <w:r w:rsidR="00020B31">
        <w:rPr>
          <w:rFonts w:hAnsi="標楷體"/>
        </w:rPr>
        <w:t>％</w:t>
      </w:r>
      <w:r w:rsidRPr="007C7EC4">
        <w:rPr>
          <w:rFonts w:hAnsi="標楷體"/>
        </w:rPr>
        <w:t>，「迷路」占12</w:t>
      </w:r>
      <w:r w:rsidR="00020B31">
        <w:rPr>
          <w:rFonts w:hAnsi="標楷體"/>
        </w:rPr>
        <w:t>％</w:t>
      </w:r>
      <w:r w:rsidRPr="007C7EC4">
        <w:rPr>
          <w:rFonts w:hAnsi="標楷體" w:hint="eastAsia"/>
        </w:rPr>
        <w:t>，</w:t>
      </w:r>
      <w:r w:rsidRPr="007C7EC4">
        <w:rPr>
          <w:rFonts w:hAnsi="標楷體"/>
        </w:rPr>
        <w:t>與全國山域事故以「迷路」為主，且高達37</w:t>
      </w:r>
      <w:r w:rsidR="00020B31">
        <w:rPr>
          <w:rFonts w:hAnsi="標楷體"/>
        </w:rPr>
        <w:t>％</w:t>
      </w:r>
      <w:r w:rsidRPr="007C7EC4">
        <w:rPr>
          <w:rFonts w:hAnsi="標楷體"/>
        </w:rPr>
        <w:t>的情況明顯不同，這與近年來國家公園推動各項登山安全配套措施和強化防迷設施有關</w:t>
      </w:r>
      <w:r w:rsidRPr="007C7EC4">
        <w:rPr>
          <w:rFonts w:hAnsi="標楷體" w:hint="eastAsia"/>
        </w:rPr>
        <w:t>。</w:t>
      </w:r>
    </w:p>
    <w:p w14:paraId="754E0F73" w14:textId="77777777" w:rsidR="00F714BE" w:rsidRPr="00FE5BF2" w:rsidRDefault="00F714BE" w:rsidP="00FE5BF2">
      <w:pPr>
        <w:pStyle w:val="a3"/>
      </w:pPr>
      <w:r w:rsidRPr="00FE5BF2">
        <w:rPr>
          <w:rFonts w:hint="eastAsia"/>
        </w:rPr>
        <w:lastRenderedPageBreak/>
        <w:t>玉山、太魯閣、雪霸國家公園山域事故態樣</w:t>
      </w:r>
    </w:p>
    <w:tbl>
      <w:tblPr>
        <w:tblW w:w="8926" w:type="dxa"/>
        <w:tblCellMar>
          <w:left w:w="28" w:type="dxa"/>
          <w:right w:w="28" w:type="dxa"/>
        </w:tblCellMar>
        <w:tblLook w:val="04A0" w:firstRow="1" w:lastRow="0" w:firstColumn="1" w:lastColumn="0" w:noHBand="0" w:noVBand="1"/>
      </w:tblPr>
      <w:tblGrid>
        <w:gridCol w:w="988"/>
        <w:gridCol w:w="1842"/>
        <w:gridCol w:w="1524"/>
        <w:gridCol w:w="1524"/>
        <w:gridCol w:w="1524"/>
        <w:gridCol w:w="1524"/>
      </w:tblGrid>
      <w:tr w:rsidR="00F714BE" w:rsidRPr="007C7EC4" w14:paraId="33AABD8F" w14:textId="77777777" w:rsidTr="00F714BE">
        <w:trPr>
          <w:trHeight w:val="405"/>
        </w:trPr>
        <w:tc>
          <w:tcPr>
            <w:tcW w:w="98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4EB3A3D1" w14:textId="77777777" w:rsidR="00F714BE" w:rsidRPr="007C7EC4" w:rsidRDefault="00F714BE" w:rsidP="005C1729">
            <w:pPr>
              <w:overflowPunct w:val="0"/>
              <w:spacing w:line="280" w:lineRule="exact"/>
              <w:jc w:val="distribute"/>
              <w:rPr>
                <w:rFonts w:ascii="標楷體" w:hAnsi="標楷體"/>
                <w:b/>
                <w:sz w:val="28"/>
                <w:szCs w:val="28"/>
              </w:rPr>
            </w:pPr>
            <w:r w:rsidRPr="007C7EC4">
              <w:rPr>
                <w:rFonts w:ascii="標楷體" w:hAnsi="標楷體" w:hint="eastAsia"/>
                <w:b/>
                <w:sz w:val="28"/>
                <w:szCs w:val="28"/>
              </w:rPr>
              <w:t>項目</w:t>
            </w:r>
          </w:p>
        </w:tc>
        <w:tc>
          <w:tcPr>
            <w:tcW w:w="1842"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5CA05846" w14:textId="77777777" w:rsidR="00F714BE" w:rsidRPr="007C7EC4" w:rsidRDefault="00F714BE" w:rsidP="005C1729">
            <w:pPr>
              <w:overflowPunct w:val="0"/>
              <w:spacing w:line="280" w:lineRule="exact"/>
              <w:jc w:val="distribute"/>
              <w:rPr>
                <w:rFonts w:ascii="標楷體" w:hAnsi="標楷體"/>
                <w:b/>
                <w:sz w:val="28"/>
                <w:szCs w:val="28"/>
              </w:rPr>
            </w:pPr>
            <w:r w:rsidRPr="007C7EC4">
              <w:rPr>
                <w:rFonts w:ascii="標楷體" w:hAnsi="標楷體" w:hint="eastAsia"/>
                <w:b/>
                <w:sz w:val="28"/>
                <w:szCs w:val="28"/>
              </w:rPr>
              <w:t>109年</w:t>
            </w:r>
          </w:p>
        </w:tc>
        <w:tc>
          <w:tcPr>
            <w:tcW w:w="1524"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0E675CFC" w14:textId="77777777" w:rsidR="00F714BE" w:rsidRPr="007C7EC4" w:rsidRDefault="00F714BE" w:rsidP="005C1729">
            <w:pPr>
              <w:overflowPunct w:val="0"/>
              <w:spacing w:line="280" w:lineRule="exact"/>
              <w:jc w:val="distribute"/>
              <w:rPr>
                <w:rFonts w:ascii="標楷體" w:hAnsi="標楷體"/>
                <w:b/>
                <w:sz w:val="28"/>
                <w:szCs w:val="28"/>
              </w:rPr>
            </w:pPr>
            <w:r w:rsidRPr="007C7EC4">
              <w:rPr>
                <w:rFonts w:ascii="標楷體" w:hAnsi="標楷體" w:hint="eastAsia"/>
                <w:b/>
                <w:sz w:val="28"/>
                <w:szCs w:val="28"/>
              </w:rPr>
              <w:t>110年</w:t>
            </w:r>
          </w:p>
        </w:tc>
        <w:tc>
          <w:tcPr>
            <w:tcW w:w="1524"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2E66E413" w14:textId="77777777" w:rsidR="00F714BE" w:rsidRPr="007C7EC4" w:rsidRDefault="00F714BE" w:rsidP="005C1729">
            <w:pPr>
              <w:overflowPunct w:val="0"/>
              <w:spacing w:line="280" w:lineRule="exact"/>
              <w:jc w:val="distribute"/>
              <w:rPr>
                <w:rFonts w:ascii="標楷體" w:hAnsi="標楷體"/>
                <w:b/>
                <w:sz w:val="28"/>
                <w:szCs w:val="28"/>
              </w:rPr>
            </w:pPr>
            <w:r w:rsidRPr="007C7EC4">
              <w:rPr>
                <w:rFonts w:ascii="標楷體" w:hAnsi="標楷體" w:hint="eastAsia"/>
                <w:b/>
                <w:sz w:val="28"/>
                <w:szCs w:val="28"/>
              </w:rPr>
              <w:t>111年</w:t>
            </w:r>
          </w:p>
        </w:tc>
        <w:tc>
          <w:tcPr>
            <w:tcW w:w="1524"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3C486D0B" w14:textId="77777777" w:rsidR="00F714BE" w:rsidRPr="007C7EC4" w:rsidRDefault="00F714BE" w:rsidP="005C1729">
            <w:pPr>
              <w:overflowPunct w:val="0"/>
              <w:spacing w:line="280" w:lineRule="exact"/>
              <w:jc w:val="distribute"/>
              <w:rPr>
                <w:rFonts w:ascii="標楷體" w:hAnsi="標楷體"/>
                <w:b/>
                <w:sz w:val="28"/>
                <w:szCs w:val="28"/>
              </w:rPr>
            </w:pPr>
            <w:r w:rsidRPr="007C7EC4">
              <w:rPr>
                <w:rFonts w:ascii="標楷體" w:hAnsi="標楷體" w:hint="eastAsia"/>
                <w:b/>
                <w:sz w:val="28"/>
                <w:szCs w:val="28"/>
              </w:rPr>
              <w:t>112年</w:t>
            </w:r>
          </w:p>
        </w:tc>
        <w:tc>
          <w:tcPr>
            <w:tcW w:w="1524"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14:paraId="418C050E" w14:textId="77777777" w:rsidR="00F714BE" w:rsidRPr="007C7EC4" w:rsidRDefault="00F714BE" w:rsidP="005C1729">
            <w:pPr>
              <w:overflowPunct w:val="0"/>
              <w:spacing w:line="280" w:lineRule="exact"/>
              <w:jc w:val="distribute"/>
              <w:rPr>
                <w:rFonts w:ascii="標楷體" w:hAnsi="標楷體"/>
                <w:b/>
                <w:sz w:val="28"/>
                <w:szCs w:val="28"/>
              </w:rPr>
            </w:pPr>
            <w:r w:rsidRPr="007C7EC4">
              <w:rPr>
                <w:rFonts w:ascii="標楷體" w:hAnsi="標楷體" w:hint="eastAsia"/>
                <w:b/>
                <w:sz w:val="28"/>
                <w:szCs w:val="28"/>
              </w:rPr>
              <w:t>113年</w:t>
            </w:r>
          </w:p>
        </w:tc>
      </w:tr>
      <w:tr w:rsidR="00F714BE" w:rsidRPr="007C7EC4" w14:paraId="48B6D841" w14:textId="77777777" w:rsidTr="00F714BE">
        <w:trPr>
          <w:trHeight w:val="454"/>
        </w:trPr>
        <w:tc>
          <w:tcPr>
            <w:tcW w:w="988" w:type="dxa"/>
            <w:tcBorders>
              <w:top w:val="nil"/>
              <w:left w:val="single" w:sz="4" w:space="0" w:color="000000"/>
              <w:bottom w:val="single" w:sz="4" w:space="0" w:color="000000"/>
              <w:right w:val="single" w:sz="4" w:space="0" w:color="000000"/>
            </w:tcBorders>
            <w:shd w:val="clear" w:color="auto" w:fill="auto"/>
            <w:vAlign w:val="center"/>
            <w:hideMark/>
          </w:tcPr>
          <w:p w14:paraId="3836D7C3" w14:textId="77777777" w:rsidR="00F714BE" w:rsidRPr="007C7EC4" w:rsidRDefault="00F714BE" w:rsidP="005C1729">
            <w:pPr>
              <w:overflowPunct w:val="0"/>
              <w:spacing w:line="280" w:lineRule="exact"/>
              <w:jc w:val="center"/>
              <w:rPr>
                <w:rFonts w:ascii="標楷體" w:hAnsi="標楷體"/>
                <w:sz w:val="28"/>
                <w:szCs w:val="28"/>
              </w:rPr>
            </w:pPr>
            <w:r w:rsidRPr="007C7EC4">
              <w:rPr>
                <w:rFonts w:ascii="標楷體" w:hAnsi="標楷體" w:hint="eastAsia"/>
                <w:sz w:val="28"/>
                <w:szCs w:val="28"/>
              </w:rPr>
              <w:t>第1名</w:t>
            </w:r>
          </w:p>
        </w:tc>
        <w:tc>
          <w:tcPr>
            <w:tcW w:w="1842" w:type="dxa"/>
            <w:tcBorders>
              <w:top w:val="nil"/>
              <w:left w:val="nil"/>
              <w:bottom w:val="single" w:sz="4" w:space="0" w:color="000000"/>
              <w:right w:val="single" w:sz="4" w:space="0" w:color="000000"/>
            </w:tcBorders>
            <w:shd w:val="clear" w:color="auto" w:fill="auto"/>
            <w:vAlign w:val="center"/>
            <w:hideMark/>
          </w:tcPr>
          <w:p w14:paraId="2B003240" w14:textId="77777777" w:rsidR="00F714BE" w:rsidRPr="007C7EC4" w:rsidRDefault="00F714BE" w:rsidP="005C1729">
            <w:pPr>
              <w:overflowPunct w:val="0"/>
              <w:spacing w:line="280" w:lineRule="exact"/>
              <w:jc w:val="center"/>
              <w:rPr>
                <w:rFonts w:ascii="標楷體" w:hAnsi="標楷體"/>
                <w:sz w:val="28"/>
                <w:szCs w:val="28"/>
              </w:rPr>
            </w:pPr>
            <w:r w:rsidRPr="007C7EC4">
              <w:rPr>
                <w:rFonts w:ascii="標楷體" w:hAnsi="標楷體" w:hint="eastAsia"/>
                <w:sz w:val="28"/>
                <w:szCs w:val="28"/>
              </w:rPr>
              <w:t>創傷</w:t>
            </w:r>
          </w:p>
        </w:tc>
        <w:tc>
          <w:tcPr>
            <w:tcW w:w="1524" w:type="dxa"/>
            <w:tcBorders>
              <w:top w:val="nil"/>
              <w:left w:val="nil"/>
              <w:bottom w:val="single" w:sz="4" w:space="0" w:color="000000"/>
              <w:right w:val="single" w:sz="4" w:space="0" w:color="000000"/>
            </w:tcBorders>
            <w:shd w:val="clear" w:color="auto" w:fill="auto"/>
            <w:vAlign w:val="center"/>
            <w:hideMark/>
          </w:tcPr>
          <w:p w14:paraId="419495FE" w14:textId="77777777" w:rsidR="00F714BE" w:rsidRPr="007C7EC4" w:rsidRDefault="00F714BE" w:rsidP="005C1729">
            <w:pPr>
              <w:overflowPunct w:val="0"/>
              <w:spacing w:line="280" w:lineRule="exact"/>
              <w:jc w:val="center"/>
              <w:rPr>
                <w:rFonts w:ascii="標楷體" w:hAnsi="標楷體"/>
                <w:sz w:val="28"/>
                <w:szCs w:val="28"/>
              </w:rPr>
            </w:pPr>
            <w:r w:rsidRPr="007C7EC4">
              <w:rPr>
                <w:rFonts w:ascii="標楷體" w:hAnsi="標楷體" w:hint="eastAsia"/>
                <w:sz w:val="28"/>
                <w:szCs w:val="28"/>
              </w:rPr>
              <w:t>創傷</w:t>
            </w:r>
          </w:p>
        </w:tc>
        <w:tc>
          <w:tcPr>
            <w:tcW w:w="1524" w:type="dxa"/>
            <w:tcBorders>
              <w:top w:val="nil"/>
              <w:left w:val="nil"/>
              <w:bottom w:val="single" w:sz="4" w:space="0" w:color="000000"/>
              <w:right w:val="single" w:sz="4" w:space="0" w:color="000000"/>
            </w:tcBorders>
            <w:shd w:val="clear" w:color="auto" w:fill="auto"/>
            <w:vAlign w:val="center"/>
            <w:hideMark/>
          </w:tcPr>
          <w:p w14:paraId="7C4B1BD1" w14:textId="77777777" w:rsidR="00F714BE" w:rsidRPr="007C7EC4" w:rsidRDefault="00F714BE" w:rsidP="005C1729">
            <w:pPr>
              <w:overflowPunct w:val="0"/>
              <w:spacing w:line="280" w:lineRule="exact"/>
              <w:jc w:val="center"/>
              <w:rPr>
                <w:rFonts w:ascii="標楷體" w:hAnsi="標楷體"/>
                <w:sz w:val="28"/>
                <w:szCs w:val="28"/>
              </w:rPr>
            </w:pPr>
            <w:r w:rsidRPr="007C7EC4">
              <w:rPr>
                <w:rFonts w:ascii="標楷體" w:hAnsi="標楷體" w:hint="eastAsia"/>
                <w:sz w:val="28"/>
                <w:szCs w:val="28"/>
              </w:rPr>
              <w:t>創傷</w:t>
            </w:r>
          </w:p>
        </w:tc>
        <w:tc>
          <w:tcPr>
            <w:tcW w:w="1524" w:type="dxa"/>
            <w:tcBorders>
              <w:top w:val="nil"/>
              <w:left w:val="nil"/>
              <w:bottom w:val="single" w:sz="4" w:space="0" w:color="000000"/>
              <w:right w:val="single" w:sz="4" w:space="0" w:color="000000"/>
            </w:tcBorders>
            <w:shd w:val="clear" w:color="auto" w:fill="auto"/>
            <w:vAlign w:val="center"/>
            <w:hideMark/>
          </w:tcPr>
          <w:p w14:paraId="68772C5D" w14:textId="77777777" w:rsidR="00F714BE" w:rsidRPr="007C7EC4" w:rsidRDefault="00F714BE" w:rsidP="005C1729">
            <w:pPr>
              <w:overflowPunct w:val="0"/>
              <w:spacing w:line="280" w:lineRule="exact"/>
              <w:jc w:val="center"/>
              <w:rPr>
                <w:rFonts w:ascii="標楷體" w:hAnsi="標楷體"/>
                <w:sz w:val="28"/>
                <w:szCs w:val="28"/>
              </w:rPr>
            </w:pPr>
            <w:r w:rsidRPr="007C7EC4">
              <w:rPr>
                <w:rFonts w:ascii="標楷體" w:hAnsi="標楷體" w:hint="eastAsia"/>
                <w:sz w:val="28"/>
                <w:szCs w:val="28"/>
              </w:rPr>
              <w:t>創傷</w:t>
            </w:r>
          </w:p>
        </w:tc>
        <w:tc>
          <w:tcPr>
            <w:tcW w:w="1524" w:type="dxa"/>
            <w:tcBorders>
              <w:top w:val="nil"/>
              <w:left w:val="nil"/>
              <w:bottom w:val="single" w:sz="4" w:space="0" w:color="000000"/>
              <w:right w:val="single" w:sz="4" w:space="0" w:color="000000"/>
            </w:tcBorders>
            <w:shd w:val="clear" w:color="auto" w:fill="auto"/>
            <w:vAlign w:val="center"/>
            <w:hideMark/>
          </w:tcPr>
          <w:p w14:paraId="3EEDED56" w14:textId="77777777" w:rsidR="00F714BE" w:rsidRPr="007C7EC4" w:rsidRDefault="00F714BE" w:rsidP="005C1729">
            <w:pPr>
              <w:overflowPunct w:val="0"/>
              <w:spacing w:line="280" w:lineRule="exact"/>
              <w:jc w:val="center"/>
              <w:rPr>
                <w:rFonts w:ascii="標楷體" w:hAnsi="標楷體"/>
                <w:sz w:val="28"/>
                <w:szCs w:val="28"/>
              </w:rPr>
            </w:pPr>
            <w:r w:rsidRPr="007C7EC4">
              <w:rPr>
                <w:rFonts w:ascii="標楷體" w:hAnsi="標楷體" w:hint="eastAsia"/>
                <w:sz w:val="28"/>
                <w:szCs w:val="28"/>
              </w:rPr>
              <w:t>創傷</w:t>
            </w:r>
          </w:p>
        </w:tc>
      </w:tr>
      <w:tr w:rsidR="00F714BE" w:rsidRPr="007C7EC4" w14:paraId="2546CF0D" w14:textId="77777777" w:rsidTr="00F714BE">
        <w:trPr>
          <w:trHeight w:val="454"/>
        </w:trPr>
        <w:tc>
          <w:tcPr>
            <w:tcW w:w="988" w:type="dxa"/>
            <w:tcBorders>
              <w:top w:val="nil"/>
              <w:left w:val="single" w:sz="4" w:space="0" w:color="000000"/>
              <w:bottom w:val="single" w:sz="4" w:space="0" w:color="000000"/>
              <w:right w:val="single" w:sz="4" w:space="0" w:color="000000"/>
            </w:tcBorders>
            <w:shd w:val="clear" w:color="auto" w:fill="auto"/>
            <w:vAlign w:val="center"/>
            <w:hideMark/>
          </w:tcPr>
          <w:p w14:paraId="2993118D" w14:textId="77777777" w:rsidR="00F714BE" w:rsidRPr="007C7EC4" w:rsidRDefault="00F714BE" w:rsidP="005C1729">
            <w:pPr>
              <w:overflowPunct w:val="0"/>
              <w:spacing w:line="280" w:lineRule="exact"/>
              <w:jc w:val="center"/>
              <w:rPr>
                <w:rFonts w:ascii="標楷體" w:hAnsi="標楷體"/>
                <w:sz w:val="28"/>
                <w:szCs w:val="28"/>
              </w:rPr>
            </w:pPr>
            <w:r w:rsidRPr="007C7EC4">
              <w:rPr>
                <w:rFonts w:ascii="標楷體" w:hAnsi="標楷體" w:hint="eastAsia"/>
                <w:sz w:val="28"/>
                <w:szCs w:val="28"/>
              </w:rPr>
              <w:t>第2名</w:t>
            </w:r>
          </w:p>
        </w:tc>
        <w:tc>
          <w:tcPr>
            <w:tcW w:w="1842" w:type="dxa"/>
            <w:tcBorders>
              <w:top w:val="nil"/>
              <w:left w:val="nil"/>
              <w:bottom w:val="single" w:sz="4" w:space="0" w:color="000000"/>
              <w:right w:val="single" w:sz="4" w:space="0" w:color="000000"/>
            </w:tcBorders>
            <w:shd w:val="clear" w:color="auto" w:fill="auto"/>
            <w:vAlign w:val="center"/>
            <w:hideMark/>
          </w:tcPr>
          <w:p w14:paraId="0A152332" w14:textId="77777777" w:rsidR="00F714BE" w:rsidRPr="007C7EC4" w:rsidRDefault="00F714BE" w:rsidP="005C1729">
            <w:pPr>
              <w:overflowPunct w:val="0"/>
              <w:spacing w:line="280" w:lineRule="exact"/>
              <w:jc w:val="center"/>
              <w:rPr>
                <w:rFonts w:ascii="標楷體" w:hAnsi="標楷體"/>
                <w:sz w:val="28"/>
                <w:szCs w:val="28"/>
              </w:rPr>
            </w:pPr>
            <w:r w:rsidRPr="007C7EC4">
              <w:rPr>
                <w:rFonts w:ascii="標楷體" w:hAnsi="標楷體" w:hint="eastAsia"/>
                <w:sz w:val="28"/>
                <w:szCs w:val="28"/>
              </w:rPr>
              <w:t>迷路</w:t>
            </w:r>
          </w:p>
        </w:tc>
        <w:tc>
          <w:tcPr>
            <w:tcW w:w="1524" w:type="dxa"/>
            <w:tcBorders>
              <w:top w:val="nil"/>
              <w:left w:val="nil"/>
              <w:bottom w:val="single" w:sz="4" w:space="0" w:color="000000"/>
              <w:right w:val="single" w:sz="4" w:space="0" w:color="000000"/>
            </w:tcBorders>
            <w:shd w:val="clear" w:color="auto" w:fill="auto"/>
            <w:vAlign w:val="center"/>
            <w:hideMark/>
          </w:tcPr>
          <w:p w14:paraId="67F3E7E3" w14:textId="77777777" w:rsidR="00F714BE" w:rsidRPr="007C7EC4" w:rsidRDefault="00F714BE" w:rsidP="005C1729">
            <w:pPr>
              <w:overflowPunct w:val="0"/>
              <w:spacing w:line="280" w:lineRule="exact"/>
              <w:jc w:val="center"/>
              <w:rPr>
                <w:rFonts w:ascii="標楷體" w:hAnsi="標楷體"/>
                <w:sz w:val="28"/>
                <w:szCs w:val="28"/>
              </w:rPr>
            </w:pPr>
            <w:r w:rsidRPr="007C7EC4">
              <w:rPr>
                <w:rFonts w:ascii="標楷體" w:hAnsi="標楷體" w:hint="eastAsia"/>
                <w:sz w:val="28"/>
                <w:szCs w:val="28"/>
              </w:rPr>
              <w:t>高山症</w:t>
            </w:r>
          </w:p>
        </w:tc>
        <w:tc>
          <w:tcPr>
            <w:tcW w:w="1524" w:type="dxa"/>
            <w:tcBorders>
              <w:top w:val="nil"/>
              <w:left w:val="nil"/>
              <w:bottom w:val="single" w:sz="4" w:space="0" w:color="000000"/>
              <w:right w:val="single" w:sz="4" w:space="0" w:color="000000"/>
            </w:tcBorders>
            <w:shd w:val="clear" w:color="auto" w:fill="auto"/>
            <w:vAlign w:val="center"/>
            <w:hideMark/>
          </w:tcPr>
          <w:p w14:paraId="1313EE8C" w14:textId="77777777" w:rsidR="00F714BE" w:rsidRPr="007C7EC4" w:rsidRDefault="00F714BE" w:rsidP="005C1729">
            <w:pPr>
              <w:overflowPunct w:val="0"/>
              <w:spacing w:line="280" w:lineRule="exact"/>
              <w:jc w:val="center"/>
              <w:rPr>
                <w:rFonts w:ascii="標楷體" w:hAnsi="標楷體"/>
                <w:sz w:val="28"/>
                <w:szCs w:val="28"/>
              </w:rPr>
            </w:pPr>
            <w:r w:rsidRPr="007C7EC4">
              <w:rPr>
                <w:rFonts w:ascii="標楷體" w:hAnsi="標楷體" w:hint="eastAsia"/>
                <w:sz w:val="28"/>
                <w:szCs w:val="28"/>
              </w:rPr>
              <w:t>墜谷</w:t>
            </w:r>
          </w:p>
        </w:tc>
        <w:tc>
          <w:tcPr>
            <w:tcW w:w="1524" w:type="dxa"/>
            <w:tcBorders>
              <w:top w:val="nil"/>
              <w:left w:val="nil"/>
              <w:bottom w:val="single" w:sz="4" w:space="0" w:color="000000"/>
              <w:right w:val="single" w:sz="4" w:space="0" w:color="000000"/>
            </w:tcBorders>
            <w:shd w:val="clear" w:color="auto" w:fill="auto"/>
            <w:vAlign w:val="center"/>
            <w:hideMark/>
          </w:tcPr>
          <w:p w14:paraId="7EB326BB" w14:textId="77777777" w:rsidR="00F714BE" w:rsidRPr="007C7EC4" w:rsidRDefault="00F714BE" w:rsidP="005C1729">
            <w:pPr>
              <w:overflowPunct w:val="0"/>
              <w:spacing w:line="280" w:lineRule="exact"/>
              <w:jc w:val="center"/>
              <w:rPr>
                <w:rFonts w:ascii="標楷體" w:hAnsi="標楷體"/>
                <w:sz w:val="28"/>
                <w:szCs w:val="28"/>
              </w:rPr>
            </w:pPr>
            <w:r w:rsidRPr="007C7EC4">
              <w:rPr>
                <w:rFonts w:ascii="標楷體" w:hAnsi="標楷體" w:hint="eastAsia"/>
                <w:sz w:val="28"/>
                <w:szCs w:val="28"/>
              </w:rPr>
              <w:t>高山症</w:t>
            </w:r>
          </w:p>
        </w:tc>
        <w:tc>
          <w:tcPr>
            <w:tcW w:w="1524" w:type="dxa"/>
            <w:tcBorders>
              <w:top w:val="nil"/>
              <w:left w:val="nil"/>
              <w:bottom w:val="single" w:sz="4" w:space="0" w:color="000000"/>
              <w:right w:val="single" w:sz="4" w:space="0" w:color="000000"/>
            </w:tcBorders>
            <w:shd w:val="clear" w:color="auto" w:fill="auto"/>
            <w:vAlign w:val="center"/>
            <w:hideMark/>
          </w:tcPr>
          <w:p w14:paraId="39E1C4C7" w14:textId="77777777" w:rsidR="00F714BE" w:rsidRPr="007C7EC4" w:rsidRDefault="00F714BE" w:rsidP="005C1729">
            <w:pPr>
              <w:overflowPunct w:val="0"/>
              <w:spacing w:line="280" w:lineRule="exact"/>
              <w:jc w:val="center"/>
              <w:rPr>
                <w:rFonts w:ascii="標楷體" w:hAnsi="標楷體"/>
                <w:sz w:val="28"/>
                <w:szCs w:val="28"/>
              </w:rPr>
            </w:pPr>
            <w:r w:rsidRPr="007C7EC4">
              <w:rPr>
                <w:rFonts w:ascii="標楷體" w:hAnsi="標楷體" w:hint="eastAsia"/>
                <w:sz w:val="28"/>
                <w:szCs w:val="28"/>
              </w:rPr>
              <w:t>高山症</w:t>
            </w:r>
          </w:p>
        </w:tc>
      </w:tr>
      <w:tr w:rsidR="00F714BE" w:rsidRPr="007C7EC4" w14:paraId="70FACB77" w14:textId="77777777" w:rsidTr="00F714BE">
        <w:trPr>
          <w:trHeight w:val="454"/>
        </w:trPr>
        <w:tc>
          <w:tcPr>
            <w:tcW w:w="988" w:type="dxa"/>
            <w:tcBorders>
              <w:top w:val="nil"/>
              <w:left w:val="single" w:sz="4" w:space="0" w:color="000000"/>
              <w:bottom w:val="single" w:sz="4" w:space="0" w:color="000000"/>
              <w:right w:val="single" w:sz="4" w:space="0" w:color="000000"/>
            </w:tcBorders>
            <w:shd w:val="clear" w:color="auto" w:fill="auto"/>
            <w:vAlign w:val="center"/>
            <w:hideMark/>
          </w:tcPr>
          <w:p w14:paraId="2881E783" w14:textId="77777777" w:rsidR="00F714BE" w:rsidRPr="007C7EC4" w:rsidRDefault="00F714BE" w:rsidP="005C1729">
            <w:pPr>
              <w:overflowPunct w:val="0"/>
              <w:spacing w:line="280" w:lineRule="exact"/>
              <w:jc w:val="center"/>
              <w:rPr>
                <w:rFonts w:ascii="標楷體" w:hAnsi="標楷體"/>
                <w:sz w:val="28"/>
                <w:szCs w:val="28"/>
              </w:rPr>
            </w:pPr>
            <w:r w:rsidRPr="007C7EC4">
              <w:rPr>
                <w:rFonts w:ascii="標楷體" w:hAnsi="標楷體" w:hint="eastAsia"/>
                <w:sz w:val="28"/>
                <w:szCs w:val="28"/>
              </w:rPr>
              <w:t>第3名</w:t>
            </w:r>
          </w:p>
        </w:tc>
        <w:tc>
          <w:tcPr>
            <w:tcW w:w="1842" w:type="dxa"/>
            <w:tcBorders>
              <w:top w:val="nil"/>
              <w:left w:val="nil"/>
              <w:bottom w:val="single" w:sz="4" w:space="0" w:color="000000"/>
              <w:right w:val="single" w:sz="4" w:space="0" w:color="000000"/>
            </w:tcBorders>
            <w:shd w:val="clear" w:color="auto" w:fill="auto"/>
            <w:vAlign w:val="center"/>
            <w:hideMark/>
          </w:tcPr>
          <w:p w14:paraId="1A9B5280" w14:textId="77777777" w:rsidR="00F714BE" w:rsidRPr="007C7EC4" w:rsidRDefault="00F714BE" w:rsidP="005C1729">
            <w:pPr>
              <w:overflowPunct w:val="0"/>
              <w:spacing w:line="280" w:lineRule="exact"/>
              <w:jc w:val="center"/>
              <w:rPr>
                <w:rFonts w:ascii="標楷體" w:hAnsi="標楷體"/>
                <w:sz w:val="28"/>
                <w:szCs w:val="28"/>
              </w:rPr>
            </w:pPr>
            <w:r w:rsidRPr="007C7EC4">
              <w:rPr>
                <w:rFonts w:ascii="標楷體" w:hAnsi="標楷體" w:hint="eastAsia"/>
                <w:sz w:val="28"/>
                <w:szCs w:val="28"/>
              </w:rPr>
              <w:t>高山症/墜谷</w:t>
            </w:r>
          </w:p>
        </w:tc>
        <w:tc>
          <w:tcPr>
            <w:tcW w:w="1524" w:type="dxa"/>
            <w:tcBorders>
              <w:top w:val="nil"/>
              <w:left w:val="nil"/>
              <w:bottom w:val="single" w:sz="4" w:space="0" w:color="000000"/>
              <w:right w:val="single" w:sz="4" w:space="0" w:color="000000"/>
            </w:tcBorders>
            <w:shd w:val="clear" w:color="auto" w:fill="auto"/>
            <w:vAlign w:val="center"/>
            <w:hideMark/>
          </w:tcPr>
          <w:p w14:paraId="53B8BE08" w14:textId="77777777" w:rsidR="00F714BE" w:rsidRPr="007C7EC4" w:rsidRDefault="00F714BE" w:rsidP="005C1729">
            <w:pPr>
              <w:overflowPunct w:val="0"/>
              <w:spacing w:line="280" w:lineRule="exact"/>
              <w:jc w:val="center"/>
              <w:rPr>
                <w:rFonts w:ascii="標楷體" w:hAnsi="標楷體"/>
                <w:sz w:val="28"/>
                <w:szCs w:val="28"/>
              </w:rPr>
            </w:pPr>
            <w:r w:rsidRPr="007C7EC4">
              <w:rPr>
                <w:rFonts w:ascii="標楷體" w:hAnsi="標楷體" w:hint="eastAsia"/>
                <w:sz w:val="28"/>
                <w:szCs w:val="28"/>
              </w:rPr>
              <w:t>迷路</w:t>
            </w:r>
          </w:p>
        </w:tc>
        <w:tc>
          <w:tcPr>
            <w:tcW w:w="1524" w:type="dxa"/>
            <w:tcBorders>
              <w:top w:val="nil"/>
              <w:left w:val="nil"/>
              <w:bottom w:val="single" w:sz="4" w:space="0" w:color="000000"/>
              <w:right w:val="single" w:sz="4" w:space="0" w:color="000000"/>
            </w:tcBorders>
            <w:shd w:val="clear" w:color="auto" w:fill="auto"/>
            <w:vAlign w:val="center"/>
            <w:hideMark/>
          </w:tcPr>
          <w:p w14:paraId="715F2852" w14:textId="77777777" w:rsidR="00F714BE" w:rsidRPr="007C7EC4" w:rsidRDefault="00F714BE" w:rsidP="005C1729">
            <w:pPr>
              <w:overflowPunct w:val="0"/>
              <w:spacing w:line="280" w:lineRule="exact"/>
              <w:jc w:val="center"/>
              <w:rPr>
                <w:rFonts w:ascii="標楷體" w:hAnsi="標楷體"/>
                <w:sz w:val="28"/>
                <w:szCs w:val="28"/>
              </w:rPr>
            </w:pPr>
            <w:r w:rsidRPr="007C7EC4">
              <w:rPr>
                <w:rFonts w:ascii="標楷體" w:hAnsi="標楷體" w:hint="eastAsia"/>
                <w:sz w:val="28"/>
                <w:szCs w:val="28"/>
              </w:rPr>
              <w:t>高山症</w:t>
            </w:r>
          </w:p>
        </w:tc>
        <w:tc>
          <w:tcPr>
            <w:tcW w:w="1524" w:type="dxa"/>
            <w:tcBorders>
              <w:top w:val="nil"/>
              <w:left w:val="nil"/>
              <w:bottom w:val="single" w:sz="4" w:space="0" w:color="000000"/>
              <w:right w:val="single" w:sz="4" w:space="0" w:color="000000"/>
            </w:tcBorders>
            <w:shd w:val="clear" w:color="auto" w:fill="auto"/>
            <w:vAlign w:val="center"/>
            <w:hideMark/>
          </w:tcPr>
          <w:p w14:paraId="6A9AD5CF" w14:textId="77777777" w:rsidR="00F714BE" w:rsidRPr="007C7EC4" w:rsidRDefault="00F714BE" w:rsidP="005C1729">
            <w:pPr>
              <w:overflowPunct w:val="0"/>
              <w:spacing w:line="280" w:lineRule="exact"/>
              <w:jc w:val="center"/>
              <w:rPr>
                <w:rFonts w:ascii="標楷體" w:hAnsi="標楷體"/>
                <w:sz w:val="28"/>
                <w:szCs w:val="28"/>
              </w:rPr>
            </w:pPr>
            <w:r w:rsidRPr="007C7EC4">
              <w:rPr>
                <w:rFonts w:ascii="標楷體" w:hAnsi="標楷體" w:hint="eastAsia"/>
                <w:sz w:val="28"/>
                <w:szCs w:val="28"/>
              </w:rPr>
              <w:t>疾病</w:t>
            </w:r>
          </w:p>
        </w:tc>
        <w:tc>
          <w:tcPr>
            <w:tcW w:w="1524" w:type="dxa"/>
            <w:tcBorders>
              <w:top w:val="nil"/>
              <w:left w:val="nil"/>
              <w:bottom w:val="single" w:sz="4" w:space="0" w:color="000000"/>
              <w:right w:val="single" w:sz="4" w:space="0" w:color="000000"/>
            </w:tcBorders>
            <w:shd w:val="clear" w:color="auto" w:fill="auto"/>
            <w:vAlign w:val="center"/>
            <w:hideMark/>
          </w:tcPr>
          <w:p w14:paraId="51096880" w14:textId="77777777" w:rsidR="00F714BE" w:rsidRPr="007C7EC4" w:rsidRDefault="00F714BE" w:rsidP="005C1729">
            <w:pPr>
              <w:overflowPunct w:val="0"/>
              <w:spacing w:line="280" w:lineRule="exact"/>
              <w:jc w:val="center"/>
              <w:rPr>
                <w:rFonts w:ascii="標楷體" w:hAnsi="標楷體"/>
                <w:sz w:val="28"/>
                <w:szCs w:val="28"/>
              </w:rPr>
            </w:pPr>
            <w:r w:rsidRPr="007C7EC4">
              <w:rPr>
                <w:rFonts w:ascii="標楷體" w:hAnsi="標楷體" w:hint="eastAsia"/>
                <w:sz w:val="28"/>
                <w:szCs w:val="28"/>
              </w:rPr>
              <w:t>迷路</w:t>
            </w:r>
          </w:p>
        </w:tc>
      </w:tr>
    </w:tbl>
    <w:p w14:paraId="605C93AF" w14:textId="77777777" w:rsidR="00F714BE" w:rsidRPr="007C7EC4" w:rsidRDefault="00F714BE" w:rsidP="005C1729">
      <w:pPr>
        <w:pStyle w:val="4"/>
        <w:numPr>
          <w:ilvl w:val="0"/>
          <w:numId w:val="0"/>
        </w:numPr>
        <w:overflowPunct w:val="0"/>
        <w:rPr>
          <w:rFonts w:hAnsi="標楷體"/>
          <w:noProof/>
          <w:kern w:val="32"/>
          <w:sz w:val="24"/>
          <w:szCs w:val="24"/>
        </w:rPr>
      </w:pPr>
      <w:r w:rsidRPr="007C7EC4">
        <w:rPr>
          <w:rFonts w:hAnsi="標楷體" w:hint="eastAsia"/>
          <w:noProof/>
          <w:kern w:val="32"/>
          <w:sz w:val="24"/>
          <w:szCs w:val="24"/>
        </w:rPr>
        <w:t>資料來源：國家公園署</w:t>
      </w:r>
    </w:p>
    <w:p w14:paraId="5A9A795D" w14:textId="77777777" w:rsidR="00F714BE" w:rsidRPr="007C7EC4" w:rsidRDefault="00F714BE" w:rsidP="005C1729">
      <w:pPr>
        <w:pStyle w:val="4"/>
        <w:overflowPunct w:val="0"/>
        <w:ind w:left="1701"/>
        <w:rPr>
          <w:rFonts w:hAnsi="標楷體"/>
        </w:rPr>
      </w:pPr>
      <w:r w:rsidRPr="007C7EC4">
        <w:rPr>
          <w:rFonts w:hAnsi="標楷體" w:hint="eastAsia"/>
        </w:rPr>
        <w:t>「雪季」或「颱風季」期間確實會有比較高的環境因素風險。但透過國家公園入園管理服務措施與民眾正確的個人風險管理與應變作為，山域事故發生案件數並無明顯增加</w:t>
      </w:r>
      <w:r w:rsidR="009A1B47" w:rsidRPr="007C7EC4">
        <w:rPr>
          <w:rFonts w:hAnsi="標楷體" w:hint="eastAsia"/>
        </w:rPr>
        <w:t>：</w:t>
      </w:r>
    </w:p>
    <w:p w14:paraId="732EC7FD" w14:textId="77777777" w:rsidR="009A1B47" w:rsidRPr="007C7EC4" w:rsidRDefault="009A1B47" w:rsidP="005C1729">
      <w:pPr>
        <w:pStyle w:val="5"/>
        <w:kinsoku/>
        <w:overflowPunct w:val="0"/>
        <w:rPr>
          <w:rFonts w:hAnsi="標楷體"/>
          <w:szCs w:val="32"/>
        </w:rPr>
      </w:pPr>
      <w:r w:rsidRPr="007C7EC4">
        <w:rPr>
          <w:rFonts w:hAnsi="標楷體" w:hint="eastAsia"/>
          <w:szCs w:val="32"/>
        </w:rPr>
        <w:t>雪季期間，各國家公園管理處啟動雪季服務管理措施，限制單日往返隊伍之申請，並要求申請隊伍具備雪地訓練及雪地攀登經驗，並持續透過官方網站、粉絲專頁宣導登山安全觀念，惡劣天氣時加強山友裝備檢視與勸導，現場勸阻山友不要強行入山。</w:t>
      </w:r>
    </w:p>
    <w:p w14:paraId="64BB21A1" w14:textId="77777777" w:rsidR="009A1B47" w:rsidRPr="007C7EC4" w:rsidRDefault="009A1B47" w:rsidP="005C1729">
      <w:pPr>
        <w:pStyle w:val="5"/>
        <w:kinsoku/>
        <w:overflowPunct w:val="0"/>
        <w:rPr>
          <w:rFonts w:hAnsi="標楷體"/>
          <w:szCs w:val="32"/>
        </w:rPr>
      </w:pPr>
      <w:r w:rsidRPr="007C7EC4">
        <w:rPr>
          <w:rFonts w:hAnsi="標楷體" w:hint="eastAsia"/>
          <w:szCs w:val="32"/>
        </w:rPr>
        <w:t>颱風警報發布前，各國家公園管理處於網路社群媒體發布預警資訊提醒民眾避免登山活動；海上颱風警報發布時，同步公告禁止入園，並請山友下山或就地避難；颱風過後，完成步道巡檢後才開放。</w:t>
      </w:r>
    </w:p>
    <w:p w14:paraId="7A060CE7" w14:textId="77777777" w:rsidR="005509C5" w:rsidRPr="007C7EC4" w:rsidRDefault="005509C5" w:rsidP="005C1729">
      <w:pPr>
        <w:pStyle w:val="2"/>
        <w:numPr>
          <w:ilvl w:val="2"/>
          <w:numId w:val="1"/>
        </w:numPr>
        <w:kinsoku/>
        <w:overflowPunct w:val="0"/>
        <w:autoSpaceDE w:val="0"/>
        <w:autoSpaceDN w:val="0"/>
        <w:rPr>
          <w:rFonts w:hAnsi="標楷體"/>
        </w:rPr>
      </w:pPr>
      <w:bookmarkStart w:id="122" w:name="_Toc203996852"/>
      <w:bookmarkStart w:id="123" w:name="_Toc205384601"/>
      <w:r w:rsidRPr="007C7EC4">
        <w:rPr>
          <w:rFonts w:hAnsi="標楷體" w:hint="eastAsia"/>
        </w:rPr>
        <w:t>本院於1</w:t>
      </w:r>
      <w:r w:rsidRPr="007C7EC4">
        <w:rPr>
          <w:rFonts w:hAnsi="標楷體"/>
        </w:rPr>
        <w:t>13</w:t>
      </w:r>
      <w:r w:rsidRPr="007C7EC4">
        <w:rPr>
          <w:rFonts w:hAnsi="標楷體" w:hint="eastAsia"/>
        </w:rPr>
        <w:t>年12月13日</w:t>
      </w:r>
      <w:r w:rsidRPr="007C7EC4">
        <w:rPr>
          <w:rFonts w:hAnsi="標楷體"/>
        </w:rPr>
        <w:t>就相關議題</w:t>
      </w:r>
      <w:r w:rsidRPr="007C7EC4">
        <w:rPr>
          <w:rFonts w:hAnsi="標楷體" w:hint="eastAsia"/>
        </w:rPr>
        <w:t>辦理諮詢，專家學者建議</w:t>
      </w:r>
      <w:r w:rsidR="005E47C8">
        <w:rPr>
          <w:rFonts w:hAnsi="標楷體" w:hint="eastAsia"/>
        </w:rPr>
        <w:t>摘要</w:t>
      </w:r>
      <w:r w:rsidR="00E6099B" w:rsidRPr="007C7EC4">
        <w:rPr>
          <w:rFonts w:hAnsi="標楷體" w:hint="eastAsia"/>
        </w:rPr>
        <w:t>如下</w:t>
      </w:r>
      <w:r w:rsidRPr="007C7EC4">
        <w:rPr>
          <w:rFonts w:hAnsi="標楷體" w:hint="eastAsia"/>
        </w:rPr>
        <w:t>：</w:t>
      </w:r>
      <w:bookmarkEnd w:id="122"/>
      <w:bookmarkEnd w:id="123"/>
    </w:p>
    <w:p w14:paraId="5529FDF1" w14:textId="77777777" w:rsidR="00E6099B" w:rsidRPr="007C7EC4" w:rsidRDefault="00E6099B" w:rsidP="005C1729">
      <w:pPr>
        <w:pStyle w:val="4"/>
        <w:overflowPunct w:val="0"/>
        <w:ind w:left="1701"/>
        <w:rPr>
          <w:rFonts w:hAnsi="標楷體"/>
          <w:szCs w:val="48"/>
        </w:rPr>
      </w:pPr>
      <w:r w:rsidRPr="007C7EC4">
        <w:rPr>
          <w:rFonts w:hAnsi="標楷體" w:hint="eastAsia"/>
          <w:szCs w:val="48"/>
        </w:rPr>
        <w:t>山林開放要有完整配套，才能避免更多問題</w:t>
      </w:r>
      <w:r w:rsidR="00BA3032">
        <w:rPr>
          <w:rFonts w:hAnsi="標楷體" w:hint="eastAsia"/>
          <w:szCs w:val="48"/>
        </w:rPr>
        <w:t>及危險</w:t>
      </w:r>
      <w:r w:rsidRPr="007C7EC4">
        <w:rPr>
          <w:rFonts w:hAnsi="標楷體" w:hint="eastAsia"/>
          <w:szCs w:val="48"/>
        </w:rPr>
        <w:t>。</w:t>
      </w:r>
    </w:p>
    <w:p w14:paraId="46FFE27D" w14:textId="77777777" w:rsidR="00006F88" w:rsidRPr="007C7EC4" w:rsidRDefault="00006F88" w:rsidP="005C1729">
      <w:pPr>
        <w:pStyle w:val="4"/>
        <w:overflowPunct w:val="0"/>
        <w:ind w:left="1701"/>
        <w:rPr>
          <w:rFonts w:hAnsi="標楷體"/>
          <w:szCs w:val="48"/>
        </w:rPr>
      </w:pPr>
      <w:r w:rsidRPr="007C7EC4">
        <w:rPr>
          <w:rFonts w:hAnsi="標楷體" w:hint="eastAsia"/>
          <w:szCs w:val="48"/>
        </w:rPr>
        <w:t>目前我國計有臺中市、南投縣、苗栗縣、花蓮縣、屏東縣及高雄市等</w:t>
      </w:r>
      <w:r w:rsidR="00923AF0" w:rsidRPr="007C7EC4">
        <w:rPr>
          <w:rFonts w:hAnsi="標楷體"/>
          <w:szCs w:val="48"/>
        </w:rPr>
        <w:t>6</w:t>
      </w:r>
      <w:r w:rsidRPr="007C7EC4">
        <w:rPr>
          <w:rFonts w:hAnsi="標楷體" w:hint="eastAsia"/>
          <w:szCs w:val="48"/>
        </w:rPr>
        <w:t>縣市</w:t>
      </w:r>
      <w:r w:rsidR="005E47C8">
        <w:rPr>
          <w:rFonts w:hAnsi="標楷體" w:hint="eastAsia"/>
          <w:szCs w:val="48"/>
        </w:rPr>
        <w:t>政府</w:t>
      </w:r>
      <w:r w:rsidRPr="007C7EC4">
        <w:rPr>
          <w:rFonts w:hAnsi="標楷體" w:hint="eastAsia"/>
          <w:szCs w:val="48"/>
        </w:rPr>
        <w:t>，相繼</w:t>
      </w:r>
      <w:r w:rsidR="00923AF0" w:rsidRPr="007C7EC4">
        <w:rPr>
          <w:rFonts w:hAnsi="標楷體" w:hint="eastAsia"/>
          <w:szCs w:val="48"/>
        </w:rPr>
        <w:t>訂定</w:t>
      </w:r>
      <w:r w:rsidRPr="007C7EC4">
        <w:rPr>
          <w:rFonts w:hAnsi="標楷體" w:hint="eastAsia"/>
          <w:szCs w:val="48"/>
        </w:rPr>
        <w:t>登山活動管理自治條例，而中央主管機關教育部僅提出登山活動注意事項，加上臺灣高山不少位於縣市交界，當各縣市</w:t>
      </w:r>
      <w:r w:rsidR="005E47C8">
        <w:rPr>
          <w:rFonts w:hAnsi="標楷體" w:hint="eastAsia"/>
          <w:szCs w:val="48"/>
        </w:rPr>
        <w:t>政府</w:t>
      </w:r>
      <w:r w:rsidRPr="007C7EC4">
        <w:rPr>
          <w:rFonts w:hAnsi="標楷體" w:hint="eastAsia"/>
          <w:szCs w:val="48"/>
        </w:rPr>
        <w:t>有些無立法、有些規範細節不同，</w:t>
      </w:r>
      <w:r w:rsidR="005E47C8">
        <w:rPr>
          <w:rFonts w:hAnsi="標楷體" w:hint="eastAsia"/>
          <w:szCs w:val="48"/>
        </w:rPr>
        <w:t>即</w:t>
      </w:r>
      <w:r w:rsidRPr="007C7EC4">
        <w:rPr>
          <w:rFonts w:hAnsi="標楷體" w:hint="eastAsia"/>
          <w:szCs w:val="48"/>
        </w:rPr>
        <w:t>容易造成一國多制之奇特現象。</w:t>
      </w:r>
    </w:p>
    <w:p w14:paraId="61A0AA61" w14:textId="77777777" w:rsidR="005509C5" w:rsidRPr="007C7EC4" w:rsidRDefault="00BA3032" w:rsidP="005C1729">
      <w:pPr>
        <w:pStyle w:val="4"/>
        <w:overflowPunct w:val="0"/>
        <w:ind w:left="1701"/>
        <w:rPr>
          <w:rFonts w:hAnsi="標楷體"/>
          <w:szCs w:val="48"/>
        </w:rPr>
      </w:pPr>
      <w:r>
        <w:rPr>
          <w:rFonts w:hAnsi="標楷體" w:hint="eastAsia"/>
          <w:szCs w:val="48"/>
        </w:rPr>
        <w:lastRenderedPageBreak/>
        <w:t>目前</w:t>
      </w:r>
      <w:r w:rsidR="005E47C8">
        <w:rPr>
          <w:rFonts w:hAnsi="標楷體" w:hint="eastAsia"/>
          <w:szCs w:val="48"/>
        </w:rPr>
        <w:t>無</w:t>
      </w:r>
      <w:r w:rsidR="00E6099B" w:rsidRPr="007C7EC4">
        <w:rPr>
          <w:rFonts w:hAnsi="標楷體" w:hint="eastAsia"/>
          <w:szCs w:val="48"/>
        </w:rPr>
        <w:t>人管理</w:t>
      </w:r>
      <w:r w:rsidR="005E47C8">
        <w:rPr>
          <w:rFonts w:hAnsi="標楷體" w:hint="eastAsia"/>
          <w:szCs w:val="48"/>
        </w:rPr>
        <w:t>之</w:t>
      </w:r>
      <w:r w:rsidR="00E6099B" w:rsidRPr="007C7EC4">
        <w:rPr>
          <w:rFonts w:hAnsi="標楷體" w:hint="eastAsia"/>
          <w:szCs w:val="48"/>
        </w:rPr>
        <w:t>避難</w:t>
      </w:r>
      <w:r w:rsidR="005E47C8">
        <w:rPr>
          <w:rFonts w:hAnsi="標楷體" w:hint="eastAsia"/>
          <w:szCs w:val="48"/>
        </w:rPr>
        <w:t>山屋</w:t>
      </w:r>
      <w:r w:rsidR="00E6099B" w:rsidRPr="007C7EC4">
        <w:rPr>
          <w:rFonts w:hAnsi="標楷體" w:hint="eastAsia"/>
          <w:szCs w:val="48"/>
        </w:rPr>
        <w:t>不收費，</w:t>
      </w:r>
      <w:r>
        <w:rPr>
          <w:rFonts w:hAnsi="標楷體" w:hint="eastAsia"/>
          <w:szCs w:val="48"/>
        </w:rPr>
        <w:t>導致部分山友登記卻未使用、造成資源浪費，</w:t>
      </w:r>
      <w:r w:rsidR="00E6099B" w:rsidRPr="007C7EC4">
        <w:rPr>
          <w:rFonts w:hAnsi="標楷體" w:hint="eastAsia"/>
          <w:szCs w:val="48"/>
        </w:rPr>
        <w:t>建議收費；另原本有收費的</w:t>
      </w:r>
      <w:r>
        <w:rPr>
          <w:rFonts w:hAnsi="標楷體" w:hint="eastAsia"/>
          <w:szCs w:val="48"/>
        </w:rPr>
        <w:t>山屋，可研議提升費用，以提升登山設施與服務。</w:t>
      </w:r>
    </w:p>
    <w:p w14:paraId="6BB52453" w14:textId="77777777" w:rsidR="00E6099B" w:rsidRPr="00BA3032" w:rsidRDefault="00BA3032" w:rsidP="007326DC">
      <w:pPr>
        <w:pStyle w:val="4"/>
        <w:overflowPunct w:val="0"/>
        <w:ind w:left="1701"/>
        <w:rPr>
          <w:rFonts w:hAnsi="標楷體"/>
          <w:szCs w:val="48"/>
        </w:rPr>
      </w:pPr>
      <w:r w:rsidRPr="00BA3032">
        <w:rPr>
          <w:rFonts w:hAnsi="標楷體" w:hint="eastAsia"/>
          <w:szCs w:val="48"/>
        </w:rPr>
        <w:t>山域事故救援在日本需要付非常高的代價，但臺灣則不用付費。</w:t>
      </w:r>
      <w:r w:rsidR="00E6099B" w:rsidRPr="00BA3032">
        <w:rPr>
          <w:rFonts w:hAnsi="標楷體" w:hint="eastAsia"/>
          <w:szCs w:val="48"/>
        </w:rPr>
        <w:t>山域事故救援</w:t>
      </w:r>
      <w:r w:rsidR="005E47C8" w:rsidRPr="00BA3032">
        <w:rPr>
          <w:rFonts w:hAnsi="標楷體" w:hint="eastAsia"/>
          <w:szCs w:val="48"/>
        </w:rPr>
        <w:t>遭部分人濫用</w:t>
      </w:r>
      <w:r w:rsidR="00E6099B" w:rsidRPr="00BA3032">
        <w:rPr>
          <w:rFonts w:hAnsi="標楷體" w:hint="eastAsia"/>
          <w:szCs w:val="48"/>
        </w:rPr>
        <w:t>，建議內政部消防署要</w:t>
      </w:r>
      <w:r w:rsidR="005E47C8" w:rsidRPr="00BA3032">
        <w:rPr>
          <w:rFonts w:hAnsi="標楷體" w:hint="eastAsia"/>
          <w:szCs w:val="48"/>
        </w:rPr>
        <w:t>研議因應措施或</w:t>
      </w:r>
      <w:r w:rsidR="00E6099B" w:rsidRPr="00BA3032">
        <w:rPr>
          <w:rFonts w:hAnsi="標楷體" w:hint="eastAsia"/>
          <w:szCs w:val="48"/>
        </w:rPr>
        <w:t>使用者收費機制。另應建立山難保險制度，然目前沒有</w:t>
      </w:r>
      <w:r w:rsidR="005E47C8" w:rsidRPr="00BA3032">
        <w:rPr>
          <w:rFonts w:hAnsi="標楷體" w:hint="eastAsia"/>
          <w:szCs w:val="48"/>
        </w:rPr>
        <w:t>相關</w:t>
      </w:r>
      <w:r w:rsidR="00E6099B" w:rsidRPr="00BA3032">
        <w:rPr>
          <w:rFonts w:hAnsi="標楷體" w:hint="eastAsia"/>
          <w:szCs w:val="48"/>
        </w:rPr>
        <w:t>計費標準，無法</w:t>
      </w:r>
      <w:r>
        <w:rPr>
          <w:rFonts w:hAnsi="標楷體" w:hint="eastAsia"/>
          <w:szCs w:val="48"/>
        </w:rPr>
        <w:t>理賠</w:t>
      </w:r>
      <w:r w:rsidR="00E6099B" w:rsidRPr="00BA3032">
        <w:rPr>
          <w:rFonts w:hAnsi="標楷體" w:hint="eastAsia"/>
          <w:szCs w:val="48"/>
        </w:rPr>
        <w:t>，故</w:t>
      </w:r>
      <w:r>
        <w:rPr>
          <w:rFonts w:hAnsi="標楷體" w:hint="eastAsia"/>
          <w:szCs w:val="48"/>
        </w:rPr>
        <w:t>未落實於</w:t>
      </w:r>
      <w:r w:rsidR="00E6099B" w:rsidRPr="00BA3032">
        <w:rPr>
          <w:rFonts w:hAnsi="標楷體" w:hint="eastAsia"/>
          <w:szCs w:val="48"/>
        </w:rPr>
        <w:t>搜救保險。</w:t>
      </w:r>
    </w:p>
    <w:p w14:paraId="1F3F833C" w14:textId="77777777" w:rsidR="00006F88" w:rsidRPr="007C7EC4" w:rsidRDefault="00006F88" w:rsidP="005C1729">
      <w:pPr>
        <w:pStyle w:val="4"/>
        <w:overflowPunct w:val="0"/>
        <w:ind w:left="1701"/>
        <w:rPr>
          <w:rFonts w:hAnsi="標楷體"/>
          <w:szCs w:val="48"/>
        </w:rPr>
      </w:pPr>
      <w:r w:rsidRPr="007C7EC4">
        <w:rPr>
          <w:rFonts w:hAnsi="標楷體" w:hint="eastAsia"/>
          <w:szCs w:val="48"/>
        </w:rPr>
        <w:t>目前尚無針對登山</w:t>
      </w:r>
      <w:r w:rsidR="00BA3032">
        <w:rPr>
          <w:rFonts w:hAnsi="標楷體" w:hint="eastAsia"/>
          <w:szCs w:val="48"/>
        </w:rPr>
        <w:t>活動主管</w:t>
      </w:r>
      <w:r w:rsidRPr="007C7EC4">
        <w:rPr>
          <w:rFonts w:hAnsi="標楷體" w:hint="eastAsia"/>
          <w:szCs w:val="48"/>
        </w:rPr>
        <w:t>機關，且登山者對於路線及行程規劃的資訊來源，多來自網路的個人網誌與影片，在人云亦云之中，不容易取得完善資訊，且對新手尤為困難。</w:t>
      </w:r>
    </w:p>
    <w:p w14:paraId="629A4AAB" w14:textId="77777777" w:rsidR="005509C5" w:rsidRPr="007C7EC4" w:rsidRDefault="005509C5" w:rsidP="005C1729">
      <w:pPr>
        <w:pStyle w:val="4"/>
        <w:overflowPunct w:val="0"/>
        <w:ind w:left="1701"/>
        <w:rPr>
          <w:rFonts w:hAnsi="標楷體"/>
          <w:szCs w:val="48"/>
        </w:rPr>
      </w:pPr>
      <w:r w:rsidRPr="007C7EC4">
        <w:rPr>
          <w:rFonts w:hAnsi="標楷體" w:hint="eastAsia"/>
          <w:szCs w:val="48"/>
        </w:rPr>
        <w:t>有關「國家公園中溪流及海洋活動與救難」，</w:t>
      </w:r>
      <w:r w:rsidR="00BA3032">
        <w:rPr>
          <w:rFonts w:hAnsi="標楷體" w:hint="eastAsia"/>
          <w:szCs w:val="48"/>
        </w:rPr>
        <w:t>建議亦</w:t>
      </w:r>
      <w:r w:rsidRPr="007C7EC4">
        <w:rPr>
          <w:rFonts w:hAnsi="標楷體" w:hint="eastAsia"/>
          <w:szCs w:val="48"/>
        </w:rPr>
        <w:t>逐步建立相關機制。</w:t>
      </w:r>
    </w:p>
    <w:p w14:paraId="542F72F6" w14:textId="77777777" w:rsidR="009574F1" w:rsidRPr="007C7EC4" w:rsidRDefault="009574F1" w:rsidP="005C1729">
      <w:pPr>
        <w:pStyle w:val="2"/>
        <w:numPr>
          <w:ilvl w:val="2"/>
          <w:numId w:val="1"/>
        </w:numPr>
        <w:kinsoku/>
        <w:overflowPunct w:val="0"/>
        <w:autoSpaceDE w:val="0"/>
        <w:autoSpaceDN w:val="0"/>
        <w:rPr>
          <w:rFonts w:hAnsi="標楷體"/>
        </w:rPr>
      </w:pPr>
      <w:bookmarkStart w:id="124" w:name="_Toc203996853"/>
      <w:bookmarkStart w:id="125" w:name="_Toc205384602"/>
      <w:r w:rsidRPr="007C7EC4">
        <w:rPr>
          <w:rFonts w:hAnsi="標楷體" w:hint="eastAsia"/>
        </w:rPr>
        <w:t>詢據國家公園署表示：</w:t>
      </w:r>
      <w:bookmarkEnd w:id="124"/>
      <w:bookmarkEnd w:id="125"/>
    </w:p>
    <w:p w14:paraId="3B5A3656" w14:textId="77777777" w:rsidR="009F3862" w:rsidRPr="007C7EC4" w:rsidRDefault="009F3862" w:rsidP="005C1729">
      <w:pPr>
        <w:pStyle w:val="4"/>
        <w:overflowPunct w:val="0"/>
        <w:ind w:left="1701"/>
        <w:rPr>
          <w:rFonts w:hAnsi="標楷體"/>
        </w:rPr>
      </w:pPr>
      <w:r w:rsidRPr="007C7EC4">
        <w:rPr>
          <w:rFonts w:hAnsi="標楷體" w:hint="eastAsia"/>
        </w:rPr>
        <w:t>有關「山域事故救援</w:t>
      </w:r>
      <w:r w:rsidRPr="007C7EC4">
        <w:rPr>
          <w:rFonts w:hAnsi="標楷體" w:hint="eastAsia"/>
          <w:szCs w:val="48"/>
        </w:rPr>
        <w:t>沒有計費標準，無法索賠，以致搜救保險無法落實」部分：</w:t>
      </w:r>
    </w:p>
    <w:p w14:paraId="0EE35B76" w14:textId="77777777" w:rsidR="009F3862" w:rsidRPr="007C7EC4" w:rsidRDefault="009F3862" w:rsidP="005C1729">
      <w:pPr>
        <w:pStyle w:val="5"/>
        <w:kinsoku/>
        <w:overflowPunct w:val="0"/>
        <w:rPr>
          <w:rFonts w:hAnsi="標楷體"/>
          <w:szCs w:val="32"/>
        </w:rPr>
      </w:pPr>
      <w:r w:rsidRPr="007C7EC4">
        <w:rPr>
          <w:rFonts w:hAnsi="標楷體" w:hint="eastAsia"/>
          <w:szCs w:val="32"/>
        </w:rPr>
        <w:t>山域事故救援主管機關為內政部消防署，目前該署對於一般山域事故救援案件並無訂定全國一致性的救援收費規定與收費標準</w:t>
      </w:r>
      <w:r w:rsidR="00AD4AE8" w:rsidRPr="007C7EC4">
        <w:rPr>
          <w:rFonts w:hAnsi="標楷體" w:hint="eastAsia"/>
          <w:szCs w:val="32"/>
        </w:rPr>
        <w:t>。</w:t>
      </w:r>
    </w:p>
    <w:p w14:paraId="433865A7" w14:textId="77777777" w:rsidR="00F714BE" w:rsidRPr="007C7EC4" w:rsidRDefault="00AD4AE8" w:rsidP="005C1729">
      <w:pPr>
        <w:pStyle w:val="5"/>
        <w:kinsoku/>
        <w:overflowPunct w:val="0"/>
        <w:rPr>
          <w:rFonts w:hAnsi="標楷體"/>
          <w:szCs w:val="32"/>
        </w:rPr>
      </w:pPr>
      <w:r w:rsidRPr="007C7EC4">
        <w:rPr>
          <w:rFonts w:hAnsi="標楷體" w:hint="eastAsia"/>
          <w:szCs w:val="32"/>
        </w:rPr>
        <w:t>按</w:t>
      </w:r>
      <w:r w:rsidR="00F714BE" w:rsidRPr="007C7EC4">
        <w:rPr>
          <w:rFonts w:hAnsi="標楷體" w:hint="eastAsia"/>
          <w:szCs w:val="32"/>
        </w:rPr>
        <w:t>直轄市及縣</w:t>
      </w:r>
      <w:r w:rsidR="00C96EBE" w:rsidRPr="007C7EC4">
        <w:rPr>
          <w:rFonts w:hAnsi="標楷體" w:hint="eastAsia"/>
          <w:szCs w:val="32"/>
        </w:rPr>
        <w:t>(</w:t>
      </w:r>
      <w:r w:rsidR="00F714BE" w:rsidRPr="007C7EC4">
        <w:rPr>
          <w:rFonts w:hAnsi="標楷體" w:hint="eastAsia"/>
          <w:szCs w:val="32"/>
        </w:rPr>
        <w:t>市</w:t>
      </w:r>
      <w:r w:rsidR="00C96EBE" w:rsidRPr="007C7EC4">
        <w:rPr>
          <w:rFonts w:hAnsi="標楷體" w:hint="eastAsia"/>
          <w:szCs w:val="32"/>
        </w:rPr>
        <w:t>)</w:t>
      </w:r>
      <w:r w:rsidR="00F714BE" w:rsidRPr="007C7EC4">
        <w:rPr>
          <w:rFonts w:hAnsi="標楷體" w:hint="eastAsia"/>
          <w:szCs w:val="32"/>
        </w:rPr>
        <w:t>政府消防機關處理山域事故人命救助作業要點規定，各國家公園管理處為協同處理機關，並派遣保育巡查員等既有公務人力協助地方政府消防機關執行山域救援事宜，並無額外經費支出，亦無收費規定。</w:t>
      </w:r>
    </w:p>
    <w:p w14:paraId="65A0A2D0" w14:textId="77777777" w:rsidR="00BE13F2" w:rsidRPr="007C7EC4" w:rsidRDefault="00BE13F2" w:rsidP="005C1729">
      <w:pPr>
        <w:pStyle w:val="5"/>
        <w:kinsoku/>
        <w:overflowPunct w:val="0"/>
        <w:rPr>
          <w:rFonts w:hAnsi="標楷體"/>
          <w:szCs w:val="32"/>
        </w:rPr>
      </w:pPr>
      <w:r w:rsidRPr="007C7EC4">
        <w:rPr>
          <w:rFonts w:hAnsi="標楷體" w:hint="eastAsia"/>
          <w:szCs w:val="32"/>
        </w:rPr>
        <w:t>由於地面救援之人力、裝備與車輛油資等大多已包含在各救援機關既有人事與業務經費中，因此3,000公尺以上高山之山難救援費用，主要仍以內政部空中勤務總隊直升機之飛行成本為主。依據內政部空中勤務總隊資料，UH-</w:t>
      </w:r>
      <w:r w:rsidRPr="007C7EC4">
        <w:rPr>
          <w:rFonts w:hAnsi="標楷體" w:hint="eastAsia"/>
          <w:szCs w:val="32"/>
        </w:rPr>
        <w:lastRenderedPageBreak/>
        <w:t>60M黑鷹直升機每小時飛行成本20萬7,264元，以每架次出勤費時約2.5小時估算，每趟飛行成本大約為50萬元。</w:t>
      </w:r>
    </w:p>
    <w:p w14:paraId="5E92FC06" w14:textId="77777777" w:rsidR="00BE13F2" w:rsidRPr="007C7EC4" w:rsidRDefault="00BE13F2" w:rsidP="005C1729">
      <w:pPr>
        <w:pStyle w:val="5"/>
        <w:kinsoku/>
        <w:overflowPunct w:val="0"/>
        <w:rPr>
          <w:rFonts w:hAnsi="標楷體"/>
          <w:szCs w:val="32"/>
        </w:rPr>
      </w:pPr>
      <w:r w:rsidRPr="007C7EC4">
        <w:rPr>
          <w:rFonts w:hint="eastAsia"/>
        </w:rPr>
        <w:t>山域事故救援收費，須有相關法令依據，目前中央政府對於一般性的山域事故救援並無收費規定，只有部分地方政府所訂定之自治條例有相關規範，例如：</w:t>
      </w:r>
      <w:r w:rsidR="00AD4AE8" w:rsidRPr="007C7EC4">
        <w:rPr>
          <w:rFonts w:hint="eastAsia"/>
        </w:rPr>
        <w:t>臺中市政府、南投縣政府、花蓮縣政府、苗栗縣政府、屏東縣政府所訂定之登山活動管理自治條例規定，</w:t>
      </w:r>
      <w:r w:rsidR="008C1E31">
        <w:rPr>
          <w:rFonts w:hint="eastAsia"/>
        </w:rPr>
        <w:t>民眾</w:t>
      </w:r>
      <w:r w:rsidR="00AD4AE8" w:rsidRPr="007C7EC4">
        <w:t>於特殊管制山域從事登山活動遭受登山事故，由該府進行搜救者，該府得以書面命其支付搜救費用。倘</w:t>
      </w:r>
      <w:r w:rsidR="00AD4AE8" w:rsidRPr="007C7EC4">
        <w:rPr>
          <w:rFonts w:hint="eastAsia"/>
        </w:rPr>
        <w:t>地方政府依登山活動管理自治條例向被救者索取救援費用時，被救者即可透過登山緊急救援費用保險進行理賠。</w:t>
      </w:r>
      <w:r w:rsidRPr="007C7EC4">
        <w:rPr>
          <w:rFonts w:hint="eastAsia"/>
        </w:rPr>
        <w:t>另，</w:t>
      </w:r>
      <w:r w:rsidRPr="007C7EC4">
        <w:rPr>
          <w:rFonts w:hAnsi="標楷體" w:hint="eastAsia"/>
          <w:szCs w:val="32"/>
        </w:rPr>
        <w:t>高雄市政府訂定山域事故救援管理自治條例</w:t>
      </w:r>
      <w:r w:rsidR="008C1E31">
        <w:rPr>
          <w:rFonts w:hAnsi="標楷體" w:hint="eastAsia"/>
          <w:szCs w:val="32"/>
        </w:rPr>
        <w:t>規定</w:t>
      </w:r>
      <w:r w:rsidRPr="007C7EC4">
        <w:rPr>
          <w:rFonts w:hAnsi="標楷體" w:hint="eastAsia"/>
          <w:szCs w:val="32"/>
        </w:rPr>
        <w:t>，違反「依法令規定取得許可入山，或經主管機關或山域管理機關因颱風、森林火災或其他突發事件公告禁止進入時，進入從事山域活動」，得以書面命獲救之民眾支付搜救費用。</w:t>
      </w:r>
    </w:p>
    <w:p w14:paraId="47DB52B0" w14:textId="77777777" w:rsidR="00AD4AE8" w:rsidRPr="007C7EC4" w:rsidRDefault="00AD4AE8" w:rsidP="005C1729">
      <w:pPr>
        <w:pStyle w:val="5"/>
        <w:kinsoku/>
        <w:overflowPunct w:val="0"/>
        <w:rPr>
          <w:rFonts w:hAnsi="標楷體"/>
          <w:szCs w:val="48"/>
        </w:rPr>
      </w:pPr>
      <w:r w:rsidRPr="007C7EC4">
        <w:rPr>
          <w:rFonts w:hAnsi="標楷體" w:hint="eastAsia"/>
          <w:szCs w:val="32"/>
        </w:rPr>
        <w:t>依據內政部空中勤務總隊航空器申請暨派遣作業規定，內政部</w:t>
      </w:r>
      <w:r w:rsidRPr="007C7EC4">
        <w:rPr>
          <w:rFonts w:hAnsi="標楷體" w:hint="eastAsia"/>
          <w:szCs w:val="48"/>
        </w:rPr>
        <w:t>空中勤務總隊航空器乃支援相關業務主管機關緊急救災、救難、救護或行政作為。是故，該總隊派遣航空器進行山域救難為行政機關間之職務協助，並無向被協助機關收取費用之規定。也因如此，現行登山綜合保險保單條款之登山緊急救援費用保險，均已將「為搜尋、救護或移送被保險人所生航空器之費用」列為除外責任不予給付。</w:t>
      </w:r>
    </w:p>
    <w:p w14:paraId="440001FA" w14:textId="77777777" w:rsidR="00AD4AE8" w:rsidRPr="007C7EC4" w:rsidRDefault="00AD4AE8" w:rsidP="005C1729">
      <w:pPr>
        <w:pStyle w:val="5"/>
        <w:kinsoku/>
        <w:overflowPunct w:val="0"/>
        <w:rPr>
          <w:rFonts w:hAnsi="標楷體"/>
          <w:szCs w:val="48"/>
        </w:rPr>
      </w:pPr>
      <w:r w:rsidRPr="007C7EC4">
        <w:rPr>
          <w:rFonts w:hAnsi="標楷體" w:hint="eastAsia"/>
          <w:szCs w:val="48"/>
        </w:rPr>
        <w:t>基於使用者付費與公平原則，內政部後續將邀集相關機關(衛生福利部、金融監督管理委員會……等)研商擬定</w:t>
      </w:r>
      <w:r w:rsidRPr="007C7EC4">
        <w:rPr>
          <w:rFonts w:hAnsi="標楷體"/>
          <w:szCs w:val="48"/>
        </w:rPr>
        <w:t>使用救援資源審核與付費</w:t>
      </w:r>
      <w:r w:rsidRPr="007C7EC4">
        <w:rPr>
          <w:rFonts w:hAnsi="標楷體"/>
          <w:szCs w:val="48"/>
        </w:rPr>
        <w:lastRenderedPageBreak/>
        <w:t>機制，以及研擬登山保險負擔救援支出之可行性方案，以利救援資源有效利用，</w:t>
      </w:r>
      <w:r w:rsidRPr="007C7EC4">
        <w:rPr>
          <w:rFonts w:hAnsi="標楷體" w:hint="eastAsia"/>
          <w:szCs w:val="48"/>
        </w:rPr>
        <w:t>並可搭配保險來支應相關費用，轉嫁救援成本。</w:t>
      </w:r>
      <w:r w:rsidR="00ED23F5" w:rsidRPr="007C7EC4">
        <w:rPr>
          <w:rFonts w:hAnsi="標楷體" w:hint="eastAsia"/>
          <w:szCs w:val="48"/>
        </w:rPr>
        <w:t>必要時，配合修正消防法與緊急醫療救護法等。</w:t>
      </w:r>
    </w:p>
    <w:p w14:paraId="4F58BE11" w14:textId="77777777" w:rsidR="00AD4AE8" w:rsidRPr="007C7EC4" w:rsidRDefault="00AD4AE8" w:rsidP="005C1729">
      <w:pPr>
        <w:pStyle w:val="4"/>
        <w:overflowPunct w:val="0"/>
        <w:ind w:left="1701"/>
        <w:rPr>
          <w:rFonts w:hAnsi="標楷體"/>
        </w:rPr>
      </w:pPr>
      <w:r w:rsidRPr="007C7EC4">
        <w:rPr>
          <w:rFonts w:hAnsi="標楷體" w:hint="eastAsia"/>
        </w:rPr>
        <w:t>有關「</w:t>
      </w:r>
      <w:r w:rsidR="002A0BF2" w:rsidRPr="007C7EC4">
        <w:rPr>
          <w:rFonts w:hAnsi="標楷體" w:hint="eastAsia"/>
          <w:bCs/>
        </w:rPr>
        <w:t>完善登山活動規範，</w:t>
      </w:r>
      <w:r w:rsidRPr="007C7EC4">
        <w:rPr>
          <w:rFonts w:hAnsi="標楷體" w:hint="eastAsia"/>
          <w:bCs/>
        </w:rPr>
        <w:t>強化</w:t>
      </w:r>
      <w:r w:rsidR="00070EC0" w:rsidRPr="007C7EC4">
        <w:rPr>
          <w:rFonts w:hAnsi="標楷體" w:hint="eastAsia"/>
          <w:bCs/>
        </w:rPr>
        <w:t>登山</w:t>
      </w:r>
      <w:r w:rsidRPr="007C7EC4">
        <w:rPr>
          <w:rFonts w:hAnsi="標楷體" w:hint="eastAsia"/>
          <w:bCs/>
        </w:rPr>
        <w:t>入園管理，加重</w:t>
      </w:r>
      <w:r w:rsidR="00070EC0" w:rsidRPr="007C7EC4">
        <w:rPr>
          <w:rFonts w:hAnsi="標楷體" w:hint="eastAsia"/>
        </w:rPr>
        <w:t>登山違規裁罰</w:t>
      </w:r>
      <w:r w:rsidR="00070EC0" w:rsidRPr="007C7EC4">
        <w:rPr>
          <w:rFonts w:hAnsi="標楷體" w:hint="eastAsia"/>
          <w:szCs w:val="48"/>
        </w:rPr>
        <w:t>」部分：</w:t>
      </w:r>
    </w:p>
    <w:p w14:paraId="1A8081BF" w14:textId="77777777" w:rsidR="002A0BF2" w:rsidRPr="007C7EC4" w:rsidRDefault="002A0BF2" w:rsidP="005C1729">
      <w:pPr>
        <w:pStyle w:val="5"/>
        <w:kinsoku/>
        <w:overflowPunct w:val="0"/>
        <w:rPr>
          <w:rFonts w:hAnsi="標楷體"/>
          <w:szCs w:val="48"/>
        </w:rPr>
      </w:pPr>
      <w:r w:rsidRPr="007C7EC4">
        <w:rPr>
          <w:rFonts w:hAnsi="標楷體" w:hint="eastAsia"/>
          <w:szCs w:val="48"/>
        </w:rPr>
        <w:t>為強化國家公園經營管理，</w:t>
      </w:r>
      <w:r w:rsidR="00314C8F" w:rsidRPr="007C7EC4">
        <w:rPr>
          <w:rFonts w:hAnsi="標楷體" w:hint="eastAsia"/>
          <w:szCs w:val="48"/>
        </w:rPr>
        <w:t>內政</w:t>
      </w:r>
      <w:r w:rsidRPr="007C7EC4">
        <w:rPr>
          <w:rFonts w:hAnsi="標楷體" w:hint="eastAsia"/>
          <w:szCs w:val="48"/>
        </w:rPr>
        <w:t>部刻正辦理國家公園法修法，將以授權另訂子法方式，強化入園</w:t>
      </w:r>
      <w:r w:rsidR="00C96EBE" w:rsidRPr="007C7EC4">
        <w:rPr>
          <w:rFonts w:hAnsi="標楷體" w:hint="eastAsia"/>
          <w:szCs w:val="48"/>
        </w:rPr>
        <w:t>(</w:t>
      </w:r>
      <w:r w:rsidRPr="007C7EC4">
        <w:rPr>
          <w:rFonts w:hAnsi="標楷體" w:hint="eastAsia"/>
          <w:szCs w:val="48"/>
        </w:rPr>
        <w:t>登山</w:t>
      </w:r>
      <w:r w:rsidR="00C96EBE" w:rsidRPr="007C7EC4">
        <w:rPr>
          <w:rFonts w:hAnsi="標楷體" w:hint="eastAsia"/>
          <w:szCs w:val="48"/>
        </w:rPr>
        <w:t>)</w:t>
      </w:r>
      <w:r w:rsidRPr="007C7EC4">
        <w:rPr>
          <w:rFonts w:hAnsi="標楷體" w:hint="eastAsia"/>
          <w:szCs w:val="48"/>
        </w:rPr>
        <w:t>許可要件，並為杜絕登山亂象，擬將違規行為罰鍰金額調高至3,000元以上3萬元以下，並得按次連續處罰，以維護山林環境永續。</w:t>
      </w:r>
    </w:p>
    <w:p w14:paraId="4EFE419F" w14:textId="77777777" w:rsidR="002A0BF2" w:rsidRPr="007C7EC4" w:rsidRDefault="002A0BF2" w:rsidP="005C1729">
      <w:pPr>
        <w:pStyle w:val="5"/>
        <w:kinsoku/>
        <w:overflowPunct w:val="0"/>
        <w:rPr>
          <w:rFonts w:hAnsi="標楷體"/>
          <w:szCs w:val="48"/>
        </w:rPr>
      </w:pPr>
      <w:r w:rsidRPr="007C7EC4">
        <w:rPr>
          <w:rFonts w:hAnsi="標楷體" w:hint="eastAsia"/>
          <w:szCs w:val="48"/>
        </w:rPr>
        <w:t>為強化全國登山活動的一致性規範，國家公園署已於114年3月4日召開「山域管理一致性規範中央跨部會研商會議」，與會單位均認同登山服務管理措施宜全國一致，並建請教育部</w:t>
      </w:r>
      <w:r w:rsidR="00314C8F" w:rsidRPr="007C7EC4">
        <w:rPr>
          <w:rFonts w:hAnsi="標楷體" w:hint="eastAsia"/>
          <w:szCs w:val="48"/>
        </w:rPr>
        <w:t>體育署</w:t>
      </w:r>
      <w:r w:rsidRPr="007C7EC4">
        <w:rPr>
          <w:rFonts w:hAnsi="標楷體" w:hint="eastAsia"/>
          <w:szCs w:val="48"/>
        </w:rPr>
        <w:t>於改制成立運動部後，評估</w:t>
      </w:r>
      <w:r w:rsidR="00A56A60" w:rsidRPr="007C7EC4">
        <w:rPr>
          <w:rFonts w:hAnsi="標楷體" w:hint="eastAsia"/>
          <w:szCs w:val="48"/>
        </w:rPr>
        <w:t>將</w:t>
      </w:r>
      <w:r w:rsidRPr="007C7EC4">
        <w:rPr>
          <w:rFonts w:hAnsi="標楷體" w:hint="eastAsia"/>
          <w:szCs w:val="48"/>
        </w:rPr>
        <w:t>登山活動應注意事項提升法令位階與增訂罰則之可行性。</w:t>
      </w:r>
    </w:p>
    <w:p w14:paraId="0B28444F" w14:textId="77777777" w:rsidR="002A0BF2" w:rsidRPr="007C7EC4" w:rsidRDefault="002A0BF2" w:rsidP="005C1729">
      <w:pPr>
        <w:pStyle w:val="5"/>
        <w:kinsoku/>
        <w:overflowPunct w:val="0"/>
        <w:rPr>
          <w:rFonts w:hAnsi="標楷體"/>
          <w:szCs w:val="48"/>
        </w:rPr>
      </w:pPr>
      <w:r w:rsidRPr="007C7EC4">
        <w:rPr>
          <w:rFonts w:hAnsi="標楷體" w:hint="eastAsia"/>
          <w:szCs w:val="48"/>
        </w:rPr>
        <w:t>國家公園署另於114年3月20日召開「山域活</w:t>
      </w:r>
      <w:r w:rsidRPr="007C7EC4">
        <w:rPr>
          <w:rFonts w:hAnsi="標楷體" w:hint="eastAsia"/>
        </w:rPr>
        <w:t>動一致性規範專家團體諮詢研商會議」，針對山域活動一致性規範之意見摘要如下：</w:t>
      </w:r>
    </w:p>
    <w:p w14:paraId="22D1527C" w14:textId="77777777" w:rsidR="00A56A60" w:rsidRPr="007C7EC4" w:rsidRDefault="00A56A60" w:rsidP="005C1729">
      <w:pPr>
        <w:pStyle w:val="6"/>
        <w:kinsoku/>
        <w:overflowPunct w:val="0"/>
        <w:rPr>
          <w:rFonts w:hAnsi="標楷體"/>
        </w:rPr>
      </w:pPr>
      <w:r w:rsidRPr="007C7EC4">
        <w:rPr>
          <w:rFonts w:hAnsi="標楷體" w:hint="eastAsia"/>
        </w:rPr>
        <w:t>認同登山活動應有全國一致性規範，但須有科學數據基礎。</w:t>
      </w:r>
    </w:p>
    <w:p w14:paraId="535612F9" w14:textId="77777777" w:rsidR="00A56A60" w:rsidRPr="007C7EC4" w:rsidRDefault="00A56A60" w:rsidP="005C1729">
      <w:pPr>
        <w:pStyle w:val="6"/>
        <w:kinsoku/>
        <w:overflowPunct w:val="0"/>
        <w:rPr>
          <w:rFonts w:hAnsi="標楷體"/>
        </w:rPr>
      </w:pPr>
      <w:r w:rsidRPr="007C7EC4">
        <w:rPr>
          <w:rFonts w:hAnsi="標楷體" w:hint="eastAsia"/>
        </w:rPr>
        <w:t>保險不會降低山域事故，如為保障第三者，應論述理由。</w:t>
      </w:r>
    </w:p>
    <w:p w14:paraId="2822AF94" w14:textId="77777777" w:rsidR="00A56A60" w:rsidRPr="007C7EC4" w:rsidRDefault="008C1E31" w:rsidP="005C1729">
      <w:pPr>
        <w:pStyle w:val="6"/>
        <w:kinsoku/>
        <w:overflowPunct w:val="0"/>
        <w:rPr>
          <w:rFonts w:hAnsi="標楷體"/>
        </w:rPr>
      </w:pPr>
      <w:r>
        <w:rPr>
          <w:rFonts w:hAnsi="標楷體" w:hint="eastAsia"/>
        </w:rPr>
        <w:t>應對</w:t>
      </w:r>
      <w:r w:rsidR="00A56A60" w:rsidRPr="007C7EC4">
        <w:rPr>
          <w:rFonts w:hAnsi="標楷體" w:hint="eastAsia"/>
        </w:rPr>
        <w:t>濫用救援資源者收費，但須有明確定義與審議機制。</w:t>
      </w:r>
    </w:p>
    <w:p w14:paraId="55B6816E" w14:textId="77777777" w:rsidR="00A56A60" w:rsidRPr="007C7EC4" w:rsidRDefault="00A56A60" w:rsidP="005C1729">
      <w:pPr>
        <w:pStyle w:val="6"/>
        <w:kinsoku/>
        <w:overflowPunct w:val="0"/>
        <w:rPr>
          <w:rFonts w:hAnsi="標楷體"/>
        </w:rPr>
      </w:pPr>
      <w:r w:rsidRPr="007C7EC4">
        <w:rPr>
          <w:rFonts w:hAnsi="標楷體" w:hint="eastAsia"/>
        </w:rPr>
        <w:t>自治條例內容不應直接納入全國一致性規範，應先檢討評估並凝聚共識。</w:t>
      </w:r>
    </w:p>
    <w:p w14:paraId="5590296F" w14:textId="77777777" w:rsidR="00A56A60" w:rsidRPr="007C7EC4" w:rsidRDefault="008C1E31" w:rsidP="005C1729">
      <w:pPr>
        <w:pStyle w:val="6"/>
        <w:kinsoku/>
        <w:overflowPunct w:val="0"/>
        <w:rPr>
          <w:rFonts w:hAnsi="標楷體"/>
        </w:rPr>
      </w:pPr>
      <w:r>
        <w:rPr>
          <w:rFonts w:hAnsi="標楷體" w:hint="eastAsia"/>
        </w:rPr>
        <w:t>針對</w:t>
      </w:r>
      <w:r w:rsidR="00A56A60" w:rsidRPr="007C7EC4">
        <w:rPr>
          <w:rFonts w:hAnsi="標楷體" w:hint="eastAsia"/>
        </w:rPr>
        <w:t>救援成本外部化的商業登山團，需要納</w:t>
      </w:r>
      <w:r w:rsidR="00A56A60" w:rsidRPr="007C7EC4">
        <w:rPr>
          <w:rFonts w:hAnsi="標楷體" w:hint="eastAsia"/>
        </w:rPr>
        <w:lastRenderedPageBreak/>
        <w:t>管。</w:t>
      </w:r>
    </w:p>
    <w:p w14:paraId="16926450" w14:textId="77777777" w:rsidR="00A56A60" w:rsidRPr="007C7EC4" w:rsidRDefault="00A56A60" w:rsidP="005C1729">
      <w:pPr>
        <w:pStyle w:val="6"/>
        <w:kinsoku/>
        <w:overflowPunct w:val="0"/>
        <w:rPr>
          <w:rFonts w:hAnsi="標楷體"/>
        </w:rPr>
      </w:pPr>
      <w:r w:rsidRPr="007C7EC4">
        <w:rPr>
          <w:rFonts w:hAnsi="標楷體" w:hint="eastAsia"/>
        </w:rPr>
        <w:t>詳細路標系統可減少迷途。</w:t>
      </w:r>
    </w:p>
    <w:p w14:paraId="091F1480" w14:textId="77777777" w:rsidR="00A56A60" w:rsidRPr="007C7EC4" w:rsidRDefault="00A56A60" w:rsidP="005C1729">
      <w:pPr>
        <w:pStyle w:val="6"/>
        <w:kinsoku/>
        <w:overflowPunct w:val="0"/>
        <w:rPr>
          <w:rFonts w:hAnsi="標楷體"/>
        </w:rPr>
      </w:pPr>
      <w:r w:rsidRPr="007C7EC4">
        <w:rPr>
          <w:rFonts w:hAnsi="標楷體" w:hint="eastAsia"/>
        </w:rPr>
        <w:t>宣導民眾落實登山活動應注意事項，可減少事故。</w:t>
      </w:r>
    </w:p>
    <w:p w14:paraId="08623843" w14:textId="77777777" w:rsidR="00A56A60" w:rsidRPr="007C7EC4" w:rsidRDefault="00A56A60" w:rsidP="005C1729">
      <w:pPr>
        <w:pStyle w:val="6"/>
        <w:kinsoku/>
        <w:overflowPunct w:val="0"/>
        <w:rPr>
          <w:rFonts w:hAnsi="標楷體"/>
        </w:rPr>
      </w:pPr>
      <w:r w:rsidRPr="007C7EC4">
        <w:rPr>
          <w:rFonts w:hAnsi="標楷體" w:hint="eastAsia"/>
        </w:rPr>
        <w:t>基於登山安全理由的違規處罰須慎重。</w:t>
      </w:r>
    </w:p>
    <w:p w14:paraId="3B1519F0" w14:textId="77777777" w:rsidR="00A56A60" w:rsidRPr="007C7EC4" w:rsidRDefault="00A56A60" w:rsidP="005C1729">
      <w:pPr>
        <w:pStyle w:val="6"/>
        <w:kinsoku/>
        <w:overflowPunct w:val="0"/>
        <w:rPr>
          <w:rFonts w:hAnsi="標楷體"/>
        </w:rPr>
      </w:pPr>
      <w:r w:rsidRPr="007C7EC4">
        <w:rPr>
          <w:rFonts w:hAnsi="標楷體" w:hint="eastAsia"/>
        </w:rPr>
        <w:t>登山活動的社會效益</w:t>
      </w:r>
      <w:r w:rsidR="00C96EBE" w:rsidRPr="007C7EC4">
        <w:rPr>
          <w:rFonts w:hAnsi="標楷體" w:hint="eastAsia"/>
        </w:rPr>
        <w:t>(</w:t>
      </w:r>
      <w:r w:rsidRPr="007C7EC4">
        <w:rPr>
          <w:rFonts w:hAnsi="標楷體" w:hint="eastAsia"/>
        </w:rPr>
        <w:t>促進健康，減輕健保負擔、活絡經濟</w:t>
      </w:r>
      <w:r w:rsidR="00C96EBE" w:rsidRPr="007C7EC4">
        <w:rPr>
          <w:rFonts w:hAnsi="標楷體" w:hint="eastAsia"/>
        </w:rPr>
        <w:t>)</w:t>
      </w:r>
      <w:r w:rsidRPr="007C7EC4">
        <w:rPr>
          <w:rFonts w:hAnsi="標楷體" w:hint="eastAsia"/>
        </w:rPr>
        <w:t>大於成本。</w:t>
      </w:r>
    </w:p>
    <w:p w14:paraId="3390DD7C" w14:textId="77777777" w:rsidR="00A56A60" w:rsidRPr="007C7EC4" w:rsidRDefault="00A56A60" w:rsidP="005C1729">
      <w:pPr>
        <w:pStyle w:val="6"/>
        <w:kinsoku/>
        <w:overflowPunct w:val="0"/>
        <w:rPr>
          <w:rFonts w:hAnsi="標楷體"/>
        </w:rPr>
      </w:pPr>
      <w:r w:rsidRPr="007C7EC4">
        <w:rPr>
          <w:rFonts w:hAnsi="標楷體" w:hint="eastAsia"/>
        </w:rPr>
        <w:t>教育優先，應全面推廣離線地圖。</w:t>
      </w:r>
    </w:p>
    <w:p w14:paraId="578DBAF5" w14:textId="77777777" w:rsidR="00923AF0" w:rsidRPr="007C7EC4" w:rsidRDefault="00EF597E" w:rsidP="005C1729">
      <w:pPr>
        <w:pStyle w:val="afc"/>
        <w:numPr>
          <w:ilvl w:val="2"/>
          <w:numId w:val="1"/>
        </w:numPr>
        <w:overflowPunct w:val="0"/>
        <w:ind w:leftChars="0"/>
        <w:jc w:val="both"/>
        <w:rPr>
          <w:rFonts w:ascii="標楷體" w:eastAsia="標楷體" w:hAnsi="標楷體" w:cs="Times New Roman"/>
          <w:sz w:val="32"/>
          <w:szCs w:val="36"/>
        </w:rPr>
      </w:pPr>
      <w:r w:rsidRPr="007C7EC4">
        <w:rPr>
          <w:rFonts w:ascii="標楷體" w:eastAsia="標楷體" w:hAnsi="標楷體" w:cs="Times New Roman" w:hint="eastAsia"/>
          <w:sz w:val="32"/>
          <w:szCs w:val="36"/>
        </w:rPr>
        <w:t>綜上，</w:t>
      </w:r>
      <w:r w:rsidR="00936F42" w:rsidRPr="00936F42">
        <w:rPr>
          <w:rFonts w:ascii="標楷體" w:eastAsia="標楷體" w:hAnsi="標楷體" w:cs="Times New Roman" w:hint="eastAsia"/>
          <w:sz w:val="32"/>
          <w:szCs w:val="36"/>
        </w:rPr>
        <w:t>鑑於政府開放山林後山域事故頻繁，復因高山型國家公園易受天候、海拔、地型等因素影響，近5年來以創傷、高山症、迷路等事故態樣為主，救難成本與難度均增加。行政院除應督促所屬滾動式修訂相關登山管理規範，建立山難搜救付費、登山活動保險</w:t>
      </w:r>
      <w:r w:rsidR="00465ABE" w:rsidRPr="00465ABE">
        <w:rPr>
          <w:rFonts w:ascii="標楷體" w:eastAsia="標楷體" w:hAnsi="標楷體" w:cs="Times New Roman" w:hint="eastAsia"/>
          <w:sz w:val="32"/>
          <w:szCs w:val="36"/>
        </w:rPr>
        <w:t>、商業團納管</w:t>
      </w:r>
      <w:r w:rsidR="00936F42" w:rsidRPr="00936F42">
        <w:rPr>
          <w:rFonts w:ascii="標楷體" w:eastAsia="標楷體" w:hAnsi="標楷體" w:cs="Times New Roman" w:hint="eastAsia"/>
          <w:sz w:val="32"/>
          <w:szCs w:val="36"/>
        </w:rPr>
        <w:t>等機制，為登山者提供更全面的保障，更應持續宣導民眾落實登山自主管理、責任風險承擔的觀念，以符「向山致敬」意旨</w:t>
      </w:r>
      <w:r w:rsidR="00923AF0" w:rsidRPr="007C7EC4">
        <w:rPr>
          <w:rFonts w:ascii="標楷體" w:eastAsia="標楷體" w:hAnsi="標楷體" w:cs="Times New Roman" w:hint="eastAsia"/>
          <w:sz w:val="32"/>
          <w:szCs w:val="36"/>
        </w:rPr>
        <w:t>。</w:t>
      </w:r>
    </w:p>
    <w:p w14:paraId="734A2BD5" w14:textId="77777777" w:rsidR="0064297E" w:rsidRPr="007C7EC4" w:rsidRDefault="00A72DDE" w:rsidP="005C1729">
      <w:pPr>
        <w:pStyle w:val="2"/>
        <w:kinsoku/>
        <w:overflowPunct w:val="0"/>
        <w:ind w:left="1022"/>
        <w:rPr>
          <w:rFonts w:hAnsi="標楷體"/>
          <w:b/>
        </w:rPr>
      </w:pPr>
      <w:bookmarkStart w:id="126" w:name="_Toc205384603"/>
      <w:r w:rsidRPr="00A72DDE">
        <w:rPr>
          <w:rFonts w:hAnsi="標楷體" w:hint="eastAsia"/>
          <w:b/>
        </w:rPr>
        <w:t>受到極端氣候影響，天災地變愈演愈烈，部分國家公園一再陷入災後復原重建的循環，不僅潛藏安全隱憂，亦恐造成政府嚴重的財政負擔。過去「人定勝天」速成式的災後復原重建思維恐已不符時宜，內政部允應針對極端氣候災難事件(如颱風、暴雨、地震等)建立減緩、調適機制，以「自然解方(NbS)」，重新思考國家公園之定位，從生態系統角度調整重建復原策略，俾山林獲得充分休養生息，並致力增強韌性治理，全面提升生態保育「永續」及設施遊憩「安全」，建構應對自然災變的典範轉移。</w:t>
      </w:r>
      <w:bookmarkEnd w:id="126"/>
    </w:p>
    <w:p w14:paraId="7F807A9E" w14:textId="77777777" w:rsidR="00890BA6" w:rsidRPr="007C7EC4" w:rsidRDefault="00890BA6" w:rsidP="005C1729">
      <w:pPr>
        <w:pStyle w:val="2"/>
        <w:numPr>
          <w:ilvl w:val="2"/>
          <w:numId w:val="1"/>
        </w:numPr>
        <w:kinsoku/>
        <w:overflowPunct w:val="0"/>
        <w:autoSpaceDE w:val="0"/>
        <w:autoSpaceDN w:val="0"/>
        <w:rPr>
          <w:rFonts w:hAnsi="標楷體"/>
        </w:rPr>
      </w:pPr>
      <w:bookmarkStart w:id="127" w:name="_Toc203996855"/>
      <w:bookmarkStart w:id="128" w:name="_Toc205384604"/>
      <w:r w:rsidRPr="007C7EC4">
        <w:rPr>
          <w:rFonts w:hAnsi="標楷體"/>
        </w:rPr>
        <w:t>近年來，氣候</w:t>
      </w:r>
      <w:r w:rsidRPr="007C7EC4">
        <w:rPr>
          <w:rFonts w:hAnsi="標楷體" w:hint="eastAsia"/>
        </w:rPr>
        <w:t>變遷成為</w:t>
      </w:r>
      <w:r w:rsidRPr="007C7EC4">
        <w:rPr>
          <w:rFonts w:hAnsi="標楷體"/>
        </w:rPr>
        <w:t>當</w:t>
      </w:r>
      <w:r w:rsidR="00264E2A" w:rsidRPr="007C7EC4">
        <w:rPr>
          <w:rFonts w:hAnsi="標楷體" w:hint="eastAsia"/>
        </w:rPr>
        <w:t>前</w:t>
      </w:r>
      <w:r w:rsidRPr="007C7EC4">
        <w:rPr>
          <w:rFonts w:hAnsi="標楷體"/>
        </w:rPr>
        <w:t>人類面臨的重大環境</w:t>
      </w:r>
      <w:r w:rsidRPr="007C7EC4">
        <w:rPr>
          <w:rFonts w:hAnsi="標楷體" w:hint="eastAsia"/>
        </w:rPr>
        <w:t>課</w:t>
      </w:r>
      <w:r w:rsidRPr="007C7EC4">
        <w:rPr>
          <w:rFonts w:hAnsi="標楷體"/>
        </w:rPr>
        <w:t>題</w:t>
      </w:r>
      <w:r w:rsidR="00155751" w:rsidRPr="007C7EC4">
        <w:rPr>
          <w:rFonts w:hAnsi="標楷體" w:hint="eastAsia"/>
        </w:rPr>
        <w:t>與挑戰</w:t>
      </w:r>
      <w:r w:rsidRPr="007C7EC4">
        <w:rPr>
          <w:rFonts w:hAnsi="標楷體"/>
        </w:rPr>
        <w:t>，</w:t>
      </w:r>
      <w:r w:rsidRPr="007C7EC4">
        <w:rPr>
          <w:rFonts w:hAnsi="標楷體" w:hint="eastAsia"/>
        </w:rPr>
        <w:t>受到全球暖化與極端氣候影響，大地反撲與自然災害越演越烈</w:t>
      </w:r>
      <w:r w:rsidR="00ED23F5" w:rsidRPr="007C7EC4">
        <w:rPr>
          <w:rFonts w:hAnsi="標楷體" w:hint="eastAsia"/>
        </w:rPr>
        <w:t>，參諸內政部彙整所轄國家公園近10年災後重建案例</w:t>
      </w:r>
      <w:r w:rsidR="0077727D" w:rsidRPr="007C7EC4">
        <w:rPr>
          <w:rFonts w:hAnsi="標楷體" w:hint="eastAsia"/>
        </w:rPr>
        <w:t>（如下表）</w:t>
      </w:r>
      <w:r w:rsidR="00ED23F5" w:rsidRPr="007C7EC4">
        <w:rPr>
          <w:rFonts w:hAnsi="標楷體" w:hint="eastAsia"/>
        </w:rPr>
        <w:t>，</w:t>
      </w:r>
      <w:r w:rsidR="0077727D" w:rsidRPr="007C7EC4">
        <w:rPr>
          <w:rFonts w:hAnsi="標楷體" w:hint="eastAsia"/>
        </w:rPr>
        <w:t>至為明確</w:t>
      </w:r>
      <w:r w:rsidR="00ED23F5" w:rsidRPr="007C7EC4">
        <w:rPr>
          <w:rFonts w:hAnsi="標楷體" w:hint="eastAsia"/>
        </w:rPr>
        <w:t>。</w:t>
      </w:r>
      <w:r w:rsidR="00500158" w:rsidRPr="007C7EC4">
        <w:rPr>
          <w:rFonts w:hAnsi="標楷體" w:hint="eastAsia"/>
        </w:rPr>
        <w:t>又</w:t>
      </w:r>
      <w:r w:rsidRPr="007C7EC4">
        <w:rPr>
          <w:rFonts w:hAnsi="標楷體" w:hint="eastAsia"/>
        </w:rPr>
        <w:t>以太魯閣國家公園為例，</w:t>
      </w:r>
      <w:r w:rsidR="002212A5" w:rsidRPr="007C7EC4">
        <w:rPr>
          <w:rFonts w:hAnsi="標楷體"/>
        </w:rPr>
        <w:t>113</w:t>
      </w:r>
      <w:r w:rsidR="002212A5" w:rsidRPr="007C7EC4">
        <w:rPr>
          <w:rFonts w:hAnsi="標楷體" w:hint="eastAsia"/>
        </w:rPr>
        <w:t>年4月3日，花蓮發生</w:t>
      </w:r>
      <w:r w:rsidR="002212A5" w:rsidRPr="007C7EC4">
        <w:rPr>
          <w:rFonts w:hAnsi="標楷體" w:hint="eastAsia"/>
        </w:rPr>
        <w:lastRenderedPageBreak/>
        <w:t>芮氏規模7.2強震(</w:t>
      </w:r>
      <w:r w:rsidR="00687969">
        <w:rPr>
          <w:rFonts w:hAnsi="標楷體" w:hint="eastAsia"/>
        </w:rPr>
        <w:t>下</w:t>
      </w:r>
      <w:r w:rsidR="002212A5" w:rsidRPr="007C7EC4">
        <w:rPr>
          <w:rFonts w:hAnsi="標楷體" w:hint="eastAsia"/>
        </w:rPr>
        <w:t>稱「0</w:t>
      </w:r>
      <w:r w:rsidR="002212A5" w:rsidRPr="007C7EC4">
        <w:rPr>
          <w:rFonts w:hAnsi="標楷體"/>
        </w:rPr>
        <w:t>403</w:t>
      </w:r>
      <w:r w:rsidR="002212A5" w:rsidRPr="007C7EC4">
        <w:rPr>
          <w:rFonts w:hAnsi="標楷體" w:hint="eastAsia"/>
        </w:rPr>
        <w:t>地震」)，造成太魯閣國家公園周邊大規模坍方，主要道路柔腸寸斷，大量落石造成遊憩服務設施損壞，以及太魯閣峽谷多處山壁大規模崩塌。</w:t>
      </w:r>
      <w:r w:rsidR="0091570D" w:rsidRPr="007C7EC4">
        <w:rPr>
          <w:rFonts w:hAnsi="標楷體" w:hint="eastAsia"/>
        </w:rPr>
        <w:t>嗣於</w:t>
      </w:r>
      <w:r w:rsidR="00155751" w:rsidRPr="007C7EC4">
        <w:rPr>
          <w:rFonts w:hAnsi="標楷體" w:hint="eastAsia"/>
        </w:rPr>
        <w:t>113年10月底，康芮颱風襲臺，單日最大累積雨量達1,200毫米(等同大豪雨等級)，立霧溪流量急漲，大量漂流木和山泥傾洩至長春祠、天祥、白沙橋、燕子口等核心步道，路基大規模沖刷、崩塌，部分彩繪棧道與觀景平台毀損嚴重，造成比「0</w:t>
      </w:r>
      <w:r w:rsidR="00155751" w:rsidRPr="007C7EC4">
        <w:rPr>
          <w:rFonts w:hAnsi="標楷體"/>
        </w:rPr>
        <w:t>403</w:t>
      </w:r>
      <w:r w:rsidR="00155751" w:rsidRPr="007C7EC4">
        <w:rPr>
          <w:rFonts w:hAnsi="標楷體" w:hint="eastAsia"/>
        </w:rPr>
        <w:t>地震」更大災損</w:t>
      </w:r>
      <w:r w:rsidR="002212A5" w:rsidRPr="007C7EC4">
        <w:rPr>
          <w:rFonts w:hAnsi="標楷體" w:hint="eastAsia"/>
        </w:rPr>
        <w:t>。</w:t>
      </w:r>
      <w:r w:rsidR="00155751" w:rsidRPr="007C7EC4">
        <w:rPr>
          <w:rFonts w:hAnsi="標楷體" w:hint="eastAsia"/>
        </w:rPr>
        <w:t>爰此，行政院以113年12月12日院臺環字第1131031532號函核定「太魯閣國家公園0403地震災後復建計畫」</w:t>
      </w:r>
      <w:r w:rsidR="00264E2A" w:rsidRPr="007C7EC4">
        <w:rPr>
          <w:rFonts w:hAnsi="標楷體" w:hint="eastAsia"/>
        </w:rPr>
        <w:t>，規劃於113年至120年分3階段辦理災後復建工作</w:t>
      </w:r>
      <w:r w:rsidR="00155751" w:rsidRPr="007C7EC4">
        <w:rPr>
          <w:rFonts w:hAnsi="標楷體" w:hint="eastAsia"/>
        </w:rPr>
        <w:t>，總經費</w:t>
      </w:r>
      <w:r w:rsidR="0091570D" w:rsidRPr="007C7EC4">
        <w:rPr>
          <w:rFonts w:hAnsi="標楷體" w:hint="eastAsia"/>
        </w:rPr>
        <w:t>高達</w:t>
      </w:r>
      <w:r w:rsidR="00155751" w:rsidRPr="007C7EC4">
        <w:rPr>
          <w:rFonts w:hAnsi="標楷體" w:hint="eastAsia"/>
        </w:rPr>
        <w:t>30</w:t>
      </w:r>
      <w:r w:rsidR="0091570D" w:rsidRPr="007C7EC4">
        <w:rPr>
          <w:rFonts w:hAnsi="標楷體" w:hint="eastAsia"/>
        </w:rPr>
        <w:t>億</w:t>
      </w:r>
      <w:r w:rsidR="00155751" w:rsidRPr="007C7EC4">
        <w:rPr>
          <w:rFonts w:hAnsi="標楷體" w:hint="eastAsia"/>
        </w:rPr>
        <w:t>228</w:t>
      </w:r>
      <w:r w:rsidR="002C61C1" w:rsidRPr="007C7EC4">
        <w:rPr>
          <w:rFonts w:hAnsi="標楷體" w:hint="eastAsia"/>
        </w:rPr>
        <w:t>萬</w:t>
      </w:r>
      <w:r w:rsidR="00155751" w:rsidRPr="007C7EC4">
        <w:rPr>
          <w:rFonts w:hAnsi="標楷體" w:hint="eastAsia"/>
        </w:rPr>
        <w:t>2千元。</w:t>
      </w:r>
      <w:bookmarkEnd w:id="127"/>
      <w:bookmarkEnd w:id="128"/>
    </w:p>
    <w:p w14:paraId="7EED037E" w14:textId="77777777" w:rsidR="00C76101" w:rsidRPr="007C7EC4" w:rsidRDefault="00500158" w:rsidP="00FE5BF2">
      <w:pPr>
        <w:pStyle w:val="a3"/>
      </w:pPr>
      <w:r w:rsidRPr="007C7EC4">
        <w:rPr>
          <w:rFonts w:hint="eastAsia"/>
        </w:rPr>
        <w:t>內政部彙整所轄國家公園近10年內災後重建案例</w:t>
      </w:r>
    </w:p>
    <w:tbl>
      <w:tblPr>
        <w:tblStyle w:val="afb"/>
        <w:tblW w:w="0" w:type="auto"/>
        <w:jc w:val="center"/>
        <w:tblLayout w:type="fixed"/>
        <w:tblLook w:val="04A0" w:firstRow="1" w:lastRow="0" w:firstColumn="1" w:lastColumn="0" w:noHBand="0" w:noVBand="1"/>
      </w:tblPr>
      <w:tblGrid>
        <w:gridCol w:w="846"/>
        <w:gridCol w:w="595"/>
        <w:gridCol w:w="4508"/>
        <w:gridCol w:w="1559"/>
        <w:gridCol w:w="1276"/>
      </w:tblGrid>
      <w:tr w:rsidR="00C76101" w:rsidRPr="007C7EC4" w14:paraId="4E3237FE" w14:textId="77777777" w:rsidTr="001D62C5">
        <w:trPr>
          <w:tblHeader/>
          <w:jc w:val="center"/>
        </w:trPr>
        <w:tc>
          <w:tcPr>
            <w:tcW w:w="846" w:type="dxa"/>
            <w:shd w:val="clear" w:color="auto" w:fill="DBE5F1" w:themeFill="accent1" w:themeFillTint="33"/>
            <w:vAlign w:val="center"/>
          </w:tcPr>
          <w:p w14:paraId="65AC01F7" w14:textId="77777777" w:rsidR="00C76101" w:rsidRPr="007C7EC4" w:rsidRDefault="00C76101" w:rsidP="00FE32AE">
            <w:pPr>
              <w:pStyle w:val="14"/>
              <w:jc w:val="distribute"/>
              <w:rPr>
                <w:b/>
              </w:rPr>
            </w:pPr>
            <w:r w:rsidRPr="007C7EC4">
              <w:rPr>
                <w:rFonts w:hint="eastAsia"/>
                <w:b/>
              </w:rPr>
              <w:t>國家公園</w:t>
            </w:r>
          </w:p>
        </w:tc>
        <w:tc>
          <w:tcPr>
            <w:tcW w:w="595" w:type="dxa"/>
            <w:shd w:val="clear" w:color="auto" w:fill="DBE5F1" w:themeFill="accent1" w:themeFillTint="33"/>
            <w:vAlign w:val="center"/>
          </w:tcPr>
          <w:p w14:paraId="12D4510D" w14:textId="77777777" w:rsidR="00C76101" w:rsidRPr="007C7EC4" w:rsidRDefault="00C76101" w:rsidP="00FE32AE">
            <w:pPr>
              <w:pStyle w:val="14"/>
              <w:jc w:val="distribute"/>
              <w:rPr>
                <w:b/>
              </w:rPr>
            </w:pPr>
            <w:r w:rsidRPr="007C7EC4">
              <w:rPr>
                <w:rFonts w:hint="eastAsia"/>
                <w:b/>
              </w:rPr>
              <w:t>年度</w:t>
            </w:r>
          </w:p>
        </w:tc>
        <w:tc>
          <w:tcPr>
            <w:tcW w:w="4508" w:type="dxa"/>
            <w:shd w:val="clear" w:color="auto" w:fill="DBE5F1" w:themeFill="accent1" w:themeFillTint="33"/>
            <w:vAlign w:val="center"/>
          </w:tcPr>
          <w:p w14:paraId="76361DE9" w14:textId="77777777" w:rsidR="00C76101" w:rsidRPr="007C7EC4" w:rsidRDefault="00C76101" w:rsidP="00FE32AE">
            <w:pPr>
              <w:pStyle w:val="14"/>
              <w:jc w:val="distribute"/>
              <w:rPr>
                <w:b/>
              </w:rPr>
            </w:pPr>
            <w:r w:rsidRPr="007C7EC4">
              <w:rPr>
                <w:rFonts w:hint="eastAsia"/>
                <w:b/>
              </w:rPr>
              <w:t>災害事件</w:t>
            </w:r>
          </w:p>
        </w:tc>
        <w:tc>
          <w:tcPr>
            <w:tcW w:w="1559" w:type="dxa"/>
            <w:shd w:val="clear" w:color="auto" w:fill="DBE5F1" w:themeFill="accent1" w:themeFillTint="33"/>
            <w:vAlign w:val="center"/>
          </w:tcPr>
          <w:p w14:paraId="15266AB5" w14:textId="77777777" w:rsidR="00500158" w:rsidRPr="007C7EC4" w:rsidRDefault="00C76101" w:rsidP="00FE32AE">
            <w:pPr>
              <w:pStyle w:val="14"/>
              <w:jc w:val="distribute"/>
              <w:rPr>
                <w:b/>
              </w:rPr>
            </w:pPr>
            <w:r w:rsidRPr="007C7EC4">
              <w:rPr>
                <w:rFonts w:hint="eastAsia"/>
                <w:b/>
              </w:rPr>
              <w:t>重建經費</w:t>
            </w:r>
          </w:p>
          <w:p w14:paraId="7DD86D5A" w14:textId="77777777" w:rsidR="00C76101" w:rsidRPr="007C7EC4" w:rsidRDefault="00C76101" w:rsidP="00687969">
            <w:pPr>
              <w:pStyle w:val="14"/>
              <w:jc w:val="center"/>
              <w:rPr>
                <w:b/>
              </w:rPr>
            </w:pPr>
            <w:r w:rsidRPr="007C7EC4">
              <w:rPr>
                <w:rFonts w:hint="eastAsia"/>
                <w:b/>
              </w:rPr>
              <w:t>（元）</w:t>
            </w:r>
          </w:p>
        </w:tc>
        <w:tc>
          <w:tcPr>
            <w:tcW w:w="1276" w:type="dxa"/>
            <w:shd w:val="clear" w:color="auto" w:fill="DBE5F1" w:themeFill="accent1" w:themeFillTint="33"/>
            <w:vAlign w:val="center"/>
          </w:tcPr>
          <w:p w14:paraId="72E82076" w14:textId="77777777" w:rsidR="00C76101" w:rsidRPr="007C7EC4" w:rsidRDefault="00C76101" w:rsidP="00FE32AE">
            <w:pPr>
              <w:pStyle w:val="14"/>
              <w:jc w:val="distribute"/>
              <w:rPr>
                <w:b/>
              </w:rPr>
            </w:pPr>
            <w:r w:rsidRPr="007C7EC4">
              <w:rPr>
                <w:rFonts w:hint="eastAsia"/>
                <w:b/>
              </w:rPr>
              <w:t>備註</w:t>
            </w:r>
          </w:p>
        </w:tc>
      </w:tr>
      <w:tr w:rsidR="00C76101" w:rsidRPr="007C7EC4" w14:paraId="6EF19A75" w14:textId="77777777" w:rsidTr="00500158">
        <w:trPr>
          <w:jc w:val="center"/>
        </w:trPr>
        <w:tc>
          <w:tcPr>
            <w:tcW w:w="846" w:type="dxa"/>
            <w:vAlign w:val="center"/>
          </w:tcPr>
          <w:p w14:paraId="779ADF1D" w14:textId="77777777" w:rsidR="00C76101" w:rsidRPr="007C7EC4" w:rsidRDefault="00C76101" w:rsidP="005C1729">
            <w:pPr>
              <w:pStyle w:val="14"/>
              <w:jc w:val="center"/>
            </w:pPr>
            <w:r w:rsidRPr="007C7EC4">
              <w:rPr>
                <w:rFonts w:hint="eastAsia"/>
              </w:rPr>
              <w:t>墾丁</w:t>
            </w:r>
          </w:p>
          <w:p w14:paraId="0B6E658E" w14:textId="77777777" w:rsidR="00C76101" w:rsidRPr="007C7EC4" w:rsidRDefault="00C76101" w:rsidP="005C1729">
            <w:pPr>
              <w:pStyle w:val="14"/>
              <w:jc w:val="center"/>
            </w:pPr>
            <w:r w:rsidRPr="007C7EC4">
              <w:rPr>
                <w:rFonts w:hint="eastAsia"/>
              </w:rPr>
              <w:t>國家公園</w:t>
            </w:r>
          </w:p>
        </w:tc>
        <w:tc>
          <w:tcPr>
            <w:tcW w:w="595" w:type="dxa"/>
            <w:vAlign w:val="center"/>
          </w:tcPr>
          <w:p w14:paraId="253AC28B" w14:textId="77777777" w:rsidR="00C76101" w:rsidRPr="007C7EC4" w:rsidRDefault="00C76101" w:rsidP="005C1729">
            <w:pPr>
              <w:pStyle w:val="14"/>
              <w:jc w:val="center"/>
            </w:pPr>
            <w:r w:rsidRPr="007C7EC4">
              <w:rPr>
                <w:rFonts w:hint="eastAsia"/>
              </w:rPr>
              <w:t>104</w:t>
            </w:r>
          </w:p>
        </w:tc>
        <w:tc>
          <w:tcPr>
            <w:tcW w:w="4508" w:type="dxa"/>
          </w:tcPr>
          <w:p w14:paraId="5A460CAF" w14:textId="77777777" w:rsidR="00C76101" w:rsidRPr="007C7EC4" w:rsidRDefault="00C76101" w:rsidP="005C1729">
            <w:pPr>
              <w:pStyle w:val="14"/>
            </w:pPr>
            <w:r w:rsidRPr="007C7EC4">
              <w:rPr>
                <w:rFonts w:hint="eastAsia"/>
              </w:rPr>
              <w:t>7月至9月間，共有蓮花、天鵝、蘇迪勒3個颱風侵襲臺灣，轄區海灘漂進大量漂流木，因數量龐大，須僱工招商清除。清除範圍為風吹沙至漁村園一帶數十公里長，交通不便且不在管理處環境清潔外包案件之海灘，計30公噸。</w:t>
            </w:r>
          </w:p>
        </w:tc>
        <w:tc>
          <w:tcPr>
            <w:tcW w:w="1559" w:type="dxa"/>
            <w:vAlign w:val="center"/>
          </w:tcPr>
          <w:p w14:paraId="4C618CA3" w14:textId="77777777" w:rsidR="00C76101" w:rsidRPr="007C7EC4" w:rsidRDefault="00C76101" w:rsidP="005C1729">
            <w:pPr>
              <w:pStyle w:val="14"/>
              <w:jc w:val="right"/>
            </w:pPr>
            <w:r w:rsidRPr="007C7EC4">
              <w:t>419,958</w:t>
            </w:r>
          </w:p>
        </w:tc>
        <w:tc>
          <w:tcPr>
            <w:tcW w:w="1276" w:type="dxa"/>
            <w:vAlign w:val="center"/>
          </w:tcPr>
          <w:p w14:paraId="555D14BE" w14:textId="77777777" w:rsidR="00C76101" w:rsidRPr="007C7EC4" w:rsidRDefault="00C76101" w:rsidP="005C1729">
            <w:pPr>
              <w:pStyle w:val="14"/>
              <w:jc w:val="center"/>
            </w:pPr>
            <w:r w:rsidRPr="007C7EC4">
              <w:rPr>
                <w:rFonts w:hint="eastAsia"/>
              </w:rPr>
              <w:t>移緩濟急經費</w:t>
            </w:r>
          </w:p>
        </w:tc>
      </w:tr>
      <w:tr w:rsidR="00C76101" w:rsidRPr="007C7EC4" w14:paraId="788CB2A7" w14:textId="77777777" w:rsidTr="00500158">
        <w:trPr>
          <w:jc w:val="center"/>
        </w:trPr>
        <w:tc>
          <w:tcPr>
            <w:tcW w:w="846" w:type="dxa"/>
            <w:vMerge w:val="restart"/>
            <w:vAlign w:val="center"/>
          </w:tcPr>
          <w:p w14:paraId="45BF67C0" w14:textId="77777777" w:rsidR="00C76101" w:rsidRPr="007C7EC4" w:rsidRDefault="00C76101" w:rsidP="005C1729">
            <w:pPr>
              <w:pStyle w:val="14"/>
              <w:jc w:val="center"/>
            </w:pPr>
            <w:r w:rsidRPr="007C7EC4">
              <w:t>玉</w:t>
            </w:r>
            <w:r w:rsidRPr="007C7EC4">
              <w:rPr>
                <w:rFonts w:hint="eastAsia"/>
              </w:rPr>
              <w:t>山</w:t>
            </w:r>
          </w:p>
          <w:p w14:paraId="5AFC044B" w14:textId="77777777" w:rsidR="00C76101" w:rsidRPr="007C7EC4" w:rsidRDefault="00C76101" w:rsidP="005C1729">
            <w:pPr>
              <w:pStyle w:val="14"/>
              <w:jc w:val="center"/>
            </w:pPr>
            <w:r w:rsidRPr="007C7EC4">
              <w:rPr>
                <w:rFonts w:hint="eastAsia"/>
              </w:rPr>
              <w:t>國家公園</w:t>
            </w:r>
          </w:p>
        </w:tc>
        <w:tc>
          <w:tcPr>
            <w:tcW w:w="595" w:type="dxa"/>
            <w:vAlign w:val="center"/>
          </w:tcPr>
          <w:p w14:paraId="113D9F65" w14:textId="77777777" w:rsidR="00C76101" w:rsidRPr="007C7EC4" w:rsidRDefault="00C76101" w:rsidP="005C1729">
            <w:pPr>
              <w:pStyle w:val="14"/>
              <w:jc w:val="center"/>
            </w:pPr>
            <w:r w:rsidRPr="007C7EC4">
              <w:t>105</w:t>
            </w:r>
          </w:p>
        </w:tc>
        <w:tc>
          <w:tcPr>
            <w:tcW w:w="4508" w:type="dxa"/>
          </w:tcPr>
          <w:p w14:paraId="0418999F" w14:textId="77777777" w:rsidR="00C76101" w:rsidRPr="007C7EC4" w:rsidRDefault="00C76101" w:rsidP="005C1729">
            <w:pPr>
              <w:pStyle w:val="14"/>
            </w:pPr>
            <w:r w:rsidRPr="007C7EC4">
              <w:t>豪雨颱風地震等造成步道坍方之緊急簡易搶修</w:t>
            </w:r>
          </w:p>
        </w:tc>
        <w:tc>
          <w:tcPr>
            <w:tcW w:w="1559" w:type="dxa"/>
            <w:vAlign w:val="center"/>
          </w:tcPr>
          <w:p w14:paraId="3ECA1784" w14:textId="77777777" w:rsidR="00C76101" w:rsidRPr="007C7EC4" w:rsidRDefault="00C76101" w:rsidP="005C1729">
            <w:pPr>
              <w:pStyle w:val="14"/>
              <w:jc w:val="right"/>
            </w:pPr>
            <w:r w:rsidRPr="007C7EC4">
              <w:t>3,468,000</w:t>
            </w:r>
          </w:p>
        </w:tc>
        <w:tc>
          <w:tcPr>
            <w:tcW w:w="1276" w:type="dxa"/>
            <w:vAlign w:val="center"/>
          </w:tcPr>
          <w:p w14:paraId="69F509FA" w14:textId="77777777" w:rsidR="00C76101" w:rsidRPr="007C7EC4" w:rsidRDefault="00C76101" w:rsidP="005C1729">
            <w:pPr>
              <w:pStyle w:val="14"/>
              <w:jc w:val="center"/>
            </w:pPr>
          </w:p>
        </w:tc>
      </w:tr>
      <w:tr w:rsidR="00C76101" w:rsidRPr="007C7EC4" w14:paraId="2EF3490B" w14:textId="77777777" w:rsidTr="00500158">
        <w:trPr>
          <w:jc w:val="center"/>
        </w:trPr>
        <w:tc>
          <w:tcPr>
            <w:tcW w:w="846" w:type="dxa"/>
            <w:vMerge/>
            <w:vAlign w:val="center"/>
          </w:tcPr>
          <w:p w14:paraId="48AEB404" w14:textId="77777777" w:rsidR="00C76101" w:rsidRPr="007C7EC4" w:rsidRDefault="00C76101" w:rsidP="005C1729">
            <w:pPr>
              <w:pStyle w:val="14"/>
              <w:jc w:val="center"/>
            </w:pPr>
          </w:p>
        </w:tc>
        <w:tc>
          <w:tcPr>
            <w:tcW w:w="595" w:type="dxa"/>
            <w:vAlign w:val="center"/>
          </w:tcPr>
          <w:p w14:paraId="713CE753" w14:textId="77777777" w:rsidR="00C76101" w:rsidRPr="007C7EC4" w:rsidRDefault="00C76101" w:rsidP="005C1729">
            <w:pPr>
              <w:pStyle w:val="14"/>
              <w:jc w:val="center"/>
            </w:pPr>
            <w:r w:rsidRPr="007C7EC4">
              <w:t>105</w:t>
            </w:r>
          </w:p>
        </w:tc>
        <w:tc>
          <w:tcPr>
            <w:tcW w:w="4508" w:type="dxa"/>
          </w:tcPr>
          <w:p w14:paraId="48834E3E" w14:textId="77777777" w:rsidR="00C76101" w:rsidRPr="007C7EC4" w:rsidRDefault="00C76101" w:rsidP="005C1729">
            <w:pPr>
              <w:pStyle w:val="14"/>
            </w:pPr>
            <w:r w:rsidRPr="007C7EC4">
              <w:t>莫蘭蒂、馬勒卡及梅姬颱風造成房屋損壞</w:t>
            </w:r>
          </w:p>
        </w:tc>
        <w:tc>
          <w:tcPr>
            <w:tcW w:w="1559" w:type="dxa"/>
            <w:vAlign w:val="center"/>
          </w:tcPr>
          <w:p w14:paraId="705D7A5C" w14:textId="77777777" w:rsidR="00C76101" w:rsidRPr="007C7EC4" w:rsidRDefault="00C76101" w:rsidP="005C1729">
            <w:pPr>
              <w:pStyle w:val="14"/>
              <w:jc w:val="right"/>
            </w:pPr>
            <w:r w:rsidRPr="007C7EC4">
              <w:t>997,000</w:t>
            </w:r>
          </w:p>
        </w:tc>
        <w:tc>
          <w:tcPr>
            <w:tcW w:w="1276" w:type="dxa"/>
            <w:vAlign w:val="center"/>
          </w:tcPr>
          <w:p w14:paraId="4D2C1375" w14:textId="77777777" w:rsidR="00C76101" w:rsidRPr="007C7EC4" w:rsidRDefault="00C76101" w:rsidP="005C1729">
            <w:pPr>
              <w:pStyle w:val="14"/>
              <w:jc w:val="center"/>
            </w:pPr>
          </w:p>
        </w:tc>
      </w:tr>
      <w:tr w:rsidR="00C76101" w:rsidRPr="007C7EC4" w14:paraId="3B91B139" w14:textId="77777777" w:rsidTr="00500158">
        <w:trPr>
          <w:jc w:val="center"/>
        </w:trPr>
        <w:tc>
          <w:tcPr>
            <w:tcW w:w="846" w:type="dxa"/>
            <w:vMerge/>
            <w:vAlign w:val="center"/>
          </w:tcPr>
          <w:p w14:paraId="46460728" w14:textId="77777777" w:rsidR="00C76101" w:rsidRPr="007C7EC4" w:rsidRDefault="00C76101" w:rsidP="005C1729">
            <w:pPr>
              <w:pStyle w:val="14"/>
              <w:jc w:val="center"/>
            </w:pPr>
          </w:p>
        </w:tc>
        <w:tc>
          <w:tcPr>
            <w:tcW w:w="595" w:type="dxa"/>
            <w:vAlign w:val="center"/>
          </w:tcPr>
          <w:p w14:paraId="078D7369" w14:textId="77777777" w:rsidR="00C76101" w:rsidRPr="007C7EC4" w:rsidRDefault="00C76101" w:rsidP="005C1729">
            <w:pPr>
              <w:pStyle w:val="14"/>
              <w:jc w:val="center"/>
            </w:pPr>
            <w:r w:rsidRPr="007C7EC4">
              <w:t>106</w:t>
            </w:r>
          </w:p>
        </w:tc>
        <w:tc>
          <w:tcPr>
            <w:tcW w:w="4508" w:type="dxa"/>
          </w:tcPr>
          <w:p w14:paraId="58912982" w14:textId="77777777" w:rsidR="00C76101" w:rsidRPr="007C7EC4" w:rsidRDefault="00C76101" w:rsidP="005C1729">
            <w:pPr>
              <w:pStyle w:val="14"/>
            </w:pPr>
            <w:r w:rsidRPr="007C7EC4">
              <w:t>豪雨颱風地震等造成步道坍方之緊急簡易搶修</w:t>
            </w:r>
          </w:p>
        </w:tc>
        <w:tc>
          <w:tcPr>
            <w:tcW w:w="1559" w:type="dxa"/>
            <w:vAlign w:val="center"/>
          </w:tcPr>
          <w:p w14:paraId="53F23A11" w14:textId="77777777" w:rsidR="00C76101" w:rsidRPr="007C7EC4" w:rsidRDefault="00C76101" w:rsidP="005C1729">
            <w:pPr>
              <w:pStyle w:val="14"/>
              <w:jc w:val="right"/>
            </w:pPr>
            <w:r w:rsidRPr="007C7EC4">
              <w:t>3,442,000</w:t>
            </w:r>
          </w:p>
        </w:tc>
        <w:tc>
          <w:tcPr>
            <w:tcW w:w="1276" w:type="dxa"/>
            <w:vAlign w:val="center"/>
          </w:tcPr>
          <w:p w14:paraId="0EAA6FDA" w14:textId="77777777" w:rsidR="00C76101" w:rsidRPr="007C7EC4" w:rsidRDefault="00C76101" w:rsidP="005C1729">
            <w:pPr>
              <w:pStyle w:val="14"/>
              <w:jc w:val="center"/>
            </w:pPr>
          </w:p>
        </w:tc>
      </w:tr>
      <w:tr w:rsidR="00C76101" w:rsidRPr="007C7EC4" w14:paraId="5B006D54" w14:textId="77777777" w:rsidTr="00500158">
        <w:trPr>
          <w:jc w:val="center"/>
        </w:trPr>
        <w:tc>
          <w:tcPr>
            <w:tcW w:w="846" w:type="dxa"/>
            <w:vMerge/>
            <w:vAlign w:val="center"/>
          </w:tcPr>
          <w:p w14:paraId="5F48A5EE" w14:textId="77777777" w:rsidR="00C76101" w:rsidRPr="007C7EC4" w:rsidRDefault="00C76101" w:rsidP="005C1729">
            <w:pPr>
              <w:pStyle w:val="14"/>
              <w:jc w:val="center"/>
            </w:pPr>
          </w:p>
        </w:tc>
        <w:tc>
          <w:tcPr>
            <w:tcW w:w="595" w:type="dxa"/>
            <w:vAlign w:val="center"/>
          </w:tcPr>
          <w:p w14:paraId="01128D95" w14:textId="77777777" w:rsidR="00C76101" w:rsidRPr="007C7EC4" w:rsidRDefault="00C76101" w:rsidP="005C1729">
            <w:pPr>
              <w:pStyle w:val="14"/>
              <w:jc w:val="center"/>
            </w:pPr>
            <w:r w:rsidRPr="007C7EC4">
              <w:t>106</w:t>
            </w:r>
          </w:p>
        </w:tc>
        <w:tc>
          <w:tcPr>
            <w:tcW w:w="4508" w:type="dxa"/>
          </w:tcPr>
          <w:p w14:paraId="3FCE32BE" w14:textId="77777777" w:rsidR="00C76101" w:rsidRPr="007C7EC4" w:rsidRDefault="00C76101" w:rsidP="005C1729">
            <w:pPr>
              <w:pStyle w:val="14"/>
            </w:pPr>
            <w:r w:rsidRPr="007C7EC4">
              <w:t>梅姬颱風造成塔塔加鞍部及東埔至玉山主峰步道設施受損</w:t>
            </w:r>
          </w:p>
        </w:tc>
        <w:tc>
          <w:tcPr>
            <w:tcW w:w="1559" w:type="dxa"/>
            <w:vAlign w:val="center"/>
          </w:tcPr>
          <w:p w14:paraId="647D83E8" w14:textId="77777777" w:rsidR="00C76101" w:rsidRPr="007C7EC4" w:rsidRDefault="00C76101" w:rsidP="005C1729">
            <w:pPr>
              <w:pStyle w:val="14"/>
              <w:jc w:val="right"/>
            </w:pPr>
            <w:r w:rsidRPr="007C7EC4">
              <w:t>3,350,000</w:t>
            </w:r>
          </w:p>
        </w:tc>
        <w:tc>
          <w:tcPr>
            <w:tcW w:w="1276" w:type="dxa"/>
            <w:vAlign w:val="center"/>
          </w:tcPr>
          <w:p w14:paraId="3E3A3B44" w14:textId="77777777" w:rsidR="00C76101" w:rsidRPr="007C7EC4" w:rsidRDefault="00C76101" w:rsidP="005C1729">
            <w:pPr>
              <w:pStyle w:val="14"/>
              <w:jc w:val="center"/>
            </w:pPr>
          </w:p>
        </w:tc>
      </w:tr>
      <w:tr w:rsidR="00C76101" w:rsidRPr="007C7EC4" w14:paraId="7CA07DA4" w14:textId="77777777" w:rsidTr="00500158">
        <w:trPr>
          <w:jc w:val="center"/>
        </w:trPr>
        <w:tc>
          <w:tcPr>
            <w:tcW w:w="846" w:type="dxa"/>
            <w:vMerge/>
            <w:vAlign w:val="center"/>
          </w:tcPr>
          <w:p w14:paraId="3A6F1040" w14:textId="77777777" w:rsidR="00C76101" w:rsidRPr="007C7EC4" w:rsidRDefault="00C76101" w:rsidP="005C1729">
            <w:pPr>
              <w:pStyle w:val="14"/>
              <w:jc w:val="center"/>
            </w:pPr>
          </w:p>
        </w:tc>
        <w:tc>
          <w:tcPr>
            <w:tcW w:w="595" w:type="dxa"/>
            <w:vAlign w:val="center"/>
          </w:tcPr>
          <w:p w14:paraId="51CF2DD5" w14:textId="77777777" w:rsidR="00C76101" w:rsidRPr="007C7EC4" w:rsidRDefault="00C76101" w:rsidP="005C1729">
            <w:pPr>
              <w:pStyle w:val="14"/>
              <w:jc w:val="center"/>
            </w:pPr>
            <w:r w:rsidRPr="007C7EC4">
              <w:t>107</w:t>
            </w:r>
          </w:p>
        </w:tc>
        <w:tc>
          <w:tcPr>
            <w:tcW w:w="4508" w:type="dxa"/>
          </w:tcPr>
          <w:p w14:paraId="141E2244" w14:textId="77777777" w:rsidR="00C76101" w:rsidRPr="007C7EC4" w:rsidRDefault="00C76101" w:rsidP="005C1729">
            <w:pPr>
              <w:pStyle w:val="14"/>
            </w:pPr>
            <w:r w:rsidRPr="007C7EC4">
              <w:t>豪雨颱風地震等造成步道坍方之緊急簡易搶修</w:t>
            </w:r>
          </w:p>
        </w:tc>
        <w:tc>
          <w:tcPr>
            <w:tcW w:w="1559" w:type="dxa"/>
            <w:vAlign w:val="center"/>
          </w:tcPr>
          <w:p w14:paraId="63155508" w14:textId="77777777" w:rsidR="00C76101" w:rsidRPr="007C7EC4" w:rsidRDefault="00C76101" w:rsidP="005C1729">
            <w:pPr>
              <w:pStyle w:val="14"/>
              <w:jc w:val="right"/>
            </w:pPr>
            <w:r w:rsidRPr="007C7EC4">
              <w:t>2,892,000</w:t>
            </w:r>
          </w:p>
        </w:tc>
        <w:tc>
          <w:tcPr>
            <w:tcW w:w="1276" w:type="dxa"/>
            <w:vAlign w:val="center"/>
          </w:tcPr>
          <w:p w14:paraId="446BF4F0" w14:textId="77777777" w:rsidR="00C76101" w:rsidRPr="007C7EC4" w:rsidRDefault="00C76101" w:rsidP="005C1729">
            <w:pPr>
              <w:pStyle w:val="14"/>
              <w:jc w:val="center"/>
            </w:pPr>
          </w:p>
        </w:tc>
      </w:tr>
      <w:tr w:rsidR="00C76101" w:rsidRPr="007C7EC4" w14:paraId="682A4F0F" w14:textId="77777777" w:rsidTr="00500158">
        <w:trPr>
          <w:jc w:val="center"/>
        </w:trPr>
        <w:tc>
          <w:tcPr>
            <w:tcW w:w="846" w:type="dxa"/>
            <w:vMerge/>
            <w:vAlign w:val="center"/>
          </w:tcPr>
          <w:p w14:paraId="3400F058" w14:textId="77777777" w:rsidR="00C76101" w:rsidRPr="007C7EC4" w:rsidRDefault="00C76101" w:rsidP="005C1729">
            <w:pPr>
              <w:pStyle w:val="14"/>
              <w:jc w:val="center"/>
            </w:pPr>
          </w:p>
        </w:tc>
        <w:tc>
          <w:tcPr>
            <w:tcW w:w="595" w:type="dxa"/>
            <w:vAlign w:val="center"/>
          </w:tcPr>
          <w:p w14:paraId="23112BE0" w14:textId="77777777" w:rsidR="00C76101" w:rsidRPr="007C7EC4" w:rsidRDefault="00C76101" w:rsidP="005C1729">
            <w:pPr>
              <w:pStyle w:val="14"/>
              <w:jc w:val="center"/>
            </w:pPr>
            <w:r w:rsidRPr="007C7EC4">
              <w:t>108</w:t>
            </w:r>
          </w:p>
        </w:tc>
        <w:tc>
          <w:tcPr>
            <w:tcW w:w="4508" w:type="dxa"/>
          </w:tcPr>
          <w:p w14:paraId="64CCE3EC" w14:textId="77777777" w:rsidR="00C76101" w:rsidRPr="007C7EC4" w:rsidRDefault="00C76101" w:rsidP="005C1729">
            <w:pPr>
              <w:pStyle w:val="14"/>
            </w:pPr>
            <w:r w:rsidRPr="007C7EC4">
              <w:t>豪雨颱風地震等造成步道坍方之緊急簡易搶修</w:t>
            </w:r>
          </w:p>
        </w:tc>
        <w:tc>
          <w:tcPr>
            <w:tcW w:w="1559" w:type="dxa"/>
            <w:vAlign w:val="center"/>
          </w:tcPr>
          <w:p w14:paraId="2350D3BD" w14:textId="77777777" w:rsidR="00C76101" w:rsidRPr="007C7EC4" w:rsidRDefault="00C76101" w:rsidP="005C1729">
            <w:pPr>
              <w:pStyle w:val="14"/>
              <w:jc w:val="right"/>
            </w:pPr>
            <w:r w:rsidRPr="007C7EC4">
              <w:t>2,891,000</w:t>
            </w:r>
          </w:p>
        </w:tc>
        <w:tc>
          <w:tcPr>
            <w:tcW w:w="1276" w:type="dxa"/>
            <w:vAlign w:val="center"/>
          </w:tcPr>
          <w:p w14:paraId="6ED7CEED" w14:textId="77777777" w:rsidR="00C76101" w:rsidRPr="007C7EC4" w:rsidRDefault="00C76101" w:rsidP="005C1729">
            <w:pPr>
              <w:pStyle w:val="14"/>
              <w:jc w:val="center"/>
            </w:pPr>
          </w:p>
        </w:tc>
      </w:tr>
      <w:tr w:rsidR="00C76101" w:rsidRPr="007C7EC4" w14:paraId="3198D552" w14:textId="77777777" w:rsidTr="00500158">
        <w:trPr>
          <w:jc w:val="center"/>
        </w:trPr>
        <w:tc>
          <w:tcPr>
            <w:tcW w:w="846" w:type="dxa"/>
            <w:vMerge/>
            <w:vAlign w:val="center"/>
          </w:tcPr>
          <w:p w14:paraId="3A27E11E" w14:textId="77777777" w:rsidR="00C76101" w:rsidRPr="007C7EC4" w:rsidRDefault="00C76101" w:rsidP="005C1729">
            <w:pPr>
              <w:pStyle w:val="14"/>
              <w:jc w:val="center"/>
            </w:pPr>
          </w:p>
        </w:tc>
        <w:tc>
          <w:tcPr>
            <w:tcW w:w="595" w:type="dxa"/>
            <w:vAlign w:val="center"/>
          </w:tcPr>
          <w:p w14:paraId="26F4209B" w14:textId="77777777" w:rsidR="00C76101" w:rsidRPr="007C7EC4" w:rsidRDefault="00C76101" w:rsidP="005C1729">
            <w:pPr>
              <w:pStyle w:val="14"/>
              <w:jc w:val="center"/>
            </w:pPr>
            <w:r w:rsidRPr="007C7EC4">
              <w:t>109</w:t>
            </w:r>
          </w:p>
        </w:tc>
        <w:tc>
          <w:tcPr>
            <w:tcW w:w="4508" w:type="dxa"/>
          </w:tcPr>
          <w:p w14:paraId="7E939294" w14:textId="77777777" w:rsidR="00C76101" w:rsidRPr="007C7EC4" w:rsidRDefault="00C76101" w:rsidP="005C1729">
            <w:pPr>
              <w:pStyle w:val="14"/>
            </w:pPr>
            <w:r w:rsidRPr="007C7EC4">
              <w:t>豪雨颱風地震等造成步道坍方之緊急簡</w:t>
            </w:r>
            <w:r w:rsidRPr="007C7EC4">
              <w:lastRenderedPageBreak/>
              <w:t>易搶修</w:t>
            </w:r>
          </w:p>
        </w:tc>
        <w:tc>
          <w:tcPr>
            <w:tcW w:w="1559" w:type="dxa"/>
            <w:vAlign w:val="center"/>
          </w:tcPr>
          <w:p w14:paraId="7E6B2169" w14:textId="77777777" w:rsidR="00C76101" w:rsidRPr="007C7EC4" w:rsidRDefault="00C76101" w:rsidP="005C1729">
            <w:pPr>
              <w:pStyle w:val="14"/>
              <w:jc w:val="right"/>
            </w:pPr>
            <w:r w:rsidRPr="007C7EC4">
              <w:lastRenderedPageBreak/>
              <w:t>2,934,000</w:t>
            </w:r>
          </w:p>
        </w:tc>
        <w:tc>
          <w:tcPr>
            <w:tcW w:w="1276" w:type="dxa"/>
            <w:vAlign w:val="center"/>
          </w:tcPr>
          <w:p w14:paraId="6EEDBDD7" w14:textId="77777777" w:rsidR="00C76101" w:rsidRPr="007C7EC4" w:rsidRDefault="00C76101" w:rsidP="005C1729">
            <w:pPr>
              <w:pStyle w:val="14"/>
              <w:jc w:val="center"/>
            </w:pPr>
          </w:p>
        </w:tc>
      </w:tr>
      <w:tr w:rsidR="00C76101" w:rsidRPr="007C7EC4" w14:paraId="184A6328" w14:textId="77777777" w:rsidTr="00500158">
        <w:trPr>
          <w:jc w:val="center"/>
        </w:trPr>
        <w:tc>
          <w:tcPr>
            <w:tcW w:w="846" w:type="dxa"/>
            <w:vMerge/>
            <w:vAlign w:val="center"/>
          </w:tcPr>
          <w:p w14:paraId="4F3C7A23" w14:textId="77777777" w:rsidR="00C76101" w:rsidRPr="007C7EC4" w:rsidRDefault="00C76101" w:rsidP="005C1729">
            <w:pPr>
              <w:pStyle w:val="14"/>
              <w:jc w:val="center"/>
            </w:pPr>
          </w:p>
        </w:tc>
        <w:tc>
          <w:tcPr>
            <w:tcW w:w="595" w:type="dxa"/>
            <w:vAlign w:val="center"/>
          </w:tcPr>
          <w:p w14:paraId="5E267844" w14:textId="77777777" w:rsidR="00C76101" w:rsidRPr="007C7EC4" w:rsidRDefault="00C76101" w:rsidP="005C1729">
            <w:pPr>
              <w:pStyle w:val="14"/>
              <w:jc w:val="center"/>
            </w:pPr>
            <w:r w:rsidRPr="007C7EC4">
              <w:t>110</w:t>
            </w:r>
          </w:p>
        </w:tc>
        <w:tc>
          <w:tcPr>
            <w:tcW w:w="4508" w:type="dxa"/>
          </w:tcPr>
          <w:p w14:paraId="04E0A398" w14:textId="77777777" w:rsidR="00C76101" w:rsidRPr="007C7EC4" w:rsidRDefault="00C76101" w:rsidP="005C1729">
            <w:pPr>
              <w:pStyle w:val="14"/>
            </w:pPr>
            <w:r w:rsidRPr="007C7EC4">
              <w:t>豪雨颱風地震等造成步道坍方之緊急簡易搶修</w:t>
            </w:r>
          </w:p>
        </w:tc>
        <w:tc>
          <w:tcPr>
            <w:tcW w:w="1559" w:type="dxa"/>
            <w:vAlign w:val="center"/>
          </w:tcPr>
          <w:p w14:paraId="38F0BE5C" w14:textId="77777777" w:rsidR="00C76101" w:rsidRPr="007C7EC4" w:rsidRDefault="00C76101" w:rsidP="005C1729">
            <w:pPr>
              <w:pStyle w:val="14"/>
              <w:jc w:val="right"/>
            </w:pPr>
            <w:r w:rsidRPr="007C7EC4">
              <w:t>2,932,000</w:t>
            </w:r>
          </w:p>
        </w:tc>
        <w:tc>
          <w:tcPr>
            <w:tcW w:w="1276" w:type="dxa"/>
            <w:vAlign w:val="center"/>
          </w:tcPr>
          <w:p w14:paraId="06C3957C" w14:textId="77777777" w:rsidR="00C76101" w:rsidRPr="007C7EC4" w:rsidRDefault="00C76101" w:rsidP="005C1729">
            <w:pPr>
              <w:pStyle w:val="14"/>
              <w:jc w:val="center"/>
            </w:pPr>
          </w:p>
        </w:tc>
      </w:tr>
      <w:tr w:rsidR="00C76101" w:rsidRPr="007C7EC4" w14:paraId="3D8E6934" w14:textId="77777777" w:rsidTr="00500158">
        <w:trPr>
          <w:jc w:val="center"/>
        </w:trPr>
        <w:tc>
          <w:tcPr>
            <w:tcW w:w="846" w:type="dxa"/>
            <w:vMerge/>
            <w:vAlign w:val="center"/>
          </w:tcPr>
          <w:p w14:paraId="78CAB657" w14:textId="77777777" w:rsidR="00C76101" w:rsidRPr="007C7EC4" w:rsidRDefault="00C76101" w:rsidP="005C1729">
            <w:pPr>
              <w:pStyle w:val="14"/>
              <w:jc w:val="center"/>
            </w:pPr>
          </w:p>
        </w:tc>
        <w:tc>
          <w:tcPr>
            <w:tcW w:w="595" w:type="dxa"/>
            <w:vAlign w:val="center"/>
          </w:tcPr>
          <w:p w14:paraId="13C22C62" w14:textId="77777777" w:rsidR="00C76101" w:rsidRPr="007C7EC4" w:rsidRDefault="00C76101" w:rsidP="005C1729">
            <w:pPr>
              <w:pStyle w:val="14"/>
              <w:jc w:val="center"/>
            </w:pPr>
            <w:r w:rsidRPr="007C7EC4">
              <w:t>111</w:t>
            </w:r>
          </w:p>
        </w:tc>
        <w:tc>
          <w:tcPr>
            <w:tcW w:w="4508" w:type="dxa"/>
          </w:tcPr>
          <w:p w14:paraId="1B2D59FC" w14:textId="77777777" w:rsidR="00C76101" w:rsidRPr="007C7EC4" w:rsidRDefault="00C76101" w:rsidP="005C1729">
            <w:pPr>
              <w:pStyle w:val="14"/>
            </w:pPr>
            <w:r w:rsidRPr="007C7EC4">
              <w:t>豪雨颱風地震等造成步道坍方之緊急簡易搶修</w:t>
            </w:r>
          </w:p>
        </w:tc>
        <w:tc>
          <w:tcPr>
            <w:tcW w:w="1559" w:type="dxa"/>
            <w:vAlign w:val="center"/>
          </w:tcPr>
          <w:p w14:paraId="35E1DCBC" w14:textId="77777777" w:rsidR="00C76101" w:rsidRPr="007C7EC4" w:rsidRDefault="00C76101" w:rsidP="005C1729">
            <w:pPr>
              <w:pStyle w:val="14"/>
              <w:jc w:val="right"/>
            </w:pPr>
            <w:r w:rsidRPr="007C7EC4">
              <w:t>3,031,185</w:t>
            </w:r>
          </w:p>
        </w:tc>
        <w:tc>
          <w:tcPr>
            <w:tcW w:w="1276" w:type="dxa"/>
            <w:vAlign w:val="center"/>
          </w:tcPr>
          <w:p w14:paraId="34DDD703" w14:textId="77777777" w:rsidR="00C76101" w:rsidRPr="007C7EC4" w:rsidRDefault="00C76101" w:rsidP="005C1729">
            <w:pPr>
              <w:pStyle w:val="14"/>
              <w:jc w:val="center"/>
            </w:pPr>
          </w:p>
        </w:tc>
      </w:tr>
      <w:tr w:rsidR="00C76101" w:rsidRPr="007C7EC4" w14:paraId="3633511D" w14:textId="77777777" w:rsidTr="00500158">
        <w:trPr>
          <w:jc w:val="center"/>
        </w:trPr>
        <w:tc>
          <w:tcPr>
            <w:tcW w:w="846" w:type="dxa"/>
            <w:vMerge/>
            <w:vAlign w:val="center"/>
          </w:tcPr>
          <w:p w14:paraId="1B66C4F0" w14:textId="77777777" w:rsidR="00C76101" w:rsidRPr="007C7EC4" w:rsidRDefault="00C76101" w:rsidP="005C1729">
            <w:pPr>
              <w:pStyle w:val="14"/>
              <w:jc w:val="center"/>
            </w:pPr>
          </w:p>
        </w:tc>
        <w:tc>
          <w:tcPr>
            <w:tcW w:w="595" w:type="dxa"/>
            <w:vAlign w:val="center"/>
          </w:tcPr>
          <w:p w14:paraId="509DE4E2" w14:textId="77777777" w:rsidR="00C76101" w:rsidRPr="007C7EC4" w:rsidRDefault="00C76101" w:rsidP="005C1729">
            <w:pPr>
              <w:pStyle w:val="14"/>
              <w:jc w:val="center"/>
            </w:pPr>
            <w:r w:rsidRPr="007C7EC4">
              <w:t>112</w:t>
            </w:r>
          </w:p>
        </w:tc>
        <w:tc>
          <w:tcPr>
            <w:tcW w:w="4508" w:type="dxa"/>
          </w:tcPr>
          <w:p w14:paraId="546286B2" w14:textId="77777777" w:rsidR="00C76101" w:rsidRPr="007C7EC4" w:rsidRDefault="00C76101" w:rsidP="005C1729">
            <w:pPr>
              <w:pStyle w:val="14"/>
            </w:pPr>
            <w:r w:rsidRPr="007C7EC4">
              <w:t>豪雨颱風地震等造成步道坍方之緊急簡易搶修</w:t>
            </w:r>
          </w:p>
        </w:tc>
        <w:tc>
          <w:tcPr>
            <w:tcW w:w="1559" w:type="dxa"/>
            <w:vAlign w:val="center"/>
          </w:tcPr>
          <w:p w14:paraId="62D63746" w14:textId="77777777" w:rsidR="00C76101" w:rsidRPr="007C7EC4" w:rsidRDefault="00C76101" w:rsidP="005C1729">
            <w:pPr>
              <w:pStyle w:val="14"/>
              <w:jc w:val="right"/>
            </w:pPr>
            <w:r w:rsidRPr="007C7EC4">
              <w:t>3,884,467</w:t>
            </w:r>
          </w:p>
        </w:tc>
        <w:tc>
          <w:tcPr>
            <w:tcW w:w="1276" w:type="dxa"/>
            <w:vAlign w:val="center"/>
          </w:tcPr>
          <w:p w14:paraId="4F1365C0" w14:textId="77777777" w:rsidR="00C76101" w:rsidRPr="007C7EC4" w:rsidRDefault="00C76101" w:rsidP="005C1729">
            <w:pPr>
              <w:pStyle w:val="14"/>
              <w:jc w:val="center"/>
            </w:pPr>
          </w:p>
        </w:tc>
      </w:tr>
      <w:tr w:rsidR="00C76101" w:rsidRPr="007C7EC4" w14:paraId="3854D813" w14:textId="77777777" w:rsidTr="00500158">
        <w:trPr>
          <w:jc w:val="center"/>
        </w:trPr>
        <w:tc>
          <w:tcPr>
            <w:tcW w:w="846" w:type="dxa"/>
            <w:vMerge/>
            <w:vAlign w:val="center"/>
          </w:tcPr>
          <w:p w14:paraId="69BBA19F" w14:textId="77777777" w:rsidR="00C76101" w:rsidRPr="007C7EC4" w:rsidRDefault="00C76101" w:rsidP="005C1729">
            <w:pPr>
              <w:pStyle w:val="14"/>
              <w:jc w:val="center"/>
            </w:pPr>
          </w:p>
        </w:tc>
        <w:tc>
          <w:tcPr>
            <w:tcW w:w="595" w:type="dxa"/>
            <w:vAlign w:val="center"/>
          </w:tcPr>
          <w:p w14:paraId="5E3433AA" w14:textId="77777777" w:rsidR="00C76101" w:rsidRPr="007C7EC4" w:rsidRDefault="00C76101" w:rsidP="005C1729">
            <w:pPr>
              <w:pStyle w:val="14"/>
              <w:jc w:val="center"/>
            </w:pPr>
            <w:r w:rsidRPr="007C7EC4">
              <w:t>113</w:t>
            </w:r>
          </w:p>
        </w:tc>
        <w:tc>
          <w:tcPr>
            <w:tcW w:w="4508" w:type="dxa"/>
          </w:tcPr>
          <w:p w14:paraId="13AEF7F9" w14:textId="77777777" w:rsidR="00C76101" w:rsidRPr="007C7EC4" w:rsidRDefault="00C76101" w:rsidP="005C1729">
            <w:pPr>
              <w:pStyle w:val="14"/>
            </w:pPr>
            <w:r w:rsidRPr="007C7EC4">
              <w:t>豪雨颱風地震等造成步道坍方之緊急簡易搶修</w:t>
            </w:r>
          </w:p>
        </w:tc>
        <w:tc>
          <w:tcPr>
            <w:tcW w:w="1559" w:type="dxa"/>
            <w:vAlign w:val="center"/>
          </w:tcPr>
          <w:p w14:paraId="3A6BBE8F" w14:textId="77777777" w:rsidR="00C76101" w:rsidRPr="007C7EC4" w:rsidRDefault="00C76101" w:rsidP="005C1729">
            <w:pPr>
              <w:pStyle w:val="14"/>
              <w:jc w:val="right"/>
            </w:pPr>
            <w:r w:rsidRPr="007C7EC4">
              <w:t>5,698,486</w:t>
            </w:r>
          </w:p>
        </w:tc>
        <w:tc>
          <w:tcPr>
            <w:tcW w:w="1276" w:type="dxa"/>
            <w:vAlign w:val="center"/>
          </w:tcPr>
          <w:p w14:paraId="527A4924" w14:textId="77777777" w:rsidR="00C76101" w:rsidRPr="007C7EC4" w:rsidRDefault="00C76101" w:rsidP="005C1729">
            <w:pPr>
              <w:pStyle w:val="14"/>
              <w:jc w:val="center"/>
            </w:pPr>
          </w:p>
        </w:tc>
      </w:tr>
      <w:tr w:rsidR="00C76101" w:rsidRPr="007C7EC4" w14:paraId="6D2E03BE" w14:textId="77777777" w:rsidTr="00500158">
        <w:trPr>
          <w:jc w:val="center"/>
        </w:trPr>
        <w:tc>
          <w:tcPr>
            <w:tcW w:w="846" w:type="dxa"/>
            <w:vMerge/>
            <w:vAlign w:val="center"/>
          </w:tcPr>
          <w:p w14:paraId="29F21D42" w14:textId="77777777" w:rsidR="00C76101" w:rsidRPr="007C7EC4" w:rsidRDefault="00C76101" w:rsidP="005C1729">
            <w:pPr>
              <w:pStyle w:val="14"/>
              <w:jc w:val="center"/>
            </w:pPr>
          </w:p>
        </w:tc>
        <w:tc>
          <w:tcPr>
            <w:tcW w:w="595" w:type="dxa"/>
            <w:vAlign w:val="center"/>
          </w:tcPr>
          <w:p w14:paraId="485923F9" w14:textId="77777777" w:rsidR="00C76101" w:rsidRPr="007C7EC4" w:rsidRDefault="00C76101" w:rsidP="005C1729">
            <w:pPr>
              <w:pStyle w:val="14"/>
              <w:jc w:val="center"/>
            </w:pPr>
            <w:r w:rsidRPr="007C7EC4">
              <w:t>114</w:t>
            </w:r>
          </w:p>
        </w:tc>
        <w:tc>
          <w:tcPr>
            <w:tcW w:w="4508" w:type="dxa"/>
          </w:tcPr>
          <w:p w14:paraId="1EC5EDBD" w14:textId="77777777" w:rsidR="00C76101" w:rsidRPr="007C7EC4" w:rsidRDefault="00C76101" w:rsidP="005C1729">
            <w:pPr>
              <w:pStyle w:val="14"/>
            </w:pPr>
            <w:r w:rsidRPr="007C7EC4">
              <w:t>豪雨颱風地震等造成步道坍方之緊急簡易搶修</w:t>
            </w:r>
          </w:p>
        </w:tc>
        <w:tc>
          <w:tcPr>
            <w:tcW w:w="1559" w:type="dxa"/>
            <w:vAlign w:val="center"/>
          </w:tcPr>
          <w:p w14:paraId="2A3E1CD1" w14:textId="77777777" w:rsidR="00C76101" w:rsidRPr="007C7EC4" w:rsidRDefault="00C76101" w:rsidP="005C1729">
            <w:pPr>
              <w:pStyle w:val="14"/>
              <w:jc w:val="right"/>
            </w:pPr>
            <w:r w:rsidRPr="007C7EC4">
              <w:t>5,690,000</w:t>
            </w:r>
          </w:p>
        </w:tc>
        <w:tc>
          <w:tcPr>
            <w:tcW w:w="1276" w:type="dxa"/>
            <w:vAlign w:val="center"/>
          </w:tcPr>
          <w:p w14:paraId="2BE43766" w14:textId="77777777" w:rsidR="00C76101" w:rsidRPr="007C7EC4" w:rsidRDefault="00C76101" w:rsidP="005C1729">
            <w:pPr>
              <w:pStyle w:val="14"/>
              <w:jc w:val="center"/>
            </w:pPr>
          </w:p>
        </w:tc>
      </w:tr>
      <w:tr w:rsidR="00C76101" w:rsidRPr="007C7EC4" w14:paraId="1D79D0F0" w14:textId="77777777" w:rsidTr="00500158">
        <w:trPr>
          <w:jc w:val="center"/>
        </w:trPr>
        <w:tc>
          <w:tcPr>
            <w:tcW w:w="846" w:type="dxa"/>
            <w:vMerge w:val="restart"/>
            <w:vAlign w:val="center"/>
          </w:tcPr>
          <w:p w14:paraId="19527900" w14:textId="77777777" w:rsidR="00C76101" w:rsidRPr="007C7EC4" w:rsidRDefault="00C76101" w:rsidP="005C1729">
            <w:pPr>
              <w:pStyle w:val="14"/>
              <w:jc w:val="center"/>
            </w:pPr>
            <w:r w:rsidRPr="007C7EC4">
              <w:rPr>
                <w:rFonts w:hint="eastAsia"/>
              </w:rPr>
              <w:t>陽明山</w:t>
            </w:r>
          </w:p>
          <w:p w14:paraId="0BF8BAE9" w14:textId="77777777" w:rsidR="00C76101" w:rsidRPr="007C7EC4" w:rsidRDefault="00C76101" w:rsidP="005C1729">
            <w:pPr>
              <w:pStyle w:val="14"/>
              <w:jc w:val="center"/>
            </w:pPr>
            <w:r w:rsidRPr="007C7EC4">
              <w:rPr>
                <w:rFonts w:hint="eastAsia"/>
              </w:rPr>
              <w:t>國家公園</w:t>
            </w:r>
          </w:p>
        </w:tc>
        <w:tc>
          <w:tcPr>
            <w:tcW w:w="595" w:type="dxa"/>
            <w:vAlign w:val="center"/>
          </w:tcPr>
          <w:p w14:paraId="6027422D" w14:textId="77777777" w:rsidR="00C76101" w:rsidRPr="007C7EC4" w:rsidRDefault="00C76101" w:rsidP="005C1729">
            <w:pPr>
              <w:pStyle w:val="14"/>
              <w:jc w:val="center"/>
            </w:pPr>
            <w:r w:rsidRPr="007C7EC4">
              <w:t>11</w:t>
            </w:r>
            <w:r w:rsidRPr="007C7EC4">
              <w:rPr>
                <w:rFonts w:hint="eastAsia"/>
              </w:rPr>
              <w:t>1</w:t>
            </w:r>
          </w:p>
        </w:tc>
        <w:tc>
          <w:tcPr>
            <w:tcW w:w="4508" w:type="dxa"/>
            <w:vAlign w:val="center"/>
          </w:tcPr>
          <w:p w14:paraId="5D22A7C4" w14:textId="77777777" w:rsidR="00C76101" w:rsidRPr="007C7EC4" w:rsidRDefault="00C76101" w:rsidP="005C1729">
            <w:pPr>
              <w:pStyle w:val="14"/>
            </w:pPr>
            <w:r w:rsidRPr="007C7EC4">
              <w:rPr>
                <w:rFonts w:hint="eastAsia"/>
              </w:rPr>
              <w:t>受尼莎颱風外圍環流強降雨影響，造成陽金公路與中興路交會口上邊坡崩塌並發生土石流災害。「陽金公路與中興路交會口上邊坡整治工程」改善，已於113年11月竣工。</w:t>
            </w:r>
          </w:p>
        </w:tc>
        <w:tc>
          <w:tcPr>
            <w:tcW w:w="1559" w:type="dxa"/>
            <w:vAlign w:val="center"/>
          </w:tcPr>
          <w:p w14:paraId="158AE7DE" w14:textId="77777777" w:rsidR="00C76101" w:rsidRPr="007C7EC4" w:rsidRDefault="00C76101" w:rsidP="005C1729">
            <w:pPr>
              <w:pStyle w:val="14"/>
              <w:jc w:val="right"/>
            </w:pPr>
            <w:r w:rsidRPr="007C7EC4">
              <w:t>18,7</w:t>
            </w:r>
            <w:r w:rsidRPr="007C7EC4">
              <w:rPr>
                <w:rFonts w:hint="eastAsia"/>
              </w:rPr>
              <w:t>0</w:t>
            </w:r>
            <w:r w:rsidRPr="007C7EC4">
              <w:t>8,799</w:t>
            </w:r>
          </w:p>
        </w:tc>
        <w:tc>
          <w:tcPr>
            <w:tcW w:w="1276" w:type="dxa"/>
            <w:vAlign w:val="center"/>
          </w:tcPr>
          <w:p w14:paraId="0CEDE513" w14:textId="77777777" w:rsidR="00C76101" w:rsidRPr="007C7EC4" w:rsidRDefault="00C76101" w:rsidP="005C1729">
            <w:pPr>
              <w:pStyle w:val="14"/>
              <w:jc w:val="center"/>
            </w:pPr>
          </w:p>
        </w:tc>
      </w:tr>
      <w:tr w:rsidR="00C76101" w:rsidRPr="007C7EC4" w14:paraId="1A254280" w14:textId="77777777" w:rsidTr="00500158">
        <w:trPr>
          <w:jc w:val="center"/>
        </w:trPr>
        <w:tc>
          <w:tcPr>
            <w:tcW w:w="846" w:type="dxa"/>
            <w:vMerge/>
            <w:vAlign w:val="center"/>
          </w:tcPr>
          <w:p w14:paraId="65514227" w14:textId="77777777" w:rsidR="00C76101" w:rsidRPr="007C7EC4" w:rsidRDefault="00C76101" w:rsidP="005C1729">
            <w:pPr>
              <w:pStyle w:val="14"/>
              <w:jc w:val="center"/>
            </w:pPr>
          </w:p>
        </w:tc>
        <w:tc>
          <w:tcPr>
            <w:tcW w:w="595" w:type="dxa"/>
            <w:vAlign w:val="center"/>
          </w:tcPr>
          <w:p w14:paraId="7963D07E" w14:textId="77777777" w:rsidR="00C76101" w:rsidRPr="007C7EC4" w:rsidRDefault="00C76101" w:rsidP="005C1729">
            <w:pPr>
              <w:pStyle w:val="14"/>
              <w:jc w:val="center"/>
            </w:pPr>
            <w:r w:rsidRPr="007C7EC4">
              <w:t>11</w:t>
            </w:r>
            <w:r w:rsidRPr="007C7EC4">
              <w:rPr>
                <w:rFonts w:hint="eastAsia"/>
              </w:rPr>
              <w:t>3</w:t>
            </w:r>
          </w:p>
        </w:tc>
        <w:tc>
          <w:tcPr>
            <w:tcW w:w="4508" w:type="dxa"/>
            <w:vAlign w:val="center"/>
          </w:tcPr>
          <w:p w14:paraId="05427B6C" w14:textId="77777777" w:rsidR="00C76101" w:rsidRPr="007C7EC4" w:rsidRDefault="00C76101" w:rsidP="005C1729">
            <w:pPr>
              <w:pStyle w:val="14"/>
            </w:pPr>
            <w:r w:rsidRPr="007C7EC4">
              <w:rPr>
                <w:rFonts w:hint="eastAsia"/>
              </w:rPr>
              <w:t>受山陀兒、康芮颱風侵襲及</w:t>
            </w:r>
            <w:r w:rsidRPr="007C7EC4">
              <w:t>24</w:t>
            </w:r>
            <w:r w:rsidRPr="007C7EC4">
              <w:rPr>
                <w:rFonts w:hint="eastAsia"/>
              </w:rPr>
              <w:t>小時累積雨量達</w:t>
            </w:r>
            <w:r w:rsidRPr="007C7EC4">
              <w:t>600mm</w:t>
            </w:r>
            <w:r w:rsidRPr="007C7EC4">
              <w:rPr>
                <w:rFonts w:hint="eastAsia"/>
              </w:rPr>
              <w:t>致災性豪雨，造成多處邊坡崩坍、步道中斷及基礎設施損壞。刻辦理「園區災後整治工程委託設計暨監造技術服務案」，預計114年辦理設計、115年工程改善。</w:t>
            </w:r>
          </w:p>
        </w:tc>
        <w:tc>
          <w:tcPr>
            <w:tcW w:w="1559" w:type="dxa"/>
            <w:vAlign w:val="center"/>
          </w:tcPr>
          <w:p w14:paraId="62858545" w14:textId="77777777" w:rsidR="00C76101" w:rsidRPr="007C7EC4" w:rsidRDefault="00C76101" w:rsidP="005C1729">
            <w:pPr>
              <w:pStyle w:val="14"/>
              <w:jc w:val="right"/>
            </w:pPr>
            <w:r w:rsidRPr="007C7EC4">
              <w:rPr>
                <w:rFonts w:hint="eastAsia"/>
              </w:rPr>
              <w:t>（預估）</w:t>
            </w:r>
          </w:p>
          <w:p w14:paraId="37569A42" w14:textId="77777777" w:rsidR="00C76101" w:rsidRPr="007C7EC4" w:rsidRDefault="00C76101" w:rsidP="005C1729">
            <w:pPr>
              <w:pStyle w:val="14"/>
              <w:jc w:val="right"/>
            </w:pPr>
            <w:r w:rsidRPr="007C7EC4">
              <w:rPr>
                <w:rFonts w:hint="eastAsia"/>
              </w:rPr>
              <w:t>80</w:t>
            </w:r>
            <w:r w:rsidRPr="007C7EC4">
              <w:t>,</w:t>
            </w:r>
            <w:r w:rsidRPr="007C7EC4">
              <w:rPr>
                <w:rFonts w:hint="eastAsia"/>
              </w:rPr>
              <w:t>000</w:t>
            </w:r>
            <w:r w:rsidRPr="007C7EC4">
              <w:t>,000</w:t>
            </w:r>
          </w:p>
        </w:tc>
        <w:tc>
          <w:tcPr>
            <w:tcW w:w="1276" w:type="dxa"/>
            <w:vAlign w:val="center"/>
          </w:tcPr>
          <w:p w14:paraId="1068A8ED" w14:textId="77777777" w:rsidR="00C76101" w:rsidRPr="007C7EC4" w:rsidRDefault="00C76101" w:rsidP="005C1729">
            <w:pPr>
              <w:pStyle w:val="14"/>
              <w:jc w:val="center"/>
            </w:pPr>
          </w:p>
        </w:tc>
      </w:tr>
      <w:tr w:rsidR="00C76101" w:rsidRPr="007C7EC4" w14:paraId="44D2297C" w14:textId="77777777" w:rsidTr="00500158">
        <w:trPr>
          <w:jc w:val="center"/>
        </w:trPr>
        <w:tc>
          <w:tcPr>
            <w:tcW w:w="846" w:type="dxa"/>
            <w:vMerge w:val="restart"/>
            <w:vAlign w:val="center"/>
          </w:tcPr>
          <w:p w14:paraId="2274D708" w14:textId="77777777" w:rsidR="00C76101" w:rsidRPr="007C7EC4" w:rsidRDefault="00C76101" w:rsidP="005C1729">
            <w:pPr>
              <w:pStyle w:val="14"/>
              <w:jc w:val="center"/>
            </w:pPr>
            <w:r w:rsidRPr="007C7EC4">
              <w:rPr>
                <w:rFonts w:hint="eastAsia"/>
              </w:rPr>
              <w:t>雪霸</w:t>
            </w:r>
          </w:p>
          <w:p w14:paraId="776A2006" w14:textId="77777777" w:rsidR="00C76101" w:rsidRPr="007C7EC4" w:rsidRDefault="00C76101" w:rsidP="005C1729">
            <w:pPr>
              <w:pStyle w:val="14"/>
              <w:jc w:val="center"/>
            </w:pPr>
            <w:r w:rsidRPr="007C7EC4">
              <w:rPr>
                <w:rFonts w:hint="eastAsia"/>
              </w:rPr>
              <w:t>國家公園</w:t>
            </w:r>
          </w:p>
        </w:tc>
        <w:tc>
          <w:tcPr>
            <w:tcW w:w="595" w:type="dxa"/>
            <w:vMerge w:val="restart"/>
            <w:vAlign w:val="center"/>
          </w:tcPr>
          <w:p w14:paraId="3D5B8961" w14:textId="77777777" w:rsidR="00C76101" w:rsidRPr="007C7EC4" w:rsidRDefault="00C76101" w:rsidP="005C1729">
            <w:pPr>
              <w:pStyle w:val="14"/>
              <w:jc w:val="center"/>
            </w:pPr>
            <w:r w:rsidRPr="007C7EC4">
              <w:rPr>
                <w:rFonts w:hint="eastAsia"/>
              </w:rPr>
              <w:t>105</w:t>
            </w:r>
          </w:p>
        </w:tc>
        <w:tc>
          <w:tcPr>
            <w:tcW w:w="4508" w:type="dxa"/>
          </w:tcPr>
          <w:p w14:paraId="7BB22A2C" w14:textId="77777777" w:rsidR="00C76101" w:rsidRPr="007C7EC4" w:rsidRDefault="00C76101" w:rsidP="005C1729">
            <w:pPr>
              <w:pStyle w:val="14"/>
            </w:pPr>
            <w:r w:rsidRPr="007C7EC4">
              <w:rPr>
                <w:rFonts w:hint="eastAsia"/>
              </w:rPr>
              <w:t>105年度園區及周邊設施維護工程</w:t>
            </w:r>
          </w:p>
        </w:tc>
        <w:tc>
          <w:tcPr>
            <w:tcW w:w="1559" w:type="dxa"/>
            <w:vAlign w:val="center"/>
          </w:tcPr>
          <w:p w14:paraId="7D08D550" w14:textId="77777777" w:rsidR="00C76101" w:rsidRPr="007C7EC4" w:rsidRDefault="00C76101" w:rsidP="005C1729">
            <w:pPr>
              <w:pStyle w:val="14"/>
              <w:jc w:val="right"/>
            </w:pPr>
            <w:r w:rsidRPr="007C7EC4">
              <w:t>7,482,907</w:t>
            </w:r>
          </w:p>
        </w:tc>
        <w:tc>
          <w:tcPr>
            <w:tcW w:w="1276" w:type="dxa"/>
            <w:vMerge w:val="restart"/>
            <w:vAlign w:val="center"/>
          </w:tcPr>
          <w:p w14:paraId="56EC5DAA" w14:textId="77777777" w:rsidR="00C76101" w:rsidRPr="007C7EC4" w:rsidRDefault="00C76101" w:rsidP="005C1729">
            <w:pPr>
              <w:pStyle w:val="14"/>
              <w:jc w:val="center"/>
            </w:pPr>
            <w:r w:rsidRPr="007C7EC4">
              <w:rPr>
                <w:rFonts w:hint="eastAsia"/>
              </w:rPr>
              <w:t>該年度颱風、梅雨等災害搶修工作</w:t>
            </w:r>
          </w:p>
        </w:tc>
      </w:tr>
      <w:tr w:rsidR="00C76101" w:rsidRPr="007C7EC4" w14:paraId="15023DC2" w14:textId="77777777" w:rsidTr="00500158">
        <w:trPr>
          <w:jc w:val="center"/>
        </w:trPr>
        <w:tc>
          <w:tcPr>
            <w:tcW w:w="846" w:type="dxa"/>
            <w:vMerge/>
            <w:vAlign w:val="center"/>
          </w:tcPr>
          <w:p w14:paraId="4D8E5502" w14:textId="77777777" w:rsidR="00C76101" w:rsidRPr="007C7EC4" w:rsidRDefault="00C76101" w:rsidP="005C1729">
            <w:pPr>
              <w:pStyle w:val="14"/>
              <w:jc w:val="center"/>
            </w:pPr>
          </w:p>
        </w:tc>
        <w:tc>
          <w:tcPr>
            <w:tcW w:w="595" w:type="dxa"/>
            <w:vMerge/>
            <w:vAlign w:val="center"/>
          </w:tcPr>
          <w:p w14:paraId="68601B32" w14:textId="77777777" w:rsidR="00C76101" w:rsidRPr="007C7EC4" w:rsidRDefault="00C76101" w:rsidP="005C1729">
            <w:pPr>
              <w:pStyle w:val="14"/>
              <w:jc w:val="center"/>
            </w:pPr>
          </w:p>
        </w:tc>
        <w:tc>
          <w:tcPr>
            <w:tcW w:w="4508" w:type="dxa"/>
          </w:tcPr>
          <w:p w14:paraId="4A003577" w14:textId="77777777" w:rsidR="00C76101" w:rsidRPr="007C7EC4" w:rsidRDefault="00C76101" w:rsidP="005C1729">
            <w:pPr>
              <w:pStyle w:val="14"/>
            </w:pPr>
            <w:r w:rsidRPr="007C7EC4">
              <w:rPr>
                <w:rFonts w:hint="eastAsia"/>
              </w:rPr>
              <w:t>105年度園區聯外道路維護工程</w:t>
            </w:r>
          </w:p>
        </w:tc>
        <w:tc>
          <w:tcPr>
            <w:tcW w:w="1559" w:type="dxa"/>
            <w:vAlign w:val="center"/>
          </w:tcPr>
          <w:p w14:paraId="050FEA14" w14:textId="77777777" w:rsidR="00C76101" w:rsidRPr="007C7EC4" w:rsidRDefault="00C76101" w:rsidP="005C1729">
            <w:pPr>
              <w:pStyle w:val="14"/>
              <w:jc w:val="right"/>
            </w:pPr>
            <w:r w:rsidRPr="007C7EC4">
              <w:t>8,020,639</w:t>
            </w:r>
          </w:p>
        </w:tc>
        <w:tc>
          <w:tcPr>
            <w:tcW w:w="1276" w:type="dxa"/>
            <w:vMerge/>
            <w:vAlign w:val="center"/>
          </w:tcPr>
          <w:p w14:paraId="4E93BE8E" w14:textId="77777777" w:rsidR="00C76101" w:rsidRPr="007C7EC4" w:rsidRDefault="00C76101" w:rsidP="005C1729">
            <w:pPr>
              <w:pStyle w:val="14"/>
              <w:jc w:val="center"/>
            </w:pPr>
          </w:p>
        </w:tc>
      </w:tr>
      <w:tr w:rsidR="00C76101" w:rsidRPr="007C7EC4" w14:paraId="16DA1FEC" w14:textId="77777777" w:rsidTr="00500158">
        <w:trPr>
          <w:jc w:val="center"/>
        </w:trPr>
        <w:tc>
          <w:tcPr>
            <w:tcW w:w="846" w:type="dxa"/>
            <w:vMerge/>
            <w:vAlign w:val="center"/>
          </w:tcPr>
          <w:p w14:paraId="1207EBBC" w14:textId="77777777" w:rsidR="00C76101" w:rsidRPr="007C7EC4" w:rsidRDefault="00C76101" w:rsidP="005C1729">
            <w:pPr>
              <w:pStyle w:val="14"/>
              <w:jc w:val="center"/>
            </w:pPr>
          </w:p>
        </w:tc>
        <w:tc>
          <w:tcPr>
            <w:tcW w:w="595" w:type="dxa"/>
            <w:vMerge w:val="restart"/>
            <w:vAlign w:val="center"/>
          </w:tcPr>
          <w:p w14:paraId="54EB3DDF" w14:textId="77777777" w:rsidR="00C76101" w:rsidRPr="007C7EC4" w:rsidRDefault="00C76101" w:rsidP="005C1729">
            <w:pPr>
              <w:pStyle w:val="14"/>
              <w:jc w:val="center"/>
            </w:pPr>
            <w:r w:rsidRPr="007C7EC4">
              <w:rPr>
                <w:rFonts w:hint="eastAsia"/>
              </w:rPr>
              <w:t>106</w:t>
            </w:r>
          </w:p>
        </w:tc>
        <w:tc>
          <w:tcPr>
            <w:tcW w:w="4508" w:type="dxa"/>
          </w:tcPr>
          <w:p w14:paraId="5FB18527" w14:textId="77777777" w:rsidR="00C76101" w:rsidRPr="007C7EC4" w:rsidRDefault="00C76101" w:rsidP="005C1729">
            <w:pPr>
              <w:pStyle w:val="14"/>
            </w:pPr>
            <w:r w:rsidRPr="007C7EC4">
              <w:rPr>
                <w:rFonts w:hint="eastAsia"/>
              </w:rPr>
              <w:t>106年度園區及周邊設施維護工程</w:t>
            </w:r>
          </w:p>
        </w:tc>
        <w:tc>
          <w:tcPr>
            <w:tcW w:w="1559" w:type="dxa"/>
            <w:vAlign w:val="center"/>
          </w:tcPr>
          <w:p w14:paraId="384E0DA6" w14:textId="77777777" w:rsidR="00C76101" w:rsidRPr="007C7EC4" w:rsidRDefault="00C76101" w:rsidP="005C1729">
            <w:pPr>
              <w:pStyle w:val="14"/>
              <w:jc w:val="right"/>
            </w:pPr>
            <w:r w:rsidRPr="007C7EC4">
              <w:t>10,041,484</w:t>
            </w:r>
          </w:p>
        </w:tc>
        <w:tc>
          <w:tcPr>
            <w:tcW w:w="1276" w:type="dxa"/>
            <w:vMerge w:val="restart"/>
            <w:vAlign w:val="center"/>
          </w:tcPr>
          <w:p w14:paraId="256E6309" w14:textId="77777777" w:rsidR="00C76101" w:rsidRPr="007C7EC4" w:rsidRDefault="00C76101" w:rsidP="005C1729">
            <w:pPr>
              <w:overflowPunct w:val="0"/>
              <w:jc w:val="center"/>
            </w:pPr>
            <w:r w:rsidRPr="007C7EC4">
              <w:rPr>
                <w:rFonts w:ascii="標楷體" w:hint="eastAsia"/>
                <w:snapToGrid w:val="0"/>
                <w:spacing w:val="-14"/>
                <w:kern w:val="0"/>
                <w:sz w:val="28"/>
              </w:rPr>
              <w:t>颱風、梅雨等災害搶修工作</w:t>
            </w:r>
          </w:p>
        </w:tc>
      </w:tr>
      <w:tr w:rsidR="00C76101" w:rsidRPr="007C7EC4" w14:paraId="76E0AFEB" w14:textId="77777777" w:rsidTr="00500158">
        <w:trPr>
          <w:jc w:val="center"/>
        </w:trPr>
        <w:tc>
          <w:tcPr>
            <w:tcW w:w="846" w:type="dxa"/>
            <w:vMerge/>
            <w:vAlign w:val="center"/>
          </w:tcPr>
          <w:p w14:paraId="4907576F" w14:textId="77777777" w:rsidR="00C76101" w:rsidRPr="007C7EC4" w:rsidRDefault="00C76101" w:rsidP="005C1729">
            <w:pPr>
              <w:pStyle w:val="14"/>
              <w:jc w:val="center"/>
            </w:pPr>
          </w:p>
        </w:tc>
        <w:tc>
          <w:tcPr>
            <w:tcW w:w="595" w:type="dxa"/>
            <w:vMerge/>
            <w:vAlign w:val="center"/>
          </w:tcPr>
          <w:p w14:paraId="39B207BB" w14:textId="77777777" w:rsidR="00C76101" w:rsidRPr="007C7EC4" w:rsidRDefault="00C76101" w:rsidP="005C1729">
            <w:pPr>
              <w:pStyle w:val="14"/>
              <w:jc w:val="center"/>
            </w:pPr>
          </w:p>
        </w:tc>
        <w:tc>
          <w:tcPr>
            <w:tcW w:w="4508" w:type="dxa"/>
          </w:tcPr>
          <w:p w14:paraId="7DDF5291" w14:textId="77777777" w:rsidR="00C76101" w:rsidRPr="007C7EC4" w:rsidRDefault="00C76101" w:rsidP="005C1729">
            <w:pPr>
              <w:pStyle w:val="14"/>
            </w:pPr>
            <w:r w:rsidRPr="007C7EC4">
              <w:rPr>
                <w:rFonts w:hint="eastAsia"/>
              </w:rPr>
              <w:t>106年度園區聯外道路維護工程</w:t>
            </w:r>
          </w:p>
        </w:tc>
        <w:tc>
          <w:tcPr>
            <w:tcW w:w="1559" w:type="dxa"/>
            <w:vAlign w:val="center"/>
          </w:tcPr>
          <w:p w14:paraId="7B6F895F" w14:textId="77777777" w:rsidR="00C76101" w:rsidRPr="007C7EC4" w:rsidRDefault="00C76101" w:rsidP="005C1729">
            <w:pPr>
              <w:pStyle w:val="14"/>
              <w:jc w:val="right"/>
            </w:pPr>
            <w:r w:rsidRPr="007C7EC4">
              <w:t>8,621,996</w:t>
            </w:r>
          </w:p>
        </w:tc>
        <w:tc>
          <w:tcPr>
            <w:tcW w:w="1276" w:type="dxa"/>
            <w:vMerge/>
            <w:vAlign w:val="center"/>
          </w:tcPr>
          <w:p w14:paraId="00F5F5BB" w14:textId="77777777" w:rsidR="00C76101" w:rsidRPr="007C7EC4" w:rsidRDefault="00C76101" w:rsidP="005C1729">
            <w:pPr>
              <w:pStyle w:val="14"/>
              <w:jc w:val="center"/>
            </w:pPr>
          </w:p>
        </w:tc>
      </w:tr>
      <w:tr w:rsidR="00C76101" w:rsidRPr="007C7EC4" w14:paraId="1132E593" w14:textId="77777777" w:rsidTr="00500158">
        <w:trPr>
          <w:jc w:val="center"/>
        </w:trPr>
        <w:tc>
          <w:tcPr>
            <w:tcW w:w="846" w:type="dxa"/>
            <w:vMerge/>
            <w:vAlign w:val="center"/>
          </w:tcPr>
          <w:p w14:paraId="24C9B1ED" w14:textId="77777777" w:rsidR="00C76101" w:rsidRPr="007C7EC4" w:rsidRDefault="00C76101" w:rsidP="005C1729">
            <w:pPr>
              <w:pStyle w:val="14"/>
              <w:jc w:val="center"/>
            </w:pPr>
          </w:p>
        </w:tc>
        <w:tc>
          <w:tcPr>
            <w:tcW w:w="595" w:type="dxa"/>
            <w:vMerge w:val="restart"/>
            <w:vAlign w:val="center"/>
          </w:tcPr>
          <w:p w14:paraId="68BB9129" w14:textId="77777777" w:rsidR="00C76101" w:rsidRPr="007C7EC4" w:rsidRDefault="00C76101" w:rsidP="005C1729">
            <w:pPr>
              <w:pStyle w:val="14"/>
              <w:jc w:val="center"/>
            </w:pPr>
            <w:r w:rsidRPr="007C7EC4">
              <w:rPr>
                <w:rFonts w:hint="eastAsia"/>
              </w:rPr>
              <w:t>107</w:t>
            </w:r>
          </w:p>
        </w:tc>
        <w:tc>
          <w:tcPr>
            <w:tcW w:w="4508" w:type="dxa"/>
          </w:tcPr>
          <w:p w14:paraId="7EBCB758" w14:textId="77777777" w:rsidR="00C76101" w:rsidRPr="007C7EC4" w:rsidRDefault="00C76101" w:rsidP="005C1729">
            <w:pPr>
              <w:pStyle w:val="14"/>
            </w:pPr>
            <w:r w:rsidRPr="007C7EC4">
              <w:rPr>
                <w:rFonts w:hint="eastAsia"/>
              </w:rPr>
              <w:t>107年度園區及周邊設施維護工程</w:t>
            </w:r>
          </w:p>
        </w:tc>
        <w:tc>
          <w:tcPr>
            <w:tcW w:w="1559" w:type="dxa"/>
            <w:vAlign w:val="center"/>
          </w:tcPr>
          <w:p w14:paraId="28D2A8ED" w14:textId="77777777" w:rsidR="00C76101" w:rsidRPr="007C7EC4" w:rsidRDefault="00C76101" w:rsidP="005C1729">
            <w:pPr>
              <w:pStyle w:val="14"/>
              <w:jc w:val="right"/>
            </w:pPr>
            <w:r w:rsidRPr="007C7EC4">
              <w:t>14,166,322</w:t>
            </w:r>
          </w:p>
        </w:tc>
        <w:tc>
          <w:tcPr>
            <w:tcW w:w="1276" w:type="dxa"/>
            <w:vMerge w:val="restart"/>
            <w:vAlign w:val="center"/>
          </w:tcPr>
          <w:p w14:paraId="34A74C9D" w14:textId="77777777" w:rsidR="00C76101" w:rsidRPr="007C7EC4" w:rsidRDefault="00C76101" w:rsidP="005C1729">
            <w:pPr>
              <w:overflowPunct w:val="0"/>
              <w:jc w:val="center"/>
            </w:pPr>
            <w:r w:rsidRPr="007C7EC4">
              <w:rPr>
                <w:rFonts w:ascii="標楷體" w:hint="eastAsia"/>
                <w:snapToGrid w:val="0"/>
                <w:spacing w:val="-14"/>
                <w:kern w:val="0"/>
                <w:sz w:val="28"/>
              </w:rPr>
              <w:t>颱風、梅雨等災害搶修工作</w:t>
            </w:r>
          </w:p>
        </w:tc>
      </w:tr>
      <w:tr w:rsidR="00C76101" w:rsidRPr="007C7EC4" w14:paraId="216E4A16" w14:textId="77777777" w:rsidTr="00500158">
        <w:trPr>
          <w:jc w:val="center"/>
        </w:trPr>
        <w:tc>
          <w:tcPr>
            <w:tcW w:w="846" w:type="dxa"/>
            <w:vMerge/>
            <w:vAlign w:val="center"/>
          </w:tcPr>
          <w:p w14:paraId="689DF744" w14:textId="77777777" w:rsidR="00C76101" w:rsidRPr="007C7EC4" w:rsidRDefault="00C76101" w:rsidP="005C1729">
            <w:pPr>
              <w:pStyle w:val="14"/>
              <w:jc w:val="center"/>
            </w:pPr>
          </w:p>
        </w:tc>
        <w:tc>
          <w:tcPr>
            <w:tcW w:w="595" w:type="dxa"/>
            <w:vMerge/>
            <w:vAlign w:val="center"/>
          </w:tcPr>
          <w:p w14:paraId="0F23D4C2" w14:textId="77777777" w:rsidR="00C76101" w:rsidRPr="007C7EC4" w:rsidRDefault="00C76101" w:rsidP="005C1729">
            <w:pPr>
              <w:pStyle w:val="14"/>
              <w:jc w:val="center"/>
            </w:pPr>
          </w:p>
        </w:tc>
        <w:tc>
          <w:tcPr>
            <w:tcW w:w="4508" w:type="dxa"/>
          </w:tcPr>
          <w:p w14:paraId="6CA5BCEA" w14:textId="77777777" w:rsidR="00C76101" w:rsidRPr="007C7EC4" w:rsidRDefault="00C76101" w:rsidP="005C1729">
            <w:pPr>
              <w:pStyle w:val="14"/>
            </w:pPr>
            <w:r w:rsidRPr="007C7EC4">
              <w:rPr>
                <w:rFonts w:hint="eastAsia"/>
              </w:rPr>
              <w:t>107年度園區聯外道路維護工程</w:t>
            </w:r>
          </w:p>
        </w:tc>
        <w:tc>
          <w:tcPr>
            <w:tcW w:w="1559" w:type="dxa"/>
            <w:vAlign w:val="center"/>
          </w:tcPr>
          <w:p w14:paraId="2D4D3DD1" w14:textId="77777777" w:rsidR="00C76101" w:rsidRPr="007C7EC4" w:rsidRDefault="00C76101" w:rsidP="005C1729">
            <w:pPr>
              <w:pStyle w:val="14"/>
              <w:jc w:val="right"/>
            </w:pPr>
            <w:r w:rsidRPr="007C7EC4">
              <w:t>14,220,911</w:t>
            </w:r>
          </w:p>
        </w:tc>
        <w:tc>
          <w:tcPr>
            <w:tcW w:w="1276" w:type="dxa"/>
            <w:vMerge/>
            <w:vAlign w:val="center"/>
          </w:tcPr>
          <w:p w14:paraId="0749487B" w14:textId="77777777" w:rsidR="00C76101" w:rsidRPr="007C7EC4" w:rsidRDefault="00C76101" w:rsidP="005C1729">
            <w:pPr>
              <w:pStyle w:val="14"/>
              <w:jc w:val="center"/>
            </w:pPr>
          </w:p>
        </w:tc>
      </w:tr>
      <w:tr w:rsidR="00C76101" w:rsidRPr="007C7EC4" w14:paraId="4411D62C" w14:textId="77777777" w:rsidTr="00500158">
        <w:trPr>
          <w:jc w:val="center"/>
        </w:trPr>
        <w:tc>
          <w:tcPr>
            <w:tcW w:w="846" w:type="dxa"/>
            <w:vMerge/>
            <w:vAlign w:val="center"/>
          </w:tcPr>
          <w:p w14:paraId="1F1CF8B3" w14:textId="77777777" w:rsidR="00C76101" w:rsidRPr="007C7EC4" w:rsidRDefault="00C76101" w:rsidP="005C1729">
            <w:pPr>
              <w:pStyle w:val="14"/>
              <w:jc w:val="center"/>
            </w:pPr>
          </w:p>
        </w:tc>
        <w:tc>
          <w:tcPr>
            <w:tcW w:w="595" w:type="dxa"/>
            <w:vMerge/>
            <w:vAlign w:val="center"/>
          </w:tcPr>
          <w:p w14:paraId="357DA22D" w14:textId="77777777" w:rsidR="00C76101" w:rsidRPr="007C7EC4" w:rsidRDefault="00C76101" w:rsidP="005C1729">
            <w:pPr>
              <w:pStyle w:val="14"/>
              <w:jc w:val="center"/>
            </w:pPr>
          </w:p>
        </w:tc>
        <w:tc>
          <w:tcPr>
            <w:tcW w:w="4508" w:type="dxa"/>
          </w:tcPr>
          <w:p w14:paraId="2FC36633" w14:textId="77777777" w:rsidR="00C76101" w:rsidRPr="007C7EC4" w:rsidRDefault="00C76101" w:rsidP="005C1729">
            <w:pPr>
              <w:pStyle w:val="14"/>
            </w:pPr>
            <w:r w:rsidRPr="007C7EC4">
              <w:rPr>
                <w:rFonts w:hint="eastAsia"/>
              </w:rPr>
              <w:t>107年度武陵管理站所轄地區步道及相關設施整修計畫</w:t>
            </w:r>
          </w:p>
        </w:tc>
        <w:tc>
          <w:tcPr>
            <w:tcW w:w="1559" w:type="dxa"/>
            <w:vAlign w:val="center"/>
          </w:tcPr>
          <w:p w14:paraId="763481CC" w14:textId="77777777" w:rsidR="00C76101" w:rsidRPr="007C7EC4" w:rsidRDefault="00C76101" w:rsidP="005C1729">
            <w:pPr>
              <w:pStyle w:val="14"/>
              <w:jc w:val="right"/>
            </w:pPr>
            <w:r w:rsidRPr="007C7EC4">
              <w:t>1,899,003</w:t>
            </w:r>
          </w:p>
        </w:tc>
        <w:tc>
          <w:tcPr>
            <w:tcW w:w="1276" w:type="dxa"/>
            <w:vMerge/>
            <w:vAlign w:val="center"/>
          </w:tcPr>
          <w:p w14:paraId="5764760E" w14:textId="77777777" w:rsidR="00C76101" w:rsidRPr="007C7EC4" w:rsidRDefault="00C76101" w:rsidP="005C1729">
            <w:pPr>
              <w:pStyle w:val="14"/>
              <w:jc w:val="center"/>
            </w:pPr>
          </w:p>
        </w:tc>
      </w:tr>
      <w:tr w:rsidR="00C76101" w:rsidRPr="007C7EC4" w14:paraId="5D6ADA7A" w14:textId="77777777" w:rsidTr="00500158">
        <w:trPr>
          <w:jc w:val="center"/>
        </w:trPr>
        <w:tc>
          <w:tcPr>
            <w:tcW w:w="846" w:type="dxa"/>
            <w:vMerge/>
            <w:vAlign w:val="center"/>
          </w:tcPr>
          <w:p w14:paraId="7B521CB7" w14:textId="77777777" w:rsidR="00C76101" w:rsidRPr="007C7EC4" w:rsidRDefault="00C76101" w:rsidP="005C1729">
            <w:pPr>
              <w:pStyle w:val="14"/>
              <w:jc w:val="center"/>
            </w:pPr>
          </w:p>
        </w:tc>
        <w:tc>
          <w:tcPr>
            <w:tcW w:w="595" w:type="dxa"/>
            <w:vMerge w:val="restart"/>
            <w:vAlign w:val="center"/>
          </w:tcPr>
          <w:p w14:paraId="1824844E" w14:textId="77777777" w:rsidR="00C76101" w:rsidRPr="007C7EC4" w:rsidRDefault="00C76101" w:rsidP="005C1729">
            <w:pPr>
              <w:pStyle w:val="14"/>
              <w:jc w:val="center"/>
            </w:pPr>
            <w:r w:rsidRPr="007C7EC4">
              <w:rPr>
                <w:rFonts w:hint="eastAsia"/>
              </w:rPr>
              <w:t>108</w:t>
            </w:r>
          </w:p>
        </w:tc>
        <w:tc>
          <w:tcPr>
            <w:tcW w:w="4508" w:type="dxa"/>
          </w:tcPr>
          <w:p w14:paraId="4BF4667F" w14:textId="77777777" w:rsidR="00C76101" w:rsidRPr="007C7EC4" w:rsidRDefault="00C76101" w:rsidP="005C1729">
            <w:pPr>
              <w:pStyle w:val="14"/>
            </w:pPr>
            <w:r w:rsidRPr="007C7EC4">
              <w:t>108</w:t>
            </w:r>
            <w:r w:rsidRPr="007C7EC4">
              <w:rPr>
                <w:rFonts w:hint="eastAsia"/>
              </w:rPr>
              <w:t>年度園區周邊設施及聯外道路維護工程</w:t>
            </w:r>
            <w:r w:rsidRPr="007C7EC4">
              <w:t>（</w:t>
            </w:r>
            <w:r w:rsidRPr="007C7EC4">
              <w:rPr>
                <w:rFonts w:hint="eastAsia"/>
              </w:rPr>
              <w:t>開口</w:t>
            </w:r>
            <w:r w:rsidRPr="007C7EC4">
              <w:t>）</w:t>
            </w:r>
          </w:p>
        </w:tc>
        <w:tc>
          <w:tcPr>
            <w:tcW w:w="1559" w:type="dxa"/>
            <w:vAlign w:val="center"/>
          </w:tcPr>
          <w:p w14:paraId="7A0CFEE2" w14:textId="77777777" w:rsidR="00C76101" w:rsidRPr="007C7EC4" w:rsidRDefault="00C76101" w:rsidP="005C1729">
            <w:pPr>
              <w:pStyle w:val="14"/>
              <w:jc w:val="right"/>
            </w:pPr>
            <w:r w:rsidRPr="007C7EC4">
              <w:t>10,436,554</w:t>
            </w:r>
          </w:p>
        </w:tc>
        <w:tc>
          <w:tcPr>
            <w:tcW w:w="1276" w:type="dxa"/>
            <w:vMerge w:val="restart"/>
            <w:vAlign w:val="center"/>
          </w:tcPr>
          <w:p w14:paraId="5F9B21C1" w14:textId="77777777" w:rsidR="00C76101" w:rsidRPr="007C7EC4" w:rsidRDefault="00C76101" w:rsidP="005C1729">
            <w:pPr>
              <w:pStyle w:val="14"/>
              <w:jc w:val="center"/>
            </w:pPr>
            <w:r w:rsidRPr="007C7EC4">
              <w:rPr>
                <w:rFonts w:hint="eastAsia"/>
              </w:rPr>
              <w:t>颱風、梅雨等災害搶修工作</w:t>
            </w:r>
          </w:p>
        </w:tc>
      </w:tr>
      <w:tr w:rsidR="00C76101" w:rsidRPr="007C7EC4" w14:paraId="166AD65B" w14:textId="77777777" w:rsidTr="00500158">
        <w:trPr>
          <w:jc w:val="center"/>
        </w:trPr>
        <w:tc>
          <w:tcPr>
            <w:tcW w:w="846" w:type="dxa"/>
            <w:vMerge/>
            <w:vAlign w:val="center"/>
          </w:tcPr>
          <w:p w14:paraId="674C73B4" w14:textId="77777777" w:rsidR="00C76101" w:rsidRPr="007C7EC4" w:rsidRDefault="00C76101" w:rsidP="005C1729">
            <w:pPr>
              <w:pStyle w:val="14"/>
              <w:jc w:val="center"/>
            </w:pPr>
          </w:p>
        </w:tc>
        <w:tc>
          <w:tcPr>
            <w:tcW w:w="595" w:type="dxa"/>
            <w:vMerge/>
            <w:vAlign w:val="center"/>
          </w:tcPr>
          <w:p w14:paraId="7AFFA41E" w14:textId="77777777" w:rsidR="00C76101" w:rsidRPr="007C7EC4" w:rsidRDefault="00C76101" w:rsidP="005C1729">
            <w:pPr>
              <w:pStyle w:val="14"/>
              <w:jc w:val="center"/>
            </w:pPr>
          </w:p>
        </w:tc>
        <w:tc>
          <w:tcPr>
            <w:tcW w:w="4508" w:type="dxa"/>
          </w:tcPr>
          <w:p w14:paraId="3C480A09" w14:textId="77777777" w:rsidR="00C76101" w:rsidRPr="007C7EC4" w:rsidRDefault="00C76101" w:rsidP="005C1729">
            <w:pPr>
              <w:pStyle w:val="14"/>
            </w:pPr>
            <w:r w:rsidRPr="007C7EC4">
              <w:t>108</w:t>
            </w:r>
            <w:r w:rsidRPr="007C7EC4">
              <w:rPr>
                <w:rFonts w:hint="eastAsia"/>
              </w:rPr>
              <w:t>年度武陵管理站所轄地區步道及相關設施整修工程</w:t>
            </w:r>
          </w:p>
        </w:tc>
        <w:tc>
          <w:tcPr>
            <w:tcW w:w="1559" w:type="dxa"/>
            <w:vAlign w:val="center"/>
          </w:tcPr>
          <w:p w14:paraId="32B5CDEB" w14:textId="77777777" w:rsidR="00C76101" w:rsidRPr="007C7EC4" w:rsidRDefault="00C76101" w:rsidP="005C1729">
            <w:pPr>
              <w:pStyle w:val="14"/>
              <w:jc w:val="right"/>
            </w:pPr>
            <w:r w:rsidRPr="007C7EC4">
              <w:t>2,915,648</w:t>
            </w:r>
          </w:p>
        </w:tc>
        <w:tc>
          <w:tcPr>
            <w:tcW w:w="1276" w:type="dxa"/>
            <w:vMerge/>
            <w:vAlign w:val="center"/>
          </w:tcPr>
          <w:p w14:paraId="03A97143" w14:textId="77777777" w:rsidR="00C76101" w:rsidRPr="007C7EC4" w:rsidRDefault="00C76101" w:rsidP="005C1729">
            <w:pPr>
              <w:pStyle w:val="14"/>
              <w:jc w:val="center"/>
            </w:pPr>
          </w:p>
        </w:tc>
      </w:tr>
      <w:tr w:rsidR="00C76101" w:rsidRPr="007C7EC4" w14:paraId="161B3E72" w14:textId="77777777" w:rsidTr="00500158">
        <w:trPr>
          <w:jc w:val="center"/>
        </w:trPr>
        <w:tc>
          <w:tcPr>
            <w:tcW w:w="846" w:type="dxa"/>
            <w:vMerge/>
            <w:vAlign w:val="center"/>
          </w:tcPr>
          <w:p w14:paraId="1BAE31AF" w14:textId="77777777" w:rsidR="00C76101" w:rsidRPr="007C7EC4" w:rsidRDefault="00C76101" w:rsidP="005C1729">
            <w:pPr>
              <w:pStyle w:val="14"/>
              <w:jc w:val="center"/>
            </w:pPr>
          </w:p>
        </w:tc>
        <w:tc>
          <w:tcPr>
            <w:tcW w:w="595" w:type="dxa"/>
            <w:vMerge w:val="restart"/>
            <w:vAlign w:val="center"/>
          </w:tcPr>
          <w:p w14:paraId="04B4CB23" w14:textId="77777777" w:rsidR="00C76101" w:rsidRPr="007C7EC4" w:rsidRDefault="00C76101" w:rsidP="005C1729">
            <w:pPr>
              <w:pStyle w:val="14"/>
              <w:jc w:val="center"/>
            </w:pPr>
            <w:r w:rsidRPr="007C7EC4">
              <w:rPr>
                <w:rFonts w:hint="eastAsia"/>
              </w:rPr>
              <w:t>109</w:t>
            </w:r>
          </w:p>
        </w:tc>
        <w:tc>
          <w:tcPr>
            <w:tcW w:w="4508" w:type="dxa"/>
          </w:tcPr>
          <w:p w14:paraId="26E1B8E9" w14:textId="77777777" w:rsidR="00C76101" w:rsidRPr="007C7EC4" w:rsidRDefault="00C76101" w:rsidP="005C1729">
            <w:pPr>
              <w:pStyle w:val="14"/>
            </w:pPr>
            <w:r w:rsidRPr="007C7EC4">
              <w:rPr>
                <w:rFonts w:hint="eastAsia"/>
              </w:rPr>
              <w:t>109年度觀霧地區周邊設施及林道維護工程</w:t>
            </w:r>
          </w:p>
        </w:tc>
        <w:tc>
          <w:tcPr>
            <w:tcW w:w="1559" w:type="dxa"/>
            <w:vAlign w:val="center"/>
          </w:tcPr>
          <w:p w14:paraId="3C7F8927" w14:textId="77777777" w:rsidR="00C76101" w:rsidRPr="007C7EC4" w:rsidRDefault="00C76101" w:rsidP="005C1729">
            <w:pPr>
              <w:pStyle w:val="14"/>
              <w:jc w:val="right"/>
            </w:pPr>
            <w:r w:rsidRPr="007C7EC4">
              <w:t>1,569,678</w:t>
            </w:r>
          </w:p>
        </w:tc>
        <w:tc>
          <w:tcPr>
            <w:tcW w:w="1276" w:type="dxa"/>
            <w:vMerge/>
            <w:vAlign w:val="center"/>
          </w:tcPr>
          <w:p w14:paraId="03BD7417" w14:textId="77777777" w:rsidR="00C76101" w:rsidRPr="007C7EC4" w:rsidRDefault="00C76101" w:rsidP="005C1729">
            <w:pPr>
              <w:pStyle w:val="14"/>
              <w:jc w:val="center"/>
            </w:pPr>
          </w:p>
        </w:tc>
      </w:tr>
      <w:tr w:rsidR="00C76101" w:rsidRPr="007C7EC4" w14:paraId="03D41672" w14:textId="77777777" w:rsidTr="00500158">
        <w:trPr>
          <w:jc w:val="center"/>
        </w:trPr>
        <w:tc>
          <w:tcPr>
            <w:tcW w:w="846" w:type="dxa"/>
            <w:vMerge/>
            <w:vAlign w:val="center"/>
          </w:tcPr>
          <w:p w14:paraId="2E3755B6" w14:textId="77777777" w:rsidR="00C76101" w:rsidRPr="007C7EC4" w:rsidRDefault="00C76101" w:rsidP="005C1729">
            <w:pPr>
              <w:pStyle w:val="14"/>
              <w:jc w:val="center"/>
            </w:pPr>
          </w:p>
        </w:tc>
        <w:tc>
          <w:tcPr>
            <w:tcW w:w="595" w:type="dxa"/>
            <w:vMerge/>
            <w:vAlign w:val="center"/>
          </w:tcPr>
          <w:p w14:paraId="1BDFE6BC" w14:textId="77777777" w:rsidR="00C76101" w:rsidRPr="007C7EC4" w:rsidRDefault="00C76101" w:rsidP="005C1729">
            <w:pPr>
              <w:pStyle w:val="14"/>
              <w:jc w:val="center"/>
            </w:pPr>
          </w:p>
        </w:tc>
        <w:tc>
          <w:tcPr>
            <w:tcW w:w="4508" w:type="dxa"/>
          </w:tcPr>
          <w:p w14:paraId="77A375F0" w14:textId="77777777" w:rsidR="00C76101" w:rsidRPr="007C7EC4" w:rsidRDefault="00C76101" w:rsidP="005C1729">
            <w:pPr>
              <w:pStyle w:val="14"/>
            </w:pPr>
            <w:r w:rsidRPr="007C7EC4">
              <w:rPr>
                <w:rFonts w:hint="eastAsia"/>
              </w:rPr>
              <w:t>109年度雪見地區周邊設施及聯外道路維護工程</w:t>
            </w:r>
          </w:p>
        </w:tc>
        <w:tc>
          <w:tcPr>
            <w:tcW w:w="1559" w:type="dxa"/>
            <w:vAlign w:val="center"/>
          </w:tcPr>
          <w:p w14:paraId="54F06881" w14:textId="77777777" w:rsidR="00C76101" w:rsidRPr="007C7EC4" w:rsidRDefault="00C76101" w:rsidP="005C1729">
            <w:pPr>
              <w:pStyle w:val="14"/>
              <w:jc w:val="right"/>
            </w:pPr>
            <w:r w:rsidRPr="007C7EC4">
              <w:t>3,438,881</w:t>
            </w:r>
          </w:p>
        </w:tc>
        <w:tc>
          <w:tcPr>
            <w:tcW w:w="1276" w:type="dxa"/>
            <w:vMerge/>
            <w:vAlign w:val="center"/>
          </w:tcPr>
          <w:p w14:paraId="25E6017E" w14:textId="77777777" w:rsidR="00C76101" w:rsidRPr="007C7EC4" w:rsidRDefault="00C76101" w:rsidP="005C1729">
            <w:pPr>
              <w:pStyle w:val="14"/>
              <w:jc w:val="center"/>
            </w:pPr>
          </w:p>
        </w:tc>
      </w:tr>
      <w:tr w:rsidR="00C76101" w:rsidRPr="007C7EC4" w14:paraId="53C03B2C" w14:textId="77777777" w:rsidTr="00500158">
        <w:trPr>
          <w:jc w:val="center"/>
        </w:trPr>
        <w:tc>
          <w:tcPr>
            <w:tcW w:w="846" w:type="dxa"/>
            <w:vMerge/>
            <w:vAlign w:val="center"/>
          </w:tcPr>
          <w:p w14:paraId="7A6DB474" w14:textId="77777777" w:rsidR="00C76101" w:rsidRPr="007C7EC4" w:rsidRDefault="00C76101" w:rsidP="005C1729">
            <w:pPr>
              <w:pStyle w:val="14"/>
              <w:jc w:val="center"/>
            </w:pPr>
          </w:p>
        </w:tc>
        <w:tc>
          <w:tcPr>
            <w:tcW w:w="595" w:type="dxa"/>
            <w:vMerge/>
            <w:vAlign w:val="center"/>
          </w:tcPr>
          <w:p w14:paraId="5DB0CA50" w14:textId="77777777" w:rsidR="00C76101" w:rsidRPr="007C7EC4" w:rsidRDefault="00C76101" w:rsidP="005C1729">
            <w:pPr>
              <w:pStyle w:val="14"/>
              <w:jc w:val="center"/>
            </w:pPr>
          </w:p>
        </w:tc>
        <w:tc>
          <w:tcPr>
            <w:tcW w:w="4508" w:type="dxa"/>
          </w:tcPr>
          <w:p w14:paraId="624E48C9" w14:textId="77777777" w:rsidR="00C76101" w:rsidRPr="007C7EC4" w:rsidRDefault="00C76101" w:rsidP="005C1729">
            <w:pPr>
              <w:pStyle w:val="14"/>
            </w:pPr>
            <w:r w:rsidRPr="007C7EC4">
              <w:rPr>
                <w:rFonts w:hint="eastAsia"/>
              </w:rPr>
              <w:t>109年度武陵管理站所轄地區步道及相關設施整修計畫</w:t>
            </w:r>
          </w:p>
        </w:tc>
        <w:tc>
          <w:tcPr>
            <w:tcW w:w="1559" w:type="dxa"/>
            <w:vAlign w:val="center"/>
          </w:tcPr>
          <w:p w14:paraId="704B2C2C" w14:textId="77777777" w:rsidR="00C76101" w:rsidRPr="007C7EC4" w:rsidRDefault="00C76101" w:rsidP="005C1729">
            <w:pPr>
              <w:pStyle w:val="14"/>
              <w:jc w:val="right"/>
            </w:pPr>
            <w:r w:rsidRPr="007C7EC4">
              <w:t>3,933,723</w:t>
            </w:r>
          </w:p>
        </w:tc>
        <w:tc>
          <w:tcPr>
            <w:tcW w:w="1276" w:type="dxa"/>
            <w:vMerge/>
            <w:vAlign w:val="center"/>
          </w:tcPr>
          <w:p w14:paraId="0EEA7612" w14:textId="77777777" w:rsidR="00C76101" w:rsidRPr="007C7EC4" w:rsidRDefault="00C76101" w:rsidP="005C1729">
            <w:pPr>
              <w:pStyle w:val="14"/>
              <w:jc w:val="center"/>
            </w:pPr>
          </w:p>
        </w:tc>
      </w:tr>
      <w:tr w:rsidR="00C76101" w:rsidRPr="007C7EC4" w14:paraId="5B605A69" w14:textId="77777777" w:rsidTr="00500158">
        <w:trPr>
          <w:jc w:val="center"/>
        </w:trPr>
        <w:tc>
          <w:tcPr>
            <w:tcW w:w="846" w:type="dxa"/>
            <w:vMerge/>
            <w:vAlign w:val="center"/>
          </w:tcPr>
          <w:p w14:paraId="10AAEE63" w14:textId="77777777" w:rsidR="00C76101" w:rsidRPr="007C7EC4" w:rsidRDefault="00C76101" w:rsidP="005C1729">
            <w:pPr>
              <w:pStyle w:val="14"/>
              <w:jc w:val="center"/>
            </w:pPr>
          </w:p>
        </w:tc>
        <w:tc>
          <w:tcPr>
            <w:tcW w:w="595" w:type="dxa"/>
            <w:vMerge/>
            <w:vAlign w:val="center"/>
          </w:tcPr>
          <w:p w14:paraId="088818EB" w14:textId="77777777" w:rsidR="00C76101" w:rsidRPr="007C7EC4" w:rsidRDefault="00C76101" w:rsidP="005C1729">
            <w:pPr>
              <w:pStyle w:val="14"/>
              <w:jc w:val="center"/>
            </w:pPr>
          </w:p>
        </w:tc>
        <w:tc>
          <w:tcPr>
            <w:tcW w:w="4508" w:type="dxa"/>
          </w:tcPr>
          <w:p w14:paraId="6830B7C0" w14:textId="77777777" w:rsidR="00C76101" w:rsidRPr="007C7EC4" w:rsidRDefault="00C76101" w:rsidP="005C1729">
            <w:pPr>
              <w:pStyle w:val="14"/>
            </w:pPr>
            <w:r w:rsidRPr="007C7EC4">
              <w:rPr>
                <w:rFonts w:hint="eastAsia"/>
              </w:rPr>
              <w:t>109年度觀霧站設施及大鹿林道東線設施改善工程</w:t>
            </w:r>
          </w:p>
        </w:tc>
        <w:tc>
          <w:tcPr>
            <w:tcW w:w="1559" w:type="dxa"/>
            <w:vAlign w:val="center"/>
          </w:tcPr>
          <w:p w14:paraId="30062C6C" w14:textId="77777777" w:rsidR="00C76101" w:rsidRPr="007C7EC4" w:rsidRDefault="00C76101" w:rsidP="005C1729">
            <w:pPr>
              <w:pStyle w:val="14"/>
              <w:jc w:val="right"/>
            </w:pPr>
            <w:r w:rsidRPr="007C7EC4">
              <w:t>1,851,991</w:t>
            </w:r>
          </w:p>
        </w:tc>
        <w:tc>
          <w:tcPr>
            <w:tcW w:w="1276" w:type="dxa"/>
            <w:vMerge/>
            <w:vAlign w:val="center"/>
          </w:tcPr>
          <w:p w14:paraId="77E305BF" w14:textId="77777777" w:rsidR="00C76101" w:rsidRPr="007C7EC4" w:rsidRDefault="00C76101" w:rsidP="005C1729">
            <w:pPr>
              <w:pStyle w:val="14"/>
              <w:jc w:val="center"/>
            </w:pPr>
          </w:p>
        </w:tc>
      </w:tr>
      <w:tr w:rsidR="00C76101" w:rsidRPr="007C7EC4" w14:paraId="3E93CC2E" w14:textId="77777777" w:rsidTr="00500158">
        <w:trPr>
          <w:jc w:val="center"/>
        </w:trPr>
        <w:tc>
          <w:tcPr>
            <w:tcW w:w="846" w:type="dxa"/>
            <w:vMerge/>
            <w:vAlign w:val="center"/>
          </w:tcPr>
          <w:p w14:paraId="1A7948E3" w14:textId="77777777" w:rsidR="00C76101" w:rsidRPr="007C7EC4" w:rsidRDefault="00C76101" w:rsidP="005C1729">
            <w:pPr>
              <w:pStyle w:val="14"/>
              <w:jc w:val="center"/>
            </w:pPr>
          </w:p>
        </w:tc>
        <w:tc>
          <w:tcPr>
            <w:tcW w:w="595" w:type="dxa"/>
            <w:vMerge/>
            <w:vAlign w:val="center"/>
          </w:tcPr>
          <w:p w14:paraId="39EDDEAB" w14:textId="77777777" w:rsidR="00C76101" w:rsidRPr="007C7EC4" w:rsidRDefault="00C76101" w:rsidP="005C1729">
            <w:pPr>
              <w:pStyle w:val="14"/>
              <w:jc w:val="center"/>
            </w:pPr>
          </w:p>
        </w:tc>
        <w:tc>
          <w:tcPr>
            <w:tcW w:w="4508" w:type="dxa"/>
          </w:tcPr>
          <w:p w14:paraId="7584146B" w14:textId="77777777" w:rsidR="00C76101" w:rsidRPr="007C7EC4" w:rsidRDefault="00C76101" w:rsidP="005C1729">
            <w:pPr>
              <w:pStyle w:val="14"/>
            </w:pPr>
            <w:r w:rsidRPr="007C7EC4">
              <w:rPr>
                <w:rFonts w:hint="eastAsia"/>
              </w:rPr>
              <w:t>109年度汶水服務區環境設施改善及搶修工程開口契約</w:t>
            </w:r>
          </w:p>
        </w:tc>
        <w:tc>
          <w:tcPr>
            <w:tcW w:w="1559" w:type="dxa"/>
            <w:vAlign w:val="center"/>
          </w:tcPr>
          <w:p w14:paraId="671045F4" w14:textId="77777777" w:rsidR="00C76101" w:rsidRPr="007C7EC4" w:rsidRDefault="00C76101" w:rsidP="005C1729">
            <w:pPr>
              <w:pStyle w:val="14"/>
              <w:jc w:val="right"/>
            </w:pPr>
            <w:r w:rsidRPr="007C7EC4">
              <w:t>2,117,771</w:t>
            </w:r>
          </w:p>
        </w:tc>
        <w:tc>
          <w:tcPr>
            <w:tcW w:w="1276" w:type="dxa"/>
            <w:vMerge/>
            <w:vAlign w:val="center"/>
          </w:tcPr>
          <w:p w14:paraId="76588FDB" w14:textId="77777777" w:rsidR="00C76101" w:rsidRPr="007C7EC4" w:rsidRDefault="00C76101" w:rsidP="005C1729">
            <w:pPr>
              <w:pStyle w:val="14"/>
              <w:jc w:val="center"/>
            </w:pPr>
          </w:p>
        </w:tc>
      </w:tr>
      <w:tr w:rsidR="00C76101" w:rsidRPr="007C7EC4" w14:paraId="1F418465" w14:textId="77777777" w:rsidTr="00500158">
        <w:trPr>
          <w:jc w:val="center"/>
        </w:trPr>
        <w:tc>
          <w:tcPr>
            <w:tcW w:w="846" w:type="dxa"/>
            <w:vMerge/>
            <w:vAlign w:val="center"/>
          </w:tcPr>
          <w:p w14:paraId="470CD1DC" w14:textId="77777777" w:rsidR="00C76101" w:rsidRPr="007C7EC4" w:rsidRDefault="00C76101" w:rsidP="005C1729">
            <w:pPr>
              <w:pStyle w:val="14"/>
              <w:jc w:val="center"/>
            </w:pPr>
          </w:p>
        </w:tc>
        <w:tc>
          <w:tcPr>
            <w:tcW w:w="595" w:type="dxa"/>
            <w:vMerge w:val="restart"/>
            <w:vAlign w:val="center"/>
          </w:tcPr>
          <w:p w14:paraId="51DBB3E5" w14:textId="77777777" w:rsidR="00C76101" w:rsidRPr="007C7EC4" w:rsidRDefault="00C76101" w:rsidP="005C1729">
            <w:pPr>
              <w:pStyle w:val="14"/>
              <w:jc w:val="center"/>
            </w:pPr>
            <w:r w:rsidRPr="007C7EC4">
              <w:rPr>
                <w:rFonts w:hint="eastAsia"/>
              </w:rPr>
              <w:t>110</w:t>
            </w:r>
          </w:p>
        </w:tc>
        <w:tc>
          <w:tcPr>
            <w:tcW w:w="4508" w:type="dxa"/>
          </w:tcPr>
          <w:p w14:paraId="74914343" w14:textId="77777777" w:rsidR="00C76101" w:rsidRPr="007C7EC4" w:rsidRDefault="00C76101" w:rsidP="005C1729">
            <w:pPr>
              <w:pStyle w:val="14"/>
            </w:pPr>
            <w:r w:rsidRPr="007C7EC4">
              <w:rPr>
                <w:rFonts w:hint="eastAsia"/>
              </w:rPr>
              <w:t>110年度觀霧地區周邊設施及林道維護工程</w:t>
            </w:r>
          </w:p>
        </w:tc>
        <w:tc>
          <w:tcPr>
            <w:tcW w:w="1559" w:type="dxa"/>
            <w:vAlign w:val="center"/>
          </w:tcPr>
          <w:p w14:paraId="03CE50D6" w14:textId="77777777" w:rsidR="00C76101" w:rsidRPr="007C7EC4" w:rsidRDefault="00C76101" w:rsidP="005C1729">
            <w:pPr>
              <w:pStyle w:val="14"/>
              <w:jc w:val="right"/>
            </w:pPr>
            <w:r w:rsidRPr="007C7EC4">
              <w:t>1,191,823</w:t>
            </w:r>
          </w:p>
        </w:tc>
        <w:tc>
          <w:tcPr>
            <w:tcW w:w="1276" w:type="dxa"/>
            <w:vMerge w:val="restart"/>
            <w:vAlign w:val="center"/>
          </w:tcPr>
          <w:p w14:paraId="1CFFE003" w14:textId="77777777" w:rsidR="00C76101" w:rsidRPr="007C7EC4" w:rsidRDefault="00C76101" w:rsidP="005C1729">
            <w:pPr>
              <w:overflowPunct w:val="0"/>
              <w:jc w:val="center"/>
            </w:pPr>
            <w:r w:rsidRPr="007C7EC4">
              <w:rPr>
                <w:rFonts w:ascii="標楷體" w:hint="eastAsia"/>
                <w:snapToGrid w:val="0"/>
                <w:spacing w:val="-14"/>
                <w:kern w:val="0"/>
                <w:sz w:val="28"/>
              </w:rPr>
              <w:t>颱風、梅雨等災害搶修工作</w:t>
            </w:r>
          </w:p>
        </w:tc>
      </w:tr>
      <w:tr w:rsidR="00C76101" w:rsidRPr="007C7EC4" w14:paraId="68D381C3" w14:textId="77777777" w:rsidTr="00500158">
        <w:trPr>
          <w:jc w:val="center"/>
        </w:trPr>
        <w:tc>
          <w:tcPr>
            <w:tcW w:w="846" w:type="dxa"/>
            <w:vMerge/>
            <w:vAlign w:val="center"/>
          </w:tcPr>
          <w:p w14:paraId="2F80DE19" w14:textId="77777777" w:rsidR="00C76101" w:rsidRPr="007C7EC4" w:rsidRDefault="00C76101" w:rsidP="005C1729">
            <w:pPr>
              <w:pStyle w:val="14"/>
              <w:jc w:val="center"/>
            </w:pPr>
          </w:p>
        </w:tc>
        <w:tc>
          <w:tcPr>
            <w:tcW w:w="595" w:type="dxa"/>
            <w:vMerge/>
            <w:vAlign w:val="center"/>
          </w:tcPr>
          <w:p w14:paraId="7DD542E4" w14:textId="77777777" w:rsidR="00C76101" w:rsidRPr="007C7EC4" w:rsidRDefault="00C76101" w:rsidP="005C1729">
            <w:pPr>
              <w:pStyle w:val="14"/>
              <w:jc w:val="center"/>
            </w:pPr>
          </w:p>
        </w:tc>
        <w:tc>
          <w:tcPr>
            <w:tcW w:w="4508" w:type="dxa"/>
          </w:tcPr>
          <w:p w14:paraId="79740E8C" w14:textId="77777777" w:rsidR="00C76101" w:rsidRPr="007C7EC4" w:rsidRDefault="00C76101" w:rsidP="005C1729">
            <w:pPr>
              <w:pStyle w:val="14"/>
            </w:pPr>
            <w:r w:rsidRPr="007C7EC4">
              <w:rPr>
                <w:rFonts w:hint="eastAsia"/>
              </w:rPr>
              <w:t>110年度雪見地區周邊設施及聯外道路維護工程</w:t>
            </w:r>
          </w:p>
        </w:tc>
        <w:tc>
          <w:tcPr>
            <w:tcW w:w="1559" w:type="dxa"/>
            <w:vAlign w:val="center"/>
          </w:tcPr>
          <w:p w14:paraId="745F1C73" w14:textId="77777777" w:rsidR="00C76101" w:rsidRPr="007C7EC4" w:rsidRDefault="00C76101" w:rsidP="005C1729">
            <w:pPr>
              <w:pStyle w:val="14"/>
              <w:jc w:val="right"/>
            </w:pPr>
            <w:r w:rsidRPr="007C7EC4">
              <w:t>4,820,110</w:t>
            </w:r>
          </w:p>
        </w:tc>
        <w:tc>
          <w:tcPr>
            <w:tcW w:w="1276" w:type="dxa"/>
            <w:vMerge/>
            <w:vAlign w:val="center"/>
          </w:tcPr>
          <w:p w14:paraId="7FD350E6" w14:textId="77777777" w:rsidR="00C76101" w:rsidRPr="007C7EC4" w:rsidRDefault="00C76101" w:rsidP="005C1729">
            <w:pPr>
              <w:pStyle w:val="14"/>
              <w:jc w:val="center"/>
            </w:pPr>
          </w:p>
        </w:tc>
      </w:tr>
      <w:tr w:rsidR="00C76101" w:rsidRPr="007C7EC4" w14:paraId="26C38AA2" w14:textId="77777777" w:rsidTr="00500158">
        <w:trPr>
          <w:jc w:val="center"/>
        </w:trPr>
        <w:tc>
          <w:tcPr>
            <w:tcW w:w="846" w:type="dxa"/>
            <w:vMerge/>
            <w:vAlign w:val="center"/>
          </w:tcPr>
          <w:p w14:paraId="1525F993" w14:textId="77777777" w:rsidR="00C76101" w:rsidRPr="007C7EC4" w:rsidRDefault="00C76101" w:rsidP="005C1729">
            <w:pPr>
              <w:pStyle w:val="14"/>
              <w:jc w:val="center"/>
            </w:pPr>
          </w:p>
        </w:tc>
        <w:tc>
          <w:tcPr>
            <w:tcW w:w="595" w:type="dxa"/>
            <w:vMerge/>
            <w:vAlign w:val="center"/>
          </w:tcPr>
          <w:p w14:paraId="6CE426CF" w14:textId="77777777" w:rsidR="00C76101" w:rsidRPr="007C7EC4" w:rsidRDefault="00C76101" w:rsidP="005C1729">
            <w:pPr>
              <w:pStyle w:val="14"/>
              <w:jc w:val="center"/>
            </w:pPr>
          </w:p>
        </w:tc>
        <w:tc>
          <w:tcPr>
            <w:tcW w:w="4508" w:type="dxa"/>
          </w:tcPr>
          <w:p w14:paraId="07B1CC10" w14:textId="77777777" w:rsidR="00C76101" w:rsidRPr="007C7EC4" w:rsidRDefault="00C76101" w:rsidP="005C1729">
            <w:pPr>
              <w:pStyle w:val="14"/>
            </w:pPr>
            <w:r w:rsidRPr="007C7EC4">
              <w:rPr>
                <w:rFonts w:hint="eastAsia"/>
              </w:rPr>
              <w:t>110年度武陵管理站所轄地區步道及相關設施整修工程</w:t>
            </w:r>
          </w:p>
        </w:tc>
        <w:tc>
          <w:tcPr>
            <w:tcW w:w="1559" w:type="dxa"/>
            <w:vAlign w:val="center"/>
          </w:tcPr>
          <w:p w14:paraId="4AEE34D7" w14:textId="77777777" w:rsidR="00C76101" w:rsidRPr="007C7EC4" w:rsidRDefault="00C76101" w:rsidP="005C1729">
            <w:pPr>
              <w:pStyle w:val="14"/>
              <w:jc w:val="right"/>
            </w:pPr>
            <w:r w:rsidRPr="007C7EC4">
              <w:t>4,781,187</w:t>
            </w:r>
          </w:p>
        </w:tc>
        <w:tc>
          <w:tcPr>
            <w:tcW w:w="1276" w:type="dxa"/>
            <w:vMerge/>
            <w:vAlign w:val="center"/>
          </w:tcPr>
          <w:p w14:paraId="2F6DEA55" w14:textId="77777777" w:rsidR="00C76101" w:rsidRPr="007C7EC4" w:rsidRDefault="00C76101" w:rsidP="005C1729">
            <w:pPr>
              <w:pStyle w:val="14"/>
              <w:jc w:val="center"/>
            </w:pPr>
          </w:p>
        </w:tc>
      </w:tr>
      <w:tr w:rsidR="00C76101" w:rsidRPr="007C7EC4" w14:paraId="7560350B" w14:textId="77777777" w:rsidTr="00500158">
        <w:trPr>
          <w:jc w:val="center"/>
        </w:trPr>
        <w:tc>
          <w:tcPr>
            <w:tcW w:w="846" w:type="dxa"/>
            <w:vMerge/>
            <w:vAlign w:val="center"/>
          </w:tcPr>
          <w:p w14:paraId="36AA34D4" w14:textId="77777777" w:rsidR="00C76101" w:rsidRPr="007C7EC4" w:rsidRDefault="00C76101" w:rsidP="005C1729">
            <w:pPr>
              <w:pStyle w:val="14"/>
              <w:jc w:val="center"/>
            </w:pPr>
          </w:p>
        </w:tc>
        <w:tc>
          <w:tcPr>
            <w:tcW w:w="595" w:type="dxa"/>
            <w:vMerge/>
            <w:vAlign w:val="center"/>
          </w:tcPr>
          <w:p w14:paraId="3AB989E6" w14:textId="77777777" w:rsidR="00C76101" w:rsidRPr="007C7EC4" w:rsidRDefault="00C76101" w:rsidP="005C1729">
            <w:pPr>
              <w:pStyle w:val="14"/>
              <w:jc w:val="center"/>
            </w:pPr>
          </w:p>
        </w:tc>
        <w:tc>
          <w:tcPr>
            <w:tcW w:w="4508" w:type="dxa"/>
          </w:tcPr>
          <w:p w14:paraId="7AEC1112" w14:textId="77777777" w:rsidR="00C76101" w:rsidRPr="007C7EC4" w:rsidRDefault="00C76101" w:rsidP="005C1729">
            <w:pPr>
              <w:pStyle w:val="14"/>
            </w:pPr>
            <w:r w:rsidRPr="007C7EC4">
              <w:rPr>
                <w:rFonts w:hint="eastAsia"/>
              </w:rPr>
              <w:t>110年度汶水服務區環境設施改善及搶修工程開口契約</w:t>
            </w:r>
          </w:p>
        </w:tc>
        <w:tc>
          <w:tcPr>
            <w:tcW w:w="1559" w:type="dxa"/>
            <w:vAlign w:val="center"/>
          </w:tcPr>
          <w:p w14:paraId="4D57DB8B" w14:textId="77777777" w:rsidR="00C76101" w:rsidRPr="007C7EC4" w:rsidRDefault="00C76101" w:rsidP="005C1729">
            <w:pPr>
              <w:pStyle w:val="14"/>
              <w:jc w:val="right"/>
            </w:pPr>
            <w:r w:rsidRPr="007C7EC4">
              <w:t>2,433,493</w:t>
            </w:r>
          </w:p>
        </w:tc>
        <w:tc>
          <w:tcPr>
            <w:tcW w:w="1276" w:type="dxa"/>
            <w:vMerge/>
            <w:vAlign w:val="center"/>
          </w:tcPr>
          <w:p w14:paraId="3E8E5503" w14:textId="77777777" w:rsidR="00C76101" w:rsidRPr="007C7EC4" w:rsidRDefault="00C76101" w:rsidP="005C1729">
            <w:pPr>
              <w:pStyle w:val="14"/>
              <w:jc w:val="center"/>
            </w:pPr>
          </w:p>
        </w:tc>
      </w:tr>
      <w:tr w:rsidR="00C76101" w:rsidRPr="007C7EC4" w14:paraId="7F831607" w14:textId="77777777" w:rsidTr="00500158">
        <w:trPr>
          <w:jc w:val="center"/>
        </w:trPr>
        <w:tc>
          <w:tcPr>
            <w:tcW w:w="846" w:type="dxa"/>
            <w:vMerge/>
            <w:vAlign w:val="center"/>
          </w:tcPr>
          <w:p w14:paraId="06DFE8DA" w14:textId="77777777" w:rsidR="00C76101" w:rsidRPr="007C7EC4" w:rsidRDefault="00C76101" w:rsidP="005C1729">
            <w:pPr>
              <w:pStyle w:val="14"/>
              <w:jc w:val="center"/>
            </w:pPr>
          </w:p>
        </w:tc>
        <w:tc>
          <w:tcPr>
            <w:tcW w:w="595" w:type="dxa"/>
            <w:vMerge/>
            <w:vAlign w:val="center"/>
          </w:tcPr>
          <w:p w14:paraId="56F49E6E" w14:textId="77777777" w:rsidR="00C76101" w:rsidRPr="007C7EC4" w:rsidRDefault="00C76101" w:rsidP="005C1729">
            <w:pPr>
              <w:pStyle w:val="14"/>
              <w:jc w:val="center"/>
            </w:pPr>
          </w:p>
        </w:tc>
        <w:tc>
          <w:tcPr>
            <w:tcW w:w="4508" w:type="dxa"/>
          </w:tcPr>
          <w:p w14:paraId="016EB463" w14:textId="77777777" w:rsidR="00C76101" w:rsidRPr="007C7EC4" w:rsidRDefault="00C76101" w:rsidP="005C1729">
            <w:pPr>
              <w:pStyle w:val="14"/>
            </w:pPr>
            <w:r w:rsidRPr="007C7EC4">
              <w:rPr>
                <w:rFonts w:hint="eastAsia"/>
              </w:rPr>
              <w:t>110年度大鹿林道東線路面改善工程</w:t>
            </w:r>
          </w:p>
        </w:tc>
        <w:tc>
          <w:tcPr>
            <w:tcW w:w="1559" w:type="dxa"/>
            <w:vAlign w:val="center"/>
          </w:tcPr>
          <w:p w14:paraId="0F0AE5F3" w14:textId="77777777" w:rsidR="00C76101" w:rsidRPr="007C7EC4" w:rsidRDefault="00C76101" w:rsidP="005C1729">
            <w:pPr>
              <w:pStyle w:val="14"/>
              <w:jc w:val="right"/>
            </w:pPr>
            <w:r w:rsidRPr="007C7EC4">
              <w:t>3,964,578</w:t>
            </w:r>
          </w:p>
        </w:tc>
        <w:tc>
          <w:tcPr>
            <w:tcW w:w="1276" w:type="dxa"/>
            <w:vMerge/>
            <w:vAlign w:val="center"/>
          </w:tcPr>
          <w:p w14:paraId="302466A8" w14:textId="77777777" w:rsidR="00C76101" w:rsidRPr="007C7EC4" w:rsidRDefault="00C76101" w:rsidP="005C1729">
            <w:pPr>
              <w:pStyle w:val="14"/>
              <w:jc w:val="center"/>
            </w:pPr>
          </w:p>
        </w:tc>
      </w:tr>
      <w:tr w:rsidR="00C76101" w:rsidRPr="007C7EC4" w14:paraId="2382501B" w14:textId="77777777" w:rsidTr="00500158">
        <w:trPr>
          <w:jc w:val="center"/>
        </w:trPr>
        <w:tc>
          <w:tcPr>
            <w:tcW w:w="846" w:type="dxa"/>
            <w:vMerge/>
            <w:vAlign w:val="center"/>
          </w:tcPr>
          <w:p w14:paraId="62F10EAD" w14:textId="77777777" w:rsidR="00C76101" w:rsidRPr="007C7EC4" w:rsidRDefault="00C76101" w:rsidP="005C1729">
            <w:pPr>
              <w:pStyle w:val="14"/>
              <w:jc w:val="center"/>
            </w:pPr>
          </w:p>
        </w:tc>
        <w:tc>
          <w:tcPr>
            <w:tcW w:w="595" w:type="dxa"/>
            <w:vMerge w:val="restart"/>
            <w:vAlign w:val="center"/>
          </w:tcPr>
          <w:p w14:paraId="54CCFC4E" w14:textId="77777777" w:rsidR="00C76101" w:rsidRPr="007C7EC4" w:rsidRDefault="00C76101" w:rsidP="005C1729">
            <w:pPr>
              <w:pStyle w:val="14"/>
              <w:jc w:val="center"/>
            </w:pPr>
            <w:r w:rsidRPr="007C7EC4">
              <w:rPr>
                <w:rFonts w:hint="eastAsia"/>
              </w:rPr>
              <w:t>111</w:t>
            </w:r>
          </w:p>
        </w:tc>
        <w:tc>
          <w:tcPr>
            <w:tcW w:w="4508" w:type="dxa"/>
          </w:tcPr>
          <w:p w14:paraId="56F82708" w14:textId="77777777" w:rsidR="00C76101" w:rsidRPr="007C7EC4" w:rsidRDefault="00C76101" w:rsidP="005C1729">
            <w:pPr>
              <w:pStyle w:val="14"/>
            </w:pPr>
            <w:r w:rsidRPr="007C7EC4">
              <w:rPr>
                <w:rFonts w:hint="eastAsia"/>
              </w:rPr>
              <w:t>111年度雪見地區周邊設施及聯外道路維護工程</w:t>
            </w:r>
          </w:p>
        </w:tc>
        <w:tc>
          <w:tcPr>
            <w:tcW w:w="1559" w:type="dxa"/>
            <w:vAlign w:val="center"/>
          </w:tcPr>
          <w:p w14:paraId="08FE50ED" w14:textId="77777777" w:rsidR="00C76101" w:rsidRPr="007C7EC4" w:rsidRDefault="00C76101" w:rsidP="005C1729">
            <w:pPr>
              <w:pStyle w:val="14"/>
              <w:jc w:val="right"/>
            </w:pPr>
            <w:r w:rsidRPr="007C7EC4">
              <w:t>5,688,983</w:t>
            </w:r>
          </w:p>
        </w:tc>
        <w:tc>
          <w:tcPr>
            <w:tcW w:w="1276" w:type="dxa"/>
            <w:vMerge w:val="restart"/>
            <w:vAlign w:val="center"/>
          </w:tcPr>
          <w:p w14:paraId="1F73409B" w14:textId="77777777" w:rsidR="00C76101" w:rsidRPr="007C7EC4" w:rsidRDefault="00C76101" w:rsidP="005C1729">
            <w:pPr>
              <w:overflowPunct w:val="0"/>
              <w:jc w:val="center"/>
            </w:pPr>
            <w:r w:rsidRPr="007C7EC4">
              <w:rPr>
                <w:rFonts w:ascii="標楷體" w:hint="eastAsia"/>
                <w:snapToGrid w:val="0"/>
                <w:spacing w:val="-14"/>
                <w:kern w:val="0"/>
                <w:sz w:val="28"/>
              </w:rPr>
              <w:t>颱風、梅雨等災害搶修工作</w:t>
            </w:r>
          </w:p>
        </w:tc>
      </w:tr>
      <w:tr w:rsidR="00C76101" w:rsidRPr="007C7EC4" w14:paraId="1149979E" w14:textId="77777777" w:rsidTr="00500158">
        <w:trPr>
          <w:jc w:val="center"/>
        </w:trPr>
        <w:tc>
          <w:tcPr>
            <w:tcW w:w="846" w:type="dxa"/>
            <w:vMerge/>
            <w:vAlign w:val="center"/>
          </w:tcPr>
          <w:p w14:paraId="5947CE75" w14:textId="77777777" w:rsidR="00C76101" w:rsidRPr="007C7EC4" w:rsidRDefault="00C76101" w:rsidP="005C1729">
            <w:pPr>
              <w:pStyle w:val="14"/>
              <w:jc w:val="center"/>
            </w:pPr>
          </w:p>
        </w:tc>
        <w:tc>
          <w:tcPr>
            <w:tcW w:w="595" w:type="dxa"/>
            <w:vMerge/>
            <w:vAlign w:val="center"/>
          </w:tcPr>
          <w:p w14:paraId="32C8569D" w14:textId="77777777" w:rsidR="00C76101" w:rsidRPr="007C7EC4" w:rsidRDefault="00C76101" w:rsidP="005C1729">
            <w:pPr>
              <w:pStyle w:val="14"/>
              <w:jc w:val="center"/>
            </w:pPr>
          </w:p>
        </w:tc>
        <w:tc>
          <w:tcPr>
            <w:tcW w:w="4508" w:type="dxa"/>
          </w:tcPr>
          <w:p w14:paraId="4AAFA565" w14:textId="77777777" w:rsidR="00C76101" w:rsidRPr="007C7EC4" w:rsidRDefault="00C76101" w:rsidP="005C1729">
            <w:pPr>
              <w:pStyle w:val="14"/>
            </w:pPr>
            <w:r w:rsidRPr="007C7EC4">
              <w:rPr>
                <w:rFonts w:hint="eastAsia"/>
              </w:rPr>
              <w:t>111年度武陵管理站所轄地區步道及相關設施整修計畫（開口契約）</w:t>
            </w:r>
          </w:p>
        </w:tc>
        <w:tc>
          <w:tcPr>
            <w:tcW w:w="1559" w:type="dxa"/>
            <w:vAlign w:val="center"/>
          </w:tcPr>
          <w:p w14:paraId="4F68DDCB" w14:textId="77777777" w:rsidR="00C76101" w:rsidRPr="007C7EC4" w:rsidRDefault="00C76101" w:rsidP="005C1729">
            <w:pPr>
              <w:pStyle w:val="14"/>
              <w:jc w:val="right"/>
            </w:pPr>
            <w:r w:rsidRPr="007C7EC4">
              <w:t>5,046,800</w:t>
            </w:r>
          </w:p>
        </w:tc>
        <w:tc>
          <w:tcPr>
            <w:tcW w:w="1276" w:type="dxa"/>
            <w:vMerge/>
            <w:vAlign w:val="center"/>
          </w:tcPr>
          <w:p w14:paraId="0511A73E" w14:textId="77777777" w:rsidR="00C76101" w:rsidRPr="007C7EC4" w:rsidRDefault="00C76101" w:rsidP="005C1729">
            <w:pPr>
              <w:pStyle w:val="14"/>
              <w:jc w:val="center"/>
            </w:pPr>
          </w:p>
        </w:tc>
      </w:tr>
      <w:tr w:rsidR="00C76101" w:rsidRPr="007C7EC4" w14:paraId="7786658F" w14:textId="77777777" w:rsidTr="00500158">
        <w:trPr>
          <w:jc w:val="center"/>
        </w:trPr>
        <w:tc>
          <w:tcPr>
            <w:tcW w:w="846" w:type="dxa"/>
            <w:vMerge/>
            <w:vAlign w:val="center"/>
          </w:tcPr>
          <w:p w14:paraId="4F4A54AD" w14:textId="77777777" w:rsidR="00C76101" w:rsidRPr="007C7EC4" w:rsidRDefault="00C76101" w:rsidP="005C1729">
            <w:pPr>
              <w:pStyle w:val="14"/>
              <w:jc w:val="center"/>
            </w:pPr>
          </w:p>
        </w:tc>
        <w:tc>
          <w:tcPr>
            <w:tcW w:w="595" w:type="dxa"/>
            <w:vMerge/>
            <w:vAlign w:val="center"/>
          </w:tcPr>
          <w:p w14:paraId="719F473D" w14:textId="77777777" w:rsidR="00C76101" w:rsidRPr="007C7EC4" w:rsidRDefault="00C76101" w:rsidP="005C1729">
            <w:pPr>
              <w:pStyle w:val="14"/>
              <w:jc w:val="center"/>
            </w:pPr>
          </w:p>
        </w:tc>
        <w:tc>
          <w:tcPr>
            <w:tcW w:w="4508" w:type="dxa"/>
          </w:tcPr>
          <w:p w14:paraId="067CD990" w14:textId="77777777" w:rsidR="00C76101" w:rsidRPr="007C7EC4" w:rsidRDefault="00C76101" w:rsidP="005C1729">
            <w:pPr>
              <w:pStyle w:val="14"/>
            </w:pPr>
            <w:r w:rsidRPr="007C7EC4">
              <w:rPr>
                <w:rFonts w:hint="eastAsia"/>
              </w:rPr>
              <w:t>111年度汶水服務區環境設施改善及搶修工程開口契約</w:t>
            </w:r>
          </w:p>
        </w:tc>
        <w:tc>
          <w:tcPr>
            <w:tcW w:w="1559" w:type="dxa"/>
            <w:vAlign w:val="center"/>
          </w:tcPr>
          <w:p w14:paraId="7EB31A16" w14:textId="77777777" w:rsidR="00C76101" w:rsidRPr="007C7EC4" w:rsidRDefault="00C76101" w:rsidP="005C1729">
            <w:pPr>
              <w:pStyle w:val="14"/>
              <w:jc w:val="right"/>
            </w:pPr>
            <w:r w:rsidRPr="007C7EC4">
              <w:t>1,641,2</w:t>
            </w:r>
            <w:r w:rsidRPr="007C7EC4">
              <w:rPr>
                <w:rFonts w:hint="eastAsia"/>
              </w:rPr>
              <w:t>6</w:t>
            </w:r>
            <w:r w:rsidRPr="007C7EC4">
              <w:t>0</w:t>
            </w:r>
          </w:p>
        </w:tc>
        <w:tc>
          <w:tcPr>
            <w:tcW w:w="1276" w:type="dxa"/>
            <w:vMerge/>
            <w:vAlign w:val="center"/>
          </w:tcPr>
          <w:p w14:paraId="37FCC7B6" w14:textId="77777777" w:rsidR="00C76101" w:rsidRPr="007C7EC4" w:rsidRDefault="00C76101" w:rsidP="005C1729">
            <w:pPr>
              <w:pStyle w:val="14"/>
              <w:jc w:val="center"/>
            </w:pPr>
          </w:p>
        </w:tc>
      </w:tr>
      <w:tr w:rsidR="00C76101" w:rsidRPr="007C7EC4" w14:paraId="3D21E7E2" w14:textId="77777777" w:rsidTr="00500158">
        <w:trPr>
          <w:jc w:val="center"/>
        </w:trPr>
        <w:tc>
          <w:tcPr>
            <w:tcW w:w="846" w:type="dxa"/>
            <w:vMerge/>
            <w:vAlign w:val="center"/>
          </w:tcPr>
          <w:p w14:paraId="79F313FC" w14:textId="77777777" w:rsidR="00C76101" w:rsidRPr="007C7EC4" w:rsidRDefault="00C76101" w:rsidP="005C1729">
            <w:pPr>
              <w:pStyle w:val="14"/>
              <w:jc w:val="center"/>
            </w:pPr>
          </w:p>
        </w:tc>
        <w:tc>
          <w:tcPr>
            <w:tcW w:w="595" w:type="dxa"/>
            <w:vMerge/>
            <w:vAlign w:val="center"/>
          </w:tcPr>
          <w:p w14:paraId="7D52A041" w14:textId="77777777" w:rsidR="00C76101" w:rsidRPr="007C7EC4" w:rsidRDefault="00C76101" w:rsidP="005C1729">
            <w:pPr>
              <w:pStyle w:val="14"/>
              <w:jc w:val="center"/>
            </w:pPr>
          </w:p>
        </w:tc>
        <w:tc>
          <w:tcPr>
            <w:tcW w:w="4508" w:type="dxa"/>
          </w:tcPr>
          <w:p w14:paraId="65DAEB9A" w14:textId="77777777" w:rsidR="00C76101" w:rsidRPr="007C7EC4" w:rsidRDefault="00C76101" w:rsidP="005C1729">
            <w:pPr>
              <w:pStyle w:val="14"/>
            </w:pPr>
            <w:r w:rsidRPr="007C7EC4">
              <w:rPr>
                <w:rFonts w:hint="eastAsia"/>
              </w:rPr>
              <w:t>111年度觀霧地區周邊設施及林道維護工程</w:t>
            </w:r>
          </w:p>
        </w:tc>
        <w:tc>
          <w:tcPr>
            <w:tcW w:w="1559" w:type="dxa"/>
            <w:vAlign w:val="center"/>
          </w:tcPr>
          <w:p w14:paraId="1A8D54E1" w14:textId="77777777" w:rsidR="00C76101" w:rsidRPr="007C7EC4" w:rsidRDefault="00C76101" w:rsidP="005C1729">
            <w:pPr>
              <w:pStyle w:val="14"/>
              <w:jc w:val="right"/>
            </w:pPr>
            <w:r w:rsidRPr="007C7EC4">
              <w:t>4,064,553</w:t>
            </w:r>
          </w:p>
        </w:tc>
        <w:tc>
          <w:tcPr>
            <w:tcW w:w="1276" w:type="dxa"/>
            <w:vMerge/>
            <w:vAlign w:val="center"/>
          </w:tcPr>
          <w:p w14:paraId="3AFDFEBA" w14:textId="77777777" w:rsidR="00C76101" w:rsidRPr="007C7EC4" w:rsidRDefault="00C76101" w:rsidP="005C1729">
            <w:pPr>
              <w:pStyle w:val="14"/>
              <w:jc w:val="center"/>
            </w:pPr>
          </w:p>
        </w:tc>
      </w:tr>
      <w:tr w:rsidR="00C76101" w:rsidRPr="007C7EC4" w14:paraId="29C678DF" w14:textId="77777777" w:rsidTr="00500158">
        <w:trPr>
          <w:jc w:val="center"/>
        </w:trPr>
        <w:tc>
          <w:tcPr>
            <w:tcW w:w="846" w:type="dxa"/>
            <w:vMerge/>
            <w:vAlign w:val="center"/>
          </w:tcPr>
          <w:p w14:paraId="58C9996C" w14:textId="77777777" w:rsidR="00C76101" w:rsidRPr="007C7EC4" w:rsidRDefault="00C76101" w:rsidP="005C1729">
            <w:pPr>
              <w:pStyle w:val="14"/>
              <w:jc w:val="center"/>
            </w:pPr>
          </w:p>
        </w:tc>
        <w:tc>
          <w:tcPr>
            <w:tcW w:w="595" w:type="dxa"/>
            <w:vMerge/>
            <w:vAlign w:val="center"/>
          </w:tcPr>
          <w:p w14:paraId="490FB9A6" w14:textId="77777777" w:rsidR="00C76101" w:rsidRPr="007C7EC4" w:rsidRDefault="00C76101" w:rsidP="005C1729">
            <w:pPr>
              <w:pStyle w:val="14"/>
              <w:jc w:val="center"/>
            </w:pPr>
          </w:p>
        </w:tc>
        <w:tc>
          <w:tcPr>
            <w:tcW w:w="4508" w:type="dxa"/>
          </w:tcPr>
          <w:p w14:paraId="7B51E0FB" w14:textId="77777777" w:rsidR="00C76101" w:rsidRPr="007C7EC4" w:rsidRDefault="00C76101" w:rsidP="005C1729">
            <w:pPr>
              <w:pStyle w:val="14"/>
            </w:pPr>
            <w:r w:rsidRPr="007C7EC4">
              <w:rPr>
                <w:rFonts w:hint="eastAsia"/>
              </w:rPr>
              <w:t>111年度大鹿林道東線路面改善工程</w:t>
            </w:r>
          </w:p>
        </w:tc>
        <w:tc>
          <w:tcPr>
            <w:tcW w:w="1559" w:type="dxa"/>
            <w:vAlign w:val="center"/>
          </w:tcPr>
          <w:p w14:paraId="0F30E88F" w14:textId="77777777" w:rsidR="00C76101" w:rsidRPr="007C7EC4" w:rsidRDefault="00C76101" w:rsidP="005C1729">
            <w:pPr>
              <w:pStyle w:val="14"/>
              <w:jc w:val="right"/>
            </w:pPr>
            <w:r w:rsidRPr="007C7EC4">
              <w:t>3,247,575</w:t>
            </w:r>
          </w:p>
        </w:tc>
        <w:tc>
          <w:tcPr>
            <w:tcW w:w="1276" w:type="dxa"/>
            <w:vMerge/>
            <w:vAlign w:val="center"/>
          </w:tcPr>
          <w:p w14:paraId="625674AA" w14:textId="77777777" w:rsidR="00C76101" w:rsidRPr="007C7EC4" w:rsidRDefault="00C76101" w:rsidP="005C1729">
            <w:pPr>
              <w:pStyle w:val="14"/>
              <w:jc w:val="center"/>
            </w:pPr>
          </w:p>
        </w:tc>
      </w:tr>
      <w:tr w:rsidR="00C76101" w:rsidRPr="007C7EC4" w14:paraId="3C3EC8D0" w14:textId="77777777" w:rsidTr="00500158">
        <w:trPr>
          <w:jc w:val="center"/>
        </w:trPr>
        <w:tc>
          <w:tcPr>
            <w:tcW w:w="846" w:type="dxa"/>
            <w:vMerge/>
            <w:vAlign w:val="center"/>
          </w:tcPr>
          <w:p w14:paraId="3E17D80E" w14:textId="77777777" w:rsidR="00C76101" w:rsidRPr="007C7EC4" w:rsidRDefault="00C76101" w:rsidP="005C1729">
            <w:pPr>
              <w:pStyle w:val="14"/>
              <w:jc w:val="center"/>
            </w:pPr>
          </w:p>
        </w:tc>
        <w:tc>
          <w:tcPr>
            <w:tcW w:w="595" w:type="dxa"/>
            <w:vMerge w:val="restart"/>
            <w:vAlign w:val="center"/>
          </w:tcPr>
          <w:p w14:paraId="33C87125" w14:textId="77777777" w:rsidR="00C76101" w:rsidRPr="007C7EC4" w:rsidRDefault="00C76101" w:rsidP="005C1729">
            <w:pPr>
              <w:pStyle w:val="14"/>
              <w:jc w:val="center"/>
            </w:pPr>
            <w:r w:rsidRPr="007C7EC4">
              <w:rPr>
                <w:rFonts w:hint="eastAsia"/>
              </w:rPr>
              <w:t>112</w:t>
            </w:r>
          </w:p>
        </w:tc>
        <w:tc>
          <w:tcPr>
            <w:tcW w:w="4508" w:type="dxa"/>
          </w:tcPr>
          <w:p w14:paraId="2BA96D09" w14:textId="77777777" w:rsidR="00C76101" w:rsidRPr="007C7EC4" w:rsidRDefault="00C76101" w:rsidP="005C1729">
            <w:pPr>
              <w:pStyle w:val="14"/>
            </w:pPr>
            <w:r w:rsidRPr="007C7EC4">
              <w:rPr>
                <w:rFonts w:hint="eastAsia"/>
              </w:rPr>
              <w:t>112年度汶水服務區搶修及其他相關設施維護工程（開口契約）</w:t>
            </w:r>
          </w:p>
        </w:tc>
        <w:tc>
          <w:tcPr>
            <w:tcW w:w="1559" w:type="dxa"/>
            <w:vAlign w:val="center"/>
          </w:tcPr>
          <w:p w14:paraId="1DC8CEE2" w14:textId="77777777" w:rsidR="00C76101" w:rsidRPr="007C7EC4" w:rsidRDefault="00C76101" w:rsidP="005C1729">
            <w:pPr>
              <w:pStyle w:val="14"/>
              <w:jc w:val="right"/>
            </w:pPr>
            <w:r w:rsidRPr="007C7EC4">
              <w:t>1,614,156</w:t>
            </w:r>
          </w:p>
        </w:tc>
        <w:tc>
          <w:tcPr>
            <w:tcW w:w="1276" w:type="dxa"/>
            <w:vMerge w:val="restart"/>
            <w:vAlign w:val="center"/>
          </w:tcPr>
          <w:p w14:paraId="3BB57B0F" w14:textId="77777777" w:rsidR="00C76101" w:rsidRPr="007C7EC4" w:rsidRDefault="00C76101" w:rsidP="005C1729">
            <w:pPr>
              <w:overflowPunct w:val="0"/>
              <w:jc w:val="center"/>
            </w:pPr>
            <w:r w:rsidRPr="007C7EC4">
              <w:rPr>
                <w:rFonts w:ascii="標楷體" w:hint="eastAsia"/>
                <w:snapToGrid w:val="0"/>
                <w:spacing w:val="-14"/>
                <w:kern w:val="0"/>
                <w:sz w:val="28"/>
              </w:rPr>
              <w:t>颱風、梅雨等災害搶修工作</w:t>
            </w:r>
          </w:p>
        </w:tc>
      </w:tr>
      <w:tr w:rsidR="00C76101" w:rsidRPr="007C7EC4" w14:paraId="74B3F88D" w14:textId="77777777" w:rsidTr="00500158">
        <w:trPr>
          <w:jc w:val="center"/>
        </w:trPr>
        <w:tc>
          <w:tcPr>
            <w:tcW w:w="846" w:type="dxa"/>
            <w:vMerge/>
            <w:vAlign w:val="center"/>
          </w:tcPr>
          <w:p w14:paraId="4FAAAFA6" w14:textId="77777777" w:rsidR="00C76101" w:rsidRPr="007C7EC4" w:rsidRDefault="00C76101" w:rsidP="005C1729">
            <w:pPr>
              <w:pStyle w:val="14"/>
              <w:jc w:val="center"/>
            </w:pPr>
          </w:p>
        </w:tc>
        <w:tc>
          <w:tcPr>
            <w:tcW w:w="595" w:type="dxa"/>
            <w:vMerge/>
            <w:vAlign w:val="center"/>
          </w:tcPr>
          <w:p w14:paraId="62215635" w14:textId="77777777" w:rsidR="00C76101" w:rsidRPr="007C7EC4" w:rsidRDefault="00C76101" w:rsidP="005C1729">
            <w:pPr>
              <w:pStyle w:val="14"/>
              <w:jc w:val="center"/>
            </w:pPr>
          </w:p>
        </w:tc>
        <w:tc>
          <w:tcPr>
            <w:tcW w:w="4508" w:type="dxa"/>
          </w:tcPr>
          <w:p w14:paraId="33F52677" w14:textId="77777777" w:rsidR="00C76101" w:rsidRPr="007C7EC4" w:rsidRDefault="00C76101" w:rsidP="005C1729">
            <w:pPr>
              <w:pStyle w:val="14"/>
            </w:pPr>
            <w:r w:rsidRPr="007C7EC4">
              <w:rPr>
                <w:rFonts w:hint="eastAsia"/>
              </w:rPr>
              <w:t>112年度觀霧地區搶修及其他相關設施維護工程（開口契約）</w:t>
            </w:r>
          </w:p>
        </w:tc>
        <w:tc>
          <w:tcPr>
            <w:tcW w:w="1559" w:type="dxa"/>
            <w:vAlign w:val="center"/>
          </w:tcPr>
          <w:p w14:paraId="5ED17CB1" w14:textId="77777777" w:rsidR="00C76101" w:rsidRPr="007C7EC4" w:rsidRDefault="00C76101" w:rsidP="005C1729">
            <w:pPr>
              <w:pStyle w:val="14"/>
              <w:jc w:val="right"/>
            </w:pPr>
            <w:r w:rsidRPr="007C7EC4">
              <w:t>3,616,274</w:t>
            </w:r>
          </w:p>
        </w:tc>
        <w:tc>
          <w:tcPr>
            <w:tcW w:w="1276" w:type="dxa"/>
            <w:vMerge/>
            <w:vAlign w:val="center"/>
          </w:tcPr>
          <w:p w14:paraId="25A98DDC" w14:textId="77777777" w:rsidR="00C76101" w:rsidRPr="007C7EC4" w:rsidRDefault="00C76101" w:rsidP="005C1729">
            <w:pPr>
              <w:pStyle w:val="14"/>
              <w:jc w:val="center"/>
            </w:pPr>
          </w:p>
        </w:tc>
      </w:tr>
      <w:tr w:rsidR="00C76101" w:rsidRPr="007C7EC4" w14:paraId="0763F721" w14:textId="77777777" w:rsidTr="00500158">
        <w:trPr>
          <w:jc w:val="center"/>
        </w:trPr>
        <w:tc>
          <w:tcPr>
            <w:tcW w:w="846" w:type="dxa"/>
            <w:vMerge/>
            <w:vAlign w:val="center"/>
          </w:tcPr>
          <w:p w14:paraId="37532BF0" w14:textId="77777777" w:rsidR="00C76101" w:rsidRPr="007C7EC4" w:rsidRDefault="00C76101" w:rsidP="005C1729">
            <w:pPr>
              <w:pStyle w:val="14"/>
              <w:jc w:val="center"/>
            </w:pPr>
          </w:p>
        </w:tc>
        <w:tc>
          <w:tcPr>
            <w:tcW w:w="595" w:type="dxa"/>
            <w:vMerge/>
            <w:vAlign w:val="center"/>
          </w:tcPr>
          <w:p w14:paraId="0CC973A0" w14:textId="77777777" w:rsidR="00C76101" w:rsidRPr="007C7EC4" w:rsidRDefault="00C76101" w:rsidP="005C1729">
            <w:pPr>
              <w:pStyle w:val="14"/>
              <w:jc w:val="center"/>
            </w:pPr>
          </w:p>
        </w:tc>
        <w:tc>
          <w:tcPr>
            <w:tcW w:w="4508" w:type="dxa"/>
          </w:tcPr>
          <w:p w14:paraId="27658802" w14:textId="77777777" w:rsidR="00C76101" w:rsidRPr="007C7EC4" w:rsidRDefault="00C76101" w:rsidP="005C1729">
            <w:pPr>
              <w:pStyle w:val="14"/>
            </w:pPr>
            <w:r w:rsidRPr="007C7EC4">
              <w:rPr>
                <w:rFonts w:hint="eastAsia"/>
              </w:rPr>
              <w:t>112年度雪見地區周邊設施及聯外道路維護工程（開口契約）</w:t>
            </w:r>
          </w:p>
        </w:tc>
        <w:tc>
          <w:tcPr>
            <w:tcW w:w="1559" w:type="dxa"/>
            <w:vAlign w:val="center"/>
          </w:tcPr>
          <w:p w14:paraId="7D1F881E" w14:textId="77777777" w:rsidR="00C76101" w:rsidRPr="007C7EC4" w:rsidRDefault="00C76101" w:rsidP="005C1729">
            <w:pPr>
              <w:pStyle w:val="14"/>
              <w:jc w:val="right"/>
            </w:pPr>
            <w:r w:rsidRPr="007C7EC4">
              <w:t>4,348,670</w:t>
            </w:r>
          </w:p>
        </w:tc>
        <w:tc>
          <w:tcPr>
            <w:tcW w:w="1276" w:type="dxa"/>
            <w:vMerge/>
            <w:vAlign w:val="center"/>
          </w:tcPr>
          <w:p w14:paraId="3DB5ED78" w14:textId="77777777" w:rsidR="00C76101" w:rsidRPr="007C7EC4" w:rsidRDefault="00C76101" w:rsidP="005C1729">
            <w:pPr>
              <w:pStyle w:val="14"/>
              <w:jc w:val="center"/>
            </w:pPr>
          </w:p>
        </w:tc>
      </w:tr>
      <w:tr w:rsidR="00C76101" w:rsidRPr="007C7EC4" w14:paraId="2F619301" w14:textId="77777777" w:rsidTr="00500158">
        <w:trPr>
          <w:jc w:val="center"/>
        </w:trPr>
        <w:tc>
          <w:tcPr>
            <w:tcW w:w="846" w:type="dxa"/>
            <w:vMerge/>
            <w:vAlign w:val="center"/>
          </w:tcPr>
          <w:p w14:paraId="210C5AFF" w14:textId="77777777" w:rsidR="00C76101" w:rsidRPr="007C7EC4" w:rsidRDefault="00C76101" w:rsidP="005C1729">
            <w:pPr>
              <w:pStyle w:val="14"/>
              <w:jc w:val="center"/>
            </w:pPr>
          </w:p>
        </w:tc>
        <w:tc>
          <w:tcPr>
            <w:tcW w:w="595" w:type="dxa"/>
            <w:vMerge/>
            <w:vAlign w:val="center"/>
          </w:tcPr>
          <w:p w14:paraId="720BB057" w14:textId="77777777" w:rsidR="00C76101" w:rsidRPr="007C7EC4" w:rsidRDefault="00C76101" w:rsidP="005C1729">
            <w:pPr>
              <w:pStyle w:val="14"/>
              <w:jc w:val="center"/>
            </w:pPr>
          </w:p>
        </w:tc>
        <w:tc>
          <w:tcPr>
            <w:tcW w:w="4508" w:type="dxa"/>
          </w:tcPr>
          <w:p w14:paraId="4578F34A" w14:textId="77777777" w:rsidR="00C76101" w:rsidRPr="007C7EC4" w:rsidRDefault="00C76101" w:rsidP="005C1729">
            <w:pPr>
              <w:pStyle w:val="14"/>
            </w:pPr>
            <w:r w:rsidRPr="007C7EC4">
              <w:rPr>
                <w:rFonts w:hint="eastAsia"/>
              </w:rPr>
              <w:t>112年度武陵管理站所轄地區步道及相關設施整修計畫（開口契約）</w:t>
            </w:r>
          </w:p>
        </w:tc>
        <w:tc>
          <w:tcPr>
            <w:tcW w:w="1559" w:type="dxa"/>
            <w:vAlign w:val="center"/>
          </w:tcPr>
          <w:p w14:paraId="4C1A371F" w14:textId="77777777" w:rsidR="00C76101" w:rsidRPr="007C7EC4" w:rsidRDefault="00C76101" w:rsidP="005C1729">
            <w:pPr>
              <w:pStyle w:val="14"/>
              <w:jc w:val="right"/>
            </w:pPr>
            <w:r w:rsidRPr="007C7EC4">
              <w:t>5,123,764</w:t>
            </w:r>
          </w:p>
        </w:tc>
        <w:tc>
          <w:tcPr>
            <w:tcW w:w="1276" w:type="dxa"/>
            <w:vMerge/>
            <w:vAlign w:val="center"/>
          </w:tcPr>
          <w:p w14:paraId="24C186EA" w14:textId="77777777" w:rsidR="00C76101" w:rsidRPr="007C7EC4" w:rsidRDefault="00C76101" w:rsidP="005C1729">
            <w:pPr>
              <w:pStyle w:val="14"/>
              <w:jc w:val="center"/>
            </w:pPr>
          </w:p>
        </w:tc>
      </w:tr>
      <w:tr w:rsidR="00C76101" w:rsidRPr="007C7EC4" w14:paraId="6CF5B963" w14:textId="77777777" w:rsidTr="00500158">
        <w:trPr>
          <w:jc w:val="center"/>
        </w:trPr>
        <w:tc>
          <w:tcPr>
            <w:tcW w:w="846" w:type="dxa"/>
            <w:vMerge/>
            <w:vAlign w:val="center"/>
          </w:tcPr>
          <w:p w14:paraId="4D515897" w14:textId="77777777" w:rsidR="00C76101" w:rsidRPr="007C7EC4" w:rsidRDefault="00C76101" w:rsidP="005C1729">
            <w:pPr>
              <w:pStyle w:val="14"/>
              <w:jc w:val="center"/>
            </w:pPr>
          </w:p>
        </w:tc>
        <w:tc>
          <w:tcPr>
            <w:tcW w:w="595" w:type="dxa"/>
            <w:vMerge w:val="restart"/>
            <w:vAlign w:val="center"/>
          </w:tcPr>
          <w:p w14:paraId="44C080C8" w14:textId="77777777" w:rsidR="00C76101" w:rsidRPr="007C7EC4" w:rsidRDefault="00C76101" w:rsidP="005C1729">
            <w:pPr>
              <w:pStyle w:val="14"/>
              <w:jc w:val="center"/>
            </w:pPr>
            <w:r w:rsidRPr="007C7EC4">
              <w:rPr>
                <w:rFonts w:hint="eastAsia"/>
              </w:rPr>
              <w:t>113</w:t>
            </w:r>
          </w:p>
        </w:tc>
        <w:tc>
          <w:tcPr>
            <w:tcW w:w="4508" w:type="dxa"/>
          </w:tcPr>
          <w:p w14:paraId="28195006" w14:textId="77777777" w:rsidR="00C76101" w:rsidRPr="007C7EC4" w:rsidRDefault="00C76101" w:rsidP="005C1729">
            <w:pPr>
              <w:pStyle w:val="14"/>
            </w:pPr>
            <w:r w:rsidRPr="007C7EC4">
              <w:rPr>
                <w:rFonts w:hint="eastAsia"/>
              </w:rPr>
              <w:t>113年度汶水服務區搶修及其他相關設</w:t>
            </w:r>
            <w:r w:rsidRPr="007C7EC4">
              <w:rPr>
                <w:rFonts w:hint="eastAsia"/>
              </w:rPr>
              <w:lastRenderedPageBreak/>
              <w:t>施維護工程（開口契約）</w:t>
            </w:r>
          </w:p>
        </w:tc>
        <w:tc>
          <w:tcPr>
            <w:tcW w:w="1559" w:type="dxa"/>
            <w:vAlign w:val="center"/>
          </w:tcPr>
          <w:p w14:paraId="6E1FC813" w14:textId="77777777" w:rsidR="00C76101" w:rsidRPr="007C7EC4" w:rsidRDefault="00C76101" w:rsidP="005C1729">
            <w:pPr>
              <w:pStyle w:val="14"/>
              <w:jc w:val="right"/>
            </w:pPr>
            <w:r w:rsidRPr="007C7EC4">
              <w:lastRenderedPageBreak/>
              <w:t>1,672,542</w:t>
            </w:r>
          </w:p>
        </w:tc>
        <w:tc>
          <w:tcPr>
            <w:tcW w:w="1276" w:type="dxa"/>
            <w:vMerge w:val="restart"/>
            <w:vAlign w:val="center"/>
          </w:tcPr>
          <w:p w14:paraId="544B6F32" w14:textId="77777777" w:rsidR="00C76101" w:rsidRPr="007C7EC4" w:rsidRDefault="00C76101" w:rsidP="005C1729">
            <w:pPr>
              <w:overflowPunct w:val="0"/>
              <w:jc w:val="center"/>
            </w:pPr>
            <w:r w:rsidRPr="007C7EC4">
              <w:rPr>
                <w:rFonts w:ascii="標楷體" w:hint="eastAsia"/>
                <w:snapToGrid w:val="0"/>
                <w:spacing w:val="-14"/>
                <w:kern w:val="0"/>
                <w:sz w:val="28"/>
              </w:rPr>
              <w:t>颱風、梅雨等災害搶修工作</w:t>
            </w:r>
          </w:p>
        </w:tc>
      </w:tr>
      <w:tr w:rsidR="00C76101" w:rsidRPr="007C7EC4" w14:paraId="6B1857BC" w14:textId="77777777" w:rsidTr="00500158">
        <w:trPr>
          <w:jc w:val="center"/>
        </w:trPr>
        <w:tc>
          <w:tcPr>
            <w:tcW w:w="846" w:type="dxa"/>
            <w:vMerge/>
            <w:vAlign w:val="center"/>
          </w:tcPr>
          <w:p w14:paraId="29D5FE35" w14:textId="77777777" w:rsidR="00C76101" w:rsidRPr="007C7EC4" w:rsidRDefault="00C76101" w:rsidP="005C1729">
            <w:pPr>
              <w:pStyle w:val="14"/>
              <w:jc w:val="center"/>
            </w:pPr>
          </w:p>
        </w:tc>
        <w:tc>
          <w:tcPr>
            <w:tcW w:w="595" w:type="dxa"/>
            <w:vMerge/>
            <w:vAlign w:val="center"/>
          </w:tcPr>
          <w:p w14:paraId="1185F8D2" w14:textId="77777777" w:rsidR="00C76101" w:rsidRPr="007C7EC4" w:rsidRDefault="00C76101" w:rsidP="005C1729">
            <w:pPr>
              <w:pStyle w:val="14"/>
              <w:jc w:val="center"/>
            </w:pPr>
          </w:p>
        </w:tc>
        <w:tc>
          <w:tcPr>
            <w:tcW w:w="4508" w:type="dxa"/>
          </w:tcPr>
          <w:p w14:paraId="5BA7414A" w14:textId="77777777" w:rsidR="00C76101" w:rsidRPr="007C7EC4" w:rsidRDefault="00C76101" w:rsidP="005C1729">
            <w:pPr>
              <w:pStyle w:val="14"/>
            </w:pPr>
            <w:r w:rsidRPr="007C7EC4">
              <w:rPr>
                <w:rFonts w:hint="eastAsia"/>
              </w:rPr>
              <w:t>113年度觀霧地區搶修及其他相關設施維護工程（開口契約）</w:t>
            </w:r>
          </w:p>
        </w:tc>
        <w:tc>
          <w:tcPr>
            <w:tcW w:w="1559" w:type="dxa"/>
            <w:vAlign w:val="center"/>
          </w:tcPr>
          <w:p w14:paraId="3A80AC25" w14:textId="77777777" w:rsidR="00C76101" w:rsidRPr="007C7EC4" w:rsidRDefault="00C76101" w:rsidP="005C1729">
            <w:pPr>
              <w:pStyle w:val="14"/>
              <w:jc w:val="right"/>
            </w:pPr>
            <w:r w:rsidRPr="007C7EC4">
              <w:t>4,115,632</w:t>
            </w:r>
          </w:p>
        </w:tc>
        <w:tc>
          <w:tcPr>
            <w:tcW w:w="1276" w:type="dxa"/>
            <w:vMerge/>
            <w:vAlign w:val="center"/>
          </w:tcPr>
          <w:p w14:paraId="7558CF5F" w14:textId="77777777" w:rsidR="00C76101" w:rsidRPr="007C7EC4" w:rsidRDefault="00C76101" w:rsidP="005C1729">
            <w:pPr>
              <w:pStyle w:val="14"/>
              <w:jc w:val="center"/>
            </w:pPr>
          </w:p>
        </w:tc>
      </w:tr>
      <w:tr w:rsidR="00C76101" w:rsidRPr="007C7EC4" w14:paraId="4F2769D6" w14:textId="77777777" w:rsidTr="00500158">
        <w:trPr>
          <w:jc w:val="center"/>
        </w:trPr>
        <w:tc>
          <w:tcPr>
            <w:tcW w:w="846" w:type="dxa"/>
            <w:vMerge/>
            <w:vAlign w:val="center"/>
          </w:tcPr>
          <w:p w14:paraId="1FEABA9D" w14:textId="77777777" w:rsidR="00C76101" w:rsidRPr="007C7EC4" w:rsidRDefault="00C76101" w:rsidP="005C1729">
            <w:pPr>
              <w:pStyle w:val="14"/>
              <w:jc w:val="center"/>
            </w:pPr>
          </w:p>
        </w:tc>
        <w:tc>
          <w:tcPr>
            <w:tcW w:w="595" w:type="dxa"/>
            <w:vMerge/>
            <w:vAlign w:val="center"/>
          </w:tcPr>
          <w:p w14:paraId="0B05E17F" w14:textId="77777777" w:rsidR="00C76101" w:rsidRPr="007C7EC4" w:rsidRDefault="00C76101" w:rsidP="005C1729">
            <w:pPr>
              <w:pStyle w:val="14"/>
              <w:jc w:val="center"/>
            </w:pPr>
          </w:p>
        </w:tc>
        <w:tc>
          <w:tcPr>
            <w:tcW w:w="4508" w:type="dxa"/>
          </w:tcPr>
          <w:p w14:paraId="7BA86B0C" w14:textId="77777777" w:rsidR="00C76101" w:rsidRPr="007C7EC4" w:rsidRDefault="00C76101" w:rsidP="005C1729">
            <w:pPr>
              <w:pStyle w:val="14"/>
            </w:pPr>
            <w:r w:rsidRPr="007C7EC4">
              <w:rPr>
                <w:rFonts w:hint="eastAsia"/>
              </w:rPr>
              <w:t>113年度武陵管理站所轄地區步道及相關設施整修工程（開口契約）</w:t>
            </w:r>
          </w:p>
        </w:tc>
        <w:tc>
          <w:tcPr>
            <w:tcW w:w="1559" w:type="dxa"/>
            <w:vAlign w:val="center"/>
          </w:tcPr>
          <w:p w14:paraId="071FA81E" w14:textId="77777777" w:rsidR="00C76101" w:rsidRPr="007C7EC4" w:rsidRDefault="00C76101" w:rsidP="005C1729">
            <w:pPr>
              <w:pStyle w:val="14"/>
              <w:jc w:val="right"/>
            </w:pPr>
            <w:r w:rsidRPr="007C7EC4">
              <w:t>5,100,575</w:t>
            </w:r>
          </w:p>
        </w:tc>
        <w:tc>
          <w:tcPr>
            <w:tcW w:w="1276" w:type="dxa"/>
            <w:vMerge/>
            <w:vAlign w:val="center"/>
          </w:tcPr>
          <w:p w14:paraId="64814B02" w14:textId="77777777" w:rsidR="00C76101" w:rsidRPr="007C7EC4" w:rsidRDefault="00C76101" w:rsidP="005C1729">
            <w:pPr>
              <w:pStyle w:val="14"/>
              <w:jc w:val="center"/>
            </w:pPr>
          </w:p>
        </w:tc>
      </w:tr>
      <w:tr w:rsidR="00C76101" w:rsidRPr="007C7EC4" w14:paraId="21258C36" w14:textId="77777777" w:rsidTr="00500158">
        <w:trPr>
          <w:jc w:val="center"/>
        </w:trPr>
        <w:tc>
          <w:tcPr>
            <w:tcW w:w="846" w:type="dxa"/>
            <w:vMerge/>
            <w:vAlign w:val="center"/>
          </w:tcPr>
          <w:p w14:paraId="361415FA" w14:textId="77777777" w:rsidR="00C76101" w:rsidRPr="007C7EC4" w:rsidRDefault="00C76101" w:rsidP="005C1729">
            <w:pPr>
              <w:pStyle w:val="14"/>
              <w:jc w:val="center"/>
            </w:pPr>
          </w:p>
        </w:tc>
        <w:tc>
          <w:tcPr>
            <w:tcW w:w="595" w:type="dxa"/>
            <w:vMerge/>
            <w:vAlign w:val="center"/>
          </w:tcPr>
          <w:p w14:paraId="3B9BEC7D" w14:textId="77777777" w:rsidR="00C76101" w:rsidRPr="007C7EC4" w:rsidRDefault="00C76101" w:rsidP="005C1729">
            <w:pPr>
              <w:pStyle w:val="14"/>
              <w:jc w:val="center"/>
            </w:pPr>
          </w:p>
        </w:tc>
        <w:tc>
          <w:tcPr>
            <w:tcW w:w="4508" w:type="dxa"/>
          </w:tcPr>
          <w:p w14:paraId="67CC5AFD" w14:textId="77777777" w:rsidR="00C76101" w:rsidRPr="007C7EC4" w:rsidRDefault="00C76101" w:rsidP="005C1729">
            <w:pPr>
              <w:pStyle w:val="14"/>
            </w:pPr>
            <w:r w:rsidRPr="007C7EC4">
              <w:rPr>
                <w:rFonts w:hint="eastAsia"/>
              </w:rPr>
              <w:t>113年度雪見地區周邊設施及聯外道路維護工程（開口契約）</w:t>
            </w:r>
          </w:p>
        </w:tc>
        <w:tc>
          <w:tcPr>
            <w:tcW w:w="1559" w:type="dxa"/>
            <w:vAlign w:val="center"/>
          </w:tcPr>
          <w:p w14:paraId="25CB851D" w14:textId="77777777" w:rsidR="00C76101" w:rsidRPr="007C7EC4" w:rsidRDefault="00C76101" w:rsidP="005C1729">
            <w:pPr>
              <w:pStyle w:val="14"/>
              <w:jc w:val="right"/>
            </w:pPr>
            <w:r w:rsidRPr="007C7EC4">
              <w:t>4,223,521</w:t>
            </w:r>
          </w:p>
        </w:tc>
        <w:tc>
          <w:tcPr>
            <w:tcW w:w="1276" w:type="dxa"/>
            <w:vMerge/>
            <w:vAlign w:val="center"/>
          </w:tcPr>
          <w:p w14:paraId="0BBE5DEA" w14:textId="77777777" w:rsidR="00C76101" w:rsidRPr="007C7EC4" w:rsidRDefault="00C76101" w:rsidP="005C1729">
            <w:pPr>
              <w:pStyle w:val="14"/>
              <w:jc w:val="center"/>
            </w:pPr>
          </w:p>
        </w:tc>
      </w:tr>
      <w:tr w:rsidR="00C76101" w:rsidRPr="007C7EC4" w14:paraId="107DD6BB" w14:textId="77777777" w:rsidTr="00500158">
        <w:trPr>
          <w:jc w:val="center"/>
        </w:trPr>
        <w:tc>
          <w:tcPr>
            <w:tcW w:w="846" w:type="dxa"/>
            <w:vMerge/>
            <w:vAlign w:val="center"/>
          </w:tcPr>
          <w:p w14:paraId="3880C1EB" w14:textId="77777777" w:rsidR="00C76101" w:rsidRPr="007C7EC4" w:rsidRDefault="00C76101" w:rsidP="005C1729">
            <w:pPr>
              <w:pStyle w:val="14"/>
              <w:jc w:val="center"/>
            </w:pPr>
          </w:p>
        </w:tc>
        <w:tc>
          <w:tcPr>
            <w:tcW w:w="595" w:type="dxa"/>
            <w:vMerge w:val="restart"/>
            <w:vAlign w:val="center"/>
          </w:tcPr>
          <w:p w14:paraId="3E9C2718" w14:textId="77777777" w:rsidR="00C76101" w:rsidRPr="007C7EC4" w:rsidRDefault="00C76101" w:rsidP="005C1729">
            <w:pPr>
              <w:pStyle w:val="14"/>
              <w:jc w:val="center"/>
            </w:pPr>
            <w:r w:rsidRPr="007C7EC4">
              <w:rPr>
                <w:rFonts w:hint="eastAsia"/>
              </w:rPr>
              <w:t>114</w:t>
            </w:r>
          </w:p>
        </w:tc>
        <w:tc>
          <w:tcPr>
            <w:tcW w:w="4508" w:type="dxa"/>
          </w:tcPr>
          <w:p w14:paraId="07948B94" w14:textId="77777777" w:rsidR="00C76101" w:rsidRPr="007C7EC4" w:rsidRDefault="00C76101" w:rsidP="005C1729">
            <w:pPr>
              <w:pStyle w:val="14"/>
            </w:pPr>
            <w:r w:rsidRPr="007C7EC4">
              <w:rPr>
                <w:rFonts w:hint="eastAsia"/>
              </w:rPr>
              <w:t>113至114年度汶水服務區搶修及維護工程（開口契約）</w:t>
            </w:r>
          </w:p>
        </w:tc>
        <w:tc>
          <w:tcPr>
            <w:tcW w:w="1559" w:type="dxa"/>
            <w:vAlign w:val="center"/>
          </w:tcPr>
          <w:p w14:paraId="68BB67A8" w14:textId="77777777" w:rsidR="00C76101" w:rsidRPr="007C7EC4" w:rsidRDefault="00C76101" w:rsidP="005C1729">
            <w:pPr>
              <w:pStyle w:val="14"/>
              <w:jc w:val="right"/>
            </w:pPr>
            <w:r w:rsidRPr="007C7EC4">
              <w:t>1,726,345</w:t>
            </w:r>
          </w:p>
        </w:tc>
        <w:tc>
          <w:tcPr>
            <w:tcW w:w="1276" w:type="dxa"/>
            <w:vMerge w:val="restart"/>
            <w:vAlign w:val="center"/>
          </w:tcPr>
          <w:p w14:paraId="78848F64" w14:textId="77777777" w:rsidR="00C76101" w:rsidRPr="007C7EC4" w:rsidRDefault="00C76101" w:rsidP="005C1729">
            <w:pPr>
              <w:pStyle w:val="14"/>
              <w:jc w:val="center"/>
            </w:pPr>
            <w:r w:rsidRPr="007C7EC4">
              <w:rPr>
                <w:rFonts w:hint="eastAsia"/>
              </w:rPr>
              <w:t>颱風、梅雨等災害搶修工作</w:t>
            </w:r>
          </w:p>
        </w:tc>
      </w:tr>
      <w:tr w:rsidR="00C76101" w:rsidRPr="007C7EC4" w14:paraId="48917967" w14:textId="77777777" w:rsidTr="00500158">
        <w:trPr>
          <w:jc w:val="center"/>
        </w:trPr>
        <w:tc>
          <w:tcPr>
            <w:tcW w:w="846" w:type="dxa"/>
            <w:vMerge/>
            <w:vAlign w:val="center"/>
          </w:tcPr>
          <w:p w14:paraId="46A390E3" w14:textId="77777777" w:rsidR="00C76101" w:rsidRPr="007C7EC4" w:rsidRDefault="00C76101" w:rsidP="005C1729">
            <w:pPr>
              <w:pStyle w:val="14"/>
              <w:jc w:val="center"/>
            </w:pPr>
          </w:p>
        </w:tc>
        <w:tc>
          <w:tcPr>
            <w:tcW w:w="595" w:type="dxa"/>
            <w:vMerge/>
            <w:vAlign w:val="center"/>
          </w:tcPr>
          <w:p w14:paraId="0BFA1CD9" w14:textId="77777777" w:rsidR="00C76101" w:rsidRPr="007C7EC4" w:rsidRDefault="00C76101" w:rsidP="005C1729">
            <w:pPr>
              <w:pStyle w:val="14"/>
              <w:jc w:val="center"/>
            </w:pPr>
          </w:p>
        </w:tc>
        <w:tc>
          <w:tcPr>
            <w:tcW w:w="4508" w:type="dxa"/>
          </w:tcPr>
          <w:p w14:paraId="15317625" w14:textId="77777777" w:rsidR="00C76101" w:rsidRPr="007C7EC4" w:rsidRDefault="00C76101" w:rsidP="005C1729">
            <w:pPr>
              <w:pStyle w:val="14"/>
            </w:pPr>
            <w:r w:rsidRPr="007C7EC4">
              <w:rPr>
                <w:rFonts w:hint="eastAsia"/>
              </w:rPr>
              <w:t>113至114年度觀霧地區搶修及維護工程（開口契約</w:t>
            </w:r>
            <w:r w:rsidRPr="007C7EC4">
              <w:t>）</w:t>
            </w:r>
          </w:p>
        </w:tc>
        <w:tc>
          <w:tcPr>
            <w:tcW w:w="1559" w:type="dxa"/>
            <w:vAlign w:val="center"/>
          </w:tcPr>
          <w:p w14:paraId="258E1D98" w14:textId="77777777" w:rsidR="00C76101" w:rsidRPr="007C7EC4" w:rsidRDefault="00C76101" w:rsidP="005C1729">
            <w:pPr>
              <w:pStyle w:val="14"/>
              <w:jc w:val="right"/>
            </w:pPr>
            <w:r w:rsidRPr="007C7EC4">
              <w:t>4,123,669</w:t>
            </w:r>
          </w:p>
        </w:tc>
        <w:tc>
          <w:tcPr>
            <w:tcW w:w="1276" w:type="dxa"/>
            <w:vMerge/>
            <w:vAlign w:val="center"/>
          </w:tcPr>
          <w:p w14:paraId="581213E1" w14:textId="77777777" w:rsidR="00C76101" w:rsidRPr="007C7EC4" w:rsidRDefault="00C76101" w:rsidP="005C1729">
            <w:pPr>
              <w:pStyle w:val="14"/>
              <w:jc w:val="center"/>
            </w:pPr>
          </w:p>
        </w:tc>
      </w:tr>
      <w:tr w:rsidR="00C76101" w:rsidRPr="007C7EC4" w14:paraId="52C85079" w14:textId="77777777" w:rsidTr="00500158">
        <w:trPr>
          <w:jc w:val="center"/>
        </w:trPr>
        <w:tc>
          <w:tcPr>
            <w:tcW w:w="846" w:type="dxa"/>
            <w:vMerge/>
            <w:vAlign w:val="center"/>
          </w:tcPr>
          <w:p w14:paraId="0FEB3605" w14:textId="77777777" w:rsidR="00C76101" w:rsidRPr="007C7EC4" w:rsidRDefault="00C76101" w:rsidP="005C1729">
            <w:pPr>
              <w:pStyle w:val="14"/>
              <w:jc w:val="center"/>
            </w:pPr>
          </w:p>
        </w:tc>
        <w:tc>
          <w:tcPr>
            <w:tcW w:w="595" w:type="dxa"/>
            <w:vMerge/>
            <w:vAlign w:val="center"/>
          </w:tcPr>
          <w:p w14:paraId="4D8409E0" w14:textId="77777777" w:rsidR="00C76101" w:rsidRPr="007C7EC4" w:rsidRDefault="00C76101" w:rsidP="005C1729">
            <w:pPr>
              <w:pStyle w:val="14"/>
              <w:jc w:val="center"/>
            </w:pPr>
          </w:p>
        </w:tc>
        <w:tc>
          <w:tcPr>
            <w:tcW w:w="4508" w:type="dxa"/>
          </w:tcPr>
          <w:p w14:paraId="5D7BA8B8" w14:textId="77777777" w:rsidR="00C76101" w:rsidRPr="007C7EC4" w:rsidRDefault="00C76101" w:rsidP="005C1729">
            <w:pPr>
              <w:pStyle w:val="14"/>
            </w:pPr>
            <w:r w:rsidRPr="007C7EC4">
              <w:rPr>
                <w:rFonts w:hint="eastAsia"/>
              </w:rPr>
              <w:t>113-114年度武陵管理站所轄地區步道及相關設施維護與設置工程（開口契約）</w:t>
            </w:r>
          </w:p>
        </w:tc>
        <w:tc>
          <w:tcPr>
            <w:tcW w:w="1559" w:type="dxa"/>
            <w:vAlign w:val="center"/>
          </w:tcPr>
          <w:p w14:paraId="6C048C95" w14:textId="77777777" w:rsidR="00C76101" w:rsidRPr="007C7EC4" w:rsidRDefault="00C76101" w:rsidP="005C1729">
            <w:pPr>
              <w:pStyle w:val="14"/>
              <w:jc w:val="right"/>
            </w:pPr>
            <w:r w:rsidRPr="007C7EC4">
              <w:t>5,310,351</w:t>
            </w:r>
          </w:p>
        </w:tc>
        <w:tc>
          <w:tcPr>
            <w:tcW w:w="1276" w:type="dxa"/>
            <w:vMerge/>
            <w:vAlign w:val="center"/>
          </w:tcPr>
          <w:p w14:paraId="059225FF" w14:textId="77777777" w:rsidR="00C76101" w:rsidRPr="007C7EC4" w:rsidRDefault="00C76101" w:rsidP="005C1729">
            <w:pPr>
              <w:pStyle w:val="14"/>
              <w:jc w:val="center"/>
            </w:pPr>
          </w:p>
        </w:tc>
      </w:tr>
      <w:tr w:rsidR="00C76101" w:rsidRPr="007C7EC4" w14:paraId="37F9E825" w14:textId="77777777" w:rsidTr="00500158">
        <w:trPr>
          <w:jc w:val="center"/>
        </w:trPr>
        <w:tc>
          <w:tcPr>
            <w:tcW w:w="846" w:type="dxa"/>
            <w:vMerge/>
            <w:vAlign w:val="center"/>
          </w:tcPr>
          <w:p w14:paraId="69C40B92" w14:textId="77777777" w:rsidR="00C76101" w:rsidRPr="007C7EC4" w:rsidRDefault="00C76101" w:rsidP="005C1729">
            <w:pPr>
              <w:pStyle w:val="14"/>
              <w:jc w:val="center"/>
            </w:pPr>
          </w:p>
        </w:tc>
        <w:tc>
          <w:tcPr>
            <w:tcW w:w="595" w:type="dxa"/>
            <w:vMerge/>
            <w:vAlign w:val="center"/>
          </w:tcPr>
          <w:p w14:paraId="20FCC32C" w14:textId="77777777" w:rsidR="00C76101" w:rsidRPr="007C7EC4" w:rsidRDefault="00C76101" w:rsidP="005C1729">
            <w:pPr>
              <w:pStyle w:val="14"/>
              <w:jc w:val="center"/>
            </w:pPr>
          </w:p>
        </w:tc>
        <w:tc>
          <w:tcPr>
            <w:tcW w:w="4508" w:type="dxa"/>
          </w:tcPr>
          <w:p w14:paraId="1BD82E60" w14:textId="77777777" w:rsidR="00C76101" w:rsidRPr="007C7EC4" w:rsidRDefault="00C76101" w:rsidP="005C1729">
            <w:pPr>
              <w:pStyle w:val="14"/>
            </w:pPr>
            <w:r w:rsidRPr="007C7EC4">
              <w:rPr>
                <w:rFonts w:hint="eastAsia"/>
              </w:rPr>
              <w:t>113-114年度雪見地區搶修及其他相關設施維護工程（開口契約）</w:t>
            </w:r>
          </w:p>
        </w:tc>
        <w:tc>
          <w:tcPr>
            <w:tcW w:w="1559" w:type="dxa"/>
            <w:vAlign w:val="center"/>
          </w:tcPr>
          <w:p w14:paraId="4F77E5FA" w14:textId="77777777" w:rsidR="00C76101" w:rsidRPr="007C7EC4" w:rsidRDefault="00C76101" w:rsidP="005C1729">
            <w:pPr>
              <w:pStyle w:val="14"/>
              <w:jc w:val="right"/>
            </w:pPr>
            <w:r w:rsidRPr="007C7EC4">
              <w:t>3,279,610</w:t>
            </w:r>
          </w:p>
        </w:tc>
        <w:tc>
          <w:tcPr>
            <w:tcW w:w="1276" w:type="dxa"/>
            <w:vMerge/>
            <w:vAlign w:val="center"/>
          </w:tcPr>
          <w:p w14:paraId="45BE7E23" w14:textId="77777777" w:rsidR="00C76101" w:rsidRPr="007C7EC4" w:rsidRDefault="00C76101" w:rsidP="005C1729">
            <w:pPr>
              <w:pStyle w:val="14"/>
              <w:jc w:val="center"/>
            </w:pPr>
          </w:p>
        </w:tc>
      </w:tr>
      <w:tr w:rsidR="00C76101" w:rsidRPr="007C7EC4" w14:paraId="19F3B737" w14:textId="77777777" w:rsidTr="00500158">
        <w:trPr>
          <w:jc w:val="center"/>
        </w:trPr>
        <w:tc>
          <w:tcPr>
            <w:tcW w:w="846" w:type="dxa"/>
            <w:tcBorders>
              <w:bottom w:val="single" w:sz="4" w:space="0" w:color="auto"/>
            </w:tcBorders>
            <w:vAlign w:val="center"/>
          </w:tcPr>
          <w:p w14:paraId="094BAEB5" w14:textId="77777777" w:rsidR="00C76101" w:rsidRPr="007C7EC4" w:rsidRDefault="00C76101" w:rsidP="005C1729">
            <w:pPr>
              <w:pStyle w:val="14"/>
              <w:jc w:val="center"/>
            </w:pPr>
            <w:r w:rsidRPr="007C7EC4">
              <w:rPr>
                <w:rFonts w:hint="eastAsia"/>
              </w:rPr>
              <w:t>金門</w:t>
            </w:r>
          </w:p>
          <w:p w14:paraId="377A125F" w14:textId="77777777" w:rsidR="00C76101" w:rsidRPr="007C7EC4" w:rsidRDefault="00C76101" w:rsidP="005C1729">
            <w:pPr>
              <w:pStyle w:val="14"/>
              <w:jc w:val="center"/>
            </w:pPr>
            <w:r w:rsidRPr="007C7EC4">
              <w:rPr>
                <w:rFonts w:hint="eastAsia"/>
              </w:rPr>
              <w:t>國家公園</w:t>
            </w:r>
          </w:p>
        </w:tc>
        <w:tc>
          <w:tcPr>
            <w:tcW w:w="595" w:type="dxa"/>
            <w:tcBorders>
              <w:bottom w:val="single" w:sz="4" w:space="0" w:color="auto"/>
            </w:tcBorders>
            <w:vAlign w:val="center"/>
          </w:tcPr>
          <w:p w14:paraId="611F9E53" w14:textId="77777777" w:rsidR="00C76101" w:rsidRPr="007C7EC4" w:rsidRDefault="00C76101" w:rsidP="005C1729">
            <w:pPr>
              <w:pStyle w:val="14"/>
              <w:jc w:val="center"/>
            </w:pPr>
            <w:r w:rsidRPr="007C7EC4">
              <w:rPr>
                <w:rFonts w:hint="eastAsia"/>
              </w:rPr>
              <w:t>1</w:t>
            </w:r>
            <w:r w:rsidRPr="007C7EC4">
              <w:t>05</w:t>
            </w:r>
          </w:p>
        </w:tc>
        <w:tc>
          <w:tcPr>
            <w:tcW w:w="4508" w:type="dxa"/>
            <w:tcBorders>
              <w:bottom w:val="single" w:sz="4" w:space="0" w:color="auto"/>
            </w:tcBorders>
            <w:vAlign w:val="center"/>
          </w:tcPr>
          <w:p w14:paraId="1509D1DD" w14:textId="77777777" w:rsidR="00C76101" w:rsidRPr="007C7EC4" w:rsidRDefault="00C76101" w:rsidP="005C1729">
            <w:pPr>
              <w:pStyle w:val="14"/>
            </w:pPr>
            <w:r w:rsidRPr="007C7EC4">
              <w:rPr>
                <w:rFonts w:hint="eastAsia"/>
              </w:rPr>
              <w:t>1</w:t>
            </w:r>
            <w:r w:rsidRPr="007C7EC4">
              <w:t>05</w:t>
            </w:r>
            <w:r w:rsidRPr="007C7EC4">
              <w:rPr>
                <w:rFonts w:hint="eastAsia"/>
              </w:rPr>
              <w:t>年9月1</w:t>
            </w:r>
            <w:r w:rsidRPr="007C7EC4">
              <w:t>2</w:t>
            </w:r>
            <w:r w:rsidRPr="007C7EC4">
              <w:rPr>
                <w:rFonts w:hint="eastAsia"/>
              </w:rPr>
              <w:t>日莫蘭蒂風災</w:t>
            </w:r>
          </w:p>
        </w:tc>
        <w:tc>
          <w:tcPr>
            <w:tcW w:w="1559" w:type="dxa"/>
            <w:tcBorders>
              <w:bottom w:val="single" w:sz="4" w:space="0" w:color="auto"/>
            </w:tcBorders>
            <w:vAlign w:val="center"/>
          </w:tcPr>
          <w:p w14:paraId="34C4BA7E" w14:textId="77777777" w:rsidR="00C76101" w:rsidRPr="007C7EC4" w:rsidRDefault="00C76101" w:rsidP="005C1729">
            <w:pPr>
              <w:pStyle w:val="14"/>
              <w:jc w:val="right"/>
            </w:pPr>
            <w:r w:rsidRPr="007C7EC4">
              <w:t>85,20</w:t>
            </w:r>
            <w:r w:rsidRPr="007C7EC4">
              <w:rPr>
                <w:rFonts w:hint="eastAsia"/>
              </w:rPr>
              <w:t>0</w:t>
            </w:r>
            <w:r w:rsidRPr="007C7EC4">
              <w:t>,</w:t>
            </w:r>
            <w:r w:rsidRPr="007C7EC4">
              <w:rPr>
                <w:rFonts w:hint="eastAsia"/>
              </w:rPr>
              <w:t>000</w:t>
            </w:r>
          </w:p>
        </w:tc>
        <w:tc>
          <w:tcPr>
            <w:tcW w:w="1276" w:type="dxa"/>
            <w:tcBorders>
              <w:bottom w:val="single" w:sz="4" w:space="0" w:color="auto"/>
            </w:tcBorders>
            <w:vAlign w:val="center"/>
          </w:tcPr>
          <w:p w14:paraId="7A3337E1" w14:textId="77777777" w:rsidR="00C76101" w:rsidRPr="007C7EC4" w:rsidRDefault="00C76101" w:rsidP="005C1729">
            <w:pPr>
              <w:pStyle w:val="14"/>
              <w:jc w:val="center"/>
            </w:pPr>
          </w:p>
        </w:tc>
      </w:tr>
      <w:tr w:rsidR="00C76101" w:rsidRPr="007C7EC4" w14:paraId="7723BACA" w14:textId="77777777" w:rsidTr="00500158">
        <w:trPr>
          <w:jc w:val="center"/>
        </w:trPr>
        <w:tc>
          <w:tcPr>
            <w:tcW w:w="846" w:type="dxa"/>
            <w:tcBorders>
              <w:bottom w:val="single" w:sz="4" w:space="0" w:color="auto"/>
            </w:tcBorders>
            <w:vAlign w:val="center"/>
          </w:tcPr>
          <w:p w14:paraId="35C871DA" w14:textId="77777777" w:rsidR="00C76101" w:rsidRPr="007C7EC4" w:rsidRDefault="00C76101" w:rsidP="005C1729">
            <w:pPr>
              <w:pStyle w:val="14"/>
              <w:jc w:val="center"/>
            </w:pPr>
            <w:r w:rsidRPr="007C7EC4">
              <w:rPr>
                <w:rFonts w:hint="eastAsia"/>
              </w:rPr>
              <w:t>台江</w:t>
            </w:r>
          </w:p>
          <w:p w14:paraId="65C48CDD" w14:textId="77777777" w:rsidR="00C76101" w:rsidRPr="007C7EC4" w:rsidRDefault="00C76101" w:rsidP="005C1729">
            <w:pPr>
              <w:pStyle w:val="14"/>
              <w:jc w:val="center"/>
            </w:pPr>
            <w:r w:rsidRPr="007C7EC4">
              <w:rPr>
                <w:rFonts w:hint="eastAsia"/>
              </w:rPr>
              <w:t>國家公園</w:t>
            </w:r>
          </w:p>
        </w:tc>
        <w:tc>
          <w:tcPr>
            <w:tcW w:w="595" w:type="dxa"/>
            <w:tcBorders>
              <w:bottom w:val="single" w:sz="4" w:space="0" w:color="auto"/>
            </w:tcBorders>
            <w:vAlign w:val="center"/>
          </w:tcPr>
          <w:p w14:paraId="405CDDDD" w14:textId="77777777" w:rsidR="00C76101" w:rsidRPr="007C7EC4" w:rsidRDefault="00C76101" w:rsidP="005C1729">
            <w:pPr>
              <w:pStyle w:val="14"/>
              <w:jc w:val="center"/>
            </w:pPr>
            <w:r w:rsidRPr="007C7EC4">
              <w:rPr>
                <w:rFonts w:hint="eastAsia"/>
              </w:rPr>
              <w:t>112</w:t>
            </w:r>
          </w:p>
        </w:tc>
        <w:tc>
          <w:tcPr>
            <w:tcW w:w="4508" w:type="dxa"/>
            <w:tcBorders>
              <w:bottom w:val="single" w:sz="4" w:space="0" w:color="auto"/>
            </w:tcBorders>
            <w:vAlign w:val="center"/>
          </w:tcPr>
          <w:p w14:paraId="45B8507C" w14:textId="77777777" w:rsidR="00C76101" w:rsidRPr="007C7EC4" w:rsidRDefault="00C76101" w:rsidP="005C1729">
            <w:pPr>
              <w:pStyle w:val="14"/>
            </w:pPr>
            <w:r w:rsidRPr="007C7EC4">
              <w:rPr>
                <w:rFonts w:hint="eastAsia"/>
              </w:rPr>
              <w:t>辦理台江國家公園網仔寮汕遊憩設施改善工程（杜蘇芮颱風）</w:t>
            </w:r>
          </w:p>
        </w:tc>
        <w:tc>
          <w:tcPr>
            <w:tcW w:w="1559" w:type="dxa"/>
            <w:tcBorders>
              <w:bottom w:val="single" w:sz="4" w:space="0" w:color="auto"/>
            </w:tcBorders>
            <w:vAlign w:val="center"/>
          </w:tcPr>
          <w:p w14:paraId="4AF47FC9" w14:textId="77777777" w:rsidR="00C76101" w:rsidRPr="007C7EC4" w:rsidRDefault="00C76101" w:rsidP="005C1729">
            <w:pPr>
              <w:pStyle w:val="14"/>
              <w:jc w:val="right"/>
            </w:pPr>
            <w:r w:rsidRPr="007C7EC4">
              <w:rPr>
                <w:rFonts w:hint="eastAsia"/>
              </w:rPr>
              <w:t>10</w:t>
            </w:r>
            <w:r w:rsidRPr="007C7EC4">
              <w:t>,</w:t>
            </w:r>
            <w:r w:rsidRPr="007C7EC4">
              <w:rPr>
                <w:rFonts w:hint="eastAsia"/>
              </w:rPr>
              <w:t>000,000</w:t>
            </w:r>
          </w:p>
        </w:tc>
        <w:tc>
          <w:tcPr>
            <w:tcW w:w="1276" w:type="dxa"/>
            <w:tcBorders>
              <w:bottom w:val="single" w:sz="4" w:space="0" w:color="auto"/>
            </w:tcBorders>
            <w:vAlign w:val="center"/>
          </w:tcPr>
          <w:p w14:paraId="20D71A96" w14:textId="77777777" w:rsidR="00C76101" w:rsidRPr="007C7EC4" w:rsidRDefault="00C76101" w:rsidP="005C1729">
            <w:pPr>
              <w:pStyle w:val="14"/>
              <w:jc w:val="center"/>
            </w:pPr>
          </w:p>
        </w:tc>
      </w:tr>
      <w:tr w:rsidR="00C76101" w:rsidRPr="007C7EC4" w14:paraId="4A25A738" w14:textId="77777777" w:rsidTr="00500158">
        <w:trPr>
          <w:jc w:val="center"/>
        </w:trPr>
        <w:tc>
          <w:tcPr>
            <w:tcW w:w="846" w:type="dxa"/>
            <w:vMerge w:val="restart"/>
            <w:vAlign w:val="center"/>
          </w:tcPr>
          <w:p w14:paraId="30C1D078" w14:textId="77777777" w:rsidR="00C76101" w:rsidRPr="007C7EC4" w:rsidRDefault="00C76101" w:rsidP="005C1729">
            <w:pPr>
              <w:pStyle w:val="14"/>
              <w:jc w:val="center"/>
            </w:pPr>
            <w:r w:rsidRPr="007C7EC4">
              <w:rPr>
                <w:rFonts w:hint="eastAsia"/>
              </w:rPr>
              <w:t>國家自然</w:t>
            </w:r>
          </w:p>
          <w:p w14:paraId="16675374" w14:textId="77777777" w:rsidR="00C76101" w:rsidRPr="007C7EC4" w:rsidRDefault="00C76101" w:rsidP="005C1729">
            <w:pPr>
              <w:pStyle w:val="14"/>
              <w:jc w:val="center"/>
            </w:pPr>
            <w:r w:rsidRPr="007C7EC4">
              <w:rPr>
                <w:rFonts w:hint="eastAsia"/>
              </w:rPr>
              <w:t>公園</w:t>
            </w:r>
          </w:p>
        </w:tc>
        <w:tc>
          <w:tcPr>
            <w:tcW w:w="595" w:type="dxa"/>
            <w:vAlign w:val="center"/>
          </w:tcPr>
          <w:p w14:paraId="14F9440A" w14:textId="77777777" w:rsidR="00C76101" w:rsidRPr="007C7EC4" w:rsidRDefault="00C76101" w:rsidP="005C1729">
            <w:pPr>
              <w:pStyle w:val="14"/>
              <w:jc w:val="center"/>
            </w:pPr>
            <w:r w:rsidRPr="007C7EC4">
              <w:rPr>
                <w:rFonts w:hint="eastAsia"/>
              </w:rPr>
              <w:t>1</w:t>
            </w:r>
            <w:r w:rsidRPr="007C7EC4">
              <w:t>04</w:t>
            </w:r>
          </w:p>
        </w:tc>
        <w:tc>
          <w:tcPr>
            <w:tcW w:w="4508" w:type="dxa"/>
            <w:vAlign w:val="center"/>
          </w:tcPr>
          <w:p w14:paraId="39B3DE45" w14:textId="77777777" w:rsidR="00C76101" w:rsidRPr="007C7EC4" w:rsidRDefault="00C76101" w:rsidP="005C1729">
            <w:pPr>
              <w:pStyle w:val="14"/>
            </w:pPr>
            <w:r w:rsidRPr="007C7EC4">
              <w:rPr>
                <w:rFonts w:hint="eastAsia"/>
              </w:rPr>
              <w:t>蘇迪勒及天鵝颱風影響壽山國家自然公園半屏山及大小龜山園區步道、欄杆等遊憩服務設施嚴重毀損</w:t>
            </w:r>
            <w:r w:rsidR="00687969">
              <w:rPr>
                <w:rFonts w:hint="eastAsia"/>
              </w:rPr>
              <w:t>。</w:t>
            </w:r>
          </w:p>
        </w:tc>
        <w:tc>
          <w:tcPr>
            <w:tcW w:w="1559" w:type="dxa"/>
            <w:vAlign w:val="center"/>
          </w:tcPr>
          <w:p w14:paraId="4462BE1B" w14:textId="77777777" w:rsidR="00C76101" w:rsidRPr="007C7EC4" w:rsidRDefault="00C76101" w:rsidP="005C1729">
            <w:pPr>
              <w:pStyle w:val="14"/>
              <w:jc w:val="right"/>
            </w:pPr>
            <w:r w:rsidRPr="007C7EC4">
              <w:rPr>
                <w:rFonts w:hint="eastAsia"/>
              </w:rPr>
              <w:t>8</w:t>
            </w:r>
            <w:r w:rsidRPr="007C7EC4">
              <w:t>,50</w:t>
            </w:r>
            <w:r w:rsidRPr="007C7EC4">
              <w:rPr>
                <w:rFonts w:hint="eastAsia"/>
              </w:rPr>
              <w:t>0</w:t>
            </w:r>
            <w:r w:rsidRPr="007C7EC4">
              <w:t>,000</w:t>
            </w:r>
          </w:p>
        </w:tc>
        <w:tc>
          <w:tcPr>
            <w:tcW w:w="1276" w:type="dxa"/>
            <w:vAlign w:val="center"/>
          </w:tcPr>
          <w:p w14:paraId="1B23DEC3" w14:textId="77777777" w:rsidR="00C76101" w:rsidRPr="007C7EC4" w:rsidRDefault="00C76101" w:rsidP="005C1729">
            <w:pPr>
              <w:pStyle w:val="14"/>
              <w:jc w:val="center"/>
            </w:pPr>
          </w:p>
        </w:tc>
      </w:tr>
      <w:tr w:rsidR="00C76101" w:rsidRPr="007C7EC4" w14:paraId="24128D40" w14:textId="77777777" w:rsidTr="00500158">
        <w:trPr>
          <w:jc w:val="center"/>
        </w:trPr>
        <w:tc>
          <w:tcPr>
            <w:tcW w:w="846" w:type="dxa"/>
            <w:vMerge/>
            <w:vAlign w:val="center"/>
          </w:tcPr>
          <w:p w14:paraId="218CFB05" w14:textId="77777777" w:rsidR="00C76101" w:rsidRPr="007C7EC4" w:rsidRDefault="00C76101" w:rsidP="005C1729">
            <w:pPr>
              <w:pStyle w:val="14"/>
              <w:jc w:val="center"/>
            </w:pPr>
          </w:p>
        </w:tc>
        <w:tc>
          <w:tcPr>
            <w:tcW w:w="595" w:type="dxa"/>
            <w:vAlign w:val="center"/>
          </w:tcPr>
          <w:p w14:paraId="3886A2F8" w14:textId="77777777" w:rsidR="00C76101" w:rsidRPr="007C7EC4" w:rsidRDefault="00C76101" w:rsidP="005C1729">
            <w:pPr>
              <w:pStyle w:val="14"/>
              <w:jc w:val="center"/>
            </w:pPr>
            <w:r w:rsidRPr="007C7EC4">
              <w:rPr>
                <w:rFonts w:hint="eastAsia"/>
              </w:rPr>
              <w:t>1</w:t>
            </w:r>
            <w:r w:rsidRPr="007C7EC4">
              <w:t>05</w:t>
            </w:r>
          </w:p>
        </w:tc>
        <w:tc>
          <w:tcPr>
            <w:tcW w:w="4508" w:type="dxa"/>
            <w:vAlign w:val="center"/>
          </w:tcPr>
          <w:p w14:paraId="2026C7C2" w14:textId="77777777" w:rsidR="00C76101" w:rsidRPr="007C7EC4" w:rsidRDefault="00C76101" w:rsidP="005C1729">
            <w:pPr>
              <w:pStyle w:val="14"/>
            </w:pPr>
            <w:r w:rsidRPr="007C7EC4">
              <w:rPr>
                <w:rFonts w:hint="eastAsia"/>
              </w:rPr>
              <w:t>莫蘭迪颱風影響壽山國家自然公園北壽山園區之木棧道、階梯及欄杆等設施受損情形嚴重</w:t>
            </w:r>
            <w:r w:rsidR="00687969">
              <w:rPr>
                <w:rFonts w:hint="eastAsia"/>
              </w:rPr>
              <w:t>。</w:t>
            </w:r>
          </w:p>
        </w:tc>
        <w:tc>
          <w:tcPr>
            <w:tcW w:w="1559" w:type="dxa"/>
            <w:vAlign w:val="center"/>
          </w:tcPr>
          <w:p w14:paraId="0ACA11C8" w14:textId="77777777" w:rsidR="00C76101" w:rsidRPr="007C7EC4" w:rsidRDefault="00C76101" w:rsidP="005C1729">
            <w:pPr>
              <w:pStyle w:val="14"/>
              <w:jc w:val="right"/>
            </w:pPr>
            <w:r w:rsidRPr="007C7EC4">
              <w:rPr>
                <w:rFonts w:hint="eastAsia"/>
              </w:rPr>
              <w:t>1</w:t>
            </w:r>
            <w:r w:rsidRPr="007C7EC4">
              <w:t>1,000,000</w:t>
            </w:r>
          </w:p>
        </w:tc>
        <w:tc>
          <w:tcPr>
            <w:tcW w:w="1276" w:type="dxa"/>
            <w:vAlign w:val="center"/>
          </w:tcPr>
          <w:p w14:paraId="0518D0E5" w14:textId="77777777" w:rsidR="00C76101" w:rsidRPr="007C7EC4" w:rsidRDefault="00C76101" w:rsidP="005C1729">
            <w:pPr>
              <w:pStyle w:val="14"/>
              <w:jc w:val="center"/>
            </w:pPr>
          </w:p>
        </w:tc>
      </w:tr>
      <w:tr w:rsidR="00C76101" w:rsidRPr="007C7EC4" w14:paraId="271E381A" w14:textId="77777777" w:rsidTr="00500158">
        <w:trPr>
          <w:jc w:val="center"/>
        </w:trPr>
        <w:tc>
          <w:tcPr>
            <w:tcW w:w="846" w:type="dxa"/>
            <w:vMerge/>
            <w:vAlign w:val="center"/>
          </w:tcPr>
          <w:p w14:paraId="76C1A298" w14:textId="77777777" w:rsidR="00C76101" w:rsidRPr="007C7EC4" w:rsidRDefault="00C76101" w:rsidP="005C1729">
            <w:pPr>
              <w:pStyle w:val="14"/>
              <w:jc w:val="center"/>
            </w:pPr>
          </w:p>
        </w:tc>
        <w:tc>
          <w:tcPr>
            <w:tcW w:w="595" w:type="dxa"/>
            <w:vAlign w:val="center"/>
          </w:tcPr>
          <w:p w14:paraId="7D8792F5" w14:textId="77777777" w:rsidR="00C76101" w:rsidRPr="007C7EC4" w:rsidRDefault="00C76101" w:rsidP="005C1729">
            <w:pPr>
              <w:pStyle w:val="14"/>
              <w:jc w:val="center"/>
            </w:pPr>
            <w:r w:rsidRPr="007C7EC4">
              <w:rPr>
                <w:rFonts w:hint="eastAsia"/>
              </w:rPr>
              <w:t>1</w:t>
            </w:r>
            <w:r w:rsidRPr="007C7EC4">
              <w:t>13</w:t>
            </w:r>
          </w:p>
        </w:tc>
        <w:tc>
          <w:tcPr>
            <w:tcW w:w="4508" w:type="dxa"/>
            <w:vAlign w:val="center"/>
          </w:tcPr>
          <w:p w14:paraId="551DB704" w14:textId="77777777" w:rsidR="00C76101" w:rsidRPr="007C7EC4" w:rsidRDefault="00C76101" w:rsidP="005C1729">
            <w:pPr>
              <w:pStyle w:val="14"/>
            </w:pPr>
            <w:r w:rsidRPr="007C7EC4">
              <w:rPr>
                <w:rFonts w:hint="eastAsia"/>
              </w:rPr>
              <w:t>山陀兒及庫芮颱風影響，大批樹木傾倒、相關服務設施損壞及阻礙登山步道、救援道路及木棧道等通行</w:t>
            </w:r>
            <w:r w:rsidR="00687969">
              <w:rPr>
                <w:rFonts w:hint="eastAsia"/>
              </w:rPr>
              <w:t>。</w:t>
            </w:r>
          </w:p>
        </w:tc>
        <w:tc>
          <w:tcPr>
            <w:tcW w:w="1559" w:type="dxa"/>
            <w:vAlign w:val="center"/>
          </w:tcPr>
          <w:p w14:paraId="7002F196" w14:textId="77777777" w:rsidR="00C76101" w:rsidRPr="007C7EC4" w:rsidRDefault="00C76101" w:rsidP="005C1729">
            <w:pPr>
              <w:pStyle w:val="14"/>
              <w:jc w:val="right"/>
            </w:pPr>
            <w:r w:rsidRPr="007C7EC4">
              <w:t>2,05</w:t>
            </w:r>
            <w:r w:rsidRPr="007C7EC4">
              <w:rPr>
                <w:rFonts w:hint="eastAsia"/>
              </w:rPr>
              <w:t>0</w:t>
            </w:r>
            <w:r w:rsidRPr="007C7EC4">
              <w:t>,</w:t>
            </w:r>
            <w:r w:rsidRPr="007C7EC4">
              <w:rPr>
                <w:rFonts w:hint="eastAsia"/>
              </w:rPr>
              <w:t>000</w:t>
            </w:r>
          </w:p>
        </w:tc>
        <w:tc>
          <w:tcPr>
            <w:tcW w:w="1276" w:type="dxa"/>
            <w:vAlign w:val="center"/>
          </w:tcPr>
          <w:p w14:paraId="3BFAFF3A" w14:textId="77777777" w:rsidR="00C76101" w:rsidRPr="007C7EC4" w:rsidRDefault="00C76101" w:rsidP="005C1729">
            <w:pPr>
              <w:pStyle w:val="14"/>
              <w:jc w:val="center"/>
            </w:pPr>
          </w:p>
        </w:tc>
      </w:tr>
    </w:tbl>
    <w:p w14:paraId="4D5B03BA" w14:textId="77777777" w:rsidR="00500158" w:rsidRPr="007C7EC4" w:rsidRDefault="00500158" w:rsidP="005C1729">
      <w:pPr>
        <w:pStyle w:val="aff2"/>
        <w:kinsoku/>
        <w:spacing w:before="0" w:after="0"/>
        <w:ind w:leftChars="41" w:left="708" w:hangingChars="203" w:hanging="569"/>
      </w:pPr>
      <w:r w:rsidRPr="007C7EC4">
        <w:rPr>
          <w:rFonts w:hint="eastAsia"/>
        </w:rPr>
        <w:t>註：海洋國家公園無災後重建案例；本表不含太魯閣國家公園(另述)。</w:t>
      </w:r>
    </w:p>
    <w:p w14:paraId="37AADEF2" w14:textId="77777777" w:rsidR="00C76101" w:rsidRPr="007C7EC4" w:rsidRDefault="00500158" w:rsidP="005C1729">
      <w:pPr>
        <w:pStyle w:val="aff2"/>
        <w:kinsoku/>
        <w:spacing w:before="0" w:after="0"/>
        <w:ind w:firstLineChars="50" w:firstLine="140"/>
      </w:pPr>
      <w:r w:rsidRPr="007C7EC4">
        <w:rPr>
          <w:rFonts w:hint="eastAsia"/>
        </w:rPr>
        <w:t>資料來源：內政部</w:t>
      </w:r>
    </w:p>
    <w:p w14:paraId="3137C4BA" w14:textId="77777777" w:rsidR="002C61C1" w:rsidRPr="007C7EC4" w:rsidRDefault="002C61C1" w:rsidP="005C1729">
      <w:pPr>
        <w:pStyle w:val="2"/>
        <w:numPr>
          <w:ilvl w:val="2"/>
          <w:numId w:val="1"/>
        </w:numPr>
        <w:kinsoku/>
        <w:overflowPunct w:val="0"/>
        <w:autoSpaceDE w:val="0"/>
        <w:autoSpaceDN w:val="0"/>
        <w:rPr>
          <w:rFonts w:hAnsi="標楷體"/>
        </w:rPr>
      </w:pPr>
      <w:bookmarkStart w:id="129" w:name="_Toc203996856"/>
      <w:bookmarkStart w:id="130" w:name="_Toc205384605"/>
      <w:r w:rsidRPr="007C7EC4">
        <w:rPr>
          <w:rFonts w:hAnsi="標楷體" w:hint="eastAsia"/>
        </w:rPr>
        <w:t>再將時間往前回溯，</w:t>
      </w:r>
      <w:r w:rsidRPr="007C7EC4">
        <w:rPr>
          <w:rFonts w:hAnsi="標楷體"/>
        </w:rPr>
        <w:t>近</w:t>
      </w:r>
      <w:r w:rsidR="00264E2A" w:rsidRPr="007C7EC4">
        <w:rPr>
          <w:rFonts w:hAnsi="標楷體" w:hint="eastAsia"/>
        </w:rPr>
        <w:t>20</w:t>
      </w:r>
      <w:r w:rsidRPr="007C7EC4">
        <w:rPr>
          <w:rFonts w:hAnsi="標楷體"/>
        </w:rPr>
        <w:t>年來</w:t>
      </w:r>
      <w:r w:rsidRPr="007C7EC4">
        <w:rPr>
          <w:rFonts w:hAnsi="標楷體" w:hint="eastAsia"/>
        </w:rPr>
        <w:t>太魯閣國家公園周邊地區較嚴重的天災地變及應對作為如下：</w:t>
      </w:r>
      <w:bookmarkEnd w:id="129"/>
      <w:bookmarkEnd w:id="130"/>
    </w:p>
    <w:p w14:paraId="4382F31B" w14:textId="77777777" w:rsidR="00DA1D98" w:rsidRPr="007C7EC4" w:rsidRDefault="00DA1D98" w:rsidP="005C1729">
      <w:pPr>
        <w:pStyle w:val="4"/>
        <w:overflowPunct w:val="0"/>
        <w:ind w:left="1701"/>
        <w:rPr>
          <w:rFonts w:hAnsi="標楷體"/>
          <w:bCs/>
          <w:szCs w:val="48"/>
        </w:rPr>
      </w:pPr>
      <w:r w:rsidRPr="007C7EC4">
        <w:rPr>
          <w:rFonts w:hAnsi="標楷體" w:hint="eastAsia"/>
          <w:bCs/>
          <w:szCs w:val="48"/>
        </w:rPr>
        <w:t>94年龍王颱風</w:t>
      </w:r>
      <w:r w:rsidR="00E5223F">
        <w:rPr>
          <w:rFonts w:hAnsi="標楷體" w:hint="eastAsia"/>
          <w:bCs/>
          <w:szCs w:val="48"/>
        </w:rPr>
        <w:t>來襲，</w:t>
      </w:r>
      <w:r w:rsidRPr="007C7EC4">
        <w:rPr>
          <w:rFonts w:hAnsi="標楷體" w:hint="eastAsia"/>
          <w:bCs/>
          <w:szCs w:val="48"/>
        </w:rPr>
        <w:t>天祥測站測得日雨量</w:t>
      </w:r>
      <w:r w:rsidRPr="007C7EC4">
        <w:rPr>
          <w:rFonts w:hAnsi="標楷體"/>
          <w:bCs/>
          <w:szCs w:val="48"/>
        </w:rPr>
        <w:t>746.5</w:t>
      </w:r>
      <w:r w:rsidRPr="007C7EC4">
        <w:rPr>
          <w:rFonts w:hAnsi="標楷體" w:hint="eastAsia"/>
          <w:bCs/>
          <w:szCs w:val="48"/>
        </w:rPr>
        <w:t>毫米，立霧溪暴漲淹沒舊中橫公路，九曲洞步道</w:t>
      </w:r>
      <w:r w:rsidRPr="007C7EC4">
        <w:rPr>
          <w:rFonts w:hAnsi="標楷體" w:hint="eastAsia"/>
          <w:bCs/>
          <w:szCs w:val="48"/>
        </w:rPr>
        <w:lastRenderedPageBreak/>
        <w:t>散布大量漂流木，步道與觀景設施多處毀損</w:t>
      </w:r>
      <w:r w:rsidRPr="007C7EC4">
        <w:rPr>
          <w:rFonts w:ascii="MS Mincho" w:eastAsia="MS Mincho" w:hAnsi="MS Mincho" w:cs="MS Mincho" w:hint="eastAsia"/>
          <w:bCs/>
          <w:szCs w:val="48"/>
        </w:rPr>
        <w:t>​</w:t>
      </w:r>
      <w:r w:rsidRPr="007C7EC4">
        <w:rPr>
          <w:rFonts w:hAnsi="標楷體" w:hint="eastAsia"/>
          <w:bCs/>
          <w:szCs w:val="48"/>
        </w:rPr>
        <w:t>；</w:t>
      </w:r>
      <w:r w:rsidRPr="007C7EC4">
        <w:rPr>
          <w:rFonts w:hAnsi="標楷體" w:hint="eastAsia"/>
          <w:szCs w:val="48"/>
        </w:rPr>
        <w:t>太魯閣國家公園管理</w:t>
      </w:r>
      <w:r w:rsidRPr="007C7EC4">
        <w:rPr>
          <w:rFonts w:hAnsi="標楷體" w:hint="eastAsia"/>
          <w:bCs/>
          <w:szCs w:val="48"/>
        </w:rPr>
        <w:t>處及公路單位立即封閉受災步道與公路路段，調度人力與志工清運漂流木、土石及倒木；委託地質專家進行邊坡安全評估，隨後施作護坡加固、排水溝改善，並分階段對外開放安全區域。</w:t>
      </w:r>
    </w:p>
    <w:p w14:paraId="11B51CFE" w14:textId="77777777" w:rsidR="00DA1D98" w:rsidRPr="007C7EC4" w:rsidRDefault="00DA1D98" w:rsidP="005C1729">
      <w:pPr>
        <w:pStyle w:val="4"/>
        <w:overflowPunct w:val="0"/>
        <w:ind w:left="1701"/>
        <w:rPr>
          <w:rFonts w:hAnsi="標楷體"/>
          <w:bCs/>
          <w:szCs w:val="48"/>
        </w:rPr>
      </w:pPr>
      <w:r w:rsidRPr="007C7EC4">
        <w:rPr>
          <w:rFonts w:hAnsi="標楷體" w:hint="eastAsia"/>
          <w:bCs/>
          <w:szCs w:val="48"/>
        </w:rPr>
        <w:t>102年10月31日花蓮</w:t>
      </w:r>
      <w:r w:rsidR="00E5223F">
        <w:rPr>
          <w:rFonts w:hAnsi="標楷體" w:hint="eastAsia"/>
          <w:bCs/>
          <w:szCs w:val="48"/>
        </w:rPr>
        <w:t>縣發生</w:t>
      </w:r>
      <w:r w:rsidRPr="007C7EC4">
        <w:rPr>
          <w:rFonts w:hAnsi="標楷體" w:hint="eastAsia"/>
          <w:bCs/>
          <w:szCs w:val="48"/>
        </w:rPr>
        <w:t>地震</w:t>
      </w:r>
      <w:r w:rsidR="00C96EBE" w:rsidRPr="007C7EC4">
        <w:rPr>
          <w:rFonts w:hAnsi="標楷體" w:hint="eastAsia"/>
          <w:bCs/>
          <w:szCs w:val="48"/>
        </w:rPr>
        <w:t>(</w:t>
      </w:r>
      <w:r w:rsidRPr="007C7EC4">
        <w:rPr>
          <w:rFonts w:hAnsi="標楷體" w:hint="eastAsia"/>
          <w:bCs/>
          <w:szCs w:val="48"/>
        </w:rPr>
        <w:t>芮氏規模6.3-6.4</w:t>
      </w:r>
      <w:r w:rsidR="00C96EBE" w:rsidRPr="007C7EC4">
        <w:rPr>
          <w:rFonts w:hAnsi="標楷體" w:hint="eastAsia"/>
          <w:bCs/>
          <w:szCs w:val="48"/>
        </w:rPr>
        <w:t>)</w:t>
      </w:r>
      <w:r w:rsidRPr="007C7EC4">
        <w:rPr>
          <w:rFonts w:hAnsi="標楷體" w:hint="eastAsia"/>
          <w:bCs/>
          <w:szCs w:val="48"/>
        </w:rPr>
        <w:t>，燕子口、九曲洞及洛韶地區發生落石情形，但無人傷亡；災後</w:t>
      </w:r>
      <w:r w:rsidRPr="007C7EC4">
        <w:rPr>
          <w:rFonts w:hAnsi="標楷體" w:hint="eastAsia"/>
          <w:szCs w:val="48"/>
        </w:rPr>
        <w:t>太魯閣國家公園管理</w:t>
      </w:r>
      <w:r w:rsidRPr="007C7EC4">
        <w:rPr>
          <w:rFonts w:hAnsi="標楷體" w:hint="eastAsia"/>
          <w:bCs/>
          <w:szCs w:val="48"/>
        </w:rPr>
        <w:t>處及交通部公路局立刻封閉受災路段及遊憩據點，派員進行安全評估，更新並加固落石防護網，確認安全後分階段開放。</w:t>
      </w:r>
    </w:p>
    <w:p w14:paraId="6C25E901" w14:textId="77777777" w:rsidR="00DA1D98" w:rsidRPr="007C7EC4" w:rsidRDefault="00DA1D98" w:rsidP="005C1729">
      <w:pPr>
        <w:pStyle w:val="4"/>
        <w:overflowPunct w:val="0"/>
        <w:ind w:left="1701"/>
        <w:rPr>
          <w:rFonts w:hAnsi="標楷體"/>
          <w:bCs/>
          <w:szCs w:val="48"/>
        </w:rPr>
      </w:pPr>
      <w:r w:rsidRPr="007C7EC4">
        <w:rPr>
          <w:rFonts w:hAnsi="標楷體" w:hint="eastAsia"/>
          <w:bCs/>
          <w:szCs w:val="48"/>
        </w:rPr>
        <w:t>104年蘇迪勒颱風自秀林鄉北部登陸，造成布洛灣、綠水、天祥等景點步道多處坍方，白砂橋路基流失80公尺，步道倒木散落，遊客服務中心亦一度中斷營運；</w:t>
      </w:r>
      <w:r w:rsidRPr="007C7EC4">
        <w:rPr>
          <w:rFonts w:hAnsi="標楷體" w:hint="eastAsia"/>
          <w:szCs w:val="48"/>
        </w:rPr>
        <w:t>太魯閣國家公園管理</w:t>
      </w:r>
      <w:r w:rsidRPr="007C7EC4">
        <w:rPr>
          <w:rFonts w:hAnsi="標楷體" w:hint="eastAsia"/>
          <w:bCs/>
          <w:szCs w:val="48"/>
        </w:rPr>
        <w:t>處於颱風警報解除翌日即完成全園勘災，清理土石與倒木，恢復遊客中心服務功能；隨後委託廠商分段修復受損步道，並針對重點崩塌地段更新排水與護坡設計，分批對外開放安全路段。</w:t>
      </w:r>
    </w:p>
    <w:p w14:paraId="0568B611" w14:textId="77777777" w:rsidR="00DA1D98" w:rsidRPr="007C7EC4" w:rsidRDefault="00DA1D98" w:rsidP="005C1729">
      <w:pPr>
        <w:pStyle w:val="4"/>
        <w:overflowPunct w:val="0"/>
        <w:ind w:left="1701"/>
        <w:rPr>
          <w:rFonts w:hAnsi="標楷體"/>
          <w:bCs/>
          <w:szCs w:val="48"/>
        </w:rPr>
      </w:pPr>
      <w:r w:rsidRPr="007C7EC4">
        <w:rPr>
          <w:rFonts w:hAnsi="標楷體" w:hint="eastAsia"/>
          <w:bCs/>
          <w:szCs w:val="48"/>
        </w:rPr>
        <w:t>105年尼伯特強颱</w:t>
      </w:r>
      <w:r w:rsidR="00E5223F">
        <w:rPr>
          <w:rFonts w:hAnsi="標楷體" w:hint="eastAsia"/>
          <w:bCs/>
          <w:szCs w:val="48"/>
        </w:rPr>
        <w:t>侵襲</w:t>
      </w:r>
      <w:r w:rsidRPr="007C7EC4">
        <w:rPr>
          <w:rFonts w:hAnsi="標楷體" w:hint="eastAsia"/>
          <w:bCs/>
          <w:szCs w:val="48"/>
        </w:rPr>
        <w:t>東部海面，峽谷橋臨時停車場面臨溪水暴漲沖刷，公路與步道入口被迫封閉應急</w:t>
      </w:r>
      <w:r w:rsidRPr="007C7EC4">
        <w:rPr>
          <w:rFonts w:ascii="MS Mincho" w:eastAsia="MS Mincho" w:hAnsi="MS Mincho" w:cs="MS Mincho" w:hint="eastAsia"/>
          <w:bCs/>
          <w:szCs w:val="48"/>
        </w:rPr>
        <w:t>​</w:t>
      </w:r>
      <w:r w:rsidRPr="007C7EC4">
        <w:rPr>
          <w:rFonts w:hAnsi="標楷體" w:hint="eastAsia"/>
          <w:bCs/>
          <w:szCs w:val="48"/>
        </w:rPr>
        <w:t>；</w:t>
      </w:r>
      <w:r w:rsidRPr="007C7EC4">
        <w:rPr>
          <w:rFonts w:hAnsi="標楷體" w:hint="eastAsia"/>
          <w:szCs w:val="48"/>
        </w:rPr>
        <w:t>太魯閣國家公園管理</w:t>
      </w:r>
      <w:r w:rsidRPr="007C7EC4">
        <w:rPr>
          <w:rFonts w:hAnsi="標楷體" w:hint="eastAsia"/>
          <w:bCs/>
          <w:szCs w:val="48"/>
        </w:rPr>
        <w:t>處即刻封鎖高風險區域，透過官網、新聞稿及簡訊通知遊客並協助勸離525名山區登山隊伍；待風雨結束後，配合公路單位展開邊坡加固與排水改良工程，並在確認安全後迅速恢復通行。</w:t>
      </w:r>
    </w:p>
    <w:p w14:paraId="1D1D5077" w14:textId="77777777" w:rsidR="00DA1D98" w:rsidRPr="007C7EC4" w:rsidRDefault="00DA1D98" w:rsidP="005C1729">
      <w:pPr>
        <w:pStyle w:val="4"/>
        <w:overflowPunct w:val="0"/>
        <w:ind w:left="1701"/>
        <w:rPr>
          <w:rFonts w:hAnsi="標楷體"/>
          <w:bCs/>
          <w:szCs w:val="48"/>
        </w:rPr>
      </w:pPr>
      <w:r w:rsidRPr="007C7EC4">
        <w:rPr>
          <w:rFonts w:hAnsi="標楷體" w:hint="eastAsia"/>
          <w:bCs/>
          <w:szCs w:val="48"/>
        </w:rPr>
        <w:t>105年梅姬颱風外圍環流帶來強降雨，</w:t>
      </w:r>
      <w:r w:rsidR="00C8463E">
        <w:rPr>
          <w:rFonts w:hAnsi="標楷體" w:hint="eastAsia"/>
          <w:bCs/>
          <w:szCs w:val="48"/>
        </w:rPr>
        <w:t>造成</w:t>
      </w:r>
      <w:r w:rsidRPr="007C7EC4">
        <w:rPr>
          <w:rFonts w:hAnsi="標楷體" w:hint="eastAsia"/>
          <w:bCs/>
          <w:szCs w:val="48"/>
        </w:rPr>
        <w:t>省道台8線洛韶至太魯閣路段多處落石坍方，尤以白沙橋泥流阻斷最嚴重，交通一度中斷；</w:t>
      </w:r>
      <w:r w:rsidRPr="007C7EC4">
        <w:rPr>
          <w:rFonts w:hAnsi="標楷體" w:hint="eastAsia"/>
          <w:szCs w:val="48"/>
        </w:rPr>
        <w:t>太魯閣國家公園管理</w:t>
      </w:r>
      <w:r w:rsidRPr="007C7EC4">
        <w:rPr>
          <w:rFonts w:hAnsi="標楷體" w:hint="eastAsia"/>
          <w:bCs/>
          <w:szCs w:val="48"/>
        </w:rPr>
        <w:t>處立即暫時封閉砂卡礑步道、西拉岸</w:t>
      </w:r>
      <w:r w:rsidRPr="007C7EC4">
        <w:rPr>
          <w:rFonts w:hAnsi="標楷體" w:hint="eastAsia"/>
          <w:bCs/>
          <w:szCs w:val="48"/>
        </w:rPr>
        <w:lastRenderedPageBreak/>
        <w:t>隧道及長春祠舊台8線道路與周邊步道，動員清運土石與倒木，施作臨時護坡與加深排水溝渠，並在確認邊坡穩定、無餘震危害後分段恢復開放。</w:t>
      </w:r>
    </w:p>
    <w:p w14:paraId="08A4B81B" w14:textId="77777777" w:rsidR="00DA1D98" w:rsidRPr="007C7EC4" w:rsidRDefault="00DA1D98" w:rsidP="005C1729">
      <w:pPr>
        <w:pStyle w:val="4"/>
        <w:overflowPunct w:val="0"/>
        <w:ind w:left="1701"/>
        <w:rPr>
          <w:rFonts w:hAnsi="標楷體"/>
          <w:bCs/>
          <w:szCs w:val="48"/>
        </w:rPr>
      </w:pPr>
      <w:r w:rsidRPr="007C7EC4">
        <w:rPr>
          <w:rFonts w:hAnsi="標楷體" w:hint="eastAsia"/>
          <w:bCs/>
          <w:szCs w:val="48"/>
        </w:rPr>
        <w:t>107年2月6日</w:t>
      </w:r>
      <w:r w:rsidR="00C8463E">
        <w:rPr>
          <w:rFonts w:hAnsi="標楷體" w:hint="eastAsia"/>
          <w:bCs/>
          <w:szCs w:val="48"/>
        </w:rPr>
        <w:t>發生</w:t>
      </w:r>
      <w:r w:rsidRPr="007C7EC4">
        <w:rPr>
          <w:rFonts w:hAnsi="標楷體" w:hint="eastAsia"/>
          <w:bCs/>
          <w:szCs w:val="48"/>
        </w:rPr>
        <w:t>芮氏規模6.0</w:t>
      </w:r>
      <w:r w:rsidR="00C8463E">
        <w:rPr>
          <w:rFonts w:hAnsi="標楷體" w:hint="eastAsia"/>
          <w:bCs/>
          <w:szCs w:val="48"/>
        </w:rPr>
        <w:t>地震，</w:t>
      </w:r>
      <w:r w:rsidRPr="007C7EC4">
        <w:rPr>
          <w:rFonts w:hAnsi="標楷體" w:hint="eastAsia"/>
          <w:bCs/>
          <w:szCs w:val="48"/>
        </w:rPr>
        <w:t>造成花蓮市區統帥大飯店、雲門翠堤、白金雙星及吾居吾宿社區大樓建築傾斜倒塌，園區大禹嶺至太魯閣路段封閉，布洛灣外聯道路面坍方，燕子口步道亦被迫暫停開放，</w:t>
      </w:r>
      <w:r w:rsidRPr="007C7EC4">
        <w:rPr>
          <w:rFonts w:hAnsi="標楷體" w:hint="eastAsia"/>
          <w:szCs w:val="48"/>
        </w:rPr>
        <w:t>太魯閣國家公園管理</w:t>
      </w:r>
      <w:r w:rsidRPr="007C7EC4">
        <w:rPr>
          <w:rFonts w:hAnsi="標楷體" w:hint="eastAsia"/>
          <w:bCs/>
          <w:szCs w:val="48"/>
        </w:rPr>
        <w:t>處及交通部公路局立即展開土石清理與臨時交通管制，隨後進行步道路基與邊坡安全檢測，並增設臨時落石防護措施，確保無餘震危害後恢復通行</w:t>
      </w:r>
      <w:r w:rsidRPr="007C7EC4">
        <w:rPr>
          <w:rFonts w:ascii="MS Mincho" w:eastAsia="MS Mincho" w:hAnsi="MS Mincho" w:cs="MS Mincho" w:hint="eastAsia"/>
          <w:bCs/>
          <w:szCs w:val="48"/>
        </w:rPr>
        <w:t>​</w:t>
      </w:r>
      <w:r w:rsidRPr="007C7EC4">
        <w:rPr>
          <w:rFonts w:hAnsi="標楷體" w:hint="eastAsia"/>
          <w:bCs/>
          <w:szCs w:val="48"/>
        </w:rPr>
        <w:t>。</w:t>
      </w:r>
    </w:p>
    <w:p w14:paraId="3237933D" w14:textId="77777777" w:rsidR="00DA1D98" w:rsidRPr="007C7EC4" w:rsidRDefault="00DA1D98" w:rsidP="005C1729">
      <w:pPr>
        <w:pStyle w:val="4"/>
        <w:overflowPunct w:val="0"/>
        <w:ind w:left="1701"/>
        <w:rPr>
          <w:rFonts w:hAnsi="標楷體"/>
          <w:szCs w:val="48"/>
        </w:rPr>
      </w:pPr>
      <w:r w:rsidRPr="007C7EC4">
        <w:rPr>
          <w:rFonts w:hAnsi="標楷體" w:hint="eastAsia"/>
          <w:bCs/>
          <w:szCs w:val="48"/>
        </w:rPr>
        <w:t>108年4月18日</w:t>
      </w:r>
      <w:r w:rsidR="00C8463E">
        <w:rPr>
          <w:rFonts w:hAnsi="標楷體" w:hint="eastAsia"/>
          <w:bCs/>
          <w:szCs w:val="48"/>
        </w:rPr>
        <w:t>發生</w:t>
      </w:r>
      <w:r w:rsidRPr="007C7EC4">
        <w:rPr>
          <w:rFonts w:hAnsi="標楷體" w:hint="eastAsia"/>
        </w:rPr>
        <w:t>芮氏規模</w:t>
      </w:r>
      <w:r w:rsidRPr="007C7EC4">
        <w:rPr>
          <w:rFonts w:hAnsi="標楷體" w:hint="eastAsia"/>
          <w:bCs/>
          <w:szCs w:val="48"/>
        </w:rPr>
        <w:t>6.3</w:t>
      </w:r>
      <w:r w:rsidR="00C8463E">
        <w:rPr>
          <w:rFonts w:hAnsi="標楷體" w:hint="eastAsia"/>
          <w:bCs/>
          <w:szCs w:val="48"/>
        </w:rPr>
        <w:t>地震，</w:t>
      </w:r>
      <w:r w:rsidRPr="007C7EC4">
        <w:rPr>
          <w:rFonts w:hAnsi="標楷體" w:hint="eastAsia"/>
          <w:bCs/>
          <w:szCs w:val="48"/>
        </w:rPr>
        <w:t>震央位於太魯閣</w:t>
      </w:r>
      <w:r w:rsidR="00C8463E">
        <w:rPr>
          <w:rFonts w:hAnsi="標楷體" w:hint="eastAsia"/>
          <w:bCs/>
          <w:szCs w:val="48"/>
        </w:rPr>
        <w:t>國家公園所處之</w:t>
      </w:r>
      <w:r w:rsidRPr="007C7EC4">
        <w:rPr>
          <w:rFonts w:hAnsi="標楷體" w:hint="eastAsia"/>
          <w:bCs/>
          <w:szCs w:val="48"/>
        </w:rPr>
        <w:t>秀林鄉，中部橫貫公路</w:t>
      </w:r>
      <w:r w:rsidR="00C96EBE" w:rsidRPr="007C7EC4">
        <w:rPr>
          <w:rFonts w:hAnsi="標楷體" w:hint="eastAsia"/>
        </w:rPr>
        <w:t>(</w:t>
      </w:r>
      <w:r w:rsidRPr="007C7EC4">
        <w:rPr>
          <w:rFonts w:hAnsi="標楷體" w:hint="eastAsia"/>
        </w:rPr>
        <w:t>省道台8線</w:t>
      </w:r>
      <w:r w:rsidR="00C96EBE" w:rsidRPr="007C7EC4">
        <w:rPr>
          <w:rFonts w:hAnsi="標楷體" w:hint="eastAsia"/>
        </w:rPr>
        <w:t>)</w:t>
      </w:r>
      <w:r w:rsidRPr="007C7EC4">
        <w:rPr>
          <w:rFonts w:hAnsi="標楷體" w:hint="eastAsia"/>
        </w:rPr>
        <w:t>太魯閣–大禹嶺段沿線發生落石，1輛行駛車輛被砸，所幸無人傷亡，路段一度單向或全線封閉；</w:t>
      </w:r>
      <w:r w:rsidRPr="007C7EC4">
        <w:rPr>
          <w:rFonts w:hAnsi="標楷體" w:hint="eastAsia"/>
          <w:szCs w:val="48"/>
        </w:rPr>
        <w:t>太魯閣國家公園管理</w:t>
      </w:r>
      <w:r w:rsidRPr="007C7EC4">
        <w:rPr>
          <w:rFonts w:hAnsi="標楷體" w:hint="eastAsia"/>
          <w:bCs/>
          <w:szCs w:val="48"/>
        </w:rPr>
        <w:t>處</w:t>
      </w:r>
      <w:r w:rsidRPr="007C7EC4">
        <w:rPr>
          <w:rFonts w:hAnsi="標楷體" w:hint="eastAsia"/>
        </w:rPr>
        <w:t>協同公路單位封閉並巡檢災區，執行落石清除、邊坡穩定工，並與警政單位合作，管制遊客進出，維持園區安全</w:t>
      </w:r>
      <w:r w:rsidRPr="007C7EC4">
        <w:rPr>
          <w:rFonts w:ascii="MS Mincho" w:eastAsia="MS Mincho" w:hAnsi="MS Mincho" w:cs="MS Mincho" w:hint="eastAsia"/>
        </w:rPr>
        <w:t>​</w:t>
      </w:r>
      <w:r w:rsidRPr="007C7EC4">
        <w:rPr>
          <w:rFonts w:hAnsi="標楷體" w:hint="eastAsia"/>
        </w:rPr>
        <w:t>。</w:t>
      </w:r>
    </w:p>
    <w:p w14:paraId="1918642D" w14:textId="77777777" w:rsidR="00DA1D98" w:rsidRPr="007C7EC4" w:rsidRDefault="00DA1D98" w:rsidP="005C1729">
      <w:pPr>
        <w:pStyle w:val="4"/>
        <w:overflowPunct w:val="0"/>
        <w:ind w:left="1701"/>
        <w:rPr>
          <w:rFonts w:hAnsi="標楷體"/>
          <w:szCs w:val="48"/>
        </w:rPr>
      </w:pPr>
      <w:r w:rsidRPr="007C7EC4">
        <w:rPr>
          <w:rFonts w:hAnsi="標楷體" w:hint="eastAsia"/>
          <w:szCs w:val="48"/>
        </w:rPr>
        <w:t>112年蘇拉颱風</w:t>
      </w:r>
      <w:r w:rsidR="005B00DC">
        <w:rPr>
          <w:rFonts w:hAnsi="標楷體" w:hint="eastAsia"/>
          <w:szCs w:val="48"/>
        </w:rPr>
        <w:t>，</w:t>
      </w:r>
      <w:r w:rsidR="005B00DC" w:rsidRPr="007C7EC4">
        <w:rPr>
          <w:rFonts w:hAnsi="標楷體" w:hint="eastAsia"/>
          <w:szCs w:val="48"/>
        </w:rPr>
        <w:t>花蓮山區</w:t>
      </w:r>
      <w:r w:rsidRPr="007C7EC4">
        <w:rPr>
          <w:rFonts w:hAnsi="標楷體" w:hint="eastAsia"/>
          <w:szCs w:val="48"/>
        </w:rPr>
        <w:t>受外圍環流影響，太魯閣地區降雨劇增，土石流與落石風險飆升；颱風警報一發布，太魯閣國家公園管理</w:t>
      </w:r>
      <w:r w:rsidRPr="007C7EC4">
        <w:rPr>
          <w:rFonts w:hAnsi="標楷體" w:hint="eastAsia"/>
          <w:bCs/>
          <w:szCs w:val="48"/>
        </w:rPr>
        <w:t>處</w:t>
      </w:r>
      <w:r w:rsidRPr="007C7EC4">
        <w:rPr>
          <w:rFonts w:hAnsi="標楷體" w:hint="eastAsia"/>
          <w:szCs w:val="48"/>
        </w:rPr>
        <w:t>即全面禁止</w:t>
      </w:r>
      <w:r w:rsidR="005B00DC">
        <w:rPr>
          <w:rFonts w:hAnsi="標楷體" w:hint="eastAsia"/>
          <w:szCs w:val="48"/>
        </w:rPr>
        <w:t>民眾</w:t>
      </w:r>
      <w:r w:rsidRPr="007C7EC4">
        <w:rPr>
          <w:rFonts w:hAnsi="標楷體" w:hint="eastAsia"/>
          <w:szCs w:val="48"/>
        </w:rPr>
        <w:t>入園，廢止當日已核發的入園許可，緊急聯繫並協助291名山友分批安全下撤，待警報解除並完成災後現地評估後，始恢復受理新申請。</w:t>
      </w:r>
    </w:p>
    <w:p w14:paraId="57C7E418" w14:textId="77777777" w:rsidR="00445734" w:rsidRPr="007C7EC4" w:rsidRDefault="00445734" w:rsidP="005C1729">
      <w:pPr>
        <w:pStyle w:val="2"/>
        <w:numPr>
          <w:ilvl w:val="2"/>
          <w:numId w:val="1"/>
        </w:numPr>
        <w:kinsoku/>
        <w:overflowPunct w:val="0"/>
        <w:autoSpaceDE w:val="0"/>
        <w:autoSpaceDN w:val="0"/>
        <w:rPr>
          <w:rFonts w:hAnsi="標楷體"/>
        </w:rPr>
      </w:pPr>
      <w:bookmarkStart w:id="131" w:name="_Toc203996857"/>
      <w:bookmarkStart w:id="132" w:name="_Toc205384606"/>
      <w:r w:rsidRPr="007C7EC4">
        <w:rPr>
          <w:rFonts w:hAnsi="標楷體" w:hint="eastAsia"/>
        </w:rPr>
        <w:t>爬梳相關文獻發現，十八世紀工業革命加速經濟成長，加上科技日新月異，人類對待自然，逐漸由敬畏變為掠奪、控制與支配，再透過</w:t>
      </w:r>
      <w:r w:rsidR="00531815" w:rsidRPr="007C7EC4">
        <w:rPr>
          <w:rFonts w:hAnsi="標楷體" w:hint="eastAsia"/>
        </w:rPr>
        <w:t>「人定勝天」的</w:t>
      </w:r>
      <w:r w:rsidRPr="007C7EC4">
        <w:rPr>
          <w:rFonts w:hAnsi="標楷體" w:hint="eastAsia"/>
        </w:rPr>
        <w:t>治理手段</w:t>
      </w:r>
      <w:r w:rsidR="00531815" w:rsidRPr="007C7EC4">
        <w:rPr>
          <w:rFonts w:hAnsi="標楷體" w:hint="eastAsia"/>
        </w:rPr>
        <w:t>與</w:t>
      </w:r>
      <w:r w:rsidRPr="007C7EC4">
        <w:rPr>
          <w:rFonts w:hAnsi="標楷體" w:hint="eastAsia"/>
        </w:rPr>
        <w:t>先進的工程技術抗衡</w:t>
      </w:r>
      <w:r w:rsidR="00531815" w:rsidRPr="007C7EC4">
        <w:rPr>
          <w:rFonts w:hAnsi="標楷體" w:hint="eastAsia"/>
        </w:rPr>
        <w:t>自然</w:t>
      </w:r>
      <w:r w:rsidRPr="007C7EC4">
        <w:rPr>
          <w:rFonts w:hAnsi="標楷體" w:hint="eastAsia"/>
        </w:rPr>
        <w:t>、與水爭地。然實際上，面對日漸嚴重的極端氣候、益加頻仍的</w:t>
      </w:r>
      <w:r w:rsidRPr="007C7EC4">
        <w:rPr>
          <w:rFonts w:hAnsi="標楷體" w:hint="eastAsia"/>
        </w:rPr>
        <w:lastRenderedPageBreak/>
        <w:t>天災地變，即使在工程技術先進的歐洲國家亦開始覺得力有未逮。廖桂賢</w:t>
      </w:r>
      <w:r w:rsidR="009D76A3" w:rsidRPr="007C7EC4">
        <w:rPr>
          <w:rStyle w:val="afa"/>
          <w:rFonts w:hAnsi="標楷體"/>
        </w:rPr>
        <w:footnoteReference w:id="7"/>
      </w:r>
      <w:r w:rsidRPr="007C7EC4">
        <w:rPr>
          <w:rFonts w:hAnsi="標楷體" w:hint="eastAsia"/>
        </w:rPr>
        <w:t>彙整過去幾十年來歐洲水患成因的研究報告</w:t>
      </w:r>
      <w:r w:rsidR="00A72DDE">
        <w:rPr>
          <w:rFonts w:hAnsi="標楷體" w:hint="eastAsia"/>
        </w:rPr>
        <w:t>指出</w:t>
      </w:r>
      <w:r w:rsidR="00ED5D97" w:rsidRPr="007C7EC4">
        <w:rPr>
          <w:rFonts w:hAnsi="標楷體" w:hint="eastAsia"/>
        </w:rPr>
        <w:t>：</w:t>
      </w:r>
      <w:r w:rsidR="006E5522" w:rsidRPr="007C7EC4">
        <w:rPr>
          <w:rFonts w:hAnsi="標楷體" w:hint="eastAsia"/>
        </w:rPr>
        <w:t>「</w:t>
      </w:r>
      <w:r w:rsidRPr="007C7EC4">
        <w:rPr>
          <w:rFonts w:hAnsi="標楷體" w:hint="eastAsia"/>
        </w:rPr>
        <w:t>對於土地及河川不當的治理與使用，才是造成</w:t>
      </w:r>
      <w:r w:rsidR="009D76A3" w:rsidRPr="007C7EC4">
        <w:rPr>
          <w:rFonts w:hAnsi="標楷體" w:hint="eastAsia"/>
        </w:rPr>
        <w:t>天災</w:t>
      </w:r>
      <w:r w:rsidRPr="007C7EC4">
        <w:rPr>
          <w:rFonts w:hAnsi="標楷體" w:hint="eastAsia"/>
        </w:rPr>
        <w:t>越來越嚴重的成因，一連串大規模水災直接宣告以工程為主的防洪治水策略徹底失敗，人類對於自然的改變和干擾對現代水災的形成和惡化</w:t>
      </w:r>
      <w:r w:rsidR="00A64B8F">
        <w:rPr>
          <w:rFonts w:hAnsi="標楷體" w:hint="eastAsia"/>
        </w:rPr>
        <w:t>占了</w:t>
      </w:r>
      <w:r w:rsidRPr="007C7EC4">
        <w:rPr>
          <w:rFonts w:hAnsi="標楷體" w:hint="eastAsia"/>
        </w:rPr>
        <w:t>越來越顯著的</w:t>
      </w:r>
      <w:r w:rsidR="00A64B8F">
        <w:rPr>
          <w:rFonts w:hAnsi="標楷體" w:hint="eastAsia"/>
        </w:rPr>
        <w:t>份</w:t>
      </w:r>
      <w:r w:rsidRPr="007C7EC4">
        <w:rPr>
          <w:rFonts w:hAnsi="標楷體" w:hint="eastAsia"/>
        </w:rPr>
        <w:t>量。</w:t>
      </w:r>
      <w:r w:rsidR="006E5522" w:rsidRPr="007C7EC4">
        <w:rPr>
          <w:rFonts w:hAnsi="標楷體" w:hint="eastAsia"/>
        </w:rPr>
        <w:t>」</w:t>
      </w:r>
      <w:r w:rsidR="009D76A3" w:rsidRPr="007C7EC4">
        <w:rPr>
          <w:rFonts w:hAnsi="標楷體" w:hint="eastAsia"/>
        </w:rPr>
        <w:t>楊洪中祐</w:t>
      </w:r>
      <w:r w:rsidR="00ED5D97" w:rsidRPr="007C7EC4">
        <w:rPr>
          <w:rStyle w:val="afa"/>
          <w:rFonts w:hAnsi="標楷體"/>
        </w:rPr>
        <w:footnoteReference w:id="8"/>
      </w:r>
      <w:r w:rsidR="00ED5D97" w:rsidRPr="007C7EC4">
        <w:rPr>
          <w:rFonts w:hAnsi="標楷體" w:hint="eastAsia"/>
        </w:rPr>
        <w:t>進一步</w:t>
      </w:r>
      <w:r w:rsidR="009D76A3" w:rsidRPr="007C7EC4">
        <w:rPr>
          <w:rFonts w:hAnsi="標楷體" w:hint="eastAsia"/>
        </w:rPr>
        <w:t>指出：</w:t>
      </w:r>
      <w:r w:rsidR="006E5522" w:rsidRPr="007C7EC4">
        <w:rPr>
          <w:rFonts w:hAnsi="標楷體" w:hint="eastAsia"/>
        </w:rPr>
        <w:t>「</w:t>
      </w:r>
      <w:r w:rsidR="009D76A3" w:rsidRPr="007C7EC4">
        <w:rPr>
          <w:rFonts w:hAnsi="標楷體" w:hint="eastAsia"/>
        </w:rPr>
        <w:t>人們利用自然資源推動文明進步的同時，也屢次造成生態環境的破壞。面對全球氣候變遷與生物多樣性喪失等嚴峻挑戰，單純依賴人工技術手段的灰色基礎設施</w:t>
      </w:r>
      <w:r w:rsidR="00C96EBE" w:rsidRPr="007C7EC4">
        <w:rPr>
          <w:rFonts w:hAnsi="標楷體" w:hint="eastAsia"/>
        </w:rPr>
        <w:t>(</w:t>
      </w:r>
      <w:r w:rsidR="009D76A3" w:rsidRPr="007C7EC4">
        <w:rPr>
          <w:rFonts w:hAnsi="標楷體" w:hint="eastAsia"/>
        </w:rPr>
        <w:t>gray infrastructure</w:t>
      </w:r>
      <w:r w:rsidR="00C96EBE" w:rsidRPr="007C7EC4">
        <w:rPr>
          <w:rFonts w:hAnsi="標楷體" w:hint="eastAsia"/>
        </w:rPr>
        <w:t>)</w:t>
      </w:r>
      <w:r w:rsidR="009D76A3" w:rsidRPr="007C7EC4">
        <w:rPr>
          <w:rFonts w:hAnsi="標楷體" w:hint="eastAsia"/>
        </w:rPr>
        <w:t>，例如傳統混凝土基礎建設，顯然不足以充分應對當今的各種問題與需求。因此</w:t>
      </w:r>
      <w:r w:rsidR="005C0104" w:rsidRPr="007C7EC4">
        <w:rPr>
          <w:rFonts w:hAnsi="標楷體" w:hint="eastAsia"/>
        </w:rPr>
        <w:t>『</w:t>
      </w:r>
      <w:r w:rsidR="009D76A3" w:rsidRPr="007C7EC4">
        <w:rPr>
          <w:rFonts w:hAnsi="標楷體" w:hint="eastAsia"/>
        </w:rPr>
        <w:t>自然</w:t>
      </w:r>
      <w:r w:rsidR="005C0104" w:rsidRPr="007C7EC4">
        <w:rPr>
          <w:rFonts w:hAnsi="標楷體" w:hint="eastAsia"/>
        </w:rPr>
        <w:t>解方</w:t>
      </w:r>
      <w:r w:rsidR="00C96EBE" w:rsidRPr="007C7EC4">
        <w:rPr>
          <w:rFonts w:hAnsi="標楷體" w:hint="eastAsia"/>
        </w:rPr>
        <w:t>(</w:t>
      </w:r>
      <w:r w:rsidR="00BE10B3" w:rsidRPr="007C7EC4">
        <w:rPr>
          <w:rFonts w:hAnsi="標楷體"/>
          <w:szCs w:val="32"/>
        </w:rPr>
        <w:t>NbS</w:t>
      </w:r>
      <w:r w:rsidR="00C96EBE" w:rsidRPr="007C7EC4">
        <w:rPr>
          <w:rFonts w:hAnsi="標楷體" w:hint="eastAsia"/>
        </w:rPr>
        <w:t>)</w:t>
      </w:r>
      <w:r w:rsidR="005C0104" w:rsidRPr="007C7EC4">
        <w:rPr>
          <w:rFonts w:hAnsi="標楷體" w:hint="eastAsia"/>
        </w:rPr>
        <w:t>』</w:t>
      </w:r>
      <w:r w:rsidR="009D76A3" w:rsidRPr="007C7EC4">
        <w:rPr>
          <w:rFonts w:hAnsi="標楷體" w:hint="eastAsia"/>
        </w:rPr>
        <w:t>這一新興概念應運而生。……然而為何需要使用</w:t>
      </w:r>
      <w:r w:rsidR="005C0104" w:rsidRPr="007C7EC4">
        <w:rPr>
          <w:rFonts w:hAnsi="標楷體" w:hint="eastAsia"/>
        </w:rPr>
        <w:t>『自然解方(</w:t>
      </w:r>
      <w:r w:rsidR="005C0104" w:rsidRPr="007C7EC4">
        <w:rPr>
          <w:rFonts w:hAnsi="標楷體"/>
          <w:szCs w:val="32"/>
        </w:rPr>
        <w:t>NbS</w:t>
      </w:r>
      <w:r w:rsidR="005C0104" w:rsidRPr="007C7EC4">
        <w:rPr>
          <w:rFonts w:hAnsi="標楷體" w:hint="eastAsia"/>
        </w:rPr>
        <w:t>)』</w:t>
      </w:r>
      <w:r w:rsidR="009D76A3" w:rsidRPr="007C7EC4">
        <w:rPr>
          <w:rFonts w:hAnsi="標楷體" w:hint="eastAsia"/>
        </w:rPr>
        <w:t>這樣的新術語？一方面是為了強調尊重自然規律、與自然和諧共處而非對抗；另一方面也體現了解決方案需要跨領域整合、多元利害關係人參與，藉由新術語統合不同專業的認知。</w:t>
      </w:r>
      <w:r w:rsidR="005C0104" w:rsidRPr="007C7EC4">
        <w:rPr>
          <w:rFonts w:hAnsi="標楷體" w:hint="eastAsia"/>
        </w:rPr>
        <w:t>『自然解方(</w:t>
      </w:r>
      <w:r w:rsidR="005C0104" w:rsidRPr="007C7EC4">
        <w:rPr>
          <w:rFonts w:hAnsi="標楷體"/>
          <w:szCs w:val="32"/>
        </w:rPr>
        <w:t>NbS</w:t>
      </w:r>
      <w:r w:rsidR="005C0104" w:rsidRPr="007C7EC4">
        <w:rPr>
          <w:rFonts w:hAnsi="標楷體" w:hint="eastAsia"/>
        </w:rPr>
        <w:t>)』</w:t>
      </w:r>
      <w:r w:rsidR="009D76A3" w:rsidRPr="007C7EC4">
        <w:rPr>
          <w:rFonts w:hAnsi="標楷體" w:hint="eastAsia"/>
        </w:rPr>
        <w:t>一詞也彰顯出謙遜務實的態度—人類不應僭主大自然，有時候反而需要</w:t>
      </w:r>
      <w:r w:rsidR="006E5522" w:rsidRPr="007C7EC4">
        <w:rPr>
          <w:rFonts w:hAnsi="標楷體" w:hint="eastAsia"/>
        </w:rPr>
        <w:t>『</w:t>
      </w:r>
      <w:r w:rsidR="009D76A3" w:rsidRPr="007C7EC4">
        <w:rPr>
          <w:rFonts w:hAnsi="標楷體" w:hint="eastAsia"/>
        </w:rPr>
        <w:t>無為</w:t>
      </w:r>
      <w:r w:rsidR="006E5522" w:rsidRPr="007C7EC4">
        <w:rPr>
          <w:rFonts w:hAnsi="標楷體" w:hint="eastAsia"/>
        </w:rPr>
        <w:t>』</w:t>
      </w:r>
      <w:r w:rsidR="009D76A3" w:rsidRPr="007C7EC4">
        <w:rPr>
          <w:rFonts w:hAnsi="標楷體" w:hint="eastAsia"/>
        </w:rPr>
        <w:t>讓自然發揮自癒能力，才是更好的選擇。</w:t>
      </w:r>
      <w:r w:rsidR="006E5522" w:rsidRPr="007C7EC4">
        <w:rPr>
          <w:rFonts w:hAnsi="標楷體" w:hint="eastAsia"/>
        </w:rPr>
        <w:t>」</w:t>
      </w:r>
      <w:r w:rsidR="00E81815" w:rsidRPr="007C7EC4">
        <w:rPr>
          <w:rFonts w:hAnsi="標楷體" w:hint="eastAsia"/>
        </w:rPr>
        <w:t>本院諮詢專家學者亦</w:t>
      </w:r>
      <w:r w:rsidR="00A72DDE">
        <w:rPr>
          <w:rFonts w:hAnsi="標楷體" w:hint="eastAsia"/>
        </w:rPr>
        <w:t>獲</w:t>
      </w:r>
      <w:r w:rsidR="00E81815" w:rsidRPr="007C7EC4">
        <w:rPr>
          <w:rFonts w:hAnsi="標楷體" w:hint="eastAsia"/>
        </w:rPr>
        <w:t>建議：「臺灣地質仍未趨穩定，需詳細評估地質風險後方能辦理，未來在防護工程設計、邊坡預警監測系統及融合地景且不影響生態的避難設施等，都需要更整體性的完成後再開放，方能提供遊憩安全。……『0403地震</w:t>
      </w:r>
      <w:r w:rsidR="00E81815" w:rsidRPr="007C7EC4">
        <w:rPr>
          <w:rFonts w:hAnsi="標楷體"/>
        </w:rPr>
        <w:t>』</w:t>
      </w:r>
      <w:r w:rsidR="00E81815" w:rsidRPr="007C7EC4">
        <w:rPr>
          <w:rFonts w:hAnsi="標楷體" w:hint="eastAsia"/>
        </w:rPr>
        <w:t>之後，管理處、原住民有了共同對環境韌性的看法。太魯閣的地質非常脆弱，不該以遊客導向的重建方式。乃至於許多的步道不該復原。……太魯閣國家公園</w:t>
      </w:r>
      <w:r w:rsidR="00E81815" w:rsidRPr="007C7EC4">
        <w:rPr>
          <w:rFonts w:hAnsi="標楷體" w:hint="eastAsia"/>
        </w:rPr>
        <w:lastRenderedPageBreak/>
        <w:t>之處理，可納入之前九二一地震後中橫公路重</w:t>
      </w:r>
      <w:r w:rsidR="00A72DDE">
        <w:rPr>
          <w:rFonts w:hAnsi="標楷體" w:hint="eastAsia"/>
        </w:rPr>
        <w:t>新</w:t>
      </w:r>
      <w:r w:rsidR="00E81815" w:rsidRPr="007C7EC4">
        <w:rPr>
          <w:rFonts w:hAnsi="標楷體" w:hint="eastAsia"/>
        </w:rPr>
        <w:t>定位的思考。</w:t>
      </w:r>
      <w:r w:rsidR="00E81815" w:rsidRPr="007C7EC4">
        <w:rPr>
          <w:rFonts w:hAnsi="標楷體"/>
        </w:rPr>
        <w:t>」</w:t>
      </w:r>
      <w:bookmarkEnd w:id="131"/>
      <w:bookmarkEnd w:id="132"/>
    </w:p>
    <w:p w14:paraId="2A864D14" w14:textId="77777777" w:rsidR="00E24D16" w:rsidRPr="007C7EC4" w:rsidRDefault="00E81815" w:rsidP="005C1729">
      <w:pPr>
        <w:pStyle w:val="2"/>
        <w:numPr>
          <w:ilvl w:val="2"/>
          <w:numId w:val="1"/>
        </w:numPr>
        <w:kinsoku/>
        <w:overflowPunct w:val="0"/>
        <w:autoSpaceDE w:val="0"/>
        <w:autoSpaceDN w:val="0"/>
        <w:rPr>
          <w:rFonts w:hAnsi="標楷體"/>
        </w:rPr>
      </w:pPr>
      <w:bookmarkStart w:id="133" w:name="_Toc203996858"/>
      <w:bookmarkStart w:id="134" w:name="_Toc205384607"/>
      <w:r w:rsidRPr="007C7EC4">
        <w:rPr>
          <w:rFonts w:hAnsi="標楷體" w:hint="eastAsia"/>
        </w:rPr>
        <w:t>詢據國家公園署</w:t>
      </w:r>
      <w:r w:rsidRPr="007C7EC4">
        <w:rPr>
          <w:rFonts w:hAnsi="標楷體" w:hint="eastAsia"/>
          <w:bCs w:val="0"/>
        </w:rPr>
        <w:t>表示：</w:t>
      </w:r>
      <w:bookmarkEnd w:id="133"/>
      <w:bookmarkEnd w:id="134"/>
    </w:p>
    <w:p w14:paraId="7D47C25E" w14:textId="77777777" w:rsidR="00E81815" w:rsidRPr="007C7EC4" w:rsidRDefault="00E81815" w:rsidP="005C1729">
      <w:pPr>
        <w:pStyle w:val="4"/>
        <w:overflowPunct w:val="0"/>
        <w:ind w:left="1701"/>
        <w:rPr>
          <w:rFonts w:hAnsi="標楷體"/>
          <w:szCs w:val="48"/>
        </w:rPr>
      </w:pPr>
      <w:r w:rsidRPr="007C7EC4">
        <w:rPr>
          <w:rFonts w:hAnsi="標楷體" w:hint="eastAsia"/>
          <w:szCs w:val="48"/>
        </w:rPr>
        <w:t>太魯閣國家公園管理</w:t>
      </w:r>
      <w:r w:rsidRPr="007C7EC4">
        <w:rPr>
          <w:rFonts w:hAnsi="標楷體" w:hint="eastAsia"/>
          <w:bCs/>
          <w:szCs w:val="48"/>
        </w:rPr>
        <w:t>處</w:t>
      </w:r>
      <w:r w:rsidRPr="007C7EC4">
        <w:rPr>
          <w:rFonts w:hAnsi="標楷體" w:hint="eastAsia"/>
          <w:szCs w:val="48"/>
        </w:rPr>
        <w:t>轄管範圍廣大，雖囿於管理</w:t>
      </w:r>
      <w:r w:rsidRPr="007C7EC4">
        <w:rPr>
          <w:rFonts w:hAnsi="標楷體"/>
          <w:szCs w:val="48"/>
        </w:rPr>
        <w:t>量能有限，</w:t>
      </w:r>
      <w:r w:rsidRPr="007C7EC4">
        <w:rPr>
          <w:rFonts w:hAnsi="標楷體" w:hint="eastAsia"/>
          <w:szCs w:val="48"/>
        </w:rPr>
        <w:t>但仍審慎評估重建工程、遊憩服務與生態系統之平衡，</w:t>
      </w:r>
      <w:r w:rsidRPr="007C7EC4">
        <w:rPr>
          <w:rFonts w:hAnsi="標楷體"/>
          <w:szCs w:val="48"/>
        </w:rPr>
        <w:t>本次災後復建工程主要係修復既有受損</w:t>
      </w:r>
      <w:r w:rsidRPr="007C7EC4">
        <w:rPr>
          <w:rFonts w:hAnsi="標楷體" w:hint="eastAsia"/>
          <w:szCs w:val="48"/>
        </w:rPr>
        <w:t>步道、</w:t>
      </w:r>
      <w:r w:rsidRPr="007C7EC4">
        <w:rPr>
          <w:rFonts w:hAnsi="標楷體"/>
          <w:szCs w:val="48"/>
        </w:rPr>
        <w:t>設施</w:t>
      </w:r>
      <w:r w:rsidRPr="007C7EC4">
        <w:rPr>
          <w:rFonts w:hAnsi="標楷體" w:hint="eastAsia"/>
          <w:szCs w:val="48"/>
        </w:rPr>
        <w:t>等</w:t>
      </w:r>
      <w:r w:rsidRPr="007C7EC4">
        <w:rPr>
          <w:rFonts w:hAnsi="標楷體"/>
          <w:szCs w:val="48"/>
        </w:rPr>
        <w:t>，修復工程皆納入生態工法，也透過詳細評估調查</w:t>
      </w:r>
      <w:r w:rsidRPr="007C7EC4">
        <w:rPr>
          <w:rFonts w:hAnsi="標楷體" w:hint="eastAsia"/>
          <w:szCs w:val="48"/>
        </w:rPr>
        <w:t>，</w:t>
      </w:r>
      <w:r w:rsidRPr="007C7EC4">
        <w:rPr>
          <w:rFonts w:hAnsi="標楷體"/>
          <w:szCs w:val="48"/>
        </w:rPr>
        <w:t>採用更具韌性的材料和工法，以提高設施的抗震能力和耐久性，</w:t>
      </w:r>
      <w:r w:rsidRPr="007C7EC4">
        <w:rPr>
          <w:rFonts w:hAnsi="標楷體" w:hint="eastAsia"/>
          <w:szCs w:val="48"/>
        </w:rPr>
        <w:t>並</w:t>
      </w:r>
      <w:r w:rsidRPr="007C7EC4">
        <w:rPr>
          <w:rFonts w:hAnsi="標楷體"/>
          <w:szCs w:val="48"/>
        </w:rPr>
        <w:t>無新增</w:t>
      </w:r>
      <w:r w:rsidRPr="007C7EC4">
        <w:rPr>
          <w:rFonts w:hAnsi="標楷體" w:hint="eastAsia"/>
          <w:szCs w:val="48"/>
        </w:rPr>
        <w:t>遊憩區或開闢生態環境敏感地區之計畫。</w:t>
      </w:r>
    </w:p>
    <w:p w14:paraId="44F882A4" w14:textId="77777777" w:rsidR="00E81815" w:rsidRPr="007C7EC4" w:rsidRDefault="00A72DDE" w:rsidP="005C1729">
      <w:pPr>
        <w:pStyle w:val="4"/>
        <w:overflowPunct w:val="0"/>
        <w:ind w:left="1701"/>
        <w:rPr>
          <w:rFonts w:hAnsi="標楷體"/>
          <w:szCs w:val="48"/>
        </w:rPr>
      </w:pPr>
      <w:r>
        <w:rPr>
          <w:rFonts w:hAnsi="標楷體" w:hint="eastAsia"/>
          <w:szCs w:val="48"/>
        </w:rPr>
        <w:t>「0</w:t>
      </w:r>
      <w:r>
        <w:rPr>
          <w:rFonts w:hAnsi="標楷體"/>
          <w:szCs w:val="48"/>
        </w:rPr>
        <w:t>403</w:t>
      </w:r>
      <w:r>
        <w:rPr>
          <w:rFonts w:hAnsi="標楷體" w:hint="eastAsia"/>
          <w:szCs w:val="48"/>
        </w:rPr>
        <w:t>地震」</w:t>
      </w:r>
      <w:r w:rsidR="00E81815" w:rsidRPr="007C7EC4">
        <w:rPr>
          <w:rFonts w:hAnsi="標楷體"/>
          <w:szCs w:val="48"/>
        </w:rPr>
        <w:t>災後</w:t>
      </w:r>
      <w:r w:rsidR="00E81815" w:rsidRPr="007C7EC4">
        <w:rPr>
          <w:rFonts w:hAnsi="標楷體" w:hint="eastAsia"/>
          <w:szCs w:val="48"/>
        </w:rPr>
        <w:t>1</w:t>
      </w:r>
      <w:r w:rsidR="00E81815" w:rsidRPr="007C7EC4">
        <w:rPr>
          <w:rFonts w:hAnsi="標楷體"/>
          <w:szCs w:val="48"/>
        </w:rPr>
        <w:t>個月內，</w:t>
      </w:r>
      <w:r w:rsidR="00FD4F15" w:rsidRPr="007C7EC4">
        <w:rPr>
          <w:rFonts w:hAnsi="標楷體" w:hint="eastAsia"/>
          <w:szCs w:val="48"/>
        </w:rPr>
        <w:t>太魯閣國家公園管理</w:t>
      </w:r>
      <w:r w:rsidR="00FD4F15" w:rsidRPr="007C7EC4">
        <w:rPr>
          <w:rFonts w:hAnsi="標楷體" w:hint="eastAsia"/>
          <w:bCs/>
          <w:szCs w:val="48"/>
        </w:rPr>
        <w:t>處</w:t>
      </w:r>
      <w:r w:rsidR="00E81815" w:rsidRPr="007C7EC4">
        <w:rPr>
          <w:rFonts w:hAnsi="標楷體"/>
          <w:szCs w:val="48"/>
        </w:rPr>
        <w:t>即委託</w:t>
      </w:r>
      <w:r w:rsidR="00B0151E" w:rsidRPr="007C7EC4">
        <w:rPr>
          <w:rFonts w:hAnsi="標楷體" w:hint="eastAsia"/>
          <w:szCs w:val="48"/>
        </w:rPr>
        <w:t>專業團隊</w:t>
      </w:r>
      <w:r w:rsidR="00E81815" w:rsidRPr="007C7EC4">
        <w:rPr>
          <w:rFonts w:hAnsi="標楷體"/>
          <w:szCs w:val="48"/>
        </w:rPr>
        <w:t>進行「地震後緊急搶修先期調查及安全評估建議作業」，涵蓋砂卡礑、長春祠、布洛灣、燕子口、九曲洞及白楊等</w:t>
      </w:r>
      <w:r w:rsidR="00E81815" w:rsidRPr="007C7EC4">
        <w:rPr>
          <w:rFonts w:hAnsi="標楷體" w:hint="eastAsia"/>
          <w:szCs w:val="48"/>
        </w:rPr>
        <w:t>6</w:t>
      </w:r>
      <w:r w:rsidR="00E81815" w:rsidRPr="007C7EC4">
        <w:rPr>
          <w:rFonts w:hAnsi="標楷體"/>
          <w:szCs w:val="48"/>
        </w:rPr>
        <w:t>處重點景區，利用高精度環景無人機空拍、LiDAR測繪，並配合人員步行履勘，蒐集照片、影片與航測資料，快速掌握崩塌位置、崩塌量與危險巨石分布</w:t>
      </w:r>
      <w:r w:rsidR="00E81815" w:rsidRPr="007C7EC4">
        <w:rPr>
          <w:rFonts w:hAnsi="標楷體" w:hint="eastAsia"/>
          <w:szCs w:val="48"/>
        </w:rPr>
        <w:t>等情形</w:t>
      </w:r>
      <w:r w:rsidR="00E81815" w:rsidRPr="007C7EC4">
        <w:rPr>
          <w:rFonts w:hAnsi="標楷體"/>
          <w:szCs w:val="48"/>
        </w:rPr>
        <w:t>。</w:t>
      </w:r>
    </w:p>
    <w:p w14:paraId="0CB8960A" w14:textId="77777777" w:rsidR="00E81815" w:rsidRPr="007C7EC4" w:rsidRDefault="00E81815" w:rsidP="005C1729">
      <w:pPr>
        <w:pStyle w:val="4"/>
        <w:overflowPunct w:val="0"/>
        <w:ind w:left="1701"/>
        <w:rPr>
          <w:rFonts w:hAnsi="標楷體"/>
          <w:szCs w:val="48"/>
        </w:rPr>
      </w:pPr>
      <w:r w:rsidRPr="007C7EC4">
        <w:rPr>
          <w:rFonts w:hAnsi="標楷體" w:hint="eastAsia"/>
          <w:szCs w:val="48"/>
        </w:rPr>
        <w:t>113年10月委託專業團隊進行「太魯閣國家公園0403震災後風險評估、工程規劃及專案管理案」，透過高科技儀器對災區地質岩層、邊坡岩石裂縫、植被等詳細評估與調查，工作期程自113至120年。考量地震後地質條件仍屬不穩定，本專案滾動式進行現地拍攝、測繪及評估調查工作。</w:t>
      </w:r>
    </w:p>
    <w:p w14:paraId="2060A38C" w14:textId="77777777" w:rsidR="00E81815" w:rsidRPr="007C7EC4" w:rsidRDefault="00E81815" w:rsidP="005C1729">
      <w:pPr>
        <w:pStyle w:val="4"/>
        <w:overflowPunct w:val="0"/>
        <w:ind w:left="1701"/>
        <w:rPr>
          <w:rFonts w:hAnsi="標楷體"/>
          <w:szCs w:val="48"/>
        </w:rPr>
      </w:pPr>
      <w:r w:rsidRPr="007C7EC4">
        <w:rPr>
          <w:rFonts w:hAnsi="標楷體" w:hint="eastAsia"/>
          <w:szCs w:val="48"/>
        </w:rPr>
        <w:t>國家公園署於113年3月制訂公共工程生態檢核執行作業原則，明定中長期復建不得免辦理生態檢核，需在設計階段完成生態敏感區盤點與影響評估，並提出避免、減輕、補償的具體對策，以確保生態保育與工程需求併行。</w:t>
      </w:r>
    </w:p>
    <w:p w14:paraId="366F0841" w14:textId="77777777" w:rsidR="00E81815" w:rsidRPr="007C7EC4" w:rsidRDefault="00FD4F15" w:rsidP="005C1729">
      <w:pPr>
        <w:pStyle w:val="4"/>
        <w:overflowPunct w:val="0"/>
        <w:ind w:left="1701"/>
        <w:rPr>
          <w:rFonts w:hAnsi="標楷體"/>
          <w:szCs w:val="48"/>
        </w:rPr>
      </w:pPr>
      <w:r w:rsidRPr="007C7EC4">
        <w:rPr>
          <w:rFonts w:hAnsi="標楷體" w:hint="eastAsia"/>
          <w:szCs w:val="48"/>
        </w:rPr>
        <w:t>「</w:t>
      </w:r>
      <w:r w:rsidR="00E81815" w:rsidRPr="007C7EC4">
        <w:rPr>
          <w:rFonts w:hAnsi="標楷體" w:hint="eastAsia"/>
          <w:szCs w:val="48"/>
        </w:rPr>
        <w:t>0403</w:t>
      </w:r>
      <w:r w:rsidRPr="007C7EC4">
        <w:rPr>
          <w:rFonts w:hAnsi="標楷體" w:hint="eastAsia"/>
          <w:szCs w:val="48"/>
        </w:rPr>
        <w:t>地</w:t>
      </w:r>
      <w:r w:rsidR="00E81815" w:rsidRPr="007C7EC4">
        <w:rPr>
          <w:rFonts w:hAnsi="標楷體" w:hint="eastAsia"/>
          <w:szCs w:val="48"/>
        </w:rPr>
        <w:t>震</w:t>
      </w:r>
      <w:r w:rsidRPr="007C7EC4">
        <w:rPr>
          <w:rFonts w:hAnsi="標楷體"/>
          <w:szCs w:val="48"/>
        </w:rPr>
        <w:t>」</w:t>
      </w:r>
      <w:r w:rsidR="00E81815" w:rsidRPr="007C7EC4">
        <w:rPr>
          <w:rFonts w:hAnsi="標楷體" w:hint="eastAsia"/>
          <w:szCs w:val="48"/>
        </w:rPr>
        <w:t>後</w:t>
      </w:r>
      <w:r w:rsidR="00A72DDE">
        <w:rPr>
          <w:rFonts w:hAnsi="標楷體" w:hint="eastAsia"/>
          <w:szCs w:val="48"/>
        </w:rPr>
        <w:t>，</w:t>
      </w:r>
      <w:r w:rsidRPr="007C7EC4">
        <w:rPr>
          <w:rFonts w:hAnsi="標楷體" w:hint="eastAsia"/>
          <w:szCs w:val="48"/>
        </w:rPr>
        <w:t>太魯閣國家公園管理</w:t>
      </w:r>
      <w:r w:rsidRPr="007C7EC4">
        <w:rPr>
          <w:rFonts w:hAnsi="標楷體" w:hint="eastAsia"/>
          <w:bCs/>
          <w:szCs w:val="48"/>
        </w:rPr>
        <w:t>處</w:t>
      </w:r>
      <w:r w:rsidR="00E81815" w:rsidRPr="007C7EC4">
        <w:rPr>
          <w:rFonts w:hAnsi="標楷體" w:hint="eastAsia"/>
          <w:szCs w:val="48"/>
        </w:rPr>
        <w:t>邀集學者、地方部落代表及相關機關於震災復建工作研</w:t>
      </w:r>
      <w:r w:rsidR="00E81815" w:rsidRPr="007C7EC4">
        <w:rPr>
          <w:rFonts w:hAnsi="標楷體" w:hint="eastAsia"/>
          <w:szCs w:val="48"/>
        </w:rPr>
        <w:lastRenderedPageBreak/>
        <w:t>商會議、原住民族地區資源共同管理會等會議中，提出重新檢討景點位置、步道路線和園區範圍的建議，並納入防災教育與策略﹙如山區避災避難設施增設﹚，於會中說明「逐步開放、分區分階段復原」原則。</w:t>
      </w:r>
    </w:p>
    <w:p w14:paraId="5C9C69A6" w14:textId="77777777" w:rsidR="00E81815" w:rsidRPr="007C7EC4" w:rsidRDefault="00E81815" w:rsidP="005C1729">
      <w:pPr>
        <w:pStyle w:val="4"/>
        <w:overflowPunct w:val="0"/>
        <w:ind w:left="1701"/>
        <w:rPr>
          <w:rFonts w:hAnsi="標楷體"/>
          <w:szCs w:val="48"/>
        </w:rPr>
      </w:pPr>
      <w:r w:rsidRPr="007C7EC4">
        <w:rPr>
          <w:rFonts w:hAnsi="標楷體" w:hint="eastAsia"/>
          <w:szCs w:val="48"/>
        </w:rPr>
        <w:t>「太魯閣國家公園0403地震災後復建計畫」已提供了中程的經營管理方向，目前以復原、強化為目標，努力復原園區。</w:t>
      </w:r>
      <w:r w:rsidRPr="007C7EC4">
        <w:rPr>
          <w:rFonts w:hAnsi="標楷體"/>
          <w:szCs w:val="48"/>
        </w:rPr>
        <w:t>太魯閣國家公園成立以來</w:t>
      </w:r>
      <w:r w:rsidRPr="007C7EC4">
        <w:rPr>
          <w:rFonts w:hAnsi="標楷體" w:hint="eastAsia"/>
          <w:szCs w:val="48"/>
        </w:rPr>
        <w:t>，遭遇多次</w:t>
      </w:r>
      <w:r w:rsidRPr="007C7EC4">
        <w:rPr>
          <w:rFonts w:hAnsi="標楷體"/>
          <w:szCs w:val="48"/>
        </w:rPr>
        <w:t>地震、颱風等自然災害風險，經過</w:t>
      </w:r>
      <w:r w:rsidR="00FD4F15" w:rsidRPr="007C7EC4">
        <w:rPr>
          <w:rFonts w:hAnsi="標楷體" w:hint="eastAsia"/>
          <w:szCs w:val="48"/>
        </w:rPr>
        <w:t>「</w:t>
      </w:r>
      <w:r w:rsidRPr="007C7EC4">
        <w:rPr>
          <w:rFonts w:hAnsi="標楷體"/>
          <w:szCs w:val="48"/>
        </w:rPr>
        <w:t>0403地震</w:t>
      </w:r>
      <w:r w:rsidR="00FD4F15" w:rsidRPr="007C7EC4">
        <w:rPr>
          <w:rFonts w:hAnsi="標楷體"/>
          <w:szCs w:val="48"/>
        </w:rPr>
        <w:t>」</w:t>
      </w:r>
      <w:r w:rsidRPr="007C7EC4">
        <w:rPr>
          <w:rFonts w:hAnsi="標楷體"/>
          <w:szCs w:val="48"/>
        </w:rPr>
        <w:t>後，汲取本次的經驗並依據詳細評估調查結果，重新評估園區的環境承載力，</w:t>
      </w:r>
      <w:r w:rsidRPr="007C7EC4">
        <w:rPr>
          <w:rFonts w:hAnsi="標楷體" w:hint="eastAsia"/>
          <w:szCs w:val="48"/>
        </w:rPr>
        <w:t>滾動且迅速</w:t>
      </w:r>
      <w:r w:rsidRPr="007C7EC4">
        <w:rPr>
          <w:rFonts w:hAnsi="標楷體"/>
          <w:szCs w:val="48"/>
        </w:rPr>
        <w:t>調整遊憩發展策略，並建立更完善的災害應變系統，透過新科技應用，更加精確掌控災後環境地質、遊客動向，以提升遊憩安全管理、災害應變能力。</w:t>
      </w:r>
    </w:p>
    <w:p w14:paraId="1C5D56BF" w14:textId="77777777" w:rsidR="00DA3323" w:rsidRDefault="00FD4F15" w:rsidP="00DA3323">
      <w:pPr>
        <w:pStyle w:val="2"/>
        <w:widowControl/>
        <w:numPr>
          <w:ilvl w:val="2"/>
          <w:numId w:val="1"/>
        </w:numPr>
        <w:suppressLineNumbers/>
        <w:suppressAutoHyphens/>
        <w:kinsoku/>
        <w:overflowPunct w:val="0"/>
        <w:autoSpaceDE w:val="0"/>
        <w:autoSpaceDN w:val="0"/>
        <w:spacing w:before="120" w:after="120"/>
        <w:textAlignment w:val="baseline"/>
        <w:rPr>
          <w:rFonts w:hAnsi="標楷體"/>
        </w:rPr>
      </w:pPr>
      <w:bookmarkStart w:id="135" w:name="_Toc203996859"/>
      <w:bookmarkStart w:id="136" w:name="_Toc205384608"/>
      <w:r w:rsidRPr="00751D34">
        <w:rPr>
          <w:rFonts w:hAnsi="標楷體" w:hint="eastAsia"/>
        </w:rPr>
        <w:t>綜上，</w:t>
      </w:r>
      <w:r w:rsidR="00701630" w:rsidRPr="00751D34">
        <w:rPr>
          <w:rFonts w:hAnsi="標楷體" w:hint="eastAsia"/>
        </w:rPr>
        <w:t>受到極端氣候影響，天災地變愈演愈烈，</w:t>
      </w:r>
      <w:r w:rsidR="00120BCC" w:rsidRPr="00751D34">
        <w:rPr>
          <w:rFonts w:hAnsi="標楷體" w:hint="eastAsia"/>
        </w:rPr>
        <w:t>部分</w:t>
      </w:r>
      <w:r w:rsidR="00701630" w:rsidRPr="00751D34">
        <w:rPr>
          <w:rFonts w:hAnsi="標楷體" w:hint="eastAsia"/>
        </w:rPr>
        <w:t>國家公園一再陷入災後復原重建的循環，不僅潛藏安全隱憂，亦恐造成政府嚴重的財政負擔。</w:t>
      </w:r>
      <w:r w:rsidR="00A72DDE" w:rsidRPr="00751D34">
        <w:rPr>
          <w:rFonts w:hAnsi="標楷體" w:hint="eastAsia"/>
        </w:rPr>
        <w:t>過去「人定勝天」速成式的災後復原重建思維恐已不符時宜，</w:t>
      </w:r>
      <w:r w:rsidR="00701630" w:rsidRPr="00751D34">
        <w:rPr>
          <w:rFonts w:hAnsi="標楷體" w:hint="eastAsia"/>
        </w:rPr>
        <w:t>內政部</w:t>
      </w:r>
      <w:r w:rsidR="00A72DDE" w:rsidRPr="00751D34">
        <w:rPr>
          <w:rFonts w:hAnsi="標楷體" w:hint="eastAsia"/>
        </w:rPr>
        <w:t>允應</w:t>
      </w:r>
      <w:r w:rsidR="00701630" w:rsidRPr="00751D34">
        <w:rPr>
          <w:rFonts w:hAnsi="標楷體" w:hint="eastAsia"/>
        </w:rPr>
        <w:t>針對極端</w:t>
      </w:r>
      <w:r w:rsidR="00A72DDE" w:rsidRPr="00751D34">
        <w:rPr>
          <w:rFonts w:hAnsi="標楷體" w:hint="eastAsia"/>
        </w:rPr>
        <w:t>氣候災難</w:t>
      </w:r>
      <w:r w:rsidR="00701630" w:rsidRPr="00751D34">
        <w:rPr>
          <w:rFonts w:hAnsi="標楷體" w:hint="eastAsia"/>
        </w:rPr>
        <w:t>事件</w:t>
      </w:r>
      <w:r w:rsidR="00C96EBE" w:rsidRPr="00751D34">
        <w:rPr>
          <w:rFonts w:hAnsi="標楷體" w:hint="eastAsia"/>
        </w:rPr>
        <w:t>(</w:t>
      </w:r>
      <w:r w:rsidR="00701630" w:rsidRPr="00751D34">
        <w:rPr>
          <w:rFonts w:hAnsi="標楷體" w:hint="eastAsia"/>
        </w:rPr>
        <w:t>如颱風、暴雨、地震等</w:t>
      </w:r>
      <w:r w:rsidR="00C96EBE" w:rsidRPr="00751D34">
        <w:rPr>
          <w:rFonts w:hAnsi="標楷體" w:hint="eastAsia"/>
        </w:rPr>
        <w:t>)</w:t>
      </w:r>
      <w:r w:rsidR="00701630" w:rsidRPr="00751D34">
        <w:rPr>
          <w:rFonts w:hAnsi="標楷體" w:hint="eastAsia"/>
        </w:rPr>
        <w:t>建立</w:t>
      </w:r>
      <w:r w:rsidR="00A72DDE" w:rsidRPr="00751D34">
        <w:rPr>
          <w:rFonts w:hAnsi="標楷體" w:hint="eastAsia"/>
        </w:rPr>
        <w:t>減緩、調適</w:t>
      </w:r>
      <w:r w:rsidR="00701630" w:rsidRPr="00751D34">
        <w:rPr>
          <w:rFonts w:hAnsi="標楷體" w:hint="eastAsia"/>
        </w:rPr>
        <w:t>機制，以</w:t>
      </w:r>
      <w:r w:rsidR="005C0104" w:rsidRPr="00751D34">
        <w:rPr>
          <w:rFonts w:hAnsi="標楷體" w:hint="eastAsia"/>
        </w:rPr>
        <w:t>「自然解方(</w:t>
      </w:r>
      <w:r w:rsidR="005C0104" w:rsidRPr="00751D34">
        <w:rPr>
          <w:rFonts w:hAnsi="標楷體"/>
          <w:szCs w:val="32"/>
        </w:rPr>
        <w:t>NbS</w:t>
      </w:r>
      <w:r w:rsidR="005C0104" w:rsidRPr="00751D34">
        <w:rPr>
          <w:rFonts w:hAnsi="標楷體" w:hint="eastAsia"/>
        </w:rPr>
        <w:t>)」</w:t>
      </w:r>
      <w:r w:rsidR="00701630" w:rsidRPr="00751D34">
        <w:rPr>
          <w:rFonts w:hAnsi="標楷體" w:hint="eastAsia"/>
        </w:rPr>
        <w:t>，重新思考國家公園之定位，從生態系統角度調整重建復原策略，</w:t>
      </w:r>
      <w:r w:rsidR="00A72DDE" w:rsidRPr="00751D34">
        <w:rPr>
          <w:rFonts w:hAnsi="標楷體" w:hint="eastAsia"/>
        </w:rPr>
        <w:t>俾</w:t>
      </w:r>
      <w:r w:rsidR="00701630" w:rsidRPr="00751D34">
        <w:rPr>
          <w:rFonts w:hAnsi="標楷體" w:hint="eastAsia"/>
        </w:rPr>
        <w:t>山林獲得</w:t>
      </w:r>
      <w:r w:rsidR="00A72DDE" w:rsidRPr="00751D34">
        <w:rPr>
          <w:rFonts w:hAnsi="標楷體" w:hint="eastAsia"/>
        </w:rPr>
        <w:t>充分</w:t>
      </w:r>
      <w:r w:rsidR="00701630" w:rsidRPr="00751D34">
        <w:rPr>
          <w:rFonts w:hAnsi="標楷體" w:hint="eastAsia"/>
        </w:rPr>
        <w:t>休養生息，並致力增強韌性治理，全面提升生態保育「永續」及設施遊憩「安全」，建構應對自然災變的典範轉移。</w:t>
      </w:r>
      <w:bookmarkEnd w:id="135"/>
      <w:bookmarkEnd w:id="136"/>
    </w:p>
    <w:p w14:paraId="52158712" w14:textId="77777777" w:rsidR="00A94F3D" w:rsidRDefault="00A94F3D" w:rsidP="00A94F3D">
      <w:pPr>
        <w:pStyle w:val="2"/>
        <w:numPr>
          <w:ilvl w:val="0"/>
          <w:numId w:val="0"/>
        </w:numPr>
        <w:ind w:left="1548"/>
      </w:pPr>
    </w:p>
    <w:p w14:paraId="7012175C" w14:textId="77777777" w:rsidR="00A94F3D" w:rsidRDefault="00A94F3D" w:rsidP="00A94F3D">
      <w:pPr>
        <w:pStyle w:val="2"/>
        <w:numPr>
          <w:ilvl w:val="0"/>
          <w:numId w:val="0"/>
        </w:numPr>
        <w:ind w:left="1548"/>
      </w:pPr>
    </w:p>
    <w:p w14:paraId="70469B79" w14:textId="77777777" w:rsidR="00A94F3D" w:rsidRDefault="00A94F3D" w:rsidP="00A94F3D">
      <w:pPr>
        <w:pStyle w:val="2"/>
        <w:numPr>
          <w:ilvl w:val="0"/>
          <w:numId w:val="0"/>
        </w:numPr>
        <w:ind w:left="1548"/>
      </w:pPr>
    </w:p>
    <w:p w14:paraId="7E870F0C" w14:textId="77777777" w:rsidR="00A94F3D" w:rsidRDefault="00A94F3D" w:rsidP="00A94F3D">
      <w:pPr>
        <w:pStyle w:val="2"/>
        <w:numPr>
          <w:ilvl w:val="0"/>
          <w:numId w:val="0"/>
        </w:numPr>
        <w:ind w:left="1548"/>
      </w:pPr>
    </w:p>
    <w:p w14:paraId="51F48A75" w14:textId="7D6810E7" w:rsidR="00DA3323" w:rsidRPr="00DA3323" w:rsidRDefault="00DA3323" w:rsidP="00DA3323">
      <w:pPr>
        <w:pStyle w:val="2"/>
        <w:widowControl/>
        <w:numPr>
          <w:ilvl w:val="0"/>
          <w:numId w:val="0"/>
        </w:numPr>
        <w:suppressLineNumbers/>
        <w:suppressAutoHyphens/>
        <w:kinsoku/>
        <w:overflowPunct w:val="0"/>
        <w:autoSpaceDE w:val="0"/>
        <w:autoSpaceDN w:val="0"/>
        <w:spacing w:before="120" w:after="120"/>
        <w:textAlignment w:val="baseline"/>
        <w:rPr>
          <w:rFonts w:hAnsi="標楷體"/>
        </w:rPr>
      </w:pPr>
      <w:r w:rsidRPr="00DA3323">
        <w:rPr>
          <w:rFonts w:hAnsi="標楷體" w:hint="eastAsia"/>
          <w:b/>
          <w:bCs w:val="0"/>
        </w:rPr>
        <w:lastRenderedPageBreak/>
        <w:t>參、處理辦法：</w:t>
      </w:r>
    </w:p>
    <w:p w14:paraId="00E53158" w14:textId="02DA44D6" w:rsidR="00DA3323" w:rsidRPr="00502864" w:rsidRDefault="00DA3323" w:rsidP="00DA3323">
      <w:pPr>
        <w:ind w:leftChars="153" w:left="1280" w:hangingChars="200" w:hanging="760"/>
        <w:jc w:val="both"/>
        <w:rPr>
          <w:rFonts w:ascii="標楷體" w:hAnsi="標楷體"/>
          <w:spacing w:val="20"/>
        </w:rPr>
      </w:pPr>
      <w:r w:rsidRPr="00502864">
        <w:rPr>
          <w:rFonts w:ascii="標楷體" w:hAnsi="標楷體" w:hint="eastAsia"/>
          <w:spacing w:val="20"/>
        </w:rPr>
        <w:t>一、</w:t>
      </w:r>
      <w:r w:rsidRPr="00DA3323">
        <w:rPr>
          <w:rFonts w:ascii="標楷體" w:hAnsi="標楷體" w:hint="eastAsia"/>
          <w:spacing w:val="20"/>
        </w:rPr>
        <w:t>本通案性案件調查研究報告之結論與建議部分，函請行政院督請所屬參處。本調查案結案。</w:t>
      </w:r>
    </w:p>
    <w:p w14:paraId="382FEA7E" w14:textId="0FCE3396" w:rsidR="00DA3323" w:rsidRDefault="00DA3323" w:rsidP="00DA3323">
      <w:pPr>
        <w:ind w:leftChars="153" w:left="1280" w:hangingChars="200" w:hanging="760"/>
        <w:jc w:val="both"/>
        <w:rPr>
          <w:rFonts w:ascii="標楷體" w:hAnsi="標楷體"/>
          <w:spacing w:val="20"/>
        </w:rPr>
      </w:pPr>
      <w:r w:rsidRPr="00502864">
        <w:rPr>
          <w:rFonts w:ascii="標楷體" w:hAnsi="標楷體" w:hint="eastAsia"/>
          <w:spacing w:val="20"/>
        </w:rPr>
        <w:t>二、</w:t>
      </w:r>
      <w:r w:rsidRPr="00DA3323">
        <w:rPr>
          <w:rFonts w:ascii="標楷體" w:hAnsi="標楷體" w:hint="eastAsia"/>
          <w:spacing w:val="20"/>
        </w:rPr>
        <w:t>本通案性案件調查研究之案由、結論與建議部分(不含附錄</w:t>
      </w:r>
      <w:r w:rsidRPr="00A94F3D">
        <w:rPr>
          <w:rFonts w:ascii="標楷體" w:hAnsi="標楷體" w:hint="eastAsia"/>
          <w:spacing w:val="20"/>
        </w:rPr>
        <w:t>)及簡報檔</w:t>
      </w:r>
      <w:r w:rsidRPr="00DA3323">
        <w:rPr>
          <w:rFonts w:ascii="標楷體" w:hAnsi="標楷體" w:hint="eastAsia"/>
          <w:spacing w:val="20"/>
        </w:rPr>
        <w:t>，於個資隱匿後，上網公布。</w:t>
      </w:r>
    </w:p>
    <w:p w14:paraId="082EEDEB" w14:textId="77777777" w:rsidR="00D70F53" w:rsidRDefault="00D70F53" w:rsidP="00DA3323">
      <w:pPr>
        <w:ind w:leftChars="153" w:left="1280" w:hangingChars="200" w:hanging="760"/>
        <w:jc w:val="both"/>
        <w:rPr>
          <w:rFonts w:ascii="標楷體" w:hAnsi="標楷體"/>
          <w:spacing w:val="20"/>
        </w:rPr>
      </w:pPr>
    </w:p>
    <w:p w14:paraId="7C423797" w14:textId="77777777" w:rsidR="00D70F53" w:rsidRDefault="00D70F53" w:rsidP="00DA3323">
      <w:pPr>
        <w:ind w:leftChars="153" w:left="1280" w:hangingChars="200" w:hanging="760"/>
        <w:jc w:val="both"/>
        <w:rPr>
          <w:rFonts w:ascii="標楷體" w:hAnsi="標楷體"/>
          <w:spacing w:val="20"/>
        </w:rPr>
      </w:pPr>
    </w:p>
    <w:p w14:paraId="267F25C4" w14:textId="17A63945" w:rsidR="00D70F53" w:rsidRPr="00D70F53" w:rsidRDefault="00D70F53" w:rsidP="00D70F53">
      <w:pPr>
        <w:spacing w:line="680" w:lineRule="exact"/>
        <w:ind w:leftChars="153" w:left="1200" w:hangingChars="200" w:hanging="680"/>
        <w:jc w:val="both"/>
        <w:rPr>
          <w:rFonts w:ascii="標楷體" w:hAnsi="標楷體"/>
          <w:spacing w:val="20"/>
          <w:sz w:val="40"/>
          <w:szCs w:val="40"/>
        </w:rPr>
      </w:pPr>
      <w:r>
        <w:rPr>
          <w:rFonts w:hAnsi="標楷體" w:hint="eastAsia"/>
          <w:color w:val="000000" w:themeColor="text1"/>
        </w:rPr>
        <w:t xml:space="preserve">          </w:t>
      </w:r>
      <w:r w:rsidRPr="00D70F53">
        <w:rPr>
          <w:rFonts w:ascii="標楷體" w:hAnsi="標楷體" w:hint="eastAsia"/>
          <w:spacing w:val="20"/>
          <w:sz w:val="40"/>
          <w:szCs w:val="40"/>
        </w:rPr>
        <w:t>調查研究委員：</w:t>
      </w:r>
      <w:r w:rsidRPr="00D70F53">
        <w:rPr>
          <w:rFonts w:ascii="標楷體" w:hAnsi="標楷體"/>
          <w:spacing w:val="20"/>
          <w:sz w:val="40"/>
          <w:szCs w:val="40"/>
        </w:rPr>
        <w:t>趙永清</w:t>
      </w:r>
    </w:p>
    <w:p w14:paraId="6D208648" w14:textId="2996A2A3" w:rsidR="00D70F53" w:rsidRPr="00D70F53" w:rsidRDefault="00D70F53" w:rsidP="00D70F53">
      <w:pPr>
        <w:spacing w:line="680" w:lineRule="exact"/>
        <w:ind w:leftChars="376" w:left="1279" w:firstLineChars="908" w:firstLine="4178"/>
        <w:jc w:val="both"/>
        <w:rPr>
          <w:rFonts w:ascii="標楷體" w:hAnsi="標楷體"/>
          <w:spacing w:val="20"/>
          <w:sz w:val="40"/>
          <w:szCs w:val="40"/>
        </w:rPr>
      </w:pPr>
      <w:r w:rsidRPr="00D70F53">
        <w:rPr>
          <w:rFonts w:ascii="標楷體" w:hAnsi="標楷體"/>
          <w:spacing w:val="20"/>
          <w:sz w:val="40"/>
          <w:szCs w:val="40"/>
        </w:rPr>
        <w:t>陳景峻</w:t>
      </w:r>
    </w:p>
    <w:p w14:paraId="267CEFCF" w14:textId="03DE16F0" w:rsidR="00D70F53" w:rsidRPr="00D70F53" w:rsidRDefault="00D70F53" w:rsidP="00D70F53">
      <w:pPr>
        <w:spacing w:line="680" w:lineRule="exact"/>
        <w:ind w:leftChars="376" w:left="1279" w:firstLineChars="908" w:firstLine="4178"/>
        <w:jc w:val="both"/>
        <w:rPr>
          <w:rFonts w:ascii="標楷體" w:hAnsi="標楷體"/>
          <w:spacing w:val="20"/>
          <w:sz w:val="40"/>
          <w:szCs w:val="40"/>
        </w:rPr>
      </w:pPr>
      <w:r w:rsidRPr="00D70F53">
        <w:rPr>
          <w:rFonts w:ascii="標楷體" w:hAnsi="標楷體"/>
          <w:spacing w:val="20"/>
          <w:sz w:val="40"/>
          <w:szCs w:val="40"/>
        </w:rPr>
        <w:t>浦忠成</w:t>
      </w:r>
    </w:p>
    <w:p w14:paraId="3F0E048F" w14:textId="100CF7B3" w:rsidR="00D70F53" w:rsidRPr="00D70F53" w:rsidRDefault="00D70F53" w:rsidP="00D70F53">
      <w:pPr>
        <w:spacing w:line="680" w:lineRule="exact"/>
        <w:ind w:leftChars="376" w:left="1279" w:firstLineChars="908" w:firstLine="4178"/>
        <w:jc w:val="both"/>
        <w:rPr>
          <w:rFonts w:ascii="標楷體" w:hAnsi="標楷體"/>
          <w:spacing w:val="20"/>
          <w:sz w:val="40"/>
          <w:szCs w:val="40"/>
        </w:rPr>
      </w:pPr>
      <w:r w:rsidRPr="00D70F53">
        <w:rPr>
          <w:rFonts w:ascii="標楷體" w:hAnsi="標楷體"/>
          <w:spacing w:val="20"/>
          <w:sz w:val="40"/>
          <w:szCs w:val="40"/>
        </w:rPr>
        <w:t>施錦芳</w:t>
      </w:r>
    </w:p>
    <w:p w14:paraId="6596951C" w14:textId="634083D3" w:rsidR="00D70F53" w:rsidRPr="00D70F53" w:rsidRDefault="00D70F53" w:rsidP="00D70F53">
      <w:pPr>
        <w:spacing w:line="680" w:lineRule="exact"/>
        <w:ind w:leftChars="376" w:left="1279" w:firstLineChars="908" w:firstLine="4178"/>
        <w:jc w:val="both"/>
        <w:rPr>
          <w:rFonts w:ascii="標楷體" w:hAnsi="標楷體"/>
          <w:spacing w:val="20"/>
          <w:sz w:val="40"/>
          <w:szCs w:val="40"/>
        </w:rPr>
      </w:pPr>
      <w:r w:rsidRPr="00D70F53">
        <w:rPr>
          <w:rFonts w:ascii="標楷體" w:hAnsi="標楷體"/>
          <w:spacing w:val="20"/>
          <w:sz w:val="40"/>
          <w:szCs w:val="40"/>
        </w:rPr>
        <w:t>林盛豐</w:t>
      </w:r>
    </w:p>
    <w:p w14:paraId="1786C11C" w14:textId="476DAA20" w:rsidR="00D70F53" w:rsidRPr="00D70F53" w:rsidRDefault="00D70F53" w:rsidP="00D70F53">
      <w:pPr>
        <w:spacing w:line="680" w:lineRule="exact"/>
        <w:ind w:leftChars="376" w:left="1279" w:firstLineChars="908" w:firstLine="4178"/>
        <w:jc w:val="both"/>
        <w:rPr>
          <w:rFonts w:ascii="標楷體" w:hAnsi="標楷體"/>
          <w:spacing w:val="20"/>
          <w:sz w:val="40"/>
          <w:szCs w:val="40"/>
        </w:rPr>
      </w:pPr>
      <w:r w:rsidRPr="00D70F53">
        <w:rPr>
          <w:rFonts w:ascii="標楷體" w:hAnsi="標楷體"/>
          <w:spacing w:val="20"/>
          <w:sz w:val="40"/>
          <w:szCs w:val="40"/>
        </w:rPr>
        <w:t>林郁容</w:t>
      </w:r>
    </w:p>
    <w:p w14:paraId="6A0F63C1" w14:textId="3DDC99D3" w:rsidR="00D70F53" w:rsidRPr="00D70F53" w:rsidRDefault="00D70F53" w:rsidP="00D70F53">
      <w:pPr>
        <w:spacing w:line="680" w:lineRule="exact"/>
        <w:ind w:leftChars="376" w:left="1279" w:firstLineChars="908" w:firstLine="4178"/>
        <w:jc w:val="both"/>
        <w:rPr>
          <w:rFonts w:ascii="標楷體" w:hAnsi="標楷體"/>
          <w:spacing w:val="20"/>
          <w:sz w:val="40"/>
          <w:szCs w:val="40"/>
        </w:rPr>
      </w:pPr>
      <w:r w:rsidRPr="00D70F53">
        <w:rPr>
          <w:rFonts w:ascii="標楷體" w:hAnsi="標楷體"/>
          <w:spacing w:val="20"/>
          <w:sz w:val="40"/>
          <w:szCs w:val="40"/>
        </w:rPr>
        <w:t>蕭自佑</w:t>
      </w:r>
    </w:p>
    <w:p w14:paraId="2F1D67E7" w14:textId="6ADAAD1E" w:rsidR="00D70F53" w:rsidRPr="00D70F53" w:rsidRDefault="00D70F53" w:rsidP="00D70F53">
      <w:pPr>
        <w:spacing w:line="680" w:lineRule="exact"/>
        <w:ind w:leftChars="376" w:left="1279" w:firstLineChars="908" w:firstLine="4178"/>
        <w:jc w:val="both"/>
        <w:rPr>
          <w:rFonts w:ascii="標楷體" w:hAnsi="標楷體"/>
          <w:spacing w:val="20"/>
          <w:sz w:val="40"/>
          <w:szCs w:val="40"/>
        </w:rPr>
      </w:pPr>
      <w:r w:rsidRPr="00D70F53">
        <w:rPr>
          <w:rFonts w:ascii="標楷體" w:hAnsi="標楷體"/>
          <w:spacing w:val="20"/>
          <w:sz w:val="40"/>
          <w:szCs w:val="40"/>
        </w:rPr>
        <w:t>紀惠容</w:t>
      </w:r>
    </w:p>
    <w:p w14:paraId="38DB6719" w14:textId="6F1EC3C0" w:rsidR="00D70F53" w:rsidRPr="00D70F53" w:rsidRDefault="00D70F53" w:rsidP="00D70F53">
      <w:pPr>
        <w:spacing w:line="680" w:lineRule="exact"/>
        <w:ind w:leftChars="376" w:left="1279" w:firstLineChars="908" w:firstLine="4178"/>
        <w:jc w:val="both"/>
        <w:rPr>
          <w:rFonts w:ascii="標楷體" w:hAnsi="標楷體"/>
          <w:spacing w:val="20"/>
          <w:sz w:val="40"/>
          <w:szCs w:val="40"/>
        </w:rPr>
      </w:pPr>
      <w:r w:rsidRPr="00D70F53">
        <w:rPr>
          <w:rFonts w:ascii="標楷體" w:hAnsi="標楷體"/>
          <w:spacing w:val="20"/>
          <w:sz w:val="40"/>
          <w:szCs w:val="40"/>
        </w:rPr>
        <w:t>田秋堇</w:t>
      </w:r>
    </w:p>
    <w:sectPr w:rsidR="00D70F53" w:rsidRPr="00D70F53" w:rsidSect="00BD5C33">
      <w:footerReference w:type="default" r:id="rId9"/>
      <w:pgSz w:w="11907" w:h="16840" w:code="9"/>
      <w:pgMar w:top="1230" w:right="1418" w:bottom="1244" w:left="1418" w:header="851" w:footer="851" w:gutter="227"/>
      <w:cols w:space="425"/>
      <w:docGrid w:type="linesAndChars" w:linePitch="463"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980AD" w14:textId="77777777" w:rsidR="00A41F90" w:rsidRDefault="00A41F90">
      <w:r>
        <w:separator/>
      </w:r>
    </w:p>
  </w:endnote>
  <w:endnote w:type="continuationSeparator" w:id="0">
    <w:p w14:paraId="7A87D02D" w14:textId="77777777" w:rsidR="00A41F90" w:rsidRDefault="00A4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文鼎中明">
    <w:altName w:val="細明體"/>
    <w:charset w:val="88"/>
    <w:family w:val="modern"/>
    <w:pitch w:val="fixed"/>
    <w:sig w:usb0="00000003" w:usb1="288800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IDFont+F4">
    <w:altName w:val="Times New Roman"/>
    <w:panose1 w:val="00000000000000000000"/>
    <w:charset w:val="00"/>
    <w:family w:val="roman"/>
    <w:notTrueType/>
    <w:pitch w:val="default"/>
  </w:font>
  <w:font w:name="CIDFont+F2">
    <w:panose1 w:val="00000000000000000000"/>
    <w:charset w:val="00"/>
    <w:family w:val="roman"/>
    <w:notTrueType/>
    <w:pitch w:val="default"/>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7121A" w14:textId="77777777" w:rsidR="005E762C" w:rsidRDefault="005E762C">
    <w:pPr>
      <w:pStyle w:val="af7"/>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I</w:t>
    </w:r>
    <w:r>
      <w:rPr>
        <w:rStyle w:val="ad"/>
        <w:sz w:val="24"/>
      </w:rPr>
      <w:fldChar w:fldCharType="end"/>
    </w:r>
  </w:p>
  <w:p w14:paraId="004E5B6C" w14:textId="77777777" w:rsidR="005E762C" w:rsidRDefault="005E762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ED466" w14:textId="77777777" w:rsidR="00A41F90" w:rsidRDefault="00A41F90">
      <w:r>
        <w:separator/>
      </w:r>
    </w:p>
  </w:footnote>
  <w:footnote w:type="continuationSeparator" w:id="0">
    <w:p w14:paraId="658B9BBE" w14:textId="77777777" w:rsidR="00A41F90" w:rsidRDefault="00A41F90">
      <w:r>
        <w:continuationSeparator/>
      </w:r>
    </w:p>
  </w:footnote>
  <w:footnote w:id="1">
    <w:p w14:paraId="0E3C4011" w14:textId="77777777" w:rsidR="005E762C" w:rsidRPr="000C396E" w:rsidRDefault="005E762C" w:rsidP="00400C11">
      <w:pPr>
        <w:pStyle w:val="af5"/>
        <w:ind w:leftChars="9" w:left="209" w:hangingChars="81" w:hanging="178"/>
        <w:jc w:val="both"/>
      </w:pPr>
      <w:r>
        <w:rPr>
          <w:rStyle w:val="afa"/>
        </w:rPr>
        <w:footnoteRef/>
      </w:r>
      <w:r>
        <w:t xml:space="preserve"> </w:t>
      </w:r>
      <w:r w:rsidRPr="00400C11">
        <w:rPr>
          <w:rFonts w:ascii="標楷體" w:hAnsi="標楷體" w:hint="eastAsia"/>
        </w:rPr>
        <w:t>國家公園資料庫目前主要對外站台服務有「濕地環境資料庫」、「生物多樣性資料庫」及「臺灣國家公園研究證及採集證申請平臺」。</w:t>
      </w:r>
    </w:p>
  </w:footnote>
  <w:footnote w:id="2">
    <w:p w14:paraId="387284E6" w14:textId="77777777" w:rsidR="005E762C" w:rsidRPr="00182877" w:rsidRDefault="005E762C" w:rsidP="00182877">
      <w:pPr>
        <w:pStyle w:val="af5"/>
        <w:ind w:leftChars="9" w:left="209" w:hangingChars="81" w:hanging="178"/>
        <w:jc w:val="both"/>
      </w:pPr>
      <w:r>
        <w:rPr>
          <w:rStyle w:val="afa"/>
        </w:rPr>
        <w:footnoteRef/>
      </w:r>
      <w:r>
        <w:t xml:space="preserve"> </w:t>
      </w:r>
      <w:r w:rsidRPr="00182877">
        <w:rPr>
          <w:rFonts w:hint="eastAsia"/>
        </w:rPr>
        <w:t>有關國家公園計畫，依國家公園法施行細則第</w:t>
      </w:r>
      <w:r w:rsidRPr="00182877">
        <w:rPr>
          <w:rFonts w:hint="eastAsia"/>
        </w:rPr>
        <w:t>4</w:t>
      </w:r>
      <w:r w:rsidRPr="00182877">
        <w:rPr>
          <w:rFonts w:hint="eastAsia"/>
        </w:rPr>
        <w:t>條規定，計畫經核定後，由所轄管理處、當地</w:t>
      </w:r>
      <w:r w:rsidRPr="00182877">
        <w:rPr>
          <w:rFonts w:ascii="標楷體" w:hAnsi="標楷體" w:hint="eastAsia"/>
        </w:rPr>
        <w:t>地方政府</w:t>
      </w:r>
      <w:r w:rsidRPr="00182877">
        <w:rPr>
          <w:rFonts w:hint="eastAsia"/>
        </w:rPr>
        <w:t>及鄉鎮市公所等相關機關進行公開展示；現行計畫可於公開展示期間洽詢相關單位翻閱，其計畫電子檔亦可於所轄管理處官方網站搜尋。</w:t>
      </w:r>
    </w:p>
  </w:footnote>
  <w:footnote w:id="3">
    <w:p w14:paraId="1C61324A" w14:textId="77777777" w:rsidR="005E762C" w:rsidRDefault="005E762C" w:rsidP="009E200E">
      <w:pPr>
        <w:pStyle w:val="af5"/>
        <w:ind w:leftChars="4" w:left="223" w:hangingChars="95" w:hanging="209"/>
        <w:jc w:val="both"/>
      </w:pPr>
      <w:r>
        <w:rPr>
          <w:rStyle w:val="afa"/>
        </w:rPr>
        <w:footnoteRef/>
      </w:r>
      <w:r>
        <w:t xml:space="preserve"> </w:t>
      </w:r>
      <w:r w:rsidRPr="009E200E">
        <w:rPr>
          <w:rFonts w:hint="eastAsia"/>
          <w:b/>
        </w:rPr>
        <w:t>海岸管理及濕地保育相關審議案件繁多，現有人力</w:t>
      </w:r>
      <w:r>
        <w:rPr>
          <w:rFonts w:hint="eastAsia"/>
          <w:b/>
        </w:rPr>
        <w:t>工作</w:t>
      </w:r>
      <w:r w:rsidRPr="009E200E">
        <w:rPr>
          <w:rFonts w:hint="eastAsia"/>
          <w:b/>
        </w:rPr>
        <w:t>負荷沉重</w:t>
      </w:r>
      <w:r>
        <w:rPr>
          <w:rFonts w:hint="eastAsia"/>
        </w:rPr>
        <w:t>：</w:t>
      </w:r>
      <w:r w:rsidRPr="000A453D">
        <w:rPr>
          <w:rFonts w:hint="eastAsia"/>
          <w:b/>
        </w:rPr>
        <w:t>1</w:t>
      </w:r>
      <w:r w:rsidRPr="000A453D">
        <w:rPr>
          <w:rFonts w:hint="eastAsia"/>
          <w:b/>
        </w:rPr>
        <w:t>、以海岸</w:t>
      </w:r>
      <w:r>
        <w:rPr>
          <w:rFonts w:hint="eastAsia"/>
          <w:b/>
        </w:rPr>
        <w:t>計畫</w:t>
      </w:r>
      <w:r w:rsidRPr="000A453D">
        <w:rPr>
          <w:rFonts w:hint="eastAsia"/>
          <w:b/>
        </w:rPr>
        <w:t>審議為例：</w:t>
      </w:r>
      <w:r w:rsidRPr="00EF4773">
        <w:rPr>
          <w:rFonts w:hint="eastAsia"/>
        </w:rPr>
        <w:t>海岸</w:t>
      </w:r>
      <w:r>
        <w:rPr>
          <w:rFonts w:hint="eastAsia"/>
        </w:rPr>
        <w:t>計劃科</w:t>
      </w:r>
      <w:r w:rsidRPr="00EF4773">
        <w:rPr>
          <w:rFonts w:hint="eastAsia"/>
        </w:rPr>
        <w:t>業務涵</w:t>
      </w:r>
      <w:r>
        <w:rPr>
          <w:rFonts w:hint="eastAsia"/>
        </w:rPr>
        <w:t>蓋海岸管理政策與制度之規劃與推動、相關法規之研擬、修正及解釋，以及整體海岸管理計畫、海岸保護與海岸防護計畫之擬訂、變更與審議；亦包括辦理一級海岸保護區原合法使用但不符海岸保護計畫者之認定、補償、許可與廢止事項；並負責近岸海域、公有自然沙灘之獨占性使用，以及特定區位內各類申請許可、變更與廢止案件之審議等業務。目前該科管理全國約</w:t>
      </w:r>
      <w:r>
        <w:rPr>
          <w:rFonts w:hint="eastAsia"/>
        </w:rPr>
        <w:t>142</w:t>
      </w:r>
      <w:r>
        <w:rPr>
          <w:rFonts w:hint="eastAsia"/>
        </w:rPr>
        <w:t>萬公頃海岸地區，其中約</w:t>
      </w:r>
      <w:r>
        <w:rPr>
          <w:rFonts w:hint="eastAsia"/>
        </w:rPr>
        <w:t>118</w:t>
      </w:r>
      <w:r>
        <w:rPr>
          <w:rFonts w:hint="eastAsia"/>
        </w:rPr>
        <w:t>公頃屬須依海岸管理法第</w:t>
      </w:r>
      <w:r>
        <w:rPr>
          <w:rFonts w:hint="eastAsia"/>
        </w:rPr>
        <w:t>25</w:t>
      </w:r>
      <w:r>
        <w:rPr>
          <w:rFonts w:hint="eastAsia"/>
        </w:rPr>
        <w:t>條、第</w:t>
      </w:r>
      <w:r>
        <w:rPr>
          <w:rFonts w:hint="eastAsia"/>
        </w:rPr>
        <w:t>31</w:t>
      </w:r>
      <w:r>
        <w:rPr>
          <w:rFonts w:hint="eastAsia"/>
        </w:rPr>
        <w:t>條規定進行申請許可之特定區位。組織改造前內政部營建署（綜合</w:t>
      </w:r>
      <w:r w:rsidRPr="00EF4773">
        <w:rPr>
          <w:rFonts w:hint="eastAsia"/>
        </w:rPr>
        <w:t>計畫</w:t>
      </w:r>
      <w:r>
        <w:rPr>
          <w:rFonts w:hint="eastAsia"/>
        </w:rPr>
        <w:t>組第三科）</w:t>
      </w:r>
      <w:r>
        <w:rPr>
          <w:rFonts w:hint="eastAsia"/>
        </w:rPr>
        <w:t>6</w:t>
      </w:r>
      <w:r>
        <w:rPr>
          <w:rFonts w:hint="eastAsia"/>
        </w:rPr>
        <w:t>位承辦同仁辦理相關審議業務，平均每人辦理約</w:t>
      </w:r>
      <w:r>
        <w:rPr>
          <w:rFonts w:hint="eastAsia"/>
        </w:rPr>
        <w:t>8</w:t>
      </w:r>
      <w:r>
        <w:rPr>
          <w:rFonts w:hint="eastAsia"/>
        </w:rPr>
        <w:t>件；惟目前僅有</w:t>
      </w:r>
      <w:r>
        <w:rPr>
          <w:rFonts w:hint="eastAsia"/>
        </w:rPr>
        <w:t>3</w:t>
      </w:r>
      <w:r>
        <w:rPr>
          <w:rFonts w:hint="eastAsia"/>
        </w:rPr>
        <w:t>位正式人員及</w:t>
      </w:r>
      <w:r>
        <w:rPr>
          <w:rFonts w:hint="eastAsia"/>
        </w:rPr>
        <w:t>1</w:t>
      </w:r>
      <w:r>
        <w:rPr>
          <w:rFonts w:hint="eastAsia"/>
        </w:rPr>
        <w:t>位科長，平均每人需負責</w:t>
      </w:r>
      <w:r>
        <w:rPr>
          <w:rFonts w:hint="eastAsia"/>
        </w:rPr>
        <w:t>16</w:t>
      </w:r>
      <w:r>
        <w:rPr>
          <w:rFonts w:hint="eastAsia"/>
        </w:rPr>
        <w:t>件許可案件；另須辦理現勘、專案小組、大會等完整審查程序。</w:t>
      </w:r>
      <w:r w:rsidRPr="000A453D">
        <w:rPr>
          <w:rFonts w:hint="eastAsia"/>
          <w:b/>
        </w:rPr>
        <w:t>2</w:t>
      </w:r>
      <w:r w:rsidRPr="000A453D">
        <w:rPr>
          <w:rFonts w:hint="eastAsia"/>
          <w:b/>
        </w:rPr>
        <w:t>、</w:t>
      </w:r>
      <w:r w:rsidRPr="000A453D">
        <w:rPr>
          <w:rFonts w:hint="eastAsia"/>
          <w:b/>
        </w:rPr>
        <w:tab/>
      </w:r>
      <w:r w:rsidRPr="000A453D">
        <w:rPr>
          <w:rFonts w:hint="eastAsia"/>
          <w:b/>
        </w:rPr>
        <w:t>以濕地</w:t>
      </w:r>
      <w:r>
        <w:rPr>
          <w:rFonts w:hint="eastAsia"/>
          <w:b/>
        </w:rPr>
        <w:t>計畫</w:t>
      </w:r>
      <w:r w:rsidRPr="000A453D">
        <w:rPr>
          <w:rFonts w:hint="eastAsia"/>
          <w:b/>
        </w:rPr>
        <w:t>審議為例：</w:t>
      </w:r>
      <w:r w:rsidRPr="00EF4773">
        <w:rPr>
          <w:rFonts w:hint="eastAsia"/>
        </w:rPr>
        <w:t>濕地計劃科業務</w:t>
      </w:r>
      <w:r>
        <w:rPr>
          <w:rFonts w:hint="eastAsia"/>
        </w:rPr>
        <w:t>涵蓋管理政策制度之規劃及推動、相關法規之研擬、修訂及解釋；濕地之評定、變更與廢止之規劃、審議、推動及督導；濕地保育利用計畫之擬訂、變更及審議，濕地影響說明書申請許可之審議等工作。目前全國重要濕地共</w:t>
      </w:r>
      <w:r>
        <w:rPr>
          <w:rFonts w:hint="eastAsia"/>
        </w:rPr>
        <w:t>59</w:t>
      </w:r>
      <w:r>
        <w:rPr>
          <w:rFonts w:hint="eastAsia"/>
        </w:rPr>
        <w:t>處（含</w:t>
      </w:r>
      <w:r>
        <w:rPr>
          <w:rFonts w:hint="eastAsia"/>
        </w:rPr>
        <w:t>2</w:t>
      </w:r>
      <w:r>
        <w:rPr>
          <w:rFonts w:hint="eastAsia"/>
        </w:rPr>
        <w:t>處國際級、</w:t>
      </w:r>
      <w:r>
        <w:rPr>
          <w:rFonts w:hint="eastAsia"/>
        </w:rPr>
        <w:t>40</w:t>
      </w:r>
      <w:r>
        <w:rPr>
          <w:rFonts w:hint="eastAsia"/>
        </w:rPr>
        <w:t>處國家級、</w:t>
      </w:r>
      <w:r>
        <w:rPr>
          <w:rFonts w:hint="eastAsia"/>
        </w:rPr>
        <w:t>17</w:t>
      </w:r>
      <w:r>
        <w:rPr>
          <w:rFonts w:hint="eastAsia"/>
        </w:rPr>
        <w:t>處地方級），依濕地保育法規定，保育利用計畫需辦理草案規劃、座談、公開展覽、審議、核定及公告等程序，作業繁複。組織改造前內政部營建署城鄉發展分署濕地復育課</w:t>
      </w:r>
      <w:r>
        <w:rPr>
          <w:rFonts w:hint="eastAsia"/>
        </w:rPr>
        <w:t>7</w:t>
      </w:r>
      <w:r>
        <w:rPr>
          <w:rFonts w:hint="eastAsia"/>
        </w:rPr>
        <w:t>位承辦同仁辦理相關業務，平均每人負責</w:t>
      </w:r>
      <w:r>
        <w:rPr>
          <w:rFonts w:hint="eastAsia"/>
        </w:rPr>
        <w:t>8</w:t>
      </w:r>
      <w:r>
        <w:rPr>
          <w:rFonts w:hint="eastAsia"/>
        </w:rPr>
        <w:t>處重要濕地；惟目前編制承辦人力僅有</w:t>
      </w:r>
      <w:r>
        <w:rPr>
          <w:rFonts w:hint="eastAsia"/>
        </w:rPr>
        <w:t>3</w:t>
      </w:r>
      <w:r>
        <w:rPr>
          <w:rFonts w:hint="eastAsia"/>
        </w:rPr>
        <w:t>位正式人員及</w:t>
      </w:r>
      <w:r>
        <w:rPr>
          <w:rFonts w:hint="eastAsia"/>
        </w:rPr>
        <w:t>1</w:t>
      </w:r>
      <w:r>
        <w:rPr>
          <w:rFonts w:hint="eastAsia"/>
        </w:rPr>
        <w:t>位科長，平均每人負責</w:t>
      </w:r>
      <w:r>
        <w:rPr>
          <w:rFonts w:hint="eastAsia"/>
        </w:rPr>
        <w:t>19</w:t>
      </w:r>
      <w:r>
        <w:rPr>
          <w:rFonts w:hint="eastAsia"/>
        </w:rPr>
        <w:t>處重要濕地。</w:t>
      </w:r>
    </w:p>
  </w:footnote>
  <w:footnote w:id="4">
    <w:p w14:paraId="57D30657" w14:textId="77777777" w:rsidR="005E762C" w:rsidRPr="002D69DE" w:rsidRDefault="005E762C">
      <w:pPr>
        <w:pStyle w:val="af5"/>
      </w:pPr>
      <w:r>
        <w:rPr>
          <w:rStyle w:val="afa"/>
        </w:rPr>
        <w:footnoteRef/>
      </w:r>
      <w:r>
        <w:t xml:space="preserve"> </w:t>
      </w:r>
      <w:r w:rsidRPr="002D69DE">
        <w:rPr>
          <w:rFonts w:hint="eastAsia"/>
        </w:rPr>
        <w:t>非主管人員比率</w:t>
      </w:r>
      <w:r w:rsidRPr="002D69DE">
        <w:rPr>
          <w:rFonts w:hint="eastAsia"/>
        </w:rPr>
        <w:t>84.44</w:t>
      </w:r>
      <w:r>
        <w:rPr>
          <w:rFonts w:hint="eastAsia"/>
        </w:rPr>
        <w:t>％</w:t>
      </w:r>
    </w:p>
  </w:footnote>
  <w:footnote w:id="5">
    <w:p w14:paraId="55A7200E" w14:textId="77777777" w:rsidR="005E762C" w:rsidRPr="002D69DE" w:rsidRDefault="005E762C">
      <w:pPr>
        <w:pStyle w:val="af5"/>
      </w:pPr>
      <w:r>
        <w:rPr>
          <w:rStyle w:val="afa"/>
        </w:rPr>
        <w:footnoteRef/>
      </w:r>
      <w:r>
        <w:t xml:space="preserve"> </w:t>
      </w:r>
      <w:r w:rsidRPr="002D69DE">
        <w:rPr>
          <w:rFonts w:hint="eastAsia"/>
        </w:rPr>
        <w:t>主管人數比率</w:t>
      </w:r>
      <w:r w:rsidRPr="002D69DE">
        <w:rPr>
          <w:rFonts w:hint="eastAsia"/>
        </w:rPr>
        <w:t>15.91</w:t>
      </w:r>
      <w:r>
        <w:rPr>
          <w:rFonts w:hint="eastAsia"/>
        </w:rPr>
        <w:t>％</w:t>
      </w:r>
      <w:r w:rsidRPr="002D69DE">
        <w:rPr>
          <w:rFonts w:hint="eastAsia"/>
        </w:rPr>
        <w:t>、非主管人數比率</w:t>
      </w:r>
      <w:r w:rsidRPr="002D69DE">
        <w:rPr>
          <w:rFonts w:hint="eastAsia"/>
        </w:rPr>
        <w:t>84.09</w:t>
      </w:r>
      <w:r>
        <w:rPr>
          <w:rFonts w:hint="eastAsia"/>
        </w:rPr>
        <w:t>％</w:t>
      </w:r>
    </w:p>
  </w:footnote>
  <w:footnote w:id="6">
    <w:p w14:paraId="07859ADF" w14:textId="77777777" w:rsidR="005E762C" w:rsidRPr="00BE10B3" w:rsidRDefault="005E762C" w:rsidP="005C0104">
      <w:pPr>
        <w:pStyle w:val="af5"/>
        <w:ind w:leftChars="9" w:left="209" w:hangingChars="81" w:hanging="178"/>
        <w:jc w:val="both"/>
      </w:pPr>
      <w:r>
        <w:rPr>
          <w:rStyle w:val="afa"/>
        </w:rPr>
        <w:footnoteRef/>
      </w:r>
      <w:r>
        <w:t xml:space="preserve"> </w:t>
      </w:r>
      <w:r w:rsidRPr="00BE10B3">
        <w:rPr>
          <w:color w:val="000000" w:themeColor="text1"/>
        </w:rPr>
        <w:t>自然解方係指以保育、永續管理及復育自然生態系統為基礎，解決氣候變遷、災害風險、</w:t>
      </w:r>
      <w:r w:rsidRPr="00A5009C">
        <w:rPr>
          <w:color w:val="000000" w:themeColor="text1"/>
        </w:rPr>
        <w:t>生物多樣性喪失與人類福祉等多重挑戰的策略。依據</w:t>
      </w:r>
      <w:r w:rsidRPr="00A5009C">
        <w:rPr>
          <w:color w:val="000000" w:themeColor="text1"/>
        </w:rPr>
        <w:t>IUCN</w:t>
      </w:r>
      <w:r w:rsidRPr="00A5009C">
        <w:rPr>
          <w:color w:val="000000" w:themeColor="text1"/>
        </w:rPr>
        <w:t>定義，</w:t>
      </w:r>
      <w:r w:rsidRPr="00A5009C">
        <w:rPr>
          <w:rFonts w:hint="eastAsia"/>
          <w:color w:val="000000" w:themeColor="text1"/>
        </w:rPr>
        <w:t>「自然解方</w:t>
      </w:r>
      <w:r w:rsidRPr="00A5009C">
        <w:rPr>
          <w:rFonts w:hint="eastAsia"/>
          <w:color w:val="000000" w:themeColor="text1"/>
        </w:rPr>
        <w:t>(NbS)</w:t>
      </w:r>
      <w:r w:rsidRPr="00A5009C">
        <w:rPr>
          <w:rFonts w:hint="eastAsia"/>
          <w:color w:val="000000" w:themeColor="text1"/>
        </w:rPr>
        <w:t>」</w:t>
      </w:r>
      <w:r w:rsidRPr="00A5009C">
        <w:rPr>
          <w:color w:val="000000" w:themeColor="text1"/>
        </w:rPr>
        <w:t>涵蓋保護、復育、綠基礎設施等行動。</w:t>
      </w:r>
    </w:p>
  </w:footnote>
  <w:footnote w:id="7">
    <w:p w14:paraId="2B931210" w14:textId="77777777" w:rsidR="005E762C" w:rsidRDefault="005E762C" w:rsidP="00ED5D97">
      <w:pPr>
        <w:pStyle w:val="af5"/>
        <w:ind w:leftChars="9" w:left="209" w:hangingChars="81" w:hanging="178"/>
        <w:jc w:val="both"/>
      </w:pPr>
      <w:r>
        <w:rPr>
          <w:rStyle w:val="afa"/>
        </w:rPr>
        <w:footnoteRef/>
      </w:r>
      <w:r>
        <w:t xml:space="preserve"> </w:t>
      </w:r>
      <w:r w:rsidRPr="004A2185">
        <w:rPr>
          <w:rFonts w:ascii="標楷體" w:hAnsi="標楷體" w:cs="新細明體"/>
          <w:kern w:val="0"/>
          <w:szCs w:val="24"/>
        </w:rPr>
        <w:t>廖桂賢</w:t>
      </w:r>
      <w:r>
        <w:rPr>
          <w:rFonts w:ascii="標楷體" w:hAnsi="標楷體" w:cs="新細明體" w:hint="eastAsia"/>
          <w:kern w:val="0"/>
          <w:szCs w:val="24"/>
        </w:rPr>
        <w:t>，96年，</w:t>
      </w:r>
      <w:r w:rsidRPr="004A2185">
        <w:rPr>
          <w:rFonts w:ascii="標楷體" w:hAnsi="標楷體" w:cs="新細明體" w:hint="eastAsia"/>
          <w:kern w:val="0"/>
          <w:szCs w:val="24"/>
        </w:rPr>
        <w:t>「</w:t>
      </w:r>
      <w:r w:rsidRPr="004A2185">
        <w:rPr>
          <w:rFonts w:ascii="標楷體" w:hAnsi="標楷體" w:cs="新細明體"/>
          <w:kern w:val="0"/>
          <w:szCs w:val="24"/>
        </w:rPr>
        <w:t>改變</w:t>
      </w:r>
      <w:r w:rsidRPr="00ED5D97">
        <w:rPr>
          <w:rFonts w:ascii="標楷體" w:hAnsi="標楷體"/>
        </w:rPr>
        <w:t>中的</w:t>
      </w:r>
      <w:r w:rsidRPr="004A2185">
        <w:rPr>
          <w:rFonts w:ascii="標楷體" w:hAnsi="標楷體" w:cs="新細明體"/>
          <w:kern w:val="0"/>
          <w:szCs w:val="24"/>
        </w:rPr>
        <w:t>水患管理哲學—向歐洲學習</w:t>
      </w:r>
      <w:r w:rsidRPr="004A2185">
        <w:rPr>
          <w:rFonts w:ascii="標楷體" w:hAnsi="標楷體" w:cs="新細明體" w:hint="eastAsia"/>
          <w:kern w:val="0"/>
          <w:szCs w:val="24"/>
        </w:rPr>
        <w:t>」</w:t>
      </w:r>
      <w:r w:rsidRPr="004A2185">
        <w:rPr>
          <w:rFonts w:ascii="標楷體" w:hAnsi="標楷體" w:cs="新細明體"/>
          <w:kern w:val="0"/>
          <w:szCs w:val="24"/>
        </w:rPr>
        <w:t>，</w:t>
      </w:r>
      <w:r w:rsidRPr="004A2185">
        <w:rPr>
          <w:rFonts w:ascii="標楷體" w:hAnsi="標楷體" w:cs="新細明體" w:hint="eastAsia"/>
          <w:kern w:val="0"/>
          <w:szCs w:val="24"/>
        </w:rPr>
        <w:t>『</w:t>
      </w:r>
      <w:r w:rsidRPr="004A2185">
        <w:rPr>
          <w:rFonts w:ascii="標楷體" w:hAnsi="標楷體" w:cs="新細明體"/>
          <w:kern w:val="0"/>
          <w:szCs w:val="24"/>
        </w:rPr>
        <w:t>台灣濕地雜誌</w:t>
      </w:r>
      <w:r w:rsidRPr="004A2185">
        <w:rPr>
          <w:rFonts w:ascii="標楷體" w:hAnsi="標楷體" w:cs="新細明體" w:hint="eastAsia"/>
          <w:kern w:val="0"/>
          <w:szCs w:val="24"/>
        </w:rPr>
        <w:t>』</w:t>
      </w:r>
      <w:r w:rsidRPr="004A2185">
        <w:rPr>
          <w:rFonts w:ascii="標楷體" w:hAnsi="標楷體" w:cs="新細明體"/>
          <w:kern w:val="0"/>
          <w:szCs w:val="24"/>
        </w:rPr>
        <w:t>，第65期。</w:t>
      </w:r>
    </w:p>
  </w:footnote>
  <w:footnote w:id="8">
    <w:p w14:paraId="4428BA5E" w14:textId="77777777" w:rsidR="005E762C" w:rsidRDefault="005E762C" w:rsidP="00ED5D97">
      <w:pPr>
        <w:pStyle w:val="af5"/>
        <w:ind w:leftChars="9" w:left="209" w:hangingChars="81" w:hanging="178"/>
        <w:jc w:val="both"/>
      </w:pPr>
      <w:r>
        <w:rPr>
          <w:rStyle w:val="afa"/>
        </w:rPr>
        <w:footnoteRef/>
      </w:r>
      <w:r>
        <w:t xml:space="preserve"> </w:t>
      </w:r>
      <w:r w:rsidRPr="00ED5D97">
        <w:rPr>
          <w:rFonts w:ascii="標楷體" w:hAnsi="標楷體" w:cs="新細明體" w:hint="eastAsia"/>
          <w:kern w:val="0"/>
          <w:szCs w:val="24"/>
        </w:rPr>
        <w:t>楊洪中祐，113年，「以自然為本，尋找氣候變遷的解方」，</w:t>
      </w:r>
      <w:r w:rsidRPr="004A2185">
        <w:rPr>
          <w:rFonts w:ascii="標楷體" w:hAnsi="標楷體" w:cs="新細明體" w:hint="eastAsia"/>
          <w:kern w:val="0"/>
          <w:szCs w:val="24"/>
        </w:rPr>
        <w:t>『</w:t>
      </w:r>
      <w:r w:rsidRPr="00ED5D97">
        <w:rPr>
          <w:rFonts w:ascii="標楷體" w:hAnsi="標楷體" w:cs="新細明體" w:hint="eastAsia"/>
          <w:kern w:val="0"/>
          <w:szCs w:val="24"/>
        </w:rPr>
        <w:t>科學月刊</w:t>
      </w:r>
      <w:r w:rsidRPr="004A2185">
        <w:rPr>
          <w:rFonts w:ascii="標楷體" w:hAnsi="標楷體" w:cs="新細明體" w:hint="eastAsia"/>
          <w:kern w:val="0"/>
          <w:szCs w:val="24"/>
        </w:rPr>
        <w:t>』</w:t>
      </w:r>
      <w:r w:rsidRPr="004A2185">
        <w:rPr>
          <w:rFonts w:ascii="標楷體" w:hAnsi="標楷體" w:cs="新細明體"/>
          <w:kern w:val="0"/>
          <w:szCs w:val="24"/>
        </w:rPr>
        <w:t>，第</w:t>
      </w:r>
      <w:r w:rsidRPr="00ED5D97">
        <w:rPr>
          <w:rFonts w:ascii="標楷體" w:hAnsi="標楷體" w:cs="新細明體" w:hint="eastAsia"/>
          <w:kern w:val="0"/>
          <w:szCs w:val="24"/>
        </w:rPr>
        <w:t>512期。</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E75"/>
    <w:multiLevelType w:val="hybridMultilevel"/>
    <w:tmpl w:val="654ECA84"/>
    <w:lvl w:ilvl="0" w:tplc="E90042A6">
      <w:start w:val="1"/>
      <w:numFmt w:val="decimalFullWidth"/>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A6420B"/>
    <w:multiLevelType w:val="hybridMultilevel"/>
    <w:tmpl w:val="654ECA84"/>
    <w:lvl w:ilvl="0" w:tplc="E90042A6">
      <w:start w:val="1"/>
      <w:numFmt w:val="decimalFullWidth"/>
      <w:lvlText w:val="(%1)"/>
      <w:lvlJc w:val="left"/>
      <w:pPr>
        <w:ind w:left="720" w:hanging="72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2F20ED"/>
    <w:multiLevelType w:val="hybridMultilevel"/>
    <w:tmpl w:val="192866AE"/>
    <w:lvl w:ilvl="0" w:tplc="85CEA490">
      <w:start w:val="1"/>
      <w:numFmt w:val="decimal"/>
      <w:lvlText w:val="%1."/>
      <w:lvlJc w:val="left"/>
      <w:pPr>
        <w:ind w:left="360" w:hanging="36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471967"/>
    <w:multiLevelType w:val="hybridMultilevel"/>
    <w:tmpl w:val="654ECA84"/>
    <w:lvl w:ilvl="0" w:tplc="E90042A6">
      <w:start w:val="1"/>
      <w:numFmt w:val="decimalFullWidth"/>
      <w:lvlText w:val="(%1)"/>
      <w:lvlJc w:val="left"/>
      <w:pPr>
        <w:ind w:left="720" w:hanging="72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464B75"/>
    <w:multiLevelType w:val="hybridMultilevel"/>
    <w:tmpl w:val="192866AE"/>
    <w:lvl w:ilvl="0" w:tplc="85CEA490">
      <w:start w:val="1"/>
      <w:numFmt w:val="decimal"/>
      <w:lvlText w:val="%1."/>
      <w:lvlJc w:val="left"/>
      <w:pPr>
        <w:ind w:left="360" w:hanging="36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7296BFD"/>
    <w:multiLevelType w:val="hybridMultilevel"/>
    <w:tmpl w:val="9AE484B8"/>
    <w:lvl w:ilvl="0" w:tplc="8B0E0B1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096FA6"/>
    <w:multiLevelType w:val="hybridMultilevel"/>
    <w:tmpl w:val="654ECA84"/>
    <w:lvl w:ilvl="0" w:tplc="E90042A6">
      <w:start w:val="1"/>
      <w:numFmt w:val="decimalFullWidth"/>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A580B1B"/>
    <w:multiLevelType w:val="hybridMultilevel"/>
    <w:tmpl w:val="654ECA84"/>
    <w:lvl w:ilvl="0" w:tplc="E90042A6">
      <w:start w:val="1"/>
      <w:numFmt w:val="decimalFullWidth"/>
      <w:lvlText w:val="(%1)"/>
      <w:lvlJc w:val="left"/>
      <w:pPr>
        <w:ind w:left="720" w:hanging="72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EDB162F"/>
    <w:multiLevelType w:val="hybridMultilevel"/>
    <w:tmpl w:val="192866AE"/>
    <w:lvl w:ilvl="0" w:tplc="85CEA490">
      <w:start w:val="1"/>
      <w:numFmt w:val="decimal"/>
      <w:lvlText w:val="%1."/>
      <w:lvlJc w:val="left"/>
      <w:pPr>
        <w:ind w:left="360" w:hanging="36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2602E3"/>
    <w:multiLevelType w:val="hybridMultilevel"/>
    <w:tmpl w:val="654ECA84"/>
    <w:lvl w:ilvl="0" w:tplc="E90042A6">
      <w:start w:val="1"/>
      <w:numFmt w:val="decimalFullWidth"/>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40E010C"/>
    <w:multiLevelType w:val="multilevel"/>
    <w:tmpl w:val="FDF8D1A6"/>
    <w:lvl w:ilvl="0">
      <w:start w:val="1"/>
      <w:numFmt w:val="ideographLegalTraditional"/>
      <w:pStyle w:val="1"/>
      <w:suff w:val="nothing"/>
      <w:lvlText w:val="%1、"/>
      <w:lvlJc w:val="left"/>
      <w:pPr>
        <w:ind w:left="699" w:hanging="699"/>
      </w:pPr>
      <w:rPr>
        <w:rFonts w:ascii="標楷體" w:eastAsia="標楷體" w:hint="eastAsia"/>
        <w:b/>
        <w:i w:val="0"/>
        <w:snapToGrid/>
        <w:spacing w:val="0"/>
        <w:w w:val="100"/>
        <w:position w:val="0"/>
        <w:sz w:val="32"/>
        <w:lang w:val="en-US"/>
      </w:rPr>
    </w:lvl>
    <w:lvl w:ilvl="1">
      <w:start w:val="1"/>
      <w:numFmt w:val="taiwaneseCountingThousand"/>
      <w:pStyle w:val="2"/>
      <w:suff w:val="nothing"/>
      <w:lvlText w:val="%2、"/>
      <w:lvlJc w:val="left"/>
      <w:pPr>
        <w:ind w:left="1548" w:hanging="697"/>
      </w:pPr>
      <w:rPr>
        <w:rFonts w:ascii="標楷體" w:eastAsia="標楷體" w:hint="eastAsia"/>
        <w:b/>
        <w:i w:val="0"/>
        <w:snapToGrid/>
        <w:color w:val="auto"/>
        <w:spacing w:val="0"/>
        <w:w w:val="100"/>
        <w:position w:val="0"/>
        <w:sz w:val="32"/>
        <w:em w:val="none"/>
        <w:lang w:val="en-US"/>
      </w:rPr>
    </w:lvl>
    <w:lvl w:ilvl="2">
      <w:start w:val="1"/>
      <w:numFmt w:val="taiwaneseCountingThousand"/>
      <w:suff w:val="nothing"/>
      <w:lvlText w:val="(%3)"/>
      <w:lvlJc w:val="left"/>
      <w:pPr>
        <w:ind w:left="1393" w:hanging="697"/>
      </w:pPr>
      <w:rPr>
        <w:rFonts w:ascii="標楷體" w:eastAsia="標楷體" w:hint="eastAsia"/>
        <w:b w:val="0"/>
        <w:i w:val="0"/>
        <w:color w:val="auto"/>
        <w:spacing w:val="0"/>
        <w:w w:val="100"/>
        <w:position w:val="0"/>
        <w:sz w:val="32"/>
      </w:rPr>
    </w:lvl>
    <w:lvl w:ilvl="3">
      <w:start w:val="1"/>
      <w:numFmt w:val="decimalFullWidth"/>
      <w:pStyle w:val="4"/>
      <w:suff w:val="nothing"/>
      <w:lvlText w:val="%4、"/>
      <w:lvlJc w:val="left"/>
      <w:pPr>
        <w:ind w:left="3109" w:hanging="698"/>
      </w:pPr>
      <w:rPr>
        <w:rFonts w:ascii="標楷體" w:eastAsia="標楷體" w:hint="eastAsia"/>
        <w:b w:val="0"/>
        <w:i w:val="0"/>
        <w:color w:val="auto"/>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szCs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2" w15:restartNumberingAfterBreak="0">
    <w:nsid w:val="18C459A9"/>
    <w:multiLevelType w:val="hybridMultilevel"/>
    <w:tmpl w:val="BECE6384"/>
    <w:lvl w:ilvl="0" w:tplc="89BC95A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9B73E69"/>
    <w:multiLevelType w:val="hybridMultilevel"/>
    <w:tmpl w:val="192866AE"/>
    <w:lvl w:ilvl="0" w:tplc="85CEA490">
      <w:start w:val="1"/>
      <w:numFmt w:val="decimal"/>
      <w:lvlText w:val="%1."/>
      <w:lvlJc w:val="left"/>
      <w:pPr>
        <w:ind w:left="360" w:hanging="36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A72433C"/>
    <w:multiLevelType w:val="hybridMultilevel"/>
    <w:tmpl w:val="654ECA84"/>
    <w:lvl w:ilvl="0" w:tplc="E90042A6">
      <w:start w:val="1"/>
      <w:numFmt w:val="decimalFullWidth"/>
      <w:lvlText w:val="(%1)"/>
      <w:lvlJc w:val="left"/>
      <w:pPr>
        <w:ind w:left="720" w:hanging="72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BC91E33"/>
    <w:multiLevelType w:val="hybridMultilevel"/>
    <w:tmpl w:val="9AE484B8"/>
    <w:lvl w:ilvl="0" w:tplc="8B0E0B1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E8C152A"/>
    <w:multiLevelType w:val="hybridMultilevel"/>
    <w:tmpl w:val="654ECA84"/>
    <w:lvl w:ilvl="0" w:tplc="E90042A6">
      <w:start w:val="1"/>
      <w:numFmt w:val="decimalFullWidth"/>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23751A6"/>
    <w:multiLevelType w:val="hybridMultilevel"/>
    <w:tmpl w:val="654ECA84"/>
    <w:lvl w:ilvl="0" w:tplc="E90042A6">
      <w:start w:val="1"/>
      <w:numFmt w:val="decimalFullWidth"/>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38021AA"/>
    <w:multiLevelType w:val="hybridMultilevel"/>
    <w:tmpl w:val="654ECA84"/>
    <w:lvl w:ilvl="0" w:tplc="E90042A6">
      <w:start w:val="1"/>
      <w:numFmt w:val="decimalFullWidth"/>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4EF200C"/>
    <w:multiLevelType w:val="hybridMultilevel"/>
    <w:tmpl w:val="2ED289F6"/>
    <w:lvl w:ilvl="0" w:tplc="170A5EE4">
      <w:start w:val="1"/>
      <w:numFmt w:val="ideographLegalTraditional"/>
      <w:pStyle w:val="a1"/>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5434325"/>
    <w:multiLevelType w:val="hybridMultilevel"/>
    <w:tmpl w:val="9AE484B8"/>
    <w:lvl w:ilvl="0" w:tplc="8B0E0B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6E429C9"/>
    <w:multiLevelType w:val="hybridMultilevel"/>
    <w:tmpl w:val="9AE484B8"/>
    <w:lvl w:ilvl="0" w:tplc="8B0E0B1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92D6E4D"/>
    <w:multiLevelType w:val="hybridMultilevel"/>
    <w:tmpl w:val="654ECA84"/>
    <w:lvl w:ilvl="0" w:tplc="E90042A6">
      <w:start w:val="1"/>
      <w:numFmt w:val="decimalFullWidth"/>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B3C5576"/>
    <w:multiLevelType w:val="hybridMultilevel"/>
    <w:tmpl w:val="654ECA84"/>
    <w:lvl w:ilvl="0" w:tplc="E90042A6">
      <w:start w:val="1"/>
      <w:numFmt w:val="decimalFullWidth"/>
      <w:lvlText w:val="(%1)"/>
      <w:lvlJc w:val="left"/>
      <w:pPr>
        <w:ind w:left="720" w:hanging="72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BF74C43"/>
    <w:multiLevelType w:val="hybridMultilevel"/>
    <w:tmpl w:val="192866AE"/>
    <w:lvl w:ilvl="0" w:tplc="85CEA490">
      <w:start w:val="1"/>
      <w:numFmt w:val="decimal"/>
      <w:lvlText w:val="%1."/>
      <w:lvlJc w:val="left"/>
      <w:pPr>
        <w:ind w:left="360" w:hanging="36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C8B1272"/>
    <w:multiLevelType w:val="hybridMultilevel"/>
    <w:tmpl w:val="654ECA84"/>
    <w:lvl w:ilvl="0" w:tplc="E90042A6">
      <w:start w:val="1"/>
      <w:numFmt w:val="decimalFullWidth"/>
      <w:lvlText w:val="(%1)"/>
      <w:lvlJc w:val="left"/>
      <w:pPr>
        <w:ind w:left="720" w:hanging="72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DE13E29"/>
    <w:multiLevelType w:val="hybridMultilevel"/>
    <w:tmpl w:val="882EE3B0"/>
    <w:lvl w:ilvl="0" w:tplc="2C9253F4">
      <w:start w:val="1"/>
      <w:numFmt w:val="taiwaneseCountingThousand"/>
      <w:pStyle w:val="3"/>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FE10558"/>
    <w:multiLevelType w:val="hybridMultilevel"/>
    <w:tmpl w:val="192866AE"/>
    <w:lvl w:ilvl="0" w:tplc="85CEA490">
      <w:start w:val="1"/>
      <w:numFmt w:val="decimal"/>
      <w:lvlText w:val="%1."/>
      <w:lvlJc w:val="left"/>
      <w:pPr>
        <w:ind w:left="360" w:hanging="36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89C7B9B"/>
    <w:multiLevelType w:val="hybridMultilevel"/>
    <w:tmpl w:val="192866AE"/>
    <w:lvl w:ilvl="0" w:tplc="85CEA490">
      <w:start w:val="1"/>
      <w:numFmt w:val="decimal"/>
      <w:lvlText w:val="%1."/>
      <w:lvlJc w:val="left"/>
      <w:pPr>
        <w:ind w:left="360" w:hanging="36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B155444"/>
    <w:multiLevelType w:val="hybridMultilevel"/>
    <w:tmpl w:val="654ECA84"/>
    <w:lvl w:ilvl="0" w:tplc="E90042A6">
      <w:start w:val="1"/>
      <w:numFmt w:val="decimalFullWidth"/>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CA53592"/>
    <w:multiLevelType w:val="hybridMultilevel"/>
    <w:tmpl w:val="9AE484B8"/>
    <w:lvl w:ilvl="0" w:tplc="8B0E0B1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D0059FE"/>
    <w:multiLevelType w:val="hybridMultilevel"/>
    <w:tmpl w:val="192866AE"/>
    <w:lvl w:ilvl="0" w:tplc="85CEA490">
      <w:start w:val="1"/>
      <w:numFmt w:val="decimal"/>
      <w:lvlText w:val="%1."/>
      <w:lvlJc w:val="left"/>
      <w:pPr>
        <w:ind w:left="360" w:hanging="36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E6442F5"/>
    <w:multiLevelType w:val="hybridMultilevel"/>
    <w:tmpl w:val="192866AE"/>
    <w:lvl w:ilvl="0" w:tplc="85CEA490">
      <w:start w:val="1"/>
      <w:numFmt w:val="decimal"/>
      <w:lvlText w:val="%1."/>
      <w:lvlJc w:val="left"/>
      <w:pPr>
        <w:ind w:left="360" w:hanging="36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65E5A8D"/>
    <w:multiLevelType w:val="hybridMultilevel"/>
    <w:tmpl w:val="192866AE"/>
    <w:lvl w:ilvl="0" w:tplc="85CEA490">
      <w:start w:val="1"/>
      <w:numFmt w:val="decimal"/>
      <w:lvlText w:val="%1."/>
      <w:lvlJc w:val="left"/>
      <w:pPr>
        <w:ind w:left="360" w:hanging="36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9B450F9"/>
    <w:multiLevelType w:val="hybridMultilevel"/>
    <w:tmpl w:val="192866AE"/>
    <w:lvl w:ilvl="0" w:tplc="85CEA490">
      <w:start w:val="1"/>
      <w:numFmt w:val="decimal"/>
      <w:lvlText w:val="%1."/>
      <w:lvlJc w:val="left"/>
      <w:pPr>
        <w:ind w:left="360" w:hanging="36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A5F5684"/>
    <w:multiLevelType w:val="hybridMultilevel"/>
    <w:tmpl w:val="70BAF19E"/>
    <w:lvl w:ilvl="0" w:tplc="C9BA84B0">
      <w:start w:val="1"/>
      <w:numFmt w:val="decimal"/>
      <w:pStyle w:val="a3"/>
      <w:lvlText w:val="表%1　"/>
      <w:lvlJc w:val="left"/>
      <w:pPr>
        <w:ind w:left="480" w:hanging="48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4E1A73ED"/>
    <w:multiLevelType w:val="hybridMultilevel"/>
    <w:tmpl w:val="9AE484B8"/>
    <w:lvl w:ilvl="0" w:tplc="8B0E0B1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FAB2B16"/>
    <w:multiLevelType w:val="hybridMultilevel"/>
    <w:tmpl w:val="654ECA84"/>
    <w:lvl w:ilvl="0" w:tplc="E90042A6">
      <w:start w:val="1"/>
      <w:numFmt w:val="decimalFullWidth"/>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018695B"/>
    <w:multiLevelType w:val="hybridMultilevel"/>
    <w:tmpl w:val="654ECA84"/>
    <w:lvl w:ilvl="0" w:tplc="E90042A6">
      <w:start w:val="1"/>
      <w:numFmt w:val="decimalFullWidth"/>
      <w:lvlText w:val="(%1)"/>
      <w:lvlJc w:val="left"/>
      <w:pPr>
        <w:ind w:left="720" w:hanging="72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0A91830"/>
    <w:multiLevelType w:val="hybridMultilevel"/>
    <w:tmpl w:val="654ECA84"/>
    <w:lvl w:ilvl="0" w:tplc="E90042A6">
      <w:start w:val="1"/>
      <w:numFmt w:val="decimalFullWidth"/>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3B57F2E"/>
    <w:multiLevelType w:val="hybridMultilevel"/>
    <w:tmpl w:val="654ECA84"/>
    <w:lvl w:ilvl="0" w:tplc="E90042A6">
      <w:start w:val="1"/>
      <w:numFmt w:val="decimalFullWidth"/>
      <w:lvlText w:val="(%1)"/>
      <w:lvlJc w:val="left"/>
      <w:pPr>
        <w:ind w:left="720" w:hanging="72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9E20F3A"/>
    <w:multiLevelType w:val="hybridMultilevel"/>
    <w:tmpl w:val="654ECA84"/>
    <w:lvl w:ilvl="0" w:tplc="E90042A6">
      <w:start w:val="1"/>
      <w:numFmt w:val="decimalFullWidth"/>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69368D3"/>
    <w:multiLevelType w:val="hybridMultilevel"/>
    <w:tmpl w:val="654ECA84"/>
    <w:lvl w:ilvl="0" w:tplc="E90042A6">
      <w:start w:val="1"/>
      <w:numFmt w:val="decimalFullWidth"/>
      <w:lvlText w:val="(%1)"/>
      <w:lvlJc w:val="left"/>
      <w:pPr>
        <w:ind w:left="720" w:hanging="72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99E1CB5"/>
    <w:multiLevelType w:val="hybridMultilevel"/>
    <w:tmpl w:val="9AE484B8"/>
    <w:lvl w:ilvl="0" w:tplc="8B0E0B1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1812D66"/>
    <w:multiLevelType w:val="hybridMultilevel"/>
    <w:tmpl w:val="192866AE"/>
    <w:lvl w:ilvl="0" w:tplc="85CEA490">
      <w:start w:val="1"/>
      <w:numFmt w:val="decimal"/>
      <w:lvlText w:val="%1."/>
      <w:lvlJc w:val="left"/>
      <w:pPr>
        <w:ind w:left="360" w:hanging="36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32D5A00"/>
    <w:multiLevelType w:val="hybridMultilevel"/>
    <w:tmpl w:val="192866AE"/>
    <w:lvl w:ilvl="0" w:tplc="85CEA490">
      <w:start w:val="1"/>
      <w:numFmt w:val="decimal"/>
      <w:lvlText w:val="%1."/>
      <w:lvlJc w:val="left"/>
      <w:pPr>
        <w:ind w:left="360" w:hanging="36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5B27D04"/>
    <w:multiLevelType w:val="hybridMultilevel"/>
    <w:tmpl w:val="192866AE"/>
    <w:lvl w:ilvl="0" w:tplc="85CEA490">
      <w:start w:val="1"/>
      <w:numFmt w:val="decimal"/>
      <w:lvlText w:val="%1."/>
      <w:lvlJc w:val="left"/>
      <w:pPr>
        <w:ind w:left="360" w:hanging="36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D410AB5"/>
    <w:multiLevelType w:val="hybridMultilevel"/>
    <w:tmpl w:val="192866AE"/>
    <w:lvl w:ilvl="0" w:tplc="85CEA490">
      <w:start w:val="1"/>
      <w:numFmt w:val="decimal"/>
      <w:lvlText w:val="%1."/>
      <w:lvlJc w:val="left"/>
      <w:pPr>
        <w:ind w:left="360" w:hanging="36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3"/>
  </w:num>
  <w:num w:numId="3">
    <w:abstractNumId w:val="7"/>
  </w:num>
  <w:num w:numId="4">
    <w:abstractNumId w:val="37"/>
  </w:num>
  <w:num w:numId="5">
    <w:abstractNumId w:val="42"/>
  </w:num>
  <w:num w:numId="6">
    <w:abstractNumId w:val="44"/>
  </w:num>
  <w:num w:numId="7">
    <w:abstractNumId w:val="34"/>
  </w:num>
  <w:num w:numId="8">
    <w:abstractNumId w:val="20"/>
  </w:num>
  <w:num w:numId="9">
    <w:abstractNumId w:val="27"/>
  </w:num>
  <w:num w:numId="10">
    <w:abstractNumId w:val="21"/>
  </w:num>
  <w:num w:numId="11">
    <w:abstractNumId w:val="22"/>
  </w:num>
  <w:num w:numId="12">
    <w:abstractNumId w:val="16"/>
  </w:num>
  <w:num w:numId="13">
    <w:abstractNumId w:val="6"/>
  </w:num>
  <w:num w:numId="14">
    <w:abstractNumId w:val="23"/>
  </w:num>
  <w:num w:numId="15">
    <w:abstractNumId w:val="17"/>
  </w:num>
  <w:num w:numId="16">
    <w:abstractNumId w:val="10"/>
  </w:num>
  <w:num w:numId="17">
    <w:abstractNumId w:val="30"/>
  </w:num>
  <w:num w:numId="18">
    <w:abstractNumId w:val="18"/>
  </w:num>
  <w:num w:numId="19">
    <w:abstractNumId w:val="19"/>
  </w:num>
  <w:num w:numId="20">
    <w:abstractNumId w:val="0"/>
  </w:num>
  <w:num w:numId="21">
    <w:abstractNumId w:val="47"/>
  </w:num>
  <w:num w:numId="22">
    <w:abstractNumId w:val="48"/>
  </w:num>
  <w:num w:numId="23">
    <w:abstractNumId w:val="41"/>
  </w:num>
  <w:num w:numId="24">
    <w:abstractNumId w:val="45"/>
  </w:num>
  <w:num w:numId="25">
    <w:abstractNumId w:val="39"/>
  </w:num>
  <w:num w:numId="26">
    <w:abstractNumId w:val="31"/>
  </w:num>
  <w:num w:numId="27">
    <w:abstractNumId w:val="5"/>
  </w:num>
  <w:num w:numId="28">
    <w:abstractNumId w:val="51"/>
  </w:num>
  <w:num w:numId="29">
    <w:abstractNumId w:val="32"/>
  </w:num>
  <w:num w:numId="30">
    <w:abstractNumId w:val="14"/>
  </w:num>
  <w:num w:numId="31">
    <w:abstractNumId w:val="36"/>
  </w:num>
  <w:num w:numId="32">
    <w:abstractNumId w:val="26"/>
  </w:num>
  <w:num w:numId="33">
    <w:abstractNumId w:val="35"/>
  </w:num>
  <w:num w:numId="34">
    <w:abstractNumId w:val="49"/>
  </w:num>
  <w:num w:numId="35">
    <w:abstractNumId w:val="4"/>
  </w:num>
  <w:num w:numId="36">
    <w:abstractNumId w:val="50"/>
  </w:num>
  <w:num w:numId="37">
    <w:abstractNumId w:val="28"/>
  </w:num>
  <w:num w:numId="38">
    <w:abstractNumId w:val="1"/>
  </w:num>
  <w:num w:numId="39">
    <w:abstractNumId w:val="9"/>
  </w:num>
  <w:num w:numId="40">
    <w:abstractNumId w:val="25"/>
  </w:num>
  <w:num w:numId="41">
    <w:abstractNumId w:val="8"/>
  </w:num>
  <w:num w:numId="42">
    <w:abstractNumId w:val="43"/>
  </w:num>
  <w:num w:numId="43">
    <w:abstractNumId w:val="40"/>
  </w:num>
  <w:num w:numId="44">
    <w:abstractNumId w:val="33"/>
  </w:num>
  <w:num w:numId="45">
    <w:abstractNumId w:val="46"/>
  </w:num>
  <w:num w:numId="46">
    <w:abstractNumId w:val="24"/>
  </w:num>
  <w:num w:numId="47">
    <w:abstractNumId w:val="15"/>
  </w:num>
  <w:num w:numId="48">
    <w:abstractNumId w:val="3"/>
  </w:num>
  <w:num w:numId="49">
    <w:abstractNumId w:val="29"/>
  </w:num>
  <w:num w:numId="50">
    <w:abstractNumId w:val="2"/>
  </w:num>
  <w:num w:numId="51">
    <w:abstractNumId w:val="38"/>
  </w:num>
  <w:num w:numId="52">
    <w:abstractNumId w:val="11"/>
  </w:num>
  <w:num w:numId="53">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ttachedTemplate r:id="rId1"/>
  <w:defaultTabStop w:val="0"/>
  <w:drawingGridHorizontalSpacing w:val="170"/>
  <w:drawingGridVerticalSpacing w:val="46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7"/>
    <w:rsid w:val="000007E4"/>
    <w:rsid w:val="00000CD3"/>
    <w:rsid w:val="00002434"/>
    <w:rsid w:val="000024E2"/>
    <w:rsid w:val="00003558"/>
    <w:rsid w:val="000038E7"/>
    <w:rsid w:val="00004150"/>
    <w:rsid w:val="000042C9"/>
    <w:rsid w:val="000046D3"/>
    <w:rsid w:val="000048D5"/>
    <w:rsid w:val="0000607C"/>
    <w:rsid w:val="000060CC"/>
    <w:rsid w:val="0000658C"/>
    <w:rsid w:val="00006F88"/>
    <w:rsid w:val="000108A7"/>
    <w:rsid w:val="00011580"/>
    <w:rsid w:val="00011C60"/>
    <w:rsid w:val="00014173"/>
    <w:rsid w:val="0001660D"/>
    <w:rsid w:val="00020B31"/>
    <w:rsid w:val="00021904"/>
    <w:rsid w:val="00026FAD"/>
    <w:rsid w:val="00031782"/>
    <w:rsid w:val="00033A5B"/>
    <w:rsid w:val="00034B91"/>
    <w:rsid w:val="00035819"/>
    <w:rsid w:val="00035E38"/>
    <w:rsid w:val="00037BC0"/>
    <w:rsid w:val="000419D2"/>
    <w:rsid w:val="000425D0"/>
    <w:rsid w:val="0004309C"/>
    <w:rsid w:val="0004345F"/>
    <w:rsid w:val="0004791C"/>
    <w:rsid w:val="00051809"/>
    <w:rsid w:val="00054D45"/>
    <w:rsid w:val="00055421"/>
    <w:rsid w:val="0005771E"/>
    <w:rsid w:val="000578B9"/>
    <w:rsid w:val="00060096"/>
    <w:rsid w:val="00060331"/>
    <w:rsid w:val="000626A8"/>
    <w:rsid w:val="0006317C"/>
    <w:rsid w:val="00065EE7"/>
    <w:rsid w:val="00066D47"/>
    <w:rsid w:val="00067257"/>
    <w:rsid w:val="00070EC0"/>
    <w:rsid w:val="00071F13"/>
    <w:rsid w:val="00072343"/>
    <w:rsid w:val="00072A72"/>
    <w:rsid w:val="00073B68"/>
    <w:rsid w:val="00074458"/>
    <w:rsid w:val="0007451A"/>
    <w:rsid w:val="0007654F"/>
    <w:rsid w:val="00080C97"/>
    <w:rsid w:val="00081B3F"/>
    <w:rsid w:val="00081F9F"/>
    <w:rsid w:val="000823D2"/>
    <w:rsid w:val="00083666"/>
    <w:rsid w:val="00083A46"/>
    <w:rsid w:val="0008455C"/>
    <w:rsid w:val="000854F2"/>
    <w:rsid w:val="00085F8B"/>
    <w:rsid w:val="0008680B"/>
    <w:rsid w:val="00087037"/>
    <w:rsid w:val="0008762D"/>
    <w:rsid w:val="0009040F"/>
    <w:rsid w:val="00090C10"/>
    <w:rsid w:val="00091411"/>
    <w:rsid w:val="000927DA"/>
    <w:rsid w:val="00093EBC"/>
    <w:rsid w:val="00095474"/>
    <w:rsid w:val="00096CB2"/>
    <w:rsid w:val="00096CBD"/>
    <w:rsid w:val="000971B7"/>
    <w:rsid w:val="000A00A4"/>
    <w:rsid w:val="000A1162"/>
    <w:rsid w:val="000A2C59"/>
    <w:rsid w:val="000A37F6"/>
    <w:rsid w:val="000A4443"/>
    <w:rsid w:val="000A453D"/>
    <w:rsid w:val="000A5F23"/>
    <w:rsid w:val="000A5FE4"/>
    <w:rsid w:val="000A601E"/>
    <w:rsid w:val="000A654D"/>
    <w:rsid w:val="000B039D"/>
    <w:rsid w:val="000B07D2"/>
    <w:rsid w:val="000B0B85"/>
    <w:rsid w:val="000B31BB"/>
    <w:rsid w:val="000B50C2"/>
    <w:rsid w:val="000B51AB"/>
    <w:rsid w:val="000B5277"/>
    <w:rsid w:val="000B5A52"/>
    <w:rsid w:val="000B5C09"/>
    <w:rsid w:val="000B6B94"/>
    <w:rsid w:val="000C1835"/>
    <w:rsid w:val="000C1B63"/>
    <w:rsid w:val="000C2265"/>
    <w:rsid w:val="000C28E4"/>
    <w:rsid w:val="000C3852"/>
    <w:rsid w:val="000C396E"/>
    <w:rsid w:val="000C685A"/>
    <w:rsid w:val="000C71E0"/>
    <w:rsid w:val="000C760D"/>
    <w:rsid w:val="000D4E4E"/>
    <w:rsid w:val="000D5EC1"/>
    <w:rsid w:val="000D61DE"/>
    <w:rsid w:val="000D7101"/>
    <w:rsid w:val="000D7622"/>
    <w:rsid w:val="000D77E0"/>
    <w:rsid w:val="000D7943"/>
    <w:rsid w:val="000D7AA2"/>
    <w:rsid w:val="000E0404"/>
    <w:rsid w:val="000E3376"/>
    <w:rsid w:val="000E48B7"/>
    <w:rsid w:val="000E54C7"/>
    <w:rsid w:val="000E6BDC"/>
    <w:rsid w:val="000E6FD7"/>
    <w:rsid w:val="000E7691"/>
    <w:rsid w:val="000F2EAE"/>
    <w:rsid w:val="000F30E8"/>
    <w:rsid w:val="000F35D4"/>
    <w:rsid w:val="000F3696"/>
    <w:rsid w:val="000F36CE"/>
    <w:rsid w:val="000F41C8"/>
    <w:rsid w:val="000F5DF8"/>
    <w:rsid w:val="000F61BB"/>
    <w:rsid w:val="000F7FF3"/>
    <w:rsid w:val="001012A7"/>
    <w:rsid w:val="00104208"/>
    <w:rsid w:val="001046A2"/>
    <w:rsid w:val="00105D6B"/>
    <w:rsid w:val="001061C0"/>
    <w:rsid w:val="00111F71"/>
    <w:rsid w:val="001128AE"/>
    <w:rsid w:val="00113063"/>
    <w:rsid w:val="00113761"/>
    <w:rsid w:val="00115AB4"/>
    <w:rsid w:val="0011799B"/>
    <w:rsid w:val="00120BCC"/>
    <w:rsid w:val="001249E4"/>
    <w:rsid w:val="001256DD"/>
    <w:rsid w:val="00126573"/>
    <w:rsid w:val="001277C9"/>
    <w:rsid w:val="001300D1"/>
    <w:rsid w:val="00131380"/>
    <w:rsid w:val="001316E8"/>
    <w:rsid w:val="00131DC4"/>
    <w:rsid w:val="00131E19"/>
    <w:rsid w:val="00135507"/>
    <w:rsid w:val="0013575F"/>
    <w:rsid w:val="001358B7"/>
    <w:rsid w:val="001368FE"/>
    <w:rsid w:val="00140968"/>
    <w:rsid w:val="00141A0E"/>
    <w:rsid w:val="00142E20"/>
    <w:rsid w:val="001447E7"/>
    <w:rsid w:val="001450F3"/>
    <w:rsid w:val="00145B52"/>
    <w:rsid w:val="001476A5"/>
    <w:rsid w:val="00147879"/>
    <w:rsid w:val="0015013B"/>
    <w:rsid w:val="001526C0"/>
    <w:rsid w:val="00153FD4"/>
    <w:rsid w:val="00154505"/>
    <w:rsid w:val="00154A48"/>
    <w:rsid w:val="00155751"/>
    <w:rsid w:val="00157AC3"/>
    <w:rsid w:val="00160F61"/>
    <w:rsid w:val="00162008"/>
    <w:rsid w:val="00162014"/>
    <w:rsid w:val="00163776"/>
    <w:rsid w:val="00166C85"/>
    <w:rsid w:val="001679A8"/>
    <w:rsid w:val="0017029B"/>
    <w:rsid w:val="001703D9"/>
    <w:rsid w:val="00170819"/>
    <w:rsid w:val="00171479"/>
    <w:rsid w:val="00174359"/>
    <w:rsid w:val="00174418"/>
    <w:rsid w:val="00175D93"/>
    <w:rsid w:val="00177033"/>
    <w:rsid w:val="0017746D"/>
    <w:rsid w:val="001809AA"/>
    <w:rsid w:val="00182877"/>
    <w:rsid w:val="0018349C"/>
    <w:rsid w:val="00185701"/>
    <w:rsid w:val="00185FAC"/>
    <w:rsid w:val="00186435"/>
    <w:rsid w:val="001871EF"/>
    <w:rsid w:val="00191F2A"/>
    <w:rsid w:val="00192D8E"/>
    <w:rsid w:val="0019472E"/>
    <w:rsid w:val="00194D6C"/>
    <w:rsid w:val="00195A0D"/>
    <w:rsid w:val="00195F04"/>
    <w:rsid w:val="0019613F"/>
    <w:rsid w:val="00196822"/>
    <w:rsid w:val="00196851"/>
    <w:rsid w:val="00197652"/>
    <w:rsid w:val="0019795B"/>
    <w:rsid w:val="00197E8E"/>
    <w:rsid w:val="001A1794"/>
    <w:rsid w:val="001A17ED"/>
    <w:rsid w:val="001A2524"/>
    <w:rsid w:val="001A4767"/>
    <w:rsid w:val="001A5662"/>
    <w:rsid w:val="001A5C9C"/>
    <w:rsid w:val="001A771F"/>
    <w:rsid w:val="001B19A9"/>
    <w:rsid w:val="001B200E"/>
    <w:rsid w:val="001B2E27"/>
    <w:rsid w:val="001B5216"/>
    <w:rsid w:val="001B5669"/>
    <w:rsid w:val="001B6486"/>
    <w:rsid w:val="001B74C4"/>
    <w:rsid w:val="001C01AA"/>
    <w:rsid w:val="001C01F0"/>
    <w:rsid w:val="001C0DD3"/>
    <w:rsid w:val="001C3B13"/>
    <w:rsid w:val="001C44F7"/>
    <w:rsid w:val="001C4CC5"/>
    <w:rsid w:val="001D357D"/>
    <w:rsid w:val="001D59D2"/>
    <w:rsid w:val="001D62C5"/>
    <w:rsid w:val="001D6578"/>
    <w:rsid w:val="001D6AD5"/>
    <w:rsid w:val="001D6AE3"/>
    <w:rsid w:val="001D6E55"/>
    <w:rsid w:val="001D7030"/>
    <w:rsid w:val="001D71EC"/>
    <w:rsid w:val="001E0D10"/>
    <w:rsid w:val="001E0D9E"/>
    <w:rsid w:val="001E19B2"/>
    <w:rsid w:val="001E1A84"/>
    <w:rsid w:val="001E657A"/>
    <w:rsid w:val="001F0224"/>
    <w:rsid w:val="001F105E"/>
    <w:rsid w:val="001F1EBD"/>
    <w:rsid w:val="001F2836"/>
    <w:rsid w:val="001F2C81"/>
    <w:rsid w:val="001F36F6"/>
    <w:rsid w:val="001F46AB"/>
    <w:rsid w:val="001F4E56"/>
    <w:rsid w:val="001F6B2F"/>
    <w:rsid w:val="00200AE9"/>
    <w:rsid w:val="002022A5"/>
    <w:rsid w:val="00203542"/>
    <w:rsid w:val="00206B80"/>
    <w:rsid w:val="002076F3"/>
    <w:rsid w:val="00210631"/>
    <w:rsid w:val="00210D20"/>
    <w:rsid w:val="00212B1B"/>
    <w:rsid w:val="00212FF5"/>
    <w:rsid w:val="00214571"/>
    <w:rsid w:val="0021461D"/>
    <w:rsid w:val="00215492"/>
    <w:rsid w:val="00216F89"/>
    <w:rsid w:val="00217D6C"/>
    <w:rsid w:val="002212A5"/>
    <w:rsid w:val="00222A20"/>
    <w:rsid w:val="0022475A"/>
    <w:rsid w:val="0022568B"/>
    <w:rsid w:val="0022681C"/>
    <w:rsid w:val="0022723C"/>
    <w:rsid w:val="00227B61"/>
    <w:rsid w:val="00230291"/>
    <w:rsid w:val="00230BEE"/>
    <w:rsid w:val="002316A0"/>
    <w:rsid w:val="00231C2D"/>
    <w:rsid w:val="002337B6"/>
    <w:rsid w:val="0023483D"/>
    <w:rsid w:val="00235695"/>
    <w:rsid w:val="0023688B"/>
    <w:rsid w:val="00237B75"/>
    <w:rsid w:val="00245E10"/>
    <w:rsid w:val="002463C3"/>
    <w:rsid w:val="00246CAD"/>
    <w:rsid w:val="00247680"/>
    <w:rsid w:val="0025154B"/>
    <w:rsid w:val="00252A0D"/>
    <w:rsid w:val="002548C5"/>
    <w:rsid w:val="00256D20"/>
    <w:rsid w:val="00257838"/>
    <w:rsid w:val="002603F5"/>
    <w:rsid w:val="0026073C"/>
    <w:rsid w:val="00260774"/>
    <w:rsid w:val="0026286D"/>
    <w:rsid w:val="00264CD7"/>
    <w:rsid w:val="00264E2A"/>
    <w:rsid w:val="00266B31"/>
    <w:rsid w:val="0026739F"/>
    <w:rsid w:val="002679D3"/>
    <w:rsid w:val="00267BF1"/>
    <w:rsid w:val="002708F2"/>
    <w:rsid w:val="00272163"/>
    <w:rsid w:val="00272493"/>
    <w:rsid w:val="0027361F"/>
    <w:rsid w:val="00275087"/>
    <w:rsid w:val="00275A59"/>
    <w:rsid w:val="00277076"/>
    <w:rsid w:val="002770AF"/>
    <w:rsid w:val="002826C5"/>
    <w:rsid w:val="002826D4"/>
    <w:rsid w:val="00286464"/>
    <w:rsid w:val="00287100"/>
    <w:rsid w:val="0028792A"/>
    <w:rsid w:val="00287A6F"/>
    <w:rsid w:val="002912E8"/>
    <w:rsid w:val="00291B83"/>
    <w:rsid w:val="00291CC5"/>
    <w:rsid w:val="00292894"/>
    <w:rsid w:val="0029344B"/>
    <w:rsid w:val="0029547F"/>
    <w:rsid w:val="0029742B"/>
    <w:rsid w:val="002977B5"/>
    <w:rsid w:val="002A0BF2"/>
    <w:rsid w:val="002A11AE"/>
    <w:rsid w:val="002A17B9"/>
    <w:rsid w:val="002A29A8"/>
    <w:rsid w:val="002A3CBD"/>
    <w:rsid w:val="002A66DB"/>
    <w:rsid w:val="002A6A5C"/>
    <w:rsid w:val="002A77BE"/>
    <w:rsid w:val="002B0B9E"/>
    <w:rsid w:val="002B40AA"/>
    <w:rsid w:val="002C034A"/>
    <w:rsid w:val="002C229F"/>
    <w:rsid w:val="002C2687"/>
    <w:rsid w:val="002C2D2F"/>
    <w:rsid w:val="002C3401"/>
    <w:rsid w:val="002C3E02"/>
    <w:rsid w:val="002C443C"/>
    <w:rsid w:val="002C61C1"/>
    <w:rsid w:val="002C659E"/>
    <w:rsid w:val="002C71C5"/>
    <w:rsid w:val="002C7444"/>
    <w:rsid w:val="002D09E2"/>
    <w:rsid w:val="002D5C2B"/>
    <w:rsid w:val="002D607A"/>
    <w:rsid w:val="002D68E2"/>
    <w:rsid w:val="002D6941"/>
    <w:rsid w:val="002D69DE"/>
    <w:rsid w:val="002D6DE8"/>
    <w:rsid w:val="002D724C"/>
    <w:rsid w:val="002E08FE"/>
    <w:rsid w:val="002E0D36"/>
    <w:rsid w:val="002E14EE"/>
    <w:rsid w:val="002E180D"/>
    <w:rsid w:val="002E3668"/>
    <w:rsid w:val="002E555C"/>
    <w:rsid w:val="002E6094"/>
    <w:rsid w:val="002F0B5D"/>
    <w:rsid w:val="002F3C73"/>
    <w:rsid w:val="002F5B9B"/>
    <w:rsid w:val="002F68DB"/>
    <w:rsid w:val="002F69F2"/>
    <w:rsid w:val="002F74B3"/>
    <w:rsid w:val="003000FE"/>
    <w:rsid w:val="003008C6"/>
    <w:rsid w:val="003015A9"/>
    <w:rsid w:val="0030318E"/>
    <w:rsid w:val="0030339B"/>
    <w:rsid w:val="003033D3"/>
    <w:rsid w:val="0030525C"/>
    <w:rsid w:val="00305E04"/>
    <w:rsid w:val="00305E62"/>
    <w:rsid w:val="00306373"/>
    <w:rsid w:val="00307A51"/>
    <w:rsid w:val="0031171A"/>
    <w:rsid w:val="00311CF6"/>
    <w:rsid w:val="003123E1"/>
    <w:rsid w:val="00313163"/>
    <w:rsid w:val="003137CB"/>
    <w:rsid w:val="00313A51"/>
    <w:rsid w:val="00313F85"/>
    <w:rsid w:val="0031456E"/>
    <w:rsid w:val="003148A9"/>
    <w:rsid w:val="00314C8F"/>
    <w:rsid w:val="00315978"/>
    <w:rsid w:val="00317AE9"/>
    <w:rsid w:val="00320ACF"/>
    <w:rsid w:val="00320E24"/>
    <w:rsid w:val="00321473"/>
    <w:rsid w:val="00321E2B"/>
    <w:rsid w:val="00322395"/>
    <w:rsid w:val="00327061"/>
    <w:rsid w:val="00332E27"/>
    <w:rsid w:val="00333A96"/>
    <w:rsid w:val="00333BA7"/>
    <w:rsid w:val="00333F0A"/>
    <w:rsid w:val="003343A7"/>
    <w:rsid w:val="0033512D"/>
    <w:rsid w:val="00335792"/>
    <w:rsid w:val="003367FF"/>
    <w:rsid w:val="00337DC1"/>
    <w:rsid w:val="0034192E"/>
    <w:rsid w:val="003429AD"/>
    <w:rsid w:val="00344060"/>
    <w:rsid w:val="003463CD"/>
    <w:rsid w:val="003468EE"/>
    <w:rsid w:val="003471C2"/>
    <w:rsid w:val="0034758B"/>
    <w:rsid w:val="003477D7"/>
    <w:rsid w:val="00350A69"/>
    <w:rsid w:val="00351CDA"/>
    <w:rsid w:val="00353251"/>
    <w:rsid w:val="003537A1"/>
    <w:rsid w:val="00353D9F"/>
    <w:rsid w:val="003563A0"/>
    <w:rsid w:val="00362516"/>
    <w:rsid w:val="00363488"/>
    <w:rsid w:val="00365929"/>
    <w:rsid w:val="00366A1D"/>
    <w:rsid w:val="00366A8B"/>
    <w:rsid w:val="0037002A"/>
    <w:rsid w:val="00370D1F"/>
    <w:rsid w:val="00371D08"/>
    <w:rsid w:val="00372C62"/>
    <w:rsid w:val="00373F36"/>
    <w:rsid w:val="003740A2"/>
    <w:rsid w:val="00374664"/>
    <w:rsid w:val="003750F5"/>
    <w:rsid w:val="0037542B"/>
    <w:rsid w:val="0038043F"/>
    <w:rsid w:val="0038119D"/>
    <w:rsid w:val="00381538"/>
    <w:rsid w:val="0038228B"/>
    <w:rsid w:val="003836E9"/>
    <w:rsid w:val="00384197"/>
    <w:rsid w:val="00384D8A"/>
    <w:rsid w:val="00385047"/>
    <w:rsid w:val="00385D6A"/>
    <w:rsid w:val="00386343"/>
    <w:rsid w:val="00386608"/>
    <w:rsid w:val="00386724"/>
    <w:rsid w:val="003870B4"/>
    <w:rsid w:val="00393659"/>
    <w:rsid w:val="003A03B0"/>
    <w:rsid w:val="003A1367"/>
    <w:rsid w:val="003A3661"/>
    <w:rsid w:val="003A5D5C"/>
    <w:rsid w:val="003A6677"/>
    <w:rsid w:val="003A7278"/>
    <w:rsid w:val="003A7410"/>
    <w:rsid w:val="003A77FF"/>
    <w:rsid w:val="003B02F5"/>
    <w:rsid w:val="003B12AB"/>
    <w:rsid w:val="003B16F5"/>
    <w:rsid w:val="003B4905"/>
    <w:rsid w:val="003B4C33"/>
    <w:rsid w:val="003B53DC"/>
    <w:rsid w:val="003B7085"/>
    <w:rsid w:val="003C2AEC"/>
    <w:rsid w:val="003C2DE7"/>
    <w:rsid w:val="003C406F"/>
    <w:rsid w:val="003C5735"/>
    <w:rsid w:val="003C5C31"/>
    <w:rsid w:val="003C658B"/>
    <w:rsid w:val="003C73C8"/>
    <w:rsid w:val="003C771F"/>
    <w:rsid w:val="003C78B2"/>
    <w:rsid w:val="003D2375"/>
    <w:rsid w:val="003D261D"/>
    <w:rsid w:val="003D43C6"/>
    <w:rsid w:val="003D45CA"/>
    <w:rsid w:val="003D5316"/>
    <w:rsid w:val="003D6E5C"/>
    <w:rsid w:val="003E01D5"/>
    <w:rsid w:val="003E153C"/>
    <w:rsid w:val="003E310F"/>
    <w:rsid w:val="003E3427"/>
    <w:rsid w:val="003E4893"/>
    <w:rsid w:val="003E6284"/>
    <w:rsid w:val="003E6C31"/>
    <w:rsid w:val="003F084C"/>
    <w:rsid w:val="003F2F9F"/>
    <w:rsid w:val="003F39B5"/>
    <w:rsid w:val="003F466B"/>
    <w:rsid w:val="003F651B"/>
    <w:rsid w:val="003F68D3"/>
    <w:rsid w:val="003F6D97"/>
    <w:rsid w:val="003F7DC6"/>
    <w:rsid w:val="00400C11"/>
    <w:rsid w:val="00401060"/>
    <w:rsid w:val="00403816"/>
    <w:rsid w:val="00407F4B"/>
    <w:rsid w:val="0041169F"/>
    <w:rsid w:val="00411CAD"/>
    <w:rsid w:val="00412F11"/>
    <w:rsid w:val="00414EAA"/>
    <w:rsid w:val="00415CC7"/>
    <w:rsid w:val="004171F1"/>
    <w:rsid w:val="00420E3F"/>
    <w:rsid w:val="0042186E"/>
    <w:rsid w:val="004219A9"/>
    <w:rsid w:val="00422DD8"/>
    <w:rsid w:val="004231AE"/>
    <w:rsid w:val="00423499"/>
    <w:rsid w:val="00423604"/>
    <w:rsid w:val="00424924"/>
    <w:rsid w:val="004252FA"/>
    <w:rsid w:val="004275A1"/>
    <w:rsid w:val="004314A1"/>
    <w:rsid w:val="00431F6F"/>
    <w:rsid w:val="004355CC"/>
    <w:rsid w:val="004365B6"/>
    <w:rsid w:val="004403E8"/>
    <w:rsid w:val="00441CF8"/>
    <w:rsid w:val="00442691"/>
    <w:rsid w:val="00442FB4"/>
    <w:rsid w:val="004444D5"/>
    <w:rsid w:val="0044536C"/>
    <w:rsid w:val="00445734"/>
    <w:rsid w:val="004506EC"/>
    <w:rsid w:val="00451269"/>
    <w:rsid w:val="0045334E"/>
    <w:rsid w:val="0045600A"/>
    <w:rsid w:val="00456224"/>
    <w:rsid w:val="00456436"/>
    <w:rsid w:val="004565B0"/>
    <w:rsid w:val="00456AB9"/>
    <w:rsid w:val="00460CC4"/>
    <w:rsid w:val="00460EA3"/>
    <w:rsid w:val="00461F92"/>
    <w:rsid w:val="00464A72"/>
    <w:rsid w:val="00465874"/>
    <w:rsid w:val="00465949"/>
    <w:rsid w:val="00465ABE"/>
    <w:rsid w:val="00466D64"/>
    <w:rsid w:val="004720AA"/>
    <w:rsid w:val="00472390"/>
    <w:rsid w:val="00472851"/>
    <w:rsid w:val="00472D3A"/>
    <w:rsid w:val="00472E0D"/>
    <w:rsid w:val="0047351A"/>
    <w:rsid w:val="0047383E"/>
    <w:rsid w:val="004738EF"/>
    <w:rsid w:val="00473A19"/>
    <w:rsid w:val="00474305"/>
    <w:rsid w:val="004756F2"/>
    <w:rsid w:val="00475856"/>
    <w:rsid w:val="004758F9"/>
    <w:rsid w:val="00476CB9"/>
    <w:rsid w:val="00487902"/>
    <w:rsid w:val="00487E86"/>
    <w:rsid w:val="00493C53"/>
    <w:rsid w:val="00496CA0"/>
    <w:rsid w:val="00497842"/>
    <w:rsid w:val="004A38B4"/>
    <w:rsid w:val="004A3C4B"/>
    <w:rsid w:val="004A3EBC"/>
    <w:rsid w:val="004A56C9"/>
    <w:rsid w:val="004A58AC"/>
    <w:rsid w:val="004A5998"/>
    <w:rsid w:val="004A5D33"/>
    <w:rsid w:val="004A5FC2"/>
    <w:rsid w:val="004A730B"/>
    <w:rsid w:val="004A7955"/>
    <w:rsid w:val="004B0C37"/>
    <w:rsid w:val="004B24A5"/>
    <w:rsid w:val="004B3F23"/>
    <w:rsid w:val="004B3F69"/>
    <w:rsid w:val="004B50F2"/>
    <w:rsid w:val="004B5AA4"/>
    <w:rsid w:val="004B6230"/>
    <w:rsid w:val="004B6540"/>
    <w:rsid w:val="004B72D4"/>
    <w:rsid w:val="004B7496"/>
    <w:rsid w:val="004C05F2"/>
    <w:rsid w:val="004C1323"/>
    <w:rsid w:val="004C2210"/>
    <w:rsid w:val="004C2D6C"/>
    <w:rsid w:val="004C3E98"/>
    <w:rsid w:val="004C4AB8"/>
    <w:rsid w:val="004C5E21"/>
    <w:rsid w:val="004C6C98"/>
    <w:rsid w:val="004C74F9"/>
    <w:rsid w:val="004C7E07"/>
    <w:rsid w:val="004D1E09"/>
    <w:rsid w:val="004D1EB9"/>
    <w:rsid w:val="004D235C"/>
    <w:rsid w:val="004D41D3"/>
    <w:rsid w:val="004D444B"/>
    <w:rsid w:val="004D4DA3"/>
    <w:rsid w:val="004E0941"/>
    <w:rsid w:val="004E1F66"/>
    <w:rsid w:val="004E2686"/>
    <w:rsid w:val="004E2D4D"/>
    <w:rsid w:val="004E38C9"/>
    <w:rsid w:val="004E7D4F"/>
    <w:rsid w:val="004F084D"/>
    <w:rsid w:val="004F4D77"/>
    <w:rsid w:val="004F56ED"/>
    <w:rsid w:val="004F65D8"/>
    <w:rsid w:val="00500158"/>
    <w:rsid w:val="00501E55"/>
    <w:rsid w:val="00501E74"/>
    <w:rsid w:val="005035B9"/>
    <w:rsid w:val="0050389D"/>
    <w:rsid w:val="00503E0F"/>
    <w:rsid w:val="00505C91"/>
    <w:rsid w:val="00505D06"/>
    <w:rsid w:val="005060C7"/>
    <w:rsid w:val="00506F7C"/>
    <w:rsid w:val="005126B7"/>
    <w:rsid w:val="00512C8E"/>
    <w:rsid w:val="00512E73"/>
    <w:rsid w:val="00514F02"/>
    <w:rsid w:val="00515948"/>
    <w:rsid w:val="00516340"/>
    <w:rsid w:val="00516624"/>
    <w:rsid w:val="0051770A"/>
    <w:rsid w:val="0051793A"/>
    <w:rsid w:val="00517D08"/>
    <w:rsid w:val="00520C10"/>
    <w:rsid w:val="00522613"/>
    <w:rsid w:val="005228A2"/>
    <w:rsid w:val="005240C5"/>
    <w:rsid w:val="00524790"/>
    <w:rsid w:val="00524F07"/>
    <w:rsid w:val="005256B7"/>
    <w:rsid w:val="00526081"/>
    <w:rsid w:val="00526153"/>
    <w:rsid w:val="0052617D"/>
    <w:rsid w:val="00527D92"/>
    <w:rsid w:val="00531815"/>
    <w:rsid w:val="00533376"/>
    <w:rsid w:val="005356F2"/>
    <w:rsid w:val="005367D8"/>
    <w:rsid w:val="00536A94"/>
    <w:rsid w:val="00536B49"/>
    <w:rsid w:val="00542137"/>
    <w:rsid w:val="0054285C"/>
    <w:rsid w:val="00542F47"/>
    <w:rsid w:val="005433D5"/>
    <w:rsid w:val="005459EE"/>
    <w:rsid w:val="00545F04"/>
    <w:rsid w:val="00547186"/>
    <w:rsid w:val="00550404"/>
    <w:rsid w:val="005507AB"/>
    <w:rsid w:val="005509C5"/>
    <w:rsid w:val="00550A56"/>
    <w:rsid w:val="00550D1F"/>
    <w:rsid w:val="00550EB8"/>
    <w:rsid w:val="00554FA1"/>
    <w:rsid w:val="0055760C"/>
    <w:rsid w:val="00560813"/>
    <w:rsid w:val="005608A0"/>
    <w:rsid w:val="00560DC6"/>
    <w:rsid w:val="00563C7D"/>
    <w:rsid w:val="00564ACB"/>
    <w:rsid w:val="00565E05"/>
    <w:rsid w:val="005672E4"/>
    <w:rsid w:val="00567B1C"/>
    <w:rsid w:val="0057046E"/>
    <w:rsid w:val="00570645"/>
    <w:rsid w:val="00571F16"/>
    <w:rsid w:val="005733AC"/>
    <w:rsid w:val="005736C2"/>
    <w:rsid w:val="00574AE4"/>
    <w:rsid w:val="00574CF3"/>
    <w:rsid w:val="00574DBF"/>
    <w:rsid w:val="00575ED3"/>
    <w:rsid w:val="00582014"/>
    <w:rsid w:val="005824E3"/>
    <w:rsid w:val="00584D55"/>
    <w:rsid w:val="0058600B"/>
    <w:rsid w:val="00591A6A"/>
    <w:rsid w:val="00592FBA"/>
    <w:rsid w:val="0059649F"/>
    <w:rsid w:val="005A08DC"/>
    <w:rsid w:val="005A12E9"/>
    <w:rsid w:val="005A316F"/>
    <w:rsid w:val="005A3C6F"/>
    <w:rsid w:val="005A5AA3"/>
    <w:rsid w:val="005B00DC"/>
    <w:rsid w:val="005B036B"/>
    <w:rsid w:val="005B094B"/>
    <w:rsid w:val="005B12F7"/>
    <w:rsid w:val="005B3086"/>
    <w:rsid w:val="005B3249"/>
    <w:rsid w:val="005B4A75"/>
    <w:rsid w:val="005B53F9"/>
    <w:rsid w:val="005B5663"/>
    <w:rsid w:val="005B7557"/>
    <w:rsid w:val="005B7C3E"/>
    <w:rsid w:val="005C0104"/>
    <w:rsid w:val="005C060B"/>
    <w:rsid w:val="005C1729"/>
    <w:rsid w:val="005C2E48"/>
    <w:rsid w:val="005C3F8F"/>
    <w:rsid w:val="005C5EC0"/>
    <w:rsid w:val="005C646A"/>
    <w:rsid w:val="005C770E"/>
    <w:rsid w:val="005D2F92"/>
    <w:rsid w:val="005D317E"/>
    <w:rsid w:val="005D6848"/>
    <w:rsid w:val="005D72D1"/>
    <w:rsid w:val="005E0ADE"/>
    <w:rsid w:val="005E0B2E"/>
    <w:rsid w:val="005E19A9"/>
    <w:rsid w:val="005E2CEA"/>
    <w:rsid w:val="005E47C8"/>
    <w:rsid w:val="005E631C"/>
    <w:rsid w:val="005E66AC"/>
    <w:rsid w:val="005E6C29"/>
    <w:rsid w:val="005E762C"/>
    <w:rsid w:val="005E7B79"/>
    <w:rsid w:val="005E7FA8"/>
    <w:rsid w:val="005F1D3A"/>
    <w:rsid w:val="005F24B9"/>
    <w:rsid w:val="005F4309"/>
    <w:rsid w:val="005F46AA"/>
    <w:rsid w:val="005F4BE0"/>
    <w:rsid w:val="005F5407"/>
    <w:rsid w:val="005F657E"/>
    <w:rsid w:val="005F699E"/>
    <w:rsid w:val="005F6ECE"/>
    <w:rsid w:val="005F7896"/>
    <w:rsid w:val="005F7F81"/>
    <w:rsid w:val="00603D27"/>
    <w:rsid w:val="0060414B"/>
    <w:rsid w:val="00604667"/>
    <w:rsid w:val="0060773B"/>
    <w:rsid w:val="00607804"/>
    <w:rsid w:val="00610FD7"/>
    <w:rsid w:val="00611B4B"/>
    <w:rsid w:val="00613326"/>
    <w:rsid w:val="00613B71"/>
    <w:rsid w:val="0061469B"/>
    <w:rsid w:val="006158EC"/>
    <w:rsid w:val="00617DA2"/>
    <w:rsid w:val="00622F64"/>
    <w:rsid w:val="006233A3"/>
    <w:rsid w:val="00623B3E"/>
    <w:rsid w:val="0062452F"/>
    <w:rsid w:val="00627747"/>
    <w:rsid w:val="0063088F"/>
    <w:rsid w:val="00631C9D"/>
    <w:rsid w:val="00631FA4"/>
    <w:rsid w:val="0063202D"/>
    <w:rsid w:val="00633598"/>
    <w:rsid w:val="00633BA3"/>
    <w:rsid w:val="006340BD"/>
    <w:rsid w:val="006344C5"/>
    <w:rsid w:val="00634728"/>
    <w:rsid w:val="0063574E"/>
    <w:rsid w:val="00636FB3"/>
    <w:rsid w:val="00637765"/>
    <w:rsid w:val="00640527"/>
    <w:rsid w:val="00642922"/>
    <w:rsid w:val="0064297E"/>
    <w:rsid w:val="00642BB5"/>
    <w:rsid w:val="0064302F"/>
    <w:rsid w:val="0064555C"/>
    <w:rsid w:val="00646FCD"/>
    <w:rsid w:val="00654FC5"/>
    <w:rsid w:val="00660470"/>
    <w:rsid w:val="00660FF7"/>
    <w:rsid w:val="00661240"/>
    <w:rsid w:val="00664CD5"/>
    <w:rsid w:val="006656EF"/>
    <w:rsid w:val="00665CCB"/>
    <w:rsid w:val="00671D0F"/>
    <w:rsid w:val="006721A0"/>
    <w:rsid w:val="00674125"/>
    <w:rsid w:val="00675B71"/>
    <w:rsid w:val="006804F6"/>
    <w:rsid w:val="00681071"/>
    <w:rsid w:val="00681DC8"/>
    <w:rsid w:val="00682835"/>
    <w:rsid w:val="00682939"/>
    <w:rsid w:val="00682D8F"/>
    <w:rsid w:val="006831CC"/>
    <w:rsid w:val="006853A7"/>
    <w:rsid w:val="00686DA3"/>
    <w:rsid w:val="00687241"/>
    <w:rsid w:val="00687969"/>
    <w:rsid w:val="00687B82"/>
    <w:rsid w:val="00687E81"/>
    <w:rsid w:val="0069144F"/>
    <w:rsid w:val="006945E5"/>
    <w:rsid w:val="00695CFA"/>
    <w:rsid w:val="00696071"/>
    <w:rsid w:val="00696126"/>
    <w:rsid w:val="006962FC"/>
    <w:rsid w:val="00697054"/>
    <w:rsid w:val="006970CE"/>
    <w:rsid w:val="0069730D"/>
    <w:rsid w:val="006977B9"/>
    <w:rsid w:val="006A11A6"/>
    <w:rsid w:val="006A7D74"/>
    <w:rsid w:val="006B1194"/>
    <w:rsid w:val="006B3695"/>
    <w:rsid w:val="006B3CA8"/>
    <w:rsid w:val="006B48B1"/>
    <w:rsid w:val="006B5AA5"/>
    <w:rsid w:val="006B5B2A"/>
    <w:rsid w:val="006B7614"/>
    <w:rsid w:val="006B7C35"/>
    <w:rsid w:val="006C0659"/>
    <w:rsid w:val="006C06C2"/>
    <w:rsid w:val="006C1CD0"/>
    <w:rsid w:val="006C3302"/>
    <w:rsid w:val="006C3CEF"/>
    <w:rsid w:val="006C4599"/>
    <w:rsid w:val="006C508D"/>
    <w:rsid w:val="006C59D6"/>
    <w:rsid w:val="006C66EB"/>
    <w:rsid w:val="006C676E"/>
    <w:rsid w:val="006C6C32"/>
    <w:rsid w:val="006C7AD4"/>
    <w:rsid w:val="006C7C19"/>
    <w:rsid w:val="006D1ADD"/>
    <w:rsid w:val="006D517E"/>
    <w:rsid w:val="006D632E"/>
    <w:rsid w:val="006D6A64"/>
    <w:rsid w:val="006D74F2"/>
    <w:rsid w:val="006E2F56"/>
    <w:rsid w:val="006E4E81"/>
    <w:rsid w:val="006E5522"/>
    <w:rsid w:val="006E5F90"/>
    <w:rsid w:val="006E6127"/>
    <w:rsid w:val="006E6C9E"/>
    <w:rsid w:val="006E6E29"/>
    <w:rsid w:val="006E6F39"/>
    <w:rsid w:val="006E74E7"/>
    <w:rsid w:val="006F184F"/>
    <w:rsid w:val="006F403D"/>
    <w:rsid w:val="006F40D5"/>
    <w:rsid w:val="006F4840"/>
    <w:rsid w:val="006F53E2"/>
    <w:rsid w:val="006F558E"/>
    <w:rsid w:val="006F5E6C"/>
    <w:rsid w:val="006F702B"/>
    <w:rsid w:val="006F763E"/>
    <w:rsid w:val="006F7927"/>
    <w:rsid w:val="00701630"/>
    <w:rsid w:val="00701CA7"/>
    <w:rsid w:val="00704E85"/>
    <w:rsid w:val="00705223"/>
    <w:rsid w:val="00706871"/>
    <w:rsid w:val="0071001B"/>
    <w:rsid w:val="0071121F"/>
    <w:rsid w:val="007120A9"/>
    <w:rsid w:val="00713538"/>
    <w:rsid w:val="00714AE2"/>
    <w:rsid w:val="0071614C"/>
    <w:rsid w:val="00716D22"/>
    <w:rsid w:val="00717BAC"/>
    <w:rsid w:val="007207CB"/>
    <w:rsid w:val="0072110F"/>
    <w:rsid w:val="007214AF"/>
    <w:rsid w:val="00721C8D"/>
    <w:rsid w:val="007223AB"/>
    <w:rsid w:val="00722810"/>
    <w:rsid w:val="0072415B"/>
    <w:rsid w:val="00731969"/>
    <w:rsid w:val="007326DC"/>
    <w:rsid w:val="0073458B"/>
    <w:rsid w:val="0073558B"/>
    <w:rsid w:val="00735E50"/>
    <w:rsid w:val="00735E83"/>
    <w:rsid w:val="00736D86"/>
    <w:rsid w:val="007417E9"/>
    <w:rsid w:val="0074259E"/>
    <w:rsid w:val="00742B67"/>
    <w:rsid w:val="00745E6A"/>
    <w:rsid w:val="00746A16"/>
    <w:rsid w:val="007476BC"/>
    <w:rsid w:val="00747A85"/>
    <w:rsid w:val="00747F09"/>
    <w:rsid w:val="007508CA"/>
    <w:rsid w:val="00750C83"/>
    <w:rsid w:val="00751AC3"/>
    <w:rsid w:val="00751D34"/>
    <w:rsid w:val="00752D04"/>
    <w:rsid w:val="00753CAF"/>
    <w:rsid w:val="00753CBC"/>
    <w:rsid w:val="00755357"/>
    <w:rsid w:val="007559AB"/>
    <w:rsid w:val="0075616B"/>
    <w:rsid w:val="00756CC4"/>
    <w:rsid w:val="00760399"/>
    <w:rsid w:val="007611FA"/>
    <w:rsid w:val="0076293C"/>
    <w:rsid w:val="007630FD"/>
    <w:rsid w:val="00764A30"/>
    <w:rsid w:val="00764C73"/>
    <w:rsid w:val="007657AD"/>
    <w:rsid w:val="00766C0A"/>
    <w:rsid w:val="00770FBB"/>
    <w:rsid w:val="0077226A"/>
    <w:rsid w:val="00773D07"/>
    <w:rsid w:val="00775299"/>
    <w:rsid w:val="0077594D"/>
    <w:rsid w:val="00775D0E"/>
    <w:rsid w:val="00776AA3"/>
    <w:rsid w:val="00776D28"/>
    <w:rsid w:val="00776D4F"/>
    <w:rsid w:val="0077727D"/>
    <w:rsid w:val="00777DB4"/>
    <w:rsid w:val="007836CD"/>
    <w:rsid w:val="007843A8"/>
    <w:rsid w:val="00790759"/>
    <w:rsid w:val="00791A10"/>
    <w:rsid w:val="007929B9"/>
    <w:rsid w:val="00792B14"/>
    <w:rsid w:val="007940F1"/>
    <w:rsid w:val="00795113"/>
    <w:rsid w:val="007956F8"/>
    <w:rsid w:val="00796643"/>
    <w:rsid w:val="00796FF8"/>
    <w:rsid w:val="007A052A"/>
    <w:rsid w:val="007A0A7C"/>
    <w:rsid w:val="007A0F4D"/>
    <w:rsid w:val="007A18E8"/>
    <w:rsid w:val="007A227F"/>
    <w:rsid w:val="007A54F6"/>
    <w:rsid w:val="007A6E11"/>
    <w:rsid w:val="007A6EB4"/>
    <w:rsid w:val="007A7174"/>
    <w:rsid w:val="007A7353"/>
    <w:rsid w:val="007B23FB"/>
    <w:rsid w:val="007C1262"/>
    <w:rsid w:val="007C2C7D"/>
    <w:rsid w:val="007C32CD"/>
    <w:rsid w:val="007C3B4D"/>
    <w:rsid w:val="007C545A"/>
    <w:rsid w:val="007C5A4F"/>
    <w:rsid w:val="007C6173"/>
    <w:rsid w:val="007C6E86"/>
    <w:rsid w:val="007C70C7"/>
    <w:rsid w:val="007C745E"/>
    <w:rsid w:val="007C75EB"/>
    <w:rsid w:val="007C7EC4"/>
    <w:rsid w:val="007D0AA5"/>
    <w:rsid w:val="007D1985"/>
    <w:rsid w:val="007D1A85"/>
    <w:rsid w:val="007D2865"/>
    <w:rsid w:val="007D5CCD"/>
    <w:rsid w:val="007D5CDE"/>
    <w:rsid w:val="007D6CA6"/>
    <w:rsid w:val="007D77CF"/>
    <w:rsid w:val="007E11CD"/>
    <w:rsid w:val="007E160D"/>
    <w:rsid w:val="007E1A30"/>
    <w:rsid w:val="007E1E25"/>
    <w:rsid w:val="007E3281"/>
    <w:rsid w:val="007E3A3C"/>
    <w:rsid w:val="007E3D12"/>
    <w:rsid w:val="007E48FE"/>
    <w:rsid w:val="007E65C3"/>
    <w:rsid w:val="007E68A1"/>
    <w:rsid w:val="007F07DC"/>
    <w:rsid w:val="007F1EC4"/>
    <w:rsid w:val="007F250D"/>
    <w:rsid w:val="007F306C"/>
    <w:rsid w:val="007F3BF2"/>
    <w:rsid w:val="007F3C06"/>
    <w:rsid w:val="007F41D0"/>
    <w:rsid w:val="007F52DB"/>
    <w:rsid w:val="007F706E"/>
    <w:rsid w:val="007F755B"/>
    <w:rsid w:val="00801445"/>
    <w:rsid w:val="008016F6"/>
    <w:rsid w:val="00801F9D"/>
    <w:rsid w:val="00802921"/>
    <w:rsid w:val="0080408D"/>
    <w:rsid w:val="008063D0"/>
    <w:rsid w:val="008069EC"/>
    <w:rsid w:val="00806C1E"/>
    <w:rsid w:val="008072A1"/>
    <w:rsid w:val="008074F0"/>
    <w:rsid w:val="00807585"/>
    <w:rsid w:val="00811B66"/>
    <w:rsid w:val="00813ECB"/>
    <w:rsid w:val="00813EFD"/>
    <w:rsid w:val="00815639"/>
    <w:rsid w:val="008159D8"/>
    <w:rsid w:val="00817971"/>
    <w:rsid w:val="00817C19"/>
    <w:rsid w:val="00820BB8"/>
    <w:rsid w:val="00822587"/>
    <w:rsid w:val="0082346C"/>
    <w:rsid w:val="00824C45"/>
    <w:rsid w:val="0082611E"/>
    <w:rsid w:val="00831CF2"/>
    <w:rsid w:val="00831EE2"/>
    <w:rsid w:val="00832E06"/>
    <w:rsid w:val="00834DD6"/>
    <w:rsid w:val="00836001"/>
    <w:rsid w:val="00837862"/>
    <w:rsid w:val="00840280"/>
    <w:rsid w:val="008407E5"/>
    <w:rsid w:val="008417F7"/>
    <w:rsid w:val="0084196C"/>
    <w:rsid w:val="0084223A"/>
    <w:rsid w:val="00842308"/>
    <w:rsid w:val="00842F26"/>
    <w:rsid w:val="008431FA"/>
    <w:rsid w:val="008432B1"/>
    <w:rsid w:val="0084346D"/>
    <w:rsid w:val="008435B0"/>
    <w:rsid w:val="008453F0"/>
    <w:rsid w:val="00851087"/>
    <w:rsid w:val="00853A39"/>
    <w:rsid w:val="00854944"/>
    <w:rsid w:val="00854FEA"/>
    <w:rsid w:val="008554AB"/>
    <w:rsid w:val="00856076"/>
    <w:rsid w:val="00856D97"/>
    <w:rsid w:val="00857159"/>
    <w:rsid w:val="00857298"/>
    <w:rsid w:val="00857892"/>
    <w:rsid w:val="008609DC"/>
    <w:rsid w:val="00861235"/>
    <w:rsid w:val="00861400"/>
    <w:rsid w:val="00862E78"/>
    <w:rsid w:val="0086330F"/>
    <w:rsid w:val="0086569F"/>
    <w:rsid w:val="00865AC7"/>
    <w:rsid w:val="00866F60"/>
    <w:rsid w:val="00867514"/>
    <w:rsid w:val="008716B7"/>
    <w:rsid w:val="00871857"/>
    <w:rsid w:val="0087200B"/>
    <w:rsid w:val="008723D4"/>
    <w:rsid w:val="008753A4"/>
    <w:rsid w:val="0087587B"/>
    <w:rsid w:val="00875CBF"/>
    <w:rsid w:val="008801C4"/>
    <w:rsid w:val="008804B8"/>
    <w:rsid w:val="00880589"/>
    <w:rsid w:val="00881447"/>
    <w:rsid w:val="008814EC"/>
    <w:rsid w:val="008817A3"/>
    <w:rsid w:val="0088286D"/>
    <w:rsid w:val="00882AD8"/>
    <w:rsid w:val="00882F17"/>
    <w:rsid w:val="00883E48"/>
    <w:rsid w:val="00886302"/>
    <w:rsid w:val="00886B7A"/>
    <w:rsid w:val="00886E11"/>
    <w:rsid w:val="00887203"/>
    <w:rsid w:val="00890487"/>
    <w:rsid w:val="0089056F"/>
    <w:rsid w:val="00890BA6"/>
    <w:rsid w:val="00890E10"/>
    <w:rsid w:val="00891527"/>
    <w:rsid w:val="00894319"/>
    <w:rsid w:val="0089520C"/>
    <w:rsid w:val="00895D5C"/>
    <w:rsid w:val="00896C8D"/>
    <w:rsid w:val="00896E72"/>
    <w:rsid w:val="0089702B"/>
    <w:rsid w:val="008A0BEF"/>
    <w:rsid w:val="008A0E55"/>
    <w:rsid w:val="008A1059"/>
    <w:rsid w:val="008A2A98"/>
    <w:rsid w:val="008A35E8"/>
    <w:rsid w:val="008A4B65"/>
    <w:rsid w:val="008A586A"/>
    <w:rsid w:val="008A5B5F"/>
    <w:rsid w:val="008B0D78"/>
    <w:rsid w:val="008B26EB"/>
    <w:rsid w:val="008B468F"/>
    <w:rsid w:val="008B5500"/>
    <w:rsid w:val="008B5C30"/>
    <w:rsid w:val="008B5EB2"/>
    <w:rsid w:val="008B5EF6"/>
    <w:rsid w:val="008B7C69"/>
    <w:rsid w:val="008C1C32"/>
    <w:rsid w:val="008C1CE8"/>
    <w:rsid w:val="008C1E31"/>
    <w:rsid w:val="008C2780"/>
    <w:rsid w:val="008C2ACC"/>
    <w:rsid w:val="008C3E57"/>
    <w:rsid w:val="008C51EC"/>
    <w:rsid w:val="008C5BFE"/>
    <w:rsid w:val="008C62BE"/>
    <w:rsid w:val="008C6A2E"/>
    <w:rsid w:val="008D2391"/>
    <w:rsid w:val="008D28F0"/>
    <w:rsid w:val="008D432B"/>
    <w:rsid w:val="008D4633"/>
    <w:rsid w:val="008D4ADE"/>
    <w:rsid w:val="008D5AB5"/>
    <w:rsid w:val="008D5FD1"/>
    <w:rsid w:val="008D6772"/>
    <w:rsid w:val="008D69A6"/>
    <w:rsid w:val="008E0068"/>
    <w:rsid w:val="008E4922"/>
    <w:rsid w:val="008E499A"/>
    <w:rsid w:val="008E6C51"/>
    <w:rsid w:val="008E6D0D"/>
    <w:rsid w:val="008E7D7D"/>
    <w:rsid w:val="008F046E"/>
    <w:rsid w:val="008F173C"/>
    <w:rsid w:val="008F2703"/>
    <w:rsid w:val="008F284D"/>
    <w:rsid w:val="008F36C1"/>
    <w:rsid w:val="008F42AB"/>
    <w:rsid w:val="008F48BE"/>
    <w:rsid w:val="008F5811"/>
    <w:rsid w:val="008F638C"/>
    <w:rsid w:val="009007A9"/>
    <w:rsid w:val="00901D1F"/>
    <w:rsid w:val="00902AC3"/>
    <w:rsid w:val="00904048"/>
    <w:rsid w:val="0090461C"/>
    <w:rsid w:val="009054A6"/>
    <w:rsid w:val="0090775D"/>
    <w:rsid w:val="00910E2F"/>
    <w:rsid w:val="009124A1"/>
    <w:rsid w:val="00914BA4"/>
    <w:rsid w:val="00914D55"/>
    <w:rsid w:val="0091570D"/>
    <w:rsid w:val="00915D7A"/>
    <w:rsid w:val="00916264"/>
    <w:rsid w:val="00916D2A"/>
    <w:rsid w:val="009174FE"/>
    <w:rsid w:val="00920439"/>
    <w:rsid w:val="00923AF0"/>
    <w:rsid w:val="00924A2D"/>
    <w:rsid w:val="00924F2C"/>
    <w:rsid w:val="00925870"/>
    <w:rsid w:val="00925C40"/>
    <w:rsid w:val="0092663B"/>
    <w:rsid w:val="00927BDA"/>
    <w:rsid w:val="009305A9"/>
    <w:rsid w:val="009307A2"/>
    <w:rsid w:val="00933783"/>
    <w:rsid w:val="009341E5"/>
    <w:rsid w:val="00934310"/>
    <w:rsid w:val="00936F42"/>
    <w:rsid w:val="00937AA9"/>
    <w:rsid w:val="00942DF7"/>
    <w:rsid w:val="00943566"/>
    <w:rsid w:val="009446CA"/>
    <w:rsid w:val="00944782"/>
    <w:rsid w:val="00945489"/>
    <w:rsid w:val="009518B1"/>
    <w:rsid w:val="009519A1"/>
    <w:rsid w:val="00951E46"/>
    <w:rsid w:val="00952D9E"/>
    <w:rsid w:val="00953F46"/>
    <w:rsid w:val="0095449D"/>
    <w:rsid w:val="00955C65"/>
    <w:rsid w:val="00955D9B"/>
    <w:rsid w:val="0095626B"/>
    <w:rsid w:val="00956A7D"/>
    <w:rsid w:val="009574F1"/>
    <w:rsid w:val="00957D38"/>
    <w:rsid w:val="00960D46"/>
    <w:rsid w:val="00960D6F"/>
    <w:rsid w:val="00960F8C"/>
    <w:rsid w:val="00961A0F"/>
    <w:rsid w:val="00963AEA"/>
    <w:rsid w:val="00963B00"/>
    <w:rsid w:val="00964AE9"/>
    <w:rsid w:val="00967692"/>
    <w:rsid w:val="009706C4"/>
    <w:rsid w:val="009708FA"/>
    <w:rsid w:val="00972B5B"/>
    <w:rsid w:val="00976154"/>
    <w:rsid w:val="00981198"/>
    <w:rsid w:val="009812ED"/>
    <w:rsid w:val="00982029"/>
    <w:rsid w:val="00982E66"/>
    <w:rsid w:val="00983516"/>
    <w:rsid w:val="0098457D"/>
    <w:rsid w:val="0098727C"/>
    <w:rsid w:val="0098761C"/>
    <w:rsid w:val="00990905"/>
    <w:rsid w:val="00990954"/>
    <w:rsid w:val="00990ACA"/>
    <w:rsid w:val="00991A8A"/>
    <w:rsid w:val="00995E1E"/>
    <w:rsid w:val="009A0181"/>
    <w:rsid w:val="009A0D77"/>
    <w:rsid w:val="009A1B47"/>
    <w:rsid w:val="009A1D19"/>
    <w:rsid w:val="009A2284"/>
    <w:rsid w:val="009A2398"/>
    <w:rsid w:val="009A2E91"/>
    <w:rsid w:val="009A303A"/>
    <w:rsid w:val="009A4A06"/>
    <w:rsid w:val="009A4CC5"/>
    <w:rsid w:val="009B2EEA"/>
    <w:rsid w:val="009B3A27"/>
    <w:rsid w:val="009B4256"/>
    <w:rsid w:val="009B6032"/>
    <w:rsid w:val="009B740A"/>
    <w:rsid w:val="009C0808"/>
    <w:rsid w:val="009C21D7"/>
    <w:rsid w:val="009C25A2"/>
    <w:rsid w:val="009C2A6E"/>
    <w:rsid w:val="009C4855"/>
    <w:rsid w:val="009C4A13"/>
    <w:rsid w:val="009C6E5D"/>
    <w:rsid w:val="009C7190"/>
    <w:rsid w:val="009D02FD"/>
    <w:rsid w:val="009D06AF"/>
    <w:rsid w:val="009D0819"/>
    <w:rsid w:val="009D16E1"/>
    <w:rsid w:val="009D4BC7"/>
    <w:rsid w:val="009D4DDD"/>
    <w:rsid w:val="009D61A1"/>
    <w:rsid w:val="009D666F"/>
    <w:rsid w:val="009D6A29"/>
    <w:rsid w:val="009D7079"/>
    <w:rsid w:val="009D76A3"/>
    <w:rsid w:val="009D7C84"/>
    <w:rsid w:val="009E1799"/>
    <w:rsid w:val="009E1C34"/>
    <w:rsid w:val="009E200E"/>
    <w:rsid w:val="009E3777"/>
    <w:rsid w:val="009E39EE"/>
    <w:rsid w:val="009E3A39"/>
    <w:rsid w:val="009E45BF"/>
    <w:rsid w:val="009E5A69"/>
    <w:rsid w:val="009E6607"/>
    <w:rsid w:val="009E6F29"/>
    <w:rsid w:val="009F0069"/>
    <w:rsid w:val="009F031F"/>
    <w:rsid w:val="009F1CFD"/>
    <w:rsid w:val="009F1FCE"/>
    <w:rsid w:val="009F2576"/>
    <w:rsid w:val="009F36DA"/>
    <w:rsid w:val="009F3862"/>
    <w:rsid w:val="009F5EF3"/>
    <w:rsid w:val="009F6A2C"/>
    <w:rsid w:val="009F7F30"/>
    <w:rsid w:val="00A00687"/>
    <w:rsid w:val="00A00FB8"/>
    <w:rsid w:val="00A013F8"/>
    <w:rsid w:val="00A01B9D"/>
    <w:rsid w:val="00A01D2E"/>
    <w:rsid w:val="00A0253E"/>
    <w:rsid w:val="00A026E7"/>
    <w:rsid w:val="00A02CAA"/>
    <w:rsid w:val="00A043CB"/>
    <w:rsid w:val="00A0493A"/>
    <w:rsid w:val="00A04E2F"/>
    <w:rsid w:val="00A05532"/>
    <w:rsid w:val="00A07C36"/>
    <w:rsid w:val="00A1217B"/>
    <w:rsid w:val="00A12D3B"/>
    <w:rsid w:val="00A132B0"/>
    <w:rsid w:val="00A13769"/>
    <w:rsid w:val="00A13F1D"/>
    <w:rsid w:val="00A14123"/>
    <w:rsid w:val="00A1517F"/>
    <w:rsid w:val="00A15256"/>
    <w:rsid w:val="00A16C0A"/>
    <w:rsid w:val="00A17650"/>
    <w:rsid w:val="00A20337"/>
    <w:rsid w:val="00A20426"/>
    <w:rsid w:val="00A20EB2"/>
    <w:rsid w:val="00A22290"/>
    <w:rsid w:val="00A22EFE"/>
    <w:rsid w:val="00A235A3"/>
    <w:rsid w:val="00A242AD"/>
    <w:rsid w:val="00A24D7B"/>
    <w:rsid w:val="00A25C7D"/>
    <w:rsid w:val="00A26753"/>
    <w:rsid w:val="00A27095"/>
    <w:rsid w:val="00A27FD4"/>
    <w:rsid w:val="00A31F02"/>
    <w:rsid w:val="00A3236E"/>
    <w:rsid w:val="00A342DA"/>
    <w:rsid w:val="00A344B7"/>
    <w:rsid w:val="00A36AB1"/>
    <w:rsid w:val="00A3723B"/>
    <w:rsid w:val="00A37605"/>
    <w:rsid w:val="00A37CD0"/>
    <w:rsid w:val="00A40978"/>
    <w:rsid w:val="00A41F90"/>
    <w:rsid w:val="00A422B7"/>
    <w:rsid w:val="00A42567"/>
    <w:rsid w:val="00A42954"/>
    <w:rsid w:val="00A42FCA"/>
    <w:rsid w:val="00A448FA"/>
    <w:rsid w:val="00A4522B"/>
    <w:rsid w:val="00A45FA9"/>
    <w:rsid w:val="00A5009C"/>
    <w:rsid w:val="00A52D71"/>
    <w:rsid w:val="00A56A60"/>
    <w:rsid w:val="00A57A46"/>
    <w:rsid w:val="00A60409"/>
    <w:rsid w:val="00A61C5C"/>
    <w:rsid w:val="00A61E0B"/>
    <w:rsid w:val="00A62189"/>
    <w:rsid w:val="00A62391"/>
    <w:rsid w:val="00A6254C"/>
    <w:rsid w:val="00A63777"/>
    <w:rsid w:val="00A6459D"/>
    <w:rsid w:val="00A64B8F"/>
    <w:rsid w:val="00A64F6F"/>
    <w:rsid w:val="00A65344"/>
    <w:rsid w:val="00A6665D"/>
    <w:rsid w:val="00A7000B"/>
    <w:rsid w:val="00A701E4"/>
    <w:rsid w:val="00A72DDE"/>
    <w:rsid w:val="00A74EAD"/>
    <w:rsid w:val="00A752B6"/>
    <w:rsid w:val="00A768B2"/>
    <w:rsid w:val="00A839A1"/>
    <w:rsid w:val="00A84167"/>
    <w:rsid w:val="00A862C6"/>
    <w:rsid w:val="00A864F4"/>
    <w:rsid w:val="00A86A27"/>
    <w:rsid w:val="00A87595"/>
    <w:rsid w:val="00A9116D"/>
    <w:rsid w:val="00A9146F"/>
    <w:rsid w:val="00A93E9A"/>
    <w:rsid w:val="00A94F3D"/>
    <w:rsid w:val="00A9547D"/>
    <w:rsid w:val="00AA14A2"/>
    <w:rsid w:val="00AA1A73"/>
    <w:rsid w:val="00AA2360"/>
    <w:rsid w:val="00AA35BD"/>
    <w:rsid w:val="00AA3A3F"/>
    <w:rsid w:val="00AA3CC2"/>
    <w:rsid w:val="00AA3FD0"/>
    <w:rsid w:val="00AA575F"/>
    <w:rsid w:val="00AA5AD3"/>
    <w:rsid w:val="00AB16EC"/>
    <w:rsid w:val="00AB320C"/>
    <w:rsid w:val="00AB389D"/>
    <w:rsid w:val="00AB3B11"/>
    <w:rsid w:val="00AB4F71"/>
    <w:rsid w:val="00AB5298"/>
    <w:rsid w:val="00AC084C"/>
    <w:rsid w:val="00AC134E"/>
    <w:rsid w:val="00AC139C"/>
    <w:rsid w:val="00AC20B3"/>
    <w:rsid w:val="00AC2C83"/>
    <w:rsid w:val="00AC3B67"/>
    <w:rsid w:val="00AC4E3F"/>
    <w:rsid w:val="00AC5EF2"/>
    <w:rsid w:val="00AC6190"/>
    <w:rsid w:val="00AC665F"/>
    <w:rsid w:val="00AC688E"/>
    <w:rsid w:val="00AC6D25"/>
    <w:rsid w:val="00AD09B4"/>
    <w:rsid w:val="00AD3063"/>
    <w:rsid w:val="00AD3E19"/>
    <w:rsid w:val="00AD40FE"/>
    <w:rsid w:val="00AD4AE8"/>
    <w:rsid w:val="00AD642A"/>
    <w:rsid w:val="00AD6E64"/>
    <w:rsid w:val="00AD6F74"/>
    <w:rsid w:val="00AE25AF"/>
    <w:rsid w:val="00AE2D48"/>
    <w:rsid w:val="00AE50F2"/>
    <w:rsid w:val="00AE5225"/>
    <w:rsid w:val="00AE6142"/>
    <w:rsid w:val="00AE616F"/>
    <w:rsid w:val="00AE7807"/>
    <w:rsid w:val="00AF02E4"/>
    <w:rsid w:val="00AF0C7A"/>
    <w:rsid w:val="00AF2AEF"/>
    <w:rsid w:val="00AF4A3F"/>
    <w:rsid w:val="00AF4CD1"/>
    <w:rsid w:val="00AF5A45"/>
    <w:rsid w:val="00AF5CC0"/>
    <w:rsid w:val="00AF74F6"/>
    <w:rsid w:val="00AF7A3A"/>
    <w:rsid w:val="00B014E3"/>
    <w:rsid w:val="00B0151E"/>
    <w:rsid w:val="00B01F0B"/>
    <w:rsid w:val="00B02396"/>
    <w:rsid w:val="00B03AF7"/>
    <w:rsid w:val="00B03FF3"/>
    <w:rsid w:val="00B04BD1"/>
    <w:rsid w:val="00B05D26"/>
    <w:rsid w:val="00B067EB"/>
    <w:rsid w:val="00B11AB7"/>
    <w:rsid w:val="00B12A16"/>
    <w:rsid w:val="00B14120"/>
    <w:rsid w:val="00B14E0B"/>
    <w:rsid w:val="00B1784C"/>
    <w:rsid w:val="00B20D67"/>
    <w:rsid w:val="00B20F05"/>
    <w:rsid w:val="00B2118E"/>
    <w:rsid w:val="00B241EF"/>
    <w:rsid w:val="00B24CAA"/>
    <w:rsid w:val="00B25441"/>
    <w:rsid w:val="00B2612F"/>
    <w:rsid w:val="00B271F5"/>
    <w:rsid w:val="00B308A0"/>
    <w:rsid w:val="00B31B2A"/>
    <w:rsid w:val="00B32A67"/>
    <w:rsid w:val="00B32D25"/>
    <w:rsid w:val="00B32D3C"/>
    <w:rsid w:val="00B333B9"/>
    <w:rsid w:val="00B34090"/>
    <w:rsid w:val="00B3737E"/>
    <w:rsid w:val="00B37F7D"/>
    <w:rsid w:val="00B4005D"/>
    <w:rsid w:val="00B416A3"/>
    <w:rsid w:val="00B42FD4"/>
    <w:rsid w:val="00B4347D"/>
    <w:rsid w:val="00B44C70"/>
    <w:rsid w:val="00B458CC"/>
    <w:rsid w:val="00B4771B"/>
    <w:rsid w:val="00B50364"/>
    <w:rsid w:val="00B513C9"/>
    <w:rsid w:val="00B55CF4"/>
    <w:rsid w:val="00B57EE5"/>
    <w:rsid w:val="00B6111F"/>
    <w:rsid w:val="00B612D8"/>
    <w:rsid w:val="00B64DD7"/>
    <w:rsid w:val="00B662A9"/>
    <w:rsid w:val="00B6751F"/>
    <w:rsid w:val="00B7360E"/>
    <w:rsid w:val="00B754D6"/>
    <w:rsid w:val="00B76790"/>
    <w:rsid w:val="00B76881"/>
    <w:rsid w:val="00B7744C"/>
    <w:rsid w:val="00B801A4"/>
    <w:rsid w:val="00B80B4E"/>
    <w:rsid w:val="00B81963"/>
    <w:rsid w:val="00B832F6"/>
    <w:rsid w:val="00B837B9"/>
    <w:rsid w:val="00B842E3"/>
    <w:rsid w:val="00B84AD8"/>
    <w:rsid w:val="00B84D51"/>
    <w:rsid w:val="00B84ED7"/>
    <w:rsid w:val="00B879DC"/>
    <w:rsid w:val="00B87DA8"/>
    <w:rsid w:val="00B90DD5"/>
    <w:rsid w:val="00B90F37"/>
    <w:rsid w:val="00B947E2"/>
    <w:rsid w:val="00B979E7"/>
    <w:rsid w:val="00BA0288"/>
    <w:rsid w:val="00BA06DD"/>
    <w:rsid w:val="00BA3032"/>
    <w:rsid w:val="00BA36B2"/>
    <w:rsid w:val="00BA4153"/>
    <w:rsid w:val="00BA416D"/>
    <w:rsid w:val="00BA4924"/>
    <w:rsid w:val="00BA5181"/>
    <w:rsid w:val="00BA5613"/>
    <w:rsid w:val="00BA6FF1"/>
    <w:rsid w:val="00BA7AF4"/>
    <w:rsid w:val="00BB6C11"/>
    <w:rsid w:val="00BC0690"/>
    <w:rsid w:val="00BC0AB1"/>
    <w:rsid w:val="00BC13D0"/>
    <w:rsid w:val="00BC351B"/>
    <w:rsid w:val="00BC37A1"/>
    <w:rsid w:val="00BC3E08"/>
    <w:rsid w:val="00BC6767"/>
    <w:rsid w:val="00BC690E"/>
    <w:rsid w:val="00BC727B"/>
    <w:rsid w:val="00BD0516"/>
    <w:rsid w:val="00BD0B05"/>
    <w:rsid w:val="00BD1B97"/>
    <w:rsid w:val="00BD20BF"/>
    <w:rsid w:val="00BD4166"/>
    <w:rsid w:val="00BD41B4"/>
    <w:rsid w:val="00BD5C33"/>
    <w:rsid w:val="00BD7F38"/>
    <w:rsid w:val="00BE0327"/>
    <w:rsid w:val="00BE10B3"/>
    <w:rsid w:val="00BE13F2"/>
    <w:rsid w:val="00BE1B41"/>
    <w:rsid w:val="00BE1F06"/>
    <w:rsid w:val="00BE2520"/>
    <w:rsid w:val="00BE2CA9"/>
    <w:rsid w:val="00BE31CB"/>
    <w:rsid w:val="00BE3509"/>
    <w:rsid w:val="00BE3ED6"/>
    <w:rsid w:val="00BE4A58"/>
    <w:rsid w:val="00BE5B7F"/>
    <w:rsid w:val="00BF047C"/>
    <w:rsid w:val="00BF11F5"/>
    <w:rsid w:val="00BF4475"/>
    <w:rsid w:val="00BF536F"/>
    <w:rsid w:val="00BF6A19"/>
    <w:rsid w:val="00BF6A31"/>
    <w:rsid w:val="00BF7036"/>
    <w:rsid w:val="00C01159"/>
    <w:rsid w:val="00C019E4"/>
    <w:rsid w:val="00C03286"/>
    <w:rsid w:val="00C04EC2"/>
    <w:rsid w:val="00C05619"/>
    <w:rsid w:val="00C061B1"/>
    <w:rsid w:val="00C06703"/>
    <w:rsid w:val="00C06D85"/>
    <w:rsid w:val="00C1016D"/>
    <w:rsid w:val="00C107BE"/>
    <w:rsid w:val="00C133CC"/>
    <w:rsid w:val="00C1389E"/>
    <w:rsid w:val="00C13C79"/>
    <w:rsid w:val="00C14EFB"/>
    <w:rsid w:val="00C202B2"/>
    <w:rsid w:val="00C22020"/>
    <w:rsid w:val="00C22736"/>
    <w:rsid w:val="00C23B12"/>
    <w:rsid w:val="00C23FF6"/>
    <w:rsid w:val="00C2438A"/>
    <w:rsid w:val="00C24580"/>
    <w:rsid w:val="00C245AF"/>
    <w:rsid w:val="00C24B3D"/>
    <w:rsid w:val="00C2652C"/>
    <w:rsid w:val="00C27488"/>
    <w:rsid w:val="00C274D1"/>
    <w:rsid w:val="00C30853"/>
    <w:rsid w:val="00C31668"/>
    <w:rsid w:val="00C31BF5"/>
    <w:rsid w:val="00C329E0"/>
    <w:rsid w:val="00C32DBE"/>
    <w:rsid w:val="00C331CA"/>
    <w:rsid w:val="00C34860"/>
    <w:rsid w:val="00C35E3D"/>
    <w:rsid w:val="00C3618F"/>
    <w:rsid w:val="00C363BF"/>
    <w:rsid w:val="00C36B29"/>
    <w:rsid w:val="00C36B61"/>
    <w:rsid w:val="00C36E89"/>
    <w:rsid w:val="00C371A9"/>
    <w:rsid w:val="00C375FE"/>
    <w:rsid w:val="00C3771F"/>
    <w:rsid w:val="00C4421F"/>
    <w:rsid w:val="00C44ADE"/>
    <w:rsid w:val="00C44ED7"/>
    <w:rsid w:val="00C51AA3"/>
    <w:rsid w:val="00C525B8"/>
    <w:rsid w:val="00C5279D"/>
    <w:rsid w:val="00C527B2"/>
    <w:rsid w:val="00C544DD"/>
    <w:rsid w:val="00C568C4"/>
    <w:rsid w:val="00C6009E"/>
    <w:rsid w:val="00C60793"/>
    <w:rsid w:val="00C60867"/>
    <w:rsid w:val="00C60988"/>
    <w:rsid w:val="00C610CA"/>
    <w:rsid w:val="00C615FF"/>
    <w:rsid w:val="00C62364"/>
    <w:rsid w:val="00C62F3D"/>
    <w:rsid w:val="00C635A3"/>
    <w:rsid w:val="00C7252A"/>
    <w:rsid w:val="00C737D8"/>
    <w:rsid w:val="00C755DA"/>
    <w:rsid w:val="00C76101"/>
    <w:rsid w:val="00C779B1"/>
    <w:rsid w:val="00C817C2"/>
    <w:rsid w:val="00C83DB2"/>
    <w:rsid w:val="00C8463E"/>
    <w:rsid w:val="00C87410"/>
    <w:rsid w:val="00C90055"/>
    <w:rsid w:val="00C90C3F"/>
    <w:rsid w:val="00C90C4F"/>
    <w:rsid w:val="00C92EE1"/>
    <w:rsid w:val="00C9394B"/>
    <w:rsid w:val="00C94A31"/>
    <w:rsid w:val="00C96072"/>
    <w:rsid w:val="00C96D6C"/>
    <w:rsid w:val="00C96EBE"/>
    <w:rsid w:val="00C97E6E"/>
    <w:rsid w:val="00CA0459"/>
    <w:rsid w:val="00CA0D08"/>
    <w:rsid w:val="00CA21E5"/>
    <w:rsid w:val="00CA2B69"/>
    <w:rsid w:val="00CA3332"/>
    <w:rsid w:val="00CA3CE9"/>
    <w:rsid w:val="00CA4B18"/>
    <w:rsid w:val="00CA4EF3"/>
    <w:rsid w:val="00CA54D0"/>
    <w:rsid w:val="00CA6211"/>
    <w:rsid w:val="00CB1453"/>
    <w:rsid w:val="00CB1631"/>
    <w:rsid w:val="00CB1D30"/>
    <w:rsid w:val="00CB318F"/>
    <w:rsid w:val="00CB348B"/>
    <w:rsid w:val="00CB35D9"/>
    <w:rsid w:val="00CB3B4F"/>
    <w:rsid w:val="00CB44F5"/>
    <w:rsid w:val="00CB4519"/>
    <w:rsid w:val="00CB6B52"/>
    <w:rsid w:val="00CB7435"/>
    <w:rsid w:val="00CC08E2"/>
    <w:rsid w:val="00CC18DB"/>
    <w:rsid w:val="00CC465E"/>
    <w:rsid w:val="00CC5A33"/>
    <w:rsid w:val="00CC5BF5"/>
    <w:rsid w:val="00CC6560"/>
    <w:rsid w:val="00CD0346"/>
    <w:rsid w:val="00CD08DC"/>
    <w:rsid w:val="00CD1455"/>
    <w:rsid w:val="00CD1A99"/>
    <w:rsid w:val="00CD1D89"/>
    <w:rsid w:val="00CD2F0D"/>
    <w:rsid w:val="00CD3BE6"/>
    <w:rsid w:val="00CD44BB"/>
    <w:rsid w:val="00CD4936"/>
    <w:rsid w:val="00CD4EBD"/>
    <w:rsid w:val="00CD5623"/>
    <w:rsid w:val="00CD5E42"/>
    <w:rsid w:val="00CD71B0"/>
    <w:rsid w:val="00CD7B92"/>
    <w:rsid w:val="00CD7F68"/>
    <w:rsid w:val="00CE0BF9"/>
    <w:rsid w:val="00CE1D09"/>
    <w:rsid w:val="00CE22D8"/>
    <w:rsid w:val="00CE376D"/>
    <w:rsid w:val="00CE50B9"/>
    <w:rsid w:val="00CE5605"/>
    <w:rsid w:val="00CE5B03"/>
    <w:rsid w:val="00CF122B"/>
    <w:rsid w:val="00CF3794"/>
    <w:rsid w:val="00CF410C"/>
    <w:rsid w:val="00CF4DC2"/>
    <w:rsid w:val="00CF54DC"/>
    <w:rsid w:val="00CF58D6"/>
    <w:rsid w:val="00CF5FA7"/>
    <w:rsid w:val="00CF6540"/>
    <w:rsid w:val="00CF719C"/>
    <w:rsid w:val="00CF720E"/>
    <w:rsid w:val="00D043C7"/>
    <w:rsid w:val="00D049F3"/>
    <w:rsid w:val="00D04A09"/>
    <w:rsid w:val="00D05262"/>
    <w:rsid w:val="00D073F0"/>
    <w:rsid w:val="00D07B2B"/>
    <w:rsid w:val="00D07C29"/>
    <w:rsid w:val="00D11C00"/>
    <w:rsid w:val="00D13836"/>
    <w:rsid w:val="00D1595C"/>
    <w:rsid w:val="00D16208"/>
    <w:rsid w:val="00D164F4"/>
    <w:rsid w:val="00D176E5"/>
    <w:rsid w:val="00D21B0E"/>
    <w:rsid w:val="00D25212"/>
    <w:rsid w:val="00D254F0"/>
    <w:rsid w:val="00D306F9"/>
    <w:rsid w:val="00D31CF5"/>
    <w:rsid w:val="00D3290F"/>
    <w:rsid w:val="00D35854"/>
    <w:rsid w:val="00D3618C"/>
    <w:rsid w:val="00D3661B"/>
    <w:rsid w:val="00D36A14"/>
    <w:rsid w:val="00D37331"/>
    <w:rsid w:val="00D378AA"/>
    <w:rsid w:val="00D4090E"/>
    <w:rsid w:val="00D41778"/>
    <w:rsid w:val="00D4195A"/>
    <w:rsid w:val="00D454A1"/>
    <w:rsid w:val="00D457BF"/>
    <w:rsid w:val="00D465E7"/>
    <w:rsid w:val="00D50A3D"/>
    <w:rsid w:val="00D5108D"/>
    <w:rsid w:val="00D53538"/>
    <w:rsid w:val="00D5395A"/>
    <w:rsid w:val="00D554A5"/>
    <w:rsid w:val="00D554C1"/>
    <w:rsid w:val="00D5687D"/>
    <w:rsid w:val="00D612AE"/>
    <w:rsid w:val="00D615D2"/>
    <w:rsid w:val="00D61DE3"/>
    <w:rsid w:val="00D626E9"/>
    <w:rsid w:val="00D66A92"/>
    <w:rsid w:val="00D67607"/>
    <w:rsid w:val="00D70F53"/>
    <w:rsid w:val="00D717AA"/>
    <w:rsid w:val="00D72D26"/>
    <w:rsid w:val="00D72E0A"/>
    <w:rsid w:val="00D73542"/>
    <w:rsid w:val="00D73B8D"/>
    <w:rsid w:val="00D77ECC"/>
    <w:rsid w:val="00D804A9"/>
    <w:rsid w:val="00D8054E"/>
    <w:rsid w:val="00D80772"/>
    <w:rsid w:val="00D81279"/>
    <w:rsid w:val="00D817AE"/>
    <w:rsid w:val="00D823B8"/>
    <w:rsid w:val="00D830D7"/>
    <w:rsid w:val="00D841AB"/>
    <w:rsid w:val="00D85D84"/>
    <w:rsid w:val="00D90BEE"/>
    <w:rsid w:val="00D90E88"/>
    <w:rsid w:val="00D91EC0"/>
    <w:rsid w:val="00D939C6"/>
    <w:rsid w:val="00D94744"/>
    <w:rsid w:val="00D95215"/>
    <w:rsid w:val="00D95B28"/>
    <w:rsid w:val="00DA0FB4"/>
    <w:rsid w:val="00DA17ED"/>
    <w:rsid w:val="00DA1CBF"/>
    <w:rsid w:val="00DA1D98"/>
    <w:rsid w:val="00DA3323"/>
    <w:rsid w:val="00DA4C27"/>
    <w:rsid w:val="00DA5926"/>
    <w:rsid w:val="00DA5992"/>
    <w:rsid w:val="00DA6DCA"/>
    <w:rsid w:val="00DB0555"/>
    <w:rsid w:val="00DB0A70"/>
    <w:rsid w:val="00DB1AB6"/>
    <w:rsid w:val="00DB1C92"/>
    <w:rsid w:val="00DB2DBD"/>
    <w:rsid w:val="00DB2F7E"/>
    <w:rsid w:val="00DB3F1A"/>
    <w:rsid w:val="00DB76BE"/>
    <w:rsid w:val="00DC0710"/>
    <w:rsid w:val="00DC08ED"/>
    <w:rsid w:val="00DC13B1"/>
    <w:rsid w:val="00DC2293"/>
    <w:rsid w:val="00DC2F5C"/>
    <w:rsid w:val="00DC3228"/>
    <w:rsid w:val="00DC3E5F"/>
    <w:rsid w:val="00DC5BEB"/>
    <w:rsid w:val="00DC6F08"/>
    <w:rsid w:val="00DD0381"/>
    <w:rsid w:val="00DD03BD"/>
    <w:rsid w:val="00DD0A8D"/>
    <w:rsid w:val="00DD11C7"/>
    <w:rsid w:val="00DD1320"/>
    <w:rsid w:val="00DD16D8"/>
    <w:rsid w:val="00DD2892"/>
    <w:rsid w:val="00DD41B6"/>
    <w:rsid w:val="00DD5D5E"/>
    <w:rsid w:val="00DD6CFC"/>
    <w:rsid w:val="00DE1A87"/>
    <w:rsid w:val="00DE2BBA"/>
    <w:rsid w:val="00DE5942"/>
    <w:rsid w:val="00DE74FF"/>
    <w:rsid w:val="00DE7525"/>
    <w:rsid w:val="00DE75CE"/>
    <w:rsid w:val="00DF1312"/>
    <w:rsid w:val="00DF17DB"/>
    <w:rsid w:val="00DF289F"/>
    <w:rsid w:val="00DF2B4E"/>
    <w:rsid w:val="00DF3873"/>
    <w:rsid w:val="00DF4675"/>
    <w:rsid w:val="00DF57F2"/>
    <w:rsid w:val="00DF6419"/>
    <w:rsid w:val="00DF6806"/>
    <w:rsid w:val="00E00705"/>
    <w:rsid w:val="00E01EC8"/>
    <w:rsid w:val="00E0272D"/>
    <w:rsid w:val="00E03C07"/>
    <w:rsid w:val="00E13160"/>
    <w:rsid w:val="00E14827"/>
    <w:rsid w:val="00E16263"/>
    <w:rsid w:val="00E1741B"/>
    <w:rsid w:val="00E17D76"/>
    <w:rsid w:val="00E20514"/>
    <w:rsid w:val="00E20CE9"/>
    <w:rsid w:val="00E24D16"/>
    <w:rsid w:val="00E26DFC"/>
    <w:rsid w:val="00E30CDA"/>
    <w:rsid w:val="00E30F7D"/>
    <w:rsid w:val="00E31B3E"/>
    <w:rsid w:val="00E329A0"/>
    <w:rsid w:val="00E346FF"/>
    <w:rsid w:val="00E3654E"/>
    <w:rsid w:val="00E366A0"/>
    <w:rsid w:val="00E3768A"/>
    <w:rsid w:val="00E40449"/>
    <w:rsid w:val="00E41719"/>
    <w:rsid w:val="00E41968"/>
    <w:rsid w:val="00E41F37"/>
    <w:rsid w:val="00E422AE"/>
    <w:rsid w:val="00E42731"/>
    <w:rsid w:val="00E44E17"/>
    <w:rsid w:val="00E45D32"/>
    <w:rsid w:val="00E509A8"/>
    <w:rsid w:val="00E5209A"/>
    <w:rsid w:val="00E5223F"/>
    <w:rsid w:val="00E52DFB"/>
    <w:rsid w:val="00E54B55"/>
    <w:rsid w:val="00E55546"/>
    <w:rsid w:val="00E56E36"/>
    <w:rsid w:val="00E60434"/>
    <w:rsid w:val="00E6099B"/>
    <w:rsid w:val="00E618CB"/>
    <w:rsid w:val="00E66EC3"/>
    <w:rsid w:val="00E70C13"/>
    <w:rsid w:val="00E70E0F"/>
    <w:rsid w:val="00E77AFD"/>
    <w:rsid w:val="00E81815"/>
    <w:rsid w:val="00E83A20"/>
    <w:rsid w:val="00E8441A"/>
    <w:rsid w:val="00E8488C"/>
    <w:rsid w:val="00E84D9A"/>
    <w:rsid w:val="00E85CEA"/>
    <w:rsid w:val="00E85E33"/>
    <w:rsid w:val="00E86EE7"/>
    <w:rsid w:val="00E87379"/>
    <w:rsid w:val="00E8772B"/>
    <w:rsid w:val="00E87ADC"/>
    <w:rsid w:val="00E87E0D"/>
    <w:rsid w:val="00E9090A"/>
    <w:rsid w:val="00E910DF"/>
    <w:rsid w:val="00E92232"/>
    <w:rsid w:val="00E92AC0"/>
    <w:rsid w:val="00E941D5"/>
    <w:rsid w:val="00E95596"/>
    <w:rsid w:val="00E95969"/>
    <w:rsid w:val="00E96138"/>
    <w:rsid w:val="00E97F60"/>
    <w:rsid w:val="00EA112F"/>
    <w:rsid w:val="00EA16C5"/>
    <w:rsid w:val="00EA1939"/>
    <w:rsid w:val="00EA1A0D"/>
    <w:rsid w:val="00EA2503"/>
    <w:rsid w:val="00EA322E"/>
    <w:rsid w:val="00EA3DE3"/>
    <w:rsid w:val="00EA479D"/>
    <w:rsid w:val="00EA4ADA"/>
    <w:rsid w:val="00EA76E8"/>
    <w:rsid w:val="00EB0433"/>
    <w:rsid w:val="00EB0A28"/>
    <w:rsid w:val="00EB0D01"/>
    <w:rsid w:val="00EB1607"/>
    <w:rsid w:val="00EB19D9"/>
    <w:rsid w:val="00EB1ECE"/>
    <w:rsid w:val="00EB531A"/>
    <w:rsid w:val="00EB7344"/>
    <w:rsid w:val="00EB74DF"/>
    <w:rsid w:val="00EB7785"/>
    <w:rsid w:val="00EC14FE"/>
    <w:rsid w:val="00EC1E63"/>
    <w:rsid w:val="00EC3010"/>
    <w:rsid w:val="00EC3029"/>
    <w:rsid w:val="00EC50C1"/>
    <w:rsid w:val="00EC7F73"/>
    <w:rsid w:val="00ED13F5"/>
    <w:rsid w:val="00ED166F"/>
    <w:rsid w:val="00ED1D31"/>
    <w:rsid w:val="00ED23F5"/>
    <w:rsid w:val="00ED3236"/>
    <w:rsid w:val="00ED35B5"/>
    <w:rsid w:val="00ED52DF"/>
    <w:rsid w:val="00ED5D97"/>
    <w:rsid w:val="00ED7821"/>
    <w:rsid w:val="00EE3175"/>
    <w:rsid w:val="00EE37F2"/>
    <w:rsid w:val="00EE3A28"/>
    <w:rsid w:val="00EE48A0"/>
    <w:rsid w:val="00EE5420"/>
    <w:rsid w:val="00EE70B1"/>
    <w:rsid w:val="00EE71CF"/>
    <w:rsid w:val="00EF01DD"/>
    <w:rsid w:val="00EF1418"/>
    <w:rsid w:val="00EF1A21"/>
    <w:rsid w:val="00EF2E14"/>
    <w:rsid w:val="00EF326B"/>
    <w:rsid w:val="00EF4773"/>
    <w:rsid w:val="00EF597E"/>
    <w:rsid w:val="00EF6FA3"/>
    <w:rsid w:val="00F00C2E"/>
    <w:rsid w:val="00F00F55"/>
    <w:rsid w:val="00F02620"/>
    <w:rsid w:val="00F03B4B"/>
    <w:rsid w:val="00F03FCD"/>
    <w:rsid w:val="00F06B4B"/>
    <w:rsid w:val="00F07607"/>
    <w:rsid w:val="00F10D65"/>
    <w:rsid w:val="00F11614"/>
    <w:rsid w:val="00F14498"/>
    <w:rsid w:val="00F14D6A"/>
    <w:rsid w:val="00F15DA7"/>
    <w:rsid w:val="00F17668"/>
    <w:rsid w:val="00F17B4B"/>
    <w:rsid w:val="00F200C0"/>
    <w:rsid w:val="00F22D02"/>
    <w:rsid w:val="00F22FC1"/>
    <w:rsid w:val="00F23B30"/>
    <w:rsid w:val="00F24651"/>
    <w:rsid w:val="00F26653"/>
    <w:rsid w:val="00F274EA"/>
    <w:rsid w:val="00F279A8"/>
    <w:rsid w:val="00F30E8A"/>
    <w:rsid w:val="00F318A2"/>
    <w:rsid w:val="00F3246F"/>
    <w:rsid w:val="00F3293B"/>
    <w:rsid w:val="00F34C06"/>
    <w:rsid w:val="00F36071"/>
    <w:rsid w:val="00F36753"/>
    <w:rsid w:val="00F404AC"/>
    <w:rsid w:val="00F42ABD"/>
    <w:rsid w:val="00F435CC"/>
    <w:rsid w:val="00F43D3E"/>
    <w:rsid w:val="00F43DB5"/>
    <w:rsid w:val="00F454B8"/>
    <w:rsid w:val="00F46206"/>
    <w:rsid w:val="00F507F6"/>
    <w:rsid w:val="00F50D33"/>
    <w:rsid w:val="00F50E49"/>
    <w:rsid w:val="00F513C3"/>
    <w:rsid w:val="00F516A2"/>
    <w:rsid w:val="00F51E6E"/>
    <w:rsid w:val="00F5204A"/>
    <w:rsid w:val="00F526B6"/>
    <w:rsid w:val="00F52E3A"/>
    <w:rsid w:val="00F53279"/>
    <w:rsid w:val="00F54950"/>
    <w:rsid w:val="00F55866"/>
    <w:rsid w:val="00F55E28"/>
    <w:rsid w:val="00F62CB7"/>
    <w:rsid w:val="00F65FAF"/>
    <w:rsid w:val="00F674EE"/>
    <w:rsid w:val="00F70C76"/>
    <w:rsid w:val="00F714BE"/>
    <w:rsid w:val="00F71823"/>
    <w:rsid w:val="00F73518"/>
    <w:rsid w:val="00F76644"/>
    <w:rsid w:val="00F76932"/>
    <w:rsid w:val="00F77DFE"/>
    <w:rsid w:val="00F80150"/>
    <w:rsid w:val="00F81EEB"/>
    <w:rsid w:val="00F81FAE"/>
    <w:rsid w:val="00F835DF"/>
    <w:rsid w:val="00F8483A"/>
    <w:rsid w:val="00F84DF4"/>
    <w:rsid w:val="00F85410"/>
    <w:rsid w:val="00F86174"/>
    <w:rsid w:val="00F87781"/>
    <w:rsid w:val="00F90587"/>
    <w:rsid w:val="00F930FB"/>
    <w:rsid w:val="00F937EC"/>
    <w:rsid w:val="00F93C70"/>
    <w:rsid w:val="00F94899"/>
    <w:rsid w:val="00F9663D"/>
    <w:rsid w:val="00F969DC"/>
    <w:rsid w:val="00F97119"/>
    <w:rsid w:val="00F97464"/>
    <w:rsid w:val="00FA00C7"/>
    <w:rsid w:val="00FA0213"/>
    <w:rsid w:val="00FA049D"/>
    <w:rsid w:val="00FA16A3"/>
    <w:rsid w:val="00FA1D53"/>
    <w:rsid w:val="00FA2F11"/>
    <w:rsid w:val="00FA766D"/>
    <w:rsid w:val="00FA785E"/>
    <w:rsid w:val="00FB054E"/>
    <w:rsid w:val="00FB29CA"/>
    <w:rsid w:val="00FB2CFA"/>
    <w:rsid w:val="00FB3A37"/>
    <w:rsid w:val="00FB410F"/>
    <w:rsid w:val="00FB6B0A"/>
    <w:rsid w:val="00FC2F9E"/>
    <w:rsid w:val="00FC456C"/>
    <w:rsid w:val="00FC5AA9"/>
    <w:rsid w:val="00FD479E"/>
    <w:rsid w:val="00FD4A08"/>
    <w:rsid w:val="00FD4F15"/>
    <w:rsid w:val="00FD52BA"/>
    <w:rsid w:val="00FD7C4A"/>
    <w:rsid w:val="00FE0E98"/>
    <w:rsid w:val="00FE1059"/>
    <w:rsid w:val="00FE11FF"/>
    <w:rsid w:val="00FE2584"/>
    <w:rsid w:val="00FE32AE"/>
    <w:rsid w:val="00FE3A14"/>
    <w:rsid w:val="00FE4E13"/>
    <w:rsid w:val="00FE5BF2"/>
    <w:rsid w:val="00FE6A7E"/>
    <w:rsid w:val="00FF01BE"/>
    <w:rsid w:val="00FF148C"/>
    <w:rsid w:val="00FF4184"/>
    <w:rsid w:val="00FF41F7"/>
    <w:rsid w:val="00FF65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8BA7F"/>
  <w15:docId w15:val="{018FFAFF-64D6-4F56-BC99-4EECBB7F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30339B"/>
    <w:pPr>
      <w:widowControl w:val="0"/>
    </w:pPr>
    <w:rPr>
      <w:rFonts w:eastAsia="標楷體"/>
      <w:kern w:val="2"/>
      <w:sz w:val="32"/>
    </w:rPr>
  </w:style>
  <w:style w:type="paragraph" w:styleId="1">
    <w:name w:val="heading 1"/>
    <w:aliases w:val="題號1"/>
    <w:basedOn w:val="a6"/>
    <w:link w:val="10"/>
    <w:qFormat/>
    <w:rsid w:val="0030339B"/>
    <w:pPr>
      <w:numPr>
        <w:numId w:val="1"/>
      </w:numPr>
      <w:kinsoku w:val="0"/>
      <w:jc w:val="both"/>
      <w:outlineLvl w:val="0"/>
    </w:pPr>
    <w:rPr>
      <w:rFonts w:ascii="標楷體" w:hAnsi="Arial"/>
      <w:bCs/>
      <w:kern w:val="0"/>
      <w:szCs w:val="52"/>
    </w:rPr>
  </w:style>
  <w:style w:type="paragraph" w:styleId="2">
    <w:name w:val="heading 2"/>
    <w:aliases w:val="標題110/111,節,節1"/>
    <w:basedOn w:val="a6"/>
    <w:link w:val="20"/>
    <w:qFormat/>
    <w:rsid w:val="0030339B"/>
    <w:pPr>
      <w:numPr>
        <w:ilvl w:val="1"/>
        <w:numId w:val="1"/>
      </w:numPr>
      <w:kinsoku w:val="0"/>
      <w:jc w:val="both"/>
      <w:outlineLvl w:val="1"/>
    </w:pPr>
    <w:rPr>
      <w:rFonts w:ascii="標楷體" w:hAnsi="Arial"/>
      <w:bCs/>
      <w:kern w:val="0"/>
      <w:szCs w:val="48"/>
    </w:rPr>
  </w:style>
  <w:style w:type="paragraph" w:styleId="30">
    <w:name w:val="heading 3"/>
    <w:aliases w:val="(一),小節標題,sub pro,--1.1.1.,1.1.1,標題 3 字元 字元"/>
    <w:basedOn w:val="a6"/>
    <w:link w:val="31"/>
    <w:qFormat/>
    <w:rsid w:val="0030339B"/>
    <w:pPr>
      <w:kinsoku w:val="0"/>
      <w:jc w:val="both"/>
      <w:outlineLvl w:val="2"/>
    </w:pPr>
    <w:rPr>
      <w:rFonts w:ascii="標楷體" w:hAnsi="Arial"/>
      <w:bCs/>
      <w:kern w:val="0"/>
      <w:szCs w:val="36"/>
    </w:rPr>
  </w:style>
  <w:style w:type="paragraph" w:styleId="4">
    <w:name w:val="heading 4"/>
    <w:aliases w:val="一,表格"/>
    <w:basedOn w:val="a6"/>
    <w:link w:val="40"/>
    <w:qFormat/>
    <w:rsid w:val="0030339B"/>
    <w:pPr>
      <w:numPr>
        <w:ilvl w:val="3"/>
        <w:numId w:val="1"/>
      </w:numPr>
      <w:jc w:val="both"/>
      <w:outlineLvl w:val="3"/>
    </w:pPr>
    <w:rPr>
      <w:rFonts w:ascii="標楷體" w:hAnsi="Arial"/>
      <w:szCs w:val="36"/>
    </w:rPr>
  </w:style>
  <w:style w:type="paragraph" w:styleId="5">
    <w:name w:val="heading 5"/>
    <w:basedOn w:val="a6"/>
    <w:link w:val="50"/>
    <w:qFormat/>
    <w:rsid w:val="0030339B"/>
    <w:pPr>
      <w:numPr>
        <w:ilvl w:val="4"/>
        <w:numId w:val="1"/>
      </w:numPr>
      <w:kinsoku w:val="0"/>
      <w:jc w:val="both"/>
      <w:outlineLvl w:val="4"/>
    </w:pPr>
    <w:rPr>
      <w:rFonts w:ascii="標楷體" w:hAnsi="Arial"/>
      <w:bCs/>
      <w:szCs w:val="36"/>
    </w:rPr>
  </w:style>
  <w:style w:type="paragraph" w:styleId="6">
    <w:name w:val="heading 6"/>
    <w:aliases w:val="1"/>
    <w:basedOn w:val="a6"/>
    <w:link w:val="60"/>
    <w:qFormat/>
    <w:rsid w:val="0030339B"/>
    <w:pPr>
      <w:numPr>
        <w:ilvl w:val="5"/>
        <w:numId w:val="1"/>
      </w:numPr>
      <w:tabs>
        <w:tab w:val="left" w:pos="2094"/>
      </w:tabs>
      <w:kinsoku w:val="0"/>
      <w:jc w:val="both"/>
      <w:outlineLvl w:val="5"/>
    </w:pPr>
    <w:rPr>
      <w:rFonts w:ascii="標楷體" w:hAnsi="Arial"/>
      <w:szCs w:val="36"/>
    </w:rPr>
  </w:style>
  <w:style w:type="paragraph" w:styleId="7">
    <w:name w:val="heading 7"/>
    <w:aliases w:val="(1)"/>
    <w:basedOn w:val="a6"/>
    <w:link w:val="70"/>
    <w:qFormat/>
    <w:rsid w:val="0030339B"/>
    <w:pPr>
      <w:numPr>
        <w:ilvl w:val="6"/>
        <w:numId w:val="1"/>
      </w:numPr>
      <w:kinsoku w:val="0"/>
      <w:jc w:val="both"/>
      <w:outlineLvl w:val="6"/>
    </w:pPr>
    <w:rPr>
      <w:rFonts w:ascii="標楷體" w:hAnsi="Arial"/>
      <w:bCs/>
      <w:szCs w:val="36"/>
    </w:rPr>
  </w:style>
  <w:style w:type="paragraph" w:styleId="8">
    <w:name w:val="heading 8"/>
    <w:basedOn w:val="a6"/>
    <w:link w:val="80"/>
    <w:qFormat/>
    <w:rsid w:val="0030339B"/>
    <w:pPr>
      <w:numPr>
        <w:ilvl w:val="7"/>
        <w:numId w:val="1"/>
      </w:numPr>
      <w:kinsoku w:val="0"/>
      <w:jc w:val="both"/>
      <w:outlineLvl w:val="7"/>
    </w:pPr>
    <w:rPr>
      <w:rFonts w:ascii="標楷體" w:hAnsi="Arial"/>
      <w:szCs w:val="36"/>
    </w:rPr>
  </w:style>
  <w:style w:type="paragraph" w:styleId="9">
    <w:name w:val="heading 9"/>
    <w:basedOn w:val="a6"/>
    <w:link w:val="90"/>
    <w:uiPriority w:val="9"/>
    <w:unhideWhenUsed/>
    <w:qFormat/>
    <w:rsid w:val="00752D04"/>
    <w:pPr>
      <w:overflowPunct w:val="0"/>
      <w:autoSpaceDE w:val="0"/>
      <w:autoSpaceDN w:val="0"/>
      <w:ind w:left="3403" w:hanging="851"/>
      <w:jc w:val="both"/>
      <w:outlineLvl w:val="8"/>
    </w:pPr>
    <w:rPr>
      <w:rFonts w:ascii="標楷體"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aliases w:val="題號1 字元"/>
    <w:basedOn w:val="a7"/>
    <w:link w:val="1"/>
    <w:rsid w:val="00882F17"/>
    <w:rPr>
      <w:rFonts w:ascii="標楷體" w:eastAsia="標楷體" w:hAnsi="Arial"/>
      <w:bCs/>
      <w:sz w:val="32"/>
      <w:szCs w:val="52"/>
    </w:rPr>
  </w:style>
  <w:style w:type="character" w:customStyle="1" w:styleId="20">
    <w:name w:val="標題 2 字元"/>
    <w:aliases w:val="標題110/111 字元,節 字元,節1 字元"/>
    <w:basedOn w:val="a7"/>
    <w:link w:val="2"/>
    <w:rsid w:val="00E86EE7"/>
    <w:rPr>
      <w:rFonts w:ascii="標楷體" w:eastAsia="標楷體" w:hAnsi="Arial"/>
      <w:bCs/>
      <w:sz w:val="32"/>
      <w:szCs w:val="48"/>
    </w:rPr>
  </w:style>
  <w:style w:type="character" w:customStyle="1" w:styleId="31">
    <w:name w:val="標題 3 字元"/>
    <w:aliases w:val="(一) 字元,小節標題 字元,sub pro 字元,--1.1.1. 字元,1.1.1 字元,標題 3 字元 字元 字元"/>
    <w:basedOn w:val="a7"/>
    <w:link w:val="30"/>
    <w:uiPriority w:val="9"/>
    <w:rsid w:val="000A37F6"/>
    <w:rPr>
      <w:rFonts w:ascii="標楷體" w:eastAsia="標楷體" w:hAnsi="Arial"/>
      <w:bCs/>
      <w:sz w:val="32"/>
      <w:szCs w:val="36"/>
    </w:rPr>
  </w:style>
  <w:style w:type="character" w:customStyle="1" w:styleId="40">
    <w:name w:val="標題 4 字元"/>
    <w:aliases w:val="一 字元,表格 字元"/>
    <w:basedOn w:val="a7"/>
    <w:link w:val="4"/>
    <w:rsid w:val="00F70C76"/>
    <w:rPr>
      <w:rFonts w:ascii="標楷體" w:eastAsia="標楷體" w:hAnsi="Arial"/>
      <w:kern w:val="2"/>
      <w:sz w:val="32"/>
      <w:szCs w:val="36"/>
    </w:rPr>
  </w:style>
  <w:style w:type="character" w:customStyle="1" w:styleId="50">
    <w:name w:val="標題 5 字元"/>
    <w:basedOn w:val="a7"/>
    <w:link w:val="5"/>
    <w:rsid w:val="00882F17"/>
    <w:rPr>
      <w:rFonts w:ascii="標楷體" w:eastAsia="標楷體" w:hAnsi="Arial"/>
      <w:bCs/>
      <w:kern w:val="2"/>
      <w:sz w:val="32"/>
      <w:szCs w:val="36"/>
    </w:rPr>
  </w:style>
  <w:style w:type="character" w:customStyle="1" w:styleId="60">
    <w:name w:val="標題 6 字元"/>
    <w:aliases w:val="1 字元"/>
    <w:basedOn w:val="a7"/>
    <w:link w:val="6"/>
    <w:rsid w:val="00882F17"/>
    <w:rPr>
      <w:rFonts w:ascii="標楷體" w:eastAsia="標楷體" w:hAnsi="Arial"/>
      <w:kern w:val="2"/>
      <w:sz w:val="32"/>
      <w:szCs w:val="36"/>
    </w:rPr>
  </w:style>
  <w:style w:type="character" w:customStyle="1" w:styleId="70">
    <w:name w:val="標題 7 字元"/>
    <w:aliases w:val="(1) 字元"/>
    <w:basedOn w:val="a7"/>
    <w:link w:val="7"/>
    <w:rsid w:val="00882F17"/>
    <w:rPr>
      <w:rFonts w:ascii="標楷體" w:eastAsia="標楷體" w:hAnsi="Arial"/>
      <w:bCs/>
      <w:kern w:val="2"/>
      <w:sz w:val="32"/>
      <w:szCs w:val="36"/>
    </w:rPr>
  </w:style>
  <w:style w:type="character" w:customStyle="1" w:styleId="80">
    <w:name w:val="標題 8 字元"/>
    <w:basedOn w:val="a7"/>
    <w:link w:val="8"/>
    <w:rsid w:val="00882F17"/>
    <w:rPr>
      <w:rFonts w:ascii="標楷體" w:eastAsia="標楷體" w:hAnsi="Arial"/>
      <w:kern w:val="2"/>
      <w:sz w:val="32"/>
      <w:szCs w:val="36"/>
    </w:rPr>
  </w:style>
  <w:style w:type="character" w:customStyle="1" w:styleId="90">
    <w:name w:val="標題 9 字元"/>
    <w:basedOn w:val="a7"/>
    <w:link w:val="9"/>
    <w:uiPriority w:val="9"/>
    <w:rsid w:val="00752D04"/>
    <w:rPr>
      <w:rFonts w:ascii="標楷體" w:eastAsia="標楷體" w:hAnsiTheme="majorHAnsi" w:cstheme="majorBidi"/>
      <w:kern w:val="32"/>
      <w:sz w:val="32"/>
      <w:szCs w:val="36"/>
    </w:rPr>
  </w:style>
  <w:style w:type="paragraph" w:styleId="aa">
    <w:name w:val="Signature"/>
    <w:basedOn w:val="a6"/>
    <w:qFormat/>
    <w:rsid w:val="0030339B"/>
    <w:pPr>
      <w:spacing w:before="720" w:after="720"/>
      <w:ind w:left="7371"/>
    </w:pPr>
    <w:rPr>
      <w:rFonts w:ascii="標楷體"/>
      <w:b/>
      <w:snapToGrid w:val="0"/>
      <w:spacing w:val="10"/>
      <w:sz w:val="36"/>
    </w:rPr>
  </w:style>
  <w:style w:type="paragraph" w:styleId="ab">
    <w:name w:val="endnote text"/>
    <w:basedOn w:val="a6"/>
    <w:link w:val="ac"/>
    <w:semiHidden/>
    <w:rsid w:val="0030339B"/>
    <w:pPr>
      <w:spacing w:before="240"/>
      <w:ind w:left="1021" w:hanging="1021"/>
      <w:jc w:val="both"/>
    </w:pPr>
    <w:rPr>
      <w:rFonts w:ascii="標楷體"/>
      <w:snapToGrid w:val="0"/>
      <w:spacing w:val="10"/>
    </w:rPr>
  </w:style>
  <w:style w:type="character" w:customStyle="1" w:styleId="ac">
    <w:name w:val="章節附註文字 字元"/>
    <w:basedOn w:val="a7"/>
    <w:link w:val="ab"/>
    <w:semiHidden/>
    <w:rsid w:val="00882F17"/>
    <w:rPr>
      <w:rFonts w:ascii="標楷體" w:eastAsia="標楷體"/>
      <w:snapToGrid w:val="0"/>
      <w:spacing w:val="10"/>
      <w:kern w:val="2"/>
      <w:sz w:val="32"/>
    </w:rPr>
  </w:style>
  <w:style w:type="paragraph" w:styleId="51">
    <w:name w:val="toc 5"/>
    <w:basedOn w:val="a6"/>
    <w:next w:val="a6"/>
    <w:autoRedefine/>
    <w:uiPriority w:val="39"/>
    <w:rsid w:val="0030339B"/>
    <w:pPr>
      <w:ind w:leftChars="400" w:left="600" w:rightChars="200" w:right="200" w:hangingChars="200" w:hanging="200"/>
    </w:pPr>
    <w:rPr>
      <w:rFonts w:ascii="標楷體"/>
    </w:rPr>
  </w:style>
  <w:style w:type="character" w:styleId="ad">
    <w:name w:val="page number"/>
    <w:semiHidden/>
    <w:rsid w:val="0030339B"/>
    <w:rPr>
      <w:rFonts w:ascii="標楷體" w:eastAsia="標楷體"/>
      <w:sz w:val="20"/>
    </w:rPr>
  </w:style>
  <w:style w:type="paragraph" w:styleId="61">
    <w:name w:val="toc 6"/>
    <w:basedOn w:val="a6"/>
    <w:next w:val="a6"/>
    <w:autoRedefine/>
    <w:uiPriority w:val="39"/>
    <w:rsid w:val="0030339B"/>
    <w:pPr>
      <w:ind w:leftChars="500" w:left="500"/>
    </w:pPr>
    <w:rPr>
      <w:rFonts w:ascii="標楷體"/>
    </w:rPr>
  </w:style>
  <w:style w:type="paragraph" w:customStyle="1" w:styleId="11">
    <w:name w:val="段落樣式1"/>
    <w:basedOn w:val="a6"/>
    <w:qFormat/>
    <w:rsid w:val="0030339B"/>
    <w:pPr>
      <w:tabs>
        <w:tab w:val="left" w:pos="567"/>
      </w:tabs>
      <w:kinsoku w:val="0"/>
      <w:ind w:leftChars="200" w:left="200" w:firstLineChars="200" w:firstLine="200"/>
      <w:jc w:val="both"/>
    </w:pPr>
    <w:rPr>
      <w:rFonts w:ascii="標楷體"/>
      <w:kern w:val="0"/>
    </w:rPr>
  </w:style>
  <w:style w:type="paragraph" w:customStyle="1" w:styleId="21">
    <w:name w:val="段落樣式2"/>
    <w:basedOn w:val="a6"/>
    <w:qFormat/>
    <w:rsid w:val="0030339B"/>
    <w:pPr>
      <w:tabs>
        <w:tab w:val="left" w:pos="567"/>
      </w:tabs>
      <w:ind w:leftChars="300" w:left="300" w:firstLineChars="200" w:firstLine="200"/>
      <w:jc w:val="both"/>
    </w:pPr>
    <w:rPr>
      <w:rFonts w:ascii="標楷體"/>
      <w:kern w:val="0"/>
    </w:rPr>
  </w:style>
  <w:style w:type="paragraph" w:styleId="12">
    <w:name w:val="toc 1"/>
    <w:basedOn w:val="a6"/>
    <w:next w:val="a6"/>
    <w:autoRedefine/>
    <w:uiPriority w:val="39"/>
    <w:rsid w:val="0030339B"/>
    <w:pPr>
      <w:kinsoku w:val="0"/>
      <w:ind w:left="2443" w:rightChars="200" w:right="698" w:hangingChars="700" w:hanging="2443"/>
      <w:jc w:val="both"/>
    </w:pPr>
    <w:rPr>
      <w:rFonts w:ascii="標楷體"/>
      <w:noProof/>
      <w:szCs w:val="32"/>
    </w:rPr>
  </w:style>
  <w:style w:type="paragraph" w:styleId="22">
    <w:name w:val="toc 2"/>
    <w:basedOn w:val="a6"/>
    <w:next w:val="a6"/>
    <w:autoRedefine/>
    <w:uiPriority w:val="39"/>
    <w:rsid w:val="00D5395A"/>
    <w:pPr>
      <w:tabs>
        <w:tab w:val="right" w:leader="dot" w:pos="8834"/>
      </w:tabs>
      <w:kinsoku w:val="0"/>
      <w:ind w:leftChars="100" w:left="1173" w:rightChars="200" w:right="680" w:hangingChars="245" w:hanging="833"/>
    </w:pPr>
    <w:rPr>
      <w:rFonts w:ascii="標楷體"/>
      <w:noProof/>
    </w:rPr>
  </w:style>
  <w:style w:type="paragraph" w:styleId="32">
    <w:name w:val="toc 3"/>
    <w:basedOn w:val="a6"/>
    <w:next w:val="a6"/>
    <w:autoRedefine/>
    <w:uiPriority w:val="39"/>
    <w:rsid w:val="0030339B"/>
    <w:pPr>
      <w:kinsoku w:val="0"/>
      <w:ind w:leftChars="200" w:left="400" w:rightChars="200" w:right="200" w:hangingChars="200" w:hanging="200"/>
      <w:jc w:val="both"/>
    </w:pPr>
    <w:rPr>
      <w:rFonts w:ascii="標楷體"/>
      <w:noProof/>
    </w:rPr>
  </w:style>
  <w:style w:type="paragraph" w:styleId="41">
    <w:name w:val="toc 4"/>
    <w:basedOn w:val="a6"/>
    <w:next w:val="a6"/>
    <w:autoRedefine/>
    <w:uiPriority w:val="39"/>
    <w:rsid w:val="0030339B"/>
    <w:pPr>
      <w:kinsoku w:val="0"/>
      <w:ind w:leftChars="300" w:left="500" w:rightChars="200" w:right="200" w:hangingChars="200" w:hanging="200"/>
      <w:jc w:val="both"/>
    </w:pPr>
    <w:rPr>
      <w:rFonts w:ascii="標楷體"/>
    </w:rPr>
  </w:style>
  <w:style w:type="paragraph" w:styleId="71">
    <w:name w:val="toc 7"/>
    <w:basedOn w:val="a6"/>
    <w:next w:val="a6"/>
    <w:autoRedefine/>
    <w:uiPriority w:val="39"/>
    <w:rsid w:val="0030339B"/>
    <w:pPr>
      <w:ind w:leftChars="600" w:left="800" w:hangingChars="200" w:hanging="200"/>
    </w:pPr>
    <w:rPr>
      <w:rFonts w:ascii="標楷體"/>
    </w:rPr>
  </w:style>
  <w:style w:type="paragraph" w:styleId="81">
    <w:name w:val="toc 8"/>
    <w:basedOn w:val="a6"/>
    <w:next w:val="a6"/>
    <w:autoRedefine/>
    <w:uiPriority w:val="39"/>
    <w:rsid w:val="0030339B"/>
    <w:pPr>
      <w:ind w:leftChars="700" w:left="900" w:hangingChars="200" w:hanging="200"/>
    </w:pPr>
    <w:rPr>
      <w:rFonts w:ascii="標楷體"/>
    </w:rPr>
  </w:style>
  <w:style w:type="paragraph" w:styleId="91">
    <w:name w:val="toc 9"/>
    <w:basedOn w:val="a6"/>
    <w:next w:val="a6"/>
    <w:autoRedefine/>
    <w:uiPriority w:val="39"/>
    <w:rsid w:val="0030339B"/>
    <w:pPr>
      <w:ind w:leftChars="1600" w:left="3840"/>
    </w:pPr>
  </w:style>
  <w:style w:type="paragraph" w:styleId="ae">
    <w:name w:val="header"/>
    <w:basedOn w:val="a6"/>
    <w:link w:val="af"/>
    <w:uiPriority w:val="99"/>
    <w:rsid w:val="0030339B"/>
    <w:pPr>
      <w:tabs>
        <w:tab w:val="center" w:pos="4153"/>
        <w:tab w:val="right" w:pos="8306"/>
      </w:tabs>
      <w:snapToGrid w:val="0"/>
    </w:pPr>
    <w:rPr>
      <w:sz w:val="20"/>
    </w:rPr>
  </w:style>
  <w:style w:type="character" w:customStyle="1" w:styleId="af">
    <w:name w:val="頁首 字元"/>
    <w:basedOn w:val="a7"/>
    <w:link w:val="ae"/>
    <w:uiPriority w:val="99"/>
    <w:rsid w:val="00882F17"/>
    <w:rPr>
      <w:rFonts w:eastAsia="標楷體"/>
      <w:kern w:val="2"/>
    </w:rPr>
  </w:style>
  <w:style w:type="paragraph" w:customStyle="1" w:styleId="33">
    <w:name w:val="段落樣式3"/>
    <w:basedOn w:val="21"/>
    <w:qFormat/>
    <w:rsid w:val="0030339B"/>
    <w:pPr>
      <w:ind w:leftChars="400" w:left="400"/>
    </w:pPr>
  </w:style>
  <w:style w:type="character" w:styleId="af0">
    <w:name w:val="Hyperlink"/>
    <w:uiPriority w:val="99"/>
    <w:rsid w:val="0030339B"/>
    <w:rPr>
      <w:color w:val="0000FF"/>
      <w:u w:val="single"/>
    </w:rPr>
  </w:style>
  <w:style w:type="paragraph" w:customStyle="1" w:styleId="af1">
    <w:name w:val="簽名日期"/>
    <w:basedOn w:val="a6"/>
    <w:rsid w:val="0030339B"/>
    <w:pPr>
      <w:kinsoku w:val="0"/>
      <w:jc w:val="distribute"/>
    </w:pPr>
    <w:rPr>
      <w:kern w:val="0"/>
    </w:rPr>
  </w:style>
  <w:style w:type="paragraph" w:customStyle="1" w:styleId="0">
    <w:name w:val="段落樣式0"/>
    <w:basedOn w:val="21"/>
    <w:qFormat/>
    <w:rsid w:val="0030339B"/>
    <w:pPr>
      <w:ind w:leftChars="200" w:left="200" w:firstLineChars="0" w:firstLine="0"/>
    </w:pPr>
  </w:style>
  <w:style w:type="paragraph" w:customStyle="1" w:styleId="af2">
    <w:name w:val="附件"/>
    <w:basedOn w:val="ab"/>
    <w:rsid w:val="0030339B"/>
    <w:pPr>
      <w:kinsoku w:val="0"/>
      <w:spacing w:before="0"/>
      <w:ind w:left="1047" w:hangingChars="300" w:hanging="1047"/>
    </w:pPr>
    <w:rPr>
      <w:snapToGrid/>
      <w:spacing w:val="0"/>
      <w:kern w:val="0"/>
    </w:rPr>
  </w:style>
  <w:style w:type="paragraph" w:customStyle="1" w:styleId="42">
    <w:name w:val="段落樣式4"/>
    <w:basedOn w:val="33"/>
    <w:qFormat/>
    <w:rsid w:val="0030339B"/>
    <w:pPr>
      <w:ind w:leftChars="500" w:left="500"/>
    </w:pPr>
  </w:style>
  <w:style w:type="paragraph" w:customStyle="1" w:styleId="52">
    <w:name w:val="段落樣式5"/>
    <w:basedOn w:val="42"/>
    <w:qFormat/>
    <w:rsid w:val="0030339B"/>
    <w:pPr>
      <w:ind w:leftChars="600" w:left="600"/>
    </w:pPr>
  </w:style>
  <w:style w:type="paragraph" w:customStyle="1" w:styleId="62">
    <w:name w:val="段落樣式6"/>
    <w:basedOn w:val="52"/>
    <w:qFormat/>
    <w:rsid w:val="0030339B"/>
    <w:pPr>
      <w:ind w:leftChars="700" w:left="700"/>
    </w:pPr>
  </w:style>
  <w:style w:type="paragraph" w:customStyle="1" w:styleId="72">
    <w:name w:val="段落樣式7"/>
    <w:basedOn w:val="62"/>
    <w:qFormat/>
    <w:rsid w:val="0030339B"/>
  </w:style>
  <w:style w:type="paragraph" w:customStyle="1" w:styleId="82">
    <w:name w:val="段落樣式8"/>
    <w:basedOn w:val="72"/>
    <w:qFormat/>
    <w:rsid w:val="0030339B"/>
    <w:pPr>
      <w:ind w:leftChars="800" w:left="800"/>
    </w:pPr>
  </w:style>
  <w:style w:type="paragraph" w:customStyle="1" w:styleId="a0">
    <w:name w:val="表樣式"/>
    <w:basedOn w:val="a6"/>
    <w:next w:val="a6"/>
    <w:rsid w:val="0030339B"/>
    <w:pPr>
      <w:numPr>
        <w:numId w:val="2"/>
      </w:numPr>
      <w:jc w:val="both"/>
    </w:pPr>
    <w:rPr>
      <w:rFonts w:ascii="標楷體"/>
      <w:kern w:val="0"/>
    </w:rPr>
  </w:style>
  <w:style w:type="paragraph" w:styleId="af3">
    <w:name w:val="Body Text Indent"/>
    <w:basedOn w:val="a6"/>
    <w:semiHidden/>
    <w:rsid w:val="0030339B"/>
    <w:pPr>
      <w:ind w:left="698" w:hangingChars="200" w:hanging="698"/>
    </w:pPr>
  </w:style>
  <w:style w:type="paragraph" w:customStyle="1" w:styleId="af4">
    <w:name w:val="調查報告"/>
    <w:basedOn w:val="ab"/>
    <w:rsid w:val="0030339B"/>
    <w:pPr>
      <w:kinsoku w:val="0"/>
      <w:spacing w:before="0"/>
      <w:ind w:left="1701" w:firstLine="0"/>
    </w:pPr>
    <w:rPr>
      <w:b/>
      <w:snapToGrid/>
      <w:spacing w:val="200"/>
      <w:kern w:val="0"/>
      <w:sz w:val="36"/>
    </w:rPr>
  </w:style>
  <w:style w:type="paragraph" w:styleId="af5">
    <w:name w:val="footnote text"/>
    <w:basedOn w:val="a6"/>
    <w:link w:val="af6"/>
    <w:uiPriority w:val="99"/>
    <w:unhideWhenUsed/>
    <w:rsid w:val="00591A6A"/>
    <w:pPr>
      <w:snapToGrid w:val="0"/>
    </w:pPr>
    <w:rPr>
      <w:sz w:val="20"/>
    </w:rPr>
  </w:style>
  <w:style w:type="character" w:customStyle="1" w:styleId="af6">
    <w:name w:val="註腳文字 字元"/>
    <w:link w:val="af5"/>
    <w:uiPriority w:val="99"/>
    <w:rsid w:val="00591A6A"/>
    <w:rPr>
      <w:rFonts w:eastAsia="標楷體"/>
      <w:kern w:val="2"/>
    </w:rPr>
  </w:style>
  <w:style w:type="paragraph" w:customStyle="1" w:styleId="a">
    <w:name w:val="圖樣式"/>
    <w:basedOn w:val="a6"/>
    <w:next w:val="a6"/>
    <w:rsid w:val="0030339B"/>
    <w:pPr>
      <w:numPr>
        <w:numId w:val="3"/>
      </w:numPr>
      <w:tabs>
        <w:tab w:val="clear" w:pos="1440"/>
      </w:tabs>
      <w:ind w:left="400" w:hangingChars="400" w:hanging="400"/>
      <w:jc w:val="both"/>
    </w:pPr>
    <w:rPr>
      <w:rFonts w:ascii="標楷體"/>
    </w:rPr>
  </w:style>
  <w:style w:type="paragraph" w:styleId="af7">
    <w:name w:val="footer"/>
    <w:basedOn w:val="a6"/>
    <w:link w:val="af8"/>
    <w:uiPriority w:val="99"/>
    <w:rsid w:val="0030339B"/>
    <w:pPr>
      <w:tabs>
        <w:tab w:val="center" w:pos="4153"/>
        <w:tab w:val="right" w:pos="8306"/>
      </w:tabs>
      <w:snapToGrid w:val="0"/>
    </w:pPr>
    <w:rPr>
      <w:sz w:val="20"/>
    </w:rPr>
  </w:style>
  <w:style w:type="character" w:customStyle="1" w:styleId="af8">
    <w:name w:val="頁尾 字元"/>
    <w:basedOn w:val="a7"/>
    <w:link w:val="af7"/>
    <w:uiPriority w:val="99"/>
    <w:rsid w:val="00882F17"/>
    <w:rPr>
      <w:rFonts w:eastAsia="標楷體"/>
      <w:kern w:val="2"/>
    </w:rPr>
  </w:style>
  <w:style w:type="paragraph" w:styleId="af9">
    <w:name w:val="table of figures"/>
    <w:basedOn w:val="a6"/>
    <w:next w:val="a6"/>
    <w:semiHidden/>
    <w:rsid w:val="0030339B"/>
    <w:pPr>
      <w:ind w:left="400" w:hangingChars="400" w:hanging="400"/>
    </w:pPr>
  </w:style>
  <w:style w:type="character" w:styleId="afa">
    <w:name w:val="footnote reference"/>
    <w:uiPriority w:val="99"/>
    <w:unhideWhenUsed/>
    <w:rsid w:val="00591A6A"/>
    <w:rPr>
      <w:vertAlign w:val="superscript"/>
    </w:rPr>
  </w:style>
  <w:style w:type="table" w:styleId="afb">
    <w:name w:val="Table Grid"/>
    <w:basedOn w:val="a8"/>
    <w:uiPriority w:val="39"/>
    <w:rsid w:val="00F62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6"/>
    <w:uiPriority w:val="99"/>
    <w:unhideWhenUsed/>
    <w:rsid w:val="00991A8A"/>
    <w:pPr>
      <w:widowControl/>
      <w:spacing w:before="100" w:beforeAutospacing="1" w:after="100" w:afterAutospacing="1"/>
    </w:pPr>
    <w:rPr>
      <w:rFonts w:ascii="新細明體" w:eastAsia="新細明體" w:hAnsi="新細明體" w:cs="新細明體"/>
      <w:kern w:val="0"/>
      <w:sz w:val="24"/>
      <w:szCs w:val="24"/>
    </w:rPr>
  </w:style>
  <w:style w:type="paragraph" w:styleId="afc">
    <w:name w:val="List Paragraph"/>
    <w:aliases w:val="說明內容(一),內文(一),1.1.1.1清單段落,標題 (4),(二),列點,1.1,Yie-清單段落,01章名,表格清單,樣式A,圖標,Recommendation,Footnote Sam,List Paragraph (numbered (a)),Text,Noise heading,RUS List,Rec para,Dot pt,F5 List Paragraph,No Spacing1,List Paragraph Char Char Char,List Paragraph,圖"/>
    <w:basedOn w:val="a6"/>
    <w:link w:val="afd"/>
    <w:uiPriority w:val="34"/>
    <w:qFormat/>
    <w:rsid w:val="00611B4B"/>
    <w:pPr>
      <w:widowControl/>
      <w:ind w:leftChars="200" w:left="480"/>
    </w:pPr>
    <w:rPr>
      <w:rFonts w:ascii="新細明體" w:eastAsia="新細明體" w:hAnsi="新細明體" w:cs="新細明體"/>
      <w:kern w:val="0"/>
      <w:sz w:val="24"/>
      <w:szCs w:val="24"/>
    </w:rPr>
  </w:style>
  <w:style w:type="character" w:customStyle="1" w:styleId="afd">
    <w:name w:val="清單段落 字元"/>
    <w:aliases w:val="說明內容(一) 字元,內文(一) 字元,1.1.1.1清單段落 字元,標題 (4) 字元,(二) 字元,列點 字元,1.1 字元,Yie-清單段落 字元,01章名 字元,表格清單 字元,樣式A 字元,圖標 字元,Recommendation 字元,Footnote Sam 字元,List Paragraph (numbered (a)) 字元,Text 字元,Noise heading 字元,RUS List 字元,Rec para 字元,Dot pt 字元,圖 字元"/>
    <w:basedOn w:val="a7"/>
    <w:link w:val="afc"/>
    <w:uiPriority w:val="34"/>
    <w:qFormat/>
    <w:rsid w:val="00A84167"/>
    <w:rPr>
      <w:rFonts w:ascii="新細明體" w:hAnsi="新細明體" w:cs="新細明體"/>
      <w:sz w:val="24"/>
      <w:szCs w:val="24"/>
    </w:rPr>
  </w:style>
  <w:style w:type="paragraph" w:customStyle="1" w:styleId="Default">
    <w:name w:val="Default"/>
    <w:rsid w:val="00957D38"/>
    <w:pPr>
      <w:widowControl w:val="0"/>
      <w:autoSpaceDE w:val="0"/>
      <w:autoSpaceDN w:val="0"/>
      <w:adjustRightInd w:val="0"/>
    </w:pPr>
    <w:rPr>
      <w:rFonts w:ascii="新細明體" w:hAnsi="新細明體" w:cs="新細明體"/>
      <w:color w:val="000000"/>
      <w:sz w:val="24"/>
      <w:szCs w:val="24"/>
    </w:rPr>
  </w:style>
  <w:style w:type="paragraph" w:styleId="afe">
    <w:name w:val="Balloon Text"/>
    <w:basedOn w:val="a6"/>
    <w:link w:val="aff"/>
    <w:uiPriority w:val="99"/>
    <w:semiHidden/>
    <w:unhideWhenUsed/>
    <w:rsid w:val="00550EB8"/>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550EB8"/>
    <w:rPr>
      <w:rFonts w:asciiTheme="majorHAnsi" w:eastAsiaTheme="majorEastAsia" w:hAnsiTheme="majorHAnsi" w:cstheme="majorBidi"/>
      <w:kern w:val="2"/>
      <w:sz w:val="18"/>
      <w:szCs w:val="18"/>
    </w:rPr>
  </w:style>
  <w:style w:type="paragraph" w:customStyle="1" w:styleId="aff0">
    <w:name w:val="附表樣式"/>
    <w:basedOn w:val="a6"/>
    <w:qFormat/>
    <w:rsid w:val="00752D04"/>
    <w:pPr>
      <w:keepNext/>
      <w:overflowPunct w:val="0"/>
      <w:autoSpaceDE w:val="0"/>
      <w:autoSpaceDN w:val="0"/>
      <w:ind w:left="400" w:hangingChars="400" w:hanging="400"/>
      <w:jc w:val="both"/>
      <w:outlineLvl w:val="0"/>
    </w:pPr>
    <w:rPr>
      <w:rFonts w:ascii="標楷體"/>
      <w:kern w:val="32"/>
    </w:rPr>
  </w:style>
  <w:style w:type="paragraph" w:customStyle="1" w:styleId="14">
    <w:name w:val="表格14"/>
    <w:basedOn w:val="a6"/>
    <w:rsid w:val="00752D04"/>
    <w:pPr>
      <w:overflowPunct w:val="0"/>
      <w:autoSpaceDE w:val="0"/>
      <w:autoSpaceDN w:val="0"/>
      <w:adjustRightInd w:val="0"/>
      <w:snapToGrid w:val="0"/>
      <w:spacing w:line="360" w:lineRule="exact"/>
      <w:jc w:val="both"/>
    </w:pPr>
    <w:rPr>
      <w:rFonts w:ascii="標楷體"/>
      <w:snapToGrid w:val="0"/>
      <w:spacing w:val="-14"/>
      <w:kern w:val="0"/>
      <w:sz w:val="28"/>
    </w:rPr>
  </w:style>
  <w:style w:type="paragraph" w:customStyle="1" w:styleId="aff1">
    <w:name w:val="附圖樣式"/>
    <w:basedOn w:val="a6"/>
    <w:qFormat/>
    <w:rsid w:val="00752D04"/>
    <w:pPr>
      <w:keepNext/>
      <w:overflowPunct w:val="0"/>
      <w:autoSpaceDE w:val="0"/>
      <w:autoSpaceDN w:val="0"/>
      <w:ind w:left="400" w:hangingChars="400" w:hanging="400"/>
      <w:jc w:val="both"/>
      <w:outlineLvl w:val="0"/>
    </w:pPr>
    <w:rPr>
      <w:rFonts w:ascii="標楷體"/>
      <w:kern w:val="32"/>
    </w:rPr>
  </w:style>
  <w:style w:type="paragraph" w:customStyle="1" w:styleId="140">
    <w:name w:val="表格標題14"/>
    <w:basedOn w:val="a6"/>
    <w:rsid w:val="00752D04"/>
    <w:pPr>
      <w:keepNext/>
      <w:overflowPunct w:val="0"/>
      <w:autoSpaceDE w:val="0"/>
      <w:autoSpaceDN w:val="0"/>
      <w:adjustRightInd w:val="0"/>
      <w:snapToGrid w:val="0"/>
      <w:spacing w:before="40" w:after="40" w:line="320" w:lineRule="exact"/>
      <w:jc w:val="center"/>
    </w:pPr>
    <w:rPr>
      <w:rFonts w:ascii="標楷體"/>
      <w:snapToGrid w:val="0"/>
      <w:spacing w:val="-10"/>
      <w:kern w:val="0"/>
      <w:sz w:val="28"/>
    </w:rPr>
  </w:style>
  <w:style w:type="paragraph" w:customStyle="1" w:styleId="a3">
    <w:name w:val="表標題"/>
    <w:qFormat/>
    <w:rsid w:val="00752D04"/>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f2">
    <w:name w:val="資料來源"/>
    <w:basedOn w:val="a6"/>
    <w:rsid w:val="00752D04"/>
    <w:pPr>
      <w:kinsoku w:val="0"/>
      <w:overflowPunct w:val="0"/>
      <w:autoSpaceDE w:val="0"/>
      <w:autoSpaceDN w:val="0"/>
      <w:adjustRightInd w:val="0"/>
      <w:snapToGrid w:val="0"/>
      <w:spacing w:before="40" w:after="240" w:line="360" w:lineRule="exact"/>
      <w:jc w:val="both"/>
    </w:pPr>
    <w:rPr>
      <w:rFonts w:ascii="標楷體"/>
      <w:spacing w:val="-10"/>
      <w:kern w:val="0"/>
      <w:sz w:val="28"/>
      <w:szCs w:val="22"/>
    </w:rPr>
  </w:style>
  <w:style w:type="paragraph" w:customStyle="1" w:styleId="aff3">
    <w:name w:val="圖標題"/>
    <w:basedOn w:val="a6"/>
    <w:qFormat/>
    <w:rsid w:val="00752D04"/>
    <w:pPr>
      <w:overflowPunct w:val="0"/>
      <w:autoSpaceDE w:val="0"/>
      <w:autoSpaceDN w:val="0"/>
      <w:adjustRightInd w:val="0"/>
      <w:snapToGrid w:val="0"/>
      <w:spacing w:before="40" w:after="240" w:line="360" w:lineRule="exact"/>
      <w:jc w:val="center"/>
      <w:textAlignment w:val="baseline"/>
    </w:pPr>
    <w:rPr>
      <w:rFonts w:ascii="標楷體" w:hAnsi="華康楷書體W5(P)"/>
      <w:bCs/>
      <w:spacing w:val="-10"/>
      <w:kern w:val="28"/>
      <w:sz w:val="28"/>
      <w:szCs w:val="28"/>
    </w:rPr>
  </w:style>
  <w:style w:type="paragraph" w:customStyle="1" w:styleId="120">
    <w:name w:val="表格標題12"/>
    <w:basedOn w:val="140"/>
    <w:rsid w:val="00752D04"/>
    <w:pPr>
      <w:spacing w:line="300" w:lineRule="exact"/>
    </w:pPr>
    <w:rPr>
      <w:sz w:val="24"/>
      <w:szCs w:val="24"/>
    </w:rPr>
  </w:style>
  <w:style w:type="paragraph" w:customStyle="1" w:styleId="121">
    <w:name w:val="表格12"/>
    <w:basedOn w:val="14"/>
    <w:rsid w:val="00752D04"/>
    <w:pPr>
      <w:spacing w:line="300" w:lineRule="exact"/>
    </w:pPr>
    <w:rPr>
      <w:sz w:val="24"/>
      <w:szCs w:val="24"/>
    </w:rPr>
  </w:style>
  <w:style w:type="paragraph" w:customStyle="1" w:styleId="a4">
    <w:name w:val="附錄"/>
    <w:basedOn w:val="a6"/>
    <w:qFormat/>
    <w:rsid w:val="00752D04"/>
    <w:pPr>
      <w:keepNext/>
      <w:numPr>
        <w:numId w:val="5"/>
      </w:numPr>
      <w:overflowPunct w:val="0"/>
      <w:autoSpaceDE w:val="0"/>
      <w:autoSpaceDN w:val="0"/>
      <w:ind w:left="350" w:hangingChars="350" w:hanging="350"/>
      <w:jc w:val="both"/>
      <w:outlineLvl w:val="0"/>
    </w:pPr>
    <w:rPr>
      <w:rFonts w:ascii="標楷體"/>
      <w:kern w:val="32"/>
    </w:rPr>
  </w:style>
  <w:style w:type="paragraph" w:customStyle="1" w:styleId="a5">
    <w:name w:val="照片標題"/>
    <w:qFormat/>
    <w:rsid w:val="00752D04"/>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752D04"/>
    <w:pPr>
      <w:keepNext/>
      <w:numPr>
        <w:numId w:val="7"/>
      </w:numPr>
      <w:overflowPunct w:val="0"/>
      <w:autoSpaceDE w:val="0"/>
      <w:autoSpaceDN w:val="0"/>
      <w:ind w:left="400" w:hangingChars="400" w:hanging="400"/>
      <w:jc w:val="both"/>
      <w:outlineLvl w:val="0"/>
    </w:pPr>
    <w:rPr>
      <w:rFonts w:ascii="標楷體"/>
      <w:kern w:val="32"/>
    </w:rPr>
  </w:style>
  <w:style w:type="paragraph" w:customStyle="1" w:styleId="92">
    <w:name w:val="段落樣式9"/>
    <w:basedOn w:val="82"/>
    <w:qFormat/>
    <w:rsid w:val="00752D04"/>
    <w:pPr>
      <w:overflowPunct w:val="0"/>
      <w:autoSpaceDE w:val="0"/>
      <w:autoSpaceDN w:val="0"/>
      <w:ind w:leftChars="1000" w:left="1000"/>
    </w:pPr>
    <w:rPr>
      <w:kern w:val="32"/>
    </w:rPr>
  </w:style>
  <w:style w:type="paragraph" w:customStyle="1" w:styleId="aff4">
    <w:name w:val="調查委員"/>
    <w:basedOn w:val="aa"/>
    <w:qFormat/>
    <w:rsid w:val="00752D04"/>
    <w:pPr>
      <w:overflowPunct w:val="0"/>
      <w:autoSpaceDE w:val="0"/>
      <w:autoSpaceDN w:val="0"/>
      <w:spacing w:before="0" w:after="0"/>
      <w:ind w:left="0"/>
    </w:pPr>
    <w:rPr>
      <w:bCs/>
      <w:szCs w:val="28"/>
    </w:rPr>
  </w:style>
  <w:style w:type="paragraph" w:customStyle="1" w:styleId="aff5">
    <w:name w:val="協查人員"/>
    <w:basedOn w:val="aa"/>
    <w:qFormat/>
    <w:rsid w:val="00752D04"/>
    <w:pPr>
      <w:overflowPunct w:val="0"/>
      <w:autoSpaceDE w:val="0"/>
      <w:autoSpaceDN w:val="0"/>
      <w:spacing w:beforeLines="50" w:before="228" w:after="0"/>
      <w:ind w:leftChars="1100" w:left="3742"/>
    </w:pPr>
    <w:rPr>
      <w:b w:val="0"/>
      <w:bCs/>
      <w:snapToGrid/>
      <w:kern w:val="0"/>
      <w:szCs w:val="36"/>
    </w:rPr>
  </w:style>
  <w:style w:type="character" w:customStyle="1" w:styleId="desccls1">
    <w:name w:val="desccls1"/>
    <w:basedOn w:val="a7"/>
    <w:rsid w:val="00752D04"/>
    <w:rPr>
      <w:b w:val="0"/>
      <w:bCs w:val="0"/>
      <w:color w:val="00264D"/>
      <w:sz w:val="24"/>
      <w:szCs w:val="24"/>
    </w:rPr>
  </w:style>
  <w:style w:type="character" w:customStyle="1" w:styleId="chicls1">
    <w:name w:val="chicls1"/>
    <w:basedOn w:val="a7"/>
    <w:rsid w:val="00752D04"/>
    <w:rPr>
      <w:b/>
      <w:bCs/>
      <w:color w:val="000066"/>
    </w:rPr>
  </w:style>
  <w:style w:type="paragraph" w:customStyle="1" w:styleId="0-">
    <w:name w:val="0-一、文"/>
    <w:basedOn w:val="a6"/>
    <w:rsid w:val="00752D04"/>
    <w:pPr>
      <w:kinsoku w:val="0"/>
      <w:spacing w:line="400" w:lineRule="exact"/>
      <w:ind w:left="510" w:hanging="510"/>
    </w:pPr>
    <w:rPr>
      <w:rFonts w:eastAsia="文鼎中明"/>
      <w:spacing w:val="6"/>
      <w:sz w:val="24"/>
      <w:szCs w:val="24"/>
    </w:rPr>
  </w:style>
  <w:style w:type="character" w:styleId="aff6">
    <w:name w:val="FollowedHyperlink"/>
    <w:basedOn w:val="a7"/>
    <w:uiPriority w:val="99"/>
    <w:semiHidden/>
    <w:unhideWhenUsed/>
    <w:rsid w:val="009054A6"/>
    <w:rPr>
      <w:color w:val="800080" w:themeColor="followedHyperlink"/>
      <w:u w:val="single"/>
    </w:rPr>
  </w:style>
  <w:style w:type="character" w:styleId="aff7">
    <w:name w:val="Strong"/>
    <w:basedOn w:val="a7"/>
    <w:uiPriority w:val="22"/>
    <w:qFormat/>
    <w:rsid w:val="009F0069"/>
    <w:rPr>
      <w:b/>
      <w:bCs/>
    </w:rPr>
  </w:style>
  <w:style w:type="character" w:customStyle="1" w:styleId="black-18-blod1">
    <w:name w:val="black-18-blod1"/>
    <w:basedOn w:val="a7"/>
    <w:rsid w:val="002B40AA"/>
    <w:rPr>
      <w:rFonts w:ascii="細明體" w:eastAsia="細明體" w:hAnsi="細明體" w:hint="eastAsia"/>
      <w:b/>
      <w:bCs/>
      <w:strike w:val="0"/>
      <w:dstrike w:val="0"/>
      <w:color w:val="000000"/>
      <w:sz w:val="24"/>
      <w:szCs w:val="24"/>
      <w:u w:val="none"/>
      <w:effect w:val="none"/>
    </w:rPr>
  </w:style>
  <w:style w:type="character" w:customStyle="1" w:styleId="black-161">
    <w:name w:val="black-161"/>
    <w:basedOn w:val="a7"/>
    <w:rsid w:val="002B40AA"/>
    <w:rPr>
      <w:rFonts w:ascii="細明體" w:eastAsia="細明體" w:hAnsi="細明體" w:hint="eastAsia"/>
      <w:strike w:val="0"/>
      <w:dstrike w:val="0"/>
      <w:color w:val="464647"/>
      <w:sz w:val="24"/>
      <w:szCs w:val="24"/>
      <w:u w:val="none"/>
      <w:effect w:val="none"/>
    </w:rPr>
  </w:style>
  <w:style w:type="character" w:styleId="aff8">
    <w:name w:val="Emphasis"/>
    <w:basedOn w:val="a7"/>
    <w:uiPriority w:val="20"/>
    <w:qFormat/>
    <w:rsid w:val="00203542"/>
    <w:rPr>
      <w:b w:val="0"/>
      <w:bCs w:val="0"/>
      <w:i w:val="0"/>
      <w:iCs w:val="0"/>
      <w:color w:val="DD4B39"/>
    </w:rPr>
  </w:style>
  <w:style w:type="character" w:customStyle="1" w:styleId="st1">
    <w:name w:val="st1"/>
    <w:basedOn w:val="a7"/>
    <w:rsid w:val="00203542"/>
  </w:style>
  <w:style w:type="paragraph" w:styleId="aff9">
    <w:name w:val="caption"/>
    <w:basedOn w:val="a6"/>
    <w:next w:val="a6"/>
    <w:uiPriority w:val="35"/>
    <w:unhideWhenUsed/>
    <w:qFormat/>
    <w:rsid w:val="00272493"/>
    <w:rPr>
      <w:sz w:val="20"/>
    </w:rPr>
  </w:style>
  <w:style w:type="paragraph" w:styleId="affa">
    <w:name w:val="Title"/>
    <w:basedOn w:val="a6"/>
    <w:next w:val="a6"/>
    <w:link w:val="affb"/>
    <w:uiPriority w:val="10"/>
    <w:qFormat/>
    <w:rsid w:val="00D4090E"/>
    <w:pPr>
      <w:spacing w:before="240" w:after="60"/>
      <w:jc w:val="center"/>
      <w:outlineLvl w:val="0"/>
    </w:pPr>
    <w:rPr>
      <w:rFonts w:ascii="Cambria" w:eastAsia="新細明體" w:hAnsi="Cambria"/>
      <w:b/>
      <w:bCs/>
      <w:szCs w:val="32"/>
    </w:rPr>
  </w:style>
  <w:style w:type="character" w:customStyle="1" w:styleId="affb">
    <w:name w:val="標題 字元"/>
    <w:basedOn w:val="a7"/>
    <w:link w:val="affa"/>
    <w:uiPriority w:val="10"/>
    <w:rsid w:val="00D4090E"/>
    <w:rPr>
      <w:rFonts w:ascii="Cambria" w:hAnsi="Cambria"/>
      <w:b/>
      <w:bCs/>
      <w:kern w:val="2"/>
      <w:sz w:val="32"/>
      <w:szCs w:val="32"/>
    </w:rPr>
  </w:style>
  <w:style w:type="character" w:customStyle="1" w:styleId="apple-converted-space">
    <w:name w:val="apple-converted-space"/>
    <w:basedOn w:val="a7"/>
    <w:rsid w:val="00D4090E"/>
  </w:style>
  <w:style w:type="character" w:styleId="affc">
    <w:name w:val="Unresolved Mention"/>
    <w:basedOn w:val="a7"/>
    <w:uiPriority w:val="99"/>
    <w:semiHidden/>
    <w:unhideWhenUsed/>
    <w:rsid w:val="005E0B2E"/>
    <w:rPr>
      <w:color w:val="605E5C"/>
      <w:shd w:val="clear" w:color="auto" w:fill="E1DFDD"/>
    </w:rPr>
  </w:style>
  <w:style w:type="character" w:customStyle="1" w:styleId="ilh-page">
    <w:name w:val="ilh-page"/>
    <w:basedOn w:val="a7"/>
    <w:rsid w:val="00514F02"/>
  </w:style>
  <w:style w:type="character" w:customStyle="1" w:styleId="cite-bracket">
    <w:name w:val="cite-bracket"/>
    <w:basedOn w:val="a7"/>
    <w:rsid w:val="00514F02"/>
  </w:style>
  <w:style w:type="character" w:customStyle="1" w:styleId="etdd">
    <w:name w:val="etd_d"/>
    <w:basedOn w:val="a7"/>
    <w:rsid w:val="002826C5"/>
  </w:style>
  <w:style w:type="paragraph" w:customStyle="1" w:styleId="msonormal0">
    <w:name w:val="msonormal"/>
    <w:basedOn w:val="a6"/>
    <w:rsid w:val="007F3BF2"/>
    <w:pPr>
      <w:widowControl/>
      <w:spacing w:before="100" w:beforeAutospacing="1" w:after="100" w:afterAutospacing="1"/>
    </w:pPr>
    <w:rPr>
      <w:rFonts w:ascii="新細明體" w:eastAsia="新細明體" w:hAnsi="新細明體" w:cs="新細明體"/>
      <w:kern w:val="0"/>
      <w:sz w:val="24"/>
      <w:szCs w:val="24"/>
    </w:rPr>
  </w:style>
  <w:style w:type="paragraph" w:customStyle="1" w:styleId="font5">
    <w:name w:val="font5"/>
    <w:basedOn w:val="a6"/>
    <w:rsid w:val="007F3BF2"/>
    <w:pPr>
      <w:widowControl/>
      <w:spacing w:before="100" w:beforeAutospacing="1" w:after="100" w:afterAutospacing="1"/>
    </w:pPr>
    <w:rPr>
      <w:rFonts w:ascii="新細明體" w:eastAsia="新細明體" w:hAnsi="新細明體" w:cs="新細明體"/>
      <w:kern w:val="0"/>
      <w:sz w:val="18"/>
      <w:szCs w:val="18"/>
    </w:rPr>
  </w:style>
  <w:style w:type="paragraph" w:customStyle="1" w:styleId="font6">
    <w:name w:val="font6"/>
    <w:basedOn w:val="a6"/>
    <w:rsid w:val="007F3BF2"/>
    <w:pPr>
      <w:widowControl/>
      <w:spacing w:before="100" w:beforeAutospacing="1" w:after="100" w:afterAutospacing="1"/>
    </w:pPr>
    <w:rPr>
      <w:rFonts w:ascii="標楷體" w:hAnsi="標楷體" w:cs="新細明體"/>
      <w:b/>
      <w:bCs/>
      <w:color w:val="FF0000"/>
      <w:kern w:val="0"/>
      <w:sz w:val="28"/>
      <w:szCs w:val="28"/>
    </w:rPr>
  </w:style>
  <w:style w:type="paragraph" w:customStyle="1" w:styleId="xl65">
    <w:name w:val="xl65"/>
    <w:basedOn w:val="a6"/>
    <w:rsid w:val="007F3BF2"/>
    <w:pPr>
      <w:widowControl/>
      <w:spacing w:before="100" w:beforeAutospacing="1" w:after="100" w:afterAutospacing="1"/>
    </w:pPr>
    <w:rPr>
      <w:rFonts w:ascii="標楷體" w:hAnsi="標楷體" w:cs="新細明體"/>
      <w:kern w:val="0"/>
      <w:szCs w:val="32"/>
    </w:rPr>
  </w:style>
  <w:style w:type="paragraph" w:customStyle="1" w:styleId="xl66">
    <w:name w:val="xl66"/>
    <w:basedOn w:val="a6"/>
    <w:rsid w:val="007F3BF2"/>
    <w:pPr>
      <w:widowControl/>
      <w:spacing w:before="100" w:beforeAutospacing="1" w:after="100" w:afterAutospacing="1"/>
      <w:jc w:val="center"/>
    </w:pPr>
    <w:rPr>
      <w:rFonts w:ascii="標楷體" w:hAnsi="標楷體" w:cs="新細明體"/>
      <w:kern w:val="0"/>
      <w:szCs w:val="32"/>
    </w:rPr>
  </w:style>
  <w:style w:type="paragraph" w:customStyle="1" w:styleId="xl67">
    <w:name w:val="xl67"/>
    <w:basedOn w:val="a6"/>
    <w:rsid w:val="007F3B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hAnsi="標楷體" w:cs="新細明體"/>
      <w:b/>
      <w:bCs/>
      <w:kern w:val="0"/>
      <w:sz w:val="28"/>
      <w:szCs w:val="28"/>
    </w:rPr>
  </w:style>
  <w:style w:type="paragraph" w:customStyle="1" w:styleId="xl68">
    <w:name w:val="xl68"/>
    <w:basedOn w:val="a6"/>
    <w:rsid w:val="007F3BF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新細明體"/>
      <w:kern w:val="0"/>
      <w:sz w:val="28"/>
      <w:szCs w:val="28"/>
    </w:rPr>
  </w:style>
  <w:style w:type="paragraph" w:customStyle="1" w:styleId="xl69">
    <w:name w:val="xl69"/>
    <w:basedOn w:val="a6"/>
    <w:rsid w:val="007F3B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2" w:eastAsia="新細明體" w:hAnsi="Wingdings 2" w:cs="新細明體"/>
      <w:b/>
      <w:bCs/>
      <w:kern w:val="0"/>
      <w:sz w:val="28"/>
      <w:szCs w:val="28"/>
    </w:rPr>
  </w:style>
  <w:style w:type="paragraph" w:customStyle="1" w:styleId="xl70">
    <w:name w:val="xl70"/>
    <w:basedOn w:val="a6"/>
    <w:rsid w:val="007F3B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hAnsi="標楷體" w:cs="新細明體"/>
      <w:b/>
      <w:bCs/>
      <w:kern w:val="0"/>
      <w:sz w:val="28"/>
      <w:szCs w:val="28"/>
    </w:rPr>
  </w:style>
  <w:style w:type="paragraph" w:customStyle="1" w:styleId="xl71">
    <w:name w:val="xl71"/>
    <w:basedOn w:val="a6"/>
    <w:rsid w:val="007F3BF2"/>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標楷體" w:hAnsi="標楷體" w:cs="新細明體"/>
      <w:b/>
      <w:bCs/>
      <w:kern w:val="0"/>
      <w:sz w:val="28"/>
      <w:szCs w:val="28"/>
    </w:rPr>
  </w:style>
  <w:style w:type="paragraph" w:customStyle="1" w:styleId="xl72">
    <w:name w:val="xl72"/>
    <w:basedOn w:val="a6"/>
    <w:rsid w:val="007F3BF2"/>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標楷體" w:hAnsi="標楷體" w:cs="新細明體"/>
      <w:b/>
      <w:bCs/>
      <w:kern w:val="0"/>
      <w:sz w:val="28"/>
      <w:szCs w:val="28"/>
    </w:rPr>
  </w:style>
  <w:style w:type="paragraph" w:customStyle="1" w:styleId="xl73">
    <w:name w:val="xl73"/>
    <w:basedOn w:val="a6"/>
    <w:rsid w:val="007F3BF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新細明體"/>
      <w:b/>
      <w:bCs/>
      <w:kern w:val="0"/>
      <w:sz w:val="28"/>
      <w:szCs w:val="28"/>
    </w:rPr>
  </w:style>
  <w:style w:type="paragraph" w:customStyle="1" w:styleId="xl74">
    <w:name w:val="xl74"/>
    <w:basedOn w:val="a6"/>
    <w:rsid w:val="007F3BF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標楷體" w:hAnsi="標楷體" w:cs="新細明體"/>
      <w:b/>
      <w:bCs/>
      <w:kern w:val="0"/>
      <w:sz w:val="28"/>
      <w:szCs w:val="28"/>
    </w:rPr>
  </w:style>
  <w:style w:type="paragraph" w:customStyle="1" w:styleId="xl75">
    <w:name w:val="xl75"/>
    <w:basedOn w:val="a6"/>
    <w:rsid w:val="007F3BF2"/>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標楷體" w:hAnsi="標楷體" w:cs="新細明體"/>
      <w:b/>
      <w:bCs/>
      <w:kern w:val="0"/>
      <w:sz w:val="28"/>
      <w:szCs w:val="28"/>
    </w:rPr>
  </w:style>
  <w:style w:type="paragraph" w:customStyle="1" w:styleId="xl76">
    <w:name w:val="xl76"/>
    <w:basedOn w:val="a6"/>
    <w:rsid w:val="007F3BF2"/>
    <w:pPr>
      <w:widowControl/>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標楷體" w:hAnsi="標楷體" w:cs="新細明體"/>
      <w:b/>
      <w:bCs/>
      <w:kern w:val="0"/>
      <w:sz w:val="28"/>
      <w:szCs w:val="28"/>
    </w:rPr>
  </w:style>
  <w:style w:type="paragraph" w:customStyle="1" w:styleId="xl77">
    <w:name w:val="xl77"/>
    <w:basedOn w:val="a6"/>
    <w:rsid w:val="007F3BF2"/>
    <w:pPr>
      <w:widowControl/>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新細明體" w:eastAsia="新細明體" w:hAnsi="新細明體" w:cs="新細明體"/>
      <w:b/>
      <w:bCs/>
      <w:kern w:val="0"/>
      <w:sz w:val="28"/>
      <w:szCs w:val="28"/>
    </w:rPr>
  </w:style>
  <w:style w:type="paragraph" w:customStyle="1" w:styleId="xl78">
    <w:name w:val="xl78"/>
    <w:basedOn w:val="a6"/>
    <w:rsid w:val="007F3B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eastAsia="新細明體" w:hAnsi="新細明體" w:cs="新細明體"/>
      <w:b/>
      <w:bCs/>
      <w:kern w:val="0"/>
      <w:sz w:val="28"/>
      <w:szCs w:val="28"/>
    </w:rPr>
  </w:style>
  <w:style w:type="paragraph" w:customStyle="1" w:styleId="xl79">
    <w:name w:val="xl79"/>
    <w:basedOn w:val="a6"/>
    <w:rsid w:val="007F3BF2"/>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80">
    <w:name w:val="xl80"/>
    <w:basedOn w:val="a6"/>
    <w:rsid w:val="007F3BF2"/>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標楷體" w:hAnsi="標楷體" w:cs="新細明體"/>
      <w:b/>
      <w:bCs/>
      <w:kern w:val="0"/>
      <w:sz w:val="28"/>
      <w:szCs w:val="28"/>
    </w:rPr>
  </w:style>
  <w:style w:type="paragraph" w:customStyle="1" w:styleId="xl81">
    <w:name w:val="xl81"/>
    <w:basedOn w:val="a6"/>
    <w:rsid w:val="007F3B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b/>
      <w:bCs/>
      <w:kern w:val="0"/>
      <w:sz w:val="28"/>
      <w:szCs w:val="28"/>
    </w:rPr>
  </w:style>
  <w:style w:type="paragraph" w:customStyle="1" w:styleId="xl82">
    <w:name w:val="xl82"/>
    <w:basedOn w:val="a6"/>
    <w:rsid w:val="007F3B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標楷體" w:hAnsi="標楷體" w:cs="新細明體"/>
      <w:b/>
      <w:bCs/>
      <w:kern w:val="0"/>
      <w:sz w:val="36"/>
      <w:szCs w:val="36"/>
    </w:rPr>
  </w:style>
  <w:style w:type="paragraph" w:customStyle="1" w:styleId="xl83">
    <w:name w:val="xl83"/>
    <w:basedOn w:val="a6"/>
    <w:rsid w:val="007F3BF2"/>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新細明體" w:eastAsia="新細明體" w:hAnsi="新細明體" w:cs="新細明體"/>
      <w:b/>
      <w:bCs/>
      <w:kern w:val="0"/>
      <w:sz w:val="28"/>
      <w:szCs w:val="28"/>
    </w:rPr>
  </w:style>
  <w:style w:type="paragraph" w:customStyle="1" w:styleId="xl84">
    <w:name w:val="xl84"/>
    <w:basedOn w:val="a6"/>
    <w:rsid w:val="007F3B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b/>
      <w:bCs/>
      <w:kern w:val="0"/>
      <w:sz w:val="28"/>
      <w:szCs w:val="28"/>
    </w:rPr>
  </w:style>
  <w:style w:type="paragraph" w:customStyle="1" w:styleId="xl85">
    <w:name w:val="xl85"/>
    <w:basedOn w:val="a6"/>
    <w:rsid w:val="007F3BF2"/>
    <w:pPr>
      <w:widowControl/>
      <w:pBdr>
        <w:top w:val="single" w:sz="4" w:space="0" w:color="auto"/>
        <w:left w:val="single" w:sz="4" w:space="0" w:color="auto"/>
        <w:bottom w:val="single" w:sz="4" w:space="0" w:color="auto"/>
        <w:right w:val="single" w:sz="4" w:space="0" w:color="auto"/>
      </w:pBdr>
      <w:shd w:val="clear" w:color="000000" w:fill="E6FEE8"/>
      <w:spacing w:before="100" w:beforeAutospacing="1" w:after="100" w:afterAutospacing="1"/>
      <w:jc w:val="center"/>
      <w:textAlignment w:val="center"/>
    </w:pPr>
    <w:rPr>
      <w:rFonts w:ascii="標楷體" w:hAnsi="標楷體" w:cs="新細明體"/>
      <w:b/>
      <w:bCs/>
      <w:kern w:val="0"/>
      <w:sz w:val="28"/>
      <w:szCs w:val="28"/>
    </w:rPr>
  </w:style>
  <w:style w:type="paragraph" w:customStyle="1" w:styleId="xl86">
    <w:name w:val="xl86"/>
    <w:basedOn w:val="a6"/>
    <w:rsid w:val="007F3BF2"/>
    <w:pPr>
      <w:widowControl/>
      <w:pBdr>
        <w:top w:val="single" w:sz="4" w:space="0" w:color="auto"/>
        <w:left w:val="single" w:sz="4" w:space="0" w:color="auto"/>
        <w:bottom w:val="single" w:sz="4" w:space="0" w:color="auto"/>
        <w:right w:val="single" w:sz="4" w:space="0" w:color="auto"/>
      </w:pBdr>
      <w:shd w:val="clear" w:color="000000" w:fill="E6FEE8"/>
      <w:spacing w:before="100" w:beforeAutospacing="1" w:after="100" w:afterAutospacing="1"/>
      <w:jc w:val="center"/>
      <w:textAlignment w:val="center"/>
    </w:pPr>
    <w:rPr>
      <w:rFonts w:ascii="標楷體" w:hAnsi="標楷體" w:cs="新細明體"/>
      <w:b/>
      <w:bCs/>
      <w:kern w:val="0"/>
      <w:sz w:val="28"/>
      <w:szCs w:val="28"/>
    </w:rPr>
  </w:style>
  <w:style w:type="paragraph" w:customStyle="1" w:styleId="xl87">
    <w:name w:val="xl87"/>
    <w:basedOn w:val="a6"/>
    <w:rsid w:val="007F3BF2"/>
    <w:pPr>
      <w:widowControl/>
      <w:pBdr>
        <w:top w:val="single" w:sz="4" w:space="0" w:color="auto"/>
        <w:left w:val="single" w:sz="4" w:space="0" w:color="auto"/>
        <w:bottom w:val="single" w:sz="4" w:space="0" w:color="auto"/>
        <w:right w:val="single" w:sz="4" w:space="0" w:color="auto"/>
      </w:pBdr>
      <w:shd w:val="clear" w:color="000000" w:fill="E6FEE8"/>
      <w:spacing w:before="100" w:beforeAutospacing="1" w:after="100" w:afterAutospacing="1"/>
      <w:jc w:val="center"/>
    </w:pPr>
    <w:rPr>
      <w:rFonts w:ascii="新細明體" w:eastAsia="新細明體" w:hAnsi="新細明體" w:cs="新細明體"/>
      <w:kern w:val="0"/>
      <w:sz w:val="24"/>
      <w:szCs w:val="24"/>
    </w:rPr>
  </w:style>
  <w:style w:type="paragraph" w:customStyle="1" w:styleId="xl88">
    <w:name w:val="xl88"/>
    <w:basedOn w:val="a6"/>
    <w:rsid w:val="007F3BF2"/>
    <w:pPr>
      <w:widowControl/>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標楷體" w:hAnsi="標楷體" w:cs="新細明體"/>
      <w:b/>
      <w:bCs/>
      <w:kern w:val="0"/>
      <w:sz w:val="28"/>
      <w:szCs w:val="28"/>
    </w:rPr>
  </w:style>
  <w:style w:type="paragraph" w:customStyle="1" w:styleId="xl89">
    <w:name w:val="xl89"/>
    <w:basedOn w:val="a6"/>
    <w:rsid w:val="007F3BF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90">
    <w:name w:val="xl90"/>
    <w:basedOn w:val="a6"/>
    <w:rsid w:val="007F3BF2"/>
    <w:pPr>
      <w:widowControl/>
      <w:pBdr>
        <w:top w:val="single" w:sz="4" w:space="0" w:color="auto"/>
        <w:left w:val="single" w:sz="4" w:space="0" w:color="auto"/>
        <w:bottom w:val="single" w:sz="4" w:space="0" w:color="auto"/>
      </w:pBdr>
      <w:shd w:val="clear" w:color="000000" w:fill="99FFCC"/>
      <w:spacing w:before="100" w:beforeAutospacing="1" w:after="100" w:afterAutospacing="1"/>
      <w:jc w:val="center"/>
      <w:textAlignment w:val="center"/>
    </w:pPr>
    <w:rPr>
      <w:rFonts w:ascii="標楷體" w:hAnsi="標楷體" w:cs="新細明體"/>
      <w:b/>
      <w:bCs/>
      <w:kern w:val="0"/>
      <w:sz w:val="24"/>
      <w:szCs w:val="24"/>
    </w:rPr>
  </w:style>
  <w:style w:type="paragraph" w:customStyle="1" w:styleId="xl91">
    <w:name w:val="xl91"/>
    <w:basedOn w:val="a6"/>
    <w:rsid w:val="007F3BF2"/>
    <w:pPr>
      <w:widowControl/>
      <w:pBdr>
        <w:top w:val="single" w:sz="4" w:space="0" w:color="auto"/>
        <w:bottom w:val="single" w:sz="4" w:space="0" w:color="auto"/>
        <w:right w:val="single" w:sz="4" w:space="0" w:color="auto"/>
      </w:pBdr>
      <w:shd w:val="clear" w:color="000000" w:fill="99FFCC"/>
      <w:spacing w:before="100" w:beforeAutospacing="1" w:after="100" w:afterAutospacing="1"/>
      <w:jc w:val="center"/>
      <w:textAlignment w:val="center"/>
    </w:pPr>
    <w:rPr>
      <w:rFonts w:ascii="標楷體" w:hAnsi="標楷體" w:cs="新細明體"/>
      <w:b/>
      <w:bCs/>
      <w:kern w:val="0"/>
      <w:sz w:val="24"/>
      <w:szCs w:val="24"/>
    </w:rPr>
  </w:style>
  <w:style w:type="paragraph" w:customStyle="1" w:styleId="xl92">
    <w:name w:val="xl92"/>
    <w:basedOn w:val="a6"/>
    <w:rsid w:val="007F3BF2"/>
    <w:pPr>
      <w:widowControl/>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rFonts w:ascii="標楷體" w:hAnsi="標楷體" w:cs="新細明體"/>
      <w:b/>
      <w:bCs/>
      <w:kern w:val="0"/>
      <w:sz w:val="28"/>
      <w:szCs w:val="28"/>
    </w:rPr>
  </w:style>
  <w:style w:type="paragraph" w:customStyle="1" w:styleId="xl93">
    <w:name w:val="xl93"/>
    <w:basedOn w:val="a6"/>
    <w:rsid w:val="007F3BF2"/>
    <w:pPr>
      <w:widowControl/>
      <w:pBdr>
        <w:top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新細明體" w:eastAsia="新細明體" w:hAnsi="新細明體" w:cs="新細明體"/>
      <w:b/>
      <w:bCs/>
      <w:kern w:val="0"/>
      <w:sz w:val="28"/>
      <w:szCs w:val="28"/>
    </w:rPr>
  </w:style>
  <w:style w:type="paragraph" w:customStyle="1" w:styleId="xl94">
    <w:name w:val="xl94"/>
    <w:basedOn w:val="a6"/>
    <w:rsid w:val="007F3BF2"/>
    <w:pPr>
      <w:widowControl/>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標楷體" w:hAnsi="標楷體" w:cs="新細明體"/>
      <w:b/>
      <w:bCs/>
      <w:kern w:val="0"/>
      <w:sz w:val="28"/>
      <w:szCs w:val="28"/>
    </w:rPr>
  </w:style>
  <w:style w:type="paragraph" w:customStyle="1" w:styleId="xl95">
    <w:name w:val="xl95"/>
    <w:basedOn w:val="a6"/>
    <w:rsid w:val="007F3BF2"/>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標楷體" w:hAnsi="標楷體" w:cs="新細明體"/>
      <w:b/>
      <w:bCs/>
      <w:kern w:val="0"/>
      <w:sz w:val="28"/>
      <w:szCs w:val="28"/>
    </w:rPr>
  </w:style>
  <w:style w:type="paragraph" w:customStyle="1" w:styleId="xl96">
    <w:name w:val="xl96"/>
    <w:basedOn w:val="a6"/>
    <w:rsid w:val="007F3B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4"/>
      <w:szCs w:val="24"/>
    </w:rPr>
  </w:style>
  <w:style w:type="paragraph" w:customStyle="1" w:styleId="xl97">
    <w:name w:val="xl97"/>
    <w:basedOn w:val="a6"/>
    <w:rsid w:val="007F3BF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b/>
      <w:bCs/>
      <w:kern w:val="0"/>
      <w:sz w:val="28"/>
      <w:szCs w:val="28"/>
    </w:rPr>
  </w:style>
  <w:style w:type="paragraph" w:customStyle="1" w:styleId="xl98">
    <w:name w:val="xl98"/>
    <w:basedOn w:val="a6"/>
    <w:rsid w:val="007F3BF2"/>
    <w:pPr>
      <w:widowControl/>
      <w:pBdr>
        <w:top w:val="single" w:sz="4" w:space="0" w:color="auto"/>
        <w:left w:val="single" w:sz="4" w:space="0" w:color="auto"/>
        <w:right w:val="single" w:sz="4" w:space="0" w:color="auto"/>
      </w:pBdr>
      <w:shd w:val="clear" w:color="000000" w:fill="E6FEE8"/>
      <w:spacing w:before="100" w:beforeAutospacing="1" w:after="100" w:afterAutospacing="1"/>
      <w:jc w:val="center"/>
      <w:textAlignment w:val="center"/>
    </w:pPr>
    <w:rPr>
      <w:rFonts w:ascii="標楷體" w:hAnsi="標楷體" w:cs="新細明體"/>
      <w:b/>
      <w:bCs/>
      <w:kern w:val="0"/>
      <w:sz w:val="28"/>
      <w:szCs w:val="28"/>
    </w:rPr>
  </w:style>
  <w:style w:type="paragraph" w:customStyle="1" w:styleId="xl99">
    <w:name w:val="xl99"/>
    <w:basedOn w:val="a6"/>
    <w:rsid w:val="007F3BF2"/>
    <w:pPr>
      <w:widowControl/>
      <w:pBdr>
        <w:left w:val="single" w:sz="4" w:space="0" w:color="auto"/>
        <w:bottom w:val="single" w:sz="4" w:space="0" w:color="auto"/>
        <w:right w:val="single" w:sz="4" w:space="0" w:color="auto"/>
      </w:pBdr>
      <w:shd w:val="clear" w:color="000000" w:fill="E6FEE8"/>
      <w:spacing w:before="100" w:beforeAutospacing="1" w:after="100" w:afterAutospacing="1"/>
      <w:jc w:val="center"/>
      <w:textAlignment w:val="center"/>
    </w:pPr>
    <w:rPr>
      <w:rFonts w:ascii="新細明體" w:eastAsia="新細明體" w:hAnsi="新細明體" w:cs="新細明體"/>
      <w:b/>
      <w:bCs/>
      <w:kern w:val="0"/>
      <w:sz w:val="28"/>
      <w:szCs w:val="28"/>
    </w:rPr>
  </w:style>
  <w:style w:type="paragraph" w:customStyle="1" w:styleId="xl100">
    <w:name w:val="xl100"/>
    <w:basedOn w:val="a6"/>
    <w:rsid w:val="007F3BF2"/>
    <w:pPr>
      <w:widowControl/>
      <w:pBdr>
        <w:top w:val="single" w:sz="4" w:space="0" w:color="auto"/>
        <w:left w:val="single" w:sz="4" w:space="0" w:color="auto"/>
        <w:right w:val="single" w:sz="4" w:space="0" w:color="auto"/>
      </w:pBdr>
      <w:shd w:val="clear" w:color="000000" w:fill="E6FEE8"/>
      <w:spacing w:before="100" w:beforeAutospacing="1" w:after="100" w:afterAutospacing="1"/>
      <w:jc w:val="center"/>
      <w:textAlignment w:val="center"/>
    </w:pPr>
    <w:rPr>
      <w:rFonts w:ascii="標楷體" w:hAnsi="標楷體" w:cs="新細明體"/>
      <w:b/>
      <w:bCs/>
      <w:kern w:val="0"/>
      <w:sz w:val="28"/>
      <w:szCs w:val="28"/>
    </w:rPr>
  </w:style>
  <w:style w:type="paragraph" w:customStyle="1" w:styleId="xl101">
    <w:name w:val="xl101"/>
    <w:basedOn w:val="a6"/>
    <w:rsid w:val="007F3BF2"/>
    <w:pPr>
      <w:widowControl/>
      <w:pBdr>
        <w:left w:val="single" w:sz="4" w:space="0" w:color="auto"/>
        <w:bottom w:val="single" w:sz="4" w:space="0" w:color="auto"/>
        <w:right w:val="single" w:sz="4" w:space="0" w:color="auto"/>
      </w:pBdr>
      <w:shd w:val="clear" w:color="000000" w:fill="E6FEE8"/>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102">
    <w:name w:val="xl102"/>
    <w:basedOn w:val="a6"/>
    <w:rsid w:val="007F3BF2"/>
    <w:pPr>
      <w:widowControl/>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標楷體" w:hAnsi="標楷體" w:cs="新細明體"/>
      <w:b/>
      <w:bCs/>
      <w:kern w:val="0"/>
      <w:sz w:val="28"/>
      <w:szCs w:val="28"/>
    </w:rPr>
  </w:style>
  <w:style w:type="paragraph" w:customStyle="1" w:styleId="xl103">
    <w:name w:val="xl103"/>
    <w:basedOn w:val="a6"/>
    <w:rsid w:val="007F3BF2"/>
    <w:pPr>
      <w:widowControl/>
      <w:pBdr>
        <w:top w:val="single" w:sz="4" w:space="0" w:color="auto"/>
        <w:left w:val="single" w:sz="4" w:space="0" w:color="auto"/>
        <w:right w:val="single" w:sz="4" w:space="0" w:color="auto"/>
      </w:pBdr>
      <w:shd w:val="clear" w:color="000000" w:fill="E6FEE8"/>
      <w:spacing w:before="100" w:beforeAutospacing="1" w:after="100" w:afterAutospacing="1"/>
      <w:jc w:val="center"/>
      <w:textAlignment w:val="center"/>
    </w:pPr>
    <w:rPr>
      <w:rFonts w:ascii="標楷體" w:hAnsi="標楷體" w:cs="新細明體"/>
      <w:b/>
      <w:bCs/>
      <w:kern w:val="0"/>
      <w:sz w:val="28"/>
      <w:szCs w:val="28"/>
    </w:rPr>
  </w:style>
  <w:style w:type="paragraph" w:customStyle="1" w:styleId="xl104">
    <w:name w:val="xl104"/>
    <w:basedOn w:val="a6"/>
    <w:rsid w:val="007F3BF2"/>
    <w:pPr>
      <w:widowControl/>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rFonts w:ascii="標楷體" w:hAnsi="標楷體" w:cs="新細明體"/>
      <w:b/>
      <w:bCs/>
      <w:kern w:val="0"/>
      <w:sz w:val="28"/>
      <w:szCs w:val="28"/>
    </w:rPr>
  </w:style>
  <w:style w:type="paragraph" w:customStyle="1" w:styleId="xl105">
    <w:name w:val="xl105"/>
    <w:basedOn w:val="a6"/>
    <w:rsid w:val="007F3B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b/>
      <w:bCs/>
      <w:kern w:val="0"/>
      <w:sz w:val="28"/>
      <w:szCs w:val="28"/>
    </w:rPr>
  </w:style>
  <w:style w:type="paragraph" w:customStyle="1" w:styleId="xl106">
    <w:name w:val="xl106"/>
    <w:basedOn w:val="a6"/>
    <w:rsid w:val="007F3BF2"/>
    <w:pPr>
      <w:widowControl/>
      <w:pBdr>
        <w:top w:val="single" w:sz="4" w:space="0" w:color="auto"/>
        <w:left w:val="single" w:sz="4" w:space="0" w:color="auto"/>
        <w:right w:val="single" w:sz="4" w:space="0" w:color="auto"/>
      </w:pBdr>
      <w:shd w:val="clear" w:color="000000" w:fill="FFCCFF"/>
      <w:spacing w:before="100" w:beforeAutospacing="1" w:after="100" w:afterAutospacing="1"/>
      <w:jc w:val="center"/>
      <w:textAlignment w:val="center"/>
    </w:pPr>
    <w:rPr>
      <w:rFonts w:ascii="標楷體" w:hAnsi="標楷體" w:cs="新細明體"/>
      <w:b/>
      <w:bCs/>
      <w:kern w:val="0"/>
      <w:sz w:val="28"/>
      <w:szCs w:val="28"/>
    </w:rPr>
  </w:style>
  <w:style w:type="paragraph" w:customStyle="1" w:styleId="xl107">
    <w:name w:val="xl107"/>
    <w:basedOn w:val="a6"/>
    <w:rsid w:val="007F3BF2"/>
    <w:pPr>
      <w:widowControl/>
      <w:pBdr>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108">
    <w:name w:val="xl108"/>
    <w:basedOn w:val="a6"/>
    <w:rsid w:val="007F3BF2"/>
    <w:pPr>
      <w:widowControl/>
      <w:pBdr>
        <w:top w:val="single" w:sz="4" w:space="0" w:color="auto"/>
        <w:left w:val="single" w:sz="4" w:space="0" w:color="auto"/>
        <w:right w:val="single" w:sz="4" w:space="0" w:color="auto"/>
      </w:pBdr>
      <w:shd w:val="clear" w:color="000000" w:fill="FFCCFF"/>
      <w:spacing w:before="100" w:beforeAutospacing="1" w:after="100" w:afterAutospacing="1"/>
      <w:jc w:val="center"/>
      <w:textAlignment w:val="center"/>
    </w:pPr>
    <w:rPr>
      <w:rFonts w:ascii="標楷體" w:hAnsi="標楷體" w:cs="新細明體"/>
      <w:b/>
      <w:bCs/>
      <w:kern w:val="0"/>
      <w:sz w:val="28"/>
      <w:szCs w:val="28"/>
    </w:rPr>
  </w:style>
  <w:style w:type="paragraph" w:customStyle="1" w:styleId="xl109">
    <w:name w:val="xl109"/>
    <w:basedOn w:val="a6"/>
    <w:rsid w:val="007F3BF2"/>
    <w:pPr>
      <w:widowControl/>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10">
    <w:name w:val="xl110"/>
    <w:basedOn w:val="a6"/>
    <w:rsid w:val="007F3BF2"/>
    <w:pPr>
      <w:widowControl/>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111">
    <w:name w:val="xl111"/>
    <w:basedOn w:val="a6"/>
    <w:rsid w:val="007F3BF2"/>
    <w:pPr>
      <w:widowControl/>
      <w:pBdr>
        <w:bottom w:val="single" w:sz="4"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2">
    <w:name w:val="xl112"/>
    <w:basedOn w:val="a6"/>
    <w:rsid w:val="007F3BF2"/>
    <w:pPr>
      <w:widowControl/>
      <w:pBdr>
        <w:top w:val="single" w:sz="4" w:space="0" w:color="auto"/>
        <w:left w:val="single" w:sz="4" w:space="0" w:color="auto"/>
        <w:bottom w:val="single" w:sz="4" w:space="0" w:color="auto"/>
      </w:pBdr>
      <w:shd w:val="clear" w:color="000000" w:fill="FFCCFF"/>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13">
    <w:name w:val="xl113"/>
    <w:basedOn w:val="a6"/>
    <w:rsid w:val="007F3BF2"/>
    <w:pPr>
      <w:widowControl/>
      <w:pBdr>
        <w:top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a1">
    <w:name w:val="標題壹"/>
    <w:basedOn w:val="1"/>
    <w:next w:val="1"/>
    <w:link w:val="affd"/>
    <w:qFormat/>
    <w:rsid w:val="00CD5E42"/>
    <w:pPr>
      <w:keepNext/>
      <w:keepLines/>
      <w:numPr>
        <w:numId w:val="8"/>
      </w:numPr>
      <w:kinsoku/>
      <w:spacing w:before="480" w:after="120"/>
      <w:jc w:val="left"/>
    </w:pPr>
    <w:rPr>
      <w:rFonts w:hAnsi="標楷體" w:cstheme="majorBidi"/>
      <w:bCs w:val="0"/>
      <w:color w:val="365F91" w:themeColor="accent1" w:themeShade="BF"/>
      <w:kern w:val="2"/>
      <w:sz w:val="30"/>
      <w:szCs w:val="28"/>
      <w14:ligatures w14:val="standardContextual"/>
    </w:rPr>
  </w:style>
  <w:style w:type="character" w:customStyle="1" w:styleId="affd">
    <w:name w:val="標題壹 字元"/>
    <w:basedOn w:val="10"/>
    <w:link w:val="a1"/>
    <w:rsid w:val="00882F17"/>
    <w:rPr>
      <w:rFonts w:ascii="標楷體" w:eastAsia="標楷體" w:hAnsi="標楷體" w:cstheme="majorBidi"/>
      <w:bCs w:val="0"/>
      <w:color w:val="365F91" w:themeColor="accent1" w:themeShade="BF"/>
      <w:kern w:val="2"/>
      <w:sz w:val="30"/>
      <w:szCs w:val="28"/>
      <w14:ligatures w14:val="standardContextual"/>
    </w:rPr>
  </w:style>
  <w:style w:type="paragraph" w:customStyle="1" w:styleId="affe">
    <w:name w:val="標題一"/>
    <w:basedOn w:val="afc"/>
    <w:link w:val="afff"/>
    <w:qFormat/>
    <w:rsid w:val="00CD5E42"/>
    <w:pPr>
      <w:widowControl w:val="0"/>
      <w:ind w:leftChars="0" w:left="720" w:hanging="720"/>
      <w:contextualSpacing/>
    </w:pPr>
    <w:rPr>
      <w:rFonts w:ascii="標楷體" w:eastAsia="標楷體" w:hAnsi="標楷體" w:cstheme="minorBidi"/>
      <w:kern w:val="2"/>
      <w:sz w:val="28"/>
      <w:szCs w:val="28"/>
      <w14:ligatures w14:val="standardContextual"/>
    </w:rPr>
  </w:style>
  <w:style w:type="character" w:customStyle="1" w:styleId="afff">
    <w:name w:val="標題一 字元"/>
    <w:basedOn w:val="a7"/>
    <w:link w:val="affe"/>
    <w:rsid w:val="00CD5E42"/>
    <w:rPr>
      <w:rFonts w:ascii="標楷體" w:eastAsia="標楷體" w:hAnsi="標楷體" w:cstheme="minorBidi"/>
      <w:kern w:val="2"/>
      <w:sz w:val="28"/>
      <w:szCs w:val="28"/>
      <w14:ligatures w14:val="standardContextual"/>
    </w:rPr>
  </w:style>
  <w:style w:type="paragraph" w:customStyle="1" w:styleId="3">
    <w:name w:val="樣式3"/>
    <w:next w:val="a6"/>
    <w:rsid w:val="000007E4"/>
    <w:pPr>
      <w:numPr>
        <w:numId w:val="9"/>
      </w:numPr>
      <w:spacing w:after="160" w:line="278" w:lineRule="auto"/>
      <w:outlineLvl w:val="1"/>
    </w:pPr>
    <w:rPr>
      <w:rFonts w:ascii="標楷體" w:eastAsia="標楷體" w:hAnsi="標楷體" w:cstheme="minorBidi"/>
      <w:kern w:val="2"/>
      <w:sz w:val="28"/>
      <w:szCs w:val="28"/>
      <w14:ligatures w14:val="standardContextual"/>
    </w:rPr>
  </w:style>
  <w:style w:type="character" w:customStyle="1" w:styleId="hzn33d">
    <w:name w:val="hzn33d"/>
    <w:basedOn w:val="a7"/>
    <w:rsid w:val="00944782"/>
  </w:style>
  <w:style w:type="character" w:customStyle="1" w:styleId="uv3um">
    <w:name w:val="uv3um"/>
    <w:basedOn w:val="a7"/>
    <w:rsid w:val="00944782"/>
  </w:style>
  <w:style w:type="paragraph" w:styleId="afff0">
    <w:name w:val="Subtitle"/>
    <w:basedOn w:val="a6"/>
    <w:next w:val="a6"/>
    <w:link w:val="afff1"/>
    <w:uiPriority w:val="11"/>
    <w:qFormat/>
    <w:rsid w:val="00882F17"/>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fff1">
    <w:name w:val="副標題 字元"/>
    <w:basedOn w:val="a7"/>
    <w:link w:val="afff0"/>
    <w:uiPriority w:val="11"/>
    <w:rsid w:val="00882F17"/>
    <w:rPr>
      <w:rFonts w:asciiTheme="majorHAnsi" w:eastAsiaTheme="majorEastAsia" w:hAnsiTheme="majorHAnsi" w:cstheme="majorBidi"/>
      <w:color w:val="595959" w:themeColor="text1" w:themeTint="A6"/>
      <w:spacing w:val="15"/>
      <w:kern w:val="2"/>
      <w:sz w:val="28"/>
      <w:szCs w:val="28"/>
      <w14:ligatures w14:val="standardContextual"/>
    </w:rPr>
  </w:style>
  <w:style w:type="paragraph" w:styleId="afff2">
    <w:name w:val="Quote"/>
    <w:basedOn w:val="a6"/>
    <w:next w:val="a6"/>
    <w:link w:val="afff3"/>
    <w:uiPriority w:val="29"/>
    <w:qFormat/>
    <w:rsid w:val="00882F17"/>
    <w:pPr>
      <w:spacing w:before="160" w:after="160" w:line="278" w:lineRule="auto"/>
      <w:jc w:val="center"/>
    </w:pPr>
    <w:rPr>
      <w:rFonts w:asciiTheme="minorHAnsi" w:eastAsiaTheme="minorEastAsia" w:hAnsiTheme="minorHAnsi" w:cstheme="minorBidi"/>
      <w:i/>
      <w:iCs/>
      <w:color w:val="404040" w:themeColor="text1" w:themeTint="BF"/>
      <w:sz w:val="24"/>
      <w:szCs w:val="24"/>
      <w14:ligatures w14:val="standardContextual"/>
    </w:rPr>
  </w:style>
  <w:style w:type="character" w:customStyle="1" w:styleId="afff3">
    <w:name w:val="引文 字元"/>
    <w:basedOn w:val="a7"/>
    <w:link w:val="afff2"/>
    <w:uiPriority w:val="29"/>
    <w:rsid w:val="00882F17"/>
    <w:rPr>
      <w:rFonts w:asciiTheme="minorHAnsi" w:eastAsiaTheme="minorEastAsia" w:hAnsiTheme="minorHAnsi" w:cstheme="minorBidi"/>
      <w:i/>
      <w:iCs/>
      <w:color w:val="404040" w:themeColor="text1" w:themeTint="BF"/>
      <w:kern w:val="2"/>
      <w:sz w:val="24"/>
      <w:szCs w:val="24"/>
      <w14:ligatures w14:val="standardContextual"/>
    </w:rPr>
  </w:style>
  <w:style w:type="character" w:styleId="afff4">
    <w:name w:val="Intense Emphasis"/>
    <w:basedOn w:val="a7"/>
    <w:uiPriority w:val="21"/>
    <w:qFormat/>
    <w:rsid w:val="00882F17"/>
    <w:rPr>
      <w:i/>
      <w:iCs/>
      <w:color w:val="365F91" w:themeColor="accent1" w:themeShade="BF"/>
    </w:rPr>
  </w:style>
  <w:style w:type="paragraph" w:styleId="afff5">
    <w:name w:val="Intense Quote"/>
    <w:basedOn w:val="a6"/>
    <w:next w:val="a6"/>
    <w:link w:val="afff6"/>
    <w:uiPriority w:val="30"/>
    <w:qFormat/>
    <w:rsid w:val="00882F17"/>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EastAsia" w:hAnsiTheme="minorHAnsi" w:cstheme="minorBidi"/>
      <w:i/>
      <w:iCs/>
      <w:color w:val="365F91" w:themeColor="accent1" w:themeShade="BF"/>
      <w:sz w:val="24"/>
      <w:szCs w:val="24"/>
      <w14:ligatures w14:val="standardContextual"/>
    </w:rPr>
  </w:style>
  <w:style w:type="character" w:customStyle="1" w:styleId="afff6">
    <w:name w:val="鮮明引文 字元"/>
    <w:basedOn w:val="a7"/>
    <w:link w:val="afff5"/>
    <w:uiPriority w:val="30"/>
    <w:rsid w:val="00882F17"/>
    <w:rPr>
      <w:rFonts w:asciiTheme="minorHAnsi" w:eastAsiaTheme="minorEastAsia" w:hAnsiTheme="minorHAnsi" w:cstheme="minorBidi"/>
      <w:i/>
      <w:iCs/>
      <w:color w:val="365F91" w:themeColor="accent1" w:themeShade="BF"/>
      <w:kern w:val="2"/>
      <w:sz w:val="24"/>
      <w:szCs w:val="24"/>
      <w14:ligatures w14:val="standardContextual"/>
    </w:rPr>
  </w:style>
  <w:style w:type="character" w:styleId="afff7">
    <w:name w:val="Intense Reference"/>
    <w:basedOn w:val="a7"/>
    <w:uiPriority w:val="32"/>
    <w:qFormat/>
    <w:rsid w:val="00882F17"/>
    <w:rPr>
      <w:b/>
      <w:bCs/>
      <w:smallCaps/>
      <w:color w:val="365F91" w:themeColor="accent1" w:themeShade="BF"/>
      <w:spacing w:val="5"/>
    </w:rPr>
  </w:style>
  <w:style w:type="paragraph" w:styleId="afff8">
    <w:name w:val="TOC Heading"/>
    <w:basedOn w:val="1"/>
    <w:next w:val="a6"/>
    <w:uiPriority w:val="39"/>
    <w:unhideWhenUsed/>
    <w:qFormat/>
    <w:rsid w:val="00882F17"/>
    <w:pPr>
      <w:keepNext/>
      <w:keepLines/>
      <w:widowControl/>
      <w:numPr>
        <w:numId w:val="0"/>
      </w:numPr>
      <w:kinsoku/>
      <w:spacing w:before="240" w:line="259" w:lineRule="auto"/>
      <w:jc w:val="left"/>
      <w:outlineLvl w:val="9"/>
    </w:pPr>
    <w:rPr>
      <w:rFonts w:asciiTheme="majorHAnsi" w:eastAsiaTheme="majorEastAsia" w:hAnsiTheme="majorHAnsi" w:cstheme="majorBidi"/>
      <w:bCs w:val="0"/>
      <w:color w:val="365F91" w:themeColor="accent1" w:themeShade="BF"/>
      <w:szCs w:val="32"/>
    </w:rPr>
  </w:style>
  <w:style w:type="paragraph" w:customStyle="1" w:styleId="13">
    <w:name w:val="樣式1"/>
    <w:basedOn w:val="a1"/>
    <w:link w:val="15"/>
    <w:qFormat/>
    <w:rsid w:val="00882F17"/>
    <w:pPr>
      <w:numPr>
        <w:numId w:val="1"/>
      </w:numPr>
    </w:pPr>
  </w:style>
  <w:style w:type="character" w:customStyle="1" w:styleId="15">
    <w:name w:val="樣式1 字元"/>
    <w:basedOn w:val="affd"/>
    <w:link w:val="13"/>
    <w:rsid w:val="00882F17"/>
    <w:rPr>
      <w:rFonts w:ascii="標楷體" w:eastAsia="標楷體" w:hAnsi="標楷體" w:cstheme="majorBidi"/>
      <w:bCs w:val="0"/>
      <w:color w:val="365F91" w:themeColor="accent1" w:themeShade="BF"/>
      <w:kern w:val="2"/>
      <w:sz w:val="30"/>
      <w:szCs w:val="28"/>
      <w14:ligatures w14:val="standardContextual"/>
    </w:rPr>
  </w:style>
  <w:style w:type="paragraph" w:customStyle="1" w:styleId="23">
    <w:name w:val="樣式2"/>
    <w:basedOn w:val="affe"/>
    <w:rsid w:val="00882F17"/>
  </w:style>
  <w:style w:type="character" w:customStyle="1" w:styleId="afff9">
    <w:name w:val="純文字 字元"/>
    <w:basedOn w:val="a7"/>
    <w:link w:val="afffa"/>
    <w:semiHidden/>
    <w:rsid w:val="00882F17"/>
    <w:rPr>
      <w:rFonts w:ascii="細明體" w:eastAsia="細明體" w:hAnsi="Courier New"/>
      <w:kern w:val="2"/>
      <w:sz w:val="24"/>
    </w:rPr>
  </w:style>
  <w:style w:type="paragraph" w:styleId="afffa">
    <w:name w:val="Plain Text"/>
    <w:basedOn w:val="a6"/>
    <w:link w:val="afff9"/>
    <w:semiHidden/>
    <w:rsid w:val="00882F17"/>
    <w:rPr>
      <w:rFonts w:ascii="細明體" w:eastAsia="細明體" w:hAnsi="Courier New"/>
      <w:sz w:val="24"/>
    </w:rPr>
  </w:style>
  <w:style w:type="paragraph" w:customStyle="1" w:styleId="110">
    <w:name w:val="1.小1"/>
    <w:basedOn w:val="a6"/>
    <w:link w:val="111"/>
    <w:qFormat/>
    <w:rsid w:val="00882F17"/>
    <w:pPr>
      <w:spacing w:afterLines="20" w:after="20" w:line="360" w:lineRule="exact"/>
      <w:ind w:leftChars="536" w:left="536" w:firstLineChars="190" w:firstLine="190"/>
      <w:jc w:val="both"/>
    </w:pPr>
    <w:rPr>
      <w:sz w:val="28"/>
      <w:szCs w:val="28"/>
      <w:lang w:val="x-none" w:eastAsia="x-none"/>
    </w:rPr>
  </w:style>
  <w:style w:type="character" w:customStyle="1" w:styleId="111">
    <w:name w:val="1.小1 字元"/>
    <w:link w:val="110"/>
    <w:rsid w:val="00882F17"/>
    <w:rPr>
      <w:rFonts w:eastAsia="標楷體"/>
      <w:kern w:val="2"/>
      <w:sz w:val="28"/>
      <w:szCs w:val="28"/>
      <w:lang w:val="x-none" w:eastAsia="x-none"/>
    </w:rPr>
  </w:style>
  <w:style w:type="paragraph" w:customStyle="1" w:styleId="afffb">
    <w:name w:val="壹"/>
    <w:basedOn w:val="a1"/>
    <w:link w:val="afffc"/>
    <w:qFormat/>
    <w:rsid w:val="00882F17"/>
    <w:pPr>
      <w:numPr>
        <w:numId w:val="1"/>
      </w:numPr>
      <w:spacing w:before="120" w:after="0"/>
    </w:pPr>
    <w:rPr>
      <w:b/>
      <w:bCs/>
    </w:rPr>
  </w:style>
  <w:style w:type="character" w:customStyle="1" w:styleId="afffc">
    <w:name w:val="壹 字元"/>
    <w:basedOn w:val="affd"/>
    <w:link w:val="afffb"/>
    <w:rsid w:val="00882F17"/>
    <w:rPr>
      <w:rFonts w:ascii="標楷體" w:eastAsia="標楷體" w:hAnsi="標楷體" w:cstheme="majorBidi"/>
      <w:b/>
      <w:bCs/>
      <w:color w:val="365F91" w:themeColor="accent1" w:themeShade="BF"/>
      <w:kern w:val="2"/>
      <w:sz w:val="30"/>
      <w:szCs w:val="28"/>
      <w14:ligatures w14:val="standardContextual"/>
    </w:rPr>
  </w:style>
  <w:style w:type="paragraph" w:customStyle="1" w:styleId="afffd">
    <w:name w:val="階層二"/>
    <w:link w:val="afffe"/>
    <w:qFormat/>
    <w:rsid w:val="00882F17"/>
    <w:pPr>
      <w:spacing w:after="160" w:line="278" w:lineRule="auto"/>
      <w:ind w:left="720" w:hanging="720"/>
    </w:pPr>
    <w:rPr>
      <w:rFonts w:ascii="標楷體" w:eastAsia="標楷體" w:hAnsi="標楷體" w:cstheme="minorBidi"/>
      <w:kern w:val="2"/>
      <w:sz w:val="28"/>
      <w:szCs w:val="28"/>
      <w14:ligatures w14:val="standardContextual"/>
    </w:rPr>
  </w:style>
  <w:style w:type="character" w:customStyle="1" w:styleId="afffe">
    <w:name w:val="階層二 字元"/>
    <w:basedOn w:val="a7"/>
    <w:link w:val="afffd"/>
    <w:rsid w:val="00882F17"/>
    <w:rPr>
      <w:rFonts w:ascii="標楷體" w:eastAsia="標楷體" w:hAnsi="標楷體" w:cstheme="minorBidi"/>
      <w:kern w:val="2"/>
      <w:sz w:val="28"/>
      <w:szCs w:val="28"/>
      <w14:ligatures w14:val="standardContextual"/>
    </w:rPr>
  </w:style>
  <w:style w:type="character" w:customStyle="1" w:styleId="affff">
    <w:name w:val="日期 字元"/>
    <w:basedOn w:val="a7"/>
    <w:link w:val="affff0"/>
    <w:uiPriority w:val="99"/>
    <w:semiHidden/>
    <w:rsid w:val="00882F17"/>
    <w:rPr>
      <w:rFonts w:asciiTheme="minorHAnsi" w:eastAsiaTheme="minorEastAsia" w:hAnsiTheme="minorHAnsi" w:cstheme="minorBidi"/>
      <w:kern w:val="2"/>
      <w:sz w:val="24"/>
      <w:szCs w:val="24"/>
      <w14:ligatures w14:val="standardContextual"/>
    </w:rPr>
  </w:style>
  <w:style w:type="paragraph" w:styleId="affff0">
    <w:name w:val="Date"/>
    <w:basedOn w:val="a6"/>
    <w:next w:val="a6"/>
    <w:link w:val="affff"/>
    <w:uiPriority w:val="99"/>
    <w:semiHidden/>
    <w:unhideWhenUsed/>
    <w:rsid w:val="00882F17"/>
    <w:pPr>
      <w:spacing w:after="160" w:line="278" w:lineRule="auto"/>
      <w:jc w:val="right"/>
    </w:pPr>
    <w:rPr>
      <w:rFonts w:asciiTheme="minorHAnsi" w:eastAsiaTheme="minorEastAsia" w:hAnsiTheme="minorHAnsi" w:cstheme="minorBidi"/>
      <w:sz w:val="24"/>
      <w:szCs w:val="24"/>
      <w14:ligatures w14:val="standardContextual"/>
    </w:rPr>
  </w:style>
  <w:style w:type="paragraph" w:customStyle="1" w:styleId="34">
    <w:name w:val="標題3"/>
    <w:basedOn w:val="a6"/>
    <w:rsid w:val="00882F17"/>
    <w:pPr>
      <w:kinsoku w:val="0"/>
      <w:snapToGrid w:val="0"/>
      <w:spacing w:line="460" w:lineRule="exact"/>
      <w:jc w:val="both"/>
    </w:pPr>
    <w:rPr>
      <w:rFonts w:ascii="標楷體"/>
      <w:b/>
      <w:sz w:val="28"/>
    </w:rPr>
  </w:style>
  <w:style w:type="character" w:customStyle="1" w:styleId="fontstyle01">
    <w:name w:val="fontstyle01"/>
    <w:basedOn w:val="a7"/>
    <w:rsid w:val="00882F17"/>
    <w:rPr>
      <w:rFonts w:ascii="CIDFont+F4" w:hAnsi="CIDFont+F4" w:hint="default"/>
      <w:b w:val="0"/>
      <w:bCs w:val="0"/>
      <w:i w:val="0"/>
      <w:iCs w:val="0"/>
      <w:color w:val="353838"/>
      <w:sz w:val="20"/>
      <w:szCs w:val="20"/>
    </w:rPr>
  </w:style>
  <w:style w:type="character" w:customStyle="1" w:styleId="fontstyle11">
    <w:name w:val="fontstyle11"/>
    <w:basedOn w:val="a7"/>
    <w:rsid w:val="00882F17"/>
    <w:rPr>
      <w:rFonts w:ascii="CIDFont+F2" w:hAnsi="CIDFont+F2" w:hint="default"/>
      <w:b w:val="0"/>
      <w:bCs w:val="0"/>
      <w:i w:val="0"/>
      <w:iCs w:val="0"/>
      <w:color w:val="353838"/>
      <w:sz w:val="20"/>
      <w:szCs w:val="20"/>
    </w:rPr>
  </w:style>
  <w:style w:type="paragraph" w:styleId="affff1">
    <w:name w:val="Body Text"/>
    <w:basedOn w:val="a6"/>
    <w:link w:val="affff2"/>
    <w:uiPriority w:val="99"/>
    <w:semiHidden/>
    <w:unhideWhenUsed/>
    <w:rsid w:val="00882F17"/>
    <w:pPr>
      <w:overflowPunct w:val="0"/>
      <w:autoSpaceDE w:val="0"/>
      <w:autoSpaceDN w:val="0"/>
      <w:spacing w:after="120"/>
      <w:jc w:val="both"/>
    </w:pPr>
    <w:rPr>
      <w:rFonts w:ascii="標楷體"/>
    </w:rPr>
  </w:style>
  <w:style w:type="character" w:customStyle="1" w:styleId="affff2">
    <w:name w:val="本文 字元"/>
    <w:basedOn w:val="a7"/>
    <w:link w:val="affff1"/>
    <w:uiPriority w:val="99"/>
    <w:semiHidden/>
    <w:rsid w:val="00882F17"/>
    <w:rPr>
      <w:rFonts w:ascii="標楷體" w:eastAsia="標楷體"/>
      <w:kern w:val="2"/>
      <w:sz w:val="32"/>
    </w:rPr>
  </w:style>
  <w:style w:type="paragraph" w:customStyle="1" w:styleId="cjk">
    <w:name w:val="cjk"/>
    <w:basedOn w:val="a6"/>
    <w:rsid w:val="00882F17"/>
    <w:pPr>
      <w:widowControl/>
      <w:spacing w:before="100" w:beforeAutospacing="1" w:after="100" w:afterAutospacing="1" w:line="363" w:lineRule="atLeast"/>
    </w:pPr>
    <w:rPr>
      <w:rFonts w:ascii="標楷體" w:hAnsi="標楷體" w:cs="新細明體"/>
      <w:b/>
      <w:bCs/>
      <w:color w:val="000000"/>
      <w:kern w:val="0"/>
      <w:sz w:val="44"/>
      <w:szCs w:val="44"/>
    </w:rPr>
  </w:style>
  <w:style w:type="paragraph" w:styleId="HTML">
    <w:name w:val="HTML Preformatted"/>
    <w:basedOn w:val="a6"/>
    <w:link w:val="HTML0"/>
    <w:uiPriority w:val="99"/>
    <w:unhideWhenUsed/>
    <w:rsid w:val="00882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7"/>
    <w:link w:val="HTML"/>
    <w:uiPriority w:val="99"/>
    <w:rsid w:val="00882F17"/>
    <w:rPr>
      <w:rFonts w:ascii="細明體" w:eastAsia="細明體" w:hAnsi="細明體" w:cs="細明體"/>
      <w:sz w:val="24"/>
      <w:szCs w:val="24"/>
    </w:rPr>
  </w:style>
  <w:style w:type="paragraph" w:customStyle="1" w:styleId="affff3">
    <w:name w:val="(一)標題"/>
    <w:basedOn w:val="a6"/>
    <w:link w:val="affff4"/>
    <w:qFormat/>
    <w:rsid w:val="00882F17"/>
    <w:pPr>
      <w:spacing w:line="400" w:lineRule="exact"/>
      <w:ind w:leftChars="59" w:left="1089" w:hangingChars="296" w:hanging="947"/>
      <w:jc w:val="both"/>
    </w:pPr>
    <w:rPr>
      <w:szCs w:val="32"/>
    </w:rPr>
  </w:style>
  <w:style w:type="character" w:customStyle="1" w:styleId="affff4">
    <w:name w:val="(一)標題 字元"/>
    <w:basedOn w:val="a7"/>
    <w:link w:val="affff3"/>
    <w:qFormat/>
    <w:rsid w:val="00882F17"/>
    <w:rPr>
      <w:rFonts w:eastAsia="標楷體"/>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5593">
      <w:bodyDiv w:val="1"/>
      <w:marLeft w:val="0"/>
      <w:marRight w:val="0"/>
      <w:marTop w:val="0"/>
      <w:marBottom w:val="0"/>
      <w:divBdr>
        <w:top w:val="none" w:sz="0" w:space="0" w:color="auto"/>
        <w:left w:val="none" w:sz="0" w:space="0" w:color="auto"/>
        <w:bottom w:val="none" w:sz="0" w:space="0" w:color="auto"/>
        <w:right w:val="none" w:sz="0" w:space="0" w:color="auto"/>
      </w:divBdr>
    </w:div>
    <w:div w:id="97455072">
      <w:bodyDiv w:val="1"/>
      <w:marLeft w:val="0"/>
      <w:marRight w:val="0"/>
      <w:marTop w:val="0"/>
      <w:marBottom w:val="0"/>
      <w:divBdr>
        <w:top w:val="none" w:sz="0" w:space="0" w:color="auto"/>
        <w:left w:val="none" w:sz="0" w:space="0" w:color="auto"/>
        <w:bottom w:val="none" w:sz="0" w:space="0" w:color="auto"/>
        <w:right w:val="none" w:sz="0" w:space="0" w:color="auto"/>
      </w:divBdr>
    </w:div>
    <w:div w:id="100032580">
      <w:bodyDiv w:val="1"/>
      <w:marLeft w:val="0"/>
      <w:marRight w:val="0"/>
      <w:marTop w:val="0"/>
      <w:marBottom w:val="0"/>
      <w:divBdr>
        <w:top w:val="none" w:sz="0" w:space="0" w:color="auto"/>
        <w:left w:val="none" w:sz="0" w:space="0" w:color="auto"/>
        <w:bottom w:val="none" w:sz="0" w:space="0" w:color="auto"/>
        <w:right w:val="none" w:sz="0" w:space="0" w:color="auto"/>
      </w:divBdr>
    </w:div>
    <w:div w:id="117841626">
      <w:bodyDiv w:val="1"/>
      <w:marLeft w:val="0"/>
      <w:marRight w:val="0"/>
      <w:marTop w:val="0"/>
      <w:marBottom w:val="0"/>
      <w:divBdr>
        <w:top w:val="none" w:sz="0" w:space="0" w:color="auto"/>
        <w:left w:val="none" w:sz="0" w:space="0" w:color="auto"/>
        <w:bottom w:val="none" w:sz="0" w:space="0" w:color="auto"/>
        <w:right w:val="none" w:sz="0" w:space="0" w:color="auto"/>
      </w:divBdr>
      <w:divsChild>
        <w:div w:id="498541404">
          <w:marLeft w:val="0"/>
          <w:marRight w:val="0"/>
          <w:marTop w:val="0"/>
          <w:marBottom w:val="0"/>
          <w:divBdr>
            <w:top w:val="none" w:sz="0" w:space="0" w:color="auto"/>
            <w:left w:val="none" w:sz="0" w:space="0" w:color="auto"/>
            <w:bottom w:val="none" w:sz="0" w:space="0" w:color="auto"/>
            <w:right w:val="none" w:sz="0" w:space="0" w:color="auto"/>
          </w:divBdr>
          <w:divsChild>
            <w:div w:id="67248904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3331977">
      <w:bodyDiv w:val="1"/>
      <w:marLeft w:val="0"/>
      <w:marRight w:val="0"/>
      <w:marTop w:val="0"/>
      <w:marBottom w:val="0"/>
      <w:divBdr>
        <w:top w:val="none" w:sz="0" w:space="0" w:color="auto"/>
        <w:left w:val="none" w:sz="0" w:space="0" w:color="auto"/>
        <w:bottom w:val="none" w:sz="0" w:space="0" w:color="auto"/>
        <w:right w:val="none" w:sz="0" w:space="0" w:color="auto"/>
      </w:divBdr>
    </w:div>
    <w:div w:id="271328730">
      <w:bodyDiv w:val="1"/>
      <w:marLeft w:val="0"/>
      <w:marRight w:val="0"/>
      <w:marTop w:val="0"/>
      <w:marBottom w:val="0"/>
      <w:divBdr>
        <w:top w:val="none" w:sz="0" w:space="0" w:color="auto"/>
        <w:left w:val="none" w:sz="0" w:space="0" w:color="auto"/>
        <w:bottom w:val="none" w:sz="0" w:space="0" w:color="auto"/>
        <w:right w:val="none" w:sz="0" w:space="0" w:color="auto"/>
      </w:divBdr>
    </w:div>
    <w:div w:id="299502103">
      <w:bodyDiv w:val="1"/>
      <w:marLeft w:val="0"/>
      <w:marRight w:val="0"/>
      <w:marTop w:val="0"/>
      <w:marBottom w:val="0"/>
      <w:divBdr>
        <w:top w:val="none" w:sz="0" w:space="0" w:color="auto"/>
        <w:left w:val="none" w:sz="0" w:space="0" w:color="auto"/>
        <w:bottom w:val="none" w:sz="0" w:space="0" w:color="auto"/>
        <w:right w:val="none" w:sz="0" w:space="0" w:color="auto"/>
      </w:divBdr>
    </w:div>
    <w:div w:id="322317740">
      <w:bodyDiv w:val="1"/>
      <w:marLeft w:val="0"/>
      <w:marRight w:val="0"/>
      <w:marTop w:val="0"/>
      <w:marBottom w:val="0"/>
      <w:divBdr>
        <w:top w:val="none" w:sz="0" w:space="0" w:color="auto"/>
        <w:left w:val="none" w:sz="0" w:space="0" w:color="auto"/>
        <w:bottom w:val="none" w:sz="0" w:space="0" w:color="auto"/>
        <w:right w:val="none" w:sz="0" w:space="0" w:color="auto"/>
      </w:divBdr>
    </w:div>
    <w:div w:id="472522698">
      <w:bodyDiv w:val="1"/>
      <w:marLeft w:val="0"/>
      <w:marRight w:val="0"/>
      <w:marTop w:val="0"/>
      <w:marBottom w:val="0"/>
      <w:divBdr>
        <w:top w:val="none" w:sz="0" w:space="0" w:color="auto"/>
        <w:left w:val="none" w:sz="0" w:space="0" w:color="auto"/>
        <w:bottom w:val="none" w:sz="0" w:space="0" w:color="auto"/>
        <w:right w:val="none" w:sz="0" w:space="0" w:color="auto"/>
      </w:divBdr>
    </w:div>
    <w:div w:id="480006121">
      <w:bodyDiv w:val="1"/>
      <w:marLeft w:val="0"/>
      <w:marRight w:val="0"/>
      <w:marTop w:val="0"/>
      <w:marBottom w:val="0"/>
      <w:divBdr>
        <w:top w:val="none" w:sz="0" w:space="0" w:color="auto"/>
        <w:left w:val="none" w:sz="0" w:space="0" w:color="auto"/>
        <w:bottom w:val="none" w:sz="0" w:space="0" w:color="auto"/>
        <w:right w:val="none" w:sz="0" w:space="0" w:color="auto"/>
      </w:divBdr>
    </w:div>
    <w:div w:id="535239527">
      <w:bodyDiv w:val="1"/>
      <w:marLeft w:val="0"/>
      <w:marRight w:val="0"/>
      <w:marTop w:val="0"/>
      <w:marBottom w:val="0"/>
      <w:divBdr>
        <w:top w:val="none" w:sz="0" w:space="0" w:color="auto"/>
        <w:left w:val="none" w:sz="0" w:space="0" w:color="auto"/>
        <w:bottom w:val="none" w:sz="0" w:space="0" w:color="auto"/>
        <w:right w:val="none" w:sz="0" w:space="0" w:color="auto"/>
      </w:divBdr>
    </w:div>
    <w:div w:id="538669371">
      <w:bodyDiv w:val="1"/>
      <w:marLeft w:val="0"/>
      <w:marRight w:val="0"/>
      <w:marTop w:val="0"/>
      <w:marBottom w:val="0"/>
      <w:divBdr>
        <w:top w:val="none" w:sz="0" w:space="0" w:color="auto"/>
        <w:left w:val="none" w:sz="0" w:space="0" w:color="auto"/>
        <w:bottom w:val="none" w:sz="0" w:space="0" w:color="auto"/>
        <w:right w:val="none" w:sz="0" w:space="0" w:color="auto"/>
      </w:divBdr>
    </w:div>
    <w:div w:id="654451427">
      <w:bodyDiv w:val="1"/>
      <w:marLeft w:val="0"/>
      <w:marRight w:val="0"/>
      <w:marTop w:val="0"/>
      <w:marBottom w:val="0"/>
      <w:divBdr>
        <w:top w:val="none" w:sz="0" w:space="0" w:color="auto"/>
        <w:left w:val="none" w:sz="0" w:space="0" w:color="auto"/>
        <w:bottom w:val="none" w:sz="0" w:space="0" w:color="auto"/>
        <w:right w:val="none" w:sz="0" w:space="0" w:color="auto"/>
      </w:divBdr>
    </w:div>
    <w:div w:id="660894763">
      <w:bodyDiv w:val="1"/>
      <w:marLeft w:val="0"/>
      <w:marRight w:val="0"/>
      <w:marTop w:val="0"/>
      <w:marBottom w:val="0"/>
      <w:divBdr>
        <w:top w:val="none" w:sz="0" w:space="0" w:color="auto"/>
        <w:left w:val="none" w:sz="0" w:space="0" w:color="auto"/>
        <w:bottom w:val="none" w:sz="0" w:space="0" w:color="auto"/>
        <w:right w:val="none" w:sz="0" w:space="0" w:color="auto"/>
      </w:divBdr>
    </w:div>
    <w:div w:id="685981264">
      <w:bodyDiv w:val="1"/>
      <w:marLeft w:val="0"/>
      <w:marRight w:val="0"/>
      <w:marTop w:val="0"/>
      <w:marBottom w:val="0"/>
      <w:divBdr>
        <w:top w:val="none" w:sz="0" w:space="0" w:color="auto"/>
        <w:left w:val="none" w:sz="0" w:space="0" w:color="auto"/>
        <w:bottom w:val="none" w:sz="0" w:space="0" w:color="auto"/>
        <w:right w:val="none" w:sz="0" w:space="0" w:color="auto"/>
      </w:divBdr>
    </w:div>
    <w:div w:id="719405257">
      <w:bodyDiv w:val="1"/>
      <w:marLeft w:val="0"/>
      <w:marRight w:val="0"/>
      <w:marTop w:val="0"/>
      <w:marBottom w:val="0"/>
      <w:divBdr>
        <w:top w:val="none" w:sz="0" w:space="0" w:color="auto"/>
        <w:left w:val="none" w:sz="0" w:space="0" w:color="auto"/>
        <w:bottom w:val="none" w:sz="0" w:space="0" w:color="auto"/>
        <w:right w:val="none" w:sz="0" w:space="0" w:color="auto"/>
      </w:divBdr>
    </w:div>
    <w:div w:id="743380202">
      <w:bodyDiv w:val="1"/>
      <w:marLeft w:val="0"/>
      <w:marRight w:val="0"/>
      <w:marTop w:val="0"/>
      <w:marBottom w:val="0"/>
      <w:divBdr>
        <w:top w:val="none" w:sz="0" w:space="0" w:color="auto"/>
        <w:left w:val="none" w:sz="0" w:space="0" w:color="auto"/>
        <w:bottom w:val="none" w:sz="0" w:space="0" w:color="auto"/>
        <w:right w:val="none" w:sz="0" w:space="0" w:color="auto"/>
      </w:divBdr>
    </w:div>
    <w:div w:id="789519292">
      <w:bodyDiv w:val="1"/>
      <w:marLeft w:val="0"/>
      <w:marRight w:val="0"/>
      <w:marTop w:val="0"/>
      <w:marBottom w:val="0"/>
      <w:divBdr>
        <w:top w:val="none" w:sz="0" w:space="0" w:color="auto"/>
        <w:left w:val="none" w:sz="0" w:space="0" w:color="auto"/>
        <w:bottom w:val="none" w:sz="0" w:space="0" w:color="auto"/>
        <w:right w:val="none" w:sz="0" w:space="0" w:color="auto"/>
      </w:divBdr>
    </w:div>
    <w:div w:id="790980249">
      <w:bodyDiv w:val="1"/>
      <w:marLeft w:val="0"/>
      <w:marRight w:val="0"/>
      <w:marTop w:val="0"/>
      <w:marBottom w:val="0"/>
      <w:divBdr>
        <w:top w:val="none" w:sz="0" w:space="0" w:color="auto"/>
        <w:left w:val="none" w:sz="0" w:space="0" w:color="auto"/>
        <w:bottom w:val="none" w:sz="0" w:space="0" w:color="auto"/>
        <w:right w:val="none" w:sz="0" w:space="0" w:color="auto"/>
      </w:divBdr>
    </w:div>
    <w:div w:id="859047005">
      <w:bodyDiv w:val="1"/>
      <w:marLeft w:val="0"/>
      <w:marRight w:val="0"/>
      <w:marTop w:val="0"/>
      <w:marBottom w:val="0"/>
      <w:divBdr>
        <w:top w:val="none" w:sz="0" w:space="0" w:color="auto"/>
        <w:left w:val="none" w:sz="0" w:space="0" w:color="auto"/>
        <w:bottom w:val="none" w:sz="0" w:space="0" w:color="auto"/>
        <w:right w:val="none" w:sz="0" w:space="0" w:color="auto"/>
      </w:divBdr>
      <w:divsChild>
        <w:div w:id="1507944066">
          <w:marLeft w:val="0"/>
          <w:marRight w:val="0"/>
          <w:marTop w:val="0"/>
          <w:marBottom w:val="0"/>
          <w:divBdr>
            <w:top w:val="none" w:sz="0" w:space="0" w:color="auto"/>
            <w:left w:val="none" w:sz="0" w:space="0" w:color="auto"/>
            <w:bottom w:val="none" w:sz="0" w:space="0" w:color="auto"/>
            <w:right w:val="none" w:sz="0" w:space="0" w:color="auto"/>
          </w:divBdr>
          <w:divsChild>
            <w:div w:id="481893797">
              <w:marLeft w:val="0"/>
              <w:marRight w:val="0"/>
              <w:marTop w:val="0"/>
              <w:marBottom w:val="0"/>
              <w:divBdr>
                <w:top w:val="none" w:sz="0" w:space="0" w:color="auto"/>
                <w:left w:val="none" w:sz="0" w:space="0" w:color="auto"/>
                <w:bottom w:val="none" w:sz="0" w:space="0" w:color="auto"/>
                <w:right w:val="none" w:sz="0" w:space="0" w:color="auto"/>
              </w:divBdr>
              <w:divsChild>
                <w:div w:id="456264539">
                  <w:marLeft w:val="0"/>
                  <w:marRight w:val="0"/>
                  <w:marTop w:val="0"/>
                  <w:marBottom w:val="0"/>
                  <w:divBdr>
                    <w:top w:val="none" w:sz="0" w:space="0" w:color="auto"/>
                    <w:left w:val="none" w:sz="0" w:space="0" w:color="auto"/>
                    <w:bottom w:val="none" w:sz="0" w:space="0" w:color="auto"/>
                    <w:right w:val="none" w:sz="0" w:space="0" w:color="auto"/>
                  </w:divBdr>
                  <w:divsChild>
                    <w:div w:id="121655322">
                      <w:marLeft w:val="0"/>
                      <w:marRight w:val="0"/>
                      <w:marTop w:val="0"/>
                      <w:marBottom w:val="0"/>
                      <w:divBdr>
                        <w:top w:val="none" w:sz="0" w:space="0" w:color="auto"/>
                        <w:left w:val="none" w:sz="0" w:space="0" w:color="auto"/>
                        <w:bottom w:val="none" w:sz="0" w:space="0" w:color="auto"/>
                        <w:right w:val="none" w:sz="0" w:space="0" w:color="auto"/>
                      </w:divBdr>
                      <w:divsChild>
                        <w:div w:id="1822652041">
                          <w:marLeft w:val="0"/>
                          <w:marRight w:val="0"/>
                          <w:marTop w:val="0"/>
                          <w:marBottom w:val="0"/>
                          <w:divBdr>
                            <w:top w:val="none" w:sz="0" w:space="0" w:color="auto"/>
                            <w:left w:val="none" w:sz="0" w:space="0" w:color="auto"/>
                            <w:bottom w:val="none" w:sz="0" w:space="0" w:color="auto"/>
                            <w:right w:val="none" w:sz="0" w:space="0" w:color="auto"/>
                          </w:divBdr>
                          <w:divsChild>
                            <w:div w:id="435910757">
                              <w:marLeft w:val="0"/>
                              <w:marRight w:val="0"/>
                              <w:marTop w:val="0"/>
                              <w:marBottom w:val="0"/>
                              <w:divBdr>
                                <w:top w:val="none" w:sz="0" w:space="0" w:color="auto"/>
                                <w:left w:val="none" w:sz="0" w:space="0" w:color="auto"/>
                                <w:bottom w:val="none" w:sz="0" w:space="0" w:color="auto"/>
                                <w:right w:val="none" w:sz="0" w:space="0" w:color="auto"/>
                              </w:divBdr>
                              <w:divsChild>
                                <w:div w:id="692194799">
                                  <w:marLeft w:val="150"/>
                                  <w:marRight w:val="0"/>
                                  <w:marTop w:val="0"/>
                                  <w:marBottom w:val="0"/>
                                  <w:divBdr>
                                    <w:top w:val="none" w:sz="0" w:space="0" w:color="auto"/>
                                    <w:left w:val="none" w:sz="0" w:space="0" w:color="auto"/>
                                    <w:bottom w:val="none" w:sz="0" w:space="0" w:color="auto"/>
                                    <w:right w:val="none" w:sz="0" w:space="0" w:color="auto"/>
                                  </w:divBdr>
                                  <w:divsChild>
                                    <w:div w:id="1454398705">
                                      <w:marLeft w:val="0"/>
                                      <w:marRight w:val="0"/>
                                      <w:marTop w:val="0"/>
                                      <w:marBottom w:val="0"/>
                                      <w:divBdr>
                                        <w:top w:val="none" w:sz="0" w:space="0" w:color="auto"/>
                                        <w:left w:val="none" w:sz="0" w:space="0" w:color="auto"/>
                                        <w:bottom w:val="none" w:sz="0" w:space="0" w:color="auto"/>
                                        <w:right w:val="none" w:sz="0" w:space="0" w:color="auto"/>
                                      </w:divBdr>
                                      <w:divsChild>
                                        <w:div w:id="1434783310">
                                          <w:marLeft w:val="0"/>
                                          <w:marRight w:val="0"/>
                                          <w:marTop w:val="0"/>
                                          <w:marBottom w:val="0"/>
                                          <w:divBdr>
                                            <w:top w:val="none" w:sz="0" w:space="0" w:color="auto"/>
                                            <w:left w:val="none" w:sz="0" w:space="0" w:color="auto"/>
                                            <w:bottom w:val="none" w:sz="0" w:space="0" w:color="auto"/>
                                            <w:right w:val="none" w:sz="0" w:space="0" w:color="auto"/>
                                          </w:divBdr>
                                          <w:divsChild>
                                            <w:div w:id="755596739">
                                              <w:marLeft w:val="0"/>
                                              <w:marRight w:val="0"/>
                                              <w:marTop w:val="0"/>
                                              <w:marBottom w:val="375"/>
                                              <w:divBdr>
                                                <w:top w:val="none" w:sz="0" w:space="0" w:color="auto"/>
                                                <w:left w:val="none" w:sz="0" w:space="0" w:color="auto"/>
                                                <w:bottom w:val="single" w:sz="12" w:space="0" w:color="E6E4BA"/>
                                                <w:right w:val="none" w:sz="0" w:space="0" w:color="auto"/>
                                              </w:divBdr>
                                              <w:divsChild>
                                                <w:div w:id="1037466197">
                                                  <w:marLeft w:val="0"/>
                                                  <w:marRight w:val="0"/>
                                                  <w:marTop w:val="0"/>
                                                  <w:marBottom w:val="0"/>
                                                  <w:divBdr>
                                                    <w:top w:val="none" w:sz="0" w:space="0" w:color="auto"/>
                                                    <w:left w:val="none" w:sz="0" w:space="0" w:color="auto"/>
                                                    <w:bottom w:val="none" w:sz="0" w:space="0" w:color="auto"/>
                                                    <w:right w:val="none" w:sz="0" w:space="0" w:color="auto"/>
                                                  </w:divBdr>
                                                  <w:divsChild>
                                                    <w:div w:id="1753814946">
                                                      <w:marLeft w:val="0"/>
                                                      <w:marRight w:val="0"/>
                                                      <w:marTop w:val="150"/>
                                                      <w:marBottom w:val="0"/>
                                                      <w:divBdr>
                                                        <w:top w:val="none" w:sz="0" w:space="0" w:color="auto"/>
                                                        <w:left w:val="none" w:sz="0" w:space="0" w:color="auto"/>
                                                        <w:bottom w:val="none" w:sz="0" w:space="0" w:color="auto"/>
                                                        <w:right w:val="none" w:sz="0" w:space="0" w:color="auto"/>
                                                      </w:divBdr>
                                                      <w:divsChild>
                                                        <w:div w:id="12036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998713">
      <w:bodyDiv w:val="1"/>
      <w:marLeft w:val="0"/>
      <w:marRight w:val="0"/>
      <w:marTop w:val="0"/>
      <w:marBottom w:val="0"/>
      <w:divBdr>
        <w:top w:val="none" w:sz="0" w:space="0" w:color="auto"/>
        <w:left w:val="none" w:sz="0" w:space="0" w:color="auto"/>
        <w:bottom w:val="none" w:sz="0" w:space="0" w:color="auto"/>
        <w:right w:val="none" w:sz="0" w:space="0" w:color="auto"/>
      </w:divBdr>
    </w:div>
    <w:div w:id="940836249">
      <w:bodyDiv w:val="1"/>
      <w:marLeft w:val="0"/>
      <w:marRight w:val="0"/>
      <w:marTop w:val="0"/>
      <w:marBottom w:val="0"/>
      <w:divBdr>
        <w:top w:val="none" w:sz="0" w:space="0" w:color="auto"/>
        <w:left w:val="none" w:sz="0" w:space="0" w:color="auto"/>
        <w:bottom w:val="none" w:sz="0" w:space="0" w:color="auto"/>
        <w:right w:val="none" w:sz="0" w:space="0" w:color="auto"/>
      </w:divBdr>
    </w:div>
    <w:div w:id="1020739141">
      <w:bodyDiv w:val="1"/>
      <w:marLeft w:val="0"/>
      <w:marRight w:val="0"/>
      <w:marTop w:val="0"/>
      <w:marBottom w:val="0"/>
      <w:divBdr>
        <w:top w:val="none" w:sz="0" w:space="0" w:color="auto"/>
        <w:left w:val="none" w:sz="0" w:space="0" w:color="auto"/>
        <w:bottom w:val="none" w:sz="0" w:space="0" w:color="auto"/>
        <w:right w:val="none" w:sz="0" w:space="0" w:color="auto"/>
      </w:divBdr>
    </w:div>
    <w:div w:id="1059523494">
      <w:bodyDiv w:val="1"/>
      <w:marLeft w:val="0"/>
      <w:marRight w:val="0"/>
      <w:marTop w:val="0"/>
      <w:marBottom w:val="0"/>
      <w:divBdr>
        <w:top w:val="none" w:sz="0" w:space="0" w:color="auto"/>
        <w:left w:val="none" w:sz="0" w:space="0" w:color="auto"/>
        <w:bottom w:val="none" w:sz="0" w:space="0" w:color="auto"/>
        <w:right w:val="none" w:sz="0" w:space="0" w:color="auto"/>
      </w:divBdr>
    </w:div>
    <w:div w:id="1070225666">
      <w:bodyDiv w:val="1"/>
      <w:marLeft w:val="0"/>
      <w:marRight w:val="0"/>
      <w:marTop w:val="0"/>
      <w:marBottom w:val="0"/>
      <w:divBdr>
        <w:top w:val="none" w:sz="0" w:space="0" w:color="auto"/>
        <w:left w:val="none" w:sz="0" w:space="0" w:color="auto"/>
        <w:bottom w:val="none" w:sz="0" w:space="0" w:color="auto"/>
        <w:right w:val="none" w:sz="0" w:space="0" w:color="auto"/>
      </w:divBdr>
    </w:div>
    <w:div w:id="1075318638">
      <w:bodyDiv w:val="1"/>
      <w:marLeft w:val="0"/>
      <w:marRight w:val="0"/>
      <w:marTop w:val="0"/>
      <w:marBottom w:val="0"/>
      <w:divBdr>
        <w:top w:val="none" w:sz="0" w:space="0" w:color="auto"/>
        <w:left w:val="none" w:sz="0" w:space="0" w:color="auto"/>
        <w:bottom w:val="none" w:sz="0" w:space="0" w:color="auto"/>
        <w:right w:val="none" w:sz="0" w:space="0" w:color="auto"/>
      </w:divBdr>
    </w:div>
    <w:div w:id="1097100307">
      <w:bodyDiv w:val="1"/>
      <w:marLeft w:val="0"/>
      <w:marRight w:val="0"/>
      <w:marTop w:val="0"/>
      <w:marBottom w:val="0"/>
      <w:divBdr>
        <w:top w:val="none" w:sz="0" w:space="0" w:color="auto"/>
        <w:left w:val="none" w:sz="0" w:space="0" w:color="auto"/>
        <w:bottom w:val="none" w:sz="0" w:space="0" w:color="auto"/>
        <w:right w:val="none" w:sz="0" w:space="0" w:color="auto"/>
      </w:divBdr>
    </w:div>
    <w:div w:id="1125613231">
      <w:bodyDiv w:val="1"/>
      <w:marLeft w:val="0"/>
      <w:marRight w:val="0"/>
      <w:marTop w:val="0"/>
      <w:marBottom w:val="0"/>
      <w:divBdr>
        <w:top w:val="none" w:sz="0" w:space="0" w:color="auto"/>
        <w:left w:val="none" w:sz="0" w:space="0" w:color="auto"/>
        <w:bottom w:val="none" w:sz="0" w:space="0" w:color="auto"/>
        <w:right w:val="none" w:sz="0" w:space="0" w:color="auto"/>
      </w:divBdr>
      <w:divsChild>
        <w:div w:id="66148590">
          <w:marLeft w:val="547"/>
          <w:marRight w:val="0"/>
          <w:marTop w:val="154"/>
          <w:marBottom w:val="0"/>
          <w:divBdr>
            <w:top w:val="none" w:sz="0" w:space="0" w:color="auto"/>
            <w:left w:val="none" w:sz="0" w:space="0" w:color="auto"/>
            <w:bottom w:val="none" w:sz="0" w:space="0" w:color="auto"/>
            <w:right w:val="none" w:sz="0" w:space="0" w:color="auto"/>
          </w:divBdr>
        </w:div>
      </w:divsChild>
    </w:div>
    <w:div w:id="1126966233">
      <w:bodyDiv w:val="1"/>
      <w:marLeft w:val="0"/>
      <w:marRight w:val="0"/>
      <w:marTop w:val="0"/>
      <w:marBottom w:val="0"/>
      <w:divBdr>
        <w:top w:val="none" w:sz="0" w:space="0" w:color="auto"/>
        <w:left w:val="none" w:sz="0" w:space="0" w:color="auto"/>
        <w:bottom w:val="none" w:sz="0" w:space="0" w:color="auto"/>
        <w:right w:val="none" w:sz="0" w:space="0" w:color="auto"/>
      </w:divBdr>
    </w:div>
    <w:div w:id="1133450270">
      <w:bodyDiv w:val="1"/>
      <w:marLeft w:val="0"/>
      <w:marRight w:val="0"/>
      <w:marTop w:val="0"/>
      <w:marBottom w:val="0"/>
      <w:divBdr>
        <w:top w:val="none" w:sz="0" w:space="0" w:color="auto"/>
        <w:left w:val="none" w:sz="0" w:space="0" w:color="auto"/>
        <w:bottom w:val="none" w:sz="0" w:space="0" w:color="auto"/>
        <w:right w:val="none" w:sz="0" w:space="0" w:color="auto"/>
      </w:divBdr>
    </w:div>
    <w:div w:id="1211189200">
      <w:bodyDiv w:val="1"/>
      <w:marLeft w:val="0"/>
      <w:marRight w:val="0"/>
      <w:marTop w:val="0"/>
      <w:marBottom w:val="0"/>
      <w:divBdr>
        <w:top w:val="none" w:sz="0" w:space="0" w:color="auto"/>
        <w:left w:val="none" w:sz="0" w:space="0" w:color="auto"/>
        <w:bottom w:val="none" w:sz="0" w:space="0" w:color="auto"/>
        <w:right w:val="none" w:sz="0" w:space="0" w:color="auto"/>
      </w:divBdr>
    </w:div>
    <w:div w:id="1274019883">
      <w:bodyDiv w:val="1"/>
      <w:marLeft w:val="0"/>
      <w:marRight w:val="0"/>
      <w:marTop w:val="0"/>
      <w:marBottom w:val="0"/>
      <w:divBdr>
        <w:top w:val="none" w:sz="0" w:space="0" w:color="auto"/>
        <w:left w:val="none" w:sz="0" w:space="0" w:color="auto"/>
        <w:bottom w:val="none" w:sz="0" w:space="0" w:color="auto"/>
        <w:right w:val="none" w:sz="0" w:space="0" w:color="auto"/>
      </w:divBdr>
      <w:divsChild>
        <w:div w:id="862716950">
          <w:marLeft w:val="0"/>
          <w:marRight w:val="0"/>
          <w:marTop w:val="0"/>
          <w:marBottom w:val="0"/>
          <w:divBdr>
            <w:top w:val="none" w:sz="0" w:space="0" w:color="auto"/>
            <w:left w:val="none" w:sz="0" w:space="0" w:color="auto"/>
            <w:bottom w:val="none" w:sz="0" w:space="0" w:color="auto"/>
            <w:right w:val="none" w:sz="0" w:space="0" w:color="auto"/>
          </w:divBdr>
          <w:divsChild>
            <w:div w:id="262961278">
              <w:marLeft w:val="150"/>
              <w:marRight w:val="0"/>
              <w:marTop w:val="0"/>
              <w:marBottom w:val="0"/>
              <w:divBdr>
                <w:top w:val="none" w:sz="0" w:space="0" w:color="auto"/>
                <w:left w:val="none" w:sz="0" w:space="0" w:color="auto"/>
                <w:bottom w:val="none" w:sz="0" w:space="0" w:color="auto"/>
                <w:right w:val="none" w:sz="0" w:space="0" w:color="auto"/>
              </w:divBdr>
              <w:divsChild>
                <w:div w:id="80080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20347">
      <w:bodyDiv w:val="1"/>
      <w:marLeft w:val="0"/>
      <w:marRight w:val="0"/>
      <w:marTop w:val="0"/>
      <w:marBottom w:val="0"/>
      <w:divBdr>
        <w:top w:val="none" w:sz="0" w:space="0" w:color="auto"/>
        <w:left w:val="none" w:sz="0" w:space="0" w:color="auto"/>
        <w:bottom w:val="none" w:sz="0" w:space="0" w:color="auto"/>
        <w:right w:val="none" w:sz="0" w:space="0" w:color="auto"/>
      </w:divBdr>
      <w:divsChild>
        <w:div w:id="1181697308">
          <w:marLeft w:val="0"/>
          <w:marRight w:val="0"/>
          <w:marTop w:val="0"/>
          <w:marBottom w:val="0"/>
          <w:divBdr>
            <w:top w:val="none" w:sz="0" w:space="0" w:color="auto"/>
            <w:left w:val="none" w:sz="0" w:space="0" w:color="auto"/>
            <w:bottom w:val="none" w:sz="0" w:space="0" w:color="auto"/>
            <w:right w:val="none" w:sz="0" w:space="0" w:color="auto"/>
          </w:divBdr>
          <w:divsChild>
            <w:div w:id="1772625904">
              <w:marLeft w:val="0"/>
              <w:marRight w:val="-7871"/>
              <w:marTop w:val="0"/>
              <w:marBottom w:val="0"/>
              <w:divBdr>
                <w:top w:val="none" w:sz="0" w:space="0" w:color="auto"/>
                <w:left w:val="none" w:sz="0" w:space="0" w:color="auto"/>
                <w:bottom w:val="none" w:sz="0" w:space="0" w:color="auto"/>
                <w:right w:val="none" w:sz="0" w:space="0" w:color="auto"/>
              </w:divBdr>
            </w:div>
          </w:divsChild>
        </w:div>
      </w:divsChild>
    </w:div>
    <w:div w:id="1363941069">
      <w:bodyDiv w:val="1"/>
      <w:marLeft w:val="0"/>
      <w:marRight w:val="0"/>
      <w:marTop w:val="0"/>
      <w:marBottom w:val="0"/>
      <w:divBdr>
        <w:top w:val="none" w:sz="0" w:space="0" w:color="auto"/>
        <w:left w:val="none" w:sz="0" w:space="0" w:color="auto"/>
        <w:bottom w:val="none" w:sz="0" w:space="0" w:color="auto"/>
        <w:right w:val="none" w:sz="0" w:space="0" w:color="auto"/>
      </w:divBdr>
    </w:div>
    <w:div w:id="1398287909">
      <w:bodyDiv w:val="1"/>
      <w:marLeft w:val="0"/>
      <w:marRight w:val="0"/>
      <w:marTop w:val="0"/>
      <w:marBottom w:val="0"/>
      <w:divBdr>
        <w:top w:val="none" w:sz="0" w:space="0" w:color="auto"/>
        <w:left w:val="none" w:sz="0" w:space="0" w:color="auto"/>
        <w:bottom w:val="none" w:sz="0" w:space="0" w:color="auto"/>
        <w:right w:val="none" w:sz="0" w:space="0" w:color="auto"/>
      </w:divBdr>
      <w:divsChild>
        <w:div w:id="1440490894">
          <w:marLeft w:val="0"/>
          <w:marRight w:val="0"/>
          <w:marTop w:val="0"/>
          <w:marBottom w:val="0"/>
          <w:divBdr>
            <w:top w:val="none" w:sz="0" w:space="0" w:color="auto"/>
            <w:left w:val="none" w:sz="0" w:space="0" w:color="auto"/>
            <w:bottom w:val="none" w:sz="0" w:space="0" w:color="auto"/>
            <w:right w:val="none" w:sz="0" w:space="0" w:color="auto"/>
          </w:divBdr>
          <w:divsChild>
            <w:div w:id="149449427">
              <w:marLeft w:val="0"/>
              <w:marRight w:val="0"/>
              <w:marTop w:val="0"/>
              <w:marBottom w:val="0"/>
              <w:divBdr>
                <w:top w:val="none" w:sz="0" w:space="0" w:color="auto"/>
                <w:left w:val="none" w:sz="0" w:space="0" w:color="auto"/>
                <w:bottom w:val="none" w:sz="0" w:space="0" w:color="auto"/>
                <w:right w:val="none" w:sz="0" w:space="0" w:color="auto"/>
              </w:divBdr>
              <w:divsChild>
                <w:div w:id="256907533">
                  <w:marLeft w:val="0"/>
                  <w:marRight w:val="0"/>
                  <w:marTop w:val="0"/>
                  <w:marBottom w:val="0"/>
                  <w:divBdr>
                    <w:top w:val="none" w:sz="0" w:space="0" w:color="auto"/>
                    <w:left w:val="none" w:sz="0" w:space="0" w:color="auto"/>
                    <w:bottom w:val="none" w:sz="0" w:space="0" w:color="auto"/>
                    <w:right w:val="none" w:sz="0" w:space="0" w:color="auto"/>
                  </w:divBdr>
                  <w:divsChild>
                    <w:div w:id="447970833">
                      <w:marLeft w:val="0"/>
                      <w:marRight w:val="0"/>
                      <w:marTop w:val="0"/>
                      <w:marBottom w:val="0"/>
                      <w:divBdr>
                        <w:top w:val="none" w:sz="0" w:space="0" w:color="auto"/>
                        <w:left w:val="none" w:sz="0" w:space="0" w:color="auto"/>
                        <w:bottom w:val="none" w:sz="0" w:space="0" w:color="auto"/>
                        <w:right w:val="none" w:sz="0" w:space="0" w:color="auto"/>
                      </w:divBdr>
                      <w:divsChild>
                        <w:div w:id="460347002">
                          <w:marLeft w:val="0"/>
                          <w:marRight w:val="0"/>
                          <w:marTop w:val="0"/>
                          <w:marBottom w:val="0"/>
                          <w:divBdr>
                            <w:top w:val="none" w:sz="0" w:space="0" w:color="auto"/>
                            <w:left w:val="none" w:sz="0" w:space="0" w:color="auto"/>
                            <w:bottom w:val="none" w:sz="0" w:space="0" w:color="auto"/>
                            <w:right w:val="none" w:sz="0" w:space="0" w:color="auto"/>
                          </w:divBdr>
                          <w:divsChild>
                            <w:div w:id="1758135417">
                              <w:marLeft w:val="0"/>
                              <w:marRight w:val="0"/>
                              <w:marTop w:val="0"/>
                              <w:marBottom w:val="0"/>
                              <w:divBdr>
                                <w:top w:val="none" w:sz="0" w:space="0" w:color="auto"/>
                                <w:left w:val="none" w:sz="0" w:space="0" w:color="auto"/>
                                <w:bottom w:val="none" w:sz="0" w:space="0" w:color="auto"/>
                                <w:right w:val="none" w:sz="0" w:space="0" w:color="auto"/>
                              </w:divBdr>
                              <w:divsChild>
                                <w:div w:id="1540049568">
                                  <w:marLeft w:val="150"/>
                                  <w:marRight w:val="0"/>
                                  <w:marTop w:val="0"/>
                                  <w:marBottom w:val="0"/>
                                  <w:divBdr>
                                    <w:top w:val="none" w:sz="0" w:space="0" w:color="auto"/>
                                    <w:left w:val="none" w:sz="0" w:space="0" w:color="auto"/>
                                    <w:bottom w:val="none" w:sz="0" w:space="0" w:color="auto"/>
                                    <w:right w:val="none" w:sz="0" w:space="0" w:color="auto"/>
                                  </w:divBdr>
                                  <w:divsChild>
                                    <w:div w:id="88619688">
                                      <w:marLeft w:val="0"/>
                                      <w:marRight w:val="0"/>
                                      <w:marTop w:val="0"/>
                                      <w:marBottom w:val="0"/>
                                      <w:divBdr>
                                        <w:top w:val="none" w:sz="0" w:space="0" w:color="auto"/>
                                        <w:left w:val="none" w:sz="0" w:space="0" w:color="auto"/>
                                        <w:bottom w:val="none" w:sz="0" w:space="0" w:color="auto"/>
                                        <w:right w:val="none" w:sz="0" w:space="0" w:color="auto"/>
                                      </w:divBdr>
                                      <w:divsChild>
                                        <w:div w:id="163251914">
                                          <w:marLeft w:val="0"/>
                                          <w:marRight w:val="0"/>
                                          <w:marTop w:val="0"/>
                                          <w:marBottom w:val="0"/>
                                          <w:divBdr>
                                            <w:top w:val="none" w:sz="0" w:space="0" w:color="auto"/>
                                            <w:left w:val="none" w:sz="0" w:space="0" w:color="auto"/>
                                            <w:bottom w:val="none" w:sz="0" w:space="0" w:color="auto"/>
                                            <w:right w:val="none" w:sz="0" w:space="0" w:color="auto"/>
                                          </w:divBdr>
                                          <w:divsChild>
                                            <w:div w:id="1759985759">
                                              <w:marLeft w:val="0"/>
                                              <w:marRight w:val="0"/>
                                              <w:marTop w:val="0"/>
                                              <w:marBottom w:val="375"/>
                                              <w:divBdr>
                                                <w:top w:val="none" w:sz="0" w:space="0" w:color="auto"/>
                                                <w:left w:val="none" w:sz="0" w:space="0" w:color="auto"/>
                                                <w:bottom w:val="single" w:sz="12" w:space="0" w:color="E6E4BA"/>
                                                <w:right w:val="none" w:sz="0" w:space="0" w:color="auto"/>
                                              </w:divBdr>
                                              <w:divsChild>
                                                <w:div w:id="441539877">
                                                  <w:marLeft w:val="0"/>
                                                  <w:marRight w:val="0"/>
                                                  <w:marTop w:val="0"/>
                                                  <w:marBottom w:val="0"/>
                                                  <w:divBdr>
                                                    <w:top w:val="none" w:sz="0" w:space="0" w:color="auto"/>
                                                    <w:left w:val="none" w:sz="0" w:space="0" w:color="auto"/>
                                                    <w:bottom w:val="none" w:sz="0" w:space="0" w:color="auto"/>
                                                    <w:right w:val="none" w:sz="0" w:space="0" w:color="auto"/>
                                                  </w:divBdr>
                                                  <w:divsChild>
                                                    <w:div w:id="513572099">
                                                      <w:marLeft w:val="0"/>
                                                      <w:marRight w:val="0"/>
                                                      <w:marTop w:val="150"/>
                                                      <w:marBottom w:val="0"/>
                                                      <w:divBdr>
                                                        <w:top w:val="none" w:sz="0" w:space="0" w:color="auto"/>
                                                        <w:left w:val="none" w:sz="0" w:space="0" w:color="auto"/>
                                                        <w:bottom w:val="none" w:sz="0" w:space="0" w:color="auto"/>
                                                        <w:right w:val="none" w:sz="0" w:space="0" w:color="auto"/>
                                                      </w:divBdr>
                                                      <w:divsChild>
                                                        <w:div w:id="5223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8632029">
      <w:bodyDiv w:val="1"/>
      <w:marLeft w:val="0"/>
      <w:marRight w:val="0"/>
      <w:marTop w:val="0"/>
      <w:marBottom w:val="0"/>
      <w:divBdr>
        <w:top w:val="none" w:sz="0" w:space="0" w:color="auto"/>
        <w:left w:val="none" w:sz="0" w:space="0" w:color="auto"/>
        <w:bottom w:val="none" w:sz="0" w:space="0" w:color="auto"/>
        <w:right w:val="none" w:sz="0" w:space="0" w:color="auto"/>
      </w:divBdr>
    </w:div>
    <w:div w:id="1412240257">
      <w:bodyDiv w:val="1"/>
      <w:marLeft w:val="0"/>
      <w:marRight w:val="0"/>
      <w:marTop w:val="0"/>
      <w:marBottom w:val="0"/>
      <w:divBdr>
        <w:top w:val="none" w:sz="0" w:space="0" w:color="auto"/>
        <w:left w:val="none" w:sz="0" w:space="0" w:color="auto"/>
        <w:bottom w:val="none" w:sz="0" w:space="0" w:color="auto"/>
        <w:right w:val="none" w:sz="0" w:space="0" w:color="auto"/>
      </w:divBdr>
    </w:div>
    <w:div w:id="1429807420">
      <w:bodyDiv w:val="1"/>
      <w:marLeft w:val="0"/>
      <w:marRight w:val="0"/>
      <w:marTop w:val="0"/>
      <w:marBottom w:val="0"/>
      <w:divBdr>
        <w:top w:val="none" w:sz="0" w:space="0" w:color="auto"/>
        <w:left w:val="none" w:sz="0" w:space="0" w:color="auto"/>
        <w:bottom w:val="none" w:sz="0" w:space="0" w:color="auto"/>
        <w:right w:val="none" w:sz="0" w:space="0" w:color="auto"/>
      </w:divBdr>
    </w:div>
    <w:div w:id="1478523692">
      <w:bodyDiv w:val="1"/>
      <w:marLeft w:val="0"/>
      <w:marRight w:val="0"/>
      <w:marTop w:val="0"/>
      <w:marBottom w:val="0"/>
      <w:divBdr>
        <w:top w:val="none" w:sz="0" w:space="0" w:color="auto"/>
        <w:left w:val="none" w:sz="0" w:space="0" w:color="auto"/>
        <w:bottom w:val="none" w:sz="0" w:space="0" w:color="auto"/>
        <w:right w:val="none" w:sz="0" w:space="0" w:color="auto"/>
      </w:divBdr>
    </w:div>
    <w:div w:id="1495032553">
      <w:bodyDiv w:val="1"/>
      <w:marLeft w:val="0"/>
      <w:marRight w:val="0"/>
      <w:marTop w:val="0"/>
      <w:marBottom w:val="0"/>
      <w:divBdr>
        <w:top w:val="none" w:sz="0" w:space="0" w:color="auto"/>
        <w:left w:val="none" w:sz="0" w:space="0" w:color="auto"/>
        <w:bottom w:val="none" w:sz="0" w:space="0" w:color="auto"/>
        <w:right w:val="none" w:sz="0" w:space="0" w:color="auto"/>
      </w:divBdr>
    </w:div>
    <w:div w:id="1565339374">
      <w:bodyDiv w:val="1"/>
      <w:marLeft w:val="0"/>
      <w:marRight w:val="0"/>
      <w:marTop w:val="0"/>
      <w:marBottom w:val="0"/>
      <w:divBdr>
        <w:top w:val="none" w:sz="0" w:space="0" w:color="auto"/>
        <w:left w:val="none" w:sz="0" w:space="0" w:color="auto"/>
        <w:bottom w:val="none" w:sz="0" w:space="0" w:color="auto"/>
        <w:right w:val="none" w:sz="0" w:space="0" w:color="auto"/>
      </w:divBdr>
      <w:divsChild>
        <w:div w:id="495346874">
          <w:marLeft w:val="547"/>
          <w:marRight w:val="0"/>
          <w:marTop w:val="154"/>
          <w:marBottom w:val="0"/>
          <w:divBdr>
            <w:top w:val="none" w:sz="0" w:space="0" w:color="auto"/>
            <w:left w:val="none" w:sz="0" w:space="0" w:color="auto"/>
            <w:bottom w:val="none" w:sz="0" w:space="0" w:color="auto"/>
            <w:right w:val="none" w:sz="0" w:space="0" w:color="auto"/>
          </w:divBdr>
        </w:div>
      </w:divsChild>
    </w:div>
    <w:div w:id="1592813414">
      <w:bodyDiv w:val="1"/>
      <w:marLeft w:val="0"/>
      <w:marRight w:val="0"/>
      <w:marTop w:val="0"/>
      <w:marBottom w:val="0"/>
      <w:divBdr>
        <w:top w:val="none" w:sz="0" w:space="0" w:color="auto"/>
        <w:left w:val="none" w:sz="0" w:space="0" w:color="auto"/>
        <w:bottom w:val="none" w:sz="0" w:space="0" w:color="auto"/>
        <w:right w:val="none" w:sz="0" w:space="0" w:color="auto"/>
      </w:divBdr>
      <w:divsChild>
        <w:div w:id="776951753">
          <w:marLeft w:val="0"/>
          <w:marRight w:val="0"/>
          <w:marTop w:val="0"/>
          <w:marBottom w:val="0"/>
          <w:divBdr>
            <w:top w:val="none" w:sz="0" w:space="0" w:color="auto"/>
            <w:left w:val="none" w:sz="0" w:space="0" w:color="auto"/>
            <w:bottom w:val="none" w:sz="0" w:space="0" w:color="auto"/>
            <w:right w:val="none" w:sz="0" w:space="0" w:color="auto"/>
          </w:divBdr>
          <w:divsChild>
            <w:div w:id="106389478">
              <w:marLeft w:val="0"/>
              <w:marRight w:val="0"/>
              <w:marTop w:val="0"/>
              <w:marBottom w:val="0"/>
              <w:divBdr>
                <w:top w:val="none" w:sz="0" w:space="0" w:color="auto"/>
                <w:left w:val="none" w:sz="0" w:space="0" w:color="auto"/>
                <w:bottom w:val="none" w:sz="0" w:space="0" w:color="auto"/>
                <w:right w:val="none" w:sz="0" w:space="0" w:color="auto"/>
              </w:divBdr>
              <w:divsChild>
                <w:div w:id="1806579726">
                  <w:marLeft w:val="136"/>
                  <w:marRight w:val="136"/>
                  <w:marTop w:val="0"/>
                  <w:marBottom w:val="0"/>
                  <w:divBdr>
                    <w:top w:val="none" w:sz="0" w:space="0" w:color="auto"/>
                    <w:left w:val="none" w:sz="0" w:space="0" w:color="auto"/>
                    <w:bottom w:val="none" w:sz="0" w:space="0" w:color="auto"/>
                    <w:right w:val="none" w:sz="0" w:space="0" w:color="auto"/>
                  </w:divBdr>
                  <w:divsChild>
                    <w:div w:id="1904372439">
                      <w:marLeft w:val="0"/>
                      <w:marRight w:val="0"/>
                      <w:marTop w:val="0"/>
                      <w:marBottom w:val="0"/>
                      <w:divBdr>
                        <w:top w:val="none" w:sz="0" w:space="0" w:color="auto"/>
                        <w:left w:val="none" w:sz="0" w:space="0" w:color="auto"/>
                        <w:bottom w:val="none" w:sz="0" w:space="0" w:color="auto"/>
                        <w:right w:val="none" w:sz="0" w:space="0" w:color="auto"/>
                      </w:divBdr>
                      <w:divsChild>
                        <w:div w:id="1074859472">
                          <w:marLeft w:val="0"/>
                          <w:marRight w:val="0"/>
                          <w:marTop w:val="0"/>
                          <w:marBottom w:val="0"/>
                          <w:divBdr>
                            <w:top w:val="none" w:sz="0" w:space="0" w:color="auto"/>
                            <w:left w:val="none" w:sz="0" w:space="0" w:color="auto"/>
                            <w:bottom w:val="none" w:sz="0" w:space="0" w:color="auto"/>
                            <w:right w:val="none" w:sz="0" w:space="0" w:color="auto"/>
                          </w:divBdr>
                          <w:divsChild>
                            <w:div w:id="874348278">
                              <w:marLeft w:val="0"/>
                              <w:marRight w:val="0"/>
                              <w:marTop w:val="0"/>
                              <w:marBottom w:val="0"/>
                              <w:divBdr>
                                <w:top w:val="none" w:sz="0" w:space="0" w:color="auto"/>
                                <w:left w:val="none" w:sz="0" w:space="0" w:color="auto"/>
                                <w:bottom w:val="none" w:sz="0" w:space="0" w:color="auto"/>
                                <w:right w:val="none" w:sz="0" w:space="0" w:color="auto"/>
                              </w:divBdr>
                              <w:divsChild>
                                <w:div w:id="821850161">
                                  <w:marLeft w:val="0"/>
                                  <w:marRight w:val="0"/>
                                  <w:marTop w:val="0"/>
                                  <w:marBottom w:val="0"/>
                                  <w:divBdr>
                                    <w:top w:val="none" w:sz="0" w:space="0" w:color="auto"/>
                                    <w:left w:val="none" w:sz="0" w:space="0" w:color="auto"/>
                                    <w:bottom w:val="none" w:sz="0" w:space="0" w:color="auto"/>
                                    <w:right w:val="none" w:sz="0" w:space="0" w:color="auto"/>
                                  </w:divBdr>
                                  <w:divsChild>
                                    <w:div w:id="1182477219">
                                      <w:marLeft w:val="0"/>
                                      <w:marRight w:val="0"/>
                                      <w:marTop w:val="0"/>
                                      <w:marBottom w:val="0"/>
                                      <w:divBdr>
                                        <w:top w:val="none" w:sz="0" w:space="0" w:color="auto"/>
                                        <w:left w:val="none" w:sz="0" w:space="0" w:color="auto"/>
                                        <w:bottom w:val="none" w:sz="0" w:space="0" w:color="auto"/>
                                        <w:right w:val="none" w:sz="0" w:space="0" w:color="auto"/>
                                      </w:divBdr>
                                      <w:divsChild>
                                        <w:div w:id="232129498">
                                          <w:marLeft w:val="0"/>
                                          <w:marRight w:val="0"/>
                                          <w:marTop w:val="0"/>
                                          <w:marBottom w:val="0"/>
                                          <w:divBdr>
                                            <w:top w:val="none" w:sz="0" w:space="0" w:color="auto"/>
                                            <w:left w:val="none" w:sz="0" w:space="0" w:color="auto"/>
                                            <w:bottom w:val="none" w:sz="0" w:space="0" w:color="auto"/>
                                            <w:right w:val="none" w:sz="0" w:space="0" w:color="auto"/>
                                          </w:divBdr>
                                          <w:divsChild>
                                            <w:div w:id="170552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2025661">
      <w:bodyDiv w:val="1"/>
      <w:marLeft w:val="0"/>
      <w:marRight w:val="0"/>
      <w:marTop w:val="0"/>
      <w:marBottom w:val="0"/>
      <w:divBdr>
        <w:top w:val="none" w:sz="0" w:space="0" w:color="auto"/>
        <w:left w:val="none" w:sz="0" w:space="0" w:color="auto"/>
        <w:bottom w:val="none" w:sz="0" w:space="0" w:color="auto"/>
        <w:right w:val="none" w:sz="0" w:space="0" w:color="auto"/>
      </w:divBdr>
    </w:div>
    <w:div w:id="1746417229">
      <w:bodyDiv w:val="1"/>
      <w:marLeft w:val="0"/>
      <w:marRight w:val="0"/>
      <w:marTop w:val="0"/>
      <w:marBottom w:val="0"/>
      <w:divBdr>
        <w:top w:val="none" w:sz="0" w:space="0" w:color="auto"/>
        <w:left w:val="none" w:sz="0" w:space="0" w:color="auto"/>
        <w:bottom w:val="none" w:sz="0" w:space="0" w:color="auto"/>
        <w:right w:val="none" w:sz="0" w:space="0" w:color="auto"/>
      </w:divBdr>
    </w:div>
    <w:div w:id="1770002157">
      <w:bodyDiv w:val="1"/>
      <w:marLeft w:val="0"/>
      <w:marRight w:val="0"/>
      <w:marTop w:val="0"/>
      <w:marBottom w:val="0"/>
      <w:divBdr>
        <w:top w:val="none" w:sz="0" w:space="0" w:color="auto"/>
        <w:left w:val="none" w:sz="0" w:space="0" w:color="auto"/>
        <w:bottom w:val="none" w:sz="0" w:space="0" w:color="auto"/>
        <w:right w:val="none" w:sz="0" w:space="0" w:color="auto"/>
      </w:divBdr>
      <w:divsChild>
        <w:div w:id="1987009922">
          <w:marLeft w:val="0"/>
          <w:marRight w:val="0"/>
          <w:marTop w:val="0"/>
          <w:marBottom w:val="0"/>
          <w:divBdr>
            <w:top w:val="none" w:sz="0" w:space="0" w:color="auto"/>
            <w:left w:val="none" w:sz="0" w:space="0" w:color="auto"/>
            <w:bottom w:val="none" w:sz="0" w:space="0" w:color="auto"/>
            <w:right w:val="none" w:sz="0" w:space="0" w:color="auto"/>
          </w:divBdr>
          <w:divsChild>
            <w:div w:id="1182430142">
              <w:marLeft w:val="150"/>
              <w:marRight w:val="0"/>
              <w:marTop w:val="0"/>
              <w:marBottom w:val="0"/>
              <w:divBdr>
                <w:top w:val="none" w:sz="0" w:space="0" w:color="auto"/>
                <w:left w:val="none" w:sz="0" w:space="0" w:color="auto"/>
                <w:bottom w:val="none" w:sz="0" w:space="0" w:color="auto"/>
                <w:right w:val="none" w:sz="0" w:space="0" w:color="auto"/>
              </w:divBdr>
              <w:divsChild>
                <w:div w:id="19904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85286">
      <w:bodyDiv w:val="1"/>
      <w:marLeft w:val="0"/>
      <w:marRight w:val="0"/>
      <w:marTop w:val="0"/>
      <w:marBottom w:val="0"/>
      <w:divBdr>
        <w:top w:val="none" w:sz="0" w:space="0" w:color="auto"/>
        <w:left w:val="none" w:sz="0" w:space="0" w:color="auto"/>
        <w:bottom w:val="none" w:sz="0" w:space="0" w:color="auto"/>
        <w:right w:val="none" w:sz="0" w:space="0" w:color="auto"/>
      </w:divBdr>
    </w:div>
    <w:div w:id="1830293338">
      <w:bodyDiv w:val="1"/>
      <w:marLeft w:val="0"/>
      <w:marRight w:val="0"/>
      <w:marTop w:val="0"/>
      <w:marBottom w:val="0"/>
      <w:divBdr>
        <w:top w:val="none" w:sz="0" w:space="0" w:color="auto"/>
        <w:left w:val="none" w:sz="0" w:space="0" w:color="auto"/>
        <w:bottom w:val="none" w:sz="0" w:space="0" w:color="auto"/>
        <w:right w:val="none" w:sz="0" w:space="0" w:color="auto"/>
      </w:divBdr>
    </w:div>
    <w:div w:id="1883249865">
      <w:bodyDiv w:val="1"/>
      <w:marLeft w:val="0"/>
      <w:marRight w:val="0"/>
      <w:marTop w:val="0"/>
      <w:marBottom w:val="0"/>
      <w:divBdr>
        <w:top w:val="none" w:sz="0" w:space="0" w:color="auto"/>
        <w:left w:val="none" w:sz="0" w:space="0" w:color="auto"/>
        <w:bottom w:val="none" w:sz="0" w:space="0" w:color="auto"/>
        <w:right w:val="none" w:sz="0" w:space="0" w:color="auto"/>
      </w:divBdr>
      <w:divsChild>
        <w:div w:id="1084186280">
          <w:marLeft w:val="0"/>
          <w:marRight w:val="0"/>
          <w:marTop w:val="0"/>
          <w:marBottom w:val="0"/>
          <w:divBdr>
            <w:top w:val="none" w:sz="0" w:space="0" w:color="auto"/>
            <w:left w:val="none" w:sz="0" w:space="0" w:color="auto"/>
            <w:bottom w:val="none" w:sz="0" w:space="0" w:color="auto"/>
            <w:right w:val="none" w:sz="0" w:space="0" w:color="auto"/>
          </w:divBdr>
          <w:divsChild>
            <w:div w:id="870413875">
              <w:marLeft w:val="0"/>
              <w:marRight w:val="0"/>
              <w:marTop w:val="0"/>
              <w:marBottom w:val="0"/>
              <w:divBdr>
                <w:top w:val="none" w:sz="0" w:space="0" w:color="auto"/>
                <w:left w:val="none" w:sz="0" w:space="0" w:color="auto"/>
                <w:bottom w:val="none" w:sz="0" w:space="0" w:color="auto"/>
                <w:right w:val="none" w:sz="0" w:space="0" w:color="auto"/>
              </w:divBdr>
              <w:divsChild>
                <w:div w:id="294994253">
                  <w:marLeft w:val="0"/>
                  <w:marRight w:val="0"/>
                  <w:marTop w:val="0"/>
                  <w:marBottom w:val="750"/>
                  <w:divBdr>
                    <w:top w:val="none" w:sz="0" w:space="0" w:color="auto"/>
                    <w:left w:val="none" w:sz="0" w:space="0" w:color="auto"/>
                    <w:bottom w:val="none" w:sz="0" w:space="0" w:color="auto"/>
                    <w:right w:val="none" w:sz="0" w:space="0" w:color="auto"/>
                  </w:divBdr>
                  <w:divsChild>
                    <w:div w:id="594363017">
                      <w:marLeft w:val="0"/>
                      <w:marRight w:val="225"/>
                      <w:marTop w:val="0"/>
                      <w:marBottom w:val="0"/>
                      <w:divBdr>
                        <w:top w:val="none" w:sz="0" w:space="0" w:color="auto"/>
                        <w:left w:val="none" w:sz="0" w:space="0" w:color="auto"/>
                        <w:bottom w:val="none" w:sz="0" w:space="0" w:color="auto"/>
                        <w:right w:val="none" w:sz="0" w:space="0" w:color="auto"/>
                      </w:divBdr>
                      <w:divsChild>
                        <w:div w:id="5189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858205">
      <w:bodyDiv w:val="1"/>
      <w:marLeft w:val="0"/>
      <w:marRight w:val="0"/>
      <w:marTop w:val="0"/>
      <w:marBottom w:val="0"/>
      <w:divBdr>
        <w:top w:val="none" w:sz="0" w:space="0" w:color="auto"/>
        <w:left w:val="none" w:sz="0" w:space="0" w:color="auto"/>
        <w:bottom w:val="none" w:sz="0" w:space="0" w:color="auto"/>
        <w:right w:val="none" w:sz="0" w:space="0" w:color="auto"/>
      </w:divBdr>
    </w:div>
    <w:div w:id="206209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huang\AppData\Roaming\Microsoft\Templates\&#27243;&#24335;&#35519;&#26597;&#34920;&#21934;\C000A&#35519;&#26597;&#35336;&#30059;(&#24517;&#35201;&#2617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14D84-EF3D-408A-88A3-ADAAEA818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C000A調查計畫(必要時).dot</Template>
  <TotalTime>19</TotalTime>
  <Pages>2</Pages>
  <Words>3925</Words>
  <Characters>22375</Characters>
  <Application>Microsoft Office Word</Application>
  <DocSecurity>0</DocSecurity>
  <Lines>186</Lines>
  <Paragraphs>52</Paragraphs>
  <ScaleCrop>false</ScaleCrop>
  <Company>cy</Company>
  <LinksUpToDate>false</LinksUpToDate>
  <CharactersWithSpaces>26248</CharactersWithSpaces>
  <SharedDoc>false</SharedDoc>
  <HLinks>
    <vt:vector size="6" baseType="variant">
      <vt:variant>
        <vt:i4>6619182</vt:i4>
      </vt:variant>
      <vt:variant>
        <vt:i4>0</vt:i4>
      </vt:variant>
      <vt:variant>
        <vt:i4>0</vt:i4>
      </vt:variant>
      <vt:variant>
        <vt:i4>5</vt:i4>
      </vt:variant>
      <vt:variant>
        <vt:lpwstr>http://www.cna.com.tw/news/aipl/201512180264-1.aspx(105.2.2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hamastar</cp:lastModifiedBy>
  <cp:revision>7</cp:revision>
  <cp:lastPrinted>2025-09-17T07:01:00Z</cp:lastPrinted>
  <dcterms:created xsi:type="dcterms:W3CDTF">2025-08-20T03:14:00Z</dcterms:created>
  <dcterms:modified xsi:type="dcterms:W3CDTF">2025-09-17T07:01:00Z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-135481440</vt:i4>
  </property>
</Properties>
</file>