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14:paraId="61CF3A7E" w14:textId="77777777" w:rsidTr="00605E93">
        <w:trPr>
          <w:tblHeader/>
        </w:trPr>
        <w:tc>
          <w:tcPr>
            <w:tcW w:w="545" w:type="dxa"/>
            <w:vAlign w:val="center"/>
          </w:tcPr>
          <w:p w14:paraId="447F20AA" w14:textId="77777777"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5762" w:type="dxa"/>
            <w:vAlign w:val="center"/>
          </w:tcPr>
          <w:p w14:paraId="5C14FEE9" w14:textId="77777777"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4" w:type="dxa"/>
            <w:vAlign w:val="center"/>
          </w:tcPr>
          <w:p w14:paraId="2C8412BA" w14:textId="77777777"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14:paraId="1ABD9B1F" w14:textId="77777777" w:rsidTr="00605E93">
        <w:trPr>
          <w:trHeight w:val="468"/>
        </w:trPr>
        <w:tc>
          <w:tcPr>
            <w:tcW w:w="545" w:type="dxa"/>
            <w:vAlign w:val="center"/>
          </w:tcPr>
          <w:p w14:paraId="6603D434" w14:textId="77777777"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114</w:t>
            </w:r>
            <w:r>
              <w:rPr>
                <w:rFonts w:eastAsia="標楷體" w:hint="eastAsia"/>
                <w:bCs/>
                <w:szCs w:val="28"/>
              </w:rPr>
              <w:t>內調</w:t>
            </w:r>
            <w:r>
              <w:rPr>
                <w:rFonts w:eastAsia="標楷體" w:hint="eastAsia"/>
                <w:bCs/>
                <w:szCs w:val="28"/>
              </w:rPr>
              <w:t>0020</w:t>
            </w:r>
          </w:p>
        </w:tc>
        <w:tc>
          <w:tcPr>
            <w:tcW w:w="5762" w:type="dxa"/>
          </w:tcPr>
          <w:p w14:paraId="3BF0C654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◆其他績效</w:t>
            </w:r>
          </w:p>
          <w:p w14:paraId="1EF54C86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本案經調查後，發現本案陳訴地號因佳里地政於</w:t>
            </w:r>
            <w:r>
              <w:rPr>
                <w:rFonts w:eastAsia="標楷體" w:hint="eastAsia"/>
                <w:bCs/>
              </w:rPr>
              <w:t>112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5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26</w:t>
            </w:r>
            <w:r>
              <w:rPr>
                <w:rFonts w:eastAsia="標楷體" w:hint="eastAsia"/>
                <w:bCs/>
              </w:rPr>
              <w:t>日辦理更正登記，面積減少超過實施規則第</w:t>
            </w:r>
            <w:r>
              <w:rPr>
                <w:rFonts w:eastAsia="標楷體" w:hint="eastAsia"/>
                <w:bCs/>
              </w:rPr>
              <w:t>243</w:t>
            </w:r>
            <w:r>
              <w:rPr>
                <w:rFonts w:eastAsia="標楷體" w:hint="eastAsia"/>
                <w:bCs/>
              </w:rPr>
              <w:t>條規定容許之誤差，因時值辦理地籍圖重測期間，造成陳訴人誤解係因地籍圖重測作業有誤所致，經查應屬早期（</w:t>
            </w:r>
            <w:r>
              <w:rPr>
                <w:rFonts w:eastAsia="標楷體" w:hint="eastAsia"/>
                <w:bCs/>
              </w:rPr>
              <w:t>64</w:t>
            </w:r>
            <w:r>
              <w:rPr>
                <w:rFonts w:eastAsia="標楷體" w:hint="eastAsia"/>
                <w:bCs/>
              </w:rPr>
              <w:t>年）辦理地籍重測整理計算面積錯誤之故，因面積更正與</w:t>
            </w:r>
            <w:r>
              <w:rPr>
                <w:rFonts w:eastAsia="標楷體" w:hint="eastAsia"/>
                <w:bCs/>
              </w:rPr>
              <w:t>112</w:t>
            </w:r>
            <w:r>
              <w:rPr>
                <w:rFonts w:eastAsia="標楷體" w:hint="eastAsia"/>
                <w:bCs/>
              </w:rPr>
              <w:t>年地籍圖重測辦理期間相近，又未及時說明錯誤原因，致陳訴人誤解，臺南市政府確有檢討改進之處。其後依該府所復，尚能對本院所提建議逐項提出改善對策，俾利地政機關辦理更正登記及地籍圖重測等相關作業時，應為之行政程序能更詳細清楚，減少土地所有權人或關係人對土地行政業務推動時產生不必要誤解。</w:t>
            </w:r>
          </w:p>
          <w:p w14:paraId="43857983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1984" w:type="dxa"/>
          </w:tcPr>
          <w:p w14:paraId="72935F58" w14:textId="77777777"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內政及族群委員會114.08.19第6屆第62次會議決議 : 結案存查。</w:t>
            </w:r>
          </w:p>
        </w:tc>
      </w:tr>
    </w:tbl>
    <w:p w14:paraId="76F4BA51" w14:textId="6F5C9BE2" w:rsidR="008E6A2A" w:rsidRDefault="008E6A2A" w:rsidP="00B80D60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 xml:space="preserve">                               </w:t>
      </w:r>
    </w:p>
    <w:sectPr w:rsidR="008E6A2A" w:rsidSect="00E95086">
      <w:headerReference w:type="default" r:id="rId7"/>
      <w:footerReference w:type="even" r:id="rId8"/>
      <w:footerReference w:type="default" r:id="rId9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3863D" w14:textId="77777777" w:rsidR="009062E5" w:rsidRDefault="009062E5" w:rsidP="008E6A2A">
      <w:r>
        <w:separator/>
      </w:r>
    </w:p>
  </w:endnote>
  <w:endnote w:type="continuationSeparator" w:id="0">
    <w:p w14:paraId="349E8184" w14:textId="77777777" w:rsidR="009062E5" w:rsidRDefault="009062E5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8B8F" w14:textId="77777777" w:rsidR="008E6A2A" w:rsidRDefault="0068371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BC1B3FB" w14:textId="77777777"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F0EC" w14:textId="77777777" w:rsidR="008E6A2A" w:rsidRPr="00530BF4" w:rsidRDefault="00530BF4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  <w:r w:rsidRPr="00530BF4">
      <w:rPr>
        <w:rFonts w:eastAsia="標楷體" w:hint="eastAsia"/>
      </w:rPr>
      <w:t>報表編號：</w:t>
    </w:r>
    <w:r w:rsidRPr="00530BF4">
      <w:rPr>
        <w:rFonts w:eastAsia="標楷體" w:hint="eastAsia"/>
      </w:rPr>
      <w:t>L0607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第</w:t>
    </w:r>
    <w:r w:rsidR="00683714" w:rsidRPr="00530BF4">
      <w:rPr>
        <w:rFonts w:eastAsia="標楷體"/>
      </w:rPr>
      <w:fldChar w:fldCharType="begin"/>
    </w:r>
    <w:r w:rsidRPr="00530BF4">
      <w:rPr>
        <w:rFonts w:eastAsia="標楷體"/>
      </w:rPr>
      <w:instrText xml:space="preserve"> PAGE   \* MERGEFORMAT </w:instrText>
    </w:r>
    <w:r w:rsidR="00683714" w:rsidRPr="00530BF4">
      <w:rPr>
        <w:rFonts w:eastAsia="標楷體"/>
      </w:rPr>
      <w:fldChar w:fldCharType="separate"/>
    </w:r>
    <w:r w:rsidR="002551AA">
      <w:rPr>
        <w:rFonts w:eastAsia="標楷體"/>
        <w:noProof/>
      </w:rPr>
      <w:t>1</w:t>
    </w:r>
    <w:r w:rsidR="00683714" w:rsidRPr="00530BF4">
      <w:rPr>
        <w:rFonts w:eastAsia="標楷體"/>
      </w:rPr>
      <w:fldChar w:fldCharType="end"/>
    </w:r>
    <w:r w:rsidRPr="00530BF4">
      <w:rPr>
        <w:rFonts w:eastAsia="標楷體" w:hint="eastAsia"/>
      </w:rPr>
      <w:t>頁，共</w:t>
    </w:r>
    <w:fldSimple w:instr=" NUMPAGES  \* Arabic  \* MERGEFORMAT ">
      <w:r w:rsidR="002551AA" w:rsidRPr="002551AA">
        <w:rPr>
          <w:rFonts w:eastAsia="標楷體"/>
          <w:noProof/>
        </w:rPr>
        <w:t>1</w:t>
      </w:r>
    </w:fldSimple>
    <w:r w:rsidRPr="00530BF4">
      <w:rPr>
        <w:rFonts w:eastAsia="標楷體" w:hint="eastAsia"/>
      </w:rPr>
      <w:t>頁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製表日期：</w:t>
    </w:r>
    <w:r w:rsidRPr="00530BF4">
      <w:rPr>
        <w:rFonts w:eastAsia="標楷體" w:hint="eastAsia"/>
      </w:rPr>
      <w:t>114/08/29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7187F" w14:textId="77777777" w:rsidR="009062E5" w:rsidRDefault="009062E5" w:rsidP="008E6A2A">
      <w:r>
        <w:separator/>
      </w:r>
    </w:p>
  </w:footnote>
  <w:footnote w:type="continuationSeparator" w:id="0">
    <w:p w14:paraId="5A18A37F" w14:textId="77777777" w:rsidR="009062E5" w:rsidRDefault="009062E5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837A" w14:textId="77777777"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0" w:name="OLE_LINK1"/>
    <w:r>
      <w:rPr>
        <w:rFonts w:eastAsia="標楷體" w:hint="eastAsia"/>
        <w:b/>
        <w:bCs/>
        <w:sz w:val="40"/>
      </w:rPr>
      <w:t>監察院內政及族群委員會調查報告結案情形一覽表</w:t>
    </w:r>
  </w:p>
  <w:bookmarkEnd w:id="0"/>
  <w:p w14:paraId="3C94A860" w14:textId="77777777"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 w15:restartNumberingAfterBreak="0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 w15:restartNumberingAfterBreak="0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46696149">
    <w:abstractNumId w:val="15"/>
  </w:num>
  <w:num w:numId="2" w16cid:durableId="1208563378">
    <w:abstractNumId w:val="5"/>
  </w:num>
  <w:num w:numId="3" w16cid:durableId="1596599073">
    <w:abstractNumId w:val="1"/>
  </w:num>
  <w:num w:numId="4" w16cid:durableId="1975793133">
    <w:abstractNumId w:val="0"/>
  </w:num>
  <w:num w:numId="5" w16cid:durableId="1587307509">
    <w:abstractNumId w:val="23"/>
  </w:num>
  <w:num w:numId="6" w16cid:durableId="1323393620">
    <w:abstractNumId w:val="27"/>
  </w:num>
  <w:num w:numId="7" w16cid:durableId="677543564">
    <w:abstractNumId w:val="22"/>
  </w:num>
  <w:num w:numId="8" w16cid:durableId="1735278390">
    <w:abstractNumId w:val="2"/>
  </w:num>
  <w:num w:numId="9" w16cid:durableId="224725046">
    <w:abstractNumId w:val="6"/>
  </w:num>
  <w:num w:numId="10" w16cid:durableId="1594701309">
    <w:abstractNumId w:val="24"/>
  </w:num>
  <w:num w:numId="11" w16cid:durableId="1071930453">
    <w:abstractNumId w:val="13"/>
  </w:num>
  <w:num w:numId="12" w16cid:durableId="1559171715">
    <w:abstractNumId w:val="21"/>
  </w:num>
  <w:num w:numId="13" w16cid:durableId="646133566">
    <w:abstractNumId w:val="8"/>
  </w:num>
  <w:num w:numId="14" w16cid:durableId="1539900188">
    <w:abstractNumId w:val="17"/>
  </w:num>
  <w:num w:numId="15" w16cid:durableId="1238785875">
    <w:abstractNumId w:val="11"/>
  </w:num>
  <w:num w:numId="16" w16cid:durableId="648946665">
    <w:abstractNumId w:val="12"/>
  </w:num>
  <w:num w:numId="17" w16cid:durableId="1728526804">
    <w:abstractNumId w:val="25"/>
  </w:num>
  <w:num w:numId="18" w16cid:durableId="2130778140">
    <w:abstractNumId w:val="9"/>
  </w:num>
  <w:num w:numId="19" w16cid:durableId="911308200">
    <w:abstractNumId w:val="16"/>
  </w:num>
  <w:num w:numId="20" w16cid:durableId="1842506341">
    <w:abstractNumId w:val="3"/>
  </w:num>
  <w:num w:numId="21" w16cid:durableId="1249846637">
    <w:abstractNumId w:val="20"/>
  </w:num>
  <w:num w:numId="22" w16cid:durableId="2029332325">
    <w:abstractNumId w:val="18"/>
  </w:num>
  <w:num w:numId="23" w16cid:durableId="1310554263">
    <w:abstractNumId w:val="7"/>
  </w:num>
  <w:num w:numId="24" w16cid:durableId="1717045071">
    <w:abstractNumId w:val="14"/>
  </w:num>
  <w:num w:numId="25" w16cid:durableId="1530483468">
    <w:abstractNumId w:val="19"/>
  </w:num>
  <w:num w:numId="26" w16cid:durableId="616372319">
    <w:abstractNumId w:val="10"/>
  </w:num>
  <w:num w:numId="27" w16cid:durableId="796681887">
    <w:abstractNumId w:val="26"/>
  </w:num>
  <w:num w:numId="28" w16cid:durableId="86626118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86"/>
    <w:rsid w:val="000000E9"/>
    <w:rsid w:val="00012735"/>
    <w:rsid w:val="000A03B4"/>
    <w:rsid w:val="000B3010"/>
    <w:rsid w:val="000D173D"/>
    <w:rsid w:val="000D2F33"/>
    <w:rsid w:val="00107F76"/>
    <w:rsid w:val="00116C5C"/>
    <w:rsid w:val="00132E54"/>
    <w:rsid w:val="00135D2D"/>
    <w:rsid w:val="001A630D"/>
    <w:rsid w:val="001C2DB1"/>
    <w:rsid w:val="001C2FC4"/>
    <w:rsid w:val="001F18D3"/>
    <w:rsid w:val="00203463"/>
    <w:rsid w:val="002551AA"/>
    <w:rsid w:val="00286BEE"/>
    <w:rsid w:val="00294BC3"/>
    <w:rsid w:val="002A41AF"/>
    <w:rsid w:val="002B00F5"/>
    <w:rsid w:val="00300EAE"/>
    <w:rsid w:val="00311E45"/>
    <w:rsid w:val="00323CED"/>
    <w:rsid w:val="00335C31"/>
    <w:rsid w:val="003571B8"/>
    <w:rsid w:val="0036382A"/>
    <w:rsid w:val="0036733D"/>
    <w:rsid w:val="00382907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245A8"/>
    <w:rsid w:val="00530BF4"/>
    <w:rsid w:val="00547142"/>
    <w:rsid w:val="00550E1F"/>
    <w:rsid w:val="00584FFF"/>
    <w:rsid w:val="005A2C83"/>
    <w:rsid w:val="005D55B3"/>
    <w:rsid w:val="006051B8"/>
    <w:rsid w:val="00605E93"/>
    <w:rsid w:val="00615817"/>
    <w:rsid w:val="006305BF"/>
    <w:rsid w:val="00683714"/>
    <w:rsid w:val="006B1797"/>
    <w:rsid w:val="006C264B"/>
    <w:rsid w:val="007032D2"/>
    <w:rsid w:val="00720393"/>
    <w:rsid w:val="007336A7"/>
    <w:rsid w:val="0078237E"/>
    <w:rsid w:val="00782BFE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6961"/>
    <w:rsid w:val="008E6A2A"/>
    <w:rsid w:val="008F1D41"/>
    <w:rsid w:val="009038BA"/>
    <w:rsid w:val="009062E5"/>
    <w:rsid w:val="00911C3F"/>
    <w:rsid w:val="00911FB8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B2E8C"/>
    <w:rsid w:val="00CC2941"/>
    <w:rsid w:val="00CC4AAE"/>
    <w:rsid w:val="00CD3A33"/>
    <w:rsid w:val="00D064A0"/>
    <w:rsid w:val="00D27C46"/>
    <w:rsid w:val="00D47D4D"/>
    <w:rsid w:val="00D76EC1"/>
    <w:rsid w:val="00D87FA8"/>
    <w:rsid w:val="00D97F24"/>
    <w:rsid w:val="00DA6DB5"/>
    <w:rsid w:val="00DD0571"/>
    <w:rsid w:val="00E177C9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D2B35"/>
  <w15:docId w15:val="{B57B5EE8-4BE0-419E-9736-487420EE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>監察院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林宜敏</cp:lastModifiedBy>
  <cp:revision>2</cp:revision>
  <cp:lastPrinted>2010-06-29T02:42:00Z</cp:lastPrinted>
  <dcterms:created xsi:type="dcterms:W3CDTF">2025-08-29T07:15:00Z</dcterms:created>
  <dcterms:modified xsi:type="dcterms:W3CDTF">2025-08-29T07:15:00Z</dcterms:modified>
</cp:coreProperties>
</file>