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D141F" w:rsidRDefault="00D20D26" w:rsidP="00F37D7B">
      <w:pPr>
        <w:pStyle w:val="af2"/>
      </w:pPr>
      <w:r>
        <w:rPr>
          <w:rFonts w:hint="eastAsia"/>
        </w:rPr>
        <w:t>調查報告</w:t>
      </w:r>
    </w:p>
    <w:p w:rsidR="00697AC9" w:rsidRDefault="00697AC9" w:rsidP="004671C7">
      <w:pPr>
        <w:pStyle w:val="1"/>
        <w:ind w:left="2380" w:hanging="2380"/>
        <w:rPr>
          <w:color w:val="000000"/>
          <w:kern w:val="0"/>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697AC9">
        <w:rPr>
          <w:rFonts w:hint="eastAsia"/>
          <w:color w:val="000000"/>
          <w:kern w:val="0"/>
          <w:szCs w:val="32"/>
        </w:rPr>
        <w:t>案　　由：據悉，TikTok等平</w:t>
      </w:r>
      <w:proofErr w:type="gramStart"/>
      <w:r w:rsidRPr="00697AC9">
        <w:rPr>
          <w:rFonts w:hint="eastAsia"/>
          <w:color w:val="000000"/>
          <w:kern w:val="0"/>
          <w:szCs w:val="32"/>
        </w:rPr>
        <w:t>臺短影</w:t>
      </w:r>
      <w:proofErr w:type="gramEnd"/>
      <w:r w:rsidRPr="00697AC9">
        <w:rPr>
          <w:rFonts w:hint="eastAsia"/>
          <w:color w:val="000000"/>
          <w:kern w:val="0"/>
          <w:szCs w:val="32"/>
        </w:rPr>
        <w:t>音及推播演算法之特性，疑帶來言論操縱、青少年身心危害</w:t>
      </w:r>
      <w:proofErr w:type="gramStart"/>
      <w:r w:rsidRPr="00697AC9">
        <w:rPr>
          <w:rFonts w:hint="eastAsia"/>
          <w:color w:val="000000"/>
          <w:kern w:val="0"/>
          <w:szCs w:val="32"/>
        </w:rPr>
        <w:t>與資安威</w:t>
      </w:r>
      <w:proofErr w:type="gramEnd"/>
      <w:r w:rsidRPr="00697AC9">
        <w:rPr>
          <w:rFonts w:hint="eastAsia"/>
          <w:color w:val="000000"/>
          <w:kern w:val="0"/>
          <w:szCs w:val="32"/>
        </w:rPr>
        <w:t>脅的潛在問題。印度在2020年成為最早全面禁止TikTok的國家，隨後亦有多國政府透過制度對TikTok等平</w:t>
      </w:r>
      <w:proofErr w:type="gramStart"/>
      <w:r w:rsidRPr="00697AC9">
        <w:rPr>
          <w:rFonts w:hint="eastAsia"/>
          <w:color w:val="000000"/>
          <w:kern w:val="0"/>
          <w:szCs w:val="32"/>
        </w:rPr>
        <w:t>臺</w:t>
      </w:r>
      <w:proofErr w:type="gramEnd"/>
      <w:r w:rsidRPr="00697AC9">
        <w:rPr>
          <w:rFonts w:hint="eastAsia"/>
          <w:color w:val="000000"/>
          <w:kern w:val="0"/>
          <w:szCs w:val="32"/>
        </w:rPr>
        <w:t>做出限制或裁處，我國政府亦同，但疑仍未平息TikTok</w:t>
      </w:r>
      <w:proofErr w:type="gramStart"/>
      <w:r w:rsidRPr="00697AC9">
        <w:rPr>
          <w:rFonts w:hint="eastAsia"/>
          <w:color w:val="000000"/>
          <w:kern w:val="0"/>
          <w:szCs w:val="32"/>
        </w:rPr>
        <w:t>短影</w:t>
      </w:r>
      <w:proofErr w:type="gramEnd"/>
      <w:r w:rsidRPr="00697AC9">
        <w:rPr>
          <w:rFonts w:hint="eastAsia"/>
          <w:color w:val="000000"/>
          <w:kern w:val="0"/>
          <w:szCs w:val="32"/>
        </w:rPr>
        <w:t>音對臺灣社會的疑慮，政府疑束手無策，有失職責</w:t>
      </w:r>
      <w:proofErr w:type="gramStart"/>
      <w:r w:rsidRPr="00697AC9">
        <w:rPr>
          <w:rFonts w:hint="eastAsia"/>
          <w:color w:val="000000"/>
          <w:kern w:val="0"/>
          <w:szCs w:val="32"/>
        </w:rPr>
        <w:t>等情</w:t>
      </w:r>
      <w:proofErr w:type="gramEnd"/>
      <w:r w:rsidRPr="00697AC9">
        <w:rPr>
          <w:rFonts w:hint="eastAsia"/>
          <w:color w:val="000000"/>
          <w:kern w:val="0"/>
          <w:szCs w:val="32"/>
        </w:rPr>
        <w:t>案</w:t>
      </w:r>
      <w:r>
        <w:rPr>
          <w:rFonts w:hint="eastAsia"/>
          <w:color w:val="000000"/>
          <w:kern w:val="0"/>
          <w:szCs w:val="32"/>
        </w:rPr>
        <w:t>。</w:t>
      </w:r>
    </w:p>
    <w:p w:rsidR="00E25849" w:rsidRDefault="00E25849" w:rsidP="00CE43BB">
      <w:pPr>
        <w:pStyle w:val="1"/>
        <w:ind w:left="2380" w:hanging="2380"/>
        <w:jc w:val="left"/>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Default="00D62573" w:rsidP="00A639F4">
      <w:pPr>
        <w:pStyle w:val="10"/>
        <w:ind w:left="680" w:firstLine="680"/>
      </w:pPr>
      <w:bookmarkStart w:id="49" w:name="_Toc524902730"/>
      <w:r w:rsidRPr="00D62573">
        <w:rPr>
          <w:rFonts w:hint="eastAsia"/>
        </w:rPr>
        <w:t>TikTok等平</w:t>
      </w:r>
      <w:proofErr w:type="gramStart"/>
      <w:r w:rsidRPr="00D62573">
        <w:rPr>
          <w:rFonts w:hint="eastAsia"/>
        </w:rPr>
        <w:t>臺短影</w:t>
      </w:r>
      <w:proofErr w:type="gramEnd"/>
      <w:r w:rsidRPr="00D62573">
        <w:rPr>
          <w:rFonts w:hint="eastAsia"/>
        </w:rPr>
        <w:t>音及推播演算法之特性，疑帶來言論操縱、青少年身心危害</w:t>
      </w:r>
      <w:proofErr w:type="gramStart"/>
      <w:r w:rsidRPr="00D62573">
        <w:rPr>
          <w:rFonts w:hint="eastAsia"/>
        </w:rPr>
        <w:t>與資安威</w:t>
      </w:r>
      <w:proofErr w:type="gramEnd"/>
      <w:r w:rsidRPr="00D62573">
        <w:rPr>
          <w:rFonts w:hint="eastAsia"/>
        </w:rPr>
        <w:t>脅的潛在問題</w:t>
      </w:r>
      <w:r>
        <w:rPr>
          <w:rFonts w:hint="eastAsia"/>
        </w:rPr>
        <w:t>，</w:t>
      </w:r>
      <w:r w:rsidRPr="00D62573">
        <w:rPr>
          <w:rFonts w:hint="eastAsia"/>
        </w:rPr>
        <w:t>政府疑束手無策，有失職責等情</w:t>
      </w:r>
      <w:r>
        <w:rPr>
          <w:rFonts w:hint="eastAsia"/>
        </w:rPr>
        <w:t>，</w:t>
      </w:r>
      <w:r w:rsidR="001C508C" w:rsidRPr="001C508C">
        <w:rPr>
          <w:rFonts w:hint="eastAsia"/>
        </w:rPr>
        <w:t>案經調閱</w:t>
      </w:r>
      <w:r w:rsidR="00780AC0">
        <w:rPr>
          <w:rFonts w:hint="eastAsia"/>
        </w:rPr>
        <w:t>及</w:t>
      </w:r>
      <w:r w:rsidR="001C508C">
        <w:rPr>
          <w:rFonts w:hint="eastAsia"/>
        </w:rPr>
        <w:t>研析</w:t>
      </w:r>
      <w:r w:rsidR="001366F8">
        <w:rPr>
          <w:rFonts w:hint="eastAsia"/>
        </w:rPr>
        <w:t>行政院、數位發展部(下稱數發部)、</w:t>
      </w:r>
      <w:r w:rsidR="001366F8" w:rsidRPr="00E01801">
        <w:rPr>
          <w:rFonts w:hint="eastAsia"/>
        </w:rPr>
        <w:t>國家通訊傳播委員會</w:t>
      </w:r>
      <w:r w:rsidR="001366F8">
        <w:rPr>
          <w:rFonts w:hint="eastAsia"/>
        </w:rPr>
        <w:t>(</w:t>
      </w:r>
      <w:proofErr w:type="gramStart"/>
      <w:r w:rsidR="001366F8">
        <w:rPr>
          <w:rFonts w:hint="eastAsia"/>
        </w:rPr>
        <w:t>下稱通</w:t>
      </w:r>
      <w:proofErr w:type="gramEnd"/>
      <w:r w:rsidR="001366F8">
        <w:rPr>
          <w:rFonts w:hint="eastAsia"/>
        </w:rPr>
        <w:t>傳會)、內政部、法務部、財政部國庫署、農業部、衛生福利部(下稱衛福部)</w:t>
      </w:r>
      <w:r w:rsidR="001366F8" w:rsidRPr="009C7FF2">
        <w:rPr>
          <w:rFonts w:hint="eastAsia"/>
        </w:rPr>
        <w:t>等機關卷證資料，</w:t>
      </w:r>
      <w:r w:rsidR="00780AC0">
        <w:rPr>
          <w:rFonts w:hint="eastAsia"/>
        </w:rPr>
        <w:t>並</w:t>
      </w:r>
      <w:r w:rsidR="001366F8" w:rsidRPr="009C7FF2">
        <w:rPr>
          <w:rFonts w:hint="eastAsia"/>
        </w:rPr>
        <w:t>於</w:t>
      </w:r>
      <w:r w:rsidR="001366F8" w:rsidRPr="002B7392">
        <w:rPr>
          <w:rFonts w:hint="eastAsia"/>
        </w:rPr>
        <w:t>民國(下同)</w:t>
      </w:r>
      <w:r w:rsidR="001366F8">
        <w:rPr>
          <w:rFonts w:hint="eastAsia"/>
        </w:rPr>
        <w:t>113年4月10日辦理專家學者諮詢會議，</w:t>
      </w:r>
      <w:r w:rsidR="00780AC0">
        <w:rPr>
          <w:rFonts w:hint="eastAsia"/>
        </w:rPr>
        <w:t>復</w:t>
      </w:r>
      <w:r w:rsidR="001366F8" w:rsidRPr="009C7FF2">
        <w:rPr>
          <w:rFonts w:hint="eastAsia"/>
        </w:rPr>
        <w:t>於</w:t>
      </w:r>
      <w:r w:rsidR="005F7D8C">
        <w:rPr>
          <w:rFonts w:hint="eastAsia"/>
        </w:rPr>
        <w:t>1</w:t>
      </w:r>
      <w:r w:rsidR="001366F8">
        <w:rPr>
          <w:rFonts w:hint="eastAsia"/>
        </w:rPr>
        <w:t>14</w:t>
      </w:r>
      <w:r w:rsidR="001366F8" w:rsidRPr="009C7FF2">
        <w:rPr>
          <w:rFonts w:hint="eastAsia"/>
        </w:rPr>
        <w:t>年</w:t>
      </w:r>
      <w:r w:rsidR="001366F8">
        <w:rPr>
          <w:rFonts w:hint="eastAsia"/>
        </w:rPr>
        <w:t>2</w:t>
      </w:r>
      <w:r w:rsidR="001366F8" w:rsidRPr="009C7FF2">
        <w:rPr>
          <w:rFonts w:hint="eastAsia"/>
        </w:rPr>
        <w:t>月</w:t>
      </w:r>
      <w:r w:rsidR="001366F8">
        <w:rPr>
          <w:rFonts w:hint="eastAsia"/>
        </w:rPr>
        <w:t>14</w:t>
      </w:r>
      <w:r w:rsidR="001366F8" w:rsidRPr="009C7FF2">
        <w:rPr>
          <w:rFonts w:hint="eastAsia"/>
        </w:rPr>
        <w:t>日詢問</w:t>
      </w:r>
      <w:r w:rsidR="001366F8">
        <w:rPr>
          <w:rFonts w:hint="eastAsia"/>
        </w:rPr>
        <w:t>數</w:t>
      </w:r>
      <w:proofErr w:type="gramStart"/>
      <w:r w:rsidR="001366F8">
        <w:rPr>
          <w:rFonts w:hint="eastAsia"/>
        </w:rPr>
        <w:t>發部及</w:t>
      </w:r>
      <w:proofErr w:type="gramEnd"/>
      <w:r w:rsidR="001366F8">
        <w:rPr>
          <w:rFonts w:hint="eastAsia"/>
        </w:rPr>
        <w:t>通傳會</w:t>
      </w:r>
      <w:r w:rsidR="001366F8" w:rsidRPr="009C7FF2">
        <w:rPr>
          <w:rFonts w:hint="eastAsia"/>
        </w:rPr>
        <w:t>等機關人員</w:t>
      </w:r>
      <w:r w:rsidR="001366F8">
        <w:rPr>
          <w:rFonts w:hint="eastAsia"/>
        </w:rPr>
        <w:t>，</w:t>
      </w:r>
      <w:r w:rsidR="001366F8" w:rsidRPr="009C7FF2">
        <w:rPr>
          <w:rFonts w:hint="eastAsia"/>
        </w:rPr>
        <w:t>已調查</w:t>
      </w:r>
      <w:r w:rsidR="001366F8">
        <w:rPr>
          <w:rFonts w:hAnsi="標楷體" w:hint="eastAsia"/>
        </w:rPr>
        <w:t>完畢</w:t>
      </w:r>
      <w:r w:rsidR="001366F8" w:rsidRPr="009C7FF2">
        <w:rPr>
          <w:rFonts w:hint="eastAsia"/>
        </w:rPr>
        <w:t>，</w:t>
      </w:r>
      <w:r w:rsidR="001366F8">
        <w:rPr>
          <w:rFonts w:hint="eastAsia"/>
        </w:rPr>
        <w:t>茲臚</w:t>
      </w:r>
      <w:r w:rsidR="001366F8" w:rsidRPr="009C7FF2">
        <w:rPr>
          <w:rFonts w:hint="eastAsia"/>
        </w:rPr>
        <w:t>列調查意見如下：</w:t>
      </w:r>
    </w:p>
    <w:p w:rsidR="001C508C" w:rsidRDefault="001C508C" w:rsidP="00697AC9">
      <w:pPr>
        <w:pStyle w:val="2"/>
        <w:ind w:left="993"/>
        <w:rPr>
          <w:b/>
        </w:rPr>
      </w:pPr>
      <w:bookmarkStart w:id="50" w:name="_Toc421794873"/>
      <w:bookmarkStart w:id="51" w:name="_Toc422834158"/>
      <w:r w:rsidRPr="00AD3C7D">
        <w:rPr>
          <w:rFonts w:hint="eastAsia"/>
          <w:b/>
        </w:rPr>
        <w:t>有關</w:t>
      </w:r>
      <w:r w:rsidR="00067178" w:rsidRPr="000F46A3">
        <w:rPr>
          <w:rFonts w:hint="eastAsia"/>
          <w:b/>
        </w:rPr>
        <w:t>TikTok</w:t>
      </w:r>
      <w:r w:rsidRPr="000F46A3">
        <w:rPr>
          <w:rFonts w:hint="eastAsia"/>
          <w:b/>
        </w:rPr>
        <w:t>等跨國數位</w:t>
      </w:r>
      <w:r w:rsidR="00DC319C" w:rsidRPr="000F46A3">
        <w:rPr>
          <w:rFonts w:hint="eastAsia"/>
          <w:b/>
        </w:rPr>
        <w:t>平</w:t>
      </w:r>
      <w:proofErr w:type="gramStart"/>
      <w:r w:rsidR="00DC319C" w:rsidRPr="000F46A3">
        <w:rPr>
          <w:rFonts w:hint="eastAsia"/>
          <w:b/>
        </w:rPr>
        <w:t>臺</w:t>
      </w:r>
      <w:proofErr w:type="gramEnd"/>
      <w:r w:rsidR="001A5EFD" w:rsidRPr="000F46A3">
        <w:rPr>
          <w:rFonts w:hint="eastAsia"/>
          <w:b/>
        </w:rPr>
        <w:t>潛藏</w:t>
      </w:r>
      <w:r w:rsidR="00AD3C7D" w:rsidRPr="000F46A3">
        <w:rPr>
          <w:rFonts w:hint="eastAsia"/>
          <w:b/>
        </w:rPr>
        <w:t>認知</w:t>
      </w:r>
      <w:r w:rsidR="001A5EFD" w:rsidRPr="000F46A3">
        <w:rPr>
          <w:rFonts w:hint="eastAsia"/>
          <w:b/>
        </w:rPr>
        <w:t>操作</w:t>
      </w:r>
      <w:r w:rsidR="00750392" w:rsidRPr="000F46A3">
        <w:rPr>
          <w:rFonts w:hint="eastAsia"/>
          <w:b/>
        </w:rPr>
        <w:t>及</w:t>
      </w:r>
      <w:r w:rsidR="00171D54" w:rsidRPr="000F46A3">
        <w:rPr>
          <w:rFonts w:hint="eastAsia"/>
          <w:b/>
        </w:rPr>
        <w:t>使人</w:t>
      </w:r>
      <w:proofErr w:type="gramStart"/>
      <w:r w:rsidR="00750392" w:rsidRPr="000F46A3">
        <w:rPr>
          <w:rFonts w:hint="eastAsia"/>
          <w:b/>
        </w:rPr>
        <w:t>沉迷短影音</w:t>
      </w:r>
      <w:proofErr w:type="gramEnd"/>
      <w:r w:rsidR="001A5EFD" w:rsidRPr="000F46A3">
        <w:rPr>
          <w:rFonts w:hint="eastAsia"/>
          <w:b/>
        </w:rPr>
        <w:t>之風險，</w:t>
      </w:r>
      <w:r w:rsidR="001A5EFD" w:rsidRPr="00AD3C7D">
        <w:rPr>
          <w:rFonts w:hint="eastAsia"/>
          <w:b/>
        </w:rPr>
        <w:t>各國政府已陸續</w:t>
      </w:r>
      <w:r w:rsidR="00AD3C7D">
        <w:rPr>
          <w:rFonts w:hint="eastAsia"/>
          <w:b/>
        </w:rPr>
        <w:t>進行評估調查，以做為</w:t>
      </w:r>
      <w:r w:rsidR="001A5EFD" w:rsidRPr="00AD3C7D">
        <w:rPr>
          <w:rFonts w:hint="eastAsia"/>
          <w:b/>
        </w:rPr>
        <w:t>治理作為</w:t>
      </w:r>
      <w:r w:rsidR="00AD3C7D">
        <w:rPr>
          <w:rFonts w:hint="eastAsia"/>
          <w:b/>
        </w:rPr>
        <w:t>之基礎及前置作業</w:t>
      </w:r>
      <w:r w:rsidR="003D39B8">
        <w:rPr>
          <w:rFonts w:hint="eastAsia"/>
          <w:b/>
        </w:rPr>
        <w:t>；</w:t>
      </w:r>
      <w:r w:rsidR="00FA35BB" w:rsidRPr="00AD3C7D">
        <w:rPr>
          <w:rFonts w:hint="eastAsia"/>
          <w:b/>
        </w:rPr>
        <w:t>臺灣作為</w:t>
      </w:r>
      <w:proofErr w:type="gramStart"/>
      <w:r w:rsidR="00780AC0">
        <w:rPr>
          <w:rFonts w:hint="eastAsia"/>
          <w:b/>
        </w:rPr>
        <w:t>受</w:t>
      </w:r>
      <w:r w:rsidR="00FA35BB" w:rsidRPr="00AD3C7D">
        <w:rPr>
          <w:rFonts w:hint="eastAsia"/>
          <w:b/>
        </w:rPr>
        <w:t>錯假</w:t>
      </w:r>
      <w:proofErr w:type="gramEnd"/>
      <w:r w:rsidR="00FA35BB" w:rsidRPr="00AD3C7D">
        <w:rPr>
          <w:rFonts w:hint="eastAsia"/>
          <w:b/>
        </w:rPr>
        <w:t>訊息</w:t>
      </w:r>
      <w:r w:rsidR="00780AC0">
        <w:rPr>
          <w:rFonts w:hint="eastAsia"/>
          <w:b/>
        </w:rPr>
        <w:t>襲擾</w:t>
      </w:r>
      <w:r w:rsidR="00965CBA">
        <w:rPr>
          <w:rFonts w:hint="eastAsia"/>
          <w:b/>
        </w:rPr>
        <w:t>風險甚高</w:t>
      </w:r>
      <w:r w:rsidR="00FA35BB" w:rsidRPr="00AD3C7D">
        <w:rPr>
          <w:rFonts w:hint="eastAsia"/>
          <w:b/>
        </w:rPr>
        <w:t>之國家，政府在</w:t>
      </w:r>
      <w:r w:rsidR="00AD3C7D">
        <w:rPr>
          <w:rFonts w:hint="eastAsia"/>
          <w:b/>
        </w:rPr>
        <w:t>認知</w:t>
      </w:r>
      <w:r w:rsidR="00750392" w:rsidRPr="00AD3C7D">
        <w:rPr>
          <w:rFonts w:hint="eastAsia"/>
          <w:b/>
        </w:rPr>
        <w:t>操作及推播演算法等相關</w:t>
      </w:r>
      <w:r w:rsidR="00FA35BB" w:rsidRPr="00AD3C7D">
        <w:rPr>
          <w:rFonts w:hint="eastAsia"/>
          <w:b/>
        </w:rPr>
        <w:t>風險之評估能力、技術及組織方面卻</w:t>
      </w:r>
      <w:r w:rsidR="00A7051B">
        <w:rPr>
          <w:rFonts w:hint="eastAsia"/>
          <w:b/>
        </w:rPr>
        <w:t>尚</w:t>
      </w:r>
      <w:r w:rsidR="00FA35BB" w:rsidRPr="00AD3C7D">
        <w:rPr>
          <w:rFonts w:hint="eastAsia"/>
          <w:b/>
        </w:rPr>
        <w:t>欠積極，</w:t>
      </w:r>
      <w:r w:rsidR="00965CBA">
        <w:rPr>
          <w:rFonts w:hint="eastAsia"/>
          <w:b/>
        </w:rPr>
        <w:t>且</w:t>
      </w:r>
      <w:r w:rsidR="003D39B8">
        <w:rPr>
          <w:rFonts w:hint="eastAsia"/>
          <w:b/>
        </w:rPr>
        <w:t>未</w:t>
      </w:r>
      <w:r w:rsidR="00FA35BB" w:rsidRPr="00AD3C7D">
        <w:rPr>
          <w:rFonts w:hint="eastAsia"/>
          <w:b/>
        </w:rPr>
        <w:t>建構</w:t>
      </w:r>
      <w:r w:rsidR="003D39B8">
        <w:rPr>
          <w:rFonts w:hint="eastAsia"/>
          <w:b/>
        </w:rPr>
        <w:t>強調自律</w:t>
      </w:r>
      <w:r w:rsidR="00965CBA">
        <w:rPr>
          <w:rFonts w:hint="eastAsia"/>
          <w:b/>
        </w:rPr>
        <w:t>並</w:t>
      </w:r>
      <w:r w:rsidR="003D39B8" w:rsidRPr="003D39B8">
        <w:rPr>
          <w:rFonts w:hint="eastAsia"/>
          <w:b/>
        </w:rPr>
        <w:t>合乎法治國原則之治理</w:t>
      </w:r>
      <w:r w:rsidR="003D39B8" w:rsidRPr="006B78D2">
        <w:rPr>
          <w:rFonts w:hint="eastAsia"/>
          <w:b/>
          <w:color w:val="000000" w:themeColor="text1"/>
        </w:rPr>
        <w:t>框架</w:t>
      </w:r>
      <w:r w:rsidR="00A754F3" w:rsidRPr="006B78D2">
        <w:rPr>
          <w:rFonts w:hint="eastAsia"/>
          <w:b/>
          <w:color w:val="000000" w:themeColor="text1"/>
        </w:rPr>
        <w:t>，對</w:t>
      </w:r>
      <w:r w:rsidR="00067178" w:rsidRPr="006B78D2">
        <w:rPr>
          <w:rFonts w:hint="eastAsia"/>
          <w:b/>
          <w:color w:val="000000" w:themeColor="text1"/>
        </w:rPr>
        <w:t>TikTok</w:t>
      </w:r>
      <w:r w:rsidR="00A754F3" w:rsidRPr="006B78D2">
        <w:rPr>
          <w:rFonts w:hint="eastAsia"/>
          <w:b/>
          <w:color w:val="000000" w:themeColor="text1"/>
        </w:rPr>
        <w:t>等可能危害國家安全之</w:t>
      </w:r>
      <w:r w:rsidR="00715039" w:rsidRPr="006B78D2">
        <w:rPr>
          <w:rFonts w:hint="eastAsia"/>
          <w:b/>
          <w:color w:val="000000" w:themeColor="text1"/>
        </w:rPr>
        <w:t>數位平</w:t>
      </w:r>
      <w:proofErr w:type="gramStart"/>
      <w:r w:rsidR="00715039" w:rsidRPr="006B78D2">
        <w:rPr>
          <w:rFonts w:hint="eastAsia"/>
          <w:b/>
          <w:color w:val="000000" w:themeColor="text1"/>
        </w:rPr>
        <w:t>臺</w:t>
      </w:r>
      <w:proofErr w:type="gramEnd"/>
      <w:r w:rsidR="00A754F3" w:rsidRPr="006B78D2">
        <w:rPr>
          <w:rFonts w:hint="eastAsia"/>
          <w:b/>
          <w:color w:val="000000" w:themeColor="text1"/>
        </w:rPr>
        <w:t>的</w:t>
      </w:r>
      <w:r w:rsidR="00715039" w:rsidRPr="006B78D2">
        <w:rPr>
          <w:rFonts w:hint="eastAsia"/>
          <w:b/>
          <w:color w:val="000000" w:themeColor="text1"/>
        </w:rPr>
        <w:t>治</w:t>
      </w:r>
      <w:r w:rsidR="00A754F3" w:rsidRPr="006B78D2">
        <w:rPr>
          <w:rFonts w:hint="eastAsia"/>
          <w:b/>
          <w:color w:val="000000" w:themeColor="text1"/>
        </w:rPr>
        <w:t>理，</w:t>
      </w:r>
      <w:r w:rsidR="00965CBA">
        <w:rPr>
          <w:rFonts w:hint="eastAsia"/>
          <w:b/>
          <w:color w:val="000000" w:themeColor="text1"/>
        </w:rPr>
        <w:t>亦</w:t>
      </w:r>
      <w:r w:rsidR="00A754F3" w:rsidRPr="006B78D2">
        <w:rPr>
          <w:rFonts w:hint="eastAsia"/>
          <w:b/>
          <w:color w:val="000000" w:themeColor="text1"/>
        </w:rPr>
        <w:t>欠缺積極作為，</w:t>
      </w:r>
      <w:r w:rsidR="003D39B8" w:rsidRPr="006B78D2">
        <w:rPr>
          <w:rFonts w:hint="eastAsia"/>
          <w:b/>
          <w:color w:val="000000" w:themeColor="text1"/>
        </w:rPr>
        <w:t>實</w:t>
      </w:r>
      <w:proofErr w:type="gramStart"/>
      <w:r w:rsidR="003D39B8" w:rsidRPr="006B78D2">
        <w:rPr>
          <w:rFonts w:hint="eastAsia"/>
          <w:b/>
          <w:color w:val="000000" w:themeColor="text1"/>
        </w:rPr>
        <w:t>有未洽</w:t>
      </w:r>
      <w:proofErr w:type="gramEnd"/>
      <w:r w:rsidR="00750392" w:rsidRPr="006B78D2">
        <w:rPr>
          <w:rFonts w:hint="eastAsia"/>
          <w:b/>
          <w:color w:val="000000" w:themeColor="text1"/>
        </w:rPr>
        <w:t>，行政院實宜積極</w:t>
      </w:r>
      <w:r w:rsidR="00965CBA">
        <w:rPr>
          <w:rFonts w:hint="eastAsia"/>
          <w:b/>
          <w:color w:val="000000" w:themeColor="text1"/>
        </w:rPr>
        <w:t>督同</w:t>
      </w:r>
      <w:r w:rsidR="00741EBD" w:rsidRPr="00AD3C7D">
        <w:rPr>
          <w:rFonts w:hint="eastAsia"/>
          <w:b/>
        </w:rPr>
        <w:t>數</w:t>
      </w:r>
      <w:proofErr w:type="gramStart"/>
      <w:r w:rsidR="00741EBD" w:rsidRPr="00AD3C7D">
        <w:rPr>
          <w:rFonts w:hint="eastAsia"/>
          <w:b/>
        </w:rPr>
        <w:t>發部</w:t>
      </w:r>
      <w:r w:rsidR="00741EBD" w:rsidRPr="006B78D2">
        <w:rPr>
          <w:rFonts w:hint="eastAsia"/>
          <w:b/>
          <w:color w:val="000000" w:themeColor="text1"/>
        </w:rPr>
        <w:t>及通</w:t>
      </w:r>
      <w:proofErr w:type="gramEnd"/>
      <w:r w:rsidR="00741EBD" w:rsidRPr="006B78D2">
        <w:rPr>
          <w:rFonts w:hint="eastAsia"/>
          <w:b/>
          <w:color w:val="000000" w:themeColor="text1"/>
        </w:rPr>
        <w:t>傳會</w:t>
      </w:r>
      <w:r w:rsidR="00A554EB" w:rsidRPr="00AD3C7D">
        <w:rPr>
          <w:rFonts w:hint="eastAsia"/>
          <w:b/>
        </w:rPr>
        <w:t>檢討改善</w:t>
      </w:r>
      <w:r w:rsidR="00282509" w:rsidRPr="00AD3C7D">
        <w:rPr>
          <w:rFonts w:hint="eastAsia"/>
          <w:b/>
        </w:rPr>
        <w:t>。</w:t>
      </w:r>
    </w:p>
    <w:p w:rsidR="00A554EB" w:rsidRDefault="00953807" w:rsidP="00044A75">
      <w:pPr>
        <w:pStyle w:val="3"/>
        <w:ind w:leftChars="200" w:left="1361"/>
      </w:pPr>
      <w:r>
        <w:rPr>
          <w:rFonts w:hint="eastAsia"/>
        </w:rPr>
        <w:t>根據</w:t>
      </w:r>
      <w:r w:rsidRPr="00953807">
        <w:rPr>
          <w:rFonts w:hint="eastAsia"/>
        </w:rPr>
        <w:t>財團法人台灣網路資訊中心</w:t>
      </w:r>
      <w:r>
        <w:rPr>
          <w:rFonts w:hint="eastAsia"/>
        </w:rPr>
        <w:t>(T</w:t>
      </w:r>
      <w:r w:rsidR="00C83B57">
        <w:t xml:space="preserve">aiwan Network </w:t>
      </w:r>
      <w:r w:rsidR="00C83B57">
        <w:lastRenderedPageBreak/>
        <w:t>Information Center</w:t>
      </w:r>
      <w:r w:rsidR="00C83B57">
        <w:rPr>
          <w:rFonts w:hint="eastAsia"/>
        </w:rPr>
        <w:t>，</w:t>
      </w:r>
      <w:r>
        <w:rPr>
          <w:rFonts w:hint="eastAsia"/>
        </w:rPr>
        <w:t>下稱</w:t>
      </w:r>
      <w:r>
        <w:t>TWNIC</w:t>
      </w:r>
      <w:r>
        <w:rPr>
          <w:rFonts w:hint="eastAsia"/>
        </w:rPr>
        <w:t>)</w:t>
      </w:r>
      <w:r w:rsidR="00C83B57">
        <w:rPr>
          <w:rFonts w:hint="eastAsia"/>
        </w:rPr>
        <w:t>發表之「2024</w:t>
      </w:r>
      <w:r w:rsidR="00D62573">
        <w:rPr>
          <w:rStyle w:val="afe"/>
        </w:rPr>
        <w:footnoteReference w:id="1"/>
      </w:r>
      <w:r w:rsidR="00C83B57">
        <w:rPr>
          <w:rFonts w:hint="eastAsia"/>
        </w:rPr>
        <w:t>年台灣網路報告」</w:t>
      </w:r>
      <w:r w:rsidR="00C83B57">
        <w:rPr>
          <w:rStyle w:val="afe"/>
        </w:rPr>
        <w:footnoteReference w:id="2"/>
      </w:r>
      <w:r w:rsidR="00C83B57">
        <w:rPr>
          <w:rFonts w:hint="eastAsia"/>
        </w:rPr>
        <w:t>顯示，國人最常使用的社群媒體前</w:t>
      </w:r>
      <w:r w:rsidR="00965CBA">
        <w:rPr>
          <w:rFonts w:hint="eastAsia"/>
        </w:rPr>
        <w:t>3</w:t>
      </w:r>
      <w:r w:rsidR="00C83B57">
        <w:rPr>
          <w:rFonts w:hint="eastAsia"/>
        </w:rPr>
        <w:t>名依序</w:t>
      </w:r>
      <w:proofErr w:type="gramStart"/>
      <w:r w:rsidR="00C83B57">
        <w:rPr>
          <w:rFonts w:hint="eastAsia"/>
        </w:rPr>
        <w:t>為臉書</w:t>
      </w:r>
      <w:proofErr w:type="gramEnd"/>
      <w:r w:rsidR="00C83B57">
        <w:rPr>
          <w:rFonts w:hint="eastAsia"/>
        </w:rPr>
        <w:t>(</w:t>
      </w:r>
      <w:r w:rsidR="00067178">
        <w:t>Facebook</w:t>
      </w:r>
      <w:r w:rsidR="00C83B57">
        <w:rPr>
          <w:rFonts w:hint="eastAsia"/>
        </w:rPr>
        <w:t>)、I</w:t>
      </w:r>
      <w:r w:rsidR="00C83B57">
        <w:t>nstagram</w:t>
      </w:r>
      <w:r w:rsidR="00C83B57">
        <w:rPr>
          <w:rFonts w:hint="eastAsia"/>
        </w:rPr>
        <w:t>及</w:t>
      </w:r>
      <w:r w:rsidR="00067178">
        <w:rPr>
          <w:rFonts w:hint="eastAsia"/>
        </w:rPr>
        <w:t>TikTok</w:t>
      </w:r>
      <w:r w:rsidR="00C83B57">
        <w:rPr>
          <w:rFonts w:hint="eastAsia"/>
        </w:rPr>
        <w:t>，相較於2023年調查結果，</w:t>
      </w:r>
      <w:proofErr w:type="gramStart"/>
      <w:r w:rsidR="00C83B57">
        <w:rPr>
          <w:rFonts w:hint="eastAsia"/>
        </w:rPr>
        <w:t>短影</w:t>
      </w:r>
      <w:proofErr w:type="gramEnd"/>
      <w:r w:rsidR="00C83B57">
        <w:rPr>
          <w:rFonts w:hint="eastAsia"/>
        </w:rPr>
        <w:t>音</w:t>
      </w:r>
      <w:r w:rsidR="00DC319C">
        <w:rPr>
          <w:rFonts w:hint="eastAsia"/>
        </w:rPr>
        <w:t>平臺</w:t>
      </w:r>
      <w:r w:rsidR="00C83B57">
        <w:rPr>
          <w:rFonts w:hint="eastAsia"/>
        </w:rPr>
        <w:t>如I</w:t>
      </w:r>
      <w:r w:rsidR="00C83B57">
        <w:t>nstagram</w:t>
      </w:r>
      <w:r w:rsidR="00C83B57">
        <w:rPr>
          <w:rFonts w:hint="eastAsia"/>
        </w:rPr>
        <w:t>及</w:t>
      </w:r>
      <w:r w:rsidR="00067178">
        <w:rPr>
          <w:rFonts w:hint="eastAsia"/>
        </w:rPr>
        <w:t>TikTok</w:t>
      </w:r>
      <w:r w:rsidR="00C83B57">
        <w:rPr>
          <w:rFonts w:hint="eastAsia"/>
        </w:rPr>
        <w:t>呈現持續成長</w:t>
      </w:r>
      <w:r w:rsidR="00C83AB4">
        <w:rPr>
          <w:rFonts w:hint="eastAsia"/>
        </w:rPr>
        <w:t>；值得注意的是，「2023年台灣網路報告」已指出</w:t>
      </w:r>
      <w:r w:rsidR="001A43A0">
        <w:rPr>
          <w:rFonts w:hint="eastAsia"/>
        </w:rPr>
        <w:t>「</w:t>
      </w:r>
      <w:r w:rsidR="00067178">
        <w:rPr>
          <w:rFonts w:hint="eastAsia"/>
        </w:rPr>
        <w:t>TikTok</w:t>
      </w:r>
      <w:r w:rsidR="00C83AB4" w:rsidRPr="00C83AB4">
        <w:rPr>
          <w:rFonts w:hint="eastAsia"/>
        </w:rPr>
        <w:t>主要受眾集中</w:t>
      </w:r>
      <w:r w:rsidR="00C83AB4">
        <w:rPr>
          <w:rFonts w:hint="eastAsia"/>
        </w:rPr>
        <w:t>於</w:t>
      </w:r>
      <w:r w:rsidR="00C83AB4" w:rsidRPr="00C83AB4">
        <w:rPr>
          <w:rFonts w:hint="eastAsia"/>
        </w:rPr>
        <w:t>少年（甚至兒童）族群以及長輩群體</w:t>
      </w:r>
      <w:r w:rsidR="001A43A0">
        <w:rPr>
          <w:rFonts w:hint="eastAsia"/>
        </w:rPr>
        <w:t>」</w:t>
      </w:r>
      <w:r w:rsidR="00C83AB4">
        <w:rPr>
          <w:rFonts w:hint="eastAsia"/>
        </w:rPr>
        <w:t>，</w:t>
      </w:r>
      <w:r w:rsidR="005264FE">
        <w:rPr>
          <w:rFonts w:hint="eastAsia"/>
        </w:rPr>
        <w:t>其中深度訪談部分亦直指</w:t>
      </w:r>
      <w:r w:rsidR="005264FE" w:rsidRPr="005264FE">
        <w:rPr>
          <w:rFonts w:hint="eastAsia"/>
        </w:rPr>
        <w:t>認知操作及</w:t>
      </w:r>
      <w:proofErr w:type="gramStart"/>
      <w:r w:rsidR="005264FE" w:rsidRPr="005264FE">
        <w:rPr>
          <w:rFonts w:hint="eastAsia"/>
        </w:rPr>
        <w:t>沉迷短影音</w:t>
      </w:r>
      <w:proofErr w:type="gramEnd"/>
      <w:r w:rsidR="005264FE" w:rsidRPr="005264FE">
        <w:rPr>
          <w:rFonts w:hint="eastAsia"/>
        </w:rPr>
        <w:t>之風險</w:t>
      </w:r>
      <w:r w:rsidR="00C46EBB">
        <w:rPr>
          <w:rFonts w:hint="eastAsia"/>
        </w:rPr>
        <w:t>。</w:t>
      </w:r>
      <w:r w:rsidR="005264FE">
        <w:rPr>
          <w:rFonts w:hint="eastAsia"/>
        </w:rPr>
        <w:t>茲將</w:t>
      </w:r>
      <w:r w:rsidR="00965CBA">
        <w:rPr>
          <w:rFonts w:hint="eastAsia"/>
        </w:rPr>
        <w:t>各相關</w:t>
      </w:r>
      <w:r w:rsidR="005264FE">
        <w:rPr>
          <w:rFonts w:hint="eastAsia"/>
        </w:rPr>
        <w:t>重要調查</w:t>
      </w:r>
      <w:proofErr w:type="gramStart"/>
      <w:r w:rsidR="005264FE">
        <w:rPr>
          <w:rFonts w:hint="eastAsia"/>
        </w:rPr>
        <w:t>結果摘述如下</w:t>
      </w:r>
      <w:proofErr w:type="gramEnd"/>
      <w:r w:rsidR="005264FE">
        <w:rPr>
          <w:rFonts w:hint="eastAsia"/>
        </w:rPr>
        <w:t>：</w:t>
      </w:r>
    </w:p>
    <w:p w:rsidR="005264FE" w:rsidRDefault="006744BD" w:rsidP="00A554EB">
      <w:pPr>
        <w:pStyle w:val="4"/>
      </w:pPr>
      <w:proofErr w:type="gramStart"/>
      <w:r>
        <w:rPr>
          <w:rFonts w:hint="eastAsia"/>
        </w:rPr>
        <w:t>綜整</w:t>
      </w:r>
      <w:proofErr w:type="gramEnd"/>
      <w:r w:rsidR="005264FE">
        <w:rPr>
          <w:rFonts w:hint="eastAsia"/>
        </w:rPr>
        <w:t>「2023年台灣網路報告</w:t>
      </w:r>
      <w:r w:rsidR="005264FE" w:rsidRPr="006744BD">
        <w:rPr>
          <w:rFonts w:hint="eastAsia"/>
        </w:rPr>
        <w:t>」</w:t>
      </w:r>
      <w:r>
        <w:rPr>
          <w:rFonts w:hint="eastAsia"/>
        </w:rPr>
        <w:t>及「2024年台灣網路報告</w:t>
      </w:r>
      <w:r w:rsidRPr="006744BD">
        <w:rPr>
          <w:rFonts w:hint="eastAsia"/>
        </w:rPr>
        <w:t>」</w:t>
      </w:r>
      <w:r>
        <w:rPr>
          <w:rFonts w:hint="eastAsia"/>
        </w:rPr>
        <w:t>有關社群媒體調查如下</w:t>
      </w:r>
      <w:r w:rsidR="00526DEA">
        <w:rPr>
          <w:rFonts w:hint="eastAsia"/>
        </w:rPr>
        <w:t>表</w:t>
      </w:r>
      <w:r w:rsidR="003D53AB">
        <w:rPr>
          <w:rFonts w:hint="eastAsia"/>
        </w:rPr>
        <w:t>1</w:t>
      </w:r>
      <w:r w:rsidR="00526DEA">
        <w:rPr>
          <w:rFonts w:hint="eastAsia"/>
        </w:rPr>
        <w:t>，顯示</w:t>
      </w:r>
      <w:r w:rsidR="00AE067A" w:rsidRPr="006744BD">
        <w:rPr>
          <w:rFonts w:hint="eastAsia"/>
        </w:rPr>
        <w:t>臺</w:t>
      </w:r>
      <w:r w:rsidR="005264FE" w:rsidRPr="006744BD">
        <w:rPr>
          <w:rFonts w:hint="eastAsia"/>
        </w:rPr>
        <w:t>灣民眾最常使用的社群媒體</w:t>
      </w:r>
      <w:r w:rsidR="00AE067A" w:rsidRPr="006744BD">
        <w:rPr>
          <w:rFonts w:hint="eastAsia"/>
        </w:rPr>
        <w:t>，</w:t>
      </w:r>
      <w:r>
        <w:rPr>
          <w:rFonts w:hint="eastAsia"/>
        </w:rPr>
        <w:t>依序</w:t>
      </w:r>
      <w:proofErr w:type="gramStart"/>
      <w:r>
        <w:rPr>
          <w:rFonts w:hint="eastAsia"/>
        </w:rPr>
        <w:t>為</w:t>
      </w:r>
      <w:r w:rsidR="00AE067A" w:rsidRPr="006744BD">
        <w:rPr>
          <w:rFonts w:hint="eastAsia"/>
        </w:rPr>
        <w:t>臉書</w:t>
      </w:r>
      <w:proofErr w:type="gramEnd"/>
      <w:r>
        <w:rPr>
          <w:rFonts w:hint="eastAsia"/>
        </w:rPr>
        <w:t>、</w:t>
      </w:r>
      <w:r w:rsidRPr="006744BD">
        <w:rPr>
          <w:rFonts w:hint="eastAsia"/>
        </w:rPr>
        <w:t>I</w:t>
      </w:r>
      <w:r w:rsidRPr="006744BD">
        <w:t>nstagram</w:t>
      </w:r>
      <w:r>
        <w:rPr>
          <w:rFonts w:hint="eastAsia"/>
        </w:rPr>
        <w:t>及</w:t>
      </w:r>
      <w:r w:rsidR="00067178">
        <w:rPr>
          <w:rFonts w:hint="eastAsia"/>
        </w:rPr>
        <w:t>TikTok</w:t>
      </w:r>
      <w:r>
        <w:rPr>
          <w:rFonts w:hint="eastAsia"/>
        </w:rPr>
        <w:t>，而</w:t>
      </w:r>
      <w:r w:rsidRPr="006744BD">
        <w:rPr>
          <w:rFonts w:hint="eastAsia"/>
        </w:rPr>
        <w:t>I</w:t>
      </w:r>
      <w:r w:rsidRPr="006744BD">
        <w:t>nstagram</w:t>
      </w:r>
      <w:r>
        <w:rPr>
          <w:rFonts w:hint="eastAsia"/>
        </w:rPr>
        <w:t>及</w:t>
      </w:r>
      <w:r w:rsidR="00067178">
        <w:rPr>
          <w:rFonts w:hint="eastAsia"/>
        </w:rPr>
        <w:t>TikTok</w:t>
      </w:r>
      <w:r>
        <w:rPr>
          <w:rFonts w:hint="eastAsia"/>
        </w:rPr>
        <w:t>呈現成長趨勢。</w:t>
      </w:r>
    </w:p>
    <w:p w:rsidR="00D441B7" w:rsidRPr="006744BD" w:rsidRDefault="00D441B7" w:rsidP="00306DB4">
      <w:pPr>
        <w:pStyle w:val="a3"/>
      </w:pPr>
      <w:r w:rsidRPr="000C2E20">
        <w:rPr>
          <w:rFonts w:hint="eastAsia"/>
        </w:rPr>
        <w:t>臺灣民眾最常使用的社群媒體</w:t>
      </w:r>
    </w:p>
    <w:tbl>
      <w:tblPr>
        <w:tblStyle w:val="af6"/>
        <w:tblW w:w="0" w:type="auto"/>
        <w:tblInd w:w="137" w:type="dxa"/>
        <w:tblLook w:val="04A0" w:firstRow="1" w:lastRow="0" w:firstColumn="1" w:lastColumn="0" w:noHBand="0" w:noVBand="1"/>
      </w:tblPr>
      <w:tblGrid>
        <w:gridCol w:w="4057"/>
        <w:gridCol w:w="2471"/>
        <w:gridCol w:w="2169"/>
      </w:tblGrid>
      <w:tr w:rsidR="006744BD" w:rsidRPr="008D2D6D" w:rsidTr="00306DB4">
        <w:tc>
          <w:tcPr>
            <w:tcW w:w="4057" w:type="dxa"/>
          </w:tcPr>
          <w:p w:rsidR="006744BD" w:rsidRPr="008D2D6D" w:rsidRDefault="00DC319C" w:rsidP="00AD0719">
            <w:pPr>
              <w:pStyle w:val="4"/>
              <w:numPr>
                <w:ilvl w:val="0"/>
                <w:numId w:val="0"/>
              </w:numPr>
              <w:jc w:val="center"/>
              <w:rPr>
                <w:rFonts w:hAnsi="標楷體"/>
                <w:sz w:val="28"/>
                <w:szCs w:val="28"/>
              </w:rPr>
            </w:pPr>
            <w:r w:rsidRPr="008D2D6D">
              <w:rPr>
                <w:rFonts w:hAnsi="標楷體" w:hint="eastAsia"/>
                <w:sz w:val="28"/>
                <w:szCs w:val="28"/>
              </w:rPr>
              <w:t>平</w:t>
            </w:r>
            <w:proofErr w:type="gramStart"/>
            <w:r w:rsidRPr="008D2D6D">
              <w:rPr>
                <w:rFonts w:hAnsi="標楷體" w:hint="eastAsia"/>
                <w:sz w:val="28"/>
                <w:szCs w:val="28"/>
              </w:rPr>
              <w:t>臺</w:t>
            </w:r>
            <w:proofErr w:type="gramEnd"/>
          </w:p>
        </w:tc>
        <w:tc>
          <w:tcPr>
            <w:tcW w:w="2471" w:type="dxa"/>
          </w:tcPr>
          <w:p w:rsidR="006744BD" w:rsidRPr="008D2D6D" w:rsidRDefault="006744BD" w:rsidP="00AD0719">
            <w:pPr>
              <w:pStyle w:val="4"/>
              <w:numPr>
                <w:ilvl w:val="0"/>
                <w:numId w:val="0"/>
              </w:numPr>
              <w:jc w:val="center"/>
              <w:rPr>
                <w:rFonts w:hAnsi="標楷體"/>
                <w:sz w:val="28"/>
                <w:szCs w:val="28"/>
              </w:rPr>
            </w:pPr>
            <w:r w:rsidRPr="008D2D6D">
              <w:rPr>
                <w:rFonts w:hAnsi="標楷體" w:hint="eastAsia"/>
                <w:sz w:val="28"/>
                <w:szCs w:val="28"/>
              </w:rPr>
              <w:t>2</w:t>
            </w:r>
            <w:r w:rsidRPr="008D2D6D">
              <w:rPr>
                <w:rFonts w:hAnsi="標楷體"/>
                <w:sz w:val="28"/>
                <w:szCs w:val="28"/>
              </w:rPr>
              <w:t>023</w:t>
            </w:r>
            <w:r w:rsidRPr="008D2D6D">
              <w:rPr>
                <w:rFonts w:hAnsi="標楷體" w:hint="eastAsia"/>
                <w:sz w:val="28"/>
                <w:szCs w:val="28"/>
              </w:rPr>
              <w:t>年占比</w:t>
            </w:r>
          </w:p>
        </w:tc>
        <w:tc>
          <w:tcPr>
            <w:tcW w:w="2169" w:type="dxa"/>
          </w:tcPr>
          <w:p w:rsidR="006744BD" w:rsidRPr="008D2D6D" w:rsidRDefault="006744BD" w:rsidP="006744BD">
            <w:pPr>
              <w:pStyle w:val="4"/>
              <w:numPr>
                <w:ilvl w:val="0"/>
                <w:numId w:val="0"/>
              </w:numPr>
              <w:jc w:val="center"/>
              <w:rPr>
                <w:rFonts w:hAnsi="標楷體"/>
                <w:sz w:val="28"/>
                <w:szCs w:val="28"/>
              </w:rPr>
            </w:pPr>
            <w:r w:rsidRPr="008D2D6D">
              <w:rPr>
                <w:rFonts w:hAnsi="標楷體" w:hint="eastAsia"/>
                <w:sz w:val="28"/>
                <w:szCs w:val="28"/>
              </w:rPr>
              <w:t>2</w:t>
            </w:r>
            <w:r w:rsidRPr="008D2D6D">
              <w:rPr>
                <w:rFonts w:hAnsi="標楷體"/>
                <w:sz w:val="28"/>
                <w:szCs w:val="28"/>
              </w:rPr>
              <w:t>024</w:t>
            </w:r>
            <w:r w:rsidRPr="008D2D6D">
              <w:rPr>
                <w:rFonts w:hAnsi="標楷體" w:hint="eastAsia"/>
                <w:sz w:val="28"/>
                <w:szCs w:val="28"/>
              </w:rPr>
              <w:t>年占比</w:t>
            </w:r>
          </w:p>
        </w:tc>
      </w:tr>
      <w:tr w:rsidR="006744BD" w:rsidRPr="008D2D6D" w:rsidTr="00306DB4">
        <w:tc>
          <w:tcPr>
            <w:tcW w:w="4057" w:type="dxa"/>
          </w:tcPr>
          <w:p w:rsidR="006744BD" w:rsidRPr="008D2D6D" w:rsidRDefault="006744BD" w:rsidP="005264FE">
            <w:pPr>
              <w:pStyle w:val="4"/>
              <w:numPr>
                <w:ilvl w:val="0"/>
                <w:numId w:val="0"/>
              </w:numPr>
              <w:rPr>
                <w:rFonts w:hAnsi="標楷體"/>
                <w:b/>
                <w:sz w:val="28"/>
                <w:szCs w:val="28"/>
              </w:rPr>
            </w:pPr>
            <w:proofErr w:type="gramStart"/>
            <w:r w:rsidRPr="008D2D6D">
              <w:rPr>
                <w:rFonts w:hAnsi="標楷體" w:hint="eastAsia"/>
                <w:b/>
                <w:sz w:val="28"/>
                <w:szCs w:val="28"/>
              </w:rPr>
              <w:t>臉書</w:t>
            </w:r>
            <w:proofErr w:type="gramEnd"/>
            <w:r w:rsidRPr="008D2D6D">
              <w:rPr>
                <w:rFonts w:hAnsi="標楷體" w:hint="eastAsia"/>
                <w:b/>
                <w:sz w:val="28"/>
                <w:szCs w:val="28"/>
              </w:rPr>
              <w:t>(</w:t>
            </w:r>
            <w:r w:rsidR="00067178" w:rsidRPr="008D2D6D">
              <w:rPr>
                <w:rFonts w:hAnsi="標楷體"/>
                <w:b/>
                <w:sz w:val="28"/>
                <w:szCs w:val="28"/>
              </w:rPr>
              <w:t>Facebook</w:t>
            </w:r>
            <w:r w:rsidRPr="008D2D6D">
              <w:rPr>
                <w:rFonts w:hAnsi="標楷體" w:hint="eastAsia"/>
                <w:b/>
                <w:sz w:val="28"/>
                <w:szCs w:val="28"/>
              </w:rPr>
              <w:t>)</w:t>
            </w:r>
          </w:p>
        </w:tc>
        <w:tc>
          <w:tcPr>
            <w:tcW w:w="2471" w:type="dxa"/>
          </w:tcPr>
          <w:p w:rsidR="006744BD" w:rsidRPr="008D2D6D" w:rsidRDefault="006744BD" w:rsidP="00AD0719">
            <w:pPr>
              <w:pStyle w:val="4"/>
              <w:numPr>
                <w:ilvl w:val="0"/>
                <w:numId w:val="0"/>
              </w:numPr>
              <w:jc w:val="right"/>
              <w:rPr>
                <w:rFonts w:hAnsi="標楷體"/>
                <w:b/>
                <w:sz w:val="28"/>
                <w:szCs w:val="28"/>
              </w:rPr>
            </w:pPr>
            <w:r w:rsidRPr="008D2D6D">
              <w:rPr>
                <w:rFonts w:hAnsi="標楷體" w:hint="eastAsia"/>
                <w:b/>
                <w:sz w:val="28"/>
                <w:szCs w:val="28"/>
              </w:rPr>
              <w:t>47.27%</w:t>
            </w:r>
          </w:p>
        </w:tc>
        <w:tc>
          <w:tcPr>
            <w:tcW w:w="2169" w:type="dxa"/>
          </w:tcPr>
          <w:p w:rsidR="006744BD" w:rsidRPr="008D2D6D" w:rsidRDefault="006744BD" w:rsidP="00AD0719">
            <w:pPr>
              <w:pStyle w:val="4"/>
              <w:numPr>
                <w:ilvl w:val="0"/>
                <w:numId w:val="0"/>
              </w:numPr>
              <w:jc w:val="right"/>
              <w:rPr>
                <w:rFonts w:hAnsi="標楷體"/>
                <w:b/>
                <w:sz w:val="28"/>
                <w:szCs w:val="28"/>
              </w:rPr>
            </w:pPr>
            <w:r w:rsidRPr="008D2D6D">
              <w:rPr>
                <w:rFonts w:hAnsi="標楷體" w:hint="eastAsia"/>
                <w:b/>
                <w:sz w:val="28"/>
                <w:szCs w:val="28"/>
              </w:rPr>
              <w:t>44.44%</w:t>
            </w:r>
          </w:p>
        </w:tc>
      </w:tr>
      <w:tr w:rsidR="006744BD" w:rsidRPr="008D2D6D" w:rsidTr="00306DB4">
        <w:tc>
          <w:tcPr>
            <w:tcW w:w="4057" w:type="dxa"/>
          </w:tcPr>
          <w:p w:rsidR="006744BD" w:rsidRPr="008D2D6D" w:rsidRDefault="006744BD" w:rsidP="005264FE">
            <w:pPr>
              <w:pStyle w:val="4"/>
              <w:numPr>
                <w:ilvl w:val="0"/>
                <w:numId w:val="0"/>
              </w:numPr>
              <w:rPr>
                <w:rFonts w:hAnsi="標楷體"/>
                <w:b/>
                <w:sz w:val="28"/>
                <w:szCs w:val="28"/>
              </w:rPr>
            </w:pPr>
            <w:proofErr w:type="gramStart"/>
            <w:r w:rsidRPr="008D2D6D">
              <w:rPr>
                <w:rFonts w:hAnsi="標楷體" w:hint="eastAsia"/>
                <w:b/>
                <w:sz w:val="28"/>
                <w:szCs w:val="28"/>
              </w:rPr>
              <w:t>I</w:t>
            </w:r>
            <w:r w:rsidRPr="008D2D6D">
              <w:rPr>
                <w:rFonts w:hAnsi="標楷體"/>
                <w:b/>
                <w:sz w:val="28"/>
                <w:szCs w:val="28"/>
              </w:rPr>
              <w:t>nstagram(</w:t>
            </w:r>
            <w:proofErr w:type="gramEnd"/>
            <w:r w:rsidRPr="008D2D6D">
              <w:rPr>
                <w:rFonts w:hAnsi="標楷體" w:hint="eastAsia"/>
                <w:b/>
                <w:sz w:val="28"/>
                <w:szCs w:val="28"/>
              </w:rPr>
              <w:t>I</w:t>
            </w:r>
            <w:r w:rsidRPr="008D2D6D">
              <w:rPr>
                <w:rFonts w:hAnsi="標楷體"/>
                <w:b/>
                <w:sz w:val="28"/>
                <w:szCs w:val="28"/>
              </w:rPr>
              <w:t>G)</w:t>
            </w:r>
          </w:p>
        </w:tc>
        <w:tc>
          <w:tcPr>
            <w:tcW w:w="2471" w:type="dxa"/>
          </w:tcPr>
          <w:p w:rsidR="006744BD" w:rsidRPr="008D2D6D" w:rsidRDefault="006744BD" w:rsidP="00AD0719">
            <w:pPr>
              <w:pStyle w:val="4"/>
              <w:numPr>
                <w:ilvl w:val="0"/>
                <w:numId w:val="0"/>
              </w:numPr>
              <w:jc w:val="right"/>
              <w:rPr>
                <w:rFonts w:hAnsi="標楷體"/>
                <w:b/>
                <w:sz w:val="28"/>
                <w:szCs w:val="28"/>
              </w:rPr>
            </w:pPr>
            <w:r w:rsidRPr="008D2D6D">
              <w:rPr>
                <w:rFonts w:hAnsi="標楷體" w:hint="eastAsia"/>
                <w:b/>
                <w:sz w:val="28"/>
                <w:szCs w:val="28"/>
              </w:rPr>
              <w:t>17.61%</w:t>
            </w:r>
          </w:p>
        </w:tc>
        <w:tc>
          <w:tcPr>
            <w:tcW w:w="2169" w:type="dxa"/>
          </w:tcPr>
          <w:p w:rsidR="006744BD" w:rsidRPr="008D2D6D" w:rsidRDefault="006744BD" w:rsidP="00AD0719">
            <w:pPr>
              <w:pStyle w:val="4"/>
              <w:numPr>
                <w:ilvl w:val="0"/>
                <w:numId w:val="0"/>
              </w:numPr>
              <w:jc w:val="right"/>
              <w:rPr>
                <w:rFonts w:hAnsi="標楷體"/>
                <w:b/>
                <w:sz w:val="28"/>
                <w:szCs w:val="28"/>
              </w:rPr>
            </w:pPr>
            <w:r w:rsidRPr="008D2D6D">
              <w:rPr>
                <w:rFonts w:hAnsi="標楷體" w:hint="eastAsia"/>
                <w:b/>
                <w:sz w:val="28"/>
                <w:szCs w:val="28"/>
              </w:rPr>
              <w:t>21.12%</w:t>
            </w:r>
          </w:p>
        </w:tc>
      </w:tr>
      <w:tr w:rsidR="006744BD" w:rsidRPr="008D2D6D" w:rsidTr="00306DB4">
        <w:tc>
          <w:tcPr>
            <w:tcW w:w="4057" w:type="dxa"/>
          </w:tcPr>
          <w:p w:rsidR="006744BD" w:rsidRPr="008D2D6D" w:rsidRDefault="006744BD" w:rsidP="005264FE">
            <w:pPr>
              <w:pStyle w:val="4"/>
              <w:numPr>
                <w:ilvl w:val="0"/>
                <w:numId w:val="0"/>
              </w:numPr>
              <w:rPr>
                <w:rFonts w:hAnsi="標楷體"/>
                <w:sz w:val="28"/>
                <w:szCs w:val="28"/>
              </w:rPr>
            </w:pPr>
            <w:proofErr w:type="gramStart"/>
            <w:r w:rsidRPr="008D2D6D">
              <w:rPr>
                <w:rFonts w:hAnsi="標楷體" w:hint="eastAsia"/>
                <w:sz w:val="28"/>
                <w:szCs w:val="28"/>
              </w:rPr>
              <w:t>推特</w:t>
            </w:r>
            <w:proofErr w:type="gramEnd"/>
            <w:r w:rsidRPr="008D2D6D">
              <w:rPr>
                <w:rFonts w:hAnsi="標楷體" w:hint="eastAsia"/>
                <w:sz w:val="28"/>
                <w:szCs w:val="28"/>
              </w:rPr>
              <w:t>(</w:t>
            </w:r>
            <w:r w:rsidRPr="008D2D6D">
              <w:rPr>
                <w:rFonts w:hAnsi="標楷體"/>
                <w:sz w:val="28"/>
                <w:szCs w:val="28"/>
              </w:rPr>
              <w:t>Twitter</w:t>
            </w:r>
            <w:r w:rsidRPr="008D2D6D">
              <w:rPr>
                <w:rFonts w:hAnsi="標楷體" w:hint="eastAsia"/>
                <w:sz w:val="28"/>
                <w:szCs w:val="28"/>
              </w:rPr>
              <w:t>)</w:t>
            </w:r>
          </w:p>
        </w:tc>
        <w:tc>
          <w:tcPr>
            <w:tcW w:w="2471" w:type="dxa"/>
          </w:tcPr>
          <w:p w:rsidR="006744BD" w:rsidRPr="008D2D6D" w:rsidRDefault="006744BD" w:rsidP="00AD0719">
            <w:pPr>
              <w:pStyle w:val="4"/>
              <w:numPr>
                <w:ilvl w:val="0"/>
                <w:numId w:val="0"/>
              </w:numPr>
              <w:jc w:val="right"/>
              <w:rPr>
                <w:rFonts w:hAnsi="標楷體"/>
                <w:sz w:val="28"/>
                <w:szCs w:val="28"/>
              </w:rPr>
            </w:pPr>
            <w:r w:rsidRPr="008D2D6D">
              <w:rPr>
                <w:rFonts w:hAnsi="標楷體" w:hint="eastAsia"/>
                <w:sz w:val="28"/>
                <w:szCs w:val="28"/>
              </w:rPr>
              <w:t>2.17%</w:t>
            </w:r>
          </w:p>
        </w:tc>
        <w:tc>
          <w:tcPr>
            <w:tcW w:w="2169" w:type="dxa"/>
          </w:tcPr>
          <w:p w:rsidR="006744BD" w:rsidRPr="008D2D6D" w:rsidRDefault="006744BD" w:rsidP="00AD0719">
            <w:pPr>
              <w:pStyle w:val="4"/>
              <w:numPr>
                <w:ilvl w:val="0"/>
                <w:numId w:val="0"/>
              </w:numPr>
              <w:jc w:val="right"/>
              <w:rPr>
                <w:rFonts w:hAnsi="標楷體"/>
                <w:sz w:val="28"/>
                <w:szCs w:val="28"/>
              </w:rPr>
            </w:pPr>
            <w:r w:rsidRPr="008D2D6D">
              <w:rPr>
                <w:rFonts w:hAnsi="標楷體" w:hint="eastAsia"/>
                <w:sz w:val="28"/>
                <w:szCs w:val="28"/>
              </w:rPr>
              <w:t>1.43%</w:t>
            </w:r>
          </w:p>
        </w:tc>
      </w:tr>
      <w:tr w:rsidR="006744BD" w:rsidRPr="008D2D6D" w:rsidTr="00306DB4">
        <w:tc>
          <w:tcPr>
            <w:tcW w:w="4057" w:type="dxa"/>
          </w:tcPr>
          <w:p w:rsidR="006744BD" w:rsidRPr="008D2D6D" w:rsidRDefault="006744BD" w:rsidP="005264FE">
            <w:pPr>
              <w:pStyle w:val="4"/>
              <w:numPr>
                <w:ilvl w:val="0"/>
                <w:numId w:val="0"/>
              </w:numPr>
              <w:rPr>
                <w:rFonts w:hAnsi="標楷體"/>
                <w:sz w:val="28"/>
                <w:szCs w:val="28"/>
              </w:rPr>
            </w:pPr>
            <w:r w:rsidRPr="008D2D6D">
              <w:rPr>
                <w:rFonts w:hAnsi="標楷體" w:hint="eastAsia"/>
                <w:sz w:val="28"/>
                <w:szCs w:val="28"/>
              </w:rPr>
              <w:t>P</w:t>
            </w:r>
            <w:r w:rsidRPr="008D2D6D">
              <w:rPr>
                <w:rFonts w:hAnsi="標楷體"/>
                <w:sz w:val="28"/>
                <w:szCs w:val="28"/>
              </w:rPr>
              <w:t>TT(</w:t>
            </w:r>
            <w:r w:rsidRPr="008D2D6D">
              <w:rPr>
                <w:rFonts w:hAnsi="標楷體" w:hint="eastAsia"/>
                <w:sz w:val="28"/>
                <w:szCs w:val="28"/>
              </w:rPr>
              <w:t>批踢踢實業坊</w:t>
            </w:r>
            <w:r w:rsidRPr="008D2D6D">
              <w:rPr>
                <w:rFonts w:hAnsi="標楷體"/>
                <w:sz w:val="28"/>
                <w:szCs w:val="28"/>
              </w:rPr>
              <w:t>)</w:t>
            </w:r>
          </w:p>
        </w:tc>
        <w:tc>
          <w:tcPr>
            <w:tcW w:w="2471" w:type="dxa"/>
          </w:tcPr>
          <w:p w:rsidR="006744BD" w:rsidRPr="008D2D6D" w:rsidRDefault="006744BD" w:rsidP="00AD0719">
            <w:pPr>
              <w:pStyle w:val="4"/>
              <w:numPr>
                <w:ilvl w:val="0"/>
                <w:numId w:val="0"/>
              </w:numPr>
              <w:jc w:val="right"/>
              <w:rPr>
                <w:rFonts w:hAnsi="標楷體"/>
                <w:sz w:val="28"/>
                <w:szCs w:val="28"/>
              </w:rPr>
            </w:pPr>
            <w:r w:rsidRPr="008D2D6D">
              <w:rPr>
                <w:rFonts w:hAnsi="標楷體" w:hint="eastAsia"/>
                <w:sz w:val="28"/>
                <w:szCs w:val="28"/>
              </w:rPr>
              <w:t>0.83%</w:t>
            </w:r>
          </w:p>
        </w:tc>
        <w:tc>
          <w:tcPr>
            <w:tcW w:w="2169" w:type="dxa"/>
          </w:tcPr>
          <w:p w:rsidR="006744BD" w:rsidRPr="008D2D6D" w:rsidRDefault="006744BD" w:rsidP="00AD0719">
            <w:pPr>
              <w:pStyle w:val="4"/>
              <w:numPr>
                <w:ilvl w:val="0"/>
                <w:numId w:val="0"/>
              </w:numPr>
              <w:jc w:val="right"/>
              <w:rPr>
                <w:rFonts w:hAnsi="標楷體"/>
                <w:sz w:val="28"/>
                <w:szCs w:val="28"/>
              </w:rPr>
            </w:pPr>
            <w:r w:rsidRPr="008D2D6D">
              <w:rPr>
                <w:rFonts w:hAnsi="標楷體" w:hint="eastAsia"/>
                <w:sz w:val="28"/>
                <w:szCs w:val="28"/>
              </w:rPr>
              <w:t>1.62%</w:t>
            </w:r>
          </w:p>
        </w:tc>
      </w:tr>
      <w:tr w:rsidR="006744BD" w:rsidRPr="008D2D6D" w:rsidTr="00306DB4">
        <w:tc>
          <w:tcPr>
            <w:tcW w:w="4057" w:type="dxa"/>
          </w:tcPr>
          <w:p w:rsidR="006744BD" w:rsidRPr="008D2D6D" w:rsidRDefault="00067178" w:rsidP="005264FE">
            <w:pPr>
              <w:pStyle w:val="4"/>
              <w:numPr>
                <w:ilvl w:val="0"/>
                <w:numId w:val="0"/>
              </w:numPr>
              <w:rPr>
                <w:rFonts w:hAnsi="標楷體"/>
                <w:b/>
                <w:sz w:val="28"/>
                <w:szCs w:val="28"/>
              </w:rPr>
            </w:pPr>
            <w:r w:rsidRPr="008D2D6D">
              <w:rPr>
                <w:rFonts w:hAnsi="標楷體" w:hint="eastAsia"/>
                <w:b/>
                <w:sz w:val="28"/>
                <w:szCs w:val="28"/>
              </w:rPr>
              <w:t>TikTok</w:t>
            </w:r>
          </w:p>
        </w:tc>
        <w:tc>
          <w:tcPr>
            <w:tcW w:w="2471" w:type="dxa"/>
          </w:tcPr>
          <w:p w:rsidR="006744BD" w:rsidRPr="008D2D6D" w:rsidRDefault="006744BD" w:rsidP="00AD0719">
            <w:pPr>
              <w:pStyle w:val="4"/>
              <w:numPr>
                <w:ilvl w:val="0"/>
                <w:numId w:val="0"/>
              </w:numPr>
              <w:jc w:val="right"/>
              <w:rPr>
                <w:rFonts w:hAnsi="標楷體"/>
                <w:b/>
                <w:sz w:val="28"/>
                <w:szCs w:val="28"/>
              </w:rPr>
            </w:pPr>
            <w:r w:rsidRPr="008D2D6D">
              <w:rPr>
                <w:rFonts w:hAnsi="標楷體" w:hint="eastAsia"/>
                <w:b/>
                <w:sz w:val="28"/>
                <w:szCs w:val="28"/>
              </w:rPr>
              <w:t>2.41%</w:t>
            </w:r>
          </w:p>
        </w:tc>
        <w:tc>
          <w:tcPr>
            <w:tcW w:w="2169" w:type="dxa"/>
          </w:tcPr>
          <w:p w:rsidR="006744BD" w:rsidRPr="008D2D6D" w:rsidRDefault="006744BD" w:rsidP="00AD0719">
            <w:pPr>
              <w:pStyle w:val="4"/>
              <w:numPr>
                <w:ilvl w:val="0"/>
                <w:numId w:val="0"/>
              </w:numPr>
              <w:jc w:val="right"/>
              <w:rPr>
                <w:rFonts w:hAnsi="標楷體"/>
                <w:b/>
                <w:sz w:val="28"/>
                <w:szCs w:val="28"/>
              </w:rPr>
            </w:pPr>
            <w:r w:rsidRPr="008D2D6D">
              <w:rPr>
                <w:rFonts w:hAnsi="標楷體" w:hint="eastAsia"/>
                <w:b/>
                <w:sz w:val="28"/>
                <w:szCs w:val="28"/>
              </w:rPr>
              <w:t>2.53%</w:t>
            </w:r>
          </w:p>
        </w:tc>
      </w:tr>
      <w:tr w:rsidR="006744BD" w:rsidRPr="008D2D6D" w:rsidTr="00306DB4">
        <w:tc>
          <w:tcPr>
            <w:tcW w:w="4057" w:type="dxa"/>
          </w:tcPr>
          <w:p w:rsidR="006744BD" w:rsidRPr="008D2D6D" w:rsidRDefault="006744BD" w:rsidP="005264FE">
            <w:pPr>
              <w:pStyle w:val="4"/>
              <w:numPr>
                <w:ilvl w:val="0"/>
                <w:numId w:val="0"/>
              </w:numPr>
              <w:rPr>
                <w:rFonts w:hAnsi="標楷體"/>
                <w:sz w:val="28"/>
                <w:szCs w:val="28"/>
              </w:rPr>
            </w:pPr>
            <w:r w:rsidRPr="008D2D6D">
              <w:rPr>
                <w:rFonts w:hAnsi="標楷體" w:hint="eastAsia"/>
                <w:sz w:val="28"/>
                <w:szCs w:val="28"/>
              </w:rPr>
              <w:t>D</w:t>
            </w:r>
            <w:r w:rsidRPr="008D2D6D">
              <w:rPr>
                <w:rFonts w:hAnsi="標楷體"/>
                <w:sz w:val="28"/>
                <w:szCs w:val="28"/>
              </w:rPr>
              <w:t>card</w:t>
            </w:r>
          </w:p>
        </w:tc>
        <w:tc>
          <w:tcPr>
            <w:tcW w:w="2471" w:type="dxa"/>
          </w:tcPr>
          <w:p w:rsidR="006744BD" w:rsidRPr="008D2D6D" w:rsidRDefault="006744BD" w:rsidP="00AD0719">
            <w:pPr>
              <w:pStyle w:val="4"/>
              <w:numPr>
                <w:ilvl w:val="0"/>
                <w:numId w:val="0"/>
              </w:numPr>
              <w:jc w:val="right"/>
              <w:rPr>
                <w:rFonts w:hAnsi="標楷體"/>
                <w:sz w:val="28"/>
                <w:szCs w:val="28"/>
              </w:rPr>
            </w:pPr>
            <w:r w:rsidRPr="008D2D6D">
              <w:rPr>
                <w:rFonts w:hAnsi="標楷體" w:hint="eastAsia"/>
                <w:sz w:val="28"/>
                <w:szCs w:val="28"/>
              </w:rPr>
              <w:t>0.43%</w:t>
            </w:r>
          </w:p>
        </w:tc>
        <w:tc>
          <w:tcPr>
            <w:tcW w:w="2169" w:type="dxa"/>
          </w:tcPr>
          <w:p w:rsidR="006744BD" w:rsidRPr="008D2D6D" w:rsidRDefault="006744BD" w:rsidP="00AD0719">
            <w:pPr>
              <w:pStyle w:val="4"/>
              <w:numPr>
                <w:ilvl w:val="0"/>
                <w:numId w:val="0"/>
              </w:numPr>
              <w:jc w:val="right"/>
              <w:rPr>
                <w:rFonts w:hAnsi="標楷體"/>
                <w:sz w:val="28"/>
                <w:szCs w:val="28"/>
              </w:rPr>
            </w:pPr>
            <w:r w:rsidRPr="008D2D6D">
              <w:rPr>
                <w:rFonts w:hAnsi="標楷體" w:hint="eastAsia"/>
                <w:sz w:val="28"/>
                <w:szCs w:val="28"/>
              </w:rPr>
              <w:t>0.64%</w:t>
            </w:r>
          </w:p>
        </w:tc>
      </w:tr>
      <w:tr w:rsidR="006744BD" w:rsidRPr="008D2D6D" w:rsidTr="00306DB4">
        <w:tc>
          <w:tcPr>
            <w:tcW w:w="4057" w:type="dxa"/>
          </w:tcPr>
          <w:p w:rsidR="006744BD" w:rsidRPr="008D2D6D" w:rsidRDefault="006744BD" w:rsidP="005264FE">
            <w:pPr>
              <w:pStyle w:val="4"/>
              <w:numPr>
                <w:ilvl w:val="0"/>
                <w:numId w:val="0"/>
              </w:numPr>
              <w:rPr>
                <w:rFonts w:hAnsi="標楷體"/>
                <w:sz w:val="28"/>
                <w:szCs w:val="28"/>
              </w:rPr>
            </w:pPr>
            <w:r w:rsidRPr="008D2D6D">
              <w:rPr>
                <w:rFonts w:hAnsi="標楷體" w:hint="eastAsia"/>
                <w:sz w:val="28"/>
                <w:szCs w:val="28"/>
              </w:rPr>
              <w:t>其他</w:t>
            </w:r>
          </w:p>
        </w:tc>
        <w:tc>
          <w:tcPr>
            <w:tcW w:w="2471" w:type="dxa"/>
          </w:tcPr>
          <w:p w:rsidR="006744BD" w:rsidRPr="008D2D6D" w:rsidRDefault="006744BD" w:rsidP="00AD0719">
            <w:pPr>
              <w:pStyle w:val="4"/>
              <w:numPr>
                <w:ilvl w:val="0"/>
                <w:numId w:val="0"/>
              </w:numPr>
              <w:jc w:val="right"/>
              <w:rPr>
                <w:rFonts w:hAnsi="標楷體"/>
                <w:sz w:val="28"/>
                <w:szCs w:val="28"/>
              </w:rPr>
            </w:pPr>
            <w:r w:rsidRPr="008D2D6D">
              <w:rPr>
                <w:rFonts w:hAnsi="標楷體" w:hint="eastAsia"/>
                <w:sz w:val="28"/>
                <w:szCs w:val="28"/>
              </w:rPr>
              <w:t>0.40%</w:t>
            </w:r>
          </w:p>
        </w:tc>
        <w:tc>
          <w:tcPr>
            <w:tcW w:w="2169" w:type="dxa"/>
          </w:tcPr>
          <w:p w:rsidR="006744BD" w:rsidRPr="008D2D6D" w:rsidRDefault="006744BD" w:rsidP="00AD0719">
            <w:pPr>
              <w:pStyle w:val="4"/>
              <w:numPr>
                <w:ilvl w:val="0"/>
                <w:numId w:val="0"/>
              </w:numPr>
              <w:jc w:val="right"/>
              <w:rPr>
                <w:rFonts w:hAnsi="標楷體"/>
                <w:sz w:val="28"/>
                <w:szCs w:val="28"/>
              </w:rPr>
            </w:pPr>
            <w:r w:rsidRPr="008D2D6D">
              <w:rPr>
                <w:rFonts w:hAnsi="標楷體" w:hint="eastAsia"/>
                <w:sz w:val="28"/>
                <w:szCs w:val="28"/>
              </w:rPr>
              <w:t>0.22%</w:t>
            </w:r>
          </w:p>
        </w:tc>
      </w:tr>
      <w:tr w:rsidR="006744BD" w:rsidRPr="008D2D6D" w:rsidTr="00306DB4">
        <w:tc>
          <w:tcPr>
            <w:tcW w:w="4057" w:type="dxa"/>
          </w:tcPr>
          <w:p w:rsidR="006744BD" w:rsidRPr="008D2D6D" w:rsidRDefault="006744BD" w:rsidP="005264FE">
            <w:pPr>
              <w:pStyle w:val="4"/>
              <w:numPr>
                <w:ilvl w:val="0"/>
                <w:numId w:val="0"/>
              </w:numPr>
              <w:rPr>
                <w:rFonts w:hAnsi="標楷體"/>
                <w:sz w:val="28"/>
                <w:szCs w:val="28"/>
              </w:rPr>
            </w:pPr>
            <w:r w:rsidRPr="008D2D6D">
              <w:rPr>
                <w:rFonts w:hAnsi="標楷體" w:hint="eastAsia"/>
                <w:sz w:val="28"/>
                <w:szCs w:val="28"/>
              </w:rPr>
              <w:t>沒有使用</w:t>
            </w:r>
          </w:p>
        </w:tc>
        <w:tc>
          <w:tcPr>
            <w:tcW w:w="2471" w:type="dxa"/>
          </w:tcPr>
          <w:p w:rsidR="006744BD" w:rsidRPr="008D2D6D" w:rsidRDefault="006744BD" w:rsidP="00AD0719">
            <w:pPr>
              <w:pStyle w:val="4"/>
              <w:numPr>
                <w:ilvl w:val="0"/>
                <w:numId w:val="0"/>
              </w:numPr>
              <w:jc w:val="right"/>
              <w:rPr>
                <w:rFonts w:hAnsi="標楷體"/>
                <w:sz w:val="28"/>
                <w:szCs w:val="28"/>
              </w:rPr>
            </w:pPr>
            <w:r w:rsidRPr="008D2D6D">
              <w:rPr>
                <w:rFonts w:hAnsi="標楷體" w:hint="eastAsia"/>
                <w:sz w:val="28"/>
                <w:szCs w:val="28"/>
              </w:rPr>
              <w:t>13.11%</w:t>
            </w:r>
          </w:p>
        </w:tc>
        <w:tc>
          <w:tcPr>
            <w:tcW w:w="2169" w:type="dxa"/>
          </w:tcPr>
          <w:p w:rsidR="006744BD" w:rsidRPr="008D2D6D" w:rsidRDefault="006744BD" w:rsidP="00AD0719">
            <w:pPr>
              <w:pStyle w:val="4"/>
              <w:numPr>
                <w:ilvl w:val="0"/>
                <w:numId w:val="0"/>
              </w:numPr>
              <w:jc w:val="right"/>
              <w:rPr>
                <w:rFonts w:hAnsi="標楷體"/>
                <w:sz w:val="28"/>
                <w:szCs w:val="28"/>
              </w:rPr>
            </w:pPr>
            <w:r w:rsidRPr="008D2D6D">
              <w:rPr>
                <w:rFonts w:hAnsi="標楷體" w:hint="eastAsia"/>
                <w:sz w:val="28"/>
                <w:szCs w:val="28"/>
              </w:rPr>
              <w:t>14.60%</w:t>
            </w:r>
          </w:p>
        </w:tc>
      </w:tr>
      <w:tr w:rsidR="006744BD" w:rsidRPr="008D2D6D" w:rsidTr="00306DB4">
        <w:tc>
          <w:tcPr>
            <w:tcW w:w="4057" w:type="dxa"/>
          </w:tcPr>
          <w:p w:rsidR="006744BD" w:rsidRPr="008D2D6D" w:rsidRDefault="006744BD" w:rsidP="005264FE">
            <w:pPr>
              <w:pStyle w:val="4"/>
              <w:numPr>
                <w:ilvl w:val="0"/>
                <w:numId w:val="0"/>
              </w:numPr>
              <w:rPr>
                <w:rFonts w:hAnsi="標楷體"/>
                <w:sz w:val="28"/>
                <w:szCs w:val="28"/>
              </w:rPr>
            </w:pPr>
            <w:r w:rsidRPr="008D2D6D">
              <w:rPr>
                <w:rFonts w:hAnsi="標楷體" w:hint="eastAsia"/>
                <w:sz w:val="28"/>
                <w:szCs w:val="28"/>
              </w:rPr>
              <w:t>不知道</w:t>
            </w:r>
          </w:p>
        </w:tc>
        <w:tc>
          <w:tcPr>
            <w:tcW w:w="2471" w:type="dxa"/>
          </w:tcPr>
          <w:p w:rsidR="006744BD" w:rsidRPr="008D2D6D" w:rsidRDefault="006744BD" w:rsidP="00AD0719">
            <w:pPr>
              <w:pStyle w:val="4"/>
              <w:numPr>
                <w:ilvl w:val="0"/>
                <w:numId w:val="0"/>
              </w:numPr>
              <w:jc w:val="right"/>
              <w:rPr>
                <w:rFonts w:hAnsi="標楷體"/>
                <w:sz w:val="28"/>
                <w:szCs w:val="28"/>
              </w:rPr>
            </w:pPr>
            <w:r w:rsidRPr="008D2D6D">
              <w:rPr>
                <w:rFonts w:hAnsi="標楷體" w:hint="eastAsia"/>
                <w:sz w:val="28"/>
                <w:szCs w:val="28"/>
              </w:rPr>
              <w:t>0.40%</w:t>
            </w:r>
          </w:p>
        </w:tc>
        <w:tc>
          <w:tcPr>
            <w:tcW w:w="2169" w:type="dxa"/>
          </w:tcPr>
          <w:p w:rsidR="006744BD" w:rsidRPr="008D2D6D" w:rsidRDefault="006744BD" w:rsidP="00AD0719">
            <w:pPr>
              <w:pStyle w:val="4"/>
              <w:numPr>
                <w:ilvl w:val="0"/>
                <w:numId w:val="0"/>
              </w:numPr>
              <w:jc w:val="right"/>
              <w:rPr>
                <w:rFonts w:hAnsi="標楷體"/>
                <w:sz w:val="28"/>
                <w:szCs w:val="28"/>
              </w:rPr>
            </w:pPr>
            <w:r w:rsidRPr="008D2D6D">
              <w:rPr>
                <w:rFonts w:hAnsi="標楷體" w:hint="eastAsia"/>
                <w:sz w:val="28"/>
                <w:szCs w:val="28"/>
              </w:rPr>
              <w:t>0.43%</w:t>
            </w:r>
          </w:p>
        </w:tc>
      </w:tr>
      <w:tr w:rsidR="006744BD" w:rsidRPr="008D2D6D" w:rsidTr="00306DB4">
        <w:tc>
          <w:tcPr>
            <w:tcW w:w="4057" w:type="dxa"/>
          </w:tcPr>
          <w:p w:rsidR="006744BD" w:rsidRPr="008D2D6D" w:rsidRDefault="006744BD" w:rsidP="005264FE">
            <w:pPr>
              <w:pStyle w:val="4"/>
              <w:numPr>
                <w:ilvl w:val="0"/>
                <w:numId w:val="0"/>
              </w:numPr>
              <w:rPr>
                <w:rFonts w:hAnsi="標楷體"/>
                <w:sz w:val="28"/>
                <w:szCs w:val="28"/>
              </w:rPr>
            </w:pPr>
            <w:r w:rsidRPr="008D2D6D">
              <w:rPr>
                <w:rFonts w:hAnsi="標楷體" w:hint="eastAsia"/>
                <w:sz w:val="28"/>
                <w:szCs w:val="28"/>
              </w:rPr>
              <w:t>拒答</w:t>
            </w:r>
          </w:p>
        </w:tc>
        <w:tc>
          <w:tcPr>
            <w:tcW w:w="2471" w:type="dxa"/>
          </w:tcPr>
          <w:p w:rsidR="006744BD" w:rsidRPr="008D2D6D" w:rsidRDefault="006744BD" w:rsidP="00AD0719">
            <w:pPr>
              <w:pStyle w:val="4"/>
              <w:numPr>
                <w:ilvl w:val="0"/>
                <w:numId w:val="0"/>
              </w:numPr>
              <w:jc w:val="right"/>
              <w:rPr>
                <w:rFonts w:hAnsi="標楷體"/>
                <w:sz w:val="28"/>
                <w:szCs w:val="28"/>
              </w:rPr>
            </w:pPr>
            <w:r w:rsidRPr="008D2D6D">
              <w:rPr>
                <w:rFonts w:hAnsi="標楷體" w:hint="eastAsia"/>
                <w:sz w:val="28"/>
                <w:szCs w:val="28"/>
              </w:rPr>
              <w:t>0.04%</w:t>
            </w:r>
          </w:p>
        </w:tc>
        <w:tc>
          <w:tcPr>
            <w:tcW w:w="2169" w:type="dxa"/>
          </w:tcPr>
          <w:p w:rsidR="006744BD" w:rsidRPr="008D2D6D" w:rsidRDefault="006744BD" w:rsidP="00AD0719">
            <w:pPr>
              <w:pStyle w:val="4"/>
              <w:numPr>
                <w:ilvl w:val="0"/>
                <w:numId w:val="0"/>
              </w:numPr>
              <w:jc w:val="right"/>
              <w:rPr>
                <w:rFonts w:hAnsi="標楷體"/>
                <w:sz w:val="28"/>
                <w:szCs w:val="28"/>
              </w:rPr>
            </w:pPr>
            <w:r w:rsidRPr="008D2D6D">
              <w:rPr>
                <w:rFonts w:hAnsi="標楷體" w:hint="eastAsia"/>
                <w:sz w:val="28"/>
                <w:szCs w:val="28"/>
              </w:rPr>
              <w:t>-</w:t>
            </w:r>
          </w:p>
        </w:tc>
      </w:tr>
      <w:tr w:rsidR="006744BD" w:rsidRPr="008D2D6D" w:rsidTr="00306DB4">
        <w:tc>
          <w:tcPr>
            <w:tcW w:w="4057" w:type="dxa"/>
          </w:tcPr>
          <w:p w:rsidR="006744BD" w:rsidRPr="008D2D6D" w:rsidRDefault="006744BD" w:rsidP="005264FE">
            <w:pPr>
              <w:pStyle w:val="4"/>
              <w:numPr>
                <w:ilvl w:val="0"/>
                <w:numId w:val="0"/>
              </w:numPr>
              <w:rPr>
                <w:rFonts w:hAnsi="標楷體"/>
                <w:sz w:val="28"/>
                <w:szCs w:val="28"/>
              </w:rPr>
            </w:pPr>
            <w:r w:rsidRPr="008D2D6D">
              <w:rPr>
                <w:rFonts w:hAnsi="標楷體" w:hint="eastAsia"/>
                <w:sz w:val="28"/>
                <w:szCs w:val="28"/>
              </w:rPr>
              <w:t>未上網者</w:t>
            </w:r>
          </w:p>
        </w:tc>
        <w:tc>
          <w:tcPr>
            <w:tcW w:w="2471" w:type="dxa"/>
          </w:tcPr>
          <w:p w:rsidR="006744BD" w:rsidRPr="008D2D6D" w:rsidRDefault="006744BD" w:rsidP="00AD0719">
            <w:pPr>
              <w:pStyle w:val="4"/>
              <w:numPr>
                <w:ilvl w:val="0"/>
                <w:numId w:val="0"/>
              </w:numPr>
              <w:jc w:val="right"/>
              <w:rPr>
                <w:rFonts w:hAnsi="標楷體"/>
                <w:sz w:val="28"/>
                <w:szCs w:val="28"/>
              </w:rPr>
            </w:pPr>
            <w:r w:rsidRPr="008D2D6D">
              <w:rPr>
                <w:rFonts w:hAnsi="標楷體" w:hint="eastAsia"/>
                <w:sz w:val="28"/>
                <w:szCs w:val="28"/>
              </w:rPr>
              <w:t>15.33%</w:t>
            </w:r>
          </w:p>
        </w:tc>
        <w:tc>
          <w:tcPr>
            <w:tcW w:w="2169" w:type="dxa"/>
          </w:tcPr>
          <w:p w:rsidR="006744BD" w:rsidRPr="008D2D6D" w:rsidRDefault="006744BD" w:rsidP="00AD0719">
            <w:pPr>
              <w:pStyle w:val="4"/>
              <w:numPr>
                <w:ilvl w:val="0"/>
                <w:numId w:val="0"/>
              </w:numPr>
              <w:jc w:val="right"/>
              <w:rPr>
                <w:rFonts w:hAnsi="標楷體"/>
                <w:sz w:val="28"/>
                <w:szCs w:val="28"/>
              </w:rPr>
            </w:pPr>
            <w:r w:rsidRPr="008D2D6D">
              <w:rPr>
                <w:rFonts w:hAnsi="標楷體" w:hint="eastAsia"/>
                <w:sz w:val="28"/>
                <w:szCs w:val="28"/>
              </w:rPr>
              <w:t>11.61%</w:t>
            </w:r>
          </w:p>
        </w:tc>
      </w:tr>
      <w:tr w:rsidR="006744BD" w:rsidRPr="008D2D6D" w:rsidTr="00306DB4">
        <w:tc>
          <w:tcPr>
            <w:tcW w:w="4057" w:type="dxa"/>
          </w:tcPr>
          <w:p w:rsidR="006744BD" w:rsidRPr="008D2D6D" w:rsidRDefault="006744BD" w:rsidP="005264FE">
            <w:pPr>
              <w:pStyle w:val="4"/>
              <w:numPr>
                <w:ilvl w:val="0"/>
                <w:numId w:val="0"/>
              </w:numPr>
              <w:rPr>
                <w:rFonts w:hAnsi="標楷體"/>
                <w:sz w:val="28"/>
                <w:szCs w:val="28"/>
              </w:rPr>
            </w:pPr>
            <w:r w:rsidRPr="008D2D6D">
              <w:rPr>
                <w:rFonts w:hAnsi="標楷體" w:hint="eastAsia"/>
                <w:sz w:val="28"/>
                <w:szCs w:val="28"/>
              </w:rPr>
              <w:t>總計</w:t>
            </w:r>
          </w:p>
        </w:tc>
        <w:tc>
          <w:tcPr>
            <w:tcW w:w="2471" w:type="dxa"/>
          </w:tcPr>
          <w:p w:rsidR="006744BD" w:rsidRPr="008D2D6D" w:rsidRDefault="006744BD" w:rsidP="00AD0719">
            <w:pPr>
              <w:pStyle w:val="4"/>
              <w:numPr>
                <w:ilvl w:val="0"/>
                <w:numId w:val="0"/>
              </w:numPr>
              <w:jc w:val="right"/>
              <w:rPr>
                <w:rFonts w:hAnsi="標楷體"/>
                <w:sz w:val="28"/>
                <w:szCs w:val="28"/>
              </w:rPr>
            </w:pPr>
            <w:r w:rsidRPr="008D2D6D">
              <w:rPr>
                <w:rFonts w:hAnsi="標楷體" w:hint="eastAsia"/>
                <w:sz w:val="28"/>
                <w:szCs w:val="28"/>
              </w:rPr>
              <w:t>100.00%</w:t>
            </w:r>
          </w:p>
        </w:tc>
        <w:tc>
          <w:tcPr>
            <w:tcW w:w="2169" w:type="dxa"/>
          </w:tcPr>
          <w:p w:rsidR="006744BD" w:rsidRPr="008D2D6D" w:rsidRDefault="006744BD" w:rsidP="00AD0719">
            <w:pPr>
              <w:pStyle w:val="4"/>
              <w:numPr>
                <w:ilvl w:val="0"/>
                <w:numId w:val="0"/>
              </w:numPr>
              <w:jc w:val="right"/>
              <w:rPr>
                <w:rFonts w:hAnsi="標楷體"/>
                <w:sz w:val="28"/>
                <w:szCs w:val="28"/>
              </w:rPr>
            </w:pPr>
            <w:r w:rsidRPr="008D2D6D">
              <w:rPr>
                <w:rFonts w:hAnsi="標楷體" w:hint="eastAsia"/>
                <w:sz w:val="28"/>
                <w:szCs w:val="28"/>
              </w:rPr>
              <w:t>100.00%</w:t>
            </w:r>
          </w:p>
        </w:tc>
      </w:tr>
      <w:tr w:rsidR="00965CBA" w:rsidRPr="008D2D6D" w:rsidTr="00697AC9">
        <w:tc>
          <w:tcPr>
            <w:tcW w:w="8697" w:type="dxa"/>
            <w:gridSpan w:val="3"/>
          </w:tcPr>
          <w:p w:rsidR="00965CBA" w:rsidRPr="008D2D6D" w:rsidRDefault="00965CBA" w:rsidP="00AD0719">
            <w:pPr>
              <w:pStyle w:val="4"/>
              <w:numPr>
                <w:ilvl w:val="0"/>
                <w:numId w:val="0"/>
              </w:numPr>
              <w:jc w:val="right"/>
              <w:rPr>
                <w:rFonts w:hAnsi="標楷體"/>
                <w:sz w:val="28"/>
                <w:szCs w:val="28"/>
              </w:rPr>
            </w:pPr>
            <w:r w:rsidRPr="00965CBA">
              <w:rPr>
                <w:rFonts w:hint="eastAsia"/>
                <w:sz w:val="24"/>
              </w:rPr>
              <w:t>資料來源：2023年及2024年台灣網路報告</w:t>
            </w:r>
          </w:p>
        </w:tc>
      </w:tr>
    </w:tbl>
    <w:p w:rsidR="00AD0719" w:rsidRDefault="00AD0719" w:rsidP="00A554EB">
      <w:pPr>
        <w:pStyle w:val="4"/>
      </w:pPr>
      <w:r>
        <w:rPr>
          <w:rFonts w:hint="eastAsia"/>
        </w:rPr>
        <w:t>「2023年台灣網路報告」</w:t>
      </w:r>
      <w:r w:rsidRPr="00AD0719">
        <w:rPr>
          <w:rFonts w:hint="eastAsia"/>
        </w:rPr>
        <w:t>專家訪談結果整理</w:t>
      </w:r>
      <w:r w:rsidR="00814B18">
        <w:rPr>
          <w:rFonts w:hint="eastAsia"/>
        </w:rPr>
        <w:t>如下</w:t>
      </w:r>
      <w:r w:rsidR="00DA07B6">
        <w:rPr>
          <w:rFonts w:hint="eastAsia"/>
        </w:rPr>
        <w:t>：</w:t>
      </w:r>
    </w:p>
    <w:p w:rsidR="00F1406C" w:rsidRDefault="00067178" w:rsidP="00AD0719">
      <w:pPr>
        <w:pStyle w:val="5"/>
      </w:pPr>
      <w:r>
        <w:rPr>
          <w:rFonts w:hint="eastAsia"/>
        </w:rPr>
        <w:t>TikTok</w:t>
      </w:r>
      <w:proofErr w:type="gramStart"/>
      <w:r w:rsidR="00E37298">
        <w:rPr>
          <w:rFonts w:hint="eastAsia"/>
        </w:rPr>
        <w:t>與短影音</w:t>
      </w:r>
      <w:proofErr w:type="gramEnd"/>
      <w:r w:rsidR="00D62573">
        <w:rPr>
          <w:rFonts w:hint="eastAsia"/>
        </w:rPr>
        <w:t>以</w:t>
      </w:r>
      <w:r w:rsidR="00A554EB" w:rsidRPr="00A554EB">
        <w:rPr>
          <w:rFonts w:hint="eastAsia"/>
        </w:rPr>
        <w:t>短時間壓縮的時間性造就</w:t>
      </w:r>
      <w:r w:rsidR="00A554EB" w:rsidRPr="00A554EB">
        <w:rPr>
          <w:rFonts w:hint="eastAsia"/>
        </w:rPr>
        <w:lastRenderedPageBreak/>
        <w:t>刺激與吸睛的內容，且可以填補進人們日常各種行動的隙</w:t>
      </w:r>
      <w:r w:rsidR="00A554EB" w:rsidRPr="000F4B17">
        <w:rPr>
          <w:rFonts w:hint="eastAsia"/>
        </w:rPr>
        <w:t>縫，再加上演算法與介面配置的基礎結構又是成癮導向的設計，</w:t>
      </w:r>
      <w:r>
        <w:t>TikTok</w:t>
      </w:r>
      <w:r w:rsidR="00A554EB" w:rsidRPr="000F4B17">
        <w:rPr>
          <w:rFonts w:hint="eastAsia"/>
        </w:rPr>
        <w:t>在媒介運作形式上的這些</w:t>
      </w:r>
      <w:r w:rsidR="00A554EB" w:rsidRPr="00A554EB">
        <w:rPr>
          <w:rFonts w:hint="eastAsia"/>
        </w:rPr>
        <w:t>特徵，無疑地是我們需要關注其影響的起點</w:t>
      </w:r>
      <w:r w:rsidR="00A554EB">
        <w:rPr>
          <w:rFonts w:hint="eastAsia"/>
        </w:rPr>
        <w:t>。</w:t>
      </w:r>
    </w:p>
    <w:p w:rsidR="00A554EB" w:rsidRDefault="00A554EB" w:rsidP="00AD0719">
      <w:pPr>
        <w:pStyle w:val="5"/>
      </w:pPr>
      <w:r w:rsidRPr="00A554EB">
        <w:rPr>
          <w:rFonts w:hint="eastAsia"/>
        </w:rPr>
        <w:t>在受眾的接收行為與受影響之面向上，從訪談中我們可以看到</w:t>
      </w:r>
      <w:r w:rsidR="00067178">
        <w:t>TikTok</w:t>
      </w:r>
      <w:r w:rsidRPr="00A554EB">
        <w:rPr>
          <w:rFonts w:hint="eastAsia"/>
        </w:rPr>
        <w:t>目前在</w:t>
      </w:r>
      <w:r w:rsidR="00AE067A">
        <w:rPr>
          <w:rFonts w:hint="eastAsia"/>
        </w:rPr>
        <w:t>臺</w:t>
      </w:r>
      <w:r w:rsidRPr="00A554EB">
        <w:rPr>
          <w:rFonts w:hint="eastAsia"/>
        </w:rPr>
        <w:t>灣主要的受眾集中在兩端，亦即青少年（甚至兒童）族群以及長輩群體。</w:t>
      </w:r>
    </w:p>
    <w:p w:rsidR="00A554EB" w:rsidRDefault="00A554EB" w:rsidP="00AD0719">
      <w:pPr>
        <w:pStyle w:val="5"/>
      </w:pPr>
      <w:r w:rsidRPr="00A554EB">
        <w:rPr>
          <w:rFonts w:hint="eastAsia"/>
        </w:rPr>
        <w:t>在此次調查中，關於</w:t>
      </w:r>
      <w:r w:rsidR="00C46EBB">
        <w:rPr>
          <w:rFonts w:hint="eastAsia"/>
        </w:rPr>
        <w:t>臺</w:t>
      </w:r>
      <w:r w:rsidRPr="00A554EB">
        <w:rPr>
          <w:rFonts w:hint="eastAsia"/>
        </w:rPr>
        <w:t>灣社會影音傳播發展帶來的整體影響，另一個值得進一步討論的議題是與政治傳播現象有關。從前述的訪談整理中，可以看到包含下列幾個問題：</w:t>
      </w:r>
      <w:r w:rsidRPr="00A554EB">
        <w:t>YouTube</w:t>
      </w:r>
      <w:r w:rsidRPr="00A554EB">
        <w:rPr>
          <w:rFonts w:hint="eastAsia"/>
        </w:rPr>
        <w:t>直播</w:t>
      </w:r>
      <w:proofErr w:type="gramStart"/>
      <w:r w:rsidRPr="00A554EB">
        <w:rPr>
          <w:rFonts w:hint="eastAsia"/>
        </w:rPr>
        <w:t>與短影音</w:t>
      </w:r>
      <w:proofErr w:type="gramEnd"/>
      <w:r w:rsidRPr="00A554EB">
        <w:rPr>
          <w:rFonts w:hint="eastAsia"/>
        </w:rPr>
        <w:t>可能造成政治極化</w:t>
      </w:r>
      <w:r w:rsidR="0094221B">
        <w:rPr>
          <w:rFonts w:hint="eastAsia"/>
        </w:rPr>
        <w:t>、</w:t>
      </w:r>
      <w:r w:rsidR="00067178">
        <w:t>TikTok</w:t>
      </w:r>
      <w:r w:rsidRPr="00A554EB">
        <w:rPr>
          <w:rFonts w:hint="eastAsia"/>
        </w:rPr>
        <w:t>的認知操作疑慮</w:t>
      </w:r>
      <w:r w:rsidR="0094221B">
        <w:rPr>
          <w:rFonts w:hint="eastAsia"/>
        </w:rPr>
        <w:t>，以及</w:t>
      </w:r>
      <w:r w:rsidRPr="00A554EB">
        <w:rPr>
          <w:rFonts w:hint="eastAsia"/>
        </w:rPr>
        <w:t>資訊零碎化的威脅。</w:t>
      </w:r>
    </w:p>
    <w:p w:rsidR="00C46EBB" w:rsidRDefault="00C46EBB" w:rsidP="00C46EBB">
      <w:pPr>
        <w:pStyle w:val="5"/>
      </w:pPr>
      <w:r>
        <w:rPr>
          <w:rFonts w:hint="eastAsia"/>
        </w:rPr>
        <w:t>天下雜誌編輯顧問黃哲斌</w:t>
      </w:r>
      <w:r w:rsidR="00D62573">
        <w:rPr>
          <w:rFonts w:hint="eastAsia"/>
        </w:rPr>
        <w:t>表示</w:t>
      </w:r>
      <w:r>
        <w:rPr>
          <w:rFonts w:hint="eastAsia"/>
        </w:rPr>
        <w:t>：總體的影響，當然還是擔心那種背後那種認知操作的問題，就是美國媒體富比士，他們有一個調查，報導他們也有講到就是說，</w:t>
      </w:r>
      <w:r w:rsidR="00067178">
        <w:rPr>
          <w:rFonts w:hint="eastAsia"/>
        </w:rPr>
        <w:t>TikTok</w:t>
      </w:r>
      <w:r>
        <w:rPr>
          <w:rFonts w:hint="eastAsia"/>
        </w:rPr>
        <w:t>的演算法的操縱 其實是遠超過其他社群</w:t>
      </w:r>
      <w:r w:rsidR="00DC319C">
        <w:rPr>
          <w:rFonts w:hint="eastAsia"/>
        </w:rPr>
        <w:t>平</w:t>
      </w:r>
      <w:proofErr w:type="gramStart"/>
      <w:r w:rsidR="00DC319C">
        <w:rPr>
          <w:rFonts w:hint="eastAsia"/>
        </w:rPr>
        <w:t>臺</w:t>
      </w:r>
      <w:proofErr w:type="gramEnd"/>
      <w:r>
        <w:rPr>
          <w:rFonts w:hint="eastAsia"/>
        </w:rPr>
        <w:t>…</w:t>
      </w:r>
      <w:r w:rsidR="00526DEA">
        <w:rPr>
          <w:rFonts w:hint="eastAsia"/>
        </w:rPr>
        <w:t>…</w:t>
      </w:r>
      <w:r>
        <w:rPr>
          <w:rFonts w:hint="eastAsia"/>
        </w:rPr>
        <w:t>。它覺得這個影片</w:t>
      </w:r>
      <w:r w:rsidR="00D62573">
        <w:rPr>
          <w:rFonts w:hint="eastAsia"/>
        </w:rPr>
        <w:t>，</w:t>
      </w:r>
      <w:r>
        <w:rPr>
          <w:rFonts w:hint="eastAsia"/>
        </w:rPr>
        <w:t>它想要讓它紅，…</w:t>
      </w:r>
      <w:proofErr w:type="gramStart"/>
      <w:r w:rsidR="00526DEA">
        <w:rPr>
          <w:rFonts w:hint="eastAsia"/>
        </w:rPr>
        <w:t>…</w:t>
      </w:r>
      <w:proofErr w:type="gramEnd"/>
      <w:r>
        <w:rPr>
          <w:rFonts w:hint="eastAsia"/>
        </w:rPr>
        <w:t>它就可以讓它一下子就是擴散出去。</w:t>
      </w:r>
    </w:p>
    <w:p w:rsidR="00F11ABE" w:rsidRDefault="00F11ABE" w:rsidP="00F11ABE">
      <w:pPr>
        <w:pStyle w:val="4"/>
      </w:pPr>
      <w:r>
        <w:rPr>
          <w:rFonts w:hint="eastAsia"/>
        </w:rPr>
        <w:t>依據</w:t>
      </w:r>
      <w:r w:rsidRPr="00F11ABE">
        <w:rPr>
          <w:rFonts w:hint="eastAsia"/>
        </w:rPr>
        <w:t>數位平</w:t>
      </w:r>
      <w:proofErr w:type="gramStart"/>
      <w:r w:rsidRPr="00F11ABE">
        <w:rPr>
          <w:rFonts w:hint="eastAsia"/>
        </w:rPr>
        <w:t>臺</w:t>
      </w:r>
      <w:proofErr w:type="gramEnd"/>
      <w:r w:rsidRPr="00F11ABE">
        <w:rPr>
          <w:rFonts w:hint="eastAsia"/>
        </w:rPr>
        <w:t>分析公司We are social和KEPIOS 調查</w:t>
      </w:r>
      <w:r w:rsidR="0050251E">
        <w:rPr>
          <w:rStyle w:val="afe"/>
        </w:rPr>
        <w:footnoteReference w:id="3"/>
      </w:r>
      <w:r w:rsidRPr="00F11ABE">
        <w:rPr>
          <w:rFonts w:hint="eastAsia"/>
        </w:rPr>
        <w:t>指</w:t>
      </w:r>
      <w:r>
        <w:rPr>
          <w:rFonts w:hint="eastAsia"/>
        </w:rPr>
        <w:t>出，近</w:t>
      </w:r>
      <w:r w:rsidR="00965CBA">
        <w:rPr>
          <w:rFonts w:hint="eastAsia"/>
        </w:rPr>
        <w:t>3</w:t>
      </w:r>
      <w:r>
        <w:rPr>
          <w:rFonts w:hint="eastAsia"/>
        </w:rPr>
        <w:t>年(2022至2024年)，</w:t>
      </w:r>
      <w:r w:rsidR="00067178">
        <w:rPr>
          <w:rFonts w:hint="eastAsia"/>
        </w:rPr>
        <w:t>TikTok</w:t>
      </w:r>
      <w:r>
        <w:rPr>
          <w:rFonts w:hint="eastAsia"/>
        </w:rPr>
        <w:t>在臺灣</w:t>
      </w:r>
      <w:r w:rsidR="0050251E">
        <w:rPr>
          <w:rFonts w:hint="eastAsia"/>
        </w:rPr>
        <w:t>的18歲以上</w:t>
      </w:r>
      <w:r>
        <w:rPr>
          <w:rFonts w:hint="eastAsia"/>
        </w:rPr>
        <w:t>用戶</w:t>
      </w:r>
      <w:r w:rsidR="0050251E">
        <w:rPr>
          <w:rFonts w:hint="eastAsia"/>
        </w:rPr>
        <w:t>分別為416萬、533萬及565萬人，呈現逐年成長，而</w:t>
      </w:r>
      <w:r w:rsidR="00067178">
        <w:t>Facebook</w:t>
      </w:r>
      <w:r w:rsidR="0050251E">
        <w:rPr>
          <w:rFonts w:hint="eastAsia"/>
        </w:rPr>
        <w:t>之用戶則由1</w:t>
      </w:r>
      <w:r w:rsidR="00D62573">
        <w:t>,</w:t>
      </w:r>
      <w:r w:rsidR="0050251E">
        <w:rPr>
          <w:rFonts w:hint="eastAsia"/>
        </w:rPr>
        <w:t>635萬人(2022年)降至1</w:t>
      </w:r>
      <w:r w:rsidR="00D62573">
        <w:t>,</w:t>
      </w:r>
      <w:r w:rsidR="0050251E">
        <w:rPr>
          <w:rFonts w:hint="eastAsia"/>
        </w:rPr>
        <w:t>620萬人(2024年)。</w:t>
      </w:r>
    </w:p>
    <w:p w:rsidR="00AD0719" w:rsidRDefault="00C46EBB" w:rsidP="001A43A0">
      <w:pPr>
        <w:pStyle w:val="4"/>
      </w:pPr>
      <w:r>
        <w:rPr>
          <w:rFonts w:hint="eastAsia"/>
        </w:rPr>
        <w:t>於主要的社群</w:t>
      </w:r>
      <w:proofErr w:type="gramStart"/>
      <w:r>
        <w:rPr>
          <w:rFonts w:hint="eastAsia"/>
        </w:rPr>
        <w:t>及短影音</w:t>
      </w:r>
      <w:proofErr w:type="gramEnd"/>
      <w:r w:rsidR="00DC319C">
        <w:rPr>
          <w:rFonts w:hint="eastAsia"/>
        </w:rPr>
        <w:t>平臺</w:t>
      </w:r>
      <w:r>
        <w:rPr>
          <w:rFonts w:hint="eastAsia"/>
        </w:rPr>
        <w:t>中，</w:t>
      </w:r>
      <w:r w:rsidRPr="00C46EBB">
        <w:rPr>
          <w:rFonts w:hint="eastAsia"/>
        </w:rPr>
        <w:t>法務部調查局及</w:t>
      </w:r>
      <w:r w:rsidRPr="00C46EBB">
        <w:rPr>
          <w:rFonts w:hint="eastAsia"/>
        </w:rPr>
        <w:lastRenderedPageBreak/>
        <w:t>外交部</w:t>
      </w:r>
      <w:r>
        <w:rPr>
          <w:rFonts w:hint="eastAsia"/>
        </w:rPr>
        <w:t>已屢次</w:t>
      </w:r>
      <w:r w:rsidR="00F11ABE">
        <w:rPr>
          <w:rFonts w:hint="eastAsia"/>
        </w:rPr>
        <w:t>於出版品或新聞稿</w:t>
      </w:r>
      <w:r>
        <w:rPr>
          <w:rFonts w:hint="eastAsia"/>
        </w:rPr>
        <w:t>指出</w:t>
      </w:r>
      <w:r w:rsidR="00067178">
        <w:rPr>
          <w:rFonts w:hint="eastAsia"/>
        </w:rPr>
        <w:t>TikTok</w:t>
      </w:r>
      <w:r w:rsidR="00D62573">
        <w:rPr>
          <w:rFonts w:hint="eastAsia"/>
        </w:rPr>
        <w:t>在</w:t>
      </w:r>
      <w:r>
        <w:rPr>
          <w:rFonts w:hint="eastAsia"/>
        </w:rPr>
        <w:t>認知操作</w:t>
      </w:r>
      <w:proofErr w:type="gramStart"/>
      <w:r w:rsidR="001A43A0">
        <w:rPr>
          <w:rFonts w:hint="eastAsia"/>
        </w:rPr>
        <w:t>及短影</w:t>
      </w:r>
      <w:proofErr w:type="gramEnd"/>
      <w:r w:rsidR="001A43A0">
        <w:rPr>
          <w:rFonts w:hint="eastAsia"/>
        </w:rPr>
        <w:t>音</w:t>
      </w:r>
      <w:r w:rsidR="00F11ABE">
        <w:rPr>
          <w:rFonts w:hint="eastAsia"/>
        </w:rPr>
        <w:t>方面之風險</w:t>
      </w:r>
      <w:r>
        <w:rPr>
          <w:rFonts w:hint="eastAsia"/>
        </w:rPr>
        <w:t>，</w:t>
      </w:r>
      <w:r w:rsidR="00F11ABE">
        <w:rPr>
          <w:rFonts w:hint="eastAsia"/>
        </w:rPr>
        <w:t>再次凸顯相關風險之評估及管理之重要性。</w:t>
      </w:r>
    </w:p>
    <w:p w:rsidR="00F11ABE" w:rsidRDefault="001A43A0" w:rsidP="00F11ABE">
      <w:pPr>
        <w:pStyle w:val="4"/>
      </w:pPr>
      <w:r>
        <w:rPr>
          <w:rFonts w:hint="eastAsia"/>
        </w:rPr>
        <w:t>另</w:t>
      </w:r>
      <w:r w:rsidR="00F11ABE">
        <w:rPr>
          <w:rFonts w:hint="eastAsia"/>
        </w:rPr>
        <w:t>摘錄法務部調查局「清流雙月刊」第46期內容如下</w:t>
      </w:r>
      <w:r>
        <w:rPr>
          <w:rFonts w:hint="eastAsia"/>
        </w:rPr>
        <w:t>，顯見部分政府機關對於</w:t>
      </w:r>
      <w:r w:rsidR="00067178">
        <w:rPr>
          <w:rFonts w:hint="eastAsia"/>
        </w:rPr>
        <w:t>TikTok</w:t>
      </w:r>
      <w:r>
        <w:rPr>
          <w:rFonts w:hint="eastAsia"/>
        </w:rPr>
        <w:t>之認知操作風險已有相當認知</w:t>
      </w:r>
      <w:r w:rsidR="00F11ABE">
        <w:rPr>
          <w:rFonts w:hint="eastAsia"/>
        </w:rPr>
        <w:t>：</w:t>
      </w:r>
    </w:p>
    <w:p w:rsidR="0050251E" w:rsidRDefault="0050251E" w:rsidP="001A43A0">
      <w:pPr>
        <w:pStyle w:val="6"/>
      </w:pPr>
      <w:r w:rsidRPr="0050251E">
        <w:rPr>
          <w:rFonts w:hint="eastAsia"/>
        </w:rPr>
        <w:t>中興大學國際政治研究所譚偉恩教授</w:t>
      </w:r>
      <w:r>
        <w:rPr>
          <w:rFonts w:hint="eastAsia"/>
        </w:rPr>
        <w:t>：</w:t>
      </w:r>
    </w:p>
    <w:p w:rsidR="00F11ABE" w:rsidRDefault="00067178" w:rsidP="001A43A0">
      <w:pPr>
        <w:pStyle w:val="7"/>
      </w:pPr>
      <w:r>
        <w:rPr>
          <w:rFonts w:hint="eastAsia"/>
        </w:rPr>
        <w:t>TikTok</w:t>
      </w:r>
      <w:r w:rsidR="00F11ABE">
        <w:rPr>
          <w:rFonts w:hint="eastAsia"/>
        </w:rPr>
        <w:t>的母公司「</w:t>
      </w:r>
      <w:proofErr w:type="gramStart"/>
      <w:r w:rsidR="00F11ABE">
        <w:rPr>
          <w:rFonts w:hint="eastAsia"/>
        </w:rPr>
        <w:t>字節跳動</w:t>
      </w:r>
      <w:proofErr w:type="gramEnd"/>
      <w:r w:rsidR="00F11ABE">
        <w:rPr>
          <w:rFonts w:hint="eastAsia"/>
        </w:rPr>
        <w:t>」（Byte-Dance）是受到中共法律管轄和政策約束的法人，這些法律及政策讓中共可以取</w:t>
      </w:r>
      <w:proofErr w:type="gramStart"/>
      <w:r w:rsidR="00F11ABE">
        <w:rPr>
          <w:rFonts w:hint="eastAsia"/>
        </w:rPr>
        <w:t>用字節跳</w:t>
      </w:r>
      <w:proofErr w:type="gramEnd"/>
      <w:r w:rsidR="00F11ABE">
        <w:rPr>
          <w:rFonts w:hint="eastAsia"/>
        </w:rPr>
        <w:t>動所持有的客戶或產品使用者的個資</w:t>
      </w:r>
      <w:r w:rsidR="0050251E">
        <w:rPr>
          <w:rFonts w:hint="eastAsia"/>
        </w:rPr>
        <w:t>。</w:t>
      </w:r>
    </w:p>
    <w:p w:rsidR="0050251E" w:rsidRPr="00D054F0" w:rsidRDefault="00067178" w:rsidP="001A43A0">
      <w:pPr>
        <w:pStyle w:val="7"/>
      </w:pPr>
      <w:r>
        <w:t>TikTok</w:t>
      </w:r>
      <w:r w:rsidR="0050251E" w:rsidRPr="0050251E">
        <w:rPr>
          <w:rFonts w:hint="eastAsia"/>
        </w:rPr>
        <w:t>是一種具有演算法技術的社媒平</w:t>
      </w:r>
      <w:proofErr w:type="gramStart"/>
      <w:r w:rsidR="0050251E" w:rsidRPr="0050251E">
        <w:rPr>
          <w:rFonts w:hint="eastAsia"/>
        </w:rPr>
        <w:t>臺</w:t>
      </w:r>
      <w:proofErr w:type="gramEnd"/>
      <w:r w:rsidR="0050251E" w:rsidRPr="0050251E">
        <w:rPr>
          <w:rFonts w:hint="eastAsia"/>
        </w:rPr>
        <w:t>，同</w:t>
      </w:r>
      <w:r w:rsidR="0050251E" w:rsidRPr="00D054F0">
        <w:rPr>
          <w:rFonts w:hint="eastAsia"/>
        </w:rPr>
        <w:t>時其主要用戶是</w:t>
      </w:r>
      <w:r w:rsidR="0050251E" w:rsidRPr="00D054F0">
        <w:t>25</w:t>
      </w:r>
      <w:r w:rsidR="0050251E" w:rsidRPr="00D054F0">
        <w:rPr>
          <w:rFonts w:hint="eastAsia"/>
        </w:rPr>
        <w:t>歲以下的年輕族群，這些使用者往往因為重度仰賴網際網路和通訊軟體，以致成為</w:t>
      </w:r>
      <w:r>
        <w:t>TikTok</w:t>
      </w:r>
      <w:r w:rsidR="0050251E" w:rsidRPr="00D054F0">
        <w:rPr>
          <w:rFonts w:hint="eastAsia"/>
        </w:rPr>
        <w:t>演算法的樣本群，……原先一個無害的歌曲或立場中立</w:t>
      </w:r>
      <w:proofErr w:type="gramStart"/>
      <w:r w:rsidR="0050251E" w:rsidRPr="00D054F0">
        <w:rPr>
          <w:rFonts w:hint="eastAsia"/>
        </w:rPr>
        <w:t>的網紅言</w:t>
      </w:r>
      <w:proofErr w:type="gramEnd"/>
      <w:r w:rsidR="0050251E" w:rsidRPr="00D054F0">
        <w:rPr>
          <w:rFonts w:hint="eastAsia"/>
        </w:rPr>
        <w:t>論，很容易被剪輯或重組為抹黑</w:t>
      </w:r>
      <w:r w:rsidR="00D054F0" w:rsidRPr="00D054F0">
        <w:rPr>
          <w:rFonts w:hint="eastAsia"/>
        </w:rPr>
        <w:t>或政治色彩濃厚的影片</w:t>
      </w:r>
      <w:r w:rsidR="00D054F0">
        <w:rPr>
          <w:rFonts w:hint="eastAsia"/>
        </w:rPr>
        <w:t>。</w:t>
      </w:r>
    </w:p>
    <w:p w:rsidR="00D054F0" w:rsidRDefault="00D054F0" w:rsidP="001A43A0">
      <w:pPr>
        <w:pStyle w:val="6"/>
      </w:pPr>
      <w:r>
        <w:rPr>
          <w:rFonts w:hint="eastAsia"/>
        </w:rPr>
        <w:t>國小教師林彥佑</w:t>
      </w:r>
      <w:r w:rsidR="00F168CB">
        <w:rPr>
          <w:rFonts w:hint="eastAsia"/>
        </w:rPr>
        <w:t>：</w:t>
      </w:r>
    </w:p>
    <w:p w:rsidR="00D054F0" w:rsidRDefault="00D054F0" w:rsidP="001A43A0">
      <w:pPr>
        <w:pStyle w:val="7"/>
      </w:pPr>
      <w:r>
        <w:rPr>
          <w:rFonts w:hint="eastAsia"/>
        </w:rPr>
        <w:t>孩子因為受到網路資訊、</w:t>
      </w:r>
      <w:proofErr w:type="gramStart"/>
      <w:r>
        <w:rPr>
          <w:rFonts w:hint="eastAsia"/>
        </w:rPr>
        <w:t>短影音</w:t>
      </w:r>
      <w:proofErr w:type="gramEnd"/>
      <w:r>
        <w:rPr>
          <w:rFonts w:hint="eastAsia"/>
        </w:rPr>
        <w:t>、文字訊息輕薄短小的影響，所以在閱讀長文及邏輯性較高的文章，會產生一定的困難度，連帶地便會影響到孩子的寫作、識字、寫字等能力。</w:t>
      </w:r>
    </w:p>
    <w:p w:rsidR="00D054F0" w:rsidRPr="00D054F0" w:rsidRDefault="00D054F0" w:rsidP="001A43A0">
      <w:pPr>
        <w:pStyle w:val="7"/>
      </w:pPr>
      <w:r>
        <w:rPr>
          <w:rFonts w:hint="eastAsia"/>
        </w:rPr>
        <w:t>有些孩子已經無法分辨何者是正體字、何者為簡體字了。</w:t>
      </w:r>
      <w:proofErr w:type="gramStart"/>
      <w:r>
        <w:rPr>
          <w:rFonts w:hint="eastAsia"/>
        </w:rPr>
        <w:t>此外，</w:t>
      </w:r>
      <w:proofErr w:type="gramEnd"/>
      <w:r>
        <w:rPr>
          <w:rFonts w:hint="eastAsia"/>
        </w:rPr>
        <w:t>孩子的語詞、語句，也可能充斥著中國大陸用語，例如「內捲、</w:t>
      </w:r>
      <w:proofErr w:type="gramStart"/>
      <w:r>
        <w:rPr>
          <w:rFonts w:hint="eastAsia"/>
        </w:rPr>
        <w:t>牛</w:t>
      </w:r>
      <w:proofErr w:type="gramEnd"/>
      <w:r>
        <w:rPr>
          <w:rFonts w:hint="eastAsia"/>
        </w:rPr>
        <w:t>逼」</w:t>
      </w:r>
      <w:r>
        <w:rPr>
          <w:rFonts w:hAnsi="標楷體" w:hint="eastAsia"/>
        </w:rPr>
        <w:t>。</w:t>
      </w:r>
    </w:p>
    <w:p w:rsidR="00D054F0" w:rsidRPr="00D054F0" w:rsidRDefault="00D054F0" w:rsidP="001A43A0">
      <w:pPr>
        <w:pStyle w:val="5"/>
      </w:pPr>
      <w:proofErr w:type="gramStart"/>
      <w:r>
        <w:rPr>
          <w:rFonts w:hint="eastAsia"/>
        </w:rPr>
        <w:t>此外，</w:t>
      </w:r>
      <w:proofErr w:type="gramEnd"/>
      <w:r>
        <w:rPr>
          <w:rFonts w:hint="eastAsia"/>
        </w:rPr>
        <w:t>外交部之澄清</w:t>
      </w:r>
      <w:proofErr w:type="gramStart"/>
      <w:r>
        <w:rPr>
          <w:rFonts w:hint="eastAsia"/>
        </w:rPr>
        <w:t>新聞稿亦屢</w:t>
      </w:r>
      <w:proofErr w:type="gramEnd"/>
      <w:r>
        <w:rPr>
          <w:rFonts w:hint="eastAsia"/>
        </w:rPr>
        <w:t>有直指</w:t>
      </w:r>
      <w:r w:rsidR="00067178">
        <w:t>TikTok</w:t>
      </w:r>
      <w:proofErr w:type="gramStart"/>
      <w:r>
        <w:rPr>
          <w:rFonts w:hint="eastAsia"/>
        </w:rPr>
        <w:lastRenderedPageBreak/>
        <w:t>成為錯假訊</w:t>
      </w:r>
      <w:proofErr w:type="gramEnd"/>
      <w:r>
        <w:rPr>
          <w:rFonts w:hint="eastAsia"/>
        </w:rPr>
        <w:t>息散播</w:t>
      </w:r>
      <w:r w:rsidR="00DC319C">
        <w:rPr>
          <w:rFonts w:hint="eastAsia"/>
        </w:rPr>
        <w:t>平臺</w:t>
      </w:r>
      <w:r>
        <w:rPr>
          <w:rFonts w:hint="eastAsia"/>
        </w:rPr>
        <w:t>情事如下：</w:t>
      </w:r>
    </w:p>
    <w:p w:rsidR="00D054F0" w:rsidRPr="00573013" w:rsidRDefault="00D054F0" w:rsidP="001A43A0">
      <w:pPr>
        <w:pStyle w:val="6"/>
      </w:pPr>
      <w:r>
        <w:rPr>
          <w:rFonts w:hint="eastAsia"/>
        </w:rPr>
        <w:t>111年10月27日</w:t>
      </w:r>
      <w:r w:rsidR="00573013">
        <w:rPr>
          <w:rFonts w:hint="eastAsia"/>
        </w:rPr>
        <w:t>新聞稿</w:t>
      </w:r>
      <w:r w:rsidR="00573013">
        <w:rPr>
          <w:rStyle w:val="afe"/>
        </w:rPr>
        <w:footnoteReference w:id="4"/>
      </w:r>
      <w:r w:rsidR="00573013">
        <w:rPr>
          <w:rFonts w:hint="eastAsia"/>
        </w:rPr>
        <w:t>：</w:t>
      </w:r>
      <w:r w:rsidR="00573013" w:rsidRPr="00D054F0">
        <w:rPr>
          <w:rFonts w:hint="eastAsia"/>
        </w:rPr>
        <w:t>…</w:t>
      </w:r>
      <w:proofErr w:type="gramStart"/>
      <w:r w:rsidR="00573013" w:rsidRPr="00D054F0">
        <w:rPr>
          <w:rFonts w:hint="eastAsia"/>
        </w:rPr>
        <w:t>…</w:t>
      </w:r>
      <w:proofErr w:type="gramEnd"/>
      <w:r w:rsidR="00573013" w:rsidRPr="00573013">
        <w:rPr>
          <w:rFonts w:hint="eastAsia"/>
        </w:rPr>
        <w:t>外交部特別澄清，從未在中國企業創辦的短影片社交應用程式「抖音」海外版「</w:t>
      </w:r>
      <w:r w:rsidR="00067178">
        <w:rPr>
          <w:rFonts w:hint="eastAsia"/>
        </w:rPr>
        <w:t>TikTok</w:t>
      </w:r>
      <w:r w:rsidR="00573013" w:rsidRPr="00573013">
        <w:rPr>
          <w:rFonts w:hint="eastAsia"/>
        </w:rPr>
        <w:t>」</w:t>
      </w:r>
      <w:r w:rsidR="00DC319C">
        <w:rPr>
          <w:rFonts w:hint="eastAsia"/>
        </w:rPr>
        <w:t>平臺</w:t>
      </w:r>
      <w:r w:rsidR="00573013" w:rsidRPr="00573013">
        <w:rPr>
          <w:rFonts w:hint="eastAsia"/>
        </w:rPr>
        <w:t>設立帳號，該</w:t>
      </w:r>
      <w:r w:rsidR="00DC319C">
        <w:rPr>
          <w:rFonts w:hint="eastAsia"/>
        </w:rPr>
        <w:t>平臺</w:t>
      </w:r>
      <w:r w:rsidR="00573013" w:rsidRPr="00573013">
        <w:rPr>
          <w:rFonts w:hint="eastAsia"/>
        </w:rPr>
        <w:t>出現冒用外交部</w:t>
      </w:r>
      <w:proofErr w:type="gramStart"/>
      <w:r w:rsidR="00573013" w:rsidRPr="00573013">
        <w:rPr>
          <w:rFonts w:hint="eastAsia"/>
        </w:rPr>
        <w:t>部徽</w:t>
      </w:r>
      <w:proofErr w:type="gramEnd"/>
      <w:r w:rsidR="00573013" w:rsidRPr="00573013">
        <w:rPr>
          <w:rFonts w:hint="eastAsia"/>
        </w:rPr>
        <w:t>及名稱</w:t>
      </w:r>
      <w:proofErr w:type="gramStart"/>
      <w:r w:rsidR="00573013" w:rsidRPr="00573013">
        <w:rPr>
          <w:rFonts w:hint="eastAsia"/>
        </w:rPr>
        <w:t>等均是</w:t>
      </w:r>
      <w:proofErr w:type="gramEnd"/>
      <w:r w:rsidR="00573013" w:rsidRPr="00573013">
        <w:rPr>
          <w:rFonts w:hint="eastAsia"/>
        </w:rPr>
        <w:t>假帳號，其發</w:t>
      </w:r>
      <w:r w:rsidR="00D62573">
        <w:rPr>
          <w:rFonts w:hint="eastAsia"/>
        </w:rPr>
        <w:t>布</w:t>
      </w:r>
      <w:r w:rsidR="00573013" w:rsidRPr="00573013">
        <w:rPr>
          <w:rFonts w:hint="eastAsia"/>
        </w:rPr>
        <w:t>內容與外交部毫無關聯。相關在</w:t>
      </w:r>
      <w:r w:rsidR="00067178">
        <w:rPr>
          <w:rFonts w:hint="eastAsia"/>
        </w:rPr>
        <w:t>TikTok</w:t>
      </w:r>
      <w:r w:rsidR="00573013" w:rsidRPr="00573013">
        <w:rPr>
          <w:rFonts w:hint="eastAsia"/>
        </w:rPr>
        <w:t>的假帳號已嚴重混淆視聽，惡性重大</w:t>
      </w:r>
      <w:r w:rsidR="00573013">
        <w:rPr>
          <w:rFonts w:hint="eastAsia"/>
        </w:rPr>
        <w:t>。</w:t>
      </w:r>
    </w:p>
    <w:p w:rsidR="00573013" w:rsidRDefault="00573013" w:rsidP="001A43A0">
      <w:pPr>
        <w:pStyle w:val="6"/>
        <w:rPr>
          <w:rFonts w:ascii="Arial" w:eastAsia="新細明體" w:cs="Arial"/>
          <w:color w:val="000000"/>
          <w:kern w:val="0"/>
          <w:sz w:val="27"/>
        </w:rPr>
      </w:pPr>
      <w:r>
        <w:rPr>
          <w:rFonts w:hint="eastAsia"/>
        </w:rPr>
        <w:t>112年7月24日新聞稿</w:t>
      </w:r>
      <w:r>
        <w:rPr>
          <w:rStyle w:val="afe"/>
        </w:rPr>
        <w:footnoteReference w:id="5"/>
      </w:r>
      <w:r>
        <w:rPr>
          <w:rFonts w:hint="eastAsia"/>
        </w:rPr>
        <w:t>：</w:t>
      </w:r>
      <w:r w:rsidRPr="00D054F0">
        <w:rPr>
          <w:rFonts w:hAnsi="標楷體" w:hint="eastAsia"/>
        </w:rPr>
        <w:t>…</w:t>
      </w:r>
      <w:proofErr w:type="gramStart"/>
      <w:r w:rsidRPr="00D054F0">
        <w:rPr>
          <w:rFonts w:hAnsi="標楷體" w:hint="eastAsia"/>
        </w:rPr>
        <w:t>…</w:t>
      </w:r>
      <w:r w:rsidRPr="00573013">
        <w:rPr>
          <w:rFonts w:hint="eastAsia"/>
        </w:rPr>
        <w:t>中國網軍透</w:t>
      </w:r>
      <w:proofErr w:type="gramEnd"/>
      <w:r w:rsidRPr="00573013">
        <w:rPr>
          <w:rFonts w:hint="eastAsia"/>
        </w:rPr>
        <w:t>過「</w:t>
      </w:r>
      <w:r w:rsidR="00067178">
        <w:rPr>
          <w:rFonts w:hint="eastAsia"/>
        </w:rPr>
        <w:t>TikTok</w:t>
      </w:r>
      <w:r w:rsidRPr="00573013">
        <w:rPr>
          <w:rFonts w:hint="eastAsia"/>
        </w:rPr>
        <w:t>」等社群媒體針對美國在台協會台北辦事處（AIT/T）租用國有土地案</w:t>
      </w:r>
      <w:r w:rsidRPr="00D054F0">
        <w:rPr>
          <w:rFonts w:hAnsi="標楷體" w:hint="eastAsia"/>
        </w:rPr>
        <w:t>……</w:t>
      </w:r>
      <w:r>
        <w:rPr>
          <w:rFonts w:hAnsi="標楷體" w:hint="eastAsia"/>
        </w:rPr>
        <w:t>，</w:t>
      </w:r>
      <w:r>
        <w:rPr>
          <w:rFonts w:ascii="Arial" w:cs="Arial"/>
          <w:color w:val="000000"/>
        </w:rPr>
        <w:t>外交部嚴正澄清</w:t>
      </w:r>
      <w:r>
        <w:rPr>
          <w:rFonts w:hAnsi="標楷體" w:hint="eastAsia"/>
        </w:rPr>
        <w:t>。</w:t>
      </w:r>
    </w:p>
    <w:p w:rsidR="00573013" w:rsidRPr="00573013" w:rsidRDefault="00573013" w:rsidP="001A43A0">
      <w:pPr>
        <w:pStyle w:val="6"/>
      </w:pPr>
      <w:r>
        <w:rPr>
          <w:rFonts w:hint="eastAsia"/>
        </w:rPr>
        <w:t>112年7月24日新聞稿</w:t>
      </w:r>
      <w:r w:rsidR="00D62573">
        <w:rPr>
          <w:rFonts w:hint="eastAsia"/>
        </w:rPr>
        <w:t>：</w:t>
      </w:r>
      <w:r w:rsidRPr="00573013">
        <w:rPr>
          <w:rFonts w:hint="eastAsia"/>
        </w:rPr>
        <w:t>近來</w:t>
      </w:r>
      <w:proofErr w:type="gramStart"/>
      <w:r w:rsidRPr="00573013">
        <w:rPr>
          <w:rFonts w:hint="eastAsia"/>
        </w:rPr>
        <w:t>中國網軍透過</w:t>
      </w:r>
      <w:proofErr w:type="gramEnd"/>
      <w:r w:rsidRPr="00573013">
        <w:rPr>
          <w:rFonts w:hint="eastAsia"/>
        </w:rPr>
        <w:t>「</w:t>
      </w:r>
      <w:r w:rsidR="00067178">
        <w:rPr>
          <w:rFonts w:hint="eastAsia"/>
        </w:rPr>
        <w:t>TikTok</w:t>
      </w:r>
      <w:r w:rsidRPr="00573013">
        <w:rPr>
          <w:rFonts w:hint="eastAsia"/>
        </w:rPr>
        <w:t>」等</w:t>
      </w:r>
      <w:r w:rsidR="00DC319C">
        <w:rPr>
          <w:rFonts w:hint="eastAsia"/>
        </w:rPr>
        <w:t>平</w:t>
      </w:r>
      <w:proofErr w:type="gramStart"/>
      <w:r w:rsidR="00DC319C">
        <w:rPr>
          <w:rFonts w:hint="eastAsia"/>
        </w:rPr>
        <w:t>臺</w:t>
      </w:r>
      <w:r w:rsidRPr="00573013">
        <w:rPr>
          <w:rFonts w:hint="eastAsia"/>
        </w:rPr>
        <w:t>瘋</w:t>
      </w:r>
      <w:proofErr w:type="gramEnd"/>
      <w:r w:rsidRPr="00573013">
        <w:rPr>
          <w:rFonts w:hint="eastAsia"/>
        </w:rPr>
        <w:t>傳標題為「如何誘導</w:t>
      </w:r>
      <w:r w:rsidR="0094221B">
        <w:rPr>
          <w:rFonts w:hint="eastAsia"/>
        </w:rPr>
        <w:t>臺海</w:t>
      </w:r>
      <w:r w:rsidRPr="00573013">
        <w:rPr>
          <w:rFonts w:hint="eastAsia"/>
        </w:rPr>
        <w:t>戰爭遏制中國崛起」的影片，該</w:t>
      </w:r>
      <w:proofErr w:type="gramStart"/>
      <w:r w:rsidRPr="00573013">
        <w:rPr>
          <w:rFonts w:hint="eastAsia"/>
        </w:rPr>
        <w:t>則錯假訊</w:t>
      </w:r>
      <w:proofErr w:type="gramEnd"/>
      <w:r w:rsidRPr="00573013">
        <w:rPr>
          <w:rFonts w:hint="eastAsia"/>
        </w:rPr>
        <w:t>息自2021年起每年以換湯不換藥的方式透過各種網路</w:t>
      </w:r>
      <w:r w:rsidR="00DC319C">
        <w:rPr>
          <w:rFonts w:hint="eastAsia"/>
        </w:rPr>
        <w:t>平臺</w:t>
      </w:r>
      <w:r w:rsidRPr="00573013">
        <w:rPr>
          <w:rFonts w:hint="eastAsia"/>
        </w:rPr>
        <w:t>散播</w:t>
      </w:r>
      <w:r>
        <w:rPr>
          <w:rFonts w:hAnsi="標楷體" w:hint="eastAsia"/>
        </w:rPr>
        <w:t>。</w:t>
      </w:r>
    </w:p>
    <w:p w:rsidR="001A43A0" w:rsidRPr="00973FBA" w:rsidRDefault="00EA726B" w:rsidP="000F46A3">
      <w:pPr>
        <w:pStyle w:val="3"/>
        <w:ind w:leftChars="200" w:left="1361"/>
      </w:pPr>
      <w:r>
        <w:rPr>
          <w:rFonts w:hint="eastAsia"/>
        </w:rPr>
        <w:t>經</w:t>
      </w:r>
      <w:r w:rsidR="001A43A0">
        <w:rPr>
          <w:rFonts w:hint="eastAsia"/>
        </w:rPr>
        <w:t>查，國際社會對於</w:t>
      </w:r>
      <w:r w:rsidR="00067178">
        <w:rPr>
          <w:rFonts w:hAnsi="標楷體"/>
        </w:rPr>
        <w:t>TikTok</w:t>
      </w:r>
      <w:r w:rsidR="001A43A0">
        <w:rPr>
          <w:rFonts w:hAnsi="標楷體" w:hint="eastAsia"/>
        </w:rPr>
        <w:t>等數位</w:t>
      </w:r>
      <w:r w:rsidR="00DC319C">
        <w:rPr>
          <w:rFonts w:hAnsi="標楷體" w:hint="eastAsia"/>
        </w:rPr>
        <w:t>平</w:t>
      </w:r>
      <w:proofErr w:type="gramStart"/>
      <w:r w:rsidR="00DC319C">
        <w:rPr>
          <w:rFonts w:hAnsi="標楷體" w:hint="eastAsia"/>
        </w:rPr>
        <w:t>臺</w:t>
      </w:r>
      <w:proofErr w:type="gramEnd"/>
      <w:r w:rsidR="001A43A0">
        <w:rPr>
          <w:rFonts w:hAnsi="標楷體" w:hint="eastAsia"/>
        </w:rPr>
        <w:t>於認知操縱</w:t>
      </w:r>
      <w:proofErr w:type="gramStart"/>
      <w:r w:rsidR="001A43A0">
        <w:rPr>
          <w:rFonts w:hAnsi="標楷體" w:hint="eastAsia"/>
        </w:rPr>
        <w:t>及短影</w:t>
      </w:r>
      <w:proofErr w:type="gramEnd"/>
      <w:r w:rsidR="001A43A0">
        <w:rPr>
          <w:rFonts w:hAnsi="標楷體" w:hint="eastAsia"/>
        </w:rPr>
        <w:t>音之風險亦有相當認知，並針對風險採取程度不一之具體對策。</w:t>
      </w:r>
      <w:r w:rsidR="007000CE">
        <w:rPr>
          <w:rFonts w:hAnsi="標楷體" w:hint="eastAsia"/>
        </w:rPr>
        <w:t>其中最重要的，當屬</w:t>
      </w:r>
      <w:r w:rsidR="00A677ED">
        <w:rPr>
          <w:rFonts w:hAnsi="標楷體" w:hint="eastAsia"/>
        </w:rPr>
        <w:t>美國立法要求</w:t>
      </w:r>
      <w:r w:rsidR="00067178">
        <w:rPr>
          <w:rFonts w:hAnsi="標楷體"/>
        </w:rPr>
        <w:t>TikTok</w:t>
      </w:r>
      <w:r w:rsidR="00A677ED">
        <w:rPr>
          <w:rFonts w:hAnsi="標楷體" w:hint="eastAsia"/>
        </w:rPr>
        <w:t>剝離母</w:t>
      </w:r>
      <w:proofErr w:type="gramStart"/>
      <w:r w:rsidR="00A677ED">
        <w:rPr>
          <w:rFonts w:hAnsi="標楷體" w:hint="eastAsia"/>
        </w:rPr>
        <w:t>公司字節跳動</w:t>
      </w:r>
      <w:proofErr w:type="gramEnd"/>
      <w:r w:rsidR="00A677ED">
        <w:rPr>
          <w:rFonts w:hAnsi="標楷體" w:hint="eastAsia"/>
        </w:rPr>
        <w:t>之「</w:t>
      </w:r>
      <w:r w:rsidR="00A677ED" w:rsidRPr="00A677ED">
        <w:rPr>
          <w:rFonts w:hAnsi="標楷體" w:hint="eastAsia"/>
        </w:rPr>
        <w:t>保護美國人免受外國對手應用程式侵害法</w:t>
      </w:r>
      <w:r w:rsidR="00A677ED">
        <w:rPr>
          <w:rFonts w:hAnsi="標楷體" w:hint="eastAsia"/>
        </w:rPr>
        <w:t>」</w:t>
      </w:r>
      <w:r w:rsidR="00A677ED">
        <w:rPr>
          <w:rStyle w:val="afe"/>
          <w:rFonts w:hAnsi="標楷體"/>
        </w:rPr>
        <w:footnoteReference w:id="6"/>
      </w:r>
      <w:r w:rsidR="00A677ED">
        <w:rPr>
          <w:rFonts w:hAnsi="標楷體" w:hint="eastAsia"/>
        </w:rPr>
        <w:t>，</w:t>
      </w:r>
      <w:r w:rsidR="00FE1254">
        <w:rPr>
          <w:rFonts w:hAnsi="標楷體" w:hint="eastAsia"/>
        </w:rPr>
        <w:t>而</w:t>
      </w:r>
      <w:r w:rsidR="001A43A0">
        <w:rPr>
          <w:rFonts w:hAnsi="標楷體" w:hint="eastAsia"/>
        </w:rPr>
        <w:t>歐盟及英國等國家透過「數位服務法」</w:t>
      </w:r>
      <w:r w:rsidR="007000CE">
        <w:rPr>
          <w:rFonts w:hAnsi="標楷體" w:hint="eastAsia"/>
        </w:rPr>
        <w:t>(</w:t>
      </w:r>
      <w:r w:rsidR="007000CE" w:rsidRPr="00C40081">
        <w:t>Digital Services Act</w:t>
      </w:r>
      <w:r w:rsidR="00BC36D0">
        <w:rPr>
          <w:rFonts w:hint="eastAsia"/>
        </w:rPr>
        <w:t>，</w:t>
      </w:r>
      <w:r w:rsidR="007000CE" w:rsidRPr="00C40081">
        <w:t>DSA</w:t>
      </w:r>
      <w:r w:rsidR="007000CE" w:rsidRPr="00C40081">
        <w:rPr>
          <w:rFonts w:hint="eastAsia"/>
        </w:rPr>
        <w:t>）</w:t>
      </w:r>
      <w:r w:rsidR="00973FBA">
        <w:rPr>
          <w:rFonts w:hAnsi="標楷體" w:hint="eastAsia"/>
        </w:rPr>
        <w:t>及</w:t>
      </w:r>
      <w:r w:rsidR="00A677ED">
        <w:rPr>
          <w:rFonts w:hAnsi="標楷體" w:hint="eastAsia"/>
        </w:rPr>
        <w:t>「</w:t>
      </w:r>
      <w:proofErr w:type="gramStart"/>
      <w:r w:rsidR="00A677ED">
        <w:rPr>
          <w:rFonts w:hAnsi="標楷體" w:hint="eastAsia"/>
        </w:rPr>
        <w:t>線上安</w:t>
      </w:r>
      <w:proofErr w:type="gramEnd"/>
      <w:r w:rsidR="00A677ED">
        <w:rPr>
          <w:rFonts w:hAnsi="標楷體" w:hint="eastAsia"/>
        </w:rPr>
        <w:t>全法」</w:t>
      </w:r>
      <w:r w:rsidR="007000CE">
        <w:rPr>
          <w:rFonts w:hAnsi="標楷體" w:hint="eastAsia"/>
        </w:rPr>
        <w:t>(</w:t>
      </w:r>
      <w:r w:rsidR="007000CE">
        <w:rPr>
          <w:rFonts w:hAnsi="標楷體"/>
        </w:rPr>
        <w:t>Online Safety Bill</w:t>
      </w:r>
      <w:r w:rsidR="007000CE">
        <w:rPr>
          <w:rFonts w:hAnsi="標楷體" w:hint="eastAsia"/>
        </w:rPr>
        <w:t>)</w:t>
      </w:r>
      <w:r w:rsidR="00973FBA">
        <w:rPr>
          <w:rFonts w:hAnsi="標楷體" w:hint="eastAsia"/>
        </w:rPr>
        <w:t>等法令</w:t>
      </w:r>
      <w:r w:rsidR="00526DEA">
        <w:rPr>
          <w:rFonts w:hAnsi="標楷體" w:hint="eastAsia"/>
        </w:rPr>
        <w:t>建立</w:t>
      </w:r>
      <w:r w:rsidR="001A43A0">
        <w:rPr>
          <w:rFonts w:hAnsi="標楷體" w:hint="eastAsia"/>
        </w:rPr>
        <w:t>數位治理</w:t>
      </w:r>
      <w:r w:rsidR="00526DEA">
        <w:rPr>
          <w:rFonts w:hAnsi="標楷體" w:hint="eastAsia"/>
        </w:rPr>
        <w:t>框架</w:t>
      </w:r>
      <w:r w:rsidR="00A677ED">
        <w:rPr>
          <w:rFonts w:hAnsi="標楷體" w:hint="eastAsia"/>
        </w:rPr>
        <w:t>，另有類似印度及巴西採取下架</w:t>
      </w:r>
      <w:r w:rsidR="00067178">
        <w:rPr>
          <w:rFonts w:hAnsi="標楷體"/>
        </w:rPr>
        <w:t>TikTok</w:t>
      </w:r>
      <w:r w:rsidR="00A677ED">
        <w:rPr>
          <w:rFonts w:hAnsi="標楷體" w:hint="eastAsia"/>
        </w:rPr>
        <w:t>及禁止接取X</w:t>
      </w:r>
      <w:r w:rsidR="00A677ED">
        <w:rPr>
          <w:rFonts w:hAnsi="標楷體"/>
        </w:rPr>
        <w:t>(</w:t>
      </w:r>
      <w:r w:rsidR="00A677ED">
        <w:rPr>
          <w:rFonts w:hAnsi="標楷體" w:hint="eastAsia"/>
        </w:rPr>
        <w:t>T</w:t>
      </w:r>
      <w:r w:rsidR="00A677ED">
        <w:rPr>
          <w:rFonts w:hAnsi="標楷體"/>
        </w:rPr>
        <w:t>witter)</w:t>
      </w:r>
      <w:r w:rsidR="00A677ED">
        <w:rPr>
          <w:rFonts w:hAnsi="標楷體" w:hint="eastAsia"/>
        </w:rPr>
        <w:t>之作法</w:t>
      </w:r>
      <w:r w:rsidR="00973FBA">
        <w:rPr>
          <w:rFonts w:hAnsi="標楷體" w:hint="eastAsia"/>
        </w:rPr>
        <w:t>，澳洲則是</w:t>
      </w:r>
      <w:r w:rsidR="00973FBA">
        <w:rPr>
          <w:rFonts w:hAnsi="標楷體" w:hint="eastAsia"/>
        </w:rPr>
        <w:lastRenderedPageBreak/>
        <w:t>立法禁止16歲以下民眾使用社群媒體</w:t>
      </w:r>
      <w:r w:rsidR="00A677ED">
        <w:rPr>
          <w:rFonts w:hAnsi="標楷體" w:hint="eastAsia"/>
        </w:rPr>
        <w:t>；</w:t>
      </w:r>
      <w:proofErr w:type="gramStart"/>
      <w:r w:rsidR="00A677ED">
        <w:rPr>
          <w:rFonts w:hAnsi="標楷體" w:hint="eastAsia"/>
        </w:rPr>
        <w:t>此外，</w:t>
      </w:r>
      <w:proofErr w:type="gramEnd"/>
      <w:r w:rsidR="00A677ED">
        <w:rPr>
          <w:rFonts w:hAnsi="標楷體" w:hint="eastAsia"/>
        </w:rPr>
        <w:t>更有多國政府禁止公部門使用</w:t>
      </w:r>
      <w:r w:rsidR="00067178">
        <w:rPr>
          <w:rFonts w:hAnsi="標楷體"/>
        </w:rPr>
        <w:t>TikTok</w:t>
      </w:r>
      <w:r w:rsidR="00973FBA">
        <w:rPr>
          <w:rFonts w:hAnsi="標楷體" w:hint="eastAsia"/>
        </w:rPr>
        <w:t>，再再顯示</w:t>
      </w:r>
      <w:r w:rsidR="00067178">
        <w:rPr>
          <w:rFonts w:hAnsi="標楷體"/>
        </w:rPr>
        <w:t>TikTok</w:t>
      </w:r>
      <w:r w:rsidR="00973FBA">
        <w:rPr>
          <w:rFonts w:hAnsi="標楷體" w:hint="eastAsia"/>
        </w:rPr>
        <w:t>等數位平臺之風險，不僅為各國政府所認知，更成為亟欲加以控管之對象</w:t>
      </w:r>
      <w:r w:rsidR="00431F4C">
        <w:rPr>
          <w:rFonts w:hAnsi="標楷體" w:hint="eastAsia"/>
        </w:rPr>
        <w:t>，惟觀察各國執行情形，採</w:t>
      </w:r>
      <w:proofErr w:type="gramStart"/>
      <w:r w:rsidR="00431F4C">
        <w:rPr>
          <w:rFonts w:hAnsi="標楷體" w:hint="eastAsia"/>
        </w:rPr>
        <w:t>逕予</w:t>
      </w:r>
      <w:proofErr w:type="gramEnd"/>
      <w:r w:rsidR="00431F4C">
        <w:rPr>
          <w:rFonts w:hAnsi="標楷體" w:hint="eastAsia"/>
        </w:rPr>
        <w:t>下架或禁止接取之作法效益偏低，</w:t>
      </w:r>
      <w:r w:rsidR="00926095">
        <w:rPr>
          <w:rFonts w:hAnsi="標楷體" w:hint="eastAsia"/>
        </w:rPr>
        <w:t>是以</w:t>
      </w:r>
      <w:r w:rsidR="00431F4C">
        <w:rPr>
          <w:rFonts w:hAnsi="標楷體" w:hint="eastAsia"/>
        </w:rPr>
        <w:t>「納管」</w:t>
      </w:r>
      <w:r w:rsidR="00926095">
        <w:rPr>
          <w:rFonts w:hAnsi="標楷體" w:hint="eastAsia"/>
        </w:rPr>
        <w:t>似</w:t>
      </w:r>
      <w:r w:rsidR="00431F4C">
        <w:rPr>
          <w:rFonts w:hAnsi="標楷體" w:hint="eastAsia"/>
        </w:rPr>
        <w:t>是比「</w:t>
      </w:r>
      <w:proofErr w:type="gramStart"/>
      <w:r w:rsidR="00431F4C">
        <w:rPr>
          <w:rFonts w:hAnsi="標楷體" w:hint="eastAsia"/>
        </w:rPr>
        <w:t>封</w:t>
      </w:r>
      <w:proofErr w:type="gramEnd"/>
      <w:r w:rsidR="00431F4C">
        <w:rPr>
          <w:rFonts w:hAnsi="標楷體" w:hint="eastAsia"/>
        </w:rPr>
        <w:t>禁」</w:t>
      </w:r>
      <w:r w:rsidR="00926095">
        <w:rPr>
          <w:rFonts w:hAnsi="標楷體" w:hint="eastAsia"/>
        </w:rPr>
        <w:t>更能有效管理風險</w:t>
      </w:r>
      <w:r w:rsidR="00973FBA">
        <w:rPr>
          <w:rFonts w:hAnsi="標楷體" w:hint="eastAsia"/>
        </w:rPr>
        <w:t>。</w:t>
      </w:r>
      <w:r w:rsidR="00860B67">
        <w:rPr>
          <w:rFonts w:hAnsi="標楷體" w:hint="eastAsia"/>
        </w:rPr>
        <w:t>茲將各國風險管理</w:t>
      </w:r>
      <w:proofErr w:type="gramStart"/>
      <w:r w:rsidR="00860B67">
        <w:rPr>
          <w:rFonts w:hAnsi="標楷體" w:hint="eastAsia"/>
        </w:rPr>
        <w:t>手段摘述如下</w:t>
      </w:r>
      <w:proofErr w:type="gramEnd"/>
      <w:r w:rsidR="00860B67">
        <w:rPr>
          <w:rFonts w:hAnsi="標楷體" w:hint="eastAsia"/>
        </w:rPr>
        <w:t>：</w:t>
      </w:r>
    </w:p>
    <w:p w:rsidR="00860B67" w:rsidRDefault="00860B67" w:rsidP="00973FBA">
      <w:pPr>
        <w:pStyle w:val="4"/>
      </w:pPr>
      <w:r w:rsidRPr="00860B67">
        <w:rPr>
          <w:rFonts w:hint="eastAsia"/>
        </w:rPr>
        <w:t>美國哥倫比亞特區聯邦巡迴法院2024年12月6日</w:t>
      </w:r>
      <w:r>
        <w:rPr>
          <w:rFonts w:hint="eastAsia"/>
        </w:rPr>
        <w:t>駁回</w:t>
      </w:r>
      <w:r w:rsidR="00067178">
        <w:rPr>
          <w:rFonts w:hint="eastAsia"/>
        </w:rPr>
        <w:t>TikTok</w:t>
      </w:r>
      <w:r>
        <w:rPr>
          <w:rFonts w:hint="eastAsia"/>
        </w:rPr>
        <w:t>對於</w:t>
      </w:r>
      <w:r w:rsidRPr="00860B67">
        <w:rPr>
          <w:rFonts w:hint="eastAsia"/>
        </w:rPr>
        <w:t>「保護美國人免受外國對手應用程式侵害法」</w:t>
      </w:r>
      <w:r>
        <w:rPr>
          <w:rFonts w:hint="eastAsia"/>
        </w:rPr>
        <w:t>違憲之上訴</w:t>
      </w:r>
      <w:r>
        <w:rPr>
          <w:rStyle w:val="afe"/>
        </w:rPr>
        <w:footnoteReference w:id="7"/>
      </w:r>
      <w:r>
        <w:rPr>
          <w:rFonts w:hint="eastAsia"/>
        </w:rPr>
        <w:t>。</w:t>
      </w:r>
    </w:p>
    <w:p w:rsidR="00973FBA" w:rsidRDefault="00860B67" w:rsidP="00860B67">
      <w:pPr>
        <w:pStyle w:val="5"/>
      </w:pPr>
      <w:r>
        <w:rPr>
          <w:rFonts w:hint="eastAsia"/>
        </w:rPr>
        <w:t>法院之重要見解</w:t>
      </w:r>
      <w:r w:rsidR="00526DEA">
        <w:rPr>
          <w:rFonts w:hint="eastAsia"/>
        </w:rPr>
        <w:t>：</w:t>
      </w:r>
    </w:p>
    <w:p w:rsidR="00860B67" w:rsidRDefault="00860B67" w:rsidP="00860B67">
      <w:pPr>
        <w:pStyle w:val="6"/>
      </w:pPr>
      <w:r>
        <w:rPr>
          <w:rFonts w:hint="eastAsia"/>
        </w:rPr>
        <w:t>適用嚴格審查標準</w:t>
      </w:r>
      <w:r w:rsidR="00FE1254">
        <w:rPr>
          <w:rFonts w:hint="eastAsia"/>
        </w:rPr>
        <w:t>：</w:t>
      </w:r>
      <w:r>
        <w:rPr>
          <w:rFonts w:hint="eastAsia"/>
        </w:rPr>
        <w:t>雖然該法案表面上是內容中立的，但政府提出的操縱理由可能涉及內容歧視，因此法院決定適用嚴格審查標準進行審查。</w:t>
      </w:r>
    </w:p>
    <w:p w:rsidR="00860B67" w:rsidRDefault="00965CBA" w:rsidP="00860B67">
      <w:pPr>
        <w:pStyle w:val="6"/>
      </w:pPr>
      <w:r>
        <w:rPr>
          <w:rFonts w:hint="eastAsia"/>
        </w:rPr>
        <w:t>聯邦法院認可政府提出的</w:t>
      </w:r>
      <w:r w:rsidR="00860B67">
        <w:rPr>
          <w:rFonts w:hint="eastAsia"/>
        </w:rPr>
        <w:t>國家安全理由充分：中國政府可能獲取用戶數據及操縱內容。法院認為，政府對國家安全威脅的判斷應給予高度尊重，且有充分證據支持政府的判斷。</w:t>
      </w:r>
    </w:p>
    <w:p w:rsidR="00860B67" w:rsidRPr="000F4B17" w:rsidRDefault="00860B67" w:rsidP="00860B67">
      <w:pPr>
        <w:pStyle w:val="7"/>
      </w:pPr>
      <w:r w:rsidRPr="00860B67">
        <w:rPr>
          <w:rFonts w:hint="eastAsia"/>
        </w:rPr>
        <w:t>法官認同政</w:t>
      </w:r>
      <w:r w:rsidRPr="000F4B17">
        <w:rPr>
          <w:rFonts w:hint="eastAsia"/>
        </w:rPr>
        <w:t>府提出的國家安全疑慮並非臆測，中國政府透過網路間諜活動和利用中企投資，積極收集美國公民數據。</w:t>
      </w:r>
    </w:p>
    <w:p w:rsidR="00860B67" w:rsidRPr="000F4B17" w:rsidRDefault="00860B67" w:rsidP="00860B67">
      <w:pPr>
        <w:pStyle w:val="7"/>
      </w:pPr>
      <w:r w:rsidRPr="000F4B17">
        <w:rPr>
          <w:rFonts w:hint="eastAsia"/>
        </w:rPr>
        <w:t>中國政府要求中企配合國家安全監管，</w:t>
      </w:r>
      <w:proofErr w:type="gramStart"/>
      <w:r w:rsidRPr="000F4B17">
        <w:rPr>
          <w:rFonts w:hint="eastAsia"/>
        </w:rPr>
        <w:t>字節跳動</w:t>
      </w:r>
      <w:proofErr w:type="gramEnd"/>
      <w:r w:rsidRPr="000F4B17">
        <w:rPr>
          <w:rFonts w:hint="eastAsia"/>
        </w:rPr>
        <w:t>可能被迫配合中國政府要求，操控</w:t>
      </w:r>
      <w:r w:rsidR="00067178">
        <w:rPr>
          <w:rFonts w:hint="eastAsia"/>
        </w:rPr>
        <w:t>TikTok</w:t>
      </w:r>
      <w:r w:rsidRPr="000F4B17">
        <w:rPr>
          <w:rFonts w:hint="eastAsia"/>
        </w:rPr>
        <w:t>內容或提供美國用戶數據。</w:t>
      </w:r>
    </w:p>
    <w:p w:rsidR="00860B67" w:rsidRDefault="00067178" w:rsidP="00860B67">
      <w:pPr>
        <w:pStyle w:val="7"/>
      </w:pPr>
      <w:r>
        <w:rPr>
          <w:rFonts w:hint="eastAsia"/>
        </w:rPr>
        <w:t>TikTok</w:t>
      </w:r>
      <w:r w:rsidR="00860B67" w:rsidRPr="000F4B17">
        <w:rPr>
          <w:rFonts w:hint="eastAsia"/>
        </w:rPr>
        <w:t>的數據收集規模龐大，涵蓋用戶個人資訊、地理位置</w:t>
      </w:r>
      <w:r w:rsidR="00860B67">
        <w:rPr>
          <w:rFonts w:hint="eastAsia"/>
        </w:rPr>
        <w:t>、瀏覽紀錄等，對美國國家安全構成潛在威脅。</w:t>
      </w:r>
    </w:p>
    <w:p w:rsidR="00860B67" w:rsidRDefault="00860B67" w:rsidP="00860B67">
      <w:pPr>
        <w:pStyle w:val="6"/>
      </w:pPr>
      <w:r>
        <w:rPr>
          <w:rFonts w:hint="eastAsia"/>
        </w:rPr>
        <w:lastRenderedPageBreak/>
        <w:t>法案措施適當</w:t>
      </w:r>
      <w:r w:rsidR="00FE1254">
        <w:rPr>
          <w:rFonts w:hint="eastAsia"/>
        </w:rPr>
        <w:t>：</w:t>
      </w:r>
      <w:r>
        <w:rPr>
          <w:rFonts w:hint="eastAsia"/>
        </w:rPr>
        <w:t>法院認為該法案是為實現國家安全目標而量身訂做，針對性的限制了外國對手對重要傳播媒介的控制，並提供了剝離豁免的選項。</w:t>
      </w:r>
    </w:p>
    <w:p w:rsidR="00860B67" w:rsidRDefault="006A1E78" w:rsidP="00860B67">
      <w:pPr>
        <w:pStyle w:val="5"/>
      </w:pPr>
      <w:r w:rsidRPr="006A1E78">
        <w:rPr>
          <w:rFonts w:hint="eastAsia"/>
        </w:rPr>
        <w:t>本案判決認為</w:t>
      </w:r>
      <w:r w:rsidR="00067178">
        <w:rPr>
          <w:rFonts w:hint="eastAsia"/>
        </w:rPr>
        <w:t>TikTok</w:t>
      </w:r>
      <w:r w:rsidRPr="006A1E78">
        <w:rPr>
          <w:rFonts w:hint="eastAsia"/>
        </w:rPr>
        <w:t>與中國政府存在關聯，主要依據以下幾點</w:t>
      </w:r>
      <w:r w:rsidR="007000CE">
        <w:rPr>
          <w:rFonts w:hint="eastAsia"/>
        </w:rPr>
        <w:t>：</w:t>
      </w:r>
    </w:p>
    <w:p w:rsidR="006A1E78" w:rsidRDefault="006A1E78" w:rsidP="006A1E78">
      <w:pPr>
        <w:pStyle w:val="6"/>
      </w:pPr>
      <w:r w:rsidRPr="006A1E78">
        <w:rPr>
          <w:rFonts w:hint="eastAsia"/>
        </w:rPr>
        <w:t>判決書指出，中國政府可以透過「嵌入」</w:t>
      </w:r>
      <w:proofErr w:type="gramStart"/>
      <w:r w:rsidRPr="006A1E78">
        <w:rPr>
          <w:rFonts w:hint="eastAsia"/>
        </w:rPr>
        <w:t>字節跳動</w:t>
      </w:r>
      <w:proofErr w:type="gramEnd"/>
      <w:r w:rsidRPr="006A1E78">
        <w:rPr>
          <w:rFonts w:hint="eastAsia"/>
        </w:rPr>
        <w:t>的中國共產黨委員會「施加其意志於公司」</w:t>
      </w:r>
      <w:r>
        <w:rPr>
          <w:rFonts w:hint="eastAsia"/>
        </w:rPr>
        <w:t>，</w:t>
      </w:r>
      <w:r w:rsidRPr="006A1E78">
        <w:rPr>
          <w:rFonts w:hint="eastAsia"/>
        </w:rPr>
        <w:t>截至2022年，該委員會「由公司</w:t>
      </w:r>
      <w:r>
        <w:rPr>
          <w:rFonts w:hint="eastAsia"/>
        </w:rPr>
        <w:t>執行長</w:t>
      </w:r>
      <w:r w:rsidRPr="006A1E78">
        <w:rPr>
          <w:rFonts w:hint="eastAsia"/>
        </w:rPr>
        <w:t>領導，由其北京辦事處的至少138名員工組成，包括公司高層管理人員」</w:t>
      </w:r>
      <w:r>
        <w:rPr>
          <w:rFonts w:hint="eastAsia"/>
        </w:rPr>
        <w:t>，</w:t>
      </w:r>
      <w:r w:rsidRPr="006A1E78">
        <w:rPr>
          <w:rFonts w:hint="eastAsia"/>
        </w:rPr>
        <w:t>判決書</w:t>
      </w:r>
      <w:r>
        <w:rPr>
          <w:rFonts w:hint="eastAsia"/>
        </w:rPr>
        <w:t>並</w:t>
      </w:r>
      <w:r w:rsidRPr="006A1E78">
        <w:rPr>
          <w:rFonts w:hint="eastAsia"/>
        </w:rPr>
        <w:t>引述</w:t>
      </w:r>
      <w:r w:rsidR="00067178">
        <w:rPr>
          <w:rFonts w:hint="eastAsia"/>
        </w:rPr>
        <w:t>TikTok</w:t>
      </w:r>
      <w:r w:rsidRPr="006A1E78">
        <w:rPr>
          <w:rFonts w:hint="eastAsia"/>
        </w:rPr>
        <w:t>證詞，指出</w:t>
      </w:r>
      <w:r w:rsidR="00067178">
        <w:rPr>
          <w:rFonts w:hint="eastAsia"/>
        </w:rPr>
        <w:t>TikTok</w:t>
      </w:r>
      <w:r w:rsidRPr="006A1E78">
        <w:rPr>
          <w:rFonts w:hint="eastAsia"/>
        </w:rPr>
        <w:t>在美國的業務是「全球</w:t>
      </w:r>
      <w:r w:rsidR="00DC319C">
        <w:rPr>
          <w:rFonts w:hint="eastAsia"/>
        </w:rPr>
        <w:t>平臺</w:t>
      </w:r>
      <w:r w:rsidRPr="006A1E78">
        <w:rPr>
          <w:rFonts w:hint="eastAsia"/>
        </w:rPr>
        <w:t>中不可分割的一部分」，其團隊「分</w:t>
      </w:r>
      <w:r w:rsidR="00FE1254">
        <w:rPr>
          <w:rFonts w:hint="eastAsia"/>
        </w:rPr>
        <w:t>布</w:t>
      </w:r>
      <w:r w:rsidRPr="006A1E78">
        <w:rPr>
          <w:rFonts w:hint="eastAsia"/>
        </w:rPr>
        <w:t>在幾個不同的公司實體和國家」</w:t>
      </w:r>
      <w:r w:rsidR="007000CE">
        <w:rPr>
          <w:rFonts w:hint="eastAsia"/>
        </w:rPr>
        <w:t>，</w:t>
      </w:r>
      <w:r w:rsidR="00067178">
        <w:rPr>
          <w:rFonts w:hint="eastAsia"/>
        </w:rPr>
        <w:t>TikTok</w:t>
      </w:r>
      <w:r w:rsidR="007000CE">
        <w:rPr>
          <w:rFonts w:hint="eastAsia"/>
        </w:rPr>
        <w:t>也承認其</w:t>
      </w:r>
      <w:proofErr w:type="gramStart"/>
      <w:r w:rsidR="007000CE">
        <w:rPr>
          <w:rFonts w:hint="eastAsia"/>
        </w:rPr>
        <w:t>與字節跳</w:t>
      </w:r>
      <w:proofErr w:type="gramEnd"/>
      <w:r w:rsidR="007000CE">
        <w:rPr>
          <w:rFonts w:hint="eastAsia"/>
        </w:rPr>
        <w:t>動「高度整合」</w:t>
      </w:r>
      <w:r w:rsidR="00BC36D0">
        <w:rPr>
          <w:rStyle w:val="afe"/>
        </w:rPr>
        <w:footnoteReference w:id="8"/>
      </w:r>
      <w:r>
        <w:rPr>
          <w:rFonts w:hint="eastAsia"/>
        </w:rPr>
        <w:t>。</w:t>
      </w:r>
    </w:p>
    <w:p w:rsidR="006A1E78" w:rsidRDefault="00067178" w:rsidP="006A1E78">
      <w:pPr>
        <w:pStyle w:val="6"/>
      </w:pPr>
      <w:r>
        <w:rPr>
          <w:rFonts w:hint="eastAsia"/>
        </w:rPr>
        <w:t>TikTok</w:t>
      </w:r>
      <w:r w:rsidR="006A1E78" w:rsidRPr="006A1E78">
        <w:rPr>
          <w:rFonts w:hint="eastAsia"/>
        </w:rPr>
        <w:t>的推薦引擎（推播演算法</w:t>
      </w:r>
      <w:r w:rsidR="003A7933">
        <w:rPr>
          <w:rStyle w:val="afe"/>
        </w:rPr>
        <w:footnoteReference w:id="9"/>
      </w:r>
      <w:r w:rsidR="006A1E78" w:rsidRPr="006A1E78">
        <w:rPr>
          <w:rFonts w:hint="eastAsia"/>
        </w:rPr>
        <w:t>）是</w:t>
      </w:r>
      <w:proofErr w:type="gramStart"/>
      <w:r w:rsidR="006A1E78" w:rsidRPr="006A1E78">
        <w:rPr>
          <w:rFonts w:hint="eastAsia"/>
        </w:rPr>
        <w:t>由字節跳動</w:t>
      </w:r>
      <w:proofErr w:type="gramEnd"/>
      <w:r w:rsidR="006A1E78" w:rsidRPr="006A1E78">
        <w:rPr>
          <w:rFonts w:hint="eastAsia"/>
        </w:rPr>
        <w:t>開發和維護，中國政府可以透過操控該演算法，暗中影響美國用戶接收的資訊</w:t>
      </w:r>
      <w:r w:rsidR="00BC36D0">
        <w:rPr>
          <w:rStyle w:val="afe"/>
        </w:rPr>
        <w:footnoteReference w:id="10"/>
      </w:r>
      <w:r w:rsidR="006A1E78">
        <w:rPr>
          <w:rFonts w:hint="eastAsia"/>
        </w:rPr>
        <w:t>。</w:t>
      </w:r>
    </w:p>
    <w:p w:rsidR="006A1E78" w:rsidRDefault="006A1E78" w:rsidP="006A1E78">
      <w:pPr>
        <w:pStyle w:val="6"/>
      </w:pPr>
      <w:r w:rsidRPr="006A1E78">
        <w:rPr>
          <w:rFonts w:hint="eastAsia"/>
        </w:rPr>
        <w:t>美國政府掌握證據顯示「</w:t>
      </w:r>
      <w:proofErr w:type="gramStart"/>
      <w:r w:rsidRPr="006A1E78">
        <w:rPr>
          <w:rFonts w:hint="eastAsia"/>
        </w:rPr>
        <w:t>字節跳動</w:t>
      </w:r>
      <w:proofErr w:type="gramEnd"/>
      <w:r w:rsidRPr="006A1E78">
        <w:rPr>
          <w:rFonts w:hint="eastAsia"/>
        </w:rPr>
        <w:t>和</w:t>
      </w:r>
      <w:r w:rsidR="00067178">
        <w:rPr>
          <w:rFonts w:hint="eastAsia"/>
        </w:rPr>
        <w:t>TikTok</w:t>
      </w:r>
      <w:r w:rsidRPr="006A1E78">
        <w:rPr>
          <w:rFonts w:hint="eastAsia"/>
        </w:rPr>
        <w:t xml:space="preserve"> Global已經採取行動回應中國政府對中國境</w:t>
      </w:r>
      <w:r w:rsidRPr="006A1E78">
        <w:rPr>
          <w:rFonts w:hint="eastAsia"/>
        </w:rPr>
        <w:lastRenderedPageBreak/>
        <w:t>外內容審查的要求」</w:t>
      </w:r>
      <w:r w:rsidR="007000CE">
        <w:rPr>
          <w:rStyle w:val="afe"/>
        </w:rPr>
        <w:footnoteReference w:id="11"/>
      </w:r>
      <w:r>
        <w:rPr>
          <w:rFonts w:hint="eastAsia"/>
        </w:rPr>
        <w:t>。</w:t>
      </w:r>
    </w:p>
    <w:p w:rsidR="0066501E" w:rsidRDefault="007000CE" w:rsidP="007000CE">
      <w:pPr>
        <w:pStyle w:val="4"/>
      </w:pPr>
      <w:r>
        <w:rPr>
          <w:rFonts w:hint="eastAsia"/>
        </w:rPr>
        <w:t>依據</w:t>
      </w:r>
      <w:r w:rsidR="00431F4C">
        <w:rPr>
          <w:rFonts w:hint="eastAsia"/>
        </w:rPr>
        <w:t>通傳會</w:t>
      </w:r>
      <w:r w:rsidR="00431F4C">
        <w:rPr>
          <w:rStyle w:val="afe"/>
        </w:rPr>
        <w:footnoteReference w:id="12"/>
      </w:r>
      <w:r w:rsidR="00431F4C">
        <w:rPr>
          <w:rFonts w:hint="eastAsia"/>
        </w:rPr>
        <w:t>及</w:t>
      </w:r>
      <w:r>
        <w:rPr>
          <w:rFonts w:hint="eastAsia"/>
        </w:rPr>
        <w:t>數發部</w:t>
      </w:r>
      <w:r w:rsidR="00431F4C">
        <w:rPr>
          <w:rStyle w:val="afe"/>
        </w:rPr>
        <w:footnoteReference w:id="13"/>
      </w:r>
      <w:proofErr w:type="gramStart"/>
      <w:r w:rsidR="00BC4C95">
        <w:rPr>
          <w:rFonts w:hint="eastAsia"/>
        </w:rPr>
        <w:t>摘述</w:t>
      </w:r>
      <w:r w:rsidR="0066501E">
        <w:rPr>
          <w:rFonts w:hint="eastAsia"/>
        </w:rPr>
        <w:t>其他</w:t>
      </w:r>
      <w:proofErr w:type="gramEnd"/>
      <w:r w:rsidR="0066501E">
        <w:rPr>
          <w:rFonts w:hint="eastAsia"/>
        </w:rPr>
        <w:t>國家之風險管理策略如下：</w:t>
      </w:r>
    </w:p>
    <w:p w:rsidR="00431F4C" w:rsidRDefault="00431F4C" w:rsidP="00431F4C">
      <w:pPr>
        <w:pStyle w:val="5"/>
      </w:pPr>
      <w:r w:rsidRPr="00431F4C">
        <w:rPr>
          <w:rFonts w:hint="eastAsia"/>
        </w:rPr>
        <w:t>英國政府於2021年提出「</w:t>
      </w:r>
      <w:proofErr w:type="gramStart"/>
      <w:r w:rsidRPr="00431F4C">
        <w:rPr>
          <w:rFonts w:hint="eastAsia"/>
        </w:rPr>
        <w:t>線上安全</w:t>
      </w:r>
      <w:proofErr w:type="gramEnd"/>
      <w:r w:rsidRPr="00431F4C">
        <w:rPr>
          <w:rFonts w:hint="eastAsia"/>
        </w:rPr>
        <w:t>法」</w:t>
      </w:r>
      <w:r w:rsidR="00526DEA">
        <w:rPr>
          <w:rFonts w:hint="eastAsia"/>
        </w:rPr>
        <w:t>（</w:t>
      </w:r>
      <w:r w:rsidR="00526DEA" w:rsidRPr="00526DEA">
        <w:t>Online Safety Bill</w:t>
      </w:r>
      <w:r w:rsidR="00526DEA">
        <w:rPr>
          <w:rFonts w:hint="eastAsia"/>
        </w:rPr>
        <w:t>）</w:t>
      </w:r>
      <w:r w:rsidRPr="00431F4C">
        <w:rPr>
          <w:rFonts w:hint="eastAsia"/>
        </w:rPr>
        <w:t>草案初版，於2023年9月19日經上議院三讀通過、10月26日經國王御准。儘管英國已</w:t>
      </w:r>
      <w:proofErr w:type="gramStart"/>
      <w:r w:rsidRPr="00431F4C">
        <w:rPr>
          <w:rFonts w:hint="eastAsia"/>
        </w:rPr>
        <w:t>完成線上安全</w:t>
      </w:r>
      <w:proofErr w:type="gramEnd"/>
      <w:r w:rsidRPr="00431F4C">
        <w:rPr>
          <w:rFonts w:hint="eastAsia"/>
        </w:rPr>
        <w:t>立法，後續仍有執法推動上的問題與挑戰，</w:t>
      </w:r>
      <w:r w:rsidR="00BC36D0">
        <w:rPr>
          <w:rFonts w:hint="eastAsia"/>
        </w:rPr>
        <w:t>英國通訊管理局(</w:t>
      </w:r>
      <w:r w:rsidR="00BC36D0" w:rsidRPr="00BC36D0">
        <w:t>Office of Communications</w:t>
      </w:r>
      <w:r w:rsidR="00BC36D0">
        <w:rPr>
          <w:rFonts w:hint="eastAsia"/>
        </w:rPr>
        <w:t>，下稱</w:t>
      </w:r>
      <w:r w:rsidR="00BC36D0" w:rsidRPr="00431F4C">
        <w:rPr>
          <w:rFonts w:hint="eastAsia"/>
        </w:rPr>
        <w:t>Ofcom</w:t>
      </w:r>
      <w:r w:rsidR="00BC36D0">
        <w:rPr>
          <w:rFonts w:hint="eastAsia"/>
        </w:rPr>
        <w:t>)</w:t>
      </w:r>
      <w:r w:rsidRPr="00431F4C">
        <w:rPr>
          <w:rFonts w:hint="eastAsia"/>
        </w:rPr>
        <w:t>刻正分階段推出施行準則與相關指引，期程自2023年至2026年，以利業者落實法遵</w:t>
      </w:r>
      <w:r>
        <w:rPr>
          <w:rFonts w:hint="eastAsia"/>
        </w:rPr>
        <w:t>，英國「</w:t>
      </w:r>
      <w:proofErr w:type="gramStart"/>
      <w:r>
        <w:rPr>
          <w:rFonts w:hint="eastAsia"/>
        </w:rPr>
        <w:t>線上安</w:t>
      </w:r>
      <w:proofErr w:type="gramEnd"/>
      <w:r>
        <w:rPr>
          <w:rFonts w:hint="eastAsia"/>
        </w:rPr>
        <w:t>全法」課予提供「使用者對使用者服務」及「搜尋服務」業者對於可能在其服務出現之違法或有害兒少身心內容，負有風險評估</w:t>
      </w:r>
      <w:proofErr w:type="gramStart"/>
      <w:r>
        <w:rPr>
          <w:rFonts w:hint="eastAsia"/>
        </w:rPr>
        <w:t>與減害</w:t>
      </w:r>
      <w:proofErr w:type="gramEnd"/>
      <w:r>
        <w:rPr>
          <w:rFonts w:hint="eastAsia"/>
        </w:rPr>
        <w:t>之注意義務，並透過督促業者落實風險控管等法遵事項，確保英國境內網路使用環境的安全。主管機關Ofcom並不負責處理民眾所提網路違法內容之申訴，亦不命令網路業者移除特定違法內容，</w:t>
      </w:r>
      <w:proofErr w:type="gramStart"/>
      <w:r>
        <w:rPr>
          <w:rFonts w:hint="eastAsia"/>
        </w:rPr>
        <w:t>其監理</w:t>
      </w:r>
      <w:proofErr w:type="gramEnd"/>
      <w:r>
        <w:rPr>
          <w:rFonts w:hint="eastAsia"/>
        </w:rPr>
        <w:t>重點在於業者於設計和營運服務時，是否有設置適當的系統和流程以防止使用者受到違法內容的危害，而非將網路違法內容之執法歸由單一主管機關執掌。</w:t>
      </w:r>
    </w:p>
    <w:p w:rsidR="00965CBA" w:rsidRDefault="007000CE" w:rsidP="0066501E">
      <w:pPr>
        <w:pStyle w:val="5"/>
      </w:pPr>
      <w:r w:rsidRPr="007000CE">
        <w:rPr>
          <w:rFonts w:hint="eastAsia"/>
        </w:rPr>
        <w:t>2024年2月歐盟執委會（European Commission</w:t>
      </w:r>
      <w:r w:rsidR="00BC36D0">
        <w:rPr>
          <w:rFonts w:hint="eastAsia"/>
        </w:rPr>
        <w:t>，</w:t>
      </w:r>
      <w:r w:rsidRPr="007000CE">
        <w:rPr>
          <w:rFonts w:hint="eastAsia"/>
        </w:rPr>
        <w:t>EC）針對先前</w:t>
      </w:r>
      <w:r w:rsidR="00067178">
        <w:rPr>
          <w:rFonts w:hint="eastAsia"/>
        </w:rPr>
        <w:t>TikTok</w:t>
      </w:r>
      <w:r w:rsidRPr="007000CE">
        <w:rPr>
          <w:rFonts w:hint="eastAsia"/>
        </w:rPr>
        <w:t>所提風險評估報告及資訊，請</w:t>
      </w:r>
      <w:r w:rsidR="00067178">
        <w:rPr>
          <w:rFonts w:hint="eastAsia"/>
        </w:rPr>
        <w:t>TikTok</w:t>
      </w:r>
      <w:r w:rsidRPr="007000CE">
        <w:rPr>
          <w:rFonts w:hint="eastAsia"/>
        </w:rPr>
        <w:t>進行答</w:t>
      </w:r>
      <w:r>
        <w:rPr>
          <w:rFonts w:hint="eastAsia"/>
        </w:rPr>
        <w:t>復</w:t>
      </w:r>
      <w:r w:rsidRPr="007000CE">
        <w:rPr>
          <w:rFonts w:hint="eastAsia"/>
        </w:rPr>
        <w:t>，並對</w:t>
      </w:r>
      <w:r w:rsidR="00067178">
        <w:rPr>
          <w:rFonts w:hint="eastAsia"/>
        </w:rPr>
        <w:t>TikTok</w:t>
      </w:r>
      <w:r w:rsidRPr="007000CE">
        <w:rPr>
          <w:rFonts w:hint="eastAsia"/>
        </w:rPr>
        <w:t>啟動正式調查程序，評估其於個人資料保護與存取、未成年</w:t>
      </w:r>
      <w:r w:rsidRPr="007000CE">
        <w:rPr>
          <w:rFonts w:hint="eastAsia"/>
        </w:rPr>
        <w:lastRenderedPageBreak/>
        <w:t>人保護、廣告透明度等相關管理是否違反DSA，持續關注</w:t>
      </w:r>
      <w:r w:rsidR="00067178">
        <w:rPr>
          <w:rFonts w:hint="eastAsia"/>
        </w:rPr>
        <w:t>TikTok</w:t>
      </w:r>
      <w:r w:rsidRPr="007000CE">
        <w:rPr>
          <w:rFonts w:hint="eastAsia"/>
        </w:rPr>
        <w:t>可能產生之負面影響。</w:t>
      </w:r>
    </w:p>
    <w:p w:rsidR="007000CE" w:rsidRDefault="007000CE" w:rsidP="0066501E">
      <w:pPr>
        <w:pStyle w:val="5"/>
      </w:pPr>
      <w:r w:rsidRPr="007000CE">
        <w:rPr>
          <w:rFonts w:hint="eastAsia"/>
        </w:rPr>
        <w:t>加拿大2023年亦禁止在政府裝置上使用</w:t>
      </w:r>
      <w:r w:rsidR="00067178">
        <w:rPr>
          <w:rFonts w:hint="eastAsia"/>
        </w:rPr>
        <w:t>TikTok</w:t>
      </w:r>
      <w:r w:rsidRPr="007000CE">
        <w:rPr>
          <w:rFonts w:hint="eastAsia"/>
        </w:rPr>
        <w:t>，而加拿大個人隱私保護委員辦公室（The Office of the Privacy Commissioner）也在進一步調查</w:t>
      </w:r>
      <w:r w:rsidR="00067178">
        <w:rPr>
          <w:rFonts w:hint="eastAsia"/>
        </w:rPr>
        <w:t>TikTok</w:t>
      </w:r>
      <w:r w:rsidRPr="007000CE">
        <w:rPr>
          <w:rFonts w:hint="eastAsia"/>
        </w:rPr>
        <w:t>所蒐集、運用和可能洩露個人資料的情況。</w:t>
      </w:r>
      <w:proofErr w:type="gramStart"/>
      <w:r w:rsidRPr="007000CE">
        <w:rPr>
          <w:rFonts w:hint="eastAsia"/>
        </w:rPr>
        <w:t>此外，</w:t>
      </w:r>
      <w:proofErr w:type="gramEnd"/>
      <w:r w:rsidRPr="007000CE">
        <w:rPr>
          <w:rFonts w:hint="eastAsia"/>
        </w:rPr>
        <w:t>該國創新科學暨經濟發展部（</w:t>
      </w:r>
      <w:r w:rsidR="00B42D14" w:rsidRPr="00B42D14">
        <w:t>Innovation Science and Economic Development</w:t>
      </w:r>
      <w:r w:rsidR="00B42D14">
        <w:rPr>
          <w:rFonts w:hint="eastAsia"/>
        </w:rPr>
        <w:t>，</w:t>
      </w:r>
      <w:r w:rsidRPr="007000CE">
        <w:rPr>
          <w:rFonts w:hint="eastAsia"/>
        </w:rPr>
        <w:t>ISED）已下令對</w:t>
      </w:r>
      <w:r w:rsidR="00067178">
        <w:rPr>
          <w:rFonts w:hint="eastAsia"/>
        </w:rPr>
        <w:t>TikTok</w:t>
      </w:r>
      <w:r w:rsidRPr="007000CE">
        <w:rPr>
          <w:rFonts w:hint="eastAsia"/>
        </w:rPr>
        <w:t>在加拿大擴張業務之提案進行國家安全審查</w:t>
      </w:r>
      <w:r w:rsidR="00B42D14">
        <w:rPr>
          <w:rFonts w:hint="eastAsia"/>
        </w:rPr>
        <w:t>。</w:t>
      </w:r>
    </w:p>
    <w:p w:rsidR="00431F4C" w:rsidRDefault="00926095" w:rsidP="00BC4C95">
      <w:pPr>
        <w:pStyle w:val="5"/>
      </w:pPr>
      <w:r>
        <w:rPr>
          <w:rFonts w:hint="eastAsia"/>
        </w:rPr>
        <w:t>通傳會並</w:t>
      </w:r>
      <w:r w:rsidRPr="00926095">
        <w:rPr>
          <w:rFonts w:hint="eastAsia"/>
        </w:rPr>
        <w:t>初步盤點國際間對於</w:t>
      </w:r>
      <w:r w:rsidR="00067178">
        <w:rPr>
          <w:rFonts w:hint="eastAsia"/>
        </w:rPr>
        <w:t>TikTok</w:t>
      </w:r>
      <w:r w:rsidRPr="00926095">
        <w:rPr>
          <w:rFonts w:hint="eastAsia"/>
        </w:rPr>
        <w:t>已採取相關禁用或限制措施之國家如下：印度、美國、加拿大、英國、歐盟部分會員國(法國、奧地利、比利時、丹麥、愛沙尼亞、拉脫維亞、荷蘭、瑞典、愛爾蘭、捷克、羅馬尼亞等)，以及阿富汗、巴基斯坦與索馬利</w:t>
      </w:r>
      <w:r w:rsidR="00965CBA">
        <w:rPr>
          <w:rFonts w:hint="eastAsia"/>
        </w:rPr>
        <w:t>亞</w:t>
      </w:r>
      <w:r w:rsidRPr="00926095">
        <w:rPr>
          <w:rFonts w:hint="eastAsia"/>
        </w:rPr>
        <w:t>等</w:t>
      </w:r>
      <w:r>
        <w:rPr>
          <w:rFonts w:hint="eastAsia"/>
        </w:rPr>
        <w:t>。</w:t>
      </w:r>
    </w:p>
    <w:p w:rsidR="00B42D14" w:rsidRDefault="00BC4C95" w:rsidP="00BC4C95">
      <w:pPr>
        <w:pStyle w:val="5"/>
      </w:pPr>
      <w:r w:rsidRPr="00BC4C95">
        <w:rPr>
          <w:rFonts w:hint="eastAsia"/>
        </w:rPr>
        <w:t>印度及尼泊爾係</w:t>
      </w:r>
      <w:r w:rsidR="00431F4C">
        <w:rPr>
          <w:rFonts w:hint="eastAsia"/>
        </w:rPr>
        <w:t>採取</w:t>
      </w:r>
      <w:r w:rsidRPr="00BC4C95">
        <w:rPr>
          <w:rFonts w:hint="eastAsia"/>
        </w:rPr>
        <w:t>從APP商店全面禁止提供</w:t>
      </w:r>
      <w:r w:rsidR="00067178">
        <w:rPr>
          <w:rFonts w:hint="eastAsia"/>
        </w:rPr>
        <w:t>TikTok</w:t>
      </w:r>
      <w:r w:rsidRPr="00BC4C95">
        <w:rPr>
          <w:rFonts w:hint="eastAsia"/>
        </w:rPr>
        <w:t>之方式執行</w:t>
      </w:r>
      <w:r>
        <w:rPr>
          <w:rFonts w:hint="eastAsia"/>
        </w:rPr>
        <w:t>，但</w:t>
      </w:r>
      <w:r w:rsidRPr="00BC4C95">
        <w:rPr>
          <w:rFonts w:hint="eastAsia"/>
        </w:rPr>
        <w:t>即便有了禁令，仍無法阻止</w:t>
      </w:r>
      <w:r w:rsidR="00067178">
        <w:rPr>
          <w:rFonts w:hint="eastAsia"/>
        </w:rPr>
        <w:t>TikTok</w:t>
      </w:r>
      <w:r w:rsidRPr="00BC4C95">
        <w:rPr>
          <w:rFonts w:hint="eastAsia"/>
        </w:rPr>
        <w:t>持續存取與使用曾是</w:t>
      </w:r>
      <w:r w:rsidR="00067178">
        <w:rPr>
          <w:rFonts w:hint="eastAsia"/>
        </w:rPr>
        <w:t>TikTok</w:t>
      </w:r>
      <w:r w:rsidRPr="00BC4C95">
        <w:rPr>
          <w:rFonts w:hint="eastAsia"/>
        </w:rPr>
        <w:t>用戶的一切數據。雖然起初對許多仰賴</w:t>
      </w:r>
      <w:r w:rsidR="00067178">
        <w:rPr>
          <w:rFonts w:hint="eastAsia"/>
        </w:rPr>
        <w:t>TikTok</w:t>
      </w:r>
      <w:r w:rsidRPr="00BC4C95">
        <w:rPr>
          <w:rFonts w:hint="eastAsia"/>
        </w:rPr>
        <w:t>維生</w:t>
      </w:r>
      <w:proofErr w:type="gramStart"/>
      <w:r w:rsidRPr="00BC4C95">
        <w:rPr>
          <w:rFonts w:hint="eastAsia"/>
        </w:rPr>
        <w:t>的網紅造成</w:t>
      </w:r>
      <w:proofErr w:type="gramEnd"/>
      <w:r w:rsidRPr="00BC4C95">
        <w:rPr>
          <w:rFonts w:hint="eastAsia"/>
        </w:rPr>
        <w:t>巨大衝擊，但</w:t>
      </w:r>
      <w:r w:rsidR="00067178">
        <w:rPr>
          <w:rFonts w:hint="eastAsia"/>
        </w:rPr>
        <w:t>TikTok</w:t>
      </w:r>
      <w:r w:rsidRPr="00BC4C95">
        <w:rPr>
          <w:rFonts w:hint="eastAsia"/>
        </w:rPr>
        <w:t>所遺留的空缺隨即由Meta和Google等美國科技巨擘補上，也讓印度用戶快速適應缺少</w:t>
      </w:r>
      <w:r w:rsidR="00067178">
        <w:rPr>
          <w:rFonts w:hint="eastAsia"/>
        </w:rPr>
        <w:t>TikTok</w:t>
      </w:r>
      <w:r w:rsidRPr="00BC4C95">
        <w:rPr>
          <w:rFonts w:hint="eastAsia"/>
        </w:rPr>
        <w:t>的網路生活；印度當時封殺</w:t>
      </w:r>
      <w:r w:rsidR="00067178">
        <w:rPr>
          <w:rFonts w:hint="eastAsia"/>
        </w:rPr>
        <w:t>TikTok</w:t>
      </w:r>
      <w:r w:rsidRPr="00BC4C95">
        <w:rPr>
          <w:rFonts w:hint="eastAsia"/>
        </w:rPr>
        <w:t>的理由並未直接點名中國或提及邊境衝突，而是以保護印度網路安全及主權、領土完整。印度政府之後也以相同理由規範美國科技公司，包括蘋果和推特等，有時是要防堵</w:t>
      </w:r>
      <w:r w:rsidR="00DC319C">
        <w:rPr>
          <w:rFonts w:hint="eastAsia"/>
        </w:rPr>
        <w:t>平</w:t>
      </w:r>
      <w:proofErr w:type="gramStart"/>
      <w:r w:rsidR="00DC319C">
        <w:rPr>
          <w:rFonts w:hint="eastAsia"/>
        </w:rPr>
        <w:t>臺</w:t>
      </w:r>
      <w:proofErr w:type="gramEnd"/>
      <w:r w:rsidRPr="00BC4C95">
        <w:rPr>
          <w:rFonts w:hint="eastAsia"/>
        </w:rPr>
        <w:t>的批評言論</w:t>
      </w:r>
      <w:r>
        <w:rPr>
          <w:rFonts w:hint="eastAsia"/>
        </w:rPr>
        <w:t>。</w:t>
      </w:r>
    </w:p>
    <w:p w:rsidR="00BC4C95" w:rsidRDefault="00BC4C95" w:rsidP="00BC4C95">
      <w:pPr>
        <w:pStyle w:val="4"/>
      </w:pPr>
      <w:r>
        <w:rPr>
          <w:rFonts w:hint="eastAsia"/>
        </w:rPr>
        <w:lastRenderedPageBreak/>
        <w:t>根據</w:t>
      </w:r>
      <w:r>
        <w:t>CBC</w:t>
      </w:r>
      <w:r>
        <w:rPr>
          <w:rFonts w:hint="eastAsia"/>
        </w:rPr>
        <w:t>報導</w:t>
      </w:r>
      <w:r>
        <w:rPr>
          <w:rStyle w:val="afe"/>
        </w:rPr>
        <w:footnoteReference w:id="14"/>
      </w:r>
      <w:r>
        <w:rPr>
          <w:rFonts w:hint="eastAsia"/>
        </w:rPr>
        <w:t>，加拿大聯邦政府2023年2月開始</w:t>
      </w:r>
      <w:r w:rsidRPr="004E433B">
        <w:rPr>
          <w:rFonts w:hint="eastAsia"/>
        </w:rPr>
        <w:t>禁止政府手機使用社群媒體</w:t>
      </w:r>
      <w:r w:rsidR="00DC319C">
        <w:rPr>
          <w:rFonts w:hint="eastAsia"/>
        </w:rPr>
        <w:t>平</w:t>
      </w:r>
      <w:proofErr w:type="gramStart"/>
      <w:r w:rsidR="00DC319C">
        <w:rPr>
          <w:rFonts w:hint="eastAsia"/>
        </w:rPr>
        <w:t>臺</w:t>
      </w:r>
      <w:proofErr w:type="gramEnd"/>
      <w:r w:rsidR="00067178">
        <w:rPr>
          <w:rFonts w:hint="eastAsia"/>
        </w:rPr>
        <w:t>TikTok</w:t>
      </w:r>
      <w:r>
        <w:rPr>
          <w:rFonts w:hint="eastAsia"/>
        </w:rPr>
        <w:t>，該國</w:t>
      </w:r>
      <w:r w:rsidRPr="004E433B">
        <w:rPr>
          <w:rFonts w:hint="eastAsia"/>
        </w:rPr>
        <w:t>聯邦隱私監管機構與</w:t>
      </w:r>
      <w:r w:rsidR="00C373F5">
        <w:rPr>
          <w:rFonts w:hint="eastAsia"/>
        </w:rPr>
        <w:t>3</w:t>
      </w:r>
      <w:r w:rsidRPr="004E433B">
        <w:rPr>
          <w:rFonts w:hint="eastAsia"/>
        </w:rPr>
        <w:t>個省級監管機構對該</w:t>
      </w:r>
      <w:r w:rsidR="00DC319C">
        <w:rPr>
          <w:rFonts w:hint="eastAsia"/>
        </w:rPr>
        <w:t>平臺</w:t>
      </w:r>
      <w:r w:rsidRPr="004E433B">
        <w:rPr>
          <w:rFonts w:hint="eastAsia"/>
        </w:rPr>
        <w:t>收集、使用和披露用戶個人資訊的情況</w:t>
      </w:r>
      <w:r>
        <w:rPr>
          <w:rFonts w:hint="eastAsia"/>
        </w:rPr>
        <w:t>也開始進行調查。</w:t>
      </w:r>
    </w:p>
    <w:p w:rsidR="00926095" w:rsidRDefault="00926095" w:rsidP="00926095">
      <w:pPr>
        <w:pStyle w:val="4"/>
      </w:pPr>
      <w:r>
        <w:rPr>
          <w:rFonts w:hint="eastAsia"/>
        </w:rPr>
        <w:t>至於有關X</w:t>
      </w:r>
      <w:r w:rsidR="00DC319C">
        <w:rPr>
          <w:rFonts w:hint="eastAsia"/>
        </w:rPr>
        <w:t>平</w:t>
      </w:r>
      <w:proofErr w:type="gramStart"/>
      <w:r w:rsidR="00DC319C">
        <w:rPr>
          <w:rFonts w:hint="eastAsia"/>
        </w:rPr>
        <w:t>臺</w:t>
      </w:r>
      <w:proofErr w:type="gramEnd"/>
      <w:r>
        <w:rPr>
          <w:rFonts w:hint="eastAsia"/>
        </w:rPr>
        <w:t>（Twitter）使用「雲端反向代理」方式繞過巴西政府限制相關爭議</w:t>
      </w:r>
      <w:r>
        <w:rPr>
          <w:rStyle w:val="afe"/>
        </w:rPr>
        <w:footnoteReference w:id="15"/>
      </w:r>
      <w:r>
        <w:rPr>
          <w:rFonts w:hint="eastAsia"/>
        </w:rPr>
        <w:t>，涉及「限制接取服務」(</w:t>
      </w:r>
      <w:r w:rsidRPr="00030CC2">
        <w:t>DNS RPZ</w:t>
      </w:r>
      <w:r>
        <w:rPr>
          <w:rStyle w:val="afe"/>
        </w:rPr>
        <w:footnoteReference w:id="16"/>
      </w:r>
      <w:r>
        <w:rPr>
          <w:rFonts w:hint="eastAsia"/>
        </w:rPr>
        <w:t>)技術，數發部說明</w:t>
      </w:r>
      <w:r>
        <w:rPr>
          <w:rStyle w:val="afe"/>
        </w:rPr>
        <w:footnoteReference w:id="17"/>
      </w:r>
      <w:r>
        <w:rPr>
          <w:rFonts w:hint="eastAsia"/>
        </w:rPr>
        <w:t>我國「限制接取服務」情形：</w:t>
      </w:r>
    </w:p>
    <w:p w:rsidR="00926095" w:rsidRDefault="00926095" w:rsidP="00926095">
      <w:pPr>
        <w:pStyle w:val="5"/>
      </w:pPr>
      <w:r>
        <w:rPr>
          <w:rFonts w:hint="eastAsia"/>
        </w:rPr>
        <w:t>數發</w:t>
      </w:r>
      <w:proofErr w:type="gramStart"/>
      <w:r>
        <w:rPr>
          <w:rFonts w:hint="eastAsia"/>
        </w:rPr>
        <w:t>部依財團法人法督管</w:t>
      </w:r>
      <w:proofErr w:type="gramEnd"/>
      <w:r>
        <w:rPr>
          <w:rFonts w:hint="eastAsia"/>
        </w:rPr>
        <w:t>之財團法人台灣網路資訊中心（</w:t>
      </w:r>
      <w:r w:rsidR="00752AD6" w:rsidRPr="00752AD6">
        <w:t>Taiwan Network Information Center</w:t>
      </w:r>
      <w:r w:rsidR="00752AD6">
        <w:rPr>
          <w:rFonts w:hint="eastAsia"/>
        </w:rPr>
        <w:t>，</w:t>
      </w:r>
      <w:r>
        <w:rPr>
          <w:rFonts w:hint="eastAsia"/>
        </w:rPr>
        <w:t>TWNIC）基於服務其會員目的，乃協調各網際網路接取服務提供者（IASP）成立自願性之DNS RPZ自律機制，</w:t>
      </w:r>
      <w:proofErr w:type="gramStart"/>
      <w:r>
        <w:rPr>
          <w:rFonts w:hint="eastAsia"/>
        </w:rPr>
        <w:t>協助屏蔽惡</w:t>
      </w:r>
      <w:proofErr w:type="gramEnd"/>
      <w:r>
        <w:rPr>
          <w:rFonts w:hint="eastAsia"/>
        </w:rPr>
        <w:t>意或不當的網站，並以法律明確授權，且經法院判決、裁定或行政機關處分，始得啟動。</w:t>
      </w:r>
    </w:p>
    <w:p w:rsidR="00BC4C95" w:rsidRDefault="00926095" w:rsidP="00926095">
      <w:pPr>
        <w:pStyle w:val="5"/>
      </w:pPr>
      <w:r>
        <w:rPr>
          <w:rFonts w:hint="eastAsia"/>
        </w:rPr>
        <w:t>查DNS RPZ自律機制技術</w:t>
      </w:r>
      <w:proofErr w:type="gramStart"/>
      <w:r>
        <w:rPr>
          <w:rFonts w:hint="eastAsia"/>
        </w:rPr>
        <w:t>上係讓透過</w:t>
      </w:r>
      <w:proofErr w:type="gramEnd"/>
      <w:r>
        <w:rPr>
          <w:rFonts w:hint="eastAsia"/>
        </w:rPr>
        <w:t>加入該機制之IASP上網之民眾，於上網過程中無法解析特定網域名稱，實</w:t>
      </w:r>
      <w:r w:rsidRPr="000F4B17">
        <w:rPr>
          <w:rFonts w:hint="eastAsia"/>
        </w:rPr>
        <w:t>際上並未移除違法網站，爰如透過公共解析器、虛擬私人網路(VPN)等技術仍得瀏覽，惟該機制</w:t>
      </w:r>
      <w:r>
        <w:rPr>
          <w:rFonts w:hint="eastAsia"/>
        </w:rPr>
        <w:t>對於即時防堵違法網站快速散播仍為有效手段。</w:t>
      </w:r>
    </w:p>
    <w:p w:rsidR="00857FA3" w:rsidRDefault="00965CBA" w:rsidP="00857FA3">
      <w:pPr>
        <w:pStyle w:val="4"/>
      </w:pPr>
      <w:r>
        <w:rPr>
          <w:rFonts w:hint="eastAsia"/>
        </w:rPr>
        <w:t>另</w:t>
      </w:r>
      <w:r w:rsidR="00857FA3">
        <w:rPr>
          <w:rFonts w:hint="eastAsia"/>
        </w:rPr>
        <w:t>查</w:t>
      </w:r>
      <w:r w:rsidR="00857FA3" w:rsidRPr="001B13F3">
        <w:rPr>
          <w:rFonts w:hint="eastAsia"/>
        </w:rPr>
        <w:t>美國衛生及公共服務部</w:t>
      </w:r>
      <w:r w:rsidR="00857FA3">
        <w:rPr>
          <w:rFonts w:hint="eastAsia"/>
        </w:rPr>
        <w:t>(</w:t>
      </w:r>
      <w:r w:rsidR="00857FA3" w:rsidRPr="000465FF">
        <w:t>U.S. Department of Health and Human Services</w:t>
      </w:r>
      <w:r w:rsidR="00857FA3">
        <w:rPr>
          <w:rFonts w:hint="eastAsia"/>
        </w:rPr>
        <w:t>，</w:t>
      </w:r>
      <w:proofErr w:type="gramStart"/>
      <w:r w:rsidR="00857FA3" w:rsidRPr="000465FF">
        <w:t>HHS</w:t>
      </w:r>
      <w:r w:rsidR="00857FA3">
        <w:rPr>
          <w:rFonts w:hint="eastAsia"/>
        </w:rPr>
        <w:t>)於</w:t>
      </w:r>
      <w:proofErr w:type="gramEnd"/>
      <w:r w:rsidR="00857FA3">
        <w:rPr>
          <w:rFonts w:hint="eastAsia"/>
        </w:rPr>
        <w:t>2023年5月23日發布「</w:t>
      </w:r>
      <w:r w:rsidR="00857FA3" w:rsidRPr="000465FF">
        <w:rPr>
          <w:rFonts w:hint="eastAsia"/>
        </w:rPr>
        <w:t>外科醫生就社群媒體使用對青少</w:t>
      </w:r>
      <w:r w:rsidR="00857FA3" w:rsidRPr="000465FF">
        <w:rPr>
          <w:rFonts w:hint="eastAsia"/>
        </w:rPr>
        <w:lastRenderedPageBreak/>
        <w:t>年心理健康的影響發布新建議</w:t>
      </w:r>
      <w:r w:rsidR="00857FA3">
        <w:rPr>
          <w:rFonts w:hint="eastAsia"/>
        </w:rPr>
        <w:t>」</w:t>
      </w:r>
      <w:r w:rsidR="00857FA3">
        <w:rPr>
          <w:rStyle w:val="afe"/>
        </w:rPr>
        <w:footnoteReference w:id="18"/>
      </w:r>
      <w:r w:rsidR="00857FA3">
        <w:rPr>
          <w:rFonts w:hint="eastAsia"/>
        </w:rPr>
        <w:t>指出：</w:t>
      </w:r>
    </w:p>
    <w:p w:rsidR="00857FA3" w:rsidRDefault="00857FA3" w:rsidP="00857FA3">
      <w:pPr>
        <w:pStyle w:val="5"/>
      </w:pPr>
      <w:r w:rsidRPr="000465FF">
        <w:rPr>
          <w:rFonts w:hint="eastAsia"/>
        </w:rPr>
        <w:t>有充分的跡象表明社群媒體也可能對兒童和青少年的心理健康和福祉造成損害</w:t>
      </w:r>
      <w:r>
        <w:rPr>
          <w:rFonts w:hint="eastAsia"/>
        </w:rPr>
        <w:t>。</w:t>
      </w:r>
    </w:p>
    <w:p w:rsidR="00857FA3" w:rsidRDefault="00857FA3" w:rsidP="00857FA3">
      <w:pPr>
        <w:pStyle w:val="5"/>
      </w:pPr>
      <w:r w:rsidRPr="000465FF">
        <w:rPr>
          <w:rFonts w:hint="eastAsia"/>
        </w:rPr>
        <w:t>對於太多的孩子來說</w:t>
      </w:r>
      <w:r w:rsidRPr="00857FA3">
        <w:rPr>
          <w:rFonts w:hint="eastAsia"/>
        </w:rPr>
        <w:t>，社群媒體的使用損害了他們的睡眠以及與家人和朋友相處的寶貴時間。我們正處於全國青</w:t>
      </w:r>
      <w:r w:rsidRPr="000465FF">
        <w:rPr>
          <w:rFonts w:hint="eastAsia"/>
        </w:rPr>
        <w:t>少年心理健康危機之中，我</w:t>
      </w:r>
      <w:r w:rsidR="00FE1254">
        <w:rPr>
          <w:rFonts w:hint="eastAsia"/>
        </w:rPr>
        <w:t>們</w:t>
      </w:r>
      <w:r w:rsidRPr="000465FF">
        <w:rPr>
          <w:rFonts w:hint="eastAsia"/>
        </w:rPr>
        <w:t>擔心社交媒體是這場危機的重要驅動因素</w:t>
      </w:r>
      <w:proofErr w:type="gramStart"/>
      <w:r w:rsidRPr="000465FF">
        <w:rPr>
          <w:rFonts w:hint="eastAsia"/>
        </w:rPr>
        <w:t>—</w:t>
      </w:r>
      <w:proofErr w:type="gramEnd"/>
      <w:r w:rsidRPr="000465FF">
        <w:rPr>
          <w:rFonts w:hint="eastAsia"/>
        </w:rPr>
        <w:t>我們必須緊急解決這一危機</w:t>
      </w:r>
      <w:r>
        <w:rPr>
          <w:rFonts w:hint="eastAsia"/>
        </w:rPr>
        <w:t>。</w:t>
      </w:r>
    </w:p>
    <w:p w:rsidR="00857FA3" w:rsidRDefault="00857FA3" w:rsidP="00857FA3">
      <w:pPr>
        <w:pStyle w:val="5"/>
      </w:pPr>
      <w:r>
        <w:rPr>
          <w:rFonts w:hint="eastAsia"/>
        </w:rPr>
        <w:t>每</w:t>
      </w:r>
      <w:r w:rsidRPr="000465FF">
        <w:rPr>
          <w:rFonts w:hint="eastAsia"/>
        </w:rPr>
        <w:t>天在社群媒體上花費超過</w:t>
      </w:r>
      <w:r w:rsidR="00965CBA">
        <w:rPr>
          <w:rFonts w:hint="eastAsia"/>
        </w:rPr>
        <w:t>3</w:t>
      </w:r>
      <w:r w:rsidRPr="000465FF">
        <w:rPr>
          <w:rFonts w:hint="eastAsia"/>
        </w:rPr>
        <w:t>個小時的青少年面臨著雙倍的心理健康不良後果的風險，例如憂鬱和焦慮症狀</w:t>
      </w:r>
      <w:r>
        <w:rPr>
          <w:rFonts w:hint="eastAsia"/>
        </w:rPr>
        <w:t>。</w:t>
      </w:r>
    </w:p>
    <w:p w:rsidR="00FC03D7" w:rsidRDefault="00FC03D7" w:rsidP="000F46A3">
      <w:pPr>
        <w:pStyle w:val="3"/>
        <w:ind w:leftChars="200" w:left="1361"/>
      </w:pPr>
      <w:proofErr w:type="gramStart"/>
      <w:r>
        <w:rPr>
          <w:rFonts w:hint="eastAsia"/>
        </w:rPr>
        <w:t>惟查</w:t>
      </w:r>
      <w:proofErr w:type="gramEnd"/>
      <w:r>
        <w:rPr>
          <w:rFonts w:hint="eastAsia"/>
        </w:rPr>
        <w:t>，</w:t>
      </w:r>
      <w:r w:rsidR="00752AD6">
        <w:rPr>
          <w:rFonts w:hint="eastAsia"/>
        </w:rPr>
        <w:t>在</w:t>
      </w:r>
      <w:r w:rsidR="004918D9">
        <w:rPr>
          <w:rFonts w:hint="eastAsia"/>
        </w:rPr>
        <w:t>多國</w:t>
      </w:r>
      <w:r w:rsidR="00857FA3">
        <w:rPr>
          <w:rFonts w:hint="eastAsia"/>
        </w:rPr>
        <w:t>開始著手管理</w:t>
      </w:r>
      <w:r w:rsidR="00067178">
        <w:rPr>
          <w:rFonts w:hAnsi="標楷體"/>
        </w:rPr>
        <w:t>TikTok</w:t>
      </w:r>
      <w:r w:rsidR="00857FA3">
        <w:rPr>
          <w:rFonts w:hAnsi="標楷體" w:hint="eastAsia"/>
        </w:rPr>
        <w:t>等</w:t>
      </w:r>
      <w:r w:rsidR="00DC319C">
        <w:rPr>
          <w:rFonts w:hAnsi="標楷體" w:hint="eastAsia"/>
        </w:rPr>
        <w:t>平臺</w:t>
      </w:r>
      <w:r w:rsidR="0070342B">
        <w:rPr>
          <w:rFonts w:hAnsi="標楷體" w:hint="eastAsia"/>
        </w:rPr>
        <w:t>於認知操縱</w:t>
      </w:r>
      <w:proofErr w:type="gramStart"/>
      <w:r w:rsidR="00295717">
        <w:rPr>
          <w:rFonts w:hAnsi="標楷體" w:hint="eastAsia"/>
        </w:rPr>
        <w:t>及短影</w:t>
      </w:r>
      <w:proofErr w:type="gramEnd"/>
      <w:r w:rsidR="00295717">
        <w:rPr>
          <w:rFonts w:hAnsi="標楷體" w:hint="eastAsia"/>
        </w:rPr>
        <w:t>音</w:t>
      </w:r>
      <w:r w:rsidR="00804CE9">
        <w:rPr>
          <w:rFonts w:hAnsi="標楷體" w:hint="eastAsia"/>
        </w:rPr>
        <w:t>風險</w:t>
      </w:r>
      <w:r w:rsidR="00752AD6">
        <w:rPr>
          <w:rFonts w:hAnsi="標楷體" w:hint="eastAsia"/>
        </w:rPr>
        <w:t>之際</w:t>
      </w:r>
      <w:r w:rsidR="004918D9">
        <w:rPr>
          <w:rFonts w:hAnsi="標楷體" w:hint="eastAsia"/>
        </w:rPr>
        <w:t>，</w:t>
      </w:r>
      <w:r w:rsidR="0016586A">
        <w:rPr>
          <w:rFonts w:hAnsi="標楷體" w:hint="eastAsia"/>
        </w:rPr>
        <w:t>對照臺灣</w:t>
      </w:r>
      <w:r w:rsidR="00752AD6">
        <w:rPr>
          <w:rFonts w:hAnsi="標楷體" w:hint="eastAsia"/>
        </w:rPr>
        <w:t>長期</w:t>
      </w:r>
      <w:r w:rsidR="0016586A" w:rsidRPr="0016586A">
        <w:rPr>
          <w:rFonts w:hAnsi="標楷體" w:hint="eastAsia"/>
        </w:rPr>
        <w:t>遭受</w:t>
      </w:r>
      <w:proofErr w:type="gramStart"/>
      <w:r w:rsidR="0016586A" w:rsidRPr="0016586A">
        <w:rPr>
          <w:rFonts w:hAnsi="標楷體" w:hint="eastAsia"/>
        </w:rPr>
        <w:t>外國</w:t>
      </w:r>
      <w:r w:rsidR="00DE3A16">
        <w:rPr>
          <w:rFonts w:hAnsi="標楷體" w:hint="eastAsia"/>
        </w:rPr>
        <w:t>錯</w:t>
      </w:r>
      <w:r w:rsidR="0016586A" w:rsidRPr="0016586A">
        <w:rPr>
          <w:rFonts w:hAnsi="標楷體" w:hint="eastAsia"/>
        </w:rPr>
        <w:t>假資</w:t>
      </w:r>
      <w:proofErr w:type="gramEnd"/>
      <w:r w:rsidR="0016586A" w:rsidRPr="0016586A">
        <w:rPr>
          <w:rFonts w:hAnsi="標楷體" w:hint="eastAsia"/>
        </w:rPr>
        <w:t>訊</w:t>
      </w:r>
      <w:r w:rsidR="00752AD6">
        <w:rPr>
          <w:rFonts w:hAnsi="標楷體" w:hint="eastAsia"/>
        </w:rPr>
        <w:t>嚴重襲擾</w:t>
      </w:r>
      <w:r w:rsidR="0016586A">
        <w:rPr>
          <w:rStyle w:val="afe"/>
          <w:rFonts w:hAnsi="標楷體"/>
        </w:rPr>
        <w:footnoteReference w:id="19"/>
      </w:r>
      <w:r w:rsidR="0016586A">
        <w:rPr>
          <w:rFonts w:hAnsi="標楷體" w:hint="eastAsia"/>
        </w:rPr>
        <w:t>，政</w:t>
      </w:r>
      <w:r w:rsidR="0016586A" w:rsidRPr="00C95808">
        <w:rPr>
          <w:rFonts w:hAnsi="標楷體" w:hint="eastAsia"/>
          <w:color w:val="000000" w:themeColor="text1"/>
        </w:rPr>
        <w:t>府</w:t>
      </w:r>
      <w:r w:rsidR="00857FA3" w:rsidRPr="00C95808">
        <w:rPr>
          <w:rFonts w:hAnsi="標楷體" w:hint="eastAsia"/>
          <w:color w:val="000000" w:themeColor="text1"/>
        </w:rPr>
        <w:t>在</w:t>
      </w:r>
      <w:r w:rsidR="0016586A" w:rsidRPr="00C95808">
        <w:rPr>
          <w:rFonts w:hAnsi="標楷體" w:hint="eastAsia"/>
          <w:color w:val="000000" w:themeColor="text1"/>
        </w:rPr>
        <w:t>數位</w:t>
      </w:r>
      <w:r w:rsidR="00DC319C" w:rsidRPr="00C95808">
        <w:rPr>
          <w:rFonts w:hAnsi="標楷體" w:hint="eastAsia"/>
          <w:color w:val="000000" w:themeColor="text1"/>
        </w:rPr>
        <w:t>平臺</w:t>
      </w:r>
      <w:r w:rsidR="00886097" w:rsidRPr="00C95808">
        <w:rPr>
          <w:rFonts w:hAnsi="標楷體" w:hint="eastAsia"/>
          <w:color w:val="000000" w:themeColor="text1"/>
        </w:rPr>
        <w:t>風險</w:t>
      </w:r>
      <w:r w:rsidR="00804CE9" w:rsidRPr="00C95808">
        <w:rPr>
          <w:rFonts w:hAnsi="標楷體" w:hint="eastAsia"/>
          <w:color w:val="000000" w:themeColor="text1"/>
        </w:rPr>
        <w:t>評估手段及治理框架</w:t>
      </w:r>
      <w:r w:rsidR="00857FA3" w:rsidRPr="00C95808">
        <w:rPr>
          <w:rFonts w:hAnsi="標楷體" w:hint="eastAsia"/>
          <w:color w:val="000000" w:themeColor="text1"/>
        </w:rPr>
        <w:t>方面卻顯</w:t>
      </w:r>
      <w:r w:rsidRPr="00C95808">
        <w:rPr>
          <w:rFonts w:hAnsi="標楷體" w:hint="eastAsia"/>
          <w:color w:val="000000" w:themeColor="text1"/>
        </w:rPr>
        <w:t>落後</w:t>
      </w:r>
      <w:r w:rsidR="004C223C" w:rsidRPr="00C95808">
        <w:rPr>
          <w:rFonts w:hAnsi="標楷體" w:hint="eastAsia"/>
          <w:color w:val="000000" w:themeColor="text1"/>
        </w:rPr>
        <w:t>，即使國家安全局</w:t>
      </w:r>
      <w:r w:rsidR="00FE1254">
        <w:rPr>
          <w:rFonts w:hAnsi="標楷體" w:hint="eastAsia"/>
          <w:color w:val="000000" w:themeColor="text1"/>
        </w:rPr>
        <w:t>（下稱國安局）</w:t>
      </w:r>
      <w:r w:rsidR="004C223C" w:rsidRPr="00C95808">
        <w:rPr>
          <w:rFonts w:hAnsi="標楷體" w:hint="eastAsia"/>
          <w:color w:val="000000" w:themeColor="text1"/>
        </w:rPr>
        <w:t>於114年7月2日，依數發部「行動應用APP</w:t>
      </w:r>
      <w:proofErr w:type="gramStart"/>
      <w:r w:rsidR="004C223C" w:rsidRPr="00C95808">
        <w:rPr>
          <w:rFonts w:hAnsi="標楷體" w:hint="eastAsia"/>
          <w:color w:val="000000" w:themeColor="text1"/>
        </w:rPr>
        <w:t>基本資安檢</w:t>
      </w:r>
      <w:proofErr w:type="gramEnd"/>
      <w:r w:rsidR="004C223C" w:rsidRPr="00C95808">
        <w:rPr>
          <w:rFonts w:hAnsi="標楷體" w:hint="eastAsia"/>
          <w:color w:val="000000" w:themeColor="text1"/>
        </w:rPr>
        <w:t>測基準v4.0」對TikTok及</w:t>
      </w:r>
      <w:proofErr w:type="gramStart"/>
      <w:r w:rsidR="004C223C" w:rsidRPr="00C95808">
        <w:rPr>
          <w:rFonts w:hAnsi="標楷體" w:hint="eastAsia"/>
          <w:color w:val="000000" w:themeColor="text1"/>
        </w:rPr>
        <w:t>小紅書</w:t>
      </w:r>
      <w:proofErr w:type="gramEnd"/>
      <w:r w:rsidR="004C223C" w:rsidRPr="00C95808">
        <w:rPr>
          <w:rFonts w:hAnsi="標楷體" w:hint="eastAsia"/>
          <w:color w:val="000000" w:themeColor="text1"/>
        </w:rPr>
        <w:t>等5款中製APP提出警示</w:t>
      </w:r>
      <w:r w:rsidR="004C223C" w:rsidRPr="00C95808">
        <w:rPr>
          <w:rStyle w:val="afe"/>
          <w:rFonts w:hAnsi="標楷體"/>
          <w:color w:val="000000" w:themeColor="text1"/>
        </w:rPr>
        <w:footnoteReference w:id="20"/>
      </w:r>
      <w:r w:rsidR="004C223C" w:rsidRPr="00C95808">
        <w:rPr>
          <w:rFonts w:hAnsi="標楷體" w:hint="eastAsia"/>
          <w:color w:val="000000" w:themeColor="text1"/>
        </w:rPr>
        <w:t>，仍僅以資安角度</w:t>
      </w:r>
      <w:r w:rsidR="00475B6F" w:rsidRPr="00C95808">
        <w:rPr>
          <w:rFonts w:hAnsi="標楷體" w:hint="eastAsia"/>
          <w:color w:val="000000" w:themeColor="text1"/>
        </w:rPr>
        <w:t>檢測，且未針對主流數位平臺全面檢視</w:t>
      </w:r>
      <w:r w:rsidR="004C223C" w:rsidRPr="00C95808">
        <w:rPr>
          <w:rFonts w:hAnsi="標楷體" w:hint="eastAsia"/>
          <w:color w:val="000000" w:themeColor="text1"/>
        </w:rPr>
        <w:t>，無法評估內容審查及演算法風險，</w:t>
      </w:r>
      <w:proofErr w:type="gramStart"/>
      <w:r w:rsidR="00475B6F" w:rsidRPr="00C95808">
        <w:rPr>
          <w:rFonts w:hAnsi="標楷體" w:hint="eastAsia"/>
          <w:color w:val="000000" w:themeColor="text1"/>
        </w:rPr>
        <w:t>調查效度未</w:t>
      </w:r>
      <w:proofErr w:type="gramEnd"/>
      <w:r w:rsidR="00475B6F" w:rsidRPr="00C95808">
        <w:rPr>
          <w:rFonts w:hAnsi="標楷體" w:hint="eastAsia"/>
          <w:color w:val="000000" w:themeColor="text1"/>
        </w:rPr>
        <w:t>臻理想</w:t>
      </w:r>
      <w:r w:rsidR="00886097" w:rsidRPr="00C95808">
        <w:rPr>
          <w:rFonts w:hAnsi="標楷體" w:hint="eastAsia"/>
          <w:color w:val="000000" w:themeColor="text1"/>
        </w:rPr>
        <w:t>；</w:t>
      </w:r>
      <w:r w:rsidR="0016586A" w:rsidRPr="00C95808">
        <w:rPr>
          <w:rFonts w:hAnsi="標楷體" w:hint="eastAsia"/>
          <w:color w:val="000000" w:themeColor="text1"/>
        </w:rPr>
        <w:t>具體而言，</w:t>
      </w:r>
      <w:r w:rsidR="00886097" w:rsidRPr="00C95808">
        <w:rPr>
          <w:rFonts w:hAnsi="標楷體" w:hint="eastAsia"/>
          <w:color w:val="000000" w:themeColor="text1"/>
        </w:rPr>
        <w:t>政府現階段既無法具體評估</w:t>
      </w:r>
      <w:r w:rsidR="00067178" w:rsidRPr="00C95808">
        <w:rPr>
          <w:rFonts w:hAnsi="標楷體"/>
          <w:color w:val="000000" w:themeColor="text1"/>
        </w:rPr>
        <w:t>TikTok</w:t>
      </w:r>
      <w:r w:rsidR="00886097" w:rsidRPr="00C95808">
        <w:rPr>
          <w:rFonts w:hAnsi="標楷體" w:hint="eastAsia"/>
          <w:color w:val="000000" w:themeColor="text1"/>
        </w:rPr>
        <w:t>等</w:t>
      </w:r>
      <w:r w:rsidR="00DC319C" w:rsidRPr="00C95808">
        <w:rPr>
          <w:rFonts w:hAnsi="標楷體" w:hint="eastAsia"/>
          <w:color w:val="000000" w:themeColor="text1"/>
        </w:rPr>
        <w:t>平</w:t>
      </w:r>
      <w:proofErr w:type="gramStart"/>
      <w:r w:rsidR="00DC319C" w:rsidRPr="00C95808">
        <w:rPr>
          <w:rFonts w:hAnsi="標楷體" w:hint="eastAsia"/>
          <w:color w:val="000000" w:themeColor="text1"/>
        </w:rPr>
        <w:t>臺</w:t>
      </w:r>
      <w:proofErr w:type="gramEnd"/>
      <w:r w:rsidR="00886097" w:rsidRPr="00C95808">
        <w:rPr>
          <w:rFonts w:hAnsi="標楷體" w:hint="eastAsia"/>
          <w:color w:val="000000" w:themeColor="text1"/>
        </w:rPr>
        <w:t>推播演算法遭操縱之風險，</w:t>
      </w:r>
      <w:r w:rsidRPr="00C95808">
        <w:rPr>
          <w:rFonts w:hAnsi="標楷體" w:hint="eastAsia"/>
          <w:color w:val="000000" w:themeColor="text1"/>
        </w:rPr>
        <w:t>也</w:t>
      </w:r>
      <w:r w:rsidR="00886097" w:rsidRPr="00C95808">
        <w:rPr>
          <w:rFonts w:hAnsi="標楷體" w:hint="eastAsia"/>
          <w:color w:val="000000" w:themeColor="text1"/>
        </w:rPr>
        <w:t>無類似歐盟及英國之整體性治理框架，僅能依賴各個</w:t>
      </w:r>
      <w:r w:rsidR="00886097">
        <w:rPr>
          <w:rFonts w:hAnsi="標楷體" w:hint="eastAsia"/>
        </w:rPr>
        <w:t>目的事業主管機關所掌法令予以分散式控管</w:t>
      </w:r>
      <w:r>
        <w:rPr>
          <w:rFonts w:hAnsi="標楷體" w:hint="eastAsia"/>
        </w:rPr>
        <w:t>，</w:t>
      </w:r>
      <w:r w:rsidR="0016586A">
        <w:rPr>
          <w:rFonts w:hint="eastAsia"/>
        </w:rPr>
        <w:t>實有研謀檢討改進措施之必要</w:t>
      </w:r>
      <w:r w:rsidR="00965CBA">
        <w:rPr>
          <w:rFonts w:hint="eastAsia"/>
        </w:rPr>
        <w:t>，茲分述如下：</w:t>
      </w:r>
    </w:p>
    <w:p w:rsidR="0016586A" w:rsidRDefault="0016586A" w:rsidP="00AE06E6">
      <w:pPr>
        <w:pStyle w:val="4"/>
      </w:pPr>
      <w:r w:rsidRPr="0016586A">
        <w:rPr>
          <w:rFonts w:hint="eastAsia"/>
        </w:rPr>
        <w:t>根據瑞典</w:t>
      </w:r>
      <w:r>
        <w:rPr>
          <w:rFonts w:hint="eastAsia"/>
        </w:rPr>
        <w:t>哥德堡大學</w:t>
      </w:r>
      <w:r w:rsidRPr="0016586A">
        <w:rPr>
          <w:rFonts w:hint="eastAsia"/>
        </w:rPr>
        <w:t>V-Dem研究所</w:t>
      </w:r>
      <w:r>
        <w:rPr>
          <w:rFonts w:hint="eastAsia"/>
        </w:rPr>
        <w:t>發表</w:t>
      </w:r>
      <w:r w:rsidR="00E81CD2">
        <w:rPr>
          <w:rFonts w:hint="eastAsia"/>
        </w:rPr>
        <w:t>「</w:t>
      </w:r>
      <w:r w:rsidR="00E81CD2" w:rsidRPr="00E81CD2">
        <w:t xml:space="preserve">Digital </w:t>
      </w:r>
      <w:r w:rsidR="00E81CD2" w:rsidRPr="00E81CD2">
        <w:lastRenderedPageBreak/>
        <w:t>Society Project</w:t>
      </w:r>
      <w:r w:rsidR="00E81CD2">
        <w:rPr>
          <w:rFonts w:hint="eastAsia"/>
        </w:rPr>
        <w:t>」資料</w:t>
      </w:r>
      <w:r w:rsidR="00E81CD2">
        <w:rPr>
          <w:rStyle w:val="afe"/>
        </w:rPr>
        <w:footnoteReference w:id="21"/>
      </w:r>
      <w:r w:rsidRPr="0016586A">
        <w:rPr>
          <w:rFonts w:hint="eastAsia"/>
        </w:rPr>
        <w:t>，</w:t>
      </w:r>
      <w:r w:rsidR="00DA5391">
        <w:rPr>
          <w:rFonts w:hint="eastAsia"/>
        </w:rPr>
        <w:t>迄2024年為止，</w:t>
      </w:r>
      <w:r w:rsidRPr="0016586A">
        <w:rPr>
          <w:rFonts w:hint="eastAsia"/>
        </w:rPr>
        <w:t>臺灣</w:t>
      </w:r>
      <w:r w:rsidR="00E81CD2">
        <w:rPr>
          <w:rFonts w:hint="eastAsia"/>
        </w:rPr>
        <w:t>連續11年</w:t>
      </w:r>
      <w:r w:rsidRPr="0016586A">
        <w:rPr>
          <w:rFonts w:hint="eastAsia"/>
        </w:rPr>
        <w:t>成為全球遭受境外</w:t>
      </w:r>
      <w:r w:rsidR="00A114BD">
        <w:rPr>
          <w:rFonts w:hint="eastAsia"/>
        </w:rPr>
        <w:t>不實訊息</w:t>
      </w:r>
      <w:r w:rsidRPr="0016586A">
        <w:rPr>
          <w:rFonts w:hint="eastAsia"/>
        </w:rPr>
        <w:t>攻擊最嚴重的國家</w:t>
      </w:r>
      <w:r w:rsidR="00DA5391">
        <w:rPr>
          <w:rFonts w:hint="eastAsia"/>
        </w:rPr>
        <w:t>(如圖</w:t>
      </w:r>
      <w:r w:rsidR="0001738D">
        <w:rPr>
          <w:rFonts w:hint="eastAsia"/>
        </w:rPr>
        <w:t>1</w:t>
      </w:r>
      <w:r w:rsidR="00DA5391">
        <w:rPr>
          <w:rFonts w:hint="eastAsia"/>
        </w:rPr>
        <w:t>)</w:t>
      </w:r>
      <w:r w:rsidR="00E81CD2">
        <w:rPr>
          <w:rFonts w:hint="eastAsia"/>
        </w:rPr>
        <w:t>；</w:t>
      </w:r>
      <w:r w:rsidR="00E81CD2">
        <w:t>TWNIC</w:t>
      </w:r>
      <w:r w:rsidR="00E81CD2">
        <w:rPr>
          <w:rFonts w:hint="eastAsia"/>
        </w:rPr>
        <w:t>「2024年台灣網路報告」亦指出，有多達71%的民眾同意「網路上與政治或公共事務相關的發文或留言，很多為特定組織</w:t>
      </w:r>
      <w:proofErr w:type="gramStart"/>
      <w:r w:rsidR="00E81CD2">
        <w:rPr>
          <w:rFonts w:hint="eastAsia"/>
        </w:rPr>
        <w:t>（</w:t>
      </w:r>
      <w:proofErr w:type="gramEnd"/>
      <w:r w:rsidR="00E81CD2">
        <w:rPr>
          <w:rFonts w:hint="eastAsia"/>
        </w:rPr>
        <w:t>如：公關公司或政黨</w:t>
      </w:r>
      <w:proofErr w:type="gramStart"/>
      <w:r w:rsidR="00E81CD2">
        <w:rPr>
          <w:rFonts w:hint="eastAsia"/>
        </w:rPr>
        <w:t>）</w:t>
      </w:r>
      <w:proofErr w:type="gramEnd"/>
      <w:r w:rsidR="00E81CD2">
        <w:rPr>
          <w:rFonts w:hint="eastAsia"/>
        </w:rPr>
        <w:t>所操作」，顯見臺灣在認知操作方面情勢之嚴峻。</w:t>
      </w:r>
    </w:p>
    <w:p w:rsidR="00DA5391" w:rsidRDefault="00D03858" w:rsidP="00DA5391">
      <w:pPr>
        <w:pStyle w:val="4"/>
        <w:numPr>
          <w:ilvl w:val="0"/>
          <w:numId w:val="0"/>
        </w:numPr>
      </w:pPr>
      <w:r>
        <w:rPr>
          <w:noProof/>
        </w:rPr>
        <w:drawing>
          <wp:inline distT="0" distB="0" distL="0" distR="0">
            <wp:extent cx="5572760" cy="2146852"/>
            <wp:effectExtent l="19050" t="19050" r="8890" b="2540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5707" t="3538" b="26415"/>
                    <a:stretch/>
                  </pic:blipFill>
                  <pic:spPr bwMode="auto">
                    <a:xfrm>
                      <a:off x="0" y="0"/>
                      <a:ext cx="5621137" cy="2165489"/>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DA5391" w:rsidRDefault="00D441B7" w:rsidP="00D441B7">
      <w:pPr>
        <w:pStyle w:val="a1"/>
        <w:numPr>
          <w:ilvl w:val="0"/>
          <w:numId w:val="0"/>
        </w:numPr>
        <w:ind w:left="697" w:hanging="697"/>
        <w:jc w:val="both"/>
      </w:pPr>
      <w:r>
        <w:rPr>
          <w:rFonts w:hint="eastAsia"/>
        </w:rPr>
        <w:t>圖</w:t>
      </w:r>
      <w:r w:rsidR="0001738D">
        <w:rPr>
          <w:rFonts w:hint="eastAsia"/>
        </w:rPr>
        <w:t>1</w:t>
      </w:r>
      <w:r>
        <w:rPr>
          <w:rFonts w:hint="eastAsia"/>
        </w:rPr>
        <w:t xml:space="preserve">. </w:t>
      </w:r>
      <w:r w:rsidR="00DA5391">
        <w:rPr>
          <w:rFonts w:hint="eastAsia"/>
        </w:rPr>
        <w:t>2018年</w:t>
      </w:r>
      <w:r w:rsidR="00D03858">
        <w:rPr>
          <w:rFonts w:hint="eastAsia"/>
        </w:rPr>
        <w:t>各國遭受外國政府使用社群</w:t>
      </w:r>
      <w:r w:rsidR="00DC319C">
        <w:rPr>
          <w:rFonts w:hint="eastAsia"/>
        </w:rPr>
        <w:t>平</w:t>
      </w:r>
      <w:proofErr w:type="gramStart"/>
      <w:r w:rsidR="00DC319C">
        <w:rPr>
          <w:rFonts w:hint="eastAsia"/>
        </w:rPr>
        <w:t>臺</w:t>
      </w:r>
      <w:proofErr w:type="gramEnd"/>
      <w:r w:rsidR="00D03858">
        <w:rPr>
          <w:rFonts w:hint="eastAsia"/>
        </w:rPr>
        <w:t>散布不實訊息情形，</w:t>
      </w:r>
      <w:proofErr w:type="gramStart"/>
      <w:r w:rsidR="00D03858">
        <w:rPr>
          <w:rFonts w:hint="eastAsia"/>
        </w:rPr>
        <w:t>顏色越淺表示</w:t>
      </w:r>
      <w:proofErr w:type="gramEnd"/>
      <w:r w:rsidR="00D03858">
        <w:rPr>
          <w:rFonts w:hint="eastAsia"/>
        </w:rPr>
        <w:t>情況越嚴重。(資料來源:</w:t>
      </w:r>
      <w:r w:rsidR="00D03858" w:rsidRPr="00D03858">
        <w:t xml:space="preserve"> </w:t>
      </w:r>
      <w:r w:rsidR="00D03858" w:rsidRPr="00E81CD2">
        <w:t>Digital Society Project</w:t>
      </w:r>
      <w:r w:rsidR="00D03858">
        <w:rPr>
          <w:rFonts w:hint="eastAsia"/>
        </w:rPr>
        <w:t>網站</w:t>
      </w:r>
      <w:r w:rsidR="00D03858">
        <w:rPr>
          <w:rStyle w:val="afe"/>
        </w:rPr>
        <w:footnoteReference w:id="22"/>
      </w:r>
      <w:r w:rsidR="00D03858">
        <w:rPr>
          <w:rFonts w:hint="eastAsia"/>
        </w:rPr>
        <w:t>)</w:t>
      </w:r>
    </w:p>
    <w:p w:rsidR="00AE06E6" w:rsidRDefault="00DE3A16" w:rsidP="00AE06E6">
      <w:pPr>
        <w:pStyle w:val="4"/>
      </w:pPr>
      <w:r>
        <w:rPr>
          <w:rFonts w:hint="eastAsia"/>
        </w:rPr>
        <w:t>對此，行政院函稱</w:t>
      </w:r>
      <w:r>
        <w:rPr>
          <w:rStyle w:val="afe"/>
        </w:rPr>
        <w:footnoteReference w:id="23"/>
      </w:r>
      <w:r w:rsidR="00AE06E6">
        <w:rPr>
          <w:rFonts w:hint="eastAsia"/>
        </w:rPr>
        <w:t>：</w:t>
      </w:r>
    </w:p>
    <w:p w:rsidR="00AE06E6" w:rsidRPr="000F4B17" w:rsidRDefault="00AE06E6" w:rsidP="00AE06E6">
      <w:pPr>
        <w:pStyle w:val="5"/>
      </w:pPr>
      <w:r w:rsidRPr="00BC36D0">
        <w:rPr>
          <w:rFonts w:hint="eastAsia"/>
        </w:rPr>
        <w:t>現行網際網路平</w:t>
      </w:r>
      <w:proofErr w:type="gramStart"/>
      <w:r w:rsidRPr="00BC36D0">
        <w:rPr>
          <w:rFonts w:hint="eastAsia"/>
        </w:rPr>
        <w:t>臺</w:t>
      </w:r>
      <w:proofErr w:type="gramEnd"/>
      <w:r w:rsidRPr="00BC36D0">
        <w:rPr>
          <w:rFonts w:hint="eastAsia"/>
        </w:rPr>
        <w:t>刊載違法或不當內容，仍應回歸各</w:t>
      </w:r>
      <w:r w:rsidRPr="000F4B17">
        <w:rPr>
          <w:rFonts w:hint="eastAsia"/>
        </w:rPr>
        <w:t>法令之主管機關依</w:t>
      </w:r>
      <w:proofErr w:type="gramStart"/>
      <w:r w:rsidRPr="000F4B17">
        <w:rPr>
          <w:rFonts w:hint="eastAsia"/>
        </w:rPr>
        <w:t>權責卓</w:t>
      </w:r>
      <w:proofErr w:type="gramEnd"/>
      <w:r w:rsidRPr="000F4B17">
        <w:rPr>
          <w:rFonts w:hint="eastAsia"/>
        </w:rPr>
        <w:t>處。而</w:t>
      </w:r>
      <w:r w:rsidR="00DE3A16" w:rsidRPr="000F4B17">
        <w:rPr>
          <w:rFonts w:hint="eastAsia"/>
        </w:rPr>
        <w:t>因應</w:t>
      </w:r>
      <w:r w:rsidR="00067178">
        <w:rPr>
          <w:rFonts w:hAnsi="標楷體"/>
        </w:rPr>
        <w:t>TikTok</w:t>
      </w:r>
      <w:r w:rsidR="00DE3A16" w:rsidRPr="000F4B17">
        <w:rPr>
          <w:rFonts w:hint="eastAsia"/>
        </w:rPr>
        <w:t>假訊息危害</w:t>
      </w:r>
      <w:proofErr w:type="gramStart"/>
      <w:r w:rsidR="00DE3A16" w:rsidRPr="000F4B17">
        <w:rPr>
          <w:rFonts w:hint="eastAsia"/>
        </w:rPr>
        <w:t>防制曾邀集</w:t>
      </w:r>
      <w:proofErr w:type="gramEnd"/>
      <w:r w:rsidR="00DE3A16" w:rsidRPr="000F4B17">
        <w:rPr>
          <w:rFonts w:hint="eastAsia"/>
        </w:rPr>
        <w:t>相關部會研商，除公務機關依規定不得安裝使用外，現行中小學教育學習網路亦限制接取</w:t>
      </w:r>
      <w:r w:rsidRPr="000F4B17">
        <w:rPr>
          <w:rFonts w:hint="eastAsia"/>
        </w:rPr>
        <w:t>。</w:t>
      </w:r>
    </w:p>
    <w:p w:rsidR="00E81CD2" w:rsidRPr="00AE06E6" w:rsidRDefault="00DE3A16" w:rsidP="00AE06E6">
      <w:pPr>
        <w:pStyle w:val="5"/>
      </w:pPr>
      <w:r w:rsidRPr="000F4B17">
        <w:rPr>
          <w:rFonts w:hint="eastAsia"/>
        </w:rPr>
        <w:t>至針對私部</w:t>
      </w:r>
      <w:r w:rsidRPr="009B7DD1">
        <w:rPr>
          <w:rFonts w:hint="eastAsia"/>
        </w:rPr>
        <w:t>門應用之風險評估，考量政府過度管制將影響民眾普遍使用便利性，現行採用詐欺犯罪危害防制條例數位經濟防詐措施，後續納管一定規模之網路廣告平</w:t>
      </w:r>
      <w:proofErr w:type="gramStart"/>
      <w:r w:rsidRPr="009B7DD1">
        <w:rPr>
          <w:rFonts w:hint="eastAsia"/>
        </w:rPr>
        <w:t>臺</w:t>
      </w:r>
      <w:proofErr w:type="gramEnd"/>
      <w:r w:rsidRPr="009B7DD1">
        <w:rPr>
          <w:rFonts w:hint="eastAsia"/>
        </w:rPr>
        <w:t>業者，包含</w:t>
      </w:r>
      <w:r w:rsidR="00067178">
        <w:rPr>
          <w:rFonts w:hint="eastAsia"/>
        </w:rPr>
        <w:lastRenderedPageBreak/>
        <w:t>TikTok</w:t>
      </w:r>
      <w:r w:rsidRPr="009B7DD1">
        <w:rPr>
          <w:rFonts w:hint="eastAsia"/>
        </w:rPr>
        <w:t>，以打擊不實訊息及詐騙廣告，保障民眾權益</w:t>
      </w:r>
      <w:r>
        <w:rPr>
          <w:rFonts w:hAnsi="標楷體" w:hint="eastAsia"/>
        </w:rPr>
        <w:t>。</w:t>
      </w:r>
    </w:p>
    <w:p w:rsidR="00AE06E6" w:rsidRPr="00DE3A16" w:rsidRDefault="00AE06E6" w:rsidP="00AE06E6">
      <w:pPr>
        <w:pStyle w:val="5"/>
      </w:pPr>
      <w:r w:rsidRPr="00AE06E6">
        <w:rPr>
          <w:rFonts w:hint="eastAsia"/>
        </w:rPr>
        <w:t>個</w:t>
      </w:r>
      <w:r w:rsidR="00965CBA">
        <w:rPr>
          <w:rFonts w:hint="eastAsia"/>
        </w:rPr>
        <w:t>人</w:t>
      </w:r>
      <w:r w:rsidRPr="00AE06E6">
        <w:rPr>
          <w:rFonts w:hint="eastAsia"/>
        </w:rPr>
        <w:t>資</w:t>
      </w:r>
      <w:r w:rsidR="00965CBA">
        <w:rPr>
          <w:rFonts w:hint="eastAsia"/>
        </w:rPr>
        <w:t>料保護委員</w:t>
      </w:r>
      <w:r w:rsidRPr="00AE06E6">
        <w:rPr>
          <w:rFonts w:hint="eastAsia"/>
        </w:rPr>
        <w:t>會籌備處於112年12月5日成立，期能整合各部會力</w:t>
      </w:r>
      <w:r w:rsidRPr="00AE06E6">
        <w:rPr>
          <w:rFonts w:hAnsi="標楷體" w:hint="eastAsia"/>
        </w:rPr>
        <w:t>量維護民眾</w:t>
      </w:r>
      <w:proofErr w:type="gramStart"/>
      <w:r w:rsidRPr="00AE06E6">
        <w:rPr>
          <w:rFonts w:hAnsi="標楷體" w:hint="eastAsia"/>
        </w:rPr>
        <w:t>個</w:t>
      </w:r>
      <w:proofErr w:type="gramEnd"/>
      <w:r w:rsidRPr="00AE06E6">
        <w:rPr>
          <w:rFonts w:hAnsi="標楷體" w:hint="eastAsia"/>
        </w:rPr>
        <w:t>資權益，奠定個資保護重要里程碑，</w:t>
      </w:r>
      <w:proofErr w:type="gramStart"/>
      <w:r w:rsidRPr="00AE06E6">
        <w:rPr>
          <w:rFonts w:hAnsi="標楷體" w:hint="eastAsia"/>
        </w:rPr>
        <w:t>以完足憲</w:t>
      </w:r>
      <w:proofErr w:type="gramEnd"/>
      <w:r w:rsidRPr="00AE06E6">
        <w:rPr>
          <w:rFonts w:hAnsi="標楷體" w:hint="eastAsia"/>
        </w:rPr>
        <w:t>法第22條對人民「資訊隱私權」之保障，……</w:t>
      </w:r>
      <w:r w:rsidR="00965CBA">
        <w:rPr>
          <w:rFonts w:hAnsi="標楷體" w:hint="eastAsia"/>
        </w:rPr>
        <w:t>該</w:t>
      </w:r>
      <w:r w:rsidRPr="00AE06E6">
        <w:rPr>
          <w:rFonts w:hAnsi="標楷體" w:hint="eastAsia"/>
        </w:rPr>
        <w:t>籌備處之法定職掌為個人資料保護委員會籌設事項之規劃推動、其組織法規之</w:t>
      </w:r>
      <w:r w:rsidRPr="000F4B17">
        <w:rPr>
          <w:rFonts w:hAnsi="標楷體" w:hint="eastAsia"/>
        </w:rPr>
        <w:t>研擬、個人資料保護法規</w:t>
      </w:r>
      <w:proofErr w:type="gramStart"/>
      <w:r w:rsidRPr="000F4B17">
        <w:rPr>
          <w:rFonts w:hAnsi="標楷體" w:hint="eastAsia"/>
        </w:rPr>
        <w:t>之訂修</w:t>
      </w:r>
      <w:proofErr w:type="gramEnd"/>
      <w:r w:rsidRPr="000F4B17">
        <w:rPr>
          <w:rFonts w:hAnsi="標楷體" w:hint="eastAsia"/>
        </w:rPr>
        <w:t>及解釋。我國目前對於非公務機關個人資料保護之行政監管，仍</w:t>
      </w:r>
      <w:proofErr w:type="gramStart"/>
      <w:r w:rsidRPr="000F4B17">
        <w:rPr>
          <w:rFonts w:hAnsi="標楷體" w:hint="eastAsia"/>
        </w:rPr>
        <w:t>採</w:t>
      </w:r>
      <w:proofErr w:type="gramEnd"/>
      <w:r w:rsidRPr="000F4B17">
        <w:rPr>
          <w:rFonts w:hAnsi="標楷體" w:hint="eastAsia"/>
        </w:rPr>
        <w:t>分散式管理，由</w:t>
      </w:r>
      <w:proofErr w:type="gramStart"/>
      <w:r w:rsidRPr="000F4B17">
        <w:rPr>
          <w:rFonts w:hAnsi="標楷體" w:hint="eastAsia"/>
        </w:rPr>
        <w:t>各該非公</w:t>
      </w:r>
      <w:proofErr w:type="gramEnd"/>
      <w:r w:rsidRPr="000F4B17">
        <w:rPr>
          <w:rFonts w:hAnsi="標楷體" w:hint="eastAsia"/>
        </w:rPr>
        <w:t>務機關之目的事業主</w:t>
      </w:r>
      <w:r w:rsidRPr="00AE06E6">
        <w:rPr>
          <w:rFonts w:hAnsi="標楷體" w:hint="eastAsia"/>
        </w:rPr>
        <w:t>管機關一併監督管理與其業務相關之個人資料保護事項</w:t>
      </w:r>
      <w:r>
        <w:rPr>
          <w:rFonts w:hAnsi="標楷體" w:hint="eastAsia"/>
        </w:rPr>
        <w:t>。</w:t>
      </w:r>
    </w:p>
    <w:p w:rsidR="00DE3A16" w:rsidRDefault="00DE3A16" w:rsidP="00AE06E6">
      <w:pPr>
        <w:pStyle w:val="4"/>
      </w:pPr>
      <w:r w:rsidRPr="00DE3A16">
        <w:rPr>
          <w:rFonts w:hint="eastAsia"/>
        </w:rPr>
        <w:t>而數</w:t>
      </w:r>
      <w:proofErr w:type="gramStart"/>
      <w:r w:rsidRPr="00DE3A16">
        <w:rPr>
          <w:rFonts w:hint="eastAsia"/>
        </w:rPr>
        <w:t>發部於113年10月30日</w:t>
      </w:r>
      <w:proofErr w:type="gramEnd"/>
      <w:r w:rsidRPr="00DE3A16">
        <w:rPr>
          <w:rFonts w:hint="eastAsia"/>
        </w:rPr>
        <w:t>查復</w:t>
      </w:r>
      <w:r w:rsidRPr="00DE3A16">
        <w:rPr>
          <w:vertAlign w:val="superscript"/>
        </w:rPr>
        <w:footnoteReference w:id="24"/>
      </w:r>
      <w:r w:rsidRPr="00DE3A16">
        <w:rPr>
          <w:rFonts w:hint="eastAsia"/>
        </w:rPr>
        <w:t>則說明，「詐欺犯罪危害防制條例」於113年7月12日經立法院三讀通過，同年7月31日經總統公布施行，已將數</w:t>
      </w:r>
      <w:proofErr w:type="gramStart"/>
      <w:r w:rsidRPr="00DE3A16">
        <w:rPr>
          <w:rFonts w:hint="eastAsia"/>
        </w:rPr>
        <w:t>發部所</w:t>
      </w:r>
      <w:proofErr w:type="gramEnd"/>
      <w:r w:rsidRPr="00DE3A16">
        <w:rPr>
          <w:rFonts w:hint="eastAsia"/>
        </w:rPr>
        <w:t>轄「網路廣告平臺業者」納管</w:t>
      </w:r>
      <w:r>
        <w:rPr>
          <w:rFonts w:hint="eastAsia"/>
        </w:rPr>
        <w:t>。</w:t>
      </w:r>
    </w:p>
    <w:p w:rsidR="00DE3A16" w:rsidRDefault="00DE3A16" w:rsidP="00DE3A16">
      <w:pPr>
        <w:pStyle w:val="5"/>
      </w:pPr>
      <w:r>
        <w:rPr>
          <w:rFonts w:hint="eastAsia"/>
        </w:rPr>
        <w:t>有關該條例第27條第2項授權訂定之「一定規模之網路廣告平</w:t>
      </w:r>
      <w:proofErr w:type="gramStart"/>
      <w:r>
        <w:rPr>
          <w:rFonts w:hint="eastAsia"/>
        </w:rPr>
        <w:t>臺</w:t>
      </w:r>
      <w:proofErr w:type="gramEnd"/>
      <w:r>
        <w:rPr>
          <w:rFonts w:hint="eastAsia"/>
        </w:rPr>
        <w:t>計算基準」，其</w:t>
      </w:r>
      <w:r w:rsidRPr="00A33ADC">
        <w:rPr>
          <w:rFonts w:hint="eastAsia"/>
        </w:rPr>
        <w:t>評估因素包括「平臺被利用於刊登詐騙廣告之風險」及「我國使用者占比(平臺上我國每月獨立訪客數大於我國人口總數之百分之五)」綜合考量；該基準已於113年9月16日發布，並於同日公告符合一定規模之網路廣告平</w:t>
      </w:r>
      <w:proofErr w:type="gramStart"/>
      <w:r w:rsidRPr="00A33ADC">
        <w:rPr>
          <w:rFonts w:hint="eastAsia"/>
        </w:rPr>
        <w:t>臺</w:t>
      </w:r>
      <w:proofErr w:type="gramEnd"/>
      <w:r w:rsidRPr="00A33ADC">
        <w:rPr>
          <w:rFonts w:hint="eastAsia"/>
        </w:rPr>
        <w:t>業者名單。</w:t>
      </w:r>
    </w:p>
    <w:p w:rsidR="00DE3A16" w:rsidRDefault="00DE3A16" w:rsidP="00C95808">
      <w:pPr>
        <w:pStyle w:val="5"/>
      </w:pPr>
      <w:r>
        <w:rPr>
          <w:rFonts w:hint="eastAsia"/>
        </w:rPr>
        <w:t>承上，</w:t>
      </w:r>
      <w:r w:rsidRPr="00A33ADC">
        <w:rPr>
          <w:rFonts w:hint="eastAsia"/>
        </w:rPr>
        <w:t>符合一定規模之網路廣告平</w:t>
      </w:r>
      <w:proofErr w:type="gramStart"/>
      <w:r w:rsidRPr="00A33ADC">
        <w:rPr>
          <w:rFonts w:hint="eastAsia"/>
        </w:rPr>
        <w:t>臺</w:t>
      </w:r>
      <w:proofErr w:type="gramEnd"/>
      <w:r w:rsidRPr="00A33ADC">
        <w:rPr>
          <w:rFonts w:hint="eastAsia"/>
        </w:rPr>
        <w:t>業者名單為：Google LLC（Google、YouTube）、LY Corporation（L</w:t>
      </w:r>
      <w:r w:rsidR="00650B07">
        <w:t>INE</w:t>
      </w:r>
      <w:r w:rsidRPr="00A33ADC">
        <w:rPr>
          <w:rFonts w:hint="eastAsia"/>
        </w:rPr>
        <w:t>）、Meta Platforms, Inc.（</w:t>
      </w:r>
      <w:r w:rsidR="00067178">
        <w:rPr>
          <w:rFonts w:hint="eastAsia"/>
        </w:rPr>
        <w:t>Facebook</w:t>
      </w:r>
      <w:r w:rsidRPr="00A33ADC">
        <w:rPr>
          <w:rFonts w:hint="eastAsia"/>
        </w:rPr>
        <w:t>、Instagram）及</w:t>
      </w:r>
      <w:r w:rsidR="00067178">
        <w:rPr>
          <w:rFonts w:hint="eastAsia"/>
        </w:rPr>
        <w:t>T</w:t>
      </w:r>
      <w:r w:rsidR="00965CBA">
        <w:t>iktok</w:t>
      </w:r>
      <w:r w:rsidRPr="00A33ADC">
        <w:rPr>
          <w:rFonts w:hint="eastAsia"/>
        </w:rPr>
        <w:t xml:space="preserve"> P</w:t>
      </w:r>
      <w:r w:rsidR="00965CBA">
        <w:t>te</w:t>
      </w:r>
      <w:r w:rsidRPr="00A33ADC">
        <w:rPr>
          <w:rFonts w:hint="eastAsia"/>
        </w:rPr>
        <w:t>. LTD.（</w:t>
      </w:r>
      <w:r w:rsidR="00067178">
        <w:rPr>
          <w:rFonts w:hint="eastAsia"/>
        </w:rPr>
        <w:t>TikTok</w:t>
      </w:r>
      <w:r w:rsidRPr="00A33ADC">
        <w:rPr>
          <w:rFonts w:hint="eastAsia"/>
        </w:rPr>
        <w:t>）</w:t>
      </w:r>
      <w:r w:rsidR="00752AD6">
        <w:rPr>
          <w:rFonts w:hint="eastAsia"/>
        </w:rPr>
        <w:t>，</w:t>
      </w:r>
      <w:r w:rsidRPr="00A33ADC">
        <w:rPr>
          <w:rFonts w:hint="eastAsia"/>
        </w:rPr>
        <w:t>計4家業者</w:t>
      </w:r>
      <w:r w:rsidR="00FE1254">
        <w:rPr>
          <w:rFonts w:hint="eastAsia"/>
        </w:rPr>
        <w:t>、</w:t>
      </w:r>
      <w:r w:rsidRPr="00A33ADC">
        <w:rPr>
          <w:rFonts w:hint="eastAsia"/>
        </w:rPr>
        <w:t>6個經營平臺</w:t>
      </w:r>
      <w:r w:rsidR="00DD489E">
        <w:rPr>
          <w:rFonts w:hint="eastAsia"/>
        </w:rPr>
        <w:t>。</w:t>
      </w:r>
    </w:p>
    <w:p w:rsidR="00DD489E" w:rsidRDefault="00965CBA" w:rsidP="00C95808">
      <w:pPr>
        <w:pStyle w:val="5"/>
      </w:pPr>
      <w:r>
        <w:rPr>
          <w:rFonts w:hint="eastAsia"/>
        </w:rPr>
        <w:lastRenderedPageBreak/>
        <w:t>T</w:t>
      </w:r>
      <w:r>
        <w:t>iktok</w:t>
      </w:r>
      <w:r w:rsidRPr="00A33ADC">
        <w:rPr>
          <w:rFonts w:hint="eastAsia"/>
        </w:rPr>
        <w:t xml:space="preserve"> P</w:t>
      </w:r>
      <w:r>
        <w:t>te</w:t>
      </w:r>
      <w:r w:rsidR="00DD489E" w:rsidRPr="00DD489E">
        <w:rPr>
          <w:rFonts w:hint="eastAsia"/>
        </w:rPr>
        <w:t>. LTD.(</w:t>
      </w:r>
      <w:r w:rsidR="00067178">
        <w:rPr>
          <w:rFonts w:hint="eastAsia"/>
        </w:rPr>
        <w:t>TikTok</w:t>
      </w:r>
      <w:r w:rsidR="00DD489E" w:rsidRPr="00DD489E">
        <w:rPr>
          <w:rFonts w:hint="eastAsia"/>
        </w:rPr>
        <w:t>)與其他3家業者Google LLC</w:t>
      </w:r>
      <w:r w:rsidR="00FF54DC">
        <w:rPr>
          <w:rFonts w:hint="eastAsia"/>
        </w:rPr>
        <w:t xml:space="preserve"> </w:t>
      </w:r>
      <w:r w:rsidR="00DD489E" w:rsidRPr="00DD489E">
        <w:rPr>
          <w:rFonts w:hint="eastAsia"/>
        </w:rPr>
        <w:t>(Google、</w:t>
      </w:r>
      <w:proofErr w:type="gramStart"/>
      <w:r w:rsidR="00DD489E" w:rsidRPr="00DD489E">
        <w:rPr>
          <w:rFonts w:hint="eastAsia"/>
        </w:rPr>
        <w:t>YouTube)、</w:t>
      </w:r>
      <w:proofErr w:type="gramEnd"/>
      <w:r w:rsidR="00DD489E" w:rsidRPr="00DD489E">
        <w:rPr>
          <w:rFonts w:hint="eastAsia"/>
        </w:rPr>
        <w:t>LY Corporation(L</w:t>
      </w:r>
      <w:r w:rsidR="00650B07">
        <w:t>INE</w:t>
      </w:r>
      <w:r w:rsidR="00DD489E" w:rsidRPr="00DD489E">
        <w:rPr>
          <w:rFonts w:hint="eastAsia"/>
        </w:rPr>
        <w:t>)、Meta Platforms, Inc.(</w:t>
      </w:r>
      <w:r w:rsidR="00067178">
        <w:rPr>
          <w:rFonts w:hint="eastAsia"/>
        </w:rPr>
        <w:t>Facebook</w:t>
      </w:r>
      <w:r w:rsidR="00DD489E" w:rsidRPr="00DD489E">
        <w:rPr>
          <w:rFonts w:hint="eastAsia"/>
        </w:rPr>
        <w:t>、Instagram)等皆已完成提報。數發部於113年12月12日、16日及17日，分別核備LINE、Google及Meta所提報之法律代表，並依大陸委員會審查意見，於113年12月25日函請</w:t>
      </w:r>
      <w:r w:rsidR="00067178">
        <w:rPr>
          <w:rFonts w:hint="eastAsia"/>
        </w:rPr>
        <w:t>TikTok</w:t>
      </w:r>
      <w:r w:rsidR="00DD489E" w:rsidRPr="00DD489E">
        <w:rPr>
          <w:rFonts w:hint="eastAsia"/>
        </w:rPr>
        <w:t>針對法律代表所提資料補充說明</w:t>
      </w:r>
      <w:r w:rsidR="00DD489E">
        <w:rPr>
          <w:rFonts w:hint="eastAsia"/>
        </w:rPr>
        <w:t>。</w:t>
      </w:r>
    </w:p>
    <w:p w:rsidR="00DD489E" w:rsidRDefault="00AE06E6" w:rsidP="00DD489E">
      <w:pPr>
        <w:pStyle w:val="4"/>
      </w:pPr>
      <w:r>
        <w:rPr>
          <w:rFonts w:hint="eastAsia"/>
        </w:rPr>
        <w:t>通傳會則</w:t>
      </w:r>
      <w:r w:rsidR="00EA726B">
        <w:rPr>
          <w:rFonts w:hint="eastAsia"/>
        </w:rPr>
        <w:t>查復</w:t>
      </w:r>
      <w:r w:rsidR="00EA726B">
        <w:rPr>
          <w:rStyle w:val="afe"/>
        </w:rPr>
        <w:footnoteReference w:id="25"/>
      </w:r>
      <w:r w:rsidR="00EA726B">
        <w:rPr>
          <w:rFonts w:hint="eastAsia"/>
        </w:rPr>
        <w:t>略以:</w:t>
      </w:r>
    </w:p>
    <w:p w:rsidR="00EA726B" w:rsidRDefault="00EA726B" w:rsidP="00EA726B">
      <w:pPr>
        <w:pStyle w:val="5"/>
      </w:pPr>
      <w:r w:rsidRPr="00EA726B">
        <w:rPr>
          <w:rFonts w:hint="eastAsia"/>
        </w:rPr>
        <w:t>通傳會因應數位服務發展及回應網路時代需要，參考歐盟數位服務法等國際相關法制，衡諸我國國情</w:t>
      </w:r>
      <w:proofErr w:type="gramStart"/>
      <w:r w:rsidRPr="00EA726B">
        <w:rPr>
          <w:rFonts w:hint="eastAsia"/>
        </w:rPr>
        <w:t>研</w:t>
      </w:r>
      <w:proofErr w:type="gramEnd"/>
      <w:r w:rsidRPr="00EA726B">
        <w:rPr>
          <w:rFonts w:hint="eastAsia"/>
        </w:rPr>
        <w:t>擬「數位中介服務法」草案，於111年6月29日對外公告</w:t>
      </w:r>
      <w:r w:rsidR="00FE1254">
        <w:rPr>
          <w:rFonts w:hint="eastAsia"/>
        </w:rPr>
        <w:t>。</w:t>
      </w:r>
      <w:r>
        <w:rPr>
          <w:rFonts w:hint="eastAsia"/>
        </w:rPr>
        <w:t>該</w:t>
      </w:r>
      <w:r w:rsidRPr="00EA726B">
        <w:rPr>
          <w:rFonts w:hint="eastAsia"/>
        </w:rPr>
        <w:t>會於111年8月11日、8月16日、8月18日辦理三場分眾公開說明會，邀集中介服務提供者、公民團體與學者專家等相關利害關係人與會表達意見。</w:t>
      </w:r>
      <w:proofErr w:type="gramStart"/>
      <w:r w:rsidRPr="00EA726B">
        <w:rPr>
          <w:rFonts w:hint="eastAsia"/>
        </w:rPr>
        <w:t>惟</w:t>
      </w:r>
      <w:proofErr w:type="gramEnd"/>
      <w:r w:rsidRPr="00EA726B">
        <w:rPr>
          <w:rFonts w:hint="eastAsia"/>
        </w:rPr>
        <w:t>草案引發不同意見，例如受外界解讀為空白授權、擴大行政機關權限、侵害人民基本權利等。該會將持續觀察趨勢及社會脈動，以尋求整體社會共識，目前暫無立法時程表。</w:t>
      </w:r>
    </w:p>
    <w:p w:rsidR="00EA726B" w:rsidRDefault="00EA726B" w:rsidP="00EA726B">
      <w:pPr>
        <w:pStyle w:val="5"/>
      </w:pPr>
      <w:r>
        <w:rPr>
          <w:rFonts w:hint="eastAsia"/>
        </w:rPr>
        <w:t>該會</w:t>
      </w:r>
      <w:proofErr w:type="gramStart"/>
      <w:r>
        <w:rPr>
          <w:rFonts w:hint="eastAsia"/>
        </w:rPr>
        <w:t>嗣</w:t>
      </w:r>
      <w:proofErr w:type="gramEnd"/>
      <w:r>
        <w:rPr>
          <w:rFonts w:hint="eastAsia"/>
        </w:rPr>
        <w:t>於</w:t>
      </w:r>
      <w:r w:rsidRPr="00EA726B">
        <w:rPr>
          <w:rFonts w:hint="eastAsia"/>
        </w:rPr>
        <w:t>113年7月17日公布「網際網路傳播政策白皮書」</w:t>
      </w:r>
      <w:r>
        <w:rPr>
          <w:rFonts w:hint="eastAsia"/>
        </w:rPr>
        <w:t>，對未來數位</w:t>
      </w:r>
      <w:r w:rsidR="00DC319C">
        <w:rPr>
          <w:rFonts w:hint="eastAsia"/>
        </w:rPr>
        <w:t>平臺</w:t>
      </w:r>
      <w:r>
        <w:rPr>
          <w:rFonts w:hint="eastAsia"/>
        </w:rPr>
        <w:t>治理提出看法如下，以凝聚社會共識</w:t>
      </w:r>
      <w:r w:rsidR="00DB3499">
        <w:rPr>
          <w:rFonts w:hint="eastAsia"/>
        </w:rPr>
        <w:t>：</w:t>
      </w:r>
    </w:p>
    <w:p w:rsidR="00EA726B" w:rsidRDefault="00EA726B" w:rsidP="00EA726B">
      <w:pPr>
        <w:pStyle w:val="6"/>
      </w:pPr>
      <w:r>
        <w:rPr>
          <w:rFonts w:hint="eastAsia"/>
        </w:rPr>
        <w:t>考量當前業者的特殊性與服務變化多端所帶來的社會外部性，傳統監理模式有其侷限。學者Nooren等人</w:t>
      </w:r>
      <w:r w:rsidR="00752AD6">
        <w:rPr>
          <w:rStyle w:val="afe"/>
        </w:rPr>
        <w:footnoteReference w:id="26"/>
      </w:r>
      <w:proofErr w:type="gramStart"/>
      <w:r>
        <w:rPr>
          <w:rFonts w:hint="eastAsia"/>
        </w:rPr>
        <w:t>曾論</w:t>
      </w:r>
      <w:proofErr w:type="gramEnd"/>
      <w:r>
        <w:rPr>
          <w:rFonts w:hint="eastAsia"/>
        </w:rPr>
        <w:t>，平臺治理需要採用</w:t>
      </w:r>
      <w:r>
        <w:rPr>
          <w:rFonts w:hint="eastAsia"/>
        </w:rPr>
        <w:lastRenderedPageBreak/>
        <w:t>更具功能性的方法，而非市場普遍存在的過於細節的監管；可能需要的是「基於原則的監管」 （</w:t>
      </w:r>
      <w:r w:rsidR="00752AD6">
        <w:rPr>
          <w:rFonts w:hint="eastAsia"/>
        </w:rPr>
        <w:t>P</w:t>
      </w:r>
      <w:r>
        <w:rPr>
          <w:rFonts w:hint="eastAsia"/>
        </w:rPr>
        <w:t>rinciples-based regulation）而非「基於規則的監管」（</w:t>
      </w:r>
      <w:r w:rsidR="00752AD6">
        <w:rPr>
          <w:rFonts w:hint="eastAsia"/>
        </w:rPr>
        <w:t>R</w:t>
      </w:r>
      <w:r>
        <w:rPr>
          <w:rFonts w:hint="eastAsia"/>
        </w:rPr>
        <w:t>ule-based regulation）。</w:t>
      </w:r>
    </w:p>
    <w:p w:rsidR="00EA726B" w:rsidRDefault="00EA726B" w:rsidP="00EA726B">
      <w:pPr>
        <w:pStyle w:val="6"/>
      </w:pPr>
      <w:r>
        <w:rPr>
          <w:rFonts w:hint="eastAsia"/>
        </w:rPr>
        <w:t>通傳會以人權為基礎，考量平</w:t>
      </w:r>
      <w:proofErr w:type="gramStart"/>
      <w:r>
        <w:rPr>
          <w:rFonts w:hint="eastAsia"/>
        </w:rPr>
        <w:t>臺問責</w:t>
      </w:r>
      <w:proofErr w:type="gramEnd"/>
      <w:r>
        <w:rPr>
          <w:rFonts w:hint="eastAsia"/>
        </w:rPr>
        <w:t>、公私協力等國際趨勢，同時呼應「國家通訊傳播委員會組織法」第1條所列之成立目的，擬定通傳會網際網路傳播治理三大願景，分別為：保障言論自由、維護使用者權益，以及建立安全可信賴環境；並以此三大願景為方向，透過公眾參與、透明治理、權利救濟、公私協力等四大理念，來達到所設定之五個目標：透過對話共識治理模式、促進網路平</w:t>
      </w:r>
      <w:proofErr w:type="gramStart"/>
      <w:r>
        <w:rPr>
          <w:rFonts w:hint="eastAsia"/>
        </w:rPr>
        <w:t>臺</w:t>
      </w:r>
      <w:proofErr w:type="gramEnd"/>
      <w:r>
        <w:rPr>
          <w:rFonts w:hint="eastAsia"/>
        </w:rPr>
        <w:t>業者自律、協力部會守護網路秩序、掌握網際網路傳播趨勢、提升公民網路傳播素養。</w:t>
      </w:r>
    </w:p>
    <w:p w:rsidR="004C223C" w:rsidRDefault="004C223C" w:rsidP="004C223C">
      <w:pPr>
        <w:pStyle w:val="4"/>
      </w:pPr>
      <w:r>
        <w:rPr>
          <w:rFonts w:hint="eastAsia"/>
        </w:rPr>
        <w:t>節錄國安局於114年7月2日發布新聞稿「</w:t>
      </w:r>
      <w:r w:rsidRPr="004C223C">
        <w:rPr>
          <w:rFonts w:hint="eastAsia"/>
        </w:rPr>
        <w:t>國</w:t>
      </w:r>
      <w:proofErr w:type="gramStart"/>
      <w:r w:rsidRPr="004C223C">
        <w:rPr>
          <w:rFonts w:hint="eastAsia"/>
        </w:rPr>
        <w:t>安局警示</w:t>
      </w:r>
      <w:proofErr w:type="gramEnd"/>
      <w:r w:rsidRPr="004C223C">
        <w:rPr>
          <w:rFonts w:hint="eastAsia"/>
        </w:rPr>
        <w:t>中製APP存在</w:t>
      </w:r>
      <w:proofErr w:type="gramStart"/>
      <w:r w:rsidRPr="004C223C">
        <w:rPr>
          <w:rFonts w:hint="eastAsia"/>
        </w:rPr>
        <w:t>高度資安風</w:t>
      </w:r>
      <w:proofErr w:type="gramEnd"/>
      <w:r w:rsidRPr="004C223C">
        <w:rPr>
          <w:rFonts w:hint="eastAsia"/>
        </w:rPr>
        <w:t>險</w:t>
      </w:r>
      <w:r>
        <w:rPr>
          <w:rFonts w:hint="eastAsia"/>
        </w:rPr>
        <w:t>」如下</w:t>
      </w:r>
      <w:r w:rsidR="00475B6F">
        <w:rPr>
          <w:rFonts w:hint="eastAsia"/>
        </w:rPr>
        <w:t>，該檢測雖然</w:t>
      </w:r>
      <w:r w:rsidR="00E77B14">
        <w:rPr>
          <w:rFonts w:hint="eastAsia"/>
        </w:rPr>
        <w:t>指出</w:t>
      </w:r>
      <w:r w:rsidR="00475B6F">
        <w:rPr>
          <w:rFonts w:hint="eastAsia"/>
        </w:rPr>
        <w:t>5款中製A</w:t>
      </w:r>
      <w:r w:rsidR="00475B6F">
        <w:t>PP</w:t>
      </w:r>
      <w:proofErr w:type="gramStart"/>
      <w:r w:rsidR="00475B6F">
        <w:rPr>
          <w:rFonts w:hint="eastAsia"/>
        </w:rPr>
        <w:t>存在資安風</w:t>
      </w:r>
      <w:proofErr w:type="gramEnd"/>
      <w:r w:rsidR="00475B6F">
        <w:rPr>
          <w:rFonts w:hint="eastAsia"/>
        </w:rPr>
        <w:t>險，</w:t>
      </w:r>
      <w:r w:rsidR="00E77B14">
        <w:rPr>
          <w:rFonts w:hint="eastAsia"/>
        </w:rPr>
        <w:t>顯示政府已開始關注相關風險，</w:t>
      </w:r>
      <w:r w:rsidR="00475B6F">
        <w:rPr>
          <w:rFonts w:hint="eastAsia"/>
        </w:rPr>
        <w:t>然而以</w:t>
      </w:r>
      <w:r w:rsidR="00E77B14">
        <w:rPr>
          <w:rFonts w:hint="eastAsia"/>
        </w:rPr>
        <w:t>該檢測</w:t>
      </w:r>
      <w:r w:rsidR="00475B6F">
        <w:rPr>
          <w:rFonts w:hint="eastAsia"/>
        </w:rPr>
        <w:t>「蒐集位置」為例，實為現今數位平</w:t>
      </w:r>
      <w:r w:rsidR="00E62A7E">
        <w:rPr>
          <w:rFonts w:hint="eastAsia"/>
        </w:rPr>
        <w:t>臺</w:t>
      </w:r>
      <w:r w:rsidR="00475B6F">
        <w:rPr>
          <w:rFonts w:hint="eastAsia"/>
        </w:rPr>
        <w:t>常見之L</w:t>
      </w:r>
      <w:r w:rsidR="00475B6F">
        <w:t>BS</w:t>
      </w:r>
      <w:r w:rsidR="00475B6F">
        <w:rPr>
          <w:rFonts w:hint="eastAsia"/>
        </w:rPr>
        <w:t>服務(</w:t>
      </w:r>
      <w:r w:rsidR="00475B6F" w:rsidRPr="00475B6F">
        <w:t>Location-Based Service</w:t>
      </w:r>
      <w:r w:rsidR="00E77B14">
        <w:rPr>
          <w:rFonts w:hint="eastAsia"/>
        </w:rPr>
        <w:t>，基於位置的服務</w:t>
      </w:r>
      <w:r w:rsidR="00475B6F">
        <w:rPr>
          <w:rFonts w:hint="eastAsia"/>
        </w:rPr>
        <w:t>)，同時並未廣泛檢測主流數位平</w:t>
      </w:r>
      <w:r w:rsidR="00E62A7E">
        <w:rPr>
          <w:rFonts w:hint="eastAsia"/>
        </w:rPr>
        <w:t>臺</w:t>
      </w:r>
      <w:r w:rsidR="00E77B14">
        <w:rPr>
          <w:rFonts w:hint="eastAsia"/>
        </w:rPr>
        <w:t>，亦未涉及內容審查及演算法，尚難謂為有效的風險評估</w:t>
      </w:r>
      <w:r w:rsidR="00DB3499">
        <w:rPr>
          <w:rFonts w:hint="eastAsia"/>
        </w:rPr>
        <w:t>：</w:t>
      </w:r>
    </w:p>
    <w:p w:rsidR="004C223C" w:rsidRDefault="004C223C" w:rsidP="004C223C">
      <w:pPr>
        <w:pStyle w:val="5"/>
      </w:pPr>
      <w:r w:rsidRPr="004C223C">
        <w:rPr>
          <w:rFonts w:hint="eastAsia"/>
        </w:rPr>
        <w:t>國安局依據</w:t>
      </w:r>
      <w:r w:rsidR="00DB3499">
        <w:rPr>
          <w:rFonts w:hint="eastAsia"/>
        </w:rPr>
        <w:t>「</w:t>
      </w:r>
      <w:r w:rsidRPr="004C223C">
        <w:rPr>
          <w:rFonts w:hint="eastAsia"/>
        </w:rPr>
        <w:t>國家情報工作法</w:t>
      </w:r>
      <w:r w:rsidR="00DB3499">
        <w:rPr>
          <w:rFonts w:hint="eastAsia"/>
        </w:rPr>
        <w:t>」</w:t>
      </w:r>
      <w:r w:rsidRPr="004C223C">
        <w:rPr>
          <w:rFonts w:hint="eastAsia"/>
        </w:rPr>
        <w:t>規定，在</w:t>
      </w:r>
      <w:proofErr w:type="gramStart"/>
      <w:r w:rsidRPr="004C223C">
        <w:rPr>
          <w:rFonts w:hint="eastAsia"/>
        </w:rPr>
        <w:t>蒐研各國資</w:t>
      </w:r>
      <w:proofErr w:type="gramEnd"/>
      <w:r w:rsidRPr="004C223C">
        <w:rPr>
          <w:rFonts w:hint="eastAsia"/>
        </w:rPr>
        <w:t>安調查報告及</w:t>
      </w:r>
      <w:proofErr w:type="gramStart"/>
      <w:r w:rsidRPr="004C223C">
        <w:rPr>
          <w:rFonts w:hint="eastAsia"/>
        </w:rPr>
        <w:t>相關情訊</w:t>
      </w:r>
      <w:proofErr w:type="gramEnd"/>
      <w:r w:rsidRPr="004C223C">
        <w:rPr>
          <w:rFonts w:hint="eastAsia"/>
        </w:rPr>
        <w:t>後，通報並統合法務部調查局、</w:t>
      </w:r>
      <w:r w:rsidR="00FE1254">
        <w:rPr>
          <w:rFonts w:hint="eastAsia"/>
        </w:rPr>
        <w:t>內政部</w:t>
      </w:r>
      <w:r w:rsidRPr="004C223C">
        <w:rPr>
          <w:rFonts w:hint="eastAsia"/>
        </w:rPr>
        <w:t>警政署刑事</w:t>
      </w:r>
      <w:r w:rsidR="00FE1254">
        <w:rPr>
          <w:rFonts w:hint="eastAsia"/>
        </w:rPr>
        <w:t>警察</w:t>
      </w:r>
      <w:r w:rsidRPr="004C223C">
        <w:rPr>
          <w:rFonts w:hint="eastAsia"/>
        </w:rPr>
        <w:t>局等單位，針對數款中製APP進行抽檢，結果顯示確有過度蒐集個資及侵犯隱私</w:t>
      </w:r>
      <w:proofErr w:type="gramStart"/>
      <w:r w:rsidRPr="004C223C">
        <w:rPr>
          <w:rFonts w:hint="eastAsia"/>
        </w:rPr>
        <w:t>等資安問</w:t>
      </w:r>
      <w:proofErr w:type="gramEnd"/>
      <w:r w:rsidRPr="004C223C">
        <w:rPr>
          <w:rFonts w:hint="eastAsia"/>
        </w:rPr>
        <w:t>題</w:t>
      </w:r>
      <w:r>
        <w:rPr>
          <w:rFonts w:hint="eastAsia"/>
        </w:rPr>
        <w:t>。</w:t>
      </w:r>
    </w:p>
    <w:p w:rsidR="004C223C" w:rsidRDefault="004C223C" w:rsidP="004C223C">
      <w:pPr>
        <w:pStyle w:val="5"/>
      </w:pPr>
      <w:r w:rsidRPr="004C223C">
        <w:rPr>
          <w:rFonts w:hint="eastAsia"/>
        </w:rPr>
        <w:t>整體檢測結果顯示，抽驗的5款中製APP，均嚴</w:t>
      </w:r>
      <w:r w:rsidRPr="004C223C">
        <w:rPr>
          <w:rFonts w:hint="eastAsia"/>
        </w:rPr>
        <w:lastRenderedPageBreak/>
        <w:t>重違反多項檢測指標。尤其「</w:t>
      </w:r>
      <w:proofErr w:type="gramStart"/>
      <w:r w:rsidRPr="004C223C">
        <w:rPr>
          <w:rFonts w:hint="eastAsia"/>
        </w:rPr>
        <w:t>小紅書</w:t>
      </w:r>
      <w:proofErr w:type="gramEnd"/>
      <w:r w:rsidRPr="004C223C">
        <w:rPr>
          <w:rFonts w:hint="eastAsia"/>
        </w:rPr>
        <w:t>」在15項檢測指標中，全部驗出違規情形。另外，「</w:t>
      </w:r>
      <w:proofErr w:type="gramStart"/>
      <w:r w:rsidRPr="004C223C">
        <w:rPr>
          <w:rFonts w:hint="eastAsia"/>
        </w:rPr>
        <w:t>微博</w:t>
      </w:r>
      <w:proofErr w:type="gramEnd"/>
      <w:r w:rsidRPr="004C223C">
        <w:rPr>
          <w:rFonts w:hint="eastAsia"/>
        </w:rPr>
        <w:t>」與「抖音」計有13項違規，「</w:t>
      </w:r>
      <w:proofErr w:type="gramStart"/>
      <w:r w:rsidRPr="004C223C">
        <w:rPr>
          <w:rFonts w:hint="eastAsia"/>
        </w:rPr>
        <w:t>微</w:t>
      </w:r>
      <w:proofErr w:type="gramEnd"/>
      <w:r w:rsidRPr="004C223C">
        <w:rPr>
          <w:rFonts w:hint="eastAsia"/>
        </w:rPr>
        <w:t>信」有10項違規，「</w:t>
      </w:r>
      <w:proofErr w:type="gramStart"/>
      <w:r w:rsidRPr="004C223C">
        <w:rPr>
          <w:rFonts w:hint="eastAsia"/>
        </w:rPr>
        <w:t>百度雲</w:t>
      </w:r>
      <w:proofErr w:type="gramEnd"/>
      <w:r w:rsidRPr="004C223C">
        <w:rPr>
          <w:rFonts w:hint="eastAsia"/>
        </w:rPr>
        <w:t>盤」則有9項違規。此結果顯示5款中製APP普遍</w:t>
      </w:r>
      <w:proofErr w:type="gramStart"/>
      <w:r w:rsidRPr="004C223C">
        <w:rPr>
          <w:rFonts w:hint="eastAsia"/>
        </w:rPr>
        <w:t>存在資安風險</w:t>
      </w:r>
      <w:proofErr w:type="gramEnd"/>
      <w:r w:rsidRPr="004C223C">
        <w:rPr>
          <w:rFonts w:hint="eastAsia"/>
        </w:rPr>
        <w:t>，超出一般對應用程式蒐集資訊的合理預期</w:t>
      </w:r>
      <w:r>
        <w:rPr>
          <w:rFonts w:hint="eastAsia"/>
        </w:rPr>
        <w:t>。該局就風險項目製表如下</w:t>
      </w:r>
      <w:r w:rsidR="00A269CF">
        <w:rPr>
          <w:rFonts w:hint="eastAsia"/>
        </w:rPr>
        <w:t>表</w:t>
      </w:r>
      <w:r w:rsidR="0001738D">
        <w:rPr>
          <w:rFonts w:hint="eastAsia"/>
        </w:rPr>
        <w:t>2</w:t>
      </w:r>
      <w:r>
        <w:rPr>
          <w:rFonts w:hint="eastAsia"/>
        </w:rPr>
        <w:t>：</w:t>
      </w:r>
    </w:p>
    <w:p w:rsidR="00A269CF" w:rsidRDefault="00A269CF" w:rsidP="00A269CF">
      <w:pPr>
        <w:pStyle w:val="a3"/>
      </w:pPr>
      <w:r w:rsidRPr="00A269CF">
        <w:rPr>
          <w:rFonts w:hint="eastAsia"/>
        </w:rPr>
        <w:t>中製APP檢測違規樣態表</w:t>
      </w:r>
    </w:p>
    <w:tbl>
      <w:tblPr>
        <w:tblStyle w:val="af6"/>
        <w:tblW w:w="9497" w:type="dxa"/>
        <w:tblInd w:w="137" w:type="dxa"/>
        <w:tblLook w:val="04A0" w:firstRow="1" w:lastRow="0" w:firstColumn="1" w:lastColumn="0" w:noHBand="0" w:noVBand="1"/>
      </w:tblPr>
      <w:tblGrid>
        <w:gridCol w:w="1134"/>
        <w:gridCol w:w="2977"/>
        <w:gridCol w:w="1134"/>
        <w:gridCol w:w="850"/>
        <w:gridCol w:w="1418"/>
        <w:gridCol w:w="992"/>
        <w:gridCol w:w="992"/>
      </w:tblGrid>
      <w:tr w:rsidR="004C223C" w:rsidRPr="00E77B14" w:rsidTr="0001738D">
        <w:tc>
          <w:tcPr>
            <w:tcW w:w="4111" w:type="dxa"/>
            <w:gridSpan w:val="2"/>
            <w:tcBorders>
              <w:tl2br w:val="single" w:sz="4" w:space="0" w:color="auto"/>
            </w:tcBorders>
          </w:tcPr>
          <w:p w:rsidR="004C223C" w:rsidRPr="00E77B14" w:rsidRDefault="004C223C" w:rsidP="004C223C">
            <w:pPr>
              <w:pStyle w:val="5"/>
              <w:numPr>
                <w:ilvl w:val="0"/>
                <w:numId w:val="0"/>
              </w:numPr>
              <w:rPr>
                <w:sz w:val="28"/>
                <w:szCs w:val="28"/>
              </w:rPr>
            </w:pPr>
            <w:r w:rsidRPr="00E77B14">
              <w:rPr>
                <w:rFonts w:hint="eastAsia"/>
                <w:sz w:val="28"/>
                <w:szCs w:val="28"/>
              </w:rPr>
              <w:t xml:space="preserve">　　</w:t>
            </w:r>
            <w:r w:rsidR="00E77B14">
              <w:rPr>
                <w:rFonts w:hint="eastAsia"/>
                <w:sz w:val="28"/>
                <w:szCs w:val="28"/>
              </w:rPr>
              <w:t xml:space="preserve">         </w:t>
            </w:r>
            <w:r w:rsidR="008D2D6D">
              <w:rPr>
                <w:rFonts w:hint="eastAsia"/>
                <w:sz w:val="28"/>
                <w:szCs w:val="28"/>
              </w:rPr>
              <w:t xml:space="preserve">    </w:t>
            </w:r>
            <w:r w:rsidR="00E77B14">
              <w:rPr>
                <w:rFonts w:hint="eastAsia"/>
                <w:sz w:val="28"/>
                <w:szCs w:val="28"/>
              </w:rPr>
              <w:t xml:space="preserve"> </w:t>
            </w:r>
            <w:r w:rsidRPr="00E77B14">
              <w:rPr>
                <w:sz w:val="28"/>
                <w:szCs w:val="28"/>
              </w:rPr>
              <w:t>A</w:t>
            </w:r>
            <w:r w:rsidRPr="00E77B14">
              <w:rPr>
                <w:rFonts w:hint="eastAsia"/>
                <w:sz w:val="28"/>
                <w:szCs w:val="28"/>
              </w:rPr>
              <w:t>P</w:t>
            </w:r>
            <w:r w:rsidRPr="00E77B14">
              <w:rPr>
                <w:sz w:val="28"/>
                <w:szCs w:val="28"/>
              </w:rPr>
              <w:t>P</w:t>
            </w:r>
            <w:r w:rsidRPr="00E77B14">
              <w:rPr>
                <w:rFonts w:hint="eastAsia"/>
                <w:sz w:val="28"/>
                <w:szCs w:val="28"/>
              </w:rPr>
              <w:t>分類</w:t>
            </w:r>
          </w:p>
          <w:p w:rsidR="004C223C" w:rsidRPr="00E77B14" w:rsidRDefault="004C223C" w:rsidP="004C223C">
            <w:pPr>
              <w:pStyle w:val="5"/>
              <w:numPr>
                <w:ilvl w:val="0"/>
                <w:numId w:val="0"/>
              </w:numPr>
              <w:rPr>
                <w:sz w:val="28"/>
                <w:szCs w:val="28"/>
              </w:rPr>
            </w:pPr>
            <w:r w:rsidRPr="00E77B14">
              <w:rPr>
                <w:rFonts w:hint="eastAsia"/>
                <w:sz w:val="28"/>
                <w:szCs w:val="28"/>
              </w:rPr>
              <w:t>違規態樣</w:t>
            </w:r>
          </w:p>
        </w:tc>
        <w:tc>
          <w:tcPr>
            <w:tcW w:w="1134" w:type="dxa"/>
          </w:tcPr>
          <w:p w:rsidR="004C223C" w:rsidRPr="00E77B14" w:rsidRDefault="004C223C" w:rsidP="0001738D">
            <w:pPr>
              <w:pStyle w:val="5"/>
              <w:numPr>
                <w:ilvl w:val="0"/>
                <w:numId w:val="0"/>
              </w:numPr>
              <w:jc w:val="center"/>
              <w:rPr>
                <w:sz w:val="28"/>
                <w:szCs w:val="28"/>
              </w:rPr>
            </w:pPr>
            <w:proofErr w:type="gramStart"/>
            <w:r w:rsidRPr="00E77B14">
              <w:rPr>
                <w:rFonts w:hint="eastAsia"/>
                <w:sz w:val="28"/>
                <w:szCs w:val="28"/>
              </w:rPr>
              <w:t>小紅書</w:t>
            </w:r>
            <w:proofErr w:type="gramEnd"/>
          </w:p>
        </w:tc>
        <w:tc>
          <w:tcPr>
            <w:tcW w:w="850" w:type="dxa"/>
          </w:tcPr>
          <w:p w:rsidR="004C223C" w:rsidRPr="00E77B14" w:rsidRDefault="004C223C" w:rsidP="0001738D">
            <w:pPr>
              <w:pStyle w:val="5"/>
              <w:numPr>
                <w:ilvl w:val="0"/>
                <w:numId w:val="0"/>
              </w:numPr>
              <w:jc w:val="center"/>
              <w:rPr>
                <w:sz w:val="28"/>
                <w:szCs w:val="28"/>
              </w:rPr>
            </w:pPr>
            <w:proofErr w:type="gramStart"/>
            <w:r w:rsidRPr="00E77B14">
              <w:rPr>
                <w:rFonts w:hint="eastAsia"/>
                <w:sz w:val="28"/>
                <w:szCs w:val="28"/>
              </w:rPr>
              <w:t>微博</w:t>
            </w:r>
            <w:proofErr w:type="gramEnd"/>
          </w:p>
        </w:tc>
        <w:tc>
          <w:tcPr>
            <w:tcW w:w="1418" w:type="dxa"/>
          </w:tcPr>
          <w:p w:rsidR="004C223C" w:rsidRPr="00524B1C" w:rsidRDefault="004C223C" w:rsidP="0001738D">
            <w:pPr>
              <w:pStyle w:val="5"/>
              <w:numPr>
                <w:ilvl w:val="0"/>
                <w:numId w:val="0"/>
              </w:numPr>
              <w:jc w:val="center"/>
              <w:rPr>
                <w:sz w:val="28"/>
                <w:szCs w:val="28"/>
              </w:rPr>
            </w:pPr>
            <w:r w:rsidRPr="00524B1C">
              <w:rPr>
                <w:rFonts w:hint="eastAsia"/>
                <w:sz w:val="28"/>
                <w:szCs w:val="28"/>
              </w:rPr>
              <w:t>抖音</w:t>
            </w:r>
            <w:r w:rsidR="00524B1C" w:rsidRPr="00524B1C">
              <w:rPr>
                <w:rFonts w:hint="eastAsia"/>
                <w:sz w:val="28"/>
                <w:szCs w:val="28"/>
              </w:rPr>
              <w:t>(</w:t>
            </w:r>
            <w:r w:rsidR="00524B1C" w:rsidRPr="00524B1C">
              <w:rPr>
                <w:color w:val="000000" w:themeColor="text1"/>
                <w:sz w:val="28"/>
                <w:szCs w:val="28"/>
              </w:rPr>
              <w:t>TikTok</w:t>
            </w:r>
            <w:r w:rsidR="00524B1C" w:rsidRPr="00524B1C">
              <w:rPr>
                <w:rFonts w:hint="eastAsia"/>
                <w:sz w:val="28"/>
                <w:szCs w:val="28"/>
              </w:rPr>
              <w:t>)</w:t>
            </w:r>
          </w:p>
        </w:tc>
        <w:tc>
          <w:tcPr>
            <w:tcW w:w="992" w:type="dxa"/>
          </w:tcPr>
          <w:p w:rsidR="004C223C" w:rsidRPr="00E77B14" w:rsidRDefault="004C223C" w:rsidP="0001738D">
            <w:pPr>
              <w:pStyle w:val="5"/>
              <w:numPr>
                <w:ilvl w:val="0"/>
                <w:numId w:val="0"/>
              </w:numPr>
              <w:jc w:val="center"/>
              <w:rPr>
                <w:sz w:val="28"/>
                <w:szCs w:val="28"/>
              </w:rPr>
            </w:pPr>
            <w:proofErr w:type="gramStart"/>
            <w:r w:rsidRPr="00E77B14">
              <w:rPr>
                <w:rFonts w:hint="eastAsia"/>
                <w:sz w:val="28"/>
                <w:szCs w:val="28"/>
              </w:rPr>
              <w:t>微信</w:t>
            </w:r>
            <w:proofErr w:type="gramEnd"/>
          </w:p>
        </w:tc>
        <w:tc>
          <w:tcPr>
            <w:tcW w:w="992" w:type="dxa"/>
          </w:tcPr>
          <w:p w:rsidR="004C223C" w:rsidRPr="00E77B14" w:rsidRDefault="004C223C" w:rsidP="0001738D">
            <w:pPr>
              <w:pStyle w:val="5"/>
              <w:numPr>
                <w:ilvl w:val="0"/>
                <w:numId w:val="0"/>
              </w:numPr>
              <w:jc w:val="center"/>
              <w:rPr>
                <w:sz w:val="28"/>
                <w:szCs w:val="28"/>
              </w:rPr>
            </w:pPr>
            <w:proofErr w:type="gramStart"/>
            <w:r w:rsidRPr="00E77B14">
              <w:rPr>
                <w:rFonts w:hint="eastAsia"/>
                <w:sz w:val="28"/>
                <w:szCs w:val="28"/>
              </w:rPr>
              <w:t>百度雲盤</w:t>
            </w:r>
            <w:proofErr w:type="gramEnd"/>
          </w:p>
        </w:tc>
      </w:tr>
      <w:tr w:rsidR="00E77B14" w:rsidRPr="00E77B14" w:rsidTr="0001738D">
        <w:tc>
          <w:tcPr>
            <w:tcW w:w="1134" w:type="dxa"/>
            <w:vMerge w:val="restart"/>
          </w:tcPr>
          <w:p w:rsidR="00E77B14" w:rsidRPr="00E77B14" w:rsidRDefault="00E77B14" w:rsidP="004C223C">
            <w:pPr>
              <w:pStyle w:val="5"/>
              <w:numPr>
                <w:ilvl w:val="0"/>
                <w:numId w:val="0"/>
              </w:numPr>
              <w:rPr>
                <w:sz w:val="28"/>
                <w:szCs w:val="28"/>
              </w:rPr>
            </w:pPr>
            <w:r>
              <w:rPr>
                <w:rFonts w:hint="eastAsia"/>
                <w:sz w:val="28"/>
                <w:szCs w:val="28"/>
              </w:rPr>
              <w:t>蒐集</w:t>
            </w:r>
            <w:proofErr w:type="gramStart"/>
            <w:r>
              <w:rPr>
                <w:rFonts w:hint="eastAsia"/>
                <w:sz w:val="28"/>
                <w:szCs w:val="28"/>
              </w:rPr>
              <w:t>個</w:t>
            </w:r>
            <w:proofErr w:type="gramEnd"/>
            <w:r>
              <w:rPr>
                <w:rFonts w:hint="eastAsia"/>
                <w:sz w:val="28"/>
                <w:szCs w:val="28"/>
              </w:rPr>
              <w:t>資</w:t>
            </w:r>
          </w:p>
        </w:tc>
        <w:tc>
          <w:tcPr>
            <w:tcW w:w="2977" w:type="dxa"/>
          </w:tcPr>
          <w:p w:rsidR="00E77B14" w:rsidRPr="00E77B14" w:rsidRDefault="00E77B14" w:rsidP="004C223C">
            <w:pPr>
              <w:pStyle w:val="5"/>
              <w:numPr>
                <w:ilvl w:val="0"/>
                <w:numId w:val="0"/>
              </w:numPr>
              <w:rPr>
                <w:sz w:val="28"/>
                <w:szCs w:val="28"/>
              </w:rPr>
            </w:pPr>
            <w:r w:rsidRPr="00E77B14">
              <w:rPr>
                <w:rFonts w:hint="eastAsia"/>
                <w:sz w:val="28"/>
                <w:szCs w:val="28"/>
              </w:rPr>
              <w:t>1.蒐集位置</w:t>
            </w:r>
          </w:p>
        </w:tc>
        <w:tc>
          <w:tcPr>
            <w:tcW w:w="1134" w:type="dxa"/>
          </w:tcPr>
          <w:p w:rsidR="00E77B14" w:rsidRPr="00E77B14" w:rsidRDefault="00DB3499" w:rsidP="004C223C">
            <w:pPr>
              <w:pStyle w:val="5"/>
              <w:numPr>
                <w:ilvl w:val="0"/>
                <w:numId w:val="0"/>
              </w:numPr>
              <w:rPr>
                <w:sz w:val="28"/>
                <w:szCs w:val="28"/>
              </w:rPr>
            </w:pPr>
            <w:r>
              <w:rPr>
                <w:rFonts w:hint="eastAsia"/>
                <w:sz w:val="28"/>
                <w:szCs w:val="28"/>
              </w:rPr>
              <w:t>V</w:t>
            </w:r>
          </w:p>
        </w:tc>
        <w:tc>
          <w:tcPr>
            <w:tcW w:w="850" w:type="dxa"/>
          </w:tcPr>
          <w:p w:rsidR="00E77B14" w:rsidRPr="00E77B14" w:rsidRDefault="00DB3499" w:rsidP="004C223C">
            <w:pPr>
              <w:pStyle w:val="5"/>
              <w:numPr>
                <w:ilvl w:val="0"/>
                <w:numId w:val="0"/>
              </w:numPr>
              <w:rPr>
                <w:sz w:val="28"/>
                <w:szCs w:val="28"/>
              </w:rPr>
            </w:pPr>
            <w:r>
              <w:rPr>
                <w:rFonts w:hint="eastAsia"/>
                <w:sz w:val="28"/>
                <w:szCs w:val="28"/>
              </w:rPr>
              <w:t>V</w:t>
            </w:r>
          </w:p>
        </w:tc>
        <w:tc>
          <w:tcPr>
            <w:tcW w:w="1418" w:type="dxa"/>
          </w:tcPr>
          <w:p w:rsidR="00E77B14" w:rsidRPr="00E77B14" w:rsidRDefault="00DB3499" w:rsidP="004C223C">
            <w:pPr>
              <w:pStyle w:val="5"/>
              <w:numPr>
                <w:ilvl w:val="0"/>
                <w:numId w:val="0"/>
              </w:numPr>
              <w:rPr>
                <w:sz w:val="28"/>
                <w:szCs w:val="28"/>
              </w:rPr>
            </w:pPr>
            <w:r>
              <w:rPr>
                <w:sz w:val="28"/>
                <w:szCs w:val="28"/>
              </w:rPr>
              <w:t>V</w:t>
            </w:r>
          </w:p>
        </w:tc>
        <w:tc>
          <w:tcPr>
            <w:tcW w:w="992" w:type="dxa"/>
          </w:tcPr>
          <w:p w:rsidR="00E77B14" w:rsidRPr="00E77B14" w:rsidRDefault="00DB3499" w:rsidP="004C223C">
            <w:pPr>
              <w:pStyle w:val="5"/>
              <w:numPr>
                <w:ilvl w:val="0"/>
                <w:numId w:val="0"/>
              </w:numPr>
              <w:rPr>
                <w:sz w:val="28"/>
                <w:szCs w:val="28"/>
              </w:rPr>
            </w:pPr>
            <w:r>
              <w:rPr>
                <w:sz w:val="28"/>
                <w:szCs w:val="28"/>
              </w:rPr>
              <w:t>V</w:t>
            </w:r>
          </w:p>
        </w:tc>
        <w:tc>
          <w:tcPr>
            <w:tcW w:w="992" w:type="dxa"/>
          </w:tcPr>
          <w:p w:rsidR="00E77B14" w:rsidRPr="00E77B14" w:rsidRDefault="00E77B14" w:rsidP="004C223C">
            <w:pPr>
              <w:pStyle w:val="5"/>
              <w:numPr>
                <w:ilvl w:val="0"/>
                <w:numId w:val="0"/>
              </w:numPr>
              <w:rPr>
                <w:sz w:val="28"/>
                <w:szCs w:val="28"/>
              </w:rPr>
            </w:pPr>
          </w:p>
        </w:tc>
      </w:tr>
      <w:tr w:rsidR="00E77B14" w:rsidRPr="00E77B14" w:rsidTr="0001738D">
        <w:tc>
          <w:tcPr>
            <w:tcW w:w="1134" w:type="dxa"/>
            <w:vMerge/>
          </w:tcPr>
          <w:p w:rsidR="00E77B14" w:rsidRPr="00E77B14" w:rsidRDefault="00E77B14" w:rsidP="004C223C">
            <w:pPr>
              <w:pStyle w:val="5"/>
              <w:numPr>
                <w:ilvl w:val="0"/>
                <w:numId w:val="0"/>
              </w:numPr>
              <w:rPr>
                <w:sz w:val="28"/>
                <w:szCs w:val="28"/>
              </w:rPr>
            </w:pPr>
          </w:p>
        </w:tc>
        <w:tc>
          <w:tcPr>
            <w:tcW w:w="2977" w:type="dxa"/>
          </w:tcPr>
          <w:p w:rsidR="00E77B14" w:rsidRPr="00E77B14" w:rsidRDefault="00E77B14" w:rsidP="004C223C">
            <w:pPr>
              <w:pStyle w:val="5"/>
              <w:numPr>
                <w:ilvl w:val="0"/>
                <w:numId w:val="0"/>
              </w:numPr>
              <w:rPr>
                <w:sz w:val="28"/>
                <w:szCs w:val="28"/>
              </w:rPr>
            </w:pPr>
            <w:r w:rsidRPr="00E77B14">
              <w:rPr>
                <w:rFonts w:hint="eastAsia"/>
                <w:sz w:val="28"/>
                <w:szCs w:val="28"/>
              </w:rPr>
              <w:t>2.蒐集通訊錄</w:t>
            </w:r>
          </w:p>
        </w:tc>
        <w:tc>
          <w:tcPr>
            <w:tcW w:w="1134" w:type="dxa"/>
          </w:tcPr>
          <w:p w:rsidR="00E77B14" w:rsidRPr="00E77B14" w:rsidRDefault="00DB3499" w:rsidP="004C223C">
            <w:pPr>
              <w:pStyle w:val="5"/>
              <w:numPr>
                <w:ilvl w:val="0"/>
                <w:numId w:val="0"/>
              </w:numPr>
              <w:rPr>
                <w:sz w:val="28"/>
                <w:szCs w:val="28"/>
              </w:rPr>
            </w:pPr>
            <w:r>
              <w:rPr>
                <w:rFonts w:hint="eastAsia"/>
                <w:sz w:val="28"/>
                <w:szCs w:val="28"/>
              </w:rPr>
              <w:t>V</w:t>
            </w:r>
          </w:p>
        </w:tc>
        <w:tc>
          <w:tcPr>
            <w:tcW w:w="850" w:type="dxa"/>
          </w:tcPr>
          <w:p w:rsidR="00E77B14" w:rsidRPr="00E77B14" w:rsidRDefault="00DB3499" w:rsidP="004C223C">
            <w:pPr>
              <w:pStyle w:val="5"/>
              <w:numPr>
                <w:ilvl w:val="0"/>
                <w:numId w:val="0"/>
              </w:numPr>
              <w:rPr>
                <w:sz w:val="28"/>
                <w:szCs w:val="28"/>
              </w:rPr>
            </w:pPr>
            <w:r>
              <w:rPr>
                <w:sz w:val="28"/>
                <w:szCs w:val="28"/>
              </w:rPr>
              <w:t>V</w:t>
            </w:r>
          </w:p>
        </w:tc>
        <w:tc>
          <w:tcPr>
            <w:tcW w:w="1418" w:type="dxa"/>
          </w:tcPr>
          <w:p w:rsidR="00E77B14" w:rsidRPr="00E77B14" w:rsidRDefault="00DB3499" w:rsidP="004C223C">
            <w:pPr>
              <w:pStyle w:val="5"/>
              <w:numPr>
                <w:ilvl w:val="0"/>
                <w:numId w:val="0"/>
              </w:numPr>
              <w:rPr>
                <w:sz w:val="28"/>
                <w:szCs w:val="28"/>
              </w:rPr>
            </w:pPr>
            <w:r>
              <w:rPr>
                <w:sz w:val="28"/>
                <w:szCs w:val="28"/>
              </w:rPr>
              <w:t>V</w:t>
            </w:r>
          </w:p>
        </w:tc>
        <w:tc>
          <w:tcPr>
            <w:tcW w:w="992" w:type="dxa"/>
          </w:tcPr>
          <w:p w:rsidR="00E77B14" w:rsidRPr="00E77B14" w:rsidRDefault="00DB3499" w:rsidP="004C223C">
            <w:pPr>
              <w:pStyle w:val="5"/>
              <w:numPr>
                <w:ilvl w:val="0"/>
                <w:numId w:val="0"/>
              </w:numPr>
              <w:rPr>
                <w:sz w:val="28"/>
                <w:szCs w:val="28"/>
              </w:rPr>
            </w:pPr>
            <w:r>
              <w:rPr>
                <w:rFonts w:hint="eastAsia"/>
                <w:sz w:val="28"/>
                <w:szCs w:val="28"/>
              </w:rPr>
              <w:t>V</w:t>
            </w:r>
          </w:p>
        </w:tc>
        <w:tc>
          <w:tcPr>
            <w:tcW w:w="992" w:type="dxa"/>
          </w:tcPr>
          <w:p w:rsidR="00E77B14" w:rsidRPr="00E77B14" w:rsidRDefault="00DB3499" w:rsidP="004C223C">
            <w:pPr>
              <w:pStyle w:val="5"/>
              <w:numPr>
                <w:ilvl w:val="0"/>
                <w:numId w:val="0"/>
              </w:numPr>
              <w:rPr>
                <w:sz w:val="28"/>
                <w:szCs w:val="28"/>
              </w:rPr>
            </w:pPr>
            <w:r>
              <w:rPr>
                <w:sz w:val="28"/>
                <w:szCs w:val="28"/>
              </w:rPr>
              <w:t>V</w:t>
            </w:r>
          </w:p>
        </w:tc>
      </w:tr>
      <w:tr w:rsidR="00E77B14" w:rsidRPr="00E77B14" w:rsidTr="0001738D">
        <w:tc>
          <w:tcPr>
            <w:tcW w:w="1134" w:type="dxa"/>
            <w:vMerge/>
          </w:tcPr>
          <w:p w:rsidR="00E77B14" w:rsidRPr="00E77B14" w:rsidRDefault="00E77B14" w:rsidP="004C223C">
            <w:pPr>
              <w:pStyle w:val="5"/>
              <w:numPr>
                <w:ilvl w:val="0"/>
                <w:numId w:val="0"/>
              </w:numPr>
              <w:rPr>
                <w:sz w:val="28"/>
                <w:szCs w:val="28"/>
              </w:rPr>
            </w:pPr>
          </w:p>
        </w:tc>
        <w:tc>
          <w:tcPr>
            <w:tcW w:w="2977" w:type="dxa"/>
          </w:tcPr>
          <w:p w:rsidR="00E77B14" w:rsidRPr="00E77B14" w:rsidRDefault="00E77B14" w:rsidP="00E77B14">
            <w:pPr>
              <w:pStyle w:val="5"/>
              <w:numPr>
                <w:ilvl w:val="0"/>
                <w:numId w:val="0"/>
              </w:numPr>
              <w:rPr>
                <w:sz w:val="28"/>
                <w:szCs w:val="28"/>
              </w:rPr>
            </w:pPr>
            <w:r w:rsidRPr="00E77B14">
              <w:rPr>
                <w:rFonts w:hint="eastAsia"/>
                <w:sz w:val="28"/>
                <w:szCs w:val="28"/>
              </w:rPr>
              <w:t>3.蒐集剪貼簿</w:t>
            </w:r>
          </w:p>
        </w:tc>
        <w:tc>
          <w:tcPr>
            <w:tcW w:w="1134" w:type="dxa"/>
          </w:tcPr>
          <w:p w:rsidR="00E77B14" w:rsidRPr="00E77B14" w:rsidRDefault="00DB3499" w:rsidP="004C223C">
            <w:pPr>
              <w:pStyle w:val="5"/>
              <w:numPr>
                <w:ilvl w:val="0"/>
                <w:numId w:val="0"/>
              </w:numPr>
              <w:rPr>
                <w:sz w:val="28"/>
                <w:szCs w:val="28"/>
              </w:rPr>
            </w:pPr>
            <w:r>
              <w:rPr>
                <w:rFonts w:hint="eastAsia"/>
                <w:sz w:val="28"/>
                <w:szCs w:val="28"/>
              </w:rPr>
              <w:t>V</w:t>
            </w:r>
          </w:p>
        </w:tc>
        <w:tc>
          <w:tcPr>
            <w:tcW w:w="850" w:type="dxa"/>
          </w:tcPr>
          <w:p w:rsidR="00E77B14" w:rsidRPr="00E77B14" w:rsidRDefault="00DB3499" w:rsidP="004C223C">
            <w:pPr>
              <w:pStyle w:val="5"/>
              <w:numPr>
                <w:ilvl w:val="0"/>
                <w:numId w:val="0"/>
              </w:numPr>
              <w:rPr>
                <w:sz w:val="28"/>
                <w:szCs w:val="28"/>
              </w:rPr>
            </w:pPr>
            <w:r>
              <w:rPr>
                <w:sz w:val="28"/>
                <w:szCs w:val="28"/>
              </w:rPr>
              <w:t>V</w:t>
            </w:r>
          </w:p>
        </w:tc>
        <w:tc>
          <w:tcPr>
            <w:tcW w:w="1418" w:type="dxa"/>
          </w:tcPr>
          <w:p w:rsidR="00E77B14" w:rsidRPr="00E77B14" w:rsidRDefault="00DB3499" w:rsidP="004C223C">
            <w:pPr>
              <w:pStyle w:val="5"/>
              <w:numPr>
                <w:ilvl w:val="0"/>
                <w:numId w:val="0"/>
              </w:numPr>
              <w:rPr>
                <w:sz w:val="28"/>
                <w:szCs w:val="28"/>
              </w:rPr>
            </w:pPr>
            <w:r>
              <w:rPr>
                <w:sz w:val="28"/>
                <w:szCs w:val="28"/>
              </w:rPr>
              <w:t>V</w:t>
            </w:r>
          </w:p>
        </w:tc>
        <w:tc>
          <w:tcPr>
            <w:tcW w:w="992" w:type="dxa"/>
          </w:tcPr>
          <w:p w:rsidR="00E77B14" w:rsidRPr="00E77B14" w:rsidRDefault="00E77B14" w:rsidP="004C223C">
            <w:pPr>
              <w:pStyle w:val="5"/>
              <w:numPr>
                <w:ilvl w:val="0"/>
                <w:numId w:val="0"/>
              </w:numPr>
              <w:rPr>
                <w:sz w:val="28"/>
                <w:szCs w:val="28"/>
              </w:rPr>
            </w:pPr>
          </w:p>
        </w:tc>
        <w:tc>
          <w:tcPr>
            <w:tcW w:w="992" w:type="dxa"/>
          </w:tcPr>
          <w:p w:rsidR="00E77B14" w:rsidRPr="00E77B14" w:rsidRDefault="00E77B14" w:rsidP="004C223C">
            <w:pPr>
              <w:pStyle w:val="5"/>
              <w:numPr>
                <w:ilvl w:val="0"/>
                <w:numId w:val="0"/>
              </w:numPr>
              <w:rPr>
                <w:sz w:val="28"/>
                <w:szCs w:val="28"/>
              </w:rPr>
            </w:pPr>
          </w:p>
        </w:tc>
      </w:tr>
      <w:tr w:rsidR="00E77B14" w:rsidRPr="00E77B14" w:rsidTr="0001738D">
        <w:tc>
          <w:tcPr>
            <w:tcW w:w="1134" w:type="dxa"/>
            <w:vMerge/>
          </w:tcPr>
          <w:p w:rsidR="00E77B14" w:rsidRPr="00E77B14" w:rsidRDefault="00E77B14" w:rsidP="004C223C">
            <w:pPr>
              <w:pStyle w:val="5"/>
              <w:numPr>
                <w:ilvl w:val="0"/>
                <w:numId w:val="0"/>
              </w:numPr>
              <w:rPr>
                <w:sz w:val="28"/>
                <w:szCs w:val="28"/>
              </w:rPr>
            </w:pPr>
          </w:p>
        </w:tc>
        <w:tc>
          <w:tcPr>
            <w:tcW w:w="2977" w:type="dxa"/>
          </w:tcPr>
          <w:p w:rsidR="00E77B14" w:rsidRPr="00E77B14" w:rsidRDefault="00E77B14" w:rsidP="004C223C">
            <w:pPr>
              <w:pStyle w:val="5"/>
              <w:numPr>
                <w:ilvl w:val="0"/>
                <w:numId w:val="0"/>
              </w:numPr>
              <w:rPr>
                <w:sz w:val="28"/>
                <w:szCs w:val="28"/>
              </w:rPr>
            </w:pPr>
            <w:r w:rsidRPr="00E77B14">
              <w:rPr>
                <w:rFonts w:hint="eastAsia"/>
                <w:sz w:val="28"/>
                <w:szCs w:val="28"/>
              </w:rPr>
              <w:t>4.</w:t>
            </w:r>
            <w:proofErr w:type="gramStart"/>
            <w:r w:rsidRPr="00E77B14">
              <w:rPr>
                <w:rFonts w:hint="eastAsia"/>
                <w:sz w:val="28"/>
                <w:szCs w:val="28"/>
              </w:rPr>
              <w:t>蒐集截圖</w:t>
            </w:r>
            <w:proofErr w:type="gramEnd"/>
          </w:p>
        </w:tc>
        <w:tc>
          <w:tcPr>
            <w:tcW w:w="1134" w:type="dxa"/>
          </w:tcPr>
          <w:p w:rsidR="00E77B14" w:rsidRPr="00E77B14" w:rsidRDefault="00DB3499" w:rsidP="004C223C">
            <w:pPr>
              <w:pStyle w:val="5"/>
              <w:numPr>
                <w:ilvl w:val="0"/>
                <w:numId w:val="0"/>
              </w:numPr>
              <w:rPr>
                <w:sz w:val="28"/>
                <w:szCs w:val="28"/>
              </w:rPr>
            </w:pPr>
            <w:r>
              <w:rPr>
                <w:rFonts w:hint="eastAsia"/>
                <w:sz w:val="28"/>
                <w:szCs w:val="28"/>
              </w:rPr>
              <w:t>V</w:t>
            </w:r>
          </w:p>
        </w:tc>
        <w:tc>
          <w:tcPr>
            <w:tcW w:w="850" w:type="dxa"/>
          </w:tcPr>
          <w:p w:rsidR="00E77B14" w:rsidRPr="00E77B14" w:rsidRDefault="00DB3499" w:rsidP="004C223C">
            <w:pPr>
              <w:pStyle w:val="5"/>
              <w:numPr>
                <w:ilvl w:val="0"/>
                <w:numId w:val="0"/>
              </w:numPr>
              <w:rPr>
                <w:sz w:val="28"/>
                <w:szCs w:val="28"/>
              </w:rPr>
            </w:pPr>
            <w:r>
              <w:rPr>
                <w:sz w:val="28"/>
                <w:szCs w:val="28"/>
              </w:rPr>
              <w:t>V</w:t>
            </w:r>
          </w:p>
        </w:tc>
        <w:tc>
          <w:tcPr>
            <w:tcW w:w="1418" w:type="dxa"/>
          </w:tcPr>
          <w:p w:rsidR="00E77B14" w:rsidRPr="00E77B14" w:rsidRDefault="00DB3499" w:rsidP="004C223C">
            <w:pPr>
              <w:pStyle w:val="5"/>
              <w:numPr>
                <w:ilvl w:val="0"/>
                <w:numId w:val="0"/>
              </w:numPr>
              <w:rPr>
                <w:sz w:val="28"/>
                <w:szCs w:val="28"/>
              </w:rPr>
            </w:pPr>
            <w:r>
              <w:rPr>
                <w:sz w:val="28"/>
                <w:szCs w:val="28"/>
              </w:rPr>
              <w:t>V</w:t>
            </w:r>
          </w:p>
        </w:tc>
        <w:tc>
          <w:tcPr>
            <w:tcW w:w="992" w:type="dxa"/>
          </w:tcPr>
          <w:p w:rsidR="00E77B14" w:rsidRPr="00E77B14" w:rsidRDefault="00DB3499" w:rsidP="004C223C">
            <w:pPr>
              <w:pStyle w:val="5"/>
              <w:numPr>
                <w:ilvl w:val="0"/>
                <w:numId w:val="0"/>
              </w:numPr>
              <w:rPr>
                <w:sz w:val="28"/>
                <w:szCs w:val="28"/>
              </w:rPr>
            </w:pPr>
            <w:r>
              <w:rPr>
                <w:rFonts w:hint="eastAsia"/>
                <w:sz w:val="28"/>
                <w:szCs w:val="28"/>
              </w:rPr>
              <w:t>V</w:t>
            </w:r>
          </w:p>
        </w:tc>
        <w:tc>
          <w:tcPr>
            <w:tcW w:w="992" w:type="dxa"/>
          </w:tcPr>
          <w:p w:rsidR="00E77B14" w:rsidRPr="00E77B14" w:rsidRDefault="00DB3499" w:rsidP="004C223C">
            <w:pPr>
              <w:pStyle w:val="5"/>
              <w:numPr>
                <w:ilvl w:val="0"/>
                <w:numId w:val="0"/>
              </w:numPr>
              <w:rPr>
                <w:sz w:val="28"/>
                <w:szCs w:val="28"/>
              </w:rPr>
            </w:pPr>
            <w:r>
              <w:rPr>
                <w:sz w:val="28"/>
                <w:szCs w:val="28"/>
              </w:rPr>
              <w:t>V</w:t>
            </w:r>
          </w:p>
        </w:tc>
      </w:tr>
      <w:tr w:rsidR="00E77B14" w:rsidRPr="00E77B14" w:rsidTr="004C559B">
        <w:trPr>
          <w:trHeight w:val="577"/>
        </w:trPr>
        <w:tc>
          <w:tcPr>
            <w:tcW w:w="1134" w:type="dxa"/>
            <w:vMerge/>
          </w:tcPr>
          <w:p w:rsidR="00E77B14" w:rsidRPr="00E77B14" w:rsidRDefault="00E77B14" w:rsidP="004C223C">
            <w:pPr>
              <w:pStyle w:val="5"/>
              <w:numPr>
                <w:ilvl w:val="0"/>
                <w:numId w:val="0"/>
              </w:numPr>
              <w:rPr>
                <w:sz w:val="28"/>
                <w:szCs w:val="28"/>
              </w:rPr>
            </w:pPr>
          </w:p>
        </w:tc>
        <w:tc>
          <w:tcPr>
            <w:tcW w:w="2977" w:type="dxa"/>
          </w:tcPr>
          <w:p w:rsidR="00E77B14" w:rsidRPr="00E77B14" w:rsidRDefault="00E77B14" w:rsidP="00DB3499">
            <w:pPr>
              <w:pStyle w:val="5"/>
              <w:numPr>
                <w:ilvl w:val="0"/>
                <w:numId w:val="0"/>
              </w:numPr>
              <w:ind w:left="309" w:hangingChars="103" w:hanging="309"/>
              <w:rPr>
                <w:sz w:val="28"/>
                <w:szCs w:val="28"/>
              </w:rPr>
            </w:pPr>
            <w:r w:rsidRPr="00E77B14">
              <w:rPr>
                <w:rFonts w:hint="eastAsia"/>
                <w:sz w:val="28"/>
                <w:szCs w:val="28"/>
              </w:rPr>
              <w:t>5.讀取裝置上儲存空間</w:t>
            </w:r>
          </w:p>
        </w:tc>
        <w:tc>
          <w:tcPr>
            <w:tcW w:w="1134" w:type="dxa"/>
          </w:tcPr>
          <w:p w:rsidR="00E77B14" w:rsidRPr="00E77B14" w:rsidRDefault="00DB3499" w:rsidP="004C223C">
            <w:pPr>
              <w:pStyle w:val="5"/>
              <w:numPr>
                <w:ilvl w:val="0"/>
                <w:numId w:val="0"/>
              </w:numPr>
              <w:rPr>
                <w:sz w:val="28"/>
                <w:szCs w:val="28"/>
              </w:rPr>
            </w:pPr>
            <w:r>
              <w:rPr>
                <w:rFonts w:hint="eastAsia"/>
                <w:sz w:val="28"/>
                <w:szCs w:val="28"/>
              </w:rPr>
              <w:t>V</w:t>
            </w:r>
          </w:p>
        </w:tc>
        <w:tc>
          <w:tcPr>
            <w:tcW w:w="850" w:type="dxa"/>
          </w:tcPr>
          <w:p w:rsidR="00E77B14" w:rsidRPr="00E77B14" w:rsidRDefault="00DB3499" w:rsidP="004C223C">
            <w:pPr>
              <w:pStyle w:val="5"/>
              <w:numPr>
                <w:ilvl w:val="0"/>
                <w:numId w:val="0"/>
              </w:numPr>
              <w:rPr>
                <w:sz w:val="28"/>
                <w:szCs w:val="28"/>
              </w:rPr>
            </w:pPr>
            <w:r>
              <w:rPr>
                <w:sz w:val="28"/>
                <w:szCs w:val="28"/>
              </w:rPr>
              <w:t>V</w:t>
            </w:r>
          </w:p>
        </w:tc>
        <w:tc>
          <w:tcPr>
            <w:tcW w:w="1418" w:type="dxa"/>
          </w:tcPr>
          <w:p w:rsidR="00E77B14" w:rsidRPr="00E77B14" w:rsidRDefault="00DB3499" w:rsidP="004C223C">
            <w:pPr>
              <w:pStyle w:val="5"/>
              <w:numPr>
                <w:ilvl w:val="0"/>
                <w:numId w:val="0"/>
              </w:numPr>
              <w:rPr>
                <w:sz w:val="28"/>
                <w:szCs w:val="28"/>
              </w:rPr>
            </w:pPr>
            <w:r>
              <w:rPr>
                <w:sz w:val="28"/>
                <w:szCs w:val="28"/>
              </w:rPr>
              <w:t>V</w:t>
            </w:r>
          </w:p>
        </w:tc>
        <w:tc>
          <w:tcPr>
            <w:tcW w:w="992" w:type="dxa"/>
          </w:tcPr>
          <w:p w:rsidR="00E77B14" w:rsidRPr="00E77B14" w:rsidRDefault="00DB3499" w:rsidP="004C223C">
            <w:pPr>
              <w:pStyle w:val="5"/>
              <w:numPr>
                <w:ilvl w:val="0"/>
                <w:numId w:val="0"/>
              </w:numPr>
              <w:rPr>
                <w:sz w:val="28"/>
                <w:szCs w:val="28"/>
              </w:rPr>
            </w:pPr>
            <w:r>
              <w:rPr>
                <w:sz w:val="28"/>
                <w:szCs w:val="28"/>
              </w:rPr>
              <w:t>V</w:t>
            </w:r>
          </w:p>
        </w:tc>
        <w:tc>
          <w:tcPr>
            <w:tcW w:w="992" w:type="dxa"/>
          </w:tcPr>
          <w:p w:rsidR="00E77B14" w:rsidRPr="00E77B14" w:rsidRDefault="00E77B14" w:rsidP="004C223C">
            <w:pPr>
              <w:pStyle w:val="5"/>
              <w:numPr>
                <w:ilvl w:val="0"/>
                <w:numId w:val="0"/>
              </w:numPr>
              <w:rPr>
                <w:sz w:val="28"/>
                <w:szCs w:val="28"/>
              </w:rPr>
            </w:pPr>
          </w:p>
        </w:tc>
      </w:tr>
      <w:tr w:rsidR="00E77B14" w:rsidRPr="00E77B14" w:rsidTr="0001738D">
        <w:tc>
          <w:tcPr>
            <w:tcW w:w="1134" w:type="dxa"/>
            <w:vMerge w:val="restart"/>
          </w:tcPr>
          <w:p w:rsidR="00E77B14" w:rsidRPr="00E77B14" w:rsidRDefault="00E77B14" w:rsidP="004C223C">
            <w:pPr>
              <w:pStyle w:val="5"/>
              <w:numPr>
                <w:ilvl w:val="0"/>
                <w:numId w:val="0"/>
              </w:numPr>
              <w:rPr>
                <w:sz w:val="28"/>
                <w:szCs w:val="28"/>
              </w:rPr>
            </w:pPr>
            <w:r>
              <w:rPr>
                <w:rFonts w:hint="eastAsia"/>
                <w:sz w:val="28"/>
                <w:szCs w:val="28"/>
              </w:rPr>
              <w:t>逾越使用權限</w:t>
            </w:r>
          </w:p>
        </w:tc>
        <w:tc>
          <w:tcPr>
            <w:tcW w:w="2977" w:type="dxa"/>
          </w:tcPr>
          <w:p w:rsidR="00E77B14" w:rsidRPr="00E77B14" w:rsidRDefault="00E77B14" w:rsidP="004C223C">
            <w:pPr>
              <w:pStyle w:val="5"/>
              <w:numPr>
                <w:ilvl w:val="0"/>
                <w:numId w:val="0"/>
              </w:numPr>
              <w:rPr>
                <w:sz w:val="28"/>
                <w:szCs w:val="28"/>
              </w:rPr>
            </w:pPr>
            <w:r w:rsidRPr="00E77B14">
              <w:rPr>
                <w:rFonts w:hint="eastAsia"/>
                <w:sz w:val="28"/>
                <w:szCs w:val="28"/>
              </w:rPr>
              <w:t>6.過度填寫個資</w:t>
            </w:r>
          </w:p>
        </w:tc>
        <w:tc>
          <w:tcPr>
            <w:tcW w:w="1134" w:type="dxa"/>
          </w:tcPr>
          <w:p w:rsidR="00E77B14" w:rsidRPr="00E77B14" w:rsidRDefault="00DB3499" w:rsidP="004C223C">
            <w:pPr>
              <w:pStyle w:val="5"/>
              <w:numPr>
                <w:ilvl w:val="0"/>
                <w:numId w:val="0"/>
              </w:numPr>
              <w:rPr>
                <w:sz w:val="28"/>
                <w:szCs w:val="28"/>
              </w:rPr>
            </w:pPr>
            <w:r>
              <w:rPr>
                <w:rFonts w:hint="eastAsia"/>
                <w:sz w:val="28"/>
                <w:szCs w:val="28"/>
              </w:rPr>
              <w:t>V</w:t>
            </w:r>
          </w:p>
        </w:tc>
        <w:tc>
          <w:tcPr>
            <w:tcW w:w="850" w:type="dxa"/>
          </w:tcPr>
          <w:p w:rsidR="00E77B14" w:rsidRPr="00E77B14" w:rsidRDefault="00E77B14" w:rsidP="004C223C">
            <w:pPr>
              <w:pStyle w:val="5"/>
              <w:numPr>
                <w:ilvl w:val="0"/>
                <w:numId w:val="0"/>
              </w:numPr>
              <w:rPr>
                <w:sz w:val="28"/>
                <w:szCs w:val="28"/>
              </w:rPr>
            </w:pPr>
          </w:p>
        </w:tc>
        <w:tc>
          <w:tcPr>
            <w:tcW w:w="1418" w:type="dxa"/>
          </w:tcPr>
          <w:p w:rsidR="00E77B14" w:rsidRPr="00E77B14" w:rsidRDefault="00DB3499" w:rsidP="004C223C">
            <w:pPr>
              <w:pStyle w:val="5"/>
              <w:numPr>
                <w:ilvl w:val="0"/>
                <w:numId w:val="0"/>
              </w:numPr>
              <w:rPr>
                <w:sz w:val="28"/>
                <w:szCs w:val="28"/>
              </w:rPr>
            </w:pPr>
            <w:r>
              <w:rPr>
                <w:sz w:val="28"/>
                <w:szCs w:val="28"/>
              </w:rPr>
              <w:t>V</w:t>
            </w:r>
          </w:p>
        </w:tc>
        <w:tc>
          <w:tcPr>
            <w:tcW w:w="992" w:type="dxa"/>
          </w:tcPr>
          <w:p w:rsidR="00E77B14" w:rsidRPr="00E77B14" w:rsidRDefault="00E77B14" w:rsidP="004C223C">
            <w:pPr>
              <w:pStyle w:val="5"/>
              <w:numPr>
                <w:ilvl w:val="0"/>
                <w:numId w:val="0"/>
              </w:numPr>
              <w:rPr>
                <w:sz w:val="28"/>
                <w:szCs w:val="28"/>
              </w:rPr>
            </w:pPr>
          </w:p>
        </w:tc>
        <w:tc>
          <w:tcPr>
            <w:tcW w:w="992" w:type="dxa"/>
          </w:tcPr>
          <w:p w:rsidR="00E77B14" w:rsidRPr="00E77B14" w:rsidRDefault="00E77B14" w:rsidP="004C223C">
            <w:pPr>
              <w:pStyle w:val="5"/>
              <w:numPr>
                <w:ilvl w:val="0"/>
                <w:numId w:val="0"/>
              </w:numPr>
              <w:rPr>
                <w:sz w:val="28"/>
                <w:szCs w:val="28"/>
              </w:rPr>
            </w:pPr>
          </w:p>
        </w:tc>
      </w:tr>
      <w:tr w:rsidR="00E77B14" w:rsidRPr="00E77B14" w:rsidTr="0001738D">
        <w:tc>
          <w:tcPr>
            <w:tcW w:w="1134" w:type="dxa"/>
            <w:vMerge/>
          </w:tcPr>
          <w:p w:rsidR="00E77B14" w:rsidRPr="00E77B14" w:rsidRDefault="00E77B14" w:rsidP="004C223C">
            <w:pPr>
              <w:pStyle w:val="5"/>
              <w:numPr>
                <w:ilvl w:val="0"/>
                <w:numId w:val="0"/>
              </w:numPr>
              <w:rPr>
                <w:sz w:val="28"/>
                <w:szCs w:val="28"/>
              </w:rPr>
            </w:pPr>
          </w:p>
        </w:tc>
        <w:tc>
          <w:tcPr>
            <w:tcW w:w="2977" w:type="dxa"/>
          </w:tcPr>
          <w:p w:rsidR="00E77B14" w:rsidRPr="00E77B14" w:rsidRDefault="00E77B14" w:rsidP="004C223C">
            <w:pPr>
              <w:pStyle w:val="5"/>
              <w:numPr>
                <w:ilvl w:val="0"/>
                <w:numId w:val="0"/>
              </w:numPr>
              <w:rPr>
                <w:sz w:val="28"/>
                <w:szCs w:val="28"/>
              </w:rPr>
            </w:pPr>
            <w:r w:rsidRPr="00E77B14">
              <w:rPr>
                <w:rFonts w:hint="eastAsia"/>
                <w:sz w:val="28"/>
                <w:szCs w:val="28"/>
              </w:rPr>
              <w:t>7.過度要求權限</w:t>
            </w:r>
          </w:p>
        </w:tc>
        <w:tc>
          <w:tcPr>
            <w:tcW w:w="1134" w:type="dxa"/>
          </w:tcPr>
          <w:p w:rsidR="00E77B14" w:rsidRPr="00E77B14" w:rsidRDefault="00DB3499" w:rsidP="004C223C">
            <w:pPr>
              <w:pStyle w:val="5"/>
              <w:numPr>
                <w:ilvl w:val="0"/>
                <w:numId w:val="0"/>
              </w:numPr>
              <w:rPr>
                <w:sz w:val="28"/>
                <w:szCs w:val="28"/>
              </w:rPr>
            </w:pPr>
            <w:r>
              <w:rPr>
                <w:rFonts w:hint="eastAsia"/>
                <w:sz w:val="28"/>
                <w:szCs w:val="28"/>
              </w:rPr>
              <w:t>V</w:t>
            </w:r>
          </w:p>
        </w:tc>
        <w:tc>
          <w:tcPr>
            <w:tcW w:w="850" w:type="dxa"/>
          </w:tcPr>
          <w:p w:rsidR="00E77B14" w:rsidRPr="00E77B14" w:rsidRDefault="00DB3499" w:rsidP="004C223C">
            <w:pPr>
              <w:pStyle w:val="5"/>
              <w:numPr>
                <w:ilvl w:val="0"/>
                <w:numId w:val="0"/>
              </w:numPr>
              <w:rPr>
                <w:sz w:val="28"/>
                <w:szCs w:val="28"/>
              </w:rPr>
            </w:pPr>
            <w:r>
              <w:rPr>
                <w:sz w:val="28"/>
                <w:szCs w:val="28"/>
              </w:rPr>
              <w:t>V</w:t>
            </w:r>
          </w:p>
        </w:tc>
        <w:tc>
          <w:tcPr>
            <w:tcW w:w="1418" w:type="dxa"/>
          </w:tcPr>
          <w:p w:rsidR="00E77B14" w:rsidRPr="00E77B14" w:rsidRDefault="00DB3499" w:rsidP="004C223C">
            <w:pPr>
              <w:pStyle w:val="5"/>
              <w:numPr>
                <w:ilvl w:val="0"/>
                <w:numId w:val="0"/>
              </w:numPr>
              <w:rPr>
                <w:sz w:val="28"/>
                <w:szCs w:val="28"/>
              </w:rPr>
            </w:pPr>
            <w:r>
              <w:rPr>
                <w:sz w:val="28"/>
                <w:szCs w:val="28"/>
              </w:rPr>
              <w:t>V</w:t>
            </w:r>
          </w:p>
        </w:tc>
        <w:tc>
          <w:tcPr>
            <w:tcW w:w="992" w:type="dxa"/>
          </w:tcPr>
          <w:p w:rsidR="00E77B14" w:rsidRPr="00E77B14" w:rsidRDefault="00DB3499" w:rsidP="004C223C">
            <w:pPr>
              <w:pStyle w:val="5"/>
              <w:numPr>
                <w:ilvl w:val="0"/>
                <w:numId w:val="0"/>
              </w:numPr>
              <w:rPr>
                <w:sz w:val="28"/>
                <w:szCs w:val="28"/>
              </w:rPr>
            </w:pPr>
            <w:r>
              <w:rPr>
                <w:sz w:val="28"/>
                <w:szCs w:val="28"/>
              </w:rPr>
              <w:t>V</w:t>
            </w:r>
          </w:p>
        </w:tc>
        <w:tc>
          <w:tcPr>
            <w:tcW w:w="992" w:type="dxa"/>
          </w:tcPr>
          <w:p w:rsidR="00E77B14" w:rsidRPr="00E77B14" w:rsidRDefault="00E77B14" w:rsidP="004C223C">
            <w:pPr>
              <w:pStyle w:val="5"/>
              <w:numPr>
                <w:ilvl w:val="0"/>
                <w:numId w:val="0"/>
              </w:numPr>
              <w:rPr>
                <w:sz w:val="28"/>
                <w:szCs w:val="28"/>
              </w:rPr>
            </w:pPr>
          </w:p>
        </w:tc>
      </w:tr>
      <w:tr w:rsidR="00E77B14" w:rsidRPr="00E77B14" w:rsidTr="0001738D">
        <w:tc>
          <w:tcPr>
            <w:tcW w:w="1134" w:type="dxa"/>
            <w:vMerge/>
          </w:tcPr>
          <w:p w:rsidR="00E77B14" w:rsidRPr="00E77B14" w:rsidRDefault="00E77B14" w:rsidP="00D2055F">
            <w:pPr>
              <w:pStyle w:val="5"/>
              <w:numPr>
                <w:ilvl w:val="0"/>
                <w:numId w:val="0"/>
              </w:numPr>
              <w:rPr>
                <w:sz w:val="28"/>
                <w:szCs w:val="28"/>
              </w:rPr>
            </w:pPr>
          </w:p>
        </w:tc>
        <w:tc>
          <w:tcPr>
            <w:tcW w:w="2977" w:type="dxa"/>
          </w:tcPr>
          <w:p w:rsidR="00E77B14" w:rsidRPr="00E77B14" w:rsidRDefault="00E77B14" w:rsidP="00DB3499">
            <w:pPr>
              <w:pStyle w:val="5"/>
              <w:numPr>
                <w:ilvl w:val="0"/>
                <w:numId w:val="0"/>
              </w:numPr>
              <w:ind w:left="309" w:hangingChars="103" w:hanging="309"/>
              <w:rPr>
                <w:sz w:val="28"/>
                <w:szCs w:val="28"/>
              </w:rPr>
            </w:pPr>
            <w:r w:rsidRPr="00E77B14">
              <w:rPr>
                <w:rFonts w:hint="eastAsia"/>
                <w:sz w:val="28"/>
                <w:szCs w:val="28"/>
              </w:rPr>
              <w:t>8.強迫同意不合理隱私條款</w:t>
            </w:r>
          </w:p>
        </w:tc>
        <w:tc>
          <w:tcPr>
            <w:tcW w:w="1134" w:type="dxa"/>
          </w:tcPr>
          <w:p w:rsidR="00E77B14" w:rsidRPr="00E77B14" w:rsidRDefault="00DB3499" w:rsidP="00D2055F">
            <w:pPr>
              <w:pStyle w:val="5"/>
              <w:numPr>
                <w:ilvl w:val="0"/>
                <w:numId w:val="0"/>
              </w:numPr>
              <w:rPr>
                <w:sz w:val="28"/>
                <w:szCs w:val="28"/>
              </w:rPr>
            </w:pPr>
            <w:r>
              <w:rPr>
                <w:rFonts w:hint="eastAsia"/>
                <w:sz w:val="28"/>
                <w:szCs w:val="28"/>
              </w:rPr>
              <w:t>V</w:t>
            </w:r>
          </w:p>
        </w:tc>
        <w:tc>
          <w:tcPr>
            <w:tcW w:w="850" w:type="dxa"/>
          </w:tcPr>
          <w:p w:rsidR="00E77B14" w:rsidRPr="00E77B14" w:rsidRDefault="00DB3499" w:rsidP="00D2055F">
            <w:pPr>
              <w:pStyle w:val="5"/>
              <w:numPr>
                <w:ilvl w:val="0"/>
                <w:numId w:val="0"/>
              </w:numPr>
              <w:rPr>
                <w:sz w:val="28"/>
                <w:szCs w:val="28"/>
              </w:rPr>
            </w:pPr>
            <w:r>
              <w:rPr>
                <w:sz w:val="28"/>
                <w:szCs w:val="28"/>
              </w:rPr>
              <w:t>V</w:t>
            </w:r>
          </w:p>
        </w:tc>
        <w:tc>
          <w:tcPr>
            <w:tcW w:w="1418" w:type="dxa"/>
          </w:tcPr>
          <w:p w:rsidR="00E77B14" w:rsidRPr="00E77B14" w:rsidRDefault="00E77B14" w:rsidP="00D2055F">
            <w:pPr>
              <w:pStyle w:val="5"/>
              <w:numPr>
                <w:ilvl w:val="0"/>
                <w:numId w:val="0"/>
              </w:numPr>
              <w:rPr>
                <w:sz w:val="28"/>
                <w:szCs w:val="28"/>
              </w:rPr>
            </w:pPr>
          </w:p>
        </w:tc>
        <w:tc>
          <w:tcPr>
            <w:tcW w:w="992" w:type="dxa"/>
          </w:tcPr>
          <w:p w:rsidR="00E77B14" w:rsidRPr="00E77B14" w:rsidRDefault="00E77B14" w:rsidP="00D2055F">
            <w:pPr>
              <w:pStyle w:val="5"/>
              <w:numPr>
                <w:ilvl w:val="0"/>
                <w:numId w:val="0"/>
              </w:numPr>
              <w:rPr>
                <w:sz w:val="28"/>
                <w:szCs w:val="28"/>
              </w:rPr>
            </w:pPr>
          </w:p>
        </w:tc>
        <w:tc>
          <w:tcPr>
            <w:tcW w:w="992" w:type="dxa"/>
          </w:tcPr>
          <w:p w:rsidR="00E77B14" w:rsidRPr="00E77B14" w:rsidRDefault="00E77B14" w:rsidP="00D2055F">
            <w:pPr>
              <w:pStyle w:val="5"/>
              <w:numPr>
                <w:ilvl w:val="0"/>
                <w:numId w:val="0"/>
              </w:numPr>
              <w:rPr>
                <w:sz w:val="28"/>
                <w:szCs w:val="28"/>
              </w:rPr>
            </w:pPr>
          </w:p>
        </w:tc>
      </w:tr>
      <w:tr w:rsidR="00E77B14" w:rsidRPr="00E77B14" w:rsidTr="0001738D">
        <w:tc>
          <w:tcPr>
            <w:tcW w:w="1134" w:type="dxa"/>
            <w:vMerge/>
          </w:tcPr>
          <w:p w:rsidR="00E77B14" w:rsidRPr="00E77B14" w:rsidRDefault="00E77B14" w:rsidP="00D2055F">
            <w:pPr>
              <w:pStyle w:val="5"/>
              <w:numPr>
                <w:ilvl w:val="0"/>
                <w:numId w:val="0"/>
              </w:numPr>
              <w:rPr>
                <w:sz w:val="28"/>
                <w:szCs w:val="28"/>
              </w:rPr>
            </w:pPr>
          </w:p>
        </w:tc>
        <w:tc>
          <w:tcPr>
            <w:tcW w:w="2977" w:type="dxa"/>
          </w:tcPr>
          <w:p w:rsidR="00E77B14" w:rsidRPr="00E77B14" w:rsidRDefault="00E77B14" w:rsidP="00DB3499">
            <w:pPr>
              <w:pStyle w:val="5"/>
              <w:numPr>
                <w:ilvl w:val="0"/>
                <w:numId w:val="0"/>
              </w:numPr>
              <w:ind w:left="309" w:hangingChars="103" w:hanging="309"/>
              <w:rPr>
                <w:sz w:val="28"/>
                <w:szCs w:val="28"/>
              </w:rPr>
            </w:pPr>
            <w:r w:rsidRPr="00E77B14">
              <w:rPr>
                <w:rFonts w:hint="eastAsia"/>
                <w:sz w:val="28"/>
                <w:szCs w:val="28"/>
              </w:rPr>
              <w:t>9.未充分保障個資權利</w:t>
            </w:r>
          </w:p>
        </w:tc>
        <w:tc>
          <w:tcPr>
            <w:tcW w:w="1134" w:type="dxa"/>
          </w:tcPr>
          <w:p w:rsidR="00E77B14" w:rsidRPr="00E77B14" w:rsidRDefault="00DB3499" w:rsidP="00D2055F">
            <w:pPr>
              <w:pStyle w:val="5"/>
              <w:numPr>
                <w:ilvl w:val="0"/>
                <w:numId w:val="0"/>
              </w:numPr>
              <w:rPr>
                <w:sz w:val="28"/>
                <w:szCs w:val="28"/>
              </w:rPr>
            </w:pPr>
            <w:r>
              <w:rPr>
                <w:rFonts w:hint="eastAsia"/>
                <w:sz w:val="28"/>
                <w:szCs w:val="28"/>
              </w:rPr>
              <w:t>V</w:t>
            </w:r>
          </w:p>
        </w:tc>
        <w:tc>
          <w:tcPr>
            <w:tcW w:w="850" w:type="dxa"/>
          </w:tcPr>
          <w:p w:rsidR="00E77B14" w:rsidRPr="00E77B14" w:rsidRDefault="00DB3499" w:rsidP="00D2055F">
            <w:pPr>
              <w:pStyle w:val="5"/>
              <w:numPr>
                <w:ilvl w:val="0"/>
                <w:numId w:val="0"/>
              </w:numPr>
              <w:rPr>
                <w:sz w:val="28"/>
                <w:szCs w:val="28"/>
              </w:rPr>
            </w:pPr>
            <w:r>
              <w:rPr>
                <w:sz w:val="28"/>
                <w:szCs w:val="28"/>
              </w:rPr>
              <w:t>V</w:t>
            </w:r>
          </w:p>
        </w:tc>
        <w:tc>
          <w:tcPr>
            <w:tcW w:w="1418" w:type="dxa"/>
          </w:tcPr>
          <w:p w:rsidR="00E77B14" w:rsidRPr="00E77B14" w:rsidRDefault="00DB3499" w:rsidP="00D2055F">
            <w:pPr>
              <w:pStyle w:val="5"/>
              <w:numPr>
                <w:ilvl w:val="0"/>
                <w:numId w:val="0"/>
              </w:numPr>
              <w:rPr>
                <w:sz w:val="28"/>
                <w:szCs w:val="28"/>
              </w:rPr>
            </w:pPr>
            <w:r>
              <w:rPr>
                <w:sz w:val="28"/>
                <w:szCs w:val="28"/>
              </w:rPr>
              <w:t>V</w:t>
            </w:r>
          </w:p>
        </w:tc>
        <w:tc>
          <w:tcPr>
            <w:tcW w:w="992" w:type="dxa"/>
          </w:tcPr>
          <w:p w:rsidR="00E77B14" w:rsidRPr="00E77B14" w:rsidRDefault="00DB3499" w:rsidP="00D2055F">
            <w:pPr>
              <w:pStyle w:val="5"/>
              <w:numPr>
                <w:ilvl w:val="0"/>
                <w:numId w:val="0"/>
              </w:numPr>
              <w:rPr>
                <w:sz w:val="28"/>
                <w:szCs w:val="28"/>
              </w:rPr>
            </w:pPr>
            <w:r>
              <w:rPr>
                <w:sz w:val="28"/>
                <w:szCs w:val="28"/>
              </w:rPr>
              <w:t>V</w:t>
            </w:r>
          </w:p>
        </w:tc>
        <w:tc>
          <w:tcPr>
            <w:tcW w:w="992" w:type="dxa"/>
          </w:tcPr>
          <w:p w:rsidR="00E77B14" w:rsidRPr="00E77B14" w:rsidRDefault="00DB3499" w:rsidP="00D2055F">
            <w:pPr>
              <w:pStyle w:val="5"/>
              <w:numPr>
                <w:ilvl w:val="0"/>
                <w:numId w:val="0"/>
              </w:numPr>
              <w:rPr>
                <w:sz w:val="28"/>
                <w:szCs w:val="28"/>
              </w:rPr>
            </w:pPr>
            <w:r>
              <w:rPr>
                <w:sz w:val="28"/>
                <w:szCs w:val="28"/>
              </w:rPr>
              <w:t>V</w:t>
            </w:r>
          </w:p>
        </w:tc>
      </w:tr>
      <w:tr w:rsidR="00E77B14" w:rsidRPr="00E77B14" w:rsidTr="0001738D">
        <w:tc>
          <w:tcPr>
            <w:tcW w:w="1134" w:type="dxa"/>
            <w:vMerge w:val="restart"/>
          </w:tcPr>
          <w:p w:rsidR="00E77B14" w:rsidRPr="00E77B14" w:rsidRDefault="00E77B14" w:rsidP="00D2055F">
            <w:pPr>
              <w:pStyle w:val="5"/>
              <w:numPr>
                <w:ilvl w:val="0"/>
                <w:numId w:val="0"/>
              </w:numPr>
              <w:rPr>
                <w:sz w:val="28"/>
                <w:szCs w:val="28"/>
              </w:rPr>
            </w:pPr>
            <w:r>
              <w:rPr>
                <w:rFonts w:hint="eastAsia"/>
                <w:sz w:val="28"/>
                <w:szCs w:val="28"/>
              </w:rPr>
              <w:t>數據回傳與分享</w:t>
            </w:r>
          </w:p>
        </w:tc>
        <w:tc>
          <w:tcPr>
            <w:tcW w:w="2977" w:type="dxa"/>
          </w:tcPr>
          <w:p w:rsidR="00E77B14" w:rsidRPr="00E77B14" w:rsidRDefault="00E77B14" w:rsidP="00DB3499">
            <w:pPr>
              <w:pStyle w:val="5"/>
              <w:numPr>
                <w:ilvl w:val="0"/>
                <w:numId w:val="0"/>
              </w:numPr>
              <w:ind w:left="309" w:hangingChars="103" w:hanging="309"/>
              <w:rPr>
                <w:sz w:val="28"/>
                <w:szCs w:val="28"/>
              </w:rPr>
            </w:pPr>
            <w:r w:rsidRPr="00E77B14">
              <w:rPr>
                <w:rFonts w:hint="eastAsia"/>
                <w:sz w:val="28"/>
                <w:szCs w:val="28"/>
              </w:rPr>
              <w:t>10.未啟動時</w:t>
            </w:r>
            <w:proofErr w:type="gramStart"/>
            <w:r w:rsidRPr="00E77B14">
              <w:rPr>
                <w:rFonts w:hint="eastAsia"/>
                <w:sz w:val="28"/>
                <w:szCs w:val="28"/>
              </w:rPr>
              <w:t>上傳非必要個</w:t>
            </w:r>
            <w:proofErr w:type="gramEnd"/>
            <w:r w:rsidRPr="00E77B14">
              <w:rPr>
                <w:rFonts w:hint="eastAsia"/>
                <w:sz w:val="28"/>
                <w:szCs w:val="28"/>
              </w:rPr>
              <w:t>資</w:t>
            </w:r>
          </w:p>
        </w:tc>
        <w:tc>
          <w:tcPr>
            <w:tcW w:w="1134" w:type="dxa"/>
          </w:tcPr>
          <w:p w:rsidR="00E77B14" w:rsidRPr="00E77B14" w:rsidRDefault="00DB3499" w:rsidP="00D2055F">
            <w:pPr>
              <w:pStyle w:val="5"/>
              <w:numPr>
                <w:ilvl w:val="0"/>
                <w:numId w:val="0"/>
              </w:numPr>
              <w:rPr>
                <w:sz w:val="28"/>
                <w:szCs w:val="28"/>
              </w:rPr>
            </w:pPr>
            <w:r>
              <w:rPr>
                <w:rFonts w:hint="eastAsia"/>
                <w:sz w:val="28"/>
                <w:szCs w:val="28"/>
              </w:rPr>
              <w:t>V</w:t>
            </w:r>
          </w:p>
        </w:tc>
        <w:tc>
          <w:tcPr>
            <w:tcW w:w="850" w:type="dxa"/>
          </w:tcPr>
          <w:p w:rsidR="00E77B14" w:rsidRPr="00E77B14" w:rsidRDefault="00E77B14" w:rsidP="00D2055F">
            <w:pPr>
              <w:pStyle w:val="5"/>
              <w:numPr>
                <w:ilvl w:val="0"/>
                <w:numId w:val="0"/>
              </w:numPr>
              <w:rPr>
                <w:sz w:val="28"/>
                <w:szCs w:val="28"/>
              </w:rPr>
            </w:pPr>
          </w:p>
        </w:tc>
        <w:tc>
          <w:tcPr>
            <w:tcW w:w="1418" w:type="dxa"/>
          </w:tcPr>
          <w:p w:rsidR="00E77B14" w:rsidRPr="00E77B14" w:rsidRDefault="00E77B14" w:rsidP="00D2055F">
            <w:pPr>
              <w:pStyle w:val="5"/>
              <w:numPr>
                <w:ilvl w:val="0"/>
                <w:numId w:val="0"/>
              </w:numPr>
              <w:rPr>
                <w:sz w:val="28"/>
                <w:szCs w:val="28"/>
              </w:rPr>
            </w:pPr>
          </w:p>
        </w:tc>
        <w:tc>
          <w:tcPr>
            <w:tcW w:w="992" w:type="dxa"/>
          </w:tcPr>
          <w:p w:rsidR="00E77B14" w:rsidRPr="00E77B14" w:rsidRDefault="00E77B14" w:rsidP="00D2055F">
            <w:pPr>
              <w:pStyle w:val="5"/>
              <w:numPr>
                <w:ilvl w:val="0"/>
                <w:numId w:val="0"/>
              </w:numPr>
              <w:rPr>
                <w:sz w:val="28"/>
                <w:szCs w:val="28"/>
              </w:rPr>
            </w:pPr>
          </w:p>
        </w:tc>
        <w:tc>
          <w:tcPr>
            <w:tcW w:w="992" w:type="dxa"/>
          </w:tcPr>
          <w:p w:rsidR="00E77B14" w:rsidRPr="00E77B14" w:rsidRDefault="00E77B14" w:rsidP="00D2055F">
            <w:pPr>
              <w:pStyle w:val="5"/>
              <w:numPr>
                <w:ilvl w:val="0"/>
                <w:numId w:val="0"/>
              </w:numPr>
              <w:rPr>
                <w:sz w:val="28"/>
                <w:szCs w:val="28"/>
              </w:rPr>
            </w:pPr>
          </w:p>
        </w:tc>
      </w:tr>
      <w:tr w:rsidR="00E77B14" w:rsidRPr="00E77B14" w:rsidTr="0001738D">
        <w:tc>
          <w:tcPr>
            <w:tcW w:w="1134" w:type="dxa"/>
            <w:vMerge/>
          </w:tcPr>
          <w:p w:rsidR="00E77B14" w:rsidRPr="00E77B14" w:rsidRDefault="00E77B14" w:rsidP="00D2055F">
            <w:pPr>
              <w:pStyle w:val="5"/>
              <w:numPr>
                <w:ilvl w:val="0"/>
                <w:numId w:val="0"/>
              </w:numPr>
              <w:rPr>
                <w:sz w:val="28"/>
                <w:szCs w:val="28"/>
              </w:rPr>
            </w:pPr>
          </w:p>
        </w:tc>
        <w:tc>
          <w:tcPr>
            <w:tcW w:w="2977" w:type="dxa"/>
          </w:tcPr>
          <w:p w:rsidR="00E77B14" w:rsidRPr="00E77B14" w:rsidRDefault="00E77B14" w:rsidP="00DB3499">
            <w:pPr>
              <w:pStyle w:val="5"/>
              <w:numPr>
                <w:ilvl w:val="0"/>
                <w:numId w:val="0"/>
              </w:numPr>
              <w:ind w:left="309" w:hangingChars="103" w:hanging="309"/>
              <w:rPr>
                <w:sz w:val="28"/>
                <w:szCs w:val="28"/>
              </w:rPr>
            </w:pPr>
            <w:r w:rsidRPr="00E77B14">
              <w:rPr>
                <w:rFonts w:hint="eastAsia"/>
                <w:sz w:val="28"/>
                <w:szCs w:val="28"/>
              </w:rPr>
              <w:t>11.</w:t>
            </w:r>
            <w:proofErr w:type="gramStart"/>
            <w:r w:rsidRPr="00E77B14">
              <w:rPr>
                <w:rFonts w:hint="eastAsia"/>
                <w:sz w:val="28"/>
                <w:szCs w:val="28"/>
              </w:rPr>
              <w:t>逕</w:t>
            </w:r>
            <w:proofErr w:type="gramEnd"/>
            <w:r w:rsidRPr="00E77B14">
              <w:rPr>
                <w:rFonts w:hint="eastAsia"/>
                <w:sz w:val="28"/>
                <w:szCs w:val="28"/>
              </w:rPr>
              <w:t>向第3方S</w:t>
            </w:r>
            <w:r w:rsidRPr="00E77B14">
              <w:rPr>
                <w:sz w:val="28"/>
                <w:szCs w:val="28"/>
              </w:rPr>
              <w:t>DK</w:t>
            </w:r>
            <w:r w:rsidRPr="00E77B14">
              <w:rPr>
                <w:rFonts w:hint="eastAsia"/>
                <w:sz w:val="28"/>
                <w:szCs w:val="28"/>
              </w:rPr>
              <w:t>共享</w:t>
            </w:r>
            <w:proofErr w:type="gramStart"/>
            <w:r w:rsidRPr="00E77B14">
              <w:rPr>
                <w:rFonts w:hint="eastAsia"/>
                <w:sz w:val="28"/>
                <w:szCs w:val="28"/>
              </w:rPr>
              <w:t>個</w:t>
            </w:r>
            <w:proofErr w:type="gramEnd"/>
            <w:r w:rsidRPr="00E77B14">
              <w:rPr>
                <w:rFonts w:hint="eastAsia"/>
                <w:sz w:val="28"/>
                <w:szCs w:val="28"/>
              </w:rPr>
              <w:t>資</w:t>
            </w:r>
          </w:p>
        </w:tc>
        <w:tc>
          <w:tcPr>
            <w:tcW w:w="1134" w:type="dxa"/>
          </w:tcPr>
          <w:p w:rsidR="00E77B14" w:rsidRPr="00E77B14" w:rsidRDefault="00DB3499" w:rsidP="00D2055F">
            <w:pPr>
              <w:pStyle w:val="5"/>
              <w:numPr>
                <w:ilvl w:val="0"/>
                <w:numId w:val="0"/>
              </w:numPr>
              <w:rPr>
                <w:sz w:val="28"/>
                <w:szCs w:val="28"/>
              </w:rPr>
            </w:pPr>
            <w:r>
              <w:rPr>
                <w:sz w:val="28"/>
                <w:szCs w:val="28"/>
              </w:rPr>
              <w:t>V</w:t>
            </w:r>
          </w:p>
        </w:tc>
        <w:tc>
          <w:tcPr>
            <w:tcW w:w="850" w:type="dxa"/>
          </w:tcPr>
          <w:p w:rsidR="00E77B14" w:rsidRPr="00E77B14" w:rsidRDefault="00DB3499" w:rsidP="00D2055F">
            <w:pPr>
              <w:pStyle w:val="5"/>
              <w:numPr>
                <w:ilvl w:val="0"/>
                <w:numId w:val="0"/>
              </w:numPr>
              <w:rPr>
                <w:sz w:val="28"/>
                <w:szCs w:val="28"/>
              </w:rPr>
            </w:pPr>
            <w:r>
              <w:rPr>
                <w:sz w:val="28"/>
                <w:szCs w:val="28"/>
              </w:rPr>
              <w:t>V</w:t>
            </w:r>
          </w:p>
        </w:tc>
        <w:tc>
          <w:tcPr>
            <w:tcW w:w="1418" w:type="dxa"/>
          </w:tcPr>
          <w:p w:rsidR="00E77B14" w:rsidRPr="00E77B14" w:rsidRDefault="00DB3499" w:rsidP="00D2055F">
            <w:pPr>
              <w:pStyle w:val="5"/>
              <w:numPr>
                <w:ilvl w:val="0"/>
                <w:numId w:val="0"/>
              </w:numPr>
              <w:rPr>
                <w:sz w:val="28"/>
                <w:szCs w:val="28"/>
              </w:rPr>
            </w:pPr>
            <w:r>
              <w:rPr>
                <w:sz w:val="28"/>
                <w:szCs w:val="28"/>
              </w:rPr>
              <w:t>V</w:t>
            </w:r>
          </w:p>
        </w:tc>
        <w:tc>
          <w:tcPr>
            <w:tcW w:w="992" w:type="dxa"/>
          </w:tcPr>
          <w:p w:rsidR="00E77B14" w:rsidRPr="00E77B14" w:rsidRDefault="00DB3499" w:rsidP="00D2055F">
            <w:pPr>
              <w:pStyle w:val="5"/>
              <w:numPr>
                <w:ilvl w:val="0"/>
                <w:numId w:val="0"/>
              </w:numPr>
              <w:rPr>
                <w:sz w:val="28"/>
                <w:szCs w:val="28"/>
              </w:rPr>
            </w:pPr>
            <w:r>
              <w:rPr>
                <w:sz w:val="28"/>
                <w:szCs w:val="28"/>
              </w:rPr>
              <w:t>V</w:t>
            </w:r>
          </w:p>
        </w:tc>
        <w:tc>
          <w:tcPr>
            <w:tcW w:w="992" w:type="dxa"/>
          </w:tcPr>
          <w:p w:rsidR="00E77B14" w:rsidRPr="00E77B14" w:rsidRDefault="00DB3499" w:rsidP="00D2055F">
            <w:pPr>
              <w:pStyle w:val="5"/>
              <w:numPr>
                <w:ilvl w:val="0"/>
                <w:numId w:val="0"/>
              </w:numPr>
              <w:rPr>
                <w:sz w:val="28"/>
                <w:szCs w:val="28"/>
              </w:rPr>
            </w:pPr>
            <w:r>
              <w:rPr>
                <w:sz w:val="28"/>
                <w:szCs w:val="28"/>
              </w:rPr>
              <w:t>V</w:t>
            </w:r>
          </w:p>
        </w:tc>
      </w:tr>
      <w:tr w:rsidR="00E77B14" w:rsidRPr="00E77B14" w:rsidTr="0001738D">
        <w:tc>
          <w:tcPr>
            <w:tcW w:w="1134" w:type="dxa"/>
            <w:vMerge/>
          </w:tcPr>
          <w:p w:rsidR="00E77B14" w:rsidRPr="00E77B14" w:rsidRDefault="00E77B14" w:rsidP="00D2055F">
            <w:pPr>
              <w:pStyle w:val="5"/>
              <w:numPr>
                <w:ilvl w:val="0"/>
                <w:numId w:val="0"/>
              </w:numPr>
              <w:rPr>
                <w:sz w:val="28"/>
                <w:szCs w:val="28"/>
              </w:rPr>
            </w:pPr>
          </w:p>
        </w:tc>
        <w:tc>
          <w:tcPr>
            <w:tcW w:w="2977" w:type="dxa"/>
          </w:tcPr>
          <w:p w:rsidR="00E77B14" w:rsidRPr="00E77B14" w:rsidRDefault="00E77B14" w:rsidP="00DB3499">
            <w:pPr>
              <w:pStyle w:val="5"/>
              <w:numPr>
                <w:ilvl w:val="0"/>
                <w:numId w:val="0"/>
              </w:numPr>
              <w:ind w:left="309" w:hangingChars="103" w:hanging="309"/>
              <w:rPr>
                <w:sz w:val="28"/>
                <w:szCs w:val="28"/>
              </w:rPr>
            </w:pPr>
            <w:r w:rsidRPr="00E77B14">
              <w:rPr>
                <w:rFonts w:hint="eastAsia"/>
                <w:sz w:val="28"/>
                <w:szCs w:val="28"/>
              </w:rPr>
              <w:t>12.封包有無導向中國境內位置</w:t>
            </w:r>
          </w:p>
        </w:tc>
        <w:tc>
          <w:tcPr>
            <w:tcW w:w="1134" w:type="dxa"/>
          </w:tcPr>
          <w:p w:rsidR="00E77B14" w:rsidRPr="00E77B14" w:rsidRDefault="00DB3499" w:rsidP="00D2055F">
            <w:pPr>
              <w:pStyle w:val="5"/>
              <w:numPr>
                <w:ilvl w:val="0"/>
                <w:numId w:val="0"/>
              </w:numPr>
              <w:rPr>
                <w:sz w:val="28"/>
                <w:szCs w:val="28"/>
              </w:rPr>
            </w:pPr>
            <w:r>
              <w:rPr>
                <w:sz w:val="28"/>
                <w:szCs w:val="28"/>
              </w:rPr>
              <w:t>V</w:t>
            </w:r>
          </w:p>
        </w:tc>
        <w:tc>
          <w:tcPr>
            <w:tcW w:w="850" w:type="dxa"/>
          </w:tcPr>
          <w:p w:rsidR="00E77B14" w:rsidRPr="00E77B14" w:rsidRDefault="00DB3499" w:rsidP="00D2055F">
            <w:pPr>
              <w:pStyle w:val="5"/>
              <w:numPr>
                <w:ilvl w:val="0"/>
                <w:numId w:val="0"/>
              </w:numPr>
              <w:rPr>
                <w:sz w:val="28"/>
                <w:szCs w:val="28"/>
              </w:rPr>
            </w:pPr>
            <w:r>
              <w:rPr>
                <w:sz w:val="28"/>
                <w:szCs w:val="28"/>
              </w:rPr>
              <w:t>V</w:t>
            </w:r>
          </w:p>
        </w:tc>
        <w:tc>
          <w:tcPr>
            <w:tcW w:w="1418" w:type="dxa"/>
          </w:tcPr>
          <w:p w:rsidR="00E77B14" w:rsidRPr="00E77B14" w:rsidRDefault="00DB3499" w:rsidP="00D2055F">
            <w:pPr>
              <w:pStyle w:val="5"/>
              <w:numPr>
                <w:ilvl w:val="0"/>
                <w:numId w:val="0"/>
              </w:numPr>
              <w:rPr>
                <w:sz w:val="28"/>
                <w:szCs w:val="28"/>
              </w:rPr>
            </w:pPr>
            <w:r>
              <w:rPr>
                <w:sz w:val="28"/>
                <w:szCs w:val="28"/>
              </w:rPr>
              <w:t>V</w:t>
            </w:r>
          </w:p>
        </w:tc>
        <w:tc>
          <w:tcPr>
            <w:tcW w:w="992" w:type="dxa"/>
          </w:tcPr>
          <w:p w:rsidR="00E77B14" w:rsidRPr="00E77B14" w:rsidRDefault="00DB3499" w:rsidP="00D2055F">
            <w:pPr>
              <w:pStyle w:val="5"/>
              <w:numPr>
                <w:ilvl w:val="0"/>
                <w:numId w:val="0"/>
              </w:numPr>
              <w:rPr>
                <w:sz w:val="28"/>
                <w:szCs w:val="28"/>
              </w:rPr>
            </w:pPr>
            <w:r>
              <w:rPr>
                <w:sz w:val="28"/>
                <w:szCs w:val="28"/>
              </w:rPr>
              <w:t>V</w:t>
            </w:r>
          </w:p>
        </w:tc>
        <w:tc>
          <w:tcPr>
            <w:tcW w:w="992" w:type="dxa"/>
          </w:tcPr>
          <w:p w:rsidR="00E77B14" w:rsidRPr="00E77B14" w:rsidRDefault="00DB3499" w:rsidP="00D2055F">
            <w:pPr>
              <w:pStyle w:val="5"/>
              <w:numPr>
                <w:ilvl w:val="0"/>
                <w:numId w:val="0"/>
              </w:numPr>
              <w:rPr>
                <w:sz w:val="28"/>
                <w:szCs w:val="28"/>
              </w:rPr>
            </w:pPr>
            <w:r>
              <w:rPr>
                <w:sz w:val="28"/>
                <w:szCs w:val="28"/>
              </w:rPr>
              <w:t>V</w:t>
            </w:r>
          </w:p>
        </w:tc>
      </w:tr>
      <w:tr w:rsidR="00E77B14" w:rsidRPr="00E77B14" w:rsidTr="0001738D">
        <w:tc>
          <w:tcPr>
            <w:tcW w:w="1134" w:type="dxa"/>
            <w:vMerge w:val="restart"/>
          </w:tcPr>
          <w:p w:rsidR="00E77B14" w:rsidRPr="00E77B14" w:rsidRDefault="00E77B14" w:rsidP="00D2055F">
            <w:pPr>
              <w:pStyle w:val="5"/>
              <w:numPr>
                <w:ilvl w:val="0"/>
                <w:numId w:val="0"/>
              </w:numPr>
              <w:rPr>
                <w:sz w:val="28"/>
                <w:szCs w:val="28"/>
              </w:rPr>
            </w:pPr>
            <w:r>
              <w:rPr>
                <w:rFonts w:hint="eastAsia"/>
                <w:sz w:val="28"/>
                <w:szCs w:val="28"/>
              </w:rPr>
              <w:t>擷取系統資訊</w:t>
            </w:r>
          </w:p>
        </w:tc>
        <w:tc>
          <w:tcPr>
            <w:tcW w:w="2977" w:type="dxa"/>
          </w:tcPr>
          <w:p w:rsidR="00E77B14" w:rsidRPr="00E77B14" w:rsidRDefault="00E77B14" w:rsidP="00D2055F">
            <w:pPr>
              <w:pStyle w:val="5"/>
              <w:numPr>
                <w:ilvl w:val="0"/>
                <w:numId w:val="0"/>
              </w:numPr>
              <w:rPr>
                <w:sz w:val="28"/>
                <w:szCs w:val="28"/>
              </w:rPr>
            </w:pPr>
            <w:r>
              <w:rPr>
                <w:rFonts w:hint="eastAsia"/>
                <w:sz w:val="28"/>
                <w:szCs w:val="28"/>
              </w:rPr>
              <w:t>13.蒐集程式清單</w:t>
            </w:r>
          </w:p>
        </w:tc>
        <w:tc>
          <w:tcPr>
            <w:tcW w:w="1134" w:type="dxa"/>
          </w:tcPr>
          <w:p w:rsidR="00E77B14" w:rsidRPr="00E77B14" w:rsidRDefault="00DB3499" w:rsidP="00D2055F">
            <w:pPr>
              <w:pStyle w:val="5"/>
              <w:numPr>
                <w:ilvl w:val="0"/>
                <w:numId w:val="0"/>
              </w:numPr>
              <w:rPr>
                <w:sz w:val="28"/>
                <w:szCs w:val="28"/>
              </w:rPr>
            </w:pPr>
            <w:r>
              <w:rPr>
                <w:sz w:val="28"/>
                <w:szCs w:val="28"/>
              </w:rPr>
              <w:t>V</w:t>
            </w:r>
          </w:p>
        </w:tc>
        <w:tc>
          <w:tcPr>
            <w:tcW w:w="850" w:type="dxa"/>
          </w:tcPr>
          <w:p w:rsidR="00E77B14" w:rsidRPr="00E77B14" w:rsidRDefault="00DB3499" w:rsidP="00D2055F">
            <w:pPr>
              <w:pStyle w:val="5"/>
              <w:numPr>
                <w:ilvl w:val="0"/>
                <w:numId w:val="0"/>
              </w:numPr>
              <w:rPr>
                <w:sz w:val="28"/>
                <w:szCs w:val="28"/>
              </w:rPr>
            </w:pPr>
            <w:r>
              <w:rPr>
                <w:sz w:val="28"/>
                <w:szCs w:val="28"/>
              </w:rPr>
              <w:t>V</w:t>
            </w:r>
          </w:p>
        </w:tc>
        <w:tc>
          <w:tcPr>
            <w:tcW w:w="1418" w:type="dxa"/>
          </w:tcPr>
          <w:p w:rsidR="00E77B14" w:rsidRPr="00E77B14" w:rsidRDefault="00DB3499" w:rsidP="00D2055F">
            <w:pPr>
              <w:pStyle w:val="5"/>
              <w:numPr>
                <w:ilvl w:val="0"/>
                <w:numId w:val="0"/>
              </w:numPr>
              <w:rPr>
                <w:sz w:val="28"/>
                <w:szCs w:val="28"/>
              </w:rPr>
            </w:pPr>
            <w:r>
              <w:rPr>
                <w:sz w:val="28"/>
                <w:szCs w:val="28"/>
              </w:rPr>
              <w:t>V</w:t>
            </w:r>
          </w:p>
        </w:tc>
        <w:tc>
          <w:tcPr>
            <w:tcW w:w="992" w:type="dxa"/>
          </w:tcPr>
          <w:p w:rsidR="00E77B14" w:rsidRPr="00E77B14" w:rsidRDefault="00DB3499" w:rsidP="00D2055F">
            <w:pPr>
              <w:pStyle w:val="5"/>
              <w:numPr>
                <w:ilvl w:val="0"/>
                <w:numId w:val="0"/>
              </w:numPr>
              <w:rPr>
                <w:sz w:val="28"/>
                <w:szCs w:val="28"/>
              </w:rPr>
            </w:pPr>
            <w:r>
              <w:rPr>
                <w:sz w:val="28"/>
                <w:szCs w:val="28"/>
              </w:rPr>
              <w:t>V</w:t>
            </w:r>
          </w:p>
        </w:tc>
        <w:tc>
          <w:tcPr>
            <w:tcW w:w="992" w:type="dxa"/>
          </w:tcPr>
          <w:p w:rsidR="00E77B14" w:rsidRPr="00E77B14" w:rsidRDefault="00DB3499" w:rsidP="00D2055F">
            <w:pPr>
              <w:pStyle w:val="5"/>
              <w:numPr>
                <w:ilvl w:val="0"/>
                <w:numId w:val="0"/>
              </w:numPr>
              <w:rPr>
                <w:sz w:val="28"/>
                <w:szCs w:val="28"/>
              </w:rPr>
            </w:pPr>
            <w:r>
              <w:rPr>
                <w:sz w:val="28"/>
                <w:szCs w:val="28"/>
              </w:rPr>
              <w:t>V</w:t>
            </w:r>
          </w:p>
        </w:tc>
      </w:tr>
      <w:tr w:rsidR="00E77B14" w:rsidRPr="00E77B14" w:rsidTr="0001738D">
        <w:tc>
          <w:tcPr>
            <w:tcW w:w="1134" w:type="dxa"/>
            <w:vMerge/>
          </w:tcPr>
          <w:p w:rsidR="00E77B14" w:rsidRPr="00E77B14" w:rsidRDefault="00E77B14" w:rsidP="00D2055F">
            <w:pPr>
              <w:pStyle w:val="5"/>
              <w:numPr>
                <w:ilvl w:val="0"/>
                <w:numId w:val="0"/>
              </w:numPr>
              <w:rPr>
                <w:sz w:val="28"/>
                <w:szCs w:val="28"/>
              </w:rPr>
            </w:pPr>
          </w:p>
        </w:tc>
        <w:tc>
          <w:tcPr>
            <w:tcW w:w="2977" w:type="dxa"/>
          </w:tcPr>
          <w:p w:rsidR="00E77B14" w:rsidRPr="00E77B14" w:rsidRDefault="00E77B14" w:rsidP="00D2055F">
            <w:pPr>
              <w:pStyle w:val="5"/>
              <w:numPr>
                <w:ilvl w:val="0"/>
                <w:numId w:val="0"/>
              </w:numPr>
              <w:rPr>
                <w:sz w:val="28"/>
                <w:szCs w:val="28"/>
              </w:rPr>
            </w:pPr>
            <w:r>
              <w:rPr>
                <w:rFonts w:hint="eastAsia"/>
                <w:sz w:val="28"/>
                <w:szCs w:val="28"/>
              </w:rPr>
              <w:t>14.蒐集設備參數</w:t>
            </w:r>
          </w:p>
        </w:tc>
        <w:tc>
          <w:tcPr>
            <w:tcW w:w="1134" w:type="dxa"/>
          </w:tcPr>
          <w:p w:rsidR="00E77B14" w:rsidRPr="00E77B14" w:rsidRDefault="00DB3499" w:rsidP="00D2055F">
            <w:pPr>
              <w:pStyle w:val="5"/>
              <w:numPr>
                <w:ilvl w:val="0"/>
                <w:numId w:val="0"/>
              </w:numPr>
              <w:rPr>
                <w:sz w:val="28"/>
                <w:szCs w:val="28"/>
              </w:rPr>
            </w:pPr>
            <w:r>
              <w:rPr>
                <w:sz w:val="28"/>
                <w:szCs w:val="28"/>
              </w:rPr>
              <w:t>V</w:t>
            </w:r>
          </w:p>
        </w:tc>
        <w:tc>
          <w:tcPr>
            <w:tcW w:w="850" w:type="dxa"/>
          </w:tcPr>
          <w:p w:rsidR="00E77B14" w:rsidRPr="00E77B14" w:rsidRDefault="00DB3499" w:rsidP="00D2055F">
            <w:pPr>
              <w:pStyle w:val="5"/>
              <w:numPr>
                <w:ilvl w:val="0"/>
                <w:numId w:val="0"/>
              </w:numPr>
              <w:rPr>
                <w:sz w:val="28"/>
                <w:szCs w:val="28"/>
              </w:rPr>
            </w:pPr>
            <w:r>
              <w:rPr>
                <w:sz w:val="28"/>
                <w:szCs w:val="28"/>
              </w:rPr>
              <w:t>V</w:t>
            </w:r>
          </w:p>
        </w:tc>
        <w:tc>
          <w:tcPr>
            <w:tcW w:w="1418" w:type="dxa"/>
          </w:tcPr>
          <w:p w:rsidR="00E77B14" w:rsidRPr="00E77B14" w:rsidRDefault="00DB3499" w:rsidP="00D2055F">
            <w:pPr>
              <w:pStyle w:val="5"/>
              <w:numPr>
                <w:ilvl w:val="0"/>
                <w:numId w:val="0"/>
              </w:numPr>
              <w:rPr>
                <w:sz w:val="28"/>
                <w:szCs w:val="28"/>
              </w:rPr>
            </w:pPr>
            <w:r>
              <w:rPr>
                <w:sz w:val="28"/>
                <w:szCs w:val="28"/>
              </w:rPr>
              <w:t>V</w:t>
            </w:r>
          </w:p>
        </w:tc>
        <w:tc>
          <w:tcPr>
            <w:tcW w:w="992" w:type="dxa"/>
          </w:tcPr>
          <w:p w:rsidR="00E77B14" w:rsidRPr="00E77B14" w:rsidRDefault="00DB3499" w:rsidP="00D2055F">
            <w:pPr>
              <w:pStyle w:val="5"/>
              <w:numPr>
                <w:ilvl w:val="0"/>
                <w:numId w:val="0"/>
              </w:numPr>
              <w:rPr>
                <w:sz w:val="28"/>
                <w:szCs w:val="28"/>
              </w:rPr>
            </w:pPr>
            <w:r>
              <w:rPr>
                <w:sz w:val="28"/>
                <w:szCs w:val="28"/>
              </w:rPr>
              <w:t>V</w:t>
            </w:r>
          </w:p>
        </w:tc>
        <w:tc>
          <w:tcPr>
            <w:tcW w:w="992" w:type="dxa"/>
          </w:tcPr>
          <w:p w:rsidR="00E77B14" w:rsidRPr="00E77B14" w:rsidRDefault="00DB3499" w:rsidP="00D2055F">
            <w:pPr>
              <w:pStyle w:val="5"/>
              <w:numPr>
                <w:ilvl w:val="0"/>
                <w:numId w:val="0"/>
              </w:numPr>
              <w:rPr>
                <w:sz w:val="28"/>
                <w:szCs w:val="28"/>
              </w:rPr>
            </w:pPr>
            <w:r>
              <w:rPr>
                <w:sz w:val="28"/>
                <w:szCs w:val="28"/>
              </w:rPr>
              <w:t>V</w:t>
            </w:r>
          </w:p>
        </w:tc>
      </w:tr>
      <w:tr w:rsidR="00E77B14" w:rsidRPr="00E77B14" w:rsidTr="0001738D">
        <w:tc>
          <w:tcPr>
            <w:tcW w:w="1134" w:type="dxa"/>
          </w:tcPr>
          <w:p w:rsidR="00E77B14" w:rsidRPr="00E77B14" w:rsidRDefault="00E77B14" w:rsidP="00D2055F">
            <w:pPr>
              <w:pStyle w:val="5"/>
              <w:numPr>
                <w:ilvl w:val="0"/>
                <w:numId w:val="0"/>
              </w:numPr>
              <w:rPr>
                <w:sz w:val="28"/>
                <w:szCs w:val="28"/>
              </w:rPr>
            </w:pPr>
            <w:r>
              <w:rPr>
                <w:rFonts w:hint="eastAsia"/>
                <w:sz w:val="28"/>
                <w:szCs w:val="28"/>
              </w:rPr>
              <w:t>掌握生物特徵</w:t>
            </w:r>
          </w:p>
        </w:tc>
        <w:tc>
          <w:tcPr>
            <w:tcW w:w="2977" w:type="dxa"/>
          </w:tcPr>
          <w:p w:rsidR="00E77B14" w:rsidRPr="00E77B14" w:rsidRDefault="00E77B14" w:rsidP="00D2055F">
            <w:pPr>
              <w:pStyle w:val="5"/>
              <w:numPr>
                <w:ilvl w:val="0"/>
                <w:numId w:val="0"/>
              </w:numPr>
              <w:rPr>
                <w:sz w:val="28"/>
                <w:szCs w:val="28"/>
              </w:rPr>
            </w:pPr>
            <w:r>
              <w:rPr>
                <w:rFonts w:hint="eastAsia"/>
                <w:sz w:val="28"/>
                <w:szCs w:val="28"/>
              </w:rPr>
              <w:t>15.蒐集臉部資訊</w:t>
            </w:r>
          </w:p>
        </w:tc>
        <w:tc>
          <w:tcPr>
            <w:tcW w:w="1134" w:type="dxa"/>
          </w:tcPr>
          <w:p w:rsidR="00E77B14" w:rsidRPr="00E77B14" w:rsidRDefault="00DB3499" w:rsidP="00D2055F">
            <w:pPr>
              <w:pStyle w:val="5"/>
              <w:numPr>
                <w:ilvl w:val="0"/>
                <w:numId w:val="0"/>
              </w:numPr>
              <w:rPr>
                <w:sz w:val="28"/>
                <w:szCs w:val="28"/>
              </w:rPr>
            </w:pPr>
            <w:r>
              <w:rPr>
                <w:sz w:val="28"/>
                <w:szCs w:val="28"/>
              </w:rPr>
              <w:t>V</w:t>
            </w:r>
          </w:p>
        </w:tc>
        <w:tc>
          <w:tcPr>
            <w:tcW w:w="850" w:type="dxa"/>
          </w:tcPr>
          <w:p w:rsidR="00E77B14" w:rsidRPr="00E77B14" w:rsidRDefault="00DB3499" w:rsidP="00D2055F">
            <w:pPr>
              <w:pStyle w:val="5"/>
              <w:numPr>
                <w:ilvl w:val="0"/>
                <w:numId w:val="0"/>
              </w:numPr>
              <w:rPr>
                <w:sz w:val="28"/>
                <w:szCs w:val="28"/>
              </w:rPr>
            </w:pPr>
            <w:r>
              <w:rPr>
                <w:sz w:val="28"/>
                <w:szCs w:val="28"/>
              </w:rPr>
              <w:t>V</w:t>
            </w:r>
          </w:p>
        </w:tc>
        <w:tc>
          <w:tcPr>
            <w:tcW w:w="1418" w:type="dxa"/>
          </w:tcPr>
          <w:p w:rsidR="00E77B14" w:rsidRPr="00E77B14" w:rsidRDefault="00DB3499" w:rsidP="00D2055F">
            <w:pPr>
              <w:pStyle w:val="5"/>
              <w:numPr>
                <w:ilvl w:val="0"/>
                <w:numId w:val="0"/>
              </w:numPr>
              <w:rPr>
                <w:sz w:val="28"/>
                <w:szCs w:val="28"/>
              </w:rPr>
            </w:pPr>
            <w:r>
              <w:rPr>
                <w:sz w:val="28"/>
                <w:szCs w:val="28"/>
              </w:rPr>
              <w:t>V</w:t>
            </w:r>
          </w:p>
        </w:tc>
        <w:tc>
          <w:tcPr>
            <w:tcW w:w="992" w:type="dxa"/>
          </w:tcPr>
          <w:p w:rsidR="00E77B14" w:rsidRPr="00E77B14" w:rsidRDefault="00E77B14" w:rsidP="00D2055F">
            <w:pPr>
              <w:pStyle w:val="5"/>
              <w:numPr>
                <w:ilvl w:val="0"/>
                <w:numId w:val="0"/>
              </w:numPr>
              <w:rPr>
                <w:sz w:val="28"/>
                <w:szCs w:val="28"/>
              </w:rPr>
            </w:pPr>
          </w:p>
        </w:tc>
        <w:tc>
          <w:tcPr>
            <w:tcW w:w="992" w:type="dxa"/>
          </w:tcPr>
          <w:p w:rsidR="00E77B14" w:rsidRPr="00E77B14" w:rsidRDefault="00A269CF" w:rsidP="00D2055F">
            <w:pPr>
              <w:pStyle w:val="5"/>
              <w:numPr>
                <w:ilvl w:val="0"/>
                <w:numId w:val="0"/>
              </w:numPr>
              <w:rPr>
                <w:sz w:val="28"/>
                <w:szCs w:val="28"/>
              </w:rPr>
            </w:pPr>
            <w:r>
              <w:rPr>
                <w:sz w:val="28"/>
                <w:szCs w:val="28"/>
              </w:rPr>
              <w:t>V</w:t>
            </w:r>
          </w:p>
        </w:tc>
      </w:tr>
      <w:tr w:rsidR="00E77B14" w:rsidRPr="00E77B14" w:rsidTr="0001738D">
        <w:tc>
          <w:tcPr>
            <w:tcW w:w="4111" w:type="dxa"/>
            <w:gridSpan w:val="2"/>
          </w:tcPr>
          <w:p w:rsidR="00E77B14" w:rsidRPr="00E77B14" w:rsidRDefault="00E77B14" w:rsidP="00D2055F">
            <w:pPr>
              <w:pStyle w:val="5"/>
              <w:numPr>
                <w:ilvl w:val="0"/>
                <w:numId w:val="0"/>
              </w:numPr>
              <w:rPr>
                <w:sz w:val="28"/>
                <w:szCs w:val="28"/>
              </w:rPr>
            </w:pPr>
            <w:r>
              <w:rPr>
                <w:rFonts w:hint="eastAsia"/>
                <w:sz w:val="28"/>
                <w:szCs w:val="28"/>
              </w:rPr>
              <w:t>違規項目總計</w:t>
            </w:r>
          </w:p>
        </w:tc>
        <w:tc>
          <w:tcPr>
            <w:tcW w:w="1134" w:type="dxa"/>
          </w:tcPr>
          <w:p w:rsidR="00E77B14" w:rsidRPr="00E77B14" w:rsidRDefault="00A269CF" w:rsidP="00D2055F">
            <w:pPr>
              <w:pStyle w:val="5"/>
              <w:numPr>
                <w:ilvl w:val="0"/>
                <w:numId w:val="0"/>
              </w:numPr>
              <w:rPr>
                <w:sz w:val="28"/>
                <w:szCs w:val="28"/>
              </w:rPr>
            </w:pPr>
            <w:r>
              <w:rPr>
                <w:rFonts w:hint="eastAsia"/>
                <w:sz w:val="28"/>
                <w:szCs w:val="28"/>
              </w:rPr>
              <w:t>1</w:t>
            </w:r>
            <w:r>
              <w:rPr>
                <w:sz w:val="28"/>
                <w:szCs w:val="28"/>
              </w:rPr>
              <w:t>5</w:t>
            </w:r>
          </w:p>
        </w:tc>
        <w:tc>
          <w:tcPr>
            <w:tcW w:w="850" w:type="dxa"/>
          </w:tcPr>
          <w:p w:rsidR="00E77B14" w:rsidRPr="00E77B14" w:rsidRDefault="00A269CF" w:rsidP="00D2055F">
            <w:pPr>
              <w:pStyle w:val="5"/>
              <w:numPr>
                <w:ilvl w:val="0"/>
                <w:numId w:val="0"/>
              </w:numPr>
              <w:rPr>
                <w:sz w:val="28"/>
                <w:szCs w:val="28"/>
              </w:rPr>
            </w:pPr>
            <w:r>
              <w:rPr>
                <w:rFonts w:hint="eastAsia"/>
                <w:sz w:val="28"/>
                <w:szCs w:val="28"/>
              </w:rPr>
              <w:t>1</w:t>
            </w:r>
            <w:r>
              <w:rPr>
                <w:sz w:val="28"/>
                <w:szCs w:val="28"/>
              </w:rPr>
              <w:t>3</w:t>
            </w:r>
          </w:p>
        </w:tc>
        <w:tc>
          <w:tcPr>
            <w:tcW w:w="1418" w:type="dxa"/>
          </w:tcPr>
          <w:p w:rsidR="00E77B14" w:rsidRPr="00E77B14" w:rsidRDefault="00A269CF" w:rsidP="00D2055F">
            <w:pPr>
              <w:pStyle w:val="5"/>
              <w:numPr>
                <w:ilvl w:val="0"/>
                <w:numId w:val="0"/>
              </w:numPr>
              <w:rPr>
                <w:sz w:val="28"/>
                <w:szCs w:val="28"/>
              </w:rPr>
            </w:pPr>
            <w:r>
              <w:rPr>
                <w:rFonts w:hint="eastAsia"/>
                <w:sz w:val="28"/>
                <w:szCs w:val="28"/>
              </w:rPr>
              <w:t>1</w:t>
            </w:r>
            <w:r>
              <w:rPr>
                <w:sz w:val="28"/>
                <w:szCs w:val="28"/>
              </w:rPr>
              <w:t>3</w:t>
            </w:r>
          </w:p>
        </w:tc>
        <w:tc>
          <w:tcPr>
            <w:tcW w:w="992" w:type="dxa"/>
          </w:tcPr>
          <w:p w:rsidR="00E77B14" w:rsidRPr="00E77B14" w:rsidRDefault="00A269CF" w:rsidP="00D2055F">
            <w:pPr>
              <w:pStyle w:val="5"/>
              <w:numPr>
                <w:ilvl w:val="0"/>
                <w:numId w:val="0"/>
              </w:numPr>
              <w:rPr>
                <w:sz w:val="28"/>
                <w:szCs w:val="28"/>
              </w:rPr>
            </w:pPr>
            <w:r>
              <w:rPr>
                <w:rFonts w:hint="eastAsia"/>
                <w:sz w:val="28"/>
                <w:szCs w:val="28"/>
              </w:rPr>
              <w:t>1</w:t>
            </w:r>
            <w:r>
              <w:rPr>
                <w:sz w:val="28"/>
                <w:szCs w:val="28"/>
              </w:rPr>
              <w:t>0</w:t>
            </w:r>
          </w:p>
        </w:tc>
        <w:tc>
          <w:tcPr>
            <w:tcW w:w="992" w:type="dxa"/>
          </w:tcPr>
          <w:p w:rsidR="00E77B14" w:rsidRPr="00E77B14" w:rsidRDefault="00A269CF" w:rsidP="00D2055F">
            <w:pPr>
              <w:pStyle w:val="5"/>
              <w:numPr>
                <w:ilvl w:val="0"/>
                <w:numId w:val="0"/>
              </w:numPr>
              <w:rPr>
                <w:sz w:val="28"/>
                <w:szCs w:val="28"/>
              </w:rPr>
            </w:pPr>
            <w:r>
              <w:rPr>
                <w:rFonts w:hint="eastAsia"/>
                <w:sz w:val="28"/>
                <w:szCs w:val="28"/>
              </w:rPr>
              <w:t>9</w:t>
            </w:r>
          </w:p>
        </w:tc>
      </w:tr>
      <w:tr w:rsidR="00FE1254" w:rsidRPr="00E77B14" w:rsidTr="00A114BD">
        <w:tc>
          <w:tcPr>
            <w:tcW w:w="9497" w:type="dxa"/>
            <w:gridSpan w:val="7"/>
          </w:tcPr>
          <w:p w:rsidR="00FE1254" w:rsidRDefault="00FE1254" w:rsidP="00FE1254">
            <w:pPr>
              <w:pStyle w:val="5"/>
              <w:numPr>
                <w:ilvl w:val="0"/>
                <w:numId w:val="0"/>
              </w:numPr>
              <w:jc w:val="right"/>
              <w:rPr>
                <w:sz w:val="28"/>
                <w:szCs w:val="28"/>
              </w:rPr>
            </w:pPr>
            <w:r w:rsidRPr="00FE1254">
              <w:rPr>
                <w:rFonts w:hint="eastAsia"/>
                <w:sz w:val="28"/>
                <w:szCs w:val="28"/>
              </w:rPr>
              <w:t>資料來源：國安局</w:t>
            </w:r>
          </w:p>
        </w:tc>
      </w:tr>
    </w:tbl>
    <w:p w:rsidR="00715039" w:rsidRDefault="00067178" w:rsidP="000F46A3">
      <w:pPr>
        <w:pStyle w:val="3"/>
        <w:ind w:leftChars="200" w:left="1361"/>
      </w:pPr>
      <w:r>
        <w:rPr>
          <w:rFonts w:hint="eastAsia"/>
        </w:rPr>
        <w:lastRenderedPageBreak/>
        <w:t>TikTok</w:t>
      </w:r>
      <w:r w:rsidR="00715039" w:rsidRPr="00715039">
        <w:rPr>
          <w:rFonts w:hint="eastAsia"/>
        </w:rPr>
        <w:t>被認為可能被中國幕後操控，幫助中國政府蒐集敏感資訊及個資、進行大外宣以美化中共政權，對包括</w:t>
      </w:r>
      <w:r w:rsidR="00E66CB8">
        <w:rPr>
          <w:rFonts w:hint="eastAsia"/>
        </w:rPr>
        <w:t>臺</w:t>
      </w:r>
      <w:r w:rsidR="00715039" w:rsidRPr="00715039">
        <w:rPr>
          <w:rFonts w:hint="eastAsia"/>
        </w:rPr>
        <w:t>灣在內的先進民主國家從事認知戰，因此美國、印度等國均認為</w:t>
      </w:r>
      <w:r>
        <w:rPr>
          <w:rFonts w:hint="eastAsia"/>
        </w:rPr>
        <w:t>TikTok</w:t>
      </w:r>
      <w:r w:rsidR="00715039" w:rsidRPr="00715039">
        <w:rPr>
          <w:rFonts w:hint="eastAsia"/>
        </w:rPr>
        <w:t>威脅國家安全。</w:t>
      </w:r>
      <w:r w:rsidR="00E66CB8">
        <w:rPr>
          <w:rFonts w:hint="eastAsia"/>
        </w:rPr>
        <w:t>臺</w:t>
      </w:r>
      <w:r w:rsidR="00715039" w:rsidRPr="00715039">
        <w:rPr>
          <w:rFonts w:hint="eastAsia"/>
        </w:rPr>
        <w:t>灣尤其是中共政權打擊、分化和統戰的主要目標，政府對</w:t>
      </w:r>
      <w:r>
        <w:rPr>
          <w:rFonts w:hint="eastAsia"/>
        </w:rPr>
        <w:t>TikTok</w:t>
      </w:r>
      <w:r w:rsidR="00715039" w:rsidRPr="00715039">
        <w:rPr>
          <w:rFonts w:hint="eastAsia"/>
        </w:rPr>
        <w:t>等可能危害國家安全之社群媒體的管理，欠缺積極作為</w:t>
      </w:r>
      <w:r w:rsidR="00DB3499">
        <w:rPr>
          <w:rFonts w:hint="eastAsia"/>
        </w:rPr>
        <w:t>：</w:t>
      </w:r>
    </w:p>
    <w:p w:rsidR="00715039" w:rsidRDefault="00715039" w:rsidP="00715039">
      <w:pPr>
        <w:pStyle w:val="4"/>
      </w:pPr>
      <w:r>
        <w:rPr>
          <w:rFonts w:hint="eastAsia"/>
        </w:rPr>
        <w:t>眾所皆知，中共政權對</w:t>
      </w:r>
      <w:proofErr w:type="gramStart"/>
      <w:r w:rsidR="00E66CB8">
        <w:rPr>
          <w:rFonts w:hint="eastAsia"/>
        </w:rPr>
        <w:t>臺</w:t>
      </w:r>
      <w:proofErr w:type="gramEnd"/>
      <w:r>
        <w:rPr>
          <w:rFonts w:hint="eastAsia"/>
        </w:rPr>
        <w:t>政策的終極目標在於奪取</w:t>
      </w:r>
      <w:r w:rsidR="00E66CB8">
        <w:rPr>
          <w:rFonts w:hint="eastAsia"/>
        </w:rPr>
        <w:t>臺</w:t>
      </w:r>
      <w:r>
        <w:rPr>
          <w:rFonts w:hint="eastAsia"/>
        </w:rPr>
        <w:t>灣，北京迄今未放棄武力犯</w:t>
      </w:r>
      <w:r w:rsidR="00E66CB8">
        <w:rPr>
          <w:rFonts w:hint="eastAsia"/>
        </w:rPr>
        <w:t>臺</w:t>
      </w:r>
      <w:r>
        <w:rPr>
          <w:rFonts w:hint="eastAsia"/>
        </w:rPr>
        <w:t>的意圖。為降低武力犯</w:t>
      </w:r>
      <w:proofErr w:type="gramStart"/>
      <w:r w:rsidR="00CE48EA">
        <w:rPr>
          <w:rFonts w:hint="eastAsia"/>
        </w:rPr>
        <w:t>臺</w:t>
      </w:r>
      <w:proofErr w:type="gramEnd"/>
      <w:r>
        <w:rPr>
          <w:rFonts w:hint="eastAsia"/>
        </w:rPr>
        <w:t>的代價，甚至最好達成兵不血刃拿下</w:t>
      </w:r>
      <w:r w:rsidR="00E66CB8">
        <w:rPr>
          <w:rFonts w:hint="eastAsia"/>
        </w:rPr>
        <w:t>臺</w:t>
      </w:r>
      <w:r>
        <w:rPr>
          <w:rFonts w:hint="eastAsia"/>
        </w:rPr>
        <w:t>灣的目標，除了結合</w:t>
      </w:r>
      <w:r w:rsidR="00E66CB8">
        <w:rPr>
          <w:rFonts w:hint="eastAsia"/>
        </w:rPr>
        <w:t>臺</w:t>
      </w:r>
      <w:r>
        <w:rPr>
          <w:rFonts w:hint="eastAsia"/>
        </w:rPr>
        <w:t>灣</w:t>
      </w:r>
      <w:proofErr w:type="gramStart"/>
      <w:r>
        <w:rPr>
          <w:rFonts w:hint="eastAsia"/>
        </w:rPr>
        <w:t>內部</w:t>
      </w:r>
      <w:proofErr w:type="gramEnd"/>
      <w:r>
        <w:rPr>
          <w:rFonts w:hint="eastAsia"/>
        </w:rPr>
        <w:t>親中力量分裂</w:t>
      </w:r>
      <w:r w:rsidR="006B78D2">
        <w:rPr>
          <w:rFonts w:hint="eastAsia"/>
          <w:color w:val="000000" w:themeColor="text1"/>
        </w:rPr>
        <w:t>臺</w:t>
      </w:r>
      <w:r>
        <w:rPr>
          <w:rFonts w:hint="eastAsia"/>
        </w:rPr>
        <w:t>灣、謀求滲透</w:t>
      </w:r>
      <w:r w:rsidR="00E66CB8">
        <w:rPr>
          <w:rFonts w:hint="eastAsia"/>
        </w:rPr>
        <w:t>臺</w:t>
      </w:r>
      <w:r>
        <w:rPr>
          <w:rFonts w:hint="eastAsia"/>
        </w:rPr>
        <w:t>灣軍隊和政府部門、加大力道統戰和收買</w:t>
      </w:r>
      <w:r w:rsidR="00E66CB8">
        <w:rPr>
          <w:rFonts w:hint="eastAsia"/>
        </w:rPr>
        <w:t>臺</w:t>
      </w:r>
      <w:r>
        <w:rPr>
          <w:rFonts w:hint="eastAsia"/>
        </w:rPr>
        <w:t>灣基層和民間團體之外，</w:t>
      </w:r>
      <w:r w:rsidR="00DB3499">
        <w:rPr>
          <w:rFonts w:hint="eastAsia"/>
        </w:rPr>
        <w:t>亦</w:t>
      </w:r>
      <w:r>
        <w:rPr>
          <w:rFonts w:hint="eastAsia"/>
        </w:rPr>
        <w:t>積極運用認知戰，意圖打擊</w:t>
      </w:r>
      <w:r w:rsidR="006B78D2">
        <w:rPr>
          <w:rFonts w:hint="eastAsia"/>
          <w:color w:val="000000" w:themeColor="text1"/>
        </w:rPr>
        <w:t>臺</w:t>
      </w:r>
      <w:r>
        <w:rPr>
          <w:rFonts w:hint="eastAsia"/>
        </w:rPr>
        <w:t>灣政府威信、瓦解民心士氣、降低</w:t>
      </w:r>
      <w:r w:rsidR="00E66CB8">
        <w:rPr>
          <w:rFonts w:hint="eastAsia"/>
        </w:rPr>
        <w:t>臺</w:t>
      </w:r>
      <w:r>
        <w:rPr>
          <w:rFonts w:hint="eastAsia"/>
        </w:rPr>
        <w:t>灣抵抗中國侵略的意志力。</w:t>
      </w:r>
    </w:p>
    <w:p w:rsidR="00715039" w:rsidRDefault="00067178" w:rsidP="00715039">
      <w:pPr>
        <w:pStyle w:val="4"/>
      </w:pPr>
      <w:r>
        <w:rPr>
          <w:rFonts w:hint="eastAsia"/>
        </w:rPr>
        <w:t>TikTok</w:t>
      </w:r>
      <w:r w:rsidR="00715039">
        <w:rPr>
          <w:rFonts w:hint="eastAsia"/>
        </w:rPr>
        <w:t>業已成為中共政權進行大外宣，尤其是對</w:t>
      </w:r>
      <w:r w:rsidR="00E66CB8">
        <w:rPr>
          <w:rFonts w:hint="eastAsia"/>
        </w:rPr>
        <w:t>臺</w:t>
      </w:r>
      <w:r w:rsidR="00715039">
        <w:rPr>
          <w:rFonts w:hint="eastAsia"/>
        </w:rPr>
        <w:t>灣進行認知戰的工具</w:t>
      </w:r>
      <w:r w:rsidR="00DB3499">
        <w:rPr>
          <w:rFonts w:hint="eastAsia"/>
        </w:rPr>
        <w:t>：</w:t>
      </w:r>
    </w:p>
    <w:p w:rsidR="00715039" w:rsidRDefault="00715039" w:rsidP="00715039">
      <w:pPr>
        <w:pStyle w:val="5"/>
      </w:pPr>
      <w:r>
        <w:rPr>
          <w:rFonts w:hint="eastAsia"/>
        </w:rPr>
        <w:t>2025年3月底，幾位</w:t>
      </w:r>
      <w:proofErr w:type="gramStart"/>
      <w:r>
        <w:rPr>
          <w:rFonts w:hint="eastAsia"/>
        </w:rPr>
        <w:t>陸配因鼓吹武統</w:t>
      </w:r>
      <w:proofErr w:type="gramEnd"/>
      <w:r w:rsidR="00E66CB8">
        <w:rPr>
          <w:rFonts w:hint="eastAsia"/>
        </w:rPr>
        <w:t>臺</w:t>
      </w:r>
      <w:r>
        <w:rPr>
          <w:rFonts w:hint="eastAsia"/>
        </w:rPr>
        <w:t>灣遭政府強制出境。他們均利用</w:t>
      </w:r>
      <w:r w:rsidR="00067178">
        <w:rPr>
          <w:rFonts w:hint="eastAsia"/>
        </w:rPr>
        <w:t>TikTok</w:t>
      </w:r>
      <w:r>
        <w:rPr>
          <w:rFonts w:hint="eastAsia"/>
        </w:rPr>
        <w:t>帳號散播危害國家安全、社會安定</w:t>
      </w:r>
      <w:r w:rsidR="00FE1254">
        <w:rPr>
          <w:rFonts w:hint="eastAsia"/>
        </w:rPr>
        <w:t>的</w:t>
      </w:r>
      <w:r>
        <w:rPr>
          <w:rFonts w:hint="eastAsia"/>
        </w:rPr>
        <w:t>言論。</w:t>
      </w:r>
      <w:r w:rsidR="00067178">
        <w:rPr>
          <w:rFonts w:hint="eastAsia"/>
        </w:rPr>
        <w:t>TikTok</w:t>
      </w:r>
      <w:r>
        <w:rPr>
          <w:rFonts w:hint="eastAsia"/>
        </w:rPr>
        <w:t>不管是疏忽，或是積極配合</w:t>
      </w:r>
      <w:proofErr w:type="gramStart"/>
      <w:r>
        <w:rPr>
          <w:rFonts w:hint="eastAsia"/>
        </w:rPr>
        <w:t>這些陸配</w:t>
      </w:r>
      <w:proofErr w:type="gramEnd"/>
      <w:r>
        <w:rPr>
          <w:rFonts w:hint="eastAsia"/>
        </w:rPr>
        <w:t>散播不當言論，</w:t>
      </w:r>
      <w:proofErr w:type="gramStart"/>
      <w:r w:rsidR="00FE1254">
        <w:rPr>
          <w:rFonts w:hint="eastAsia"/>
        </w:rPr>
        <w:t>均</w:t>
      </w:r>
      <w:r>
        <w:rPr>
          <w:rFonts w:hint="eastAsia"/>
        </w:rPr>
        <w:t>負</w:t>
      </w:r>
      <w:proofErr w:type="gramEnd"/>
      <w:r>
        <w:rPr>
          <w:rFonts w:hint="eastAsia"/>
        </w:rPr>
        <w:t>有責任</w:t>
      </w:r>
      <w:r w:rsidR="00DB3499">
        <w:rPr>
          <w:rFonts w:hint="eastAsia"/>
        </w:rPr>
        <w:t>，</w:t>
      </w:r>
      <w:r>
        <w:rPr>
          <w:rFonts w:hint="eastAsia"/>
        </w:rPr>
        <w:t>怠無疑義。</w:t>
      </w:r>
    </w:p>
    <w:p w:rsidR="00715039" w:rsidRDefault="00715039" w:rsidP="00715039">
      <w:pPr>
        <w:pStyle w:val="5"/>
      </w:pPr>
      <w:r>
        <w:rPr>
          <w:rFonts w:hint="eastAsia"/>
        </w:rPr>
        <w:t>英國《金融時報(Financial Times)》2025年1月17日一篇報導</w:t>
      </w:r>
      <w:r w:rsidR="00AC7BF5">
        <w:rPr>
          <w:rStyle w:val="afe"/>
        </w:rPr>
        <w:footnoteReference w:id="27"/>
      </w:r>
      <w:r>
        <w:rPr>
          <w:rFonts w:hint="eastAsia"/>
        </w:rPr>
        <w:t>「</w:t>
      </w:r>
      <w:r w:rsidR="00067178">
        <w:rPr>
          <w:rFonts w:hint="eastAsia"/>
        </w:rPr>
        <w:t>TikTok</w:t>
      </w:r>
      <w:r>
        <w:rPr>
          <w:rFonts w:hint="eastAsia"/>
        </w:rPr>
        <w:t>正把</w:t>
      </w:r>
      <w:r w:rsidR="00E66CB8">
        <w:rPr>
          <w:rFonts w:hint="eastAsia"/>
        </w:rPr>
        <w:t>臺</w:t>
      </w:r>
      <w:r>
        <w:rPr>
          <w:rFonts w:hint="eastAsia"/>
        </w:rPr>
        <w:t>灣年輕人推得更靠向中國嗎?</w:t>
      </w:r>
      <w:r w:rsidRPr="00C95808">
        <w:rPr>
          <w:rFonts w:hint="eastAsia"/>
          <w:sz w:val="30"/>
          <w:szCs w:val="30"/>
        </w:rPr>
        <w:t xml:space="preserve">(Is </w:t>
      </w:r>
      <w:r w:rsidR="00067178" w:rsidRPr="00C95808">
        <w:rPr>
          <w:rFonts w:hint="eastAsia"/>
          <w:sz w:val="30"/>
          <w:szCs w:val="30"/>
        </w:rPr>
        <w:t>TikTok</w:t>
      </w:r>
      <w:r w:rsidRPr="00C95808">
        <w:rPr>
          <w:rFonts w:hint="eastAsia"/>
          <w:sz w:val="30"/>
          <w:szCs w:val="30"/>
        </w:rPr>
        <w:t xml:space="preserve"> Pushing Taiwan</w:t>
      </w:r>
      <w:proofErr w:type="gramStart"/>
      <w:r w:rsidRPr="00C95808">
        <w:rPr>
          <w:rFonts w:hint="eastAsia"/>
          <w:sz w:val="30"/>
          <w:szCs w:val="30"/>
        </w:rPr>
        <w:t>’</w:t>
      </w:r>
      <w:proofErr w:type="gramEnd"/>
      <w:r w:rsidRPr="00C95808">
        <w:rPr>
          <w:rFonts w:hint="eastAsia"/>
          <w:sz w:val="30"/>
          <w:szCs w:val="30"/>
        </w:rPr>
        <w:t>s Young People Closer to China?)</w:t>
      </w:r>
      <w:r>
        <w:rPr>
          <w:rFonts w:hint="eastAsia"/>
        </w:rPr>
        <w:t>」指出，</w:t>
      </w:r>
      <w:r w:rsidR="00AC7BF5">
        <w:rPr>
          <w:rFonts w:hint="eastAsia"/>
        </w:rPr>
        <w:t>臺</w:t>
      </w:r>
      <w:r>
        <w:rPr>
          <w:rFonts w:hint="eastAsia"/>
        </w:rPr>
        <w:t>灣的年輕人有降低對中國戒心及抵抗意志現象，也可能對中國產生脫離事實的幻想</w:t>
      </w:r>
      <w:r w:rsidR="00AC7BF5">
        <w:rPr>
          <w:rFonts w:hint="eastAsia"/>
        </w:rPr>
        <w:t>，</w:t>
      </w:r>
      <w:r>
        <w:rPr>
          <w:rFonts w:hint="eastAsia"/>
        </w:rPr>
        <w:t>該文</w:t>
      </w:r>
      <w:r>
        <w:rPr>
          <w:rFonts w:hint="eastAsia"/>
        </w:rPr>
        <w:lastRenderedPageBreak/>
        <w:t>認為造成這些現象的主因之</w:t>
      </w:r>
      <w:proofErr w:type="gramStart"/>
      <w:r>
        <w:rPr>
          <w:rFonts w:hint="eastAsia"/>
        </w:rPr>
        <w:t>一</w:t>
      </w:r>
      <w:proofErr w:type="gramEnd"/>
      <w:r>
        <w:rPr>
          <w:rFonts w:hint="eastAsia"/>
        </w:rPr>
        <w:t>就是</w:t>
      </w:r>
      <w:r w:rsidR="00067178">
        <w:rPr>
          <w:rFonts w:hint="eastAsia"/>
        </w:rPr>
        <w:t>TikTok</w:t>
      </w:r>
      <w:r w:rsidR="00AC7BF5">
        <w:rPr>
          <w:rFonts w:hint="eastAsia"/>
        </w:rPr>
        <w:t>。</w:t>
      </w:r>
    </w:p>
    <w:p w:rsidR="009F77AA" w:rsidRDefault="009F77AA" w:rsidP="009F77AA">
      <w:pPr>
        <w:pStyle w:val="5"/>
      </w:pPr>
      <w:r>
        <w:rPr>
          <w:rFonts w:hint="eastAsia"/>
        </w:rPr>
        <w:t>美國羅格斯大學(Rutgers University)一份研究報告「中共的數位魅力攻勢(The CCP's Digital Charm Offensive)」指出，TikTok透過演算法持續灌輸和擴大美國Z世代對中國的好感、壓制反中共的內容，而這些親中共的內容源自於中共政府單位和官方媒體，例如TikTok的用戶使用時間與他們對中國人權狀況評價呈正相關，每天使用超過三小時者，高達49.33%認為中國人權狀況良好。事實上，中國是全世界人權狀況最惡劣的國家之一，尤其是習近平2012年11月上</w:t>
      </w:r>
      <w:proofErr w:type="gramStart"/>
      <w:r w:rsidR="00305D18">
        <w:rPr>
          <w:rFonts w:hint="eastAsia"/>
        </w:rPr>
        <w:t>臺</w:t>
      </w:r>
      <w:proofErr w:type="gramEnd"/>
      <w:r>
        <w:rPr>
          <w:rFonts w:hint="eastAsia"/>
        </w:rPr>
        <w:t>以來，中國的人權和自由情況不斷倒退，例如根據自由之家(Freedom House)每年的報告，中國自由程度得分從2012年已經極度低的16分倒退到目前的9分，西藏人民所享有的自由甚至是0，</w:t>
      </w:r>
      <w:r w:rsidR="00305D18">
        <w:rPr>
          <w:rFonts w:hint="eastAsia"/>
        </w:rPr>
        <w:t>臺</w:t>
      </w:r>
      <w:r>
        <w:rPr>
          <w:rFonts w:hint="eastAsia"/>
        </w:rPr>
        <w:t>灣得分是94分。</w:t>
      </w:r>
    </w:p>
    <w:p w:rsidR="009F77AA" w:rsidRDefault="009F77AA" w:rsidP="009F77AA">
      <w:pPr>
        <w:pStyle w:val="5"/>
      </w:pPr>
      <w:r>
        <w:rPr>
          <w:rFonts w:hint="eastAsia"/>
        </w:rPr>
        <w:t>TikTok利用審查機制將不利中共的文章、影片迅速下架，例如美國一位17歲少女上傳TikTok有關新疆關押維吾爾族和其他少數民族再教育營的影片，立即被TikTok停權。</w:t>
      </w:r>
    </w:p>
    <w:p w:rsidR="00EA726B" w:rsidRPr="00FC03D7" w:rsidRDefault="00EA726B" w:rsidP="000F46A3">
      <w:pPr>
        <w:pStyle w:val="3"/>
        <w:ind w:leftChars="200" w:left="1361"/>
      </w:pPr>
      <w:r>
        <w:rPr>
          <w:rFonts w:hint="eastAsia"/>
        </w:rPr>
        <w:t>小結：由各種調查統計可發現</w:t>
      </w:r>
      <w:r w:rsidR="00854F1C">
        <w:rPr>
          <w:rFonts w:hint="eastAsia"/>
        </w:rPr>
        <w:t>，</w:t>
      </w:r>
      <w:r>
        <w:rPr>
          <w:rFonts w:hint="eastAsia"/>
        </w:rPr>
        <w:t>數位</w:t>
      </w:r>
      <w:r w:rsidR="00DC319C">
        <w:rPr>
          <w:rFonts w:hint="eastAsia"/>
        </w:rPr>
        <w:t>平</w:t>
      </w:r>
      <w:proofErr w:type="gramStart"/>
      <w:r w:rsidR="00DC319C">
        <w:rPr>
          <w:rFonts w:hint="eastAsia"/>
        </w:rPr>
        <w:t>臺</w:t>
      </w:r>
      <w:proofErr w:type="gramEnd"/>
      <w:r w:rsidR="00854F1C">
        <w:rPr>
          <w:rFonts w:hint="eastAsia"/>
        </w:rPr>
        <w:t>於我國</w:t>
      </w:r>
      <w:r>
        <w:rPr>
          <w:rFonts w:hint="eastAsia"/>
        </w:rPr>
        <w:t>之滲透率極高，而</w:t>
      </w:r>
      <w:r w:rsidR="00067178">
        <w:rPr>
          <w:rFonts w:hAnsi="標楷體"/>
        </w:rPr>
        <w:t>TikTok</w:t>
      </w:r>
      <w:proofErr w:type="gramStart"/>
      <w:r>
        <w:rPr>
          <w:rFonts w:hAnsi="標楷體" w:hint="eastAsia"/>
        </w:rPr>
        <w:t>等短影</w:t>
      </w:r>
      <w:proofErr w:type="gramEnd"/>
      <w:r>
        <w:rPr>
          <w:rFonts w:hAnsi="標楷體" w:hint="eastAsia"/>
        </w:rPr>
        <w:t>音</w:t>
      </w:r>
      <w:r w:rsidR="00DC319C">
        <w:rPr>
          <w:rFonts w:hAnsi="標楷體" w:hint="eastAsia"/>
        </w:rPr>
        <w:t>平臺</w:t>
      </w:r>
      <w:r w:rsidR="00BE5C92">
        <w:rPr>
          <w:rFonts w:hAnsi="標楷體" w:hint="eastAsia"/>
        </w:rPr>
        <w:t>之使用</w:t>
      </w:r>
      <w:r w:rsidR="00FE1254">
        <w:rPr>
          <w:rFonts w:hAnsi="標楷體" w:hint="eastAsia"/>
        </w:rPr>
        <w:t>量</w:t>
      </w:r>
      <w:r>
        <w:rPr>
          <w:rFonts w:hAnsi="標楷體" w:hint="eastAsia"/>
        </w:rPr>
        <w:t>有逐年成長趨勢，且集中於青少年、兒童及長輩族群；</w:t>
      </w:r>
      <w:r w:rsidR="00B319B9">
        <w:rPr>
          <w:rFonts w:hAnsi="標楷體" w:hint="eastAsia"/>
        </w:rPr>
        <w:t>而於諸多數位</w:t>
      </w:r>
      <w:r w:rsidR="00DC319C">
        <w:rPr>
          <w:rFonts w:hAnsi="標楷體" w:hint="eastAsia"/>
        </w:rPr>
        <w:t>平</w:t>
      </w:r>
      <w:proofErr w:type="gramStart"/>
      <w:r w:rsidR="00DC319C">
        <w:rPr>
          <w:rFonts w:hAnsi="標楷體" w:hint="eastAsia"/>
        </w:rPr>
        <w:t>臺</w:t>
      </w:r>
      <w:proofErr w:type="gramEnd"/>
      <w:r w:rsidR="00B319B9">
        <w:rPr>
          <w:rFonts w:hAnsi="標楷體" w:hint="eastAsia"/>
        </w:rPr>
        <w:t>中，</w:t>
      </w:r>
      <w:r w:rsidR="00067178">
        <w:rPr>
          <w:rFonts w:hAnsi="標楷體"/>
        </w:rPr>
        <w:t>TikTok</w:t>
      </w:r>
      <w:r w:rsidR="00854F1C">
        <w:rPr>
          <w:rFonts w:hAnsi="標楷體" w:hint="eastAsia"/>
        </w:rPr>
        <w:t>經美國政府認</w:t>
      </w:r>
      <w:r w:rsidR="00B309DC">
        <w:rPr>
          <w:rFonts w:hAnsi="標楷體" w:hint="eastAsia"/>
        </w:rPr>
        <w:t>定有遭</w:t>
      </w:r>
      <w:r w:rsidR="00854F1C">
        <w:rPr>
          <w:rFonts w:hAnsi="標楷體" w:hint="eastAsia"/>
        </w:rPr>
        <w:t>中國政府</w:t>
      </w:r>
      <w:r w:rsidR="00B309DC">
        <w:rPr>
          <w:rFonts w:hAnsi="標楷體" w:hint="eastAsia"/>
        </w:rPr>
        <w:t>操縱之虞，以</w:t>
      </w:r>
      <w:r w:rsidR="00854F1C">
        <w:rPr>
          <w:rFonts w:hAnsi="標楷體" w:hint="eastAsia"/>
        </w:rPr>
        <w:t>及推播演算法具黏著性及操縱性等特性，復以臺灣長期</w:t>
      </w:r>
      <w:proofErr w:type="gramStart"/>
      <w:r w:rsidR="00854F1C">
        <w:rPr>
          <w:rFonts w:hAnsi="標楷體" w:hint="eastAsia"/>
        </w:rPr>
        <w:t>遭錯</w:t>
      </w:r>
      <w:proofErr w:type="gramEnd"/>
      <w:r w:rsidR="00854F1C">
        <w:rPr>
          <w:rFonts w:hAnsi="標楷體" w:hint="eastAsia"/>
        </w:rPr>
        <w:t>假訊息侵擾情勢嚴峻，</w:t>
      </w:r>
      <w:r w:rsidR="00067178">
        <w:rPr>
          <w:rFonts w:hAnsi="標楷體"/>
        </w:rPr>
        <w:t>TikTok</w:t>
      </w:r>
      <w:r w:rsidR="00854F1C">
        <w:rPr>
          <w:rFonts w:hAnsi="標楷體" w:hint="eastAsia"/>
        </w:rPr>
        <w:t>已成為我國在認知操作及</w:t>
      </w:r>
      <w:r w:rsidR="00B309DC">
        <w:rPr>
          <w:rFonts w:hAnsi="標楷體" w:hint="eastAsia"/>
        </w:rPr>
        <w:t>沉迷</w:t>
      </w:r>
      <w:proofErr w:type="gramStart"/>
      <w:r w:rsidR="00854F1C">
        <w:rPr>
          <w:rFonts w:hAnsi="標楷體" w:hint="eastAsia"/>
        </w:rPr>
        <w:t>短影音</w:t>
      </w:r>
      <w:proofErr w:type="gramEnd"/>
      <w:r w:rsidR="00854F1C">
        <w:rPr>
          <w:rFonts w:hAnsi="標楷體" w:hint="eastAsia"/>
        </w:rPr>
        <w:t>具相當風險之數位</w:t>
      </w:r>
      <w:r w:rsidR="00DC319C">
        <w:rPr>
          <w:rFonts w:hAnsi="標楷體" w:hint="eastAsia"/>
        </w:rPr>
        <w:t>平臺</w:t>
      </w:r>
      <w:r w:rsidR="00854F1C">
        <w:rPr>
          <w:rFonts w:hAnsi="標楷體" w:hint="eastAsia"/>
        </w:rPr>
        <w:t>；復經比較我國與其他先進國家對於</w:t>
      </w:r>
      <w:r w:rsidR="00067178">
        <w:rPr>
          <w:rFonts w:hAnsi="標楷體"/>
        </w:rPr>
        <w:t>TikTok</w:t>
      </w:r>
      <w:r w:rsidR="00854F1C">
        <w:rPr>
          <w:rFonts w:hAnsi="標楷體" w:hint="eastAsia"/>
        </w:rPr>
        <w:t>之風險評估及治理措施，顯有未</w:t>
      </w:r>
      <w:proofErr w:type="gramStart"/>
      <w:r w:rsidR="00854F1C">
        <w:rPr>
          <w:rFonts w:hAnsi="標楷體" w:hint="eastAsia"/>
        </w:rPr>
        <w:t>臻</w:t>
      </w:r>
      <w:proofErr w:type="gramEnd"/>
      <w:r w:rsidR="00854F1C">
        <w:rPr>
          <w:rFonts w:hAnsi="標楷體" w:hint="eastAsia"/>
        </w:rPr>
        <w:t>積極情形，有待政府研謀對策；惟衡諸</w:t>
      </w:r>
      <w:r w:rsidR="003A7933">
        <w:rPr>
          <w:rFonts w:hAnsi="標楷體" w:hint="eastAsia"/>
        </w:rPr>
        <w:t>歐美</w:t>
      </w:r>
      <w:r w:rsidR="00854F1C">
        <w:rPr>
          <w:rFonts w:hAnsi="標楷體" w:hint="eastAsia"/>
        </w:rPr>
        <w:t>各國有效</w:t>
      </w:r>
      <w:r w:rsidR="00854F1C">
        <w:rPr>
          <w:rFonts w:hAnsi="標楷體" w:hint="eastAsia"/>
        </w:rPr>
        <w:lastRenderedPageBreak/>
        <w:t>控管該等風險</w:t>
      </w:r>
      <w:r w:rsidR="00B309DC">
        <w:rPr>
          <w:rFonts w:hAnsi="標楷體" w:hint="eastAsia"/>
        </w:rPr>
        <w:t>之方式大致可歸納為兩點，首先須具備評估及具體證明相關風險之能力</w:t>
      </w:r>
      <w:r w:rsidR="003A7933">
        <w:rPr>
          <w:rFonts w:hAnsi="標楷體" w:hint="eastAsia"/>
        </w:rPr>
        <w:t>，例如美國</w:t>
      </w:r>
      <w:r w:rsidR="00B309DC">
        <w:rPr>
          <w:rFonts w:hAnsi="標楷體" w:hint="eastAsia"/>
        </w:rPr>
        <w:t>，其次則是強調自律且合乎法治國</w:t>
      </w:r>
      <w:r w:rsidR="003A7933">
        <w:rPr>
          <w:rFonts w:hAnsi="標楷體" w:hint="eastAsia"/>
        </w:rPr>
        <w:t>原則</w:t>
      </w:r>
      <w:r w:rsidR="00B309DC">
        <w:rPr>
          <w:rFonts w:hAnsi="標楷體" w:hint="eastAsia"/>
        </w:rPr>
        <w:t>之治理框架</w:t>
      </w:r>
      <w:r w:rsidR="003A7933">
        <w:rPr>
          <w:rFonts w:hAnsi="標楷體" w:hint="eastAsia"/>
        </w:rPr>
        <w:t>，例如歐盟</w:t>
      </w:r>
      <w:r w:rsidR="00B309DC">
        <w:rPr>
          <w:rFonts w:hAnsi="標楷體" w:hint="eastAsia"/>
        </w:rPr>
        <w:t>；至於</w:t>
      </w:r>
      <w:r w:rsidR="003A7933">
        <w:rPr>
          <w:rFonts w:hAnsi="標楷體" w:hint="eastAsia"/>
        </w:rPr>
        <w:t>部分國家</w:t>
      </w:r>
      <w:proofErr w:type="gramStart"/>
      <w:r w:rsidR="003A7933">
        <w:rPr>
          <w:rFonts w:hAnsi="標楷體" w:hint="eastAsia"/>
        </w:rPr>
        <w:t>採</w:t>
      </w:r>
      <w:proofErr w:type="gramEnd"/>
      <w:r w:rsidR="003A7933">
        <w:rPr>
          <w:rFonts w:hAnsi="標楷體" w:hint="eastAsia"/>
        </w:rPr>
        <w:t>逕行下架</w:t>
      </w:r>
      <w:r w:rsidR="00B309DC">
        <w:rPr>
          <w:rFonts w:hAnsi="標楷體" w:hint="eastAsia"/>
        </w:rPr>
        <w:t>或限制接</w:t>
      </w:r>
      <w:r w:rsidR="003A7933">
        <w:rPr>
          <w:rFonts w:hAnsi="標楷體" w:hint="eastAsia"/>
        </w:rPr>
        <w:t>取</w:t>
      </w:r>
      <w:r w:rsidR="00B309DC">
        <w:rPr>
          <w:rFonts w:hAnsi="標楷體" w:hint="eastAsia"/>
        </w:rPr>
        <w:t>，</w:t>
      </w:r>
      <w:r w:rsidR="003A7933">
        <w:rPr>
          <w:rFonts w:hAnsi="標楷體" w:hint="eastAsia"/>
        </w:rPr>
        <w:t>則似非有效且符合法治國原則之手段。</w:t>
      </w:r>
    </w:p>
    <w:p w:rsidR="003A7933" w:rsidRPr="007D2413" w:rsidRDefault="003A7933" w:rsidP="000F46A3">
      <w:pPr>
        <w:pStyle w:val="3"/>
        <w:ind w:leftChars="200" w:left="1361"/>
      </w:pPr>
      <w:r>
        <w:rPr>
          <w:rFonts w:hint="eastAsia"/>
        </w:rPr>
        <w:t>本院諮詢</w:t>
      </w:r>
      <w:r w:rsidR="00FE1254">
        <w:rPr>
          <w:rFonts w:hint="eastAsia"/>
        </w:rPr>
        <w:t>之</w:t>
      </w:r>
      <w:r>
        <w:rPr>
          <w:rFonts w:hint="eastAsia"/>
        </w:rPr>
        <w:t>學者專家認為:「</w:t>
      </w:r>
      <w:r w:rsidRPr="003A7933">
        <w:rPr>
          <w:rFonts w:hint="eastAsia"/>
        </w:rPr>
        <w:t>政府如有意願(治理)，就必須尋求足夠的證據；反過來看，在證據上如果不充分，</w:t>
      </w:r>
      <w:r w:rsidR="007D2413">
        <w:rPr>
          <w:rFonts w:ascii="新細明體" w:eastAsia="新細明體" w:hAnsi="新細明體" w:hint="eastAsia"/>
        </w:rPr>
        <w:t>…</w:t>
      </w:r>
      <w:proofErr w:type="gramStart"/>
      <w:r w:rsidR="007D2413">
        <w:rPr>
          <w:rFonts w:ascii="新細明體" w:eastAsia="新細明體" w:hAnsi="新細明體" w:hint="eastAsia"/>
        </w:rPr>
        <w:t>…</w:t>
      </w:r>
      <w:proofErr w:type="gramEnd"/>
      <w:r w:rsidR="007D2413" w:rsidRPr="007D2413">
        <w:rPr>
          <w:rFonts w:hint="eastAsia"/>
        </w:rPr>
        <w:t>太過躁進會有很大的</w:t>
      </w:r>
      <w:proofErr w:type="gramStart"/>
      <w:r w:rsidR="007D2413" w:rsidRPr="007D2413">
        <w:rPr>
          <w:rFonts w:hint="eastAsia"/>
        </w:rPr>
        <w:t>後座</w:t>
      </w:r>
      <w:proofErr w:type="gramEnd"/>
      <w:r w:rsidR="007D2413" w:rsidRPr="007D2413">
        <w:rPr>
          <w:rFonts w:hint="eastAsia"/>
        </w:rPr>
        <w:t>力</w:t>
      </w:r>
      <w:r>
        <w:rPr>
          <w:rFonts w:hint="eastAsia"/>
        </w:rPr>
        <w:t>」，</w:t>
      </w:r>
      <w:r w:rsidR="00164E70">
        <w:rPr>
          <w:rFonts w:hint="eastAsia"/>
        </w:rPr>
        <w:t>則</w:t>
      </w:r>
      <w:r>
        <w:rPr>
          <w:rFonts w:hint="eastAsia"/>
        </w:rPr>
        <w:t>數位</w:t>
      </w:r>
      <w:r w:rsidR="00DC319C">
        <w:rPr>
          <w:rFonts w:hint="eastAsia"/>
        </w:rPr>
        <w:t>平臺</w:t>
      </w:r>
      <w:r>
        <w:rPr>
          <w:rFonts w:hint="eastAsia"/>
        </w:rPr>
        <w:t>推播演算法</w:t>
      </w:r>
      <w:r w:rsidR="00064D81">
        <w:rPr>
          <w:rFonts w:hint="eastAsia"/>
        </w:rPr>
        <w:t>之設計有無</w:t>
      </w:r>
      <w:r w:rsidR="00164E70">
        <w:rPr>
          <w:rFonts w:hint="eastAsia"/>
        </w:rPr>
        <w:t>認知操作</w:t>
      </w:r>
      <w:r w:rsidR="00064D81">
        <w:rPr>
          <w:rFonts w:hint="eastAsia"/>
        </w:rPr>
        <w:t>之虞</w:t>
      </w:r>
      <w:r w:rsidR="00164E70">
        <w:rPr>
          <w:rFonts w:hint="eastAsia"/>
        </w:rPr>
        <w:t>，顯然需要適當且嚴謹之評估方法，以建立治理</w:t>
      </w:r>
      <w:proofErr w:type="gramStart"/>
      <w:r w:rsidR="00164E70">
        <w:rPr>
          <w:rFonts w:hint="eastAsia"/>
        </w:rPr>
        <w:t>乃至於究</w:t>
      </w:r>
      <w:proofErr w:type="gramEnd"/>
      <w:r w:rsidR="00164E70">
        <w:rPr>
          <w:rFonts w:hint="eastAsia"/>
        </w:rPr>
        <w:t>責的正當性；</w:t>
      </w:r>
      <w:r w:rsidR="00113845">
        <w:rPr>
          <w:rFonts w:hint="eastAsia"/>
        </w:rPr>
        <w:t>為此，</w:t>
      </w:r>
      <w:r w:rsidR="00113845" w:rsidRPr="00113845">
        <w:rPr>
          <w:rFonts w:hint="eastAsia"/>
        </w:rPr>
        <w:t>本案盤點國際上現行可對演算法及社群平</w:t>
      </w:r>
      <w:proofErr w:type="gramStart"/>
      <w:r w:rsidR="00113845" w:rsidRPr="00113845">
        <w:rPr>
          <w:rFonts w:hint="eastAsia"/>
        </w:rPr>
        <w:t>臺</w:t>
      </w:r>
      <w:proofErr w:type="gramEnd"/>
      <w:r w:rsidR="00113845" w:rsidRPr="00113845">
        <w:rPr>
          <w:rFonts w:hint="eastAsia"/>
        </w:rPr>
        <w:t>進行評估之工具或方法；首先在演算法方面，英國有多篇報告提出演算法之審計、意見或</w:t>
      </w:r>
      <w:proofErr w:type="gramStart"/>
      <w:r w:rsidR="00113845" w:rsidRPr="00113845">
        <w:rPr>
          <w:rFonts w:hint="eastAsia"/>
        </w:rPr>
        <w:t>研</w:t>
      </w:r>
      <w:proofErr w:type="gramEnd"/>
      <w:r w:rsidR="00113845" w:rsidRPr="00113845">
        <w:rPr>
          <w:rFonts w:hint="eastAsia"/>
        </w:rPr>
        <w:t>析情形。另外在數位平</w:t>
      </w:r>
      <w:proofErr w:type="gramStart"/>
      <w:r w:rsidR="00113845" w:rsidRPr="00113845">
        <w:rPr>
          <w:rFonts w:hint="eastAsia"/>
        </w:rPr>
        <w:t>臺</w:t>
      </w:r>
      <w:proofErr w:type="gramEnd"/>
      <w:r w:rsidR="00113845" w:rsidRPr="00113845">
        <w:rPr>
          <w:rFonts w:hint="eastAsia"/>
        </w:rPr>
        <w:t>方面，Meta建置有CrowdTangle或MCL等工具可用於監測該平臺的假訊息，而</w:t>
      </w:r>
      <w:r w:rsidR="006B2753" w:rsidRPr="006B2753">
        <w:t>Taiwan AI Labs</w:t>
      </w:r>
      <w:r w:rsidR="00113845" w:rsidRPr="00113845">
        <w:rPr>
          <w:rFonts w:hint="eastAsia"/>
        </w:rPr>
        <w:t>則可透過使用者特徵建構(User Feature Construction)、使用者叢集(User Clustering)及分群分析(Group Analysis)等技術</w:t>
      </w:r>
      <w:r w:rsidR="00752AD6">
        <w:rPr>
          <w:rFonts w:hint="eastAsia"/>
        </w:rPr>
        <w:t>，</w:t>
      </w:r>
      <w:r w:rsidR="00113845" w:rsidRPr="00113845">
        <w:rPr>
          <w:rFonts w:hint="eastAsia"/>
        </w:rPr>
        <w:t>對各數位平臺進行訊息操控行為分析</w:t>
      </w:r>
      <w:r w:rsidR="007D2413">
        <w:rPr>
          <w:rFonts w:hint="eastAsia"/>
        </w:rPr>
        <w:t>，</w:t>
      </w:r>
      <w:proofErr w:type="gramStart"/>
      <w:r w:rsidR="00164E70">
        <w:rPr>
          <w:rFonts w:hint="eastAsia"/>
        </w:rPr>
        <w:t>惟</w:t>
      </w:r>
      <w:r w:rsidR="00752AD6">
        <w:rPr>
          <w:rFonts w:hint="eastAsia"/>
        </w:rPr>
        <w:t>查</w:t>
      </w:r>
      <w:r w:rsidR="007D2413">
        <w:rPr>
          <w:rFonts w:hint="eastAsia"/>
        </w:rPr>
        <w:t>相</w:t>
      </w:r>
      <w:proofErr w:type="gramEnd"/>
      <w:r w:rsidR="007D2413">
        <w:rPr>
          <w:rFonts w:hint="eastAsia"/>
        </w:rPr>
        <w:t>關</w:t>
      </w:r>
      <w:proofErr w:type="gramStart"/>
      <w:r w:rsidR="007D2413">
        <w:rPr>
          <w:rFonts w:hint="eastAsia"/>
        </w:rPr>
        <w:t>部會均未建</w:t>
      </w:r>
      <w:proofErr w:type="gramEnd"/>
      <w:r w:rsidR="007D2413">
        <w:rPr>
          <w:rFonts w:hint="eastAsia"/>
        </w:rPr>
        <w:t>立相關能量，</w:t>
      </w:r>
      <w:proofErr w:type="gramStart"/>
      <w:r w:rsidR="007D2413">
        <w:rPr>
          <w:rFonts w:hint="eastAsia"/>
        </w:rPr>
        <w:t>益徵政</w:t>
      </w:r>
      <w:proofErr w:type="gramEnd"/>
      <w:r w:rsidR="007D2413">
        <w:rPr>
          <w:rFonts w:hint="eastAsia"/>
        </w:rPr>
        <w:t>府對於</w:t>
      </w:r>
      <w:r w:rsidR="00067178">
        <w:rPr>
          <w:rFonts w:hAnsi="標楷體"/>
        </w:rPr>
        <w:t>TikTok</w:t>
      </w:r>
      <w:r w:rsidR="007D2413">
        <w:rPr>
          <w:rFonts w:hAnsi="標楷體" w:hint="eastAsia"/>
        </w:rPr>
        <w:t>等</w:t>
      </w:r>
      <w:r w:rsidR="00DC319C">
        <w:rPr>
          <w:rFonts w:hAnsi="標楷體" w:hint="eastAsia"/>
        </w:rPr>
        <w:t>平臺</w:t>
      </w:r>
      <w:r w:rsidR="007D2413">
        <w:rPr>
          <w:rFonts w:hAnsi="標楷體" w:hint="eastAsia"/>
        </w:rPr>
        <w:t>之風險管理尚有精進空間</w:t>
      </w:r>
      <w:r w:rsidR="00BE5C92">
        <w:rPr>
          <w:rFonts w:hAnsi="標楷體" w:hint="eastAsia"/>
        </w:rPr>
        <w:t>：</w:t>
      </w:r>
    </w:p>
    <w:p w:rsidR="007D2413" w:rsidRDefault="00344E64" w:rsidP="007D2413">
      <w:pPr>
        <w:pStyle w:val="4"/>
      </w:pPr>
      <w:r>
        <w:rPr>
          <w:rFonts w:hint="eastAsia"/>
        </w:rPr>
        <w:t>有關</w:t>
      </w:r>
      <w:r w:rsidRPr="00164E70">
        <w:rPr>
          <w:rFonts w:hint="eastAsia"/>
        </w:rPr>
        <w:t>演算法審計</w:t>
      </w:r>
      <w:r>
        <w:rPr>
          <w:rFonts w:hint="eastAsia"/>
        </w:rPr>
        <w:t>，以下摘錄</w:t>
      </w:r>
      <w:r w:rsidR="008A56F4">
        <w:rPr>
          <w:rFonts w:hint="eastAsia"/>
        </w:rPr>
        <w:t>英國</w:t>
      </w:r>
      <w:r w:rsidR="008A56F4" w:rsidRPr="008A56F4">
        <w:rPr>
          <w:rFonts w:hint="eastAsia"/>
        </w:rPr>
        <w:t>數位監理合作論壇</w:t>
      </w:r>
      <w:r w:rsidR="008A56F4">
        <w:rPr>
          <w:rFonts w:hint="eastAsia"/>
        </w:rPr>
        <w:t>(</w:t>
      </w:r>
      <w:r w:rsidR="008A56F4" w:rsidRPr="008A56F4">
        <w:t>The Digital Regulation Cooperation Forum</w:t>
      </w:r>
      <w:r w:rsidR="008A56F4">
        <w:rPr>
          <w:rFonts w:hint="eastAsia"/>
        </w:rPr>
        <w:t>，</w:t>
      </w:r>
      <w:r w:rsidR="008A56F4" w:rsidRPr="008A56F4">
        <w:rPr>
          <w:rFonts w:hint="eastAsia"/>
        </w:rPr>
        <w:t>DRCF</w:t>
      </w:r>
      <w:r w:rsidR="008A56F4">
        <w:rPr>
          <w:rFonts w:hint="eastAsia"/>
        </w:rPr>
        <w:t>)</w:t>
      </w:r>
      <w:r>
        <w:rPr>
          <w:rFonts w:hint="eastAsia"/>
        </w:rPr>
        <w:t>發表報告指出:</w:t>
      </w:r>
    </w:p>
    <w:p w:rsidR="00967D2E" w:rsidRDefault="00344E64" w:rsidP="00344E64">
      <w:pPr>
        <w:pStyle w:val="5"/>
      </w:pPr>
      <w:r w:rsidRPr="00344E64">
        <w:rPr>
          <w:rFonts w:hint="eastAsia"/>
        </w:rPr>
        <w:t>演算法的好處與壞處－四個數位監管機構的共同觀點</w:t>
      </w:r>
      <w:r w:rsidRPr="00344E64">
        <w:rPr>
          <w:vertAlign w:val="superscript"/>
        </w:rPr>
        <w:footnoteReference w:id="28"/>
      </w:r>
      <w:r w:rsidRPr="00344E64">
        <w:rPr>
          <w:rFonts w:hint="eastAsia"/>
        </w:rPr>
        <w:t>：民眾可能不知道他們在網路上看到和閱讀的內容實際上是由演算法系統產生或</w:t>
      </w:r>
      <w:r w:rsidRPr="00344E64">
        <w:rPr>
          <w:rFonts w:hint="eastAsia"/>
        </w:rPr>
        <w:lastRenderedPageBreak/>
        <w:t>推薦的，導致他們對該內容的辨別能力低於應有的水平。一個例子是所謂的「</w:t>
      </w:r>
      <w:proofErr w:type="gramStart"/>
      <w:r w:rsidRPr="00344E64">
        <w:rPr>
          <w:rFonts w:hint="eastAsia"/>
        </w:rPr>
        <w:t>巨魔</w:t>
      </w:r>
      <w:proofErr w:type="gramEnd"/>
      <w:r>
        <w:rPr>
          <w:rStyle w:val="afe"/>
        </w:rPr>
        <w:footnoteReference w:id="29"/>
      </w:r>
      <w:r w:rsidRPr="00344E64">
        <w:rPr>
          <w:rFonts w:hint="eastAsia"/>
        </w:rPr>
        <w:t>農場」使用演算法在選舉期間製作虛假的社交</w:t>
      </w:r>
      <w:proofErr w:type="gramStart"/>
      <w:r w:rsidRPr="00344E64">
        <w:rPr>
          <w:rFonts w:hint="eastAsia"/>
        </w:rPr>
        <w:t>媒體貼</w:t>
      </w:r>
      <w:proofErr w:type="gramEnd"/>
      <w:r w:rsidRPr="00344E64">
        <w:rPr>
          <w:rFonts w:hint="eastAsia"/>
        </w:rPr>
        <w:t>文，然後</w:t>
      </w:r>
      <w:proofErr w:type="gramStart"/>
      <w:r w:rsidRPr="00344E64">
        <w:rPr>
          <w:rFonts w:hint="eastAsia"/>
        </w:rPr>
        <w:t>這些貼文</w:t>
      </w:r>
      <w:proofErr w:type="gramEnd"/>
      <w:r w:rsidRPr="00344E64">
        <w:rPr>
          <w:rFonts w:hint="eastAsia"/>
        </w:rPr>
        <w:t>在真實用戶之間共享，從而促進了爭議訊息的傳播</w:t>
      </w:r>
      <w:r>
        <w:rPr>
          <w:rFonts w:hint="eastAsia"/>
        </w:rPr>
        <w:t>。</w:t>
      </w:r>
    </w:p>
    <w:p w:rsidR="00344E64" w:rsidRDefault="00344E64" w:rsidP="00344E64">
      <w:pPr>
        <w:pStyle w:val="5"/>
      </w:pPr>
      <w:r w:rsidRPr="00062314">
        <w:rPr>
          <w:rFonts w:hint="eastAsia"/>
        </w:rPr>
        <w:t>審計演算法</w:t>
      </w:r>
      <w:r>
        <w:rPr>
          <w:rFonts w:hint="eastAsia"/>
        </w:rPr>
        <w:t>－</w:t>
      </w:r>
      <w:r w:rsidRPr="00062314">
        <w:rPr>
          <w:rFonts w:hint="eastAsia"/>
        </w:rPr>
        <w:t>現有格局、監管機構的角色與未來展望</w:t>
      </w:r>
      <w:r>
        <w:rPr>
          <w:rStyle w:val="afe"/>
        </w:rPr>
        <w:footnoteReference w:id="30"/>
      </w:r>
      <w:r w:rsidR="00BE5C92">
        <w:rPr>
          <w:rFonts w:hint="eastAsia"/>
        </w:rPr>
        <w:t>：</w:t>
      </w:r>
    </w:p>
    <w:p w:rsidR="00344E64" w:rsidRDefault="00344E64" w:rsidP="00344E64">
      <w:pPr>
        <w:pStyle w:val="6"/>
      </w:pPr>
      <w:r w:rsidRPr="00D579BF">
        <w:rPr>
          <w:rFonts w:hint="eastAsia"/>
        </w:rPr>
        <w:t>演算法審計是指審查演算法處理系統的一系列方法。它可以採取不同的形式，從檢查治理文</w:t>
      </w:r>
      <w:r>
        <w:rPr>
          <w:rFonts w:hint="eastAsia"/>
        </w:rPr>
        <w:t>件</w:t>
      </w:r>
      <w:r w:rsidRPr="00D579BF">
        <w:rPr>
          <w:rFonts w:hint="eastAsia"/>
        </w:rPr>
        <w:t>，到測試演算法的輸出，再到檢查其內部工作原理。審計可以由組織指定的外部各方進行，也可以由監管機構、研究人員或其他主動對系統進行審計的各方進行。</w:t>
      </w:r>
    </w:p>
    <w:p w:rsidR="00344E64" w:rsidRDefault="00344E64" w:rsidP="00344E64">
      <w:pPr>
        <w:pStyle w:val="6"/>
      </w:pPr>
      <w:r w:rsidRPr="00D579BF">
        <w:rPr>
          <w:rFonts w:hint="eastAsia"/>
        </w:rPr>
        <w:t>科技公司已經開始開發技術演算法審計工具，包括</w:t>
      </w:r>
      <w:r w:rsidR="00067178">
        <w:rPr>
          <w:rFonts w:hint="eastAsia"/>
        </w:rPr>
        <w:t>Facebook</w:t>
      </w:r>
      <w:r w:rsidRPr="00D579BF">
        <w:rPr>
          <w:rFonts w:hint="eastAsia"/>
        </w:rPr>
        <w:t>的Fairness Flow、IBM的AI 360 Toolkit以及Google的用於模型報告的模型卡或Tensor Flow中的Fairness Indicators</w:t>
      </w:r>
      <w:r>
        <w:rPr>
          <w:rFonts w:hint="eastAsia"/>
        </w:rPr>
        <w:t>。</w:t>
      </w:r>
    </w:p>
    <w:p w:rsidR="00344E64" w:rsidRDefault="00344E64" w:rsidP="00344E64">
      <w:pPr>
        <w:pStyle w:val="6"/>
      </w:pPr>
      <w:r w:rsidRPr="00D579BF">
        <w:rPr>
          <w:rFonts w:hint="eastAsia"/>
        </w:rPr>
        <w:t>2021年，《華爾街日報》對</w:t>
      </w:r>
      <w:r w:rsidR="00067178">
        <w:rPr>
          <w:rFonts w:hint="eastAsia"/>
        </w:rPr>
        <w:t>TikTok</w:t>
      </w:r>
      <w:r w:rsidRPr="00D579BF">
        <w:rPr>
          <w:rFonts w:hint="eastAsia"/>
        </w:rPr>
        <w:t>進行了調查，</w:t>
      </w:r>
      <w:r>
        <w:rPr>
          <w:rFonts w:hint="eastAsia"/>
        </w:rPr>
        <w:t>它創造</w:t>
      </w:r>
      <w:r w:rsidRPr="00D579BF">
        <w:rPr>
          <w:rFonts w:hint="eastAsia"/>
        </w:rPr>
        <w:t>了100個機器人來觀看</w:t>
      </w:r>
      <w:r>
        <w:rPr>
          <w:rFonts w:hint="eastAsia"/>
        </w:rPr>
        <w:t>短影片</w:t>
      </w:r>
      <w:r w:rsidRPr="00D579BF">
        <w:rPr>
          <w:rFonts w:hint="eastAsia"/>
        </w:rPr>
        <w:t>，以了解</w:t>
      </w:r>
      <w:r w:rsidR="00067178">
        <w:rPr>
          <w:rFonts w:hint="eastAsia"/>
        </w:rPr>
        <w:t>TikTok</w:t>
      </w:r>
      <w:r w:rsidRPr="00D579BF">
        <w:rPr>
          <w:rFonts w:hint="eastAsia"/>
        </w:rPr>
        <w:t>的演算法會學習什麼，從而推薦什麼</w:t>
      </w:r>
      <w:r>
        <w:rPr>
          <w:rFonts w:hint="eastAsia"/>
        </w:rPr>
        <w:t>。</w:t>
      </w:r>
    </w:p>
    <w:p w:rsidR="00344E64" w:rsidRDefault="00344E64" w:rsidP="00344E64">
      <w:pPr>
        <w:pStyle w:val="4"/>
      </w:pPr>
      <w:proofErr w:type="gramStart"/>
      <w:r>
        <w:rPr>
          <w:rFonts w:hint="eastAsia"/>
        </w:rPr>
        <w:t>次據</w:t>
      </w:r>
      <w:proofErr w:type="gramEnd"/>
      <w:r>
        <w:rPr>
          <w:rFonts w:hint="eastAsia"/>
        </w:rPr>
        <w:t>「</w:t>
      </w:r>
      <w:r w:rsidRPr="000550A6">
        <w:rPr>
          <w:rFonts w:hint="eastAsia"/>
        </w:rPr>
        <w:t>Meta關閉CrowdTangle工具，學者擔憂美國大選假訊息難以追蹤</w:t>
      </w:r>
      <w:r>
        <w:rPr>
          <w:rFonts w:hint="eastAsia"/>
        </w:rPr>
        <w:t>」</w:t>
      </w:r>
      <w:r>
        <w:rPr>
          <w:rStyle w:val="afe"/>
        </w:rPr>
        <w:footnoteReference w:id="31"/>
      </w:r>
      <w:r>
        <w:rPr>
          <w:rFonts w:hint="eastAsia"/>
        </w:rPr>
        <w:t>報導，指出了解演算法運</w:t>
      </w:r>
      <w:r>
        <w:rPr>
          <w:rFonts w:hint="eastAsia"/>
        </w:rPr>
        <w:lastRenderedPageBreak/>
        <w:t>作方式之重要性如下：</w:t>
      </w:r>
    </w:p>
    <w:p w:rsidR="00344E64" w:rsidRDefault="00344E64" w:rsidP="00344E64">
      <w:pPr>
        <w:pStyle w:val="5"/>
      </w:pPr>
      <w:r w:rsidRPr="000C0AEB">
        <w:t>Meta近期宣布關閉旗下用於追蹤</w:t>
      </w:r>
      <w:r w:rsidR="00067178">
        <w:t>Facebook</w:t>
      </w:r>
      <w:r w:rsidRPr="000C0AEB">
        <w:t>和 Instagram上假訊息傳播的工具CrowdTangle，引發學者、研究人員和政治人物的強烈抗議。他們認為，在美國大選即將到來之際，關閉這個重要的假訊息監測工具，將</w:t>
      </w:r>
      <w:proofErr w:type="gramStart"/>
      <w:r w:rsidRPr="000C0AEB">
        <w:t>會讓假訊息</w:t>
      </w:r>
      <w:proofErr w:type="gramEnd"/>
      <w:r w:rsidRPr="000C0AEB">
        <w:t>更加猖獗</w:t>
      </w:r>
      <w:r>
        <w:rPr>
          <w:rFonts w:hint="eastAsia"/>
        </w:rPr>
        <w:t>。</w:t>
      </w:r>
    </w:p>
    <w:p w:rsidR="00344E64" w:rsidRDefault="00344E64" w:rsidP="00344E64">
      <w:pPr>
        <w:pStyle w:val="5"/>
      </w:pPr>
      <w:r w:rsidRPr="000C0AEB">
        <w:rPr>
          <w:rFonts w:hint="eastAsia"/>
        </w:rPr>
        <w:t>CrowdTangle過去曾用於調查暴力事件、政治假訊息和錯誤敘述的傳播，並協助研究人員了解</w:t>
      </w:r>
      <w:r w:rsidR="00067178">
        <w:rPr>
          <w:rFonts w:hint="eastAsia"/>
        </w:rPr>
        <w:t>Facebook</w:t>
      </w:r>
      <w:r w:rsidRPr="000C0AEB">
        <w:rPr>
          <w:rFonts w:hint="eastAsia"/>
        </w:rPr>
        <w:t>和Instagram的演算法如何運作，以及假訊息如何快速散播。然而，Meta卻以CrowdTangle功能不足為由，在</w:t>
      </w:r>
      <w:r w:rsidR="009A469D">
        <w:rPr>
          <w:rFonts w:hint="eastAsia"/>
        </w:rPr>
        <w:t>2024年</w:t>
      </w:r>
      <w:r w:rsidRPr="000C0AEB">
        <w:rPr>
          <w:rFonts w:hint="eastAsia"/>
        </w:rPr>
        <w:t>美國大選前</w:t>
      </w:r>
      <w:r w:rsidR="00BE5C92">
        <w:rPr>
          <w:rFonts w:hint="eastAsia"/>
        </w:rPr>
        <w:t>3</w:t>
      </w:r>
      <w:r w:rsidRPr="000C0AEB">
        <w:rPr>
          <w:rFonts w:hint="eastAsia"/>
        </w:rPr>
        <w:t>個月將其關閉</w:t>
      </w:r>
      <w:r>
        <w:rPr>
          <w:rFonts w:hint="eastAsia"/>
        </w:rPr>
        <w:t>。</w:t>
      </w:r>
    </w:p>
    <w:p w:rsidR="00344E64" w:rsidRDefault="00344E64" w:rsidP="00344E64">
      <w:pPr>
        <w:pStyle w:val="5"/>
      </w:pPr>
      <w:r>
        <w:rPr>
          <w:rFonts w:hint="eastAsia"/>
        </w:rPr>
        <w:t>Meta推出了名為「Meta Content Library」（MCL）的新工具來取代CrowdTangle，並聲稱MCL功能更全面，可以更完整地呈現</w:t>
      </w:r>
      <w:r w:rsidR="00067178">
        <w:rPr>
          <w:rFonts w:hint="eastAsia"/>
        </w:rPr>
        <w:t>Facebook</w:t>
      </w:r>
      <w:r>
        <w:rPr>
          <w:rFonts w:hint="eastAsia"/>
        </w:rPr>
        <w:t>和Instagram上的活動。然而，許多研究人員表示，MCL的功能遠不如CrowdTangle，而且使用門檻更高</w:t>
      </w:r>
      <w:r w:rsidR="006B2753">
        <w:rPr>
          <w:rFonts w:hint="eastAsia"/>
        </w:rPr>
        <w:t>。</w:t>
      </w:r>
    </w:p>
    <w:p w:rsidR="00344E64" w:rsidRDefault="00344E64" w:rsidP="00344E64">
      <w:pPr>
        <w:pStyle w:val="4"/>
      </w:pPr>
      <w:r>
        <w:rPr>
          <w:rFonts w:hint="eastAsia"/>
        </w:rPr>
        <w:t>另</w:t>
      </w:r>
      <w:r w:rsidR="00FF1E02">
        <w:rPr>
          <w:rFonts w:hint="eastAsia"/>
        </w:rPr>
        <w:t>節錄</w:t>
      </w:r>
      <w:r w:rsidR="006B2753" w:rsidRPr="006B2753">
        <w:t>Taiwan AI Labs</w:t>
      </w:r>
      <w:r>
        <w:rPr>
          <w:rFonts w:hint="eastAsia"/>
        </w:rPr>
        <w:t xml:space="preserve">於2024年3月28日發表之「Observation of Information Manipulations against </w:t>
      </w:r>
      <w:r w:rsidR="00067178">
        <w:rPr>
          <w:rFonts w:hint="eastAsia"/>
        </w:rPr>
        <w:t>TikTok</w:t>
      </w:r>
      <w:r>
        <w:rPr>
          <w:rFonts w:hint="eastAsia"/>
        </w:rPr>
        <w:t xml:space="preserve"> Ban」</w:t>
      </w:r>
      <w:r>
        <w:rPr>
          <w:rStyle w:val="afe"/>
        </w:rPr>
        <w:footnoteReference w:id="32"/>
      </w:r>
      <w:r w:rsidR="00FF1E02">
        <w:rPr>
          <w:rFonts w:hint="eastAsia"/>
        </w:rPr>
        <w:t>報告如下，該報告雖</w:t>
      </w:r>
      <w:r w:rsidR="009A469D">
        <w:rPr>
          <w:rFonts w:hint="eastAsia"/>
        </w:rPr>
        <w:t>係從</w:t>
      </w:r>
      <w:r w:rsidR="00FF1E02">
        <w:rPr>
          <w:rFonts w:hint="eastAsia"/>
        </w:rPr>
        <w:t>使用者行為切入分析，而未具體連結至演算法操縱，但仍顯示數位</w:t>
      </w:r>
      <w:r w:rsidR="00DC319C">
        <w:rPr>
          <w:rFonts w:hint="eastAsia"/>
        </w:rPr>
        <w:t>平</w:t>
      </w:r>
      <w:proofErr w:type="gramStart"/>
      <w:r w:rsidR="00DC319C">
        <w:rPr>
          <w:rFonts w:hint="eastAsia"/>
        </w:rPr>
        <w:t>臺</w:t>
      </w:r>
      <w:proofErr w:type="gramEnd"/>
      <w:r w:rsidR="00FF1E02">
        <w:rPr>
          <w:rFonts w:hint="eastAsia"/>
        </w:rPr>
        <w:t>上的認知操作行為已有初步之量化及剖析方法</w:t>
      </w:r>
      <w:r w:rsidR="00BE5C92">
        <w:rPr>
          <w:rFonts w:hint="eastAsia"/>
        </w:rPr>
        <w:t>：</w:t>
      </w:r>
    </w:p>
    <w:p w:rsidR="00344E64" w:rsidRDefault="00344E64" w:rsidP="00344E64">
      <w:pPr>
        <w:pStyle w:val="5"/>
      </w:pPr>
      <w:r>
        <w:rPr>
          <w:rFonts w:hint="eastAsia"/>
        </w:rPr>
        <w:t>針對網路</w:t>
      </w:r>
      <w:r w:rsidR="00DC319C">
        <w:rPr>
          <w:rFonts w:hint="eastAsia"/>
        </w:rPr>
        <w:t>平</w:t>
      </w:r>
      <w:proofErr w:type="gramStart"/>
      <w:r w:rsidR="00DC319C">
        <w:rPr>
          <w:rFonts w:hint="eastAsia"/>
        </w:rPr>
        <w:t>臺</w:t>
      </w:r>
      <w:proofErr w:type="gramEnd"/>
      <w:r>
        <w:rPr>
          <w:rFonts w:hint="eastAsia"/>
        </w:rPr>
        <w:t xml:space="preserve">進行使用者特徵建構(User Feature Construction)、使用者叢集(User </w:t>
      </w:r>
      <w:r>
        <w:rPr>
          <w:rFonts w:hint="eastAsia"/>
        </w:rPr>
        <w:lastRenderedPageBreak/>
        <w:t>Clustering)及分群分析(Group Analysis)等技術對各數位</w:t>
      </w:r>
      <w:r w:rsidR="00DC319C">
        <w:rPr>
          <w:rFonts w:hint="eastAsia"/>
        </w:rPr>
        <w:t>平</w:t>
      </w:r>
      <w:proofErr w:type="gramStart"/>
      <w:r w:rsidR="00DC319C">
        <w:rPr>
          <w:rFonts w:hint="eastAsia"/>
        </w:rPr>
        <w:t>臺</w:t>
      </w:r>
      <w:proofErr w:type="gramEnd"/>
      <w:r>
        <w:rPr>
          <w:rFonts w:hint="eastAsia"/>
        </w:rPr>
        <w:t>進行分析</w:t>
      </w:r>
      <w:r w:rsidR="00DA5391">
        <w:rPr>
          <w:rFonts w:hint="eastAsia"/>
        </w:rPr>
        <w:t>，剖析方法如下圖</w:t>
      </w:r>
      <w:r w:rsidR="0001738D">
        <w:rPr>
          <w:rFonts w:hint="eastAsia"/>
        </w:rPr>
        <w:t>2</w:t>
      </w:r>
      <w:r>
        <w:rPr>
          <w:rFonts w:hint="eastAsia"/>
        </w:rPr>
        <w:t>，其報告摘要揭示了一個複雜的數位操縱和爭議訊息網路。從2024年1月1日到3月25日，深入分析記錄了9</w:t>
      </w:r>
      <w:r w:rsidR="009A469D">
        <w:t>,</w:t>
      </w:r>
      <w:proofErr w:type="gramStart"/>
      <w:r>
        <w:rPr>
          <w:rFonts w:hint="eastAsia"/>
        </w:rPr>
        <w:t>080個巨魔</w:t>
      </w:r>
      <w:proofErr w:type="gramEnd"/>
      <w:r>
        <w:rPr>
          <w:rFonts w:hint="eastAsia"/>
        </w:rPr>
        <w:t xml:space="preserve"> (troll)帳號參與了這些討論，</w:t>
      </w:r>
      <w:r w:rsidR="00C95808">
        <w:rPr>
          <w:rFonts w:hint="eastAsia"/>
        </w:rPr>
        <w:t>占</w:t>
      </w:r>
      <w:r>
        <w:rPr>
          <w:rFonts w:hint="eastAsia"/>
        </w:rPr>
        <w:t>對話總數的11.73%，凸顯</w:t>
      </w:r>
      <w:proofErr w:type="gramStart"/>
      <w:r>
        <w:rPr>
          <w:rFonts w:hint="eastAsia"/>
        </w:rPr>
        <w:t>了巨魔帳</w:t>
      </w:r>
      <w:proofErr w:type="gramEnd"/>
      <w:r>
        <w:rPr>
          <w:rFonts w:hint="eastAsia"/>
        </w:rPr>
        <w:t>號在</w:t>
      </w:r>
      <w:r w:rsidR="00067178">
        <w:rPr>
          <w:rFonts w:hint="eastAsia"/>
        </w:rPr>
        <w:t>TikTok</w:t>
      </w:r>
      <w:r>
        <w:rPr>
          <w:rFonts w:hint="eastAsia"/>
        </w:rPr>
        <w:t>禁令辯論中所扮演的角色，及其如何影響輿論走向。</w:t>
      </w:r>
    </w:p>
    <w:p w:rsidR="00DA5391" w:rsidRDefault="00DA5391" w:rsidP="00DA5391">
      <w:pPr>
        <w:pStyle w:val="5"/>
        <w:numPr>
          <w:ilvl w:val="0"/>
          <w:numId w:val="0"/>
        </w:numPr>
      </w:pPr>
      <w:r w:rsidRPr="00DA5391">
        <w:rPr>
          <w:noProof/>
        </w:rPr>
        <w:drawing>
          <wp:inline distT="0" distB="0" distL="0" distR="0" wp14:anchorId="68F377A1" wp14:editId="2F963759">
            <wp:extent cx="5615940" cy="2631440"/>
            <wp:effectExtent l="19050" t="19050" r="22860" b="1651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5940" cy="2631440"/>
                    </a:xfrm>
                    <a:prstGeom prst="rect">
                      <a:avLst/>
                    </a:prstGeom>
                    <a:ln>
                      <a:solidFill>
                        <a:schemeClr val="tx1"/>
                      </a:solidFill>
                    </a:ln>
                  </pic:spPr>
                </pic:pic>
              </a:graphicData>
            </a:graphic>
          </wp:inline>
        </w:drawing>
      </w:r>
    </w:p>
    <w:p w:rsidR="00DA5391" w:rsidRDefault="00D441B7" w:rsidP="00D441B7">
      <w:pPr>
        <w:pStyle w:val="a1"/>
        <w:numPr>
          <w:ilvl w:val="0"/>
          <w:numId w:val="0"/>
        </w:numPr>
        <w:ind w:left="697" w:hanging="697"/>
        <w:jc w:val="both"/>
      </w:pPr>
      <w:r>
        <w:rPr>
          <w:rFonts w:hint="eastAsia"/>
        </w:rPr>
        <w:t>圖</w:t>
      </w:r>
      <w:r w:rsidR="0001738D">
        <w:rPr>
          <w:rFonts w:hint="eastAsia"/>
        </w:rPr>
        <w:t>2</w:t>
      </w:r>
      <w:r>
        <w:rPr>
          <w:rFonts w:hint="eastAsia"/>
        </w:rPr>
        <w:t xml:space="preserve">. </w:t>
      </w:r>
      <w:r w:rsidR="00DA5391">
        <w:rPr>
          <w:rFonts w:hint="eastAsia"/>
        </w:rPr>
        <w:t>社群網路</w:t>
      </w:r>
      <w:r w:rsidR="00DA5391" w:rsidRPr="00DA5391">
        <w:rPr>
          <w:rFonts w:hint="eastAsia"/>
        </w:rPr>
        <w:t>協同行為分析流程概</w:t>
      </w:r>
      <w:r w:rsidR="00DA5391">
        <w:rPr>
          <w:rFonts w:hint="eastAsia"/>
        </w:rPr>
        <w:t>要(資料來源：</w:t>
      </w:r>
      <w:r w:rsidR="006B2753" w:rsidRPr="006B2753">
        <w:t>Taiwan AI Labs</w:t>
      </w:r>
      <w:r w:rsidR="00DA5391">
        <w:rPr>
          <w:rFonts w:hint="eastAsia"/>
        </w:rPr>
        <w:t>)</w:t>
      </w:r>
    </w:p>
    <w:p w:rsidR="00344E64" w:rsidRDefault="00344E64" w:rsidP="00344E64">
      <w:pPr>
        <w:pStyle w:val="5"/>
      </w:pPr>
      <w:proofErr w:type="gramStart"/>
      <w:r>
        <w:rPr>
          <w:rFonts w:hint="eastAsia"/>
        </w:rPr>
        <w:t>此外，</w:t>
      </w:r>
      <w:proofErr w:type="gramEnd"/>
      <w:r>
        <w:rPr>
          <w:rFonts w:hint="eastAsia"/>
        </w:rPr>
        <w:t>不同</w:t>
      </w:r>
      <w:r w:rsidR="00DC319C">
        <w:rPr>
          <w:rFonts w:hint="eastAsia"/>
        </w:rPr>
        <w:t>平臺</w:t>
      </w:r>
      <w:r>
        <w:rPr>
          <w:rFonts w:hint="eastAsia"/>
        </w:rPr>
        <w:t>（Twitter、YouTube、微博和</w:t>
      </w:r>
      <w:r w:rsidR="00067178">
        <w:rPr>
          <w:rFonts w:hint="eastAsia"/>
        </w:rPr>
        <w:t>TikTok</w:t>
      </w:r>
      <w:r>
        <w:rPr>
          <w:rFonts w:hint="eastAsia"/>
        </w:rPr>
        <w:t>）的敘述各不相同，在</w:t>
      </w:r>
      <w:r w:rsidR="00067178">
        <w:rPr>
          <w:rFonts w:hint="eastAsia"/>
        </w:rPr>
        <w:t>Facebook</w:t>
      </w:r>
      <w:r>
        <w:rPr>
          <w:rFonts w:hint="eastAsia"/>
        </w:rPr>
        <w:t>上觀察到的操縱活動較低。Twitter上的討論通常圍繞著政治不滿以及對隱私和國家安全的擔憂，而YouTube的批評集中在美國的領導地位和</w:t>
      </w:r>
      <w:r w:rsidR="00067178">
        <w:rPr>
          <w:rFonts w:hint="eastAsia"/>
        </w:rPr>
        <w:t>TikTok</w:t>
      </w:r>
      <w:r>
        <w:rPr>
          <w:rFonts w:hint="eastAsia"/>
        </w:rPr>
        <w:t>的內容審核實踐上。</w:t>
      </w:r>
      <w:proofErr w:type="gramStart"/>
      <w:r>
        <w:rPr>
          <w:rFonts w:hint="eastAsia"/>
        </w:rPr>
        <w:t>微博用戶</w:t>
      </w:r>
      <w:proofErr w:type="gramEnd"/>
      <w:r>
        <w:rPr>
          <w:rFonts w:hint="eastAsia"/>
        </w:rPr>
        <w:t>傾向於批評美國政策，將其描述</w:t>
      </w:r>
      <w:proofErr w:type="gramStart"/>
      <w:r>
        <w:rPr>
          <w:rFonts w:hint="eastAsia"/>
        </w:rPr>
        <w:t>為霸凌行</w:t>
      </w:r>
      <w:proofErr w:type="gramEnd"/>
      <w:r>
        <w:rPr>
          <w:rFonts w:hint="eastAsia"/>
        </w:rPr>
        <w:t>為，而</w:t>
      </w:r>
      <w:r w:rsidR="00067178">
        <w:rPr>
          <w:rFonts w:hint="eastAsia"/>
        </w:rPr>
        <w:t>TikTok</w:t>
      </w:r>
      <w:r>
        <w:rPr>
          <w:rFonts w:hint="eastAsia"/>
        </w:rPr>
        <w:t>的討論則強調言論限制和系統性批評。這些討論往往旨在挑戰權威、質疑領導、動員年輕人反對，尤其是指責</w:t>
      </w:r>
      <w:r w:rsidR="006B2753">
        <w:rPr>
          <w:rFonts w:hint="eastAsia"/>
        </w:rPr>
        <w:t>政府</w:t>
      </w:r>
      <w:r>
        <w:rPr>
          <w:rFonts w:hint="eastAsia"/>
        </w:rPr>
        <w:t>侵犯</w:t>
      </w:r>
      <w:r w:rsidR="009A469D">
        <w:rPr>
          <w:rFonts w:hint="eastAsia"/>
        </w:rPr>
        <w:t>美國憲法</w:t>
      </w:r>
      <w:r>
        <w:rPr>
          <w:rFonts w:hint="eastAsia"/>
        </w:rPr>
        <w:t>第一修正</w:t>
      </w:r>
      <w:r>
        <w:rPr>
          <w:rFonts w:hint="eastAsia"/>
        </w:rPr>
        <w:lastRenderedPageBreak/>
        <w:t>案的權利。</w:t>
      </w:r>
    </w:p>
    <w:p w:rsidR="00344E64" w:rsidRDefault="00912316" w:rsidP="00344E64">
      <w:pPr>
        <w:pStyle w:val="4"/>
      </w:pPr>
      <w:r>
        <w:rPr>
          <w:rFonts w:hint="eastAsia"/>
        </w:rPr>
        <w:t>惟據數</w:t>
      </w:r>
      <w:proofErr w:type="gramStart"/>
      <w:r>
        <w:rPr>
          <w:rFonts w:hint="eastAsia"/>
        </w:rPr>
        <w:t>發部</w:t>
      </w:r>
      <w:r w:rsidR="006610A7">
        <w:rPr>
          <w:rFonts w:hint="eastAsia"/>
        </w:rPr>
        <w:t>及</w:t>
      </w:r>
      <w:r>
        <w:rPr>
          <w:rFonts w:hint="eastAsia"/>
        </w:rPr>
        <w:t>通</w:t>
      </w:r>
      <w:proofErr w:type="gramEnd"/>
      <w:r>
        <w:rPr>
          <w:rFonts w:hint="eastAsia"/>
        </w:rPr>
        <w:t>傳會查復內容顯示，政府機關目前尚無演算法審計或認知操作行為剖析方法之能量</w:t>
      </w:r>
      <w:r w:rsidR="006610A7">
        <w:rPr>
          <w:rFonts w:hint="eastAsia"/>
        </w:rPr>
        <w:t>及職責</w:t>
      </w:r>
      <w:r>
        <w:rPr>
          <w:rFonts w:hint="eastAsia"/>
        </w:rPr>
        <w:t>，</w:t>
      </w:r>
      <w:r w:rsidR="006610A7">
        <w:rPr>
          <w:rFonts w:hint="eastAsia"/>
        </w:rPr>
        <w:t>難以對於</w:t>
      </w:r>
      <w:r w:rsidR="00067178">
        <w:rPr>
          <w:rFonts w:hint="eastAsia"/>
        </w:rPr>
        <w:t>TikTok</w:t>
      </w:r>
      <w:r w:rsidR="006610A7">
        <w:rPr>
          <w:rFonts w:hint="eastAsia"/>
        </w:rPr>
        <w:t>等</w:t>
      </w:r>
      <w:r w:rsidR="00DC319C">
        <w:rPr>
          <w:rFonts w:hint="eastAsia"/>
        </w:rPr>
        <w:t>平臺</w:t>
      </w:r>
      <w:r w:rsidR="006610A7">
        <w:rPr>
          <w:rFonts w:hint="eastAsia"/>
        </w:rPr>
        <w:t>之認知操作及</w:t>
      </w:r>
      <w:proofErr w:type="gramStart"/>
      <w:r w:rsidR="006610A7">
        <w:rPr>
          <w:rFonts w:hint="eastAsia"/>
        </w:rPr>
        <w:t>沉迷短影</w:t>
      </w:r>
      <w:proofErr w:type="gramEnd"/>
      <w:r w:rsidR="006610A7">
        <w:rPr>
          <w:rFonts w:hint="eastAsia"/>
        </w:rPr>
        <w:t>音之風險提出具體評估，恐連帶影響</w:t>
      </w:r>
      <w:r w:rsidR="006610A7" w:rsidRPr="006610A7">
        <w:rPr>
          <w:rFonts w:hint="eastAsia"/>
        </w:rPr>
        <w:t>治理</w:t>
      </w:r>
      <w:proofErr w:type="gramStart"/>
      <w:r w:rsidR="006610A7" w:rsidRPr="006610A7">
        <w:rPr>
          <w:rFonts w:hint="eastAsia"/>
        </w:rPr>
        <w:t>乃至於究</w:t>
      </w:r>
      <w:proofErr w:type="gramEnd"/>
      <w:r w:rsidR="006610A7" w:rsidRPr="006610A7">
        <w:rPr>
          <w:rFonts w:hint="eastAsia"/>
        </w:rPr>
        <w:t>責的正當性</w:t>
      </w:r>
      <w:r w:rsidR="006B2753">
        <w:rPr>
          <w:rFonts w:hint="eastAsia"/>
        </w:rPr>
        <w:t>，值得</w:t>
      </w:r>
      <w:r w:rsidR="006610A7">
        <w:rPr>
          <w:rFonts w:hint="eastAsia"/>
        </w:rPr>
        <w:t>數</w:t>
      </w:r>
      <w:proofErr w:type="gramStart"/>
      <w:r w:rsidR="006610A7">
        <w:rPr>
          <w:rFonts w:hint="eastAsia"/>
        </w:rPr>
        <w:t>發部及</w:t>
      </w:r>
      <w:proofErr w:type="gramEnd"/>
      <w:r w:rsidR="006610A7">
        <w:rPr>
          <w:rFonts w:hint="eastAsia"/>
        </w:rPr>
        <w:t>通傳會</w:t>
      </w:r>
      <w:r w:rsidR="006B2753">
        <w:rPr>
          <w:rFonts w:hint="eastAsia"/>
        </w:rPr>
        <w:t>進一步研謀對策</w:t>
      </w:r>
      <w:r w:rsidR="006610A7">
        <w:rPr>
          <w:rFonts w:hint="eastAsia"/>
        </w:rPr>
        <w:t>。</w:t>
      </w:r>
    </w:p>
    <w:p w:rsidR="006610A7" w:rsidRDefault="006610A7" w:rsidP="006610A7">
      <w:pPr>
        <w:pStyle w:val="5"/>
      </w:pPr>
      <w:r>
        <w:rPr>
          <w:rFonts w:hint="eastAsia"/>
        </w:rPr>
        <w:t>數</w:t>
      </w:r>
      <w:proofErr w:type="gramStart"/>
      <w:r>
        <w:rPr>
          <w:rFonts w:hint="eastAsia"/>
        </w:rPr>
        <w:t>發部查復</w:t>
      </w:r>
      <w:proofErr w:type="gramEnd"/>
      <w:r>
        <w:rPr>
          <w:rStyle w:val="afe"/>
        </w:rPr>
        <w:footnoteReference w:id="33"/>
      </w:r>
      <w:r>
        <w:rPr>
          <w:rFonts w:hint="eastAsia"/>
        </w:rPr>
        <w:t>:</w:t>
      </w:r>
    </w:p>
    <w:p w:rsidR="006610A7" w:rsidRDefault="006610A7" w:rsidP="006610A7">
      <w:pPr>
        <w:pStyle w:val="6"/>
      </w:pPr>
      <w:r w:rsidRPr="003B1A98">
        <w:rPr>
          <w:rFonts w:hint="eastAsia"/>
          <w:b/>
        </w:rPr>
        <w:t>該部目前尚無</w:t>
      </w:r>
      <w:r w:rsidR="00067178">
        <w:rPr>
          <w:rFonts w:hint="eastAsia"/>
          <w:b/>
        </w:rPr>
        <w:t>TikTok</w:t>
      </w:r>
      <w:r w:rsidRPr="003B1A98">
        <w:rPr>
          <w:rFonts w:hint="eastAsia"/>
          <w:b/>
        </w:rPr>
        <w:t>之推播演算法相關資料</w:t>
      </w:r>
      <w:r>
        <w:rPr>
          <w:rFonts w:hint="eastAsia"/>
        </w:rPr>
        <w:t>；</w:t>
      </w:r>
      <w:r w:rsidR="006B2753" w:rsidRPr="006B2753">
        <w:rPr>
          <w:rFonts w:hint="eastAsia"/>
        </w:rPr>
        <w:t>英國文化媒體暨體育部</w:t>
      </w:r>
      <w:r w:rsidR="006B2753" w:rsidRPr="003B1A98">
        <w:rPr>
          <w:rFonts w:hint="eastAsia"/>
        </w:rPr>
        <w:t xml:space="preserve"> </w:t>
      </w:r>
      <w:r w:rsidRPr="003B1A98">
        <w:rPr>
          <w:rFonts w:hint="eastAsia"/>
        </w:rPr>
        <w:t>(Department for Digital, Culture,</w:t>
      </w:r>
      <w:r w:rsidR="006B2753">
        <w:t xml:space="preserve"> </w:t>
      </w:r>
      <w:r w:rsidRPr="003B1A98">
        <w:rPr>
          <w:rFonts w:hint="eastAsia"/>
        </w:rPr>
        <w:t>Media &amp; Sport</w:t>
      </w:r>
      <w:r w:rsidR="006B2753">
        <w:rPr>
          <w:rFonts w:hint="eastAsia"/>
        </w:rPr>
        <w:t>，</w:t>
      </w:r>
      <w:r w:rsidR="006B2753" w:rsidRPr="003B1A98">
        <w:rPr>
          <w:rFonts w:hint="eastAsia"/>
        </w:rPr>
        <w:t>DCMS</w:t>
      </w:r>
      <w:r w:rsidRPr="003B1A98">
        <w:rPr>
          <w:rFonts w:hint="eastAsia"/>
        </w:rPr>
        <w:t>)基於演算法遭操縱或侵犯隱私權等</w:t>
      </w:r>
      <w:proofErr w:type="gramStart"/>
      <w:r w:rsidRPr="003B1A98">
        <w:rPr>
          <w:rFonts w:hint="eastAsia"/>
        </w:rPr>
        <w:t>風險均有進行</w:t>
      </w:r>
      <w:proofErr w:type="gramEnd"/>
      <w:r w:rsidRPr="003B1A98">
        <w:rPr>
          <w:rFonts w:hint="eastAsia"/>
        </w:rPr>
        <w:t>相關評估及治理規劃，</w:t>
      </w:r>
      <w:proofErr w:type="gramStart"/>
      <w:r w:rsidR="009A469D">
        <w:rPr>
          <w:rFonts w:hint="eastAsia"/>
        </w:rPr>
        <w:t>惟</w:t>
      </w:r>
      <w:r w:rsidRPr="003B1A98">
        <w:rPr>
          <w:rFonts w:hint="eastAsia"/>
        </w:rPr>
        <w:t>非</w:t>
      </w:r>
      <w:r w:rsidR="009A469D">
        <w:rPr>
          <w:rFonts w:hint="eastAsia"/>
        </w:rPr>
        <w:t>我</w:t>
      </w:r>
      <w:proofErr w:type="gramEnd"/>
      <w:r w:rsidR="009A469D">
        <w:rPr>
          <w:rFonts w:hint="eastAsia"/>
        </w:rPr>
        <w:t>國國家資通安全研究院(下</w:t>
      </w:r>
      <w:proofErr w:type="gramStart"/>
      <w:r w:rsidR="009A469D">
        <w:rPr>
          <w:rFonts w:hint="eastAsia"/>
        </w:rPr>
        <w:t>稱</w:t>
      </w:r>
      <w:r w:rsidRPr="003B1A98">
        <w:rPr>
          <w:rFonts w:hint="eastAsia"/>
        </w:rPr>
        <w:t>資安</w:t>
      </w:r>
      <w:proofErr w:type="gramEnd"/>
      <w:r w:rsidRPr="003B1A98">
        <w:rPr>
          <w:rFonts w:hint="eastAsia"/>
        </w:rPr>
        <w:t>院</w:t>
      </w:r>
      <w:r w:rsidR="009A469D">
        <w:rPr>
          <w:rFonts w:hint="eastAsia"/>
        </w:rPr>
        <w:t>)</w:t>
      </w:r>
      <w:r w:rsidRPr="003B1A98">
        <w:rPr>
          <w:rFonts w:hint="eastAsia"/>
        </w:rPr>
        <w:t>專</w:t>
      </w:r>
      <w:r>
        <w:rPr>
          <w:rFonts w:hint="eastAsia"/>
        </w:rPr>
        <w:t>長。</w:t>
      </w:r>
    </w:p>
    <w:p w:rsidR="006610A7" w:rsidRDefault="006610A7" w:rsidP="006610A7">
      <w:pPr>
        <w:pStyle w:val="6"/>
      </w:pPr>
      <w:proofErr w:type="gramStart"/>
      <w:r w:rsidRPr="00A9628F">
        <w:rPr>
          <w:rFonts w:hint="eastAsia"/>
        </w:rPr>
        <w:t>資安院</w:t>
      </w:r>
      <w:proofErr w:type="gramEnd"/>
      <w:r w:rsidRPr="00A9628F">
        <w:rPr>
          <w:rFonts w:hint="eastAsia"/>
        </w:rPr>
        <w:t>團隊並不</w:t>
      </w:r>
      <w:proofErr w:type="gramStart"/>
      <w:r w:rsidRPr="00A9628F">
        <w:rPr>
          <w:rFonts w:hint="eastAsia"/>
        </w:rPr>
        <w:t>清楚</w:t>
      </w:r>
      <w:proofErr w:type="gramEnd"/>
      <w:r w:rsidRPr="00A9628F">
        <w:rPr>
          <w:rFonts w:hint="eastAsia"/>
        </w:rPr>
        <w:t>私部門的技術細節，目前</w:t>
      </w:r>
      <w:proofErr w:type="gramStart"/>
      <w:r>
        <w:rPr>
          <w:rFonts w:hint="eastAsia"/>
        </w:rPr>
        <w:t>資安</w:t>
      </w:r>
      <w:proofErr w:type="gramEnd"/>
      <w:r w:rsidRPr="00A9628F">
        <w:rPr>
          <w:rFonts w:hint="eastAsia"/>
        </w:rPr>
        <w:t>院社群網路分析技術以「關鍵字輿情」、「數位</w:t>
      </w:r>
      <w:r w:rsidR="00DC319C">
        <w:rPr>
          <w:rFonts w:hint="eastAsia"/>
        </w:rPr>
        <w:t>平臺</w:t>
      </w:r>
      <w:r w:rsidRPr="00A9628F">
        <w:rPr>
          <w:rFonts w:hint="eastAsia"/>
        </w:rPr>
        <w:t>傳播分析」為主，相關系統建置仍由</w:t>
      </w:r>
      <w:proofErr w:type="gramStart"/>
      <w:r>
        <w:rPr>
          <w:rFonts w:hint="eastAsia"/>
        </w:rPr>
        <w:t>資安</w:t>
      </w:r>
      <w:proofErr w:type="gramEnd"/>
      <w:r w:rsidRPr="00A9628F">
        <w:rPr>
          <w:rFonts w:hint="eastAsia"/>
        </w:rPr>
        <w:t>院團隊內部開發測試中。另外，該技術初步應用於由數</w:t>
      </w:r>
      <w:proofErr w:type="gramStart"/>
      <w:r w:rsidRPr="00A9628F">
        <w:rPr>
          <w:rFonts w:hint="eastAsia"/>
        </w:rPr>
        <w:t>發部維運</w:t>
      </w:r>
      <w:proofErr w:type="gramEnd"/>
      <w:r w:rsidRPr="00A9628F">
        <w:rPr>
          <w:rFonts w:hint="eastAsia"/>
        </w:rPr>
        <w:t>之「網路詐騙通報查詢網」的通報機制，提升社群</w:t>
      </w:r>
      <w:r w:rsidR="00DC319C">
        <w:rPr>
          <w:rFonts w:hint="eastAsia"/>
        </w:rPr>
        <w:t>平臺</w:t>
      </w:r>
      <w:r w:rsidRPr="00A9628F">
        <w:rPr>
          <w:rFonts w:hint="eastAsia"/>
        </w:rPr>
        <w:t>有關詐騙廣告內容之識別效率</w:t>
      </w:r>
      <w:r>
        <w:rPr>
          <w:rFonts w:hint="eastAsia"/>
        </w:rPr>
        <w:t>。</w:t>
      </w:r>
    </w:p>
    <w:p w:rsidR="006610A7" w:rsidRDefault="006610A7" w:rsidP="006610A7">
      <w:pPr>
        <w:pStyle w:val="6"/>
      </w:pPr>
      <w:proofErr w:type="gramStart"/>
      <w:r w:rsidRPr="00A9628F">
        <w:rPr>
          <w:rFonts w:hint="eastAsia"/>
        </w:rPr>
        <w:t>資安院</w:t>
      </w:r>
      <w:proofErr w:type="gramEnd"/>
      <w:r w:rsidRPr="00A9628F">
        <w:rPr>
          <w:rFonts w:hint="eastAsia"/>
        </w:rPr>
        <w:t>團隊目前未使用社群</w:t>
      </w:r>
      <w:r w:rsidR="00DC319C">
        <w:rPr>
          <w:rFonts w:hint="eastAsia"/>
        </w:rPr>
        <w:t>平臺</w:t>
      </w:r>
      <w:r w:rsidRPr="00A9628F">
        <w:rPr>
          <w:rFonts w:hint="eastAsia"/>
        </w:rPr>
        <w:t>監控工具</w:t>
      </w:r>
      <w:r w:rsidRPr="00A9628F">
        <w:t>(</w:t>
      </w:r>
      <w:r w:rsidRPr="00A9628F">
        <w:rPr>
          <w:rFonts w:hint="eastAsia"/>
        </w:rPr>
        <w:t>如</w:t>
      </w:r>
      <w:r w:rsidR="006B2753">
        <w:t>M</w:t>
      </w:r>
      <w:r w:rsidRPr="00A9628F">
        <w:t xml:space="preserve">eta </w:t>
      </w:r>
      <w:r w:rsidR="006B2753">
        <w:t>C</w:t>
      </w:r>
      <w:r w:rsidRPr="00A9628F">
        <w:t>rowd</w:t>
      </w:r>
      <w:r w:rsidR="006B2753">
        <w:t>T</w:t>
      </w:r>
      <w:r w:rsidRPr="00A9628F">
        <w:t>angle</w:t>
      </w:r>
      <w:r w:rsidRPr="00A9628F">
        <w:rPr>
          <w:rFonts w:hint="eastAsia"/>
        </w:rPr>
        <w:t>及</w:t>
      </w:r>
      <w:r w:rsidRPr="00A9628F">
        <w:t>MCL)</w:t>
      </w:r>
      <w:r w:rsidRPr="00A9628F">
        <w:rPr>
          <w:rFonts w:hint="eastAsia"/>
        </w:rPr>
        <w:t>。上述</w:t>
      </w:r>
      <w:r w:rsidRPr="00A9628F">
        <w:t>2</w:t>
      </w:r>
      <w:r w:rsidRPr="00A9628F">
        <w:rPr>
          <w:rFonts w:hint="eastAsia"/>
        </w:rPr>
        <w:t>項工具中，</w:t>
      </w:r>
      <w:r w:rsidRPr="00A9628F">
        <w:t>CrowdTangle</w:t>
      </w:r>
      <w:r w:rsidRPr="00A9628F">
        <w:rPr>
          <w:rFonts w:hint="eastAsia"/>
        </w:rPr>
        <w:t>已於</w:t>
      </w:r>
      <w:r w:rsidRPr="00A9628F">
        <w:t>2024</w:t>
      </w:r>
      <w:r w:rsidR="00C95808">
        <w:rPr>
          <w:rFonts w:hint="eastAsia"/>
        </w:rPr>
        <w:t>年</w:t>
      </w:r>
      <w:r w:rsidRPr="00A9628F">
        <w:t>8</w:t>
      </w:r>
      <w:r w:rsidR="00C95808">
        <w:rPr>
          <w:rFonts w:hint="eastAsia"/>
        </w:rPr>
        <w:t>月</w:t>
      </w:r>
      <w:r w:rsidRPr="00A9628F">
        <w:t>14</w:t>
      </w:r>
      <w:r w:rsidR="00C95808">
        <w:rPr>
          <w:rFonts w:hint="eastAsia"/>
        </w:rPr>
        <w:t>日</w:t>
      </w:r>
      <w:r w:rsidRPr="00A9628F">
        <w:rPr>
          <w:rFonts w:hint="eastAsia"/>
        </w:rPr>
        <w:t>關閉；</w:t>
      </w:r>
      <w:r w:rsidRPr="00A9628F">
        <w:t>MCL</w:t>
      </w:r>
      <w:r w:rsidRPr="00A9628F">
        <w:rPr>
          <w:rFonts w:hint="eastAsia"/>
        </w:rPr>
        <w:t>使用條款限制使用單位之背景，同時強調供學術用途使用，故不適宜於現階段防詐工作中使用</w:t>
      </w:r>
      <w:r>
        <w:rPr>
          <w:rFonts w:hint="eastAsia"/>
        </w:rPr>
        <w:t>。</w:t>
      </w:r>
    </w:p>
    <w:p w:rsidR="006610A7" w:rsidRDefault="006610A7" w:rsidP="006610A7">
      <w:pPr>
        <w:pStyle w:val="6"/>
      </w:pPr>
      <w:r>
        <w:rPr>
          <w:rFonts w:hint="eastAsia"/>
        </w:rPr>
        <w:lastRenderedPageBreak/>
        <w:t>有關</w:t>
      </w:r>
      <w:r w:rsidRPr="00816134">
        <w:rPr>
          <w:rFonts w:hint="eastAsia"/>
        </w:rPr>
        <w:t>「境外勢力操控」、「操縱推播演算法」及「介入內容編輯」等</w:t>
      </w:r>
      <w:r>
        <w:rPr>
          <w:rFonts w:hint="eastAsia"/>
        </w:rPr>
        <w:t>疑慮，</w:t>
      </w:r>
      <w:r w:rsidRPr="00816134">
        <w:rPr>
          <w:rFonts w:hint="eastAsia"/>
        </w:rPr>
        <w:t>目前並無可以直接查證的工具，然可以透過影片中所夾帶的資訊是</w:t>
      </w:r>
      <w:r w:rsidR="00C95808">
        <w:rPr>
          <w:rFonts w:hint="eastAsia"/>
        </w:rPr>
        <w:t>否</w:t>
      </w:r>
      <w:r w:rsidRPr="00816134">
        <w:rPr>
          <w:rFonts w:hint="eastAsia"/>
        </w:rPr>
        <w:t>傳遞不實訊息，或是有深度造假的影片，藉由評估及</w:t>
      </w:r>
      <w:proofErr w:type="gramStart"/>
      <w:r w:rsidRPr="00816134">
        <w:rPr>
          <w:rFonts w:hint="eastAsia"/>
        </w:rPr>
        <w:t>確認該推播</w:t>
      </w:r>
      <w:proofErr w:type="gramEnd"/>
      <w:r w:rsidRPr="00816134">
        <w:rPr>
          <w:rFonts w:hint="eastAsia"/>
        </w:rPr>
        <w:t>是否存在惡意的目的，間接查證是否有人為操縱、介入內容編輯等情事</w:t>
      </w:r>
      <w:r>
        <w:rPr>
          <w:rFonts w:hint="eastAsia"/>
        </w:rPr>
        <w:t>。</w:t>
      </w:r>
    </w:p>
    <w:p w:rsidR="006610A7" w:rsidRDefault="006610A7" w:rsidP="006610A7">
      <w:pPr>
        <w:pStyle w:val="5"/>
      </w:pPr>
      <w:r>
        <w:rPr>
          <w:rFonts w:hint="eastAsia"/>
        </w:rPr>
        <w:t>通傳會則查復說明</w:t>
      </w:r>
      <w:r>
        <w:rPr>
          <w:rStyle w:val="afe"/>
        </w:rPr>
        <w:footnoteReference w:id="34"/>
      </w:r>
      <w:r>
        <w:rPr>
          <w:rFonts w:hint="eastAsia"/>
        </w:rPr>
        <w:t>如下：</w:t>
      </w:r>
    </w:p>
    <w:p w:rsidR="006610A7" w:rsidRPr="000F4B17" w:rsidRDefault="006610A7" w:rsidP="006610A7">
      <w:pPr>
        <w:pStyle w:val="6"/>
      </w:pPr>
      <w:r>
        <w:rPr>
          <w:rFonts w:hint="eastAsia"/>
        </w:rPr>
        <w:t>關於網際網路平</w:t>
      </w:r>
      <w:proofErr w:type="gramStart"/>
      <w:r>
        <w:rPr>
          <w:rFonts w:hint="eastAsia"/>
        </w:rPr>
        <w:t>臺</w:t>
      </w:r>
      <w:proofErr w:type="gramEnd"/>
      <w:r>
        <w:rPr>
          <w:rFonts w:hint="eastAsia"/>
        </w:rPr>
        <w:t>業者運用AI演算法</w:t>
      </w:r>
      <w:proofErr w:type="gramStart"/>
      <w:r>
        <w:rPr>
          <w:rFonts w:hint="eastAsia"/>
        </w:rPr>
        <w:t>推播或內</w:t>
      </w:r>
      <w:proofErr w:type="gramEnd"/>
      <w:r>
        <w:rPr>
          <w:rFonts w:hint="eastAsia"/>
        </w:rPr>
        <w:t>容編輯議題，歐盟數位服務法(DSA)係透過要求業者在服務使用條款和透明度報告中揭露其採用演算法審查的內容調控方法資訊與數據，以及要求大型業者應聘請外部獨立稽核和賦予學術研究機構取</w:t>
      </w:r>
      <w:r w:rsidRPr="000F4B17">
        <w:rPr>
          <w:rFonts w:hint="eastAsia"/>
        </w:rPr>
        <w:t>得內部資料等規定，使業者提出相關資料供有意義的公共檢視與研究使用。換言之，若無法律授權強制業者提供資料，將難以做有意義之研究評估。</w:t>
      </w:r>
    </w:p>
    <w:p w:rsidR="006610A7" w:rsidRDefault="006610A7" w:rsidP="006610A7">
      <w:pPr>
        <w:pStyle w:val="6"/>
      </w:pPr>
      <w:r>
        <w:rPr>
          <w:rFonts w:hint="eastAsia"/>
        </w:rPr>
        <w:t>至於通傳會有無數位治理方面的</w:t>
      </w:r>
      <w:r w:rsidRPr="0063442A">
        <w:rPr>
          <w:rFonts w:hint="eastAsia"/>
        </w:rPr>
        <w:t>技術幕僚及智庫單位</w:t>
      </w:r>
      <w:r>
        <w:rPr>
          <w:rFonts w:hint="eastAsia"/>
        </w:rPr>
        <w:t>，</w:t>
      </w:r>
      <w:r w:rsidR="009A469D">
        <w:rPr>
          <w:rFonts w:hint="eastAsia"/>
        </w:rPr>
        <w:t>該</w:t>
      </w:r>
      <w:r>
        <w:rPr>
          <w:rFonts w:hint="eastAsia"/>
        </w:rPr>
        <w:t>會</w:t>
      </w:r>
      <w:r w:rsidR="009A469D">
        <w:rPr>
          <w:rFonts w:hint="eastAsia"/>
        </w:rPr>
        <w:t>表示</w:t>
      </w:r>
      <w:r w:rsidR="00C95808">
        <w:rPr>
          <w:rFonts w:hint="eastAsia"/>
        </w:rPr>
        <w:t>：</w:t>
      </w:r>
      <w:r>
        <w:rPr>
          <w:rFonts w:hint="eastAsia"/>
        </w:rPr>
        <w:t>「</w:t>
      </w:r>
      <w:r w:rsidRPr="001A401B">
        <w:rPr>
          <w:rFonts w:hint="eastAsia"/>
        </w:rPr>
        <w:t>本會無相關下轄機構</w:t>
      </w:r>
      <w:r>
        <w:rPr>
          <w:rFonts w:hint="eastAsia"/>
        </w:rPr>
        <w:t>」。</w:t>
      </w:r>
    </w:p>
    <w:p w:rsidR="006610A7" w:rsidRPr="003A7933" w:rsidRDefault="006610A7" w:rsidP="006610A7">
      <w:pPr>
        <w:pStyle w:val="6"/>
      </w:pPr>
      <w:proofErr w:type="gramStart"/>
      <w:r>
        <w:rPr>
          <w:rFonts w:hint="eastAsia"/>
        </w:rPr>
        <w:t>另通傳</w:t>
      </w:r>
      <w:proofErr w:type="gramEnd"/>
      <w:r>
        <w:rPr>
          <w:rFonts w:hint="eastAsia"/>
        </w:rPr>
        <w:t>會是否具備使用</w:t>
      </w:r>
      <w:r w:rsidRPr="001A401B">
        <w:rPr>
          <w:rFonts w:hint="eastAsia"/>
        </w:rPr>
        <w:t>CrowdTangle</w:t>
      </w:r>
      <w:r>
        <w:rPr>
          <w:rFonts w:hint="eastAsia"/>
        </w:rPr>
        <w:t>、</w:t>
      </w:r>
      <w:r w:rsidRPr="001A401B">
        <w:rPr>
          <w:rFonts w:hint="eastAsia"/>
        </w:rPr>
        <w:t>MCL</w:t>
      </w:r>
      <w:r>
        <w:rPr>
          <w:rFonts w:hint="eastAsia"/>
        </w:rPr>
        <w:t>，以及</w:t>
      </w:r>
      <w:r w:rsidRPr="001A401B">
        <w:rPr>
          <w:rFonts w:hint="eastAsia"/>
        </w:rPr>
        <w:t>使用者特徵建構(User Feature Construction)、使用者叢集(User Clustering)</w:t>
      </w:r>
      <w:r>
        <w:rPr>
          <w:rFonts w:hint="eastAsia"/>
        </w:rPr>
        <w:t>、</w:t>
      </w:r>
      <w:r w:rsidRPr="001A401B">
        <w:rPr>
          <w:rFonts w:hint="eastAsia"/>
        </w:rPr>
        <w:t>分群分析(Group Analysis)</w:t>
      </w:r>
      <w:r>
        <w:rPr>
          <w:rFonts w:hint="eastAsia"/>
        </w:rPr>
        <w:t>等數位</w:t>
      </w:r>
      <w:r w:rsidR="00DC319C">
        <w:rPr>
          <w:rFonts w:hint="eastAsia"/>
        </w:rPr>
        <w:t>平臺</w:t>
      </w:r>
      <w:r>
        <w:rPr>
          <w:rFonts w:hint="eastAsia"/>
        </w:rPr>
        <w:t>風險評估方法或工具，該會亦稱</w:t>
      </w:r>
      <w:r w:rsidR="009A469D">
        <w:rPr>
          <w:rFonts w:hint="eastAsia"/>
        </w:rPr>
        <w:t>：</w:t>
      </w:r>
      <w:r>
        <w:rPr>
          <w:rFonts w:hint="eastAsia"/>
        </w:rPr>
        <w:t>「</w:t>
      </w:r>
      <w:r w:rsidRPr="001A401B">
        <w:rPr>
          <w:rFonts w:hint="eastAsia"/>
        </w:rPr>
        <w:t>本會無相關技術與能力</w:t>
      </w:r>
      <w:r>
        <w:rPr>
          <w:rFonts w:hint="eastAsia"/>
        </w:rPr>
        <w:t>」、「</w:t>
      </w:r>
      <w:r w:rsidRPr="001A401B">
        <w:rPr>
          <w:rFonts w:hint="eastAsia"/>
        </w:rPr>
        <w:t>本會無導入社群監控工具</w:t>
      </w:r>
      <w:r>
        <w:rPr>
          <w:rFonts w:hint="eastAsia"/>
        </w:rPr>
        <w:t>」、「</w:t>
      </w:r>
      <w:r w:rsidRPr="001A401B">
        <w:rPr>
          <w:rFonts w:hint="eastAsia"/>
        </w:rPr>
        <w:t>有關演算法評估工具、技術</w:t>
      </w:r>
      <w:r w:rsidRPr="001A401B">
        <w:rPr>
          <w:rFonts w:hint="eastAsia"/>
        </w:rPr>
        <w:lastRenderedPageBreak/>
        <w:t>等，本會無相關資料</w:t>
      </w:r>
      <w:r>
        <w:rPr>
          <w:rFonts w:hint="eastAsia"/>
        </w:rPr>
        <w:t>」等語。</w:t>
      </w:r>
    </w:p>
    <w:p w:rsidR="00804CE9" w:rsidRPr="00C72412" w:rsidRDefault="00804CE9" w:rsidP="000F46A3">
      <w:pPr>
        <w:pStyle w:val="3"/>
        <w:ind w:leftChars="200" w:left="1361"/>
        <w:rPr>
          <w:color w:val="000000" w:themeColor="text1"/>
        </w:rPr>
      </w:pPr>
      <w:r>
        <w:rPr>
          <w:rFonts w:hint="eastAsia"/>
        </w:rPr>
        <w:t>綜上，</w:t>
      </w:r>
      <w:proofErr w:type="gramStart"/>
      <w:r>
        <w:rPr>
          <w:rFonts w:hint="eastAsia"/>
        </w:rPr>
        <w:t>綜整</w:t>
      </w:r>
      <w:r w:rsidR="00064D81">
        <w:rPr>
          <w:rFonts w:hint="eastAsia"/>
        </w:rPr>
        <w:t>前</w:t>
      </w:r>
      <w:proofErr w:type="gramEnd"/>
      <w:r w:rsidR="00064D81">
        <w:rPr>
          <w:rFonts w:hint="eastAsia"/>
        </w:rPr>
        <w:t>開</w:t>
      </w:r>
      <w:r>
        <w:rPr>
          <w:rFonts w:hint="eastAsia"/>
        </w:rPr>
        <w:t>調查分析</w:t>
      </w:r>
      <w:r w:rsidR="00064D81">
        <w:rPr>
          <w:rFonts w:hint="eastAsia"/>
        </w:rPr>
        <w:t>報告</w:t>
      </w:r>
      <w:r>
        <w:rPr>
          <w:rFonts w:hint="eastAsia"/>
        </w:rPr>
        <w:t>、其他國家作法、</w:t>
      </w:r>
      <w:r w:rsidR="00064D81">
        <w:rPr>
          <w:rFonts w:hint="eastAsia"/>
        </w:rPr>
        <w:t>機關函復說明</w:t>
      </w:r>
      <w:r>
        <w:rPr>
          <w:rFonts w:hint="eastAsia"/>
        </w:rPr>
        <w:t>、專家學者看法及</w:t>
      </w:r>
      <w:r w:rsidR="00064D81">
        <w:rPr>
          <w:rFonts w:hint="eastAsia"/>
        </w:rPr>
        <w:t>其他公開資訊</w:t>
      </w:r>
      <w:r>
        <w:rPr>
          <w:rFonts w:hint="eastAsia"/>
        </w:rPr>
        <w:t>，</w:t>
      </w:r>
      <w:r w:rsidR="00067178">
        <w:rPr>
          <w:rFonts w:hAnsi="標楷體"/>
        </w:rPr>
        <w:t>TikTok</w:t>
      </w:r>
      <w:r w:rsidR="00CB3C94">
        <w:rPr>
          <w:rFonts w:hAnsi="標楷體" w:hint="eastAsia"/>
        </w:rPr>
        <w:t>等</w:t>
      </w:r>
      <w:r w:rsidR="00DC319C">
        <w:rPr>
          <w:rFonts w:hAnsi="標楷體" w:hint="eastAsia"/>
        </w:rPr>
        <w:t>平臺</w:t>
      </w:r>
      <w:r w:rsidR="0006462B">
        <w:rPr>
          <w:rFonts w:hAnsi="標楷體" w:hint="eastAsia"/>
        </w:rPr>
        <w:t>確有</w:t>
      </w:r>
      <w:r>
        <w:rPr>
          <w:rFonts w:hAnsi="標楷體" w:hint="eastAsia"/>
        </w:rPr>
        <w:t>認知操作及</w:t>
      </w:r>
      <w:r w:rsidR="00900B5B">
        <w:rPr>
          <w:rFonts w:hAnsi="標楷體" w:hint="eastAsia"/>
        </w:rPr>
        <w:t>使人</w:t>
      </w:r>
      <w:proofErr w:type="gramStart"/>
      <w:r w:rsidR="00CB3C94">
        <w:rPr>
          <w:rFonts w:hAnsi="標楷體" w:hint="eastAsia"/>
        </w:rPr>
        <w:t>沉迷短影</w:t>
      </w:r>
      <w:proofErr w:type="gramEnd"/>
      <w:r w:rsidR="00CB3C94">
        <w:rPr>
          <w:rFonts w:hAnsi="標楷體" w:hint="eastAsia"/>
        </w:rPr>
        <w:t>音</w:t>
      </w:r>
      <w:r w:rsidR="009A469D">
        <w:rPr>
          <w:rFonts w:hAnsi="標楷體" w:hint="eastAsia"/>
        </w:rPr>
        <w:t>等</w:t>
      </w:r>
      <w:r w:rsidR="00CB3C94">
        <w:rPr>
          <w:rFonts w:hAnsi="標楷體" w:hint="eastAsia"/>
        </w:rPr>
        <w:t>方面之風險，且各國已陸續採取風險管理作為，而臺灣長期</w:t>
      </w:r>
      <w:proofErr w:type="gramStart"/>
      <w:r w:rsidR="0006462B">
        <w:rPr>
          <w:rFonts w:hAnsi="標楷體" w:hint="eastAsia"/>
        </w:rPr>
        <w:t>遭受錯</w:t>
      </w:r>
      <w:r w:rsidR="00CB3C94">
        <w:rPr>
          <w:rFonts w:hAnsi="標楷體" w:hint="eastAsia"/>
        </w:rPr>
        <w:t>假訊</w:t>
      </w:r>
      <w:proofErr w:type="gramEnd"/>
      <w:r w:rsidR="00CB3C94">
        <w:rPr>
          <w:rFonts w:hAnsi="標楷體" w:hint="eastAsia"/>
        </w:rPr>
        <w:t>息侵擾，</w:t>
      </w:r>
      <w:r w:rsidR="0006462B">
        <w:rPr>
          <w:rFonts w:hAnsi="標楷體" w:hint="eastAsia"/>
        </w:rPr>
        <w:t>政府卻僅能透過危害國家資通安全及打擊詐欺等</w:t>
      </w:r>
      <w:r w:rsidR="003D39B8">
        <w:rPr>
          <w:rFonts w:hAnsi="標楷體" w:hint="eastAsia"/>
        </w:rPr>
        <w:t>分散式工具</w:t>
      </w:r>
      <w:r w:rsidR="0006462B">
        <w:rPr>
          <w:rFonts w:hAnsi="標楷體" w:hint="eastAsia"/>
        </w:rPr>
        <w:t>間接治理，</w:t>
      </w:r>
      <w:r w:rsidR="003D39B8">
        <w:rPr>
          <w:rFonts w:hAnsi="標楷體" w:hint="eastAsia"/>
        </w:rPr>
        <w:t>不僅欠缺</w:t>
      </w:r>
      <w:r w:rsidR="0006462B" w:rsidRPr="0006462B">
        <w:rPr>
          <w:rFonts w:hAnsi="標楷體" w:hint="eastAsia"/>
        </w:rPr>
        <w:t>評估及具體證明相關風險之能力</w:t>
      </w:r>
      <w:r w:rsidR="0006462B">
        <w:rPr>
          <w:rFonts w:hAnsi="標楷體" w:hint="eastAsia"/>
        </w:rPr>
        <w:t>，</w:t>
      </w:r>
      <w:r w:rsidR="003D39B8">
        <w:rPr>
          <w:rFonts w:hAnsi="標楷體" w:hint="eastAsia"/>
        </w:rPr>
        <w:t>亦未建置</w:t>
      </w:r>
      <w:r w:rsidR="0006462B" w:rsidRPr="0006462B">
        <w:rPr>
          <w:rFonts w:hAnsi="標楷體" w:hint="eastAsia"/>
        </w:rPr>
        <w:t>強調自律且合乎法治國原則之治理框架</w:t>
      </w:r>
      <w:r w:rsidR="0006462B">
        <w:rPr>
          <w:rFonts w:hAnsi="標楷體" w:hint="eastAsia"/>
        </w:rPr>
        <w:t>，</w:t>
      </w:r>
      <w:r w:rsidR="003D39B8">
        <w:rPr>
          <w:rFonts w:hAnsi="標楷體" w:hint="eastAsia"/>
        </w:rPr>
        <w:t>確</w:t>
      </w:r>
      <w:proofErr w:type="gramStart"/>
      <w:r w:rsidR="003D39B8" w:rsidRPr="00FC10D8">
        <w:rPr>
          <w:rFonts w:hAnsi="標楷體" w:hint="eastAsia"/>
          <w:color w:val="000000" w:themeColor="text1"/>
        </w:rPr>
        <w:t>有未</w:t>
      </w:r>
      <w:proofErr w:type="gramEnd"/>
      <w:r w:rsidR="003D39B8" w:rsidRPr="00FC10D8">
        <w:rPr>
          <w:rFonts w:hAnsi="標楷體" w:hint="eastAsia"/>
          <w:color w:val="000000" w:themeColor="text1"/>
        </w:rPr>
        <w:t>洽，有賴行政院督同數</w:t>
      </w:r>
      <w:proofErr w:type="gramStart"/>
      <w:r w:rsidR="003D39B8" w:rsidRPr="00FC10D8">
        <w:rPr>
          <w:rFonts w:hAnsi="標楷體" w:hint="eastAsia"/>
          <w:color w:val="000000" w:themeColor="text1"/>
        </w:rPr>
        <w:t>發部及</w:t>
      </w:r>
      <w:proofErr w:type="gramEnd"/>
      <w:r w:rsidR="003D39B8" w:rsidRPr="00FC10D8">
        <w:rPr>
          <w:rFonts w:hAnsi="標楷體" w:hint="eastAsia"/>
          <w:color w:val="000000" w:themeColor="text1"/>
        </w:rPr>
        <w:t>通傳會積極研謀檢討改進措施。</w:t>
      </w:r>
    </w:p>
    <w:p w:rsidR="00B45A2B" w:rsidRPr="00C95808" w:rsidRDefault="00657D37" w:rsidP="000F46A3">
      <w:pPr>
        <w:pStyle w:val="2"/>
        <w:ind w:left="993"/>
        <w:rPr>
          <w:b/>
          <w:color w:val="000000" w:themeColor="text1"/>
        </w:rPr>
      </w:pPr>
      <w:proofErr w:type="gramStart"/>
      <w:r w:rsidRPr="00853D93">
        <w:rPr>
          <w:rFonts w:hint="eastAsia"/>
          <w:b/>
          <w:color w:val="000000" w:themeColor="text1"/>
        </w:rPr>
        <w:t>有關短影音</w:t>
      </w:r>
      <w:proofErr w:type="gramEnd"/>
      <w:r w:rsidRPr="00853D93">
        <w:rPr>
          <w:rFonts w:hint="eastAsia"/>
          <w:b/>
          <w:color w:val="000000" w:themeColor="text1"/>
        </w:rPr>
        <w:t>及社群</w:t>
      </w:r>
      <w:r w:rsidR="00D73413" w:rsidRPr="00853D93">
        <w:rPr>
          <w:rFonts w:hint="eastAsia"/>
          <w:b/>
          <w:color w:val="000000" w:themeColor="text1"/>
        </w:rPr>
        <w:t>平</w:t>
      </w:r>
      <w:proofErr w:type="gramStart"/>
      <w:r w:rsidR="00D73413" w:rsidRPr="00853D93">
        <w:rPr>
          <w:rFonts w:hint="eastAsia"/>
          <w:b/>
          <w:color w:val="000000" w:themeColor="text1"/>
        </w:rPr>
        <w:t>臺</w:t>
      </w:r>
      <w:r w:rsidRPr="00853D93">
        <w:rPr>
          <w:rFonts w:hint="eastAsia"/>
          <w:b/>
          <w:color w:val="000000" w:themeColor="text1"/>
        </w:rPr>
        <w:t>對</w:t>
      </w:r>
      <w:proofErr w:type="gramEnd"/>
      <w:r w:rsidRPr="00853D93">
        <w:rPr>
          <w:rFonts w:hint="eastAsia"/>
          <w:b/>
          <w:color w:val="000000" w:themeColor="text1"/>
        </w:rPr>
        <w:t>兒少族群</w:t>
      </w:r>
      <w:r w:rsidR="008D43F4" w:rsidRPr="00853D93">
        <w:rPr>
          <w:rFonts w:hint="eastAsia"/>
          <w:b/>
          <w:color w:val="000000" w:themeColor="text1"/>
        </w:rPr>
        <w:t>之個資及隱私風險</w:t>
      </w:r>
      <w:r w:rsidRPr="00853D93">
        <w:rPr>
          <w:rFonts w:hint="eastAsia"/>
          <w:b/>
          <w:color w:val="000000" w:themeColor="text1"/>
        </w:rPr>
        <w:t>，</w:t>
      </w:r>
      <w:r w:rsidR="00067178" w:rsidRPr="00853D93">
        <w:rPr>
          <w:rFonts w:hint="eastAsia"/>
          <w:b/>
          <w:color w:val="000000" w:themeColor="text1"/>
        </w:rPr>
        <w:t>TikTok</w:t>
      </w:r>
      <w:r w:rsidR="00C5456C" w:rsidRPr="00853D93">
        <w:rPr>
          <w:rFonts w:hint="eastAsia"/>
          <w:b/>
          <w:color w:val="000000" w:themeColor="text1"/>
        </w:rPr>
        <w:t>及</w:t>
      </w:r>
      <w:r w:rsidR="00067178" w:rsidRPr="00853D93">
        <w:rPr>
          <w:rFonts w:hint="eastAsia"/>
          <w:b/>
          <w:color w:val="000000" w:themeColor="text1"/>
        </w:rPr>
        <w:t>Facebook</w:t>
      </w:r>
      <w:r w:rsidR="00C5456C" w:rsidRPr="00853D93">
        <w:rPr>
          <w:rFonts w:hint="eastAsia"/>
          <w:b/>
          <w:color w:val="000000" w:themeColor="text1"/>
        </w:rPr>
        <w:t>等社群</w:t>
      </w:r>
      <w:r w:rsidR="008E00CF" w:rsidRPr="00853D93">
        <w:rPr>
          <w:rFonts w:hint="eastAsia"/>
          <w:b/>
          <w:color w:val="000000" w:themeColor="text1"/>
        </w:rPr>
        <w:t>平臺</w:t>
      </w:r>
      <w:r w:rsidRPr="00853D93">
        <w:rPr>
          <w:rFonts w:hint="eastAsia"/>
          <w:b/>
          <w:color w:val="000000" w:themeColor="text1"/>
        </w:rPr>
        <w:t>雖已限制</w:t>
      </w:r>
      <w:r w:rsidR="00C5456C" w:rsidRPr="00853D93">
        <w:rPr>
          <w:rFonts w:hint="eastAsia"/>
          <w:b/>
          <w:color w:val="000000" w:themeColor="text1"/>
        </w:rPr>
        <w:t>13歲以下兒童</w:t>
      </w:r>
      <w:r w:rsidR="009A469D">
        <w:rPr>
          <w:rFonts w:hint="eastAsia"/>
          <w:b/>
          <w:color w:val="000000" w:themeColor="text1"/>
        </w:rPr>
        <w:t>不得</w:t>
      </w:r>
      <w:r w:rsidR="00C5456C" w:rsidRPr="00853D93">
        <w:rPr>
          <w:rFonts w:hint="eastAsia"/>
          <w:b/>
          <w:color w:val="000000" w:themeColor="text1"/>
        </w:rPr>
        <w:t>註冊帳號，</w:t>
      </w:r>
      <w:r w:rsidR="00320491" w:rsidRPr="00853D93">
        <w:rPr>
          <w:rFonts w:hint="eastAsia"/>
          <w:b/>
          <w:color w:val="000000" w:themeColor="text1"/>
        </w:rPr>
        <w:t>惟</w:t>
      </w:r>
      <w:r w:rsidR="008D43F4" w:rsidRPr="00853D93">
        <w:rPr>
          <w:rFonts w:hint="eastAsia"/>
          <w:b/>
          <w:color w:val="000000" w:themeColor="text1"/>
        </w:rPr>
        <w:t>經分析</w:t>
      </w:r>
      <w:r w:rsidR="00E44C48" w:rsidRPr="00853D93">
        <w:rPr>
          <w:rFonts w:hint="eastAsia"/>
          <w:b/>
          <w:color w:val="000000" w:themeColor="text1"/>
        </w:rPr>
        <w:t>國內</w:t>
      </w:r>
      <w:r w:rsidR="00C5456C" w:rsidRPr="00853D93">
        <w:rPr>
          <w:rFonts w:hint="eastAsia"/>
          <w:b/>
          <w:color w:val="000000" w:themeColor="text1"/>
        </w:rPr>
        <w:t>研究機構</w:t>
      </w:r>
      <w:r w:rsidR="006C0BE1" w:rsidRPr="00853D93">
        <w:rPr>
          <w:rFonts w:hint="eastAsia"/>
          <w:b/>
          <w:color w:val="000000" w:themeColor="text1"/>
        </w:rPr>
        <w:t>調查</w:t>
      </w:r>
      <w:r w:rsidR="008D43F4" w:rsidRPr="00853D93">
        <w:rPr>
          <w:rFonts w:hint="eastAsia"/>
          <w:b/>
          <w:color w:val="000000" w:themeColor="text1"/>
        </w:rPr>
        <w:t>數據</w:t>
      </w:r>
      <w:r w:rsidR="00C5456C" w:rsidRPr="00853D93">
        <w:rPr>
          <w:rFonts w:hint="eastAsia"/>
          <w:b/>
          <w:color w:val="000000" w:themeColor="text1"/>
        </w:rPr>
        <w:t>，</w:t>
      </w:r>
      <w:r w:rsidR="00E44C48" w:rsidRPr="00853D93">
        <w:rPr>
          <w:rFonts w:hint="eastAsia"/>
          <w:b/>
          <w:color w:val="000000" w:themeColor="text1"/>
        </w:rPr>
        <w:t>臺灣</w:t>
      </w:r>
      <w:r w:rsidR="00A72BD1" w:rsidRPr="00853D93">
        <w:rPr>
          <w:rFonts w:hint="eastAsia"/>
          <w:b/>
          <w:color w:val="000000" w:themeColor="text1"/>
        </w:rPr>
        <w:t>9至12</w:t>
      </w:r>
      <w:r w:rsidR="00C5456C" w:rsidRPr="00853D93">
        <w:rPr>
          <w:rFonts w:hint="eastAsia"/>
          <w:b/>
          <w:color w:val="000000" w:themeColor="text1"/>
        </w:rPr>
        <w:t>歲</w:t>
      </w:r>
      <w:r w:rsidR="006C0BE1" w:rsidRPr="00853D93">
        <w:rPr>
          <w:rFonts w:hint="eastAsia"/>
          <w:b/>
          <w:color w:val="000000" w:themeColor="text1"/>
        </w:rPr>
        <w:t>國小</w:t>
      </w:r>
      <w:r w:rsidR="00C5456C" w:rsidRPr="00853D93">
        <w:rPr>
          <w:rFonts w:hint="eastAsia"/>
          <w:b/>
          <w:color w:val="000000" w:themeColor="text1"/>
        </w:rPr>
        <w:t>兒童使用</w:t>
      </w:r>
      <w:r w:rsidR="00067178" w:rsidRPr="00853D93">
        <w:rPr>
          <w:rFonts w:hint="eastAsia"/>
          <w:b/>
          <w:color w:val="000000" w:themeColor="text1"/>
        </w:rPr>
        <w:t>TikTok</w:t>
      </w:r>
      <w:r w:rsidR="00C5456C" w:rsidRPr="00853D93">
        <w:rPr>
          <w:rFonts w:hint="eastAsia"/>
          <w:b/>
          <w:color w:val="000000" w:themeColor="text1"/>
        </w:rPr>
        <w:t>之比</w:t>
      </w:r>
      <w:r w:rsidR="009A469D">
        <w:rPr>
          <w:rFonts w:hint="eastAsia"/>
          <w:b/>
          <w:color w:val="000000" w:themeColor="text1"/>
        </w:rPr>
        <w:t>率</w:t>
      </w:r>
      <w:r w:rsidR="00A72BD1" w:rsidRPr="00853D93">
        <w:rPr>
          <w:rFonts w:hint="eastAsia"/>
          <w:b/>
          <w:color w:val="000000" w:themeColor="text1"/>
        </w:rPr>
        <w:t>高達46.1%，居所有社群媒體</w:t>
      </w:r>
      <w:r w:rsidR="008E00CF" w:rsidRPr="00853D93">
        <w:rPr>
          <w:rFonts w:hint="eastAsia"/>
          <w:b/>
          <w:color w:val="000000" w:themeColor="text1"/>
        </w:rPr>
        <w:t>平臺</w:t>
      </w:r>
      <w:r w:rsidR="00A72BD1" w:rsidRPr="00853D93">
        <w:rPr>
          <w:rFonts w:hint="eastAsia"/>
          <w:b/>
          <w:color w:val="000000" w:themeColor="text1"/>
        </w:rPr>
        <w:t>之冠</w:t>
      </w:r>
      <w:r w:rsidR="006C0BE1" w:rsidRPr="00853D93">
        <w:rPr>
          <w:rFonts w:hint="eastAsia"/>
          <w:b/>
          <w:color w:val="000000" w:themeColor="text1"/>
        </w:rPr>
        <w:t>，</w:t>
      </w:r>
      <w:r w:rsidR="00067178" w:rsidRPr="00853D93">
        <w:rPr>
          <w:rFonts w:hint="eastAsia"/>
          <w:b/>
          <w:color w:val="000000" w:themeColor="text1"/>
        </w:rPr>
        <w:t>Facebook</w:t>
      </w:r>
      <w:r w:rsidR="006C0BE1" w:rsidRPr="00853D93">
        <w:rPr>
          <w:rFonts w:hint="eastAsia"/>
          <w:b/>
          <w:color w:val="000000" w:themeColor="text1"/>
        </w:rPr>
        <w:t>亦有4</w:t>
      </w:r>
      <w:r w:rsidR="006C0BE1" w:rsidRPr="00853D93">
        <w:rPr>
          <w:b/>
          <w:color w:val="000000" w:themeColor="text1"/>
        </w:rPr>
        <w:t>3.1%</w:t>
      </w:r>
      <w:r w:rsidR="006C0BE1" w:rsidRPr="00853D93">
        <w:rPr>
          <w:rFonts w:hint="eastAsia"/>
          <w:b/>
          <w:color w:val="000000" w:themeColor="text1"/>
        </w:rPr>
        <w:t>之使用率</w:t>
      </w:r>
      <w:r w:rsidR="00A72BD1" w:rsidRPr="00853D93">
        <w:rPr>
          <w:rFonts w:hint="eastAsia"/>
          <w:b/>
          <w:color w:val="000000" w:themeColor="text1"/>
        </w:rPr>
        <w:t>，</w:t>
      </w:r>
      <w:r w:rsidR="008D43F4" w:rsidRPr="00853D93">
        <w:rPr>
          <w:rFonts w:hint="eastAsia"/>
          <w:b/>
          <w:color w:val="000000" w:themeColor="text1"/>
        </w:rPr>
        <w:t>足</w:t>
      </w:r>
      <w:r w:rsidR="00E44C48" w:rsidRPr="00853D93">
        <w:rPr>
          <w:rFonts w:hint="eastAsia"/>
          <w:b/>
          <w:color w:val="000000" w:themeColor="text1"/>
        </w:rPr>
        <w:t>見</w:t>
      </w:r>
      <w:r w:rsidR="008E00CF" w:rsidRPr="00853D93">
        <w:rPr>
          <w:rFonts w:hint="eastAsia"/>
          <w:b/>
          <w:color w:val="000000" w:themeColor="text1"/>
        </w:rPr>
        <w:t>平臺</w:t>
      </w:r>
      <w:r w:rsidR="00E44C48" w:rsidRPr="00853D93">
        <w:rPr>
          <w:rFonts w:hint="eastAsia"/>
          <w:b/>
          <w:color w:val="000000" w:themeColor="text1"/>
        </w:rPr>
        <w:t>之</w:t>
      </w:r>
      <w:r w:rsidR="008D43F4" w:rsidRPr="00853D93">
        <w:rPr>
          <w:rFonts w:hint="eastAsia"/>
          <w:b/>
          <w:color w:val="000000" w:themeColor="text1"/>
        </w:rPr>
        <w:t>帳號</w:t>
      </w:r>
      <w:r w:rsidR="00E44C48" w:rsidRPr="00853D93">
        <w:rPr>
          <w:rFonts w:hint="eastAsia"/>
          <w:b/>
          <w:color w:val="000000" w:themeColor="text1"/>
        </w:rPr>
        <w:t>年齡限制等同虛設，對照歐盟及美國早已透</w:t>
      </w:r>
      <w:r w:rsidR="00925F24" w:rsidRPr="00853D93">
        <w:rPr>
          <w:rFonts w:hint="eastAsia"/>
          <w:b/>
          <w:color w:val="000000" w:themeColor="text1"/>
        </w:rPr>
        <w:t>過</w:t>
      </w:r>
      <w:r w:rsidR="009A469D">
        <w:rPr>
          <w:rFonts w:hint="eastAsia"/>
          <w:b/>
          <w:color w:val="000000" w:themeColor="text1"/>
        </w:rPr>
        <w:t>「一般資料保護規則」</w:t>
      </w:r>
      <w:r w:rsidR="00925F24" w:rsidRPr="00853D93">
        <w:rPr>
          <w:rFonts w:hint="eastAsia"/>
          <w:b/>
          <w:color w:val="000000" w:themeColor="text1"/>
        </w:rPr>
        <w:t>G</w:t>
      </w:r>
      <w:r w:rsidR="00925F24" w:rsidRPr="00853D93">
        <w:rPr>
          <w:b/>
          <w:color w:val="000000" w:themeColor="text1"/>
        </w:rPr>
        <w:t>DPR</w:t>
      </w:r>
      <w:r w:rsidRPr="00C95808">
        <w:rPr>
          <w:rFonts w:hint="eastAsia"/>
          <w:b/>
          <w:color w:val="000000" w:themeColor="text1"/>
        </w:rPr>
        <w:t>或</w:t>
      </w:r>
      <w:r w:rsidR="008E00CF" w:rsidRPr="00C95808">
        <w:rPr>
          <w:rFonts w:hint="eastAsia"/>
          <w:b/>
          <w:color w:val="000000" w:themeColor="text1"/>
        </w:rPr>
        <w:t>平臺</w:t>
      </w:r>
      <w:r w:rsidR="005462D4" w:rsidRPr="00C95808">
        <w:rPr>
          <w:rFonts w:hint="eastAsia"/>
          <w:b/>
          <w:color w:val="000000" w:themeColor="text1"/>
        </w:rPr>
        <w:t>治理</w:t>
      </w:r>
      <w:proofErr w:type="gramStart"/>
      <w:r w:rsidRPr="00C95808">
        <w:rPr>
          <w:rFonts w:hint="eastAsia"/>
          <w:b/>
          <w:color w:val="000000" w:themeColor="text1"/>
        </w:rPr>
        <w:t>規範</w:t>
      </w:r>
      <w:r w:rsidR="00E44C48" w:rsidRPr="00C95808">
        <w:rPr>
          <w:rFonts w:hint="eastAsia"/>
          <w:b/>
          <w:color w:val="000000" w:themeColor="text1"/>
        </w:rPr>
        <w:t>課</w:t>
      </w:r>
      <w:proofErr w:type="gramEnd"/>
      <w:r w:rsidR="00E44C48" w:rsidRPr="00C95808">
        <w:rPr>
          <w:rFonts w:hint="eastAsia"/>
          <w:b/>
          <w:color w:val="000000" w:themeColor="text1"/>
        </w:rPr>
        <w:t>責、調查或</w:t>
      </w:r>
      <w:proofErr w:type="gramStart"/>
      <w:r w:rsidR="00E44C48" w:rsidRPr="00C95808">
        <w:rPr>
          <w:rFonts w:hint="eastAsia"/>
          <w:b/>
          <w:color w:val="000000" w:themeColor="text1"/>
        </w:rPr>
        <w:t>裁罰該</w:t>
      </w:r>
      <w:proofErr w:type="gramEnd"/>
      <w:r w:rsidR="00E44C48" w:rsidRPr="00C95808">
        <w:rPr>
          <w:rFonts w:hint="eastAsia"/>
          <w:b/>
          <w:color w:val="000000" w:themeColor="text1"/>
        </w:rPr>
        <w:t>等大型</w:t>
      </w:r>
      <w:r w:rsidR="008E00CF" w:rsidRPr="00C95808">
        <w:rPr>
          <w:rFonts w:hint="eastAsia"/>
          <w:b/>
          <w:color w:val="000000" w:themeColor="text1"/>
        </w:rPr>
        <w:t>平臺</w:t>
      </w:r>
      <w:r w:rsidR="00E44C48" w:rsidRPr="00C95808">
        <w:rPr>
          <w:rFonts w:hint="eastAsia"/>
          <w:b/>
          <w:color w:val="000000" w:themeColor="text1"/>
        </w:rPr>
        <w:t>並要求改善，甚至連中國</w:t>
      </w:r>
      <w:r w:rsidR="009A469D">
        <w:rPr>
          <w:rFonts w:hint="eastAsia"/>
          <w:b/>
          <w:color w:val="000000" w:themeColor="text1"/>
        </w:rPr>
        <w:t>「個人訊息保護法」</w:t>
      </w:r>
      <w:proofErr w:type="gramStart"/>
      <w:r w:rsidR="008D43F4" w:rsidRPr="00C95808">
        <w:rPr>
          <w:rFonts w:hint="eastAsia"/>
          <w:b/>
          <w:color w:val="000000" w:themeColor="text1"/>
        </w:rPr>
        <w:t>對兒</w:t>
      </w:r>
      <w:proofErr w:type="gramEnd"/>
      <w:r w:rsidR="008D43F4" w:rsidRPr="00C95808">
        <w:rPr>
          <w:rFonts w:hint="eastAsia"/>
          <w:b/>
          <w:color w:val="000000" w:themeColor="text1"/>
        </w:rPr>
        <w:t>少亦有特別規範</w:t>
      </w:r>
      <w:r w:rsidR="00E44C48" w:rsidRPr="00C95808">
        <w:rPr>
          <w:rFonts w:hint="eastAsia"/>
          <w:b/>
          <w:color w:val="000000" w:themeColor="text1"/>
        </w:rPr>
        <w:t>，反觀</w:t>
      </w:r>
      <w:proofErr w:type="gramStart"/>
      <w:r w:rsidR="00E44C48" w:rsidRPr="00C95808">
        <w:rPr>
          <w:rFonts w:hint="eastAsia"/>
          <w:b/>
          <w:color w:val="000000" w:themeColor="text1"/>
        </w:rPr>
        <w:t>我國</w:t>
      </w:r>
      <w:r w:rsidR="00A637CA" w:rsidRPr="00C95808">
        <w:rPr>
          <w:rFonts w:hint="eastAsia"/>
          <w:b/>
          <w:color w:val="000000" w:themeColor="text1"/>
        </w:rPr>
        <w:t>於兒</w:t>
      </w:r>
      <w:proofErr w:type="gramEnd"/>
      <w:r w:rsidR="00A637CA" w:rsidRPr="00C95808">
        <w:rPr>
          <w:rFonts w:hint="eastAsia"/>
          <w:b/>
          <w:color w:val="000000" w:themeColor="text1"/>
        </w:rPr>
        <w:t>少使用社群平</w:t>
      </w:r>
      <w:r w:rsidR="00E62A7E">
        <w:rPr>
          <w:rFonts w:hint="eastAsia"/>
          <w:b/>
          <w:color w:val="000000" w:themeColor="text1"/>
        </w:rPr>
        <w:t>臺</w:t>
      </w:r>
      <w:r w:rsidR="00A637CA" w:rsidRPr="00C95808">
        <w:rPr>
          <w:rFonts w:hint="eastAsia"/>
          <w:b/>
          <w:color w:val="000000" w:themeColor="text1"/>
        </w:rPr>
        <w:t>之風險</w:t>
      </w:r>
      <w:r w:rsidR="00853D93" w:rsidRPr="00C95808">
        <w:rPr>
          <w:rFonts w:hint="eastAsia"/>
          <w:b/>
          <w:color w:val="000000" w:themeColor="text1"/>
        </w:rPr>
        <w:t>，</w:t>
      </w:r>
      <w:r w:rsidR="00A637CA" w:rsidRPr="00C95808">
        <w:rPr>
          <w:rFonts w:hint="eastAsia"/>
          <w:b/>
          <w:color w:val="000000" w:themeColor="text1"/>
        </w:rPr>
        <w:t>僅著眼於極易引起爭議之內容審查，對平</w:t>
      </w:r>
      <w:r w:rsidR="00E62A7E">
        <w:rPr>
          <w:rFonts w:hint="eastAsia"/>
          <w:b/>
          <w:color w:val="000000" w:themeColor="text1"/>
        </w:rPr>
        <w:t>臺</w:t>
      </w:r>
      <w:r w:rsidR="00A637CA" w:rsidRPr="00C95808">
        <w:rPr>
          <w:rFonts w:hint="eastAsia"/>
          <w:b/>
          <w:color w:val="000000" w:themeColor="text1"/>
        </w:rPr>
        <w:t>自律條款</w:t>
      </w:r>
      <w:r w:rsidR="00853D93" w:rsidRPr="00C95808">
        <w:rPr>
          <w:rFonts w:hint="eastAsia"/>
          <w:b/>
          <w:color w:val="000000" w:themeColor="text1"/>
        </w:rPr>
        <w:t>形同虛設</w:t>
      </w:r>
      <w:r w:rsidR="00A637CA" w:rsidRPr="00C95808">
        <w:rPr>
          <w:rFonts w:hint="eastAsia"/>
          <w:b/>
          <w:color w:val="000000" w:themeColor="text1"/>
        </w:rPr>
        <w:t>卻</w:t>
      </w:r>
      <w:proofErr w:type="gramStart"/>
      <w:r w:rsidR="00A637CA" w:rsidRPr="00C95808">
        <w:rPr>
          <w:rFonts w:hint="eastAsia"/>
          <w:b/>
          <w:color w:val="000000" w:themeColor="text1"/>
        </w:rPr>
        <w:t>毫無課責機</w:t>
      </w:r>
      <w:proofErr w:type="gramEnd"/>
      <w:r w:rsidR="00A637CA" w:rsidRPr="00C95808">
        <w:rPr>
          <w:rFonts w:hint="eastAsia"/>
          <w:b/>
          <w:color w:val="000000" w:themeColor="text1"/>
        </w:rPr>
        <w:t>制，</w:t>
      </w:r>
      <w:r w:rsidR="00853D93" w:rsidRPr="00C95808">
        <w:rPr>
          <w:rFonts w:hint="eastAsia"/>
          <w:b/>
          <w:color w:val="000000" w:themeColor="text1"/>
        </w:rPr>
        <w:t>學校及社會教育功能亦未充分發揮，</w:t>
      </w:r>
      <w:proofErr w:type="gramStart"/>
      <w:r w:rsidR="00853D93" w:rsidRPr="00C95808">
        <w:rPr>
          <w:rFonts w:hint="eastAsia"/>
          <w:b/>
          <w:color w:val="000000" w:themeColor="text1"/>
        </w:rPr>
        <w:t>置兒少</w:t>
      </w:r>
      <w:proofErr w:type="gramEnd"/>
      <w:r w:rsidR="00853D93" w:rsidRPr="00C95808">
        <w:rPr>
          <w:rFonts w:hint="eastAsia"/>
          <w:b/>
          <w:color w:val="000000" w:themeColor="text1"/>
        </w:rPr>
        <w:t>於高度風險之中，</w:t>
      </w:r>
      <w:r w:rsidR="00176BA4" w:rsidRPr="00C95808">
        <w:rPr>
          <w:rFonts w:hint="eastAsia"/>
          <w:b/>
          <w:color w:val="000000" w:themeColor="text1"/>
        </w:rPr>
        <w:t>實有檢討改善之必要</w:t>
      </w:r>
      <w:r w:rsidR="00884730" w:rsidRPr="00C95808">
        <w:rPr>
          <w:rFonts w:hint="eastAsia"/>
          <w:b/>
          <w:color w:val="000000" w:themeColor="text1"/>
        </w:rPr>
        <w:t>，行政院</w:t>
      </w:r>
      <w:proofErr w:type="gramStart"/>
      <w:r w:rsidR="00176BA4" w:rsidRPr="00C95808">
        <w:rPr>
          <w:rFonts w:hint="eastAsia"/>
          <w:b/>
          <w:color w:val="000000" w:themeColor="text1"/>
        </w:rPr>
        <w:t>允</w:t>
      </w:r>
      <w:r w:rsidR="005462D4" w:rsidRPr="00C95808">
        <w:rPr>
          <w:rFonts w:hint="eastAsia"/>
          <w:b/>
          <w:color w:val="000000" w:themeColor="text1"/>
        </w:rPr>
        <w:t>宜督</w:t>
      </w:r>
      <w:proofErr w:type="gramEnd"/>
      <w:r w:rsidR="005462D4" w:rsidRPr="00C95808">
        <w:rPr>
          <w:rFonts w:hint="eastAsia"/>
          <w:b/>
          <w:color w:val="000000" w:themeColor="text1"/>
        </w:rPr>
        <w:t>同相關部會研謀改善措施</w:t>
      </w:r>
      <w:r w:rsidR="00F3338B" w:rsidRPr="00C95808">
        <w:rPr>
          <w:rFonts w:hint="eastAsia"/>
          <w:b/>
          <w:color w:val="000000" w:themeColor="text1"/>
        </w:rPr>
        <w:t>。</w:t>
      </w:r>
    </w:p>
    <w:p w:rsidR="00657D37" w:rsidRDefault="00925F24" w:rsidP="000F46A3">
      <w:pPr>
        <w:pStyle w:val="3"/>
        <w:ind w:leftChars="200" w:left="1361"/>
      </w:pPr>
      <w:r w:rsidRPr="00FC10D8">
        <w:rPr>
          <w:rFonts w:hint="eastAsia"/>
          <w:color w:val="000000" w:themeColor="text1"/>
        </w:rPr>
        <w:t>根據「</w:t>
      </w:r>
      <w:r w:rsidRPr="00FC10D8">
        <w:rPr>
          <w:rFonts w:hint="eastAsia"/>
          <w:color w:val="000000" w:themeColor="text1"/>
        </w:rPr>
        <w:tab/>
        <w:t>兒童及少年福利與權益保障法」第46條第1項規定</w:t>
      </w:r>
      <w:r w:rsidR="009A469D">
        <w:rPr>
          <w:rFonts w:hint="eastAsia"/>
          <w:color w:val="000000" w:themeColor="text1"/>
        </w:rPr>
        <w:t>：</w:t>
      </w:r>
      <w:r w:rsidRPr="00FC10D8">
        <w:rPr>
          <w:rFonts w:hint="eastAsia"/>
          <w:color w:val="000000" w:themeColor="text1"/>
        </w:rPr>
        <w:t>「為防止兒童及少年接觸有害其身心發展之網際網路</w:t>
      </w:r>
      <w:r w:rsidRPr="000F46A3">
        <w:rPr>
          <w:rFonts w:hint="eastAsia"/>
        </w:rPr>
        <w:t>內容</w:t>
      </w:r>
      <w:r w:rsidRPr="00FC10D8">
        <w:rPr>
          <w:rFonts w:hint="eastAsia"/>
          <w:color w:val="000000" w:themeColor="text1"/>
        </w:rPr>
        <w:t>，由通訊傳播主管機</w:t>
      </w:r>
      <w:r w:rsidRPr="00925F24">
        <w:rPr>
          <w:rFonts w:hint="eastAsia"/>
        </w:rPr>
        <w:t>關召集各目的事業主管機關委託民間團體成立內容防護機構，並辦理下列事項</w:t>
      </w:r>
      <w:r>
        <w:rPr>
          <w:rFonts w:hint="eastAsia"/>
        </w:rPr>
        <w:t>」，包括「</w:t>
      </w:r>
      <w:r w:rsidRPr="00925F24">
        <w:rPr>
          <w:rFonts w:hint="eastAsia"/>
        </w:rPr>
        <w:t>兒童及少年使用網際網路行為</w:t>
      </w:r>
      <w:r w:rsidRPr="00925F24">
        <w:rPr>
          <w:rFonts w:hint="eastAsia"/>
        </w:rPr>
        <w:lastRenderedPageBreak/>
        <w:t>觀察</w:t>
      </w:r>
      <w:r>
        <w:rPr>
          <w:rFonts w:hint="eastAsia"/>
        </w:rPr>
        <w:t>」、「</w:t>
      </w:r>
      <w:r w:rsidRPr="00925F24">
        <w:rPr>
          <w:rFonts w:hint="eastAsia"/>
        </w:rPr>
        <w:t>申訴機制之建立及執行</w:t>
      </w:r>
      <w:r>
        <w:rPr>
          <w:rFonts w:hint="eastAsia"/>
        </w:rPr>
        <w:t>」、「</w:t>
      </w:r>
      <w:r w:rsidRPr="00925F24">
        <w:rPr>
          <w:rFonts w:hint="eastAsia"/>
        </w:rPr>
        <w:t>內容分級制度之推動及檢討</w:t>
      </w:r>
      <w:r>
        <w:rPr>
          <w:rFonts w:hint="eastAsia"/>
        </w:rPr>
        <w:t>」、「</w:t>
      </w:r>
      <w:r w:rsidRPr="00925F24">
        <w:rPr>
          <w:rFonts w:hint="eastAsia"/>
        </w:rPr>
        <w:t>過濾軟體之建立及推動</w:t>
      </w:r>
      <w:r>
        <w:rPr>
          <w:rFonts w:hint="eastAsia"/>
        </w:rPr>
        <w:t>」、「</w:t>
      </w:r>
      <w:r w:rsidRPr="00925F24">
        <w:rPr>
          <w:rFonts w:hint="eastAsia"/>
        </w:rPr>
        <w:t>兒童及少年上網安全教育宣導</w:t>
      </w:r>
      <w:r>
        <w:rPr>
          <w:rFonts w:hint="eastAsia"/>
        </w:rPr>
        <w:t>」、「</w:t>
      </w:r>
      <w:r w:rsidRPr="00925F24">
        <w:rPr>
          <w:rFonts w:hint="eastAsia"/>
        </w:rPr>
        <w:t>推動網際網路平</w:t>
      </w:r>
      <w:proofErr w:type="gramStart"/>
      <w:r w:rsidRPr="00925F24">
        <w:rPr>
          <w:rFonts w:hint="eastAsia"/>
        </w:rPr>
        <w:t>臺</w:t>
      </w:r>
      <w:proofErr w:type="gramEnd"/>
      <w:r w:rsidRPr="00925F24">
        <w:rPr>
          <w:rFonts w:hint="eastAsia"/>
        </w:rPr>
        <w:t>提供者建立自律機制</w:t>
      </w:r>
      <w:r>
        <w:rPr>
          <w:rFonts w:hint="eastAsia"/>
        </w:rPr>
        <w:t>」以及「</w:t>
      </w:r>
      <w:r w:rsidRPr="00925F24">
        <w:rPr>
          <w:rFonts w:hint="eastAsia"/>
        </w:rPr>
        <w:t>其他防護機制之建立及推動</w:t>
      </w:r>
      <w:r>
        <w:rPr>
          <w:rFonts w:hint="eastAsia"/>
        </w:rPr>
        <w:t>」等7款，</w:t>
      </w:r>
      <w:r w:rsidR="006C0BE1">
        <w:rPr>
          <w:rFonts w:hint="eastAsia"/>
        </w:rPr>
        <w:t>足</w:t>
      </w:r>
      <w:r>
        <w:rPr>
          <w:rFonts w:hint="eastAsia"/>
        </w:rPr>
        <w:t>見政府目前</w:t>
      </w:r>
      <w:r w:rsidR="000A4FDA">
        <w:rPr>
          <w:rFonts w:hint="eastAsia"/>
        </w:rPr>
        <w:t>針對</w:t>
      </w:r>
      <w:r>
        <w:rPr>
          <w:rFonts w:hint="eastAsia"/>
        </w:rPr>
        <w:t>兒少族群使用</w:t>
      </w:r>
      <w:r w:rsidR="000A4FDA">
        <w:rPr>
          <w:rFonts w:hint="eastAsia"/>
        </w:rPr>
        <w:t>社群</w:t>
      </w:r>
      <w:r w:rsidR="008E00CF">
        <w:rPr>
          <w:rFonts w:hint="eastAsia"/>
        </w:rPr>
        <w:t>平臺</w:t>
      </w:r>
      <w:r w:rsidR="000A4FDA">
        <w:rPr>
          <w:rFonts w:hint="eastAsia"/>
        </w:rPr>
        <w:t>之防護作為，僅以內容防護角度切入</w:t>
      </w:r>
      <w:r w:rsidR="00900B5B">
        <w:rPr>
          <w:rFonts w:hint="eastAsia"/>
        </w:rPr>
        <w:t>：</w:t>
      </w:r>
    </w:p>
    <w:p w:rsidR="000A4FDA" w:rsidRDefault="000A4FDA" w:rsidP="00624852">
      <w:pPr>
        <w:pStyle w:val="4"/>
      </w:pPr>
      <w:r>
        <w:rPr>
          <w:rFonts w:hint="eastAsia"/>
        </w:rPr>
        <w:t>依據通傳會查復，該會依兒童及少年福利與權益保障法第46條第1項規定，召集內政部、教育部、文化部、數發</w:t>
      </w:r>
      <w:proofErr w:type="gramStart"/>
      <w:r>
        <w:rPr>
          <w:rFonts w:hint="eastAsia"/>
        </w:rPr>
        <w:t>部及衛福部等</w:t>
      </w:r>
      <w:proofErr w:type="gramEnd"/>
      <w:r>
        <w:rPr>
          <w:rFonts w:hint="eastAsia"/>
        </w:rPr>
        <w:t>各目的事業主管機關委託民間團體成立網路內容防護機構（</w:t>
      </w:r>
      <w:r w:rsidR="003F3CFE">
        <w:rPr>
          <w:rFonts w:hint="eastAsia"/>
        </w:rPr>
        <w:t>英文名稱</w:t>
      </w:r>
      <w:r w:rsidR="003F3CFE" w:rsidRPr="003F3CFE">
        <w:t>Institute of Watch Internet Network</w:t>
      </w:r>
      <w:r w:rsidR="003F3CFE">
        <w:rPr>
          <w:rFonts w:hint="eastAsia"/>
        </w:rPr>
        <w:t>，</w:t>
      </w:r>
      <w:r>
        <w:rPr>
          <w:rFonts w:hint="eastAsia"/>
        </w:rPr>
        <w:t>下稱iWIN），辦理防止兒童及少年接觸有害其身心發展之網際網路內容相關事項。iWIN業於111年與</w:t>
      </w:r>
      <w:r w:rsidR="00067178">
        <w:rPr>
          <w:rFonts w:hint="eastAsia"/>
        </w:rPr>
        <w:t>TikTok</w:t>
      </w:r>
      <w:r>
        <w:rPr>
          <w:rFonts w:hint="eastAsia"/>
        </w:rPr>
        <w:t>建立聯繫管道；113年</w:t>
      </w:r>
      <w:r w:rsidR="00067178">
        <w:rPr>
          <w:rFonts w:hint="eastAsia"/>
        </w:rPr>
        <w:t>TikTok</w:t>
      </w:r>
      <w:r>
        <w:rPr>
          <w:rFonts w:hint="eastAsia"/>
        </w:rPr>
        <w:t>開通iWIN專屬申訴系統帳號，辦理信賴夥伴專用系統教育訓練，以加速後續有害兒少身心健康內容相關申訴案件檢舉、通報之處理。另</w:t>
      </w:r>
      <w:r w:rsidR="00D73413">
        <w:rPr>
          <w:rFonts w:hint="eastAsia"/>
        </w:rPr>
        <w:t>據復，</w:t>
      </w:r>
      <w:r>
        <w:rPr>
          <w:rFonts w:hint="eastAsia"/>
        </w:rPr>
        <w:t>iWIN尚未與小</w:t>
      </w:r>
      <w:proofErr w:type="gramStart"/>
      <w:r>
        <w:rPr>
          <w:rFonts w:hint="eastAsia"/>
        </w:rPr>
        <w:t>紅書、微信、微博</w:t>
      </w:r>
      <w:proofErr w:type="gramEnd"/>
      <w:r>
        <w:rPr>
          <w:rFonts w:hint="eastAsia"/>
        </w:rPr>
        <w:t>等建立溝通管道。</w:t>
      </w:r>
    </w:p>
    <w:p w:rsidR="000A4FDA" w:rsidRDefault="000A4FDA" w:rsidP="00624852">
      <w:pPr>
        <w:pStyle w:val="4"/>
      </w:pPr>
      <w:proofErr w:type="gramStart"/>
      <w:r>
        <w:rPr>
          <w:rFonts w:hint="eastAsia"/>
        </w:rPr>
        <w:t>此外，</w:t>
      </w:r>
      <w:proofErr w:type="gramEnd"/>
      <w:r w:rsidR="003F3CFE">
        <w:rPr>
          <w:rFonts w:hint="eastAsia"/>
        </w:rPr>
        <w:t>通傳</w:t>
      </w:r>
      <w:r>
        <w:rPr>
          <w:rFonts w:hint="eastAsia"/>
        </w:rPr>
        <w:t>會查復說明顯示，</w:t>
      </w:r>
      <w:r w:rsidR="003F3CFE">
        <w:rPr>
          <w:rFonts w:hint="eastAsia"/>
        </w:rPr>
        <w:t>該</w:t>
      </w:r>
      <w:r>
        <w:rPr>
          <w:rFonts w:hint="eastAsia"/>
        </w:rPr>
        <w:t>會已督導iWIN每年針對國內兒少進行網路行為調查，藉以了解兒少網路使用習慣、網路</w:t>
      </w:r>
      <w:proofErr w:type="gramStart"/>
      <w:r>
        <w:rPr>
          <w:rFonts w:hint="eastAsia"/>
        </w:rPr>
        <w:t>霸凌</w:t>
      </w:r>
      <w:proofErr w:type="gramEnd"/>
      <w:r>
        <w:rPr>
          <w:rFonts w:hint="eastAsia"/>
        </w:rPr>
        <w:t>、性相關訊息、網路安全、網路行為相關身心反應以及網路素養等主題，以利後續兒少網路安全議題推動。iWIN每年也召開數場多方利害關係人諮詢會議，邀集產官學各界就網路涉及兒少保護之議題進行交流，以強化法</w:t>
      </w:r>
      <w:proofErr w:type="gramStart"/>
      <w:r>
        <w:rPr>
          <w:rFonts w:hint="eastAsia"/>
        </w:rPr>
        <w:t>遵</w:t>
      </w:r>
      <w:proofErr w:type="gramEnd"/>
      <w:r>
        <w:rPr>
          <w:rFonts w:hint="eastAsia"/>
        </w:rPr>
        <w:t>知能及自律。</w:t>
      </w:r>
    </w:p>
    <w:p w:rsidR="000A4FDA" w:rsidRPr="00D73413" w:rsidRDefault="000A4FDA" w:rsidP="00624852">
      <w:pPr>
        <w:pStyle w:val="4"/>
      </w:pPr>
      <w:proofErr w:type="gramStart"/>
      <w:r>
        <w:rPr>
          <w:rFonts w:hint="eastAsia"/>
        </w:rPr>
        <w:t>惟查</w:t>
      </w:r>
      <w:proofErr w:type="gramEnd"/>
      <w:r>
        <w:rPr>
          <w:rFonts w:hint="eastAsia"/>
        </w:rPr>
        <w:t>，根據iWIN所發表「</w:t>
      </w:r>
      <w:r w:rsidRPr="000A4FDA">
        <w:rPr>
          <w:rFonts w:hint="eastAsia"/>
        </w:rPr>
        <w:t>2024年國內兒少使用網路行為觀察</w:t>
      </w:r>
      <w:r>
        <w:rPr>
          <w:rFonts w:hint="eastAsia"/>
        </w:rPr>
        <w:t>」</w:t>
      </w:r>
      <w:r w:rsidR="003A6716">
        <w:rPr>
          <w:rFonts w:hint="eastAsia"/>
        </w:rPr>
        <w:t>，國小五六年級至高</w:t>
      </w:r>
      <w:proofErr w:type="gramStart"/>
      <w:r w:rsidR="003A6716">
        <w:rPr>
          <w:rFonts w:hint="eastAsia"/>
        </w:rPr>
        <w:t>中職兒</w:t>
      </w:r>
      <w:proofErr w:type="gramEnd"/>
      <w:r w:rsidR="003A6716">
        <w:rPr>
          <w:rFonts w:hint="eastAsia"/>
        </w:rPr>
        <w:t>少，</w:t>
      </w:r>
      <w:r w:rsidR="00D73413">
        <w:rPr>
          <w:rFonts w:hint="eastAsia"/>
        </w:rPr>
        <w:t>有63.25%經常</w:t>
      </w:r>
      <w:proofErr w:type="gramStart"/>
      <w:r w:rsidR="00D73413">
        <w:rPr>
          <w:rFonts w:hint="eastAsia"/>
        </w:rPr>
        <w:t>觀看短影</w:t>
      </w:r>
      <w:proofErr w:type="gramEnd"/>
      <w:r w:rsidR="00D73413">
        <w:rPr>
          <w:rFonts w:hint="eastAsia"/>
        </w:rPr>
        <w:t>音，47.92%經常玩網路遊戲或手機遊戲，53.04%使用社群網站，縱然該研究</w:t>
      </w:r>
      <w:r w:rsidR="00D73413">
        <w:rPr>
          <w:rFonts w:hint="eastAsia"/>
        </w:rPr>
        <w:lastRenderedPageBreak/>
        <w:t>並未依年齡</w:t>
      </w:r>
      <w:r w:rsidR="00D73413" w:rsidRPr="00D73413">
        <w:rPr>
          <w:rFonts w:hint="eastAsia"/>
        </w:rPr>
        <w:t>層再予細分，仍可一定程度</w:t>
      </w:r>
      <w:proofErr w:type="gramStart"/>
      <w:r w:rsidR="00D73413" w:rsidRPr="00D73413">
        <w:rPr>
          <w:rFonts w:hint="eastAsia"/>
        </w:rPr>
        <w:t>觀察到兒</w:t>
      </w:r>
      <w:proofErr w:type="gramEnd"/>
      <w:r w:rsidR="00D73413" w:rsidRPr="00D73413">
        <w:rPr>
          <w:rFonts w:hint="eastAsia"/>
        </w:rPr>
        <w:t>少族群</w:t>
      </w:r>
      <w:proofErr w:type="gramStart"/>
      <w:r w:rsidR="00D73413" w:rsidRPr="00D73413">
        <w:rPr>
          <w:rFonts w:hint="eastAsia"/>
        </w:rPr>
        <w:t>使用短影</w:t>
      </w:r>
      <w:proofErr w:type="gramEnd"/>
      <w:r w:rsidR="00D73413" w:rsidRPr="00D73413">
        <w:rPr>
          <w:rFonts w:hint="eastAsia"/>
        </w:rPr>
        <w:t>音及社群平臺</w:t>
      </w:r>
      <w:r w:rsidR="00D73413">
        <w:rPr>
          <w:rFonts w:hint="eastAsia"/>
        </w:rPr>
        <w:t>之普遍情形</w:t>
      </w:r>
      <w:r w:rsidR="00900B5B">
        <w:rPr>
          <w:rFonts w:hint="eastAsia"/>
        </w:rPr>
        <w:t>。</w:t>
      </w:r>
    </w:p>
    <w:p w:rsidR="000455A3" w:rsidRDefault="00624852" w:rsidP="000F46A3">
      <w:pPr>
        <w:pStyle w:val="3"/>
        <w:ind w:leftChars="200" w:left="1361"/>
      </w:pPr>
      <w:r>
        <w:rPr>
          <w:rFonts w:hint="eastAsia"/>
        </w:rPr>
        <w:t>再查，</w:t>
      </w:r>
      <w:r w:rsidR="006C0CBA">
        <w:rPr>
          <w:rFonts w:hint="eastAsia"/>
        </w:rPr>
        <w:t>歐盟有關兒少族群使用數位</w:t>
      </w:r>
      <w:r w:rsidR="008E00CF">
        <w:rPr>
          <w:rFonts w:hint="eastAsia"/>
        </w:rPr>
        <w:t>平</w:t>
      </w:r>
      <w:proofErr w:type="gramStart"/>
      <w:r w:rsidR="008E00CF">
        <w:rPr>
          <w:rFonts w:hint="eastAsia"/>
        </w:rPr>
        <w:t>臺</w:t>
      </w:r>
      <w:proofErr w:type="gramEnd"/>
      <w:r w:rsidR="006C0CBA">
        <w:rPr>
          <w:rFonts w:hint="eastAsia"/>
        </w:rPr>
        <w:t>之規範</w:t>
      </w:r>
      <w:r w:rsidR="00C95808">
        <w:rPr>
          <w:rFonts w:hint="eastAsia"/>
        </w:rPr>
        <w:t>，</w:t>
      </w:r>
      <w:r w:rsidR="00BE5061">
        <w:rPr>
          <w:rFonts w:hint="eastAsia"/>
        </w:rPr>
        <w:t>主要</w:t>
      </w:r>
      <w:r w:rsidR="006C0CBA">
        <w:rPr>
          <w:rFonts w:hint="eastAsia"/>
        </w:rPr>
        <w:t>基於</w:t>
      </w:r>
      <w:r>
        <w:rPr>
          <w:rFonts w:hint="eastAsia"/>
        </w:rPr>
        <w:t>「</w:t>
      </w:r>
      <w:r w:rsidRPr="00624852">
        <w:rPr>
          <w:rFonts w:hint="eastAsia"/>
        </w:rPr>
        <w:t>一般資料保護規則</w:t>
      </w:r>
      <w:r>
        <w:rPr>
          <w:rFonts w:hint="eastAsia"/>
        </w:rPr>
        <w:t>」(</w:t>
      </w:r>
      <w:r w:rsidRPr="00624852">
        <w:t>General Data Protection Regulation</w:t>
      </w:r>
      <w:r>
        <w:rPr>
          <w:rFonts w:hint="eastAsia"/>
        </w:rPr>
        <w:t>，下稱GDPR</w:t>
      </w:r>
      <w:r>
        <w:t>)</w:t>
      </w:r>
      <w:r>
        <w:rPr>
          <w:rFonts w:hint="eastAsia"/>
        </w:rPr>
        <w:t>第8條</w:t>
      </w:r>
      <w:r w:rsidR="006C0CBA">
        <w:rPr>
          <w:rFonts w:hint="eastAsia"/>
        </w:rPr>
        <w:t>規定:</w:t>
      </w:r>
      <w:r>
        <w:rPr>
          <w:rFonts w:hint="eastAsia"/>
        </w:rPr>
        <w:t>「</w:t>
      </w:r>
      <w:r w:rsidRPr="00624852">
        <w:rPr>
          <w:rFonts w:hint="eastAsia"/>
        </w:rPr>
        <w:t>涉及資訊社會服務適用兒童</w:t>
      </w:r>
      <w:r w:rsidR="003F3CFE">
        <w:rPr>
          <w:rStyle w:val="afe"/>
        </w:rPr>
        <w:footnoteReference w:id="35"/>
      </w:r>
      <w:r w:rsidRPr="00624852">
        <w:rPr>
          <w:rFonts w:hint="eastAsia"/>
        </w:rPr>
        <w:t>同意之條件</w:t>
      </w:r>
      <w:r>
        <w:rPr>
          <w:rFonts w:hint="eastAsia"/>
        </w:rPr>
        <w:t>」</w:t>
      </w:r>
      <w:r w:rsidR="006C0CBA">
        <w:rPr>
          <w:rFonts w:hint="eastAsia"/>
        </w:rPr>
        <w:t>，</w:t>
      </w:r>
      <w:proofErr w:type="gramStart"/>
      <w:r w:rsidR="006C0CBA">
        <w:rPr>
          <w:rFonts w:hint="eastAsia"/>
        </w:rPr>
        <w:t>已敘明</w:t>
      </w:r>
      <w:proofErr w:type="gramEnd"/>
      <w:r w:rsidR="006C0CBA">
        <w:rPr>
          <w:rFonts w:hint="eastAsia"/>
        </w:rPr>
        <w:t>「</w:t>
      </w:r>
      <w:r w:rsidR="006C0CBA" w:rsidRPr="00BE5061">
        <w:rPr>
          <w:rFonts w:ascii="新細明體" w:eastAsia="新細明體" w:hAnsi="新細明體" w:hint="eastAsia"/>
        </w:rPr>
        <w:t>……</w:t>
      </w:r>
      <w:r w:rsidR="006C0CBA">
        <w:rPr>
          <w:rFonts w:hint="eastAsia"/>
        </w:rPr>
        <w:t>直接向兒童提供資訊社會服務之情況，如該兒童未滿16歲，僅限於其法定代理人授權或同意之範圍內，該等處理(同法第6條第1項a點：</w:t>
      </w:r>
      <w:r w:rsidR="006C0CBA" w:rsidRPr="006C0CBA">
        <w:rPr>
          <w:rFonts w:hint="eastAsia"/>
        </w:rPr>
        <w:t>資料主體同意為一個或多個特定目的處理其個人資料</w:t>
      </w:r>
      <w:r w:rsidR="006C0CBA">
        <w:rPr>
          <w:rFonts w:hint="eastAsia"/>
        </w:rPr>
        <w:t>)始為合法」</w:t>
      </w:r>
      <w:r w:rsidR="006C0CBA">
        <w:rPr>
          <w:rStyle w:val="afe"/>
        </w:rPr>
        <w:footnoteReference w:id="36"/>
      </w:r>
      <w:r w:rsidR="006C0CBA">
        <w:rPr>
          <w:rFonts w:hint="eastAsia"/>
        </w:rPr>
        <w:t>，且歐盟</w:t>
      </w:r>
      <w:r w:rsidR="006C0CBA" w:rsidRPr="006C0CBA">
        <w:rPr>
          <w:rFonts w:hint="eastAsia"/>
        </w:rPr>
        <w:t>會員國得以法律為該等目的規定較低年齡，惟不得低於13歲</w:t>
      </w:r>
      <w:r w:rsidR="006C0CBA">
        <w:rPr>
          <w:rFonts w:hint="eastAsia"/>
        </w:rPr>
        <w:t>；</w:t>
      </w:r>
      <w:r w:rsidR="00067178">
        <w:rPr>
          <w:rFonts w:hint="eastAsia"/>
        </w:rPr>
        <w:t>簡</w:t>
      </w:r>
      <w:r w:rsidR="006C0CBA">
        <w:rPr>
          <w:rFonts w:hint="eastAsia"/>
        </w:rPr>
        <w:t>言之，</w:t>
      </w:r>
      <w:r w:rsidR="003F3CFE">
        <w:rPr>
          <w:rFonts w:hint="eastAsia"/>
        </w:rPr>
        <w:t>若</w:t>
      </w:r>
      <w:r w:rsidR="006C0CBA" w:rsidRPr="006C0CBA">
        <w:rPr>
          <w:rFonts w:hint="eastAsia"/>
        </w:rPr>
        <w:t>1</w:t>
      </w:r>
      <w:r w:rsidR="006C0CBA">
        <w:rPr>
          <w:rFonts w:hint="eastAsia"/>
        </w:rPr>
        <w:t>6</w:t>
      </w:r>
      <w:r w:rsidR="006C0CBA" w:rsidRPr="006C0CBA">
        <w:rPr>
          <w:rFonts w:hint="eastAsia"/>
        </w:rPr>
        <w:t>歲以下的兒童要使用</w:t>
      </w:r>
      <w:r w:rsidR="00E774F3">
        <w:rPr>
          <w:rFonts w:hint="eastAsia"/>
        </w:rPr>
        <w:t>數位</w:t>
      </w:r>
      <w:r w:rsidR="006C0CBA" w:rsidRPr="006C0CBA">
        <w:rPr>
          <w:rFonts w:hint="eastAsia"/>
        </w:rPr>
        <w:t>平</w:t>
      </w:r>
      <w:proofErr w:type="gramStart"/>
      <w:r w:rsidR="006C0BE1">
        <w:rPr>
          <w:rFonts w:hint="eastAsia"/>
        </w:rPr>
        <w:t>臺</w:t>
      </w:r>
      <w:proofErr w:type="gramEnd"/>
      <w:r w:rsidR="006C0CBA" w:rsidRPr="006C0CBA">
        <w:rPr>
          <w:rFonts w:hint="eastAsia"/>
        </w:rPr>
        <w:t>時，</w:t>
      </w:r>
      <w:r w:rsidR="006C0BE1">
        <w:rPr>
          <w:rFonts w:hint="eastAsia"/>
        </w:rPr>
        <w:t>平臺業者</w:t>
      </w:r>
      <w:r w:rsidR="006C0CBA" w:rsidRPr="006C0CBA">
        <w:rPr>
          <w:rFonts w:hint="eastAsia"/>
        </w:rPr>
        <w:t>必須有監護人同意才能合法處理其個資</w:t>
      </w:r>
      <w:r w:rsidR="006C0CBA">
        <w:rPr>
          <w:rFonts w:hint="eastAsia"/>
        </w:rPr>
        <w:t>，而會員國可以自行</w:t>
      </w:r>
      <w:r w:rsidR="003F3CFE">
        <w:rPr>
          <w:rFonts w:hint="eastAsia"/>
        </w:rPr>
        <w:t>降</w:t>
      </w:r>
      <w:r w:rsidR="006C0CBA">
        <w:rPr>
          <w:rFonts w:hint="eastAsia"/>
        </w:rPr>
        <w:t>低年齡限制至13歲</w:t>
      </w:r>
      <w:r w:rsidR="006C0CBA" w:rsidRPr="006C0CBA">
        <w:rPr>
          <w:rFonts w:hint="eastAsia"/>
        </w:rPr>
        <w:t>。</w:t>
      </w:r>
      <w:r w:rsidR="000455A3">
        <w:rPr>
          <w:rFonts w:hint="eastAsia"/>
        </w:rPr>
        <w:t>為此，多數平</w:t>
      </w:r>
      <w:proofErr w:type="gramStart"/>
      <w:r w:rsidR="000455A3">
        <w:rPr>
          <w:rFonts w:hint="eastAsia"/>
        </w:rPr>
        <w:t>臺</w:t>
      </w:r>
      <w:r w:rsidR="006C0BE1">
        <w:rPr>
          <w:rFonts w:hint="eastAsia"/>
        </w:rPr>
        <w:t>業者</w:t>
      </w:r>
      <w:r w:rsidR="000455A3">
        <w:rPr>
          <w:rFonts w:hint="eastAsia"/>
        </w:rPr>
        <w:t>均將帳</w:t>
      </w:r>
      <w:proofErr w:type="gramEnd"/>
      <w:r w:rsidR="000455A3">
        <w:rPr>
          <w:rFonts w:hint="eastAsia"/>
        </w:rPr>
        <w:t>號申請年齡限制為13歲，以符</w:t>
      </w:r>
      <w:r w:rsidR="000455A3">
        <w:t>GDPR</w:t>
      </w:r>
      <w:r w:rsidR="000455A3">
        <w:rPr>
          <w:rFonts w:hint="eastAsia"/>
        </w:rPr>
        <w:t>規定。</w:t>
      </w:r>
      <w:proofErr w:type="gramStart"/>
      <w:r w:rsidR="000455A3">
        <w:rPr>
          <w:rFonts w:hint="eastAsia"/>
        </w:rPr>
        <w:t>綜整</w:t>
      </w:r>
      <w:r w:rsidR="007B365B">
        <w:rPr>
          <w:rFonts w:hint="eastAsia"/>
        </w:rPr>
        <w:t>若干</w:t>
      </w:r>
      <w:proofErr w:type="gramEnd"/>
      <w:r w:rsidR="000455A3">
        <w:rPr>
          <w:rFonts w:hint="eastAsia"/>
        </w:rPr>
        <w:t>數位</w:t>
      </w:r>
      <w:r w:rsidR="008E00CF">
        <w:rPr>
          <w:rFonts w:hint="eastAsia"/>
        </w:rPr>
        <w:t>平臺</w:t>
      </w:r>
      <w:r w:rsidR="000455A3">
        <w:rPr>
          <w:rFonts w:hint="eastAsia"/>
        </w:rPr>
        <w:t>帳號註冊年齡限制</w:t>
      </w:r>
      <w:r w:rsidR="001E7CA5">
        <w:rPr>
          <w:rFonts w:hint="eastAsia"/>
        </w:rPr>
        <w:t>及重要隱私設定</w:t>
      </w:r>
      <w:r w:rsidR="007B365B">
        <w:rPr>
          <w:rFonts w:hint="eastAsia"/>
        </w:rPr>
        <w:t>如下：</w:t>
      </w:r>
    </w:p>
    <w:p w:rsidR="007B365B" w:rsidRDefault="00067178" w:rsidP="00BE5061">
      <w:pPr>
        <w:pStyle w:val="4"/>
      </w:pPr>
      <w:r>
        <w:t>TikTok</w:t>
      </w:r>
      <w:r w:rsidR="007B365B">
        <w:rPr>
          <w:rFonts w:hint="eastAsia"/>
        </w:rPr>
        <w:t>：</w:t>
      </w:r>
    </w:p>
    <w:p w:rsidR="007B365B" w:rsidRDefault="00067178" w:rsidP="00BE5061">
      <w:pPr>
        <w:pStyle w:val="5"/>
      </w:pPr>
      <w:r>
        <w:rPr>
          <w:rFonts w:hint="eastAsia"/>
        </w:rPr>
        <w:t>TikTok</w:t>
      </w:r>
      <w:r w:rsidR="007B365B" w:rsidRPr="007B365B">
        <w:rPr>
          <w:rFonts w:hint="eastAsia"/>
        </w:rPr>
        <w:t>開放年滿13歲以上</w:t>
      </w:r>
      <w:r w:rsidR="007B365B">
        <w:rPr>
          <w:rFonts w:hint="eastAsia"/>
        </w:rPr>
        <w:t>的使用者使用，若未滿16或18歲，部分功能可能無法使用。</w:t>
      </w:r>
    </w:p>
    <w:p w:rsidR="001E7CA5" w:rsidRDefault="001E7CA5" w:rsidP="00BE5061">
      <w:pPr>
        <w:pStyle w:val="5"/>
      </w:pPr>
      <w:r w:rsidRPr="001E7CA5">
        <w:rPr>
          <w:rFonts w:hint="eastAsia"/>
        </w:rPr>
        <w:t>13歲至15歲</w:t>
      </w:r>
      <w:r>
        <w:rPr>
          <w:rFonts w:hint="eastAsia"/>
        </w:rPr>
        <w:t>：</w:t>
      </w:r>
    </w:p>
    <w:p w:rsidR="007B365B" w:rsidRDefault="001E7CA5" w:rsidP="00BE5061">
      <w:pPr>
        <w:pStyle w:val="6"/>
      </w:pPr>
      <w:r>
        <w:rPr>
          <w:rFonts w:hint="eastAsia"/>
        </w:rPr>
        <w:t>帳號預設為私密。只有您核准的帳號才能關注您</w:t>
      </w:r>
      <w:r w:rsidR="00C95808">
        <w:rPr>
          <w:rFonts w:hint="eastAsia"/>
        </w:rPr>
        <w:t>，</w:t>
      </w:r>
      <w:r>
        <w:rPr>
          <w:rFonts w:hint="eastAsia"/>
        </w:rPr>
        <w:t>並查看您的影片、個人簡介、按</w:t>
      </w:r>
      <w:proofErr w:type="gramStart"/>
      <w:r>
        <w:rPr>
          <w:rFonts w:hint="eastAsia"/>
        </w:rPr>
        <w:t>讚</w:t>
      </w:r>
      <w:proofErr w:type="gramEnd"/>
      <w:r>
        <w:rPr>
          <w:rFonts w:hint="eastAsia"/>
        </w:rPr>
        <w:t>，以及您的關注中和粉絲名單。</w:t>
      </w:r>
    </w:p>
    <w:p w:rsidR="001E7CA5" w:rsidRDefault="001E7CA5" w:rsidP="00BE5061">
      <w:pPr>
        <w:pStyle w:val="6"/>
      </w:pPr>
      <w:r>
        <w:rPr>
          <w:rFonts w:hint="eastAsia"/>
        </w:rPr>
        <w:t>預設關閉「影片下載」、「</w:t>
      </w:r>
      <w:proofErr w:type="gramStart"/>
      <w:r>
        <w:rPr>
          <w:rFonts w:hint="eastAsia"/>
        </w:rPr>
        <w:t>傳送私訊</w:t>
      </w:r>
      <w:proofErr w:type="gramEnd"/>
      <w:r>
        <w:rPr>
          <w:rFonts w:hint="eastAsia"/>
        </w:rPr>
        <w:t>」、「合拍影片」、「畫面拼貼」功能。</w:t>
      </w:r>
    </w:p>
    <w:p w:rsidR="001E7CA5" w:rsidRDefault="001E7CA5" w:rsidP="00BE5061">
      <w:pPr>
        <w:pStyle w:val="5"/>
      </w:pPr>
      <w:r w:rsidRPr="001E7CA5">
        <w:rPr>
          <w:rFonts w:hint="eastAsia"/>
        </w:rPr>
        <w:t>1</w:t>
      </w:r>
      <w:r>
        <w:rPr>
          <w:rFonts w:hint="eastAsia"/>
        </w:rPr>
        <w:t>6</w:t>
      </w:r>
      <w:r w:rsidRPr="001E7CA5">
        <w:rPr>
          <w:rFonts w:hint="eastAsia"/>
        </w:rPr>
        <w:t>歲至1</w:t>
      </w:r>
      <w:r>
        <w:rPr>
          <w:rFonts w:hint="eastAsia"/>
        </w:rPr>
        <w:t>7</w:t>
      </w:r>
      <w:r w:rsidRPr="001E7CA5">
        <w:rPr>
          <w:rFonts w:hint="eastAsia"/>
        </w:rPr>
        <w:t>歲</w:t>
      </w:r>
      <w:r>
        <w:rPr>
          <w:rFonts w:hint="eastAsia"/>
        </w:rPr>
        <w:t>：</w:t>
      </w:r>
    </w:p>
    <w:p w:rsidR="001E7CA5" w:rsidRDefault="001E7CA5" w:rsidP="00BE5061">
      <w:pPr>
        <w:pStyle w:val="6"/>
      </w:pPr>
      <w:r w:rsidRPr="001E7CA5">
        <w:rPr>
          <w:rFonts w:hint="eastAsia"/>
        </w:rPr>
        <w:lastRenderedPageBreak/>
        <w:t>在您註冊</w:t>
      </w:r>
      <w:r w:rsidR="00067178">
        <w:t>TikTok</w:t>
      </w:r>
      <w:r w:rsidRPr="001E7CA5">
        <w:rPr>
          <w:rFonts w:hint="eastAsia"/>
        </w:rPr>
        <w:t>之後，您的帳號將預設為私密帳號。您可以隨時在隱私設定中進行調</w:t>
      </w:r>
      <w:r>
        <w:rPr>
          <w:rFonts w:hint="eastAsia"/>
        </w:rPr>
        <w:t>整</w:t>
      </w:r>
      <w:r w:rsidRPr="001E7CA5">
        <w:rPr>
          <w:rFonts w:hint="eastAsia"/>
        </w:rPr>
        <w:t>。</w:t>
      </w:r>
    </w:p>
    <w:p w:rsidR="001E7CA5" w:rsidRDefault="001E7CA5" w:rsidP="00BE5061">
      <w:pPr>
        <w:pStyle w:val="6"/>
      </w:pPr>
      <w:r w:rsidRPr="001E7CA5">
        <w:rPr>
          <w:rFonts w:hint="eastAsia"/>
        </w:rPr>
        <w:t>預設關閉「</w:t>
      </w:r>
      <w:proofErr w:type="gramStart"/>
      <w:r w:rsidRPr="001E7CA5">
        <w:rPr>
          <w:rFonts w:hint="eastAsia"/>
        </w:rPr>
        <w:t>傳送私訊</w:t>
      </w:r>
      <w:proofErr w:type="gramEnd"/>
      <w:r w:rsidRPr="001E7CA5">
        <w:rPr>
          <w:rFonts w:hint="eastAsia"/>
        </w:rPr>
        <w:t>」</w:t>
      </w:r>
      <w:r>
        <w:rPr>
          <w:rFonts w:hint="eastAsia"/>
        </w:rPr>
        <w:t>、「合拍影片」、「畫面拼貼」</w:t>
      </w:r>
      <w:r w:rsidRPr="001E7CA5">
        <w:rPr>
          <w:rFonts w:hint="eastAsia"/>
        </w:rPr>
        <w:t>功能</w:t>
      </w:r>
      <w:r>
        <w:rPr>
          <w:rFonts w:hint="eastAsia"/>
        </w:rPr>
        <w:t>。</w:t>
      </w:r>
    </w:p>
    <w:p w:rsidR="001E7CA5" w:rsidRDefault="001E7CA5" w:rsidP="00BE5061">
      <w:pPr>
        <w:pStyle w:val="5"/>
      </w:pPr>
      <w:r w:rsidRPr="001E7CA5">
        <w:t>13</w:t>
      </w:r>
      <w:r w:rsidRPr="001E7CA5">
        <w:rPr>
          <w:rFonts w:hint="eastAsia"/>
        </w:rPr>
        <w:t>歲至</w:t>
      </w:r>
      <w:r w:rsidRPr="001E7CA5">
        <w:t>17</w:t>
      </w:r>
      <w:r w:rsidRPr="001E7CA5">
        <w:rPr>
          <w:rFonts w:hint="eastAsia"/>
        </w:rPr>
        <w:t>歲</w:t>
      </w:r>
      <w:r>
        <w:rPr>
          <w:rFonts w:hint="eastAsia"/>
        </w:rPr>
        <w:t>：「</w:t>
      </w:r>
      <w:r w:rsidRPr="001E7CA5">
        <w:rPr>
          <w:rFonts w:hint="eastAsia"/>
        </w:rPr>
        <w:t>推薦您的帳號給其他人</w:t>
      </w:r>
      <w:r>
        <w:rPr>
          <w:rFonts w:hint="eastAsia"/>
        </w:rPr>
        <w:t>」功能預設</w:t>
      </w:r>
      <w:r w:rsidRPr="001E7CA5">
        <w:rPr>
          <w:rFonts w:hint="eastAsia"/>
        </w:rPr>
        <w:t>為關閉</w:t>
      </w:r>
      <w:r>
        <w:rPr>
          <w:rFonts w:hint="eastAsia"/>
        </w:rPr>
        <w:t>。</w:t>
      </w:r>
    </w:p>
    <w:p w:rsidR="007B365B" w:rsidRDefault="00067178" w:rsidP="00BE5061">
      <w:pPr>
        <w:pStyle w:val="4"/>
      </w:pPr>
      <w:r>
        <w:rPr>
          <w:rFonts w:hint="eastAsia"/>
        </w:rPr>
        <w:t>Facebook</w:t>
      </w:r>
      <w:r w:rsidR="00A21184">
        <w:rPr>
          <w:rFonts w:hint="eastAsia"/>
        </w:rPr>
        <w:t>：</w:t>
      </w:r>
    </w:p>
    <w:p w:rsidR="007B365B" w:rsidRDefault="001E7CA5" w:rsidP="00BE5061">
      <w:pPr>
        <w:pStyle w:val="5"/>
      </w:pPr>
      <w:r w:rsidRPr="001E7CA5">
        <w:rPr>
          <w:rFonts w:hint="eastAsia"/>
        </w:rPr>
        <w:t>注意：您必須年滿13歲才能建立</w:t>
      </w:r>
      <w:r w:rsidR="00067178">
        <w:rPr>
          <w:rFonts w:hint="eastAsia"/>
        </w:rPr>
        <w:t>Facebook</w:t>
      </w:r>
      <w:r w:rsidRPr="001E7CA5">
        <w:rPr>
          <w:rFonts w:hint="eastAsia"/>
        </w:rPr>
        <w:t>帳號</w:t>
      </w:r>
      <w:r>
        <w:rPr>
          <w:rStyle w:val="afe"/>
        </w:rPr>
        <w:footnoteReference w:id="37"/>
      </w:r>
      <w:r w:rsidRPr="001E7CA5">
        <w:rPr>
          <w:rFonts w:hint="eastAsia"/>
        </w:rPr>
        <w:t>。</w:t>
      </w:r>
    </w:p>
    <w:p w:rsidR="001E7CA5" w:rsidRDefault="001E7CA5" w:rsidP="00BE5061">
      <w:pPr>
        <w:pStyle w:val="5"/>
      </w:pPr>
      <w:r w:rsidRPr="001E7CA5">
        <w:rPr>
          <w:rFonts w:hint="eastAsia"/>
        </w:rPr>
        <w:t>定位分享：未成年人的定位分享功能將預設為關閉。</w:t>
      </w:r>
    </w:p>
    <w:p w:rsidR="001E7CA5" w:rsidRDefault="001E7CA5" w:rsidP="00BE5061">
      <w:pPr>
        <w:pStyle w:val="5"/>
      </w:pPr>
      <w:r w:rsidRPr="001E7CA5">
        <w:rPr>
          <w:rFonts w:hint="eastAsia"/>
        </w:rPr>
        <w:t>所有未滿16歲（特定國家</w:t>
      </w:r>
      <w:r>
        <w:rPr>
          <w:rFonts w:hint="eastAsia"/>
        </w:rPr>
        <w:t>/</w:t>
      </w:r>
      <w:r w:rsidRPr="001E7CA5">
        <w:rPr>
          <w:rFonts w:hint="eastAsia"/>
        </w:rPr>
        <w:t>地區則為18歲）的青少年在註冊</w:t>
      </w:r>
      <w:r w:rsidR="00067178">
        <w:rPr>
          <w:rFonts w:hint="eastAsia"/>
        </w:rPr>
        <w:t>Facebook</w:t>
      </w:r>
      <w:r w:rsidRPr="001E7CA5">
        <w:rPr>
          <w:rFonts w:hint="eastAsia"/>
        </w:rPr>
        <w:t>帳號時，系統預設會為其帳號提供更多隱私設定</w:t>
      </w:r>
      <w:r w:rsidR="00E1514D">
        <w:rPr>
          <w:rStyle w:val="afe"/>
        </w:rPr>
        <w:footnoteReference w:id="38"/>
      </w:r>
      <w:r>
        <w:rPr>
          <w:rFonts w:hint="eastAsia"/>
        </w:rPr>
        <w:t>。</w:t>
      </w:r>
    </w:p>
    <w:p w:rsidR="00380346" w:rsidRDefault="00380346" w:rsidP="00BE5061">
      <w:pPr>
        <w:pStyle w:val="5"/>
      </w:pPr>
      <w:r w:rsidRPr="00380346">
        <w:rPr>
          <w:rFonts w:hint="eastAsia"/>
        </w:rPr>
        <w:t>休息提醒：青少年在使用</w:t>
      </w:r>
      <w:r w:rsidR="00067178">
        <w:rPr>
          <w:rFonts w:hint="eastAsia"/>
        </w:rPr>
        <w:t>Facebook</w:t>
      </w:r>
      <w:r>
        <w:rPr>
          <w:rFonts w:hint="eastAsia"/>
        </w:rPr>
        <w:t xml:space="preserve"> </w:t>
      </w:r>
      <w:r w:rsidRPr="00380346">
        <w:rPr>
          <w:rFonts w:hint="eastAsia"/>
        </w:rPr>
        <w:t>20分鐘時會看到通知，提醒他們暫停使用應用程式</w:t>
      </w:r>
      <w:r>
        <w:rPr>
          <w:rFonts w:hint="eastAsia"/>
        </w:rPr>
        <w:t>。</w:t>
      </w:r>
    </w:p>
    <w:p w:rsidR="00A21184" w:rsidRDefault="00A21184" w:rsidP="00BE5061">
      <w:pPr>
        <w:pStyle w:val="5"/>
      </w:pPr>
      <w:r>
        <w:rPr>
          <w:rFonts w:hint="eastAsia"/>
        </w:rPr>
        <w:t>家長監護功能。</w:t>
      </w:r>
    </w:p>
    <w:p w:rsidR="007B365B" w:rsidRDefault="007B365B" w:rsidP="00BE5061">
      <w:pPr>
        <w:pStyle w:val="4"/>
      </w:pPr>
      <w:r w:rsidRPr="007B365B">
        <w:t>Instagram</w:t>
      </w:r>
      <w:r w:rsidR="00380346">
        <w:rPr>
          <w:rStyle w:val="afe"/>
        </w:rPr>
        <w:footnoteReference w:id="39"/>
      </w:r>
      <w:r w:rsidR="00380346">
        <w:rPr>
          <w:rFonts w:hint="eastAsia"/>
        </w:rPr>
        <w:t>：</w:t>
      </w:r>
    </w:p>
    <w:p w:rsidR="00380346" w:rsidRDefault="00380346" w:rsidP="00BE5061">
      <w:pPr>
        <w:pStyle w:val="5"/>
      </w:pPr>
      <w:r w:rsidRPr="00380346">
        <w:rPr>
          <w:rFonts w:hint="eastAsia"/>
        </w:rPr>
        <w:t>用戶必須年滿13歲才能夠註冊使用Instagram。</w:t>
      </w:r>
    </w:p>
    <w:p w:rsidR="00380346" w:rsidRDefault="00380346" w:rsidP="00BE5061">
      <w:pPr>
        <w:pStyle w:val="5"/>
      </w:pPr>
      <w:r w:rsidRPr="00380346">
        <w:rPr>
          <w:rFonts w:hint="eastAsia"/>
        </w:rPr>
        <w:t>未滿18歲的青少年在加入Instagram時，系統會預設將其帳號設為不公開</w:t>
      </w:r>
      <w:r>
        <w:rPr>
          <w:rFonts w:hint="eastAsia"/>
        </w:rPr>
        <w:t>。</w:t>
      </w:r>
    </w:p>
    <w:p w:rsidR="00380346" w:rsidRDefault="00380346" w:rsidP="00BE5061">
      <w:pPr>
        <w:pStyle w:val="5"/>
      </w:pPr>
      <w:r w:rsidRPr="00380346">
        <w:rPr>
          <w:rFonts w:hint="eastAsia"/>
        </w:rPr>
        <w:t>未滿18歲的青少年註冊使用Instagram時，他們未追蹤的帳號將預設為無法標</w:t>
      </w:r>
      <w:proofErr w:type="gramStart"/>
      <w:r w:rsidRPr="00380346">
        <w:rPr>
          <w:rFonts w:hint="eastAsia"/>
        </w:rPr>
        <w:t>註</w:t>
      </w:r>
      <w:proofErr w:type="gramEnd"/>
      <w:r w:rsidRPr="00380346">
        <w:rPr>
          <w:rFonts w:hint="eastAsia"/>
        </w:rPr>
        <w:t>、提及或在Reels</w:t>
      </w:r>
      <w:proofErr w:type="gramStart"/>
      <w:r w:rsidRPr="00380346">
        <w:rPr>
          <w:rFonts w:hint="eastAsia"/>
        </w:rPr>
        <w:t>混搭</w:t>
      </w:r>
      <w:proofErr w:type="gramEnd"/>
      <w:r w:rsidRPr="00380346">
        <w:rPr>
          <w:rFonts w:hint="eastAsia"/>
        </w:rPr>
        <w:t>或指南中使用其內容</w:t>
      </w:r>
      <w:r>
        <w:rPr>
          <w:rFonts w:hint="eastAsia"/>
        </w:rPr>
        <w:t>。</w:t>
      </w:r>
    </w:p>
    <w:p w:rsidR="00380346" w:rsidRDefault="00380346" w:rsidP="00BE5061">
      <w:pPr>
        <w:pStyle w:val="5"/>
      </w:pPr>
      <w:r w:rsidRPr="00380346">
        <w:rPr>
          <w:rFonts w:hint="eastAsia"/>
        </w:rPr>
        <w:t>我們會限制年滿18歲的成年人與非Instagram和Messenger聯繫對象的青少年開啟私密聊天</w:t>
      </w:r>
      <w:r w:rsidRPr="00380346">
        <w:rPr>
          <w:rFonts w:hint="eastAsia"/>
        </w:rPr>
        <w:lastRenderedPageBreak/>
        <w:t>室</w:t>
      </w:r>
      <w:r>
        <w:rPr>
          <w:rFonts w:hint="eastAsia"/>
        </w:rPr>
        <w:t>。</w:t>
      </w:r>
    </w:p>
    <w:p w:rsidR="00380346" w:rsidRDefault="00380346" w:rsidP="00BE5061">
      <w:pPr>
        <w:pStyle w:val="5"/>
      </w:pPr>
      <w:r>
        <w:rPr>
          <w:rFonts w:hint="eastAsia"/>
        </w:rPr>
        <w:t>我們</w:t>
      </w:r>
      <w:r w:rsidRPr="00380346">
        <w:rPr>
          <w:rFonts w:hint="eastAsia"/>
        </w:rPr>
        <w:t>會透過下列方式阻止這些成人帳號與青少年帳號互動</w:t>
      </w:r>
      <w:r>
        <w:rPr>
          <w:rFonts w:hint="eastAsia"/>
        </w:rPr>
        <w:t>（略）。</w:t>
      </w:r>
    </w:p>
    <w:p w:rsidR="00BE5061" w:rsidRDefault="00CC069F" w:rsidP="000F46A3">
      <w:pPr>
        <w:pStyle w:val="3"/>
        <w:ind w:leftChars="200" w:left="1361"/>
      </w:pPr>
      <w:r>
        <w:rPr>
          <w:rFonts w:hint="eastAsia"/>
        </w:rPr>
        <w:t>上開</w:t>
      </w:r>
      <w:r w:rsidR="00067178">
        <w:rPr>
          <w:rFonts w:hint="eastAsia"/>
        </w:rPr>
        <w:t>TikTok</w:t>
      </w:r>
      <w:r w:rsidR="00BE5061">
        <w:rPr>
          <w:rFonts w:hint="eastAsia"/>
        </w:rPr>
        <w:t>等大型數位</w:t>
      </w:r>
      <w:r w:rsidR="008E00CF">
        <w:rPr>
          <w:rFonts w:hint="eastAsia"/>
        </w:rPr>
        <w:t>平</w:t>
      </w:r>
      <w:proofErr w:type="gramStart"/>
      <w:r w:rsidR="008E00CF">
        <w:rPr>
          <w:rFonts w:hint="eastAsia"/>
        </w:rPr>
        <w:t>臺</w:t>
      </w:r>
      <w:proofErr w:type="gramEnd"/>
      <w:r>
        <w:rPr>
          <w:rFonts w:hint="eastAsia"/>
        </w:rPr>
        <w:t>之自律規範並非一蹴而就，而係歐盟各會員國落實執行GDPR而對大型</w:t>
      </w:r>
      <w:r w:rsidR="008E00CF">
        <w:rPr>
          <w:rFonts w:hint="eastAsia"/>
        </w:rPr>
        <w:t>平臺</w:t>
      </w:r>
      <w:r>
        <w:rPr>
          <w:rFonts w:hint="eastAsia"/>
        </w:rPr>
        <w:t>進行調查、</w:t>
      </w:r>
      <w:proofErr w:type="gramStart"/>
      <w:r>
        <w:rPr>
          <w:rFonts w:hint="eastAsia"/>
        </w:rPr>
        <w:t>裁罰並要</w:t>
      </w:r>
      <w:proofErr w:type="gramEnd"/>
      <w:r>
        <w:rPr>
          <w:rFonts w:hint="eastAsia"/>
        </w:rPr>
        <w:t>求改善</w:t>
      </w:r>
      <w:r w:rsidR="00C95808">
        <w:rPr>
          <w:rFonts w:hint="eastAsia"/>
        </w:rPr>
        <w:t>，</w:t>
      </w:r>
      <w:r>
        <w:rPr>
          <w:rFonts w:hint="eastAsia"/>
        </w:rPr>
        <w:t>而</w:t>
      </w:r>
      <w:r w:rsidR="00067178">
        <w:rPr>
          <w:rFonts w:hint="eastAsia"/>
        </w:rPr>
        <w:t>使平臺業者逐步建立自律規範</w:t>
      </w:r>
      <w:r>
        <w:rPr>
          <w:rFonts w:hint="eastAsia"/>
        </w:rPr>
        <w:t>，茲將具代表性之</w:t>
      </w:r>
      <w:r w:rsidR="00E30C73">
        <w:rPr>
          <w:rFonts w:hint="eastAsia"/>
        </w:rPr>
        <w:t>各國</w:t>
      </w:r>
      <w:proofErr w:type="gramStart"/>
      <w:r>
        <w:rPr>
          <w:rFonts w:hint="eastAsia"/>
        </w:rPr>
        <w:t>案例綜整如</w:t>
      </w:r>
      <w:proofErr w:type="gramEnd"/>
      <w:r>
        <w:rPr>
          <w:rFonts w:hint="eastAsia"/>
        </w:rPr>
        <w:t>下；值得注意的是，相關調查</w:t>
      </w:r>
      <w:r w:rsidR="00E30C73">
        <w:rPr>
          <w:rFonts w:hint="eastAsia"/>
        </w:rPr>
        <w:t>甚少</w:t>
      </w:r>
      <w:r>
        <w:rPr>
          <w:rFonts w:hint="eastAsia"/>
        </w:rPr>
        <w:t>涉及內容審查，而著眼於機制之合</w:t>
      </w:r>
      <w:proofErr w:type="gramStart"/>
      <w:r>
        <w:rPr>
          <w:rFonts w:hint="eastAsia"/>
        </w:rPr>
        <w:t>規</w:t>
      </w:r>
      <w:proofErr w:type="gramEnd"/>
      <w:r>
        <w:rPr>
          <w:rFonts w:hint="eastAsia"/>
        </w:rPr>
        <w:t>性，此與我國目前在兒少族群數位治理方面仍以內容為重點，</w:t>
      </w:r>
      <w:r w:rsidR="00900B5B">
        <w:rPr>
          <w:rFonts w:hint="eastAsia"/>
        </w:rPr>
        <w:t>差異極鉅：</w:t>
      </w:r>
    </w:p>
    <w:p w:rsidR="00337FB2" w:rsidRPr="001B60EF" w:rsidRDefault="00CB13B5" w:rsidP="00337FB2">
      <w:pPr>
        <w:pStyle w:val="4"/>
        <w:rPr>
          <w:color w:val="000000" w:themeColor="text1"/>
        </w:rPr>
      </w:pPr>
      <w:r>
        <w:rPr>
          <w:rFonts w:hint="eastAsia"/>
        </w:rPr>
        <w:t>愛爾蘭資料保護委員會(</w:t>
      </w:r>
      <w:r w:rsidRPr="00CB13B5">
        <w:t>Data Protection Commission</w:t>
      </w:r>
      <w:r>
        <w:rPr>
          <w:rFonts w:hint="eastAsia"/>
        </w:rPr>
        <w:t>，D</w:t>
      </w:r>
      <w:r>
        <w:t>PC</w:t>
      </w:r>
      <w:r>
        <w:rPr>
          <w:rFonts w:hint="eastAsia"/>
        </w:rPr>
        <w:t>)</w:t>
      </w:r>
      <w:r w:rsidR="00BE5061">
        <w:rPr>
          <w:rStyle w:val="afe"/>
        </w:rPr>
        <w:footnoteReference w:id="40"/>
      </w:r>
      <w:r>
        <w:rPr>
          <w:rFonts w:hint="eastAsia"/>
        </w:rPr>
        <w:t>於</w:t>
      </w:r>
      <w:r w:rsidR="00337FB2">
        <w:rPr>
          <w:rFonts w:hint="eastAsia"/>
        </w:rPr>
        <w:t>2023年9月</w:t>
      </w:r>
      <w:r>
        <w:rPr>
          <w:rFonts w:hint="eastAsia"/>
        </w:rPr>
        <w:t>1日公布了對</w:t>
      </w:r>
      <w:r w:rsidR="00067178">
        <w:rPr>
          <w:rFonts w:hint="eastAsia"/>
        </w:rPr>
        <w:t>TikTok</w:t>
      </w:r>
      <w:r w:rsidR="005D2AD5">
        <w:rPr>
          <w:rFonts w:hint="eastAsia"/>
        </w:rPr>
        <w:t>於2</w:t>
      </w:r>
      <w:r w:rsidR="005D2AD5" w:rsidRPr="005D2AD5">
        <w:rPr>
          <w:rFonts w:hint="eastAsia"/>
        </w:rPr>
        <w:t>020年7月31日至12月31日間處理兒童資料</w:t>
      </w:r>
      <w:r>
        <w:rPr>
          <w:rFonts w:hint="eastAsia"/>
        </w:rPr>
        <w:t>的調查結果</w:t>
      </w:r>
      <w:r w:rsidR="00BE5061">
        <w:rPr>
          <w:rStyle w:val="afe"/>
        </w:rPr>
        <w:footnoteReference w:id="41"/>
      </w:r>
      <w:r w:rsidR="005D2AD5">
        <w:rPr>
          <w:rFonts w:hint="eastAsia"/>
        </w:rPr>
        <w:t>，</w:t>
      </w:r>
      <w:r w:rsidR="0053358C">
        <w:rPr>
          <w:rFonts w:hint="eastAsia"/>
        </w:rPr>
        <w:t>並裁罰3.45億歐元</w:t>
      </w:r>
      <w:r>
        <w:rPr>
          <w:rFonts w:hint="eastAsia"/>
        </w:rPr>
        <w:t>，</w:t>
      </w:r>
      <w:r w:rsidR="0053358C">
        <w:rPr>
          <w:rFonts w:hint="eastAsia"/>
        </w:rPr>
        <w:t>該調查結果</w:t>
      </w:r>
      <w:r>
        <w:rPr>
          <w:rFonts w:hint="eastAsia"/>
        </w:rPr>
        <w:t>認定</w:t>
      </w:r>
      <w:r w:rsidR="00067178" w:rsidRPr="001B60EF">
        <w:rPr>
          <w:rFonts w:hint="eastAsia"/>
          <w:color w:val="000000" w:themeColor="text1"/>
        </w:rPr>
        <w:t>TikTok</w:t>
      </w:r>
      <w:r w:rsidR="0053358C" w:rsidRPr="001B60EF">
        <w:rPr>
          <w:rFonts w:hint="eastAsia"/>
          <w:color w:val="000000" w:themeColor="text1"/>
        </w:rPr>
        <w:t>在兒童族群的隱私保護不足</w:t>
      </w:r>
      <w:r w:rsidR="00CA4817" w:rsidRPr="001B60EF">
        <w:rPr>
          <w:rFonts w:hint="eastAsia"/>
          <w:color w:val="000000" w:themeColor="text1"/>
        </w:rPr>
        <w:t>情形</w:t>
      </w:r>
      <w:r w:rsidR="00F536DD">
        <w:rPr>
          <w:rFonts w:hint="eastAsia"/>
          <w:color w:val="000000" w:themeColor="text1"/>
        </w:rPr>
        <w:t>，</w:t>
      </w:r>
      <w:r w:rsidR="005D2AD5" w:rsidRPr="001B60EF">
        <w:rPr>
          <w:rFonts w:hint="eastAsia"/>
          <w:color w:val="000000" w:themeColor="text1"/>
        </w:rPr>
        <w:t>包括「預設公開帳號」、「家庭配對機制存在漏洞」、「未滿13歲兒童仍可註冊且帳號公開」</w:t>
      </w:r>
      <w:r w:rsidR="00BE5061" w:rsidRPr="001B60EF">
        <w:rPr>
          <w:rFonts w:hint="eastAsia"/>
          <w:color w:val="000000" w:themeColor="text1"/>
        </w:rPr>
        <w:t>、「欠缺資訊透明度」及「使用暗黑設計(</w:t>
      </w:r>
      <w:r w:rsidR="00BE5061" w:rsidRPr="001B60EF">
        <w:rPr>
          <w:color w:val="000000" w:themeColor="text1"/>
        </w:rPr>
        <w:t>Dark Patterns</w:t>
      </w:r>
      <w:r w:rsidR="00BE5061" w:rsidRPr="001B60EF">
        <w:rPr>
          <w:rFonts w:hint="eastAsia"/>
          <w:color w:val="000000" w:themeColor="text1"/>
        </w:rPr>
        <w:t>)模式</w:t>
      </w:r>
      <w:r w:rsidR="00BE5061" w:rsidRPr="001B60EF">
        <w:rPr>
          <w:rStyle w:val="afe"/>
          <w:color w:val="000000" w:themeColor="text1"/>
        </w:rPr>
        <w:footnoteReference w:id="42"/>
      </w:r>
      <w:r w:rsidR="00BE5061" w:rsidRPr="001B60EF">
        <w:rPr>
          <w:rFonts w:hint="eastAsia"/>
          <w:color w:val="000000" w:themeColor="text1"/>
        </w:rPr>
        <w:t>」</w:t>
      </w:r>
      <w:r w:rsidR="0053358C" w:rsidRPr="001B60EF">
        <w:rPr>
          <w:rFonts w:hint="eastAsia"/>
          <w:color w:val="000000" w:themeColor="text1"/>
        </w:rPr>
        <w:t>。</w:t>
      </w:r>
    </w:p>
    <w:p w:rsidR="0053358C" w:rsidRPr="001B60EF" w:rsidRDefault="00A54264" w:rsidP="00337FB2">
      <w:pPr>
        <w:pStyle w:val="4"/>
        <w:rPr>
          <w:color w:val="000000" w:themeColor="text1"/>
        </w:rPr>
      </w:pPr>
      <w:r w:rsidRPr="001B60EF">
        <w:rPr>
          <w:rFonts w:hint="eastAsia"/>
          <w:color w:val="000000" w:themeColor="text1"/>
        </w:rPr>
        <w:t>美國司法部於2024年8月起訴</w:t>
      </w:r>
      <w:r w:rsidR="00067178" w:rsidRPr="001B60EF">
        <w:rPr>
          <w:rFonts w:hint="eastAsia"/>
          <w:color w:val="000000" w:themeColor="text1"/>
        </w:rPr>
        <w:t>TikTok</w:t>
      </w:r>
      <w:r w:rsidRPr="001B60EF">
        <w:rPr>
          <w:rFonts w:hint="eastAsia"/>
          <w:color w:val="000000" w:themeColor="text1"/>
        </w:rPr>
        <w:t>及母</w:t>
      </w:r>
      <w:proofErr w:type="gramStart"/>
      <w:r w:rsidRPr="001B60EF">
        <w:rPr>
          <w:rFonts w:hint="eastAsia"/>
          <w:color w:val="000000" w:themeColor="text1"/>
        </w:rPr>
        <w:t>公司字節跳動</w:t>
      </w:r>
      <w:proofErr w:type="gramEnd"/>
      <w:r w:rsidRPr="001B60EF">
        <w:rPr>
          <w:rStyle w:val="afe"/>
          <w:color w:val="000000" w:themeColor="text1"/>
        </w:rPr>
        <w:footnoteReference w:id="43"/>
      </w:r>
      <w:r w:rsidRPr="001B60EF">
        <w:rPr>
          <w:rFonts w:hint="eastAsia"/>
          <w:color w:val="000000" w:themeColor="text1"/>
        </w:rPr>
        <w:t>，並認為</w:t>
      </w:r>
      <w:r w:rsidR="00067178" w:rsidRPr="001B60EF">
        <w:rPr>
          <w:rFonts w:hint="eastAsia"/>
          <w:color w:val="000000" w:themeColor="text1"/>
        </w:rPr>
        <w:t>TikTok</w:t>
      </w:r>
      <w:r w:rsidRPr="001B60EF">
        <w:rPr>
          <w:rFonts w:hint="eastAsia"/>
          <w:color w:val="000000" w:themeColor="text1"/>
        </w:rPr>
        <w:t>明知故犯地允許兒童創建一般帳戶，並在一般</w:t>
      </w:r>
      <w:r w:rsidR="00067178" w:rsidRPr="001B60EF">
        <w:rPr>
          <w:rFonts w:hint="eastAsia"/>
          <w:color w:val="000000" w:themeColor="text1"/>
        </w:rPr>
        <w:t>TikTok</w:t>
      </w:r>
      <w:r w:rsidR="008E00CF" w:rsidRPr="001B60EF">
        <w:rPr>
          <w:rFonts w:hint="eastAsia"/>
          <w:color w:val="000000" w:themeColor="text1"/>
        </w:rPr>
        <w:t>平臺</w:t>
      </w:r>
      <w:r w:rsidRPr="001B60EF">
        <w:rPr>
          <w:rFonts w:hint="eastAsia"/>
          <w:color w:val="000000" w:themeColor="text1"/>
        </w:rPr>
        <w:t>上與成年人和其他人創建、觀看和分享短片和簡訊。並且</w:t>
      </w:r>
      <w:r w:rsidR="00067178" w:rsidRPr="001B60EF">
        <w:rPr>
          <w:rFonts w:hint="eastAsia"/>
          <w:color w:val="000000" w:themeColor="text1"/>
        </w:rPr>
        <w:t>TikTok</w:t>
      </w:r>
      <w:r w:rsidRPr="001B60EF">
        <w:rPr>
          <w:rFonts w:hint="eastAsia"/>
          <w:color w:val="000000" w:themeColor="text1"/>
        </w:rPr>
        <w:t>在未通知或未獲得父母同意的情況下，收集並保留了這些兒童的各種</w:t>
      </w:r>
      <w:proofErr w:type="gramStart"/>
      <w:r w:rsidRPr="001B60EF">
        <w:rPr>
          <w:rFonts w:hint="eastAsia"/>
          <w:color w:val="000000" w:themeColor="text1"/>
        </w:rPr>
        <w:t>個</w:t>
      </w:r>
      <w:proofErr w:type="gramEnd"/>
      <w:r w:rsidRPr="001B60EF">
        <w:rPr>
          <w:rFonts w:hint="eastAsia"/>
          <w:color w:val="000000" w:themeColor="text1"/>
        </w:rPr>
        <w:t>資</w:t>
      </w:r>
      <w:r w:rsidR="00067178" w:rsidRPr="001B60EF">
        <w:rPr>
          <w:rFonts w:hint="eastAsia"/>
          <w:color w:val="000000" w:themeColor="text1"/>
        </w:rPr>
        <w:t>。</w:t>
      </w:r>
      <w:r w:rsidRPr="001B60EF">
        <w:rPr>
          <w:rFonts w:hint="eastAsia"/>
          <w:color w:val="000000" w:themeColor="text1"/>
        </w:rPr>
        <w:t>美國司法部指</w:t>
      </w:r>
      <w:r w:rsidRPr="001B60EF">
        <w:rPr>
          <w:rFonts w:hint="eastAsia"/>
          <w:color w:val="000000" w:themeColor="text1"/>
        </w:rPr>
        <w:lastRenderedPageBreak/>
        <w:t>出，即使是「兒童模式」帳戶，</w:t>
      </w:r>
      <w:r w:rsidR="00067178" w:rsidRPr="001B60EF">
        <w:rPr>
          <w:rFonts w:hint="eastAsia"/>
          <w:color w:val="000000" w:themeColor="text1"/>
        </w:rPr>
        <w:t>TikTok</w:t>
      </w:r>
      <w:r w:rsidRPr="001B60EF">
        <w:rPr>
          <w:rFonts w:hint="eastAsia"/>
          <w:color w:val="000000" w:themeColor="text1"/>
        </w:rPr>
        <w:t>也非法收集和保留了兒童的電子郵件和其他</w:t>
      </w:r>
      <w:proofErr w:type="gramStart"/>
      <w:r w:rsidRPr="001B60EF">
        <w:rPr>
          <w:rFonts w:hint="eastAsia"/>
          <w:color w:val="000000" w:themeColor="text1"/>
        </w:rPr>
        <w:t>個</w:t>
      </w:r>
      <w:proofErr w:type="gramEnd"/>
      <w:r w:rsidRPr="001B60EF">
        <w:rPr>
          <w:rFonts w:hint="eastAsia"/>
          <w:color w:val="000000" w:themeColor="text1"/>
        </w:rPr>
        <w:t>資。</w:t>
      </w:r>
      <w:proofErr w:type="gramStart"/>
      <w:r w:rsidRPr="001B60EF">
        <w:rPr>
          <w:rFonts w:hint="eastAsia"/>
          <w:color w:val="000000" w:themeColor="text1"/>
        </w:rPr>
        <w:t>此外，</w:t>
      </w:r>
      <w:proofErr w:type="gramEnd"/>
      <w:r w:rsidRPr="001B60EF">
        <w:rPr>
          <w:rFonts w:hint="eastAsia"/>
          <w:color w:val="000000" w:themeColor="text1"/>
        </w:rPr>
        <w:t>當父母發現孩子的帳戶並要求</w:t>
      </w:r>
      <w:r w:rsidR="00F536DD" w:rsidRPr="001B60EF">
        <w:rPr>
          <w:rFonts w:hint="eastAsia"/>
          <w:color w:val="000000" w:themeColor="text1"/>
        </w:rPr>
        <w:t>TikTok</w:t>
      </w:r>
      <w:r w:rsidRPr="001B60EF">
        <w:rPr>
          <w:rFonts w:hint="eastAsia"/>
          <w:color w:val="000000" w:themeColor="text1"/>
        </w:rPr>
        <w:t>刪除帳戶和其中的資訊時，</w:t>
      </w:r>
      <w:r w:rsidR="00F536DD" w:rsidRPr="001B60EF">
        <w:rPr>
          <w:rFonts w:hint="eastAsia"/>
          <w:color w:val="000000" w:themeColor="text1"/>
        </w:rPr>
        <w:t>TikTok</w:t>
      </w:r>
      <w:r w:rsidRPr="001B60EF">
        <w:rPr>
          <w:rFonts w:hint="eastAsia"/>
          <w:color w:val="000000" w:themeColor="text1"/>
        </w:rPr>
        <w:t>經常不遵守這些要求。</w:t>
      </w:r>
      <w:r w:rsidR="00067178" w:rsidRPr="001B60EF">
        <w:rPr>
          <w:rFonts w:hint="eastAsia"/>
          <w:color w:val="000000" w:themeColor="text1"/>
        </w:rPr>
        <w:t>TikTok</w:t>
      </w:r>
      <w:r w:rsidRPr="001B60EF">
        <w:rPr>
          <w:rFonts w:hint="eastAsia"/>
          <w:color w:val="000000" w:themeColor="text1"/>
        </w:rPr>
        <w:t>在識別和刪除兒童帳戶方面也存在缺陷且無效的內部政策和流程。</w:t>
      </w:r>
    </w:p>
    <w:p w:rsidR="00A54264" w:rsidRPr="001B60EF" w:rsidRDefault="00A54264" w:rsidP="00A54264">
      <w:pPr>
        <w:pStyle w:val="4"/>
      </w:pPr>
      <w:r w:rsidRPr="001B60EF">
        <w:rPr>
          <w:rFonts w:hint="eastAsia"/>
          <w:color w:val="000000" w:themeColor="text1"/>
        </w:rPr>
        <w:t>巴西國家資料保護局(</w:t>
      </w:r>
      <w:r w:rsidRPr="001B60EF">
        <w:rPr>
          <w:color w:val="000000" w:themeColor="text1"/>
        </w:rPr>
        <w:t>ANPD</w:t>
      </w:r>
      <w:r w:rsidRPr="001B60EF">
        <w:rPr>
          <w:rFonts w:hint="eastAsia"/>
          <w:color w:val="000000" w:themeColor="text1"/>
        </w:rPr>
        <w:t>)在2024年11月認定</w:t>
      </w:r>
      <w:r w:rsidR="00067178" w:rsidRPr="001B60EF">
        <w:rPr>
          <w:rFonts w:hint="eastAsia"/>
          <w:color w:val="000000" w:themeColor="text1"/>
        </w:rPr>
        <w:t>TikTok</w:t>
      </w:r>
      <w:r w:rsidRPr="001B60EF">
        <w:rPr>
          <w:rFonts w:hint="eastAsia"/>
          <w:color w:val="000000" w:themeColor="text1"/>
        </w:rPr>
        <w:t>在兒少族群使用方面</w:t>
      </w:r>
      <w:r w:rsidR="005F212D" w:rsidRPr="001B60EF">
        <w:rPr>
          <w:rFonts w:hint="eastAsia"/>
          <w:color w:val="000000" w:themeColor="text1"/>
        </w:rPr>
        <w:t>違反該國</w:t>
      </w:r>
      <w:proofErr w:type="gramStart"/>
      <w:r w:rsidR="005F212D" w:rsidRPr="001B60EF">
        <w:rPr>
          <w:rFonts w:hint="eastAsia"/>
          <w:color w:val="000000" w:themeColor="text1"/>
        </w:rPr>
        <w:t>個</w:t>
      </w:r>
      <w:proofErr w:type="gramEnd"/>
      <w:r w:rsidR="005F212D" w:rsidRPr="001B60EF">
        <w:rPr>
          <w:rFonts w:hint="eastAsia"/>
          <w:color w:val="000000" w:themeColor="text1"/>
        </w:rPr>
        <w:t>資法(</w:t>
      </w:r>
      <w:r w:rsidR="005F212D" w:rsidRPr="001B60EF">
        <w:rPr>
          <w:color w:val="000000" w:themeColor="text1"/>
        </w:rPr>
        <w:t>General Personal D</w:t>
      </w:r>
      <w:r w:rsidR="005F212D" w:rsidRPr="005F212D">
        <w:t>ata Protection Act</w:t>
      </w:r>
      <w:r w:rsidR="005F212D">
        <w:rPr>
          <w:rFonts w:hint="eastAsia"/>
        </w:rPr>
        <w:t>，L</w:t>
      </w:r>
      <w:r w:rsidR="005F212D">
        <w:t>G</w:t>
      </w:r>
      <w:r w:rsidR="00E30C73">
        <w:t>PD</w:t>
      </w:r>
      <w:r w:rsidR="005F212D">
        <w:rPr>
          <w:rFonts w:hint="eastAsia"/>
        </w:rPr>
        <w:t>)</w:t>
      </w:r>
      <w:r w:rsidR="00176BA4">
        <w:rPr>
          <w:rStyle w:val="afe"/>
        </w:rPr>
        <w:footnoteReference w:id="44"/>
      </w:r>
      <w:r w:rsidR="00176BA4">
        <w:rPr>
          <w:rFonts w:hint="eastAsia"/>
        </w:rPr>
        <w:t>；</w:t>
      </w:r>
      <w:r w:rsidR="00176BA4">
        <w:t>A</w:t>
      </w:r>
      <w:r w:rsidR="00176BA4" w:rsidRPr="001B60EF">
        <w:t>NPD</w:t>
      </w:r>
      <w:r w:rsidR="00176BA4" w:rsidRPr="001B60EF">
        <w:rPr>
          <w:rFonts w:hint="eastAsia"/>
        </w:rPr>
        <w:t>指出，</w:t>
      </w:r>
      <w:r w:rsidR="00067178" w:rsidRPr="001B60EF">
        <w:rPr>
          <w:rFonts w:hint="eastAsia"/>
        </w:rPr>
        <w:t>TikTok</w:t>
      </w:r>
      <w:r w:rsidR="00E30C73" w:rsidRPr="001B60EF">
        <w:rPr>
          <w:rFonts w:hint="eastAsia"/>
        </w:rPr>
        <w:t>不僅並未優先考量兒少權益，而且年齡驗證機制不足，導致13歲以下兒童可輕易註冊帳號等，要求</w:t>
      </w:r>
      <w:r w:rsidR="00067178" w:rsidRPr="001B60EF">
        <w:rPr>
          <w:rFonts w:hint="eastAsia"/>
        </w:rPr>
        <w:t>TikTok</w:t>
      </w:r>
      <w:r w:rsidR="00E30C73" w:rsidRPr="001B60EF">
        <w:rPr>
          <w:rFonts w:hint="eastAsia"/>
        </w:rPr>
        <w:t>加以改進。</w:t>
      </w:r>
    </w:p>
    <w:p w:rsidR="000C2E20" w:rsidRPr="001B60EF" w:rsidRDefault="000C2E20" w:rsidP="00067178">
      <w:pPr>
        <w:pStyle w:val="4"/>
      </w:pPr>
      <w:r w:rsidRPr="001B60EF">
        <w:rPr>
          <w:rFonts w:hint="eastAsia"/>
        </w:rPr>
        <w:t>據媒體報導及澳洲國會網站公告</w:t>
      </w:r>
      <w:r w:rsidR="000A7C3A" w:rsidRPr="001B60EF">
        <w:rPr>
          <w:rStyle w:val="afe"/>
        </w:rPr>
        <w:footnoteReference w:id="45"/>
      </w:r>
      <w:r w:rsidRPr="001B60EF">
        <w:rPr>
          <w:rFonts w:hint="eastAsia"/>
        </w:rPr>
        <w:t>，2024年11月29日澳洲國會通過歷史性的「社群媒體最低年齡門檻法案」（Social Media Minimum Age Bill），成為全球第一個立法禁止16歲以下青少年使用社群媒體的國家。根據新法，青少年用戶與其監護人不會受到懲罰，但社群媒體平</w:t>
      </w:r>
      <w:proofErr w:type="gramStart"/>
      <w:r w:rsidRPr="001B60EF">
        <w:rPr>
          <w:rFonts w:hint="eastAsia"/>
        </w:rPr>
        <w:t>臺</w:t>
      </w:r>
      <w:proofErr w:type="gramEnd"/>
      <w:r w:rsidRPr="001B60EF">
        <w:rPr>
          <w:rFonts w:hint="eastAsia"/>
        </w:rPr>
        <w:t>必須採取「合理措施」以阻止16歲以下用戶使用服務，否則將面臨最高5,000萬澳幣（約新臺幣</w:t>
      </w:r>
      <w:r w:rsidR="00F536DD">
        <w:rPr>
          <w:rFonts w:hint="eastAsia"/>
        </w:rPr>
        <w:t>[下同]</w:t>
      </w:r>
      <w:r w:rsidRPr="001B60EF">
        <w:rPr>
          <w:rFonts w:hint="eastAsia"/>
        </w:rPr>
        <w:t>10.6億元）的鉅額罰款。澳洲政府主張，這項</w:t>
      </w:r>
      <w:proofErr w:type="gramStart"/>
      <w:r w:rsidRPr="001B60EF">
        <w:rPr>
          <w:rFonts w:hint="eastAsia"/>
        </w:rPr>
        <w:t>遲來但必要</w:t>
      </w:r>
      <w:proofErr w:type="gramEnd"/>
      <w:r w:rsidRPr="001B60EF">
        <w:rPr>
          <w:rFonts w:hint="eastAsia"/>
        </w:rPr>
        <w:t>的立法最快將於2025年底正式生效。未來，社群媒體的使用將比照</w:t>
      </w:r>
      <w:proofErr w:type="gramStart"/>
      <w:r w:rsidRPr="001B60EF">
        <w:rPr>
          <w:rFonts w:hint="eastAsia"/>
        </w:rPr>
        <w:t>菸</w:t>
      </w:r>
      <w:proofErr w:type="gramEnd"/>
      <w:r w:rsidRPr="001B60EF">
        <w:rPr>
          <w:rFonts w:hint="eastAsia"/>
        </w:rPr>
        <w:t>、酒的年齡管制，以緩解社群媒體對於青少年身心健康與日常生活所帶來的日益嚴重負面影響。</w:t>
      </w:r>
    </w:p>
    <w:p w:rsidR="00C5456C" w:rsidRDefault="005819EB" w:rsidP="000F46A3">
      <w:pPr>
        <w:pStyle w:val="3"/>
        <w:ind w:leftChars="200" w:left="1361"/>
      </w:pPr>
      <w:r w:rsidRPr="001B60EF">
        <w:rPr>
          <w:rFonts w:hint="eastAsia"/>
        </w:rPr>
        <w:t>再查</w:t>
      </w:r>
      <w:r w:rsidR="000A7C3A" w:rsidRPr="001B60EF">
        <w:rPr>
          <w:rFonts w:hint="eastAsia"/>
        </w:rPr>
        <w:t>我國國內情形</w:t>
      </w:r>
      <w:r w:rsidRPr="001B60EF">
        <w:rPr>
          <w:rFonts w:hint="eastAsia"/>
        </w:rPr>
        <w:t>，經本院</w:t>
      </w:r>
      <w:r w:rsidR="00682A67" w:rsidRPr="001B60EF">
        <w:rPr>
          <w:rFonts w:hint="eastAsia"/>
        </w:rPr>
        <w:t>自行分析</w:t>
      </w:r>
      <w:r w:rsidR="00D73413" w:rsidRPr="001B60EF">
        <w:rPr>
          <w:rFonts w:hint="eastAsia"/>
        </w:rPr>
        <w:t>由中央研究院</w:t>
      </w:r>
      <w:r w:rsidR="00D73413" w:rsidRPr="001B60EF">
        <w:rPr>
          <w:rFonts w:hint="eastAsia"/>
        </w:rPr>
        <w:lastRenderedPageBreak/>
        <w:t>及國立陽明交通大學所建置</w:t>
      </w:r>
      <w:r w:rsidR="00C5456C" w:rsidRPr="001B60EF">
        <w:rPr>
          <w:rFonts w:hint="eastAsia"/>
        </w:rPr>
        <w:t>「T</w:t>
      </w:r>
      <w:r w:rsidR="00C5456C">
        <w:t>CS</w:t>
      </w:r>
      <w:r w:rsidR="00C5456C">
        <w:rPr>
          <w:rFonts w:hint="eastAsia"/>
        </w:rPr>
        <w:t>臺灣傳播調查資料庫」2023年</w:t>
      </w:r>
      <w:r w:rsidR="000A7C3A">
        <w:rPr>
          <w:rFonts w:hint="eastAsia"/>
        </w:rPr>
        <w:t>合計1</w:t>
      </w:r>
      <w:r w:rsidR="00F536DD">
        <w:t>,</w:t>
      </w:r>
      <w:r w:rsidR="000A7C3A">
        <w:rPr>
          <w:rFonts w:hint="eastAsia"/>
        </w:rPr>
        <w:t>833筆之面訪</w:t>
      </w:r>
      <w:r w:rsidR="00C5456C">
        <w:rPr>
          <w:rFonts w:hint="eastAsia"/>
        </w:rPr>
        <w:t>調查資料</w:t>
      </w:r>
      <w:r w:rsidR="00793B39">
        <w:rPr>
          <w:rStyle w:val="afe"/>
        </w:rPr>
        <w:footnoteReference w:id="46"/>
      </w:r>
      <w:r w:rsidR="007300E8">
        <w:rPr>
          <w:rFonts w:hint="eastAsia"/>
        </w:rPr>
        <w:t>，顯示</w:t>
      </w:r>
      <w:r w:rsidR="00067178">
        <w:rPr>
          <w:rFonts w:hint="eastAsia"/>
        </w:rPr>
        <w:t>TikTok</w:t>
      </w:r>
      <w:r w:rsidR="007D7FFC">
        <w:rPr>
          <w:rFonts w:hint="eastAsia"/>
        </w:rPr>
        <w:t>已是</w:t>
      </w:r>
      <w:r w:rsidR="00410015">
        <w:rPr>
          <w:rFonts w:hint="eastAsia"/>
        </w:rPr>
        <w:t>9至12歲(</w:t>
      </w:r>
      <w:r w:rsidR="007300E8">
        <w:rPr>
          <w:rFonts w:hint="eastAsia"/>
        </w:rPr>
        <w:t>國小</w:t>
      </w:r>
      <w:r w:rsidR="00F536DD">
        <w:rPr>
          <w:rFonts w:hint="eastAsia"/>
        </w:rPr>
        <w:t>三</w:t>
      </w:r>
      <w:r w:rsidR="007300E8">
        <w:rPr>
          <w:rFonts w:hint="eastAsia"/>
        </w:rPr>
        <w:t>至</w:t>
      </w:r>
      <w:r w:rsidR="00F536DD">
        <w:rPr>
          <w:rFonts w:hint="eastAsia"/>
        </w:rPr>
        <w:t>六</w:t>
      </w:r>
      <w:r w:rsidR="007300E8">
        <w:rPr>
          <w:rFonts w:hint="eastAsia"/>
        </w:rPr>
        <w:t>年級</w:t>
      </w:r>
      <w:r w:rsidR="00410015">
        <w:rPr>
          <w:rFonts w:hint="eastAsia"/>
        </w:rPr>
        <w:t>)最常</w:t>
      </w:r>
      <w:r w:rsidR="00624852" w:rsidRPr="00176BA4">
        <w:rPr>
          <w:rFonts w:hint="eastAsia"/>
        </w:rPr>
        <w:t>使用</w:t>
      </w:r>
      <w:r w:rsidR="00410015">
        <w:rPr>
          <w:rFonts w:hint="eastAsia"/>
        </w:rPr>
        <w:t>的社群</w:t>
      </w:r>
      <w:r w:rsidR="008E00CF">
        <w:rPr>
          <w:rFonts w:hint="eastAsia"/>
        </w:rPr>
        <w:t>平</w:t>
      </w:r>
      <w:proofErr w:type="gramStart"/>
      <w:r w:rsidR="008E00CF">
        <w:rPr>
          <w:rFonts w:hint="eastAsia"/>
        </w:rPr>
        <w:t>臺</w:t>
      </w:r>
      <w:proofErr w:type="gramEnd"/>
      <w:r w:rsidR="006C0BE1">
        <w:rPr>
          <w:rFonts w:hint="eastAsia"/>
        </w:rPr>
        <w:t>，使用率高達46.1%</w:t>
      </w:r>
      <w:r w:rsidR="00624852">
        <w:rPr>
          <w:rFonts w:hint="eastAsia"/>
        </w:rPr>
        <w:t>，</w:t>
      </w:r>
      <w:r w:rsidR="00B821D1">
        <w:rPr>
          <w:rFonts w:hint="eastAsia"/>
        </w:rPr>
        <w:t>若按教</w:t>
      </w:r>
      <w:r w:rsidR="00B821D1" w:rsidRPr="00C95808">
        <w:rPr>
          <w:rFonts w:hint="eastAsia"/>
          <w:color w:val="000000" w:themeColor="text1"/>
        </w:rPr>
        <w:t>育部「112年</w:t>
      </w:r>
      <w:r w:rsidR="00A6194D" w:rsidRPr="00C95808">
        <w:rPr>
          <w:rFonts w:hint="eastAsia"/>
          <w:color w:val="000000" w:themeColor="text1"/>
        </w:rPr>
        <w:t>各</w:t>
      </w:r>
      <w:r w:rsidR="00B821D1" w:rsidRPr="00C95808">
        <w:rPr>
          <w:rFonts w:hint="eastAsia"/>
          <w:color w:val="000000" w:themeColor="text1"/>
        </w:rPr>
        <w:t>教育階段學生數預測報告」</w:t>
      </w:r>
      <w:r w:rsidR="00B821D1" w:rsidRPr="00C95808">
        <w:rPr>
          <w:rStyle w:val="afe"/>
          <w:color w:val="000000" w:themeColor="text1"/>
        </w:rPr>
        <w:footnoteReference w:id="47"/>
      </w:r>
      <w:r w:rsidR="00B821D1" w:rsidRPr="00C95808">
        <w:rPr>
          <w:rFonts w:hint="eastAsia"/>
          <w:color w:val="000000" w:themeColor="text1"/>
        </w:rPr>
        <w:t>換算，臺灣</w:t>
      </w:r>
      <w:r w:rsidR="00A6194D" w:rsidRPr="00C95808">
        <w:rPr>
          <w:rFonts w:hint="eastAsia"/>
          <w:color w:val="000000" w:themeColor="text1"/>
        </w:rPr>
        <w:t>9至12歲兒童</w:t>
      </w:r>
      <w:r w:rsidR="00B821D1" w:rsidRPr="00C95808">
        <w:rPr>
          <w:rFonts w:hint="eastAsia"/>
          <w:color w:val="000000" w:themeColor="text1"/>
        </w:rPr>
        <w:t>使用</w:t>
      </w:r>
      <w:r w:rsidR="00067178" w:rsidRPr="00C95808">
        <w:rPr>
          <w:rFonts w:hint="eastAsia"/>
          <w:color w:val="000000" w:themeColor="text1"/>
        </w:rPr>
        <w:t>TikTok</w:t>
      </w:r>
      <w:r w:rsidR="00B821D1" w:rsidRPr="00C95808">
        <w:rPr>
          <w:rFonts w:hint="eastAsia"/>
          <w:color w:val="000000" w:themeColor="text1"/>
        </w:rPr>
        <w:t>之人數更高達38萬餘人</w:t>
      </w:r>
      <w:r w:rsidR="00B821D1" w:rsidRPr="00C95808">
        <w:rPr>
          <w:rStyle w:val="afe"/>
          <w:color w:val="000000" w:themeColor="text1"/>
        </w:rPr>
        <w:footnoteReference w:id="48"/>
      </w:r>
      <w:r w:rsidR="00B821D1" w:rsidRPr="00C95808">
        <w:rPr>
          <w:rFonts w:hint="eastAsia"/>
          <w:color w:val="000000" w:themeColor="text1"/>
        </w:rPr>
        <w:t>。</w:t>
      </w:r>
      <w:r w:rsidR="00624852" w:rsidRPr="00C95808">
        <w:rPr>
          <w:rFonts w:hint="eastAsia"/>
          <w:color w:val="000000" w:themeColor="text1"/>
        </w:rPr>
        <w:t>至於中國社群</w:t>
      </w:r>
      <w:r w:rsidR="008E00CF" w:rsidRPr="00C95808">
        <w:rPr>
          <w:rFonts w:hint="eastAsia"/>
          <w:color w:val="000000" w:themeColor="text1"/>
        </w:rPr>
        <w:t>平</w:t>
      </w:r>
      <w:proofErr w:type="gramStart"/>
      <w:r w:rsidR="008E00CF">
        <w:rPr>
          <w:rFonts w:hint="eastAsia"/>
        </w:rPr>
        <w:t>臺</w:t>
      </w:r>
      <w:proofErr w:type="gramEnd"/>
      <w:r w:rsidR="00624852">
        <w:rPr>
          <w:rFonts w:hint="eastAsia"/>
        </w:rPr>
        <w:t>「</w:t>
      </w:r>
      <w:proofErr w:type="gramStart"/>
      <w:r w:rsidR="00624852">
        <w:rPr>
          <w:rFonts w:hint="eastAsia"/>
        </w:rPr>
        <w:t>小紅</w:t>
      </w:r>
      <w:proofErr w:type="gramEnd"/>
      <w:r w:rsidR="00624852">
        <w:rPr>
          <w:rFonts w:hint="eastAsia"/>
        </w:rPr>
        <w:t>書」及「</w:t>
      </w:r>
      <w:proofErr w:type="gramStart"/>
      <w:r w:rsidR="00624852">
        <w:rPr>
          <w:rFonts w:hint="eastAsia"/>
        </w:rPr>
        <w:t>微</w:t>
      </w:r>
      <w:proofErr w:type="gramEnd"/>
      <w:r w:rsidR="00624852">
        <w:rPr>
          <w:rFonts w:hint="eastAsia"/>
        </w:rPr>
        <w:t>博」也都</w:t>
      </w:r>
      <w:r w:rsidR="005F3698">
        <w:rPr>
          <w:rFonts w:hint="eastAsia"/>
        </w:rPr>
        <w:t>分別</w:t>
      </w:r>
      <w:r w:rsidR="00624852">
        <w:rPr>
          <w:rFonts w:hint="eastAsia"/>
        </w:rPr>
        <w:t>有15%及</w:t>
      </w:r>
      <w:r w:rsidR="00410015">
        <w:rPr>
          <w:rFonts w:hint="eastAsia"/>
        </w:rPr>
        <w:t>4.3</w:t>
      </w:r>
      <w:r w:rsidR="00624852">
        <w:rPr>
          <w:rFonts w:hint="eastAsia"/>
        </w:rPr>
        <w:t>%之使用率，分占第4及第</w:t>
      </w:r>
      <w:r w:rsidR="00410015">
        <w:rPr>
          <w:rFonts w:hint="eastAsia"/>
        </w:rPr>
        <w:t>6</w:t>
      </w:r>
      <w:r w:rsidR="00624852">
        <w:rPr>
          <w:rFonts w:hint="eastAsia"/>
        </w:rPr>
        <w:t>名</w:t>
      </w:r>
      <w:r w:rsidR="005F0E21">
        <w:rPr>
          <w:rFonts w:hint="eastAsia"/>
        </w:rPr>
        <w:t>，已顯示我國13歲以下兒童使用</w:t>
      </w:r>
      <w:r w:rsidR="005F3698">
        <w:rPr>
          <w:rFonts w:hint="eastAsia"/>
        </w:rPr>
        <w:t>中國</w:t>
      </w:r>
      <w:r w:rsidR="005F0E21">
        <w:rPr>
          <w:rFonts w:hint="eastAsia"/>
        </w:rPr>
        <w:t>數位</w:t>
      </w:r>
      <w:r w:rsidR="008E00CF">
        <w:rPr>
          <w:rFonts w:hint="eastAsia"/>
        </w:rPr>
        <w:t>平臺</w:t>
      </w:r>
      <w:r w:rsidR="005F0E21">
        <w:rPr>
          <w:rFonts w:hint="eastAsia"/>
        </w:rPr>
        <w:t>情形極為普遍；復查</w:t>
      </w:r>
      <w:r w:rsidR="005009B0">
        <w:rPr>
          <w:rFonts w:hint="eastAsia"/>
        </w:rPr>
        <w:t>財團法人中華民國</w:t>
      </w:r>
      <w:r w:rsidR="001F2179">
        <w:rPr>
          <w:rFonts w:hint="eastAsia"/>
        </w:rPr>
        <w:t>兒童福利聯盟</w:t>
      </w:r>
      <w:r w:rsidR="005009B0">
        <w:rPr>
          <w:rFonts w:hint="eastAsia"/>
        </w:rPr>
        <w:t>(下稱兒童福利聯盟)</w:t>
      </w:r>
      <w:r w:rsidR="001F2179">
        <w:rPr>
          <w:rFonts w:hint="eastAsia"/>
        </w:rPr>
        <w:t>及國語日報針對青少年所進行之類似調查，也呈現</w:t>
      </w:r>
      <w:r w:rsidR="00B821D1">
        <w:rPr>
          <w:rFonts w:hint="eastAsia"/>
        </w:rPr>
        <w:t>相似</w:t>
      </w:r>
      <w:r w:rsidR="001F2179">
        <w:rPr>
          <w:rFonts w:hint="eastAsia"/>
        </w:rPr>
        <w:t>結果，</w:t>
      </w:r>
      <w:proofErr w:type="gramStart"/>
      <w:r w:rsidR="00B821D1">
        <w:rPr>
          <w:rFonts w:hint="eastAsia"/>
        </w:rPr>
        <w:t>爰</w:t>
      </w:r>
      <w:proofErr w:type="gramEnd"/>
      <w:r w:rsidR="001F2179">
        <w:rPr>
          <w:rFonts w:hint="eastAsia"/>
        </w:rPr>
        <w:t>有充分證據</w:t>
      </w:r>
      <w:r w:rsidR="000A799C">
        <w:rPr>
          <w:rFonts w:hint="eastAsia"/>
        </w:rPr>
        <w:t>顯示</w:t>
      </w:r>
      <w:r w:rsidR="005F0E21">
        <w:rPr>
          <w:rFonts w:hint="eastAsia"/>
        </w:rPr>
        <w:t>數位</w:t>
      </w:r>
      <w:r w:rsidR="008E00CF">
        <w:rPr>
          <w:rFonts w:hint="eastAsia"/>
        </w:rPr>
        <w:t>平臺</w:t>
      </w:r>
      <w:r w:rsidR="000A799C">
        <w:rPr>
          <w:rFonts w:hint="eastAsia"/>
        </w:rPr>
        <w:t>對使用年齡之</w:t>
      </w:r>
      <w:r w:rsidR="005F0E21">
        <w:rPr>
          <w:rFonts w:hint="eastAsia"/>
        </w:rPr>
        <w:t>自律條款</w:t>
      </w:r>
      <w:r w:rsidR="000A799C">
        <w:rPr>
          <w:rFonts w:hint="eastAsia"/>
        </w:rPr>
        <w:t>並未發揮適當的把關功能，既無法有效防止兒少使用數位</w:t>
      </w:r>
      <w:r w:rsidR="008E00CF">
        <w:rPr>
          <w:rFonts w:hint="eastAsia"/>
        </w:rPr>
        <w:t>平臺</w:t>
      </w:r>
      <w:r w:rsidR="000A799C">
        <w:rPr>
          <w:rFonts w:hint="eastAsia"/>
        </w:rPr>
        <w:t>，更無法保障兒少個</w:t>
      </w:r>
      <w:r w:rsidR="005F3698">
        <w:rPr>
          <w:rFonts w:hint="eastAsia"/>
        </w:rPr>
        <w:t>資及</w:t>
      </w:r>
      <w:r w:rsidR="000A799C">
        <w:rPr>
          <w:rFonts w:hint="eastAsia"/>
        </w:rPr>
        <w:t>隱私</w:t>
      </w:r>
      <w:r w:rsidR="00900B5B">
        <w:rPr>
          <w:rFonts w:hint="eastAsia"/>
        </w:rPr>
        <w:t>：</w:t>
      </w:r>
    </w:p>
    <w:p w:rsidR="008A3C24" w:rsidRDefault="001F2179" w:rsidP="001F2179">
      <w:pPr>
        <w:pStyle w:val="4"/>
        <w:rPr>
          <w:color w:val="000000" w:themeColor="text1"/>
        </w:rPr>
      </w:pPr>
      <w:r w:rsidRPr="001F2179">
        <w:rPr>
          <w:rFonts w:hint="eastAsia"/>
        </w:rPr>
        <w:t>「臺灣傳播調查資料庫」自2012年起每年執行一次與傳播議題相關的全</w:t>
      </w:r>
      <w:proofErr w:type="gramStart"/>
      <w:r>
        <w:rPr>
          <w:rFonts w:hint="eastAsia"/>
        </w:rPr>
        <w:t>臺</w:t>
      </w:r>
      <w:proofErr w:type="gramEnd"/>
      <w:r w:rsidRPr="001F2179">
        <w:rPr>
          <w:rFonts w:hint="eastAsia"/>
        </w:rPr>
        <w:t>面訪調查</w:t>
      </w:r>
      <w:r w:rsidR="000A799C">
        <w:rPr>
          <w:rFonts w:hint="eastAsia"/>
        </w:rPr>
        <w:t>，經檢視該資料庫</w:t>
      </w:r>
      <w:r w:rsidRPr="001F2179">
        <w:rPr>
          <w:rFonts w:hint="eastAsia"/>
        </w:rPr>
        <w:t>2023年三期二次青少年調查資料</w:t>
      </w:r>
      <w:r w:rsidR="00793B39">
        <w:rPr>
          <w:rFonts w:hint="eastAsia"/>
        </w:rPr>
        <w:t>，調查對象年齡層橫跨國小至高中</w:t>
      </w:r>
      <w:r w:rsidR="004C4777">
        <w:rPr>
          <w:rFonts w:hint="eastAsia"/>
        </w:rPr>
        <w:t>(103年次至94年次)</w:t>
      </w:r>
      <w:r w:rsidR="00793B39">
        <w:rPr>
          <w:rFonts w:hint="eastAsia"/>
        </w:rPr>
        <w:t>共計1</w:t>
      </w:r>
      <w:r w:rsidR="005009B0">
        <w:t>,</w:t>
      </w:r>
      <w:r w:rsidR="00793B39">
        <w:rPr>
          <w:rFonts w:hint="eastAsia"/>
        </w:rPr>
        <w:t>833筆</w:t>
      </w:r>
      <w:r>
        <w:rPr>
          <w:rFonts w:hint="eastAsia"/>
        </w:rPr>
        <w:t>，</w:t>
      </w:r>
      <w:r w:rsidR="000A7C3A">
        <w:rPr>
          <w:rFonts w:hint="eastAsia"/>
        </w:rPr>
        <w:t>本調查</w:t>
      </w:r>
      <w:r>
        <w:rPr>
          <w:rFonts w:hint="eastAsia"/>
        </w:rPr>
        <w:t>保留</w:t>
      </w:r>
      <w:r w:rsidR="00410015">
        <w:rPr>
          <w:rFonts w:hint="eastAsia"/>
        </w:rPr>
        <w:t>100</w:t>
      </w:r>
      <w:r>
        <w:rPr>
          <w:rFonts w:hint="eastAsia"/>
        </w:rPr>
        <w:t>至103年次</w:t>
      </w:r>
      <w:r>
        <w:rPr>
          <w:rStyle w:val="afe"/>
        </w:rPr>
        <w:footnoteReference w:id="49"/>
      </w:r>
      <w:r>
        <w:rPr>
          <w:rFonts w:hint="eastAsia"/>
        </w:rPr>
        <w:t>兒童資料計</w:t>
      </w:r>
      <w:r w:rsidR="00410015">
        <w:rPr>
          <w:rFonts w:hint="eastAsia"/>
        </w:rPr>
        <w:t>792</w:t>
      </w:r>
      <w:r>
        <w:rPr>
          <w:rFonts w:hint="eastAsia"/>
        </w:rPr>
        <w:t>筆</w:t>
      </w:r>
      <w:r w:rsidR="00F82BD1">
        <w:rPr>
          <w:rStyle w:val="afe"/>
        </w:rPr>
        <w:footnoteReference w:id="50"/>
      </w:r>
      <w:r>
        <w:rPr>
          <w:rFonts w:hint="eastAsia"/>
        </w:rPr>
        <w:t>，並針對問卷</w:t>
      </w:r>
      <w:r w:rsidRPr="000A7C3A">
        <w:rPr>
          <w:rFonts w:hint="eastAsia"/>
          <w:i/>
        </w:rPr>
        <w:t>「</w:t>
      </w:r>
      <w:r w:rsidR="00793B39" w:rsidRPr="000A7C3A">
        <w:rPr>
          <w:rFonts w:hint="eastAsia"/>
          <w:i/>
        </w:rPr>
        <w:t>請問你最近一個月使用下列</w:t>
      </w:r>
      <w:proofErr w:type="gramStart"/>
      <w:r w:rsidR="00793B39" w:rsidRPr="000A7C3A">
        <w:rPr>
          <w:rFonts w:hint="eastAsia"/>
          <w:i/>
        </w:rPr>
        <w:t>哪些社</w:t>
      </w:r>
      <w:proofErr w:type="gramEnd"/>
      <w:r w:rsidR="00793B39" w:rsidRPr="000A7C3A">
        <w:rPr>
          <w:rFonts w:hint="eastAsia"/>
          <w:i/>
        </w:rPr>
        <w:t>群媒體(不</w:t>
      </w:r>
      <w:r w:rsidR="00793B39" w:rsidRPr="00C95808">
        <w:rPr>
          <w:rFonts w:hint="eastAsia"/>
          <w:i/>
          <w:color w:val="000000" w:themeColor="text1"/>
        </w:rPr>
        <w:t>論是透過手機、平板或電腦</w:t>
      </w:r>
      <w:r w:rsidR="00793B39" w:rsidRPr="00C95808">
        <w:rPr>
          <w:rFonts w:hint="eastAsia"/>
          <w:i/>
          <w:color w:val="000000" w:themeColor="text1"/>
        </w:rPr>
        <w:lastRenderedPageBreak/>
        <w:t>都算，要使用APP或網頁版才算)？(可多選)」</w:t>
      </w:r>
      <w:r w:rsidRPr="00C95808">
        <w:rPr>
          <w:rFonts w:hint="eastAsia"/>
          <w:color w:val="000000" w:themeColor="text1"/>
        </w:rPr>
        <w:t>進行分析</w:t>
      </w:r>
      <w:r w:rsidR="00F82BD1" w:rsidRPr="00C95808">
        <w:rPr>
          <w:rStyle w:val="afe"/>
          <w:color w:val="000000" w:themeColor="text1"/>
        </w:rPr>
        <w:footnoteReference w:id="51"/>
      </w:r>
      <w:r w:rsidR="00793B39" w:rsidRPr="00C95808">
        <w:rPr>
          <w:rFonts w:hint="eastAsia"/>
          <w:color w:val="000000" w:themeColor="text1"/>
        </w:rPr>
        <w:t>，</w:t>
      </w:r>
      <w:r w:rsidR="00AA0E8C" w:rsidRPr="00C95808">
        <w:rPr>
          <w:rFonts w:hint="eastAsia"/>
          <w:color w:val="000000" w:themeColor="text1"/>
        </w:rPr>
        <w:t>結果</w:t>
      </w:r>
      <w:r w:rsidR="00EC2719" w:rsidRPr="00C95808">
        <w:rPr>
          <w:rFonts w:hint="eastAsia"/>
          <w:color w:val="000000" w:themeColor="text1"/>
        </w:rPr>
        <w:t>顯示</w:t>
      </w:r>
      <w:r w:rsidR="00A637CA" w:rsidRPr="00C95808">
        <w:rPr>
          <w:rFonts w:hint="eastAsia"/>
          <w:color w:val="000000" w:themeColor="text1"/>
        </w:rPr>
        <w:t>9</w:t>
      </w:r>
      <w:r w:rsidR="00EC2719" w:rsidRPr="00C95808">
        <w:rPr>
          <w:rFonts w:hint="eastAsia"/>
          <w:color w:val="000000" w:themeColor="text1"/>
        </w:rPr>
        <w:t>至</w:t>
      </w:r>
      <w:r w:rsidR="00A637CA" w:rsidRPr="00C95808">
        <w:rPr>
          <w:rFonts w:hint="eastAsia"/>
          <w:color w:val="000000" w:themeColor="text1"/>
        </w:rPr>
        <w:t>12歲</w:t>
      </w:r>
      <w:r w:rsidR="00EC2719" w:rsidRPr="00C95808">
        <w:rPr>
          <w:rFonts w:hint="eastAsia"/>
          <w:color w:val="000000" w:themeColor="text1"/>
        </w:rPr>
        <w:t>國小兒童最常使用之前五大社群媒體依序為</w:t>
      </w:r>
      <w:r w:rsidR="00067178" w:rsidRPr="00C95808">
        <w:rPr>
          <w:rFonts w:hint="eastAsia"/>
          <w:color w:val="000000" w:themeColor="text1"/>
        </w:rPr>
        <w:t>TikTok</w:t>
      </w:r>
      <w:r w:rsidR="007D7FFC" w:rsidRPr="00C95808">
        <w:rPr>
          <w:color w:val="000000" w:themeColor="text1"/>
        </w:rPr>
        <w:t>(4</w:t>
      </w:r>
      <w:r w:rsidR="007D7FFC" w:rsidRPr="00C95808">
        <w:rPr>
          <w:rFonts w:hint="eastAsia"/>
          <w:color w:val="000000" w:themeColor="text1"/>
        </w:rPr>
        <w:t>6.1</w:t>
      </w:r>
      <w:r w:rsidR="007D7FFC" w:rsidRPr="00C95808">
        <w:rPr>
          <w:color w:val="000000" w:themeColor="text1"/>
        </w:rPr>
        <w:t>%)</w:t>
      </w:r>
      <w:r w:rsidR="007D7FFC" w:rsidRPr="00C95808">
        <w:rPr>
          <w:rFonts w:hint="eastAsia"/>
          <w:color w:val="000000" w:themeColor="text1"/>
        </w:rPr>
        <w:t>、</w:t>
      </w:r>
      <w:proofErr w:type="gramStart"/>
      <w:r w:rsidR="00EC2719" w:rsidRPr="00C95808">
        <w:rPr>
          <w:rFonts w:hint="eastAsia"/>
          <w:color w:val="000000" w:themeColor="text1"/>
        </w:rPr>
        <w:t>臉書</w:t>
      </w:r>
      <w:proofErr w:type="gramEnd"/>
      <w:r w:rsidR="00EC2719" w:rsidRPr="00C95808">
        <w:rPr>
          <w:rFonts w:hint="eastAsia"/>
          <w:color w:val="000000" w:themeColor="text1"/>
        </w:rPr>
        <w:t>(4</w:t>
      </w:r>
      <w:r w:rsidR="007D7FFC" w:rsidRPr="00C95808">
        <w:rPr>
          <w:rFonts w:hint="eastAsia"/>
          <w:color w:val="000000" w:themeColor="text1"/>
        </w:rPr>
        <w:t>3.1</w:t>
      </w:r>
      <w:r w:rsidR="00EC2719" w:rsidRPr="00C95808">
        <w:rPr>
          <w:rFonts w:hint="eastAsia"/>
          <w:color w:val="000000" w:themeColor="text1"/>
        </w:rPr>
        <w:t>%)、</w:t>
      </w:r>
      <w:r w:rsidR="00EC2719" w:rsidRPr="00C95808">
        <w:rPr>
          <w:color w:val="000000" w:themeColor="text1"/>
        </w:rPr>
        <w:t>Instagram(3</w:t>
      </w:r>
      <w:r w:rsidR="007D7FFC" w:rsidRPr="00C95808">
        <w:rPr>
          <w:rFonts w:hint="eastAsia"/>
          <w:color w:val="000000" w:themeColor="text1"/>
        </w:rPr>
        <w:t>0.1</w:t>
      </w:r>
      <w:r w:rsidR="00EC2719" w:rsidRPr="00C95808">
        <w:rPr>
          <w:color w:val="000000" w:themeColor="text1"/>
        </w:rPr>
        <w:t>%)</w:t>
      </w:r>
      <w:r w:rsidR="00EC2719" w:rsidRPr="00C95808">
        <w:rPr>
          <w:rFonts w:hint="eastAsia"/>
          <w:color w:val="000000" w:themeColor="text1"/>
        </w:rPr>
        <w:t>、</w:t>
      </w:r>
      <w:proofErr w:type="gramStart"/>
      <w:r w:rsidR="00EC2719" w:rsidRPr="00C95808">
        <w:rPr>
          <w:rFonts w:hint="eastAsia"/>
          <w:color w:val="000000" w:themeColor="text1"/>
        </w:rPr>
        <w:t>小紅書</w:t>
      </w:r>
      <w:proofErr w:type="gramEnd"/>
      <w:r w:rsidR="00EC2719" w:rsidRPr="00C95808">
        <w:rPr>
          <w:rFonts w:hint="eastAsia"/>
          <w:color w:val="000000" w:themeColor="text1"/>
        </w:rPr>
        <w:t>(15.</w:t>
      </w:r>
      <w:r w:rsidR="007D7FFC" w:rsidRPr="00C95808">
        <w:rPr>
          <w:rFonts w:hint="eastAsia"/>
          <w:color w:val="000000" w:themeColor="text1"/>
        </w:rPr>
        <w:t>0</w:t>
      </w:r>
      <w:r w:rsidR="00EC2719" w:rsidRPr="00C95808">
        <w:rPr>
          <w:rFonts w:hint="eastAsia"/>
          <w:color w:val="000000" w:themeColor="text1"/>
        </w:rPr>
        <w:t>%)及</w:t>
      </w:r>
      <w:r w:rsidR="00EC2719" w:rsidRPr="00C95808">
        <w:rPr>
          <w:color w:val="000000" w:themeColor="text1"/>
        </w:rPr>
        <w:t>Twitter/X</w:t>
      </w:r>
      <w:r w:rsidR="00EC2719" w:rsidRPr="00C95808">
        <w:rPr>
          <w:rFonts w:hint="eastAsia"/>
          <w:color w:val="000000" w:themeColor="text1"/>
        </w:rPr>
        <w:t>(</w:t>
      </w:r>
      <w:r w:rsidR="007D7FFC" w:rsidRPr="00C95808">
        <w:rPr>
          <w:rFonts w:hint="eastAsia"/>
          <w:color w:val="000000" w:themeColor="text1"/>
        </w:rPr>
        <w:t>4.5</w:t>
      </w:r>
      <w:r w:rsidR="00EC2719" w:rsidRPr="00C95808">
        <w:rPr>
          <w:rFonts w:hint="eastAsia"/>
          <w:color w:val="000000" w:themeColor="text1"/>
        </w:rPr>
        <w:t>%)</w:t>
      </w:r>
      <w:r w:rsidR="006663AD" w:rsidRPr="00C95808">
        <w:rPr>
          <w:rFonts w:hint="eastAsia"/>
          <w:color w:val="000000" w:themeColor="text1"/>
        </w:rPr>
        <w:t>，如下表</w:t>
      </w:r>
      <w:r w:rsidR="0001738D">
        <w:rPr>
          <w:rFonts w:hint="eastAsia"/>
          <w:color w:val="000000" w:themeColor="text1"/>
        </w:rPr>
        <w:t>3</w:t>
      </w:r>
      <w:r w:rsidR="00AA0E8C" w:rsidRPr="00C95808">
        <w:rPr>
          <w:rFonts w:hint="eastAsia"/>
          <w:color w:val="000000" w:themeColor="text1"/>
        </w:rPr>
        <w:t>。</w:t>
      </w:r>
    </w:p>
    <w:p w:rsidR="000C2E20" w:rsidRPr="00C95808" w:rsidRDefault="006663AD" w:rsidP="006663AD">
      <w:pPr>
        <w:pStyle w:val="a3"/>
        <w:rPr>
          <w:color w:val="000000" w:themeColor="text1"/>
        </w:rPr>
      </w:pPr>
      <w:bookmarkStart w:id="52" w:name="_GoBack"/>
      <w:bookmarkEnd w:id="52"/>
      <w:r w:rsidRPr="00C95808">
        <w:rPr>
          <w:rFonts w:hint="eastAsia"/>
          <w:color w:val="000000" w:themeColor="text1"/>
        </w:rPr>
        <w:t>2023年我國</w:t>
      </w:r>
      <w:r w:rsidR="00A6194D" w:rsidRPr="00C95808">
        <w:rPr>
          <w:rFonts w:hint="eastAsia"/>
          <w:color w:val="000000" w:themeColor="text1"/>
        </w:rPr>
        <w:t>9至12歲</w:t>
      </w:r>
      <w:r w:rsidRPr="00C95808">
        <w:rPr>
          <w:rFonts w:hint="eastAsia"/>
          <w:color w:val="000000" w:themeColor="text1"/>
        </w:rPr>
        <w:t>兒童使用社群媒體情形</w:t>
      </w:r>
      <w:r w:rsidR="005009B0" w:rsidRPr="00C95808">
        <w:rPr>
          <w:rFonts w:hint="eastAsia"/>
          <w:color w:val="000000" w:themeColor="text1"/>
        </w:rPr>
        <w:t>(資料時間：2023年)</w:t>
      </w:r>
    </w:p>
    <w:tbl>
      <w:tblPr>
        <w:tblStyle w:val="af6"/>
        <w:tblW w:w="9072" w:type="dxa"/>
        <w:tblInd w:w="-5" w:type="dxa"/>
        <w:tblLook w:val="04A0" w:firstRow="1" w:lastRow="0" w:firstColumn="1" w:lastColumn="0" w:noHBand="0" w:noVBand="1"/>
      </w:tblPr>
      <w:tblGrid>
        <w:gridCol w:w="7797"/>
        <w:gridCol w:w="1275"/>
      </w:tblGrid>
      <w:tr w:rsidR="00C72412" w:rsidRPr="00C95808" w:rsidTr="005009B0">
        <w:trPr>
          <w:trHeight w:val="644"/>
        </w:trPr>
        <w:tc>
          <w:tcPr>
            <w:tcW w:w="7797" w:type="dxa"/>
            <w:vAlign w:val="center"/>
          </w:tcPr>
          <w:p w:rsidR="00EC2719" w:rsidRPr="005009B0" w:rsidRDefault="005009B0" w:rsidP="005009B0">
            <w:pPr>
              <w:pStyle w:val="3"/>
              <w:numPr>
                <w:ilvl w:val="0"/>
                <w:numId w:val="0"/>
              </w:numPr>
              <w:jc w:val="center"/>
              <w:rPr>
                <w:b/>
                <w:color w:val="000000" w:themeColor="text1"/>
                <w:sz w:val="28"/>
                <w:szCs w:val="28"/>
              </w:rPr>
            </w:pPr>
            <w:r w:rsidRPr="005009B0">
              <w:rPr>
                <w:rFonts w:hint="eastAsia"/>
                <w:b/>
                <w:color w:val="000000" w:themeColor="text1"/>
                <w:sz w:val="28"/>
                <w:szCs w:val="28"/>
              </w:rPr>
              <w:t>數位平</w:t>
            </w:r>
            <w:proofErr w:type="gramStart"/>
            <w:r w:rsidRPr="005009B0">
              <w:rPr>
                <w:rFonts w:hint="eastAsia"/>
                <w:b/>
                <w:color w:val="000000" w:themeColor="text1"/>
                <w:sz w:val="28"/>
                <w:szCs w:val="28"/>
              </w:rPr>
              <w:t>臺</w:t>
            </w:r>
            <w:proofErr w:type="gramEnd"/>
          </w:p>
        </w:tc>
        <w:tc>
          <w:tcPr>
            <w:tcW w:w="1275" w:type="dxa"/>
          </w:tcPr>
          <w:p w:rsidR="00C72412" w:rsidRPr="00C95808" w:rsidRDefault="00EC2719" w:rsidP="00C72412">
            <w:pPr>
              <w:pStyle w:val="3"/>
              <w:numPr>
                <w:ilvl w:val="0"/>
                <w:numId w:val="0"/>
              </w:numPr>
              <w:jc w:val="center"/>
              <w:rPr>
                <w:color w:val="000000" w:themeColor="text1"/>
                <w:sz w:val="28"/>
                <w:szCs w:val="28"/>
              </w:rPr>
            </w:pPr>
            <w:r w:rsidRPr="00C95808">
              <w:rPr>
                <w:rFonts w:hint="eastAsia"/>
                <w:color w:val="000000" w:themeColor="text1"/>
                <w:sz w:val="28"/>
                <w:szCs w:val="28"/>
              </w:rPr>
              <w:t>比率</w:t>
            </w:r>
            <w:r w:rsidR="00C72412">
              <w:rPr>
                <w:rFonts w:hint="eastAsia"/>
                <w:color w:val="000000" w:themeColor="text1"/>
                <w:sz w:val="28"/>
                <w:szCs w:val="28"/>
              </w:rPr>
              <w:t>(</w:t>
            </w:r>
            <w:proofErr w:type="gramStart"/>
            <w:r w:rsidR="00C72412">
              <w:rPr>
                <w:rFonts w:hint="eastAsia"/>
                <w:color w:val="000000" w:themeColor="text1"/>
                <w:sz w:val="28"/>
                <w:szCs w:val="28"/>
              </w:rPr>
              <w:t>註</w:t>
            </w:r>
            <w:proofErr w:type="gramEnd"/>
            <w:r w:rsidR="00C72412">
              <w:rPr>
                <w:rFonts w:hint="eastAsia"/>
                <w:color w:val="000000" w:themeColor="text1"/>
                <w:sz w:val="28"/>
                <w:szCs w:val="28"/>
              </w:rPr>
              <w:t>)</w:t>
            </w:r>
          </w:p>
        </w:tc>
      </w:tr>
      <w:tr w:rsidR="007D7FFC" w:rsidRPr="00C95808" w:rsidTr="007E041E">
        <w:tc>
          <w:tcPr>
            <w:tcW w:w="7797" w:type="dxa"/>
          </w:tcPr>
          <w:p w:rsidR="007D7FFC" w:rsidRPr="00C95808" w:rsidRDefault="007D7FFC" w:rsidP="008D43F4">
            <w:pPr>
              <w:pStyle w:val="3"/>
              <w:numPr>
                <w:ilvl w:val="0"/>
                <w:numId w:val="0"/>
              </w:numPr>
              <w:rPr>
                <w:b/>
                <w:color w:val="000000" w:themeColor="text1"/>
                <w:sz w:val="28"/>
                <w:szCs w:val="28"/>
              </w:rPr>
            </w:pPr>
            <w:r w:rsidRPr="00C95808">
              <w:rPr>
                <w:rFonts w:hint="eastAsia"/>
                <w:b/>
                <w:color w:val="000000" w:themeColor="text1"/>
                <w:sz w:val="28"/>
                <w:szCs w:val="28"/>
              </w:rPr>
              <w:t>抖音(</w:t>
            </w:r>
            <w:r w:rsidR="00067178" w:rsidRPr="00C95808">
              <w:rPr>
                <w:rFonts w:hint="eastAsia"/>
                <w:b/>
                <w:color w:val="000000" w:themeColor="text1"/>
                <w:sz w:val="28"/>
                <w:szCs w:val="28"/>
              </w:rPr>
              <w:t>TikTok</w:t>
            </w:r>
            <w:r w:rsidRPr="00C95808">
              <w:rPr>
                <w:rFonts w:hint="eastAsia"/>
                <w:b/>
                <w:color w:val="000000" w:themeColor="text1"/>
                <w:sz w:val="28"/>
                <w:szCs w:val="28"/>
              </w:rPr>
              <w:t>)</w:t>
            </w:r>
          </w:p>
        </w:tc>
        <w:tc>
          <w:tcPr>
            <w:tcW w:w="1275" w:type="dxa"/>
          </w:tcPr>
          <w:p w:rsidR="007D7FFC" w:rsidRPr="00C95808" w:rsidRDefault="007D7FFC" w:rsidP="008D43F4">
            <w:pPr>
              <w:pStyle w:val="3"/>
              <w:numPr>
                <w:ilvl w:val="0"/>
                <w:numId w:val="0"/>
              </w:numPr>
              <w:jc w:val="right"/>
              <w:rPr>
                <w:b/>
                <w:color w:val="000000" w:themeColor="text1"/>
                <w:sz w:val="28"/>
                <w:szCs w:val="28"/>
              </w:rPr>
            </w:pPr>
            <w:r w:rsidRPr="00C95808">
              <w:rPr>
                <w:rFonts w:hint="eastAsia"/>
                <w:b/>
                <w:color w:val="000000" w:themeColor="text1"/>
                <w:sz w:val="28"/>
                <w:szCs w:val="28"/>
              </w:rPr>
              <w:tab/>
              <w:t>46.1%</w:t>
            </w:r>
          </w:p>
        </w:tc>
      </w:tr>
      <w:tr w:rsidR="00EC2719" w:rsidRPr="008D2D6D" w:rsidTr="007E041E">
        <w:tc>
          <w:tcPr>
            <w:tcW w:w="7797" w:type="dxa"/>
          </w:tcPr>
          <w:p w:rsidR="00EC2719" w:rsidRPr="008D2D6D" w:rsidRDefault="00EC2719" w:rsidP="008D43F4">
            <w:pPr>
              <w:pStyle w:val="3"/>
              <w:numPr>
                <w:ilvl w:val="0"/>
                <w:numId w:val="0"/>
              </w:numPr>
              <w:rPr>
                <w:b/>
                <w:sz w:val="28"/>
                <w:szCs w:val="28"/>
              </w:rPr>
            </w:pPr>
            <w:proofErr w:type="gramStart"/>
            <w:r w:rsidRPr="008D2D6D">
              <w:rPr>
                <w:rFonts w:hint="eastAsia"/>
                <w:b/>
                <w:sz w:val="28"/>
                <w:szCs w:val="28"/>
              </w:rPr>
              <w:t>臉書</w:t>
            </w:r>
            <w:proofErr w:type="gramEnd"/>
            <w:r w:rsidRPr="008D2D6D">
              <w:rPr>
                <w:rFonts w:hint="eastAsia"/>
                <w:b/>
                <w:sz w:val="28"/>
                <w:szCs w:val="28"/>
              </w:rPr>
              <w:t>(</w:t>
            </w:r>
            <w:r w:rsidR="00067178" w:rsidRPr="008D2D6D">
              <w:rPr>
                <w:b/>
                <w:sz w:val="28"/>
                <w:szCs w:val="28"/>
              </w:rPr>
              <w:t>Facebook</w:t>
            </w:r>
            <w:r w:rsidRPr="008D2D6D">
              <w:rPr>
                <w:rFonts w:hint="eastAsia"/>
                <w:b/>
                <w:sz w:val="28"/>
                <w:szCs w:val="28"/>
              </w:rPr>
              <w:t>)</w:t>
            </w:r>
          </w:p>
        </w:tc>
        <w:tc>
          <w:tcPr>
            <w:tcW w:w="1275" w:type="dxa"/>
          </w:tcPr>
          <w:p w:rsidR="00EC2719" w:rsidRPr="008D2D6D" w:rsidRDefault="00EC2719" w:rsidP="008D43F4">
            <w:pPr>
              <w:pStyle w:val="3"/>
              <w:numPr>
                <w:ilvl w:val="0"/>
                <w:numId w:val="0"/>
              </w:numPr>
              <w:jc w:val="right"/>
              <w:rPr>
                <w:b/>
                <w:sz w:val="28"/>
                <w:szCs w:val="28"/>
              </w:rPr>
            </w:pPr>
            <w:r w:rsidRPr="008D2D6D">
              <w:rPr>
                <w:rFonts w:hint="eastAsia"/>
                <w:b/>
                <w:sz w:val="28"/>
                <w:szCs w:val="28"/>
              </w:rPr>
              <w:t>4</w:t>
            </w:r>
            <w:r w:rsidR="007D7FFC" w:rsidRPr="008D2D6D">
              <w:rPr>
                <w:rFonts w:hint="eastAsia"/>
                <w:b/>
                <w:sz w:val="28"/>
                <w:szCs w:val="28"/>
              </w:rPr>
              <w:t>3</w:t>
            </w:r>
            <w:r w:rsidRPr="008D2D6D">
              <w:rPr>
                <w:rFonts w:hint="eastAsia"/>
                <w:b/>
                <w:sz w:val="28"/>
                <w:szCs w:val="28"/>
              </w:rPr>
              <w:t>.</w:t>
            </w:r>
            <w:r w:rsidR="007D7FFC" w:rsidRPr="008D2D6D">
              <w:rPr>
                <w:rFonts w:hint="eastAsia"/>
                <w:b/>
                <w:sz w:val="28"/>
                <w:szCs w:val="28"/>
              </w:rPr>
              <w:t>1</w:t>
            </w:r>
            <w:r w:rsidRPr="008D2D6D">
              <w:rPr>
                <w:rFonts w:hint="eastAsia"/>
                <w:b/>
                <w:sz w:val="28"/>
                <w:szCs w:val="28"/>
              </w:rPr>
              <w:t>%</w:t>
            </w:r>
          </w:p>
        </w:tc>
      </w:tr>
      <w:tr w:rsidR="007D7FFC" w:rsidRPr="008D2D6D" w:rsidTr="007E041E">
        <w:tc>
          <w:tcPr>
            <w:tcW w:w="7797" w:type="dxa"/>
          </w:tcPr>
          <w:p w:rsidR="007D7FFC" w:rsidRPr="008D2D6D" w:rsidRDefault="007D7FFC" w:rsidP="007D7FFC">
            <w:pPr>
              <w:pStyle w:val="3"/>
              <w:numPr>
                <w:ilvl w:val="0"/>
                <w:numId w:val="0"/>
              </w:numPr>
              <w:rPr>
                <w:sz w:val="28"/>
                <w:szCs w:val="28"/>
              </w:rPr>
            </w:pPr>
            <w:r w:rsidRPr="008D2D6D">
              <w:rPr>
                <w:rFonts w:hint="eastAsia"/>
                <w:sz w:val="28"/>
                <w:szCs w:val="28"/>
              </w:rPr>
              <w:t>I</w:t>
            </w:r>
            <w:r w:rsidRPr="008D2D6D">
              <w:rPr>
                <w:sz w:val="28"/>
                <w:szCs w:val="28"/>
              </w:rPr>
              <w:t>nstagram</w:t>
            </w:r>
          </w:p>
        </w:tc>
        <w:tc>
          <w:tcPr>
            <w:tcW w:w="1275" w:type="dxa"/>
          </w:tcPr>
          <w:p w:rsidR="007D7FFC" w:rsidRPr="008D2D6D" w:rsidRDefault="007D7FFC" w:rsidP="007D7FFC">
            <w:pPr>
              <w:pStyle w:val="3"/>
              <w:numPr>
                <w:ilvl w:val="0"/>
                <w:numId w:val="0"/>
              </w:numPr>
              <w:jc w:val="right"/>
              <w:rPr>
                <w:sz w:val="28"/>
                <w:szCs w:val="28"/>
              </w:rPr>
            </w:pPr>
            <w:r w:rsidRPr="008D2D6D">
              <w:rPr>
                <w:rFonts w:hint="eastAsia"/>
                <w:sz w:val="28"/>
                <w:szCs w:val="28"/>
              </w:rPr>
              <w:t>30.1%</w:t>
            </w:r>
          </w:p>
        </w:tc>
      </w:tr>
      <w:tr w:rsidR="007D7FFC" w:rsidRPr="008D2D6D" w:rsidTr="007E041E">
        <w:tc>
          <w:tcPr>
            <w:tcW w:w="7797" w:type="dxa"/>
          </w:tcPr>
          <w:p w:rsidR="007D7FFC" w:rsidRPr="008D2D6D" w:rsidRDefault="007D7FFC" w:rsidP="007D7FFC">
            <w:pPr>
              <w:pStyle w:val="3"/>
              <w:numPr>
                <w:ilvl w:val="0"/>
                <w:numId w:val="0"/>
              </w:numPr>
              <w:rPr>
                <w:sz w:val="28"/>
                <w:szCs w:val="28"/>
              </w:rPr>
            </w:pPr>
            <w:proofErr w:type="gramStart"/>
            <w:r w:rsidRPr="008D2D6D">
              <w:rPr>
                <w:rFonts w:hint="eastAsia"/>
                <w:sz w:val="28"/>
                <w:szCs w:val="28"/>
              </w:rPr>
              <w:t>小紅書</w:t>
            </w:r>
            <w:proofErr w:type="gramEnd"/>
          </w:p>
        </w:tc>
        <w:tc>
          <w:tcPr>
            <w:tcW w:w="1275" w:type="dxa"/>
          </w:tcPr>
          <w:p w:rsidR="007D7FFC" w:rsidRPr="008D2D6D" w:rsidRDefault="007D7FFC" w:rsidP="007D7FFC">
            <w:pPr>
              <w:pStyle w:val="3"/>
              <w:numPr>
                <w:ilvl w:val="0"/>
                <w:numId w:val="0"/>
              </w:numPr>
              <w:jc w:val="right"/>
              <w:rPr>
                <w:sz w:val="28"/>
                <w:szCs w:val="28"/>
              </w:rPr>
            </w:pPr>
            <w:r w:rsidRPr="008D2D6D">
              <w:rPr>
                <w:rFonts w:hint="eastAsia"/>
                <w:sz w:val="28"/>
                <w:szCs w:val="28"/>
              </w:rPr>
              <w:t>15.0%</w:t>
            </w:r>
          </w:p>
        </w:tc>
      </w:tr>
      <w:tr w:rsidR="007D7FFC" w:rsidRPr="008D2D6D" w:rsidTr="007E041E">
        <w:tc>
          <w:tcPr>
            <w:tcW w:w="7797" w:type="dxa"/>
          </w:tcPr>
          <w:p w:rsidR="007D7FFC" w:rsidRPr="008D2D6D" w:rsidRDefault="007D7FFC" w:rsidP="007D7FFC">
            <w:pPr>
              <w:pStyle w:val="3"/>
              <w:numPr>
                <w:ilvl w:val="0"/>
                <w:numId w:val="0"/>
              </w:numPr>
              <w:rPr>
                <w:sz w:val="28"/>
                <w:szCs w:val="28"/>
              </w:rPr>
            </w:pPr>
            <w:proofErr w:type="gramStart"/>
            <w:r w:rsidRPr="008D2D6D">
              <w:rPr>
                <w:rFonts w:hint="eastAsia"/>
                <w:sz w:val="28"/>
                <w:szCs w:val="28"/>
              </w:rPr>
              <w:t>推特</w:t>
            </w:r>
            <w:proofErr w:type="gramEnd"/>
            <w:r w:rsidRPr="008D2D6D">
              <w:rPr>
                <w:rFonts w:hint="eastAsia"/>
                <w:sz w:val="28"/>
                <w:szCs w:val="28"/>
              </w:rPr>
              <w:t>(</w:t>
            </w:r>
            <w:r w:rsidRPr="008D2D6D">
              <w:rPr>
                <w:sz w:val="28"/>
                <w:szCs w:val="28"/>
              </w:rPr>
              <w:t>Twitter</w:t>
            </w:r>
            <w:r w:rsidRPr="008D2D6D">
              <w:rPr>
                <w:rFonts w:hint="eastAsia"/>
                <w:sz w:val="28"/>
                <w:szCs w:val="28"/>
              </w:rPr>
              <w:t>)</w:t>
            </w:r>
            <w:r w:rsidRPr="008D2D6D">
              <w:rPr>
                <w:sz w:val="28"/>
                <w:szCs w:val="28"/>
              </w:rPr>
              <w:t>/X</w:t>
            </w:r>
          </w:p>
        </w:tc>
        <w:tc>
          <w:tcPr>
            <w:tcW w:w="1275" w:type="dxa"/>
          </w:tcPr>
          <w:p w:rsidR="007D7FFC" w:rsidRPr="008D2D6D" w:rsidRDefault="007D7FFC" w:rsidP="007D7FFC">
            <w:pPr>
              <w:pStyle w:val="3"/>
              <w:numPr>
                <w:ilvl w:val="0"/>
                <w:numId w:val="0"/>
              </w:numPr>
              <w:jc w:val="right"/>
              <w:rPr>
                <w:sz w:val="28"/>
                <w:szCs w:val="28"/>
              </w:rPr>
            </w:pPr>
            <w:r w:rsidRPr="008D2D6D">
              <w:rPr>
                <w:rFonts w:hint="eastAsia"/>
                <w:sz w:val="28"/>
                <w:szCs w:val="28"/>
              </w:rPr>
              <w:t>4.5%</w:t>
            </w:r>
          </w:p>
        </w:tc>
      </w:tr>
      <w:tr w:rsidR="007D7FFC" w:rsidRPr="008D2D6D" w:rsidTr="007E041E">
        <w:tc>
          <w:tcPr>
            <w:tcW w:w="7797" w:type="dxa"/>
          </w:tcPr>
          <w:p w:rsidR="007D7FFC" w:rsidRPr="008D2D6D" w:rsidRDefault="007D7FFC" w:rsidP="007D7FFC">
            <w:pPr>
              <w:pStyle w:val="3"/>
              <w:numPr>
                <w:ilvl w:val="0"/>
                <w:numId w:val="0"/>
              </w:numPr>
              <w:rPr>
                <w:sz w:val="28"/>
                <w:szCs w:val="28"/>
              </w:rPr>
            </w:pPr>
            <w:proofErr w:type="gramStart"/>
            <w:r w:rsidRPr="008D2D6D">
              <w:rPr>
                <w:rFonts w:hint="eastAsia"/>
                <w:sz w:val="28"/>
                <w:szCs w:val="28"/>
              </w:rPr>
              <w:t>微博</w:t>
            </w:r>
            <w:proofErr w:type="gramEnd"/>
          </w:p>
        </w:tc>
        <w:tc>
          <w:tcPr>
            <w:tcW w:w="1275" w:type="dxa"/>
          </w:tcPr>
          <w:p w:rsidR="007D7FFC" w:rsidRPr="008D2D6D" w:rsidRDefault="007D7FFC" w:rsidP="007D7FFC">
            <w:pPr>
              <w:pStyle w:val="3"/>
              <w:numPr>
                <w:ilvl w:val="0"/>
                <w:numId w:val="0"/>
              </w:numPr>
              <w:jc w:val="right"/>
              <w:rPr>
                <w:sz w:val="28"/>
                <w:szCs w:val="28"/>
              </w:rPr>
            </w:pPr>
            <w:r w:rsidRPr="008D2D6D">
              <w:rPr>
                <w:rFonts w:hint="eastAsia"/>
                <w:sz w:val="28"/>
                <w:szCs w:val="28"/>
              </w:rPr>
              <w:t>4.3%</w:t>
            </w:r>
          </w:p>
        </w:tc>
      </w:tr>
      <w:tr w:rsidR="007D7FFC" w:rsidRPr="008D2D6D" w:rsidTr="007E041E">
        <w:tc>
          <w:tcPr>
            <w:tcW w:w="7797" w:type="dxa"/>
          </w:tcPr>
          <w:p w:rsidR="007D7FFC" w:rsidRPr="008D2D6D" w:rsidRDefault="007D7FFC" w:rsidP="007D7FFC">
            <w:pPr>
              <w:pStyle w:val="3"/>
              <w:numPr>
                <w:ilvl w:val="0"/>
                <w:numId w:val="0"/>
              </w:numPr>
              <w:rPr>
                <w:sz w:val="28"/>
                <w:szCs w:val="28"/>
              </w:rPr>
            </w:pPr>
            <w:r w:rsidRPr="008D2D6D">
              <w:rPr>
                <w:sz w:val="28"/>
                <w:szCs w:val="28"/>
              </w:rPr>
              <w:t>Dcard</w:t>
            </w:r>
          </w:p>
        </w:tc>
        <w:tc>
          <w:tcPr>
            <w:tcW w:w="1275" w:type="dxa"/>
          </w:tcPr>
          <w:p w:rsidR="007D7FFC" w:rsidRPr="008D2D6D" w:rsidRDefault="007D7FFC" w:rsidP="007D7FFC">
            <w:pPr>
              <w:pStyle w:val="3"/>
              <w:numPr>
                <w:ilvl w:val="0"/>
                <w:numId w:val="0"/>
              </w:numPr>
              <w:jc w:val="right"/>
              <w:rPr>
                <w:sz w:val="28"/>
                <w:szCs w:val="28"/>
              </w:rPr>
            </w:pPr>
            <w:r w:rsidRPr="008D2D6D">
              <w:rPr>
                <w:rFonts w:hint="eastAsia"/>
                <w:sz w:val="28"/>
                <w:szCs w:val="28"/>
              </w:rPr>
              <w:t>2.5%</w:t>
            </w:r>
          </w:p>
        </w:tc>
      </w:tr>
      <w:tr w:rsidR="007D7FFC" w:rsidRPr="008D2D6D" w:rsidTr="007E041E">
        <w:tc>
          <w:tcPr>
            <w:tcW w:w="7797" w:type="dxa"/>
          </w:tcPr>
          <w:p w:rsidR="007D7FFC" w:rsidRPr="008D2D6D" w:rsidRDefault="007D7FFC" w:rsidP="007D7FFC">
            <w:pPr>
              <w:pStyle w:val="3"/>
              <w:numPr>
                <w:ilvl w:val="0"/>
                <w:numId w:val="0"/>
              </w:numPr>
              <w:rPr>
                <w:sz w:val="28"/>
                <w:szCs w:val="28"/>
              </w:rPr>
            </w:pPr>
            <w:proofErr w:type="gramStart"/>
            <w:r w:rsidRPr="008D2D6D">
              <w:rPr>
                <w:rFonts w:hint="eastAsia"/>
                <w:sz w:val="28"/>
                <w:szCs w:val="28"/>
              </w:rPr>
              <w:t>噗浪(</w:t>
            </w:r>
            <w:proofErr w:type="gramEnd"/>
            <w:r w:rsidRPr="008D2D6D">
              <w:rPr>
                <w:sz w:val="28"/>
                <w:szCs w:val="28"/>
              </w:rPr>
              <w:t>Plurk</w:t>
            </w:r>
            <w:r w:rsidRPr="008D2D6D">
              <w:rPr>
                <w:rFonts w:hint="eastAsia"/>
                <w:sz w:val="28"/>
                <w:szCs w:val="28"/>
              </w:rPr>
              <w:t>)</w:t>
            </w:r>
          </w:p>
        </w:tc>
        <w:tc>
          <w:tcPr>
            <w:tcW w:w="1275" w:type="dxa"/>
          </w:tcPr>
          <w:p w:rsidR="007D7FFC" w:rsidRPr="008D2D6D" w:rsidRDefault="007D7FFC" w:rsidP="007D7FFC">
            <w:pPr>
              <w:pStyle w:val="3"/>
              <w:numPr>
                <w:ilvl w:val="0"/>
                <w:numId w:val="0"/>
              </w:numPr>
              <w:jc w:val="right"/>
              <w:rPr>
                <w:sz w:val="28"/>
                <w:szCs w:val="28"/>
              </w:rPr>
            </w:pPr>
            <w:r w:rsidRPr="008D2D6D">
              <w:rPr>
                <w:rFonts w:hint="eastAsia"/>
                <w:sz w:val="28"/>
                <w:szCs w:val="28"/>
              </w:rPr>
              <w:t>0.9%</w:t>
            </w:r>
          </w:p>
        </w:tc>
      </w:tr>
      <w:tr w:rsidR="007D7FFC" w:rsidRPr="008D2D6D" w:rsidTr="007E041E">
        <w:tc>
          <w:tcPr>
            <w:tcW w:w="7797" w:type="dxa"/>
          </w:tcPr>
          <w:p w:rsidR="007D7FFC" w:rsidRPr="008D2D6D" w:rsidRDefault="007D7FFC" w:rsidP="007D7FFC">
            <w:pPr>
              <w:pStyle w:val="3"/>
              <w:numPr>
                <w:ilvl w:val="0"/>
                <w:numId w:val="0"/>
              </w:numPr>
              <w:rPr>
                <w:sz w:val="28"/>
                <w:szCs w:val="28"/>
              </w:rPr>
            </w:pPr>
            <w:r w:rsidRPr="008D2D6D">
              <w:rPr>
                <w:sz w:val="28"/>
                <w:szCs w:val="28"/>
              </w:rPr>
              <w:t>PTT</w:t>
            </w:r>
          </w:p>
        </w:tc>
        <w:tc>
          <w:tcPr>
            <w:tcW w:w="1275" w:type="dxa"/>
          </w:tcPr>
          <w:p w:rsidR="007D7FFC" w:rsidRPr="008D2D6D" w:rsidRDefault="007D7FFC" w:rsidP="007D7FFC">
            <w:pPr>
              <w:pStyle w:val="3"/>
              <w:numPr>
                <w:ilvl w:val="0"/>
                <w:numId w:val="0"/>
              </w:numPr>
              <w:jc w:val="right"/>
              <w:rPr>
                <w:sz w:val="28"/>
                <w:szCs w:val="28"/>
              </w:rPr>
            </w:pPr>
            <w:r w:rsidRPr="008D2D6D">
              <w:rPr>
                <w:rFonts w:hint="eastAsia"/>
                <w:sz w:val="28"/>
                <w:szCs w:val="28"/>
              </w:rPr>
              <w:t>0.8%</w:t>
            </w:r>
          </w:p>
        </w:tc>
      </w:tr>
      <w:tr w:rsidR="007D7FFC" w:rsidRPr="008D2D6D" w:rsidTr="007E041E">
        <w:tc>
          <w:tcPr>
            <w:tcW w:w="7797" w:type="dxa"/>
          </w:tcPr>
          <w:p w:rsidR="007D7FFC" w:rsidRPr="008D2D6D" w:rsidRDefault="007D7FFC" w:rsidP="008D43F4">
            <w:pPr>
              <w:pStyle w:val="3"/>
              <w:numPr>
                <w:ilvl w:val="0"/>
                <w:numId w:val="0"/>
              </w:numPr>
              <w:rPr>
                <w:sz w:val="28"/>
                <w:szCs w:val="28"/>
              </w:rPr>
            </w:pPr>
            <w:r w:rsidRPr="008D2D6D">
              <w:rPr>
                <w:rFonts w:hint="eastAsia"/>
                <w:sz w:val="28"/>
                <w:szCs w:val="28"/>
              </w:rPr>
              <w:t>L</w:t>
            </w:r>
            <w:r w:rsidRPr="008D2D6D">
              <w:rPr>
                <w:sz w:val="28"/>
                <w:szCs w:val="28"/>
              </w:rPr>
              <w:t>inkedIn</w:t>
            </w:r>
          </w:p>
        </w:tc>
        <w:tc>
          <w:tcPr>
            <w:tcW w:w="1275" w:type="dxa"/>
          </w:tcPr>
          <w:p w:rsidR="007D7FFC" w:rsidRPr="008D2D6D" w:rsidRDefault="007D7FFC" w:rsidP="008D43F4">
            <w:pPr>
              <w:pStyle w:val="3"/>
              <w:numPr>
                <w:ilvl w:val="0"/>
                <w:numId w:val="0"/>
              </w:numPr>
              <w:jc w:val="right"/>
              <w:rPr>
                <w:sz w:val="28"/>
                <w:szCs w:val="28"/>
              </w:rPr>
            </w:pPr>
            <w:r w:rsidRPr="008D2D6D">
              <w:rPr>
                <w:rFonts w:hint="eastAsia"/>
                <w:sz w:val="28"/>
                <w:szCs w:val="28"/>
              </w:rPr>
              <w:t>0.5%</w:t>
            </w:r>
          </w:p>
        </w:tc>
      </w:tr>
      <w:tr w:rsidR="007D7FFC" w:rsidRPr="008D2D6D" w:rsidTr="007E041E">
        <w:tc>
          <w:tcPr>
            <w:tcW w:w="7797" w:type="dxa"/>
          </w:tcPr>
          <w:p w:rsidR="007D7FFC" w:rsidRPr="008D2D6D" w:rsidRDefault="007D7FFC" w:rsidP="007D7FFC">
            <w:pPr>
              <w:pStyle w:val="3"/>
              <w:numPr>
                <w:ilvl w:val="0"/>
                <w:numId w:val="0"/>
              </w:numPr>
              <w:rPr>
                <w:sz w:val="28"/>
                <w:szCs w:val="28"/>
              </w:rPr>
            </w:pPr>
            <w:r w:rsidRPr="008D2D6D">
              <w:rPr>
                <w:rFonts w:hint="eastAsia"/>
                <w:sz w:val="28"/>
                <w:szCs w:val="28"/>
              </w:rPr>
              <w:t>其他的社群媒體</w:t>
            </w:r>
          </w:p>
        </w:tc>
        <w:tc>
          <w:tcPr>
            <w:tcW w:w="1275" w:type="dxa"/>
          </w:tcPr>
          <w:p w:rsidR="007D7FFC" w:rsidRPr="008D2D6D" w:rsidRDefault="007D7FFC" w:rsidP="007D7FFC">
            <w:pPr>
              <w:pStyle w:val="3"/>
              <w:numPr>
                <w:ilvl w:val="0"/>
                <w:numId w:val="0"/>
              </w:numPr>
              <w:jc w:val="right"/>
              <w:rPr>
                <w:sz w:val="28"/>
                <w:szCs w:val="28"/>
              </w:rPr>
            </w:pPr>
            <w:r w:rsidRPr="008D2D6D">
              <w:rPr>
                <w:rFonts w:hint="eastAsia"/>
                <w:sz w:val="28"/>
                <w:szCs w:val="28"/>
              </w:rPr>
              <w:t>0.0%</w:t>
            </w:r>
          </w:p>
        </w:tc>
      </w:tr>
      <w:tr w:rsidR="007D7FFC" w:rsidRPr="008D2D6D" w:rsidTr="007E041E">
        <w:tc>
          <w:tcPr>
            <w:tcW w:w="7797" w:type="dxa"/>
          </w:tcPr>
          <w:p w:rsidR="007D7FFC" w:rsidRPr="008D2D6D" w:rsidRDefault="007D7FFC" w:rsidP="007D7FFC">
            <w:pPr>
              <w:pStyle w:val="3"/>
              <w:numPr>
                <w:ilvl w:val="0"/>
                <w:numId w:val="0"/>
              </w:numPr>
              <w:rPr>
                <w:sz w:val="28"/>
                <w:szCs w:val="28"/>
              </w:rPr>
            </w:pPr>
            <w:r w:rsidRPr="008D2D6D">
              <w:rPr>
                <w:rFonts w:hint="eastAsia"/>
                <w:sz w:val="28"/>
                <w:szCs w:val="28"/>
              </w:rPr>
              <w:t>都沒有</w:t>
            </w:r>
          </w:p>
        </w:tc>
        <w:tc>
          <w:tcPr>
            <w:tcW w:w="1275" w:type="dxa"/>
          </w:tcPr>
          <w:p w:rsidR="007D7FFC" w:rsidRPr="008D2D6D" w:rsidRDefault="007D7FFC" w:rsidP="007D7FFC">
            <w:pPr>
              <w:pStyle w:val="3"/>
              <w:numPr>
                <w:ilvl w:val="0"/>
                <w:numId w:val="0"/>
              </w:numPr>
              <w:jc w:val="right"/>
              <w:rPr>
                <w:sz w:val="28"/>
                <w:szCs w:val="28"/>
              </w:rPr>
            </w:pPr>
            <w:r w:rsidRPr="008D2D6D">
              <w:rPr>
                <w:rFonts w:hint="eastAsia"/>
                <w:sz w:val="28"/>
                <w:szCs w:val="28"/>
              </w:rPr>
              <w:t>32.2%</w:t>
            </w:r>
          </w:p>
        </w:tc>
      </w:tr>
      <w:tr w:rsidR="00C72412" w:rsidRPr="008D2D6D" w:rsidTr="00780AC0">
        <w:tc>
          <w:tcPr>
            <w:tcW w:w="9072" w:type="dxa"/>
            <w:gridSpan w:val="2"/>
          </w:tcPr>
          <w:p w:rsidR="00C72412" w:rsidRDefault="00C72412" w:rsidP="00C72412">
            <w:pPr>
              <w:pStyle w:val="3"/>
              <w:numPr>
                <w:ilvl w:val="0"/>
                <w:numId w:val="0"/>
              </w:numPr>
              <w:jc w:val="left"/>
              <w:rPr>
                <w:sz w:val="22"/>
                <w:szCs w:val="28"/>
              </w:rPr>
            </w:pPr>
            <w:proofErr w:type="gramStart"/>
            <w:r w:rsidRPr="00C72412">
              <w:rPr>
                <w:rFonts w:hint="eastAsia"/>
                <w:sz w:val="22"/>
                <w:szCs w:val="28"/>
              </w:rPr>
              <w:t>註</w:t>
            </w:r>
            <w:proofErr w:type="gramEnd"/>
            <w:r w:rsidRPr="00C72412">
              <w:rPr>
                <w:rFonts w:hint="eastAsia"/>
                <w:sz w:val="22"/>
                <w:szCs w:val="28"/>
              </w:rPr>
              <w:t>:問卷選項為複選，</w:t>
            </w:r>
            <w:r>
              <w:rPr>
                <w:rFonts w:hint="eastAsia"/>
                <w:sz w:val="22"/>
                <w:szCs w:val="28"/>
              </w:rPr>
              <w:t>故</w:t>
            </w:r>
            <w:r w:rsidRPr="00C72412">
              <w:rPr>
                <w:rFonts w:hint="eastAsia"/>
                <w:sz w:val="22"/>
                <w:szCs w:val="28"/>
              </w:rPr>
              <w:t>比率總和非100%</w:t>
            </w:r>
          </w:p>
          <w:p w:rsidR="00900B5B" w:rsidRPr="00C72412" w:rsidRDefault="00900B5B" w:rsidP="00900B5B">
            <w:pPr>
              <w:pStyle w:val="3"/>
              <w:numPr>
                <w:ilvl w:val="0"/>
                <w:numId w:val="0"/>
              </w:numPr>
              <w:jc w:val="right"/>
              <w:rPr>
                <w:sz w:val="22"/>
                <w:szCs w:val="28"/>
              </w:rPr>
            </w:pPr>
            <w:r>
              <w:rPr>
                <w:rFonts w:hint="eastAsia"/>
                <w:sz w:val="22"/>
                <w:szCs w:val="28"/>
              </w:rPr>
              <w:t>資料來源:</w:t>
            </w:r>
            <w:r w:rsidRPr="00900B5B">
              <w:rPr>
                <w:rFonts w:hint="eastAsia"/>
                <w:sz w:val="22"/>
                <w:szCs w:val="28"/>
              </w:rPr>
              <w:t>本院依據「臺灣傳播調查資料庫」自行分析</w:t>
            </w:r>
          </w:p>
        </w:tc>
      </w:tr>
    </w:tbl>
    <w:p w:rsidR="00EC2719" w:rsidRDefault="004C4777" w:rsidP="00D441B7">
      <w:pPr>
        <w:pStyle w:val="4"/>
        <w:spacing w:beforeLines="50" w:before="228"/>
      </w:pPr>
      <w:r>
        <w:rPr>
          <w:rFonts w:hint="eastAsia"/>
        </w:rPr>
        <w:t>次查，</w:t>
      </w:r>
      <w:r w:rsidR="00F45374">
        <w:rPr>
          <w:rFonts w:hAnsi="標楷體" w:hint="eastAsia"/>
        </w:rPr>
        <w:t>《</w:t>
      </w:r>
      <w:r w:rsidR="00571126">
        <w:rPr>
          <w:rFonts w:hint="eastAsia"/>
        </w:rPr>
        <w:t>親子天下</w:t>
      </w:r>
      <w:r w:rsidR="00F45374">
        <w:rPr>
          <w:rFonts w:hAnsi="標楷體" w:hint="eastAsia"/>
        </w:rPr>
        <w:t>》</w:t>
      </w:r>
      <w:r w:rsidR="00571126">
        <w:rPr>
          <w:rFonts w:hint="eastAsia"/>
        </w:rPr>
        <w:t>雜誌於2024年7月17日發表「</w:t>
      </w:r>
      <w:r w:rsidR="00571126" w:rsidRPr="00571126">
        <w:rPr>
          <w:rFonts w:hint="eastAsia"/>
        </w:rPr>
        <w:t>超過四成小學生玩抖音！孩子的抖音世界，你知道多少？</w:t>
      </w:r>
      <w:r w:rsidR="00571126">
        <w:rPr>
          <w:rFonts w:hint="eastAsia"/>
        </w:rPr>
        <w:t>」</w:t>
      </w:r>
      <w:r w:rsidR="00571126">
        <w:rPr>
          <w:rStyle w:val="afe"/>
        </w:rPr>
        <w:footnoteReference w:id="52"/>
      </w:r>
      <w:r w:rsidR="00571126">
        <w:rPr>
          <w:rFonts w:hint="eastAsia"/>
        </w:rPr>
        <w:t>亦引述</w:t>
      </w:r>
      <w:r w:rsidR="00571126" w:rsidRPr="001F2179">
        <w:rPr>
          <w:rFonts w:hint="eastAsia"/>
        </w:rPr>
        <w:t>「臺灣傳播調查資料庫」</w:t>
      </w:r>
      <w:r w:rsidR="00571126" w:rsidRPr="00571126">
        <w:rPr>
          <w:rFonts w:hint="eastAsia"/>
        </w:rPr>
        <w:t>2020年11月11日至2021年1月19日</w:t>
      </w:r>
      <w:r w:rsidR="00571126">
        <w:rPr>
          <w:rFonts w:hint="eastAsia"/>
        </w:rPr>
        <w:t>(</w:t>
      </w:r>
      <w:r w:rsidR="00571126" w:rsidRPr="00571126">
        <w:rPr>
          <w:rFonts w:hint="eastAsia"/>
        </w:rPr>
        <w:t>樣本數1</w:t>
      </w:r>
      <w:r w:rsidR="00EB2435">
        <w:t>,</w:t>
      </w:r>
      <w:r w:rsidR="00571126" w:rsidRPr="00571126">
        <w:rPr>
          <w:rFonts w:hint="eastAsia"/>
        </w:rPr>
        <w:t>696人</w:t>
      </w:r>
      <w:proofErr w:type="gramStart"/>
      <w:r w:rsidR="00571126" w:rsidRPr="00571126">
        <w:rPr>
          <w:rFonts w:hint="eastAsia"/>
        </w:rPr>
        <w:t>）</w:t>
      </w:r>
      <w:proofErr w:type="gramEnd"/>
      <w:r w:rsidR="00571126">
        <w:rPr>
          <w:rFonts w:hint="eastAsia"/>
        </w:rPr>
        <w:t>之資料，同樣顯示</w:t>
      </w:r>
      <w:r w:rsidR="00571126" w:rsidRPr="00571126">
        <w:rPr>
          <w:rFonts w:hint="eastAsia"/>
        </w:rPr>
        <w:t>9</w:t>
      </w:r>
      <w:r w:rsidR="00A637CA">
        <w:rPr>
          <w:rFonts w:hint="eastAsia"/>
        </w:rPr>
        <w:t>至</w:t>
      </w:r>
      <w:r w:rsidR="00571126" w:rsidRPr="00571126">
        <w:rPr>
          <w:rFonts w:hint="eastAsia"/>
        </w:rPr>
        <w:t>11歲小學生</w:t>
      </w:r>
      <w:r w:rsidR="00571126">
        <w:rPr>
          <w:rFonts w:hint="eastAsia"/>
        </w:rPr>
        <w:t>有41.6%使用</w:t>
      </w:r>
      <w:r w:rsidR="00067178">
        <w:rPr>
          <w:rFonts w:hint="eastAsia"/>
        </w:rPr>
        <w:t>TikTok</w:t>
      </w:r>
      <w:r w:rsidR="00571126">
        <w:rPr>
          <w:rFonts w:hint="eastAsia"/>
        </w:rPr>
        <w:t>，</w:t>
      </w:r>
      <w:r w:rsidR="00571126" w:rsidRPr="00571126">
        <w:rPr>
          <w:rFonts w:hint="eastAsia"/>
        </w:rPr>
        <w:t>12</w:t>
      </w:r>
      <w:r w:rsidR="00A637CA">
        <w:rPr>
          <w:rFonts w:hint="eastAsia"/>
        </w:rPr>
        <w:t>至</w:t>
      </w:r>
      <w:r w:rsidR="00571126" w:rsidRPr="00571126">
        <w:rPr>
          <w:rFonts w:hint="eastAsia"/>
        </w:rPr>
        <w:t>14歲國中生使用率</w:t>
      </w:r>
      <w:r w:rsidR="00571126">
        <w:rPr>
          <w:rFonts w:hint="eastAsia"/>
        </w:rPr>
        <w:t>則高達</w:t>
      </w:r>
      <w:r w:rsidR="00571126" w:rsidRPr="00571126">
        <w:rPr>
          <w:rFonts w:hint="eastAsia"/>
        </w:rPr>
        <w:t>55.3％</w:t>
      </w:r>
      <w:r w:rsidR="005A2DDD">
        <w:rPr>
          <w:rFonts w:hint="eastAsia"/>
        </w:rPr>
        <w:t>，</w:t>
      </w:r>
      <w:r w:rsidR="00571126">
        <w:rPr>
          <w:rFonts w:hint="eastAsia"/>
        </w:rPr>
        <w:lastRenderedPageBreak/>
        <w:t>再再顯示</w:t>
      </w:r>
      <w:r w:rsidR="005A2DDD">
        <w:rPr>
          <w:rFonts w:hint="eastAsia"/>
        </w:rPr>
        <w:t>13歲以下兒童使用</w:t>
      </w:r>
      <w:r w:rsidR="00067178">
        <w:rPr>
          <w:rFonts w:hint="eastAsia"/>
        </w:rPr>
        <w:t>TikTok</w:t>
      </w:r>
      <w:r w:rsidR="005A2DDD">
        <w:rPr>
          <w:rFonts w:hint="eastAsia"/>
        </w:rPr>
        <w:t>不僅普遍，更是長期現象，</w:t>
      </w:r>
      <w:r w:rsidR="006C0BE1">
        <w:rPr>
          <w:rFonts w:hint="eastAsia"/>
        </w:rPr>
        <w:t>足見</w:t>
      </w:r>
      <w:r w:rsidR="00410015">
        <w:rPr>
          <w:rFonts w:hint="eastAsia"/>
        </w:rPr>
        <w:t>數位平</w:t>
      </w:r>
      <w:r w:rsidR="006C0BE1">
        <w:rPr>
          <w:rFonts w:hint="eastAsia"/>
        </w:rPr>
        <w:t>臺</w:t>
      </w:r>
      <w:r w:rsidR="00410015">
        <w:rPr>
          <w:rFonts w:hint="eastAsia"/>
        </w:rPr>
        <w:t>所設</w:t>
      </w:r>
      <w:r w:rsidR="006C0BE1">
        <w:rPr>
          <w:rFonts w:hint="eastAsia"/>
        </w:rPr>
        <w:t>計</w:t>
      </w:r>
      <w:r w:rsidR="00410015">
        <w:rPr>
          <w:rFonts w:hint="eastAsia"/>
        </w:rPr>
        <w:t>13歲之使用限制，早已淪為空談。</w:t>
      </w:r>
    </w:p>
    <w:p w:rsidR="00410015" w:rsidRDefault="00D42E00" w:rsidP="001F2179">
      <w:pPr>
        <w:pStyle w:val="4"/>
      </w:pPr>
      <w:proofErr w:type="gramStart"/>
      <w:r>
        <w:rPr>
          <w:rFonts w:hint="eastAsia"/>
        </w:rPr>
        <w:t>此外，</w:t>
      </w:r>
      <w:proofErr w:type="gramEnd"/>
      <w:r w:rsidR="00F45374">
        <w:rPr>
          <w:rFonts w:hAnsi="標楷體" w:hint="eastAsia"/>
        </w:rPr>
        <w:t>《</w:t>
      </w:r>
      <w:r>
        <w:rPr>
          <w:rFonts w:hint="eastAsia"/>
        </w:rPr>
        <w:t>國語日報</w:t>
      </w:r>
      <w:r w:rsidR="00F45374">
        <w:rPr>
          <w:rFonts w:hAnsi="標楷體" w:hint="eastAsia"/>
        </w:rPr>
        <w:t>》</w:t>
      </w:r>
      <w:r>
        <w:rPr>
          <w:rFonts w:hint="eastAsia"/>
        </w:rPr>
        <w:t>公布「2023</w:t>
      </w:r>
      <w:r w:rsidRPr="00D42E00">
        <w:rPr>
          <w:rFonts w:hint="eastAsia"/>
        </w:rPr>
        <w:t>兒少</w:t>
      </w:r>
      <w:proofErr w:type="gramStart"/>
      <w:r w:rsidRPr="00D42E00">
        <w:rPr>
          <w:rFonts w:hint="eastAsia"/>
        </w:rPr>
        <w:t>觀看短影</w:t>
      </w:r>
      <w:proofErr w:type="gramEnd"/>
      <w:r w:rsidRPr="00D42E00">
        <w:rPr>
          <w:rFonts w:hint="eastAsia"/>
        </w:rPr>
        <w:t>音行為調查」結果，半數中小學生每天花逾半小時</w:t>
      </w:r>
      <w:proofErr w:type="gramStart"/>
      <w:r w:rsidRPr="00D42E00">
        <w:rPr>
          <w:rFonts w:hint="eastAsia"/>
        </w:rPr>
        <w:t>看短影</w:t>
      </w:r>
      <w:proofErr w:type="gramEnd"/>
      <w:r w:rsidRPr="00D42E00">
        <w:rPr>
          <w:rFonts w:hint="eastAsia"/>
        </w:rPr>
        <w:t>音</w:t>
      </w:r>
      <w:r>
        <w:rPr>
          <w:rFonts w:hint="eastAsia"/>
        </w:rPr>
        <w:t>，其中小學生約有21.3%使用</w:t>
      </w:r>
      <w:r w:rsidR="00067178">
        <w:rPr>
          <w:rFonts w:hint="eastAsia"/>
        </w:rPr>
        <w:t>TikTok</w:t>
      </w:r>
      <w:r>
        <w:rPr>
          <w:rFonts w:hint="eastAsia"/>
        </w:rPr>
        <w:t>來</w:t>
      </w:r>
      <w:proofErr w:type="gramStart"/>
      <w:r>
        <w:rPr>
          <w:rFonts w:hint="eastAsia"/>
        </w:rPr>
        <w:t>觀看短影</w:t>
      </w:r>
      <w:proofErr w:type="gramEnd"/>
      <w:r>
        <w:rPr>
          <w:rFonts w:hint="eastAsia"/>
        </w:rPr>
        <w:t>音，僅次於</w:t>
      </w:r>
      <w:r>
        <w:t>YouTube Shorts</w:t>
      </w:r>
      <w:r>
        <w:rPr>
          <w:rFonts w:hint="eastAsia"/>
        </w:rPr>
        <w:t>的62.7%</w:t>
      </w:r>
      <w:r w:rsidR="00A72BD1">
        <w:rPr>
          <w:rFonts w:hint="eastAsia"/>
        </w:rPr>
        <w:t>。另外，兒童福利聯盟</w:t>
      </w:r>
      <w:r w:rsidR="00A72BD1" w:rsidRPr="00A72BD1">
        <w:rPr>
          <w:rFonts w:hint="eastAsia"/>
        </w:rPr>
        <w:t>《2025年兒童休閒娛樂現況調查報告》</w:t>
      </w:r>
      <w:r w:rsidR="00A72BD1">
        <w:rPr>
          <w:rStyle w:val="afe"/>
        </w:rPr>
        <w:footnoteReference w:id="53"/>
      </w:r>
      <w:r w:rsidR="00A72BD1">
        <w:rPr>
          <w:rFonts w:hint="eastAsia"/>
        </w:rPr>
        <w:t>也指出，</w:t>
      </w:r>
      <w:r w:rsidR="00A72BD1" w:rsidRPr="00A72BD1">
        <w:rPr>
          <w:rFonts w:hint="eastAsia"/>
        </w:rPr>
        <w:t>兒少幾乎每天都觀看網路影片（國小79.6%、國中83.3%）和玩遊戲（國小79.6%、國中76.6%）</w:t>
      </w:r>
      <w:r w:rsidR="00A72BD1">
        <w:rPr>
          <w:rFonts w:hint="eastAsia"/>
        </w:rPr>
        <w:t>，其中</w:t>
      </w:r>
      <w:r w:rsidR="00A72BD1" w:rsidRPr="00A72BD1">
        <w:rPr>
          <w:rFonts w:hint="eastAsia"/>
        </w:rPr>
        <w:t>國小生偏好</w:t>
      </w:r>
      <w:r w:rsidR="00067178">
        <w:rPr>
          <w:rFonts w:hint="eastAsia"/>
        </w:rPr>
        <w:t>TikTok</w:t>
      </w:r>
      <w:r w:rsidR="00A72BD1" w:rsidRPr="00A72BD1">
        <w:rPr>
          <w:rFonts w:hint="eastAsia"/>
        </w:rPr>
        <w:t>，國中生則多用IG</w:t>
      </w:r>
      <w:r w:rsidR="00A72BD1">
        <w:rPr>
          <w:rFonts w:hint="eastAsia"/>
        </w:rPr>
        <w:t>；顯示</w:t>
      </w:r>
      <w:r w:rsidR="00A72BD1" w:rsidRPr="001F2179">
        <w:rPr>
          <w:rFonts w:hint="eastAsia"/>
        </w:rPr>
        <w:t>「臺灣傳播調查資料庫」</w:t>
      </w:r>
      <w:r w:rsidR="00A72BD1">
        <w:rPr>
          <w:rFonts w:hint="eastAsia"/>
        </w:rPr>
        <w:t>之調查</w:t>
      </w:r>
      <w:r w:rsidR="0099087D">
        <w:rPr>
          <w:rFonts w:hint="eastAsia"/>
        </w:rPr>
        <w:t>分析</w:t>
      </w:r>
      <w:r w:rsidR="00A72BD1">
        <w:rPr>
          <w:rFonts w:hint="eastAsia"/>
        </w:rPr>
        <w:t>結果</w:t>
      </w:r>
      <w:proofErr w:type="gramStart"/>
      <w:r w:rsidR="00A72BD1">
        <w:rPr>
          <w:rFonts w:hint="eastAsia"/>
        </w:rPr>
        <w:t>並非孤證</w:t>
      </w:r>
      <w:proofErr w:type="gramEnd"/>
      <w:r w:rsidR="00A72BD1">
        <w:rPr>
          <w:rFonts w:hint="eastAsia"/>
        </w:rPr>
        <w:t>。</w:t>
      </w:r>
    </w:p>
    <w:p w:rsidR="006C0BE1" w:rsidRPr="006663AD" w:rsidRDefault="006C0BE1" w:rsidP="001F2179">
      <w:pPr>
        <w:pStyle w:val="4"/>
        <w:rPr>
          <w:color w:val="000000" w:themeColor="text1"/>
        </w:rPr>
      </w:pPr>
      <w:r>
        <w:rPr>
          <w:rFonts w:hint="eastAsia"/>
        </w:rPr>
        <w:t>另查</w:t>
      </w:r>
      <w:r w:rsidR="000156BC">
        <w:rPr>
          <w:rFonts w:hint="eastAsia"/>
        </w:rPr>
        <w:t>，中國「個人信息保護法」第31條規定：「個人信</w:t>
      </w:r>
      <w:r w:rsidR="00C95808">
        <w:rPr>
          <w:rFonts w:hint="eastAsia"/>
        </w:rPr>
        <w:t>息</w:t>
      </w:r>
      <w:r w:rsidR="000156BC">
        <w:rPr>
          <w:rFonts w:hint="eastAsia"/>
        </w:rPr>
        <w:t>處理者處理不滿14</w:t>
      </w:r>
      <w:r w:rsidR="00EB2435">
        <w:rPr>
          <w:rFonts w:hint="eastAsia"/>
        </w:rPr>
        <w:t>週</w:t>
      </w:r>
      <w:r w:rsidR="000156BC">
        <w:rPr>
          <w:rFonts w:hint="eastAsia"/>
        </w:rPr>
        <w:t>歲未成年人個人信息者，應當取得未成年人的父母或其他監護人的同意」，其意旨亦與歐盟GDPR</w:t>
      </w:r>
      <w:r w:rsidR="00F26BF2">
        <w:rPr>
          <w:rFonts w:hint="eastAsia"/>
        </w:rPr>
        <w:t>第8條</w:t>
      </w:r>
      <w:r w:rsidR="000156BC">
        <w:rPr>
          <w:rFonts w:hint="eastAsia"/>
        </w:rPr>
        <w:t>相符，反觀我國不僅在「個人資料保護法」</w:t>
      </w:r>
      <w:r w:rsidR="00F26BF2">
        <w:rPr>
          <w:rFonts w:hint="eastAsia"/>
        </w:rPr>
        <w:t>欠缺相關規定，</w:t>
      </w:r>
      <w:r w:rsidR="00F26BF2" w:rsidRPr="00F26BF2">
        <w:rPr>
          <w:rFonts w:hint="eastAsia"/>
        </w:rPr>
        <w:t>「</w:t>
      </w:r>
      <w:r w:rsidR="00F26BF2" w:rsidRPr="00F26BF2">
        <w:rPr>
          <w:rFonts w:hint="eastAsia"/>
        </w:rPr>
        <w:tab/>
        <w:t>兒童及少年福利與權益保障法」</w:t>
      </w:r>
      <w:r w:rsidR="00F26BF2">
        <w:rPr>
          <w:rFonts w:hint="eastAsia"/>
        </w:rPr>
        <w:t>亦僅以內容防護角度切入，</w:t>
      </w:r>
      <w:proofErr w:type="gramStart"/>
      <w:r w:rsidR="00F26BF2">
        <w:rPr>
          <w:rFonts w:hint="eastAsia"/>
        </w:rPr>
        <w:t>對兒少</w:t>
      </w:r>
      <w:proofErr w:type="gramEnd"/>
      <w:r w:rsidR="00F26BF2">
        <w:rPr>
          <w:rFonts w:hint="eastAsia"/>
        </w:rPr>
        <w:t>之個</w:t>
      </w:r>
      <w:r w:rsidR="00F26BF2" w:rsidRPr="006663AD">
        <w:rPr>
          <w:rFonts w:hint="eastAsia"/>
          <w:color w:val="000000" w:themeColor="text1"/>
        </w:rPr>
        <w:t>資及隱私保障不僅遠遜</w:t>
      </w:r>
      <w:r w:rsidR="00EB2435">
        <w:rPr>
          <w:rFonts w:hint="eastAsia"/>
          <w:color w:val="000000" w:themeColor="text1"/>
        </w:rPr>
        <w:t>於</w:t>
      </w:r>
      <w:r w:rsidR="00F26BF2" w:rsidRPr="006663AD">
        <w:rPr>
          <w:rFonts w:hint="eastAsia"/>
          <w:color w:val="000000" w:themeColor="text1"/>
        </w:rPr>
        <w:t>歐盟，甚至不如中國政府。</w:t>
      </w:r>
    </w:p>
    <w:p w:rsidR="00D34788" w:rsidRPr="006663AD" w:rsidRDefault="00D34788" w:rsidP="00D34788">
      <w:pPr>
        <w:pStyle w:val="4"/>
        <w:rPr>
          <w:color w:val="000000" w:themeColor="text1"/>
        </w:rPr>
      </w:pPr>
      <w:r w:rsidRPr="006663AD">
        <w:rPr>
          <w:rFonts w:hint="eastAsia"/>
          <w:color w:val="000000" w:themeColor="text1"/>
        </w:rPr>
        <w:t>教育部於</w:t>
      </w:r>
      <w:r w:rsidR="00900B5B">
        <w:rPr>
          <w:rFonts w:hint="eastAsia"/>
          <w:color w:val="000000" w:themeColor="text1"/>
        </w:rPr>
        <w:t>114</w:t>
      </w:r>
      <w:r w:rsidRPr="006663AD">
        <w:rPr>
          <w:rFonts w:hint="eastAsia"/>
          <w:color w:val="000000" w:themeColor="text1"/>
        </w:rPr>
        <w:t>年5月21日公告</w:t>
      </w:r>
      <w:r w:rsidRPr="006663AD">
        <w:rPr>
          <w:rFonts w:hAnsi="標楷體" w:hint="eastAsia"/>
          <w:color w:val="000000" w:themeColor="text1"/>
        </w:rPr>
        <w:t>「高級中等以下學校學生攜帶行動載具到校管理原則」修訂草案，禁止中小學生上課期間使用手機，然而如何防範兒少違反規定</w:t>
      </w:r>
      <w:r w:rsidR="00C95808">
        <w:rPr>
          <w:rFonts w:hAnsi="標楷體" w:hint="eastAsia"/>
          <w:color w:val="000000" w:themeColor="text1"/>
        </w:rPr>
        <w:t>，而</w:t>
      </w:r>
      <w:r w:rsidRPr="006663AD">
        <w:rPr>
          <w:rFonts w:hAnsi="標楷體" w:hint="eastAsia"/>
          <w:color w:val="000000" w:themeColor="text1"/>
        </w:rPr>
        <w:t>使用TikTok這種極可能危害兒少健康甚至生命的平</w:t>
      </w:r>
      <w:proofErr w:type="gramStart"/>
      <w:r w:rsidR="00C95808">
        <w:rPr>
          <w:rFonts w:hAnsi="標楷體" w:hint="eastAsia"/>
          <w:color w:val="000000" w:themeColor="text1"/>
        </w:rPr>
        <w:t>臺</w:t>
      </w:r>
      <w:proofErr w:type="gramEnd"/>
      <w:r w:rsidRPr="006663AD">
        <w:rPr>
          <w:rFonts w:hAnsi="標楷體" w:hint="eastAsia"/>
          <w:color w:val="000000" w:themeColor="text1"/>
        </w:rPr>
        <w:t>，有賴家長的管控。TikTok已經在其他國家造成超過100條以上兒少</w:t>
      </w:r>
      <w:r w:rsidR="00EB2435">
        <w:rPr>
          <w:rFonts w:hAnsi="標楷體" w:hint="eastAsia"/>
          <w:color w:val="000000" w:themeColor="text1"/>
        </w:rPr>
        <w:t>生命的</w:t>
      </w:r>
      <w:r w:rsidRPr="006663AD">
        <w:rPr>
          <w:rFonts w:hAnsi="標楷體" w:hint="eastAsia"/>
          <w:color w:val="000000" w:themeColor="text1"/>
        </w:rPr>
        <w:t>死亡悲劇，這些悲劇事件的父母有些甚至不知道</w:t>
      </w:r>
      <w:r w:rsidRPr="006663AD">
        <w:rPr>
          <w:rFonts w:hAnsi="標楷體" w:hint="eastAsia"/>
          <w:color w:val="000000" w:themeColor="text1"/>
        </w:rPr>
        <w:lastRenderedPageBreak/>
        <w:t>他們的孩子在使用T</w:t>
      </w:r>
      <w:r w:rsidRPr="006663AD">
        <w:rPr>
          <w:rFonts w:hAnsi="標楷體"/>
          <w:color w:val="000000" w:themeColor="text1"/>
        </w:rPr>
        <w:t>ikTok</w:t>
      </w:r>
      <w:r w:rsidRPr="006663AD">
        <w:rPr>
          <w:rFonts w:hAnsi="標楷體" w:hint="eastAsia"/>
          <w:color w:val="000000" w:themeColor="text1"/>
        </w:rPr>
        <w:t>。我國不少父母也可能不知道他們13歲以下孩子依規定不得註冊使用T</w:t>
      </w:r>
      <w:r w:rsidRPr="006663AD">
        <w:rPr>
          <w:rFonts w:hAnsi="標楷體"/>
          <w:color w:val="000000" w:themeColor="text1"/>
        </w:rPr>
        <w:t>ikTok</w:t>
      </w:r>
      <w:r w:rsidRPr="006663AD">
        <w:rPr>
          <w:rFonts w:hAnsi="標楷體" w:hint="eastAsia"/>
          <w:color w:val="000000" w:themeColor="text1"/>
        </w:rPr>
        <w:t>，縱然知道，也可能不知道使用TikTok的危險性，政府顯然未盡責宣導使用Tik</w:t>
      </w:r>
      <w:r w:rsidRPr="006663AD">
        <w:rPr>
          <w:rFonts w:hAnsi="標楷體"/>
          <w:color w:val="000000" w:themeColor="text1"/>
        </w:rPr>
        <w:t>Tok</w:t>
      </w:r>
      <w:r w:rsidRPr="006663AD">
        <w:rPr>
          <w:rFonts w:hAnsi="標楷體" w:hint="eastAsia"/>
          <w:color w:val="000000" w:themeColor="text1"/>
        </w:rPr>
        <w:t>的風險。</w:t>
      </w:r>
    </w:p>
    <w:p w:rsidR="00683876" w:rsidRPr="00B32B78" w:rsidRDefault="00F26BF2" w:rsidP="000F46A3">
      <w:pPr>
        <w:pStyle w:val="3"/>
        <w:ind w:leftChars="200" w:left="1361"/>
        <w:rPr>
          <w:b/>
        </w:rPr>
      </w:pPr>
      <w:r>
        <w:rPr>
          <w:rFonts w:hint="eastAsia"/>
        </w:rPr>
        <w:t>綜上，</w:t>
      </w:r>
      <w:r w:rsidR="00F8796B">
        <w:rPr>
          <w:rFonts w:hint="eastAsia"/>
        </w:rPr>
        <w:t>臺灣在數位平</w:t>
      </w:r>
      <w:proofErr w:type="gramStart"/>
      <w:r w:rsidR="00F8796B">
        <w:rPr>
          <w:rFonts w:hint="eastAsia"/>
        </w:rPr>
        <w:t>臺</w:t>
      </w:r>
      <w:proofErr w:type="gramEnd"/>
      <w:r w:rsidR="00F8796B">
        <w:rPr>
          <w:rFonts w:hint="eastAsia"/>
        </w:rPr>
        <w:t>處理兒少個資及隱私相關風險方面嚴重欠缺法制及政策工具，而各主要數位平臺業者雖因應歐盟GDPR等規定針對兒少族群設有帳號、使用及隱私等相關限制之自律規範；</w:t>
      </w:r>
      <w:proofErr w:type="gramStart"/>
      <w:r w:rsidR="00F8796B">
        <w:rPr>
          <w:rFonts w:hint="eastAsia"/>
        </w:rPr>
        <w:t>惟</w:t>
      </w:r>
      <w:proofErr w:type="gramEnd"/>
      <w:r w:rsidR="00F8796B">
        <w:rPr>
          <w:rFonts w:hint="eastAsia"/>
        </w:rPr>
        <w:t>分析數據顯示</w:t>
      </w:r>
      <w:r>
        <w:rPr>
          <w:rFonts w:hint="eastAsia"/>
        </w:rPr>
        <w:t>我國兒少</w:t>
      </w:r>
      <w:r w:rsidR="00F8796B">
        <w:rPr>
          <w:rFonts w:hint="eastAsia"/>
        </w:rPr>
        <w:t>族群使用社群媒體</w:t>
      </w:r>
      <w:proofErr w:type="gramStart"/>
      <w:r w:rsidR="00F8796B">
        <w:rPr>
          <w:rFonts w:hint="eastAsia"/>
        </w:rPr>
        <w:t>及短影</w:t>
      </w:r>
      <w:proofErr w:type="gramEnd"/>
      <w:r w:rsidR="00F8796B">
        <w:rPr>
          <w:rFonts w:hint="eastAsia"/>
        </w:rPr>
        <w:t>音數位平臺之情形極為氾濫，</w:t>
      </w:r>
      <w:r w:rsidR="00F8796B" w:rsidRPr="00C95808">
        <w:rPr>
          <w:rFonts w:hint="eastAsia"/>
          <w:color w:val="000000" w:themeColor="text1"/>
        </w:rPr>
        <w:t>足見</w:t>
      </w:r>
      <w:r w:rsidR="008E00CF" w:rsidRPr="00C95808">
        <w:rPr>
          <w:rFonts w:hint="eastAsia"/>
          <w:color w:val="000000" w:themeColor="text1"/>
        </w:rPr>
        <w:t>平臺</w:t>
      </w:r>
      <w:r w:rsidR="00F8796B" w:rsidRPr="00C95808">
        <w:rPr>
          <w:rFonts w:hint="eastAsia"/>
          <w:color w:val="000000" w:themeColor="text1"/>
        </w:rPr>
        <w:t>業者自律規範等同虛設</w:t>
      </w:r>
      <w:r w:rsidR="008E42BC" w:rsidRPr="00C95808">
        <w:rPr>
          <w:rFonts w:hint="eastAsia"/>
          <w:color w:val="000000" w:themeColor="text1"/>
        </w:rPr>
        <w:t>，政府卻</w:t>
      </w:r>
      <w:r w:rsidR="00853D93" w:rsidRPr="00C95808">
        <w:rPr>
          <w:rFonts w:hint="eastAsia"/>
          <w:color w:val="000000" w:themeColor="text1"/>
        </w:rPr>
        <w:t>僅以</w:t>
      </w:r>
      <w:r w:rsidR="008E42BC" w:rsidRPr="00C95808">
        <w:rPr>
          <w:rFonts w:hint="eastAsia"/>
          <w:color w:val="000000" w:themeColor="text1"/>
        </w:rPr>
        <w:t>內容防護機制為主要</w:t>
      </w:r>
      <w:r w:rsidR="005F3698" w:rsidRPr="00C95808">
        <w:rPr>
          <w:rFonts w:hint="eastAsia"/>
          <w:color w:val="000000" w:themeColor="text1"/>
        </w:rPr>
        <w:t>治理</w:t>
      </w:r>
      <w:r w:rsidR="008E42BC" w:rsidRPr="00C95808">
        <w:rPr>
          <w:rFonts w:hint="eastAsia"/>
          <w:color w:val="000000" w:themeColor="text1"/>
        </w:rPr>
        <w:t>手段</w:t>
      </w:r>
      <w:r w:rsidR="00853D93" w:rsidRPr="00C95808">
        <w:rPr>
          <w:rFonts w:hint="eastAsia"/>
          <w:color w:val="000000" w:themeColor="text1"/>
        </w:rPr>
        <w:t>，卻</w:t>
      </w:r>
      <w:proofErr w:type="gramStart"/>
      <w:r w:rsidR="00853D93" w:rsidRPr="00C95808">
        <w:rPr>
          <w:rFonts w:hint="eastAsia"/>
          <w:color w:val="000000" w:themeColor="text1"/>
        </w:rPr>
        <w:t>毫無課責機</w:t>
      </w:r>
      <w:proofErr w:type="gramEnd"/>
      <w:r w:rsidR="00853D93" w:rsidRPr="00C95808">
        <w:rPr>
          <w:rFonts w:hint="eastAsia"/>
          <w:color w:val="000000" w:themeColor="text1"/>
        </w:rPr>
        <w:t>制，任由兒童輕易繞過年齡限制</w:t>
      </w:r>
      <w:r w:rsidR="00683876" w:rsidRPr="00C95808">
        <w:rPr>
          <w:rFonts w:hint="eastAsia"/>
          <w:color w:val="000000" w:themeColor="text1"/>
        </w:rPr>
        <w:t>而暴露於風險之中</w:t>
      </w:r>
      <w:r w:rsidR="00D34788" w:rsidRPr="00C95808">
        <w:rPr>
          <w:rFonts w:hint="eastAsia"/>
          <w:color w:val="000000" w:themeColor="text1"/>
        </w:rPr>
        <w:t>，從</w:t>
      </w:r>
      <w:r w:rsidR="00683876" w:rsidRPr="00C95808">
        <w:rPr>
          <w:rFonts w:hint="eastAsia"/>
          <w:color w:val="000000" w:themeColor="text1"/>
        </w:rPr>
        <w:t>未</w:t>
      </w:r>
      <w:r w:rsidR="006663AD" w:rsidRPr="00C95808">
        <w:rPr>
          <w:rFonts w:hint="eastAsia"/>
          <w:color w:val="000000" w:themeColor="text1"/>
        </w:rPr>
        <w:t>積極</w:t>
      </w:r>
      <w:r w:rsidR="00683876" w:rsidRPr="00C95808">
        <w:rPr>
          <w:rFonts w:hint="eastAsia"/>
          <w:color w:val="000000" w:themeColor="text1"/>
        </w:rPr>
        <w:t>因應，亦無充分之宣導等社會教育措施促使家長</w:t>
      </w:r>
      <w:r w:rsidR="00714C76" w:rsidRPr="00C95808">
        <w:rPr>
          <w:rFonts w:hint="eastAsia"/>
          <w:color w:val="000000" w:themeColor="text1"/>
        </w:rPr>
        <w:t>協助</w:t>
      </w:r>
      <w:r w:rsidR="00683876" w:rsidRPr="00C95808">
        <w:rPr>
          <w:rFonts w:hint="eastAsia"/>
          <w:color w:val="000000" w:themeColor="text1"/>
        </w:rPr>
        <w:t>控管風險</w:t>
      </w:r>
      <w:r w:rsidR="00D34788" w:rsidRPr="00C95808">
        <w:rPr>
          <w:rFonts w:hint="eastAsia"/>
          <w:color w:val="000000" w:themeColor="text1"/>
        </w:rPr>
        <w:t>，</w:t>
      </w:r>
      <w:r w:rsidR="0099087D" w:rsidRPr="00C95808">
        <w:rPr>
          <w:rFonts w:hint="eastAsia"/>
          <w:color w:val="000000" w:themeColor="text1"/>
        </w:rPr>
        <w:t>實有檢討</w:t>
      </w:r>
      <w:r w:rsidR="006663AD" w:rsidRPr="00C95808">
        <w:rPr>
          <w:rFonts w:hint="eastAsia"/>
          <w:color w:val="000000" w:themeColor="text1"/>
        </w:rPr>
        <w:t>改進</w:t>
      </w:r>
      <w:r w:rsidR="0099087D" w:rsidRPr="00C95808">
        <w:rPr>
          <w:rFonts w:hint="eastAsia"/>
          <w:color w:val="000000" w:themeColor="text1"/>
        </w:rPr>
        <w:t>之</w:t>
      </w:r>
      <w:r w:rsidR="0099087D">
        <w:rPr>
          <w:rFonts w:hint="eastAsia"/>
        </w:rPr>
        <w:t>必要</w:t>
      </w:r>
      <w:r w:rsidR="008E42BC">
        <w:rPr>
          <w:rFonts w:hint="eastAsia"/>
        </w:rPr>
        <w:t>。</w:t>
      </w:r>
      <w:r w:rsidR="00B32B78" w:rsidRPr="00B32B78">
        <w:rPr>
          <w:rFonts w:hint="eastAsia"/>
        </w:rPr>
        <w:t>教育部或政府其他相關部會宜提醒家長，使用TikTok對他們小孩學者所造成的負面作用，及對他們小孩健康和生命所隱藏的重大威脅</w:t>
      </w:r>
      <w:r w:rsidR="00B32B78">
        <w:rPr>
          <w:rFonts w:hint="eastAsia"/>
        </w:rPr>
        <w:t>。</w:t>
      </w:r>
    </w:p>
    <w:p w:rsidR="00AB4EF5" w:rsidRDefault="00AB4EF5" w:rsidP="000F46A3">
      <w:pPr>
        <w:pStyle w:val="2"/>
        <w:ind w:left="993"/>
        <w:rPr>
          <w:b/>
        </w:rPr>
      </w:pPr>
      <w:r w:rsidRPr="00AD3C7D">
        <w:rPr>
          <w:rFonts w:hint="eastAsia"/>
          <w:b/>
        </w:rPr>
        <w:t>行政院於107</w:t>
      </w:r>
      <w:r w:rsidR="00115915">
        <w:rPr>
          <w:rFonts w:hint="eastAsia"/>
          <w:b/>
        </w:rPr>
        <w:t>年</w:t>
      </w:r>
      <w:r w:rsidRPr="00AD3C7D">
        <w:rPr>
          <w:rFonts w:hint="eastAsia"/>
          <w:b/>
        </w:rPr>
        <w:t>開始</w:t>
      </w:r>
      <w:proofErr w:type="gramStart"/>
      <w:r w:rsidRPr="00AD3C7D">
        <w:rPr>
          <w:rFonts w:hint="eastAsia"/>
          <w:b/>
        </w:rPr>
        <w:t>推動錯假訊息</w:t>
      </w:r>
      <w:proofErr w:type="gramEnd"/>
      <w:r w:rsidRPr="00AD3C7D">
        <w:rPr>
          <w:rFonts w:hint="eastAsia"/>
          <w:b/>
        </w:rPr>
        <w:t>「惡、假、害」之三重</w:t>
      </w:r>
      <w:r w:rsidR="00900B5B" w:rsidRPr="00AD3C7D">
        <w:rPr>
          <w:rFonts w:hint="eastAsia"/>
          <w:b/>
        </w:rPr>
        <w:t>防制</w:t>
      </w:r>
      <w:r w:rsidRPr="000F46A3">
        <w:rPr>
          <w:rFonts w:hint="eastAsia"/>
          <w:b/>
          <w:color w:val="000000" w:themeColor="text1"/>
        </w:rPr>
        <w:t>機制</w:t>
      </w:r>
      <w:r w:rsidRPr="00AD3C7D">
        <w:rPr>
          <w:rFonts w:hint="eastAsia"/>
          <w:b/>
        </w:rPr>
        <w:t>，</w:t>
      </w:r>
      <w:r w:rsidR="00B94102" w:rsidRPr="00AD3C7D">
        <w:rPr>
          <w:rFonts w:hint="eastAsia"/>
          <w:b/>
        </w:rPr>
        <w:t>經</w:t>
      </w:r>
      <w:r w:rsidRPr="00AD3C7D">
        <w:rPr>
          <w:rFonts w:hint="eastAsia"/>
          <w:b/>
        </w:rPr>
        <w:t>盤點</w:t>
      </w:r>
      <w:r w:rsidR="00B94102" w:rsidRPr="00AD3C7D">
        <w:rPr>
          <w:rFonts w:hint="eastAsia"/>
          <w:b/>
        </w:rPr>
        <w:t>並要求各部會檢視相關法</w:t>
      </w:r>
      <w:r w:rsidR="006B2753">
        <w:rPr>
          <w:rFonts w:hint="eastAsia"/>
          <w:b/>
        </w:rPr>
        <w:t>規</w:t>
      </w:r>
      <w:r w:rsidR="00B94102" w:rsidRPr="00AD3C7D">
        <w:rPr>
          <w:rFonts w:hint="eastAsia"/>
          <w:b/>
        </w:rPr>
        <w:t>，使構成要件明確化</w:t>
      </w:r>
      <w:r w:rsidR="00115915">
        <w:rPr>
          <w:rFonts w:hint="eastAsia"/>
          <w:b/>
        </w:rPr>
        <w:t>，</w:t>
      </w:r>
      <w:r w:rsidR="00F85433">
        <w:rPr>
          <w:rFonts w:hint="eastAsia"/>
          <w:b/>
        </w:rPr>
        <w:t>嗣</w:t>
      </w:r>
      <w:r w:rsidR="00115915">
        <w:rPr>
          <w:rFonts w:hint="eastAsia"/>
          <w:b/>
        </w:rPr>
        <w:t>陸續</w:t>
      </w:r>
      <w:r w:rsidR="00F85433">
        <w:rPr>
          <w:rFonts w:hint="eastAsia"/>
          <w:b/>
        </w:rPr>
        <w:t>推動</w:t>
      </w:r>
      <w:r w:rsidR="00115915" w:rsidRPr="00115915">
        <w:rPr>
          <w:rFonts w:hint="eastAsia"/>
          <w:b/>
        </w:rPr>
        <w:t>「網際網路內容管理基本規範及分工原則」</w:t>
      </w:r>
      <w:r w:rsidR="00064D81">
        <w:rPr>
          <w:rFonts w:hint="eastAsia"/>
          <w:b/>
        </w:rPr>
        <w:t>，</w:t>
      </w:r>
      <w:r w:rsidR="00F85433">
        <w:rPr>
          <w:rFonts w:hint="eastAsia"/>
          <w:b/>
        </w:rPr>
        <w:t>並</w:t>
      </w:r>
      <w:r w:rsidR="00115915">
        <w:rPr>
          <w:rFonts w:hint="eastAsia"/>
          <w:b/>
        </w:rPr>
        <w:t>透</w:t>
      </w:r>
      <w:r w:rsidR="00F85433">
        <w:rPr>
          <w:rFonts w:hint="eastAsia"/>
          <w:b/>
        </w:rPr>
        <w:t>過</w:t>
      </w:r>
      <w:r w:rsidR="00115915" w:rsidRPr="00115915">
        <w:rPr>
          <w:rFonts w:hint="eastAsia"/>
          <w:b/>
        </w:rPr>
        <w:t>「詐欺犯罪危害防制條例」</w:t>
      </w:r>
      <w:r w:rsidR="00F85433">
        <w:rPr>
          <w:rFonts w:hint="eastAsia"/>
          <w:b/>
        </w:rPr>
        <w:t>要求</w:t>
      </w:r>
      <w:r w:rsidR="00DC319C">
        <w:rPr>
          <w:rFonts w:hint="eastAsia"/>
          <w:b/>
        </w:rPr>
        <w:t>平臺</w:t>
      </w:r>
      <w:r w:rsidR="00115915">
        <w:rPr>
          <w:rFonts w:hint="eastAsia"/>
          <w:b/>
        </w:rPr>
        <w:t>落地</w:t>
      </w:r>
      <w:r w:rsidR="00B94102" w:rsidRPr="00AD3C7D">
        <w:rPr>
          <w:rFonts w:hint="eastAsia"/>
          <w:b/>
        </w:rPr>
        <w:t>；</w:t>
      </w:r>
      <w:proofErr w:type="gramStart"/>
      <w:r w:rsidR="00B94102" w:rsidRPr="00AD3C7D">
        <w:rPr>
          <w:rFonts w:hint="eastAsia"/>
          <w:b/>
        </w:rPr>
        <w:t>惟</w:t>
      </w:r>
      <w:r w:rsidR="007F3A1E" w:rsidRPr="00AD3C7D">
        <w:rPr>
          <w:rFonts w:hint="eastAsia"/>
          <w:b/>
        </w:rPr>
        <w:t>查相</w:t>
      </w:r>
      <w:r w:rsidR="00B94102" w:rsidRPr="00AD3C7D">
        <w:rPr>
          <w:rFonts w:hint="eastAsia"/>
          <w:b/>
        </w:rPr>
        <w:t>關</w:t>
      </w:r>
      <w:proofErr w:type="gramEnd"/>
      <w:r w:rsidR="008061B9">
        <w:rPr>
          <w:rFonts w:hint="eastAsia"/>
          <w:b/>
        </w:rPr>
        <w:t>法規主管機關</w:t>
      </w:r>
      <w:proofErr w:type="gramStart"/>
      <w:r w:rsidR="00F85433">
        <w:rPr>
          <w:rFonts w:hint="eastAsia"/>
          <w:b/>
        </w:rPr>
        <w:t>查處錯假訊</w:t>
      </w:r>
      <w:proofErr w:type="gramEnd"/>
      <w:r w:rsidR="00F85433">
        <w:rPr>
          <w:rFonts w:hint="eastAsia"/>
          <w:b/>
        </w:rPr>
        <w:t>息</w:t>
      </w:r>
      <w:r w:rsidR="00B94102" w:rsidRPr="00AD3C7D">
        <w:rPr>
          <w:rFonts w:hint="eastAsia"/>
          <w:b/>
        </w:rPr>
        <w:t>仍</w:t>
      </w:r>
      <w:r w:rsidR="00F85433">
        <w:rPr>
          <w:rFonts w:hint="eastAsia"/>
          <w:b/>
        </w:rPr>
        <w:t>有遭</w:t>
      </w:r>
      <w:r w:rsidR="007F3A1E" w:rsidRPr="00AD3C7D">
        <w:rPr>
          <w:rFonts w:hint="eastAsia"/>
          <w:b/>
        </w:rPr>
        <w:t>遇</w:t>
      </w:r>
      <w:r w:rsidR="00DC319C">
        <w:rPr>
          <w:rFonts w:hint="eastAsia"/>
          <w:b/>
        </w:rPr>
        <w:t>平臺</w:t>
      </w:r>
      <w:r w:rsidR="00F85433">
        <w:rPr>
          <w:rFonts w:hint="eastAsia"/>
          <w:b/>
        </w:rPr>
        <w:t>協調、部會合作及查處能量</w:t>
      </w:r>
      <w:r w:rsidR="00900B5B">
        <w:rPr>
          <w:rFonts w:hint="eastAsia"/>
          <w:b/>
        </w:rPr>
        <w:t>不足</w:t>
      </w:r>
      <w:r w:rsidR="00064D81">
        <w:rPr>
          <w:rFonts w:hint="eastAsia"/>
          <w:b/>
        </w:rPr>
        <w:t>等</w:t>
      </w:r>
      <w:r w:rsidR="007F3A1E" w:rsidRPr="00AD3C7D">
        <w:rPr>
          <w:rFonts w:hint="eastAsia"/>
          <w:b/>
        </w:rPr>
        <w:t>困難</w:t>
      </w:r>
      <w:r w:rsidR="00B94102" w:rsidRPr="00AD3C7D">
        <w:rPr>
          <w:rFonts w:hint="eastAsia"/>
          <w:b/>
        </w:rPr>
        <w:t>，</w:t>
      </w:r>
      <w:r w:rsidR="006B2753">
        <w:rPr>
          <w:rFonts w:hint="eastAsia"/>
          <w:b/>
        </w:rPr>
        <w:t>尚有檢討改進空間</w:t>
      </w:r>
      <w:r w:rsidR="00064D81">
        <w:rPr>
          <w:rFonts w:hint="eastAsia"/>
          <w:b/>
        </w:rPr>
        <w:t>，</w:t>
      </w:r>
      <w:r w:rsidR="007F3A1E" w:rsidRPr="00AD3C7D">
        <w:rPr>
          <w:rFonts w:hint="eastAsia"/>
          <w:b/>
        </w:rPr>
        <w:t>有</w:t>
      </w:r>
      <w:r w:rsidR="00064D81">
        <w:rPr>
          <w:rFonts w:hint="eastAsia"/>
          <w:b/>
        </w:rPr>
        <w:t>賴</w:t>
      </w:r>
      <w:r w:rsidR="007F3A1E" w:rsidRPr="00AD3C7D">
        <w:rPr>
          <w:rFonts w:hint="eastAsia"/>
          <w:b/>
        </w:rPr>
        <w:t>行政院持續積極督導協調</w:t>
      </w:r>
      <w:r w:rsidR="00064D81">
        <w:rPr>
          <w:rFonts w:hint="eastAsia"/>
          <w:b/>
        </w:rPr>
        <w:t>相關部會予以強化</w:t>
      </w:r>
      <w:r w:rsidR="007F3A1E" w:rsidRPr="00AD3C7D">
        <w:rPr>
          <w:rFonts w:hint="eastAsia"/>
          <w:b/>
        </w:rPr>
        <w:t>。</w:t>
      </w:r>
    </w:p>
    <w:p w:rsidR="005B3ABD" w:rsidRDefault="003D39B8" w:rsidP="000F46A3">
      <w:pPr>
        <w:pStyle w:val="3"/>
        <w:ind w:leftChars="200" w:left="1361"/>
      </w:pPr>
      <w:r>
        <w:rPr>
          <w:rFonts w:hint="eastAsia"/>
        </w:rPr>
        <w:t>行政院</w:t>
      </w:r>
      <w:r>
        <w:rPr>
          <w:rStyle w:val="afe"/>
        </w:rPr>
        <w:footnoteReference w:id="54"/>
      </w:r>
      <w:r w:rsidR="005B3ABD">
        <w:rPr>
          <w:rFonts w:hint="eastAsia"/>
        </w:rPr>
        <w:t>107年</w:t>
      </w:r>
      <w:r>
        <w:rPr>
          <w:rFonts w:hint="eastAsia"/>
        </w:rPr>
        <w:t>開始推動</w:t>
      </w:r>
      <w:r w:rsidRPr="00141270">
        <w:rPr>
          <w:rFonts w:hint="eastAsia"/>
        </w:rPr>
        <w:t>三重機制防制「惡、假、害」</w:t>
      </w:r>
      <w:proofErr w:type="gramStart"/>
      <w:r w:rsidR="00900B5B">
        <w:rPr>
          <w:rFonts w:hint="eastAsia"/>
        </w:rPr>
        <w:lastRenderedPageBreak/>
        <w:t>錯假訊息</w:t>
      </w:r>
      <w:proofErr w:type="gramEnd"/>
      <w:r w:rsidR="005B3ABD">
        <w:rPr>
          <w:rFonts w:hint="eastAsia"/>
        </w:rPr>
        <w:t>並盤點相關法令，</w:t>
      </w:r>
      <w:r w:rsidR="006B2753">
        <w:rPr>
          <w:rFonts w:hint="eastAsia"/>
        </w:rPr>
        <w:t>發現</w:t>
      </w:r>
      <w:r w:rsidR="005B3ABD">
        <w:rPr>
          <w:rFonts w:hint="eastAsia"/>
        </w:rPr>
        <w:t>各機關主管法規涉及</w:t>
      </w:r>
      <w:r w:rsidR="005B3ABD" w:rsidRPr="005B3ABD">
        <w:rPr>
          <w:rFonts w:hint="eastAsia"/>
        </w:rPr>
        <w:t>不實訊息</w:t>
      </w:r>
      <w:r w:rsidR="005B3ABD">
        <w:rPr>
          <w:rFonts w:hint="eastAsia"/>
        </w:rPr>
        <w:t>罰則共計</w:t>
      </w:r>
      <w:r w:rsidR="00CA18C0">
        <w:rPr>
          <w:rFonts w:hint="eastAsia"/>
        </w:rPr>
        <w:t>1</w:t>
      </w:r>
      <w:r w:rsidR="005B3ABD">
        <w:rPr>
          <w:rFonts w:hint="eastAsia"/>
        </w:rPr>
        <w:t>9部</w:t>
      </w:r>
      <w:r w:rsidR="00C95808">
        <w:rPr>
          <w:rStyle w:val="afe"/>
        </w:rPr>
        <w:footnoteReference w:id="55"/>
      </w:r>
      <w:r w:rsidR="005B3ABD">
        <w:rPr>
          <w:rFonts w:hint="eastAsia"/>
        </w:rPr>
        <w:t>，其中不</w:t>
      </w:r>
      <w:r w:rsidR="005B3ABD" w:rsidRPr="005B3ABD">
        <w:rPr>
          <w:rFonts w:hint="eastAsia"/>
        </w:rPr>
        <w:t>乏立法時間久遠、構成要件不明確或責任不合理者</w:t>
      </w:r>
      <w:r w:rsidR="005B3ABD">
        <w:rPr>
          <w:rFonts w:hint="eastAsia"/>
        </w:rPr>
        <w:t>，行政院</w:t>
      </w:r>
      <w:r w:rsidR="006B2753">
        <w:rPr>
          <w:rFonts w:hint="eastAsia"/>
        </w:rPr>
        <w:t>當時</w:t>
      </w:r>
      <w:r w:rsidR="005B3ABD">
        <w:rPr>
          <w:rFonts w:hint="eastAsia"/>
        </w:rPr>
        <w:t>已要求各機關檢視並進行法規調適</w:t>
      </w:r>
      <w:r w:rsidR="00F0129B">
        <w:rPr>
          <w:rFonts w:hint="eastAsia"/>
        </w:rPr>
        <w:t>，使</w:t>
      </w:r>
      <w:r w:rsidR="00F0129B" w:rsidRPr="00F0129B">
        <w:rPr>
          <w:rFonts w:hint="eastAsia"/>
        </w:rPr>
        <w:t>法律構成要件明確化，不要讓民眾誤蹈法網</w:t>
      </w:r>
      <w:r w:rsidR="005B3ABD">
        <w:rPr>
          <w:rFonts w:hint="eastAsia"/>
        </w:rPr>
        <w:t>；行政院並</w:t>
      </w:r>
      <w:r w:rsidR="005B3ABD" w:rsidRPr="005B3ABD">
        <w:rPr>
          <w:rFonts w:hint="eastAsia"/>
        </w:rPr>
        <w:t>同時提出「惡、假、害」的建議定義，亦即「出於惡意、虛偽假造、造成危害」，始有法律</w:t>
      </w:r>
      <w:proofErr w:type="gramStart"/>
      <w:r w:rsidR="005B3ABD" w:rsidRPr="005B3ABD">
        <w:rPr>
          <w:rFonts w:hint="eastAsia"/>
        </w:rPr>
        <w:t>規範問責的</w:t>
      </w:r>
      <w:proofErr w:type="gramEnd"/>
      <w:r w:rsidR="005B3ABD" w:rsidRPr="005B3ABD">
        <w:rPr>
          <w:rFonts w:hint="eastAsia"/>
        </w:rPr>
        <w:t>必要性，而非毫無限制、什麼都要管，既無必要，也無法達成</w:t>
      </w:r>
      <w:r w:rsidR="005B3ABD">
        <w:rPr>
          <w:rFonts w:hint="eastAsia"/>
        </w:rPr>
        <w:t>。</w:t>
      </w:r>
      <w:r w:rsidR="008061B9">
        <w:rPr>
          <w:rFonts w:hint="eastAsia"/>
        </w:rPr>
        <w:t>從而</w:t>
      </w:r>
      <w:r w:rsidR="00F0129B">
        <w:rPr>
          <w:rFonts w:hint="eastAsia"/>
        </w:rPr>
        <w:t>建構了政府</w:t>
      </w:r>
      <w:proofErr w:type="gramStart"/>
      <w:r w:rsidR="00F0129B">
        <w:rPr>
          <w:rFonts w:hint="eastAsia"/>
        </w:rPr>
        <w:t>在錯假訊息</w:t>
      </w:r>
      <w:proofErr w:type="gramEnd"/>
      <w:r w:rsidR="00F0129B">
        <w:rPr>
          <w:rFonts w:hint="eastAsia"/>
        </w:rPr>
        <w:t>防制方面的重要</w:t>
      </w:r>
      <w:r w:rsidR="00CA18C0">
        <w:rPr>
          <w:rFonts w:hint="eastAsia"/>
        </w:rPr>
        <w:t>原則</w:t>
      </w:r>
      <w:r w:rsidR="00F0129B">
        <w:rPr>
          <w:rFonts w:hint="eastAsia"/>
        </w:rPr>
        <w:t>。</w:t>
      </w:r>
    </w:p>
    <w:p w:rsidR="00A6761D" w:rsidRDefault="00A6761D" w:rsidP="000F46A3">
      <w:pPr>
        <w:pStyle w:val="3"/>
        <w:ind w:leftChars="200" w:left="1361"/>
      </w:pPr>
      <w:r>
        <w:rPr>
          <w:rFonts w:hint="eastAsia"/>
        </w:rPr>
        <w:t>依行政院查復</w:t>
      </w:r>
      <w:r>
        <w:rPr>
          <w:rStyle w:val="afe"/>
        </w:rPr>
        <w:footnoteReference w:id="56"/>
      </w:r>
      <w:r>
        <w:rPr>
          <w:rFonts w:hint="eastAsia"/>
        </w:rPr>
        <w:t>，</w:t>
      </w:r>
      <w:r w:rsidRPr="00A6761D">
        <w:rPr>
          <w:rFonts w:hint="eastAsia"/>
        </w:rPr>
        <w:t>113年9月5日國家資通安全會報資通訊環境及網際內容安全組第1次會議</w:t>
      </w:r>
      <w:r w:rsidR="00900B5B">
        <w:rPr>
          <w:rFonts w:hint="eastAsia"/>
        </w:rPr>
        <w:t>決議</w:t>
      </w:r>
      <w:r w:rsidRPr="00A6761D">
        <w:rPr>
          <w:rFonts w:hint="eastAsia"/>
        </w:rPr>
        <w:t>修正「網際網路內容管理基本規範及分工原則」略</w:t>
      </w:r>
      <w:proofErr w:type="gramStart"/>
      <w:r w:rsidRPr="00A6761D">
        <w:rPr>
          <w:rFonts w:hint="eastAsia"/>
        </w:rPr>
        <w:t>以</w:t>
      </w:r>
      <w:proofErr w:type="gramEnd"/>
      <w:r w:rsidRPr="00A6761D">
        <w:rPr>
          <w:rFonts w:hint="eastAsia"/>
        </w:rPr>
        <w:t>，有關網際網路內容之管理如同實體社會，須視各該網路內容所涉性質及所生影響，由各該法令規定之主管機關依權責處理；而網際網路概分網際網路接取服務(IASP)、平</w:t>
      </w:r>
      <w:proofErr w:type="gramStart"/>
      <w:r w:rsidRPr="00A6761D">
        <w:rPr>
          <w:rFonts w:hint="eastAsia"/>
        </w:rPr>
        <w:t>臺</w:t>
      </w:r>
      <w:proofErr w:type="gramEnd"/>
      <w:r w:rsidRPr="00A6761D">
        <w:rPr>
          <w:rFonts w:hint="eastAsia"/>
        </w:rPr>
        <w:t>(IPP)、內容(ICP)、應用服務提供者(ASP)等4類，其中IPP之主管機關</w:t>
      </w:r>
      <w:r w:rsidR="00EB2435">
        <w:rPr>
          <w:rFonts w:hint="eastAsia"/>
        </w:rPr>
        <w:t>係</w:t>
      </w:r>
      <w:r w:rsidRPr="00A6761D">
        <w:rPr>
          <w:rFonts w:hint="eastAsia"/>
        </w:rPr>
        <w:t>依內容判斷相關權責機關。</w:t>
      </w:r>
      <w:proofErr w:type="gramStart"/>
      <w:r w:rsidRPr="00A6761D">
        <w:rPr>
          <w:rFonts w:hint="eastAsia"/>
        </w:rPr>
        <w:t>爰</w:t>
      </w:r>
      <w:proofErr w:type="gramEnd"/>
      <w:r w:rsidRPr="00A6761D">
        <w:rPr>
          <w:rFonts w:hint="eastAsia"/>
        </w:rPr>
        <w:t>現行網際網路平臺刊載違法或不當內容，仍應回歸各法令之主管機關依權責</w:t>
      </w:r>
      <w:r w:rsidR="00900B5B">
        <w:rPr>
          <w:rFonts w:hint="eastAsia"/>
        </w:rPr>
        <w:t>核</w:t>
      </w:r>
      <w:r w:rsidRPr="00A6761D">
        <w:rPr>
          <w:rFonts w:hint="eastAsia"/>
        </w:rPr>
        <w:t>處</w:t>
      </w:r>
      <w:r w:rsidR="006D4776">
        <w:rPr>
          <w:rFonts w:hint="eastAsia"/>
        </w:rPr>
        <w:t>。</w:t>
      </w:r>
    </w:p>
    <w:p w:rsidR="00F0129B" w:rsidRDefault="00A05223" w:rsidP="000F46A3">
      <w:pPr>
        <w:pStyle w:val="3"/>
        <w:ind w:leftChars="200" w:left="1361"/>
      </w:pPr>
      <w:proofErr w:type="gramStart"/>
      <w:r>
        <w:rPr>
          <w:rFonts w:hint="eastAsia"/>
        </w:rPr>
        <w:t>鑑</w:t>
      </w:r>
      <w:proofErr w:type="gramEnd"/>
      <w:r w:rsidR="00CA18C0">
        <w:rPr>
          <w:rFonts w:hint="eastAsia"/>
        </w:rPr>
        <w:t>於行政院要求各部會針對</w:t>
      </w:r>
      <w:r>
        <w:rPr>
          <w:rFonts w:hint="eastAsia"/>
        </w:rPr>
        <w:t>主管法規</w:t>
      </w:r>
      <w:r w:rsidR="00CA18C0">
        <w:rPr>
          <w:rFonts w:hint="eastAsia"/>
        </w:rPr>
        <w:t>有罰則(</w:t>
      </w:r>
      <w:r>
        <w:rPr>
          <w:rFonts w:hint="eastAsia"/>
        </w:rPr>
        <w:t>含刑責、行政處罰或罰鍰</w:t>
      </w:r>
      <w:r w:rsidR="00CA18C0">
        <w:rPr>
          <w:rFonts w:hint="eastAsia"/>
        </w:rPr>
        <w:t>)</w:t>
      </w:r>
      <w:r>
        <w:rPr>
          <w:rFonts w:hint="eastAsia"/>
        </w:rPr>
        <w:t>者予以檢視或調適</w:t>
      </w:r>
      <w:r w:rsidR="005D2F34">
        <w:rPr>
          <w:rFonts w:hint="eastAsia"/>
        </w:rPr>
        <w:t>，</w:t>
      </w:r>
      <w:r>
        <w:rPr>
          <w:rFonts w:hint="eastAsia"/>
        </w:rPr>
        <w:t>迄今已逾6年</w:t>
      </w:r>
      <w:r w:rsidR="005D2F34">
        <w:rPr>
          <w:rFonts w:hint="eastAsia"/>
        </w:rPr>
        <w:t>，</w:t>
      </w:r>
      <w:proofErr w:type="gramStart"/>
      <w:r>
        <w:rPr>
          <w:rFonts w:hint="eastAsia"/>
        </w:rPr>
        <w:t>復</w:t>
      </w:r>
      <w:r w:rsidRPr="00A05223">
        <w:rPr>
          <w:rFonts w:hint="eastAsia"/>
        </w:rPr>
        <w:t>據通</w:t>
      </w:r>
      <w:proofErr w:type="gramEnd"/>
      <w:r w:rsidRPr="00A05223">
        <w:rPr>
          <w:rFonts w:hint="eastAsia"/>
        </w:rPr>
        <w:t>傳會113年7月發表之「網際網路傳播政策白皮書」初稿</w:t>
      </w:r>
      <w:r>
        <w:rPr>
          <w:rFonts w:hint="eastAsia"/>
        </w:rPr>
        <w:t>亦指出</w:t>
      </w:r>
      <w:r w:rsidRPr="00A05223">
        <w:rPr>
          <w:rFonts w:hint="eastAsia"/>
        </w:rPr>
        <w:t>，除了既有內政部</w:t>
      </w:r>
      <w:r>
        <w:rPr>
          <w:rFonts w:hint="eastAsia"/>
        </w:rPr>
        <w:t>「</w:t>
      </w:r>
      <w:r w:rsidRPr="00A05223">
        <w:rPr>
          <w:rFonts w:hint="eastAsia"/>
        </w:rPr>
        <w:t>社會秩序維護法</w:t>
      </w:r>
      <w:r>
        <w:rPr>
          <w:rFonts w:hint="eastAsia"/>
        </w:rPr>
        <w:t>」</w:t>
      </w:r>
      <w:r w:rsidR="00EB2435">
        <w:rPr>
          <w:rFonts w:hint="eastAsia"/>
        </w:rPr>
        <w:t>(</w:t>
      </w:r>
      <w:proofErr w:type="gramStart"/>
      <w:r w:rsidR="00EB2435">
        <w:rPr>
          <w:rFonts w:hint="eastAsia"/>
        </w:rPr>
        <w:t>下稱社</w:t>
      </w:r>
      <w:proofErr w:type="gramEnd"/>
      <w:r w:rsidR="00EB2435">
        <w:rPr>
          <w:rFonts w:hint="eastAsia"/>
        </w:rPr>
        <w:t>維法)</w:t>
      </w:r>
      <w:r w:rsidRPr="00A05223">
        <w:rPr>
          <w:rFonts w:hint="eastAsia"/>
        </w:rPr>
        <w:t>第63條、金管會</w:t>
      </w:r>
      <w:r w:rsidR="006B2753">
        <w:rPr>
          <w:rFonts w:hint="eastAsia"/>
        </w:rPr>
        <w:t>「</w:t>
      </w:r>
      <w:r w:rsidRPr="00A05223">
        <w:rPr>
          <w:rFonts w:hint="eastAsia"/>
        </w:rPr>
        <w:t>證券交易法</w:t>
      </w:r>
      <w:r w:rsidR="006B2753">
        <w:rPr>
          <w:rFonts w:hint="eastAsia"/>
        </w:rPr>
        <w:t>」</w:t>
      </w:r>
      <w:r w:rsidRPr="00A05223">
        <w:rPr>
          <w:rFonts w:hint="eastAsia"/>
        </w:rPr>
        <w:t>第155條</w:t>
      </w:r>
      <w:r>
        <w:rPr>
          <w:rFonts w:hint="eastAsia"/>
        </w:rPr>
        <w:t>，政府</w:t>
      </w:r>
      <w:r w:rsidR="00900B5B">
        <w:rPr>
          <w:rFonts w:hint="eastAsia"/>
        </w:rPr>
        <w:t>另於</w:t>
      </w:r>
      <w:r>
        <w:rPr>
          <w:rFonts w:hint="eastAsia"/>
        </w:rPr>
        <w:t>107</w:t>
      </w:r>
      <w:r w:rsidRPr="00A05223">
        <w:rPr>
          <w:rFonts w:hint="eastAsia"/>
        </w:rPr>
        <w:t>年啟動一系列修法，</w:t>
      </w:r>
      <w:r w:rsidRPr="00A05223">
        <w:rPr>
          <w:rFonts w:hint="eastAsia"/>
        </w:rPr>
        <w:lastRenderedPageBreak/>
        <w:t>例如</w:t>
      </w:r>
      <w:r>
        <w:rPr>
          <w:rFonts w:hint="eastAsia"/>
        </w:rPr>
        <w:t>「</w:t>
      </w:r>
      <w:r w:rsidRPr="00A05223">
        <w:rPr>
          <w:rFonts w:hint="eastAsia"/>
        </w:rPr>
        <w:t>農產品市場交易法</w:t>
      </w:r>
      <w:r>
        <w:rPr>
          <w:rFonts w:hint="eastAsia"/>
        </w:rPr>
        <w:t>」</w:t>
      </w:r>
      <w:r w:rsidRPr="00A05223">
        <w:rPr>
          <w:rFonts w:hint="eastAsia"/>
        </w:rPr>
        <w:t>第6條</w:t>
      </w:r>
      <w:r w:rsidR="00BD4D9C">
        <w:rPr>
          <w:rFonts w:hint="eastAsia"/>
        </w:rPr>
        <w:t>、</w:t>
      </w:r>
      <w:r>
        <w:rPr>
          <w:rFonts w:hint="eastAsia"/>
        </w:rPr>
        <w:t>「</w:t>
      </w:r>
      <w:r w:rsidRPr="00A05223">
        <w:rPr>
          <w:rFonts w:hint="eastAsia"/>
        </w:rPr>
        <w:t>傳染病防治法</w:t>
      </w:r>
      <w:r>
        <w:rPr>
          <w:rFonts w:hint="eastAsia"/>
        </w:rPr>
        <w:t>」</w:t>
      </w:r>
      <w:r w:rsidRPr="00A05223">
        <w:rPr>
          <w:rFonts w:hint="eastAsia"/>
        </w:rPr>
        <w:t>第63條</w:t>
      </w:r>
      <w:r w:rsidR="00BD4D9C">
        <w:rPr>
          <w:rFonts w:hint="eastAsia"/>
        </w:rPr>
        <w:t>、</w:t>
      </w:r>
      <w:r>
        <w:rPr>
          <w:rFonts w:hint="eastAsia"/>
        </w:rPr>
        <w:t>「</w:t>
      </w:r>
      <w:r w:rsidRPr="00A05223">
        <w:rPr>
          <w:rFonts w:hint="eastAsia"/>
        </w:rPr>
        <w:t>災害防救法</w:t>
      </w:r>
      <w:r>
        <w:rPr>
          <w:rFonts w:hint="eastAsia"/>
        </w:rPr>
        <w:t>」</w:t>
      </w:r>
      <w:r w:rsidRPr="00A05223">
        <w:rPr>
          <w:rFonts w:hint="eastAsia"/>
        </w:rPr>
        <w:t>第53條</w:t>
      </w:r>
      <w:r w:rsidR="00BD4D9C">
        <w:rPr>
          <w:rFonts w:hint="eastAsia"/>
        </w:rPr>
        <w:t>、</w:t>
      </w:r>
      <w:r>
        <w:rPr>
          <w:rFonts w:hint="eastAsia"/>
        </w:rPr>
        <w:t>「</w:t>
      </w:r>
      <w:r w:rsidRPr="00A05223">
        <w:rPr>
          <w:rFonts w:hint="eastAsia"/>
        </w:rPr>
        <w:t>糧食管理法</w:t>
      </w:r>
      <w:r>
        <w:rPr>
          <w:rFonts w:hint="eastAsia"/>
        </w:rPr>
        <w:t>」</w:t>
      </w:r>
      <w:r w:rsidRPr="00A05223">
        <w:rPr>
          <w:rFonts w:hint="eastAsia"/>
        </w:rPr>
        <w:t>第15條之1、</w:t>
      </w:r>
      <w:r>
        <w:rPr>
          <w:rFonts w:hint="eastAsia"/>
        </w:rPr>
        <w:t>「</w:t>
      </w:r>
      <w:r w:rsidRPr="00A05223">
        <w:rPr>
          <w:rFonts w:hint="eastAsia"/>
        </w:rPr>
        <w:t>食品安全衛生管理法</w:t>
      </w:r>
      <w:r>
        <w:rPr>
          <w:rFonts w:hint="eastAsia"/>
        </w:rPr>
        <w:t>」</w:t>
      </w:r>
      <w:r w:rsidRPr="00A05223">
        <w:rPr>
          <w:rFonts w:hint="eastAsia"/>
        </w:rPr>
        <w:t>第46條之1、</w:t>
      </w:r>
      <w:r w:rsidR="00BD4D9C">
        <w:rPr>
          <w:rFonts w:hint="eastAsia"/>
        </w:rPr>
        <w:t>「</w:t>
      </w:r>
      <w:r w:rsidRPr="00A05223">
        <w:rPr>
          <w:rFonts w:hint="eastAsia"/>
        </w:rPr>
        <w:t>中華民國刑法</w:t>
      </w:r>
      <w:r w:rsidR="00BD4D9C">
        <w:rPr>
          <w:rFonts w:hint="eastAsia"/>
        </w:rPr>
        <w:t>」</w:t>
      </w:r>
      <w:r w:rsidRPr="00A05223">
        <w:rPr>
          <w:rFonts w:hint="eastAsia"/>
        </w:rPr>
        <w:t>第310條、</w:t>
      </w:r>
      <w:r>
        <w:rPr>
          <w:rFonts w:hint="eastAsia"/>
        </w:rPr>
        <w:t>「</w:t>
      </w:r>
      <w:r w:rsidRPr="00A05223">
        <w:rPr>
          <w:rFonts w:hint="eastAsia"/>
        </w:rPr>
        <w:t>陸海空軍刑法</w:t>
      </w:r>
      <w:r>
        <w:rPr>
          <w:rFonts w:hint="eastAsia"/>
        </w:rPr>
        <w:t>」</w:t>
      </w:r>
      <w:r w:rsidRPr="00A05223">
        <w:rPr>
          <w:rFonts w:hint="eastAsia"/>
        </w:rPr>
        <w:t>第72條等都包含相關規範。而近年相關部會持續於其職掌範圍內修訂法令，並開始於條文中納入網際網路之規範。例如：內政部</w:t>
      </w:r>
      <w:r>
        <w:rPr>
          <w:rFonts w:hint="eastAsia"/>
        </w:rPr>
        <w:t>「</w:t>
      </w:r>
      <w:r w:rsidRPr="00A05223">
        <w:rPr>
          <w:rFonts w:hint="eastAsia"/>
        </w:rPr>
        <w:t>平均地權條例</w:t>
      </w:r>
      <w:r>
        <w:rPr>
          <w:rFonts w:hint="eastAsia"/>
        </w:rPr>
        <w:t>」</w:t>
      </w:r>
      <w:r w:rsidRPr="00A05223">
        <w:rPr>
          <w:rFonts w:hint="eastAsia"/>
        </w:rPr>
        <w:t>第47條之5；衛福部</w:t>
      </w:r>
      <w:r>
        <w:rPr>
          <w:rFonts w:hint="eastAsia"/>
        </w:rPr>
        <w:t>「</w:t>
      </w:r>
      <w:r w:rsidRPr="00A05223">
        <w:rPr>
          <w:rFonts w:hint="eastAsia"/>
        </w:rPr>
        <w:t>營養及健康飲食促進法</w:t>
      </w:r>
      <w:r>
        <w:rPr>
          <w:rFonts w:hint="eastAsia"/>
        </w:rPr>
        <w:t>」</w:t>
      </w:r>
      <w:r w:rsidRPr="00A05223">
        <w:rPr>
          <w:rFonts w:hint="eastAsia"/>
        </w:rPr>
        <w:t>第23條</w:t>
      </w:r>
      <w:r>
        <w:rPr>
          <w:rFonts w:hint="eastAsia"/>
        </w:rPr>
        <w:t>等</w:t>
      </w:r>
      <w:r w:rsidR="00064D81">
        <w:rPr>
          <w:rFonts w:hint="eastAsia"/>
        </w:rPr>
        <w:t>。復</w:t>
      </w:r>
      <w:r w:rsidR="00BD4D9C">
        <w:rPr>
          <w:rFonts w:hint="eastAsia"/>
        </w:rPr>
        <w:t>經</w:t>
      </w:r>
      <w:r>
        <w:rPr>
          <w:rFonts w:hint="eastAsia"/>
        </w:rPr>
        <w:t>本院請各主管機關</w:t>
      </w:r>
      <w:r w:rsidR="004F02EC">
        <w:rPr>
          <w:rFonts w:hint="eastAsia"/>
        </w:rPr>
        <w:t>盤點</w:t>
      </w:r>
      <w:r>
        <w:rPr>
          <w:rFonts w:hint="eastAsia"/>
        </w:rPr>
        <w:t>近兩年(111年9月至113年9月)</w:t>
      </w:r>
      <w:r w:rsidRPr="00A05223">
        <w:rPr>
          <w:rFonts w:hint="eastAsia"/>
        </w:rPr>
        <w:t>執行情形</w:t>
      </w:r>
      <w:r>
        <w:rPr>
          <w:rFonts w:hint="eastAsia"/>
        </w:rPr>
        <w:t>如下</w:t>
      </w:r>
      <w:r w:rsidR="00BD4D9C">
        <w:rPr>
          <w:rFonts w:hint="eastAsia"/>
        </w:rPr>
        <w:t>，結果顯示不同法令</w:t>
      </w:r>
      <w:r w:rsidR="00B2697C">
        <w:rPr>
          <w:rFonts w:hint="eastAsia"/>
        </w:rPr>
        <w:t>之</w:t>
      </w:r>
      <w:r w:rsidR="00BD4D9C">
        <w:rPr>
          <w:rFonts w:hint="eastAsia"/>
        </w:rPr>
        <w:t>裁處</w:t>
      </w:r>
      <w:r w:rsidR="00B2697C">
        <w:rPr>
          <w:rFonts w:hint="eastAsia"/>
        </w:rPr>
        <w:t>數量</w:t>
      </w:r>
      <w:r w:rsidR="00C376C5">
        <w:rPr>
          <w:rFonts w:hint="eastAsia"/>
        </w:rPr>
        <w:t>差異</w:t>
      </w:r>
      <w:r w:rsidR="00B2697C">
        <w:rPr>
          <w:rFonts w:hint="eastAsia"/>
        </w:rPr>
        <w:t>顯著</w:t>
      </w:r>
      <w:r w:rsidR="00C376C5">
        <w:rPr>
          <w:rFonts w:hint="eastAsia"/>
        </w:rPr>
        <w:t>，</w:t>
      </w:r>
      <w:r w:rsidR="00B2697C">
        <w:rPr>
          <w:rFonts w:hint="eastAsia"/>
        </w:rPr>
        <w:t>且似與社會關注議題有所關連，值得通傳會於擬定</w:t>
      </w:r>
      <w:r w:rsidR="00B2697C" w:rsidRPr="00A05223">
        <w:rPr>
          <w:rFonts w:hint="eastAsia"/>
        </w:rPr>
        <w:t>「網際網路傳播政策白皮書」</w:t>
      </w:r>
      <w:r w:rsidR="00B2697C">
        <w:rPr>
          <w:rFonts w:hint="eastAsia"/>
        </w:rPr>
        <w:t>及推動相關政策參考</w:t>
      </w:r>
      <w:r w:rsidR="00900B5B">
        <w:rPr>
          <w:rFonts w:hint="eastAsia"/>
        </w:rPr>
        <w:t>：</w:t>
      </w:r>
    </w:p>
    <w:p w:rsidR="00A05223" w:rsidRDefault="00A05223" w:rsidP="00A05223">
      <w:pPr>
        <w:pStyle w:val="4"/>
      </w:pPr>
      <w:r>
        <w:rPr>
          <w:rFonts w:hint="eastAsia"/>
        </w:rPr>
        <w:t>衛福部</w:t>
      </w:r>
      <w:r>
        <w:rPr>
          <w:rStyle w:val="afe"/>
        </w:rPr>
        <w:footnoteReference w:id="57"/>
      </w:r>
      <w:r>
        <w:rPr>
          <w:rFonts w:hint="eastAsia"/>
        </w:rPr>
        <w:t>主管</w:t>
      </w:r>
      <w:r w:rsidR="00900B5B">
        <w:rPr>
          <w:rFonts w:hint="eastAsia"/>
        </w:rPr>
        <w:t>法規</w:t>
      </w:r>
      <w:r>
        <w:rPr>
          <w:rFonts w:hint="eastAsia"/>
        </w:rPr>
        <w:t>：</w:t>
      </w:r>
    </w:p>
    <w:p w:rsidR="00A05223" w:rsidRDefault="00983B7D" w:rsidP="00A05223">
      <w:pPr>
        <w:pStyle w:val="5"/>
      </w:pPr>
      <w:r>
        <w:rPr>
          <w:rFonts w:hint="eastAsia"/>
        </w:rPr>
        <w:t>「</w:t>
      </w:r>
      <w:r w:rsidR="00A05223">
        <w:rPr>
          <w:rFonts w:hint="eastAsia"/>
        </w:rPr>
        <w:t>傳染病防治法</w:t>
      </w:r>
      <w:r>
        <w:rPr>
          <w:rFonts w:hint="eastAsia"/>
        </w:rPr>
        <w:t>」</w:t>
      </w:r>
      <w:r w:rsidR="00A05223">
        <w:rPr>
          <w:rFonts w:hint="eastAsia"/>
        </w:rPr>
        <w:t>第63條：</w:t>
      </w:r>
      <w:r w:rsidR="00EB2435">
        <w:rPr>
          <w:rFonts w:hint="eastAsia"/>
        </w:rPr>
        <w:t>該部</w:t>
      </w:r>
      <w:r w:rsidR="00A05223">
        <w:rPr>
          <w:rFonts w:hint="eastAsia"/>
        </w:rPr>
        <w:t>疾病管制署總計針對108件疑似不實訊息進行查處，其中並無因違反傳染病防治法第63條而經該署移送刑事警察局查處。</w:t>
      </w:r>
    </w:p>
    <w:p w:rsidR="00A05223" w:rsidRDefault="00983B7D" w:rsidP="00A05223">
      <w:pPr>
        <w:pStyle w:val="5"/>
      </w:pPr>
      <w:r>
        <w:rPr>
          <w:rFonts w:hint="eastAsia"/>
        </w:rPr>
        <w:t>「</w:t>
      </w:r>
      <w:r w:rsidR="00A05223">
        <w:rPr>
          <w:rFonts w:hint="eastAsia"/>
        </w:rPr>
        <w:t>食品安全衛生管理法</w:t>
      </w:r>
      <w:r>
        <w:rPr>
          <w:rFonts w:hint="eastAsia"/>
        </w:rPr>
        <w:t>」</w:t>
      </w:r>
      <w:r w:rsidR="00A05223">
        <w:rPr>
          <w:rFonts w:hint="eastAsia"/>
        </w:rPr>
        <w:t>第46條</w:t>
      </w:r>
      <w:r w:rsidR="00C95808">
        <w:rPr>
          <w:rFonts w:hint="eastAsia"/>
        </w:rPr>
        <w:t>之1</w:t>
      </w:r>
      <w:r w:rsidR="00A05223">
        <w:rPr>
          <w:rFonts w:hint="eastAsia"/>
        </w:rPr>
        <w:t>：期間僅有蘇</w:t>
      </w:r>
      <w:r w:rsidR="004F02EC">
        <w:rPr>
          <w:rFonts w:ascii="新細明體" w:eastAsia="新細明體" w:hAnsi="新細明體" w:hint="eastAsia"/>
        </w:rPr>
        <w:t>〇</w:t>
      </w:r>
      <w:r w:rsidR="00A05223">
        <w:rPr>
          <w:rFonts w:hint="eastAsia"/>
        </w:rPr>
        <w:t>碩醫師有關萊劑案件1件，係由衛福部109年10月28日函請</w:t>
      </w:r>
      <w:r w:rsidR="00EB2435">
        <w:rPr>
          <w:rFonts w:hint="eastAsia"/>
        </w:rPr>
        <w:t>內政部</w:t>
      </w:r>
      <w:r w:rsidR="00A05223">
        <w:rPr>
          <w:rFonts w:hint="eastAsia"/>
        </w:rPr>
        <w:t>警政署</w:t>
      </w:r>
      <w:r w:rsidR="00EB2435">
        <w:rPr>
          <w:rFonts w:hint="eastAsia"/>
        </w:rPr>
        <w:t>(下稱警政署)</w:t>
      </w:r>
      <w:r w:rsidR="00A05223">
        <w:rPr>
          <w:rFonts w:hint="eastAsia"/>
        </w:rPr>
        <w:t>偵辦。</w:t>
      </w:r>
    </w:p>
    <w:p w:rsidR="00A05223" w:rsidRDefault="00983B7D" w:rsidP="00A05223">
      <w:pPr>
        <w:pStyle w:val="5"/>
      </w:pPr>
      <w:r>
        <w:rPr>
          <w:rFonts w:hint="eastAsia"/>
        </w:rPr>
        <w:t>「</w:t>
      </w:r>
      <w:r w:rsidR="00A05223">
        <w:rPr>
          <w:rFonts w:hint="eastAsia"/>
        </w:rPr>
        <w:t>營養及健康飲食促進法</w:t>
      </w:r>
      <w:r>
        <w:rPr>
          <w:rFonts w:hint="eastAsia"/>
        </w:rPr>
        <w:t>」</w:t>
      </w:r>
      <w:r w:rsidR="00A05223">
        <w:rPr>
          <w:rFonts w:hint="eastAsia"/>
        </w:rPr>
        <w:t>第23條</w:t>
      </w:r>
      <w:r w:rsidR="00A05223">
        <w:rPr>
          <w:rStyle w:val="afe"/>
        </w:rPr>
        <w:footnoteReference w:id="58"/>
      </w:r>
      <w:r w:rsidR="00A05223">
        <w:rPr>
          <w:rFonts w:hint="eastAsia"/>
        </w:rPr>
        <w:t>：尚無查處案例。</w:t>
      </w:r>
    </w:p>
    <w:p w:rsidR="00A05223" w:rsidRDefault="00983B7D" w:rsidP="00A05223">
      <w:pPr>
        <w:pStyle w:val="5"/>
      </w:pPr>
      <w:r>
        <w:rPr>
          <w:rFonts w:hint="eastAsia"/>
        </w:rPr>
        <w:t>「</w:t>
      </w:r>
      <w:proofErr w:type="gramStart"/>
      <w:r w:rsidR="00A05223">
        <w:rPr>
          <w:rFonts w:hint="eastAsia"/>
        </w:rPr>
        <w:t>菸</w:t>
      </w:r>
      <w:proofErr w:type="gramEnd"/>
      <w:r w:rsidR="00A05223">
        <w:rPr>
          <w:rFonts w:hint="eastAsia"/>
        </w:rPr>
        <w:t>害防制法</w:t>
      </w:r>
      <w:r>
        <w:rPr>
          <w:rFonts w:hint="eastAsia"/>
        </w:rPr>
        <w:t>」</w:t>
      </w:r>
      <w:r w:rsidR="00A05223">
        <w:rPr>
          <w:rFonts w:hint="eastAsia"/>
        </w:rPr>
        <w:t>第12條：尚無查處案例。</w:t>
      </w:r>
    </w:p>
    <w:p w:rsidR="00A05223" w:rsidRDefault="00983B7D" w:rsidP="00A05223">
      <w:pPr>
        <w:pStyle w:val="5"/>
      </w:pPr>
      <w:r>
        <w:rPr>
          <w:rFonts w:hint="eastAsia"/>
        </w:rPr>
        <w:t>「</w:t>
      </w:r>
      <w:r w:rsidR="00A05223">
        <w:rPr>
          <w:rFonts w:hint="eastAsia"/>
        </w:rPr>
        <w:t>自殺防治法</w:t>
      </w:r>
      <w:r>
        <w:rPr>
          <w:rFonts w:hint="eastAsia"/>
        </w:rPr>
        <w:t>」</w:t>
      </w:r>
      <w:r w:rsidR="00A05223">
        <w:rPr>
          <w:rFonts w:hint="eastAsia"/>
        </w:rPr>
        <w:t>第16條：經</w:t>
      </w:r>
      <w:proofErr w:type="gramStart"/>
      <w:r w:rsidR="00A05223">
        <w:rPr>
          <w:rFonts w:hint="eastAsia"/>
        </w:rPr>
        <w:t>衛福部函請</w:t>
      </w:r>
      <w:proofErr w:type="gramEnd"/>
      <w:r w:rsidR="00A05223">
        <w:rPr>
          <w:rFonts w:hint="eastAsia"/>
        </w:rPr>
        <w:t>各地方政府回復，期間尚無是類裁處案件。</w:t>
      </w:r>
    </w:p>
    <w:p w:rsidR="00A05223" w:rsidRDefault="00983B7D" w:rsidP="00A05223">
      <w:pPr>
        <w:pStyle w:val="5"/>
      </w:pPr>
      <w:r>
        <w:rPr>
          <w:rFonts w:hint="eastAsia"/>
        </w:rPr>
        <w:lastRenderedPageBreak/>
        <w:t>「</w:t>
      </w:r>
      <w:r w:rsidR="00A05223">
        <w:rPr>
          <w:rFonts w:hint="eastAsia"/>
        </w:rPr>
        <w:t>家庭暴力防治法</w:t>
      </w:r>
      <w:r>
        <w:rPr>
          <w:rFonts w:hint="eastAsia"/>
        </w:rPr>
        <w:t>」</w:t>
      </w:r>
      <w:r w:rsidR="00A05223">
        <w:rPr>
          <w:rFonts w:hint="eastAsia"/>
        </w:rPr>
        <w:t>第50條之1、第50條之2：性影像處理中心計受理408件，已移除374件，未移除者皆屬境外網站案件。</w:t>
      </w:r>
    </w:p>
    <w:p w:rsidR="00A05223" w:rsidRDefault="00983B7D" w:rsidP="00A05223">
      <w:pPr>
        <w:pStyle w:val="5"/>
      </w:pPr>
      <w:r>
        <w:rPr>
          <w:rFonts w:hint="eastAsia"/>
        </w:rPr>
        <w:t>「</w:t>
      </w:r>
      <w:r w:rsidR="00A05223">
        <w:rPr>
          <w:rFonts w:hint="eastAsia"/>
        </w:rPr>
        <w:t>兒童及少年福利與權益保障法</w:t>
      </w:r>
      <w:r>
        <w:rPr>
          <w:rFonts w:hint="eastAsia"/>
        </w:rPr>
        <w:t>」</w:t>
      </w:r>
      <w:r w:rsidR="00A05223">
        <w:rPr>
          <w:rFonts w:hint="eastAsia"/>
        </w:rPr>
        <w:t>第69條：i</w:t>
      </w:r>
      <w:r w:rsidR="00A05223">
        <w:t>WIN</w:t>
      </w:r>
      <w:r w:rsidR="00A05223">
        <w:rPr>
          <w:rFonts w:hint="eastAsia"/>
        </w:rPr>
        <w:t>計受理203件，已移除163件，未移除者皆屬境外網站案件。</w:t>
      </w:r>
    </w:p>
    <w:p w:rsidR="00A05223" w:rsidRDefault="00983B7D" w:rsidP="00A05223">
      <w:pPr>
        <w:pStyle w:val="5"/>
      </w:pPr>
      <w:r>
        <w:rPr>
          <w:rFonts w:hint="eastAsia"/>
        </w:rPr>
        <w:t>「</w:t>
      </w:r>
      <w:r w:rsidR="00A05223">
        <w:rPr>
          <w:rFonts w:hint="eastAsia"/>
        </w:rPr>
        <w:t>兒童及少年性剝削防制條例</w:t>
      </w:r>
      <w:r>
        <w:rPr>
          <w:rFonts w:hint="eastAsia"/>
        </w:rPr>
        <w:t>」</w:t>
      </w:r>
      <w:r w:rsidR="00A05223">
        <w:rPr>
          <w:rFonts w:hint="eastAsia"/>
        </w:rPr>
        <w:t>第69條：i</w:t>
      </w:r>
      <w:r w:rsidR="00A05223">
        <w:t>WIN</w:t>
      </w:r>
      <w:r w:rsidR="00A05223">
        <w:rPr>
          <w:rFonts w:hint="eastAsia"/>
        </w:rPr>
        <w:t>計受理18件，已移除17件，未移除1件屬境外網站案件。</w:t>
      </w:r>
    </w:p>
    <w:p w:rsidR="00A05223" w:rsidRDefault="00A05223" w:rsidP="00A05223">
      <w:pPr>
        <w:pStyle w:val="4"/>
      </w:pPr>
      <w:r>
        <w:rPr>
          <w:rFonts w:hint="eastAsia"/>
        </w:rPr>
        <w:t>內政部</w:t>
      </w:r>
      <w:r>
        <w:rPr>
          <w:rStyle w:val="afe"/>
        </w:rPr>
        <w:footnoteReference w:id="59"/>
      </w:r>
      <w:r w:rsidR="00900B5B">
        <w:rPr>
          <w:rFonts w:hint="eastAsia"/>
        </w:rPr>
        <w:t>主管法規：</w:t>
      </w:r>
    </w:p>
    <w:p w:rsidR="00A05223" w:rsidRPr="000F4B17" w:rsidRDefault="00900B5B" w:rsidP="00A05223">
      <w:pPr>
        <w:pStyle w:val="5"/>
      </w:pPr>
      <w:r>
        <w:rPr>
          <w:rFonts w:hint="eastAsia"/>
        </w:rPr>
        <w:t>社維法</w:t>
      </w:r>
      <w:r w:rsidR="00A05223">
        <w:rPr>
          <w:rFonts w:hint="eastAsia"/>
        </w:rPr>
        <w:t>第63條第1項：警政署說明，依「刑罰優先」及「特別法優先」原則，散布不實訊息之行為須優先適用刑罰或特別法律，僅於未涉犯刑罰或特別法律之情形，始依社維法第63條第1項第5款查處。近兩年警察機關查辦違反社維法第63條第1項第5款經法院裁處案件共計80件，尚無涉及</w:t>
      </w:r>
      <w:r w:rsidR="00067178">
        <w:rPr>
          <w:rFonts w:hint="eastAsia"/>
        </w:rPr>
        <w:t>TikTok</w:t>
      </w:r>
      <w:r w:rsidR="00A05223">
        <w:rPr>
          <w:rFonts w:hint="eastAsia"/>
        </w:rPr>
        <w:t>危害或威脅我國</w:t>
      </w:r>
      <w:proofErr w:type="gramStart"/>
      <w:r w:rsidR="00A05223">
        <w:rPr>
          <w:rFonts w:hint="eastAsia"/>
        </w:rPr>
        <w:t>國</w:t>
      </w:r>
      <w:proofErr w:type="gramEnd"/>
      <w:r w:rsidR="00A05223">
        <w:rPr>
          <w:rFonts w:hint="eastAsia"/>
        </w:rPr>
        <w:t>安</w:t>
      </w:r>
      <w:proofErr w:type="gramStart"/>
      <w:r w:rsidR="00A05223">
        <w:rPr>
          <w:rFonts w:hint="eastAsia"/>
        </w:rPr>
        <w:t>及資安</w:t>
      </w:r>
      <w:proofErr w:type="gramEnd"/>
      <w:r w:rsidR="00A05223">
        <w:rPr>
          <w:rFonts w:hint="eastAsia"/>
        </w:rPr>
        <w:t>之</w:t>
      </w:r>
      <w:proofErr w:type="gramStart"/>
      <w:r w:rsidR="00A05223">
        <w:rPr>
          <w:rFonts w:hint="eastAsia"/>
        </w:rPr>
        <w:t>不實影</w:t>
      </w:r>
      <w:proofErr w:type="gramEnd"/>
      <w:r w:rsidR="00A05223">
        <w:rPr>
          <w:rFonts w:hint="eastAsia"/>
        </w:rPr>
        <w:t>音內容。</w:t>
      </w:r>
      <w:proofErr w:type="gramStart"/>
      <w:r w:rsidR="00A05223">
        <w:rPr>
          <w:rFonts w:hint="eastAsia"/>
        </w:rPr>
        <w:t>此外，</w:t>
      </w:r>
      <w:proofErr w:type="gramEnd"/>
      <w:r w:rsidR="00A05223" w:rsidRPr="001144A4">
        <w:rPr>
          <w:rFonts w:hint="eastAsia"/>
        </w:rPr>
        <w:t>社維法第</w:t>
      </w:r>
      <w:r w:rsidR="00A05223" w:rsidRPr="001144A4">
        <w:t>4</w:t>
      </w:r>
      <w:r w:rsidR="00A05223" w:rsidRPr="001144A4">
        <w:rPr>
          <w:rFonts w:hint="eastAsia"/>
        </w:rPr>
        <w:t>條</w:t>
      </w:r>
      <w:r>
        <w:rPr>
          <w:rFonts w:hint="eastAsia"/>
        </w:rPr>
        <w:t>第1項</w:t>
      </w:r>
      <w:r w:rsidR="00A05223" w:rsidRPr="001144A4">
        <w:rPr>
          <w:rFonts w:hint="eastAsia"/>
        </w:rPr>
        <w:t>規定</w:t>
      </w:r>
      <w:r>
        <w:rPr>
          <w:rFonts w:hint="eastAsia"/>
        </w:rPr>
        <w:t>：</w:t>
      </w:r>
      <w:r w:rsidR="00A05223" w:rsidRPr="001144A4">
        <w:rPr>
          <w:rFonts w:hint="eastAsia"/>
        </w:rPr>
        <w:t>「在中華民國領域內違反</w:t>
      </w:r>
      <w:r>
        <w:rPr>
          <w:rFonts w:hint="eastAsia"/>
        </w:rPr>
        <w:t>本</w:t>
      </w:r>
      <w:r w:rsidR="00A05223" w:rsidRPr="001144A4">
        <w:rPr>
          <w:rFonts w:hint="eastAsia"/>
        </w:rPr>
        <w:t>法者，適用</w:t>
      </w:r>
      <w:r>
        <w:rPr>
          <w:rFonts w:hint="eastAsia"/>
        </w:rPr>
        <w:t>本</w:t>
      </w:r>
      <w:r w:rsidR="00A05223" w:rsidRPr="001144A4">
        <w:rPr>
          <w:rFonts w:hint="eastAsia"/>
        </w:rPr>
        <w:t>法。」</w:t>
      </w:r>
      <w:r>
        <w:rPr>
          <w:rFonts w:hint="eastAsia"/>
        </w:rPr>
        <w:t>該法</w:t>
      </w:r>
      <w:r w:rsidR="00A05223" w:rsidRPr="001144A4">
        <w:rPr>
          <w:rFonts w:hint="eastAsia"/>
        </w:rPr>
        <w:t>對於人及地方之效力，</w:t>
      </w:r>
      <w:proofErr w:type="gramStart"/>
      <w:r w:rsidR="00A05223" w:rsidRPr="001144A4">
        <w:rPr>
          <w:rFonts w:hint="eastAsia"/>
        </w:rPr>
        <w:t>採</w:t>
      </w:r>
      <w:proofErr w:type="gramEnd"/>
      <w:r w:rsidR="00A05223" w:rsidRPr="001144A4">
        <w:rPr>
          <w:rFonts w:hint="eastAsia"/>
        </w:rPr>
        <w:t>屬地原則，須在本國領域範圍內</w:t>
      </w:r>
      <w:r w:rsidR="00A05223" w:rsidRPr="000F4B17">
        <w:rPr>
          <w:rFonts w:hint="eastAsia"/>
        </w:rPr>
        <w:t>所發生之違反社維法行為，始有社維法之適用。</w:t>
      </w:r>
      <w:proofErr w:type="gramStart"/>
      <w:r w:rsidR="00A05223" w:rsidRPr="000F4B17">
        <w:rPr>
          <w:rFonts w:hint="eastAsia"/>
        </w:rPr>
        <w:t>爰</w:t>
      </w:r>
      <w:proofErr w:type="gramEnd"/>
      <w:r w:rsidR="00A05223" w:rsidRPr="000F4B17">
        <w:rPr>
          <w:rFonts w:hint="eastAsia"/>
        </w:rPr>
        <w:t>對於來自境外威脅危害臺灣國安</w:t>
      </w:r>
      <w:proofErr w:type="gramStart"/>
      <w:r w:rsidR="00A05223" w:rsidRPr="000F4B17">
        <w:rPr>
          <w:rFonts w:hint="eastAsia"/>
        </w:rPr>
        <w:t>及資安</w:t>
      </w:r>
      <w:proofErr w:type="gramEnd"/>
      <w:r w:rsidR="00A05223" w:rsidRPr="000F4B17">
        <w:rPr>
          <w:rFonts w:hint="eastAsia"/>
        </w:rPr>
        <w:t>之</w:t>
      </w:r>
      <w:r w:rsidR="00067178">
        <w:t>TikTok</w:t>
      </w:r>
      <w:r w:rsidR="00A05223" w:rsidRPr="000F4B17">
        <w:rPr>
          <w:rFonts w:hint="eastAsia"/>
        </w:rPr>
        <w:t>影音內容，並無適用社維法之餘地。</w:t>
      </w:r>
    </w:p>
    <w:p w:rsidR="00A05223" w:rsidRPr="000F4B17" w:rsidRDefault="00983B7D" w:rsidP="00A05223">
      <w:pPr>
        <w:pStyle w:val="5"/>
      </w:pPr>
      <w:r w:rsidRPr="000F4B17">
        <w:rPr>
          <w:rFonts w:hint="eastAsia"/>
        </w:rPr>
        <w:t>「</w:t>
      </w:r>
      <w:r w:rsidR="00A05223" w:rsidRPr="000F4B17">
        <w:t>災害防救法</w:t>
      </w:r>
      <w:r w:rsidRPr="000F4B17">
        <w:rPr>
          <w:rFonts w:hint="eastAsia"/>
        </w:rPr>
        <w:t>」</w:t>
      </w:r>
      <w:r w:rsidR="00A05223" w:rsidRPr="000F4B17">
        <w:t>第53條</w:t>
      </w:r>
      <w:r w:rsidR="00A05223" w:rsidRPr="000F4B17">
        <w:rPr>
          <w:rFonts w:hint="eastAsia"/>
        </w:rPr>
        <w:t>近兩年</w:t>
      </w:r>
      <w:r w:rsidR="003D567A">
        <w:rPr>
          <w:rFonts w:hint="eastAsia"/>
        </w:rPr>
        <w:t>無</w:t>
      </w:r>
      <w:r w:rsidR="00A05223" w:rsidRPr="000F4B17">
        <w:rPr>
          <w:rFonts w:hint="eastAsia"/>
        </w:rPr>
        <w:t>相關案件。</w:t>
      </w:r>
    </w:p>
    <w:p w:rsidR="00A05223" w:rsidRDefault="00983B7D" w:rsidP="00A05223">
      <w:pPr>
        <w:pStyle w:val="5"/>
      </w:pPr>
      <w:r w:rsidRPr="000F4B17">
        <w:rPr>
          <w:rFonts w:hint="eastAsia"/>
        </w:rPr>
        <w:t>「</w:t>
      </w:r>
      <w:r w:rsidR="00A05223" w:rsidRPr="000F4B17">
        <w:rPr>
          <w:rFonts w:hint="eastAsia"/>
        </w:rPr>
        <w:t>平均地權條例</w:t>
      </w:r>
      <w:r w:rsidRPr="000F4B17">
        <w:rPr>
          <w:rFonts w:hint="eastAsia"/>
        </w:rPr>
        <w:t>」</w:t>
      </w:r>
      <w:r w:rsidR="00A05223" w:rsidRPr="000F4B17">
        <w:rPr>
          <w:rFonts w:hint="eastAsia"/>
        </w:rPr>
        <w:t>第47條之</w:t>
      </w:r>
      <w:r w:rsidR="00A05223">
        <w:rPr>
          <w:rFonts w:hint="eastAsia"/>
        </w:rPr>
        <w:t>5：查各直轄市、縣（市）政府尚無接獲透過「</w:t>
      </w:r>
      <w:r w:rsidR="00067178">
        <w:rPr>
          <w:rFonts w:hint="eastAsia"/>
        </w:rPr>
        <w:t>TikTok</w:t>
      </w:r>
      <w:r w:rsidR="00A05223">
        <w:rPr>
          <w:rFonts w:hint="eastAsia"/>
        </w:rPr>
        <w:t>」散布不實成交價格、市場成交行情、銷售量，影響不動</w:t>
      </w:r>
      <w:r w:rsidR="00A05223">
        <w:rPr>
          <w:rFonts w:hint="eastAsia"/>
        </w:rPr>
        <w:lastRenderedPageBreak/>
        <w:t>產交易價格之案件；僅桃園市政府查獲不動產業者以網際網路（臉書）散布預售建案不實銷售量資訊，影響不動產交易價格，業於112年3月30日以違反平均地權條例第47條之5第1項第1款規定裁處罰鍰100萬元。</w:t>
      </w:r>
    </w:p>
    <w:p w:rsidR="00A05223" w:rsidRDefault="002932DA" w:rsidP="00A05223">
      <w:pPr>
        <w:pStyle w:val="5"/>
      </w:pPr>
      <w:r w:rsidRPr="000B592A">
        <w:rPr>
          <w:rFonts w:hint="eastAsia"/>
        </w:rPr>
        <w:t>「詐欺犯罪危害防制條例」</w:t>
      </w:r>
      <w:r w:rsidR="00A05223">
        <w:rPr>
          <w:rFonts w:hint="eastAsia"/>
        </w:rPr>
        <w:t>：</w:t>
      </w:r>
      <w:r w:rsidR="00B2697C">
        <w:rPr>
          <w:rFonts w:hint="eastAsia"/>
        </w:rPr>
        <w:t>機關查復時</w:t>
      </w:r>
      <w:r w:rsidR="00A05223">
        <w:rPr>
          <w:rFonts w:hint="eastAsia"/>
        </w:rPr>
        <w:t>尚未完成公告程序。</w:t>
      </w:r>
    </w:p>
    <w:p w:rsidR="00A05223" w:rsidRDefault="00A05223" w:rsidP="00A05223">
      <w:pPr>
        <w:pStyle w:val="5"/>
      </w:pPr>
      <w:r>
        <w:rPr>
          <w:rFonts w:hint="eastAsia"/>
        </w:rPr>
        <w:t>至於警政署執行金管會</w:t>
      </w:r>
      <w:r w:rsidRPr="001144A4">
        <w:rPr>
          <w:rFonts w:hint="eastAsia"/>
        </w:rPr>
        <w:t>「證券投資信託及顧問法」第70條之1</w:t>
      </w:r>
      <w:r>
        <w:rPr>
          <w:rFonts w:hint="eastAsia"/>
        </w:rPr>
        <w:t>內容，自112年7月1日起至113年9月30日止，警政署共計通報Google公司限期改善處分81次、下架8,290則廣告；通報Meta公司限期改善處分70次、下架15</w:t>
      </w:r>
      <w:r w:rsidR="00983B7D">
        <w:rPr>
          <w:rFonts w:hint="eastAsia"/>
        </w:rPr>
        <w:t>0</w:t>
      </w:r>
      <w:r w:rsidR="00983B7D">
        <w:t>,</w:t>
      </w:r>
      <w:r w:rsidR="00983B7D">
        <w:rPr>
          <w:rFonts w:hint="eastAsia"/>
        </w:rPr>
        <w:t>0</w:t>
      </w:r>
      <w:r>
        <w:rPr>
          <w:rFonts w:hint="eastAsia"/>
        </w:rPr>
        <w:t>35則廣告。前開通報網路平</w:t>
      </w:r>
      <w:proofErr w:type="gramStart"/>
      <w:r>
        <w:rPr>
          <w:rFonts w:hint="eastAsia"/>
        </w:rPr>
        <w:t>臺業者均依</w:t>
      </w:r>
      <w:proofErr w:type="gramEnd"/>
      <w:r>
        <w:rPr>
          <w:rFonts w:hint="eastAsia"/>
        </w:rPr>
        <w:t>限（24小時內）完成下架，</w:t>
      </w:r>
      <w:proofErr w:type="gramStart"/>
      <w:r>
        <w:rPr>
          <w:rFonts w:hint="eastAsia"/>
        </w:rPr>
        <w:t>故無裁</w:t>
      </w:r>
      <w:proofErr w:type="gramEnd"/>
      <w:r>
        <w:rPr>
          <w:rFonts w:hint="eastAsia"/>
        </w:rPr>
        <w:t>罰之個案。</w:t>
      </w:r>
    </w:p>
    <w:p w:rsidR="00A05223" w:rsidRDefault="00EB2435" w:rsidP="00A05223">
      <w:pPr>
        <w:pStyle w:val="5"/>
      </w:pPr>
      <w:r>
        <w:rPr>
          <w:rFonts w:hint="eastAsia"/>
        </w:rPr>
        <w:t>內政部</w:t>
      </w:r>
      <w:r w:rsidR="00A05223">
        <w:rPr>
          <w:rFonts w:hint="eastAsia"/>
        </w:rPr>
        <w:t>移民署「人口販運防制法」近兩年</w:t>
      </w:r>
      <w:r w:rsidR="003D567A">
        <w:rPr>
          <w:rFonts w:hint="eastAsia"/>
        </w:rPr>
        <w:t>無</w:t>
      </w:r>
      <w:r w:rsidR="00A05223">
        <w:rPr>
          <w:rFonts w:hint="eastAsia"/>
        </w:rPr>
        <w:t>相關案件。</w:t>
      </w:r>
    </w:p>
    <w:p w:rsidR="00A05223" w:rsidRPr="000F4B17" w:rsidRDefault="00A05223" w:rsidP="00A05223">
      <w:pPr>
        <w:pStyle w:val="4"/>
      </w:pPr>
      <w:r>
        <w:rPr>
          <w:rFonts w:hint="eastAsia"/>
        </w:rPr>
        <w:t>財政部國庫署</w:t>
      </w:r>
      <w:r>
        <w:rPr>
          <w:rStyle w:val="afe"/>
        </w:rPr>
        <w:footnoteReference w:id="60"/>
      </w:r>
      <w:r w:rsidR="00900B5B">
        <w:rPr>
          <w:rFonts w:hint="eastAsia"/>
        </w:rPr>
        <w:t>主管之</w:t>
      </w:r>
      <w:r w:rsidR="00983B7D">
        <w:rPr>
          <w:rFonts w:hint="eastAsia"/>
        </w:rPr>
        <w:t>「</w:t>
      </w:r>
      <w:r w:rsidRPr="006360BC">
        <w:rPr>
          <w:rFonts w:hint="eastAsia"/>
        </w:rPr>
        <w:t>菸酒管理法</w:t>
      </w:r>
      <w:r w:rsidR="00983B7D">
        <w:rPr>
          <w:rFonts w:hint="eastAsia"/>
        </w:rPr>
        <w:t>」</w:t>
      </w:r>
      <w:r w:rsidRPr="006360BC">
        <w:rPr>
          <w:rFonts w:hint="eastAsia"/>
        </w:rPr>
        <w:t>及其子法相關規定</w:t>
      </w:r>
      <w:r w:rsidR="003D567A">
        <w:rPr>
          <w:rFonts w:hint="eastAsia"/>
        </w:rPr>
        <w:t>：</w:t>
      </w:r>
      <w:r>
        <w:rPr>
          <w:rFonts w:hint="eastAsia"/>
        </w:rPr>
        <w:t>依該法第51條規定裁處罰鍰並通知限期改正之案件計有42件，但裁</w:t>
      </w:r>
      <w:r w:rsidRPr="000F4B17">
        <w:rPr>
          <w:rFonts w:hint="eastAsia"/>
        </w:rPr>
        <w:t>處對象以販售酒品之業者或民眾為主，尚無通知數位</w:t>
      </w:r>
      <w:r w:rsidR="00DC319C" w:rsidRPr="000F4B17">
        <w:rPr>
          <w:rFonts w:hint="eastAsia"/>
        </w:rPr>
        <w:t>平</w:t>
      </w:r>
      <w:proofErr w:type="gramStart"/>
      <w:r w:rsidR="00DC319C" w:rsidRPr="000F4B17">
        <w:rPr>
          <w:rFonts w:hint="eastAsia"/>
        </w:rPr>
        <w:t>臺</w:t>
      </w:r>
      <w:proofErr w:type="gramEnd"/>
      <w:r w:rsidRPr="000F4B17">
        <w:rPr>
          <w:rFonts w:hint="eastAsia"/>
        </w:rPr>
        <w:t>下架廣告案件。</w:t>
      </w:r>
    </w:p>
    <w:p w:rsidR="00A05223" w:rsidRDefault="00A05223" w:rsidP="00F3546D">
      <w:pPr>
        <w:pStyle w:val="4"/>
      </w:pPr>
      <w:r w:rsidRPr="000F4B17">
        <w:rPr>
          <w:rFonts w:hint="eastAsia"/>
        </w:rPr>
        <w:t>法務部</w:t>
      </w:r>
      <w:r w:rsidR="00064D81" w:rsidRPr="000F4B17">
        <w:rPr>
          <w:rStyle w:val="afe"/>
        </w:rPr>
        <w:footnoteReference w:id="61"/>
      </w:r>
      <w:r w:rsidR="00900B5B">
        <w:rPr>
          <w:rFonts w:hint="eastAsia"/>
        </w:rPr>
        <w:t>主管之</w:t>
      </w:r>
      <w:r w:rsidRPr="000F4B17">
        <w:rPr>
          <w:rFonts w:hint="eastAsia"/>
        </w:rPr>
        <w:t>「犯罪被害人權益保</w:t>
      </w:r>
      <w:r w:rsidRPr="0049623B">
        <w:rPr>
          <w:rFonts w:hint="eastAsia"/>
        </w:rPr>
        <w:t>障法</w:t>
      </w:r>
      <w:r>
        <w:rPr>
          <w:rFonts w:hint="eastAsia"/>
        </w:rPr>
        <w:t>」</w:t>
      </w:r>
      <w:r w:rsidR="00900B5B">
        <w:rPr>
          <w:rFonts w:hint="eastAsia"/>
        </w:rPr>
        <w:t>(下</w:t>
      </w:r>
      <w:proofErr w:type="gramStart"/>
      <w:r w:rsidR="00900B5B">
        <w:rPr>
          <w:rFonts w:hint="eastAsia"/>
        </w:rPr>
        <w:t>稱犯保法</w:t>
      </w:r>
      <w:proofErr w:type="gramEnd"/>
      <w:r w:rsidR="00900B5B">
        <w:rPr>
          <w:rFonts w:hint="eastAsia"/>
        </w:rPr>
        <w:t>)</w:t>
      </w:r>
      <w:r>
        <w:rPr>
          <w:rFonts w:hint="eastAsia"/>
        </w:rPr>
        <w:t>第32條：</w:t>
      </w:r>
      <w:proofErr w:type="gramStart"/>
      <w:r>
        <w:rPr>
          <w:rFonts w:hint="eastAsia"/>
        </w:rPr>
        <w:t>自犯保法</w:t>
      </w:r>
      <w:proofErr w:type="gramEnd"/>
      <w:r>
        <w:rPr>
          <w:rFonts w:hint="eastAsia"/>
        </w:rPr>
        <w:t>第二章保護服務於112年7月1日施行以來，計服務2件媒體業者報導錯誤要求更正案件。</w:t>
      </w:r>
    </w:p>
    <w:p w:rsidR="00A05223" w:rsidRDefault="00A05223" w:rsidP="00A05223">
      <w:pPr>
        <w:pStyle w:val="4"/>
      </w:pPr>
      <w:r>
        <w:rPr>
          <w:rFonts w:hint="eastAsia"/>
        </w:rPr>
        <w:t>農業部</w:t>
      </w:r>
      <w:r>
        <w:rPr>
          <w:rStyle w:val="afe"/>
        </w:rPr>
        <w:footnoteReference w:id="62"/>
      </w:r>
      <w:r w:rsidR="00900B5B">
        <w:rPr>
          <w:rFonts w:hint="eastAsia"/>
        </w:rPr>
        <w:t>主管法規</w:t>
      </w:r>
      <w:r>
        <w:rPr>
          <w:rFonts w:hint="eastAsia"/>
        </w:rPr>
        <w:t>：</w:t>
      </w:r>
    </w:p>
    <w:p w:rsidR="00A05223" w:rsidRDefault="00A05223" w:rsidP="00A05223">
      <w:pPr>
        <w:pStyle w:val="5"/>
      </w:pPr>
      <w:r>
        <w:rPr>
          <w:rFonts w:hint="eastAsia"/>
        </w:rPr>
        <w:t>「農產品市場交易法」第6條第2項無相關查處</w:t>
      </w:r>
      <w:r>
        <w:rPr>
          <w:rFonts w:hint="eastAsia"/>
        </w:rPr>
        <w:lastRenderedPageBreak/>
        <w:t>案件。</w:t>
      </w:r>
    </w:p>
    <w:p w:rsidR="00A05223" w:rsidRDefault="00A05223" w:rsidP="00A05223">
      <w:pPr>
        <w:pStyle w:val="5"/>
      </w:pPr>
      <w:r>
        <w:rPr>
          <w:rFonts w:hint="eastAsia"/>
        </w:rPr>
        <w:t>「糧食管理法」第15條之1無相關查處案件</w:t>
      </w:r>
      <w:r w:rsidR="00F3546D">
        <w:rPr>
          <w:rFonts w:hint="eastAsia"/>
        </w:rPr>
        <w:t>。</w:t>
      </w:r>
    </w:p>
    <w:p w:rsidR="00A05223" w:rsidRDefault="00983B7D" w:rsidP="005D3B27">
      <w:pPr>
        <w:pStyle w:val="5"/>
      </w:pPr>
      <w:r>
        <w:rPr>
          <w:rFonts w:hint="eastAsia"/>
        </w:rPr>
        <w:t>「</w:t>
      </w:r>
      <w:r w:rsidR="00A05223">
        <w:rPr>
          <w:rFonts w:hint="eastAsia"/>
        </w:rPr>
        <w:t>動物傳染病防治條例</w:t>
      </w:r>
      <w:r>
        <w:rPr>
          <w:rFonts w:hint="eastAsia"/>
        </w:rPr>
        <w:t>」</w:t>
      </w:r>
      <w:r w:rsidR="00A05223">
        <w:rPr>
          <w:rFonts w:hint="eastAsia"/>
        </w:rPr>
        <w:t>第3</w:t>
      </w:r>
      <w:r w:rsidR="00A05223">
        <w:t>8</w:t>
      </w:r>
      <w:r w:rsidR="00A05223">
        <w:rPr>
          <w:rFonts w:hint="eastAsia"/>
        </w:rPr>
        <w:t>條之3：</w:t>
      </w:r>
      <w:r w:rsidR="00EB2435">
        <w:rPr>
          <w:rFonts w:hint="eastAsia"/>
        </w:rPr>
        <w:t>該部</w:t>
      </w:r>
      <w:r w:rsidR="00A05223">
        <w:rPr>
          <w:rFonts w:hint="eastAsia"/>
        </w:rPr>
        <w:t>動植物防疫檢疫署搜尋國內電商</w:t>
      </w:r>
      <w:r w:rsidR="00DC319C">
        <w:rPr>
          <w:rFonts w:hint="eastAsia"/>
        </w:rPr>
        <w:t>平</w:t>
      </w:r>
      <w:proofErr w:type="gramStart"/>
      <w:r w:rsidR="00DC319C">
        <w:rPr>
          <w:rFonts w:hint="eastAsia"/>
        </w:rPr>
        <w:t>臺</w:t>
      </w:r>
      <w:proofErr w:type="gramEnd"/>
      <w:r w:rsidR="00A05223">
        <w:rPr>
          <w:rFonts w:hint="eastAsia"/>
        </w:rPr>
        <w:t>共查獲1</w:t>
      </w:r>
      <w:r w:rsidR="00A05223">
        <w:t>,</w:t>
      </w:r>
      <w:r w:rsidR="00A05223">
        <w:rPr>
          <w:rFonts w:hint="eastAsia"/>
        </w:rPr>
        <w:t>039件疑似違規物廣告，及7件民眾檢舉案，經釐清較具違規事證者續行行政調查，共完成4件平臺業者</w:t>
      </w:r>
      <w:r w:rsidR="00900B5B">
        <w:rPr>
          <w:rFonts w:hint="eastAsia"/>
        </w:rPr>
        <w:t>未</w:t>
      </w:r>
      <w:r w:rsidR="00A05223">
        <w:rPr>
          <w:rFonts w:hint="eastAsia"/>
        </w:rPr>
        <w:t>標註警語及43件廣告賣家裁處案，不予裁處373件。該部補充，檢舉搜獲疑似動物檢疫</w:t>
      </w:r>
      <w:proofErr w:type="gramStart"/>
      <w:r w:rsidR="00A05223">
        <w:rPr>
          <w:rFonts w:hint="eastAsia"/>
        </w:rPr>
        <w:t>物下架率</w:t>
      </w:r>
      <w:proofErr w:type="gramEnd"/>
      <w:r w:rsidR="00A05223">
        <w:rPr>
          <w:rFonts w:hint="eastAsia"/>
        </w:rPr>
        <w:t>達100%。</w:t>
      </w:r>
    </w:p>
    <w:p w:rsidR="004F02EC" w:rsidRPr="00C95808" w:rsidRDefault="00B2697C" w:rsidP="006D4776">
      <w:pPr>
        <w:pStyle w:val="3"/>
        <w:ind w:leftChars="200" w:left="1361"/>
        <w:rPr>
          <w:color w:val="000000" w:themeColor="text1"/>
        </w:rPr>
      </w:pPr>
      <w:proofErr w:type="gramStart"/>
      <w:r>
        <w:rPr>
          <w:rFonts w:hint="eastAsia"/>
        </w:rPr>
        <w:t>惟</w:t>
      </w:r>
      <w:r w:rsidR="006D4776">
        <w:rPr>
          <w:rFonts w:hint="eastAsia"/>
        </w:rPr>
        <w:t>查</w:t>
      </w:r>
      <w:proofErr w:type="gramEnd"/>
      <w:r w:rsidR="004F02EC">
        <w:rPr>
          <w:rFonts w:hint="eastAsia"/>
        </w:rPr>
        <w:t>，由前開法</w:t>
      </w:r>
      <w:r w:rsidR="000C124C">
        <w:rPr>
          <w:rFonts w:hint="eastAsia"/>
        </w:rPr>
        <w:t>規</w:t>
      </w:r>
      <w:r w:rsidR="004F02EC">
        <w:rPr>
          <w:rFonts w:hint="eastAsia"/>
        </w:rPr>
        <w:t>主管部會意見顯示，</w:t>
      </w:r>
      <w:r w:rsidR="00A6761D">
        <w:rPr>
          <w:rFonts w:hint="eastAsia"/>
        </w:rPr>
        <w:t>縱使</w:t>
      </w:r>
      <w:r w:rsidR="006D4776">
        <w:rPr>
          <w:rFonts w:hint="eastAsia"/>
        </w:rPr>
        <w:t>政府</w:t>
      </w:r>
      <w:r w:rsidR="00A6761D">
        <w:rPr>
          <w:rFonts w:hint="eastAsia"/>
        </w:rPr>
        <w:t>近年已陸續推動法規調適、</w:t>
      </w:r>
      <w:r w:rsidR="006D4776">
        <w:rPr>
          <w:rFonts w:hint="eastAsia"/>
        </w:rPr>
        <w:t>擬定</w:t>
      </w:r>
      <w:r w:rsidR="006D4776" w:rsidRPr="006D4776">
        <w:rPr>
          <w:rFonts w:hint="eastAsia"/>
        </w:rPr>
        <w:t>「網際網路內容管理基本規範及分工原則」</w:t>
      </w:r>
      <w:r w:rsidR="006D4776">
        <w:rPr>
          <w:rFonts w:hint="eastAsia"/>
        </w:rPr>
        <w:t>，並完成「</w:t>
      </w:r>
      <w:r w:rsidR="006D4776" w:rsidRPr="006D4776">
        <w:rPr>
          <w:rFonts w:hint="eastAsia"/>
        </w:rPr>
        <w:t>詐欺犯罪危害防制條例</w:t>
      </w:r>
      <w:r w:rsidR="006D4776">
        <w:rPr>
          <w:rFonts w:hint="eastAsia"/>
        </w:rPr>
        <w:t>」之立法</w:t>
      </w:r>
      <w:r w:rsidR="000100EA">
        <w:rPr>
          <w:rFonts w:hint="eastAsia"/>
        </w:rPr>
        <w:t>，初步完成</w:t>
      </w:r>
      <w:r w:rsidR="00DC319C" w:rsidRPr="00C95808">
        <w:rPr>
          <w:rFonts w:hint="eastAsia"/>
          <w:color w:val="000000" w:themeColor="text1"/>
        </w:rPr>
        <w:t>平臺</w:t>
      </w:r>
      <w:r w:rsidR="000100EA" w:rsidRPr="00C95808">
        <w:rPr>
          <w:rFonts w:hint="eastAsia"/>
          <w:color w:val="000000" w:themeColor="text1"/>
        </w:rPr>
        <w:t>業者提報法律代表事宜</w:t>
      </w:r>
      <w:r w:rsidR="006D4776" w:rsidRPr="00C95808">
        <w:rPr>
          <w:rFonts w:hint="eastAsia"/>
          <w:color w:val="000000" w:themeColor="text1"/>
        </w:rPr>
        <w:t>，較過去已有長足進</w:t>
      </w:r>
      <w:r w:rsidR="001D63A8" w:rsidRPr="00C95808">
        <w:rPr>
          <w:rFonts w:hint="eastAsia"/>
          <w:color w:val="000000" w:themeColor="text1"/>
        </w:rPr>
        <w:t>步</w:t>
      </w:r>
      <w:r w:rsidR="00A53FEA" w:rsidRPr="00C95808">
        <w:rPr>
          <w:rFonts w:hint="eastAsia"/>
          <w:color w:val="000000" w:themeColor="text1"/>
        </w:rPr>
        <w:t>，</w:t>
      </w:r>
      <w:r w:rsidR="00A044BF" w:rsidRPr="00C95808">
        <w:rPr>
          <w:rFonts w:hint="eastAsia"/>
          <w:color w:val="000000" w:themeColor="text1"/>
        </w:rPr>
        <w:t>舉例而言，數發部</w:t>
      </w:r>
      <w:r w:rsidR="003D567A" w:rsidRPr="00C95808">
        <w:rPr>
          <w:rFonts w:hint="eastAsia"/>
          <w:color w:val="000000" w:themeColor="text1"/>
        </w:rPr>
        <w:t>數位產業署</w:t>
      </w:r>
      <w:r w:rsidR="00A044BF" w:rsidRPr="00C95808">
        <w:rPr>
          <w:rFonts w:hint="eastAsia"/>
          <w:color w:val="000000" w:themeColor="text1"/>
        </w:rPr>
        <w:t>已於114年6月30日積極</w:t>
      </w:r>
      <w:r w:rsidR="00A53FEA" w:rsidRPr="00C95808">
        <w:rPr>
          <w:rFonts w:hint="eastAsia"/>
          <w:color w:val="000000" w:themeColor="text1"/>
        </w:rPr>
        <w:t>查處</w:t>
      </w:r>
      <w:r w:rsidR="00900B5B" w:rsidRPr="00C95808">
        <w:rPr>
          <w:rFonts w:hAnsi="標楷體" w:hint="eastAsia"/>
          <w:color w:val="000000" w:themeColor="text1"/>
        </w:rPr>
        <w:t>Facebook</w:t>
      </w:r>
      <w:r w:rsidR="00A53FEA" w:rsidRPr="00C95808">
        <w:rPr>
          <w:rFonts w:hint="eastAsia"/>
          <w:color w:val="000000" w:themeColor="text1"/>
        </w:rPr>
        <w:t>平</w:t>
      </w:r>
      <w:r w:rsidR="00E62A7E">
        <w:rPr>
          <w:rFonts w:hint="eastAsia"/>
          <w:color w:val="000000" w:themeColor="text1"/>
        </w:rPr>
        <w:t>臺</w:t>
      </w:r>
      <w:r w:rsidR="00A53FEA" w:rsidRPr="00C95808">
        <w:rPr>
          <w:rFonts w:hint="eastAsia"/>
          <w:color w:val="000000" w:themeColor="text1"/>
        </w:rPr>
        <w:t>並裁罰1</w:t>
      </w:r>
      <w:r w:rsidR="00A53FEA" w:rsidRPr="00C95808">
        <w:rPr>
          <w:color w:val="000000" w:themeColor="text1"/>
        </w:rPr>
        <w:t>,</w:t>
      </w:r>
      <w:r w:rsidR="00A53FEA" w:rsidRPr="00C95808">
        <w:rPr>
          <w:rFonts w:hint="eastAsia"/>
          <w:color w:val="000000" w:themeColor="text1"/>
        </w:rPr>
        <w:t>500萬元</w:t>
      </w:r>
      <w:r w:rsidR="003D567A" w:rsidRPr="00C95808">
        <w:rPr>
          <w:rStyle w:val="afe"/>
          <w:color w:val="000000" w:themeColor="text1"/>
        </w:rPr>
        <w:footnoteReference w:id="63"/>
      </w:r>
      <w:r w:rsidR="00A53FEA" w:rsidRPr="00C95808">
        <w:rPr>
          <w:rFonts w:hint="eastAsia"/>
          <w:color w:val="000000" w:themeColor="text1"/>
        </w:rPr>
        <w:t>，已為我國數位平</w:t>
      </w:r>
      <w:r w:rsidR="00E62A7E">
        <w:rPr>
          <w:rFonts w:hint="eastAsia"/>
          <w:color w:val="000000" w:themeColor="text1"/>
        </w:rPr>
        <w:t>臺</w:t>
      </w:r>
      <w:r w:rsidR="00A53FEA" w:rsidRPr="00C95808">
        <w:rPr>
          <w:rFonts w:hint="eastAsia"/>
          <w:color w:val="000000" w:themeColor="text1"/>
        </w:rPr>
        <w:t>治理邁出關鍵的一步。</w:t>
      </w:r>
      <w:r w:rsidR="006D4776" w:rsidRPr="00C95808">
        <w:rPr>
          <w:rFonts w:hint="eastAsia"/>
          <w:color w:val="000000" w:themeColor="text1"/>
        </w:rPr>
        <w:t>然而</w:t>
      </w:r>
      <w:r w:rsidR="00A6761D" w:rsidRPr="00C95808">
        <w:rPr>
          <w:rFonts w:hint="eastAsia"/>
          <w:color w:val="000000" w:themeColor="text1"/>
        </w:rPr>
        <w:t>各機關在查處</w:t>
      </w:r>
      <w:proofErr w:type="gramStart"/>
      <w:r w:rsidR="00A6761D" w:rsidRPr="00C95808">
        <w:rPr>
          <w:rFonts w:hint="eastAsia"/>
          <w:color w:val="000000" w:themeColor="text1"/>
        </w:rPr>
        <w:t>網路錯假或</w:t>
      </w:r>
      <w:proofErr w:type="gramEnd"/>
      <w:r w:rsidR="00A6761D" w:rsidRPr="00C95808">
        <w:rPr>
          <w:rFonts w:hint="eastAsia"/>
          <w:color w:val="000000" w:themeColor="text1"/>
        </w:rPr>
        <w:t>不實訊息時</w:t>
      </w:r>
      <w:r w:rsidR="006D4776" w:rsidRPr="00C95808">
        <w:rPr>
          <w:rFonts w:hint="eastAsia"/>
          <w:color w:val="000000" w:themeColor="text1"/>
        </w:rPr>
        <w:t>仍遭遇相當困難，</w:t>
      </w:r>
      <w:r w:rsidR="00BD4D9C" w:rsidRPr="00C95808">
        <w:rPr>
          <w:rFonts w:hint="eastAsia"/>
          <w:color w:val="000000" w:themeColor="text1"/>
        </w:rPr>
        <w:t>主要</w:t>
      </w:r>
      <w:r w:rsidR="00A6761D" w:rsidRPr="00C95808">
        <w:rPr>
          <w:rFonts w:hint="eastAsia"/>
          <w:color w:val="000000" w:themeColor="text1"/>
        </w:rPr>
        <w:t>包括跨國</w:t>
      </w:r>
      <w:r w:rsidR="00DC319C" w:rsidRPr="00C95808">
        <w:rPr>
          <w:rFonts w:hint="eastAsia"/>
          <w:color w:val="000000" w:themeColor="text1"/>
        </w:rPr>
        <w:t>平臺</w:t>
      </w:r>
      <w:r w:rsidR="00A6761D" w:rsidRPr="00C95808">
        <w:rPr>
          <w:rFonts w:hint="eastAsia"/>
          <w:color w:val="000000" w:themeColor="text1"/>
        </w:rPr>
        <w:t>業者協調、部會橫向連結以及難以全面檢視</w:t>
      </w:r>
      <w:r w:rsidR="000100EA" w:rsidRPr="00C95808">
        <w:rPr>
          <w:rFonts w:hint="eastAsia"/>
          <w:color w:val="000000" w:themeColor="text1"/>
        </w:rPr>
        <w:t>查證</w:t>
      </w:r>
      <w:r w:rsidR="00A6761D" w:rsidRPr="00C95808">
        <w:rPr>
          <w:rFonts w:hint="eastAsia"/>
          <w:color w:val="000000" w:themeColor="text1"/>
        </w:rPr>
        <w:t>等</w:t>
      </w:r>
      <w:r w:rsidR="006D4776" w:rsidRPr="00C95808">
        <w:rPr>
          <w:rFonts w:hint="eastAsia"/>
          <w:color w:val="000000" w:themeColor="text1"/>
        </w:rPr>
        <w:t>三大問</w:t>
      </w:r>
      <w:r w:rsidR="001D63A8" w:rsidRPr="00C95808">
        <w:rPr>
          <w:rFonts w:hint="eastAsia"/>
          <w:color w:val="000000" w:themeColor="text1"/>
        </w:rPr>
        <w:t>題</w:t>
      </w:r>
      <w:r w:rsidR="002D5953" w:rsidRPr="00C95808">
        <w:rPr>
          <w:rFonts w:hint="eastAsia"/>
          <w:color w:val="000000" w:themeColor="text1"/>
        </w:rPr>
        <w:t>；</w:t>
      </w:r>
      <w:proofErr w:type="gramStart"/>
      <w:r w:rsidR="002D5953" w:rsidRPr="00C95808">
        <w:rPr>
          <w:rFonts w:hint="eastAsia"/>
          <w:color w:val="000000" w:themeColor="text1"/>
        </w:rPr>
        <w:t>爰</w:t>
      </w:r>
      <w:proofErr w:type="gramEnd"/>
      <w:r w:rsidR="002D5953" w:rsidRPr="00C95808">
        <w:rPr>
          <w:rFonts w:hint="eastAsia"/>
          <w:color w:val="000000" w:themeColor="text1"/>
        </w:rPr>
        <w:t>此，在政府尚未擬定</w:t>
      </w:r>
      <w:r w:rsidR="000100EA" w:rsidRPr="00C95808">
        <w:rPr>
          <w:rFonts w:hint="eastAsia"/>
          <w:color w:val="000000" w:themeColor="text1"/>
        </w:rPr>
        <w:t>數位</w:t>
      </w:r>
      <w:r w:rsidR="00DC319C" w:rsidRPr="00C95808">
        <w:rPr>
          <w:rFonts w:hint="eastAsia"/>
          <w:color w:val="000000" w:themeColor="text1"/>
        </w:rPr>
        <w:t>平臺</w:t>
      </w:r>
      <w:r w:rsidR="000100EA" w:rsidRPr="00C95808">
        <w:rPr>
          <w:rFonts w:hint="eastAsia"/>
          <w:color w:val="000000" w:themeColor="text1"/>
        </w:rPr>
        <w:t>治理框架</w:t>
      </w:r>
      <w:r w:rsidR="002D5953" w:rsidRPr="00C95808">
        <w:rPr>
          <w:rFonts w:hint="eastAsia"/>
          <w:color w:val="000000" w:themeColor="text1"/>
        </w:rPr>
        <w:t>之前，為避免法規主管機關查處事倍功半，</w:t>
      </w:r>
      <w:r w:rsidR="001D63A8" w:rsidRPr="00C95808">
        <w:rPr>
          <w:rFonts w:hint="eastAsia"/>
          <w:color w:val="000000" w:themeColor="text1"/>
        </w:rPr>
        <w:t>行政院</w:t>
      </w:r>
      <w:r w:rsidR="002D5953" w:rsidRPr="00C95808">
        <w:rPr>
          <w:rFonts w:hint="eastAsia"/>
          <w:color w:val="000000" w:themeColor="text1"/>
        </w:rPr>
        <w:t>仍</w:t>
      </w:r>
      <w:proofErr w:type="gramStart"/>
      <w:r w:rsidR="002D5953" w:rsidRPr="00C95808">
        <w:rPr>
          <w:rFonts w:hint="eastAsia"/>
          <w:color w:val="000000" w:themeColor="text1"/>
        </w:rPr>
        <w:t>應</w:t>
      </w:r>
      <w:r w:rsidR="001D63A8" w:rsidRPr="00C95808">
        <w:rPr>
          <w:rFonts w:hint="eastAsia"/>
          <w:color w:val="000000" w:themeColor="text1"/>
        </w:rPr>
        <w:t>督同</w:t>
      </w:r>
      <w:proofErr w:type="gramEnd"/>
      <w:r w:rsidR="001D63A8" w:rsidRPr="00C95808">
        <w:rPr>
          <w:rFonts w:hint="eastAsia"/>
          <w:color w:val="000000" w:themeColor="text1"/>
        </w:rPr>
        <w:t>通傳會、數</w:t>
      </w:r>
      <w:proofErr w:type="gramStart"/>
      <w:r w:rsidR="001D63A8" w:rsidRPr="00C95808">
        <w:rPr>
          <w:rFonts w:hint="eastAsia"/>
          <w:color w:val="000000" w:themeColor="text1"/>
        </w:rPr>
        <w:t>發部及其</w:t>
      </w:r>
      <w:proofErr w:type="gramEnd"/>
      <w:r w:rsidR="001D63A8" w:rsidRPr="00C95808">
        <w:rPr>
          <w:rFonts w:hint="eastAsia"/>
          <w:color w:val="000000" w:themeColor="text1"/>
        </w:rPr>
        <w:t>他法規主管機關共同</w:t>
      </w:r>
      <w:r w:rsidR="002D5953" w:rsidRPr="00C95808">
        <w:rPr>
          <w:rFonts w:hint="eastAsia"/>
          <w:color w:val="000000" w:themeColor="text1"/>
        </w:rPr>
        <w:t>強化</w:t>
      </w:r>
      <w:r w:rsidR="00DC319C" w:rsidRPr="00C95808">
        <w:rPr>
          <w:rFonts w:hint="eastAsia"/>
          <w:color w:val="000000" w:themeColor="text1"/>
        </w:rPr>
        <w:t>平臺</w:t>
      </w:r>
      <w:r w:rsidR="002D5953" w:rsidRPr="00C95808">
        <w:rPr>
          <w:rFonts w:hint="eastAsia"/>
          <w:color w:val="000000" w:themeColor="text1"/>
        </w:rPr>
        <w:t>協調、部會合作及處理量能方面之問題。</w:t>
      </w:r>
    </w:p>
    <w:p w:rsidR="00A044BF" w:rsidRPr="00C95808" w:rsidRDefault="00A53FEA" w:rsidP="008D2D6D">
      <w:pPr>
        <w:pStyle w:val="4"/>
        <w:spacing w:line="440" w:lineRule="exact"/>
        <w:rPr>
          <w:rFonts w:hAnsi="標楷體"/>
          <w:color w:val="000000" w:themeColor="text1"/>
        </w:rPr>
      </w:pPr>
      <w:r w:rsidRPr="00C95808">
        <w:rPr>
          <w:rFonts w:hAnsi="標楷體" w:hint="eastAsia"/>
          <w:color w:val="000000" w:themeColor="text1"/>
        </w:rPr>
        <w:t>數發部</w:t>
      </w:r>
      <w:r w:rsidR="008D2D6D" w:rsidRPr="00C95808">
        <w:rPr>
          <w:rFonts w:hAnsi="標楷體" w:hint="eastAsia"/>
          <w:color w:val="000000" w:themeColor="text1"/>
        </w:rPr>
        <w:t>數位產業署</w:t>
      </w:r>
      <w:r w:rsidRPr="00C95808">
        <w:rPr>
          <w:rFonts w:hAnsi="標楷體" w:hint="eastAsia"/>
          <w:color w:val="000000" w:themeColor="text1"/>
        </w:rPr>
        <w:t>114年6月30日</w:t>
      </w:r>
      <w:r w:rsidR="008D2D6D" w:rsidRPr="00C95808">
        <w:rPr>
          <w:rFonts w:hAnsi="標楷體" w:hint="eastAsia"/>
          <w:color w:val="000000" w:themeColor="text1"/>
        </w:rPr>
        <w:t>發布新聞稿指出</w:t>
      </w:r>
      <w:r w:rsidR="00EB2435">
        <w:rPr>
          <w:rFonts w:hAnsi="標楷體" w:hint="eastAsia"/>
          <w:color w:val="000000" w:themeColor="text1"/>
        </w:rPr>
        <w:t>：</w:t>
      </w:r>
      <w:r w:rsidR="008D2D6D" w:rsidRPr="00C95808">
        <w:rPr>
          <w:rFonts w:hAnsi="標楷體" w:hint="eastAsia"/>
          <w:color w:val="000000" w:themeColor="text1"/>
        </w:rPr>
        <w:t>「</w:t>
      </w:r>
      <w:r w:rsidR="008D2D6D" w:rsidRPr="00C95808">
        <w:rPr>
          <w:rFonts w:ascii="新細明體" w:eastAsia="新細明體" w:hAnsi="新細明體" w:hint="eastAsia"/>
          <w:color w:val="000000" w:themeColor="text1"/>
        </w:rPr>
        <w:t>…</w:t>
      </w:r>
      <w:proofErr w:type="gramStart"/>
      <w:r w:rsidR="008D2D6D" w:rsidRPr="00C95808">
        <w:rPr>
          <w:rFonts w:ascii="新細明體" w:eastAsia="新細明體" w:hAnsi="新細明體" w:hint="eastAsia"/>
          <w:color w:val="000000" w:themeColor="text1"/>
        </w:rPr>
        <w:t>…</w:t>
      </w:r>
      <w:proofErr w:type="gramEnd"/>
      <w:r w:rsidR="008D2D6D" w:rsidRPr="00C95808">
        <w:rPr>
          <w:rFonts w:hAnsi="標楷體" w:hint="eastAsia"/>
          <w:color w:val="000000" w:themeColor="text1"/>
        </w:rPr>
        <w:t>Facebook平臺，因平臺廣告服務管理系統之缺失，部分廣告未能於刊登或推播時即時揭露委託刊播者、出資者資訊，致尚未完全履行詐欺犯罪危害防制條例所定有關廣告資訊揭露義</w:t>
      </w:r>
      <w:r w:rsidR="008D2D6D" w:rsidRPr="00C95808">
        <w:rPr>
          <w:rFonts w:hAnsi="標楷體" w:hint="eastAsia"/>
          <w:color w:val="000000" w:themeColor="text1"/>
        </w:rPr>
        <w:lastRenderedPageBreak/>
        <w:t>務，情節重大」，</w:t>
      </w:r>
      <w:r w:rsidR="003D567A" w:rsidRPr="00C95808">
        <w:rPr>
          <w:rFonts w:hAnsi="標楷體" w:hint="eastAsia"/>
          <w:color w:val="000000" w:themeColor="text1"/>
        </w:rPr>
        <w:t>認定</w:t>
      </w:r>
      <w:r w:rsidRPr="00C95808">
        <w:rPr>
          <w:rFonts w:hAnsi="標楷體" w:hint="eastAsia"/>
          <w:color w:val="000000" w:themeColor="text1"/>
        </w:rPr>
        <w:t>違反詐欺犯罪危害防制條例第31條第1項第2款規定，依同條例第40條第2項規定處罰鍰1,500萬元</w:t>
      </w:r>
      <w:r w:rsidR="00C95808">
        <w:rPr>
          <w:rFonts w:hAnsi="標楷體" w:hint="eastAsia"/>
          <w:color w:val="000000" w:themeColor="text1"/>
        </w:rPr>
        <w:t>，</w:t>
      </w:r>
      <w:r w:rsidRPr="00C95808">
        <w:rPr>
          <w:rFonts w:hAnsi="標楷體" w:hint="eastAsia"/>
          <w:color w:val="000000" w:themeColor="text1"/>
        </w:rPr>
        <w:t>已為我國數位平</w:t>
      </w:r>
      <w:r w:rsidR="00E62A7E">
        <w:rPr>
          <w:rFonts w:hAnsi="標楷體" w:hint="eastAsia"/>
          <w:color w:val="000000" w:themeColor="text1"/>
        </w:rPr>
        <w:t>臺</w:t>
      </w:r>
      <w:r w:rsidRPr="00C95808">
        <w:rPr>
          <w:rFonts w:hAnsi="標楷體" w:hint="eastAsia"/>
          <w:color w:val="000000" w:themeColor="text1"/>
        </w:rPr>
        <w:t>治理邁出關鍵的一步。</w:t>
      </w:r>
    </w:p>
    <w:p w:rsidR="000100EA" w:rsidRPr="000100EA" w:rsidRDefault="000100EA" w:rsidP="000100EA">
      <w:pPr>
        <w:pStyle w:val="4"/>
        <w:rPr>
          <w:rFonts w:hAnsi="標楷體"/>
        </w:rPr>
      </w:pPr>
      <w:r w:rsidRPr="00C95808">
        <w:rPr>
          <w:rFonts w:hint="eastAsia"/>
          <w:color w:val="000000" w:themeColor="text1"/>
        </w:rPr>
        <w:t>衛福部</w:t>
      </w:r>
      <w:r w:rsidR="00900B5B">
        <w:rPr>
          <w:rStyle w:val="afe"/>
          <w:color w:val="000000" w:themeColor="text1"/>
        </w:rPr>
        <w:footnoteReference w:id="64"/>
      </w:r>
      <w:r w:rsidRPr="00C95808">
        <w:rPr>
          <w:rFonts w:hAnsi="標楷體" w:hint="eastAsia"/>
          <w:color w:val="000000" w:themeColor="text1"/>
        </w:rPr>
        <w:t>針對查處「傳染病防治法」</w:t>
      </w:r>
      <w:r w:rsidRPr="000100EA">
        <w:rPr>
          <w:rFonts w:hAnsi="標楷體" w:hint="eastAsia"/>
        </w:rPr>
        <w:t>第63條主要遭遇挑戰略</w:t>
      </w:r>
      <w:proofErr w:type="gramStart"/>
      <w:r w:rsidRPr="000100EA">
        <w:rPr>
          <w:rFonts w:hAnsi="標楷體" w:hint="eastAsia"/>
        </w:rPr>
        <w:t>以</w:t>
      </w:r>
      <w:proofErr w:type="gramEnd"/>
      <w:r w:rsidRPr="000100EA">
        <w:rPr>
          <w:rFonts w:hAnsi="標楷體" w:hint="eastAsia"/>
        </w:rPr>
        <w:t>：</w:t>
      </w:r>
    </w:p>
    <w:p w:rsidR="000100EA" w:rsidRPr="000100EA" w:rsidRDefault="000100EA" w:rsidP="000100EA">
      <w:pPr>
        <w:pStyle w:val="5"/>
        <w:rPr>
          <w:rFonts w:hAnsi="標楷體"/>
        </w:rPr>
      </w:pPr>
      <w:r w:rsidRPr="000100EA">
        <w:rPr>
          <w:rFonts w:hAnsi="標楷體" w:hint="eastAsia"/>
        </w:rPr>
        <w:t>C</w:t>
      </w:r>
      <w:r w:rsidRPr="000100EA">
        <w:rPr>
          <w:rFonts w:hAnsi="標楷體"/>
        </w:rPr>
        <w:t>ovid-19</w:t>
      </w:r>
      <w:r w:rsidRPr="000100EA">
        <w:rPr>
          <w:rFonts w:hAnsi="標楷體" w:hint="eastAsia"/>
        </w:rPr>
        <w:t>期間短期湧入大量不實訊息檢舉或民眾</w:t>
      </w:r>
      <w:r w:rsidR="00FC00E3">
        <w:rPr>
          <w:rFonts w:hAnsi="標楷體" w:hint="eastAsia"/>
        </w:rPr>
        <w:t>亟</w:t>
      </w:r>
      <w:r w:rsidRPr="000100EA">
        <w:rPr>
          <w:rFonts w:hAnsi="標楷體" w:hint="eastAsia"/>
        </w:rPr>
        <w:t>待查證之請求，收案窗口難以及時回應。</w:t>
      </w:r>
    </w:p>
    <w:p w:rsidR="000100EA" w:rsidRPr="000100EA" w:rsidRDefault="000100EA" w:rsidP="000100EA">
      <w:pPr>
        <w:pStyle w:val="5"/>
        <w:rPr>
          <w:rFonts w:hAnsi="標楷體"/>
        </w:rPr>
      </w:pPr>
      <w:r w:rsidRPr="000100EA">
        <w:rPr>
          <w:rFonts w:hAnsi="標楷體" w:hint="eastAsia"/>
        </w:rPr>
        <w:t>是類訊息及可能仍受言論自由之保護，僅</w:t>
      </w:r>
      <w:r w:rsidR="00FC00E3">
        <w:rPr>
          <w:rFonts w:hAnsi="標楷體" w:hint="eastAsia"/>
        </w:rPr>
        <w:t>屬</w:t>
      </w:r>
      <w:r w:rsidRPr="000100EA">
        <w:rPr>
          <w:rFonts w:hAnsi="標楷體" w:hint="eastAsia"/>
        </w:rPr>
        <w:t>意見表達，故是否所有經檢舉之不實訊息</w:t>
      </w:r>
      <w:r w:rsidR="00FC00E3">
        <w:rPr>
          <w:rFonts w:hAnsi="標楷體" w:hint="eastAsia"/>
        </w:rPr>
        <w:t>皆</w:t>
      </w:r>
      <w:r w:rsidRPr="000100EA">
        <w:rPr>
          <w:rFonts w:hAnsi="標楷體" w:hint="eastAsia"/>
        </w:rPr>
        <w:t>需透過行政機關以公權力處理，不無疑問。</w:t>
      </w:r>
    </w:p>
    <w:p w:rsidR="000100EA" w:rsidRPr="00A50F92" w:rsidRDefault="000100EA" w:rsidP="000100EA">
      <w:pPr>
        <w:pStyle w:val="4"/>
      </w:pPr>
      <w:r>
        <w:rPr>
          <w:rFonts w:hint="eastAsia"/>
        </w:rPr>
        <w:t>衛福部</w:t>
      </w:r>
      <w:r w:rsidRPr="000100EA">
        <w:rPr>
          <w:rFonts w:hAnsi="標楷體" w:hint="eastAsia"/>
        </w:rPr>
        <w:t>針</w:t>
      </w:r>
      <w:r w:rsidR="00900B5B">
        <w:rPr>
          <w:rFonts w:hAnsi="標楷體" w:hint="eastAsia"/>
        </w:rPr>
        <w:t>對</w:t>
      </w:r>
      <w:r>
        <w:rPr>
          <w:rFonts w:hAnsi="標楷體" w:hint="eastAsia"/>
        </w:rPr>
        <w:t>查處「食品安全衛生管理法」第46條</w:t>
      </w:r>
      <w:r w:rsidR="00FC00E3">
        <w:rPr>
          <w:rFonts w:hAnsi="標楷體" w:hint="eastAsia"/>
        </w:rPr>
        <w:t>之1，</w:t>
      </w:r>
      <w:r>
        <w:rPr>
          <w:rFonts w:hAnsi="標楷體" w:hint="eastAsia"/>
        </w:rPr>
        <w:t>主要遭遇挑戰為</w:t>
      </w:r>
      <w:proofErr w:type="gramStart"/>
      <w:r>
        <w:rPr>
          <w:rFonts w:hAnsi="標楷體" w:hint="eastAsia"/>
        </w:rPr>
        <w:t>該部</w:t>
      </w:r>
      <w:r w:rsidR="00A50F92">
        <w:rPr>
          <w:rFonts w:hAnsi="標楷體" w:hint="eastAsia"/>
        </w:rPr>
        <w:t>雖可</w:t>
      </w:r>
      <w:proofErr w:type="gramEnd"/>
      <w:r w:rsidR="00A50F92">
        <w:rPr>
          <w:rFonts w:hAnsi="標楷體" w:hint="eastAsia"/>
        </w:rPr>
        <w:t>依職權移送檢調單位，</w:t>
      </w:r>
      <w:r w:rsidR="00FC00E3">
        <w:rPr>
          <w:rFonts w:hAnsi="標楷體" w:hint="eastAsia"/>
        </w:rPr>
        <w:t>惟</w:t>
      </w:r>
      <w:r w:rsidR="00A50F92">
        <w:rPr>
          <w:rFonts w:hAnsi="標楷體" w:hint="eastAsia"/>
        </w:rPr>
        <w:t>是否該當構成要件，仍須視司法檢察機關就具體個案調查事實認定之。</w:t>
      </w:r>
    </w:p>
    <w:p w:rsidR="00A50F92" w:rsidRPr="000F4B17" w:rsidRDefault="00A50F92" w:rsidP="000100EA">
      <w:pPr>
        <w:pStyle w:val="4"/>
      </w:pPr>
      <w:r>
        <w:rPr>
          <w:rFonts w:hint="eastAsia"/>
        </w:rPr>
        <w:t>內政部</w:t>
      </w:r>
      <w:r w:rsidR="00FC00E3">
        <w:rPr>
          <w:rStyle w:val="afe"/>
        </w:rPr>
        <w:footnoteReference w:id="65"/>
      </w:r>
      <w:r>
        <w:rPr>
          <w:rFonts w:hint="eastAsia"/>
        </w:rPr>
        <w:t>則認為，</w:t>
      </w:r>
      <w:proofErr w:type="gramStart"/>
      <w:r>
        <w:rPr>
          <w:rFonts w:hint="eastAsia"/>
        </w:rPr>
        <w:t>鑑</w:t>
      </w:r>
      <w:proofErr w:type="gramEnd"/>
      <w:r>
        <w:rPr>
          <w:rFonts w:hint="eastAsia"/>
        </w:rPr>
        <w:t>於當前較易發現涉及違法網際網路內容之LINE、Instagram、</w:t>
      </w:r>
      <w:r w:rsidR="00067178">
        <w:rPr>
          <w:rFonts w:hint="eastAsia"/>
        </w:rPr>
        <w:t>Facebook</w:t>
      </w:r>
      <w:r>
        <w:rPr>
          <w:rFonts w:hint="eastAsia"/>
        </w:rPr>
        <w:t>及Threads等主流社群媒體，依113年9月5日修正之「網際網路內容管理基本規</w:t>
      </w:r>
      <w:r w:rsidRPr="000F4B17">
        <w:rPr>
          <w:rFonts w:hint="eastAsia"/>
        </w:rPr>
        <w:t>範及分工原則」規定，係屬網際網路平臺提供者，須由權責機關逕洽相關業者協處，惟上開主流社群媒體</w:t>
      </w:r>
      <w:proofErr w:type="gramStart"/>
      <w:r w:rsidRPr="000F4B17">
        <w:rPr>
          <w:rFonts w:hint="eastAsia"/>
        </w:rPr>
        <w:t>業者均為跨</w:t>
      </w:r>
      <w:proofErr w:type="gramEnd"/>
      <w:r w:rsidRPr="000F4B17">
        <w:rPr>
          <w:rFonts w:hint="eastAsia"/>
        </w:rPr>
        <w:t>國大型企業，爰如何協調業者配合儘速移除相關違法內容以保障被害人權益，以及取得刊載者個人資料，俾利完備調查及裁罰程序，均面臨相當挑戰。</w:t>
      </w:r>
    </w:p>
    <w:p w:rsidR="00A50F92" w:rsidRDefault="00A50F92" w:rsidP="00A50F92">
      <w:pPr>
        <w:pStyle w:val="4"/>
      </w:pPr>
      <w:r>
        <w:rPr>
          <w:rFonts w:hint="eastAsia"/>
        </w:rPr>
        <w:t>法務部</w:t>
      </w:r>
      <w:r w:rsidR="00FC00E3">
        <w:rPr>
          <w:rStyle w:val="afe"/>
        </w:rPr>
        <w:footnoteReference w:id="66"/>
      </w:r>
      <w:r>
        <w:rPr>
          <w:rFonts w:hint="eastAsia"/>
        </w:rPr>
        <w:t>函復說明略</w:t>
      </w:r>
      <w:proofErr w:type="gramStart"/>
      <w:r>
        <w:rPr>
          <w:rFonts w:hint="eastAsia"/>
        </w:rPr>
        <w:t>以</w:t>
      </w:r>
      <w:proofErr w:type="gramEnd"/>
      <w:r>
        <w:rPr>
          <w:rFonts w:hint="eastAsia"/>
        </w:rPr>
        <w:t>：</w:t>
      </w:r>
    </w:p>
    <w:p w:rsidR="00A50F92" w:rsidRPr="000F4B17" w:rsidRDefault="00A50F92" w:rsidP="00A50F92">
      <w:pPr>
        <w:pStyle w:val="5"/>
      </w:pPr>
      <w:r>
        <w:rPr>
          <w:rFonts w:hint="eastAsia"/>
        </w:rPr>
        <w:t>新型態媒體跳脫傳統媒體框架，經營模式多</w:t>
      </w:r>
      <w:r>
        <w:rPr>
          <w:rFonts w:hint="eastAsia"/>
        </w:rPr>
        <w:lastRenderedPageBreak/>
        <w:t>元，若欲檢視媒體報導是否有</w:t>
      </w:r>
      <w:proofErr w:type="gramStart"/>
      <w:r>
        <w:rPr>
          <w:rFonts w:hint="eastAsia"/>
        </w:rPr>
        <w:t>違反犯保法</w:t>
      </w:r>
      <w:proofErr w:type="gramEnd"/>
      <w:r>
        <w:rPr>
          <w:rFonts w:hint="eastAsia"/>
        </w:rPr>
        <w:t>第32條之規定，涉及跨機關權責分工，該</w:t>
      </w:r>
      <w:proofErr w:type="gramStart"/>
      <w:r>
        <w:rPr>
          <w:rFonts w:hint="eastAsia"/>
        </w:rPr>
        <w:t>部為犯</w:t>
      </w:r>
      <w:proofErr w:type="gramEnd"/>
      <w:r>
        <w:rPr>
          <w:rFonts w:hint="eastAsia"/>
        </w:rPr>
        <w:t>保法主管機關，</w:t>
      </w:r>
      <w:r w:rsidRPr="000F4B17">
        <w:rPr>
          <w:rFonts w:hint="eastAsia"/>
        </w:rPr>
        <w:t>而媒體之主管或執法機關則有通傳會、文化部、各直轄市、縣(市)政府等，因此建立機關間之分工模式及橫向連結至關重要。</w:t>
      </w:r>
    </w:p>
    <w:p w:rsidR="00A50F92" w:rsidRPr="000F4B17" w:rsidRDefault="00A50F92" w:rsidP="00A50F92">
      <w:pPr>
        <w:pStyle w:val="5"/>
      </w:pPr>
      <w:r w:rsidRPr="000F4B17">
        <w:rPr>
          <w:rFonts w:hint="eastAsia"/>
        </w:rPr>
        <w:t>媒體報導經數位方式傳播</w:t>
      </w:r>
      <w:proofErr w:type="gramStart"/>
      <w:r w:rsidRPr="000F4B17">
        <w:rPr>
          <w:rFonts w:hint="eastAsia"/>
        </w:rPr>
        <w:t>或經閱聽</w:t>
      </w:r>
      <w:proofErr w:type="gramEnd"/>
      <w:r w:rsidRPr="000F4B17">
        <w:rPr>
          <w:rFonts w:hint="eastAsia"/>
        </w:rPr>
        <w:t>者多方轉載於社群媒體等新媒體後，流傳範圍難以預估或控制，……因此報導媒體是否為公眾明確可得知或在我國境內登記有案之業者，影響政策可行性及成效甚鉅。</w:t>
      </w:r>
    </w:p>
    <w:p w:rsidR="001D63A8" w:rsidRDefault="005D3B27" w:rsidP="001D63A8">
      <w:pPr>
        <w:pStyle w:val="4"/>
      </w:pPr>
      <w:r w:rsidRPr="000F4B17">
        <w:rPr>
          <w:rFonts w:hint="eastAsia"/>
        </w:rPr>
        <w:t>農業部</w:t>
      </w:r>
      <w:r w:rsidR="00FC00E3">
        <w:rPr>
          <w:rStyle w:val="afe"/>
        </w:rPr>
        <w:footnoteReference w:id="67"/>
      </w:r>
      <w:r w:rsidRPr="000F4B17">
        <w:rPr>
          <w:rFonts w:hint="eastAsia"/>
        </w:rPr>
        <w:t>則函復說明略</w:t>
      </w:r>
      <w:proofErr w:type="gramStart"/>
      <w:r w:rsidRPr="000F4B17">
        <w:rPr>
          <w:rFonts w:hint="eastAsia"/>
        </w:rPr>
        <w:t>以</w:t>
      </w:r>
      <w:proofErr w:type="gramEnd"/>
      <w:r w:rsidRPr="000F4B17">
        <w:rPr>
          <w:rFonts w:hint="eastAsia"/>
        </w:rPr>
        <w:t>，數位</w:t>
      </w:r>
      <w:r w:rsidR="00DC319C" w:rsidRPr="000F4B17">
        <w:rPr>
          <w:rFonts w:hint="eastAsia"/>
        </w:rPr>
        <w:t>平臺</w:t>
      </w:r>
      <w:r w:rsidRPr="000F4B17">
        <w:rPr>
          <w:rFonts w:hint="eastAsia"/>
        </w:rPr>
        <w:t>種類眾多難以全面檢視、</w:t>
      </w:r>
      <w:r w:rsidR="00DC319C" w:rsidRPr="000F4B17">
        <w:rPr>
          <w:rFonts w:hint="eastAsia"/>
        </w:rPr>
        <w:t>平臺</w:t>
      </w:r>
      <w:r w:rsidRPr="000F4B17">
        <w:rPr>
          <w:rFonts w:hint="eastAsia"/>
        </w:rPr>
        <w:t>賣家</w:t>
      </w:r>
      <w:r w:rsidRPr="005D3B27">
        <w:rPr>
          <w:rFonts w:hint="eastAsia"/>
        </w:rPr>
        <w:t>個資管理不嚴謹(人頭門號)、</w:t>
      </w:r>
      <w:r w:rsidR="00DC319C">
        <w:rPr>
          <w:rFonts w:hint="eastAsia"/>
        </w:rPr>
        <w:t>平臺</w:t>
      </w:r>
      <w:r w:rsidRPr="005D3B27">
        <w:rPr>
          <w:rFonts w:hint="eastAsia"/>
        </w:rPr>
        <w:t>或賣家位於境外無法索取賣家個資而難以裁處等因，</w:t>
      </w:r>
      <w:proofErr w:type="gramStart"/>
      <w:r w:rsidRPr="005D3B27">
        <w:rPr>
          <w:rFonts w:hint="eastAsia"/>
        </w:rPr>
        <w:t>均為執</w:t>
      </w:r>
      <w:proofErr w:type="gramEnd"/>
      <w:r w:rsidRPr="005D3B27">
        <w:rPr>
          <w:rFonts w:hint="eastAsia"/>
        </w:rPr>
        <w:t>行法令之困境</w:t>
      </w:r>
      <w:r>
        <w:rPr>
          <w:rFonts w:hint="eastAsia"/>
        </w:rPr>
        <w:t>。</w:t>
      </w:r>
    </w:p>
    <w:p w:rsidR="003D39B8" w:rsidRPr="00AD3C7D" w:rsidRDefault="005D3B27" w:rsidP="000F46A3">
      <w:pPr>
        <w:pStyle w:val="3"/>
        <w:ind w:leftChars="200" w:left="1361"/>
      </w:pPr>
      <w:r>
        <w:rPr>
          <w:rFonts w:hint="eastAsia"/>
        </w:rPr>
        <w:t>綜上，行政院稱目前對於</w:t>
      </w:r>
      <w:r w:rsidR="005D2F34">
        <w:rPr>
          <w:rFonts w:hint="eastAsia"/>
        </w:rPr>
        <w:t>防制</w:t>
      </w:r>
      <w:proofErr w:type="gramStart"/>
      <w:r>
        <w:rPr>
          <w:rFonts w:hint="eastAsia"/>
        </w:rPr>
        <w:t>網路錯假訊息</w:t>
      </w:r>
      <w:proofErr w:type="gramEnd"/>
      <w:r>
        <w:rPr>
          <w:rFonts w:hint="eastAsia"/>
        </w:rPr>
        <w:t>係</w:t>
      </w:r>
      <w:r w:rsidR="00A637CA">
        <w:rPr>
          <w:rFonts w:hint="eastAsia"/>
        </w:rPr>
        <w:t>由各目的事業主管機關依法管理</w:t>
      </w:r>
      <w:r w:rsidR="00F3546D">
        <w:rPr>
          <w:rFonts w:hint="eastAsia"/>
        </w:rPr>
        <w:t>，並已自107年起推動一連串措施，</w:t>
      </w:r>
      <w:proofErr w:type="gramStart"/>
      <w:r w:rsidR="00F3546D">
        <w:rPr>
          <w:rFonts w:hint="eastAsia"/>
        </w:rPr>
        <w:t>包括錯假訊</w:t>
      </w:r>
      <w:proofErr w:type="gramEnd"/>
      <w:r w:rsidR="00F3546D">
        <w:rPr>
          <w:rFonts w:hint="eastAsia"/>
        </w:rPr>
        <w:t>息裁罰法規調適、擬定「網際網路內容管理基本規範及分工原則」，並依「</w:t>
      </w:r>
      <w:r w:rsidR="00F3546D" w:rsidRPr="006D4776">
        <w:rPr>
          <w:rFonts w:hint="eastAsia"/>
        </w:rPr>
        <w:t>詐欺犯罪危害防制條例</w:t>
      </w:r>
      <w:r w:rsidR="00F3546D">
        <w:rPr>
          <w:rFonts w:hint="eastAsia"/>
        </w:rPr>
        <w:t>」推動</w:t>
      </w:r>
      <w:r w:rsidR="00DC319C">
        <w:rPr>
          <w:rFonts w:hint="eastAsia"/>
        </w:rPr>
        <w:t>平臺</w:t>
      </w:r>
      <w:r w:rsidR="00F3546D">
        <w:rPr>
          <w:rFonts w:hint="eastAsia"/>
        </w:rPr>
        <w:t>落地，惟尚欠數位</w:t>
      </w:r>
      <w:r w:rsidR="00DC319C">
        <w:rPr>
          <w:rFonts w:hint="eastAsia"/>
        </w:rPr>
        <w:t>平臺</w:t>
      </w:r>
      <w:r w:rsidR="00F3546D">
        <w:rPr>
          <w:rFonts w:hint="eastAsia"/>
        </w:rPr>
        <w:t>之整體治理框架，以致於各機關執行仍遭遇</w:t>
      </w:r>
      <w:r w:rsidR="00F3546D" w:rsidRPr="00F3546D">
        <w:rPr>
          <w:rFonts w:hint="eastAsia"/>
        </w:rPr>
        <w:t>跨國</w:t>
      </w:r>
      <w:r w:rsidR="00DC319C">
        <w:rPr>
          <w:rFonts w:hint="eastAsia"/>
        </w:rPr>
        <w:t>平臺</w:t>
      </w:r>
      <w:r w:rsidR="00F3546D" w:rsidRPr="00F3546D">
        <w:rPr>
          <w:rFonts w:hint="eastAsia"/>
        </w:rPr>
        <w:t>業者協調、部會橫向連結以及難以全面檢視查證等</w:t>
      </w:r>
      <w:r w:rsidR="00F3546D">
        <w:rPr>
          <w:rFonts w:hint="eastAsia"/>
        </w:rPr>
        <w:t>問題，</w:t>
      </w:r>
      <w:r w:rsidR="002D5953">
        <w:rPr>
          <w:rFonts w:hint="eastAsia"/>
        </w:rPr>
        <w:t>有賴行政院</w:t>
      </w:r>
      <w:proofErr w:type="gramStart"/>
      <w:r w:rsidR="002D5953" w:rsidRPr="002D5953">
        <w:rPr>
          <w:rFonts w:hint="eastAsia"/>
        </w:rPr>
        <w:t>督同通</w:t>
      </w:r>
      <w:proofErr w:type="gramEnd"/>
      <w:r w:rsidR="002D5953" w:rsidRPr="002D5953">
        <w:rPr>
          <w:rFonts w:hint="eastAsia"/>
        </w:rPr>
        <w:t>傳會、數</w:t>
      </w:r>
      <w:proofErr w:type="gramStart"/>
      <w:r w:rsidR="002D5953" w:rsidRPr="002D5953">
        <w:rPr>
          <w:rFonts w:hint="eastAsia"/>
        </w:rPr>
        <w:t>發部及其</w:t>
      </w:r>
      <w:proofErr w:type="gramEnd"/>
      <w:r w:rsidR="002D5953" w:rsidRPr="002D5953">
        <w:rPr>
          <w:rFonts w:hint="eastAsia"/>
        </w:rPr>
        <w:t>他法規主管機關</w:t>
      </w:r>
      <w:r w:rsidR="002D5953">
        <w:rPr>
          <w:rFonts w:hint="eastAsia"/>
        </w:rPr>
        <w:t>研謀檢討改進措施。</w:t>
      </w:r>
    </w:p>
    <w:p w:rsidR="00EB39EF" w:rsidRDefault="00E25849" w:rsidP="00EB39EF">
      <w:pPr>
        <w:pStyle w:val="1"/>
        <w:ind w:left="2380" w:hanging="2380"/>
      </w:pPr>
      <w:bookmarkStart w:id="54" w:name="_Toc524895648"/>
      <w:bookmarkStart w:id="55" w:name="_Toc524896194"/>
      <w:bookmarkStart w:id="56" w:name="_Toc524896224"/>
      <w:bookmarkStart w:id="57" w:name="_Toc524902734"/>
      <w:bookmarkStart w:id="58" w:name="_Toc525066148"/>
      <w:bookmarkStart w:id="59" w:name="_Toc525070839"/>
      <w:bookmarkStart w:id="60" w:name="_Toc525938379"/>
      <w:bookmarkStart w:id="61" w:name="_Toc525939227"/>
      <w:bookmarkStart w:id="62" w:name="_Toc525939732"/>
      <w:bookmarkStart w:id="63" w:name="_Toc529218272"/>
      <w:bookmarkEnd w:id="49"/>
      <w:bookmarkEnd w:id="50"/>
      <w:bookmarkEnd w:id="51"/>
      <w:r>
        <w:br w:type="page"/>
      </w:r>
      <w:bookmarkStart w:id="64" w:name="_Toc529222689"/>
      <w:bookmarkStart w:id="65" w:name="_Toc529223111"/>
      <w:bookmarkStart w:id="66" w:name="_Toc529223862"/>
      <w:bookmarkStart w:id="67" w:name="_Toc529228265"/>
      <w:bookmarkStart w:id="68" w:name="_Toc2400395"/>
      <w:bookmarkStart w:id="69" w:name="_Toc4316189"/>
      <w:bookmarkStart w:id="70" w:name="_Toc4473330"/>
      <w:bookmarkStart w:id="71" w:name="_Toc69556897"/>
      <w:bookmarkStart w:id="72" w:name="_Toc69556946"/>
      <w:bookmarkStart w:id="73" w:name="_Toc69609820"/>
      <w:bookmarkStart w:id="74" w:name="_Toc70241816"/>
      <w:bookmarkStart w:id="75" w:name="_Toc70242205"/>
      <w:bookmarkStart w:id="76" w:name="_Toc421794875"/>
      <w:bookmarkStart w:id="77" w:name="_Toc422834160"/>
      <w:bookmarkEnd w:id="54"/>
      <w:bookmarkEnd w:id="55"/>
      <w:bookmarkEnd w:id="56"/>
      <w:bookmarkEnd w:id="57"/>
      <w:bookmarkEnd w:id="58"/>
      <w:bookmarkEnd w:id="59"/>
      <w:bookmarkEnd w:id="60"/>
      <w:bookmarkEnd w:id="61"/>
      <w:bookmarkEnd w:id="62"/>
      <w:bookmarkEnd w:id="63"/>
      <w:r w:rsidR="00EB39EF">
        <w:rPr>
          <w:rFonts w:hint="eastAsia"/>
        </w:rPr>
        <w:lastRenderedPageBreak/>
        <w:t>處理辦法：</w:t>
      </w:r>
      <w:bookmarkEnd w:id="64"/>
      <w:bookmarkEnd w:id="65"/>
      <w:bookmarkEnd w:id="66"/>
      <w:bookmarkEnd w:id="67"/>
      <w:bookmarkEnd w:id="68"/>
      <w:bookmarkEnd w:id="69"/>
      <w:bookmarkEnd w:id="70"/>
      <w:bookmarkEnd w:id="71"/>
      <w:bookmarkEnd w:id="72"/>
      <w:bookmarkEnd w:id="73"/>
      <w:bookmarkEnd w:id="74"/>
      <w:bookmarkEnd w:id="75"/>
      <w:bookmarkEnd w:id="76"/>
      <w:bookmarkEnd w:id="77"/>
      <w:r w:rsidR="00EB39EF">
        <w:t xml:space="preserve"> </w:t>
      </w:r>
    </w:p>
    <w:p w:rsidR="00EB39EF" w:rsidRPr="00E22470" w:rsidRDefault="00EB39EF" w:rsidP="00EB39EF">
      <w:pPr>
        <w:pStyle w:val="2"/>
        <w:spacing w:beforeLines="25" w:before="114"/>
        <w:ind w:left="1020" w:hanging="680"/>
      </w:pPr>
      <w:bookmarkStart w:id="78" w:name="_Toc524895649"/>
      <w:bookmarkStart w:id="79" w:name="_Toc524896195"/>
      <w:bookmarkStart w:id="80" w:name="_Toc524896225"/>
      <w:bookmarkStart w:id="81" w:name="_Toc70241820"/>
      <w:bookmarkStart w:id="82" w:name="_Toc70242209"/>
      <w:bookmarkStart w:id="83" w:name="_Toc421794876"/>
      <w:bookmarkStart w:id="84" w:name="_Toc421795442"/>
      <w:bookmarkStart w:id="85" w:name="_Toc421796023"/>
      <w:bookmarkStart w:id="86" w:name="_Toc422728958"/>
      <w:bookmarkStart w:id="87" w:name="_Toc422834161"/>
      <w:bookmarkStart w:id="88" w:name="_Toc2400396"/>
      <w:bookmarkStart w:id="89" w:name="_Toc4316190"/>
      <w:bookmarkStart w:id="90" w:name="_Toc4473331"/>
      <w:bookmarkStart w:id="91" w:name="_Toc69556898"/>
      <w:bookmarkStart w:id="92" w:name="_Toc69556947"/>
      <w:bookmarkStart w:id="93" w:name="_Toc69609821"/>
      <w:bookmarkStart w:id="94" w:name="_Toc70241817"/>
      <w:bookmarkStart w:id="95" w:name="_Toc70242206"/>
      <w:bookmarkStart w:id="96" w:name="_Toc524902735"/>
      <w:bookmarkStart w:id="97" w:name="_Toc525066149"/>
      <w:bookmarkStart w:id="98" w:name="_Toc525070840"/>
      <w:bookmarkStart w:id="99" w:name="_Toc525938380"/>
      <w:bookmarkStart w:id="100" w:name="_Toc525939228"/>
      <w:bookmarkStart w:id="101" w:name="_Toc525939733"/>
      <w:bookmarkStart w:id="102" w:name="_Toc529218273"/>
      <w:bookmarkStart w:id="103" w:name="_Toc529222690"/>
      <w:bookmarkStart w:id="104" w:name="_Toc529223112"/>
      <w:bookmarkStart w:id="105" w:name="_Toc529223863"/>
      <w:bookmarkStart w:id="106" w:name="_Toc529228266"/>
      <w:bookmarkStart w:id="107" w:name="_Hlk206596116"/>
      <w:bookmarkEnd w:id="78"/>
      <w:bookmarkEnd w:id="79"/>
      <w:bookmarkEnd w:id="80"/>
      <w:r>
        <w:rPr>
          <w:rFonts w:hint="eastAsia"/>
        </w:rPr>
        <w:t>調查意見一</w:t>
      </w:r>
      <w:r w:rsidR="00A15C5A">
        <w:rPr>
          <w:rFonts w:hint="eastAsia"/>
        </w:rPr>
        <w:t>至</w:t>
      </w:r>
      <w:r w:rsidR="0031403A">
        <w:rPr>
          <w:rFonts w:hint="eastAsia"/>
        </w:rPr>
        <w:t>三</w:t>
      </w:r>
      <w:r>
        <w:rPr>
          <w:rFonts w:hint="eastAsia"/>
        </w:rPr>
        <w:t>，</w:t>
      </w:r>
      <w:r w:rsidR="001366F8">
        <w:rPr>
          <w:rFonts w:hint="eastAsia"/>
        </w:rPr>
        <w:t>函請</w:t>
      </w:r>
      <w:r>
        <w:rPr>
          <w:rFonts w:hint="eastAsia"/>
        </w:rPr>
        <w:t>行政院</w:t>
      </w:r>
      <w:r w:rsidR="001366F8">
        <w:rPr>
          <w:rFonts w:hint="eastAsia"/>
        </w:rPr>
        <w:t>督同</w:t>
      </w:r>
      <w:r w:rsidR="00A15C5A">
        <w:rPr>
          <w:rFonts w:hint="eastAsia"/>
        </w:rPr>
        <w:t>數位發展部、</w:t>
      </w:r>
      <w:r w:rsidR="001366F8">
        <w:rPr>
          <w:rFonts w:hint="eastAsia"/>
        </w:rPr>
        <w:t>國家通訊傳播委員會</w:t>
      </w:r>
      <w:r w:rsidR="00C70936">
        <w:rPr>
          <w:rFonts w:hint="eastAsia"/>
        </w:rPr>
        <w:t>及</w:t>
      </w:r>
      <w:r w:rsidR="00322FA6">
        <w:rPr>
          <w:rFonts w:hint="eastAsia"/>
        </w:rPr>
        <w:t>相關法規主管機關</w:t>
      </w:r>
      <w:r w:rsidR="001366F8">
        <w:rPr>
          <w:rFonts w:hint="eastAsia"/>
        </w:rPr>
        <w:t>檢討改進</w:t>
      </w:r>
      <w:proofErr w:type="gramStart"/>
      <w:r w:rsidR="001366F8">
        <w:rPr>
          <w:rFonts w:hint="eastAsia"/>
        </w:rPr>
        <w:t>見復</w:t>
      </w:r>
      <w:r>
        <w:rPr>
          <w:rFonts w:hAnsi="標楷體" w:hint="eastAsia"/>
        </w:rPr>
        <w:t>。</w:t>
      </w:r>
      <w:bookmarkEnd w:id="81"/>
      <w:bookmarkEnd w:id="82"/>
      <w:bookmarkEnd w:id="83"/>
      <w:bookmarkEnd w:id="84"/>
      <w:bookmarkEnd w:id="85"/>
      <w:bookmarkEnd w:id="86"/>
      <w:bookmarkEnd w:id="87"/>
      <w:proofErr w:type="gramEnd"/>
    </w:p>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rsidR="00786425" w:rsidRDefault="00EB39EF" w:rsidP="00EB39EF">
      <w:pPr>
        <w:pStyle w:val="2"/>
        <w:spacing w:beforeLines="25" w:before="114"/>
        <w:ind w:left="1020" w:hanging="680"/>
      </w:pPr>
      <w:r>
        <w:rPr>
          <w:rFonts w:hint="eastAsia"/>
          <w:color w:val="000000"/>
        </w:rPr>
        <w:t>檢附派查函及相關附件，送請交通及採購委員會處理</w:t>
      </w:r>
      <w:r w:rsidR="00786425">
        <w:rPr>
          <w:rFonts w:hint="eastAsia"/>
        </w:rPr>
        <w:t>。</w:t>
      </w:r>
    </w:p>
    <w:p w:rsidR="00A114BD" w:rsidRDefault="00A114BD" w:rsidP="00EB39EF">
      <w:pPr>
        <w:pStyle w:val="2"/>
        <w:spacing w:beforeLines="25" w:before="114"/>
        <w:ind w:left="1020" w:hanging="680"/>
      </w:pPr>
      <w:r>
        <w:rPr>
          <w:rFonts w:hint="eastAsia"/>
        </w:rPr>
        <w:t>調查報告僅公布調查意見(附件</w:t>
      </w:r>
      <w:proofErr w:type="gramStart"/>
      <w:r>
        <w:rPr>
          <w:rFonts w:hint="eastAsia"/>
        </w:rPr>
        <w:t>不</w:t>
      </w:r>
      <w:proofErr w:type="gramEnd"/>
      <w:r>
        <w:rPr>
          <w:rFonts w:hint="eastAsia"/>
        </w:rPr>
        <w:t>公布)</w:t>
      </w:r>
      <w:r w:rsidR="00875CE0">
        <w:rPr>
          <w:rFonts w:hint="eastAsia"/>
        </w:rPr>
        <w:t>，經委員會討論通過後公布。</w:t>
      </w:r>
    </w:p>
    <w:bookmarkEnd w:id="107"/>
    <w:p w:rsidR="00650A1E" w:rsidRPr="001366F8" w:rsidRDefault="00650A1E" w:rsidP="00770453">
      <w:pPr>
        <w:pStyle w:val="aa"/>
        <w:spacing w:beforeLines="50" w:before="228" w:afterLines="100" w:after="457"/>
        <w:ind w:leftChars="1100" w:left="3742"/>
        <w:rPr>
          <w:b w:val="0"/>
          <w:bCs/>
          <w:snapToGrid/>
          <w:spacing w:val="12"/>
          <w:kern w:val="0"/>
          <w:sz w:val="40"/>
        </w:rPr>
      </w:pPr>
    </w:p>
    <w:p w:rsidR="00F07C63" w:rsidRDefault="00E25849" w:rsidP="00F16DA2">
      <w:pPr>
        <w:pStyle w:val="aa"/>
        <w:tabs>
          <w:tab w:val="left" w:pos="5954"/>
        </w:tabs>
        <w:spacing w:beforeLines="50" w:before="228" w:afterLines="100" w:after="457"/>
        <w:ind w:leftChars="1124" w:left="3823" w:firstLineChars="32" w:firstLine="142"/>
        <w:rPr>
          <w:b w:val="0"/>
          <w:bCs/>
          <w:snapToGrid/>
          <w:spacing w:val="12"/>
          <w:kern w:val="0"/>
          <w:sz w:val="40"/>
        </w:rPr>
      </w:pPr>
      <w:r>
        <w:rPr>
          <w:rFonts w:hint="eastAsia"/>
          <w:b w:val="0"/>
          <w:bCs/>
          <w:snapToGrid/>
          <w:spacing w:val="12"/>
          <w:kern w:val="0"/>
          <w:sz w:val="40"/>
        </w:rPr>
        <w:t>調查委員：</w:t>
      </w:r>
      <w:r w:rsidR="00F16DA2">
        <w:rPr>
          <w:b w:val="0"/>
          <w:bCs/>
          <w:snapToGrid/>
          <w:spacing w:val="12"/>
          <w:kern w:val="0"/>
          <w:sz w:val="40"/>
        </w:rPr>
        <w:tab/>
      </w:r>
      <w:r w:rsidR="00F16DA2">
        <w:rPr>
          <w:b w:val="0"/>
          <w:bCs/>
          <w:snapToGrid/>
          <w:spacing w:val="12"/>
          <w:kern w:val="0"/>
          <w:sz w:val="40"/>
        </w:rPr>
        <w:tab/>
      </w:r>
      <w:r w:rsidR="00F16DA2">
        <w:rPr>
          <w:rFonts w:hint="eastAsia"/>
          <w:b w:val="0"/>
          <w:bCs/>
          <w:snapToGrid/>
          <w:spacing w:val="12"/>
          <w:kern w:val="0"/>
          <w:sz w:val="40"/>
        </w:rPr>
        <w:t>林文程</w:t>
      </w:r>
    </w:p>
    <w:p w:rsidR="00F16DA2" w:rsidRDefault="00F16DA2" w:rsidP="00F16DA2">
      <w:pPr>
        <w:pStyle w:val="aa"/>
        <w:tabs>
          <w:tab w:val="left" w:pos="5954"/>
        </w:tabs>
        <w:spacing w:beforeLines="50" w:before="228" w:afterLines="100" w:after="457"/>
        <w:ind w:leftChars="1124" w:left="3823" w:firstLineChars="1" w:firstLine="4"/>
        <w:rPr>
          <w:b w:val="0"/>
          <w:bCs/>
          <w:snapToGrid/>
          <w:spacing w:val="12"/>
          <w:kern w:val="0"/>
          <w:sz w:val="40"/>
        </w:rPr>
      </w:pPr>
      <w:r>
        <w:rPr>
          <w:rFonts w:hint="eastAsia"/>
          <w:b w:val="0"/>
          <w:bCs/>
          <w:snapToGrid/>
          <w:spacing w:val="12"/>
          <w:kern w:val="0"/>
          <w:sz w:val="40"/>
        </w:rPr>
        <w:t xml:space="preserve">         </w:t>
      </w:r>
      <w:r>
        <w:rPr>
          <w:b w:val="0"/>
          <w:bCs/>
          <w:snapToGrid/>
          <w:spacing w:val="12"/>
          <w:kern w:val="0"/>
          <w:sz w:val="40"/>
        </w:rPr>
        <w:tab/>
      </w:r>
      <w:r>
        <w:rPr>
          <w:b w:val="0"/>
          <w:bCs/>
          <w:snapToGrid/>
          <w:spacing w:val="12"/>
          <w:kern w:val="0"/>
          <w:sz w:val="40"/>
        </w:rPr>
        <w:tab/>
      </w:r>
      <w:r>
        <w:rPr>
          <w:rFonts w:hint="eastAsia"/>
          <w:b w:val="0"/>
          <w:bCs/>
          <w:snapToGrid/>
          <w:spacing w:val="12"/>
          <w:kern w:val="0"/>
          <w:sz w:val="40"/>
        </w:rPr>
        <w:t xml:space="preserve"> 賴振昌</w:t>
      </w:r>
    </w:p>
    <w:p w:rsidR="00F16DA2" w:rsidRPr="00F16DA2" w:rsidRDefault="00F16DA2" w:rsidP="00F16DA2">
      <w:pPr>
        <w:pStyle w:val="aa"/>
        <w:tabs>
          <w:tab w:val="left" w:pos="5670"/>
          <w:tab w:val="left" w:pos="5812"/>
          <w:tab w:val="left" w:pos="6201"/>
        </w:tabs>
        <w:spacing w:beforeLines="50" w:before="228" w:afterLines="100" w:after="457"/>
        <w:ind w:leftChars="917" w:left="3119" w:rightChars="-25" w:right="-85" w:firstLineChars="190" w:firstLine="844"/>
        <w:rPr>
          <w:b w:val="0"/>
          <w:bCs/>
          <w:snapToGrid/>
          <w:spacing w:val="12"/>
          <w:kern w:val="0"/>
          <w:sz w:val="40"/>
        </w:rPr>
      </w:pPr>
      <w:r>
        <w:rPr>
          <w:rFonts w:hint="eastAsia"/>
          <w:b w:val="0"/>
          <w:bCs/>
          <w:snapToGrid/>
          <w:spacing w:val="12"/>
          <w:kern w:val="0"/>
          <w:sz w:val="40"/>
        </w:rPr>
        <w:t xml:space="preserve">         </w:t>
      </w:r>
      <w:r>
        <w:rPr>
          <w:b w:val="0"/>
          <w:bCs/>
          <w:snapToGrid/>
          <w:spacing w:val="12"/>
          <w:kern w:val="0"/>
          <w:sz w:val="40"/>
        </w:rPr>
        <w:tab/>
      </w:r>
      <w:r>
        <w:rPr>
          <w:b w:val="0"/>
          <w:bCs/>
          <w:snapToGrid/>
          <w:spacing w:val="12"/>
          <w:kern w:val="0"/>
          <w:sz w:val="40"/>
        </w:rPr>
        <w:tab/>
      </w:r>
      <w:proofErr w:type="gramStart"/>
      <w:r>
        <w:rPr>
          <w:rFonts w:hint="eastAsia"/>
          <w:b w:val="0"/>
          <w:bCs/>
          <w:snapToGrid/>
          <w:spacing w:val="12"/>
          <w:kern w:val="0"/>
          <w:sz w:val="40"/>
        </w:rPr>
        <w:t>蒲忠成</w:t>
      </w:r>
      <w:proofErr w:type="gramEnd"/>
    </w:p>
    <w:sectPr w:rsidR="00F16DA2" w:rsidRPr="00F16DA2"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3378" w:rsidRDefault="00AB3378">
      <w:r>
        <w:separator/>
      </w:r>
    </w:p>
  </w:endnote>
  <w:endnote w:type="continuationSeparator" w:id="0">
    <w:p w:rsidR="00AB3378" w:rsidRDefault="00AB3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03E" w:rsidRDefault="00B6203E">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46</w:t>
    </w:r>
    <w:r>
      <w:rPr>
        <w:rStyle w:val="ac"/>
        <w:sz w:val="24"/>
      </w:rPr>
      <w:fldChar w:fldCharType="end"/>
    </w:r>
  </w:p>
  <w:p w:rsidR="00B6203E" w:rsidRDefault="00B6203E">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3378" w:rsidRDefault="00AB3378">
      <w:r>
        <w:separator/>
      </w:r>
    </w:p>
  </w:footnote>
  <w:footnote w:type="continuationSeparator" w:id="0">
    <w:p w:rsidR="00AB3378" w:rsidRDefault="00AB3378">
      <w:r>
        <w:continuationSeparator/>
      </w:r>
    </w:p>
  </w:footnote>
  <w:footnote w:id="1">
    <w:p w:rsidR="00B6203E" w:rsidRPr="00D62573" w:rsidRDefault="00B6203E">
      <w:pPr>
        <w:pStyle w:val="afc"/>
      </w:pPr>
      <w:r>
        <w:rPr>
          <w:rStyle w:val="afe"/>
        </w:rPr>
        <w:footnoteRef/>
      </w:r>
      <w:r>
        <w:t xml:space="preserve"> </w:t>
      </w:r>
      <w:r>
        <w:rPr>
          <w:rFonts w:hint="eastAsia"/>
        </w:rPr>
        <w:t>本報告年份四位數為西元年</w:t>
      </w:r>
    </w:p>
  </w:footnote>
  <w:footnote w:id="2">
    <w:p w:rsidR="00B6203E" w:rsidRDefault="00B6203E">
      <w:pPr>
        <w:pStyle w:val="afc"/>
      </w:pPr>
      <w:r>
        <w:rPr>
          <w:rStyle w:val="afe"/>
        </w:rPr>
        <w:footnoteRef/>
      </w:r>
      <w:r>
        <w:t xml:space="preserve"> </w:t>
      </w:r>
      <w:r w:rsidRPr="00C83B57">
        <w:t>https://report.twnic.tw/2024/</w:t>
      </w:r>
    </w:p>
  </w:footnote>
  <w:footnote w:id="3">
    <w:p w:rsidR="00B6203E" w:rsidRDefault="00B6203E">
      <w:pPr>
        <w:pStyle w:val="afc"/>
      </w:pPr>
      <w:r>
        <w:rPr>
          <w:rStyle w:val="afe"/>
        </w:rPr>
        <w:footnoteRef/>
      </w:r>
      <w:r>
        <w:t xml:space="preserve"> </w:t>
      </w:r>
      <w:r w:rsidRPr="0050251E">
        <w:t>https://datareportal.com/reports/digital-2024-taiwan</w:t>
      </w:r>
    </w:p>
  </w:footnote>
  <w:footnote w:id="4">
    <w:p w:rsidR="00B6203E" w:rsidRDefault="00B6203E">
      <w:pPr>
        <w:pStyle w:val="afc"/>
      </w:pPr>
      <w:r>
        <w:rPr>
          <w:rStyle w:val="afe"/>
        </w:rPr>
        <w:footnoteRef/>
      </w:r>
      <w:r>
        <w:t xml:space="preserve"> </w:t>
      </w:r>
      <w:hyperlink r:id="rId1" w:history="1">
        <w:r w:rsidRPr="005B542A">
          <w:rPr>
            <w:rStyle w:val="ae"/>
          </w:rPr>
          <w:t>https://www.mofa.gov.tw/News_Content.aspx?n=95&amp;sms=73&amp;s=98886</w:t>
        </w:r>
      </w:hyperlink>
      <w:r>
        <w:rPr>
          <w:rFonts w:hint="eastAsia"/>
        </w:rPr>
        <w:t xml:space="preserve">　</w:t>
      </w:r>
    </w:p>
  </w:footnote>
  <w:footnote w:id="5">
    <w:p w:rsidR="00B6203E" w:rsidRPr="00573013" w:rsidRDefault="00B6203E">
      <w:pPr>
        <w:pStyle w:val="afc"/>
      </w:pPr>
      <w:r>
        <w:rPr>
          <w:rStyle w:val="afe"/>
        </w:rPr>
        <w:footnoteRef/>
      </w:r>
      <w:r>
        <w:t xml:space="preserve"> </w:t>
      </w:r>
      <w:hyperlink r:id="rId2" w:history="1">
        <w:r w:rsidRPr="005B542A">
          <w:rPr>
            <w:rStyle w:val="ae"/>
          </w:rPr>
          <w:t>https://www.mofa.gov.tw/News_Content.aspx?n=1163&amp;s=115117</w:t>
        </w:r>
      </w:hyperlink>
    </w:p>
  </w:footnote>
  <w:footnote w:id="6">
    <w:p w:rsidR="00B6203E" w:rsidRDefault="00B6203E" w:rsidP="00A677ED">
      <w:pPr>
        <w:pStyle w:val="afc"/>
      </w:pPr>
      <w:r>
        <w:rPr>
          <w:rStyle w:val="afe"/>
        </w:rPr>
        <w:footnoteRef/>
      </w:r>
      <w:r>
        <w:t xml:space="preserve"> </w:t>
      </w:r>
      <w:r w:rsidRPr="00A677ED">
        <w:rPr>
          <w:rFonts w:hAnsi="標楷體" w:hint="eastAsia"/>
        </w:rPr>
        <w:t>Protecting Americans from Foreign Adversary Controlled Applications Act</w:t>
      </w:r>
      <w:r>
        <w:rPr>
          <w:rFonts w:hAnsi="標楷體" w:hint="eastAsia"/>
        </w:rPr>
        <w:t>(</w:t>
      </w:r>
      <w:r w:rsidRPr="00A677ED">
        <w:rPr>
          <w:rFonts w:hAnsi="標楷體"/>
        </w:rPr>
        <w:t>https://www.congress.gov/bill/118th-congress/house-bill/7521</w:t>
      </w:r>
      <w:r>
        <w:rPr>
          <w:rFonts w:hAnsi="標楷體" w:hint="eastAsia"/>
        </w:rPr>
        <w:t>)</w:t>
      </w:r>
    </w:p>
  </w:footnote>
  <w:footnote w:id="7">
    <w:p w:rsidR="00B6203E" w:rsidRDefault="00B6203E">
      <w:pPr>
        <w:pStyle w:val="afc"/>
      </w:pPr>
      <w:r>
        <w:rPr>
          <w:rStyle w:val="afe"/>
        </w:rPr>
        <w:footnoteRef/>
      </w:r>
      <w:r>
        <w:t xml:space="preserve"> </w:t>
      </w:r>
      <w:r w:rsidRPr="008A307E">
        <w:t>https://media.cadc.uscourts.gov/opinions/docs/2024/12/24-1113-2088317.pdf</w:t>
      </w:r>
    </w:p>
  </w:footnote>
  <w:footnote w:id="8">
    <w:p w:rsidR="00B6203E" w:rsidRDefault="00B6203E" w:rsidP="00BC36D0">
      <w:pPr>
        <w:pStyle w:val="afc"/>
      </w:pPr>
      <w:r>
        <w:rPr>
          <w:rStyle w:val="afe"/>
        </w:rPr>
        <w:footnoteRef/>
      </w:r>
      <w:r>
        <w:t xml:space="preserve"> T</w:t>
      </w:r>
      <w:r w:rsidRPr="007000CE">
        <w:t>he PRC maintains a powerful Chinese</w:t>
      </w:r>
      <w:r>
        <w:t xml:space="preserve"> Communist Party committee </w:t>
      </w:r>
      <w:r>
        <w:t>“</w:t>
      </w:r>
      <w:r>
        <w:t>embedded in ByteDance</w:t>
      </w:r>
      <w:r>
        <w:t>”</w:t>
      </w:r>
      <w:r>
        <w:rPr>
          <w:rFonts w:hint="eastAsia"/>
        </w:rPr>
        <w:t xml:space="preserve">　</w:t>
      </w:r>
      <w:r>
        <w:t xml:space="preserve">through which it can </w:t>
      </w:r>
      <w:r>
        <w:t>“</w:t>
      </w:r>
      <w:r>
        <w:t>exert its will on the company.</w:t>
      </w:r>
      <w:r>
        <w:t>”</w:t>
      </w:r>
      <w:r>
        <w:t xml:space="preserve"> As of</w:t>
      </w:r>
      <w:r>
        <w:rPr>
          <w:rFonts w:hint="eastAsia"/>
        </w:rPr>
        <w:t xml:space="preserve">　</w:t>
      </w:r>
      <w:r>
        <w:t xml:space="preserve">2022, that committee </w:t>
      </w:r>
      <w:r>
        <w:t>“</w:t>
      </w:r>
      <w:r>
        <w:t>was headed by the company</w:t>
      </w:r>
      <w:r>
        <w:t>’</w:t>
      </w:r>
      <w:r>
        <w:t>s chief</w:t>
      </w:r>
      <w:r>
        <w:rPr>
          <w:rFonts w:hint="eastAsia"/>
        </w:rPr>
        <w:t xml:space="preserve">　</w:t>
      </w:r>
      <w:r>
        <w:t>editor and comprised at least 138 employees at its Beijing</w:t>
      </w:r>
      <w:r>
        <w:rPr>
          <w:rFonts w:hint="eastAsia"/>
        </w:rPr>
        <w:t xml:space="preserve">　</w:t>
      </w:r>
      <w:r>
        <w:t>office, including senior company managers.</w:t>
      </w:r>
      <w:r>
        <w:t>”</w:t>
      </w:r>
      <w:r>
        <w:t xml:space="preserve"> The latter conclusion is supported by the fact that TikTok</w:t>
      </w:r>
      <w:proofErr w:type="gramStart"/>
      <w:r>
        <w:t>’</w:t>
      </w:r>
      <w:proofErr w:type="gramEnd"/>
      <w:r>
        <w:t xml:space="preserve">s U.S. operations </w:t>
      </w:r>
      <w:proofErr w:type="gramStart"/>
      <w:r>
        <w:t>are</w:t>
      </w:r>
      <w:r>
        <w:rPr>
          <w:rFonts w:hint="eastAsia"/>
        </w:rPr>
        <w:t>“</w:t>
      </w:r>
      <w:proofErr w:type="gramEnd"/>
      <w:r>
        <w:t>heavily reliant</w:t>
      </w:r>
      <w:r>
        <w:t>”</w:t>
      </w:r>
      <w:r>
        <w:t xml:space="preserve"> on ByteDance. As TikTok</w:t>
      </w:r>
      <w:proofErr w:type="gramStart"/>
      <w:r>
        <w:t>’</w:t>
      </w:r>
      <w:proofErr w:type="gramEnd"/>
      <w:r>
        <w:t>s declarants have</w:t>
      </w:r>
      <w:r>
        <w:rPr>
          <w:rFonts w:hint="eastAsia"/>
        </w:rPr>
        <w:t xml:space="preserve"> </w:t>
      </w:r>
      <w:r>
        <w:t xml:space="preserve">put it, </w:t>
      </w:r>
      <w:r>
        <w:t>“</w:t>
      </w:r>
      <w:r>
        <w:t>TikTok in the United States is an integrated part of the</w:t>
      </w:r>
      <w:r>
        <w:rPr>
          <w:rFonts w:hint="eastAsia"/>
        </w:rPr>
        <w:t xml:space="preserve">　</w:t>
      </w:r>
      <w:r>
        <w:t>global platform</w:t>
      </w:r>
      <w:r>
        <w:t>”</w:t>
      </w:r>
      <w:r>
        <w:t xml:space="preserve"> supported by teams </w:t>
      </w:r>
      <w:r>
        <w:t>“</w:t>
      </w:r>
      <w:r>
        <w:t>spread across several</w:t>
      </w:r>
      <w:r>
        <w:rPr>
          <w:rFonts w:hint="eastAsia"/>
        </w:rPr>
        <w:t xml:space="preserve">　</w:t>
      </w:r>
      <w:r>
        <w:t>different corporate entities and countries,</w:t>
      </w:r>
      <w:r>
        <w:t>”</w:t>
      </w:r>
      <w:r>
        <w:t xml:space="preserve"> and TikTok is</w:t>
      </w:r>
      <w:r>
        <w:rPr>
          <w:rFonts w:hint="eastAsia"/>
        </w:rPr>
        <w:t>“</w:t>
      </w:r>
      <w:r>
        <w:t>highly integrated with ByteDance.</w:t>
      </w:r>
      <w:r>
        <w:t>”</w:t>
      </w:r>
    </w:p>
  </w:footnote>
  <w:footnote w:id="9">
    <w:p w:rsidR="00B6203E" w:rsidRPr="003A7933" w:rsidRDefault="00B6203E">
      <w:pPr>
        <w:pStyle w:val="afc"/>
      </w:pPr>
      <w:r>
        <w:rPr>
          <w:rStyle w:val="afe"/>
        </w:rPr>
        <w:footnoteRef/>
      </w:r>
      <w:r>
        <w:t xml:space="preserve"> </w:t>
      </w:r>
      <w:r>
        <w:rPr>
          <w:rFonts w:hint="eastAsia"/>
        </w:rPr>
        <w:t>根據</w:t>
      </w:r>
      <w:r w:rsidRPr="003A7933">
        <w:rPr>
          <w:rFonts w:hint="eastAsia"/>
        </w:rPr>
        <w:t>政</w:t>
      </w:r>
      <w:r>
        <w:rPr>
          <w:rFonts w:hint="eastAsia"/>
        </w:rPr>
        <w:t>治</w:t>
      </w:r>
      <w:r w:rsidRPr="003A7933">
        <w:rPr>
          <w:rFonts w:hint="eastAsia"/>
        </w:rPr>
        <w:t>大</w:t>
      </w:r>
      <w:r>
        <w:rPr>
          <w:rFonts w:hint="eastAsia"/>
        </w:rPr>
        <w:t>學</w:t>
      </w:r>
      <w:r w:rsidRPr="003A7933">
        <w:rPr>
          <w:rFonts w:hint="eastAsia"/>
        </w:rPr>
        <w:t>新聞系鄭宇君教授</w:t>
      </w:r>
      <w:r>
        <w:rPr>
          <w:rFonts w:hint="eastAsia"/>
        </w:rPr>
        <w:t>接受</w:t>
      </w:r>
      <w:r w:rsidRPr="003A7933">
        <w:rPr>
          <w:rFonts w:hint="eastAsia"/>
        </w:rPr>
        <w:t>國立教育廣播電台節目</w:t>
      </w:r>
      <w:r>
        <w:rPr>
          <w:rFonts w:hint="eastAsia"/>
        </w:rPr>
        <w:t>訪談表示，「</w:t>
      </w:r>
      <w:r w:rsidRPr="00164E70">
        <w:rPr>
          <w:rFonts w:hint="eastAsia"/>
          <w:b/>
        </w:rPr>
        <w:t>演算法決定了使用者所看到的內容</w:t>
      </w:r>
      <w:r w:rsidRPr="003A7933">
        <w:rPr>
          <w:rFonts w:hint="eastAsia"/>
        </w:rPr>
        <w:t>。鄭宇君指出，演算法在推訊息時是根據三大原則：本地的時事與話題、朋友觀看什麼，以及自己過去曾經看過的內容。由於演算法能讓類似資訊不斷地出現，因此相較傳統新聞媒體，社群媒體上更容易形成同溫層，進而讓政治假訊息有發酵的可能</w:t>
      </w:r>
      <w:r>
        <w:rPr>
          <w:rFonts w:hint="eastAsia"/>
        </w:rPr>
        <w:t>」。(</w:t>
      </w:r>
      <w:r w:rsidRPr="00164E70">
        <w:t>https://tfc-taiwan.org.tw/migration_article_105695_10359/</w:t>
      </w:r>
      <w:r>
        <w:rPr>
          <w:rFonts w:hint="eastAsia"/>
        </w:rPr>
        <w:t>)</w:t>
      </w:r>
    </w:p>
  </w:footnote>
  <w:footnote w:id="10">
    <w:p w:rsidR="00B6203E" w:rsidRDefault="00B6203E" w:rsidP="00BC36D0">
      <w:pPr>
        <w:pStyle w:val="afc"/>
      </w:pPr>
      <w:r>
        <w:rPr>
          <w:rStyle w:val="afe"/>
        </w:rPr>
        <w:footnoteRef/>
      </w:r>
      <w:r>
        <w:t xml:space="preserve"> </w:t>
      </w:r>
      <w:r w:rsidRPr="007000CE">
        <w:rPr>
          <w:rFonts w:hint="eastAsia"/>
        </w:rPr>
        <w:t xml:space="preserve">According to </w:t>
      </w:r>
      <w:r>
        <w:rPr>
          <w:rFonts w:hint="eastAsia"/>
        </w:rPr>
        <w:t>TikTok</w:t>
      </w:r>
      <w:r w:rsidRPr="007000CE">
        <w:rPr>
          <w:rFonts w:hint="eastAsia"/>
        </w:rPr>
        <w:t>, one of　ByteDance</w:t>
      </w:r>
      <w:proofErr w:type="gramStart"/>
      <w:r w:rsidRPr="007000CE">
        <w:rPr>
          <w:rFonts w:hint="eastAsia"/>
        </w:rPr>
        <w:t>’</w:t>
      </w:r>
      <w:proofErr w:type="gramEnd"/>
      <w:r w:rsidRPr="007000CE">
        <w:rPr>
          <w:rFonts w:hint="eastAsia"/>
        </w:rPr>
        <w:t xml:space="preserve">s roles is “development of portions of the computer　code that runs the </w:t>
      </w:r>
      <w:r>
        <w:rPr>
          <w:rFonts w:hint="eastAsia"/>
        </w:rPr>
        <w:t>TikTok</w:t>
      </w:r>
      <w:r w:rsidRPr="007000CE">
        <w:rPr>
          <w:rFonts w:hint="eastAsia"/>
        </w:rPr>
        <w:t xml:space="preserve"> platform.”</w:t>
      </w:r>
    </w:p>
  </w:footnote>
  <w:footnote w:id="11">
    <w:p w:rsidR="00B6203E" w:rsidRDefault="00B6203E" w:rsidP="007000CE">
      <w:pPr>
        <w:pStyle w:val="afc"/>
      </w:pPr>
      <w:r>
        <w:rPr>
          <w:rStyle w:val="afe"/>
        </w:rPr>
        <w:footnoteRef/>
      </w:r>
      <w:r>
        <w:t xml:space="preserve"> </w:t>
      </w:r>
      <w:r>
        <w:rPr>
          <w:rFonts w:hint="eastAsia"/>
        </w:rPr>
        <w:t>T</w:t>
      </w:r>
      <w:r w:rsidRPr="007000CE">
        <w:rPr>
          <w:rFonts w:hint="eastAsia"/>
        </w:rPr>
        <w:t xml:space="preserve">he Government　reports that “ByteDance and </w:t>
      </w:r>
      <w:r>
        <w:rPr>
          <w:rFonts w:hint="eastAsia"/>
        </w:rPr>
        <w:t>TikTok</w:t>
      </w:r>
      <w:r w:rsidRPr="007000CE">
        <w:rPr>
          <w:rFonts w:hint="eastAsia"/>
        </w:rPr>
        <w:t xml:space="preserve"> Global have taken action　in response to PRC demands to censor content outside of　China.”</w:t>
      </w:r>
    </w:p>
  </w:footnote>
  <w:footnote w:id="12">
    <w:p w:rsidR="00B6203E" w:rsidRPr="00431F4C" w:rsidRDefault="00B6203E">
      <w:pPr>
        <w:pStyle w:val="afc"/>
      </w:pPr>
      <w:r>
        <w:rPr>
          <w:rStyle w:val="afe"/>
        </w:rPr>
        <w:footnoteRef/>
      </w:r>
      <w:r>
        <w:t xml:space="preserve"> </w:t>
      </w:r>
      <w:r>
        <w:rPr>
          <w:rFonts w:hint="eastAsia"/>
        </w:rPr>
        <w:t>通傳會</w:t>
      </w:r>
      <w:r w:rsidRPr="00E01954">
        <w:rPr>
          <w:rFonts w:hint="eastAsia"/>
        </w:rPr>
        <w:t>113年5月9日通</w:t>
      </w:r>
      <w:proofErr w:type="gramStart"/>
      <w:r w:rsidRPr="00E01954">
        <w:rPr>
          <w:rFonts w:hint="eastAsia"/>
        </w:rPr>
        <w:t>傳網傳字</w:t>
      </w:r>
      <w:proofErr w:type="gramEnd"/>
      <w:r w:rsidRPr="00E01954">
        <w:rPr>
          <w:rFonts w:hint="eastAsia"/>
        </w:rPr>
        <w:t>第11300147880號函</w:t>
      </w:r>
      <w:r>
        <w:rPr>
          <w:rFonts w:hint="eastAsia"/>
        </w:rPr>
        <w:t>。</w:t>
      </w:r>
    </w:p>
  </w:footnote>
  <w:footnote w:id="13">
    <w:p w:rsidR="00B6203E" w:rsidRDefault="00B6203E" w:rsidP="00431F4C">
      <w:pPr>
        <w:pStyle w:val="afc"/>
      </w:pPr>
      <w:r>
        <w:rPr>
          <w:rStyle w:val="afe"/>
        </w:rPr>
        <w:footnoteRef/>
      </w:r>
      <w:r>
        <w:t xml:space="preserve"> </w:t>
      </w:r>
      <w:r>
        <w:rPr>
          <w:rFonts w:hint="eastAsia"/>
        </w:rPr>
        <w:t>數發部113年5月15日數位策略字第1130008102號函。</w:t>
      </w:r>
    </w:p>
  </w:footnote>
  <w:footnote w:id="14">
    <w:p w:rsidR="00B6203E" w:rsidRPr="004E433B" w:rsidRDefault="00B6203E" w:rsidP="00BC4C95">
      <w:pPr>
        <w:pStyle w:val="afc"/>
      </w:pPr>
      <w:r>
        <w:rPr>
          <w:rStyle w:val="afe"/>
        </w:rPr>
        <w:footnoteRef/>
      </w:r>
      <w:r>
        <w:t xml:space="preserve"> </w:t>
      </w:r>
      <w:r w:rsidRPr="004E433B">
        <w:rPr>
          <w:rFonts w:hint="eastAsia"/>
        </w:rPr>
        <w:t>https://www.cbc.ca/news/politics/government-</w:t>
      </w:r>
      <w:r>
        <w:rPr>
          <w:rFonts w:hint="eastAsia"/>
        </w:rPr>
        <w:t>TikTok</w:t>
      </w:r>
      <w:r w:rsidRPr="004E433B">
        <w:rPr>
          <w:rFonts w:hint="eastAsia"/>
        </w:rPr>
        <w:t>-phones-ban-1.6761737</w:t>
      </w:r>
    </w:p>
  </w:footnote>
  <w:footnote w:id="15">
    <w:p w:rsidR="00B6203E" w:rsidRPr="004D3ACC" w:rsidRDefault="00B6203E" w:rsidP="00926095">
      <w:pPr>
        <w:pStyle w:val="afc"/>
      </w:pPr>
      <w:r>
        <w:rPr>
          <w:rStyle w:val="afe"/>
        </w:rPr>
        <w:footnoteRef/>
      </w:r>
      <w:r>
        <w:t xml:space="preserve"> </w:t>
      </w:r>
      <w:r>
        <w:rPr>
          <w:rFonts w:hint="eastAsia"/>
        </w:rPr>
        <w:t>陳曉莉。2024年9月19日。</w:t>
      </w:r>
      <w:r w:rsidRPr="004D3ACC">
        <w:rPr>
          <w:rFonts w:hint="eastAsia"/>
        </w:rPr>
        <w:t>上有政策，下有對策，X溜回巴西市場了</w:t>
      </w:r>
      <w:r>
        <w:rPr>
          <w:rFonts w:hint="eastAsia"/>
        </w:rPr>
        <w:t>。</w:t>
      </w:r>
      <w:r>
        <w:t>iThome(</w:t>
      </w:r>
      <w:r w:rsidRPr="004D3ACC">
        <w:t>https://www.ithome.com.tw/news/165074</w:t>
      </w:r>
      <w:r>
        <w:t>)</w:t>
      </w:r>
    </w:p>
  </w:footnote>
  <w:footnote w:id="16">
    <w:p w:rsidR="00B6203E" w:rsidRDefault="00B6203E" w:rsidP="00926095">
      <w:pPr>
        <w:pStyle w:val="afc"/>
      </w:pPr>
      <w:r>
        <w:rPr>
          <w:rStyle w:val="afe"/>
        </w:rPr>
        <w:footnoteRef/>
      </w:r>
      <w:r>
        <w:t xml:space="preserve"> </w:t>
      </w:r>
      <w:r>
        <w:rPr>
          <w:rFonts w:hint="eastAsia"/>
        </w:rPr>
        <w:t>根據</w:t>
      </w:r>
      <w:r w:rsidRPr="00030CC2">
        <w:rPr>
          <w:rFonts w:hint="eastAsia"/>
        </w:rPr>
        <w:t>財團法人台灣網路資訊中心</w:t>
      </w:r>
      <w:r>
        <w:rPr>
          <w:rFonts w:hint="eastAsia"/>
        </w:rPr>
        <w:t>(</w:t>
      </w:r>
      <w:r>
        <w:t>TWNIC</w:t>
      </w:r>
      <w:r>
        <w:rPr>
          <w:rFonts w:hint="eastAsia"/>
        </w:rPr>
        <w:t>)網頁說明，</w:t>
      </w:r>
      <w:r w:rsidRPr="00030CC2">
        <w:rPr>
          <w:rFonts w:hint="eastAsia"/>
        </w:rPr>
        <w:t>RPZ(Response policy zone)是域名系統服務器上的一種自定義策略的機制，</w:t>
      </w:r>
      <w:proofErr w:type="gramStart"/>
      <w:r w:rsidRPr="00030CC2">
        <w:rPr>
          <w:rFonts w:hint="eastAsia"/>
        </w:rPr>
        <w:t>讓遞歸</w:t>
      </w:r>
      <w:proofErr w:type="gramEnd"/>
      <w:r w:rsidRPr="00030CC2">
        <w:rPr>
          <w:rFonts w:hint="eastAsia"/>
        </w:rPr>
        <w:t>解析器返回可以修改解析的結果。通過修改結果，可以阻止對相應主機的訪問</w:t>
      </w:r>
      <w:r>
        <w:rPr>
          <w:rFonts w:hint="eastAsia"/>
        </w:rPr>
        <w:t>。(</w:t>
      </w:r>
      <w:r w:rsidRPr="00030CC2">
        <w:t>https://rpz.twnic.tw/</w:t>
      </w:r>
      <w:r>
        <w:rPr>
          <w:rFonts w:hint="eastAsia"/>
        </w:rPr>
        <w:t>)</w:t>
      </w:r>
    </w:p>
  </w:footnote>
  <w:footnote w:id="17">
    <w:p w:rsidR="00B6203E" w:rsidRDefault="00B6203E" w:rsidP="00926095">
      <w:pPr>
        <w:pStyle w:val="afc"/>
      </w:pPr>
      <w:r>
        <w:rPr>
          <w:rStyle w:val="afe"/>
        </w:rPr>
        <w:footnoteRef/>
      </w:r>
      <w:r>
        <w:t xml:space="preserve"> </w:t>
      </w:r>
      <w:r>
        <w:rPr>
          <w:rFonts w:hint="eastAsia"/>
        </w:rPr>
        <w:t>113年10月30日數位策略字第1130021137號函。</w:t>
      </w:r>
    </w:p>
  </w:footnote>
  <w:footnote w:id="18">
    <w:p w:rsidR="00B6203E" w:rsidRPr="000465FF" w:rsidRDefault="00B6203E" w:rsidP="00857FA3">
      <w:pPr>
        <w:pStyle w:val="afc"/>
      </w:pPr>
      <w:r>
        <w:rPr>
          <w:rStyle w:val="afe"/>
        </w:rPr>
        <w:footnoteRef/>
      </w:r>
      <w:r>
        <w:t xml:space="preserve"> </w:t>
      </w:r>
      <w:r w:rsidRPr="000465FF">
        <w:t>Surgeon General Issues New Advisory About Effects Social Media Use Has on Youth Mental Health</w:t>
      </w:r>
      <w:r>
        <w:rPr>
          <w:rFonts w:hint="eastAsia"/>
        </w:rPr>
        <w:t>。(</w:t>
      </w:r>
      <w:r w:rsidRPr="000465FF">
        <w:t>https://www.hhs.gov/about/news/2023/05/23/surgeon-general-issues-new-advisory-about-effects-social-media-use-has-youth-mental-health.html</w:t>
      </w:r>
      <w:r>
        <w:rPr>
          <w:rFonts w:hint="eastAsia"/>
        </w:rPr>
        <w:t>)</w:t>
      </w:r>
    </w:p>
  </w:footnote>
  <w:footnote w:id="19">
    <w:p w:rsidR="00B6203E" w:rsidRDefault="00B6203E">
      <w:pPr>
        <w:pStyle w:val="afc"/>
      </w:pPr>
      <w:r>
        <w:rPr>
          <w:rStyle w:val="afe"/>
        </w:rPr>
        <w:footnoteRef/>
      </w:r>
      <w:r>
        <w:t xml:space="preserve"> </w:t>
      </w:r>
      <w:r w:rsidRPr="0016586A">
        <w:t>https://www.v-dem.net/publications/democracy-reports/</w:t>
      </w:r>
    </w:p>
  </w:footnote>
  <w:footnote w:id="20">
    <w:p w:rsidR="00B6203E" w:rsidRPr="004C223C" w:rsidRDefault="00B6203E">
      <w:pPr>
        <w:pStyle w:val="afc"/>
      </w:pPr>
      <w:r>
        <w:rPr>
          <w:rStyle w:val="afe"/>
        </w:rPr>
        <w:footnoteRef/>
      </w:r>
      <w:r>
        <w:t xml:space="preserve"> </w:t>
      </w:r>
      <w:r>
        <w:rPr>
          <w:rFonts w:hint="eastAsia"/>
        </w:rPr>
        <w:t>國家安全局114年7月2日新聞稿「</w:t>
      </w:r>
      <w:r w:rsidRPr="00CB6AD8">
        <w:rPr>
          <w:rFonts w:hint="eastAsia"/>
        </w:rPr>
        <w:t>國</w:t>
      </w:r>
      <w:proofErr w:type="gramStart"/>
      <w:r w:rsidRPr="00CB6AD8">
        <w:rPr>
          <w:rFonts w:hint="eastAsia"/>
        </w:rPr>
        <w:t>安局警示</w:t>
      </w:r>
      <w:proofErr w:type="gramEnd"/>
      <w:r w:rsidRPr="00CB6AD8">
        <w:rPr>
          <w:rFonts w:hint="eastAsia"/>
        </w:rPr>
        <w:t>中製APP存在</w:t>
      </w:r>
      <w:proofErr w:type="gramStart"/>
      <w:r w:rsidRPr="00CB6AD8">
        <w:rPr>
          <w:rFonts w:hint="eastAsia"/>
        </w:rPr>
        <w:t>高度資安風險</w:t>
      </w:r>
      <w:proofErr w:type="gramEnd"/>
      <w:r>
        <w:rPr>
          <w:rFonts w:hint="eastAsia"/>
        </w:rPr>
        <w:t>」</w:t>
      </w:r>
    </w:p>
  </w:footnote>
  <w:footnote w:id="21">
    <w:p w:rsidR="00B6203E" w:rsidRDefault="00B6203E">
      <w:pPr>
        <w:pStyle w:val="afc"/>
      </w:pPr>
    </w:p>
  </w:footnote>
  <w:footnote w:id="22">
    <w:p w:rsidR="00B6203E" w:rsidRDefault="00B6203E">
      <w:pPr>
        <w:pStyle w:val="afc"/>
      </w:pPr>
      <w:r>
        <w:rPr>
          <w:rStyle w:val="afe"/>
        </w:rPr>
        <w:footnoteRef/>
      </w:r>
      <w:r>
        <w:t xml:space="preserve"> </w:t>
      </w:r>
      <w:r w:rsidRPr="00D03858">
        <w:t>https://digitalsocietyproject.org/foreign-intervention-on-social-media/</w:t>
      </w:r>
    </w:p>
  </w:footnote>
  <w:footnote w:id="23">
    <w:p w:rsidR="00B6203E" w:rsidRDefault="00B6203E">
      <w:pPr>
        <w:pStyle w:val="afc"/>
      </w:pPr>
      <w:r>
        <w:rPr>
          <w:rStyle w:val="afe"/>
        </w:rPr>
        <w:footnoteRef/>
      </w:r>
      <w:r>
        <w:t xml:space="preserve"> </w:t>
      </w:r>
      <w:r>
        <w:rPr>
          <w:rFonts w:hint="eastAsia"/>
        </w:rPr>
        <w:t>行政院113年11月7日院</w:t>
      </w:r>
      <w:proofErr w:type="gramStart"/>
      <w:r>
        <w:rPr>
          <w:rFonts w:hint="eastAsia"/>
        </w:rPr>
        <w:t>臺法字</w:t>
      </w:r>
      <w:proofErr w:type="gramEnd"/>
      <w:r>
        <w:rPr>
          <w:rFonts w:hint="eastAsia"/>
        </w:rPr>
        <w:t>第1131030143號函。</w:t>
      </w:r>
    </w:p>
  </w:footnote>
  <w:footnote w:id="24">
    <w:p w:rsidR="00B6203E" w:rsidRPr="00A33ADC" w:rsidRDefault="00B6203E" w:rsidP="00DE3A16">
      <w:pPr>
        <w:pStyle w:val="afc"/>
      </w:pPr>
      <w:r>
        <w:rPr>
          <w:rStyle w:val="afe"/>
        </w:rPr>
        <w:footnoteRef/>
      </w:r>
      <w:r>
        <w:t xml:space="preserve"> </w:t>
      </w:r>
      <w:r>
        <w:rPr>
          <w:rFonts w:hint="eastAsia"/>
        </w:rPr>
        <w:t>113年10月30日數位策略字第1130021137號函。</w:t>
      </w:r>
    </w:p>
  </w:footnote>
  <w:footnote w:id="25">
    <w:p w:rsidR="00B6203E" w:rsidRDefault="00B6203E">
      <w:pPr>
        <w:pStyle w:val="afc"/>
      </w:pPr>
      <w:r>
        <w:rPr>
          <w:rStyle w:val="afe"/>
        </w:rPr>
        <w:footnoteRef/>
      </w:r>
      <w:r>
        <w:t xml:space="preserve"> </w:t>
      </w:r>
      <w:r w:rsidRPr="00E01954">
        <w:rPr>
          <w:rFonts w:hint="eastAsia"/>
        </w:rPr>
        <w:t>113年5月9日通</w:t>
      </w:r>
      <w:proofErr w:type="gramStart"/>
      <w:r w:rsidRPr="00E01954">
        <w:rPr>
          <w:rFonts w:hint="eastAsia"/>
        </w:rPr>
        <w:t>傳網傳字</w:t>
      </w:r>
      <w:proofErr w:type="gramEnd"/>
      <w:r w:rsidRPr="00E01954">
        <w:rPr>
          <w:rFonts w:hint="eastAsia"/>
        </w:rPr>
        <w:t>第11300147880號函</w:t>
      </w:r>
      <w:r>
        <w:rPr>
          <w:rFonts w:hint="eastAsia"/>
        </w:rPr>
        <w:t>。</w:t>
      </w:r>
    </w:p>
  </w:footnote>
  <w:footnote w:id="26">
    <w:p w:rsidR="00B6203E" w:rsidRPr="00752AD6" w:rsidRDefault="00B6203E">
      <w:pPr>
        <w:pStyle w:val="afc"/>
      </w:pPr>
      <w:r>
        <w:rPr>
          <w:rStyle w:val="afe"/>
        </w:rPr>
        <w:footnoteRef/>
      </w:r>
      <w:r>
        <w:t xml:space="preserve"> </w:t>
      </w:r>
      <w:r w:rsidRPr="00035EE5">
        <w:t xml:space="preserve">Pieter Nooren, Nicolai van Gorp, Nico van Eijk, Ronan </w:t>
      </w:r>
      <w:r w:rsidRPr="00035EE5">
        <w:t>Ó</w:t>
      </w:r>
      <w:r w:rsidRPr="00035EE5">
        <w:t xml:space="preserve"> </w:t>
      </w:r>
      <w:proofErr w:type="gramStart"/>
      <w:r w:rsidRPr="00035EE5">
        <w:t>Fathaigh(</w:t>
      </w:r>
      <w:proofErr w:type="gramEnd"/>
      <w:r w:rsidRPr="00035EE5">
        <w:t>2018/08). Should We Regulate Digital Platforms? A New Framework for Evaluating Policy Options. https://doi.org/10.1002/poi3.177</w:t>
      </w:r>
    </w:p>
  </w:footnote>
  <w:footnote w:id="27">
    <w:p w:rsidR="00B6203E" w:rsidRPr="00AC7BF5" w:rsidRDefault="00B6203E">
      <w:pPr>
        <w:pStyle w:val="afc"/>
      </w:pPr>
      <w:r>
        <w:rPr>
          <w:rStyle w:val="afe"/>
        </w:rPr>
        <w:footnoteRef/>
      </w:r>
      <w:r>
        <w:t xml:space="preserve"> </w:t>
      </w:r>
      <w:r w:rsidRPr="00AC7BF5">
        <w:t>https://www.ft.com/content/e25ee12b-3a4a-4a15-bd5e-0f5fb410e856</w:t>
      </w:r>
    </w:p>
  </w:footnote>
  <w:footnote w:id="28">
    <w:p w:rsidR="00B6203E" w:rsidRPr="00062314" w:rsidRDefault="00B6203E" w:rsidP="00344E64">
      <w:pPr>
        <w:pStyle w:val="afc"/>
      </w:pPr>
      <w:r>
        <w:rPr>
          <w:rStyle w:val="afe"/>
        </w:rPr>
        <w:footnoteRef/>
      </w:r>
      <w:r>
        <w:t xml:space="preserve"> </w:t>
      </w:r>
      <w:r w:rsidRPr="00062314">
        <w:t>https://www.gov.uk/government/publications/findings-from-the-drcf-algorithmic-processing-workstream-spring-2022/the-benefits-and-harms-of-algorithms-a-shared-perspective-from-the-four-digital-regulators</w:t>
      </w:r>
    </w:p>
  </w:footnote>
  <w:footnote w:id="29">
    <w:p w:rsidR="00B6203E" w:rsidRDefault="00B6203E">
      <w:pPr>
        <w:pStyle w:val="afc"/>
      </w:pPr>
      <w:r>
        <w:rPr>
          <w:rStyle w:val="afe"/>
        </w:rPr>
        <w:footnoteRef/>
      </w:r>
      <w:r>
        <w:t xml:space="preserve"> </w:t>
      </w:r>
      <w:r>
        <w:rPr>
          <w:rFonts w:hint="eastAsia"/>
        </w:rPr>
        <w:t>根據北大西洋公約組織(</w:t>
      </w:r>
      <w:r w:rsidRPr="00A01825">
        <w:t>North Atlantic Treaty Organization</w:t>
      </w:r>
      <w:r>
        <w:rPr>
          <w:rFonts w:hint="eastAsia"/>
        </w:rPr>
        <w:t>，NATO)的「</w:t>
      </w:r>
      <w:r w:rsidRPr="00A01825">
        <w:rPr>
          <w:rFonts w:hint="eastAsia"/>
        </w:rPr>
        <w:t>國防教育加強計畫</w:t>
      </w:r>
      <w:r>
        <w:rPr>
          <w:rFonts w:hint="eastAsia"/>
        </w:rPr>
        <w:t>」(</w:t>
      </w:r>
      <w:r w:rsidRPr="00A01825">
        <w:t>Defence Education Enhancement Programme, DEEP</w:t>
      </w:r>
      <w:r>
        <w:rPr>
          <w:rFonts w:hint="eastAsia"/>
        </w:rPr>
        <w:t>)，</w:t>
      </w:r>
      <w:proofErr w:type="gramStart"/>
      <w:r>
        <w:rPr>
          <w:rFonts w:hint="eastAsia"/>
        </w:rPr>
        <w:t>巨魔</w:t>
      </w:r>
      <w:proofErr w:type="gramEnd"/>
      <w:r>
        <w:rPr>
          <w:rFonts w:hint="eastAsia"/>
        </w:rPr>
        <w:t>(</w:t>
      </w:r>
      <w:r>
        <w:rPr>
          <w:rFonts w:ascii="Arial" w:hAnsi="Arial" w:cs="Arial"/>
          <w:color w:val="4D5156"/>
          <w:sz w:val="21"/>
          <w:szCs w:val="21"/>
          <w:shd w:val="clear" w:color="auto" w:fill="FFFFFF"/>
        </w:rPr>
        <w:t>troll</w:t>
      </w:r>
      <w:r>
        <w:rPr>
          <w:rFonts w:ascii="Arial" w:hAnsi="Arial" w:cs="Arial" w:hint="eastAsia"/>
          <w:color w:val="4D5156"/>
          <w:sz w:val="21"/>
          <w:szCs w:val="21"/>
          <w:shd w:val="clear" w:color="auto" w:fill="FFFFFF"/>
        </w:rPr>
        <w:t>)</w:t>
      </w:r>
      <w:r>
        <w:rPr>
          <w:rFonts w:hint="eastAsia"/>
        </w:rPr>
        <w:t>被定義為在網路傳播中挑起爭議的人，例如透過提出有爭議的話題或攻擊其他參與者。</w:t>
      </w:r>
    </w:p>
  </w:footnote>
  <w:footnote w:id="30">
    <w:p w:rsidR="00B6203E" w:rsidRPr="00D579BF" w:rsidRDefault="00B6203E" w:rsidP="00344E64">
      <w:pPr>
        <w:pStyle w:val="afc"/>
      </w:pPr>
      <w:r>
        <w:rPr>
          <w:rStyle w:val="afe"/>
        </w:rPr>
        <w:footnoteRef/>
      </w:r>
      <w:r>
        <w:t xml:space="preserve"> </w:t>
      </w:r>
      <w:r w:rsidRPr="00D579BF">
        <w:t>https://www.gov.uk/government/publications/findings-from-the-drcf-algorithmic-processing-workstream-spring-2022/auditing-algorithms-the-existing-landscape-role-of-regulators-and-future-outlook</w:t>
      </w:r>
    </w:p>
  </w:footnote>
  <w:footnote w:id="31">
    <w:p w:rsidR="00B6203E" w:rsidRPr="000C0AEB" w:rsidRDefault="00B6203E" w:rsidP="00344E64">
      <w:pPr>
        <w:pStyle w:val="afc"/>
      </w:pPr>
      <w:r>
        <w:rPr>
          <w:rStyle w:val="afe"/>
        </w:rPr>
        <w:footnoteRef/>
      </w:r>
      <w:r>
        <w:t xml:space="preserve"> </w:t>
      </w:r>
      <w:r>
        <w:rPr>
          <w:rFonts w:hint="eastAsia"/>
        </w:rPr>
        <w:t>楊維寧。2024年8月16日。</w:t>
      </w:r>
      <w:r w:rsidRPr="000550A6">
        <w:rPr>
          <w:rFonts w:hint="eastAsia"/>
        </w:rPr>
        <w:t>Meta 關閉 CrowdTangle 工具，學者擔憂美國大選假訊息難以追蹤</w:t>
      </w:r>
      <w:r>
        <w:rPr>
          <w:rFonts w:hint="eastAsia"/>
        </w:rPr>
        <w:t>。科技報</w:t>
      </w:r>
      <w:proofErr w:type="gramStart"/>
      <w:r>
        <w:rPr>
          <w:rFonts w:hint="eastAsia"/>
        </w:rPr>
        <w:t>橘</w:t>
      </w:r>
      <w:proofErr w:type="gramEnd"/>
      <w:r>
        <w:rPr>
          <w:rFonts w:hint="eastAsia"/>
        </w:rPr>
        <w:t>(</w:t>
      </w:r>
      <w:hyperlink r:id="rId3" w:history="1">
        <w:r w:rsidRPr="00E62ED1">
          <w:rPr>
            <w:rStyle w:val="ae"/>
          </w:rPr>
          <w:t>https://buzzorange.com/techorange/2024/08/16/meta-shut-down-crowdtangle-despite-concerns-for-disinformation/</w:t>
        </w:r>
      </w:hyperlink>
      <w:r>
        <w:rPr>
          <w:rFonts w:hint="eastAsia"/>
        </w:rPr>
        <w:t>)。</w:t>
      </w:r>
    </w:p>
  </w:footnote>
  <w:footnote w:id="32">
    <w:p w:rsidR="00B6203E" w:rsidRDefault="00B6203E">
      <w:pPr>
        <w:pStyle w:val="afc"/>
      </w:pPr>
      <w:r>
        <w:rPr>
          <w:rStyle w:val="afe"/>
        </w:rPr>
        <w:footnoteRef/>
      </w:r>
      <w:r>
        <w:t xml:space="preserve"> </w:t>
      </w:r>
      <w:r w:rsidRPr="00344E64">
        <w:t>https://ailabs.tw/uncategorized/observation-of-information-manipulations-against-</w:t>
      </w:r>
      <w:r>
        <w:t>TikTok</w:t>
      </w:r>
      <w:r w:rsidRPr="00344E64">
        <w:t>-ban/</w:t>
      </w:r>
    </w:p>
  </w:footnote>
  <w:footnote w:id="33">
    <w:p w:rsidR="00B6203E" w:rsidRPr="00A9628F" w:rsidRDefault="00B6203E" w:rsidP="006610A7">
      <w:pPr>
        <w:pStyle w:val="afc"/>
      </w:pPr>
      <w:r>
        <w:rPr>
          <w:rStyle w:val="afe"/>
        </w:rPr>
        <w:footnoteRef/>
      </w:r>
      <w:r>
        <w:t xml:space="preserve"> </w:t>
      </w:r>
      <w:r>
        <w:rPr>
          <w:rFonts w:hint="eastAsia"/>
        </w:rPr>
        <w:t>113年5月15日數位策略字第1130008102號函、113年10月30日數位策略字第1130021137號函</w:t>
      </w:r>
    </w:p>
  </w:footnote>
  <w:footnote w:id="34">
    <w:p w:rsidR="00B6203E" w:rsidRPr="003B1A98" w:rsidRDefault="00B6203E" w:rsidP="006610A7">
      <w:pPr>
        <w:pStyle w:val="afc"/>
      </w:pPr>
      <w:r>
        <w:rPr>
          <w:rStyle w:val="afe"/>
        </w:rPr>
        <w:footnoteRef/>
      </w:r>
      <w:r>
        <w:t xml:space="preserve"> </w:t>
      </w:r>
      <w:r w:rsidRPr="00E01954">
        <w:rPr>
          <w:rFonts w:hint="eastAsia"/>
        </w:rPr>
        <w:t>113年5月9日通</w:t>
      </w:r>
      <w:proofErr w:type="gramStart"/>
      <w:r w:rsidRPr="00E01954">
        <w:rPr>
          <w:rFonts w:hint="eastAsia"/>
        </w:rPr>
        <w:t>傳網傳字</w:t>
      </w:r>
      <w:proofErr w:type="gramEnd"/>
      <w:r w:rsidRPr="00E01954">
        <w:rPr>
          <w:rFonts w:hint="eastAsia"/>
        </w:rPr>
        <w:t>第11300147880號函</w:t>
      </w:r>
      <w:r>
        <w:rPr>
          <w:rFonts w:hint="eastAsia"/>
        </w:rPr>
        <w:t>、113年10月29日通</w:t>
      </w:r>
      <w:proofErr w:type="gramStart"/>
      <w:r>
        <w:rPr>
          <w:rFonts w:hint="eastAsia"/>
        </w:rPr>
        <w:t>傳網傳字</w:t>
      </w:r>
      <w:proofErr w:type="gramEnd"/>
      <w:r>
        <w:rPr>
          <w:rFonts w:hint="eastAsia"/>
        </w:rPr>
        <w:t>第11300383620號函。</w:t>
      </w:r>
    </w:p>
  </w:footnote>
  <w:footnote w:id="35">
    <w:p w:rsidR="00B6203E" w:rsidRPr="003F3CFE" w:rsidRDefault="00B6203E">
      <w:pPr>
        <w:pStyle w:val="afc"/>
      </w:pPr>
      <w:r>
        <w:rPr>
          <w:rStyle w:val="afe"/>
        </w:rPr>
        <w:footnoteRef/>
      </w:r>
      <w:r>
        <w:t xml:space="preserve"> </w:t>
      </w:r>
      <w:r>
        <w:rPr>
          <w:rFonts w:hint="eastAsia"/>
        </w:rPr>
        <w:t>國際上一般未細分兒少，未滿</w:t>
      </w:r>
      <w:proofErr w:type="gramStart"/>
      <w:r>
        <w:rPr>
          <w:rFonts w:hint="eastAsia"/>
        </w:rPr>
        <w:t>18歲均以兒童</w:t>
      </w:r>
      <w:proofErr w:type="gramEnd"/>
      <w:r>
        <w:rPr>
          <w:rFonts w:hint="eastAsia"/>
        </w:rPr>
        <w:t>(</w:t>
      </w:r>
      <w:r w:rsidRPr="003F3CFE">
        <w:t>child</w:t>
      </w:r>
      <w:r>
        <w:rPr>
          <w:rFonts w:hint="eastAsia"/>
        </w:rPr>
        <w:t>)稱之</w:t>
      </w:r>
    </w:p>
  </w:footnote>
  <w:footnote w:id="36">
    <w:p w:rsidR="00B6203E" w:rsidRPr="006C0CBA" w:rsidRDefault="00B6203E">
      <w:pPr>
        <w:pStyle w:val="afc"/>
      </w:pPr>
      <w:r>
        <w:rPr>
          <w:rStyle w:val="afe"/>
        </w:rPr>
        <w:footnoteRef/>
      </w:r>
      <w:r>
        <w:t xml:space="preserve"> </w:t>
      </w:r>
      <w:r>
        <w:rPr>
          <w:rFonts w:hint="eastAsia"/>
        </w:rPr>
        <w:t>個人資料保護委員會籌備處網站(</w:t>
      </w:r>
      <w:hyperlink r:id="rId4" w:history="1">
        <w:r w:rsidRPr="00E62ED1">
          <w:rPr>
            <w:rStyle w:val="ae"/>
          </w:rPr>
          <w:t>https://www.pdpc.gov.tw/CP/55/</w:t>
        </w:r>
      </w:hyperlink>
      <w:r>
        <w:rPr>
          <w:rFonts w:hint="eastAsia"/>
        </w:rPr>
        <w:t>)。</w:t>
      </w:r>
    </w:p>
  </w:footnote>
  <w:footnote w:id="37">
    <w:p w:rsidR="00B6203E" w:rsidRPr="001E7CA5" w:rsidRDefault="00B6203E">
      <w:pPr>
        <w:pStyle w:val="afc"/>
      </w:pPr>
      <w:r>
        <w:rPr>
          <w:rStyle w:val="afe"/>
        </w:rPr>
        <w:footnoteRef/>
      </w:r>
      <w:r>
        <w:t xml:space="preserve"> </w:t>
      </w:r>
      <w:hyperlink r:id="rId5" w:history="1">
        <w:r w:rsidRPr="006E7A40">
          <w:rPr>
            <w:rStyle w:val="ae"/>
          </w:rPr>
          <w:t>https://www.</w:t>
        </w:r>
        <w:r>
          <w:rPr>
            <w:rStyle w:val="ae"/>
          </w:rPr>
          <w:t>Facebook</w:t>
        </w:r>
        <w:r w:rsidRPr="006E7A40">
          <w:rPr>
            <w:rStyle w:val="ae"/>
          </w:rPr>
          <w:t>.com/help/570785306433644/?helpref=hc_fnav&amp;locale=zh_TW</w:t>
        </w:r>
      </w:hyperlink>
    </w:p>
  </w:footnote>
  <w:footnote w:id="38">
    <w:p w:rsidR="00B6203E" w:rsidRPr="00380346" w:rsidRDefault="00B6203E" w:rsidP="00E1514D">
      <w:pPr>
        <w:pStyle w:val="afc"/>
      </w:pPr>
      <w:r>
        <w:rPr>
          <w:rStyle w:val="afe"/>
        </w:rPr>
        <w:footnoteRef/>
      </w:r>
      <w:r>
        <w:t xml:space="preserve"> </w:t>
      </w:r>
      <w:r w:rsidRPr="00380346">
        <w:t>https://www.meta.com/zh-tw/help/policies/1754656424993737/</w:t>
      </w:r>
    </w:p>
  </w:footnote>
  <w:footnote w:id="39">
    <w:p w:rsidR="00B6203E" w:rsidRPr="00380346" w:rsidRDefault="00B6203E">
      <w:pPr>
        <w:pStyle w:val="afc"/>
      </w:pPr>
      <w:r>
        <w:rPr>
          <w:rStyle w:val="afe"/>
        </w:rPr>
        <w:footnoteRef/>
      </w:r>
      <w:r>
        <w:t xml:space="preserve"> </w:t>
      </w:r>
      <w:r w:rsidRPr="00380346">
        <w:t>https://help.instagram.com/3237561506542117</w:t>
      </w:r>
    </w:p>
  </w:footnote>
  <w:footnote w:id="40">
    <w:p w:rsidR="00B6203E" w:rsidRPr="00CB13B5" w:rsidRDefault="00B6203E" w:rsidP="00BE5061">
      <w:pPr>
        <w:pStyle w:val="afc"/>
      </w:pPr>
      <w:r>
        <w:rPr>
          <w:rStyle w:val="afe"/>
        </w:rPr>
        <w:footnoteRef/>
      </w:r>
      <w:r>
        <w:t xml:space="preserve"> </w:t>
      </w:r>
      <w:r>
        <w:rPr>
          <w:rFonts w:hint="eastAsia"/>
        </w:rPr>
        <w:t>TikTok</w:t>
      </w:r>
      <w:r w:rsidRPr="00CB13B5">
        <w:rPr>
          <w:rFonts w:hint="eastAsia"/>
        </w:rPr>
        <w:t>的歐洲業務（因為</w:t>
      </w:r>
      <w:r>
        <w:rPr>
          <w:rFonts w:hint="eastAsia"/>
        </w:rPr>
        <w:t>TikTok</w:t>
      </w:r>
      <w:r w:rsidRPr="00CB13B5">
        <w:rPr>
          <w:rFonts w:hint="eastAsia"/>
        </w:rPr>
        <w:t>把歐盟用戶的資料處理中心設在愛爾蘭，</w:t>
      </w:r>
      <w:r>
        <w:rPr>
          <w:rFonts w:hint="eastAsia"/>
        </w:rPr>
        <w:t>因此</w:t>
      </w:r>
      <w:r w:rsidRPr="00CB13B5">
        <w:rPr>
          <w:rFonts w:hint="eastAsia"/>
        </w:rPr>
        <w:t>由DPC負責監管）</w:t>
      </w:r>
      <w:r>
        <w:rPr>
          <w:rFonts w:hint="eastAsia"/>
        </w:rPr>
        <w:t>。</w:t>
      </w:r>
    </w:p>
  </w:footnote>
  <w:footnote w:id="41">
    <w:p w:rsidR="00B6203E" w:rsidRPr="00BE5061" w:rsidRDefault="00B6203E">
      <w:pPr>
        <w:pStyle w:val="afc"/>
      </w:pPr>
      <w:r>
        <w:rPr>
          <w:rStyle w:val="afe"/>
        </w:rPr>
        <w:footnoteRef/>
      </w:r>
      <w:r>
        <w:t xml:space="preserve"> </w:t>
      </w:r>
      <w:r w:rsidRPr="00BE5061">
        <w:t>https://www.dataprotection.ie/en/news-media/press-releases/DPC-announces-345-million-euro-fine-of-</w:t>
      </w:r>
      <w:r>
        <w:t>TikTok</w:t>
      </w:r>
    </w:p>
  </w:footnote>
  <w:footnote w:id="42">
    <w:p w:rsidR="00B6203E" w:rsidRPr="00BE5061" w:rsidRDefault="00B6203E">
      <w:pPr>
        <w:pStyle w:val="afc"/>
      </w:pPr>
      <w:r>
        <w:rPr>
          <w:rStyle w:val="afe"/>
        </w:rPr>
        <w:footnoteRef/>
      </w:r>
      <w:r>
        <w:t xml:space="preserve"> </w:t>
      </w:r>
      <w:r w:rsidRPr="00BE5061">
        <w:t>Dark Patterns</w:t>
      </w:r>
      <w:r>
        <w:rPr>
          <w:rFonts w:hint="eastAsia"/>
        </w:rPr>
        <w:t>係指在</w:t>
      </w:r>
      <w:r w:rsidRPr="00BE5061">
        <w:rPr>
          <w:rFonts w:hint="eastAsia"/>
        </w:rPr>
        <w:t>註冊或發</w:t>
      </w:r>
      <w:r>
        <w:rPr>
          <w:rFonts w:hint="eastAsia"/>
        </w:rPr>
        <w:t>布</w:t>
      </w:r>
      <w:r w:rsidRPr="00BE5061">
        <w:rPr>
          <w:rFonts w:hint="eastAsia"/>
        </w:rPr>
        <w:t>影片過程中，誘導使用者選擇對隱私更不利的選項</w:t>
      </w:r>
      <w:r>
        <w:rPr>
          <w:rFonts w:hint="eastAsia"/>
        </w:rPr>
        <w:t>。</w:t>
      </w:r>
    </w:p>
  </w:footnote>
  <w:footnote w:id="43">
    <w:p w:rsidR="00B6203E" w:rsidRPr="00A54264" w:rsidRDefault="00B6203E">
      <w:pPr>
        <w:pStyle w:val="afc"/>
      </w:pPr>
      <w:r>
        <w:rPr>
          <w:rStyle w:val="afe"/>
        </w:rPr>
        <w:footnoteRef/>
      </w:r>
      <w:r>
        <w:t xml:space="preserve"> </w:t>
      </w:r>
      <w:hyperlink r:id="rId6" w:history="1">
        <w:r w:rsidRPr="006E7A40">
          <w:rPr>
            <w:rStyle w:val="ae"/>
          </w:rPr>
          <w:t>https://www.justice.gov/archives/opa/pr/justice-department-sues-</w:t>
        </w:r>
        <w:r>
          <w:rPr>
            <w:rStyle w:val="ae"/>
          </w:rPr>
          <w:t>TikTok</w:t>
        </w:r>
        <w:r w:rsidRPr="006E7A40">
          <w:rPr>
            <w:rStyle w:val="ae"/>
          </w:rPr>
          <w:t>-and-parent-company-bytedance-widespread-violations-childrens</w:t>
        </w:r>
      </w:hyperlink>
      <w:r>
        <w:rPr>
          <w:rFonts w:hint="eastAsia"/>
        </w:rPr>
        <w:t>。</w:t>
      </w:r>
    </w:p>
  </w:footnote>
  <w:footnote w:id="44">
    <w:p w:rsidR="00B6203E" w:rsidRPr="00176BA4" w:rsidRDefault="00B6203E">
      <w:pPr>
        <w:pStyle w:val="afc"/>
      </w:pPr>
      <w:r>
        <w:rPr>
          <w:rStyle w:val="afe"/>
        </w:rPr>
        <w:footnoteRef/>
      </w:r>
      <w:r>
        <w:t xml:space="preserve"> </w:t>
      </w:r>
      <w:r w:rsidRPr="00176BA4">
        <w:t>https://www.gov.br/anpd/pt-br/assuntos/noticias/anpd-abre-processo-sancionador-e-emite-determinacoes-ao-</w:t>
      </w:r>
      <w:r>
        <w:t>TikTok</w:t>
      </w:r>
    </w:p>
  </w:footnote>
  <w:footnote w:id="45">
    <w:p w:rsidR="00B6203E" w:rsidRDefault="00B6203E" w:rsidP="00F536DD">
      <w:pPr>
        <w:pStyle w:val="afc"/>
        <w:jc w:val="both"/>
      </w:pPr>
      <w:r>
        <w:rPr>
          <w:rStyle w:val="afe"/>
        </w:rPr>
        <w:footnoteRef/>
      </w:r>
      <w:r w:rsidRPr="000A7C3A">
        <w:t>https://www.aph.gov.au/Parliamentary_Business/Bills_Legislation/Bills_Search_Results/Result?bId=r7284</w:t>
      </w:r>
    </w:p>
  </w:footnote>
  <w:footnote w:id="46">
    <w:p w:rsidR="00B6203E" w:rsidRPr="00793B39" w:rsidRDefault="00B6203E">
      <w:pPr>
        <w:pStyle w:val="afc"/>
      </w:pPr>
      <w:r>
        <w:rPr>
          <w:rStyle w:val="afe"/>
        </w:rPr>
        <w:footnoteRef/>
      </w:r>
      <w:r>
        <w:t xml:space="preserve"> </w:t>
      </w:r>
      <w:r w:rsidRPr="00793B39">
        <w:rPr>
          <w:rFonts w:hint="eastAsia"/>
        </w:rPr>
        <w:t>張卿卿（</w:t>
      </w:r>
      <w:r w:rsidRPr="00793B39">
        <w:t>2024</w:t>
      </w:r>
      <w:r w:rsidRPr="00793B39">
        <w:rPr>
          <w:rFonts w:hint="eastAsia"/>
        </w:rPr>
        <w:t>）。傳播調查資料庫</w:t>
      </w:r>
      <w:r w:rsidRPr="00793B39">
        <w:t xml:space="preserve"> </w:t>
      </w:r>
      <w:r w:rsidRPr="00793B39">
        <w:rPr>
          <w:rFonts w:hint="eastAsia"/>
        </w:rPr>
        <w:t>第三期第二次（</w:t>
      </w:r>
      <w:r w:rsidRPr="00793B39">
        <w:t>2023</w:t>
      </w:r>
      <w:r w:rsidRPr="00793B39">
        <w:rPr>
          <w:rFonts w:hint="eastAsia"/>
        </w:rPr>
        <w:t>）：傳播與公民社會：公民與政治傳播（</w:t>
      </w:r>
      <w:r w:rsidRPr="00793B39">
        <w:t>D00261</w:t>
      </w:r>
      <w:r w:rsidRPr="00793B39">
        <w:rPr>
          <w:rFonts w:hint="eastAsia"/>
        </w:rPr>
        <w:t>）【原始數據】。取自中央研究院人文社會科學研究中心調查研究專題中心學術調查研究資料庫。</w:t>
      </w:r>
      <w:r w:rsidRPr="00793B39">
        <w:t>doi:10.6141/TW-SRDA-D00261_1-2</w:t>
      </w:r>
      <w:r>
        <w:rPr>
          <w:rFonts w:hint="eastAsia"/>
        </w:rPr>
        <w:t>。</w:t>
      </w:r>
    </w:p>
  </w:footnote>
  <w:footnote w:id="47">
    <w:p w:rsidR="00B6203E" w:rsidRPr="00B821D1" w:rsidRDefault="00B6203E">
      <w:pPr>
        <w:pStyle w:val="afc"/>
      </w:pPr>
      <w:r>
        <w:rPr>
          <w:rStyle w:val="afe"/>
        </w:rPr>
        <w:footnoteRef/>
      </w:r>
      <w:r>
        <w:t xml:space="preserve"> </w:t>
      </w:r>
      <w:hyperlink r:id="rId7" w:history="1">
        <w:r w:rsidRPr="00F87C25">
          <w:rPr>
            <w:rStyle w:val="ae"/>
          </w:rPr>
          <w:t>https://stats.moe.gov.tw/files/analysis/112_st_report.pdf</w:t>
        </w:r>
      </w:hyperlink>
      <w:r>
        <w:rPr>
          <w:rFonts w:hint="eastAsia"/>
        </w:rPr>
        <w:t>(表1-1</w:t>
      </w:r>
      <w:r w:rsidRPr="00B821D1">
        <w:rPr>
          <w:rFonts w:hint="eastAsia"/>
        </w:rPr>
        <w:t xml:space="preserve"> 1適齡兒童入學人口暨國中小學生數實際統計及預測值2</w:t>
      </w:r>
      <w:proofErr w:type="gramStart"/>
      <w:r>
        <w:rPr>
          <w:rFonts w:hint="eastAsia"/>
        </w:rPr>
        <w:t>）</w:t>
      </w:r>
      <w:proofErr w:type="gramEnd"/>
    </w:p>
  </w:footnote>
  <w:footnote w:id="48">
    <w:p w:rsidR="00B6203E" w:rsidRPr="00B821D1" w:rsidRDefault="00B6203E">
      <w:pPr>
        <w:pStyle w:val="afc"/>
      </w:pPr>
      <w:r>
        <w:rPr>
          <w:rStyle w:val="afe"/>
        </w:rPr>
        <w:footnoteRef/>
      </w:r>
      <w:r>
        <w:t xml:space="preserve"> </w:t>
      </w:r>
      <w:r>
        <w:rPr>
          <w:rFonts w:hint="eastAsia"/>
        </w:rPr>
        <w:t>(三年級人數209</w:t>
      </w:r>
      <w:r>
        <w:t>,</w:t>
      </w:r>
      <w:r>
        <w:rPr>
          <w:rFonts w:hint="eastAsia"/>
        </w:rPr>
        <w:t>892+四年級人數192,441+五年級人數211</w:t>
      </w:r>
      <w:r>
        <w:t>,</w:t>
      </w:r>
      <w:r>
        <w:rPr>
          <w:rFonts w:hint="eastAsia"/>
        </w:rPr>
        <w:t>123+六年級人數214</w:t>
      </w:r>
      <w:r>
        <w:t>,</w:t>
      </w:r>
      <w:r>
        <w:rPr>
          <w:rFonts w:hint="eastAsia"/>
        </w:rPr>
        <w:t>001)*0.461=384</w:t>
      </w:r>
      <w:r>
        <w:t>,</w:t>
      </w:r>
      <w:r>
        <w:rPr>
          <w:rFonts w:hint="eastAsia"/>
        </w:rPr>
        <w:t>223(人)。</w:t>
      </w:r>
    </w:p>
  </w:footnote>
  <w:footnote w:id="49">
    <w:p w:rsidR="00B6203E" w:rsidRPr="005819EB" w:rsidRDefault="00B6203E" w:rsidP="001F2179">
      <w:pPr>
        <w:pStyle w:val="afc"/>
      </w:pPr>
      <w:r>
        <w:rPr>
          <w:rStyle w:val="afe"/>
        </w:rPr>
        <w:footnoteRef/>
      </w:r>
      <w:r>
        <w:t xml:space="preserve"> </w:t>
      </w:r>
      <w:r>
        <w:rPr>
          <w:rFonts w:hint="eastAsia"/>
        </w:rPr>
        <w:t>等同2023年時</w:t>
      </w:r>
      <w:r w:rsidRPr="007E041E">
        <w:rPr>
          <w:rFonts w:hint="eastAsia"/>
        </w:rPr>
        <w:t>9至12歲</w:t>
      </w:r>
      <w:r>
        <w:rPr>
          <w:rFonts w:hint="eastAsia"/>
        </w:rPr>
        <w:t>，即國小三至六年級族群。</w:t>
      </w:r>
    </w:p>
  </w:footnote>
  <w:footnote w:id="50">
    <w:p w:rsidR="00B6203E" w:rsidRPr="00F82BD1" w:rsidRDefault="00B6203E" w:rsidP="00F82BD1">
      <w:pPr>
        <w:pStyle w:val="afc"/>
      </w:pPr>
      <w:r>
        <w:rPr>
          <w:rStyle w:val="afe"/>
        </w:rPr>
        <w:footnoteRef/>
      </w:r>
      <w:r>
        <w:t xml:space="preserve"> </w:t>
      </w:r>
      <w:r>
        <w:rPr>
          <w:rFonts w:hint="eastAsia"/>
        </w:rPr>
        <w:t>【</w:t>
      </w:r>
      <w:r w:rsidRPr="00F82BD1">
        <w:rPr>
          <w:rFonts w:hint="eastAsia"/>
        </w:rPr>
        <w:t>tcs2023三期二次青少年調查資料檔v1101_n1833</w:t>
      </w:r>
      <w:r>
        <w:rPr>
          <w:rFonts w:hint="eastAsia"/>
        </w:rPr>
        <w:t>】年齡欄</w:t>
      </w:r>
      <w:r>
        <w:t>va2</w:t>
      </w:r>
      <w:r>
        <w:rPr>
          <w:rFonts w:hint="eastAsia"/>
        </w:rPr>
        <w:t>符合選項7、8、9、10(100、101、102、103年次)者，運用</w:t>
      </w:r>
      <w:proofErr w:type="gramStart"/>
      <w:r>
        <w:rPr>
          <w:rFonts w:hint="eastAsia"/>
        </w:rPr>
        <w:t>【</w:t>
      </w:r>
      <w:proofErr w:type="gramEnd"/>
      <w:r w:rsidRPr="00F82BD1">
        <w:t>=SUMPRODUCT(--ISNUMBER(MATCH(B2:B1834, {7,8,9,10}, 0)))</w:t>
      </w:r>
      <w:proofErr w:type="gramStart"/>
      <w:r>
        <w:rPr>
          <w:rFonts w:hint="eastAsia"/>
        </w:rPr>
        <w:t>】</w:t>
      </w:r>
      <w:proofErr w:type="gramEnd"/>
      <w:r>
        <w:rPr>
          <w:rFonts w:hint="eastAsia"/>
        </w:rPr>
        <w:t>篩選。</w:t>
      </w:r>
    </w:p>
  </w:footnote>
  <w:footnote w:id="51">
    <w:p w:rsidR="00B6203E" w:rsidRPr="00F82BD1" w:rsidRDefault="00B6203E">
      <w:pPr>
        <w:pStyle w:val="afc"/>
      </w:pPr>
      <w:r>
        <w:rPr>
          <w:rStyle w:val="afe"/>
        </w:rPr>
        <w:footnoteRef/>
      </w:r>
      <w:r>
        <w:t xml:space="preserve"> </w:t>
      </w:r>
      <w:r>
        <w:rPr>
          <w:rFonts w:hint="eastAsia"/>
        </w:rPr>
        <w:t>【</w:t>
      </w:r>
      <w:r w:rsidRPr="00F82BD1">
        <w:rPr>
          <w:rFonts w:hint="eastAsia"/>
        </w:rPr>
        <w:t>tcs2023三期二次青少年調查資料檔v1101_n1833</w:t>
      </w:r>
      <w:r>
        <w:rPr>
          <w:rFonts w:hint="eastAsia"/>
        </w:rPr>
        <w:t>】</w:t>
      </w:r>
      <w:r w:rsidRPr="00F82BD1">
        <w:t>vk2m01</w:t>
      </w:r>
      <w:proofErr w:type="gramStart"/>
      <w:r>
        <w:rPr>
          <w:rFonts w:hint="eastAsia"/>
        </w:rPr>
        <w:t>欄至</w:t>
      </w:r>
      <w:proofErr w:type="gramEnd"/>
      <w:r w:rsidRPr="00F82BD1">
        <w:t>vk2o88</w:t>
      </w:r>
      <w:r>
        <w:rPr>
          <w:rFonts w:hint="eastAsia"/>
        </w:rPr>
        <w:t>欄(問卷：</w:t>
      </w:r>
      <w:r w:rsidRPr="00F82BD1">
        <w:rPr>
          <w:rFonts w:hint="eastAsia"/>
        </w:rPr>
        <w:t>新媒體使用行為</w:t>
      </w:r>
      <w:r>
        <w:rPr>
          <w:rFonts w:hint="eastAsia"/>
        </w:rPr>
        <w:t>)，運用</w:t>
      </w:r>
      <w:proofErr w:type="gramStart"/>
      <w:r>
        <w:rPr>
          <w:rFonts w:hint="eastAsia"/>
        </w:rPr>
        <w:t>【</w:t>
      </w:r>
      <w:proofErr w:type="gramEnd"/>
      <w:r w:rsidRPr="00F82BD1">
        <w:t>=COUNTIF(D2:D793,1)/COUNTA(D2:D793)</w:t>
      </w:r>
      <w:proofErr w:type="gramStart"/>
      <w:r>
        <w:rPr>
          <w:rFonts w:hint="eastAsia"/>
        </w:rPr>
        <w:t>】</w:t>
      </w:r>
      <w:proofErr w:type="gramEnd"/>
      <w:r>
        <w:rPr>
          <w:rFonts w:hint="eastAsia"/>
        </w:rPr>
        <w:t>篩選選項為1（打勾）者計算比率。</w:t>
      </w:r>
    </w:p>
  </w:footnote>
  <w:footnote w:id="52">
    <w:p w:rsidR="00B6203E" w:rsidRPr="00571126" w:rsidRDefault="00B6203E">
      <w:pPr>
        <w:pStyle w:val="afc"/>
      </w:pPr>
      <w:r>
        <w:rPr>
          <w:rStyle w:val="afe"/>
        </w:rPr>
        <w:footnoteRef/>
      </w:r>
      <w:r>
        <w:t xml:space="preserve"> </w:t>
      </w:r>
      <w:r>
        <w:rPr>
          <w:rFonts w:hint="eastAsia"/>
        </w:rPr>
        <w:t>賓靜</w:t>
      </w:r>
      <w:proofErr w:type="gramStart"/>
      <w:r>
        <w:rPr>
          <w:rFonts w:hint="eastAsia"/>
        </w:rPr>
        <w:t>蓀</w:t>
      </w:r>
      <w:proofErr w:type="gramEnd"/>
      <w:r>
        <w:rPr>
          <w:rFonts w:hAnsi="標楷體" w:hint="eastAsia"/>
        </w:rPr>
        <w:t>「超過四成小學學生玩抖音!孩子的抖音世界。你知道多少?」</w:t>
      </w:r>
      <w:r>
        <w:rPr>
          <w:rFonts w:hint="eastAsia"/>
        </w:rPr>
        <w:t>，</w:t>
      </w:r>
      <w:r>
        <w:rPr>
          <w:rFonts w:hAnsi="標楷體" w:hint="eastAsia"/>
        </w:rPr>
        <w:t>《親子天下》，2024年7月17日，</w:t>
      </w:r>
      <w:hyperlink r:id="rId8" w:history="1">
        <w:r w:rsidRPr="006C3D37">
          <w:rPr>
            <w:rStyle w:val="ae"/>
          </w:rPr>
          <w:t>https://premium.parenting.com.tw/article/5097733</w:t>
        </w:r>
      </w:hyperlink>
      <w:r>
        <w:rPr>
          <w:rFonts w:hint="eastAsia"/>
        </w:rPr>
        <w:t>。</w:t>
      </w:r>
    </w:p>
  </w:footnote>
  <w:footnote w:id="53">
    <w:p w:rsidR="00B6203E" w:rsidRPr="00A72BD1" w:rsidRDefault="00B6203E">
      <w:pPr>
        <w:pStyle w:val="afc"/>
      </w:pPr>
      <w:r>
        <w:rPr>
          <w:rStyle w:val="afe"/>
        </w:rPr>
        <w:footnoteRef/>
      </w:r>
      <w:r>
        <w:t xml:space="preserve"> </w:t>
      </w:r>
      <w:r w:rsidRPr="00A72BD1">
        <w:t>https://www.children.org.tw/news/news_detail/3313</w:t>
      </w:r>
    </w:p>
  </w:footnote>
  <w:footnote w:id="54">
    <w:p w:rsidR="00B6203E" w:rsidRPr="00141270" w:rsidRDefault="00B6203E" w:rsidP="003D39B8">
      <w:pPr>
        <w:pStyle w:val="afc"/>
      </w:pPr>
      <w:r>
        <w:rPr>
          <w:rStyle w:val="afe"/>
        </w:rPr>
        <w:footnoteRef/>
      </w:r>
      <w:r>
        <w:t xml:space="preserve"> </w:t>
      </w:r>
      <w:r>
        <w:rPr>
          <w:rFonts w:hint="eastAsia"/>
        </w:rPr>
        <w:t>行政院107年12月10日新聞稿「</w:t>
      </w:r>
      <w:r w:rsidRPr="00141270">
        <w:rPr>
          <w:rFonts w:hint="eastAsia"/>
        </w:rPr>
        <w:t>政院：不可傷害言論自由  三重機制防制「惡、假、害」不實訊息</w:t>
      </w:r>
      <w:r>
        <w:rPr>
          <w:rFonts w:hint="eastAsia"/>
        </w:rPr>
        <w:t>」</w:t>
      </w:r>
      <w:r w:rsidRPr="00141270">
        <w:t>https://www.ey.gov.tw/Page/9277F759E41CCD91/a87eb5ee-9466-438a-a6fe-a8570db6ab1a</w:t>
      </w:r>
    </w:p>
  </w:footnote>
  <w:footnote w:id="55">
    <w:p w:rsidR="00B6203E" w:rsidRPr="00C95808" w:rsidRDefault="00B6203E">
      <w:pPr>
        <w:pStyle w:val="afc"/>
      </w:pPr>
      <w:r>
        <w:rPr>
          <w:rStyle w:val="afe"/>
        </w:rPr>
        <w:footnoteRef/>
      </w:r>
      <w:r>
        <w:t xml:space="preserve"> </w:t>
      </w:r>
      <w:r w:rsidRPr="00C95808">
        <w:rPr>
          <w:rFonts w:hint="eastAsia"/>
        </w:rPr>
        <w:t>有不實訊息罪刑罰者</w:t>
      </w:r>
      <w:r>
        <w:rPr>
          <w:rFonts w:hint="eastAsia"/>
        </w:rPr>
        <w:t>計</w:t>
      </w:r>
      <w:r w:rsidRPr="00C95808">
        <w:rPr>
          <w:rFonts w:hint="eastAsia"/>
        </w:rPr>
        <w:t>13部</w:t>
      </w:r>
      <w:r>
        <w:rPr>
          <w:rFonts w:hint="eastAsia"/>
        </w:rPr>
        <w:t>，</w:t>
      </w:r>
      <w:r w:rsidRPr="00C95808">
        <w:rPr>
          <w:rFonts w:hint="eastAsia"/>
        </w:rPr>
        <w:t>有行政處罰、要課罰鍰者</w:t>
      </w:r>
      <w:r>
        <w:rPr>
          <w:rFonts w:hint="eastAsia"/>
        </w:rPr>
        <w:t>計</w:t>
      </w:r>
      <w:r w:rsidRPr="00C95808">
        <w:rPr>
          <w:rFonts w:hint="eastAsia"/>
        </w:rPr>
        <w:t>6部</w:t>
      </w:r>
      <w:r>
        <w:rPr>
          <w:rFonts w:hint="eastAsia"/>
        </w:rPr>
        <w:t>，合計19部。</w:t>
      </w:r>
    </w:p>
  </w:footnote>
  <w:footnote w:id="56">
    <w:p w:rsidR="00B6203E" w:rsidRPr="00A6761D" w:rsidRDefault="00B6203E">
      <w:pPr>
        <w:pStyle w:val="afc"/>
      </w:pPr>
      <w:r>
        <w:rPr>
          <w:rStyle w:val="afe"/>
        </w:rPr>
        <w:footnoteRef/>
      </w:r>
      <w:r>
        <w:t xml:space="preserve"> </w:t>
      </w:r>
      <w:r>
        <w:rPr>
          <w:rFonts w:hint="eastAsia"/>
        </w:rPr>
        <w:t>行政院113年11月7日院</w:t>
      </w:r>
      <w:proofErr w:type="gramStart"/>
      <w:r>
        <w:rPr>
          <w:rFonts w:hint="eastAsia"/>
        </w:rPr>
        <w:t>臺法字</w:t>
      </w:r>
      <w:proofErr w:type="gramEnd"/>
      <w:r>
        <w:rPr>
          <w:rFonts w:hint="eastAsia"/>
        </w:rPr>
        <w:t>第1131030143號函。</w:t>
      </w:r>
    </w:p>
  </w:footnote>
  <w:footnote w:id="57">
    <w:p w:rsidR="00B6203E" w:rsidRDefault="00B6203E" w:rsidP="00A05223">
      <w:pPr>
        <w:pStyle w:val="afc"/>
      </w:pPr>
      <w:r>
        <w:rPr>
          <w:rStyle w:val="afe"/>
        </w:rPr>
        <w:footnoteRef/>
      </w:r>
      <w:r>
        <w:t xml:space="preserve"> </w:t>
      </w:r>
      <w:bookmarkStart w:id="53" w:name="_Hlk204074370"/>
      <w:r>
        <w:rPr>
          <w:rFonts w:hint="eastAsia"/>
        </w:rPr>
        <w:t>衛福部1</w:t>
      </w:r>
      <w:r>
        <w:t>13</w:t>
      </w:r>
      <w:r>
        <w:rPr>
          <w:rFonts w:hint="eastAsia"/>
        </w:rPr>
        <w:t>年11月1日</w:t>
      </w:r>
      <w:proofErr w:type="gramStart"/>
      <w:r>
        <w:rPr>
          <w:rFonts w:hint="eastAsia"/>
        </w:rPr>
        <w:t>衛福資字第1132660614號</w:t>
      </w:r>
      <w:proofErr w:type="gramEnd"/>
      <w:r>
        <w:rPr>
          <w:rFonts w:hint="eastAsia"/>
        </w:rPr>
        <w:t>函</w:t>
      </w:r>
      <w:bookmarkEnd w:id="53"/>
      <w:r>
        <w:rPr>
          <w:rFonts w:hint="eastAsia"/>
        </w:rPr>
        <w:t>、113年11月18日</w:t>
      </w:r>
      <w:proofErr w:type="gramStart"/>
      <w:r>
        <w:rPr>
          <w:rFonts w:hint="eastAsia"/>
        </w:rPr>
        <w:t>衛福資字第1132660647號</w:t>
      </w:r>
      <w:proofErr w:type="gramEnd"/>
      <w:r>
        <w:rPr>
          <w:rFonts w:hint="eastAsia"/>
        </w:rPr>
        <w:t>函。</w:t>
      </w:r>
    </w:p>
  </w:footnote>
  <w:footnote w:id="58">
    <w:p w:rsidR="00B6203E" w:rsidRPr="002F1D4B" w:rsidRDefault="00B6203E" w:rsidP="00A05223">
      <w:pPr>
        <w:pStyle w:val="afc"/>
      </w:pPr>
      <w:r>
        <w:rPr>
          <w:rStyle w:val="afe"/>
        </w:rPr>
        <w:footnoteRef/>
      </w:r>
      <w:r>
        <w:t xml:space="preserve"> </w:t>
      </w:r>
      <w:r>
        <w:rPr>
          <w:rFonts w:hint="eastAsia"/>
        </w:rPr>
        <w:t>任何人不得利用廣告或其他方法，傳播不實之營養及健康飲食消息之案例，</w:t>
      </w:r>
    </w:p>
  </w:footnote>
  <w:footnote w:id="59">
    <w:p w:rsidR="00B6203E" w:rsidRPr="00FC7748" w:rsidRDefault="00B6203E" w:rsidP="00A05223">
      <w:pPr>
        <w:pStyle w:val="afc"/>
      </w:pPr>
      <w:r>
        <w:rPr>
          <w:rStyle w:val="afe"/>
        </w:rPr>
        <w:footnoteRef/>
      </w:r>
      <w:r>
        <w:t xml:space="preserve"> </w:t>
      </w:r>
      <w:r>
        <w:rPr>
          <w:rFonts w:hint="eastAsia"/>
        </w:rPr>
        <w:t>內政部</w:t>
      </w:r>
      <w:proofErr w:type="gramStart"/>
      <w:r>
        <w:rPr>
          <w:rFonts w:hint="eastAsia"/>
        </w:rPr>
        <w:t>113年11月12日內授警字</w:t>
      </w:r>
      <w:proofErr w:type="gramEnd"/>
      <w:r>
        <w:rPr>
          <w:rFonts w:hint="eastAsia"/>
        </w:rPr>
        <w:t>第1130878936號函。</w:t>
      </w:r>
    </w:p>
  </w:footnote>
  <w:footnote w:id="60">
    <w:p w:rsidR="00B6203E" w:rsidRPr="002A0F29" w:rsidRDefault="00B6203E" w:rsidP="00A05223">
      <w:pPr>
        <w:pStyle w:val="afc"/>
      </w:pPr>
      <w:r>
        <w:rPr>
          <w:rStyle w:val="afe"/>
        </w:rPr>
        <w:footnoteRef/>
      </w:r>
      <w:r>
        <w:t xml:space="preserve"> </w:t>
      </w:r>
      <w:r>
        <w:rPr>
          <w:rFonts w:hint="eastAsia"/>
        </w:rPr>
        <w:t>財政部國庫署113年10月18日</w:t>
      </w:r>
      <w:proofErr w:type="gramStart"/>
      <w:r>
        <w:rPr>
          <w:rFonts w:hint="eastAsia"/>
        </w:rPr>
        <w:t>台庫酒字</w:t>
      </w:r>
      <w:proofErr w:type="gramEnd"/>
      <w:r>
        <w:rPr>
          <w:rFonts w:hint="eastAsia"/>
        </w:rPr>
        <w:t>第11303765110號函。</w:t>
      </w:r>
    </w:p>
  </w:footnote>
  <w:footnote w:id="61">
    <w:p w:rsidR="00B6203E" w:rsidRDefault="00B6203E" w:rsidP="00064D81">
      <w:pPr>
        <w:pStyle w:val="afc"/>
      </w:pPr>
      <w:r>
        <w:rPr>
          <w:rStyle w:val="afe"/>
        </w:rPr>
        <w:footnoteRef/>
      </w:r>
      <w:r>
        <w:t xml:space="preserve"> </w:t>
      </w:r>
      <w:r>
        <w:rPr>
          <w:rFonts w:hint="eastAsia"/>
        </w:rPr>
        <w:t>法務部113年10月30日</w:t>
      </w:r>
      <w:proofErr w:type="gramStart"/>
      <w:r>
        <w:rPr>
          <w:rFonts w:hint="eastAsia"/>
        </w:rPr>
        <w:t>法保字</w:t>
      </w:r>
      <w:proofErr w:type="gramEnd"/>
      <w:r>
        <w:rPr>
          <w:rFonts w:hint="eastAsia"/>
        </w:rPr>
        <w:t>第11305512030號函。</w:t>
      </w:r>
    </w:p>
  </w:footnote>
  <w:footnote w:id="62">
    <w:p w:rsidR="00B6203E" w:rsidRPr="0049623B" w:rsidRDefault="00B6203E" w:rsidP="00A05223">
      <w:pPr>
        <w:pStyle w:val="afc"/>
      </w:pPr>
      <w:r>
        <w:rPr>
          <w:rStyle w:val="afe"/>
        </w:rPr>
        <w:footnoteRef/>
      </w:r>
      <w:r>
        <w:t xml:space="preserve"> </w:t>
      </w:r>
      <w:r>
        <w:rPr>
          <w:rFonts w:hint="eastAsia"/>
        </w:rPr>
        <w:t>農業部113年10月30日</w:t>
      </w:r>
      <w:proofErr w:type="gramStart"/>
      <w:r>
        <w:rPr>
          <w:rFonts w:hint="eastAsia"/>
        </w:rPr>
        <w:t>農糧字第1131110048號</w:t>
      </w:r>
      <w:proofErr w:type="gramEnd"/>
      <w:r>
        <w:rPr>
          <w:rFonts w:hint="eastAsia"/>
        </w:rPr>
        <w:t>函。</w:t>
      </w:r>
    </w:p>
  </w:footnote>
  <w:footnote w:id="63">
    <w:p w:rsidR="00B6203E" w:rsidRDefault="00B6203E">
      <w:pPr>
        <w:pStyle w:val="afc"/>
      </w:pPr>
      <w:r>
        <w:rPr>
          <w:rStyle w:val="afe"/>
        </w:rPr>
        <w:footnoteRef/>
      </w:r>
      <w:r>
        <w:t xml:space="preserve"> </w:t>
      </w:r>
      <w:r w:rsidRPr="003D567A">
        <w:t>https://moda.gov.tw/ADI/news/bulletin-board/16516</w:t>
      </w:r>
    </w:p>
  </w:footnote>
  <w:footnote w:id="64">
    <w:p w:rsidR="00B6203E" w:rsidRDefault="00B6203E">
      <w:pPr>
        <w:pStyle w:val="afc"/>
      </w:pPr>
      <w:r>
        <w:rPr>
          <w:rStyle w:val="afe"/>
        </w:rPr>
        <w:footnoteRef/>
      </w:r>
      <w:r>
        <w:t xml:space="preserve"> </w:t>
      </w:r>
      <w:r>
        <w:rPr>
          <w:rFonts w:hint="eastAsia"/>
        </w:rPr>
        <w:t>衛福部</w:t>
      </w:r>
      <w:r w:rsidRPr="00900B5B">
        <w:rPr>
          <w:rFonts w:hint="eastAsia"/>
        </w:rPr>
        <w:t>113年11月1日</w:t>
      </w:r>
      <w:proofErr w:type="gramStart"/>
      <w:r w:rsidRPr="00900B5B">
        <w:rPr>
          <w:rFonts w:hint="eastAsia"/>
        </w:rPr>
        <w:t>衛福資字第1132660614號</w:t>
      </w:r>
      <w:proofErr w:type="gramEnd"/>
      <w:r w:rsidRPr="00900B5B">
        <w:rPr>
          <w:rFonts w:hint="eastAsia"/>
        </w:rPr>
        <w:t>函</w:t>
      </w:r>
      <w:r>
        <w:rPr>
          <w:rFonts w:hint="eastAsia"/>
        </w:rPr>
        <w:t>。</w:t>
      </w:r>
    </w:p>
  </w:footnote>
  <w:footnote w:id="65">
    <w:p w:rsidR="00B6203E" w:rsidRDefault="00B6203E">
      <w:pPr>
        <w:pStyle w:val="afc"/>
      </w:pPr>
      <w:r>
        <w:rPr>
          <w:rStyle w:val="afe"/>
        </w:rPr>
        <w:footnoteRef/>
      </w:r>
      <w:r>
        <w:t xml:space="preserve"> </w:t>
      </w:r>
      <w:r>
        <w:rPr>
          <w:rFonts w:hint="eastAsia"/>
        </w:rPr>
        <w:t>內政部警政署</w:t>
      </w:r>
      <w:proofErr w:type="gramStart"/>
      <w:r w:rsidRPr="00FC00E3">
        <w:rPr>
          <w:rFonts w:hint="eastAsia"/>
        </w:rPr>
        <w:t>113年11月12日內授警字</w:t>
      </w:r>
      <w:proofErr w:type="gramEnd"/>
      <w:r w:rsidRPr="00FC00E3">
        <w:rPr>
          <w:rFonts w:hint="eastAsia"/>
        </w:rPr>
        <w:t>第1130878936號函</w:t>
      </w:r>
      <w:r>
        <w:rPr>
          <w:rFonts w:hint="eastAsia"/>
        </w:rPr>
        <w:t>。</w:t>
      </w:r>
    </w:p>
  </w:footnote>
  <w:footnote w:id="66">
    <w:p w:rsidR="00B6203E" w:rsidRDefault="00B6203E">
      <w:pPr>
        <w:pStyle w:val="afc"/>
      </w:pPr>
      <w:r>
        <w:rPr>
          <w:rStyle w:val="afe"/>
        </w:rPr>
        <w:footnoteRef/>
      </w:r>
      <w:r>
        <w:t xml:space="preserve"> </w:t>
      </w:r>
      <w:r>
        <w:rPr>
          <w:rFonts w:hint="eastAsia"/>
        </w:rPr>
        <w:t>法務部</w:t>
      </w:r>
      <w:r w:rsidRPr="00FC00E3">
        <w:rPr>
          <w:rFonts w:hint="eastAsia"/>
        </w:rPr>
        <w:t>113年10月30日</w:t>
      </w:r>
      <w:proofErr w:type="gramStart"/>
      <w:r w:rsidRPr="00FC00E3">
        <w:rPr>
          <w:rFonts w:hint="eastAsia"/>
        </w:rPr>
        <w:t>法保字</w:t>
      </w:r>
      <w:proofErr w:type="gramEnd"/>
      <w:r w:rsidRPr="00FC00E3">
        <w:rPr>
          <w:rFonts w:hint="eastAsia"/>
        </w:rPr>
        <w:t>第11305512030號函。</w:t>
      </w:r>
    </w:p>
  </w:footnote>
  <w:footnote w:id="67">
    <w:p w:rsidR="00B6203E" w:rsidRDefault="00B6203E">
      <w:pPr>
        <w:pStyle w:val="afc"/>
      </w:pPr>
      <w:r>
        <w:rPr>
          <w:rStyle w:val="afe"/>
        </w:rPr>
        <w:footnoteRef/>
      </w:r>
      <w:r>
        <w:t xml:space="preserve"> </w:t>
      </w:r>
      <w:r>
        <w:rPr>
          <w:rFonts w:hint="eastAsia"/>
        </w:rPr>
        <w:t>農業部</w:t>
      </w:r>
      <w:r w:rsidRPr="00FC00E3">
        <w:rPr>
          <w:rFonts w:hint="eastAsia"/>
        </w:rPr>
        <w:t>113年10月30日</w:t>
      </w:r>
      <w:proofErr w:type="gramStart"/>
      <w:r w:rsidRPr="00FC00E3">
        <w:rPr>
          <w:rFonts w:hint="eastAsia"/>
        </w:rPr>
        <w:t>農糧字第1131110048號</w:t>
      </w:r>
      <w:proofErr w:type="gramEnd"/>
      <w:r w:rsidRPr="00FC00E3">
        <w:rPr>
          <w:rFonts w:hint="eastAsia"/>
        </w:rPr>
        <w:t>函</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308786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68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106"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000000" w:themeColor="text1"/>
        <w:spacing w:val="0"/>
        <w:w w:val="100"/>
        <w:kern w:val="32"/>
        <w:position w:val="0"/>
        <w:sz w:val="32"/>
        <w:lang w:val="en-US"/>
      </w:rPr>
    </w:lvl>
    <w:lvl w:ilvl="5">
      <w:start w:val="1"/>
      <w:numFmt w:val="decimal"/>
      <w:pStyle w:val="6"/>
      <w:suff w:val="nothing"/>
      <w:lvlText w:val="〈%6〉"/>
      <w:lvlJc w:val="left"/>
      <w:pPr>
        <w:ind w:left="3969"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86B"/>
    <w:rsid w:val="00006961"/>
    <w:rsid w:val="000100EA"/>
    <w:rsid w:val="000112BF"/>
    <w:rsid w:val="00011556"/>
    <w:rsid w:val="00011ECD"/>
    <w:rsid w:val="00012233"/>
    <w:rsid w:val="000156BC"/>
    <w:rsid w:val="00017318"/>
    <w:rsid w:val="0001738D"/>
    <w:rsid w:val="00021E30"/>
    <w:rsid w:val="000229AD"/>
    <w:rsid w:val="000246F7"/>
    <w:rsid w:val="00030CC2"/>
    <w:rsid w:val="0003114D"/>
    <w:rsid w:val="0003279E"/>
    <w:rsid w:val="00032825"/>
    <w:rsid w:val="00032C35"/>
    <w:rsid w:val="00033540"/>
    <w:rsid w:val="000341C1"/>
    <w:rsid w:val="00035A27"/>
    <w:rsid w:val="00035EE5"/>
    <w:rsid w:val="00036D76"/>
    <w:rsid w:val="00043018"/>
    <w:rsid w:val="000432A9"/>
    <w:rsid w:val="00044A75"/>
    <w:rsid w:val="000455A3"/>
    <w:rsid w:val="000465FF"/>
    <w:rsid w:val="000550A6"/>
    <w:rsid w:val="00055BAC"/>
    <w:rsid w:val="00057F32"/>
    <w:rsid w:val="00062314"/>
    <w:rsid w:val="00062A25"/>
    <w:rsid w:val="0006462B"/>
    <w:rsid w:val="00064D81"/>
    <w:rsid w:val="00067178"/>
    <w:rsid w:val="00073CB5"/>
    <w:rsid w:val="0007425C"/>
    <w:rsid w:val="00077553"/>
    <w:rsid w:val="000819CF"/>
    <w:rsid w:val="000851A2"/>
    <w:rsid w:val="0009037C"/>
    <w:rsid w:val="0009352E"/>
    <w:rsid w:val="000936ED"/>
    <w:rsid w:val="000953D0"/>
    <w:rsid w:val="000957D3"/>
    <w:rsid w:val="00096B96"/>
    <w:rsid w:val="000A2F3F"/>
    <w:rsid w:val="000A4FDA"/>
    <w:rsid w:val="000A799C"/>
    <w:rsid w:val="000A7C3A"/>
    <w:rsid w:val="000B0B4A"/>
    <w:rsid w:val="000B279A"/>
    <w:rsid w:val="000B592A"/>
    <w:rsid w:val="000B61D2"/>
    <w:rsid w:val="000B66F3"/>
    <w:rsid w:val="000B70A7"/>
    <w:rsid w:val="000B73DD"/>
    <w:rsid w:val="000C0AEB"/>
    <w:rsid w:val="000C0C11"/>
    <w:rsid w:val="000C124C"/>
    <w:rsid w:val="000C2E20"/>
    <w:rsid w:val="000C495F"/>
    <w:rsid w:val="000C7BB0"/>
    <w:rsid w:val="000D66D9"/>
    <w:rsid w:val="000D6EA4"/>
    <w:rsid w:val="000D7D7E"/>
    <w:rsid w:val="000E6431"/>
    <w:rsid w:val="000E6847"/>
    <w:rsid w:val="000E68AA"/>
    <w:rsid w:val="000F21A5"/>
    <w:rsid w:val="000F46A3"/>
    <w:rsid w:val="000F4B17"/>
    <w:rsid w:val="00102B9F"/>
    <w:rsid w:val="00112637"/>
    <w:rsid w:val="00112ABC"/>
    <w:rsid w:val="00113845"/>
    <w:rsid w:val="001144A4"/>
    <w:rsid w:val="00115915"/>
    <w:rsid w:val="00115A81"/>
    <w:rsid w:val="0012001E"/>
    <w:rsid w:val="00123F6F"/>
    <w:rsid w:val="00126A55"/>
    <w:rsid w:val="00133F08"/>
    <w:rsid w:val="001345E6"/>
    <w:rsid w:val="001366F8"/>
    <w:rsid w:val="001378B0"/>
    <w:rsid w:val="00141270"/>
    <w:rsid w:val="00142E00"/>
    <w:rsid w:val="00152793"/>
    <w:rsid w:val="001530B4"/>
    <w:rsid w:val="00153B7E"/>
    <w:rsid w:val="001545A9"/>
    <w:rsid w:val="00161845"/>
    <w:rsid w:val="001637C7"/>
    <w:rsid w:val="0016480E"/>
    <w:rsid w:val="00164E70"/>
    <w:rsid w:val="0016586A"/>
    <w:rsid w:val="0017012D"/>
    <w:rsid w:val="00171D54"/>
    <w:rsid w:val="00174297"/>
    <w:rsid w:val="00176913"/>
    <w:rsid w:val="00176BA4"/>
    <w:rsid w:val="00180E06"/>
    <w:rsid w:val="00180F89"/>
    <w:rsid w:val="001817B3"/>
    <w:rsid w:val="00183014"/>
    <w:rsid w:val="00190128"/>
    <w:rsid w:val="00193D89"/>
    <w:rsid w:val="001959C2"/>
    <w:rsid w:val="00196A60"/>
    <w:rsid w:val="001A1547"/>
    <w:rsid w:val="001A401B"/>
    <w:rsid w:val="001A437F"/>
    <w:rsid w:val="001A43A0"/>
    <w:rsid w:val="001A51E3"/>
    <w:rsid w:val="001A5EFD"/>
    <w:rsid w:val="001A7968"/>
    <w:rsid w:val="001B02A1"/>
    <w:rsid w:val="001B13F3"/>
    <w:rsid w:val="001B2E98"/>
    <w:rsid w:val="001B3483"/>
    <w:rsid w:val="001B3C1E"/>
    <w:rsid w:val="001B4494"/>
    <w:rsid w:val="001B5513"/>
    <w:rsid w:val="001B60EF"/>
    <w:rsid w:val="001C0D8B"/>
    <w:rsid w:val="001C0DA8"/>
    <w:rsid w:val="001C1F0B"/>
    <w:rsid w:val="001C2001"/>
    <w:rsid w:val="001C3C02"/>
    <w:rsid w:val="001C508C"/>
    <w:rsid w:val="001D3C6B"/>
    <w:rsid w:val="001D4AD7"/>
    <w:rsid w:val="001D63A8"/>
    <w:rsid w:val="001D69DB"/>
    <w:rsid w:val="001E0D8A"/>
    <w:rsid w:val="001E2EA8"/>
    <w:rsid w:val="001E67BA"/>
    <w:rsid w:val="001E74C2"/>
    <w:rsid w:val="001E7825"/>
    <w:rsid w:val="001E7CA5"/>
    <w:rsid w:val="001F2179"/>
    <w:rsid w:val="001F4F82"/>
    <w:rsid w:val="001F5A48"/>
    <w:rsid w:val="001F6260"/>
    <w:rsid w:val="00200007"/>
    <w:rsid w:val="002030A5"/>
    <w:rsid w:val="00203131"/>
    <w:rsid w:val="00212E88"/>
    <w:rsid w:val="00213C9C"/>
    <w:rsid w:val="0022009E"/>
    <w:rsid w:val="00223241"/>
    <w:rsid w:val="0022425C"/>
    <w:rsid w:val="002246DE"/>
    <w:rsid w:val="00226AB6"/>
    <w:rsid w:val="0022730E"/>
    <w:rsid w:val="002305E5"/>
    <w:rsid w:val="00231F59"/>
    <w:rsid w:val="00232039"/>
    <w:rsid w:val="00236D23"/>
    <w:rsid w:val="00242420"/>
    <w:rsid w:val="002429E2"/>
    <w:rsid w:val="002455D6"/>
    <w:rsid w:val="00252BC4"/>
    <w:rsid w:val="00254014"/>
    <w:rsid w:val="00254B39"/>
    <w:rsid w:val="0026504D"/>
    <w:rsid w:val="0026513B"/>
    <w:rsid w:val="00273A2F"/>
    <w:rsid w:val="002766DC"/>
    <w:rsid w:val="00280986"/>
    <w:rsid w:val="00281ECE"/>
    <w:rsid w:val="00282509"/>
    <w:rsid w:val="002831C7"/>
    <w:rsid w:val="002840C6"/>
    <w:rsid w:val="0029016C"/>
    <w:rsid w:val="002927A9"/>
    <w:rsid w:val="002932DA"/>
    <w:rsid w:val="00295174"/>
    <w:rsid w:val="00295717"/>
    <w:rsid w:val="00296172"/>
    <w:rsid w:val="00296B92"/>
    <w:rsid w:val="002A0F29"/>
    <w:rsid w:val="002A27BA"/>
    <w:rsid w:val="002A2C22"/>
    <w:rsid w:val="002B02EB"/>
    <w:rsid w:val="002B1191"/>
    <w:rsid w:val="002C0602"/>
    <w:rsid w:val="002D5953"/>
    <w:rsid w:val="002D5C16"/>
    <w:rsid w:val="002D7BDB"/>
    <w:rsid w:val="002E6673"/>
    <w:rsid w:val="002F1D4B"/>
    <w:rsid w:val="002F2476"/>
    <w:rsid w:val="002F3DFF"/>
    <w:rsid w:val="002F4155"/>
    <w:rsid w:val="002F5E05"/>
    <w:rsid w:val="00305D18"/>
    <w:rsid w:val="00306DB4"/>
    <w:rsid w:val="00307A76"/>
    <w:rsid w:val="0031232B"/>
    <w:rsid w:val="003130EF"/>
    <w:rsid w:val="0031403A"/>
    <w:rsid w:val="0031455E"/>
    <w:rsid w:val="00315A16"/>
    <w:rsid w:val="00317053"/>
    <w:rsid w:val="00320491"/>
    <w:rsid w:val="0032109C"/>
    <w:rsid w:val="00322B45"/>
    <w:rsid w:val="00322FA6"/>
    <w:rsid w:val="00323809"/>
    <w:rsid w:val="00323D41"/>
    <w:rsid w:val="00324227"/>
    <w:rsid w:val="003242F6"/>
    <w:rsid w:val="00325414"/>
    <w:rsid w:val="003275DF"/>
    <w:rsid w:val="003302F1"/>
    <w:rsid w:val="00334374"/>
    <w:rsid w:val="00337BDB"/>
    <w:rsid w:val="00337FB2"/>
    <w:rsid w:val="0034470E"/>
    <w:rsid w:val="00344E64"/>
    <w:rsid w:val="00352911"/>
    <w:rsid w:val="00352DB0"/>
    <w:rsid w:val="00361063"/>
    <w:rsid w:val="0037094A"/>
    <w:rsid w:val="00370C0E"/>
    <w:rsid w:val="00371ED3"/>
    <w:rsid w:val="00372659"/>
    <w:rsid w:val="00372FFC"/>
    <w:rsid w:val="0037728A"/>
    <w:rsid w:val="00377473"/>
    <w:rsid w:val="00380346"/>
    <w:rsid w:val="00380B7D"/>
    <w:rsid w:val="00381760"/>
    <w:rsid w:val="00381A99"/>
    <w:rsid w:val="003829C2"/>
    <w:rsid w:val="003830B2"/>
    <w:rsid w:val="00383889"/>
    <w:rsid w:val="00384724"/>
    <w:rsid w:val="003869EB"/>
    <w:rsid w:val="0039004C"/>
    <w:rsid w:val="003919B7"/>
    <w:rsid w:val="00391D57"/>
    <w:rsid w:val="00392292"/>
    <w:rsid w:val="00394A3C"/>
    <w:rsid w:val="00394F45"/>
    <w:rsid w:val="003A4DC6"/>
    <w:rsid w:val="003A5927"/>
    <w:rsid w:val="003A6716"/>
    <w:rsid w:val="003A7933"/>
    <w:rsid w:val="003B1017"/>
    <w:rsid w:val="003B171B"/>
    <w:rsid w:val="003B1A98"/>
    <w:rsid w:val="003B2B0D"/>
    <w:rsid w:val="003B3C07"/>
    <w:rsid w:val="003B6081"/>
    <w:rsid w:val="003B6775"/>
    <w:rsid w:val="003B7FBE"/>
    <w:rsid w:val="003C5FE2"/>
    <w:rsid w:val="003D05FB"/>
    <w:rsid w:val="003D1B16"/>
    <w:rsid w:val="003D39B8"/>
    <w:rsid w:val="003D45BF"/>
    <w:rsid w:val="003D508A"/>
    <w:rsid w:val="003D537F"/>
    <w:rsid w:val="003D53AB"/>
    <w:rsid w:val="003D567A"/>
    <w:rsid w:val="003D7B75"/>
    <w:rsid w:val="003E0208"/>
    <w:rsid w:val="003E11EC"/>
    <w:rsid w:val="003E4B57"/>
    <w:rsid w:val="003F27E1"/>
    <w:rsid w:val="003F3CFE"/>
    <w:rsid w:val="003F437A"/>
    <w:rsid w:val="003F5C2B"/>
    <w:rsid w:val="00400705"/>
    <w:rsid w:val="00402240"/>
    <w:rsid w:val="004023E9"/>
    <w:rsid w:val="0040454A"/>
    <w:rsid w:val="00410015"/>
    <w:rsid w:val="004100FB"/>
    <w:rsid w:val="00412D37"/>
    <w:rsid w:val="00413F83"/>
    <w:rsid w:val="0041490C"/>
    <w:rsid w:val="00415139"/>
    <w:rsid w:val="00416191"/>
    <w:rsid w:val="00416721"/>
    <w:rsid w:val="004168E2"/>
    <w:rsid w:val="004209AF"/>
    <w:rsid w:val="00421EF0"/>
    <w:rsid w:val="004224FA"/>
    <w:rsid w:val="00423D07"/>
    <w:rsid w:val="00427936"/>
    <w:rsid w:val="00430E39"/>
    <w:rsid w:val="00431F4C"/>
    <w:rsid w:val="00437122"/>
    <w:rsid w:val="004408EA"/>
    <w:rsid w:val="0044346F"/>
    <w:rsid w:val="00446346"/>
    <w:rsid w:val="00453FF6"/>
    <w:rsid w:val="0045501C"/>
    <w:rsid w:val="0045560F"/>
    <w:rsid w:val="0046520A"/>
    <w:rsid w:val="004671C7"/>
    <w:rsid w:val="004672AB"/>
    <w:rsid w:val="004714FE"/>
    <w:rsid w:val="00475B6F"/>
    <w:rsid w:val="00477BAA"/>
    <w:rsid w:val="00477FE7"/>
    <w:rsid w:val="004905CA"/>
    <w:rsid w:val="00491359"/>
    <w:rsid w:val="00491627"/>
    <w:rsid w:val="0049186E"/>
    <w:rsid w:val="004918D9"/>
    <w:rsid w:val="00495053"/>
    <w:rsid w:val="0049623B"/>
    <w:rsid w:val="004A0057"/>
    <w:rsid w:val="004A1F59"/>
    <w:rsid w:val="004A29BE"/>
    <w:rsid w:val="004A3225"/>
    <w:rsid w:val="004A33EE"/>
    <w:rsid w:val="004A3AA8"/>
    <w:rsid w:val="004A47CF"/>
    <w:rsid w:val="004B13C7"/>
    <w:rsid w:val="004B778F"/>
    <w:rsid w:val="004C0609"/>
    <w:rsid w:val="004C223C"/>
    <w:rsid w:val="004C4777"/>
    <w:rsid w:val="004C559B"/>
    <w:rsid w:val="004C639F"/>
    <w:rsid w:val="004C724F"/>
    <w:rsid w:val="004D141F"/>
    <w:rsid w:val="004D2742"/>
    <w:rsid w:val="004D3ACC"/>
    <w:rsid w:val="004D6310"/>
    <w:rsid w:val="004E0062"/>
    <w:rsid w:val="004E05A1"/>
    <w:rsid w:val="004E3AD3"/>
    <w:rsid w:val="004E433B"/>
    <w:rsid w:val="004E43BC"/>
    <w:rsid w:val="004E46C6"/>
    <w:rsid w:val="004E5208"/>
    <w:rsid w:val="004E7729"/>
    <w:rsid w:val="004E7F21"/>
    <w:rsid w:val="004F02EC"/>
    <w:rsid w:val="004F418A"/>
    <w:rsid w:val="004F472A"/>
    <w:rsid w:val="004F5E57"/>
    <w:rsid w:val="004F6710"/>
    <w:rsid w:val="005009B0"/>
    <w:rsid w:val="00500C3E"/>
    <w:rsid w:val="0050251E"/>
    <w:rsid w:val="00502849"/>
    <w:rsid w:val="00503B39"/>
    <w:rsid w:val="00504334"/>
    <w:rsid w:val="0050498D"/>
    <w:rsid w:val="005104D7"/>
    <w:rsid w:val="00510B9E"/>
    <w:rsid w:val="00516450"/>
    <w:rsid w:val="00524B1C"/>
    <w:rsid w:val="005264FE"/>
    <w:rsid w:val="00526DEA"/>
    <w:rsid w:val="00527E9A"/>
    <w:rsid w:val="0053144E"/>
    <w:rsid w:val="0053358C"/>
    <w:rsid w:val="00536BC2"/>
    <w:rsid w:val="00540EB1"/>
    <w:rsid w:val="005425E1"/>
    <w:rsid w:val="005427C5"/>
    <w:rsid w:val="00542CF6"/>
    <w:rsid w:val="0054476A"/>
    <w:rsid w:val="005462D4"/>
    <w:rsid w:val="00553C03"/>
    <w:rsid w:val="005548E7"/>
    <w:rsid w:val="00560DDA"/>
    <w:rsid w:val="00562FE6"/>
    <w:rsid w:val="00563692"/>
    <w:rsid w:val="00571126"/>
    <w:rsid w:val="00571679"/>
    <w:rsid w:val="0057181D"/>
    <w:rsid w:val="00572794"/>
    <w:rsid w:val="00573013"/>
    <w:rsid w:val="00574C1F"/>
    <w:rsid w:val="00576FAE"/>
    <w:rsid w:val="005819EB"/>
    <w:rsid w:val="00584235"/>
    <w:rsid w:val="005844E7"/>
    <w:rsid w:val="00585690"/>
    <w:rsid w:val="005908B8"/>
    <w:rsid w:val="00593449"/>
    <w:rsid w:val="00594869"/>
    <w:rsid w:val="0059512E"/>
    <w:rsid w:val="005A2DDD"/>
    <w:rsid w:val="005A40A4"/>
    <w:rsid w:val="005A629B"/>
    <w:rsid w:val="005A6DD2"/>
    <w:rsid w:val="005B2987"/>
    <w:rsid w:val="005B3ABD"/>
    <w:rsid w:val="005C385D"/>
    <w:rsid w:val="005C61FB"/>
    <w:rsid w:val="005D2AD5"/>
    <w:rsid w:val="005D2E80"/>
    <w:rsid w:val="005D2F34"/>
    <w:rsid w:val="005D3B20"/>
    <w:rsid w:val="005D3B27"/>
    <w:rsid w:val="005D71B7"/>
    <w:rsid w:val="005E2105"/>
    <w:rsid w:val="005E2EB1"/>
    <w:rsid w:val="005E4759"/>
    <w:rsid w:val="005E52F7"/>
    <w:rsid w:val="005E5C68"/>
    <w:rsid w:val="005E65C0"/>
    <w:rsid w:val="005F0390"/>
    <w:rsid w:val="005F0E21"/>
    <w:rsid w:val="005F212D"/>
    <w:rsid w:val="005F3698"/>
    <w:rsid w:val="005F7D8C"/>
    <w:rsid w:val="006072CD"/>
    <w:rsid w:val="006075B9"/>
    <w:rsid w:val="00612023"/>
    <w:rsid w:val="00613876"/>
    <w:rsid w:val="00614190"/>
    <w:rsid w:val="006156D5"/>
    <w:rsid w:val="00622A99"/>
    <w:rsid w:val="00622E67"/>
    <w:rsid w:val="00624852"/>
    <w:rsid w:val="00626B57"/>
    <w:rsid w:val="00626EDC"/>
    <w:rsid w:val="0063399F"/>
    <w:rsid w:val="0063442A"/>
    <w:rsid w:val="006360BC"/>
    <w:rsid w:val="006452D3"/>
    <w:rsid w:val="006470EC"/>
    <w:rsid w:val="00650A1E"/>
    <w:rsid w:val="00650B07"/>
    <w:rsid w:val="006530B3"/>
    <w:rsid w:val="0065410E"/>
    <w:rsid w:val="006542D6"/>
    <w:rsid w:val="0065598E"/>
    <w:rsid w:val="00655AF2"/>
    <w:rsid w:val="00655BC5"/>
    <w:rsid w:val="006568BE"/>
    <w:rsid w:val="00657D37"/>
    <w:rsid w:val="0066025D"/>
    <w:rsid w:val="0066091A"/>
    <w:rsid w:val="006610A7"/>
    <w:rsid w:val="00664B37"/>
    <w:rsid w:val="0066501E"/>
    <w:rsid w:val="00665543"/>
    <w:rsid w:val="006663AD"/>
    <w:rsid w:val="006666C2"/>
    <w:rsid w:val="006744BD"/>
    <w:rsid w:val="006773EC"/>
    <w:rsid w:val="00680504"/>
    <w:rsid w:val="006811C8"/>
    <w:rsid w:val="00681CD9"/>
    <w:rsid w:val="00682A67"/>
    <w:rsid w:val="00683876"/>
    <w:rsid w:val="00683E30"/>
    <w:rsid w:val="00687024"/>
    <w:rsid w:val="00693472"/>
    <w:rsid w:val="00695E22"/>
    <w:rsid w:val="00697AC9"/>
    <w:rsid w:val="006A1CEF"/>
    <w:rsid w:val="006A1E78"/>
    <w:rsid w:val="006A1F14"/>
    <w:rsid w:val="006B04E8"/>
    <w:rsid w:val="006B2753"/>
    <w:rsid w:val="006B6587"/>
    <w:rsid w:val="006B684A"/>
    <w:rsid w:val="006B7093"/>
    <w:rsid w:val="006B7417"/>
    <w:rsid w:val="006B78D2"/>
    <w:rsid w:val="006C0BE1"/>
    <w:rsid w:val="006C0CBA"/>
    <w:rsid w:val="006C32A5"/>
    <w:rsid w:val="006C421D"/>
    <w:rsid w:val="006D28D3"/>
    <w:rsid w:val="006D31F9"/>
    <w:rsid w:val="006D3691"/>
    <w:rsid w:val="006D4776"/>
    <w:rsid w:val="006E1A9E"/>
    <w:rsid w:val="006E5EF0"/>
    <w:rsid w:val="006F11CA"/>
    <w:rsid w:val="006F3117"/>
    <w:rsid w:val="006F3563"/>
    <w:rsid w:val="006F42B9"/>
    <w:rsid w:val="006F6103"/>
    <w:rsid w:val="007000CE"/>
    <w:rsid w:val="0070342B"/>
    <w:rsid w:val="00704E00"/>
    <w:rsid w:val="00713C81"/>
    <w:rsid w:val="00714C76"/>
    <w:rsid w:val="00715039"/>
    <w:rsid w:val="00717E16"/>
    <w:rsid w:val="007209E7"/>
    <w:rsid w:val="00726182"/>
    <w:rsid w:val="00727635"/>
    <w:rsid w:val="007300E8"/>
    <w:rsid w:val="00731C64"/>
    <w:rsid w:val="00732329"/>
    <w:rsid w:val="007337CA"/>
    <w:rsid w:val="00734CE4"/>
    <w:rsid w:val="00735123"/>
    <w:rsid w:val="00741837"/>
    <w:rsid w:val="00741EBD"/>
    <w:rsid w:val="00743307"/>
    <w:rsid w:val="007453E6"/>
    <w:rsid w:val="00747A84"/>
    <w:rsid w:val="00750392"/>
    <w:rsid w:val="00752AD6"/>
    <w:rsid w:val="00754789"/>
    <w:rsid w:val="00770453"/>
    <w:rsid w:val="00770F81"/>
    <w:rsid w:val="0077309D"/>
    <w:rsid w:val="00776DE2"/>
    <w:rsid w:val="007774EE"/>
    <w:rsid w:val="00780AC0"/>
    <w:rsid w:val="00781822"/>
    <w:rsid w:val="00783F21"/>
    <w:rsid w:val="00786425"/>
    <w:rsid w:val="00786AE0"/>
    <w:rsid w:val="00787159"/>
    <w:rsid w:val="0079043A"/>
    <w:rsid w:val="00791668"/>
    <w:rsid w:val="00791AA1"/>
    <w:rsid w:val="00791F50"/>
    <w:rsid w:val="00793B39"/>
    <w:rsid w:val="007A3793"/>
    <w:rsid w:val="007A4BBA"/>
    <w:rsid w:val="007B365B"/>
    <w:rsid w:val="007B7007"/>
    <w:rsid w:val="007C1BA2"/>
    <w:rsid w:val="007C2522"/>
    <w:rsid w:val="007C2B48"/>
    <w:rsid w:val="007C364A"/>
    <w:rsid w:val="007C51BE"/>
    <w:rsid w:val="007D20E9"/>
    <w:rsid w:val="007D2413"/>
    <w:rsid w:val="007D363D"/>
    <w:rsid w:val="007D6EB1"/>
    <w:rsid w:val="007D7881"/>
    <w:rsid w:val="007D7E3A"/>
    <w:rsid w:val="007D7FFC"/>
    <w:rsid w:val="007E041E"/>
    <w:rsid w:val="007E0E10"/>
    <w:rsid w:val="007E4768"/>
    <w:rsid w:val="007E777B"/>
    <w:rsid w:val="007F0511"/>
    <w:rsid w:val="007F0D4F"/>
    <w:rsid w:val="007F2070"/>
    <w:rsid w:val="007F3A1E"/>
    <w:rsid w:val="007F4A07"/>
    <w:rsid w:val="007F63C1"/>
    <w:rsid w:val="00804CE9"/>
    <w:rsid w:val="008053F5"/>
    <w:rsid w:val="008061B9"/>
    <w:rsid w:val="00807AF7"/>
    <w:rsid w:val="00810198"/>
    <w:rsid w:val="00814B18"/>
    <w:rsid w:val="00815DA8"/>
    <w:rsid w:val="00816134"/>
    <w:rsid w:val="0082194D"/>
    <w:rsid w:val="008221F9"/>
    <w:rsid w:val="00822DDD"/>
    <w:rsid w:val="00824B1A"/>
    <w:rsid w:val="00824C6C"/>
    <w:rsid w:val="00826EF5"/>
    <w:rsid w:val="00831693"/>
    <w:rsid w:val="008342A0"/>
    <w:rsid w:val="00836D17"/>
    <w:rsid w:val="00840104"/>
    <w:rsid w:val="00840C1F"/>
    <w:rsid w:val="008411C9"/>
    <w:rsid w:val="00841FC5"/>
    <w:rsid w:val="0084293C"/>
    <w:rsid w:val="00843D0F"/>
    <w:rsid w:val="00845709"/>
    <w:rsid w:val="0085054B"/>
    <w:rsid w:val="00853D93"/>
    <w:rsid w:val="00854F1C"/>
    <w:rsid w:val="008576BD"/>
    <w:rsid w:val="00857FA3"/>
    <w:rsid w:val="00860463"/>
    <w:rsid w:val="00860B67"/>
    <w:rsid w:val="0086621B"/>
    <w:rsid w:val="00872E93"/>
    <w:rsid w:val="0087324D"/>
    <w:rsid w:val="008733DA"/>
    <w:rsid w:val="00875CE0"/>
    <w:rsid w:val="00884730"/>
    <w:rsid w:val="008850E4"/>
    <w:rsid w:val="00886097"/>
    <w:rsid w:val="00892D5E"/>
    <w:rsid w:val="008939AB"/>
    <w:rsid w:val="008A0109"/>
    <w:rsid w:val="008A12F5"/>
    <w:rsid w:val="008A307E"/>
    <w:rsid w:val="008A3C24"/>
    <w:rsid w:val="008A55D1"/>
    <w:rsid w:val="008A56F4"/>
    <w:rsid w:val="008A5D82"/>
    <w:rsid w:val="008B1587"/>
    <w:rsid w:val="008B1B01"/>
    <w:rsid w:val="008B399F"/>
    <w:rsid w:val="008B3BCD"/>
    <w:rsid w:val="008B6DF8"/>
    <w:rsid w:val="008C106C"/>
    <w:rsid w:val="008C10F1"/>
    <w:rsid w:val="008C11A4"/>
    <w:rsid w:val="008C1926"/>
    <w:rsid w:val="008C1E99"/>
    <w:rsid w:val="008C3358"/>
    <w:rsid w:val="008D10C5"/>
    <w:rsid w:val="008D2D6D"/>
    <w:rsid w:val="008D43F4"/>
    <w:rsid w:val="008E0085"/>
    <w:rsid w:val="008E00CF"/>
    <w:rsid w:val="008E2AA6"/>
    <w:rsid w:val="008E311B"/>
    <w:rsid w:val="008E42BC"/>
    <w:rsid w:val="008F460B"/>
    <w:rsid w:val="008F46E7"/>
    <w:rsid w:val="008F64CA"/>
    <w:rsid w:val="008F6DD9"/>
    <w:rsid w:val="008F6F0B"/>
    <w:rsid w:val="008F7E4B"/>
    <w:rsid w:val="00900B5B"/>
    <w:rsid w:val="00902264"/>
    <w:rsid w:val="00907BA7"/>
    <w:rsid w:val="0091064E"/>
    <w:rsid w:val="00911FC5"/>
    <w:rsid w:val="00912316"/>
    <w:rsid w:val="00913CA0"/>
    <w:rsid w:val="00921C5E"/>
    <w:rsid w:val="00925CC0"/>
    <w:rsid w:val="00925F24"/>
    <w:rsid w:val="00926095"/>
    <w:rsid w:val="00931A10"/>
    <w:rsid w:val="009405FC"/>
    <w:rsid w:val="0094221B"/>
    <w:rsid w:val="00947967"/>
    <w:rsid w:val="00952037"/>
    <w:rsid w:val="00953807"/>
    <w:rsid w:val="00955201"/>
    <w:rsid w:val="00961B26"/>
    <w:rsid w:val="00965134"/>
    <w:rsid w:val="00965200"/>
    <w:rsid w:val="00965CBA"/>
    <w:rsid w:val="009668A7"/>
    <w:rsid w:val="009668B3"/>
    <w:rsid w:val="00967D2E"/>
    <w:rsid w:val="00971471"/>
    <w:rsid w:val="00973FBA"/>
    <w:rsid w:val="00983B7D"/>
    <w:rsid w:val="009845B6"/>
    <w:rsid w:val="009849C2"/>
    <w:rsid w:val="00984D24"/>
    <w:rsid w:val="009858EB"/>
    <w:rsid w:val="0099087D"/>
    <w:rsid w:val="009A0F64"/>
    <w:rsid w:val="009A3F47"/>
    <w:rsid w:val="009A469D"/>
    <w:rsid w:val="009A69BF"/>
    <w:rsid w:val="009A7B89"/>
    <w:rsid w:val="009B0046"/>
    <w:rsid w:val="009B444A"/>
    <w:rsid w:val="009B7DD1"/>
    <w:rsid w:val="009C1440"/>
    <w:rsid w:val="009C2107"/>
    <w:rsid w:val="009C5C38"/>
    <w:rsid w:val="009C5D9E"/>
    <w:rsid w:val="009D2C3E"/>
    <w:rsid w:val="009D3293"/>
    <w:rsid w:val="009E0625"/>
    <w:rsid w:val="009E1B41"/>
    <w:rsid w:val="009E3034"/>
    <w:rsid w:val="009E42BB"/>
    <w:rsid w:val="009E549F"/>
    <w:rsid w:val="009F1869"/>
    <w:rsid w:val="009F28A8"/>
    <w:rsid w:val="009F473E"/>
    <w:rsid w:val="009F5247"/>
    <w:rsid w:val="009F682A"/>
    <w:rsid w:val="009F77AA"/>
    <w:rsid w:val="00A01825"/>
    <w:rsid w:val="00A022BE"/>
    <w:rsid w:val="00A044BF"/>
    <w:rsid w:val="00A05223"/>
    <w:rsid w:val="00A07B4B"/>
    <w:rsid w:val="00A10633"/>
    <w:rsid w:val="00A114BD"/>
    <w:rsid w:val="00A15C5A"/>
    <w:rsid w:val="00A2017D"/>
    <w:rsid w:val="00A21184"/>
    <w:rsid w:val="00A24C95"/>
    <w:rsid w:val="00A2599A"/>
    <w:rsid w:val="00A26094"/>
    <w:rsid w:val="00A269CF"/>
    <w:rsid w:val="00A301BF"/>
    <w:rsid w:val="00A302B2"/>
    <w:rsid w:val="00A331B4"/>
    <w:rsid w:val="00A33ADC"/>
    <w:rsid w:val="00A3484E"/>
    <w:rsid w:val="00A356D3"/>
    <w:rsid w:val="00A36ADA"/>
    <w:rsid w:val="00A37C4D"/>
    <w:rsid w:val="00A438D8"/>
    <w:rsid w:val="00A45838"/>
    <w:rsid w:val="00A473F5"/>
    <w:rsid w:val="00A50F92"/>
    <w:rsid w:val="00A51F9D"/>
    <w:rsid w:val="00A53FEA"/>
    <w:rsid w:val="00A5416A"/>
    <w:rsid w:val="00A54264"/>
    <w:rsid w:val="00A554EB"/>
    <w:rsid w:val="00A6194D"/>
    <w:rsid w:val="00A637CA"/>
    <w:rsid w:val="00A639F4"/>
    <w:rsid w:val="00A65864"/>
    <w:rsid w:val="00A65FAE"/>
    <w:rsid w:val="00A6761D"/>
    <w:rsid w:val="00A677ED"/>
    <w:rsid w:val="00A7051B"/>
    <w:rsid w:val="00A72BD1"/>
    <w:rsid w:val="00A754F3"/>
    <w:rsid w:val="00A81A32"/>
    <w:rsid w:val="00A835BD"/>
    <w:rsid w:val="00A9288D"/>
    <w:rsid w:val="00A95FD8"/>
    <w:rsid w:val="00A9628F"/>
    <w:rsid w:val="00A97B15"/>
    <w:rsid w:val="00AA0E8C"/>
    <w:rsid w:val="00AA42D5"/>
    <w:rsid w:val="00AA4C2B"/>
    <w:rsid w:val="00AB2FAB"/>
    <w:rsid w:val="00AB3378"/>
    <w:rsid w:val="00AB4EF5"/>
    <w:rsid w:val="00AB5C14"/>
    <w:rsid w:val="00AC1EE7"/>
    <w:rsid w:val="00AC2AE4"/>
    <w:rsid w:val="00AC333F"/>
    <w:rsid w:val="00AC585C"/>
    <w:rsid w:val="00AC63FD"/>
    <w:rsid w:val="00AC7BF5"/>
    <w:rsid w:val="00AD0719"/>
    <w:rsid w:val="00AD0900"/>
    <w:rsid w:val="00AD13A2"/>
    <w:rsid w:val="00AD1925"/>
    <w:rsid w:val="00AD3C7D"/>
    <w:rsid w:val="00AD5C46"/>
    <w:rsid w:val="00AE067A"/>
    <w:rsid w:val="00AE067D"/>
    <w:rsid w:val="00AE06E6"/>
    <w:rsid w:val="00AE4026"/>
    <w:rsid w:val="00AE6D26"/>
    <w:rsid w:val="00AF1181"/>
    <w:rsid w:val="00AF2F79"/>
    <w:rsid w:val="00AF4653"/>
    <w:rsid w:val="00AF7DB7"/>
    <w:rsid w:val="00AF7FC1"/>
    <w:rsid w:val="00B048E1"/>
    <w:rsid w:val="00B10D02"/>
    <w:rsid w:val="00B1120A"/>
    <w:rsid w:val="00B201E2"/>
    <w:rsid w:val="00B20B53"/>
    <w:rsid w:val="00B2697C"/>
    <w:rsid w:val="00B309DC"/>
    <w:rsid w:val="00B30AFD"/>
    <w:rsid w:val="00B319B9"/>
    <w:rsid w:val="00B32B78"/>
    <w:rsid w:val="00B33324"/>
    <w:rsid w:val="00B36418"/>
    <w:rsid w:val="00B42D14"/>
    <w:rsid w:val="00B443E4"/>
    <w:rsid w:val="00B45A2B"/>
    <w:rsid w:val="00B4791F"/>
    <w:rsid w:val="00B5484D"/>
    <w:rsid w:val="00B54C75"/>
    <w:rsid w:val="00B563EA"/>
    <w:rsid w:val="00B56CDF"/>
    <w:rsid w:val="00B609C4"/>
    <w:rsid w:val="00B60C93"/>
    <w:rsid w:val="00B60E51"/>
    <w:rsid w:val="00B618E4"/>
    <w:rsid w:val="00B6203E"/>
    <w:rsid w:val="00B63387"/>
    <w:rsid w:val="00B63A54"/>
    <w:rsid w:val="00B65633"/>
    <w:rsid w:val="00B77D18"/>
    <w:rsid w:val="00B821D1"/>
    <w:rsid w:val="00B8313A"/>
    <w:rsid w:val="00B83DE3"/>
    <w:rsid w:val="00B91812"/>
    <w:rsid w:val="00B93503"/>
    <w:rsid w:val="00B94102"/>
    <w:rsid w:val="00B94C4F"/>
    <w:rsid w:val="00BA31E8"/>
    <w:rsid w:val="00BA55E0"/>
    <w:rsid w:val="00BA6BD4"/>
    <w:rsid w:val="00BA6C7A"/>
    <w:rsid w:val="00BB17D1"/>
    <w:rsid w:val="00BB3752"/>
    <w:rsid w:val="00BB6688"/>
    <w:rsid w:val="00BC26D4"/>
    <w:rsid w:val="00BC36D0"/>
    <w:rsid w:val="00BC4C95"/>
    <w:rsid w:val="00BC567B"/>
    <w:rsid w:val="00BC770C"/>
    <w:rsid w:val="00BD1E98"/>
    <w:rsid w:val="00BD4D9C"/>
    <w:rsid w:val="00BE0C80"/>
    <w:rsid w:val="00BE20EE"/>
    <w:rsid w:val="00BE23C2"/>
    <w:rsid w:val="00BE37F3"/>
    <w:rsid w:val="00BE5061"/>
    <w:rsid w:val="00BE5C92"/>
    <w:rsid w:val="00BF2A42"/>
    <w:rsid w:val="00C03B03"/>
    <w:rsid w:val="00C03D8C"/>
    <w:rsid w:val="00C055EC"/>
    <w:rsid w:val="00C10DC9"/>
    <w:rsid w:val="00C12FB3"/>
    <w:rsid w:val="00C17341"/>
    <w:rsid w:val="00C22500"/>
    <w:rsid w:val="00C24EEF"/>
    <w:rsid w:val="00C25CF6"/>
    <w:rsid w:val="00C26C36"/>
    <w:rsid w:val="00C32768"/>
    <w:rsid w:val="00C373F5"/>
    <w:rsid w:val="00C376C5"/>
    <w:rsid w:val="00C37FB2"/>
    <w:rsid w:val="00C40081"/>
    <w:rsid w:val="00C42CB4"/>
    <w:rsid w:val="00C431DF"/>
    <w:rsid w:val="00C43D35"/>
    <w:rsid w:val="00C456BD"/>
    <w:rsid w:val="00C460B3"/>
    <w:rsid w:val="00C46BD6"/>
    <w:rsid w:val="00C46EBB"/>
    <w:rsid w:val="00C530DC"/>
    <w:rsid w:val="00C5350D"/>
    <w:rsid w:val="00C5456C"/>
    <w:rsid w:val="00C6123C"/>
    <w:rsid w:val="00C6311A"/>
    <w:rsid w:val="00C7084D"/>
    <w:rsid w:val="00C70936"/>
    <w:rsid w:val="00C71770"/>
    <w:rsid w:val="00C72412"/>
    <w:rsid w:val="00C7315E"/>
    <w:rsid w:val="00C75895"/>
    <w:rsid w:val="00C83AB4"/>
    <w:rsid w:val="00C83B57"/>
    <w:rsid w:val="00C83C9F"/>
    <w:rsid w:val="00C85994"/>
    <w:rsid w:val="00C94519"/>
    <w:rsid w:val="00C94840"/>
    <w:rsid w:val="00C95808"/>
    <w:rsid w:val="00CA0DAE"/>
    <w:rsid w:val="00CA18C0"/>
    <w:rsid w:val="00CA3C67"/>
    <w:rsid w:val="00CA4817"/>
    <w:rsid w:val="00CA4EE3"/>
    <w:rsid w:val="00CA6059"/>
    <w:rsid w:val="00CB027F"/>
    <w:rsid w:val="00CB13B5"/>
    <w:rsid w:val="00CB3C94"/>
    <w:rsid w:val="00CB6AD8"/>
    <w:rsid w:val="00CC069F"/>
    <w:rsid w:val="00CC0EBB"/>
    <w:rsid w:val="00CC1895"/>
    <w:rsid w:val="00CC1FA2"/>
    <w:rsid w:val="00CC23C5"/>
    <w:rsid w:val="00CC450B"/>
    <w:rsid w:val="00CC4BD1"/>
    <w:rsid w:val="00CC60DF"/>
    <w:rsid w:val="00CC6297"/>
    <w:rsid w:val="00CC65AD"/>
    <w:rsid w:val="00CC7690"/>
    <w:rsid w:val="00CD1986"/>
    <w:rsid w:val="00CD54BF"/>
    <w:rsid w:val="00CE43BB"/>
    <w:rsid w:val="00CE48EA"/>
    <w:rsid w:val="00CE4D5C"/>
    <w:rsid w:val="00CE534E"/>
    <w:rsid w:val="00CE54D0"/>
    <w:rsid w:val="00CF05DA"/>
    <w:rsid w:val="00CF58EB"/>
    <w:rsid w:val="00CF6FEC"/>
    <w:rsid w:val="00CF7B8A"/>
    <w:rsid w:val="00D0106E"/>
    <w:rsid w:val="00D03349"/>
    <w:rsid w:val="00D03858"/>
    <w:rsid w:val="00D054F0"/>
    <w:rsid w:val="00D06383"/>
    <w:rsid w:val="00D06B7C"/>
    <w:rsid w:val="00D2055F"/>
    <w:rsid w:val="00D20D26"/>
    <w:rsid w:val="00D20E85"/>
    <w:rsid w:val="00D2210D"/>
    <w:rsid w:val="00D24615"/>
    <w:rsid w:val="00D26452"/>
    <w:rsid w:val="00D34788"/>
    <w:rsid w:val="00D36C85"/>
    <w:rsid w:val="00D37842"/>
    <w:rsid w:val="00D40187"/>
    <w:rsid w:val="00D42DC2"/>
    <w:rsid w:val="00D42E00"/>
    <w:rsid w:val="00D4302B"/>
    <w:rsid w:val="00D441B7"/>
    <w:rsid w:val="00D46BBC"/>
    <w:rsid w:val="00D52EFB"/>
    <w:rsid w:val="00D537E1"/>
    <w:rsid w:val="00D55BB2"/>
    <w:rsid w:val="00D579BF"/>
    <w:rsid w:val="00D57A53"/>
    <w:rsid w:val="00D6091A"/>
    <w:rsid w:val="00D62573"/>
    <w:rsid w:val="00D6605A"/>
    <w:rsid w:val="00D6695F"/>
    <w:rsid w:val="00D73413"/>
    <w:rsid w:val="00D75644"/>
    <w:rsid w:val="00D81656"/>
    <w:rsid w:val="00D83D87"/>
    <w:rsid w:val="00D84A6D"/>
    <w:rsid w:val="00D86A30"/>
    <w:rsid w:val="00D97CB4"/>
    <w:rsid w:val="00D97DD4"/>
    <w:rsid w:val="00DA05E8"/>
    <w:rsid w:val="00DA07B6"/>
    <w:rsid w:val="00DA4E01"/>
    <w:rsid w:val="00DA5391"/>
    <w:rsid w:val="00DA585A"/>
    <w:rsid w:val="00DA5A8A"/>
    <w:rsid w:val="00DB1170"/>
    <w:rsid w:val="00DB26CD"/>
    <w:rsid w:val="00DB3499"/>
    <w:rsid w:val="00DB441C"/>
    <w:rsid w:val="00DB44AF"/>
    <w:rsid w:val="00DC0B0A"/>
    <w:rsid w:val="00DC0F9F"/>
    <w:rsid w:val="00DC1F58"/>
    <w:rsid w:val="00DC319C"/>
    <w:rsid w:val="00DC339B"/>
    <w:rsid w:val="00DC5D40"/>
    <w:rsid w:val="00DC69A7"/>
    <w:rsid w:val="00DD2254"/>
    <w:rsid w:val="00DD30E9"/>
    <w:rsid w:val="00DD489E"/>
    <w:rsid w:val="00DD4F47"/>
    <w:rsid w:val="00DD7FBB"/>
    <w:rsid w:val="00DE0B9F"/>
    <w:rsid w:val="00DE2A9E"/>
    <w:rsid w:val="00DE3A16"/>
    <w:rsid w:val="00DE4238"/>
    <w:rsid w:val="00DE4669"/>
    <w:rsid w:val="00DE5410"/>
    <w:rsid w:val="00DE657F"/>
    <w:rsid w:val="00DF1218"/>
    <w:rsid w:val="00DF6462"/>
    <w:rsid w:val="00E01801"/>
    <w:rsid w:val="00E01954"/>
    <w:rsid w:val="00E02FA0"/>
    <w:rsid w:val="00E036DC"/>
    <w:rsid w:val="00E07776"/>
    <w:rsid w:val="00E10454"/>
    <w:rsid w:val="00E112E5"/>
    <w:rsid w:val="00E122D8"/>
    <w:rsid w:val="00E12CC8"/>
    <w:rsid w:val="00E1514D"/>
    <w:rsid w:val="00E15352"/>
    <w:rsid w:val="00E16990"/>
    <w:rsid w:val="00E21CC7"/>
    <w:rsid w:val="00E22470"/>
    <w:rsid w:val="00E24D9E"/>
    <w:rsid w:val="00E25849"/>
    <w:rsid w:val="00E30C73"/>
    <w:rsid w:val="00E3197E"/>
    <w:rsid w:val="00E342F8"/>
    <w:rsid w:val="00E351ED"/>
    <w:rsid w:val="00E37298"/>
    <w:rsid w:val="00E42B19"/>
    <w:rsid w:val="00E44C48"/>
    <w:rsid w:val="00E6034B"/>
    <w:rsid w:val="00E62A7E"/>
    <w:rsid w:val="00E63E4D"/>
    <w:rsid w:val="00E64CA7"/>
    <w:rsid w:val="00E6549E"/>
    <w:rsid w:val="00E65EDE"/>
    <w:rsid w:val="00E66CB8"/>
    <w:rsid w:val="00E6754F"/>
    <w:rsid w:val="00E70074"/>
    <w:rsid w:val="00E70F81"/>
    <w:rsid w:val="00E74037"/>
    <w:rsid w:val="00E756F7"/>
    <w:rsid w:val="00E77055"/>
    <w:rsid w:val="00E77460"/>
    <w:rsid w:val="00E774F3"/>
    <w:rsid w:val="00E77B14"/>
    <w:rsid w:val="00E81CD2"/>
    <w:rsid w:val="00E83ABC"/>
    <w:rsid w:val="00E844F2"/>
    <w:rsid w:val="00E87C96"/>
    <w:rsid w:val="00E90AD0"/>
    <w:rsid w:val="00E92FCB"/>
    <w:rsid w:val="00E94FA6"/>
    <w:rsid w:val="00EA147F"/>
    <w:rsid w:val="00EA4A27"/>
    <w:rsid w:val="00EA4FA6"/>
    <w:rsid w:val="00EA6356"/>
    <w:rsid w:val="00EA726B"/>
    <w:rsid w:val="00EB1A25"/>
    <w:rsid w:val="00EB2435"/>
    <w:rsid w:val="00EB39EF"/>
    <w:rsid w:val="00EC2719"/>
    <w:rsid w:val="00EC5BF2"/>
    <w:rsid w:val="00EC7363"/>
    <w:rsid w:val="00EC7F8E"/>
    <w:rsid w:val="00ED03AB"/>
    <w:rsid w:val="00ED0A86"/>
    <w:rsid w:val="00ED1963"/>
    <w:rsid w:val="00ED1CD4"/>
    <w:rsid w:val="00ED1D2B"/>
    <w:rsid w:val="00ED2219"/>
    <w:rsid w:val="00ED57F4"/>
    <w:rsid w:val="00ED64B5"/>
    <w:rsid w:val="00EE22F6"/>
    <w:rsid w:val="00EE4B0E"/>
    <w:rsid w:val="00EE64A3"/>
    <w:rsid w:val="00EE7CCA"/>
    <w:rsid w:val="00EF167C"/>
    <w:rsid w:val="00EF719B"/>
    <w:rsid w:val="00F0129B"/>
    <w:rsid w:val="00F0150C"/>
    <w:rsid w:val="00F06E53"/>
    <w:rsid w:val="00F0704E"/>
    <w:rsid w:val="00F07959"/>
    <w:rsid w:val="00F07C63"/>
    <w:rsid w:val="00F07F82"/>
    <w:rsid w:val="00F11ABE"/>
    <w:rsid w:val="00F12517"/>
    <w:rsid w:val="00F1406C"/>
    <w:rsid w:val="00F168CB"/>
    <w:rsid w:val="00F16A14"/>
    <w:rsid w:val="00F16DA2"/>
    <w:rsid w:val="00F23BA9"/>
    <w:rsid w:val="00F2423E"/>
    <w:rsid w:val="00F2657A"/>
    <w:rsid w:val="00F267EA"/>
    <w:rsid w:val="00F26BF2"/>
    <w:rsid w:val="00F31B58"/>
    <w:rsid w:val="00F3338B"/>
    <w:rsid w:val="00F34EE7"/>
    <w:rsid w:val="00F3546D"/>
    <w:rsid w:val="00F362D7"/>
    <w:rsid w:val="00F37D7B"/>
    <w:rsid w:val="00F45374"/>
    <w:rsid w:val="00F5314C"/>
    <w:rsid w:val="00F536DD"/>
    <w:rsid w:val="00F5688C"/>
    <w:rsid w:val="00F60048"/>
    <w:rsid w:val="00F630E1"/>
    <w:rsid w:val="00F635DD"/>
    <w:rsid w:val="00F6627B"/>
    <w:rsid w:val="00F6788F"/>
    <w:rsid w:val="00F71580"/>
    <w:rsid w:val="00F7336E"/>
    <w:rsid w:val="00F734F2"/>
    <w:rsid w:val="00F73B78"/>
    <w:rsid w:val="00F75052"/>
    <w:rsid w:val="00F75C09"/>
    <w:rsid w:val="00F77FD2"/>
    <w:rsid w:val="00F804D3"/>
    <w:rsid w:val="00F816CB"/>
    <w:rsid w:val="00F81CD2"/>
    <w:rsid w:val="00F82641"/>
    <w:rsid w:val="00F82BD1"/>
    <w:rsid w:val="00F85433"/>
    <w:rsid w:val="00F8796B"/>
    <w:rsid w:val="00F90F18"/>
    <w:rsid w:val="00F937E4"/>
    <w:rsid w:val="00F9383F"/>
    <w:rsid w:val="00F95EE7"/>
    <w:rsid w:val="00FA35BB"/>
    <w:rsid w:val="00FA39E6"/>
    <w:rsid w:val="00FA44D8"/>
    <w:rsid w:val="00FA7245"/>
    <w:rsid w:val="00FA7BC9"/>
    <w:rsid w:val="00FA7E87"/>
    <w:rsid w:val="00FB1677"/>
    <w:rsid w:val="00FB2357"/>
    <w:rsid w:val="00FB378E"/>
    <w:rsid w:val="00FB37F1"/>
    <w:rsid w:val="00FB47C0"/>
    <w:rsid w:val="00FB501B"/>
    <w:rsid w:val="00FB719A"/>
    <w:rsid w:val="00FB7770"/>
    <w:rsid w:val="00FC00E3"/>
    <w:rsid w:val="00FC03D7"/>
    <w:rsid w:val="00FC10D8"/>
    <w:rsid w:val="00FC7748"/>
    <w:rsid w:val="00FD27F9"/>
    <w:rsid w:val="00FD3B91"/>
    <w:rsid w:val="00FD576B"/>
    <w:rsid w:val="00FD579E"/>
    <w:rsid w:val="00FD6845"/>
    <w:rsid w:val="00FE0E60"/>
    <w:rsid w:val="00FE1254"/>
    <w:rsid w:val="00FE4516"/>
    <w:rsid w:val="00FE64C8"/>
    <w:rsid w:val="00FF1E02"/>
    <w:rsid w:val="00FF54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82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ind w:left="2381"/>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0E68AA"/>
    <w:pPr>
      <w:snapToGrid w:val="0"/>
      <w:jc w:val="left"/>
    </w:pPr>
    <w:rPr>
      <w:sz w:val="20"/>
    </w:rPr>
  </w:style>
  <w:style w:type="character" w:customStyle="1" w:styleId="afd">
    <w:name w:val="註腳文字 字元"/>
    <w:basedOn w:val="a7"/>
    <w:link w:val="afc"/>
    <w:uiPriority w:val="99"/>
    <w:semiHidden/>
    <w:rsid w:val="000E68AA"/>
    <w:rPr>
      <w:rFonts w:ascii="標楷體" w:eastAsia="標楷體"/>
      <w:kern w:val="2"/>
    </w:rPr>
  </w:style>
  <w:style w:type="character" w:styleId="afe">
    <w:name w:val="footnote reference"/>
    <w:basedOn w:val="a7"/>
    <w:uiPriority w:val="99"/>
    <w:semiHidden/>
    <w:unhideWhenUsed/>
    <w:rsid w:val="000E68AA"/>
    <w:rPr>
      <w:vertAlign w:val="superscript"/>
    </w:rPr>
  </w:style>
  <w:style w:type="paragraph" w:styleId="HTML">
    <w:name w:val="HTML Preformatted"/>
    <w:basedOn w:val="a6"/>
    <w:link w:val="HTML0"/>
    <w:uiPriority w:val="99"/>
    <w:semiHidden/>
    <w:unhideWhenUsed/>
    <w:rsid w:val="00043018"/>
    <w:rPr>
      <w:rFonts w:ascii="Courier New" w:hAnsi="Courier New" w:cs="Courier New"/>
      <w:sz w:val="20"/>
    </w:rPr>
  </w:style>
  <w:style w:type="character" w:customStyle="1" w:styleId="HTML0">
    <w:name w:val="HTML 預設格式 字元"/>
    <w:basedOn w:val="a7"/>
    <w:link w:val="HTML"/>
    <w:uiPriority w:val="99"/>
    <w:semiHidden/>
    <w:rsid w:val="00043018"/>
    <w:rPr>
      <w:rFonts w:ascii="Courier New" w:eastAsia="標楷體" w:hAnsi="Courier New" w:cs="Courier New"/>
      <w:kern w:val="2"/>
    </w:rPr>
  </w:style>
  <w:style w:type="character" w:customStyle="1" w:styleId="13">
    <w:name w:val="未解析的提及項目1"/>
    <w:basedOn w:val="a7"/>
    <w:uiPriority w:val="99"/>
    <w:semiHidden/>
    <w:unhideWhenUsed/>
    <w:rsid w:val="00573013"/>
    <w:rPr>
      <w:color w:val="605E5C"/>
      <w:shd w:val="clear" w:color="auto" w:fill="E1DFDD"/>
    </w:rPr>
  </w:style>
  <w:style w:type="character" w:customStyle="1" w:styleId="30">
    <w:name w:val="標題 3 字元"/>
    <w:basedOn w:val="a7"/>
    <w:link w:val="3"/>
    <w:rsid w:val="00857FA3"/>
    <w:rPr>
      <w:rFonts w:ascii="標楷體" w:eastAsia="標楷體" w:hAnsi="Arial"/>
      <w:bCs/>
      <w:kern w:val="32"/>
      <w:sz w:val="32"/>
      <w:szCs w:val="36"/>
    </w:rPr>
  </w:style>
  <w:style w:type="character" w:customStyle="1" w:styleId="40">
    <w:name w:val="標題 4 字元"/>
    <w:basedOn w:val="a7"/>
    <w:link w:val="4"/>
    <w:rsid w:val="00857FA3"/>
    <w:rPr>
      <w:rFonts w:ascii="標楷體" w:eastAsia="標楷體" w:hAnsi="Arial"/>
      <w:kern w:val="32"/>
      <w:sz w:val="32"/>
      <w:szCs w:val="36"/>
    </w:rPr>
  </w:style>
  <w:style w:type="character" w:styleId="aff">
    <w:name w:val="Placeholder Text"/>
    <w:basedOn w:val="a7"/>
    <w:uiPriority w:val="99"/>
    <w:semiHidden/>
    <w:rsid w:val="007B365B"/>
    <w:rPr>
      <w:color w:val="808080"/>
    </w:rPr>
  </w:style>
  <w:style w:type="character" w:customStyle="1" w:styleId="headlinetext">
    <w:name w:val="headline__text"/>
    <w:basedOn w:val="a7"/>
    <w:rsid w:val="00D57A53"/>
  </w:style>
  <w:style w:type="character" w:styleId="aff0">
    <w:name w:val="Unresolved Mention"/>
    <w:basedOn w:val="a7"/>
    <w:uiPriority w:val="99"/>
    <w:semiHidden/>
    <w:unhideWhenUsed/>
    <w:rsid w:val="00CF7B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65804">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83121230">
      <w:bodyDiv w:val="1"/>
      <w:marLeft w:val="0"/>
      <w:marRight w:val="0"/>
      <w:marTop w:val="0"/>
      <w:marBottom w:val="0"/>
      <w:divBdr>
        <w:top w:val="none" w:sz="0" w:space="0" w:color="auto"/>
        <w:left w:val="none" w:sz="0" w:space="0" w:color="auto"/>
        <w:bottom w:val="none" w:sz="0" w:space="0" w:color="auto"/>
        <w:right w:val="none" w:sz="0" w:space="0" w:color="auto"/>
      </w:divBdr>
    </w:div>
    <w:div w:id="1127893395">
      <w:bodyDiv w:val="1"/>
      <w:marLeft w:val="0"/>
      <w:marRight w:val="0"/>
      <w:marTop w:val="0"/>
      <w:marBottom w:val="0"/>
      <w:divBdr>
        <w:top w:val="none" w:sz="0" w:space="0" w:color="auto"/>
        <w:left w:val="none" w:sz="0" w:space="0" w:color="auto"/>
        <w:bottom w:val="none" w:sz="0" w:space="0" w:color="auto"/>
        <w:right w:val="none" w:sz="0" w:space="0" w:color="auto"/>
      </w:divBdr>
    </w:div>
    <w:div w:id="145243523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premium.parenting.com.tw/article/5097733" TargetMode="External"/><Relationship Id="rId3" Type="http://schemas.openxmlformats.org/officeDocument/2006/relationships/hyperlink" Target="https://buzzorange.com/techorange/2024/08/16/meta-shut-down-crowdtangle-despite-concerns-for-disinformation/" TargetMode="External"/><Relationship Id="rId7" Type="http://schemas.openxmlformats.org/officeDocument/2006/relationships/hyperlink" Target="https://stats.moe.gov.tw/files/analysis/112_st_report.pdf" TargetMode="External"/><Relationship Id="rId2" Type="http://schemas.openxmlformats.org/officeDocument/2006/relationships/hyperlink" Target="https://www.mofa.gov.tw/News_Content.aspx?n=1163&amp;s=115117" TargetMode="External"/><Relationship Id="rId1" Type="http://schemas.openxmlformats.org/officeDocument/2006/relationships/hyperlink" Target="https://www.mofa.gov.tw/News_Content.aspx?n=95&amp;sms=73&amp;s=98886" TargetMode="External"/><Relationship Id="rId6" Type="http://schemas.openxmlformats.org/officeDocument/2006/relationships/hyperlink" Target="https://www.justice.gov/archives/opa/pr/justice-department-sues-tiktok-and-parent-company-bytedance-widespread-violations-childrens" TargetMode="External"/><Relationship Id="rId5" Type="http://schemas.openxmlformats.org/officeDocument/2006/relationships/hyperlink" Target="https://www.facebook.com/help/570785306433644/?helpref=hc_fnav&amp;locale=zh_TW" TargetMode="External"/><Relationship Id="rId4" Type="http://schemas.openxmlformats.org/officeDocument/2006/relationships/hyperlink" Target="https://www.pdpc.gov.tw/CP/55/"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5AD65-BE8D-4807-963E-AAAA9C7B6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3452</Words>
  <Characters>19682</Characters>
  <Application>Microsoft Office Word</Application>
  <DocSecurity>0</DocSecurity>
  <Lines>164</Lines>
  <Paragraphs>46</Paragraphs>
  <ScaleCrop>false</ScaleCrop>
  <Company/>
  <LinksUpToDate>false</LinksUpToDate>
  <CharactersWithSpaces>23088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2025-08-22T02:57:00Z</dcterms:created>
  <dcterms:modified xsi:type="dcterms:W3CDTF">2025-08-26T02:49:00Z</dcterms:modified>
  <cp:contentStatus/>
</cp:coreProperties>
</file>