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AF235B" w14:textId="576C7B41" w:rsidR="00D75644" w:rsidRPr="004D141F" w:rsidRDefault="00D20D26" w:rsidP="00F37D7B">
      <w:pPr>
        <w:pStyle w:val="af2"/>
      </w:pPr>
      <w:r>
        <w:rPr>
          <w:rFonts w:hint="eastAsia"/>
        </w:rPr>
        <w:t>調查</w:t>
      </w:r>
      <w:r w:rsidR="008C6149">
        <w:rPr>
          <w:rFonts w:hint="eastAsia"/>
        </w:rPr>
        <w:t>報告</w:t>
      </w:r>
      <w:r w:rsidR="00EC5E92" w:rsidRPr="00EC5E92">
        <w:rPr>
          <w:rFonts w:hint="eastAsia"/>
          <w:spacing w:val="40"/>
          <w:sz w:val="28"/>
          <w:szCs w:val="14"/>
        </w:rPr>
        <w:t>(公布版)</w:t>
      </w:r>
    </w:p>
    <w:p w14:paraId="52EC3B51" w14:textId="77777777" w:rsidR="001E5ED6" w:rsidRDefault="00E25849" w:rsidP="001E5ED6">
      <w:pPr>
        <w:pStyle w:val="1"/>
        <w:ind w:left="2325" w:hanging="2325"/>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56A6A" w:rsidRPr="00456A6A">
        <w:t>據</w:t>
      </w:r>
      <w:proofErr w:type="gramStart"/>
      <w:r w:rsidR="00456A6A" w:rsidRPr="00456A6A">
        <w:t>審計部函報</w:t>
      </w:r>
      <w:proofErr w:type="gramEnd"/>
      <w:r w:rsidR="00456A6A" w:rsidRPr="00456A6A">
        <w:t>，陸、海、空軍採購</w:t>
      </w:r>
      <w:r w:rsidR="00B55F19">
        <w:t>「人員落海警示器」</w:t>
      </w:r>
      <w:r w:rsidR="00456A6A" w:rsidRPr="00456A6A">
        <w:t>，公開招標、限制性招標及軍</w:t>
      </w:r>
      <w:proofErr w:type="gramStart"/>
      <w:r w:rsidR="00456A6A" w:rsidRPr="00456A6A">
        <w:t>售均有之</w:t>
      </w:r>
      <w:proofErr w:type="gramEnd"/>
      <w:r w:rsidR="00456A6A" w:rsidRPr="00456A6A">
        <w:t>。其中，陸軍航空特戰指揮部辦理驗收作業，疑有未能覈實查驗廠商所交產品</w:t>
      </w:r>
      <w:r w:rsidR="00456A6A" w:rsidRPr="00FF3C4F">
        <w:t>是否</w:t>
      </w:r>
      <w:r w:rsidR="00FF3C4F" w:rsidRPr="00FF3C4F">
        <w:rPr>
          <w:rFonts w:hint="eastAsia"/>
        </w:rPr>
        <w:t>為</w:t>
      </w:r>
      <w:r w:rsidR="00456A6A" w:rsidRPr="00FF3C4F">
        <w:t>大陸地區</w:t>
      </w:r>
      <w:r w:rsidR="00FF3C4F" w:rsidRPr="00FF3C4F">
        <w:rPr>
          <w:rFonts w:hint="eastAsia"/>
        </w:rPr>
        <w:t>產製</w:t>
      </w:r>
      <w:r w:rsidR="00456A6A" w:rsidRPr="00456A6A">
        <w:t>，即逕予判定合格情形；海軍以軍購或洽特定廠商採購者，單價亦疑較同期間空軍以公開招標方式採購同規格產品為高，造成額外公帑支出。究三軍辦理</w:t>
      </w:r>
      <w:r w:rsidR="00B55F19">
        <w:t>「人員落海警示器」</w:t>
      </w:r>
      <w:r w:rsidR="00456A6A" w:rsidRPr="00456A6A">
        <w:t>採購作業是否遵守採購規定？有深入瞭解之必要案。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4BAC636C" w14:textId="77777777" w:rsidR="00E25849" w:rsidRDefault="00E25849" w:rsidP="004E05A1">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F6F0DA3" w14:textId="77777777" w:rsidR="004F6710" w:rsidRPr="00AF405C" w:rsidRDefault="00F87F05" w:rsidP="00A639F4">
      <w:pPr>
        <w:pStyle w:val="10"/>
        <w:ind w:left="680" w:firstLine="680"/>
      </w:pPr>
      <w:bookmarkStart w:id="49" w:name="_Toc524902730"/>
      <w:r>
        <w:rPr>
          <w:rFonts w:hint="eastAsia"/>
        </w:rPr>
        <w:t>據</w:t>
      </w:r>
      <w:proofErr w:type="gramStart"/>
      <w:r>
        <w:rPr>
          <w:rFonts w:hint="eastAsia"/>
        </w:rPr>
        <w:t>審計部函報</w:t>
      </w:r>
      <w:proofErr w:type="gramEnd"/>
      <w:r>
        <w:rPr>
          <w:rFonts w:hint="eastAsia"/>
        </w:rPr>
        <w:t>「</w:t>
      </w:r>
      <w:r w:rsidRPr="00F87F05">
        <w:rPr>
          <w:rFonts w:hint="eastAsia"/>
        </w:rPr>
        <w:t>陸、海、空軍</w:t>
      </w:r>
      <w:r w:rsidR="00FE5A8D">
        <w:rPr>
          <w:rFonts w:hint="eastAsia"/>
        </w:rPr>
        <w:t>辦理</w:t>
      </w:r>
      <w:r w:rsidRPr="00F87F05">
        <w:rPr>
          <w:rFonts w:hint="eastAsia"/>
        </w:rPr>
        <w:t>採購</w:t>
      </w:r>
      <w:r>
        <w:rPr>
          <w:rFonts w:hint="eastAsia"/>
        </w:rPr>
        <w:t>人員</w:t>
      </w:r>
      <w:r w:rsidRPr="00F87F05">
        <w:rPr>
          <w:rFonts w:hint="eastAsia"/>
        </w:rPr>
        <w:t>落海警示器</w:t>
      </w:r>
      <w:r>
        <w:rPr>
          <w:rFonts w:hint="eastAsia"/>
        </w:rPr>
        <w:t>相關疑義案」，</w:t>
      </w:r>
      <w:r w:rsidR="00104773">
        <w:rPr>
          <w:rFonts w:hint="eastAsia"/>
        </w:rPr>
        <w:t>本案經調閱國防部、審計部</w:t>
      </w:r>
      <w:r w:rsidR="00104773" w:rsidRPr="00AF405C">
        <w:rPr>
          <w:rFonts w:hint="eastAsia"/>
        </w:rPr>
        <w:t>、國家通訊傳播委員會</w:t>
      </w:r>
      <w:r w:rsidR="008D66BD" w:rsidRPr="00AF405C">
        <w:rPr>
          <w:rFonts w:hint="eastAsia"/>
        </w:rPr>
        <w:t>（</w:t>
      </w:r>
      <w:r w:rsidR="00104773" w:rsidRPr="00AF405C">
        <w:rPr>
          <w:rFonts w:hint="eastAsia"/>
        </w:rPr>
        <w:t>下稱通傳會</w:t>
      </w:r>
      <w:r w:rsidR="00BD5946" w:rsidRPr="00AF405C">
        <w:rPr>
          <w:rFonts w:hint="eastAsia"/>
        </w:rPr>
        <w:t>）</w:t>
      </w:r>
      <w:r w:rsidR="00104773" w:rsidRPr="00AF405C">
        <w:rPr>
          <w:rFonts w:hint="eastAsia"/>
        </w:rPr>
        <w:t>及行政院公共工程委員會</w:t>
      </w:r>
      <w:r w:rsidR="008D66BD" w:rsidRPr="00AF405C">
        <w:rPr>
          <w:rFonts w:hint="eastAsia"/>
        </w:rPr>
        <w:t>（</w:t>
      </w:r>
      <w:r w:rsidR="00104773" w:rsidRPr="00AF405C">
        <w:rPr>
          <w:rFonts w:hint="eastAsia"/>
        </w:rPr>
        <w:t>下稱工程會</w:t>
      </w:r>
      <w:r w:rsidR="00BD5946" w:rsidRPr="00AF405C">
        <w:rPr>
          <w:rFonts w:hint="eastAsia"/>
        </w:rPr>
        <w:t>）</w:t>
      </w:r>
      <w:r w:rsidR="00104773" w:rsidRPr="00AF405C">
        <w:rPr>
          <w:rFonts w:hint="eastAsia"/>
        </w:rPr>
        <w:t>等機關卷證資料，並於民國</w:t>
      </w:r>
      <w:r w:rsidR="00EA2280" w:rsidRPr="00AF405C">
        <w:rPr>
          <w:rFonts w:hint="eastAsia"/>
        </w:rPr>
        <w:t>（</w:t>
      </w:r>
      <w:r w:rsidR="00104773" w:rsidRPr="00AF405C">
        <w:rPr>
          <w:rFonts w:hint="eastAsia"/>
        </w:rPr>
        <w:t>下同</w:t>
      </w:r>
      <w:r w:rsidR="008D66BD" w:rsidRPr="00AF405C">
        <w:rPr>
          <w:rFonts w:hint="eastAsia"/>
        </w:rPr>
        <w:t>）</w:t>
      </w:r>
      <w:r w:rsidR="00104773" w:rsidRPr="00AF405C">
        <w:rPr>
          <w:rFonts w:hint="eastAsia"/>
        </w:rPr>
        <w:t>114年6月25日詢問國防部常務次長楊基榮中將等人，</w:t>
      </w:r>
      <w:r w:rsidR="00FB501B" w:rsidRPr="00AF405C">
        <w:rPr>
          <w:rFonts w:hint="eastAsia"/>
        </w:rPr>
        <w:t>已</w:t>
      </w:r>
      <w:proofErr w:type="gramStart"/>
      <w:r w:rsidR="00FB501B" w:rsidRPr="00AF405C">
        <w:rPr>
          <w:rFonts w:hint="eastAsia"/>
        </w:rPr>
        <w:t>調查竣</w:t>
      </w:r>
      <w:r w:rsidR="00307A76" w:rsidRPr="00AF405C">
        <w:rPr>
          <w:rFonts w:hint="eastAsia"/>
        </w:rPr>
        <w:t>事</w:t>
      </w:r>
      <w:proofErr w:type="gramEnd"/>
      <w:r w:rsidR="00FB501B" w:rsidRPr="00AF405C">
        <w:rPr>
          <w:rFonts w:hint="eastAsia"/>
        </w:rPr>
        <w:t>，</w:t>
      </w:r>
      <w:r w:rsidR="00307A76" w:rsidRPr="00AF405C">
        <w:rPr>
          <w:rFonts w:hint="eastAsia"/>
        </w:rPr>
        <w:t>茲</w:t>
      </w:r>
      <w:proofErr w:type="gramStart"/>
      <w:r w:rsidR="00307A76" w:rsidRPr="00AF405C">
        <w:rPr>
          <w:rFonts w:hint="eastAsia"/>
        </w:rPr>
        <w:t>臚</w:t>
      </w:r>
      <w:proofErr w:type="gramEnd"/>
      <w:r w:rsidR="00FB501B" w:rsidRPr="00AF405C">
        <w:rPr>
          <w:rFonts w:hint="eastAsia"/>
        </w:rPr>
        <w:t>列調查意見如下：</w:t>
      </w:r>
    </w:p>
    <w:p w14:paraId="526AF32A" w14:textId="77777777" w:rsidR="00FB2F4C" w:rsidRPr="00FF3C4F" w:rsidRDefault="00FB2F4C" w:rsidP="00DE3C96">
      <w:pPr>
        <w:pStyle w:val="2"/>
        <w:numPr>
          <w:ilvl w:val="1"/>
          <w:numId w:val="10"/>
        </w:numPr>
        <w:ind w:left="1021"/>
        <w:rPr>
          <w:b/>
        </w:rPr>
      </w:pPr>
      <w:r w:rsidRPr="00071BB6">
        <w:rPr>
          <w:rFonts w:hint="eastAsia"/>
          <w:b/>
          <w:szCs w:val="52"/>
        </w:rPr>
        <w:t>據審</w:t>
      </w:r>
      <w:r w:rsidRPr="00FF3C4F">
        <w:rPr>
          <w:rFonts w:hint="eastAsia"/>
          <w:b/>
          <w:szCs w:val="52"/>
        </w:rPr>
        <w:t>計部之查核意見</w:t>
      </w:r>
      <w:r w:rsidRPr="00FF3C4F">
        <w:rPr>
          <w:rStyle w:val="afe"/>
          <w:b/>
          <w:szCs w:val="52"/>
        </w:rPr>
        <w:footnoteReference w:id="1"/>
      </w:r>
      <w:r w:rsidRPr="00FF3C4F">
        <w:rPr>
          <w:rFonts w:hint="eastAsia"/>
          <w:b/>
          <w:szCs w:val="52"/>
        </w:rPr>
        <w:t>，</w:t>
      </w:r>
      <w:r w:rsidRPr="00FF3C4F">
        <w:rPr>
          <w:rFonts w:hint="eastAsia"/>
          <w:b/>
        </w:rPr>
        <w:t>國防部陸軍</w:t>
      </w:r>
      <w:r w:rsidR="00F87F05">
        <w:rPr>
          <w:rFonts w:hint="eastAsia"/>
          <w:b/>
        </w:rPr>
        <w:t>司令部（下稱陸軍司令部）</w:t>
      </w:r>
      <w:r w:rsidR="006F62F9" w:rsidRPr="00FF3C4F">
        <w:rPr>
          <w:rFonts w:hint="eastAsia"/>
          <w:b/>
        </w:rPr>
        <w:t>陸軍</w:t>
      </w:r>
      <w:r w:rsidRPr="00FF3C4F">
        <w:rPr>
          <w:rFonts w:hint="eastAsia"/>
          <w:b/>
        </w:rPr>
        <w:t>航空特戰指揮部</w:t>
      </w:r>
      <w:r w:rsidR="00EA2280" w:rsidRPr="00FF3C4F">
        <w:rPr>
          <w:rFonts w:hint="eastAsia"/>
          <w:b/>
        </w:rPr>
        <w:t>（</w:t>
      </w:r>
      <w:r w:rsidRPr="00FF3C4F">
        <w:rPr>
          <w:rFonts w:hint="eastAsia"/>
          <w:b/>
        </w:rPr>
        <w:t>下稱陸軍航</w:t>
      </w:r>
      <w:proofErr w:type="gramStart"/>
      <w:r w:rsidRPr="00FF3C4F">
        <w:rPr>
          <w:rFonts w:hint="eastAsia"/>
          <w:b/>
        </w:rPr>
        <w:t>特</w:t>
      </w:r>
      <w:proofErr w:type="gramEnd"/>
      <w:r w:rsidRPr="00FF3C4F">
        <w:rPr>
          <w:rFonts w:hint="eastAsia"/>
          <w:b/>
        </w:rPr>
        <w:t>部</w:t>
      </w:r>
      <w:r w:rsidR="008D66BD" w:rsidRPr="00FF3C4F">
        <w:rPr>
          <w:rFonts w:hint="eastAsia"/>
          <w:b/>
        </w:rPr>
        <w:t>）</w:t>
      </w:r>
      <w:r w:rsidRPr="00FF3C4F">
        <w:rPr>
          <w:rFonts w:hint="eastAsia"/>
          <w:b/>
        </w:rPr>
        <w:t>辦理</w:t>
      </w:r>
      <w:r w:rsidRPr="00FF3C4F">
        <w:rPr>
          <w:rFonts w:hAnsi="標楷體" w:hint="eastAsia"/>
          <w:b/>
          <w:snapToGrid w:val="0"/>
          <w:szCs w:val="32"/>
        </w:rPr>
        <w:t>「人員落海警示器」</w:t>
      </w:r>
      <w:r w:rsidR="00F9335D" w:rsidRPr="00FF3C4F">
        <w:rPr>
          <w:rFonts w:hint="eastAsia"/>
          <w:b/>
        </w:rPr>
        <w:t>採購案</w:t>
      </w:r>
      <w:r w:rsidRPr="00FF3C4F">
        <w:rPr>
          <w:rFonts w:hint="eastAsia"/>
          <w:b/>
        </w:rPr>
        <w:t>之</w:t>
      </w:r>
      <w:r w:rsidR="007C04BF" w:rsidRPr="00FF3C4F">
        <w:rPr>
          <w:rFonts w:hint="eastAsia"/>
          <w:b/>
        </w:rPr>
        <w:t>元件</w:t>
      </w:r>
      <w:r w:rsidR="00E664D5" w:rsidRPr="00FF3C4F">
        <w:rPr>
          <w:rFonts w:hint="eastAsia"/>
          <w:b/>
        </w:rPr>
        <w:t>，</w:t>
      </w:r>
      <w:proofErr w:type="gramStart"/>
      <w:r w:rsidR="007C04BF" w:rsidRPr="00FF3C4F">
        <w:rPr>
          <w:rFonts w:hint="eastAsia"/>
          <w:b/>
        </w:rPr>
        <w:t>疑</w:t>
      </w:r>
      <w:proofErr w:type="gramEnd"/>
      <w:r w:rsidR="007C04BF" w:rsidRPr="00FF3C4F">
        <w:rPr>
          <w:rFonts w:hint="eastAsia"/>
          <w:b/>
        </w:rPr>
        <w:t>係大陸</w:t>
      </w:r>
      <w:r w:rsidR="00C22A60" w:rsidRPr="00FF3C4F">
        <w:rPr>
          <w:rFonts w:hint="eastAsia"/>
          <w:b/>
        </w:rPr>
        <w:t>地區</w:t>
      </w:r>
      <w:r w:rsidR="007C04BF" w:rsidRPr="00FF3C4F">
        <w:rPr>
          <w:rFonts w:hint="eastAsia"/>
          <w:b/>
        </w:rPr>
        <w:t>產品，又檢測報告</w:t>
      </w:r>
      <w:r w:rsidR="00F87F05">
        <w:rPr>
          <w:rFonts w:hint="eastAsia"/>
          <w:b/>
        </w:rPr>
        <w:t>載以</w:t>
      </w:r>
      <w:r w:rsidR="007C04BF" w:rsidRPr="00FF3C4F">
        <w:rPr>
          <w:rFonts w:hint="eastAsia"/>
          <w:b/>
        </w:rPr>
        <w:t>係由大陸</w:t>
      </w:r>
      <w:r w:rsidR="00C22A60" w:rsidRPr="00FF3C4F">
        <w:rPr>
          <w:rFonts w:hint="eastAsia"/>
          <w:b/>
        </w:rPr>
        <w:t>地區</w:t>
      </w:r>
      <w:r w:rsidR="007C04BF" w:rsidRPr="00FF3C4F">
        <w:rPr>
          <w:rFonts w:hint="eastAsia"/>
          <w:b/>
        </w:rPr>
        <w:t>之STS公司及BZT公司</w:t>
      </w:r>
      <w:r w:rsidR="00F87F05">
        <w:rPr>
          <w:rFonts w:hint="eastAsia"/>
          <w:b/>
        </w:rPr>
        <w:t>所</w:t>
      </w:r>
      <w:r w:rsidR="007C04BF" w:rsidRPr="00FF3C4F">
        <w:rPr>
          <w:rFonts w:hint="eastAsia"/>
          <w:b/>
        </w:rPr>
        <w:t>出具，涉及未符契約規定。</w:t>
      </w:r>
      <w:r w:rsidR="00C6610E" w:rsidRPr="00FF3C4F">
        <w:rPr>
          <w:rFonts w:hint="eastAsia"/>
          <w:b/>
        </w:rPr>
        <w:t>惟</w:t>
      </w:r>
      <w:r w:rsidR="00FF7FB7" w:rsidRPr="00FF3C4F">
        <w:rPr>
          <w:rFonts w:hint="eastAsia"/>
          <w:b/>
        </w:rPr>
        <w:t>據</w:t>
      </w:r>
      <w:r w:rsidR="00FF7FB7" w:rsidRPr="00FF3C4F">
        <w:rPr>
          <w:rFonts w:ascii="Times New Roman" w:hint="eastAsia"/>
          <w:b/>
          <w:szCs w:val="32"/>
        </w:rPr>
        <w:t>國防部查復，</w:t>
      </w:r>
      <w:r w:rsidR="00FF7FB7" w:rsidRPr="00FF3C4F">
        <w:rPr>
          <w:rFonts w:hint="eastAsia"/>
          <w:b/>
          <w:snapToGrid w:val="0"/>
          <w:shd w:val="clear" w:color="auto" w:fill="FFFFFF"/>
        </w:rPr>
        <w:t>「Adapter</w:t>
      </w:r>
      <w:r w:rsidR="00EA2280" w:rsidRPr="00FF3C4F">
        <w:rPr>
          <w:rFonts w:hint="eastAsia"/>
          <w:b/>
          <w:snapToGrid w:val="0"/>
          <w:shd w:val="clear" w:color="auto" w:fill="FFFFFF"/>
        </w:rPr>
        <w:t>（</w:t>
      </w:r>
      <w:r w:rsidR="00FF7FB7" w:rsidRPr="00FF3C4F">
        <w:rPr>
          <w:rFonts w:hint="eastAsia"/>
          <w:b/>
          <w:snapToGrid w:val="0"/>
          <w:shd w:val="clear" w:color="auto" w:fill="FFFFFF"/>
        </w:rPr>
        <w:t>變壓器或快充插頭</w:t>
      </w:r>
      <w:r w:rsidR="008D66BD" w:rsidRPr="00FF3C4F">
        <w:rPr>
          <w:rFonts w:hint="eastAsia"/>
          <w:b/>
          <w:snapToGrid w:val="0"/>
          <w:shd w:val="clear" w:color="auto" w:fill="FFFFFF"/>
        </w:rPr>
        <w:t>）</w:t>
      </w:r>
      <w:r w:rsidR="00FF7FB7" w:rsidRPr="00FF3C4F">
        <w:rPr>
          <w:rFonts w:hint="eastAsia"/>
          <w:b/>
          <w:snapToGrid w:val="0"/>
          <w:shd w:val="clear" w:color="auto" w:fill="FFFFFF"/>
        </w:rPr>
        <w:t>、主動式環形天線、功率分配器」係為實驗室測試器材，非本案產品</w:t>
      </w:r>
      <w:r w:rsidR="00F9335D" w:rsidRPr="00FF3C4F">
        <w:rPr>
          <w:rFonts w:hint="eastAsia"/>
          <w:b/>
          <w:snapToGrid w:val="0"/>
          <w:shd w:val="clear" w:color="auto" w:fill="FFFFFF"/>
        </w:rPr>
        <w:t>之</w:t>
      </w:r>
      <w:r w:rsidR="00FF7FB7" w:rsidRPr="00FF3C4F">
        <w:rPr>
          <w:rFonts w:hint="eastAsia"/>
          <w:b/>
          <w:snapToGrid w:val="0"/>
          <w:shd w:val="clear" w:color="auto" w:fill="FFFFFF"/>
        </w:rPr>
        <w:t>元件</w:t>
      </w:r>
      <w:r w:rsidR="00542910" w:rsidRPr="00FF3C4F">
        <w:rPr>
          <w:rFonts w:hint="eastAsia"/>
          <w:b/>
          <w:szCs w:val="32"/>
          <w:lang w:val="zh-TW"/>
        </w:rPr>
        <w:t>。</w:t>
      </w:r>
      <w:r w:rsidR="002A088B" w:rsidRPr="00FF3C4F">
        <w:rPr>
          <w:rFonts w:hint="eastAsia"/>
          <w:b/>
          <w:szCs w:val="32"/>
          <w:lang w:val="zh-TW"/>
        </w:rPr>
        <w:t>另</w:t>
      </w:r>
      <w:r w:rsidR="001300FF" w:rsidRPr="00FF3C4F">
        <w:rPr>
          <w:rFonts w:hint="eastAsia"/>
          <w:b/>
          <w:szCs w:val="52"/>
        </w:rPr>
        <w:t>據工程會函復之意見，</w:t>
      </w:r>
      <w:r w:rsidR="001300FF" w:rsidRPr="00FF3C4F">
        <w:rPr>
          <w:rFonts w:hint="eastAsia"/>
          <w:b/>
        </w:rPr>
        <w:t>系爭採購案之「履約標的」不可供應</w:t>
      </w:r>
      <w:r w:rsidR="00AA645F">
        <w:rPr>
          <w:rFonts w:hint="eastAsia"/>
          <w:b/>
        </w:rPr>
        <w:t>產</w:t>
      </w:r>
      <w:r w:rsidR="00F87F05">
        <w:rPr>
          <w:rFonts w:hint="eastAsia"/>
          <w:b/>
        </w:rPr>
        <w:t>自</w:t>
      </w:r>
      <w:r w:rsidR="001300FF" w:rsidRPr="00FF3C4F">
        <w:rPr>
          <w:rFonts w:hint="eastAsia"/>
          <w:b/>
        </w:rPr>
        <w:t>大陸地區產品，但「履約標的零組件之來源產地」，</w:t>
      </w:r>
      <w:r w:rsidR="006210A3">
        <w:rPr>
          <w:rFonts w:hint="eastAsia"/>
          <w:b/>
        </w:rPr>
        <w:t>並</w:t>
      </w:r>
      <w:r w:rsidR="001300FF" w:rsidRPr="00FF3C4F">
        <w:rPr>
          <w:rFonts w:hint="eastAsia"/>
          <w:b/>
        </w:rPr>
        <w:t>未</w:t>
      </w:r>
      <w:r w:rsidR="00E664D5" w:rsidRPr="00FF3C4F">
        <w:rPr>
          <w:rFonts w:hint="eastAsia"/>
          <w:b/>
        </w:rPr>
        <w:t>規</w:t>
      </w:r>
      <w:r w:rsidR="00E664D5" w:rsidRPr="00FF3C4F">
        <w:rPr>
          <w:rFonts w:hint="eastAsia"/>
          <w:b/>
        </w:rPr>
        <w:lastRenderedPageBreak/>
        <w:t>範；</w:t>
      </w:r>
      <w:r w:rsidR="002A088B" w:rsidRPr="00FF3C4F">
        <w:rPr>
          <w:rFonts w:hint="eastAsia"/>
          <w:b/>
        </w:rPr>
        <w:t>又</w:t>
      </w:r>
      <w:r w:rsidR="001300FF" w:rsidRPr="00FF3C4F">
        <w:rPr>
          <w:rFonts w:hAnsi="標楷體" w:hint="eastAsia"/>
          <w:b/>
          <w:bCs w:val="0"/>
          <w:szCs w:val="28"/>
        </w:rPr>
        <w:t>使用</w:t>
      </w:r>
      <w:r w:rsidR="001300FF" w:rsidRPr="00FF3C4F">
        <w:rPr>
          <w:rFonts w:hint="eastAsia"/>
          <w:b/>
        </w:rPr>
        <w:t>大陸地區</w:t>
      </w:r>
      <w:r w:rsidR="001300FF" w:rsidRPr="00FF3C4F">
        <w:rPr>
          <w:rFonts w:hAnsi="標楷體" w:hint="eastAsia"/>
          <w:b/>
          <w:bCs w:val="0"/>
          <w:szCs w:val="28"/>
        </w:rPr>
        <w:t>檢測儀器進行產品測試之</w:t>
      </w:r>
      <w:r w:rsidR="001C0BBE" w:rsidRPr="00FF3C4F">
        <w:rPr>
          <w:rFonts w:hAnsi="標楷體" w:hint="eastAsia"/>
          <w:b/>
          <w:bCs w:val="0"/>
          <w:szCs w:val="28"/>
        </w:rPr>
        <w:t>疑</w:t>
      </w:r>
      <w:r w:rsidR="001300FF" w:rsidRPr="00FF3C4F">
        <w:rPr>
          <w:rFonts w:hAnsi="標楷體" w:hint="eastAsia"/>
          <w:b/>
          <w:bCs w:val="0"/>
          <w:szCs w:val="28"/>
        </w:rPr>
        <w:t>義，</w:t>
      </w:r>
      <w:r w:rsidR="00EB4E5D" w:rsidRPr="00EB4E5D">
        <w:rPr>
          <w:rFonts w:hAnsi="標楷體" w:hint="eastAsia"/>
          <w:b/>
          <w:bCs w:val="0"/>
          <w:szCs w:val="28"/>
        </w:rPr>
        <w:t>應探求當事人真意解釋為</w:t>
      </w:r>
      <w:proofErr w:type="gramStart"/>
      <w:r w:rsidR="00EB4E5D" w:rsidRPr="00EB4E5D">
        <w:rPr>
          <w:rFonts w:hAnsi="標楷體" w:hint="eastAsia"/>
          <w:b/>
          <w:bCs w:val="0"/>
          <w:szCs w:val="28"/>
        </w:rPr>
        <w:t>準</w:t>
      </w:r>
      <w:proofErr w:type="gramEnd"/>
      <w:r w:rsidR="00E3175A">
        <w:rPr>
          <w:rFonts w:hAnsi="標楷體" w:hint="eastAsia"/>
          <w:b/>
          <w:bCs w:val="0"/>
          <w:szCs w:val="28"/>
        </w:rPr>
        <w:t>。</w:t>
      </w:r>
      <w:r w:rsidR="00E3175A" w:rsidRPr="000868F9">
        <w:rPr>
          <w:rFonts w:hAnsi="標楷體" w:hint="eastAsia"/>
          <w:b/>
          <w:bCs w:val="0"/>
          <w:szCs w:val="28"/>
        </w:rPr>
        <w:t>復據</w:t>
      </w:r>
      <w:r w:rsidR="00341AE0" w:rsidRPr="000868F9">
        <w:rPr>
          <w:rFonts w:hAnsi="標楷體" w:hint="eastAsia"/>
          <w:b/>
          <w:bCs w:val="0"/>
          <w:szCs w:val="28"/>
        </w:rPr>
        <w:t>國防部</w:t>
      </w:r>
      <w:r w:rsidR="00E3175A" w:rsidRPr="000868F9">
        <w:rPr>
          <w:rFonts w:hAnsi="標楷體" w:hint="eastAsia"/>
          <w:b/>
          <w:bCs w:val="0"/>
          <w:szCs w:val="28"/>
        </w:rPr>
        <w:t>稱，</w:t>
      </w:r>
      <w:r w:rsidR="001E5D35" w:rsidRPr="000868F9">
        <w:rPr>
          <w:rFonts w:hAnsi="標楷體" w:hint="eastAsia"/>
          <w:b/>
          <w:bCs w:val="0"/>
          <w:szCs w:val="28"/>
        </w:rPr>
        <w:t>依契約規範採購計畫清單10.檢驗方法，僅要求廠商須出具歐盟RED或同等國際認證之證明文件，並未限定（指定）廠商產品送驗單位、所在地及測試設備組件產地</w:t>
      </w:r>
      <w:r w:rsidR="00E3175A" w:rsidRPr="000868F9">
        <w:rPr>
          <w:rFonts w:hAnsi="標楷體" w:hint="eastAsia"/>
          <w:b/>
          <w:bCs w:val="0"/>
          <w:szCs w:val="28"/>
        </w:rPr>
        <w:t>，</w:t>
      </w:r>
      <w:proofErr w:type="gramStart"/>
      <w:r w:rsidR="00E3175A" w:rsidRPr="000868F9">
        <w:rPr>
          <w:rFonts w:hAnsi="標楷體" w:hint="eastAsia"/>
          <w:b/>
          <w:bCs w:val="0"/>
          <w:szCs w:val="28"/>
        </w:rPr>
        <w:t>故立崴</w:t>
      </w:r>
      <w:proofErr w:type="gramEnd"/>
      <w:r w:rsidR="00E3175A" w:rsidRPr="000868F9">
        <w:rPr>
          <w:rFonts w:hAnsi="標楷體" w:hint="eastAsia"/>
          <w:b/>
          <w:bCs w:val="0"/>
          <w:szCs w:val="28"/>
        </w:rPr>
        <w:t>股</w:t>
      </w:r>
      <w:r w:rsidR="00E3175A" w:rsidRPr="00203447">
        <w:rPr>
          <w:rFonts w:hAnsi="標楷體" w:hint="eastAsia"/>
          <w:b/>
          <w:bCs w:val="0"/>
          <w:szCs w:val="28"/>
        </w:rPr>
        <w:t>份有限公司（下稱立崴公司）出具檢測報告符合契約規範</w:t>
      </w:r>
      <w:r w:rsidR="001E5D35" w:rsidRPr="00203447">
        <w:rPr>
          <w:rFonts w:hAnsi="標楷體" w:hint="eastAsia"/>
          <w:b/>
          <w:bCs w:val="0"/>
          <w:szCs w:val="28"/>
        </w:rPr>
        <w:t>。</w:t>
      </w:r>
      <w:r w:rsidR="00433E47" w:rsidRPr="00203447">
        <w:rPr>
          <w:rFonts w:hAnsi="標楷體" w:hint="eastAsia"/>
          <w:b/>
          <w:bCs w:val="0"/>
          <w:szCs w:val="28"/>
        </w:rPr>
        <w:t>是則，</w:t>
      </w:r>
      <w:r w:rsidR="0026435A" w:rsidRPr="00203447">
        <w:rPr>
          <w:rFonts w:hAnsi="標楷體" w:hint="eastAsia"/>
          <w:b/>
          <w:bCs w:val="0"/>
          <w:szCs w:val="28"/>
        </w:rPr>
        <w:t>有關</w:t>
      </w:r>
      <w:r w:rsidR="00701B9F" w:rsidRPr="00203447">
        <w:rPr>
          <w:rFonts w:hAnsi="標楷體" w:hint="eastAsia"/>
          <w:b/>
          <w:bCs w:val="0"/>
          <w:szCs w:val="28"/>
        </w:rPr>
        <w:t>大陸地區之檢測儀器、產品元件及零組件部分，</w:t>
      </w:r>
      <w:r w:rsidR="000868F9" w:rsidRPr="00203447">
        <w:rPr>
          <w:rFonts w:hAnsi="標楷體" w:hint="eastAsia"/>
          <w:b/>
          <w:bCs w:val="0"/>
          <w:szCs w:val="28"/>
        </w:rPr>
        <w:t>已引發上開契約解釋之疑義及爭議，故</w:t>
      </w:r>
      <w:r w:rsidR="0026435A" w:rsidRPr="00203447">
        <w:rPr>
          <w:rFonts w:hAnsi="標楷體" w:hint="eastAsia"/>
          <w:b/>
          <w:bCs w:val="0"/>
          <w:szCs w:val="28"/>
        </w:rPr>
        <w:t>就</w:t>
      </w:r>
      <w:r w:rsidR="00E3175A" w:rsidRPr="00203447">
        <w:rPr>
          <w:rFonts w:hAnsi="標楷體" w:hint="eastAsia"/>
          <w:b/>
          <w:bCs w:val="0"/>
          <w:szCs w:val="28"/>
        </w:rPr>
        <w:t>本案採購契約第2條第（四）項</w:t>
      </w:r>
      <w:r w:rsidR="001D762C" w:rsidRPr="00203447">
        <w:rPr>
          <w:rFonts w:hAnsi="標楷體" w:hint="eastAsia"/>
          <w:b/>
          <w:bCs w:val="0"/>
          <w:szCs w:val="28"/>
        </w:rPr>
        <w:t>、契約規範採購計畫清單</w:t>
      </w:r>
      <w:r w:rsidR="00E3175A" w:rsidRPr="00203447">
        <w:rPr>
          <w:rFonts w:hAnsi="標楷體" w:hint="eastAsia"/>
          <w:b/>
          <w:bCs w:val="0"/>
          <w:szCs w:val="28"/>
        </w:rPr>
        <w:t>10.檢驗方法</w:t>
      </w:r>
      <w:r w:rsidR="001D762C" w:rsidRPr="00203447">
        <w:rPr>
          <w:rFonts w:hAnsi="標楷體" w:hint="eastAsia"/>
          <w:b/>
          <w:bCs w:val="0"/>
          <w:szCs w:val="28"/>
        </w:rPr>
        <w:t>及投標須知</w:t>
      </w:r>
      <w:r w:rsidR="00341AE0" w:rsidRPr="00203447">
        <w:rPr>
          <w:rFonts w:hAnsi="標楷體" w:hint="eastAsia"/>
          <w:b/>
          <w:bCs w:val="0"/>
          <w:szCs w:val="28"/>
        </w:rPr>
        <w:t>第15點第</w:t>
      </w:r>
      <w:r w:rsidR="00CA0A0D" w:rsidRPr="00203447">
        <w:rPr>
          <w:rFonts w:hAnsi="標楷體" w:hint="eastAsia"/>
          <w:b/>
          <w:bCs w:val="0"/>
          <w:szCs w:val="28"/>
        </w:rPr>
        <w:t>（二）、</w:t>
      </w:r>
      <w:r w:rsidR="00341AE0" w:rsidRPr="00203447">
        <w:rPr>
          <w:rFonts w:hAnsi="標楷體" w:hint="eastAsia"/>
          <w:b/>
          <w:bCs w:val="0"/>
          <w:szCs w:val="28"/>
        </w:rPr>
        <w:t>（三）項</w:t>
      </w:r>
      <w:r w:rsidR="001D762C" w:rsidRPr="00203447">
        <w:rPr>
          <w:rFonts w:hAnsi="標楷體" w:hint="eastAsia"/>
          <w:b/>
          <w:bCs w:val="0"/>
          <w:szCs w:val="28"/>
        </w:rPr>
        <w:t>等規定，</w:t>
      </w:r>
      <w:r w:rsidR="000868F9" w:rsidRPr="00203447">
        <w:rPr>
          <w:rFonts w:hAnsi="標楷體" w:hint="eastAsia"/>
          <w:b/>
          <w:szCs w:val="32"/>
        </w:rPr>
        <w:t>國防部</w:t>
      </w:r>
      <w:r w:rsidR="001D762C" w:rsidRPr="00203447">
        <w:rPr>
          <w:rFonts w:hAnsi="標楷體" w:hint="eastAsia"/>
          <w:b/>
          <w:szCs w:val="28"/>
        </w:rPr>
        <w:t>允宜通盤檢討修正。</w:t>
      </w:r>
    </w:p>
    <w:p w14:paraId="6BFF8100" w14:textId="77777777" w:rsidR="00333CF5" w:rsidRPr="00FF3C4F" w:rsidRDefault="00333CF5" w:rsidP="00DE3C96">
      <w:pPr>
        <w:pStyle w:val="3"/>
        <w:numPr>
          <w:ilvl w:val="2"/>
          <w:numId w:val="10"/>
        </w:numPr>
        <w:rPr>
          <w:szCs w:val="52"/>
        </w:rPr>
      </w:pPr>
      <w:r w:rsidRPr="00FF3C4F">
        <w:rPr>
          <w:rFonts w:hint="eastAsia"/>
          <w:szCs w:val="52"/>
        </w:rPr>
        <w:t>據審計部之查核意見：</w:t>
      </w:r>
    </w:p>
    <w:p w14:paraId="4404C8AC" w14:textId="77777777" w:rsidR="00333CF5" w:rsidRPr="00AF405C" w:rsidRDefault="00333CF5" w:rsidP="002B7B93">
      <w:pPr>
        <w:pStyle w:val="4"/>
        <w:spacing w:line="440" w:lineRule="exact"/>
        <w:ind w:left="1701"/>
        <w:rPr>
          <w:szCs w:val="52"/>
        </w:rPr>
      </w:pPr>
      <w:r w:rsidRPr="00AF405C">
        <w:rPr>
          <w:rFonts w:hint="eastAsia"/>
          <w:szCs w:val="52"/>
        </w:rPr>
        <w:t>海軍海虎潛艦於112年12月2</w:t>
      </w:r>
      <w:r w:rsidR="0008336F">
        <w:rPr>
          <w:szCs w:val="52"/>
        </w:rPr>
        <w:t>1</w:t>
      </w:r>
      <w:r w:rsidRPr="00AF405C">
        <w:rPr>
          <w:rFonts w:hint="eastAsia"/>
          <w:szCs w:val="52"/>
        </w:rPr>
        <w:t>日在屏東小琉球附近海域發生6名官兵落水意外</w:t>
      </w:r>
      <w:r w:rsidR="002B7B93">
        <w:rPr>
          <w:rFonts w:hint="eastAsia"/>
          <w:szCs w:val="52"/>
        </w:rPr>
        <w:t>（即1</w:t>
      </w:r>
      <w:r w:rsidR="002B7B93">
        <w:rPr>
          <w:szCs w:val="52"/>
        </w:rPr>
        <w:t>221</w:t>
      </w:r>
      <w:r w:rsidR="002B7B93">
        <w:rPr>
          <w:rFonts w:hint="eastAsia"/>
          <w:szCs w:val="52"/>
        </w:rPr>
        <w:t>人員落海案）</w:t>
      </w:r>
      <w:proofErr w:type="gramStart"/>
      <w:r w:rsidR="002B7B93">
        <w:rPr>
          <w:rFonts w:hint="eastAsia"/>
          <w:szCs w:val="52"/>
        </w:rPr>
        <w:t>）</w:t>
      </w:r>
      <w:proofErr w:type="gramEnd"/>
      <w:r w:rsidRPr="00AF405C">
        <w:rPr>
          <w:rFonts w:hint="eastAsia"/>
          <w:szCs w:val="52"/>
        </w:rPr>
        <w:t>，經搜救結果，3人獲救、3人失蹤，國防部為提升國軍海上救生能量，通令陸、海、空軍司令部限期籌補「人員落水警示器」，以確保官兵作業安全。</w:t>
      </w:r>
    </w:p>
    <w:p w14:paraId="06934914" w14:textId="77777777" w:rsidR="00333CF5" w:rsidRPr="00AF405C" w:rsidRDefault="00C22A60" w:rsidP="002B7B93">
      <w:pPr>
        <w:pStyle w:val="4"/>
        <w:spacing w:line="440" w:lineRule="exact"/>
        <w:ind w:left="1701"/>
        <w:rPr>
          <w:rFonts w:hAnsi="標楷體"/>
          <w:snapToGrid w:val="0"/>
          <w:szCs w:val="32"/>
        </w:rPr>
      </w:pPr>
      <w:r w:rsidRPr="00AF405C">
        <w:rPr>
          <w:rFonts w:hint="eastAsia"/>
        </w:rPr>
        <w:t>陸軍航</w:t>
      </w:r>
      <w:proofErr w:type="gramStart"/>
      <w:r w:rsidRPr="00AF405C">
        <w:rPr>
          <w:rFonts w:hint="eastAsia"/>
        </w:rPr>
        <w:t>特</w:t>
      </w:r>
      <w:proofErr w:type="gramEnd"/>
      <w:r w:rsidRPr="00AF405C">
        <w:rPr>
          <w:rFonts w:hint="eastAsia"/>
        </w:rPr>
        <w:t>部辦理「個人定位信標」採購案之驗收，</w:t>
      </w:r>
      <w:r w:rsidR="00333CF5" w:rsidRPr="00AF405C">
        <w:rPr>
          <w:rFonts w:hint="eastAsia"/>
          <w:szCs w:val="52"/>
        </w:rPr>
        <w:t>未</w:t>
      </w:r>
      <w:proofErr w:type="gramStart"/>
      <w:r w:rsidR="00333CF5" w:rsidRPr="00AF405C">
        <w:rPr>
          <w:rFonts w:hint="eastAsia"/>
          <w:szCs w:val="52"/>
        </w:rPr>
        <w:t>釐</w:t>
      </w:r>
      <w:proofErr w:type="gramEnd"/>
      <w:r w:rsidR="00333CF5" w:rsidRPr="00AF405C">
        <w:rPr>
          <w:rFonts w:hint="eastAsia"/>
          <w:szCs w:val="52"/>
        </w:rPr>
        <w:t>清</w:t>
      </w:r>
      <w:r w:rsidR="00333CF5" w:rsidRPr="00AF405C">
        <w:rPr>
          <w:rFonts w:hAnsi="標楷體" w:hint="eastAsia"/>
          <w:snapToGrid w:val="0"/>
          <w:szCs w:val="32"/>
        </w:rPr>
        <w:t>「人員落海警示器」</w:t>
      </w:r>
      <w:r w:rsidR="002A088B" w:rsidRPr="00AF405C">
        <w:rPr>
          <w:rFonts w:hAnsi="標楷體" w:hint="eastAsia"/>
          <w:snapToGrid w:val="0"/>
          <w:szCs w:val="32"/>
        </w:rPr>
        <w:t>之元件，</w:t>
      </w:r>
      <w:proofErr w:type="gramStart"/>
      <w:r w:rsidR="002A088B" w:rsidRPr="00AF405C">
        <w:rPr>
          <w:rFonts w:hAnsi="標楷體" w:hint="eastAsia"/>
          <w:snapToGrid w:val="0"/>
          <w:szCs w:val="32"/>
        </w:rPr>
        <w:t>疑</w:t>
      </w:r>
      <w:proofErr w:type="gramEnd"/>
      <w:r w:rsidR="002A088B" w:rsidRPr="00AF405C">
        <w:rPr>
          <w:rFonts w:hAnsi="標楷體" w:hint="eastAsia"/>
          <w:snapToGrid w:val="0"/>
          <w:szCs w:val="32"/>
        </w:rPr>
        <w:t>係大陸地區產品，</w:t>
      </w:r>
      <w:r w:rsidR="002D7C0C" w:rsidRPr="00AF405C">
        <w:rPr>
          <w:rFonts w:hAnsi="標楷體" w:hint="eastAsia"/>
          <w:snapToGrid w:val="0"/>
          <w:szCs w:val="32"/>
        </w:rPr>
        <w:t>及</w:t>
      </w:r>
      <w:r w:rsidR="00333CF5" w:rsidRPr="00AF405C">
        <w:rPr>
          <w:rFonts w:hAnsi="標楷體" w:hint="eastAsia"/>
          <w:snapToGrid w:val="0"/>
          <w:szCs w:val="32"/>
        </w:rPr>
        <w:t>由大陸地區檢測</w:t>
      </w:r>
      <w:r w:rsidR="002D7C0C" w:rsidRPr="00AF405C">
        <w:rPr>
          <w:rFonts w:hAnsi="標楷體" w:hint="eastAsia"/>
          <w:snapToGrid w:val="0"/>
          <w:szCs w:val="32"/>
        </w:rPr>
        <w:t>等</w:t>
      </w:r>
      <w:r w:rsidR="00333CF5" w:rsidRPr="00AF405C">
        <w:rPr>
          <w:rFonts w:hAnsi="標楷體" w:hint="eastAsia"/>
          <w:snapToGrid w:val="0"/>
          <w:szCs w:val="32"/>
        </w:rPr>
        <w:t>疑義，涉及不符契約之約定：</w:t>
      </w:r>
    </w:p>
    <w:p w14:paraId="5B672888" w14:textId="77777777" w:rsidR="00333CF5" w:rsidRPr="00AF405C" w:rsidRDefault="00333CF5" w:rsidP="002B7B93">
      <w:pPr>
        <w:pStyle w:val="5"/>
        <w:spacing w:line="440" w:lineRule="exact"/>
        <w:ind w:left="2042" w:hanging="851"/>
      </w:pPr>
      <w:r w:rsidRPr="00AF405C">
        <w:rPr>
          <w:rFonts w:hint="eastAsia"/>
        </w:rPr>
        <w:t>依</w:t>
      </w:r>
      <w:r w:rsidRPr="00AF405C">
        <w:rPr>
          <w:rFonts w:hint="eastAsia"/>
        </w:rPr>
        <w:tab/>
        <w:t>政府採購法施行細則第91條第1項規定：「機關辦理驗收人員之分工如下：一、主驗人員：主持驗收程序，抽查驗核廠商履約結果有無與契約、圖說或貨樣規定不符，並決定不符時之處置。二、</w:t>
      </w:r>
      <w:proofErr w:type="gramStart"/>
      <w:r w:rsidRPr="00AF405C">
        <w:rPr>
          <w:rFonts w:hint="eastAsia"/>
        </w:rPr>
        <w:t>會驗人員</w:t>
      </w:r>
      <w:proofErr w:type="gramEnd"/>
      <w:r w:rsidRPr="00AF405C">
        <w:rPr>
          <w:rFonts w:hint="eastAsia"/>
        </w:rPr>
        <w:t>：會同抽查驗核廠商履約結果有無與契約、圖說或貨樣規定不符，並會同決定不符時之處置。…</w:t>
      </w:r>
      <w:proofErr w:type="gramStart"/>
      <w:r w:rsidRPr="00AF405C">
        <w:rPr>
          <w:rFonts w:hint="eastAsia"/>
        </w:rPr>
        <w:t>…</w:t>
      </w:r>
      <w:proofErr w:type="gramEnd"/>
      <w:r w:rsidRPr="00AF405C">
        <w:rPr>
          <w:rFonts w:hint="eastAsia"/>
        </w:rPr>
        <w:t>三、</w:t>
      </w:r>
      <w:proofErr w:type="gramStart"/>
      <w:r w:rsidRPr="00AF405C">
        <w:rPr>
          <w:rFonts w:hint="eastAsia"/>
        </w:rPr>
        <w:t>協驗人員</w:t>
      </w:r>
      <w:proofErr w:type="gramEnd"/>
      <w:r w:rsidRPr="00AF405C">
        <w:rPr>
          <w:rFonts w:hint="eastAsia"/>
        </w:rPr>
        <w:t>：協助辦理驗收有關作業。…</w:t>
      </w:r>
      <w:proofErr w:type="gramStart"/>
      <w:r w:rsidRPr="00AF405C">
        <w:rPr>
          <w:rFonts w:hint="eastAsia"/>
        </w:rPr>
        <w:t>…</w:t>
      </w:r>
      <w:proofErr w:type="gramEnd"/>
      <w:r w:rsidRPr="00AF405C">
        <w:rPr>
          <w:rFonts w:hint="eastAsia"/>
        </w:rPr>
        <w:t>。」</w:t>
      </w:r>
      <w:r w:rsidR="002D7C0C" w:rsidRPr="00AF405C">
        <w:rPr>
          <w:rFonts w:hint="eastAsia"/>
        </w:rPr>
        <w:t>本</w:t>
      </w:r>
      <w:r w:rsidRPr="00AF405C">
        <w:rPr>
          <w:rFonts w:hint="eastAsia"/>
        </w:rPr>
        <w:t>案採購契約第2條</w:t>
      </w:r>
      <w:r w:rsidR="005A7839" w:rsidRPr="00AF405C">
        <w:rPr>
          <w:rFonts w:hint="eastAsia"/>
        </w:rPr>
        <w:t>第</w:t>
      </w:r>
      <w:r w:rsidR="00EA2280" w:rsidRPr="00AF405C">
        <w:rPr>
          <w:rFonts w:hint="eastAsia"/>
        </w:rPr>
        <w:t>（</w:t>
      </w:r>
      <w:r w:rsidR="005A7839" w:rsidRPr="00AF405C">
        <w:rPr>
          <w:rFonts w:hint="eastAsia"/>
        </w:rPr>
        <w:t>四</w:t>
      </w:r>
      <w:r w:rsidR="008D66BD" w:rsidRPr="00AF405C">
        <w:rPr>
          <w:rFonts w:hint="eastAsia"/>
        </w:rPr>
        <w:t>）</w:t>
      </w:r>
      <w:r w:rsidR="005A7839" w:rsidRPr="00AF405C">
        <w:rPr>
          <w:rFonts w:hint="eastAsia"/>
        </w:rPr>
        <w:t>項</w:t>
      </w:r>
      <w:r w:rsidRPr="00AF405C">
        <w:rPr>
          <w:rFonts w:hint="eastAsia"/>
        </w:rPr>
        <w:t>規定：「本案不允許大陸廠牌之資通訊產品及</w:t>
      </w:r>
      <w:r w:rsidRPr="00AF405C">
        <w:rPr>
          <w:rFonts w:hint="eastAsia"/>
        </w:rPr>
        <w:lastRenderedPageBreak/>
        <w:t>檢測儀器</w:t>
      </w:r>
      <w:r w:rsidR="00EA2280" w:rsidRPr="00AF405C">
        <w:rPr>
          <w:rFonts w:hint="eastAsia"/>
        </w:rPr>
        <w:t>（</w:t>
      </w:r>
      <w:r w:rsidRPr="00AF405C">
        <w:rPr>
          <w:rFonts w:hint="eastAsia"/>
        </w:rPr>
        <w:t>含軟體、硬體及服務</w:t>
      </w:r>
      <w:r w:rsidR="008D66BD" w:rsidRPr="00AF405C">
        <w:rPr>
          <w:rFonts w:hint="eastAsia"/>
        </w:rPr>
        <w:t>）</w:t>
      </w:r>
      <w:r w:rsidRPr="00AF405C">
        <w:rPr>
          <w:rFonts w:hint="eastAsia"/>
        </w:rPr>
        <w:t>。」</w:t>
      </w:r>
    </w:p>
    <w:p w14:paraId="1F8ABFF3" w14:textId="77777777" w:rsidR="00333CF5" w:rsidRPr="00AF405C" w:rsidRDefault="00333CF5" w:rsidP="002B7B93">
      <w:pPr>
        <w:pStyle w:val="5"/>
        <w:spacing w:line="440" w:lineRule="exact"/>
        <w:ind w:left="2042" w:hanging="851"/>
      </w:pPr>
      <w:r w:rsidRPr="00AF405C">
        <w:rPr>
          <w:rFonts w:hint="eastAsia"/>
        </w:rPr>
        <w:tab/>
        <w:t>陸軍航</w:t>
      </w:r>
      <w:proofErr w:type="gramStart"/>
      <w:r w:rsidRPr="00AF405C">
        <w:rPr>
          <w:rFonts w:hint="eastAsia"/>
        </w:rPr>
        <w:t>特</w:t>
      </w:r>
      <w:proofErr w:type="gramEnd"/>
      <w:r w:rsidRPr="00AF405C">
        <w:rPr>
          <w:rFonts w:hint="eastAsia"/>
        </w:rPr>
        <w:t>部兩棲偵察營人員及UH-60M黑鷹直升機、CH47SD重型運輸機乘員等，計需「人員落海警示器」1,057具；陸軍司令部並於113年1月16日請陸軍航</w:t>
      </w:r>
      <w:proofErr w:type="gramStart"/>
      <w:r w:rsidRPr="00AF405C">
        <w:rPr>
          <w:rFonts w:hint="eastAsia"/>
        </w:rPr>
        <w:t>特</w:t>
      </w:r>
      <w:proofErr w:type="gramEnd"/>
      <w:r w:rsidRPr="00AF405C">
        <w:rPr>
          <w:rFonts w:hint="eastAsia"/>
        </w:rPr>
        <w:t>部完成預算檢討、工作計畫，及請陸軍後勤指揮部</w:t>
      </w:r>
      <w:r w:rsidR="00EA2280" w:rsidRPr="00AF405C">
        <w:rPr>
          <w:rFonts w:hint="eastAsia"/>
        </w:rPr>
        <w:t>（</w:t>
      </w:r>
      <w:r w:rsidRPr="00AF405C">
        <w:rPr>
          <w:rFonts w:hint="eastAsia"/>
        </w:rPr>
        <w:t>下稱陸軍後勤部</w:t>
      </w:r>
      <w:r w:rsidR="008D66BD" w:rsidRPr="00AF405C">
        <w:rPr>
          <w:rFonts w:hint="eastAsia"/>
        </w:rPr>
        <w:t>）</w:t>
      </w:r>
      <w:r w:rsidRPr="00AF405C">
        <w:rPr>
          <w:rFonts w:hint="eastAsia"/>
        </w:rPr>
        <w:t>檢討預算支應後，於113年4月30日前完成器材籌補。案經陸軍後勤部依</w:t>
      </w:r>
      <w:r w:rsidR="00F87F05">
        <w:rPr>
          <w:rFonts w:hint="eastAsia"/>
        </w:rPr>
        <w:t>「</w:t>
      </w:r>
      <w:r w:rsidRPr="00AF405C">
        <w:rPr>
          <w:rFonts w:hint="eastAsia"/>
        </w:rPr>
        <w:t>國防部陸軍司令部採購權責劃分及作業指導規定</w:t>
      </w:r>
      <w:r w:rsidR="00F87F05">
        <w:rPr>
          <w:rFonts w:hint="eastAsia"/>
        </w:rPr>
        <w:t>」</w:t>
      </w:r>
      <w:r w:rsidRPr="00AF405C">
        <w:rPr>
          <w:rFonts w:hint="eastAsia"/>
        </w:rPr>
        <w:t>，於113年3月15日辦理「個人定位信標」採購之公開招標，開標結果計</w:t>
      </w:r>
      <w:proofErr w:type="gramStart"/>
      <w:r w:rsidRPr="00AF405C">
        <w:rPr>
          <w:rFonts w:hint="eastAsia"/>
        </w:rPr>
        <w:t>有立崴公</w:t>
      </w:r>
      <w:r w:rsidR="00542910" w:rsidRPr="00AF405C">
        <w:rPr>
          <w:rFonts w:hint="eastAsia"/>
        </w:rPr>
        <w:t>司</w:t>
      </w:r>
      <w:proofErr w:type="gramEnd"/>
      <w:r w:rsidRPr="00AF405C">
        <w:rPr>
          <w:rFonts w:hint="eastAsia"/>
        </w:rPr>
        <w:t>等4家廠商參與投標，並</w:t>
      </w:r>
      <w:proofErr w:type="gramStart"/>
      <w:r w:rsidRPr="00AF405C">
        <w:rPr>
          <w:rFonts w:hint="eastAsia"/>
        </w:rPr>
        <w:t>由立崴公司</w:t>
      </w:r>
      <w:proofErr w:type="gramEnd"/>
      <w:r w:rsidRPr="00AF405C">
        <w:rPr>
          <w:rFonts w:hint="eastAsia"/>
        </w:rPr>
        <w:t>得標</w:t>
      </w:r>
      <w:r w:rsidR="00F87F05">
        <w:rPr>
          <w:rFonts w:hint="eastAsia"/>
        </w:rPr>
        <w:t>，</w:t>
      </w:r>
      <w:r w:rsidRPr="00AF405C">
        <w:rPr>
          <w:rFonts w:hint="eastAsia"/>
        </w:rPr>
        <w:t>金額</w:t>
      </w:r>
      <w:r w:rsidR="00F87F05">
        <w:rPr>
          <w:rFonts w:hint="eastAsia"/>
        </w:rPr>
        <w:t>新臺幣（下同）</w:t>
      </w:r>
      <w:r w:rsidRPr="00AF405C">
        <w:rPr>
          <w:rFonts w:hint="eastAsia"/>
        </w:rPr>
        <w:t>664萬餘元，</w:t>
      </w:r>
      <w:r w:rsidR="002D7C0C" w:rsidRPr="00AF405C">
        <w:rPr>
          <w:rFonts w:hint="eastAsia"/>
        </w:rPr>
        <w:t>於</w:t>
      </w:r>
      <w:r w:rsidRPr="00AF405C">
        <w:rPr>
          <w:rFonts w:hint="eastAsia"/>
        </w:rPr>
        <w:t>113年4月17日簽約；陸軍航</w:t>
      </w:r>
      <w:proofErr w:type="gramStart"/>
      <w:r w:rsidRPr="00AF405C">
        <w:rPr>
          <w:rFonts w:hint="eastAsia"/>
        </w:rPr>
        <w:t>特部依</w:t>
      </w:r>
      <w:proofErr w:type="gramEnd"/>
      <w:r w:rsidRPr="00AF405C">
        <w:rPr>
          <w:rFonts w:hint="eastAsia"/>
        </w:rPr>
        <w:t>前揭指導規定，執行後續履約督導及驗收等作業。</w:t>
      </w:r>
    </w:p>
    <w:p w14:paraId="28F29F40" w14:textId="77777777" w:rsidR="00333CF5" w:rsidRPr="00AF405C" w:rsidRDefault="00333CF5" w:rsidP="00C22A60">
      <w:pPr>
        <w:pStyle w:val="5"/>
        <w:ind w:left="2042" w:hanging="851"/>
      </w:pPr>
      <w:r w:rsidRPr="00AF405C">
        <w:rPr>
          <w:rFonts w:hint="eastAsia"/>
        </w:rPr>
        <w:tab/>
      </w:r>
      <w:proofErr w:type="gramStart"/>
      <w:r w:rsidRPr="00AF405C">
        <w:rPr>
          <w:rFonts w:hint="eastAsia"/>
        </w:rPr>
        <w:t>立崴公司</w:t>
      </w:r>
      <w:proofErr w:type="gramEnd"/>
      <w:r w:rsidRPr="00AF405C">
        <w:rPr>
          <w:rFonts w:hint="eastAsia"/>
        </w:rPr>
        <w:t>於113年7月15日交付產品型號為MB-300之個人定位信標1,057具，並檢附製造商出具之品質保證書及產品檢測報告等相關資料，其中品質保證書列載</w:t>
      </w:r>
      <w:proofErr w:type="gramStart"/>
      <w:r w:rsidRPr="00AF405C">
        <w:rPr>
          <w:rFonts w:hint="eastAsia"/>
        </w:rPr>
        <w:t>產品均為臺灣</w:t>
      </w:r>
      <w:proofErr w:type="gramEnd"/>
      <w:r w:rsidRPr="00AF405C">
        <w:rPr>
          <w:rFonts w:hint="eastAsia"/>
        </w:rPr>
        <w:t>生產製造。陸軍航</w:t>
      </w:r>
      <w:proofErr w:type="gramStart"/>
      <w:r w:rsidRPr="00AF405C">
        <w:rPr>
          <w:rFonts w:hint="eastAsia"/>
        </w:rPr>
        <w:t>特部為</w:t>
      </w:r>
      <w:proofErr w:type="gramEnd"/>
      <w:r w:rsidRPr="00AF405C">
        <w:rPr>
          <w:rFonts w:hint="eastAsia"/>
        </w:rPr>
        <w:t>辦理本案驗收作業，於113年7月15日簽准由該部後勤處科長陳</w:t>
      </w:r>
      <w:r w:rsidR="001E5ED6">
        <w:rPr>
          <w:rFonts w:hint="eastAsia"/>
        </w:rPr>
        <w:t>○○</w:t>
      </w:r>
      <w:r w:rsidRPr="00AF405C">
        <w:rPr>
          <w:rFonts w:hint="eastAsia"/>
        </w:rPr>
        <w:t>擔任主驗人員、後勤處艦</w:t>
      </w:r>
      <w:proofErr w:type="gramStart"/>
      <w:r w:rsidRPr="00AF405C">
        <w:rPr>
          <w:rFonts w:hint="eastAsia"/>
        </w:rPr>
        <w:t>務</w:t>
      </w:r>
      <w:proofErr w:type="gramEnd"/>
      <w:r w:rsidRPr="00AF405C">
        <w:rPr>
          <w:rFonts w:hint="eastAsia"/>
        </w:rPr>
        <w:t>官張</w:t>
      </w:r>
      <w:r w:rsidR="001E5ED6">
        <w:rPr>
          <w:rFonts w:hint="eastAsia"/>
        </w:rPr>
        <w:t>○○</w:t>
      </w:r>
      <w:proofErr w:type="gramStart"/>
      <w:r w:rsidRPr="00AF405C">
        <w:rPr>
          <w:rFonts w:hint="eastAsia"/>
        </w:rPr>
        <w:t>擔任會驗人員</w:t>
      </w:r>
      <w:proofErr w:type="gramEnd"/>
      <w:r w:rsidRPr="00AF405C">
        <w:rPr>
          <w:rFonts w:hint="eastAsia"/>
        </w:rPr>
        <w:t>、兩棲偵察營中士李</w:t>
      </w:r>
      <w:r w:rsidR="001E5ED6">
        <w:rPr>
          <w:rFonts w:hint="eastAsia"/>
        </w:rPr>
        <w:t>○○</w:t>
      </w:r>
      <w:proofErr w:type="gramStart"/>
      <w:r w:rsidRPr="00AF405C">
        <w:rPr>
          <w:rFonts w:hint="eastAsia"/>
        </w:rPr>
        <w:t>擔任協驗人員</w:t>
      </w:r>
      <w:proofErr w:type="gramEnd"/>
      <w:r w:rsidRPr="00AF405C">
        <w:rPr>
          <w:rFonts w:hint="eastAsia"/>
        </w:rPr>
        <w:t>，同年月16日驗收，經相關人員目視檢查及性能測試結果均符合契約規定，判定「驗收合格」後，同年月18日將產品撥發相關單位。</w:t>
      </w:r>
    </w:p>
    <w:p w14:paraId="7ED42925" w14:textId="77777777" w:rsidR="00333CF5" w:rsidRPr="00AF405C" w:rsidRDefault="00333CF5" w:rsidP="00C22A60">
      <w:pPr>
        <w:pStyle w:val="5"/>
        <w:ind w:left="2042" w:hanging="851"/>
      </w:pPr>
      <w:proofErr w:type="gramStart"/>
      <w:r w:rsidRPr="00AF405C">
        <w:rPr>
          <w:rFonts w:hint="eastAsia"/>
        </w:rPr>
        <w:t>惟查立崴公司係檢</w:t>
      </w:r>
      <w:proofErr w:type="gramEnd"/>
      <w:r w:rsidRPr="00AF405C">
        <w:rPr>
          <w:rFonts w:hint="eastAsia"/>
        </w:rPr>
        <w:t>附英文版產品檢測報告，檢測實驗室為STS公司，</w:t>
      </w:r>
      <w:r w:rsidR="003C55EC" w:rsidRPr="00AF405C">
        <w:rPr>
          <w:rFonts w:hint="eastAsia"/>
        </w:rPr>
        <w:t>係</w:t>
      </w:r>
      <w:r w:rsidRPr="00AF405C">
        <w:rPr>
          <w:rFonts w:hint="eastAsia"/>
        </w:rPr>
        <w:t>為位於大陸地區之德普華電子測試技術有限公司</w:t>
      </w:r>
      <w:r w:rsidR="003C55EC" w:rsidRPr="00AF405C">
        <w:rPr>
          <w:rFonts w:hint="eastAsia"/>
        </w:rPr>
        <w:t>。依</w:t>
      </w:r>
      <w:r w:rsidRPr="00AF405C">
        <w:rPr>
          <w:rFonts w:hint="eastAsia"/>
        </w:rPr>
        <w:t>本案採購契約第2條規定：「本案不允許大陸廠牌之資通訊產品及檢測儀器」，前揭大陸地區檢測公司是否使用大</w:t>
      </w:r>
      <w:r w:rsidRPr="00AF405C">
        <w:rPr>
          <w:rFonts w:hint="eastAsia"/>
        </w:rPr>
        <w:lastRenderedPageBreak/>
        <w:t>陸廠牌檢測儀器進行產品測試，及該產品檢測結果</w:t>
      </w:r>
      <w:proofErr w:type="gramStart"/>
      <w:r w:rsidRPr="00AF405C">
        <w:rPr>
          <w:rFonts w:hint="eastAsia"/>
        </w:rPr>
        <w:t>是否確符契約</w:t>
      </w:r>
      <w:proofErr w:type="gramEnd"/>
      <w:r w:rsidRPr="00AF405C">
        <w:rPr>
          <w:rFonts w:hint="eastAsia"/>
        </w:rPr>
        <w:t>規定，不無疑慮。</w:t>
      </w:r>
    </w:p>
    <w:p w14:paraId="2C3B7AE9" w14:textId="77777777" w:rsidR="003C55EC" w:rsidRPr="00AF405C" w:rsidRDefault="00C22A60" w:rsidP="00C22A60">
      <w:pPr>
        <w:pStyle w:val="5"/>
        <w:ind w:left="2042" w:hanging="851"/>
      </w:pPr>
      <w:proofErr w:type="gramStart"/>
      <w:r w:rsidRPr="00AF405C">
        <w:rPr>
          <w:rFonts w:hint="eastAsia"/>
        </w:rPr>
        <w:t>嗣</w:t>
      </w:r>
      <w:r w:rsidR="00333CF5" w:rsidRPr="00AF405C">
        <w:rPr>
          <w:rFonts w:hint="eastAsia"/>
        </w:rPr>
        <w:t>立崴</w:t>
      </w:r>
      <w:proofErr w:type="gramEnd"/>
      <w:r w:rsidR="00333CF5" w:rsidRPr="00AF405C">
        <w:rPr>
          <w:rFonts w:hint="eastAsia"/>
        </w:rPr>
        <w:t>公司</w:t>
      </w:r>
      <w:r w:rsidR="003C55EC" w:rsidRPr="00AF405C">
        <w:rPr>
          <w:rFonts w:hint="eastAsia"/>
        </w:rPr>
        <w:t>於113年9月4日</w:t>
      </w:r>
      <w:r w:rsidR="00333CF5" w:rsidRPr="00AF405C">
        <w:rPr>
          <w:rFonts w:hint="eastAsia"/>
        </w:rPr>
        <w:t>重行提送之檢測報告，包括STS公司驗收證書及BZT公司檢測結果等，惟該2份文件之首頁均明確列載STS公司及BZT公司位於大陸地區，且依BZT公司檢測結果第2.4章必要配件和支援部件</w:t>
      </w:r>
      <w:r w:rsidR="00EA2280" w:rsidRPr="00AF405C">
        <w:rPr>
          <w:rFonts w:hint="eastAsia"/>
        </w:rPr>
        <w:t>（</w:t>
      </w:r>
      <w:r w:rsidR="00333CF5" w:rsidRPr="00AF405C">
        <w:rPr>
          <w:rFonts w:hint="eastAsia"/>
        </w:rPr>
        <w:t>Description of necessary accessories and support units</w:t>
      </w:r>
      <w:r w:rsidR="008D66BD" w:rsidRPr="00AF405C">
        <w:rPr>
          <w:rFonts w:hint="eastAsia"/>
        </w:rPr>
        <w:t>）</w:t>
      </w:r>
      <w:r w:rsidR="00333CF5" w:rsidRPr="00AF405C">
        <w:rPr>
          <w:rFonts w:hint="eastAsia"/>
        </w:rPr>
        <w:t>載</w:t>
      </w:r>
      <w:proofErr w:type="gramStart"/>
      <w:r w:rsidR="00333CF5" w:rsidRPr="00AF405C">
        <w:rPr>
          <w:rFonts w:hint="eastAsia"/>
        </w:rPr>
        <w:t>以</w:t>
      </w:r>
      <w:proofErr w:type="gramEnd"/>
      <w:r w:rsidR="00333CF5" w:rsidRPr="00AF405C">
        <w:rPr>
          <w:rFonts w:hint="eastAsia"/>
        </w:rPr>
        <w:t>，必要裝置之變壓器係由大陸地區HUAWEI</w:t>
      </w:r>
      <w:r w:rsidR="00EA2280" w:rsidRPr="00AF405C">
        <w:rPr>
          <w:rFonts w:hint="eastAsia"/>
        </w:rPr>
        <w:t>（</w:t>
      </w:r>
      <w:r w:rsidR="00333CF5" w:rsidRPr="00AF405C">
        <w:rPr>
          <w:rFonts w:hint="eastAsia"/>
        </w:rPr>
        <w:t>華為技術有限公司</w:t>
      </w:r>
      <w:r w:rsidR="008D66BD" w:rsidRPr="00AF405C">
        <w:rPr>
          <w:rFonts w:hint="eastAsia"/>
        </w:rPr>
        <w:t>）</w:t>
      </w:r>
      <w:r w:rsidR="00333CF5" w:rsidRPr="00AF405C">
        <w:rPr>
          <w:rFonts w:hint="eastAsia"/>
        </w:rPr>
        <w:t>生產；第2.5章測量儀器清單</w:t>
      </w:r>
      <w:r w:rsidR="00EA2280" w:rsidRPr="00AF405C">
        <w:rPr>
          <w:rFonts w:hint="eastAsia"/>
        </w:rPr>
        <w:t>（</w:t>
      </w:r>
      <w:r w:rsidR="00333CF5" w:rsidRPr="00AF405C">
        <w:rPr>
          <w:rFonts w:hint="eastAsia"/>
        </w:rPr>
        <w:t>measurement instruments list</w:t>
      </w:r>
      <w:r w:rsidR="008D66BD" w:rsidRPr="00AF405C">
        <w:rPr>
          <w:rFonts w:hint="eastAsia"/>
        </w:rPr>
        <w:t>）</w:t>
      </w:r>
      <w:r w:rsidR="00333CF5" w:rsidRPr="00AF405C">
        <w:rPr>
          <w:rFonts w:hint="eastAsia"/>
        </w:rPr>
        <w:t>載</w:t>
      </w:r>
      <w:proofErr w:type="gramStart"/>
      <w:r w:rsidR="00333CF5" w:rsidRPr="00AF405C">
        <w:rPr>
          <w:rFonts w:hint="eastAsia"/>
        </w:rPr>
        <w:t>以</w:t>
      </w:r>
      <w:proofErr w:type="gramEnd"/>
      <w:r w:rsidR="00333CF5" w:rsidRPr="00AF405C">
        <w:rPr>
          <w:rFonts w:hint="eastAsia"/>
        </w:rPr>
        <w:t>，Active Loop Antenna</w:t>
      </w:r>
      <w:r w:rsidR="00EA2280" w:rsidRPr="00AF405C">
        <w:rPr>
          <w:rFonts w:hint="eastAsia"/>
        </w:rPr>
        <w:t>（</w:t>
      </w:r>
      <w:r w:rsidR="00333CF5" w:rsidRPr="00AF405C">
        <w:rPr>
          <w:rFonts w:hint="eastAsia"/>
        </w:rPr>
        <w:t>主動式環形天線</w:t>
      </w:r>
      <w:r w:rsidR="008D66BD" w:rsidRPr="00AF405C">
        <w:rPr>
          <w:rFonts w:hint="eastAsia"/>
        </w:rPr>
        <w:t>）</w:t>
      </w:r>
      <w:r w:rsidR="00333CF5" w:rsidRPr="00AF405C">
        <w:rPr>
          <w:rFonts w:hint="eastAsia"/>
        </w:rPr>
        <w:t>、Power Divider</w:t>
      </w:r>
      <w:r w:rsidR="00EA2280" w:rsidRPr="00AF405C">
        <w:rPr>
          <w:rFonts w:hint="eastAsia"/>
        </w:rPr>
        <w:t>（</w:t>
      </w:r>
      <w:r w:rsidR="00333CF5" w:rsidRPr="00AF405C">
        <w:rPr>
          <w:rFonts w:hint="eastAsia"/>
        </w:rPr>
        <w:t>功率分配器</w:t>
      </w:r>
      <w:r w:rsidR="008D66BD" w:rsidRPr="00AF405C">
        <w:rPr>
          <w:rFonts w:hint="eastAsia"/>
        </w:rPr>
        <w:t>）</w:t>
      </w:r>
      <w:r w:rsidR="00333CF5" w:rsidRPr="00AF405C">
        <w:rPr>
          <w:rFonts w:hint="eastAsia"/>
        </w:rPr>
        <w:t>等2項檢測儀器製造商為大陸地區ZHINAN</w:t>
      </w:r>
      <w:r w:rsidR="00EA2280" w:rsidRPr="00AF405C">
        <w:rPr>
          <w:rFonts w:hint="eastAsia"/>
        </w:rPr>
        <w:t>（</w:t>
      </w:r>
      <w:r w:rsidR="00333CF5" w:rsidRPr="00AF405C">
        <w:rPr>
          <w:rFonts w:hint="eastAsia"/>
        </w:rPr>
        <w:t>智南潤滑液壓科技有限公司</w:t>
      </w:r>
      <w:r w:rsidR="008D66BD" w:rsidRPr="00AF405C">
        <w:rPr>
          <w:rFonts w:hint="eastAsia"/>
        </w:rPr>
        <w:t>）</w:t>
      </w:r>
      <w:r w:rsidR="00333CF5" w:rsidRPr="00AF405C">
        <w:rPr>
          <w:rFonts w:hint="eastAsia"/>
        </w:rPr>
        <w:t>及</w:t>
      </w:r>
      <w:proofErr w:type="spellStart"/>
      <w:r w:rsidR="00333CF5" w:rsidRPr="00AF405C">
        <w:rPr>
          <w:rFonts w:hint="eastAsia"/>
        </w:rPr>
        <w:t>eastsheep</w:t>
      </w:r>
      <w:proofErr w:type="spellEnd"/>
      <w:r w:rsidR="00EA2280" w:rsidRPr="00AF405C">
        <w:rPr>
          <w:rFonts w:hint="eastAsia"/>
        </w:rPr>
        <w:t>（</w:t>
      </w:r>
      <w:r w:rsidR="00333CF5" w:rsidRPr="00AF405C">
        <w:rPr>
          <w:rFonts w:hint="eastAsia"/>
        </w:rPr>
        <w:t>東方旭普科技有限公司</w:t>
      </w:r>
      <w:r w:rsidR="008D66BD" w:rsidRPr="00AF405C">
        <w:rPr>
          <w:rFonts w:hint="eastAsia"/>
        </w:rPr>
        <w:t>）</w:t>
      </w:r>
      <w:r w:rsidR="00333CF5" w:rsidRPr="00AF405C">
        <w:rPr>
          <w:rFonts w:hint="eastAsia"/>
        </w:rPr>
        <w:t>等，</w:t>
      </w:r>
      <w:proofErr w:type="gramStart"/>
      <w:r w:rsidR="00333CF5" w:rsidRPr="00AF405C">
        <w:rPr>
          <w:rFonts w:hint="eastAsia"/>
        </w:rPr>
        <w:t>顯示立崴公司</w:t>
      </w:r>
      <w:proofErr w:type="gramEnd"/>
      <w:r w:rsidR="00333CF5" w:rsidRPr="00AF405C">
        <w:rPr>
          <w:rFonts w:hint="eastAsia"/>
        </w:rPr>
        <w:t>交付產品中之變壓器及2項檢測儀器組成元件，由大陸地區廠商生產，不符本案採購契約第2條規定</w:t>
      </w:r>
      <w:r w:rsidR="005A7839" w:rsidRPr="00AF405C">
        <w:rPr>
          <w:rFonts w:hint="eastAsia"/>
        </w:rPr>
        <w:t>，</w:t>
      </w:r>
      <w:r w:rsidR="00333CF5" w:rsidRPr="00AF405C">
        <w:rPr>
          <w:rFonts w:hint="eastAsia"/>
        </w:rPr>
        <w:t>惟陸軍航</w:t>
      </w:r>
      <w:proofErr w:type="gramStart"/>
      <w:r w:rsidR="00333CF5" w:rsidRPr="00AF405C">
        <w:rPr>
          <w:rFonts w:hint="eastAsia"/>
        </w:rPr>
        <w:t>特</w:t>
      </w:r>
      <w:proofErr w:type="gramEnd"/>
      <w:r w:rsidR="00333CF5" w:rsidRPr="00AF405C">
        <w:rPr>
          <w:rFonts w:hint="eastAsia"/>
        </w:rPr>
        <w:t>部相關人員對於重新提送產品檢測報告仍</w:t>
      </w:r>
      <w:proofErr w:type="gramStart"/>
      <w:r w:rsidR="00333CF5" w:rsidRPr="00AF405C">
        <w:rPr>
          <w:rFonts w:hint="eastAsia"/>
        </w:rPr>
        <w:t>予審</w:t>
      </w:r>
      <w:proofErr w:type="gramEnd"/>
      <w:r w:rsidR="00333CF5" w:rsidRPr="00AF405C">
        <w:rPr>
          <w:rFonts w:hint="eastAsia"/>
        </w:rPr>
        <w:t>查合格。</w:t>
      </w:r>
    </w:p>
    <w:p w14:paraId="00E709E6" w14:textId="77777777" w:rsidR="00333CF5" w:rsidRPr="00AF405C" w:rsidRDefault="00333CF5" w:rsidP="00C22A60">
      <w:pPr>
        <w:pStyle w:val="5"/>
        <w:ind w:left="2042" w:hanging="851"/>
        <w:rPr>
          <w:szCs w:val="52"/>
        </w:rPr>
      </w:pPr>
      <w:r w:rsidRPr="00AF405C">
        <w:rPr>
          <w:rFonts w:hint="eastAsia"/>
        </w:rPr>
        <w:tab/>
      </w:r>
      <w:r w:rsidR="003C55EC" w:rsidRPr="00AF405C">
        <w:rPr>
          <w:rFonts w:hint="eastAsia"/>
        </w:rPr>
        <w:t>是則</w:t>
      </w:r>
      <w:r w:rsidRPr="00AF405C">
        <w:rPr>
          <w:rFonts w:hint="eastAsia"/>
        </w:rPr>
        <w:t>，陸軍航</w:t>
      </w:r>
      <w:proofErr w:type="gramStart"/>
      <w:r w:rsidRPr="00AF405C">
        <w:rPr>
          <w:rFonts w:hint="eastAsia"/>
        </w:rPr>
        <w:t>特</w:t>
      </w:r>
      <w:proofErr w:type="gramEnd"/>
      <w:r w:rsidRPr="00AF405C">
        <w:rPr>
          <w:rFonts w:hint="eastAsia"/>
        </w:rPr>
        <w:t>部辦理「個人定位信標」採購案驗收作業，相關驗收人員未</w:t>
      </w:r>
      <w:proofErr w:type="gramStart"/>
      <w:r w:rsidRPr="00AF405C">
        <w:rPr>
          <w:rFonts w:hint="eastAsia"/>
        </w:rPr>
        <w:t>釐</w:t>
      </w:r>
      <w:proofErr w:type="gramEnd"/>
      <w:r w:rsidRPr="00AF405C">
        <w:rPr>
          <w:rFonts w:hint="eastAsia"/>
        </w:rPr>
        <w:t>清於臺灣生產製造卻送至大陸地區檢測之疑義，及檢測儀器</w:t>
      </w:r>
      <w:proofErr w:type="gramStart"/>
      <w:r w:rsidRPr="00AF405C">
        <w:rPr>
          <w:rFonts w:hint="eastAsia"/>
        </w:rPr>
        <w:t>是否確符契約</w:t>
      </w:r>
      <w:proofErr w:type="gramEnd"/>
      <w:r w:rsidRPr="00AF405C">
        <w:rPr>
          <w:rFonts w:hint="eastAsia"/>
        </w:rPr>
        <w:t>規定等，仍</w:t>
      </w:r>
      <w:proofErr w:type="gramStart"/>
      <w:r w:rsidRPr="00AF405C">
        <w:rPr>
          <w:rFonts w:hint="eastAsia"/>
        </w:rPr>
        <w:t>逕</w:t>
      </w:r>
      <w:proofErr w:type="gramEnd"/>
      <w:r w:rsidRPr="00AF405C">
        <w:rPr>
          <w:rFonts w:hint="eastAsia"/>
        </w:rPr>
        <w:t>予以判定驗收合格；</w:t>
      </w:r>
      <w:proofErr w:type="gramStart"/>
      <w:r w:rsidRPr="00AF405C">
        <w:rPr>
          <w:rFonts w:hint="eastAsia"/>
        </w:rPr>
        <w:t>嗣立崴</w:t>
      </w:r>
      <w:proofErr w:type="gramEnd"/>
      <w:r w:rsidRPr="00AF405C">
        <w:rPr>
          <w:rFonts w:hint="eastAsia"/>
        </w:rPr>
        <w:t>公司重行提送之檢測報告係由STS公司及BZT公司出具，該2家公司仍係位於大陸地區，且檢測結果列載必要裝置之變壓器係由位於大陸地區之華為技術有限公司生產、部分檢測儀器製造商為大陸地區</w:t>
      </w:r>
      <w:proofErr w:type="gramStart"/>
      <w:r w:rsidRPr="00AF405C">
        <w:rPr>
          <w:rFonts w:hint="eastAsia"/>
        </w:rPr>
        <w:t>之智南潤滑</w:t>
      </w:r>
      <w:proofErr w:type="gramEnd"/>
      <w:r w:rsidRPr="00AF405C">
        <w:rPr>
          <w:rFonts w:hint="eastAsia"/>
        </w:rPr>
        <w:t>液壓科技有限公司及</w:t>
      </w:r>
      <w:proofErr w:type="gramStart"/>
      <w:r w:rsidRPr="00AF405C">
        <w:rPr>
          <w:rFonts w:hint="eastAsia"/>
        </w:rPr>
        <w:t>東方旭普</w:t>
      </w:r>
      <w:proofErr w:type="gramEnd"/>
      <w:r w:rsidRPr="00AF405C">
        <w:rPr>
          <w:rFonts w:hint="eastAsia"/>
        </w:rPr>
        <w:t>科技有限公司，亦</w:t>
      </w:r>
      <w:r w:rsidR="003C6AF0" w:rsidRPr="00AF405C">
        <w:rPr>
          <w:rFonts w:hint="eastAsia"/>
        </w:rPr>
        <w:t>涉及</w:t>
      </w:r>
      <w:r w:rsidRPr="00AF405C">
        <w:rPr>
          <w:rFonts w:hint="eastAsia"/>
        </w:rPr>
        <w:t>未符契約規定。</w:t>
      </w:r>
    </w:p>
    <w:p w14:paraId="3A737A72" w14:textId="77777777" w:rsidR="000C2B13" w:rsidRPr="00AF405C" w:rsidRDefault="004E641A" w:rsidP="00DE3C96">
      <w:pPr>
        <w:pStyle w:val="3"/>
        <w:numPr>
          <w:ilvl w:val="2"/>
          <w:numId w:val="10"/>
        </w:numPr>
        <w:rPr>
          <w:rFonts w:ascii="Times New Roman"/>
          <w:szCs w:val="32"/>
        </w:rPr>
      </w:pPr>
      <w:r w:rsidRPr="006210A3">
        <w:rPr>
          <w:rFonts w:ascii="Times New Roman" w:hint="eastAsia"/>
          <w:szCs w:val="32"/>
        </w:rPr>
        <w:lastRenderedPageBreak/>
        <w:t>惟</w:t>
      </w:r>
      <w:r w:rsidR="001300FF" w:rsidRPr="006210A3">
        <w:rPr>
          <w:rFonts w:ascii="Times New Roman" w:hint="eastAsia"/>
          <w:szCs w:val="32"/>
        </w:rPr>
        <w:t>據</w:t>
      </w:r>
      <w:r w:rsidR="000C2B13" w:rsidRPr="006210A3">
        <w:rPr>
          <w:rFonts w:ascii="Times New Roman" w:hint="eastAsia"/>
          <w:szCs w:val="32"/>
        </w:rPr>
        <w:t>國防</w:t>
      </w:r>
      <w:r w:rsidR="000C2B13" w:rsidRPr="00AF405C">
        <w:rPr>
          <w:rFonts w:ascii="Times New Roman" w:hint="eastAsia"/>
          <w:szCs w:val="32"/>
        </w:rPr>
        <w:t>部查復</w:t>
      </w:r>
      <w:r w:rsidR="00F87F05">
        <w:rPr>
          <w:rFonts w:ascii="Times New Roman" w:hint="eastAsia"/>
          <w:szCs w:val="32"/>
        </w:rPr>
        <w:t>內容</w:t>
      </w:r>
      <w:r w:rsidR="000C2B13" w:rsidRPr="00AF405C">
        <w:rPr>
          <w:rStyle w:val="afe"/>
          <w:rFonts w:ascii="Times New Roman"/>
          <w:szCs w:val="32"/>
        </w:rPr>
        <w:footnoteReference w:id="2"/>
      </w:r>
      <w:r w:rsidR="000C2B13" w:rsidRPr="00AF405C">
        <w:rPr>
          <w:rFonts w:ascii="Times New Roman" w:hint="eastAsia"/>
          <w:szCs w:val="32"/>
        </w:rPr>
        <w:t>及</w:t>
      </w:r>
      <w:r w:rsidR="00F87F05">
        <w:rPr>
          <w:rFonts w:ascii="Times New Roman" w:hint="eastAsia"/>
          <w:szCs w:val="32"/>
        </w:rPr>
        <w:t>本院</w:t>
      </w:r>
      <w:r w:rsidR="000C2B13" w:rsidRPr="00AF405C">
        <w:rPr>
          <w:rFonts w:ascii="Times New Roman" w:hint="eastAsia"/>
          <w:szCs w:val="32"/>
        </w:rPr>
        <w:t>於</w:t>
      </w:r>
      <w:r w:rsidR="000C2B13" w:rsidRPr="00AF405C">
        <w:rPr>
          <w:rFonts w:ascii="Times New Roman" w:hint="eastAsia"/>
          <w:szCs w:val="32"/>
        </w:rPr>
        <w:t>114</w:t>
      </w:r>
      <w:r w:rsidR="000C2B13" w:rsidRPr="00AF405C">
        <w:rPr>
          <w:rFonts w:ascii="Times New Roman" w:hint="eastAsia"/>
          <w:szCs w:val="32"/>
        </w:rPr>
        <w:t>年</w:t>
      </w:r>
      <w:r w:rsidR="000C2B13" w:rsidRPr="00AF405C">
        <w:rPr>
          <w:rFonts w:ascii="Times New Roman" w:hint="eastAsia"/>
          <w:szCs w:val="32"/>
        </w:rPr>
        <w:t>6</w:t>
      </w:r>
      <w:r w:rsidR="000C2B13" w:rsidRPr="00AF405C">
        <w:rPr>
          <w:rFonts w:ascii="Times New Roman" w:hint="eastAsia"/>
          <w:szCs w:val="32"/>
        </w:rPr>
        <w:t>月</w:t>
      </w:r>
      <w:r w:rsidR="000C2B13" w:rsidRPr="00AF405C">
        <w:rPr>
          <w:rFonts w:ascii="Times New Roman" w:hint="eastAsia"/>
          <w:szCs w:val="32"/>
        </w:rPr>
        <w:t>25</w:t>
      </w:r>
      <w:r w:rsidR="000C2B13" w:rsidRPr="00AF405C">
        <w:rPr>
          <w:rFonts w:ascii="Times New Roman" w:hint="eastAsia"/>
          <w:szCs w:val="32"/>
        </w:rPr>
        <w:t>日詢問</w:t>
      </w:r>
      <w:r w:rsidR="00F87F05">
        <w:rPr>
          <w:rFonts w:ascii="Times New Roman" w:hint="eastAsia"/>
          <w:szCs w:val="32"/>
        </w:rPr>
        <w:t>時</w:t>
      </w:r>
      <w:r w:rsidR="000C2B13" w:rsidRPr="00AF405C">
        <w:rPr>
          <w:rFonts w:ascii="Times New Roman" w:hint="eastAsia"/>
          <w:szCs w:val="32"/>
        </w:rPr>
        <w:t>，就</w:t>
      </w:r>
      <w:r w:rsidR="000C2B13" w:rsidRPr="00AF405C">
        <w:rPr>
          <w:rFonts w:hint="eastAsia"/>
          <w:szCs w:val="52"/>
        </w:rPr>
        <w:t>陸軍</w:t>
      </w:r>
      <w:r w:rsidR="000C2B13" w:rsidRPr="00AF405C">
        <w:rPr>
          <w:rFonts w:hint="eastAsia"/>
          <w:szCs w:val="32"/>
          <w:lang w:val="zh-TW"/>
        </w:rPr>
        <w:t>航</w:t>
      </w:r>
      <w:proofErr w:type="gramStart"/>
      <w:r w:rsidR="000C2B13" w:rsidRPr="00AF405C">
        <w:rPr>
          <w:rFonts w:hint="eastAsia"/>
          <w:szCs w:val="32"/>
          <w:lang w:val="zh-TW"/>
        </w:rPr>
        <w:t>特</w:t>
      </w:r>
      <w:proofErr w:type="gramEnd"/>
      <w:r w:rsidR="000C2B13" w:rsidRPr="00AF405C">
        <w:rPr>
          <w:rFonts w:hint="eastAsia"/>
          <w:szCs w:val="32"/>
          <w:lang w:val="zh-TW"/>
        </w:rPr>
        <w:t>部辦理「個人定位信標」採購案</w:t>
      </w:r>
      <w:r w:rsidR="00C56DD7" w:rsidRPr="00AF405C">
        <w:rPr>
          <w:rFonts w:hint="eastAsia"/>
          <w:szCs w:val="32"/>
          <w:lang w:val="zh-TW"/>
        </w:rPr>
        <w:t>所交付貨產品</w:t>
      </w:r>
      <w:r w:rsidR="00C56DD7" w:rsidRPr="00AF405C">
        <w:rPr>
          <w:rFonts w:hint="eastAsia"/>
        </w:rPr>
        <w:t>不允許大陸廠牌之資通訊產品及檢測儀器</w:t>
      </w:r>
      <w:r w:rsidR="007312B5" w:rsidRPr="00AF405C">
        <w:rPr>
          <w:rFonts w:hint="eastAsia"/>
        </w:rPr>
        <w:t>之疑</w:t>
      </w:r>
      <w:r w:rsidR="001A5CC1" w:rsidRPr="00AF405C">
        <w:rPr>
          <w:rFonts w:hint="eastAsia"/>
        </w:rPr>
        <w:t>義</w:t>
      </w:r>
      <w:r w:rsidR="00F87F05">
        <w:rPr>
          <w:rFonts w:hint="eastAsia"/>
        </w:rPr>
        <w:t>，說明如下</w:t>
      </w:r>
      <w:r w:rsidR="00C56DD7" w:rsidRPr="00AF405C">
        <w:rPr>
          <w:rFonts w:hint="eastAsia"/>
          <w:szCs w:val="32"/>
          <w:lang w:val="zh-TW"/>
        </w:rPr>
        <w:t>：</w:t>
      </w:r>
    </w:p>
    <w:p w14:paraId="7B2D429A" w14:textId="77777777" w:rsidR="000C2B13" w:rsidRPr="00AF405C" w:rsidRDefault="00F87F05" w:rsidP="000C2B13">
      <w:pPr>
        <w:pStyle w:val="4"/>
        <w:ind w:left="1701"/>
        <w:rPr>
          <w:rFonts w:ascii="Times New Roman"/>
          <w:szCs w:val="32"/>
        </w:rPr>
      </w:pPr>
      <w:proofErr w:type="gramStart"/>
      <w:r>
        <w:rPr>
          <w:rFonts w:ascii="Times New Roman" w:hAnsi="Times New Roman" w:cs="Arial" w:hint="eastAsia"/>
          <w:bCs/>
          <w:szCs w:val="32"/>
        </w:rPr>
        <w:t>針對</w:t>
      </w:r>
      <w:r w:rsidR="000C2B13" w:rsidRPr="00AF405C">
        <w:rPr>
          <w:rFonts w:ascii="Times New Roman" w:hAnsi="Times New Roman" w:cs="Arial" w:hint="eastAsia"/>
          <w:bCs/>
          <w:szCs w:val="32"/>
        </w:rPr>
        <w:t>立崴公司</w:t>
      </w:r>
      <w:proofErr w:type="gramEnd"/>
      <w:r w:rsidR="000C2B13" w:rsidRPr="00AF405C">
        <w:rPr>
          <w:rFonts w:ascii="Times New Roman" w:hAnsi="Times New Roman" w:cs="Arial" w:hint="eastAsia"/>
          <w:bCs/>
          <w:szCs w:val="32"/>
        </w:rPr>
        <w:t>交貨之產品變壓器係由大陸地區華為技術有限公司生產；主動式環形天線、功率分配器等</w:t>
      </w:r>
      <w:r w:rsidR="000C2B13" w:rsidRPr="00AF405C">
        <w:rPr>
          <w:rFonts w:ascii="Times New Roman" w:hAnsi="Times New Roman" w:cs="Arial"/>
          <w:bCs/>
          <w:szCs w:val="32"/>
        </w:rPr>
        <w:t>2</w:t>
      </w:r>
      <w:r w:rsidR="000C2B13" w:rsidRPr="00AF405C">
        <w:rPr>
          <w:rFonts w:ascii="Times New Roman" w:hAnsi="Times New Roman" w:cs="Arial" w:hint="eastAsia"/>
          <w:bCs/>
          <w:szCs w:val="32"/>
        </w:rPr>
        <w:t>項製造商為大陸</w:t>
      </w:r>
      <w:proofErr w:type="gramStart"/>
      <w:r w:rsidR="000C2B13" w:rsidRPr="00AF405C">
        <w:rPr>
          <w:rFonts w:ascii="Times New Roman" w:hAnsi="Times New Roman" w:cs="Arial" w:hint="eastAsia"/>
          <w:bCs/>
          <w:szCs w:val="32"/>
        </w:rPr>
        <w:t>地區智南潤滑</w:t>
      </w:r>
      <w:proofErr w:type="gramEnd"/>
      <w:r w:rsidR="000C2B13" w:rsidRPr="00AF405C">
        <w:rPr>
          <w:rFonts w:ascii="Times New Roman" w:hAnsi="Times New Roman" w:cs="Arial" w:hint="eastAsia"/>
          <w:bCs/>
          <w:szCs w:val="32"/>
        </w:rPr>
        <w:t>液壓科技有限公司及</w:t>
      </w:r>
      <w:proofErr w:type="gramStart"/>
      <w:r w:rsidR="000C2B13" w:rsidRPr="00AF405C">
        <w:rPr>
          <w:rFonts w:ascii="Times New Roman" w:hAnsi="Times New Roman" w:cs="Arial" w:hint="eastAsia"/>
          <w:bCs/>
          <w:szCs w:val="32"/>
        </w:rPr>
        <w:t>東方旭普</w:t>
      </w:r>
      <w:proofErr w:type="gramEnd"/>
      <w:r w:rsidR="000C2B13" w:rsidRPr="00AF405C">
        <w:rPr>
          <w:rFonts w:ascii="Times New Roman" w:hAnsi="Times New Roman" w:cs="Arial" w:hint="eastAsia"/>
          <w:bCs/>
          <w:szCs w:val="32"/>
        </w:rPr>
        <w:t>科技有限公司等之</w:t>
      </w:r>
      <w:r w:rsidR="007312B5" w:rsidRPr="00AF405C">
        <w:rPr>
          <w:rFonts w:ascii="Times New Roman" w:hAnsi="Times New Roman" w:cs="Arial" w:hint="eastAsia"/>
          <w:bCs/>
          <w:szCs w:val="32"/>
        </w:rPr>
        <w:t>疑</w:t>
      </w:r>
      <w:r w:rsidR="000C2B13" w:rsidRPr="00AF405C">
        <w:rPr>
          <w:rFonts w:ascii="Times New Roman" w:hAnsi="Times New Roman" w:cs="Arial" w:hint="eastAsia"/>
          <w:bCs/>
          <w:szCs w:val="32"/>
        </w:rPr>
        <w:t>義</w:t>
      </w:r>
      <w:r>
        <w:rPr>
          <w:rFonts w:ascii="Times New Roman" w:hAnsi="Times New Roman" w:cs="Arial" w:hint="eastAsia"/>
          <w:bCs/>
          <w:szCs w:val="32"/>
        </w:rPr>
        <w:t>：</w:t>
      </w:r>
    </w:p>
    <w:p w14:paraId="1260F56D" w14:textId="77777777" w:rsidR="00DB7488" w:rsidRPr="00AF405C" w:rsidRDefault="00DA0BE8" w:rsidP="009F1035">
      <w:pPr>
        <w:pStyle w:val="41"/>
        <w:ind w:left="1701" w:firstLine="680"/>
      </w:pPr>
      <w:r w:rsidRPr="00AF405C">
        <w:rPr>
          <w:rFonts w:hint="eastAsia"/>
          <w:snapToGrid w:val="0"/>
          <w:shd w:val="clear" w:color="auto" w:fill="FFFFFF"/>
        </w:rPr>
        <w:t>本案採購個人定位信標組成元件僅包含GPS天線、GPS模組、核心微處理器、電路板、無線電發射IC、電池組及</w:t>
      </w:r>
      <w:proofErr w:type="gramStart"/>
      <w:r w:rsidRPr="00AF405C">
        <w:rPr>
          <w:rFonts w:hint="eastAsia"/>
          <w:snapToGrid w:val="0"/>
          <w:shd w:val="clear" w:color="auto" w:fill="FFFFFF"/>
        </w:rPr>
        <w:t>電芯等</w:t>
      </w:r>
      <w:proofErr w:type="gramEnd"/>
      <w:r w:rsidRPr="00AF405C">
        <w:rPr>
          <w:rFonts w:hint="eastAsia"/>
          <w:snapToGrid w:val="0"/>
          <w:shd w:val="clear" w:color="auto" w:fill="FFFFFF"/>
        </w:rPr>
        <w:t>；另「Adapter</w:t>
      </w:r>
      <w:r w:rsidR="00EA2280" w:rsidRPr="00AF405C">
        <w:rPr>
          <w:rFonts w:hint="eastAsia"/>
          <w:snapToGrid w:val="0"/>
          <w:shd w:val="clear" w:color="auto" w:fill="FFFFFF"/>
        </w:rPr>
        <w:t>（</w:t>
      </w:r>
      <w:r w:rsidRPr="00AF405C">
        <w:rPr>
          <w:rFonts w:hint="eastAsia"/>
          <w:snapToGrid w:val="0"/>
          <w:shd w:val="clear" w:color="auto" w:fill="FFFFFF"/>
        </w:rPr>
        <w:t>變壓器或快充插頭</w:t>
      </w:r>
      <w:r w:rsidR="008D66BD" w:rsidRPr="00AF405C">
        <w:rPr>
          <w:rFonts w:hint="eastAsia"/>
          <w:snapToGrid w:val="0"/>
          <w:shd w:val="clear" w:color="auto" w:fill="FFFFFF"/>
        </w:rPr>
        <w:t>）</w:t>
      </w:r>
      <w:r w:rsidRPr="00AF405C">
        <w:rPr>
          <w:rFonts w:hint="eastAsia"/>
          <w:snapToGrid w:val="0"/>
          <w:shd w:val="clear" w:color="auto" w:fill="FFFFFF"/>
        </w:rPr>
        <w:t>」為華為生產製造乙情，經查證係為實驗室測試設備配件，非本案契約產品組成元件。又「主動式環形天線、功率分配器」，經</w:t>
      </w:r>
      <w:proofErr w:type="gramStart"/>
      <w:r w:rsidRPr="00AF405C">
        <w:rPr>
          <w:rFonts w:hint="eastAsia"/>
          <w:snapToGrid w:val="0"/>
          <w:shd w:val="clear" w:color="auto" w:fill="FFFFFF"/>
        </w:rPr>
        <w:t>查證均為實驗室</w:t>
      </w:r>
      <w:proofErr w:type="gramEnd"/>
      <w:r w:rsidRPr="00AF405C">
        <w:rPr>
          <w:rFonts w:hint="eastAsia"/>
          <w:snapToGrid w:val="0"/>
          <w:shd w:val="clear" w:color="auto" w:fill="FFFFFF"/>
        </w:rPr>
        <w:t>檢測器材，非本案採購產品組成零件。</w:t>
      </w:r>
    </w:p>
    <w:p w14:paraId="2CB4043B" w14:textId="77777777" w:rsidR="00DB7488" w:rsidRPr="00AF405C" w:rsidRDefault="000C2B13" w:rsidP="009F1035">
      <w:pPr>
        <w:pStyle w:val="4"/>
        <w:ind w:left="1701"/>
        <w:rPr>
          <w:szCs w:val="32"/>
          <w:lang w:val="zh-TW"/>
        </w:rPr>
      </w:pPr>
      <w:r w:rsidRPr="00AF405C">
        <w:rPr>
          <w:rFonts w:hAnsi="標楷體" w:hint="eastAsia"/>
          <w:kern w:val="0"/>
          <w:szCs w:val="32"/>
        </w:rPr>
        <w:t>有關</w:t>
      </w:r>
      <w:r w:rsidR="009F1035" w:rsidRPr="00AF405C">
        <w:rPr>
          <w:rFonts w:hAnsi="標楷體" w:hint="eastAsia"/>
          <w:kern w:val="0"/>
          <w:szCs w:val="32"/>
        </w:rPr>
        <w:t>不允許由大陸檢測儀器</w:t>
      </w:r>
      <w:r w:rsidRPr="00AF405C">
        <w:rPr>
          <w:rFonts w:hAnsi="標楷體" w:hint="eastAsia"/>
          <w:kern w:val="0"/>
          <w:szCs w:val="32"/>
        </w:rPr>
        <w:t>部分：</w:t>
      </w:r>
    </w:p>
    <w:p w14:paraId="111316AA" w14:textId="77777777" w:rsidR="000C2B13" w:rsidRPr="00AF405C" w:rsidRDefault="000C2B13" w:rsidP="00F87F05">
      <w:pPr>
        <w:pStyle w:val="5"/>
        <w:ind w:left="2042" w:hanging="851"/>
        <w:rPr>
          <w:rFonts w:hAnsi="標楷體"/>
          <w:kern w:val="0"/>
          <w:szCs w:val="32"/>
        </w:rPr>
      </w:pPr>
      <w:proofErr w:type="gramStart"/>
      <w:r w:rsidRPr="00AF405C">
        <w:rPr>
          <w:rFonts w:hAnsi="標楷體" w:hint="eastAsia"/>
          <w:szCs w:val="32"/>
        </w:rPr>
        <w:t>立崴公司</w:t>
      </w:r>
      <w:proofErr w:type="gramEnd"/>
      <w:r w:rsidRPr="00AF405C">
        <w:rPr>
          <w:rFonts w:hAnsi="標楷體" w:hint="eastAsia"/>
          <w:szCs w:val="32"/>
        </w:rPr>
        <w:t>出具產品檢測報告係由大陸地區STS公司</w:t>
      </w:r>
      <w:r w:rsidR="00EA2280" w:rsidRPr="00AF405C">
        <w:rPr>
          <w:rFonts w:hAnsi="標楷體" w:hint="eastAsia"/>
          <w:szCs w:val="32"/>
        </w:rPr>
        <w:t>（</w:t>
      </w:r>
      <w:r w:rsidRPr="00AF405C">
        <w:rPr>
          <w:rFonts w:hAnsi="標楷體" w:hint="eastAsia"/>
          <w:szCs w:val="32"/>
        </w:rPr>
        <w:t>德普華電子測試技術有限公司</w:t>
      </w:r>
      <w:r w:rsidR="008D66BD" w:rsidRPr="00AF405C">
        <w:rPr>
          <w:rFonts w:hAnsi="標楷體" w:hint="eastAsia"/>
          <w:szCs w:val="32"/>
        </w:rPr>
        <w:t>）</w:t>
      </w:r>
      <w:r w:rsidRPr="00AF405C">
        <w:rPr>
          <w:rFonts w:hAnsi="標楷體" w:hint="eastAsia"/>
          <w:szCs w:val="32"/>
        </w:rPr>
        <w:t>提供，惟本案依契約規範採購計畫清單10.檢驗方法：</w:t>
      </w:r>
      <w:r w:rsidR="00DA0BE8" w:rsidRPr="00AF405C">
        <w:rPr>
          <w:rFonts w:hAnsi="標楷體" w:hint="eastAsia"/>
          <w:szCs w:val="32"/>
        </w:rPr>
        <w:t>「</w:t>
      </w:r>
      <w:r w:rsidRPr="00AF405C">
        <w:rPr>
          <w:rFonts w:hAnsi="標楷體" w:hint="eastAsia"/>
          <w:szCs w:val="32"/>
        </w:rPr>
        <w:t>規格表及目視檢查暨清點項目表</w:t>
      </w:r>
      <w:r w:rsidR="00C23AB5" w:rsidRPr="00AF405C">
        <w:rPr>
          <w:rFonts w:hAnsi="標楷體" w:hint="eastAsia"/>
          <w:szCs w:val="32"/>
        </w:rPr>
        <w:t>」</w:t>
      </w:r>
      <w:r w:rsidRPr="00AF405C">
        <w:rPr>
          <w:rFonts w:hAnsi="標楷體" w:hint="eastAsia"/>
          <w:szCs w:val="32"/>
        </w:rPr>
        <w:t>，僅要求廠商須出具歐盟RED或同等國際認證之證明文件，並未限定</w:t>
      </w:r>
      <w:r w:rsidR="00EA2280" w:rsidRPr="00AF405C">
        <w:rPr>
          <w:rFonts w:hAnsi="標楷體" w:hint="eastAsia"/>
          <w:szCs w:val="32"/>
        </w:rPr>
        <w:t>（</w:t>
      </w:r>
      <w:r w:rsidRPr="00AF405C">
        <w:rPr>
          <w:rFonts w:hAnsi="標楷體" w:hint="eastAsia"/>
          <w:szCs w:val="32"/>
        </w:rPr>
        <w:t>指定</w:t>
      </w:r>
      <w:r w:rsidR="008D66BD" w:rsidRPr="00AF405C">
        <w:rPr>
          <w:rFonts w:hAnsi="標楷體" w:hint="eastAsia"/>
          <w:szCs w:val="32"/>
        </w:rPr>
        <w:t>）</w:t>
      </w:r>
      <w:r w:rsidRPr="00AF405C">
        <w:rPr>
          <w:rFonts w:hAnsi="標楷體" w:hint="eastAsia"/>
          <w:szCs w:val="32"/>
        </w:rPr>
        <w:t>廠商產品送驗單位、所在地及測試設備組件產地。</w:t>
      </w:r>
      <w:r w:rsidRPr="00AF405C">
        <w:rPr>
          <w:rFonts w:hAnsi="標楷體" w:hint="eastAsia"/>
          <w:kern w:val="0"/>
          <w:szCs w:val="32"/>
        </w:rPr>
        <w:t>另查驗產品認證標準文件，確認由STS公司出具，且該公司具備國際認證之資格。</w:t>
      </w:r>
    </w:p>
    <w:p w14:paraId="24593952" w14:textId="77777777" w:rsidR="00DA0BE8" w:rsidRPr="00AF405C" w:rsidRDefault="00C56DD7" w:rsidP="00F87F05">
      <w:pPr>
        <w:pStyle w:val="5"/>
        <w:ind w:left="2042" w:hanging="851"/>
        <w:rPr>
          <w:szCs w:val="32"/>
          <w:lang w:val="zh-TW"/>
        </w:rPr>
      </w:pPr>
      <w:r w:rsidRPr="00AF405C">
        <w:rPr>
          <w:rFonts w:hint="eastAsia"/>
          <w:szCs w:val="32"/>
          <w:lang w:val="zh-TW"/>
        </w:rPr>
        <w:t>本案依契約規範</w:t>
      </w:r>
      <w:proofErr w:type="gramStart"/>
      <w:r w:rsidRPr="00AF405C">
        <w:rPr>
          <w:rFonts w:hint="eastAsia"/>
          <w:szCs w:val="32"/>
          <w:lang w:val="zh-TW"/>
        </w:rPr>
        <w:t>要求立崴公司</w:t>
      </w:r>
      <w:proofErr w:type="gramEnd"/>
      <w:r w:rsidRPr="00AF405C">
        <w:rPr>
          <w:rFonts w:hint="eastAsia"/>
          <w:szCs w:val="32"/>
          <w:lang w:val="zh-TW"/>
        </w:rPr>
        <w:t>須出具歐盟RED或同等國際認證之證明文件，並未限定</w:t>
      </w:r>
      <w:r w:rsidR="00EA2280" w:rsidRPr="00AF405C">
        <w:rPr>
          <w:rFonts w:hint="eastAsia"/>
          <w:szCs w:val="32"/>
          <w:lang w:val="zh-TW"/>
        </w:rPr>
        <w:t>（</w:t>
      </w:r>
      <w:r w:rsidRPr="00AF405C">
        <w:rPr>
          <w:rFonts w:hint="eastAsia"/>
          <w:szCs w:val="32"/>
          <w:lang w:val="zh-TW"/>
        </w:rPr>
        <w:t>指定</w:t>
      </w:r>
      <w:r w:rsidR="008D66BD" w:rsidRPr="00AF405C">
        <w:rPr>
          <w:rFonts w:hint="eastAsia"/>
          <w:szCs w:val="32"/>
          <w:lang w:val="zh-TW"/>
        </w:rPr>
        <w:t>）</w:t>
      </w:r>
      <w:r w:rsidRPr="00AF405C">
        <w:rPr>
          <w:rFonts w:hint="eastAsia"/>
          <w:szCs w:val="32"/>
          <w:lang w:val="zh-TW"/>
        </w:rPr>
        <w:t>廠商產品送驗單位、地點及測試設備組件產地，</w:t>
      </w:r>
      <w:proofErr w:type="gramStart"/>
      <w:r w:rsidRPr="00AF405C">
        <w:rPr>
          <w:rFonts w:hint="eastAsia"/>
          <w:szCs w:val="32"/>
          <w:lang w:val="zh-TW"/>
        </w:rPr>
        <w:lastRenderedPageBreak/>
        <w:t>故立崴</w:t>
      </w:r>
      <w:proofErr w:type="gramEnd"/>
      <w:r w:rsidRPr="00AF405C">
        <w:rPr>
          <w:rFonts w:hint="eastAsia"/>
          <w:szCs w:val="32"/>
          <w:lang w:val="zh-TW"/>
        </w:rPr>
        <w:t>公司出具檢測報告符合契約規範。</w:t>
      </w:r>
    </w:p>
    <w:p w14:paraId="0DF8D629" w14:textId="77777777" w:rsidR="000C2B13" w:rsidRPr="00AF405C" w:rsidRDefault="00185271" w:rsidP="00DE3C96">
      <w:pPr>
        <w:pStyle w:val="3"/>
        <w:numPr>
          <w:ilvl w:val="2"/>
          <w:numId w:val="10"/>
        </w:numPr>
        <w:rPr>
          <w:szCs w:val="52"/>
        </w:rPr>
      </w:pPr>
      <w:r w:rsidRPr="00AF405C">
        <w:rPr>
          <w:rFonts w:hint="eastAsia"/>
          <w:szCs w:val="52"/>
        </w:rPr>
        <w:t>另</w:t>
      </w:r>
      <w:r w:rsidR="0036316B" w:rsidRPr="00AF405C">
        <w:rPr>
          <w:rFonts w:hint="eastAsia"/>
          <w:szCs w:val="52"/>
        </w:rPr>
        <w:t>據工程會函</w:t>
      </w:r>
      <w:r w:rsidR="00D73B17" w:rsidRPr="00AF405C">
        <w:rPr>
          <w:rStyle w:val="afe"/>
          <w:szCs w:val="52"/>
        </w:rPr>
        <w:footnoteReference w:id="3"/>
      </w:r>
      <w:r w:rsidR="0036316B" w:rsidRPr="00AF405C">
        <w:rPr>
          <w:rFonts w:hint="eastAsia"/>
          <w:szCs w:val="52"/>
        </w:rPr>
        <w:t>復</w:t>
      </w:r>
      <w:r w:rsidR="009875F1" w:rsidRPr="00AF405C">
        <w:rPr>
          <w:rFonts w:hint="eastAsia"/>
          <w:szCs w:val="52"/>
        </w:rPr>
        <w:t>之意見：</w:t>
      </w:r>
    </w:p>
    <w:p w14:paraId="1E3C8E6E" w14:textId="77777777" w:rsidR="009875F1" w:rsidRPr="00AF405C" w:rsidRDefault="00EE5989" w:rsidP="009875F1">
      <w:pPr>
        <w:pStyle w:val="4"/>
        <w:ind w:left="1701"/>
        <w:rPr>
          <w:rFonts w:hAnsi="標楷體"/>
          <w:bCs/>
          <w:szCs w:val="28"/>
        </w:rPr>
      </w:pPr>
      <w:r w:rsidRPr="00AF405C">
        <w:rPr>
          <w:rFonts w:hAnsi="標楷體" w:hint="eastAsia"/>
          <w:bCs/>
          <w:szCs w:val="28"/>
        </w:rPr>
        <w:t>有關不允許大陸廠牌資通訊產品元件之疑義：</w:t>
      </w:r>
    </w:p>
    <w:p w14:paraId="1430D9E5" w14:textId="77777777" w:rsidR="00EE5989" w:rsidRPr="00AF405C" w:rsidRDefault="00EE5989" w:rsidP="006F58A6">
      <w:pPr>
        <w:pStyle w:val="41"/>
        <w:ind w:left="1701" w:firstLine="680"/>
        <w:rPr>
          <w:rFonts w:hAnsi="Arial"/>
          <w:szCs w:val="36"/>
        </w:rPr>
      </w:pPr>
      <w:r w:rsidRPr="00AF405C">
        <w:rPr>
          <w:rFonts w:hint="eastAsia"/>
        </w:rPr>
        <w:t>「整體履約標的」與「履約標的零組件產地」二者不同：</w:t>
      </w:r>
    </w:p>
    <w:p w14:paraId="3123E80E" w14:textId="77777777" w:rsidR="00EE5989" w:rsidRPr="00AF405C" w:rsidRDefault="00EE5989" w:rsidP="00EE5989">
      <w:pPr>
        <w:pStyle w:val="5"/>
        <w:ind w:left="2042" w:hanging="851"/>
      </w:pPr>
      <w:proofErr w:type="gramStart"/>
      <w:r w:rsidRPr="00AF405C">
        <w:rPr>
          <w:rFonts w:hint="eastAsia"/>
        </w:rPr>
        <w:t>按系爭</w:t>
      </w:r>
      <w:proofErr w:type="gramEnd"/>
      <w:r w:rsidRPr="00AF405C">
        <w:rPr>
          <w:rFonts w:hint="eastAsia"/>
        </w:rPr>
        <w:t>案件上傳至政府電子採購網之投標須知，採購機關係勾選第15點第</w:t>
      </w:r>
      <w:r w:rsidR="00EA2280" w:rsidRPr="00AF405C">
        <w:rPr>
          <w:rFonts w:hint="eastAsia"/>
        </w:rPr>
        <w:t>（</w:t>
      </w:r>
      <w:r w:rsidRPr="00AF405C">
        <w:rPr>
          <w:rFonts w:hint="eastAsia"/>
        </w:rPr>
        <w:t>二</w:t>
      </w:r>
      <w:r w:rsidR="008D66BD" w:rsidRPr="00AF405C">
        <w:rPr>
          <w:rFonts w:hint="eastAsia"/>
        </w:rPr>
        <w:t>）</w:t>
      </w:r>
      <w:r w:rsidR="00DA62FF" w:rsidRPr="00AF405C">
        <w:rPr>
          <w:rFonts w:hint="eastAsia"/>
        </w:rPr>
        <w:t>項</w:t>
      </w:r>
      <w:r w:rsidRPr="00AF405C">
        <w:rPr>
          <w:rFonts w:hint="eastAsia"/>
        </w:rPr>
        <w:t>：「不適用我國締結之條約或協定，外國廠商：不可以參與投標，但我國廠商所供應標的之原產地得為下列外國者：1.國家或地區名稱：各國</w:t>
      </w:r>
      <w:r w:rsidR="00EA2280" w:rsidRPr="00AF405C">
        <w:rPr>
          <w:rFonts w:hint="eastAsia"/>
        </w:rPr>
        <w:t>（</w:t>
      </w:r>
      <w:r w:rsidRPr="00AF405C">
        <w:rPr>
          <w:rFonts w:hint="eastAsia"/>
        </w:rPr>
        <w:t>大陸地區除外</w:t>
      </w:r>
      <w:r w:rsidR="008D66BD" w:rsidRPr="00AF405C">
        <w:rPr>
          <w:rFonts w:hint="eastAsia"/>
        </w:rPr>
        <w:t>）</w:t>
      </w:r>
      <w:r w:rsidRPr="00AF405C">
        <w:rPr>
          <w:rFonts w:hint="eastAsia"/>
        </w:rPr>
        <w:t>…</w:t>
      </w:r>
      <w:proofErr w:type="gramStart"/>
      <w:r w:rsidRPr="00AF405C">
        <w:rPr>
          <w:rFonts w:hint="eastAsia"/>
        </w:rPr>
        <w:t>…</w:t>
      </w:r>
      <w:proofErr w:type="gramEnd"/>
      <w:r w:rsidRPr="00AF405C">
        <w:rPr>
          <w:rFonts w:hint="eastAsia"/>
        </w:rPr>
        <w:t>。</w:t>
      </w:r>
      <w:r w:rsidR="00CD57EA" w:rsidRPr="00AF405C">
        <w:rPr>
          <w:rFonts w:hint="eastAsia"/>
        </w:rPr>
        <w:t>2</w:t>
      </w:r>
      <w:r w:rsidR="00CD57EA" w:rsidRPr="00AF405C">
        <w:t>.</w:t>
      </w:r>
      <w:r w:rsidR="00CD57EA" w:rsidRPr="00AF405C">
        <w:rPr>
          <w:rFonts w:hint="eastAsia"/>
        </w:rPr>
        <w:t>不允許供應大陸地區標的：…</w:t>
      </w:r>
      <w:proofErr w:type="gramStart"/>
      <w:r w:rsidR="00CD57EA" w:rsidRPr="00AF405C">
        <w:rPr>
          <w:rFonts w:hint="eastAsia"/>
        </w:rPr>
        <w:t>…</w:t>
      </w:r>
      <w:proofErr w:type="gramEnd"/>
      <w:r w:rsidR="00CD57EA" w:rsidRPr="00AF405C">
        <w:rPr>
          <w:rFonts w:hint="eastAsia"/>
        </w:rPr>
        <w:t>。</w:t>
      </w:r>
      <w:r w:rsidRPr="00AF405C">
        <w:rPr>
          <w:rFonts w:hint="eastAsia"/>
        </w:rPr>
        <w:t>」</w:t>
      </w:r>
      <w:r w:rsidR="00CD57EA" w:rsidRPr="00AF405C">
        <w:rPr>
          <w:rFonts w:hint="eastAsia"/>
        </w:rPr>
        <w:t>又採購</w:t>
      </w:r>
      <w:proofErr w:type="gramStart"/>
      <w:r w:rsidR="00CD57EA" w:rsidRPr="00AF405C">
        <w:rPr>
          <w:rFonts w:hint="eastAsia"/>
        </w:rPr>
        <w:t>機關未勾選</w:t>
      </w:r>
      <w:proofErr w:type="gramEnd"/>
      <w:r w:rsidR="00CD57EA" w:rsidRPr="00AF405C">
        <w:rPr>
          <w:rFonts w:hint="eastAsia"/>
        </w:rPr>
        <w:t>第15點第</w:t>
      </w:r>
      <w:r w:rsidR="00EA2280" w:rsidRPr="00AF405C">
        <w:rPr>
          <w:rFonts w:hint="eastAsia"/>
        </w:rPr>
        <w:t>（</w:t>
      </w:r>
      <w:r w:rsidR="00CD57EA" w:rsidRPr="00AF405C">
        <w:rPr>
          <w:rFonts w:hint="eastAsia"/>
        </w:rPr>
        <w:t>三</w:t>
      </w:r>
      <w:r w:rsidR="008D66BD" w:rsidRPr="00AF405C">
        <w:rPr>
          <w:rFonts w:hint="eastAsia"/>
        </w:rPr>
        <w:t>）</w:t>
      </w:r>
      <w:r w:rsidR="00CD57EA" w:rsidRPr="00AF405C">
        <w:rPr>
          <w:rFonts w:hint="eastAsia"/>
        </w:rPr>
        <w:t>項</w:t>
      </w:r>
      <w:r w:rsidR="001300FF" w:rsidRPr="00AF405C">
        <w:rPr>
          <w:rFonts w:hint="eastAsia"/>
        </w:rPr>
        <w:t>之</w:t>
      </w:r>
      <w:r w:rsidR="00CD57EA" w:rsidRPr="00AF405C">
        <w:rPr>
          <w:rFonts w:hint="eastAsia"/>
        </w:rPr>
        <w:t>有關零組件不允許使用大陸地區產品之規定。</w:t>
      </w:r>
    </w:p>
    <w:p w14:paraId="498A2DF6" w14:textId="77777777" w:rsidR="00EE5989" w:rsidRPr="00AF405C" w:rsidRDefault="00EE5989" w:rsidP="00EE5989">
      <w:pPr>
        <w:pStyle w:val="5"/>
        <w:ind w:left="2042" w:hanging="851"/>
        <w:rPr>
          <w:rFonts w:hAnsi="標楷體"/>
          <w:bCs w:val="0"/>
          <w:szCs w:val="28"/>
        </w:rPr>
      </w:pPr>
      <w:r w:rsidRPr="00AF405C">
        <w:rPr>
          <w:rFonts w:hint="eastAsia"/>
        </w:rPr>
        <w:tab/>
      </w:r>
      <w:r w:rsidRPr="00AF405C">
        <w:rPr>
          <w:rFonts w:hint="eastAsia"/>
        </w:rPr>
        <w:tab/>
        <w:t>按上開規定，系爭採購案之「履約標的」不可供應大陸</w:t>
      </w:r>
      <w:r w:rsidR="00FE2448" w:rsidRPr="00AF405C">
        <w:rPr>
          <w:rFonts w:hint="eastAsia"/>
        </w:rPr>
        <w:t>地區</w:t>
      </w:r>
      <w:r w:rsidRPr="00AF405C">
        <w:rPr>
          <w:rFonts w:hint="eastAsia"/>
        </w:rPr>
        <w:t>產品，但「履約標的零組件之來源產地」，未有限制。</w:t>
      </w:r>
      <w:r w:rsidRPr="00AF405C">
        <w:rPr>
          <w:rFonts w:hint="eastAsia"/>
        </w:rPr>
        <w:tab/>
        <w:t>主動式環形天線及功率分配器，係為測量儀器，至於「變壓器」，是否為「整體履約標的」，或僅是「履約標的零組件」，應視「變壓器」是否為標的之成分，而非獨立之物而定。</w:t>
      </w:r>
    </w:p>
    <w:p w14:paraId="55121E24" w14:textId="77777777" w:rsidR="009875F1" w:rsidRPr="00AF405C" w:rsidRDefault="009875F1" w:rsidP="009875F1">
      <w:pPr>
        <w:pStyle w:val="4"/>
        <w:ind w:left="1701"/>
        <w:rPr>
          <w:rFonts w:hAnsi="標楷體"/>
          <w:bCs/>
          <w:szCs w:val="28"/>
        </w:rPr>
      </w:pPr>
      <w:r w:rsidRPr="00AF405C">
        <w:rPr>
          <w:rFonts w:hAnsi="標楷體" w:hint="eastAsia"/>
          <w:bCs/>
          <w:szCs w:val="28"/>
        </w:rPr>
        <w:t>有關使用</w:t>
      </w:r>
      <w:r w:rsidR="006974E5" w:rsidRPr="00AF405C">
        <w:rPr>
          <w:rFonts w:hint="eastAsia"/>
        </w:rPr>
        <w:t>大陸地區</w:t>
      </w:r>
      <w:r w:rsidRPr="00AF405C">
        <w:rPr>
          <w:rFonts w:hAnsi="標楷體" w:hint="eastAsia"/>
          <w:bCs/>
          <w:szCs w:val="28"/>
        </w:rPr>
        <w:t>廠牌檢測儀器進行產品測試</w:t>
      </w:r>
      <w:r w:rsidR="00EE5989" w:rsidRPr="00AF405C">
        <w:rPr>
          <w:rFonts w:hAnsi="標楷體" w:hint="eastAsia"/>
          <w:bCs/>
          <w:szCs w:val="28"/>
        </w:rPr>
        <w:t>之</w:t>
      </w:r>
      <w:r w:rsidRPr="00AF405C">
        <w:rPr>
          <w:rFonts w:hAnsi="標楷體" w:hint="eastAsia"/>
          <w:bCs/>
          <w:szCs w:val="28"/>
        </w:rPr>
        <w:t>疑義：</w:t>
      </w:r>
    </w:p>
    <w:p w14:paraId="331B3ADF" w14:textId="77777777" w:rsidR="009875F1" w:rsidRPr="00AF405C" w:rsidRDefault="009875F1" w:rsidP="009875F1">
      <w:pPr>
        <w:pStyle w:val="5"/>
        <w:ind w:left="2042" w:hanging="851"/>
      </w:pPr>
      <w:r w:rsidRPr="00AF405C">
        <w:rPr>
          <w:rFonts w:hint="eastAsia"/>
        </w:rPr>
        <w:t>系爭</w:t>
      </w:r>
      <w:r w:rsidRPr="00AF405C">
        <w:rPr>
          <w:rFonts w:cs="AdobeMingStd-Light" w:hint="eastAsia"/>
          <w:kern w:val="0"/>
        </w:rPr>
        <w:t>契約</w:t>
      </w:r>
      <w:r w:rsidRPr="00AF405C">
        <w:rPr>
          <w:rFonts w:hint="eastAsia"/>
        </w:rPr>
        <w:t>，非該會採購契約範本，應探求當事人真意解釋為</w:t>
      </w:r>
      <w:proofErr w:type="gramStart"/>
      <w:r w:rsidRPr="00AF405C">
        <w:rPr>
          <w:rFonts w:hint="eastAsia"/>
        </w:rPr>
        <w:t>準</w:t>
      </w:r>
      <w:proofErr w:type="gramEnd"/>
      <w:r w:rsidRPr="00AF405C">
        <w:rPr>
          <w:rFonts w:hint="eastAsia"/>
        </w:rPr>
        <w:t>：</w:t>
      </w:r>
    </w:p>
    <w:p w14:paraId="36AE5727" w14:textId="77777777" w:rsidR="009875F1" w:rsidRPr="00AF405C" w:rsidRDefault="009875F1" w:rsidP="009875F1">
      <w:pPr>
        <w:pStyle w:val="41"/>
        <w:ind w:leftChars="600" w:left="2041" w:firstLine="680"/>
        <w:rPr>
          <w:rFonts w:hAnsi="標楷體"/>
          <w:szCs w:val="28"/>
        </w:rPr>
      </w:pPr>
      <w:r w:rsidRPr="00AF405C">
        <w:rPr>
          <w:rFonts w:hAnsi="標楷體" w:hint="eastAsia"/>
          <w:szCs w:val="28"/>
        </w:rPr>
        <w:t>系爭採購案「個人定位信標」</w:t>
      </w:r>
      <w:r w:rsidR="008D66BD" w:rsidRPr="00AF405C">
        <w:rPr>
          <w:rFonts w:hAnsi="標楷體" w:hint="eastAsia"/>
          <w:szCs w:val="28"/>
        </w:rPr>
        <w:t>（</w:t>
      </w:r>
      <w:r w:rsidRPr="00AF405C">
        <w:rPr>
          <w:rFonts w:hAnsi="標楷體" w:hint="eastAsia"/>
          <w:szCs w:val="28"/>
        </w:rPr>
        <w:t>案號FH13059P076</w:t>
      </w:r>
      <w:r w:rsidR="00BD5946" w:rsidRPr="00AF405C">
        <w:rPr>
          <w:rFonts w:hAnsi="標楷體" w:hint="eastAsia"/>
          <w:szCs w:val="28"/>
        </w:rPr>
        <w:t>）</w:t>
      </w:r>
      <w:r w:rsidRPr="00AF405C">
        <w:rPr>
          <w:rFonts w:hAnsi="標楷體" w:hint="eastAsia"/>
          <w:szCs w:val="28"/>
        </w:rPr>
        <w:t>係採用</w:t>
      </w:r>
      <w:r w:rsidRPr="00AF405C">
        <w:rPr>
          <w:rFonts w:hint="eastAsia"/>
        </w:rPr>
        <w:t>陸軍後勤部</w:t>
      </w:r>
      <w:r w:rsidRPr="00AF405C">
        <w:rPr>
          <w:rFonts w:hAnsi="標楷體" w:hint="eastAsia"/>
          <w:szCs w:val="28"/>
        </w:rPr>
        <w:t>內購財物採購契約通用條款，非該會採購契約範本，</w:t>
      </w:r>
      <w:r w:rsidR="00185271" w:rsidRPr="00AF405C">
        <w:rPr>
          <w:rFonts w:hAnsi="標楷體" w:hint="eastAsia"/>
          <w:szCs w:val="28"/>
        </w:rPr>
        <w:t>本契約</w:t>
      </w:r>
      <w:r w:rsidRPr="00AF405C">
        <w:rPr>
          <w:rFonts w:hAnsi="標楷體" w:hint="eastAsia"/>
          <w:szCs w:val="28"/>
        </w:rPr>
        <w:t>第</w:t>
      </w:r>
      <w:r w:rsidRPr="00AF405C">
        <w:rPr>
          <w:rFonts w:hAnsi="標楷體" w:hint="eastAsia"/>
          <w:szCs w:val="28"/>
        </w:rPr>
        <w:lastRenderedPageBreak/>
        <w:t>2條約定：「履約標的…</w:t>
      </w:r>
      <w:proofErr w:type="gramStart"/>
      <w:r w:rsidRPr="00AF405C">
        <w:rPr>
          <w:rFonts w:hAnsi="標楷體" w:hint="eastAsia"/>
          <w:szCs w:val="28"/>
        </w:rPr>
        <w:t>…</w:t>
      </w:r>
      <w:proofErr w:type="gramEnd"/>
      <w:r w:rsidR="008D66BD" w:rsidRPr="00AF405C">
        <w:rPr>
          <w:rFonts w:hAnsi="標楷體" w:hint="eastAsia"/>
          <w:szCs w:val="28"/>
        </w:rPr>
        <w:t>（</w:t>
      </w:r>
      <w:r w:rsidRPr="00AF405C">
        <w:rPr>
          <w:rFonts w:hAnsi="標楷體" w:hint="eastAsia"/>
          <w:szCs w:val="28"/>
        </w:rPr>
        <w:t>四</w:t>
      </w:r>
      <w:r w:rsidR="00BD5946" w:rsidRPr="00AF405C">
        <w:rPr>
          <w:rFonts w:hAnsi="標楷體" w:hint="eastAsia"/>
          <w:szCs w:val="28"/>
        </w:rPr>
        <w:t>）</w:t>
      </w:r>
      <w:r w:rsidRPr="00AF405C">
        <w:rPr>
          <w:rFonts w:hAnsi="標楷體" w:hint="eastAsia"/>
          <w:szCs w:val="28"/>
        </w:rPr>
        <w:t>本案不允許大陸廠牌之資通訊產品及檢測儀器</w:t>
      </w:r>
      <w:r w:rsidR="008D66BD" w:rsidRPr="00AF405C">
        <w:rPr>
          <w:rFonts w:hAnsi="標楷體" w:hint="eastAsia"/>
          <w:szCs w:val="28"/>
        </w:rPr>
        <w:t>（</w:t>
      </w:r>
      <w:r w:rsidRPr="00AF405C">
        <w:rPr>
          <w:rFonts w:hAnsi="標楷體" w:hint="eastAsia"/>
          <w:szCs w:val="28"/>
        </w:rPr>
        <w:t>含軟體、硬體及服務</w:t>
      </w:r>
      <w:r w:rsidR="00BD5946" w:rsidRPr="00AF405C">
        <w:rPr>
          <w:rFonts w:hAnsi="標楷體" w:hint="eastAsia"/>
          <w:szCs w:val="28"/>
        </w:rPr>
        <w:t>）</w:t>
      </w:r>
      <w:r w:rsidRPr="00AF405C">
        <w:rPr>
          <w:rFonts w:hAnsi="標楷體" w:hint="eastAsia"/>
          <w:szCs w:val="28"/>
        </w:rPr>
        <w:t>…</w:t>
      </w:r>
      <w:proofErr w:type="gramStart"/>
      <w:r w:rsidRPr="00AF405C">
        <w:rPr>
          <w:rFonts w:hAnsi="標楷體" w:hint="eastAsia"/>
          <w:szCs w:val="28"/>
        </w:rPr>
        <w:t>…</w:t>
      </w:r>
      <w:proofErr w:type="gramEnd"/>
      <w:r w:rsidR="00C23AB5" w:rsidRPr="00AF405C">
        <w:rPr>
          <w:rFonts w:hint="eastAsia"/>
        </w:rPr>
        <w:t>。</w:t>
      </w:r>
      <w:r w:rsidRPr="00AF405C">
        <w:rPr>
          <w:rFonts w:hAnsi="標楷體" w:hint="eastAsia"/>
          <w:szCs w:val="28"/>
        </w:rPr>
        <w:t>」該款內容係由採購機關自行訂定，故有關招標文件規定之釋疑，應探求當事人真意。</w:t>
      </w:r>
    </w:p>
    <w:p w14:paraId="59523A59" w14:textId="77777777" w:rsidR="009875F1" w:rsidRPr="00AF405C" w:rsidRDefault="009875F1" w:rsidP="009875F1">
      <w:pPr>
        <w:pStyle w:val="5"/>
        <w:ind w:left="2042" w:hanging="851"/>
      </w:pPr>
      <w:r w:rsidRPr="00AF405C">
        <w:rPr>
          <w:rFonts w:hint="eastAsia"/>
        </w:rPr>
        <w:t>有關重新提送產品檢測報告卻仍</w:t>
      </w:r>
      <w:proofErr w:type="gramStart"/>
      <w:r w:rsidRPr="00AF405C">
        <w:rPr>
          <w:rFonts w:hint="eastAsia"/>
        </w:rPr>
        <w:t>予審</w:t>
      </w:r>
      <w:proofErr w:type="gramEnd"/>
      <w:r w:rsidRPr="00AF405C">
        <w:rPr>
          <w:rFonts w:hint="eastAsia"/>
        </w:rPr>
        <w:t>查合格：</w:t>
      </w:r>
    </w:p>
    <w:p w14:paraId="4295579A" w14:textId="77777777" w:rsidR="009875F1" w:rsidRPr="00AF405C" w:rsidRDefault="009875F1" w:rsidP="009875F1">
      <w:pPr>
        <w:pStyle w:val="41"/>
        <w:ind w:leftChars="600" w:left="2041" w:firstLine="680"/>
        <w:rPr>
          <w:rFonts w:hAnsi="Arial"/>
          <w:szCs w:val="36"/>
        </w:rPr>
      </w:pPr>
      <w:r w:rsidRPr="00AF405C">
        <w:rPr>
          <w:rFonts w:hint="eastAsia"/>
        </w:rPr>
        <w:tab/>
        <w:t>系爭契約，非該會投標須知範本，</w:t>
      </w:r>
      <w:r w:rsidRPr="00AF405C">
        <w:rPr>
          <w:rFonts w:hAnsi="Arial" w:hint="eastAsia"/>
          <w:szCs w:val="36"/>
        </w:rPr>
        <w:t>招標文件規定之釋疑、後續說明、變更或補充，應以採購機關解釋為</w:t>
      </w:r>
      <w:proofErr w:type="gramStart"/>
      <w:r w:rsidRPr="00AF405C">
        <w:rPr>
          <w:rFonts w:hAnsi="Arial" w:hint="eastAsia"/>
          <w:szCs w:val="36"/>
        </w:rPr>
        <w:t>準</w:t>
      </w:r>
      <w:proofErr w:type="gramEnd"/>
      <w:r w:rsidRPr="00AF405C">
        <w:rPr>
          <w:rFonts w:hAnsi="Arial" w:hint="eastAsia"/>
          <w:szCs w:val="36"/>
        </w:rPr>
        <w:t>。</w:t>
      </w:r>
    </w:p>
    <w:p w14:paraId="764E7EAB" w14:textId="77777777" w:rsidR="006D2880" w:rsidRPr="006210A3" w:rsidRDefault="009046BE" w:rsidP="00DE3C96">
      <w:pPr>
        <w:pStyle w:val="3"/>
        <w:numPr>
          <w:ilvl w:val="2"/>
          <w:numId w:val="10"/>
        </w:numPr>
      </w:pPr>
      <w:r w:rsidRPr="00AF405C">
        <w:rPr>
          <w:rFonts w:hint="eastAsia"/>
        </w:rPr>
        <w:t>綜上：</w:t>
      </w:r>
    </w:p>
    <w:p w14:paraId="3C5E4A27" w14:textId="77777777" w:rsidR="0058722B" w:rsidRPr="00AF405C" w:rsidRDefault="0058722B" w:rsidP="0058722B">
      <w:pPr>
        <w:pStyle w:val="4"/>
        <w:ind w:left="1701"/>
        <w:rPr>
          <w:rFonts w:ascii="新細明體" w:eastAsia="新細明體" w:hAnsi="新細明體" w:cs="新細明體"/>
          <w:kern w:val="0"/>
          <w:sz w:val="24"/>
          <w:szCs w:val="24"/>
        </w:rPr>
      </w:pPr>
      <w:r w:rsidRPr="006210A3">
        <w:rPr>
          <w:rFonts w:hint="eastAsia"/>
          <w:szCs w:val="52"/>
        </w:rPr>
        <w:t>據審計部之查核意見，</w:t>
      </w:r>
      <w:r w:rsidRPr="006210A3">
        <w:rPr>
          <w:rFonts w:hint="eastAsia"/>
        </w:rPr>
        <w:t>陸</w:t>
      </w:r>
      <w:r w:rsidRPr="00AF405C">
        <w:rPr>
          <w:rFonts w:hint="eastAsia"/>
        </w:rPr>
        <w:t>軍航</w:t>
      </w:r>
      <w:proofErr w:type="gramStart"/>
      <w:r w:rsidRPr="00AF405C">
        <w:rPr>
          <w:rFonts w:hint="eastAsia"/>
        </w:rPr>
        <w:t>特</w:t>
      </w:r>
      <w:proofErr w:type="gramEnd"/>
      <w:r w:rsidRPr="00AF405C">
        <w:rPr>
          <w:rFonts w:hint="eastAsia"/>
        </w:rPr>
        <w:t>部辦理「個人定位信標」採購案之驗收作業，系爭</w:t>
      </w:r>
      <w:r w:rsidRPr="00AF405C">
        <w:rPr>
          <w:rFonts w:hAnsi="標楷體" w:hint="eastAsia"/>
          <w:snapToGrid w:val="0"/>
          <w:szCs w:val="32"/>
        </w:rPr>
        <w:t>「人員落海警示器」</w:t>
      </w:r>
      <w:r w:rsidRPr="00AF405C">
        <w:rPr>
          <w:rFonts w:hint="eastAsia"/>
        </w:rPr>
        <w:t>之元件，其中</w:t>
      </w:r>
      <w:r w:rsidRPr="00AF405C">
        <w:rPr>
          <w:rFonts w:ascii="Times New Roman" w:cs="Arial" w:hint="eastAsia"/>
          <w:bCs/>
          <w:szCs w:val="32"/>
        </w:rPr>
        <w:t>變壓器係由大陸地區華為技術有限公司生產</w:t>
      </w:r>
      <w:r w:rsidR="005A7839" w:rsidRPr="00AF405C">
        <w:rPr>
          <w:rFonts w:ascii="Times New Roman" w:cs="Arial" w:hint="eastAsia"/>
          <w:bCs/>
          <w:szCs w:val="32"/>
        </w:rPr>
        <w:t>，</w:t>
      </w:r>
      <w:r w:rsidR="00C23AB5">
        <w:rPr>
          <w:rFonts w:ascii="Times New Roman" w:cs="Arial" w:hint="eastAsia"/>
          <w:bCs/>
          <w:szCs w:val="32"/>
        </w:rPr>
        <w:t>而</w:t>
      </w:r>
      <w:r w:rsidRPr="00AF405C">
        <w:rPr>
          <w:rFonts w:ascii="Times New Roman" w:cs="Arial" w:hint="eastAsia"/>
          <w:bCs/>
          <w:szCs w:val="32"/>
        </w:rPr>
        <w:t>主動式環形天線、功率分配器</w:t>
      </w:r>
      <w:r w:rsidR="00C23AB5">
        <w:rPr>
          <w:rFonts w:ascii="Times New Roman" w:cs="Arial" w:hint="eastAsia"/>
          <w:bCs/>
          <w:szCs w:val="32"/>
        </w:rPr>
        <w:t>等</w:t>
      </w:r>
      <w:r w:rsidR="006F62F9">
        <w:rPr>
          <w:rFonts w:ascii="Times New Roman" w:cs="Arial" w:hint="eastAsia"/>
          <w:bCs/>
          <w:szCs w:val="32"/>
        </w:rPr>
        <w:t>2</w:t>
      </w:r>
      <w:r w:rsidR="006F62F9">
        <w:rPr>
          <w:rFonts w:ascii="Times New Roman" w:cs="Arial" w:hint="eastAsia"/>
          <w:bCs/>
          <w:szCs w:val="32"/>
        </w:rPr>
        <w:t>項製造商則</w:t>
      </w:r>
      <w:r w:rsidRPr="00AF405C">
        <w:rPr>
          <w:rFonts w:ascii="Times New Roman" w:cs="Arial" w:hint="eastAsia"/>
          <w:bCs/>
          <w:szCs w:val="32"/>
        </w:rPr>
        <w:t>為大陸</w:t>
      </w:r>
      <w:proofErr w:type="gramStart"/>
      <w:r w:rsidRPr="00AF405C">
        <w:rPr>
          <w:rFonts w:ascii="Times New Roman" w:cs="Arial" w:hint="eastAsia"/>
          <w:bCs/>
          <w:szCs w:val="32"/>
        </w:rPr>
        <w:t>地區智南潤滑</w:t>
      </w:r>
      <w:proofErr w:type="gramEnd"/>
      <w:r w:rsidRPr="00AF405C">
        <w:rPr>
          <w:rFonts w:ascii="Times New Roman" w:cs="Arial" w:hint="eastAsia"/>
          <w:bCs/>
          <w:szCs w:val="32"/>
        </w:rPr>
        <w:t>液壓科技有限公司及</w:t>
      </w:r>
      <w:proofErr w:type="gramStart"/>
      <w:r w:rsidRPr="00AF405C">
        <w:rPr>
          <w:rFonts w:ascii="Times New Roman" w:cs="Arial" w:hint="eastAsia"/>
          <w:bCs/>
          <w:szCs w:val="32"/>
        </w:rPr>
        <w:t>東方旭普</w:t>
      </w:r>
      <w:proofErr w:type="gramEnd"/>
      <w:r w:rsidRPr="00AF405C">
        <w:rPr>
          <w:rFonts w:ascii="Times New Roman" w:cs="Arial" w:hint="eastAsia"/>
          <w:bCs/>
          <w:szCs w:val="32"/>
        </w:rPr>
        <w:t>科技有限公司</w:t>
      </w:r>
      <w:r w:rsidR="005A7839" w:rsidRPr="00AF405C">
        <w:rPr>
          <w:rFonts w:ascii="Times New Roman" w:cs="Arial" w:hint="eastAsia"/>
          <w:bCs/>
          <w:szCs w:val="32"/>
        </w:rPr>
        <w:t>，</w:t>
      </w:r>
      <w:proofErr w:type="gramStart"/>
      <w:r w:rsidRPr="00AF405C">
        <w:rPr>
          <w:rFonts w:hint="eastAsia"/>
        </w:rPr>
        <w:t>疑</w:t>
      </w:r>
      <w:proofErr w:type="gramEnd"/>
      <w:r w:rsidRPr="00AF405C">
        <w:rPr>
          <w:rFonts w:hint="eastAsia"/>
        </w:rPr>
        <w:t>係大陸地區產品，又檢測報告係由大陸地區之STS公司及BZT公司出具，涉及</w:t>
      </w:r>
      <w:proofErr w:type="gramStart"/>
      <w:r w:rsidRPr="00AF405C">
        <w:rPr>
          <w:rFonts w:hint="eastAsia"/>
        </w:rPr>
        <w:t>未符</w:t>
      </w:r>
      <w:r w:rsidR="001270B7" w:rsidRPr="00AF405C">
        <w:rPr>
          <w:rFonts w:hint="eastAsia"/>
        </w:rPr>
        <w:t>本案</w:t>
      </w:r>
      <w:proofErr w:type="gramEnd"/>
      <w:r w:rsidR="001270B7" w:rsidRPr="00AF405C">
        <w:rPr>
          <w:rFonts w:hint="eastAsia"/>
        </w:rPr>
        <w:t>採購契約第2條第</w:t>
      </w:r>
      <w:r w:rsidR="00EA2280" w:rsidRPr="00AF405C">
        <w:rPr>
          <w:rFonts w:hint="eastAsia"/>
        </w:rPr>
        <w:t>（</w:t>
      </w:r>
      <w:r w:rsidR="001270B7" w:rsidRPr="00AF405C">
        <w:rPr>
          <w:rFonts w:hint="eastAsia"/>
        </w:rPr>
        <w:t>四</w:t>
      </w:r>
      <w:r w:rsidR="008D66BD" w:rsidRPr="00AF405C">
        <w:rPr>
          <w:rFonts w:hint="eastAsia"/>
        </w:rPr>
        <w:t>）</w:t>
      </w:r>
      <w:r w:rsidR="001270B7" w:rsidRPr="00AF405C">
        <w:rPr>
          <w:rFonts w:hint="eastAsia"/>
        </w:rPr>
        <w:t>項規定：「本案不允許大陸廠牌之資通訊產品及檢測儀器</w:t>
      </w:r>
      <w:r w:rsidR="00EA2280" w:rsidRPr="00AF405C">
        <w:rPr>
          <w:rFonts w:hint="eastAsia"/>
        </w:rPr>
        <w:t>（</w:t>
      </w:r>
      <w:r w:rsidR="001270B7" w:rsidRPr="00AF405C">
        <w:rPr>
          <w:rFonts w:hint="eastAsia"/>
        </w:rPr>
        <w:t>含軟體、硬體及服務</w:t>
      </w:r>
      <w:r w:rsidR="008D66BD" w:rsidRPr="00AF405C">
        <w:rPr>
          <w:rFonts w:hint="eastAsia"/>
        </w:rPr>
        <w:t>）</w:t>
      </w:r>
      <w:r w:rsidR="001270B7" w:rsidRPr="00AF405C">
        <w:rPr>
          <w:rFonts w:hint="eastAsia"/>
        </w:rPr>
        <w:t>。」</w:t>
      </w:r>
    </w:p>
    <w:p w14:paraId="084F8088" w14:textId="77777777" w:rsidR="0058722B" w:rsidRPr="00665ABA" w:rsidRDefault="001424FC" w:rsidP="0058722B">
      <w:pPr>
        <w:pStyle w:val="4"/>
        <w:ind w:left="1701"/>
        <w:rPr>
          <w:rFonts w:hAnsi="標楷體"/>
          <w:szCs w:val="32"/>
        </w:rPr>
      </w:pPr>
      <w:r w:rsidRPr="006622C8">
        <w:rPr>
          <w:rFonts w:hint="eastAsia"/>
        </w:rPr>
        <w:t>惟</w:t>
      </w:r>
      <w:r w:rsidR="0058722B" w:rsidRPr="006622C8">
        <w:rPr>
          <w:rFonts w:hint="eastAsia"/>
        </w:rPr>
        <w:t>據</w:t>
      </w:r>
      <w:r w:rsidR="0058722B" w:rsidRPr="006622C8">
        <w:rPr>
          <w:rFonts w:ascii="Times New Roman" w:hint="eastAsia"/>
          <w:szCs w:val="32"/>
        </w:rPr>
        <w:t>國防部查復，</w:t>
      </w:r>
      <w:r w:rsidR="0058722B" w:rsidRPr="006622C8">
        <w:rPr>
          <w:rFonts w:hint="eastAsia"/>
          <w:snapToGrid w:val="0"/>
          <w:shd w:val="clear" w:color="auto" w:fill="FFFFFF"/>
        </w:rPr>
        <w:t>「Adapter</w:t>
      </w:r>
      <w:r w:rsidR="00EA2280" w:rsidRPr="006622C8">
        <w:rPr>
          <w:rFonts w:hint="eastAsia"/>
          <w:snapToGrid w:val="0"/>
          <w:shd w:val="clear" w:color="auto" w:fill="FFFFFF"/>
        </w:rPr>
        <w:t>（</w:t>
      </w:r>
      <w:r w:rsidR="0058722B" w:rsidRPr="006622C8">
        <w:rPr>
          <w:rFonts w:hint="eastAsia"/>
          <w:snapToGrid w:val="0"/>
          <w:shd w:val="clear" w:color="auto" w:fill="FFFFFF"/>
        </w:rPr>
        <w:t>變壓器或快充插頭</w:t>
      </w:r>
      <w:r w:rsidR="008D66BD" w:rsidRPr="006622C8">
        <w:rPr>
          <w:rFonts w:hint="eastAsia"/>
          <w:snapToGrid w:val="0"/>
          <w:shd w:val="clear" w:color="auto" w:fill="FFFFFF"/>
        </w:rPr>
        <w:t>）</w:t>
      </w:r>
      <w:r w:rsidR="0058722B" w:rsidRPr="006622C8">
        <w:rPr>
          <w:rFonts w:hint="eastAsia"/>
          <w:snapToGrid w:val="0"/>
          <w:shd w:val="clear" w:color="auto" w:fill="FFFFFF"/>
        </w:rPr>
        <w:t>、主動式環形天線、功率分配器」係為實驗室測試器材，非本案契約產品</w:t>
      </w:r>
      <w:r w:rsidR="0058722B" w:rsidRPr="00665ABA">
        <w:rPr>
          <w:rFonts w:hAnsi="標楷體" w:hint="eastAsia"/>
          <w:szCs w:val="32"/>
        </w:rPr>
        <w:t>組成元件。又</w:t>
      </w:r>
      <w:r w:rsidR="0058722B" w:rsidRPr="006622C8">
        <w:rPr>
          <w:rFonts w:hAnsi="標楷體" w:hint="eastAsia"/>
          <w:szCs w:val="32"/>
        </w:rPr>
        <w:t>依契約規範採購計畫清單10.檢驗方</w:t>
      </w:r>
      <w:r w:rsidR="0058722B" w:rsidRPr="00AF405C">
        <w:rPr>
          <w:rFonts w:hAnsi="標楷體" w:hint="eastAsia"/>
          <w:szCs w:val="32"/>
        </w:rPr>
        <w:t>法，</w:t>
      </w:r>
      <w:r w:rsidR="0058722B" w:rsidRPr="00665ABA">
        <w:rPr>
          <w:rFonts w:hAnsi="標楷體" w:hint="eastAsia"/>
          <w:szCs w:val="32"/>
        </w:rPr>
        <w:t>STS公司出具之產品檢測報告，具備國際認證之資格，</w:t>
      </w:r>
      <w:proofErr w:type="gramStart"/>
      <w:r w:rsidR="0058722B" w:rsidRPr="00665ABA">
        <w:rPr>
          <w:rFonts w:hAnsi="標楷體" w:hint="eastAsia"/>
          <w:szCs w:val="32"/>
        </w:rPr>
        <w:t>故立崴</w:t>
      </w:r>
      <w:proofErr w:type="gramEnd"/>
      <w:r w:rsidR="0058722B" w:rsidRPr="00665ABA">
        <w:rPr>
          <w:rFonts w:hAnsi="標楷體" w:hint="eastAsia"/>
          <w:szCs w:val="32"/>
        </w:rPr>
        <w:t>公司出具檢測報告符合契約規範。</w:t>
      </w:r>
    </w:p>
    <w:p w14:paraId="6D028405" w14:textId="77777777" w:rsidR="0058722B" w:rsidRPr="006210A3" w:rsidRDefault="001424FC" w:rsidP="0058722B">
      <w:pPr>
        <w:pStyle w:val="4"/>
        <w:ind w:left="1701"/>
        <w:rPr>
          <w:rFonts w:ascii="新細明體" w:eastAsia="新細明體" w:hAnsi="新細明體" w:cs="新細明體"/>
          <w:kern w:val="0"/>
          <w:sz w:val="24"/>
          <w:szCs w:val="24"/>
        </w:rPr>
      </w:pPr>
      <w:r w:rsidRPr="006210A3">
        <w:rPr>
          <w:rFonts w:hint="eastAsia"/>
          <w:szCs w:val="52"/>
        </w:rPr>
        <w:t>另</w:t>
      </w:r>
      <w:r w:rsidR="0058722B" w:rsidRPr="006210A3">
        <w:rPr>
          <w:rFonts w:hint="eastAsia"/>
          <w:szCs w:val="52"/>
        </w:rPr>
        <w:t>據工程會函復之意見，</w:t>
      </w:r>
      <w:proofErr w:type="gramStart"/>
      <w:r w:rsidR="0058722B" w:rsidRPr="006210A3">
        <w:rPr>
          <w:rFonts w:hint="eastAsia"/>
        </w:rPr>
        <w:t>按系爭</w:t>
      </w:r>
      <w:proofErr w:type="gramEnd"/>
      <w:r w:rsidR="0058722B" w:rsidRPr="006210A3">
        <w:rPr>
          <w:rFonts w:hint="eastAsia"/>
        </w:rPr>
        <w:t>案件之投標須知，採購機關係勾選第15點第</w:t>
      </w:r>
      <w:r w:rsidR="00EA2280" w:rsidRPr="006210A3">
        <w:rPr>
          <w:rFonts w:hint="eastAsia"/>
        </w:rPr>
        <w:t>（</w:t>
      </w:r>
      <w:r w:rsidR="0058722B" w:rsidRPr="006210A3">
        <w:rPr>
          <w:rFonts w:hint="eastAsia"/>
        </w:rPr>
        <w:t>二</w:t>
      </w:r>
      <w:r w:rsidR="008D66BD" w:rsidRPr="006210A3">
        <w:rPr>
          <w:rFonts w:hint="eastAsia"/>
        </w:rPr>
        <w:t>）</w:t>
      </w:r>
      <w:r w:rsidR="0058722B" w:rsidRPr="006210A3">
        <w:rPr>
          <w:rFonts w:hint="eastAsia"/>
        </w:rPr>
        <w:t>項，</w:t>
      </w:r>
      <w:proofErr w:type="gramStart"/>
      <w:r w:rsidR="0058722B" w:rsidRPr="006210A3">
        <w:rPr>
          <w:rFonts w:hint="eastAsia"/>
        </w:rPr>
        <w:t>未勾選</w:t>
      </w:r>
      <w:proofErr w:type="gramEnd"/>
      <w:r w:rsidR="0058722B" w:rsidRPr="006210A3">
        <w:rPr>
          <w:rFonts w:hint="eastAsia"/>
        </w:rPr>
        <w:t>第15點第</w:t>
      </w:r>
      <w:r w:rsidR="00EA2280" w:rsidRPr="006210A3">
        <w:rPr>
          <w:rFonts w:hint="eastAsia"/>
        </w:rPr>
        <w:t>（</w:t>
      </w:r>
      <w:r w:rsidR="0058722B" w:rsidRPr="006210A3">
        <w:rPr>
          <w:rFonts w:hint="eastAsia"/>
        </w:rPr>
        <w:t>三</w:t>
      </w:r>
      <w:r w:rsidR="008D66BD" w:rsidRPr="006210A3">
        <w:rPr>
          <w:rFonts w:hint="eastAsia"/>
        </w:rPr>
        <w:t>）</w:t>
      </w:r>
      <w:r w:rsidR="0058722B" w:rsidRPr="006210A3">
        <w:rPr>
          <w:rFonts w:hint="eastAsia"/>
        </w:rPr>
        <w:t>項之規定，</w:t>
      </w:r>
      <w:proofErr w:type="gramStart"/>
      <w:r w:rsidR="0058722B" w:rsidRPr="006210A3">
        <w:rPr>
          <w:rFonts w:hint="eastAsia"/>
        </w:rPr>
        <w:t>故系爭</w:t>
      </w:r>
      <w:proofErr w:type="gramEnd"/>
      <w:r w:rsidR="0058722B" w:rsidRPr="006210A3">
        <w:rPr>
          <w:rFonts w:hint="eastAsia"/>
        </w:rPr>
        <w:t>採購案之「履約標的」不可供應大陸地區產品，但「履約標的零組件之來</w:t>
      </w:r>
      <w:r w:rsidR="0058722B" w:rsidRPr="006210A3">
        <w:rPr>
          <w:rFonts w:hint="eastAsia"/>
        </w:rPr>
        <w:lastRenderedPageBreak/>
        <w:t>源產地」，未有限制。</w:t>
      </w:r>
      <w:r w:rsidRPr="006210A3">
        <w:rPr>
          <w:rFonts w:hint="eastAsia"/>
        </w:rPr>
        <w:t>又</w:t>
      </w:r>
      <w:r w:rsidR="0058722B" w:rsidRPr="006210A3">
        <w:rPr>
          <w:rFonts w:hAnsi="標楷體" w:hint="eastAsia"/>
          <w:bCs/>
          <w:szCs w:val="28"/>
        </w:rPr>
        <w:t>使用</w:t>
      </w:r>
      <w:r w:rsidR="0058722B" w:rsidRPr="006210A3">
        <w:rPr>
          <w:rFonts w:hint="eastAsia"/>
        </w:rPr>
        <w:t>大陸地區</w:t>
      </w:r>
      <w:r w:rsidR="0058722B" w:rsidRPr="006210A3">
        <w:rPr>
          <w:rFonts w:hAnsi="標楷體" w:hint="eastAsia"/>
          <w:bCs/>
          <w:szCs w:val="28"/>
        </w:rPr>
        <w:t>廠牌檢測儀器進行產品測試之疑義，</w:t>
      </w:r>
      <w:r w:rsidR="004876A1" w:rsidRPr="006210A3">
        <w:rPr>
          <w:rFonts w:hAnsi="標楷體" w:hint="eastAsia"/>
          <w:bCs/>
          <w:szCs w:val="28"/>
        </w:rPr>
        <w:t>因</w:t>
      </w:r>
      <w:r w:rsidR="004876A1" w:rsidRPr="006210A3">
        <w:rPr>
          <w:rFonts w:hint="eastAsia"/>
        </w:rPr>
        <w:t>系爭</w:t>
      </w:r>
      <w:r w:rsidR="004876A1" w:rsidRPr="006210A3">
        <w:rPr>
          <w:rFonts w:cs="AdobeMingStd-Light" w:hint="eastAsia"/>
          <w:kern w:val="0"/>
        </w:rPr>
        <w:t>契約</w:t>
      </w:r>
      <w:r w:rsidR="004876A1" w:rsidRPr="006210A3">
        <w:rPr>
          <w:rFonts w:hint="eastAsia"/>
        </w:rPr>
        <w:t>，非該會採購契約範本，</w:t>
      </w:r>
      <w:r w:rsidR="004876A1" w:rsidRPr="006210A3">
        <w:rPr>
          <w:rFonts w:hAnsi="標楷體" w:hint="eastAsia"/>
          <w:szCs w:val="28"/>
        </w:rPr>
        <w:t>該款內容係由採購機關自行訂定，故有關招標文件規定之釋疑，應探求採購機關之真意。</w:t>
      </w:r>
    </w:p>
    <w:p w14:paraId="148FB0E0" w14:textId="77777777" w:rsidR="006566B8" w:rsidRPr="006566B8" w:rsidRDefault="00890496" w:rsidP="009046BE">
      <w:pPr>
        <w:pStyle w:val="4"/>
        <w:ind w:left="1701"/>
      </w:pPr>
      <w:proofErr w:type="gramStart"/>
      <w:r w:rsidRPr="006210A3">
        <w:rPr>
          <w:rFonts w:hint="eastAsia"/>
        </w:rPr>
        <w:t>故系爭</w:t>
      </w:r>
      <w:proofErr w:type="gramEnd"/>
      <w:r w:rsidRPr="006210A3">
        <w:rPr>
          <w:rFonts w:hint="eastAsia"/>
          <w:snapToGrid w:val="0"/>
          <w:shd w:val="clear" w:color="auto" w:fill="FFFFFF"/>
        </w:rPr>
        <w:t>「Adapter</w:t>
      </w:r>
      <w:r w:rsidR="00EA2280" w:rsidRPr="006210A3">
        <w:rPr>
          <w:rFonts w:hint="eastAsia"/>
          <w:snapToGrid w:val="0"/>
          <w:shd w:val="clear" w:color="auto" w:fill="FFFFFF"/>
        </w:rPr>
        <w:t>（</w:t>
      </w:r>
      <w:r w:rsidRPr="006210A3">
        <w:rPr>
          <w:rFonts w:hint="eastAsia"/>
          <w:snapToGrid w:val="0"/>
          <w:shd w:val="clear" w:color="auto" w:fill="FFFFFF"/>
        </w:rPr>
        <w:t>變壓器或快充插頭</w:t>
      </w:r>
      <w:r w:rsidR="008D66BD" w:rsidRPr="006210A3">
        <w:rPr>
          <w:rFonts w:hint="eastAsia"/>
          <w:snapToGrid w:val="0"/>
          <w:shd w:val="clear" w:color="auto" w:fill="FFFFFF"/>
        </w:rPr>
        <w:t>）</w:t>
      </w:r>
      <w:r w:rsidRPr="006210A3">
        <w:rPr>
          <w:rFonts w:hint="eastAsia"/>
          <w:snapToGrid w:val="0"/>
          <w:shd w:val="clear" w:color="auto" w:fill="FFFFFF"/>
        </w:rPr>
        <w:t>、主動式環形天線、功率分配器」係為實驗室測試器材，非本案契約產品組成元件；</w:t>
      </w:r>
      <w:proofErr w:type="gramStart"/>
      <w:r w:rsidRPr="006210A3">
        <w:rPr>
          <w:rFonts w:hint="eastAsia"/>
          <w:snapToGrid w:val="0"/>
          <w:shd w:val="clear" w:color="auto" w:fill="FFFFFF"/>
        </w:rPr>
        <w:t>又</w:t>
      </w:r>
      <w:r w:rsidRPr="006210A3">
        <w:rPr>
          <w:rFonts w:hint="eastAsia"/>
        </w:rPr>
        <w:t>系爭</w:t>
      </w:r>
      <w:proofErr w:type="gramEnd"/>
      <w:r w:rsidRPr="006210A3">
        <w:rPr>
          <w:rFonts w:hint="eastAsia"/>
        </w:rPr>
        <w:t>採購案之「履約標的」不可供應大陸地區產品，但「履約標的零組件之來源產地」，</w:t>
      </w:r>
      <w:r w:rsidR="006210A3" w:rsidRPr="006210A3">
        <w:rPr>
          <w:rFonts w:hint="eastAsia"/>
        </w:rPr>
        <w:t>並</w:t>
      </w:r>
      <w:r w:rsidRPr="006210A3">
        <w:rPr>
          <w:rFonts w:hint="eastAsia"/>
        </w:rPr>
        <w:t>未限制。</w:t>
      </w:r>
      <w:r w:rsidR="008710AF" w:rsidRPr="006210A3">
        <w:rPr>
          <w:rFonts w:hint="eastAsia"/>
        </w:rPr>
        <w:t>另檢測報告係由大陸地區之STS公司及BZT公司出具</w:t>
      </w:r>
      <w:r w:rsidR="008710AF" w:rsidRPr="006210A3">
        <w:rPr>
          <w:rFonts w:hAnsi="標楷體" w:hint="eastAsia"/>
          <w:bCs/>
          <w:szCs w:val="28"/>
        </w:rPr>
        <w:t>之疑</w:t>
      </w:r>
      <w:r w:rsidR="008710AF" w:rsidRPr="00665ABA">
        <w:rPr>
          <w:rFonts w:hint="eastAsia"/>
        </w:rPr>
        <w:t>義，</w:t>
      </w:r>
      <w:r w:rsidR="00EB4E5D" w:rsidRPr="00665ABA">
        <w:rPr>
          <w:rFonts w:hint="eastAsia"/>
        </w:rPr>
        <w:t>據工程會函復之意見，有關招標文件規定之釋疑，應探求採購機關之真意。復</w:t>
      </w:r>
      <w:r w:rsidR="00E32231" w:rsidRPr="00665ABA">
        <w:rPr>
          <w:rFonts w:hint="eastAsia"/>
        </w:rPr>
        <w:t>據國防部稱，依契約規範採購計畫清單10.檢驗方法，僅要求廠商須出具歐盟RED或同等國際認證之證明文件，並未限定（指定）廠商產品送驗單位、所在地及測試設備組件產地，</w:t>
      </w:r>
      <w:proofErr w:type="gramStart"/>
      <w:r w:rsidR="00E32231" w:rsidRPr="00665ABA">
        <w:rPr>
          <w:rFonts w:hint="eastAsia"/>
        </w:rPr>
        <w:t>故立崴</w:t>
      </w:r>
      <w:proofErr w:type="gramEnd"/>
      <w:r w:rsidR="00E32231" w:rsidRPr="00665ABA">
        <w:rPr>
          <w:rFonts w:hint="eastAsia"/>
        </w:rPr>
        <w:t>公司出具檢測報告符合契約規範。</w:t>
      </w:r>
    </w:p>
    <w:p w14:paraId="67813AFE" w14:textId="77777777" w:rsidR="009046BE" w:rsidRPr="004C1F08" w:rsidRDefault="00E32231" w:rsidP="009046BE">
      <w:pPr>
        <w:pStyle w:val="4"/>
        <w:ind w:left="1701"/>
      </w:pPr>
      <w:r w:rsidRPr="00665ABA">
        <w:rPr>
          <w:rFonts w:hint="eastAsia"/>
        </w:rPr>
        <w:t>是則，</w:t>
      </w:r>
      <w:r w:rsidR="00665ABA" w:rsidRPr="00665ABA">
        <w:rPr>
          <w:rFonts w:hAnsi="標楷體" w:hint="eastAsia"/>
          <w:bCs/>
          <w:szCs w:val="28"/>
        </w:rPr>
        <w:t>有</w:t>
      </w:r>
      <w:r w:rsidR="00665ABA" w:rsidRPr="004C1F08">
        <w:rPr>
          <w:rFonts w:hAnsi="標楷體" w:hint="eastAsia"/>
          <w:bCs/>
          <w:szCs w:val="28"/>
        </w:rPr>
        <w:t>關大陸地區之檢測儀器、產品元件及零組件部分，已引發上開</w:t>
      </w:r>
      <w:r w:rsidR="00665ABA" w:rsidRPr="004C1F08">
        <w:rPr>
          <w:rFonts w:hAnsi="標楷體" w:hint="eastAsia"/>
          <w:szCs w:val="28"/>
        </w:rPr>
        <w:t>契約解釋之</w:t>
      </w:r>
      <w:r w:rsidR="00665ABA" w:rsidRPr="004C1F08">
        <w:rPr>
          <w:rFonts w:hAnsi="標楷體" w:hint="eastAsia"/>
          <w:bCs/>
          <w:szCs w:val="28"/>
        </w:rPr>
        <w:t>疑義，故就本案採購契約第2條第（四）項、契約規範採購計畫清單10.檢驗方法及投標須知第15點第（二）、（三）項等規定，</w:t>
      </w:r>
      <w:r w:rsidR="00665ABA" w:rsidRPr="004C1F08">
        <w:rPr>
          <w:rFonts w:hAnsi="標楷體" w:hint="eastAsia"/>
          <w:szCs w:val="32"/>
        </w:rPr>
        <w:t>國防部</w:t>
      </w:r>
      <w:r w:rsidR="00665ABA" w:rsidRPr="004C1F08">
        <w:rPr>
          <w:rFonts w:hAnsi="標楷體" w:hint="eastAsia"/>
          <w:szCs w:val="28"/>
        </w:rPr>
        <w:t>允宜通盤檢討修正</w:t>
      </w:r>
      <w:r w:rsidR="006F62F9">
        <w:rPr>
          <w:rFonts w:hAnsi="標楷體" w:hint="eastAsia"/>
          <w:szCs w:val="28"/>
        </w:rPr>
        <w:t>，以杜爭議</w:t>
      </w:r>
      <w:r w:rsidR="00665ABA" w:rsidRPr="004C1F08">
        <w:rPr>
          <w:rFonts w:hAnsi="標楷體" w:hint="eastAsia"/>
          <w:szCs w:val="28"/>
        </w:rPr>
        <w:t>。</w:t>
      </w:r>
    </w:p>
    <w:p w14:paraId="63C11643" w14:textId="77777777" w:rsidR="009F3B2F" w:rsidRPr="006210A3" w:rsidRDefault="007F5B1E" w:rsidP="00DE3C96">
      <w:pPr>
        <w:pStyle w:val="2"/>
        <w:numPr>
          <w:ilvl w:val="1"/>
          <w:numId w:val="10"/>
        </w:numPr>
        <w:ind w:left="964" w:hanging="680"/>
        <w:rPr>
          <w:rFonts w:hAnsi="標楷體" w:cs="AdobeMingStd-Light"/>
          <w:b/>
          <w:kern w:val="0"/>
          <w:szCs w:val="28"/>
        </w:rPr>
      </w:pPr>
      <w:r w:rsidRPr="00433E47">
        <w:rPr>
          <w:rFonts w:hint="eastAsia"/>
          <w:b/>
          <w:szCs w:val="52"/>
        </w:rPr>
        <w:t>據審計部</w:t>
      </w:r>
      <w:r w:rsidRPr="006210A3">
        <w:rPr>
          <w:rFonts w:hint="eastAsia"/>
          <w:b/>
          <w:szCs w:val="52"/>
        </w:rPr>
        <w:t>之查核意見，</w:t>
      </w:r>
      <w:r w:rsidR="00A52ECE" w:rsidRPr="006210A3">
        <w:rPr>
          <w:rFonts w:hint="eastAsia"/>
          <w:b/>
        </w:rPr>
        <w:t>國防部海軍</w:t>
      </w:r>
      <w:r w:rsidR="006F62F9">
        <w:rPr>
          <w:rFonts w:hint="eastAsia"/>
          <w:b/>
        </w:rPr>
        <w:t>司令部（下稱</w:t>
      </w:r>
      <w:r w:rsidR="006F62F9" w:rsidRPr="006210A3">
        <w:rPr>
          <w:rFonts w:hint="eastAsia"/>
          <w:b/>
        </w:rPr>
        <w:t>海軍</w:t>
      </w:r>
      <w:r w:rsidR="006F62F9">
        <w:rPr>
          <w:rFonts w:hint="eastAsia"/>
          <w:b/>
        </w:rPr>
        <w:t>司令部）海軍</w:t>
      </w:r>
      <w:r w:rsidR="00A52ECE" w:rsidRPr="006210A3">
        <w:rPr>
          <w:rFonts w:hint="eastAsia"/>
          <w:b/>
        </w:rPr>
        <w:t>保修指揮部</w:t>
      </w:r>
      <w:r w:rsidR="00EA2280" w:rsidRPr="006210A3">
        <w:rPr>
          <w:rFonts w:hint="eastAsia"/>
          <w:b/>
        </w:rPr>
        <w:t>（</w:t>
      </w:r>
      <w:r w:rsidR="00A52ECE" w:rsidRPr="006210A3">
        <w:rPr>
          <w:rFonts w:hint="eastAsia"/>
          <w:b/>
        </w:rPr>
        <w:t>下稱海軍保指部</w:t>
      </w:r>
      <w:r w:rsidR="008D66BD" w:rsidRPr="006210A3">
        <w:rPr>
          <w:rFonts w:hint="eastAsia"/>
          <w:b/>
        </w:rPr>
        <w:t>）</w:t>
      </w:r>
      <w:r w:rsidR="009F3B2F" w:rsidRPr="006210A3">
        <w:rPr>
          <w:rFonts w:hint="eastAsia"/>
          <w:b/>
          <w:szCs w:val="52"/>
        </w:rPr>
        <w:t>採購「人員落海警示器」，以時效緊急為由，指定</w:t>
      </w:r>
      <w:r w:rsidR="00DD019D" w:rsidRPr="006210A3">
        <w:rPr>
          <w:rFonts w:hint="eastAsia"/>
          <w:b/>
          <w:szCs w:val="52"/>
        </w:rPr>
        <w:t>全</w:t>
      </w:r>
      <w:proofErr w:type="gramStart"/>
      <w:r w:rsidR="00DD019D" w:rsidRPr="006210A3">
        <w:rPr>
          <w:rFonts w:hint="eastAsia"/>
          <w:b/>
          <w:szCs w:val="52"/>
        </w:rPr>
        <w:t>科綜電</w:t>
      </w:r>
      <w:proofErr w:type="gramEnd"/>
      <w:r w:rsidR="00DD019D" w:rsidRPr="006210A3">
        <w:rPr>
          <w:rFonts w:hint="eastAsia"/>
          <w:b/>
          <w:szCs w:val="52"/>
        </w:rPr>
        <w:t>股份有限公司</w:t>
      </w:r>
      <w:r w:rsidR="008D66BD" w:rsidRPr="006210A3">
        <w:rPr>
          <w:rFonts w:hint="eastAsia"/>
          <w:b/>
          <w:szCs w:val="52"/>
        </w:rPr>
        <w:t>（</w:t>
      </w:r>
      <w:r w:rsidR="00DD019D" w:rsidRPr="006210A3">
        <w:rPr>
          <w:rFonts w:hint="eastAsia"/>
          <w:b/>
          <w:szCs w:val="52"/>
        </w:rPr>
        <w:t>下稱</w:t>
      </w:r>
      <w:r w:rsidR="00DD019D" w:rsidRPr="006210A3">
        <w:rPr>
          <w:rFonts w:hint="eastAsia"/>
          <w:b/>
        </w:rPr>
        <w:t>全科綜電</w:t>
      </w:r>
      <w:r w:rsidR="00BD5946" w:rsidRPr="006210A3">
        <w:rPr>
          <w:rFonts w:hint="eastAsia"/>
          <w:b/>
        </w:rPr>
        <w:t>）</w:t>
      </w:r>
      <w:r w:rsidR="009F3B2F" w:rsidRPr="006210A3">
        <w:rPr>
          <w:rFonts w:hint="eastAsia"/>
          <w:b/>
          <w:szCs w:val="52"/>
        </w:rPr>
        <w:t>所生產「人員落水警示器」特定</w:t>
      </w:r>
      <w:r w:rsidR="00007AFE" w:rsidRPr="006210A3">
        <w:rPr>
          <w:rFonts w:hint="eastAsia"/>
          <w:b/>
          <w:szCs w:val="52"/>
        </w:rPr>
        <w:t>型號</w:t>
      </w:r>
      <w:r w:rsidR="009F3B2F" w:rsidRPr="006210A3">
        <w:rPr>
          <w:rFonts w:hint="eastAsia"/>
          <w:b/>
          <w:szCs w:val="52"/>
        </w:rPr>
        <w:t>TB-520，</w:t>
      </w:r>
      <w:proofErr w:type="gramStart"/>
      <w:r w:rsidRPr="006210A3">
        <w:rPr>
          <w:rFonts w:hint="eastAsia"/>
          <w:b/>
          <w:szCs w:val="52"/>
        </w:rPr>
        <w:t>疑</w:t>
      </w:r>
      <w:proofErr w:type="gramEnd"/>
      <w:r w:rsidR="00700A09" w:rsidRPr="006210A3">
        <w:rPr>
          <w:rFonts w:hint="eastAsia"/>
          <w:b/>
          <w:szCs w:val="52"/>
        </w:rPr>
        <w:t>有</w:t>
      </w:r>
      <w:r w:rsidRPr="006210A3">
        <w:rPr>
          <w:rFonts w:hint="eastAsia"/>
          <w:b/>
          <w:szCs w:val="52"/>
        </w:rPr>
        <w:t>不符</w:t>
      </w:r>
      <w:r w:rsidRPr="006210A3">
        <w:rPr>
          <w:rFonts w:hint="eastAsia"/>
          <w:b/>
        </w:rPr>
        <w:t>政府採購法</w:t>
      </w:r>
      <w:r w:rsidR="009F3B2F" w:rsidRPr="006210A3">
        <w:rPr>
          <w:rFonts w:hint="eastAsia"/>
          <w:b/>
          <w:szCs w:val="52"/>
        </w:rPr>
        <w:t>限制性招標</w:t>
      </w:r>
      <w:r w:rsidR="00700A09" w:rsidRPr="006210A3">
        <w:rPr>
          <w:rFonts w:hint="eastAsia"/>
          <w:b/>
        </w:rPr>
        <w:t>之</w:t>
      </w:r>
      <w:r w:rsidRPr="006210A3">
        <w:rPr>
          <w:rFonts w:hint="eastAsia"/>
          <w:b/>
          <w:szCs w:val="52"/>
        </w:rPr>
        <w:t>相關規定</w:t>
      </w:r>
      <w:r w:rsidR="009F3B2F" w:rsidRPr="006210A3">
        <w:rPr>
          <w:rFonts w:hint="eastAsia"/>
          <w:b/>
          <w:szCs w:val="52"/>
        </w:rPr>
        <w:t>。</w:t>
      </w:r>
      <w:r w:rsidR="00B06751" w:rsidRPr="006210A3">
        <w:rPr>
          <w:rFonts w:hint="eastAsia"/>
          <w:b/>
          <w:szCs w:val="52"/>
        </w:rPr>
        <w:t>惟</w:t>
      </w:r>
      <w:r w:rsidRPr="006210A3">
        <w:rPr>
          <w:rFonts w:hint="eastAsia"/>
          <w:b/>
        </w:rPr>
        <w:t>據</w:t>
      </w:r>
      <w:r w:rsidRPr="006210A3">
        <w:rPr>
          <w:rFonts w:ascii="Times New Roman" w:hint="eastAsia"/>
          <w:b/>
          <w:szCs w:val="32"/>
        </w:rPr>
        <w:t>國防部查復，</w:t>
      </w:r>
      <w:r w:rsidRPr="006210A3">
        <w:rPr>
          <w:rFonts w:hint="eastAsia"/>
          <w:b/>
          <w:lang w:val="zh-TW"/>
        </w:rPr>
        <w:t>為確保官兵生命安全，必須在最短時效內獲得</w:t>
      </w:r>
      <w:r w:rsidR="00B06751" w:rsidRPr="006210A3">
        <w:rPr>
          <w:rFonts w:hint="eastAsia"/>
          <w:b/>
          <w:lang w:val="zh-TW"/>
        </w:rPr>
        <w:t>，</w:t>
      </w:r>
      <w:r w:rsidRPr="006210A3">
        <w:rPr>
          <w:rFonts w:hint="eastAsia"/>
          <w:b/>
          <w:lang w:val="zh-TW"/>
        </w:rPr>
        <w:t>故</w:t>
      </w:r>
      <w:proofErr w:type="gramStart"/>
      <w:r w:rsidRPr="006210A3">
        <w:rPr>
          <w:rFonts w:hint="eastAsia"/>
          <w:b/>
          <w:lang w:val="zh-TW"/>
        </w:rPr>
        <w:t>採</w:t>
      </w:r>
      <w:proofErr w:type="gramEnd"/>
      <w:r w:rsidRPr="006210A3">
        <w:rPr>
          <w:rFonts w:hint="eastAsia"/>
          <w:b/>
          <w:lang w:val="zh-TW"/>
        </w:rPr>
        <w:t>限制性招標。</w:t>
      </w:r>
      <w:r w:rsidR="00B06751" w:rsidRPr="006210A3">
        <w:rPr>
          <w:rFonts w:hint="eastAsia"/>
          <w:b/>
          <w:lang w:val="zh-TW"/>
        </w:rPr>
        <w:t>另</w:t>
      </w:r>
      <w:r w:rsidRPr="006210A3">
        <w:rPr>
          <w:rFonts w:hint="eastAsia"/>
          <w:b/>
          <w:szCs w:val="52"/>
        </w:rPr>
        <w:t>據工程會函復之意見，</w:t>
      </w:r>
      <w:r w:rsidRPr="006210A3">
        <w:rPr>
          <w:rFonts w:hAnsi="標楷體" w:cs="AdobeMingStd-Light" w:hint="eastAsia"/>
          <w:b/>
          <w:kern w:val="0"/>
          <w:szCs w:val="28"/>
        </w:rPr>
        <w:t>海軍保指</w:t>
      </w:r>
      <w:proofErr w:type="gramStart"/>
      <w:r w:rsidRPr="006210A3">
        <w:rPr>
          <w:rFonts w:hAnsi="標楷體" w:cs="AdobeMingStd-Light" w:hint="eastAsia"/>
          <w:b/>
          <w:kern w:val="0"/>
          <w:szCs w:val="28"/>
        </w:rPr>
        <w:t>部欲購</w:t>
      </w:r>
      <w:r w:rsidR="00B06751" w:rsidRPr="006210A3">
        <w:rPr>
          <w:rFonts w:hAnsi="標楷體" w:cs="AdobeMingStd-Light" w:hint="eastAsia"/>
          <w:b/>
          <w:kern w:val="0"/>
          <w:szCs w:val="28"/>
        </w:rPr>
        <w:t>全科綜電</w:t>
      </w:r>
      <w:proofErr w:type="gramEnd"/>
      <w:r w:rsidR="00B06751" w:rsidRPr="006210A3">
        <w:rPr>
          <w:rFonts w:hAnsi="標楷體" w:cs="AdobeMingStd-Light" w:hint="eastAsia"/>
          <w:b/>
          <w:kern w:val="0"/>
          <w:szCs w:val="28"/>
        </w:rPr>
        <w:t>之「人員落水警示器」</w:t>
      </w:r>
      <w:r w:rsidR="00F263E0" w:rsidRPr="006210A3">
        <w:rPr>
          <w:rFonts w:hAnsi="標楷體" w:cs="AdobeMingStd-Light" w:hint="eastAsia"/>
          <w:b/>
          <w:kern w:val="0"/>
          <w:szCs w:val="28"/>
        </w:rPr>
        <w:t>，</w:t>
      </w:r>
      <w:r w:rsidRPr="006210A3">
        <w:rPr>
          <w:rFonts w:hAnsi="標楷體" w:cs="AdobeMingStd-Light" w:hint="eastAsia"/>
          <w:b/>
          <w:kern w:val="0"/>
          <w:szCs w:val="28"/>
        </w:rPr>
        <w:t>尚無違反</w:t>
      </w:r>
      <w:r w:rsidR="00700A09" w:rsidRPr="006210A3">
        <w:rPr>
          <w:rFonts w:hAnsi="標楷體" w:cs="AdobeMingStd-Light" w:hint="eastAsia"/>
          <w:b/>
          <w:kern w:val="0"/>
          <w:szCs w:val="28"/>
        </w:rPr>
        <w:t>政府</w:t>
      </w:r>
      <w:r w:rsidRPr="006210A3">
        <w:rPr>
          <w:rFonts w:hAnsi="標楷體" w:cs="AdobeMingStd-Light" w:hint="eastAsia"/>
          <w:b/>
          <w:kern w:val="0"/>
          <w:szCs w:val="28"/>
        </w:rPr>
        <w:t>採購法公平原則</w:t>
      </w:r>
      <w:r w:rsidR="00F263E0" w:rsidRPr="006210A3">
        <w:rPr>
          <w:rFonts w:hAnsi="標楷體" w:cs="AdobeMingStd-Light" w:hint="eastAsia"/>
          <w:b/>
          <w:kern w:val="0"/>
          <w:szCs w:val="28"/>
        </w:rPr>
        <w:t>；</w:t>
      </w:r>
      <w:r w:rsidRPr="006210A3">
        <w:rPr>
          <w:rFonts w:hAnsi="標楷體" w:cs="AdobeMingStd-Light" w:hint="eastAsia"/>
          <w:b/>
          <w:kern w:val="0"/>
          <w:szCs w:val="28"/>
        </w:rPr>
        <w:t>又政府採購法尚無規定</w:t>
      </w:r>
      <w:r w:rsidRPr="006210A3">
        <w:rPr>
          <w:rFonts w:hAnsi="標楷體" w:cs="AdobeMingStd-Light" w:hint="eastAsia"/>
          <w:b/>
          <w:kern w:val="0"/>
          <w:szCs w:val="28"/>
        </w:rPr>
        <w:lastRenderedPageBreak/>
        <w:t>限制性招標應辦理公開徵求或辦理公開徵求</w:t>
      </w:r>
      <w:r w:rsidR="006F62F9">
        <w:rPr>
          <w:rFonts w:hAnsi="標楷體" w:cs="AdobeMingStd-Light" w:hint="eastAsia"/>
          <w:b/>
          <w:kern w:val="0"/>
          <w:szCs w:val="28"/>
        </w:rPr>
        <w:t>時機</w:t>
      </w:r>
      <w:r w:rsidRPr="006210A3">
        <w:rPr>
          <w:rFonts w:hAnsi="標楷體" w:cs="AdobeMingStd-Light" w:hint="eastAsia"/>
          <w:b/>
          <w:kern w:val="0"/>
          <w:szCs w:val="28"/>
        </w:rPr>
        <w:t>應</w:t>
      </w:r>
      <w:proofErr w:type="gramStart"/>
      <w:r w:rsidRPr="006210A3">
        <w:rPr>
          <w:rFonts w:hAnsi="標楷體" w:cs="AdobeMingStd-Light" w:hint="eastAsia"/>
          <w:b/>
          <w:kern w:val="0"/>
          <w:szCs w:val="28"/>
        </w:rPr>
        <w:t>俟</w:t>
      </w:r>
      <w:proofErr w:type="gramEnd"/>
      <w:r w:rsidRPr="006210A3">
        <w:rPr>
          <w:rFonts w:hAnsi="標楷體" w:cs="AdobeMingStd-Light" w:hint="eastAsia"/>
          <w:b/>
          <w:kern w:val="0"/>
          <w:szCs w:val="28"/>
        </w:rPr>
        <w:t>截止後方得</w:t>
      </w:r>
      <w:r w:rsidR="006F62F9">
        <w:rPr>
          <w:rFonts w:hAnsi="標楷體" w:cs="AdobeMingStd-Light" w:hint="eastAsia"/>
          <w:b/>
          <w:kern w:val="0"/>
          <w:szCs w:val="28"/>
        </w:rPr>
        <w:t>為之</w:t>
      </w:r>
      <w:r w:rsidRPr="006210A3">
        <w:rPr>
          <w:rFonts w:hAnsi="標楷體" w:cs="AdobeMingStd-Light" w:hint="eastAsia"/>
          <w:b/>
          <w:kern w:val="0"/>
          <w:szCs w:val="28"/>
        </w:rPr>
        <w:t>。</w:t>
      </w:r>
      <w:r w:rsidR="00433E47" w:rsidRPr="006210A3">
        <w:rPr>
          <w:rFonts w:hAnsi="標楷體" w:cs="AdobeMingStd-Light" w:hint="eastAsia"/>
          <w:b/>
          <w:kern w:val="0"/>
          <w:szCs w:val="28"/>
        </w:rPr>
        <w:t>是則，</w:t>
      </w:r>
      <w:r w:rsidR="006F62F9">
        <w:rPr>
          <w:rFonts w:hAnsi="標楷體" w:cs="AdobeMingStd-Light" w:hint="eastAsia"/>
          <w:b/>
          <w:kern w:val="0"/>
          <w:szCs w:val="28"/>
        </w:rPr>
        <w:t>本案</w:t>
      </w:r>
      <w:r w:rsidR="009A32CA" w:rsidRPr="006210A3">
        <w:rPr>
          <w:rFonts w:hAnsi="標楷體" w:cs="AdobeMingStd-Light" w:hint="eastAsia"/>
          <w:b/>
          <w:kern w:val="0"/>
          <w:szCs w:val="28"/>
        </w:rPr>
        <w:t>海軍保指部</w:t>
      </w:r>
      <w:proofErr w:type="gramStart"/>
      <w:r w:rsidR="009A32CA" w:rsidRPr="006210A3">
        <w:rPr>
          <w:rFonts w:hAnsi="標楷體" w:cs="AdobeMingStd-Light" w:hint="eastAsia"/>
          <w:b/>
          <w:kern w:val="0"/>
          <w:szCs w:val="28"/>
        </w:rPr>
        <w:t>採</w:t>
      </w:r>
      <w:proofErr w:type="gramEnd"/>
      <w:r w:rsidR="009A32CA" w:rsidRPr="006210A3">
        <w:rPr>
          <w:rFonts w:hAnsi="標楷體" w:cs="AdobeMingStd-Light" w:hint="eastAsia"/>
          <w:b/>
          <w:kern w:val="0"/>
          <w:szCs w:val="28"/>
        </w:rPr>
        <w:t>限制性招標方式辦理採購</w:t>
      </w:r>
      <w:r w:rsidR="003C22BC" w:rsidRPr="006210A3">
        <w:rPr>
          <w:rFonts w:hAnsi="標楷體" w:cs="AdobeMingStd-Light" w:hint="eastAsia"/>
          <w:b/>
          <w:kern w:val="0"/>
          <w:szCs w:val="28"/>
        </w:rPr>
        <w:t>，</w:t>
      </w:r>
      <w:r w:rsidR="009A32CA" w:rsidRPr="006210A3">
        <w:rPr>
          <w:rFonts w:hAnsi="標楷體" w:cs="AdobeMingStd-Light" w:hint="eastAsia"/>
          <w:b/>
          <w:kern w:val="0"/>
          <w:szCs w:val="28"/>
        </w:rPr>
        <w:t>尚無違反政府採購法</w:t>
      </w:r>
      <w:r w:rsidR="003C22BC" w:rsidRPr="006210A3">
        <w:rPr>
          <w:rFonts w:hAnsi="標楷體" w:cs="AdobeMingStd-Light" w:hint="eastAsia"/>
          <w:b/>
          <w:kern w:val="0"/>
          <w:szCs w:val="28"/>
        </w:rPr>
        <w:t>等相關規定</w:t>
      </w:r>
      <w:r w:rsidR="009A32CA" w:rsidRPr="006210A3">
        <w:rPr>
          <w:rFonts w:hAnsi="標楷體" w:cs="AdobeMingStd-Light" w:hint="eastAsia"/>
          <w:b/>
          <w:kern w:val="0"/>
          <w:szCs w:val="28"/>
        </w:rPr>
        <w:t>。</w:t>
      </w:r>
    </w:p>
    <w:p w14:paraId="017FE914" w14:textId="77777777" w:rsidR="00B21AB9" w:rsidRPr="0007560E" w:rsidRDefault="00743EF3" w:rsidP="00DE3C96">
      <w:pPr>
        <w:pStyle w:val="3"/>
        <w:numPr>
          <w:ilvl w:val="2"/>
          <w:numId w:val="10"/>
        </w:numPr>
        <w:rPr>
          <w:szCs w:val="52"/>
        </w:rPr>
      </w:pPr>
      <w:r w:rsidRPr="006210A3">
        <w:rPr>
          <w:rFonts w:hint="eastAsia"/>
          <w:szCs w:val="52"/>
        </w:rPr>
        <w:t>據審計部之查核意見</w:t>
      </w:r>
      <w:r w:rsidR="00A52ECE" w:rsidRPr="0007560E">
        <w:rPr>
          <w:rFonts w:hint="eastAsia"/>
          <w:szCs w:val="52"/>
        </w:rPr>
        <w:t>，</w:t>
      </w:r>
      <w:r w:rsidR="00A52ECE" w:rsidRPr="0007560E">
        <w:rPr>
          <w:rFonts w:hint="eastAsia"/>
        </w:rPr>
        <w:t>海軍保</w:t>
      </w:r>
      <w:proofErr w:type="gramStart"/>
      <w:r w:rsidR="00A52ECE" w:rsidRPr="0007560E">
        <w:rPr>
          <w:rFonts w:hint="eastAsia"/>
        </w:rPr>
        <w:t>指部簽辦</w:t>
      </w:r>
      <w:proofErr w:type="gramEnd"/>
      <w:r w:rsidR="00AE28F3" w:rsidRPr="0007560E">
        <w:rPr>
          <w:rFonts w:hint="eastAsia"/>
        </w:rPr>
        <w:t>「</w:t>
      </w:r>
      <w:r w:rsidR="00A52ECE" w:rsidRPr="0007560E">
        <w:rPr>
          <w:rFonts w:hint="eastAsia"/>
        </w:rPr>
        <w:t>人員落水警示器</w:t>
      </w:r>
      <w:r w:rsidR="00AE28F3" w:rsidRPr="0007560E">
        <w:rPr>
          <w:rFonts w:hint="eastAsia"/>
        </w:rPr>
        <w:t>」</w:t>
      </w:r>
      <w:r w:rsidR="00A52ECE" w:rsidRPr="0007560E">
        <w:rPr>
          <w:rFonts w:hint="eastAsia"/>
        </w:rPr>
        <w:t>採購</w:t>
      </w:r>
      <w:r w:rsidR="005476AD" w:rsidRPr="0007560E">
        <w:rPr>
          <w:rFonts w:hint="eastAsia"/>
        </w:rPr>
        <w:t>案，</w:t>
      </w:r>
      <w:r w:rsidR="00A52ECE" w:rsidRPr="0007560E">
        <w:rPr>
          <w:rFonts w:hint="eastAsia"/>
        </w:rPr>
        <w:t>指定特定廠牌</w:t>
      </w:r>
      <w:r w:rsidR="00A52ECE" w:rsidRPr="0007560E">
        <w:rPr>
          <w:rFonts w:hAnsi="標楷體" w:hint="eastAsia"/>
          <w:szCs w:val="32"/>
        </w:rPr>
        <w:t>型號</w:t>
      </w:r>
      <w:r w:rsidR="00A52ECE" w:rsidRPr="0007560E">
        <w:rPr>
          <w:rFonts w:hint="eastAsia"/>
        </w:rPr>
        <w:t>，</w:t>
      </w:r>
      <w:proofErr w:type="gramStart"/>
      <w:r w:rsidR="00A52ECE" w:rsidRPr="0007560E">
        <w:rPr>
          <w:rFonts w:hint="eastAsia"/>
        </w:rPr>
        <w:t>採</w:t>
      </w:r>
      <w:proofErr w:type="gramEnd"/>
      <w:r w:rsidR="00A52ECE" w:rsidRPr="0007560E">
        <w:rPr>
          <w:rFonts w:hint="eastAsia"/>
        </w:rPr>
        <w:t>限制性招標之原由與事實不符，採購策略欠當</w:t>
      </w:r>
      <w:r w:rsidRPr="0007560E">
        <w:rPr>
          <w:rFonts w:hint="eastAsia"/>
          <w:szCs w:val="52"/>
        </w:rPr>
        <w:t>：</w:t>
      </w:r>
    </w:p>
    <w:p w14:paraId="231D447D" w14:textId="77777777" w:rsidR="00743EF3" w:rsidRPr="0007560E" w:rsidRDefault="00743EF3" w:rsidP="003211A9">
      <w:pPr>
        <w:pStyle w:val="4"/>
        <w:ind w:left="1701"/>
      </w:pPr>
      <w:r w:rsidRPr="0007560E">
        <w:rPr>
          <w:rFonts w:hint="eastAsia"/>
        </w:rPr>
        <w:t>依</w:t>
      </w:r>
      <w:r w:rsidRPr="0007560E">
        <w:rPr>
          <w:rFonts w:hint="eastAsia"/>
        </w:rPr>
        <w:tab/>
        <w:t>政府採購法</w:t>
      </w:r>
      <w:r w:rsidR="005476AD" w:rsidRPr="0007560E">
        <w:rPr>
          <w:rFonts w:hint="eastAsia"/>
        </w:rPr>
        <w:t>第22條第1項第3款規定：「機關辦理公告金額以上之採購，符合下列情形之</w:t>
      </w:r>
      <w:proofErr w:type="gramStart"/>
      <w:r w:rsidR="005476AD" w:rsidRPr="0007560E">
        <w:rPr>
          <w:rFonts w:hint="eastAsia"/>
        </w:rPr>
        <w:t>一</w:t>
      </w:r>
      <w:proofErr w:type="gramEnd"/>
      <w:r w:rsidR="005476AD" w:rsidRPr="0007560E">
        <w:rPr>
          <w:rFonts w:hint="eastAsia"/>
        </w:rPr>
        <w:t>者，得</w:t>
      </w:r>
      <w:proofErr w:type="gramStart"/>
      <w:r w:rsidR="005476AD" w:rsidRPr="0007560E">
        <w:rPr>
          <w:rFonts w:hint="eastAsia"/>
        </w:rPr>
        <w:t>採</w:t>
      </w:r>
      <w:proofErr w:type="gramEnd"/>
      <w:r w:rsidR="005476AD" w:rsidRPr="0007560E">
        <w:rPr>
          <w:rFonts w:hint="eastAsia"/>
        </w:rPr>
        <w:t>限制性招標：…</w:t>
      </w:r>
      <w:proofErr w:type="gramStart"/>
      <w:r w:rsidR="005476AD" w:rsidRPr="0007560E">
        <w:rPr>
          <w:rFonts w:hint="eastAsia"/>
        </w:rPr>
        <w:t>…</w:t>
      </w:r>
      <w:proofErr w:type="gramEnd"/>
      <w:r w:rsidR="005476AD" w:rsidRPr="0007560E">
        <w:rPr>
          <w:rFonts w:hint="eastAsia"/>
        </w:rPr>
        <w:t>三、遇有不可預見之緊急事故，致無法以公開或選擇性招標程序適時辦理，</w:t>
      </w:r>
      <w:proofErr w:type="gramStart"/>
      <w:r w:rsidR="005476AD" w:rsidRPr="0007560E">
        <w:rPr>
          <w:rFonts w:hint="eastAsia"/>
        </w:rPr>
        <w:t>且確有</w:t>
      </w:r>
      <w:proofErr w:type="gramEnd"/>
      <w:r w:rsidR="005476AD" w:rsidRPr="0007560E">
        <w:rPr>
          <w:rFonts w:hint="eastAsia"/>
        </w:rPr>
        <w:t>必要者。…</w:t>
      </w:r>
      <w:proofErr w:type="gramStart"/>
      <w:r w:rsidR="005476AD" w:rsidRPr="0007560E">
        <w:rPr>
          <w:rFonts w:hint="eastAsia"/>
        </w:rPr>
        <w:t>…</w:t>
      </w:r>
      <w:proofErr w:type="gramEnd"/>
      <w:r w:rsidR="005476AD" w:rsidRPr="0007560E">
        <w:rPr>
          <w:rFonts w:hint="eastAsia"/>
        </w:rPr>
        <w:t>。」同法</w:t>
      </w:r>
      <w:r w:rsidRPr="0007560E">
        <w:rPr>
          <w:rFonts w:hint="eastAsia"/>
        </w:rPr>
        <w:t>第104條第1項第3款規定：「軍事機關之採購，應依本法之規定辦理。但武器、彈藥、作戰物資或與國家安全或國防目的有關之採購，而有下列情形者，不在此限。…</w:t>
      </w:r>
      <w:proofErr w:type="gramStart"/>
      <w:r w:rsidRPr="0007560E">
        <w:rPr>
          <w:rFonts w:hint="eastAsia"/>
        </w:rPr>
        <w:t>…</w:t>
      </w:r>
      <w:proofErr w:type="gramEnd"/>
      <w:r w:rsidRPr="0007560E">
        <w:rPr>
          <w:rFonts w:hint="eastAsia"/>
        </w:rPr>
        <w:t>三、確因時效緊急，有危及重大戰備任務之虞者，得不適用第26條、第28條及第36條之規定。…</w:t>
      </w:r>
      <w:proofErr w:type="gramStart"/>
      <w:r w:rsidRPr="0007560E">
        <w:rPr>
          <w:rFonts w:hint="eastAsia"/>
        </w:rPr>
        <w:t>…</w:t>
      </w:r>
      <w:proofErr w:type="gramEnd"/>
      <w:r w:rsidRPr="0007560E">
        <w:rPr>
          <w:rFonts w:hint="eastAsia"/>
        </w:rPr>
        <w:t>。」</w:t>
      </w:r>
    </w:p>
    <w:p w14:paraId="34D926EF" w14:textId="77777777" w:rsidR="00743EF3" w:rsidRPr="0007560E" w:rsidRDefault="00743EF3" w:rsidP="003211A9">
      <w:pPr>
        <w:pStyle w:val="4"/>
        <w:ind w:left="1701"/>
      </w:pPr>
      <w:r w:rsidRPr="0007560E">
        <w:rPr>
          <w:rFonts w:hint="eastAsia"/>
        </w:rPr>
        <w:t>海軍司令部為能迅速定位落海人員位置，提高搜救準確度，海軍保</w:t>
      </w:r>
      <w:proofErr w:type="gramStart"/>
      <w:r w:rsidRPr="0007560E">
        <w:rPr>
          <w:rFonts w:hint="eastAsia"/>
        </w:rPr>
        <w:t>指部於112年12月22、24日</w:t>
      </w:r>
      <w:proofErr w:type="gramEnd"/>
      <w:r w:rsidRPr="0007560E">
        <w:rPr>
          <w:rFonts w:hint="eastAsia"/>
        </w:rPr>
        <w:t>簽辦</w:t>
      </w:r>
      <w:r w:rsidR="003211A9" w:rsidRPr="0007560E">
        <w:rPr>
          <w:rFonts w:hint="eastAsia"/>
        </w:rPr>
        <w:t>「</w:t>
      </w:r>
      <w:r w:rsidRPr="0007560E">
        <w:rPr>
          <w:rFonts w:hint="eastAsia"/>
        </w:rPr>
        <w:t>人員落水警示器</w:t>
      </w:r>
      <w:r w:rsidR="003211A9" w:rsidRPr="0007560E">
        <w:rPr>
          <w:rFonts w:hint="eastAsia"/>
        </w:rPr>
        <w:t>」</w:t>
      </w:r>
      <w:r w:rsidRPr="0007560E">
        <w:rPr>
          <w:rFonts w:hint="eastAsia"/>
        </w:rPr>
        <w:t>籌補事宜，規劃</w:t>
      </w:r>
      <w:r w:rsidR="003211A9" w:rsidRPr="0007560E">
        <w:rPr>
          <w:rFonts w:hint="eastAsia"/>
        </w:rPr>
        <w:t>「</w:t>
      </w:r>
      <w:r w:rsidRPr="0007560E">
        <w:rPr>
          <w:rFonts w:hint="eastAsia"/>
        </w:rPr>
        <w:t>人員落水警示器</w:t>
      </w:r>
      <w:r w:rsidR="003211A9" w:rsidRPr="0007560E">
        <w:rPr>
          <w:rFonts w:hint="eastAsia"/>
        </w:rPr>
        <w:t>」</w:t>
      </w:r>
      <w:r w:rsidR="00EA2280">
        <w:rPr>
          <w:rFonts w:hint="eastAsia"/>
        </w:rPr>
        <w:t>（</w:t>
      </w:r>
      <w:r w:rsidRPr="0007560E">
        <w:rPr>
          <w:rFonts w:hint="eastAsia"/>
        </w:rPr>
        <w:t>TB-520</w:t>
      </w:r>
      <w:r w:rsidR="008D66BD">
        <w:rPr>
          <w:rFonts w:hint="eastAsia"/>
        </w:rPr>
        <w:t>）</w:t>
      </w:r>
      <w:r w:rsidRPr="0007560E">
        <w:rPr>
          <w:rFonts w:hint="eastAsia"/>
        </w:rPr>
        <w:t>以艦艇單位編制數125％、</w:t>
      </w:r>
      <w:proofErr w:type="gramStart"/>
      <w:r w:rsidRPr="0007560E">
        <w:rPr>
          <w:rFonts w:hint="eastAsia"/>
        </w:rPr>
        <w:t>港勤艇單位</w:t>
      </w:r>
      <w:proofErr w:type="gramEnd"/>
      <w:r w:rsidRPr="0007560E">
        <w:rPr>
          <w:rFonts w:hint="eastAsia"/>
        </w:rPr>
        <w:t>編制數115％之數量進行撥發，採購數量</w:t>
      </w:r>
      <w:r w:rsidR="003211A9" w:rsidRPr="0007560E">
        <w:rPr>
          <w:rFonts w:hint="eastAsia"/>
        </w:rPr>
        <w:t>為</w:t>
      </w:r>
      <w:r w:rsidRPr="0007560E">
        <w:rPr>
          <w:rFonts w:hint="eastAsia"/>
        </w:rPr>
        <w:t>16,680具。</w:t>
      </w:r>
      <w:proofErr w:type="gramStart"/>
      <w:r w:rsidRPr="0007560E">
        <w:rPr>
          <w:rFonts w:hint="eastAsia"/>
        </w:rPr>
        <w:t>該部於112年12月25、27日</w:t>
      </w:r>
      <w:proofErr w:type="gramEnd"/>
      <w:r w:rsidRPr="0007560E">
        <w:rPr>
          <w:rFonts w:hint="eastAsia"/>
        </w:rPr>
        <w:t>及113年1月11日辦理3次公告徵求廠商提供資料，公告</w:t>
      </w:r>
      <w:proofErr w:type="gramStart"/>
      <w:r w:rsidRPr="0007560E">
        <w:rPr>
          <w:rFonts w:hint="eastAsia"/>
        </w:rPr>
        <w:t>期間</w:t>
      </w:r>
      <w:r w:rsidR="00EA2280">
        <w:rPr>
          <w:rFonts w:hint="eastAsia"/>
        </w:rPr>
        <w:t>（</w:t>
      </w:r>
      <w:proofErr w:type="gramEnd"/>
      <w:r w:rsidRPr="0007560E">
        <w:rPr>
          <w:rFonts w:hint="eastAsia"/>
        </w:rPr>
        <w:t>自112年12月25日起至113年1月15日止</w:t>
      </w:r>
      <w:r w:rsidR="008D66BD">
        <w:rPr>
          <w:rFonts w:hint="eastAsia"/>
        </w:rPr>
        <w:t>）</w:t>
      </w:r>
      <w:r w:rsidRPr="0007560E">
        <w:rPr>
          <w:rFonts w:hint="eastAsia"/>
        </w:rPr>
        <w:t>累計獲得國內3家、國外8家及</w:t>
      </w:r>
      <w:r w:rsidR="006F62F9">
        <w:rPr>
          <w:rFonts w:hint="eastAsia"/>
        </w:rPr>
        <w:t>透過</w:t>
      </w:r>
      <w:r w:rsidRPr="0007560E">
        <w:rPr>
          <w:rFonts w:hint="eastAsia"/>
        </w:rPr>
        <w:t>我國駐美軍事代表團及國防部駐歐採購組訪查歐美</w:t>
      </w:r>
      <w:proofErr w:type="gramStart"/>
      <w:r w:rsidRPr="0007560E">
        <w:rPr>
          <w:rFonts w:hint="eastAsia"/>
        </w:rPr>
        <w:t>地區商源廠商</w:t>
      </w:r>
      <w:proofErr w:type="gramEnd"/>
      <w:r w:rsidRPr="0007560E">
        <w:rPr>
          <w:rFonts w:hint="eastAsia"/>
        </w:rPr>
        <w:t>2家，總計13家廠商送件，供貨能力介於4,000具至12,180具之間。</w:t>
      </w:r>
    </w:p>
    <w:p w14:paraId="09B774A9" w14:textId="77777777" w:rsidR="00743EF3" w:rsidRPr="00AF405C" w:rsidRDefault="00743EF3" w:rsidP="003211A9">
      <w:pPr>
        <w:pStyle w:val="4"/>
        <w:ind w:left="1701"/>
      </w:pPr>
      <w:r w:rsidRPr="0007560E">
        <w:rPr>
          <w:rFonts w:hint="eastAsia"/>
        </w:rPr>
        <w:t>查海軍保</w:t>
      </w:r>
      <w:proofErr w:type="gramStart"/>
      <w:r w:rsidRPr="0007560E">
        <w:rPr>
          <w:rFonts w:hint="eastAsia"/>
        </w:rPr>
        <w:t>指部於112年12月22、24日簽辦籌補</w:t>
      </w:r>
      <w:proofErr w:type="gramEnd"/>
      <w:r w:rsidR="003211A9" w:rsidRPr="0007560E">
        <w:rPr>
          <w:rFonts w:hint="eastAsia"/>
        </w:rPr>
        <w:t>「</w:t>
      </w:r>
      <w:r w:rsidRPr="0007560E">
        <w:rPr>
          <w:rFonts w:hint="eastAsia"/>
        </w:rPr>
        <w:t>人員落水警示器</w:t>
      </w:r>
      <w:r w:rsidR="003211A9" w:rsidRPr="0007560E">
        <w:rPr>
          <w:rFonts w:hint="eastAsia"/>
        </w:rPr>
        <w:t>」</w:t>
      </w:r>
      <w:r w:rsidRPr="0007560E">
        <w:rPr>
          <w:rFonts w:hint="eastAsia"/>
        </w:rPr>
        <w:t>之產品型</w:t>
      </w:r>
      <w:r w:rsidRPr="00AF405C">
        <w:rPr>
          <w:rFonts w:hint="eastAsia"/>
        </w:rPr>
        <w:t>號為TB-520，且未敘明同</w:t>
      </w:r>
      <w:r w:rsidRPr="00AF405C">
        <w:rPr>
          <w:rFonts w:hint="eastAsia"/>
        </w:rPr>
        <w:lastRenderedPageBreak/>
        <w:t>等品，因該型號為</w:t>
      </w:r>
      <w:r w:rsidR="003211A9" w:rsidRPr="00AF405C">
        <w:rPr>
          <w:rFonts w:hint="eastAsia"/>
        </w:rPr>
        <w:t>全</w:t>
      </w:r>
      <w:proofErr w:type="gramStart"/>
      <w:r w:rsidR="003211A9" w:rsidRPr="00AF405C">
        <w:rPr>
          <w:rFonts w:hint="eastAsia"/>
        </w:rPr>
        <w:t>科綜電</w:t>
      </w:r>
      <w:proofErr w:type="gramEnd"/>
      <w:r w:rsidRPr="00AF405C">
        <w:rPr>
          <w:rFonts w:hint="eastAsia"/>
        </w:rPr>
        <w:t>所生產</w:t>
      </w:r>
      <w:r w:rsidR="005476AD" w:rsidRPr="00AF405C">
        <w:rPr>
          <w:rFonts w:hint="eastAsia"/>
        </w:rPr>
        <w:t>「</w:t>
      </w:r>
      <w:r w:rsidRPr="00AF405C">
        <w:rPr>
          <w:rFonts w:hint="eastAsia"/>
        </w:rPr>
        <w:t>人員落水警示器</w:t>
      </w:r>
      <w:r w:rsidR="005476AD" w:rsidRPr="00AF405C">
        <w:rPr>
          <w:rFonts w:hint="eastAsia"/>
        </w:rPr>
        <w:t>」</w:t>
      </w:r>
      <w:r w:rsidRPr="00AF405C">
        <w:rPr>
          <w:rFonts w:hint="eastAsia"/>
        </w:rPr>
        <w:t>之特定型號，顯有指定特定廠牌型號之情事。</w:t>
      </w:r>
    </w:p>
    <w:p w14:paraId="5E031A59" w14:textId="77777777" w:rsidR="00743EF3" w:rsidRPr="00AF405C" w:rsidRDefault="00743EF3" w:rsidP="004027F3">
      <w:pPr>
        <w:pStyle w:val="4"/>
        <w:ind w:left="1701"/>
      </w:pPr>
      <w:r w:rsidRPr="00AF405C">
        <w:rPr>
          <w:rFonts w:hint="eastAsia"/>
        </w:rPr>
        <w:t>又海軍保</w:t>
      </w:r>
      <w:proofErr w:type="gramStart"/>
      <w:r w:rsidRPr="00AF405C">
        <w:rPr>
          <w:rFonts w:hint="eastAsia"/>
        </w:rPr>
        <w:t>指部雖於</w:t>
      </w:r>
      <w:proofErr w:type="gramEnd"/>
      <w:r w:rsidRPr="00AF405C">
        <w:rPr>
          <w:rFonts w:hint="eastAsia"/>
        </w:rPr>
        <w:t>112年12月27日、113年1月11日辦理第2、3次公告徵求廠商提供資料，期限自112年12月27日至113年1月15日止，惟未</w:t>
      </w:r>
      <w:proofErr w:type="gramStart"/>
      <w:r w:rsidRPr="00AF405C">
        <w:rPr>
          <w:rFonts w:hint="eastAsia"/>
        </w:rPr>
        <w:t>俟</w:t>
      </w:r>
      <w:proofErr w:type="gramEnd"/>
      <w:r w:rsidRPr="00AF405C">
        <w:rPr>
          <w:rFonts w:hint="eastAsia"/>
        </w:rPr>
        <w:t>公告截止日後，即於112年12月28日簽准</w:t>
      </w:r>
      <w:r w:rsidR="003211A9" w:rsidRPr="00AF405C">
        <w:rPr>
          <w:rFonts w:hint="eastAsia"/>
        </w:rPr>
        <w:t>以</w:t>
      </w:r>
      <w:r w:rsidRPr="00AF405C">
        <w:rPr>
          <w:rFonts w:hint="eastAsia"/>
        </w:rPr>
        <w:t>時效緊急</w:t>
      </w:r>
      <w:r w:rsidR="003211A9" w:rsidRPr="00AF405C">
        <w:rPr>
          <w:rFonts w:hint="eastAsia"/>
        </w:rPr>
        <w:t>為由</w:t>
      </w:r>
      <w:r w:rsidR="003211A9" w:rsidRPr="00AF405C">
        <w:rPr>
          <w:rFonts w:hAnsi="標楷體" w:hint="eastAsia"/>
          <w:snapToGrid w:val="0"/>
          <w:kern w:val="0"/>
          <w:szCs w:val="32"/>
        </w:rPr>
        <w:t>，依政府採購法第104條第1項第3款</w:t>
      </w:r>
      <w:r w:rsidR="003211A9" w:rsidRPr="00AF405C">
        <w:rPr>
          <w:rStyle w:val="afe"/>
          <w:rFonts w:hAnsi="標楷體"/>
          <w:snapToGrid w:val="0"/>
          <w:kern w:val="0"/>
          <w:szCs w:val="32"/>
        </w:rPr>
        <w:footnoteReference w:id="4"/>
      </w:r>
      <w:r w:rsidR="003211A9" w:rsidRPr="00AF405C">
        <w:rPr>
          <w:rFonts w:hAnsi="標楷體" w:hint="eastAsia"/>
          <w:snapToGrid w:val="0"/>
          <w:kern w:val="0"/>
          <w:szCs w:val="32"/>
        </w:rPr>
        <w:t>、第22條第1項第3款</w:t>
      </w:r>
      <w:r w:rsidR="003211A9" w:rsidRPr="00AF405C">
        <w:rPr>
          <w:rStyle w:val="afe"/>
          <w:rFonts w:hAnsi="標楷體"/>
          <w:snapToGrid w:val="0"/>
          <w:kern w:val="0"/>
          <w:szCs w:val="32"/>
        </w:rPr>
        <w:footnoteReference w:id="5"/>
      </w:r>
      <w:r w:rsidR="003211A9" w:rsidRPr="00AF405C">
        <w:rPr>
          <w:rFonts w:hAnsi="標楷體" w:hint="eastAsia"/>
          <w:snapToGrid w:val="0"/>
          <w:kern w:val="0"/>
          <w:szCs w:val="32"/>
        </w:rPr>
        <w:t>等規定，</w:t>
      </w:r>
      <w:proofErr w:type="gramStart"/>
      <w:r w:rsidR="003211A9" w:rsidRPr="00AF405C">
        <w:rPr>
          <w:rFonts w:hAnsi="標楷體" w:hint="eastAsia"/>
          <w:snapToGrid w:val="0"/>
          <w:kern w:val="0"/>
          <w:szCs w:val="32"/>
        </w:rPr>
        <w:t>採</w:t>
      </w:r>
      <w:proofErr w:type="gramEnd"/>
      <w:r w:rsidR="003211A9" w:rsidRPr="00AF405C">
        <w:rPr>
          <w:rFonts w:hAnsi="標楷體" w:hint="eastAsia"/>
          <w:snapToGrid w:val="0"/>
          <w:kern w:val="0"/>
          <w:szCs w:val="32"/>
        </w:rPr>
        <w:t>限制性招標辦理「人員落水警示器」之採購，復於1</w:t>
      </w:r>
      <w:r w:rsidR="003211A9" w:rsidRPr="00AF405C">
        <w:rPr>
          <w:rFonts w:hAnsi="標楷體" w:cs="Segoe UI" w:hint="eastAsia"/>
          <w:snapToGrid w:val="0"/>
          <w:kern w:val="0"/>
          <w:szCs w:val="32"/>
          <w:shd w:val="clear" w:color="auto" w:fill="FFFFFF"/>
        </w:rPr>
        <w:t>13年1月12日電傳通知全</w:t>
      </w:r>
      <w:proofErr w:type="gramStart"/>
      <w:r w:rsidR="003211A9" w:rsidRPr="00AF405C">
        <w:rPr>
          <w:rFonts w:hAnsi="標楷體" w:cs="Segoe UI" w:hint="eastAsia"/>
          <w:snapToGrid w:val="0"/>
          <w:kern w:val="0"/>
          <w:szCs w:val="32"/>
          <w:shd w:val="clear" w:color="auto" w:fill="FFFFFF"/>
        </w:rPr>
        <w:t>科綜</w:t>
      </w:r>
      <w:r w:rsidR="003211A9" w:rsidRPr="00AF405C">
        <w:rPr>
          <w:rFonts w:hAnsi="標楷體" w:hint="eastAsia"/>
          <w:snapToGrid w:val="0"/>
          <w:kern w:val="0"/>
          <w:szCs w:val="32"/>
        </w:rPr>
        <w:t>電</w:t>
      </w:r>
      <w:proofErr w:type="gramEnd"/>
      <w:r w:rsidR="003211A9" w:rsidRPr="00AF405C">
        <w:rPr>
          <w:rFonts w:hAnsi="標楷體" w:cs="Segoe UI" w:hint="eastAsia"/>
          <w:snapToGrid w:val="0"/>
          <w:kern w:val="0"/>
          <w:szCs w:val="32"/>
          <w:shd w:val="clear" w:color="auto" w:fill="FFFFFF"/>
        </w:rPr>
        <w:t>於113年1月15日前遞送投標文件</w:t>
      </w:r>
      <w:r w:rsidR="003211A9" w:rsidRPr="00AF405C">
        <w:rPr>
          <w:rFonts w:hAnsi="標楷體" w:hint="eastAsia"/>
          <w:snapToGrid w:val="0"/>
          <w:kern w:val="0"/>
          <w:szCs w:val="32"/>
        </w:rPr>
        <w:t>，以利</w:t>
      </w:r>
      <w:r w:rsidR="003211A9" w:rsidRPr="00AF405C">
        <w:rPr>
          <w:rFonts w:hAnsi="標楷體" w:cs="Segoe UI" w:hint="eastAsia"/>
          <w:snapToGrid w:val="0"/>
          <w:kern w:val="0"/>
          <w:szCs w:val="32"/>
          <w:shd w:val="clear" w:color="auto" w:fill="FFFFFF"/>
        </w:rPr>
        <w:t>113年1月16日開標，經開標結果</w:t>
      </w:r>
      <w:r w:rsidR="003211A9" w:rsidRPr="00AF405C">
        <w:rPr>
          <w:rFonts w:hAnsi="標楷體" w:hint="eastAsia"/>
          <w:kern w:val="0"/>
          <w:szCs w:val="32"/>
        </w:rPr>
        <w:t>全</w:t>
      </w:r>
      <w:proofErr w:type="gramStart"/>
      <w:r w:rsidR="003211A9" w:rsidRPr="00AF405C">
        <w:rPr>
          <w:rFonts w:hAnsi="標楷體" w:hint="eastAsia"/>
          <w:kern w:val="0"/>
          <w:szCs w:val="32"/>
        </w:rPr>
        <w:t>科綜電</w:t>
      </w:r>
      <w:proofErr w:type="gramEnd"/>
      <w:r w:rsidR="003211A9" w:rsidRPr="00AF405C">
        <w:rPr>
          <w:rFonts w:hAnsi="標楷體" w:cs="Segoe UI" w:hint="eastAsia"/>
          <w:snapToGrid w:val="0"/>
          <w:kern w:val="0"/>
          <w:szCs w:val="32"/>
          <w:shd w:val="clear" w:color="auto" w:fill="FFFFFF"/>
        </w:rPr>
        <w:t>以1億7,725萬餘元決標，採購數量計12,180具</w:t>
      </w:r>
      <w:r w:rsidR="008D66BD" w:rsidRPr="00AF405C">
        <w:rPr>
          <w:rFonts w:hAnsi="標楷體" w:cs="Segoe UI" w:hint="eastAsia"/>
          <w:snapToGrid w:val="0"/>
          <w:kern w:val="0"/>
          <w:szCs w:val="32"/>
          <w:shd w:val="clear" w:color="auto" w:fill="FFFFFF"/>
        </w:rPr>
        <w:t>（</w:t>
      </w:r>
      <w:r w:rsidR="003211A9" w:rsidRPr="00AF405C">
        <w:rPr>
          <w:rFonts w:hAnsi="標楷體" w:cs="Segoe UI" w:hint="eastAsia"/>
          <w:snapToGrid w:val="0"/>
          <w:kern w:val="0"/>
          <w:szCs w:val="32"/>
          <w:shd w:val="clear" w:color="auto" w:fill="FFFFFF"/>
        </w:rPr>
        <w:t>平均每具14,553元</w:t>
      </w:r>
      <w:r w:rsidR="00BD5946" w:rsidRPr="00AF405C">
        <w:rPr>
          <w:rFonts w:hAnsi="標楷體" w:cs="Segoe UI" w:hint="eastAsia"/>
          <w:snapToGrid w:val="0"/>
          <w:kern w:val="0"/>
          <w:szCs w:val="32"/>
          <w:shd w:val="clear" w:color="auto" w:fill="FFFFFF"/>
        </w:rPr>
        <w:t>）</w:t>
      </w:r>
      <w:r w:rsidR="004027F3" w:rsidRPr="00AF405C">
        <w:rPr>
          <w:rFonts w:hAnsi="標楷體" w:cs="Segoe UI" w:hint="eastAsia"/>
          <w:snapToGrid w:val="0"/>
          <w:kern w:val="0"/>
          <w:szCs w:val="32"/>
          <w:shd w:val="clear" w:color="auto" w:fill="FFFFFF"/>
        </w:rPr>
        <w:t>，核</w:t>
      </w:r>
      <w:r w:rsidR="004027F3" w:rsidRPr="00AF405C">
        <w:rPr>
          <w:rFonts w:hint="eastAsia"/>
        </w:rPr>
        <w:t>有於籌購之初，即指定向特定廠商購買，與政府採購法公平、公開採購程序之意旨</w:t>
      </w:r>
      <w:r w:rsidR="006F62F9">
        <w:rPr>
          <w:rFonts w:hint="eastAsia"/>
        </w:rPr>
        <w:t>未盡契合</w:t>
      </w:r>
      <w:r w:rsidR="004027F3" w:rsidRPr="00AF405C">
        <w:rPr>
          <w:rFonts w:hint="eastAsia"/>
        </w:rPr>
        <w:t>。</w:t>
      </w:r>
    </w:p>
    <w:p w14:paraId="3816AB33" w14:textId="77777777" w:rsidR="00743EF3" w:rsidRPr="00AF405C" w:rsidRDefault="00FC5EA5" w:rsidP="00DE3C96">
      <w:pPr>
        <w:pStyle w:val="3"/>
        <w:numPr>
          <w:ilvl w:val="2"/>
          <w:numId w:val="10"/>
        </w:numPr>
        <w:rPr>
          <w:szCs w:val="52"/>
        </w:rPr>
      </w:pPr>
      <w:r w:rsidRPr="006210A3">
        <w:rPr>
          <w:rFonts w:ascii="Times New Roman" w:hint="eastAsia"/>
          <w:szCs w:val="32"/>
        </w:rPr>
        <w:t>惟</w:t>
      </w:r>
      <w:r w:rsidR="00743EF3" w:rsidRPr="006210A3">
        <w:rPr>
          <w:rFonts w:ascii="Times New Roman" w:hint="eastAsia"/>
          <w:szCs w:val="32"/>
        </w:rPr>
        <w:t>據國防部查復</w:t>
      </w:r>
      <w:r w:rsidR="006F62F9">
        <w:rPr>
          <w:rFonts w:ascii="Times New Roman" w:hint="eastAsia"/>
          <w:szCs w:val="32"/>
        </w:rPr>
        <w:t>內容</w:t>
      </w:r>
      <w:r w:rsidR="00743EF3" w:rsidRPr="006210A3">
        <w:rPr>
          <w:rFonts w:ascii="Times New Roman" w:hint="eastAsia"/>
          <w:szCs w:val="32"/>
        </w:rPr>
        <w:t>及</w:t>
      </w:r>
      <w:r w:rsidR="006F62F9">
        <w:rPr>
          <w:rFonts w:ascii="Times New Roman" w:hint="eastAsia"/>
          <w:szCs w:val="32"/>
        </w:rPr>
        <w:t>於本院</w:t>
      </w:r>
      <w:r w:rsidR="00743EF3" w:rsidRPr="006210A3">
        <w:rPr>
          <w:rFonts w:ascii="Times New Roman" w:hint="eastAsia"/>
          <w:szCs w:val="32"/>
        </w:rPr>
        <w:t>詢問</w:t>
      </w:r>
      <w:r w:rsidR="006F62F9">
        <w:rPr>
          <w:rFonts w:ascii="Times New Roman" w:hint="eastAsia"/>
          <w:szCs w:val="32"/>
        </w:rPr>
        <w:t>時</w:t>
      </w:r>
      <w:r w:rsidR="00743EF3" w:rsidRPr="00AF405C">
        <w:rPr>
          <w:rFonts w:ascii="Times New Roman" w:hint="eastAsia"/>
          <w:szCs w:val="32"/>
        </w:rPr>
        <w:t>，就</w:t>
      </w:r>
      <w:r w:rsidR="00E50249" w:rsidRPr="00AF405C">
        <w:rPr>
          <w:rFonts w:ascii="Times New Roman" w:hint="eastAsia"/>
          <w:kern w:val="0"/>
          <w:szCs w:val="32"/>
        </w:rPr>
        <w:t>海軍保指部辦理「人員落海警示器」</w:t>
      </w:r>
      <w:r w:rsidR="00743EF3" w:rsidRPr="00AF405C">
        <w:rPr>
          <w:rFonts w:hint="eastAsia"/>
          <w:szCs w:val="32"/>
          <w:lang w:val="zh-TW"/>
        </w:rPr>
        <w:t>案</w:t>
      </w:r>
      <w:r w:rsidR="00E50249" w:rsidRPr="00AF405C">
        <w:rPr>
          <w:rFonts w:hint="eastAsia"/>
          <w:szCs w:val="32"/>
          <w:lang w:val="zh-TW"/>
        </w:rPr>
        <w:t>，</w:t>
      </w:r>
      <w:r w:rsidR="006F62F9">
        <w:rPr>
          <w:rFonts w:hint="eastAsia"/>
          <w:szCs w:val="32"/>
          <w:lang w:val="zh-TW"/>
        </w:rPr>
        <w:t>說明</w:t>
      </w:r>
      <w:r w:rsidR="00E50249" w:rsidRPr="00AF405C">
        <w:rPr>
          <w:rFonts w:hint="eastAsia"/>
          <w:szCs w:val="32"/>
          <w:lang w:val="zh-TW"/>
        </w:rPr>
        <w:t>依</w:t>
      </w:r>
      <w:r w:rsidR="00E50249" w:rsidRPr="00AF405C">
        <w:rPr>
          <w:rFonts w:hint="eastAsia"/>
          <w:lang w:val="zh-TW"/>
        </w:rPr>
        <w:t>政府採購法</w:t>
      </w:r>
      <w:r w:rsidR="00484258">
        <w:rPr>
          <w:rFonts w:hint="eastAsia"/>
          <w:lang w:val="zh-TW"/>
        </w:rPr>
        <w:t>第</w:t>
      </w:r>
      <w:r w:rsidR="00E50249" w:rsidRPr="00AF405C">
        <w:rPr>
          <w:rFonts w:hint="eastAsia"/>
          <w:lang w:val="zh-TW"/>
        </w:rPr>
        <w:t>104條第1項第3款等法令</w:t>
      </w:r>
      <w:proofErr w:type="gramStart"/>
      <w:r w:rsidR="00E50249" w:rsidRPr="00AF405C">
        <w:rPr>
          <w:rFonts w:hint="eastAsia"/>
          <w:lang w:val="zh-TW"/>
        </w:rPr>
        <w:t>採</w:t>
      </w:r>
      <w:proofErr w:type="gramEnd"/>
      <w:r w:rsidR="00E50249" w:rsidRPr="00AF405C">
        <w:rPr>
          <w:rFonts w:ascii="Times New Roman" w:cs="標楷體" w:hint="eastAsia"/>
          <w:kern w:val="0"/>
          <w:lang w:val="zh-TW"/>
        </w:rPr>
        <w:t>限制性招標之</w:t>
      </w:r>
      <w:r w:rsidR="00185271" w:rsidRPr="00AF405C">
        <w:rPr>
          <w:rFonts w:ascii="Times New Roman" w:cs="標楷體" w:hint="eastAsia"/>
          <w:kern w:val="0"/>
          <w:lang w:val="zh-TW"/>
        </w:rPr>
        <w:t>理由</w:t>
      </w:r>
      <w:r w:rsidR="00743EF3" w:rsidRPr="00AF405C">
        <w:rPr>
          <w:rFonts w:hint="eastAsia"/>
          <w:szCs w:val="32"/>
          <w:lang w:val="zh-TW"/>
        </w:rPr>
        <w:t>：</w:t>
      </w:r>
    </w:p>
    <w:p w14:paraId="58B2A409" w14:textId="77777777" w:rsidR="00743EF3" w:rsidRPr="00AF405C" w:rsidRDefault="00743EF3" w:rsidP="00743EF3">
      <w:pPr>
        <w:pStyle w:val="4"/>
        <w:ind w:left="1701"/>
        <w:rPr>
          <w:rFonts w:cs="新細明體"/>
          <w:lang w:val="zh-TW"/>
        </w:rPr>
      </w:pPr>
      <w:r w:rsidRPr="00AF405C">
        <w:rPr>
          <w:rFonts w:ascii="Times New Roman" w:cs="標楷體" w:hint="eastAsia"/>
          <w:kern w:val="0"/>
          <w:lang w:val="zh-TW"/>
        </w:rPr>
        <w:t>海軍保指部辦理本案之規劃及需求：</w:t>
      </w:r>
    </w:p>
    <w:p w14:paraId="584BC54F" w14:textId="77777777" w:rsidR="00743EF3" w:rsidRPr="00AF405C" w:rsidRDefault="00743EF3" w:rsidP="00E50249">
      <w:pPr>
        <w:pStyle w:val="41"/>
        <w:ind w:left="1701" w:firstLine="680"/>
        <w:rPr>
          <w:rFonts w:hAnsi="Arial" w:cs="新細明體"/>
          <w:bCs/>
          <w:szCs w:val="36"/>
          <w:lang w:val="zh-TW"/>
        </w:rPr>
      </w:pPr>
      <w:r w:rsidRPr="00AF405C">
        <w:rPr>
          <w:rFonts w:hint="eastAsia"/>
          <w:lang w:val="zh-TW"/>
        </w:rPr>
        <w:tab/>
      </w:r>
      <w:r w:rsidRPr="00AF405C">
        <w:tab/>
      </w:r>
      <w:r w:rsidRPr="00AF405C">
        <w:rPr>
          <w:rFonts w:hint="eastAsia"/>
        </w:rPr>
        <w:t>海軍保指部</w:t>
      </w:r>
      <w:r w:rsidR="005476AD" w:rsidRPr="00AF405C">
        <w:rPr>
          <w:rFonts w:hint="eastAsia"/>
        </w:rPr>
        <w:t>自</w:t>
      </w:r>
      <w:r w:rsidRPr="00AF405C">
        <w:t>112</w:t>
      </w:r>
      <w:r w:rsidRPr="00AF405C">
        <w:rPr>
          <w:rFonts w:hint="eastAsia"/>
        </w:rPr>
        <w:t>年</w:t>
      </w:r>
      <w:r w:rsidRPr="00AF405C">
        <w:t>12</w:t>
      </w:r>
      <w:r w:rsidRPr="00AF405C">
        <w:rPr>
          <w:rFonts w:hint="eastAsia"/>
        </w:rPr>
        <w:t>月</w:t>
      </w:r>
      <w:r w:rsidRPr="00AF405C">
        <w:t>22</w:t>
      </w:r>
      <w:r w:rsidRPr="00AF405C">
        <w:rPr>
          <w:rFonts w:hint="eastAsia"/>
        </w:rPr>
        <w:t>日至</w:t>
      </w:r>
      <w:r w:rsidRPr="00AF405C">
        <w:t>113</w:t>
      </w:r>
      <w:r w:rsidRPr="00AF405C">
        <w:rPr>
          <w:rFonts w:hint="eastAsia"/>
        </w:rPr>
        <w:t>年</w:t>
      </w:r>
      <w:r w:rsidRPr="00AF405C">
        <w:t>1</w:t>
      </w:r>
      <w:r w:rsidRPr="00AF405C">
        <w:rPr>
          <w:rFonts w:hint="eastAsia"/>
        </w:rPr>
        <w:t>月</w:t>
      </w:r>
      <w:r w:rsidRPr="00AF405C">
        <w:t>16</w:t>
      </w:r>
      <w:r w:rsidRPr="00AF405C">
        <w:rPr>
          <w:rFonts w:hint="eastAsia"/>
        </w:rPr>
        <w:t>日</w:t>
      </w:r>
      <w:r w:rsidR="005476AD" w:rsidRPr="00AF405C">
        <w:rPr>
          <w:rFonts w:hint="eastAsia"/>
        </w:rPr>
        <w:t>止，</w:t>
      </w:r>
      <w:r w:rsidRPr="00AF405C">
        <w:rPr>
          <w:rFonts w:hint="eastAsia"/>
        </w:rPr>
        <w:t>國內公告</w:t>
      </w:r>
      <w:proofErr w:type="gramStart"/>
      <w:r w:rsidRPr="00AF405C">
        <w:rPr>
          <w:rFonts w:hint="eastAsia"/>
        </w:rPr>
        <w:t>蒐</w:t>
      </w:r>
      <w:proofErr w:type="gramEnd"/>
      <w:r w:rsidRPr="00AF405C">
        <w:rPr>
          <w:rFonts w:hint="eastAsia"/>
        </w:rPr>
        <w:t>整產品市場資訊階段，持續實施規格比較分析及供應能力調查，於</w:t>
      </w:r>
      <w:r w:rsidRPr="00AF405C">
        <w:t>113</w:t>
      </w:r>
      <w:r w:rsidRPr="00AF405C">
        <w:rPr>
          <w:rFonts w:hint="eastAsia"/>
        </w:rPr>
        <w:t>年</w:t>
      </w:r>
      <w:r w:rsidRPr="00AF405C">
        <w:t>1</w:t>
      </w:r>
      <w:r w:rsidRPr="00AF405C">
        <w:rPr>
          <w:rFonts w:hint="eastAsia"/>
        </w:rPr>
        <w:t>月</w:t>
      </w:r>
      <w:r w:rsidRPr="00AF405C">
        <w:t>10</w:t>
      </w:r>
      <w:r w:rsidRPr="00AF405C">
        <w:rPr>
          <w:rFonts w:hint="eastAsia"/>
        </w:rPr>
        <w:t>日</w:t>
      </w:r>
      <w:proofErr w:type="gramStart"/>
      <w:r w:rsidRPr="00AF405C">
        <w:rPr>
          <w:rFonts w:hint="eastAsia"/>
        </w:rPr>
        <w:t>複審所</w:t>
      </w:r>
      <w:proofErr w:type="gramEnd"/>
      <w:r w:rsidRPr="00AF405C">
        <w:rPr>
          <w:rFonts w:hint="eastAsia"/>
        </w:rPr>
        <w:t>獲產品規格等商情資訊，簽</w:t>
      </w:r>
      <w:proofErr w:type="gramStart"/>
      <w:r w:rsidRPr="00AF405C">
        <w:rPr>
          <w:rFonts w:hint="eastAsia"/>
        </w:rPr>
        <w:t>核訪商</w:t>
      </w:r>
      <w:proofErr w:type="gramEnd"/>
      <w:r w:rsidRPr="00AF405C">
        <w:rPr>
          <w:rFonts w:hint="eastAsia"/>
        </w:rPr>
        <w:t>結果並增列公開徵求具防爆規格之產品資訊，</w:t>
      </w:r>
      <w:r w:rsidRPr="00AF405C">
        <w:t>113</w:t>
      </w:r>
      <w:r w:rsidRPr="00AF405C">
        <w:rPr>
          <w:rFonts w:hint="eastAsia"/>
        </w:rPr>
        <w:t>年</w:t>
      </w:r>
      <w:r w:rsidRPr="00AF405C">
        <w:t>1</w:t>
      </w:r>
      <w:r w:rsidRPr="00AF405C">
        <w:rPr>
          <w:rFonts w:hint="eastAsia"/>
        </w:rPr>
        <w:t>月</w:t>
      </w:r>
      <w:r w:rsidRPr="00AF405C">
        <w:t>16</w:t>
      </w:r>
      <w:r w:rsidRPr="00AF405C">
        <w:rPr>
          <w:rFonts w:hint="eastAsia"/>
        </w:rPr>
        <w:t>日公開徵求截止後，為確保商情</w:t>
      </w:r>
      <w:proofErr w:type="gramStart"/>
      <w:r w:rsidRPr="00AF405C">
        <w:rPr>
          <w:rFonts w:hint="eastAsia"/>
        </w:rPr>
        <w:t>蒐</w:t>
      </w:r>
      <w:proofErr w:type="gramEnd"/>
      <w:r w:rsidRPr="00AF405C">
        <w:rPr>
          <w:rFonts w:hint="eastAsia"/>
        </w:rPr>
        <w:t>整完</w:t>
      </w:r>
      <w:r w:rsidRPr="00AF405C">
        <w:rPr>
          <w:rFonts w:hint="eastAsia"/>
          <w:lang w:val="zh-TW"/>
        </w:rPr>
        <w:t>整性，再行針對各廠牌產品實施比較，經評估後以TB-520</w:t>
      </w:r>
      <w:r w:rsidRPr="00AF405C">
        <w:rPr>
          <w:rFonts w:hint="eastAsia"/>
          <w:lang w:val="zh-TW"/>
        </w:rPr>
        <w:lastRenderedPageBreak/>
        <w:t>為最符合</w:t>
      </w:r>
      <w:r w:rsidR="00EA21ED" w:rsidRPr="00AF405C">
        <w:rPr>
          <w:rFonts w:hint="eastAsia"/>
          <w:lang w:val="zh-TW"/>
        </w:rPr>
        <w:t>海</w:t>
      </w:r>
      <w:r w:rsidRPr="00AF405C">
        <w:rPr>
          <w:rFonts w:hint="eastAsia"/>
          <w:lang w:val="zh-TW"/>
        </w:rPr>
        <w:t>軍需求之產品。</w:t>
      </w:r>
    </w:p>
    <w:p w14:paraId="6DDD51F2" w14:textId="77777777" w:rsidR="00743EF3" w:rsidRPr="00AF405C" w:rsidRDefault="00743EF3" w:rsidP="00743EF3">
      <w:pPr>
        <w:pStyle w:val="4"/>
        <w:ind w:left="1701"/>
        <w:rPr>
          <w:rFonts w:ascii="Times New Roman"/>
          <w:kern w:val="2"/>
          <w:szCs w:val="32"/>
        </w:rPr>
      </w:pPr>
      <w:r w:rsidRPr="00AF405C">
        <w:rPr>
          <w:rFonts w:ascii="Times New Roman" w:hAnsi="Times New Roman" w:cs="標楷體" w:hint="eastAsia"/>
          <w:kern w:val="0"/>
          <w:lang w:val="zh-TW"/>
        </w:rPr>
        <w:t>本</w:t>
      </w:r>
      <w:proofErr w:type="gramStart"/>
      <w:r w:rsidRPr="00AF405C">
        <w:rPr>
          <w:rFonts w:ascii="Times New Roman" w:hAnsi="Times New Roman" w:cs="標楷體" w:hint="eastAsia"/>
          <w:kern w:val="0"/>
          <w:lang w:val="zh-TW"/>
        </w:rPr>
        <w:t>案既於</w:t>
      </w:r>
      <w:r w:rsidRPr="00AF405C">
        <w:rPr>
          <w:rFonts w:ascii="Times New Roman" w:hAnsi="Times New Roman" w:cs="標楷體"/>
          <w:kern w:val="0"/>
          <w:lang w:val="zh-TW"/>
        </w:rPr>
        <w:t>112</w:t>
      </w:r>
      <w:r w:rsidRPr="00AF405C">
        <w:rPr>
          <w:rFonts w:ascii="Times New Roman" w:hAnsi="Times New Roman" w:cs="標楷體" w:hint="eastAsia"/>
          <w:kern w:val="0"/>
          <w:lang w:val="zh-TW"/>
        </w:rPr>
        <w:t>年</w:t>
      </w:r>
      <w:r w:rsidRPr="00AF405C">
        <w:rPr>
          <w:rFonts w:ascii="Times New Roman" w:hAnsi="Times New Roman" w:cs="標楷體"/>
          <w:kern w:val="0"/>
          <w:lang w:val="zh-TW"/>
        </w:rPr>
        <w:t>12</w:t>
      </w:r>
      <w:r w:rsidRPr="00AF405C">
        <w:rPr>
          <w:rFonts w:ascii="Times New Roman" w:hAnsi="Times New Roman" w:cs="標楷體" w:hint="eastAsia"/>
          <w:kern w:val="0"/>
          <w:lang w:val="zh-TW"/>
        </w:rPr>
        <w:t>月</w:t>
      </w:r>
      <w:r w:rsidRPr="00AF405C">
        <w:rPr>
          <w:rFonts w:ascii="Times New Roman" w:hAnsi="Times New Roman" w:cs="標楷體"/>
          <w:kern w:val="0"/>
          <w:lang w:val="zh-TW"/>
        </w:rPr>
        <w:t>25</w:t>
      </w:r>
      <w:r w:rsidRPr="00AF405C">
        <w:rPr>
          <w:rFonts w:ascii="Times New Roman" w:hAnsi="Times New Roman" w:cs="標楷體" w:hint="eastAsia"/>
          <w:kern w:val="0"/>
          <w:lang w:val="zh-TW"/>
        </w:rPr>
        <w:t>、</w:t>
      </w:r>
      <w:r w:rsidRPr="00AF405C">
        <w:rPr>
          <w:rFonts w:ascii="Times New Roman" w:hAnsi="Times New Roman" w:cs="標楷體"/>
          <w:kern w:val="0"/>
          <w:lang w:val="zh-TW"/>
        </w:rPr>
        <w:t>27</w:t>
      </w:r>
      <w:r w:rsidRPr="00AF405C">
        <w:rPr>
          <w:rFonts w:ascii="Times New Roman" w:hAnsi="Times New Roman" w:cs="標楷體" w:hint="eastAsia"/>
          <w:kern w:val="0"/>
          <w:lang w:val="zh-TW"/>
        </w:rPr>
        <w:t>日</w:t>
      </w:r>
      <w:proofErr w:type="gramEnd"/>
      <w:r w:rsidRPr="00AF405C">
        <w:rPr>
          <w:rFonts w:ascii="Times New Roman" w:hAnsi="Times New Roman" w:cs="標楷體" w:hint="eastAsia"/>
          <w:kern w:val="0"/>
          <w:lang w:val="zh-TW"/>
        </w:rPr>
        <w:t>及</w:t>
      </w:r>
      <w:r w:rsidRPr="00AF405C">
        <w:rPr>
          <w:rFonts w:ascii="Times New Roman" w:hAnsi="Times New Roman" w:cs="標楷體"/>
          <w:kern w:val="0"/>
          <w:lang w:val="zh-TW"/>
        </w:rPr>
        <w:t>113</w:t>
      </w:r>
      <w:r w:rsidRPr="00AF405C">
        <w:rPr>
          <w:rFonts w:ascii="Times New Roman" w:hAnsi="Times New Roman" w:cs="標楷體" w:hint="eastAsia"/>
          <w:kern w:val="0"/>
          <w:lang w:val="zh-TW"/>
        </w:rPr>
        <w:t>年</w:t>
      </w:r>
      <w:r w:rsidRPr="00AF405C">
        <w:rPr>
          <w:rFonts w:ascii="Times New Roman" w:hAnsi="Times New Roman" w:cs="標楷體"/>
          <w:kern w:val="0"/>
          <w:lang w:val="zh-TW"/>
        </w:rPr>
        <w:t>1</w:t>
      </w:r>
      <w:r w:rsidRPr="00AF405C">
        <w:rPr>
          <w:rFonts w:ascii="Times New Roman" w:hAnsi="Times New Roman" w:cs="標楷體" w:hint="eastAsia"/>
          <w:kern w:val="0"/>
          <w:lang w:val="zh-TW"/>
        </w:rPr>
        <w:t>月</w:t>
      </w:r>
      <w:r w:rsidRPr="00AF405C">
        <w:rPr>
          <w:rFonts w:ascii="Times New Roman" w:hAnsi="Times New Roman" w:cs="標楷體"/>
          <w:kern w:val="0"/>
          <w:lang w:val="zh-TW"/>
        </w:rPr>
        <w:t>11</w:t>
      </w:r>
      <w:r w:rsidRPr="00AF405C">
        <w:rPr>
          <w:rFonts w:ascii="Times New Roman" w:hAnsi="Times New Roman" w:cs="標楷體" w:hint="eastAsia"/>
          <w:kern w:val="0"/>
          <w:lang w:val="zh-TW"/>
        </w:rPr>
        <w:t>日辦理</w:t>
      </w:r>
      <w:r w:rsidRPr="00AF405C">
        <w:rPr>
          <w:rFonts w:ascii="Times New Roman" w:hAnsi="Times New Roman" w:cs="標楷體"/>
          <w:kern w:val="0"/>
          <w:lang w:val="zh-TW"/>
        </w:rPr>
        <w:t>3</w:t>
      </w:r>
      <w:r w:rsidRPr="00AF405C">
        <w:rPr>
          <w:rFonts w:ascii="Times New Roman" w:hAnsi="Times New Roman" w:cs="標楷體" w:hint="eastAsia"/>
          <w:kern w:val="0"/>
          <w:lang w:val="zh-TW"/>
        </w:rPr>
        <w:t>次公告徵求廠商提供資料，卻以限制性招標辦理採購之</w:t>
      </w:r>
      <w:r w:rsidR="00185271" w:rsidRPr="00AF405C">
        <w:rPr>
          <w:rFonts w:ascii="Times New Roman" w:cs="標楷體" w:hint="eastAsia"/>
          <w:kern w:val="0"/>
          <w:lang w:val="zh-TW"/>
        </w:rPr>
        <w:t>理由</w:t>
      </w:r>
      <w:r w:rsidRPr="00AF405C">
        <w:rPr>
          <w:rFonts w:ascii="Times New Roman" w:hAnsi="Times New Roman" w:cs="標楷體" w:hint="eastAsia"/>
          <w:kern w:val="0"/>
          <w:lang w:val="zh-TW"/>
        </w:rPr>
        <w:t>：</w:t>
      </w:r>
    </w:p>
    <w:p w14:paraId="5E9DA07B" w14:textId="77777777" w:rsidR="00743EF3" w:rsidRPr="00AF405C" w:rsidRDefault="00743EF3" w:rsidP="00E50249">
      <w:pPr>
        <w:pStyle w:val="41"/>
        <w:ind w:left="1701" w:firstLine="680"/>
        <w:rPr>
          <w:lang w:val="zh-TW"/>
        </w:rPr>
      </w:pPr>
      <w:r w:rsidRPr="00AF405C">
        <w:rPr>
          <w:rFonts w:hint="eastAsia"/>
          <w:lang w:val="zh-TW"/>
        </w:rPr>
        <w:t>「</w:t>
      </w:r>
      <w:r w:rsidRPr="00AF405C">
        <w:rPr>
          <w:lang w:val="zh-TW"/>
        </w:rPr>
        <w:t>1221</w:t>
      </w:r>
      <w:r w:rsidRPr="00AF405C">
        <w:rPr>
          <w:rFonts w:hint="eastAsia"/>
          <w:lang w:val="zh-TW"/>
        </w:rPr>
        <w:t>人員</w:t>
      </w:r>
      <w:proofErr w:type="gramStart"/>
      <w:r w:rsidRPr="00AF405C">
        <w:rPr>
          <w:rFonts w:hint="eastAsia"/>
          <w:lang w:val="zh-TW"/>
        </w:rPr>
        <w:t>落海案</w:t>
      </w:r>
      <w:proofErr w:type="gramEnd"/>
      <w:r w:rsidRPr="00AF405C">
        <w:rPr>
          <w:rFonts w:hint="eastAsia"/>
          <w:lang w:val="zh-TW"/>
        </w:rPr>
        <w:t>」係因海象不佳、裝備脫落所導致，且考量海軍</w:t>
      </w:r>
      <w:proofErr w:type="gramStart"/>
      <w:r w:rsidRPr="00AF405C">
        <w:rPr>
          <w:rFonts w:hint="eastAsia"/>
          <w:lang w:val="zh-TW"/>
        </w:rPr>
        <w:t>艦艇均於海上</w:t>
      </w:r>
      <w:proofErr w:type="gramEnd"/>
      <w:r w:rsidRPr="00AF405C">
        <w:rPr>
          <w:rFonts w:hint="eastAsia"/>
          <w:lang w:val="zh-TW"/>
        </w:rPr>
        <w:t>執行任務，為確保官兵生命安全，屬急需品項，必須在最短時效內獲得以防憾事再生，符合政府採購法</w:t>
      </w:r>
      <w:r w:rsidR="00484258">
        <w:rPr>
          <w:rFonts w:hint="eastAsia"/>
          <w:lang w:val="zh-TW"/>
        </w:rPr>
        <w:t>第</w:t>
      </w:r>
      <w:r w:rsidRPr="00AF405C">
        <w:rPr>
          <w:lang w:val="zh-TW"/>
        </w:rPr>
        <w:t>104</w:t>
      </w:r>
      <w:r w:rsidRPr="00AF405C">
        <w:rPr>
          <w:rFonts w:hint="eastAsia"/>
          <w:lang w:val="zh-TW"/>
        </w:rPr>
        <w:t>條第</w:t>
      </w:r>
      <w:r w:rsidRPr="00AF405C">
        <w:rPr>
          <w:lang w:val="zh-TW"/>
        </w:rPr>
        <w:t>1</w:t>
      </w:r>
      <w:r w:rsidRPr="00AF405C">
        <w:rPr>
          <w:rFonts w:hint="eastAsia"/>
          <w:lang w:val="zh-TW"/>
        </w:rPr>
        <w:t>項第</w:t>
      </w:r>
      <w:r w:rsidRPr="00AF405C">
        <w:rPr>
          <w:lang w:val="zh-TW"/>
        </w:rPr>
        <w:t>3</w:t>
      </w:r>
      <w:r w:rsidRPr="00AF405C">
        <w:rPr>
          <w:rFonts w:hint="eastAsia"/>
          <w:lang w:val="zh-TW"/>
        </w:rPr>
        <w:t>款、特殊軍事採購適用範圍及處理辦法第</w:t>
      </w:r>
      <w:r w:rsidRPr="00AF405C">
        <w:rPr>
          <w:lang w:val="zh-TW"/>
        </w:rPr>
        <w:t>7</w:t>
      </w:r>
      <w:r w:rsidRPr="00AF405C">
        <w:rPr>
          <w:rFonts w:hint="eastAsia"/>
          <w:lang w:val="zh-TW"/>
        </w:rPr>
        <w:t>條第</w:t>
      </w:r>
      <w:r w:rsidRPr="00AF405C">
        <w:rPr>
          <w:lang w:val="zh-TW"/>
        </w:rPr>
        <w:t>2</w:t>
      </w:r>
      <w:r w:rsidRPr="00AF405C">
        <w:rPr>
          <w:rFonts w:hint="eastAsia"/>
          <w:lang w:val="zh-TW"/>
        </w:rPr>
        <w:t>款</w:t>
      </w:r>
      <w:r w:rsidR="0089313D" w:rsidRPr="00AF405C">
        <w:rPr>
          <w:rStyle w:val="afe"/>
          <w:lang w:val="zh-TW"/>
        </w:rPr>
        <w:footnoteReference w:id="6"/>
      </w:r>
      <w:r w:rsidRPr="00AF405C">
        <w:rPr>
          <w:rFonts w:hint="eastAsia"/>
          <w:lang w:val="zh-TW"/>
        </w:rPr>
        <w:t>及國軍財務、</w:t>
      </w:r>
      <w:r w:rsidR="00695F00" w:rsidRPr="00AF405C">
        <w:rPr>
          <w:rFonts w:hint="eastAsia"/>
          <w:lang w:val="zh-TW"/>
        </w:rPr>
        <w:t>「</w:t>
      </w:r>
      <w:r w:rsidRPr="00AF405C">
        <w:rPr>
          <w:rFonts w:hint="eastAsia"/>
          <w:lang w:val="zh-TW"/>
        </w:rPr>
        <w:t>勞務採購計畫核定及工程類採購案招標原則區分規定</w:t>
      </w:r>
      <w:r w:rsidR="00695F00" w:rsidRPr="00AF405C">
        <w:rPr>
          <w:rFonts w:hint="eastAsia"/>
          <w:lang w:val="zh-TW"/>
        </w:rPr>
        <w:t>」</w:t>
      </w:r>
      <w:r w:rsidRPr="00AF405C">
        <w:rPr>
          <w:rFonts w:hint="eastAsia"/>
          <w:lang w:val="zh-TW"/>
        </w:rPr>
        <w:t>等規定，</w:t>
      </w:r>
      <w:proofErr w:type="gramStart"/>
      <w:r w:rsidRPr="00AF405C">
        <w:rPr>
          <w:rFonts w:hint="eastAsia"/>
          <w:lang w:val="zh-TW"/>
        </w:rPr>
        <w:t>採</w:t>
      </w:r>
      <w:proofErr w:type="gramEnd"/>
      <w:r w:rsidRPr="00AF405C">
        <w:rPr>
          <w:rFonts w:hint="eastAsia"/>
          <w:lang w:val="zh-TW"/>
        </w:rPr>
        <w:t>限制性招標方式辦理採購。</w:t>
      </w:r>
    </w:p>
    <w:p w14:paraId="60227A5B" w14:textId="77777777" w:rsidR="0020408D" w:rsidRPr="00AF405C" w:rsidRDefault="00185271" w:rsidP="0020408D">
      <w:pPr>
        <w:pStyle w:val="3"/>
      </w:pPr>
      <w:r w:rsidRPr="00AF405C">
        <w:rPr>
          <w:rFonts w:hint="eastAsia"/>
          <w:szCs w:val="52"/>
        </w:rPr>
        <w:t>另</w:t>
      </w:r>
      <w:r w:rsidR="0020408D" w:rsidRPr="00AF405C">
        <w:rPr>
          <w:rFonts w:hint="eastAsia"/>
          <w:szCs w:val="52"/>
        </w:rPr>
        <w:t>據工程會函復之意見，</w:t>
      </w:r>
      <w:r w:rsidR="0020408D" w:rsidRPr="00AF405C">
        <w:rPr>
          <w:rFonts w:hAnsi="標楷體" w:cs="AdobeMingStd-Light" w:hint="eastAsia"/>
          <w:kern w:val="0"/>
          <w:szCs w:val="28"/>
        </w:rPr>
        <w:t>海軍保</w:t>
      </w:r>
      <w:proofErr w:type="gramStart"/>
      <w:r w:rsidR="0020408D" w:rsidRPr="00AF405C">
        <w:rPr>
          <w:rFonts w:hAnsi="標楷體" w:cs="AdobeMingStd-Light" w:hint="eastAsia"/>
          <w:kern w:val="0"/>
          <w:szCs w:val="28"/>
        </w:rPr>
        <w:t>指部於112年12月22、24日簽辦籌補</w:t>
      </w:r>
      <w:proofErr w:type="gramEnd"/>
      <w:r w:rsidR="0020408D" w:rsidRPr="00AF405C">
        <w:rPr>
          <w:rFonts w:hAnsi="標楷體" w:cs="AdobeMingStd-Light" w:hint="eastAsia"/>
          <w:kern w:val="0"/>
          <w:szCs w:val="28"/>
        </w:rPr>
        <w:t>「人員落水警示器」之產品型號為TB-520，為全</w:t>
      </w:r>
      <w:proofErr w:type="gramStart"/>
      <w:r w:rsidR="0020408D" w:rsidRPr="00AF405C">
        <w:rPr>
          <w:rFonts w:hAnsi="標楷體" w:cs="AdobeMingStd-Light" w:hint="eastAsia"/>
          <w:kern w:val="0"/>
          <w:szCs w:val="28"/>
        </w:rPr>
        <w:t>科綜電</w:t>
      </w:r>
      <w:proofErr w:type="gramEnd"/>
      <w:r w:rsidR="0020408D" w:rsidRPr="00AF405C">
        <w:rPr>
          <w:rFonts w:hAnsi="標楷體" w:cs="AdobeMingStd-Light" w:hint="eastAsia"/>
          <w:kern w:val="0"/>
          <w:szCs w:val="28"/>
        </w:rPr>
        <w:t>所生產</w:t>
      </w:r>
      <w:r w:rsidR="00207C49" w:rsidRPr="00AF405C">
        <w:rPr>
          <w:rFonts w:hAnsi="標楷體" w:cs="AdobeMingStd-Light" w:hint="eastAsia"/>
          <w:kern w:val="0"/>
          <w:szCs w:val="28"/>
        </w:rPr>
        <w:t>「</w:t>
      </w:r>
      <w:r w:rsidR="0020408D" w:rsidRPr="00AF405C">
        <w:rPr>
          <w:rFonts w:hAnsi="標楷體" w:cs="AdobeMingStd-Light" w:hint="eastAsia"/>
          <w:kern w:val="0"/>
          <w:szCs w:val="28"/>
        </w:rPr>
        <w:t>人員落水警示器</w:t>
      </w:r>
      <w:r w:rsidR="00207C49" w:rsidRPr="00AF405C">
        <w:rPr>
          <w:rFonts w:hAnsi="標楷體" w:cs="AdobeMingStd-Light" w:hint="eastAsia"/>
          <w:kern w:val="0"/>
          <w:szCs w:val="28"/>
        </w:rPr>
        <w:t>」</w:t>
      </w:r>
      <w:r w:rsidR="0020408D" w:rsidRPr="00AF405C">
        <w:rPr>
          <w:rFonts w:hAnsi="標楷體" w:cs="AdobeMingStd-Light" w:hint="eastAsia"/>
          <w:kern w:val="0"/>
          <w:szCs w:val="28"/>
        </w:rPr>
        <w:t>之特定型號，尚無違反</w:t>
      </w:r>
      <w:r w:rsidR="0066674D" w:rsidRPr="00AF405C">
        <w:rPr>
          <w:rFonts w:hint="eastAsia"/>
          <w:lang w:val="zh-TW"/>
        </w:rPr>
        <w:t>政府</w:t>
      </w:r>
      <w:r w:rsidR="0020408D" w:rsidRPr="00AF405C">
        <w:rPr>
          <w:rFonts w:hAnsi="標楷體" w:cs="AdobeMingStd-Light" w:hint="eastAsia"/>
          <w:kern w:val="0"/>
          <w:szCs w:val="28"/>
        </w:rPr>
        <w:t>採購法：</w:t>
      </w:r>
    </w:p>
    <w:p w14:paraId="25BCCF93" w14:textId="77777777" w:rsidR="00E546FB" w:rsidRPr="00AF405C" w:rsidRDefault="007374DB" w:rsidP="00E546FB">
      <w:pPr>
        <w:pStyle w:val="4"/>
        <w:ind w:left="1701"/>
      </w:pPr>
      <w:r w:rsidRPr="00AF405C">
        <w:rPr>
          <w:rFonts w:hint="eastAsia"/>
        </w:rPr>
        <w:t>依</w:t>
      </w:r>
      <w:r w:rsidR="00E546FB" w:rsidRPr="00AF405C">
        <w:rPr>
          <w:rFonts w:hint="eastAsia"/>
        </w:rPr>
        <w:t>政府採購法第1條</w:t>
      </w:r>
      <w:r w:rsidRPr="00AF405C">
        <w:rPr>
          <w:rFonts w:hint="eastAsia"/>
        </w:rPr>
        <w:t>規定：「為建立政府採購制度，依公平、公開之採購程序，提升採購效率與功能，確保採購品質，</w:t>
      </w:r>
      <w:proofErr w:type="gramStart"/>
      <w:r w:rsidRPr="00AF405C">
        <w:rPr>
          <w:rFonts w:hint="eastAsia"/>
        </w:rPr>
        <w:t>爰</w:t>
      </w:r>
      <w:proofErr w:type="gramEnd"/>
      <w:r w:rsidRPr="00AF405C">
        <w:rPr>
          <w:rFonts w:hint="eastAsia"/>
        </w:rPr>
        <w:t>制定本法。」</w:t>
      </w:r>
      <w:r w:rsidR="00E546FB" w:rsidRPr="00AF405C">
        <w:rPr>
          <w:rFonts w:hint="eastAsia"/>
        </w:rPr>
        <w:t>因此，需兼顧「公平、公開」與「效率與功能」。</w:t>
      </w:r>
    </w:p>
    <w:p w14:paraId="5773FE10" w14:textId="77777777" w:rsidR="00E546FB" w:rsidRPr="00AF405C" w:rsidRDefault="00E546FB" w:rsidP="005E2115">
      <w:pPr>
        <w:pStyle w:val="4"/>
        <w:widowControl/>
        <w:shd w:val="clear" w:color="auto" w:fill="F9FBFB"/>
        <w:ind w:left="1701" w:hanging="480"/>
      </w:pPr>
      <w:r w:rsidRPr="00AF405C">
        <w:rPr>
          <w:rFonts w:hint="eastAsia"/>
        </w:rPr>
        <w:t>機關</w:t>
      </w:r>
      <w:r w:rsidR="00344E27" w:rsidRPr="00AF405C">
        <w:rPr>
          <w:rFonts w:hint="eastAsia"/>
        </w:rPr>
        <w:t>依</w:t>
      </w:r>
      <w:r w:rsidR="007374DB" w:rsidRPr="00AF405C">
        <w:rPr>
          <w:rFonts w:hint="eastAsia"/>
        </w:rPr>
        <w:t>政府採購法第22條第1項第3款</w:t>
      </w:r>
      <w:r w:rsidRPr="00AF405C">
        <w:rPr>
          <w:rFonts w:hint="eastAsia"/>
        </w:rPr>
        <w:t>、第104條第1項第3款</w:t>
      </w:r>
      <w:r w:rsidR="00344E27" w:rsidRPr="00AF405C">
        <w:rPr>
          <w:rStyle w:val="afe"/>
        </w:rPr>
        <w:footnoteReference w:id="7"/>
      </w:r>
      <w:r w:rsidRPr="00AF405C">
        <w:rPr>
          <w:rFonts w:hAnsi="標楷體" w:cs="新細明體" w:hint="eastAsia"/>
          <w:kern w:val="0"/>
          <w:szCs w:val="24"/>
        </w:rPr>
        <w:t>及</w:t>
      </w:r>
      <w:r w:rsidRPr="00AF405C">
        <w:rPr>
          <w:rFonts w:hint="eastAsia"/>
        </w:rPr>
        <w:t>第105條</w:t>
      </w:r>
      <w:r w:rsidR="007374DB" w:rsidRPr="00AF405C">
        <w:rPr>
          <w:rFonts w:hint="eastAsia"/>
        </w:rPr>
        <w:t>第1項</w:t>
      </w:r>
      <w:r w:rsidR="00344E27" w:rsidRPr="00AF405C">
        <w:rPr>
          <w:rStyle w:val="afe"/>
          <w:rFonts w:hAnsi="標楷體" w:cs="新細明體"/>
          <w:kern w:val="0"/>
          <w:szCs w:val="24"/>
        </w:rPr>
        <w:footnoteReference w:id="8"/>
      </w:r>
      <w:r w:rsidR="00804ACD" w:rsidRPr="00AF405C">
        <w:rPr>
          <w:rFonts w:hAnsi="標楷體" w:cs="新細明體" w:hint="eastAsia"/>
          <w:kern w:val="0"/>
          <w:szCs w:val="24"/>
        </w:rPr>
        <w:t>等</w:t>
      </w:r>
      <w:r w:rsidRPr="00AF405C">
        <w:rPr>
          <w:rFonts w:hAnsi="標楷體" w:cs="新細明體" w:hint="eastAsia"/>
          <w:kern w:val="0"/>
          <w:szCs w:val="24"/>
        </w:rPr>
        <w:t>規定</w:t>
      </w:r>
      <w:r w:rsidR="00804ACD" w:rsidRPr="00AF405C">
        <w:rPr>
          <w:rFonts w:hint="eastAsia"/>
        </w:rPr>
        <w:t>，</w:t>
      </w:r>
      <w:r w:rsidRPr="00AF405C">
        <w:rPr>
          <w:rFonts w:hint="eastAsia"/>
        </w:rPr>
        <w:t>辦理限制性招標，本得為適當「品項、品牌限制競爭」之決定，</w:t>
      </w:r>
      <w:r w:rsidRPr="00AF405C">
        <w:rPr>
          <w:rFonts w:hint="eastAsia"/>
        </w:rPr>
        <w:lastRenderedPageBreak/>
        <w:t>即係就特殊情形所為之得不公開規定，機關辦理採購符合政府採購法所定程序，即應認符合「公平、公開」與「效率與功能」之採購程序意旨。</w:t>
      </w:r>
    </w:p>
    <w:p w14:paraId="17E6867A" w14:textId="77777777" w:rsidR="0020408D" w:rsidRPr="00AF405C" w:rsidRDefault="00344E27" w:rsidP="00804ACD">
      <w:pPr>
        <w:pStyle w:val="4"/>
        <w:ind w:left="1701"/>
        <w:rPr>
          <w:bCs/>
          <w:kern w:val="2"/>
          <w:szCs w:val="32"/>
        </w:rPr>
      </w:pPr>
      <w:r w:rsidRPr="00AF405C">
        <w:rPr>
          <w:rFonts w:hint="eastAsia"/>
          <w:bCs/>
          <w:szCs w:val="32"/>
        </w:rPr>
        <w:t>又</w:t>
      </w:r>
      <w:r w:rsidR="00804ACD" w:rsidRPr="00AF405C">
        <w:rPr>
          <w:rFonts w:hint="eastAsia"/>
        </w:rPr>
        <w:t>依</w:t>
      </w:r>
      <w:r w:rsidR="0020408D" w:rsidRPr="00AF405C">
        <w:rPr>
          <w:rFonts w:hint="eastAsia"/>
        </w:rPr>
        <w:t>政府採購法第6條第2項規定</w:t>
      </w:r>
      <w:r w:rsidR="00804ACD" w:rsidRPr="00AF405C">
        <w:rPr>
          <w:rFonts w:hint="eastAsia"/>
        </w:rPr>
        <w:t>：「辦理採購人員於不違反本法規定之範圍內，得基於公共利益、採購效益或專業判斷之考量，為適當之採購決定。」</w:t>
      </w:r>
      <w:r w:rsidR="00E546FB" w:rsidRPr="00AF405C">
        <w:rPr>
          <w:rFonts w:hint="eastAsia"/>
        </w:rPr>
        <w:t>本</w:t>
      </w:r>
      <w:r w:rsidR="0020408D" w:rsidRPr="00AF405C">
        <w:rPr>
          <w:rFonts w:hint="eastAsia"/>
        </w:rPr>
        <w:t>案機關既已判斷</w:t>
      </w:r>
      <w:r w:rsidR="007B14E8" w:rsidRPr="00AF405C">
        <w:rPr>
          <w:rFonts w:hint="eastAsia"/>
        </w:rPr>
        <w:t>適用政府</w:t>
      </w:r>
      <w:r w:rsidR="0020408D" w:rsidRPr="00AF405C">
        <w:rPr>
          <w:rFonts w:hint="eastAsia"/>
        </w:rPr>
        <w:t>採購法第104條第1項第3款及第22條第1項第3款</w:t>
      </w:r>
      <w:r w:rsidR="00E546FB" w:rsidRPr="00AF405C">
        <w:rPr>
          <w:rFonts w:hint="eastAsia"/>
        </w:rPr>
        <w:t>等規定，</w:t>
      </w:r>
      <w:r w:rsidR="0020408D" w:rsidRPr="00AF405C">
        <w:rPr>
          <w:rFonts w:hint="eastAsia"/>
        </w:rPr>
        <w:t>辦理限制性招標，本得為適當「品項、品牌限制競爭」之採購決定，又政府採購法尚無規定限制性招標應辦理公開徵求或有辦理公開徵求應</w:t>
      </w:r>
      <w:proofErr w:type="gramStart"/>
      <w:r w:rsidR="0020408D" w:rsidRPr="00AF405C">
        <w:rPr>
          <w:rFonts w:hint="eastAsia"/>
        </w:rPr>
        <w:t>俟</w:t>
      </w:r>
      <w:proofErr w:type="gramEnd"/>
      <w:r w:rsidR="0020408D" w:rsidRPr="00AF405C">
        <w:rPr>
          <w:rFonts w:hint="eastAsia"/>
        </w:rPr>
        <w:t>截止後方得辦理。</w:t>
      </w:r>
    </w:p>
    <w:p w14:paraId="01C1C7EC" w14:textId="77777777" w:rsidR="00E50249" w:rsidRPr="00AF405C" w:rsidRDefault="0075562C" w:rsidP="0075562C">
      <w:pPr>
        <w:pStyle w:val="3"/>
        <w:rPr>
          <w:bCs w:val="0"/>
          <w:kern w:val="2"/>
          <w:szCs w:val="32"/>
        </w:rPr>
      </w:pPr>
      <w:r w:rsidRPr="00AF405C">
        <w:rPr>
          <w:rFonts w:hint="eastAsia"/>
          <w:bCs w:val="0"/>
          <w:kern w:val="2"/>
          <w:szCs w:val="32"/>
        </w:rPr>
        <w:t>綜上</w:t>
      </w:r>
      <w:r w:rsidR="00433E47" w:rsidRPr="00AF405C">
        <w:rPr>
          <w:rFonts w:hint="eastAsia"/>
          <w:bCs w:val="0"/>
          <w:kern w:val="2"/>
          <w:szCs w:val="32"/>
        </w:rPr>
        <w:t>：</w:t>
      </w:r>
    </w:p>
    <w:p w14:paraId="021F54CC" w14:textId="77777777" w:rsidR="00433E47" w:rsidRPr="006210A3" w:rsidRDefault="00433E47" w:rsidP="00433E47">
      <w:pPr>
        <w:pStyle w:val="4"/>
        <w:ind w:left="1701"/>
      </w:pPr>
      <w:r w:rsidRPr="00AF405C">
        <w:rPr>
          <w:rFonts w:hint="eastAsia"/>
          <w:szCs w:val="52"/>
        </w:rPr>
        <w:t>據審計部</w:t>
      </w:r>
      <w:r w:rsidRPr="006210A3">
        <w:rPr>
          <w:rFonts w:hint="eastAsia"/>
          <w:szCs w:val="52"/>
        </w:rPr>
        <w:t>之查核意見，海軍保指部採購「人員落海警示器」，以時效緊急為由，</w:t>
      </w:r>
      <w:r w:rsidR="0089313D" w:rsidRPr="006210A3">
        <w:rPr>
          <w:rFonts w:hint="eastAsia"/>
          <w:szCs w:val="52"/>
        </w:rPr>
        <w:t>於籌購之初，即指定全</w:t>
      </w:r>
      <w:proofErr w:type="gramStart"/>
      <w:r w:rsidR="0089313D" w:rsidRPr="006210A3">
        <w:rPr>
          <w:rFonts w:hint="eastAsia"/>
          <w:szCs w:val="52"/>
        </w:rPr>
        <w:t>科綜電</w:t>
      </w:r>
      <w:proofErr w:type="gramEnd"/>
      <w:r w:rsidR="0089313D" w:rsidRPr="006210A3">
        <w:rPr>
          <w:rFonts w:hint="eastAsia"/>
          <w:szCs w:val="52"/>
        </w:rPr>
        <w:t>所生產「人員落水警示器」之特定型號TB-520，與政府採購法公平、公開採購程序之意旨</w:t>
      </w:r>
      <w:r w:rsidR="007F4BA1">
        <w:rPr>
          <w:rFonts w:hint="eastAsia"/>
          <w:szCs w:val="52"/>
        </w:rPr>
        <w:t>未盡契合</w:t>
      </w:r>
      <w:r w:rsidR="0089313D" w:rsidRPr="006210A3">
        <w:rPr>
          <w:rFonts w:hint="eastAsia"/>
          <w:szCs w:val="52"/>
        </w:rPr>
        <w:t>。</w:t>
      </w:r>
    </w:p>
    <w:p w14:paraId="0704C219" w14:textId="77777777" w:rsidR="00361C08" w:rsidRPr="00AF405C" w:rsidRDefault="0007486E" w:rsidP="00361C08">
      <w:pPr>
        <w:pStyle w:val="4"/>
        <w:ind w:left="1701"/>
      </w:pPr>
      <w:r w:rsidRPr="006210A3">
        <w:rPr>
          <w:rFonts w:hint="eastAsia"/>
        </w:rPr>
        <w:t>惟</w:t>
      </w:r>
      <w:r w:rsidR="00433E47" w:rsidRPr="006210A3">
        <w:rPr>
          <w:rFonts w:hint="eastAsia"/>
        </w:rPr>
        <w:t>據</w:t>
      </w:r>
      <w:r w:rsidR="00433E47" w:rsidRPr="006210A3">
        <w:rPr>
          <w:rFonts w:ascii="Times New Roman" w:hint="eastAsia"/>
          <w:szCs w:val="32"/>
        </w:rPr>
        <w:t>國防部查復</w:t>
      </w:r>
      <w:r w:rsidR="00361C08" w:rsidRPr="00AF405C">
        <w:rPr>
          <w:rFonts w:ascii="Times New Roman" w:hint="eastAsia"/>
          <w:szCs w:val="32"/>
        </w:rPr>
        <w:t>，</w:t>
      </w:r>
      <w:r w:rsidR="00361C08" w:rsidRPr="00AF405C">
        <w:rPr>
          <w:rFonts w:ascii="Times New Roman" w:hint="eastAsia"/>
          <w:szCs w:val="32"/>
        </w:rPr>
        <w:t>113</w:t>
      </w:r>
      <w:r w:rsidR="00361C08" w:rsidRPr="00AF405C">
        <w:rPr>
          <w:rFonts w:ascii="Times New Roman" w:hint="eastAsia"/>
          <w:szCs w:val="32"/>
        </w:rPr>
        <w:t>年</w:t>
      </w:r>
      <w:r w:rsidR="00361C08" w:rsidRPr="00AF405C">
        <w:rPr>
          <w:rFonts w:ascii="Times New Roman" w:hint="eastAsia"/>
          <w:szCs w:val="32"/>
        </w:rPr>
        <w:t>1</w:t>
      </w:r>
      <w:r w:rsidR="00361C08" w:rsidRPr="00AF405C">
        <w:rPr>
          <w:rFonts w:ascii="Times New Roman" w:hint="eastAsia"/>
          <w:szCs w:val="32"/>
        </w:rPr>
        <w:t>月</w:t>
      </w:r>
      <w:r w:rsidR="00361C08" w:rsidRPr="00AF405C">
        <w:rPr>
          <w:rFonts w:ascii="Times New Roman" w:hint="eastAsia"/>
          <w:szCs w:val="32"/>
        </w:rPr>
        <w:t>16</w:t>
      </w:r>
      <w:r w:rsidR="00361C08" w:rsidRPr="00AF405C">
        <w:rPr>
          <w:rFonts w:ascii="Times New Roman" w:hint="eastAsia"/>
          <w:szCs w:val="32"/>
        </w:rPr>
        <w:t>日公開徵求截止後，經評估後以</w:t>
      </w:r>
      <w:proofErr w:type="gramStart"/>
      <w:r w:rsidR="00361C08" w:rsidRPr="00AF405C">
        <w:rPr>
          <w:rFonts w:hint="eastAsia"/>
          <w:szCs w:val="52"/>
        </w:rPr>
        <w:t>全科綜電所</w:t>
      </w:r>
      <w:proofErr w:type="gramEnd"/>
      <w:r w:rsidR="00361C08" w:rsidRPr="00AF405C">
        <w:rPr>
          <w:rFonts w:hint="eastAsia"/>
          <w:szCs w:val="52"/>
        </w:rPr>
        <w:t>生產「人員落水警示器」型號TB-520</w:t>
      </w:r>
      <w:r w:rsidR="00361C08" w:rsidRPr="00AF405C">
        <w:rPr>
          <w:rFonts w:ascii="Times New Roman" w:hint="eastAsia"/>
          <w:szCs w:val="32"/>
        </w:rPr>
        <w:t>最符合海軍需求，又</w:t>
      </w:r>
      <w:r w:rsidR="00361C08" w:rsidRPr="00AF405C">
        <w:rPr>
          <w:rFonts w:hint="eastAsia"/>
          <w:lang w:val="zh-TW"/>
        </w:rPr>
        <w:t>為確保官兵生命安全，屬急需品項，必須在最短時效內獲得，以防憾事再生，符合政府採購法</w:t>
      </w:r>
      <w:r w:rsidR="007F4BA1">
        <w:rPr>
          <w:rFonts w:hint="eastAsia"/>
          <w:lang w:val="zh-TW"/>
        </w:rPr>
        <w:t>第</w:t>
      </w:r>
      <w:r w:rsidR="00361C08" w:rsidRPr="00AF405C">
        <w:rPr>
          <w:rFonts w:hint="eastAsia"/>
          <w:lang w:val="zh-TW"/>
        </w:rPr>
        <w:t>104條第1項第3款、特殊軍事採購適用範圍及處理辦法第7條第2款等規定，故</w:t>
      </w:r>
      <w:proofErr w:type="gramStart"/>
      <w:r w:rsidR="00361C08" w:rsidRPr="00AF405C">
        <w:rPr>
          <w:rFonts w:hint="eastAsia"/>
          <w:lang w:val="zh-TW"/>
        </w:rPr>
        <w:t>採</w:t>
      </w:r>
      <w:proofErr w:type="gramEnd"/>
      <w:r w:rsidR="00361C08" w:rsidRPr="00AF405C">
        <w:rPr>
          <w:rFonts w:hint="eastAsia"/>
          <w:lang w:val="zh-TW"/>
        </w:rPr>
        <w:t>限制性招標方式辦理採購。</w:t>
      </w:r>
    </w:p>
    <w:p w14:paraId="5C96F518" w14:textId="77777777" w:rsidR="00433E47" w:rsidRPr="00AF405C" w:rsidRDefault="00185271" w:rsidP="00433E47">
      <w:pPr>
        <w:pStyle w:val="4"/>
        <w:ind w:left="1701"/>
      </w:pPr>
      <w:r w:rsidRPr="00AF405C">
        <w:rPr>
          <w:rFonts w:hint="eastAsia"/>
          <w:szCs w:val="52"/>
        </w:rPr>
        <w:t>另</w:t>
      </w:r>
      <w:r w:rsidR="00433E47" w:rsidRPr="00AF405C">
        <w:rPr>
          <w:rFonts w:hint="eastAsia"/>
          <w:szCs w:val="52"/>
        </w:rPr>
        <w:t>據工程會函復之意見，</w:t>
      </w:r>
      <w:r w:rsidR="00433E47" w:rsidRPr="00AF405C">
        <w:rPr>
          <w:rFonts w:hAnsi="標楷體" w:cs="AdobeMingStd-Light" w:hint="eastAsia"/>
          <w:kern w:val="0"/>
          <w:szCs w:val="28"/>
        </w:rPr>
        <w:t>海軍保指部於112年12月22、24日簽辦籌補，全科綜電所生產「人員落水警示器」型號</w:t>
      </w:r>
      <w:r w:rsidRPr="00AF405C">
        <w:rPr>
          <w:rFonts w:hAnsi="標楷體" w:cs="AdobeMingStd-Light" w:hint="eastAsia"/>
          <w:kern w:val="0"/>
          <w:szCs w:val="28"/>
        </w:rPr>
        <w:t>TB-520</w:t>
      </w:r>
      <w:r w:rsidR="00433E47" w:rsidRPr="00AF405C">
        <w:rPr>
          <w:rFonts w:hAnsi="標楷體" w:cs="AdobeMingStd-Light" w:hint="eastAsia"/>
          <w:kern w:val="0"/>
          <w:szCs w:val="28"/>
        </w:rPr>
        <w:t>，尚無違反政府採購法公平原則，</w:t>
      </w:r>
      <w:r w:rsidR="00433E47" w:rsidRPr="00AF405C">
        <w:rPr>
          <w:rFonts w:hint="eastAsia"/>
        </w:rPr>
        <w:t>又政府採購法尚無規定限制性招標應辦理公開徵求或有辦理公開徵求應俟截止後方得辦理。</w:t>
      </w:r>
    </w:p>
    <w:p w14:paraId="26457EE4" w14:textId="77777777" w:rsidR="0075562C" w:rsidRPr="000326EA" w:rsidRDefault="00433E47" w:rsidP="000326EA">
      <w:pPr>
        <w:pStyle w:val="4"/>
        <w:ind w:left="1701"/>
        <w:rPr>
          <w:b/>
          <w:bCs/>
          <w:color w:val="000000" w:themeColor="text1"/>
          <w:kern w:val="2"/>
          <w:szCs w:val="32"/>
        </w:rPr>
      </w:pPr>
      <w:r w:rsidRPr="00AF405C">
        <w:rPr>
          <w:rFonts w:hAnsi="標楷體" w:hint="eastAsia"/>
          <w:szCs w:val="28"/>
        </w:rPr>
        <w:t>是則，</w:t>
      </w:r>
      <w:r w:rsidR="008F6128" w:rsidRPr="00AF405C">
        <w:rPr>
          <w:rFonts w:ascii="Times New Roman" w:cs="標楷體" w:hint="eastAsia"/>
          <w:kern w:val="0"/>
          <w:lang w:val="zh-TW"/>
        </w:rPr>
        <w:t>海軍保</w:t>
      </w:r>
      <w:proofErr w:type="gramStart"/>
      <w:r w:rsidR="008F6128" w:rsidRPr="00AF405C">
        <w:rPr>
          <w:rFonts w:ascii="Times New Roman" w:cs="標楷體" w:hint="eastAsia"/>
          <w:kern w:val="0"/>
          <w:lang w:val="zh-TW"/>
        </w:rPr>
        <w:t>指部於</w:t>
      </w:r>
      <w:r w:rsidR="008F6128" w:rsidRPr="00AF405C">
        <w:rPr>
          <w:rFonts w:ascii="Times New Roman" w:cs="標楷體"/>
          <w:kern w:val="0"/>
          <w:lang w:val="zh-TW"/>
        </w:rPr>
        <w:t>112</w:t>
      </w:r>
      <w:r w:rsidR="008F6128" w:rsidRPr="00AF405C">
        <w:rPr>
          <w:rFonts w:ascii="Times New Roman" w:cs="標楷體" w:hint="eastAsia"/>
          <w:kern w:val="0"/>
          <w:lang w:val="zh-TW"/>
        </w:rPr>
        <w:t>年</w:t>
      </w:r>
      <w:r w:rsidR="008F6128" w:rsidRPr="00AF405C">
        <w:rPr>
          <w:rFonts w:ascii="Times New Roman" w:cs="標楷體"/>
          <w:kern w:val="0"/>
          <w:lang w:val="zh-TW"/>
        </w:rPr>
        <w:t>12</w:t>
      </w:r>
      <w:r w:rsidR="008F6128" w:rsidRPr="00AF405C">
        <w:rPr>
          <w:rFonts w:ascii="Times New Roman" w:cs="標楷體" w:hint="eastAsia"/>
          <w:kern w:val="0"/>
          <w:lang w:val="zh-TW"/>
        </w:rPr>
        <w:t>月</w:t>
      </w:r>
      <w:r w:rsidR="008F6128" w:rsidRPr="00AF405C">
        <w:rPr>
          <w:rFonts w:ascii="Times New Roman" w:cs="標楷體"/>
          <w:kern w:val="0"/>
          <w:lang w:val="zh-TW"/>
        </w:rPr>
        <w:t>25</w:t>
      </w:r>
      <w:r w:rsidR="008F6128" w:rsidRPr="00AF405C">
        <w:rPr>
          <w:rFonts w:ascii="Times New Roman" w:cs="標楷體" w:hint="eastAsia"/>
          <w:kern w:val="0"/>
          <w:lang w:val="zh-TW"/>
        </w:rPr>
        <w:t>、</w:t>
      </w:r>
      <w:r w:rsidR="008F6128" w:rsidRPr="00AF405C">
        <w:rPr>
          <w:rFonts w:ascii="Times New Roman" w:cs="標楷體"/>
          <w:kern w:val="0"/>
          <w:lang w:val="zh-TW"/>
        </w:rPr>
        <w:t>27</w:t>
      </w:r>
      <w:r w:rsidR="008F6128" w:rsidRPr="00AF405C">
        <w:rPr>
          <w:rFonts w:ascii="Times New Roman" w:cs="標楷體" w:hint="eastAsia"/>
          <w:kern w:val="0"/>
          <w:lang w:val="zh-TW"/>
        </w:rPr>
        <w:t>日</w:t>
      </w:r>
      <w:proofErr w:type="gramEnd"/>
      <w:r w:rsidR="008F6128" w:rsidRPr="00AF405C">
        <w:rPr>
          <w:rFonts w:ascii="Times New Roman" w:cs="標楷體" w:hint="eastAsia"/>
          <w:kern w:val="0"/>
          <w:lang w:val="zh-TW"/>
        </w:rPr>
        <w:t>及</w:t>
      </w:r>
      <w:r w:rsidR="008F6128" w:rsidRPr="00AF405C">
        <w:rPr>
          <w:rFonts w:ascii="Times New Roman" w:cs="標楷體"/>
          <w:kern w:val="0"/>
          <w:lang w:val="zh-TW"/>
        </w:rPr>
        <w:t>113</w:t>
      </w:r>
      <w:r w:rsidR="008F6128" w:rsidRPr="00AF405C">
        <w:rPr>
          <w:rFonts w:ascii="Times New Roman" w:cs="標楷體" w:hint="eastAsia"/>
          <w:kern w:val="0"/>
          <w:lang w:val="zh-TW"/>
        </w:rPr>
        <w:t>年</w:t>
      </w:r>
      <w:r w:rsidR="008F6128" w:rsidRPr="00AF405C">
        <w:rPr>
          <w:rFonts w:ascii="Times New Roman" w:cs="標楷體"/>
          <w:kern w:val="0"/>
          <w:lang w:val="zh-TW"/>
        </w:rPr>
        <w:t>1</w:t>
      </w:r>
      <w:r w:rsidR="008F6128" w:rsidRPr="00AF405C">
        <w:rPr>
          <w:rFonts w:ascii="Times New Roman" w:cs="標楷體" w:hint="eastAsia"/>
          <w:kern w:val="0"/>
          <w:lang w:val="zh-TW"/>
        </w:rPr>
        <w:lastRenderedPageBreak/>
        <w:t>月</w:t>
      </w:r>
      <w:r w:rsidR="008F6128" w:rsidRPr="00AF405C">
        <w:rPr>
          <w:rFonts w:ascii="Times New Roman" w:cs="標楷體"/>
          <w:kern w:val="0"/>
          <w:lang w:val="zh-TW"/>
        </w:rPr>
        <w:t>11</w:t>
      </w:r>
      <w:r w:rsidR="008F6128" w:rsidRPr="00AF405C">
        <w:rPr>
          <w:rFonts w:ascii="Times New Roman" w:cs="標楷體" w:hint="eastAsia"/>
          <w:kern w:val="0"/>
          <w:lang w:val="zh-TW"/>
        </w:rPr>
        <w:t>日辦理</w:t>
      </w:r>
      <w:r w:rsidR="008F6128" w:rsidRPr="00AF405C">
        <w:rPr>
          <w:rFonts w:ascii="Times New Roman" w:cs="標楷體"/>
          <w:kern w:val="0"/>
          <w:lang w:val="zh-TW"/>
        </w:rPr>
        <w:t>3</w:t>
      </w:r>
      <w:r w:rsidR="008F6128" w:rsidRPr="00AF405C">
        <w:rPr>
          <w:rFonts w:ascii="Times New Roman" w:cs="標楷體" w:hint="eastAsia"/>
          <w:kern w:val="0"/>
          <w:lang w:val="zh-TW"/>
        </w:rPr>
        <w:t>次公告徵求廠商提供資料，評估</w:t>
      </w:r>
      <w:proofErr w:type="gramStart"/>
      <w:r w:rsidR="008F6128" w:rsidRPr="00AF405C">
        <w:rPr>
          <w:rFonts w:ascii="Times New Roman" w:cs="標楷體" w:hint="eastAsia"/>
          <w:kern w:val="0"/>
          <w:lang w:val="zh-TW"/>
        </w:rPr>
        <w:t>全科綜電所</w:t>
      </w:r>
      <w:proofErr w:type="gramEnd"/>
      <w:r w:rsidR="008F6128" w:rsidRPr="00AF405C">
        <w:rPr>
          <w:rFonts w:ascii="Times New Roman" w:cs="標楷體" w:hint="eastAsia"/>
          <w:kern w:val="0"/>
          <w:lang w:val="zh-TW"/>
        </w:rPr>
        <w:t>生產「人員落水警示器」</w:t>
      </w:r>
      <w:r w:rsidR="008F6128" w:rsidRPr="00AF405C">
        <w:rPr>
          <w:rFonts w:ascii="Times New Roman" w:cs="標楷體" w:hint="eastAsia"/>
          <w:kern w:val="0"/>
          <w:lang w:val="zh-TW"/>
        </w:rPr>
        <w:t>TB-520</w:t>
      </w:r>
      <w:r w:rsidR="008F6128" w:rsidRPr="00AF405C">
        <w:rPr>
          <w:rFonts w:ascii="Times New Roman" w:cs="標楷體" w:hint="eastAsia"/>
          <w:kern w:val="0"/>
          <w:lang w:val="zh-TW"/>
        </w:rPr>
        <w:t>型號為宜，復</w:t>
      </w:r>
      <w:r w:rsidR="008F6128" w:rsidRPr="00AF405C">
        <w:rPr>
          <w:rFonts w:hint="eastAsia"/>
          <w:lang w:val="zh-TW"/>
        </w:rPr>
        <w:t>考量海軍</w:t>
      </w:r>
      <w:proofErr w:type="gramStart"/>
      <w:r w:rsidR="008F6128" w:rsidRPr="00AF405C">
        <w:rPr>
          <w:rFonts w:hint="eastAsia"/>
          <w:lang w:val="zh-TW"/>
        </w:rPr>
        <w:t>艦艇均於海上</w:t>
      </w:r>
      <w:proofErr w:type="gramEnd"/>
      <w:r w:rsidR="008F6128" w:rsidRPr="00AF405C">
        <w:rPr>
          <w:rFonts w:hint="eastAsia"/>
          <w:lang w:val="zh-TW"/>
        </w:rPr>
        <w:t>執行任務，為確保</w:t>
      </w:r>
      <w:r w:rsidR="008F6128" w:rsidRPr="00AF405C">
        <w:rPr>
          <w:rFonts w:hAnsi="標楷體" w:cs="AdobeMingStd-Light" w:hint="eastAsia"/>
          <w:kern w:val="0"/>
          <w:szCs w:val="28"/>
        </w:rPr>
        <w:t>官兵</w:t>
      </w:r>
      <w:r w:rsidR="008F6128" w:rsidRPr="00AF405C">
        <w:rPr>
          <w:rFonts w:hint="eastAsia"/>
          <w:lang w:val="zh-TW"/>
        </w:rPr>
        <w:t>生命安全，屬急需品項，必須在最短時效內獲得以防憾事再生，適用政府採購法</w:t>
      </w:r>
      <w:r w:rsidR="007F4BA1">
        <w:rPr>
          <w:rFonts w:hint="eastAsia"/>
          <w:lang w:val="zh-TW"/>
        </w:rPr>
        <w:t>第</w:t>
      </w:r>
      <w:r w:rsidR="008F6128" w:rsidRPr="00AF405C">
        <w:rPr>
          <w:rFonts w:hint="eastAsia"/>
          <w:lang w:val="zh-TW"/>
        </w:rPr>
        <w:t>104條第1項第3款、特殊軍事採購適用範圍及處理辦法第7條第2款及國軍財務、「勞務採購計畫核定及工程類採購案招標原則區分規定」等規定，</w:t>
      </w:r>
      <w:proofErr w:type="gramStart"/>
      <w:r w:rsidR="008F6128" w:rsidRPr="00AF405C">
        <w:rPr>
          <w:rFonts w:hint="eastAsia"/>
          <w:lang w:val="zh-TW"/>
        </w:rPr>
        <w:t>採</w:t>
      </w:r>
      <w:proofErr w:type="gramEnd"/>
      <w:r w:rsidR="008F6128" w:rsidRPr="00AF405C">
        <w:rPr>
          <w:rFonts w:hint="eastAsia"/>
          <w:lang w:val="zh-TW"/>
        </w:rPr>
        <w:t>限制性招標方式辦理採購</w:t>
      </w:r>
      <w:r w:rsidR="00CC6E2D" w:rsidRPr="00AF405C">
        <w:rPr>
          <w:rFonts w:hint="eastAsia"/>
          <w:lang w:val="zh-TW"/>
        </w:rPr>
        <w:t>，</w:t>
      </w:r>
      <w:r w:rsidR="000326EA" w:rsidRPr="00AF405C">
        <w:rPr>
          <w:rFonts w:hAnsi="標楷體" w:cs="AdobeMingStd-Light" w:hint="eastAsia"/>
          <w:kern w:val="0"/>
          <w:szCs w:val="28"/>
        </w:rPr>
        <w:t>尚無違反</w:t>
      </w:r>
      <w:r w:rsidR="000326EA" w:rsidRPr="0007560E">
        <w:rPr>
          <w:rFonts w:hint="eastAsia"/>
        </w:rPr>
        <w:t>政府採購法第1條規定之</w:t>
      </w:r>
      <w:r w:rsidR="000326EA" w:rsidRPr="0007560E">
        <w:rPr>
          <w:rFonts w:hAnsi="標楷體" w:cs="AdobeMingStd-Light" w:hint="eastAsia"/>
          <w:kern w:val="0"/>
          <w:szCs w:val="28"/>
        </w:rPr>
        <w:t>公平原則及</w:t>
      </w:r>
      <w:r w:rsidR="000326EA" w:rsidRPr="0007560E">
        <w:rPr>
          <w:rFonts w:hint="eastAsia"/>
        </w:rPr>
        <w:t>政府採購法第6條第2項規定之基於公共利益、採購效益或專業判斷之考量，為適當之採購決定</w:t>
      </w:r>
      <w:r w:rsidR="000326EA" w:rsidRPr="0007560E">
        <w:rPr>
          <w:rFonts w:hAnsi="標楷體" w:cs="AdobeMingStd-Light" w:hint="eastAsia"/>
          <w:kern w:val="0"/>
          <w:szCs w:val="28"/>
        </w:rPr>
        <w:t>，</w:t>
      </w:r>
      <w:r w:rsidR="000326EA" w:rsidRPr="0007560E">
        <w:rPr>
          <w:rFonts w:hint="eastAsia"/>
        </w:rPr>
        <w:t>又政府採購法尚無規定限制性招標應辦理公開徵求或辦理公開徵求</w:t>
      </w:r>
      <w:r w:rsidR="007F4BA1">
        <w:rPr>
          <w:rFonts w:hint="eastAsia"/>
        </w:rPr>
        <w:t>時機</w:t>
      </w:r>
      <w:r w:rsidR="000326EA" w:rsidRPr="0007560E">
        <w:rPr>
          <w:rFonts w:hint="eastAsia"/>
        </w:rPr>
        <w:t>應</w:t>
      </w:r>
      <w:proofErr w:type="gramStart"/>
      <w:r w:rsidR="000326EA" w:rsidRPr="0007560E">
        <w:rPr>
          <w:rFonts w:hint="eastAsia"/>
        </w:rPr>
        <w:t>俟</w:t>
      </w:r>
      <w:proofErr w:type="gramEnd"/>
      <w:r w:rsidR="000326EA" w:rsidRPr="0007560E">
        <w:rPr>
          <w:rFonts w:hint="eastAsia"/>
        </w:rPr>
        <w:t>截止後方得</w:t>
      </w:r>
      <w:r w:rsidR="007F4BA1">
        <w:rPr>
          <w:rFonts w:hint="eastAsia"/>
        </w:rPr>
        <w:t>為之</w:t>
      </w:r>
      <w:r w:rsidR="000326EA" w:rsidRPr="0007560E">
        <w:rPr>
          <w:rFonts w:hint="eastAsia"/>
        </w:rPr>
        <w:t>。</w:t>
      </w:r>
    </w:p>
    <w:p w14:paraId="5321CB0A" w14:textId="77777777" w:rsidR="009F3B2F" w:rsidRPr="00E17ABB" w:rsidRDefault="0035513B" w:rsidP="00DE3C96">
      <w:pPr>
        <w:pStyle w:val="2"/>
        <w:numPr>
          <w:ilvl w:val="1"/>
          <w:numId w:val="10"/>
        </w:numPr>
        <w:ind w:left="964" w:hanging="680"/>
        <w:rPr>
          <w:b/>
        </w:rPr>
      </w:pPr>
      <w:r w:rsidRPr="00E17ABB">
        <w:rPr>
          <w:rFonts w:hint="eastAsia"/>
          <w:b/>
          <w:szCs w:val="52"/>
        </w:rPr>
        <w:t>據審計部</w:t>
      </w:r>
      <w:r w:rsidRPr="006210A3">
        <w:rPr>
          <w:rFonts w:hint="eastAsia"/>
          <w:b/>
          <w:szCs w:val="52"/>
        </w:rPr>
        <w:t>之查核意見，國防部空軍司令部</w:t>
      </w:r>
      <w:r w:rsidR="00EA2280" w:rsidRPr="006210A3">
        <w:rPr>
          <w:rFonts w:hint="eastAsia"/>
          <w:b/>
          <w:szCs w:val="52"/>
        </w:rPr>
        <w:t>（</w:t>
      </w:r>
      <w:r w:rsidRPr="006210A3">
        <w:rPr>
          <w:rFonts w:hint="eastAsia"/>
          <w:b/>
          <w:szCs w:val="52"/>
        </w:rPr>
        <w:t>下稱空軍司令部</w:t>
      </w:r>
      <w:r w:rsidR="008D66BD" w:rsidRPr="006210A3">
        <w:rPr>
          <w:rFonts w:hint="eastAsia"/>
          <w:b/>
          <w:szCs w:val="52"/>
        </w:rPr>
        <w:t>）</w:t>
      </w:r>
      <w:r w:rsidRPr="006210A3">
        <w:rPr>
          <w:rFonts w:hint="eastAsia"/>
          <w:b/>
          <w:szCs w:val="52"/>
        </w:rPr>
        <w:t>採購之「人員落海警示器」之防爆規格，</w:t>
      </w:r>
      <w:r w:rsidR="009F3B2F" w:rsidRPr="006210A3">
        <w:rPr>
          <w:rFonts w:hint="eastAsia"/>
          <w:b/>
          <w:szCs w:val="52"/>
        </w:rPr>
        <w:t xml:space="preserve">需達「Ex </w:t>
      </w:r>
      <w:proofErr w:type="spellStart"/>
      <w:r w:rsidR="009F3B2F" w:rsidRPr="006210A3">
        <w:rPr>
          <w:rFonts w:hint="eastAsia"/>
          <w:b/>
          <w:szCs w:val="52"/>
        </w:rPr>
        <w:t>ec</w:t>
      </w:r>
      <w:proofErr w:type="spellEnd"/>
      <w:r w:rsidR="009F3B2F" w:rsidRPr="006210A3">
        <w:rPr>
          <w:rFonts w:hint="eastAsia"/>
          <w:b/>
          <w:szCs w:val="52"/>
        </w:rPr>
        <w:t xml:space="preserve"> mc IIC T6 Gc或以上」</w:t>
      </w:r>
      <w:r w:rsidRPr="006210A3">
        <w:rPr>
          <w:rFonts w:hint="eastAsia"/>
          <w:b/>
          <w:szCs w:val="52"/>
        </w:rPr>
        <w:t>，</w:t>
      </w:r>
      <w:r w:rsidR="009F3B2F" w:rsidRPr="006210A3">
        <w:rPr>
          <w:rFonts w:hint="eastAsia"/>
          <w:b/>
          <w:szCs w:val="52"/>
        </w:rPr>
        <w:t>惟</w:t>
      </w:r>
      <w:r w:rsidRPr="006210A3">
        <w:rPr>
          <w:rFonts w:hint="eastAsia"/>
          <w:b/>
          <w:szCs w:val="52"/>
        </w:rPr>
        <w:t>梭羅實業有限公司</w:t>
      </w:r>
      <w:r w:rsidR="00EA2280" w:rsidRPr="006210A3">
        <w:rPr>
          <w:rFonts w:hint="eastAsia"/>
          <w:b/>
          <w:szCs w:val="52"/>
        </w:rPr>
        <w:t>（</w:t>
      </w:r>
      <w:r w:rsidRPr="006210A3">
        <w:rPr>
          <w:rFonts w:hint="eastAsia"/>
          <w:b/>
          <w:szCs w:val="52"/>
        </w:rPr>
        <w:t>下稱梭羅公司</w:t>
      </w:r>
      <w:r w:rsidR="008D66BD" w:rsidRPr="006210A3">
        <w:rPr>
          <w:rFonts w:hint="eastAsia"/>
          <w:b/>
          <w:szCs w:val="52"/>
        </w:rPr>
        <w:t>）</w:t>
      </w:r>
      <w:r w:rsidR="009F3B2F" w:rsidRPr="006210A3">
        <w:rPr>
          <w:rFonts w:hint="eastAsia"/>
          <w:b/>
          <w:szCs w:val="52"/>
        </w:rPr>
        <w:t xml:space="preserve">交付「人員落海警示器」之防爆規格為「Ex </w:t>
      </w:r>
      <w:proofErr w:type="spellStart"/>
      <w:r w:rsidR="009F3B2F" w:rsidRPr="006210A3">
        <w:rPr>
          <w:rFonts w:hint="eastAsia"/>
          <w:b/>
          <w:szCs w:val="52"/>
        </w:rPr>
        <w:t>ic</w:t>
      </w:r>
      <w:proofErr w:type="spellEnd"/>
      <w:r w:rsidR="009F3B2F" w:rsidRPr="006210A3">
        <w:rPr>
          <w:rFonts w:hint="eastAsia"/>
          <w:b/>
          <w:szCs w:val="52"/>
        </w:rPr>
        <w:t xml:space="preserve"> IIC T6 Gc」，</w:t>
      </w:r>
      <w:proofErr w:type="gramStart"/>
      <w:r w:rsidR="0007486E" w:rsidRPr="006210A3">
        <w:rPr>
          <w:rFonts w:hint="eastAsia"/>
          <w:b/>
          <w:szCs w:val="52"/>
        </w:rPr>
        <w:t>疑涉不</w:t>
      </w:r>
      <w:proofErr w:type="gramEnd"/>
      <w:r w:rsidR="009F3B2F" w:rsidRPr="006210A3">
        <w:rPr>
          <w:rFonts w:hint="eastAsia"/>
          <w:b/>
          <w:szCs w:val="52"/>
        </w:rPr>
        <w:t>符合契約之約定。</w:t>
      </w:r>
      <w:r w:rsidR="0007486E" w:rsidRPr="006210A3">
        <w:rPr>
          <w:rFonts w:hint="eastAsia"/>
          <w:b/>
          <w:szCs w:val="52"/>
        </w:rPr>
        <w:t>惟</w:t>
      </w:r>
      <w:r w:rsidRPr="006210A3">
        <w:rPr>
          <w:rFonts w:hint="eastAsia"/>
          <w:b/>
          <w:szCs w:val="52"/>
        </w:rPr>
        <w:t>據國防部查復，</w:t>
      </w:r>
      <w:r w:rsidR="00F23DE0" w:rsidRPr="006210A3">
        <w:rPr>
          <w:rFonts w:hint="eastAsia"/>
          <w:b/>
          <w:szCs w:val="52"/>
        </w:rPr>
        <w:t>本案契約採購計畫清單與梭羅公司交付之防爆規格</w:t>
      </w:r>
      <w:r w:rsidR="000A71EA" w:rsidRPr="006210A3">
        <w:rPr>
          <w:rFonts w:hint="eastAsia"/>
          <w:b/>
          <w:szCs w:val="52"/>
        </w:rPr>
        <w:t>，</w:t>
      </w:r>
      <w:proofErr w:type="gramStart"/>
      <w:r w:rsidR="00F23DE0" w:rsidRPr="006210A3">
        <w:rPr>
          <w:rFonts w:hint="eastAsia"/>
          <w:b/>
          <w:szCs w:val="52"/>
        </w:rPr>
        <w:t>均係同</w:t>
      </w:r>
      <w:proofErr w:type="gramEnd"/>
      <w:r w:rsidR="00F23DE0" w:rsidRPr="006210A3">
        <w:rPr>
          <w:rFonts w:hint="eastAsia"/>
          <w:b/>
          <w:szCs w:val="52"/>
        </w:rPr>
        <w:t>等級。</w:t>
      </w:r>
      <w:r w:rsidR="0007486E" w:rsidRPr="006210A3">
        <w:rPr>
          <w:rFonts w:hint="eastAsia"/>
          <w:b/>
          <w:szCs w:val="52"/>
        </w:rPr>
        <w:t>另</w:t>
      </w:r>
      <w:r w:rsidR="00F23DE0" w:rsidRPr="006210A3">
        <w:rPr>
          <w:rFonts w:hint="eastAsia"/>
          <w:b/>
          <w:szCs w:val="52"/>
        </w:rPr>
        <w:t>據</w:t>
      </w:r>
      <w:r w:rsidR="007F4BA1">
        <w:rPr>
          <w:rFonts w:hint="eastAsia"/>
          <w:b/>
          <w:szCs w:val="52"/>
        </w:rPr>
        <w:t>財團法人</w:t>
      </w:r>
      <w:r w:rsidR="00CC6E2D" w:rsidRPr="006210A3">
        <w:rPr>
          <w:rFonts w:hint="eastAsia"/>
          <w:b/>
          <w:szCs w:val="52"/>
        </w:rPr>
        <w:t>工業技術研究院（下稱工研院）</w:t>
      </w:r>
      <w:r w:rsidR="00F23DE0" w:rsidRPr="006210A3">
        <w:rPr>
          <w:rFonts w:hint="eastAsia"/>
          <w:b/>
          <w:szCs w:val="52"/>
        </w:rPr>
        <w:t>114年2月8日函，</w:t>
      </w:r>
      <w:r w:rsidR="0007486E" w:rsidRPr="006210A3">
        <w:rPr>
          <w:rFonts w:hint="eastAsia"/>
          <w:b/>
          <w:szCs w:val="52"/>
        </w:rPr>
        <w:t>上開</w:t>
      </w:r>
      <w:r w:rsidR="00F23DE0" w:rsidRPr="006210A3">
        <w:rPr>
          <w:rFonts w:hint="eastAsia"/>
          <w:b/>
          <w:szCs w:val="52"/>
        </w:rPr>
        <w:t>兩者適用之氣體族群、溫度等級及設備保護位</w:t>
      </w:r>
      <w:proofErr w:type="gramStart"/>
      <w:r w:rsidR="00F23DE0" w:rsidRPr="006210A3">
        <w:rPr>
          <w:rFonts w:hint="eastAsia"/>
          <w:b/>
          <w:szCs w:val="52"/>
        </w:rPr>
        <w:t>準</w:t>
      </w:r>
      <w:proofErr w:type="gramEnd"/>
      <w:r w:rsidR="00F23DE0" w:rsidRPr="006210A3">
        <w:rPr>
          <w:rFonts w:hint="eastAsia"/>
          <w:b/>
          <w:szCs w:val="52"/>
        </w:rPr>
        <w:t>均相同，可適用於相同之爆炸性氣體環境危險區域。</w:t>
      </w:r>
      <w:r w:rsidR="00DC7C9B" w:rsidRPr="006210A3">
        <w:rPr>
          <w:rFonts w:hint="eastAsia"/>
          <w:b/>
          <w:szCs w:val="52"/>
        </w:rPr>
        <w:t>是則，梭羅公司交付「人員落海警示器」之防爆規格</w:t>
      </w:r>
      <w:r w:rsidR="000A71EA" w:rsidRPr="006210A3">
        <w:rPr>
          <w:rFonts w:hint="eastAsia"/>
          <w:b/>
          <w:szCs w:val="52"/>
        </w:rPr>
        <w:t>，</w:t>
      </w:r>
      <w:r w:rsidR="007F4BA1">
        <w:rPr>
          <w:rFonts w:hint="eastAsia"/>
          <w:b/>
          <w:szCs w:val="52"/>
        </w:rPr>
        <w:t>尚</w:t>
      </w:r>
      <w:r w:rsidR="00DC7C9B" w:rsidRPr="006210A3">
        <w:rPr>
          <w:rFonts w:hint="eastAsia"/>
          <w:b/>
          <w:szCs w:val="52"/>
        </w:rPr>
        <w:t>符合契約之約定，核無違誤。</w:t>
      </w:r>
    </w:p>
    <w:p w14:paraId="52773325" w14:textId="77777777" w:rsidR="00A303E0" w:rsidRPr="006210A3" w:rsidRDefault="00A303E0" w:rsidP="00A303E0">
      <w:pPr>
        <w:pStyle w:val="3"/>
      </w:pPr>
      <w:r w:rsidRPr="00AF405C">
        <w:rPr>
          <w:rFonts w:hint="eastAsia"/>
          <w:szCs w:val="52"/>
        </w:rPr>
        <w:t>據審計部</w:t>
      </w:r>
      <w:r w:rsidRPr="006210A3">
        <w:rPr>
          <w:rFonts w:hint="eastAsia"/>
          <w:szCs w:val="52"/>
        </w:rPr>
        <w:t>之查核意見，</w:t>
      </w:r>
      <w:r w:rsidR="00A24208" w:rsidRPr="006210A3">
        <w:rPr>
          <w:rFonts w:hAnsi="標楷體" w:hint="eastAsia"/>
          <w:snapToGrid w:val="0"/>
          <w:kern w:val="0"/>
          <w:szCs w:val="32"/>
        </w:rPr>
        <w:t>空軍司令部</w:t>
      </w:r>
      <w:r w:rsidR="00A24208" w:rsidRPr="006210A3">
        <w:rPr>
          <w:rFonts w:hAnsi="標楷體" w:cs="Segoe UI" w:hint="eastAsia"/>
          <w:snapToGrid w:val="0"/>
          <w:szCs w:val="32"/>
          <w:shd w:val="clear" w:color="auto" w:fill="FFFFFF"/>
        </w:rPr>
        <w:t>採購之</w:t>
      </w:r>
      <w:r w:rsidR="00A24208" w:rsidRPr="006210A3">
        <w:rPr>
          <w:rFonts w:hAnsi="標楷體" w:hint="eastAsia"/>
          <w:snapToGrid w:val="0"/>
          <w:kern w:val="0"/>
          <w:szCs w:val="32"/>
        </w:rPr>
        <w:t>「人員落海警示器」</w:t>
      </w:r>
      <w:r w:rsidR="00A24208" w:rsidRPr="006210A3">
        <w:rPr>
          <w:rFonts w:hAnsi="標楷體" w:hint="eastAsia"/>
          <w:snapToGrid w:val="0"/>
          <w:szCs w:val="32"/>
        </w:rPr>
        <w:t>之防爆規格，</w:t>
      </w:r>
      <w:proofErr w:type="gramStart"/>
      <w:r w:rsidR="00537079" w:rsidRPr="006210A3">
        <w:rPr>
          <w:rFonts w:hint="eastAsia"/>
          <w:szCs w:val="52"/>
        </w:rPr>
        <w:t>疑涉不</w:t>
      </w:r>
      <w:proofErr w:type="gramEnd"/>
      <w:r w:rsidR="00537079" w:rsidRPr="006210A3">
        <w:rPr>
          <w:rFonts w:hint="eastAsia"/>
          <w:szCs w:val="52"/>
        </w:rPr>
        <w:t>符合契約之約定</w:t>
      </w:r>
      <w:r w:rsidR="00A24208" w:rsidRPr="006210A3">
        <w:rPr>
          <w:rFonts w:hAnsi="標楷體" w:cs="Segoe UI" w:hint="eastAsia"/>
          <w:snapToGrid w:val="0"/>
          <w:szCs w:val="32"/>
          <w:shd w:val="clear" w:color="auto" w:fill="FFFFFF"/>
        </w:rPr>
        <w:t>：</w:t>
      </w:r>
    </w:p>
    <w:p w14:paraId="41F1FD97" w14:textId="77777777" w:rsidR="00880096" w:rsidRPr="00AF405C" w:rsidRDefault="00880096" w:rsidP="00A24208">
      <w:pPr>
        <w:pStyle w:val="4"/>
        <w:ind w:left="1701"/>
      </w:pPr>
      <w:r w:rsidRPr="006210A3">
        <w:rPr>
          <w:rFonts w:hAnsi="標楷體" w:hint="eastAsia"/>
          <w:snapToGrid w:val="0"/>
          <w:kern w:val="0"/>
          <w:szCs w:val="32"/>
        </w:rPr>
        <w:t>依</w:t>
      </w:r>
      <w:r w:rsidR="0058325D" w:rsidRPr="006210A3">
        <w:rPr>
          <w:rFonts w:hAnsi="標楷體" w:hint="eastAsia"/>
          <w:snapToGrid w:val="0"/>
          <w:kern w:val="0"/>
          <w:szCs w:val="32"/>
        </w:rPr>
        <w:t>空軍司令部空軍保修指揮部（下稱空軍保指部）</w:t>
      </w:r>
      <w:r w:rsidRPr="006210A3">
        <w:rPr>
          <w:rFonts w:hAnsi="標楷體" w:hint="eastAsia"/>
          <w:snapToGrid w:val="0"/>
          <w:kern w:val="0"/>
          <w:szCs w:val="32"/>
        </w:rPr>
        <w:t>辦理「人員落海警示器」採購案契約第12條</w:t>
      </w:r>
      <w:r w:rsidR="00EA2280" w:rsidRPr="006210A3">
        <w:rPr>
          <w:rFonts w:hAnsi="標楷體" w:hint="eastAsia"/>
          <w:snapToGrid w:val="0"/>
          <w:kern w:val="0"/>
          <w:szCs w:val="32"/>
        </w:rPr>
        <w:t>（</w:t>
      </w:r>
      <w:r w:rsidRPr="006210A3">
        <w:rPr>
          <w:rFonts w:hAnsi="標楷體" w:hint="eastAsia"/>
          <w:snapToGrid w:val="0"/>
          <w:kern w:val="0"/>
          <w:szCs w:val="32"/>
        </w:rPr>
        <w:t>七</w:t>
      </w:r>
      <w:r w:rsidR="008D66BD" w:rsidRPr="006210A3">
        <w:rPr>
          <w:rFonts w:hAnsi="標楷體" w:hint="eastAsia"/>
          <w:snapToGrid w:val="0"/>
          <w:kern w:val="0"/>
          <w:szCs w:val="32"/>
        </w:rPr>
        <w:t>）</w:t>
      </w:r>
      <w:r w:rsidRPr="006210A3">
        <w:rPr>
          <w:rFonts w:hAnsi="標楷體" w:hint="eastAsia"/>
          <w:snapToGrid w:val="0"/>
          <w:kern w:val="0"/>
          <w:szCs w:val="32"/>
        </w:rPr>
        <w:t>規定，驗收方法包含目視檢查、性能測試。</w:t>
      </w:r>
      <w:r w:rsidR="00A24208" w:rsidRPr="006210A3">
        <w:rPr>
          <w:rFonts w:hAnsi="標楷體" w:hint="eastAsia"/>
          <w:snapToGrid w:val="0"/>
          <w:kern w:val="0"/>
          <w:szCs w:val="32"/>
        </w:rPr>
        <w:t>並</w:t>
      </w:r>
      <w:r w:rsidRPr="006210A3">
        <w:rPr>
          <w:rFonts w:hAnsi="標楷體" w:hint="eastAsia"/>
          <w:snapToGrid w:val="0"/>
          <w:kern w:val="0"/>
          <w:szCs w:val="32"/>
        </w:rPr>
        <w:t>需檢附下列文</w:t>
      </w:r>
      <w:r w:rsidRPr="006210A3">
        <w:rPr>
          <w:rFonts w:hAnsi="標楷體" w:hint="eastAsia"/>
          <w:snapToGrid w:val="0"/>
          <w:kern w:val="0"/>
          <w:szCs w:val="32"/>
        </w:rPr>
        <w:lastRenderedPageBreak/>
        <w:t>件：「</w:t>
      </w:r>
      <w:r w:rsidR="00A24208" w:rsidRPr="006210A3">
        <w:rPr>
          <w:rFonts w:hAnsi="標楷體" w:hint="eastAsia"/>
          <w:snapToGrid w:val="0"/>
          <w:kern w:val="0"/>
          <w:szCs w:val="32"/>
        </w:rPr>
        <w:t>…</w:t>
      </w:r>
      <w:proofErr w:type="gramStart"/>
      <w:r w:rsidR="00A24208" w:rsidRPr="006210A3">
        <w:rPr>
          <w:rFonts w:hAnsi="標楷體" w:hint="eastAsia"/>
          <w:snapToGrid w:val="0"/>
          <w:kern w:val="0"/>
          <w:szCs w:val="32"/>
        </w:rPr>
        <w:t>…</w:t>
      </w:r>
      <w:proofErr w:type="gramEnd"/>
      <w:r w:rsidR="00EA2280" w:rsidRPr="006210A3">
        <w:rPr>
          <w:rFonts w:hAnsi="標楷體" w:hint="eastAsia"/>
          <w:snapToGrid w:val="0"/>
          <w:kern w:val="0"/>
          <w:szCs w:val="32"/>
        </w:rPr>
        <w:t>（</w:t>
      </w:r>
      <w:r w:rsidRPr="006210A3">
        <w:rPr>
          <w:rFonts w:hAnsi="標楷體" w:hint="eastAsia"/>
          <w:snapToGrid w:val="0"/>
          <w:kern w:val="0"/>
          <w:szCs w:val="32"/>
        </w:rPr>
        <w:t>e</w:t>
      </w:r>
      <w:r w:rsidR="008D66BD" w:rsidRPr="006210A3">
        <w:rPr>
          <w:rFonts w:hAnsi="標楷體" w:hint="eastAsia"/>
          <w:snapToGrid w:val="0"/>
          <w:kern w:val="0"/>
          <w:szCs w:val="32"/>
        </w:rPr>
        <w:t>）</w:t>
      </w:r>
      <w:r w:rsidRPr="00AF405C">
        <w:rPr>
          <w:rFonts w:hAnsi="標楷體" w:hint="eastAsia"/>
          <w:snapToGrid w:val="0"/>
          <w:kern w:val="0"/>
          <w:szCs w:val="32"/>
        </w:rPr>
        <w:t>防爆認證</w:t>
      </w:r>
      <w:r w:rsidR="00EA2280" w:rsidRPr="00AF405C">
        <w:rPr>
          <w:rFonts w:hAnsi="標楷體" w:hint="eastAsia"/>
          <w:snapToGrid w:val="0"/>
          <w:kern w:val="0"/>
          <w:szCs w:val="32"/>
        </w:rPr>
        <w:t>（</w:t>
      </w:r>
      <w:r w:rsidRPr="00AF405C">
        <w:rPr>
          <w:rFonts w:hAnsi="標楷體" w:hint="eastAsia"/>
          <w:snapToGrid w:val="0"/>
          <w:kern w:val="0"/>
          <w:szCs w:val="32"/>
        </w:rPr>
        <w:t xml:space="preserve">防爆規格達Ex </w:t>
      </w:r>
      <w:proofErr w:type="spellStart"/>
      <w:r w:rsidRPr="00AF405C">
        <w:rPr>
          <w:rFonts w:hAnsi="標楷體" w:hint="eastAsia"/>
          <w:snapToGrid w:val="0"/>
          <w:kern w:val="0"/>
          <w:szCs w:val="32"/>
        </w:rPr>
        <w:t>ec</w:t>
      </w:r>
      <w:proofErr w:type="spellEnd"/>
      <w:r w:rsidRPr="00AF405C">
        <w:rPr>
          <w:rFonts w:hAnsi="標楷體" w:hint="eastAsia"/>
          <w:snapToGrid w:val="0"/>
          <w:kern w:val="0"/>
          <w:szCs w:val="32"/>
        </w:rPr>
        <w:t xml:space="preserve"> mc IIC T6 Gc或以上</w:t>
      </w:r>
      <w:r w:rsidR="008D66BD" w:rsidRPr="00AF405C">
        <w:rPr>
          <w:rFonts w:hAnsi="標楷體" w:hint="eastAsia"/>
          <w:snapToGrid w:val="0"/>
          <w:kern w:val="0"/>
          <w:szCs w:val="32"/>
        </w:rPr>
        <w:t>）</w:t>
      </w:r>
      <w:r w:rsidRPr="00AF405C">
        <w:rPr>
          <w:rFonts w:hAnsi="標楷體" w:hint="eastAsia"/>
          <w:snapToGrid w:val="0"/>
          <w:kern w:val="0"/>
          <w:szCs w:val="32"/>
        </w:rPr>
        <w:t>或同等檢驗文件…</w:t>
      </w:r>
      <w:proofErr w:type="gramStart"/>
      <w:r w:rsidRPr="00AF405C">
        <w:rPr>
          <w:rFonts w:hAnsi="標楷體" w:hint="eastAsia"/>
          <w:snapToGrid w:val="0"/>
          <w:kern w:val="0"/>
          <w:szCs w:val="32"/>
        </w:rPr>
        <w:t>…</w:t>
      </w:r>
      <w:proofErr w:type="gramEnd"/>
      <w:r w:rsidRPr="00AF405C">
        <w:rPr>
          <w:rFonts w:hAnsi="標楷體" w:hint="eastAsia"/>
          <w:snapToGrid w:val="0"/>
          <w:kern w:val="0"/>
          <w:szCs w:val="32"/>
        </w:rPr>
        <w:t>。」</w:t>
      </w:r>
    </w:p>
    <w:p w14:paraId="7B9A59F3" w14:textId="77777777" w:rsidR="00880096" w:rsidRPr="00AF405C" w:rsidRDefault="00880096" w:rsidP="00A24208">
      <w:pPr>
        <w:pStyle w:val="4"/>
        <w:ind w:left="1701"/>
        <w:rPr>
          <w:rFonts w:ascii="新細明體" w:eastAsia="新細明體" w:hAnsi="新細明體"/>
          <w:kern w:val="0"/>
          <w:sz w:val="24"/>
          <w:szCs w:val="24"/>
        </w:rPr>
      </w:pPr>
      <w:r w:rsidRPr="00AF405C">
        <w:rPr>
          <w:rFonts w:hint="eastAsia"/>
        </w:rPr>
        <w:t>空軍</w:t>
      </w:r>
      <w:r w:rsidRPr="00AF405C">
        <w:rPr>
          <w:rFonts w:hAnsi="標楷體" w:hint="eastAsia"/>
          <w:snapToGrid w:val="0"/>
          <w:kern w:val="0"/>
          <w:szCs w:val="32"/>
        </w:rPr>
        <w:t>司令部</w:t>
      </w:r>
      <w:r w:rsidRPr="00AF405C">
        <w:rPr>
          <w:rFonts w:hint="eastAsia"/>
        </w:rPr>
        <w:t>於113年1月17日</w:t>
      </w:r>
      <w:r w:rsidRPr="00AF405C">
        <w:rPr>
          <w:rFonts w:hAnsi="標楷體" w:hint="eastAsia"/>
          <w:snapToGrid w:val="0"/>
          <w:kern w:val="0"/>
          <w:szCs w:val="32"/>
        </w:rPr>
        <w:t>函請空軍保指部檢討軍機運載乘員配備「人員落海警示器」需求，案經空軍保指部</w:t>
      </w:r>
      <w:r w:rsidR="00A24208" w:rsidRPr="00AF405C">
        <w:rPr>
          <w:rFonts w:hAnsi="標楷體" w:hint="eastAsia"/>
          <w:snapToGrid w:val="0"/>
          <w:kern w:val="0"/>
          <w:szCs w:val="32"/>
        </w:rPr>
        <w:t>統</w:t>
      </w:r>
      <w:r w:rsidRPr="00AF405C">
        <w:rPr>
          <w:rFonts w:hAnsi="標楷體" w:hint="eastAsia"/>
          <w:snapToGrid w:val="0"/>
          <w:kern w:val="0"/>
          <w:szCs w:val="32"/>
        </w:rPr>
        <w:t>計需「人員落海警示器」1,343具。空軍司令部</w:t>
      </w:r>
      <w:proofErr w:type="gramStart"/>
      <w:r w:rsidRPr="00AF405C">
        <w:rPr>
          <w:rFonts w:hAnsi="標楷體" w:hint="eastAsia"/>
          <w:snapToGrid w:val="0"/>
          <w:kern w:val="0"/>
          <w:szCs w:val="32"/>
        </w:rPr>
        <w:t>嗣</w:t>
      </w:r>
      <w:proofErr w:type="gramEnd"/>
      <w:r w:rsidRPr="00AF405C">
        <w:rPr>
          <w:rFonts w:hAnsi="標楷體" w:hint="eastAsia"/>
          <w:snapToGrid w:val="0"/>
          <w:kern w:val="0"/>
          <w:szCs w:val="32"/>
        </w:rPr>
        <w:t>於113年2月22日辦理公開招標公告，同年3月6日開標結果，計有梭羅公司等4家廠商參與投標，由梭羅公司得標</w:t>
      </w:r>
      <w:r w:rsidR="00EA2280" w:rsidRPr="00AF405C">
        <w:rPr>
          <w:rFonts w:hAnsi="標楷體" w:hint="eastAsia"/>
          <w:snapToGrid w:val="0"/>
          <w:kern w:val="0"/>
          <w:szCs w:val="32"/>
        </w:rPr>
        <w:t>（</w:t>
      </w:r>
      <w:r w:rsidRPr="00AF405C">
        <w:rPr>
          <w:rFonts w:hAnsi="標楷體" w:hint="eastAsia"/>
          <w:snapToGrid w:val="0"/>
          <w:kern w:val="0"/>
          <w:szCs w:val="32"/>
        </w:rPr>
        <w:t>得標單價10,772元、總價1</w:t>
      </w:r>
      <w:r w:rsidR="007F4BA1" w:rsidRPr="00AF405C">
        <w:rPr>
          <w:rFonts w:hAnsi="標楷體" w:hint="eastAsia"/>
          <w:snapToGrid w:val="0"/>
          <w:kern w:val="0"/>
          <w:szCs w:val="32"/>
        </w:rPr>
        <w:t>,</w:t>
      </w:r>
      <w:r w:rsidRPr="00AF405C">
        <w:rPr>
          <w:rFonts w:hAnsi="標楷體" w:hint="eastAsia"/>
          <w:snapToGrid w:val="0"/>
          <w:kern w:val="0"/>
          <w:szCs w:val="32"/>
        </w:rPr>
        <w:t>446萬6,796元</w:t>
      </w:r>
      <w:r w:rsidR="008D66BD" w:rsidRPr="00AF405C">
        <w:rPr>
          <w:rFonts w:hAnsi="標楷體" w:hint="eastAsia"/>
          <w:snapToGrid w:val="0"/>
          <w:kern w:val="0"/>
          <w:szCs w:val="32"/>
        </w:rPr>
        <w:t>）</w:t>
      </w:r>
      <w:r w:rsidRPr="00AF405C">
        <w:rPr>
          <w:rFonts w:hAnsi="標楷體" w:hint="eastAsia"/>
          <w:snapToGrid w:val="0"/>
          <w:kern w:val="0"/>
          <w:szCs w:val="32"/>
        </w:rPr>
        <w:t>，並於同年月12日簽約，後續履約督導及驗收等作業則交由空軍保指部執行。梭羅公司於113年4月19日完成履約，空軍保</w:t>
      </w:r>
      <w:proofErr w:type="gramStart"/>
      <w:r w:rsidRPr="00AF405C">
        <w:rPr>
          <w:rFonts w:hAnsi="標楷體" w:hint="eastAsia"/>
          <w:snapToGrid w:val="0"/>
          <w:kern w:val="0"/>
          <w:szCs w:val="32"/>
        </w:rPr>
        <w:t>指部於同年</w:t>
      </w:r>
      <w:proofErr w:type="gramEnd"/>
      <w:r w:rsidRPr="00AF405C">
        <w:rPr>
          <w:rFonts w:hAnsi="標楷體" w:hint="eastAsia"/>
          <w:snapToGrid w:val="0"/>
          <w:kern w:val="0"/>
          <w:szCs w:val="32"/>
        </w:rPr>
        <w:t>月29日辦理驗收，並判定「驗收合格」，續於同年5月21日起將前揭產品撥發相關單位使用。</w:t>
      </w:r>
    </w:p>
    <w:p w14:paraId="6B79C625" w14:textId="77777777" w:rsidR="00880096" w:rsidRPr="00AF405C" w:rsidRDefault="00880096" w:rsidP="00A24208">
      <w:pPr>
        <w:pStyle w:val="4"/>
        <w:ind w:left="1701"/>
        <w:rPr>
          <w:rFonts w:ascii="新細明體" w:eastAsia="新細明體" w:hAnsi="新細明體" w:cs="新細明體"/>
          <w:kern w:val="0"/>
          <w:sz w:val="24"/>
          <w:szCs w:val="24"/>
        </w:rPr>
      </w:pPr>
      <w:r w:rsidRPr="00AF405C">
        <w:rPr>
          <w:rFonts w:hAnsi="標楷體" w:hint="eastAsia"/>
          <w:snapToGrid w:val="0"/>
          <w:kern w:val="0"/>
          <w:szCs w:val="32"/>
        </w:rPr>
        <w:t>查本案契約採購計畫清單項次十二</w:t>
      </w:r>
      <w:proofErr w:type="gramStart"/>
      <w:r w:rsidRPr="00AF405C">
        <w:rPr>
          <w:rFonts w:hAnsi="標楷體" w:hint="eastAsia"/>
          <w:snapToGrid w:val="0"/>
          <w:kern w:val="0"/>
          <w:szCs w:val="32"/>
        </w:rPr>
        <w:t>品名料號及</w:t>
      </w:r>
      <w:proofErr w:type="gramEnd"/>
      <w:r w:rsidRPr="00AF405C">
        <w:rPr>
          <w:rFonts w:hAnsi="標楷體" w:hint="eastAsia"/>
          <w:snapToGrid w:val="0"/>
          <w:kern w:val="0"/>
          <w:szCs w:val="32"/>
        </w:rPr>
        <w:t xml:space="preserve">規格第5點規定：「人員落海警示器」防爆規格列載，需達「Ex </w:t>
      </w:r>
      <w:proofErr w:type="spellStart"/>
      <w:r w:rsidRPr="00AF405C">
        <w:rPr>
          <w:rFonts w:hAnsi="標楷體" w:hint="eastAsia"/>
          <w:snapToGrid w:val="0"/>
          <w:kern w:val="0"/>
          <w:szCs w:val="32"/>
        </w:rPr>
        <w:t>ec</w:t>
      </w:r>
      <w:proofErr w:type="spellEnd"/>
      <w:r w:rsidRPr="00AF405C">
        <w:rPr>
          <w:rFonts w:hAnsi="標楷體" w:hint="eastAsia"/>
          <w:snapToGrid w:val="0"/>
          <w:kern w:val="0"/>
          <w:szCs w:val="32"/>
        </w:rPr>
        <w:t xml:space="preserve"> mc IIC T6 Gc或以上」，惟梭羅公司交付「人員落海警示器」之防爆規格為「Ex </w:t>
      </w:r>
      <w:proofErr w:type="spellStart"/>
      <w:r w:rsidRPr="00AF405C">
        <w:rPr>
          <w:rFonts w:hAnsi="標楷體" w:hint="eastAsia"/>
          <w:snapToGrid w:val="0"/>
          <w:kern w:val="0"/>
          <w:szCs w:val="32"/>
        </w:rPr>
        <w:t>ic</w:t>
      </w:r>
      <w:proofErr w:type="spellEnd"/>
      <w:r w:rsidRPr="00AF405C">
        <w:rPr>
          <w:rFonts w:hAnsi="標楷體" w:hint="eastAsia"/>
          <w:snapToGrid w:val="0"/>
          <w:kern w:val="0"/>
          <w:szCs w:val="32"/>
        </w:rPr>
        <w:t xml:space="preserve"> IIC T6 Gc」，惟驗收人員未依契約規定</w:t>
      </w:r>
      <w:proofErr w:type="gramStart"/>
      <w:r w:rsidRPr="00AF405C">
        <w:rPr>
          <w:rFonts w:hAnsi="標楷體" w:hint="eastAsia"/>
          <w:snapToGrid w:val="0"/>
          <w:kern w:val="0"/>
          <w:szCs w:val="32"/>
        </w:rPr>
        <w:t>覈</w:t>
      </w:r>
      <w:proofErr w:type="gramEnd"/>
      <w:r w:rsidRPr="00AF405C">
        <w:rPr>
          <w:rFonts w:hAnsi="標楷體" w:hint="eastAsia"/>
          <w:snapToGrid w:val="0"/>
          <w:kern w:val="0"/>
          <w:szCs w:val="32"/>
        </w:rPr>
        <w:t>實審查，仍予判定為合格，影響產品使用安全性，允宜查明梭羅公司交付之「人員落海警示器」</w:t>
      </w:r>
      <w:proofErr w:type="gramStart"/>
      <w:r w:rsidRPr="00AF405C">
        <w:rPr>
          <w:rFonts w:hAnsi="標楷體" w:hint="eastAsia"/>
          <w:snapToGrid w:val="0"/>
          <w:kern w:val="0"/>
          <w:szCs w:val="32"/>
        </w:rPr>
        <w:t>是否確符契約</w:t>
      </w:r>
      <w:proofErr w:type="gramEnd"/>
      <w:r w:rsidRPr="00AF405C">
        <w:rPr>
          <w:rFonts w:hAnsi="標楷體" w:hint="eastAsia"/>
          <w:snapToGrid w:val="0"/>
          <w:kern w:val="0"/>
          <w:szCs w:val="32"/>
        </w:rPr>
        <w:t>規定。</w:t>
      </w:r>
    </w:p>
    <w:p w14:paraId="39B377D9" w14:textId="77777777" w:rsidR="00880096" w:rsidRPr="00AF405C" w:rsidRDefault="002F63F2" w:rsidP="002F63F2">
      <w:pPr>
        <w:pStyle w:val="4"/>
        <w:ind w:left="1701"/>
        <w:rPr>
          <w:szCs w:val="32"/>
        </w:rPr>
      </w:pPr>
      <w:proofErr w:type="gramStart"/>
      <w:r w:rsidRPr="00AF405C">
        <w:rPr>
          <w:rFonts w:hint="eastAsia"/>
          <w:szCs w:val="32"/>
        </w:rPr>
        <w:t>空軍司令部</w:t>
      </w:r>
      <w:r w:rsidR="00880096" w:rsidRPr="00AF405C">
        <w:rPr>
          <w:rFonts w:hint="eastAsia"/>
          <w:szCs w:val="32"/>
        </w:rPr>
        <w:t>聲復理由</w:t>
      </w:r>
      <w:proofErr w:type="gramEnd"/>
      <w:r w:rsidR="00880096" w:rsidRPr="00AF405C">
        <w:rPr>
          <w:rFonts w:hint="eastAsia"/>
          <w:szCs w:val="32"/>
        </w:rPr>
        <w:t>：</w:t>
      </w:r>
    </w:p>
    <w:p w14:paraId="350983CB" w14:textId="77777777" w:rsidR="00880096" w:rsidRPr="00AF405C" w:rsidRDefault="00880096" w:rsidP="002F63F2">
      <w:pPr>
        <w:pStyle w:val="5"/>
        <w:ind w:left="2042" w:hanging="851"/>
      </w:pPr>
      <w:r w:rsidRPr="00AF405C">
        <w:rPr>
          <w:rFonts w:hint="eastAsia"/>
        </w:rPr>
        <w:t>依</w:t>
      </w:r>
      <w:r w:rsidRPr="00AF405C">
        <w:rPr>
          <w:rFonts w:hint="eastAsia"/>
          <w:szCs w:val="32"/>
        </w:rPr>
        <w:t>工研院</w:t>
      </w:r>
      <w:r w:rsidRPr="00AF405C">
        <w:rPr>
          <w:rFonts w:hint="eastAsia"/>
        </w:rPr>
        <w:t>「防爆電氣設備安全技術資訊」所列「危險區域分類與設備保護位</w:t>
      </w:r>
      <w:proofErr w:type="gramStart"/>
      <w:r w:rsidRPr="00AF405C">
        <w:rPr>
          <w:rFonts w:hint="eastAsia"/>
        </w:rPr>
        <w:t>準</w:t>
      </w:r>
      <w:proofErr w:type="gramEnd"/>
      <w:r w:rsidRPr="00AF405C">
        <w:rPr>
          <w:rFonts w:hint="eastAsia"/>
        </w:rPr>
        <w:t>」屬「氣體爆炸性環境」之「在正常操作下不太可能存在或僅短暫存在</w:t>
      </w:r>
      <w:r w:rsidR="00EA2280" w:rsidRPr="00AF405C">
        <w:rPr>
          <w:rFonts w:hint="eastAsia"/>
        </w:rPr>
        <w:t>（</w:t>
      </w:r>
      <w:r w:rsidRPr="00AF405C">
        <w:rPr>
          <w:rFonts w:hint="eastAsia"/>
        </w:rPr>
        <w:t>0.1-10小時/年</w:t>
      </w:r>
      <w:r w:rsidR="008D66BD" w:rsidRPr="00AF405C">
        <w:rPr>
          <w:rFonts w:hint="eastAsia"/>
        </w:rPr>
        <w:t>）</w:t>
      </w:r>
      <w:r w:rsidRPr="00AF405C">
        <w:rPr>
          <w:rFonts w:hint="eastAsia"/>
        </w:rPr>
        <w:t>」情形，危險區域等級為2區</w:t>
      </w:r>
      <w:r w:rsidR="00EA2280" w:rsidRPr="00AF405C">
        <w:rPr>
          <w:rFonts w:hint="eastAsia"/>
        </w:rPr>
        <w:t>（</w:t>
      </w:r>
      <w:r w:rsidRPr="00AF405C">
        <w:rPr>
          <w:rFonts w:hint="eastAsia"/>
        </w:rPr>
        <w:t>下稱Zone2</w:t>
      </w:r>
      <w:r w:rsidR="008D66BD" w:rsidRPr="00AF405C">
        <w:rPr>
          <w:rFonts w:hint="eastAsia"/>
        </w:rPr>
        <w:t>）</w:t>
      </w:r>
      <w:r w:rsidRPr="00AF405C">
        <w:rPr>
          <w:rFonts w:hint="eastAsia"/>
        </w:rPr>
        <w:t>，對應設備保護位</w:t>
      </w:r>
      <w:proofErr w:type="gramStart"/>
      <w:r w:rsidRPr="00AF405C">
        <w:rPr>
          <w:rFonts w:hint="eastAsia"/>
        </w:rPr>
        <w:t>準</w:t>
      </w:r>
      <w:proofErr w:type="gramEnd"/>
      <w:r w:rsidR="00EA2280" w:rsidRPr="00AF405C">
        <w:rPr>
          <w:rFonts w:hint="eastAsia"/>
        </w:rPr>
        <w:t>（</w:t>
      </w:r>
      <w:r w:rsidRPr="00AF405C">
        <w:rPr>
          <w:rFonts w:hint="eastAsia"/>
        </w:rPr>
        <w:t>EPL</w:t>
      </w:r>
      <w:r w:rsidR="008D66BD" w:rsidRPr="00AF405C">
        <w:rPr>
          <w:rFonts w:hint="eastAsia"/>
        </w:rPr>
        <w:t>）</w:t>
      </w:r>
      <w:r w:rsidRPr="00AF405C">
        <w:rPr>
          <w:rFonts w:hint="eastAsia"/>
        </w:rPr>
        <w:t>為Gc</w:t>
      </w:r>
      <w:proofErr w:type="gramStart"/>
      <w:r w:rsidR="00EA2280" w:rsidRPr="00AF405C">
        <w:rPr>
          <w:rFonts w:hint="eastAsia"/>
        </w:rPr>
        <w:t>（</w:t>
      </w:r>
      <w:proofErr w:type="gramEnd"/>
      <w:r w:rsidRPr="00AF405C">
        <w:rPr>
          <w:rFonts w:hint="eastAsia"/>
        </w:rPr>
        <w:t xml:space="preserve">均屬國際標準IEC60079系列，遂申購單位參考海軍採購標的防爆規格「Ex </w:t>
      </w:r>
      <w:proofErr w:type="spellStart"/>
      <w:r w:rsidRPr="00AF405C">
        <w:rPr>
          <w:rFonts w:hint="eastAsia"/>
        </w:rPr>
        <w:t>ec</w:t>
      </w:r>
      <w:proofErr w:type="spellEnd"/>
      <w:r w:rsidRPr="00AF405C">
        <w:rPr>
          <w:rFonts w:hint="eastAsia"/>
        </w:rPr>
        <w:t xml:space="preserve"> mc IIC T6Gc」，且為避免綁定規格肇致商源限縮，訂定本案契約清單規格具有防爆功能</w:t>
      </w:r>
      <w:proofErr w:type="gramStart"/>
      <w:r w:rsidR="00EA2280" w:rsidRPr="00AF405C">
        <w:rPr>
          <w:rFonts w:hint="eastAsia"/>
        </w:rPr>
        <w:t>（</w:t>
      </w:r>
      <w:proofErr w:type="gramEnd"/>
      <w:r w:rsidRPr="00AF405C">
        <w:rPr>
          <w:rFonts w:hint="eastAsia"/>
        </w:rPr>
        <w:t>防爆規格達</w:t>
      </w:r>
      <w:r w:rsidRPr="00AF405C">
        <w:rPr>
          <w:rFonts w:hint="eastAsia"/>
        </w:rPr>
        <w:lastRenderedPageBreak/>
        <w:t xml:space="preserve">Ex </w:t>
      </w:r>
      <w:proofErr w:type="spellStart"/>
      <w:r w:rsidRPr="00AF405C">
        <w:rPr>
          <w:rFonts w:hint="eastAsia"/>
        </w:rPr>
        <w:t>ec</w:t>
      </w:r>
      <w:proofErr w:type="spellEnd"/>
      <w:r w:rsidRPr="00AF405C">
        <w:rPr>
          <w:rFonts w:hint="eastAsia"/>
        </w:rPr>
        <w:t xml:space="preserve"> mc IIC T6Gc 或以上</w:t>
      </w:r>
      <w:proofErr w:type="gramStart"/>
      <w:r w:rsidR="008D66BD" w:rsidRPr="00AF405C">
        <w:rPr>
          <w:rFonts w:hint="eastAsia"/>
        </w:rPr>
        <w:t>）</w:t>
      </w:r>
      <w:proofErr w:type="gramEnd"/>
      <w:r w:rsidRPr="00AF405C">
        <w:rPr>
          <w:rFonts w:hint="eastAsia"/>
        </w:rPr>
        <w:t>。</w:t>
      </w:r>
    </w:p>
    <w:p w14:paraId="4911D2EB" w14:textId="77777777" w:rsidR="00880096" w:rsidRPr="006210A3" w:rsidRDefault="00880096" w:rsidP="002F63F2">
      <w:pPr>
        <w:pStyle w:val="5"/>
        <w:ind w:left="2042" w:hanging="851"/>
        <w:rPr>
          <w:szCs w:val="32"/>
        </w:rPr>
      </w:pPr>
      <w:r w:rsidRPr="00AF405C">
        <w:rPr>
          <w:rFonts w:hint="eastAsia"/>
          <w:szCs w:val="32"/>
        </w:rPr>
        <w:t>梭羅公司所交付標的為德國</w:t>
      </w:r>
      <w:proofErr w:type="spellStart"/>
      <w:r w:rsidRPr="00AF405C">
        <w:rPr>
          <w:rFonts w:hint="eastAsia"/>
          <w:szCs w:val="32"/>
        </w:rPr>
        <w:t>Weatherdock</w:t>
      </w:r>
      <w:proofErr w:type="spellEnd"/>
      <w:r w:rsidRPr="00AF405C">
        <w:rPr>
          <w:rFonts w:hint="eastAsia"/>
          <w:szCs w:val="32"/>
        </w:rPr>
        <w:t>產品</w:t>
      </w:r>
      <w:proofErr w:type="gramStart"/>
      <w:r w:rsidR="00EA2280" w:rsidRPr="00AF405C">
        <w:rPr>
          <w:rFonts w:hint="eastAsia"/>
          <w:szCs w:val="32"/>
        </w:rPr>
        <w:t>（</w:t>
      </w:r>
      <w:proofErr w:type="gramEnd"/>
      <w:r w:rsidRPr="00AF405C">
        <w:rPr>
          <w:rFonts w:hint="eastAsia"/>
          <w:szCs w:val="32"/>
        </w:rPr>
        <w:t>型號：A049-ATEX</w:t>
      </w:r>
      <w:proofErr w:type="gramStart"/>
      <w:r w:rsidR="008D66BD" w:rsidRPr="00AF405C">
        <w:rPr>
          <w:rFonts w:hint="eastAsia"/>
          <w:szCs w:val="32"/>
        </w:rPr>
        <w:t>）</w:t>
      </w:r>
      <w:proofErr w:type="gramEnd"/>
      <w:r w:rsidRPr="00AF405C">
        <w:rPr>
          <w:rFonts w:hint="eastAsia"/>
          <w:szCs w:val="32"/>
        </w:rPr>
        <w:t>，</w:t>
      </w:r>
      <w:proofErr w:type="gramStart"/>
      <w:r w:rsidRPr="00AF405C">
        <w:rPr>
          <w:rFonts w:hint="eastAsia"/>
          <w:szCs w:val="32"/>
        </w:rPr>
        <w:t>其防爆</w:t>
      </w:r>
      <w:proofErr w:type="gramEnd"/>
      <w:r w:rsidRPr="00AF405C">
        <w:rPr>
          <w:rFonts w:hint="eastAsia"/>
          <w:szCs w:val="32"/>
        </w:rPr>
        <w:t xml:space="preserve">規格為「Ex </w:t>
      </w:r>
      <w:proofErr w:type="spellStart"/>
      <w:r w:rsidRPr="00AF405C">
        <w:rPr>
          <w:rFonts w:hint="eastAsia"/>
          <w:szCs w:val="32"/>
        </w:rPr>
        <w:t>ic</w:t>
      </w:r>
      <w:proofErr w:type="spellEnd"/>
      <w:r w:rsidRPr="00AF405C">
        <w:rPr>
          <w:rFonts w:hint="eastAsia"/>
          <w:szCs w:val="32"/>
        </w:rPr>
        <w:t xml:space="preserve"> IIC T6Gc」，經參照工研院網站資訊所列，</w:t>
      </w:r>
      <w:proofErr w:type="spellStart"/>
      <w:r w:rsidRPr="00AF405C">
        <w:rPr>
          <w:rFonts w:hint="eastAsia"/>
          <w:szCs w:val="32"/>
        </w:rPr>
        <w:t>i</w:t>
      </w:r>
      <w:proofErr w:type="spellEnd"/>
      <w:r w:rsidR="00EA2280" w:rsidRPr="00AF405C">
        <w:rPr>
          <w:rFonts w:hint="eastAsia"/>
          <w:szCs w:val="32"/>
        </w:rPr>
        <w:t>（</w:t>
      </w:r>
      <w:r w:rsidRPr="00AF405C">
        <w:rPr>
          <w:rFonts w:hint="eastAsia"/>
          <w:szCs w:val="32"/>
        </w:rPr>
        <w:t>本質安全</w:t>
      </w:r>
      <w:r w:rsidR="008D66BD" w:rsidRPr="00AF405C">
        <w:rPr>
          <w:rFonts w:hint="eastAsia"/>
          <w:szCs w:val="32"/>
        </w:rPr>
        <w:t>）</w:t>
      </w:r>
      <w:r w:rsidRPr="00AF405C">
        <w:rPr>
          <w:rFonts w:hint="eastAsia"/>
          <w:szCs w:val="32"/>
        </w:rPr>
        <w:t>、m</w:t>
      </w:r>
      <w:r w:rsidR="00EA2280" w:rsidRPr="00AF405C">
        <w:rPr>
          <w:rFonts w:hint="eastAsia"/>
          <w:szCs w:val="32"/>
        </w:rPr>
        <w:t>（</w:t>
      </w:r>
      <w:r w:rsidRPr="00AF405C">
        <w:rPr>
          <w:rFonts w:hint="eastAsia"/>
          <w:szCs w:val="32"/>
        </w:rPr>
        <w:t>模鑄防爆</w:t>
      </w:r>
      <w:r w:rsidR="008D66BD" w:rsidRPr="00AF405C">
        <w:rPr>
          <w:rFonts w:hint="eastAsia"/>
          <w:szCs w:val="32"/>
        </w:rPr>
        <w:t>）</w:t>
      </w:r>
      <w:r w:rsidRPr="00AF405C">
        <w:rPr>
          <w:rFonts w:hint="eastAsia"/>
          <w:szCs w:val="32"/>
        </w:rPr>
        <w:t>、e</w:t>
      </w:r>
      <w:r w:rsidR="00EA2280" w:rsidRPr="00AF405C">
        <w:rPr>
          <w:rFonts w:hint="eastAsia"/>
          <w:szCs w:val="32"/>
        </w:rPr>
        <w:t>（</w:t>
      </w:r>
      <w:r w:rsidRPr="00AF405C">
        <w:rPr>
          <w:rFonts w:hint="eastAsia"/>
          <w:szCs w:val="32"/>
        </w:rPr>
        <w:t>增加安全</w:t>
      </w:r>
      <w:r w:rsidR="008D66BD" w:rsidRPr="00AF405C">
        <w:rPr>
          <w:rFonts w:hint="eastAsia"/>
          <w:szCs w:val="32"/>
        </w:rPr>
        <w:t>）</w:t>
      </w:r>
      <w:proofErr w:type="gramStart"/>
      <w:r w:rsidRPr="00AF405C">
        <w:rPr>
          <w:rFonts w:hint="eastAsia"/>
          <w:szCs w:val="32"/>
        </w:rPr>
        <w:t>均係為</w:t>
      </w:r>
      <w:proofErr w:type="gramEnd"/>
      <w:r w:rsidRPr="00AF405C">
        <w:rPr>
          <w:rFonts w:hint="eastAsia"/>
          <w:szCs w:val="32"/>
        </w:rPr>
        <w:t>設備保護型式，另Zone2</w:t>
      </w:r>
      <w:r w:rsidR="00EA2280" w:rsidRPr="00AF405C">
        <w:rPr>
          <w:rFonts w:hint="eastAsia"/>
          <w:szCs w:val="32"/>
        </w:rPr>
        <w:t>（</w:t>
      </w:r>
      <w:r w:rsidRPr="00AF405C">
        <w:rPr>
          <w:rFonts w:hint="eastAsia"/>
          <w:szCs w:val="32"/>
        </w:rPr>
        <w:t>EPL Gc</w:t>
      </w:r>
      <w:r w:rsidR="008D66BD" w:rsidRPr="00AF405C">
        <w:rPr>
          <w:rFonts w:hint="eastAsia"/>
          <w:szCs w:val="32"/>
        </w:rPr>
        <w:t>）</w:t>
      </w:r>
      <w:r w:rsidRPr="00AF405C">
        <w:rPr>
          <w:rFonts w:hint="eastAsia"/>
          <w:szCs w:val="32"/>
        </w:rPr>
        <w:t>所符合保護型式計有</w:t>
      </w:r>
      <w:proofErr w:type="spellStart"/>
      <w:r w:rsidRPr="00AF405C">
        <w:rPr>
          <w:rFonts w:hint="eastAsia"/>
          <w:szCs w:val="32"/>
        </w:rPr>
        <w:t>ic</w:t>
      </w:r>
      <w:proofErr w:type="spellEnd"/>
      <w:r w:rsidRPr="00AF405C">
        <w:rPr>
          <w:rFonts w:hint="eastAsia"/>
          <w:szCs w:val="32"/>
        </w:rPr>
        <w:t>、mc、</w:t>
      </w:r>
      <w:proofErr w:type="spellStart"/>
      <w:r w:rsidRPr="00AF405C">
        <w:rPr>
          <w:rFonts w:hint="eastAsia"/>
          <w:szCs w:val="32"/>
        </w:rPr>
        <w:t>ec</w:t>
      </w:r>
      <w:proofErr w:type="spellEnd"/>
      <w:r w:rsidRPr="00AF405C">
        <w:rPr>
          <w:rFonts w:hint="eastAsia"/>
          <w:szCs w:val="32"/>
        </w:rPr>
        <w:t>及</w:t>
      </w:r>
      <w:proofErr w:type="spellStart"/>
      <w:r w:rsidRPr="00AF405C">
        <w:rPr>
          <w:rFonts w:hint="eastAsia"/>
          <w:szCs w:val="32"/>
        </w:rPr>
        <w:t>sc</w:t>
      </w:r>
      <w:proofErr w:type="spellEnd"/>
      <w:r w:rsidRPr="00AF405C">
        <w:rPr>
          <w:rFonts w:hint="eastAsia"/>
          <w:szCs w:val="32"/>
        </w:rPr>
        <w:t>等9項，</w:t>
      </w:r>
      <w:proofErr w:type="gramStart"/>
      <w:r w:rsidRPr="00AF405C">
        <w:rPr>
          <w:rFonts w:hint="eastAsia"/>
          <w:szCs w:val="32"/>
        </w:rPr>
        <w:t>審認承商所交標的</w:t>
      </w:r>
      <w:proofErr w:type="gramEnd"/>
      <w:r w:rsidRPr="00AF405C">
        <w:rPr>
          <w:rFonts w:hint="eastAsia"/>
          <w:szCs w:val="32"/>
        </w:rPr>
        <w:t>之保護型式</w:t>
      </w:r>
      <w:proofErr w:type="spellStart"/>
      <w:r w:rsidRPr="00AF405C">
        <w:rPr>
          <w:rFonts w:hint="eastAsia"/>
          <w:szCs w:val="32"/>
        </w:rPr>
        <w:t>ic</w:t>
      </w:r>
      <w:proofErr w:type="spellEnd"/>
      <w:r w:rsidRPr="00AF405C">
        <w:rPr>
          <w:rFonts w:hint="eastAsia"/>
          <w:szCs w:val="32"/>
        </w:rPr>
        <w:t>與契約所訂保護型式</w:t>
      </w:r>
      <w:proofErr w:type="spellStart"/>
      <w:r w:rsidRPr="00AF405C">
        <w:rPr>
          <w:rFonts w:hint="eastAsia"/>
          <w:szCs w:val="32"/>
        </w:rPr>
        <w:t>ec</w:t>
      </w:r>
      <w:proofErr w:type="spellEnd"/>
      <w:r w:rsidRPr="00AF405C">
        <w:rPr>
          <w:rFonts w:hint="eastAsia"/>
          <w:szCs w:val="32"/>
        </w:rPr>
        <w:t xml:space="preserve">、mc，均符合契約所訂「Ex </w:t>
      </w:r>
      <w:proofErr w:type="spellStart"/>
      <w:r w:rsidRPr="00AF405C">
        <w:rPr>
          <w:rFonts w:hint="eastAsia"/>
          <w:szCs w:val="32"/>
        </w:rPr>
        <w:t>ec</w:t>
      </w:r>
      <w:proofErr w:type="spellEnd"/>
      <w:r w:rsidRPr="00AF405C">
        <w:rPr>
          <w:rFonts w:hint="eastAsia"/>
          <w:szCs w:val="32"/>
        </w:rPr>
        <w:t xml:space="preserve"> mc IIC T6 Gc或以上」防爆規格，無影響產</w:t>
      </w:r>
      <w:r w:rsidRPr="006210A3">
        <w:rPr>
          <w:rFonts w:hint="eastAsia"/>
          <w:szCs w:val="32"/>
        </w:rPr>
        <w:t>品使用安全性之虞，與原驗收判定結果相符。</w:t>
      </w:r>
    </w:p>
    <w:p w14:paraId="4BD568D9" w14:textId="77777777" w:rsidR="003C22BC" w:rsidRPr="006210A3" w:rsidRDefault="00537079" w:rsidP="00DE3C96">
      <w:pPr>
        <w:pStyle w:val="3"/>
        <w:numPr>
          <w:ilvl w:val="2"/>
          <w:numId w:val="10"/>
        </w:numPr>
      </w:pPr>
      <w:r w:rsidRPr="006210A3">
        <w:rPr>
          <w:rFonts w:hint="eastAsia"/>
        </w:rPr>
        <w:t>惟</w:t>
      </w:r>
      <w:r w:rsidR="002F63F2" w:rsidRPr="006210A3">
        <w:rPr>
          <w:rFonts w:hint="eastAsia"/>
        </w:rPr>
        <w:t>據國防部查復及</w:t>
      </w:r>
      <w:r w:rsidR="007F4BA1">
        <w:rPr>
          <w:rFonts w:hint="eastAsia"/>
        </w:rPr>
        <w:t>於本院</w:t>
      </w:r>
      <w:r w:rsidR="002F63F2" w:rsidRPr="006210A3">
        <w:rPr>
          <w:rFonts w:hint="eastAsia"/>
        </w:rPr>
        <w:t>詢問</w:t>
      </w:r>
      <w:r w:rsidR="007F4BA1">
        <w:rPr>
          <w:rFonts w:hint="eastAsia"/>
        </w:rPr>
        <w:t>時</w:t>
      </w:r>
      <w:r w:rsidR="002F63F2" w:rsidRPr="006210A3">
        <w:rPr>
          <w:rFonts w:hint="eastAsia"/>
        </w:rPr>
        <w:t>稱，本案契約採購計畫清單</w:t>
      </w:r>
      <w:r w:rsidRPr="006210A3">
        <w:rPr>
          <w:rFonts w:hint="eastAsia"/>
        </w:rPr>
        <w:t>與梭羅公司交付之防爆規格，</w:t>
      </w:r>
      <w:proofErr w:type="gramStart"/>
      <w:r w:rsidR="002F63F2" w:rsidRPr="006210A3">
        <w:rPr>
          <w:rFonts w:hint="eastAsia"/>
        </w:rPr>
        <w:t>均係同</w:t>
      </w:r>
      <w:proofErr w:type="gramEnd"/>
      <w:r w:rsidR="002F63F2" w:rsidRPr="006210A3">
        <w:rPr>
          <w:rFonts w:hint="eastAsia"/>
        </w:rPr>
        <w:t>等級：</w:t>
      </w:r>
    </w:p>
    <w:p w14:paraId="552420C0" w14:textId="77777777" w:rsidR="00C21E35" w:rsidRPr="006210A3" w:rsidRDefault="00C21E35" w:rsidP="00DC7C9B">
      <w:pPr>
        <w:pStyle w:val="4"/>
        <w:ind w:left="1701"/>
      </w:pPr>
      <w:r w:rsidRPr="006210A3">
        <w:rPr>
          <w:rFonts w:hint="eastAsia"/>
        </w:rPr>
        <w:t>依工研院114年2月8日工</w:t>
      </w:r>
      <w:proofErr w:type="gramStart"/>
      <w:r w:rsidRPr="006210A3">
        <w:rPr>
          <w:rFonts w:hint="eastAsia"/>
        </w:rPr>
        <w:t>研能字</w:t>
      </w:r>
      <w:proofErr w:type="gramEnd"/>
      <w:r w:rsidRPr="006210A3">
        <w:rPr>
          <w:rFonts w:hint="eastAsia"/>
        </w:rPr>
        <w:t>第1140002415號函，「人員落海警示器」</w:t>
      </w:r>
      <w:proofErr w:type="gramStart"/>
      <w:r w:rsidRPr="006210A3">
        <w:rPr>
          <w:rFonts w:hint="eastAsia"/>
        </w:rPr>
        <w:t>其防爆</w:t>
      </w:r>
      <w:proofErr w:type="gramEnd"/>
      <w:r w:rsidRPr="006210A3">
        <w:rPr>
          <w:rFonts w:hint="eastAsia"/>
        </w:rPr>
        <w:t>規格差異</w:t>
      </w:r>
      <w:r w:rsidR="008D66BD" w:rsidRPr="006210A3">
        <w:rPr>
          <w:rFonts w:hint="eastAsia"/>
        </w:rPr>
        <w:t>（</w:t>
      </w:r>
      <w:r w:rsidRPr="006210A3">
        <w:rPr>
          <w:rFonts w:hint="eastAsia"/>
        </w:rPr>
        <w:t xml:space="preserve">Ex </w:t>
      </w:r>
      <w:proofErr w:type="spellStart"/>
      <w:r w:rsidRPr="006210A3">
        <w:rPr>
          <w:rFonts w:hint="eastAsia"/>
        </w:rPr>
        <w:t>ic</w:t>
      </w:r>
      <w:proofErr w:type="spellEnd"/>
      <w:r w:rsidRPr="006210A3">
        <w:rPr>
          <w:rFonts w:hint="eastAsia"/>
        </w:rPr>
        <w:t xml:space="preserve"> IIC T6 Gc與 Ex </w:t>
      </w:r>
      <w:proofErr w:type="spellStart"/>
      <w:r w:rsidRPr="006210A3">
        <w:rPr>
          <w:rFonts w:hint="eastAsia"/>
        </w:rPr>
        <w:t>ec</w:t>
      </w:r>
      <w:proofErr w:type="spellEnd"/>
      <w:r w:rsidRPr="006210A3">
        <w:rPr>
          <w:rFonts w:hint="eastAsia"/>
        </w:rPr>
        <w:t xml:space="preserve"> mc IIC T6 Gc</w:t>
      </w:r>
      <w:r w:rsidR="00BD5946" w:rsidRPr="006210A3">
        <w:rPr>
          <w:rFonts w:hint="eastAsia"/>
        </w:rPr>
        <w:t>）</w:t>
      </w:r>
      <w:r w:rsidRPr="006210A3">
        <w:rPr>
          <w:rFonts w:hint="eastAsia"/>
        </w:rPr>
        <w:t>，兩者採用不同之防爆保護型式構造，惟兩者適用之氣體族群、溫度等級及設備保護位</w:t>
      </w:r>
      <w:proofErr w:type="gramStart"/>
      <w:r w:rsidRPr="006210A3">
        <w:rPr>
          <w:rFonts w:hint="eastAsia"/>
        </w:rPr>
        <w:t>準</w:t>
      </w:r>
      <w:proofErr w:type="gramEnd"/>
      <w:r w:rsidRPr="006210A3">
        <w:rPr>
          <w:rFonts w:hint="eastAsia"/>
        </w:rPr>
        <w:t>均相同</w:t>
      </w:r>
      <w:r w:rsidR="008D66BD" w:rsidRPr="006210A3">
        <w:rPr>
          <w:rFonts w:hint="eastAsia"/>
        </w:rPr>
        <w:t>（</w:t>
      </w:r>
      <w:r w:rsidRPr="006210A3">
        <w:rPr>
          <w:rFonts w:hint="eastAsia"/>
        </w:rPr>
        <w:t>IIC T6 Gc</w:t>
      </w:r>
      <w:r w:rsidR="00BD5946" w:rsidRPr="006210A3">
        <w:rPr>
          <w:rFonts w:hint="eastAsia"/>
        </w:rPr>
        <w:t>）</w:t>
      </w:r>
      <w:r w:rsidRPr="006210A3">
        <w:rPr>
          <w:rFonts w:hint="eastAsia"/>
        </w:rPr>
        <w:t>，可適用於相同之爆炸性氣體環境危險區域。</w:t>
      </w:r>
      <w:r w:rsidR="00A868B0" w:rsidRPr="006210A3">
        <w:rPr>
          <w:rFonts w:hint="eastAsia"/>
        </w:rPr>
        <w:t>又依「工研院防爆電氣設備安全技術資訊」兩者適用之氣體族群、溫度等級及設備保護位</w:t>
      </w:r>
      <w:proofErr w:type="gramStart"/>
      <w:r w:rsidR="00A868B0" w:rsidRPr="006210A3">
        <w:rPr>
          <w:rFonts w:hint="eastAsia"/>
        </w:rPr>
        <w:t>準</w:t>
      </w:r>
      <w:proofErr w:type="gramEnd"/>
      <w:r w:rsidR="00A868B0" w:rsidRPr="006210A3">
        <w:rPr>
          <w:rFonts w:hint="eastAsia"/>
        </w:rPr>
        <w:t>均相同</w:t>
      </w:r>
      <w:r w:rsidR="008D66BD" w:rsidRPr="006210A3">
        <w:rPr>
          <w:rFonts w:hint="eastAsia"/>
        </w:rPr>
        <w:t>（</w:t>
      </w:r>
      <w:r w:rsidR="00A868B0" w:rsidRPr="006210A3">
        <w:rPr>
          <w:rFonts w:hint="eastAsia"/>
        </w:rPr>
        <w:t>IIC T6 Gc</w:t>
      </w:r>
      <w:r w:rsidR="00BD5946" w:rsidRPr="006210A3">
        <w:rPr>
          <w:rFonts w:hint="eastAsia"/>
        </w:rPr>
        <w:t>）</w:t>
      </w:r>
      <w:r w:rsidR="00A868B0" w:rsidRPr="006210A3">
        <w:rPr>
          <w:rFonts w:hint="eastAsia"/>
        </w:rPr>
        <w:t>，可適用於相同之爆炸性氣體環境危險區域，審認符合防爆使用需求及契約規範。</w:t>
      </w:r>
    </w:p>
    <w:p w14:paraId="6609505F" w14:textId="77777777" w:rsidR="00880096" w:rsidRPr="006210A3" w:rsidRDefault="00C21E35" w:rsidP="00DC7C9B">
      <w:pPr>
        <w:pStyle w:val="4"/>
        <w:ind w:left="1701"/>
      </w:pPr>
      <w:r w:rsidRPr="006210A3">
        <w:rPr>
          <w:rFonts w:hint="eastAsia"/>
        </w:rPr>
        <w:t>故空軍採購「人員落海警示器」，防爆規格訂定</w:t>
      </w:r>
      <w:proofErr w:type="spellStart"/>
      <w:r w:rsidRPr="006210A3">
        <w:rPr>
          <w:rFonts w:hint="eastAsia"/>
        </w:rPr>
        <w:t>ec</w:t>
      </w:r>
      <w:proofErr w:type="spellEnd"/>
      <w:r w:rsidRPr="006210A3">
        <w:rPr>
          <w:rFonts w:hint="eastAsia"/>
        </w:rPr>
        <w:t xml:space="preserve"> mc或以上，承商以</w:t>
      </w:r>
      <w:proofErr w:type="spellStart"/>
      <w:r w:rsidRPr="006210A3">
        <w:rPr>
          <w:rFonts w:hint="eastAsia"/>
        </w:rPr>
        <w:t>ic</w:t>
      </w:r>
      <w:proofErr w:type="spellEnd"/>
      <w:r w:rsidRPr="006210A3">
        <w:rPr>
          <w:rFonts w:hint="eastAsia"/>
        </w:rPr>
        <w:t>保護型式品項交貨，依「工研院防爆電氣設備安全技術資訊」審認均符合防爆環境ZONE2標準，故判定符合使用需求及契約規範。</w:t>
      </w:r>
    </w:p>
    <w:p w14:paraId="0E5D3890" w14:textId="77777777" w:rsidR="009F3B2F" w:rsidRPr="006210A3" w:rsidRDefault="0035513B" w:rsidP="0035513B">
      <w:pPr>
        <w:pStyle w:val="3"/>
      </w:pPr>
      <w:r w:rsidRPr="006210A3">
        <w:rPr>
          <w:rFonts w:hint="eastAsia"/>
        </w:rPr>
        <w:t>綜上：</w:t>
      </w:r>
    </w:p>
    <w:p w14:paraId="294F9CF1" w14:textId="77777777" w:rsidR="00DC7C9B" w:rsidRPr="006210A3" w:rsidRDefault="00823644" w:rsidP="00DC7C9B">
      <w:pPr>
        <w:pStyle w:val="4"/>
        <w:ind w:left="1701"/>
      </w:pPr>
      <w:r w:rsidRPr="006210A3">
        <w:rPr>
          <w:rFonts w:hint="eastAsia"/>
          <w:szCs w:val="52"/>
        </w:rPr>
        <w:t>據審計部之查核意見，空軍司令部採購之「人員落</w:t>
      </w:r>
      <w:r w:rsidRPr="006210A3">
        <w:rPr>
          <w:rFonts w:hint="eastAsia"/>
          <w:szCs w:val="52"/>
        </w:rPr>
        <w:lastRenderedPageBreak/>
        <w:t>海警示器」之防爆規格，</w:t>
      </w:r>
      <w:r w:rsidR="005E2CC5" w:rsidRPr="006210A3">
        <w:rPr>
          <w:rFonts w:hint="eastAsia"/>
          <w:szCs w:val="52"/>
        </w:rPr>
        <w:t>依採購案契約第12條</w:t>
      </w:r>
      <w:r w:rsidR="00EA2280" w:rsidRPr="006210A3">
        <w:rPr>
          <w:rFonts w:hint="eastAsia"/>
          <w:szCs w:val="52"/>
        </w:rPr>
        <w:t>（</w:t>
      </w:r>
      <w:r w:rsidR="005E2CC5" w:rsidRPr="006210A3">
        <w:rPr>
          <w:rFonts w:hint="eastAsia"/>
          <w:szCs w:val="52"/>
        </w:rPr>
        <w:t>七</w:t>
      </w:r>
      <w:r w:rsidR="008D66BD" w:rsidRPr="006210A3">
        <w:rPr>
          <w:rFonts w:hint="eastAsia"/>
          <w:szCs w:val="52"/>
        </w:rPr>
        <w:t>）</w:t>
      </w:r>
      <w:r w:rsidR="005E2CC5" w:rsidRPr="006210A3">
        <w:rPr>
          <w:rFonts w:hint="eastAsia"/>
          <w:szCs w:val="52"/>
        </w:rPr>
        <w:t>規定，驗收方法包含目視檢查、性能測試。並需檢附下列文件：「…</w:t>
      </w:r>
      <w:proofErr w:type="gramStart"/>
      <w:r w:rsidR="005E2CC5" w:rsidRPr="006210A3">
        <w:rPr>
          <w:rFonts w:hint="eastAsia"/>
          <w:szCs w:val="52"/>
        </w:rPr>
        <w:t>…</w:t>
      </w:r>
      <w:proofErr w:type="gramEnd"/>
      <w:r w:rsidR="00EA2280" w:rsidRPr="006210A3">
        <w:rPr>
          <w:rFonts w:hint="eastAsia"/>
          <w:szCs w:val="52"/>
        </w:rPr>
        <w:t>（</w:t>
      </w:r>
      <w:r w:rsidR="005E2CC5" w:rsidRPr="006210A3">
        <w:rPr>
          <w:rFonts w:hint="eastAsia"/>
          <w:szCs w:val="52"/>
        </w:rPr>
        <w:t>e</w:t>
      </w:r>
      <w:r w:rsidR="008D66BD" w:rsidRPr="006210A3">
        <w:rPr>
          <w:rFonts w:hint="eastAsia"/>
          <w:szCs w:val="52"/>
        </w:rPr>
        <w:t>）</w:t>
      </w:r>
      <w:r w:rsidR="005E2CC5" w:rsidRPr="006210A3">
        <w:rPr>
          <w:rFonts w:hint="eastAsia"/>
          <w:szCs w:val="52"/>
        </w:rPr>
        <w:t>防爆認證</w:t>
      </w:r>
      <w:r w:rsidR="00EA2280" w:rsidRPr="006210A3">
        <w:rPr>
          <w:rFonts w:hint="eastAsia"/>
          <w:szCs w:val="52"/>
        </w:rPr>
        <w:t>（</w:t>
      </w:r>
      <w:r w:rsidR="005E2CC5" w:rsidRPr="006210A3">
        <w:rPr>
          <w:rFonts w:hint="eastAsia"/>
          <w:szCs w:val="52"/>
        </w:rPr>
        <w:t xml:space="preserve">防爆規格達Ex </w:t>
      </w:r>
      <w:proofErr w:type="spellStart"/>
      <w:r w:rsidR="005E2CC5" w:rsidRPr="006210A3">
        <w:rPr>
          <w:rFonts w:hint="eastAsia"/>
          <w:szCs w:val="52"/>
        </w:rPr>
        <w:t>ec</w:t>
      </w:r>
      <w:proofErr w:type="spellEnd"/>
      <w:r w:rsidR="005E2CC5" w:rsidRPr="006210A3">
        <w:rPr>
          <w:rFonts w:hint="eastAsia"/>
          <w:szCs w:val="52"/>
        </w:rPr>
        <w:t xml:space="preserve"> mc IIC T6 Gc或以上</w:t>
      </w:r>
      <w:r w:rsidR="008D66BD" w:rsidRPr="006210A3">
        <w:rPr>
          <w:rFonts w:hint="eastAsia"/>
          <w:szCs w:val="52"/>
        </w:rPr>
        <w:t>）</w:t>
      </w:r>
      <w:r w:rsidR="005E2CC5" w:rsidRPr="006210A3">
        <w:rPr>
          <w:rFonts w:hint="eastAsia"/>
          <w:szCs w:val="52"/>
        </w:rPr>
        <w:t>或同等檢驗文件…</w:t>
      </w:r>
      <w:proofErr w:type="gramStart"/>
      <w:r w:rsidR="005E2CC5" w:rsidRPr="006210A3">
        <w:rPr>
          <w:rFonts w:hint="eastAsia"/>
          <w:szCs w:val="52"/>
        </w:rPr>
        <w:t>…</w:t>
      </w:r>
      <w:proofErr w:type="gramEnd"/>
      <w:r w:rsidR="005E2CC5" w:rsidRPr="006210A3">
        <w:rPr>
          <w:rFonts w:hint="eastAsia"/>
          <w:szCs w:val="52"/>
        </w:rPr>
        <w:t>。」又本案契約採購計畫清單項次十二</w:t>
      </w:r>
      <w:proofErr w:type="gramStart"/>
      <w:r w:rsidR="005E2CC5" w:rsidRPr="006210A3">
        <w:rPr>
          <w:rFonts w:hint="eastAsia"/>
          <w:szCs w:val="52"/>
        </w:rPr>
        <w:t>品名料號及</w:t>
      </w:r>
      <w:proofErr w:type="gramEnd"/>
      <w:r w:rsidR="005E2CC5" w:rsidRPr="006210A3">
        <w:rPr>
          <w:rFonts w:hint="eastAsia"/>
          <w:szCs w:val="52"/>
        </w:rPr>
        <w:t xml:space="preserve">規格第5點規定：「人員落海警示器」防爆規格列載，需達「Ex </w:t>
      </w:r>
      <w:proofErr w:type="spellStart"/>
      <w:r w:rsidR="005E2CC5" w:rsidRPr="006210A3">
        <w:rPr>
          <w:rFonts w:hint="eastAsia"/>
          <w:szCs w:val="52"/>
        </w:rPr>
        <w:t>ec</w:t>
      </w:r>
      <w:proofErr w:type="spellEnd"/>
      <w:r w:rsidR="005E2CC5" w:rsidRPr="006210A3">
        <w:rPr>
          <w:rFonts w:hint="eastAsia"/>
          <w:szCs w:val="52"/>
        </w:rPr>
        <w:t xml:space="preserve"> mc IIC T6 Gc或以上」，惟梭羅公司交付「人員落海警示器」之防爆規格為「Ex </w:t>
      </w:r>
      <w:proofErr w:type="spellStart"/>
      <w:r w:rsidR="005E2CC5" w:rsidRPr="006210A3">
        <w:rPr>
          <w:rFonts w:hint="eastAsia"/>
          <w:szCs w:val="52"/>
        </w:rPr>
        <w:t>ic</w:t>
      </w:r>
      <w:proofErr w:type="spellEnd"/>
      <w:r w:rsidR="005E2CC5" w:rsidRPr="006210A3">
        <w:rPr>
          <w:rFonts w:hint="eastAsia"/>
          <w:szCs w:val="52"/>
        </w:rPr>
        <w:t xml:space="preserve"> IIC T6 Gc」，</w:t>
      </w:r>
      <w:proofErr w:type="gramStart"/>
      <w:r w:rsidR="00537079" w:rsidRPr="006210A3">
        <w:rPr>
          <w:rFonts w:hint="eastAsia"/>
          <w:szCs w:val="52"/>
        </w:rPr>
        <w:t>疑涉不</w:t>
      </w:r>
      <w:proofErr w:type="gramEnd"/>
      <w:r w:rsidR="00537079" w:rsidRPr="006210A3">
        <w:rPr>
          <w:rFonts w:hint="eastAsia"/>
          <w:szCs w:val="52"/>
        </w:rPr>
        <w:t>符合契約之約定</w:t>
      </w:r>
      <w:r w:rsidRPr="006210A3">
        <w:rPr>
          <w:rFonts w:hint="eastAsia"/>
          <w:szCs w:val="52"/>
        </w:rPr>
        <w:t>。</w:t>
      </w:r>
    </w:p>
    <w:p w14:paraId="6E449EF7" w14:textId="77777777" w:rsidR="005E2CC5" w:rsidRPr="006210A3" w:rsidRDefault="00537079" w:rsidP="00DC7C9B">
      <w:pPr>
        <w:pStyle w:val="4"/>
        <w:ind w:left="1701"/>
      </w:pPr>
      <w:r w:rsidRPr="006210A3">
        <w:rPr>
          <w:rFonts w:hint="eastAsia"/>
          <w:szCs w:val="52"/>
        </w:rPr>
        <w:t>惟</w:t>
      </w:r>
      <w:r w:rsidR="00823644" w:rsidRPr="006210A3">
        <w:rPr>
          <w:rFonts w:hint="eastAsia"/>
          <w:szCs w:val="52"/>
        </w:rPr>
        <w:t xml:space="preserve">據國防部查復，本案契約採購計畫清單之防爆規格「Ex </w:t>
      </w:r>
      <w:proofErr w:type="spellStart"/>
      <w:r w:rsidR="00823644" w:rsidRPr="006210A3">
        <w:rPr>
          <w:rFonts w:hint="eastAsia"/>
          <w:szCs w:val="52"/>
        </w:rPr>
        <w:t>ec</w:t>
      </w:r>
      <w:proofErr w:type="spellEnd"/>
      <w:r w:rsidR="00823644" w:rsidRPr="006210A3">
        <w:rPr>
          <w:rFonts w:hint="eastAsia"/>
          <w:szCs w:val="52"/>
        </w:rPr>
        <w:t xml:space="preserve"> mc IIC T6 Gc或以上」與梭羅公司交付「人員落海警示器」之防爆規格為「Ex </w:t>
      </w:r>
      <w:proofErr w:type="spellStart"/>
      <w:r w:rsidR="00823644" w:rsidRPr="006210A3">
        <w:rPr>
          <w:rFonts w:hint="eastAsia"/>
          <w:szCs w:val="52"/>
        </w:rPr>
        <w:t>ic</w:t>
      </w:r>
      <w:proofErr w:type="spellEnd"/>
      <w:r w:rsidR="00823644" w:rsidRPr="006210A3">
        <w:rPr>
          <w:rFonts w:hint="eastAsia"/>
          <w:szCs w:val="52"/>
        </w:rPr>
        <w:t xml:space="preserve"> IIC T6 Gc」</w:t>
      </w:r>
      <w:proofErr w:type="gramStart"/>
      <w:r w:rsidR="00823644" w:rsidRPr="006210A3">
        <w:rPr>
          <w:rFonts w:hint="eastAsia"/>
          <w:szCs w:val="52"/>
        </w:rPr>
        <w:t>均係同</w:t>
      </w:r>
      <w:proofErr w:type="gramEnd"/>
      <w:r w:rsidR="00823644" w:rsidRPr="006210A3">
        <w:rPr>
          <w:rFonts w:hint="eastAsia"/>
          <w:szCs w:val="52"/>
        </w:rPr>
        <w:t>等級。</w:t>
      </w:r>
    </w:p>
    <w:p w14:paraId="59936CA1" w14:textId="77777777" w:rsidR="005E2CC5" w:rsidRPr="00AF405C" w:rsidRDefault="00823644" w:rsidP="00DC7C9B">
      <w:pPr>
        <w:pStyle w:val="4"/>
        <w:ind w:left="1701"/>
      </w:pPr>
      <w:r w:rsidRPr="006210A3">
        <w:rPr>
          <w:rFonts w:hint="eastAsia"/>
          <w:szCs w:val="52"/>
        </w:rPr>
        <w:t>又據</w:t>
      </w:r>
      <w:r w:rsidR="005E2CC5" w:rsidRPr="006210A3">
        <w:rPr>
          <w:rFonts w:hint="eastAsia"/>
        </w:rPr>
        <w:t>工研院114年2月8日工</w:t>
      </w:r>
      <w:proofErr w:type="gramStart"/>
      <w:r w:rsidR="005E2CC5" w:rsidRPr="006210A3">
        <w:rPr>
          <w:rFonts w:hint="eastAsia"/>
        </w:rPr>
        <w:t>研能字</w:t>
      </w:r>
      <w:proofErr w:type="gramEnd"/>
      <w:r w:rsidR="005E2CC5" w:rsidRPr="006210A3">
        <w:rPr>
          <w:rFonts w:hint="eastAsia"/>
        </w:rPr>
        <w:t>第1140002415號函，「人員落</w:t>
      </w:r>
      <w:r w:rsidR="005E2CC5" w:rsidRPr="00AF405C">
        <w:rPr>
          <w:rFonts w:hint="eastAsia"/>
        </w:rPr>
        <w:t>海警示器」</w:t>
      </w:r>
      <w:proofErr w:type="gramStart"/>
      <w:r w:rsidR="005E2CC5" w:rsidRPr="00AF405C">
        <w:rPr>
          <w:rFonts w:hint="eastAsia"/>
        </w:rPr>
        <w:t>其防爆</w:t>
      </w:r>
      <w:proofErr w:type="gramEnd"/>
      <w:r w:rsidR="005E2CC5" w:rsidRPr="00AF405C">
        <w:rPr>
          <w:rFonts w:hint="eastAsia"/>
        </w:rPr>
        <w:t>規格差異</w:t>
      </w:r>
      <w:r w:rsidR="008D66BD" w:rsidRPr="00AF405C">
        <w:rPr>
          <w:rFonts w:hint="eastAsia"/>
        </w:rPr>
        <w:t>（</w:t>
      </w:r>
      <w:r w:rsidR="005E2CC5" w:rsidRPr="00AF405C">
        <w:rPr>
          <w:rFonts w:hint="eastAsia"/>
        </w:rPr>
        <w:t xml:space="preserve">Ex </w:t>
      </w:r>
      <w:proofErr w:type="spellStart"/>
      <w:r w:rsidR="005E2CC5" w:rsidRPr="00AF405C">
        <w:rPr>
          <w:rFonts w:hint="eastAsia"/>
        </w:rPr>
        <w:t>ic</w:t>
      </w:r>
      <w:proofErr w:type="spellEnd"/>
      <w:r w:rsidR="005E2CC5" w:rsidRPr="00AF405C">
        <w:rPr>
          <w:rFonts w:hint="eastAsia"/>
        </w:rPr>
        <w:t xml:space="preserve"> IIC T6 Gc與 Ex </w:t>
      </w:r>
      <w:proofErr w:type="spellStart"/>
      <w:r w:rsidR="005E2CC5" w:rsidRPr="00AF405C">
        <w:rPr>
          <w:rFonts w:hint="eastAsia"/>
        </w:rPr>
        <w:t>ec</w:t>
      </w:r>
      <w:proofErr w:type="spellEnd"/>
      <w:r w:rsidR="005E2CC5" w:rsidRPr="00AF405C">
        <w:rPr>
          <w:rFonts w:hint="eastAsia"/>
        </w:rPr>
        <w:t xml:space="preserve"> mc IIC T6 Gc</w:t>
      </w:r>
      <w:r w:rsidR="00BD5946" w:rsidRPr="00AF405C">
        <w:rPr>
          <w:rFonts w:hint="eastAsia"/>
        </w:rPr>
        <w:t>）</w:t>
      </w:r>
      <w:r w:rsidR="005E2CC5" w:rsidRPr="00AF405C">
        <w:rPr>
          <w:rFonts w:hint="eastAsia"/>
        </w:rPr>
        <w:t>，兩者採用不同之防爆保護型式構造，</w:t>
      </w:r>
      <w:r w:rsidR="00CC6E2D" w:rsidRPr="00AF405C">
        <w:rPr>
          <w:rFonts w:hint="eastAsia"/>
        </w:rPr>
        <w:t>又</w:t>
      </w:r>
      <w:r w:rsidR="005E2CC5" w:rsidRPr="00AF405C">
        <w:rPr>
          <w:rFonts w:hint="eastAsia"/>
        </w:rPr>
        <w:t>兩者適用之氣體族群、溫度等級及設備保護位</w:t>
      </w:r>
      <w:proofErr w:type="gramStart"/>
      <w:r w:rsidR="005E2CC5" w:rsidRPr="00AF405C">
        <w:rPr>
          <w:rFonts w:hint="eastAsia"/>
        </w:rPr>
        <w:t>準</w:t>
      </w:r>
      <w:proofErr w:type="gramEnd"/>
      <w:r w:rsidR="005E2CC5" w:rsidRPr="00AF405C">
        <w:rPr>
          <w:rFonts w:hint="eastAsia"/>
        </w:rPr>
        <w:t>均相同</w:t>
      </w:r>
      <w:r w:rsidR="008D66BD" w:rsidRPr="00AF405C">
        <w:rPr>
          <w:rFonts w:hint="eastAsia"/>
        </w:rPr>
        <w:t>（</w:t>
      </w:r>
      <w:r w:rsidR="005E2CC5" w:rsidRPr="00AF405C">
        <w:rPr>
          <w:rFonts w:hint="eastAsia"/>
        </w:rPr>
        <w:t>IIC T6 Gc</w:t>
      </w:r>
      <w:r w:rsidR="00BD5946" w:rsidRPr="00AF405C">
        <w:rPr>
          <w:rFonts w:hint="eastAsia"/>
        </w:rPr>
        <w:t>）</w:t>
      </w:r>
      <w:r w:rsidR="005E2CC5" w:rsidRPr="00AF405C">
        <w:rPr>
          <w:rFonts w:hint="eastAsia"/>
        </w:rPr>
        <w:t>，可適用於相同之爆炸性氣體環境危險區域。又依「工研院防爆電氣設備安全技術資訊」兩者適用之氣體族群、溫度等級及設備保護位</w:t>
      </w:r>
      <w:proofErr w:type="gramStart"/>
      <w:r w:rsidR="005E2CC5" w:rsidRPr="00AF405C">
        <w:rPr>
          <w:rFonts w:hint="eastAsia"/>
        </w:rPr>
        <w:t>準</w:t>
      </w:r>
      <w:proofErr w:type="gramEnd"/>
      <w:r w:rsidR="005E2CC5" w:rsidRPr="00AF405C">
        <w:rPr>
          <w:rFonts w:hint="eastAsia"/>
        </w:rPr>
        <w:t>均相同</w:t>
      </w:r>
      <w:r w:rsidR="008D66BD" w:rsidRPr="00AF405C">
        <w:rPr>
          <w:rFonts w:hint="eastAsia"/>
        </w:rPr>
        <w:t>（</w:t>
      </w:r>
      <w:r w:rsidR="005E2CC5" w:rsidRPr="00AF405C">
        <w:rPr>
          <w:rFonts w:hint="eastAsia"/>
        </w:rPr>
        <w:t>IIC T6 Gc</w:t>
      </w:r>
      <w:r w:rsidR="00BD5946" w:rsidRPr="00AF405C">
        <w:rPr>
          <w:rFonts w:hint="eastAsia"/>
        </w:rPr>
        <w:t>）</w:t>
      </w:r>
      <w:r w:rsidR="005E2CC5" w:rsidRPr="00AF405C">
        <w:rPr>
          <w:rFonts w:hint="eastAsia"/>
        </w:rPr>
        <w:t>，可適用於相同之爆炸性氣體環境危險區域，審認符合防爆使用需求及契約規範。</w:t>
      </w:r>
    </w:p>
    <w:p w14:paraId="07BB42EB" w14:textId="77777777" w:rsidR="00823644" w:rsidRPr="00A14C27" w:rsidRDefault="00823644" w:rsidP="00DC7C9B">
      <w:pPr>
        <w:pStyle w:val="4"/>
        <w:ind w:left="1701"/>
      </w:pPr>
      <w:r w:rsidRPr="0007560E">
        <w:rPr>
          <w:rFonts w:hint="eastAsia"/>
          <w:szCs w:val="52"/>
        </w:rPr>
        <w:t>是則，梭羅公司交付「人員落海警示器」之防爆規格</w:t>
      </w:r>
      <w:r w:rsidR="003D2ACB">
        <w:rPr>
          <w:rFonts w:hint="eastAsia"/>
          <w:szCs w:val="52"/>
        </w:rPr>
        <w:t>，尚</w:t>
      </w:r>
      <w:r w:rsidRPr="0007560E">
        <w:rPr>
          <w:rFonts w:hint="eastAsia"/>
          <w:szCs w:val="52"/>
        </w:rPr>
        <w:t>符合契約之約定，核無違誤。</w:t>
      </w:r>
    </w:p>
    <w:p w14:paraId="3602F076" w14:textId="77777777" w:rsidR="00742281" w:rsidRDefault="006210A3" w:rsidP="00742281">
      <w:pPr>
        <w:pStyle w:val="2"/>
        <w:ind w:left="1021"/>
        <w:rPr>
          <w:b/>
        </w:rPr>
      </w:pPr>
      <w:r w:rsidRPr="006210A3">
        <w:rPr>
          <w:rFonts w:hint="eastAsia"/>
          <w:b/>
        </w:rPr>
        <w:t>國防部因</w:t>
      </w:r>
      <w:proofErr w:type="gramStart"/>
      <w:r w:rsidRPr="006210A3">
        <w:rPr>
          <w:rFonts w:hint="eastAsia"/>
          <w:b/>
        </w:rPr>
        <w:t>海虎艦官兵</w:t>
      </w:r>
      <w:proofErr w:type="gramEnd"/>
      <w:r w:rsidRPr="006210A3">
        <w:rPr>
          <w:rFonts w:hint="eastAsia"/>
          <w:b/>
        </w:rPr>
        <w:t>落海事件而緊急辦理「人員落海警示器」採購，是由各軍種分別辦理</w:t>
      </w:r>
      <w:r w:rsidR="00E01701">
        <w:rPr>
          <w:rFonts w:hint="eastAsia"/>
          <w:b/>
        </w:rPr>
        <w:t>，</w:t>
      </w:r>
      <w:r w:rsidRPr="006210A3">
        <w:rPr>
          <w:rFonts w:hint="eastAsia"/>
          <w:b/>
        </w:rPr>
        <w:t>採購不同技術規格裝備</w:t>
      </w:r>
      <w:r w:rsidR="00FB47EC">
        <w:rPr>
          <w:rFonts w:hint="eastAsia"/>
          <w:b/>
        </w:rPr>
        <w:t>，</w:t>
      </w:r>
      <w:r w:rsidRPr="006210A3">
        <w:rPr>
          <w:rFonts w:hint="eastAsia"/>
          <w:b/>
        </w:rPr>
        <w:t>並配發所屬部隊，然而，海上急難救援行動本不分軍種、政府機關或民間單位，倘因救援訊號無法為搜救單位正確接收，勢將延誤救援時機。</w:t>
      </w:r>
      <w:proofErr w:type="gramStart"/>
      <w:r w:rsidR="00FB47EC">
        <w:rPr>
          <w:rFonts w:hint="eastAsia"/>
          <w:b/>
        </w:rPr>
        <w:t>惟查</w:t>
      </w:r>
      <w:proofErr w:type="gramEnd"/>
      <w:r w:rsidR="00B24E8C">
        <w:rPr>
          <w:rFonts w:hint="eastAsia"/>
          <w:b/>
        </w:rPr>
        <w:t>，</w:t>
      </w:r>
      <w:r w:rsidRPr="006210A3">
        <w:rPr>
          <w:rFonts w:hint="eastAsia"/>
          <w:b/>
        </w:rPr>
        <w:t>國防部</w:t>
      </w:r>
      <w:r w:rsidRPr="006210A3">
        <w:rPr>
          <w:rFonts w:hint="eastAsia"/>
          <w:b/>
        </w:rPr>
        <w:lastRenderedPageBreak/>
        <w:t>辦理本案採購時，</w:t>
      </w:r>
      <w:r>
        <w:rPr>
          <w:rFonts w:hint="eastAsia"/>
          <w:b/>
        </w:rPr>
        <w:t>僅</w:t>
      </w:r>
      <w:r w:rsidRPr="006210A3">
        <w:rPr>
          <w:rFonts w:hint="eastAsia"/>
          <w:b/>
        </w:rPr>
        <w:t>要求應於一定期限內籌補</w:t>
      </w:r>
      <w:r w:rsidR="00FB47EC">
        <w:rPr>
          <w:rFonts w:hint="eastAsia"/>
          <w:b/>
        </w:rPr>
        <w:t>取得</w:t>
      </w:r>
      <w:r w:rsidR="00FB47EC" w:rsidRPr="006210A3">
        <w:rPr>
          <w:rFonts w:hint="eastAsia"/>
          <w:b/>
        </w:rPr>
        <w:t>裝備</w:t>
      </w:r>
      <w:r w:rsidRPr="006210A3">
        <w:rPr>
          <w:rFonts w:hint="eastAsia"/>
          <w:b/>
        </w:rPr>
        <w:t>，但對於</w:t>
      </w:r>
      <w:r w:rsidR="00FB47EC">
        <w:rPr>
          <w:rFonts w:hint="eastAsia"/>
          <w:b/>
        </w:rPr>
        <w:t>裝</w:t>
      </w:r>
      <w:r w:rsidRPr="006210A3">
        <w:rPr>
          <w:rFonts w:hint="eastAsia"/>
          <w:b/>
        </w:rPr>
        <w:t>備是否具有共通性功能，救援成效分析</w:t>
      </w:r>
      <w:r w:rsidR="00FB47EC">
        <w:rPr>
          <w:rFonts w:hint="eastAsia"/>
          <w:b/>
        </w:rPr>
        <w:t>，及</w:t>
      </w:r>
      <w:r w:rsidRPr="006210A3">
        <w:rPr>
          <w:rFonts w:hint="eastAsia"/>
          <w:b/>
        </w:rPr>
        <w:t>跨軍種、跨</w:t>
      </w:r>
      <w:r w:rsidR="00FB47EC">
        <w:rPr>
          <w:rFonts w:hint="eastAsia"/>
          <w:b/>
        </w:rPr>
        <w:t>單位</w:t>
      </w:r>
      <w:r w:rsidRPr="006210A3">
        <w:rPr>
          <w:rFonts w:hint="eastAsia"/>
          <w:b/>
        </w:rPr>
        <w:t>之緊急救援演訓等，相關作為顯有不足，國防部允應檢討改進。</w:t>
      </w:r>
    </w:p>
    <w:p w14:paraId="29CFB676" w14:textId="77777777" w:rsidR="006210A3" w:rsidRDefault="006210A3" w:rsidP="006210A3">
      <w:pPr>
        <w:pStyle w:val="3"/>
        <w:numPr>
          <w:ilvl w:val="2"/>
          <w:numId w:val="10"/>
        </w:numPr>
      </w:pPr>
      <w:r>
        <w:t>當國軍人員不幸因事故落海時，其身上所穿戴之落海警示器能否精確發送遇險位置，並由搜救單位即時接收座標資訊，</w:t>
      </w:r>
      <w:proofErr w:type="gramStart"/>
      <w:r>
        <w:t>攸</w:t>
      </w:r>
      <w:proofErr w:type="gramEnd"/>
      <w:r>
        <w:t>關整體搜救行動之時效與成效，不僅直接影響落海官兵之生命安危，更是決定救援任務能否成功的關鍵所在。況且</w:t>
      </w:r>
      <w:r w:rsidR="003D2ACB">
        <w:rPr>
          <w:rFonts w:hint="eastAsia"/>
        </w:rPr>
        <w:t>，</w:t>
      </w:r>
      <w:r>
        <w:t>官兵的安全向來是全體國人最關切的核心議題。</w:t>
      </w:r>
    </w:p>
    <w:p w14:paraId="20978D4F" w14:textId="77777777" w:rsidR="006210A3" w:rsidRDefault="006210A3" w:rsidP="006210A3">
      <w:pPr>
        <w:pStyle w:val="3"/>
      </w:pPr>
      <w:r>
        <w:rPr>
          <w:rFonts w:hint="eastAsia"/>
        </w:rPr>
        <w:t>查，目前國軍「人員落海警示器」搭配之</w:t>
      </w:r>
      <w:r w:rsidRPr="005F08F8">
        <w:rPr>
          <w:rFonts w:hint="eastAsia"/>
        </w:rPr>
        <w:t>搜救系統運用</w:t>
      </w:r>
      <w:r>
        <w:rPr>
          <w:rFonts w:hint="eastAsia"/>
        </w:rPr>
        <w:t>，分別說明如下</w:t>
      </w:r>
      <w:r w:rsidRPr="005F08F8">
        <w:rPr>
          <w:rFonts w:hint="eastAsia"/>
        </w:rPr>
        <w:t>：</w:t>
      </w:r>
    </w:p>
    <w:p w14:paraId="7114CB44" w14:textId="77777777" w:rsidR="006210A3" w:rsidRDefault="006210A3" w:rsidP="006210A3">
      <w:pPr>
        <w:pStyle w:val="4"/>
        <w:ind w:left="1701"/>
      </w:pPr>
      <w:r w:rsidRPr="005F08F8">
        <w:rPr>
          <w:rFonts w:hint="eastAsia"/>
        </w:rPr>
        <w:t>陸軍</w:t>
      </w:r>
      <w:r>
        <w:rPr>
          <w:rFonts w:hint="eastAsia"/>
        </w:rPr>
        <w:t>於本次採購及使用</w:t>
      </w:r>
      <w:r w:rsidRPr="00451D81">
        <w:rPr>
          <w:rFonts w:hint="eastAsia"/>
        </w:rPr>
        <w:t>自動識別系統(</w:t>
      </w:r>
      <w:r w:rsidRPr="004C645E">
        <w:rPr>
          <w:rFonts w:ascii="Times New Roman" w:hAnsi="Times New Roman" w:cs="標楷體"/>
          <w:kern w:val="0"/>
        </w:rPr>
        <w:t>Automatic Identification System</w:t>
      </w:r>
      <w:r>
        <w:rPr>
          <w:rFonts w:hint="eastAsia"/>
        </w:rPr>
        <w:t>，下稱</w:t>
      </w:r>
      <w:r w:rsidRPr="00451D81">
        <w:rPr>
          <w:rFonts w:hint="eastAsia"/>
        </w:rPr>
        <w:t>AIS)</w:t>
      </w:r>
      <w:r w:rsidRPr="005F08F8">
        <w:rPr>
          <w:rFonts w:hint="eastAsia"/>
        </w:rPr>
        <w:t>系統</w:t>
      </w:r>
      <w:r>
        <w:rPr>
          <w:rFonts w:hint="eastAsia"/>
        </w:rPr>
        <w:t>裝備；</w:t>
      </w:r>
      <w:r w:rsidRPr="005F08F8">
        <w:rPr>
          <w:rFonts w:hint="eastAsia"/>
        </w:rPr>
        <w:t>海軍</w:t>
      </w:r>
      <w:r>
        <w:rPr>
          <w:rFonts w:hint="eastAsia"/>
        </w:rPr>
        <w:t>於本次分別採購及使用</w:t>
      </w:r>
      <w:r w:rsidRPr="005F08F8">
        <w:rPr>
          <w:rFonts w:hint="eastAsia"/>
        </w:rPr>
        <w:t>AIS及</w:t>
      </w:r>
      <w:r w:rsidRPr="004C645E">
        <w:rPr>
          <w:rFonts w:ascii="Times New Roman" w:hAnsi="Times New Roman" w:cs="標楷體" w:hint="eastAsia"/>
          <w:kern w:val="0"/>
          <w:lang w:val="zh-TW"/>
        </w:rPr>
        <w:t>數位選擇呼叫</w:t>
      </w:r>
      <w:r w:rsidRPr="004C645E">
        <w:rPr>
          <w:rFonts w:ascii="Times New Roman" w:hAnsi="Times New Roman" w:cs="標楷體"/>
          <w:kern w:val="0"/>
        </w:rPr>
        <w:t>（</w:t>
      </w:r>
      <w:r w:rsidRPr="004C645E">
        <w:rPr>
          <w:rFonts w:ascii="Times New Roman" w:hAnsi="Times New Roman" w:cs="標楷體"/>
          <w:kern w:val="0"/>
        </w:rPr>
        <w:t>Digital Selective Calling</w:t>
      </w:r>
      <w:r w:rsidRPr="004C645E">
        <w:rPr>
          <w:rFonts w:ascii="Times New Roman" w:hAnsi="Times New Roman" w:cs="標楷體" w:hint="eastAsia"/>
          <w:kern w:val="0"/>
        </w:rPr>
        <w:t>，</w:t>
      </w:r>
      <w:r w:rsidRPr="004C645E">
        <w:rPr>
          <w:rFonts w:ascii="Times New Roman" w:hAnsi="Times New Roman" w:cs="標楷體" w:hint="eastAsia"/>
          <w:kern w:val="0"/>
          <w:lang w:val="zh-TW"/>
        </w:rPr>
        <w:t>下稱</w:t>
      </w:r>
      <w:r w:rsidRPr="004C645E">
        <w:rPr>
          <w:rFonts w:ascii="Times New Roman" w:hAnsi="Times New Roman" w:cs="標楷體"/>
          <w:kern w:val="0"/>
        </w:rPr>
        <w:t>DSC</w:t>
      </w:r>
      <w:r w:rsidRPr="004C645E">
        <w:rPr>
          <w:rFonts w:ascii="Times New Roman" w:hAnsi="Times New Roman" w:cs="標楷體"/>
          <w:kern w:val="0"/>
        </w:rPr>
        <w:t>）</w:t>
      </w:r>
      <w:r w:rsidRPr="005F08F8">
        <w:rPr>
          <w:rFonts w:hint="eastAsia"/>
        </w:rPr>
        <w:t>系統</w:t>
      </w:r>
      <w:r>
        <w:rPr>
          <w:rFonts w:hint="eastAsia"/>
        </w:rPr>
        <w:t>裝備，又海軍新造艦例如磐石號，其合約商</w:t>
      </w:r>
      <w:r w:rsidRPr="009860D8">
        <w:rPr>
          <w:rFonts w:hint="eastAsia"/>
        </w:rPr>
        <w:t>台灣國際造船股份有限公司</w:t>
      </w:r>
      <w:r>
        <w:rPr>
          <w:rFonts w:hint="eastAsia"/>
        </w:rPr>
        <w:t>原於該艦有配賦</w:t>
      </w:r>
      <w:r w:rsidRPr="005F08F8">
        <w:rPr>
          <w:rFonts w:hint="eastAsia"/>
        </w:rPr>
        <w:t>AIS系統</w:t>
      </w:r>
      <w:r>
        <w:rPr>
          <w:rFonts w:hint="eastAsia"/>
        </w:rPr>
        <w:t>裝備；</w:t>
      </w:r>
      <w:r w:rsidRPr="005F08F8">
        <w:rPr>
          <w:rFonts w:hint="eastAsia"/>
        </w:rPr>
        <w:t>空軍</w:t>
      </w:r>
      <w:r>
        <w:rPr>
          <w:rFonts w:hint="eastAsia"/>
        </w:rPr>
        <w:t>於本次採購及使用</w:t>
      </w:r>
      <w:r w:rsidRPr="005F08F8">
        <w:rPr>
          <w:rFonts w:hint="eastAsia"/>
        </w:rPr>
        <w:t>AIS系統</w:t>
      </w:r>
      <w:r>
        <w:rPr>
          <w:rFonts w:hint="eastAsia"/>
        </w:rPr>
        <w:t>裝備，惟其空勤隊原有使用</w:t>
      </w:r>
      <w:r w:rsidRPr="005F08F8">
        <w:rPr>
          <w:rFonts w:hint="eastAsia"/>
        </w:rPr>
        <w:t>PLB系統</w:t>
      </w:r>
      <w:r>
        <w:rPr>
          <w:rFonts w:hint="eastAsia"/>
        </w:rPr>
        <w:t>裝備。相關</w:t>
      </w:r>
      <w:r w:rsidRPr="005F08F8">
        <w:rPr>
          <w:rFonts w:hint="eastAsia"/>
        </w:rPr>
        <w:t>系統</w:t>
      </w:r>
      <w:r>
        <w:rPr>
          <w:rFonts w:hint="eastAsia"/>
        </w:rPr>
        <w:t>原理</w:t>
      </w:r>
      <w:r w:rsidRPr="005F08F8">
        <w:rPr>
          <w:rFonts w:hint="eastAsia"/>
        </w:rPr>
        <w:t>說明如</w:t>
      </w:r>
      <w:r>
        <w:rPr>
          <w:rFonts w:hint="eastAsia"/>
        </w:rPr>
        <w:t>下</w:t>
      </w:r>
      <w:r w:rsidRPr="005F08F8">
        <w:rPr>
          <w:rFonts w:hint="eastAsia"/>
        </w:rPr>
        <w:t>：</w:t>
      </w:r>
    </w:p>
    <w:p w14:paraId="45C6D90D" w14:textId="77777777" w:rsidR="006210A3" w:rsidRDefault="006210A3" w:rsidP="006210A3">
      <w:pPr>
        <w:pStyle w:val="5"/>
        <w:ind w:left="2041"/>
      </w:pPr>
      <w:r>
        <w:rPr>
          <w:rFonts w:hint="eastAsia"/>
        </w:rPr>
        <w:t>AIS系統：三軍所使用之</w:t>
      </w:r>
      <w:r w:rsidRPr="00B54A87">
        <w:rPr>
          <w:rFonts w:hint="eastAsia"/>
        </w:rPr>
        <w:t>AIS系統為全球通用，電子海圖可直接顯示位置，海軍</w:t>
      </w:r>
      <w:proofErr w:type="gramStart"/>
      <w:r w:rsidRPr="00B54A87">
        <w:rPr>
          <w:rFonts w:hint="eastAsia"/>
        </w:rPr>
        <w:t>艦艇均配有</w:t>
      </w:r>
      <w:proofErr w:type="gramEnd"/>
      <w:r w:rsidRPr="00B54A87">
        <w:rPr>
          <w:rFonts w:hint="eastAsia"/>
        </w:rPr>
        <w:t>AIS系統且航行期間均全天候開啟，可立即</w:t>
      </w:r>
      <w:r>
        <w:rPr>
          <w:rFonts w:hint="eastAsia"/>
        </w:rPr>
        <w:t>接收AIS發出</w:t>
      </w:r>
      <w:r w:rsidRPr="00B54A87">
        <w:rPr>
          <w:rFonts w:hint="eastAsia"/>
        </w:rPr>
        <w:t>訊號</w:t>
      </w:r>
      <w:r>
        <w:rPr>
          <w:rFonts w:hint="eastAsia"/>
        </w:rPr>
        <w:t>，另交通部航港局（下稱航港局）於</w:t>
      </w:r>
      <w:proofErr w:type="gramStart"/>
      <w:r>
        <w:rPr>
          <w:rFonts w:hint="eastAsia"/>
        </w:rPr>
        <w:t>臺</w:t>
      </w:r>
      <w:proofErr w:type="gramEnd"/>
      <w:r>
        <w:rPr>
          <w:rFonts w:hint="eastAsia"/>
        </w:rPr>
        <w:t>海</w:t>
      </w:r>
      <w:r w:rsidR="003D2ACB">
        <w:rPr>
          <w:rFonts w:hint="eastAsia"/>
        </w:rPr>
        <w:t>周</w:t>
      </w:r>
      <w:r>
        <w:rPr>
          <w:rFonts w:hint="eastAsia"/>
        </w:rPr>
        <w:t>邊設有33處接收站亦可接收落海即時資訊，可與商船、</w:t>
      </w:r>
      <w:r w:rsidRPr="00AF405C">
        <w:rPr>
          <w:rFonts w:hint="eastAsia"/>
        </w:rPr>
        <w:t>海洋委員會海巡署</w:t>
      </w:r>
      <w:r>
        <w:rPr>
          <w:rFonts w:hint="eastAsia"/>
        </w:rPr>
        <w:t>（下稱海巡署）及航港局等非軍事單位，同步傳遞救援訊號，若有人員落水時，警示器遇水即發報，海域周遭船隻接獲警示訊息時，即可確認落水點後加入搜救任務。</w:t>
      </w:r>
    </w:p>
    <w:p w14:paraId="7881B08B" w14:textId="77777777" w:rsidR="006210A3" w:rsidRDefault="006210A3" w:rsidP="006210A3">
      <w:pPr>
        <w:pStyle w:val="5"/>
        <w:ind w:left="2041"/>
      </w:pPr>
      <w:r>
        <w:rPr>
          <w:rFonts w:hint="eastAsia"/>
        </w:rPr>
        <w:lastRenderedPageBreak/>
        <w:t>DSC系統：海軍此次採購「TX-106人員落海警示器」使用DSC系統，主要配發海軍「近岸單位（如陸戰隊）」，其任務執行</w:t>
      </w:r>
      <w:proofErr w:type="gramStart"/>
      <w:r>
        <w:rPr>
          <w:rFonts w:hint="eastAsia"/>
        </w:rPr>
        <w:t>環境均在港</w:t>
      </w:r>
      <w:proofErr w:type="gramEnd"/>
      <w:r>
        <w:rPr>
          <w:rFonts w:hint="eastAsia"/>
        </w:rPr>
        <w:t>內或鄰近海岸，人員落海時，陸戰隊M96及M109</w:t>
      </w:r>
      <w:proofErr w:type="gramStart"/>
      <w:r>
        <w:rPr>
          <w:rFonts w:hint="eastAsia"/>
        </w:rPr>
        <w:t>特</w:t>
      </w:r>
      <w:proofErr w:type="gramEnd"/>
      <w:r>
        <w:rPr>
          <w:rFonts w:hint="eastAsia"/>
        </w:rPr>
        <w:t>戰</w:t>
      </w:r>
      <w:proofErr w:type="gramStart"/>
      <w:r>
        <w:rPr>
          <w:rFonts w:hint="eastAsia"/>
        </w:rPr>
        <w:t>突擊艇</w:t>
      </w:r>
      <w:proofErr w:type="gramEnd"/>
      <w:r>
        <w:rPr>
          <w:rFonts w:hint="eastAsia"/>
        </w:rPr>
        <w:t>（艇上海事收發機可接收DSC訊號）即能得知TX-106落海具體GPS經緯度之即時資訊，可立即自救，並同時運用通訊方式呼叫港埠靠泊艦艇增援。</w:t>
      </w:r>
    </w:p>
    <w:p w14:paraId="225EC91F" w14:textId="77777777" w:rsidR="006210A3" w:rsidRDefault="006210A3" w:rsidP="006210A3">
      <w:pPr>
        <w:pStyle w:val="5"/>
        <w:ind w:left="2041"/>
      </w:pPr>
      <w:r w:rsidRPr="004C645E">
        <w:rPr>
          <w:rFonts w:ascii="Times New Roman" w:hAnsi="Times New Roman" w:cs="標楷體" w:hint="eastAsia"/>
          <w:kern w:val="0"/>
          <w:lang w:val="zh-TW"/>
        </w:rPr>
        <w:t>個人指位</w:t>
      </w:r>
      <w:proofErr w:type="gramStart"/>
      <w:r w:rsidRPr="004C645E">
        <w:rPr>
          <w:rFonts w:ascii="Times New Roman" w:hAnsi="Times New Roman" w:cs="標楷體" w:hint="eastAsia"/>
          <w:kern w:val="0"/>
          <w:lang w:val="zh-TW"/>
        </w:rPr>
        <w:t>無線電示標</w:t>
      </w:r>
      <w:proofErr w:type="gramEnd"/>
      <w:r w:rsidRPr="004C645E">
        <w:rPr>
          <w:rFonts w:ascii="Times New Roman" w:hAnsi="Times New Roman" w:cs="標楷體"/>
          <w:kern w:val="0"/>
        </w:rPr>
        <w:t>（</w:t>
      </w:r>
      <w:r w:rsidRPr="004C645E">
        <w:rPr>
          <w:rFonts w:ascii="Times New Roman" w:hAnsi="Times New Roman" w:cs="標楷體"/>
          <w:kern w:val="0"/>
        </w:rPr>
        <w:t>Personal Locator Beacon</w:t>
      </w:r>
      <w:r w:rsidRPr="004C645E">
        <w:rPr>
          <w:rFonts w:ascii="Times New Roman" w:hAnsi="Times New Roman" w:cs="標楷體" w:hint="eastAsia"/>
          <w:kern w:val="0"/>
        </w:rPr>
        <w:t>，下稱</w:t>
      </w:r>
      <w:r w:rsidRPr="004C645E">
        <w:rPr>
          <w:rFonts w:ascii="Times New Roman" w:hAnsi="Times New Roman" w:cs="標楷體" w:hint="eastAsia"/>
          <w:kern w:val="0"/>
        </w:rPr>
        <w:t>P</w:t>
      </w:r>
      <w:r w:rsidRPr="004C645E">
        <w:rPr>
          <w:rFonts w:ascii="Times New Roman" w:hAnsi="Times New Roman" w:cs="標楷體"/>
          <w:kern w:val="0"/>
        </w:rPr>
        <w:t>LB</w:t>
      </w:r>
      <w:r w:rsidRPr="004C645E">
        <w:rPr>
          <w:rFonts w:ascii="Times New Roman" w:hAnsi="Times New Roman" w:cs="標楷體"/>
          <w:kern w:val="0"/>
        </w:rPr>
        <w:t>）</w:t>
      </w:r>
      <w:r>
        <w:rPr>
          <w:rFonts w:hint="eastAsia"/>
        </w:rPr>
        <w:t>系統：空軍空勤人員使用PLB系統，係向美方軍購時隨機交付，使用UHF/VHF頻段發送406MHZ國際搜救頻率，可適用於海、地面或山區遇險時發射求救訊號，經國際衛星輔助搜救組織之衛星系統接收後，傳送至地面接收站，再由交通部民航局</w:t>
      </w:r>
      <w:proofErr w:type="gramStart"/>
      <w:r>
        <w:rPr>
          <w:rFonts w:hint="eastAsia"/>
        </w:rPr>
        <w:t>臺</w:t>
      </w:r>
      <w:proofErr w:type="gramEnd"/>
      <w:r>
        <w:rPr>
          <w:rFonts w:hint="eastAsia"/>
        </w:rPr>
        <w:t>北任務管制中心（下稱</w:t>
      </w:r>
      <w:proofErr w:type="gramStart"/>
      <w:r>
        <w:rPr>
          <w:rFonts w:hint="eastAsia"/>
        </w:rPr>
        <w:t>臺</w:t>
      </w:r>
      <w:proofErr w:type="gramEnd"/>
      <w:r>
        <w:rPr>
          <w:rFonts w:hint="eastAsia"/>
        </w:rPr>
        <w:t>北任務管制中心）通報相關搜救單位展開搜救工作。</w:t>
      </w:r>
    </w:p>
    <w:p w14:paraId="29567138" w14:textId="77777777" w:rsidR="003D2ACB" w:rsidRPr="003D2ACB" w:rsidRDefault="006210A3" w:rsidP="003D2ACB">
      <w:pPr>
        <w:pStyle w:val="4"/>
        <w:ind w:left="1701"/>
      </w:pPr>
      <w:r>
        <w:rPr>
          <w:rFonts w:hint="eastAsia"/>
        </w:rPr>
        <w:t>上述技術</w:t>
      </w:r>
      <w:r w:rsidRPr="00AE2261">
        <w:rPr>
          <w:rFonts w:hint="eastAsia"/>
        </w:rPr>
        <w:t>皆為全球海上遇險與安全系統（</w:t>
      </w:r>
      <w:r w:rsidRPr="00AE2261">
        <w:t>Global Maritime</w:t>
      </w:r>
      <w:r w:rsidRPr="00AF405C">
        <w:t xml:space="preserve"> Distress Safety System</w:t>
      </w:r>
      <w:r w:rsidRPr="00AF405C">
        <w:rPr>
          <w:rFonts w:hint="eastAsia"/>
        </w:rPr>
        <w:t>，下稱</w:t>
      </w:r>
      <w:r w:rsidRPr="00AF405C">
        <w:t>GMDSS</w:t>
      </w:r>
      <w:r w:rsidRPr="00AF405C">
        <w:rPr>
          <w:rFonts w:hint="eastAsia"/>
        </w:rPr>
        <w:t>）認可的技術之一，是依據國際海事組織（</w:t>
      </w:r>
      <w:r w:rsidRPr="00AF405C">
        <w:t>International Maritime Organization</w:t>
      </w:r>
      <w:r w:rsidRPr="00AF405C">
        <w:rPr>
          <w:rFonts w:hint="eastAsia"/>
        </w:rPr>
        <w:t>，縮寫IMO）所制定的國際海上人命安全公約（International Convention for the Safety of Life at Sea，縮寫SOLAS）規定而建立的一套全球標準化海上通訊系統，用於在海上遇險時自動發送求救訊號並協助救援。GMDSS系統結合了中頻、高頻、</w:t>
      </w:r>
      <w:proofErr w:type="gramStart"/>
      <w:r w:rsidRPr="00AF405C">
        <w:rPr>
          <w:rFonts w:hint="eastAsia"/>
        </w:rPr>
        <w:t>特</w:t>
      </w:r>
      <w:proofErr w:type="gramEnd"/>
      <w:r w:rsidRPr="00AF405C">
        <w:rPr>
          <w:rFonts w:hint="eastAsia"/>
        </w:rPr>
        <w:t>高頻及衛星通信技術，各種海上救援</w:t>
      </w:r>
      <w:r>
        <w:rPr>
          <w:rFonts w:hint="eastAsia"/>
        </w:rPr>
        <w:t>訊號</w:t>
      </w:r>
      <w:r w:rsidRPr="00AF405C">
        <w:rPr>
          <w:rFonts w:hint="eastAsia"/>
        </w:rPr>
        <w:t>通訊路徑如</w:t>
      </w:r>
      <w:r w:rsidR="003D2ACB">
        <w:rPr>
          <w:rFonts w:hint="eastAsia"/>
        </w:rPr>
        <w:t>下</w:t>
      </w:r>
      <w:r w:rsidRPr="00AF405C">
        <w:rPr>
          <w:rFonts w:hint="eastAsia"/>
        </w:rPr>
        <w:t>圖所示。</w:t>
      </w:r>
    </w:p>
    <w:p w14:paraId="74424BB4" w14:textId="77777777" w:rsidR="000E7143" w:rsidRPr="00AF405C" w:rsidRDefault="00F95D32" w:rsidP="00F95D32">
      <w:pPr>
        <w:pStyle w:val="01"/>
        <w:ind w:left="680" w:hanging="680"/>
      </w:pPr>
      <w:r w:rsidRPr="00AF405C">
        <w:rPr>
          <w:noProof/>
        </w:rPr>
        <w:lastRenderedPageBreak/>
        <w:drawing>
          <wp:inline distT="0" distB="0" distL="0" distR="0" wp14:anchorId="70D1F701" wp14:editId="41FDD20E">
            <wp:extent cx="5734640" cy="3162300"/>
            <wp:effectExtent l="0" t="0" r="0" b="0"/>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0753" cy="3171185"/>
                    </a:xfrm>
                    <a:prstGeom prst="rect">
                      <a:avLst/>
                    </a:prstGeom>
                  </pic:spPr>
                </pic:pic>
              </a:graphicData>
            </a:graphic>
          </wp:inline>
        </w:drawing>
      </w:r>
    </w:p>
    <w:p w14:paraId="2E5F3AD8" w14:textId="77777777" w:rsidR="000E7143" w:rsidRDefault="000E7143" w:rsidP="003D2ACB">
      <w:pPr>
        <w:pStyle w:val="a1"/>
        <w:numPr>
          <w:ilvl w:val="0"/>
          <w:numId w:val="0"/>
        </w:numPr>
        <w:jc w:val="left"/>
        <w:rPr>
          <w:rFonts w:ascii="Times New Roman" w:cs="Arial"/>
          <w:bCs w:val="0"/>
          <w:szCs w:val="32"/>
        </w:rPr>
      </w:pPr>
      <w:r w:rsidRPr="00AF405C">
        <w:rPr>
          <w:rFonts w:ascii="Times New Roman" w:cs="Arial" w:hint="eastAsia"/>
          <w:bCs w:val="0"/>
          <w:szCs w:val="32"/>
        </w:rPr>
        <w:t>不同</w:t>
      </w:r>
      <w:r w:rsidR="009557E4" w:rsidRPr="00AF405C">
        <w:rPr>
          <w:rFonts w:ascii="Times New Roman" w:cs="Arial" w:hint="eastAsia"/>
          <w:bCs w:val="0"/>
          <w:szCs w:val="32"/>
        </w:rPr>
        <w:t>海上救</w:t>
      </w:r>
      <w:r w:rsidR="000F6BE8" w:rsidRPr="00AF405C">
        <w:rPr>
          <w:rFonts w:ascii="Times New Roman" w:cs="Arial" w:hint="eastAsia"/>
          <w:bCs w:val="0"/>
          <w:szCs w:val="32"/>
        </w:rPr>
        <w:t>援</w:t>
      </w:r>
      <w:r w:rsidR="00120DB8" w:rsidRPr="00AF405C">
        <w:rPr>
          <w:rFonts w:ascii="Times New Roman" w:cs="Arial" w:hint="eastAsia"/>
          <w:bCs w:val="0"/>
          <w:szCs w:val="32"/>
        </w:rPr>
        <w:t>訊號</w:t>
      </w:r>
      <w:r w:rsidRPr="00AF405C">
        <w:rPr>
          <w:rFonts w:ascii="Times New Roman" w:cs="Arial" w:hint="eastAsia"/>
          <w:bCs w:val="0"/>
          <w:szCs w:val="32"/>
        </w:rPr>
        <w:t>通訊</w:t>
      </w:r>
      <w:r w:rsidR="00120DB8" w:rsidRPr="00AF405C">
        <w:rPr>
          <w:rFonts w:ascii="Times New Roman" w:cs="Arial" w:hint="eastAsia"/>
          <w:bCs w:val="0"/>
          <w:szCs w:val="32"/>
        </w:rPr>
        <w:t>路徑</w:t>
      </w:r>
      <w:r w:rsidR="003D2ACB">
        <w:rPr>
          <w:rFonts w:ascii="Times New Roman" w:cs="Arial" w:hint="eastAsia"/>
          <w:bCs w:val="0"/>
          <w:szCs w:val="32"/>
        </w:rPr>
        <w:t>示意圖</w:t>
      </w:r>
    </w:p>
    <w:p w14:paraId="16612D17" w14:textId="77777777" w:rsidR="003D2ACB" w:rsidRPr="003D2ACB" w:rsidRDefault="003D2ACB" w:rsidP="003D2ACB">
      <w:pPr>
        <w:pStyle w:val="01"/>
        <w:spacing w:line="360" w:lineRule="exact"/>
        <w:ind w:left="1504" w:hangingChars="578" w:hanging="1504"/>
        <w:rPr>
          <w:sz w:val="24"/>
          <w:szCs w:val="24"/>
        </w:rPr>
      </w:pPr>
      <w:r w:rsidRPr="003D2ACB">
        <w:rPr>
          <w:rFonts w:hint="eastAsia"/>
          <w:sz w:val="24"/>
          <w:szCs w:val="24"/>
        </w:rPr>
        <w:t>資料來源：本院整理。</w:t>
      </w:r>
    </w:p>
    <w:p w14:paraId="290B7CCF" w14:textId="77777777" w:rsidR="006210A3" w:rsidRPr="00AF405C" w:rsidRDefault="006210A3" w:rsidP="006210A3">
      <w:pPr>
        <w:pStyle w:val="3"/>
      </w:pPr>
      <w:r w:rsidRPr="00AF405C">
        <w:rPr>
          <w:rFonts w:hint="eastAsia"/>
        </w:rPr>
        <w:t>復查，本案於113年1月10日國防部參謀本部後勤參謀次長室召開之「國軍提升海上救生能量器材籌補進度管制會議」中，依會議結論第</w:t>
      </w:r>
      <w:r w:rsidR="00FB64BE">
        <w:rPr>
          <w:rFonts w:hint="eastAsia"/>
        </w:rPr>
        <w:t>1</w:t>
      </w:r>
      <w:r w:rsidRPr="00AF405C">
        <w:rPr>
          <w:rFonts w:hint="eastAsia"/>
        </w:rPr>
        <w:t>點：「重申前令，各單位從事海上及空中作業單位（含運載乘員）配備</w:t>
      </w:r>
      <w:proofErr w:type="gramStart"/>
      <w:r w:rsidRPr="00AF405C">
        <w:rPr>
          <w:rFonts w:hint="eastAsia"/>
        </w:rPr>
        <w:t>救生衣均須配</w:t>
      </w:r>
      <w:proofErr w:type="gramEnd"/>
      <w:r w:rsidRPr="00AF405C">
        <w:rPr>
          <w:rFonts w:hint="eastAsia"/>
        </w:rPr>
        <w:t>賦人員落水警示器，各單位請確實完成通盤檢討，以確保官兵作業安全。」、第</w:t>
      </w:r>
      <w:r w:rsidR="00FB64BE">
        <w:rPr>
          <w:rFonts w:hint="eastAsia"/>
        </w:rPr>
        <w:t>4</w:t>
      </w:r>
      <w:r w:rsidRPr="00AF405C">
        <w:rPr>
          <w:rFonts w:hint="eastAsia"/>
        </w:rPr>
        <w:t>點：「陸、空軍軍機運載乘員人員落水警示器籌購，請海軍司令部協助提供採購商源及廠家資料；另請陸、空軍司令部儘速擬定採購策略及訂定工作節點，並管制於113年4月30日前籌購</w:t>
      </w:r>
      <w:r w:rsidR="008F01C5">
        <w:rPr>
          <w:rFonts w:hint="eastAsia"/>
        </w:rPr>
        <w:t>。</w:t>
      </w:r>
      <w:r w:rsidRPr="00AF405C">
        <w:rPr>
          <w:rFonts w:hint="eastAsia"/>
        </w:rPr>
        <w:t>」及第</w:t>
      </w:r>
      <w:r w:rsidR="00FB64BE">
        <w:rPr>
          <w:rFonts w:hint="eastAsia"/>
        </w:rPr>
        <w:t>6</w:t>
      </w:r>
      <w:r w:rsidRPr="00AF405C">
        <w:rPr>
          <w:rFonts w:hint="eastAsia"/>
        </w:rPr>
        <w:t>點：「各單位於籌獲各式救生器材，應訂定相關技術文件、軍種技術通報、保養需求卡或標準作業程序(SOP)，落實裝備修護、操作、預防保養、檢查及人員教育訓練，並配合主官裝備檢查時機及週期實施清點及查考，以確保裝備器材妥善可用」。該次會議結論僅有管制須於同年4月30日前緊急籌獲裝備，以確保各單位官兵從事海</w:t>
      </w:r>
      <w:r w:rsidRPr="00AF405C">
        <w:rPr>
          <w:rFonts w:hint="eastAsia"/>
        </w:rPr>
        <w:lastRenderedPageBreak/>
        <w:t>上及空中作業安全</w:t>
      </w:r>
      <w:r>
        <w:rPr>
          <w:rFonts w:hint="eastAsia"/>
        </w:rPr>
        <w:t>，</w:t>
      </w:r>
      <w:r w:rsidRPr="00AF405C">
        <w:rPr>
          <w:rFonts w:hint="eastAsia"/>
        </w:rPr>
        <w:t>並要求各單位於籌獲後，應訂定相關技術文件、軍種技術通報、保養需求卡及標準作業程序等，以確保裝備妥善可用</w:t>
      </w:r>
      <w:r>
        <w:rPr>
          <w:rFonts w:hint="eastAsia"/>
        </w:rPr>
        <w:t>。然而，對於</w:t>
      </w:r>
      <w:r w:rsidRPr="00DF5E09">
        <w:rPr>
          <w:rFonts w:hint="eastAsia"/>
        </w:rPr>
        <w:t>是</w:t>
      </w:r>
      <w:r>
        <w:rPr>
          <w:rFonts w:hint="eastAsia"/>
        </w:rPr>
        <w:t>否採購</w:t>
      </w:r>
      <w:r w:rsidRPr="00DF5E09">
        <w:rPr>
          <w:rFonts w:hint="eastAsia"/>
        </w:rPr>
        <w:t>共通性</w:t>
      </w:r>
      <w:r>
        <w:rPr>
          <w:rFonts w:hint="eastAsia"/>
        </w:rPr>
        <w:t>裝備之評估、</w:t>
      </w:r>
      <w:r w:rsidRPr="00DF5E09">
        <w:rPr>
          <w:rFonts w:hint="eastAsia"/>
        </w:rPr>
        <w:t>救援成效分析</w:t>
      </w:r>
      <w:r>
        <w:rPr>
          <w:rFonts w:hint="eastAsia"/>
        </w:rPr>
        <w:t>、</w:t>
      </w:r>
      <w:r w:rsidRPr="00DF5E09">
        <w:rPr>
          <w:rFonts w:hint="eastAsia"/>
        </w:rPr>
        <w:t>或</w:t>
      </w:r>
      <w:r>
        <w:rPr>
          <w:rFonts w:hint="eastAsia"/>
        </w:rPr>
        <w:t>跨軍種、跨機關之</w:t>
      </w:r>
      <w:r w:rsidRPr="00DF5E09">
        <w:rPr>
          <w:rFonts w:hint="eastAsia"/>
        </w:rPr>
        <w:t>緊急救援演訓</w:t>
      </w:r>
      <w:r>
        <w:rPr>
          <w:rFonts w:hint="eastAsia"/>
        </w:rPr>
        <w:t>等，皆</w:t>
      </w:r>
      <w:r>
        <w:t>未要求辦理</w:t>
      </w:r>
      <w:r>
        <w:rPr>
          <w:rFonts w:hint="eastAsia"/>
        </w:rPr>
        <w:t>。</w:t>
      </w:r>
    </w:p>
    <w:p w14:paraId="38BFE68B" w14:textId="77777777" w:rsidR="006210A3" w:rsidRPr="00AF405C" w:rsidRDefault="006210A3" w:rsidP="006210A3">
      <w:pPr>
        <w:pStyle w:val="3"/>
      </w:pPr>
      <w:r w:rsidRPr="00AF405C">
        <w:rPr>
          <w:rFonts w:cs="標楷體" w:hint="eastAsia"/>
          <w:kern w:val="0"/>
          <w:lang w:val="zh-TW"/>
        </w:rPr>
        <w:t>再查，各</w:t>
      </w:r>
      <w:r w:rsidRPr="00AF405C">
        <w:rPr>
          <w:rFonts w:hint="eastAsia"/>
        </w:rPr>
        <w:t>軍種</w:t>
      </w:r>
      <w:r w:rsidRPr="00AF405C">
        <w:rPr>
          <w:rFonts w:cs="標楷體" w:hint="eastAsia"/>
          <w:kern w:val="0"/>
          <w:lang w:val="zh-TW"/>
        </w:rPr>
        <w:t>目前搜救程序演練情形如下：</w:t>
      </w:r>
    </w:p>
    <w:p w14:paraId="34FC3811" w14:textId="77777777" w:rsidR="006210A3" w:rsidRPr="00AF405C" w:rsidRDefault="006210A3" w:rsidP="006210A3">
      <w:pPr>
        <w:pStyle w:val="4"/>
        <w:ind w:left="1701"/>
      </w:pPr>
      <w:r w:rsidRPr="00AF405C">
        <w:rPr>
          <w:rFonts w:hint="eastAsia"/>
        </w:rPr>
        <w:t>陸軍兩棲及航空部隊每季均配合駐地訓練時機，依「陸軍兩棲航海管理訓練教</w:t>
      </w:r>
      <w:proofErr w:type="gramStart"/>
      <w:r w:rsidRPr="00AF405C">
        <w:rPr>
          <w:rFonts w:hint="eastAsia"/>
        </w:rPr>
        <w:t>範</w:t>
      </w:r>
      <w:proofErr w:type="gramEnd"/>
      <w:r w:rsidRPr="00AF405C">
        <w:rPr>
          <w:rFonts w:hint="eastAsia"/>
        </w:rPr>
        <w:t>」及「陸軍航空部隊飛行管理工作手冊」，實施</w:t>
      </w:r>
      <w:r w:rsidR="00FB64BE">
        <w:rPr>
          <w:rFonts w:hint="eastAsia"/>
        </w:rPr>
        <w:t>一</w:t>
      </w:r>
      <w:r w:rsidRPr="00AF405C">
        <w:rPr>
          <w:rFonts w:hint="eastAsia"/>
        </w:rPr>
        <w:t>次人員落海處置狀況演練，提升搜救程序、步驟及要領熟稔程度，強化救援效能。</w:t>
      </w:r>
    </w:p>
    <w:p w14:paraId="4AFFA849" w14:textId="77777777" w:rsidR="006210A3" w:rsidRPr="00AF405C" w:rsidRDefault="006210A3" w:rsidP="006210A3">
      <w:pPr>
        <w:pStyle w:val="4"/>
        <w:ind w:left="1701"/>
      </w:pPr>
      <w:r w:rsidRPr="00AF405C">
        <w:rPr>
          <w:rFonts w:hint="eastAsia"/>
        </w:rPr>
        <w:t>海軍依照「海軍艦艇操演教</w:t>
      </w:r>
      <w:proofErr w:type="gramStart"/>
      <w:r w:rsidRPr="00AF405C">
        <w:rPr>
          <w:rFonts w:hint="eastAsia"/>
        </w:rPr>
        <w:t>範</w:t>
      </w:r>
      <w:proofErr w:type="gramEnd"/>
      <w:r w:rsidRPr="00AF405C">
        <w:rPr>
          <w:rFonts w:hint="eastAsia"/>
        </w:rPr>
        <w:t>-</w:t>
      </w:r>
      <w:proofErr w:type="gramStart"/>
      <w:r w:rsidRPr="00AF405C">
        <w:rPr>
          <w:rFonts w:hint="eastAsia"/>
        </w:rPr>
        <w:t>船藝與</w:t>
      </w:r>
      <w:proofErr w:type="gramEnd"/>
      <w:r w:rsidRPr="00AF405C">
        <w:rPr>
          <w:rFonts w:hint="eastAsia"/>
        </w:rPr>
        <w:t>救難」第三章-緊急操演執行演練，人員落海時，航行</w:t>
      </w:r>
      <w:proofErr w:type="gramStart"/>
      <w:r w:rsidRPr="00AF405C">
        <w:rPr>
          <w:rFonts w:hint="eastAsia"/>
        </w:rPr>
        <w:t>值更官指揮</w:t>
      </w:r>
      <w:proofErr w:type="gramEnd"/>
      <w:r w:rsidRPr="00AF405C">
        <w:rPr>
          <w:rFonts w:hint="eastAsia"/>
        </w:rPr>
        <w:t>艦艇人員依教</w:t>
      </w:r>
      <w:proofErr w:type="gramStart"/>
      <w:r w:rsidRPr="00AF405C">
        <w:rPr>
          <w:rFonts w:hint="eastAsia"/>
        </w:rPr>
        <w:t>範</w:t>
      </w:r>
      <w:proofErr w:type="gramEnd"/>
      <w:r w:rsidRPr="00AF405C">
        <w:rPr>
          <w:rFonts w:hint="eastAsia"/>
        </w:rPr>
        <w:t>步驟執行，同時操縱艦艇設法營救落水者，同時藉由「人員落水警示器」每分鐘傳送之精確經緯度及每分鐘以高亮度白光</w:t>
      </w:r>
      <w:proofErr w:type="gramStart"/>
      <w:r w:rsidRPr="00AF405C">
        <w:rPr>
          <w:rFonts w:hint="eastAsia"/>
        </w:rPr>
        <w:t>閃爍之摩斯</w:t>
      </w:r>
      <w:proofErr w:type="gramEnd"/>
      <w:r w:rsidRPr="00AF405C">
        <w:rPr>
          <w:rFonts w:hint="eastAsia"/>
        </w:rPr>
        <w:t>密碼信號，確定落水人員位置，進而提升人員被成功搜救的機會及效率。</w:t>
      </w:r>
    </w:p>
    <w:p w14:paraId="4CE7D6A1" w14:textId="77777777" w:rsidR="006210A3" w:rsidRDefault="006210A3" w:rsidP="006210A3">
      <w:pPr>
        <w:pStyle w:val="4"/>
        <w:ind w:left="1701"/>
      </w:pPr>
      <w:r w:rsidRPr="00AF405C">
        <w:rPr>
          <w:rFonts w:hint="eastAsia"/>
        </w:rPr>
        <w:t>空軍針對空勤人員定期督考其求生無線電操作，並抽測機</w:t>
      </w:r>
      <w:proofErr w:type="gramStart"/>
      <w:r w:rsidRPr="00AF405C">
        <w:rPr>
          <w:rFonts w:hint="eastAsia"/>
        </w:rPr>
        <w:t>臺</w:t>
      </w:r>
      <w:proofErr w:type="gramEnd"/>
      <w:r w:rsidRPr="00AF405C">
        <w:rPr>
          <w:rFonts w:hint="eastAsia"/>
        </w:rPr>
        <w:t>訊號收發情況，藉與基地塔臺及</w:t>
      </w:r>
      <w:proofErr w:type="gramStart"/>
      <w:r w:rsidRPr="00AF405C">
        <w:rPr>
          <w:rFonts w:hint="eastAsia"/>
        </w:rPr>
        <w:t>臺</w:t>
      </w:r>
      <w:proofErr w:type="gramEnd"/>
      <w:r w:rsidRPr="00AF405C">
        <w:rPr>
          <w:rFonts w:hint="eastAsia"/>
        </w:rPr>
        <w:t>北任務管制</w:t>
      </w:r>
      <w:proofErr w:type="gramStart"/>
      <w:r w:rsidRPr="00AF405C">
        <w:rPr>
          <w:rFonts w:hint="eastAsia"/>
        </w:rPr>
        <w:t>中心構聯</w:t>
      </w:r>
      <w:proofErr w:type="gramEnd"/>
      <w:r w:rsidRPr="00AF405C">
        <w:rPr>
          <w:rFonts w:hint="eastAsia"/>
        </w:rPr>
        <w:t>，驗證機</w:t>
      </w:r>
      <w:proofErr w:type="gramStart"/>
      <w:r w:rsidRPr="00AF405C">
        <w:rPr>
          <w:rFonts w:hint="eastAsia"/>
        </w:rPr>
        <w:t>臺</w:t>
      </w:r>
      <w:proofErr w:type="gramEnd"/>
      <w:r w:rsidRPr="00AF405C">
        <w:rPr>
          <w:rFonts w:hint="eastAsia"/>
        </w:rPr>
        <w:t>妥善與空勤人員操作無虞（無線電測試日期及時段，每月將管制表函文航港局並副知</w:t>
      </w:r>
      <w:proofErr w:type="gramStart"/>
      <w:r w:rsidRPr="00AF405C">
        <w:rPr>
          <w:rFonts w:hint="eastAsia"/>
        </w:rPr>
        <w:t>臺</w:t>
      </w:r>
      <w:proofErr w:type="gramEnd"/>
      <w:r w:rsidRPr="00AF405C">
        <w:rPr>
          <w:rFonts w:hint="eastAsia"/>
        </w:rPr>
        <w:t>北任務管制中心以利發報訊號管制）；且空勤人員依各型機種配賦求生無線電裝備，每月須執行求生無線電程序演練乙次（未實際發報），以強化人員對操作程序熟稔，上開空勤人員所發射求救訊號經國際衛星輔助搜救組織之衛星系統接收後，傳送至地面接收站，再由</w:t>
      </w:r>
      <w:proofErr w:type="gramStart"/>
      <w:r w:rsidRPr="00AF405C">
        <w:rPr>
          <w:rFonts w:hint="eastAsia"/>
        </w:rPr>
        <w:t>臺</w:t>
      </w:r>
      <w:proofErr w:type="gramEnd"/>
      <w:r w:rsidRPr="00AF405C">
        <w:rPr>
          <w:rFonts w:hint="eastAsia"/>
        </w:rPr>
        <w:t>北任務管制中心指示相關單位並告知定位座標方位後立即派遣搜救待命機（S-70C、EC-225及UH-60M）利</w:t>
      </w:r>
      <w:r w:rsidRPr="00AF405C">
        <w:rPr>
          <w:rFonts w:hint="eastAsia"/>
        </w:rPr>
        <w:lastRenderedPageBreak/>
        <w:t>用搜救定位機（手持裝備SAR-406-RX）執行搜救及緊急救護任務。</w:t>
      </w:r>
    </w:p>
    <w:p w14:paraId="7521BDB8" w14:textId="77777777" w:rsidR="00F037E6" w:rsidRDefault="006210A3" w:rsidP="006210A3">
      <w:pPr>
        <w:pStyle w:val="3"/>
      </w:pPr>
      <w:r w:rsidRPr="00AA77B2">
        <w:rPr>
          <w:rFonts w:hint="eastAsia"/>
        </w:rPr>
        <w:t>本次各軍種所採購之「人員落水警示器」，其所採用之通訊技術包含AIS與DSC兩種，兩者在運作原理與訊號通報機制上各具特色，且系統差異可能導致應變時間的不同。例如，我國海難搜救作業由行政院國家搜救指揮中心負責通報與協調，並由海巡署、內政部空中勤務總隊及國軍等單位執行相關任務。另依交通部中央氣象署統計，北部海域冬季表面水溫可低至攝氏10度以下，在低溫環境中人體黃金存活時間大幅縮短，因此，「人員落水警示器」之通訊技術、發報距離及持續發訊時間等規格，皆為跨單位快速搜救作業之關鍵因素。為此，國防部應建立系統化評估機制，全面考量不同通訊技術之</w:t>
      </w:r>
      <w:r>
        <w:rPr>
          <w:rFonts w:hint="eastAsia"/>
        </w:rPr>
        <w:t>救援</w:t>
      </w:r>
      <w:r w:rsidRPr="00AA77B2">
        <w:rPr>
          <w:rFonts w:hint="eastAsia"/>
        </w:rPr>
        <w:t>應變</w:t>
      </w:r>
      <w:r>
        <w:rPr>
          <w:rFonts w:hint="eastAsia"/>
        </w:rPr>
        <w:t>流程</w:t>
      </w:r>
      <w:r w:rsidRPr="00AA77B2">
        <w:rPr>
          <w:rFonts w:hint="eastAsia"/>
        </w:rPr>
        <w:t>，並納入跨軍種與外部搜救單位協同演訓、模擬緊急情境及進行應變驗證，以強化整體救援應處能力。</w:t>
      </w:r>
      <w:proofErr w:type="gramStart"/>
      <w:r w:rsidRPr="00AA77B2">
        <w:rPr>
          <w:rFonts w:hint="eastAsia"/>
        </w:rPr>
        <w:t>此外，</w:t>
      </w:r>
      <w:proofErr w:type="gramEnd"/>
      <w:r w:rsidRPr="00AA77B2">
        <w:rPr>
          <w:rFonts w:hint="eastAsia"/>
        </w:rPr>
        <w:t>該裝備之重要功能規格，如通訊技術相容性、電池續航時間、防水與防爆能力等（彙整如</w:t>
      </w:r>
      <w:r w:rsidR="00FB64BE">
        <w:rPr>
          <w:rFonts w:hint="eastAsia"/>
        </w:rPr>
        <w:t>下</w:t>
      </w:r>
      <w:r w:rsidRPr="00AA77B2">
        <w:rPr>
          <w:rFonts w:hint="eastAsia"/>
        </w:rPr>
        <w:t>表），皆為確保</w:t>
      </w:r>
      <w:r>
        <w:rPr>
          <w:rFonts w:hint="eastAsia"/>
        </w:rPr>
        <w:t>救援</w:t>
      </w:r>
      <w:r w:rsidRPr="00AA77B2">
        <w:rPr>
          <w:rFonts w:hint="eastAsia"/>
        </w:rPr>
        <w:t>訊號可長時間穩定發報之關鍵條件。實務上，人員落</w:t>
      </w:r>
      <w:r>
        <w:rPr>
          <w:rFonts w:hint="eastAsia"/>
        </w:rPr>
        <w:t>海</w:t>
      </w:r>
      <w:r w:rsidRPr="00AA77B2">
        <w:rPr>
          <w:rFonts w:hint="eastAsia"/>
        </w:rPr>
        <w:t>後將進入漂流狀態，若無法長時間穩定發送求救訊號，將嚴重影響搜救單位取得精</w:t>
      </w:r>
      <w:proofErr w:type="gramStart"/>
      <w:r w:rsidRPr="00AA77B2">
        <w:rPr>
          <w:rFonts w:hint="eastAsia"/>
        </w:rPr>
        <w:t>準</w:t>
      </w:r>
      <w:proofErr w:type="gramEnd"/>
      <w:r>
        <w:rPr>
          <w:rFonts w:hint="eastAsia"/>
        </w:rPr>
        <w:t>位置</w:t>
      </w:r>
      <w:r w:rsidRPr="00AA77B2">
        <w:rPr>
          <w:rFonts w:hint="eastAsia"/>
        </w:rPr>
        <w:t>座標與應變。因此，「人員落水警示器」須具備長效電池、可承受長時間海水浸泡，並應取得防爆認證，以確保於艦艇或航空器等潛在易燃環境中安全使用。國防部應深入</w:t>
      </w:r>
      <w:r>
        <w:rPr>
          <w:rFonts w:hint="eastAsia"/>
        </w:rPr>
        <w:t>分析</w:t>
      </w:r>
      <w:r w:rsidRPr="00AA77B2">
        <w:rPr>
          <w:rFonts w:hint="eastAsia"/>
        </w:rPr>
        <w:t>該裝備之技術規格，落實</w:t>
      </w:r>
      <w:proofErr w:type="gramStart"/>
      <w:r w:rsidRPr="00AA77B2">
        <w:rPr>
          <w:rFonts w:hint="eastAsia"/>
        </w:rPr>
        <w:t>汰</w:t>
      </w:r>
      <w:proofErr w:type="gramEnd"/>
      <w:r w:rsidRPr="00AA77B2">
        <w:rPr>
          <w:rFonts w:hint="eastAsia"/>
        </w:rPr>
        <w:t>換週期規劃，避免裝備於關鍵時刻失效，</w:t>
      </w:r>
      <w:r>
        <w:rPr>
          <w:rFonts w:hint="eastAsia"/>
        </w:rPr>
        <w:t>提升人員</w:t>
      </w:r>
      <w:r w:rsidRPr="00AA77B2">
        <w:rPr>
          <w:rFonts w:hint="eastAsia"/>
        </w:rPr>
        <w:t>落</w:t>
      </w:r>
      <w:r>
        <w:rPr>
          <w:rFonts w:hint="eastAsia"/>
        </w:rPr>
        <w:t>海</w:t>
      </w:r>
      <w:r w:rsidRPr="00AA77B2">
        <w:rPr>
          <w:rFonts w:hint="eastAsia"/>
        </w:rPr>
        <w:t>後之</w:t>
      </w:r>
      <w:r>
        <w:rPr>
          <w:rFonts w:hint="eastAsia"/>
        </w:rPr>
        <w:t>救援成功機率</w:t>
      </w:r>
      <w:r w:rsidRPr="00AA77B2">
        <w:rPr>
          <w:rFonts w:hint="eastAsia"/>
        </w:rPr>
        <w:t>。</w:t>
      </w:r>
    </w:p>
    <w:p w14:paraId="2A7836E1" w14:textId="77777777" w:rsidR="00F037E6" w:rsidRDefault="00F037E6">
      <w:pPr>
        <w:widowControl/>
        <w:overflowPunct/>
        <w:autoSpaceDE/>
        <w:autoSpaceDN/>
        <w:jc w:val="left"/>
        <w:rPr>
          <w:rFonts w:hAnsi="Arial"/>
          <w:bCs/>
          <w:kern w:val="32"/>
          <w:szCs w:val="36"/>
        </w:rPr>
      </w:pPr>
      <w:r>
        <w:br w:type="page"/>
      </w:r>
    </w:p>
    <w:p w14:paraId="60DE131A" w14:textId="77777777" w:rsidR="00AD0268" w:rsidRPr="00AF405C" w:rsidRDefault="00FB64BE" w:rsidP="00FB64BE">
      <w:pPr>
        <w:pStyle w:val="a3"/>
        <w:numPr>
          <w:ilvl w:val="0"/>
          <w:numId w:val="0"/>
        </w:numPr>
        <w:ind w:left="480" w:hanging="480"/>
        <w:jc w:val="left"/>
        <w:rPr>
          <w:rFonts w:hAnsi="標楷體"/>
          <w:snapToGrid w:val="0"/>
          <w:kern w:val="2"/>
        </w:rPr>
      </w:pPr>
      <w:r>
        <w:rPr>
          <w:rFonts w:hAnsi="標楷體" w:hint="eastAsia"/>
          <w:snapToGrid w:val="0"/>
          <w:sz w:val="32"/>
          <w:szCs w:val="32"/>
        </w:rPr>
        <w:lastRenderedPageBreak/>
        <w:t xml:space="preserve">     </w:t>
      </w:r>
      <w:r w:rsidR="00AD0268" w:rsidRPr="00AF405C">
        <w:rPr>
          <w:rFonts w:hAnsi="標楷體" w:hint="eastAsia"/>
          <w:snapToGrid w:val="0"/>
          <w:sz w:val="32"/>
          <w:szCs w:val="32"/>
        </w:rPr>
        <w:t>人員落海警示器的重要功能規格</w:t>
      </w:r>
      <w:r>
        <w:rPr>
          <w:rFonts w:hAnsi="標楷體" w:hint="eastAsia"/>
          <w:snapToGrid w:val="0"/>
          <w:sz w:val="32"/>
          <w:szCs w:val="32"/>
        </w:rPr>
        <w:t>表</w:t>
      </w:r>
    </w:p>
    <w:tbl>
      <w:tblPr>
        <w:tblStyle w:val="af6"/>
        <w:tblW w:w="0" w:type="auto"/>
        <w:tblInd w:w="680" w:type="dxa"/>
        <w:tblLook w:val="04A0" w:firstRow="1" w:lastRow="0" w:firstColumn="1" w:lastColumn="0" w:noHBand="0" w:noVBand="1"/>
      </w:tblPr>
      <w:tblGrid>
        <w:gridCol w:w="1916"/>
        <w:gridCol w:w="3071"/>
        <w:gridCol w:w="3309"/>
      </w:tblGrid>
      <w:tr w:rsidR="00E872A1" w:rsidRPr="00AF405C" w14:paraId="609E024E" w14:textId="77777777" w:rsidTr="0043340F">
        <w:trPr>
          <w:tblHeader/>
        </w:trPr>
        <w:tc>
          <w:tcPr>
            <w:tcW w:w="1980" w:type="dxa"/>
            <w:shd w:val="pct10" w:color="auto" w:fill="auto"/>
            <w:vAlign w:val="center"/>
          </w:tcPr>
          <w:p w14:paraId="428FC395" w14:textId="77777777" w:rsidR="00E872A1" w:rsidRPr="00AF405C" w:rsidRDefault="00AD0268" w:rsidP="00204260">
            <w:pPr>
              <w:spacing w:line="540" w:lineRule="exact"/>
              <w:jc w:val="center"/>
              <w:rPr>
                <w:rFonts w:ascii="新細明體" w:eastAsia="新細明體"/>
                <w:bCs/>
                <w:kern w:val="0"/>
                <w:sz w:val="24"/>
              </w:rPr>
            </w:pPr>
            <w:r w:rsidRPr="00AF405C">
              <w:rPr>
                <w:rFonts w:hint="eastAsia"/>
                <w:bCs/>
              </w:rPr>
              <w:t>功</w:t>
            </w:r>
            <w:r w:rsidR="00E872A1" w:rsidRPr="00AF405C">
              <w:rPr>
                <w:bCs/>
              </w:rPr>
              <w:t>能指標</w:t>
            </w:r>
          </w:p>
        </w:tc>
        <w:tc>
          <w:tcPr>
            <w:tcW w:w="3118" w:type="dxa"/>
            <w:shd w:val="pct10" w:color="auto" w:fill="auto"/>
            <w:vAlign w:val="center"/>
          </w:tcPr>
          <w:p w14:paraId="204EFDA1" w14:textId="77777777" w:rsidR="00E872A1" w:rsidRPr="00AF405C" w:rsidRDefault="00E872A1" w:rsidP="00204260">
            <w:pPr>
              <w:spacing w:line="540" w:lineRule="exact"/>
              <w:jc w:val="center"/>
              <w:rPr>
                <w:bCs/>
              </w:rPr>
            </w:pPr>
            <w:r w:rsidRPr="00AF405C">
              <w:rPr>
                <w:bCs/>
              </w:rPr>
              <w:t>說明</w:t>
            </w:r>
          </w:p>
        </w:tc>
        <w:tc>
          <w:tcPr>
            <w:tcW w:w="3424" w:type="dxa"/>
            <w:shd w:val="pct10" w:color="auto" w:fill="auto"/>
            <w:vAlign w:val="center"/>
          </w:tcPr>
          <w:p w14:paraId="1164BC71" w14:textId="77777777" w:rsidR="00E872A1" w:rsidRPr="00AF405C" w:rsidRDefault="00E872A1" w:rsidP="00204260">
            <w:pPr>
              <w:spacing w:line="540" w:lineRule="exact"/>
              <w:jc w:val="center"/>
              <w:rPr>
                <w:bCs/>
              </w:rPr>
            </w:pPr>
            <w:r w:rsidRPr="00AF405C">
              <w:rPr>
                <w:rFonts w:hint="eastAsia"/>
                <w:bCs/>
              </w:rPr>
              <w:t>關鍵</w:t>
            </w:r>
            <w:r w:rsidRPr="00AF405C">
              <w:rPr>
                <w:bCs/>
              </w:rPr>
              <w:t>影響</w:t>
            </w:r>
          </w:p>
        </w:tc>
      </w:tr>
      <w:tr w:rsidR="00E872A1" w:rsidRPr="00AF405C" w14:paraId="1E7A7554" w14:textId="77777777" w:rsidTr="00A14C27">
        <w:tc>
          <w:tcPr>
            <w:tcW w:w="1980" w:type="dxa"/>
            <w:vAlign w:val="center"/>
          </w:tcPr>
          <w:p w14:paraId="28CB6093" w14:textId="77777777" w:rsidR="00E872A1" w:rsidRPr="00AF405C" w:rsidRDefault="00E872A1" w:rsidP="003135C3">
            <w:pPr>
              <w:spacing w:line="480" w:lineRule="exact"/>
              <w:jc w:val="left"/>
            </w:pPr>
            <w:r w:rsidRPr="00AF405C">
              <w:rPr>
                <w:rStyle w:val="aff"/>
                <w:b w:val="0"/>
              </w:rPr>
              <w:t>通訊技術相容性</w:t>
            </w:r>
          </w:p>
        </w:tc>
        <w:tc>
          <w:tcPr>
            <w:tcW w:w="3118" w:type="dxa"/>
            <w:vAlign w:val="center"/>
          </w:tcPr>
          <w:p w14:paraId="1D44B302" w14:textId="77777777" w:rsidR="00E872A1" w:rsidRPr="00AF405C" w:rsidRDefault="00E872A1" w:rsidP="003135C3">
            <w:pPr>
              <w:spacing w:line="480" w:lineRule="exact"/>
            </w:pPr>
            <w:r w:rsidRPr="00AF405C">
              <w:t>AIS/DSC/PLB須能與各搜救單位</w:t>
            </w:r>
            <w:r w:rsidR="00AD0268" w:rsidRPr="00AF405C">
              <w:rPr>
                <w:rFonts w:hint="eastAsia"/>
              </w:rPr>
              <w:t>接收訊號</w:t>
            </w:r>
            <w:r w:rsidRPr="00AF405C">
              <w:t>設備相容</w:t>
            </w:r>
          </w:p>
        </w:tc>
        <w:tc>
          <w:tcPr>
            <w:tcW w:w="3424" w:type="dxa"/>
            <w:vAlign w:val="center"/>
          </w:tcPr>
          <w:p w14:paraId="6F9411C4" w14:textId="77777777" w:rsidR="00E872A1" w:rsidRPr="00AF405C" w:rsidRDefault="00E872A1" w:rsidP="003135C3">
            <w:pPr>
              <w:spacing w:line="480" w:lineRule="exact"/>
            </w:pPr>
            <w:r w:rsidRPr="00AF405C">
              <w:t>決定能否</w:t>
            </w:r>
            <w:r w:rsidR="00EC2D8D" w:rsidRPr="00AF405C">
              <w:rPr>
                <w:rFonts w:hint="eastAsia"/>
              </w:rPr>
              <w:t>由</w:t>
            </w:r>
            <w:r w:rsidR="00EC2D8D" w:rsidRPr="00AF405C">
              <w:t>搜救單位</w:t>
            </w:r>
            <w:r w:rsidR="00EC2D8D" w:rsidRPr="00AF405C">
              <w:rPr>
                <w:rFonts w:hint="eastAsia"/>
              </w:rPr>
              <w:t>正確接收位置訊息；而同時支援</w:t>
            </w:r>
            <w:r w:rsidRPr="00AF405C">
              <w:t>多模</w:t>
            </w:r>
            <w:r w:rsidR="00EC2D8D" w:rsidRPr="00AF405C">
              <w:rPr>
                <w:rFonts w:hint="eastAsia"/>
              </w:rPr>
              <w:t>組</w:t>
            </w:r>
            <w:r w:rsidRPr="00AF405C">
              <w:t>通訊</w:t>
            </w:r>
            <w:r w:rsidR="007A7608" w:rsidRPr="00AF405C">
              <w:rPr>
                <w:rFonts w:hint="eastAsia"/>
              </w:rPr>
              <w:t>之設備</w:t>
            </w:r>
            <w:r w:rsidR="00EC2D8D" w:rsidRPr="00AF405C">
              <w:rPr>
                <w:rFonts w:hint="eastAsia"/>
              </w:rPr>
              <w:t>，可</w:t>
            </w:r>
            <w:r w:rsidRPr="00AF405C">
              <w:rPr>
                <w:rFonts w:hint="eastAsia"/>
              </w:rPr>
              <w:t>提升救援機率</w:t>
            </w:r>
          </w:p>
        </w:tc>
      </w:tr>
      <w:tr w:rsidR="00E872A1" w:rsidRPr="00AF405C" w14:paraId="5BA7FA28" w14:textId="77777777" w:rsidTr="00A14C27">
        <w:tc>
          <w:tcPr>
            <w:tcW w:w="1980" w:type="dxa"/>
            <w:vAlign w:val="center"/>
          </w:tcPr>
          <w:p w14:paraId="5AF3EB5C" w14:textId="77777777" w:rsidR="00E872A1" w:rsidRPr="00AF405C" w:rsidRDefault="00E872A1" w:rsidP="003135C3">
            <w:pPr>
              <w:spacing w:line="480" w:lineRule="exact"/>
              <w:jc w:val="left"/>
            </w:pPr>
            <w:r w:rsidRPr="00AF405C">
              <w:rPr>
                <w:rStyle w:val="aff"/>
                <w:b w:val="0"/>
              </w:rPr>
              <w:t>發報距離與頻率</w:t>
            </w:r>
          </w:p>
        </w:tc>
        <w:tc>
          <w:tcPr>
            <w:tcW w:w="3118" w:type="dxa"/>
            <w:vAlign w:val="center"/>
          </w:tcPr>
          <w:p w14:paraId="5A990C13" w14:textId="77777777" w:rsidR="00E872A1" w:rsidRPr="00AF405C" w:rsidRDefault="00E872A1" w:rsidP="003135C3">
            <w:pPr>
              <w:spacing w:line="480" w:lineRule="exact"/>
              <w:jc w:val="left"/>
            </w:pPr>
            <w:r w:rsidRPr="00AF405C">
              <w:rPr>
                <w:rFonts w:hint="eastAsia"/>
              </w:rPr>
              <w:t>電磁波訊號的</w:t>
            </w:r>
            <w:r w:rsidR="007A7608" w:rsidRPr="00AF405C">
              <w:rPr>
                <w:rFonts w:hint="eastAsia"/>
              </w:rPr>
              <w:t>傳送</w:t>
            </w:r>
            <w:r w:rsidRPr="00AF405C">
              <w:rPr>
                <w:rFonts w:hint="eastAsia"/>
              </w:rPr>
              <w:t>距離</w:t>
            </w:r>
          </w:p>
        </w:tc>
        <w:tc>
          <w:tcPr>
            <w:tcW w:w="3424" w:type="dxa"/>
            <w:vAlign w:val="center"/>
          </w:tcPr>
          <w:p w14:paraId="3C712512" w14:textId="77777777" w:rsidR="00E872A1" w:rsidRPr="00AF405C" w:rsidRDefault="00E872A1" w:rsidP="003135C3">
            <w:pPr>
              <w:spacing w:line="480" w:lineRule="exact"/>
              <w:jc w:val="left"/>
            </w:pPr>
            <w:r w:rsidRPr="00AF405C">
              <w:t>影響</w:t>
            </w:r>
            <w:r w:rsidRPr="00AF405C">
              <w:rPr>
                <w:rStyle w:val="aff"/>
                <w:b w:val="0"/>
              </w:rPr>
              <w:t>通報範圍與有效回應時間</w:t>
            </w:r>
          </w:p>
        </w:tc>
      </w:tr>
      <w:tr w:rsidR="00E872A1" w:rsidRPr="00AF405C" w14:paraId="63080505" w14:textId="77777777" w:rsidTr="00A14C27">
        <w:tc>
          <w:tcPr>
            <w:tcW w:w="1980" w:type="dxa"/>
            <w:vAlign w:val="center"/>
          </w:tcPr>
          <w:p w14:paraId="5634A978" w14:textId="77777777" w:rsidR="00E872A1" w:rsidRPr="00AF405C" w:rsidRDefault="00E872A1" w:rsidP="003135C3">
            <w:pPr>
              <w:spacing w:line="480" w:lineRule="exact"/>
              <w:jc w:val="left"/>
            </w:pPr>
            <w:r w:rsidRPr="00AF405C">
              <w:rPr>
                <w:rStyle w:val="aff"/>
                <w:b w:val="0"/>
              </w:rPr>
              <w:t>電池持續時間</w:t>
            </w:r>
          </w:p>
        </w:tc>
        <w:tc>
          <w:tcPr>
            <w:tcW w:w="3118" w:type="dxa"/>
            <w:vAlign w:val="center"/>
          </w:tcPr>
          <w:p w14:paraId="3D5651BC" w14:textId="77777777" w:rsidR="00E872A1" w:rsidRPr="00AF405C" w:rsidRDefault="00E872A1" w:rsidP="003135C3">
            <w:pPr>
              <w:spacing w:line="480" w:lineRule="exact"/>
              <w:jc w:val="left"/>
            </w:pPr>
            <w:r w:rsidRPr="00AF405C">
              <w:rPr>
                <w:rFonts w:hint="eastAsia"/>
              </w:rPr>
              <w:t>與救援訊號</w:t>
            </w:r>
            <w:r w:rsidR="007A7608" w:rsidRPr="00AF405C">
              <w:rPr>
                <w:rFonts w:hint="eastAsia"/>
              </w:rPr>
              <w:t>能</w:t>
            </w:r>
            <w:r w:rsidRPr="00AF405C">
              <w:rPr>
                <w:rFonts w:hint="eastAsia"/>
              </w:rPr>
              <w:t>持續發報有關</w:t>
            </w:r>
          </w:p>
        </w:tc>
        <w:tc>
          <w:tcPr>
            <w:tcW w:w="3424" w:type="dxa"/>
            <w:vAlign w:val="center"/>
          </w:tcPr>
          <w:p w14:paraId="338A7DC7" w14:textId="77777777" w:rsidR="00E872A1" w:rsidRPr="00AF405C" w:rsidRDefault="007A7608" w:rsidP="003135C3">
            <w:pPr>
              <w:spacing w:line="480" w:lineRule="exact"/>
            </w:pPr>
            <w:r w:rsidRPr="00AF405C">
              <w:rPr>
                <w:rStyle w:val="aff"/>
                <w:rFonts w:hint="eastAsia"/>
                <w:b w:val="0"/>
              </w:rPr>
              <w:t>海上</w:t>
            </w:r>
            <w:r w:rsidR="00E872A1" w:rsidRPr="00AF405C">
              <w:rPr>
                <w:rStyle w:val="aff"/>
                <w:b w:val="0"/>
              </w:rPr>
              <w:t>漂流時間延長時</w:t>
            </w:r>
            <w:r w:rsidRPr="00AF405C">
              <w:rPr>
                <w:rStyle w:val="aff"/>
                <w:rFonts w:hint="eastAsia"/>
                <w:b w:val="0"/>
              </w:rPr>
              <w:t>，須</w:t>
            </w:r>
            <w:r w:rsidR="00E872A1" w:rsidRPr="00AF405C">
              <w:rPr>
                <w:rStyle w:val="aff"/>
                <w:b w:val="0"/>
              </w:rPr>
              <w:t>持續發報</w:t>
            </w:r>
            <w:r w:rsidR="00F6180D" w:rsidRPr="00AF405C">
              <w:rPr>
                <w:rStyle w:val="aff"/>
                <w:rFonts w:hint="eastAsia"/>
                <w:b w:val="0"/>
              </w:rPr>
              <w:t>救援訊號</w:t>
            </w:r>
          </w:p>
        </w:tc>
      </w:tr>
      <w:tr w:rsidR="00E872A1" w:rsidRPr="00AF405C" w14:paraId="0E995D20" w14:textId="77777777" w:rsidTr="00A14C27">
        <w:tc>
          <w:tcPr>
            <w:tcW w:w="1980" w:type="dxa"/>
            <w:vAlign w:val="center"/>
          </w:tcPr>
          <w:p w14:paraId="45B586D4" w14:textId="77777777" w:rsidR="00E872A1" w:rsidRPr="00AF405C" w:rsidRDefault="00E872A1" w:rsidP="003135C3">
            <w:pPr>
              <w:spacing w:line="480" w:lineRule="exact"/>
              <w:jc w:val="left"/>
            </w:pPr>
            <w:r w:rsidRPr="00AF405C">
              <w:rPr>
                <w:rStyle w:val="aff"/>
                <w:b w:val="0"/>
              </w:rPr>
              <w:t>自動觸發</w:t>
            </w:r>
            <w:r w:rsidR="00F6180D" w:rsidRPr="00AF405C">
              <w:rPr>
                <w:rStyle w:val="aff"/>
                <w:rFonts w:hint="eastAsia"/>
                <w:b w:val="0"/>
              </w:rPr>
              <w:t>功能</w:t>
            </w:r>
          </w:p>
        </w:tc>
        <w:tc>
          <w:tcPr>
            <w:tcW w:w="3118" w:type="dxa"/>
            <w:vAlign w:val="center"/>
          </w:tcPr>
          <w:p w14:paraId="60025013" w14:textId="77777777" w:rsidR="00E872A1" w:rsidRPr="00AF405C" w:rsidRDefault="00E872A1" w:rsidP="003135C3">
            <w:pPr>
              <w:spacing w:line="480" w:lineRule="exact"/>
            </w:pPr>
            <w:r w:rsidRPr="00AF405C">
              <w:t>落水即自動</w:t>
            </w:r>
            <w:r w:rsidR="00F6180D" w:rsidRPr="00AF405C">
              <w:rPr>
                <w:rFonts w:hint="eastAsia"/>
              </w:rPr>
              <w:t>觸發天線，並</w:t>
            </w:r>
            <w:r w:rsidRPr="00AF405C">
              <w:t>發報</w:t>
            </w:r>
            <w:r w:rsidR="00F6180D" w:rsidRPr="00AF405C">
              <w:rPr>
                <w:rFonts w:hint="eastAsia"/>
              </w:rPr>
              <w:t>救援</w:t>
            </w:r>
            <w:r w:rsidR="007A7608" w:rsidRPr="00AF405C">
              <w:rPr>
                <w:rFonts w:hint="eastAsia"/>
              </w:rPr>
              <w:t>訊號</w:t>
            </w:r>
          </w:p>
        </w:tc>
        <w:tc>
          <w:tcPr>
            <w:tcW w:w="3424" w:type="dxa"/>
            <w:vAlign w:val="center"/>
          </w:tcPr>
          <w:p w14:paraId="53C6D9AB" w14:textId="77777777" w:rsidR="00E872A1" w:rsidRPr="00AF405C" w:rsidRDefault="00E872A1" w:rsidP="003135C3">
            <w:pPr>
              <w:spacing w:line="480" w:lineRule="exact"/>
              <w:jc w:val="left"/>
            </w:pPr>
            <w:r w:rsidRPr="00AF405C">
              <w:t>防止人員昏迷或</w:t>
            </w:r>
            <w:proofErr w:type="gramStart"/>
            <w:r w:rsidR="007A7608" w:rsidRPr="00AF405C">
              <w:rPr>
                <w:rFonts w:hint="eastAsia"/>
              </w:rPr>
              <w:t>失能</w:t>
            </w:r>
            <w:r w:rsidRPr="00AF405C">
              <w:t>時</w:t>
            </w:r>
            <w:proofErr w:type="gramEnd"/>
            <w:r w:rsidR="007A7608" w:rsidRPr="00AF405C">
              <w:rPr>
                <w:rFonts w:hint="eastAsia"/>
              </w:rPr>
              <w:t>，而</w:t>
            </w:r>
            <w:r w:rsidRPr="00AF405C">
              <w:rPr>
                <w:rStyle w:val="aff"/>
                <w:b w:val="0"/>
              </w:rPr>
              <w:t>錯失求救時機</w:t>
            </w:r>
          </w:p>
        </w:tc>
      </w:tr>
      <w:tr w:rsidR="00094C6B" w:rsidRPr="00AF405C" w14:paraId="08C1C047" w14:textId="77777777" w:rsidTr="00A14C27">
        <w:tc>
          <w:tcPr>
            <w:tcW w:w="1980" w:type="dxa"/>
            <w:vAlign w:val="center"/>
          </w:tcPr>
          <w:p w14:paraId="2C964C99" w14:textId="77777777" w:rsidR="00094C6B" w:rsidRPr="00AF405C" w:rsidRDefault="00094C6B" w:rsidP="003135C3">
            <w:pPr>
              <w:spacing w:line="480" w:lineRule="exact"/>
              <w:jc w:val="left"/>
              <w:rPr>
                <w:rStyle w:val="aff"/>
                <w:b w:val="0"/>
              </w:rPr>
            </w:pPr>
            <w:r w:rsidRPr="00AF405C">
              <w:rPr>
                <w:rStyle w:val="aff"/>
                <w:rFonts w:hint="eastAsia"/>
                <w:b w:val="0"/>
              </w:rPr>
              <w:t>浮力</w:t>
            </w:r>
          </w:p>
        </w:tc>
        <w:tc>
          <w:tcPr>
            <w:tcW w:w="3118" w:type="dxa"/>
            <w:vAlign w:val="center"/>
          </w:tcPr>
          <w:p w14:paraId="1D05575C" w14:textId="77777777" w:rsidR="00094C6B" w:rsidRPr="00AF405C" w:rsidRDefault="00094C6B" w:rsidP="003135C3">
            <w:pPr>
              <w:spacing w:line="480" w:lineRule="exact"/>
              <w:jc w:val="left"/>
            </w:pPr>
            <w:r w:rsidRPr="00AF405C">
              <w:rPr>
                <w:rFonts w:hint="eastAsia"/>
              </w:rPr>
              <w:t>有</w:t>
            </w:r>
            <w:r w:rsidR="00327388" w:rsidRPr="00AF405C">
              <w:rPr>
                <w:rFonts w:hint="eastAsia"/>
              </w:rPr>
              <w:t>些產品是可漂浮</w:t>
            </w:r>
          </w:p>
        </w:tc>
        <w:tc>
          <w:tcPr>
            <w:tcW w:w="3424" w:type="dxa"/>
            <w:vAlign w:val="center"/>
          </w:tcPr>
          <w:p w14:paraId="70F52CBA" w14:textId="77777777" w:rsidR="00094C6B" w:rsidRPr="00AF405C" w:rsidRDefault="00327388" w:rsidP="003135C3">
            <w:pPr>
              <w:spacing w:line="480" w:lineRule="exact"/>
              <w:jc w:val="left"/>
            </w:pPr>
            <w:r w:rsidRPr="00AF405C">
              <w:rPr>
                <w:rFonts w:hint="eastAsia"/>
              </w:rPr>
              <w:t>確保在緊急使用時，天線仍能在水平面上</w:t>
            </w:r>
          </w:p>
        </w:tc>
      </w:tr>
      <w:tr w:rsidR="00E872A1" w:rsidRPr="00AF405C" w14:paraId="3130A4ED" w14:textId="77777777" w:rsidTr="00A14C27">
        <w:tc>
          <w:tcPr>
            <w:tcW w:w="1980" w:type="dxa"/>
            <w:vAlign w:val="center"/>
          </w:tcPr>
          <w:p w14:paraId="0BFA1C11" w14:textId="77777777" w:rsidR="00E872A1" w:rsidRPr="00AF405C" w:rsidRDefault="00E872A1" w:rsidP="003135C3">
            <w:pPr>
              <w:spacing w:line="480" w:lineRule="exact"/>
              <w:jc w:val="left"/>
              <w:rPr>
                <w:rStyle w:val="aff"/>
                <w:b w:val="0"/>
              </w:rPr>
            </w:pPr>
            <w:r w:rsidRPr="00AF405C">
              <w:rPr>
                <w:rStyle w:val="aff"/>
                <w:b w:val="0"/>
              </w:rPr>
              <w:t>防水</w:t>
            </w:r>
            <w:r w:rsidRPr="00AF405C">
              <w:rPr>
                <w:rStyle w:val="aff"/>
                <w:rFonts w:hint="eastAsia"/>
                <w:b w:val="0"/>
              </w:rPr>
              <w:t>功能</w:t>
            </w:r>
          </w:p>
        </w:tc>
        <w:tc>
          <w:tcPr>
            <w:tcW w:w="3118" w:type="dxa"/>
            <w:vAlign w:val="center"/>
          </w:tcPr>
          <w:p w14:paraId="15137B77" w14:textId="77777777" w:rsidR="00E872A1" w:rsidRPr="00AF405C" w:rsidRDefault="00E872A1" w:rsidP="003135C3">
            <w:pPr>
              <w:spacing w:line="480" w:lineRule="exact"/>
              <w:jc w:val="left"/>
            </w:pPr>
            <w:r w:rsidRPr="00AF405C">
              <w:t>可承受水下長時間使用</w:t>
            </w:r>
          </w:p>
        </w:tc>
        <w:tc>
          <w:tcPr>
            <w:tcW w:w="3424" w:type="dxa"/>
            <w:vAlign w:val="center"/>
          </w:tcPr>
          <w:p w14:paraId="27743C0E" w14:textId="77777777" w:rsidR="00E872A1" w:rsidRPr="00AF405C" w:rsidRDefault="00E872A1" w:rsidP="003135C3">
            <w:pPr>
              <w:spacing w:line="480" w:lineRule="exact"/>
              <w:jc w:val="left"/>
            </w:pPr>
            <w:r w:rsidRPr="00AF405C">
              <w:t>避免因海水浸泡造成失效</w:t>
            </w:r>
          </w:p>
        </w:tc>
      </w:tr>
      <w:tr w:rsidR="00E872A1" w:rsidRPr="00AF405C" w14:paraId="760D9C24" w14:textId="77777777" w:rsidTr="00A14C27">
        <w:tc>
          <w:tcPr>
            <w:tcW w:w="1980" w:type="dxa"/>
            <w:vAlign w:val="center"/>
          </w:tcPr>
          <w:p w14:paraId="3233E8A6" w14:textId="77777777" w:rsidR="00E872A1" w:rsidRPr="00AF405C" w:rsidRDefault="00E872A1" w:rsidP="003135C3">
            <w:pPr>
              <w:spacing w:line="480" w:lineRule="exact"/>
              <w:jc w:val="left"/>
              <w:rPr>
                <w:rStyle w:val="aff"/>
                <w:b w:val="0"/>
              </w:rPr>
            </w:pPr>
            <w:r w:rsidRPr="00AF405C">
              <w:rPr>
                <w:rStyle w:val="aff"/>
                <w:b w:val="0"/>
              </w:rPr>
              <w:t>防爆</w:t>
            </w:r>
            <w:r w:rsidRPr="00AF405C">
              <w:rPr>
                <w:rStyle w:val="aff"/>
                <w:rFonts w:hint="eastAsia"/>
                <w:b w:val="0"/>
              </w:rPr>
              <w:t>功能</w:t>
            </w:r>
          </w:p>
        </w:tc>
        <w:tc>
          <w:tcPr>
            <w:tcW w:w="3118" w:type="dxa"/>
            <w:vAlign w:val="center"/>
          </w:tcPr>
          <w:p w14:paraId="0C70E5E6" w14:textId="77777777" w:rsidR="00E872A1" w:rsidRPr="00AF405C" w:rsidRDefault="00F6180D" w:rsidP="003135C3">
            <w:pPr>
              <w:spacing w:line="480" w:lineRule="exact"/>
            </w:pPr>
            <w:r w:rsidRPr="00AF405C">
              <w:rPr>
                <w:rFonts w:hint="eastAsia"/>
              </w:rPr>
              <w:t>防</w:t>
            </w:r>
            <w:r w:rsidR="00E872A1" w:rsidRPr="00AF405C">
              <w:rPr>
                <w:rFonts w:hint="eastAsia"/>
              </w:rPr>
              <w:t>爆設計確保了在易燃</w:t>
            </w:r>
            <w:r w:rsidRPr="00AF405C">
              <w:rPr>
                <w:rFonts w:hint="eastAsia"/>
              </w:rPr>
              <w:t>、</w:t>
            </w:r>
            <w:r w:rsidR="00E872A1" w:rsidRPr="00AF405C">
              <w:rPr>
                <w:rFonts w:hint="eastAsia"/>
              </w:rPr>
              <w:t>易爆環境下</w:t>
            </w:r>
            <w:r w:rsidRPr="00AF405C">
              <w:rPr>
                <w:rFonts w:hint="eastAsia"/>
              </w:rPr>
              <w:t>，設備的運作不會引發火災或爆炸</w:t>
            </w:r>
          </w:p>
        </w:tc>
        <w:tc>
          <w:tcPr>
            <w:tcW w:w="3424" w:type="dxa"/>
            <w:vAlign w:val="center"/>
          </w:tcPr>
          <w:p w14:paraId="623067DE" w14:textId="77777777" w:rsidR="00E872A1" w:rsidRPr="00AF405C" w:rsidRDefault="00E872A1" w:rsidP="003135C3">
            <w:pPr>
              <w:spacing w:line="480" w:lineRule="exact"/>
              <w:jc w:val="left"/>
            </w:pPr>
            <w:r w:rsidRPr="00AF405C">
              <w:rPr>
                <w:rFonts w:hint="eastAsia"/>
              </w:rPr>
              <w:t>使用於飛機</w:t>
            </w:r>
            <w:r w:rsidR="00F6180D" w:rsidRPr="00AF405C">
              <w:rPr>
                <w:rFonts w:hint="eastAsia"/>
              </w:rPr>
              <w:t>、</w:t>
            </w:r>
            <w:r w:rsidRPr="00AF405C">
              <w:rPr>
                <w:rFonts w:hint="eastAsia"/>
              </w:rPr>
              <w:t>艦艇等油氣或粉塵環境，防止爆炸影響人員安全</w:t>
            </w:r>
          </w:p>
        </w:tc>
      </w:tr>
      <w:tr w:rsidR="00E872A1" w:rsidRPr="00AF405C" w14:paraId="7A8AD485" w14:textId="77777777" w:rsidTr="00A14C27">
        <w:tc>
          <w:tcPr>
            <w:tcW w:w="1980" w:type="dxa"/>
            <w:vAlign w:val="center"/>
          </w:tcPr>
          <w:p w14:paraId="032C11E2" w14:textId="77777777" w:rsidR="00E872A1" w:rsidRPr="00AF405C" w:rsidRDefault="00E872A1" w:rsidP="003135C3">
            <w:pPr>
              <w:spacing w:line="480" w:lineRule="exact"/>
              <w:jc w:val="left"/>
            </w:pPr>
            <w:r w:rsidRPr="00AF405C">
              <w:rPr>
                <w:rStyle w:val="aff"/>
                <w:b w:val="0"/>
              </w:rPr>
              <w:t>輔助定位功能</w:t>
            </w:r>
          </w:p>
        </w:tc>
        <w:tc>
          <w:tcPr>
            <w:tcW w:w="3118" w:type="dxa"/>
            <w:vAlign w:val="center"/>
          </w:tcPr>
          <w:p w14:paraId="4CB6C7DE" w14:textId="77777777" w:rsidR="00E872A1" w:rsidRPr="00AF405C" w:rsidRDefault="00E872A1" w:rsidP="003135C3">
            <w:pPr>
              <w:spacing w:line="480" w:lineRule="exact"/>
            </w:pPr>
            <w:r w:rsidRPr="00AF405C">
              <w:t>LED閃燈、</w:t>
            </w:r>
            <w:proofErr w:type="gramStart"/>
            <w:r w:rsidRPr="00AF405C">
              <w:t>摩斯碼</w:t>
            </w:r>
            <w:proofErr w:type="gramEnd"/>
            <w:r w:rsidRPr="00AF405C">
              <w:t>、聲響提示等</w:t>
            </w:r>
          </w:p>
        </w:tc>
        <w:tc>
          <w:tcPr>
            <w:tcW w:w="3424" w:type="dxa"/>
            <w:vAlign w:val="center"/>
          </w:tcPr>
          <w:p w14:paraId="1B1E7568" w14:textId="77777777" w:rsidR="00E872A1" w:rsidRPr="00AF405C" w:rsidRDefault="00F6180D" w:rsidP="003135C3">
            <w:pPr>
              <w:spacing w:line="480" w:lineRule="exact"/>
              <w:jc w:val="left"/>
            </w:pPr>
            <w:r w:rsidRPr="00AF405C">
              <w:rPr>
                <w:rFonts w:hint="eastAsia"/>
              </w:rPr>
              <w:t>於</w:t>
            </w:r>
            <w:r w:rsidR="00E872A1" w:rsidRPr="00AF405C">
              <w:t>夜間、</w:t>
            </w:r>
            <w:proofErr w:type="gramStart"/>
            <w:r w:rsidR="00E872A1" w:rsidRPr="00AF405C">
              <w:t>霧天或</w:t>
            </w:r>
            <w:proofErr w:type="gramEnd"/>
            <w:r w:rsidR="00E872A1" w:rsidRPr="00AF405C">
              <w:t>直升機搜索時</w:t>
            </w:r>
            <w:r w:rsidRPr="00AF405C">
              <w:rPr>
                <w:rFonts w:hint="eastAsia"/>
              </w:rPr>
              <w:t>，能</w:t>
            </w:r>
            <w:r w:rsidR="00E872A1" w:rsidRPr="00AF405C">
              <w:rPr>
                <w:rStyle w:val="aff"/>
                <w:b w:val="0"/>
              </w:rPr>
              <w:t>加速定位</w:t>
            </w:r>
          </w:p>
        </w:tc>
      </w:tr>
    </w:tbl>
    <w:p w14:paraId="3B07E5EE" w14:textId="77777777" w:rsidR="00F037E6" w:rsidRDefault="00C27008" w:rsidP="00E55192">
      <w:pPr>
        <w:pStyle w:val="41"/>
        <w:ind w:leftChars="167" w:left="1702" w:hangingChars="436" w:hanging="1134"/>
        <w:rPr>
          <w:rFonts w:hAnsi="標楷體"/>
          <w:snapToGrid w:val="0"/>
          <w:sz w:val="24"/>
          <w:szCs w:val="24"/>
        </w:rPr>
      </w:pPr>
      <w:r w:rsidRPr="00AF405C">
        <w:rPr>
          <w:rFonts w:hAnsi="標楷體" w:hint="eastAsia"/>
          <w:snapToGrid w:val="0"/>
          <w:sz w:val="24"/>
          <w:szCs w:val="24"/>
        </w:rPr>
        <w:t>資料來源：本院整理。</w:t>
      </w:r>
    </w:p>
    <w:p w14:paraId="390CBFCA" w14:textId="77777777" w:rsidR="00F037E6" w:rsidRDefault="00F037E6">
      <w:pPr>
        <w:widowControl/>
        <w:overflowPunct/>
        <w:autoSpaceDE/>
        <w:autoSpaceDN/>
        <w:jc w:val="left"/>
        <w:rPr>
          <w:rFonts w:hAnsi="標楷體"/>
          <w:snapToGrid w:val="0"/>
          <w:kern w:val="32"/>
          <w:sz w:val="24"/>
          <w:szCs w:val="24"/>
        </w:rPr>
      </w:pPr>
      <w:r>
        <w:rPr>
          <w:rFonts w:hAnsi="標楷體"/>
          <w:snapToGrid w:val="0"/>
          <w:sz w:val="24"/>
          <w:szCs w:val="24"/>
        </w:rPr>
        <w:br w:type="page"/>
      </w:r>
    </w:p>
    <w:p w14:paraId="39268A8A" w14:textId="77777777" w:rsidR="006210A3" w:rsidRPr="006210A3" w:rsidRDefault="006210A3" w:rsidP="006210A3">
      <w:pPr>
        <w:pStyle w:val="3"/>
        <w:rPr>
          <w:rStyle w:val="aff"/>
          <w:b w:val="0"/>
          <w:bCs/>
        </w:rPr>
      </w:pPr>
      <w:r w:rsidRPr="00AF405C">
        <w:rPr>
          <w:rFonts w:hint="eastAsia"/>
        </w:rPr>
        <w:lastRenderedPageBreak/>
        <w:t>又</w:t>
      </w:r>
      <w:r>
        <w:rPr>
          <w:rFonts w:hint="eastAsia"/>
        </w:rPr>
        <w:t>，</w:t>
      </w:r>
      <w:proofErr w:type="gramStart"/>
      <w:r w:rsidRPr="00AF405C">
        <w:t>鑑</w:t>
      </w:r>
      <w:proofErr w:type="gramEnd"/>
      <w:r w:rsidRPr="00AF405C">
        <w:t>於</w:t>
      </w:r>
      <w:r w:rsidRPr="00AF405C">
        <w:rPr>
          <w:rFonts w:hint="eastAsia"/>
        </w:rPr>
        <w:t>人員</w:t>
      </w:r>
      <w:r w:rsidRPr="00AF405C">
        <w:t>落海警示器技術各異，為強化整體救援通報即時性，裝備</w:t>
      </w:r>
      <w:r w:rsidRPr="00AF405C">
        <w:rPr>
          <w:rFonts w:hint="eastAsia"/>
        </w:rPr>
        <w:t>規格應</w:t>
      </w:r>
      <w:r>
        <w:rPr>
          <w:rFonts w:hint="eastAsia"/>
        </w:rPr>
        <w:t>評估</w:t>
      </w:r>
      <w:r w:rsidR="008310EE">
        <w:rPr>
          <w:rFonts w:hint="eastAsia"/>
        </w:rPr>
        <w:t>採取</w:t>
      </w:r>
      <w:r w:rsidRPr="00AF405C">
        <w:t>「</w:t>
      </w:r>
      <w:r w:rsidRPr="006210A3">
        <w:rPr>
          <w:rStyle w:val="aff"/>
          <w:b w:val="0"/>
        </w:rPr>
        <w:t>多模通訊整合</w:t>
      </w:r>
      <w:r w:rsidRPr="00AF405C">
        <w:t>」</w:t>
      </w:r>
      <w:r>
        <w:rPr>
          <w:rFonts w:hint="eastAsia"/>
        </w:rPr>
        <w:t>或「共通性」裝備</w:t>
      </w:r>
      <w:r w:rsidR="008310EE">
        <w:rPr>
          <w:rFonts w:hint="eastAsia"/>
        </w:rPr>
        <w:t>等方式</w:t>
      </w:r>
      <w:r>
        <w:rPr>
          <w:rFonts w:hint="eastAsia"/>
        </w:rPr>
        <w:t>採購</w:t>
      </w:r>
      <w:r w:rsidRPr="00AF405C">
        <w:rPr>
          <w:rFonts w:hint="eastAsia"/>
        </w:rPr>
        <w:t>，例</w:t>
      </w:r>
      <w:r w:rsidRPr="00AF405C">
        <w:t>如</w:t>
      </w:r>
      <w:r w:rsidRPr="00AF405C">
        <w:rPr>
          <w:rFonts w:hint="eastAsia"/>
        </w:rPr>
        <w:t>市售已有</w:t>
      </w:r>
      <w:r w:rsidRPr="00AF405C">
        <w:t>AIS</w:t>
      </w:r>
      <w:r w:rsidRPr="00AF405C">
        <w:rPr>
          <w:rFonts w:hint="eastAsia"/>
        </w:rPr>
        <w:t>加上D</w:t>
      </w:r>
      <w:r w:rsidRPr="00AF405C">
        <w:t>SC</w:t>
      </w:r>
      <w:r w:rsidRPr="00AF405C">
        <w:rPr>
          <w:rFonts w:hint="eastAsia"/>
        </w:rPr>
        <w:t>功能之產品</w:t>
      </w:r>
      <w:r w:rsidRPr="00AF405C">
        <w:t>，</w:t>
      </w:r>
      <w:r w:rsidRPr="00AF405C">
        <w:rPr>
          <w:rFonts w:hint="eastAsia"/>
        </w:rPr>
        <w:t>能</w:t>
      </w:r>
      <w:r w:rsidRPr="00AF405C">
        <w:t>避免單一</w:t>
      </w:r>
      <w:r w:rsidRPr="00AF405C">
        <w:rPr>
          <w:rFonts w:hint="eastAsia"/>
        </w:rPr>
        <w:t>救難訊號</w:t>
      </w:r>
      <w:r w:rsidRPr="00AF405C">
        <w:t>無法</w:t>
      </w:r>
      <w:r w:rsidRPr="00AF405C">
        <w:rPr>
          <w:rFonts w:hint="eastAsia"/>
        </w:rPr>
        <w:t>被接收時，尚有備援機制</w:t>
      </w:r>
      <w:r w:rsidRPr="00AF405C">
        <w:t>。另</w:t>
      </w:r>
      <w:r w:rsidR="00FB47EC">
        <w:rPr>
          <w:rFonts w:hint="eastAsia"/>
        </w:rPr>
        <w:t>國防部允</w:t>
      </w:r>
      <w:r>
        <w:rPr>
          <w:rFonts w:hint="eastAsia"/>
        </w:rPr>
        <w:t>應</w:t>
      </w:r>
      <w:r w:rsidRPr="00AF405C">
        <w:t>驗證</w:t>
      </w:r>
      <w:r w:rsidRPr="00AF405C">
        <w:rPr>
          <w:rFonts w:hint="eastAsia"/>
        </w:rPr>
        <w:t>「人員落水警示器」</w:t>
      </w:r>
      <w:r w:rsidRPr="00AF405C">
        <w:t>與</w:t>
      </w:r>
      <w:r w:rsidRPr="00AF405C">
        <w:rPr>
          <w:rFonts w:hint="eastAsia"/>
        </w:rPr>
        <w:t>救援單位鏈結</w:t>
      </w:r>
      <w:r w:rsidRPr="00AF405C">
        <w:t>運作狀況，進而形成</w:t>
      </w:r>
      <w:r w:rsidRPr="00AF405C">
        <w:rPr>
          <w:rFonts w:hint="eastAsia"/>
        </w:rPr>
        <w:t>後續採購</w:t>
      </w:r>
      <w:r w:rsidRPr="00AF405C">
        <w:t>規格</w:t>
      </w:r>
      <w:r>
        <w:rPr>
          <w:rFonts w:hint="eastAsia"/>
        </w:rPr>
        <w:t>之</w:t>
      </w:r>
      <w:r w:rsidRPr="00AF405C">
        <w:t>依循基礎。</w:t>
      </w:r>
    </w:p>
    <w:p w14:paraId="169DA807" w14:textId="77777777" w:rsidR="00742281" w:rsidRDefault="006210A3" w:rsidP="006210A3">
      <w:pPr>
        <w:pStyle w:val="3"/>
      </w:pPr>
      <w:r w:rsidRPr="00AF405C">
        <w:rPr>
          <w:rFonts w:hint="eastAsia"/>
        </w:rPr>
        <w:t>綜上，國防部因</w:t>
      </w:r>
      <w:proofErr w:type="gramStart"/>
      <w:r w:rsidRPr="00AF405C">
        <w:rPr>
          <w:rFonts w:hint="eastAsia"/>
        </w:rPr>
        <w:t>海虎艦官兵</w:t>
      </w:r>
      <w:proofErr w:type="gramEnd"/>
      <w:r w:rsidRPr="00AF405C">
        <w:rPr>
          <w:rFonts w:hint="eastAsia"/>
        </w:rPr>
        <w:t>落海事件而緊急辦理「人員落海警示器」採購，係由各軍種訂定採購規格，分別採購</w:t>
      </w:r>
      <w:r w:rsidR="00FB47EC">
        <w:rPr>
          <w:rFonts w:hint="eastAsia"/>
        </w:rPr>
        <w:t>，</w:t>
      </w:r>
      <w:r w:rsidRPr="00AF405C">
        <w:rPr>
          <w:rFonts w:hint="eastAsia"/>
        </w:rPr>
        <w:t>並配發所屬部隊，雖</w:t>
      </w:r>
      <w:r w:rsidR="00FB64BE">
        <w:rPr>
          <w:rFonts w:hint="eastAsia"/>
        </w:rPr>
        <w:t>其</w:t>
      </w:r>
      <w:r w:rsidRPr="00AF405C">
        <w:rPr>
          <w:rFonts w:hint="eastAsia"/>
        </w:rPr>
        <w:t>基於各軍種任務特性與載具類型之差異性考量，然不同的「人員落海警示器」，其運用之通訊技術、發報距離、電池持續時間，以及是否具有防水功能、防爆功能等規格，</w:t>
      </w:r>
      <w:proofErr w:type="gramStart"/>
      <w:r w:rsidRPr="00AF405C">
        <w:rPr>
          <w:rFonts w:hint="eastAsia"/>
        </w:rPr>
        <w:t>均與救援</w:t>
      </w:r>
      <w:proofErr w:type="gramEnd"/>
      <w:r w:rsidRPr="00AF405C">
        <w:rPr>
          <w:rFonts w:hint="eastAsia"/>
        </w:rPr>
        <w:t>行動能否成功密切相關。況且</w:t>
      </w:r>
      <w:r w:rsidR="004632FB">
        <w:rPr>
          <w:rFonts w:hint="eastAsia"/>
        </w:rPr>
        <w:t>，</w:t>
      </w:r>
      <w:r w:rsidRPr="00AF405C">
        <w:rPr>
          <w:rFonts w:hint="eastAsia"/>
        </w:rPr>
        <w:t>海上急難救援行動本不分軍種、政府機關或民間單位，倘因裝備訊號無法為搜救單位正確接收，勢將延誤救援時機。</w:t>
      </w:r>
      <w:r w:rsidR="00FB64BE">
        <w:rPr>
          <w:rFonts w:hint="eastAsia"/>
        </w:rPr>
        <w:t>經核</w:t>
      </w:r>
      <w:r w:rsidR="008310EE">
        <w:rPr>
          <w:rFonts w:hint="eastAsia"/>
        </w:rPr>
        <w:t>，</w:t>
      </w:r>
      <w:r w:rsidRPr="00AF405C">
        <w:rPr>
          <w:rFonts w:hint="eastAsia"/>
        </w:rPr>
        <w:t>國防部後勤支援體系</w:t>
      </w:r>
      <w:r>
        <w:rPr>
          <w:rFonts w:hint="eastAsia"/>
        </w:rPr>
        <w:t>辦理本案採購時，</w:t>
      </w:r>
      <w:r w:rsidRPr="00AF405C">
        <w:rPr>
          <w:rFonts w:hint="eastAsia"/>
        </w:rPr>
        <w:t>未</w:t>
      </w:r>
      <w:r w:rsidRPr="00AA77B2">
        <w:rPr>
          <w:rFonts w:hint="eastAsia"/>
        </w:rPr>
        <w:t>進行裝備規格與救援成效之系統性分析</w:t>
      </w:r>
      <w:r w:rsidR="00FB64BE">
        <w:rPr>
          <w:rFonts w:hint="eastAsia"/>
        </w:rPr>
        <w:t>、</w:t>
      </w:r>
      <w:r w:rsidRPr="00AA77B2">
        <w:rPr>
          <w:rFonts w:hint="eastAsia"/>
        </w:rPr>
        <w:t>評估採購共通性功能</w:t>
      </w:r>
      <w:r w:rsidR="004632FB">
        <w:rPr>
          <w:rFonts w:hint="eastAsia"/>
        </w:rPr>
        <w:t>之</w:t>
      </w:r>
      <w:r w:rsidRPr="00AA77B2">
        <w:rPr>
          <w:rFonts w:hint="eastAsia"/>
        </w:rPr>
        <w:t>設備</w:t>
      </w:r>
      <w:r w:rsidR="00FB64BE">
        <w:rPr>
          <w:rFonts w:hint="eastAsia"/>
        </w:rPr>
        <w:t>，以及</w:t>
      </w:r>
      <w:r w:rsidRPr="00AA77B2">
        <w:rPr>
          <w:rFonts w:hint="eastAsia"/>
        </w:rPr>
        <w:t>進行跨軍種、跨</w:t>
      </w:r>
      <w:r w:rsidR="004632FB">
        <w:rPr>
          <w:rFonts w:hint="eastAsia"/>
        </w:rPr>
        <w:t>單位</w:t>
      </w:r>
      <w:r w:rsidRPr="00AA77B2">
        <w:rPr>
          <w:rFonts w:hint="eastAsia"/>
        </w:rPr>
        <w:t>之緊急救援演訓，</w:t>
      </w:r>
      <w:r w:rsidRPr="00D939E6">
        <w:rPr>
          <w:rFonts w:hint="eastAsia"/>
        </w:rPr>
        <w:t>相關作為顯有不足，</w:t>
      </w:r>
      <w:r w:rsidR="00FB64BE">
        <w:rPr>
          <w:rFonts w:hint="eastAsia"/>
        </w:rPr>
        <w:t>亟</w:t>
      </w:r>
      <w:r w:rsidRPr="00D939E6">
        <w:rPr>
          <w:rFonts w:hint="eastAsia"/>
        </w:rPr>
        <w:t>應檢討改進。</w:t>
      </w:r>
    </w:p>
    <w:p w14:paraId="3943CA7E" w14:textId="77777777"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8BC1538" w14:textId="77777777" w:rsidR="00E25849" w:rsidRDefault="00E25849" w:rsidP="003E1B1A">
      <w:pPr>
        <w:pStyle w:val="2"/>
        <w:spacing w:beforeLines="25" w:before="114"/>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w:t>
      </w:r>
      <w:r w:rsidR="005E2CC5">
        <w:rPr>
          <w:rFonts w:hint="eastAsia"/>
        </w:rPr>
        <w:t>函國防部</w:t>
      </w:r>
      <w:r>
        <w:rPr>
          <w:rFonts w:hint="eastAsia"/>
        </w:rPr>
        <w:t>，請</w:t>
      </w:r>
      <w:r w:rsidR="005E2CC5">
        <w:rPr>
          <w:rFonts w:hint="eastAsia"/>
        </w:rPr>
        <w:t>就調查意見一</w:t>
      </w:r>
      <w:r w:rsidR="009613BC">
        <w:rPr>
          <w:rFonts w:hint="eastAsia"/>
        </w:rPr>
        <w:t>、四</w:t>
      </w:r>
      <w:r w:rsidR="005E2CC5">
        <w:rPr>
          <w:rFonts w:hint="eastAsia"/>
        </w:rPr>
        <w:t>，</w:t>
      </w:r>
      <w:r>
        <w:rPr>
          <w:rFonts w:hint="eastAsia"/>
        </w:rPr>
        <w:t>確實檢討改進</w:t>
      </w:r>
      <w:proofErr w:type="gramStart"/>
      <w:r>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14:paraId="6286F031" w14:textId="77777777" w:rsidR="00560DDA" w:rsidRDefault="00560DDA" w:rsidP="003E1B1A">
      <w:pPr>
        <w:pStyle w:val="2"/>
        <w:spacing w:beforeLines="25" w:before="114"/>
        <w:ind w:left="1020" w:hanging="680"/>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Pr>
          <w:rFonts w:hint="eastAsia"/>
        </w:rPr>
        <w:t>調查意見，函復審計部。</w:t>
      </w:r>
      <w:bookmarkEnd w:id="101"/>
      <w:bookmarkEnd w:id="102"/>
      <w:bookmarkEnd w:id="103"/>
      <w:bookmarkEnd w:id="104"/>
      <w:bookmarkEnd w:id="105"/>
      <w:bookmarkEnd w:id="106"/>
      <w:bookmarkEnd w:id="107"/>
    </w:p>
    <w:bookmarkEnd w:id="90"/>
    <w:bookmarkEnd w:id="91"/>
    <w:bookmarkEnd w:id="92"/>
    <w:bookmarkEnd w:id="93"/>
    <w:bookmarkEnd w:id="94"/>
    <w:bookmarkEnd w:id="95"/>
    <w:bookmarkEnd w:id="96"/>
    <w:bookmarkEnd w:id="97"/>
    <w:bookmarkEnd w:id="98"/>
    <w:bookmarkEnd w:id="99"/>
    <w:bookmarkEnd w:id="100"/>
    <w:bookmarkEnd w:id="108"/>
    <w:bookmarkEnd w:id="109"/>
    <w:p w14:paraId="6DB96289" w14:textId="77777777" w:rsidR="00770453" w:rsidRDefault="00770453" w:rsidP="00770453">
      <w:pPr>
        <w:pStyle w:val="aa"/>
        <w:spacing w:beforeLines="50" w:before="228" w:afterLines="100" w:after="457"/>
        <w:ind w:leftChars="1100" w:left="3742"/>
        <w:rPr>
          <w:b w:val="0"/>
          <w:bCs/>
          <w:snapToGrid/>
          <w:spacing w:val="12"/>
          <w:kern w:val="0"/>
          <w:sz w:val="40"/>
        </w:rPr>
      </w:pPr>
    </w:p>
    <w:p w14:paraId="605693B3" w14:textId="61FB8098" w:rsidR="00EC5E92" w:rsidRDefault="00EC5E92" w:rsidP="00DF79FC">
      <w:pPr>
        <w:pStyle w:val="aa"/>
        <w:spacing w:beforeLines="50" w:before="228" w:afterLines="100" w:after="457"/>
        <w:ind w:leftChars="600" w:left="2041"/>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sidR="00DF79FC" w:rsidRPr="00DF79FC">
        <w:rPr>
          <w:rFonts w:hint="eastAsia"/>
          <w:b w:val="0"/>
          <w:bCs/>
          <w:snapToGrid/>
          <w:spacing w:val="12"/>
          <w:kern w:val="0"/>
          <w:sz w:val="40"/>
        </w:rPr>
        <w:t>賴鼎銘</w:t>
      </w:r>
      <w:r>
        <w:rPr>
          <w:rFonts w:hint="eastAsia"/>
          <w:b w:val="0"/>
          <w:bCs/>
          <w:snapToGrid/>
          <w:spacing w:val="12"/>
          <w:kern w:val="0"/>
          <w:sz w:val="40"/>
        </w:rPr>
        <w:t>委員</w:t>
      </w:r>
    </w:p>
    <w:p w14:paraId="0C19C82B" w14:textId="77777777" w:rsidR="00EC5E92" w:rsidRDefault="00DF79FC" w:rsidP="00EC5E92">
      <w:pPr>
        <w:pStyle w:val="aa"/>
        <w:spacing w:beforeLines="50" w:before="228" w:afterLines="100" w:after="457"/>
        <w:ind w:leftChars="600" w:left="2041"/>
        <w:jc w:val="right"/>
        <w:rPr>
          <w:b w:val="0"/>
          <w:bCs/>
          <w:snapToGrid/>
          <w:spacing w:val="12"/>
          <w:kern w:val="0"/>
          <w:sz w:val="40"/>
        </w:rPr>
      </w:pPr>
      <w:r w:rsidRPr="00DF79FC">
        <w:rPr>
          <w:rFonts w:hint="eastAsia"/>
          <w:b w:val="0"/>
          <w:bCs/>
          <w:snapToGrid/>
          <w:spacing w:val="12"/>
          <w:kern w:val="0"/>
          <w:sz w:val="40"/>
        </w:rPr>
        <w:t>蕭自佑</w:t>
      </w:r>
      <w:r w:rsidR="00EC5E92">
        <w:rPr>
          <w:rFonts w:hint="eastAsia"/>
          <w:b w:val="0"/>
          <w:bCs/>
          <w:snapToGrid/>
          <w:spacing w:val="12"/>
          <w:kern w:val="0"/>
          <w:sz w:val="40"/>
        </w:rPr>
        <w:t>委員</w:t>
      </w:r>
    </w:p>
    <w:p w14:paraId="7C0620B2" w14:textId="3D80AA80" w:rsidR="00E25849" w:rsidRDefault="00DF79FC" w:rsidP="00EC5E92">
      <w:pPr>
        <w:pStyle w:val="aa"/>
        <w:spacing w:beforeLines="50" w:before="228" w:afterLines="100" w:after="457"/>
        <w:ind w:leftChars="600" w:left="2041"/>
        <w:jc w:val="right"/>
        <w:rPr>
          <w:b w:val="0"/>
          <w:bCs/>
          <w:snapToGrid/>
          <w:spacing w:val="12"/>
          <w:kern w:val="0"/>
          <w:sz w:val="40"/>
        </w:rPr>
      </w:pPr>
      <w:r w:rsidRPr="00DF79FC">
        <w:rPr>
          <w:rFonts w:hint="eastAsia"/>
          <w:b w:val="0"/>
          <w:bCs/>
          <w:snapToGrid/>
          <w:spacing w:val="12"/>
          <w:kern w:val="0"/>
          <w:sz w:val="40"/>
        </w:rPr>
        <w:t>葉宜津</w:t>
      </w:r>
      <w:r w:rsidR="00EC5E92">
        <w:rPr>
          <w:rFonts w:hint="eastAsia"/>
          <w:b w:val="0"/>
          <w:bCs/>
          <w:snapToGrid/>
          <w:spacing w:val="12"/>
          <w:kern w:val="0"/>
          <w:sz w:val="40"/>
        </w:rPr>
        <w:t>委員</w:t>
      </w:r>
    </w:p>
    <w:p w14:paraId="1221417B" w14:textId="77777777" w:rsidR="00B54875" w:rsidRDefault="00B54875" w:rsidP="00770453">
      <w:pPr>
        <w:pStyle w:val="aa"/>
        <w:spacing w:beforeLines="50" w:before="228" w:afterLines="100" w:after="457"/>
        <w:ind w:leftChars="1100" w:left="3742"/>
        <w:rPr>
          <w:b w:val="0"/>
          <w:bCs/>
          <w:snapToGrid/>
          <w:spacing w:val="12"/>
          <w:kern w:val="0"/>
          <w:sz w:val="40"/>
        </w:rPr>
      </w:pPr>
    </w:p>
    <w:p w14:paraId="20D9C60E" w14:textId="77777777" w:rsidR="00B54875" w:rsidRDefault="00B54875" w:rsidP="00770453">
      <w:pPr>
        <w:pStyle w:val="aa"/>
        <w:spacing w:beforeLines="50" w:before="228" w:afterLines="100" w:after="457"/>
        <w:ind w:leftChars="1100" w:left="3742"/>
        <w:rPr>
          <w:b w:val="0"/>
          <w:bCs/>
          <w:snapToGrid/>
          <w:spacing w:val="12"/>
          <w:kern w:val="0"/>
          <w:sz w:val="40"/>
        </w:rPr>
      </w:pPr>
    </w:p>
    <w:p w14:paraId="5D8FCDAB" w14:textId="77777777" w:rsidR="00B77D18" w:rsidRPr="0007560E" w:rsidRDefault="00B77D18" w:rsidP="00DF79FC">
      <w:pPr>
        <w:pStyle w:val="af0"/>
        <w:kinsoku/>
        <w:autoSpaceDE w:val="0"/>
        <w:spacing w:beforeLines="50" w:before="228"/>
        <w:ind w:left="1044" w:hangingChars="307" w:hanging="1044"/>
      </w:pPr>
    </w:p>
    <w:sectPr w:rsidR="00B77D18" w:rsidRPr="0007560E" w:rsidSect="0043340F">
      <w:footerReference w:type="default" r:id="rId10"/>
      <w:pgSz w:w="11907" w:h="16840" w:code="9"/>
      <w:pgMar w:top="1701" w:right="1418" w:bottom="1418" w:left="1276"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527F" w14:textId="77777777" w:rsidR="00987B3F" w:rsidRDefault="00987B3F">
      <w:r>
        <w:separator/>
      </w:r>
    </w:p>
  </w:endnote>
  <w:endnote w:type="continuationSeparator" w:id="0">
    <w:p w14:paraId="0D397F76" w14:textId="77777777" w:rsidR="00987B3F" w:rsidRDefault="0098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MingStd-Light">
    <w:altName w:val="細明體"/>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DA42" w14:textId="77777777" w:rsidR="00282A2B" w:rsidRDefault="00282A2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45</w:t>
    </w:r>
    <w:r>
      <w:rPr>
        <w:rStyle w:val="ac"/>
        <w:sz w:val="24"/>
      </w:rPr>
      <w:fldChar w:fldCharType="end"/>
    </w:r>
  </w:p>
  <w:p w14:paraId="724C0205" w14:textId="77777777" w:rsidR="00282A2B" w:rsidRDefault="00282A2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96F2" w14:textId="77777777" w:rsidR="00987B3F" w:rsidRDefault="00987B3F">
      <w:r>
        <w:separator/>
      </w:r>
    </w:p>
  </w:footnote>
  <w:footnote w:type="continuationSeparator" w:id="0">
    <w:p w14:paraId="0197E156" w14:textId="77777777" w:rsidR="00987B3F" w:rsidRDefault="00987B3F">
      <w:r>
        <w:continuationSeparator/>
      </w:r>
    </w:p>
  </w:footnote>
  <w:footnote w:id="1">
    <w:p w14:paraId="7BBA33D2" w14:textId="77777777" w:rsidR="00282A2B" w:rsidRPr="00FB2F4C" w:rsidRDefault="00282A2B">
      <w:pPr>
        <w:pStyle w:val="afc"/>
      </w:pPr>
      <w:r>
        <w:rPr>
          <w:rStyle w:val="afe"/>
        </w:rPr>
        <w:footnoteRef/>
      </w:r>
      <w:r>
        <w:t xml:space="preserve"> </w:t>
      </w:r>
      <w:r>
        <w:rPr>
          <w:rFonts w:hint="eastAsia"/>
        </w:rPr>
        <w:t>審計部114年2月8日</w:t>
      </w:r>
      <w:proofErr w:type="gramStart"/>
      <w:r>
        <w:rPr>
          <w:rFonts w:hint="eastAsia"/>
        </w:rPr>
        <w:t>台審部</w:t>
      </w:r>
      <w:proofErr w:type="gramEnd"/>
      <w:r>
        <w:rPr>
          <w:rFonts w:hint="eastAsia"/>
        </w:rPr>
        <w:t>五字第1140007055號函。</w:t>
      </w:r>
    </w:p>
  </w:footnote>
  <w:footnote w:id="2">
    <w:p w14:paraId="316307E2" w14:textId="77777777" w:rsidR="00282A2B" w:rsidRDefault="00282A2B">
      <w:pPr>
        <w:pStyle w:val="afc"/>
      </w:pPr>
      <w:r>
        <w:rPr>
          <w:rStyle w:val="afe"/>
        </w:rPr>
        <w:footnoteRef/>
      </w:r>
      <w:r>
        <w:t xml:space="preserve"> </w:t>
      </w:r>
      <w:r w:rsidRPr="000C2B13">
        <w:rPr>
          <w:rFonts w:hint="eastAsia"/>
        </w:rPr>
        <w:t>國防部114年3月6日國</w:t>
      </w:r>
      <w:proofErr w:type="gramStart"/>
      <w:r w:rsidRPr="000C2B13">
        <w:rPr>
          <w:rFonts w:hint="eastAsia"/>
        </w:rPr>
        <w:t>採</w:t>
      </w:r>
      <w:proofErr w:type="gramEnd"/>
      <w:r w:rsidRPr="000C2B13">
        <w:rPr>
          <w:rFonts w:hint="eastAsia"/>
        </w:rPr>
        <w:t>管理字第1140059859號函</w:t>
      </w:r>
      <w:r>
        <w:rPr>
          <w:rFonts w:hint="eastAsia"/>
        </w:rPr>
        <w:t>。</w:t>
      </w:r>
    </w:p>
  </w:footnote>
  <w:footnote w:id="3">
    <w:p w14:paraId="3F324809" w14:textId="77777777" w:rsidR="00282A2B" w:rsidRDefault="00282A2B">
      <w:pPr>
        <w:pStyle w:val="afc"/>
      </w:pPr>
      <w:r>
        <w:rPr>
          <w:rStyle w:val="afe"/>
        </w:rPr>
        <w:footnoteRef/>
      </w:r>
      <w:r>
        <w:t xml:space="preserve"> </w:t>
      </w:r>
      <w:r w:rsidRPr="00D73B17">
        <w:rPr>
          <w:rFonts w:hint="eastAsia"/>
          <w:szCs w:val="52"/>
        </w:rPr>
        <w:t>工程會114年7月21日</w:t>
      </w:r>
      <w:proofErr w:type="gramStart"/>
      <w:r w:rsidRPr="00D73B17">
        <w:rPr>
          <w:rFonts w:hint="eastAsia"/>
          <w:szCs w:val="52"/>
        </w:rPr>
        <w:t>工程企字第1140014104號</w:t>
      </w:r>
      <w:proofErr w:type="gramEnd"/>
      <w:r w:rsidRPr="00D73B17">
        <w:rPr>
          <w:rFonts w:hint="eastAsia"/>
          <w:szCs w:val="52"/>
        </w:rPr>
        <w:t>函。</w:t>
      </w:r>
    </w:p>
  </w:footnote>
  <w:footnote w:id="4">
    <w:p w14:paraId="0702606F" w14:textId="77777777" w:rsidR="00282A2B" w:rsidRDefault="00282A2B" w:rsidP="00AA645F">
      <w:pPr>
        <w:pStyle w:val="afc"/>
        <w:jc w:val="both"/>
        <w:rPr>
          <w:rFonts w:hAnsi="標楷體" w:cstheme="minorBidi"/>
        </w:rPr>
      </w:pPr>
      <w:r>
        <w:rPr>
          <w:rStyle w:val="afe"/>
        </w:rPr>
        <w:footnoteRef/>
      </w:r>
      <w:r>
        <w:rPr>
          <w:rFonts w:hint="eastAsia"/>
        </w:rPr>
        <w:t xml:space="preserve"> </w:t>
      </w:r>
      <w:hyperlink r:id="rId1" w:history="1">
        <w:r w:rsidRPr="00EA4DDB">
          <w:rPr>
            <w:rFonts w:hint="eastAsia"/>
          </w:rPr>
          <w:t>政府採購法</w:t>
        </w:r>
      </w:hyperlink>
      <w:r w:rsidRPr="00EA4DDB">
        <w:rPr>
          <w:rFonts w:hAnsi="標楷體" w:cs="新細明體" w:hint="eastAsia"/>
          <w:kern w:val="0"/>
          <w:szCs w:val="24"/>
        </w:rPr>
        <w:t>第104條規定：「</w:t>
      </w:r>
      <w:r>
        <w:rPr>
          <w:rFonts w:hAnsi="標楷體" w:cs="新細明體" w:hint="eastAsia"/>
          <w:kern w:val="0"/>
          <w:szCs w:val="24"/>
        </w:rPr>
        <w:t>軍事機關之採購，應依本法之規定辦理。但武器、彈藥、作戰物資或與國家安全或國防目的有關之採購，而有下列情形者，不在此限。……。三、確因時效緊急，有危及重大戰備任務之虞者，得不適用第26條、第28條及第36條之規定。（第1項）。前項採購之適用範圍及其處理辦法，由主管機關會同國防部定之，並送立法院審議（第2項）。」</w:t>
      </w:r>
    </w:p>
  </w:footnote>
  <w:footnote w:id="5">
    <w:p w14:paraId="013A29AA" w14:textId="77777777" w:rsidR="00282A2B" w:rsidRDefault="00282A2B" w:rsidP="00AA645F">
      <w:pPr>
        <w:pStyle w:val="afc"/>
        <w:jc w:val="both"/>
        <w:rPr>
          <w:rFonts w:hAnsi="標楷體"/>
        </w:rPr>
      </w:pPr>
      <w:r>
        <w:rPr>
          <w:rStyle w:val="afe"/>
          <w:rFonts w:hAnsi="標楷體"/>
        </w:rPr>
        <w:footnoteRef/>
      </w:r>
      <w:r>
        <w:rPr>
          <w:rFonts w:hAnsi="標楷體" w:hint="eastAsia"/>
        </w:rPr>
        <w:t xml:space="preserve"> </w:t>
      </w:r>
      <w:hyperlink r:id="rId2" w:history="1">
        <w:r w:rsidRPr="00EA4DDB">
          <w:rPr>
            <w:rFonts w:cs="Segoe UI" w:hint="eastAsia"/>
            <w:snapToGrid w:val="0"/>
            <w:shd w:val="clear" w:color="auto" w:fill="FFFFFF"/>
          </w:rPr>
          <w:t>政府採購法</w:t>
        </w:r>
      </w:hyperlink>
      <w:r>
        <w:rPr>
          <w:rFonts w:hAnsi="標楷體" w:cs="Segoe UI" w:hint="eastAsia"/>
          <w:snapToGrid w:val="0"/>
          <w:kern w:val="0"/>
          <w:szCs w:val="24"/>
          <w:shd w:val="clear" w:color="auto" w:fill="FFFFFF"/>
        </w:rPr>
        <w:t>第22條第1項第3款規定：「</w:t>
      </w:r>
      <w:r>
        <w:rPr>
          <w:rFonts w:hAnsi="標楷體" w:cs="新細明體" w:hint="eastAsia"/>
          <w:kern w:val="0"/>
          <w:szCs w:val="24"/>
        </w:rPr>
        <w:t>機關辦理公告金額以上之採購，符合下列情形之一者，得採限制性招標：……三、遇有不可預見之緊急事故，致無法以公開或選擇性招標程序適時辦理，且確有必要者。……」</w:t>
      </w:r>
    </w:p>
  </w:footnote>
  <w:footnote w:id="6">
    <w:p w14:paraId="2F5D2019" w14:textId="77777777" w:rsidR="00282A2B" w:rsidRDefault="00282A2B">
      <w:pPr>
        <w:pStyle w:val="afc"/>
      </w:pPr>
      <w:r>
        <w:rPr>
          <w:rStyle w:val="afe"/>
        </w:rPr>
        <w:footnoteRef/>
      </w:r>
      <w:r>
        <w:t xml:space="preserve"> </w:t>
      </w:r>
      <w:r>
        <w:rPr>
          <w:rFonts w:hint="eastAsia"/>
          <w:lang w:val="zh-TW"/>
        </w:rPr>
        <w:t>特殊軍事採購適用範圍及處理辦法第7條第2款規定：「</w:t>
      </w:r>
      <w:r w:rsidRPr="00344E27">
        <w:rPr>
          <w:rFonts w:hint="eastAsia"/>
          <w:lang w:val="zh-TW"/>
        </w:rPr>
        <w:t>軍事機關辦理</w:t>
      </w:r>
      <w:r>
        <w:rPr>
          <w:rFonts w:hint="eastAsia"/>
          <w:lang w:val="zh-TW"/>
        </w:rPr>
        <w:t>政府採購</w:t>
      </w:r>
      <w:r w:rsidRPr="00344E27">
        <w:rPr>
          <w:rFonts w:hint="eastAsia"/>
          <w:lang w:val="zh-TW"/>
        </w:rPr>
        <w:t>法第</w:t>
      </w:r>
      <w:r>
        <w:rPr>
          <w:rFonts w:hint="eastAsia"/>
          <w:lang w:val="zh-TW"/>
        </w:rPr>
        <w:t>1</w:t>
      </w:r>
      <w:r>
        <w:rPr>
          <w:lang w:val="zh-TW"/>
        </w:rPr>
        <w:t>04</w:t>
      </w:r>
      <w:r w:rsidRPr="00344E27">
        <w:rPr>
          <w:rFonts w:hint="eastAsia"/>
          <w:lang w:val="zh-TW"/>
        </w:rPr>
        <w:t>條第</w:t>
      </w:r>
      <w:r>
        <w:rPr>
          <w:rFonts w:hint="eastAsia"/>
          <w:lang w:val="zh-TW"/>
        </w:rPr>
        <w:t>1</w:t>
      </w:r>
      <w:r w:rsidRPr="00344E27">
        <w:rPr>
          <w:rFonts w:hint="eastAsia"/>
          <w:lang w:val="zh-TW"/>
        </w:rPr>
        <w:t>項第</w:t>
      </w:r>
      <w:r>
        <w:rPr>
          <w:rFonts w:hint="eastAsia"/>
          <w:lang w:val="zh-TW"/>
        </w:rPr>
        <w:t>3</w:t>
      </w:r>
      <w:r w:rsidRPr="00344E27">
        <w:rPr>
          <w:rFonts w:hint="eastAsia"/>
          <w:lang w:val="zh-TW"/>
        </w:rPr>
        <w:t>款之採購，應符合下列規定：</w:t>
      </w:r>
      <w:r>
        <w:rPr>
          <w:rFonts w:hint="eastAsia"/>
          <w:lang w:val="zh-TW"/>
        </w:rPr>
        <w:t>「……</w:t>
      </w:r>
      <w:r w:rsidRPr="00344E27">
        <w:rPr>
          <w:rFonts w:hint="eastAsia"/>
          <w:lang w:val="zh-TW"/>
        </w:rPr>
        <w:t>二、招標規格、廠商資格、等標期或辦理資格審查之期限，得依採購案件之特性及實際需要訂定之。</w:t>
      </w:r>
      <w:r>
        <w:rPr>
          <w:rFonts w:hint="eastAsia"/>
          <w:lang w:val="zh-TW"/>
        </w:rPr>
        <w:t>」</w:t>
      </w:r>
    </w:p>
  </w:footnote>
  <w:footnote w:id="7">
    <w:p w14:paraId="22A5218C" w14:textId="77777777" w:rsidR="00282A2B" w:rsidRDefault="00282A2B" w:rsidP="00AA645F">
      <w:pPr>
        <w:pStyle w:val="afc"/>
        <w:jc w:val="both"/>
      </w:pPr>
      <w:r>
        <w:rPr>
          <w:rStyle w:val="afe"/>
        </w:rPr>
        <w:footnoteRef/>
      </w:r>
      <w:r>
        <w:t xml:space="preserve"> </w:t>
      </w:r>
      <w:r>
        <w:rPr>
          <w:rFonts w:hint="eastAsia"/>
        </w:rPr>
        <w:t>政府採購法</w:t>
      </w:r>
      <w:r w:rsidRPr="00344E27">
        <w:rPr>
          <w:rFonts w:hint="eastAsia"/>
        </w:rPr>
        <w:t>第104條第1項第3款規定：「軍事機關之採購，應依本法之規定辦理。但武器、彈藥、作戰物資或與國家安全或國防目的有關之採購，而有下列情形者，不在此限。……。三、確因時效緊急，有危及重大戰備任務之虞者，得不適用第26條、第28條及第36條之規定。」</w:t>
      </w:r>
    </w:p>
  </w:footnote>
  <w:footnote w:id="8">
    <w:p w14:paraId="3404BB42" w14:textId="77777777" w:rsidR="00282A2B" w:rsidRDefault="00282A2B">
      <w:pPr>
        <w:pStyle w:val="afc"/>
      </w:pPr>
      <w:r>
        <w:rPr>
          <w:rStyle w:val="afe"/>
        </w:rPr>
        <w:footnoteRef/>
      </w:r>
      <w:r>
        <w:t xml:space="preserve"> </w:t>
      </w:r>
      <w:r w:rsidRPr="00344E27">
        <w:rPr>
          <w:rFonts w:hint="eastAsia"/>
        </w:rPr>
        <w:t>政府採購法第105條第1項規定：「機關辦理下列採購，得不適用本法招標、決標之規定。一、國家遇有戰爭、天然災害、癘疫或財政經濟上有重大變故，需緊急處置之採購事項。二、人民之生命、身體、健康、財產遭遇緊急危難，需緊急處置之採購事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E082B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80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68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496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6380"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6FEAD852"/>
    <w:lvl w:ilvl="0" w:tplc="6F5C7E9A">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924657"/>
    <w:multiLevelType w:val="hybridMultilevel"/>
    <w:tmpl w:val="805A5D9C"/>
    <w:lvl w:ilvl="0" w:tplc="5F04BB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FF6F3D"/>
    <w:multiLevelType w:val="hybridMultilevel"/>
    <w:tmpl w:val="E64A21A6"/>
    <w:lvl w:ilvl="0" w:tplc="04F6B602">
      <w:start w:val="1"/>
      <w:numFmt w:val="decimal"/>
      <w:suff w:val="nothing"/>
      <w:lvlText w:val="%1"/>
      <w:lvlJc w:val="center"/>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62377878">
    <w:abstractNumId w:val="2"/>
  </w:num>
  <w:num w:numId="2" w16cid:durableId="1178352991">
    <w:abstractNumId w:val="0"/>
  </w:num>
  <w:num w:numId="3" w16cid:durableId="2083796745">
    <w:abstractNumId w:val="5"/>
  </w:num>
  <w:num w:numId="4" w16cid:durableId="718406301">
    <w:abstractNumId w:val="3"/>
  </w:num>
  <w:num w:numId="5" w16cid:durableId="977733194">
    <w:abstractNumId w:val="6"/>
  </w:num>
  <w:num w:numId="6" w16cid:durableId="456995063">
    <w:abstractNumId w:val="1"/>
  </w:num>
  <w:num w:numId="7" w16cid:durableId="816262671">
    <w:abstractNumId w:val="9"/>
  </w:num>
  <w:num w:numId="8" w16cid:durableId="2082170406">
    <w:abstractNumId w:val="4"/>
  </w:num>
  <w:num w:numId="9" w16cid:durableId="973678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051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214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470097">
    <w:abstractNumId w:val="5"/>
    <w:lvlOverride w:ilvl="0">
      <w:startOverride w:val="1"/>
    </w:lvlOverride>
  </w:num>
  <w:num w:numId="13" w16cid:durableId="100952492">
    <w:abstractNumId w:val="7"/>
  </w:num>
  <w:num w:numId="14" w16cid:durableId="1513840405">
    <w:abstractNumId w:val="3"/>
    <w:lvlOverride w:ilvl="0">
      <w:startOverride w:val="1"/>
    </w:lvlOverride>
  </w:num>
  <w:num w:numId="15" w16cid:durableId="103883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2715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366906">
    <w:abstractNumId w:val="1"/>
  </w:num>
  <w:num w:numId="18" w16cid:durableId="162549518">
    <w:abstractNumId w:val="1"/>
  </w:num>
  <w:num w:numId="19" w16cid:durableId="1485926649">
    <w:abstractNumId w:val="3"/>
  </w:num>
  <w:num w:numId="20" w16cid:durableId="29426657">
    <w:abstractNumId w:val="3"/>
  </w:num>
  <w:num w:numId="21" w16cid:durableId="689531738">
    <w:abstractNumId w:val="3"/>
  </w:num>
  <w:num w:numId="22" w16cid:durableId="265818835">
    <w:abstractNumId w:val="1"/>
  </w:num>
  <w:num w:numId="23" w16cid:durableId="440497340">
    <w:abstractNumId w:val="1"/>
  </w:num>
  <w:num w:numId="24" w16cid:durableId="19613013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C1"/>
    <w:rsid w:val="0000472D"/>
    <w:rsid w:val="00006961"/>
    <w:rsid w:val="00007AFE"/>
    <w:rsid w:val="000112BF"/>
    <w:rsid w:val="0001212D"/>
    <w:rsid w:val="00012233"/>
    <w:rsid w:val="00017318"/>
    <w:rsid w:val="000229AD"/>
    <w:rsid w:val="00022ACD"/>
    <w:rsid w:val="00023E93"/>
    <w:rsid w:val="000246F7"/>
    <w:rsid w:val="0003114D"/>
    <w:rsid w:val="000326EA"/>
    <w:rsid w:val="00036D76"/>
    <w:rsid w:val="00050FC6"/>
    <w:rsid w:val="00052008"/>
    <w:rsid w:val="000534A4"/>
    <w:rsid w:val="000558AD"/>
    <w:rsid w:val="00057F32"/>
    <w:rsid w:val="00061C7B"/>
    <w:rsid w:val="00062A25"/>
    <w:rsid w:val="00065CEC"/>
    <w:rsid w:val="00067F90"/>
    <w:rsid w:val="000701DA"/>
    <w:rsid w:val="000703CA"/>
    <w:rsid w:val="00071BB6"/>
    <w:rsid w:val="00073CB5"/>
    <w:rsid w:val="0007425C"/>
    <w:rsid w:val="0007486E"/>
    <w:rsid w:val="0007560E"/>
    <w:rsid w:val="0007629C"/>
    <w:rsid w:val="00077553"/>
    <w:rsid w:val="0008336F"/>
    <w:rsid w:val="00084DD7"/>
    <w:rsid w:val="000851A2"/>
    <w:rsid w:val="000868F9"/>
    <w:rsid w:val="0009352E"/>
    <w:rsid w:val="000941C9"/>
    <w:rsid w:val="00094C6B"/>
    <w:rsid w:val="00096B96"/>
    <w:rsid w:val="000A2F3F"/>
    <w:rsid w:val="000A43FE"/>
    <w:rsid w:val="000A71EA"/>
    <w:rsid w:val="000B0B4A"/>
    <w:rsid w:val="000B279A"/>
    <w:rsid w:val="000B5066"/>
    <w:rsid w:val="000B61D2"/>
    <w:rsid w:val="000B70A7"/>
    <w:rsid w:val="000B73DD"/>
    <w:rsid w:val="000C2B13"/>
    <w:rsid w:val="000C495F"/>
    <w:rsid w:val="000C68AE"/>
    <w:rsid w:val="000D66D9"/>
    <w:rsid w:val="000D6EA4"/>
    <w:rsid w:val="000E0E95"/>
    <w:rsid w:val="000E3DC0"/>
    <w:rsid w:val="000E6431"/>
    <w:rsid w:val="000E7143"/>
    <w:rsid w:val="000E7D3C"/>
    <w:rsid w:val="000F21A5"/>
    <w:rsid w:val="000F6BE8"/>
    <w:rsid w:val="00101ACD"/>
    <w:rsid w:val="00102B9F"/>
    <w:rsid w:val="00104773"/>
    <w:rsid w:val="00110815"/>
    <w:rsid w:val="00112637"/>
    <w:rsid w:val="00112ABC"/>
    <w:rsid w:val="001154C1"/>
    <w:rsid w:val="0012001E"/>
    <w:rsid w:val="00120DB8"/>
    <w:rsid w:val="001219F0"/>
    <w:rsid w:val="00126A55"/>
    <w:rsid w:val="001270B7"/>
    <w:rsid w:val="001300FF"/>
    <w:rsid w:val="00130587"/>
    <w:rsid w:val="00133F08"/>
    <w:rsid w:val="001345E6"/>
    <w:rsid w:val="001373AE"/>
    <w:rsid w:val="001378B0"/>
    <w:rsid w:val="001424FC"/>
    <w:rsid w:val="00142E00"/>
    <w:rsid w:val="00151AD1"/>
    <w:rsid w:val="00152793"/>
    <w:rsid w:val="00153B7E"/>
    <w:rsid w:val="001545A9"/>
    <w:rsid w:val="00155644"/>
    <w:rsid w:val="001566B3"/>
    <w:rsid w:val="00156BAB"/>
    <w:rsid w:val="00156CB0"/>
    <w:rsid w:val="00161644"/>
    <w:rsid w:val="00163438"/>
    <w:rsid w:val="001637C7"/>
    <w:rsid w:val="0016480E"/>
    <w:rsid w:val="0016509F"/>
    <w:rsid w:val="00171120"/>
    <w:rsid w:val="0017134D"/>
    <w:rsid w:val="00171BC6"/>
    <w:rsid w:val="00174297"/>
    <w:rsid w:val="00180E06"/>
    <w:rsid w:val="001817B3"/>
    <w:rsid w:val="00183014"/>
    <w:rsid w:val="00185271"/>
    <w:rsid w:val="00185BBB"/>
    <w:rsid w:val="00193980"/>
    <w:rsid w:val="001959C2"/>
    <w:rsid w:val="00195CA2"/>
    <w:rsid w:val="001A51CC"/>
    <w:rsid w:val="001A51E3"/>
    <w:rsid w:val="001A5667"/>
    <w:rsid w:val="001A5CC1"/>
    <w:rsid w:val="001A7968"/>
    <w:rsid w:val="001B0216"/>
    <w:rsid w:val="001B02A1"/>
    <w:rsid w:val="001B2E98"/>
    <w:rsid w:val="001B3483"/>
    <w:rsid w:val="001B3C1E"/>
    <w:rsid w:val="001B4494"/>
    <w:rsid w:val="001C0BBE"/>
    <w:rsid w:val="001C0D8B"/>
    <w:rsid w:val="001C0DA8"/>
    <w:rsid w:val="001C3C02"/>
    <w:rsid w:val="001D4AD7"/>
    <w:rsid w:val="001D762C"/>
    <w:rsid w:val="001E0D8A"/>
    <w:rsid w:val="001E5D35"/>
    <w:rsid w:val="001E5ED6"/>
    <w:rsid w:val="001E5F13"/>
    <w:rsid w:val="001E67BA"/>
    <w:rsid w:val="001E67F1"/>
    <w:rsid w:val="001E74C2"/>
    <w:rsid w:val="001F482A"/>
    <w:rsid w:val="001F4F82"/>
    <w:rsid w:val="001F5A48"/>
    <w:rsid w:val="001F6260"/>
    <w:rsid w:val="00200007"/>
    <w:rsid w:val="002030A5"/>
    <w:rsid w:val="00203131"/>
    <w:rsid w:val="00203447"/>
    <w:rsid w:val="0020408D"/>
    <w:rsid w:val="00204260"/>
    <w:rsid w:val="00205C51"/>
    <w:rsid w:val="002065BB"/>
    <w:rsid w:val="00207C49"/>
    <w:rsid w:val="002128E9"/>
    <w:rsid w:val="00212E88"/>
    <w:rsid w:val="00213C9C"/>
    <w:rsid w:val="00215902"/>
    <w:rsid w:val="00217CE5"/>
    <w:rsid w:val="0022009E"/>
    <w:rsid w:val="00221F67"/>
    <w:rsid w:val="00223241"/>
    <w:rsid w:val="0022425C"/>
    <w:rsid w:val="002246DE"/>
    <w:rsid w:val="00231CC9"/>
    <w:rsid w:val="00235EE5"/>
    <w:rsid w:val="00240B1E"/>
    <w:rsid w:val="002417FC"/>
    <w:rsid w:val="00241B80"/>
    <w:rsid w:val="00241CB8"/>
    <w:rsid w:val="002429E2"/>
    <w:rsid w:val="00243D29"/>
    <w:rsid w:val="00252BC4"/>
    <w:rsid w:val="00254014"/>
    <w:rsid w:val="00254B39"/>
    <w:rsid w:val="0026131E"/>
    <w:rsid w:val="0026435A"/>
    <w:rsid w:val="0026504D"/>
    <w:rsid w:val="002709FC"/>
    <w:rsid w:val="00272BF9"/>
    <w:rsid w:val="00273A2F"/>
    <w:rsid w:val="00274A94"/>
    <w:rsid w:val="00277DFC"/>
    <w:rsid w:val="00280986"/>
    <w:rsid w:val="002819E7"/>
    <w:rsid w:val="00281ECE"/>
    <w:rsid w:val="002820DD"/>
    <w:rsid w:val="0028260F"/>
    <w:rsid w:val="00282A2B"/>
    <w:rsid w:val="002831C7"/>
    <w:rsid w:val="002840C6"/>
    <w:rsid w:val="00295174"/>
    <w:rsid w:val="00296172"/>
    <w:rsid w:val="00296B92"/>
    <w:rsid w:val="00296FA4"/>
    <w:rsid w:val="002A088B"/>
    <w:rsid w:val="002A2C22"/>
    <w:rsid w:val="002A45F9"/>
    <w:rsid w:val="002A6611"/>
    <w:rsid w:val="002B02EB"/>
    <w:rsid w:val="002B69F3"/>
    <w:rsid w:val="002B7B93"/>
    <w:rsid w:val="002C04C0"/>
    <w:rsid w:val="002C0602"/>
    <w:rsid w:val="002D1633"/>
    <w:rsid w:val="002D592E"/>
    <w:rsid w:val="002D5C16"/>
    <w:rsid w:val="002D7C0C"/>
    <w:rsid w:val="002E5076"/>
    <w:rsid w:val="002E5583"/>
    <w:rsid w:val="002F240A"/>
    <w:rsid w:val="002F2476"/>
    <w:rsid w:val="002F2D56"/>
    <w:rsid w:val="002F3CAC"/>
    <w:rsid w:val="002F3DFF"/>
    <w:rsid w:val="002F5E05"/>
    <w:rsid w:val="002F63F2"/>
    <w:rsid w:val="003076C2"/>
    <w:rsid w:val="0030799C"/>
    <w:rsid w:val="00307A76"/>
    <w:rsid w:val="003133CC"/>
    <w:rsid w:val="003135C3"/>
    <w:rsid w:val="0031455E"/>
    <w:rsid w:val="00315A16"/>
    <w:rsid w:val="00317053"/>
    <w:rsid w:val="0032109C"/>
    <w:rsid w:val="003211A9"/>
    <w:rsid w:val="00322B45"/>
    <w:rsid w:val="00323809"/>
    <w:rsid w:val="00323D41"/>
    <w:rsid w:val="00325414"/>
    <w:rsid w:val="00327388"/>
    <w:rsid w:val="003302F1"/>
    <w:rsid w:val="00331525"/>
    <w:rsid w:val="00333CF5"/>
    <w:rsid w:val="00341AE0"/>
    <w:rsid w:val="0034470E"/>
    <w:rsid w:val="00344E27"/>
    <w:rsid w:val="00347D6F"/>
    <w:rsid w:val="003502FD"/>
    <w:rsid w:val="00352DB0"/>
    <w:rsid w:val="00353AA4"/>
    <w:rsid w:val="0035513B"/>
    <w:rsid w:val="00361063"/>
    <w:rsid w:val="00361C08"/>
    <w:rsid w:val="0036316B"/>
    <w:rsid w:val="00365D68"/>
    <w:rsid w:val="0037094A"/>
    <w:rsid w:val="00371ED3"/>
    <w:rsid w:val="00372659"/>
    <w:rsid w:val="00372FFC"/>
    <w:rsid w:val="0037728A"/>
    <w:rsid w:val="003777C3"/>
    <w:rsid w:val="00377C9A"/>
    <w:rsid w:val="00380B7D"/>
    <w:rsid w:val="00381A99"/>
    <w:rsid w:val="003829C2"/>
    <w:rsid w:val="003830B2"/>
    <w:rsid w:val="00383DC2"/>
    <w:rsid w:val="00384246"/>
    <w:rsid w:val="00384724"/>
    <w:rsid w:val="00385156"/>
    <w:rsid w:val="003854FD"/>
    <w:rsid w:val="003919B7"/>
    <w:rsid w:val="00391D57"/>
    <w:rsid w:val="00392292"/>
    <w:rsid w:val="00394F45"/>
    <w:rsid w:val="003A0469"/>
    <w:rsid w:val="003A4C11"/>
    <w:rsid w:val="003A5927"/>
    <w:rsid w:val="003A75C3"/>
    <w:rsid w:val="003B0147"/>
    <w:rsid w:val="003B0833"/>
    <w:rsid w:val="003B1017"/>
    <w:rsid w:val="003B3C07"/>
    <w:rsid w:val="003B55B6"/>
    <w:rsid w:val="003B6081"/>
    <w:rsid w:val="003B6775"/>
    <w:rsid w:val="003B7321"/>
    <w:rsid w:val="003C22BC"/>
    <w:rsid w:val="003C2DEA"/>
    <w:rsid w:val="003C41C7"/>
    <w:rsid w:val="003C55EC"/>
    <w:rsid w:val="003C5FE2"/>
    <w:rsid w:val="003C6AF0"/>
    <w:rsid w:val="003C6D71"/>
    <w:rsid w:val="003D05FB"/>
    <w:rsid w:val="003D1B16"/>
    <w:rsid w:val="003D2ACB"/>
    <w:rsid w:val="003D45BF"/>
    <w:rsid w:val="003D508A"/>
    <w:rsid w:val="003D537F"/>
    <w:rsid w:val="003D7B75"/>
    <w:rsid w:val="003E0208"/>
    <w:rsid w:val="003E131A"/>
    <w:rsid w:val="003E1B1A"/>
    <w:rsid w:val="003E4B57"/>
    <w:rsid w:val="003E683D"/>
    <w:rsid w:val="003F230E"/>
    <w:rsid w:val="003F27E1"/>
    <w:rsid w:val="003F3BB1"/>
    <w:rsid w:val="003F437A"/>
    <w:rsid w:val="003F5C2B"/>
    <w:rsid w:val="00402240"/>
    <w:rsid w:val="004023E9"/>
    <w:rsid w:val="004027F3"/>
    <w:rsid w:val="0040454A"/>
    <w:rsid w:val="00404CEB"/>
    <w:rsid w:val="00405020"/>
    <w:rsid w:val="00405F91"/>
    <w:rsid w:val="00411C0C"/>
    <w:rsid w:val="00412A74"/>
    <w:rsid w:val="00413F83"/>
    <w:rsid w:val="0041490C"/>
    <w:rsid w:val="00414BFC"/>
    <w:rsid w:val="00416191"/>
    <w:rsid w:val="0041671D"/>
    <w:rsid w:val="00416721"/>
    <w:rsid w:val="00421A0B"/>
    <w:rsid w:val="00421EF0"/>
    <w:rsid w:val="004224FA"/>
    <w:rsid w:val="00423D07"/>
    <w:rsid w:val="00427936"/>
    <w:rsid w:val="0043312D"/>
    <w:rsid w:val="0043340F"/>
    <w:rsid w:val="00433E47"/>
    <w:rsid w:val="004351FC"/>
    <w:rsid w:val="004408EA"/>
    <w:rsid w:val="0044346F"/>
    <w:rsid w:val="00443A6A"/>
    <w:rsid w:val="00453FF6"/>
    <w:rsid w:val="004556AF"/>
    <w:rsid w:val="00456A3F"/>
    <w:rsid w:val="00456A6A"/>
    <w:rsid w:val="004632FB"/>
    <w:rsid w:val="004647E1"/>
    <w:rsid w:val="0046520A"/>
    <w:rsid w:val="004671C7"/>
    <w:rsid w:val="004672AB"/>
    <w:rsid w:val="004714FE"/>
    <w:rsid w:val="00472441"/>
    <w:rsid w:val="00477BAA"/>
    <w:rsid w:val="00480818"/>
    <w:rsid w:val="00480A14"/>
    <w:rsid w:val="0048241E"/>
    <w:rsid w:val="00484258"/>
    <w:rsid w:val="0048546D"/>
    <w:rsid w:val="0048621D"/>
    <w:rsid w:val="004876A1"/>
    <w:rsid w:val="00495053"/>
    <w:rsid w:val="0049518A"/>
    <w:rsid w:val="004A1649"/>
    <w:rsid w:val="004A1B4B"/>
    <w:rsid w:val="004A1F59"/>
    <w:rsid w:val="004A29BE"/>
    <w:rsid w:val="004A3225"/>
    <w:rsid w:val="004A33EE"/>
    <w:rsid w:val="004A3AA8"/>
    <w:rsid w:val="004B13C7"/>
    <w:rsid w:val="004B778F"/>
    <w:rsid w:val="004C0609"/>
    <w:rsid w:val="004C17FD"/>
    <w:rsid w:val="004C1F08"/>
    <w:rsid w:val="004C639F"/>
    <w:rsid w:val="004C645E"/>
    <w:rsid w:val="004C70F5"/>
    <w:rsid w:val="004C7C53"/>
    <w:rsid w:val="004D141F"/>
    <w:rsid w:val="004D2742"/>
    <w:rsid w:val="004D6310"/>
    <w:rsid w:val="004E0062"/>
    <w:rsid w:val="004E05A1"/>
    <w:rsid w:val="004E19B9"/>
    <w:rsid w:val="004E2272"/>
    <w:rsid w:val="004E641A"/>
    <w:rsid w:val="004E7F21"/>
    <w:rsid w:val="004F0F9C"/>
    <w:rsid w:val="004F43B9"/>
    <w:rsid w:val="004F472A"/>
    <w:rsid w:val="004F48DF"/>
    <w:rsid w:val="004F5E57"/>
    <w:rsid w:val="004F6710"/>
    <w:rsid w:val="004F69B8"/>
    <w:rsid w:val="00500C3E"/>
    <w:rsid w:val="00502690"/>
    <w:rsid w:val="00502849"/>
    <w:rsid w:val="00504334"/>
    <w:rsid w:val="0050498D"/>
    <w:rsid w:val="005104D7"/>
    <w:rsid w:val="00510B9E"/>
    <w:rsid w:val="005115D8"/>
    <w:rsid w:val="0051529A"/>
    <w:rsid w:val="005152D8"/>
    <w:rsid w:val="005332DB"/>
    <w:rsid w:val="00533D82"/>
    <w:rsid w:val="00536BC2"/>
    <w:rsid w:val="00537079"/>
    <w:rsid w:val="00540AFA"/>
    <w:rsid w:val="005420B3"/>
    <w:rsid w:val="00542426"/>
    <w:rsid w:val="005425E1"/>
    <w:rsid w:val="005427C5"/>
    <w:rsid w:val="00542910"/>
    <w:rsid w:val="00542CF6"/>
    <w:rsid w:val="005476AD"/>
    <w:rsid w:val="00551EB7"/>
    <w:rsid w:val="00553C03"/>
    <w:rsid w:val="005548E7"/>
    <w:rsid w:val="00560DDA"/>
    <w:rsid w:val="0056155F"/>
    <w:rsid w:val="00562099"/>
    <w:rsid w:val="00563692"/>
    <w:rsid w:val="00564F89"/>
    <w:rsid w:val="0056522E"/>
    <w:rsid w:val="00571679"/>
    <w:rsid w:val="00572794"/>
    <w:rsid w:val="00577FE4"/>
    <w:rsid w:val="00582227"/>
    <w:rsid w:val="0058325D"/>
    <w:rsid w:val="00584235"/>
    <w:rsid w:val="005844E7"/>
    <w:rsid w:val="0058722B"/>
    <w:rsid w:val="005908B8"/>
    <w:rsid w:val="00591E1F"/>
    <w:rsid w:val="00593007"/>
    <w:rsid w:val="005942B5"/>
    <w:rsid w:val="0059512E"/>
    <w:rsid w:val="00597159"/>
    <w:rsid w:val="005971CB"/>
    <w:rsid w:val="005A43E2"/>
    <w:rsid w:val="005A691D"/>
    <w:rsid w:val="005A6DD2"/>
    <w:rsid w:val="005A7839"/>
    <w:rsid w:val="005B039A"/>
    <w:rsid w:val="005B071D"/>
    <w:rsid w:val="005C1394"/>
    <w:rsid w:val="005C26B7"/>
    <w:rsid w:val="005C385D"/>
    <w:rsid w:val="005C5777"/>
    <w:rsid w:val="005D0151"/>
    <w:rsid w:val="005D3B20"/>
    <w:rsid w:val="005D71B7"/>
    <w:rsid w:val="005E0503"/>
    <w:rsid w:val="005E2115"/>
    <w:rsid w:val="005E2CC5"/>
    <w:rsid w:val="005E4759"/>
    <w:rsid w:val="005E4E81"/>
    <w:rsid w:val="005E5C68"/>
    <w:rsid w:val="005E65C0"/>
    <w:rsid w:val="005E6945"/>
    <w:rsid w:val="005F0390"/>
    <w:rsid w:val="005F1F5E"/>
    <w:rsid w:val="00601A17"/>
    <w:rsid w:val="006045B3"/>
    <w:rsid w:val="00607099"/>
    <w:rsid w:val="006072CD"/>
    <w:rsid w:val="00612023"/>
    <w:rsid w:val="00614190"/>
    <w:rsid w:val="006143C4"/>
    <w:rsid w:val="0061571E"/>
    <w:rsid w:val="00616450"/>
    <w:rsid w:val="006210A3"/>
    <w:rsid w:val="00622A99"/>
    <w:rsid w:val="00622E67"/>
    <w:rsid w:val="0062344B"/>
    <w:rsid w:val="00625717"/>
    <w:rsid w:val="00626B57"/>
    <w:rsid w:val="00626EDC"/>
    <w:rsid w:val="00631C10"/>
    <w:rsid w:val="006452D3"/>
    <w:rsid w:val="00645322"/>
    <w:rsid w:val="006470EC"/>
    <w:rsid w:val="00647103"/>
    <w:rsid w:val="00653872"/>
    <w:rsid w:val="006542D6"/>
    <w:rsid w:val="0065598E"/>
    <w:rsid w:val="00655AF2"/>
    <w:rsid w:val="00655BC5"/>
    <w:rsid w:val="006566B8"/>
    <w:rsid w:val="006568BE"/>
    <w:rsid w:val="00657736"/>
    <w:rsid w:val="00657BFE"/>
    <w:rsid w:val="0066025D"/>
    <w:rsid w:val="0066091A"/>
    <w:rsid w:val="006622C8"/>
    <w:rsid w:val="00665ABA"/>
    <w:rsid w:val="0066674D"/>
    <w:rsid w:val="00672A32"/>
    <w:rsid w:val="00673271"/>
    <w:rsid w:val="006773EC"/>
    <w:rsid w:val="00680504"/>
    <w:rsid w:val="00681A9A"/>
    <w:rsid w:val="00681CD9"/>
    <w:rsid w:val="00681ECE"/>
    <w:rsid w:val="00682801"/>
    <w:rsid w:val="00683E30"/>
    <w:rsid w:val="006866E0"/>
    <w:rsid w:val="00686B75"/>
    <w:rsid w:val="00687024"/>
    <w:rsid w:val="006939CD"/>
    <w:rsid w:val="00695632"/>
    <w:rsid w:val="00695E22"/>
    <w:rsid w:val="00695F00"/>
    <w:rsid w:val="006974E5"/>
    <w:rsid w:val="006A1619"/>
    <w:rsid w:val="006A2277"/>
    <w:rsid w:val="006A3DF7"/>
    <w:rsid w:val="006A474D"/>
    <w:rsid w:val="006A55D9"/>
    <w:rsid w:val="006A5DE2"/>
    <w:rsid w:val="006A66B2"/>
    <w:rsid w:val="006A7C03"/>
    <w:rsid w:val="006B02E1"/>
    <w:rsid w:val="006B33EC"/>
    <w:rsid w:val="006B4427"/>
    <w:rsid w:val="006B5BE7"/>
    <w:rsid w:val="006B7093"/>
    <w:rsid w:val="006B7417"/>
    <w:rsid w:val="006C212A"/>
    <w:rsid w:val="006C26F5"/>
    <w:rsid w:val="006C7911"/>
    <w:rsid w:val="006D0E2A"/>
    <w:rsid w:val="006D2880"/>
    <w:rsid w:val="006D31F9"/>
    <w:rsid w:val="006D3691"/>
    <w:rsid w:val="006E4D46"/>
    <w:rsid w:val="006E5EF0"/>
    <w:rsid w:val="006E6A23"/>
    <w:rsid w:val="006F3117"/>
    <w:rsid w:val="006F3563"/>
    <w:rsid w:val="006F42B9"/>
    <w:rsid w:val="006F58A6"/>
    <w:rsid w:val="006F5F79"/>
    <w:rsid w:val="006F6103"/>
    <w:rsid w:val="006F62F9"/>
    <w:rsid w:val="006F67CA"/>
    <w:rsid w:val="0070026F"/>
    <w:rsid w:val="00700288"/>
    <w:rsid w:val="00700A09"/>
    <w:rsid w:val="00700EAB"/>
    <w:rsid w:val="00701B9F"/>
    <w:rsid w:val="00704E00"/>
    <w:rsid w:val="0070541B"/>
    <w:rsid w:val="0071019C"/>
    <w:rsid w:val="007152B1"/>
    <w:rsid w:val="00716AAC"/>
    <w:rsid w:val="007209E7"/>
    <w:rsid w:val="007215D3"/>
    <w:rsid w:val="0072593C"/>
    <w:rsid w:val="00726182"/>
    <w:rsid w:val="00726DCE"/>
    <w:rsid w:val="00727635"/>
    <w:rsid w:val="0073038B"/>
    <w:rsid w:val="007312B5"/>
    <w:rsid w:val="00731D96"/>
    <w:rsid w:val="00731FD4"/>
    <w:rsid w:val="00732329"/>
    <w:rsid w:val="007337CA"/>
    <w:rsid w:val="00734CE4"/>
    <w:rsid w:val="00735123"/>
    <w:rsid w:val="007374DB"/>
    <w:rsid w:val="00737DD1"/>
    <w:rsid w:val="00740486"/>
    <w:rsid w:val="00741001"/>
    <w:rsid w:val="007412AC"/>
    <w:rsid w:val="00741837"/>
    <w:rsid w:val="00742281"/>
    <w:rsid w:val="00743EF3"/>
    <w:rsid w:val="007444F2"/>
    <w:rsid w:val="007453E6"/>
    <w:rsid w:val="00745834"/>
    <w:rsid w:val="007462AC"/>
    <w:rsid w:val="00747AEC"/>
    <w:rsid w:val="00754789"/>
    <w:rsid w:val="0075562C"/>
    <w:rsid w:val="00755E13"/>
    <w:rsid w:val="0075766A"/>
    <w:rsid w:val="00761E2B"/>
    <w:rsid w:val="00763944"/>
    <w:rsid w:val="0076498B"/>
    <w:rsid w:val="00770453"/>
    <w:rsid w:val="0077309D"/>
    <w:rsid w:val="00773DE1"/>
    <w:rsid w:val="007774EE"/>
    <w:rsid w:val="00777CBD"/>
    <w:rsid w:val="00780C5F"/>
    <w:rsid w:val="00781822"/>
    <w:rsid w:val="00783F21"/>
    <w:rsid w:val="00786AE0"/>
    <w:rsid w:val="00787159"/>
    <w:rsid w:val="0079043A"/>
    <w:rsid w:val="00791668"/>
    <w:rsid w:val="007917D5"/>
    <w:rsid w:val="00791AA1"/>
    <w:rsid w:val="00791E83"/>
    <w:rsid w:val="00792EE5"/>
    <w:rsid w:val="00795133"/>
    <w:rsid w:val="007954C3"/>
    <w:rsid w:val="007955EF"/>
    <w:rsid w:val="00796889"/>
    <w:rsid w:val="007A3793"/>
    <w:rsid w:val="007A7608"/>
    <w:rsid w:val="007A7DC2"/>
    <w:rsid w:val="007B083E"/>
    <w:rsid w:val="007B14E8"/>
    <w:rsid w:val="007C04BF"/>
    <w:rsid w:val="007C1BA2"/>
    <w:rsid w:val="007C2B48"/>
    <w:rsid w:val="007D0205"/>
    <w:rsid w:val="007D20E9"/>
    <w:rsid w:val="007D363D"/>
    <w:rsid w:val="007D4FDF"/>
    <w:rsid w:val="007D57CF"/>
    <w:rsid w:val="007D7881"/>
    <w:rsid w:val="007D7E3A"/>
    <w:rsid w:val="007E0E10"/>
    <w:rsid w:val="007E3663"/>
    <w:rsid w:val="007E4768"/>
    <w:rsid w:val="007E777B"/>
    <w:rsid w:val="007F2070"/>
    <w:rsid w:val="007F31A9"/>
    <w:rsid w:val="007F31F5"/>
    <w:rsid w:val="007F45BA"/>
    <w:rsid w:val="007F4BA1"/>
    <w:rsid w:val="007F5B1E"/>
    <w:rsid w:val="007F63C1"/>
    <w:rsid w:val="00804602"/>
    <w:rsid w:val="00804ACD"/>
    <w:rsid w:val="008053F5"/>
    <w:rsid w:val="00807AF7"/>
    <w:rsid w:val="00810198"/>
    <w:rsid w:val="00815DA8"/>
    <w:rsid w:val="0082130F"/>
    <w:rsid w:val="0082194D"/>
    <w:rsid w:val="008219A5"/>
    <w:rsid w:val="008221F9"/>
    <w:rsid w:val="00823644"/>
    <w:rsid w:val="00826EF5"/>
    <w:rsid w:val="008310EE"/>
    <w:rsid w:val="00831490"/>
    <w:rsid w:val="00831693"/>
    <w:rsid w:val="00840104"/>
    <w:rsid w:val="008403AC"/>
    <w:rsid w:val="00840C1F"/>
    <w:rsid w:val="008411C9"/>
    <w:rsid w:val="00841FC5"/>
    <w:rsid w:val="0084293C"/>
    <w:rsid w:val="00843CE3"/>
    <w:rsid w:val="00843D0F"/>
    <w:rsid w:val="00845709"/>
    <w:rsid w:val="00846BE5"/>
    <w:rsid w:val="00846FBC"/>
    <w:rsid w:val="0084753D"/>
    <w:rsid w:val="008576BD"/>
    <w:rsid w:val="00860463"/>
    <w:rsid w:val="008710AF"/>
    <w:rsid w:val="008713F3"/>
    <w:rsid w:val="00872E93"/>
    <w:rsid w:val="008733DA"/>
    <w:rsid w:val="00874EA2"/>
    <w:rsid w:val="00876934"/>
    <w:rsid w:val="00880096"/>
    <w:rsid w:val="008850E4"/>
    <w:rsid w:val="00887538"/>
    <w:rsid w:val="00890496"/>
    <w:rsid w:val="008908D7"/>
    <w:rsid w:val="0089313D"/>
    <w:rsid w:val="008939AB"/>
    <w:rsid w:val="00895DAB"/>
    <w:rsid w:val="008A1209"/>
    <w:rsid w:val="008A12F5"/>
    <w:rsid w:val="008A1D44"/>
    <w:rsid w:val="008A21F8"/>
    <w:rsid w:val="008A5063"/>
    <w:rsid w:val="008A65BC"/>
    <w:rsid w:val="008B1587"/>
    <w:rsid w:val="008B1B01"/>
    <w:rsid w:val="008B2761"/>
    <w:rsid w:val="008B3812"/>
    <w:rsid w:val="008B3BCD"/>
    <w:rsid w:val="008B5E34"/>
    <w:rsid w:val="008B6DF8"/>
    <w:rsid w:val="008B7388"/>
    <w:rsid w:val="008C106C"/>
    <w:rsid w:val="008C10F1"/>
    <w:rsid w:val="008C1926"/>
    <w:rsid w:val="008C1E99"/>
    <w:rsid w:val="008C387E"/>
    <w:rsid w:val="008C6149"/>
    <w:rsid w:val="008C66CD"/>
    <w:rsid w:val="008D2AB7"/>
    <w:rsid w:val="008D5B72"/>
    <w:rsid w:val="008D66BD"/>
    <w:rsid w:val="008E0085"/>
    <w:rsid w:val="008E0F94"/>
    <w:rsid w:val="008E1269"/>
    <w:rsid w:val="008E2AA6"/>
    <w:rsid w:val="008E311B"/>
    <w:rsid w:val="008F01C5"/>
    <w:rsid w:val="008F2555"/>
    <w:rsid w:val="008F2F0E"/>
    <w:rsid w:val="008F46E7"/>
    <w:rsid w:val="008F6128"/>
    <w:rsid w:val="008F64CA"/>
    <w:rsid w:val="008F6F0B"/>
    <w:rsid w:val="008F7802"/>
    <w:rsid w:val="008F7E4B"/>
    <w:rsid w:val="00900700"/>
    <w:rsid w:val="00901EEF"/>
    <w:rsid w:val="009046BE"/>
    <w:rsid w:val="00906394"/>
    <w:rsid w:val="009065FE"/>
    <w:rsid w:val="00906680"/>
    <w:rsid w:val="00906838"/>
    <w:rsid w:val="00907BA7"/>
    <w:rsid w:val="0091064E"/>
    <w:rsid w:val="00911FC5"/>
    <w:rsid w:val="00916C26"/>
    <w:rsid w:val="00924118"/>
    <w:rsid w:val="009267D8"/>
    <w:rsid w:val="00931A10"/>
    <w:rsid w:val="00940605"/>
    <w:rsid w:val="00940CD4"/>
    <w:rsid w:val="0094382A"/>
    <w:rsid w:val="00945C57"/>
    <w:rsid w:val="00947967"/>
    <w:rsid w:val="00952314"/>
    <w:rsid w:val="00952EDD"/>
    <w:rsid w:val="00955201"/>
    <w:rsid w:val="009557E4"/>
    <w:rsid w:val="00960608"/>
    <w:rsid w:val="009613BC"/>
    <w:rsid w:val="00965200"/>
    <w:rsid w:val="009668B3"/>
    <w:rsid w:val="00971471"/>
    <w:rsid w:val="00972DFA"/>
    <w:rsid w:val="00976C4C"/>
    <w:rsid w:val="0098116A"/>
    <w:rsid w:val="0098148B"/>
    <w:rsid w:val="00981529"/>
    <w:rsid w:val="009825E1"/>
    <w:rsid w:val="009842CD"/>
    <w:rsid w:val="009845B6"/>
    <w:rsid w:val="009849C2"/>
    <w:rsid w:val="00984D24"/>
    <w:rsid w:val="009858EB"/>
    <w:rsid w:val="009875F1"/>
    <w:rsid w:val="00987B3F"/>
    <w:rsid w:val="0099183E"/>
    <w:rsid w:val="009A32BB"/>
    <w:rsid w:val="009A32CA"/>
    <w:rsid w:val="009A3F47"/>
    <w:rsid w:val="009B0046"/>
    <w:rsid w:val="009B349D"/>
    <w:rsid w:val="009B53D6"/>
    <w:rsid w:val="009C1440"/>
    <w:rsid w:val="009C2107"/>
    <w:rsid w:val="009C4FC4"/>
    <w:rsid w:val="009C5D9E"/>
    <w:rsid w:val="009C6198"/>
    <w:rsid w:val="009D2C3E"/>
    <w:rsid w:val="009D3AEF"/>
    <w:rsid w:val="009D7EF0"/>
    <w:rsid w:val="009E0625"/>
    <w:rsid w:val="009E3034"/>
    <w:rsid w:val="009E354B"/>
    <w:rsid w:val="009E549F"/>
    <w:rsid w:val="009F1035"/>
    <w:rsid w:val="009F28A8"/>
    <w:rsid w:val="009F3B2F"/>
    <w:rsid w:val="009F473E"/>
    <w:rsid w:val="009F5247"/>
    <w:rsid w:val="009F682A"/>
    <w:rsid w:val="009F6A1B"/>
    <w:rsid w:val="009F7128"/>
    <w:rsid w:val="009F7738"/>
    <w:rsid w:val="00A00E17"/>
    <w:rsid w:val="00A022BE"/>
    <w:rsid w:val="00A03C6C"/>
    <w:rsid w:val="00A06C29"/>
    <w:rsid w:val="00A07B4B"/>
    <w:rsid w:val="00A1141E"/>
    <w:rsid w:val="00A12F4C"/>
    <w:rsid w:val="00A130A3"/>
    <w:rsid w:val="00A14C27"/>
    <w:rsid w:val="00A23B81"/>
    <w:rsid w:val="00A24208"/>
    <w:rsid w:val="00A2497F"/>
    <w:rsid w:val="00A24C95"/>
    <w:rsid w:val="00A2599A"/>
    <w:rsid w:val="00A26094"/>
    <w:rsid w:val="00A263F2"/>
    <w:rsid w:val="00A2778E"/>
    <w:rsid w:val="00A301BF"/>
    <w:rsid w:val="00A302B2"/>
    <w:rsid w:val="00A303E0"/>
    <w:rsid w:val="00A305DB"/>
    <w:rsid w:val="00A331B4"/>
    <w:rsid w:val="00A3484E"/>
    <w:rsid w:val="00A356D3"/>
    <w:rsid w:val="00A36ADA"/>
    <w:rsid w:val="00A37C4D"/>
    <w:rsid w:val="00A438D8"/>
    <w:rsid w:val="00A473F5"/>
    <w:rsid w:val="00A47779"/>
    <w:rsid w:val="00A51F9D"/>
    <w:rsid w:val="00A52ECE"/>
    <w:rsid w:val="00A5416A"/>
    <w:rsid w:val="00A55C2F"/>
    <w:rsid w:val="00A61237"/>
    <w:rsid w:val="00A639F4"/>
    <w:rsid w:val="00A65864"/>
    <w:rsid w:val="00A65FAE"/>
    <w:rsid w:val="00A73D60"/>
    <w:rsid w:val="00A74B44"/>
    <w:rsid w:val="00A81A32"/>
    <w:rsid w:val="00A835BD"/>
    <w:rsid w:val="00A837D6"/>
    <w:rsid w:val="00A85135"/>
    <w:rsid w:val="00A868B0"/>
    <w:rsid w:val="00A87BAF"/>
    <w:rsid w:val="00A91E08"/>
    <w:rsid w:val="00A97B15"/>
    <w:rsid w:val="00AA0982"/>
    <w:rsid w:val="00AA1A05"/>
    <w:rsid w:val="00AA2A8F"/>
    <w:rsid w:val="00AA42D5"/>
    <w:rsid w:val="00AA645F"/>
    <w:rsid w:val="00AA7C0A"/>
    <w:rsid w:val="00AB2FAB"/>
    <w:rsid w:val="00AB4C43"/>
    <w:rsid w:val="00AB5C14"/>
    <w:rsid w:val="00AC0EBB"/>
    <w:rsid w:val="00AC1EE7"/>
    <w:rsid w:val="00AC24C0"/>
    <w:rsid w:val="00AC333F"/>
    <w:rsid w:val="00AC3AA4"/>
    <w:rsid w:val="00AC585C"/>
    <w:rsid w:val="00AC6233"/>
    <w:rsid w:val="00AD0268"/>
    <w:rsid w:val="00AD1925"/>
    <w:rsid w:val="00AD4E10"/>
    <w:rsid w:val="00AD573C"/>
    <w:rsid w:val="00AE067D"/>
    <w:rsid w:val="00AE0F74"/>
    <w:rsid w:val="00AE2261"/>
    <w:rsid w:val="00AE28F3"/>
    <w:rsid w:val="00AF1181"/>
    <w:rsid w:val="00AF2F79"/>
    <w:rsid w:val="00AF405C"/>
    <w:rsid w:val="00AF4653"/>
    <w:rsid w:val="00AF4E22"/>
    <w:rsid w:val="00AF7DB7"/>
    <w:rsid w:val="00B013C9"/>
    <w:rsid w:val="00B06751"/>
    <w:rsid w:val="00B07CE5"/>
    <w:rsid w:val="00B10D02"/>
    <w:rsid w:val="00B201E2"/>
    <w:rsid w:val="00B21AB9"/>
    <w:rsid w:val="00B24E8C"/>
    <w:rsid w:val="00B25682"/>
    <w:rsid w:val="00B2670C"/>
    <w:rsid w:val="00B33324"/>
    <w:rsid w:val="00B41D61"/>
    <w:rsid w:val="00B43F98"/>
    <w:rsid w:val="00B443E4"/>
    <w:rsid w:val="00B47D7A"/>
    <w:rsid w:val="00B50DD0"/>
    <w:rsid w:val="00B5484D"/>
    <w:rsid w:val="00B54875"/>
    <w:rsid w:val="00B54A87"/>
    <w:rsid w:val="00B55F19"/>
    <w:rsid w:val="00B563EA"/>
    <w:rsid w:val="00B56CDF"/>
    <w:rsid w:val="00B60E51"/>
    <w:rsid w:val="00B63A54"/>
    <w:rsid w:val="00B7668D"/>
    <w:rsid w:val="00B77D18"/>
    <w:rsid w:val="00B82409"/>
    <w:rsid w:val="00B82A1C"/>
    <w:rsid w:val="00B8313A"/>
    <w:rsid w:val="00B92567"/>
    <w:rsid w:val="00B93503"/>
    <w:rsid w:val="00B96B7B"/>
    <w:rsid w:val="00BA0ECF"/>
    <w:rsid w:val="00BA31E8"/>
    <w:rsid w:val="00BA4D19"/>
    <w:rsid w:val="00BA55E0"/>
    <w:rsid w:val="00BA6BD4"/>
    <w:rsid w:val="00BA6C7A"/>
    <w:rsid w:val="00BB17D1"/>
    <w:rsid w:val="00BB3752"/>
    <w:rsid w:val="00BB475B"/>
    <w:rsid w:val="00BB6688"/>
    <w:rsid w:val="00BC26D4"/>
    <w:rsid w:val="00BC567B"/>
    <w:rsid w:val="00BC5B06"/>
    <w:rsid w:val="00BD5946"/>
    <w:rsid w:val="00BD6B2D"/>
    <w:rsid w:val="00BE0C80"/>
    <w:rsid w:val="00BE2ACF"/>
    <w:rsid w:val="00BF0B81"/>
    <w:rsid w:val="00BF2A42"/>
    <w:rsid w:val="00C03D8C"/>
    <w:rsid w:val="00C055EC"/>
    <w:rsid w:val="00C105BE"/>
    <w:rsid w:val="00C10DC9"/>
    <w:rsid w:val="00C122EA"/>
    <w:rsid w:val="00C12FB3"/>
    <w:rsid w:val="00C1691C"/>
    <w:rsid w:val="00C17341"/>
    <w:rsid w:val="00C2198C"/>
    <w:rsid w:val="00C21E35"/>
    <w:rsid w:val="00C22500"/>
    <w:rsid w:val="00C22A60"/>
    <w:rsid w:val="00C23AB5"/>
    <w:rsid w:val="00C24EEF"/>
    <w:rsid w:val="00C25CF6"/>
    <w:rsid w:val="00C26C36"/>
    <w:rsid w:val="00C27008"/>
    <w:rsid w:val="00C27381"/>
    <w:rsid w:val="00C32768"/>
    <w:rsid w:val="00C431DF"/>
    <w:rsid w:val="00C456BD"/>
    <w:rsid w:val="00C460B3"/>
    <w:rsid w:val="00C47222"/>
    <w:rsid w:val="00C5092C"/>
    <w:rsid w:val="00C5185A"/>
    <w:rsid w:val="00C530DC"/>
    <w:rsid w:val="00C5350D"/>
    <w:rsid w:val="00C55BD8"/>
    <w:rsid w:val="00C56DD7"/>
    <w:rsid w:val="00C6123C"/>
    <w:rsid w:val="00C6311A"/>
    <w:rsid w:val="00C6610E"/>
    <w:rsid w:val="00C7084D"/>
    <w:rsid w:val="00C70F4E"/>
    <w:rsid w:val="00C7315E"/>
    <w:rsid w:val="00C75895"/>
    <w:rsid w:val="00C83C9F"/>
    <w:rsid w:val="00C87EB4"/>
    <w:rsid w:val="00C91BA8"/>
    <w:rsid w:val="00C94519"/>
    <w:rsid w:val="00C94840"/>
    <w:rsid w:val="00C97FDA"/>
    <w:rsid w:val="00CA0A0D"/>
    <w:rsid w:val="00CA11FA"/>
    <w:rsid w:val="00CA3363"/>
    <w:rsid w:val="00CA4EE3"/>
    <w:rsid w:val="00CA5785"/>
    <w:rsid w:val="00CB027F"/>
    <w:rsid w:val="00CC0EBB"/>
    <w:rsid w:val="00CC1049"/>
    <w:rsid w:val="00CC6297"/>
    <w:rsid w:val="00CC6E2D"/>
    <w:rsid w:val="00CC7690"/>
    <w:rsid w:val="00CD1986"/>
    <w:rsid w:val="00CD2852"/>
    <w:rsid w:val="00CD54BF"/>
    <w:rsid w:val="00CD57EA"/>
    <w:rsid w:val="00CE311A"/>
    <w:rsid w:val="00CE4D5C"/>
    <w:rsid w:val="00CE5D98"/>
    <w:rsid w:val="00CE7454"/>
    <w:rsid w:val="00CF05DA"/>
    <w:rsid w:val="00CF5693"/>
    <w:rsid w:val="00CF58EB"/>
    <w:rsid w:val="00CF6FEC"/>
    <w:rsid w:val="00D0106E"/>
    <w:rsid w:val="00D06383"/>
    <w:rsid w:val="00D10498"/>
    <w:rsid w:val="00D14D20"/>
    <w:rsid w:val="00D15B86"/>
    <w:rsid w:val="00D15F50"/>
    <w:rsid w:val="00D161A6"/>
    <w:rsid w:val="00D20D26"/>
    <w:rsid w:val="00D20E85"/>
    <w:rsid w:val="00D214D9"/>
    <w:rsid w:val="00D24615"/>
    <w:rsid w:val="00D3037F"/>
    <w:rsid w:val="00D36C85"/>
    <w:rsid w:val="00D37842"/>
    <w:rsid w:val="00D413CC"/>
    <w:rsid w:val="00D42DC2"/>
    <w:rsid w:val="00D4302B"/>
    <w:rsid w:val="00D43FA6"/>
    <w:rsid w:val="00D45D8C"/>
    <w:rsid w:val="00D537E1"/>
    <w:rsid w:val="00D55BB2"/>
    <w:rsid w:val="00D57AA0"/>
    <w:rsid w:val="00D6091A"/>
    <w:rsid w:val="00D61519"/>
    <w:rsid w:val="00D63BF0"/>
    <w:rsid w:val="00D6605A"/>
    <w:rsid w:val="00D6695F"/>
    <w:rsid w:val="00D6725E"/>
    <w:rsid w:val="00D73B17"/>
    <w:rsid w:val="00D74CE2"/>
    <w:rsid w:val="00D75644"/>
    <w:rsid w:val="00D80E36"/>
    <w:rsid w:val="00D81656"/>
    <w:rsid w:val="00D83D87"/>
    <w:rsid w:val="00D84A6D"/>
    <w:rsid w:val="00D86A30"/>
    <w:rsid w:val="00D92F08"/>
    <w:rsid w:val="00D939E6"/>
    <w:rsid w:val="00D97CB4"/>
    <w:rsid w:val="00D97DD4"/>
    <w:rsid w:val="00DA0BE8"/>
    <w:rsid w:val="00DA4068"/>
    <w:rsid w:val="00DA44FC"/>
    <w:rsid w:val="00DA5A8A"/>
    <w:rsid w:val="00DA62FF"/>
    <w:rsid w:val="00DB1170"/>
    <w:rsid w:val="00DB20BF"/>
    <w:rsid w:val="00DB26CD"/>
    <w:rsid w:val="00DB441C"/>
    <w:rsid w:val="00DB44AF"/>
    <w:rsid w:val="00DB4D0F"/>
    <w:rsid w:val="00DB7488"/>
    <w:rsid w:val="00DC1F58"/>
    <w:rsid w:val="00DC2428"/>
    <w:rsid w:val="00DC339B"/>
    <w:rsid w:val="00DC45FD"/>
    <w:rsid w:val="00DC5D40"/>
    <w:rsid w:val="00DC6010"/>
    <w:rsid w:val="00DC69A7"/>
    <w:rsid w:val="00DC73E0"/>
    <w:rsid w:val="00DC7C9B"/>
    <w:rsid w:val="00DD019D"/>
    <w:rsid w:val="00DD0966"/>
    <w:rsid w:val="00DD2430"/>
    <w:rsid w:val="00DD30E9"/>
    <w:rsid w:val="00DD3A0B"/>
    <w:rsid w:val="00DD4F47"/>
    <w:rsid w:val="00DD721C"/>
    <w:rsid w:val="00DD7FBB"/>
    <w:rsid w:val="00DE0B9F"/>
    <w:rsid w:val="00DE2A9E"/>
    <w:rsid w:val="00DE3C96"/>
    <w:rsid w:val="00DE4238"/>
    <w:rsid w:val="00DE5D86"/>
    <w:rsid w:val="00DE657F"/>
    <w:rsid w:val="00DF1218"/>
    <w:rsid w:val="00DF4A98"/>
    <w:rsid w:val="00DF5099"/>
    <w:rsid w:val="00DF6462"/>
    <w:rsid w:val="00DF79FC"/>
    <w:rsid w:val="00DF7F71"/>
    <w:rsid w:val="00E01701"/>
    <w:rsid w:val="00E02FA0"/>
    <w:rsid w:val="00E036DC"/>
    <w:rsid w:val="00E10454"/>
    <w:rsid w:val="00E104A2"/>
    <w:rsid w:val="00E10F15"/>
    <w:rsid w:val="00E112E5"/>
    <w:rsid w:val="00E122D8"/>
    <w:rsid w:val="00E12CC8"/>
    <w:rsid w:val="00E1452E"/>
    <w:rsid w:val="00E15352"/>
    <w:rsid w:val="00E17ABB"/>
    <w:rsid w:val="00E21CC7"/>
    <w:rsid w:val="00E24D9E"/>
    <w:rsid w:val="00E25849"/>
    <w:rsid w:val="00E3118C"/>
    <w:rsid w:val="00E3175A"/>
    <w:rsid w:val="00E3197E"/>
    <w:rsid w:val="00E32231"/>
    <w:rsid w:val="00E342F8"/>
    <w:rsid w:val="00E34412"/>
    <w:rsid w:val="00E34AC1"/>
    <w:rsid w:val="00E351ED"/>
    <w:rsid w:val="00E37623"/>
    <w:rsid w:val="00E42B19"/>
    <w:rsid w:val="00E458DF"/>
    <w:rsid w:val="00E461CE"/>
    <w:rsid w:val="00E50249"/>
    <w:rsid w:val="00E5160C"/>
    <w:rsid w:val="00E546FB"/>
    <w:rsid w:val="00E55192"/>
    <w:rsid w:val="00E5577A"/>
    <w:rsid w:val="00E56076"/>
    <w:rsid w:val="00E57A39"/>
    <w:rsid w:val="00E6034B"/>
    <w:rsid w:val="00E615AD"/>
    <w:rsid w:val="00E6171D"/>
    <w:rsid w:val="00E6549E"/>
    <w:rsid w:val="00E65EDE"/>
    <w:rsid w:val="00E664D5"/>
    <w:rsid w:val="00E70F81"/>
    <w:rsid w:val="00E7529B"/>
    <w:rsid w:val="00E76F71"/>
    <w:rsid w:val="00E77055"/>
    <w:rsid w:val="00E77460"/>
    <w:rsid w:val="00E83ABC"/>
    <w:rsid w:val="00E844F2"/>
    <w:rsid w:val="00E853A3"/>
    <w:rsid w:val="00E872A1"/>
    <w:rsid w:val="00E90AD0"/>
    <w:rsid w:val="00E92FCB"/>
    <w:rsid w:val="00E94FA6"/>
    <w:rsid w:val="00E95971"/>
    <w:rsid w:val="00EA147F"/>
    <w:rsid w:val="00EA21ED"/>
    <w:rsid w:val="00EA2280"/>
    <w:rsid w:val="00EA251C"/>
    <w:rsid w:val="00EA4873"/>
    <w:rsid w:val="00EA4935"/>
    <w:rsid w:val="00EA4A27"/>
    <w:rsid w:val="00EA4DDB"/>
    <w:rsid w:val="00EA4FA6"/>
    <w:rsid w:val="00EA5907"/>
    <w:rsid w:val="00EB1A25"/>
    <w:rsid w:val="00EB1CFA"/>
    <w:rsid w:val="00EB4E5D"/>
    <w:rsid w:val="00EC0561"/>
    <w:rsid w:val="00EC2D8D"/>
    <w:rsid w:val="00EC5E92"/>
    <w:rsid w:val="00EC7363"/>
    <w:rsid w:val="00ED03AB"/>
    <w:rsid w:val="00ED0863"/>
    <w:rsid w:val="00ED1963"/>
    <w:rsid w:val="00ED1A5A"/>
    <w:rsid w:val="00ED1CD4"/>
    <w:rsid w:val="00ED1D2B"/>
    <w:rsid w:val="00ED64B5"/>
    <w:rsid w:val="00ED78DB"/>
    <w:rsid w:val="00EE13A5"/>
    <w:rsid w:val="00EE5989"/>
    <w:rsid w:val="00EE6532"/>
    <w:rsid w:val="00EE75D6"/>
    <w:rsid w:val="00EE7CCA"/>
    <w:rsid w:val="00F01331"/>
    <w:rsid w:val="00F037E6"/>
    <w:rsid w:val="00F05924"/>
    <w:rsid w:val="00F06E53"/>
    <w:rsid w:val="00F07F82"/>
    <w:rsid w:val="00F13448"/>
    <w:rsid w:val="00F158BB"/>
    <w:rsid w:val="00F16A14"/>
    <w:rsid w:val="00F17DCB"/>
    <w:rsid w:val="00F23DE0"/>
    <w:rsid w:val="00F263E0"/>
    <w:rsid w:val="00F3022A"/>
    <w:rsid w:val="00F354C8"/>
    <w:rsid w:val="00F362D7"/>
    <w:rsid w:val="00F3641F"/>
    <w:rsid w:val="00F37D7B"/>
    <w:rsid w:val="00F44B26"/>
    <w:rsid w:val="00F5247D"/>
    <w:rsid w:val="00F5314C"/>
    <w:rsid w:val="00F5688C"/>
    <w:rsid w:val="00F56E49"/>
    <w:rsid w:val="00F57013"/>
    <w:rsid w:val="00F57767"/>
    <w:rsid w:val="00F60048"/>
    <w:rsid w:val="00F6180D"/>
    <w:rsid w:val="00F635DD"/>
    <w:rsid w:val="00F6627B"/>
    <w:rsid w:val="00F7336E"/>
    <w:rsid w:val="00F734F2"/>
    <w:rsid w:val="00F75052"/>
    <w:rsid w:val="00F804D3"/>
    <w:rsid w:val="00F816CB"/>
    <w:rsid w:val="00F81CD2"/>
    <w:rsid w:val="00F82641"/>
    <w:rsid w:val="00F87F05"/>
    <w:rsid w:val="00F90F18"/>
    <w:rsid w:val="00F91E7F"/>
    <w:rsid w:val="00F91EB2"/>
    <w:rsid w:val="00F926E7"/>
    <w:rsid w:val="00F9335D"/>
    <w:rsid w:val="00F937E4"/>
    <w:rsid w:val="00F95D32"/>
    <w:rsid w:val="00F95EE7"/>
    <w:rsid w:val="00FA244A"/>
    <w:rsid w:val="00FA39E6"/>
    <w:rsid w:val="00FA5CF4"/>
    <w:rsid w:val="00FA7BC9"/>
    <w:rsid w:val="00FB14B0"/>
    <w:rsid w:val="00FB2F4C"/>
    <w:rsid w:val="00FB378E"/>
    <w:rsid w:val="00FB37F1"/>
    <w:rsid w:val="00FB47C0"/>
    <w:rsid w:val="00FB47EC"/>
    <w:rsid w:val="00FB501B"/>
    <w:rsid w:val="00FB64BE"/>
    <w:rsid w:val="00FB719A"/>
    <w:rsid w:val="00FB7770"/>
    <w:rsid w:val="00FC5EA5"/>
    <w:rsid w:val="00FD2EC1"/>
    <w:rsid w:val="00FD3B91"/>
    <w:rsid w:val="00FD4223"/>
    <w:rsid w:val="00FD53C9"/>
    <w:rsid w:val="00FD576B"/>
    <w:rsid w:val="00FD579E"/>
    <w:rsid w:val="00FD6845"/>
    <w:rsid w:val="00FE2448"/>
    <w:rsid w:val="00FE4516"/>
    <w:rsid w:val="00FE4958"/>
    <w:rsid w:val="00FE5A8D"/>
    <w:rsid w:val="00FE5FC7"/>
    <w:rsid w:val="00FE64C8"/>
    <w:rsid w:val="00FF1E48"/>
    <w:rsid w:val="00FF3C4F"/>
    <w:rsid w:val="00FF7F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A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1452E"/>
    <w:pPr>
      <w:snapToGrid w:val="0"/>
      <w:jc w:val="left"/>
    </w:pPr>
    <w:rPr>
      <w:sz w:val="20"/>
    </w:rPr>
  </w:style>
  <w:style w:type="character" w:customStyle="1" w:styleId="afd">
    <w:name w:val="註腳文字 字元"/>
    <w:basedOn w:val="a7"/>
    <w:link w:val="afc"/>
    <w:uiPriority w:val="99"/>
    <w:semiHidden/>
    <w:rsid w:val="00E1452E"/>
    <w:rPr>
      <w:rFonts w:ascii="標楷體" w:eastAsia="標楷體"/>
      <w:kern w:val="2"/>
    </w:rPr>
  </w:style>
  <w:style w:type="character" w:styleId="afe">
    <w:name w:val="footnote reference"/>
    <w:basedOn w:val="a7"/>
    <w:uiPriority w:val="99"/>
    <w:semiHidden/>
    <w:unhideWhenUsed/>
    <w:rsid w:val="00E1452E"/>
    <w:rPr>
      <w:vertAlign w:val="superscript"/>
    </w:rPr>
  </w:style>
  <w:style w:type="paragraph" w:styleId="23">
    <w:name w:val="Body Text Indent 2"/>
    <w:basedOn w:val="a6"/>
    <w:link w:val="24"/>
    <w:uiPriority w:val="99"/>
    <w:semiHidden/>
    <w:unhideWhenUsed/>
    <w:rsid w:val="00C1691C"/>
    <w:pPr>
      <w:overflowPunct/>
      <w:autoSpaceDE/>
      <w:autoSpaceDN/>
      <w:spacing w:after="120" w:line="480" w:lineRule="auto"/>
      <w:ind w:leftChars="200" w:left="480"/>
    </w:pPr>
    <w:rPr>
      <w:rFonts w:hAnsi="Calibri"/>
      <w:szCs w:val="22"/>
    </w:rPr>
  </w:style>
  <w:style w:type="character" w:customStyle="1" w:styleId="24">
    <w:name w:val="本文縮排 2 字元"/>
    <w:basedOn w:val="a7"/>
    <w:link w:val="23"/>
    <w:uiPriority w:val="99"/>
    <w:semiHidden/>
    <w:rsid w:val="00C1691C"/>
    <w:rPr>
      <w:rFonts w:ascii="標楷體" w:eastAsia="標楷體" w:hAnsi="Calibri"/>
      <w:kern w:val="2"/>
      <w:sz w:val="32"/>
      <w:szCs w:val="22"/>
    </w:rPr>
  </w:style>
  <w:style w:type="character" w:customStyle="1" w:styleId="00">
    <w:name w:val="0_內文 字元"/>
    <w:basedOn w:val="a7"/>
    <w:link w:val="01"/>
    <w:locked/>
    <w:rsid w:val="003A75C3"/>
    <w:rPr>
      <w:rFonts w:ascii="標楷體" w:eastAsia="標楷體" w:hAnsi="標楷體"/>
      <w:sz w:val="32"/>
      <w:szCs w:val="32"/>
    </w:rPr>
  </w:style>
  <w:style w:type="paragraph" w:customStyle="1" w:styleId="01">
    <w:name w:val="0_內文"/>
    <w:basedOn w:val="a6"/>
    <w:next w:val="a6"/>
    <w:link w:val="00"/>
    <w:qFormat/>
    <w:rsid w:val="003A75C3"/>
    <w:pPr>
      <w:overflowPunct/>
      <w:autoSpaceDE/>
      <w:autoSpaceDN/>
      <w:spacing w:line="480" w:lineRule="auto"/>
      <w:ind w:left="640" w:hangingChars="200" w:hanging="640"/>
    </w:pPr>
    <w:rPr>
      <w:rFonts w:hAnsi="標楷體"/>
      <w:kern w:val="0"/>
      <w:szCs w:val="32"/>
    </w:rPr>
  </w:style>
  <w:style w:type="character" w:customStyle="1" w:styleId="70">
    <w:name w:val="標題 7 字元"/>
    <w:basedOn w:val="a7"/>
    <w:link w:val="7"/>
    <w:rsid w:val="009F3B2F"/>
    <w:rPr>
      <w:rFonts w:ascii="標楷體" w:eastAsia="標楷體" w:hAnsi="Arial"/>
      <w:bCs/>
      <w:kern w:val="32"/>
      <w:sz w:val="32"/>
      <w:szCs w:val="36"/>
    </w:rPr>
  </w:style>
  <w:style w:type="character" w:customStyle="1" w:styleId="x193iq5w">
    <w:name w:val="x193iq5w"/>
    <w:basedOn w:val="a7"/>
    <w:rsid w:val="00D939E6"/>
  </w:style>
  <w:style w:type="character" w:styleId="aff">
    <w:name w:val="Strong"/>
    <w:basedOn w:val="a7"/>
    <w:uiPriority w:val="22"/>
    <w:qFormat/>
    <w:rsid w:val="00A11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996">
      <w:bodyDiv w:val="1"/>
      <w:marLeft w:val="0"/>
      <w:marRight w:val="0"/>
      <w:marTop w:val="0"/>
      <w:marBottom w:val="0"/>
      <w:divBdr>
        <w:top w:val="none" w:sz="0" w:space="0" w:color="auto"/>
        <w:left w:val="none" w:sz="0" w:space="0" w:color="auto"/>
        <w:bottom w:val="none" w:sz="0" w:space="0" w:color="auto"/>
        <w:right w:val="none" w:sz="0" w:space="0" w:color="auto"/>
      </w:divBdr>
    </w:div>
    <w:div w:id="37125065">
      <w:bodyDiv w:val="1"/>
      <w:marLeft w:val="0"/>
      <w:marRight w:val="0"/>
      <w:marTop w:val="0"/>
      <w:marBottom w:val="0"/>
      <w:divBdr>
        <w:top w:val="none" w:sz="0" w:space="0" w:color="auto"/>
        <w:left w:val="none" w:sz="0" w:space="0" w:color="auto"/>
        <w:bottom w:val="none" w:sz="0" w:space="0" w:color="auto"/>
        <w:right w:val="none" w:sz="0" w:space="0" w:color="auto"/>
      </w:divBdr>
    </w:div>
    <w:div w:id="41755345">
      <w:bodyDiv w:val="1"/>
      <w:marLeft w:val="0"/>
      <w:marRight w:val="0"/>
      <w:marTop w:val="0"/>
      <w:marBottom w:val="0"/>
      <w:divBdr>
        <w:top w:val="none" w:sz="0" w:space="0" w:color="auto"/>
        <w:left w:val="none" w:sz="0" w:space="0" w:color="auto"/>
        <w:bottom w:val="none" w:sz="0" w:space="0" w:color="auto"/>
        <w:right w:val="none" w:sz="0" w:space="0" w:color="auto"/>
      </w:divBdr>
    </w:div>
    <w:div w:id="55394518">
      <w:bodyDiv w:val="1"/>
      <w:marLeft w:val="0"/>
      <w:marRight w:val="0"/>
      <w:marTop w:val="0"/>
      <w:marBottom w:val="0"/>
      <w:divBdr>
        <w:top w:val="none" w:sz="0" w:space="0" w:color="auto"/>
        <w:left w:val="none" w:sz="0" w:space="0" w:color="auto"/>
        <w:bottom w:val="none" w:sz="0" w:space="0" w:color="auto"/>
        <w:right w:val="none" w:sz="0" w:space="0" w:color="auto"/>
      </w:divBdr>
    </w:div>
    <w:div w:id="57170611">
      <w:bodyDiv w:val="1"/>
      <w:marLeft w:val="0"/>
      <w:marRight w:val="0"/>
      <w:marTop w:val="0"/>
      <w:marBottom w:val="0"/>
      <w:divBdr>
        <w:top w:val="none" w:sz="0" w:space="0" w:color="auto"/>
        <w:left w:val="none" w:sz="0" w:space="0" w:color="auto"/>
        <w:bottom w:val="none" w:sz="0" w:space="0" w:color="auto"/>
        <w:right w:val="none" w:sz="0" w:space="0" w:color="auto"/>
      </w:divBdr>
    </w:div>
    <w:div w:id="85661298">
      <w:bodyDiv w:val="1"/>
      <w:marLeft w:val="0"/>
      <w:marRight w:val="0"/>
      <w:marTop w:val="0"/>
      <w:marBottom w:val="0"/>
      <w:divBdr>
        <w:top w:val="none" w:sz="0" w:space="0" w:color="auto"/>
        <w:left w:val="none" w:sz="0" w:space="0" w:color="auto"/>
        <w:bottom w:val="none" w:sz="0" w:space="0" w:color="auto"/>
        <w:right w:val="none" w:sz="0" w:space="0" w:color="auto"/>
      </w:divBdr>
    </w:div>
    <w:div w:id="88701007">
      <w:bodyDiv w:val="1"/>
      <w:marLeft w:val="0"/>
      <w:marRight w:val="0"/>
      <w:marTop w:val="0"/>
      <w:marBottom w:val="0"/>
      <w:divBdr>
        <w:top w:val="none" w:sz="0" w:space="0" w:color="auto"/>
        <w:left w:val="none" w:sz="0" w:space="0" w:color="auto"/>
        <w:bottom w:val="none" w:sz="0" w:space="0" w:color="auto"/>
        <w:right w:val="none" w:sz="0" w:space="0" w:color="auto"/>
      </w:divBdr>
    </w:div>
    <w:div w:id="105588648">
      <w:bodyDiv w:val="1"/>
      <w:marLeft w:val="0"/>
      <w:marRight w:val="0"/>
      <w:marTop w:val="0"/>
      <w:marBottom w:val="0"/>
      <w:divBdr>
        <w:top w:val="none" w:sz="0" w:space="0" w:color="auto"/>
        <w:left w:val="none" w:sz="0" w:space="0" w:color="auto"/>
        <w:bottom w:val="none" w:sz="0" w:space="0" w:color="auto"/>
        <w:right w:val="none" w:sz="0" w:space="0" w:color="auto"/>
      </w:divBdr>
    </w:div>
    <w:div w:id="126163508">
      <w:bodyDiv w:val="1"/>
      <w:marLeft w:val="0"/>
      <w:marRight w:val="0"/>
      <w:marTop w:val="0"/>
      <w:marBottom w:val="0"/>
      <w:divBdr>
        <w:top w:val="none" w:sz="0" w:space="0" w:color="auto"/>
        <w:left w:val="none" w:sz="0" w:space="0" w:color="auto"/>
        <w:bottom w:val="none" w:sz="0" w:space="0" w:color="auto"/>
        <w:right w:val="none" w:sz="0" w:space="0" w:color="auto"/>
      </w:divBdr>
    </w:div>
    <w:div w:id="131482028">
      <w:bodyDiv w:val="1"/>
      <w:marLeft w:val="0"/>
      <w:marRight w:val="0"/>
      <w:marTop w:val="0"/>
      <w:marBottom w:val="0"/>
      <w:divBdr>
        <w:top w:val="none" w:sz="0" w:space="0" w:color="auto"/>
        <w:left w:val="none" w:sz="0" w:space="0" w:color="auto"/>
        <w:bottom w:val="none" w:sz="0" w:space="0" w:color="auto"/>
        <w:right w:val="none" w:sz="0" w:space="0" w:color="auto"/>
      </w:divBdr>
    </w:div>
    <w:div w:id="156264772">
      <w:bodyDiv w:val="1"/>
      <w:marLeft w:val="0"/>
      <w:marRight w:val="0"/>
      <w:marTop w:val="0"/>
      <w:marBottom w:val="0"/>
      <w:divBdr>
        <w:top w:val="none" w:sz="0" w:space="0" w:color="auto"/>
        <w:left w:val="none" w:sz="0" w:space="0" w:color="auto"/>
        <w:bottom w:val="none" w:sz="0" w:space="0" w:color="auto"/>
        <w:right w:val="none" w:sz="0" w:space="0" w:color="auto"/>
      </w:divBdr>
    </w:div>
    <w:div w:id="209457134">
      <w:bodyDiv w:val="1"/>
      <w:marLeft w:val="0"/>
      <w:marRight w:val="0"/>
      <w:marTop w:val="0"/>
      <w:marBottom w:val="0"/>
      <w:divBdr>
        <w:top w:val="none" w:sz="0" w:space="0" w:color="auto"/>
        <w:left w:val="none" w:sz="0" w:space="0" w:color="auto"/>
        <w:bottom w:val="none" w:sz="0" w:space="0" w:color="auto"/>
        <w:right w:val="none" w:sz="0" w:space="0" w:color="auto"/>
      </w:divBdr>
    </w:div>
    <w:div w:id="224219028">
      <w:bodyDiv w:val="1"/>
      <w:marLeft w:val="0"/>
      <w:marRight w:val="0"/>
      <w:marTop w:val="0"/>
      <w:marBottom w:val="0"/>
      <w:divBdr>
        <w:top w:val="none" w:sz="0" w:space="0" w:color="auto"/>
        <w:left w:val="none" w:sz="0" w:space="0" w:color="auto"/>
        <w:bottom w:val="none" w:sz="0" w:space="0" w:color="auto"/>
        <w:right w:val="none" w:sz="0" w:space="0" w:color="auto"/>
      </w:divBdr>
    </w:div>
    <w:div w:id="227347972">
      <w:bodyDiv w:val="1"/>
      <w:marLeft w:val="0"/>
      <w:marRight w:val="0"/>
      <w:marTop w:val="0"/>
      <w:marBottom w:val="0"/>
      <w:divBdr>
        <w:top w:val="none" w:sz="0" w:space="0" w:color="auto"/>
        <w:left w:val="none" w:sz="0" w:space="0" w:color="auto"/>
        <w:bottom w:val="none" w:sz="0" w:space="0" w:color="auto"/>
        <w:right w:val="none" w:sz="0" w:space="0" w:color="auto"/>
      </w:divBdr>
    </w:div>
    <w:div w:id="265700526">
      <w:bodyDiv w:val="1"/>
      <w:marLeft w:val="0"/>
      <w:marRight w:val="0"/>
      <w:marTop w:val="0"/>
      <w:marBottom w:val="0"/>
      <w:divBdr>
        <w:top w:val="none" w:sz="0" w:space="0" w:color="auto"/>
        <w:left w:val="none" w:sz="0" w:space="0" w:color="auto"/>
        <w:bottom w:val="none" w:sz="0" w:space="0" w:color="auto"/>
        <w:right w:val="none" w:sz="0" w:space="0" w:color="auto"/>
      </w:divBdr>
    </w:div>
    <w:div w:id="292642396">
      <w:bodyDiv w:val="1"/>
      <w:marLeft w:val="0"/>
      <w:marRight w:val="0"/>
      <w:marTop w:val="0"/>
      <w:marBottom w:val="0"/>
      <w:divBdr>
        <w:top w:val="none" w:sz="0" w:space="0" w:color="auto"/>
        <w:left w:val="none" w:sz="0" w:space="0" w:color="auto"/>
        <w:bottom w:val="none" w:sz="0" w:space="0" w:color="auto"/>
        <w:right w:val="none" w:sz="0" w:space="0" w:color="auto"/>
      </w:divBdr>
    </w:div>
    <w:div w:id="435640355">
      <w:bodyDiv w:val="1"/>
      <w:marLeft w:val="0"/>
      <w:marRight w:val="0"/>
      <w:marTop w:val="0"/>
      <w:marBottom w:val="0"/>
      <w:divBdr>
        <w:top w:val="none" w:sz="0" w:space="0" w:color="auto"/>
        <w:left w:val="none" w:sz="0" w:space="0" w:color="auto"/>
        <w:bottom w:val="none" w:sz="0" w:space="0" w:color="auto"/>
        <w:right w:val="none" w:sz="0" w:space="0" w:color="auto"/>
      </w:divBdr>
    </w:div>
    <w:div w:id="464007338">
      <w:bodyDiv w:val="1"/>
      <w:marLeft w:val="0"/>
      <w:marRight w:val="0"/>
      <w:marTop w:val="0"/>
      <w:marBottom w:val="0"/>
      <w:divBdr>
        <w:top w:val="none" w:sz="0" w:space="0" w:color="auto"/>
        <w:left w:val="none" w:sz="0" w:space="0" w:color="auto"/>
        <w:bottom w:val="none" w:sz="0" w:space="0" w:color="auto"/>
        <w:right w:val="none" w:sz="0" w:space="0" w:color="auto"/>
      </w:divBdr>
    </w:div>
    <w:div w:id="528377250">
      <w:bodyDiv w:val="1"/>
      <w:marLeft w:val="0"/>
      <w:marRight w:val="0"/>
      <w:marTop w:val="0"/>
      <w:marBottom w:val="0"/>
      <w:divBdr>
        <w:top w:val="none" w:sz="0" w:space="0" w:color="auto"/>
        <w:left w:val="none" w:sz="0" w:space="0" w:color="auto"/>
        <w:bottom w:val="none" w:sz="0" w:space="0" w:color="auto"/>
        <w:right w:val="none" w:sz="0" w:space="0" w:color="auto"/>
      </w:divBdr>
    </w:div>
    <w:div w:id="549001529">
      <w:bodyDiv w:val="1"/>
      <w:marLeft w:val="0"/>
      <w:marRight w:val="0"/>
      <w:marTop w:val="0"/>
      <w:marBottom w:val="0"/>
      <w:divBdr>
        <w:top w:val="none" w:sz="0" w:space="0" w:color="auto"/>
        <w:left w:val="none" w:sz="0" w:space="0" w:color="auto"/>
        <w:bottom w:val="none" w:sz="0" w:space="0" w:color="auto"/>
        <w:right w:val="none" w:sz="0" w:space="0" w:color="auto"/>
      </w:divBdr>
    </w:div>
    <w:div w:id="56841976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8707302">
      <w:bodyDiv w:val="1"/>
      <w:marLeft w:val="0"/>
      <w:marRight w:val="0"/>
      <w:marTop w:val="0"/>
      <w:marBottom w:val="0"/>
      <w:divBdr>
        <w:top w:val="none" w:sz="0" w:space="0" w:color="auto"/>
        <w:left w:val="none" w:sz="0" w:space="0" w:color="auto"/>
        <w:bottom w:val="none" w:sz="0" w:space="0" w:color="auto"/>
        <w:right w:val="none" w:sz="0" w:space="0" w:color="auto"/>
      </w:divBdr>
    </w:div>
    <w:div w:id="627122752">
      <w:bodyDiv w:val="1"/>
      <w:marLeft w:val="0"/>
      <w:marRight w:val="0"/>
      <w:marTop w:val="0"/>
      <w:marBottom w:val="0"/>
      <w:divBdr>
        <w:top w:val="none" w:sz="0" w:space="0" w:color="auto"/>
        <w:left w:val="none" w:sz="0" w:space="0" w:color="auto"/>
        <w:bottom w:val="none" w:sz="0" w:space="0" w:color="auto"/>
        <w:right w:val="none" w:sz="0" w:space="0" w:color="auto"/>
      </w:divBdr>
    </w:div>
    <w:div w:id="649870150">
      <w:bodyDiv w:val="1"/>
      <w:marLeft w:val="0"/>
      <w:marRight w:val="0"/>
      <w:marTop w:val="0"/>
      <w:marBottom w:val="0"/>
      <w:divBdr>
        <w:top w:val="none" w:sz="0" w:space="0" w:color="auto"/>
        <w:left w:val="none" w:sz="0" w:space="0" w:color="auto"/>
        <w:bottom w:val="none" w:sz="0" w:space="0" w:color="auto"/>
        <w:right w:val="none" w:sz="0" w:space="0" w:color="auto"/>
      </w:divBdr>
    </w:div>
    <w:div w:id="706564326">
      <w:bodyDiv w:val="1"/>
      <w:marLeft w:val="0"/>
      <w:marRight w:val="0"/>
      <w:marTop w:val="0"/>
      <w:marBottom w:val="0"/>
      <w:divBdr>
        <w:top w:val="none" w:sz="0" w:space="0" w:color="auto"/>
        <w:left w:val="none" w:sz="0" w:space="0" w:color="auto"/>
        <w:bottom w:val="none" w:sz="0" w:space="0" w:color="auto"/>
        <w:right w:val="none" w:sz="0" w:space="0" w:color="auto"/>
      </w:divBdr>
    </w:div>
    <w:div w:id="765349382">
      <w:bodyDiv w:val="1"/>
      <w:marLeft w:val="0"/>
      <w:marRight w:val="0"/>
      <w:marTop w:val="0"/>
      <w:marBottom w:val="0"/>
      <w:divBdr>
        <w:top w:val="none" w:sz="0" w:space="0" w:color="auto"/>
        <w:left w:val="none" w:sz="0" w:space="0" w:color="auto"/>
        <w:bottom w:val="none" w:sz="0" w:space="0" w:color="auto"/>
        <w:right w:val="none" w:sz="0" w:space="0" w:color="auto"/>
      </w:divBdr>
    </w:div>
    <w:div w:id="815100141">
      <w:bodyDiv w:val="1"/>
      <w:marLeft w:val="0"/>
      <w:marRight w:val="0"/>
      <w:marTop w:val="0"/>
      <w:marBottom w:val="0"/>
      <w:divBdr>
        <w:top w:val="none" w:sz="0" w:space="0" w:color="auto"/>
        <w:left w:val="none" w:sz="0" w:space="0" w:color="auto"/>
        <w:bottom w:val="none" w:sz="0" w:space="0" w:color="auto"/>
        <w:right w:val="none" w:sz="0" w:space="0" w:color="auto"/>
      </w:divBdr>
    </w:div>
    <w:div w:id="81526946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8538926">
      <w:bodyDiv w:val="1"/>
      <w:marLeft w:val="0"/>
      <w:marRight w:val="0"/>
      <w:marTop w:val="0"/>
      <w:marBottom w:val="0"/>
      <w:divBdr>
        <w:top w:val="none" w:sz="0" w:space="0" w:color="auto"/>
        <w:left w:val="none" w:sz="0" w:space="0" w:color="auto"/>
        <w:bottom w:val="none" w:sz="0" w:space="0" w:color="auto"/>
        <w:right w:val="none" w:sz="0" w:space="0" w:color="auto"/>
      </w:divBdr>
    </w:div>
    <w:div w:id="852257043">
      <w:bodyDiv w:val="1"/>
      <w:marLeft w:val="0"/>
      <w:marRight w:val="0"/>
      <w:marTop w:val="0"/>
      <w:marBottom w:val="0"/>
      <w:divBdr>
        <w:top w:val="none" w:sz="0" w:space="0" w:color="auto"/>
        <w:left w:val="none" w:sz="0" w:space="0" w:color="auto"/>
        <w:bottom w:val="none" w:sz="0" w:space="0" w:color="auto"/>
        <w:right w:val="none" w:sz="0" w:space="0" w:color="auto"/>
      </w:divBdr>
    </w:div>
    <w:div w:id="867108194">
      <w:bodyDiv w:val="1"/>
      <w:marLeft w:val="0"/>
      <w:marRight w:val="0"/>
      <w:marTop w:val="0"/>
      <w:marBottom w:val="0"/>
      <w:divBdr>
        <w:top w:val="none" w:sz="0" w:space="0" w:color="auto"/>
        <w:left w:val="none" w:sz="0" w:space="0" w:color="auto"/>
        <w:bottom w:val="none" w:sz="0" w:space="0" w:color="auto"/>
        <w:right w:val="none" w:sz="0" w:space="0" w:color="auto"/>
      </w:divBdr>
    </w:div>
    <w:div w:id="874465678">
      <w:bodyDiv w:val="1"/>
      <w:marLeft w:val="0"/>
      <w:marRight w:val="0"/>
      <w:marTop w:val="0"/>
      <w:marBottom w:val="0"/>
      <w:divBdr>
        <w:top w:val="none" w:sz="0" w:space="0" w:color="auto"/>
        <w:left w:val="none" w:sz="0" w:space="0" w:color="auto"/>
        <w:bottom w:val="none" w:sz="0" w:space="0" w:color="auto"/>
        <w:right w:val="none" w:sz="0" w:space="0" w:color="auto"/>
      </w:divBdr>
    </w:div>
    <w:div w:id="885604568">
      <w:bodyDiv w:val="1"/>
      <w:marLeft w:val="0"/>
      <w:marRight w:val="0"/>
      <w:marTop w:val="0"/>
      <w:marBottom w:val="0"/>
      <w:divBdr>
        <w:top w:val="none" w:sz="0" w:space="0" w:color="auto"/>
        <w:left w:val="none" w:sz="0" w:space="0" w:color="auto"/>
        <w:bottom w:val="none" w:sz="0" w:space="0" w:color="auto"/>
        <w:right w:val="none" w:sz="0" w:space="0" w:color="auto"/>
      </w:divBdr>
    </w:div>
    <w:div w:id="971523386">
      <w:bodyDiv w:val="1"/>
      <w:marLeft w:val="0"/>
      <w:marRight w:val="0"/>
      <w:marTop w:val="0"/>
      <w:marBottom w:val="0"/>
      <w:divBdr>
        <w:top w:val="none" w:sz="0" w:space="0" w:color="auto"/>
        <w:left w:val="none" w:sz="0" w:space="0" w:color="auto"/>
        <w:bottom w:val="none" w:sz="0" w:space="0" w:color="auto"/>
        <w:right w:val="none" w:sz="0" w:space="0" w:color="auto"/>
      </w:divBdr>
    </w:div>
    <w:div w:id="1000501500">
      <w:bodyDiv w:val="1"/>
      <w:marLeft w:val="0"/>
      <w:marRight w:val="0"/>
      <w:marTop w:val="0"/>
      <w:marBottom w:val="0"/>
      <w:divBdr>
        <w:top w:val="none" w:sz="0" w:space="0" w:color="auto"/>
        <w:left w:val="none" w:sz="0" w:space="0" w:color="auto"/>
        <w:bottom w:val="none" w:sz="0" w:space="0" w:color="auto"/>
        <w:right w:val="none" w:sz="0" w:space="0" w:color="auto"/>
      </w:divBdr>
    </w:div>
    <w:div w:id="1005009428">
      <w:bodyDiv w:val="1"/>
      <w:marLeft w:val="0"/>
      <w:marRight w:val="0"/>
      <w:marTop w:val="0"/>
      <w:marBottom w:val="0"/>
      <w:divBdr>
        <w:top w:val="none" w:sz="0" w:space="0" w:color="auto"/>
        <w:left w:val="none" w:sz="0" w:space="0" w:color="auto"/>
        <w:bottom w:val="none" w:sz="0" w:space="0" w:color="auto"/>
        <w:right w:val="none" w:sz="0" w:space="0" w:color="auto"/>
      </w:divBdr>
    </w:div>
    <w:div w:id="1040131169">
      <w:bodyDiv w:val="1"/>
      <w:marLeft w:val="0"/>
      <w:marRight w:val="0"/>
      <w:marTop w:val="0"/>
      <w:marBottom w:val="0"/>
      <w:divBdr>
        <w:top w:val="none" w:sz="0" w:space="0" w:color="auto"/>
        <w:left w:val="none" w:sz="0" w:space="0" w:color="auto"/>
        <w:bottom w:val="none" w:sz="0" w:space="0" w:color="auto"/>
        <w:right w:val="none" w:sz="0" w:space="0" w:color="auto"/>
      </w:divBdr>
    </w:div>
    <w:div w:id="1125847623">
      <w:bodyDiv w:val="1"/>
      <w:marLeft w:val="0"/>
      <w:marRight w:val="0"/>
      <w:marTop w:val="0"/>
      <w:marBottom w:val="0"/>
      <w:divBdr>
        <w:top w:val="none" w:sz="0" w:space="0" w:color="auto"/>
        <w:left w:val="none" w:sz="0" w:space="0" w:color="auto"/>
        <w:bottom w:val="none" w:sz="0" w:space="0" w:color="auto"/>
        <w:right w:val="none" w:sz="0" w:space="0" w:color="auto"/>
      </w:divBdr>
    </w:div>
    <w:div w:id="1191987620">
      <w:bodyDiv w:val="1"/>
      <w:marLeft w:val="0"/>
      <w:marRight w:val="0"/>
      <w:marTop w:val="0"/>
      <w:marBottom w:val="0"/>
      <w:divBdr>
        <w:top w:val="none" w:sz="0" w:space="0" w:color="auto"/>
        <w:left w:val="none" w:sz="0" w:space="0" w:color="auto"/>
        <w:bottom w:val="none" w:sz="0" w:space="0" w:color="auto"/>
        <w:right w:val="none" w:sz="0" w:space="0" w:color="auto"/>
      </w:divBdr>
    </w:div>
    <w:div w:id="1219628794">
      <w:bodyDiv w:val="1"/>
      <w:marLeft w:val="0"/>
      <w:marRight w:val="0"/>
      <w:marTop w:val="0"/>
      <w:marBottom w:val="0"/>
      <w:divBdr>
        <w:top w:val="none" w:sz="0" w:space="0" w:color="auto"/>
        <w:left w:val="none" w:sz="0" w:space="0" w:color="auto"/>
        <w:bottom w:val="none" w:sz="0" w:space="0" w:color="auto"/>
        <w:right w:val="none" w:sz="0" w:space="0" w:color="auto"/>
      </w:divBdr>
    </w:div>
    <w:div w:id="1309629899">
      <w:bodyDiv w:val="1"/>
      <w:marLeft w:val="0"/>
      <w:marRight w:val="0"/>
      <w:marTop w:val="0"/>
      <w:marBottom w:val="0"/>
      <w:divBdr>
        <w:top w:val="none" w:sz="0" w:space="0" w:color="auto"/>
        <w:left w:val="none" w:sz="0" w:space="0" w:color="auto"/>
        <w:bottom w:val="none" w:sz="0" w:space="0" w:color="auto"/>
        <w:right w:val="none" w:sz="0" w:space="0" w:color="auto"/>
      </w:divBdr>
    </w:div>
    <w:div w:id="1313942649">
      <w:bodyDiv w:val="1"/>
      <w:marLeft w:val="0"/>
      <w:marRight w:val="0"/>
      <w:marTop w:val="0"/>
      <w:marBottom w:val="0"/>
      <w:divBdr>
        <w:top w:val="none" w:sz="0" w:space="0" w:color="auto"/>
        <w:left w:val="none" w:sz="0" w:space="0" w:color="auto"/>
        <w:bottom w:val="none" w:sz="0" w:space="0" w:color="auto"/>
        <w:right w:val="none" w:sz="0" w:space="0" w:color="auto"/>
      </w:divBdr>
    </w:div>
    <w:div w:id="1339229868">
      <w:bodyDiv w:val="1"/>
      <w:marLeft w:val="0"/>
      <w:marRight w:val="0"/>
      <w:marTop w:val="0"/>
      <w:marBottom w:val="0"/>
      <w:divBdr>
        <w:top w:val="none" w:sz="0" w:space="0" w:color="auto"/>
        <w:left w:val="none" w:sz="0" w:space="0" w:color="auto"/>
        <w:bottom w:val="none" w:sz="0" w:space="0" w:color="auto"/>
        <w:right w:val="none" w:sz="0" w:space="0" w:color="auto"/>
      </w:divBdr>
    </w:div>
    <w:div w:id="1351563812">
      <w:bodyDiv w:val="1"/>
      <w:marLeft w:val="0"/>
      <w:marRight w:val="0"/>
      <w:marTop w:val="0"/>
      <w:marBottom w:val="0"/>
      <w:divBdr>
        <w:top w:val="none" w:sz="0" w:space="0" w:color="auto"/>
        <w:left w:val="none" w:sz="0" w:space="0" w:color="auto"/>
        <w:bottom w:val="none" w:sz="0" w:space="0" w:color="auto"/>
        <w:right w:val="none" w:sz="0" w:space="0" w:color="auto"/>
      </w:divBdr>
    </w:div>
    <w:div w:id="1409379169">
      <w:bodyDiv w:val="1"/>
      <w:marLeft w:val="0"/>
      <w:marRight w:val="0"/>
      <w:marTop w:val="0"/>
      <w:marBottom w:val="0"/>
      <w:divBdr>
        <w:top w:val="none" w:sz="0" w:space="0" w:color="auto"/>
        <w:left w:val="none" w:sz="0" w:space="0" w:color="auto"/>
        <w:bottom w:val="none" w:sz="0" w:space="0" w:color="auto"/>
        <w:right w:val="none" w:sz="0" w:space="0" w:color="auto"/>
      </w:divBdr>
    </w:div>
    <w:div w:id="1432430442">
      <w:bodyDiv w:val="1"/>
      <w:marLeft w:val="0"/>
      <w:marRight w:val="0"/>
      <w:marTop w:val="0"/>
      <w:marBottom w:val="0"/>
      <w:divBdr>
        <w:top w:val="none" w:sz="0" w:space="0" w:color="auto"/>
        <w:left w:val="none" w:sz="0" w:space="0" w:color="auto"/>
        <w:bottom w:val="none" w:sz="0" w:space="0" w:color="auto"/>
        <w:right w:val="none" w:sz="0" w:space="0" w:color="auto"/>
      </w:divBdr>
    </w:div>
    <w:div w:id="1445687517">
      <w:bodyDiv w:val="1"/>
      <w:marLeft w:val="0"/>
      <w:marRight w:val="0"/>
      <w:marTop w:val="0"/>
      <w:marBottom w:val="0"/>
      <w:divBdr>
        <w:top w:val="none" w:sz="0" w:space="0" w:color="auto"/>
        <w:left w:val="none" w:sz="0" w:space="0" w:color="auto"/>
        <w:bottom w:val="none" w:sz="0" w:space="0" w:color="auto"/>
        <w:right w:val="none" w:sz="0" w:space="0" w:color="auto"/>
      </w:divBdr>
    </w:div>
    <w:div w:id="1471364247">
      <w:bodyDiv w:val="1"/>
      <w:marLeft w:val="0"/>
      <w:marRight w:val="0"/>
      <w:marTop w:val="0"/>
      <w:marBottom w:val="0"/>
      <w:divBdr>
        <w:top w:val="none" w:sz="0" w:space="0" w:color="auto"/>
        <w:left w:val="none" w:sz="0" w:space="0" w:color="auto"/>
        <w:bottom w:val="none" w:sz="0" w:space="0" w:color="auto"/>
        <w:right w:val="none" w:sz="0" w:space="0" w:color="auto"/>
      </w:divBdr>
    </w:div>
    <w:div w:id="1490444839">
      <w:bodyDiv w:val="1"/>
      <w:marLeft w:val="0"/>
      <w:marRight w:val="0"/>
      <w:marTop w:val="0"/>
      <w:marBottom w:val="0"/>
      <w:divBdr>
        <w:top w:val="none" w:sz="0" w:space="0" w:color="auto"/>
        <w:left w:val="none" w:sz="0" w:space="0" w:color="auto"/>
        <w:bottom w:val="none" w:sz="0" w:space="0" w:color="auto"/>
        <w:right w:val="none" w:sz="0" w:space="0" w:color="auto"/>
      </w:divBdr>
    </w:div>
    <w:div w:id="1536624037">
      <w:bodyDiv w:val="1"/>
      <w:marLeft w:val="0"/>
      <w:marRight w:val="0"/>
      <w:marTop w:val="0"/>
      <w:marBottom w:val="0"/>
      <w:divBdr>
        <w:top w:val="none" w:sz="0" w:space="0" w:color="auto"/>
        <w:left w:val="none" w:sz="0" w:space="0" w:color="auto"/>
        <w:bottom w:val="none" w:sz="0" w:space="0" w:color="auto"/>
        <w:right w:val="none" w:sz="0" w:space="0" w:color="auto"/>
      </w:divBdr>
    </w:div>
    <w:div w:id="1539006085">
      <w:bodyDiv w:val="1"/>
      <w:marLeft w:val="0"/>
      <w:marRight w:val="0"/>
      <w:marTop w:val="0"/>
      <w:marBottom w:val="0"/>
      <w:divBdr>
        <w:top w:val="none" w:sz="0" w:space="0" w:color="auto"/>
        <w:left w:val="none" w:sz="0" w:space="0" w:color="auto"/>
        <w:bottom w:val="none" w:sz="0" w:space="0" w:color="auto"/>
        <w:right w:val="none" w:sz="0" w:space="0" w:color="auto"/>
      </w:divBdr>
    </w:div>
    <w:div w:id="1541818707">
      <w:bodyDiv w:val="1"/>
      <w:marLeft w:val="0"/>
      <w:marRight w:val="0"/>
      <w:marTop w:val="0"/>
      <w:marBottom w:val="0"/>
      <w:divBdr>
        <w:top w:val="none" w:sz="0" w:space="0" w:color="auto"/>
        <w:left w:val="none" w:sz="0" w:space="0" w:color="auto"/>
        <w:bottom w:val="none" w:sz="0" w:space="0" w:color="auto"/>
        <w:right w:val="none" w:sz="0" w:space="0" w:color="auto"/>
      </w:divBdr>
    </w:div>
    <w:div w:id="1566913733">
      <w:bodyDiv w:val="1"/>
      <w:marLeft w:val="0"/>
      <w:marRight w:val="0"/>
      <w:marTop w:val="0"/>
      <w:marBottom w:val="0"/>
      <w:divBdr>
        <w:top w:val="none" w:sz="0" w:space="0" w:color="auto"/>
        <w:left w:val="none" w:sz="0" w:space="0" w:color="auto"/>
        <w:bottom w:val="none" w:sz="0" w:space="0" w:color="auto"/>
        <w:right w:val="none" w:sz="0" w:space="0" w:color="auto"/>
      </w:divBdr>
    </w:div>
    <w:div w:id="1570076635">
      <w:bodyDiv w:val="1"/>
      <w:marLeft w:val="0"/>
      <w:marRight w:val="0"/>
      <w:marTop w:val="0"/>
      <w:marBottom w:val="0"/>
      <w:divBdr>
        <w:top w:val="none" w:sz="0" w:space="0" w:color="auto"/>
        <w:left w:val="none" w:sz="0" w:space="0" w:color="auto"/>
        <w:bottom w:val="none" w:sz="0" w:space="0" w:color="auto"/>
        <w:right w:val="none" w:sz="0" w:space="0" w:color="auto"/>
      </w:divBdr>
    </w:div>
    <w:div w:id="1576473933">
      <w:bodyDiv w:val="1"/>
      <w:marLeft w:val="0"/>
      <w:marRight w:val="0"/>
      <w:marTop w:val="0"/>
      <w:marBottom w:val="0"/>
      <w:divBdr>
        <w:top w:val="none" w:sz="0" w:space="0" w:color="auto"/>
        <w:left w:val="none" w:sz="0" w:space="0" w:color="auto"/>
        <w:bottom w:val="none" w:sz="0" w:space="0" w:color="auto"/>
        <w:right w:val="none" w:sz="0" w:space="0" w:color="auto"/>
      </w:divBdr>
    </w:div>
    <w:div w:id="1593272378">
      <w:bodyDiv w:val="1"/>
      <w:marLeft w:val="0"/>
      <w:marRight w:val="0"/>
      <w:marTop w:val="0"/>
      <w:marBottom w:val="0"/>
      <w:divBdr>
        <w:top w:val="none" w:sz="0" w:space="0" w:color="auto"/>
        <w:left w:val="none" w:sz="0" w:space="0" w:color="auto"/>
        <w:bottom w:val="none" w:sz="0" w:space="0" w:color="auto"/>
        <w:right w:val="none" w:sz="0" w:space="0" w:color="auto"/>
      </w:divBdr>
    </w:div>
    <w:div w:id="1661810980">
      <w:bodyDiv w:val="1"/>
      <w:marLeft w:val="0"/>
      <w:marRight w:val="0"/>
      <w:marTop w:val="0"/>
      <w:marBottom w:val="0"/>
      <w:divBdr>
        <w:top w:val="none" w:sz="0" w:space="0" w:color="auto"/>
        <w:left w:val="none" w:sz="0" w:space="0" w:color="auto"/>
        <w:bottom w:val="none" w:sz="0" w:space="0" w:color="auto"/>
        <w:right w:val="none" w:sz="0" w:space="0" w:color="auto"/>
      </w:divBdr>
    </w:div>
    <w:div w:id="1663464693">
      <w:bodyDiv w:val="1"/>
      <w:marLeft w:val="0"/>
      <w:marRight w:val="0"/>
      <w:marTop w:val="0"/>
      <w:marBottom w:val="0"/>
      <w:divBdr>
        <w:top w:val="none" w:sz="0" w:space="0" w:color="auto"/>
        <w:left w:val="none" w:sz="0" w:space="0" w:color="auto"/>
        <w:bottom w:val="none" w:sz="0" w:space="0" w:color="auto"/>
        <w:right w:val="none" w:sz="0" w:space="0" w:color="auto"/>
      </w:divBdr>
    </w:div>
    <w:div w:id="1665546681">
      <w:bodyDiv w:val="1"/>
      <w:marLeft w:val="0"/>
      <w:marRight w:val="0"/>
      <w:marTop w:val="0"/>
      <w:marBottom w:val="0"/>
      <w:divBdr>
        <w:top w:val="none" w:sz="0" w:space="0" w:color="auto"/>
        <w:left w:val="none" w:sz="0" w:space="0" w:color="auto"/>
        <w:bottom w:val="none" w:sz="0" w:space="0" w:color="auto"/>
        <w:right w:val="none" w:sz="0" w:space="0" w:color="auto"/>
      </w:divBdr>
    </w:div>
    <w:div w:id="1689015472">
      <w:bodyDiv w:val="1"/>
      <w:marLeft w:val="0"/>
      <w:marRight w:val="0"/>
      <w:marTop w:val="0"/>
      <w:marBottom w:val="0"/>
      <w:divBdr>
        <w:top w:val="none" w:sz="0" w:space="0" w:color="auto"/>
        <w:left w:val="none" w:sz="0" w:space="0" w:color="auto"/>
        <w:bottom w:val="none" w:sz="0" w:space="0" w:color="auto"/>
        <w:right w:val="none" w:sz="0" w:space="0" w:color="auto"/>
      </w:divBdr>
    </w:div>
    <w:div w:id="1699770946">
      <w:bodyDiv w:val="1"/>
      <w:marLeft w:val="0"/>
      <w:marRight w:val="0"/>
      <w:marTop w:val="0"/>
      <w:marBottom w:val="0"/>
      <w:divBdr>
        <w:top w:val="none" w:sz="0" w:space="0" w:color="auto"/>
        <w:left w:val="none" w:sz="0" w:space="0" w:color="auto"/>
        <w:bottom w:val="none" w:sz="0" w:space="0" w:color="auto"/>
        <w:right w:val="none" w:sz="0" w:space="0" w:color="auto"/>
      </w:divBdr>
    </w:div>
    <w:div w:id="1711954795">
      <w:bodyDiv w:val="1"/>
      <w:marLeft w:val="0"/>
      <w:marRight w:val="0"/>
      <w:marTop w:val="0"/>
      <w:marBottom w:val="0"/>
      <w:divBdr>
        <w:top w:val="none" w:sz="0" w:space="0" w:color="auto"/>
        <w:left w:val="none" w:sz="0" w:space="0" w:color="auto"/>
        <w:bottom w:val="none" w:sz="0" w:space="0" w:color="auto"/>
        <w:right w:val="none" w:sz="0" w:space="0" w:color="auto"/>
      </w:divBdr>
    </w:div>
    <w:div w:id="1712145752">
      <w:bodyDiv w:val="1"/>
      <w:marLeft w:val="0"/>
      <w:marRight w:val="0"/>
      <w:marTop w:val="0"/>
      <w:marBottom w:val="0"/>
      <w:divBdr>
        <w:top w:val="none" w:sz="0" w:space="0" w:color="auto"/>
        <w:left w:val="none" w:sz="0" w:space="0" w:color="auto"/>
        <w:bottom w:val="none" w:sz="0" w:space="0" w:color="auto"/>
        <w:right w:val="none" w:sz="0" w:space="0" w:color="auto"/>
      </w:divBdr>
    </w:div>
    <w:div w:id="1750226055">
      <w:bodyDiv w:val="1"/>
      <w:marLeft w:val="0"/>
      <w:marRight w:val="0"/>
      <w:marTop w:val="0"/>
      <w:marBottom w:val="0"/>
      <w:divBdr>
        <w:top w:val="none" w:sz="0" w:space="0" w:color="auto"/>
        <w:left w:val="none" w:sz="0" w:space="0" w:color="auto"/>
        <w:bottom w:val="none" w:sz="0" w:space="0" w:color="auto"/>
        <w:right w:val="none" w:sz="0" w:space="0" w:color="auto"/>
      </w:divBdr>
    </w:div>
    <w:div w:id="1794901080">
      <w:bodyDiv w:val="1"/>
      <w:marLeft w:val="0"/>
      <w:marRight w:val="0"/>
      <w:marTop w:val="0"/>
      <w:marBottom w:val="0"/>
      <w:divBdr>
        <w:top w:val="none" w:sz="0" w:space="0" w:color="auto"/>
        <w:left w:val="none" w:sz="0" w:space="0" w:color="auto"/>
        <w:bottom w:val="none" w:sz="0" w:space="0" w:color="auto"/>
        <w:right w:val="none" w:sz="0" w:space="0" w:color="auto"/>
      </w:divBdr>
    </w:div>
    <w:div w:id="1875384150">
      <w:bodyDiv w:val="1"/>
      <w:marLeft w:val="0"/>
      <w:marRight w:val="0"/>
      <w:marTop w:val="0"/>
      <w:marBottom w:val="0"/>
      <w:divBdr>
        <w:top w:val="none" w:sz="0" w:space="0" w:color="auto"/>
        <w:left w:val="none" w:sz="0" w:space="0" w:color="auto"/>
        <w:bottom w:val="none" w:sz="0" w:space="0" w:color="auto"/>
        <w:right w:val="none" w:sz="0" w:space="0" w:color="auto"/>
      </w:divBdr>
    </w:div>
    <w:div w:id="1881934856">
      <w:bodyDiv w:val="1"/>
      <w:marLeft w:val="0"/>
      <w:marRight w:val="0"/>
      <w:marTop w:val="0"/>
      <w:marBottom w:val="0"/>
      <w:divBdr>
        <w:top w:val="none" w:sz="0" w:space="0" w:color="auto"/>
        <w:left w:val="none" w:sz="0" w:space="0" w:color="auto"/>
        <w:bottom w:val="none" w:sz="0" w:space="0" w:color="auto"/>
        <w:right w:val="none" w:sz="0" w:space="0" w:color="auto"/>
      </w:divBdr>
    </w:div>
    <w:div w:id="1907759230">
      <w:bodyDiv w:val="1"/>
      <w:marLeft w:val="0"/>
      <w:marRight w:val="0"/>
      <w:marTop w:val="0"/>
      <w:marBottom w:val="0"/>
      <w:divBdr>
        <w:top w:val="none" w:sz="0" w:space="0" w:color="auto"/>
        <w:left w:val="none" w:sz="0" w:space="0" w:color="auto"/>
        <w:bottom w:val="none" w:sz="0" w:space="0" w:color="auto"/>
        <w:right w:val="none" w:sz="0" w:space="0" w:color="auto"/>
      </w:divBdr>
    </w:div>
    <w:div w:id="1948536392">
      <w:bodyDiv w:val="1"/>
      <w:marLeft w:val="0"/>
      <w:marRight w:val="0"/>
      <w:marTop w:val="0"/>
      <w:marBottom w:val="0"/>
      <w:divBdr>
        <w:top w:val="none" w:sz="0" w:space="0" w:color="auto"/>
        <w:left w:val="none" w:sz="0" w:space="0" w:color="auto"/>
        <w:bottom w:val="none" w:sz="0" w:space="0" w:color="auto"/>
        <w:right w:val="none" w:sz="0" w:space="0" w:color="auto"/>
      </w:divBdr>
    </w:div>
    <w:div w:id="1961720731">
      <w:bodyDiv w:val="1"/>
      <w:marLeft w:val="0"/>
      <w:marRight w:val="0"/>
      <w:marTop w:val="0"/>
      <w:marBottom w:val="0"/>
      <w:divBdr>
        <w:top w:val="none" w:sz="0" w:space="0" w:color="auto"/>
        <w:left w:val="none" w:sz="0" w:space="0" w:color="auto"/>
        <w:bottom w:val="none" w:sz="0" w:space="0" w:color="auto"/>
        <w:right w:val="none" w:sz="0" w:space="0" w:color="auto"/>
      </w:divBdr>
    </w:div>
    <w:div w:id="2020086441">
      <w:bodyDiv w:val="1"/>
      <w:marLeft w:val="0"/>
      <w:marRight w:val="0"/>
      <w:marTop w:val="0"/>
      <w:marBottom w:val="0"/>
      <w:divBdr>
        <w:top w:val="none" w:sz="0" w:space="0" w:color="auto"/>
        <w:left w:val="none" w:sz="0" w:space="0" w:color="auto"/>
        <w:bottom w:val="none" w:sz="0" w:space="0" w:color="auto"/>
        <w:right w:val="none" w:sz="0" w:space="0" w:color="auto"/>
      </w:divBdr>
    </w:div>
    <w:div w:id="2058629304">
      <w:bodyDiv w:val="1"/>
      <w:marLeft w:val="0"/>
      <w:marRight w:val="0"/>
      <w:marTop w:val="0"/>
      <w:marBottom w:val="0"/>
      <w:divBdr>
        <w:top w:val="none" w:sz="0" w:space="0" w:color="auto"/>
        <w:left w:val="none" w:sz="0" w:space="0" w:color="auto"/>
        <w:bottom w:val="none" w:sz="0" w:space="0" w:color="auto"/>
        <w:right w:val="none" w:sz="0" w:space="0" w:color="auto"/>
      </w:divBdr>
    </w:div>
    <w:div w:id="2093773863">
      <w:bodyDiv w:val="1"/>
      <w:marLeft w:val="0"/>
      <w:marRight w:val="0"/>
      <w:marTop w:val="0"/>
      <w:marBottom w:val="0"/>
      <w:divBdr>
        <w:top w:val="none" w:sz="0" w:space="0" w:color="auto"/>
        <w:left w:val="none" w:sz="0" w:space="0" w:color="auto"/>
        <w:bottom w:val="none" w:sz="0" w:space="0" w:color="auto"/>
        <w:right w:val="none" w:sz="0" w:space="0" w:color="auto"/>
      </w:divBdr>
    </w:div>
    <w:div w:id="2104179912">
      <w:bodyDiv w:val="1"/>
      <w:marLeft w:val="0"/>
      <w:marRight w:val="0"/>
      <w:marTop w:val="0"/>
      <w:marBottom w:val="0"/>
      <w:divBdr>
        <w:top w:val="none" w:sz="0" w:space="0" w:color="auto"/>
        <w:left w:val="none" w:sz="0" w:space="0" w:color="auto"/>
        <w:bottom w:val="none" w:sz="0" w:space="0" w:color="auto"/>
        <w:right w:val="none" w:sz="0" w:space="0" w:color="auto"/>
      </w:divBdr>
    </w:div>
    <w:div w:id="21179465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3359826">
      <w:bodyDiv w:val="1"/>
      <w:marLeft w:val="0"/>
      <w:marRight w:val="0"/>
      <w:marTop w:val="0"/>
      <w:marBottom w:val="0"/>
      <w:divBdr>
        <w:top w:val="none" w:sz="0" w:space="0" w:color="auto"/>
        <w:left w:val="none" w:sz="0" w:space="0" w:color="auto"/>
        <w:bottom w:val="none" w:sz="0" w:space="0" w:color="auto"/>
        <w:right w:val="none" w:sz="0" w:space="0" w:color="auto"/>
      </w:divBdr>
    </w:div>
    <w:div w:id="2143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law.moj.gov.tw/LawClass/LawAll.aspx?pcode=A0030057" TargetMode="External"/><Relationship Id="rId1" Type="http://schemas.openxmlformats.org/officeDocument/2006/relationships/hyperlink" Target="https://law.moj.gov.tw/LawClass/LawAll.aspx?pcode=A003005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8BD3-BD1E-4521-94A9-FC821194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2081</Words>
  <Characters>11864</Characters>
  <Application>Microsoft Office Word</Application>
  <DocSecurity>0</DocSecurity>
  <Lines>98</Lines>
  <Paragraphs>27</Paragraphs>
  <ScaleCrop>false</ScaleCrop>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2025-08-22T08:48:00Z</dcterms:created>
  <dcterms:modified xsi:type="dcterms:W3CDTF">2025-08-22T08:48:00Z</dcterms:modified>
  <cp:contentStatus/>
</cp:coreProperties>
</file>