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AD67" w14:textId="6A74F911" w:rsidR="001463DD" w:rsidRPr="00AE6CC0" w:rsidRDefault="00B2015D" w:rsidP="00AE6CC0">
      <w:pPr>
        <w:pStyle w:val="a6"/>
        <w:kinsoku w:val="0"/>
        <w:overflowPunct w:val="0"/>
        <w:spacing w:before="0"/>
        <w:ind w:leftChars="833" w:left="2833" w:firstLine="0"/>
        <w:rPr>
          <w:b/>
          <w:bCs/>
          <w:snapToGrid/>
          <w:spacing w:val="200"/>
          <w:kern w:val="0"/>
          <w:sz w:val="40"/>
        </w:rPr>
      </w:pPr>
      <w:r w:rsidRPr="002C3B99">
        <w:rPr>
          <w:rFonts w:hint="eastAsia"/>
          <w:b/>
          <w:bCs/>
          <w:snapToGrid/>
          <w:spacing w:val="200"/>
          <w:kern w:val="0"/>
          <w:sz w:val="40"/>
        </w:rPr>
        <w:t>調查</w:t>
      </w:r>
      <w:r w:rsidR="00AF33B7" w:rsidRPr="002C3B99">
        <w:rPr>
          <w:rFonts w:hint="eastAsia"/>
          <w:b/>
          <w:bCs/>
          <w:snapToGrid/>
          <w:spacing w:val="200"/>
          <w:kern w:val="0"/>
          <w:sz w:val="40"/>
        </w:rPr>
        <w:t>報告</w:t>
      </w:r>
    </w:p>
    <w:p w14:paraId="508247A1" w14:textId="148B751D" w:rsidR="001463DD" w:rsidRPr="002C3B99" w:rsidRDefault="00AF33B7" w:rsidP="00AE6CC0">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C3B99">
        <w:rPr>
          <w:rFonts w:hint="eastAsia"/>
        </w:rPr>
        <w:t>案　　由：</w:t>
      </w:r>
      <w:bookmarkEnd w:id="0"/>
      <w:bookmarkEnd w:id="1"/>
      <w:bookmarkEnd w:id="2"/>
      <w:bookmarkEnd w:id="3"/>
      <w:bookmarkEnd w:id="4"/>
      <w:bookmarkEnd w:id="5"/>
      <w:bookmarkEnd w:id="6"/>
      <w:bookmarkEnd w:id="7"/>
      <w:bookmarkEnd w:id="8"/>
      <w:bookmarkEnd w:id="9"/>
      <w:r w:rsidRPr="002C3B99">
        <w:rPr>
          <w:szCs w:val="32"/>
        </w:rPr>
        <w:fldChar w:fldCharType="begin"/>
      </w:r>
      <w:r w:rsidRPr="002C3B99">
        <w:rPr>
          <w:szCs w:val="32"/>
        </w:rPr>
        <w:instrText xml:space="preserve"> MERGEFIELD </w:instrText>
      </w:r>
      <w:r w:rsidRPr="002C3B99">
        <w:rPr>
          <w:rFonts w:hint="eastAsia"/>
          <w:szCs w:val="32"/>
        </w:rPr>
        <w:instrText>案由</w:instrText>
      </w:r>
      <w:r w:rsidRPr="002C3B99">
        <w:rPr>
          <w:szCs w:val="32"/>
        </w:rPr>
        <w:instrText xml:space="preserve"> </w:instrText>
      </w:r>
      <w:r w:rsidRPr="002C3B99">
        <w:rPr>
          <w:szCs w:val="32"/>
        </w:rPr>
        <w:fldChar w:fldCharType="separate"/>
      </w:r>
      <w:r w:rsidR="00A27D27" w:rsidRPr="002C3B99">
        <w:rPr>
          <w:rFonts w:hint="eastAsia"/>
          <w:noProof/>
          <w:szCs w:val="32"/>
        </w:rPr>
        <w:t>據</w:t>
      </w:r>
      <w:r w:rsidR="007B093C" w:rsidRPr="002C3B99">
        <w:rPr>
          <w:rFonts w:hint="eastAsia"/>
          <w:noProof/>
          <w:szCs w:val="32"/>
        </w:rPr>
        <w:t>審計部112年度中央政府總決算審核報告，</w:t>
      </w:r>
      <w:bookmarkStart w:id="23" w:name="_Hlk203558302"/>
      <w:bookmarkStart w:id="24" w:name="_Hlk192170295"/>
      <w:r w:rsidR="007B093C" w:rsidRPr="002C3B99">
        <w:rPr>
          <w:rFonts w:hint="eastAsia"/>
          <w:noProof/>
          <w:szCs w:val="32"/>
        </w:rPr>
        <w:t>臺灣鐵路股份有限公司</w:t>
      </w:r>
      <w:bookmarkEnd w:id="23"/>
      <w:r w:rsidR="007B093C" w:rsidRPr="002C3B99">
        <w:rPr>
          <w:rFonts w:hint="eastAsia"/>
          <w:noProof/>
          <w:szCs w:val="32"/>
        </w:rPr>
        <w:t>疑未落實軌道檢查作業，及未依規定期限量測確認軌道故障態樣等級及辦理改善；部分路段疑未納入邊坡分級管理範圍，且未參照分級精進成果報告建議，邀集路權外邊坡管理人評估邊坡崩塌風險並設置告警系統；對於外單位於鄰近鐵道路線及設施附近施工之工程修訂相關工作要點，及辦理車輛入侵阻隔設施及告警系統建設計畫執行情形</w:t>
      </w:r>
      <w:bookmarkEnd w:id="24"/>
      <w:r w:rsidR="007B093C" w:rsidRPr="002C3B99">
        <w:rPr>
          <w:rFonts w:hint="eastAsia"/>
          <w:noProof/>
          <w:szCs w:val="32"/>
        </w:rPr>
        <w:t>等疑未臻周妥</w:t>
      </w:r>
      <w:r w:rsidR="008E0608" w:rsidRPr="002C3B99">
        <w:rPr>
          <w:rFonts w:hAnsi="標楷體" w:hint="eastAsia"/>
          <w:noProof/>
          <w:szCs w:val="32"/>
        </w:rPr>
        <w:t>等情</w:t>
      </w:r>
      <w:r w:rsidR="00A27D27" w:rsidRPr="002C3B99">
        <w:rPr>
          <w:rFonts w:hint="eastAsia"/>
          <w:noProof/>
          <w:szCs w:val="32"/>
        </w:rPr>
        <w:t>案。</w:t>
      </w:r>
      <w:r w:rsidRPr="002C3B99">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14:paraId="6CBC8867" w14:textId="44D4159D" w:rsidR="00851DFB" w:rsidRPr="002C3B99" w:rsidRDefault="00851DFB" w:rsidP="00AE6CC0">
      <w:pPr>
        <w:pStyle w:val="3"/>
        <w:numPr>
          <w:ilvl w:val="0"/>
          <w:numId w:val="0"/>
        </w:numPr>
        <w:overflowPunct w:val="0"/>
        <w:ind w:left="3391" w:hanging="697"/>
      </w:pPr>
      <w:bookmarkStart w:id="25" w:name="_Toc524892372"/>
    </w:p>
    <w:p w14:paraId="4C912EA5" w14:textId="74B0F5C9" w:rsidR="001463DD" w:rsidRPr="002C3B99" w:rsidRDefault="00322781" w:rsidP="008C2CDE">
      <w:pPr>
        <w:pStyle w:val="1"/>
        <w:overflowPunct w:val="0"/>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End w:id="25"/>
      <w:r w:rsidRPr="002C3B99">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8B74C1A" w14:textId="6FDBA1C5" w:rsidR="001463DD" w:rsidRPr="002C3B99" w:rsidRDefault="00165120" w:rsidP="008C2CDE">
      <w:pPr>
        <w:pStyle w:val="10"/>
        <w:overflowPunct w:val="0"/>
        <w:ind w:left="680" w:firstLine="680"/>
        <w:rPr>
          <w:bCs/>
        </w:rPr>
      </w:pPr>
      <w:bookmarkStart w:id="48" w:name="_Toc524902730"/>
      <w:r w:rsidRPr="002C3B99">
        <w:rPr>
          <w:rFonts w:hint="eastAsia"/>
          <w:bCs/>
        </w:rPr>
        <w:t>本案</w:t>
      </w:r>
      <w:r w:rsidR="00410B6A" w:rsidRPr="002C3B99">
        <w:rPr>
          <w:rFonts w:hint="eastAsia"/>
          <w:bCs/>
        </w:rPr>
        <w:t>係據審計部民國（下同）112年度中央政府總決算審核報告，臺灣鐵路股份有限公司（</w:t>
      </w:r>
      <w:r w:rsidR="003178D9">
        <w:rPr>
          <w:rFonts w:hint="eastAsia"/>
          <w:bCs/>
        </w:rPr>
        <w:t>原交通部臺灣鐵路管理局</w:t>
      </w:r>
      <w:r w:rsidR="004D708C">
        <w:rPr>
          <w:rFonts w:hint="eastAsia"/>
          <w:bCs/>
        </w:rPr>
        <w:t>於</w:t>
      </w:r>
      <w:r w:rsidR="003178D9">
        <w:rPr>
          <w:rFonts w:hint="eastAsia"/>
          <w:bCs/>
        </w:rPr>
        <w:t>1</w:t>
      </w:r>
      <w:r w:rsidR="003178D9">
        <w:rPr>
          <w:bCs/>
        </w:rPr>
        <w:t>13</w:t>
      </w:r>
      <w:r w:rsidR="003178D9">
        <w:rPr>
          <w:rFonts w:hint="eastAsia"/>
          <w:bCs/>
        </w:rPr>
        <w:t>年1月1日改制，</w:t>
      </w:r>
      <w:r w:rsidR="00410B6A" w:rsidRPr="002C3B99">
        <w:rPr>
          <w:rFonts w:hint="eastAsia"/>
          <w:bCs/>
        </w:rPr>
        <w:t>下稱臺鐵公司）疑未落實軌道檢查作業，及未依規定期限量測確認軌道故障態樣等級及辦理改善；部分路段疑未納入邊坡分級管理範圍，且未參照分級精進成果報告建議，邀集路權外邊坡管理人評估邊坡崩塌風險並設置告警系統；對於外單位於鄰近鐵道路線及設施附近施工之工程修訂相關工作要點，及辦理車輛入侵阻隔設施及告警系統建設計畫執行情形等疑未臻周妥，經本院交通及採購委員會會議決議推派調查。本案經調閱本院前卷</w:t>
      </w:r>
      <w:r w:rsidR="004362A0" w:rsidRPr="002C3B99">
        <w:rPr>
          <w:rStyle w:val="af4"/>
          <w:bCs/>
        </w:rPr>
        <w:footnoteReference w:id="1"/>
      </w:r>
      <w:r w:rsidR="0038524D">
        <w:rPr>
          <w:rFonts w:hint="eastAsia"/>
          <w:bCs/>
        </w:rPr>
        <w:t>，並請</w:t>
      </w:r>
      <w:r w:rsidR="00410B6A" w:rsidRPr="002C3B99">
        <w:rPr>
          <w:rFonts w:hint="eastAsia"/>
          <w:bCs/>
        </w:rPr>
        <w:t>審計部</w:t>
      </w:r>
      <w:r w:rsidR="004362A0" w:rsidRPr="002C3B99">
        <w:rPr>
          <w:rStyle w:val="af4"/>
          <w:bCs/>
        </w:rPr>
        <w:footnoteReference w:id="2"/>
      </w:r>
      <w:r w:rsidR="004362A0" w:rsidRPr="002C3B99">
        <w:rPr>
          <w:rFonts w:hint="eastAsia"/>
          <w:bCs/>
        </w:rPr>
        <w:t>、</w:t>
      </w:r>
      <w:r w:rsidR="00410B6A" w:rsidRPr="002C3B99">
        <w:rPr>
          <w:rFonts w:hint="eastAsia"/>
          <w:bCs/>
        </w:rPr>
        <w:t>交通部</w:t>
      </w:r>
      <w:r w:rsidR="004362A0" w:rsidRPr="002C3B99">
        <w:rPr>
          <w:rStyle w:val="af4"/>
          <w:bCs/>
        </w:rPr>
        <w:footnoteReference w:id="3"/>
      </w:r>
      <w:r w:rsidR="00410B6A" w:rsidRPr="002C3B99">
        <w:rPr>
          <w:rFonts w:hint="eastAsia"/>
          <w:bCs/>
        </w:rPr>
        <w:t>等機關函復</w:t>
      </w:r>
      <w:r w:rsidR="0038524D">
        <w:rPr>
          <w:rFonts w:hint="eastAsia"/>
          <w:bCs/>
        </w:rPr>
        <w:t>說明</w:t>
      </w:r>
      <w:r w:rsidR="00410B6A" w:rsidRPr="002C3B99">
        <w:rPr>
          <w:rFonts w:hint="eastAsia"/>
          <w:bCs/>
        </w:rPr>
        <w:t>，嗣於11</w:t>
      </w:r>
      <w:r w:rsidR="00410B6A" w:rsidRPr="002C3B99">
        <w:rPr>
          <w:bCs/>
        </w:rPr>
        <w:t>4</w:t>
      </w:r>
      <w:r w:rsidR="00410B6A" w:rsidRPr="002C3B99">
        <w:rPr>
          <w:rFonts w:hint="eastAsia"/>
          <w:bCs/>
        </w:rPr>
        <w:t>年1月</w:t>
      </w:r>
      <w:r w:rsidR="00410B6A" w:rsidRPr="002C3B99">
        <w:rPr>
          <w:bCs/>
        </w:rPr>
        <w:t>3</w:t>
      </w:r>
      <w:r w:rsidR="00410B6A" w:rsidRPr="002C3B99">
        <w:rPr>
          <w:rFonts w:hint="eastAsia"/>
          <w:bCs/>
        </w:rPr>
        <w:t>日請審計部到</w:t>
      </w:r>
      <w:r w:rsidR="00410B6A" w:rsidRPr="002C3B99">
        <w:rPr>
          <w:rFonts w:hint="eastAsia"/>
          <w:bCs/>
        </w:rPr>
        <w:lastRenderedPageBreak/>
        <w:t>院簡報相關案情，並於同年7月4日約詢交通部暨所屬臺鐵公司、鐵道局相關主管人員</w:t>
      </w:r>
      <w:r w:rsidRPr="002C3B99">
        <w:rPr>
          <w:rFonts w:hint="eastAsia"/>
          <w:bCs/>
        </w:rPr>
        <w:t>。</w:t>
      </w:r>
      <w:r w:rsidR="0034526E">
        <w:rPr>
          <w:rFonts w:hint="eastAsia"/>
          <w:bCs/>
        </w:rPr>
        <w:t>業</w:t>
      </w:r>
      <w:r w:rsidR="00FF51A8" w:rsidRPr="002C3B99">
        <w:rPr>
          <w:rFonts w:hint="eastAsia"/>
          <w:bCs/>
        </w:rPr>
        <w:t>已調查竣事，茲臚列調查意見如下：</w:t>
      </w:r>
    </w:p>
    <w:p w14:paraId="6F4C96A7" w14:textId="443130B5" w:rsidR="00BF5E45" w:rsidRPr="002C3B99" w:rsidRDefault="00BF5E45" w:rsidP="00BF5E45">
      <w:pPr>
        <w:pStyle w:val="2"/>
        <w:overflowPunct w:val="0"/>
        <w:ind w:left="1020" w:hanging="680"/>
        <w:rPr>
          <w:b/>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8"/>
      <w:r w:rsidRPr="002C3B99">
        <w:rPr>
          <w:rFonts w:hint="eastAsia"/>
          <w:b/>
        </w:rPr>
        <w:t>臺鐵公司未能依軌道養護檢查等規定</w:t>
      </w:r>
      <w:r w:rsidR="0034526E">
        <w:rPr>
          <w:rFonts w:hint="eastAsia"/>
          <w:b/>
        </w:rPr>
        <w:t>切實執行</w:t>
      </w:r>
      <w:r w:rsidRPr="002C3B99">
        <w:rPr>
          <w:rFonts w:hint="eastAsia"/>
          <w:b/>
        </w:rPr>
        <w:t>，</w:t>
      </w:r>
      <w:r w:rsidR="0034526E">
        <w:rPr>
          <w:rFonts w:hint="eastAsia"/>
          <w:b/>
        </w:rPr>
        <w:t>致</w:t>
      </w:r>
      <w:r w:rsidRPr="002C3B99">
        <w:rPr>
          <w:rFonts w:hint="eastAsia"/>
          <w:b/>
        </w:rPr>
        <w:t>部分工務段乙級路段未落實辦理列車振動檢查及專用側線檢查，亦未依規定期限量測確認軌道故障態樣等級及辦理改善</w:t>
      </w:r>
      <w:r w:rsidR="0034526E">
        <w:rPr>
          <w:rFonts w:hint="eastAsia"/>
          <w:b/>
        </w:rPr>
        <w:t>。例</w:t>
      </w:r>
      <w:r w:rsidRPr="002C3B99">
        <w:rPr>
          <w:rFonts w:hint="eastAsia"/>
          <w:b/>
        </w:rPr>
        <w:t>如臺北工務段於搭乘機（列）車巡查發現需量測之缺失，竟有51處未依期限於7日內量測確認</w:t>
      </w:r>
      <w:r w:rsidR="0034526E">
        <w:rPr>
          <w:rFonts w:hint="eastAsia"/>
          <w:b/>
        </w:rPr>
        <w:t>故障態樣</w:t>
      </w:r>
      <w:r w:rsidRPr="002C3B99">
        <w:rPr>
          <w:rFonts w:hint="eastAsia"/>
          <w:b/>
        </w:rPr>
        <w:t>，又軌道檢查作業之評比機制，存有軌道檢查項目與考評項目未盡一致之情事，顯未能有效掌握軌道實際狀況及確實反映軌道檢查成效，增加列車行車風險，允應檢討改進。</w:t>
      </w:r>
    </w:p>
    <w:p w14:paraId="683C75E2" w14:textId="36553BE0" w:rsidR="00BF5E45" w:rsidRPr="002C3B99" w:rsidRDefault="00BF5E45" w:rsidP="00BF5E45">
      <w:pPr>
        <w:pStyle w:val="3"/>
        <w:overflowPunct w:val="0"/>
        <w:ind w:left="1418"/>
      </w:pPr>
      <w:r w:rsidRPr="002C3B99">
        <w:rPr>
          <w:rFonts w:hint="eastAsia"/>
        </w:rPr>
        <w:t>依「交通部臺灣鐵路管理局路線巡查安全作業程序」第8</w:t>
      </w:r>
      <w:r w:rsidRPr="002C3B99">
        <w:rPr>
          <w:rFonts w:hint="eastAsia"/>
          <w:bCs w:val="0"/>
        </w:rPr>
        <w:t>點規定，工務段每月至少辦理1次列車振動檢查，檢測轄</w:t>
      </w:r>
      <w:r w:rsidRPr="002C3B99">
        <w:rPr>
          <w:rFonts w:hint="eastAsia"/>
        </w:rPr>
        <w:t>區路線。臺鐵公司工務處於111年8月31日函送各工務段有關研訂「</w:t>
      </w:r>
      <w:r w:rsidRPr="002C3B99">
        <w:rPr>
          <w:rFonts w:hAnsi="Times New Roman" w:hint="eastAsia"/>
          <w:szCs w:val="20"/>
        </w:rPr>
        <w:t>GPS</w:t>
      </w:r>
      <w:r w:rsidRPr="002C3B99">
        <w:rPr>
          <w:rFonts w:hint="eastAsia"/>
        </w:rPr>
        <w:t>列車振動檢查維護標準值」會議紀錄之結論，包括：考量檢測作業統一及養護能量等綜合因素，請各段擇3000型新自強號為主、PP推拉式自強號為輔（海線）</w:t>
      </w:r>
      <w:r w:rsidR="0034526E">
        <w:rPr>
          <w:rFonts w:hint="eastAsia"/>
        </w:rPr>
        <w:t>，作為</w:t>
      </w:r>
      <w:r w:rsidRPr="002C3B99">
        <w:rPr>
          <w:rFonts w:hint="eastAsia"/>
        </w:rPr>
        <w:t>辦理GPS列車振動任務之車輛，並以特甲級線、甲級線、六家線、沙崙線暨乙級線辦理。然經抽查</w:t>
      </w:r>
      <w:bookmarkStart w:id="59" w:name="_Hlk203573333"/>
      <w:r w:rsidRPr="002C3B99">
        <w:rPr>
          <w:rFonts w:hint="eastAsia"/>
        </w:rPr>
        <w:t>臺北工務段112年1至9月並未辦理轄管乙級路段內灣線之列車振動檢查作業</w:t>
      </w:r>
      <w:bookmarkEnd w:id="59"/>
      <w:r w:rsidRPr="002C3B99">
        <w:rPr>
          <w:rFonts w:hint="eastAsia"/>
        </w:rPr>
        <w:t>。據統計</w:t>
      </w:r>
      <w:r w:rsidR="0034526E">
        <w:rPr>
          <w:rFonts w:hint="eastAsia"/>
        </w:rPr>
        <w:t>，</w:t>
      </w:r>
      <w:r w:rsidRPr="002C3B99">
        <w:rPr>
          <w:rFonts w:hint="eastAsia"/>
        </w:rPr>
        <w:t>111年底內灣線軌道曲線區間長度占該路線總長度比率為34.79％，且考量列車行經軌道彎道承受橫向力較大，線形幾何不整易造成列車振動搖晃甚有安全疑慮，然臺鐵公司卻未依前開作業程序辦理列車振動檢查，檢查範圍顯未盡周延。</w:t>
      </w:r>
    </w:p>
    <w:p w14:paraId="72834A9F" w14:textId="7B764B68" w:rsidR="00BF5E45" w:rsidRPr="002C3B99" w:rsidRDefault="00BF5E45" w:rsidP="00BF5E45">
      <w:pPr>
        <w:pStyle w:val="3"/>
        <w:overflowPunct w:val="0"/>
        <w:ind w:left="1418"/>
        <w:rPr>
          <w:rFonts w:hAnsi="Times New Roman"/>
          <w:szCs w:val="20"/>
        </w:rPr>
      </w:pPr>
      <w:r w:rsidRPr="002C3B99">
        <w:rPr>
          <w:rFonts w:hAnsi="Times New Roman" w:hint="eastAsia"/>
          <w:szCs w:val="20"/>
        </w:rPr>
        <w:t>臺鐵公司於88年3月17日訂定「臺灣鐵路管理局專用側線檢查要點」，依該要點第3條第1款規定</w:t>
      </w:r>
      <w:r w:rsidRPr="002C3B99">
        <w:rPr>
          <w:rFonts w:hAnsi="Times New Roman" w:hint="eastAsia"/>
          <w:szCs w:val="20"/>
        </w:rPr>
        <w:lastRenderedPageBreak/>
        <w:t>：「專用側線廠商如使用臺鐵路線、機車車輛、司機、調車人員或會影響臺鐵行車安全之專用側線均在檢查範圍內。」第4條規定：「專用側線檢查種類及頻率：1.甲種檢查：每年檢查1次。2.乙種檢查：每年檢查1次。」第7條規定：「專用側線檢查範圍項目：第3條所列範圍之軌道軌距、高低、方向、水平、鋼軌、扣件、軌枕、石碴、平交道、鋼梁橋軌道以及保安設備等。」然經查臺鐵公司</w:t>
      </w:r>
      <w:bookmarkStart w:id="60" w:name="_Hlk203573535"/>
      <w:r w:rsidRPr="002C3B99">
        <w:rPr>
          <w:rFonts w:hAnsi="Times New Roman" w:hint="eastAsia"/>
          <w:szCs w:val="20"/>
        </w:rPr>
        <w:t>112年度</w:t>
      </w:r>
      <w:bookmarkEnd w:id="60"/>
      <w:r w:rsidRPr="002C3B99">
        <w:rPr>
          <w:rFonts w:hAnsi="Times New Roman" w:hint="eastAsia"/>
          <w:szCs w:val="20"/>
        </w:rPr>
        <w:t>專用側線檢查辦理情形，其中</w:t>
      </w:r>
      <w:bookmarkStart w:id="61" w:name="_Hlk203573446"/>
      <w:r w:rsidRPr="002C3B99">
        <w:rPr>
          <w:rFonts w:hAnsi="Times New Roman" w:hint="eastAsia"/>
          <w:szCs w:val="20"/>
        </w:rPr>
        <w:t>臺北、高雄及宜蘭工務段針對轄管專用側線僅辦理1次軌道檢查，以甲種、乙種檢查合併辦理，或僅辦理1次甲種檢查或乙種檢查，</w:t>
      </w:r>
      <w:bookmarkEnd w:id="61"/>
      <w:r w:rsidRPr="002C3B99">
        <w:rPr>
          <w:rFonts w:hAnsi="Times New Roman" w:hint="eastAsia"/>
          <w:szCs w:val="20"/>
        </w:rPr>
        <w:t>且據臺鐵公司統計，臺灣水泥股份有限公司及幸福水泥股份有限公司112年度自廠區經由專用側線，分別為蘇澳廠永樂支線及東澳廠支線，至車站掛運臺鐵公司貨物列車分別計有2,231趟次及4,034趟次。</w:t>
      </w:r>
      <w:r w:rsidR="0034526E">
        <w:rPr>
          <w:rFonts w:hAnsi="Times New Roman" w:hint="eastAsia"/>
          <w:szCs w:val="20"/>
        </w:rPr>
        <w:t>由上可知</w:t>
      </w:r>
      <w:r w:rsidRPr="002C3B99">
        <w:rPr>
          <w:rFonts w:hAnsi="Times New Roman" w:hint="eastAsia"/>
          <w:szCs w:val="20"/>
        </w:rPr>
        <w:t>，專用側線貨物運送</w:t>
      </w:r>
      <w:r w:rsidR="0034526E">
        <w:rPr>
          <w:rFonts w:hAnsi="Times New Roman" w:hint="eastAsia"/>
          <w:szCs w:val="20"/>
        </w:rPr>
        <w:t>相當</w:t>
      </w:r>
      <w:r w:rsidRPr="002C3B99">
        <w:rPr>
          <w:rFonts w:hAnsi="Times New Roman" w:hint="eastAsia"/>
          <w:szCs w:val="20"/>
        </w:rPr>
        <w:t>頻繁，臺鐵公司卻未依前開檢查要點落實專用側線路線檢查，無法維護貨物</w:t>
      </w:r>
      <w:r w:rsidR="005F77EB" w:rsidRPr="002C3B99">
        <w:rPr>
          <w:rFonts w:hAnsi="Times New Roman" w:hint="eastAsia"/>
          <w:szCs w:val="20"/>
        </w:rPr>
        <w:t>運送</w:t>
      </w:r>
      <w:r w:rsidRPr="002C3B99">
        <w:rPr>
          <w:rFonts w:hAnsi="Times New Roman" w:hint="eastAsia"/>
          <w:szCs w:val="20"/>
        </w:rPr>
        <w:t>及車輛</w:t>
      </w:r>
      <w:r w:rsidR="002504FE">
        <w:rPr>
          <w:rFonts w:hAnsi="Times New Roman" w:hint="eastAsia"/>
          <w:szCs w:val="20"/>
        </w:rPr>
        <w:t>行駛</w:t>
      </w:r>
      <w:r w:rsidRPr="002C3B99">
        <w:rPr>
          <w:rFonts w:hAnsi="Times New Roman" w:hint="eastAsia"/>
          <w:szCs w:val="20"/>
        </w:rPr>
        <w:t>安全。</w:t>
      </w:r>
    </w:p>
    <w:p w14:paraId="31D2A8B4" w14:textId="75793E39" w:rsidR="00BF5E45" w:rsidRPr="002C3B99" w:rsidRDefault="00BF5E45" w:rsidP="00BF5E45">
      <w:pPr>
        <w:pStyle w:val="3"/>
        <w:overflowPunct w:val="0"/>
        <w:ind w:left="1418"/>
        <w:rPr>
          <w:rFonts w:hAnsi="Times New Roman"/>
          <w:szCs w:val="20"/>
        </w:rPr>
      </w:pPr>
      <w:r w:rsidRPr="002C3B99">
        <w:rPr>
          <w:rFonts w:hAnsi="Times New Roman" w:hint="eastAsia"/>
          <w:szCs w:val="20"/>
        </w:rPr>
        <w:t>依「路線巡查安全作業程序」第5點及第6點規定，巡查情形應扼要填寫巡查紀錄表，如有不良路況處所應即通知所轄工務段、道班等相關單位辦理改善。又據臺鐵公司工務處訂定之路線巡查紀錄表備註說明，故障態樣等級分為A（持續追蹤，並安排期程辦理改善）、B（1個月內完成改善）、C（1週內完成改善）、D（當日或次日辦理改善）等4個等級，如故障態樣係屬需要進行數據量測確認者，則應於巡查完後7日內至現場覈實量測，再行填報等級判定及後續處置追蹤情形。然經查臺北工務段112年6至11月搭乘機（列）車巡查紀錄，發現該段依規定辦理相關巡查作業，惟截至112年12月止，該期間巡查發現需量測之缺失，仍有部分未將量測確認故障態樣等級之判定結果暨辦理後續追蹤改善等情形予以填報。又宜蘭工務段112年10月巡查發現北迴線K36+900~930（里程數，下同）路段平面性不整，經量測判定需於</w:t>
      </w:r>
      <w:r w:rsidRPr="002C3B99">
        <w:rPr>
          <w:rFonts w:hAnsi="Times New Roman"/>
          <w:szCs w:val="20"/>
        </w:rPr>
        <w:t>7</w:t>
      </w:r>
      <w:r w:rsidRPr="002C3B99">
        <w:rPr>
          <w:rFonts w:hAnsi="Times New Roman" w:hint="eastAsia"/>
          <w:szCs w:val="20"/>
        </w:rPr>
        <w:t>日內，即112年10月21日前完成改善，因該段考量酷暑時期防範鋼軌挫屈避免擾動道床，爰將預計改善日期延後至同年11月17日，惟該段漏未追蹤列管後續處置情形，致該路段截至112年12月止仍未完成改善。</w:t>
      </w:r>
      <w:r w:rsidR="0034526E">
        <w:rPr>
          <w:rFonts w:hAnsi="Times New Roman" w:hint="eastAsia"/>
          <w:szCs w:val="20"/>
        </w:rPr>
        <w:t>由上可知</w:t>
      </w:r>
      <w:r w:rsidRPr="002C3B99">
        <w:rPr>
          <w:rFonts w:hAnsi="Times New Roman" w:hint="eastAsia"/>
          <w:szCs w:val="20"/>
        </w:rPr>
        <w:t>，臺鐵公司未能依規辦理軌道檢查缺失之追蹤列管機制，無法確保檢查缺失於期限量測確認故障等級並改善完成，顯無法維護軌道養護品質及確保鐵路行車安全。</w:t>
      </w:r>
    </w:p>
    <w:p w14:paraId="799ECD71" w14:textId="4FF68839" w:rsidR="00BF5E45" w:rsidRPr="002C3B99" w:rsidRDefault="00BF5E45" w:rsidP="00BF5E45">
      <w:pPr>
        <w:pStyle w:val="3"/>
        <w:overflowPunct w:val="0"/>
        <w:ind w:left="1418"/>
        <w:rPr>
          <w:rFonts w:hAnsi="Times New Roman"/>
          <w:szCs w:val="20"/>
        </w:rPr>
      </w:pPr>
      <w:r w:rsidRPr="002C3B99">
        <w:rPr>
          <w:rFonts w:hAnsi="Times New Roman" w:hint="eastAsia"/>
          <w:szCs w:val="20"/>
        </w:rPr>
        <w:t>臺鐵公司於97年11月3日訂定「臺灣鐵路管理局路線、軌道材料及號誌養護</w:t>
      </w:r>
      <w:bookmarkStart w:id="62" w:name="_Hlk203572016"/>
      <w:r w:rsidRPr="002C3B99">
        <w:rPr>
          <w:rFonts w:hAnsi="Times New Roman" w:hint="eastAsia"/>
          <w:szCs w:val="20"/>
        </w:rPr>
        <w:t>檢查作業程序</w:t>
      </w:r>
      <w:bookmarkEnd w:id="62"/>
      <w:r w:rsidRPr="002C3B99">
        <w:rPr>
          <w:rFonts w:hAnsi="Times New Roman" w:hint="eastAsia"/>
          <w:szCs w:val="20"/>
        </w:rPr>
        <w:t>」，就工務處轄內各工務段、分駐所、道班之軌道等檢查作業情形辦理評比。惟查臺鐵公司迄未依交通部110年6月2日修訂之「1067mm軌距</w:t>
      </w:r>
      <w:bookmarkStart w:id="63" w:name="_Hlk203572066"/>
      <w:r w:rsidRPr="002C3B99">
        <w:rPr>
          <w:rFonts w:hAnsi="Times New Roman" w:hint="eastAsia"/>
          <w:szCs w:val="20"/>
        </w:rPr>
        <w:t>軌道養護檢查規範</w:t>
      </w:r>
      <w:bookmarkEnd w:id="63"/>
      <w:r w:rsidRPr="002C3B99">
        <w:rPr>
          <w:rFonts w:hAnsi="Times New Roman" w:hint="eastAsia"/>
          <w:szCs w:val="20"/>
        </w:rPr>
        <w:t>」有關甲、乙種軌道檢查項目，配合修正上開檢查作業程序之考評軌道檢查項目，</w:t>
      </w:r>
      <w:r w:rsidR="00FC16C9">
        <w:rPr>
          <w:rFonts w:hAnsi="Times New Roman" w:hint="eastAsia"/>
          <w:szCs w:val="20"/>
        </w:rPr>
        <w:t>致</w:t>
      </w:r>
      <w:r w:rsidRPr="002C3B99">
        <w:rPr>
          <w:rFonts w:hAnsi="Times New Roman" w:hint="eastAsia"/>
          <w:szCs w:val="20"/>
        </w:rPr>
        <w:t>檢查項目及考評項目存有差異，如「1067mm軌距軌道養護檢查規範」中之軌道軌距、景觀環境及路線標誌等檢查項目，並未納入前開養護檢查作業程序之考評項目。</w:t>
      </w:r>
      <w:r w:rsidR="0034526E">
        <w:rPr>
          <w:rFonts w:hAnsi="Times New Roman" w:hint="eastAsia"/>
          <w:szCs w:val="20"/>
        </w:rPr>
        <w:t>由上可知</w:t>
      </w:r>
      <w:r w:rsidRPr="002C3B99">
        <w:rPr>
          <w:rFonts w:hAnsi="Times New Roman" w:hint="eastAsia"/>
          <w:szCs w:val="20"/>
        </w:rPr>
        <w:t>，臺鐵公司現行檢查作業程序顯然不利覈實考評各單位軌道養護檢查規範，以確保行車安全並提供旅客舒適乘車經驗。</w:t>
      </w:r>
    </w:p>
    <w:p w14:paraId="5C3C4FE6" w14:textId="611B1036" w:rsidR="00BF5E45" w:rsidRPr="002C3B99" w:rsidRDefault="00BF5E45" w:rsidP="00BF5E45">
      <w:pPr>
        <w:pStyle w:val="3"/>
        <w:overflowPunct w:val="0"/>
        <w:ind w:left="1418"/>
        <w:rPr>
          <w:rFonts w:hAnsi="Times New Roman"/>
          <w:szCs w:val="20"/>
        </w:rPr>
      </w:pPr>
      <w:r w:rsidRPr="002C3B99">
        <w:rPr>
          <w:rFonts w:hAnsi="Times New Roman" w:hint="eastAsia"/>
          <w:szCs w:val="20"/>
        </w:rPr>
        <w:t>據</w:t>
      </w:r>
      <w:r w:rsidR="004F2D25" w:rsidRPr="002C3B99">
        <w:rPr>
          <w:rFonts w:hAnsi="Times New Roman" w:hint="eastAsia"/>
          <w:szCs w:val="20"/>
        </w:rPr>
        <w:t>臺鐵公司函復</w:t>
      </w:r>
      <w:r w:rsidRPr="002C3B99">
        <w:rPr>
          <w:rFonts w:hAnsi="Times New Roman" w:hint="eastAsia"/>
          <w:szCs w:val="20"/>
        </w:rPr>
        <w:t>，臺北工務段未辦理內灣線GPS列車震動檢查，於發現疏失後，</w:t>
      </w:r>
      <w:r w:rsidR="00EA4606">
        <w:rPr>
          <w:rFonts w:hAnsi="Times New Roman" w:hint="eastAsia"/>
          <w:szCs w:val="20"/>
        </w:rPr>
        <w:t>該</w:t>
      </w:r>
      <w:r w:rsidRPr="002C3B99">
        <w:rPr>
          <w:rFonts w:hAnsi="Times New Roman" w:hint="eastAsia"/>
          <w:szCs w:val="20"/>
        </w:rPr>
        <w:t>工務段已於112年10月起執行內灣線列車震動檢查作業，並將每月列車震動檢查結果函報該公司工務處備查。另，臺北、高雄及宜蘭工務段112年度</w:t>
      </w:r>
      <w:r w:rsidR="00FC16C9">
        <w:rPr>
          <w:rFonts w:hAnsi="Times New Roman" w:hint="eastAsia"/>
          <w:szCs w:val="20"/>
        </w:rPr>
        <w:t>亦</w:t>
      </w:r>
      <w:r w:rsidRPr="002C3B99">
        <w:rPr>
          <w:rFonts w:hAnsi="Times New Roman" w:hint="eastAsia"/>
          <w:szCs w:val="20"/>
        </w:rPr>
        <w:t>未依「專用側線檢查要點」第4條規定，每年辦理甲種檢查及乙種檢查各1次作業，</w:t>
      </w:r>
      <w:r w:rsidR="00FC16C9">
        <w:rPr>
          <w:rFonts w:hAnsi="Times New Roman" w:hint="eastAsia"/>
          <w:szCs w:val="20"/>
        </w:rPr>
        <w:t>經檢討，</w:t>
      </w:r>
      <w:r w:rsidR="00EA4606">
        <w:rPr>
          <w:rFonts w:hAnsi="Times New Roman" w:hint="eastAsia"/>
          <w:szCs w:val="20"/>
        </w:rPr>
        <w:t>該公司工務處</w:t>
      </w:r>
      <w:r w:rsidRPr="002C3B99">
        <w:rPr>
          <w:rFonts w:hAnsi="Times New Roman" w:hint="eastAsia"/>
          <w:szCs w:val="20"/>
        </w:rPr>
        <w:t>已於113年度要求臺北、高雄及宜蘭工務段依規辦理甲種檢查及乙種檢查各1次，並有檢查紀錄備查。又，臺北工務段未於7日內完成量測故障態樣一事，經查</w:t>
      </w:r>
      <w:r w:rsidR="00EA4606">
        <w:rPr>
          <w:rFonts w:hAnsi="Times New Roman" w:hint="eastAsia"/>
          <w:szCs w:val="20"/>
        </w:rPr>
        <w:t>係</w:t>
      </w:r>
      <w:r w:rsidRPr="002C3B99">
        <w:rPr>
          <w:rFonts w:hAnsi="Times New Roman" w:hint="eastAsia"/>
          <w:szCs w:val="20"/>
        </w:rPr>
        <w:t>為人員行政上疏忽</w:t>
      </w:r>
      <w:r w:rsidR="00EA4606">
        <w:rPr>
          <w:rFonts w:hAnsi="Times New Roman" w:hint="eastAsia"/>
          <w:szCs w:val="20"/>
        </w:rPr>
        <w:t>，</w:t>
      </w:r>
      <w:r w:rsidRPr="002C3B99">
        <w:rPr>
          <w:rFonts w:hAnsi="Times New Roman" w:hint="eastAsia"/>
          <w:szCs w:val="20"/>
        </w:rPr>
        <w:t>造成未於期限內辦理量測。</w:t>
      </w:r>
      <w:r w:rsidR="00FC16C9">
        <w:rPr>
          <w:rFonts w:hAnsi="Times New Roman" w:hint="eastAsia"/>
          <w:szCs w:val="20"/>
        </w:rPr>
        <w:t>嗣</w:t>
      </w:r>
      <w:r w:rsidRPr="002C3B99">
        <w:rPr>
          <w:rFonts w:hAnsi="Times New Roman" w:hint="eastAsia"/>
          <w:szCs w:val="20"/>
        </w:rPr>
        <w:t>針對上述疏失，臺鐵公司於113年5月10日</w:t>
      </w:r>
      <w:r w:rsidR="00FC16C9">
        <w:rPr>
          <w:rFonts w:hAnsi="Times New Roman" w:hint="eastAsia"/>
          <w:szCs w:val="20"/>
        </w:rPr>
        <w:t>以</w:t>
      </w:r>
      <w:r w:rsidRPr="002C3B99">
        <w:rPr>
          <w:rFonts w:hAnsi="Times New Roman" w:hint="eastAsia"/>
          <w:szCs w:val="20"/>
        </w:rPr>
        <w:t>工路線字第1130008200號函，要求各工務段確實依</w:t>
      </w:r>
      <w:r w:rsidR="00EA4606">
        <w:rPr>
          <w:rFonts w:hAnsi="Times New Roman" w:hint="eastAsia"/>
          <w:szCs w:val="20"/>
        </w:rPr>
        <w:t>該</w:t>
      </w:r>
      <w:r w:rsidRPr="002C3B99">
        <w:rPr>
          <w:rFonts w:hAnsi="Times New Roman" w:hint="eastAsia"/>
          <w:szCs w:val="20"/>
        </w:rPr>
        <w:t>公司「路線巡查安全作業程序規定辦理」，並列入工務處重點項目稽核作業。至於</w:t>
      </w:r>
      <w:bookmarkStart w:id="64" w:name="_Hlk203379080"/>
      <w:r w:rsidRPr="002C3B99">
        <w:rPr>
          <w:rFonts w:hAnsi="Times New Roman" w:hint="eastAsia"/>
          <w:szCs w:val="20"/>
        </w:rPr>
        <w:t>考評項目與評比項目不一致之情形</w:t>
      </w:r>
      <w:bookmarkEnd w:id="64"/>
      <w:r w:rsidRPr="002C3B99">
        <w:rPr>
          <w:rFonts w:hAnsi="Times New Roman" w:hint="eastAsia"/>
          <w:szCs w:val="20"/>
        </w:rPr>
        <w:t>，臺鐵公司工務處經與各工務段討論研議後進行修訂，並於113年12月26日</w:t>
      </w:r>
      <w:r w:rsidR="00FC16C9">
        <w:rPr>
          <w:rFonts w:hAnsi="Times New Roman" w:hint="eastAsia"/>
          <w:szCs w:val="20"/>
        </w:rPr>
        <w:t>以</w:t>
      </w:r>
      <w:r w:rsidRPr="002C3B99">
        <w:rPr>
          <w:rFonts w:hAnsi="Times New Roman" w:hint="eastAsia"/>
          <w:szCs w:val="20"/>
        </w:rPr>
        <w:t>鐵工路字第1130052878號函公布實施，</w:t>
      </w:r>
      <w:r w:rsidR="00DB05F4">
        <w:rPr>
          <w:rFonts w:hAnsi="Times New Roman" w:hint="eastAsia"/>
          <w:szCs w:val="20"/>
        </w:rPr>
        <w:t>將</w:t>
      </w:r>
      <w:r w:rsidRPr="002C3B99">
        <w:rPr>
          <w:rFonts w:hAnsi="Times New Roman" w:hint="eastAsia"/>
          <w:szCs w:val="20"/>
        </w:rPr>
        <w:t>考評項目與評比項目</w:t>
      </w:r>
      <w:r w:rsidR="00DB05F4">
        <w:rPr>
          <w:rFonts w:hAnsi="Times New Roman" w:hint="eastAsia"/>
          <w:szCs w:val="20"/>
        </w:rPr>
        <w:t>修</w:t>
      </w:r>
      <w:r w:rsidRPr="002C3B99">
        <w:rPr>
          <w:rFonts w:hAnsi="Times New Roman" w:hint="eastAsia"/>
          <w:szCs w:val="20"/>
        </w:rPr>
        <w:t>訂為一致。</w:t>
      </w:r>
      <w:r w:rsidR="0034526E">
        <w:rPr>
          <w:rFonts w:hAnsi="Times New Roman" w:hint="eastAsia"/>
          <w:szCs w:val="20"/>
        </w:rPr>
        <w:t>由上可知</w:t>
      </w:r>
      <w:r w:rsidRPr="002C3B99">
        <w:rPr>
          <w:rFonts w:hAnsi="Times New Roman" w:hint="eastAsia"/>
          <w:szCs w:val="20"/>
        </w:rPr>
        <w:t>，臺鐵公司未落實辦理列車振動檢查及專用側線檢查</w:t>
      </w:r>
      <w:r w:rsidR="00110BA7">
        <w:rPr>
          <w:rFonts w:hAnsi="Times New Roman" w:hint="eastAsia"/>
          <w:szCs w:val="20"/>
        </w:rPr>
        <w:t>規定</w:t>
      </w:r>
      <w:r w:rsidRPr="002C3B99">
        <w:rPr>
          <w:rFonts w:hAnsi="Times New Roman" w:hint="eastAsia"/>
          <w:szCs w:val="20"/>
        </w:rPr>
        <w:t>，亦未依規定期限量測確認軌道故障態樣等級及辦理改善，此等疏失</w:t>
      </w:r>
      <w:r w:rsidR="00DB05F4">
        <w:rPr>
          <w:rFonts w:hAnsi="Times New Roman" w:hint="eastAsia"/>
          <w:szCs w:val="20"/>
        </w:rPr>
        <w:t>凸顯該公司</w:t>
      </w:r>
      <w:r w:rsidRPr="002C3B99">
        <w:rPr>
          <w:rFonts w:hAnsi="Times New Roman" w:hint="eastAsia"/>
          <w:szCs w:val="20"/>
        </w:rPr>
        <w:t>未能有效掌握軌道實際狀況，增加列車行車風險，</w:t>
      </w:r>
      <w:r w:rsidR="00110BA7">
        <w:rPr>
          <w:rFonts w:hAnsi="Times New Roman" w:hint="eastAsia"/>
          <w:szCs w:val="20"/>
        </w:rPr>
        <w:t>該公司</w:t>
      </w:r>
      <w:r w:rsidRPr="002C3B99">
        <w:rPr>
          <w:rFonts w:hAnsi="Times New Roman" w:hint="eastAsia"/>
          <w:szCs w:val="20"/>
        </w:rPr>
        <w:t>允應確實檢討並落實執行相關檢查作業。</w:t>
      </w:r>
    </w:p>
    <w:p w14:paraId="10D22178" w14:textId="28859065" w:rsidR="00BF5E45" w:rsidRPr="002C3B99" w:rsidRDefault="00BF5E45" w:rsidP="00BF5E45">
      <w:pPr>
        <w:pStyle w:val="3"/>
        <w:overflowPunct w:val="0"/>
        <w:ind w:left="1418"/>
        <w:rPr>
          <w:rFonts w:hAnsi="Times New Roman"/>
          <w:szCs w:val="20"/>
        </w:rPr>
      </w:pPr>
      <w:r w:rsidRPr="002C3B99">
        <w:rPr>
          <w:rFonts w:hAnsi="Times New Roman" w:hint="eastAsia"/>
          <w:szCs w:val="20"/>
        </w:rPr>
        <w:t>綜上，臺鐵公司未能依軌道養護檢查等相關規定</w:t>
      </w:r>
      <w:r w:rsidR="00DB05F4">
        <w:rPr>
          <w:rFonts w:hAnsi="Times New Roman" w:hint="eastAsia"/>
          <w:szCs w:val="20"/>
        </w:rPr>
        <w:t>切實執行</w:t>
      </w:r>
      <w:r w:rsidRPr="002C3B99">
        <w:rPr>
          <w:rFonts w:hAnsi="Times New Roman" w:hint="eastAsia"/>
          <w:szCs w:val="20"/>
        </w:rPr>
        <w:t>，於部分工務段乙級路段</w:t>
      </w:r>
      <w:bookmarkStart w:id="65" w:name="_Hlk203379156"/>
      <w:r w:rsidRPr="002C3B99">
        <w:rPr>
          <w:rFonts w:hAnsi="Times New Roman" w:hint="eastAsia"/>
          <w:szCs w:val="20"/>
        </w:rPr>
        <w:t>未落實辦理列車振動檢查及專用側線檢查，如臺北工務段112年1至9月並未辦理轄管乙級路段內灣線之列車振動檢查作業，及112年度臺北、高雄及宜蘭工務段針對轄管專用側線僅辦理1次軌道檢查，</w:t>
      </w:r>
      <w:r w:rsidR="00DB05F4">
        <w:rPr>
          <w:rFonts w:hAnsi="Times New Roman" w:hint="eastAsia"/>
          <w:szCs w:val="20"/>
        </w:rPr>
        <w:t>亦即</w:t>
      </w:r>
      <w:r w:rsidRPr="002C3B99">
        <w:rPr>
          <w:rFonts w:hAnsi="Times New Roman" w:hint="eastAsia"/>
          <w:szCs w:val="20"/>
        </w:rPr>
        <w:t>甲種、乙種檢查合併辦理，或僅辦理1次甲種檢查或乙種檢查，亦未依規定期限量測確認軌道故障態樣等級及辦理改善，</w:t>
      </w:r>
      <w:bookmarkEnd w:id="65"/>
      <w:r w:rsidRPr="002C3B99">
        <w:rPr>
          <w:rFonts w:hAnsi="Times New Roman" w:hint="eastAsia"/>
          <w:szCs w:val="20"/>
        </w:rPr>
        <w:t>如臺北工務段於搭乘機（列）車巡查發現需量測之缺失，</w:t>
      </w:r>
      <w:r w:rsidR="00DB05F4">
        <w:rPr>
          <w:rFonts w:hAnsi="Times New Roman" w:hint="eastAsia"/>
          <w:szCs w:val="20"/>
        </w:rPr>
        <w:t>計</w:t>
      </w:r>
      <w:r w:rsidRPr="002C3B99">
        <w:rPr>
          <w:rFonts w:hAnsi="Times New Roman" w:hint="eastAsia"/>
          <w:szCs w:val="20"/>
        </w:rPr>
        <w:t>有51處未依期限於7日內量測確認</w:t>
      </w:r>
      <w:r w:rsidR="00DB05F4">
        <w:rPr>
          <w:rFonts w:hAnsi="Times New Roman" w:hint="eastAsia"/>
          <w:szCs w:val="20"/>
        </w:rPr>
        <w:t>故障態樣；</w:t>
      </w:r>
      <w:r w:rsidRPr="002C3B99">
        <w:rPr>
          <w:rFonts w:hAnsi="Times New Roman" w:hint="eastAsia"/>
          <w:szCs w:val="20"/>
        </w:rPr>
        <w:t>又</w:t>
      </w:r>
      <w:bookmarkStart w:id="66" w:name="_Hlk203379235"/>
      <w:r w:rsidRPr="002C3B99">
        <w:rPr>
          <w:rFonts w:hAnsi="Times New Roman" w:hint="eastAsia"/>
          <w:szCs w:val="20"/>
        </w:rPr>
        <w:t>軌道檢查作業之評比機制，</w:t>
      </w:r>
      <w:r w:rsidR="00DB05F4">
        <w:rPr>
          <w:rFonts w:hAnsi="Times New Roman" w:hint="eastAsia"/>
          <w:szCs w:val="20"/>
        </w:rPr>
        <w:t>查</w:t>
      </w:r>
      <w:r w:rsidRPr="002C3B99">
        <w:rPr>
          <w:rFonts w:hAnsi="Times New Roman" w:hint="eastAsia"/>
          <w:szCs w:val="20"/>
        </w:rPr>
        <w:t>有軌道檢查項目與考評項目未盡一致之情事</w:t>
      </w:r>
      <w:bookmarkEnd w:id="66"/>
      <w:r w:rsidR="00DB05F4">
        <w:rPr>
          <w:rFonts w:hAnsi="Times New Roman" w:hint="eastAsia"/>
          <w:szCs w:val="20"/>
        </w:rPr>
        <w:t>。以上，</w:t>
      </w:r>
      <w:r w:rsidRPr="002C3B99">
        <w:rPr>
          <w:rFonts w:hAnsi="Times New Roman" w:hint="eastAsia"/>
          <w:szCs w:val="20"/>
        </w:rPr>
        <w:t>顯見該公司未落實辦理列車振動檢查及專用側線檢查，且亦未依規定期限量測確認軌道故障態樣等級及辦理改善，</w:t>
      </w:r>
      <w:r w:rsidR="000C6EBA">
        <w:rPr>
          <w:rFonts w:hAnsi="Times New Roman" w:hint="eastAsia"/>
          <w:szCs w:val="20"/>
        </w:rPr>
        <w:t>該</w:t>
      </w:r>
      <w:r w:rsidR="00867227">
        <w:rPr>
          <w:rFonts w:hAnsi="Times New Roman" w:hint="eastAsia"/>
          <w:szCs w:val="20"/>
        </w:rPr>
        <w:t>公司</w:t>
      </w:r>
      <w:r w:rsidRPr="002C3B99">
        <w:rPr>
          <w:rFonts w:hAnsi="Times New Roman" w:hint="eastAsia"/>
          <w:szCs w:val="20"/>
        </w:rPr>
        <w:t>此等疏失顯未能有效掌握軌道實際狀況，增加列車行車風險，允應確實檢討並落實執行相關檢查作業。</w:t>
      </w:r>
    </w:p>
    <w:p w14:paraId="7B0C0EC0" w14:textId="54C2AFCD" w:rsidR="00BF5E45" w:rsidRPr="002C3B99" w:rsidRDefault="00BF5E45" w:rsidP="00BF5E45">
      <w:pPr>
        <w:pStyle w:val="2"/>
        <w:overflowPunct w:val="0"/>
        <w:ind w:left="1020" w:hanging="680"/>
        <w:rPr>
          <w:b/>
        </w:rPr>
      </w:pPr>
      <w:bookmarkStart w:id="67" w:name="_Hlk194397694"/>
      <w:bookmarkStart w:id="68" w:name="_Hlk203040051"/>
      <w:r w:rsidRPr="002C3B99">
        <w:rPr>
          <w:rFonts w:hint="eastAsia"/>
          <w:b/>
        </w:rPr>
        <w:t>臺鐵公司於112年EM80軌道檢查車辦理動力系統改善期間，未依行政院</w:t>
      </w:r>
      <w:r w:rsidR="00C53AD9">
        <w:rPr>
          <w:rFonts w:hint="eastAsia"/>
          <w:b/>
        </w:rPr>
        <w:t>「</w:t>
      </w:r>
      <w:r w:rsidRPr="002C3B99">
        <w:rPr>
          <w:rFonts w:hint="eastAsia"/>
          <w:b/>
        </w:rPr>
        <w:t>臺鐵總體檢報告</w:t>
      </w:r>
      <w:r w:rsidR="00C53AD9">
        <w:rPr>
          <w:rFonts w:hint="eastAsia"/>
          <w:b/>
        </w:rPr>
        <w:t>」</w:t>
      </w:r>
      <w:r w:rsidRPr="002C3B99">
        <w:rPr>
          <w:rFonts w:hint="eastAsia"/>
          <w:b/>
        </w:rPr>
        <w:t>之建議，落實執行</w:t>
      </w:r>
      <w:bookmarkStart w:id="69" w:name="_Hlk203576155"/>
      <w:r w:rsidRPr="002C3B99">
        <w:rPr>
          <w:rFonts w:hint="eastAsia"/>
          <w:b/>
        </w:rPr>
        <w:t>宜蘭線</w:t>
      </w:r>
      <w:bookmarkEnd w:id="69"/>
      <w:r w:rsidRPr="002C3B99">
        <w:rPr>
          <w:rFonts w:hint="eastAsia"/>
          <w:b/>
        </w:rPr>
        <w:t>小半徑曲線較多路段之軌道幾何狀態監測檢測作業，且宜蘭工務段與工務養護總隊間橫向聯繫機制不足，未能及時運用小型軌</w:t>
      </w:r>
      <w:r w:rsidR="00C53AD9">
        <w:rPr>
          <w:rFonts w:hint="eastAsia"/>
          <w:b/>
        </w:rPr>
        <w:t>道</w:t>
      </w:r>
      <w:r w:rsidRPr="002C3B99">
        <w:rPr>
          <w:rFonts w:hint="eastAsia"/>
          <w:b/>
        </w:rPr>
        <w:t>檢</w:t>
      </w:r>
      <w:r w:rsidR="00C53AD9">
        <w:rPr>
          <w:rFonts w:hint="eastAsia"/>
          <w:b/>
        </w:rPr>
        <w:t>查</w:t>
      </w:r>
      <w:r w:rsidRPr="002C3B99">
        <w:rPr>
          <w:rFonts w:hint="eastAsia"/>
          <w:b/>
        </w:rPr>
        <w:t>儀等設施替代檢測措施，不利及時掌握宜蘭線小半徑曲線較多路段之軌道幾何狀態</w:t>
      </w:r>
      <w:bookmarkEnd w:id="67"/>
      <w:r w:rsidRPr="002C3B99">
        <w:rPr>
          <w:rFonts w:hint="eastAsia"/>
          <w:b/>
        </w:rPr>
        <w:t>，允應檢討改進</w:t>
      </w:r>
      <w:bookmarkEnd w:id="68"/>
      <w:r w:rsidRPr="002C3B99">
        <w:rPr>
          <w:rFonts w:hint="eastAsia"/>
          <w:b/>
        </w:rPr>
        <w:t>。</w:t>
      </w:r>
    </w:p>
    <w:p w14:paraId="189EC840" w14:textId="47AC4FAC" w:rsidR="00BF5E45" w:rsidRPr="002C3B99" w:rsidRDefault="00BF5E45" w:rsidP="00BF5E45">
      <w:pPr>
        <w:pStyle w:val="3"/>
        <w:overflowPunct w:val="0"/>
        <w:ind w:left="1418"/>
        <w:rPr>
          <w:rFonts w:hAnsi="Times New Roman"/>
          <w:szCs w:val="20"/>
        </w:rPr>
      </w:pPr>
      <w:bookmarkStart w:id="70" w:name="_Hlk194313575"/>
      <w:r w:rsidRPr="002C3B99">
        <w:rPr>
          <w:rFonts w:hAnsi="Times New Roman" w:hint="eastAsia"/>
          <w:szCs w:val="20"/>
        </w:rPr>
        <w:t>依行政院「臺鐵總體檢報告」列管編碼第1302項建議，</w:t>
      </w:r>
      <w:r w:rsidR="00F62B6B" w:rsidRPr="002C3B99">
        <w:rPr>
          <w:rFonts w:hAnsi="Times New Roman" w:hint="eastAsia"/>
          <w:szCs w:val="20"/>
        </w:rPr>
        <w:t>臺鐵公司</w:t>
      </w:r>
      <w:r w:rsidRPr="002C3B99">
        <w:rPr>
          <w:rFonts w:hAnsi="Times New Roman" w:hint="eastAsia"/>
          <w:szCs w:val="20"/>
        </w:rPr>
        <w:t>應儘速對宜蘭線之軌道強度加強及線形做整正，並加強小半徑曲線較多路段之軌道幾何狀態監測，以避免列車產生過大之擺動。同報告列管編碼第2302項建議，在傾斜式列車引入後，因列車行車速度提升，除軌道檢查車外之其他軌道檢查、檢測作業，頻率應考量一併調整提升。</w:t>
      </w:r>
      <w:r w:rsidR="00FA20DA">
        <w:rPr>
          <w:rFonts w:hAnsi="Times New Roman" w:hint="eastAsia"/>
          <w:szCs w:val="20"/>
        </w:rPr>
        <w:t>「</w:t>
      </w:r>
      <w:r w:rsidRPr="002C3B99">
        <w:rPr>
          <w:rFonts w:hAnsi="Times New Roman" w:hint="eastAsia"/>
          <w:szCs w:val="20"/>
        </w:rPr>
        <w:t>臺鐵總體檢報告</w:t>
      </w:r>
      <w:r w:rsidR="00FA20DA">
        <w:rPr>
          <w:rFonts w:hAnsi="Times New Roman" w:hint="eastAsia"/>
          <w:szCs w:val="20"/>
        </w:rPr>
        <w:t>」</w:t>
      </w:r>
      <w:r w:rsidRPr="002C3B99">
        <w:rPr>
          <w:rFonts w:hAnsi="Times New Roman" w:hint="eastAsia"/>
          <w:szCs w:val="20"/>
        </w:rPr>
        <w:t>係因臺鐵6432次普悠瑪列車於107年10月21日新馬站</w:t>
      </w:r>
      <w:r w:rsidR="00F62B6B">
        <w:rPr>
          <w:rFonts w:hAnsi="Times New Roman" w:hint="eastAsia"/>
          <w:szCs w:val="20"/>
        </w:rPr>
        <w:t>發生</w:t>
      </w:r>
      <w:r w:rsidRPr="002C3B99">
        <w:rPr>
          <w:rFonts w:hAnsi="Times New Roman" w:hint="eastAsia"/>
          <w:szCs w:val="20"/>
        </w:rPr>
        <w:t>出軌事件（下稱臺鐵普悠瑪事故），由行政院針對臺鐵公司各項缺失所完成之列管編碼，</w:t>
      </w:r>
      <w:bookmarkStart w:id="71" w:name="_Hlk203382531"/>
      <w:r w:rsidRPr="002C3B99">
        <w:rPr>
          <w:rFonts w:hAnsi="Times New Roman" w:hint="eastAsia"/>
          <w:szCs w:val="20"/>
        </w:rPr>
        <w:t>所列各項改善事項，</w:t>
      </w:r>
      <w:bookmarkEnd w:id="71"/>
      <w:r w:rsidRPr="002C3B99">
        <w:rPr>
          <w:rFonts w:hAnsi="Times New Roman" w:hint="eastAsia"/>
          <w:szCs w:val="20"/>
        </w:rPr>
        <w:t>交由交通部督導臺鐵公司據以執行，其中已明確建議，對宜蘭線之軌道強度加強及線形做整正，並加強小半徑曲線較多路段之軌道幾何狀態監測，以避免列車產生過大之擺動，且檢查頻率應考量一併調整提升。</w:t>
      </w:r>
    </w:p>
    <w:p w14:paraId="1E74F354" w14:textId="2B451091" w:rsidR="00BF5E45" w:rsidRPr="002C3B99" w:rsidRDefault="00BF5E45" w:rsidP="00BF5E45">
      <w:pPr>
        <w:pStyle w:val="3"/>
        <w:overflowPunct w:val="0"/>
        <w:ind w:left="1418"/>
        <w:rPr>
          <w:rFonts w:hAnsi="Times New Roman"/>
          <w:szCs w:val="20"/>
        </w:rPr>
      </w:pPr>
      <w:r w:rsidRPr="002C3B99">
        <w:rPr>
          <w:rFonts w:hAnsi="Times New Roman" w:hint="eastAsia"/>
          <w:szCs w:val="20"/>
        </w:rPr>
        <w:t>查臺鐵公司工務處於109年間函囑宜蘭工務段配合軌道乙種檢查時程，每半年於宜蘭線曲線之暖暖至雙溪路段實施1次小型</w:t>
      </w:r>
      <w:r w:rsidR="00FA20DA">
        <w:rPr>
          <w:rFonts w:hAnsi="Times New Roman" w:hint="eastAsia"/>
          <w:szCs w:val="20"/>
        </w:rPr>
        <w:t>軌道檢查儀</w:t>
      </w:r>
      <w:r w:rsidRPr="002C3B99">
        <w:rPr>
          <w:rFonts w:hAnsi="Times New Roman" w:hint="eastAsia"/>
          <w:szCs w:val="20"/>
        </w:rPr>
        <w:t>檢測，故此，行政院「臺鐵總體檢報告」列管2項建議之改善辦理情形，經交通部分別於109年10月29日</w:t>
      </w:r>
      <w:r w:rsidR="00F62B6B">
        <w:rPr>
          <w:rFonts w:hAnsi="Times New Roman" w:hint="eastAsia"/>
          <w:szCs w:val="20"/>
        </w:rPr>
        <w:t>（第1302項）</w:t>
      </w:r>
      <w:r w:rsidRPr="002C3B99">
        <w:rPr>
          <w:rFonts w:hAnsi="Times New Roman" w:hint="eastAsia"/>
          <w:szCs w:val="20"/>
        </w:rPr>
        <w:t>及8月18日</w:t>
      </w:r>
      <w:r w:rsidR="00F62B6B">
        <w:rPr>
          <w:rFonts w:hAnsi="Times New Roman" w:hint="eastAsia"/>
          <w:szCs w:val="20"/>
        </w:rPr>
        <w:t>（第</w:t>
      </w:r>
      <w:r w:rsidR="00F62B6B">
        <w:rPr>
          <w:rFonts w:hAnsi="Times New Roman"/>
          <w:szCs w:val="20"/>
        </w:rPr>
        <w:t>2</w:t>
      </w:r>
      <w:r w:rsidR="00F62B6B">
        <w:rPr>
          <w:rFonts w:hAnsi="Times New Roman" w:hint="eastAsia"/>
          <w:szCs w:val="20"/>
        </w:rPr>
        <w:t>302項）</w:t>
      </w:r>
      <w:r w:rsidRPr="002C3B99">
        <w:rPr>
          <w:rFonts w:hAnsi="Times New Roman" w:hint="eastAsia"/>
          <w:szCs w:val="20"/>
        </w:rPr>
        <w:t>審查同意解除列管。嗣因該段考量運用EM80軌道檢查車辦理動態檢查較為精準、快速，爰於110年11月報經臺鐵公司工務處同意，自111年度起改由該公司工務養護總隊以EM80軌道檢查車辦理宜蘭線暖暖至雙溪路段之檢測作業。惟查EM80軌道檢查車輛於112年上半年因辦理動力系統改善工程，致未能執行該項檢測作業，又據宜蘭工務段說明，其與工務養護總隊聯繫有誤，無法得知該年度EM80軌道檢查車實際</w:t>
      </w:r>
      <w:r w:rsidR="00F7599B">
        <w:rPr>
          <w:rFonts w:hAnsi="Times New Roman" w:hint="eastAsia"/>
          <w:szCs w:val="20"/>
        </w:rPr>
        <w:t>有</w:t>
      </w:r>
      <w:r w:rsidRPr="002C3B99">
        <w:rPr>
          <w:rFonts w:hAnsi="Times New Roman" w:hint="eastAsia"/>
          <w:szCs w:val="20"/>
        </w:rPr>
        <w:t>否辦理檢查情形，且該段人力有限</w:t>
      </w:r>
      <w:r w:rsidR="00FA20DA">
        <w:rPr>
          <w:rFonts w:hAnsi="Times New Roman" w:hint="eastAsia"/>
          <w:szCs w:val="20"/>
        </w:rPr>
        <w:t>，</w:t>
      </w:r>
      <w:r w:rsidRPr="002C3B99">
        <w:rPr>
          <w:rFonts w:hAnsi="Times New Roman" w:hint="eastAsia"/>
          <w:szCs w:val="20"/>
        </w:rPr>
        <w:t>亦未能及時運用小型軌</w:t>
      </w:r>
      <w:r w:rsidR="00FA20DA">
        <w:rPr>
          <w:rFonts w:hAnsi="Times New Roman" w:hint="eastAsia"/>
          <w:szCs w:val="20"/>
        </w:rPr>
        <w:t>道</w:t>
      </w:r>
      <w:r w:rsidRPr="002C3B99">
        <w:rPr>
          <w:rFonts w:hAnsi="Times New Roman" w:hint="eastAsia"/>
          <w:szCs w:val="20"/>
        </w:rPr>
        <w:t>檢</w:t>
      </w:r>
      <w:r w:rsidR="00FA20DA">
        <w:rPr>
          <w:rFonts w:hAnsi="Times New Roman" w:hint="eastAsia"/>
          <w:szCs w:val="20"/>
        </w:rPr>
        <w:t>查</w:t>
      </w:r>
      <w:r w:rsidRPr="002C3B99">
        <w:rPr>
          <w:rFonts w:hAnsi="Times New Roman" w:hint="eastAsia"/>
          <w:szCs w:val="20"/>
        </w:rPr>
        <w:t>儀等替代檢測措施。</w:t>
      </w:r>
      <w:r w:rsidR="0034526E">
        <w:rPr>
          <w:rFonts w:hAnsi="Times New Roman" w:hint="eastAsia"/>
          <w:szCs w:val="20"/>
        </w:rPr>
        <w:t>由上可知</w:t>
      </w:r>
      <w:r w:rsidRPr="002C3B99">
        <w:rPr>
          <w:rFonts w:hAnsi="Times New Roman" w:hint="eastAsia"/>
          <w:szCs w:val="20"/>
        </w:rPr>
        <w:t>，</w:t>
      </w:r>
      <w:r w:rsidR="00257628">
        <w:rPr>
          <w:rFonts w:hAnsi="Times New Roman" w:hint="eastAsia"/>
          <w:szCs w:val="20"/>
        </w:rPr>
        <w:t>行政院「臺鐵總體檢報告」，相關建議改善事項，雖業經交通部解除列管，惟臺鐵公司未能持續落實</w:t>
      </w:r>
      <w:r w:rsidRPr="002C3B99">
        <w:rPr>
          <w:rFonts w:hAnsi="Times New Roman" w:hint="eastAsia"/>
          <w:szCs w:val="20"/>
        </w:rPr>
        <w:t>強化宜蘭線暖暖至雙溪路段之軌道幾何狀態監測</w:t>
      </w:r>
      <w:bookmarkStart w:id="72" w:name="_Hlk194323913"/>
      <w:r w:rsidRPr="002C3B99">
        <w:rPr>
          <w:rFonts w:hAnsi="Times New Roman" w:hint="eastAsia"/>
          <w:szCs w:val="20"/>
        </w:rPr>
        <w:t>，</w:t>
      </w:r>
      <w:r w:rsidR="00257628" w:rsidRPr="002C3B99">
        <w:rPr>
          <w:rFonts w:hAnsi="Times New Roman" w:hint="eastAsia"/>
          <w:szCs w:val="20"/>
        </w:rPr>
        <w:t>相關單位之協調與應變機制</w:t>
      </w:r>
      <w:r w:rsidR="00257628">
        <w:rPr>
          <w:rFonts w:hAnsi="Times New Roman" w:hint="eastAsia"/>
          <w:szCs w:val="20"/>
        </w:rPr>
        <w:t>亦有缺漏，均</w:t>
      </w:r>
      <w:r w:rsidRPr="002C3B99">
        <w:rPr>
          <w:rFonts w:hAnsi="Times New Roman" w:hint="eastAsia"/>
          <w:szCs w:val="20"/>
        </w:rPr>
        <w:t>不利及時掌握軌道狀況</w:t>
      </w:r>
      <w:bookmarkEnd w:id="72"/>
      <w:r w:rsidRPr="002C3B99">
        <w:rPr>
          <w:rFonts w:hAnsi="Times New Roman" w:hint="eastAsia"/>
          <w:szCs w:val="20"/>
        </w:rPr>
        <w:t>。</w:t>
      </w:r>
    </w:p>
    <w:bookmarkEnd w:id="70"/>
    <w:p w14:paraId="07A79A36" w14:textId="03C70CBA" w:rsidR="00BF5E45" w:rsidRPr="002C3B99" w:rsidRDefault="00BF5E45" w:rsidP="00BF5E45">
      <w:pPr>
        <w:pStyle w:val="3"/>
        <w:overflowPunct w:val="0"/>
        <w:ind w:left="1418"/>
        <w:rPr>
          <w:rFonts w:hAnsi="Times New Roman"/>
          <w:szCs w:val="20"/>
        </w:rPr>
      </w:pPr>
      <w:r w:rsidRPr="002C3B99">
        <w:rPr>
          <w:rFonts w:hAnsi="Times New Roman" w:hint="eastAsia"/>
          <w:szCs w:val="20"/>
        </w:rPr>
        <w:t>據臺鐵公司函復，</w:t>
      </w:r>
      <w:r w:rsidR="00CE2817">
        <w:rPr>
          <w:rFonts w:hAnsi="Times New Roman" w:hint="eastAsia"/>
          <w:szCs w:val="20"/>
        </w:rPr>
        <w:t>該</w:t>
      </w:r>
      <w:r w:rsidRPr="002C3B99">
        <w:rPr>
          <w:rFonts w:hAnsi="Times New Roman" w:hint="eastAsia"/>
          <w:szCs w:val="20"/>
        </w:rPr>
        <w:t>公司刻正辦理「宜蘭線路線改善可行性研究」案，評估放大路線曲線半徑，於114年4月底前函報交通部，故於前案完成改善小曲線半徑前，臺鐵公司於111年下半年起，持續於暖暖至雙溪間以小型</w:t>
      </w:r>
      <w:r w:rsidR="00FA20DA">
        <w:rPr>
          <w:rFonts w:hAnsi="Times New Roman" w:hint="eastAsia"/>
          <w:szCs w:val="20"/>
        </w:rPr>
        <w:t>軌道檢查儀</w:t>
      </w:r>
      <w:r w:rsidRPr="002C3B99">
        <w:rPr>
          <w:rFonts w:hAnsi="Times New Roman" w:hint="eastAsia"/>
          <w:szCs w:val="20"/>
        </w:rPr>
        <w:t>或軌道檢查車EM80檢查小曲線半徑軌道幾何狀態，以加強小曲線半徑軌道幾何狀態監測。</w:t>
      </w:r>
      <w:r w:rsidR="0034526E">
        <w:rPr>
          <w:rFonts w:hAnsi="Times New Roman" w:hint="eastAsia"/>
          <w:szCs w:val="20"/>
        </w:rPr>
        <w:t>由上可知</w:t>
      </w:r>
      <w:r w:rsidR="007372CA">
        <w:rPr>
          <w:rFonts w:hAnsi="Times New Roman" w:hint="eastAsia"/>
          <w:szCs w:val="20"/>
        </w:rPr>
        <w:t>，</w:t>
      </w:r>
      <w:r w:rsidRPr="002C3B99">
        <w:rPr>
          <w:rFonts w:hAnsi="Times New Roman" w:hint="eastAsia"/>
          <w:szCs w:val="20"/>
        </w:rPr>
        <w:t>前開疏失係因112年上半年EM80軌道檢查車辦理動力系統改善，且宜蘭工務段與工務養護總隊</w:t>
      </w:r>
      <w:r w:rsidR="00CE2817">
        <w:rPr>
          <w:rFonts w:hAnsi="Times New Roman" w:hint="eastAsia"/>
          <w:szCs w:val="20"/>
        </w:rPr>
        <w:t>在</w:t>
      </w:r>
      <w:r w:rsidR="00EE4310">
        <w:rPr>
          <w:rFonts w:hAnsi="Times New Roman" w:hint="eastAsia"/>
          <w:szCs w:val="20"/>
        </w:rPr>
        <w:t>聯</w:t>
      </w:r>
      <w:r w:rsidRPr="002C3B99">
        <w:rPr>
          <w:rFonts w:hAnsi="Times New Roman" w:hint="eastAsia"/>
          <w:szCs w:val="20"/>
        </w:rPr>
        <w:t>繫上有所疏漏，致當次未能執行軌道檢查作業。臺鐵公司已要求工務養護總隊函文方式通知宜蘭工務段EM80軌道檢查車檢查期程，避免</w:t>
      </w:r>
      <w:r w:rsidR="005029BC">
        <w:rPr>
          <w:rFonts w:hAnsi="Times New Roman" w:hint="eastAsia"/>
          <w:szCs w:val="20"/>
        </w:rPr>
        <w:t>聯</w:t>
      </w:r>
      <w:r w:rsidRPr="002C3B99">
        <w:rPr>
          <w:rFonts w:hAnsi="Times New Roman" w:hint="eastAsia"/>
          <w:szCs w:val="20"/>
        </w:rPr>
        <w:t>繫上之疏漏及類似事件發生；另112年下半年及113上下年度皆已按計畫進行檢測作業。</w:t>
      </w:r>
    </w:p>
    <w:p w14:paraId="43D3C20A" w14:textId="0A2D16F0" w:rsidR="00BF5E45" w:rsidRPr="002C3B99" w:rsidRDefault="00BF5E45" w:rsidP="00BF5E45">
      <w:pPr>
        <w:pStyle w:val="3"/>
        <w:overflowPunct w:val="0"/>
        <w:ind w:left="1418"/>
        <w:rPr>
          <w:rFonts w:hAnsi="Times New Roman"/>
          <w:szCs w:val="20"/>
        </w:rPr>
      </w:pPr>
      <w:r w:rsidRPr="002C3B99">
        <w:rPr>
          <w:rFonts w:hAnsi="Times New Roman" w:hint="eastAsia"/>
          <w:szCs w:val="20"/>
        </w:rPr>
        <w:t>綜上，「臺鐵總體檢報告」係因臺鐵普悠瑪事故，由行政院針對臺鐵公司各項缺失</w:t>
      </w:r>
      <w:r w:rsidR="0044412F">
        <w:rPr>
          <w:rFonts w:hAnsi="Times New Roman" w:hint="eastAsia"/>
          <w:szCs w:val="20"/>
        </w:rPr>
        <w:t>進行總體檢後</w:t>
      </w:r>
      <w:r w:rsidRPr="002C3B99">
        <w:rPr>
          <w:rFonts w:hAnsi="Times New Roman" w:hint="eastAsia"/>
          <w:szCs w:val="20"/>
        </w:rPr>
        <w:t>所完成之</w:t>
      </w:r>
      <w:r w:rsidR="0044412F">
        <w:rPr>
          <w:rFonts w:hAnsi="Times New Roman" w:hint="eastAsia"/>
          <w:szCs w:val="20"/>
        </w:rPr>
        <w:t>報告</w:t>
      </w:r>
      <w:r w:rsidRPr="002C3B99">
        <w:rPr>
          <w:rFonts w:hAnsi="Times New Roman" w:hint="eastAsia"/>
          <w:szCs w:val="20"/>
        </w:rPr>
        <w:t>，</w:t>
      </w:r>
      <w:r w:rsidR="0044412F">
        <w:rPr>
          <w:rFonts w:hAnsi="Times New Roman" w:hint="eastAsia"/>
          <w:szCs w:val="20"/>
        </w:rPr>
        <w:t>報告中</w:t>
      </w:r>
      <w:r w:rsidRPr="002C3B99">
        <w:rPr>
          <w:rFonts w:hAnsi="Times New Roman" w:hint="eastAsia"/>
          <w:szCs w:val="20"/>
        </w:rPr>
        <w:t>所列</w:t>
      </w:r>
      <w:r w:rsidR="0044412F">
        <w:rPr>
          <w:rFonts w:hAnsi="Times New Roman" w:hint="eastAsia"/>
          <w:szCs w:val="20"/>
        </w:rPr>
        <w:t>之</w:t>
      </w:r>
      <w:r w:rsidRPr="002C3B99">
        <w:rPr>
          <w:rFonts w:hAnsi="Times New Roman" w:hint="eastAsia"/>
          <w:szCs w:val="20"/>
        </w:rPr>
        <w:t>各項建議改善事項交由交通部督導臺鐵公司據以執行，惟該公司於112年EM80軌道檢查車辦理動力系統改善期間，未依相關列管之建議，落實執行宜蘭線小半徑曲線較多路段之軌道幾何狀態監測之檢測作業，宜蘭工務段與工務養護總隊間橫向聯繫機制亦有不足，致工務段未能及時運用小型</w:t>
      </w:r>
      <w:r w:rsidR="00FA20DA">
        <w:rPr>
          <w:rFonts w:hAnsi="Times New Roman" w:hint="eastAsia"/>
          <w:szCs w:val="20"/>
        </w:rPr>
        <w:t>軌道檢查儀</w:t>
      </w:r>
      <w:r w:rsidRPr="002C3B99">
        <w:rPr>
          <w:rFonts w:hAnsi="Times New Roman" w:hint="eastAsia"/>
          <w:szCs w:val="20"/>
        </w:rPr>
        <w:t>等設施替代檢測措施，顯有不利及時掌握宜蘭線小半徑曲線較多路段之軌道幾何狀態，允應檢討改進。</w:t>
      </w:r>
    </w:p>
    <w:p w14:paraId="64BE0980" w14:textId="533AB2A3" w:rsidR="00BF5E45" w:rsidRPr="002C3B99" w:rsidRDefault="00BF5E45" w:rsidP="00BF5E45">
      <w:pPr>
        <w:pStyle w:val="2"/>
        <w:overflowPunct w:val="0"/>
        <w:ind w:left="1020" w:hanging="680"/>
        <w:rPr>
          <w:b/>
        </w:rPr>
      </w:pPr>
      <w:bookmarkStart w:id="73" w:name="_Hlk203483113"/>
      <w:r w:rsidRPr="002C3B99">
        <w:rPr>
          <w:rFonts w:hint="eastAsia"/>
          <w:b/>
        </w:rPr>
        <w:t>臺鐵公司辦理全線</w:t>
      </w:r>
      <w:bookmarkStart w:id="74" w:name="_Hlk203393905"/>
      <w:r w:rsidRPr="002C3B99">
        <w:rPr>
          <w:rFonts w:hint="eastAsia"/>
          <w:b/>
        </w:rPr>
        <w:t>邊坡分級</w:t>
      </w:r>
      <w:bookmarkEnd w:id="74"/>
      <w:r w:rsidRPr="002C3B99">
        <w:rPr>
          <w:rFonts w:hint="eastAsia"/>
          <w:b/>
        </w:rPr>
        <w:t>精進作業，惟仍有</w:t>
      </w:r>
      <w:r w:rsidR="00A40B80" w:rsidRPr="002C3B99">
        <w:rPr>
          <w:rFonts w:hint="eastAsia"/>
          <w:b/>
        </w:rPr>
        <w:t>94處</w:t>
      </w:r>
      <w:r w:rsidRPr="002C3B99">
        <w:rPr>
          <w:rFonts w:hint="eastAsia"/>
          <w:b/>
        </w:rPr>
        <w:t>未設置告警系統或納入劇烈天氣監測控系統（下稱QPESUMS）監控路段者、44座隧道洞口上方邊坡未辦理分級</w:t>
      </w:r>
      <w:r w:rsidR="00A40B80">
        <w:rPr>
          <w:rFonts w:hint="eastAsia"/>
          <w:b/>
        </w:rPr>
        <w:t>，而</w:t>
      </w:r>
      <w:r w:rsidRPr="002C3B99">
        <w:rPr>
          <w:rFonts w:hint="eastAsia"/>
          <w:b/>
        </w:rPr>
        <w:t>72座已辦理分級之隧道洞口，則有43座仍未納列邊坡分級管理範圍內，且部分路段未參照邊坡分級精進成果報告建議，邀集路權外邊坡管理人評估邊坡崩塌風險並設置告警系統，另112年度落石告警系統觸發件數計126件，但經查報結果卻</w:t>
      </w:r>
      <w:r w:rsidR="00A40B80">
        <w:rPr>
          <w:rFonts w:hint="eastAsia"/>
          <w:b/>
        </w:rPr>
        <w:t>大</w:t>
      </w:r>
      <w:r w:rsidRPr="002C3B99">
        <w:rPr>
          <w:rFonts w:hint="eastAsia"/>
          <w:b/>
        </w:rPr>
        <w:t>多無異狀，增加災害風險及告警系統頻有誤判情形，不利及早發現邊坡異狀，允應檢討改進</w:t>
      </w:r>
      <w:bookmarkEnd w:id="73"/>
      <w:r w:rsidRPr="002C3B99">
        <w:rPr>
          <w:rFonts w:hint="eastAsia"/>
          <w:b/>
        </w:rPr>
        <w:t>。</w:t>
      </w:r>
    </w:p>
    <w:p w14:paraId="697F5A73" w14:textId="21F9A6FF" w:rsidR="00BF5E45" w:rsidRPr="002C3B99" w:rsidRDefault="00BF5E45" w:rsidP="00BF5E45">
      <w:pPr>
        <w:pStyle w:val="3"/>
        <w:overflowPunct w:val="0"/>
        <w:ind w:left="1418"/>
        <w:rPr>
          <w:rFonts w:hAnsi="Times New Roman"/>
          <w:szCs w:val="20"/>
        </w:rPr>
      </w:pPr>
      <w:r w:rsidRPr="002C3B99">
        <w:rPr>
          <w:rFonts w:hAnsi="Times New Roman" w:hint="eastAsia"/>
          <w:szCs w:val="20"/>
        </w:rPr>
        <w:t>依</w:t>
      </w:r>
      <w:r w:rsidR="003E33E5">
        <w:rPr>
          <w:rFonts w:hAnsi="Times New Roman" w:hint="eastAsia"/>
          <w:szCs w:val="20"/>
        </w:rPr>
        <w:t>「</w:t>
      </w:r>
      <w:r w:rsidRPr="002C3B99">
        <w:rPr>
          <w:rFonts w:hAnsi="Times New Roman" w:hint="eastAsia"/>
          <w:szCs w:val="20"/>
        </w:rPr>
        <w:t>鐵路</w:t>
      </w:r>
      <w:bookmarkStart w:id="75" w:name="_Hlk203393493"/>
      <w:r w:rsidRPr="002C3B99">
        <w:rPr>
          <w:rFonts w:hAnsi="Times New Roman" w:hint="eastAsia"/>
          <w:szCs w:val="20"/>
        </w:rPr>
        <w:t>修建養護規則</w:t>
      </w:r>
      <w:bookmarkEnd w:id="75"/>
      <w:r w:rsidR="003E33E5">
        <w:rPr>
          <w:rFonts w:hAnsi="Times New Roman" w:hint="eastAsia"/>
          <w:szCs w:val="20"/>
        </w:rPr>
        <w:t>」</w:t>
      </w:r>
      <w:r w:rsidRPr="002C3B99">
        <w:rPr>
          <w:rFonts w:hAnsi="Times New Roman" w:hint="eastAsia"/>
          <w:szCs w:val="20"/>
        </w:rPr>
        <w:t>第</w:t>
      </w:r>
      <w:r w:rsidRPr="002C3B99">
        <w:rPr>
          <w:rFonts w:hAnsi="Times New Roman"/>
          <w:szCs w:val="20"/>
        </w:rPr>
        <w:t>6</w:t>
      </w:r>
      <w:r w:rsidRPr="002C3B99">
        <w:rPr>
          <w:rFonts w:hAnsi="Times New Roman" w:hint="eastAsia"/>
          <w:szCs w:val="20"/>
        </w:rPr>
        <w:t>條及第</w:t>
      </w:r>
      <w:r w:rsidRPr="002C3B99">
        <w:rPr>
          <w:rFonts w:hAnsi="Times New Roman"/>
          <w:szCs w:val="20"/>
        </w:rPr>
        <w:t>6</w:t>
      </w:r>
      <w:r w:rsidRPr="002C3B99">
        <w:rPr>
          <w:rFonts w:hAnsi="Times New Roman" w:hint="eastAsia"/>
          <w:szCs w:val="20"/>
        </w:rPr>
        <w:t>條之</w:t>
      </w:r>
      <w:r w:rsidRPr="002C3B99">
        <w:rPr>
          <w:rFonts w:hAnsi="Times New Roman"/>
          <w:szCs w:val="20"/>
        </w:rPr>
        <w:t>1</w:t>
      </w:r>
      <w:r w:rsidRPr="002C3B99">
        <w:rPr>
          <w:rFonts w:hAnsi="Times New Roman" w:hint="eastAsia"/>
          <w:szCs w:val="20"/>
        </w:rPr>
        <w:t>規定，臺鐵公司訂定</w:t>
      </w:r>
      <w:r w:rsidR="00B633E8">
        <w:rPr>
          <w:rFonts w:hAnsi="Times New Roman" w:hint="eastAsia"/>
          <w:szCs w:val="20"/>
        </w:rPr>
        <w:t>「</w:t>
      </w:r>
      <w:r w:rsidRPr="002C3B99">
        <w:rPr>
          <w:rFonts w:hAnsi="Times New Roman" w:hint="eastAsia"/>
          <w:szCs w:val="20"/>
        </w:rPr>
        <w:t>鐵路邊坡養護手冊</w:t>
      </w:r>
      <w:r w:rsidR="00B633E8">
        <w:rPr>
          <w:rFonts w:hAnsi="Times New Roman" w:hint="eastAsia"/>
          <w:szCs w:val="20"/>
        </w:rPr>
        <w:t>」</w:t>
      </w:r>
      <w:r w:rsidRPr="002C3B99">
        <w:rPr>
          <w:rFonts w:hAnsi="Times New Roman" w:hint="eastAsia"/>
          <w:szCs w:val="20"/>
        </w:rPr>
        <w:t>，規範邊坡養護之巡查、安全評估、分級、補強與整治等，並將轄管邊坡，依管理需求分為</w:t>
      </w:r>
      <w:r w:rsidRPr="002C3B99">
        <w:rPr>
          <w:rFonts w:hAnsi="Times New Roman"/>
          <w:szCs w:val="20"/>
        </w:rPr>
        <w:t>A</w:t>
      </w:r>
      <w:r w:rsidRPr="002C3B99">
        <w:rPr>
          <w:rFonts w:hAnsi="Times New Roman" w:hint="eastAsia"/>
          <w:szCs w:val="20"/>
        </w:rPr>
        <w:t>、</w:t>
      </w:r>
      <w:r w:rsidRPr="002C3B99">
        <w:rPr>
          <w:rFonts w:hAnsi="Times New Roman"/>
          <w:szCs w:val="20"/>
        </w:rPr>
        <w:t>B</w:t>
      </w:r>
      <w:r w:rsidRPr="002C3B99">
        <w:rPr>
          <w:rFonts w:hAnsi="Times New Roman" w:hint="eastAsia"/>
          <w:szCs w:val="20"/>
        </w:rPr>
        <w:t>、</w:t>
      </w:r>
      <w:r w:rsidRPr="002C3B99">
        <w:rPr>
          <w:rFonts w:hAnsi="Times New Roman"/>
          <w:szCs w:val="20"/>
        </w:rPr>
        <w:t>C</w:t>
      </w:r>
      <w:r w:rsidRPr="002C3B99">
        <w:rPr>
          <w:rFonts w:hAnsi="Times New Roman" w:hint="eastAsia"/>
          <w:szCs w:val="20"/>
        </w:rPr>
        <w:t>、</w:t>
      </w:r>
      <w:r w:rsidRPr="002C3B99">
        <w:rPr>
          <w:rFonts w:hAnsi="Times New Roman"/>
          <w:szCs w:val="20"/>
        </w:rPr>
        <w:t>D</w:t>
      </w:r>
      <w:r w:rsidRPr="002C3B99">
        <w:rPr>
          <w:rFonts w:hAnsi="Times New Roman" w:hint="eastAsia"/>
          <w:szCs w:val="20"/>
        </w:rPr>
        <w:t>等</w:t>
      </w:r>
      <w:r w:rsidRPr="002C3B99">
        <w:rPr>
          <w:rFonts w:hAnsi="Times New Roman"/>
          <w:szCs w:val="20"/>
        </w:rPr>
        <w:t>4</w:t>
      </w:r>
      <w:r w:rsidRPr="002C3B99">
        <w:rPr>
          <w:rFonts w:hAnsi="Times New Roman" w:hint="eastAsia"/>
          <w:szCs w:val="20"/>
        </w:rPr>
        <w:t>個等級，據以辦理巡查作業及改善工程等，該公司復於</w:t>
      </w:r>
      <w:r w:rsidRPr="002C3B99">
        <w:rPr>
          <w:rFonts w:hAnsi="Times New Roman"/>
          <w:szCs w:val="20"/>
        </w:rPr>
        <w:t>111</w:t>
      </w:r>
      <w:r w:rsidRPr="002C3B99">
        <w:rPr>
          <w:rFonts w:hAnsi="Times New Roman" w:hint="eastAsia"/>
          <w:szCs w:val="20"/>
        </w:rPr>
        <w:t>年</w:t>
      </w:r>
      <w:r w:rsidRPr="002C3B99">
        <w:rPr>
          <w:rFonts w:hAnsi="Times New Roman"/>
          <w:szCs w:val="20"/>
        </w:rPr>
        <w:t>10</w:t>
      </w:r>
      <w:r w:rsidRPr="002C3B99">
        <w:rPr>
          <w:rFonts w:hAnsi="Times New Roman" w:hint="eastAsia"/>
          <w:szCs w:val="20"/>
        </w:rPr>
        <w:t>月完成全線</w:t>
      </w:r>
      <w:r w:rsidRPr="002C3B99">
        <w:rPr>
          <w:rFonts w:hAnsi="Times New Roman"/>
          <w:szCs w:val="20"/>
        </w:rPr>
        <w:t>C</w:t>
      </w:r>
      <w:r w:rsidRPr="002C3B99">
        <w:rPr>
          <w:rFonts w:hAnsi="Times New Roman" w:hint="eastAsia"/>
          <w:szCs w:val="20"/>
        </w:rPr>
        <w:t>級邊坡290處分級精進作業。故由上開修建養護規則可知，臺鐵公司考量經管鐵路邊坡常受外部因素，如豪雨、颱風及地震等，及內部因素，如地質、地形及地貌等影響，致有發生落石、崩塌或土石流等災害之潛在風險，為強化鐵路沿線邊坡之監測及維護管理，並評估全線各重點監控隧道出入口及路基邊坡、易淹水、崩滑及落石等高風險路段，納入邊坡分級</w:t>
      </w:r>
      <w:r w:rsidR="002E6243">
        <w:rPr>
          <w:rFonts w:hAnsi="Times New Roman" w:hint="eastAsia"/>
          <w:szCs w:val="20"/>
        </w:rPr>
        <w:t>，</w:t>
      </w:r>
      <w:r w:rsidRPr="002C3B99">
        <w:rPr>
          <w:rFonts w:hAnsi="Times New Roman" w:hint="eastAsia"/>
          <w:szCs w:val="20"/>
        </w:rPr>
        <w:t>於111年間盤點臺鐵沿線易遭受異物入侵之高風險路段計64處，其中經評估難以工程手段改善落石風險之26處路段已完成落石告警系統建置，</w:t>
      </w:r>
      <w:r w:rsidR="00836790">
        <w:rPr>
          <w:rFonts w:hAnsi="Times New Roman" w:hint="eastAsia"/>
          <w:szCs w:val="20"/>
        </w:rPr>
        <w:t>並</w:t>
      </w:r>
      <w:r w:rsidRPr="002C3B99">
        <w:rPr>
          <w:rFonts w:hAnsi="Times New Roman" w:hint="eastAsia"/>
          <w:szCs w:val="20"/>
        </w:rPr>
        <w:t>於112年4月汛期前全部正式上線監視，且參採</w:t>
      </w:r>
      <w:bookmarkStart w:id="76" w:name="_Hlk203470506"/>
      <w:r w:rsidRPr="002C3B99">
        <w:rPr>
          <w:rFonts w:hAnsi="Times New Roman" w:hint="eastAsia"/>
          <w:szCs w:val="20"/>
        </w:rPr>
        <w:t>交通部中央氣象署（下稱氣象署）客製化網頁</w:t>
      </w:r>
      <w:bookmarkStart w:id="77" w:name="_Hlk203642516"/>
      <w:r w:rsidRPr="002C3B99">
        <w:rPr>
          <w:rFonts w:hAnsi="Times New Roman" w:hint="eastAsia"/>
          <w:szCs w:val="20"/>
        </w:rPr>
        <w:t>QPESUMS</w:t>
      </w:r>
      <w:bookmarkEnd w:id="76"/>
      <w:bookmarkEnd w:id="77"/>
      <w:r w:rsidR="00043C6C">
        <w:rPr>
          <w:rFonts w:hAnsi="Times New Roman" w:hint="eastAsia"/>
          <w:szCs w:val="20"/>
        </w:rPr>
        <w:t>（</w:t>
      </w:r>
      <w:r w:rsidR="00043C6C" w:rsidRPr="00043C6C">
        <w:rPr>
          <w:rFonts w:hAnsi="Times New Roman"/>
          <w:szCs w:val="20"/>
        </w:rPr>
        <w:t>Quantitative Precipitation Estimation and Segregation Using Multiple Sensor</w:t>
      </w:r>
      <w:r w:rsidR="00043C6C">
        <w:rPr>
          <w:rFonts w:hAnsi="Times New Roman" w:hint="eastAsia"/>
          <w:szCs w:val="20"/>
        </w:rPr>
        <w:t>）</w:t>
      </w:r>
      <w:r w:rsidRPr="002C3B99">
        <w:rPr>
          <w:rFonts w:hAnsi="Times New Roman" w:hint="eastAsia"/>
          <w:szCs w:val="20"/>
        </w:rPr>
        <w:t>，截至112年11月止，已針對84個重點監控路段隨時進行雨量監控，並訂定警戒值及行動值，以適時派員至現場監看及辦理列車慢行、停駛等措施，確保鐵路行車安全。</w:t>
      </w:r>
    </w:p>
    <w:p w14:paraId="55BDDDA5" w14:textId="03AF4ACE" w:rsidR="00BF5E45" w:rsidRPr="002C3B99" w:rsidRDefault="00BF5E45" w:rsidP="00BF5E45">
      <w:pPr>
        <w:pStyle w:val="3"/>
        <w:overflowPunct w:val="0"/>
        <w:ind w:left="1418"/>
        <w:rPr>
          <w:rFonts w:hAnsi="Times New Roman"/>
          <w:szCs w:val="20"/>
        </w:rPr>
      </w:pPr>
      <w:r w:rsidRPr="002C3B99">
        <w:rPr>
          <w:rFonts w:hAnsi="Times New Roman" w:hint="eastAsia"/>
          <w:szCs w:val="20"/>
        </w:rPr>
        <w:t>查花蓮縣於113年4月3日發生</w:t>
      </w:r>
      <w:r w:rsidR="00CF5E11" w:rsidRPr="00CF5E11">
        <w:rPr>
          <w:rFonts w:hAnsi="Times New Roman" w:hint="eastAsia"/>
          <w:szCs w:val="20"/>
        </w:rPr>
        <w:t>芮氏</w:t>
      </w:r>
      <w:r w:rsidRPr="002C3B99">
        <w:rPr>
          <w:rFonts w:hAnsi="Times New Roman" w:hint="eastAsia"/>
          <w:szCs w:val="20"/>
        </w:rPr>
        <w:t>規模7.2地震</w:t>
      </w:r>
      <w:r w:rsidR="00CF5E11">
        <w:rPr>
          <w:rFonts w:hAnsi="Times New Roman" w:hint="eastAsia"/>
          <w:szCs w:val="20"/>
        </w:rPr>
        <w:t>（下稱</w:t>
      </w:r>
      <w:r w:rsidR="00CF5E11" w:rsidRPr="00CF5E11">
        <w:rPr>
          <w:rFonts w:hAnsi="Times New Roman" w:hint="eastAsia"/>
          <w:szCs w:val="20"/>
        </w:rPr>
        <w:t>0403花蓮震災</w:t>
      </w:r>
      <w:r w:rsidR="00CF5E11">
        <w:rPr>
          <w:rFonts w:hAnsi="Times New Roman" w:hint="eastAsia"/>
          <w:szCs w:val="20"/>
        </w:rPr>
        <w:t>）</w:t>
      </w:r>
      <w:r w:rsidRPr="002C3B99">
        <w:rPr>
          <w:rFonts w:hAnsi="Times New Roman" w:hint="eastAsia"/>
          <w:szCs w:val="20"/>
        </w:rPr>
        <w:t>，震後山區土石鬆動，導致同年月10日台9線蘇花公路147公里路段邊坡落石滾落，擊壞路線旁設立之鋼軌柵欄，侵入臺鐵北迴線40k+800</w:t>
      </w:r>
      <w:r w:rsidR="00351176" w:rsidRPr="002C3B99">
        <w:rPr>
          <w:rFonts w:hAnsi="Times New Roman" w:hint="eastAsia"/>
          <w:szCs w:val="20"/>
        </w:rPr>
        <w:t>~</w:t>
      </w:r>
      <w:r w:rsidRPr="002C3B99">
        <w:rPr>
          <w:rFonts w:hAnsi="Times New Roman" w:hint="eastAsia"/>
          <w:szCs w:val="20"/>
        </w:rPr>
        <w:t>40k+900路段，致臺鐵</w:t>
      </w:r>
      <w:bookmarkStart w:id="78" w:name="_Hlk204952063"/>
      <w:r w:rsidRPr="002C3B99">
        <w:rPr>
          <w:rFonts w:hAnsi="Times New Roman" w:hint="eastAsia"/>
          <w:szCs w:val="20"/>
        </w:rPr>
        <w:t>第445次普悠瑪號列車</w:t>
      </w:r>
      <w:bookmarkEnd w:id="78"/>
      <w:r w:rsidRPr="002C3B99">
        <w:rPr>
          <w:rFonts w:hAnsi="Times New Roman" w:hint="eastAsia"/>
          <w:szCs w:val="20"/>
        </w:rPr>
        <w:t>於和平站南端進站時，遭到落石撞擊，造成列車出軌事故。據臺鐵公司說明，該區間並非列管分級之高風險路段，故未設置落石告警系統。然經</w:t>
      </w:r>
      <w:r w:rsidR="00CF5E11">
        <w:rPr>
          <w:rFonts w:hAnsi="Times New Roman" w:hint="eastAsia"/>
          <w:szCs w:val="20"/>
        </w:rPr>
        <w:t>運</w:t>
      </w:r>
      <w:r w:rsidRPr="002C3B99">
        <w:rPr>
          <w:rFonts w:hAnsi="Times New Roman" w:hint="eastAsia"/>
          <w:szCs w:val="20"/>
        </w:rPr>
        <w:t>用臺鐵公司於111年10月核定之「主線邊坡及擋土設施分級精進成果報告」、「支線邊坡及擋土設施分級精進成果報告」，針對所列C級邊坡</w:t>
      </w:r>
      <w:bookmarkStart w:id="79" w:name="_Hlk203642214"/>
      <w:r w:rsidRPr="002C3B99">
        <w:rPr>
          <w:rFonts w:hAnsi="Times New Roman" w:hint="eastAsia"/>
          <w:szCs w:val="20"/>
        </w:rPr>
        <w:t>290處</w:t>
      </w:r>
      <w:bookmarkEnd w:id="79"/>
      <w:r w:rsidRPr="002C3B99">
        <w:rPr>
          <w:rFonts w:hAnsi="Times New Roman" w:hint="eastAsia"/>
          <w:szCs w:val="20"/>
        </w:rPr>
        <w:t>地質資料，與前開告警系統設置地點64處及QPESUMS監控路段84處等資料</w:t>
      </w:r>
      <w:r w:rsidR="00CF5E11">
        <w:rPr>
          <w:rFonts w:hAnsi="Times New Roman" w:hint="eastAsia"/>
          <w:szCs w:val="20"/>
        </w:rPr>
        <w:t>進行</w:t>
      </w:r>
      <w:r w:rsidRPr="002C3B99">
        <w:rPr>
          <w:rFonts w:hAnsi="Times New Roman" w:hint="eastAsia"/>
          <w:szCs w:val="20"/>
        </w:rPr>
        <w:t>比對結果，發現仍有部分邊坡之地質位於順向坡、中等規模崩塌、潛在大規模崩塌、歷史山崩等風險區域情形，</w:t>
      </w:r>
      <w:r w:rsidR="00CF5E11">
        <w:rPr>
          <w:rFonts w:hAnsi="Times New Roman" w:hint="eastAsia"/>
          <w:szCs w:val="20"/>
        </w:rPr>
        <w:t>卻</w:t>
      </w:r>
      <w:r w:rsidRPr="002C3B99">
        <w:rPr>
          <w:rFonts w:hAnsi="Times New Roman" w:hint="eastAsia"/>
          <w:szCs w:val="20"/>
        </w:rPr>
        <w:t>未設置告警系統或納入QPESUMS監控路段者計</w:t>
      </w:r>
      <w:r w:rsidR="00CF5E11">
        <w:rPr>
          <w:rFonts w:hAnsi="Times New Roman" w:hint="eastAsia"/>
          <w:szCs w:val="20"/>
        </w:rPr>
        <w:t>有</w:t>
      </w:r>
      <w:r w:rsidRPr="002C3B99">
        <w:rPr>
          <w:rFonts w:hAnsi="Times New Roman" w:hint="eastAsia"/>
          <w:szCs w:val="20"/>
        </w:rPr>
        <w:t>94處，不利即時查察該等邊坡崩塌或落石入侵情形，以通報該管工務段、行控處及列車駕駛辦理緊急應變措施。</w:t>
      </w:r>
      <w:r w:rsidR="00CF5E11">
        <w:rPr>
          <w:rFonts w:hAnsi="Times New Roman" w:hint="eastAsia"/>
          <w:szCs w:val="20"/>
        </w:rPr>
        <w:t>此外</w:t>
      </w:r>
      <w:r w:rsidRPr="002C3B99">
        <w:rPr>
          <w:rFonts w:hAnsi="Times New Roman" w:hint="eastAsia"/>
          <w:szCs w:val="20"/>
        </w:rPr>
        <w:t>，臺鐵公司雖已完成全線C級邊坡分級精進作業，其中經管之126座正常使用及維修中之隧道</w:t>
      </w:r>
      <w:r w:rsidRPr="002C3B99">
        <w:rPr>
          <w:rFonts w:hAnsi="Times New Roman"/>
          <w:szCs w:val="20"/>
        </w:rPr>
        <w:t>，除7座隧道上方為道路或溪河等地形無需分級、3座隧道上方邊坡為交通部</w:t>
      </w:r>
      <w:bookmarkStart w:id="80" w:name="_Hlk203643408"/>
      <w:r w:rsidRPr="002C3B99">
        <w:rPr>
          <w:rFonts w:hAnsi="Times New Roman"/>
          <w:szCs w:val="20"/>
        </w:rPr>
        <w:t>公路局</w:t>
      </w:r>
      <w:bookmarkEnd w:id="80"/>
      <w:r w:rsidRPr="002C3B99">
        <w:rPr>
          <w:rFonts w:hAnsi="Times New Roman" w:hint="eastAsia"/>
          <w:szCs w:val="20"/>
        </w:rPr>
        <w:t>（下稱公路局）</w:t>
      </w:r>
      <w:r w:rsidRPr="002C3B99">
        <w:rPr>
          <w:rFonts w:hAnsi="Times New Roman"/>
          <w:szCs w:val="20"/>
        </w:rPr>
        <w:t>轄管範圍外，</w:t>
      </w:r>
      <w:r w:rsidRPr="002C3B99">
        <w:rPr>
          <w:rFonts w:hAnsi="Times New Roman" w:hint="eastAsia"/>
          <w:szCs w:val="20"/>
        </w:rPr>
        <w:t>尚有44座</w:t>
      </w:r>
      <w:bookmarkStart w:id="81" w:name="_Hlk203482917"/>
      <w:r w:rsidRPr="002C3B99">
        <w:rPr>
          <w:rFonts w:hAnsi="Times New Roman" w:hint="eastAsia"/>
          <w:szCs w:val="20"/>
        </w:rPr>
        <w:t>隧道洞口上方邊坡未辦理分級，且其中新自強及山里隧道分別位於玉里斷層及利吉斷層2公里範圍內，</w:t>
      </w:r>
      <w:r w:rsidR="00CF5E11">
        <w:rPr>
          <w:rFonts w:hAnsi="Times New Roman" w:hint="eastAsia"/>
          <w:szCs w:val="20"/>
        </w:rPr>
        <w:t>一旦</w:t>
      </w:r>
      <w:r w:rsidR="00CF5E11" w:rsidRPr="002C3B99">
        <w:rPr>
          <w:rFonts w:hAnsi="Times New Roman" w:hint="eastAsia"/>
          <w:szCs w:val="20"/>
        </w:rPr>
        <w:t>地震</w:t>
      </w:r>
      <w:r w:rsidRPr="002C3B99">
        <w:rPr>
          <w:rFonts w:hAnsi="Times New Roman" w:hint="eastAsia"/>
          <w:szCs w:val="20"/>
        </w:rPr>
        <w:t>恐有引發崩塌風險</w:t>
      </w:r>
      <w:bookmarkEnd w:id="81"/>
      <w:r w:rsidRPr="002C3B99">
        <w:rPr>
          <w:rFonts w:hAnsi="Times New Roman" w:hint="eastAsia"/>
          <w:szCs w:val="20"/>
        </w:rPr>
        <w:t>，另有72座已辦理分級之隧道洞口，惟實際查證結果計有43座仍未納列臺鐵公司邊坡分級管理範圍內。</w:t>
      </w:r>
      <w:r w:rsidR="0034526E">
        <w:rPr>
          <w:rFonts w:hAnsi="Times New Roman" w:hint="eastAsia"/>
          <w:szCs w:val="20"/>
        </w:rPr>
        <w:t>由上可知</w:t>
      </w:r>
      <w:r w:rsidRPr="002C3B99">
        <w:rPr>
          <w:rFonts w:hAnsi="Times New Roman" w:hint="eastAsia"/>
          <w:szCs w:val="20"/>
        </w:rPr>
        <w:t>，</w:t>
      </w:r>
      <w:r w:rsidR="00D25A81">
        <w:rPr>
          <w:rFonts w:hAnsi="Times New Roman" w:hint="eastAsia"/>
          <w:szCs w:val="20"/>
        </w:rPr>
        <w:t>面對</w:t>
      </w:r>
      <w:r w:rsidRPr="002C3B99">
        <w:rPr>
          <w:rFonts w:hAnsi="Times New Roman" w:hint="eastAsia"/>
          <w:szCs w:val="20"/>
        </w:rPr>
        <w:t>全球氣候變遷趨勢下，臺鐵公司強化災防安全預警及環境監測</w:t>
      </w:r>
      <w:r w:rsidR="00D25A81">
        <w:rPr>
          <w:rFonts w:hAnsi="Times New Roman" w:hint="eastAsia"/>
          <w:szCs w:val="20"/>
        </w:rPr>
        <w:t>確</w:t>
      </w:r>
      <w:r w:rsidRPr="002C3B99">
        <w:rPr>
          <w:rFonts w:hAnsi="Times New Roman" w:hint="eastAsia"/>
          <w:szCs w:val="20"/>
        </w:rPr>
        <w:t>有其必要，且</w:t>
      </w:r>
      <w:bookmarkStart w:id="82" w:name="_Hlk204951778"/>
      <w:r w:rsidRPr="002C3B99">
        <w:rPr>
          <w:rFonts w:hAnsi="Times New Roman" w:hint="eastAsia"/>
          <w:szCs w:val="20"/>
        </w:rPr>
        <w:t>0403花蓮震災</w:t>
      </w:r>
      <w:bookmarkEnd w:id="82"/>
      <w:r w:rsidRPr="002C3B99">
        <w:rPr>
          <w:rFonts w:hAnsi="Times New Roman" w:hint="eastAsia"/>
          <w:szCs w:val="20"/>
        </w:rPr>
        <w:t>發生後造成震度5強以上地區多處坡地崩塌情形，受後續餘震及降雨影響，崩塌數量及面積亦可能持續增加，</w:t>
      </w:r>
      <w:r w:rsidR="00B633E8">
        <w:rPr>
          <w:rFonts w:hAnsi="Times New Roman" w:hint="eastAsia"/>
          <w:szCs w:val="20"/>
        </w:rPr>
        <w:t>亦</w:t>
      </w:r>
      <w:r w:rsidRPr="002C3B99">
        <w:rPr>
          <w:rFonts w:hAnsi="Times New Roman" w:hint="eastAsia"/>
          <w:szCs w:val="20"/>
        </w:rPr>
        <w:t>將持續影響臺鐵沿線邊坡崩塌、落石入侵營運路線之風險，</w:t>
      </w:r>
      <w:r w:rsidR="00B633E8">
        <w:rPr>
          <w:rFonts w:hAnsi="Times New Roman" w:hint="eastAsia"/>
          <w:szCs w:val="20"/>
        </w:rPr>
        <w:t>臺鐵公司</w:t>
      </w:r>
      <w:r w:rsidRPr="002C3B99">
        <w:rPr>
          <w:rFonts w:hAnsi="Times New Roman" w:hint="eastAsia"/>
          <w:szCs w:val="20"/>
        </w:rPr>
        <w:t>允應審慎評估增設告警系統或新增重點監控路段，</w:t>
      </w:r>
      <w:r w:rsidR="00B633E8">
        <w:rPr>
          <w:rFonts w:hAnsi="Times New Roman" w:hint="eastAsia"/>
          <w:szCs w:val="20"/>
        </w:rPr>
        <w:t>以</w:t>
      </w:r>
      <w:r w:rsidRPr="002C3B99">
        <w:rPr>
          <w:rFonts w:hAnsi="Times New Roman" w:hint="eastAsia"/>
          <w:szCs w:val="20"/>
        </w:rPr>
        <w:t>確保鐵路行車安全。</w:t>
      </w:r>
    </w:p>
    <w:p w14:paraId="6FECE40C" w14:textId="523CFEFE" w:rsidR="00BF5E45" w:rsidRPr="002C3B99" w:rsidRDefault="00BF5E45" w:rsidP="00BF5E45">
      <w:pPr>
        <w:pStyle w:val="3"/>
        <w:overflowPunct w:val="0"/>
        <w:ind w:left="1418"/>
        <w:rPr>
          <w:rFonts w:hAnsi="Times New Roman"/>
          <w:szCs w:val="20"/>
        </w:rPr>
      </w:pPr>
      <w:r w:rsidRPr="002C3B99">
        <w:rPr>
          <w:rFonts w:hAnsi="Times New Roman" w:hint="eastAsia"/>
          <w:szCs w:val="20"/>
        </w:rPr>
        <w:t>又據行政院公共工程委員會（下稱工程會）於110年1月召開「邊坡維護管理制度」研商會議結論，其中「有關邊坡巡查工作，應由維護機關負責巡查，而路權外管理機關亦有巡查告知之義務，且巡查範圍應涵蓋坍滑影響範圍，不應以路權範圍或公、私地範圍限制為由置身事外。」查前開臺鐵</w:t>
      </w:r>
      <w:r w:rsidR="00D25A81" w:rsidRPr="00D25A81">
        <w:rPr>
          <w:rFonts w:hAnsi="Times New Roman" w:hint="eastAsia"/>
          <w:szCs w:val="20"/>
        </w:rPr>
        <w:t>第445次普悠瑪號列車</w:t>
      </w:r>
      <w:r w:rsidRPr="002C3B99">
        <w:rPr>
          <w:rFonts w:hAnsi="Times New Roman" w:hint="eastAsia"/>
          <w:szCs w:val="20"/>
        </w:rPr>
        <w:t>遭落石撞擊之出軌事故，即係因路權外邊坡坍滑致影響臺鐵行車安全等情，另外宜蘭工務段經管之外澳站至頭城站間K54+760~K54+840邊坡，截至112年底</w:t>
      </w:r>
      <w:r w:rsidR="00351176">
        <w:rPr>
          <w:rFonts w:hAnsi="Times New Roman" w:hint="eastAsia"/>
          <w:szCs w:val="20"/>
        </w:rPr>
        <w:t>，</w:t>
      </w:r>
      <w:r w:rsidRPr="002C3B99">
        <w:rPr>
          <w:rFonts w:hAnsi="Times New Roman" w:hint="eastAsia"/>
          <w:szCs w:val="20"/>
        </w:rPr>
        <w:t>亦仍未依邊坡分級精進成果報告建議，邀集路權外邊坡管理人評估邊坡崩塌風險</w:t>
      </w:r>
      <w:r w:rsidR="00351176">
        <w:rPr>
          <w:rFonts w:hAnsi="Times New Roman" w:hint="eastAsia"/>
          <w:szCs w:val="20"/>
        </w:rPr>
        <w:t>，</w:t>
      </w:r>
      <w:r w:rsidRPr="002C3B99">
        <w:rPr>
          <w:rFonts w:hAnsi="Times New Roman" w:hint="eastAsia"/>
          <w:szCs w:val="20"/>
        </w:rPr>
        <w:t>並設置告警系統。</w:t>
      </w:r>
      <w:r w:rsidR="0034526E">
        <w:rPr>
          <w:rFonts w:hAnsi="Times New Roman" w:hint="eastAsia"/>
          <w:szCs w:val="20"/>
        </w:rPr>
        <w:t>由上可知</w:t>
      </w:r>
      <w:r w:rsidRPr="002C3B99">
        <w:rPr>
          <w:rFonts w:hAnsi="Times New Roman" w:hint="eastAsia"/>
          <w:szCs w:val="20"/>
        </w:rPr>
        <w:t>，臺鐵公司仍有待強化與各該邊坡管理機關之協調合作，密切注意路權外邊坡崩塌風險及狀況，以維護鐵路行車安全。</w:t>
      </w:r>
    </w:p>
    <w:p w14:paraId="6DF589C8" w14:textId="4ED8BC8F" w:rsidR="00BF5E45" w:rsidRPr="002C3B99" w:rsidRDefault="00BF5E45" w:rsidP="00BF5E45">
      <w:pPr>
        <w:pStyle w:val="3"/>
        <w:overflowPunct w:val="0"/>
        <w:ind w:left="1418"/>
        <w:rPr>
          <w:rFonts w:hAnsi="Times New Roman"/>
          <w:szCs w:val="20"/>
        </w:rPr>
      </w:pPr>
      <w:r w:rsidRPr="002C3B99">
        <w:rPr>
          <w:rFonts w:hAnsi="Times New Roman" w:hint="eastAsia"/>
          <w:szCs w:val="20"/>
        </w:rPr>
        <w:t>另據臺鐵公司113年第1次誤點改善小組會議，行控處提出之112年度準點率報告，列載112年度行車異常通報共計446件，其中係落石告警系統觸發者計126件，占28.25％，經查報結果僅1件列車通過該路段確有羊隻入侵，其餘均無異狀，惟該等行車異常通報126件，共計影響76列次、225分鐘，占行車異常通報影響列次515列之14.76％、影響時分2,934分鐘之7.67％，顯示落石告警系統頻有誤判行車異常之通報情形。</w:t>
      </w:r>
      <w:r w:rsidR="0034526E">
        <w:rPr>
          <w:rFonts w:hAnsi="Times New Roman" w:hint="eastAsia"/>
          <w:szCs w:val="20"/>
        </w:rPr>
        <w:t>由上可知</w:t>
      </w:r>
      <w:r w:rsidRPr="002C3B99">
        <w:rPr>
          <w:rFonts w:hAnsi="Times New Roman" w:hint="eastAsia"/>
          <w:szCs w:val="20"/>
        </w:rPr>
        <w:t>，臺鐵公司雖已評估高風險路段並建置告警系統，惟112年度落石告警系統觸發件數計126件，但查報結果卻</w:t>
      </w:r>
      <w:r w:rsidR="00D25A81">
        <w:rPr>
          <w:rFonts w:hAnsi="Times New Roman" w:hint="eastAsia"/>
          <w:szCs w:val="20"/>
        </w:rPr>
        <w:t>大</w:t>
      </w:r>
      <w:r w:rsidRPr="002C3B99">
        <w:rPr>
          <w:rFonts w:hAnsi="Times New Roman" w:hint="eastAsia"/>
          <w:szCs w:val="20"/>
        </w:rPr>
        <w:t>多無異狀，顯示</w:t>
      </w:r>
      <w:bookmarkStart w:id="83" w:name="_Hlk203657615"/>
      <w:r w:rsidRPr="002C3B99">
        <w:rPr>
          <w:rFonts w:hAnsi="Times New Roman" w:hint="eastAsia"/>
          <w:szCs w:val="20"/>
        </w:rPr>
        <w:t>告警系統頻有誤判情形</w:t>
      </w:r>
      <w:bookmarkEnd w:id="83"/>
      <w:r w:rsidRPr="002C3B99">
        <w:rPr>
          <w:rFonts w:hAnsi="Times New Roman" w:hint="eastAsia"/>
          <w:szCs w:val="20"/>
        </w:rPr>
        <w:t>，此不僅增加監控單位應變作業負擔，亦導致列車不必要的延誤，臺鐵公司允應持續優化系統，提高告警準確性，並降低誤判機率。</w:t>
      </w:r>
    </w:p>
    <w:p w14:paraId="7FB3AD5F" w14:textId="79B364C5" w:rsidR="00BF5E45" w:rsidRPr="002C3B99" w:rsidRDefault="00BF5E45" w:rsidP="00BF5E45">
      <w:pPr>
        <w:pStyle w:val="3"/>
        <w:overflowPunct w:val="0"/>
        <w:ind w:left="1418"/>
        <w:rPr>
          <w:rFonts w:hAnsi="Times New Roman"/>
          <w:szCs w:val="20"/>
        </w:rPr>
      </w:pPr>
      <w:r w:rsidRPr="002C3B99">
        <w:rPr>
          <w:rFonts w:hAnsi="Times New Roman" w:hint="eastAsia"/>
          <w:szCs w:val="20"/>
        </w:rPr>
        <w:t>據臺鐵公司函復，於110年底委由專業廠商辦理邊坡精進分級，針對完成</w:t>
      </w:r>
      <w:bookmarkStart w:id="84" w:name="_Hlk203482683"/>
      <w:r w:rsidRPr="002C3B99">
        <w:rPr>
          <w:rFonts w:hAnsi="Times New Roman" w:hint="eastAsia"/>
          <w:szCs w:val="20"/>
        </w:rPr>
        <w:t>精進分級290處，需持續關注邊坡範圍及高遠邊坡，非該公司管理範圍且人力無法檢視之邊坡，因範圍廣闊且人力巡查不易，已辦理「臺灣鐵路管理局邊坡巡檢精進系統建置（委託技術服務）」案，透過科技巡檢方式進行持續觀測，並配合各工務段委外辦理之人工巡查，以強化邊坡監測與管理</w:t>
      </w:r>
      <w:bookmarkEnd w:id="84"/>
      <w:r w:rsidRPr="002C3B99">
        <w:rPr>
          <w:rFonts w:hAnsi="Times New Roman" w:hint="eastAsia"/>
          <w:szCs w:val="20"/>
        </w:rPr>
        <w:t>。科技巡檢第一期於111年啟動招標並於112年開工，契約為期2年，於114年6月完成，屆時將依巡檢結果進行風險評估，作為後續邊坡維護、管理策略及工程改善之重要依據，以確保邊坡穩定及行車安全。另針對44處未納入邊坡分級管理範圍之隧道洞口上方邊坡及43處部分隧道洞口上方邊坡納管有疑慮者，則依臺鐵公司鐵路邊坡養護手冊規定：「列管邊坡新增：養護單位於執行鐵路路線保養作業過程中，或養護單位委託之專業廠商於執行邊坡維護管理作業過程中，若發現需新增列管之邊坡，可由養護單位或專業廠商提出列管需求，經養護單位評估及養護單位主管審核後列管。」上開隧道洞口經各工務段113年度巡查成果彙報，並於該公司113年度邊坡管理會議，統整當年度列管邊坡之新增及解除列管數據，確認前述44處及43處邊坡</w:t>
      </w:r>
      <w:r w:rsidR="007A2ABB">
        <w:rPr>
          <w:rFonts w:hAnsi="Times New Roman" w:hint="eastAsia"/>
          <w:szCs w:val="20"/>
        </w:rPr>
        <w:t>，目前尚無</w:t>
      </w:r>
      <w:r w:rsidRPr="002C3B99">
        <w:rPr>
          <w:rFonts w:hAnsi="Times New Roman" w:hint="eastAsia"/>
          <w:szCs w:val="20"/>
        </w:rPr>
        <w:t>依規定需新增列管邊坡單元之必要。又已於「邊坡全自動監視預警系統」共建置26處所，且於建置完成後持續於後台追蹤告警成效，並由臺鐵公司總經理定期召開該系統優化追蹤會議，檢討影響誤判情事，以系統面向進行判讀優化辨識系統，同時提升設備等級及調整系統解析度，至今每日平均誤判情事確有改善。臺鐵公司已提出「0403花蓮地震特別巡檢報告書」，另工程會於113年8月22日召開「宜花東鐵路沿線土石流潛勢溪流疏濬權管機關及分工」會議，確認各管理單位權責劃分與作業分工，並與公路局、農業部所屬農村水保署及林業保育署建立聯防機制，保持橫向聯繫。</w:t>
      </w:r>
      <w:r w:rsidR="00D25A81">
        <w:rPr>
          <w:rFonts w:hAnsi="Times New Roman" w:hint="eastAsia"/>
          <w:szCs w:val="20"/>
        </w:rPr>
        <w:t>此</w:t>
      </w:r>
      <w:r w:rsidRPr="002C3B99">
        <w:rPr>
          <w:rFonts w:hAnsi="Times New Roman" w:hint="eastAsia"/>
          <w:szCs w:val="20"/>
        </w:rPr>
        <w:t>對於已完成精進分級之290處關注邊坡範圍及高遠邊坡，臺鐵公司已辦理科技巡檢方式進行持續觀測，並配合各工務段委外辦理之人工巡查，以強化邊坡監測與管理，惟部分隧道洞口上方邊坡未辦理分級</w:t>
      </w:r>
      <w:bookmarkStart w:id="85" w:name="_Hlk203483153"/>
      <w:r w:rsidRPr="002C3B99">
        <w:rPr>
          <w:rFonts w:hAnsi="Times New Roman" w:hint="eastAsia"/>
          <w:szCs w:val="20"/>
        </w:rPr>
        <w:t>，且其中新自強及山里隧道分別位於玉里斷層及利吉斷層2公里範圍內，恐有</w:t>
      </w:r>
      <w:r w:rsidR="00D25A81">
        <w:rPr>
          <w:rFonts w:hAnsi="Times New Roman" w:hint="eastAsia"/>
          <w:szCs w:val="20"/>
        </w:rPr>
        <w:t>發生</w:t>
      </w:r>
      <w:r w:rsidRPr="002C3B99">
        <w:rPr>
          <w:rFonts w:hAnsi="Times New Roman" w:hint="eastAsia"/>
          <w:szCs w:val="20"/>
        </w:rPr>
        <w:t>地震</w:t>
      </w:r>
      <w:r w:rsidR="00D25A81">
        <w:rPr>
          <w:rFonts w:hAnsi="Times New Roman" w:hint="eastAsia"/>
          <w:szCs w:val="20"/>
        </w:rPr>
        <w:t>後</w:t>
      </w:r>
      <w:r w:rsidRPr="002C3B99">
        <w:rPr>
          <w:rFonts w:hAnsi="Times New Roman" w:hint="eastAsia"/>
          <w:szCs w:val="20"/>
        </w:rPr>
        <w:t>引發崩塌風險</w:t>
      </w:r>
      <w:bookmarkEnd w:id="85"/>
      <w:r w:rsidRPr="002C3B99">
        <w:rPr>
          <w:rFonts w:hAnsi="Times New Roman" w:hint="eastAsia"/>
          <w:szCs w:val="20"/>
        </w:rPr>
        <w:t>，</w:t>
      </w:r>
      <w:bookmarkStart w:id="86" w:name="_Hlk203654193"/>
      <w:r w:rsidRPr="002C3B99">
        <w:rPr>
          <w:rFonts w:hAnsi="Times New Roman" w:hint="eastAsia"/>
          <w:szCs w:val="20"/>
        </w:rPr>
        <w:t>臺鐵公司允應記取太魯閣列車事故之教訓，強化災防安全預警及環境監測</w:t>
      </w:r>
      <w:r w:rsidR="007A2ABB">
        <w:rPr>
          <w:rFonts w:hAnsi="Times New Roman" w:hint="eastAsia"/>
          <w:szCs w:val="20"/>
        </w:rPr>
        <w:t>之</w:t>
      </w:r>
      <w:r w:rsidRPr="002C3B99">
        <w:rPr>
          <w:rFonts w:hAnsi="Times New Roman" w:hint="eastAsia"/>
          <w:szCs w:val="20"/>
        </w:rPr>
        <w:t>必要，且0403花蓮震災後續餘震及降雨影響，崩塌數量及面積亦可能持續增加，將持續影響臺鐵沿線邊坡崩塌、落石入侵營運路線之風險，允應審慎評估增設告警系統或新增重點監控路段，確保鐵路行車安全</w:t>
      </w:r>
      <w:bookmarkEnd w:id="86"/>
      <w:r w:rsidRPr="002C3B99">
        <w:rPr>
          <w:rFonts w:hAnsi="Times New Roman" w:hint="eastAsia"/>
          <w:szCs w:val="20"/>
        </w:rPr>
        <w:t>。</w:t>
      </w:r>
    </w:p>
    <w:p w14:paraId="2B0F0F1F" w14:textId="6FFAEA1E" w:rsidR="00BF5E45" w:rsidRPr="002C3B99" w:rsidRDefault="00BF5E45" w:rsidP="00BF5E45">
      <w:pPr>
        <w:pStyle w:val="3"/>
        <w:overflowPunct w:val="0"/>
        <w:ind w:left="1418"/>
        <w:rPr>
          <w:rFonts w:hAnsi="Times New Roman"/>
          <w:szCs w:val="20"/>
        </w:rPr>
      </w:pPr>
      <w:r w:rsidRPr="002C3B99">
        <w:rPr>
          <w:rFonts w:hAnsi="Times New Roman" w:hint="eastAsia"/>
          <w:szCs w:val="20"/>
        </w:rPr>
        <w:t>綜上，臺鐵公司辦理全線邊坡分級精進作業，惟仍有未設置告警系統或納入QPESUMS監控路段者計94處，另經管之126座正常使用及維修中之隧道，尚有44座隧道洞口上方邊坡未辦理分級，其中新自強及山里隧道分別位於玉里斷層及利吉斷層2公里範圍內，恐有地震引發崩塌風險，另有72座已辦理分級之隧道洞口，惟實際查證結果計有43座仍未納列邊坡分級管理範圍內，且部分路段未參照邊坡分級精進成果報告建議，邀集路權外邊坡管理人評估邊坡崩塌風險並設置告警系統，另112年度落石告警系統觸發件數計126件，但經查報結果卻</w:t>
      </w:r>
      <w:r w:rsidR="00D25A81">
        <w:rPr>
          <w:rFonts w:hAnsi="Times New Roman" w:hint="eastAsia"/>
          <w:szCs w:val="20"/>
        </w:rPr>
        <w:t>大</w:t>
      </w:r>
      <w:r w:rsidRPr="002C3B99">
        <w:rPr>
          <w:rFonts w:hAnsi="Times New Roman" w:hint="eastAsia"/>
          <w:szCs w:val="20"/>
        </w:rPr>
        <w:t>多無異狀，告警系統頻有誤判情事。</w:t>
      </w:r>
      <w:r w:rsidR="00C23FE9">
        <w:rPr>
          <w:rFonts w:hAnsi="Times New Roman" w:hint="eastAsia"/>
          <w:szCs w:val="20"/>
        </w:rPr>
        <w:t>故此，</w:t>
      </w:r>
      <w:r w:rsidRPr="002C3B99">
        <w:rPr>
          <w:rFonts w:hAnsi="Times New Roman" w:hint="eastAsia"/>
          <w:szCs w:val="20"/>
        </w:rPr>
        <w:t>臺鐵公司允應記取太魯閣列車事故之教訓，強化災防安全預警及環境監測有其必要，且0403花蓮震災後續餘震及降雨影響，將持續影響臺鐵沿線邊坡崩塌、落石入侵營運路線之風險，允應審慎評估增設告警系統或新增重點監控路段，確保鐵路行車安全。</w:t>
      </w:r>
    </w:p>
    <w:p w14:paraId="260C2E0D" w14:textId="4FBEB983" w:rsidR="00BF5E45" w:rsidRPr="002C3B99" w:rsidRDefault="00BF5E45" w:rsidP="00BF5E45">
      <w:pPr>
        <w:pStyle w:val="2"/>
        <w:overflowPunct w:val="0"/>
        <w:ind w:left="1020" w:hanging="680"/>
        <w:rPr>
          <w:b/>
        </w:rPr>
      </w:pPr>
      <w:r w:rsidRPr="002C3B99">
        <w:rPr>
          <w:rFonts w:hint="eastAsia"/>
          <w:b/>
        </w:rPr>
        <w:t>臺鐵公司辦理</w:t>
      </w:r>
      <w:bookmarkStart w:id="87" w:name="_Hlk203404678"/>
      <w:r w:rsidR="00201C19">
        <w:rPr>
          <w:rFonts w:hint="eastAsia"/>
          <w:b/>
        </w:rPr>
        <w:t>「</w:t>
      </w:r>
      <w:r w:rsidRPr="002C3B99">
        <w:rPr>
          <w:rFonts w:hint="eastAsia"/>
          <w:b/>
        </w:rPr>
        <w:t>車輛入侵阻隔設施及告警系統建設計畫</w:t>
      </w:r>
      <w:r w:rsidR="00201C19">
        <w:rPr>
          <w:rFonts w:hint="eastAsia"/>
          <w:b/>
        </w:rPr>
        <w:t>」</w:t>
      </w:r>
      <w:r w:rsidRPr="002C3B99">
        <w:rPr>
          <w:rFonts w:hint="eastAsia"/>
          <w:b/>
        </w:rPr>
        <w:t>，</w:t>
      </w:r>
      <w:bookmarkEnd w:id="87"/>
      <w:r w:rsidRPr="002C3B99">
        <w:rPr>
          <w:rFonts w:hint="eastAsia"/>
          <w:b/>
        </w:rPr>
        <w:t>原預定113年6月30日即應完成，惟計畫歷經多次修正，至今仍在系統構建中，已有延宕，又對國家運輸安全調查委員會(下稱運安會)所提設置軌道偵測設備等改善建議，雖已擬具因應措施，惟陳報重大運輸事故分項執行計畫辦理情形時，未將實際執行現況如實呈現，且</w:t>
      </w:r>
      <w:bookmarkStart w:id="88" w:name="_Hlk203403115"/>
      <w:r w:rsidRPr="002C3B99">
        <w:rPr>
          <w:rFonts w:hint="eastAsia"/>
          <w:b/>
        </w:rPr>
        <w:t>該計畫之執行，涉及不同機關業務權責及用地權屬疑義，卻未依規釐清與協商經費分攤事宜</w:t>
      </w:r>
      <w:bookmarkEnd w:id="88"/>
      <w:r w:rsidRPr="002C3B99">
        <w:rPr>
          <w:rFonts w:hint="eastAsia"/>
          <w:b/>
        </w:rPr>
        <w:t>，皆</w:t>
      </w:r>
      <w:bookmarkStart w:id="89" w:name="_Hlk203403305"/>
      <w:r w:rsidRPr="002C3B99">
        <w:rPr>
          <w:rFonts w:hint="eastAsia"/>
          <w:b/>
        </w:rPr>
        <w:t>不利計畫之推動與執行，</w:t>
      </w:r>
      <w:bookmarkEnd w:id="89"/>
      <w:r w:rsidRPr="002C3B99">
        <w:rPr>
          <w:rFonts w:hint="eastAsia"/>
          <w:b/>
        </w:rPr>
        <w:t>允應檢討改進。</w:t>
      </w:r>
    </w:p>
    <w:p w14:paraId="3C4F785F" w14:textId="315D5C90" w:rsidR="00BF5E45" w:rsidRPr="002C3B99" w:rsidRDefault="00BF5E45" w:rsidP="00BF5E45">
      <w:pPr>
        <w:pStyle w:val="3"/>
        <w:overflowPunct w:val="0"/>
        <w:ind w:left="1418"/>
        <w:rPr>
          <w:rFonts w:hAnsi="Times New Roman"/>
          <w:szCs w:val="20"/>
        </w:rPr>
      </w:pPr>
      <w:r w:rsidRPr="002C3B99">
        <w:rPr>
          <w:rFonts w:hAnsi="Times New Roman" w:hint="eastAsia"/>
          <w:szCs w:val="20"/>
        </w:rPr>
        <w:t>臺鐵公司為因應0402臺鐵408次太魯閣號列車事故</w:t>
      </w:r>
      <w:r w:rsidR="00D25A81">
        <w:rPr>
          <w:rStyle w:val="af4"/>
          <w:rFonts w:hAnsi="Times New Roman"/>
          <w:szCs w:val="20"/>
        </w:rPr>
        <w:footnoteReference w:id="4"/>
      </w:r>
      <w:r w:rsidRPr="002C3B99">
        <w:rPr>
          <w:rFonts w:hAnsi="Times New Roman" w:hint="eastAsia"/>
          <w:szCs w:val="20"/>
        </w:rPr>
        <w:t>造成之人員重大傷亡，針對環島路線進行盤點檢討，於營運路線上選擇鄰近鐵路存在易入侵且無適當阻隔路段，作為優先設置車輛入侵阻隔設施</w:t>
      </w:r>
      <w:r w:rsidR="00201C19">
        <w:rPr>
          <w:rFonts w:hAnsi="Times New Roman" w:hint="eastAsia"/>
          <w:szCs w:val="20"/>
        </w:rPr>
        <w:t>之</w:t>
      </w:r>
      <w:r w:rsidRPr="002C3B99">
        <w:rPr>
          <w:rFonts w:hAnsi="Times New Roman" w:hint="eastAsia"/>
          <w:szCs w:val="20"/>
        </w:rPr>
        <w:t>路段計38處，</w:t>
      </w:r>
      <w:r w:rsidR="00201C19">
        <w:rPr>
          <w:rFonts w:hAnsi="Times New Roman" w:hint="eastAsia"/>
          <w:szCs w:val="20"/>
        </w:rPr>
        <w:t>以</w:t>
      </w:r>
      <w:r w:rsidRPr="002C3B99">
        <w:rPr>
          <w:rFonts w:hAnsi="Times New Roman" w:hint="eastAsia"/>
          <w:szCs w:val="20"/>
        </w:rPr>
        <w:t>全面提升鐵路行車安全，並於110年9月30日</w:t>
      </w:r>
      <w:r w:rsidR="00A13CE6">
        <w:rPr>
          <w:rFonts w:hAnsi="Times New Roman" w:hint="eastAsia"/>
          <w:szCs w:val="20"/>
        </w:rPr>
        <w:t>將</w:t>
      </w:r>
      <w:r w:rsidR="00A13CE6" w:rsidRPr="00A13CE6">
        <w:rPr>
          <w:rFonts w:hAnsi="Times New Roman" w:hint="eastAsia"/>
          <w:szCs w:val="20"/>
        </w:rPr>
        <w:t>「車輛入侵阻隔設施及告警系統建設計畫」</w:t>
      </w:r>
      <w:r w:rsidRPr="002C3B99">
        <w:rPr>
          <w:rFonts w:hAnsi="Times New Roman" w:hint="eastAsia"/>
          <w:szCs w:val="20"/>
        </w:rPr>
        <w:t>陳報交通部核轉行政院，預計工程經費</w:t>
      </w:r>
      <w:bookmarkStart w:id="90" w:name="_Hlk203658199"/>
      <w:r w:rsidRPr="002C3B99">
        <w:rPr>
          <w:rFonts w:hAnsi="Times New Roman" w:hint="eastAsia"/>
          <w:szCs w:val="20"/>
        </w:rPr>
        <w:t>新臺幣</w:t>
      </w:r>
      <w:r w:rsidR="00201C19" w:rsidRPr="002C3B99">
        <w:rPr>
          <w:rFonts w:hAnsi="Times New Roman" w:hint="eastAsia"/>
          <w:szCs w:val="20"/>
        </w:rPr>
        <w:t>（</w:t>
      </w:r>
      <w:r w:rsidRPr="002C3B99">
        <w:rPr>
          <w:rFonts w:hAnsi="Times New Roman" w:hint="eastAsia"/>
          <w:szCs w:val="20"/>
        </w:rPr>
        <w:t>下同）</w:t>
      </w:r>
      <w:bookmarkEnd w:id="90"/>
      <w:r w:rsidRPr="002C3B99">
        <w:rPr>
          <w:rFonts w:hAnsi="Times New Roman" w:hint="eastAsia"/>
          <w:szCs w:val="20"/>
        </w:rPr>
        <w:t>7.99億元，並自計畫核定後3年內完工啟用。嗣歷經交通部110年10月26日、12月14日、111年3月11日及5月17日共召開4次修正報告書審查會議，於111年6月29日核定，預計增設實體阻隔設施15處、現有實體阻隔設施加固23處及建置告警系統15處，計畫總經費6億1,700萬元，預定</w:t>
      </w:r>
      <w:r w:rsidR="00962599" w:rsidRPr="002C3B99">
        <w:rPr>
          <w:rFonts w:hAnsi="Times New Roman" w:hint="eastAsia"/>
          <w:szCs w:val="20"/>
        </w:rPr>
        <w:t>核定計畫後2年</w:t>
      </w:r>
      <w:r w:rsidR="00E10BE4">
        <w:rPr>
          <w:rFonts w:hAnsi="Times New Roman" w:hint="eastAsia"/>
          <w:szCs w:val="20"/>
        </w:rPr>
        <w:t>內</w:t>
      </w:r>
      <w:r w:rsidRPr="002C3B99">
        <w:rPr>
          <w:rFonts w:hAnsi="Times New Roman" w:hint="eastAsia"/>
          <w:szCs w:val="20"/>
        </w:rPr>
        <w:t>於113年6月30日完成建置。</w:t>
      </w:r>
    </w:p>
    <w:p w14:paraId="4FC9B192" w14:textId="3D38E373" w:rsidR="00BF5E45" w:rsidRPr="002C3B99" w:rsidRDefault="00BF5E45" w:rsidP="00BF5E45">
      <w:pPr>
        <w:pStyle w:val="3"/>
        <w:overflowPunct w:val="0"/>
        <w:ind w:left="1418"/>
        <w:rPr>
          <w:rFonts w:hAnsi="Times New Roman"/>
          <w:szCs w:val="20"/>
        </w:rPr>
      </w:pPr>
      <w:r w:rsidRPr="002C3B99">
        <w:rPr>
          <w:rFonts w:hAnsi="Times New Roman" w:hint="eastAsia"/>
          <w:szCs w:val="20"/>
        </w:rPr>
        <w:t>據本計畫執行期程略以，工作項目包含「設計與招標作業」、「增設實體阻隔設施15處及建置告警系統」、「現有實體阻隔設施加固23處及建置告警系統」，期程共2年半。另據本計畫實體阻隔優先段期末設計成果報告書載以，第1標北工段工程預定工期為360日曆天，第4標嘉工段、高工段工程預定工期為180日曆天。經查本計畫於交通部審查期間，臺鐵公司逕行將原規劃計畫期程由3年縮短為2年半，且截至112年12月止，因本計畫歷經4次修正至核定時，已耗時9個月，計畫執行期程僅餘2年，臺鐵公司雖已陸續完成實體阻隔優先段期末設計、實體阻隔全路段期中設計等工作項目，惟仍有臺中工務段轄區之第2標工程及宜蘭、花蓮工務段轄區之第3標工程期末設計成果、告警系統、招標文件等作業</w:t>
      </w:r>
      <w:r w:rsidR="00E10BE4">
        <w:rPr>
          <w:rFonts w:hAnsi="Times New Roman" w:hint="eastAsia"/>
          <w:szCs w:val="20"/>
        </w:rPr>
        <w:t>尚</w:t>
      </w:r>
      <w:r w:rsidRPr="002C3B99">
        <w:rPr>
          <w:rFonts w:hAnsi="Times New Roman" w:hint="eastAsia"/>
          <w:szCs w:val="20"/>
        </w:rPr>
        <w:t>待完成，計畫恐未能如期建置完成。</w:t>
      </w:r>
      <w:r w:rsidR="0034526E">
        <w:rPr>
          <w:rFonts w:hAnsi="Times New Roman" w:hint="eastAsia"/>
          <w:szCs w:val="20"/>
        </w:rPr>
        <w:t>由上可知</w:t>
      </w:r>
      <w:r w:rsidRPr="002C3B99">
        <w:rPr>
          <w:rFonts w:hAnsi="Times New Roman" w:hint="eastAsia"/>
          <w:szCs w:val="20"/>
        </w:rPr>
        <w:t>，臺鐵公司未審慎評估施作路段現地勘查、測量及細部設計等作業時程，於陳報計畫修正時，逕行將原規劃期程自計畫核定後3年完工啟用，縮短為2年半，復未針對計畫歷經4次修正至核定時可執行期程僅餘2年，未能妥為研謀縮短作業期程或增進執行效率等因應策略，並積極落實執行，致計畫未能如期完成之虞，</w:t>
      </w:r>
      <w:bookmarkStart w:id="91" w:name="_Hlk203403328"/>
      <w:r w:rsidRPr="002C3B99">
        <w:rPr>
          <w:rFonts w:hAnsi="Times New Roman" w:hint="eastAsia"/>
          <w:szCs w:val="20"/>
        </w:rPr>
        <w:t>增加行車安全風險</w:t>
      </w:r>
      <w:bookmarkEnd w:id="91"/>
      <w:r w:rsidRPr="002C3B99">
        <w:rPr>
          <w:rFonts w:hAnsi="Times New Roman" w:hint="eastAsia"/>
          <w:szCs w:val="20"/>
        </w:rPr>
        <w:t>，無法有效達成計畫預期目標。</w:t>
      </w:r>
    </w:p>
    <w:p w14:paraId="07AE1ECF" w14:textId="109B12BC" w:rsidR="00BF5E45" w:rsidRPr="002C3B99" w:rsidRDefault="00BF5E45" w:rsidP="00BF5E45">
      <w:pPr>
        <w:pStyle w:val="3"/>
        <w:overflowPunct w:val="0"/>
        <w:ind w:left="1418"/>
        <w:rPr>
          <w:rFonts w:hAnsi="Times New Roman"/>
          <w:szCs w:val="20"/>
        </w:rPr>
      </w:pPr>
      <w:r w:rsidRPr="002C3B99">
        <w:rPr>
          <w:rFonts w:hAnsi="Times New Roman" w:hint="eastAsia"/>
          <w:szCs w:val="20"/>
        </w:rPr>
        <w:t>依運輸事故調查法第27條規定：「政府有關機關(構)於收到運輸事故調查報告後90日內應向行政院提出處理報告，並副知運安會。</w:t>
      </w:r>
      <w:r w:rsidR="00742517" w:rsidRPr="00BF5CAA">
        <w:rPr>
          <w:rFonts w:hAnsi="Times New Roman" w:hint="eastAsia"/>
          <w:szCs w:val="20"/>
        </w:rPr>
        <w:t>……</w:t>
      </w:r>
      <w:r w:rsidRPr="002C3B99">
        <w:rPr>
          <w:rFonts w:hAnsi="Times New Roman" w:hint="eastAsia"/>
          <w:szCs w:val="20"/>
        </w:rPr>
        <w:t>前項之分項執行計畫，行政院應列管之，並由運安會追蹤。」查運安會針對0402臺鐵第408車次清水隧道重大鐵道事故</w:t>
      </w:r>
      <w:r w:rsidR="00E10BE4">
        <w:rPr>
          <w:rFonts w:hAnsi="Times New Roman" w:hint="eastAsia"/>
          <w:szCs w:val="20"/>
        </w:rPr>
        <w:t>，於</w:t>
      </w:r>
      <w:r w:rsidRPr="002C3B99">
        <w:rPr>
          <w:rFonts w:hAnsi="Times New Roman" w:hint="eastAsia"/>
          <w:szCs w:val="20"/>
        </w:rPr>
        <w:t>調查報告列載與臺鐵公司有關之改善建議，</w:t>
      </w:r>
      <w:r w:rsidR="00E10BE4">
        <w:rPr>
          <w:rFonts w:hAnsi="Times New Roman" w:hint="eastAsia"/>
          <w:szCs w:val="20"/>
        </w:rPr>
        <w:t>並</w:t>
      </w:r>
      <w:r w:rsidRPr="002C3B99">
        <w:rPr>
          <w:rFonts w:hAnsi="Times New Roman" w:hint="eastAsia"/>
          <w:szCs w:val="20"/>
        </w:rPr>
        <w:t>於111年5月10日函請臺鐵公司於收到調查報告後90天內向行政院提出處理報告。又行政院秘書長112年8月29日函示，有關重大鐵道事故改善建議分項執行計畫列管事項之執行情形，經運安會檢視結果，尚</w:t>
      </w:r>
      <w:r w:rsidR="00E10BE4">
        <w:rPr>
          <w:rFonts w:hAnsi="Times New Roman" w:hint="eastAsia"/>
          <w:szCs w:val="20"/>
        </w:rPr>
        <w:t>有</w:t>
      </w:r>
      <w:r w:rsidRPr="002C3B99">
        <w:rPr>
          <w:rFonts w:hAnsi="Times New Roman" w:hint="eastAsia"/>
          <w:szCs w:val="20"/>
        </w:rPr>
        <w:t>未完成事項，請</w:t>
      </w:r>
      <w:r w:rsidR="00E10BE4">
        <w:rPr>
          <w:rFonts w:hAnsi="Times New Roman" w:hint="eastAsia"/>
          <w:szCs w:val="20"/>
        </w:rPr>
        <w:t>交通部</w:t>
      </w:r>
      <w:r w:rsidRPr="002C3B99">
        <w:rPr>
          <w:rFonts w:hAnsi="Times New Roman" w:hint="eastAsia"/>
          <w:szCs w:val="20"/>
        </w:rPr>
        <w:t>督促並追蹤相關機關加強辦理，俾依預定期限完成，至已逾預定完成期限者，請</w:t>
      </w:r>
      <w:r w:rsidR="00E10BE4">
        <w:rPr>
          <w:rFonts w:hAnsi="Times New Roman" w:hint="eastAsia"/>
          <w:szCs w:val="20"/>
        </w:rPr>
        <w:t>該部</w:t>
      </w:r>
      <w:r w:rsidRPr="002C3B99">
        <w:rPr>
          <w:rFonts w:hAnsi="Times New Roman" w:hint="eastAsia"/>
          <w:szCs w:val="20"/>
        </w:rPr>
        <w:t>督促各該機關積極檢討推動辦理。惟截至112年12月止，上開改善建議仍有第1項第9細項有關施工對列車運轉具潛在危險處，設置軌道偵測設備並提供適當防護措施指引之改善建議。臺鐵公司雖已分別針對落石入侵高風險路線、車輛入侵高風險路線，擬具建置落石告警系統26處，及車輛入侵阻隔設施及告警系統建設計畫，增設實體阻隔15處及現有阻隔設施加固23處，搭配告警系統15處等因應措施，並</w:t>
      </w:r>
      <w:bookmarkStart w:id="92" w:name="_Hlk203722563"/>
      <w:r w:rsidRPr="002C3B99">
        <w:rPr>
          <w:rFonts w:hAnsi="Times New Roman" w:hint="eastAsia"/>
          <w:szCs w:val="20"/>
        </w:rPr>
        <w:t>於113年1月15日向行政院陳報上開重大運輸事故分項執行計畫辦理情形，其中26處落石告警系統已建置完成，車輛入侵阻隔設施及告警系統區分土建標4標、機電標1標，均辦理期末設計審查作業中，預計113年1月核定，全案預計113年6月30日完成</w:t>
      </w:r>
      <w:bookmarkEnd w:id="92"/>
      <w:r w:rsidRPr="002C3B99">
        <w:rPr>
          <w:rFonts w:hAnsi="Times New Roman" w:hint="eastAsia"/>
          <w:szCs w:val="20"/>
        </w:rPr>
        <w:t>。然經查，上開26處落石告警系統目前尚在系統整體測試作業階段，並非臺鐵公司陳報行政院所稱已全部建置完成；另車輛入侵阻隔設施及告警系統之土建標工程，尚在撰擬工程招標文件，工期180日曆天至360日曆天不等，且後續尚有告警系統之機電標工程待發包施作，</w:t>
      </w:r>
      <w:r w:rsidR="00E10BE4">
        <w:rPr>
          <w:rFonts w:hAnsi="Times New Roman" w:hint="eastAsia"/>
          <w:szCs w:val="20"/>
        </w:rPr>
        <w:t>顯然</w:t>
      </w:r>
      <w:r w:rsidRPr="002C3B99">
        <w:rPr>
          <w:rFonts w:hAnsi="Times New Roman" w:hint="eastAsia"/>
          <w:szCs w:val="20"/>
        </w:rPr>
        <w:t>全案未如期於113年6月30日完成。</w:t>
      </w:r>
      <w:r w:rsidR="0034526E">
        <w:rPr>
          <w:rFonts w:hAnsi="Times New Roman" w:hint="eastAsia"/>
          <w:szCs w:val="20"/>
        </w:rPr>
        <w:t>由上可知</w:t>
      </w:r>
      <w:r w:rsidRPr="002C3B99">
        <w:rPr>
          <w:rFonts w:hAnsi="Times New Roman" w:hint="eastAsia"/>
          <w:szCs w:val="20"/>
        </w:rPr>
        <w:t>，臺鐵公司對於運安會所提設置軌道偵測設備等改善建議，雖針對落石入侵高風險路線及車輛入侵高風險路線擬具因應措施，並陳報行政院全部建置完成，惟經查26處落石告警系統尚在系統整體測試作業階段；另車輛入侵阻隔設施及告警系統之土建標工程，</w:t>
      </w:r>
      <w:r w:rsidR="00DC1A8C">
        <w:rPr>
          <w:rFonts w:hAnsi="Times New Roman" w:hint="eastAsia"/>
          <w:szCs w:val="20"/>
        </w:rPr>
        <w:t>仍</w:t>
      </w:r>
      <w:r w:rsidRPr="002C3B99">
        <w:rPr>
          <w:rFonts w:hAnsi="Times New Roman" w:hint="eastAsia"/>
          <w:szCs w:val="20"/>
        </w:rPr>
        <w:t>在撰擬工程招標文件，且後續尚有告警系統之機電標工程待發包施作，全案</w:t>
      </w:r>
      <w:r w:rsidR="00DC1A8C">
        <w:rPr>
          <w:rFonts w:hAnsi="Times New Roman" w:hint="eastAsia"/>
          <w:szCs w:val="20"/>
        </w:rPr>
        <w:t>並</w:t>
      </w:r>
      <w:r w:rsidRPr="002C3B99">
        <w:rPr>
          <w:rFonts w:hAnsi="Times New Roman" w:hint="eastAsia"/>
          <w:szCs w:val="20"/>
        </w:rPr>
        <w:t>未如期於113年6月30日完成，顯見該公司未如實呈現執行現況進度。</w:t>
      </w:r>
    </w:p>
    <w:p w14:paraId="3DE0ACD6" w14:textId="282A64E7" w:rsidR="00BF5E45" w:rsidRPr="002C3B99" w:rsidRDefault="00BF5E45" w:rsidP="00BF5E45">
      <w:pPr>
        <w:pStyle w:val="3"/>
        <w:overflowPunct w:val="0"/>
        <w:ind w:left="1418"/>
        <w:rPr>
          <w:rFonts w:hAnsi="Times New Roman"/>
          <w:szCs w:val="20"/>
        </w:rPr>
      </w:pPr>
      <w:r w:rsidRPr="002C3B99">
        <w:rPr>
          <w:rFonts w:hAnsi="Times New Roman" w:hint="eastAsia"/>
          <w:szCs w:val="20"/>
        </w:rPr>
        <w:t>依鐵路法第59條第1項第4款規定：「臨近電化鐵路之各項設施，應依左列規定：四、臨近鐵路之公路高於鐵路之地段，應由該公路之主管機關，在其臨近鐵路之一邊設置護欄。」又據交通部110年12月14日研商臺鐵公司函報本計畫審查會議紀錄載以，其中運輸研究所提出本計畫設置範圍如屬於公路局或地方政府，釐清後續施工及經費歸屬，及交通部路政司提出依鐵路法第59條第1項第4款規定，請釐清頂坡公路側阻隔設施應由公路主管機關或臺鐵公司設置等疑義。經查臺鐵公司辦理委託技術服務勞務採購案，於112年1月12日決標，工作內容及欲施作項目經委託技術服務單位實地勘查、測量結果，預計分4標阻隔設施工程及告警系統工程等5案，其中優先路段之第1標及第4標工程已於112年11月7日完成設計，截至112年12月止，正研擬前開優先路段之工程招標文件，惟臺鐵公司未依上開規定洽請公路主管機關公路局或地方政府釐清後續施工及經費歸屬，或於陳報本計畫過程中邀請公路局協商工程經費分攤事宜；又部分現有實體阻隔設施加固工程，據稱係於公路局轄管道路上圍籬施作，用地權屬存有疑義。</w:t>
      </w:r>
      <w:bookmarkStart w:id="93" w:name="_Hlk203404373"/>
      <w:r w:rsidR="0034526E">
        <w:rPr>
          <w:rFonts w:hAnsi="Times New Roman" w:hint="eastAsia"/>
          <w:szCs w:val="20"/>
        </w:rPr>
        <w:t>由上可知</w:t>
      </w:r>
      <w:r w:rsidRPr="002C3B99">
        <w:rPr>
          <w:rFonts w:hAnsi="Times New Roman" w:hint="eastAsia"/>
          <w:szCs w:val="20"/>
        </w:rPr>
        <w:t>，</w:t>
      </w:r>
      <w:bookmarkEnd w:id="93"/>
      <w:r w:rsidRPr="002C3B99">
        <w:rPr>
          <w:rFonts w:hAnsi="Times New Roman" w:hint="eastAsia"/>
          <w:szCs w:val="20"/>
        </w:rPr>
        <w:t>車輛入侵阻隔設施及告警系統建設計畫</w:t>
      </w:r>
      <w:bookmarkStart w:id="94" w:name="_Hlk203722334"/>
      <w:r w:rsidRPr="002C3B99">
        <w:rPr>
          <w:rFonts w:hAnsi="Times New Roman" w:hint="eastAsia"/>
          <w:szCs w:val="20"/>
        </w:rPr>
        <w:t>之執行，涉及不同機關業務權責及用地權屬疑義，惟臺鐵公司未依鐵路法規定釐清與協商經費分攤事宜，不利計畫之推動與執行，</w:t>
      </w:r>
      <w:bookmarkEnd w:id="94"/>
      <w:r w:rsidRPr="002C3B99">
        <w:rPr>
          <w:rFonts w:hAnsi="Times New Roman" w:hint="eastAsia"/>
          <w:szCs w:val="20"/>
        </w:rPr>
        <w:t>及增加行車安全風險。</w:t>
      </w:r>
    </w:p>
    <w:p w14:paraId="6F536C13" w14:textId="37489578" w:rsidR="00BF5E45" w:rsidRPr="002C3B99" w:rsidRDefault="00BF5E45" w:rsidP="00BF5E45">
      <w:pPr>
        <w:pStyle w:val="3"/>
        <w:overflowPunct w:val="0"/>
        <w:ind w:left="1418"/>
        <w:rPr>
          <w:rFonts w:hAnsi="Times New Roman"/>
          <w:szCs w:val="20"/>
        </w:rPr>
      </w:pPr>
      <w:r w:rsidRPr="002C3B99">
        <w:rPr>
          <w:rFonts w:hAnsi="Times New Roman" w:hint="eastAsia"/>
          <w:szCs w:val="20"/>
        </w:rPr>
        <w:t>據</w:t>
      </w:r>
      <w:r w:rsidR="00222D23" w:rsidRPr="002C3B99">
        <w:rPr>
          <w:rFonts w:hAnsi="Times New Roman" w:hint="eastAsia"/>
          <w:szCs w:val="20"/>
        </w:rPr>
        <w:t>臺鐵公司</w:t>
      </w:r>
      <w:r w:rsidR="00222D23">
        <w:rPr>
          <w:rFonts w:hAnsi="Times New Roman" w:hint="eastAsia"/>
          <w:szCs w:val="20"/>
        </w:rPr>
        <w:t>函</w:t>
      </w:r>
      <w:r w:rsidRPr="002C3B99">
        <w:rPr>
          <w:rFonts w:hAnsi="Times New Roman" w:hint="eastAsia"/>
          <w:szCs w:val="20"/>
        </w:rPr>
        <w:t>復，車輛入侵阻隔設施及告警系統建設計畫</w:t>
      </w:r>
      <w:r w:rsidR="00222D23">
        <w:rPr>
          <w:rFonts w:hAnsi="Times New Roman" w:hint="eastAsia"/>
          <w:szCs w:val="20"/>
        </w:rPr>
        <w:t>於</w:t>
      </w:r>
      <w:r w:rsidRPr="002C3B99">
        <w:rPr>
          <w:rFonts w:hAnsi="Times New Roman" w:hint="eastAsia"/>
          <w:szCs w:val="20"/>
        </w:rPr>
        <w:t>規劃階段，係先評估重點優先改善之路段，因實際工期需透過細部設計、測量方可準確，</w:t>
      </w:r>
      <w:r w:rsidR="00DC1A8C">
        <w:rPr>
          <w:rFonts w:hAnsi="Times New Roman" w:hint="eastAsia"/>
          <w:szCs w:val="20"/>
        </w:rPr>
        <w:t>於</w:t>
      </w:r>
      <w:r w:rsidRPr="002C3B99">
        <w:rPr>
          <w:rFonts w:hAnsi="Times New Roman" w:hint="eastAsia"/>
          <w:szCs w:val="20"/>
        </w:rPr>
        <w:t>規劃階段提出之期程</w:t>
      </w:r>
      <w:r w:rsidR="00F652C2">
        <w:rPr>
          <w:rFonts w:hAnsi="Times New Roman" w:hint="eastAsia"/>
          <w:szCs w:val="20"/>
        </w:rPr>
        <w:t>，</w:t>
      </w:r>
      <w:r w:rsidRPr="002C3B99">
        <w:rPr>
          <w:rFonts w:hAnsi="Times New Roman" w:hint="eastAsia"/>
          <w:szCs w:val="20"/>
        </w:rPr>
        <w:t>僅可依行政程序、標案經驗概估，故原預定113年6月底完成，過程歷經勞務案無廠商投標、公開招標釋疑、檢討合約預算</w:t>
      </w:r>
      <w:r w:rsidR="00F652C2">
        <w:rPr>
          <w:rFonts w:hAnsi="Times New Roman" w:hint="eastAsia"/>
          <w:szCs w:val="20"/>
        </w:rPr>
        <w:t>，</w:t>
      </w:r>
      <w:r w:rsidRPr="002C3B99">
        <w:rPr>
          <w:rFonts w:hAnsi="Times New Roman" w:hint="eastAsia"/>
          <w:szCs w:val="20"/>
        </w:rPr>
        <w:t>致依法延長等標期等因素，嗣於112年12月6日有廠商投標，經評選後於112年1月12日決標，112年2月15日設計開工，113年1月26日完成全數細部設計核定，經細部設計完成後，考量工程須辦理用地協議、夜間施工等因素，給予合理工期，爰期程已調整至114年6月底並獲</w:t>
      </w:r>
      <w:r w:rsidR="00DC1A8C">
        <w:rPr>
          <w:rFonts w:hAnsi="Times New Roman" w:hint="eastAsia"/>
          <w:szCs w:val="20"/>
        </w:rPr>
        <w:t>交通部</w:t>
      </w:r>
      <w:r w:rsidRPr="002C3B99">
        <w:rPr>
          <w:rFonts w:hAnsi="Times New Roman" w:hint="eastAsia"/>
          <w:szCs w:val="20"/>
        </w:rPr>
        <w:t>同意並列管追蹤。原預定113年6月30日完成設置，惟因工程案流標及夜間施工工期較長，經檢討並重新招標後，預計</w:t>
      </w:r>
      <w:bookmarkStart w:id="95" w:name="_Hlk203722403"/>
      <w:r w:rsidRPr="002C3B99">
        <w:rPr>
          <w:rFonts w:hAnsi="Times New Roman" w:hint="eastAsia"/>
          <w:szCs w:val="20"/>
        </w:rPr>
        <w:t>於114年11月底前全數</w:t>
      </w:r>
      <w:r w:rsidR="00DC1A8C">
        <w:rPr>
          <w:rFonts w:hAnsi="Times New Roman" w:hint="eastAsia"/>
          <w:szCs w:val="20"/>
        </w:rPr>
        <w:t>始能</w:t>
      </w:r>
      <w:r w:rsidRPr="002C3B99">
        <w:rPr>
          <w:rFonts w:hAnsi="Times New Roman" w:hint="eastAsia"/>
          <w:szCs w:val="20"/>
        </w:rPr>
        <w:t>完成</w:t>
      </w:r>
      <w:bookmarkEnd w:id="95"/>
      <w:r w:rsidRPr="002C3B99">
        <w:rPr>
          <w:rFonts w:hAnsi="Times New Roman" w:hint="eastAsia"/>
          <w:szCs w:val="20"/>
        </w:rPr>
        <w:t>。</w:t>
      </w:r>
    </w:p>
    <w:p w14:paraId="6E66090A" w14:textId="44E0D285" w:rsidR="00BF5E45" w:rsidRPr="002C3B99" w:rsidRDefault="00BF5E45" w:rsidP="00BF5E45">
      <w:pPr>
        <w:pStyle w:val="3"/>
        <w:overflowPunct w:val="0"/>
        <w:ind w:left="1418"/>
        <w:rPr>
          <w:rFonts w:hAnsi="Times New Roman"/>
          <w:szCs w:val="20"/>
        </w:rPr>
      </w:pPr>
      <w:r w:rsidRPr="002C3B99">
        <w:rPr>
          <w:rFonts w:hAnsi="Times New Roman" w:hint="eastAsia"/>
          <w:szCs w:val="20"/>
        </w:rPr>
        <w:t>綜上，臺鐵公司辦理車輛入侵阻隔設施及告警系統建設計畫，於111年6月29日經交通部核定，預計增設實體阻隔設施15處、現有實體阻隔設施加固23處及建置告警系統15處，計畫總經費6億1,700萬元，預定於113年6月30日完成建置，惟至今仍在系統構建中，</w:t>
      </w:r>
      <w:r w:rsidR="00DC1A8C">
        <w:rPr>
          <w:rFonts w:hAnsi="Times New Roman" w:hint="eastAsia"/>
          <w:szCs w:val="20"/>
        </w:rPr>
        <w:t>預計</w:t>
      </w:r>
      <w:r w:rsidRPr="002C3B99">
        <w:rPr>
          <w:rFonts w:hAnsi="Times New Roman" w:hint="eastAsia"/>
          <w:szCs w:val="20"/>
        </w:rPr>
        <w:t>於114年11月底前</w:t>
      </w:r>
      <w:r w:rsidR="00DC1A8C">
        <w:rPr>
          <w:rFonts w:hAnsi="Times New Roman" w:hint="eastAsia"/>
          <w:szCs w:val="20"/>
        </w:rPr>
        <w:t>始能</w:t>
      </w:r>
      <w:r w:rsidRPr="002C3B99">
        <w:rPr>
          <w:rFonts w:hAnsi="Times New Roman" w:hint="eastAsia"/>
          <w:szCs w:val="20"/>
        </w:rPr>
        <w:t>全數完成，已有延宕，又對於運安會所提設置軌道偵測設備等改善建議，雖已擬具因應措施，於113年1月15日向行政院陳報上開重大運輸事故分項執行計畫辦理情形，其中26處落石告警系統已建置完成，車輛入侵阻隔設施及告警系統區分土建標4標、機電標1標，均辦理期末設計審查作業中，預計113年1月核定，卻稱全案預計113年6月30日完成，顯見陳報重大運輸事故分項執行計畫辦理情形時，未將實際執行現況如實呈現，且該計畫之執行，涉及不同機關業務權責及用地權屬疑義，惟臺鐵公司未依鐵路法規定釐清與協商經費分攤事宜，皆不利計畫之推動與執行，允應檢討改進。</w:t>
      </w:r>
    </w:p>
    <w:p w14:paraId="482CF62B" w14:textId="77777777" w:rsidR="001463DD" w:rsidRPr="002C3B99" w:rsidRDefault="00AF33B7" w:rsidP="008C2CDE">
      <w:pPr>
        <w:pStyle w:val="1"/>
        <w:overflowPunct w:val="0"/>
        <w:ind w:left="2380" w:hanging="2380"/>
      </w:pPr>
      <w:r w:rsidRPr="002C3B99">
        <w:br w:type="page"/>
      </w:r>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r w:rsidRPr="002C3B99">
        <w:rPr>
          <w:rFonts w:hint="eastAsia"/>
        </w:rPr>
        <w:t>處理辦法：</w:t>
      </w:r>
      <w:bookmarkEnd w:id="49"/>
      <w:bookmarkEnd w:id="50"/>
      <w:bookmarkEnd w:id="51"/>
      <w:bookmarkEnd w:id="52"/>
      <w:bookmarkEnd w:id="53"/>
      <w:bookmarkEnd w:id="54"/>
      <w:bookmarkEnd w:id="55"/>
      <w:bookmarkEnd w:id="56"/>
      <w:bookmarkEnd w:id="57"/>
      <w:bookmarkEnd w:id="58"/>
      <w:bookmarkEnd w:id="96"/>
      <w:bookmarkEnd w:id="97"/>
      <w:bookmarkEnd w:id="98"/>
      <w:bookmarkEnd w:id="99"/>
      <w:bookmarkEnd w:id="100"/>
      <w:bookmarkEnd w:id="101"/>
      <w:bookmarkEnd w:id="102"/>
      <w:bookmarkEnd w:id="103"/>
      <w:bookmarkEnd w:id="104"/>
      <w:bookmarkEnd w:id="105"/>
      <w:bookmarkEnd w:id="106"/>
      <w:bookmarkEnd w:id="107"/>
    </w:p>
    <w:p w14:paraId="7FECA975" w14:textId="783CA19E" w:rsidR="00C07177" w:rsidRPr="002C3B99" w:rsidRDefault="00C07177" w:rsidP="008C2CDE">
      <w:pPr>
        <w:pStyle w:val="2"/>
        <w:overflowPunct w:val="0"/>
        <w:ind w:left="1020" w:hanging="680"/>
      </w:pPr>
      <w:bookmarkStart w:id="108" w:name="_Toc524895649"/>
      <w:bookmarkStart w:id="109" w:name="_Toc524896195"/>
      <w:bookmarkStart w:id="110" w:name="_Toc524896225"/>
      <w:bookmarkStart w:id="111" w:name="_Toc70241820"/>
      <w:bookmarkStart w:id="112" w:name="_Toc70242209"/>
      <w:bookmarkStart w:id="113" w:name="_Toc70241819"/>
      <w:bookmarkStart w:id="114" w:name="_Toc70242208"/>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Start w:id="126" w:name="_Toc69556899"/>
      <w:bookmarkStart w:id="127" w:name="_Toc69556948"/>
      <w:bookmarkStart w:id="128" w:name="_Toc69609822"/>
      <w:bookmarkEnd w:id="108"/>
      <w:bookmarkEnd w:id="109"/>
      <w:bookmarkEnd w:id="110"/>
      <w:r w:rsidRPr="002C3B99">
        <w:rPr>
          <w:rFonts w:hint="eastAsia"/>
        </w:rPr>
        <w:t>調查意見</w:t>
      </w:r>
      <w:r w:rsidR="0055720C" w:rsidRPr="002C3B99">
        <w:rPr>
          <w:rFonts w:hint="eastAsia"/>
        </w:rPr>
        <w:t>一</w:t>
      </w:r>
      <w:r w:rsidRPr="002C3B99">
        <w:rPr>
          <w:rFonts w:hint="eastAsia"/>
        </w:rPr>
        <w:t>至</w:t>
      </w:r>
      <w:r w:rsidR="00B12B0F" w:rsidRPr="002C3B99">
        <w:rPr>
          <w:rFonts w:hint="eastAsia"/>
        </w:rPr>
        <w:t>四</w:t>
      </w:r>
      <w:r w:rsidRPr="002C3B99">
        <w:rPr>
          <w:rFonts w:hint="eastAsia"/>
        </w:rPr>
        <w:t>，</w:t>
      </w:r>
      <w:r w:rsidR="00B12B0F" w:rsidRPr="002C3B99">
        <w:rPr>
          <w:rFonts w:hint="eastAsia"/>
        </w:rPr>
        <w:t>函請</w:t>
      </w:r>
      <w:r w:rsidR="0055720C" w:rsidRPr="002C3B99">
        <w:rPr>
          <w:rFonts w:hint="eastAsia"/>
        </w:rPr>
        <w:t>交通部</w:t>
      </w:r>
      <w:r w:rsidR="00B12B0F" w:rsidRPr="002C3B99">
        <w:rPr>
          <w:rFonts w:hint="eastAsia"/>
        </w:rPr>
        <w:t>督促臺灣鐵路股份有限公司</w:t>
      </w:r>
      <w:r w:rsidR="002960DA" w:rsidRPr="002C3B99">
        <w:rPr>
          <w:rFonts w:hint="eastAsia"/>
        </w:rPr>
        <w:t>確實檢討改進見復</w:t>
      </w:r>
      <w:r w:rsidRPr="002C3B99">
        <w:rPr>
          <w:rFonts w:hAnsi="標楷體" w:hint="eastAsia"/>
        </w:rPr>
        <w:t>。</w:t>
      </w:r>
      <w:bookmarkEnd w:id="111"/>
      <w:bookmarkEnd w:id="112"/>
    </w:p>
    <w:p w14:paraId="352DFC8B" w14:textId="44D95CA7" w:rsidR="001463DD" w:rsidRDefault="00AF33B7" w:rsidP="008C2CDE">
      <w:pPr>
        <w:pStyle w:val="2"/>
        <w:overflowPunct w:val="0"/>
        <w:ind w:left="1020" w:hanging="680"/>
      </w:pPr>
      <w:r w:rsidRPr="002C3B99">
        <w:rPr>
          <w:rFonts w:hint="eastAsia"/>
        </w:rPr>
        <w:t>調查意見</w:t>
      </w:r>
      <w:r w:rsidR="004D15E4" w:rsidRPr="002C3B99">
        <w:rPr>
          <w:rFonts w:hint="eastAsia"/>
        </w:rPr>
        <w:t>一至</w:t>
      </w:r>
      <w:r w:rsidR="00B12B0F" w:rsidRPr="002C3B99">
        <w:rPr>
          <w:rFonts w:hint="eastAsia"/>
        </w:rPr>
        <w:t>四</w:t>
      </w:r>
      <w:r w:rsidR="004D15E4" w:rsidRPr="002C3B99">
        <w:rPr>
          <w:rFonts w:hint="eastAsia"/>
        </w:rPr>
        <w:t>，</w:t>
      </w:r>
      <w:r w:rsidRPr="002C3B99">
        <w:rPr>
          <w:rFonts w:hint="eastAsia"/>
        </w:rPr>
        <w:t>函</w:t>
      </w:r>
      <w:r w:rsidR="004D15E4" w:rsidRPr="002C3B99">
        <w:rPr>
          <w:rFonts w:hint="eastAsia"/>
        </w:rPr>
        <w:t>復</w:t>
      </w:r>
      <w:r w:rsidR="0055720C" w:rsidRPr="002C3B99">
        <w:rPr>
          <w:rFonts w:hint="eastAsia"/>
        </w:rPr>
        <w:t>審計部</w:t>
      </w:r>
      <w:r w:rsidRPr="002C3B99">
        <w:rPr>
          <w:rFonts w:hint="eastAsia"/>
        </w:rPr>
        <w:t>。</w:t>
      </w:r>
      <w:bookmarkEnd w:id="113"/>
      <w:bookmarkEnd w:id="114"/>
    </w:p>
    <w:p w14:paraId="36C84029" w14:textId="44120F96" w:rsidR="00092863" w:rsidRDefault="00092863" w:rsidP="00092863">
      <w:pPr>
        <w:pStyle w:val="2"/>
        <w:overflowPunct w:val="0"/>
        <w:ind w:left="1020" w:hanging="680"/>
      </w:pPr>
      <w:r>
        <w:rPr>
          <w:rFonts w:hint="eastAsia"/>
        </w:rPr>
        <w:t>檢</w:t>
      </w:r>
      <w:r w:rsidRPr="00092863">
        <w:rPr>
          <w:rFonts w:hint="eastAsia"/>
        </w:rPr>
        <w:t>附派查函及相關附件，送請交通及採購委員會處理。</w:t>
      </w:r>
    </w:p>
    <w:p w14:paraId="278082C4" w14:textId="51A4579F" w:rsidR="00E1753B" w:rsidRPr="00AE6CC0" w:rsidRDefault="00092863" w:rsidP="00092863">
      <w:pPr>
        <w:pStyle w:val="2"/>
        <w:overflowPunct w:val="0"/>
        <w:ind w:left="3687" w:hanging="3403"/>
      </w:pPr>
      <w:r>
        <w:rPr>
          <w:rFonts w:hint="eastAsia"/>
        </w:rPr>
        <w:t>本案調查意見上網公布。</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4A15BB" w14:textId="77777777" w:rsidR="001463DD" w:rsidRDefault="001463DD" w:rsidP="008C2CDE">
      <w:pPr>
        <w:pStyle w:val="a5"/>
        <w:kinsoku w:val="0"/>
        <w:overflowPunct w:val="0"/>
        <w:spacing w:before="0" w:after="0"/>
        <w:ind w:leftChars="1100" w:left="3742" w:firstLineChars="500" w:firstLine="2021"/>
        <w:jc w:val="both"/>
        <w:rPr>
          <w:b w:val="0"/>
          <w:bCs/>
          <w:snapToGrid/>
          <w:spacing w:val="12"/>
          <w:kern w:val="0"/>
        </w:rPr>
      </w:pPr>
    </w:p>
    <w:p w14:paraId="3381B245" w14:textId="77777777" w:rsidR="003720BC" w:rsidRPr="002C3B99" w:rsidRDefault="003720BC" w:rsidP="008C2CDE">
      <w:pPr>
        <w:pStyle w:val="a5"/>
        <w:kinsoku w:val="0"/>
        <w:overflowPunct w:val="0"/>
        <w:spacing w:before="0" w:after="0"/>
        <w:ind w:leftChars="1100" w:left="3742" w:firstLineChars="500" w:firstLine="2021"/>
        <w:jc w:val="both"/>
        <w:rPr>
          <w:b w:val="0"/>
          <w:bCs/>
          <w:snapToGrid/>
          <w:spacing w:val="12"/>
          <w:kern w:val="0"/>
        </w:rPr>
      </w:pPr>
    </w:p>
    <w:p w14:paraId="31A736E6" w14:textId="3882A782" w:rsidR="00917FFD" w:rsidRPr="005004D9" w:rsidRDefault="00E13D77" w:rsidP="00E13D77">
      <w:pPr>
        <w:pStyle w:val="a5"/>
        <w:kinsoku w:val="0"/>
        <w:overflowPunct w:val="0"/>
        <w:spacing w:before="0" w:after="0"/>
        <w:ind w:left="0"/>
        <w:jc w:val="both"/>
        <w:rPr>
          <w:b w:val="0"/>
          <w:bCs/>
          <w:snapToGrid/>
          <w:spacing w:val="12"/>
          <w:kern w:val="0"/>
          <w:sz w:val="40"/>
          <w:szCs w:val="40"/>
        </w:rPr>
      </w:pPr>
      <w:r>
        <w:rPr>
          <w:rFonts w:hint="eastAsia"/>
          <w:b w:val="0"/>
          <w:bCs/>
          <w:snapToGrid/>
          <w:spacing w:val="12"/>
          <w:kern w:val="0"/>
        </w:rPr>
        <w:t xml:space="preserve">　　　　　　　　　　</w:t>
      </w:r>
      <w:r w:rsidRPr="005004D9">
        <w:rPr>
          <w:rFonts w:hint="eastAsia"/>
          <w:b w:val="0"/>
          <w:bCs/>
          <w:snapToGrid/>
          <w:spacing w:val="12"/>
          <w:kern w:val="0"/>
          <w:sz w:val="40"/>
          <w:szCs w:val="40"/>
        </w:rPr>
        <w:t>調查委員：</w:t>
      </w:r>
      <w:r w:rsidR="00917FFD" w:rsidRPr="005004D9">
        <w:rPr>
          <w:rFonts w:hint="eastAsia"/>
          <w:b w:val="0"/>
          <w:bCs/>
          <w:snapToGrid/>
          <w:spacing w:val="12"/>
          <w:kern w:val="0"/>
          <w:sz w:val="40"/>
          <w:szCs w:val="40"/>
        </w:rPr>
        <w:t>郭文東</w:t>
      </w:r>
    </w:p>
    <w:p w14:paraId="1AEA1627" w14:textId="2E694811" w:rsidR="00E1753B" w:rsidRPr="005004D9" w:rsidRDefault="00917FFD" w:rsidP="007E08CD">
      <w:pPr>
        <w:pStyle w:val="a5"/>
        <w:kinsoku w:val="0"/>
        <w:overflowPunct w:val="0"/>
        <w:spacing w:before="0" w:after="0"/>
        <w:ind w:leftChars="1100" w:left="3742" w:firstLineChars="572" w:firstLine="2541"/>
        <w:jc w:val="both"/>
        <w:rPr>
          <w:b w:val="0"/>
          <w:bCs/>
          <w:snapToGrid/>
          <w:spacing w:val="12"/>
          <w:kern w:val="0"/>
          <w:sz w:val="40"/>
          <w:szCs w:val="40"/>
        </w:rPr>
      </w:pPr>
      <w:r w:rsidRPr="005004D9">
        <w:rPr>
          <w:rFonts w:hint="eastAsia"/>
          <w:b w:val="0"/>
          <w:bCs/>
          <w:snapToGrid/>
          <w:spacing w:val="12"/>
          <w:kern w:val="0"/>
          <w:sz w:val="40"/>
          <w:szCs w:val="40"/>
        </w:rPr>
        <w:t>陳景峻</w:t>
      </w:r>
    </w:p>
    <w:p w14:paraId="2F822820" w14:textId="7B941106" w:rsidR="00917FFD" w:rsidRPr="005004D9" w:rsidRDefault="00917FFD" w:rsidP="00E13D77">
      <w:pPr>
        <w:pStyle w:val="a5"/>
        <w:kinsoku w:val="0"/>
        <w:overflowPunct w:val="0"/>
        <w:spacing w:before="0" w:after="0"/>
        <w:ind w:leftChars="1100" w:left="3742" w:firstLineChars="574" w:firstLine="2549"/>
        <w:jc w:val="both"/>
        <w:rPr>
          <w:b w:val="0"/>
          <w:bCs/>
          <w:snapToGrid/>
          <w:spacing w:val="12"/>
          <w:kern w:val="0"/>
          <w:sz w:val="40"/>
          <w:szCs w:val="40"/>
        </w:rPr>
      </w:pPr>
      <w:r w:rsidRPr="005004D9">
        <w:rPr>
          <w:rFonts w:hint="eastAsia"/>
          <w:b w:val="0"/>
          <w:bCs/>
          <w:snapToGrid/>
          <w:spacing w:val="12"/>
          <w:kern w:val="0"/>
          <w:sz w:val="40"/>
          <w:szCs w:val="40"/>
        </w:rPr>
        <w:t>張菊芳</w:t>
      </w:r>
    </w:p>
    <w:p w14:paraId="63EE3069" w14:textId="77777777" w:rsidR="004D15E4" w:rsidRPr="002C3B99" w:rsidRDefault="004D15E4" w:rsidP="008C2CDE">
      <w:pPr>
        <w:pStyle w:val="a5"/>
        <w:kinsoku w:val="0"/>
        <w:overflowPunct w:val="0"/>
        <w:spacing w:before="0" w:after="0"/>
        <w:ind w:leftChars="1100" w:left="3742" w:firstLineChars="500" w:firstLine="2021"/>
        <w:jc w:val="both"/>
        <w:rPr>
          <w:b w:val="0"/>
          <w:bCs/>
          <w:snapToGrid/>
          <w:spacing w:val="12"/>
          <w:kern w:val="0"/>
        </w:rPr>
      </w:pPr>
    </w:p>
    <w:p w14:paraId="43C4072F" w14:textId="4FC0B12F" w:rsidR="001463DD" w:rsidRPr="002C3B99" w:rsidRDefault="00E00370" w:rsidP="00E00370">
      <w:pPr>
        <w:pStyle w:val="a5"/>
        <w:tabs>
          <w:tab w:val="left" w:pos="7820"/>
        </w:tabs>
        <w:kinsoku w:val="0"/>
        <w:overflowPunct w:val="0"/>
        <w:spacing w:before="0" w:after="0"/>
        <w:ind w:leftChars="1100" w:left="3742" w:firstLineChars="500" w:firstLine="2021"/>
        <w:jc w:val="both"/>
        <w:rPr>
          <w:b w:val="0"/>
          <w:bCs/>
          <w:snapToGrid/>
          <w:spacing w:val="12"/>
          <w:kern w:val="0"/>
        </w:rPr>
      </w:pPr>
      <w:r>
        <w:rPr>
          <w:b w:val="0"/>
          <w:bCs/>
          <w:snapToGrid/>
          <w:spacing w:val="12"/>
          <w:kern w:val="0"/>
        </w:rPr>
        <w:tab/>
      </w:r>
    </w:p>
    <w:sectPr w:rsidR="001463DD" w:rsidRPr="002C3B99">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60B9" w14:textId="77777777" w:rsidR="0080312E" w:rsidRDefault="0080312E">
      <w:r>
        <w:separator/>
      </w:r>
    </w:p>
  </w:endnote>
  <w:endnote w:type="continuationSeparator" w:id="0">
    <w:p w14:paraId="6E5CC470" w14:textId="77777777" w:rsidR="0080312E" w:rsidRDefault="0080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D0F6" w14:textId="77777777" w:rsidR="0044412F" w:rsidRDefault="0044412F">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14:paraId="5E4235AC" w14:textId="77777777" w:rsidR="0044412F" w:rsidRDefault="0044412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011D" w14:textId="77777777" w:rsidR="0080312E" w:rsidRDefault="0080312E">
      <w:r>
        <w:separator/>
      </w:r>
    </w:p>
  </w:footnote>
  <w:footnote w:type="continuationSeparator" w:id="0">
    <w:p w14:paraId="792AA536" w14:textId="77777777" w:rsidR="0080312E" w:rsidRDefault="0080312E">
      <w:r>
        <w:continuationSeparator/>
      </w:r>
    </w:p>
  </w:footnote>
  <w:footnote w:id="1">
    <w:p w14:paraId="212257BA" w14:textId="6FBEC853" w:rsidR="0044412F" w:rsidRPr="00FD0098" w:rsidRDefault="0044412F" w:rsidP="004D708C">
      <w:pPr>
        <w:pStyle w:val="af2"/>
        <w:spacing w:line="280" w:lineRule="exact"/>
        <w:ind w:leftChars="4" w:left="223" w:hangingChars="95" w:hanging="209"/>
        <w:rPr>
          <w:rFonts w:ascii="標楷體" w:eastAsia="標楷體" w:hAnsi="標楷體"/>
        </w:rPr>
      </w:pPr>
      <w:r>
        <w:rPr>
          <w:rStyle w:val="af4"/>
        </w:rPr>
        <w:footnoteRef/>
      </w:r>
      <w:r>
        <w:t xml:space="preserve"> </w:t>
      </w:r>
      <w:r w:rsidRPr="00FD0098">
        <w:rPr>
          <w:rFonts w:ascii="標楷體" w:eastAsia="標楷體" w:hAnsi="標楷體" w:hint="eastAsia"/>
        </w:rPr>
        <w:t>本院1</w:t>
      </w:r>
      <w:r>
        <w:rPr>
          <w:rFonts w:ascii="標楷體" w:eastAsia="標楷體" w:hAnsi="標楷體"/>
        </w:rPr>
        <w:t>07</w:t>
      </w:r>
      <w:r w:rsidRPr="00FD0098">
        <w:rPr>
          <w:rFonts w:ascii="標楷體" w:eastAsia="標楷體" w:hAnsi="標楷體" w:hint="eastAsia"/>
        </w:rPr>
        <w:t>年</w:t>
      </w:r>
      <w:r>
        <w:rPr>
          <w:rFonts w:ascii="標楷體" w:eastAsia="標楷體" w:hAnsi="標楷體"/>
        </w:rPr>
        <w:t>10</w:t>
      </w:r>
      <w:r w:rsidRPr="00FD0098">
        <w:rPr>
          <w:rFonts w:ascii="標楷體" w:eastAsia="標楷體" w:hAnsi="標楷體" w:hint="eastAsia"/>
        </w:rPr>
        <w:t>月2</w:t>
      </w:r>
      <w:r>
        <w:rPr>
          <w:rFonts w:ascii="標楷體" w:eastAsia="標楷體" w:hAnsi="標楷體"/>
        </w:rPr>
        <w:t>5</w:t>
      </w:r>
      <w:r w:rsidRPr="00FD0098">
        <w:rPr>
          <w:rFonts w:ascii="標楷體" w:eastAsia="標楷體" w:hAnsi="標楷體" w:hint="eastAsia"/>
        </w:rPr>
        <w:t>日</w:t>
      </w:r>
      <w:r>
        <w:rPr>
          <w:rFonts w:ascii="標楷體" w:eastAsia="標楷體" w:hAnsi="標楷體" w:hint="eastAsia"/>
        </w:rPr>
        <w:t>院台調</w:t>
      </w:r>
      <w:r w:rsidRPr="00FD0098">
        <w:rPr>
          <w:rFonts w:ascii="標楷體" w:eastAsia="標楷體" w:hAnsi="標楷體" w:hint="eastAsia"/>
        </w:rPr>
        <w:t>字第</w:t>
      </w:r>
      <w:r w:rsidRPr="00373575">
        <w:rPr>
          <w:rFonts w:ascii="標楷體" w:eastAsia="標楷體" w:hAnsi="標楷體"/>
        </w:rPr>
        <w:t>1070800456</w:t>
      </w:r>
      <w:r w:rsidRPr="00FD0098">
        <w:rPr>
          <w:rFonts w:ascii="標楷體" w:eastAsia="標楷體" w:hAnsi="標楷體" w:hint="eastAsia"/>
        </w:rPr>
        <w:t>號函</w:t>
      </w:r>
      <w:r>
        <w:rPr>
          <w:rFonts w:ascii="標楷體" w:eastAsia="標楷體" w:hAnsi="標楷體" w:hint="eastAsia"/>
        </w:rPr>
        <w:t>及</w:t>
      </w:r>
      <w:r w:rsidRPr="00373575">
        <w:rPr>
          <w:rFonts w:ascii="標楷體" w:eastAsia="標楷體" w:hAnsi="標楷體" w:hint="eastAsia"/>
        </w:rPr>
        <w:t>1</w:t>
      </w:r>
      <w:r>
        <w:rPr>
          <w:rFonts w:ascii="標楷體" w:eastAsia="標楷體" w:hAnsi="標楷體"/>
        </w:rPr>
        <w:t>10</w:t>
      </w:r>
      <w:r w:rsidRPr="00373575">
        <w:rPr>
          <w:rFonts w:ascii="標楷體" w:eastAsia="標楷體" w:hAnsi="標楷體" w:hint="eastAsia"/>
        </w:rPr>
        <w:t>年</w:t>
      </w:r>
      <w:r>
        <w:rPr>
          <w:rFonts w:ascii="標楷體" w:eastAsia="標楷體" w:hAnsi="標楷體"/>
        </w:rPr>
        <w:t>4</w:t>
      </w:r>
      <w:r w:rsidRPr="00373575">
        <w:rPr>
          <w:rFonts w:ascii="標楷體" w:eastAsia="標楷體" w:hAnsi="標楷體" w:hint="eastAsia"/>
        </w:rPr>
        <w:t>月</w:t>
      </w:r>
      <w:r>
        <w:rPr>
          <w:rFonts w:ascii="標楷體" w:eastAsia="標楷體" w:hAnsi="標楷體"/>
        </w:rPr>
        <w:t>7</w:t>
      </w:r>
      <w:r w:rsidRPr="00373575">
        <w:rPr>
          <w:rFonts w:ascii="標楷體" w:eastAsia="標楷體" w:hAnsi="標楷體" w:hint="eastAsia"/>
        </w:rPr>
        <w:t>日院台調字第</w:t>
      </w:r>
      <w:r w:rsidRPr="00373575">
        <w:rPr>
          <w:rFonts w:ascii="標楷體" w:eastAsia="標楷體" w:hAnsi="標楷體"/>
        </w:rPr>
        <w:t>1100800066</w:t>
      </w:r>
      <w:r w:rsidRPr="00373575">
        <w:rPr>
          <w:rFonts w:ascii="標楷體" w:eastAsia="標楷體" w:hAnsi="標楷體" w:hint="eastAsia"/>
        </w:rPr>
        <w:t>號函</w:t>
      </w:r>
      <w:r>
        <w:rPr>
          <w:rFonts w:ascii="標楷體" w:eastAsia="標楷體" w:hAnsi="標楷體" w:hint="eastAsia"/>
        </w:rPr>
        <w:t>調查案</w:t>
      </w:r>
    </w:p>
  </w:footnote>
  <w:footnote w:id="2">
    <w:p w14:paraId="49C7BBFA" w14:textId="177FC854" w:rsidR="0044412F" w:rsidRPr="00AB4AAE" w:rsidRDefault="0044412F" w:rsidP="004D708C">
      <w:pPr>
        <w:pStyle w:val="af2"/>
        <w:spacing w:line="280" w:lineRule="exact"/>
        <w:rPr>
          <w:rFonts w:ascii="標楷體" w:eastAsia="標楷體" w:hAnsi="標楷體"/>
        </w:rPr>
      </w:pPr>
      <w:r>
        <w:rPr>
          <w:rStyle w:val="af4"/>
        </w:rPr>
        <w:footnoteRef/>
      </w:r>
      <w:r>
        <w:t xml:space="preserve"> </w:t>
      </w:r>
      <w:r w:rsidRPr="00AB4AAE">
        <w:rPr>
          <w:rFonts w:ascii="標楷體" w:eastAsia="標楷體" w:hAnsi="標楷體" w:hint="eastAsia"/>
        </w:rPr>
        <w:t>審計部113年12月27日台審部交字第1138404875號函</w:t>
      </w:r>
    </w:p>
  </w:footnote>
  <w:footnote w:id="3">
    <w:p w14:paraId="4B99AE6B" w14:textId="3162EDA8" w:rsidR="0044412F" w:rsidRDefault="0044412F" w:rsidP="004D708C">
      <w:pPr>
        <w:pStyle w:val="af2"/>
        <w:spacing w:line="280" w:lineRule="exact"/>
      </w:pPr>
      <w:r>
        <w:rPr>
          <w:rStyle w:val="af4"/>
        </w:rPr>
        <w:footnoteRef/>
      </w:r>
      <w:r>
        <w:t xml:space="preserve"> </w:t>
      </w:r>
      <w:r w:rsidRPr="00FD0098">
        <w:rPr>
          <w:rFonts w:ascii="標楷體" w:eastAsia="標楷體" w:hAnsi="標楷體" w:hint="eastAsia"/>
        </w:rPr>
        <w:t>交通部114年3月17日交路(一)字第1148900115號函</w:t>
      </w:r>
    </w:p>
  </w:footnote>
  <w:footnote w:id="4">
    <w:p w14:paraId="481B2A70" w14:textId="6FEB4365" w:rsidR="00D25A81" w:rsidRDefault="00D25A81">
      <w:pPr>
        <w:pStyle w:val="af2"/>
      </w:pPr>
      <w:r>
        <w:rPr>
          <w:rStyle w:val="af4"/>
        </w:rPr>
        <w:footnoteRef/>
      </w:r>
      <w:r>
        <w:t xml:space="preserve"> </w:t>
      </w:r>
      <w:r w:rsidRPr="00875F84">
        <w:rPr>
          <w:rFonts w:ascii="標楷體" w:eastAsia="標楷體" w:hAnsi="標楷體" w:hint="eastAsia"/>
        </w:rPr>
        <w:t>110年4月2日臺鐵第408次車，由樹林開往臺東之太魯閣自強號列車，撞擊一輛由施工便道旁邊坡滑落而停止於軌道上之大貨車，造成該列車車廂全部出軌</w:t>
      </w:r>
      <w:r w:rsidR="00875F84" w:rsidRPr="00875F84">
        <w:rPr>
          <w:rFonts w:ascii="標楷體" w:eastAsia="標楷體" w:hAnsi="標楷體" w:hint="eastAsia"/>
        </w:rPr>
        <w:t>，</w:t>
      </w:r>
      <w:r w:rsidRPr="00875F84">
        <w:rPr>
          <w:rFonts w:ascii="標楷體" w:eastAsia="標楷體" w:hAnsi="標楷體" w:hint="eastAsia"/>
        </w:rPr>
        <w:t>共計49人罹難，213人受傷</w:t>
      </w:r>
      <w:r w:rsidR="00875F84" w:rsidRPr="00875F84">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2DB04"/>
    <w:multiLevelType w:val="hybridMultilevel"/>
    <w:tmpl w:val="E8D1921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E63817"/>
    <w:multiLevelType w:val="hybridMultilevel"/>
    <w:tmpl w:val="4EE4EA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88F6AB"/>
    <w:multiLevelType w:val="hybridMultilevel"/>
    <w:tmpl w:val="F81A8F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EE2487"/>
    <w:multiLevelType w:val="hybridMultilevel"/>
    <w:tmpl w:val="3DE5AE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6AE7EA"/>
    <w:multiLevelType w:val="hybridMultilevel"/>
    <w:tmpl w:val="E646671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79D29B"/>
    <w:multiLevelType w:val="hybridMultilevel"/>
    <w:tmpl w:val="8B6CF41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8D48"/>
    <w:multiLevelType w:val="hybridMultilevel"/>
    <w:tmpl w:val="E4C423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0E010C"/>
    <w:multiLevelType w:val="multilevel"/>
    <w:tmpl w:val="12D25CA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5944"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10" w15:restartNumberingAfterBreak="0">
    <w:nsid w:val="26E54F80"/>
    <w:multiLevelType w:val="hybridMultilevel"/>
    <w:tmpl w:val="971B9CB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167E3C"/>
    <w:multiLevelType w:val="hybridMultilevel"/>
    <w:tmpl w:val="C428E0A4"/>
    <w:lvl w:ilvl="0" w:tplc="C316B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4D5440"/>
    <w:multiLevelType w:val="hybridMultilevel"/>
    <w:tmpl w:val="15F99F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3534123">
    <w:abstractNumId w:val="8"/>
  </w:num>
  <w:num w:numId="2" w16cid:durableId="812141145">
    <w:abstractNumId w:val="9"/>
  </w:num>
  <w:num w:numId="3" w16cid:durableId="1592929727">
    <w:abstractNumId w:val="5"/>
  </w:num>
  <w:num w:numId="4" w16cid:durableId="1780487565">
    <w:abstractNumId w:val="8"/>
  </w:num>
  <w:num w:numId="5" w16cid:durableId="168259171">
    <w:abstractNumId w:val="8"/>
  </w:num>
  <w:num w:numId="6" w16cid:durableId="403837385">
    <w:abstractNumId w:val="8"/>
  </w:num>
  <w:num w:numId="7" w16cid:durableId="16123575">
    <w:abstractNumId w:val="8"/>
  </w:num>
  <w:num w:numId="8" w16cid:durableId="991982657">
    <w:abstractNumId w:val="8"/>
  </w:num>
  <w:num w:numId="9" w16cid:durableId="797913773">
    <w:abstractNumId w:val="8"/>
  </w:num>
  <w:num w:numId="10" w16cid:durableId="1918325625">
    <w:abstractNumId w:val="8"/>
  </w:num>
  <w:num w:numId="11" w16cid:durableId="309753342">
    <w:abstractNumId w:val="8"/>
  </w:num>
  <w:num w:numId="12" w16cid:durableId="798302542">
    <w:abstractNumId w:val="1"/>
  </w:num>
  <w:num w:numId="13" w16cid:durableId="1143504109">
    <w:abstractNumId w:val="10"/>
  </w:num>
  <w:num w:numId="14" w16cid:durableId="1462648964">
    <w:abstractNumId w:val="0"/>
  </w:num>
  <w:num w:numId="15" w16cid:durableId="397477105">
    <w:abstractNumId w:val="6"/>
  </w:num>
  <w:num w:numId="16" w16cid:durableId="373047277">
    <w:abstractNumId w:val="8"/>
  </w:num>
  <w:num w:numId="17" w16cid:durableId="824904538">
    <w:abstractNumId w:val="8"/>
  </w:num>
  <w:num w:numId="18" w16cid:durableId="2103404320">
    <w:abstractNumId w:val="8"/>
  </w:num>
  <w:num w:numId="19" w16cid:durableId="441923102">
    <w:abstractNumId w:val="8"/>
  </w:num>
  <w:num w:numId="20" w16cid:durableId="1667392882">
    <w:abstractNumId w:val="8"/>
  </w:num>
  <w:num w:numId="21" w16cid:durableId="472216361">
    <w:abstractNumId w:val="8"/>
  </w:num>
  <w:num w:numId="22" w16cid:durableId="680623551">
    <w:abstractNumId w:val="8"/>
  </w:num>
  <w:num w:numId="23" w16cid:durableId="1310936026">
    <w:abstractNumId w:val="8"/>
  </w:num>
  <w:num w:numId="24" w16cid:durableId="1467624765">
    <w:abstractNumId w:val="8"/>
  </w:num>
  <w:num w:numId="25" w16cid:durableId="285502338">
    <w:abstractNumId w:val="8"/>
  </w:num>
  <w:num w:numId="26" w16cid:durableId="979384206">
    <w:abstractNumId w:val="8"/>
  </w:num>
  <w:num w:numId="27" w16cid:durableId="1680693520">
    <w:abstractNumId w:val="3"/>
  </w:num>
  <w:num w:numId="28" w16cid:durableId="652291878">
    <w:abstractNumId w:val="2"/>
  </w:num>
  <w:num w:numId="29" w16cid:durableId="1586722369">
    <w:abstractNumId w:val="4"/>
  </w:num>
  <w:num w:numId="30" w16cid:durableId="1692804410">
    <w:abstractNumId w:val="7"/>
  </w:num>
  <w:num w:numId="31" w16cid:durableId="362825863">
    <w:abstractNumId w:val="12"/>
  </w:num>
  <w:num w:numId="32" w16cid:durableId="1407459939">
    <w:abstractNumId w:val="8"/>
  </w:num>
  <w:num w:numId="33" w16cid:durableId="1767656442">
    <w:abstractNumId w:val="8"/>
  </w:num>
  <w:num w:numId="34" w16cid:durableId="2064980149">
    <w:abstractNumId w:val="8"/>
  </w:num>
  <w:num w:numId="35" w16cid:durableId="1794206655">
    <w:abstractNumId w:val="8"/>
  </w:num>
  <w:num w:numId="36" w16cid:durableId="1135180300">
    <w:abstractNumId w:val="8"/>
  </w:num>
  <w:num w:numId="37" w16cid:durableId="492335809">
    <w:abstractNumId w:val="8"/>
  </w:num>
  <w:num w:numId="38" w16cid:durableId="903636205">
    <w:abstractNumId w:val="8"/>
  </w:num>
  <w:num w:numId="39" w16cid:durableId="936719173">
    <w:abstractNumId w:val="11"/>
  </w:num>
  <w:num w:numId="40" w16cid:durableId="629021507">
    <w:abstractNumId w:val="8"/>
  </w:num>
  <w:num w:numId="41" w16cid:durableId="682707481">
    <w:abstractNumId w:val="8"/>
  </w:num>
  <w:num w:numId="42" w16cid:durableId="1449659136">
    <w:abstractNumId w:val="8"/>
  </w:num>
  <w:num w:numId="43" w16cid:durableId="2101102779">
    <w:abstractNumId w:val="8"/>
  </w:num>
  <w:num w:numId="44" w16cid:durableId="1396128687">
    <w:abstractNumId w:val="8"/>
  </w:num>
  <w:num w:numId="45" w16cid:durableId="2140223767">
    <w:abstractNumId w:val="8"/>
  </w:num>
  <w:num w:numId="46" w16cid:durableId="1915241944">
    <w:abstractNumId w:val="8"/>
  </w:num>
  <w:num w:numId="47" w16cid:durableId="1204170143">
    <w:abstractNumId w:val="8"/>
  </w:num>
  <w:num w:numId="48" w16cid:durableId="198693545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047B"/>
    <w:rsid w:val="000009B3"/>
    <w:rsid w:val="000032B8"/>
    <w:rsid w:val="0000406A"/>
    <w:rsid w:val="000059E9"/>
    <w:rsid w:val="00005B5A"/>
    <w:rsid w:val="00007F48"/>
    <w:rsid w:val="00015D93"/>
    <w:rsid w:val="0001662C"/>
    <w:rsid w:val="0002055F"/>
    <w:rsid w:val="000357B7"/>
    <w:rsid w:val="00036FD4"/>
    <w:rsid w:val="00040F1B"/>
    <w:rsid w:val="00042199"/>
    <w:rsid w:val="00043C6C"/>
    <w:rsid w:val="000444F2"/>
    <w:rsid w:val="00044A59"/>
    <w:rsid w:val="00045ACA"/>
    <w:rsid w:val="000477C9"/>
    <w:rsid w:val="00047C2D"/>
    <w:rsid w:val="00047E82"/>
    <w:rsid w:val="00052439"/>
    <w:rsid w:val="00057779"/>
    <w:rsid w:val="00061A85"/>
    <w:rsid w:val="00062AE7"/>
    <w:rsid w:val="0006542A"/>
    <w:rsid w:val="00066AAA"/>
    <w:rsid w:val="000757D6"/>
    <w:rsid w:val="00076ADF"/>
    <w:rsid w:val="0008071B"/>
    <w:rsid w:val="000828D4"/>
    <w:rsid w:val="000831CE"/>
    <w:rsid w:val="00085423"/>
    <w:rsid w:val="00092863"/>
    <w:rsid w:val="000A0EAF"/>
    <w:rsid w:val="000A60D7"/>
    <w:rsid w:val="000B0C4E"/>
    <w:rsid w:val="000B2136"/>
    <w:rsid w:val="000B2C08"/>
    <w:rsid w:val="000B3C54"/>
    <w:rsid w:val="000B6B95"/>
    <w:rsid w:val="000C6EBA"/>
    <w:rsid w:val="000C75BC"/>
    <w:rsid w:val="000C7F4D"/>
    <w:rsid w:val="000D1BD6"/>
    <w:rsid w:val="000D4D9B"/>
    <w:rsid w:val="000D58ED"/>
    <w:rsid w:val="000D7403"/>
    <w:rsid w:val="000D7987"/>
    <w:rsid w:val="000E587D"/>
    <w:rsid w:val="000E711C"/>
    <w:rsid w:val="000F0236"/>
    <w:rsid w:val="000F0A29"/>
    <w:rsid w:val="000F65C8"/>
    <w:rsid w:val="00102D14"/>
    <w:rsid w:val="001036BA"/>
    <w:rsid w:val="00110BA7"/>
    <w:rsid w:val="0011126A"/>
    <w:rsid w:val="00112370"/>
    <w:rsid w:val="001128DC"/>
    <w:rsid w:val="00112E98"/>
    <w:rsid w:val="001137C0"/>
    <w:rsid w:val="001137F7"/>
    <w:rsid w:val="00117038"/>
    <w:rsid w:val="00122E63"/>
    <w:rsid w:val="0012448D"/>
    <w:rsid w:val="00131F02"/>
    <w:rsid w:val="0013615E"/>
    <w:rsid w:val="00136F7A"/>
    <w:rsid w:val="00140813"/>
    <w:rsid w:val="0014272C"/>
    <w:rsid w:val="00143565"/>
    <w:rsid w:val="0014369B"/>
    <w:rsid w:val="00145EA5"/>
    <w:rsid w:val="001463DD"/>
    <w:rsid w:val="00147067"/>
    <w:rsid w:val="001475C8"/>
    <w:rsid w:val="001523D7"/>
    <w:rsid w:val="00153FD6"/>
    <w:rsid w:val="0015650C"/>
    <w:rsid w:val="00163834"/>
    <w:rsid w:val="00165120"/>
    <w:rsid w:val="0016665C"/>
    <w:rsid w:val="001765F1"/>
    <w:rsid w:val="0018094D"/>
    <w:rsid w:val="0018132B"/>
    <w:rsid w:val="001836C6"/>
    <w:rsid w:val="00192090"/>
    <w:rsid w:val="00195227"/>
    <w:rsid w:val="0019724E"/>
    <w:rsid w:val="001A209F"/>
    <w:rsid w:val="001A718B"/>
    <w:rsid w:val="001A7D61"/>
    <w:rsid w:val="001B122F"/>
    <w:rsid w:val="001C1310"/>
    <w:rsid w:val="001C7ABC"/>
    <w:rsid w:val="001D4F2F"/>
    <w:rsid w:val="001D596E"/>
    <w:rsid w:val="001E07DB"/>
    <w:rsid w:val="001E0D16"/>
    <w:rsid w:val="001E28C7"/>
    <w:rsid w:val="001F0246"/>
    <w:rsid w:val="001F1150"/>
    <w:rsid w:val="001F5598"/>
    <w:rsid w:val="001F6E83"/>
    <w:rsid w:val="001F6F40"/>
    <w:rsid w:val="002004EB"/>
    <w:rsid w:val="00201C19"/>
    <w:rsid w:val="002047F7"/>
    <w:rsid w:val="002067E4"/>
    <w:rsid w:val="0021268E"/>
    <w:rsid w:val="0021481D"/>
    <w:rsid w:val="00214902"/>
    <w:rsid w:val="0021690D"/>
    <w:rsid w:val="00216C47"/>
    <w:rsid w:val="00216D00"/>
    <w:rsid w:val="0022051D"/>
    <w:rsid w:val="0022274F"/>
    <w:rsid w:val="00222D23"/>
    <w:rsid w:val="00224372"/>
    <w:rsid w:val="00232C8E"/>
    <w:rsid w:val="0023319A"/>
    <w:rsid w:val="0023341E"/>
    <w:rsid w:val="002343A5"/>
    <w:rsid w:val="00235A44"/>
    <w:rsid w:val="00240C19"/>
    <w:rsid w:val="00245E17"/>
    <w:rsid w:val="002504FE"/>
    <w:rsid w:val="002516D7"/>
    <w:rsid w:val="002524D1"/>
    <w:rsid w:val="00253279"/>
    <w:rsid w:val="00255CC2"/>
    <w:rsid w:val="00257628"/>
    <w:rsid w:val="00262CD2"/>
    <w:rsid w:val="00263BF2"/>
    <w:rsid w:val="00266465"/>
    <w:rsid w:val="00276654"/>
    <w:rsid w:val="0028161C"/>
    <w:rsid w:val="00293EC3"/>
    <w:rsid w:val="002960DA"/>
    <w:rsid w:val="002A0C48"/>
    <w:rsid w:val="002A5769"/>
    <w:rsid w:val="002B40E8"/>
    <w:rsid w:val="002B59A6"/>
    <w:rsid w:val="002B5B1D"/>
    <w:rsid w:val="002B632E"/>
    <w:rsid w:val="002C002D"/>
    <w:rsid w:val="002C3B99"/>
    <w:rsid w:val="002C4C50"/>
    <w:rsid w:val="002D05FB"/>
    <w:rsid w:val="002D1491"/>
    <w:rsid w:val="002D3D07"/>
    <w:rsid w:val="002D3FB1"/>
    <w:rsid w:val="002D4F71"/>
    <w:rsid w:val="002D58F6"/>
    <w:rsid w:val="002D6D73"/>
    <w:rsid w:val="002D7462"/>
    <w:rsid w:val="002E0E4B"/>
    <w:rsid w:val="002E3BA3"/>
    <w:rsid w:val="002E5761"/>
    <w:rsid w:val="002E6243"/>
    <w:rsid w:val="002E6E1C"/>
    <w:rsid w:val="002F3B8B"/>
    <w:rsid w:val="002F44DE"/>
    <w:rsid w:val="002F504B"/>
    <w:rsid w:val="002F5958"/>
    <w:rsid w:val="002F5CD1"/>
    <w:rsid w:val="003017EA"/>
    <w:rsid w:val="00302384"/>
    <w:rsid w:val="00306682"/>
    <w:rsid w:val="0031005C"/>
    <w:rsid w:val="0031366A"/>
    <w:rsid w:val="0031499E"/>
    <w:rsid w:val="003178D9"/>
    <w:rsid w:val="00322781"/>
    <w:rsid w:val="00322FCE"/>
    <w:rsid w:val="00323BBE"/>
    <w:rsid w:val="0032414E"/>
    <w:rsid w:val="0033127E"/>
    <w:rsid w:val="00332663"/>
    <w:rsid w:val="0033352E"/>
    <w:rsid w:val="003409C4"/>
    <w:rsid w:val="00340A25"/>
    <w:rsid w:val="00341F6D"/>
    <w:rsid w:val="00342F3C"/>
    <w:rsid w:val="0034526E"/>
    <w:rsid w:val="00351176"/>
    <w:rsid w:val="0035331C"/>
    <w:rsid w:val="00354113"/>
    <w:rsid w:val="003551D3"/>
    <w:rsid w:val="00356402"/>
    <w:rsid w:val="003614FE"/>
    <w:rsid w:val="00365105"/>
    <w:rsid w:val="00365923"/>
    <w:rsid w:val="003665F1"/>
    <w:rsid w:val="00367D57"/>
    <w:rsid w:val="003720BC"/>
    <w:rsid w:val="0037297C"/>
    <w:rsid w:val="00373575"/>
    <w:rsid w:val="003767CC"/>
    <w:rsid w:val="0038181F"/>
    <w:rsid w:val="00382622"/>
    <w:rsid w:val="00382D69"/>
    <w:rsid w:val="0038369D"/>
    <w:rsid w:val="0038524D"/>
    <w:rsid w:val="00386136"/>
    <w:rsid w:val="00387854"/>
    <w:rsid w:val="0039438F"/>
    <w:rsid w:val="00397867"/>
    <w:rsid w:val="003A1159"/>
    <w:rsid w:val="003A1FE8"/>
    <w:rsid w:val="003A2CE1"/>
    <w:rsid w:val="003A312D"/>
    <w:rsid w:val="003A3830"/>
    <w:rsid w:val="003A3909"/>
    <w:rsid w:val="003A3D62"/>
    <w:rsid w:val="003A693E"/>
    <w:rsid w:val="003B0396"/>
    <w:rsid w:val="003B0743"/>
    <w:rsid w:val="003B17A3"/>
    <w:rsid w:val="003B76DE"/>
    <w:rsid w:val="003C1A9E"/>
    <w:rsid w:val="003C31F5"/>
    <w:rsid w:val="003C4A60"/>
    <w:rsid w:val="003D17BE"/>
    <w:rsid w:val="003E2204"/>
    <w:rsid w:val="003E3097"/>
    <w:rsid w:val="003E33E5"/>
    <w:rsid w:val="003F6271"/>
    <w:rsid w:val="003F692E"/>
    <w:rsid w:val="003F6C96"/>
    <w:rsid w:val="004018C4"/>
    <w:rsid w:val="00407AF6"/>
    <w:rsid w:val="00410B6A"/>
    <w:rsid w:val="00416DB6"/>
    <w:rsid w:val="00423AB2"/>
    <w:rsid w:val="00424133"/>
    <w:rsid w:val="00424CC6"/>
    <w:rsid w:val="00425B89"/>
    <w:rsid w:val="0042793C"/>
    <w:rsid w:val="004344BC"/>
    <w:rsid w:val="004362A0"/>
    <w:rsid w:val="00437B8F"/>
    <w:rsid w:val="00440833"/>
    <w:rsid w:val="0044412F"/>
    <w:rsid w:val="00445CE7"/>
    <w:rsid w:val="00445D99"/>
    <w:rsid w:val="00446238"/>
    <w:rsid w:val="00447023"/>
    <w:rsid w:val="00452D91"/>
    <w:rsid w:val="00453274"/>
    <w:rsid w:val="00453D7E"/>
    <w:rsid w:val="0045527E"/>
    <w:rsid w:val="004573E4"/>
    <w:rsid w:val="00457B30"/>
    <w:rsid w:val="00463D37"/>
    <w:rsid w:val="004703A9"/>
    <w:rsid w:val="0047056C"/>
    <w:rsid w:val="0047420F"/>
    <w:rsid w:val="00481F72"/>
    <w:rsid w:val="00482FF4"/>
    <w:rsid w:val="00487427"/>
    <w:rsid w:val="00487FFD"/>
    <w:rsid w:val="00490912"/>
    <w:rsid w:val="00490EEC"/>
    <w:rsid w:val="00491F8F"/>
    <w:rsid w:val="0049214E"/>
    <w:rsid w:val="00492E2A"/>
    <w:rsid w:val="00493A3F"/>
    <w:rsid w:val="0049441A"/>
    <w:rsid w:val="00494A66"/>
    <w:rsid w:val="00497CFF"/>
    <w:rsid w:val="004B0283"/>
    <w:rsid w:val="004B1D66"/>
    <w:rsid w:val="004C1A1C"/>
    <w:rsid w:val="004C4A11"/>
    <w:rsid w:val="004C7292"/>
    <w:rsid w:val="004D15E4"/>
    <w:rsid w:val="004D708C"/>
    <w:rsid w:val="004E0373"/>
    <w:rsid w:val="004E7848"/>
    <w:rsid w:val="004F18DE"/>
    <w:rsid w:val="004F2D25"/>
    <w:rsid w:val="004F2FDA"/>
    <w:rsid w:val="004F537B"/>
    <w:rsid w:val="004F57C3"/>
    <w:rsid w:val="004F59B6"/>
    <w:rsid w:val="004F5CC8"/>
    <w:rsid w:val="005004D9"/>
    <w:rsid w:val="00501149"/>
    <w:rsid w:val="005015D1"/>
    <w:rsid w:val="005029BC"/>
    <w:rsid w:val="00503225"/>
    <w:rsid w:val="005053F3"/>
    <w:rsid w:val="005106F2"/>
    <w:rsid w:val="00511A87"/>
    <w:rsid w:val="00512763"/>
    <w:rsid w:val="005149D1"/>
    <w:rsid w:val="00515F82"/>
    <w:rsid w:val="005207B9"/>
    <w:rsid w:val="00522AF1"/>
    <w:rsid w:val="00526DE5"/>
    <w:rsid w:val="0053218E"/>
    <w:rsid w:val="005325EB"/>
    <w:rsid w:val="00532994"/>
    <w:rsid w:val="00532F8F"/>
    <w:rsid w:val="00534462"/>
    <w:rsid w:val="00534901"/>
    <w:rsid w:val="00541A94"/>
    <w:rsid w:val="00543C90"/>
    <w:rsid w:val="00545812"/>
    <w:rsid w:val="00546C27"/>
    <w:rsid w:val="00552E66"/>
    <w:rsid w:val="005561F6"/>
    <w:rsid w:val="005563A0"/>
    <w:rsid w:val="00556F7D"/>
    <w:rsid w:val="0055720C"/>
    <w:rsid w:val="00557D28"/>
    <w:rsid w:val="0056034D"/>
    <w:rsid w:val="0056131B"/>
    <w:rsid w:val="005615B9"/>
    <w:rsid w:val="0056643B"/>
    <w:rsid w:val="00571537"/>
    <w:rsid w:val="00582203"/>
    <w:rsid w:val="005834CD"/>
    <w:rsid w:val="005848CA"/>
    <w:rsid w:val="005852D1"/>
    <w:rsid w:val="00585C10"/>
    <w:rsid w:val="00590559"/>
    <w:rsid w:val="005931FF"/>
    <w:rsid w:val="005960C1"/>
    <w:rsid w:val="00596905"/>
    <w:rsid w:val="005A1A97"/>
    <w:rsid w:val="005A1D36"/>
    <w:rsid w:val="005A65C9"/>
    <w:rsid w:val="005A6D32"/>
    <w:rsid w:val="005B4901"/>
    <w:rsid w:val="005B558E"/>
    <w:rsid w:val="005C453D"/>
    <w:rsid w:val="005D15CE"/>
    <w:rsid w:val="005D2BF5"/>
    <w:rsid w:val="005D4195"/>
    <w:rsid w:val="005D7991"/>
    <w:rsid w:val="005E0134"/>
    <w:rsid w:val="005E198F"/>
    <w:rsid w:val="005E32F0"/>
    <w:rsid w:val="005E45BC"/>
    <w:rsid w:val="005E4F09"/>
    <w:rsid w:val="005E7E12"/>
    <w:rsid w:val="005F63B1"/>
    <w:rsid w:val="005F6FF1"/>
    <w:rsid w:val="005F77EB"/>
    <w:rsid w:val="00600091"/>
    <w:rsid w:val="006020BB"/>
    <w:rsid w:val="0060280D"/>
    <w:rsid w:val="00611155"/>
    <w:rsid w:val="0061322D"/>
    <w:rsid w:val="00614581"/>
    <w:rsid w:val="00614942"/>
    <w:rsid w:val="0061793F"/>
    <w:rsid w:val="00620904"/>
    <w:rsid w:val="0062099A"/>
    <w:rsid w:val="00621086"/>
    <w:rsid w:val="00630B07"/>
    <w:rsid w:val="00630F93"/>
    <w:rsid w:val="00634E07"/>
    <w:rsid w:val="006362D4"/>
    <w:rsid w:val="00644A8A"/>
    <w:rsid w:val="00645CD7"/>
    <w:rsid w:val="00646CFF"/>
    <w:rsid w:val="00647E27"/>
    <w:rsid w:val="00657696"/>
    <w:rsid w:val="00657B76"/>
    <w:rsid w:val="00660468"/>
    <w:rsid w:val="00660876"/>
    <w:rsid w:val="00663C1B"/>
    <w:rsid w:val="00671A43"/>
    <w:rsid w:val="00673810"/>
    <w:rsid w:val="00674914"/>
    <w:rsid w:val="00676EAB"/>
    <w:rsid w:val="00680815"/>
    <w:rsid w:val="00680CCB"/>
    <w:rsid w:val="0068132E"/>
    <w:rsid w:val="00691C15"/>
    <w:rsid w:val="00692ECF"/>
    <w:rsid w:val="006A0FEB"/>
    <w:rsid w:val="006A4B5B"/>
    <w:rsid w:val="006A6C91"/>
    <w:rsid w:val="006A70E6"/>
    <w:rsid w:val="006B03F4"/>
    <w:rsid w:val="006B1C76"/>
    <w:rsid w:val="006B66D5"/>
    <w:rsid w:val="006C61F0"/>
    <w:rsid w:val="006C7120"/>
    <w:rsid w:val="006D0FFC"/>
    <w:rsid w:val="006D1679"/>
    <w:rsid w:val="006D292E"/>
    <w:rsid w:val="006D5011"/>
    <w:rsid w:val="006D7376"/>
    <w:rsid w:val="006D79FF"/>
    <w:rsid w:val="006E1461"/>
    <w:rsid w:val="006F0586"/>
    <w:rsid w:val="006F1497"/>
    <w:rsid w:val="006F2AB3"/>
    <w:rsid w:val="006F72B4"/>
    <w:rsid w:val="006F7E98"/>
    <w:rsid w:val="007108FF"/>
    <w:rsid w:val="0071440F"/>
    <w:rsid w:val="00714696"/>
    <w:rsid w:val="00720ECD"/>
    <w:rsid w:val="00722DE2"/>
    <w:rsid w:val="00733636"/>
    <w:rsid w:val="007372CA"/>
    <w:rsid w:val="00737AA5"/>
    <w:rsid w:val="00741D69"/>
    <w:rsid w:val="00742517"/>
    <w:rsid w:val="007430F8"/>
    <w:rsid w:val="00752903"/>
    <w:rsid w:val="0076281D"/>
    <w:rsid w:val="007708D3"/>
    <w:rsid w:val="00772235"/>
    <w:rsid w:val="00772969"/>
    <w:rsid w:val="00780F00"/>
    <w:rsid w:val="00782DFC"/>
    <w:rsid w:val="00786A28"/>
    <w:rsid w:val="007945A4"/>
    <w:rsid w:val="00795E2C"/>
    <w:rsid w:val="007961BC"/>
    <w:rsid w:val="007A1A58"/>
    <w:rsid w:val="007A2ABB"/>
    <w:rsid w:val="007A494B"/>
    <w:rsid w:val="007A5522"/>
    <w:rsid w:val="007B093C"/>
    <w:rsid w:val="007B1E28"/>
    <w:rsid w:val="007B6A8B"/>
    <w:rsid w:val="007C2F41"/>
    <w:rsid w:val="007C320D"/>
    <w:rsid w:val="007C708E"/>
    <w:rsid w:val="007D0632"/>
    <w:rsid w:val="007D1E31"/>
    <w:rsid w:val="007E0089"/>
    <w:rsid w:val="007E08CD"/>
    <w:rsid w:val="007E099C"/>
    <w:rsid w:val="007E3EC4"/>
    <w:rsid w:val="007E56B9"/>
    <w:rsid w:val="007E645E"/>
    <w:rsid w:val="007F16C1"/>
    <w:rsid w:val="007F28CC"/>
    <w:rsid w:val="007F3E1D"/>
    <w:rsid w:val="007F4421"/>
    <w:rsid w:val="007F5160"/>
    <w:rsid w:val="00801B1E"/>
    <w:rsid w:val="0080312E"/>
    <w:rsid w:val="00805F46"/>
    <w:rsid w:val="00810AB5"/>
    <w:rsid w:val="0082021C"/>
    <w:rsid w:val="00821575"/>
    <w:rsid w:val="008239FB"/>
    <w:rsid w:val="00826991"/>
    <w:rsid w:val="00827540"/>
    <w:rsid w:val="00827D47"/>
    <w:rsid w:val="00831B04"/>
    <w:rsid w:val="00836790"/>
    <w:rsid w:val="008378C1"/>
    <w:rsid w:val="00841377"/>
    <w:rsid w:val="008463C6"/>
    <w:rsid w:val="0085179D"/>
    <w:rsid w:val="00851B76"/>
    <w:rsid w:val="00851DFB"/>
    <w:rsid w:val="00852C4F"/>
    <w:rsid w:val="008538B9"/>
    <w:rsid w:val="00855BBE"/>
    <w:rsid w:val="0085771B"/>
    <w:rsid w:val="00862352"/>
    <w:rsid w:val="00862928"/>
    <w:rsid w:val="0086576B"/>
    <w:rsid w:val="00867227"/>
    <w:rsid w:val="008723E7"/>
    <w:rsid w:val="00873A5F"/>
    <w:rsid w:val="00874A7A"/>
    <w:rsid w:val="00875F84"/>
    <w:rsid w:val="00881869"/>
    <w:rsid w:val="00894E48"/>
    <w:rsid w:val="00895247"/>
    <w:rsid w:val="0089569C"/>
    <w:rsid w:val="008A14E9"/>
    <w:rsid w:val="008A20E2"/>
    <w:rsid w:val="008A27F0"/>
    <w:rsid w:val="008A31B3"/>
    <w:rsid w:val="008A3993"/>
    <w:rsid w:val="008A6A5E"/>
    <w:rsid w:val="008A7BFC"/>
    <w:rsid w:val="008B089D"/>
    <w:rsid w:val="008B3381"/>
    <w:rsid w:val="008B48C6"/>
    <w:rsid w:val="008B75D6"/>
    <w:rsid w:val="008B7AE1"/>
    <w:rsid w:val="008C0410"/>
    <w:rsid w:val="008C2CDE"/>
    <w:rsid w:val="008C3999"/>
    <w:rsid w:val="008C5974"/>
    <w:rsid w:val="008C766F"/>
    <w:rsid w:val="008D03AC"/>
    <w:rsid w:val="008D3C43"/>
    <w:rsid w:val="008E0608"/>
    <w:rsid w:val="008E3B1A"/>
    <w:rsid w:val="008E5E4B"/>
    <w:rsid w:val="008F2243"/>
    <w:rsid w:val="008F23C0"/>
    <w:rsid w:val="008F4F31"/>
    <w:rsid w:val="008F5CDC"/>
    <w:rsid w:val="00902DBC"/>
    <w:rsid w:val="00903ABB"/>
    <w:rsid w:val="009100EB"/>
    <w:rsid w:val="009177EA"/>
    <w:rsid w:val="00917FFD"/>
    <w:rsid w:val="00922366"/>
    <w:rsid w:val="00923105"/>
    <w:rsid w:val="00927CC6"/>
    <w:rsid w:val="009323FB"/>
    <w:rsid w:val="00936C1B"/>
    <w:rsid w:val="00942A6C"/>
    <w:rsid w:val="0094481D"/>
    <w:rsid w:val="00953A57"/>
    <w:rsid w:val="00961278"/>
    <w:rsid w:val="00962218"/>
    <w:rsid w:val="00962599"/>
    <w:rsid w:val="0096275A"/>
    <w:rsid w:val="009655BE"/>
    <w:rsid w:val="00967D00"/>
    <w:rsid w:val="00971D6B"/>
    <w:rsid w:val="009754A1"/>
    <w:rsid w:val="00976281"/>
    <w:rsid w:val="00981AEB"/>
    <w:rsid w:val="009902CA"/>
    <w:rsid w:val="00993A99"/>
    <w:rsid w:val="00993ED9"/>
    <w:rsid w:val="009A0DB5"/>
    <w:rsid w:val="009A262D"/>
    <w:rsid w:val="009B3B29"/>
    <w:rsid w:val="009C47BE"/>
    <w:rsid w:val="009C76DE"/>
    <w:rsid w:val="009D5DB7"/>
    <w:rsid w:val="009D69AD"/>
    <w:rsid w:val="009D6EDD"/>
    <w:rsid w:val="009E5BC2"/>
    <w:rsid w:val="009E5DCA"/>
    <w:rsid w:val="009E6A71"/>
    <w:rsid w:val="009F0E3D"/>
    <w:rsid w:val="009F148C"/>
    <w:rsid w:val="009F342C"/>
    <w:rsid w:val="009F417B"/>
    <w:rsid w:val="009F68FC"/>
    <w:rsid w:val="00A01B24"/>
    <w:rsid w:val="00A07A54"/>
    <w:rsid w:val="00A13CE6"/>
    <w:rsid w:val="00A24446"/>
    <w:rsid w:val="00A25B18"/>
    <w:rsid w:val="00A27D27"/>
    <w:rsid w:val="00A35FCC"/>
    <w:rsid w:val="00A37F04"/>
    <w:rsid w:val="00A40B80"/>
    <w:rsid w:val="00A40D78"/>
    <w:rsid w:val="00A41337"/>
    <w:rsid w:val="00A43B07"/>
    <w:rsid w:val="00A43E4E"/>
    <w:rsid w:val="00A44237"/>
    <w:rsid w:val="00A50292"/>
    <w:rsid w:val="00A50BFF"/>
    <w:rsid w:val="00A51EAE"/>
    <w:rsid w:val="00A53E68"/>
    <w:rsid w:val="00A60F68"/>
    <w:rsid w:val="00A6119E"/>
    <w:rsid w:val="00A72BBF"/>
    <w:rsid w:val="00A734EB"/>
    <w:rsid w:val="00A77944"/>
    <w:rsid w:val="00A822FF"/>
    <w:rsid w:val="00A83F76"/>
    <w:rsid w:val="00A8487A"/>
    <w:rsid w:val="00A84B79"/>
    <w:rsid w:val="00A90053"/>
    <w:rsid w:val="00A900AB"/>
    <w:rsid w:val="00A91FE4"/>
    <w:rsid w:val="00A959C8"/>
    <w:rsid w:val="00A9652D"/>
    <w:rsid w:val="00A9734B"/>
    <w:rsid w:val="00AA1FFC"/>
    <w:rsid w:val="00AA3460"/>
    <w:rsid w:val="00AA35EE"/>
    <w:rsid w:val="00AA60C4"/>
    <w:rsid w:val="00AA760E"/>
    <w:rsid w:val="00AB4AAE"/>
    <w:rsid w:val="00AC2151"/>
    <w:rsid w:val="00AC4572"/>
    <w:rsid w:val="00AC63DC"/>
    <w:rsid w:val="00AC7A78"/>
    <w:rsid w:val="00AD1E17"/>
    <w:rsid w:val="00AD2C68"/>
    <w:rsid w:val="00AD3924"/>
    <w:rsid w:val="00AE5DE6"/>
    <w:rsid w:val="00AE6CC0"/>
    <w:rsid w:val="00AE6F44"/>
    <w:rsid w:val="00AF33B7"/>
    <w:rsid w:val="00AF5373"/>
    <w:rsid w:val="00B03940"/>
    <w:rsid w:val="00B069F1"/>
    <w:rsid w:val="00B12B0F"/>
    <w:rsid w:val="00B13D80"/>
    <w:rsid w:val="00B16046"/>
    <w:rsid w:val="00B2015D"/>
    <w:rsid w:val="00B216B7"/>
    <w:rsid w:val="00B22457"/>
    <w:rsid w:val="00B24444"/>
    <w:rsid w:val="00B34A5B"/>
    <w:rsid w:val="00B34ACB"/>
    <w:rsid w:val="00B3695C"/>
    <w:rsid w:val="00B3768A"/>
    <w:rsid w:val="00B377C0"/>
    <w:rsid w:val="00B4139D"/>
    <w:rsid w:val="00B415A6"/>
    <w:rsid w:val="00B45838"/>
    <w:rsid w:val="00B50330"/>
    <w:rsid w:val="00B560E4"/>
    <w:rsid w:val="00B633E8"/>
    <w:rsid w:val="00B64F18"/>
    <w:rsid w:val="00B80EFF"/>
    <w:rsid w:val="00B874AF"/>
    <w:rsid w:val="00B906A1"/>
    <w:rsid w:val="00BA02E3"/>
    <w:rsid w:val="00BA5134"/>
    <w:rsid w:val="00BB0F46"/>
    <w:rsid w:val="00BB1D62"/>
    <w:rsid w:val="00BB3D1F"/>
    <w:rsid w:val="00BB49E4"/>
    <w:rsid w:val="00BB6C9C"/>
    <w:rsid w:val="00BC2436"/>
    <w:rsid w:val="00BC2F7C"/>
    <w:rsid w:val="00BC42B8"/>
    <w:rsid w:val="00BC4A63"/>
    <w:rsid w:val="00BC5EB2"/>
    <w:rsid w:val="00BC6229"/>
    <w:rsid w:val="00BC6627"/>
    <w:rsid w:val="00BC6B18"/>
    <w:rsid w:val="00BD0238"/>
    <w:rsid w:val="00BD2ABF"/>
    <w:rsid w:val="00BD41D4"/>
    <w:rsid w:val="00BD66C7"/>
    <w:rsid w:val="00BE30D4"/>
    <w:rsid w:val="00BF10A3"/>
    <w:rsid w:val="00BF1E11"/>
    <w:rsid w:val="00BF3DAD"/>
    <w:rsid w:val="00BF4B4B"/>
    <w:rsid w:val="00BF5CAA"/>
    <w:rsid w:val="00BF5DF9"/>
    <w:rsid w:val="00BF5E45"/>
    <w:rsid w:val="00C003E6"/>
    <w:rsid w:val="00C0140D"/>
    <w:rsid w:val="00C03428"/>
    <w:rsid w:val="00C03851"/>
    <w:rsid w:val="00C0418C"/>
    <w:rsid w:val="00C07177"/>
    <w:rsid w:val="00C078C3"/>
    <w:rsid w:val="00C13EB8"/>
    <w:rsid w:val="00C153E4"/>
    <w:rsid w:val="00C160A5"/>
    <w:rsid w:val="00C163E8"/>
    <w:rsid w:val="00C200C9"/>
    <w:rsid w:val="00C20431"/>
    <w:rsid w:val="00C23F60"/>
    <w:rsid w:val="00C23FE9"/>
    <w:rsid w:val="00C24BB2"/>
    <w:rsid w:val="00C41149"/>
    <w:rsid w:val="00C417F8"/>
    <w:rsid w:val="00C45B86"/>
    <w:rsid w:val="00C5111D"/>
    <w:rsid w:val="00C51194"/>
    <w:rsid w:val="00C525C7"/>
    <w:rsid w:val="00C53AD9"/>
    <w:rsid w:val="00C5557C"/>
    <w:rsid w:val="00C64EC4"/>
    <w:rsid w:val="00C711E0"/>
    <w:rsid w:val="00C73856"/>
    <w:rsid w:val="00C75F83"/>
    <w:rsid w:val="00C75F9E"/>
    <w:rsid w:val="00C82771"/>
    <w:rsid w:val="00C83A2A"/>
    <w:rsid w:val="00C83DCE"/>
    <w:rsid w:val="00C845A8"/>
    <w:rsid w:val="00C8550C"/>
    <w:rsid w:val="00C86D58"/>
    <w:rsid w:val="00C87031"/>
    <w:rsid w:val="00C87F8C"/>
    <w:rsid w:val="00C9075C"/>
    <w:rsid w:val="00C92184"/>
    <w:rsid w:val="00C9476F"/>
    <w:rsid w:val="00C94CC3"/>
    <w:rsid w:val="00C95B19"/>
    <w:rsid w:val="00C97436"/>
    <w:rsid w:val="00CA06B1"/>
    <w:rsid w:val="00CA4B4E"/>
    <w:rsid w:val="00CB24E9"/>
    <w:rsid w:val="00CB40B8"/>
    <w:rsid w:val="00CC1783"/>
    <w:rsid w:val="00CC18E4"/>
    <w:rsid w:val="00CD2E68"/>
    <w:rsid w:val="00CD6A05"/>
    <w:rsid w:val="00CE2817"/>
    <w:rsid w:val="00CE5F55"/>
    <w:rsid w:val="00CF2899"/>
    <w:rsid w:val="00CF5E11"/>
    <w:rsid w:val="00D00001"/>
    <w:rsid w:val="00D00C46"/>
    <w:rsid w:val="00D01E56"/>
    <w:rsid w:val="00D045E7"/>
    <w:rsid w:val="00D06262"/>
    <w:rsid w:val="00D12CCD"/>
    <w:rsid w:val="00D21A85"/>
    <w:rsid w:val="00D22006"/>
    <w:rsid w:val="00D24F6E"/>
    <w:rsid w:val="00D25A81"/>
    <w:rsid w:val="00D4077F"/>
    <w:rsid w:val="00D45F39"/>
    <w:rsid w:val="00D47BA9"/>
    <w:rsid w:val="00D52B1E"/>
    <w:rsid w:val="00D53799"/>
    <w:rsid w:val="00D567EA"/>
    <w:rsid w:val="00D6067A"/>
    <w:rsid w:val="00D63169"/>
    <w:rsid w:val="00D6340D"/>
    <w:rsid w:val="00D64E24"/>
    <w:rsid w:val="00D66789"/>
    <w:rsid w:val="00D66CED"/>
    <w:rsid w:val="00D67B53"/>
    <w:rsid w:val="00D74F4C"/>
    <w:rsid w:val="00D76A8C"/>
    <w:rsid w:val="00D8238E"/>
    <w:rsid w:val="00D859DB"/>
    <w:rsid w:val="00D9349D"/>
    <w:rsid w:val="00D94E46"/>
    <w:rsid w:val="00D94EEE"/>
    <w:rsid w:val="00DA13CA"/>
    <w:rsid w:val="00DA1CCA"/>
    <w:rsid w:val="00DA6B84"/>
    <w:rsid w:val="00DA7EB4"/>
    <w:rsid w:val="00DB05F4"/>
    <w:rsid w:val="00DB4F12"/>
    <w:rsid w:val="00DC02FF"/>
    <w:rsid w:val="00DC1A8C"/>
    <w:rsid w:val="00DC2AD9"/>
    <w:rsid w:val="00DC40D2"/>
    <w:rsid w:val="00DD1176"/>
    <w:rsid w:val="00DD2649"/>
    <w:rsid w:val="00DD4B71"/>
    <w:rsid w:val="00DD5D44"/>
    <w:rsid w:val="00DD782C"/>
    <w:rsid w:val="00DE623D"/>
    <w:rsid w:val="00DE72D5"/>
    <w:rsid w:val="00DF668F"/>
    <w:rsid w:val="00E00370"/>
    <w:rsid w:val="00E005EA"/>
    <w:rsid w:val="00E029C9"/>
    <w:rsid w:val="00E1005A"/>
    <w:rsid w:val="00E10AEB"/>
    <w:rsid w:val="00E10BE4"/>
    <w:rsid w:val="00E1323B"/>
    <w:rsid w:val="00E13D77"/>
    <w:rsid w:val="00E145A5"/>
    <w:rsid w:val="00E16EDC"/>
    <w:rsid w:val="00E17439"/>
    <w:rsid w:val="00E1753B"/>
    <w:rsid w:val="00E17F27"/>
    <w:rsid w:val="00E349A3"/>
    <w:rsid w:val="00E403F2"/>
    <w:rsid w:val="00E411A1"/>
    <w:rsid w:val="00E46733"/>
    <w:rsid w:val="00E4780A"/>
    <w:rsid w:val="00E5264A"/>
    <w:rsid w:val="00E57D52"/>
    <w:rsid w:val="00E64427"/>
    <w:rsid w:val="00E65311"/>
    <w:rsid w:val="00E71CC7"/>
    <w:rsid w:val="00E73599"/>
    <w:rsid w:val="00E82143"/>
    <w:rsid w:val="00E82598"/>
    <w:rsid w:val="00E868A5"/>
    <w:rsid w:val="00E90722"/>
    <w:rsid w:val="00EA205B"/>
    <w:rsid w:val="00EA4606"/>
    <w:rsid w:val="00EB4029"/>
    <w:rsid w:val="00EB500A"/>
    <w:rsid w:val="00EC0FA3"/>
    <w:rsid w:val="00EC56BB"/>
    <w:rsid w:val="00ED13CD"/>
    <w:rsid w:val="00ED501F"/>
    <w:rsid w:val="00EE4310"/>
    <w:rsid w:val="00EF1CEE"/>
    <w:rsid w:val="00EF53B1"/>
    <w:rsid w:val="00EF5E73"/>
    <w:rsid w:val="00F02DA1"/>
    <w:rsid w:val="00F03A26"/>
    <w:rsid w:val="00F074DD"/>
    <w:rsid w:val="00F14DA4"/>
    <w:rsid w:val="00F152AE"/>
    <w:rsid w:val="00F17B24"/>
    <w:rsid w:val="00F21C5B"/>
    <w:rsid w:val="00F256F7"/>
    <w:rsid w:val="00F318A0"/>
    <w:rsid w:val="00F318F9"/>
    <w:rsid w:val="00F3215A"/>
    <w:rsid w:val="00F33E44"/>
    <w:rsid w:val="00F34402"/>
    <w:rsid w:val="00F35353"/>
    <w:rsid w:val="00F37FC5"/>
    <w:rsid w:val="00F42F6E"/>
    <w:rsid w:val="00F62015"/>
    <w:rsid w:val="00F62B6B"/>
    <w:rsid w:val="00F6519B"/>
    <w:rsid w:val="00F652C2"/>
    <w:rsid w:val="00F668E1"/>
    <w:rsid w:val="00F72138"/>
    <w:rsid w:val="00F73668"/>
    <w:rsid w:val="00F7599B"/>
    <w:rsid w:val="00F81F3D"/>
    <w:rsid w:val="00F84CA0"/>
    <w:rsid w:val="00F859CF"/>
    <w:rsid w:val="00F96899"/>
    <w:rsid w:val="00FA01B0"/>
    <w:rsid w:val="00FA20DA"/>
    <w:rsid w:val="00FA278E"/>
    <w:rsid w:val="00FB37F7"/>
    <w:rsid w:val="00FC16C9"/>
    <w:rsid w:val="00FC6680"/>
    <w:rsid w:val="00FD0098"/>
    <w:rsid w:val="00FD26E6"/>
    <w:rsid w:val="00FD41BA"/>
    <w:rsid w:val="00FE1466"/>
    <w:rsid w:val="00FE6658"/>
    <w:rsid w:val="00FF362F"/>
    <w:rsid w:val="00FF51A8"/>
    <w:rsid w:val="00FF5900"/>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41804"/>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character" w:styleId="af6">
    <w:name w:val="annotation reference"/>
    <w:basedOn w:val="a2"/>
    <w:uiPriority w:val="99"/>
    <w:semiHidden/>
    <w:unhideWhenUsed/>
    <w:rsid w:val="00C003E6"/>
    <w:rPr>
      <w:sz w:val="18"/>
      <w:szCs w:val="18"/>
    </w:rPr>
  </w:style>
  <w:style w:type="paragraph" w:styleId="af7">
    <w:name w:val="annotation subject"/>
    <w:basedOn w:val="ae"/>
    <w:next w:val="ae"/>
    <w:link w:val="af8"/>
    <w:uiPriority w:val="99"/>
    <w:semiHidden/>
    <w:unhideWhenUsed/>
    <w:rsid w:val="00C003E6"/>
    <w:rPr>
      <w:rFonts w:ascii="Times New Roman" w:eastAsia="標楷體" w:hAnsi="Times New Roman" w:cs="Times New Roman"/>
      <w:b/>
      <w:bCs/>
      <w:sz w:val="32"/>
      <w:szCs w:val="20"/>
    </w:rPr>
  </w:style>
  <w:style w:type="character" w:customStyle="1" w:styleId="af8">
    <w:name w:val="註解主旨 字元"/>
    <w:basedOn w:val="af"/>
    <w:link w:val="af7"/>
    <w:uiPriority w:val="99"/>
    <w:semiHidden/>
    <w:rsid w:val="00C003E6"/>
    <w:rPr>
      <w:rFonts w:asciiTheme="minorHAnsi" w:eastAsia="標楷體" w:hAnsiTheme="minorHAnsi" w:cstheme="minorBidi"/>
      <w:b/>
      <w:bCs/>
      <w:kern w:val="2"/>
      <w:sz w:val="32"/>
      <w:szCs w:val="22"/>
    </w:rPr>
  </w:style>
  <w:style w:type="paragraph" w:styleId="af9">
    <w:name w:val="Balloon Text"/>
    <w:basedOn w:val="a1"/>
    <w:link w:val="afa"/>
    <w:uiPriority w:val="99"/>
    <w:semiHidden/>
    <w:unhideWhenUsed/>
    <w:rsid w:val="00C003E6"/>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C003E6"/>
    <w:rPr>
      <w:rFonts w:asciiTheme="majorHAnsi" w:eastAsiaTheme="majorEastAsia" w:hAnsiTheme="majorHAnsi" w:cstheme="majorBidi"/>
      <w:kern w:val="2"/>
      <w:sz w:val="18"/>
      <w:szCs w:val="18"/>
    </w:rPr>
  </w:style>
  <w:style w:type="paragraph" w:customStyle="1" w:styleId="Default">
    <w:name w:val="Default"/>
    <w:rsid w:val="003F6C96"/>
    <w:pPr>
      <w:widowControl w:val="0"/>
      <w:autoSpaceDE w:val="0"/>
      <w:autoSpaceDN w:val="0"/>
      <w:adjustRightInd w:val="0"/>
    </w:pPr>
    <w:rPr>
      <w:rFonts w:ascii="標楷體" w:eastAsia="標楷體" w:cs="標楷體"/>
      <w:color w:val="000000"/>
      <w:sz w:val="24"/>
      <w:szCs w:val="24"/>
    </w:rPr>
  </w:style>
  <w:style w:type="paragraph" w:styleId="afb">
    <w:name w:val="List Paragraph"/>
    <w:basedOn w:val="a1"/>
    <w:uiPriority w:val="34"/>
    <w:qFormat/>
    <w:rsid w:val="00BF5E45"/>
    <w:pPr>
      <w:ind w:leftChars="200" w:left="48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65C2-3A87-42B9-B687-5502CFB2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27</TotalTime>
  <Pages>19</Pages>
  <Words>11220</Words>
  <Characters>602</Characters>
  <Application>Microsoft Office Word</Application>
  <DocSecurity>0</DocSecurity>
  <Lines>5</Lines>
  <Paragraphs>23</Paragraphs>
  <ScaleCrop>false</ScaleCrop>
  <Company>cy</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吳育萱</cp:lastModifiedBy>
  <cp:revision>13</cp:revision>
  <cp:lastPrinted>2025-08-14T05:40:00Z</cp:lastPrinted>
  <dcterms:created xsi:type="dcterms:W3CDTF">2025-08-14T01:06:00Z</dcterms:created>
  <dcterms:modified xsi:type="dcterms:W3CDTF">2025-08-14T07:43:00Z</dcterms:modified>
</cp:coreProperties>
</file>