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E91C" w14:textId="77777777" w:rsidR="00F41C1D" w:rsidRDefault="00000000">
      <w:pPr>
        <w:pStyle w:val="af2"/>
        <w:rPr>
          <w:color w:val="0D0D0D" w:themeColor="text1" w:themeTint="F2"/>
        </w:rPr>
      </w:pPr>
      <w:r>
        <w:rPr>
          <w:rFonts w:hint="eastAsia"/>
          <w:color w:val="0D0D0D" w:themeColor="text1" w:themeTint="F2"/>
        </w:rPr>
        <w:t>調查報告</w:t>
      </w:r>
      <w:r>
        <w:rPr>
          <w:rFonts w:hint="eastAsia"/>
          <w:color w:val="0D0D0D" w:themeColor="text1" w:themeTint="F2"/>
          <w:sz w:val="32"/>
          <w:szCs w:val="32"/>
        </w:rPr>
        <w:t>（公布版）</w:t>
      </w:r>
    </w:p>
    <w:p w14:paraId="21E1A64C" w14:textId="77777777" w:rsidR="00F41C1D" w:rsidRDefault="00000000">
      <w:pPr>
        <w:pStyle w:val="1"/>
        <w:ind w:left="2380" w:hanging="2380"/>
        <w:rPr>
          <w:color w:val="0D0D0D" w:themeColor="text1" w:themeTint="F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color w:val="0D0D0D" w:themeColor="text1" w:themeTint="F2"/>
        </w:rPr>
        <w:t>案　　由：</w:t>
      </w:r>
      <w:bookmarkStart w:id="25" w:name="_Hlk197070153"/>
      <w:bookmarkEnd w:id="0"/>
      <w:bookmarkEnd w:id="1"/>
      <w:bookmarkEnd w:id="2"/>
      <w:bookmarkEnd w:id="3"/>
      <w:bookmarkEnd w:id="4"/>
      <w:bookmarkEnd w:id="5"/>
      <w:bookmarkEnd w:id="6"/>
      <w:bookmarkEnd w:id="7"/>
      <w:bookmarkEnd w:id="8"/>
      <w:bookmarkEnd w:id="9"/>
      <w:r>
        <w:rPr>
          <w:rFonts w:hint="eastAsia"/>
          <w:color w:val="0D0D0D" w:themeColor="text1" w:themeTint="F2"/>
        </w:rPr>
        <w:t>花蓮縣農產運銷股份有限公司辦理「花蓮肉品批發市場現代化屠宰及冷鏈設備改善等二期工程」採購案，經審計部花蓮縣審計室查核發現該公司疑未盡督導之責，及驗收作業多項缺失、驗收不合格就結案付款，及採購契約內容不明確等情事</w:t>
      </w:r>
      <w:bookmarkEnd w:id="25"/>
      <w:r>
        <w:rPr>
          <w:rFonts w:hint="eastAsia"/>
          <w:color w:val="0D0D0D" w:themeColor="text1" w:themeTint="F2"/>
        </w:rPr>
        <w:t>，有深入瞭解之必要案。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8B58441" w14:textId="77777777" w:rsidR="00F41C1D" w:rsidRDefault="00000000">
      <w:pPr>
        <w:pStyle w:val="1"/>
        <w:rPr>
          <w:b/>
          <w:color w:val="0D0D0D" w:themeColor="text1" w:themeTint="F2"/>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525070834"/>
      <w:bookmarkStart w:id="51" w:name="_Toc525938374"/>
      <w:bookmarkStart w:id="52" w:name="_Toc525939222"/>
      <w:bookmarkStart w:id="53" w:name="_Toc525939727"/>
      <w:bookmarkStart w:id="54" w:name="_Toc525066144"/>
      <w:bookmarkStart w:id="55" w:name="_Toc524892372"/>
      <w:r>
        <w:rPr>
          <w:rFonts w:hint="eastAsia"/>
          <w:b/>
          <w:color w:val="0D0D0D" w:themeColor="text1" w:themeTint="F2"/>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69F98DE" w14:textId="77777777" w:rsidR="00F41C1D" w:rsidRDefault="00000000">
      <w:pPr>
        <w:pStyle w:val="10"/>
        <w:ind w:left="680" w:firstLine="680"/>
        <w:rPr>
          <w:color w:val="0D0D0D" w:themeColor="text1" w:themeTint="F2"/>
        </w:rPr>
      </w:pPr>
      <w:r>
        <w:rPr>
          <w:rFonts w:hint="eastAsia"/>
          <w:color w:val="0D0D0D" w:themeColor="text1" w:themeTint="F2"/>
        </w:rPr>
        <w:t>花蓮縣農產運銷股份有限公司（下稱花蓮農產運銷公司）於民國（下同）111及112年辦理「花蓮肉品批發市場現代化屠宰及冷鏈設備改善工程」等2期採購案，案經審計部臺灣省花蓮縣審計室（下稱花蓮縣審計室）查核發現該公司疑未盡督導之責，及驗收作業多項缺失、驗收不合格仍結案付款及採購契約內容不明確等情事，經本院向審計部、農業部、花蓮縣政府等機關調閱卷證資料；嗣於114年1月10日赴花蓮縣履勘及聽取花蓮縣審計室簡報說明，復於同年3月21日詢問農業部畜牧司李司長宜謙、財團法人農業科技研究院（下稱農科院）洪組長紹文、花蓮縣政府農業處陳處長淑雯暨相關機關人員及會同協助詢問吉晟工程技術顧問有限公司（下稱吉晟公司）負責人蔡○宏、夏立工程有限公司（下稱夏立公司）負責人宮○俊等人，業已調查竣事，茲臚列調查意見如下：</w:t>
      </w:r>
    </w:p>
    <w:p w14:paraId="03B83BAB" w14:textId="77777777" w:rsidR="00F41C1D" w:rsidRDefault="00000000">
      <w:pPr>
        <w:pStyle w:val="2"/>
        <w:ind w:left="1021"/>
        <w:rPr>
          <w:b/>
          <w:color w:val="0D0D0D" w:themeColor="text1" w:themeTint="F2"/>
        </w:rPr>
      </w:pPr>
      <w:bookmarkStart w:id="56" w:name="_Toc201403360"/>
      <w:bookmarkStart w:id="57" w:name="_Toc421794873"/>
      <w:bookmarkStart w:id="58" w:name="_Toc422834158"/>
      <w:r>
        <w:rPr>
          <w:rFonts w:hint="eastAsia"/>
          <w:b/>
          <w:color w:val="0D0D0D" w:themeColor="text1" w:themeTint="F2"/>
        </w:rPr>
        <w:t>花蓮農產運銷公司</w:t>
      </w:r>
      <w:r>
        <w:rPr>
          <w:rFonts w:hAnsi="標楷體" w:hint="eastAsia"/>
          <w:b/>
          <w:color w:val="0D0D0D" w:themeColor="text1" w:themeTint="F2"/>
          <w:spacing w:val="-4"/>
          <w:szCs w:val="32"/>
        </w:rPr>
        <w:t>於1</w:t>
      </w:r>
      <w:r>
        <w:rPr>
          <w:rFonts w:hAnsi="標楷體"/>
          <w:b/>
          <w:color w:val="0D0D0D" w:themeColor="text1" w:themeTint="F2"/>
          <w:spacing w:val="-4"/>
          <w:szCs w:val="32"/>
        </w:rPr>
        <w:t>11</w:t>
      </w:r>
      <w:r>
        <w:rPr>
          <w:rFonts w:hAnsi="標楷體" w:hint="eastAsia"/>
          <w:b/>
          <w:color w:val="0D0D0D" w:themeColor="text1" w:themeTint="F2"/>
          <w:spacing w:val="-4"/>
          <w:szCs w:val="32"/>
        </w:rPr>
        <w:t>年間辦理第1期計畫，勞務採購係委託廠商提供專案管理及監造技術服務，依勞務契約書所載「履約標的」，係協助該公司完成「花蓮肉品批發市場現代化屠宰及冷鏈設備統包工程」。惟</w:t>
      </w:r>
      <w:r>
        <w:rPr>
          <w:rFonts w:hint="eastAsia"/>
          <w:b/>
          <w:color w:val="0D0D0D" w:themeColor="text1" w:themeTint="F2"/>
        </w:rPr>
        <w:t>花蓮農產運銷公司</w:t>
      </w:r>
      <w:r>
        <w:rPr>
          <w:rFonts w:hAnsi="標楷體" w:hint="eastAsia"/>
          <w:b/>
          <w:color w:val="0D0D0D" w:themeColor="text1" w:themeTint="F2"/>
          <w:spacing w:val="-4"/>
          <w:szCs w:val="32"/>
        </w:rPr>
        <w:t>後續並未辦理統包工程之採購，而係辦理</w:t>
      </w:r>
      <w:r>
        <w:rPr>
          <w:rFonts w:hAnsi="標楷體" w:hint="eastAsia"/>
          <w:b/>
          <w:color w:val="0D0D0D" w:themeColor="text1" w:themeTint="F2"/>
          <w:spacing w:val="-4"/>
          <w:szCs w:val="32"/>
        </w:rPr>
        <w:lastRenderedPageBreak/>
        <w:t>委託廠商施工之採購，並由提供專案管理及監造技術服務之廠商，</w:t>
      </w:r>
      <w:r>
        <w:rPr>
          <w:rFonts w:hAnsi="標楷體" w:hint="eastAsia"/>
          <w:b/>
          <w:noProof/>
          <w:color w:val="0D0D0D" w:themeColor="text1" w:themeTint="F2"/>
          <w:szCs w:val="32"/>
        </w:rPr>
        <w:t>繪製施工圖說辦理設計，</w:t>
      </w:r>
      <w:r>
        <w:rPr>
          <w:rFonts w:hAnsi="標楷體" w:hint="eastAsia"/>
          <w:b/>
          <w:color w:val="0D0D0D" w:themeColor="text1" w:themeTint="F2"/>
          <w:spacing w:val="-4"/>
          <w:szCs w:val="32"/>
        </w:rPr>
        <w:t>導致辦理設計與審查設計為同一廠商，形同球員兼裁判，監督機制形同虛設，而發生利益衝突情形，不利確保採購之品質，核其上開採購相關決策與作為，顯有違失。而花蓮縣政府未能適時導正</w:t>
      </w:r>
      <w:r>
        <w:rPr>
          <w:rFonts w:hAnsi="標楷體" w:hint="eastAsia"/>
          <w:b/>
          <w:color w:val="0D0D0D" w:themeColor="text1" w:themeTint="F2"/>
          <w:szCs w:val="32"/>
        </w:rPr>
        <w:t>本案</w:t>
      </w:r>
      <w:r>
        <w:rPr>
          <w:rFonts w:hAnsi="標楷體" w:cs="HiddenHorzOCR" w:hint="eastAsia"/>
          <w:b/>
          <w:color w:val="0D0D0D" w:themeColor="text1" w:themeTint="F2"/>
          <w:kern w:val="0"/>
          <w:szCs w:val="32"/>
        </w:rPr>
        <w:t>工程設計，形同</w:t>
      </w:r>
      <w:r>
        <w:rPr>
          <w:rFonts w:hAnsi="標楷體" w:hint="eastAsia"/>
          <w:b/>
          <w:color w:val="0D0D0D" w:themeColor="text1" w:themeTint="F2"/>
          <w:spacing w:val="-4"/>
          <w:szCs w:val="32"/>
        </w:rPr>
        <w:t>球員兼裁判而發生利益衝突之情形，亦核有督導不力之違失。</w:t>
      </w:r>
    </w:p>
    <w:p w14:paraId="4DD5B961" w14:textId="77777777" w:rsidR="00F41C1D" w:rsidRDefault="00000000">
      <w:pPr>
        <w:pStyle w:val="3"/>
        <w:rPr>
          <w:rFonts w:hAnsi="標楷體"/>
          <w:color w:val="0D0D0D" w:themeColor="text1" w:themeTint="F2"/>
          <w:spacing w:val="-4"/>
          <w:szCs w:val="32"/>
        </w:rPr>
      </w:pPr>
      <w:bookmarkStart w:id="59" w:name="_Toc201127731"/>
      <w:bookmarkStart w:id="60" w:name="_Toc201150904"/>
      <w:bookmarkStart w:id="61" w:name="_Toc201241789"/>
      <w:bookmarkStart w:id="62" w:name="_Toc201397843"/>
      <w:bookmarkStart w:id="63" w:name="_Toc201403361"/>
      <w:bookmarkStart w:id="64" w:name="_Toc201411883"/>
      <w:bookmarkStart w:id="65" w:name="_Toc201412593"/>
      <w:bookmarkStart w:id="66" w:name="_Toc201562536"/>
      <w:bookmarkStart w:id="67" w:name="_Toc201569399"/>
      <w:bookmarkStart w:id="68" w:name="_Toc201584926"/>
      <w:bookmarkStart w:id="69" w:name="_Toc201593438"/>
      <w:bookmarkStart w:id="70" w:name="_Toc203138250"/>
      <w:bookmarkStart w:id="71" w:name="_Toc203578397"/>
      <w:bookmarkEnd w:id="56"/>
      <w:r>
        <w:rPr>
          <w:rFonts w:hAnsi="標楷體" w:hint="eastAsia"/>
          <w:color w:val="0D0D0D" w:themeColor="text1" w:themeTint="F2"/>
          <w:spacing w:val="-4"/>
          <w:szCs w:val="32"/>
        </w:rPr>
        <w:t>按「機關委託廠商辦理監造，得依採購案件之特性及實際需要，就下列服務項目擇定之：一、擬訂監造計畫並依核定之計畫內容據以執行。二、派遣人員留駐工地，持續性監督施工廠商按契約及設計圖說施工及查證施工廠商履約。三、施工廠商之施工計畫、品質計畫、預定進度、施工圖、器材樣品、趕工計畫、工期展延與其他送審案件之審查及管制。四、重要分包廠商及設備製造商資格之審查。五、施工廠商放樣、施工基準測量及各項測量之校驗。六、監督及查驗施工廠商辦理材料及設備之品質管理工作。七、監督施工廠商執行工地安全衛生、交通維持及環境保護等工作。八、履約進度查證與管理及履約估驗計價之審查。九、有關履約界面之協調及整合。十、契約變更之建議及協辦。十一、機電設備測試及試運轉之監督。十二、審查竣工圖表、工程結算明細表及契約所載其他結算資料。十三、驗收之協辦。十四、協辦履約爭議之處理。十五、其他與監造有關且載明於招標文件或契約之技術服務。」及「機關委託廠商辦理專案管理，得依採購案件之特性及實際需要，就下列服務項目擇定之：一、可行性研究之諮詢及審查</w:t>
      </w:r>
      <w:r>
        <w:rPr>
          <w:rFonts w:hAnsi="標楷體"/>
          <w:color w:val="0D0D0D" w:themeColor="text1" w:themeTint="F2"/>
          <w:spacing w:val="-4"/>
          <w:szCs w:val="32"/>
        </w:rPr>
        <w:t>……</w:t>
      </w:r>
      <w:r>
        <w:rPr>
          <w:rFonts w:hAnsi="標楷體" w:hint="eastAsia"/>
          <w:color w:val="0D0D0D" w:themeColor="text1" w:themeTint="F2"/>
          <w:spacing w:val="-4"/>
          <w:szCs w:val="32"/>
        </w:rPr>
        <w:t>二、規劃之諮詢及審查</w:t>
      </w:r>
      <w:r>
        <w:rPr>
          <w:rFonts w:hAnsi="標楷體"/>
          <w:color w:val="0D0D0D" w:themeColor="text1" w:themeTint="F2"/>
          <w:spacing w:val="-4"/>
          <w:szCs w:val="32"/>
        </w:rPr>
        <w:t>……</w:t>
      </w:r>
      <w:r>
        <w:rPr>
          <w:rFonts w:hAnsi="標楷體" w:hint="eastAsia"/>
          <w:color w:val="0D0D0D" w:themeColor="text1" w:themeTint="F2"/>
          <w:spacing w:val="-4"/>
          <w:szCs w:val="32"/>
        </w:rPr>
        <w:t>三、設計之諮詢及審查</w:t>
      </w:r>
      <w:r>
        <w:rPr>
          <w:rFonts w:hAnsi="標楷體"/>
          <w:color w:val="0D0D0D" w:themeColor="text1" w:themeTint="F2"/>
          <w:spacing w:val="-4"/>
          <w:szCs w:val="32"/>
        </w:rPr>
        <w:t>……</w:t>
      </w:r>
      <w:r>
        <w:rPr>
          <w:rFonts w:hAnsi="標楷體" w:hint="eastAsia"/>
          <w:color w:val="0D0D0D" w:themeColor="text1" w:themeTint="F2"/>
          <w:spacing w:val="-4"/>
          <w:szCs w:val="32"/>
        </w:rPr>
        <w:t>四、招標、決標之諮詢及審查</w:t>
      </w:r>
      <w:r>
        <w:rPr>
          <w:rFonts w:hAnsi="標楷體"/>
          <w:color w:val="0D0D0D" w:themeColor="text1" w:themeTint="F2"/>
          <w:spacing w:val="-4"/>
          <w:szCs w:val="32"/>
        </w:rPr>
        <w:t>……</w:t>
      </w:r>
      <w:r>
        <w:rPr>
          <w:rFonts w:hAnsi="標楷體" w:hint="eastAsia"/>
          <w:color w:val="0D0D0D" w:themeColor="text1" w:themeTint="F2"/>
          <w:spacing w:val="-4"/>
          <w:szCs w:val="32"/>
        </w:rPr>
        <w:t>五、施工督導與履約管理之諮詢及審查</w:t>
      </w:r>
      <w:r>
        <w:rPr>
          <w:rFonts w:hAnsi="標楷體"/>
          <w:color w:val="0D0D0D" w:themeColor="text1" w:themeTint="F2"/>
          <w:spacing w:val="-4"/>
          <w:szCs w:val="32"/>
        </w:rPr>
        <w:t>……</w:t>
      </w:r>
      <w:r>
        <w:rPr>
          <w:rFonts w:hAnsi="標楷體" w:hint="eastAsia"/>
          <w:color w:val="0D0D0D" w:themeColor="text1" w:themeTint="F2"/>
          <w:spacing w:val="-4"/>
          <w:szCs w:val="32"/>
        </w:rPr>
        <w:t>。機關委託廠商辦</w:t>
      </w:r>
      <w:r>
        <w:rPr>
          <w:rFonts w:hAnsi="標楷體" w:hint="eastAsia"/>
          <w:color w:val="0D0D0D" w:themeColor="text1" w:themeTint="F2"/>
          <w:spacing w:val="-4"/>
          <w:szCs w:val="32"/>
        </w:rPr>
        <w:lastRenderedPageBreak/>
        <w:t>理前項專案管理，得視工程性質及實際需要，將第7條第1項之監造服務項目，與前項第5款之服務項目整合，並排除重複及利益衝突情形後，一併委託辦理。」分別為</w:t>
      </w:r>
      <w:hyperlink r:id="rId9" w:history="1">
        <w:r>
          <w:rPr>
            <w:rFonts w:hAnsi="標楷體" w:hint="eastAsia"/>
            <w:color w:val="0D0D0D" w:themeColor="text1" w:themeTint="F2"/>
            <w:spacing w:val="-4"/>
            <w:szCs w:val="32"/>
          </w:rPr>
          <w:t>機關委託技術服務廠商評選及計費辦法</w:t>
        </w:r>
      </w:hyperlink>
      <w:r>
        <w:rPr>
          <w:rFonts w:hAnsi="標楷體" w:hint="eastAsia"/>
          <w:color w:val="0D0D0D" w:themeColor="text1" w:themeTint="F2"/>
          <w:spacing w:val="-4"/>
          <w:szCs w:val="32"/>
        </w:rPr>
        <w:t>第7條第1項及第9條所明定。換言之，</w:t>
      </w:r>
      <w:r>
        <w:rPr>
          <w:rFonts w:hAnsi="標楷體" w:hint="eastAsia"/>
          <w:noProof/>
          <w:color w:val="0D0D0D" w:themeColor="text1" w:themeTint="F2"/>
          <w:szCs w:val="32"/>
        </w:rPr>
        <w:t>機關</w:t>
      </w:r>
      <w:r>
        <w:rPr>
          <w:rFonts w:hAnsi="標楷體" w:hint="eastAsia"/>
          <w:color w:val="0D0D0D" w:themeColor="text1" w:themeTint="F2"/>
          <w:spacing w:val="-4"/>
          <w:szCs w:val="32"/>
        </w:rPr>
        <w:t>委託廠商辦理專案管理，得視工程性質及實際需要，將擬訂監造計畫並依核定之計畫內容據以執行等監造服務項目，予以整合，並排除重複及利益衝突情形後，一併委託辦理，惟此時不得再將設計同時委託，以避免辦理設計與審查設計為同一廠商而發生利益衝突情形。</w:t>
      </w:r>
      <w:bookmarkEnd w:id="59"/>
      <w:bookmarkEnd w:id="60"/>
      <w:bookmarkEnd w:id="61"/>
      <w:bookmarkEnd w:id="62"/>
      <w:bookmarkEnd w:id="63"/>
      <w:bookmarkEnd w:id="64"/>
      <w:bookmarkEnd w:id="65"/>
      <w:bookmarkEnd w:id="66"/>
      <w:bookmarkEnd w:id="67"/>
      <w:bookmarkEnd w:id="68"/>
      <w:bookmarkEnd w:id="69"/>
      <w:bookmarkEnd w:id="70"/>
      <w:bookmarkEnd w:id="71"/>
    </w:p>
    <w:p w14:paraId="1B35A92A" w14:textId="77777777" w:rsidR="00F41C1D" w:rsidRDefault="00000000">
      <w:pPr>
        <w:pStyle w:val="3"/>
        <w:rPr>
          <w:rFonts w:hAnsi="標楷體"/>
          <w:color w:val="0D0D0D" w:themeColor="text1" w:themeTint="F2"/>
          <w:spacing w:val="-4"/>
          <w:szCs w:val="32"/>
        </w:rPr>
      </w:pPr>
      <w:bookmarkStart w:id="72" w:name="_Toc203138251"/>
      <w:bookmarkStart w:id="73" w:name="_Toc203578398"/>
      <w:bookmarkStart w:id="74" w:name="_Toc201127732"/>
      <w:bookmarkStart w:id="75" w:name="_Toc201150905"/>
      <w:bookmarkStart w:id="76" w:name="_Toc201241790"/>
      <w:bookmarkStart w:id="77" w:name="_Toc201397844"/>
      <w:bookmarkStart w:id="78" w:name="_Toc201403362"/>
      <w:bookmarkStart w:id="79" w:name="_Toc201411884"/>
      <w:bookmarkStart w:id="80" w:name="_Toc201412594"/>
      <w:bookmarkStart w:id="81" w:name="_Toc201562537"/>
      <w:bookmarkStart w:id="82" w:name="_Toc201569400"/>
      <w:bookmarkStart w:id="83" w:name="_Toc201584927"/>
      <w:bookmarkStart w:id="84" w:name="_Toc201593439"/>
      <w:r>
        <w:rPr>
          <w:rFonts w:hAnsi="標楷體" w:hint="eastAsia"/>
          <w:color w:val="0D0D0D" w:themeColor="text1" w:themeTint="F2"/>
          <w:spacing w:val="-4"/>
          <w:szCs w:val="32"/>
        </w:rPr>
        <w:t>查花蓮農產運銷公司為辦理</w:t>
      </w:r>
      <w:r>
        <w:rPr>
          <w:rFonts w:hint="eastAsia"/>
          <w:color w:val="0D0D0D" w:themeColor="text1" w:themeTint="F2"/>
        </w:rPr>
        <w:t>1</w:t>
      </w:r>
      <w:r>
        <w:rPr>
          <w:color w:val="0D0D0D" w:themeColor="text1" w:themeTint="F2"/>
        </w:rPr>
        <w:t>11</w:t>
      </w:r>
      <w:r>
        <w:rPr>
          <w:rFonts w:hint="eastAsia"/>
          <w:color w:val="0D0D0D" w:themeColor="text1" w:themeTint="F2"/>
        </w:rPr>
        <w:t>年</w:t>
      </w:r>
      <w:r>
        <w:rPr>
          <w:rFonts w:hAnsi="標楷體" w:hint="eastAsia"/>
          <w:color w:val="0D0D0D" w:themeColor="text1" w:themeTint="F2"/>
          <w:spacing w:val="-4"/>
          <w:szCs w:val="32"/>
        </w:rPr>
        <w:t>度之「建構肉品批發市場現代化屠宰及冷鏈設施設備計畫」，因</w:t>
      </w:r>
      <w:r>
        <w:rPr>
          <w:rFonts w:hAnsi="標楷體" w:cs="HiddenHorzOCR" w:hint="eastAsia"/>
          <w:color w:val="0D0D0D" w:themeColor="text1" w:themeTint="F2"/>
          <w:kern w:val="0"/>
          <w:szCs w:val="32"/>
        </w:rPr>
        <w:t>計畫執行期限緊迫，於1</w:t>
      </w:r>
      <w:r>
        <w:rPr>
          <w:rFonts w:hAnsi="標楷體" w:cs="HiddenHorzOCR"/>
          <w:color w:val="0D0D0D" w:themeColor="text1" w:themeTint="F2"/>
          <w:kern w:val="0"/>
          <w:szCs w:val="32"/>
        </w:rPr>
        <w:t>11</w:t>
      </w:r>
      <w:r>
        <w:rPr>
          <w:rFonts w:hAnsi="標楷體" w:cs="HiddenHorzOCR" w:hint="eastAsia"/>
          <w:color w:val="0D0D0D" w:themeColor="text1" w:themeTint="F2"/>
          <w:kern w:val="0"/>
          <w:szCs w:val="32"/>
        </w:rPr>
        <w:t>年4月1</w:t>
      </w:r>
      <w:r>
        <w:rPr>
          <w:rFonts w:hAnsi="標楷體" w:cs="HiddenHorzOCR"/>
          <w:color w:val="0D0D0D" w:themeColor="text1" w:themeTint="F2"/>
          <w:kern w:val="0"/>
          <w:szCs w:val="32"/>
        </w:rPr>
        <w:t>9</w:t>
      </w:r>
      <w:r>
        <w:rPr>
          <w:rFonts w:hAnsi="標楷體" w:cs="HiddenHorzOCR" w:hint="eastAsia"/>
          <w:color w:val="0D0D0D" w:themeColor="text1" w:themeTint="F2"/>
          <w:kern w:val="0"/>
          <w:szCs w:val="32"/>
        </w:rPr>
        <w:t>日向花蓮縣政府請示，獲該府同意先行辦理設計監造公告招標事宜，該府表示因預算未完成相關程序前，得先保留決標，俟預算通過後，決標方生效，如工程無法順利決標生效，廠商也不予請款。同時，花蓮縣政府於公文中亦說明，本案俟行政院農業委員會(已於112年8月1日改制升格為農業部，下稱農業部)核定計畫後，由該府進行督導該公司辦理後續事宜，並請該公司積極執行計畫。</w:t>
      </w:r>
      <w:r>
        <w:rPr>
          <w:rStyle w:val="afe"/>
          <w:rFonts w:hAnsi="標楷體" w:cs="HiddenHorzOCR"/>
          <w:color w:val="0D0D0D" w:themeColor="text1" w:themeTint="F2"/>
          <w:kern w:val="0"/>
          <w:szCs w:val="32"/>
        </w:rPr>
        <w:footnoteReference w:id="1"/>
      </w:r>
      <w:bookmarkEnd w:id="72"/>
      <w:bookmarkEnd w:id="73"/>
    </w:p>
    <w:p w14:paraId="74A76B73" w14:textId="2C8AC97A" w:rsidR="00F41C1D" w:rsidRDefault="00000000">
      <w:pPr>
        <w:pStyle w:val="3"/>
        <w:rPr>
          <w:rFonts w:hAnsi="標楷體"/>
          <w:color w:val="0D0D0D" w:themeColor="text1" w:themeTint="F2"/>
          <w:spacing w:val="-4"/>
          <w:szCs w:val="32"/>
        </w:rPr>
      </w:pPr>
      <w:bookmarkStart w:id="85" w:name="_Toc203138252"/>
      <w:bookmarkStart w:id="86" w:name="_Toc203578399"/>
      <w:r>
        <w:rPr>
          <w:rFonts w:hAnsi="標楷體" w:hint="eastAsia"/>
          <w:color w:val="0D0D0D" w:themeColor="text1" w:themeTint="F2"/>
          <w:spacing w:val="-4"/>
          <w:szCs w:val="32"/>
        </w:rPr>
        <w:t>經查花蓮農產運銷公司為辦理</w:t>
      </w:r>
      <w:r>
        <w:rPr>
          <w:rFonts w:hint="eastAsia"/>
          <w:color w:val="0D0D0D" w:themeColor="text1" w:themeTint="F2"/>
        </w:rPr>
        <w:t>1</w:t>
      </w:r>
      <w:r>
        <w:rPr>
          <w:color w:val="0D0D0D" w:themeColor="text1" w:themeTint="F2"/>
        </w:rPr>
        <w:t>11</w:t>
      </w:r>
      <w:r>
        <w:rPr>
          <w:rFonts w:hint="eastAsia"/>
          <w:color w:val="0D0D0D" w:themeColor="text1" w:themeTint="F2"/>
        </w:rPr>
        <w:t>年</w:t>
      </w:r>
      <w:r>
        <w:rPr>
          <w:rFonts w:hAnsi="標楷體" w:hint="eastAsia"/>
          <w:color w:val="0D0D0D" w:themeColor="text1" w:themeTint="F2"/>
          <w:spacing w:val="-4"/>
          <w:szCs w:val="32"/>
        </w:rPr>
        <w:t>度之「建構肉品批發市場現代化屠宰及冷鏈設施設備計畫」，係先辦理委託專案管理及監造技術服務之採購，嗣由專案管理單位設計標案，再據以辦理現代化屠宰及冷鏈設備改善工程之採購案。花蓮農產運銷公司為辦理「花蓮肉品批發市場現代化屠宰及冷鏈設備委託專</w:t>
      </w:r>
      <w:r>
        <w:rPr>
          <w:rFonts w:hAnsi="標楷體" w:hint="eastAsia"/>
          <w:color w:val="0D0D0D" w:themeColor="text1" w:themeTint="F2"/>
          <w:spacing w:val="-4"/>
          <w:szCs w:val="32"/>
        </w:rPr>
        <w:lastRenderedPageBreak/>
        <w:t>案管理及監造技術服務」之採購，該公司時任總經理張○超原指派電宰課官○榮擔任驗收人員，惟其以對政府採購法令不熟及無驗收經驗等為由，申請改派其他人員擔任，總經理張○超遂批示由其本人依法主驗，然顯有違該公司依業務別設置各單位</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分層負責制度之精神。採購案嗣於</w:t>
      </w:r>
      <w:r>
        <w:rPr>
          <w:rFonts w:hAnsi="標楷體"/>
          <w:color w:val="0D0D0D" w:themeColor="text1" w:themeTint="F2"/>
          <w:spacing w:val="-4"/>
          <w:szCs w:val="32"/>
        </w:rPr>
        <w:t>111</w:t>
      </w:r>
      <w:r>
        <w:rPr>
          <w:rFonts w:hAnsi="標楷體" w:hint="eastAsia"/>
          <w:color w:val="0D0D0D" w:themeColor="text1" w:themeTint="F2"/>
          <w:spacing w:val="-4"/>
          <w:szCs w:val="32"/>
        </w:rPr>
        <w:t>年</w:t>
      </w:r>
      <w:r>
        <w:rPr>
          <w:rFonts w:hAnsi="標楷體"/>
          <w:color w:val="0D0D0D" w:themeColor="text1" w:themeTint="F2"/>
          <w:spacing w:val="-4"/>
          <w:szCs w:val="32"/>
        </w:rPr>
        <w:t>6</w:t>
      </w:r>
      <w:r>
        <w:rPr>
          <w:rFonts w:hAnsi="標楷體" w:hint="eastAsia"/>
          <w:color w:val="0D0D0D" w:themeColor="text1" w:themeTint="F2"/>
          <w:spacing w:val="-4"/>
          <w:szCs w:val="32"/>
        </w:rPr>
        <w:t>月</w:t>
      </w:r>
      <w:r>
        <w:rPr>
          <w:rFonts w:hAnsi="標楷體"/>
          <w:color w:val="0D0D0D" w:themeColor="text1" w:themeTint="F2"/>
          <w:spacing w:val="-4"/>
          <w:szCs w:val="32"/>
        </w:rPr>
        <w:t>23</w:t>
      </w:r>
      <w:r>
        <w:rPr>
          <w:rFonts w:hAnsi="標楷體" w:hint="eastAsia"/>
          <w:color w:val="0D0D0D" w:themeColor="text1" w:themeTint="F2"/>
          <w:spacing w:val="-4"/>
          <w:szCs w:val="32"/>
        </w:rPr>
        <w:t>日決標予</w:t>
      </w:r>
      <w:r>
        <w:rPr>
          <w:rFonts w:hAnsi="標楷體" w:hint="eastAsia"/>
          <w:color w:val="0D0D0D" w:themeColor="text1" w:themeTint="F2"/>
        </w:rPr>
        <w:t>吉晟公司。依據</w:t>
      </w:r>
      <w:r>
        <w:rPr>
          <w:rFonts w:hAnsi="標楷體" w:hint="eastAsia"/>
          <w:color w:val="0D0D0D" w:themeColor="text1" w:themeTint="F2"/>
          <w:spacing w:val="-4"/>
          <w:szCs w:val="32"/>
        </w:rPr>
        <w:t>花蓮農產運銷公司與</w:t>
      </w:r>
      <w:r>
        <w:rPr>
          <w:rFonts w:hAnsi="標楷體" w:hint="eastAsia"/>
          <w:color w:val="0D0D0D" w:themeColor="text1" w:themeTint="F2"/>
        </w:rPr>
        <w:t>吉晟公司簽訂之契約第2條履約標的，乙方（吉晟公司）</w:t>
      </w:r>
      <w:r>
        <w:rPr>
          <w:rFonts w:hAnsi="標楷體" w:hint="eastAsia"/>
          <w:color w:val="0D0D0D" w:themeColor="text1" w:themeTint="F2"/>
          <w:spacing w:val="-4"/>
          <w:szCs w:val="32"/>
        </w:rPr>
        <w:t>應盡善良管理人之注意義務，發揮管理專業協助甲方（花蓮農產運銷公司）執行專案管理工作，其最終目標乃在協助甲方完成</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花蓮肉品批發巿場現代化屠宰及冷鏈設備統包工程</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，並以甲方之權益為依歸。乙方代表甲方協調、整合</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管理包括工程、設備、軟體</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財物、勞務等與該計畫相關事項之推動，其專案管理之履約標的及工作事項如下：</w:t>
      </w:r>
      <w:r>
        <w:rPr>
          <w:rFonts w:hAnsi="標楷體"/>
          <w:color w:val="0D0D0D" w:themeColor="text1" w:themeTint="F2"/>
          <w:spacing w:val="-4"/>
          <w:szCs w:val="32"/>
        </w:rPr>
        <w:t>1.</w:t>
      </w:r>
      <w:r>
        <w:rPr>
          <w:rFonts w:hAnsi="標楷體" w:hint="eastAsia"/>
          <w:color w:val="0D0D0D" w:themeColor="text1" w:themeTint="F2"/>
          <w:spacing w:val="-4"/>
          <w:szCs w:val="32"/>
        </w:rPr>
        <w:t>工作執行計畫；</w:t>
      </w:r>
      <w:r>
        <w:rPr>
          <w:rFonts w:hAnsi="標楷體"/>
          <w:color w:val="0D0D0D" w:themeColor="text1" w:themeTint="F2"/>
          <w:spacing w:val="-4"/>
          <w:szCs w:val="32"/>
        </w:rPr>
        <w:t>2.</w:t>
      </w:r>
      <w:r>
        <w:rPr>
          <w:rFonts w:hAnsi="標楷體" w:hint="eastAsia"/>
          <w:color w:val="0D0D0D" w:themeColor="text1" w:themeTint="F2"/>
          <w:spacing w:val="-4"/>
          <w:szCs w:val="32"/>
        </w:rPr>
        <w:t>統包工程概念設計；3</w:t>
      </w:r>
      <w:r>
        <w:rPr>
          <w:rFonts w:hAnsi="標楷體"/>
          <w:color w:val="0D0D0D" w:themeColor="text1" w:themeTint="F2"/>
          <w:spacing w:val="-4"/>
          <w:szCs w:val="32"/>
        </w:rPr>
        <w:t>.</w:t>
      </w:r>
      <w:r w:rsidR="009A3B3C">
        <w:rPr>
          <w:rFonts w:hAnsi="標楷體" w:hint="eastAsia"/>
          <w:color w:val="0D0D0D" w:themeColor="text1" w:themeTint="F2"/>
          <w:spacing w:val="-4"/>
          <w:szCs w:val="32"/>
        </w:rPr>
        <w:t>環境</w:t>
      </w:r>
      <w:r>
        <w:rPr>
          <w:rFonts w:hAnsi="標楷體" w:hint="eastAsia"/>
          <w:color w:val="0D0D0D" w:themeColor="text1" w:themeTint="F2"/>
          <w:spacing w:val="-4"/>
          <w:szCs w:val="32"/>
        </w:rPr>
        <w:t>影響差異報告彙整；</w:t>
      </w:r>
      <w:r>
        <w:rPr>
          <w:rFonts w:hAnsi="標楷體"/>
          <w:color w:val="0D0D0D" w:themeColor="text1" w:themeTint="F2"/>
          <w:spacing w:val="-4"/>
          <w:szCs w:val="32"/>
        </w:rPr>
        <w:t>4.</w:t>
      </w:r>
      <w:r>
        <w:rPr>
          <w:rFonts w:hAnsi="標楷體" w:hint="eastAsia"/>
          <w:color w:val="0D0D0D" w:themeColor="text1" w:themeTint="F2"/>
        </w:rPr>
        <w:t>協辦統包招標及決標有關事項；</w:t>
      </w:r>
      <w:r>
        <w:rPr>
          <w:rFonts w:hAnsi="標楷體"/>
          <w:color w:val="0D0D0D" w:themeColor="text1" w:themeTint="F2"/>
          <w:spacing w:val="-4"/>
          <w:szCs w:val="32"/>
        </w:rPr>
        <w:t>5.</w:t>
      </w:r>
      <w:r>
        <w:rPr>
          <w:rFonts w:hAnsi="標楷體" w:hint="eastAsia"/>
          <w:color w:val="0D0D0D" w:themeColor="text1" w:themeTint="F2"/>
        </w:rPr>
        <w:t>統包廠商工程基本設計與細部設計之諮詢與審查；</w:t>
      </w:r>
      <w:r>
        <w:rPr>
          <w:rFonts w:hAnsi="標楷體"/>
          <w:color w:val="0D0D0D" w:themeColor="text1" w:themeTint="F2"/>
          <w:spacing w:val="-4"/>
          <w:szCs w:val="32"/>
        </w:rPr>
        <w:t>6.</w:t>
      </w:r>
      <w:r>
        <w:rPr>
          <w:rFonts w:hAnsi="標楷體" w:hint="eastAsia"/>
          <w:color w:val="0D0D0D" w:themeColor="text1" w:themeTint="F2"/>
          <w:spacing w:val="-4"/>
          <w:szCs w:val="32"/>
        </w:rPr>
        <w:t>監造及施工督導與履約管理</w:t>
      </w:r>
      <w:r>
        <w:rPr>
          <w:rFonts w:hAnsi="標楷體" w:hint="eastAsia"/>
          <w:color w:val="0D0D0D" w:themeColor="text1" w:themeTint="F2"/>
        </w:rPr>
        <w:t>之諮詢與審查；</w:t>
      </w:r>
      <w:r>
        <w:rPr>
          <w:rFonts w:hAnsi="標楷體"/>
          <w:color w:val="0D0D0D" w:themeColor="text1" w:themeTint="F2"/>
          <w:spacing w:val="-4"/>
          <w:szCs w:val="32"/>
        </w:rPr>
        <w:t>7.</w:t>
      </w:r>
      <w:r>
        <w:rPr>
          <w:rFonts w:hAnsi="標楷體" w:hint="eastAsia"/>
          <w:color w:val="0D0D0D" w:themeColor="text1" w:themeTint="F2"/>
          <w:spacing w:val="-4"/>
          <w:szCs w:val="32"/>
        </w:rPr>
        <w:t>督導試車及功能測試</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協助驗收；</w:t>
      </w:r>
      <w:r>
        <w:rPr>
          <w:rFonts w:hAnsi="標楷體"/>
          <w:color w:val="0D0D0D" w:themeColor="text1" w:themeTint="F2"/>
          <w:spacing w:val="-4"/>
          <w:szCs w:val="32"/>
        </w:rPr>
        <w:t>8.</w:t>
      </w:r>
      <w:r>
        <w:rPr>
          <w:rFonts w:hAnsi="標楷體" w:hint="eastAsia"/>
          <w:color w:val="0D0D0D" w:themeColor="text1" w:themeTint="F2"/>
          <w:spacing w:val="-4"/>
          <w:szCs w:val="32"/>
        </w:rPr>
        <w:t>試運轉督導；9</w:t>
      </w:r>
      <w:r>
        <w:rPr>
          <w:rFonts w:hAnsi="標楷體"/>
          <w:color w:val="0D0D0D" w:themeColor="text1" w:themeTint="F2"/>
          <w:spacing w:val="-4"/>
          <w:szCs w:val="32"/>
        </w:rPr>
        <w:t>.</w:t>
      </w:r>
      <w:r>
        <w:rPr>
          <w:rFonts w:hAnsi="標楷體" w:hint="eastAsia"/>
          <w:color w:val="0D0D0D" w:themeColor="text1" w:themeTint="F2"/>
          <w:spacing w:val="-4"/>
          <w:szCs w:val="32"/>
        </w:rPr>
        <w:t>其他事項。爰</w:t>
      </w:r>
      <w:r>
        <w:rPr>
          <w:rFonts w:hAnsi="標楷體" w:hint="eastAsia"/>
          <w:color w:val="0D0D0D" w:themeColor="text1" w:themeTint="F2"/>
        </w:rPr>
        <w:t>吉晟公司應</w:t>
      </w:r>
      <w:r>
        <w:rPr>
          <w:rFonts w:hAnsi="標楷體" w:hint="eastAsia"/>
          <w:color w:val="0D0D0D" w:themeColor="text1" w:themeTint="F2"/>
          <w:spacing w:val="-4"/>
          <w:szCs w:val="32"/>
        </w:rPr>
        <w:t>發揮管理專業協助花蓮農產運銷公司執行專案管理工作，</w:t>
      </w:r>
      <w:r>
        <w:rPr>
          <w:rFonts w:hAnsi="標楷體" w:hint="eastAsia"/>
          <w:color w:val="0D0D0D" w:themeColor="text1" w:themeTint="F2"/>
        </w:rPr>
        <w:t>審查統包廠商之相關設計並負責</w:t>
      </w:r>
      <w:r>
        <w:rPr>
          <w:rFonts w:hAnsi="標楷體" w:hint="eastAsia"/>
          <w:color w:val="0D0D0D" w:themeColor="text1" w:themeTint="F2"/>
          <w:spacing w:val="-4"/>
          <w:szCs w:val="32"/>
        </w:rPr>
        <w:t>監造及施工督導等工作</w:t>
      </w:r>
      <w:r>
        <w:rPr>
          <w:rFonts w:hAnsi="標楷體" w:hint="eastAsia"/>
          <w:color w:val="0D0D0D" w:themeColor="text1" w:themeTint="F2"/>
        </w:rPr>
        <w:t>。</w:t>
      </w:r>
      <w:bookmarkEnd w:id="74"/>
      <w:bookmarkEnd w:id="75"/>
      <w:bookmarkEnd w:id="76"/>
      <w:bookmarkEnd w:id="77"/>
      <w:bookmarkEnd w:id="78"/>
      <w:bookmarkEnd w:id="79"/>
      <w:bookmarkEnd w:id="80"/>
      <w:bookmarkEnd w:id="81"/>
      <w:bookmarkEnd w:id="82"/>
      <w:bookmarkEnd w:id="83"/>
      <w:bookmarkEnd w:id="84"/>
      <w:bookmarkEnd w:id="85"/>
      <w:bookmarkEnd w:id="86"/>
    </w:p>
    <w:p w14:paraId="55D207A6" w14:textId="77777777" w:rsidR="00F41C1D" w:rsidRDefault="00000000">
      <w:pPr>
        <w:pStyle w:val="3"/>
        <w:rPr>
          <w:rFonts w:hAnsi="標楷體"/>
          <w:color w:val="0D0D0D" w:themeColor="text1" w:themeTint="F2"/>
          <w:spacing w:val="-4"/>
          <w:szCs w:val="32"/>
        </w:rPr>
      </w:pPr>
      <w:bookmarkStart w:id="87" w:name="_Toc201127733"/>
      <w:bookmarkStart w:id="88" w:name="_Toc201150906"/>
      <w:bookmarkStart w:id="89" w:name="_Toc201241791"/>
      <w:bookmarkStart w:id="90" w:name="_Toc201397845"/>
      <w:bookmarkStart w:id="91" w:name="_Toc201403363"/>
      <w:bookmarkStart w:id="92" w:name="_Toc201411885"/>
      <w:bookmarkStart w:id="93" w:name="_Toc201412595"/>
      <w:bookmarkStart w:id="94" w:name="_Toc201562538"/>
      <w:bookmarkStart w:id="95" w:name="_Toc201569401"/>
      <w:bookmarkStart w:id="96" w:name="_Toc201584928"/>
      <w:bookmarkStart w:id="97" w:name="_Toc201593440"/>
      <w:bookmarkStart w:id="98" w:name="_Toc203138253"/>
      <w:bookmarkStart w:id="99" w:name="_Toc203578400"/>
      <w:r>
        <w:rPr>
          <w:rFonts w:hAnsi="標楷體" w:hint="eastAsia"/>
          <w:color w:val="0D0D0D" w:themeColor="text1" w:themeTint="F2"/>
        </w:rPr>
        <w:t>然查</w:t>
      </w:r>
      <w:r>
        <w:rPr>
          <w:rFonts w:hAnsi="標楷體" w:hint="eastAsia"/>
          <w:color w:val="0D0D0D" w:themeColor="text1" w:themeTint="F2"/>
          <w:spacing w:val="-4"/>
          <w:szCs w:val="32"/>
        </w:rPr>
        <w:t>花蓮農產運銷公司</w:t>
      </w:r>
      <w:r>
        <w:rPr>
          <w:rFonts w:hAnsi="標楷體" w:hint="eastAsia"/>
          <w:color w:val="0D0D0D" w:themeColor="text1" w:themeTint="F2"/>
        </w:rPr>
        <w:t>後續之</w:t>
      </w:r>
      <w:r>
        <w:rPr>
          <w:rFonts w:hAnsi="標楷體" w:hint="eastAsia"/>
          <w:color w:val="0D0D0D" w:themeColor="text1" w:themeTint="F2"/>
          <w:spacing w:val="-4"/>
          <w:szCs w:val="32"/>
        </w:rPr>
        <w:t>工程採購，並未採用統包工程概念辦理，據1</w:t>
      </w:r>
      <w:r>
        <w:rPr>
          <w:rFonts w:hAnsi="標楷體"/>
          <w:color w:val="0D0D0D" w:themeColor="text1" w:themeTint="F2"/>
          <w:spacing w:val="-4"/>
          <w:szCs w:val="32"/>
        </w:rPr>
        <w:t>11</w:t>
      </w:r>
      <w:r>
        <w:rPr>
          <w:rFonts w:hAnsi="標楷體" w:hint="eastAsia"/>
          <w:color w:val="0D0D0D" w:themeColor="text1" w:themeTint="F2"/>
          <w:spacing w:val="-4"/>
          <w:szCs w:val="32"/>
        </w:rPr>
        <w:t>年9月</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花蓮肉品批發巿場現代化屠宰及冷鏈設備改善工程」之招標公告，其揭示本案已委託廠商提供技術服務，技術服務範疇：規劃</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設計</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監造</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專案管理；復依花蓮農產運銷公司與得標廠商夏立公司簽訂之契約，其係採用</w:t>
      </w:r>
      <w:r>
        <w:rPr>
          <w:rFonts w:hAnsi="標楷體"/>
          <w:color w:val="0D0D0D" w:themeColor="text1" w:themeTint="F2"/>
          <w:spacing w:val="-4"/>
          <w:szCs w:val="32"/>
        </w:rPr>
        <w:t>工程類工程採購契約範本</w:t>
      </w:r>
      <w:r>
        <w:rPr>
          <w:rFonts w:hAnsi="標楷體" w:hint="eastAsia"/>
          <w:color w:val="0D0D0D" w:themeColor="text1" w:themeTint="F2"/>
          <w:spacing w:val="-4"/>
          <w:szCs w:val="32"/>
        </w:rPr>
        <w:t>，並非</w:t>
      </w:r>
      <w:r>
        <w:rPr>
          <w:rFonts w:hAnsi="標楷體"/>
          <w:color w:val="0D0D0D" w:themeColor="text1" w:themeTint="F2"/>
          <w:spacing w:val="-4"/>
          <w:szCs w:val="32"/>
        </w:rPr>
        <w:t>工程類統包工程採購契約</w:t>
      </w:r>
      <w:r>
        <w:rPr>
          <w:rFonts w:hAnsi="標楷體"/>
          <w:color w:val="0D0D0D" w:themeColor="text1" w:themeTint="F2"/>
          <w:spacing w:val="-4"/>
          <w:szCs w:val="32"/>
        </w:rPr>
        <w:lastRenderedPageBreak/>
        <w:t>範本</w:t>
      </w:r>
      <w:r>
        <w:rPr>
          <w:rFonts w:hAnsi="標楷體" w:hint="eastAsia"/>
          <w:color w:val="0D0D0D" w:themeColor="text1" w:themeTint="F2"/>
          <w:spacing w:val="-4"/>
          <w:szCs w:val="32"/>
        </w:rPr>
        <w:t>。本院辦理詢問時，</w:t>
      </w:r>
      <w:r>
        <w:rPr>
          <w:rFonts w:hAnsi="標楷體" w:hint="eastAsia"/>
          <w:color w:val="0D0D0D" w:themeColor="text1" w:themeTint="F2"/>
        </w:rPr>
        <w:t>吉晟公司表示該公司所簽之上開</w:t>
      </w:r>
      <w:r>
        <w:rPr>
          <w:rFonts w:hAnsi="標楷體" w:hint="eastAsia"/>
          <w:noProof/>
          <w:color w:val="0D0D0D" w:themeColor="text1" w:themeTint="F2"/>
          <w:szCs w:val="32"/>
        </w:rPr>
        <w:t>合約中，並未包括設計，惟因執行過程中，須將相關施工圖說送農業部動植物防疫檢疫署審查，爰1</w:t>
      </w:r>
      <w:r>
        <w:rPr>
          <w:rFonts w:hAnsi="標楷體"/>
          <w:noProof/>
          <w:color w:val="0D0D0D" w:themeColor="text1" w:themeTint="F2"/>
          <w:szCs w:val="32"/>
        </w:rPr>
        <w:t>11</w:t>
      </w:r>
      <w:r>
        <w:rPr>
          <w:rFonts w:hAnsi="標楷體" w:hint="eastAsia"/>
          <w:noProof/>
          <w:color w:val="0D0D0D" w:themeColor="text1" w:themeTint="F2"/>
          <w:szCs w:val="32"/>
        </w:rPr>
        <w:t>年計畫的工程，包括新設電宰1</w:t>
      </w:r>
      <w:r>
        <w:rPr>
          <w:rFonts w:hAnsi="標楷體"/>
          <w:noProof/>
          <w:color w:val="0D0D0D" w:themeColor="text1" w:themeTint="F2"/>
          <w:szCs w:val="32"/>
        </w:rPr>
        <w:t>-1</w:t>
      </w:r>
      <w:r>
        <w:rPr>
          <w:rFonts w:hAnsi="標楷體" w:hint="eastAsia"/>
          <w:noProof/>
          <w:color w:val="0D0D0D" w:themeColor="text1" w:themeTint="F2"/>
          <w:szCs w:val="32"/>
        </w:rPr>
        <w:t>線、屠體預冷室等之細部施工圖，皆是</w:t>
      </w:r>
      <w:r>
        <w:rPr>
          <w:rFonts w:hAnsi="標楷體" w:hint="eastAsia"/>
          <w:color w:val="0D0D0D" w:themeColor="text1" w:themeTint="F2"/>
        </w:rPr>
        <w:t>吉晟公司</w:t>
      </w:r>
      <w:r>
        <w:rPr>
          <w:rFonts w:hAnsi="標楷體" w:hint="eastAsia"/>
          <w:noProof/>
          <w:color w:val="0D0D0D" w:themeColor="text1" w:themeTint="F2"/>
          <w:szCs w:val="32"/>
        </w:rPr>
        <w:t>所繪製，即成為所謂最後的設計。此外，</w:t>
      </w:r>
      <w:r>
        <w:rPr>
          <w:rFonts w:hAnsi="標楷體" w:hint="eastAsia"/>
          <w:color w:val="0D0D0D" w:themeColor="text1" w:themeTint="F2"/>
          <w:spacing w:val="-4"/>
          <w:szCs w:val="32"/>
        </w:rPr>
        <w:t>夏立公司亦</w:t>
      </w:r>
      <w:r>
        <w:rPr>
          <w:rFonts w:hAnsi="標楷體" w:hint="eastAsia"/>
          <w:color w:val="0D0D0D" w:themeColor="text1" w:themeTint="F2"/>
          <w:szCs w:val="32"/>
        </w:rPr>
        <w:t>表示，本案該公司係以</w:t>
      </w:r>
      <w:r>
        <w:rPr>
          <w:rFonts w:hAnsi="標楷體" w:hint="eastAsia"/>
          <w:noProof/>
          <w:color w:val="0D0D0D" w:themeColor="text1" w:themeTint="F2"/>
          <w:szCs w:val="32"/>
        </w:rPr>
        <w:t>承包的概念辦理。本案</w:t>
      </w:r>
      <w:r>
        <w:rPr>
          <w:rFonts w:hint="eastAsia"/>
          <w:color w:val="0D0D0D" w:themeColor="text1" w:themeTint="F2"/>
        </w:rPr>
        <w:t>花蓮農產運銷公司</w:t>
      </w:r>
      <w:r>
        <w:rPr>
          <w:rFonts w:hAnsi="標楷體" w:hint="eastAsia"/>
          <w:color w:val="0D0D0D" w:themeColor="text1" w:themeTint="F2"/>
          <w:spacing w:val="-4"/>
          <w:szCs w:val="32"/>
        </w:rPr>
        <w:t>於1</w:t>
      </w:r>
      <w:r>
        <w:rPr>
          <w:rFonts w:hAnsi="標楷體"/>
          <w:color w:val="0D0D0D" w:themeColor="text1" w:themeTint="F2"/>
          <w:spacing w:val="-4"/>
          <w:szCs w:val="32"/>
        </w:rPr>
        <w:t>11</w:t>
      </w:r>
      <w:r>
        <w:rPr>
          <w:rFonts w:hAnsi="標楷體" w:hint="eastAsia"/>
          <w:color w:val="0D0D0D" w:themeColor="text1" w:themeTint="F2"/>
          <w:spacing w:val="-4"/>
          <w:szCs w:val="32"/>
        </w:rPr>
        <w:t>年間辦理第1期計畫，勞務採購係委託廠商提供專案管理及監造技術服務，依勞務契約書所載「履約標的」，係協助該公司完成「花蓮肉品批發市場現代化屠宰及冷鏈設備統包工程」；惟</w:t>
      </w:r>
      <w:r>
        <w:rPr>
          <w:rFonts w:hint="eastAsia"/>
          <w:color w:val="0D0D0D" w:themeColor="text1" w:themeTint="F2"/>
        </w:rPr>
        <w:t>花蓮農產運銷公司</w:t>
      </w:r>
      <w:r>
        <w:rPr>
          <w:rFonts w:hAnsi="標楷體" w:hint="eastAsia"/>
          <w:color w:val="0D0D0D" w:themeColor="text1" w:themeTint="F2"/>
          <w:spacing w:val="-4"/>
          <w:szCs w:val="32"/>
        </w:rPr>
        <w:t>後續並未辦理統包工程之採購，而係辦理委託廠商施工之採購，並由提供專案管理及監造技術服務之廠商，</w:t>
      </w:r>
      <w:r>
        <w:rPr>
          <w:rFonts w:hAnsi="標楷體" w:hint="eastAsia"/>
          <w:noProof/>
          <w:color w:val="0D0D0D" w:themeColor="text1" w:themeTint="F2"/>
          <w:szCs w:val="32"/>
        </w:rPr>
        <w:t>繪製施工圖說辦理設計，</w:t>
      </w:r>
      <w:r>
        <w:rPr>
          <w:rFonts w:hAnsi="標楷體" w:hint="eastAsia"/>
          <w:color w:val="0D0D0D" w:themeColor="text1" w:themeTint="F2"/>
          <w:spacing w:val="-4"/>
          <w:szCs w:val="32"/>
        </w:rPr>
        <w:t>導致辦理設計與審查設計為同一廠商，形同球員兼裁判，監督機制形同虛設，而發生利益衝突情形，其相關決策與作為，顯有違失。而</w:t>
      </w:r>
      <w:r>
        <w:rPr>
          <w:rFonts w:hAnsi="標楷體" w:cs="HiddenHorzOCR" w:hint="eastAsia"/>
          <w:color w:val="0D0D0D" w:themeColor="text1" w:themeTint="F2"/>
          <w:kern w:val="0"/>
          <w:szCs w:val="32"/>
        </w:rPr>
        <w:t>花蓮縣政府雖於公文中表示，本案俟核定計畫後，由該府進行督導該公司辦理後續事宜，然顯並未善盡督導作為，導致</w:t>
      </w:r>
      <w:r>
        <w:rPr>
          <w:rFonts w:hAnsi="標楷體" w:hint="eastAsia"/>
          <w:color w:val="0D0D0D" w:themeColor="text1" w:themeTint="F2"/>
          <w:szCs w:val="32"/>
        </w:rPr>
        <w:t>本案</w:t>
      </w:r>
      <w:r>
        <w:rPr>
          <w:rFonts w:hAnsi="標楷體" w:cs="HiddenHorzOCR" w:hint="eastAsia"/>
          <w:color w:val="0D0D0D" w:themeColor="text1" w:themeTint="F2"/>
          <w:kern w:val="0"/>
          <w:szCs w:val="32"/>
        </w:rPr>
        <w:t>工程設計，</w:t>
      </w:r>
      <w:bookmarkEnd w:id="87"/>
      <w:bookmarkEnd w:id="88"/>
      <w:bookmarkEnd w:id="89"/>
      <w:bookmarkEnd w:id="90"/>
      <w:bookmarkEnd w:id="91"/>
      <w:bookmarkEnd w:id="92"/>
      <w:bookmarkEnd w:id="93"/>
      <w:bookmarkEnd w:id="94"/>
      <w:bookmarkEnd w:id="95"/>
      <w:bookmarkEnd w:id="96"/>
      <w:bookmarkEnd w:id="97"/>
      <w:bookmarkEnd w:id="98"/>
      <w:r>
        <w:rPr>
          <w:rFonts w:hAnsi="標楷體" w:cs="HiddenHorzOCR" w:hint="eastAsia"/>
          <w:color w:val="0D0D0D" w:themeColor="text1" w:themeTint="F2"/>
          <w:kern w:val="0"/>
          <w:szCs w:val="32"/>
        </w:rPr>
        <w:t>形同</w:t>
      </w:r>
      <w:r>
        <w:rPr>
          <w:rFonts w:hAnsi="標楷體" w:hint="eastAsia"/>
          <w:color w:val="0D0D0D" w:themeColor="text1" w:themeTint="F2"/>
          <w:spacing w:val="-4"/>
          <w:szCs w:val="32"/>
        </w:rPr>
        <w:t>球員兼裁判而發生利益衝突之情形，亦核有違失。</w:t>
      </w:r>
      <w:bookmarkEnd w:id="99"/>
    </w:p>
    <w:p w14:paraId="757C424B" w14:textId="77777777" w:rsidR="00F41C1D" w:rsidRDefault="00000000">
      <w:pPr>
        <w:pStyle w:val="3"/>
        <w:rPr>
          <w:rFonts w:hAnsi="標楷體"/>
          <w:color w:val="0D0D0D" w:themeColor="text1" w:themeTint="F2"/>
          <w:spacing w:val="-4"/>
          <w:szCs w:val="32"/>
        </w:rPr>
      </w:pPr>
      <w:bookmarkStart w:id="100" w:name="_Toc203578401"/>
      <w:bookmarkStart w:id="101" w:name="_Toc201127734"/>
      <w:bookmarkStart w:id="102" w:name="_Toc201150907"/>
      <w:bookmarkStart w:id="103" w:name="_Toc201241792"/>
      <w:bookmarkStart w:id="104" w:name="_Toc201397846"/>
      <w:bookmarkStart w:id="105" w:name="_Toc201403364"/>
      <w:bookmarkStart w:id="106" w:name="_Toc201411886"/>
      <w:bookmarkStart w:id="107" w:name="_Toc201412596"/>
      <w:bookmarkStart w:id="108" w:name="_Toc201562539"/>
      <w:bookmarkStart w:id="109" w:name="_Toc201569402"/>
      <w:bookmarkStart w:id="110" w:name="_Toc201584929"/>
      <w:bookmarkStart w:id="111" w:name="_Toc201593441"/>
      <w:bookmarkStart w:id="112" w:name="_Toc203138254"/>
      <w:r>
        <w:rPr>
          <w:rFonts w:hAnsi="標楷體" w:hint="eastAsia"/>
          <w:noProof/>
          <w:color w:val="0D0D0D" w:themeColor="text1" w:themeTint="F2"/>
          <w:szCs w:val="32"/>
        </w:rPr>
        <w:t>綜上，機關</w:t>
      </w:r>
      <w:r>
        <w:rPr>
          <w:rFonts w:hAnsi="標楷體" w:hint="eastAsia"/>
          <w:color w:val="0D0D0D" w:themeColor="text1" w:themeTint="F2"/>
          <w:spacing w:val="-4"/>
          <w:szCs w:val="32"/>
        </w:rPr>
        <w:t>委託廠商辦理專案管理，得視工程性質及實際需要，將擬訂監造計畫並依核定之計畫內容據以執行等監造服務項目，予以整合，並排除重複及利益衝突情形後，一併委託辦理，惟此時不得將設計同時一併委託，否則對於設計之監督，形同球員兼裁判，即發生利益衝突情形，不利確保採購之品質，花蓮農產運銷公司於接受本院詢問時亦表示，</w:t>
      </w:r>
      <w:r>
        <w:rPr>
          <w:rFonts w:hAnsi="標楷體" w:hint="eastAsia"/>
          <w:noProof/>
          <w:color w:val="0D0D0D" w:themeColor="text1" w:themeTint="F2"/>
          <w:szCs w:val="32"/>
        </w:rPr>
        <w:t>專案管理與監造，係監督設計</w:t>
      </w:r>
      <w:r>
        <w:rPr>
          <w:rFonts w:hAnsi="標楷體" w:hint="eastAsia"/>
          <w:color w:val="0D0D0D" w:themeColor="text1" w:themeTint="F2"/>
          <w:spacing w:val="-4"/>
          <w:szCs w:val="32"/>
        </w:rPr>
        <w:t>。經查</w:t>
      </w:r>
      <w:r>
        <w:rPr>
          <w:rFonts w:hint="eastAsia"/>
          <w:color w:val="0D0D0D" w:themeColor="text1" w:themeTint="F2"/>
        </w:rPr>
        <w:t>花蓮農產運銷公司</w:t>
      </w:r>
      <w:r>
        <w:rPr>
          <w:rFonts w:hAnsi="標楷體" w:hint="eastAsia"/>
          <w:color w:val="0D0D0D" w:themeColor="text1" w:themeTint="F2"/>
          <w:spacing w:val="-4"/>
          <w:szCs w:val="32"/>
        </w:rPr>
        <w:t>於1</w:t>
      </w:r>
      <w:r>
        <w:rPr>
          <w:rFonts w:hAnsi="標楷體"/>
          <w:color w:val="0D0D0D" w:themeColor="text1" w:themeTint="F2"/>
          <w:spacing w:val="-4"/>
          <w:szCs w:val="32"/>
        </w:rPr>
        <w:t>11</w:t>
      </w:r>
      <w:r>
        <w:rPr>
          <w:rFonts w:hAnsi="標楷體" w:hint="eastAsia"/>
          <w:color w:val="0D0D0D" w:themeColor="text1" w:themeTint="F2"/>
          <w:spacing w:val="-4"/>
          <w:szCs w:val="32"/>
        </w:rPr>
        <w:t>年間辦理第1期計畫，勞務採購係委託廠商提供</w:t>
      </w:r>
      <w:r>
        <w:rPr>
          <w:rFonts w:hAnsi="標楷體" w:hint="eastAsia"/>
          <w:color w:val="0D0D0D" w:themeColor="text1" w:themeTint="F2"/>
          <w:spacing w:val="-4"/>
          <w:szCs w:val="32"/>
        </w:rPr>
        <w:lastRenderedPageBreak/>
        <w:t>專案管理及監造技術服務，依勞務契約書所載「履約標的」，係協助該公司完成「花蓮肉品批發市場現代化屠宰及冷鏈設備統包工程」;惟</w:t>
      </w:r>
      <w:r>
        <w:rPr>
          <w:rFonts w:hint="eastAsia"/>
          <w:color w:val="0D0D0D" w:themeColor="text1" w:themeTint="F2"/>
        </w:rPr>
        <w:t>花蓮農產運銷公司</w:t>
      </w:r>
      <w:r>
        <w:rPr>
          <w:rFonts w:hAnsi="標楷體" w:hint="eastAsia"/>
          <w:color w:val="0D0D0D" w:themeColor="text1" w:themeTint="F2"/>
          <w:spacing w:val="-4"/>
          <w:szCs w:val="32"/>
        </w:rPr>
        <w:t>後續並未辦理統包工程之採購，而係辦理委託廠商施工之採購，並由提供專案管理及監造技術服務之廠商，</w:t>
      </w:r>
      <w:r>
        <w:rPr>
          <w:rFonts w:hAnsi="標楷體" w:hint="eastAsia"/>
          <w:noProof/>
          <w:color w:val="0D0D0D" w:themeColor="text1" w:themeTint="F2"/>
          <w:szCs w:val="32"/>
        </w:rPr>
        <w:t>繪製施工圖說辦理設計，</w:t>
      </w:r>
      <w:r>
        <w:rPr>
          <w:rFonts w:hAnsi="標楷體" w:hint="eastAsia"/>
          <w:color w:val="0D0D0D" w:themeColor="text1" w:themeTint="F2"/>
          <w:spacing w:val="-4"/>
          <w:szCs w:val="32"/>
        </w:rPr>
        <w:t>導致辦理設計與審查設計為同一廠商，形同球員兼裁判，監督機制形同虛設，而發生利益衝突情形，不利確保採購之品質，核其上開採購相關決策與作為，顯有違失。而花蓮縣政府未能適時導正</w:t>
      </w:r>
      <w:r>
        <w:rPr>
          <w:rFonts w:hAnsi="標楷體" w:hint="eastAsia"/>
          <w:color w:val="0D0D0D" w:themeColor="text1" w:themeTint="F2"/>
          <w:szCs w:val="32"/>
        </w:rPr>
        <w:t>本案</w:t>
      </w:r>
      <w:r>
        <w:rPr>
          <w:rFonts w:hAnsi="標楷體" w:cs="HiddenHorzOCR" w:hint="eastAsia"/>
          <w:color w:val="0D0D0D" w:themeColor="text1" w:themeTint="F2"/>
          <w:kern w:val="0"/>
          <w:szCs w:val="32"/>
        </w:rPr>
        <w:t>工程設計，形同</w:t>
      </w:r>
      <w:r>
        <w:rPr>
          <w:rFonts w:hAnsi="標楷體" w:hint="eastAsia"/>
          <w:color w:val="0D0D0D" w:themeColor="text1" w:themeTint="F2"/>
          <w:spacing w:val="-4"/>
          <w:szCs w:val="32"/>
        </w:rPr>
        <w:t>球員兼裁判而發生利益衝突之情形，亦核有督導不力之違失。</w:t>
      </w:r>
      <w:bookmarkEnd w:id="100"/>
    </w:p>
    <w:p w14:paraId="3B083307" w14:textId="77777777" w:rsidR="00F41C1D" w:rsidRDefault="00000000">
      <w:pPr>
        <w:pStyle w:val="2"/>
        <w:ind w:left="1021"/>
        <w:rPr>
          <w:rFonts w:hAnsi="標楷體"/>
          <w:b/>
          <w:color w:val="0D0D0D" w:themeColor="text1" w:themeTint="F2"/>
        </w:rPr>
      </w:pPr>
      <w:bookmarkStart w:id="113" w:name="_Toc201127735"/>
      <w:bookmarkStart w:id="114" w:name="_Toc201403369"/>
      <w:bookmarkStart w:id="115" w:name="_Toc201562544"/>
      <w:bookmarkEnd w:id="101"/>
      <w:bookmarkEnd w:id="102"/>
      <w:bookmarkEnd w:id="103"/>
      <w:bookmarkEnd w:id="104"/>
      <w:bookmarkEnd w:id="105"/>
      <w:bookmarkEnd w:id="106"/>
      <w:bookmarkEnd w:id="107"/>
      <w:bookmarkEnd w:id="108"/>
      <w:bookmarkEnd w:id="109"/>
      <w:bookmarkEnd w:id="110"/>
      <w:bookmarkEnd w:id="111"/>
      <w:bookmarkEnd w:id="112"/>
      <w:bookmarkEnd w:id="113"/>
      <w:r>
        <w:rPr>
          <w:rFonts w:hAnsi="標楷體" w:hint="eastAsia"/>
          <w:b/>
          <w:color w:val="0D0D0D" w:themeColor="text1" w:themeTint="F2"/>
          <w:spacing w:val="-4"/>
          <w:szCs w:val="32"/>
        </w:rPr>
        <w:t>花蓮農產運銷公司1</w:t>
      </w:r>
      <w:r>
        <w:rPr>
          <w:rFonts w:hAnsi="標楷體"/>
          <w:b/>
          <w:color w:val="0D0D0D" w:themeColor="text1" w:themeTint="F2"/>
          <w:spacing w:val="-4"/>
          <w:szCs w:val="32"/>
        </w:rPr>
        <w:t>11</w:t>
      </w:r>
      <w:r>
        <w:rPr>
          <w:rFonts w:hAnsi="標楷體" w:hint="eastAsia"/>
          <w:b/>
          <w:color w:val="0D0D0D" w:themeColor="text1" w:themeTint="F2"/>
          <w:spacing w:val="-4"/>
          <w:szCs w:val="32"/>
        </w:rPr>
        <w:t>年間簽辦花蓮肉品批發市場現代化屠宰及冷鏈設施改善-冷鏈運輸車及設備改善採購案時，有關車輛部分之採購內容，竟未悉依農業部同意之變更後計畫內容，擅自規劃增購1輛車重不大於1</w:t>
      </w:r>
      <w:r>
        <w:rPr>
          <w:rFonts w:hAnsi="標楷體"/>
          <w:b/>
          <w:color w:val="0D0D0D" w:themeColor="text1" w:themeTint="F2"/>
          <w:spacing w:val="-4"/>
          <w:szCs w:val="32"/>
        </w:rPr>
        <w:t>.6</w:t>
      </w:r>
      <w:r>
        <w:rPr>
          <w:rFonts w:hAnsi="標楷體" w:hint="eastAsia"/>
          <w:b/>
          <w:color w:val="0D0D0D" w:themeColor="text1" w:themeTint="F2"/>
          <w:spacing w:val="-4"/>
          <w:szCs w:val="32"/>
        </w:rPr>
        <w:t>公噸、排氣量至少1</w:t>
      </w:r>
      <w:r>
        <w:rPr>
          <w:rFonts w:hAnsi="標楷體"/>
          <w:b/>
          <w:color w:val="0D0D0D" w:themeColor="text1" w:themeTint="F2"/>
          <w:spacing w:val="-4"/>
          <w:szCs w:val="32"/>
        </w:rPr>
        <w:t>,490CC</w:t>
      </w:r>
      <w:r>
        <w:rPr>
          <w:rFonts w:hAnsi="標楷體" w:hint="eastAsia"/>
          <w:b/>
          <w:color w:val="0D0D0D" w:themeColor="text1" w:themeTint="F2"/>
          <w:spacing w:val="-4"/>
          <w:szCs w:val="32"/>
        </w:rPr>
        <w:t>之客貨車型冷鏈運輸車；詎上開招標案之簽辦公文會辦花蓮縣政府時，該府農業處各級人員竟未審查採購項目是否符合計畫內容，肇致本案發生</w:t>
      </w:r>
      <w:r>
        <w:rPr>
          <w:rFonts w:hAnsi="標楷體"/>
          <w:b/>
          <w:color w:val="0D0D0D" w:themeColor="text1" w:themeTint="F2"/>
          <w:szCs w:val="24"/>
        </w:rPr>
        <w:t>未依</w:t>
      </w:r>
      <w:r>
        <w:rPr>
          <w:rFonts w:hAnsi="標楷體" w:hint="eastAsia"/>
          <w:b/>
          <w:color w:val="0D0D0D" w:themeColor="text1" w:themeTint="F2"/>
          <w:szCs w:val="24"/>
        </w:rPr>
        <w:t>農業部</w:t>
      </w:r>
      <w:r>
        <w:rPr>
          <w:rFonts w:hAnsi="標楷體"/>
          <w:b/>
          <w:color w:val="0D0D0D" w:themeColor="text1" w:themeTint="F2"/>
          <w:szCs w:val="24"/>
        </w:rPr>
        <w:t>核定計畫用途支用經費</w:t>
      </w:r>
      <w:r>
        <w:rPr>
          <w:rFonts w:hAnsi="標楷體" w:hint="eastAsia"/>
          <w:b/>
          <w:color w:val="0D0D0D" w:themeColor="text1" w:themeTint="F2"/>
          <w:szCs w:val="24"/>
        </w:rPr>
        <w:t>，而違反相關規定情事</w:t>
      </w:r>
      <w:r>
        <w:rPr>
          <w:rFonts w:hAnsi="標楷體" w:hint="eastAsia"/>
          <w:b/>
          <w:color w:val="0D0D0D" w:themeColor="text1" w:themeTint="F2"/>
          <w:spacing w:val="-4"/>
          <w:szCs w:val="32"/>
        </w:rPr>
        <w:t>。花蓮縣政府與花蓮農產運銷公司，均難辭其</w:t>
      </w:r>
      <w:r>
        <w:rPr>
          <w:rFonts w:hAnsi="標楷體" w:hint="eastAsia"/>
          <w:b/>
          <w:color w:val="0D0D0D" w:themeColor="text1" w:themeTint="F2"/>
          <w:szCs w:val="24"/>
        </w:rPr>
        <w:t>責，均核</w:t>
      </w:r>
      <w:r>
        <w:rPr>
          <w:rFonts w:hAnsi="標楷體" w:hint="eastAsia"/>
          <w:b/>
          <w:color w:val="0D0D0D" w:themeColor="text1" w:themeTint="F2"/>
          <w:kern w:val="0"/>
          <w:szCs w:val="32"/>
        </w:rPr>
        <w:t>有違失</w:t>
      </w:r>
      <w:r>
        <w:rPr>
          <w:rFonts w:hAnsi="標楷體" w:hint="eastAsia"/>
          <w:b/>
          <w:color w:val="0D0D0D" w:themeColor="text1" w:themeTint="F2"/>
          <w:spacing w:val="-4"/>
          <w:szCs w:val="32"/>
        </w:rPr>
        <w:t>。</w:t>
      </w:r>
      <w:bookmarkEnd w:id="114"/>
      <w:bookmarkEnd w:id="115"/>
    </w:p>
    <w:p w14:paraId="449A7014" w14:textId="77777777" w:rsidR="00F41C1D" w:rsidRDefault="00000000">
      <w:pPr>
        <w:pStyle w:val="3"/>
        <w:rPr>
          <w:rFonts w:hAnsi="標楷體"/>
          <w:color w:val="0D0D0D" w:themeColor="text1" w:themeTint="F2"/>
          <w:spacing w:val="-4"/>
          <w:szCs w:val="32"/>
        </w:rPr>
      </w:pPr>
      <w:bookmarkStart w:id="116" w:name="_Toc201127744"/>
      <w:bookmarkStart w:id="117" w:name="_Toc201150913"/>
      <w:bookmarkStart w:id="118" w:name="_Toc201241798"/>
      <w:bookmarkStart w:id="119" w:name="_Toc201397852"/>
      <w:bookmarkStart w:id="120" w:name="_Toc201403370"/>
      <w:bookmarkStart w:id="121" w:name="_Toc201411892"/>
      <w:bookmarkStart w:id="122" w:name="_Toc201412602"/>
      <w:bookmarkStart w:id="123" w:name="_Toc201562545"/>
      <w:bookmarkStart w:id="124" w:name="_Toc201569408"/>
      <w:bookmarkStart w:id="125" w:name="_Toc201584935"/>
      <w:bookmarkStart w:id="126" w:name="_Toc201593447"/>
      <w:bookmarkStart w:id="127" w:name="_Toc203138256"/>
      <w:bookmarkStart w:id="128" w:name="_Toc203578403"/>
      <w:r>
        <w:rPr>
          <w:rFonts w:hAnsi="標楷體" w:hint="eastAsia"/>
          <w:color w:val="0D0D0D" w:themeColor="text1" w:themeTint="F2"/>
          <w:spacing w:val="-4"/>
          <w:szCs w:val="32"/>
        </w:rPr>
        <w:t>查農業部於</w:t>
      </w:r>
      <w:r>
        <w:rPr>
          <w:rFonts w:hAnsi="標楷體"/>
          <w:color w:val="0D0D0D" w:themeColor="text1" w:themeTint="F2"/>
          <w:spacing w:val="-4"/>
          <w:szCs w:val="32"/>
        </w:rPr>
        <w:t>111</w:t>
      </w:r>
      <w:r>
        <w:rPr>
          <w:rFonts w:hAnsi="標楷體" w:hint="eastAsia"/>
          <w:color w:val="0D0D0D" w:themeColor="text1" w:themeTint="F2"/>
          <w:spacing w:val="-4"/>
          <w:szCs w:val="32"/>
        </w:rPr>
        <w:t>年</w:t>
      </w:r>
      <w:r>
        <w:rPr>
          <w:rFonts w:hAnsi="標楷體"/>
          <w:color w:val="0D0D0D" w:themeColor="text1" w:themeTint="F2"/>
          <w:spacing w:val="-4"/>
          <w:szCs w:val="32"/>
        </w:rPr>
        <w:t>5</w:t>
      </w:r>
      <w:r>
        <w:rPr>
          <w:rFonts w:hAnsi="標楷體" w:hint="eastAsia"/>
          <w:color w:val="0D0D0D" w:themeColor="text1" w:themeTint="F2"/>
          <w:spacing w:val="-4"/>
          <w:szCs w:val="32"/>
        </w:rPr>
        <w:t>月</w:t>
      </w:r>
      <w:r>
        <w:rPr>
          <w:rFonts w:hAnsi="標楷體"/>
          <w:color w:val="0D0D0D" w:themeColor="text1" w:themeTint="F2"/>
          <w:spacing w:val="-4"/>
          <w:szCs w:val="32"/>
        </w:rPr>
        <w:t>4</w:t>
      </w:r>
      <w:r>
        <w:rPr>
          <w:rFonts w:hAnsi="標楷體" w:hint="eastAsia"/>
          <w:color w:val="0D0D0D" w:themeColor="text1" w:themeTint="F2"/>
          <w:spacing w:val="-4"/>
          <w:szCs w:val="32"/>
        </w:rPr>
        <w:t>日以農牧字第</w:t>
      </w:r>
      <w:r>
        <w:rPr>
          <w:rFonts w:hAnsi="標楷體"/>
          <w:color w:val="0D0D0D" w:themeColor="text1" w:themeTint="F2"/>
          <w:spacing w:val="-4"/>
          <w:szCs w:val="32"/>
        </w:rPr>
        <w:t>1110042675</w:t>
      </w:r>
      <w:r>
        <w:rPr>
          <w:rFonts w:hAnsi="標楷體" w:hint="eastAsia"/>
          <w:color w:val="0D0D0D" w:themeColor="text1" w:themeTint="F2"/>
          <w:spacing w:val="-4"/>
          <w:szCs w:val="32"/>
        </w:rPr>
        <w:t>號函，核定</w:t>
      </w:r>
      <w:r>
        <w:rPr>
          <w:rFonts w:hAnsi="標楷體"/>
          <w:color w:val="0D0D0D" w:themeColor="text1" w:themeTint="F2"/>
          <w:spacing w:val="-4"/>
          <w:szCs w:val="32"/>
        </w:rPr>
        <w:t>111</w:t>
      </w:r>
      <w:r>
        <w:rPr>
          <w:rFonts w:hAnsi="標楷體" w:hint="eastAsia"/>
          <w:color w:val="0D0D0D" w:themeColor="text1" w:themeTint="F2"/>
          <w:spacing w:val="-4"/>
          <w:szCs w:val="32"/>
        </w:rPr>
        <w:t>年度「建構肉品批發市場現代化屠宰及冷鏈設施設備計畫」，補助花蓮農產運銷公司辦理更新屠宰設備、新設去骨室、新設屠體預冷室及</w:t>
      </w:r>
      <w:r>
        <w:rPr>
          <w:rFonts w:hAnsi="標楷體"/>
          <w:color w:val="0D0D0D" w:themeColor="text1" w:themeTint="F2"/>
          <w:spacing w:val="-4"/>
          <w:szCs w:val="32"/>
        </w:rPr>
        <w:t>10.5</w:t>
      </w:r>
      <w:r>
        <w:rPr>
          <w:rFonts w:hAnsi="標楷體" w:hint="eastAsia"/>
          <w:color w:val="0D0D0D" w:themeColor="text1" w:themeTint="F2"/>
          <w:spacing w:val="-4"/>
          <w:szCs w:val="32"/>
        </w:rPr>
        <w:t>公噸冷凍運輸車輛</w:t>
      </w:r>
      <w:r>
        <w:rPr>
          <w:rFonts w:hAnsi="標楷體"/>
          <w:color w:val="0D0D0D" w:themeColor="text1" w:themeTint="F2"/>
          <w:spacing w:val="-4"/>
          <w:szCs w:val="32"/>
        </w:rPr>
        <w:t>(</w:t>
      </w:r>
      <w:r>
        <w:rPr>
          <w:rFonts w:hAnsi="標楷體" w:hint="eastAsia"/>
          <w:color w:val="0D0D0D" w:themeColor="text1" w:themeTint="F2"/>
          <w:spacing w:val="-4"/>
          <w:szCs w:val="32"/>
        </w:rPr>
        <w:t>含吊掛軌道</w:t>
      </w:r>
      <w:r>
        <w:rPr>
          <w:rFonts w:hAnsi="標楷體"/>
          <w:color w:val="0D0D0D" w:themeColor="text1" w:themeTint="F2"/>
          <w:spacing w:val="-4"/>
          <w:szCs w:val="32"/>
        </w:rPr>
        <w:t>)1</w:t>
      </w:r>
      <w:r>
        <w:rPr>
          <w:rFonts w:hAnsi="標楷體" w:hint="eastAsia"/>
          <w:color w:val="0D0D0D" w:themeColor="text1" w:themeTint="F2"/>
          <w:spacing w:val="-4"/>
          <w:szCs w:val="32"/>
        </w:rPr>
        <w:t>台，總經費新臺幣（下同）</w:t>
      </w:r>
      <w:r>
        <w:rPr>
          <w:rFonts w:hAnsi="標楷體"/>
          <w:color w:val="0D0D0D" w:themeColor="text1" w:themeTint="F2"/>
          <w:spacing w:val="-4"/>
          <w:szCs w:val="32"/>
        </w:rPr>
        <w:t>6,000</w:t>
      </w:r>
      <w:r>
        <w:rPr>
          <w:rFonts w:hAnsi="標楷體" w:hint="eastAsia"/>
          <w:color w:val="0D0D0D" w:themeColor="text1" w:themeTint="F2"/>
          <w:spacing w:val="-4"/>
          <w:szCs w:val="32"/>
        </w:rPr>
        <w:t>萬元，由該部補助</w:t>
      </w:r>
      <w:r>
        <w:rPr>
          <w:rFonts w:hAnsi="標楷體"/>
          <w:color w:val="0D0D0D" w:themeColor="text1" w:themeTint="F2"/>
          <w:spacing w:val="-4"/>
          <w:szCs w:val="32"/>
        </w:rPr>
        <w:t>4,200</w:t>
      </w:r>
      <w:r>
        <w:rPr>
          <w:rFonts w:hAnsi="標楷體" w:hint="eastAsia"/>
          <w:color w:val="0D0D0D" w:themeColor="text1" w:themeTint="F2"/>
          <w:spacing w:val="-4"/>
          <w:szCs w:val="32"/>
        </w:rPr>
        <w:t>萬元，自籌配合款</w:t>
      </w:r>
      <w:r>
        <w:rPr>
          <w:rFonts w:hAnsi="標楷體"/>
          <w:color w:val="0D0D0D" w:themeColor="text1" w:themeTint="F2"/>
          <w:spacing w:val="-4"/>
          <w:szCs w:val="32"/>
        </w:rPr>
        <w:t>1,800</w:t>
      </w:r>
      <w:r>
        <w:rPr>
          <w:rFonts w:hAnsi="標楷體" w:hint="eastAsia"/>
          <w:color w:val="0D0D0D" w:themeColor="text1" w:themeTint="F2"/>
          <w:spacing w:val="-4"/>
          <w:szCs w:val="32"/>
        </w:rPr>
        <w:t>萬元，按計畫工作項目包含添購</w:t>
      </w:r>
      <w:r>
        <w:rPr>
          <w:rFonts w:hAnsi="標楷體"/>
          <w:color w:val="0D0D0D" w:themeColor="text1" w:themeTint="F2"/>
          <w:spacing w:val="-4"/>
          <w:szCs w:val="32"/>
        </w:rPr>
        <w:t>10.5</w:t>
      </w:r>
      <w:r>
        <w:rPr>
          <w:rFonts w:hAnsi="標楷體" w:hint="eastAsia"/>
          <w:color w:val="0D0D0D" w:themeColor="text1" w:themeTint="F2"/>
          <w:spacing w:val="-4"/>
          <w:szCs w:val="32"/>
        </w:rPr>
        <w:t>公噸冷凍運輸車</w:t>
      </w:r>
      <w:r>
        <w:rPr>
          <w:rFonts w:hAnsi="標楷體"/>
          <w:color w:val="0D0D0D" w:themeColor="text1" w:themeTint="F2"/>
          <w:spacing w:val="-4"/>
          <w:szCs w:val="32"/>
        </w:rPr>
        <w:t>1</w:t>
      </w:r>
      <w:r>
        <w:rPr>
          <w:rFonts w:hAnsi="標楷體" w:hint="eastAsia"/>
          <w:color w:val="0D0D0D" w:themeColor="text1" w:themeTint="F2"/>
          <w:spacing w:val="-4"/>
          <w:szCs w:val="32"/>
        </w:rPr>
        <w:t>輛，經費</w:t>
      </w:r>
      <w:r>
        <w:rPr>
          <w:rFonts w:hAnsi="標楷體"/>
          <w:color w:val="0D0D0D" w:themeColor="text1" w:themeTint="F2"/>
          <w:spacing w:val="-4"/>
          <w:szCs w:val="32"/>
        </w:rPr>
        <w:t>350</w:t>
      </w:r>
      <w:r>
        <w:rPr>
          <w:rFonts w:hAnsi="標楷體" w:hint="eastAsia"/>
          <w:color w:val="0D0D0D" w:themeColor="text1" w:themeTint="F2"/>
          <w:spacing w:val="-4"/>
          <w:szCs w:val="32"/>
        </w:rPr>
        <w:t>萬元。嗣花蓮農產運銷公司以花蓮縣地理狹長運送路程遙遠，且鄉鎮道路狹窄</w:t>
      </w:r>
      <w:r>
        <w:rPr>
          <w:rFonts w:hAnsi="標楷體" w:hint="eastAsia"/>
          <w:color w:val="0D0D0D" w:themeColor="text1" w:themeTint="F2"/>
          <w:spacing w:val="-4"/>
          <w:szCs w:val="32"/>
        </w:rPr>
        <w:lastRenderedPageBreak/>
        <w:t>等由，變更為5公噸冷凍運輸車2輛，並調整所需經費為590萬元。案經花蓮縣政府函請農業部同意辦理，復經農業部於</w:t>
      </w:r>
      <w:r>
        <w:rPr>
          <w:rFonts w:hAnsi="標楷體"/>
          <w:color w:val="0D0D0D" w:themeColor="text1" w:themeTint="F2"/>
          <w:spacing w:val="-4"/>
          <w:szCs w:val="32"/>
        </w:rPr>
        <w:t>111</w:t>
      </w:r>
      <w:r>
        <w:rPr>
          <w:rFonts w:hAnsi="標楷體" w:hint="eastAsia"/>
          <w:color w:val="0D0D0D" w:themeColor="text1" w:themeTint="F2"/>
          <w:spacing w:val="-4"/>
          <w:szCs w:val="32"/>
        </w:rPr>
        <w:t>年</w:t>
      </w:r>
      <w:r>
        <w:rPr>
          <w:rFonts w:hAnsi="標楷體"/>
          <w:color w:val="0D0D0D" w:themeColor="text1" w:themeTint="F2"/>
          <w:spacing w:val="-4"/>
          <w:szCs w:val="32"/>
        </w:rPr>
        <w:t>9</w:t>
      </w:r>
      <w:r>
        <w:rPr>
          <w:rFonts w:hAnsi="標楷體" w:hint="eastAsia"/>
          <w:color w:val="0D0D0D" w:themeColor="text1" w:themeTint="F2"/>
          <w:spacing w:val="-4"/>
          <w:szCs w:val="32"/>
        </w:rPr>
        <w:t>月</w:t>
      </w:r>
      <w:r>
        <w:rPr>
          <w:rFonts w:hAnsi="標楷體"/>
          <w:color w:val="0D0D0D" w:themeColor="text1" w:themeTint="F2"/>
          <w:spacing w:val="-4"/>
          <w:szCs w:val="32"/>
        </w:rPr>
        <w:t>30</w:t>
      </w:r>
      <w:r>
        <w:rPr>
          <w:rFonts w:hAnsi="標楷體" w:hint="eastAsia"/>
          <w:color w:val="0D0D0D" w:themeColor="text1" w:themeTint="F2"/>
          <w:spacing w:val="-4"/>
          <w:szCs w:val="32"/>
        </w:rPr>
        <w:t>日以農牧字第</w:t>
      </w:r>
      <w:r>
        <w:rPr>
          <w:rFonts w:hAnsi="標楷體"/>
          <w:color w:val="0D0D0D" w:themeColor="text1" w:themeTint="F2"/>
          <w:spacing w:val="-4"/>
          <w:szCs w:val="32"/>
        </w:rPr>
        <w:t>1110243781</w:t>
      </w:r>
      <w:r>
        <w:rPr>
          <w:rFonts w:hAnsi="標楷體" w:hint="eastAsia"/>
          <w:color w:val="0D0D0D" w:themeColor="text1" w:themeTint="F2"/>
          <w:spacing w:val="-4"/>
          <w:szCs w:val="32"/>
        </w:rPr>
        <w:t>號函同意於計畫經費額度不變下，變更為採購</w:t>
      </w:r>
      <w:r>
        <w:rPr>
          <w:rFonts w:hAnsi="標楷體"/>
          <w:color w:val="0D0D0D" w:themeColor="text1" w:themeTint="F2"/>
          <w:spacing w:val="-4"/>
          <w:szCs w:val="32"/>
        </w:rPr>
        <w:t>5</w:t>
      </w:r>
      <w:r>
        <w:rPr>
          <w:rFonts w:hAnsi="標楷體" w:hint="eastAsia"/>
          <w:color w:val="0D0D0D" w:themeColor="text1" w:themeTint="F2"/>
          <w:spacing w:val="-4"/>
          <w:szCs w:val="32"/>
        </w:rPr>
        <w:t>公噸冷凍運輸車</w:t>
      </w:r>
      <w:r>
        <w:rPr>
          <w:rFonts w:hAnsi="標楷體"/>
          <w:color w:val="0D0D0D" w:themeColor="text1" w:themeTint="F2"/>
          <w:spacing w:val="-4"/>
          <w:szCs w:val="32"/>
        </w:rPr>
        <w:t>2</w:t>
      </w:r>
      <w:r>
        <w:rPr>
          <w:rFonts w:hAnsi="標楷體" w:hint="eastAsia"/>
          <w:color w:val="0D0D0D" w:themeColor="text1" w:themeTint="F2"/>
          <w:spacing w:val="-4"/>
          <w:szCs w:val="32"/>
        </w:rPr>
        <w:t>部</w:t>
      </w:r>
      <w:r>
        <w:rPr>
          <w:rFonts w:hAnsi="標楷體"/>
          <w:color w:val="0D0D0D" w:themeColor="text1" w:themeTint="F2"/>
          <w:spacing w:val="-4"/>
          <w:szCs w:val="32"/>
        </w:rPr>
        <w:t>(</w:t>
      </w:r>
      <w:r>
        <w:rPr>
          <w:rFonts w:hAnsi="標楷體" w:hint="eastAsia"/>
          <w:color w:val="0D0D0D" w:themeColor="text1" w:themeTint="F2"/>
          <w:spacing w:val="-4"/>
          <w:szCs w:val="32"/>
        </w:rPr>
        <w:t>貨車型</w:t>
      </w:r>
      <w:r>
        <w:rPr>
          <w:rFonts w:hAnsi="標楷體"/>
          <w:color w:val="0D0D0D" w:themeColor="text1" w:themeTint="F2"/>
          <w:spacing w:val="-4"/>
          <w:szCs w:val="32"/>
        </w:rPr>
        <w:t>)</w:t>
      </w:r>
      <w:r>
        <w:rPr>
          <w:rFonts w:hAnsi="標楷體" w:hint="eastAsia"/>
          <w:color w:val="0D0D0D" w:themeColor="text1" w:themeTint="F2"/>
          <w:spacing w:val="-4"/>
          <w:szCs w:val="32"/>
        </w:rPr>
        <w:t>，並請確依計畫內容辦理。農業部為加強主管計畫經費之處理，俾利各計畫執行機關單位有所遵循，特別訂定該部主管計畫經費處理作業規定，計畫執行機關自應悉依該規定辦理，自不待言。</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73CA959D" w14:textId="77777777" w:rsidR="00F41C1D" w:rsidRDefault="00000000">
      <w:pPr>
        <w:pStyle w:val="3"/>
        <w:rPr>
          <w:rFonts w:hAnsi="標楷體"/>
          <w:color w:val="0D0D0D" w:themeColor="text1" w:themeTint="F2"/>
          <w:spacing w:val="-4"/>
          <w:szCs w:val="32"/>
        </w:rPr>
      </w:pPr>
      <w:bookmarkStart w:id="129" w:name="_Toc201127745"/>
      <w:bookmarkStart w:id="130" w:name="_Toc201150914"/>
      <w:bookmarkStart w:id="131" w:name="_Toc201241799"/>
      <w:bookmarkStart w:id="132" w:name="_Toc201397853"/>
      <w:bookmarkStart w:id="133" w:name="_Toc201403371"/>
      <w:bookmarkStart w:id="134" w:name="_Toc201411893"/>
      <w:bookmarkStart w:id="135" w:name="_Toc201412603"/>
      <w:bookmarkStart w:id="136" w:name="_Toc201562546"/>
      <w:bookmarkStart w:id="137" w:name="_Toc201569409"/>
      <w:bookmarkStart w:id="138" w:name="_Toc201584936"/>
      <w:bookmarkStart w:id="139" w:name="_Toc201593448"/>
      <w:bookmarkStart w:id="140" w:name="_Toc203138257"/>
      <w:bookmarkStart w:id="141" w:name="_Toc203578404"/>
      <w:r>
        <w:rPr>
          <w:rFonts w:hAnsi="標楷體" w:hint="eastAsia"/>
          <w:color w:val="0D0D0D" w:themeColor="text1" w:themeTint="F2"/>
          <w:spacing w:val="-4"/>
          <w:szCs w:val="32"/>
        </w:rPr>
        <w:t>惟花蓮農產運銷公司簽辦花蓮肉品批發市場現代化屠宰及冷鏈設施改善-冷鏈運輸車及設備改善採購案時，有關車輛部分之採購內容，竟未依農業部同意之變更後計畫內容，除購置農業部核定可購置車重不小於5公噸</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排氣量至少2</w:t>
      </w:r>
      <w:r>
        <w:rPr>
          <w:rFonts w:hAnsi="標楷體"/>
          <w:color w:val="0D0D0D" w:themeColor="text1" w:themeTint="F2"/>
          <w:spacing w:val="-4"/>
          <w:szCs w:val="32"/>
        </w:rPr>
        <w:t>,900CC</w:t>
      </w:r>
      <w:r>
        <w:rPr>
          <w:rFonts w:hAnsi="標楷體" w:hint="eastAsia"/>
          <w:color w:val="0D0D0D" w:themeColor="text1" w:themeTint="F2"/>
          <w:spacing w:val="-4"/>
          <w:szCs w:val="32"/>
        </w:rPr>
        <w:t>之貨車型冷鏈運輸車2輛外，同時擅自另購置車重不大於1</w:t>
      </w:r>
      <w:r>
        <w:rPr>
          <w:rFonts w:hAnsi="標楷體"/>
          <w:color w:val="0D0D0D" w:themeColor="text1" w:themeTint="F2"/>
          <w:spacing w:val="-4"/>
          <w:szCs w:val="32"/>
        </w:rPr>
        <w:t>.6</w:t>
      </w:r>
      <w:r>
        <w:rPr>
          <w:rFonts w:hAnsi="標楷體" w:hint="eastAsia"/>
          <w:color w:val="0D0D0D" w:themeColor="text1" w:themeTint="F2"/>
          <w:spacing w:val="-4"/>
          <w:szCs w:val="32"/>
        </w:rPr>
        <w:t>公噸</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排氣量至少1</w:t>
      </w:r>
      <w:r>
        <w:rPr>
          <w:rFonts w:hAnsi="標楷體"/>
          <w:color w:val="0D0D0D" w:themeColor="text1" w:themeTint="F2"/>
          <w:spacing w:val="-4"/>
          <w:szCs w:val="32"/>
        </w:rPr>
        <w:t>,490CC</w:t>
      </w:r>
      <w:r>
        <w:rPr>
          <w:rFonts w:hAnsi="標楷體" w:hint="eastAsia"/>
          <w:color w:val="0D0D0D" w:themeColor="text1" w:themeTint="F2"/>
          <w:spacing w:val="-4"/>
          <w:szCs w:val="32"/>
        </w:rPr>
        <w:t>之客貨車型冷鏈運輸車1輛。經查花蓮農產運銷公司上開招標案之簽辦公文，該公司總經理於1</w:t>
      </w:r>
      <w:r>
        <w:rPr>
          <w:rFonts w:hAnsi="標楷體"/>
          <w:color w:val="0D0D0D" w:themeColor="text1" w:themeTint="F2"/>
          <w:spacing w:val="-4"/>
          <w:szCs w:val="32"/>
        </w:rPr>
        <w:t>11</w:t>
      </w:r>
      <w:r>
        <w:rPr>
          <w:rFonts w:hAnsi="標楷體" w:hint="eastAsia"/>
          <w:color w:val="0D0D0D" w:themeColor="text1" w:themeTint="F2"/>
          <w:spacing w:val="-4"/>
          <w:szCs w:val="32"/>
        </w:rPr>
        <w:t>年1</w:t>
      </w:r>
      <w:r>
        <w:rPr>
          <w:rFonts w:hAnsi="標楷體"/>
          <w:color w:val="0D0D0D" w:themeColor="text1" w:themeTint="F2"/>
          <w:spacing w:val="-4"/>
          <w:szCs w:val="32"/>
        </w:rPr>
        <w:t>0</w:t>
      </w:r>
      <w:r>
        <w:rPr>
          <w:rFonts w:hAnsi="標楷體" w:hint="eastAsia"/>
          <w:color w:val="0D0D0D" w:themeColor="text1" w:themeTint="F2"/>
          <w:spacing w:val="-4"/>
          <w:szCs w:val="32"/>
        </w:rPr>
        <w:t>月1</w:t>
      </w:r>
      <w:r>
        <w:rPr>
          <w:rFonts w:hAnsi="標楷體"/>
          <w:color w:val="0D0D0D" w:themeColor="text1" w:themeTint="F2"/>
          <w:spacing w:val="-4"/>
          <w:szCs w:val="32"/>
        </w:rPr>
        <w:t>3</w:t>
      </w:r>
      <w:r>
        <w:rPr>
          <w:rFonts w:hAnsi="標楷體" w:hint="eastAsia"/>
          <w:color w:val="0D0D0D" w:themeColor="text1" w:themeTint="F2"/>
          <w:spacing w:val="-4"/>
          <w:szCs w:val="32"/>
        </w:rPr>
        <w:t>日核章後，公文會辦花蓮縣政府時，該府農業處於逐級陳核過程中，竟未審查採購項目是否符合計畫內容，由該公司董事長於同日核決後據以辦理採購。</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3DDAACE2" w14:textId="77777777" w:rsidR="00F41C1D" w:rsidRDefault="00000000">
      <w:pPr>
        <w:pStyle w:val="3"/>
        <w:rPr>
          <w:rFonts w:hAnsi="標楷體"/>
          <w:color w:val="0D0D0D" w:themeColor="text1" w:themeTint="F2"/>
          <w:spacing w:val="-4"/>
          <w:szCs w:val="32"/>
        </w:rPr>
      </w:pPr>
      <w:bookmarkStart w:id="142" w:name="_Toc201127746"/>
      <w:bookmarkStart w:id="143" w:name="_Toc201150915"/>
      <w:bookmarkStart w:id="144" w:name="_Toc201241800"/>
      <w:bookmarkStart w:id="145" w:name="_Toc201397854"/>
      <w:bookmarkStart w:id="146" w:name="_Toc201403372"/>
      <w:bookmarkStart w:id="147" w:name="_Toc201411894"/>
      <w:bookmarkStart w:id="148" w:name="_Toc201412604"/>
      <w:bookmarkStart w:id="149" w:name="_Toc201562547"/>
      <w:bookmarkStart w:id="150" w:name="_Toc201569410"/>
      <w:bookmarkStart w:id="151" w:name="_Toc201584937"/>
      <w:bookmarkStart w:id="152" w:name="_Toc201593449"/>
      <w:bookmarkStart w:id="153" w:name="_Toc203138258"/>
      <w:bookmarkStart w:id="154" w:name="_Toc203578405"/>
      <w:r>
        <w:rPr>
          <w:rFonts w:hAnsi="標楷體" w:hint="eastAsia"/>
          <w:color w:val="0D0D0D" w:themeColor="text1" w:themeTint="F2"/>
          <w:spacing w:val="-4"/>
          <w:szCs w:val="32"/>
        </w:rPr>
        <w:t>經查，花蓮農產運銷公司前開增購客貨車型冷鏈運輸車</w:t>
      </w:r>
      <w:r>
        <w:rPr>
          <w:rFonts w:hAnsi="標楷體"/>
          <w:color w:val="0D0D0D" w:themeColor="text1" w:themeTint="F2"/>
          <w:spacing w:val="-4"/>
          <w:szCs w:val="32"/>
        </w:rPr>
        <w:t>1</w:t>
      </w:r>
      <w:r>
        <w:rPr>
          <w:rFonts w:hAnsi="標楷體" w:hint="eastAsia"/>
          <w:color w:val="0D0D0D" w:themeColor="text1" w:themeTint="F2"/>
          <w:spacing w:val="-4"/>
          <w:szCs w:val="32"/>
        </w:rPr>
        <w:t>輛之作為，因並未事先經農業部同意變更計畫內容，顯屬未經核定之採購項目，違反</w:t>
      </w:r>
      <w:r>
        <w:rPr>
          <w:rFonts w:hAnsi="標楷體" w:hint="eastAsia"/>
          <w:color w:val="0D0D0D" w:themeColor="text1" w:themeTint="F2"/>
          <w:kern w:val="0"/>
          <w:szCs w:val="32"/>
        </w:rPr>
        <w:t>行為時農業部主管計畫經費處理作業規定</w:t>
      </w:r>
      <w:r>
        <w:rPr>
          <w:rStyle w:val="afe"/>
          <w:rFonts w:hAnsi="標楷體"/>
          <w:color w:val="0D0D0D" w:themeColor="text1" w:themeTint="F2"/>
          <w:kern w:val="0"/>
          <w:szCs w:val="32"/>
        </w:rPr>
        <w:footnoteReference w:id="2"/>
      </w:r>
      <w:r>
        <w:rPr>
          <w:rFonts w:hAnsi="標楷體" w:hint="eastAsia"/>
          <w:color w:val="0D0D0D" w:themeColor="text1" w:themeTint="F2"/>
          <w:kern w:val="0"/>
          <w:szCs w:val="32"/>
        </w:rPr>
        <w:t>第</w:t>
      </w:r>
      <w:r>
        <w:rPr>
          <w:rFonts w:hAnsi="標楷體"/>
          <w:color w:val="0D0D0D" w:themeColor="text1" w:themeTint="F2"/>
          <w:kern w:val="0"/>
          <w:szCs w:val="32"/>
        </w:rPr>
        <w:t>14</w:t>
      </w:r>
      <w:r>
        <w:rPr>
          <w:rFonts w:hAnsi="標楷體" w:hint="eastAsia"/>
          <w:color w:val="0D0D0D" w:themeColor="text1" w:themeTint="F2"/>
          <w:kern w:val="0"/>
          <w:szCs w:val="32"/>
        </w:rPr>
        <w:t>點：「計畫經費不得用作下列各款開支：（一）不合計畫之支出。</w:t>
      </w:r>
      <w:r>
        <w:rPr>
          <w:rFonts w:hAnsi="標楷體"/>
          <w:color w:val="0D0D0D" w:themeColor="text1" w:themeTint="F2"/>
          <w:kern w:val="0"/>
          <w:szCs w:val="32"/>
        </w:rPr>
        <w:t>……</w:t>
      </w:r>
      <w:r>
        <w:rPr>
          <w:rFonts w:ascii="新細明體" w:eastAsia="新細明體" w:hAnsi="新細明體" w:hint="eastAsia"/>
          <w:color w:val="0D0D0D" w:themeColor="text1" w:themeTint="F2"/>
          <w:kern w:val="0"/>
          <w:szCs w:val="32"/>
        </w:rPr>
        <w:t>」</w:t>
      </w:r>
      <w:r>
        <w:rPr>
          <w:rFonts w:hAnsi="標楷體" w:hint="eastAsia"/>
          <w:color w:val="0D0D0D" w:themeColor="text1" w:themeTint="F2"/>
          <w:kern w:val="0"/>
          <w:szCs w:val="32"/>
        </w:rPr>
        <w:t>之規定。爰</w:t>
      </w:r>
      <w:r>
        <w:rPr>
          <w:rFonts w:hint="eastAsia"/>
          <w:color w:val="0D0D0D" w:themeColor="text1" w:themeTint="F2"/>
        </w:rPr>
        <w:t>農業部於113年7月1日以農牧字第1130224401號函復，請該公司繳回不符計畫補助範</w:t>
      </w:r>
      <w:r>
        <w:rPr>
          <w:rFonts w:hint="eastAsia"/>
          <w:color w:val="0D0D0D" w:themeColor="text1" w:themeTint="F2"/>
        </w:rPr>
        <w:lastRenderedPageBreak/>
        <w:t>圍之款項，並且114年至117年不得申請所有農業部相關計畫。</w:t>
      </w:r>
      <w:r>
        <w:rPr>
          <w:rFonts w:hAnsi="標楷體" w:hint="eastAsia"/>
          <w:color w:val="0D0D0D" w:themeColor="text1" w:themeTint="F2"/>
          <w:spacing w:val="-4"/>
          <w:szCs w:val="32"/>
        </w:rPr>
        <w:t>本案花蓮農產運銷公司</w:t>
      </w:r>
      <w:r>
        <w:rPr>
          <w:rFonts w:hAnsi="標楷體"/>
          <w:color w:val="0D0D0D" w:themeColor="text1" w:themeTint="F2"/>
          <w:szCs w:val="24"/>
        </w:rPr>
        <w:t>未依</w:t>
      </w:r>
      <w:r>
        <w:rPr>
          <w:rFonts w:hAnsi="標楷體" w:hint="eastAsia"/>
          <w:color w:val="0D0D0D" w:themeColor="text1" w:themeTint="F2"/>
          <w:szCs w:val="24"/>
        </w:rPr>
        <w:t>農業部</w:t>
      </w:r>
      <w:r>
        <w:rPr>
          <w:rFonts w:hAnsi="標楷體"/>
          <w:color w:val="0D0D0D" w:themeColor="text1" w:themeTint="F2"/>
          <w:szCs w:val="24"/>
        </w:rPr>
        <w:t>核定計畫用途支用經費</w:t>
      </w:r>
      <w:r>
        <w:rPr>
          <w:rFonts w:hAnsi="標楷體" w:hint="eastAsia"/>
          <w:color w:val="0D0D0D" w:themeColor="text1" w:themeTint="F2"/>
          <w:szCs w:val="24"/>
        </w:rPr>
        <w:t>，違反相關規定，</w:t>
      </w:r>
      <w:r>
        <w:rPr>
          <w:rFonts w:hAnsi="標楷體" w:hint="eastAsia"/>
          <w:color w:val="0D0D0D" w:themeColor="text1" w:themeTint="F2"/>
          <w:spacing w:val="-4"/>
          <w:szCs w:val="32"/>
        </w:rPr>
        <w:t>花蓮縣政府與花蓮農產運銷公司，均難辭其</w:t>
      </w:r>
      <w:r>
        <w:rPr>
          <w:rFonts w:hAnsi="標楷體" w:hint="eastAsia"/>
          <w:color w:val="0D0D0D" w:themeColor="text1" w:themeTint="F2"/>
          <w:szCs w:val="24"/>
        </w:rPr>
        <w:t>責，均核</w:t>
      </w:r>
      <w:r>
        <w:rPr>
          <w:rFonts w:hAnsi="標楷體" w:hint="eastAsia"/>
          <w:color w:val="0D0D0D" w:themeColor="text1" w:themeTint="F2"/>
          <w:kern w:val="0"/>
          <w:szCs w:val="32"/>
        </w:rPr>
        <w:t>有違失</w:t>
      </w:r>
      <w:r>
        <w:rPr>
          <w:rFonts w:hAnsi="標楷體" w:hint="eastAsia"/>
          <w:color w:val="0D0D0D" w:themeColor="text1" w:themeTint="F2"/>
          <w:spacing w:val="-4"/>
          <w:szCs w:val="32"/>
        </w:rPr>
        <w:t>。</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092735E4" w14:textId="77777777" w:rsidR="00F41C1D" w:rsidRDefault="00000000">
      <w:pPr>
        <w:pStyle w:val="2"/>
        <w:ind w:left="1021"/>
        <w:rPr>
          <w:rFonts w:hAnsi="標楷體"/>
          <w:b/>
          <w:color w:val="0D0D0D" w:themeColor="text1" w:themeTint="F2"/>
        </w:rPr>
      </w:pPr>
      <w:bookmarkStart w:id="155" w:name="_Toc201403373"/>
      <w:bookmarkStart w:id="156" w:name="_Hlk204154966"/>
      <w:r>
        <w:rPr>
          <w:rFonts w:hAnsi="標楷體" w:hint="eastAsia"/>
          <w:b/>
          <w:color w:val="0D0D0D" w:themeColor="text1" w:themeTint="F2"/>
          <w:kern w:val="0"/>
          <w:szCs w:val="32"/>
        </w:rPr>
        <w:t>花蓮農產運銷公司為辦理現代化屠宰及冷鏈設施設備改善，雖分別</w:t>
      </w:r>
      <w:r>
        <w:rPr>
          <w:rFonts w:hAnsi="標楷體" w:hint="eastAsia"/>
          <w:b/>
          <w:color w:val="0D0D0D" w:themeColor="text1" w:themeTint="F2"/>
          <w:szCs w:val="32"/>
        </w:rPr>
        <w:t>辦理</w:t>
      </w:r>
      <w:r>
        <w:rPr>
          <w:rFonts w:hAnsi="標楷體"/>
          <w:b/>
          <w:color w:val="0D0D0D" w:themeColor="text1" w:themeTint="F2"/>
          <w:szCs w:val="32"/>
        </w:rPr>
        <w:t>111</w:t>
      </w:r>
      <w:r>
        <w:rPr>
          <w:rFonts w:hAnsi="標楷體" w:hint="eastAsia"/>
          <w:b/>
          <w:color w:val="0D0D0D" w:themeColor="text1" w:themeTint="F2"/>
          <w:szCs w:val="32"/>
        </w:rPr>
        <w:t>年花蓮肉品批發市場現代化屠宰及冷鏈設備委託專案管理及監造技術服務、</w:t>
      </w:r>
      <w:r>
        <w:rPr>
          <w:rFonts w:hAnsi="標楷體"/>
          <w:b/>
          <w:color w:val="0D0D0D" w:themeColor="text1" w:themeTint="F2"/>
          <w:szCs w:val="32"/>
        </w:rPr>
        <w:t>112</w:t>
      </w:r>
      <w:r>
        <w:rPr>
          <w:rFonts w:hAnsi="標楷體" w:hint="eastAsia"/>
          <w:b/>
          <w:color w:val="0D0D0D" w:themeColor="text1" w:themeTint="F2"/>
          <w:szCs w:val="32"/>
        </w:rPr>
        <w:t>年度「建構肉品批發市場現代化屠宰及冷鏈設施設備計畫」等</w:t>
      </w:r>
      <w:r>
        <w:rPr>
          <w:rFonts w:hAnsi="標楷體"/>
          <w:b/>
          <w:color w:val="0D0D0D" w:themeColor="text1" w:themeTint="F2"/>
          <w:szCs w:val="32"/>
        </w:rPr>
        <w:t>2</w:t>
      </w:r>
      <w:r>
        <w:rPr>
          <w:rFonts w:hAnsi="標楷體" w:hint="eastAsia"/>
          <w:b/>
          <w:color w:val="0D0D0D" w:themeColor="text1" w:themeTint="F2"/>
          <w:szCs w:val="32"/>
        </w:rPr>
        <w:t>件技術服務勞務採購案，將各該年度計畫工程之監造，委託廠商依監造計畫辦理。惟</w:t>
      </w:r>
      <w:r>
        <w:rPr>
          <w:rFonts w:hAnsi="標楷體" w:hint="eastAsia"/>
          <w:b/>
          <w:color w:val="0D0D0D" w:themeColor="text1" w:themeTint="F2"/>
          <w:kern w:val="0"/>
          <w:szCs w:val="32"/>
        </w:rPr>
        <w:t>花蓮農產運銷公司未有效督促</w:t>
      </w:r>
      <w:r>
        <w:rPr>
          <w:rFonts w:hAnsi="標楷體" w:hint="eastAsia"/>
          <w:b/>
          <w:color w:val="0D0D0D" w:themeColor="text1" w:themeTint="F2"/>
        </w:rPr>
        <w:t>監造單位善盡其功能，未</w:t>
      </w:r>
      <w:r>
        <w:rPr>
          <w:rFonts w:hAnsi="標楷體" w:hint="eastAsia"/>
          <w:b/>
          <w:color w:val="0D0D0D" w:themeColor="text1" w:themeTint="F2"/>
          <w:kern w:val="0"/>
          <w:szCs w:val="32"/>
        </w:rPr>
        <w:t>於工程施工階段督促廠商注意落實施工停檢查驗並留存督導紀錄備查，工程於</w:t>
      </w:r>
      <w:r>
        <w:rPr>
          <w:rFonts w:hAnsi="標楷體" w:hint="eastAsia"/>
          <w:b/>
          <w:color w:val="0D0D0D" w:themeColor="text1" w:themeTint="F2"/>
        </w:rPr>
        <w:t>驗收時發現，不論是土木工程或機電部分，均與契約、圖說、貨樣規定等，多有不符，</w:t>
      </w:r>
      <w:r>
        <w:rPr>
          <w:rFonts w:hint="eastAsia"/>
          <w:b/>
          <w:color w:val="0D0D0D" w:themeColor="text1" w:themeTint="F2"/>
        </w:rPr>
        <w:t>甚至有尚未安裝情形</w:t>
      </w:r>
      <w:r>
        <w:rPr>
          <w:rFonts w:hAnsi="標楷體" w:hint="eastAsia"/>
          <w:b/>
          <w:color w:val="0D0D0D" w:themeColor="text1" w:themeTint="F2"/>
        </w:rPr>
        <w:t>，核其所為，顯有</w:t>
      </w:r>
      <w:r>
        <w:rPr>
          <w:rFonts w:hAnsi="標楷體" w:hint="eastAsia"/>
          <w:b/>
          <w:color w:val="0D0D0D" w:themeColor="text1" w:themeTint="F2"/>
          <w:kern w:val="0"/>
          <w:szCs w:val="32"/>
        </w:rPr>
        <w:t>違失</w:t>
      </w:r>
      <w:r>
        <w:rPr>
          <w:rFonts w:hAnsi="標楷體" w:hint="eastAsia"/>
          <w:b/>
          <w:color w:val="0D0D0D" w:themeColor="text1" w:themeTint="F2"/>
        </w:rPr>
        <w:t>。</w:t>
      </w:r>
      <w:bookmarkEnd w:id="155"/>
    </w:p>
    <w:p w14:paraId="404B32DC" w14:textId="77777777" w:rsidR="00F41C1D" w:rsidRDefault="00000000">
      <w:pPr>
        <w:pStyle w:val="3"/>
        <w:rPr>
          <w:rFonts w:hAnsi="標楷體" w:cs="HiddenHorzOCR"/>
          <w:color w:val="0D0D0D" w:themeColor="text1" w:themeTint="F2"/>
          <w:kern w:val="0"/>
          <w:szCs w:val="32"/>
        </w:rPr>
      </w:pPr>
      <w:bookmarkStart w:id="157" w:name="_Toc201397856"/>
      <w:bookmarkStart w:id="158" w:name="_Toc201403374"/>
      <w:bookmarkStart w:id="159" w:name="_Toc201411896"/>
      <w:bookmarkStart w:id="160" w:name="_Toc201412606"/>
      <w:bookmarkStart w:id="161" w:name="_Toc201562549"/>
      <w:bookmarkStart w:id="162" w:name="_Toc201569412"/>
      <w:bookmarkStart w:id="163" w:name="_Toc201584939"/>
      <w:bookmarkStart w:id="164" w:name="_Toc201593451"/>
      <w:bookmarkStart w:id="165" w:name="_Toc203138260"/>
      <w:bookmarkStart w:id="166" w:name="_Toc203578407"/>
      <w:bookmarkEnd w:id="156"/>
      <w:r>
        <w:rPr>
          <w:rFonts w:hAnsi="標楷體" w:hint="eastAsia"/>
          <w:color w:val="0D0D0D" w:themeColor="text1" w:themeTint="F2"/>
          <w:kern w:val="0"/>
          <w:szCs w:val="32"/>
        </w:rPr>
        <w:t>按公共工程施工品質管理作業要點第</w:t>
      </w:r>
      <w:r>
        <w:rPr>
          <w:rFonts w:hAnsi="標楷體"/>
          <w:color w:val="0D0D0D" w:themeColor="text1" w:themeTint="F2"/>
          <w:kern w:val="0"/>
          <w:szCs w:val="32"/>
        </w:rPr>
        <w:t>15</w:t>
      </w:r>
      <w:r>
        <w:rPr>
          <w:rFonts w:hAnsi="標楷體" w:hint="eastAsia"/>
          <w:color w:val="0D0D0D" w:themeColor="text1" w:themeTint="F2"/>
          <w:kern w:val="0"/>
          <w:szCs w:val="32"/>
        </w:rPr>
        <w:t>點規定：「機關應隨時督導工程施工情形，並留存紀錄備查。</w:t>
      </w:r>
      <w:r>
        <w:rPr>
          <w:rFonts w:hAnsi="標楷體"/>
          <w:color w:val="0D0D0D" w:themeColor="text1" w:themeTint="F2"/>
          <w:kern w:val="0"/>
          <w:szCs w:val="32"/>
        </w:rPr>
        <w:t>……</w:t>
      </w:r>
      <w:r>
        <w:rPr>
          <w:rFonts w:hAnsi="標楷體" w:hint="eastAsia"/>
          <w:color w:val="0D0D0D" w:themeColor="text1" w:themeTint="F2"/>
          <w:kern w:val="0"/>
          <w:szCs w:val="32"/>
        </w:rPr>
        <w:t>機關發現工程缺失時，應即以書面通知監造單位或廠商限期改善。」花蓮農產運銷公司為辦理現代化屠宰及冷鏈設施設備改善，</w:t>
      </w:r>
      <w:r>
        <w:rPr>
          <w:rFonts w:hAnsi="標楷體" w:hint="eastAsia"/>
          <w:color w:val="0D0D0D" w:themeColor="text1" w:themeTint="F2"/>
          <w:szCs w:val="32"/>
        </w:rPr>
        <w:t>辦理</w:t>
      </w:r>
      <w:r>
        <w:rPr>
          <w:rFonts w:hAnsi="標楷體"/>
          <w:color w:val="0D0D0D" w:themeColor="text1" w:themeTint="F2"/>
          <w:szCs w:val="32"/>
        </w:rPr>
        <w:t>111</w:t>
      </w:r>
      <w:r>
        <w:rPr>
          <w:rFonts w:hAnsi="標楷體" w:hint="eastAsia"/>
          <w:color w:val="0D0D0D" w:themeColor="text1" w:themeTint="F2"/>
          <w:szCs w:val="32"/>
        </w:rPr>
        <w:t>年花蓮肉品批發市場現代化屠宰及冷鏈設備委託專案管理及監造技術服務及</w:t>
      </w:r>
      <w:r>
        <w:rPr>
          <w:rFonts w:hAnsi="標楷體"/>
          <w:color w:val="0D0D0D" w:themeColor="text1" w:themeTint="F2"/>
          <w:szCs w:val="32"/>
        </w:rPr>
        <w:t>112</w:t>
      </w:r>
      <w:r>
        <w:rPr>
          <w:rFonts w:hAnsi="標楷體" w:hint="eastAsia"/>
          <w:color w:val="0D0D0D" w:themeColor="text1" w:themeTint="F2"/>
          <w:szCs w:val="32"/>
        </w:rPr>
        <w:t>年度</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建構肉品批發市場現代化屠宰及冷鏈設施設備計畫」等</w:t>
      </w:r>
      <w:r>
        <w:rPr>
          <w:rFonts w:hAnsi="標楷體"/>
          <w:color w:val="0D0D0D" w:themeColor="text1" w:themeTint="F2"/>
          <w:szCs w:val="32"/>
        </w:rPr>
        <w:t>2</w:t>
      </w:r>
      <w:r>
        <w:rPr>
          <w:rFonts w:hAnsi="標楷體" w:hint="eastAsia"/>
          <w:color w:val="0D0D0D" w:themeColor="text1" w:themeTint="F2"/>
          <w:szCs w:val="32"/>
        </w:rPr>
        <w:t>件技術服務勞務採購案，均係由吉晟公司得標，其負責1</w:t>
      </w:r>
      <w:r>
        <w:rPr>
          <w:rFonts w:hAnsi="標楷體"/>
          <w:color w:val="0D0D0D" w:themeColor="text1" w:themeTint="F2"/>
          <w:szCs w:val="32"/>
        </w:rPr>
        <w:t>11</w:t>
      </w:r>
      <w:r>
        <w:rPr>
          <w:rFonts w:hAnsi="標楷體" w:hint="eastAsia"/>
          <w:color w:val="0D0D0D" w:themeColor="text1" w:themeTint="F2"/>
          <w:szCs w:val="32"/>
        </w:rPr>
        <w:t>年與1</w:t>
      </w:r>
      <w:r>
        <w:rPr>
          <w:rFonts w:hAnsi="標楷體"/>
          <w:color w:val="0D0D0D" w:themeColor="text1" w:themeTint="F2"/>
          <w:szCs w:val="32"/>
        </w:rPr>
        <w:t>12</w:t>
      </w:r>
      <w:r>
        <w:rPr>
          <w:rFonts w:hAnsi="標楷體" w:hint="eastAsia"/>
          <w:color w:val="0D0D0D" w:themeColor="text1" w:themeTint="F2"/>
          <w:szCs w:val="32"/>
        </w:rPr>
        <w:t>年計畫工程之監造，依該公司擬具之監造計畫，工程施工前施工單位應依工程規模、特性</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契約及圖說之規定，提施工計畫送監造單位審查，作為工程施工檢驗之依據，對於</w:t>
      </w:r>
      <w:r>
        <w:rPr>
          <w:rFonts w:hAnsi="標楷體" w:cs="HiddenHorzOCR" w:hint="eastAsia"/>
          <w:color w:val="0D0D0D" w:themeColor="text1" w:themeTint="F2"/>
          <w:kern w:val="0"/>
          <w:szCs w:val="32"/>
        </w:rPr>
        <w:t>材料與設備辦理抽</w:t>
      </w:r>
      <w:r>
        <w:rPr>
          <w:rFonts w:hAnsi="標楷體" w:hint="eastAsia"/>
          <w:color w:val="0D0D0D" w:themeColor="text1" w:themeTint="F2"/>
          <w:szCs w:val="32"/>
        </w:rPr>
        <w:t>驗，</w:t>
      </w:r>
      <w:r>
        <w:rPr>
          <w:rFonts w:hAnsi="標楷體" w:cs="HiddenHorzOCR" w:hint="eastAsia"/>
          <w:color w:val="0D0D0D" w:themeColor="text1" w:themeTint="F2"/>
          <w:kern w:val="0"/>
          <w:szCs w:val="32"/>
        </w:rPr>
        <w:t>以確保工程使用之各項材料及組件均能符合品質要求，並且進行設備功能運轉測試抽驗以及施工</w:t>
      </w:r>
      <w:r>
        <w:rPr>
          <w:rFonts w:hAnsi="標楷體" w:cs="HiddenHorzOCR" w:hint="eastAsia"/>
          <w:color w:val="0D0D0D" w:themeColor="text1" w:themeTint="F2"/>
          <w:kern w:val="0"/>
          <w:szCs w:val="32"/>
        </w:rPr>
        <w:lastRenderedPageBreak/>
        <w:t>抽查等程序，並留存相關紀錄。</w:t>
      </w:r>
      <w:bookmarkEnd w:id="157"/>
      <w:bookmarkEnd w:id="158"/>
      <w:bookmarkEnd w:id="159"/>
      <w:bookmarkEnd w:id="160"/>
      <w:bookmarkEnd w:id="161"/>
      <w:bookmarkEnd w:id="162"/>
      <w:bookmarkEnd w:id="163"/>
      <w:bookmarkEnd w:id="164"/>
      <w:bookmarkEnd w:id="165"/>
      <w:bookmarkEnd w:id="166"/>
    </w:p>
    <w:p w14:paraId="1FEB0342" w14:textId="77777777" w:rsidR="00F41C1D" w:rsidRDefault="00000000">
      <w:pPr>
        <w:pStyle w:val="3"/>
        <w:rPr>
          <w:rFonts w:hAnsi="標楷體" w:cs="HiddenHorzOCR"/>
          <w:color w:val="0D0D0D" w:themeColor="text1" w:themeTint="F2"/>
          <w:kern w:val="0"/>
          <w:szCs w:val="32"/>
        </w:rPr>
      </w:pPr>
      <w:bookmarkStart w:id="167" w:name="_Toc201397857"/>
      <w:bookmarkStart w:id="168" w:name="_Toc201403375"/>
      <w:bookmarkStart w:id="169" w:name="_Toc201411897"/>
      <w:bookmarkStart w:id="170" w:name="_Toc201412607"/>
      <w:bookmarkStart w:id="171" w:name="_Toc201562550"/>
      <w:bookmarkStart w:id="172" w:name="_Toc201569413"/>
      <w:bookmarkStart w:id="173" w:name="_Toc201584940"/>
      <w:bookmarkStart w:id="174" w:name="_Toc201593452"/>
      <w:bookmarkStart w:id="175" w:name="_Toc203138261"/>
      <w:bookmarkStart w:id="176" w:name="_Toc203578408"/>
      <w:r>
        <w:rPr>
          <w:rFonts w:hAnsi="標楷體" w:cs="HiddenHorzOCR" w:hint="eastAsia"/>
          <w:color w:val="0D0D0D" w:themeColor="text1" w:themeTint="F2"/>
          <w:kern w:val="0"/>
          <w:szCs w:val="32"/>
        </w:rPr>
        <w:t>據審計部查核發現，1</w:t>
      </w:r>
      <w:r>
        <w:rPr>
          <w:rFonts w:hAnsi="標楷體" w:cs="HiddenHorzOCR"/>
          <w:color w:val="0D0D0D" w:themeColor="text1" w:themeTint="F2"/>
          <w:kern w:val="0"/>
          <w:szCs w:val="32"/>
        </w:rPr>
        <w:t>11</w:t>
      </w:r>
      <w:r>
        <w:rPr>
          <w:rFonts w:hAnsi="標楷體" w:cs="HiddenHorzOCR" w:hint="eastAsia"/>
          <w:color w:val="0D0D0D" w:themeColor="text1" w:themeTint="F2"/>
          <w:kern w:val="0"/>
          <w:szCs w:val="32"/>
        </w:rPr>
        <w:t>年</w:t>
      </w:r>
      <w:r>
        <w:rPr>
          <w:rFonts w:hAnsi="標楷體" w:hint="eastAsia"/>
          <w:color w:val="0D0D0D" w:themeColor="text1" w:themeTint="F2"/>
          <w:kern w:val="0"/>
          <w:szCs w:val="32"/>
        </w:rPr>
        <w:t>第</w:t>
      </w:r>
      <w:r>
        <w:rPr>
          <w:rFonts w:hAnsi="標楷體"/>
          <w:color w:val="0D0D0D" w:themeColor="text1" w:themeTint="F2"/>
          <w:kern w:val="0"/>
          <w:szCs w:val="32"/>
        </w:rPr>
        <w:t>1</w:t>
      </w:r>
      <w:r>
        <w:rPr>
          <w:rFonts w:hAnsi="標楷體" w:hint="eastAsia"/>
          <w:color w:val="0D0D0D" w:themeColor="text1" w:themeTint="F2"/>
          <w:kern w:val="0"/>
          <w:szCs w:val="32"/>
        </w:rPr>
        <w:t>期工程期間召開</w:t>
      </w:r>
      <w:r>
        <w:rPr>
          <w:rFonts w:hAnsi="標楷體"/>
          <w:color w:val="0D0D0D" w:themeColor="text1" w:themeTint="F2"/>
          <w:kern w:val="0"/>
          <w:szCs w:val="32"/>
        </w:rPr>
        <w:t>4</w:t>
      </w:r>
      <w:r>
        <w:rPr>
          <w:rFonts w:hAnsi="標楷體" w:hint="eastAsia"/>
          <w:color w:val="0D0D0D" w:themeColor="text1" w:themeTint="F2"/>
          <w:kern w:val="0"/>
          <w:szCs w:val="32"/>
        </w:rPr>
        <w:t>次工務會議</w:t>
      </w:r>
      <w:r>
        <w:rPr>
          <w:rFonts w:hAnsi="標楷體" w:hint="eastAsia"/>
          <w:color w:val="0D0D0D" w:themeColor="text1" w:themeTint="F2"/>
          <w:kern w:val="0"/>
          <w:sz w:val="24"/>
          <w:szCs w:val="22"/>
        </w:rPr>
        <w:t>，</w:t>
      </w:r>
      <w:r>
        <w:rPr>
          <w:rFonts w:hAnsi="標楷體" w:hint="eastAsia"/>
          <w:color w:val="0D0D0D" w:themeColor="text1" w:themeTint="F2"/>
          <w:kern w:val="0"/>
          <w:szCs w:val="32"/>
        </w:rPr>
        <w:t>會議中均提及各項管制停檢點施作前，需通知監造單位進行會勘及查驗。然吉晟公司執行第</w:t>
      </w:r>
      <w:r>
        <w:rPr>
          <w:rFonts w:hAnsi="標楷體"/>
          <w:color w:val="0D0D0D" w:themeColor="text1" w:themeTint="F2"/>
          <w:kern w:val="0"/>
          <w:szCs w:val="32"/>
        </w:rPr>
        <w:t>1</w:t>
      </w:r>
      <w:r>
        <w:rPr>
          <w:rFonts w:hAnsi="標楷體" w:hint="eastAsia"/>
          <w:color w:val="0D0D0D" w:themeColor="text1" w:themeTint="F2"/>
          <w:kern w:val="0"/>
          <w:szCs w:val="32"/>
        </w:rPr>
        <w:t>期工程監造作業時，僅於</w:t>
      </w:r>
      <w:r>
        <w:rPr>
          <w:rFonts w:hAnsi="標楷體"/>
          <w:color w:val="0D0D0D" w:themeColor="text1" w:themeTint="F2"/>
          <w:kern w:val="0"/>
          <w:szCs w:val="32"/>
        </w:rPr>
        <w:t>111</w:t>
      </w:r>
      <w:r>
        <w:rPr>
          <w:rFonts w:hAnsi="標楷體" w:hint="eastAsia"/>
          <w:color w:val="0D0D0D" w:themeColor="text1" w:themeTint="F2"/>
          <w:kern w:val="0"/>
          <w:szCs w:val="32"/>
        </w:rPr>
        <w:t>年</w:t>
      </w:r>
      <w:r>
        <w:rPr>
          <w:rFonts w:hAnsi="標楷體"/>
          <w:color w:val="0D0D0D" w:themeColor="text1" w:themeTint="F2"/>
          <w:kern w:val="0"/>
          <w:szCs w:val="32"/>
        </w:rPr>
        <w:t>11</w:t>
      </w:r>
      <w:r>
        <w:rPr>
          <w:rFonts w:hAnsi="標楷體" w:hint="eastAsia"/>
          <w:color w:val="0D0D0D" w:themeColor="text1" w:themeTint="F2"/>
          <w:kern w:val="0"/>
          <w:szCs w:val="32"/>
        </w:rPr>
        <w:t>月</w:t>
      </w:r>
      <w:r>
        <w:rPr>
          <w:rFonts w:hAnsi="標楷體"/>
          <w:color w:val="0D0D0D" w:themeColor="text1" w:themeTint="F2"/>
          <w:kern w:val="0"/>
          <w:szCs w:val="32"/>
        </w:rPr>
        <w:t>17</w:t>
      </w:r>
      <w:r>
        <w:rPr>
          <w:rFonts w:hAnsi="標楷體" w:hint="eastAsia"/>
          <w:color w:val="0D0D0D" w:themeColor="text1" w:themeTint="F2"/>
          <w:kern w:val="0"/>
          <w:szCs w:val="32"/>
        </w:rPr>
        <w:t>日及同年</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9</w:t>
      </w:r>
      <w:r>
        <w:rPr>
          <w:rFonts w:hAnsi="標楷體" w:hint="eastAsia"/>
          <w:color w:val="0D0D0D" w:themeColor="text1" w:themeTint="F2"/>
          <w:kern w:val="0"/>
          <w:szCs w:val="32"/>
        </w:rPr>
        <w:t>日等</w:t>
      </w:r>
      <w:r>
        <w:rPr>
          <w:rFonts w:hAnsi="標楷體"/>
          <w:color w:val="0D0D0D" w:themeColor="text1" w:themeTint="F2"/>
          <w:kern w:val="0"/>
          <w:szCs w:val="32"/>
        </w:rPr>
        <w:t>2</w:t>
      </w:r>
      <w:r>
        <w:rPr>
          <w:rFonts w:hAnsi="標楷體" w:hint="eastAsia"/>
          <w:color w:val="0D0D0D" w:themeColor="text1" w:themeTint="F2"/>
          <w:kern w:val="0"/>
          <w:szCs w:val="32"/>
        </w:rPr>
        <w:t>日監造日報表列載辦理部分工項之施工停檢查驗，惟花蓮農產運銷公司未於工程施工階段審查及督導吉晟公司所提送監造作業相關報表資料，督促廠商特別注意落實施工停檢查驗並留存督導紀錄備查。此外，依第</w:t>
      </w:r>
      <w:r>
        <w:rPr>
          <w:rFonts w:hAnsi="標楷體"/>
          <w:color w:val="0D0D0D" w:themeColor="text1" w:themeTint="F2"/>
          <w:kern w:val="0"/>
          <w:szCs w:val="32"/>
        </w:rPr>
        <w:t>1</w:t>
      </w:r>
      <w:r>
        <w:rPr>
          <w:rFonts w:hAnsi="標楷體" w:hint="eastAsia"/>
          <w:color w:val="0D0D0D" w:themeColor="text1" w:themeTint="F2"/>
          <w:kern w:val="0"/>
          <w:szCs w:val="32"/>
        </w:rPr>
        <w:t>期工程材料設備送審管制總表，夏立公司於</w:t>
      </w:r>
      <w:r>
        <w:rPr>
          <w:rFonts w:hAnsi="標楷體"/>
          <w:color w:val="0D0D0D" w:themeColor="text1" w:themeTint="F2"/>
          <w:kern w:val="0"/>
          <w:szCs w:val="32"/>
        </w:rPr>
        <w:t>111</w:t>
      </w:r>
      <w:r>
        <w:rPr>
          <w:rFonts w:hAnsi="標楷體" w:hint="eastAsia"/>
          <w:color w:val="0D0D0D" w:themeColor="text1" w:themeTint="F2"/>
          <w:kern w:val="0"/>
          <w:szCs w:val="32"/>
        </w:rPr>
        <w:t>年</w:t>
      </w:r>
      <w:r>
        <w:rPr>
          <w:rFonts w:hAnsi="標楷體"/>
          <w:color w:val="0D0D0D" w:themeColor="text1" w:themeTint="F2"/>
          <w:kern w:val="0"/>
          <w:szCs w:val="32"/>
        </w:rPr>
        <w:t>11</w:t>
      </w:r>
      <w:r>
        <w:rPr>
          <w:rFonts w:hAnsi="標楷體" w:hint="eastAsia"/>
          <w:color w:val="0D0D0D" w:themeColor="text1" w:themeTint="F2"/>
          <w:kern w:val="0"/>
          <w:szCs w:val="32"/>
        </w:rPr>
        <w:t>月</w:t>
      </w:r>
      <w:r>
        <w:rPr>
          <w:rFonts w:hAnsi="標楷體"/>
          <w:color w:val="0D0D0D" w:themeColor="text1" w:themeTint="F2"/>
          <w:kern w:val="0"/>
          <w:szCs w:val="32"/>
        </w:rPr>
        <w:t>30</w:t>
      </w:r>
      <w:r>
        <w:rPr>
          <w:rFonts w:hAnsi="標楷體" w:hint="eastAsia"/>
          <w:color w:val="0D0D0D" w:themeColor="text1" w:themeTint="F2"/>
          <w:kern w:val="0"/>
          <w:szCs w:val="32"/>
        </w:rPr>
        <w:t>日整批一次函送該工程使用之材料設備資料予監造單位吉晟公司辦理審查，同年</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12</w:t>
      </w:r>
      <w:r>
        <w:rPr>
          <w:rFonts w:hAnsi="標楷體" w:hint="eastAsia"/>
          <w:color w:val="0D0D0D" w:themeColor="text1" w:themeTint="F2"/>
          <w:kern w:val="0"/>
          <w:szCs w:val="32"/>
        </w:rPr>
        <w:t>日核准，除前開材料設備採一次送審外，亦未見吉晟公司辦理材料設備品質取樣檢驗等紀錄。</w:t>
      </w:r>
      <w:bookmarkEnd w:id="167"/>
      <w:bookmarkEnd w:id="168"/>
      <w:bookmarkEnd w:id="169"/>
      <w:bookmarkEnd w:id="170"/>
      <w:bookmarkEnd w:id="171"/>
      <w:bookmarkEnd w:id="172"/>
      <w:bookmarkEnd w:id="173"/>
      <w:bookmarkEnd w:id="174"/>
      <w:bookmarkEnd w:id="175"/>
      <w:bookmarkEnd w:id="176"/>
    </w:p>
    <w:p w14:paraId="15E8AC95" w14:textId="77777777" w:rsidR="00F41C1D" w:rsidRDefault="00000000">
      <w:pPr>
        <w:pStyle w:val="3"/>
        <w:rPr>
          <w:color w:val="0D0D0D" w:themeColor="text1" w:themeTint="F2"/>
        </w:rPr>
      </w:pPr>
      <w:bookmarkStart w:id="177" w:name="_Toc201397858"/>
      <w:bookmarkStart w:id="178" w:name="_Toc201403376"/>
      <w:bookmarkStart w:id="179" w:name="_Toc201411898"/>
      <w:bookmarkStart w:id="180" w:name="_Toc201412608"/>
      <w:bookmarkStart w:id="181" w:name="_Toc201562551"/>
      <w:bookmarkStart w:id="182" w:name="_Toc201569414"/>
      <w:bookmarkStart w:id="183" w:name="_Toc201584941"/>
      <w:bookmarkStart w:id="184" w:name="_Toc201593453"/>
      <w:bookmarkStart w:id="185" w:name="_Toc203138262"/>
      <w:bookmarkStart w:id="186" w:name="_Toc203578409"/>
      <w:r>
        <w:rPr>
          <w:rFonts w:hAnsi="標楷體" w:hint="eastAsia"/>
          <w:color w:val="0D0D0D" w:themeColor="text1" w:themeTint="F2"/>
          <w:szCs w:val="32"/>
        </w:rPr>
        <w:t>至於1</w:t>
      </w:r>
      <w:r>
        <w:rPr>
          <w:rFonts w:hAnsi="標楷體"/>
          <w:color w:val="0D0D0D" w:themeColor="text1" w:themeTint="F2"/>
          <w:szCs w:val="32"/>
        </w:rPr>
        <w:t>12</w:t>
      </w:r>
      <w:r>
        <w:rPr>
          <w:rFonts w:hAnsi="標楷體" w:hint="eastAsia"/>
          <w:color w:val="0D0D0D" w:themeColor="text1" w:themeTint="F2"/>
          <w:szCs w:val="32"/>
        </w:rPr>
        <w:t>年計畫，依</w:t>
      </w:r>
      <w:r>
        <w:rPr>
          <w:rFonts w:hAnsi="標楷體" w:hint="eastAsia"/>
          <w:color w:val="0D0D0D" w:themeColor="text1" w:themeTint="F2"/>
          <w:kern w:val="0"/>
          <w:szCs w:val="32"/>
        </w:rPr>
        <w:t>花蓮農產運銷公司</w:t>
      </w:r>
      <w:r>
        <w:rPr>
          <w:rFonts w:hAnsi="標楷體" w:hint="eastAsia"/>
          <w:color w:val="0D0D0D" w:themeColor="text1" w:themeTint="F2"/>
          <w:szCs w:val="32"/>
        </w:rPr>
        <w:t>於</w:t>
      </w:r>
      <w:r>
        <w:rPr>
          <w:color w:val="0D0D0D" w:themeColor="text1" w:themeTint="F2"/>
        </w:rPr>
        <w:t>113</w:t>
      </w:r>
      <w:r>
        <w:rPr>
          <w:rFonts w:hint="eastAsia"/>
          <w:color w:val="0D0D0D" w:themeColor="text1" w:themeTint="F2"/>
        </w:rPr>
        <w:t>年</w:t>
      </w:r>
      <w:r>
        <w:rPr>
          <w:color w:val="0D0D0D" w:themeColor="text1" w:themeTint="F2"/>
        </w:rPr>
        <w:t>7</w:t>
      </w:r>
      <w:r>
        <w:rPr>
          <w:rFonts w:hint="eastAsia"/>
          <w:color w:val="0D0D0D" w:themeColor="text1" w:themeTint="F2"/>
        </w:rPr>
        <w:t>月</w:t>
      </w:r>
      <w:r>
        <w:rPr>
          <w:color w:val="0D0D0D" w:themeColor="text1" w:themeTint="F2"/>
        </w:rPr>
        <w:t>18</w:t>
      </w:r>
      <w:r>
        <w:rPr>
          <w:rFonts w:hint="eastAsia"/>
          <w:color w:val="0D0D0D" w:themeColor="text1" w:themeTint="F2"/>
        </w:rPr>
        <w:t>日辦理驗收之紀錄，驗收結果發現與契約、圖說、貨樣規定等，多有不符情形，</w:t>
      </w:r>
      <w:r>
        <w:rPr>
          <w:rFonts w:hAnsi="標楷體" w:hint="eastAsia"/>
          <w:color w:val="0D0D0D" w:themeColor="text1" w:themeTint="F2"/>
          <w:kern w:val="0"/>
          <w:szCs w:val="32"/>
        </w:rPr>
        <w:t>花蓮農產運銷公司顯未有效督促</w:t>
      </w:r>
      <w:r>
        <w:rPr>
          <w:rFonts w:hint="eastAsia"/>
          <w:color w:val="0D0D0D" w:themeColor="text1" w:themeTint="F2"/>
        </w:rPr>
        <w:t>監造單位善盡其功能：</w:t>
      </w:r>
      <w:bookmarkEnd w:id="177"/>
      <w:bookmarkEnd w:id="178"/>
      <w:bookmarkEnd w:id="179"/>
      <w:bookmarkEnd w:id="180"/>
      <w:bookmarkEnd w:id="181"/>
      <w:bookmarkEnd w:id="182"/>
      <w:bookmarkEnd w:id="183"/>
      <w:bookmarkEnd w:id="184"/>
      <w:bookmarkEnd w:id="185"/>
      <w:bookmarkEnd w:id="186"/>
    </w:p>
    <w:p w14:paraId="1A318D0C" w14:textId="77777777" w:rsidR="00F41C1D" w:rsidRDefault="00000000">
      <w:pPr>
        <w:pStyle w:val="4"/>
        <w:ind w:left="1701"/>
        <w:rPr>
          <w:color w:val="0D0D0D" w:themeColor="text1" w:themeTint="F2"/>
        </w:rPr>
      </w:pPr>
      <w:r>
        <w:rPr>
          <w:rFonts w:hint="eastAsia"/>
          <w:color w:val="0D0D0D" w:themeColor="text1" w:themeTint="F2"/>
        </w:rPr>
        <w:t>土木工程部分之驗收意見：實做數量、規格與設計多有不符，應請監造單位先行製作竣工圖</w:t>
      </w:r>
      <w:r>
        <w:rPr>
          <w:rFonts w:ascii="新細明體" w:eastAsia="新細明體" w:hAnsi="新細明體" w:hint="eastAsia"/>
          <w:color w:val="0D0D0D" w:themeColor="text1" w:themeTint="F2"/>
        </w:rPr>
        <w:t>、</w:t>
      </w:r>
      <w:r>
        <w:rPr>
          <w:rFonts w:hint="eastAsia"/>
          <w:color w:val="0D0D0D" w:themeColor="text1" w:themeTint="F2"/>
        </w:rPr>
        <w:t>決算書及各材料之出廠證明以利再驗。</w:t>
      </w:r>
    </w:p>
    <w:p w14:paraId="79FCD2AF" w14:textId="77777777" w:rsidR="00F41C1D" w:rsidRDefault="00000000">
      <w:pPr>
        <w:pStyle w:val="5"/>
        <w:rPr>
          <w:color w:val="0D0D0D" w:themeColor="text1" w:themeTint="F2"/>
        </w:rPr>
      </w:pPr>
      <w:r>
        <w:rPr>
          <w:rFonts w:hint="eastAsia"/>
          <w:color w:val="0D0D0D" w:themeColor="text1" w:themeTint="F2"/>
        </w:rPr>
        <w:t>經丈量庫板、天花板、不鏽鋼板</w:t>
      </w:r>
      <w:r>
        <w:rPr>
          <w:color w:val="0D0D0D" w:themeColor="text1" w:themeTint="F2"/>
        </w:rPr>
        <w:t>(SUS304)</w:t>
      </w:r>
      <w:r>
        <w:rPr>
          <w:rFonts w:hint="eastAsia"/>
          <w:color w:val="0D0D0D" w:themeColor="text1" w:themeTint="F2"/>
        </w:rPr>
        <w:t>面積</w:t>
      </w:r>
      <w:r>
        <w:rPr>
          <w:color w:val="0D0D0D" w:themeColor="text1" w:themeTint="F2"/>
        </w:rPr>
        <w:t>299.03m</w:t>
      </w:r>
      <w:r>
        <w:rPr>
          <w:color w:val="0D0D0D" w:themeColor="text1" w:themeTint="F2"/>
          <w:vertAlign w:val="superscript"/>
        </w:rPr>
        <w:t>2</w:t>
      </w:r>
      <w:r>
        <w:rPr>
          <w:rFonts w:hint="eastAsia"/>
          <w:color w:val="0D0D0D" w:themeColor="text1" w:themeTint="F2"/>
        </w:rPr>
        <w:t>，契約數量</w:t>
      </w:r>
      <w:r>
        <w:rPr>
          <w:color w:val="0D0D0D" w:themeColor="text1" w:themeTint="F2"/>
        </w:rPr>
        <w:t>520m</w:t>
      </w:r>
      <w:r>
        <w:rPr>
          <w:color w:val="0D0D0D" w:themeColor="text1" w:themeTint="F2"/>
          <w:vertAlign w:val="superscript"/>
        </w:rPr>
        <w:t>2</w:t>
      </w:r>
      <w:r>
        <w:rPr>
          <w:rFonts w:hint="eastAsia"/>
          <w:color w:val="0D0D0D" w:themeColor="text1" w:themeTint="F2"/>
        </w:rPr>
        <w:t>。</w:t>
      </w:r>
    </w:p>
    <w:p w14:paraId="732B6ECB" w14:textId="77777777" w:rsidR="00F41C1D" w:rsidRDefault="00000000">
      <w:pPr>
        <w:pStyle w:val="5"/>
        <w:rPr>
          <w:color w:val="0D0D0D" w:themeColor="text1" w:themeTint="F2"/>
        </w:rPr>
      </w:pPr>
      <w:r>
        <w:rPr>
          <w:rFonts w:hint="eastAsia"/>
          <w:color w:val="0D0D0D" w:themeColor="text1" w:themeTint="F2"/>
        </w:rPr>
        <w:t>不鏽鋼水槽</w:t>
      </w:r>
      <w:r>
        <w:rPr>
          <w:color w:val="0D0D0D" w:themeColor="text1" w:themeTint="F2"/>
        </w:rPr>
        <w:t>10*5cm</w:t>
      </w:r>
      <w:r>
        <w:rPr>
          <w:rFonts w:hint="eastAsia"/>
          <w:color w:val="0D0D0D" w:themeColor="text1" w:themeTint="F2"/>
        </w:rPr>
        <w:t>實做</w:t>
      </w:r>
      <w:r>
        <w:rPr>
          <w:color w:val="0D0D0D" w:themeColor="text1" w:themeTint="F2"/>
        </w:rPr>
        <w:t>7.89m</w:t>
      </w:r>
      <w:r>
        <w:rPr>
          <w:rFonts w:hint="eastAsia"/>
          <w:color w:val="0D0D0D" w:themeColor="text1" w:themeTint="F2"/>
        </w:rPr>
        <w:t>，契約數量</w:t>
      </w:r>
      <w:r>
        <w:rPr>
          <w:color w:val="0D0D0D" w:themeColor="text1" w:themeTint="F2"/>
        </w:rPr>
        <w:t>6m</w:t>
      </w:r>
      <w:r>
        <w:rPr>
          <w:rFonts w:hint="eastAsia"/>
          <w:color w:val="0D0D0D" w:themeColor="text1" w:themeTint="F2"/>
        </w:rPr>
        <w:t>。</w:t>
      </w:r>
    </w:p>
    <w:p w14:paraId="64465F40" w14:textId="77777777" w:rsidR="00F41C1D" w:rsidRDefault="00000000">
      <w:pPr>
        <w:pStyle w:val="5"/>
        <w:rPr>
          <w:color w:val="0D0D0D" w:themeColor="text1" w:themeTint="F2"/>
        </w:rPr>
      </w:pPr>
      <w:r>
        <w:rPr>
          <w:rFonts w:hint="eastAsia"/>
          <w:color w:val="0D0D0D" w:themeColor="text1" w:themeTint="F2"/>
        </w:rPr>
        <w:t>不鏽鋼水槽</w:t>
      </w:r>
      <w:r>
        <w:rPr>
          <w:color w:val="0D0D0D" w:themeColor="text1" w:themeTint="F2"/>
        </w:rPr>
        <w:t>20*20cm</w:t>
      </w:r>
      <w:r>
        <w:rPr>
          <w:rFonts w:hint="eastAsia"/>
          <w:color w:val="0D0D0D" w:themeColor="text1" w:themeTint="F2"/>
        </w:rPr>
        <w:t>實做</w:t>
      </w:r>
      <w:r>
        <w:rPr>
          <w:color w:val="0D0D0D" w:themeColor="text1" w:themeTint="F2"/>
        </w:rPr>
        <w:t>27.8m</w:t>
      </w:r>
      <w:r>
        <w:rPr>
          <w:rFonts w:hint="eastAsia"/>
          <w:color w:val="0D0D0D" w:themeColor="text1" w:themeTint="F2"/>
        </w:rPr>
        <w:t>，契約數量</w:t>
      </w:r>
      <w:r>
        <w:rPr>
          <w:color w:val="0D0D0D" w:themeColor="text1" w:themeTint="F2"/>
        </w:rPr>
        <w:t>30m</w:t>
      </w:r>
      <w:r>
        <w:rPr>
          <w:rFonts w:hint="eastAsia"/>
          <w:color w:val="0D0D0D" w:themeColor="text1" w:themeTint="F2"/>
        </w:rPr>
        <w:t>。</w:t>
      </w:r>
    </w:p>
    <w:p w14:paraId="7AC0FDAD" w14:textId="77777777" w:rsidR="00F41C1D" w:rsidRDefault="00000000">
      <w:pPr>
        <w:pStyle w:val="5"/>
        <w:rPr>
          <w:color w:val="0D0D0D" w:themeColor="text1" w:themeTint="F2"/>
        </w:rPr>
      </w:pPr>
      <w:r>
        <w:rPr>
          <w:rFonts w:hint="eastAsia"/>
          <w:color w:val="0D0D0D" w:themeColor="text1" w:themeTint="F2"/>
        </w:rPr>
        <w:t>壹.一.</w:t>
      </w:r>
      <w:r>
        <w:rPr>
          <w:color w:val="0D0D0D" w:themeColor="text1" w:themeTint="F2"/>
        </w:rPr>
        <w:t>5.4</w:t>
      </w:r>
      <w:r>
        <w:rPr>
          <w:rFonts w:hint="eastAsia"/>
          <w:color w:val="0D0D0D" w:themeColor="text1" w:themeTint="F2"/>
        </w:rPr>
        <w:t>工業地板實做</w:t>
      </w:r>
      <w:r>
        <w:rPr>
          <w:color w:val="0D0D0D" w:themeColor="text1" w:themeTint="F2"/>
        </w:rPr>
        <w:t>182m</w:t>
      </w:r>
      <w:r>
        <w:rPr>
          <w:color w:val="0D0D0D" w:themeColor="text1" w:themeTint="F2"/>
          <w:vertAlign w:val="superscript"/>
        </w:rPr>
        <w:t>2</w:t>
      </w:r>
      <w:r>
        <w:rPr>
          <w:rFonts w:hint="eastAsia"/>
          <w:color w:val="0D0D0D" w:themeColor="text1" w:themeTint="F2"/>
        </w:rPr>
        <w:t>，契約數量</w:t>
      </w:r>
      <w:r>
        <w:rPr>
          <w:color w:val="0D0D0D" w:themeColor="text1" w:themeTint="F2"/>
        </w:rPr>
        <w:t>206m</w:t>
      </w:r>
      <w:r>
        <w:rPr>
          <w:color w:val="0D0D0D" w:themeColor="text1" w:themeTint="F2"/>
          <w:vertAlign w:val="superscript"/>
        </w:rPr>
        <w:t>2</w:t>
      </w:r>
      <w:r>
        <w:rPr>
          <w:rFonts w:hint="eastAsia"/>
          <w:color w:val="0D0D0D" w:themeColor="text1" w:themeTint="F2"/>
        </w:rPr>
        <w:t>。</w:t>
      </w:r>
    </w:p>
    <w:p w14:paraId="58D0D779" w14:textId="77777777" w:rsidR="00F41C1D" w:rsidRDefault="00000000">
      <w:pPr>
        <w:pStyle w:val="5"/>
        <w:rPr>
          <w:color w:val="0D0D0D" w:themeColor="text1" w:themeTint="F2"/>
        </w:rPr>
      </w:pPr>
      <w:r>
        <w:rPr>
          <w:rFonts w:hint="eastAsia"/>
          <w:color w:val="0D0D0D" w:themeColor="text1" w:themeTint="F2"/>
        </w:rPr>
        <w:t>拍賣館工程有關地板工程實做面積</w:t>
      </w:r>
      <w:r>
        <w:rPr>
          <w:color w:val="0D0D0D" w:themeColor="text1" w:themeTint="F2"/>
        </w:rPr>
        <w:t>93.2m</w:t>
      </w:r>
      <w:r>
        <w:rPr>
          <w:color w:val="0D0D0D" w:themeColor="text1" w:themeTint="F2"/>
          <w:vertAlign w:val="superscript"/>
        </w:rPr>
        <w:t>2</w:t>
      </w:r>
      <w:r>
        <w:rPr>
          <w:rFonts w:hint="eastAsia"/>
          <w:color w:val="0D0D0D" w:themeColor="text1" w:themeTint="F2"/>
        </w:rPr>
        <w:t>，泥作地板鋪面面積</w:t>
      </w:r>
      <w:r>
        <w:rPr>
          <w:color w:val="0D0D0D" w:themeColor="text1" w:themeTint="F2"/>
        </w:rPr>
        <w:t>64.24m</w:t>
      </w:r>
      <w:r>
        <w:rPr>
          <w:color w:val="0D0D0D" w:themeColor="text1" w:themeTint="F2"/>
          <w:vertAlign w:val="superscript"/>
        </w:rPr>
        <w:t>2</w:t>
      </w:r>
      <w:r>
        <w:rPr>
          <w:rFonts w:hint="eastAsia"/>
          <w:color w:val="0D0D0D" w:themeColor="text1" w:themeTint="F2"/>
        </w:rPr>
        <w:t>，經驗收丈量結果地板</w:t>
      </w:r>
      <w:r>
        <w:rPr>
          <w:rFonts w:hint="eastAsia"/>
          <w:color w:val="0D0D0D" w:themeColor="text1" w:themeTint="F2"/>
        </w:rPr>
        <w:lastRenderedPageBreak/>
        <w:t>澆灌面積</w:t>
      </w:r>
      <w:r>
        <w:rPr>
          <w:color w:val="0D0D0D" w:themeColor="text1" w:themeTint="F2"/>
        </w:rPr>
        <w:t>93.2m</w:t>
      </w:r>
      <w:r>
        <w:rPr>
          <w:color w:val="0D0D0D" w:themeColor="text1" w:themeTint="F2"/>
          <w:vertAlign w:val="superscript"/>
        </w:rPr>
        <w:t>2</w:t>
      </w:r>
      <w:r>
        <w:rPr>
          <w:rFonts w:hint="eastAsia"/>
          <w:color w:val="0D0D0D" w:themeColor="text1" w:themeTint="F2"/>
        </w:rPr>
        <w:t>，契約</w:t>
      </w:r>
      <w:r>
        <w:rPr>
          <w:color w:val="0D0D0D" w:themeColor="text1" w:themeTint="F2"/>
        </w:rPr>
        <w:t>115m</w:t>
      </w:r>
      <w:r>
        <w:rPr>
          <w:color w:val="0D0D0D" w:themeColor="text1" w:themeTint="F2"/>
          <w:vertAlign w:val="superscript"/>
        </w:rPr>
        <w:t>2</w:t>
      </w:r>
      <w:r>
        <w:rPr>
          <w:rFonts w:hint="eastAsia"/>
          <w:color w:val="0D0D0D" w:themeColor="text1" w:themeTint="F2"/>
        </w:rPr>
        <w:t>，地板施作為工業地板與設計不符。</w:t>
      </w:r>
    </w:p>
    <w:p w14:paraId="5EE72016" w14:textId="1141522F" w:rsidR="00F41C1D" w:rsidRDefault="00000000">
      <w:pPr>
        <w:pStyle w:val="5"/>
        <w:rPr>
          <w:color w:val="0D0D0D" w:themeColor="text1" w:themeTint="F2"/>
        </w:rPr>
      </w:pPr>
      <w:r>
        <w:rPr>
          <w:rFonts w:hint="eastAsia"/>
          <w:color w:val="0D0D0D" w:themeColor="text1" w:themeTint="F2"/>
        </w:rPr>
        <w:t>拍賣館門扇設計</w:t>
      </w:r>
      <w:r>
        <w:rPr>
          <w:color w:val="0D0D0D" w:themeColor="text1" w:themeTint="F2"/>
        </w:rPr>
        <w:t>6</w:t>
      </w:r>
      <w:r>
        <w:rPr>
          <w:rFonts w:hint="eastAsia"/>
          <w:color w:val="0D0D0D" w:themeColor="text1" w:themeTint="F2"/>
        </w:rPr>
        <w:t>組，契約數量</w:t>
      </w:r>
      <w:r>
        <w:rPr>
          <w:color w:val="0D0D0D" w:themeColor="text1" w:themeTint="F2"/>
        </w:rPr>
        <w:t>6</w:t>
      </w:r>
      <w:r>
        <w:rPr>
          <w:rFonts w:hint="eastAsia"/>
          <w:color w:val="0D0D0D" w:themeColor="text1" w:themeTint="F2"/>
        </w:rPr>
        <w:t>組，惟規格材質皆與預算編列及設計不符。</w:t>
      </w:r>
    </w:p>
    <w:p w14:paraId="63C6D1BE" w14:textId="77777777" w:rsidR="00F41C1D" w:rsidRDefault="00000000">
      <w:pPr>
        <w:pStyle w:val="5"/>
        <w:rPr>
          <w:color w:val="0D0D0D" w:themeColor="text1" w:themeTint="F2"/>
        </w:rPr>
      </w:pPr>
      <w:r>
        <w:rPr>
          <w:rFonts w:hint="eastAsia"/>
          <w:color w:val="0D0D0D" w:themeColor="text1" w:themeTint="F2"/>
        </w:rPr>
        <w:t>庫板門實際施工與設計圖不符。</w:t>
      </w:r>
    </w:p>
    <w:p w14:paraId="5D69597D" w14:textId="77777777" w:rsidR="00F41C1D" w:rsidRDefault="00000000">
      <w:pPr>
        <w:pStyle w:val="4"/>
        <w:ind w:left="1701"/>
        <w:rPr>
          <w:color w:val="0D0D0D" w:themeColor="text1" w:themeTint="F2"/>
        </w:rPr>
      </w:pPr>
      <w:r>
        <w:rPr>
          <w:rFonts w:hint="eastAsia"/>
          <w:color w:val="0D0D0D" w:themeColor="text1" w:themeTint="F2"/>
        </w:rPr>
        <w:t>機電工程部分之驗收意見</w:t>
      </w:r>
    </w:p>
    <w:p w14:paraId="2D9AE6BB" w14:textId="77777777" w:rsidR="00F41C1D" w:rsidRDefault="00000000">
      <w:pPr>
        <w:pStyle w:val="5"/>
        <w:rPr>
          <w:color w:val="0D0D0D" w:themeColor="text1" w:themeTint="F2"/>
        </w:rPr>
      </w:pPr>
      <w:r>
        <w:rPr>
          <w:rFonts w:hint="eastAsia"/>
          <w:color w:val="0D0D0D" w:themeColor="text1" w:themeTint="F2"/>
        </w:rPr>
        <w:t>壹.一.</w:t>
      </w:r>
      <w:r>
        <w:rPr>
          <w:color w:val="0D0D0D" w:themeColor="text1" w:themeTint="F2"/>
        </w:rPr>
        <w:t>1.4.7</w:t>
      </w:r>
      <w:r>
        <w:rPr>
          <w:rFonts w:hint="eastAsia"/>
          <w:color w:val="0D0D0D" w:themeColor="text1" w:themeTint="F2"/>
        </w:rPr>
        <w:t>第</w:t>
      </w:r>
      <w:r>
        <w:rPr>
          <w:color w:val="0D0D0D" w:themeColor="text1" w:themeTint="F2"/>
        </w:rPr>
        <w:t>2</w:t>
      </w:r>
      <w:r>
        <w:rPr>
          <w:rFonts w:hint="eastAsia"/>
          <w:color w:val="0D0D0D" w:themeColor="text1" w:themeTint="F2"/>
        </w:rPr>
        <w:t>線軌道系統之軌道切換模組待安裝。</w:t>
      </w:r>
    </w:p>
    <w:p w14:paraId="2A925100" w14:textId="77777777" w:rsidR="00F41C1D" w:rsidRDefault="00000000">
      <w:pPr>
        <w:pStyle w:val="5"/>
        <w:rPr>
          <w:color w:val="0D0D0D" w:themeColor="text1" w:themeTint="F2"/>
        </w:rPr>
      </w:pPr>
      <w:r>
        <w:rPr>
          <w:rFonts w:hint="eastAsia"/>
          <w:color w:val="0D0D0D" w:themeColor="text1" w:themeTint="F2"/>
        </w:rPr>
        <w:t>壹</w:t>
      </w:r>
      <w:r>
        <w:rPr>
          <w:color w:val="0D0D0D" w:themeColor="text1" w:themeTint="F2"/>
        </w:rPr>
        <w:t>.</w:t>
      </w:r>
      <w:r>
        <w:rPr>
          <w:rFonts w:hint="eastAsia"/>
          <w:color w:val="0D0D0D" w:themeColor="text1" w:themeTint="F2"/>
        </w:rPr>
        <w:t>一.</w:t>
      </w:r>
      <w:r>
        <w:rPr>
          <w:color w:val="0D0D0D" w:themeColor="text1" w:themeTint="F2"/>
        </w:rPr>
        <w:t xml:space="preserve">2 </w:t>
      </w:r>
      <w:r>
        <w:rPr>
          <w:rFonts w:hint="eastAsia"/>
          <w:color w:val="0D0D0D" w:themeColor="text1" w:themeTint="F2"/>
        </w:rPr>
        <w:t>血液收集工程全系統尚未連結。</w:t>
      </w:r>
    </w:p>
    <w:p w14:paraId="4A3A4843" w14:textId="77777777" w:rsidR="00F41C1D" w:rsidRDefault="00000000">
      <w:pPr>
        <w:pStyle w:val="5"/>
        <w:rPr>
          <w:color w:val="0D0D0D" w:themeColor="text1" w:themeTint="F2"/>
        </w:rPr>
      </w:pPr>
      <w:r>
        <w:rPr>
          <w:rFonts w:hint="eastAsia"/>
          <w:color w:val="0D0D0D" w:themeColor="text1" w:themeTint="F2"/>
        </w:rPr>
        <w:t>各軌道用固定架燒焊</w:t>
      </w:r>
      <w:r>
        <w:rPr>
          <w:rFonts w:ascii="新細明體" w:eastAsia="新細明體" w:hAnsi="新細明體" w:hint="eastAsia"/>
          <w:color w:val="0D0D0D" w:themeColor="text1" w:themeTint="F2"/>
        </w:rPr>
        <w:t>、</w:t>
      </w:r>
      <w:r>
        <w:rPr>
          <w:rFonts w:hint="eastAsia"/>
          <w:color w:val="0D0D0D" w:themeColor="text1" w:themeTint="F2"/>
        </w:rPr>
        <w:t>切割及固定處應完整防鏽，同色補漆（含天花板固定點補漆）。</w:t>
      </w:r>
    </w:p>
    <w:p w14:paraId="38F31552" w14:textId="77777777" w:rsidR="00F41C1D" w:rsidRDefault="00000000">
      <w:pPr>
        <w:pStyle w:val="5"/>
        <w:rPr>
          <w:color w:val="0D0D0D" w:themeColor="text1" w:themeTint="F2"/>
        </w:rPr>
      </w:pPr>
      <w:r>
        <w:rPr>
          <w:rFonts w:hint="eastAsia"/>
          <w:color w:val="0D0D0D" w:themeColor="text1" w:themeTint="F2"/>
        </w:rPr>
        <w:t>壹.一.</w:t>
      </w:r>
      <w:r>
        <w:rPr>
          <w:color w:val="0D0D0D" w:themeColor="text1" w:themeTint="F2"/>
        </w:rPr>
        <w:t>13.</w:t>
      </w:r>
      <w:r>
        <w:rPr>
          <w:rFonts w:hint="eastAsia"/>
          <w:color w:val="0D0D0D" w:themeColor="text1" w:themeTint="F2"/>
        </w:rPr>
        <w:t>若干作業台腳架未滿焊及補漆，作業台亦待完整調校定位。</w:t>
      </w:r>
    </w:p>
    <w:p w14:paraId="6085C29A" w14:textId="77777777" w:rsidR="00F41C1D" w:rsidRDefault="00000000">
      <w:pPr>
        <w:pStyle w:val="5"/>
        <w:rPr>
          <w:color w:val="0D0D0D" w:themeColor="text1" w:themeTint="F2"/>
        </w:rPr>
      </w:pPr>
      <w:r>
        <w:rPr>
          <w:rFonts w:hint="eastAsia"/>
          <w:color w:val="0D0D0D" w:themeColor="text1" w:themeTint="F2"/>
        </w:rPr>
        <w:t>試運轉紀錄應有單機，系統連結完整測試。</w:t>
      </w:r>
    </w:p>
    <w:p w14:paraId="068789A8" w14:textId="77777777" w:rsidR="00F41C1D" w:rsidRDefault="00000000">
      <w:pPr>
        <w:pStyle w:val="5"/>
        <w:rPr>
          <w:color w:val="0D0D0D" w:themeColor="text1" w:themeTint="F2"/>
        </w:rPr>
      </w:pPr>
      <w:r>
        <w:rPr>
          <w:rFonts w:hint="eastAsia"/>
          <w:color w:val="0D0D0D" w:themeColor="text1" w:themeTint="F2"/>
        </w:rPr>
        <w:t>出廠證明待補正。</w:t>
      </w:r>
    </w:p>
    <w:p w14:paraId="18B8A13D" w14:textId="77777777" w:rsidR="00F41C1D" w:rsidRDefault="00000000">
      <w:pPr>
        <w:pStyle w:val="5"/>
        <w:rPr>
          <w:color w:val="0D0D0D" w:themeColor="text1" w:themeTint="F2"/>
        </w:rPr>
      </w:pPr>
      <w:r>
        <w:rPr>
          <w:rFonts w:hint="eastAsia"/>
          <w:color w:val="0D0D0D" w:themeColor="text1" w:themeTint="F2"/>
        </w:rPr>
        <w:t>各子系統應有製造圖。</w:t>
      </w:r>
    </w:p>
    <w:p w14:paraId="7E0E6544" w14:textId="77777777" w:rsidR="00F41C1D" w:rsidRDefault="00000000">
      <w:pPr>
        <w:pStyle w:val="3"/>
        <w:rPr>
          <w:rFonts w:hAnsi="標楷體"/>
          <w:color w:val="0D0D0D" w:themeColor="text1" w:themeTint="F2"/>
          <w:szCs w:val="32"/>
        </w:rPr>
      </w:pPr>
      <w:bookmarkStart w:id="187" w:name="_Toc201397859"/>
      <w:bookmarkStart w:id="188" w:name="_Toc201403377"/>
      <w:bookmarkStart w:id="189" w:name="_Toc201411899"/>
      <w:bookmarkStart w:id="190" w:name="_Toc201412609"/>
      <w:bookmarkStart w:id="191" w:name="_Toc201562552"/>
      <w:bookmarkStart w:id="192" w:name="_Toc201569415"/>
      <w:bookmarkStart w:id="193" w:name="_Toc201584942"/>
      <w:bookmarkStart w:id="194" w:name="_Toc201593454"/>
      <w:bookmarkStart w:id="195" w:name="_Toc203138263"/>
      <w:bookmarkStart w:id="196" w:name="_Toc203578410"/>
      <w:r>
        <w:rPr>
          <w:rFonts w:hAnsi="標楷體" w:hint="eastAsia"/>
          <w:color w:val="0D0D0D" w:themeColor="text1" w:themeTint="F2"/>
          <w:kern w:val="0"/>
          <w:szCs w:val="32"/>
        </w:rPr>
        <w:t>綜上，花蓮農產運銷公司為辦理現代化屠宰及冷鏈設施設備改善，雖分別</w:t>
      </w:r>
      <w:r>
        <w:rPr>
          <w:rFonts w:hAnsi="標楷體" w:hint="eastAsia"/>
          <w:color w:val="0D0D0D" w:themeColor="text1" w:themeTint="F2"/>
          <w:szCs w:val="32"/>
        </w:rPr>
        <w:t>辦理</w:t>
      </w:r>
      <w:r>
        <w:rPr>
          <w:rFonts w:hAnsi="標楷體"/>
          <w:color w:val="0D0D0D" w:themeColor="text1" w:themeTint="F2"/>
          <w:szCs w:val="32"/>
        </w:rPr>
        <w:t>111</w:t>
      </w:r>
      <w:r>
        <w:rPr>
          <w:rFonts w:hAnsi="標楷體" w:hint="eastAsia"/>
          <w:color w:val="0D0D0D" w:themeColor="text1" w:themeTint="F2"/>
          <w:szCs w:val="32"/>
        </w:rPr>
        <w:t>年花蓮肉品批發市場現代化屠宰及冷鏈設備委託專案管理及監造技術服務及</w:t>
      </w:r>
      <w:r>
        <w:rPr>
          <w:rFonts w:hAnsi="標楷體"/>
          <w:color w:val="0D0D0D" w:themeColor="text1" w:themeTint="F2"/>
          <w:szCs w:val="32"/>
        </w:rPr>
        <w:t>112</w:t>
      </w:r>
      <w:r>
        <w:rPr>
          <w:rFonts w:hAnsi="標楷體" w:hint="eastAsia"/>
          <w:color w:val="0D0D0D" w:themeColor="text1" w:themeTint="F2"/>
          <w:szCs w:val="32"/>
        </w:rPr>
        <w:t>年度</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建構肉品批發市場現代化屠宰及冷鏈設施設備計畫」等</w:t>
      </w:r>
      <w:r>
        <w:rPr>
          <w:rFonts w:hAnsi="標楷體"/>
          <w:color w:val="0D0D0D" w:themeColor="text1" w:themeTint="F2"/>
          <w:szCs w:val="32"/>
        </w:rPr>
        <w:t>2</w:t>
      </w:r>
      <w:r>
        <w:rPr>
          <w:rFonts w:hAnsi="標楷體" w:hint="eastAsia"/>
          <w:color w:val="0D0D0D" w:themeColor="text1" w:themeTint="F2"/>
          <w:szCs w:val="32"/>
        </w:rPr>
        <w:t>件技術服務勞務採購案，將各該年度計畫工程之監造，委託廠商依監造計畫辦理。惟</w:t>
      </w:r>
      <w:r>
        <w:rPr>
          <w:rFonts w:hAnsi="標楷體" w:hint="eastAsia"/>
          <w:color w:val="0D0D0D" w:themeColor="text1" w:themeTint="F2"/>
          <w:kern w:val="0"/>
          <w:szCs w:val="32"/>
        </w:rPr>
        <w:t>花蓮農產運銷公司未有效督促</w:t>
      </w:r>
      <w:r>
        <w:rPr>
          <w:rFonts w:hint="eastAsia"/>
          <w:color w:val="0D0D0D" w:themeColor="text1" w:themeTint="F2"/>
        </w:rPr>
        <w:t>監造單位善盡其功能，未</w:t>
      </w:r>
      <w:r>
        <w:rPr>
          <w:rFonts w:hAnsi="標楷體" w:hint="eastAsia"/>
          <w:color w:val="0D0D0D" w:themeColor="text1" w:themeTint="F2"/>
          <w:kern w:val="0"/>
          <w:szCs w:val="32"/>
        </w:rPr>
        <w:t>於工程施工階段督促廠商注意落實施工停檢查驗並留存督導紀錄備查，工程於</w:t>
      </w:r>
      <w:r>
        <w:rPr>
          <w:rFonts w:hint="eastAsia"/>
          <w:color w:val="0D0D0D" w:themeColor="text1" w:themeTint="F2"/>
        </w:rPr>
        <w:t>驗收時發現，不論是土木工程或機電部分，均與契約、圖說、貨樣規定等，多有不符，甚至有尚未安裝情形，</w:t>
      </w:r>
      <w:r>
        <w:rPr>
          <w:rFonts w:hAnsi="標楷體" w:hint="eastAsia"/>
          <w:color w:val="0D0D0D" w:themeColor="text1" w:themeTint="F2"/>
        </w:rPr>
        <w:t>核其所為，</w:t>
      </w:r>
      <w:r>
        <w:rPr>
          <w:rFonts w:hint="eastAsia"/>
          <w:color w:val="0D0D0D" w:themeColor="text1" w:themeTint="F2"/>
        </w:rPr>
        <w:t>顯有</w:t>
      </w:r>
      <w:r>
        <w:rPr>
          <w:rFonts w:hAnsi="標楷體" w:hint="eastAsia"/>
          <w:color w:val="0D0D0D" w:themeColor="text1" w:themeTint="F2"/>
          <w:kern w:val="0"/>
          <w:szCs w:val="32"/>
        </w:rPr>
        <w:t>違失</w:t>
      </w:r>
      <w:r>
        <w:rPr>
          <w:rFonts w:hint="eastAsia"/>
          <w:color w:val="0D0D0D" w:themeColor="text1" w:themeTint="F2"/>
        </w:rPr>
        <w:t>。</w:t>
      </w:r>
      <w:bookmarkEnd w:id="187"/>
      <w:bookmarkEnd w:id="188"/>
      <w:bookmarkEnd w:id="189"/>
      <w:bookmarkEnd w:id="190"/>
      <w:bookmarkEnd w:id="191"/>
      <w:bookmarkEnd w:id="192"/>
      <w:bookmarkEnd w:id="193"/>
      <w:bookmarkEnd w:id="194"/>
      <w:bookmarkEnd w:id="195"/>
      <w:bookmarkEnd w:id="196"/>
    </w:p>
    <w:p w14:paraId="094FE62E" w14:textId="77777777" w:rsidR="00F41C1D" w:rsidRDefault="00000000">
      <w:pPr>
        <w:pStyle w:val="2"/>
        <w:ind w:left="1021"/>
        <w:rPr>
          <w:b/>
          <w:color w:val="0D0D0D" w:themeColor="text1" w:themeTint="F2"/>
        </w:rPr>
      </w:pPr>
      <w:bookmarkStart w:id="197" w:name="_Toc201241802"/>
      <w:bookmarkEnd w:id="197"/>
      <w:r>
        <w:rPr>
          <w:rFonts w:hint="eastAsia"/>
          <w:b/>
          <w:color w:val="0D0D0D" w:themeColor="text1" w:themeTint="F2"/>
        </w:rPr>
        <w:t>花蓮農產運銷公司</w:t>
      </w:r>
      <w:r>
        <w:rPr>
          <w:b/>
          <w:color w:val="0D0D0D" w:themeColor="text1" w:themeTint="F2"/>
        </w:rPr>
        <w:t>111</w:t>
      </w:r>
      <w:r>
        <w:rPr>
          <w:rFonts w:hint="eastAsia"/>
          <w:b/>
          <w:color w:val="0D0D0D" w:themeColor="text1" w:themeTint="F2"/>
        </w:rPr>
        <w:t>年度</w:t>
      </w:r>
      <w:r>
        <w:rPr>
          <w:rFonts w:hAnsi="標楷體" w:hint="eastAsia"/>
          <w:b/>
          <w:color w:val="0D0D0D" w:themeColor="text1" w:themeTint="F2"/>
          <w:kern w:val="0"/>
          <w:szCs w:val="32"/>
        </w:rPr>
        <w:t>第</w:t>
      </w:r>
      <w:r>
        <w:rPr>
          <w:rFonts w:hAnsi="標楷體"/>
          <w:b/>
          <w:color w:val="0D0D0D" w:themeColor="text1" w:themeTint="F2"/>
          <w:kern w:val="0"/>
          <w:szCs w:val="32"/>
        </w:rPr>
        <w:t>1</w:t>
      </w:r>
      <w:r>
        <w:rPr>
          <w:rFonts w:hAnsi="標楷體" w:hint="eastAsia"/>
          <w:b/>
          <w:color w:val="0D0D0D" w:themeColor="text1" w:themeTint="F2"/>
          <w:kern w:val="0"/>
          <w:szCs w:val="32"/>
        </w:rPr>
        <w:t>期之</w:t>
      </w:r>
      <w:r>
        <w:rPr>
          <w:rFonts w:hAnsi="標楷體" w:hint="eastAsia"/>
          <w:b/>
          <w:color w:val="0D0D0D" w:themeColor="text1" w:themeTint="F2"/>
          <w:szCs w:val="32"/>
        </w:rPr>
        <w:t>工程採購案，</w:t>
      </w:r>
      <w:r>
        <w:rPr>
          <w:rFonts w:hAnsi="標楷體" w:hint="eastAsia"/>
          <w:b/>
          <w:color w:val="0D0D0D" w:themeColor="text1" w:themeTint="F2"/>
          <w:kern w:val="0"/>
          <w:szCs w:val="32"/>
        </w:rPr>
        <w:t>於</w:t>
      </w:r>
      <w:r>
        <w:rPr>
          <w:rFonts w:hAnsi="標楷體"/>
          <w:b/>
          <w:color w:val="0D0D0D" w:themeColor="text1" w:themeTint="F2"/>
          <w:kern w:val="0"/>
          <w:szCs w:val="32"/>
        </w:rPr>
        <w:t>111</w:t>
      </w:r>
      <w:r>
        <w:rPr>
          <w:rFonts w:hAnsi="標楷體" w:hint="eastAsia"/>
          <w:b/>
          <w:color w:val="0D0D0D" w:themeColor="text1" w:themeTint="F2"/>
          <w:kern w:val="0"/>
          <w:szCs w:val="32"/>
        </w:rPr>
        <w:t>年</w:t>
      </w:r>
      <w:r>
        <w:rPr>
          <w:rFonts w:hAnsi="標楷體"/>
          <w:b/>
          <w:color w:val="0D0D0D" w:themeColor="text1" w:themeTint="F2"/>
          <w:kern w:val="0"/>
          <w:szCs w:val="32"/>
        </w:rPr>
        <w:t>12</w:t>
      </w:r>
      <w:r>
        <w:rPr>
          <w:rFonts w:hAnsi="標楷體" w:hint="eastAsia"/>
          <w:b/>
          <w:color w:val="0D0D0D" w:themeColor="text1" w:themeTint="F2"/>
          <w:kern w:val="0"/>
          <w:szCs w:val="32"/>
        </w:rPr>
        <w:t>月</w:t>
      </w:r>
      <w:r>
        <w:rPr>
          <w:rFonts w:hAnsi="標楷體"/>
          <w:b/>
          <w:color w:val="0D0D0D" w:themeColor="text1" w:themeTint="F2"/>
          <w:kern w:val="0"/>
          <w:szCs w:val="32"/>
        </w:rPr>
        <w:t>28</w:t>
      </w:r>
      <w:r>
        <w:rPr>
          <w:rFonts w:hAnsi="標楷體" w:hint="eastAsia"/>
          <w:b/>
          <w:color w:val="0D0D0D" w:themeColor="text1" w:themeTint="F2"/>
          <w:kern w:val="0"/>
          <w:szCs w:val="32"/>
        </w:rPr>
        <w:t>日辦理驗收，惟該公司於驗收前，並未簽</w:t>
      </w:r>
      <w:r>
        <w:rPr>
          <w:rFonts w:hAnsi="標楷體" w:hint="eastAsia"/>
          <w:b/>
          <w:color w:val="0D0D0D" w:themeColor="text1" w:themeTint="F2"/>
          <w:kern w:val="0"/>
          <w:szCs w:val="32"/>
        </w:rPr>
        <w:lastRenderedPageBreak/>
        <w:t>請指派驗收人員，驗收紀錄之主驗人係由該公司總經理自行核章，代理總務課長於監驗人員欄位核章，會驗人員之欄位空白</w:t>
      </w:r>
      <w:r>
        <w:rPr>
          <w:rFonts w:ascii="新細明體" w:eastAsia="新細明體" w:hAnsi="新細明體" w:hint="eastAsia"/>
          <w:b/>
          <w:color w:val="0D0D0D" w:themeColor="text1" w:themeTint="F2"/>
          <w:kern w:val="0"/>
          <w:szCs w:val="32"/>
        </w:rPr>
        <w:t>、</w:t>
      </w:r>
      <w:r>
        <w:rPr>
          <w:rFonts w:hAnsi="標楷體" w:hint="eastAsia"/>
          <w:b/>
          <w:color w:val="0D0D0D" w:themeColor="text1" w:themeTint="F2"/>
          <w:kern w:val="0"/>
          <w:szCs w:val="32"/>
        </w:rPr>
        <w:t>無人簽章，核與</w:t>
      </w:r>
      <w:r>
        <w:rPr>
          <w:rFonts w:hAnsi="標楷體" w:hint="eastAsia"/>
          <w:b/>
          <w:color w:val="0D0D0D" w:themeColor="text1" w:themeTint="F2"/>
          <w:szCs w:val="32"/>
        </w:rPr>
        <w:t>驗收時應由首長指派適當人員主驗，通知接管單位或使用單位會驗</w:t>
      </w:r>
      <w:r>
        <w:rPr>
          <w:rFonts w:ascii="新細明體" w:eastAsia="新細明體" w:hAnsi="新細明體" w:hint="eastAsia"/>
          <w:b/>
          <w:color w:val="0D0D0D" w:themeColor="text1" w:themeTint="F2"/>
          <w:szCs w:val="32"/>
        </w:rPr>
        <w:t>、</w:t>
      </w:r>
      <w:r>
        <w:rPr>
          <w:rFonts w:hAnsi="標楷體" w:hint="eastAsia"/>
          <w:b/>
          <w:color w:val="0D0D0D" w:themeColor="text1" w:themeTint="F2"/>
          <w:szCs w:val="32"/>
        </w:rPr>
        <w:t>公告金額以上採購之驗收，應由其會計單位會同監辦等政府採購法之規定未合。此外，</w:t>
      </w:r>
      <w:r>
        <w:rPr>
          <w:b/>
          <w:color w:val="0D0D0D" w:themeColor="text1" w:themeTint="F2"/>
        </w:rPr>
        <w:t>111</w:t>
      </w:r>
      <w:r>
        <w:rPr>
          <w:rFonts w:hint="eastAsia"/>
          <w:b/>
          <w:color w:val="0D0D0D" w:themeColor="text1" w:themeTint="F2"/>
        </w:rPr>
        <w:t>年度</w:t>
      </w:r>
      <w:r>
        <w:rPr>
          <w:rFonts w:hAnsi="標楷體" w:hint="eastAsia"/>
          <w:b/>
          <w:color w:val="0D0D0D" w:themeColor="text1" w:themeTint="F2"/>
          <w:kern w:val="0"/>
          <w:szCs w:val="32"/>
        </w:rPr>
        <w:t>第</w:t>
      </w:r>
      <w:r>
        <w:rPr>
          <w:rFonts w:hAnsi="標楷體"/>
          <w:b/>
          <w:color w:val="0D0D0D" w:themeColor="text1" w:themeTint="F2"/>
          <w:kern w:val="0"/>
          <w:szCs w:val="32"/>
        </w:rPr>
        <w:t>1</w:t>
      </w:r>
      <w:r>
        <w:rPr>
          <w:rFonts w:hAnsi="標楷體" w:hint="eastAsia"/>
          <w:b/>
          <w:color w:val="0D0D0D" w:themeColor="text1" w:themeTint="F2"/>
          <w:kern w:val="0"/>
          <w:szCs w:val="32"/>
        </w:rPr>
        <w:t>期</w:t>
      </w:r>
      <w:r>
        <w:rPr>
          <w:rFonts w:hAnsi="標楷體" w:hint="eastAsia"/>
          <w:b/>
          <w:color w:val="0D0D0D" w:themeColor="text1" w:themeTint="F2"/>
          <w:szCs w:val="32"/>
        </w:rPr>
        <w:t>工程採購案所購置之</w:t>
      </w:r>
      <w:r>
        <w:rPr>
          <w:rFonts w:hAnsi="標楷體" w:hint="eastAsia"/>
          <w:b/>
          <w:color w:val="0D0D0D" w:themeColor="text1" w:themeTint="F2"/>
        </w:rPr>
        <w:t>瓦斯型貫流式蒸汽鍋爐，迄今仍未安裝，詎</w:t>
      </w:r>
      <w:r>
        <w:rPr>
          <w:rFonts w:hAnsi="標楷體" w:hint="eastAsia"/>
          <w:b/>
          <w:color w:val="0D0D0D" w:themeColor="text1" w:themeTint="F2"/>
          <w:kern w:val="0"/>
          <w:szCs w:val="32"/>
        </w:rPr>
        <w:t>花蓮農產運銷公司竟於1</w:t>
      </w:r>
      <w:r>
        <w:rPr>
          <w:rFonts w:hAnsi="標楷體"/>
          <w:b/>
          <w:color w:val="0D0D0D" w:themeColor="text1" w:themeTint="F2"/>
          <w:kern w:val="0"/>
          <w:szCs w:val="32"/>
        </w:rPr>
        <w:t>11</w:t>
      </w:r>
      <w:r>
        <w:rPr>
          <w:rFonts w:hAnsi="標楷體" w:hint="eastAsia"/>
          <w:b/>
          <w:color w:val="0D0D0D" w:themeColor="text1" w:themeTint="F2"/>
          <w:kern w:val="0"/>
          <w:szCs w:val="32"/>
        </w:rPr>
        <w:t>年1</w:t>
      </w:r>
      <w:r>
        <w:rPr>
          <w:rFonts w:hAnsi="標楷體"/>
          <w:b/>
          <w:color w:val="0D0D0D" w:themeColor="text1" w:themeTint="F2"/>
          <w:kern w:val="0"/>
          <w:szCs w:val="32"/>
        </w:rPr>
        <w:t>2</w:t>
      </w:r>
      <w:r>
        <w:rPr>
          <w:rFonts w:hAnsi="標楷體" w:hint="eastAsia"/>
          <w:b/>
          <w:color w:val="0D0D0D" w:themeColor="text1" w:themeTint="F2"/>
          <w:kern w:val="0"/>
          <w:szCs w:val="32"/>
        </w:rPr>
        <w:t>月2</w:t>
      </w:r>
      <w:r>
        <w:rPr>
          <w:rFonts w:hAnsi="標楷體"/>
          <w:b/>
          <w:color w:val="0D0D0D" w:themeColor="text1" w:themeTint="F2"/>
          <w:kern w:val="0"/>
          <w:szCs w:val="32"/>
        </w:rPr>
        <w:t>8</w:t>
      </w:r>
      <w:r>
        <w:rPr>
          <w:rFonts w:hAnsi="標楷體" w:hint="eastAsia"/>
          <w:b/>
          <w:color w:val="0D0D0D" w:themeColor="text1" w:themeTint="F2"/>
          <w:kern w:val="0"/>
          <w:szCs w:val="32"/>
        </w:rPr>
        <w:t>日辦理驗收並認定符合契約規範而同意驗收，顯有驗收不實情事，核有重大違失。花蓮縣政府未能督導花蓮農產運銷公司，</w:t>
      </w:r>
      <w:r>
        <w:rPr>
          <w:rFonts w:hint="eastAsia"/>
          <w:b/>
          <w:color w:val="0D0D0D" w:themeColor="text1" w:themeTint="F2"/>
        </w:rPr>
        <w:t>確實依政府</w:t>
      </w:r>
      <w:r>
        <w:rPr>
          <w:rFonts w:hAnsi="標楷體" w:hint="eastAsia"/>
          <w:b/>
          <w:color w:val="0D0D0D" w:themeColor="text1" w:themeTint="F2"/>
          <w:kern w:val="0"/>
          <w:szCs w:val="32"/>
        </w:rPr>
        <w:t>採購法及</w:t>
      </w:r>
      <w:r>
        <w:rPr>
          <w:rFonts w:hint="eastAsia"/>
          <w:b/>
          <w:color w:val="0D0D0D" w:themeColor="text1" w:themeTint="F2"/>
        </w:rPr>
        <w:t>契約規定</w:t>
      </w:r>
      <w:r>
        <w:rPr>
          <w:rFonts w:hAnsi="標楷體" w:hint="eastAsia"/>
          <w:b/>
          <w:color w:val="0D0D0D" w:themeColor="text1" w:themeTint="F2"/>
          <w:kern w:val="0"/>
          <w:szCs w:val="32"/>
        </w:rPr>
        <w:t>辦理重大工程採購之驗收工作，</w:t>
      </w:r>
      <w:r>
        <w:rPr>
          <w:rFonts w:hint="eastAsia"/>
          <w:b/>
          <w:color w:val="0D0D0D" w:themeColor="text1" w:themeTint="F2"/>
        </w:rPr>
        <w:t>亦</w:t>
      </w:r>
      <w:r>
        <w:rPr>
          <w:rFonts w:hAnsi="標楷體" w:hint="eastAsia"/>
          <w:b/>
          <w:color w:val="0D0D0D" w:themeColor="text1" w:themeTint="F2"/>
          <w:kern w:val="0"/>
          <w:szCs w:val="32"/>
        </w:rPr>
        <w:t>核有重大怠失。</w:t>
      </w:r>
    </w:p>
    <w:p w14:paraId="593E2B95" w14:textId="77777777" w:rsidR="00F41C1D" w:rsidRDefault="00000000">
      <w:pPr>
        <w:pStyle w:val="3"/>
        <w:spacing w:line="460" w:lineRule="exact"/>
        <w:ind w:left="1360" w:hanging="680"/>
        <w:rPr>
          <w:color w:val="0D0D0D" w:themeColor="text1" w:themeTint="F2"/>
        </w:rPr>
      </w:pPr>
      <w:bookmarkStart w:id="198" w:name="_Toc201241806"/>
      <w:bookmarkStart w:id="199" w:name="_Toc201397861"/>
      <w:bookmarkStart w:id="200" w:name="_Toc201403379"/>
      <w:bookmarkStart w:id="201" w:name="_Toc201411901"/>
      <w:bookmarkStart w:id="202" w:name="_Toc201412611"/>
      <w:bookmarkStart w:id="203" w:name="_Toc201562554"/>
      <w:bookmarkStart w:id="204" w:name="_Toc201569417"/>
      <w:bookmarkStart w:id="205" w:name="_Toc201584944"/>
      <w:bookmarkStart w:id="206" w:name="_Toc201593456"/>
      <w:bookmarkStart w:id="207" w:name="_Toc203138265"/>
      <w:bookmarkStart w:id="208" w:name="_Toc203578412"/>
      <w:bookmarkStart w:id="209" w:name="_Toc201127749"/>
      <w:bookmarkStart w:id="210" w:name="_Toc201150918"/>
      <w:r>
        <w:rPr>
          <w:rFonts w:hint="eastAsia"/>
          <w:color w:val="0D0D0D" w:themeColor="text1" w:themeTint="F2"/>
        </w:rPr>
        <w:t>政府採購法</w:t>
      </w:r>
      <w:r>
        <w:rPr>
          <w:rFonts w:hAnsi="標楷體" w:hint="eastAsia"/>
          <w:color w:val="0D0D0D" w:themeColor="text1" w:themeTint="F2"/>
          <w:szCs w:val="32"/>
        </w:rPr>
        <w:t>第7</w:t>
      </w:r>
      <w:r>
        <w:rPr>
          <w:rFonts w:hAnsi="標楷體"/>
          <w:color w:val="0D0D0D" w:themeColor="text1" w:themeTint="F2"/>
          <w:szCs w:val="32"/>
        </w:rPr>
        <w:t>1</w:t>
      </w:r>
      <w:r>
        <w:rPr>
          <w:rFonts w:hAnsi="標楷體" w:hint="eastAsia"/>
          <w:color w:val="0D0D0D" w:themeColor="text1" w:themeTint="F2"/>
          <w:szCs w:val="32"/>
        </w:rPr>
        <w:t>條第2項規定：「驗收時應由機關首長或其授權人員指派適當人員主驗，通知接管單位或使用單位會驗。」同法第7</w:t>
      </w:r>
      <w:r>
        <w:rPr>
          <w:rFonts w:hAnsi="標楷體"/>
          <w:color w:val="0D0D0D" w:themeColor="text1" w:themeTint="F2"/>
          <w:szCs w:val="32"/>
        </w:rPr>
        <w:t>2</w:t>
      </w:r>
      <w:r>
        <w:rPr>
          <w:rFonts w:hAnsi="標楷體" w:hint="eastAsia"/>
          <w:color w:val="0D0D0D" w:themeColor="text1" w:themeTint="F2"/>
          <w:szCs w:val="32"/>
        </w:rPr>
        <w:t>條第1項規定：「機關辦理驗收時應製作紀錄，由參加人員會同簽認。驗收結果與契約、圖說、貨樣規定不符者，應通知廠商限期改善、拆除、重作、退貨或換貨。」及同法第1</w:t>
      </w:r>
      <w:r>
        <w:rPr>
          <w:rFonts w:hAnsi="標楷體"/>
          <w:color w:val="0D0D0D" w:themeColor="text1" w:themeTint="F2"/>
          <w:szCs w:val="32"/>
        </w:rPr>
        <w:t>3</w:t>
      </w:r>
      <w:r>
        <w:rPr>
          <w:rFonts w:hAnsi="標楷體" w:hint="eastAsia"/>
          <w:color w:val="0D0D0D" w:themeColor="text1" w:themeTint="F2"/>
          <w:szCs w:val="32"/>
        </w:rPr>
        <w:t>條第1項規定：「機關辦理公告金額以上採購之開標、比價、議價、決標及驗收，除有特殊情形者外，應由其主（會）計及有關單位會同監辦。」依據</w:t>
      </w:r>
      <w:hyperlink r:id="rId10" w:history="1">
        <w:r>
          <w:rPr>
            <w:rFonts w:hAnsi="標楷體" w:hint="eastAsia"/>
            <w:color w:val="0D0D0D" w:themeColor="text1" w:themeTint="F2"/>
            <w:szCs w:val="32"/>
          </w:rPr>
          <w:t>機關主會計及有關單位會同監辦採購辦法</w:t>
        </w:r>
      </w:hyperlink>
      <w:r>
        <w:rPr>
          <w:rFonts w:hAnsi="標楷體" w:hint="eastAsia"/>
          <w:color w:val="0D0D0D" w:themeColor="text1" w:themeTint="F2"/>
          <w:szCs w:val="32"/>
        </w:rPr>
        <w:t>第3條，上述所稱有關單位，係由機關首長或其授權人員就機關內之政風、監查（察）、督察、檢核或稽核單位擇一指定之。</w:t>
      </w:r>
      <w:bookmarkEnd w:id="198"/>
      <w:bookmarkEnd w:id="199"/>
      <w:bookmarkEnd w:id="200"/>
      <w:bookmarkEnd w:id="201"/>
      <w:bookmarkEnd w:id="202"/>
      <w:bookmarkEnd w:id="203"/>
      <w:bookmarkEnd w:id="204"/>
      <w:bookmarkEnd w:id="205"/>
      <w:bookmarkEnd w:id="206"/>
      <w:bookmarkEnd w:id="207"/>
      <w:bookmarkEnd w:id="208"/>
    </w:p>
    <w:p w14:paraId="411AC7CC" w14:textId="77777777" w:rsidR="00F41C1D" w:rsidRDefault="00000000">
      <w:pPr>
        <w:pStyle w:val="3"/>
        <w:spacing w:line="460" w:lineRule="exact"/>
        <w:ind w:left="1360" w:hanging="680"/>
        <w:rPr>
          <w:rFonts w:hAnsi="標楷體"/>
          <w:color w:val="0D0D0D" w:themeColor="text1" w:themeTint="F2"/>
        </w:rPr>
      </w:pPr>
      <w:bookmarkStart w:id="211" w:name="_Toc201241807"/>
      <w:bookmarkStart w:id="212" w:name="_Toc201397862"/>
      <w:bookmarkStart w:id="213" w:name="_Toc201403380"/>
      <w:bookmarkStart w:id="214" w:name="_Toc201411902"/>
      <w:bookmarkStart w:id="215" w:name="_Toc201412612"/>
      <w:bookmarkStart w:id="216" w:name="_Toc201562555"/>
      <w:bookmarkStart w:id="217" w:name="_Toc201569418"/>
      <w:bookmarkStart w:id="218" w:name="_Toc201584945"/>
      <w:bookmarkStart w:id="219" w:name="_Toc201593457"/>
      <w:bookmarkStart w:id="220" w:name="_Toc203138266"/>
      <w:bookmarkStart w:id="221" w:name="_Toc203578413"/>
      <w:bookmarkStart w:id="222" w:name="_Toc201241808"/>
      <w:bookmarkStart w:id="223" w:name="_Toc201397863"/>
      <w:bookmarkStart w:id="224" w:name="_Toc201403381"/>
      <w:bookmarkStart w:id="225" w:name="_Toc201411903"/>
      <w:bookmarkStart w:id="226" w:name="_Toc201412613"/>
      <w:bookmarkStart w:id="227" w:name="_Toc201562556"/>
      <w:bookmarkStart w:id="228" w:name="_Toc201569419"/>
      <w:bookmarkStart w:id="229" w:name="_Toc201584946"/>
      <w:bookmarkStart w:id="230" w:name="_Toc201593458"/>
      <w:bookmarkStart w:id="231" w:name="_Toc203138267"/>
      <w:r>
        <w:rPr>
          <w:rFonts w:hAnsi="標楷體"/>
          <w:color w:val="0D0D0D" w:themeColor="text1" w:themeTint="F2"/>
          <w:szCs w:val="32"/>
        </w:rPr>
        <w:t>花蓮農產運銷公司</w:t>
      </w:r>
      <w:r>
        <w:rPr>
          <w:rFonts w:hint="eastAsia"/>
          <w:color w:val="0D0D0D" w:themeColor="text1" w:themeTint="F2"/>
        </w:rPr>
        <w:t>於</w:t>
      </w:r>
      <w:r>
        <w:rPr>
          <w:color w:val="0D0D0D" w:themeColor="text1" w:themeTint="F2"/>
        </w:rPr>
        <w:t>111</w:t>
      </w:r>
      <w:r>
        <w:rPr>
          <w:rFonts w:hint="eastAsia"/>
          <w:color w:val="0D0D0D" w:themeColor="text1" w:themeTint="F2"/>
        </w:rPr>
        <w:t>年度以</w:t>
      </w:r>
      <w:r>
        <w:rPr>
          <w:rFonts w:hAnsi="標楷體" w:hint="eastAsia"/>
          <w:color w:val="0D0D0D" w:themeColor="text1" w:themeTint="F2"/>
          <w:szCs w:val="32"/>
        </w:rPr>
        <w:t>公開招標方式辦理「花蓮肉品批發市場現代化屠宰及冷鏈設備改善工程」之工程採購案，</w:t>
      </w:r>
      <w:r>
        <w:rPr>
          <w:rFonts w:ascii="Times New Roman" w:hAnsi="Times New Roman"/>
          <w:color w:val="0D0D0D" w:themeColor="text1" w:themeTint="F2"/>
          <w:kern w:val="0"/>
          <w:szCs w:val="32"/>
        </w:rPr>
        <w:t>更新屠宰設備、新設去骨室、新設屠體預冷室</w:t>
      </w:r>
      <w:r>
        <w:rPr>
          <w:rFonts w:ascii="Times New Roman" w:hAnsi="Times New Roman" w:hint="eastAsia"/>
          <w:color w:val="0D0D0D" w:themeColor="text1" w:themeTint="F2"/>
          <w:kern w:val="0"/>
          <w:szCs w:val="32"/>
        </w:rPr>
        <w:t>等，</w:t>
      </w:r>
      <w:r>
        <w:rPr>
          <w:rFonts w:hAnsi="標楷體" w:hint="eastAsia"/>
          <w:color w:val="0D0D0D" w:themeColor="text1" w:themeTint="F2"/>
          <w:szCs w:val="32"/>
        </w:rPr>
        <w:t>該公司</w:t>
      </w:r>
      <w:r>
        <w:rPr>
          <w:rFonts w:hint="eastAsia"/>
          <w:color w:val="0D0D0D" w:themeColor="text1" w:themeTint="F2"/>
        </w:rPr>
        <w:t>與得標廠商夏立公司簽</w:t>
      </w:r>
      <w:r>
        <w:rPr>
          <w:rFonts w:hint="eastAsia"/>
          <w:color w:val="0D0D0D" w:themeColor="text1" w:themeTint="F2"/>
        </w:rPr>
        <w:lastRenderedPageBreak/>
        <w:t>訂之契約，亦經陳送花蓮縣政府，契約</w:t>
      </w:r>
      <w:r>
        <w:rPr>
          <w:rFonts w:hAnsi="標楷體" w:hint="eastAsia"/>
          <w:color w:val="0D0D0D" w:themeColor="text1" w:themeTint="F2"/>
          <w:kern w:val="0"/>
          <w:szCs w:val="32"/>
        </w:rPr>
        <w:t>第</w:t>
      </w:r>
      <w:r>
        <w:rPr>
          <w:rFonts w:hAnsi="標楷體"/>
          <w:color w:val="0D0D0D" w:themeColor="text1" w:themeTint="F2"/>
          <w:kern w:val="0"/>
          <w:szCs w:val="32"/>
        </w:rPr>
        <w:t>15</w:t>
      </w:r>
      <w:r>
        <w:rPr>
          <w:rFonts w:hAnsi="標楷體" w:hint="eastAsia"/>
          <w:color w:val="0D0D0D" w:themeColor="text1" w:themeTint="F2"/>
          <w:kern w:val="0"/>
          <w:szCs w:val="32"/>
        </w:rPr>
        <w:t>條為驗收，</w:t>
      </w:r>
      <w:r>
        <w:rPr>
          <w:rFonts w:hint="eastAsia"/>
          <w:color w:val="0D0D0D" w:themeColor="text1" w:themeTint="F2"/>
        </w:rPr>
        <w:t>其</w:t>
      </w:r>
      <w:r>
        <w:rPr>
          <w:rFonts w:hAnsi="標楷體" w:hint="eastAsia"/>
          <w:color w:val="0D0D0D" w:themeColor="text1" w:themeTint="F2"/>
          <w:kern w:val="0"/>
          <w:szCs w:val="32"/>
        </w:rPr>
        <w:t>第</w:t>
      </w:r>
      <w:r>
        <w:rPr>
          <w:rFonts w:hAnsi="標楷體"/>
          <w:color w:val="0D0D0D" w:themeColor="text1" w:themeTint="F2"/>
          <w:kern w:val="0"/>
          <w:szCs w:val="32"/>
        </w:rPr>
        <w:t>3</w:t>
      </w:r>
      <w:r>
        <w:rPr>
          <w:rFonts w:hAnsi="標楷體" w:hint="eastAsia"/>
          <w:color w:val="0D0D0D" w:themeColor="text1" w:themeTint="F2"/>
          <w:kern w:val="0"/>
          <w:szCs w:val="32"/>
        </w:rPr>
        <w:t>款規定略以，查驗或驗收有試車、試運轉或試用測試程序者，廠商應就履約標的於本案招標需求及</w:t>
      </w:r>
      <w:r>
        <w:rPr>
          <w:rFonts w:hAnsi="標楷體"/>
          <w:color w:val="0D0D0D" w:themeColor="text1" w:themeTint="F2"/>
          <w:kern w:val="0"/>
          <w:szCs w:val="32"/>
        </w:rPr>
        <w:t>1~2</w:t>
      </w:r>
      <w:r>
        <w:rPr>
          <w:rFonts w:hAnsi="標楷體" w:hint="eastAsia"/>
          <w:color w:val="0D0D0D" w:themeColor="text1" w:themeTint="F2"/>
          <w:kern w:val="0"/>
          <w:szCs w:val="32"/>
        </w:rPr>
        <w:t>號產線電宰作業範圍</w:t>
      </w:r>
      <w:r>
        <w:rPr>
          <w:rFonts w:hAnsi="標楷體"/>
          <w:color w:val="0D0D0D" w:themeColor="text1" w:themeTint="F2"/>
          <w:kern w:val="0"/>
          <w:szCs w:val="32"/>
        </w:rPr>
        <w:t>(</w:t>
      </w:r>
      <w:r>
        <w:rPr>
          <w:rFonts w:hAnsi="標楷體" w:hint="eastAsia"/>
          <w:color w:val="0D0D0D" w:themeColor="text1" w:themeTint="F2"/>
          <w:kern w:val="0"/>
          <w:szCs w:val="32"/>
        </w:rPr>
        <w:t>場所</w:t>
      </w:r>
      <w:r>
        <w:rPr>
          <w:rFonts w:hAnsi="標楷體"/>
          <w:color w:val="0D0D0D" w:themeColor="text1" w:themeTint="F2"/>
          <w:kern w:val="0"/>
          <w:szCs w:val="32"/>
        </w:rPr>
        <w:t>)7</w:t>
      </w:r>
      <w:r>
        <w:rPr>
          <w:rFonts w:hAnsi="標楷體" w:hint="eastAsia"/>
          <w:color w:val="0D0D0D" w:themeColor="text1" w:themeTint="F2"/>
          <w:kern w:val="0"/>
          <w:szCs w:val="32"/>
        </w:rPr>
        <w:t>天</w:t>
      </w:r>
      <w:r>
        <w:rPr>
          <w:rFonts w:hAnsi="標楷體"/>
          <w:color w:val="0D0D0D" w:themeColor="text1" w:themeTint="F2"/>
          <w:kern w:val="0"/>
          <w:szCs w:val="32"/>
        </w:rPr>
        <w:t>(</w:t>
      </w:r>
      <w:r>
        <w:rPr>
          <w:rFonts w:hAnsi="標楷體" w:hint="eastAsia"/>
          <w:color w:val="0D0D0D" w:themeColor="text1" w:themeTint="F2"/>
          <w:kern w:val="0"/>
          <w:szCs w:val="32"/>
        </w:rPr>
        <w:t>期間</w:t>
      </w:r>
      <w:r>
        <w:rPr>
          <w:rFonts w:hAnsi="標楷體"/>
          <w:color w:val="0D0D0D" w:themeColor="text1" w:themeTint="F2"/>
          <w:kern w:val="0"/>
          <w:szCs w:val="32"/>
        </w:rPr>
        <w:t>)</w:t>
      </w:r>
      <w:r>
        <w:rPr>
          <w:rFonts w:hAnsi="標楷體" w:hint="eastAsia"/>
          <w:color w:val="0D0D0D" w:themeColor="text1" w:themeTint="F2"/>
          <w:kern w:val="0"/>
          <w:szCs w:val="32"/>
        </w:rPr>
        <w:t>及實際運轉作業中</w:t>
      </w:r>
      <w:r>
        <w:rPr>
          <w:rFonts w:hAnsi="標楷體"/>
          <w:color w:val="0D0D0D" w:themeColor="text1" w:themeTint="F2"/>
          <w:kern w:val="0"/>
          <w:szCs w:val="32"/>
        </w:rPr>
        <w:t>(</w:t>
      </w:r>
      <w:r>
        <w:rPr>
          <w:rFonts w:hAnsi="標楷體" w:hint="eastAsia"/>
          <w:color w:val="0D0D0D" w:themeColor="text1" w:themeTint="F2"/>
          <w:kern w:val="0"/>
          <w:szCs w:val="32"/>
        </w:rPr>
        <w:t>條件</w:t>
      </w:r>
      <w:r>
        <w:rPr>
          <w:rFonts w:hAnsi="標楷體"/>
          <w:color w:val="0D0D0D" w:themeColor="text1" w:themeTint="F2"/>
          <w:kern w:val="0"/>
          <w:szCs w:val="32"/>
        </w:rPr>
        <w:t>)</w:t>
      </w:r>
      <w:r>
        <w:rPr>
          <w:rFonts w:hAnsi="標楷體" w:hint="eastAsia"/>
          <w:color w:val="0D0D0D" w:themeColor="text1" w:themeTint="F2"/>
          <w:kern w:val="0"/>
          <w:szCs w:val="32"/>
        </w:rPr>
        <w:t>下辦理試車、試運轉或測試程序，以作為驗收之用；同條第5款亦規定，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bookmarkEnd w:id="211"/>
      <w:bookmarkEnd w:id="212"/>
      <w:bookmarkEnd w:id="213"/>
      <w:bookmarkEnd w:id="214"/>
      <w:bookmarkEnd w:id="215"/>
      <w:bookmarkEnd w:id="216"/>
      <w:bookmarkEnd w:id="217"/>
      <w:bookmarkEnd w:id="218"/>
      <w:bookmarkEnd w:id="219"/>
      <w:bookmarkEnd w:id="220"/>
      <w:bookmarkEnd w:id="221"/>
    </w:p>
    <w:p w14:paraId="3B6FC0B1" w14:textId="77777777" w:rsidR="00F41C1D" w:rsidRDefault="00000000">
      <w:pPr>
        <w:pStyle w:val="3"/>
        <w:rPr>
          <w:rFonts w:hAnsi="標楷體"/>
          <w:color w:val="0D0D0D" w:themeColor="text1" w:themeTint="F2"/>
        </w:rPr>
      </w:pPr>
      <w:bookmarkStart w:id="232" w:name="_Toc203578414"/>
      <w:r>
        <w:rPr>
          <w:rFonts w:hint="eastAsia"/>
          <w:color w:val="0D0D0D" w:themeColor="text1" w:themeTint="F2"/>
        </w:rPr>
        <w:t>查</w:t>
      </w:r>
      <w:r>
        <w:rPr>
          <w:rFonts w:hAnsi="標楷體"/>
          <w:color w:val="0D0D0D" w:themeColor="text1" w:themeTint="F2"/>
          <w:szCs w:val="32"/>
        </w:rPr>
        <w:t>花蓮農產運銷公司</w:t>
      </w:r>
      <w:r>
        <w:rPr>
          <w:color w:val="0D0D0D" w:themeColor="text1" w:themeTint="F2"/>
        </w:rPr>
        <w:t>111</w:t>
      </w:r>
      <w:r>
        <w:rPr>
          <w:rFonts w:hint="eastAsia"/>
          <w:color w:val="0D0D0D" w:themeColor="text1" w:themeTint="F2"/>
        </w:rPr>
        <w:t>年度</w:t>
      </w:r>
      <w:r>
        <w:rPr>
          <w:rFonts w:hAnsi="標楷體" w:hint="eastAsia"/>
          <w:color w:val="0D0D0D" w:themeColor="text1" w:themeTint="F2"/>
          <w:kern w:val="0"/>
          <w:szCs w:val="32"/>
        </w:rPr>
        <w:t>第</w:t>
      </w:r>
      <w:r>
        <w:rPr>
          <w:rFonts w:hAnsi="標楷體"/>
          <w:color w:val="0D0D0D" w:themeColor="text1" w:themeTint="F2"/>
          <w:kern w:val="0"/>
          <w:szCs w:val="32"/>
        </w:rPr>
        <w:t>1</w:t>
      </w:r>
      <w:r>
        <w:rPr>
          <w:rFonts w:hAnsi="標楷體" w:hint="eastAsia"/>
          <w:color w:val="0D0D0D" w:themeColor="text1" w:themeTint="F2"/>
          <w:kern w:val="0"/>
          <w:szCs w:val="32"/>
        </w:rPr>
        <w:t>期工程於</w:t>
      </w:r>
      <w:r>
        <w:rPr>
          <w:rFonts w:hAnsi="標楷體"/>
          <w:color w:val="0D0D0D" w:themeColor="text1" w:themeTint="F2"/>
          <w:kern w:val="0"/>
          <w:szCs w:val="32"/>
        </w:rPr>
        <w:t>111</w:t>
      </w:r>
      <w:r>
        <w:rPr>
          <w:rFonts w:hAnsi="標楷體" w:hint="eastAsia"/>
          <w:color w:val="0D0D0D" w:themeColor="text1" w:themeTint="F2"/>
          <w:kern w:val="0"/>
          <w:szCs w:val="32"/>
        </w:rPr>
        <w:t>年</w:t>
      </w:r>
      <w:r>
        <w:rPr>
          <w:rFonts w:hAnsi="標楷體"/>
          <w:color w:val="0D0D0D" w:themeColor="text1" w:themeTint="F2"/>
          <w:kern w:val="0"/>
          <w:szCs w:val="32"/>
        </w:rPr>
        <w:t>10</w:t>
      </w:r>
      <w:r>
        <w:rPr>
          <w:rFonts w:hAnsi="標楷體" w:hint="eastAsia"/>
          <w:color w:val="0D0D0D" w:themeColor="text1" w:themeTint="F2"/>
          <w:kern w:val="0"/>
          <w:szCs w:val="32"/>
        </w:rPr>
        <w:t>月</w:t>
      </w:r>
      <w:r>
        <w:rPr>
          <w:rFonts w:hAnsi="標楷體"/>
          <w:color w:val="0D0D0D" w:themeColor="text1" w:themeTint="F2"/>
          <w:kern w:val="0"/>
          <w:szCs w:val="32"/>
        </w:rPr>
        <w:t>2</w:t>
      </w:r>
      <w:r>
        <w:rPr>
          <w:rFonts w:hAnsi="標楷體" w:hint="eastAsia"/>
          <w:color w:val="0D0D0D" w:themeColor="text1" w:themeTint="F2"/>
          <w:kern w:val="0"/>
          <w:szCs w:val="32"/>
        </w:rPr>
        <w:t>日開工，同年</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20</w:t>
      </w:r>
      <w:r>
        <w:rPr>
          <w:rFonts w:hAnsi="標楷體" w:hint="eastAsia"/>
          <w:color w:val="0D0D0D" w:themeColor="text1" w:themeTint="F2"/>
          <w:kern w:val="0"/>
          <w:szCs w:val="32"/>
        </w:rPr>
        <w:t>日吉晟公司執行</w:t>
      </w:r>
      <w:r>
        <w:rPr>
          <w:rFonts w:hAnsi="標楷體"/>
          <w:color w:val="0D0D0D" w:themeColor="text1" w:themeTint="F2"/>
          <w:kern w:val="0"/>
          <w:szCs w:val="32"/>
        </w:rPr>
        <w:t>21</w:t>
      </w:r>
      <w:r>
        <w:rPr>
          <w:rFonts w:hAnsi="標楷體" w:hint="eastAsia"/>
          <w:color w:val="0D0D0D" w:themeColor="text1" w:themeTint="F2"/>
          <w:kern w:val="0"/>
          <w:szCs w:val="32"/>
        </w:rPr>
        <w:t>項設備功能運轉測試</w:t>
      </w:r>
      <w:r>
        <w:rPr>
          <w:rFonts w:hAnsi="標楷體"/>
          <w:color w:val="0D0D0D" w:themeColor="text1" w:themeTint="F2"/>
          <w:kern w:val="0"/>
          <w:szCs w:val="32"/>
        </w:rPr>
        <w:t>(</w:t>
      </w:r>
      <w:r>
        <w:rPr>
          <w:rFonts w:hAnsi="標楷體" w:hint="eastAsia"/>
          <w:color w:val="0D0D0D" w:themeColor="text1" w:themeTint="F2"/>
          <w:kern w:val="0"/>
          <w:szCs w:val="32"/>
        </w:rPr>
        <w:t>單機測試</w:t>
      </w:r>
      <w:r>
        <w:rPr>
          <w:rFonts w:hAnsi="標楷體"/>
          <w:color w:val="0D0D0D" w:themeColor="text1" w:themeTint="F2"/>
          <w:kern w:val="0"/>
          <w:szCs w:val="32"/>
        </w:rPr>
        <w:t>)</w:t>
      </w:r>
      <w:r>
        <w:rPr>
          <w:rFonts w:hAnsi="標楷體" w:hint="eastAsia"/>
          <w:color w:val="0D0D0D" w:themeColor="text1" w:themeTint="F2"/>
          <w:kern w:val="0"/>
          <w:szCs w:val="32"/>
        </w:rPr>
        <w:t>，</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24</w:t>
      </w:r>
      <w:r>
        <w:rPr>
          <w:rFonts w:hAnsi="標楷體" w:hint="eastAsia"/>
          <w:color w:val="0D0D0D" w:themeColor="text1" w:themeTint="F2"/>
          <w:kern w:val="0"/>
          <w:szCs w:val="32"/>
        </w:rPr>
        <w:t>日夏立公司申報竣工，</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27</w:t>
      </w:r>
      <w:r>
        <w:rPr>
          <w:rFonts w:hAnsi="標楷體" w:hint="eastAsia"/>
          <w:color w:val="0D0D0D" w:themeColor="text1" w:themeTint="F2"/>
          <w:kern w:val="0"/>
          <w:szCs w:val="32"/>
        </w:rPr>
        <w:t>日辦理竣工查驗，</w:t>
      </w:r>
      <w:r>
        <w:rPr>
          <w:rFonts w:hAnsi="標楷體"/>
          <w:color w:val="0D0D0D" w:themeColor="text1" w:themeTint="F2"/>
          <w:szCs w:val="32"/>
        </w:rPr>
        <w:t>花蓮農產運銷公司</w:t>
      </w:r>
      <w:r>
        <w:rPr>
          <w:rFonts w:hAnsi="標楷體" w:hint="eastAsia"/>
          <w:color w:val="0D0D0D" w:themeColor="text1" w:themeTint="F2"/>
          <w:kern w:val="0"/>
          <w:szCs w:val="32"/>
        </w:rPr>
        <w:t>於</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28</w:t>
      </w:r>
      <w:r>
        <w:rPr>
          <w:rFonts w:hAnsi="標楷體" w:hint="eastAsia"/>
          <w:color w:val="0D0D0D" w:themeColor="text1" w:themeTint="F2"/>
          <w:kern w:val="0"/>
          <w:szCs w:val="32"/>
        </w:rPr>
        <w:t>日予以驗收合格。然本案</w:t>
      </w:r>
      <w:r>
        <w:rPr>
          <w:rFonts w:hAnsi="標楷體"/>
          <w:color w:val="0D0D0D" w:themeColor="text1" w:themeTint="F2"/>
          <w:szCs w:val="32"/>
        </w:rPr>
        <w:t>花蓮農產運銷公司</w:t>
      </w:r>
      <w:r>
        <w:rPr>
          <w:rFonts w:hAnsi="標楷體" w:hint="eastAsia"/>
          <w:color w:val="0D0D0D" w:themeColor="text1" w:themeTint="F2"/>
          <w:szCs w:val="32"/>
        </w:rPr>
        <w:t>驗收前，</w:t>
      </w:r>
      <w:r>
        <w:rPr>
          <w:rFonts w:hAnsi="標楷體" w:hint="eastAsia"/>
          <w:color w:val="0D0D0D" w:themeColor="text1" w:themeTint="F2"/>
          <w:kern w:val="0"/>
          <w:szCs w:val="32"/>
        </w:rPr>
        <w:t>並未簽請指派驗收人員，驗收紀錄之主驗人係由該公司總經理張○超自行核章，代理總務課長陳○梅於監驗人員欄位核章，會驗人員之欄位空白</w:t>
      </w:r>
      <w:r>
        <w:rPr>
          <w:rFonts w:ascii="新細明體" w:eastAsia="新細明體" w:hAnsi="新細明體" w:hint="eastAsia"/>
          <w:color w:val="0D0D0D" w:themeColor="text1" w:themeTint="F2"/>
          <w:kern w:val="0"/>
          <w:szCs w:val="32"/>
        </w:rPr>
        <w:t>、</w:t>
      </w:r>
      <w:r>
        <w:rPr>
          <w:rFonts w:hAnsi="標楷體" w:hint="eastAsia"/>
          <w:color w:val="0D0D0D" w:themeColor="text1" w:themeTint="F2"/>
          <w:kern w:val="0"/>
          <w:szCs w:val="32"/>
        </w:rPr>
        <w:t>無人簽章，核與上開</w:t>
      </w:r>
      <w:r>
        <w:rPr>
          <w:rFonts w:hAnsi="標楷體" w:hint="eastAsia"/>
          <w:color w:val="0D0D0D" w:themeColor="text1" w:themeTint="F2"/>
          <w:szCs w:val="32"/>
        </w:rPr>
        <w:t>驗收時應由首長指派適當人員主驗，通知接管單位或使用單位會驗</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公告金額以上採購之驗收，應由其會計單位會同監辦等政府採購法之規定未合。</w:t>
      </w:r>
      <w:bookmarkEnd w:id="222"/>
      <w:bookmarkEnd w:id="223"/>
      <w:bookmarkEnd w:id="224"/>
      <w:bookmarkEnd w:id="225"/>
      <w:bookmarkEnd w:id="226"/>
      <w:bookmarkEnd w:id="227"/>
      <w:bookmarkEnd w:id="228"/>
      <w:bookmarkEnd w:id="229"/>
      <w:bookmarkEnd w:id="230"/>
      <w:bookmarkEnd w:id="231"/>
      <w:bookmarkEnd w:id="232"/>
    </w:p>
    <w:p w14:paraId="49400923" w14:textId="77777777" w:rsidR="00F41C1D" w:rsidRDefault="00000000">
      <w:pPr>
        <w:pStyle w:val="3"/>
        <w:rPr>
          <w:rFonts w:hAnsi="標楷體"/>
          <w:color w:val="0D0D0D" w:themeColor="text1" w:themeTint="F2"/>
        </w:rPr>
      </w:pPr>
      <w:bookmarkStart w:id="233" w:name="_Toc201241809"/>
      <w:bookmarkStart w:id="234" w:name="_Toc201397864"/>
      <w:bookmarkStart w:id="235" w:name="_Toc201403382"/>
      <w:bookmarkStart w:id="236" w:name="_Toc201411904"/>
      <w:bookmarkStart w:id="237" w:name="_Toc201412614"/>
      <w:bookmarkStart w:id="238" w:name="_Toc201562557"/>
      <w:bookmarkStart w:id="239" w:name="_Toc201569420"/>
      <w:bookmarkStart w:id="240" w:name="_Toc201584947"/>
      <w:bookmarkStart w:id="241" w:name="_Toc201593459"/>
      <w:bookmarkStart w:id="242" w:name="_Toc203138268"/>
      <w:bookmarkStart w:id="243" w:name="_Toc203578415"/>
      <w:r>
        <w:rPr>
          <w:rFonts w:hAnsi="標楷體" w:hint="eastAsia"/>
          <w:color w:val="0D0D0D" w:themeColor="text1" w:themeTint="F2"/>
          <w:kern w:val="0"/>
          <w:szCs w:val="32"/>
        </w:rPr>
        <w:t>復查，依驗收紀錄所載，本案於1</w:t>
      </w:r>
      <w:r>
        <w:rPr>
          <w:rFonts w:hAnsi="標楷體"/>
          <w:color w:val="0D0D0D" w:themeColor="text1" w:themeTint="F2"/>
          <w:kern w:val="0"/>
          <w:szCs w:val="32"/>
        </w:rPr>
        <w:t>11</w:t>
      </w:r>
      <w:r>
        <w:rPr>
          <w:rFonts w:hAnsi="標楷體" w:hint="eastAsia"/>
          <w:color w:val="0D0D0D" w:themeColor="text1" w:themeTint="F2"/>
          <w:kern w:val="0"/>
          <w:szCs w:val="32"/>
        </w:rPr>
        <w:t>年1</w:t>
      </w:r>
      <w:r>
        <w:rPr>
          <w:rFonts w:hAnsi="標楷體"/>
          <w:color w:val="0D0D0D" w:themeColor="text1" w:themeTint="F2"/>
          <w:kern w:val="0"/>
          <w:szCs w:val="32"/>
        </w:rPr>
        <w:t>2</w:t>
      </w:r>
      <w:r>
        <w:rPr>
          <w:rFonts w:hAnsi="標楷體" w:hint="eastAsia"/>
          <w:color w:val="0D0D0D" w:themeColor="text1" w:themeTint="F2"/>
          <w:kern w:val="0"/>
          <w:szCs w:val="32"/>
        </w:rPr>
        <w:t>月2</w:t>
      </w:r>
      <w:r>
        <w:rPr>
          <w:rFonts w:hAnsi="標楷體"/>
          <w:color w:val="0D0D0D" w:themeColor="text1" w:themeTint="F2"/>
          <w:kern w:val="0"/>
          <w:szCs w:val="32"/>
        </w:rPr>
        <w:t>8</w:t>
      </w:r>
      <w:r>
        <w:rPr>
          <w:rFonts w:hAnsi="標楷體" w:hint="eastAsia"/>
          <w:color w:val="0D0D0D" w:themeColor="text1" w:themeTint="F2"/>
          <w:kern w:val="0"/>
          <w:szCs w:val="32"/>
        </w:rPr>
        <w:t>日辦理驗收事宜，尚符契約規範同意驗收；驗收結果與契約、圖說、貨樣規定相符；完成履約日期1</w:t>
      </w:r>
      <w:r>
        <w:rPr>
          <w:rFonts w:hAnsi="標楷體"/>
          <w:color w:val="0D0D0D" w:themeColor="text1" w:themeTint="F2"/>
          <w:kern w:val="0"/>
          <w:szCs w:val="32"/>
        </w:rPr>
        <w:t>11</w:t>
      </w:r>
      <w:r>
        <w:rPr>
          <w:rFonts w:hAnsi="標楷體" w:hint="eastAsia"/>
          <w:color w:val="0D0D0D" w:themeColor="text1" w:themeTint="F2"/>
          <w:kern w:val="0"/>
          <w:szCs w:val="32"/>
        </w:rPr>
        <w:t>年1</w:t>
      </w:r>
      <w:r>
        <w:rPr>
          <w:rFonts w:hAnsi="標楷體"/>
          <w:color w:val="0D0D0D" w:themeColor="text1" w:themeTint="F2"/>
          <w:kern w:val="0"/>
          <w:szCs w:val="32"/>
        </w:rPr>
        <w:t>2</w:t>
      </w:r>
      <w:r>
        <w:rPr>
          <w:rFonts w:hAnsi="標楷體" w:hint="eastAsia"/>
          <w:color w:val="0D0D0D" w:themeColor="text1" w:themeTint="F2"/>
          <w:kern w:val="0"/>
          <w:szCs w:val="32"/>
        </w:rPr>
        <w:t>月2</w:t>
      </w:r>
      <w:r>
        <w:rPr>
          <w:rFonts w:hAnsi="標楷體"/>
          <w:color w:val="0D0D0D" w:themeColor="text1" w:themeTint="F2"/>
          <w:kern w:val="0"/>
          <w:szCs w:val="32"/>
        </w:rPr>
        <w:t>4</w:t>
      </w:r>
      <w:r>
        <w:rPr>
          <w:rFonts w:hAnsi="標楷體" w:hint="eastAsia"/>
          <w:color w:val="0D0D0D" w:themeColor="text1" w:themeTint="F2"/>
          <w:kern w:val="0"/>
          <w:szCs w:val="32"/>
        </w:rPr>
        <w:t>日；履約無逾期等。</w:t>
      </w:r>
      <w:r>
        <w:rPr>
          <w:rFonts w:hAnsi="標楷體" w:hint="eastAsia"/>
          <w:color w:val="0D0D0D" w:themeColor="text1" w:themeTint="F2"/>
        </w:rPr>
        <w:t>依工程結算驗收證明書等資料，</w:t>
      </w:r>
      <w:r>
        <w:rPr>
          <w:rFonts w:hAnsi="標楷體" w:hint="eastAsia"/>
          <w:color w:val="0D0D0D" w:themeColor="text1" w:themeTint="F2"/>
          <w:kern w:val="0"/>
          <w:szCs w:val="32"/>
        </w:rPr>
        <w:t>本工程結算總價同契約金額</w:t>
      </w:r>
      <w:r>
        <w:rPr>
          <w:rFonts w:hAnsi="標楷體"/>
          <w:color w:val="0D0D0D" w:themeColor="text1" w:themeTint="F2"/>
          <w:kern w:val="0"/>
          <w:szCs w:val="32"/>
        </w:rPr>
        <w:t>4,980</w:t>
      </w:r>
      <w:r>
        <w:rPr>
          <w:rFonts w:hAnsi="標楷體" w:hint="eastAsia"/>
          <w:color w:val="0D0D0D" w:themeColor="text1" w:themeTint="F2"/>
          <w:kern w:val="0"/>
          <w:szCs w:val="32"/>
        </w:rPr>
        <w:t>萬元，無增減價款、驗收扣款或逾期違約金；</w:t>
      </w:r>
      <w:r>
        <w:rPr>
          <w:rFonts w:hAnsi="標楷體" w:hint="eastAsia"/>
          <w:color w:val="0D0D0D" w:themeColor="text1" w:themeTint="F2"/>
        </w:rPr>
        <w:t>工程結算明細中，</w:t>
      </w:r>
      <w:r>
        <w:rPr>
          <w:rFonts w:hAnsi="標楷體" w:hint="eastAsia"/>
          <w:color w:val="0D0D0D" w:themeColor="text1" w:themeTint="F2"/>
        </w:rPr>
        <w:lastRenderedPageBreak/>
        <w:t>項次壹、一、1</w:t>
      </w:r>
      <w:r>
        <w:rPr>
          <w:rFonts w:hAnsi="標楷體"/>
          <w:color w:val="0D0D0D" w:themeColor="text1" w:themeTint="F2"/>
        </w:rPr>
        <w:t>4</w:t>
      </w:r>
      <w:r>
        <w:rPr>
          <w:rFonts w:hAnsi="標楷體" w:hint="eastAsia"/>
          <w:color w:val="0D0D0D" w:themeColor="text1" w:themeTint="F2"/>
        </w:rPr>
        <w:t>之屠宰設施工程項下，列有瓦斯型貫流式蒸汽鍋爐1組、</w:t>
      </w:r>
      <w:r>
        <w:rPr>
          <w:rFonts w:hAnsi="標楷體"/>
          <w:color w:val="0D0D0D" w:themeColor="text1" w:themeTint="F2"/>
        </w:rPr>
        <w:t>72</w:t>
      </w:r>
      <w:r>
        <w:rPr>
          <w:rFonts w:hAnsi="標楷體" w:hint="eastAsia"/>
          <w:color w:val="0D0D0D" w:themeColor="text1" w:themeTint="F2"/>
          <w:kern w:val="0"/>
          <w:szCs w:val="32"/>
        </w:rPr>
        <w:t>萬</w:t>
      </w:r>
      <w:r>
        <w:rPr>
          <w:rFonts w:hAnsi="標楷體"/>
          <w:color w:val="0D0D0D" w:themeColor="text1" w:themeTint="F2"/>
        </w:rPr>
        <w:t>9,698</w:t>
      </w:r>
      <w:r>
        <w:rPr>
          <w:rFonts w:hAnsi="標楷體" w:hint="eastAsia"/>
          <w:color w:val="0D0D0D" w:themeColor="text1" w:themeTint="F2"/>
        </w:rPr>
        <w:t>元，及既有柴油鍋爐更換為瓦斯系統(瓦斯控制統、瓦斯過濾器、微壓表、現場修改</w:t>
      </w:r>
      <w:r>
        <w:rPr>
          <w:rFonts w:hAnsi="標楷體"/>
          <w:color w:val="0D0D0D" w:themeColor="text1" w:themeTint="F2"/>
        </w:rPr>
        <w:t>)</w:t>
      </w:r>
      <w:r>
        <w:rPr>
          <w:rFonts w:hAnsi="標楷體" w:hint="eastAsia"/>
          <w:color w:val="0D0D0D" w:themeColor="text1" w:themeTint="F2"/>
        </w:rPr>
        <w:t xml:space="preserve"> 1組、</w:t>
      </w:r>
      <w:r>
        <w:rPr>
          <w:rFonts w:hAnsi="標楷體"/>
          <w:color w:val="0D0D0D" w:themeColor="text1" w:themeTint="F2"/>
        </w:rPr>
        <w:t>19</w:t>
      </w:r>
      <w:r>
        <w:rPr>
          <w:rFonts w:hAnsi="標楷體" w:hint="eastAsia"/>
          <w:color w:val="0D0D0D" w:themeColor="text1" w:themeTint="F2"/>
          <w:kern w:val="0"/>
          <w:szCs w:val="32"/>
        </w:rPr>
        <w:t>萬</w:t>
      </w:r>
      <w:r>
        <w:rPr>
          <w:rFonts w:hAnsi="標楷體"/>
          <w:color w:val="0D0D0D" w:themeColor="text1" w:themeTint="F2"/>
        </w:rPr>
        <w:t>4,586</w:t>
      </w:r>
      <w:r>
        <w:rPr>
          <w:rFonts w:hAnsi="標楷體" w:hint="eastAsia"/>
          <w:color w:val="0D0D0D" w:themeColor="text1" w:themeTint="F2"/>
        </w:rPr>
        <w:t>元。</w:t>
      </w:r>
      <w:r>
        <w:rPr>
          <w:rFonts w:hAnsi="標楷體" w:hint="eastAsia"/>
          <w:color w:val="0D0D0D" w:themeColor="text1" w:themeTint="F2"/>
          <w:kern w:val="0"/>
          <w:szCs w:val="32"/>
        </w:rPr>
        <w:t>惟</w:t>
      </w:r>
      <w:r>
        <w:rPr>
          <w:rFonts w:hAnsi="標楷體" w:hint="eastAsia"/>
          <w:color w:val="0D0D0D" w:themeColor="text1" w:themeTint="F2"/>
        </w:rPr>
        <w:t>審計部1</w:t>
      </w:r>
      <w:r>
        <w:rPr>
          <w:rFonts w:hAnsi="標楷體"/>
          <w:color w:val="0D0D0D" w:themeColor="text1" w:themeTint="F2"/>
        </w:rPr>
        <w:t>13</w:t>
      </w:r>
      <w:r>
        <w:rPr>
          <w:rFonts w:hAnsi="標楷體" w:hint="eastAsia"/>
          <w:color w:val="0D0D0D" w:themeColor="text1" w:themeTint="F2"/>
        </w:rPr>
        <w:t>年5月查核時發現，瓦斯型貫流式蒸汽鍋爐仍未安裝，而花蓮縣政府查復本院表示，</w:t>
      </w:r>
      <w:r>
        <w:rPr>
          <w:rFonts w:hint="eastAsia"/>
          <w:color w:val="0D0D0D" w:themeColor="text1" w:themeTint="F2"/>
        </w:rPr>
        <w:t>原訂</w:t>
      </w:r>
      <w:r>
        <w:rPr>
          <w:color w:val="0D0D0D" w:themeColor="text1" w:themeTint="F2"/>
        </w:rPr>
        <w:t>113</w:t>
      </w:r>
      <w:r>
        <w:rPr>
          <w:rFonts w:hint="eastAsia"/>
          <w:color w:val="0D0D0D" w:themeColor="text1" w:themeTint="F2"/>
        </w:rPr>
        <w:t>年度鍋爐室內遷工程進行連線運轉，因申請減列</w:t>
      </w:r>
      <w:r>
        <w:rPr>
          <w:color w:val="0D0D0D" w:themeColor="text1" w:themeTint="F2"/>
        </w:rPr>
        <w:t>113</w:t>
      </w:r>
      <w:r>
        <w:rPr>
          <w:rFonts w:hint="eastAsia"/>
          <w:color w:val="0D0D0D" w:themeColor="text1" w:themeTint="F2"/>
        </w:rPr>
        <w:t>年度補助經費及農業部裁罰</w:t>
      </w:r>
      <w:r>
        <w:rPr>
          <w:color w:val="0D0D0D" w:themeColor="text1" w:themeTint="F2"/>
        </w:rPr>
        <w:t>114</w:t>
      </w:r>
      <w:r>
        <w:rPr>
          <w:rFonts w:hint="eastAsia"/>
          <w:color w:val="0D0D0D" w:themeColor="text1" w:themeTint="F2"/>
        </w:rPr>
        <w:t>年至</w:t>
      </w:r>
      <w:r>
        <w:rPr>
          <w:color w:val="0D0D0D" w:themeColor="text1" w:themeTint="F2"/>
        </w:rPr>
        <w:t>117</w:t>
      </w:r>
      <w:r>
        <w:rPr>
          <w:rFonts w:hint="eastAsia"/>
          <w:color w:val="0D0D0D" w:themeColor="text1" w:themeTint="F2"/>
        </w:rPr>
        <w:t>年不得申請補助，尚無完成時程排定</w:t>
      </w:r>
      <w:r>
        <w:rPr>
          <w:rFonts w:hAnsi="標楷體" w:hint="eastAsia"/>
          <w:color w:val="0D0D0D" w:themeColor="text1" w:themeTint="F2"/>
        </w:rPr>
        <w:t>等語，足見</w:t>
      </w:r>
      <w:r>
        <w:rPr>
          <w:rFonts w:hAnsi="標楷體" w:hint="eastAsia"/>
          <w:color w:val="0D0D0D" w:themeColor="text1" w:themeTint="F2"/>
          <w:kern w:val="0"/>
          <w:szCs w:val="32"/>
        </w:rPr>
        <w:t>花蓮農產運銷公司於1</w:t>
      </w:r>
      <w:r>
        <w:rPr>
          <w:rFonts w:hAnsi="標楷體"/>
          <w:color w:val="0D0D0D" w:themeColor="text1" w:themeTint="F2"/>
          <w:kern w:val="0"/>
          <w:szCs w:val="32"/>
        </w:rPr>
        <w:t>11</w:t>
      </w:r>
      <w:r>
        <w:rPr>
          <w:rFonts w:hAnsi="標楷體" w:hint="eastAsia"/>
          <w:color w:val="0D0D0D" w:themeColor="text1" w:themeTint="F2"/>
          <w:kern w:val="0"/>
          <w:szCs w:val="32"/>
        </w:rPr>
        <w:t>年1</w:t>
      </w:r>
      <w:r>
        <w:rPr>
          <w:rFonts w:hAnsi="標楷體"/>
          <w:color w:val="0D0D0D" w:themeColor="text1" w:themeTint="F2"/>
          <w:kern w:val="0"/>
          <w:szCs w:val="32"/>
        </w:rPr>
        <w:t>2</w:t>
      </w:r>
      <w:r>
        <w:rPr>
          <w:rFonts w:hAnsi="標楷體" w:hint="eastAsia"/>
          <w:color w:val="0D0D0D" w:themeColor="text1" w:themeTint="F2"/>
          <w:kern w:val="0"/>
          <w:szCs w:val="32"/>
        </w:rPr>
        <w:t>月2</w:t>
      </w:r>
      <w:r>
        <w:rPr>
          <w:rFonts w:hAnsi="標楷體"/>
          <w:color w:val="0D0D0D" w:themeColor="text1" w:themeTint="F2"/>
          <w:kern w:val="0"/>
          <w:szCs w:val="32"/>
        </w:rPr>
        <w:t>8</w:t>
      </w:r>
      <w:r>
        <w:rPr>
          <w:rFonts w:hAnsi="標楷體" w:hint="eastAsia"/>
          <w:color w:val="0D0D0D" w:themeColor="text1" w:themeTint="F2"/>
          <w:kern w:val="0"/>
          <w:szCs w:val="32"/>
        </w:rPr>
        <w:t>日辦理1</w:t>
      </w:r>
      <w:r>
        <w:rPr>
          <w:rFonts w:hAnsi="標楷體"/>
          <w:color w:val="0D0D0D" w:themeColor="text1" w:themeTint="F2"/>
          <w:kern w:val="0"/>
          <w:szCs w:val="32"/>
        </w:rPr>
        <w:t>11</w:t>
      </w:r>
      <w:r>
        <w:rPr>
          <w:rFonts w:hAnsi="標楷體" w:hint="eastAsia"/>
          <w:color w:val="0D0D0D" w:themeColor="text1" w:themeTint="F2"/>
          <w:kern w:val="0"/>
          <w:szCs w:val="32"/>
        </w:rPr>
        <w:t>年度之</w:t>
      </w:r>
      <w:r>
        <w:rPr>
          <w:rFonts w:hAnsi="標楷體" w:hint="eastAsia"/>
          <w:color w:val="0D0D0D" w:themeColor="text1" w:themeTint="F2"/>
          <w:szCs w:val="32"/>
        </w:rPr>
        <w:t>工程採購案</w:t>
      </w:r>
      <w:r>
        <w:rPr>
          <w:rFonts w:hAnsi="標楷體" w:hint="eastAsia"/>
          <w:color w:val="0D0D0D" w:themeColor="text1" w:themeTint="F2"/>
          <w:kern w:val="0"/>
          <w:szCs w:val="32"/>
        </w:rPr>
        <w:t>驗收並認定符合契約規範而同意驗收，有驗收不實之情事，確有重大違失，亦證</w:t>
      </w:r>
      <w:bookmarkEnd w:id="233"/>
      <w:bookmarkEnd w:id="234"/>
      <w:bookmarkEnd w:id="235"/>
      <w:bookmarkEnd w:id="236"/>
      <w:bookmarkEnd w:id="237"/>
      <w:bookmarkEnd w:id="238"/>
      <w:bookmarkEnd w:id="239"/>
      <w:bookmarkEnd w:id="240"/>
      <w:bookmarkEnd w:id="241"/>
      <w:r>
        <w:rPr>
          <w:rFonts w:hAnsi="標楷體" w:cs="HiddenHorzOCR" w:hint="eastAsia"/>
          <w:color w:val="0D0D0D" w:themeColor="text1" w:themeTint="F2"/>
          <w:kern w:val="0"/>
          <w:szCs w:val="32"/>
        </w:rPr>
        <w:t>花蓮縣政府上開1</w:t>
      </w:r>
      <w:r>
        <w:rPr>
          <w:rFonts w:hAnsi="標楷體" w:cs="HiddenHorzOCR"/>
          <w:color w:val="0D0D0D" w:themeColor="text1" w:themeTint="F2"/>
          <w:kern w:val="0"/>
          <w:szCs w:val="32"/>
        </w:rPr>
        <w:t>11</w:t>
      </w:r>
      <w:r>
        <w:rPr>
          <w:rFonts w:hAnsi="標楷體" w:cs="HiddenHorzOCR" w:hint="eastAsia"/>
          <w:color w:val="0D0D0D" w:themeColor="text1" w:themeTint="F2"/>
          <w:kern w:val="0"/>
          <w:szCs w:val="32"/>
        </w:rPr>
        <w:t>年4月2</w:t>
      </w:r>
      <w:r>
        <w:rPr>
          <w:rFonts w:hAnsi="標楷體" w:cs="HiddenHorzOCR"/>
          <w:color w:val="0D0D0D" w:themeColor="text1" w:themeTint="F2"/>
          <w:kern w:val="0"/>
          <w:szCs w:val="32"/>
        </w:rPr>
        <w:t>8</w:t>
      </w:r>
      <w:r>
        <w:rPr>
          <w:rFonts w:hAnsi="標楷體" w:cs="HiddenHorzOCR" w:hint="eastAsia"/>
          <w:color w:val="0D0D0D" w:themeColor="text1" w:themeTint="F2"/>
          <w:kern w:val="0"/>
          <w:szCs w:val="32"/>
        </w:rPr>
        <w:t>日公文中所稱，本案俟核定計畫後，由該府進行督導該公司辦理後續事宜</w:t>
      </w:r>
      <w:r>
        <w:rPr>
          <w:rStyle w:val="afe"/>
          <w:rFonts w:hAnsi="標楷體" w:cs="HiddenHorzOCR"/>
          <w:color w:val="0D0D0D" w:themeColor="text1" w:themeTint="F2"/>
          <w:kern w:val="0"/>
          <w:szCs w:val="32"/>
        </w:rPr>
        <w:footnoteReference w:id="3"/>
      </w:r>
      <w:r>
        <w:rPr>
          <w:rFonts w:hAnsi="標楷體" w:cs="HiddenHorzOCR" w:hint="eastAsia"/>
          <w:color w:val="0D0D0D" w:themeColor="text1" w:themeTint="F2"/>
          <w:kern w:val="0"/>
          <w:szCs w:val="32"/>
        </w:rPr>
        <w:t>，顯並未落實於本件重大工程採購案之驗收作業，核</w:t>
      </w:r>
      <w:r>
        <w:rPr>
          <w:rFonts w:hAnsi="標楷體" w:hint="eastAsia"/>
          <w:color w:val="0D0D0D" w:themeColor="text1" w:themeTint="F2"/>
          <w:kern w:val="0"/>
          <w:szCs w:val="32"/>
        </w:rPr>
        <w:t>有重大怠失</w:t>
      </w:r>
      <w:r>
        <w:rPr>
          <w:rFonts w:hAnsi="標楷體" w:cs="HiddenHorzOCR" w:hint="eastAsia"/>
          <w:color w:val="0D0D0D" w:themeColor="text1" w:themeTint="F2"/>
          <w:kern w:val="0"/>
          <w:szCs w:val="32"/>
        </w:rPr>
        <w:t>。</w:t>
      </w:r>
      <w:bookmarkEnd w:id="242"/>
      <w:bookmarkEnd w:id="243"/>
    </w:p>
    <w:p w14:paraId="38AB5E74" w14:textId="11FA8ABA" w:rsidR="00F41C1D" w:rsidRDefault="00000000">
      <w:pPr>
        <w:pStyle w:val="3"/>
        <w:rPr>
          <w:rFonts w:hAnsi="標楷體" w:cs="HiddenHorzOCR"/>
          <w:color w:val="0D0D0D" w:themeColor="text1" w:themeTint="F2"/>
          <w:kern w:val="0"/>
          <w:szCs w:val="32"/>
        </w:rPr>
      </w:pPr>
      <w:bookmarkStart w:id="244" w:name="_Toc203578416"/>
      <w:bookmarkStart w:id="245" w:name="_Toc201241810"/>
      <w:bookmarkStart w:id="246" w:name="_Toc201397865"/>
      <w:bookmarkStart w:id="247" w:name="_Toc201403383"/>
      <w:bookmarkStart w:id="248" w:name="_Toc201411905"/>
      <w:bookmarkStart w:id="249" w:name="_Toc201412615"/>
      <w:bookmarkStart w:id="250" w:name="_Toc201562558"/>
      <w:bookmarkStart w:id="251" w:name="_Toc201569421"/>
      <w:bookmarkStart w:id="252" w:name="_Toc201584948"/>
      <w:bookmarkStart w:id="253" w:name="_Toc201593460"/>
      <w:bookmarkStart w:id="254" w:name="_Toc203138269"/>
      <w:r>
        <w:rPr>
          <w:rFonts w:hAnsi="標楷體" w:hint="eastAsia"/>
          <w:color w:val="0D0D0D" w:themeColor="text1" w:themeTint="F2"/>
        </w:rPr>
        <w:t>綜上，</w:t>
      </w:r>
      <w:r>
        <w:rPr>
          <w:rFonts w:hint="eastAsia"/>
          <w:color w:val="0D0D0D" w:themeColor="text1" w:themeTint="F2"/>
        </w:rPr>
        <w:t>花蓮農產運銷公司</w:t>
      </w:r>
      <w:r>
        <w:rPr>
          <w:color w:val="0D0D0D" w:themeColor="text1" w:themeTint="F2"/>
        </w:rPr>
        <w:t>111</w:t>
      </w:r>
      <w:r>
        <w:rPr>
          <w:rFonts w:hint="eastAsia"/>
          <w:color w:val="0D0D0D" w:themeColor="text1" w:themeTint="F2"/>
        </w:rPr>
        <w:t>年度</w:t>
      </w:r>
      <w:r>
        <w:rPr>
          <w:rFonts w:hAnsi="標楷體" w:hint="eastAsia"/>
          <w:color w:val="0D0D0D" w:themeColor="text1" w:themeTint="F2"/>
          <w:kern w:val="0"/>
          <w:szCs w:val="32"/>
        </w:rPr>
        <w:t>第</w:t>
      </w:r>
      <w:r>
        <w:rPr>
          <w:rFonts w:hAnsi="標楷體"/>
          <w:color w:val="0D0D0D" w:themeColor="text1" w:themeTint="F2"/>
          <w:kern w:val="0"/>
          <w:szCs w:val="32"/>
        </w:rPr>
        <w:t>1</w:t>
      </w:r>
      <w:r>
        <w:rPr>
          <w:rFonts w:hAnsi="標楷體" w:hint="eastAsia"/>
          <w:color w:val="0D0D0D" w:themeColor="text1" w:themeTint="F2"/>
          <w:kern w:val="0"/>
          <w:szCs w:val="32"/>
        </w:rPr>
        <w:t>期之</w:t>
      </w:r>
      <w:r>
        <w:rPr>
          <w:rFonts w:hAnsi="標楷體" w:hint="eastAsia"/>
          <w:color w:val="0D0D0D" w:themeColor="text1" w:themeTint="F2"/>
          <w:szCs w:val="32"/>
        </w:rPr>
        <w:t>工程採購案，</w:t>
      </w:r>
      <w:r>
        <w:rPr>
          <w:rFonts w:hAnsi="標楷體" w:hint="eastAsia"/>
          <w:color w:val="0D0D0D" w:themeColor="text1" w:themeTint="F2"/>
          <w:kern w:val="0"/>
          <w:szCs w:val="32"/>
        </w:rPr>
        <w:t>於</w:t>
      </w:r>
      <w:r>
        <w:rPr>
          <w:rFonts w:hAnsi="標楷體"/>
          <w:color w:val="0D0D0D" w:themeColor="text1" w:themeTint="F2"/>
          <w:kern w:val="0"/>
          <w:szCs w:val="32"/>
        </w:rPr>
        <w:t>111</w:t>
      </w:r>
      <w:r>
        <w:rPr>
          <w:rFonts w:hAnsi="標楷體" w:hint="eastAsia"/>
          <w:color w:val="0D0D0D" w:themeColor="text1" w:themeTint="F2"/>
          <w:kern w:val="0"/>
          <w:szCs w:val="32"/>
        </w:rPr>
        <w:t>年</w:t>
      </w:r>
      <w:r>
        <w:rPr>
          <w:rFonts w:hAnsi="標楷體"/>
          <w:color w:val="0D0D0D" w:themeColor="text1" w:themeTint="F2"/>
          <w:kern w:val="0"/>
          <w:szCs w:val="32"/>
        </w:rPr>
        <w:t>12</w:t>
      </w:r>
      <w:r>
        <w:rPr>
          <w:rFonts w:hAnsi="標楷體" w:hint="eastAsia"/>
          <w:color w:val="0D0D0D" w:themeColor="text1" w:themeTint="F2"/>
          <w:kern w:val="0"/>
          <w:szCs w:val="32"/>
        </w:rPr>
        <w:t>月</w:t>
      </w:r>
      <w:r>
        <w:rPr>
          <w:rFonts w:hAnsi="標楷體"/>
          <w:color w:val="0D0D0D" w:themeColor="text1" w:themeTint="F2"/>
          <w:kern w:val="0"/>
          <w:szCs w:val="32"/>
        </w:rPr>
        <w:t>28</w:t>
      </w:r>
      <w:r>
        <w:rPr>
          <w:rFonts w:hAnsi="標楷體" w:hint="eastAsia"/>
          <w:color w:val="0D0D0D" w:themeColor="text1" w:themeTint="F2"/>
          <w:kern w:val="0"/>
          <w:szCs w:val="32"/>
        </w:rPr>
        <w:t>日辦理驗收，惟該公司於驗收前，並未簽請指派驗收人員，驗收紀錄之主驗人係由該公司總經理自行核章，代理總務課長於監驗人員欄位核章，會驗人員之欄位空白</w:t>
      </w:r>
      <w:r>
        <w:rPr>
          <w:rFonts w:ascii="新細明體" w:eastAsia="新細明體" w:hAnsi="新細明體" w:hint="eastAsia"/>
          <w:color w:val="0D0D0D" w:themeColor="text1" w:themeTint="F2"/>
          <w:kern w:val="0"/>
          <w:szCs w:val="32"/>
        </w:rPr>
        <w:t>、</w:t>
      </w:r>
      <w:r>
        <w:rPr>
          <w:rFonts w:hAnsi="標楷體" w:hint="eastAsia"/>
          <w:color w:val="0D0D0D" w:themeColor="text1" w:themeTint="F2"/>
          <w:kern w:val="0"/>
          <w:szCs w:val="32"/>
        </w:rPr>
        <w:t>無人簽章，核與</w:t>
      </w:r>
      <w:r>
        <w:rPr>
          <w:rFonts w:hAnsi="標楷體" w:hint="eastAsia"/>
          <w:color w:val="0D0D0D" w:themeColor="text1" w:themeTint="F2"/>
          <w:szCs w:val="32"/>
        </w:rPr>
        <w:t>驗收時應由首長指派適當人員主驗，通知接管單位或使用單位會驗</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公告金額以上採購之驗收，應由其會計單位會同監辦等政府採購法之規定未合。此外，</w:t>
      </w:r>
      <w:r>
        <w:rPr>
          <w:color w:val="0D0D0D" w:themeColor="text1" w:themeTint="F2"/>
        </w:rPr>
        <w:t>111</w:t>
      </w:r>
      <w:r>
        <w:rPr>
          <w:rFonts w:hint="eastAsia"/>
          <w:color w:val="0D0D0D" w:themeColor="text1" w:themeTint="F2"/>
        </w:rPr>
        <w:t>年度</w:t>
      </w:r>
      <w:r>
        <w:rPr>
          <w:rFonts w:hAnsi="標楷體" w:hint="eastAsia"/>
          <w:color w:val="0D0D0D" w:themeColor="text1" w:themeTint="F2"/>
          <w:kern w:val="0"/>
          <w:szCs w:val="32"/>
        </w:rPr>
        <w:t>第</w:t>
      </w:r>
      <w:r>
        <w:rPr>
          <w:rFonts w:hAnsi="標楷體"/>
          <w:color w:val="0D0D0D" w:themeColor="text1" w:themeTint="F2"/>
          <w:kern w:val="0"/>
          <w:szCs w:val="32"/>
        </w:rPr>
        <w:t>1</w:t>
      </w:r>
      <w:r>
        <w:rPr>
          <w:rFonts w:hAnsi="標楷體" w:hint="eastAsia"/>
          <w:color w:val="0D0D0D" w:themeColor="text1" w:themeTint="F2"/>
          <w:kern w:val="0"/>
          <w:szCs w:val="32"/>
        </w:rPr>
        <w:t>期</w:t>
      </w:r>
      <w:r>
        <w:rPr>
          <w:rFonts w:hAnsi="標楷體" w:hint="eastAsia"/>
          <w:color w:val="0D0D0D" w:themeColor="text1" w:themeTint="F2"/>
          <w:szCs w:val="32"/>
        </w:rPr>
        <w:t>工程採購案所購置之</w:t>
      </w:r>
      <w:r>
        <w:rPr>
          <w:rFonts w:hAnsi="標楷體" w:hint="eastAsia"/>
          <w:color w:val="0D0D0D" w:themeColor="text1" w:themeTint="F2"/>
        </w:rPr>
        <w:t>瓦斯型貫流式蒸汽鍋爐，迄今仍未安裝，</w:t>
      </w:r>
      <w:r>
        <w:rPr>
          <w:rFonts w:hAnsi="標楷體" w:hint="eastAsia"/>
          <w:color w:val="0D0D0D" w:themeColor="text1" w:themeTint="F2"/>
          <w:kern w:val="0"/>
          <w:szCs w:val="32"/>
        </w:rPr>
        <w:t>顯有驗收不實情事，核有重大違失。花蓮縣政府未能督導花蓮農產運銷公司，</w:t>
      </w:r>
      <w:r>
        <w:rPr>
          <w:rFonts w:hint="eastAsia"/>
          <w:color w:val="0D0D0D" w:themeColor="text1" w:themeTint="F2"/>
        </w:rPr>
        <w:t>確實依政府</w:t>
      </w:r>
      <w:r>
        <w:rPr>
          <w:rFonts w:hAnsi="標楷體" w:hint="eastAsia"/>
          <w:color w:val="0D0D0D" w:themeColor="text1" w:themeTint="F2"/>
          <w:kern w:val="0"/>
          <w:szCs w:val="32"/>
        </w:rPr>
        <w:t>採購法及</w:t>
      </w:r>
      <w:r>
        <w:rPr>
          <w:rFonts w:hint="eastAsia"/>
          <w:color w:val="0D0D0D" w:themeColor="text1" w:themeTint="F2"/>
        </w:rPr>
        <w:t>契約規定</w:t>
      </w:r>
      <w:r>
        <w:rPr>
          <w:rFonts w:hAnsi="標楷體" w:hint="eastAsia"/>
          <w:color w:val="0D0D0D" w:themeColor="text1" w:themeTint="F2"/>
          <w:kern w:val="0"/>
          <w:szCs w:val="32"/>
        </w:rPr>
        <w:t>辦理重大工程採購之驗收工作，</w:t>
      </w:r>
      <w:r>
        <w:rPr>
          <w:rFonts w:hint="eastAsia"/>
          <w:color w:val="0D0D0D" w:themeColor="text1" w:themeTint="F2"/>
        </w:rPr>
        <w:t>亦</w:t>
      </w:r>
      <w:r>
        <w:rPr>
          <w:rFonts w:hAnsi="標楷體" w:hint="eastAsia"/>
          <w:color w:val="0D0D0D" w:themeColor="text1" w:themeTint="F2"/>
          <w:kern w:val="0"/>
          <w:szCs w:val="32"/>
        </w:rPr>
        <w:t>核有重大怠失。</w:t>
      </w:r>
      <w:bookmarkEnd w:id="244"/>
    </w:p>
    <w:p w14:paraId="215360B5" w14:textId="77777777" w:rsidR="00F41C1D" w:rsidRDefault="00000000">
      <w:pPr>
        <w:pStyle w:val="2"/>
        <w:ind w:left="1021"/>
        <w:rPr>
          <w:b/>
          <w:color w:val="0D0D0D" w:themeColor="text1" w:themeTint="F2"/>
        </w:rPr>
      </w:pPr>
      <w:bookmarkStart w:id="255" w:name="_Toc201127752"/>
      <w:bookmarkStart w:id="256" w:name="_Toc201150921"/>
      <w:bookmarkStart w:id="257" w:name="_Toc201127754"/>
      <w:bookmarkStart w:id="258" w:name="_Toc201150923"/>
      <w:bookmarkStart w:id="259" w:name="_Toc201241812"/>
      <w:bookmarkStart w:id="260" w:name="_Toc201403365"/>
      <w:bookmarkStart w:id="261" w:name="_Toc201403384"/>
      <w:bookmarkEnd w:id="209"/>
      <w:bookmarkEnd w:id="210"/>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Ansi="標楷體" w:hint="eastAsia"/>
          <w:b/>
          <w:color w:val="0D0D0D" w:themeColor="text1" w:themeTint="F2"/>
          <w:spacing w:val="-4"/>
          <w:szCs w:val="32"/>
        </w:rPr>
        <w:lastRenderedPageBreak/>
        <w:t>花蓮農產運銷公司為辦理1</w:t>
      </w:r>
      <w:r>
        <w:rPr>
          <w:rFonts w:hAnsi="標楷體"/>
          <w:b/>
          <w:color w:val="0D0D0D" w:themeColor="text1" w:themeTint="F2"/>
          <w:spacing w:val="-4"/>
          <w:szCs w:val="32"/>
        </w:rPr>
        <w:t>12</w:t>
      </w:r>
      <w:r>
        <w:rPr>
          <w:rFonts w:hAnsi="標楷體" w:hint="eastAsia"/>
          <w:b/>
          <w:color w:val="0D0D0D" w:themeColor="text1" w:themeTint="F2"/>
          <w:spacing w:val="-4"/>
          <w:szCs w:val="32"/>
        </w:rPr>
        <w:t>年度之「建構肉品批發市場現代化屠宰及冷鏈設施設備計畫</w:t>
      </w:r>
      <w:r>
        <w:rPr>
          <w:rFonts w:ascii="新細明體" w:eastAsia="新細明體" w:hAnsi="新細明體" w:hint="eastAsia"/>
          <w:b/>
          <w:color w:val="0D0D0D" w:themeColor="text1" w:themeTint="F2"/>
          <w:spacing w:val="-4"/>
          <w:szCs w:val="32"/>
        </w:rPr>
        <w:t>」</w:t>
      </w:r>
      <w:r>
        <w:rPr>
          <w:rFonts w:hAnsi="標楷體" w:hint="eastAsia"/>
          <w:b/>
          <w:color w:val="0D0D0D" w:themeColor="text1" w:themeTint="F2"/>
          <w:spacing w:val="-4"/>
          <w:szCs w:val="32"/>
        </w:rPr>
        <w:t>，爰規劃並辦理設計監造勞務採購案之招標，</w:t>
      </w:r>
      <w:r>
        <w:rPr>
          <w:rFonts w:hAnsi="標楷體" w:hint="eastAsia"/>
          <w:b/>
          <w:color w:val="0D0D0D" w:themeColor="text1" w:themeTint="F2"/>
        </w:rPr>
        <w:t>惟檢視</w:t>
      </w:r>
      <w:r>
        <w:rPr>
          <w:rFonts w:hAnsi="標楷體" w:hint="eastAsia"/>
          <w:b/>
          <w:color w:val="0D0D0D" w:themeColor="text1" w:themeTint="F2"/>
          <w:spacing w:val="-4"/>
          <w:szCs w:val="32"/>
        </w:rPr>
        <w:t>花蓮農產運銷公司與得標廠商簽訂之契約，係採用公共工程專案管理契約範本，</w:t>
      </w:r>
      <w:r>
        <w:rPr>
          <w:rFonts w:hint="eastAsia"/>
          <w:b/>
          <w:color w:val="0D0D0D" w:themeColor="text1" w:themeTint="F2"/>
        </w:rPr>
        <w:t>依契約內容，花蓮農產運銷公司係委託</w:t>
      </w:r>
      <w:r>
        <w:rPr>
          <w:rFonts w:hAnsi="標楷體" w:hint="eastAsia"/>
          <w:b/>
          <w:color w:val="0D0D0D" w:themeColor="text1" w:themeTint="F2"/>
          <w:spacing w:val="-4"/>
          <w:szCs w:val="32"/>
        </w:rPr>
        <w:t>得標廠商</w:t>
      </w:r>
      <w:r>
        <w:rPr>
          <w:rFonts w:hint="eastAsia"/>
          <w:b/>
          <w:color w:val="0D0D0D" w:themeColor="text1" w:themeTint="F2"/>
        </w:rPr>
        <w:t>辦理專案管理工作，並非辦理設計監造工作，實際工作內容與契約未合，權責不明，易滋糾葛。另，</w:t>
      </w:r>
      <w:r>
        <w:rPr>
          <w:rFonts w:hAnsi="標楷體" w:hint="eastAsia"/>
          <w:b/>
          <w:color w:val="0D0D0D" w:themeColor="text1" w:themeTint="F2"/>
          <w:spacing w:val="-4"/>
          <w:szCs w:val="32"/>
        </w:rPr>
        <w:t>花蓮農產運銷公司1</w:t>
      </w:r>
      <w:r>
        <w:rPr>
          <w:rFonts w:hAnsi="標楷體"/>
          <w:b/>
          <w:color w:val="0D0D0D" w:themeColor="text1" w:themeTint="F2"/>
          <w:spacing w:val="-4"/>
          <w:szCs w:val="32"/>
        </w:rPr>
        <w:t>12</w:t>
      </w:r>
      <w:r>
        <w:rPr>
          <w:rFonts w:hAnsi="標楷體" w:hint="eastAsia"/>
          <w:b/>
          <w:color w:val="0D0D0D" w:themeColor="text1" w:themeTint="F2"/>
          <w:spacing w:val="-4"/>
          <w:szCs w:val="32"/>
        </w:rPr>
        <w:t>年辦理第2期委託技術服務案之招標，係參考1</w:t>
      </w:r>
      <w:r>
        <w:rPr>
          <w:rFonts w:hAnsi="標楷體"/>
          <w:b/>
          <w:color w:val="0D0D0D" w:themeColor="text1" w:themeTint="F2"/>
          <w:spacing w:val="-4"/>
          <w:szCs w:val="32"/>
        </w:rPr>
        <w:t>11</w:t>
      </w:r>
      <w:r>
        <w:rPr>
          <w:rFonts w:hAnsi="標楷體" w:hint="eastAsia"/>
          <w:b/>
          <w:color w:val="0D0D0D" w:themeColor="text1" w:themeTint="F2"/>
          <w:spacing w:val="-4"/>
          <w:szCs w:val="32"/>
        </w:rPr>
        <w:t>年第1期委託技術服務案之執行成果擬定招標文件，並</w:t>
      </w:r>
      <w:r>
        <w:rPr>
          <w:rFonts w:hAnsi="標楷體" w:hint="eastAsia"/>
          <w:b/>
          <w:color w:val="0D0D0D" w:themeColor="text1" w:themeTint="F2"/>
          <w:kern w:val="0"/>
          <w:szCs w:val="32"/>
        </w:rPr>
        <w:t>於招標文件之需求說明書，公開前案</w:t>
      </w:r>
      <w:r>
        <w:rPr>
          <w:rFonts w:hAnsi="標楷體"/>
          <w:b/>
          <w:color w:val="0D0D0D" w:themeColor="text1" w:themeTint="F2"/>
          <w:kern w:val="0"/>
          <w:szCs w:val="32"/>
        </w:rPr>
        <w:t>111</w:t>
      </w:r>
      <w:r>
        <w:rPr>
          <w:rFonts w:hAnsi="標楷體" w:hint="eastAsia"/>
          <w:b/>
          <w:color w:val="0D0D0D" w:themeColor="text1" w:themeTint="F2"/>
          <w:kern w:val="0"/>
          <w:szCs w:val="32"/>
        </w:rPr>
        <w:t>年審查通過屠宰場相關圖說內容。</w:t>
      </w:r>
      <w:r>
        <w:rPr>
          <w:rFonts w:hAnsi="標楷體" w:hint="eastAsia"/>
          <w:b/>
          <w:color w:val="0D0D0D" w:themeColor="text1" w:themeTint="F2"/>
          <w:spacing w:val="-4"/>
          <w:szCs w:val="32"/>
        </w:rPr>
        <w:t>因1</w:t>
      </w:r>
      <w:r>
        <w:rPr>
          <w:rFonts w:hAnsi="標楷體"/>
          <w:b/>
          <w:color w:val="0D0D0D" w:themeColor="text1" w:themeTint="F2"/>
          <w:spacing w:val="-4"/>
          <w:szCs w:val="32"/>
        </w:rPr>
        <w:t>11</w:t>
      </w:r>
      <w:r>
        <w:rPr>
          <w:rFonts w:hAnsi="標楷體" w:hint="eastAsia"/>
          <w:b/>
          <w:color w:val="0D0D0D" w:themeColor="text1" w:themeTint="F2"/>
          <w:spacing w:val="-4"/>
          <w:szCs w:val="32"/>
        </w:rPr>
        <w:t>年第1期之技術服務案係由</w:t>
      </w:r>
      <w:r>
        <w:rPr>
          <w:rFonts w:hAnsi="標楷體" w:hint="eastAsia"/>
          <w:b/>
          <w:color w:val="0D0D0D" w:themeColor="text1" w:themeTint="F2"/>
        </w:rPr>
        <w:t>吉晟公司</w:t>
      </w:r>
      <w:r>
        <w:rPr>
          <w:rFonts w:hAnsi="標楷體" w:hint="eastAsia"/>
          <w:b/>
          <w:color w:val="0D0D0D" w:themeColor="text1" w:themeTint="F2"/>
          <w:spacing w:val="-4"/>
          <w:szCs w:val="32"/>
        </w:rPr>
        <w:t>辦理，故</w:t>
      </w:r>
      <w:r>
        <w:rPr>
          <w:rFonts w:hAnsi="標楷體" w:hint="eastAsia"/>
          <w:b/>
          <w:color w:val="0D0D0D" w:themeColor="text1" w:themeTint="F2"/>
        </w:rPr>
        <w:t>吉晟</w:t>
      </w:r>
      <w:r>
        <w:rPr>
          <w:rFonts w:hAnsi="標楷體" w:hint="eastAsia"/>
          <w:b/>
          <w:color w:val="0D0D0D" w:themeColor="text1" w:themeTint="F2"/>
          <w:spacing w:val="-4"/>
          <w:szCs w:val="32"/>
        </w:rPr>
        <w:t>公司若參與</w:t>
      </w:r>
      <w:r>
        <w:rPr>
          <w:rFonts w:hAnsi="標楷體"/>
          <w:b/>
          <w:color w:val="0D0D0D" w:themeColor="text1" w:themeTint="F2"/>
          <w:spacing w:val="-4"/>
          <w:szCs w:val="32"/>
        </w:rPr>
        <w:t>112</w:t>
      </w:r>
      <w:r>
        <w:rPr>
          <w:rFonts w:hAnsi="標楷體" w:hint="eastAsia"/>
          <w:b/>
          <w:color w:val="0D0D0D" w:themeColor="text1" w:themeTint="F2"/>
          <w:spacing w:val="-4"/>
          <w:szCs w:val="32"/>
        </w:rPr>
        <w:t>年第2期招標時，</w:t>
      </w:r>
      <w:r>
        <w:rPr>
          <w:rFonts w:hAnsi="標楷體" w:hint="eastAsia"/>
          <w:b/>
          <w:color w:val="0D0D0D" w:themeColor="text1" w:themeTint="F2"/>
          <w:kern w:val="0"/>
          <w:szCs w:val="32"/>
        </w:rPr>
        <w:t>依規定</w:t>
      </w:r>
      <w:r>
        <w:rPr>
          <w:rFonts w:hAnsi="標楷體" w:hint="eastAsia"/>
          <w:b/>
          <w:color w:val="0D0D0D" w:themeColor="text1" w:themeTint="F2"/>
          <w:spacing w:val="-4"/>
          <w:szCs w:val="32"/>
        </w:rPr>
        <w:t>花蓮農產運銷公司</w:t>
      </w:r>
      <w:bookmarkEnd w:id="260"/>
      <w:r>
        <w:rPr>
          <w:rFonts w:hAnsi="標楷體" w:hint="eastAsia"/>
          <w:b/>
          <w:color w:val="0D0D0D" w:themeColor="text1" w:themeTint="F2"/>
          <w:kern w:val="0"/>
          <w:szCs w:val="32"/>
        </w:rPr>
        <w:t>應</w:t>
      </w:r>
      <w:r>
        <w:rPr>
          <w:rFonts w:hAnsi="標楷體" w:hint="eastAsia"/>
          <w:b/>
          <w:color w:val="0D0D0D" w:themeColor="text1" w:themeTint="F2"/>
          <w:spacing w:val="-4"/>
          <w:szCs w:val="32"/>
        </w:rPr>
        <w:t>先</w:t>
      </w:r>
      <w:r>
        <w:rPr>
          <w:rFonts w:hAnsi="標楷體" w:hint="eastAsia"/>
          <w:b/>
          <w:color w:val="0D0D0D" w:themeColor="text1" w:themeTint="F2"/>
          <w:kern w:val="0"/>
          <w:szCs w:val="32"/>
        </w:rPr>
        <w:t>簽辦同意</w:t>
      </w:r>
      <w:r>
        <w:rPr>
          <w:rFonts w:hAnsi="標楷體" w:hint="eastAsia"/>
          <w:b/>
          <w:color w:val="0D0D0D" w:themeColor="text1" w:themeTint="F2"/>
          <w:spacing w:val="-4"/>
          <w:szCs w:val="32"/>
        </w:rPr>
        <w:t>吉晟公司可參與投標後，始能</w:t>
      </w:r>
      <w:r>
        <w:rPr>
          <w:rFonts w:hAnsi="標楷體" w:hint="eastAsia"/>
          <w:b/>
          <w:color w:val="0D0D0D" w:themeColor="text1" w:themeTint="F2"/>
          <w:kern w:val="0"/>
          <w:szCs w:val="32"/>
        </w:rPr>
        <w:t>續行招標程序，惟該公司並未簽辦同意</w:t>
      </w:r>
      <w:r>
        <w:rPr>
          <w:rFonts w:hAnsi="標楷體" w:hint="eastAsia"/>
          <w:b/>
          <w:color w:val="0D0D0D" w:themeColor="text1" w:themeTint="F2"/>
          <w:spacing w:val="-4"/>
          <w:szCs w:val="32"/>
        </w:rPr>
        <w:t>吉晟公司可參與投標，即逕</w:t>
      </w:r>
      <w:r>
        <w:rPr>
          <w:rFonts w:hAnsi="標楷體" w:hint="eastAsia"/>
          <w:b/>
          <w:color w:val="0D0D0D" w:themeColor="text1" w:themeTint="F2"/>
          <w:kern w:val="0"/>
          <w:szCs w:val="32"/>
        </w:rPr>
        <w:t>續行招標程序，相關作業，亦有未當。</w:t>
      </w:r>
    </w:p>
    <w:p w14:paraId="16B1CE0F" w14:textId="77777777" w:rsidR="00F41C1D" w:rsidRDefault="00000000">
      <w:pPr>
        <w:pStyle w:val="3"/>
        <w:rPr>
          <w:rFonts w:hAnsi="標楷體"/>
          <w:color w:val="0D0D0D" w:themeColor="text1" w:themeTint="F2"/>
          <w:spacing w:val="-4"/>
          <w:szCs w:val="32"/>
        </w:rPr>
      </w:pPr>
      <w:bookmarkStart w:id="262" w:name="_Toc201127736"/>
      <w:bookmarkStart w:id="263" w:name="_Toc201150909"/>
      <w:bookmarkStart w:id="264" w:name="_Toc201241794"/>
      <w:bookmarkStart w:id="265" w:name="_Toc201397848"/>
      <w:bookmarkStart w:id="266" w:name="_Toc201403366"/>
      <w:bookmarkStart w:id="267" w:name="_Toc201411888"/>
      <w:bookmarkStart w:id="268" w:name="_Toc201412598"/>
      <w:bookmarkStart w:id="269" w:name="_Toc201562541"/>
      <w:bookmarkStart w:id="270" w:name="_Toc201569404"/>
      <w:bookmarkStart w:id="271" w:name="_Toc201584931"/>
      <w:bookmarkStart w:id="272" w:name="_Toc201593443"/>
      <w:bookmarkStart w:id="273" w:name="_Toc203138271"/>
      <w:bookmarkStart w:id="274" w:name="_Toc203578418"/>
      <w:r>
        <w:rPr>
          <w:rFonts w:hAnsi="標楷體" w:hint="eastAsia"/>
          <w:color w:val="0D0D0D" w:themeColor="text1" w:themeTint="F2"/>
          <w:spacing w:val="-4"/>
          <w:szCs w:val="32"/>
        </w:rPr>
        <w:t>花蓮農產運銷公司為辦理1</w:t>
      </w:r>
      <w:r>
        <w:rPr>
          <w:rFonts w:hAnsi="標楷體"/>
          <w:color w:val="0D0D0D" w:themeColor="text1" w:themeTint="F2"/>
          <w:spacing w:val="-4"/>
          <w:szCs w:val="32"/>
        </w:rPr>
        <w:t>12</w:t>
      </w:r>
      <w:r>
        <w:rPr>
          <w:rFonts w:hAnsi="標楷體" w:hint="eastAsia"/>
          <w:color w:val="0D0D0D" w:themeColor="text1" w:themeTint="F2"/>
          <w:spacing w:val="-4"/>
          <w:szCs w:val="32"/>
        </w:rPr>
        <w:t>年度之「建構肉品批發市場現代化屠宰及冷鏈設施設備計畫</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，承辦單位於1</w:t>
      </w:r>
      <w:r>
        <w:rPr>
          <w:rFonts w:hAnsi="標楷體"/>
          <w:color w:val="0D0D0D" w:themeColor="text1" w:themeTint="F2"/>
          <w:spacing w:val="-4"/>
          <w:szCs w:val="32"/>
        </w:rPr>
        <w:t>12</w:t>
      </w:r>
      <w:r>
        <w:rPr>
          <w:rFonts w:hAnsi="標楷體" w:hint="eastAsia"/>
          <w:color w:val="0D0D0D" w:themeColor="text1" w:themeTint="F2"/>
          <w:spacing w:val="-4"/>
          <w:szCs w:val="32"/>
        </w:rPr>
        <w:t>年8月1日簽請辦理</w:t>
      </w:r>
      <w:bookmarkEnd w:id="262"/>
      <w:r>
        <w:rPr>
          <w:rFonts w:hAnsi="標楷體" w:hint="eastAsia"/>
          <w:color w:val="0D0D0D" w:themeColor="text1" w:themeTint="F2"/>
          <w:spacing w:val="-4"/>
          <w:szCs w:val="32"/>
        </w:rPr>
        <w:t>設計監造勞務採購案之招標程序，嗣由</w:t>
      </w:r>
      <w:r>
        <w:rPr>
          <w:rFonts w:hAnsi="標楷體" w:hint="eastAsia"/>
          <w:color w:val="0D0D0D" w:themeColor="text1" w:themeTint="F2"/>
        </w:rPr>
        <w:t>吉晟公司得標。惟依據</w:t>
      </w:r>
      <w:r>
        <w:rPr>
          <w:rFonts w:hAnsi="標楷體" w:hint="eastAsia"/>
          <w:color w:val="0D0D0D" w:themeColor="text1" w:themeTint="F2"/>
          <w:spacing w:val="-4"/>
          <w:szCs w:val="32"/>
        </w:rPr>
        <w:t>花蓮農產運銷公司與</w:t>
      </w:r>
      <w:r>
        <w:rPr>
          <w:rFonts w:hAnsi="標楷體" w:hint="eastAsia"/>
          <w:color w:val="0D0D0D" w:themeColor="text1" w:themeTint="F2"/>
        </w:rPr>
        <w:t>吉晟公司</w:t>
      </w:r>
      <w:r>
        <w:rPr>
          <w:rFonts w:hAnsi="標楷體" w:hint="eastAsia"/>
          <w:color w:val="0D0D0D" w:themeColor="text1" w:themeTint="F2"/>
          <w:spacing w:val="-4"/>
          <w:szCs w:val="32"/>
        </w:rPr>
        <w:t>簽訂之契約，其封面雖載明為設計監造契約書，然契約內容係採用公共工程專案管理契約範本，而</w:t>
      </w:r>
      <w:r>
        <w:rPr>
          <w:rFonts w:hint="eastAsia"/>
          <w:color w:val="0D0D0D" w:themeColor="text1" w:themeTint="F2"/>
        </w:rPr>
        <w:t>依契約內容，花蓮農產運銷公司係委託吉晟公司辦理專案管理工作，其工作項目包括</w:t>
      </w:r>
      <w:r>
        <w:rPr>
          <w:color w:val="0D0D0D" w:themeColor="text1" w:themeTint="F2"/>
        </w:rPr>
        <w:t>設計之諮詢及審查</w:t>
      </w:r>
      <w:r>
        <w:rPr>
          <w:rFonts w:hint="eastAsia"/>
          <w:color w:val="0D0D0D" w:themeColor="text1" w:themeTint="F2"/>
        </w:rPr>
        <w:t>，以及</w:t>
      </w:r>
      <w:r>
        <w:rPr>
          <w:rFonts w:hAnsi="標楷體"/>
          <w:color w:val="0D0D0D" w:themeColor="text1" w:themeTint="F2"/>
        </w:rPr>
        <w:t>監造計畫之諮詢及審查</w:t>
      </w:r>
      <w:r>
        <w:rPr>
          <w:rFonts w:hAnsi="標楷體" w:hint="eastAsia"/>
          <w:color w:val="0D0D0D" w:themeColor="text1" w:themeTint="F2"/>
        </w:rPr>
        <w:t>等</w:t>
      </w:r>
      <w:r>
        <w:rPr>
          <w:rFonts w:hint="eastAsia"/>
          <w:color w:val="0D0D0D" w:themeColor="text1" w:themeTint="F2"/>
        </w:rPr>
        <w:t>，並非辦理設計監造工作。</w:t>
      </w:r>
      <w:bookmarkEnd w:id="263"/>
      <w:bookmarkEnd w:id="264"/>
      <w:bookmarkEnd w:id="265"/>
      <w:bookmarkEnd w:id="266"/>
      <w:bookmarkEnd w:id="267"/>
      <w:bookmarkEnd w:id="268"/>
      <w:bookmarkEnd w:id="269"/>
      <w:bookmarkEnd w:id="270"/>
      <w:bookmarkEnd w:id="271"/>
      <w:bookmarkEnd w:id="272"/>
      <w:r>
        <w:rPr>
          <w:rFonts w:hint="eastAsia"/>
          <w:color w:val="0D0D0D" w:themeColor="text1" w:themeTint="F2"/>
        </w:rPr>
        <w:t>茲將契約相關內容，舉例如下：</w:t>
      </w:r>
      <w:bookmarkEnd w:id="273"/>
      <w:bookmarkEnd w:id="274"/>
    </w:p>
    <w:p w14:paraId="3E3AC1CF" w14:textId="77777777" w:rsidR="00F41C1D" w:rsidRDefault="00000000">
      <w:pPr>
        <w:pStyle w:val="4"/>
        <w:ind w:left="1701"/>
        <w:rPr>
          <w:color w:val="0D0D0D" w:themeColor="text1" w:themeTint="F2"/>
        </w:rPr>
      </w:pPr>
      <w:r>
        <w:rPr>
          <w:rFonts w:hint="eastAsia"/>
          <w:color w:val="0D0D0D" w:themeColor="text1" w:themeTint="F2"/>
        </w:rPr>
        <w:t>契約第2條履約標的，乙方（吉晟公司）應盡善良管理人之注意義務，發揮管理專業協助甲方（花蓮農產運銷公司）執行專案管理工作，其最終目</w:t>
      </w:r>
      <w:r>
        <w:rPr>
          <w:rFonts w:hint="eastAsia"/>
          <w:color w:val="0D0D0D" w:themeColor="text1" w:themeTint="F2"/>
        </w:rPr>
        <w:lastRenderedPageBreak/>
        <w:t>標乃在協助甲方完成1</w:t>
      </w:r>
      <w:r>
        <w:rPr>
          <w:color w:val="0D0D0D" w:themeColor="text1" w:themeTint="F2"/>
        </w:rPr>
        <w:t>12</w:t>
      </w:r>
      <w:r>
        <w:rPr>
          <w:rFonts w:hint="eastAsia"/>
          <w:color w:val="0D0D0D" w:themeColor="text1" w:themeTint="F2"/>
        </w:rPr>
        <w:t>年度</w:t>
      </w:r>
      <w:r>
        <w:rPr>
          <w:rFonts w:ascii="新細明體" w:eastAsia="新細明體" w:hAnsi="新細明體" w:hint="eastAsia"/>
          <w:color w:val="0D0D0D" w:themeColor="text1" w:themeTint="F2"/>
        </w:rPr>
        <w:t>「</w:t>
      </w:r>
      <w:r>
        <w:rPr>
          <w:rFonts w:hint="eastAsia"/>
          <w:color w:val="0D0D0D" w:themeColor="text1" w:themeTint="F2"/>
        </w:rPr>
        <w:t>花蓮肉品批發巿場現代化屠宰及冷鏈設施設備計畫</w:t>
      </w:r>
      <w:r>
        <w:rPr>
          <w:rFonts w:ascii="新細明體" w:eastAsia="新細明體" w:hAnsi="新細明體" w:hint="eastAsia"/>
          <w:color w:val="0D0D0D" w:themeColor="text1" w:themeTint="F2"/>
        </w:rPr>
        <w:t>」</w:t>
      </w:r>
      <w:r>
        <w:rPr>
          <w:rFonts w:hint="eastAsia"/>
          <w:color w:val="0D0D0D" w:themeColor="text1" w:themeTint="F2"/>
        </w:rPr>
        <w:t>工程，並以甲方之權益為依歸。乙方代表甲方協調、整合</w:t>
      </w:r>
      <w:r>
        <w:rPr>
          <w:rFonts w:ascii="新細明體" w:eastAsia="新細明體" w:hAnsi="新細明體" w:hint="eastAsia"/>
          <w:color w:val="0D0D0D" w:themeColor="text1" w:themeTint="F2"/>
        </w:rPr>
        <w:t>、</w:t>
      </w:r>
      <w:r>
        <w:rPr>
          <w:rFonts w:hint="eastAsia"/>
          <w:color w:val="0D0D0D" w:themeColor="text1" w:themeTint="F2"/>
        </w:rPr>
        <w:t>管理包括工程、設備、軟體</w:t>
      </w:r>
      <w:r>
        <w:rPr>
          <w:rFonts w:ascii="新細明體" w:eastAsia="新細明體" w:hAnsi="新細明體" w:hint="eastAsia"/>
          <w:color w:val="0D0D0D" w:themeColor="text1" w:themeTint="F2"/>
        </w:rPr>
        <w:t>、</w:t>
      </w:r>
      <w:r>
        <w:rPr>
          <w:rFonts w:hint="eastAsia"/>
          <w:color w:val="0D0D0D" w:themeColor="text1" w:themeTint="F2"/>
        </w:rPr>
        <w:t>財物、勞務等與該計畫相關事項之推動，其專案管理之履約標的及工作事項如下：</w:t>
      </w:r>
      <w:r>
        <w:rPr>
          <w:color w:val="0D0D0D" w:themeColor="text1" w:themeTint="F2"/>
        </w:rPr>
        <w:t>（一）可行性研究之諮詢及審查</w:t>
      </w:r>
      <w:r>
        <w:rPr>
          <w:rFonts w:hint="eastAsia"/>
          <w:color w:val="0D0D0D" w:themeColor="text1" w:themeTint="F2"/>
        </w:rPr>
        <w:t>；</w:t>
      </w:r>
      <w:r>
        <w:rPr>
          <w:color w:val="0D0D0D" w:themeColor="text1" w:themeTint="F2"/>
        </w:rPr>
        <w:t>（二）規劃之諮詢及審查</w:t>
      </w:r>
      <w:r>
        <w:rPr>
          <w:rFonts w:hint="eastAsia"/>
          <w:color w:val="0D0D0D" w:themeColor="text1" w:themeTint="F2"/>
        </w:rPr>
        <w:t>；</w:t>
      </w:r>
      <w:r>
        <w:rPr>
          <w:color w:val="0D0D0D" w:themeColor="text1" w:themeTint="F2"/>
        </w:rPr>
        <w:t>（三）設計之諮詢及審查</w:t>
      </w:r>
      <w:r>
        <w:rPr>
          <w:rFonts w:hint="eastAsia"/>
          <w:color w:val="0D0D0D" w:themeColor="text1" w:themeTint="F2"/>
        </w:rPr>
        <w:t>；</w:t>
      </w:r>
      <w:r>
        <w:rPr>
          <w:color w:val="0D0D0D" w:themeColor="text1" w:themeTint="F2"/>
        </w:rPr>
        <w:t>（四）招標、決標之諮詢及審查</w:t>
      </w:r>
      <w:r>
        <w:rPr>
          <w:rFonts w:hint="eastAsia"/>
          <w:color w:val="0D0D0D" w:themeColor="text1" w:themeTint="F2"/>
        </w:rPr>
        <w:t>；</w:t>
      </w:r>
      <w:r>
        <w:rPr>
          <w:color w:val="0D0D0D" w:themeColor="text1" w:themeTint="F2"/>
        </w:rPr>
        <w:t>（五）施工督導與履約管理之諮詢及審查</w:t>
      </w:r>
      <w:r>
        <w:rPr>
          <w:rFonts w:hint="eastAsia"/>
          <w:color w:val="0D0D0D" w:themeColor="text1" w:themeTint="F2"/>
        </w:rPr>
        <w:t>。</w:t>
      </w:r>
    </w:p>
    <w:p w14:paraId="6F29EA0E" w14:textId="77777777" w:rsidR="00F41C1D" w:rsidRDefault="00000000">
      <w:pPr>
        <w:pStyle w:val="4"/>
        <w:ind w:left="1701"/>
        <w:rPr>
          <w:color w:val="0D0D0D" w:themeColor="text1" w:themeTint="F2"/>
        </w:rPr>
      </w:pPr>
      <w:r>
        <w:rPr>
          <w:rFonts w:hint="eastAsia"/>
          <w:color w:val="0D0D0D" w:themeColor="text1" w:themeTint="F2"/>
        </w:rPr>
        <w:t>契約第7條履約</w:t>
      </w:r>
      <w:r>
        <w:rPr>
          <w:color w:val="0D0D0D" w:themeColor="text1" w:themeTint="F2"/>
        </w:rPr>
        <w:t>期限</w:t>
      </w:r>
      <w:r>
        <w:rPr>
          <w:rFonts w:hint="eastAsia"/>
          <w:color w:val="0D0D0D" w:themeColor="text1" w:themeTint="F2"/>
        </w:rPr>
        <w:t>，</w:t>
      </w:r>
      <w:r>
        <w:rPr>
          <w:color w:val="0D0D0D" w:themeColor="text1" w:themeTint="F2"/>
        </w:rPr>
        <w:t>相關服務項目履約期限以日曆天計，規定</w:t>
      </w:r>
      <w:r>
        <w:rPr>
          <w:rFonts w:hAnsi="標楷體"/>
          <w:color w:val="0D0D0D" w:themeColor="text1" w:themeTint="F2"/>
        </w:rPr>
        <w:t>如下：……（三）乙方於設計單位送達基本設計資料予乙方之日起</w:t>
      </w:r>
      <w:r>
        <w:rPr>
          <w:rFonts w:hAnsi="標楷體" w:hint="eastAsia"/>
          <w:color w:val="0D0D0D" w:themeColor="text1" w:themeTint="F2"/>
        </w:rPr>
        <w:t>1</w:t>
      </w:r>
      <w:r>
        <w:rPr>
          <w:rFonts w:hAnsi="標楷體"/>
          <w:color w:val="0D0D0D" w:themeColor="text1" w:themeTint="F2"/>
        </w:rPr>
        <w:t>4日(由甲方於招標時載明)內完成諮詢及審查，且將結果送交甲方。（四）乙方於設計單位送達細部設計資料予乙方之日起</w:t>
      </w:r>
      <w:r>
        <w:rPr>
          <w:rFonts w:hAnsi="標楷體" w:hint="eastAsia"/>
          <w:color w:val="0D0D0D" w:themeColor="text1" w:themeTint="F2"/>
        </w:rPr>
        <w:t>1</w:t>
      </w:r>
      <w:r>
        <w:rPr>
          <w:rFonts w:hAnsi="標楷體"/>
          <w:color w:val="0D0D0D" w:themeColor="text1" w:themeTint="F2"/>
        </w:rPr>
        <w:t>4日(由甲方於招標時載明)內完成諮詢及審查，且將結果送交甲方。……（六）如施工中有變更設計時，乙方於接獲變更設計資料予乙方之日起</w:t>
      </w:r>
      <w:r>
        <w:rPr>
          <w:rFonts w:hAnsi="標楷體" w:hint="eastAsia"/>
          <w:color w:val="0D0D0D" w:themeColor="text1" w:themeTint="F2"/>
        </w:rPr>
        <w:t>7</w:t>
      </w:r>
      <w:r>
        <w:rPr>
          <w:rFonts w:hAnsi="標楷體"/>
          <w:color w:val="0D0D0D" w:themeColor="text1" w:themeTint="F2"/>
        </w:rPr>
        <w:t>日(由甲方於招標時載明)內完成變更設計預算書圖之諮詢及審查，且將結果送交甲方。（七）乙方於監造單位送達監造計畫及監造工程人員資料予乙方之日起</w:t>
      </w:r>
      <w:r>
        <w:rPr>
          <w:rFonts w:hAnsi="標楷體" w:hint="eastAsia"/>
          <w:color w:val="0D0D0D" w:themeColor="text1" w:themeTint="F2"/>
        </w:rPr>
        <w:t>7</w:t>
      </w:r>
      <w:r>
        <w:rPr>
          <w:rFonts w:hAnsi="標楷體"/>
          <w:color w:val="0D0D0D" w:themeColor="text1" w:themeTint="F2"/>
        </w:rPr>
        <w:t>日(由甲方於招標時載明)內完成諮詢及審查，且將結果送交甲方。（八）乙方應督導監造單位儘速完成各分項工程竣工結算書圖審查，並於審查結果送達之日起</w:t>
      </w:r>
      <w:r>
        <w:rPr>
          <w:rFonts w:hAnsi="標楷體" w:hint="eastAsia"/>
          <w:color w:val="0D0D0D" w:themeColor="text1" w:themeTint="F2"/>
        </w:rPr>
        <w:t>3</w:t>
      </w:r>
      <w:r>
        <w:rPr>
          <w:rFonts w:hAnsi="標楷體"/>
          <w:color w:val="0D0D0D" w:themeColor="text1" w:themeTint="F2"/>
        </w:rPr>
        <w:t>0日(由甲方於招標時載明)內完成竣工結算書圖複審，且將結果送交甲方。</w:t>
      </w:r>
    </w:p>
    <w:p w14:paraId="3604FC58" w14:textId="77777777" w:rsidR="00F41C1D" w:rsidRDefault="00000000">
      <w:pPr>
        <w:pStyle w:val="3"/>
        <w:rPr>
          <w:rFonts w:hAnsi="標楷體"/>
          <w:b/>
          <w:color w:val="0D0D0D" w:themeColor="text1" w:themeTint="F2"/>
        </w:rPr>
      </w:pPr>
      <w:bookmarkStart w:id="275" w:name="_Toc201150910"/>
      <w:bookmarkStart w:id="276" w:name="_Toc201241795"/>
      <w:bookmarkStart w:id="277" w:name="_Toc201397849"/>
      <w:bookmarkStart w:id="278" w:name="_Toc201403367"/>
      <w:bookmarkStart w:id="279" w:name="_Toc201411889"/>
      <w:bookmarkStart w:id="280" w:name="_Toc201412599"/>
      <w:bookmarkStart w:id="281" w:name="_Toc201562542"/>
      <w:bookmarkStart w:id="282" w:name="_Toc201569405"/>
      <w:bookmarkStart w:id="283" w:name="_Toc201584932"/>
      <w:bookmarkStart w:id="284" w:name="_Toc201593444"/>
      <w:bookmarkStart w:id="285" w:name="_Toc203138272"/>
      <w:bookmarkStart w:id="286" w:name="_Toc203578419"/>
      <w:r>
        <w:rPr>
          <w:rFonts w:hAnsi="標楷體" w:hint="eastAsia"/>
          <w:color w:val="0D0D0D" w:themeColor="text1" w:themeTint="F2"/>
        </w:rPr>
        <w:t>復查，政府</w:t>
      </w:r>
      <w:r>
        <w:rPr>
          <w:rFonts w:hAnsi="標楷體" w:hint="eastAsia"/>
          <w:color w:val="0D0D0D" w:themeColor="text1" w:themeTint="F2"/>
          <w:kern w:val="0"/>
          <w:szCs w:val="32"/>
        </w:rPr>
        <w:t>採購法施行細則第</w:t>
      </w:r>
      <w:r>
        <w:rPr>
          <w:rFonts w:hAnsi="標楷體"/>
          <w:color w:val="0D0D0D" w:themeColor="text1" w:themeTint="F2"/>
          <w:kern w:val="0"/>
          <w:szCs w:val="32"/>
        </w:rPr>
        <w:t>38</w:t>
      </w:r>
      <w:r>
        <w:rPr>
          <w:rFonts w:hAnsi="標楷體" w:hint="eastAsia"/>
          <w:color w:val="0D0D0D" w:themeColor="text1" w:themeTint="F2"/>
          <w:kern w:val="0"/>
          <w:szCs w:val="32"/>
        </w:rPr>
        <w:t>條規定：「機關辦理採購，應於招標文件規定廠商有下列情形之一者，不得參加投標、作為決標對象或分包廠商或協助投標廠商：一、提供規劃、設計服務之廠商，於</w:t>
      </w:r>
      <w:r>
        <w:rPr>
          <w:rFonts w:hAnsi="標楷體" w:hint="eastAsia"/>
          <w:color w:val="0D0D0D" w:themeColor="text1" w:themeTint="F2"/>
          <w:kern w:val="0"/>
          <w:szCs w:val="32"/>
        </w:rPr>
        <w:lastRenderedPageBreak/>
        <w:t>依該規劃、設計結果辦理之採購</w:t>
      </w:r>
      <w:r>
        <w:rPr>
          <w:rFonts w:hAnsi="標楷體"/>
          <w:color w:val="0D0D0D" w:themeColor="text1" w:themeTint="F2"/>
          <w:kern w:val="0"/>
          <w:szCs w:val="32"/>
        </w:rPr>
        <w:t>……</w:t>
      </w:r>
      <w:r>
        <w:rPr>
          <w:rFonts w:hAnsi="標楷體" w:hint="eastAsia"/>
          <w:color w:val="0D0D0D" w:themeColor="text1" w:themeTint="F2"/>
          <w:kern w:val="0"/>
          <w:szCs w:val="32"/>
        </w:rPr>
        <w:t>。前項第</w:t>
      </w:r>
      <w:r>
        <w:rPr>
          <w:rFonts w:hAnsi="標楷體"/>
          <w:color w:val="0D0D0D" w:themeColor="text1" w:themeTint="F2"/>
          <w:kern w:val="0"/>
          <w:szCs w:val="32"/>
        </w:rPr>
        <w:t>1</w:t>
      </w:r>
      <w:r>
        <w:rPr>
          <w:rFonts w:hAnsi="標楷體" w:hint="eastAsia"/>
          <w:color w:val="0D0D0D" w:themeColor="text1" w:themeTint="F2"/>
          <w:kern w:val="0"/>
          <w:szCs w:val="32"/>
        </w:rPr>
        <w:t>款及第</w:t>
      </w:r>
      <w:r>
        <w:rPr>
          <w:rFonts w:hAnsi="標楷體"/>
          <w:color w:val="0D0D0D" w:themeColor="text1" w:themeTint="F2"/>
          <w:kern w:val="0"/>
          <w:szCs w:val="32"/>
        </w:rPr>
        <w:t>2</w:t>
      </w:r>
      <w:r>
        <w:rPr>
          <w:rFonts w:hAnsi="標楷體" w:hint="eastAsia"/>
          <w:color w:val="0D0D0D" w:themeColor="text1" w:themeTint="F2"/>
          <w:kern w:val="0"/>
          <w:szCs w:val="32"/>
        </w:rPr>
        <w:t>款之情形，於無利益衝突或無不公平競爭之虞，經機關同意者，得不適用於後續辦理之採購。」行政院公共工程委員會於</w:t>
      </w:r>
      <w:r>
        <w:rPr>
          <w:rFonts w:hAnsi="標楷體"/>
          <w:color w:val="0D0D0D" w:themeColor="text1" w:themeTint="F2"/>
          <w:kern w:val="0"/>
          <w:szCs w:val="32"/>
        </w:rPr>
        <w:t>96</w:t>
      </w:r>
      <w:r>
        <w:rPr>
          <w:rFonts w:hAnsi="標楷體" w:hint="eastAsia"/>
          <w:color w:val="0D0D0D" w:themeColor="text1" w:themeTint="F2"/>
          <w:kern w:val="0"/>
          <w:szCs w:val="32"/>
        </w:rPr>
        <w:t>年</w:t>
      </w:r>
      <w:r>
        <w:rPr>
          <w:rFonts w:hAnsi="標楷體"/>
          <w:color w:val="0D0D0D" w:themeColor="text1" w:themeTint="F2"/>
          <w:kern w:val="0"/>
          <w:szCs w:val="32"/>
        </w:rPr>
        <w:t>4</w:t>
      </w:r>
      <w:r>
        <w:rPr>
          <w:rFonts w:hAnsi="標楷體" w:hint="eastAsia"/>
          <w:color w:val="0D0D0D" w:themeColor="text1" w:themeTint="F2"/>
          <w:kern w:val="0"/>
          <w:szCs w:val="32"/>
        </w:rPr>
        <w:t>月</w:t>
      </w:r>
      <w:r>
        <w:rPr>
          <w:rFonts w:hAnsi="標楷體"/>
          <w:color w:val="0D0D0D" w:themeColor="text1" w:themeTint="F2"/>
          <w:kern w:val="0"/>
          <w:szCs w:val="32"/>
        </w:rPr>
        <w:t>13</w:t>
      </w:r>
      <w:r>
        <w:rPr>
          <w:rFonts w:hAnsi="標楷體" w:hint="eastAsia"/>
          <w:color w:val="0D0D0D" w:themeColor="text1" w:themeTint="F2"/>
          <w:kern w:val="0"/>
          <w:szCs w:val="32"/>
        </w:rPr>
        <w:t>日以工程企字第</w:t>
      </w:r>
      <w:r>
        <w:rPr>
          <w:rFonts w:hAnsi="標楷體"/>
          <w:color w:val="0D0D0D" w:themeColor="text1" w:themeTint="F2"/>
          <w:kern w:val="0"/>
          <w:szCs w:val="32"/>
        </w:rPr>
        <w:t>09600124770</w:t>
      </w:r>
      <w:r>
        <w:rPr>
          <w:rFonts w:hAnsi="標楷體" w:hint="eastAsia"/>
          <w:color w:val="0D0D0D" w:themeColor="text1" w:themeTint="F2"/>
          <w:kern w:val="0"/>
          <w:szCs w:val="32"/>
        </w:rPr>
        <w:t>號函說明略以，規劃、設計等前階段之成果若予公開，參與前階段作業之廠商並無競爭優勢 ，即符合政府採購法施行細則第</w:t>
      </w:r>
      <w:r>
        <w:rPr>
          <w:rFonts w:hAnsi="標楷體"/>
          <w:color w:val="0D0D0D" w:themeColor="text1" w:themeTint="F2"/>
          <w:kern w:val="0"/>
          <w:szCs w:val="32"/>
        </w:rPr>
        <w:t>38</w:t>
      </w:r>
      <w:r>
        <w:rPr>
          <w:rFonts w:hAnsi="標楷體" w:hint="eastAsia"/>
          <w:color w:val="0D0D0D" w:themeColor="text1" w:themeTint="F2"/>
          <w:kern w:val="0"/>
          <w:szCs w:val="32"/>
        </w:rPr>
        <w:t>條第</w:t>
      </w:r>
      <w:r>
        <w:rPr>
          <w:rFonts w:hAnsi="標楷體"/>
          <w:color w:val="0D0D0D" w:themeColor="text1" w:themeTint="F2"/>
          <w:kern w:val="0"/>
          <w:szCs w:val="32"/>
        </w:rPr>
        <w:t>2</w:t>
      </w:r>
      <w:r>
        <w:rPr>
          <w:rFonts w:hAnsi="標楷體" w:hint="eastAsia"/>
          <w:color w:val="0D0D0D" w:themeColor="text1" w:themeTint="F2"/>
          <w:kern w:val="0"/>
          <w:szCs w:val="32"/>
        </w:rPr>
        <w:t>項之「無利益衝突或無不公平競爭之虞」，其經機關同意者，得參與後階段之作業。查</w:t>
      </w:r>
      <w:r>
        <w:rPr>
          <w:rFonts w:hAnsi="標楷體" w:hint="eastAsia"/>
          <w:color w:val="0D0D0D" w:themeColor="text1" w:themeTint="F2"/>
          <w:spacing w:val="-4"/>
          <w:szCs w:val="32"/>
        </w:rPr>
        <w:t>花蓮農產運銷公司1</w:t>
      </w:r>
      <w:r>
        <w:rPr>
          <w:rFonts w:hAnsi="標楷體"/>
          <w:color w:val="0D0D0D" w:themeColor="text1" w:themeTint="F2"/>
          <w:spacing w:val="-4"/>
          <w:szCs w:val="32"/>
        </w:rPr>
        <w:t>12</w:t>
      </w:r>
      <w:r>
        <w:rPr>
          <w:rFonts w:hAnsi="標楷體" w:hint="eastAsia"/>
          <w:color w:val="0D0D0D" w:themeColor="text1" w:themeTint="F2"/>
          <w:spacing w:val="-4"/>
          <w:szCs w:val="32"/>
        </w:rPr>
        <w:t>年辦理第2期委託技術服務案之勞務採購招標，係參考1</w:t>
      </w:r>
      <w:r>
        <w:rPr>
          <w:rFonts w:hAnsi="標楷體"/>
          <w:color w:val="0D0D0D" w:themeColor="text1" w:themeTint="F2"/>
          <w:spacing w:val="-4"/>
          <w:szCs w:val="32"/>
        </w:rPr>
        <w:t>11</w:t>
      </w:r>
      <w:r>
        <w:rPr>
          <w:rFonts w:hAnsi="標楷體" w:hint="eastAsia"/>
          <w:color w:val="0D0D0D" w:themeColor="text1" w:themeTint="F2"/>
          <w:spacing w:val="-4"/>
          <w:szCs w:val="32"/>
        </w:rPr>
        <w:t>年第1期委託技術服務案之執行成果擬定招標文件，並</w:t>
      </w:r>
      <w:r>
        <w:rPr>
          <w:rFonts w:hAnsi="標楷體" w:hint="eastAsia"/>
          <w:color w:val="0D0D0D" w:themeColor="text1" w:themeTint="F2"/>
          <w:kern w:val="0"/>
          <w:szCs w:val="32"/>
        </w:rPr>
        <w:t>於招標文件之需求說明書公開前案</w:t>
      </w:r>
      <w:r>
        <w:rPr>
          <w:rFonts w:hAnsi="標楷體"/>
          <w:color w:val="0D0D0D" w:themeColor="text1" w:themeTint="F2"/>
          <w:kern w:val="0"/>
          <w:szCs w:val="32"/>
        </w:rPr>
        <w:t>111</w:t>
      </w:r>
      <w:r>
        <w:rPr>
          <w:rFonts w:hAnsi="標楷體" w:hint="eastAsia"/>
          <w:color w:val="0D0D0D" w:themeColor="text1" w:themeTint="F2"/>
          <w:kern w:val="0"/>
          <w:szCs w:val="32"/>
        </w:rPr>
        <w:t>年審查通過屠宰場相關圖說內容，惟</w:t>
      </w:r>
      <w:r>
        <w:rPr>
          <w:rFonts w:hAnsi="標楷體" w:hint="eastAsia"/>
          <w:color w:val="0D0D0D" w:themeColor="text1" w:themeTint="F2"/>
          <w:spacing w:val="-4"/>
          <w:szCs w:val="32"/>
        </w:rPr>
        <w:t>因1</w:t>
      </w:r>
      <w:r>
        <w:rPr>
          <w:rFonts w:hAnsi="標楷體"/>
          <w:color w:val="0D0D0D" w:themeColor="text1" w:themeTint="F2"/>
          <w:spacing w:val="-4"/>
          <w:szCs w:val="32"/>
        </w:rPr>
        <w:t>11</w:t>
      </w:r>
      <w:r>
        <w:rPr>
          <w:rFonts w:hAnsi="標楷體" w:hint="eastAsia"/>
          <w:color w:val="0D0D0D" w:themeColor="text1" w:themeTint="F2"/>
          <w:spacing w:val="-4"/>
          <w:szCs w:val="32"/>
        </w:rPr>
        <w:t>年第1期係委由</w:t>
      </w:r>
      <w:r>
        <w:rPr>
          <w:rFonts w:hAnsi="標楷體" w:hint="eastAsia"/>
          <w:color w:val="0D0D0D" w:themeColor="text1" w:themeTint="F2"/>
        </w:rPr>
        <w:t>吉晟公司</w:t>
      </w:r>
      <w:r>
        <w:rPr>
          <w:rFonts w:hAnsi="標楷體" w:hint="eastAsia"/>
          <w:color w:val="0D0D0D" w:themeColor="text1" w:themeTint="F2"/>
          <w:spacing w:val="-4"/>
          <w:szCs w:val="32"/>
        </w:rPr>
        <w:t>辦理，爰該公司參與</w:t>
      </w:r>
      <w:r>
        <w:rPr>
          <w:rFonts w:hAnsi="標楷體"/>
          <w:color w:val="0D0D0D" w:themeColor="text1" w:themeTint="F2"/>
          <w:spacing w:val="-4"/>
          <w:szCs w:val="32"/>
        </w:rPr>
        <w:t>112</w:t>
      </w:r>
      <w:r>
        <w:rPr>
          <w:rFonts w:hAnsi="標楷體" w:hint="eastAsia"/>
          <w:color w:val="0D0D0D" w:themeColor="text1" w:themeTint="F2"/>
          <w:spacing w:val="-4"/>
          <w:szCs w:val="32"/>
        </w:rPr>
        <w:t>年第2期招標時，花蓮農產運銷公司應依據上開規定，先簽辦同意吉晟公司得參與投標後</w:t>
      </w:r>
      <w:r>
        <w:rPr>
          <w:rFonts w:hAnsi="標楷體" w:hint="eastAsia"/>
          <w:color w:val="0D0D0D" w:themeColor="text1" w:themeTint="F2"/>
          <w:kern w:val="0"/>
          <w:szCs w:val="32"/>
        </w:rPr>
        <w:t>，方能再續行招標程序，然並未依規定</w:t>
      </w:r>
      <w:r>
        <w:rPr>
          <w:rFonts w:hAnsi="標楷體" w:hint="eastAsia"/>
          <w:color w:val="0D0D0D" w:themeColor="text1" w:themeTint="F2"/>
          <w:spacing w:val="-4"/>
          <w:szCs w:val="32"/>
        </w:rPr>
        <w:t>先</w:t>
      </w:r>
      <w:r>
        <w:rPr>
          <w:rFonts w:hAnsi="標楷體" w:hint="eastAsia"/>
          <w:color w:val="0D0D0D" w:themeColor="text1" w:themeTint="F2"/>
          <w:kern w:val="0"/>
          <w:szCs w:val="32"/>
        </w:rPr>
        <w:t>簽辦同意</w:t>
      </w:r>
      <w:r>
        <w:rPr>
          <w:rFonts w:hAnsi="標楷體" w:hint="eastAsia"/>
          <w:color w:val="0D0D0D" w:themeColor="text1" w:themeTint="F2"/>
          <w:spacing w:val="-4"/>
          <w:szCs w:val="32"/>
        </w:rPr>
        <w:t>吉晟公司參與投標，即逕</w:t>
      </w:r>
      <w:r>
        <w:rPr>
          <w:rFonts w:hAnsi="標楷體" w:hint="eastAsia"/>
          <w:color w:val="0D0D0D" w:themeColor="text1" w:themeTint="F2"/>
          <w:kern w:val="0"/>
          <w:szCs w:val="32"/>
        </w:rPr>
        <w:t>續行招標程序，實有未當。</w:t>
      </w:r>
      <w:bookmarkEnd w:id="275"/>
      <w:bookmarkEnd w:id="276"/>
      <w:bookmarkEnd w:id="277"/>
      <w:bookmarkEnd w:id="278"/>
      <w:bookmarkEnd w:id="279"/>
      <w:bookmarkEnd w:id="280"/>
      <w:bookmarkEnd w:id="281"/>
      <w:bookmarkEnd w:id="282"/>
      <w:bookmarkEnd w:id="283"/>
      <w:bookmarkEnd w:id="284"/>
      <w:bookmarkEnd w:id="285"/>
      <w:bookmarkEnd w:id="286"/>
    </w:p>
    <w:p w14:paraId="78518D1D" w14:textId="77777777" w:rsidR="00F41C1D" w:rsidRDefault="00000000">
      <w:pPr>
        <w:pStyle w:val="3"/>
        <w:rPr>
          <w:rFonts w:hAnsi="標楷體"/>
          <w:color w:val="0D0D0D" w:themeColor="text1" w:themeTint="F2"/>
        </w:rPr>
      </w:pPr>
      <w:bookmarkStart w:id="287" w:name="_Toc201150911"/>
      <w:bookmarkStart w:id="288" w:name="_Toc201241796"/>
      <w:bookmarkStart w:id="289" w:name="_Toc201397850"/>
      <w:bookmarkStart w:id="290" w:name="_Toc201403368"/>
      <w:bookmarkStart w:id="291" w:name="_Toc201411890"/>
      <w:bookmarkStart w:id="292" w:name="_Toc201412600"/>
      <w:bookmarkStart w:id="293" w:name="_Toc201562543"/>
      <w:bookmarkStart w:id="294" w:name="_Toc201569406"/>
      <w:bookmarkStart w:id="295" w:name="_Toc201584933"/>
      <w:bookmarkStart w:id="296" w:name="_Toc201593445"/>
      <w:bookmarkStart w:id="297" w:name="_Toc203138273"/>
      <w:bookmarkStart w:id="298" w:name="_Toc203578420"/>
      <w:r>
        <w:rPr>
          <w:rFonts w:hAnsi="標楷體" w:hint="eastAsia"/>
          <w:color w:val="0D0D0D" w:themeColor="text1" w:themeTint="F2"/>
          <w:spacing w:val="-4"/>
          <w:szCs w:val="32"/>
        </w:rPr>
        <w:t>據上，花蓮農產運銷公司為辦理1</w:t>
      </w:r>
      <w:r>
        <w:rPr>
          <w:rFonts w:hAnsi="標楷體"/>
          <w:color w:val="0D0D0D" w:themeColor="text1" w:themeTint="F2"/>
          <w:spacing w:val="-4"/>
          <w:szCs w:val="32"/>
        </w:rPr>
        <w:t>12</w:t>
      </w:r>
      <w:r>
        <w:rPr>
          <w:rFonts w:hAnsi="標楷體" w:hint="eastAsia"/>
          <w:color w:val="0D0D0D" w:themeColor="text1" w:themeTint="F2"/>
          <w:spacing w:val="-4"/>
          <w:szCs w:val="32"/>
        </w:rPr>
        <w:t>年度之「建構肉品批發市場現代化屠宰及冷鏈設施設備計畫</w:t>
      </w:r>
      <w:r>
        <w:rPr>
          <w:rFonts w:ascii="新細明體" w:eastAsia="新細明體" w:hAnsi="新細明體" w:hint="eastAsia"/>
          <w:color w:val="0D0D0D" w:themeColor="text1" w:themeTint="F2"/>
          <w:spacing w:val="-4"/>
          <w:szCs w:val="32"/>
        </w:rPr>
        <w:t>」</w:t>
      </w:r>
      <w:r>
        <w:rPr>
          <w:rFonts w:hAnsi="標楷體" w:hint="eastAsia"/>
          <w:color w:val="0D0D0D" w:themeColor="text1" w:themeTint="F2"/>
          <w:spacing w:val="-4"/>
          <w:szCs w:val="32"/>
        </w:rPr>
        <w:t>，承辦單位於1</w:t>
      </w:r>
      <w:r>
        <w:rPr>
          <w:rFonts w:hAnsi="標楷體"/>
          <w:color w:val="0D0D0D" w:themeColor="text1" w:themeTint="F2"/>
          <w:spacing w:val="-4"/>
          <w:szCs w:val="32"/>
        </w:rPr>
        <w:t>12</w:t>
      </w:r>
      <w:r>
        <w:rPr>
          <w:rFonts w:hAnsi="標楷體" w:hint="eastAsia"/>
          <w:color w:val="0D0D0D" w:themeColor="text1" w:themeTint="F2"/>
          <w:spacing w:val="-4"/>
          <w:szCs w:val="32"/>
        </w:rPr>
        <w:t>年8月1日簽請辦理設計監造勞務採購案之招標程序，</w:t>
      </w:r>
      <w:r>
        <w:rPr>
          <w:rFonts w:hAnsi="標楷體" w:hint="eastAsia"/>
          <w:color w:val="0D0D0D" w:themeColor="text1" w:themeTint="F2"/>
        </w:rPr>
        <w:t>惟</w:t>
      </w:r>
      <w:r>
        <w:rPr>
          <w:rFonts w:hAnsi="標楷體" w:hint="eastAsia"/>
          <w:color w:val="0D0D0D" w:themeColor="text1" w:themeTint="F2"/>
          <w:spacing w:val="-4"/>
          <w:szCs w:val="32"/>
        </w:rPr>
        <w:t>花蓮農產運銷公司與得標廠商簽訂之契約，係採用公共工程專案管理契約範本，</w:t>
      </w:r>
      <w:r>
        <w:rPr>
          <w:rFonts w:hint="eastAsia"/>
          <w:color w:val="0D0D0D" w:themeColor="text1" w:themeTint="F2"/>
        </w:rPr>
        <w:t>依契約內容，花蓮農產運銷公司係委託吉晟公司辦理專案管理工作，並非辦理設計監造工作，實際工作內容與契約未合，權責不明，易滋糾葛。另，</w:t>
      </w:r>
      <w:bookmarkEnd w:id="287"/>
      <w:bookmarkEnd w:id="288"/>
      <w:bookmarkEnd w:id="289"/>
      <w:bookmarkEnd w:id="290"/>
      <w:bookmarkEnd w:id="291"/>
      <w:bookmarkEnd w:id="292"/>
      <w:bookmarkEnd w:id="293"/>
      <w:bookmarkEnd w:id="294"/>
      <w:bookmarkEnd w:id="295"/>
      <w:bookmarkEnd w:id="296"/>
      <w:bookmarkEnd w:id="297"/>
      <w:r>
        <w:rPr>
          <w:rFonts w:hAnsi="標楷體" w:hint="eastAsia"/>
          <w:color w:val="0D0D0D" w:themeColor="text1" w:themeTint="F2"/>
          <w:spacing w:val="-4"/>
          <w:szCs w:val="32"/>
        </w:rPr>
        <w:t>花蓮農產運銷公司1</w:t>
      </w:r>
      <w:r>
        <w:rPr>
          <w:rFonts w:hAnsi="標楷體"/>
          <w:color w:val="0D0D0D" w:themeColor="text1" w:themeTint="F2"/>
          <w:spacing w:val="-4"/>
          <w:szCs w:val="32"/>
        </w:rPr>
        <w:t>12</w:t>
      </w:r>
      <w:r>
        <w:rPr>
          <w:rFonts w:hAnsi="標楷體" w:hint="eastAsia"/>
          <w:color w:val="0D0D0D" w:themeColor="text1" w:themeTint="F2"/>
          <w:spacing w:val="-4"/>
          <w:szCs w:val="32"/>
        </w:rPr>
        <w:t>年辦理第2期委託技術服務案之招標，係參考1</w:t>
      </w:r>
      <w:r>
        <w:rPr>
          <w:rFonts w:hAnsi="標楷體"/>
          <w:color w:val="0D0D0D" w:themeColor="text1" w:themeTint="F2"/>
          <w:spacing w:val="-4"/>
          <w:szCs w:val="32"/>
        </w:rPr>
        <w:t>11</w:t>
      </w:r>
      <w:r>
        <w:rPr>
          <w:rFonts w:hAnsi="標楷體" w:hint="eastAsia"/>
          <w:color w:val="0D0D0D" w:themeColor="text1" w:themeTint="F2"/>
          <w:spacing w:val="-4"/>
          <w:szCs w:val="32"/>
        </w:rPr>
        <w:t>年第1期委託技術服務案之執行成果擬定招標文件，並</w:t>
      </w:r>
      <w:r>
        <w:rPr>
          <w:rFonts w:hAnsi="標楷體" w:hint="eastAsia"/>
          <w:color w:val="0D0D0D" w:themeColor="text1" w:themeTint="F2"/>
          <w:kern w:val="0"/>
          <w:szCs w:val="32"/>
        </w:rPr>
        <w:t>於招標文件之需求說明書，公開前案</w:t>
      </w:r>
      <w:r>
        <w:rPr>
          <w:rFonts w:hAnsi="標楷體"/>
          <w:color w:val="0D0D0D" w:themeColor="text1" w:themeTint="F2"/>
          <w:kern w:val="0"/>
          <w:szCs w:val="32"/>
        </w:rPr>
        <w:t>111</w:t>
      </w:r>
      <w:r>
        <w:rPr>
          <w:rFonts w:hAnsi="標楷體" w:hint="eastAsia"/>
          <w:color w:val="0D0D0D" w:themeColor="text1" w:themeTint="F2"/>
          <w:kern w:val="0"/>
          <w:szCs w:val="32"/>
        </w:rPr>
        <w:t>年審查通過屠宰場相關圖說內容。</w:t>
      </w:r>
      <w:r>
        <w:rPr>
          <w:rFonts w:hAnsi="標楷體" w:hint="eastAsia"/>
          <w:color w:val="0D0D0D" w:themeColor="text1" w:themeTint="F2"/>
          <w:spacing w:val="-4"/>
          <w:szCs w:val="32"/>
        </w:rPr>
        <w:t>因1</w:t>
      </w:r>
      <w:r>
        <w:rPr>
          <w:rFonts w:hAnsi="標楷體"/>
          <w:color w:val="0D0D0D" w:themeColor="text1" w:themeTint="F2"/>
          <w:spacing w:val="-4"/>
          <w:szCs w:val="32"/>
        </w:rPr>
        <w:t>11</w:t>
      </w:r>
      <w:r>
        <w:rPr>
          <w:rFonts w:hAnsi="標楷體" w:hint="eastAsia"/>
          <w:color w:val="0D0D0D" w:themeColor="text1" w:themeTint="F2"/>
          <w:spacing w:val="-4"/>
          <w:szCs w:val="32"/>
        </w:rPr>
        <w:t>年第1期</w:t>
      </w:r>
      <w:r>
        <w:rPr>
          <w:rFonts w:hAnsi="標楷體" w:hint="eastAsia"/>
          <w:color w:val="0D0D0D" w:themeColor="text1" w:themeTint="F2"/>
          <w:spacing w:val="-4"/>
          <w:szCs w:val="32"/>
        </w:rPr>
        <w:lastRenderedPageBreak/>
        <w:t>之技術服務案係由</w:t>
      </w:r>
      <w:r>
        <w:rPr>
          <w:rFonts w:hAnsi="標楷體" w:hint="eastAsia"/>
          <w:color w:val="0D0D0D" w:themeColor="text1" w:themeTint="F2"/>
        </w:rPr>
        <w:t>吉晟公司</w:t>
      </w:r>
      <w:r>
        <w:rPr>
          <w:rFonts w:hAnsi="標楷體" w:hint="eastAsia"/>
          <w:color w:val="0D0D0D" w:themeColor="text1" w:themeTint="F2"/>
          <w:spacing w:val="-4"/>
          <w:szCs w:val="32"/>
        </w:rPr>
        <w:t>辦理，故</w:t>
      </w:r>
      <w:r>
        <w:rPr>
          <w:rFonts w:hAnsi="標楷體" w:hint="eastAsia"/>
          <w:color w:val="0D0D0D" w:themeColor="text1" w:themeTint="F2"/>
        </w:rPr>
        <w:t>吉晟</w:t>
      </w:r>
      <w:r>
        <w:rPr>
          <w:rFonts w:hAnsi="標楷體" w:hint="eastAsia"/>
          <w:color w:val="0D0D0D" w:themeColor="text1" w:themeTint="F2"/>
          <w:spacing w:val="-4"/>
          <w:szCs w:val="32"/>
        </w:rPr>
        <w:t>公司若參與</w:t>
      </w:r>
      <w:r>
        <w:rPr>
          <w:rFonts w:hAnsi="標楷體"/>
          <w:color w:val="0D0D0D" w:themeColor="text1" w:themeTint="F2"/>
          <w:spacing w:val="-4"/>
          <w:szCs w:val="32"/>
        </w:rPr>
        <w:t>112</w:t>
      </w:r>
      <w:r>
        <w:rPr>
          <w:rFonts w:hAnsi="標楷體" w:hint="eastAsia"/>
          <w:color w:val="0D0D0D" w:themeColor="text1" w:themeTint="F2"/>
          <w:spacing w:val="-4"/>
          <w:szCs w:val="32"/>
        </w:rPr>
        <w:t>年第2期招標時，</w:t>
      </w:r>
      <w:r>
        <w:rPr>
          <w:rFonts w:hAnsi="標楷體" w:hint="eastAsia"/>
          <w:color w:val="0D0D0D" w:themeColor="text1" w:themeTint="F2"/>
          <w:kern w:val="0"/>
          <w:szCs w:val="32"/>
        </w:rPr>
        <w:t>依規定</w:t>
      </w:r>
      <w:r>
        <w:rPr>
          <w:rFonts w:hAnsi="標楷體" w:hint="eastAsia"/>
          <w:color w:val="0D0D0D" w:themeColor="text1" w:themeTint="F2"/>
          <w:spacing w:val="-4"/>
          <w:szCs w:val="32"/>
        </w:rPr>
        <w:t>花蓮農產運銷公司</w:t>
      </w:r>
      <w:r>
        <w:rPr>
          <w:rFonts w:hAnsi="標楷體" w:hint="eastAsia"/>
          <w:color w:val="0D0D0D" w:themeColor="text1" w:themeTint="F2"/>
          <w:kern w:val="0"/>
          <w:szCs w:val="32"/>
        </w:rPr>
        <w:t>應</w:t>
      </w:r>
      <w:r>
        <w:rPr>
          <w:rFonts w:hAnsi="標楷體" w:hint="eastAsia"/>
          <w:color w:val="0D0D0D" w:themeColor="text1" w:themeTint="F2"/>
          <w:spacing w:val="-4"/>
          <w:szCs w:val="32"/>
        </w:rPr>
        <w:t>先</w:t>
      </w:r>
      <w:r>
        <w:rPr>
          <w:rFonts w:hAnsi="標楷體" w:hint="eastAsia"/>
          <w:color w:val="0D0D0D" w:themeColor="text1" w:themeTint="F2"/>
          <w:kern w:val="0"/>
          <w:szCs w:val="32"/>
        </w:rPr>
        <w:t>簽辦同意</w:t>
      </w:r>
      <w:r>
        <w:rPr>
          <w:rFonts w:hAnsi="標楷體" w:hint="eastAsia"/>
          <w:color w:val="0D0D0D" w:themeColor="text1" w:themeTint="F2"/>
          <w:spacing w:val="-4"/>
          <w:szCs w:val="32"/>
        </w:rPr>
        <w:t>吉晟公司可參與投標後，始能</w:t>
      </w:r>
      <w:r>
        <w:rPr>
          <w:rFonts w:hAnsi="標楷體" w:hint="eastAsia"/>
          <w:color w:val="0D0D0D" w:themeColor="text1" w:themeTint="F2"/>
          <w:kern w:val="0"/>
          <w:szCs w:val="32"/>
        </w:rPr>
        <w:t>續行招標程序，惟該公司並未簽辦同意</w:t>
      </w:r>
      <w:r>
        <w:rPr>
          <w:rFonts w:hAnsi="標楷體" w:hint="eastAsia"/>
          <w:color w:val="0D0D0D" w:themeColor="text1" w:themeTint="F2"/>
          <w:spacing w:val="-4"/>
          <w:szCs w:val="32"/>
        </w:rPr>
        <w:t>吉晟公司可參與投標，即逕</w:t>
      </w:r>
      <w:r>
        <w:rPr>
          <w:rFonts w:hAnsi="標楷體" w:hint="eastAsia"/>
          <w:color w:val="0D0D0D" w:themeColor="text1" w:themeTint="F2"/>
          <w:kern w:val="0"/>
          <w:szCs w:val="32"/>
        </w:rPr>
        <w:t>續行招標程序，相關作業，亦有未當。</w:t>
      </w:r>
      <w:bookmarkEnd w:id="298"/>
    </w:p>
    <w:p w14:paraId="6B9F86DF" w14:textId="77777777" w:rsidR="00F41C1D" w:rsidRDefault="00000000">
      <w:pPr>
        <w:pStyle w:val="2"/>
        <w:ind w:left="1021"/>
        <w:rPr>
          <w:b/>
          <w:color w:val="0D0D0D" w:themeColor="text1" w:themeTint="F2"/>
        </w:rPr>
      </w:pPr>
      <w:r>
        <w:rPr>
          <w:rFonts w:hAnsi="標楷體" w:hint="eastAsia"/>
          <w:b/>
          <w:color w:val="0D0D0D" w:themeColor="text1" w:themeTint="F2"/>
          <w:szCs w:val="32"/>
        </w:rPr>
        <w:t>本案花蓮縣政府為</w:t>
      </w:r>
      <w:r>
        <w:rPr>
          <w:rFonts w:hAnsi="標楷體"/>
          <w:b/>
          <w:color w:val="0D0D0D" w:themeColor="text1" w:themeTint="F2"/>
          <w:szCs w:val="32"/>
        </w:rPr>
        <w:t>受補助單位</w:t>
      </w:r>
      <w:r>
        <w:rPr>
          <w:rFonts w:hAnsi="標楷體" w:hint="eastAsia"/>
          <w:b/>
          <w:color w:val="0D0D0D" w:themeColor="text1" w:themeTint="F2"/>
          <w:szCs w:val="32"/>
        </w:rPr>
        <w:t>，花蓮縣政府農業處為計畫執行機關，花蓮縣政府自應依</w:t>
      </w:r>
      <w:r>
        <w:rPr>
          <w:rFonts w:hAnsi="標楷體"/>
          <w:b/>
          <w:color w:val="0D0D0D" w:themeColor="text1" w:themeTint="F2"/>
          <w:szCs w:val="32"/>
        </w:rPr>
        <w:t>補助作業規範</w:t>
      </w:r>
      <w:r>
        <w:rPr>
          <w:rFonts w:hAnsi="標楷體" w:hint="eastAsia"/>
          <w:b/>
          <w:color w:val="0D0D0D" w:themeColor="text1" w:themeTint="F2"/>
          <w:szCs w:val="32"/>
        </w:rPr>
        <w:t>，</w:t>
      </w:r>
      <w:r>
        <w:rPr>
          <w:rFonts w:hAnsi="標楷體"/>
          <w:b/>
          <w:color w:val="0D0D0D" w:themeColor="text1" w:themeTint="F2"/>
          <w:szCs w:val="32"/>
        </w:rPr>
        <w:t>切實主動督導考核花蓮農產運銷公司</w:t>
      </w:r>
      <w:r>
        <w:rPr>
          <w:rFonts w:hint="eastAsia"/>
          <w:b/>
          <w:color w:val="0D0D0D" w:themeColor="text1" w:themeTint="F2"/>
        </w:rPr>
        <w:t>本案相關採購之辦理情形，並應每月派員</w:t>
      </w:r>
      <w:r>
        <w:rPr>
          <w:rFonts w:hAnsi="標楷體"/>
          <w:b/>
          <w:color w:val="0D0D0D" w:themeColor="text1" w:themeTint="F2"/>
          <w:szCs w:val="32"/>
        </w:rPr>
        <w:t>依據查核表單逐項查核</w:t>
      </w:r>
      <w:r>
        <w:rPr>
          <w:rFonts w:hAnsi="標楷體" w:hint="eastAsia"/>
          <w:b/>
          <w:color w:val="0D0D0D" w:themeColor="text1" w:themeTint="F2"/>
          <w:szCs w:val="32"/>
        </w:rPr>
        <w:t>後回報</w:t>
      </w:r>
      <w:r>
        <w:rPr>
          <w:rFonts w:hAnsi="標楷體"/>
          <w:b/>
          <w:color w:val="0D0D0D" w:themeColor="text1" w:themeTint="F2"/>
          <w:szCs w:val="32"/>
        </w:rPr>
        <w:t>農科院</w:t>
      </w:r>
      <w:r>
        <w:rPr>
          <w:rFonts w:hint="eastAsia"/>
          <w:b/>
          <w:color w:val="0D0D0D" w:themeColor="text1" w:themeTint="F2"/>
        </w:rPr>
        <w:t>，</w:t>
      </w:r>
      <w:r>
        <w:rPr>
          <w:rFonts w:hAnsi="標楷體"/>
          <w:b/>
          <w:color w:val="0D0D0D" w:themeColor="text1" w:themeTint="F2"/>
          <w:szCs w:val="32"/>
        </w:rPr>
        <w:t>以確保計畫執行情形及進度符合計畫核定內容。</w:t>
      </w:r>
      <w:r>
        <w:rPr>
          <w:rFonts w:hAnsi="標楷體" w:hint="eastAsia"/>
          <w:b/>
          <w:color w:val="0D0D0D" w:themeColor="text1" w:themeTint="F2"/>
          <w:szCs w:val="32"/>
        </w:rPr>
        <w:t>詎本案</w:t>
      </w:r>
      <w:r>
        <w:rPr>
          <w:rFonts w:hint="eastAsia"/>
          <w:b/>
          <w:color w:val="0D0D0D" w:themeColor="text1" w:themeTint="F2"/>
        </w:rPr>
        <w:t>花蓮縣政府對於</w:t>
      </w:r>
      <w:r>
        <w:rPr>
          <w:rFonts w:hAnsi="標楷體"/>
          <w:b/>
          <w:color w:val="0D0D0D" w:themeColor="text1" w:themeTint="F2"/>
          <w:szCs w:val="32"/>
        </w:rPr>
        <w:t>花蓮農產運銷公司</w:t>
      </w:r>
      <w:r>
        <w:rPr>
          <w:rFonts w:hint="eastAsia"/>
          <w:b/>
          <w:color w:val="0D0D0D" w:themeColor="text1" w:themeTint="F2"/>
        </w:rPr>
        <w:t>採購案之辦理情形，僅採程序監督之消極作為，違反</w:t>
      </w:r>
      <w:r>
        <w:rPr>
          <w:rFonts w:hAnsi="標楷體"/>
          <w:b/>
          <w:color w:val="0D0D0D" w:themeColor="text1" w:themeTint="F2"/>
          <w:szCs w:val="32"/>
        </w:rPr>
        <w:t>補助作業規範</w:t>
      </w:r>
      <w:r>
        <w:rPr>
          <w:rFonts w:hAnsi="標楷體" w:hint="eastAsia"/>
          <w:b/>
          <w:color w:val="0D0D0D" w:themeColor="text1" w:themeTint="F2"/>
          <w:szCs w:val="32"/>
        </w:rPr>
        <w:t>之規定；且</w:t>
      </w:r>
      <w:r>
        <w:rPr>
          <w:rFonts w:hint="eastAsia"/>
          <w:b/>
          <w:color w:val="0D0D0D" w:themeColor="text1" w:themeTint="F2"/>
        </w:rPr>
        <w:t>對於應每月派員現場查核並填報之查核表單，便宜行事，任由該公司代為填寫，復未確實審核，肇致本案花蓮縣政府實地查核之監督機制，形同虛設等，而未能避免本案</w:t>
      </w:r>
      <w:r>
        <w:rPr>
          <w:rFonts w:hAnsi="標楷體"/>
          <w:b/>
          <w:color w:val="0D0D0D" w:themeColor="text1" w:themeTint="F2"/>
          <w:szCs w:val="32"/>
        </w:rPr>
        <w:t>花蓮農產運銷公司</w:t>
      </w:r>
      <w:r>
        <w:rPr>
          <w:rFonts w:hint="eastAsia"/>
          <w:b/>
          <w:color w:val="0D0D0D" w:themeColor="text1" w:themeTint="F2"/>
        </w:rPr>
        <w:t>辦理之採購案發生諸多違失以及工程延宕等情事，核有違失。</w:t>
      </w:r>
      <w:bookmarkEnd w:id="261"/>
    </w:p>
    <w:p w14:paraId="6206043B" w14:textId="77777777" w:rsidR="00F41C1D" w:rsidRDefault="00000000">
      <w:pPr>
        <w:pStyle w:val="3"/>
        <w:rPr>
          <w:rFonts w:hAnsi="標楷體"/>
          <w:color w:val="0D0D0D" w:themeColor="text1" w:themeTint="F2"/>
          <w:szCs w:val="32"/>
        </w:rPr>
      </w:pPr>
      <w:bookmarkStart w:id="299" w:name="_Toc201127756"/>
      <w:bookmarkStart w:id="300" w:name="_Toc201150925"/>
      <w:bookmarkStart w:id="301" w:name="_Toc201241814"/>
      <w:bookmarkStart w:id="302" w:name="_Toc201397890"/>
      <w:bookmarkStart w:id="303" w:name="_Toc201403385"/>
      <w:bookmarkStart w:id="304" w:name="_Toc201411907"/>
      <w:bookmarkStart w:id="305" w:name="_Toc201412617"/>
      <w:bookmarkStart w:id="306" w:name="_Toc201562560"/>
      <w:bookmarkStart w:id="307" w:name="_Toc201569423"/>
      <w:bookmarkStart w:id="308" w:name="_Toc201584950"/>
      <w:bookmarkStart w:id="309" w:name="_Toc201593462"/>
      <w:bookmarkStart w:id="310" w:name="_Toc203138275"/>
      <w:bookmarkStart w:id="311" w:name="_Toc203578422"/>
      <w:r>
        <w:rPr>
          <w:rFonts w:ascii="Times New Roman" w:hAnsi="Times New Roman" w:hint="eastAsia"/>
          <w:color w:val="0D0D0D" w:themeColor="text1" w:themeTint="F2"/>
          <w:szCs w:val="32"/>
        </w:rPr>
        <w:t>依農業部</w:t>
      </w:r>
      <w:r>
        <w:rPr>
          <w:rFonts w:hAnsi="標楷體" w:hint="eastAsia"/>
          <w:color w:val="0D0D0D" w:themeColor="text1" w:themeTint="F2"/>
          <w:szCs w:val="32"/>
        </w:rPr>
        <w:t>1</w:t>
      </w:r>
      <w:r>
        <w:rPr>
          <w:rFonts w:hAnsi="標楷體"/>
          <w:color w:val="0D0D0D" w:themeColor="text1" w:themeTint="F2"/>
          <w:szCs w:val="32"/>
        </w:rPr>
        <w:t>11</w:t>
      </w:r>
      <w:r>
        <w:rPr>
          <w:rFonts w:hAnsi="標楷體" w:hint="eastAsia"/>
          <w:color w:val="0D0D0D" w:themeColor="text1" w:themeTint="F2"/>
          <w:szCs w:val="32"/>
        </w:rPr>
        <w:t>年度及1</w:t>
      </w:r>
      <w:r>
        <w:rPr>
          <w:rFonts w:hAnsi="標楷體"/>
          <w:color w:val="0D0D0D" w:themeColor="text1" w:themeTint="F2"/>
          <w:szCs w:val="32"/>
        </w:rPr>
        <w:t>12</w:t>
      </w:r>
      <w:r>
        <w:rPr>
          <w:rFonts w:hAnsi="標楷體" w:hint="eastAsia"/>
          <w:color w:val="0D0D0D" w:themeColor="text1" w:themeTint="F2"/>
          <w:szCs w:val="32"/>
        </w:rPr>
        <w:t>年度之「建構肉品批發市場現代化屠宰及冷鏈設施設備計畫」，本案花蓮縣政府農業處為計畫執行機關，處長陳淑雯為執行人。</w:t>
      </w:r>
      <w:r>
        <w:rPr>
          <w:rFonts w:hAnsi="標楷體"/>
          <w:color w:val="0D0D0D" w:themeColor="text1" w:themeTint="F2"/>
          <w:szCs w:val="32"/>
        </w:rPr>
        <w:t>依據111年補助作業規範第4點第6項</w:t>
      </w:r>
      <w:r>
        <w:rPr>
          <w:rFonts w:hAnsi="標楷體" w:hint="eastAsia"/>
          <w:color w:val="0D0D0D" w:themeColor="text1" w:themeTint="F2"/>
          <w:szCs w:val="32"/>
        </w:rPr>
        <w:t>（</w:t>
      </w:r>
      <w:r>
        <w:rPr>
          <w:rFonts w:hAnsi="標楷體"/>
          <w:color w:val="0D0D0D" w:themeColor="text1" w:themeTint="F2"/>
          <w:szCs w:val="32"/>
        </w:rPr>
        <w:t>同112年補助作業規範第4點第5項）</w:t>
      </w:r>
      <w:r>
        <w:rPr>
          <w:rFonts w:hAnsi="標楷體" w:hint="eastAsia"/>
          <w:color w:val="0D0D0D" w:themeColor="text1" w:themeTint="F2"/>
          <w:szCs w:val="32"/>
        </w:rPr>
        <w:t>規定之</w:t>
      </w:r>
      <w:r>
        <w:rPr>
          <w:rFonts w:hAnsi="標楷體"/>
          <w:color w:val="0D0D0D" w:themeColor="text1" w:themeTint="F2"/>
          <w:szCs w:val="32"/>
        </w:rPr>
        <w:t>查核輔導機制，</w:t>
      </w:r>
      <w:r>
        <w:rPr>
          <w:rFonts w:hAnsi="標楷體" w:hint="eastAsia"/>
          <w:color w:val="0D0D0D" w:themeColor="text1" w:themeTint="F2"/>
          <w:szCs w:val="32"/>
        </w:rPr>
        <w:t>包括：</w:t>
      </w:r>
      <w:r>
        <w:rPr>
          <w:rFonts w:ascii="新細明體" w:eastAsia="新細明體" w:hAnsi="新細明體" w:hint="eastAsia"/>
          <w:color w:val="0D0D0D" w:themeColor="text1" w:themeTint="F2"/>
          <w:szCs w:val="32"/>
        </w:rPr>
        <w:t>「</w:t>
      </w:r>
      <w:r>
        <w:rPr>
          <w:rFonts w:hAnsi="標楷體"/>
          <w:color w:val="0D0D0D" w:themeColor="text1" w:themeTint="F2"/>
          <w:szCs w:val="32"/>
        </w:rPr>
        <w:t>受補助單位應切實主動負起督導考核所轄肉品批發市場之責任，在計畫執行期間，應隨時主動督導查核，以確保計畫執行情形及進度符合計畫核定內容。</w:t>
      </w:r>
      <w:r>
        <w:rPr>
          <w:rFonts w:ascii="新細明體" w:eastAsia="新細明體" w:hAnsi="新細明體" w:hint="eastAsia"/>
          <w:color w:val="0D0D0D" w:themeColor="text1" w:themeTint="F2"/>
          <w:szCs w:val="32"/>
        </w:rPr>
        <w:t>」</w:t>
      </w:r>
      <w:r>
        <w:rPr>
          <w:rFonts w:hAnsi="標楷體" w:hint="eastAsia"/>
          <w:color w:val="0D0D0D" w:themeColor="text1" w:themeTint="F2"/>
          <w:szCs w:val="32"/>
        </w:rPr>
        <w:t>與「</w:t>
      </w:r>
      <w:r>
        <w:rPr>
          <w:rFonts w:hAnsi="標楷體"/>
          <w:color w:val="0D0D0D" w:themeColor="text1" w:themeTint="F2"/>
          <w:szCs w:val="32"/>
        </w:rPr>
        <w:t>受補助單位應指派專人於每月15日前，依據查核表單逐項查核所轄肉品批發市場辦理計畫期程與進度，並向農科院所籌組之工作小組窗口進行回報</w:t>
      </w:r>
      <w:r>
        <w:rPr>
          <w:rFonts w:hAnsi="標楷體" w:hint="eastAsia"/>
          <w:color w:val="0D0D0D" w:themeColor="text1" w:themeTint="F2"/>
          <w:szCs w:val="32"/>
        </w:rPr>
        <w:t>」等。本案花蓮縣政府為</w:t>
      </w:r>
      <w:r>
        <w:rPr>
          <w:rFonts w:hAnsi="標楷體"/>
          <w:color w:val="0D0D0D" w:themeColor="text1" w:themeTint="F2"/>
          <w:szCs w:val="32"/>
        </w:rPr>
        <w:t>受補助單位</w:t>
      </w:r>
      <w:r>
        <w:rPr>
          <w:rFonts w:hAnsi="標楷體" w:hint="eastAsia"/>
          <w:color w:val="0D0D0D" w:themeColor="text1" w:themeTint="F2"/>
          <w:szCs w:val="32"/>
        </w:rPr>
        <w:t>，由</w:t>
      </w:r>
      <w:r>
        <w:rPr>
          <w:rFonts w:hAnsi="標楷體" w:hint="eastAsia"/>
          <w:color w:val="0D0D0D" w:themeColor="text1" w:themeTint="F2"/>
          <w:szCs w:val="32"/>
        </w:rPr>
        <w:lastRenderedPageBreak/>
        <w:t>花蓮農產運銷公司執行計畫，爰花蓮縣政府自應依上開</w:t>
      </w:r>
      <w:r>
        <w:rPr>
          <w:rFonts w:hAnsi="標楷體"/>
          <w:color w:val="0D0D0D" w:themeColor="text1" w:themeTint="F2"/>
          <w:szCs w:val="32"/>
        </w:rPr>
        <w:t>補助作業規範</w:t>
      </w:r>
      <w:r>
        <w:rPr>
          <w:rFonts w:hAnsi="標楷體" w:hint="eastAsia"/>
          <w:color w:val="0D0D0D" w:themeColor="text1" w:themeTint="F2"/>
          <w:szCs w:val="32"/>
        </w:rPr>
        <w:t>，</w:t>
      </w:r>
      <w:r>
        <w:rPr>
          <w:rFonts w:hAnsi="標楷體"/>
          <w:color w:val="0D0D0D" w:themeColor="text1" w:themeTint="F2"/>
          <w:szCs w:val="32"/>
        </w:rPr>
        <w:t>切實主動督導考核花蓮農產運銷公司</w:t>
      </w:r>
      <w:r>
        <w:rPr>
          <w:rFonts w:hint="eastAsia"/>
          <w:color w:val="0D0D0D" w:themeColor="text1" w:themeTint="F2"/>
        </w:rPr>
        <w:t>本案相關採購之辦理情形</w:t>
      </w:r>
      <w:r>
        <w:rPr>
          <w:rFonts w:hAnsi="標楷體"/>
          <w:color w:val="0D0D0D" w:themeColor="text1" w:themeTint="F2"/>
          <w:szCs w:val="32"/>
        </w:rPr>
        <w:t>，以確保計畫執行情形及進度符合計畫核定內容。</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1BDD48F1" w14:textId="77777777" w:rsidR="00F41C1D" w:rsidRDefault="00000000">
      <w:pPr>
        <w:pStyle w:val="3"/>
        <w:rPr>
          <w:color w:val="0D0D0D" w:themeColor="text1" w:themeTint="F2"/>
        </w:rPr>
      </w:pPr>
      <w:bookmarkStart w:id="312" w:name="_Toc201127757"/>
      <w:bookmarkStart w:id="313" w:name="_Toc201150926"/>
      <w:bookmarkStart w:id="314" w:name="_Toc201241815"/>
      <w:bookmarkStart w:id="315" w:name="_Toc201397891"/>
      <w:bookmarkStart w:id="316" w:name="_Toc201403386"/>
      <w:bookmarkStart w:id="317" w:name="_Toc201411908"/>
      <w:bookmarkStart w:id="318" w:name="_Toc201412618"/>
      <w:bookmarkStart w:id="319" w:name="_Toc201562561"/>
      <w:bookmarkStart w:id="320" w:name="_Toc201569424"/>
      <w:bookmarkStart w:id="321" w:name="_Toc201584951"/>
      <w:bookmarkStart w:id="322" w:name="_Toc201593463"/>
      <w:bookmarkStart w:id="323" w:name="_Toc203138276"/>
      <w:bookmarkStart w:id="324" w:name="_Toc203578423"/>
      <w:r>
        <w:rPr>
          <w:rFonts w:hAnsi="標楷體" w:hint="eastAsia"/>
          <w:color w:val="0D0D0D" w:themeColor="text1" w:themeTint="F2"/>
          <w:szCs w:val="32"/>
        </w:rPr>
        <w:t>惟查，</w:t>
      </w:r>
      <w:r>
        <w:rPr>
          <w:rFonts w:hint="eastAsia"/>
          <w:color w:val="0D0D0D" w:themeColor="text1" w:themeTint="F2"/>
        </w:rPr>
        <w:t>花蓮縣政府竟未</w:t>
      </w:r>
      <w:r>
        <w:rPr>
          <w:rFonts w:hAnsi="標楷體" w:hint="eastAsia"/>
          <w:color w:val="0D0D0D" w:themeColor="text1" w:themeTint="F2"/>
          <w:szCs w:val="32"/>
        </w:rPr>
        <w:t>依上開</w:t>
      </w:r>
      <w:r>
        <w:rPr>
          <w:rFonts w:hAnsi="標楷體"/>
          <w:color w:val="0D0D0D" w:themeColor="text1" w:themeTint="F2"/>
          <w:szCs w:val="32"/>
        </w:rPr>
        <w:t>補助作業規範</w:t>
      </w:r>
      <w:r>
        <w:rPr>
          <w:rFonts w:hAnsi="標楷體" w:hint="eastAsia"/>
          <w:color w:val="0D0D0D" w:themeColor="text1" w:themeTint="F2"/>
          <w:szCs w:val="32"/>
        </w:rPr>
        <w:t>，</w:t>
      </w:r>
      <w:r>
        <w:rPr>
          <w:rFonts w:hAnsi="標楷體"/>
          <w:color w:val="0D0D0D" w:themeColor="text1" w:themeTint="F2"/>
          <w:szCs w:val="32"/>
        </w:rPr>
        <w:t>主動督導考核花蓮農產運銷公司</w:t>
      </w:r>
      <w:r>
        <w:rPr>
          <w:rFonts w:hint="eastAsia"/>
          <w:color w:val="0D0D0D" w:themeColor="text1" w:themeTint="F2"/>
        </w:rPr>
        <w:t>本案相關採購之辦理情形，除對採購案僅為程序監督之消極作為，顯有不當外；另對於應指派專人於每月就各項查核點，逐項現場查核並填報</w:t>
      </w:r>
      <w:r>
        <w:rPr>
          <w:rFonts w:hAnsi="標楷體"/>
          <w:color w:val="0D0D0D" w:themeColor="text1" w:themeTint="F2"/>
          <w:szCs w:val="32"/>
        </w:rPr>
        <w:t>花蓮農產運銷公司</w:t>
      </w:r>
      <w:r>
        <w:rPr>
          <w:rFonts w:hint="eastAsia"/>
          <w:color w:val="0D0D0D" w:themeColor="text1" w:themeTint="F2"/>
        </w:rPr>
        <w:t>辦理計畫之期程與進度，並據以向農科院工作小組回報之查核表單，便宜行事，任由</w:t>
      </w:r>
      <w:r>
        <w:rPr>
          <w:rFonts w:hAnsi="標楷體"/>
          <w:color w:val="0D0D0D" w:themeColor="text1" w:themeTint="F2"/>
          <w:szCs w:val="32"/>
        </w:rPr>
        <w:t>花蓮農產運銷公司</w:t>
      </w:r>
      <w:r>
        <w:rPr>
          <w:rFonts w:hint="eastAsia"/>
          <w:color w:val="0D0D0D" w:themeColor="text1" w:themeTint="F2"/>
        </w:rPr>
        <w:t>代為填寫亦未確實審核，例如未填載111年第1期計畫採購之貫流式蒸氣鍋爐已驗收付款，然實際上始終未安裝之情事，1</w:t>
      </w:r>
      <w:r>
        <w:rPr>
          <w:color w:val="0D0D0D" w:themeColor="text1" w:themeTint="F2"/>
        </w:rPr>
        <w:t>12</w:t>
      </w:r>
      <w:r>
        <w:rPr>
          <w:rFonts w:hint="eastAsia"/>
          <w:color w:val="0D0D0D" w:themeColor="text1" w:themeTint="F2"/>
        </w:rPr>
        <w:t>年第2期工程於1</w:t>
      </w:r>
      <w:r>
        <w:rPr>
          <w:color w:val="0D0D0D" w:themeColor="text1" w:themeTint="F2"/>
        </w:rPr>
        <w:t>13</w:t>
      </w:r>
      <w:r>
        <w:rPr>
          <w:rFonts w:hint="eastAsia"/>
          <w:color w:val="0D0D0D" w:themeColor="text1" w:themeTint="F2"/>
        </w:rPr>
        <w:t>年7月1</w:t>
      </w:r>
      <w:r>
        <w:rPr>
          <w:color w:val="0D0D0D" w:themeColor="text1" w:themeTint="F2"/>
        </w:rPr>
        <w:t>8</w:t>
      </w:r>
      <w:r>
        <w:rPr>
          <w:rFonts w:hint="eastAsia"/>
          <w:color w:val="0D0D0D" w:themeColor="text1" w:themeTint="F2"/>
        </w:rPr>
        <w:t>日仍未通過驗收，竟未持續監督，肇致本案花蓮縣政府實地查核等監督機制，形同虛設，而未能避免</w:t>
      </w:r>
      <w:r>
        <w:rPr>
          <w:rFonts w:hAnsi="標楷體"/>
          <w:color w:val="0D0D0D" w:themeColor="text1" w:themeTint="F2"/>
          <w:szCs w:val="32"/>
        </w:rPr>
        <w:t>花蓮農產運銷公司</w:t>
      </w:r>
      <w:r>
        <w:rPr>
          <w:rFonts w:hint="eastAsia"/>
          <w:color w:val="0D0D0D" w:themeColor="text1" w:themeTint="F2"/>
        </w:rPr>
        <w:t>辦理111年第1期及1</w:t>
      </w:r>
      <w:r>
        <w:rPr>
          <w:color w:val="0D0D0D" w:themeColor="text1" w:themeTint="F2"/>
        </w:rPr>
        <w:t>12</w:t>
      </w:r>
      <w:r>
        <w:rPr>
          <w:rFonts w:hint="eastAsia"/>
          <w:color w:val="0D0D0D" w:themeColor="text1" w:themeTint="F2"/>
        </w:rPr>
        <w:t>年第2期採購案發生諸多違失以及工程延宕等情事，核有不當，應澈底檢討。茲將花蓮縣政府說明該府對</w:t>
      </w:r>
      <w:r>
        <w:rPr>
          <w:rFonts w:hAnsi="標楷體"/>
          <w:color w:val="0D0D0D" w:themeColor="text1" w:themeTint="F2"/>
          <w:szCs w:val="32"/>
        </w:rPr>
        <w:t>花蓮農產運銷公司</w:t>
      </w:r>
      <w:r>
        <w:rPr>
          <w:rFonts w:hAnsi="標楷體" w:hint="eastAsia"/>
          <w:color w:val="0D0D0D" w:themeColor="text1" w:themeTint="F2"/>
          <w:szCs w:val="32"/>
        </w:rPr>
        <w:t>之監督情形</w:t>
      </w:r>
      <w:r>
        <w:rPr>
          <w:rFonts w:hint="eastAsia"/>
          <w:color w:val="0D0D0D" w:themeColor="text1" w:themeTint="F2"/>
        </w:rPr>
        <w:t>，摘錄如下：</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1344028C" w14:textId="77777777" w:rsidR="00F41C1D" w:rsidRDefault="00000000">
      <w:pPr>
        <w:pStyle w:val="4"/>
        <w:ind w:left="1701"/>
        <w:rPr>
          <w:color w:val="0D0D0D" w:themeColor="text1" w:themeTint="F2"/>
        </w:rPr>
      </w:pPr>
      <w:r>
        <w:rPr>
          <w:rFonts w:hint="eastAsia"/>
          <w:color w:val="0D0D0D" w:themeColor="text1" w:themeTint="F2"/>
        </w:rPr>
        <w:t>依據</w:t>
      </w:r>
      <w:r>
        <w:rPr>
          <w:color w:val="0D0D0D" w:themeColor="text1" w:themeTint="F2"/>
        </w:rPr>
        <w:t>111</w:t>
      </w:r>
      <w:r>
        <w:rPr>
          <w:rFonts w:hint="eastAsia"/>
          <w:color w:val="0D0D0D" w:themeColor="text1" w:themeTint="F2"/>
        </w:rPr>
        <w:t>年畜產品冷鏈設施</w:t>
      </w:r>
      <w:r>
        <w:rPr>
          <w:color w:val="0D0D0D" w:themeColor="text1" w:themeTint="F2"/>
        </w:rPr>
        <w:t>(</w:t>
      </w:r>
      <w:r>
        <w:rPr>
          <w:rFonts w:hint="eastAsia"/>
          <w:color w:val="0D0D0D" w:themeColor="text1" w:themeTint="F2"/>
        </w:rPr>
        <w:t>備</w:t>
      </w:r>
      <w:r>
        <w:rPr>
          <w:color w:val="0D0D0D" w:themeColor="text1" w:themeTint="F2"/>
        </w:rPr>
        <w:t>)</w:t>
      </w:r>
      <w:r>
        <w:rPr>
          <w:rFonts w:hint="eastAsia"/>
          <w:color w:val="0D0D0D" w:themeColor="text1" w:themeTint="F2"/>
        </w:rPr>
        <w:t>補助作業規範第</w:t>
      </w:r>
      <w:r>
        <w:rPr>
          <w:color w:val="0D0D0D" w:themeColor="text1" w:themeTint="F2"/>
        </w:rPr>
        <w:t>4</w:t>
      </w:r>
      <w:r>
        <w:rPr>
          <w:rFonts w:hint="eastAsia"/>
          <w:color w:val="0D0D0D" w:themeColor="text1" w:themeTint="F2"/>
        </w:rPr>
        <w:t>點第</w:t>
      </w:r>
      <w:r>
        <w:rPr>
          <w:color w:val="0D0D0D" w:themeColor="text1" w:themeTint="F2"/>
        </w:rPr>
        <w:t>6</w:t>
      </w:r>
      <w:r>
        <w:rPr>
          <w:rFonts w:hint="eastAsia"/>
          <w:color w:val="0D0D0D" w:themeColor="text1" w:themeTint="F2"/>
        </w:rPr>
        <w:t>項（同</w:t>
      </w:r>
      <w:r>
        <w:rPr>
          <w:color w:val="0D0D0D" w:themeColor="text1" w:themeTint="F2"/>
        </w:rPr>
        <w:t>112</w:t>
      </w:r>
      <w:r>
        <w:rPr>
          <w:rFonts w:hint="eastAsia"/>
          <w:color w:val="0D0D0D" w:themeColor="text1" w:themeTint="F2"/>
        </w:rPr>
        <w:t>年補助作業規範第</w:t>
      </w:r>
      <w:r>
        <w:rPr>
          <w:color w:val="0D0D0D" w:themeColor="text1" w:themeTint="F2"/>
        </w:rPr>
        <w:t>4</w:t>
      </w:r>
      <w:r>
        <w:rPr>
          <w:rFonts w:hint="eastAsia"/>
          <w:color w:val="0D0D0D" w:themeColor="text1" w:themeTint="F2"/>
        </w:rPr>
        <w:t>點第</w:t>
      </w:r>
      <w:r>
        <w:rPr>
          <w:color w:val="0D0D0D" w:themeColor="text1" w:themeTint="F2"/>
        </w:rPr>
        <w:t>5</w:t>
      </w:r>
      <w:r>
        <w:rPr>
          <w:rFonts w:hint="eastAsia"/>
          <w:color w:val="0D0D0D" w:themeColor="text1" w:themeTint="F2"/>
        </w:rPr>
        <w:t>項）查核輔導機制，受補助單位（花蓮縣政府）應指派專人於每月</w:t>
      </w:r>
      <w:r>
        <w:rPr>
          <w:color w:val="0D0D0D" w:themeColor="text1" w:themeTint="F2"/>
        </w:rPr>
        <w:t>15</w:t>
      </w:r>
      <w:r>
        <w:rPr>
          <w:rFonts w:hint="eastAsia"/>
          <w:color w:val="0D0D0D" w:themeColor="text1" w:themeTint="F2"/>
        </w:rPr>
        <w:t>日前，依查核表單所列各項查核點，逐項現場查核填報</w:t>
      </w:r>
      <w:r>
        <w:rPr>
          <w:rFonts w:hAnsi="標楷體"/>
          <w:color w:val="0D0D0D" w:themeColor="text1" w:themeTint="F2"/>
          <w:szCs w:val="32"/>
        </w:rPr>
        <w:t>花蓮農產運銷公司</w:t>
      </w:r>
      <w:r>
        <w:rPr>
          <w:rFonts w:hint="eastAsia"/>
          <w:color w:val="0D0D0D" w:themeColor="text1" w:themeTint="F2"/>
        </w:rPr>
        <w:t>辦理計畫之期程與進度，並向農科院所籌組之工作小組窗口進行回報。除依補助作業規範督導花蓮農產運銷公司辦理外，另列席每月農科院召開之進度協調會議，參與各肉品市場計畫進度討論、協助排除執行障礙並掌握辦理進度等事宜。經查本案</w:t>
      </w:r>
      <w:r>
        <w:rPr>
          <w:rFonts w:hint="eastAsia"/>
          <w:color w:val="0D0D0D" w:themeColor="text1" w:themeTint="F2"/>
        </w:rPr>
        <w:lastRenderedPageBreak/>
        <w:t>採購案之相關佐證資料，花蓮縣政府主要採程序監督為主。</w:t>
      </w:r>
    </w:p>
    <w:p w14:paraId="332262CB" w14:textId="6B26EA82" w:rsidR="00F41C1D" w:rsidRDefault="00000000">
      <w:pPr>
        <w:pStyle w:val="4"/>
        <w:ind w:left="1701"/>
        <w:rPr>
          <w:color w:val="0D0D0D" w:themeColor="text1" w:themeTint="F2"/>
        </w:rPr>
      </w:pPr>
      <w:r>
        <w:rPr>
          <w:rFonts w:hint="eastAsia"/>
          <w:color w:val="0D0D0D" w:themeColor="text1" w:themeTint="F2"/>
        </w:rPr>
        <w:t>本案由</w:t>
      </w:r>
      <w:r>
        <w:rPr>
          <w:rFonts w:hAnsi="標楷體"/>
          <w:color w:val="0D0D0D" w:themeColor="text1" w:themeTint="F2"/>
          <w:szCs w:val="32"/>
        </w:rPr>
        <w:t>花蓮農產運銷公司</w:t>
      </w:r>
      <w:r>
        <w:rPr>
          <w:rFonts w:hint="eastAsia"/>
          <w:color w:val="0D0D0D" w:themeColor="text1" w:themeTint="F2"/>
        </w:rPr>
        <w:t>自主填報查核表單，</w:t>
      </w:r>
      <w:r>
        <w:rPr>
          <w:color w:val="0D0D0D" w:themeColor="text1" w:themeTint="F2"/>
        </w:rPr>
        <w:t>111</w:t>
      </w:r>
      <w:r>
        <w:rPr>
          <w:rFonts w:hint="eastAsia"/>
          <w:color w:val="0D0D0D" w:themeColor="text1" w:themeTint="F2"/>
        </w:rPr>
        <w:t>年</w:t>
      </w:r>
      <w:r>
        <w:rPr>
          <w:color w:val="0D0D0D" w:themeColor="text1" w:themeTint="F2"/>
        </w:rPr>
        <w:t>5</w:t>
      </w:r>
      <w:r>
        <w:rPr>
          <w:rFonts w:hint="eastAsia"/>
          <w:color w:val="0D0D0D" w:themeColor="text1" w:themeTint="F2"/>
        </w:rPr>
        <w:t>月至</w:t>
      </w:r>
      <w:r>
        <w:rPr>
          <w:color w:val="0D0D0D" w:themeColor="text1" w:themeTint="F2"/>
        </w:rPr>
        <w:t>112</w:t>
      </w:r>
      <w:r>
        <w:rPr>
          <w:rFonts w:hint="eastAsia"/>
          <w:color w:val="0D0D0D" w:themeColor="text1" w:themeTint="F2"/>
        </w:rPr>
        <w:t>年</w:t>
      </w:r>
      <w:r>
        <w:rPr>
          <w:color w:val="0D0D0D" w:themeColor="text1" w:themeTint="F2"/>
        </w:rPr>
        <w:t>5</w:t>
      </w:r>
      <w:r>
        <w:rPr>
          <w:rFonts w:hint="eastAsia"/>
          <w:color w:val="0D0D0D" w:themeColor="text1" w:themeTint="F2"/>
        </w:rPr>
        <w:t>月由花蓮縣政府農業處漁牧科盧</w:t>
      </w:r>
      <w:r w:rsidR="00FD3CDC">
        <w:rPr>
          <w:rFonts w:hint="eastAsia"/>
          <w:color w:val="0D0D0D" w:themeColor="text1" w:themeTint="F2"/>
        </w:rPr>
        <w:t>○</w:t>
      </w:r>
      <w:r>
        <w:rPr>
          <w:rFonts w:hint="eastAsia"/>
          <w:color w:val="0D0D0D" w:themeColor="text1" w:themeTint="F2"/>
        </w:rPr>
        <w:t>萍小姐現地審查；</w:t>
      </w:r>
      <w:r>
        <w:rPr>
          <w:color w:val="0D0D0D" w:themeColor="text1" w:themeTint="F2"/>
        </w:rPr>
        <w:t>112</w:t>
      </w:r>
      <w:r>
        <w:rPr>
          <w:rFonts w:hint="eastAsia"/>
          <w:color w:val="0D0D0D" w:themeColor="text1" w:themeTint="F2"/>
        </w:rPr>
        <w:t>年</w:t>
      </w:r>
      <w:r>
        <w:rPr>
          <w:color w:val="0D0D0D" w:themeColor="text1" w:themeTint="F2"/>
        </w:rPr>
        <w:t>6</w:t>
      </w:r>
      <w:r>
        <w:rPr>
          <w:rFonts w:hint="eastAsia"/>
          <w:color w:val="0D0D0D" w:themeColor="text1" w:themeTint="F2"/>
        </w:rPr>
        <w:t>月至</w:t>
      </w:r>
      <w:r>
        <w:rPr>
          <w:color w:val="0D0D0D" w:themeColor="text1" w:themeTint="F2"/>
        </w:rPr>
        <w:t>112</w:t>
      </w:r>
      <w:r>
        <w:rPr>
          <w:rFonts w:hint="eastAsia"/>
          <w:color w:val="0D0D0D" w:themeColor="text1" w:themeTint="F2"/>
        </w:rPr>
        <w:t>年</w:t>
      </w:r>
      <w:r>
        <w:rPr>
          <w:color w:val="0D0D0D" w:themeColor="text1" w:themeTint="F2"/>
        </w:rPr>
        <w:t>10</w:t>
      </w:r>
      <w:r>
        <w:rPr>
          <w:rFonts w:hint="eastAsia"/>
          <w:color w:val="0D0D0D" w:themeColor="text1" w:themeTint="F2"/>
        </w:rPr>
        <w:t>月花蓮縣政府農業處漁牧科阮</w:t>
      </w:r>
      <w:r w:rsidR="00FD3CDC">
        <w:rPr>
          <w:rFonts w:hint="eastAsia"/>
          <w:color w:val="0D0D0D" w:themeColor="text1" w:themeTint="F2"/>
        </w:rPr>
        <w:t>○</w:t>
      </w:r>
      <w:r>
        <w:rPr>
          <w:rFonts w:hint="eastAsia"/>
          <w:color w:val="0D0D0D" w:themeColor="text1" w:themeTint="F2"/>
        </w:rPr>
        <w:t>強先生現地審查。此外，花蓮縣政府查無其他相關具體監督作為之書面佐證資料。</w:t>
      </w:r>
    </w:p>
    <w:p w14:paraId="4934C67C" w14:textId="77777777" w:rsidR="00F41C1D" w:rsidRDefault="00000000">
      <w:pPr>
        <w:pStyle w:val="3"/>
        <w:rPr>
          <w:color w:val="0D0D0D" w:themeColor="text1" w:themeTint="F2"/>
        </w:rPr>
      </w:pPr>
      <w:bookmarkStart w:id="325" w:name="_Toc201127758"/>
      <w:bookmarkStart w:id="326" w:name="_Toc201150927"/>
      <w:bookmarkStart w:id="327" w:name="_Toc201241816"/>
      <w:bookmarkStart w:id="328" w:name="_Toc201397892"/>
      <w:bookmarkStart w:id="329" w:name="_Toc201403387"/>
      <w:bookmarkStart w:id="330" w:name="_Toc201411909"/>
      <w:bookmarkStart w:id="331" w:name="_Toc201412619"/>
      <w:bookmarkStart w:id="332" w:name="_Toc201562562"/>
      <w:bookmarkStart w:id="333" w:name="_Toc201569425"/>
      <w:bookmarkStart w:id="334" w:name="_Toc201584952"/>
      <w:bookmarkStart w:id="335" w:name="_Toc201593464"/>
      <w:bookmarkStart w:id="336" w:name="_Toc203138277"/>
      <w:bookmarkStart w:id="337" w:name="_Toc203578424"/>
      <w:r>
        <w:rPr>
          <w:rFonts w:hint="eastAsia"/>
          <w:color w:val="0D0D0D" w:themeColor="text1" w:themeTint="F2"/>
        </w:rPr>
        <w:t>綜上，農業部為達成升級國內肉品市場畜產冷鏈物流基礎設施與營運能力，提升產銷品質與減少耗損，進而增加畜產品價值與安全，期望能提高外銷品項與拓展國際市場，並可於產銷失衡時發揮調節供貨的功能，協助穩定國內農產價格，增加農民收益之目標，爰</w:t>
      </w:r>
      <w:r>
        <w:rPr>
          <w:rFonts w:ascii="Times New Roman" w:hAnsi="Times New Roman" w:hint="eastAsia"/>
          <w:color w:val="0D0D0D" w:themeColor="text1" w:themeTint="F2"/>
          <w:szCs w:val="32"/>
        </w:rPr>
        <w:t>辦理</w:t>
      </w:r>
      <w:r>
        <w:rPr>
          <w:rFonts w:hAnsi="標楷體" w:hint="eastAsia"/>
          <w:color w:val="0D0D0D" w:themeColor="text1" w:themeTint="F2"/>
          <w:szCs w:val="32"/>
        </w:rPr>
        <w:t>「建構肉品批發市場現代化屠宰及冷鏈設施設備計畫」，並</w:t>
      </w:r>
      <w:r>
        <w:rPr>
          <w:rFonts w:hint="eastAsia"/>
          <w:color w:val="0D0D0D" w:themeColor="text1" w:themeTint="F2"/>
        </w:rPr>
        <w:t>特別訂定補助作業規範，要求</w:t>
      </w:r>
      <w:r>
        <w:rPr>
          <w:rFonts w:hAnsi="標楷體"/>
          <w:color w:val="0D0D0D" w:themeColor="text1" w:themeTint="F2"/>
          <w:szCs w:val="32"/>
        </w:rPr>
        <w:t>受補助單位應主動負起查核輔導責任</w:t>
      </w:r>
      <w:r>
        <w:rPr>
          <w:rFonts w:hint="eastAsia"/>
          <w:color w:val="0D0D0D" w:themeColor="text1" w:themeTint="F2"/>
        </w:rPr>
        <w:t>。</w:t>
      </w:r>
      <w:r>
        <w:rPr>
          <w:rFonts w:ascii="Times New Roman" w:hAnsi="Times New Roman" w:hint="eastAsia"/>
          <w:color w:val="0D0D0D" w:themeColor="text1" w:themeTint="F2"/>
          <w:szCs w:val="32"/>
        </w:rPr>
        <w:t>依農業部</w:t>
      </w:r>
      <w:r>
        <w:rPr>
          <w:rFonts w:hAnsi="標楷體" w:hint="eastAsia"/>
          <w:color w:val="0D0D0D" w:themeColor="text1" w:themeTint="F2"/>
          <w:szCs w:val="32"/>
        </w:rPr>
        <w:t>1</w:t>
      </w:r>
      <w:r>
        <w:rPr>
          <w:rFonts w:hAnsi="標楷體"/>
          <w:color w:val="0D0D0D" w:themeColor="text1" w:themeTint="F2"/>
          <w:szCs w:val="32"/>
        </w:rPr>
        <w:t>11</w:t>
      </w:r>
      <w:r>
        <w:rPr>
          <w:rFonts w:hAnsi="標楷體" w:hint="eastAsia"/>
          <w:color w:val="0D0D0D" w:themeColor="text1" w:themeTint="F2"/>
          <w:szCs w:val="32"/>
        </w:rPr>
        <w:t>年度及1</w:t>
      </w:r>
      <w:r>
        <w:rPr>
          <w:rFonts w:hAnsi="標楷體"/>
          <w:color w:val="0D0D0D" w:themeColor="text1" w:themeTint="F2"/>
          <w:szCs w:val="32"/>
        </w:rPr>
        <w:t>12</w:t>
      </w:r>
      <w:r>
        <w:rPr>
          <w:rFonts w:hAnsi="標楷體" w:hint="eastAsia"/>
          <w:color w:val="0D0D0D" w:themeColor="text1" w:themeTint="F2"/>
          <w:szCs w:val="32"/>
        </w:rPr>
        <w:t>年度之「建構肉品批發市場現代化屠宰及冷鏈設施設備計畫」，本案花蓮縣政府為</w:t>
      </w:r>
      <w:r>
        <w:rPr>
          <w:rFonts w:hAnsi="標楷體"/>
          <w:color w:val="0D0D0D" w:themeColor="text1" w:themeTint="F2"/>
          <w:szCs w:val="32"/>
        </w:rPr>
        <w:t>受補助單位</w:t>
      </w:r>
      <w:r>
        <w:rPr>
          <w:rFonts w:hAnsi="標楷體" w:hint="eastAsia"/>
          <w:color w:val="0D0D0D" w:themeColor="text1" w:themeTint="F2"/>
          <w:szCs w:val="32"/>
        </w:rPr>
        <w:t>，由花蓮縣政府農業處執行計畫，爰花蓮縣政府自應依</w:t>
      </w:r>
      <w:r>
        <w:rPr>
          <w:rFonts w:hAnsi="標楷體"/>
          <w:color w:val="0D0D0D" w:themeColor="text1" w:themeTint="F2"/>
          <w:szCs w:val="32"/>
        </w:rPr>
        <w:t>補助作業規範</w:t>
      </w:r>
      <w:r>
        <w:rPr>
          <w:rFonts w:hAnsi="標楷體" w:hint="eastAsia"/>
          <w:color w:val="0D0D0D" w:themeColor="text1" w:themeTint="F2"/>
          <w:szCs w:val="32"/>
        </w:rPr>
        <w:t>，</w:t>
      </w:r>
      <w:r>
        <w:rPr>
          <w:rFonts w:hAnsi="標楷體"/>
          <w:color w:val="0D0D0D" w:themeColor="text1" w:themeTint="F2"/>
          <w:szCs w:val="32"/>
        </w:rPr>
        <w:t>切實主動督導考核花蓮農產運銷公司</w:t>
      </w:r>
      <w:r>
        <w:rPr>
          <w:rFonts w:hint="eastAsia"/>
          <w:color w:val="0D0D0D" w:themeColor="text1" w:themeTint="F2"/>
        </w:rPr>
        <w:t>本案相關採購之辦理情形</w:t>
      </w:r>
      <w:r>
        <w:rPr>
          <w:rFonts w:hAnsi="標楷體"/>
          <w:color w:val="0D0D0D" w:themeColor="text1" w:themeTint="F2"/>
          <w:szCs w:val="32"/>
        </w:rPr>
        <w:t>。</w:t>
      </w:r>
      <w:r>
        <w:rPr>
          <w:rFonts w:hAnsi="標楷體" w:hint="eastAsia"/>
          <w:color w:val="0D0D0D" w:themeColor="text1" w:themeTint="F2"/>
          <w:szCs w:val="32"/>
        </w:rPr>
        <w:t>詎</w:t>
      </w:r>
      <w:r>
        <w:rPr>
          <w:rFonts w:hint="eastAsia"/>
          <w:color w:val="0D0D0D" w:themeColor="text1" w:themeTint="F2"/>
        </w:rPr>
        <w:t>花蓮縣政府竟未</w:t>
      </w:r>
      <w:r>
        <w:rPr>
          <w:rFonts w:hAnsi="標楷體"/>
          <w:color w:val="0D0D0D" w:themeColor="text1" w:themeTint="F2"/>
          <w:szCs w:val="32"/>
        </w:rPr>
        <w:t>主動</w:t>
      </w:r>
      <w:r>
        <w:rPr>
          <w:rFonts w:hAnsi="標楷體" w:hint="eastAsia"/>
          <w:color w:val="0D0D0D" w:themeColor="text1" w:themeTint="F2"/>
          <w:szCs w:val="32"/>
        </w:rPr>
        <w:t>積極</w:t>
      </w:r>
      <w:r>
        <w:rPr>
          <w:rFonts w:hAnsi="標楷體"/>
          <w:color w:val="0D0D0D" w:themeColor="text1" w:themeTint="F2"/>
          <w:szCs w:val="32"/>
        </w:rPr>
        <w:t>督導花蓮農產運銷公司</w:t>
      </w:r>
      <w:r>
        <w:rPr>
          <w:rFonts w:hint="eastAsia"/>
          <w:color w:val="0D0D0D" w:themeColor="text1" w:themeTint="F2"/>
        </w:rPr>
        <w:t>本案相關採購之辦理情形，對於採購案僅為程序監督之消極作為，已違反</w:t>
      </w:r>
      <w:r>
        <w:rPr>
          <w:rFonts w:hAnsi="標楷體"/>
          <w:color w:val="0D0D0D" w:themeColor="text1" w:themeTint="F2"/>
          <w:szCs w:val="32"/>
        </w:rPr>
        <w:t>補助作業規範</w:t>
      </w:r>
      <w:r>
        <w:rPr>
          <w:rFonts w:hAnsi="標楷體" w:hint="eastAsia"/>
          <w:color w:val="0D0D0D" w:themeColor="text1" w:themeTint="F2"/>
          <w:szCs w:val="32"/>
        </w:rPr>
        <w:t>之規定；且</w:t>
      </w:r>
      <w:r>
        <w:rPr>
          <w:rFonts w:hint="eastAsia"/>
          <w:color w:val="0D0D0D" w:themeColor="text1" w:themeTint="F2"/>
        </w:rPr>
        <w:t>對於應於每月就各項查核點，逐項現場查核並填報</w:t>
      </w:r>
      <w:r>
        <w:rPr>
          <w:rFonts w:hAnsi="標楷體"/>
          <w:color w:val="0D0D0D" w:themeColor="text1" w:themeTint="F2"/>
          <w:szCs w:val="32"/>
        </w:rPr>
        <w:t>花蓮農產運銷公司</w:t>
      </w:r>
      <w:r>
        <w:rPr>
          <w:rFonts w:hint="eastAsia"/>
          <w:color w:val="0D0D0D" w:themeColor="text1" w:themeTint="F2"/>
        </w:rPr>
        <w:t>辦理計畫之期程與進度，並據以向農科院工作小組回報之查核表單，便宜行事，任由該公司代為填寫復未確實審核，例如未能發現並揭露111年第1期計畫採購之貫流式蒸氣鍋爐，已驗收付款卻始終未進行安裝之情事，以及1</w:t>
      </w:r>
      <w:r>
        <w:rPr>
          <w:color w:val="0D0D0D" w:themeColor="text1" w:themeTint="F2"/>
        </w:rPr>
        <w:t>12</w:t>
      </w:r>
      <w:r>
        <w:rPr>
          <w:rFonts w:hint="eastAsia"/>
          <w:color w:val="0D0D0D" w:themeColor="text1" w:themeTint="F2"/>
        </w:rPr>
        <w:t>年第2期工程</w:t>
      </w:r>
      <w:r>
        <w:rPr>
          <w:rFonts w:hint="eastAsia"/>
          <w:color w:val="0D0D0D" w:themeColor="text1" w:themeTint="F2"/>
        </w:rPr>
        <w:lastRenderedPageBreak/>
        <w:t>於1</w:t>
      </w:r>
      <w:r>
        <w:rPr>
          <w:color w:val="0D0D0D" w:themeColor="text1" w:themeTint="F2"/>
        </w:rPr>
        <w:t>13</w:t>
      </w:r>
      <w:r>
        <w:rPr>
          <w:rFonts w:hint="eastAsia"/>
          <w:color w:val="0D0D0D" w:themeColor="text1" w:themeTint="F2"/>
        </w:rPr>
        <w:t>年7月1</w:t>
      </w:r>
      <w:r>
        <w:rPr>
          <w:color w:val="0D0D0D" w:themeColor="text1" w:themeTint="F2"/>
        </w:rPr>
        <w:t>8</w:t>
      </w:r>
      <w:r>
        <w:rPr>
          <w:rFonts w:hint="eastAsia"/>
          <w:color w:val="0D0D0D" w:themeColor="text1" w:themeTint="F2"/>
        </w:rPr>
        <w:t>日仍未通過驗收，竟未持續監督等，肇致本案花蓮縣政府實地查核等監督機制，形同虛設，而未能避免</w:t>
      </w:r>
      <w:r>
        <w:rPr>
          <w:rFonts w:hAnsi="標楷體"/>
          <w:color w:val="0D0D0D" w:themeColor="text1" w:themeTint="F2"/>
          <w:szCs w:val="32"/>
        </w:rPr>
        <w:t>花蓮農產運銷公司</w:t>
      </w:r>
      <w:r>
        <w:rPr>
          <w:rFonts w:hint="eastAsia"/>
          <w:color w:val="0D0D0D" w:themeColor="text1" w:themeTint="F2"/>
        </w:rPr>
        <w:t>辦理111年第1期及1</w:t>
      </w:r>
      <w:r>
        <w:rPr>
          <w:color w:val="0D0D0D" w:themeColor="text1" w:themeTint="F2"/>
        </w:rPr>
        <w:t>12</w:t>
      </w:r>
      <w:r>
        <w:rPr>
          <w:rFonts w:hint="eastAsia"/>
          <w:color w:val="0D0D0D" w:themeColor="text1" w:themeTint="F2"/>
        </w:rPr>
        <w:t>年第2期採購案發生諸多違失以及工程延宕等情事，核有違失。</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08AF5A7E" w14:textId="77777777" w:rsidR="00F41C1D" w:rsidRDefault="00000000">
      <w:pPr>
        <w:pStyle w:val="2"/>
        <w:ind w:left="1021"/>
        <w:rPr>
          <w:b/>
          <w:color w:val="0D0D0D" w:themeColor="text1" w:themeTint="F2"/>
        </w:rPr>
      </w:pPr>
      <w:bookmarkStart w:id="338" w:name="_Toc201403388"/>
      <w:r>
        <w:rPr>
          <w:rFonts w:ascii="Times New Roman" w:hAnsi="Times New Roman"/>
          <w:b/>
          <w:color w:val="0D0D0D" w:themeColor="text1" w:themeTint="F2"/>
          <w:szCs w:val="32"/>
        </w:rPr>
        <w:t>農</w:t>
      </w:r>
      <w:r>
        <w:rPr>
          <w:rFonts w:hAnsi="標楷體"/>
          <w:b/>
          <w:color w:val="0D0D0D" w:themeColor="text1" w:themeTint="F2"/>
          <w:szCs w:val="32"/>
        </w:rPr>
        <w:t>業部</w:t>
      </w:r>
      <w:r>
        <w:rPr>
          <w:rFonts w:hAnsi="標楷體" w:hint="eastAsia"/>
          <w:b/>
          <w:color w:val="0D0D0D" w:themeColor="text1" w:themeTint="F2"/>
          <w:szCs w:val="32"/>
        </w:rPr>
        <w:t>為</w:t>
      </w:r>
      <w:r>
        <w:rPr>
          <w:rFonts w:hAnsi="標楷體"/>
          <w:b/>
          <w:color w:val="0D0D0D" w:themeColor="text1" w:themeTint="F2"/>
          <w:szCs w:val="32"/>
        </w:rPr>
        <w:t>推動屠宰場現代化及肉品冷鏈升級，</w:t>
      </w:r>
      <w:r>
        <w:rPr>
          <w:rFonts w:hAnsi="標楷體" w:hint="eastAsia"/>
          <w:b/>
          <w:color w:val="0D0D0D" w:themeColor="text1" w:themeTint="F2"/>
          <w:szCs w:val="32"/>
        </w:rPr>
        <w:t>分別於1</w:t>
      </w:r>
      <w:r>
        <w:rPr>
          <w:rFonts w:hAnsi="標楷體"/>
          <w:b/>
          <w:color w:val="0D0D0D" w:themeColor="text1" w:themeTint="F2"/>
          <w:szCs w:val="32"/>
        </w:rPr>
        <w:t>11</w:t>
      </w:r>
      <w:r>
        <w:rPr>
          <w:rFonts w:hAnsi="標楷體" w:hint="eastAsia"/>
          <w:b/>
          <w:color w:val="0D0D0D" w:themeColor="text1" w:themeTint="F2"/>
          <w:szCs w:val="32"/>
        </w:rPr>
        <w:t>年及1</w:t>
      </w:r>
      <w:r>
        <w:rPr>
          <w:rFonts w:hAnsi="標楷體"/>
          <w:b/>
          <w:color w:val="0D0D0D" w:themeColor="text1" w:themeTint="F2"/>
          <w:szCs w:val="32"/>
        </w:rPr>
        <w:t>12</w:t>
      </w:r>
      <w:r>
        <w:rPr>
          <w:rFonts w:hAnsi="標楷體" w:hint="eastAsia"/>
          <w:b/>
          <w:color w:val="0D0D0D" w:themeColor="text1" w:themeTint="F2"/>
          <w:szCs w:val="32"/>
        </w:rPr>
        <w:t>年</w:t>
      </w:r>
      <w:r>
        <w:rPr>
          <w:rFonts w:hAnsi="標楷體"/>
          <w:b/>
          <w:color w:val="0D0D0D" w:themeColor="text1" w:themeTint="F2"/>
          <w:szCs w:val="32"/>
        </w:rPr>
        <w:t>核定</w:t>
      </w:r>
      <w:r>
        <w:rPr>
          <w:rFonts w:hAnsi="標楷體" w:hint="eastAsia"/>
          <w:b/>
          <w:color w:val="0D0D0D" w:themeColor="text1" w:themeTint="F2"/>
          <w:szCs w:val="32"/>
        </w:rPr>
        <w:t>補助</w:t>
      </w:r>
      <w:r>
        <w:rPr>
          <w:rFonts w:hAnsi="標楷體"/>
          <w:b/>
          <w:color w:val="0D0D0D" w:themeColor="text1" w:themeTint="F2"/>
          <w:szCs w:val="32"/>
        </w:rPr>
        <w:t>花蓮縣政府</w:t>
      </w:r>
      <w:r>
        <w:rPr>
          <w:rFonts w:hAnsi="標楷體" w:hint="eastAsia"/>
          <w:b/>
          <w:color w:val="0D0D0D" w:themeColor="text1" w:themeTint="F2"/>
          <w:szCs w:val="32"/>
        </w:rPr>
        <w:t>辦理與</w:t>
      </w:r>
      <w:r>
        <w:rPr>
          <w:rFonts w:hAnsi="標楷體"/>
          <w:b/>
          <w:color w:val="0D0D0D" w:themeColor="text1" w:themeTint="F2"/>
          <w:szCs w:val="32"/>
        </w:rPr>
        <w:t>賡續</w:t>
      </w:r>
      <w:r>
        <w:rPr>
          <w:rFonts w:hAnsi="標楷體" w:hint="eastAsia"/>
          <w:b/>
          <w:color w:val="0D0D0D" w:themeColor="text1" w:themeTint="F2"/>
          <w:szCs w:val="32"/>
        </w:rPr>
        <w:t>辦理</w:t>
      </w:r>
      <w:r>
        <w:rPr>
          <w:rFonts w:hAnsi="標楷體"/>
          <w:b/>
          <w:color w:val="0D0D0D" w:themeColor="text1" w:themeTint="F2"/>
          <w:szCs w:val="32"/>
        </w:rPr>
        <w:t>花蓮農產運銷公司冷鏈處理現代化相關設施（備）改善工程，</w:t>
      </w:r>
      <w:r>
        <w:rPr>
          <w:rFonts w:hAnsi="標楷體" w:hint="eastAsia"/>
          <w:b/>
          <w:color w:val="0D0D0D" w:themeColor="text1" w:themeTint="F2"/>
          <w:szCs w:val="32"/>
        </w:rPr>
        <w:t>期間雖要求花蓮縣政府每月透過查核表及進度協調會議向</w:t>
      </w:r>
      <w:r>
        <w:rPr>
          <w:rFonts w:hint="eastAsia"/>
          <w:b/>
          <w:color w:val="0D0D0D" w:themeColor="text1" w:themeTint="F2"/>
        </w:rPr>
        <w:t>農科院</w:t>
      </w:r>
      <w:r>
        <w:rPr>
          <w:rFonts w:hAnsi="標楷體" w:hint="eastAsia"/>
          <w:b/>
          <w:color w:val="0D0D0D" w:themeColor="text1" w:themeTint="F2"/>
          <w:szCs w:val="32"/>
        </w:rPr>
        <w:t>工作小組進行回報，且</w:t>
      </w:r>
      <w:r>
        <w:rPr>
          <w:rFonts w:hint="eastAsia"/>
          <w:b/>
          <w:color w:val="0D0D0D" w:themeColor="text1" w:themeTint="F2"/>
        </w:rPr>
        <w:t>農科院工作小組分別於111年與1</w:t>
      </w:r>
      <w:r>
        <w:rPr>
          <w:b/>
          <w:color w:val="0D0D0D" w:themeColor="text1" w:themeTint="F2"/>
        </w:rPr>
        <w:t>12</w:t>
      </w:r>
      <w:r>
        <w:rPr>
          <w:rFonts w:hint="eastAsia"/>
          <w:b/>
          <w:color w:val="0D0D0D" w:themeColor="text1" w:themeTint="F2"/>
        </w:rPr>
        <w:t>年間前往花蓮農產運銷公司查核輔導，其中112年間共計辦理3次，然竟均未能發現</w:t>
      </w:r>
      <w:r>
        <w:rPr>
          <w:rFonts w:hAnsi="標楷體" w:hint="eastAsia"/>
          <w:b/>
          <w:color w:val="0D0D0D" w:themeColor="text1" w:themeTint="F2"/>
          <w:szCs w:val="32"/>
        </w:rPr>
        <w:t>本案涉有驗收不實與時程延宕等問題。本案</w:t>
      </w:r>
      <w:r>
        <w:rPr>
          <w:rFonts w:ascii="Times New Roman" w:hAnsi="Times New Roman"/>
          <w:b/>
          <w:color w:val="0D0D0D" w:themeColor="text1" w:themeTint="F2"/>
          <w:szCs w:val="32"/>
        </w:rPr>
        <w:t>農</w:t>
      </w:r>
      <w:r>
        <w:rPr>
          <w:rFonts w:hAnsi="標楷體"/>
          <w:b/>
          <w:color w:val="0D0D0D" w:themeColor="text1" w:themeTint="F2"/>
          <w:szCs w:val="32"/>
        </w:rPr>
        <w:t>業部</w:t>
      </w:r>
      <w:r>
        <w:rPr>
          <w:rFonts w:hAnsi="標楷體" w:hint="eastAsia"/>
          <w:b/>
          <w:color w:val="0D0D0D" w:themeColor="text1" w:themeTint="F2"/>
          <w:szCs w:val="32"/>
        </w:rPr>
        <w:t>對補助計畫之</w:t>
      </w:r>
      <w:r>
        <w:rPr>
          <w:rFonts w:hint="eastAsia"/>
          <w:b/>
          <w:color w:val="0D0D0D" w:themeColor="text1" w:themeTint="F2"/>
        </w:rPr>
        <w:t>監督機制，顯然失靈，相關作為，</w:t>
      </w:r>
      <w:r>
        <w:rPr>
          <w:rFonts w:ascii="Times New Roman" w:hAnsi="Times New Roman" w:hint="eastAsia"/>
          <w:b/>
          <w:color w:val="0D0D0D" w:themeColor="text1" w:themeTint="F2"/>
          <w:szCs w:val="32"/>
        </w:rPr>
        <w:t>實應深切檢討</w:t>
      </w:r>
      <w:r>
        <w:rPr>
          <w:rFonts w:hint="eastAsia"/>
          <w:b/>
          <w:color w:val="0D0D0D" w:themeColor="text1" w:themeTint="F2"/>
        </w:rPr>
        <w:t>。</w:t>
      </w:r>
      <w:bookmarkEnd w:id="338"/>
    </w:p>
    <w:p w14:paraId="4A2F4646" w14:textId="77777777" w:rsidR="00F41C1D" w:rsidRDefault="00000000">
      <w:pPr>
        <w:pStyle w:val="3"/>
        <w:rPr>
          <w:color w:val="0D0D0D" w:themeColor="text1" w:themeTint="F2"/>
        </w:rPr>
      </w:pPr>
      <w:bookmarkStart w:id="339" w:name="_Toc201127760"/>
      <w:bookmarkStart w:id="340" w:name="_Toc201150929"/>
      <w:bookmarkStart w:id="341" w:name="_Toc201241818"/>
      <w:bookmarkStart w:id="342" w:name="_Toc201397894"/>
      <w:bookmarkStart w:id="343" w:name="_Toc201403389"/>
      <w:bookmarkStart w:id="344" w:name="_Toc201411911"/>
      <w:bookmarkStart w:id="345" w:name="_Toc201412621"/>
      <w:bookmarkStart w:id="346" w:name="_Toc201562564"/>
      <w:bookmarkStart w:id="347" w:name="_Toc201569427"/>
      <w:bookmarkStart w:id="348" w:name="_Toc201584954"/>
      <w:bookmarkStart w:id="349" w:name="_Toc201593466"/>
      <w:bookmarkStart w:id="350" w:name="_Toc203138279"/>
      <w:bookmarkStart w:id="351" w:name="_Toc203578426"/>
      <w:r>
        <w:rPr>
          <w:rFonts w:ascii="Times New Roman" w:hAnsi="Times New Roman"/>
          <w:color w:val="0D0D0D" w:themeColor="text1" w:themeTint="F2"/>
          <w:szCs w:val="32"/>
        </w:rPr>
        <w:t>農</w:t>
      </w:r>
      <w:r>
        <w:rPr>
          <w:rFonts w:hAnsi="標楷體"/>
          <w:color w:val="0D0D0D" w:themeColor="text1" w:themeTint="F2"/>
          <w:szCs w:val="32"/>
        </w:rPr>
        <w:t>業部依據行政院核定之110-113年「因應貿易開放養豬產業全面轉型升級計畫」推動屠宰場現代化及肉品冷鏈升級等工作，逐年成立「建構肉品批發市場現代化屠宰及冷鏈設施設備計畫」，補助農科院為輔導單位，成立工作小組並運作畜產品冷鏈專家團隊，並透過縣市政府補助肉品市場升級冷鏈設施</w:t>
      </w:r>
      <w:r>
        <w:rPr>
          <w:rFonts w:hAnsi="標楷體" w:hint="eastAsia"/>
          <w:color w:val="0D0D0D" w:themeColor="text1" w:themeTint="F2"/>
          <w:szCs w:val="32"/>
        </w:rPr>
        <w:t>設</w:t>
      </w:r>
      <w:r>
        <w:rPr>
          <w:rFonts w:hAnsi="標楷體"/>
          <w:color w:val="0D0D0D" w:themeColor="text1" w:themeTint="F2"/>
          <w:szCs w:val="32"/>
        </w:rPr>
        <w:t>備。為加速建置全國肉品批發市場</w:t>
      </w:r>
      <w:r>
        <w:rPr>
          <w:rFonts w:hAnsi="標楷體" w:hint="eastAsia"/>
          <w:color w:val="0D0D0D" w:themeColor="text1" w:themeTint="F2"/>
          <w:szCs w:val="32"/>
        </w:rPr>
        <w:t>之</w:t>
      </w:r>
      <w:r>
        <w:rPr>
          <w:rFonts w:hAnsi="標楷體"/>
          <w:color w:val="0D0D0D" w:themeColor="text1" w:themeTint="F2"/>
          <w:szCs w:val="32"/>
        </w:rPr>
        <w:t>畜產品冷鏈體系，</w:t>
      </w:r>
      <w:r>
        <w:rPr>
          <w:rFonts w:ascii="Times New Roman" w:hAnsi="Times New Roman"/>
          <w:color w:val="0D0D0D" w:themeColor="text1" w:themeTint="F2"/>
          <w:szCs w:val="32"/>
        </w:rPr>
        <w:t>農</w:t>
      </w:r>
      <w:r>
        <w:rPr>
          <w:rFonts w:hAnsi="標楷體"/>
          <w:color w:val="0D0D0D" w:themeColor="text1" w:themeTint="F2"/>
          <w:szCs w:val="32"/>
        </w:rPr>
        <w:t>業部訂</w:t>
      </w:r>
      <w:r>
        <w:rPr>
          <w:rFonts w:hAnsi="標楷體" w:hint="eastAsia"/>
          <w:color w:val="0D0D0D" w:themeColor="text1" w:themeTint="F2"/>
          <w:szCs w:val="32"/>
        </w:rPr>
        <w:t>有</w:t>
      </w:r>
      <w:r>
        <w:rPr>
          <w:rFonts w:hAnsi="標楷體"/>
          <w:color w:val="0D0D0D" w:themeColor="text1" w:themeTint="F2"/>
          <w:szCs w:val="32"/>
        </w:rPr>
        <w:t>「補助作業規範」</w:t>
      </w:r>
      <w:r>
        <w:rPr>
          <w:rFonts w:hAnsi="標楷體" w:hint="eastAsia"/>
          <w:color w:val="0D0D0D" w:themeColor="text1" w:themeTint="F2"/>
          <w:szCs w:val="32"/>
        </w:rPr>
        <w:t>據以執行。</w:t>
      </w:r>
      <w:r>
        <w:rPr>
          <w:color w:val="0D0D0D" w:themeColor="text1" w:themeTint="F2"/>
        </w:rPr>
        <w:t>依據111年補助作業規範第4點第6項</w:t>
      </w:r>
      <w:r>
        <w:rPr>
          <w:rFonts w:hint="eastAsia"/>
          <w:color w:val="0D0D0D" w:themeColor="text1" w:themeTint="F2"/>
        </w:rPr>
        <w:t>（</w:t>
      </w:r>
      <w:r>
        <w:rPr>
          <w:color w:val="0D0D0D" w:themeColor="text1" w:themeTint="F2"/>
        </w:rPr>
        <w:t>同112年補助作業規範第4點第5項）</w:t>
      </w:r>
      <w:r>
        <w:rPr>
          <w:rFonts w:hint="eastAsia"/>
          <w:color w:val="0D0D0D" w:themeColor="text1" w:themeTint="F2"/>
        </w:rPr>
        <w:t>，</w:t>
      </w:r>
      <w:r>
        <w:rPr>
          <w:rFonts w:ascii="Times New Roman" w:hAnsi="Times New Roman"/>
          <w:color w:val="0D0D0D" w:themeColor="text1" w:themeTint="F2"/>
          <w:szCs w:val="32"/>
        </w:rPr>
        <w:t>農</w:t>
      </w:r>
      <w:r>
        <w:rPr>
          <w:rFonts w:hAnsi="標楷體"/>
          <w:color w:val="0D0D0D" w:themeColor="text1" w:themeTint="F2"/>
          <w:szCs w:val="32"/>
        </w:rPr>
        <w:t>業部</w:t>
      </w:r>
      <w:r>
        <w:rPr>
          <w:rFonts w:hAnsi="標楷體" w:hint="eastAsia"/>
          <w:color w:val="0D0D0D" w:themeColor="text1" w:themeTint="F2"/>
          <w:szCs w:val="32"/>
        </w:rPr>
        <w:t>之</w:t>
      </w:r>
      <w:r>
        <w:rPr>
          <w:color w:val="0D0D0D" w:themeColor="text1" w:themeTint="F2"/>
        </w:rPr>
        <w:t>查核輔導機制</w:t>
      </w:r>
      <w:r>
        <w:rPr>
          <w:rFonts w:hint="eastAsia"/>
          <w:color w:val="0D0D0D" w:themeColor="text1" w:themeTint="F2"/>
        </w:rPr>
        <w:t>，略以</w:t>
      </w:r>
      <w:r>
        <w:rPr>
          <w:color w:val="0D0D0D" w:themeColor="text1" w:themeTint="F2"/>
        </w:rPr>
        <w:t>：</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12A7D59B" w14:textId="77777777" w:rsidR="00F41C1D" w:rsidRDefault="00000000">
      <w:pPr>
        <w:pStyle w:val="4"/>
        <w:ind w:left="1701"/>
        <w:rPr>
          <w:color w:val="0D0D0D" w:themeColor="text1" w:themeTint="F2"/>
        </w:rPr>
      </w:pPr>
      <w:r>
        <w:rPr>
          <w:color w:val="0D0D0D" w:themeColor="text1" w:themeTint="F2"/>
        </w:rPr>
        <w:t>受補助單位</w:t>
      </w:r>
      <w:r>
        <w:rPr>
          <w:rFonts w:hint="eastAsia"/>
          <w:color w:val="0D0D0D" w:themeColor="text1" w:themeTint="F2"/>
        </w:rPr>
        <w:t>（即縣市政府）</w:t>
      </w:r>
      <w:r>
        <w:rPr>
          <w:color w:val="0D0D0D" w:themeColor="text1" w:themeTint="F2"/>
        </w:rPr>
        <w:t>應指派專人於每月15日前，依據查核表單逐項查核所轄肉品批發市場辦理計畫期程與進度，並向農科院所籌組之工作小組窗口進行回報。</w:t>
      </w:r>
    </w:p>
    <w:p w14:paraId="4BBA5D8B" w14:textId="77777777" w:rsidR="00F41C1D" w:rsidRDefault="00000000">
      <w:pPr>
        <w:pStyle w:val="4"/>
        <w:ind w:left="1701"/>
        <w:rPr>
          <w:color w:val="0D0D0D" w:themeColor="text1" w:themeTint="F2"/>
        </w:rPr>
      </w:pPr>
      <w:r>
        <w:rPr>
          <w:color w:val="0D0D0D" w:themeColor="text1" w:themeTint="F2"/>
        </w:rPr>
        <w:lastRenderedPageBreak/>
        <w:t>工作小組除指派專人負責持續追蹤與彙整計畫查核進度，亦同步確認計畫期程與進度，並不定期進行工作進度查核輔導。</w:t>
      </w:r>
    </w:p>
    <w:p w14:paraId="47A38D37" w14:textId="77777777" w:rsidR="00F41C1D" w:rsidRDefault="00000000">
      <w:pPr>
        <w:pStyle w:val="4"/>
        <w:ind w:left="1701"/>
        <w:rPr>
          <w:color w:val="0D0D0D" w:themeColor="text1" w:themeTint="F2"/>
        </w:rPr>
      </w:pPr>
      <w:r>
        <w:rPr>
          <w:color w:val="0D0D0D" w:themeColor="text1" w:themeTint="F2"/>
        </w:rPr>
        <w:t>查核點包括：</w:t>
      </w:r>
      <w:bookmarkStart w:id="352" w:name="_Hlk204094484"/>
      <w:r>
        <w:rPr>
          <w:rFonts w:hint="eastAsia"/>
          <w:color w:val="0D0D0D" w:themeColor="text1" w:themeTint="F2"/>
        </w:rPr>
        <w:t>（1）</w:t>
      </w:r>
      <w:bookmarkEnd w:id="352"/>
      <w:r>
        <w:rPr>
          <w:color w:val="0D0D0D" w:themeColor="text1" w:themeTint="F2"/>
        </w:rPr>
        <w:t>肉品市場設施（備）採購或工程相關標案上網公告或辦理議價</w:t>
      </w:r>
      <w:r>
        <w:rPr>
          <w:rFonts w:hint="eastAsia"/>
          <w:color w:val="0D0D0D" w:themeColor="text1" w:themeTint="F2"/>
        </w:rPr>
        <w:t>；（2）</w:t>
      </w:r>
      <w:r>
        <w:rPr>
          <w:color w:val="0D0D0D" w:themeColor="text1" w:themeTint="F2"/>
        </w:rPr>
        <w:t>肉品市場設施（備）採購或工程相關決標或完成議價</w:t>
      </w:r>
      <w:r>
        <w:rPr>
          <w:rFonts w:hint="eastAsia"/>
          <w:color w:val="0D0D0D" w:themeColor="text1" w:themeTint="F2"/>
        </w:rPr>
        <w:t>；（</w:t>
      </w:r>
      <w:r>
        <w:rPr>
          <w:color w:val="0D0D0D" w:themeColor="text1" w:themeTint="F2"/>
        </w:rPr>
        <w:t>3</w:t>
      </w:r>
      <w:r>
        <w:rPr>
          <w:rFonts w:hint="eastAsia"/>
          <w:color w:val="0D0D0D" w:themeColor="text1" w:themeTint="F2"/>
        </w:rPr>
        <w:t>）</w:t>
      </w:r>
      <w:r>
        <w:rPr>
          <w:color w:val="0D0D0D" w:themeColor="text1" w:themeTint="F2"/>
        </w:rPr>
        <w:t>肉品市場設施（備）進行採購或施工</w:t>
      </w:r>
      <w:r>
        <w:rPr>
          <w:rFonts w:hint="eastAsia"/>
          <w:color w:val="0D0D0D" w:themeColor="text1" w:themeTint="F2"/>
        </w:rPr>
        <w:t>；（4）</w:t>
      </w:r>
      <w:r>
        <w:rPr>
          <w:color w:val="0D0D0D" w:themeColor="text1" w:themeTint="F2"/>
        </w:rPr>
        <w:t>採購驗收付款完成</w:t>
      </w:r>
      <w:r>
        <w:rPr>
          <w:rFonts w:hint="eastAsia"/>
          <w:color w:val="0D0D0D" w:themeColor="text1" w:themeTint="F2"/>
        </w:rPr>
        <w:t>；（</w:t>
      </w:r>
      <w:r>
        <w:rPr>
          <w:color w:val="0D0D0D" w:themeColor="text1" w:themeTint="F2"/>
        </w:rPr>
        <w:t>5</w:t>
      </w:r>
      <w:r>
        <w:rPr>
          <w:rFonts w:hint="eastAsia"/>
          <w:color w:val="0D0D0D" w:themeColor="text1" w:themeTint="F2"/>
        </w:rPr>
        <w:t>）</w:t>
      </w:r>
      <w:r>
        <w:rPr>
          <w:color w:val="0D0D0D" w:themeColor="text1" w:themeTint="F2"/>
        </w:rPr>
        <w:t>其他。</w:t>
      </w:r>
    </w:p>
    <w:p w14:paraId="686D4A26" w14:textId="77777777" w:rsidR="00F41C1D" w:rsidRDefault="00000000">
      <w:pPr>
        <w:pStyle w:val="4"/>
        <w:ind w:left="1701"/>
        <w:rPr>
          <w:color w:val="0D0D0D" w:themeColor="text1" w:themeTint="F2"/>
        </w:rPr>
      </w:pPr>
      <w:r>
        <w:rPr>
          <w:color w:val="0D0D0D" w:themeColor="text1" w:themeTint="F2"/>
        </w:rPr>
        <w:t>每項查核點需註明：</w:t>
      </w:r>
      <w:r>
        <w:rPr>
          <w:rFonts w:hint="eastAsia"/>
          <w:color w:val="0D0D0D" w:themeColor="text1" w:themeTint="F2"/>
        </w:rPr>
        <w:t>（1）</w:t>
      </w:r>
      <w:r>
        <w:rPr>
          <w:color w:val="0D0D0D" w:themeColor="text1" w:themeTint="F2"/>
        </w:rPr>
        <w:t>預計完成日期</w:t>
      </w:r>
      <w:r>
        <w:rPr>
          <w:rFonts w:hint="eastAsia"/>
          <w:color w:val="0D0D0D" w:themeColor="text1" w:themeTint="F2"/>
        </w:rPr>
        <w:t>；（</w:t>
      </w:r>
      <w:r>
        <w:rPr>
          <w:color w:val="0D0D0D" w:themeColor="text1" w:themeTint="F2"/>
        </w:rPr>
        <w:t>2</w:t>
      </w:r>
      <w:r>
        <w:rPr>
          <w:rFonts w:hint="eastAsia"/>
          <w:color w:val="0D0D0D" w:themeColor="text1" w:themeTint="F2"/>
        </w:rPr>
        <w:t>）</w:t>
      </w:r>
      <w:r>
        <w:rPr>
          <w:color w:val="0D0D0D" w:themeColor="text1" w:themeTint="F2"/>
        </w:rPr>
        <w:t>未逾期進度說明</w:t>
      </w:r>
      <w:r>
        <w:rPr>
          <w:rFonts w:hint="eastAsia"/>
          <w:color w:val="0D0D0D" w:themeColor="text1" w:themeTint="F2"/>
        </w:rPr>
        <w:t>；（</w:t>
      </w:r>
      <w:r>
        <w:rPr>
          <w:color w:val="0D0D0D" w:themeColor="text1" w:themeTint="F2"/>
        </w:rPr>
        <w:t>3</w:t>
      </w:r>
      <w:r>
        <w:rPr>
          <w:rFonts w:hint="eastAsia"/>
          <w:color w:val="0D0D0D" w:themeColor="text1" w:themeTint="F2"/>
        </w:rPr>
        <w:t>）</w:t>
      </w:r>
      <w:r>
        <w:rPr>
          <w:color w:val="0D0D0D" w:themeColor="text1" w:themeTint="F2"/>
        </w:rPr>
        <w:t>逾期進度說明</w:t>
      </w:r>
      <w:r>
        <w:rPr>
          <w:rFonts w:hint="eastAsia"/>
          <w:color w:val="0D0D0D" w:themeColor="text1" w:themeTint="F2"/>
        </w:rPr>
        <w:t>；（</w:t>
      </w:r>
      <w:r>
        <w:rPr>
          <w:color w:val="0D0D0D" w:themeColor="text1" w:themeTint="F2"/>
        </w:rPr>
        <w:t>4</w:t>
      </w:r>
      <w:r>
        <w:rPr>
          <w:rFonts w:hint="eastAsia"/>
          <w:color w:val="0D0D0D" w:themeColor="text1" w:themeTint="F2"/>
        </w:rPr>
        <w:t>）</w:t>
      </w:r>
      <w:r>
        <w:rPr>
          <w:color w:val="0D0D0D" w:themeColor="text1" w:themeTint="F2"/>
        </w:rPr>
        <w:t>已完成及說明</w:t>
      </w:r>
      <w:r>
        <w:rPr>
          <w:rFonts w:hint="eastAsia"/>
          <w:color w:val="0D0D0D" w:themeColor="text1" w:themeTint="F2"/>
        </w:rPr>
        <w:t>；（5）</w:t>
      </w:r>
      <w:r>
        <w:rPr>
          <w:color w:val="0D0D0D" w:themeColor="text1" w:themeTint="F2"/>
        </w:rPr>
        <w:t>遭遇困難</w:t>
      </w:r>
      <w:r>
        <w:rPr>
          <w:rFonts w:hint="eastAsia"/>
          <w:color w:val="0D0D0D" w:themeColor="text1" w:themeTint="F2"/>
        </w:rPr>
        <w:t>；（</w:t>
      </w:r>
      <w:r>
        <w:rPr>
          <w:color w:val="0D0D0D" w:themeColor="text1" w:themeTint="F2"/>
        </w:rPr>
        <w:t>6</w:t>
      </w:r>
      <w:r>
        <w:rPr>
          <w:rFonts w:hint="eastAsia"/>
          <w:color w:val="0D0D0D" w:themeColor="text1" w:themeTint="F2"/>
        </w:rPr>
        <w:t>）</w:t>
      </w:r>
      <w:r>
        <w:rPr>
          <w:color w:val="0D0D0D" w:themeColor="text1" w:themeTint="F2"/>
        </w:rPr>
        <w:t>解決方案。</w:t>
      </w:r>
    </w:p>
    <w:p w14:paraId="43C28579" w14:textId="77777777" w:rsidR="00F41C1D" w:rsidRDefault="00000000">
      <w:pPr>
        <w:pStyle w:val="4"/>
        <w:ind w:left="1701"/>
        <w:rPr>
          <w:color w:val="0D0D0D" w:themeColor="text1" w:themeTint="F2"/>
        </w:rPr>
      </w:pPr>
      <w:r>
        <w:rPr>
          <w:color w:val="0D0D0D" w:themeColor="text1" w:themeTint="F2"/>
        </w:rPr>
        <w:t>工作小組於每月底邀集受補助單位與肉品批發市場召開進度協調會議，針對當月及整體進度進行檢討與解決問題。</w:t>
      </w:r>
    </w:p>
    <w:p w14:paraId="18873B7E" w14:textId="77777777" w:rsidR="00F41C1D" w:rsidRDefault="00000000">
      <w:pPr>
        <w:pStyle w:val="4"/>
        <w:ind w:left="1701"/>
        <w:rPr>
          <w:color w:val="0D0D0D" w:themeColor="text1" w:themeTint="F2"/>
        </w:rPr>
      </w:pPr>
      <w:r>
        <w:rPr>
          <w:color w:val="0D0D0D" w:themeColor="text1" w:themeTint="F2"/>
        </w:rPr>
        <w:t>如發生未如期回報、計畫進度逾期或其他可能造成影響計畫進度，或不合理延宕事宜，工作小組將函文通知受補助單位函覆矯正方案，以確保如期完工，並陳報農業部，作為後續補助經費調整之參考。</w:t>
      </w:r>
    </w:p>
    <w:p w14:paraId="1701FDA9" w14:textId="77777777" w:rsidR="00F41C1D" w:rsidRDefault="00000000">
      <w:pPr>
        <w:pStyle w:val="4"/>
        <w:ind w:left="1701"/>
        <w:rPr>
          <w:color w:val="0D0D0D" w:themeColor="text1" w:themeTint="F2"/>
        </w:rPr>
      </w:pPr>
      <w:r>
        <w:rPr>
          <w:color w:val="0D0D0D" w:themeColor="text1" w:themeTint="F2"/>
        </w:rPr>
        <w:t>農業部將依歷年預算執行情形，檢討其執行績效，</w:t>
      </w:r>
      <w:r>
        <w:rPr>
          <w:rFonts w:hint="eastAsia"/>
          <w:color w:val="0D0D0D" w:themeColor="text1" w:themeTint="F2"/>
        </w:rPr>
        <w:t>持續滾動檢討</w:t>
      </w:r>
      <w:r>
        <w:rPr>
          <w:color w:val="0D0D0D" w:themeColor="text1" w:themeTint="F2"/>
        </w:rPr>
        <w:t>削減不必要或效益不彰之計畫支出，將資源重新分配予較優先之工作。</w:t>
      </w:r>
    </w:p>
    <w:p w14:paraId="426CE84D" w14:textId="77777777" w:rsidR="00F41C1D" w:rsidRDefault="00000000">
      <w:pPr>
        <w:pStyle w:val="3"/>
        <w:rPr>
          <w:rFonts w:ascii="Times New Roman" w:hAnsi="Times New Roman"/>
          <w:color w:val="0D0D0D" w:themeColor="text1" w:themeTint="F2"/>
          <w:szCs w:val="32"/>
        </w:rPr>
      </w:pPr>
      <w:bookmarkStart w:id="353" w:name="_Toc201127761"/>
      <w:bookmarkStart w:id="354" w:name="_Toc201150930"/>
      <w:bookmarkStart w:id="355" w:name="_Toc201241819"/>
      <w:bookmarkStart w:id="356" w:name="_Toc201397895"/>
      <w:bookmarkStart w:id="357" w:name="_Toc201403390"/>
      <w:bookmarkStart w:id="358" w:name="_Toc201411912"/>
      <w:bookmarkStart w:id="359" w:name="_Toc201412622"/>
      <w:bookmarkStart w:id="360" w:name="_Toc201562565"/>
      <w:bookmarkStart w:id="361" w:name="_Toc201569428"/>
      <w:bookmarkStart w:id="362" w:name="_Toc201584955"/>
      <w:bookmarkStart w:id="363" w:name="_Toc201593467"/>
      <w:bookmarkStart w:id="364" w:name="_Toc203138280"/>
      <w:bookmarkStart w:id="365" w:name="_Toc203578427"/>
      <w:r>
        <w:rPr>
          <w:rFonts w:ascii="Times New Roman" w:hAnsi="Times New Roman" w:hint="eastAsia"/>
          <w:color w:val="0D0D0D" w:themeColor="text1" w:themeTint="F2"/>
          <w:kern w:val="0"/>
          <w:szCs w:val="32"/>
        </w:rPr>
        <w:t>關於</w:t>
      </w:r>
      <w:r>
        <w:rPr>
          <w:rFonts w:ascii="Times New Roman" w:hAnsi="Times New Roman"/>
          <w:color w:val="0D0D0D" w:themeColor="text1" w:themeTint="F2"/>
          <w:szCs w:val="32"/>
        </w:rPr>
        <w:t>農</w:t>
      </w:r>
      <w:r>
        <w:rPr>
          <w:rFonts w:hAnsi="標楷體"/>
          <w:color w:val="0D0D0D" w:themeColor="text1" w:themeTint="F2"/>
          <w:szCs w:val="32"/>
        </w:rPr>
        <w:t>業部</w:t>
      </w:r>
      <w:r>
        <w:rPr>
          <w:rFonts w:hAnsi="標楷體" w:hint="eastAsia"/>
          <w:color w:val="0D0D0D" w:themeColor="text1" w:themeTint="F2"/>
          <w:szCs w:val="32"/>
        </w:rPr>
        <w:t>依據</w:t>
      </w:r>
      <w:r>
        <w:rPr>
          <w:rFonts w:hAnsi="標楷體"/>
          <w:color w:val="0D0D0D" w:themeColor="text1" w:themeTint="F2"/>
          <w:szCs w:val="32"/>
        </w:rPr>
        <w:t>補助作業規範</w:t>
      </w:r>
      <w:r>
        <w:rPr>
          <w:rFonts w:hAnsi="標楷體" w:hint="eastAsia"/>
          <w:color w:val="0D0D0D" w:themeColor="text1" w:themeTint="F2"/>
          <w:szCs w:val="32"/>
        </w:rPr>
        <w:t>於1</w:t>
      </w:r>
      <w:r>
        <w:rPr>
          <w:rFonts w:hAnsi="標楷體"/>
          <w:color w:val="0D0D0D" w:themeColor="text1" w:themeTint="F2"/>
          <w:szCs w:val="32"/>
        </w:rPr>
        <w:t>11</w:t>
      </w:r>
      <w:r>
        <w:rPr>
          <w:rFonts w:hAnsi="標楷體" w:hint="eastAsia"/>
          <w:color w:val="0D0D0D" w:themeColor="text1" w:themeTint="F2"/>
          <w:szCs w:val="32"/>
        </w:rPr>
        <w:t>年</w:t>
      </w:r>
      <w:r>
        <w:rPr>
          <w:rFonts w:hAnsi="標楷體"/>
          <w:color w:val="0D0D0D" w:themeColor="text1" w:themeTint="F2"/>
          <w:szCs w:val="32"/>
        </w:rPr>
        <w:t>核定</w:t>
      </w:r>
      <w:r>
        <w:rPr>
          <w:rFonts w:hAnsi="標楷體" w:hint="eastAsia"/>
          <w:color w:val="0D0D0D" w:themeColor="text1" w:themeTint="F2"/>
          <w:szCs w:val="32"/>
        </w:rPr>
        <w:t>補助</w:t>
      </w:r>
      <w:r>
        <w:rPr>
          <w:rFonts w:hAnsi="標楷體"/>
          <w:color w:val="0D0D0D" w:themeColor="text1" w:themeTint="F2"/>
          <w:szCs w:val="32"/>
        </w:rPr>
        <w:t>花蓮縣政府</w:t>
      </w:r>
      <w:r>
        <w:rPr>
          <w:rFonts w:hAnsi="標楷體" w:hint="eastAsia"/>
          <w:color w:val="0D0D0D" w:themeColor="text1" w:themeTint="F2"/>
          <w:szCs w:val="32"/>
        </w:rPr>
        <w:t>辦理</w:t>
      </w:r>
      <w:r>
        <w:rPr>
          <w:rFonts w:hAnsi="標楷體"/>
          <w:color w:val="0D0D0D" w:themeColor="text1" w:themeTint="F2"/>
          <w:szCs w:val="32"/>
        </w:rPr>
        <w:t>花蓮農產運銷公司冷鏈處理現代化相關設施（備）改善工程，</w:t>
      </w:r>
      <w:r>
        <w:rPr>
          <w:rFonts w:hAnsi="標楷體" w:hint="eastAsia"/>
          <w:color w:val="0D0D0D" w:themeColor="text1" w:themeTint="F2"/>
          <w:szCs w:val="32"/>
        </w:rPr>
        <w:t>並再於1</w:t>
      </w:r>
      <w:r>
        <w:rPr>
          <w:rFonts w:hAnsi="標楷體"/>
          <w:color w:val="0D0D0D" w:themeColor="text1" w:themeTint="F2"/>
          <w:szCs w:val="32"/>
        </w:rPr>
        <w:t>12</w:t>
      </w:r>
      <w:r>
        <w:rPr>
          <w:rFonts w:hAnsi="標楷體" w:hint="eastAsia"/>
          <w:color w:val="0D0D0D" w:themeColor="text1" w:themeTint="F2"/>
          <w:szCs w:val="32"/>
        </w:rPr>
        <w:t>年</w:t>
      </w:r>
      <w:r>
        <w:rPr>
          <w:rFonts w:hAnsi="標楷體"/>
          <w:color w:val="0D0D0D" w:themeColor="text1" w:themeTint="F2"/>
          <w:szCs w:val="32"/>
        </w:rPr>
        <w:t>核定補助花蓮縣政府賡續辦理花蓮農產運銷公司冷</w:t>
      </w:r>
      <w:r>
        <w:rPr>
          <w:rFonts w:ascii="Times New Roman" w:hAnsi="Times New Roman"/>
          <w:color w:val="0D0D0D" w:themeColor="text1" w:themeTint="F2"/>
          <w:szCs w:val="32"/>
        </w:rPr>
        <w:t>鏈處理現代化相關設施（備）改善工程，</w:t>
      </w:r>
      <w:r>
        <w:rPr>
          <w:rFonts w:ascii="Times New Roman" w:hAnsi="Times New Roman" w:hint="eastAsia"/>
          <w:color w:val="0D0D0D" w:themeColor="text1" w:themeTint="F2"/>
          <w:szCs w:val="32"/>
        </w:rPr>
        <w:t>有關</w:t>
      </w:r>
      <w:r>
        <w:rPr>
          <w:rFonts w:ascii="Times New Roman" w:hAnsi="Times New Roman"/>
          <w:color w:val="0D0D0D" w:themeColor="text1" w:themeTint="F2"/>
          <w:szCs w:val="32"/>
        </w:rPr>
        <w:t>農</w:t>
      </w:r>
      <w:r>
        <w:rPr>
          <w:rFonts w:hAnsi="標楷體"/>
          <w:color w:val="0D0D0D" w:themeColor="text1" w:themeTint="F2"/>
          <w:szCs w:val="32"/>
        </w:rPr>
        <w:t>業部</w:t>
      </w:r>
      <w:r>
        <w:rPr>
          <w:rFonts w:hAnsi="標楷體" w:hint="eastAsia"/>
          <w:color w:val="0D0D0D" w:themeColor="text1" w:themeTint="F2"/>
          <w:szCs w:val="32"/>
        </w:rPr>
        <w:t>對</w:t>
      </w:r>
      <w:r>
        <w:rPr>
          <w:rFonts w:ascii="Times New Roman" w:hAnsi="Times New Roman" w:hint="eastAsia"/>
          <w:color w:val="0D0D0D" w:themeColor="text1" w:themeTint="F2"/>
          <w:szCs w:val="32"/>
        </w:rPr>
        <w:t>本案監督部分</w:t>
      </w:r>
      <w:r>
        <w:rPr>
          <w:rFonts w:hAnsi="標楷體" w:hint="eastAsia"/>
          <w:color w:val="0D0D0D" w:themeColor="text1" w:themeTint="F2"/>
          <w:szCs w:val="32"/>
        </w:rPr>
        <w:t>，</w:t>
      </w:r>
      <w:r>
        <w:rPr>
          <w:rFonts w:ascii="Times New Roman" w:hAnsi="Times New Roman" w:hint="eastAsia"/>
          <w:color w:val="0D0D0D" w:themeColor="text1" w:themeTint="F2"/>
          <w:szCs w:val="32"/>
        </w:rPr>
        <w:t>茲摘錄</w:t>
      </w:r>
      <w:r>
        <w:rPr>
          <w:rFonts w:ascii="Times New Roman" w:hAnsi="Times New Roman"/>
          <w:color w:val="0D0D0D" w:themeColor="text1" w:themeTint="F2"/>
          <w:szCs w:val="32"/>
        </w:rPr>
        <w:t>農</w:t>
      </w:r>
      <w:r>
        <w:rPr>
          <w:rFonts w:hAnsi="標楷體"/>
          <w:color w:val="0D0D0D" w:themeColor="text1" w:themeTint="F2"/>
          <w:szCs w:val="32"/>
        </w:rPr>
        <w:t>業部</w:t>
      </w:r>
      <w:r>
        <w:rPr>
          <w:rFonts w:ascii="Times New Roman" w:hAnsi="Times New Roman" w:hint="eastAsia"/>
          <w:color w:val="0D0D0D" w:themeColor="text1" w:themeTint="F2"/>
          <w:szCs w:val="32"/>
        </w:rPr>
        <w:t>於接受本院詢問時提供之書面說明</w:t>
      </w:r>
      <w:r>
        <w:rPr>
          <w:rFonts w:hAnsi="標楷體" w:hint="eastAsia"/>
          <w:color w:val="0D0D0D" w:themeColor="text1" w:themeTint="F2"/>
          <w:szCs w:val="32"/>
        </w:rPr>
        <w:t>如下：</w:t>
      </w:r>
      <w:bookmarkEnd w:id="353"/>
      <w:bookmarkEnd w:id="354"/>
      <w:bookmarkEnd w:id="355"/>
      <w:bookmarkEnd w:id="356"/>
      <w:bookmarkEnd w:id="357"/>
      <w:bookmarkEnd w:id="358"/>
      <w:bookmarkEnd w:id="359"/>
      <w:bookmarkEnd w:id="360"/>
      <w:bookmarkEnd w:id="361"/>
      <w:bookmarkEnd w:id="362"/>
      <w:bookmarkEnd w:id="363"/>
      <w:bookmarkEnd w:id="364"/>
      <w:bookmarkEnd w:id="365"/>
    </w:p>
    <w:p w14:paraId="6718BCBE" w14:textId="77777777" w:rsidR="00F41C1D" w:rsidRDefault="00000000">
      <w:pPr>
        <w:pStyle w:val="4"/>
        <w:ind w:left="1701"/>
        <w:rPr>
          <w:rFonts w:hAnsi="標楷體"/>
          <w:color w:val="0D0D0D" w:themeColor="text1" w:themeTint="F2"/>
        </w:rPr>
      </w:pPr>
      <w:r>
        <w:rPr>
          <w:rFonts w:ascii="Times New Roman" w:hAnsi="Times New Roman" w:hint="eastAsia"/>
          <w:color w:val="0D0D0D" w:themeColor="text1" w:themeTint="F2"/>
          <w:szCs w:val="32"/>
        </w:rPr>
        <w:t>為推動屠宰場現代化及肉品冷鏈升級，落實追蹤</w:t>
      </w:r>
      <w:r>
        <w:rPr>
          <w:rFonts w:ascii="Times New Roman" w:hAnsi="Times New Roman" w:hint="eastAsia"/>
          <w:color w:val="0D0D0D" w:themeColor="text1" w:themeTint="F2"/>
          <w:szCs w:val="32"/>
        </w:rPr>
        <w:lastRenderedPageBreak/>
        <w:t>輔導</w:t>
      </w:r>
      <w:r>
        <w:rPr>
          <w:rFonts w:ascii="Times New Roman" w:hAnsi="Times New Roman"/>
          <w:color w:val="0D0D0D" w:themeColor="text1" w:themeTint="F2"/>
          <w:szCs w:val="32"/>
        </w:rPr>
        <w:t>受補助</w:t>
      </w:r>
      <w:r>
        <w:rPr>
          <w:rFonts w:hAnsi="標楷體"/>
          <w:color w:val="0D0D0D" w:themeColor="text1" w:themeTint="F2"/>
          <w:szCs w:val="32"/>
        </w:rPr>
        <w:t>單位（即縣市政府）及肉品批發市場</w:t>
      </w:r>
      <w:r>
        <w:rPr>
          <w:rFonts w:hAnsi="標楷體" w:hint="eastAsia"/>
          <w:color w:val="0D0D0D" w:themeColor="text1" w:themeTint="F2"/>
          <w:szCs w:val="32"/>
        </w:rPr>
        <w:t>就相關工作之辦理情形，及管考計畫執行進度，農業部於111年及112年「建構肉品批發市場現代化屠宰及冷鏈設施設備計畫」中，分別補助農科院805萬元及550萬元辦理相關工作，其中111年聘用計畫專任助理3名、計畫兼任助理16名，112年聘用研究員2名、計畫專任助理2名、計畫兼任助理6名。</w:t>
      </w:r>
    </w:p>
    <w:p w14:paraId="3B0DBF02" w14:textId="77777777" w:rsidR="00F41C1D" w:rsidRDefault="00000000">
      <w:pPr>
        <w:pStyle w:val="4"/>
        <w:ind w:left="1701"/>
        <w:rPr>
          <w:rFonts w:hAnsi="標楷體"/>
          <w:color w:val="0D0D0D" w:themeColor="text1" w:themeTint="F2"/>
        </w:rPr>
      </w:pPr>
      <w:r>
        <w:rPr>
          <w:rFonts w:hAnsi="標楷體" w:hint="eastAsia"/>
          <w:color w:val="0D0D0D" w:themeColor="text1" w:themeTint="F2"/>
          <w:szCs w:val="32"/>
        </w:rPr>
        <w:t>花蓮縣政府於111年4月至12月及112年1月至12月期間每月透過查核表及進度協調會議向工作小組進行回報：</w:t>
      </w:r>
    </w:p>
    <w:p w14:paraId="19657E7B" w14:textId="77777777" w:rsidR="00F41C1D" w:rsidRDefault="00000000">
      <w:pPr>
        <w:pStyle w:val="5"/>
        <w:rPr>
          <w:rFonts w:hAnsi="標楷體"/>
          <w:color w:val="0D0D0D" w:themeColor="text1" w:themeTint="F2"/>
        </w:rPr>
      </w:pPr>
      <w:r>
        <w:rPr>
          <w:rFonts w:hAnsi="標楷體" w:hint="eastAsia"/>
          <w:color w:val="0D0D0D" w:themeColor="text1" w:themeTint="F2"/>
          <w:szCs w:val="32"/>
        </w:rPr>
        <w:t>經查111年度查核紀錄表及會議紀錄，111年5月份紀錄花蓮縣政府回報花蓮農產運銷公司遭遇困難為「主辦採購人員異動新手經驗未足」，解決方案則為「已專案聘僱退休之縣政府採購科長協助」；又查111年6至12月份查核表紀錄，期間遭遇招標流標、期程延宕及屠宰證未變更問題，並回報均獲解決，未有發現異常情事。</w:t>
      </w:r>
    </w:p>
    <w:p w14:paraId="65B1E47C" w14:textId="77777777" w:rsidR="00F41C1D" w:rsidRDefault="00000000">
      <w:pPr>
        <w:pStyle w:val="5"/>
        <w:rPr>
          <w:color w:val="0D0D0D" w:themeColor="text1" w:themeTint="F2"/>
        </w:rPr>
      </w:pPr>
      <w:r>
        <w:rPr>
          <w:rFonts w:hAnsi="標楷體" w:hint="eastAsia"/>
          <w:color w:val="0D0D0D" w:themeColor="text1" w:themeTint="F2"/>
          <w:szCs w:val="32"/>
        </w:rPr>
        <w:t>再查112年度查核紀錄表及會議紀錄，7月份紀錄花蓮縣政府回報花蓮縣議會尚未核定</w:t>
      </w:r>
      <w:r>
        <w:rPr>
          <w:rFonts w:ascii="Times New Roman" w:hAnsi="Times New Roman" w:hint="eastAsia"/>
          <w:color w:val="0D0D0D" w:themeColor="text1" w:themeTint="F2"/>
          <w:szCs w:val="32"/>
        </w:rPr>
        <w:t>預算，招標作業辦理保留決標，影響後續月份期程延宕，未有回報異常情事。</w:t>
      </w:r>
    </w:p>
    <w:p w14:paraId="749764E7" w14:textId="77777777" w:rsidR="00F41C1D" w:rsidRDefault="00000000">
      <w:pPr>
        <w:pStyle w:val="4"/>
        <w:ind w:left="1701"/>
        <w:rPr>
          <w:color w:val="0D0D0D" w:themeColor="text1" w:themeTint="F2"/>
        </w:rPr>
      </w:pPr>
      <w:r>
        <w:rPr>
          <w:rFonts w:ascii="Times New Roman" w:hAnsi="Times New Roman" w:hint="eastAsia"/>
          <w:color w:val="0D0D0D" w:themeColor="text1" w:themeTint="F2"/>
        </w:rPr>
        <w:t>另</w:t>
      </w:r>
      <w:r>
        <w:rPr>
          <w:rFonts w:hint="eastAsia"/>
          <w:color w:val="0D0D0D" w:themeColor="text1" w:themeTint="F2"/>
        </w:rPr>
        <w:t>農科院工作小組依據補助作業規範不定期進行查核輔導，111年間共計辦理6次，日期分別為6月30、9月2日、9月16日、9月23日、10月27日及11月28日，112年間共計辦理3次，日期分別為3月22日、8月18日及11月13日，均未發現異常情事。</w:t>
      </w:r>
    </w:p>
    <w:p w14:paraId="6F06D56C" w14:textId="77777777" w:rsidR="00F41C1D" w:rsidRDefault="00000000">
      <w:pPr>
        <w:pStyle w:val="3"/>
        <w:rPr>
          <w:rFonts w:hAnsi="標楷體"/>
          <w:color w:val="0D0D0D" w:themeColor="text1" w:themeTint="F2"/>
        </w:rPr>
      </w:pPr>
      <w:bookmarkStart w:id="366" w:name="_Toc201127762"/>
      <w:bookmarkStart w:id="367" w:name="_Toc201150931"/>
      <w:bookmarkStart w:id="368" w:name="_Toc201241820"/>
      <w:bookmarkStart w:id="369" w:name="_Toc201397896"/>
      <w:bookmarkStart w:id="370" w:name="_Toc201403391"/>
      <w:bookmarkStart w:id="371" w:name="_Toc201411913"/>
      <w:bookmarkStart w:id="372" w:name="_Toc201412623"/>
      <w:bookmarkStart w:id="373" w:name="_Toc201562566"/>
      <w:bookmarkStart w:id="374" w:name="_Toc201569429"/>
      <w:bookmarkStart w:id="375" w:name="_Toc201584956"/>
      <w:bookmarkStart w:id="376" w:name="_Toc201593468"/>
      <w:bookmarkStart w:id="377" w:name="_Toc203138281"/>
      <w:bookmarkStart w:id="378" w:name="_Toc203578428"/>
      <w:r>
        <w:rPr>
          <w:rFonts w:hint="eastAsia"/>
          <w:color w:val="0D0D0D" w:themeColor="text1" w:themeTint="F2"/>
        </w:rPr>
        <w:t>惟查，</w:t>
      </w:r>
      <w:r>
        <w:rPr>
          <w:rFonts w:hAnsi="標楷體" w:hint="eastAsia"/>
          <w:color w:val="0D0D0D" w:themeColor="text1" w:themeTint="F2"/>
          <w:szCs w:val="32"/>
        </w:rPr>
        <w:t>花蓮縣審計室於113年5月14日前往花蓮農產運銷公司實地查核後發現，本案111年第1期計畫之貫流式蒸氣鍋爐已驗收付款，然仍未安裝；而111年</w:t>
      </w:r>
      <w:r>
        <w:rPr>
          <w:rFonts w:hAnsi="標楷體" w:hint="eastAsia"/>
          <w:color w:val="0D0D0D" w:themeColor="text1" w:themeTint="F2"/>
          <w:szCs w:val="32"/>
        </w:rPr>
        <w:lastRenderedPageBreak/>
        <w:t>第1期計畫之屠宰1-1線設備因與舊屠宰線作業重疊，於舊屠宰線未拆除情況下，導致112年第2期計畫之屠宰1-2線無法安裝等問題。</w:t>
      </w:r>
      <w:r>
        <w:rPr>
          <w:rFonts w:ascii="Times New Roman" w:hAnsi="Times New Roman"/>
          <w:color w:val="0D0D0D" w:themeColor="text1" w:themeTint="F2"/>
          <w:szCs w:val="32"/>
        </w:rPr>
        <w:t>農</w:t>
      </w:r>
      <w:r>
        <w:rPr>
          <w:rFonts w:hAnsi="標楷體"/>
          <w:color w:val="0D0D0D" w:themeColor="text1" w:themeTint="F2"/>
          <w:szCs w:val="32"/>
        </w:rPr>
        <w:t>業部</w:t>
      </w:r>
      <w:r>
        <w:rPr>
          <w:rFonts w:hAnsi="標楷體" w:hint="eastAsia"/>
          <w:color w:val="0D0D0D" w:themeColor="text1" w:themeTint="F2"/>
          <w:szCs w:val="32"/>
        </w:rPr>
        <w:t>雖要求花蓮縣政府於111年4月至112年12月期間，每月透過查核表及進度協調會議向工作小組進行回報，且</w:t>
      </w:r>
      <w:r>
        <w:rPr>
          <w:rFonts w:hint="eastAsia"/>
          <w:color w:val="0D0D0D" w:themeColor="text1" w:themeTint="F2"/>
        </w:rPr>
        <w:t>農科院工作小組依據補助作業規範，分別於111年與1</w:t>
      </w:r>
      <w:r>
        <w:rPr>
          <w:color w:val="0D0D0D" w:themeColor="text1" w:themeTint="F2"/>
        </w:rPr>
        <w:t>12</w:t>
      </w:r>
      <w:r>
        <w:rPr>
          <w:rFonts w:hint="eastAsia"/>
          <w:color w:val="0D0D0D" w:themeColor="text1" w:themeTint="F2"/>
        </w:rPr>
        <w:t>年間前往花蓮農產運銷公司共計辦理高達9次之查核輔導，其中112年間辦理3次，然竟均未能發現異常情事，相關監督機制，顯然失靈。依據</w:t>
      </w:r>
      <w:r>
        <w:rPr>
          <w:rFonts w:hAnsi="標楷體" w:hint="eastAsia"/>
          <w:color w:val="0D0D0D" w:themeColor="text1" w:themeTint="F2"/>
          <w:szCs w:val="32"/>
        </w:rPr>
        <w:t>花蓮縣政府按月回報</w:t>
      </w:r>
      <w:r>
        <w:rPr>
          <w:color w:val="0D0D0D" w:themeColor="text1" w:themeTint="F2"/>
        </w:rPr>
        <w:t>農科院工作小組</w:t>
      </w:r>
      <w:r>
        <w:rPr>
          <w:rFonts w:hAnsi="標楷體" w:hint="eastAsia"/>
          <w:color w:val="0D0D0D" w:themeColor="text1" w:themeTint="F2"/>
          <w:szCs w:val="32"/>
        </w:rPr>
        <w:t>之</w:t>
      </w:r>
      <w:r>
        <w:rPr>
          <w:color w:val="0D0D0D" w:themeColor="text1" w:themeTint="F2"/>
        </w:rPr>
        <w:t>查核表單</w:t>
      </w:r>
      <w:r>
        <w:rPr>
          <w:rFonts w:hint="eastAsia"/>
          <w:color w:val="0D0D0D" w:themeColor="text1" w:themeTint="F2"/>
        </w:rPr>
        <w:t>，</w:t>
      </w:r>
      <w:r>
        <w:rPr>
          <w:rFonts w:hAnsi="標楷體" w:hint="eastAsia"/>
          <w:color w:val="0D0D0D" w:themeColor="text1" w:themeTint="F2"/>
          <w:szCs w:val="32"/>
        </w:rPr>
        <w:t>111年第1期計畫部分，該府於112年即未持續填報，復依工作小組於</w:t>
      </w:r>
      <w:r>
        <w:rPr>
          <w:rFonts w:hint="eastAsia"/>
          <w:color w:val="0D0D0D" w:themeColor="text1" w:themeTint="F2"/>
        </w:rPr>
        <w:t>112年3月22日前往</w:t>
      </w:r>
      <w:r>
        <w:rPr>
          <w:rFonts w:hAnsi="標楷體"/>
          <w:color w:val="0D0D0D" w:themeColor="text1" w:themeTint="F2"/>
          <w:kern w:val="0"/>
          <w:szCs w:val="32"/>
        </w:rPr>
        <w:t>花蓮農產運銷公司</w:t>
      </w:r>
      <w:r>
        <w:rPr>
          <w:rFonts w:hint="eastAsia"/>
          <w:color w:val="0D0D0D" w:themeColor="text1" w:themeTint="F2"/>
        </w:rPr>
        <w:t>進行查核輔導之紀錄，其僅就1</w:t>
      </w:r>
      <w:r>
        <w:rPr>
          <w:color w:val="0D0D0D" w:themeColor="text1" w:themeTint="F2"/>
        </w:rPr>
        <w:t>12</w:t>
      </w:r>
      <w:r>
        <w:rPr>
          <w:rFonts w:hint="eastAsia"/>
          <w:color w:val="0D0D0D" w:themeColor="text1" w:themeTint="F2"/>
        </w:rPr>
        <w:t>年第2期計畫之進度進行了解，並未同時確認</w:t>
      </w:r>
      <w:r>
        <w:rPr>
          <w:rFonts w:hAnsi="標楷體" w:hint="eastAsia"/>
          <w:color w:val="0D0D0D" w:themeColor="text1" w:themeTint="F2"/>
          <w:szCs w:val="32"/>
        </w:rPr>
        <w:t>111年第1期全部計畫之實際辦理情形；嗣花蓮縣政府因113年未取得是項計畫，故1</w:t>
      </w:r>
      <w:r>
        <w:rPr>
          <w:rFonts w:hAnsi="標楷體"/>
          <w:color w:val="0D0D0D" w:themeColor="text1" w:themeTint="F2"/>
          <w:szCs w:val="32"/>
        </w:rPr>
        <w:t>13</w:t>
      </w:r>
      <w:r>
        <w:rPr>
          <w:rFonts w:hAnsi="標楷體" w:hint="eastAsia"/>
          <w:color w:val="0D0D0D" w:themeColor="text1" w:themeTint="F2"/>
          <w:szCs w:val="32"/>
        </w:rPr>
        <w:t>年即不再按月參加工作小組會議與持續回報，</w:t>
      </w:r>
      <w:r>
        <w:rPr>
          <w:color w:val="0D0D0D" w:themeColor="text1" w:themeTint="F2"/>
        </w:rPr>
        <w:t>工作小組</w:t>
      </w:r>
      <w:r>
        <w:rPr>
          <w:rFonts w:hint="eastAsia"/>
          <w:color w:val="0D0D0D" w:themeColor="text1" w:themeTint="F2"/>
        </w:rPr>
        <w:t>亦未追蹤</w:t>
      </w:r>
      <w:r>
        <w:rPr>
          <w:rFonts w:hAnsi="標楷體" w:hint="eastAsia"/>
          <w:color w:val="0D0D0D" w:themeColor="text1" w:themeTint="F2"/>
          <w:szCs w:val="32"/>
        </w:rPr>
        <w:t>112年第2期全部計畫之實際辦理情形，迄花蓮縣審計室於113年5月14日前往花蓮農產運銷公司實地查核後始發現，111年第1期計畫與112年第2期計畫涉有驗收不實與時程延宕等問題。爰核</w:t>
      </w:r>
      <w:r>
        <w:rPr>
          <w:rFonts w:ascii="Times New Roman" w:hAnsi="Times New Roman"/>
          <w:color w:val="0D0D0D" w:themeColor="text1" w:themeTint="F2"/>
          <w:szCs w:val="32"/>
        </w:rPr>
        <w:t>農</w:t>
      </w:r>
      <w:r>
        <w:rPr>
          <w:rFonts w:hAnsi="標楷體"/>
          <w:color w:val="0D0D0D" w:themeColor="text1" w:themeTint="F2"/>
          <w:szCs w:val="32"/>
        </w:rPr>
        <w:t>業部</w:t>
      </w:r>
      <w:r>
        <w:rPr>
          <w:rFonts w:hAnsi="標楷體" w:hint="eastAsia"/>
          <w:color w:val="0D0D0D" w:themeColor="text1" w:themeTint="F2"/>
          <w:szCs w:val="32"/>
        </w:rPr>
        <w:t>對於1</w:t>
      </w:r>
      <w:r>
        <w:rPr>
          <w:rFonts w:hAnsi="標楷體"/>
          <w:color w:val="0D0D0D" w:themeColor="text1" w:themeTint="F2"/>
          <w:szCs w:val="32"/>
        </w:rPr>
        <w:t>11</w:t>
      </w:r>
      <w:r>
        <w:rPr>
          <w:rFonts w:hAnsi="標楷體" w:hint="eastAsia"/>
          <w:color w:val="0D0D0D" w:themeColor="text1" w:themeTint="F2"/>
          <w:szCs w:val="32"/>
        </w:rPr>
        <w:t>年及1</w:t>
      </w:r>
      <w:r>
        <w:rPr>
          <w:rFonts w:hAnsi="標楷體"/>
          <w:color w:val="0D0D0D" w:themeColor="text1" w:themeTint="F2"/>
          <w:szCs w:val="32"/>
        </w:rPr>
        <w:t>12</w:t>
      </w:r>
      <w:r>
        <w:rPr>
          <w:rFonts w:hAnsi="標楷體" w:hint="eastAsia"/>
          <w:color w:val="0D0D0D" w:themeColor="text1" w:themeTint="F2"/>
          <w:szCs w:val="32"/>
        </w:rPr>
        <w:t>年分別</w:t>
      </w:r>
      <w:r>
        <w:rPr>
          <w:rFonts w:hAnsi="標楷體"/>
          <w:color w:val="0D0D0D" w:themeColor="text1" w:themeTint="F2"/>
          <w:szCs w:val="32"/>
        </w:rPr>
        <w:t>核定</w:t>
      </w:r>
      <w:r>
        <w:rPr>
          <w:rFonts w:hAnsi="標楷體" w:hint="eastAsia"/>
          <w:color w:val="0D0D0D" w:themeColor="text1" w:themeTint="F2"/>
          <w:szCs w:val="32"/>
        </w:rPr>
        <w:t>補助</w:t>
      </w:r>
      <w:r>
        <w:rPr>
          <w:rFonts w:hAnsi="標楷體"/>
          <w:color w:val="0D0D0D" w:themeColor="text1" w:themeTint="F2"/>
          <w:szCs w:val="32"/>
        </w:rPr>
        <w:t>花蓮縣政府</w:t>
      </w:r>
      <w:r>
        <w:rPr>
          <w:rFonts w:hAnsi="標楷體" w:hint="eastAsia"/>
          <w:color w:val="0D0D0D" w:themeColor="text1" w:themeTint="F2"/>
          <w:szCs w:val="32"/>
        </w:rPr>
        <w:t>辦理與</w:t>
      </w:r>
      <w:r>
        <w:rPr>
          <w:rFonts w:hAnsi="標楷體"/>
          <w:color w:val="0D0D0D" w:themeColor="text1" w:themeTint="F2"/>
          <w:szCs w:val="32"/>
        </w:rPr>
        <w:t>賡續</w:t>
      </w:r>
      <w:r>
        <w:rPr>
          <w:rFonts w:hAnsi="標楷體" w:hint="eastAsia"/>
          <w:color w:val="0D0D0D" w:themeColor="text1" w:themeTint="F2"/>
          <w:szCs w:val="32"/>
        </w:rPr>
        <w:t>辦理之</w:t>
      </w:r>
      <w:r>
        <w:rPr>
          <w:rFonts w:hAnsi="標楷體"/>
          <w:color w:val="0D0D0D" w:themeColor="text1" w:themeTint="F2"/>
          <w:szCs w:val="32"/>
        </w:rPr>
        <w:t>花蓮農產運銷公司冷鏈處理現代化相關設施（備）改善工程</w:t>
      </w:r>
      <w:r>
        <w:rPr>
          <w:rFonts w:hAnsi="標楷體" w:hint="eastAsia"/>
          <w:color w:val="0D0D0D" w:themeColor="text1" w:themeTint="F2"/>
          <w:szCs w:val="32"/>
        </w:rPr>
        <w:t>案</w:t>
      </w:r>
      <w:r>
        <w:rPr>
          <w:rFonts w:hAnsi="標楷體"/>
          <w:color w:val="0D0D0D" w:themeColor="text1" w:themeTint="F2"/>
          <w:szCs w:val="32"/>
        </w:rPr>
        <w:t>，</w:t>
      </w:r>
      <w:r>
        <w:rPr>
          <w:rFonts w:hAnsi="標楷體" w:hint="eastAsia"/>
          <w:color w:val="0D0D0D" w:themeColor="text1" w:themeTint="F2"/>
          <w:szCs w:val="32"/>
        </w:rPr>
        <w:t>其</w:t>
      </w:r>
      <w:r>
        <w:rPr>
          <w:rFonts w:hint="eastAsia"/>
          <w:color w:val="0D0D0D" w:themeColor="text1" w:themeTint="F2"/>
        </w:rPr>
        <w:t>監督機制失靈，</w:t>
      </w:r>
      <w:r>
        <w:rPr>
          <w:rFonts w:ascii="Times New Roman" w:hAnsi="Times New Roman" w:hint="eastAsia"/>
          <w:color w:val="0D0D0D" w:themeColor="text1" w:themeTint="F2"/>
          <w:szCs w:val="32"/>
        </w:rPr>
        <w:t>實應深切檢討。</w:t>
      </w:r>
      <w:bookmarkStart w:id="379" w:name="_Toc524895648"/>
      <w:bookmarkStart w:id="380" w:name="_Toc524896194"/>
      <w:bookmarkStart w:id="381" w:name="_Toc524896224"/>
      <w:bookmarkStart w:id="382" w:name="_Toc524902734"/>
      <w:bookmarkStart w:id="383" w:name="_Toc525066148"/>
      <w:bookmarkStart w:id="384" w:name="_Toc525070839"/>
      <w:bookmarkStart w:id="385" w:name="_Toc525938379"/>
      <w:bookmarkStart w:id="386" w:name="_Toc525939227"/>
      <w:bookmarkStart w:id="387" w:name="_Toc525939732"/>
      <w:bookmarkStart w:id="388" w:name="_Toc529218272"/>
      <w:bookmarkStart w:id="389" w:name="_Toc529222689"/>
      <w:bookmarkStart w:id="390" w:name="_Toc529223111"/>
      <w:bookmarkStart w:id="391" w:name="_Toc529223862"/>
      <w:bookmarkStart w:id="392" w:name="_Toc529228265"/>
      <w:bookmarkStart w:id="393" w:name="_Toc2400395"/>
      <w:bookmarkStart w:id="394" w:name="_Toc4316189"/>
      <w:bookmarkStart w:id="395" w:name="_Toc4473330"/>
      <w:bookmarkStart w:id="396" w:name="_Toc69556897"/>
      <w:bookmarkStart w:id="397" w:name="_Toc69556946"/>
      <w:bookmarkStart w:id="398" w:name="_Toc69609820"/>
      <w:bookmarkStart w:id="399" w:name="_Toc70241816"/>
      <w:bookmarkStart w:id="400" w:name="_Toc70242205"/>
      <w:bookmarkStart w:id="401" w:name="_Toc421794875"/>
      <w:bookmarkStart w:id="402" w:name="_Toc422834160"/>
      <w:bookmarkEnd w:id="50"/>
      <w:bookmarkEnd w:id="51"/>
      <w:bookmarkEnd w:id="52"/>
      <w:bookmarkEnd w:id="53"/>
      <w:bookmarkEnd w:id="54"/>
      <w:bookmarkEnd w:id="55"/>
      <w:bookmarkEnd w:id="57"/>
      <w:bookmarkEnd w:id="58"/>
      <w:bookmarkEnd w:id="366"/>
      <w:bookmarkEnd w:id="367"/>
      <w:bookmarkEnd w:id="368"/>
      <w:bookmarkEnd w:id="369"/>
      <w:bookmarkEnd w:id="370"/>
      <w:bookmarkEnd w:id="371"/>
      <w:bookmarkEnd w:id="372"/>
      <w:bookmarkEnd w:id="373"/>
      <w:bookmarkEnd w:id="374"/>
      <w:bookmarkEnd w:id="375"/>
      <w:bookmarkEnd w:id="376"/>
      <w:bookmarkEnd w:id="377"/>
      <w:bookmarkEnd w:id="378"/>
    </w:p>
    <w:p w14:paraId="74367276" w14:textId="77777777" w:rsidR="00F41C1D" w:rsidRDefault="00F41C1D">
      <w:pPr>
        <w:pStyle w:val="1"/>
        <w:numPr>
          <w:ilvl w:val="0"/>
          <w:numId w:val="0"/>
        </w:numPr>
        <w:ind w:left="2381" w:hanging="2381"/>
        <w:rPr>
          <w:color w:val="0D0D0D" w:themeColor="text1" w:themeTint="F2"/>
        </w:rPr>
      </w:pPr>
    </w:p>
    <w:p w14:paraId="67D21E2A" w14:textId="77777777" w:rsidR="00F41C1D" w:rsidRDefault="00F41C1D">
      <w:pPr>
        <w:pStyle w:val="1"/>
        <w:numPr>
          <w:ilvl w:val="0"/>
          <w:numId w:val="0"/>
        </w:numPr>
        <w:ind w:left="2381" w:hanging="2381"/>
        <w:rPr>
          <w:color w:val="0D0D0D" w:themeColor="text1" w:themeTint="F2"/>
        </w:rPr>
      </w:pPr>
    </w:p>
    <w:p w14:paraId="02DC107F" w14:textId="77777777" w:rsidR="00F41C1D" w:rsidRDefault="00F41C1D">
      <w:pPr>
        <w:pStyle w:val="1"/>
        <w:numPr>
          <w:ilvl w:val="0"/>
          <w:numId w:val="0"/>
        </w:numPr>
        <w:ind w:left="2381" w:hanging="2381"/>
        <w:rPr>
          <w:color w:val="0D0D0D" w:themeColor="text1" w:themeTint="F2"/>
        </w:rPr>
      </w:pPr>
    </w:p>
    <w:p w14:paraId="4F718671" w14:textId="77777777" w:rsidR="00F41C1D" w:rsidRDefault="00F41C1D">
      <w:pPr>
        <w:pStyle w:val="1"/>
        <w:numPr>
          <w:ilvl w:val="0"/>
          <w:numId w:val="0"/>
        </w:numPr>
        <w:ind w:left="2381" w:hanging="2381"/>
        <w:rPr>
          <w:color w:val="0D0D0D" w:themeColor="text1" w:themeTint="F2"/>
        </w:rPr>
      </w:pPr>
    </w:p>
    <w:p w14:paraId="513F80A2" w14:textId="77777777" w:rsidR="00F41C1D" w:rsidRDefault="00F41C1D">
      <w:pPr>
        <w:pStyle w:val="1"/>
        <w:numPr>
          <w:ilvl w:val="0"/>
          <w:numId w:val="0"/>
        </w:numPr>
        <w:ind w:left="2381" w:hanging="2381"/>
        <w:rPr>
          <w:color w:val="0D0D0D" w:themeColor="text1" w:themeTint="F2"/>
        </w:rPr>
      </w:pPr>
    </w:p>
    <w:p w14:paraId="0C36A0B2" w14:textId="77777777" w:rsidR="00F41C1D" w:rsidRDefault="00F41C1D">
      <w:pPr>
        <w:pStyle w:val="1"/>
        <w:numPr>
          <w:ilvl w:val="0"/>
          <w:numId w:val="0"/>
        </w:numPr>
        <w:rPr>
          <w:color w:val="0D0D0D" w:themeColor="text1" w:themeTint="F2"/>
        </w:rPr>
      </w:pPr>
    </w:p>
    <w:p w14:paraId="26BF77F9" w14:textId="77777777" w:rsidR="00F41C1D" w:rsidRDefault="00000000">
      <w:pPr>
        <w:pStyle w:val="1"/>
        <w:ind w:left="2380" w:hanging="2380"/>
        <w:rPr>
          <w:color w:val="0D0D0D" w:themeColor="text1" w:themeTint="F2"/>
        </w:rPr>
      </w:pPr>
      <w:r>
        <w:rPr>
          <w:rFonts w:hint="eastAsia"/>
          <w:color w:val="0D0D0D" w:themeColor="text1" w:themeTint="F2"/>
        </w:rPr>
        <w:lastRenderedPageBreak/>
        <w:t>處理辦法：</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5285449" w14:textId="56A9C1DD" w:rsidR="00150B60" w:rsidRPr="00150B60" w:rsidRDefault="00150B60" w:rsidP="00150B60">
      <w:pPr>
        <w:pStyle w:val="2"/>
        <w:spacing w:beforeLines="25" w:before="114"/>
        <w:ind w:left="1020" w:hanging="680"/>
        <w:rPr>
          <w:rFonts w:hAnsi="標楷體"/>
          <w:color w:val="0D0D0D" w:themeColor="text1" w:themeTint="F2"/>
        </w:rPr>
      </w:pPr>
      <w:bookmarkStart w:id="403" w:name="_Toc524895649"/>
      <w:bookmarkStart w:id="404" w:name="_Toc524896195"/>
      <w:bookmarkStart w:id="405" w:name="_Toc524896225"/>
      <w:bookmarkEnd w:id="403"/>
      <w:bookmarkEnd w:id="404"/>
      <w:bookmarkEnd w:id="405"/>
      <w:r w:rsidRPr="00150B60">
        <w:rPr>
          <w:rFonts w:hAnsi="標楷體" w:hint="eastAsia"/>
          <w:color w:val="0D0D0D" w:themeColor="text1" w:themeTint="F2"/>
        </w:rPr>
        <w:t>調查意見一、二、四、六，提案糾正花蓮縣政府；調查意見一至四，提案糾正花蓮縣農產運銷股份有限公司。</w:t>
      </w:r>
    </w:p>
    <w:p w14:paraId="67364225" w14:textId="2A68C929" w:rsidR="00150B60" w:rsidRPr="00150B60" w:rsidRDefault="00150B60" w:rsidP="00150B60">
      <w:pPr>
        <w:pStyle w:val="2"/>
        <w:spacing w:beforeLines="25" w:before="114"/>
        <w:ind w:left="1020" w:hanging="680"/>
        <w:rPr>
          <w:rFonts w:hAnsi="標楷體"/>
          <w:color w:val="0D0D0D" w:themeColor="text1" w:themeTint="F2"/>
        </w:rPr>
      </w:pPr>
      <w:r w:rsidRPr="00150B60">
        <w:rPr>
          <w:rFonts w:hAnsi="標楷體" w:hint="eastAsia"/>
          <w:color w:val="0D0D0D" w:themeColor="text1" w:themeTint="F2"/>
        </w:rPr>
        <w:t>抄調查意見五，函請花蓮縣政府督促所屬確實檢討改進見復。</w:t>
      </w:r>
    </w:p>
    <w:p w14:paraId="2794662D" w14:textId="627F5431" w:rsidR="00150B60" w:rsidRPr="00150B60" w:rsidRDefault="00150B60" w:rsidP="00150B60">
      <w:pPr>
        <w:pStyle w:val="2"/>
        <w:spacing w:beforeLines="25" w:before="114"/>
        <w:ind w:left="1020" w:hanging="680"/>
        <w:rPr>
          <w:rFonts w:hAnsi="標楷體"/>
          <w:color w:val="0D0D0D" w:themeColor="text1" w:themeTint="F2"/>
        </w:rPr>
      </w:pPr>
      <w:r w:rsidRPr="00150B60">
        <w:rPr>
          <w:rFonts w:hAnsi="標楷體" w:hint="eastAsia"/>
          <w:color w:val="0D0D0D" w:themeColor="text1" w:themeTint="F2"/>
        </w:rPr>
        <w:t>抄調查意見七，函請農業部確實檢討改進見復。</w:t>
      </w:r>
    </w:p>
    <w:p w14:paraId="032092EF" w14:textId="75B80F7C" w:rsidR="00150B60" w:rsidRPr="00150B60" w:rsidRDefault="00150B60" w:rsidP="00150B60">
      <w:pPr>
        <w:pStyle w:val="2"/>
        <w:spacing w:beforeLines="25" w:before="114"/>
        <w:ind w:left="1020" w:hanging="680"/>
        <w:rPr>
          <w:rFonts w:hAnsi="標楷體"/>
          <w:color w:val="0D0D0D" w:themeColor="text1" w:themeTint="F2"/>
        </w:rPr>
      </w:pPr>
      <w:r w:rsidRPr="00150B60">
        <w:rPr>
          <w:rFonts w:hAnsi="標楷體" w:hint="eastAsia"/>
          <w:color w:val="0D0D0D" w:themeColor="text1" w:themeTint="F2"/>
        </w:rPr>
        <w:t>抄調查意見及處理辦法，函復審計部。</w:t>
      </w:r>
    </w:p>
    <w:p w14:paraId="13B19259" w14:textId="27BD0B91" w:rsidR="00150B60" w:rsidRPr="00150B60" w:rsidRDefault="00150B60" w:rsidP="00150B60">
      <w:pPr>
        <w:pStyle w:val="2"/>
        <w:spacing w:beforeLines="25" w:before="114"/>
        <w:ind w:left="1020" w:hanging="680"/>
        <w:rPr>
          <w:rFonts w:hAnsi="標楷體"/>
          <w:color w:val="0D0D0D" w:themeColor="text1" w:themeTint="F2"/>
        </w:rPr>
      </w:pPr>
      <w:r w:rsidRPr="00150B60">
        <w:rPr>
          <w:rFonts w:hAnsi="標楷體" w:hint="eastAsia"/>
          <w:color w:val="0D0D0D" w:themeColor="text1" w:themeTint="F2"/>
        </w:rPr>
        <w:t>調查報告之案由、調查意見及處理辦法遮隱個資等內容後，上網公布(不含附表、附錄)。</w:t>
      </w:r>
    </w:p>
    <w:p w14:paraId="03D63BB0" w14:textId="77777777" w:rsidR="00F41C1D" w:rsidRPr="00150B60" w:rsidRDefault="00F41C1D">
      <w:pPr>
        <w:pStyle w:val="aa"/>
        <w:spacing w:beforeLines="50" w:before="228" w:afterLines="100" w:after="457"/>
        <w:ind w:leftChars="1100" w:left="3742"/>
        <w:rPr>
          <w:b w:val="0"/>
          <w:bCs/>
          <w:snapToGrid/>
          <w:color w:val="0D0D0D" w:themeColor="text1" w:themeTint="F2"/>
          <w:spacing w:val="12"/>
          <w:kern w:val="0"/>
          <w:sz w:val="40"/>
        </w:rPr>
      </w:pPr>
    </w:p>
    <w:p w14:paraId="1A4569B2" w14:textId="77777777" w:rsidR="00150B60" w:rsidRDefault="00000000" w:rsidP="00150B60">
      <w:pPr>
        <w:pStyle w:val="aa"/>
        <w:spacing w:before="0" w:after="0"/>
        <w:ind w:leftChars="1100" w:left="3742"/>
        <w:rPr>
          <w:b w:val="0"/>
          <w:bCs/>
          <w:snapToGrid/>
          <w:color w:val="000000" w:themeColor="text1"/>
          <w:spacing w:val="12"/>
          <w:kern w:val="0"/>
          <w:sz w:val="40"/>
        </w:rPr>
      </w:pPr>
      <w:r>
        <w:rPr>
          <w:rFonts w:hint="eastAsia"/>
          <w:b w:val="0"/>
          <w:bCs/>
          <w:snapToGrid/>
          <w:color w:val="0D0D0D" w:themeColor="text1" w:themeTint="F2"/>
          <w:spacing w:val="12"/>
          <w:kern w:val="0"/>
          <w:sz w:val="40"/>
        </w:rPr>
        <w:t>調查委員：</w:t>
      </w:r>
      <w:r w:rsidR="00150B60">
        <w:rPr>
          <w:rFonts w:hint="eastAsia"/>
          <w:b w:val="0"/>
          <w:bCs/>
          <w:snapToGrid/>
          <w:color w:val="000000" w:themeColor="text1"/>
          <w:spacing w:val="12"/>
          <w:kern w:val="0"/>
          <w:sz w:val="40"/>
        </w:rPr>
        <w:t>郭文東</w:t>
      </w:r>
    </w:p>
    <w:p w14:paraId="73F49FE3" w14:textId="77777777" w:rsidR="00150B60" w:rsidRDefault="00150B60" w:rsidP="00150B60">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陳景峻</w:t>
      </w:r>
    </w:p>
    <w:p w14:paraId="0AA6B996" w14:textId="77777777" w:rsidR="00150B60" w:rsidRDefault="00150B60" w:rsidP="00150B60">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張菊芳</w:t>
      </w:r>
    </w:p>
    <w:p w14:paraId="06F46F4C" w14:textId="77777777" w:rsidR="00150B60" w:rsidRDefault="00150B60" w:rsidP="00150B60">
      <w:pPr>
        <w:pStyle w:val="aa"/>
        <w:spacing w:before="0" w:after="0"/>
        <w:ind w:leftChars="1750" w:left="5953"/>
        <w:rPr>
          <w:b w:val="0"/>
          <w:bCs/>
          <w:snapToGrid/>
          <w:color w:val="000000" w:themeColor="text1"/>
          <w:spacing w:val="12"/>
          <w:kern w:val="0"/>
          <w:sz w:val="40"/>
        </w:rPr>
      </w:pPr>
    </w:p>
    <w:p w14:paraId="30AA8ED4" w14:textId="78D8A37B" w:rsidR="00F41C1D" w:rsidRDefault="00000000">
      <w:pPr>
        <w:pStyle w:val="af"/>
        <w:rPr>
          <w:rFonts w:hAnsi="標楷體"/>
          <w:bCs/>
          <w:color w:val="0D0D0D" w:themeColor="text1" w:themeTint="F2"/>
        </w:rPr>
      </w:pPr>
      <w:r>
        <w:rPr>
          <w:rFonts w:hAnsi="標楷體" w:hint="eastAsia"/>
          <w:bCs/>
          <w:color w:val="0D0D0D" w:themeColor="text1" w:themeTint="F2"/>
        </w:rPr>
        <w:t>中  華  民  國　1</w:t>
      </w:r>
      <w:r>
        <w:rPr>
          <w:rFonts w:hAnsi="標楷體"/>
          <w:bCs/>
          <w:color w:val="0D0D0D" w:themeColor="text1" w:themeTint="F2"/>
        </w:rPr>
        <w:t>14</w:t>
      </w:r>
      <w:r>
        <w:rPr>
          <w:rFonts w:hAnsi="標楷體" w:hint="eastAsia"/>
          <w:bCs/>
          <w:color w:val="0D0D0D" w:themeColor="text1" w:themeTint="F2"/>
        </w:rPr>
        <w:t xml:space="preserve">　年　</w:t>
      </w:r>
      <w:r w:rsidR="00150B60">
        <w:rPr>
          <w:rFonts w:hAnsi="標楷體" w:hint="eastAsia"/>
          <w:bCs/>
          <w:color w:val="0D0D0D" w:themeColor="text1" w:themeTint="F2"/>
        </w:rPr>
        <w:t>8</w:t>
      </w:r>
      <w:r>
        <w:rPr>
          <w:rFonts w:hAnsi="標楷體" w:hint="eastAsia"/>
          <w:bCs/>
          <w:color w:val="0D0D0D" w:themeColor="text1" w:themeTint="F2"/>
        </w:rPr>
        <w:t xml:space="preserve">　月　</w:t>
      </w:r>
      <w:r w:rsidR="00150B60">
        <w:rPr>
          <w:rFonts w:hAnsi="標楷體" w:hint="eastAsia"/>
          <w:bCs/>
          <w:color w:val="0D0D0D" w:themeColor="text1" w:themeTint="F2"/>
        </w:rPr>
        <w:t>6</w:t>
      </w:r>
      <w:r>
        <w:rPr>
          <w:rFonts w:hAnsi="標楷體" w:hint="eastAsia"/>
          <w:bCs/>
          <w:color w:val="0D0D0D" w:themeColor="text1" w:themeTint="F2"/>
        </w:rPr>
        <w:t xml:space="preserve">　日</w:t>
      </w:r>
    </w:p>
    <w:p w14:paraId="283B3969" w14:textId="77777777" w:rsidR="00F41C1D" w:rsidRDefault="00000000">
      <w:pPr>
        <w:pStyle w:val="af0"/>
        <w:kinsoku/>
        <w:autoSpaceDE w:val="0"/>
        <w:spacing w:beforeLines="25" w:before="114"/>
        <w:ind w:left="1020" w:hanging="1020"/>
        <w:rPr>
          <w:bCs/>
          <w:color w:val="0D0D0D" w:themeColor="text1" w:themeTint="F2"/>
        </w:rPr>
      </w:pPr>
      <w:r>
        <w:rPr>
          <w:rFonts w:hint="eastAsia"/>
          <w:bCs/>
          <w:color w:val="0D0D0D" w:themeColor="text1" w:themeTint="F2"/>
        </w:rPr>
        <w:t>案名：</w:t>
      </w:r>
      <w:r>
        <w:rPr>
          <w:rFonts w:hint="eastAsia"/>
          <w:color w:val="0D0D0D" w:themeColor="text1" w:themeTint="F2"/>
        </w:rPr>
        <w:t>花蓮農產運銷公司辦理現代化屠宰及冷鏈設備改善工程驗收不實案。</w:t>
      </w:r>
    </w:p>
    <w:p w14:paraId="03163E40" w14:textId="77777777" w:rsidR="00F41C1D" w:rsidRDefault="00000000">
      <w:pPr>
        <w:pStyle w:val="af0"/>
        <w:kinsoku/>
        <w:autoSpaceDE w:val="0"/>
        <w:spacing w:beforeLines="25" w:before="114"/>
        <w:ind w:left="1316" w:hangingChars="387" w:hanging="1316"/>
        <w:rPr>
          <w:bCs/>
          <w:color w:val="0D0D0D" w:themeColor="text1" w:themeTint="F2"/>
        </w:rPr>
      </w:pPr>
      <w:r>
        <w:rPr>
          <w:rFonts w:hint="eastAsia"/>
          <w:bCs/>
          <w:color w:val="0D0D0D" w:themeColor="text1" w:themeTint="F2"/>
        </w:rPr>
        <w:t>關鍵字：</w:t>
      </w:r>
      <w:r>
        <w:rPr>
          <w:rFonts w:hint="eastAsia"/>
          <w:color w:val="0D0D0D" w:themeColor="text1" w:themeTint="F2"/>
        </w:rPr>
        <w:t>驗收不實</w:t>
      </w:r>
      <w:r>
        <w:rPr>
          <w:rFonts w:ascii="新細明體" w:eastAsia="新細明體" w:hAnsi="新細明體" w:hint="eastAsia"/>
          <w:color w:val="0D0D0D" w:themeColor="text1" w:themeTint="F2"/>
        </w:rPr>
        <w:t>、</w:t>
      </w:r>
      <w:r>
        <w:rPr>
          <w:rFonts w:hint="eastAsia"/>
          <w:color w:val="0D0D0D" w:themeColor="text1" w:themeTint="F2"/>
        </w:rPr>
        <w:t>現代化屠宰</w:t>
      </w:r>
      <w:r>
        <w:rPr>
          <w:rFonts w:ascii="新細明體" w:eastAsia="新細明體" w:hAnsi="新細明體" w:hint="eastAsia"/>
          <w:color w:val="0D0D0D" w:themeColor="text1" w:themeTint="F2"/>
        </w:rPr>
        <w:t>、</w:t>
      </w:r>
      <w:r>
        <w:rPr>
          <w:rFonts w:hint="eastAsia"/>
          <w:color w:val="0D0D0D" w:themeColor="text1" w:themeTint="F2"/>
        </w:rPr>
        <w:t>冷鏈設備</w:t>
      </w:r>
      <w:r>
        <w:rPr>
          <w:rFonts w:ascii="新細明體" w:eastAsia="新細明體" w:hAnsi="新細明體" w:hint="eastAsia"/>
          <w:color w:val="0D0D0D" w:themeColor="text1" w:themeTint="F2"/>
        </w:rPr>
        <w:t>、</w:t>
      </w:r>
      <w:r>
        <w:rPr>
          <w:rFonts w:hint="eastAsia"/>
          <w:color w:val="0D0D0D" w:themeColor="text1" w:themeTint="F2"/>
        </w:rPr>
        <w:t>花蓮農產運銷公司。</w:t>
      </w:r>
    </w:p>
    <w:sectPr w:rsidR="00F41C1D">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3640" w14:textId="77777777" w:rsidR="00CC1CFA" w:rsidRDefault="00CC1CFA">
      <w:r>
        <w:separator/>
      </w:r>
    </w:p>
  </w:endnote>
  <w:endnote w:type="continuationSeparator" w:id="0">
    <w:p w14:paraId="4CB744F0" w14:textId="77777777" w:rsidR="00CC1CFA" w:rsidRDefault="00CC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C6E0" w14:textId="77777777" w:rsidR="00F41C1D" w:rsidRDefault="0000000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3CE0345A" w14:textId="77777777" w:rsidR="00F41C1D" w:rsidRDefault="00F41C1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D507" w14:textId="77777777" w:rsidR="00CC1CFA" w:rsidRDefault="00CC1CFA">
      <w:r>
        <w:separator/>
      </w:r>
    </w:p>
  </w:footnote>
  <w:footnote w:type="continuationSeparator" w:id="0">
    <w:p w14:paraId="0B0F0A01" w14:textId="77777777" w:rsidR="00CC1CFA" w:rsidRDefault="00CC1CFA">
      <w:r>
        <w:continuationSeparator/>
      </w:r>
    </w:p>
  </w:footnote>
  <w:footnote w:id="1">
    <w:p w14:paraId="11ECCDEB" w14:textId="77777777" w:rsidR="00F41C1D" w:rsidRDefault="00000000">
      <w:pPr>
        <w:pStyle w:val="afc"/>
        <w:rPr>
          <w:color w:val="000000" w:themeColor="text1"/>
        </w:rPr>
      </w:pPr>
      <w:r>
        <w:rPr>
          <w:rStyle w:val="afe"/>
          <w:color w:val="000000" w:themeColor="text1"/>
        </w:rPr>
        <w:footnoteRef/>
      </w:r>
      <w:r>
        <w:rPr>
          <w:color w:val="000000" w:themeColor="text1"/>
        </w:rPr>
        <w:t xml:space="preserve"> </w:t>
      </w:r>
      <w:r>
        <w:rPr>
          <w:rFonts w:hint="eastAsia"/>
          <w:color w:val="000000" w:themeColor="text1"/>
        </w:rPr>
        <w:t>參照花蓮縣政府1</w:t>
      </w:r>
      <w:r>
        <w:rPr>
          <w:color w:val="000000" w:themeColor="text1"/>
        </w:rPr>
        <w:t>11</w:t>
      </w:r>
      <w:r>
        <w:rPr>
          <w:rFonts w:hint="eastAsia"/>
          <w:color w:val="000000" w:themeColor="text1"/>
        </w:rPr>
        <w:t>年4月2</w:t>
      </w:r>
      <w:r>
        <w:rPr>
          <w:color w:val="000000" w:themeColor="text1"/>
        </w:rPr>
        <w:t>8</w:t>
      </w:r>
      <w:r>
        <w:rPr>
          <w:rFonts w:hint="eastAsia"/>
          <w:color w:val="000000" w:themeColor="text1"/>
        </w:rPr>
        <w:t>日府農漁字第</w:t>
      </w:r>
      <w:r>
        <w:rPr>
          <w:color w:val="000000" w:themeColor="text1"/>
        </w:rPr>
        <w:t>1110086949</w:t>
      </w:r>
      <w:r>
        <w:rPr>
          <w:rFonts w:hint="eastAsia"/>
          <w:color w:val="000000" w:themeColor="text1"/>
        </w:rPr>
        <w:t>號函。</w:t>
      </w:r>
    </w:p>
  </w:footnote>
  <w:footnote w:id="2">
    <w:p w14:paraId="44A46A71" w14:textId="77777777" w:rsidR="00F41C1D" w:rsidRDefault="00000000">
      <w:pPr>
        <w:pStyle w:val="afc"/>
        <w:rPr>
          <w:color w:val="000000" w:themeColor="text1"/>
        </w:rPr>
      </w:pPr>
      <w:r>
        <w:rPr>
          <w:rStyle w:val="afe"/>
          <w:color w:val="000000" w:themeColor="text1"/>
        </w:rPr>
        <w:footnoteRef/>
      </w:r>
      <w:r>
        <w:rPr>
          <w:color w:val="000000" w:themeColor="text1"/>
        </w:rPr>
        <w:t xml:space="preserve"> </w:t>
      </w:r>
      <w:r>
        <w:rPr>
          <w:rFonts w:hint="eastAsia"/>
          <w:color w:val="000000" w:themeColor="text1"/>
        </w:rPr>
        <w:t>嗣因</w:t>
      </w:r>
      <w:r>
        <w:rPr>
          <w:rFonts w:hAnsi="標楷體" w:hint="eastAsia"/>
          <w:color w:val="000000" w:themeColor="text1"/>
          <w:kern w:val="0"/>
          <w:szCs w:val="32"/>
        </w:rPr>
        <w:t>行政院農業委員會改制為農業部</w:t>
      </w:r>
      <w:r>
        <w:rPr>
          <w:rFonts w:hAnsi="標楷體" w:hint="eastAsia"/>
          <w:color w:val="000000" w:themeColor="text1"/>
        </w:rPr>
        <w:t>，名稱修正為農業部主管計畫經費處理作業要點。</w:t>
      </w:r>
    </w:p>
  </w:footnote>
  <w:footnote w:id="3">
    <w:p w14:paraId="7294421F" w14:textId="77777777" w:rsidR="00F41C1D" w:rsidRDefault="00000000">
      <w:pPr>
        <w:pStyle w:val="afc"/>
        <w:rPr>
          <w:color w:val="000000" w:themeColor="text1"/>
        </w:rPr>
      </w:pPr>
      <w:r>
        <w:rPr>
          <w:rStyle w:val="afe"/>
          <w:color w:val="000000" w:themeColor="text1"/>
        </w:rPr>
        <w:footnoteRef/>
      </w:r>
      <w:r>
        <w:rPr>
          <w:color w:val="000000" w:themeColor="text1"/>
        </w:rPr>
        <w:t xml:space="preserve"> </w:t>
      </w:r>
      <w:r>
        <w:rPr>
          <w:rFonts w:hint="eastAsia"/>
          <w:color w:val="000000" w:themeColor="text1"/>
        </w:rPr>
        <w:t>參照花蓮縣政府1</w:t>
      </w:r>
      <w:r>
        <w:rPr>
          <w:color w:val="000000" w:themeColor="text1"/>
        </w:rPr>
        <w:t>11</w:t>
      </w:r>
      <w:r>
        <w:rPr>
          <w:rFonts w:hint="eastAsia"/>
          <w:color w:val="000000" w:themeColor="text1"/>
        </w:rPr>
        <w:t>年4月2</w:t>
      </w:r>
      <w:r>
        <w:rPr>
          <w:color w:val="000000" w:themeColor="text1"/>
        </w:rPr>
        <w:t>8</w:t>
      </w:r>
      <w:r>
        <w:rPr>
          <w:rFonts w:hint="eastAsia"/>
          <w:color w:val="000000" w:themeColor="text1"/>
        </w:rPr>
        <w:t>日府農漁字第</w:t>
      </w:r>
      <w:r>
        <w:rPr>
          <w:color w:val="000000" w:themeColor="text1"/>
        </w:rPr>
        <w:t>1110086949</w:t>
      </w:r>
      <w:r>
        <w:rPr>
          <w:rFonts w:hint="eastAsia"/>
          <w:color w:val="000000" w:themeColor="text1"/>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CC8"/>
    <w:multiLevelType w:val="hybridMultilevel"/>
    <w:tmpl w:val="B74202CE"/>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85B06"/>
    <w:multiLevelType w:val="hybridMultilevel"/>
    <w:tmpl w:val="73702428"/>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15:restartNumberingAfterBreak="0">
    <w:nsid w:val="140E010C"/>
    <w:multiLevelType w:val="multilevel"/>
    <w:tmpl w:val="A8AC576E"/>
    <w:lvl w:ilvl="0">
      <w:start w:val="1"/>
      <w:numFmt w:val="ideographLegalTraditional"/>
      <w:pStyle w:val="1"/>
      <w:suff w:val="nothing"/>
      <w:lvlText w:val="%1、"/>
      <w:lvlJc w:val="left"/>
      <w:pPr>
        <w:ind w:left="2665"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0"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502"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BF31F3"/>
    <w:multiLevelType w:val="hybridMultilevel"/>
    <w:tmpl w:val="37507084"/>
    <w:lvl w:ilvl="0" w:tplc="FD902002">
      <w:start w:val="1"/>
      <w:numFmt w:val="taiwaneseCountingThousand"/>
      <w:lvlText w:val="%1、"/>
      <w:lvlJc w:val="left"/>
      <w:pPr>
        <w:ind w:left="1841" w:hanging="480"/>
      </w:pPr>
      <w:rPr>
        <w:rFonts w:hint="eastAsia"/>
      </w:rPr>
    </w:lvl>
    <w:lvl w:ilvl="1" w:tplc="FD902002">
      <w:start w:val="1"/>
      <w:numFmt w:val="taiwaneseCountingThousand"/>
      <w:lvlText w:val="%2、"/>
      <w:lvlJc w:val="left"/>
      <w:pPr>
        <w:ind w:left="2321" w:hanging="480"/>
      </w:pPr>
      <w:rPr>
        <w:rFonts w:hint="eastAsia"/>
      </w:r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0832EE"/>
    <w:multiLevelType w:val="hybridMultilevel"/>
    <w:tmpl w:val="041C1A06"/>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7328F8"/>
    <w:multiLevelType w:val="hybridMultilevel"/>
    <w:tmpl w:val="F18A0384"/>
    <w:lvl w:ilvl="0" w:tplc="4BAEA5B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FD05BB"/>
    <w:multiLevelType w:val="hybridMultilevel"/>
    <w:tmpl w:val="76146CEC"/>
    <w:lvl w:ilvl="0" w:tplc="CED2C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C418A5"/>
    <w:multiLevelType w:val="hybridMultilevel"/>
    <w:tmpl w:val="2F288D9A"/>
    <w:lvl w:ilvl="0" w:tplc="EFFAE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636C29"/>
    <w:multiLevelType w:val="hybridMultilevel"/>
    <w:tmpl w:val="4B1A9A78"/>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990DFE"/>
    <w:multiLevelType w:val="hybridMultilevel"/>
    <w:tmpl w:val="DD3E4242"/>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4B580D"/>
    <w:multiLevelType w:val="hybridMultilevel"/>
    <w:tmpl w:val="97CA891E"/>
    <w:lvl w:ilvl="0" w:tplc="CA9E99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B04207D"/>
    <w:multiLevelType w:val="hybridMultilevel"/>
    <w:tmpl w:val="1C1490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D47BA3"/>
    <w:multiLevelType w:val="hybridMultilevel"/>
    <w:tmpl w:val="6D3C1286"/>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703740"/>
    <w:multiLevelType w:val="hybridMultilevel"/>
    <w:tmpl w:val="8250C3AE"/>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4E2BE5"/>
    <w:multiLevelType w:val="hybridMultilevel"/>
    <w:tmpl w:val="61580AE8"/>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4B0805"/>
    <w:multiLevelType w:val="hybridMultilevel"/>
    <w:tmpl w:val="B3E29AB2"/>
    <w:lvl w:ilvl="0" w:tplc="FD902002">
      <w:start w:val="1"/>
      <w:numFmt w:val="taiwaneseCountingThousand"/>
      <w:lvlText w:val="%1、"/>
      <w:lvlJc w:val="left"/>
      <w:pPr>
        <w:ind w:left="1841" w:hanging="480"/>
      </w:pPr>
      <w:rPr>
        <w:rFonts w:hint="eastAsia"/>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3" w15:restartNumberingAfterBreak="0">
    <w:nsid w:val="62E95D51"/>
    <w:multiLevelType w:val="hybridMultilevel"/>
    <w:tmpl w:val="5FF48A26"/>
    <w:lvl w:ilvl="0" w:tplc="CA9E99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1B53F2"/>
    <w:multiLevelType w:val="hybridMultilevel"/>
    <w:tmpl w:val="58FAFB1A"/>
    <w:lvl w:ilvl="0" w:tplc="FD902002">
      <w:start w:val="1"/>
      <w:numFmt w:val="taiwaneseCountingThousand"/>
      <w:lvlText w:val="%1、"/>
      <w:lvlJc w:val="left"/>
      <w:pPr>
        <w:ind w:left="2861" w:hanging="480"/>
      </w:pPr>
      <w:rPr>
        <w:rFonts w:hint="eastAsia"/>
      </w:rPr>
    </w:lvl>
    <w:lvl w:ilvl="1" w:tplc="04090019" w:tentative="1">
      <w:start w:val="1"/>
      <w:numFmt w:val="ideographTraditional"/>
      <w:lvlText w:val="%2、"/>
      <w:lvlJc w:val="left"/>
      <w:pPr>
        <w:ind w:left="3341" w:hanging="480"/>
      </w:pPr>
    </w:lvl>
    <w:lvl w:ilvl="2" w:tplc="0409001B" w:tentative="1">
      <w:start w:val="1"/>
      <w:numFmt w:val="lowerRoman"/>
      <w:lvlText w:val="%3."/>
      <w:lvlJc w:val="right"/>
      <w:pPr>
        <w:ind w:left="3821" w:hanging="480"/>
      </w:pPr>
    </w:lvl>
    <w:lvl w:ilvl="3" w:tplc="0409000F" w:tentative="1">
      <w:start w:val="1"/>
      <w:numFmt w:val="decimal"/>
      <w:lvlText w:val="%4."/>
      <w:lvlJc w:val="left"/>
      <w:pPr>
        <w:ind w:left="4301" w:hanging="480"/>
      </w:pPr>
    </w:lvl>
    <w:lvl w:ilvl="4" w:tplc="04090019" w:tentative="1">
      <w:start w:val="1"/>
      <w:numFmt w:val="ideographTraditional"/>
      <w:lvlText w:val="%5、"/>
      <w:lvlJc w:val="left"/>
      <w:pPr>
        <w:ind w:left="4781" w:hanging="480"/>
      </w:pPr>
    </w:lvl>
    <w:lvl w:ilvl="5" w:tplc="0409001B" w:tentative="1">
      <w:start w:val="1"/>
      <w:numFmt w:val="lowerRoman"/>
      <w:lvlText w:val="%6."/>
      <w:lvlJc w:val="right"/>
      <w:pPr>
        <w:ind w:left="5261" w:hanging="480"/>
      </w:pPr>
    </w:lvl>
    <w:lvl w:ilvl="6" w:tplc="0409000F" w:tentative="1">
      <w:start w:val="1"/>
      <w:numFmt w:val="decimal"/>
      <w:lvlText w:val="%7."/>
      <w:lvlJc w:val="left"/>
      <w:pPr>
        <w:ind w:left="5741" w:hanging="480"/>
      </w:pPr>
    </w:lvl>
    <w:lvl w:ilvl="7" w:tplc="04090019" w:tentative="1">
      <w:start w:val="1"/>
      <w:numFmt w:val="ideographTraditional"/>
      <w:lvlText w:val="%8、"/>
      <w:lvlJc w:val="left"/>
      <w:pPr>
        <w:ind w:left="6221" w:hanging="480"/>
      </w:pPr>
    </w:lvl>
    <w:lvl w:ilvl="8" w:tplc="0409001B" w:tentative="1">
      <w:start w:val="1"/>
      <w:numFmt w:val="lowerRoman"/>
      <w:lvlText w:val="%9."/>
      <w:lvlJc w:val="right"/>
      <w:pPr>
        <w:ind w:left="6701" w:hanging="480"/>
      </w:pPr>
    </w:lvl>
  </w:abstractNum>
  <w:abstractNum w:abstractNumId="25" w15:restartNumberingAfterBreak="0">
    <w:nsid w:val="679D4423"/>
    <w:multiLevelType w:val="hybridMultilevel"/>
    <w:tmpl w:val="4B1A9A78"/>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6" w15:restartNumberingAfterBreak="0">
    <w:nsid w:val="70EF5F0D"/>
    <w:multiLevelType w:val="hybridMultilevel"/>
    <w:tmpl w:val="7A3CC368"/>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93C3C83"/>
    <w:multiLevelType w:val="hybridMultilevel"/>
    <w:tmpl w:val="0B763074"/>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8" w15:restartNumberingAfterBreak="0">
    <w:nsid w:val="794A57FB"/>
    <w:multiLevelType w:val="hybridMultilevel"/>
    <w:tmpl w:val="152C8DCC"/>
    <w:lvl w:ilvl="0" w:tplc="FD902002">
      <w:start w:val="1"/>
      <w:numFmt w:val="taiwaneseCountingThousand"/>
      <w:lvlText w:val="%1、"/>
      <w:lvlJc w:val="left"/>
      <w:pPr>
        <w:ind w:left="1841" w:hanging="480"/>
      </w:pPr>
      <w:rPr>
        <w:rFonts w:hint="eastAsia"/>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9" w15:restartNumberingAfterBreak="0">
    <w:nsid w:val="7BCC23F7"/>
    <w:multiLevelType w:val="hybridMultilevel"/>
    <w:tmpl w:val="0D0CDC00"/>
    <w:lvl w:ilvl="0" w:tplc="111E2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A0628A"/>
    <w:multiLevelType w:val="hybridMultilevel"/>
    <w:tmpl w:val="4B1A9A78"/>
    <w:lvl w:ilvl="0" w:tplc="FD902002">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1" w15:restartNumberingAfterBreak="0">
    <w:nsid w:val="7FB23567"/>
    <w:multiLevelType w:val="hybridMultilevel"/>
    <w:tmpl w:val="E8ACA404"/>
    <w:lvl w:ilvl="0" w:tplc="BD60B7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77840949">
    <w:abstractNumId w:val="5"/>
  </w:num>
  <w:num w:numId="2" w16cid:durableId="766927641">
    <w:abstractNumId w:val="1"/>
  </w:num>
  <w:num w:numId="3" w16cid:durableId="1374236529">
    <w:abstractNumId w:val="15"/>
  </w:num>
  <w:num w:numId="4" w16cid:durableId="927469721">
    <w:abstractNumId w:val="11"/>
  </w:num>
  <w:num w:numId="5" w16cid:durableId="453603046">
    <w:abstractNumId w:val="18"/>
  </w:num>
  <w:num w:numId="6" w16cid:durableId="1771511296">
    <w:abstractNumId w:val="3"/>
  </w:num>
  <w:num w:numId="7" w16cid:durableId="1336881453">
    <w:abstractNumId w:val="20"/>
  </w:num>
  <w:num w:numId="8" w16cid:durableId="1414164191">
    <w:abstractNumId w:val="12"/>
  </w:num>
  <w:num w:numId="9" w16cid:durableId="2087336312">
    <w:abstractNumId w:val="26"/>
  </w:num>
  <w:num w:numId="10" w16cid:durableId="202794607">
    <w:abstractNumId w:val="13"/>
  </w:num>
  <w:num w:numId="11" w16cid:durableId="677318789">
    <w:abstractNumId w:val="6"/>
  </w:num>
  <w:num w:numId="12" w16cid:durableId="95173618">
    <w:abstractNumId w:val="31"/>
  </w:num>
  <w:num w:numId="13" w16cid:durableId="2064134366">
    <w:abstractNumId w:val="29"/>
  </w:num>
  <w:num w:numId="14" w16cid:durableId="1228108008">
    <w:abstractNumId w:val="9"/>
  </w:num>
  <w:num w:numId="15" w16cid:durableId="11612661">
    <w:abstractNumId w:val="8"/>
  </w:num>
  <w:num w:numId="16" w16cid:durableId="1919098512">
    <w:abstractNumId w:val="14"/>
  </w:num>
  <w:num w:numId="17" w16cid:durableId="625893599">
    <w:abstractNumId w:val="23"/>
  </w:num>
  <w:num w:numId="18" w16cid:durableId="1116414552">
    <w:abstractNumId w:val="16"/>
  </w:num>
  <w:num w:numId="19" w16cid:durableId="714086450">
    <w:abstractNumId w:val="17"/>
  </w:num>
  <w:num w:numId="20" w16cid:durableId="1002390017">
    <w:abstractNumId w:val="21"/>
  </w:num>
  <w:num w:numId="21" w16cid:durableId="1316378099">
    <w:abstractNumId w:val="4"/>
  </w:num>
  <w:num w:numId="22" w16cid:durableId="437799395">
    <w:abstractNumId w:val="28"/>
  </w:num>
  <w:num w:numId="23" w16cid:durableId="524368374">
    <w:abstractNumId w:val="2"/>
  </w:num>
  <w:num w:numId="24" w16cid:durableId="1937588777">
    <w:abstractNumId w:val="24"/>
  </w:num>
  <w:num w:numId="25" w16cid:durableId="603683677">
    <w:abstractNumId w:val="22"/>
  </w:num>
  <w:num w:numId="26" w16cid:durableId="430124415">
    <w:abstractNumId w:val="19"/>
  </w:num>
  <w:num w:numId="27" w16cid:durableId="953559031">
    <w:abstractNumId w:val="27"/>
  </w:num>
  <w:num w:numId="28" w16cid:durableId="1637449669">
    <w:abstractNumId w:val="7"/>
  </w:num>
  <w:num w:numId="29" w16cid:durableId="606815189">
    <w:abstractNumId w:val="0"/>
  </w:num>
  <w:num w:numId="30" w16cid:durableId="1139416113">
    <w:abstractNumId w:val="30"/>
  </w:num>
  <w:num w:numId="31" w16cid:durableId="1180923362">
    <w:abstractNumId w:val="25"/>
  </w:num>
  <w:num w:numId="32" w16cid:durableId="2001929413">
    <w:abstractNumId w:val="10"/>
  </w:num>
  <w:num w:numId="33" w16cid:durableId="1488278899">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C1D"/>
    <w:rsid w:val="00150B60"/>
    <w:rsid w:val="00165434"/>
    <w:rsid w:val="00320BC9"/>
    <w:rsid w:val="00365842"/>
    <w:rsid w:val="004C00B6"/>
    <w:rsid w:val="00740889"/>
    <w:rsid w:val="00946DAA"/>
    <w:rsid w:val="009A3B3C"/>
    <w:rsid w:val="00A42CBF"/>
    <w:rsid w:val="00B42D9B"/>
    <w:rsid w:val="00C274DC"/>
    <w:rsid w:val="00CC1CFA"/>
    <w:rsid w:val="00F41C1D"/>
    <w:rsid w:val="00FD3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3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basedOn w:val="a6"/>
    <w:qFormat/>
    <w:pPr>
      <w:numPr>
        <w:numId w:val="6"/>
      </w:numPr>
      <w:ind w:left="2381"/>
      <w:outlineLvl w:val="0"/>
    </w:pPr>
    <w:rPr>
      <w:rFonts w:hAnsi="Arial"/>
      <w:bCs/>
      <w:kern w:val="32"/>
      <w:szCs w:val="52"/>
    </w:rPr>
  </w:style>
  <w:style w:type="paragraph" w:styleId="2">
    <w:name w:val="heading 2"/>
    <w:basedOn w:val="a6"/>
    <w:link w:val="20"/>
    <w:qFormat/>
    <w:pPr>
      <w:numPr>
        <w:ilvl w:val="1"/>
        <w:numId w:val="6"/>
      </w:numPr>
      <w:outlineLvl w:val="1"/>
    </w:pPr>
    <w:rPr>
      <w:rFonts w:hAnsi="Arial"/>
      <w:bCs/>
      <w:kern w:val="32"/>
      <w:szCs w:val="48"/>
    </w:rPr>
  </w:style>
  <w:style w:type="paragraph" w:styleId="3">
    <w:name w:val="heading 3"/>
    <w:basedOn w:val="a6"/>
    <w:link w:val="30"/>
    <w:qFormat/>
    <w:pPr>
      <w:numPr>
        <w:ilvl w:val="2"/>
        <w:numId w:val="6"/>
      </w:numPr>
      <w:outlineLvl w:val="2"/>
    </w:pPr>
    <w:rPr>
      <w:rFonts w:hAnsi="Arial"/>
      <w:bCs/>
      <w:kern w:val="32"/>
      <w:szCs w:val="36"/>
    </w:rPr>
  </w:style>
  <w:style w:type="paragraph" w:styleId="4">
    <w:name w:val="heading 4"/>
    <w:basedOn w:val="a6"/>
    <w:link w:val="40"/>
    <w:qFormat/>
    <w:pPr>
      <w:numPr>
        <w:ilvl w:val="3"/>
        <w:numId w:val="6"/>
      </w:numPr>
      <w:outlineLvl w:val="3"/>
    </w:pPr>
    <w:rPr>
      <w:rFonts w:hAnsi="Arial"/>
      <w:kern w:val="32"/>
      <w:szCs w:val="36"/>
    </w:rPr>
  </w:style>
  <w:style w:type="paragraph" w:styleId="5">
    <w:name w:val="heading 5"/>
    <w:basedOn w:val="a6"/>
    <w:qFormat/>
    <w:pPr>
      <w:numPr>
        <w:ilvl w:val="4"/>
        <w:numId w:val="6"/>
      </w:numPr>
      <w:outlineLvl w:val="4"/>
    </w:pPr>
    <w:rPr>
      <w:rFonts w:hAnsi="Arial"/>
      <w:bCs/>
      <w:kern w:val="32"/>
      <w:szCs w:val="36"/>
    </w:rPr>
  </w:style>
  <w:style w:type="paragraph" w:styleId="6">
    <w:name w:val="heading 6"/>
    <w:basedOn w:val="a6"/>
    <w:qFormat/>
    <w:pPr>
      <w:numPr>
        <w:ilvl w:val="5"/>
        <w:numId w:val="6"/>
      </w:numPr>
      <w:tabs>
        <w:tab w:val="left" w:pos="2094"/>
      </w:tabs>
      <w:outlineLvl w:val="5"/>
    </w:pPr>
    <w:rPr>
      <w:rFonts w:hAnsi="Arial"/>
      <w:kern w:val="32"/>
      <w:szCs w:val="36"/>
    </w:rPr>
  </w:style>
  <w:style w:type="paragraph" w:styleId="7">
    <w:name w:val="heading 7"/>
    <w:basedOn w:val="a6"/>
    <w:qFormat/>
    <w:pPr>
      <w:numPr>
        <w:ilvl w:val="6"/>
        <w:numId w:val="6"/>
      </w:numPr>
      <w:outlineLvl w:val="6"/>
    </w:pPr>
    <w:rPr>
      <w:rFonts w:hAnsi="Arial"/>
      <w:bCs/>
      <w:kern w:val="32"/>
      <w:szCs w:val="36"/>
    </w:rPr>
  </w:style>
  <w:style w:type="paragraph" w:styleId="8">
    <w:name w:val="heading 8"/>
    <w:basedOn w:val="a6"/>
    <w:qFormat/>
    <w:pPr>
      <w:numPr>
        <w:ilvl w:val="7"/>
        <w:numId w:val="6"/>
      </w:numPr>
      <w:outlineLvl w:val="7"/>
    </w:pPr>
    <w:rPr>
      <w:rFonts w:hAnsi="Arial"/>
      <w:kern w:val="32"/>
      <w:szCs w:val="36"/>
    </w:rPr>
  </w:style>
  <w:style w:type="paragraph" w:styleId="9">
    <w:name w:val="heading 9"/>
    <w:basedOn w:val="a6"/>
    <w:link w:val="90"/>
    <w:uiPriority w:val="9"/>
    <w:unhideWhenUsed/>
    <w:qFormat/>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b/>
      <w:snapToGrid w:val="0"/>
      <w:spacing w:val="10"/>
      <w:sz w:val="36"/>
    </w:rPr>
  </w:style>
  <w:style w:type="paragraph" w:styleId="ab">
    <w:name w:val="endnote text"/>
    <w:basedOn w:val="a6"/>
    <w:semiHidden/>
    <w:pPr>
      <w:kinsoku w:val="0"/>
      <w:autoSpaceDE/>
      <w:spacing w:before="240"/>
      <w:ind w:left="1021" w:hanging="1021"/>
    </w:pPr>
    <w:rPr>
      <w:snapToGrid w:val="0"/>
      <w:spacing w:val="10"/>
    </w:rPr>
  </w:style>
  <w:style w:type="paragraph" w:styleId="50">
    <w:name w:val="toc 5"/>
    <w:basedOn w:val="a6"/>
    <w:next w:val="a6"/>
    <w:autoRedefine/>
    <w:uiPriority w:val="39"/>
    <w:pPr>
      <w:ind w:leftChars="400" w:left="600" w:rightChars="200" w:right="200" w:hangingChars="200" w:hanging="200"/>
    </w:pPr>
  </w:style>
  <w:style w:type="character" w:styleId="ac">
    <w:name w:val="page number"/>
    <w:basedOn w:val="a7"/>
    <w:semiHidden/>
    <w:rPr>
      <w:rFonts w:ascii="標楷體" w:eastAsia="標楷體"/>
      <w:sz w:val="20"/>
    </w:rPr>
  </w:style>
  <w:style w:type="paragraph" w:styleId="60">
    <w:name w:val="toc 6"/>
    <w:basedOn w:val="a6"/>
    <w:next w:val="a6"/>
    <w:autoRedefine/>
    <w:uiPriority w:val="39"/>
    <w:pPr>
      <w:ind w:leftChars="500" w:left="500"/>
    </w:pPr>
  </w:style>
  <w:style w:type="paragraph" w:customStyle="1" w:styleId="10">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1">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pPr>
      <w:kinsoku w:val="0"/>
      <w:ind w:leftChars="300" w:left="500" w:rightChars="200" w:right="200" w:hangingChars="200" w:hanging="200"/>
    </w:pPr>
  </w:style>
  <w:style w:type="paragraph" w:styleId="70">
    <w:name w:val="toc 7"/>
    <w:basedOn w:val="a6"/>
    <w:next w:val="a6"/>
    <w:autoRedefine/>
    <w:uiPriority w:val="39"/>
    <w:pPr>
      <w:ind w:leftChars="600" w:left="800" w:hangingChars="200" w:hanging="200"/>
    </w:pPr>
  </w:style>
  <w:style w:type="paragraph" w:styleId="80">
    <w:name w:val="toc 8"/>
    <w:basedOn w:val="a6"/>
    <w:next w:val="a6"/>
    <w:autoRedefine/>
    <w:uiPriority w:val="39"/>
    <w:pPr>
      <w:ind w:leftChars="700" w:left="900" w:hangingChars="200" w:hanging="200"/>
    </w:pPr>
  </w:style>
  <w:style w:type="paragraph" w:styleId="91">
    <w:name w:val="toc 9"/>
    <w:basedOn w:val="a6"/>
    <w:next w:val="a6"/>
    <w:autoRedefine/>
    <w:uiPriority w:val="39"/>
    <w:pPr>
      <w:ind w:leftChars="1600" w:left="3840"/>
    </w:pPr>
  </w:style>
  <w:style w:type="paragraph" w:styleId="ad">
    <w:name w:val="header"/>
    <w:basedOn w:val="a6"/>
    <w:semiHidden/>
    <w:pPr>
      <w:tabs>
        <w:tab w:val="center" w:pos="4153"/>
        <w:tab w:val="right" w:pos="8306"/>
      </w:tabs>
      <w:snapToGrid w:val="0"/>
    </w:pPr>
    <w:rPr>
      <w:sz w:val="20"/>
    </w:rPr>
  </w:style>
  <w:style w:type="paragraph" w:customStyle="1" w:styleId="32">
    <w:name w:val="段落樣式3"/>
    <w:basedOn w:val="21"/>
    <w:qFormat/>
    <w:pPr>
      <w:ind w:leftChars="400" w:left="400"/>
    </w:pPr>
  </w:style>
  <w:style w:type="character" w:styleId="ae">
    <w:name w:val="Hyperlink"/>
    <w:basedOn w:val="a7"/>
    <w:uiPriority w:val="99"/>
    <w:rPr>
      <w:color w:val="0000FF"/>
      <w:u w:val="single"/>
    </w:rPr>
  </w:style>
  <w:style w:type="paragraph" w:customStyle="1" w:styleId="af">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0">
    <w:name w:val="附件"/>
    <w:basedOn w:val="ab"/>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1">
    <w:name w:val="段落樣式5"/>
    <w:basedOn w:val="42"/>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1"/>
      </w:numPr>
      <w:tabs>
        <w:tab w:val="clear" w:pos="1440"/>
      </w:tabs>
      <w:ind w:left="400" w:hangingChars="400" w:hanging="400"/>
      <w:outlineLvl w:val="0"/>
    </w:pPr>
    <w:rPr>
      <w:kern w:val="32"/>
    </w:rPr>
  </w:style>
  <w:style w:type="paragraph" w:styleId="af1">
    <w:name w:val="Body Text Indent"/>
    <w:basedOn w:val="a6"/>
    <w:semiHidden/>
    <w:pPr>
      <w:ind w:left="698" w:hangingChars="200" w:hanging="698"/>
    </w:pPr>
  </w:style>
  <w:style w:type="paragraph" w:customStyle="1" w:styleId="af2">
    <w:name w:val="調查報告"/>
    <w:basedOn w:val="ab"/>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line="360" w:lineRule="exact"/>
    </w:pPr>
    <w:rPr>
      <w:snapToGrid w:val="0"/>
      <w:spacing w:val="-14"/>
      <w:kern w:val="0"/>
      <w:sz w:val="28"/>
    </w:rPr>
  </w:style>
  <w:style w:type="paragraph" w:customStyle="1" w:styleId="a">
    <w:name w:val="附圖樣式"/>
    <w:basedOn w:val="a6"/>
    <w:qFormat/>
    <w:pPr>
      <w:keepNext/>
      <w:numPr>
        <w:numId w:val="2"/>
      </w:numPr>
      <w:tabs>
        <w:tab w:val="clear" w:pos="1440"/>
      </w:tabs>
      <w:ind w:left="400" w:hangingChars="400" w:hanging="400"/>
      <w:outlineLvl w:val="0"/>
    </w:pPr>
    <w:rPr>
      <w:kern w:val="32"/>
    </w:rPr>
  </w:style>
  <w:style w:type="paragraph" w:styleId="af3">
    <w:name w:val="footer"/>
    <w:basedOn w:val="a6"/>
    <w:semiHidden/>
    <w:pPr>
      <w:tabs>
        <w:tab w:val="center" w:pos="4153"/>
        <w:tab w:val="right" w:pos="8306"/>
      </w:tabs>
      <w:snapToGrid w:val="0"/>
    </w:pPr>
    <w:rPr>
      <w:sz w:val="20"/>
    </w:rPr>
  </w:style>
  <w:style w:type="paragraph" w:styleId="af4">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5"/>
      </w:numPr>
      <w:ind w:left="350" w:hangingChars="350" w:hanging="350"/>
      <w:outlineLvl w:val="0"/>
    </w:pPr>
    <w:rPr>
      <w:kern w:val="32"/>
    </w:rPr>
  </w:style>
  <w:style w:type="paragraph" w:styleId="af7">
    <w:name w:val="List Paragraph"/>
    <w:basedOn w:val="a6"/>
    <w:uiPriority w:val="34"/>
    <w:qFormat/>
    <w:pPr>
      <w:ind w:leftChars="200" w:left="480"/>
    </w:pPr>
  </w:style>
  <w:style w:type="paragraph" w:styleId="af8">
    <w:name w:val="Balloon Text"/>
    <w:basedOn w:val="a6"/>
    <w:link w:val="af9"/>
    <w:uiPriority w:val="99"/>
    <w:semiHidden/>
    <w:unhideWhenUsed/>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8"/>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paragraph" w:styleId="afa">
    <w:name w:val="Plain Text"/>
    <w:basedOn w:val="a6"/>
    <w:link w:val="afb"/>
    <w:uiPriority w:val="99"/>
    <w:semiHidden/>
    <w:unhideWhenUsed/>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Pr>
      <w:rFonts w:ascii="Calibri" w:eastAsia="標楷體" w:hAnsi="Courier New" w:cs="Courier New"/>
      <w:color w:val="244061" w:themeColor="accent1" w:themeShade="80"/>
      <w:sz w:val="28"/>
      <w:szCs w:val="24"/>
    </w:rPr>
  </w:style>
  <w:style w:type="character" w:customStyle="1" w:styleId="20">
    <w:name w:val="標題 2 字元"/>
    <w:basedOn w:val="a7"/>
    <w:link w:val="2"/>
    <w:rPr>
      <w:rFonts w:ascii="標楷體" w:eastAsia="標楷體" w:hAnsi="Arial"/>
      <w:bCs/>
      <w:kern w:val="32"/>
      <w:sz w:val="32"/>
      <w:szCs w:val="48"/>
    </w:rPr>
  </w:style>
  <w:style w:type="paragraph" w:styleId="afc">
    <w:name w:val="footnote text"/>
    <w:basedOn w:val="a6"/>
    <w:link w:val="afd"/>
    <w:uiPriority w:val="99"/>
    <w:unhideWhenUsed/>
    <w:pPr>
      <w:snapToGrid w:val="0"/>
      <w:jc w:val="left"/>
    </w:pPr>
    <w:rPr>
      <w:sz w:val="20"/>
    </w:rPr>
  </w:style>
  <w:style w:type="character" w:customStyle="1" w:styleId="afd">
    <w:name w:val="註腳文字 字元"/>
    <w:basedOn w:val="a7"/>
    <w:link w:val="afc"/>
    <w:uiPriority w:val="99"/>
    <w:rPr>
      <w:rFonts w:ascii="標楷體" w:eastAsia="標楷體"/>
      <w:kern w:val="2"/>
    </w:rPr>
  </w:style>
  <w:style w:type="character" w:styleId="afe">
    <w:name w:val="footnote reference"/>
    <w:basedOn w:val="a7"/>
    <w:uiPriority w:val="99"/>
    <w:semiHidden/>
    <w:unhideWhenUsed/>
    <w:rPr>
      <w:vertAlign w:val="superscript"/>
    </w:rPr>
  </w:style>
  <w:style w:type="paragraph" w:customStyle="1" w:styleId="TableParagraph">
    <w:name w:val="Table Paragraph"/>
    <w:basedOn w:val="a6"/>
    <w:uiPriority w:val="1"/>
    <w:qFormat/>
    <w:pPr>
      <w:overflowPunct/>
      <w:spacing w:line="340" w:lineRule="exact"/>
      <w:ind w:left="108"/>
      <w:jc w:val="left"/>
    </w:pPr>
    <w:rPr>
      <w:rFonts w:ascii="Microsoft YaHei" w:eastAsia="Microsoft YaHei" w:hAnsi="Microsoft YaHei" w:cs="Microsoft YaHei"/>
      <w:kern w:val="0"/>
      <w:sz w:val="22"/>
      <w:szCs w:val="22"/>
    </w:rPr>
  </w:style>
  <w:style w:type="table" w:customStyle="1" w:styleId="13">
    <w:name w:val="表格格線1"/>
    <w:basedOn w:val="a8"/>
    <w:next w:val="af6"/>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Pr>
      <w:rFonts w:ascii="標楷體" w:eastAsia="標楷體" w:hAnsi="Arial"/>
      <w:bCs/>
      <w:kern w:val="32"/>
      <w:sz w:val="32"/>
      <w:szCs w:val="36"/>
    </w:rPr>
  </w:style>
  <w:style w:type="character" w:customStyle="1" w:styleId="40">
    <w:name w:val="標題 4 字元"/>
    <w:basedOn w:val="a7"/>
    <w:link w:val="4"/>
    <w:rPr>
      <w:rFonts w:ascii="標楷體" w:eastAsia="標楷體" w:hAnsi="Arial"/>
      <w:kern w:val="32"/>
      <w:sz w:val="32"/>
      <w:szCs w:val="36"/>
    </w:rPr>
  </w:style>
  <w:style w:type="paragraph" w:styleId="aff">
    <w:name w:val="TOC Heading"/>
    <w:basedOn w:val="1"/>
    <w:next w:val="a6"/>
    <w:uiPriority w:val="39"/>
    <w:unhideWhenUsed/>
    <w:qFormat/>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0">
    <w:name w:val="Unresolved Mention"/>
    <w:basedOn w:val="a7"/>
    <w:uiPriority w:val="99"/>
    <w:semiHidden/>
    <w:unhideWhenUsed/>
    <w:rPr>
      <w:color w:val="605E5C"/>
      <w:shd w:val="clear" w:color="auto" w:fill="E1DFDD"/>
    </w:rPr>
  </w:style>
  <w:style w:type="character" w:styleId="aff1">
    <w:name w:val="Emphasis"/>
    <w:basedOn w:val="a7"/>
    <w:uiPriority w:val="20"/>
    <w:qFormat/>
    <w:rPr>
      <w:i/>
      <w:iCs/>
    </w:rPr>
  </w:style>
  <w:style w:type="paragraph" w:customStyle="1" w:styleId="aff2">
    <w:name w:val="標題項目"/>
    <w:basedOn w:val="a6"/>
    <w:rsid w:val="00150B60"/>
    <w:pPr>
      <w:pBdr>
        <w:top w:val="single" w:sz="4" w:space="1" w:color="FFFFFF"/>
        <w:left w:val="single" w:sz="4" w:space="4" w:color="FFFFFF"/>
        <w:bottom w:val="single" w:sz="4" w:space="1" w:color="FFFFFF"/>
        <w:right w:val="single" w:sz="4" w:space="4" w:color="FFFFFF"/>
      </w:pBdr>
      <w:overflowPunct/>
      <w:autoSpaceDE/>
      <w:autoSpaceDN/>
      <w:spacing w:line="560" w:lineRule="exact"/>
      <w:ind w:left="1800" w:hangingChars="500" w:hanging="1800"/>
      <w:jc w:val="left"/>
    </w:pPr>
    <w:rPr>
      <w:rFonts w:ascii="Times New Roman"/>
      <w:spacing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All.aspx?pcode=A0030083" TargetMode="External"/><Relationship Id="rId4" Type="http://schemas.openxmlformats.org/officeDocument/2006/relationships/styles" Target="styles.xml"/><Relationship Id="rId9" Type="http://schemas.openxmlformats.org/officeDocument/2006/relationships/hyperlink" Target="https://law.moj.gov.tw/LawClass/LawAll.aspx?pcode=A00300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8C64-3D38-465B-B889-D6A52C65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2262</Words>
  <Characters>12894</Characters>
  <Application>Microsoft Office Word</Application>
  <DocSecurity>0</DocSecurity>
  <Lines>107</Lines>
  <Paragraphs>30</Paragraphs>
  <ScaleCrop>false</ScaleCrop>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2026-01-02T02:07:00Z</dcterms:created>
  <dcterms:modified xsi:type="dcterms:W3CDTF">2026-01-02T02:07:00Z</dcterms:modified>
  <cp:contentStatus/>
</cp:coreProperties>
</file>