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46759" w:rsidRDefault="003E7AD5" w:rsidP="00F37D7B">
      <w:pPr>
        <w:pStyle w:val="af2"/>
      </w:pPr>
      <w:r w:rsidRPr="00D46759">
        <w:rPr>
          <w:rFonts w:hint="eastAsia"/>
        </w:rPr>
        <w:t xml:space="preserve">  </w:t>
      </w:r>
      <w:r w:rsidR="0025106C" w:rsidRPr="00D46759">
        <w:rPr>
          <w:rFonts w:hint="eastAsia"/>
        </w:rPr>
        <w:t>糾正案文</w:t>
      </w:r>
      <w:r w:rsidRPr="00D46759">
        <w:rPr>
          <w:rFonts w:hint="eastAsia"/>
          <w:sz w:val="24"/>
          <w:szCs w:val="24"/>
        </w:rPr>
        <w:t>(公布版)</w:t>
      </w:r>
    </w:p>
    <w:p w:rsidR="00E25849" w:rsidRPr="00D46759" w:rsidRDefault="0025106C" w:rsidP="00F231DC">
      <w:pPr>
        <w:pStyle w:val="1"/>
      </w:pPr>
      <w:r w:rsidRPr="00D46759">
        <w:rPr>
          <w:rFonts w:hint="eastAsia"/>
        </w:rPr>
        <w:t>被糾正機關：</w:t>
      </w:r>
      <w:r w:rsidR="00DA5953" w:rsidRPr="00D46759">
        <w:rPr>
          <w:rFonts w:hint="eastAsia"/>
        </w:rPr>
        <w:t>法務部調查局</w:t>
      </w:r>
      <w:r w:rsidR="00B12935" w:rsidRPr="00D46759">
        <w:rPr>
          <w:rFonts w:hint="eastAsia"/>
        </w:rPr>
        <w:t>暨所屬臺北市調查處</w:t>
      </w:r>
      <w:r w:rsidR="00DA5953" w:rsidRPr="00D46759">
        <w:rPr>
          <w:rFonts w:hint="eastAsia"/>
        </w:rPr>
        <w:t>、臺灣臺北地方檢察署</w:t>
      </w:r>
      <w:r w:rsidRPr="00D46759">
        <w:rPr>
          <w:rFonts w:hint="eastAsia"/>
        </w:rPr>
        <w:t>。</w:t>
      </w:r>
    </w:p>
    <w:p w:rsidR="00E25849" w:rsidRPr="00D46759" w:rsidRDefault="0025106C" w:rsidP="00E96AE6">
      <w:pPr>
        <w:pStyle w:val="1"/>
      </w:pPr>
      <w:r w:rsidRPr="00D46759">
        <w:rPr>
          <w:rFonts w:hint="eastAsia"/>
        </w:rPr>
        <w:t>案　　　由：</w:t>
      </w:r>
      <w:r w:rsidR="00252005" w:rsidRPr="00D46759">
        <w:rPr>
          <w:rFonts w:hint="eastAsia"/>
        </w:rPr>
        <w:t>法務部調查局臺北市調查處人員為偵辦營業秘密法及妨害電腦使用罪等案件，112年6月9日持拘票赴臺北松山機場拘提</w:t>
      </w:r>
      <w:r w:rsidR="007D5B0E" w:rsidRPr="00D46759">
        <w:rPr>
          <w:rFonts w:hint="eastAsia"/>
        </w:rPr>
        <w:t>三○</w:t>
      </w:r>
      <w:r w:rsidR="00252005" w:rsidRPr="00D46759">
        <w:rPr>
          <w:rFonts w:hint="eastAsia"/>
        </w:rPr>
        <w:t>股份有限公司前董事長楊</w:t>
      </w:r>
      <w:r w:rsidR="00F71964" w:rsidRPr="00D46759">
        <w:rPr>
          <w:rFonts w:hint="eastAsia"/>
        </w:rPr>
        <w:t>○</w:t>
      </w:r>
      <w:r w:rsidR="00252005" w:rsidRPr="00D46759">
        <w:rPr>
          <w:rFonts w:hint="eastAsia"/>
        </w:rPr>
        <w:t>惠，</w:t>
      </w:r>
      <w:r w:rsidR="003439A7" w:rsidRPr="00D46759">
        <w:rPr>
          <w:rFonts w:hint="eastAsia"/>
        </w:rPr>
        <w:t>未依法踐行告知程序，經法院</w:t>
      </w:r>
      <w:r w:rsidR="00745A30" w:rsidRPr="00D46759">
        <w:rPr>
          <w:rFonts w:hint="eastAsia"/>
        </w:rPr>
        <w:t>提審庭</w:t>
      </w:r>
      <w:r w:rsidR="003439A7" w:rsidRPr="00D46759">
        <w:rPr>
          <w:rFonts w:hint="eastAsia"/>
        </w:rPr>
        <w:t>裁定拘提不合法並予釋放；另楊</w:t>
      </w:r>
      <w:r w:rsidR="00F71964" w:rsidRPr="00D46759">
        <w:rPr>
          <w:rFonts w:hint="eastAsia"/>
        </w:rPr>
        <w:t>○</w:t>
      </w:r>
      <w:r w:rsidR="003439A7" w:rsidRPr="00D46759">
        <w:rPr>
          <w:rFonts w:hint="eastAsia"/>
        </w:rPr>
        <w:t>惠當日遭拘提後經帶返臺北市調查處製作筆錄，遭施以手銬戒具長達16小時，用餐如廁均未解銬，更曾手腕高舉懸空</w:t>
      </w:r>
      <w:r w:rsidR="00745A30" w:rsidRPr="00D46759">
        <w:rPr>
          <w:rFonts w:hint="eastAsia"/>
        </w:rPr>
        <w:t>被</w:t>
      </w:r>
      <w:r w:rsidR="003439A7" w:rsidRPr="00D46759">
        <w:rPr>
          <w:rFonts w:hint="eastAsia"/>
        </w:rPr>
        <w:t>銬於牆面橫桿，顯見戒具使用欠缺必要</w:t>
      </w:r>
      <w:r w:rsidR="008F56AF" w:rsidRPr="00D46759">
        <w:rPr>
          <w:rFonts w:hint="eastAsia"/>
        </w:rPr>
        <w:t>性</w:t>
      </w:r>
      <w:r w:rsidR="003439A7" w:rsidRPr="00D46759">
        <w:rPr>
          <w:rFonts w:hint="eastAsia"/>
        </w:rPr>
        <w:t>且違反比例原則。此外</w:t>
      </w:r>
      <w:r w:rsidR="00745A30" w:rsidRPr="00D46759">
        <w:rPr>
          <w:rFonts w:hint="eastAsia"/>
        </w:rPr>
        <w:t>，</w:t>
      </w:r>
      <w:r w:rsidR="003439A7" w:rsidRPr="00D46759">
        <w:rPr>
          <w:rFonts w:hint="eastAsia"/>
        </w:rPr>
        <w:t>臺</w:t>
      </w:r>
      <w:r w:rsidR="00745A30" w:rsidRPr="00D46759">
        <w:rPr>
          <w:rFonts w:hint="eastAsia"/>
        </w:rPr>
        <w:t>灣臺北地方檢察署</w:t>
      </w:r>
      <w:r w:rsidR="008F56AF" w:rsidRPr="00D46759">
        <w:rPr>
          <w:rFonts w:hint="eastAsia"/>
        </w:rPr>
        <w:t>檢察官</w:t>
      </w:r>
      <w:r w:rsidR="00745A30" w:rsidRPr="00D46759">
        <w:rPr>
          <w:rFonts w:hint="eastAsia"/>
        </w:rPr>
        <w:t>指揮</w:t>
      </w:r>
      <w:r w:rsidR="001A7116" w:rsidRPr="00D46759">
        <w:rPr>
          <w:rFonts w:hint="eastAsia"/>
        </w:rPr>
        <w:t>法務部調查局</w:t>
      </w:r>
      <w:r w:rsidR="00745A30" w:rsidRPr="00D46759">
        <w:rPr>
          <w:rFonts w:hint="eastAsia"/>
        </w:rPr>
        <w:t>臺北市調查處偵辦該案，既經法院指出拘提程序不合法，則後續所為之附帶搜索及扣押程序亦應失其合法性，卻未立即將所扣押之物返還，且在無單獨令狀之搜索票的情形下，逕將</w:t>
      </w:r>
      <w:r w:rsidR="001A7116" w:rsidRPr="00D46759">
        <w:rPr>
          <w:rFonts w:hint="eastAsia"/>
        </w:rPr>
        <w:t>所扣押之</w:t>
      </w:r>
      <w:r w:rsidR="00745A30" w:rsidRPr="00D46759">
        <w:rPr>
          <w:rFonts w:hint="eastAsia"/>
        </w:rPr>
        <w:t>手機及筆記型電腦送交法務部調查局鑑識單位鑑識其中之數位檔案，侵害人民之隱私權及財產權，均核有重大違失，</w:t>
      </w:r>
      <w:r w:rsidR="008B4841" w:rsidRPr="00D46759">
        <w:rPr>
          <w:rFonts w:hint="eastAsia"/>
        </w:rPr>
        <w:t>爰依法提案糾正</w:t>
      </w:r>
      <w:r w:rsidRPr="00D46759">
        <w:rPr>
          <w:rFonts w:hint="eastAsia"/>
        </w:rPr>
        <w:t>。</w:t>
      </w:r>
    </w:p>
    <w:p w:rsidR="00E25849" w:rsidRPr="00D4675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46759">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46759" w:rsidRDefault="00A40D98" w:rsidP="00331037">
      <w:pPr>
        <w:pStyle w:val="10"/>
        <w:spacing w:line="420" w:lineRule="exact"/>
        <w:ind w:left="680" w:firstLine="680"/>
        <w:jc w:val="left"/>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46759">
        <w:rPr>
          <w:rFonts w:hint="eastAsia"/>
        </w:rPr>
        <w:t>本案經調閱法務部、臺灣臺北地方法院（下稱</w:t>
      </w:r>
      <w:r w:rsidRPr="00D46759">
        <w:rPr>
          <w:rFonts w:hAnsi="標楷體" w:hint="eastAsia"/>
        </w:rPr>
        <w:t>臺北地院</w:t>
      </w:r>
      <w:r w:rsidRPr="00D46759">
        <w:rPr>
          <w:rFonts w:hint="eastAsia"/>
        </w:rPr>
        <w:t>）、法務部調查局(下稱調查局</w:t>
      </w:r>
      <w:r w:rsidRPr="00D46759">
        <w:t>)</w:t>
      </w:r>
      <w:r w:rsidRPr="00D46759">
        <w:rPr>
          <w:rFonts w:hint="eastAsia"/>
        </w:rPr>
        <w:t>、新北市政府、內政部移民署及臺灣臺北地方檢察署(下稱臺北地檢署</w:t>
      </w:r>
      <w:r w:rsidRPr="00D46759">
        <w:t>)</w:t>
      </w:r>
      <w:r w:rsidRPr="00D46759">
        <w:rPr>
          <w:rFonts w:hint="eastAsia"/>
        </w:rPr>
        <w:t>等機關卷證資料，並於民國(下同)113年10月22日詢問調查局臺北市調查處(下稱臺北市處</w:t>
      </w:r>
      <w:r w:rsidRPr="00D46759">
        <w:t>)</w:t>
      </w:r>
      <w:r w:rsidRPr="00D46759">
        <w:rPr>
          <w:rFonts w:hint="eastAsia"/>
        </w:rPr>
        <w:t>中正調查站(下稱中</w:t>
      </w:r>
      <w:r w:rsidRPr="00D46759">
        <w:rPr>
          <w:rFonts w:hint="eastAsia"/>
        </w:rPr>
        <w:lastRenderedPageBreak/>
        <w:t>正站</w:t>
      </w:r>
      <w:r w:rsidRPr="00D46759">
        <w:t>)</w:t>
      </w:r>
      <w:r w:rsidR="007D5B0E" w:rsidRPr="00D46759">
        <w:rPr>
          <w:rFonts w:hint="eastAsia"/>
        </w:rPr>
        <w:t>本案相關執行人員</w:t>
      </w:r>
      <w:r w:rsidRPr="00D46759">
        <w:rPr>
          <w:rFonts w:hint="eastAsia"/>
        </w:rPr>
        <w:t>；114年1月10日詢問</w:t>
      </w:r>
      <w:r w:rsidR="007D5B0E" w:rsidRPr="00D46759">
        <w:rPr>
          <w:rFonts w:hint="eastAsia"/>
        </w:rPr>
        <w:t>調查局相關業務主管人員</w:t>
      </w:r>
      <w:r w:rsidRPr="00D46759">
        <w:rPr>
          <w:rFonts w:hint="eastAsia"/>
        </w:rPr>
        <w:t>；114年2月7日詢問楊</w:t>
      </w:r>
      <w:r w:rsidR="00F71964" w:rsidRPr="00D46759">
        <w:rPr>
          <w:rFonts w:hint="eastAsia"/>
        </w:rPr>
        <w:t>○</w:t>
      </w:r>
      <w:r w:rsidRPr="00D46759">
        <w:rPr>
          <w:rFonts w:hint="eastAsia"/>
        </w:rPr>
        <w:t>惠(下稱楊女)及其律師；同月25日詢問調查局總務處調查專員</w:t>
      </w:r>
      <w:r w:rsidR="007D5B0E" w:rsidRPr="00D46759">
        <w:rPr>
          <w:rFonts w:hint="eastAsia"/>
        </w:rPr>
        <w:t>劉○勳</w:t>
      </w:r>
      <w:r w:rsidRPr="00D46759">
        <w:rPr>
          <w:rFonts w:hint="eastAsia"/>
        </w:rPr>
        <w:t>等機關人員；另於1</w:t>
      </w:r>
      <w:r w:rsidRPr="00D46759">
        <w:t>14</w:t>
      </w:r>
      <w:r w:rsidRPr="00D46759">
        <w:rPr>
          <w:rFonts w:hint="eastAsia"/>
        </w:rPr>
        <w:t>年5月9日無預警履勘臺北市處(本案楊女被留置空間</w:t>
      </w:r>
      <w:r w:rsidRPr="00D46759">
        <w:t>)</w:t>
      </w:r>
      <w:r w:rsidRPr="00D46759">
        <w:rPr>
          <w:rFonts w:hint="eastAsia"/>
        </w:rPr>
        <w:t>，</w:t>
      </w:r>
      <w:r w:rsidRPr="00D46759">
        <w:rPr>
          <w:rFonts w:hint="eastAsia"/>
          <w:bCs/>
        </w:rPr>
        <w:t>調查發現本案調查局</w:t>
      </w:r>
      <w:r w:rsidR="00E96AE6" w:rsidRPr="00D46759">
        <w:rPr>
          <w:rFonts w:hint="eastAsia"/>
        </w:rPr>
        <w:t>暨所屬臺北市調查處</w:t>
      </w:r>
      <w:r w:rsidR="00A86F05" w:rsidRPr="00D46759">
        <w:rPr>
          <w:rFonts w:hint="eastAsia"/>
        </w:rPr>
        <w:t>(事實與理由一至三)</w:t>
      </w:r>
      <w:r w:rsidRPr="00D46759">
        <w:rPr>
          <w:rFonts w:hint="eastAsia"/>
          <w:bCs/>
        </w:rPr>
        <w:t>及臺北地檢署</w:t>
      </w:r>
      <w:r w:rsidR="00A86F05" w:rsidRPr="00D46759">
        <w:rPr>
          <w:rFonts w:hint="eastAsia"/>
        </w:rPr>
        <w:t>(事實與理由三)</w:t>
      </w:r>
      <w:r w:rsidRPr="00D46759">
        <w:rPr>
          <w:rFonts w:hint="eastAsia"/>
          <w:bCs/>
        </w:rPr>
        <w:t>確有重大違失，應予糾正促其注意改善。茲臚列事實與理由如下</w:t>
      </w:r>
      <w:r w:rsidRPr="00D46759">
        <w:rPr>
          <w:rFonts w:hAnsi="標楷體" w:hint="eastAsia"/>
          <w:spacing w:val="-6"/>
        </w:rPr>
        <w:t>：</w:t>
      </w:r>
    </w:p>
    <w:p w:rsidR="00C7084D" w:rsidRPr="00D46759" w:rsidRDefault="00AC0588" w:rsidP="00331037">
      <w:pPr>
        <w:pStyle w:val="2"/>
        <w:spacing w:line="440" w:lineRule="exact"/>
        <w:ind w:left="1020" w:hanging="680"/>
      </w:pPr>
      <w:r w:rsidRPr="00D46759">
        <w:rPr>
          <w:rFonts w:hint="eastAsia"/>
        </w:rPr>
        <w:t>調查局</w:t>
      </w:r>
      <w:r w:rsidRPr="00D46759">
        <w:t>臺北市處調查</w:t>
      </w:r>
      <w:r w:rsidRPr="00D46759">
        <w:rPr>
          <w:rFonts w:hint="eastAsia"/>
        </w:rPr>
        <w:t>人員為偵辦營業秘密法及妨害電腦使用罪等案件，</w:t>
      </w:r>
      <w:r w:rsidRPr="00D46759">
        <w:t>112年6月9日</w:t>
      </w:r>
      <w:r w:rsidRPr="00D46759">
        <w:rPr>
          <w:rFonts w:hint="eastAsia"/>
        </w:rPr>
        <w:t>持拘票赴臺北</w:t>
      </w:r>
      <w:r w:rsidRPr="00D46759">
        <w:t>松山機場拘提</w:t>
      </w:r>
      <w:r w:rsidR="007D5B0E" w:rsidRPr="00D46759">
        <w:rPr>
          <w:rFonts w:hint="eastAsia"/>
        </w:rPr>
        <w:t>三○</w:t>
      </w:r>
      <w:r w:rsidRPr="00D46759">
        <w:rPr>
          <w:rFonts w:hint="eastAsia"/>
        </w:rPr>
        <w:t>股份有限公司前董事長</w:t>
      </w:r>
      <w:r w:rsidRPr="00D46759">
        <w:t>楊女，</w:t>
      </w:r>
      <w:r w:rsidRPr="00D46759">
        <w:rPr>
          <w:rFonts w:hint="eastAsia"/>
        </w:rPr>
        <w:t>嗣經楊女向臺北地院聲請提審，該院提審庭於翌日上午開庭審理並勘驗臺北市處所提供之蒐證錄影光碟後，以臺北市處未能證明於機場執行拘提時已履行刑事訴訟法第8</w:t>
      </w:r>
      <w:r w:rsidRPr="00D46759">
        <w:t>9</w:t>
      </w:r>
      <w:r w:rsidRPr="00D46759">
        <w:rPr>
          <w:rFonts w:hint="eastAsia"/>
        </w:rPr>
        <w:t>條及第9</w:t>
      </w:r>
      <w:r w:rsidRPr="00D46759">
        <w:t>5</w:t>
      </w:r>
      <w:r w:rsidRPr="00D46759">
        <w:rPr>
          <w:rFonts w:hint="eastAsia"/>
        </w:rPr>
        <w:t>條第1項之告知程序，且於楊女住處外所拍攝之蒐證錄影資料中，亦未聽聞該處人員已踐行前開告知程序，爰</w:t>
      </w:r>
      <w:r w:rsidR="001C2BC7" w:rsidRPr="00D46759">
        <w:rPr>
          <w:rFonts w:hint="eastAsia"/>
        </w:rPr>
        <w:t>認</w:t>
      </w:r>
      <w:r w:rsidRPr="00D46759">
        <w:rPr>
          <w:rFonts w:hint="eastAsia"/>
        </w:rPr>
        <w:t>臺北市處之拘提程序不合法，當庭裁定將楊女釋放，是調查局人員執行拘提，未符法定程序。縱依執行拘提之臺北市處人員稱，當時於臺北松山機場已履行告知程序，惟因故未能錄音錄影以供證明云云，然其亦自承當時為避免發生突發狀況影響案件遂行，曾經要求楊女不要與外界聯絡等語，此舉無異使刑事訴訟法第89條及第95條第1項之規範目的形同虛設，與法律課予執法機關告知義務之本意相悖。是臺北市處調查人員對楊女執行之拘提程序顯有瑕疵，違反憲法、公民與政治權利國際公約及刑事訴訟法等規範所揭櫫之程序正義價值，</w:t>
      </w:r>
      <w:r w:rsidR="001C2BC7" w:rsidRPr="00D46759">
        <w:rPr>
          <w:rFonts w:hint="eastAsia"/>
        </w:rPr>
        <w:t>均</w:t>
      </w:r>
      <w:r w:rsidRPr="00D46759">
        <w:rPr>
          <w:rFonts w:hint="eastAsia"/>
        </w:rPr>
        <w:t>核有重大違失。</w:t>
      </w:r>
    </w:p>
    <w:p w:rsidR="00AC0588" w:rsidRPr="00D46759" w:rsidRDefault="00AC0588" w:rsidP="00AC0588">
      <w:pPr>
        <w:pStyle w:val="3"/>
        <w:numPr>
          <w:ilvl w:val="2"/>
          <w:numId w:val="1"/>
        </w:numPr>
      </w:pPr>
      <w:r w:rsidRPr="00D46759">
        <w:rPr>
          <w:rFonts w:hint="eastAsia"/>
        </w:rPr>
        <w:t>憲法、公民與政治權利國際</w:t>
      </w:r>
      <w:r w:rsidR="00C101ED" w:rsidRPr="00D46759">
        <w:rPr>
          <w:rFonts w:hint="eastAsia"/>
        </w:rPr>
        <w:t>公約</w:t>
      </w:r>
      <w:r w:rsidRPr="00D46759">
        <w:rPr>
          <w:rFonts w:hint="eastAsia"/>
        </w:rPr>
        <w:t>及刑事訴訟法相關規定</w:t>
      </w:r>
    </w:p>
    <w:p w:rsidR="00AC0588" w:rsidRPr="00D46759" w:rsidRDefault="00AC0588" w:rsidP="00AC0588">
      <w:pPr>
        <w:pStyle w:val="4"/>
        <w:numPr>
          <w:ilvl w:val="3"/>
          <w:numId w:val="1"/>
        </w:numPr>
      </w:pPr>
      <w:r w:rsidRPr="00D46759">
        <w:rPr>
          <w:rFonts w:hint="eastAsia"/>
        </w:rPr>
        <w:t>我國憲法第8條規定：「(第1項</w:t>
      </w:r>
      <w:r w:rsidRPr="00D46759">
        <w:t>)</w:t>
      </w:r>
      <w:r w:rsidRPr="00D46759">
        <w:rPr>
          <w:rFonts w:hint="eastAsia"/>
        </w:rPr>
        <w:t>人民身體之自由應予保障。除現行犯之逮捕由法律另定外，非經司法或警察機關依法定程序，不得逮捕拘禁。非由法院依法定程序，不得審問處罰。非依法定程序之逮捕、拘禁、審問、處罰，得拒絕之。(第2項</w:t>
      </w:r>
      <w:r w:rsidRPr="00D46759">
        <w:t>)</w:t>
      </w:r>
      <w:r w:rsidRPr="00D46759">
        <w:rPr>
          <w:rFonts w:hint="eastAsia"/>
        </w:rPr>
        <w:t>人民因犯罪嫌疑被逮捕拘禁時，其逮捕拘禁機關應將逮捕拘禁原因，以書面告知本人及其本人指定之親友，並至遲於2</w:t>
      </w:r>
      <w:r w:rsidRPr="00D46759">
        <w:t>4</w:t>
      </w:r>
      <w:r w:rsidRPr="00D46759">
        <w:rPr>
          <w:rFonts w:hint="eastAsia"/>
        </w:rPr>
        <w:t>小時內移送該管法院審問。本人或他人亦得聲請該管法院，於2</w:t>
      </w:r>
      <w:r w:rsidRPr="00D46759">
        <w:t>4</w:t>
      </w:r>
      <w:r w:rsidRPr="00D46759">
        <w:rPr>
          <w:rFonts w:hint="eastAsia"/>
        </w:rPr>
        <w:t>小時內向逮捕之機關提審。(第3項</w:t>
      </w:r>
      <w:r w:rsidRPr="00D46759">
        <w:t>)</w:t>
      </w:r>
      <w:r w:rsidRPr="00D46759">
        <w:rPr>
          <w:rFonts w:hint="eastAsia"/>
        </w:rPr>
        <w:t>法院對於前項聲請，不得拒絕，並不得先令逮捕拘禁之機關查覆。逮捕拘禁之機關，對於法院之提審，不得拒絕或遲延。(第4項</w:t>
      </w:r>
      <w:r w:rsidRPr="00D46759">
        <w:t>)</w:t>
      </w:r>
      <w:r w:rsidRPr="00D46759">
        <w:rPr>
          <w:rFonts w:hint="eastAsia"/>
        </w:rPr>
        <w:t>人民遭受任何機關非法逮捕拘禁時，其本人或他人得向法院聲請追究，法院不得拒絕，並應於2</w:t>
      </w:r>
      <w:r w:rsidRPr="00D46759">
        <w:t>4</w:t>
      </w:r>
      <w:r w:rsidRPr="00D46759">
        <w:rPr>
          <w:rFonts w:hint="eastAsia"/>
        </w:rPr>
        <w:t>小時內向逮捕拘禁之機關追究，依法處理。」</w:t>
      </w:r>
    </w:p>
    <w:p w:rsidR="00AC0588" w:rsidRPr="00D46759" w:rsidRDefault="00AC0588" w:rsidP="00AC0588">
      <w:pPr>
        <w:pStyle w:val="4"/>
        <w:numPr>
          <w:ilvl w:val="3"/>
          <w:numId w:val="1"/>
        </w:numPr>
      </w:pPr>
      <w:r w:rsidRPr="00D46759">
        <w:rPr>
          <w:rFonts w:hint="eastAsia"/>
        </w:rPr>
        <w:t>公民與政治權利國際公約第9條規定：「(第1項</w:t>
      </w:r>
      <w:r w:rsidRPr="00D46759">
        <w:t>)</w:t>
      </w:r>
      <w:r w:rsidRPr="00D46759">
        <w:rPr>
          <w:rFonts w:hint="eastAsia"/>
        </w:rPr>
        <w:t>人人有權享有身體自由及人身安全。任何人不得無理予以逮捕或拘禁。非依法定理由及程序，不得剝奪任何人之自由。(第2項</w:t>
      </w:r>
      <w:r w:rsidRPr="00D46759">
        <w:t>)</w:t>
      </w:r>
      <w:r w:rsidRPr="00D46759">
        <w:rPr>
          <w:rFonts w:hint="eastAsia"/>
        </w:rPr>
        <w:t>執行逮捕時，應當場向被捕人宣告逮捕原因，並應隨即告知被控案由。(第3項</w:t>
      </w:r>
      <w:r w:rsidRPr="00D46759">
        <w:t>)</w:t>
      </w:r>
      <w:r w:rsidRPr="00D46759">
        <w:rPr>
          <w:rFonts w:hint="eastAsia"/>
        </w:rPr>
        <w:t>因刑事罪名而被逮捕或拘禁之人，應迅即解送法官或依法執行司法權力之其他官員，並應於合理期間內審訊或釋放。候訊人通常不得加以羈押，但釋放得令具報，於審訊時，於司法程序之任何其他階段、並於一旦執行判決時，候傳到場。(第4項</w:t>
      </w:r>
      <w:r w:rsidRPr="00D46759">
        <w:t>)</w:t>
      </w:r>
      <w:r w:rsidRPr="00D46759">
        <w:rPr>
          <w:rFonts w:hint="eastAsia"/>
        </w:rPr>
        <w:t>任何人因逮捕或拘禁而被奪自由時，有權聲請法院提審，以迅速決定其拘禁是否合法，如屬非法，應即令釋放。(第5項</w:t>
      </w:r>
      <w:r w:rsidRPr="00D46759">
        <w:t>)</w:t>
      </w:r>
      <w:r w:rsidRPr="00D46759">
        <w:rPr>
          <w:rFonts w:hint="eastAsia"/>
        </w:rPr>
        <w:t>任何人受非法逮捕或拘禁者，有權要求執行損害賠償。」</w:t>
      </w:r>
    </w:p>
    <w:p w:rsidR="00AC0588" w:rsidRPr="00D46759" w:rsidRDefault="00AC0588" w:rsidP="00AC0588">
      <w:pPr>
        <w:pStyle w:val="4"/>
        <w:numPr>
          <w:ilvl w:val="3"/>
          <w:numId w:val="1"/>
        </w:numPr>
      </w:pPr>
      <w:r w:rsidRPr="00D46759">
        <w:rPr>
          <w:rFonts w:hint="eastAsia"/>
        </w:rPr>
        <w:t>刑事訴訟法第8</w:t>
      </w:r>
      <w:r w:rsidRPr="00D46759">
        <w:t>9</w:t>
      </w:r>
      <w:r w:rsidRPr="00D46759">
        <w:rPr>
          <w:rFonts w:hint="eastAsia"/>
        </w:rPr>
        <w:t>條規定：「(第1項</w:t>
      </w:r>
      <w:r w:rsidRPr="00D46759">
        <w:t>)</w:t>
      </w:r>
      <w:r w:rsidRPr="00D46759">
        <w:rPr>
          <w:rFonts w:hint="eastAsia"/>
        </w:rPr>
        <w:t>執行拘提或逮捕，應當場告知被告或犯罪嫌疑人拘提或逮捕之原因及第9</w:t>
      </w:r>
      <w:r w:rsidRPr="00D46759">
        <w:t>5</w:t>
      </w:r>
      <w:r w:rsidRPr="00D46759">
        <w:rPr>
          <w:rFonts w:hint="eastAsia"/>
        </w:rPr>
        <w:t>條第1項所列事項，並注意其身體及名譽。(第2項</w:t>
      </w:r>
      <w:r w:rsidRPr="00D46759">
        <w:t>)</w:t>
      </w:r>
      <w:r w:rsidRPr="00D46759">
        <w:rPr>
          <w:rFonts w:hint="eastAsia"/>
        </w:rPr>
        <w:t>前項情形，應以書面將拘提或逮捕之原因通知被告或犯罪嫌疑人及其指定之親友。」同法第9</w:t>
      </w:r>
      <w:r w:rsidRPr="00D46759">
        <w:t>5</w:t>
      </w:r>
      <w:r w:rsidRPr="00D46759">
        <w:rPr>
          <w:rFonts w:hint="eastAsia"/>
        </w:rPr>
        <w:t>條第1項規定：「訊問被告應先告知下列事項：一、犯罪嫌疑及所犯所有罪名。罪名經告知後，認為應變更者，應再告知。二、得保持緘默，無須違背自己之意思而為陳述。三、得選任辯護人。如為低收入戶、中低收入戶、原住民或其他依法令得請求法律扶助者，得請求之。四、得請求調查有利之證據。」</w:t>
      </w:r>
    </w:p>
    <w:p w:rsidR="00AC0588" w:rsidRPr="00D46759" w:rsidRDefault="00AC0588" w:rsidP="00AC0588">
      <w:pPr>
        <w:pStyle w:val="3"/>
        <w:numPr>
          <w:ilvl w:val="2"/>
          <w:numId w:val="1"/>
        </w:numPr>
      </w:pPr>
      <w:r w:rsidRPr="00D46759">
        <w:rPr>
          <w:rFonts w:hint="eastAsia"/>
        </w:rPr>
        <w:t>經查，調查局臺北市處中正站調查人員為偵辦</w:t>
      </w:r>
      <w:r w:rsidR="007D5B0E" w:rsidRPr="00D46759">
        <w:rPr>
          <w:rFonts w:hint="eastAsia"/>
        </w:rPr>
        <w:t>三○</w:t>
      </w:r>
      <w:r w:rsidR="00C101ED" w:rsidRPr="00D46759">
        <w:rPr>
          <w:rFonts w:hint="eastAsia"/>
        </w:rPr>
        <w:t>股份有限公司(下稱</w:t>
      </w:r>
      <w:r w:rsidR="007D5B0E" w:rsidRPr="00D46759">
        <w:rPr>
          <w:rFonts w:hint="eastAsia"/>
        </w:rPr>
        <w:t>三○</w:t>
      </w:r>
      <w:r w:rsidR="00C101ED" w:rsidRPr="00D46759">
        <w:rPr>
          <w:rFonts w:hint="eastAsia"/>
        </w:rPr>
        <w:t>公司</w:t>
      </w:r>
      <w:r w:rsidR="00C101ED" w:rsidRPr="00D46759">
        <w:t>)</w:t>
      </w:r>
      <w:r w:rsidR="00C101ED" w:rsidRPr="00D46759">
        <w:rPr>
          <w:rFonts w:hint="eastAsia"/>
        </w:rPr>
        <w:t>前董事長</w:t>
      </w:r>
      <w:r w:rsidRPr="00D46759">
        <w:rPr>
          <w:rFonts w:hint="eastAsia"/>
        </w:rPr>
        <w:t>楊女等人涉犯違反營業秘密法及妨害電腦使用罪，於1</w:t>
      </w:r>
      <w:r w:rsidRPr="00D46759">
        <w:t>12</w:t>
      </w:r>
      <w:r w:rsidRPr="00D46759">
        <w:rPr>
          <w:rFonts w:hint="eastAsia"/>
        </w:rPr>
        <w:t>年6月9日下午，兵分2路分別前往</w:t>
      </w:r>
      <w:r w:rsidR="007D5B0E" w:rsidRPr="00D46759">
        <w:rPr>
          <w:rFonts w:hint="eastAsia"/>
        </w:rPr>
        <w:t>超○○</w:t>
      </w:r>
      <w:r w:rsidRPr="00D46759">
        <w:rPr>
          <w:rFonts w:hint="eastAsia"/>
        </w:rPr>
        <w:t>股份有限公司(下稱</w:t>
      </w:r>
      <w:r w:rsidR="007D5B0E" w:rsidRPr="00D46759">
        <w:rPr>
          <w:rFonts w:hint="eastAsia"/>
        </w:rPr>
        <w:t>超○○</w:t>
      </w:r>
      <w:r w:rsidRPr="00D46759">
        <w:rPr>
          <w:rFonts w:hint="eastAsia"/>
        </w:rPr>
        <w:t>公司</w:t>
      </w:r>
      <w:r w:rsidRPr="00D46759">
        <w:t>)</w:t>
      </w:r>
      <w:r w:rsidRPr="00D46759">
        <w:rPr>
          <w:rFonts w:hint="eastAsia"/>
        </w:rPr>
        <w:t>及臺北松山機場(下稱松山機場</w:t>
      </w:r>
      <w:r w:rsidRPr="00D46759">
        <w:t>)</w:t>
      </w:r>
      <w:r w:rsidRPr="00D46759">
        <w:rPr>
          <w:rFonts w:hint="eastAsia"/>
        </w:rPr>
        <w:t>執行搜索及拘提任務，其中赴機場部分，係由</w:t>
      </w:r>
      <w:r w:rsidR="007D5B0E" w:rsidRPr="00D46759">
        <w:rPr>
          <w:rFonts w:hint="eastAsia"/>
        </w:rPr>
        <w:t>張○隆</w:t>
      </w:r>
      <w:r w:rsidRPr="00D46759">
        <w:rPr>
          <w:rFonts w:hint="eastAsia"/>
        </w:rPr>
        <w:t>率劉</w:t>
      </w:r>
      <w:r w:rsidR="007D5B0E" w:rsidRPr="00D46759">
        <w:rPr>
          <w:rFonts w:hint="eastAsia"/>
        </w:rPr>
        <w:t>○</w:t>
      </w:r>
      <w:r w:rsidRPr="00D46759">
        <w:rPr>
          <w:rFonts w:hint="eastAsia"/>
        </w:rPr>
        <w:t>京、</w:t>
      </w:r>
      <w:r w:rsidR="007D5B0E" w:rsidRPr="00D46759">
        <w:rPr>
          <w:rFonts w:hint="eastAsia"/>
        </w:rPr>
        <w:t>張○珏</w:t>
      </w:r>
      <w:r w:rsidRPr="00D46759">
        <w:rPr>
          <w:rFonts w:hAnsi="標楷體" w:cs="標楷體" w:hint="eastAsia"/>
        </w:rPr>
        <w:t>，並協調臺北市處外事調查站李</w:t>
      </w:r>
      <w:r w:rsidR="007D5B0E" w:rsidRPr="00D46759">
        <w:rPr>
          <w:rFonts w:hAnsi="標楷體" w:cs="標楷體" w:hint="eastAsia"/>
        </w:rPr>
        <w:t>○</w:t>
      </w:r>
      <w:r w:rsidRPr="00D46759">
        <w:rPr>
          <w:rFonts w:hAnsi="標楷體" w:cs="標楷體" w:hint="eastAsia"/>
        </w:rPr>
        <w:t>棟支援，攜拘票赴松山機場拘提楊女，由於楊女所搭乘之班機延遲，至當日17</w:t>
      </w:r>
      <w:r w:rsidRPr="00D46759">
        <w:rPr>
          <w:rFonts w:hint="eastAsia"/>
        </w:rPr>
        <w:t>時</w:t>
      </w:r>
      <w:r w:rsidRPr="00D46759">
        <w:t>5</w:t>
      </w:r>
      <w:r w:rsidRPr="00D46759">
        <w:rPr>
          <w:rFonts w:hint="eastAsia"/>
        </w:rPr>
        <w:t>分始降落松山機場，17時</w:t>
      </w:r>
      <w:r w:rsidRPr="00D46759">
        <w:t>15</w:t>
      </w:r>
      <w:r w:rsidRPr="00D46759">
        <w:rPr>
          <w:rFonts w:hint="eastAsia"/>
        </w:rPr>
        <w:t>分楊女入境後</w:t>
      </w:r>
      <w:r w:rsidRPr="00D46759">
        <w:rPr>
          <w:rFonts w:hAnsi="標楷體" w:cs="標楷體" w:hint="eastAsia"/>
        </w:rPr>
        <w:t>，</w:t>
      </w:r>
      <w:r w:rsidR="007D5B0E" w:rsidRPr="00D46759">
        <w:rPr>
          <w:rFonts w:hAnsi="標楷體" w:cs="標楷體" w:hint="eastAsia"/>
        </w:rPr>
        <w:t>張○隆</w:t>
      </w:r>
      <w:r w:rsidRPr="00D46759">
        <w:rPr>
          <w:rFonts w:hAnsi="標楷體" w:cs="標楷體" w:hint="eastAsia"/>
        </w:rPr>
        <w:t>即出示拘票(其上登載之案由：妨害電腦使用等案</w:t>
      </w:r>
      <w:r w:rsidRPr="00D46759">
        <w:rPr>
          <w:rFonts w:hAnsi="標楷體" w:cs="標楷體"/>
        </w:rPr>
        <w:t>)</w:t>
      </w:r>
      <w:r w:rsidRPr="00D46759">
        <w:rPr>
          <w:rFonts w:hAnsi="標楷體" w:cs="標楷體" w:hint="eastAsia"/>
        </w:rPr>
        <w:t>，要求楊女配合，不要與外界聯絡。</w:t>
      </w:r>
      <w:r w:rsidRPr="00D46759">
        <w:rPr>
          <w:rFonts w:hint="eastAsia"/>
        </w:rPr>
        <w:t>嗣臺北市處徵得楊女同意搭乘該處公務車返抵其臺北市住所，經楊女與社區管理員協調，將公務車逕駛入地下1樓停車場，再共登3樓執行公務。抵達後已有2位律師到場。由於楊女在徵詢律師意見後，拒絕同意臺北市處人員陪同進入其住所檢視，經</w:t>
      </w:r>
      <w:r w:rsidR="007D5B0E" w:rsidRPr="00D46759">
        <w:rPr>
          <w:rFonts w:hint="eastAsia"/>
        </w:rPr>
        <w:t>張○隆</w:t>
      </w:r>
      <w:r w:rsidRPr="00D46759">
        <w:rPr>
          <w:rFonts w:hint="eastAsia"/>
        </w:rPr>
        <w:t>電洽承辦檢察官，認已足認楊女有湮滅、偽造、變造證據或勾串共犯或證人之虞，遂指揮</w:t>
      </w:r>
      <w:r w:rsidR="007D5B0E" w:rsidRPr="00D46759">
        <w:rPr>
          <w:rFonts w:hint="eastAsia"/>
        </w:rPr>
        <w:t>張○隆</w:t>
      </w:r>
      <w:r w:rsidRPr="00D46759">
        <w:rPr>
          <w:rFonts w:hint="eastAsia"/>
        </w:rPr>
        <w:t>等人在律師陪同見證下，在楊女住所門外梯廳間，於17時58分正式拘提楊女，當場告知拘提之案由，並將拘票第一聯交付楊女，第三聯則交付楊女指定之在場人律師收領，並請楊女在拘票上簽名，另對楊女隨身攜帶之行李、皮包等進行附帶搜索，並扣押文件、手機及筆記型電腦各1件，且完成搜索及扣押筆錄(其上登載之案由：妨害營業秘密法案</w:t>
      </w:r>
      <w:r w:rsidRPr="00D46759">
        <w:t>)</w:t>
      </w:r>
      <w:r w:rsidRPr="00D46759">
        <w:rPr>
          <w:rFonts w:hint="eastAsia"/>
        </w:rPr>
        <w:t>，至18時許結束，後將楊女上手銬帶離現場返回臺北市處。</w:t>
      </w:r>
    </w:p>
    <w:p w:rsidR="00AC0588" w:rsidRPr="00D46759" w:rsidRDefault="00AC0588" w:rsidP="00AC0588">
      <w:pPr>
        <w:pStyle w:val="3"/>
        <w:numPr>
          <w:ilvl w:val="2"/>
          <w:numId w:val="1"/>
        </w:numPr>
      </w:pPr>
      <w:r w:rsidRPr="00D46759">
        <w:rPr>
          <w:rFonts w:hint="eastAsia"/>
        </w:rPr>
        <w:t>楊女被帶返臺北市處製作筆錄，於當晚21時許，楊女委由律師向臺北地院聲請提審，</w:t>
      </w:r>
      <w:r w:rsidR="007D5B0E" w:rsidRPr="00D46759">
        <w:rPr>
          <w:rFonts w:hint="eastAsia"/>
        </w:rPr>
        <w:t>張○隆</w:t>
      </w:r>
      <w:r w:rsidRPr="00D46759">
        <w:rPr>
          <w:rFonts w:hint="eastAsia"/>
        </w:rPr>
        <w:t>等人即依法停止詢問，僅留原負責登打筆錄之女性調查</w:t>
      </w:r>
      <w:r w:rsidR="007D5B0E" w:rsidRPr="00D46759">
        <w:rPr>
          <w:rFonts w:hint="eastAsia"/>
        </w:rPr>
        <w:t>人員張○珏</w:t>
      </w:r>
      <w:r w:rsidRPr="00D46759">
        <w:rPr>
          <w:rFonts w:hint="eastAsia"/>
        </w:rPr>
        <w:t>擔任戒護工作。翌(10)日10時45分臺北地院召開提審庭，法官訊問楊女及其辯護人、臺北市處代表</w:t>
      </w:r>
      <w:r w:rsidR="007D5B0E" w:rsidRPr="00D46759">
        <w:rPr>
          <w:rFonts w:hint="eastAsia"/>
        </w:rPr>
        <w:t>張○珏</w:t>
      </w:r>
      <w:r w:rsidRPr="00D46759">
        <w:rPr>
          <w:rFonts w:hint="eastAsia"/>
        </w:rPr>
        <w:t>，並</w:t>
      </w:r>
      <w:r w:rsidRPr="00D46759">
        <w:rPr>
          <w:rFonts w:hAnsi="標楷體" w:hint="eastAsia"/>
        </w:rPr>
        <w:t>當庭勘</w:t>
      </w:r>
      <w:r w:rsidRPr="00D46759">
        <w:rPr>
          <w:rFonts w:hAnsi="標楷體" w:cs="新細明體" w:hint="eastAsia"/>
        </w:rPr>
        <w:t>驗臺北市處所提供之兩片錄影光碟(由</w:t>
      </w:r>
      <w:r w:rsidR="007D5B0E" w:rsidRPr="00D46759">
        <w:rPr>
          <w:rFonts w:hAnsi="標楷體" w:cs="新細明體" w:hint="eastAsia"/>
        </w:rPr>
        <w:t>張○隆</w:t>
      </w:r>
      <w:r w:rsidRPr="00D46759">
        <w:rPr>
          <w:rFonts w:hAnsi="標楷體" w:cs="新細明體" w:hint="eastAsia"/>
        </w:rPr>
        <w:t>帶同楊女至楊女住處外梯廳開始，期間包括</w:t>
      </w:r>
      <w:r w:rsidR="007D5B0E" w:rsidRPr="00D46759">
        <w:rPr>
          <w:rFonts w:hAnsi="標楷體" w:cs="新細明體" w:hint="eastAsia"/>
        </w:rPr>
        <w:t>張○隆</w:t>
      </w:r>
      <w:r w:rsidRPr="00D46759">
        <w:rPr>
          <w:rFonts w:hAnsi="標楷體" w:cs="新細明體" w:hint="eastAsia"/>
        </w:rPr>
        <w:t>等人對楊女正式執行拘提，並行附帶搜索及扣押程序，直至將楊女上銬帶離為止所記錄之畫面)後，裁定</w:t>
      </w:r>
      <w:r w:rsidRPr="00D46759">
        <w:rPr>
          <w:rStyle w:val="afc"/>
          <w:rFonts w:hAnsi="標楷體" w:cs="新細明體"/>
        </w:rPr>
        <w:footnoteReference w:id="1"/>
      </w:r>
      <w:r w:rsidRPr="00D46759">
        <w:rPr>
          <w:rFonts w:hAnsi="標楷體" w:cs="新細明體" w:hint="eastAsia"/>
        </w:rPr>
        <w:t>如下，略以：</w:t>
      </w:r>
    </w:p>
    <w:p w:rsidR="00AC0588" w:rsidRPr="00D46759" w:rsidRDefault="00AC0588" w:rsidP="00AC0588">
      <w:pPr>
        <w:pStyle w:val="4"/>
        <w:numPr>
          <w:ilvl w:val="3"/>
          <w:numId w:val="1"/>
        </w:numPr>
      </w:pPr>
      <w:r w:rsidRPr="00D46759">
        <w:rPr>
          <w:rFonts w:hint="eastAsia"/>
        </w:rPr>
        <w:t>依刑事訴訟法規定，執行拘提時應用拘票，並且執行拘提時，應「當場告知」被告拘提之原因及刑事訴訟法第95條第1項所列事項，而刑事訴訟法第95條第1項明定，應告知被告涉犯的犯罪嫌疑及所犯的「所有的」罪名，罪名如果經告知後認為應變更，應再告知變更後的罪名，且應告知被告可以保持緘默，無須違背自己的意思而為陳述，並且得選任辯護人、得請求調查有利之證據。</w:t>
      </w:r>
    </w:p>
    <w:p w:rsidR="00AC0588" w:rsidRPr="00D46759" w:rsidRDefault="00AC0588" w:rsidP="00AC0588">
      <w:pPr>
        <w:pStyle w:val="4"/>
        <w:numPr>
          <w:ilvl w:val="3"/>
          <w:numId w:val="1"/>
        </w:numPr>
      </w:pPr>
      <w:r w:rsidRPr="00D46759">
        <w:rPr>
          <w:rFonts w:hint="eastAsia"/>
        </w:rPr>
        <w:t>本件逮捕機關代表人雖表示調查局人員在機場及車上有口頭告知聲請人所涉犯的罪名以及刑事訴訟法第95條第1項相關法律上的權利，惟此部分因聲請人否認有踐行告知程序之事實，且逮捕機關亦無法提出相關證據以供確認，難認逮捕機關有提出相關證據釋明確實在機場或車上踐行罪名及權利告知程序。</w:t>
      </w:r>
    </w:p>
    <w:p w:rsidR="00AC0588" w:rsidRPr="00D46759" w:rsidRDefault="00AC0588" w:rsidP="00AC0588">
      <w:pPr>
        <w:pStyle w:val="4"/>
        <w:numPr>
          <w:ilvl w:val="3"/>
          <w:numId w:val="1"/>
        </w:numPr>
      </w:pPr>
      <w:r w:rsidRPr="00D46759">
        <w:rPr>
          <w:rFonts w:hint="eastAsia"/>
        </w:rPr>
        <w:t>經勘驗逮捕機關所提出之兩片光碟，法官均未聽聞在場任何調查局人員有對聲請人告知其所涉犯的「全部罪名」，以及在法律上可保持緘默、選任辯護人、聲請調查有利的證據而踐行刑事訴訟法第95條第1項所規定的罪名與權利告知程序，自難認本件逮捕機關執行拘提的程序合乎上開法律所定的拘提程序規定。</w:t>
      </w:r>
    </w:p>
    <w:p w:rsidR="00AC0588" w:rsidRPr="00D46759" w:rsidRDefault="00AC0588" w:rsidP="00AC0588">
      <w:pPr>
        <w:pStyle w:val="4"/>
        <w:numPr>
          <w:ilvl w:val="3"/>
          <w:numId w:val="1"/>
        </w:numPr>
      </w:pPr>
      <w:r w:rsidRPr="00D46759">
        <w:rPr>
          <w:rFonts w:hint="eastAsia"/>
        </w:rPr>
        <w:t>本件因為拘提不合法，聲請人聲請提審為有理由，爰當庭裁定聲請人楊女當庭釋放。</w:t>
      </w:r>
    </w:p>
    <w:p w:rsidR="00AC0588" w:rsidRPr="00D46759" w:rsidRDefault="00AC0588" w:rsidP="00AC0588">
      <w:pPr>
        <w:pStyle w:val="3"/>
        <w:numPr>
          <w:ilvl w:val="2"/>
          <w:numId w:val="1"/>
        </w:numPr>
      </w:pPr>
      <w:r w:rsidRPr="00D46759">
        <w:rPr>
          <w:rFonts w:hint="eastAsia"/>
        </w:rPr>
        <w:t>其後楊女以前開之拘提、附帶搜索及扣押程序不合法為由，具狀向臺北地檢署聲請發還扣押物，經該署以112年9月26日北檢銘出112聲他1345字第1129095575號函為駁回之處分(下稱原處分)，楊女不服而於同年10月6日具狀向臺北地院聲請撤銷原處分。嗣臺北地院於112年10月19日以前開臺北地院1</w:t>
      </w:r>
      <w:r w:rsidRPr="00D46759">
        <w:t>12</w:t>
      </w:r>
      <w:r w:rsidRPr="00D46759">
        <w:rPr>
          <w:rFonts w:hint="eastAsia"/>
        </w:rPr>
        <w:t>年度提字第4</w:t>
      </w:r>
      <w:r w:rsidRPr="00D46759">
        <w:t>4</w:t>
      </w:r>
      <w:r w:rsidRPr="00D46759">
        <w:rPr>
          <w:rFonts w:hint="eastAsia"/>
        </w:rPr>
        <w:t>號</w:t>
      </w:r>
      <w:r w:rsidRPr="00D46759">
        <w:rPr>
          <w:rFonts w:hAnsi="標楷體" w:cs="新細明體" w:hint="eastAsia"/>
        </w:rPr>
        <w:t>裁定(提審庭裁定</w:t>
      </w:r>
      <w:r w:rsidRPr="00D46759">
        <w:rPr>
          <w:rFonts w:hAnsi="標楷體" w:cs="新細明體"/>
        </w:rPr>
        <w:t>)</w:t>
      </w:r>
      <w:r w:rsidRPr="00D46759">
        <w:rPr>
          <w:rFonts w:hAnsi="標楷體" w:cs="新細明體" w:hint="eastAsia"/>
        </w:rPr>
        <w:t>為基礎，以「</w:t>
      </w:r>
      <w:r w:rsidRPr="00D46759">
        <w:rPr>
          <w:rFonts w:hint="eastAsia"/>
        </w:rPr>
        <w:t>臺北市處調查官於執行拘提時，並未踐行刑事訴訟法第95條第1項之權利告知，違背同法第89條第1項之程序，拘提不合法，楊女即因聲請提審有理由，當庭</w:t>
      </w:r>
      <w:r w:rsidR="00112A2B" w:rsidRPr="00D46759">
        <w:rPr>
          <w:rFonts w:hint="eastAsia"/>
        </w:rPr>
        <w:t>釋</w:t>
      </w:r>
      <w:r w:rsidRPr="00D46759">
        <w:rPr>
          <w:rFonts w:hint="eastAsia"/>
        </w:rPr>
        <w:t>放，業經臺北地院職權調查前揭提審卷宗查核無訛，堪認楊女遭拘提之程序並不合法</w:t>
      </w:r>
      <w:r w:rsidRPr="00D46759">
        <w:rPr>
          <w:rFonts w:hAnsi="標楷體" w:cs="新細明體" w:hint="eastAsia"/>
        </w:rPr>
        <w:t>」為由，</w:t>
      </w:r>
      <w:r w:rsidRPr="00D46759">
        <w:rPr>
          <w:rFonts w:hint="eastAsia"/>
        </w:rPr>
        <w:t>裁定將檢察官拒絕發還扣押物之原處分撤銷，由檢察官另為適法之處分(112年度聲字第1918號刑事裁定)。</w:t>
      </w:r>
    </w:p>
    <w:p w:rsidR="00AC0588" w:rsidRPr="00D46759" w:rsidRDefault="00AC0588" w:rsidP="00AC0588">
      <w:pPr>
        <w:pStyle w:val="3"/>
        <w:numPr>
          <w:ilvl w:val="2"/>
          <w:numId w:val="1"/>
        </w:numPr>
      </w:pPr>
      <w:r w:rsidRPr="00D46759">
        <w:rPr>
          <w:rFonts w:hint="eastAsia"/>
          <w:b/>
        </w:rPr>
        <w:t>本院審酌認為</w:t>
      </w:r>
      <w:r w:rsidRPr="00D46759">
        <w:rPr>
          <w:rFonts w:hint="eastAsia"/>
        </w:rPr>
        <w:t>：</w:t>
      </w:r>
    </w:p>
    <w:p w:rsidR="00AC0588" w:rsidRPr="00D46759" w:rsidRDefault="00AC0588" w:rsidP="00AC0588">
      <w:pPr>
        <w:pStyle w:val="4"/>
        <w:numPr>
          <w:ilvl w:val="3"/>
          <w:numId w:val="1"/>
        </w:numPr>
      </w:pPr>
      <w:r w:rsidRPr="00D46759">
        <w:rPr>
          <w:rFonts w:hint="eastAsia"/>
        </w:rPr>
        <w:t>依調查局督察處1</w:t>
      </w:r>
      <w:r w:rsidRPr="00D46759">
        <w:t>12</w:t>
      </w:r>
      <w:r w:rsidRPr="00D46759">
        <w:rPr>
          <w:rFonts w:hint="eastAsia"/>
        </w:rPr>
        <w:t>年1</w:t>
      </w:r>
      <w:r w:rsidRPr="00D46759">
        <w:t>2</w:t>
      </w:r>
      <w:r w:rsidRPr="00D46759">
        <w:rPr>
          <w:rFonts w:hint="eastAsia"/>
        </w:rPr>
        <w:t>月1</w:t>
      </w:r>
      <w:r w:rsidRPr="00D46759">
        <w:t>4</w:t>
      </w:r>
      <w:r w:rsidRPr="00D46759">
        <w:rPr>
          <w:rFonts w:hint="eastAsia"/>
        </w:rPr>
        <w:t>日1</w:t>
      </w:r>
      <w:r w:rsidRPr="00D46759">
        <w:t>4</w:t>
      </w:r>
      <w:r w:rsidRPr="00D46759">
        <w:rPr>
          <w:rFonts w:hint="eastAsia"/>
        </w:rPr>
        <w:t>時至1</w:t>
      </w:r>
      <w:r w:rsidRPr="00D46759">
        <w:t>6</w:t>
      </w:r>
      <w:r w:rsidRPr="00D46759">
        <w:rPr>
          <w:rFonts w:hint="eastAsia"/>
        </w:rPr>
        <w:t>時1</w:t>
      </w:r>
      <w:r w:rsidRPr="00D46759">
        <w:t>0</w:t>
      </w:r>
      <w:r w:rsidRPr="00D46759">
        <w:rPr>
          <w:rFonts w:hint="eastAsia"/>
        </w:rPr>
        <w:t>分訪談</w:t>
      </w:r>
      <w:r w:rsidR="007D5B0E" w:rsidRPr="00D46759">
        <w:rPr>
          <w:rFonts w:hint="eastAsia"/>
        </w:rPr>
        <w:t>張○隆</w:t>
      </w:r>
      <w:r w:rsidRPr="00D46759">
        <w:rPr>
          <w:rFonts w:hint="eastAsia"/>
        </w:rPr>
        <w:t>之紀錄載以：「(問：你等執行拘提時有無全程錄影？有無告知3項權利？</w:t>
      </w:r>
      <w:r w:rsidRPr="00D46759">
        <w:t>)</w:t>
      </w:r>
      <w:r w:rsidRPr="00D46759">
        <w:rPr>
          <w:rFonts w:hint="eastAsia"/>
        </w:rPr>
        <w:t>答：我在機場拘提楊女時，有向楊女出示拘票及宣告3項權利，但當下其他組員前往尋找</w:t>
      </w:r>
      <w:r w:rsidR="007D5B0E" w:rsidRPr="00D46759">
        <w:rPr>
          <w:rFonts w:hint="eastAsia"/>
        </w:rPr>
        <w:t>超○○</w:t>
      </w:r>
      <w:r w:rsidRPr="00D46759">
        <w:rPr>
          <w:rFonts w:hint="eastAsia"/>
        </w:rPr>
        <w:t>公司林董有無入境，所以攝影機並不在我身上，也就沒有進行全程錄影，後來在1</w:t>
      </w:r>
      <w:r w:rsidRPr="00D46759">
        <w:t>8</w:t>
      </w:r>
      <w:r w:rsidRPr="00D46759">
        <w:rPr>
          <w:rFonts w:hint="eastAsia"/>
        </w:rPr>
        <w:t>時前趕到楊女住家，等到完成附帶搜索及出示拘票請楊女簽名時，……，我們有全程錄影，但是我認為我已經在機場宣讀過3項權利了，所以這個時間點就直接請他在拘票上簽名，並未再次宣讀3項權利。」「(問：你等於臺北松山機場空橋與楊女會面時，有無限制楊女與律師聯絡？有無禁止楊女搭乘私車？何人決定？原因為何？</w:t>
      </w:r>
      <w:r w:rsidRPr="00D46759">
        <w:t>)</w:t>
      </w:r>
      <w:r w:rsidRPr="00D46759">
        <w:rPr>
          <w:rFonts w:hint="eastAsia"/>
        </w:rPr>
        <w:t>答：我請楊女配合的時候，有請楊女先不要與外界聯絡，因為如果她與外界聯絡，可能會發生突發狀況，影響案件遂行，我們勢必在現場就要執行拘提，可能會影響到她的形象，她聽了我們的說明，也同意暫不對外聯絡，……。」惟依調查局督察處1</w:t>
      </w:r>
      <w:r w:rsidRPr="00D46759">
        <w:t>12</w:t>
      </w:r>
      <w:r w:rsidRPr="00D46759">
        <w:rPr>
          <w:rFonts w:hint="eastAsia"/>
        </w:rPr>
        <w:t>年6月2</w:t>
      </w:r>
      <w:r w:rsidRPr="00D46759">
        <w:t>0</w:t>
      </w:r>
      <w:r w:rsidRPr="00D46759">
        <w:rPr>
          <w:rFonts w:hint="eastAsia"/>
        </w:rPr>
        <w:t>日訪談楊女紀錄，楊女指出：「……我向他(</w:t>
      </w:r>
      <w:r w:rsidR="007D5B0E" w:rsidRPr="00D46759">
        <w:rPr>
          <w:rFonts w:hint="eastAsia"/>
        </w:rPr>
        <w:t>張○隆</w:t>
      </w:r>
      <w:r w:rsidRPr="00D46759">
        <w:t>)</w:t>
      </w:r>
      <w:r w:rsidRPr="00D46759">
        <w:rPr>
          <w:rFonts w:hint="eastAsia"/>
        </w:rPr>
        <w:t>表示，我要打給律師及來接機的司機，我試圖撥打電話時，</w:t>
      </w:r>
      <w:r w:rsidR="007D5B0E" w:rsidRPr="00D46759">
        <w:rPr>
          <w:rFonts w:hint="eastAsia"/>
        </w:rPr>
        <w:t>張○隆</w:t>
      </w:r>
      <w:r w:rsidRPr="00D46759">
        <w:rPr>
          <w:rFonts w:hint="eastAsia"/>
        </w:rPr>
        <w:t>出手要搶我的手機，不讓我打電話，所以我就順從他的意思把電話掛掉，我要強調，他們一直都沒有跟我宣讀有關的權利，不然我就知道可以打電話請律師，不會被</w:t>
      </w:r>
      <w:r w:rsidR="007D5B0E" w:rsidRPr="00D46759">
        <w:rPr>
          <w:rFonts w:hint="eastAsia"/>
        </w:rPr>
        <w:t>張○隆</w:t>
      </w:r>
      <w:r w:rsidRPr="00D46759">
        <w:rPr>
          <w:rFonts w:hint="eastAsia"/>
        </w:rPr>
        <w:t>制止，……。」另經本院勘驗臺北市處1</w:t>
      </w:r>
      <w:r w:rsidRPr="00D46759">
        <w:t>12</w:t>
      </w:r>
      <w:r w:rsidRPr="00D46759">
        <w:rPr>
          <w:rFonts w:hint="eastAsia"/>
        </w:rPr>
        <w:t>年6月9日於楊女住處前行拘提及附帶搜索之蒐證光碟，顯示</w:t>
      </w:r>
      <w:r w:rsidR="007D5B0E" w:rsidRPr="00D46759">
        <w:rPr>
          <w:rFonts w:hint="eastAsia"/>
        </w:rPr>
        <w:t>張○隆</w:t>
      </w:r>
      <w:r w:rsidRPr="00D46759">
        <w:rPr>
          <w:rFonts w:hint="eastAsia"/>
        </w:rPr>
        <w:t>組長對於2位律師會出現令其頗感意外，足見楊女於回到住處前確實未與其律師取得聯繫，倘</w:t>
      </w:r>
      <w:r w:rsidR="007D5B0E" w:rsidRPr="00D46759">
        <w:rPr>
          <w:rFonts w:hint="eastAsia"/>
        </w:rPr>
        <w:t>張○隆</w:t>
      </w:r>
      <w:r w:rsidRPr="00D46759">
        <w:rPr>
          <w:rFonts w:hint="eastAsia"/>
        </w:rPr>
        <w:t>於機場或路途中確有向楊女宣讀包括可選任辯護人在內等程序上權利，楊女當無不聯繫其律師之理，是前開楊女訪談紀錄稱臺北市處人員未向其宣讀有關之權利，尚非無據。</w:t>
      </w:r>
    </w:p>
    <w:p w:rsidR="00AC0588" w:rsidRPr="00D46759" w:rsidRDefault="00AC0588" w:rsidP="00AC0588">
      <w:pPr>
        <w:pStyle w:val="4"/>
        <w:numPr>
          <w:ilvl w:val="3"/>
          <w:numId w:val="1"/>
        </w:numPr>
      </w:pPr>
      <w:r w:rsidRPr="00D46759">
        <w:rPr>
          <w:rFonts w:hint="eastAsia"/>
        </w:rPr>
        <w:t>縱依執行拘提之臺北市處人員</w:t>
      </w:r>
      <w:r w:rsidR="007D5B0E" w:rsidRPr="00D46759">
        <w:rPr>
          <w:rFonts w:hint="eastAsia"/>
        </w:rPr>
        <w:t>張○隆</w:t>
      </w:r>
      <w:r w:rsidRPr="00D46759">
        <w:rPr>
          <w:rFonts w:hint="eastAsia"/>
        </w:rPr>
        <w:t>稱，當時於松山機場已履行告知程序，惟因故未能錄音錄影以供證明云云，惟執法人員執行拘提，應當場告知被告或犯罪嫌疑人拘提之原因及第95條第1項所列事項，其規範</w:t>
      </w:r>
      <w:r w:rsidRPr="00D46759">
        <w:t>目的</w:t>
      </w:r>
      <w:r w:rsidRPr="00D46759">
        <w:rPr>
          <w:rFonts w:hint="eastAsia"/>
        </w:rPr>
        <w:t>即在於使被告或犯罪嫌疑人得以立即瞭</w:t>
      </w:r>
      <w:r w:rsidRPr="00D46759">
        <w:t>解</w:t>
      </w:r>
      <w:r w:rsidRPr="00D46759">
        <w:rPr>
          <w:rFonts w:hint="eastAsia"/>
        </w:rPr>
        <w:t>並可選擇</w:t>
      </w:r>
      <w:r w:rsidRPr="00D46759">
        <w:t>行使其</w:t>
      </w:r>
      <w:r w:rsidRPr="00D46759">
        <w:rPr>
          <w:rFonts w:hint="eastAsia"/>
        </w:rPr>
        <w:t>在程序上所享有之</w:t>
      </w:r>
      <w:r w:rsidRPr="00D46759">
        <w:t>權利。</w:t>
      </w:r>
      <w:r w:rsidRPr="00D46759">
        <w:rPr>
          <w:rFonts w:hint="eastAsia"/>
        </w:rPr>
        <w:t>依</w:t>
      </w:r>
      <w:r w:rsidR="007D5B0E" w:rsidRPr="00D46759">
        <w:rPr>
          <w:rFonts w:hint="eastAsia"/>
        </w:rPr>
        <w:t>張○隆</w:t>
      </w:r>
      <w:r w:rsidRPr="00D46759">
        <w:rPr>
          <w:rFonts w:hint="eastAsia"/>
        </w:rPr>
        <w:t>前開陳述，其</w:t>
      </w:r>
      <w:r w:rsidRPr="00D46759">
        <w:t>在告知楊女</w:t>
      </w:r>
      <w:r w:rsidRPr="00D46759">
        <w:rPr>
          <w:rFonts w:hint="eastAsia"/>
        </w:rPr>
        <w:t>3</w:t>
      </w:r>
      <w:r w:rsidRPr="00D46759">
        <w:t>項權利（包含</w:t>
      </w:r>
      <w:r w:rsidRPr="00D46759">
        <w:rPr>
          <w:rFonts w:hint="eastAsia"/>
        </w:rPr>
        <w:t>可</w:t>
      </w:r>
      <w:r w:rsidRPr="00D46759">
        <w:t>聯繫</w:t>
      </w:r>
      <w:r w:rsidRPr="00D46759">
        <w:rPr>
          <w:rFonts w:hint="eastAsia"/>
        </w:rPr>
        <w:t>辯護人</w:t>
      </w:r>
      <w:r w:rsidRPr="00D46759">
        <w:rPr>
          <w:rFonts w:hAnsi="標楷體" w:hint="eastAsia"/>
        </w:rPr>
        <w:t>/</w:t>
      </w:r>
      <w:r w:rsidRPr="00D46759">
        <w:t>律師的權利）</w:t>
      </w:r>
      <w:r w:rsidRPr="00D46759">
        <w:rPr>
          <w:rFonts w:hint="eastAsia"/>
        </w:rPr>
        <w:t>之</w:t>
      </w:r>
      <w:r w:rsidRPr="00D46759">
        <w:rPr>
          <w:rStyle w:val="afd"/>
          <w:b w:val="0"/>
        </w:rPr>
        <w:t>同時或之後</w:t>
      </w:r>
      <w:r w:rsidRPr="00D46759">
        <w:t>，</w:t>
      </w:r>
      <w:r w:rsidRPr="00D46759">
        <w:rPr>
          <w:rFonts w:hint="eastAsia"/>
        </w:rPr>
        <w:t>卻</w:t>
      </w:r>
      <w:r w:rsidRPr="00D46759">
        <w:t>又立</w:t>
      </w:r>
      <w:r w:rsidRPr="00D46759">
        <w:rPr>
          <w:rFonts w:hint="eastAsia"/>
        </w:rPr>
        <w:t>即</w:t>
      </w:r>
      <w:r w:rsidRPr="00D46759">
        <w:t>要求</w:t>
      </w:r>
      <w:r w:rsidRPr="00D46759">
        <w:rPr>
          <w:rFonts w:hint="eastAsia"/>
        </w:rPr>
        <w:t>楊女</w:t>
      </w:r>
      <w:r w:rsidRPr="00D46759">
        <w:t>「先不要與外界聯絡」</w:t>
      </w:r>
      <w:r w:rsidRPr="00D46759">
        <w:rPr>
          <w:rFonts w:hint="eastAsia"/>
        </w:rPr>
        <w:t>，</w:t>
      </w:r>
      <w:r w:rsidRPr="00D46759">
        <w:t>實質上</w:t>
      </w:r>
      <w:r w:rsidRPr="00D46759">
        <w:rPr>
          <w:rFonts w:hint="eastAsia"/>
        </w:rPr>
        <w:t>即屬</w:t>
      </w:r>
      <w:r w:rsidRPr="00D46759">
        <w:t>限制</w:t>
      </w:r>
      <w:r w:rsidRPr="00D46759">
        <w:rPr>
          <w:rFonts w:hint="eastAsia"/>
        </w:rPr>
        <w:t>楊女</w:t>
      </w:r>
      <w:r w:rsidRPr="00D46759">
        <w:t>行使剛被告知的權利（聯繫</w:t>
      </w:r>
      <w:r w:rsidRPr="00D46759">
        <w:rPr>
          <w:rFonts w:hint="eastAsia"/>
        </w:rPr>
        <w:t>辯護人/</w:t>
      </w:r>
      <w:r w:rsidRPr="00D46759">
        <w:t>律師）</w:t>
      </w:r>
      <w:r w:rsidRPr="00D46759">
        <w:rPr>
          <w:rFonts w:hint="eastAsia"/>
        </w:rPr>
        <w:t>，此無異使刑事訴訟法第8</w:t>
      </w:r>
      <w:r w:rsidRPr="00D46759">
        <w:t>9</w:t>
      </w:r>
      <w:r w:rsidRPr="00D46759">
        <w:rPr>
          <w:rFonts w:hint="eastAsia"/>
        </w:rPr>
        <w:t>條及第9</w:t>
      </w:r>
      <w:r w:rsidRPr="00D46759">
        <w:t>5</w:t>
      </w:r>
      <w:r w:rsidRPr="00D46759">
        <w:rPr>
          <w:rFonts w:hint="eastAsia"/>
        </w:rPr>
        <w:t>條第1項之規範目的流於形式，與法律課予執行機關</w:t>
      </w:r>
      <w:r w:rsidRPr="00D46759">
        <w:t>告知</w:t>
      </w:r>
      <w:r w:rsidRPr="00D46759">
        <w:rPr>
          <w:rFonts w:hint="eastAsia"/>
        </w:rPr>
        <w:t>義務之</w:t>
      </w:r>
      <w:r w:rsidRPr="00D46759">
        <w:t>本意相悖，構成對</w:t>
      </w:r>
      <w:r w:rsidRPr="00D46759">
        <w:rPr>
          <w:rFonts w:hint="eastAsia"/>
        </w:rPr>
        <w:t>被告或犯罪嫌疑人程序上</w:t>
      </w:r>
      <w:r w:rsidRPr="00D46759">
        <w:t>權利行使</w:t>
      </w:r>
      <w:r w:rsidRPr="00D46759">
        <w:rPr>
          <w:rFonts w:hint="eastAsia"/>
        </w:rPr>
        <w:t>之</w:t>
      </w:r>
      <w:r w:rsidRPr="00D46759">
        <w:t>妨礙。</w:t>
      </w:r>
    </w:p>
    <w:p w:rsidR="00AC0588" w:rsidRPr="00D46759" w:rsidRDefault="00D37626" w:rsidP="00AC0588">
      <w:pPr>
        <w:pStyle w:val="4"/>
        <w:numPr>
          <w:ilvl w:val="3"/>
          <w:numId w:val="1"/>
        </w:numPr>
      </w:pPr>
      <w:r w:rsidRPr="00D46759">
        <w:rPr>
          <w:rFonts w:hint="eastAsia"/>
        </w:rPr>
        <w:t>縱認有</w:t>
      </w:r>
      <w:r w:rsidR="00AC0588" w:rsidRPr="00D46759">
        <w:rPr>
          <w:rFonts w:hint="eastAsia"/>
        </w:rPr>
        <w:t>見解認為：「執行拘提、逮捕程序時雖未為權利告知而有程序瑕疵，然訊問前，已踐行權利告知程序，對於被告防禦權並無妨礙，不得逕認拘提、逮捕程序不合法」云云，惟查，依1</w:t>
      </w:r>
      <w:r w:rsidR="00AC0588" w:rsidRPr="00D46759">
        <w:t>09</w:t>
      </w:r>
      <w:r w:rsidR="00AC0588" w:rsidRPr="00D46759">
        <w:rPr>
          <w:rFonts w:hint="eastAsia"/>
        </w:rPr>
        <w:t>年1月1</w:t>
      </w:r>
      <w:r w:rsidR="00AC0588" w:rsidRPr="00D46759">
        <w:t>5</w:t>
      </w:r>
      <w:r w:rsidR="00AC0588" w:rsidRPr="00D46759">
        <w:rPr>
          <w:rFonts w:hint="eastAsia"/>
        </w:rPr>
        <w:t>日修正公布刑事訴訟法第8</w:t>
      </w:r>
      <w:r w:rsidR="00AC0588" w:rsidRPr="00D46759">
        <w:t>9</w:t>
      </w:r>
      <w:r w:rsidR="00AC0588" w:rsidRPr="00D46759">
        <w:rPr>
          <w:rFonts w:hint="eastAsia"/>
        </w:rPr>
        <w:t>條之修正理由：「執行拘提或逮捕的時候，應該第一時間當場告知拘捕原因及相關權利事項，以利即時對人身自由拘束尋求救濟，並充分保障緘默權、辯護倚賴權。」刑事訴訟法課予國家機關前開告知義務，係因國家有強大的實力後盾及專業追訴機關，而被告通常非熟知法律的專家</w:t>
      </w:r>
      <w:r w:rsidR="00AC0588" w:rsidRPr="00D46759">
        <w:rPr>
          <w:rStyle w:val="afc"/>
        </w:rPr>
        <w:footnoteReference w:id="2"/>
      </w:r>
      <w:r w:rsidR="00AC0588" w:rsidRPr="00D46759">
        <w:rPr>
          <w:rFonts w:hint="eastAsia"/>
        </w:rPr>
        <w:t>，因此</w:t>
      </w:r>
      <w:r w:rsidR="00AC0588" w:rsidRPr="00D46759">
        <w:t>立法者將</w:t>
      </w:r>
      <w:r w:rsidR="00AC0588" w:rsidRPr="00D46759">
        <w:rPr>
          <w:rFonts w:hint="eastAsia"/>
        </w:rPr>
        <w:t>對被告或犯罪嫌疑人之</w:t>
      </w:r>
      <w:r w:rsidR="00AC0588" w:rsidRPr="00D46759">
        <w:t>權利保障提前至「身體自由遭受限制之際」，強調</w:t>
      </w:r>
      <w:r w:rsidR="00AC0588" w:rsidRPr="00D46759">
        <w:rPr>
          <w:rFonts w:hint="eastAsia"/>
        </w:rPr>
        <w:t>被告或犯罪嫌疑人</w:t>
      </w:r>
      <w:r w:rsidR="00AC0588" w:rsidRPr="00D46759">
        <w:t>「即時知悉」</w:t>
      </w:r>
      <w:r w:rsidR="00AC0588" w:rsidRPr="00D46759">
        <w:rPr>
          <w:rFonts w:hint="eastAsia"/>
        </w:rPr>
        <w:t>相關法律程序之權利，</w:t>
      </w:r>
      <w:r w:rsidR="00AC0588" w:rsidRPr="00D46759">
        <w:t>與「及時獲得協助」</w:t>
      </w:r>
      <w:r w:rsidR="00AC0588" w:rsidRPr="00D46759">
        <w:rPr>
          <w:rFonts w:hint="eastAsia"/>
        </w:rPr>
        <w:t>之</w:t>
      </w:r>
      <w:r w:rsidR="00AC0588" w:rsidRPr="00D46759">
        <w:t>重要性</w:t>
      </w:r>
      <w:r w:rsidR="00AC0588" w:rsidRPr="00D46759">
        <w:rPr>
          <w:rFonts w:hint="eastAsia"/>
        </w:rPr>
        <w:t>。而前開臺中高分院之見解卻無異承認得</w:t>
      </w:r>
      <w:r w:rsidR="00AC0588" w:rsidRPr="00D46759">
        <w:t>以事後補正及無礙</w:t>
      </w:r>
      <w:r w:rsidR="00AC0588" w:rsidRPr="00D46759">
        <w:rPr>
          <w:rFonts w:hint="eastAsia"/>
        </w:rPr>
        <w:t>被告或犯罪嫌疑人行使</w:t>
      </w:r>
      <w:r w:rsidR="00AC0588" w:rsidRPr="00D46759">
        <w:t>防禦權為由，容忍</w:t>
      </w:r>
      <w:r w:rsidR="00AC0588" w:rsidRPr="00D46759">
        <w:rPr>
          <w:rFonts w:hint="eastAsia"/>
        </w:rPr>
        <w:t>執法機關執行</w:t>
      </w:r>
      <w:r w:rsidR="00AC0588" w:rsidRPr="00D46759">
        <w:t>逮捕</w:t>
      </w:r>
      <w:r w:rsidR="00AC0588" w:rsidRPr="00D46759">
        <w:rPr>
          <w:rFonts w:hint="eastAsia"/>
        </w:rPr>
        <w:t>、拘提</w:t>
      </w:r>
      <w:r w:rsidR="00AC0588" w:rsidRPr="00D46759">
        <w:t>當下「未能即時」告知</w:t>
      </w:r>
      <w:r w:rsidR="00AC0588" w:rsidRPr="00D46759">
        <w:rPr>
          <w:rFonts w:hint="eastAsia"/>
        </w:rPr>
        <w:t>被告或犯罪嫌疑人權利之程序上</w:t>
      </w:r>
      <w:r w:rsidR="00AC0588" w:rsidRPr="00D46759">
        <w:t>瑕疵</w:t>
      </w:r>
      <w:r w:rsidR="00AC0588" w:rsidRPr="00D46759">
        <w:rPr>
          <w:rFonts w:hint="eastAsia"/>
        </w:rPr>
        <w:t>，</w:t>
      </w:r>
      <w:r w:rsidR="00AC0588" w:rsidRPr="00D46759">
        <w:t>實質上架空</w:t>
      </w:r>
      <w:r w:rsidR="00AC0588" w:rsidRPr="00D46759">
        <w:rPr>
          <w:rFonts w:hint="eastAsia"/>
        </w:rPr>
        <w:t>刑事訴訟法</w:t>
      </w:r>
      <w:r w:rsidR="00AC0588" w:rsidRPr="00D46759">
        <w:t>第89條所</w:t>
      </w:r>
      <w:r w:rsidR="00AC0588" w:rsidRPr="00D46759">
        <w:rPr>
          <w:rFonts w:hint="eastAsia"/>
        </w:rPr>
        <w:t>規範之</w:t>
      </w:r>
      <w:r w:rsidR="00AC0588" w:rsidRPr="00D46759">
        <w:t>「即</w:t>
      </w:r>
      <w:r w:rsidR="00AC0588" w:rsidRPr="00D46759">
        <w:rPr>
          <w:rFonts w:hint="eastAsia"/>
        </w:rPr>
        <w:t>時</w:t>
      </w:r>
      <w:r w:rsidR="00AC0588" w:rsidRPr="00D46759">
        <w:t>性」要求</w:t>
      </w:r>
      <w:r w:rsidR="00AC0588" w:rsidRPr="00D46759">
        <w:rPr>
          <w:rFonts w:hint="eastAsia"/>
        </w:rPr>
        <w:t>。基此，「</w:t>
      </w:r>
      <w:r w:rsidR="00AC0588" w:rsidRPr="00D46759">
        <w:t>逮捕</w:t>
      </w:r>
      <w:r w:rsidR="00AC0588" w:rsidRPr="00D46759">
        <w:rPr>
          <w:rFonts w:hint="eastAsia"/>
        </w:rPr>
        <w:t>、拘提當下」之</w:t>
      </w:r>
      <w:r w:rsidR="00AC0588" w:rsidRPr="00D46759">
        <w:t>權利告知</w:t>
      </w:r>
      <w:r w:rsidR="00AC0588" w:rsidRPr="00D46759">
        <w:rPr>
          <w:rFonts w:hint="eastAsia"/>
        </w:rPr>
        <w:t>，應</w:t>
      </w:r>
      <w:r w:rsidR="00AC0588" w:rsidRPr="00D46759">
        <w:t>具有獨立於後續</w:t>
      </w:r>
      <w:r w:rsidR="00AC0588" w:rsidRPr="00D46759">
        <w:rPr>
          <w:rFonts w:hint="eastAsia"/>
        </w:rPr>
        <w:t>「</w:t>
      </w:r>
      <w:r w:rsidR="00AC0588" w:rsidRPr="00D46759">
        <w:t>訊問前</w:t>
      </w:r>
      <w:r w:rsidR="00AC0588" w:rsidRPr="00D46759">
        <w:rPr>
          <w:rFonts w:hint="eastAsia"/>
        </w:rPr>
        <w:t>」權利</w:t>
      </w:r>
      <w:r w:rsidR="00AC0588" w:rsidRPr="00D46759">
        <w:t>告知</w:t>
      </w:r>
      <w:r w:rsidR="00AC0588" w:rsidRPr="00D46759">
        <w:rPr>
          <w:rFonts w:hint="eastAsia"/>
        </w:rPr>
        <w:t>之價值，否則，如得以「</w:t>
      </w:r>
      <w:r w:rsidR="00AC0588" w:rsidRPr="00D46759">
        <w:t>訊問前</w:t>
      </w:r>
      <w:r w:rsidR="00AC0588" w:rsidRPr="00D46759">
        <w:rPr>
          <w:rFonts w:hint="eastAsia"/>
        </w:rPr>
        <w:t>」之權利</w:t>
      </w:r>
      <w:r w:rsidR="00AC0588" w:rsidRPr="00D46759">
        <w:t>告</w:t>
      </w:r>
      <w:r w:rsidR="00AC0588" w:rsidRPr="00D46759">
        <w:rPr>
          <w:rFonts w:hint="eastAsia"/>
        </w:rPr>
        <w:t>知補正「</w:t>
      </w:r>
      <w:r w:rsidR="00AC0588" w:rsidRPr="00D46759">
        <w:t>逮捕</w:t>
      </w:r>
      <w:r w:rsidR="00AC0588" w:rsidRPr="00D46759">
        <w:rPr>
          <w:rFonts w:hint="eastAsia"/>
        </w:rPr>
        <w:t>、拘提當下」之程序瑕疵，</w:t>
      </w:r>
      <w:r w:rsidR="00AC0588" w:rsidRPr="00D46759">
        <w:t>等於在國家強制力發動之初，即剝奪被逮捕</w:t>
      </w:r>
      <w:r w:rsidR="00AC0588" w:rsidRPr="00D46759">
        <w:rPr>
          <w:rFonts w:hint="eastAsia"/>
        </w:rPr>
        <w:t>、拘提之被告或犯罪嫌疑</w:t>
      </w:r>
      <w:r w:rsidR="00AC0588" w:rsidRPr="00D46759">
        <w:t>人知悉自身處境與尋求</w:t>
      </w:r>
      <w:r w:rsidR="00AC0588" w:rsidRPr="00D46759">
        <w:rPr>
          <w:rFonts w:hint="eastAsia"/>
        </w:rPr>
        <w:t>協助之</w:t>
      </w:r>
      <w:r w:rsidR="00AC0588" w:rsidRPr="00D46759">
        <w:t>機會，此一程序缺漏本身即構成對人身自由權利</w:t>
      </w:r>
      <w:r w:rsidR="00AC0588" w:rsidRPr="00D46759">
        <w:rPr>
          <w:rFonts w:hint="eastAsia"/>
        </w:rPr>
        <w:t>之</w:t>
      </w:r>
      <w:r w:rsidR="00AC0588" w:rsidRPr="00D46759">
        <w:t>侵害，其損害並非後續訊問前的</w:t>
      </w:r>
      <w:r w:rsidR="00AC0588" w:rsidRPr="00D46759">
        <w:rPr>
          <w:rFonts w:hint="eastAsia"/>
        </w:rPr>
        <w:t>補行</w:t>
      </w:r>
      <w:r w:rsidR="00AC0588" w:rsidRPr="00D46759">
        <w:t>告知所能完全彌補。</w:t>
      </w:r>
    </w:p>
    <w:p w:rsidR="00AC0588" w:rsidRPr="00D46759" w:rsidRDefault="00AC0588" w:rsidP="00AC0588">
      <w:pPr>
        <w:pStyle w:val="4"/>
        <w:numPr>
          <w:ilvl w:val="3"/>
          <w:numId w:val="1"/>
        </w:numPr>
      </w:pPr>
      <w:r w:rsidRPr="00D46759">
        <w:rPr>
          <w:rFonts w:hint="eastAsia"/>
        </w:rPr>
        <w:t>程序正義不僅為達成實體正義的工具，其本身亦具有獨立價值。遵循法定程序始得以確保國家權力（尤其是強制處分權）之行使受到法律之約束，避免恣意與擅斷，保障人民免於不可預測的國家干預。而透明、公正、可預期的程序，亦為維護個人尊嚴、建立人民對司法信賴的基石。允許執法機關任意偏離法定程序，即使個案中看似未造成具體損害，亦會侵蝕整體國家法治基礎，損害公眾對司法體系之信任。</w:t>
      </w:r>
    </w:p>
    <w:p w:rsidR="003B3C07" w:rsidRPr="00D46759" w:rsidRDefault="00AC0588" w:rsidP="00AC0588">
      <w:pPr>
        <w:pStyle w:val="3"/>
      </w:pPr>
      <w:r w:rsidRPr="00D46759">
        <w:rPr>
          <w:rFonts w:hint="eastAsia"/>
        </w:rPr>
        <w:t>綜上，調查局臺北市處調查人員為偵辦營業秘密法及妨害電腦使用罪等案件，112年6月9日持拘票赴松山機場拘提</w:t>
      </w:r>
      <w:r w:rsidR="007D5B0E" w:rsidRPr="00D46759">
        <w:rPr>
          <w:rFonts w:hint="eastAsia"/>
        </w:rPr>
        <w:t>三○</w:t>
      </w:r>
      <w:r w:rsidRPr="00D46759">
        <w:rPr>
          <w:rFonts w:hint="eastAsia"/>
        </w:rPr>
        <w:t>公司前董事長楊女，嗣經楊女向臺北地院聲請提審，該院提審庭於翌日上午開庭審理並勘驗臺北市處所提供之蒐證錄影光碟後，以臺北市處未能證明於機場執行拘提時已履行刑事訴訟法第89條及第95條第1項之告知程序，且於楊女住處外所拍攝之蒐證錄影資料中，亦未聽聞該處人員已踐行前開告知程序，爰</w:t>
      </w:r>
      <w:r w:rsidR="001C2BC7" w:rsidRPr="00D46759">
        <w:rPr>
          <w:rFonts w:hint="eastAsia"/>
        </w:rPr>
        <w:t>認</w:t>
      </w:r>
      <w:r w:rsidRPr="00D46759">
        <w:rPr>
          <w:rFonts w:hint="eastAsia"/>
        </w:rPr>
        <w:t>臺北市處之拘提程序不合法，當庭裁定將楊女釋放，是調查局人員執行拘提，未符法定程序。縱依執行拘提之臺北市處人員稱，當時於松山機場已履行告知程序，惟因故未能錄音錄影以供證明云云，然其亦自承當時為避免發生突發狀況影響案件遂行，曾經要求楊女不要與外界聯絡等語，此舉無異使刑事訴訟法第89條及第95條第1項之規範目的形同虛設，與法律課予執法機關告知義務之本意相悖。是臺北市處調查人員對楊女執行之拘提程序顯有瑕疵，違反憲法、公民與政治權利國際公約及刑事訴訟法等規範所揭櫫之程序正義價值，</w:t>
      </w:r>
      <w:r w:rsidR="001C2BC7" w:rsidRPr="00D46759">
        <w:rPr>
          <w:rFonts w:hint="eastAsia"/>
        </w:rPr>
        <w:t>均</w:t>
      </w:r>
      <w:r w:rsidRPr="00D46759">
        <w:rPr>
          <w:rFonts w:hint="eastAsia"/>
        </w:rPr>
        <w:t>核有重大違失。</w:t>
      </w:r>
    </w:p>
    <w:p w:rsidR="003B3C07" w:rsidRPr="00D46759" w:rsidRDefault="00AC0588" w:rsidP="00AC0588">
      <w:pPr>
        <w:pStyle w:val="2"/>
      </w:pPr>
      <w:r w:rsidRPr="00D46759">
        <w:rPr>
          <w:rFonts w:hint="eastAsia"/>
        </w:rPr>
        <w:t>臺北市處中正站人員於楊女住處外將其拘提上銬後帶返該處製作筆錄，至翌日上午解送臺北地院出席提審庭為止，楊女遭施以戒具長達1</w:t>
      </w:r>
      <w:r w:rsidRPr="00D46759">
        <w:t>6</w:t>
      </w:r>
      <w:r w:rsidRPr="00D46759">
        <w:rPr>
          <w:rFonts w:hint="eastAsia"/>
        </w:rPr>
        <w:t>小時，其間僅在中正站</w:t>
      </w:r>
      <w:r w:rsidR="007D5B0E" w:rsidRPr="00D46759">
        <w:rPr>
          <w:rFonts w:hint="eastAsia"/>
        </w:rPr>
        <w:t>李○德</w:t>
      </w:r>
      <w:r w:rsidRPr="00D46759">
        <w:rPr>
          <w:rFonts w:hint="eastAsia"/>
        </w:rPr>
        <w:t>副主任介入下一度短暫予以解銬，惟楊女當時並無意圖脫逃、自殘及肢體抵抗行為等客觀情狀，卻於用餐、如廁時均遭上銬，更曾手腕高舉過頭懸空被銬於牆面上之橫桿長達3</w:t>
      </w:r>
      <w:r w:rsidRPr="00D46759">
        <w:t>0</w:t>
      </w:r>
      <w:r w:rsidRPr="00D46759">
        <w:rPr>
          <w:rFonts w:hint="eastAsia"/>
        </w:rPr>
        <w:t>分鐘，</w:t>
      </w:r>
      <w:r w:rsidR="00D37626" w:rsidRPr="00D46759">
        <w:rPr>
          <w:rFonts w:hint="eastAsia"/>
        </w:rPr>
        <w:t>楊女亦指出其手腕因此受傷，</w:t>
      </w:r>
      <w:r w:rsidRPr="00D46759">
        <w:rPr>
          <w:rFonts w:hint="eastAsia"/>
        </w:rPr>
        <w:t>顯見臺北市處人員對於戒具之使用欠缺其必要性，亦違反比例原則，與刑事訴訟法及「執行拘提逮捕解送使用戒具實施辦法」等規定相違，核有重大違失。調查局允應強化所屬執法人員相關教育訓練，提升同仁在第一線執法壓力下做出合乎規範之判斷能力。並應加強各級主管對於戒具使用之監督責任，以確保戒具之使用，在達成其合法目的同時，亦能符合憲法保障人民基本權利之要求。至調查局部分外勤處站目前所設置之牆上橫桿，被上銬人須手臂高舉懸空，長時間即有血液循環不良及痠痛之不舒適感，不僅與戒具係為防止脫逃及自傷之目的無涉，更有懲罰被上銬人之疑慮，亦</w:t>
      </w:r>
      <w:r w:rsidR="00D37626" w:rsidRPr="00D46759">
        <w:rPr>
          <w:rFonts w:hint="eastAsia"/>
        </w:rPr>
        <w:t>有</w:t>
      </w:r>
      <w:r w:rsidRPr="00D46759">
        <w:rPr>
          <w:rFonts w:hint="eastAsia"/>
        </w:rPr>
        <w:t>檢討之餘地。</w:t>
      </w:r>
    </w:p>
    <w:p w:rsidR="00AC0588" w:rsidRPr="00D46759" w:rsidRDefault="00AC0588" w:rsidP="00AC0588">
      <w:pPr>
        <w:pStyle w:val="3"/>
        <w:numPr>
          <w:ilvl w:val="2"/>
          <w:numId w:val="1"/>
        </w:numPr>
      </w:pPr>
      <w:r w:rsidRPr="00D46759">
        <w:rPr>
          <w:rFonts w:hint="eastAsia"/>
        </w:rPr>
        <w:t>按刑事訴訟法第8</w:t>
      </w:r>
      <w:r w:rsidRPr="00D46759">
        <w:t>9</w:t>
      </w:r>
      <w:r w:rsidRPr="00D46759">
        <w:rPr>
          <w:rFonts w:hint="eastAsia"/>
        </w:rPr>
        <w:t>條之1規定：「(第1項</w:t>
      </w:r>
      <w:r w:rsidRPr="00D46759">
        <w:t>)</w:t>
      </w:r>
      <w:r w:rsidRPr="00D46759">
        <w:rPr>
          <w:rFonts w:hint="eastAsia"/>
        </w:rPr>
        <w:t>執行拘提、逮捕或解送，得使用戒具。但不得逾必要之程度。(第</w:t>
      </w:r>
      <w:r w:rsidRPr="00D46759">
        <w:t>2</w:t>
      </w:r>
      <w:r w:rsidRPr="00D46759">
        <w:rPr>
          <w:rFonts w:hint="eastAsia"/>
        </w:rPr>
        <w:t>項</w:t>
      </w:r>
      <w:r w:rsidRPr="00D46759">
        <w:t>)</w:t>
      </w:r>
      <w:r w:rsidRPr="00D46759">
        <w:rPr>
          <w:rFonts w:hint="eastAsia"/>
        </w:rPr>
        <w:t>前項情形，應注意被告或犯罪嫌疑人之身體及名譽，避免公然暴露其戒具；認已無繼續使用之必要時，應即解除。……。」復按「執行拘提逮捕解送使用戒具實施辦法」第3條第1項規定：「執行拘提、逮捕或解送，不得以使用戒具作為懲罰之方法。」同辦法第第</w:t>
      </w:r>
      <w:r w:rsidRPr="00D46759">
        <w:t>4</w:t>
      </w:r>
      <w:r w:rsidRPr="00D46759">
        <w:rPr>
          <w:rFonts w:hint="eastAsia"/>
        </w:rPr>
        <w:t>條第3款規定，司法警察官或司法警察於依法執行拘提、逮捕或解送職務時，得對被告或犯罪嫌疑人使用戒具。同辦法第6條本文規定，使用戒具時，應遵守比例原則，不得逾必要之程度。同辦法第8條規定：「對已使用戒具之被告或犯罪嫌疑人，認已無繼續使用之必要，應即解除。」又依「法務部調查局人員使用戒具應行注意要點」第4點規定，調查局人員執行案件過程如遇有抗拒之行為、攻擊執行人員或他人，毀損執行人員或他人物品，或有攻擊、毀損行為之虞、逃亡或有逃亡之虞或自殺、自傷或有自殺、自傷之虞等情形，得使用戒具；同要點第5點規定，對象和平接受拘捕後，是否使用戒具，應審酌對象之精神狀況、對象身體狀況及相對戒護能力、所犯罪名之輕重及所獲證據程度等綜合判斷之。此外，參照刑事訴訟法第2</w:t>
      </w:r>
      <w:r w:rsidRPr="00D46759">
        <w:t>82</w:t>
      </w:r>
      <w:r w:rsidRPr="00D46759">
        <w:rPr>
          <w:rFonts w:hint="eastAsia"/>
        </w:rPr>
        <w:t>條規定：「被告在庭時，不得拘束其身體。但得命人看守。」「</w:t>
      </w:r>
      <w:r w:rsidRPr="00D46759">
        <w:t>臺灣高等法院檢察署暨所屬各級法院檢察署法警使用戒具要點</w:t>
      </w:r>
      <w:r w:rsidRPr="00D46759">
        <w:rPr>
          <w:rFonts w:hint="eastAsia"/>
        </w:rPr>
        <w:t>」第7點規定：「已施用戒具之人犯有下列情形之一者，應解除其戒具。如認有維護安全之必要，得視實際需要，增派法警，加強戒護。（一）被告在庭應訊時。（二）經置於候訊室戒護者。」</w:t>
      </w:r>
    </w:p>
    <w:p w:rsidR="003919B7" w:rsidRPr="00D46759" w:rsidRDefault="00AC0588" w:rsidP="00AC0588">
      <w:pPr>
        <w:pStyle w:val="3"/>
      </w:pPr>
      <w:r w:rsidRPr="00D46759">
        <w:rPr>
          <w:rFonts w:hint="eastAsia"/>
        </w:rPr>
        <w:t>經查，臺北市處</w:t>
      </w:r>
      <w:r w:rsidR="007D5B0E" w:rsidRPr="00D46759">
        <w:rPr>
          <w:rFonts w:hint="eastAsia"/>
        </w:rPr>
        <w:t>張○隆</w:t>
      </w:r>
      <w:r w:rsidRPr="00D46759">
        <w:rPr>
          <w:rFonts w:hint="eastAsia"/>
        </w:rPr>
        <w:t>組長等人於1</w:t>
      </w:r>
      <w:r w:rsidRPr="00D46759">
        <w:t>12</w:t>
      </w:r>
      <w:r w:rsidRPr="00D46759">
        <w:rPr>
          <w:rFonts w:hint="eastAsia"/>
        </w:rPr>
        <w:t>年6月9日1</w:t>
      </w:r>
      <w:r w:rsidRPr="00D46759">
        <w:t>8</w:t>
      </w:r>
      <w:r w:rsidRPr="00D46759">
        <w:rPr>
          <w:rFonts w:hint="eastAsia"/>
        </w:rPr>
        <w:t>時許，在楊女臺北市住處外梯廳完成拘提、附帶搜索並扣押等程序後，將楊女雙手上銬，並將外套蓋住手銬後帶離現場，搭乘電梯先抵達1樓，再換搭另1部電梯到地下1樓上車。約於1</w:t>
      </w:r>
      <w:r w:rsidRPr="00D46759">
        <w:t>9</w:t>
      </w:r>
      <w:r w:rsidRPr="00D46759">
        <w:rPr>
          <w:rFonts w:hint="eastAsia"/>
        </w:rPr>
        <w:t>時許返抵臺北市處，旋即進入臺北市處217詢問室，楊女即單手被銬於詢問桌下橫桿處；其後在3位委任辯護律師在場下，</w:t>
      </w:r>
      <w:r w:rsidR="007D5B0E" w:rsidRPr="00D46759">
        <w:rPr>
          <w:rFonts w:hint="eastAsia"/>
        </w:rPr>
        <w:t>張○隆</w:t>
      </w:r>
      <w:r w:rsidRPr="00D46759">
        <w:rPr>
          <w:rFonts w:hint="eastAsia"/>
        </w:rPr>
        <w:t>宣讀刑事訴訟法第95條相關權利後，正式開始詢問筆錄。</w:t>
      </w:r>
      <w:r w:rsidR="007D5B0E" w:rsidRPr="00D46759">
        <w:rPr>
          <w:rFonts w:hint="eastAsia"/>
        </w:rPr>
        <w:t>張○珏</w:t>
      </w:r>
      <w:r w:rsidRPr="00D46759">
        <w:rPr>
          <w:rFonts w:hint="eastAsia"/>
        </w:rPr>
        <w:t>稱：「在詢問室的詢問過程中，楊女是全程雙手使用戒具上銬，除了上廁所時有解開楊女1隻手銬。」嗣楊女委由律師向臺北地院聲請提審，</w:t>
      </w:r>
      <w:r w:rsidR="007D5B0E" w:rsidRPr="00D46759">
        <w:rPr>
          <w:rFonts w:hint="eastAsia"/>
        </w:rPr>
        <w:t>張○隆</w:t>
      </w:r>
      <w:r w:rsidRPr="00D46759">
        <w:rPr>
          <w:rFonts w:hint="eastAsia"/>
        </w:rPr>
        <w:t>等人即依法停止詢問，僅留女性調查官</w:t>
      </w:r>
      <w:r w:rsidR="007D5B0E" w:rsidRPr="00D46759">
        <w:rPr>
          <w:rFonts w:hint="eastAsia"/>
        </w:rPr>
        <w:t>張○珏</w:t>
      </w:r>
      <w:r w:rsidRPr="00D46759">
        <w:rPr>
          <w:rFonts w:hint="eastAsia"/>
        </w:rPr>
        <w:t>擔任戒護工作，</w:t>
      </w:r>
      <w:r w:rsidR="007D5B0E" w:rsidRPr="00D46759">
        <w:rPr>
          <w:rFonts w:hint="eastAsia"/>
        </w:rPr>
        <w:t>張○珏</w:t>
      </w:r>
      <w:r w:rsidRPr="00D46759">
        <w:rPr>
          <w:rFonts w:hint="eastAsia"/>
        </w:rPr>
        <w:t>於1</w:t>
      </w:r>
      <w:r w:rsidRPr="00D46759">
        <w:t>12</w:t>
      </w:r>
      <w:r w:rsidRPr="00D46759">
        <w:rPr>
          <w:rFonts w:hint="eastAsia"/>
        </w:rPr>
        <w:t>年</w:t>
      </w:r>
      <w:r w:rsidRPr="00D46759">
        <w:t>6</w:t>
      </w:r>
      <w:r w:rsidRPr="00D46759">
        <w:rPr>
          <w:rFonts w:hint="eastAsia"/>
        </w:rPr>
        <w:t>月2</w:t>
      </w:r>
      <w:r w:rsidRPr="00D46759">
        <w:t>1</w:t>
      </w:r>
      <w:r w:rsidRPr="00D46759">
        <w:rPr>
          <w:rFonts w:hint="eastAsia"/>
        </w:rPr>
        <w:t>日之職務報告中提及：「等待提審期間，考量楊員律師均堅持與楊員同時出入洗手間、詢問室，</w:t>
      </w:r>
      <w:r w:rsidR="001C2BC7" w:rsidRPr="00D46759">
        <w:rPr>
          <w:rFonts w:hint="eastAsia"/>
        </w:rPr>
        <w:t>只</w:t>
      </w:r>
      <w:r w:rsidRPr="00D46759">
        <w:rPr>
          <w:rFonts w:hint="eastAsia"/>
        </w:rPr>
        <w:t>能以1人之力確保楊員不致外逃，故仍持續以手銬約束楊員行動能力，惟如廁期間職僅將手銬留滯於楊員左手，並未加以約束渠右手。」其後臺北市</w:t>
      </w:r>
      <w:r w:rsidR="00C101ED" w:rsidRPr="00D46759">
        <w:rPr>
          <w:rFonts w:hint="eastAsia"/>
        </w:rPr>
        <w:t>處</w:t>
      </w:r>
      <w:r w:rsidRPr="00D46759">
        <w:rPr>
          <w:rFonts w:hint="eastAsia"/>
        </w:rPr>
        <w:t>人員將楊女移</w:t>
      </w:r>
      <w:r w:rsidR="00C101ED" w:rsidRPr="00D46759">
        <w:rPr>
          <w:rFonts w:hint="eastAsia"/>
        </w:rPr>
        <w:t>至</w:t>
      </w:r>
      <w:r w:rsidRPr="00D46759">
        <w:rPr>
          <w:rFonts w:hint="eastAsia"/>
        </w:rPr>
        <w:t>律師休息室，並將楊女以手臂高舉過頭的方式，懸空銬在律師休息室牆面上的橫桿。本院詢據楊女稱，其左手被銬在牆上的橫桿，並非調查局模擬照片中的右手，此狀態大約維持了30分鐘等語。嗣於</w:t>
      </w:r>
      <w:r w:rsidR="007D5B0E" w:rsidRPr="00D46759">
        <w:rPr>
          <w:rFonts w:hint="eastAsia"/>
        </w:rPr>
        <w:t>陳○雯</w:t>
      </w:r>
      <w:r w:rsidRPr="00D46759">
        <w:rPr>
          <w:rFonts w:hint="eastAsia"/>
        </w:rPr>
        <w:t>調查官帶楊女</w:t>
      </w:r>
      <w:r w:rsidR="00C101ED" w:rsidRPr="00D46759">
        <w:rPr>
          <w:rFonts w:hint="eastAsia"/>
        </w:rPr>
        <w:t>如</w:t>
      </w:r>
      <w:r w:rsidRPr="00D46759">
        <w:rPr>
          <w:rFonts w:hint="eastAsia"/>
        </w:rPr>
        <w:t>廁，經臺北市處</w:t>
      </w:r>
      <w:r w:rsidR="007D5B0E" w:rsidRPr="00D46759">
        <w:rPr>
          <w:rFonts w:hint="eastAsia"/>
        </w:rPr>
        <w:t>李○德</w:t>
      </w:r>
      <w:r w:rsidRPr="00D46759">
        <w:rPr>
          <w:rFonts w:hint="eastAsia"/>
        </w:rPr>
        <w:t>副主任指示解銬，之後回到律師休息室也請</w:t>
      </w:r>
      <w:r w:rsidR="007D5B0E" w:rsidRPr="00D46759">
        <w:rPr>
          <w:rFonts w:hint="eastAsia"/>
        </w:rPr>
        <w:t>陳○雯</w:t>
      </w:r>
      <w:r w:rsidRPr="00D46759">
        <w:rPr>
          <w:rFonts w:hint="eastAsia"/>
        </w:rPr>
        <w:t>不用再將楊女上銬。其後為將楊女移置中正一分局拘留室安置，再度將楊女上銬，於前往中正一分局途中，又因仍需臺北市處自行派專人戒護而作罷，返回臺北市處後，則將楊女安置於臺北市處中正站辦公室內的備勤室，並將楊女銬在備勤室內的床沿。直至翌日1</w:t>
      </w:r>
      <w:r w:rsidRPr="00D46759">
        <w:t>0</w:t>
      </w:r>
      <w:r w:rsidRPr="00D46759">
        <w:rPr>
          <w:rFonts w:hint="eastAsia"/>
        </w:rPr>
        <w:t>時4</w:t>
      </w:r>
      <w:r w:rsidRPr="00D46759">
        <w:t>5</w:t>
      </w:r>
      <w:r w:rsidRPr="00D46759">
        <w:rPr>
          <w:rFonts w:hint="eastAsia"/>
        </w:rPr>
        <w:t>分解交臺北地院提審庭，楊女始被解除手銬。</w:t>
      </w:r>
    </w:p>
    <w:p w:rsidR="00AC0588" w:rsidRPr="00D46759" w:rsidRDefault="00AC0588" w:rsidP="00AC0588">
      <w:pPr>
        <w:pStyle w:val="3"/>
        <w:numPr>
          <w:ilvl w:val="2"/>
          <w:numId w:val="1"/>
        </w:numPr>
      </w:pPr>
      <w:r w:rsidRPr="00D46759">
        <w:rPr>
          <w:rFonts w:hint="eastAsia"/>
        </w:rPr>
        <w:t>據調查局查復：</w:t>
      </w:r>
    </w:p>
    <w:p w:rsidR="00AC0588" w:rsidRPr="00D46759" w:rsidRDefault="00AC0588" w:rsidP="00AC0588">
      <w:pPr>
        <w:pStyle w:val="4"/>
        <w:numPr>
          <w:ilvl w:val="3"/>
          <w:numId w:val="1"/>
        </w:numPr>
      </w:pPr>
      <w:r w:rsidRPr="00D46759">
        <w:rPr>
          <w:rFonts w:hint="eastAsia"/>
        </w:rPr>
        <w:t>臺北市處同仁係依刑事訴訟法第89條之1第1項及第2項規定，執行拘提楊女勤務，將楊女上手銬後帶回臺北市處應詢，於機場至楊女住處期間，係因仍處公開場所，故考量其名譽而未上銬；於其住處執行附帶搜索時，則因楊女受辯護人指示拒絕提供遭扣押筆記型電腦及手機之開機密碼，亦未同意對其實際居所實施同意搜索，故考量楊女不配合態度相當明顯，為免其有趁隙脫逃之虞，遂予以上銬後以衣物遮蓋，帶回臺北市處詢問。對於執行拘提期間是否將犯罪嫌疑人上銬，係由執行同仁依案情及現場情狀判斷，應尚未逾必要之程度。</w:t>
      </w:r>
    </w:p>
    <w:p w:rsidR="00AC0588" w:rsidRPr="00D46759" w:rsidRDefault="00AC0588" w:rsidP="00AC0588">
      <w:pPr>
        <w:pStyle w:val="4"/>
        <w:numPr>
          <w:ilvl w:val="3"/>
          <w:numId w:val="1"/>
        </w:numPr>
      </w:pPr>
      <w:r w:rsidRPr="00D46759">
        <w:rPr>
          <w:rFonts w:hint="eastAsia"/>
        </w:rPr>
        <w:t>臺北市處人員將楊女上手銬帶回臺北市處217詢問室，由於楊女係屬涉犯妨害電腦犯罪及違反營業秘密法之犯罪嫌疑人及執行拘提之被告身分，為免有乘隙脫逃及自傷等意外，詢問之初乃以在不影響其用餐、飲水、閱卷之最小拘束程度下，將其單手銬於詢問桌下橫桿處以為保護。</w:t>
      </w:r>
    </w:p>
    <w:p w:rsidR="00AC0588" w:rsidRPr="00D46759" w:rsidRDefault="00AC0588" w:rsidP="00AC0588">
      <w:pPr>
        <w:pStyle w:val="4"/>
        <w:numPr>
          <w:ilvl w:val="3"/>
          <w:numId w:val="1"/>
        </w:numPr>
      </w:pPr>
      <w:r w:rsidRPr="00D46759">
        <w:rPr>
          <w:rFonts w:hint="eastAsia"/>
        </w:rPr>
        <w:t>雖依「執行拘提逮捕解送使用戒具實施辦法」第8條規定「對已使用戒具之被告或犯罪嫌疑人，認已無繼續使用之必要，應即解除。」惟對於由何人、在何條件下認定是否已達無繼續使用戒具必要，並未明確規範。楊女陳情以具教職身分，亦無肢體抵抗行為，臺北市處人員應無持續予以上銬必要，惟查當日甫進入詢問室用餐後開始詢問，楊女即委任律師向法院聲請提審，臺北市處人員即依法停止詢問，然亦無權逕讓楊女自行離去。嗣後負責主詢之</w:t>
      </w:r>
      <w:r w:rsidR="007D5B0E" w:rsidRPr="00D46759">
        <w:rPr>
          <w:rFonts w:hint="eastAsia"/>
        </w:rPr>
        <w:t>張○隆</w:t>
      </w:r>
      <w:r w:rsidRPr="00D46759">
        <w:rPr>
          <w:rFonts w:hint="eastAsia"/>
        </w:rPr>
        <w:t>即先離開詢問室返回辦公室，留原負責登打筆錄之</w:t>
      </w:r>
      <w:r w:rsidR="007D5B0E" w:rsidRPr="00D46759">
        <w:rPr>
          <w:rFonts w:hint="eastAsia"/>
        </w:rPr>
        <w:t>張○珏</w:t>
      </w:r>
      <w:r w:rsidRPr="00D46759">
        <w:rPr>
          <w:rFonts w:hint="eastAsia"/>
        </w:rPr>
        <w:t>續在詢問室內戒護。</w:t>
      </w:r>
      <w:r w:rsidR="007D5B0E" w:rsidRPr="00D46759">
        <w:rPr>
          <w:rFonts w:hint="eastAsia"/>
        </w:rPr>
        <w:t>張○珏</w:t>
      </w:r>
      <w:r w:rsidRPr="00D46759">
        <w:rPr>
          <w:rFonts w:hint="eastAsia"/>
        </w:rPr>
        <w:t>自承，獨自在詢問室面對楊女及其委任之數名律師，人數居於劣勢，深怕萬一稍有閃失，讓楊女脫逃或發生任何意外，承擔不起責任，因此其自112年6月9日19時許至10日凌晨0時50分許（由</w:t>
      </w:r>
      <w:r w:rsidR="007D5B0E" w:rsidRPr="00D46759">
        <w:rPr>
          <w:rFonts w:hint="eastAsia"/>
        </w:rPr>
        <w:t>陳○雯</w:t>
      </w:r>
      <w:r w:rsidRPr="00D46759">
        <w:rPr>
          <w:rFonts w:hint="eastAsia"/>
        </w:rPr>
        <w:t>接班）擔任楊女戒護工作期間，除陪同楊女如廁外，其餘時間不敢冒然解除楊女手銬。</w:t>
      </w:r>
    </w:p>
    <w:p w:rsidR="00AC0588" w:rsidRPr="00D46759" w:rsidRDefault="00AC0588" w:rsidP="00AC0588">
      <w:pPr>
        <w:pStyle w:val="4"/>
        <w:numPr>
          <w:ilvl w:val="3"/>
          <w:numId w:val="1"/>
        </w:numPr>
      </w:pPr>
      <w:r w:rsidRPr="00D46759">
        <w:rPr>
          <w:rFonts w:hint="eastAsia"/>
        </w:rPr>
        <w:t>由於臺北市處並無留置室之配置，2樓詢問室區域則屬相對開放空間，在星期五週末夜間下班後，乏人就近協助監看，因事出突然，中正站臨時請求處本部調度其他外站人力支援困難，全站同仁亦皆已投入本案偵辦，並無保留預備人力，復考量楊女</w:t>
      </w:r>
      <w:r w:rsidR="00C101ED" w:rsidRPr="00D46759">
        <w:rPr>
          <w:rFonts w:hint="eastAsia"/>
        </w:rPr>
        <w:t>之</w:t>
      </w:r>
      <w:r w:rsidRPr="00D46759">
        <w:rPr>
          <w:rFonts w:hint="eastAsia"/>
        </w:rPr>
        <w:t>女性身分，乃先責成</w:t>
      </w:r>
      <w:r w:rsidR="007D5B0E" w:rsidRPr="00D46759">
        <w:rPr>
          <w:rFonts w:hint="eastAsia"/>
        </w:rPr>
        <w:t>張○珏</w:t>
      </w:r>
      <w:r w:rsidRPr="00D46759">
        <w:rPr>
          <w:rFonts w:hint="eastAsia"/>
        </w:rPr>
        <w:t>擔任戒護工作，再交班予該站另名新進女性調查</w:t>
      </w:r>
      <w:r w:rsidR="007D5B0E" w:rsidRPr="00D46759">
        <w:rPr>
          <w:rFonts w:hint="eastAsia"/>
        </w:rPr>
        <w:t>人員陳○雯</w:t>
      </w:r>
      <w:r w:rsidRPr="00D46759">
        <w:rPr>
          <w:rFonts w:hint="eastAsia"/>
        </w:rPr>
        <w:t>持續擔任戒護。由於該2員皆已超時工作，尤以</w:t>
      </w:r>
      <w:r w:rsidR="007D5B0E" w:rsidRPr="00D46759">
        <w:rPr>
          <w:rFonts w:hint="eastAsia"/>
        </w:rPr>
        <w:t>陳○雯</w:t>
      </w:r>
      <w:r w:rsidRPr="00D46759">
        <w:rPr>
          <w:rFonts w:hint="eastAsia"/>
        </w:rPr>
        <w:t>自112年6月10日0時50分許接班，至少須戒護至上午8時30分始得交班</w:t>
      </w:r>
      <w:r w:rsidR="00C101ED" w:rsidRPr="00D46759">
        <w:rPr>
          <w:rFonts w:hint="eastAsia"/>
        </w:rPr>
        <w:t>由</w:t>
      </w:r>
      <w:r w:rsidRPr="00D46759">
        <w:rPr>
          <w:rFonts w:hint="eastAsia"/>
        </w:rPr>
        <w:t>他人接替，勢必不眠不休連續執勤達15小時以上；嗣後中正站聯繫警方，協調擬將楊女送至警局代為留置過夜期間，</w:t>
      </w:r>
      <w:r w:rsidR="007D5B0E" w:rsidRPr="00D46759">
        <w:rPr>
          <w:rFonts w:hint="eastAsia"/>
        </w:rPr>
        <w:t>李○德</w:t>
      </w:r>
      <w:r w:rsidRPr="00D46759">
        <w:rPr>
          <w:rFonts w:hint="eastAsia"/>
        </w:rPr>
        <w:t>副主任曾暫時將楊女解銬，然得知仍須由調查局人員派員戒護後，</w:t>
      </w:r>
      <w:r w:rsidR="007D5B0E" w:rsidRPr="00D46759">
        <w:rPr>
          <w:rFonts w:hint="eastAsia"/>
        </w:rPr>
        <w:t>陳○雯</w:t>
      </w:r>
      <w:r w:rsidRPr="00D46759">
        <w:rPr>
          <w:rFonts w:hint="eastAsia"/>
        </w:rPr>
        <w:t>仍無法提前下班休息，遂請示長官決定將楊女移置至1樓該站辦公室內後側之備勤寢室（備有床舖）休憩，</w:t>
      </w:r>
      <w:r w:rsidR="007D5B0E" w:rsidRPr="00D46759">
        <w:rPr>
          <w:rFonts w:hint="eastAsia"/>
        </w:rPr>
        <w:t>陳○雯</w:t>
      </w:r>
      <w:r w:rsidRPr="00D46759">
        <w:rPr>
          <w:rFonts w:hint="eastAsia"/>
        </w:rPr>
        <w:t>則可就近在該寢室外之沙發區陪同、戒護，並稍事休息，然基於</w:t>
      </w:r>
      <w:r w:rsidR="007D5B0E" w:rsidRPr="00D46759">
        <w:rPr>
          <w:rFonts w:hint="eastAsia"/>
        </w:rPr>
        <w:t>陳○雯</w:t>
      </w:r>
      <w:r w:rsidRPr="00D46759">
        <w:rPr>
          <w:rFonts w:hint="eastAsia"/>
        </w:rPr>
        <w:t>體力負荷限度、維護辦公室內機關機敏業務及楊女自身安全等考量，仍不得不以單手上銬方式以限制楊女行動。</w:t>
      </w:r>
    </w:p>
    <w:p w:rsidR="00AC0588" w:rsidRPr="00D46759" w:rsidRDefault="00AC0588" w:rsidP="00AC0588">
      <w:pPr>
        <w:pStyle w:val="4"/>
        <w:numPr>
          <w:ilvl w:val="3"/>
          <w:numId w:val="1"/>
        </w:numPr>
      </w:pPr>
      <w:r w:rsidRPr="00D46759">
        <w:rPr>
          <w:rFonts w:hint="eastAsia"/>
        </w:rPr>
        <w:t>依調查局作業規定，「對於拘提到案者，應即開始詢問，並於16小時內完成調查筆錄解送檢察官處理」，另明定「執行拘提及到案詢問前後，應注意安全戒護。夜間停止詢問期間，應安排犯罪嫌疑人適當休息處所，惟尤應加強戒護，必要時並得使用戒具，以防意外發生」。本案臺北市處人員自112年6月9日近18時拘提楊女，上銬帶回該處後旋進入詢問室開始詢問，惟歷經3小時餘至晚間21時許，即因楊女聲請提審而停止詢問，至翌（10）日10時許解交法院近12小時期間，皆屬刑事訴訟法第93條之1第1項第8款所列「犯罪嫌疑人經法院提審之期間。」之應予扣除之法定障礙時間，過程中完全未實施詢問，僅係單純留置過夜，亦即楊女陳情遭臺北市處長達16小時之上銬束縛，其中即有12小時係等候法院提審期間，實非臺北市處人員所得預見，亦係因人力及設備不足，為避免發生危安意外，始依規定採取之必要戒護措施，應非刻意違反比例原則，藉長時間上銬以懲罰楊女。</w:t>
      </w:r>
    </w:p>
    <w:p w:rsidR="00AC0588" w:rsidRPr="00D46759" w:rsidRDefault="004A2255" w:rsidP="00AC0588">
      <w:pPr>
        <w:pStyle w:val="4"/>
        <w:numPr>
          <w:ilvl w:val="3"/>
          <w:numId w:val="1"/>
        </w:numPr>
      </w:pPr>
      <w:r w:rsidRPr="00D46759">
        <w:rPr>
          <w:rFonts w:hint="eastAsia"/>
        </w:rPr>
        <w:t>溫○升</w:t>
      </w:r>
      <w:r w:rsidR="00AC0588" w:rsidRPr="00D46759">
        <w:rPr>
          <w:rFonts w:hint="eastAsia"/>
        </w:rPr>
        <w:t>主任身為中正站主管，自應承擔該站案件偵辦之成敗責任，故於本案勤前會議時即提示所有參與辦案人員，須依相關法令規定確實執行，因此</w:t>
      </w:r>
      <w:r w:rsidR="007D5B0E" w:rsidRPr="00D46759">
        <w:rPr>
          <w:rFonts w:hint="eastAsia"/>
        </w:rPr>
        <w:t>張○隆</w:t>
      </w:r>
      <w:r w:rsidR="00AC0588" w:rsidRPr="00D46759">
        <w:rPr>
          <w:rFonts w:hint="eastAsia"/>
        </w:rPr>
        <w:t>組長等拘提楊女時即係依相關規定辦理；返回臺北市處後，</w:t>
      </w:r>
      <w:r w:rsidRPr="00D46759">
        <w:rPr>
          <w:rFonts w:hint="eastAsia"/>
        </w:rPr>
        <w:t>溫○升</w:t>
      </w:r>
      <w:r w:rsidR="00AC0588" w:rsidRPr="00D46759">
        <w:rPr>
          <w:rFonts w:hint="eastAsia"/>
        </w:rPr>
        <w:t>主任亦授權所屬在無縱放人犯及其他安全疑慮下，予楊女一定限度之行動自由持續上銬，惟並無在明知已無繼續使用戒具必要情形下，卻仍下達命令，不准所屬解除楊女戒具之情。</w:t>
      </w:r>
    </w:p>
    <w:p w:rsidR="00AC0588" w:rsidRPr="00D46759" w:rsidRDefault="00AC0588" w:rsidP="00AC0588">
      <w:pPr>
        <w:pStyle w:val="4"/>
        <w:numPr>
          <w:ilvl w:val="3"/>
          <w:numId w:val="1"/>
        </w:numPr>
      </w:pPr>
      <w:r w:rsidRPr="00D46759">
        <w:rPr>
          <w:rFonts w:hint="eastAsia"/>
        </w:rPr>
        <w:t>依「法務部調查局人員使用戒具應行注意要點」第4點規定，調查局人員執行案件過程如遇有抗拒之行為、攻擊執行人員或他人，毀損執行人員或他人物品，或有攻擊、毀損行為之虞、逃亡或有逃亡之虞或自殺、自傷或有自殺、自傷之虞等情形，得使用戒具；另第5點規定，對象和平接受拘捕後，是否使用戒具，應審酌對象之精神狀況、對象身體狀況及相對戒護能力、所犯罪名之輕重及所獲證據程度等綜合判斷之。即是否使用戒具，由辦案同仁依實際狀況決定，並無要求一律將所拘捕犯罪嫌疑人上銬之辦案規定。</w:t>
      </w:r>
    </w:p>
    <w:p w:rsidR="00AC0588" w:rsidRPr="00D46759" w:rsidRDefault="00AC0588" w:rsidP="00AC0588">
      <w:pPr>
        <w:pStyle w:val="4"/>
        <w:numPr>
          <w:ilvl w:val="3"/>
          <w:numId w:val="1"/>
        </w:numPr>
      </w:pPr>
      <w:r w:rsidRPr="00D46759">
        <w:rPr>
          <w:rFonts w:hint="eastAsia"/>
        </w:rPr>
        <w:t>調查局外勤處站現有詢問室或會客室（可作為律師休息室使用）並非均有設置橫桿。將手銬銬於橫桿，係由辦案同仁依個案實際狀況決定，調查局並無相關規定。另使用手銬期間，犯罪嫌疑人若有身體不適情形，得隨時向該局辦案同仁反映，會即時調整。</w:t>
      </w:r>
    </w:p>
    <w:p w:rsidR="00AC0588" w:rsidRPr="00D46759" w:rsidRDefault="00AC0588" w:rsidP="00AC0588">
      <w:pPr>
        <w:pStyle w:val="4"/>
        <w:numPr>
          <w:ilvl w:val="3"/>
          <w:numId w:val="1"/>
        </w:numPr>
      </w:pPr>
      <w:r w:rsidRPr="00D46759">
        <w:rPr>
          <w:rFonts w:hint="eastAsia"/>
        </w:rPr>
        <w:t>臺北市處同仁係依「執行拘提逮捕解送使用戒具實施辦法」對犯罪嫌疑人使用手銬，與法警執行戒護勤務之法定職掌、執勤裝備、所處環境、人力配置及遵循法規等均有差異，犯罪嫌疑人在調查局接受調查時，與在法院接受審判相比，較易產生心理波動及敵對性，故於使用戒具之考量並不相同。</w:t>
      </w:r>
    </w:p>
    <w:p w:rsidR="00AC0588" w:rsidRPr="00D46759" w:rsidRDefault="00AC0588" w:rsidP="00AC0588">
      <w:pPr>
        <w:pStyle w:val="3"/>
        <w:numPr>
          <w:ilvl w:val="2"/>
          <w:numId w:val="1"/>
        </w:numPr>
        <w:rPr>
          <w:b/>
        </w:rPr>
      </w:pPr>
      <w:r w:rsidRPr="00D46759">
        <w:rPr>
          <w:rFonts w:hint="eastAsia"/>
          <w:b/>
        </w:rPr>
        <w:t>本案審酌認為：</w:t>
      </w:r>
    </w:p>
    <w:p w:rsidR="00AC0588" w:rsidRPr="00D46759" w:rsidRDefault="00AC0588" w:rsidP="00AC0588">
      <w:pPr>
        <w:pStyle w:val="4"/>
        <w:numPr>
          <w:ilvl w:val="3"/>
          <w:numId w:val="1"/>
        </w:numPr>
      </w:pPr>
      <w:r w:rsidRPr="00D46759">
        <w:rPr>
          <w:rFonts w:hint="eastAsia"/>
        </w:rPr>
        <w:t>按刑事訴訟法及「執行拘提逮捕解送使用戒具實施辦法」等相關規定雖然允許執法機關於執行拘提時得使用戒具，惟均強調不得逾越必要之程度，前開「法務部調查局人員使用戒具應行注意要點」第4點更具體指出，</w:t>
      </w:r>
      <w:r w:rsidRPr="00D46759">
        <w:t>施用戒具必須基於防止脫逃、暴行、自殘、抗拒等具體風險</w:t>
      </w:r>
      <w:r w:rsidRPr="00D46759">
        <w:rPr>
          <w:rFonts w:hint="eastAsia"/>
        </w:rPr>
        <w:t>之</w:t>
      </w:r>
      <w:r w:rsidRPr="00D46759">
        <w:t>「必要性」</w:t>
      </w:r>
      <w:r w:rsidRPr="00D46759">
        <w:rPr>
          <w:rFonts w:hint="eastAsia"/>
        </w:rPr>
        <w:t>，本案臺北市處人員於機場將楊女帶返其臺北市住處時並未予以上銬，嗣於其住處執行附帶搜索後，卻又將其上銬後帶回臺北市調查處詢問，依調查局查復稱，係因楊女受辯護人指示拒絕提供遭扣押筆記型電腦及手機之開機密碼，亦未同意對其住所實施同意搜索，故考量楊女不配合態度相當明顯，為免其有趁隙脫逃之虞，遂予以上銬後以衣物遮蓋云云，惟當時係因臺北市處執行人員所持搜索票記載之搜索地點與實際欲行搜索之地點不符，因此僅能於實際欲行搜索之地點外梯廳間執行附帶搜索，依當時情狀楊女本無配合臺北市處人員提供開機密碼及同意搜索其住處之義務，客觀上亦無肢體反抗及嘗試脫逃之情狀，更與調查局所稱有趁隙脫逃之虞無涉。</w:t>
      </w:r>
    </w:p>
    <w:p w:rsidR="00AC0588" w:rsidRPr="00D46759" w:rsidRDefault="00AC0588" w:rsidP="00AC0588">
      <w:pPr>
        <w:pStyle w:val="4"/>
        <w:numPr>
          <w:ilvl w:val="3"/>
          <w:numId w:val="1"/>
        </w:numPr>
      </w:pPr>
      <w:r w:rsidRPr="00D46759">
        <w:rPr>
          <w:rFonts w:hint="eastAsia"/>
        </w:rPr>
        <w:t>復按調查局表示，臺北市處人員將楊女上手銬帶回臺北市處詢問室，由於楊女係屬涉犯妨害電腦犯罪及違反營業秘密法之犯罪嫌疑人及執行拘提之被告身分，為免有乘隙脫逃及自傷等意外，將其單手銬於詢問桌下橫桿處以為保護云云。惟參照刑事訴訟法第2</w:t>
      </w:r>
      <w:r w:rsidRPr="00D46759">
        <w:t>82</w:t>
      </w:r>
      <w:r w:rsidRPr="00D46759">
        <w:rPr>
          <w:rFonts w:hint="eastAsia"/>
        </w:rPr>
        <w:t>條規定：「被告在庭時，不得拘束其身體。但得命人看守。」及「臺灣高等法院檢察署暨所屬各級法院檢察署法警使用戒具要點」第7點規定，已施用戒具之人犯在庭應訊時，或經置於候訊室戒護者，應解除其戒具。如認有維護安全之必要，得視實際需要，增派法警，加強戒護。上開兩規範雖係分別適用於法庭及偵查庭階段，然而有學者指出，</w:t>
      </w:r>
      <w:r w:rsidRPr="00D46759">
        <w:t>被告在製作筆錄時被上手銬，孤處於與外界隔絕的詢問室</w:t>
      </w:r>
      <w:r w:rsidRPr="00D46759">
        <w:rPr>
          <w:rFonts w:hint="eastAsia"/>
        </w:rPr>
        <w:t>(於司法警察詢問階段)</w:t>
      </w:r>
      <w:r w:rsidRPr="00D46759">
        <w:t>，</w:t>
      </w:r>
      <w:r w:rsidRPr="00D46759">
        <w:rPr>
          <w:rFonts w:hint="eastAsia"/>
        </w:rPr>
        <w:t>在執法人員</w:t>
      </w:r>
      <w:r w:rsidRPr="00D46759">
        <w:t>環繞的環境下，如果再以上銬的方式進行訊問，</w:t>
      </w:r>
      <w:r w:rsidRPr="00D46759">
        <w:rPr>
          <w:rFonts w:hint="eastAsia"/>
        </w:rPr>
        <w:t>恐</w:t>
      </w:r>
      <w:r w:rsidRPr="00D46759">
        <w:t>更會加劇畏懼及服從</w:t>
      </w:r>
      <w:r w:rsidRPr="00D46759">
        <w:rPr>
          <w:rFonts w:hint="eastAsia"/>
        </w:rPr>
        <w:t>執法人員</w:t>
      </w:r>
      <w:r w:rsidRPr="00D46759">
        <w:t>之心理作用，使得被告容易迫於壓力而聽從</w:t>
      </w:r>
      <w:r w:rsidRPr="00D46759">
        <w:rPr>
          <w:rFonts w:hint="eastAsia"/>
        </w:rPr>
        <w:t>執法人員</w:t>
      </w:r>
      <w:r w:rsidRPr="00D46759">
        <w:t>的指示，對自己沒做過的罪行而自白犯罪或</w:t>
      </w:r>
      <w:r w:rsidRPr="00D46759">
        <w:rPr>
          <w:rFonts w:hint="eastAsia"/>
        </w:rPr>
        <w:t>造成</w:t>
      </w:r>
      <w:r w:rsidRPr="00D46759">
        <w:t>陳述自由意識的扭曲</w:t>
      </w:r>
      <w:r w:rsidRPr="00D46759">
        <w:rPr>
          <w:rFonts w:hint="eastAsia"/>
        </w:rPr>
        <w:t>，如果只是偵查人員毫無問題意識的「例行公事」對人犯上手銬，訊問時不解除被告身體的束縛，更突顯出我國刑事被告人權遭受漠視的問題</w:t>
      </w:r>
      <w:r w:rsidRPr="00D46759">
        <w:rPr>
          <w:rStyle w:val="afc"/>
        </w:rPr>
        <w:footnoteReference w:id="3"/>
      </w:r>
      <w:r w:rsidRPr="00D46759">
        <w:rPr>
          <w:rFonts w:hint="eastAsia"/>
        </w:rPr>
        <w:t>。基此，本案楊女於臺北市處同樣處於詢問及候詢狀態，且依卷內資料查無楊女於臺北市處詢問室製作筆錄時有任何暴力、抗拒或自殘之情形，而楊女當時有3位律師在場，更無脫逃可能，是臺北市處對楊女施用手銬是否欠缺必要性，而應比照上開於偵查庭及法庭階段之規範，解除其戒具，則非無審酌之餘地。</w:t>
      </w:r>
    </w:p>
    <w:p w:rsidR="00AC0588" w:rsidRPr="00D46759" w:rsidRDefault="00AC0588" w:rsidP="00AC0588">
      <w:pPr>
        <w:pStyle w:val="4"/>
        <w:numPr>
          <w:ilvl w:val="3"/>
          <w:numId w:val="1"/>
        </w:numPr>
      </w:pPr>
      <w:r w:rsidRPr="00D46759">
        <w:rPr>
          <w:rFonts w:hint="eastAsia"/>
        </w:rPr>
        <w:t>楊女自112年6月9日18時被上銬，至翌(10</w:t>
      </w:r>
      <w:r w:rsidRPr="00D46759">
        <w:t>)</w:t>
      </w:r>
      <w:r w:rsidRPr="00D46759">
        <w:rPr>
          <w:rFonts w:hint="eastAsia"/>
        </w:rPr>
        <w:t>日10時30分解交提審庭為止，被上銬時間長達16小時。期間包含，自楊女臺北市住處前梯廳</w:t>
      </w:r>
      <w:r w:rsidRPr="00D46759">
        <w:rPr>
          <w:rFonts w:hAnsi="標楷體" w:cs="新細明體" w:hint="eastAsia"/>
        </w:rPr>
        <w:t>開始，</w:t>
      </w:r>
      <w:r w:rsidRPr="00D46759">
        <w:rPr>
          <w:rFonts w:hAnsi="標楷體" w:hint="eastAsia"/>
        </w:rPr>
        <w:t>在</w:t>
      </w:r>
      <w:r w:rsidRPr="00D46759">
        <w:rPr>
          <w:rFonts w:hint="eastAsia"/>
        </w:rPr>
        <w:t>臺北市處接受詢問、移往律師休息室、往返中正一分局路途中及遭移置臺北市處備勤寢室休息等階段，雖調查人員稱，係基於安全考量及曾有脫逃案例，惟比例原則要求執法手段必須是達成目的之侵害最小方式，因此楊女遭長達16小時手銬束縛，包括在如廁等基本生理需求期間、被單手高舉懸空銬在牆上橫桿達30分鐘(調查局亦自承，單手上銬於牆面橫稈，須手臂高舉，將有血液循環不良及痠痛之不舒適感)；此外將楊女移置緊鄰性騷擾指控對象(當時已為臺北市處人員</w:t>
      </w:r>
      <w:r w:rsidR="007D5B0E" w:rsidRPr="00D46759">
        <w:rPr>
          <w:rFonts w:hint="eastAsia"/>
        </w:rPr>
        <w:t>張○隆</w:t>
      </w:r>
      <w:r w:rsidRPr="00D46759">
        <w:rPr>
          <w:rFonts w:hint="eastAsia"/>
        </w:rPr>
        <w:t>、</w:t>
      </w:r>
      <w:r w:rsidR="007D5B0E" w:rsidRPr="00D46759">
        <w:rPr>
          <w:rFonts w:hint="eastAsia"/>
        </w:rPr>
        <w:t>張○珏</w:t>
      </w:r>
      <w:r w:rsidRPr="00D46759">
        <w:rPr>
          <w:rFonts w:hint="eastAsia"/>
        </w:rPr>
        <w:t>等人所明知</w:t>
      </w:r>
      <w:r w:rsidRPr="00D46759">
        <w:t>)</w:t>
      </w:r>
      <w:r w:rsidRPr="00D46759">
        <w:rPr>
          <w:rFonts w:hint="eastAsia"/>
        </w:rPr>
        <w:t>座位之備勤室並銬於床上等各節，對個人自由與尊嚴造成極其嚴重之侵害。而此等侵害程度與其可能之脫逃風險（在缺乏具體事證下）係不成比例，顯示該等上銬措施遠超出防止脫逃之合理程度，更令人質疑是否已充分注意被上銬人之名譽及身體狀況。</w:t>
      </w:r>
    </w:p>
    <w:p w:rsidR="00AC0588" w:rsidRPr="00D46759" w:rsidRDefault="00AC0588" w:rsidP="00AC0588">
      <w:pPr>
        <w:pStyle w:val="4"/>
        <w:numPr>
          <w:ilvl w:val="3"/>
          <w:numId w:val="1"/>
        </w:numPr>
      </w:pPr>
      <w:r w:rsidRPr="00D46759">
        <w:rPr>
          <w:rFonts w:hint="eastAsia"/>
        </w:rPr>
        <w:t>又調查局表示，由於臺北市處並無留置室之配置，2樓詢問室區域則屬相對開放空間，在星期五週末夜間下班後，乏人就近協助監看，因事出突然，中正站臨時請求處本部調度其他外站人力支援困難，全站同仁亦皆已投入本案偵辦，並無保留預備人力云云，惟查，本案於執行相關強制處分前即由臺北市處中正站</w:t>
      </w:r>
      <w:r w:rsidR="004A2255" w:rsidRPr="00D46759">
        <w:rPr>
          <w:rFonts w:hint="eastAsia"/>
        </w:rPr>
        <w:t>溫○升</w:t>
      </w:r>
      <w:r w:rsidRPr="00D46759">
        <w:rPr>
          <w:rFonts w:hint="eastAsia"/>
        </w:rPr>
        <w:t>主任主持召開勤前會議，既已規劃拘提之強制處分作為，應可預見被拘提人可能有等候法院提審，或因拒絕夜間訊問、等候辯護人或通譯到場等原因而有留置過夜之需求，則就相關留置處所、戒護人力即應事先妥為安排，並於勤前會議宣達同仁預作準備，是本案楊女等候提審而有留置需求一節應可預見，並非毫無預警之突發狀況，而臺北市處卻係因楊女向法院聲請提審而有留置之需求，始向中正一分局商借拘留室，惟因仍需自行派員戒護而作罷，卻另以人力不足以戒護為由，全程將楊女上銬，實有欠允當。</w:t>
      </w:r>
      <w:r w:rsidR="00D37626" w:rsidRPr="00D46759">
        <w:rPr>
          <w:rFonts w:hint="eastAsia"/>
        </w:rPr>
        <w:t>而</w:t>
      </w:r>
      <w:r w:rsidR="004A2255" w:rsidRPr="00D46759">
        <w:rPr>
          <w:rFonts w:hint="eastAsia"/>
        </w:rPr>
        <w:t>溫○升</w:t>
      </w:r>
      <w:r w:rsidR="00D37626" w:rsidRPr="00D46759">
        <w:rPr>
          <w:rFonts w:hint="eastAsia"/>
        </w:rPr>
        <w:t>當時身為中正站主任，對於該站偵辦之案件本應承擔完全之監督與成敗責任，且本院函詢調查局表示：「考量過去不乏受詢問人情緒過激而有攻擊或自殘行為，亦曾有拘提、逮捕之被告乘如廁機會脫逃，致遭外界質疑調查局人員是否應負縱放人犯刑責之案例，中正站</w:t>
      </w:r>
      <w:r w:rsidR="004A2255" w:rsidRPr="00D46759">
        <w:rPr>
          <w:rFonts w:hint="eastAsia"/>
        </w:rPr>
        <w:t>溫○升</w:t>
      </w:r>
      <w:r w:rsidR="00D37626" w:rsidRPr="00D46759">
        <w:rPr>
          <w:rFonts w:hint="eastAsia"/>
        </w:rPr>
        <w:t>主任乃決定持續將楊女上銬，以維護楊女及隻身戒護女性同仁之安全」、「</w:t>
      </w:r>
      <w:r w:rsidR="004A2255" w:rsidRPr="00D46759">
        <w:rPr>
          <w:rFonts w:hint="eastAsia"/>
        </w:rPr>
        <w:t>溫○升</w:t>
      </w:r>
      <w:r w:rsidR="00D37626" w:rsidRPr="00D46759">
        <w:rPr>
          <w:rFonts w:hint="eastAsia"/>
        </w:rPr>
        <w:t>主任身為中正站主管，自應承擔該站案件偵辦之成敗責任，故於本案勤前會議時即提示所有參與辦案人員，須依相關法令規定確實執行，因此</w:t>
      </w:r>
      <w:r w:rsidR="007D5B0E" w:rsidRPr="00D46759">
        <w:rPr>
          <w:rFonts w:hint="eastAsia"/>
        </w:rPr>
        <w:t>張○隆</w:t>
      </w:r>
      <w:r w:rsidR="00D37626" w:rsidRPr="00D46759">
        <w:rPr>
          <w:rFonts w:hint="eastAsia"/>
        </w:rPr>
        <w:t>組長等拘提楊女時即係依相關規定辦理；返回臺北市處後，</w:t>
      </w:r>
      <w:r w:rsidR="004A2255" w:rsidRPr="00D46759">
        <w:rPr>
          <w:rFonts w:hint="eastAsia"/>
        </w:rPr>
        <w:t>溫○升</w:t>
      </w:r>
      <w:r w:rsidR="00D37626" w:rsidRPr="00D46759">
        <w:rPr>
          <w:rFonts w:hint="eastAsia"/>
        </w:rPr>
        <w:t>主任亦授權所屬在無縱放人犯及其他安全疑慮下，予楊女一定限度之行動自由持續上銬」等語，顯見</w:t>
      </w:r>
      <w:r w:rsidR="004A2255" w:rsidRPr="00D46759">
        <w:rPr>
          <w:rFonts w:hint="eastAsia"/>
        </w:rPr>
        <w:t>溫○升</w:t>
      </w:r>
      <w:r w:rsidR="00D37626" w:rsidRPr="00D46759">
        <w:rPr>
          <w:rFonts w:hint="eastAsia"/>
        </w:rPr>
        <w:t>主任在本案中對於「將楊女持續上銬」一事，係直接下達決策並予以授權，因此對於該項處置措施之不當，</w:t>
      </w:r>
      <w:r w:rsidR="004A2255" w:rsidRPr="00D46759">
        <w:rPr>
          <w:rFonts w:hint="eastAsia"/>
        </w:rPr>
        <w:t>溫○升</w:t>
      </w:r>
      <w:r w:rsidR="00D37626" w:rsidRPr="00D46759">
        <w:rPr>
          <w:rFonts w:hint="eastAsia"/>
        </w:rPr>
        <w:t>主任允應負起指揮與監督責任。</w:t>
      </w:r>
    </w:p>
    <w:p w:rsidR="00AC0588" w:rsidRPr="00D46759" w:rsidRDefault="00AC0588" w:rsidP="00AC0588">
      <w:pPr>
        <w:pStyle w:val="4"/>
        <w:numPr>
          <w:ilvl w:val="3"/>
          <w:numId w:val="1"/>
        </w:numPr>
      </w:pPr>
      <w:r w:rsidRPr="00D46759">
        <w:rPr>
          <w:rFonts w:hint="eastAsia"/>
        </w:rPr>
        <w:t>此外，本案詢據多名調查局人員表示：「我們在第一線執行時，一直會擔心被拘提人會傷害自己、傷害他人，或跑掉，最近也有案例因為對方跑掉，同仁被懲處，所以同仁的壓力很大，因此通常都會上銬。」「同仁都會上銬，因為擔心有逃跑的風險。」「接受到的教育，執行拘提都要上手銬。」「本案執行拘提時我很自然的就將楊女上手銬。」「我被教導拘提逮捕就要上銬。」等語，顯見現行戒具使用規範，與第一線執法同仁實際執行情形之間存在極大落差，由於</w:t>
      </w:r>
      <w:r w:rsidRPr="00D46759">
        <w:t>比例原則的判斷高度依賴具體個案的情境因素</w:t>
      </w:r>
      <w:r w:rsidRPr="00D46759">
        <w:rPr>
          <w:rFonts w:hint="eastAsia"/>
        </w:rPr>
        <w:t>，此種情境依賴性使</w:t>
      </w:r>
      <w:r w:rsidR="00C101ED" w:rsidRPr="00D46759">
        <w:rPr>
          <w:rFonts w:hint="eastAsia"/>
        </w:rPr>
        <w:t>用</w:t>
      </w:r>
      <w:r w:rsidRPr="00D46759">
        <w:rPr>
          <w:rFonts w:hint="eastAsia"/>
        </w:rPr>
        <w:t>手銬之標準化極具挑戰，突顯對執法人員進行充分訓練、培養其審慎判斷能力之重要性。單純以「拘提逮捕即上銬」的簡化規則，不僅不符合法律要求，亦忽略比例原則所要求的細緻個案評估。因此調查局允應</w:t>
      </w:r>
      <w:r w:rsidRPr="00D46759">
        <w:t>強化</w:t>
      </w:r>
      <w:r w:rsidRPr="00D46759">
        <w:rPr>
          <w:rFonts w:hint="eastAsia"/>
        </w:rPr>
        <w:t>所屬</w:t>
      </w:r>
      <w:r w:rsidRPr="00D46759">
        <w:t>執法人員</w:t>
      </w:r>
      <w:r w:rsidRPr="00D46759">
        <w:rPr>
          <w:rFonts w:hint="eastAsia"/>
        </w:rPr>
        <w:t>相關</w:t>
      </w:r>
      <w:r w:rsidRPr="00D46759">
        <w:t>教育訓練，提升</w:t>
      </w:r>
      <w:r w:rsidRPr="00D46759">
        <w:rPr>
          <w:rFonts w:hint="eastAsia"/>
        </w:rPr>
        <w:t>同仁</w:t>
      </w:r>
      <w:r w:rsidRPr="00D46759">
        <w:t>在</w:t>
      </w:r>
      <w:r w:rsidRPr="00D46759">
        <w:rPr>
          <w:rFonts w:hint="eastAsia"/>
        </w:rPr>
        <w:t>第一線執法</w:t>
      </w:r>
      <w:r w:rsidRPr="00D46759">
        <w:t>壓力下做出合乎規範</w:t>
      </w:r>
      <w:r w:rsidRPr="00D46759">
        <w:rPr>
          <w:rFonts w:hint="eastAsia"/>
        </w:rPr>
        <w:t>之</w:t>
      </w:r>
      <w:r w:rsidRPr="00D46759">
        <w:t>判斷能力。</w:t>
      </w:r>
      <w:r w:rsidRPr="00D46759">
        <w:rPr>
          <w:rFonts w:hint="eastAsia"/>
        </w:rPr>
        <w:t>並應</w:t>
      </w:r>
      <w:r w:rsidRPr="00D46759">
        <w:t>加強各級主管對於戒具使用</w:t>
      </w:r>
      <w:r w:rsidRPr="00D46759">
        <w:rPr>
          <w:rFonts w:hint="eastAsia"/>
        </w:rPr>
        <w:t>之</w:t>
      </w:r>
      <w:r w:rsidRPr="00D46759">
        <w:t>監督責任，</w:t>
      </w:r>
      <w:r w:rsidRPr="00D46759">
        <w:rPr>
          <w:rFonts w:hint="eastAsia"/>
        </w:rPr>
        <w:t>以</w:t>
      </w:r>
      <w:r w:rsidRPr="00D46759">
        <w:t>確保</w:t>
      </w:r>
      <w:r w:rsidRPr="00D46759">
        <w:rPr>
          <w:rFonts w:hint="eastAsia"/>
        </w:rPr>
        <w:t>戒具之使用在達成其合法目的同時，亦能符合憲法保障人民基本權利之要求。</w:t>
      </w:r>
    </w:p>
    <w:p w:rsidR="00AC0588" w:rsidRPr="00D46759" w:rsidRDefault="00AC0588" w:rsidP="00AC0588">
      <w:pPr>
        <w:pStyle w:val="3"/>
      </w:pPr>
      <w:r w:rsidRPr="00D46759">
        <w:rPr>
          <w:rFonts w:hint="eastAsia"/>
        </w:rPr>
        <w:t>綜上，臺北市處中正站人員於楊女住處外將其拘提上銬後帶返該處製作筆錄，至翌日上午解送臺北地院出席提審庭為止，楊女遭施以戒具長達16小時，其間僅在中正站</w:t>
      </w:r>
      <w:r w:rsidR="007D5B0E" w:rsidRPr="00D46759">
        <w:rPr>
          <w:rFonts w:hint="eastAsia"/>
        </w:rPr>
        <w:t>李○德</w:t>
      </w:r>
      <w:r w:rsidRPr="00D46759">
        <w:rPr>
          <w:rFonts w:hint="eastAsia"/>
        </w:rPr>
        <w:t>副主任介入下一度短暫予以解銬，惟查楊女當時並無意圖脫逃、自殘及肢體抵抗行為等客觀情狀，卻於用餐、如廁時均遭上銬，更曾手腕高舉過頭懸空被銬於牆面上之橫桿長達30分鐘，</w:t>
      </w:r>
      <w:r w:rsidR="00D37626" w:rsidRPr="00D46759">
        <w:rPr>
          <w:rFonts w:hint="eastAsia"/>
        </w:rPr>
        <w:t>楊女亦指出其手腕因此受傷，</w:t>
      </w:r>
      <w:r w:rsidRPr="00D46759">
        <w:rPr>
          <w:rFonts w:hint="eastAsia"/>
        </w:rPr>
        <w:t>顯見臺北市處人員對於戒具之使用欠缺其必要性，亦違反比例原則，與刑事訴訟法及「執行拘提逮捕解送使用戒具實施辦法」等規定相違，核有重大違失。調查局允應強化所屬執法人員相關教育訓練，提升同仁在第一線執法壓力下做出合乎規範之判斷能力。並應加強各級主管對於戒具使用之監督責任，以確保戒具之使用，在達成其合法目的同時，亦能符合憲法保障人民基本權利之要求。至調查局部分外勤處站目前所設置之牆上橫桿，被上銬人須手臂高舉懸空，長時間即有血液循環不良及痠痛之不舒適感，不僅與戒具係為防止脫逃及自傷之目的無涉，更有懲罰被上銬人之疑慮，亦非無檢討之餘地。</w:t>
      </w:r>
    </w:p>
    <w:p w:rsidR="00C24EEF" w:rsidRPr="00D46759" w:rsidRDefault="00E50107" w:rsidP="00AC0588">
      <w:pPr>
        <w:pStyle w:val="2"/>
      </w:pPr>
      <w:r w:rsidRPr="00D46759">
        <w:rPr>
          <w:rFonts w:hint="eastAsia"/>
        </w:rPr>
        <w:t>臺北地檢署檢察官指揮</w:t>
      </w:r>
      <w:r w:rsidR="00C77833" w:rsidRPr="00D46759">
        <w:rPr>
          <w:rFonts w:hint="eastAsia"/>
        </w:rPr>
        <w:t>調查局</w:t>
      </w:r>
      <w:r w:rsidRPr="00D46759">
        <w:rPr>
          <w:rFonts w:hint="eastAsia"/>
        </w:rPr>
        <w:t>臺北市處偵辦</w:t>
      </w:r>
      <w:r w:rsidR="00423FA8" w:rsidRPr="00D46759">
        <w:rPr>
          <w:rFonts w:hint="eastAsia"/>
        </w:rPr>
        <w:t>楊女所涉營業秘密法及妨害電腦使用罪等案</w:t>
      </w:r>
      <w:r w:rsidRPr="00D46759">
        <w:rPr>
          <w:rFonts w:hint="eastAsia"/>
        </w:rPr>
        <w:t>，該處人員1</w:t>
      </w:r>
      <w:r w:rsidRPr="00D46759">
        <w:t>12</w:t>
      </w:r>
      <w:r w:rsidRPr="00D46759">
        <w:rPr>
          <w:rFonts w:hint="eastAsia"/>
        </w:rPr>
        <w:t>年6月9日帶同楊女自松山機場返抵楊女臺北市住處後，因楊女拒絕同意臺北市處人員陪同進入檢視，經臺北市處人員電洽請示承辦檢察官後，於楊女住所門外梯廳對楊女完成拘提程序(仍未履行告知程序</w:t>
      </w:r>
      <w:r w:rsidRPr="00D46759">
        <w:t>)</w:t>
      </w:r>
      <w:r w:rsidRPr="00D46759">
        <w:rPr>
          <w:rFonts w:hint="eastAsia"/>
        </w:rPr>
        <w:t>，並對楊女隨身攜帶之行李進行附帶搜索，並扣押紙本</w:t>
      </w:r>
      <w:r w:rsidRPr="00D46759">
        <w:t>文件、</w:t>
      </w:r>
      <w:r w:rsidRPr="00D46759">
        <w:rPr>
          <w:rFonts w:hint="eastAsia"/>
        </w:rPr>
        <w:t>手機</w:t>
      </w:r>
      <w:r w:rsidRPr="00D46759">
        <w:t>及筆記型電腦</w:t>
      </w:r>
      <w:r w:rsidRPr="00D46759">
        <w:rPr>
          <w:rFonts w:hint="eastAsia"/>
        </w:rPr>
        <w:t>各</w:t>
      </w:r>
      <w:r w:rsidRPr="00D46759">
        <w:t>1</w:t>
      </w:r>
      <w:r w:rsidRPr="00D46759">
        <w:rPr>
          <w:rFonts w:hint="eastAsia"/>
        </w:rPr>
        <w:t>件，其後並將手機及筆記型電腦送交調查局鑑識單位對其中數位檔案進行鑑識。惟翌(</w:t>
      </w:r>
      <w:r w:rsidRPr="00D46759">
        <w:t>10)</w:t>
      </w:r>
      <w:r w:rsidRPr="00D46759">
        <w:rPr>
          <w:rFonts w:hint="eastAsia"/>
        </w:rPr>
        <w:t>日既已經臺北地院提審庭指出拘提程序不合法，則</w:t>
      </w:r>
      <w:r w:rsidRPr="00D46759">
        <w:t>後續所為之附帶搜索及扣押程序亦</w:t>
      </w:r>
      <w:r w:rsidRPr="00D46759">
        <w:rPr>
          <w:rFonts w:hint="eastAsia"/>
        </w:rPr>
        <w:t>應</w:t>
      </w:r>
      <w:r w:rsidRPr="00D46759">
        <w:t>失其合法性</w:t>
      </w:r>
      <w:r w:rsidRPr="00D46759">
        <w:rPr>
          <w:rFonts w:hint="eastAsia"/>
        </w:rPr>
        <w:t>，所扣押之物即應予返還</w:t>
      </w:r>
      <w:r w:rsidRPr="00D46759">
        <w:t>。</w:t>
      </w:r>
      <w:r w:rsidRPr="00D46759">
        <w:rPr>
          <w:rFonts w:hint="eastAsia"/>
        </w:rPr>
        <w:t>縱認臺北市處僅係因故未能錄得已踐行告知程序之影音以供證明，並無礙於拘提程序及其後續附帶搜索扣押程序之合法性，惟本案臺北地檢署承辦檢察官及臺北市處卻仍在無單獨令狀之搜索票的情形下，逕將手機</w:t>
      </w:r>
      <w:r w:rsidRPr="00D46759">
        <w:t>及筆記型電腦</w:t>
      </w:r>
      <w:r w:rsidRPr="00D46759">
        <w:rPr>
          <w:rFonts w:hint="eastAsia"/>
        </w:rPr>
        <w:t>送交調查局鑑識單位鑑識其中之數位檔案，</w:t>
      </w:r>
      <w:r w:rsidRPr="00D46759">
        <w:t>已違反</w:t>
      </w:r>
      <w:r w:rsidRPr="00D46759">
        <w:rPr>
          <w:rFonts w:hint="eastAsia"/>
        </w:rPr>
        <w:t>刑事訴訟法等相關規定，</w:t>
      </w:r>
      <w:r w:rsidRPr="00D46759">
        <w:t>侵害人民之財產權</w:t>
      </w:r>
      <w:r w:rsidRPr="00D46759">
        <w:rPr>
          <w:rFonts w:hint="eastAsia"/>
        </w:rPr>
        <w:t>及</w:t>
      </w:r>
      <w:r w:rsidRPr="00D46759">
        <w:t>隱私權</w:t>
      </w:r>
      <w:r w:rsidRPr="00D46759">
        <w:rPr>
          <w:rFonts w:hint="eastAsia"/>
        </w:rPr>
        <w:t>，違失</w:t>
      </w:r>
      <w:r w:rsidR="001C2BC7" w:rsidRPr="00D46759">
        <w:rPr>
          <w:rFonts w:hint="eastAsia"/>
        </w:rPr>
        <w:t>情節重大</w:t>
      </w:r>
      <w:r w:rsidRPr="00D46759">
        <w:rPr>
          <w:rFonts w:hint="eastAsia"/>
        </w:rPr>
        <w:t>。</w:t>
      </w:r>
    </w:p>
    <w:p w:rsidR="00E50107" w:rsidRPr="00D46759" w:rsidRDefault="00E50107" w:rsidP="00E50107">
      <w:pPr>
        <w:pStyle w:val="3"/>
        <w:numPr>
          <w:ilvl w:val="2"/>
          <w:numId w:val="1"/>
        </w:numPr>
      </w:pPr>
      <w:r w:rsidRPr="00D46759">
        <w:rPr>
          <w:rFonts w:hint="eastAsia"/>
        </w:rPr>
        <w:t>按</w:t>
      </w:r>
      <w:r w:rsidRPr="00D46759">
        <w:t>刑事訴訟法</w:t>
      </w:r>
      <w:r w:rsidRPr="00D46759">
        <w:rPr>
          <w:rFonts w:hint="eastAsia"/>
        </w:rPr>
        <w:t>第1</w:t>
      </w:r>
      <w:r w:rsidRPr="00D46759">
        <w:t>22</w:t>
      </w:r>
      <w:r w:rsidRPr="00D46759">
        <w:rPr>
          <w:rFonts w:hint="eastAsia"/>
        </w:rPr>
        <w:t>條第1項規定：「對於被告或犯罪嫌疑人之身體、物件、電磁紀錄及住宅或其他處所，必要時得搜索之。」同法第1</w:t>
      </w:r>
      <w:r w:rsidRPr="00D46759">
        <w:t>28</w:t>
      </w:r>
      <w:r w:rsidRPr="00D46759">
        <w:rPr>
          <w:rFonts w:hint="eastAsia"/>
        </w:rPr>
        <w:t>條第1項規定：「搜索，應用搜索票。」</w:t>
      </w:r>
      <w:r w:rsidRPr="00D46759">
        <w:t>第130條規定</w:t>
      </w:r>
      <w:r w:rsidRPr="00D46759">
        <w:rPr>
          <w:rFonts w:hint="eastAsia"/>
        </w:rPr>
        <w:t>：「檢察官、檢察事務官、司法警察官或司法警察逮捕被告、犯罪嫌疑人或執行拘提、羈押時，雖無搜索票，得逕行搜索其身體、隨身攜帶之物件、所使用之交通工具及其立即可觸及之處所。」第1</w:t>
      </w:r>
      <w:r w:rsidRPr="00D46759">
        <w:t>33</w:t>
      </w:r>
      <w:r w:rsidRPr="00D46759">
        <w:rPr>
          <w:rFonts w:hint="eastAsia"/>
        </w:rPr>
        <w:t>條第1項規定：「可為證據或得沒收之物，得扣押之。」</w:t>
      </w:r>
    </w:p>
    <w:p w:rsidR="00E50107" w:rsidRPr="00D46759" w:rsidRDefault="00E50107" w:rsidP="006A0D2F">
      <w:pPr>
        <w:pStyle w:val="3"/>
        <w:numPr>
          <w:ilvl w:val="2"/>
          <w:numId w:val="1"/>
        </w:numPr>
        <w:ind w:left="1360" w:hanging="680"/>
      </w:pPr>
      <w:r w:rsidRPr="00D46759">
        <w:rPr>
          <w:rFonts w:hint="eastAsia"/>
        </w:rPr>
        <w:t>經查，臺北市處</w:t>
      </w:r>
      <w:r w:rsidR="007D5B0E" w:rsidRPr="00D46759">
        <w:rPr>
          <w:rFonts w:hint="eastAsia"/>
        </w:rPr>
        <w:t>張○隆</w:t>
      </w:r>
      <w:r w:rsidRPr="00D46759">
        <w:rPr>
          <w:rFonts w:hint="eastAsia"/>
        </w:rPr>
        <w:t>等人於1</w:t>
      </w:r>
      <w:r w:rsidRPr="00D46759">
        <w:t>12</w:t>
      </w:r>
      <w:r w:rsidRPr="00D46759">
        <w:rPr>
          <w:rFonts w:hint="eastAsia"/>
        </w:rPr>
        <w:t>年6月9日下午持拘票在松山機場拘提楊女後，徵得楊女同意搭乘該處之公務車返回其臺北市住所，因楊女拒絕同意臺北市處人員陪同進入檢視，經</w:t>
      </w:r>
      <w:r w:rsidR="007D5B0E" w:rsidRPr="00D46759">
        <w:rPr>
          <w:rFonts w:hint="eastAsia"/>
        </w:rPr>
        <w:t>張○隆</w:t>
      </w:r>
      <w:r w:rsidRPr="00D46759">
        <w:rPr>
          <w:rFonts w:hint="eastAsia"/>
        </w:rPr>
        <w:t>電洽請示本案承辦檢察官後，於楊女住處門外梯廳間，對楊女完成拘提程序(仍未履行告知程序</w:t>
      </w:r>
      <w:r w:rsidRPr="00D46759">
        <w:t>)</w:t>
      </w:r>
      <w:r w:rsidRPr="00D46759">
        <w:rPr>
          <w:rFonts w:hint="eastAsia"/>
        </w:rPr>
        <w:t>，並依刑事訴訟法第1</w:t>
      </w:r>
      <w:r w:rsidRPr="00D46759">
        <w:t>30</w:t>
      </w:r>
      <w:r w:rsidRPr="00D46759">
        <w:rPr>
          <w:rFonts w:hint="eastAsia"/>
        </w:rPr>
        <w:t>條之規定，對楊女隨身攜帶之行李執行附帶搜索，並</w:t>
      </w:r>
      <w:r w:rsidRPr="00D46759">
        <w:t>扣押楊女隨身行李中的</w:t>
      </w:r>
      <w:r w:rsidRPr="00D46759">
        <w:rPr>
          <w:rFonts w:hint="eastAsia"/>
        </w:rPr>
        <w:t>紙本</w:t>
      </w:r>
      <w:r w:rsidRPr="00D46759">
        <w:t>文件、</w:t>
      </w:r>
      <w:r w:rsidRPr="00D46759">
        <w:rPr>
          <w:rFonts w:hint="eastAsia"/>
        </w:rPr>
        <w:t>手機</w:t>
      </w:r>
      <w:r w:rsidRPr="00D46759">
        <w:t>及筆記型電腦</w:t>
      </w:r>
      <w:r w:rsidRPr="00D46759">
        <w:rPr>
          <w:rFonts w:hint="eastAsia"/>
        </w:rPr>
        <w:t>各</w:t>
      </w:r>
      <w:r w:rsidRPr="00D46759">
        <w:t>1</w:t>
      </w:r>
      <w:r w:rsidRPr="00D46759">
        <w:rPr>
          <w:rFonts w:hint="eastAsia"/>
        </w:rPr>
        <w:t>件，共3件物品。相關時序如下表。</w:t>
      </w:r>
    </w:p>
    <w:tbl>
      <w:tblPr>
        <w:tblStyle w:val="af6"/>
        <w:tblW w:w="0" w:type="auto"/>
        <w:tblInd w:w="-5" w:type="dxa"/>
        <w:tblLook w:val="04A0" w:firstRow="1" w:lastRow="0" w:firstColumn="1" w:lastColumn="0" w:noHBand="0" w:noVBand="1"/>
      </w:tblPr>
      <w:tblGrid>
        <w:gridCol w:w="2268"/>
        <w:gridCol w:w="6571"/>
      </w:tblGrid>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112年6月9日</w:t>
            </w:r>
          </w:p>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7</w:t>
            </w:r>
            <w:r w:rsidRPr="00D46759">
              <w:rPr>
                <w:rFonts w:hint="eastAsia"/>
                <w:b w:val="0"/>
                <w:sz w:val="28"/>
                <w:szCs w:val="44"/>
              </w:rPr>
              <w:t>時58分</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在律師陪同見證下，於楊女住所門外梯廳間，</w:t>
            </w:r>
            <w:r w:rsidR="007D5B0E" w:rsidRPr="00D46759">
              <w:rPr>
                <w:rFonts w:hint="eastAsia"/>
                <w:b w:val="0"/>
                <w:sz w:val="28"/>
                <w:szCs w:val="44"/>
              </w:rPr>
              <w:t>張○隆</w:t>
            </w:r>
            <w:r w:rsidRPr="00D46759">
              <w:rPr>
                <w:rFonts w:hint="eastAsia"/>
                <w:b w:val="0"/>
                <w:sz w:val="28"/>
                <w:szCs w:val="44"/>
              </w:rPr>
              <w:t>正式拘提楊女，將拘票第1聯交付被拘提人楊女，第2聯則交付楊女指定之在場人律師收領，並請楊女在拘票上簽名；另對楊女隨身攜帶之行李、皮包等進行附帶搜索，並扣押紙本文件、手機及筆記型電腦各1件。</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年6月1</w:t>
            </w:r>
            <w:r w:rsidRPr="00D46759">
              <w:rPr>
                <w:b w:val="0"/>
                <w:sz w:val="28"/>
                <w:szCs w:val="44"/>
              </w:rPr>
              <w:t>1</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臺北市處向臺北地院聲請准許逕行扣押。</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年6月1</w:t>
            </w:r>
            <w:r w:rsidRPr="00D46759">
              <w:rPr>
                <w:b w:val="0"/>
                <w:sz w:val="28"/>
                <w:szCs w:val="44"/>
              </w:rPr>
              <w:t>2</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臺北市處將楊女手機函送調查局資安鑑識實驗室鑑識。</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112年6月14日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臺北地院函復臺北市處以：「本案既係司法警察於執行拘提時所為之附帶搜索、扣押，本即合法，無須再另依刑事訴訟法第1</w:t>
            </w:r>
            <w:r w:rsidR="00D84AEF" w:rsidRPr="00D46759">
              <w:rPr>
                <w:b w:val="0"/>
                <w:sz w:val="28"/>
                <w:szCs w:val="44"/>
              </w:rPr>
              <w:t>3</w:t>
            </w:r>
            <w:r w:rsidRPr="00D46759">
              <w:rPr>
                <w:b w:val="0"/>
                <w:sz w:val="28"/>
                <w:szCs w:val="44"/>
              </w:rPr>
              <w:t>3</w:t>
            </w:r>
            <w:r w:rsidRPr="00D46759">
              <w:rPr>
                <w:rFonts w:hint="eastAsia"/>
                <w:b w:val="0"/>
                <w:sz w:val="28"/>
                <w:szCs w:val="44"/>
              </w:rPr>
              <w:t>條之2規定聲請准許逕行扣押。</w:t>
            </w:r>
            <w:r w:rsidRPr="00D46759">
              <w:rPr>
                <w:rStyle w:val="afc"/>
                <w:b w:val="0"/>
                <w:sz w:val="28"/>
                <w:szCs w:val="44"/>
              </w:rPr>
              <w:footnoteReference w:id="4"/>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112年6月1</w:t>
            </w:r>
            <w:r w:rsidRPr="00D46759">
              <w:rPr>
                <w:b w:val="0"/>
                <w:sz w:val="28"/>
                <w:szCs w:val="44"/>
              </w:rPr>
              <w:t>5</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臺北市處通知臺北地檢署承辦檢察官，為避免楊女爭執手機遭滅失，希望由臺北地檢署保管，承辦檢察官遂指示檢察事務官翌日上午至臺北市處鑑識單位取回該手機。</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年6月1</w:t>
            </w:r>
            <w:r w:rsidRPr="00D46759">
              <w:rPr>
                <w:b w:val="0"/>
                <w:sz w:val="28"/>
                <w:szCs w:val="44"/>
              </w:rPr>
              <w:t>6</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臺北市處函請調查局資通安全處發回楊女手機後，即當場轉交臺北地檢署檢察事務官收執。</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年6月2</w:t>
            </w:r>
            <w:r w:rsidRPr="00D46759">
              <w:rPr>
                <w:b w:val="0"/>
                <w:sz w:val="28"/>
                <w:szCs w:val="44"/>
              </w:rPr>
              <w:t>1</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臺北地檢署檢察事務官將楊女手機送交承辦股，由書記官送交該署贓物庫收件。</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年7月27日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楊女具狀向臺北地檢署檢察官聲請發還於1</w:t>
            </w:r>
            <w:r w:rsidRPr="00D46759">
              <w:rPr>
                <w:b w:val="0"/>
                <w:sz w:val="28"/>
                <w:szCs w:val="44"/>
              </w:rPr>
              <w:t>12</w:t>
            </w:r>
            <w:r w:rsidRPr="00D46759">
              <w:rPr>
                <w:rFonts w:hint="eastAsia"/>
                <w:b w:val="0"/>
                <w:sz w:val="28"/>
                <w:szCs w:val="44"/>
              </w:rPr>
              <w:t>年6月9日遭臺北市處扣押之物。</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年9月1</w:t>
            </w:r>
            <w:r w:rsidRPr="00D46759">
              <w:rPr>
                <w:b w:val="0"/>
                <w:sz w:val="28"/>
                <w:szCs w:val="44"/>
              </w:rPr>
              <w:t>2</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楊女再度具狀向臺北地檢署檢察官聲請發還於1</w:t>
            </w:r>
            <w:r w:rsidRPr="00D46759">
              <w:rPr>
                <w:b w:val="0"/>
                <w:sz w:val="28"/>
                <w:szCs w:val="44"/>
              </w:rPr>
              <w:t>12</w:t>
            </w:r>
            <w:r w:rsidRPr="00D46759">
              <w:rPr>
                <w:rFonts w:hint="eastAsia"/>
                <w:b w:val="0"/>
                <w:sz w:val="28"/>
                <w:szCs w:val="44"/>
              </w:rPr>
              <w:t>年6月9日遭臺北市處扣押之物。</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年9月2</w:t>
            </w:r>
            <w:r w:rsidRPr="00D46759">
              <w:rPr>
                <w:b w:val="0"/>
                <w:sz w:val="28"/>
                <w:szCs w:val="44"/>
              </w:rPr>
              <w:t>6</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臺北地檢署檢察官對於楊女具狀聲請發還扣押物為駁回之處分：「本案尚在偵查中，扣押物無法發還」</w:t>
            </w:r>
            <w:r w:rsidRPr="00D46759">
              <w:rPr>
                <w:rStyle w:val="afc"/>
                <w:b w:val="0"/>
                <w:sz w:val="28"/>
                <w:szCs w:val="44"/>
              </w:rPr>
              <w:footnoteReference w:id="5"/>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0</w:t>
            </w:r>
            <w:r w:rsidRPr="00D46759">
              <w:rPr>
                <w:rFonts w:hint="eastAsia"/>
                <w:b w:val="0"/>
                <w:sz w:val="28"/>
                <w:szCs w:val="44"/>
              </w:rPr>
              <w:t>月6日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楊女對於檢察官駁回之處分(拒絕發還扣押物</w:t>
            </w:r>
            <w:r w:rsidRPr="00D46759">
              <w:rPr>
                <w:b w:val="0"/>
                <w:sz w:val="28"/>
                <w:szCs w:val="44"/>
              </w:rPr>
              <w:t>)</w:t>
            </w:r>
            <w:r w:rsidRPr="00D46759">
              <w:rPr>
                <w:rFonts w:hint="eastAsia"/>
                <w:b w:val="0"/>
                <w:sz w:val="28"/>
                <w:szCs w:val="44"/>
              </w:rPr>
              <w:t>不服，具狀向臺北地院聲請撤銷該處分。</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0</w:t>
            </w:r>
            <w:r w:rsidRPr="00D46759">
              <w:rPr>
                <w:rFonts w:hint="eastAsia"/>
                <w:b w:val="0"/>
                <w:sz w:val="28"/>
                <w:szCs w:val="44"/>
              </w:rPr>
              <w:t>月1</w:t>
            </w:r>
            <w:r w:rsidRPr="00D46759">
              <w:rPr>
                <w:b w:val="0"/>
                <w:sz w:val="28"/>
                <w:szCs w:val="44"/>
              </w:rPr>
              <w:t>9</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臺北地院裁定撤銷檢察官之駁回處分，由檢察官另為適法之處分</w:t>
            </w:r>
            <w:r w:rsidRPr="00D46759">
              <w:rPr>
                <w:rStyle w:val="afc"/>
                <w:b w:val="0"/>
                <w:sz w:val="28"/>
                <w:szCs w:val="44"/>
              </w:rPr>
              <w:footnoteReference w:id="6"/>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0</w:t>
            </w:r>
            <w:r w:rsidRPr="00D46759">
              <w:rPr>
                <w:rFonts w:hint="eastAsia"/>
                <w:b w:val="0"/>
                <w:sz w:val="28"/>
                <w:szCs w:val="44"/>
              </w:rPr>
              <w:t>月3</w:t>
            </w:r>
            <w:r w:rsidRPr="00D46759">
              <w:rPr>
                <w:b w:val="0"/>
                <w:sz w:val="28"/>
                <w:szCs w:val="44"/>
              </w:rPr>
              <w:t>0</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楊女之辯護人於偵查庭中當庭向檢察官請求發還被扣押之物品。</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0</w:t>
            </w:r>
            <w:r w:rsidRPr="00D46759">
              <w:rPr>
                <w:rFonts w:hint="eastAsia"/>
                <w:b w:val="0"/>
                <w:sz w:val="28"/>
                <w:szCs w:val="44"/>
              </w:rPr>
              <w:t>月3</w:t>
            </w:r>
            <w:r w:rsidRPr="00D46759">
              <w:rPr>
                <w:b w:val="0"/>
                <w:sz w:val="28"/>
                <w:szCs w:val="44"/>
              </w:rPr>
              <w:t>1</w:t>
            </w:r>
            <w:r w:rsidRPr="00D46759">
              <w:rPr>
                <w:rFonts w:hint="eastAsia"/>
                <w:b w:val="0"/>
                <w:sz w:val="28"/>
                <w:szCs w:val="44"/>
              </w:rPr>
              <w:t>日</w:t>
            </w:r>
          </w:p>
        </w:tc>
        <w:tc>
          <w:tcPr>
            <w:tcW w:w="6571" w:type="dxa"/>
          </w:tcPr>
          <w:p w:rsidR="00E50107" w:rsidRPr="00D46759" w:rsidRDefault="00E50107" w:rsidP="00E50107">
            <w:pPr>
              <w:pStyle w:val="2"/>
              <w:numPr>
                <w:ilvl w:val="0"/>
                <w:numId w:val="42"/>
              </w:numPr>
              <w:rPr>
                <w:b w:val="0"/>
                <w:sz w:val="28"/>
                <w:szCs w:val="44"/>
              </w:rPr>
            </w:pPr>
            <w:r w:rsidRPr="00D46759">
              <w:rPr>
                <w:rFonts w:hint="eastAsia"/>
                <w:b w:val="0"/>
                <w:sz w:val="28"/>
                <w:szCs w:val="44"/>
              </w:rPr>
              <w:t>臺北地檢署檢察官以扣押(沒收</w:t>
            </w:r>
            <w:r w:rsidRPr="00D46759">
              <w:rPr>
                <w:b w:val="0"/>
                <w:sz w:val="28"/>
                <w:szCs w:val="44"/>
              </w:rPr>
              <w:t>)</w:t>
            </w:r>
            <w:r w:rsidRPr="00D46759">
              <w:rPr>
                <w:rFonts w:hint="eastAsia"/>
                <w:b w:val="0"/>
                <w:sz w:val="28"/>
                <w:szCs w:val="44"/>
              </w:rPr>
              <w:t>物品處分命令發文通知發還楊女手機</w:t>
            </w:r>
            <w:r w:rsidRPr="00D46759">
              <w:rPr>
                <w:rStyle w:val="afc"/>
                <w:b w:val="0"/>
                <w:sz w:val="28"/>
                <w:szCs w:val="44"/>
              </w:rPr>
              <w:footnoteReference w:id="7"/>
            </w:r>
            <w:r w:rsidRPr="00D46759">
              <w:rPr>
                <w:rFonts w:hint="eastAsia"/>
                <w:b w:val="0"/>
                <w:sz w:val="28"/>
                <w:szCs w:val="44"/>
              </w:rPr>
              <w:t>。</w:t>
            </w:r>
          </w:p>
          <w:p w:rsidR="00E50107" w:rsidRPr="00D46759" w:rsidRDefault="00E50107" w:rsidP="00E50107">
            <w:pPr>
              <w:pStyle w:val="2"/>
              <w:numPr>
                <w:ilvl w:val="0"/>
                <w:numId w:val="42"/>
              </w:numPr>
              <w:rPr>
                <w:b w:val="0"/>
                <w:sz w:val="28"/>
                <w:szCs w:val="44"/>
              </w:rPr>
            </w:pPr>
            <w:r w:rsidRPr="00D46759">
              <w:rPr>
                <w:rFonts w:hint="eastAsia"/>
                <w:b w:val="0"/>
                <w:sz w:val="28"/>
                <w:szCs w:val="44"/>
              </w:rPr>
              <w:t>臺北地檢署依臺北地院112年度聲字第1918號刑事裁定，函請臺北市處發還楊女筆記型電腦</w:t>
            </w:r>
            <w:r w:rsidRPr="00D46759">
              <w:rPr>
                <w:rStyle w:val="afc"/>
                <w:b w:val="0"/>
                <w:sz w:val="28"/>
                <w:szCs w:val="44"/>
              </w:rPr>
              <w:footnoteReference w:id="8"/>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1</w:t>
            </w:r>
            <w:r w:rsidRPr="00D46759">
              <w:rPr>
                <w:rFonts w:hint="eastAsia"/>
                <w:b w:val="0"/>
                <w:sz w:val="28"/>
                <w:szCs w:val="44"/>
              </w:rPr>
              <w:t>月9日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楊女之律師稱，楊女於本日至臺北地檢署贓物庫取回手機(1</w:t>
            </w:r>
            <w:r w:rsidRPr="00D46759">
              <w:rPr>
                <w:b w:val="0"/>
                <w:sz w:val="28"/>
                <w:szCs w:val="44"/>
              </w:rPr>
              <w:t>12</w:t>
            </w:r>
            <w:r w:rsidRPr="00D46759">
              <w:rPr>
                <w:rFonts w:hint="eastAsia"/>
                <w:b w:val="0"/>
                <w:sz w:val="28"/>
                <w:szCs w:val="44"/>
              </w:rPr>
              <w:t>年6月9日遭臺北市處人員附帶搜索後扣押</w:t>
            </w:r>
            <w:r w:rsidRPr="00D46759">
              <w:rPr>
                <w:b w:val="0"/>
                <w:sz w:val="28"/>
                <w:szCs w:val="44"/>
              </w:rPr>
              <w:t>)</w:t>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1</w:t>
            </w:r>
            <w:r w:rsidRPr="00D46759">
              <w:rPr>
                <w:rFonts w:hint="eastAsia"/>
                <w:b w:val="0"/>
                <w:sz w:val="28"/>
                <w:szCs w:val="44"/>
              </w:rPr>
              <w:t>月1</w:t>
            </w:r>
            <w:r w:rsidRPr="00D46759">
              <w:rPr>
                <w:b w:val="0"/>
                <w:sz w:val="28"/>
                <w:szCs w:val="44"/>
              </w:rPr>
              <w:t>5</w:t>
            </w:r>
            <w:r w:rsidRPr="00D46759">
              <w:rPr>
                <w:rFonts w:hint="eastAsia"/>
                <w:b w:val="0"/>
                <w:sz w:val="28"/>
                <w:szCs w:val="44"/>
              </w:rPr>
              <w:t>日</w:t>
            </w:r>
          </w:p>
        </w:tc>
        <w:tc>
          <w:tcPr>
            <w:tcW w:w="6571" w:type="dxa"/>
          </w:tcPr>
          <w:p w:rsidR="00E50107" w:rsidRPr="00D46759" w:rsidRDefault="007D5B0E" w:rsidP="00E50107">
            <w:pPr>
              <w:pStyle w:val="2"/>
              <w:numPr>
                <w:ilvl w:val="0"/>
                <w:numId w:val="43"/>
              </w:numPr>
              <w:rPr>
                <w:b w:val="0"/>
                <w:sz w:val="28"/>
                <w:szCs w:val="44"/>
              </w:rPr>
            </w:pPr>
            <w:r w:rsidRPr="00D46759">
              <w:rPr>
                <w:rFonts w:hint="eastAsia"/>
                <w:b w:val="0"/>
                <w:sz w:val="28"/>
                <w:szCs w:val="44"/>
              </w:rPr>
              <w:t>三○</w:t>
            </w:r>
            <w:r w:rsidR="00E50107" w:rsidRPr="00D46759">
              <w:rPr>
                <w:rFonts w:hint="eastAsia"/>
                <w:b w:val="0"/>
                <w:sz w:val="28"/>
                <w:szCs w:val="44"/>
              </w:rPr>
              <w:t>公司及樂</w:t>
            </w:r>
            <w:r w:rsidR="00597D9B" w:rsidRPr="00D46759">
              <w:rPr>
                <w:rFonts w:hint="eastAsia"/>
                <w:b w:val="0"/>
                <w:sz w:val="28"/>
                <w:szCs w:val="44"/>
              </w:rPr>
              <w:t>○</w:t>
            </w:r>
            <w:r w:rsidR="00E50107" w:rsidRPr="00D46759">
              <w:rPr>
                <w:rFonts w:hint="eastAsia"/>
                <w:b w:val="0"/>
                <w:sz w:val="28"/>
                <w:szCs w:val="44"/>
              </w:rPr>
              <w:t>股份有限公司(下稱樂</w:t>
            </w:r>
            <w:r w:rsidR="00597D9B" w:rsidRPr="00D46759">
              <w:rPr>
                <w:rFonts w:hint="eastAsia"/>
                <w:b w:val="0"/>
                <w:sz w:val="28"/>
                <w:szCs w:val="44"/>
              </w:rPr>
              <w:t>○</w:t>
            </w:r>
            <w:r w:rsidR="00E50107" w:rsidRPr="00D46759">
              <w:rPr>
                <w:rFonts w:hint="eastAsia"/>
                <w:b w:val="0"/>
                <w:sz w:val="28"/>
                <w:szCs w:val="44"/>
              </w:rPr>
              <w:t>公司</w:t>
            </w:r>
            <w:r w:rsidR="00E50107" w:rsidRPr="00D46759">
              <w:rPr>
                <w:b w:val="0"/>
                <w:sz w:val="28"/>
                <w:szCs w:val="44"/>
              </w:rPr>
              <w:t>)</w:t>
            </w:r>
            <w:r w:rsidR="00E50107" w:rsidRPr="00D46759">
              <w:rPr>
                <w:rFonts w:hint="eastAsia"/>
                <w:b w:val="0"/>
                <w:sz w:val="28"/>
                <w:szCs w:val="44"/>
              </w:rPr>
              <w:t>具狀向臺北地檢署聲請保全證據(楊女於1</w:t>
            </w:r>
            <w:r w:rsidR="00E50107" w:rsidRPr="00D46759">
              <w:rPr>
                <w:b w:val="0"/>
                <w:sz w:val="28"/>
                <w:szCs w:val="44"/>
              </w:rPr>
              <w:t>12</w:t>
            </w:r>
            <w:r w:rsidR="00E50107" w:rsidRPr="00D46759">
              <w:rPr>
                <w:rFonts w:hint="eastAsia"/>
                <w:b w:val="0"/>
                <w:sz w:val="28"/>
                <w:szCs w:val="44"/>
              </w:rPr>
              <w:t>年6月9日遭扣押之筆記型電腦</w:t>
            </w:r>
            <w:r w:rsidR="00E50107" w:rsidRPr="00D46759">
              <w:rPr>
                <w:b w:val="0"/>
                <w:sz w:val="28"/>
                <w:szCs w:val="44"/>
              </w:rPr>
              <w:t>)</w:t>
            </w:r>
            <w:r w:rsidR="00E50107" w:rsidRPr="00D46759">
              <w:rPr>
                <w:rFonts w:hint="eastAsia"/>
                <w:b w:val="0"/>
                <w:sz w:val="28"/>
                <w:szCs w:val="44"/>
              </w:rPr>
              <w:t>。</w:t>
            </w:r>
          </w:p>
          <w:p w:rsidR="00E50107" w:rsidRPr="00D46759" w:rsidRDefault="00E50107" w:rsidP="00E50107">
            <w:pPr>
              <w:pStyle w:val="2"/>
              <w:numPr>
                <w:ilvl w:val="0"/>
                <w:numId w:val="43"/>
              </w:numPr>
              <w:rPr>
                <w:b w:val="0"/>
                <w:sz w:val="28"/>
                <w:szCs w:val="44"/>
              </w:rPr>
            </w:pPr>
            <w:r w:rsidRPr="00D46759">
              <w:rPr>
                <w:rFonts w:hint="eastAsia"/>
                <w:b w:val="0"/>
                <w:sz w:val="28"/>
                <w:szCs w:val="44"/>
              </w:rPr>
              <w:t>臺北地檢署隨即駁回前開</w:t>
            </w:r>
            <w:r w:rsidR="007D5B0E" w:rsidRPr="00D46759">
              <w:rPr>
                <w:rFonts w:hint="eastAsia"/>
                <w:b w:val="0"/>
                <w:sz w:val="28"/>
                <w:szCs w:val="44"/>
              </w:rPr>
              <w:t>三○</w:t>
            </w:r>
            <w:r w:rsidRPr="00D46759">
              <w:rPr>
                <w:rFonts w:hint="eastAsia"/>
                <w:b w:val="0"/>
                <w:sz w:val="28"/>
                <w:szCs w:val="44"/>
              </w:rPr>
              <w:t>公司及樂</w:t>
            </w:r>
            <w:r w:rsidR="00597D9B" w:rsidRPr="00D46759">
              <w:rPr>
                <w:rFonts w:hint="eastAsia"/>
                <w:b w:val="0"/>
                <w:sz w:val="28"/>
                <w:szCs w:val="44"/>
              </w:rPr>
              <w:t>○</w:t>
            </w:r>
            <w:r w:rsidRPr="00D46759">
              <w:rPr>
                <w:rFonts w:hint="eastAsia"/>
                <w:b w:val="0"/>
                <w:sz w:val="28"/>
                <w:szCs w:val="44"/>
              </w:rPr>
              <w:t>公司聲請保全證據等情，並告知將於1</w:t>
            </w:r>
            <w:r w:rsidRPr="00D46759">
              <w:rPr>
                <w:b w:val="0"/>
                <w:sz w:val="28"/>
                <w:szCs w:val="44"/>
              </w:rPr>
              <w:t>12</w:t>
            </w:r>
            <w:r w:rsidRPr="00D46759">
              <w:rPr>
                <w:rFonts w:hint="eastAsia"/>
                <w:b w:val="0"/>
                <w:sz w:val="28"/>
                <w:szCs w:val="44"/>
              </w:rPr>
              <w:t>年1</w:t>
            </w:r>
            <w:r w:rsidRPr="00D46759">
              <w:rPr>
                <w:b w:val="0"/>
                <w:sz w:val="28"/>
                <w:szCs w:val="44"/>
              </w:rPr>
              <w:t>1</w:t>
            </w:r>
            <w:r w:rsidRPr="00D46759">
              <w:rPr>
                <w:rFonts w:hint="eastAsia"/>
                <w:b w:val="0"/>
                <w:sz w:val="28"/>
                <w:szCs w:val="44"/>
              </w:rPr>
              <w:t>月1</w:t>
            </w:r>
            <w:r w:rsidRPr="00D46759">
              <w:rPr>
                <w:b w:val="0"/>
                <w:sz w:val="28"/>
                <w:szCs w:val="44"/>
              </w:rPr>
              <w:t>7</w:t>
            </w:r>
            <w:r w:rsidRPr="00D46759">
              <w:rPr>
                <w:rFonts w:hint="eastAsia"/>
                <w:b w:val="0"/>
                <w:sz w:val="28"/>
                <w:szCs w:val="44"/>
              </w:rPr>
              <w:t>日發還楊女</w:t>
            </w:r>
            <w:r w:rsidRPr="00D46759">
              <w:rPr>
                <w:rStyle w:val="afc"/>
                <w:b w:val="0"/>
                <w:sz w:val="28"/>
                <w:szCs w:val="44"/>
              </w:rPr>
              <w:footnoteReference w:id="9"/>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1</w:t>
            </w:r>
            <w:r w:rsidRPr="00D46759">
              <w:rPr>
                <w:rFonts w:hint="eastAsia"/>
                <w:b w:val="0"/>
                <w:sz w:val="28"/>
                <w:szCs w:val="44"/>
              </w:rPr>
              <w:t>月1</w:t>
            </w:r>
            <w:r w:rsidRPr="00D46759">
              <w:rPr>
                <w:b w:val="0"/>
                <w:sz w:val="28"/>
                <w:szCs w:val="44"/>
              </w:rPr>
              <w:t>6</w:t>
            </w:r>
            <w:r w:rsidRPr="00D46759">
              <w:rPr>
                <w:rFonts w:hint="eastAsia"/>
                <w:b w:val="0"/>
                <w:sz w:val="28"/>
                <w:szCs w:val="44"/>
              </w:rPr>
              <w:t>日</w:t>
            </w:r>
          </w:p>
        </w:tc>
        <w:tc>
          <w:tcPr>
            <w:tcW w:w="6571" w:type="dxa"/>
          </w:tcPr>
          <w:p w:rsidR="00E50107" w:rsidRPr="00D46759" w:rsidRDefault="007D5B0E" w:rsidP="00914B7D">
            <w:pPr>
              <w:pStyle w:val="2"/>
              <w:numPr>
                <w:ilvl w:val="0"/>
                <w:numId w:val="0"/>
              </w:numPr>
              <w:rPr>
                <w:b w:val="0"/>
                <w:sz w:val="28"/>
                <w:szCs w:val="44"/>
              </w:rPr>
            </w:pPr>
            <w:r w:rsidRPr="00D46759">
              <w:rPr>
                <w:rFonts w:hint="eastAsia"/>
                <w:b w:val="0"/>
                <w:sz w:val="28"/>
                <w:szCs w:val="44"/>
              </w:rPr>
              <w:t>三○</w:t>
            </w:r>
            <w:r w:rsidR="00E50107" w:rsidRPr="00D46759">
              <w:rPr>
                <w:rFonts w:hint="eastAsia"/>
                <w:b w:val="0"/>
                <w:sz w:val="28"/>
                <w:szCs w:val="44"/>
              </w:rPr>
              <w:t>公司及樂</w:t>
            </w:r>
            <w:r w:rsidR="00597D9B" w:rsidRPr="00D46759">
              <w:rPr>
                <w:rFonts w:hint="eastAsia"/>
                <w:b w:val="0"/>
                <w:sz w:val="28"/>
                <w:szCs w:val="44"/>
              </w:rPr>
              <w:t>○</w:t>
            </w:r>
            <w:bookmarkStart w:id="41" w:name="_GoBack"/>
            <w:bookmarkEnd w:id="41"/>
            <w:r w:rsidR="00E50107" w:rsidRPr="00D46759">
              <w:rPr>
                <w:rFonts w:hint="eastAsia"/>
                <w:b w:val="0"/>
                <w:sz w:val="28"/>
                <w:szCs w:val="44"/>
              </w:rPr>
              <w:t>公司具狀向臺北地院聲請保全證據(楊女於1</w:t>
            </w:r>
            <w:r w:rsidR="00E50107" w:rsidRPr="00D46759">
              <w:rPr>
                <w:b w:val="0"/>
                <w:sz w:val="28"/>
                <w:szCs w:val="44"/>
              </w:rPr>
              <w:t>12</w:t>
            </w:r>
            <w:r w:rsidR="00E50107" w:rsidRPr="00D46759">
              <w:rPr>
                <w:rFonts w:hint="eastAsia"/>
                <w:b w:val="0"/>
                <w:sz w:val="28"/>
                <w:szCs w:val="44"/>
              </w:rPr>
              <w:t>年6月9日遭扣押之筆記型電腦</w:t>
            </w:r>
            <w:r w:rsidR="00E50107" w:rsidRPr="00D46759">
              <w:rPr>
                <w:b w:val="0"/>
                <w:sz w:val="28"/>
                <w:szCs w:val="44"/>
              </w:rPr>
              <w:t>)</w:t>
            </w:r>
            <w:r w:rsidR="00E50107"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12</w:t>
            </w:r>
            <w:r w:rsidRPr="00D46759">
              <w:rPr>
                <w:rFonts w:hint="eastAsia"/>
                <w:b w:val="0"/>
                <w:sz w:val="28"/>
                <w:szCs w:val="44"/>
              </w:rPr>
              <w:t>年1</w:t>
            </w:r>
            <w:r w:rsidRPr="00D46759">
              <w:rPr>
                <w:b w:val="0"/>
                <w:sz w:val="28"/>
                <w:szCs w:val="44"/>
              </w:rPr>
              <w:t>1</w:t>
            </w:r>
            <w:r w:rsidRPr="00D46759">
              <w:rPr>
                <w:rFonts w:hint="eastAsia"/>
                <w:b w:val="0"/>
                <w:sz w:val="28"/>
                <w:szCs w:val="44"/>
              </w:rPr>
              <w:t>月1</w:t>
            </w:r>
            <w:r w:rsidRPr="00D46759">
              <w:rPr>
                <w:b w:val="0"/>
                <w:sz w:val="28"/>
                <w:szCs w:val="44"/>
              </w:rPr>
              <w:t>7</w:t>
            </w:r>
            <w:r w:rsidRPr="00D46759">
              <w:rPr>
                <w:rFonts w:hint="eastAsia"/>
                <w:b w:val="0"/>
                <w:sz w:val="28"/>
                <w:szCs w:val="44"/>
              </w:rPr>
              <w:t>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臺北</w:t>
            </w:r>
            <w:r w:rsidR="001C2BC7" w:rsidRPr="00D46759">
              <w:rPr>
                <w:rFonts w:hint="eastAsia"/>
                <w:b w:val="0"/>
                <w:sz w:val="28"/>
                <w:szCs w:val="44"/>
              </w:rPr>
              <w:t>地</w:t>
            </w:r>
            <w:r w:rsidRPr="00D46759">
              <w:rPr>
                <w:rFonts w:hint="eastAsia"/>
                <w:b w:val="0"/>
                <w:sz w:val="28"/>
                <w:szCs w:val="44"/>
              </w:rPr>
              <w:t>檢署核發偵查保密令並同時令臺北市處發還楊女之筆記型電腦</w:t>
            </w:r>
            <w:r w:rsidRPr="00D46759">
              <w:rPr>
                <w:rStyle w:val="afc"/>
                <w:b w:val="0"/>
                <w:sz w:val="28"/>
                <w:szCs w:val="44"/>
              </w:rPr>
              <w:footnoteReference w:id="10"/>
            </w:r>
            <w:r w:rsidRPr="00D46759">
              <w:rPr>
                <w:rFonts w:hint="eastAsia"/>
                <w:b w:val="0"/>
                <w:sz w:val="28"/>
                <w:szCs w:val="44"/>
              </w:rPr>
              <w:t>(1</w:t>
            </w:r>
            <w:r w:rsidRPr="00D46759">
              <w:rPr>
                <w:b w:val="0"/>
                <w:sz w:val="28"/>
                <w:szCs w:val="44"/>
              </w:rPr>
              <w:t>12</w:t>
            </w:r>
            <w:r w:rsidRPr="00D46759">
              <w:rPr>
                <w:rFonts w:hint="eastAsia"/>
                <w:b w:val="0"/>
                <w:sz w:val="28"/>
                <w:szCs w:val="44"/>
              </w:rPr>
              <w:t>年6月9日遭臺北市處人員附帶搜索後扣押</w:t>
            </w:r>
            <w:r w:rsidRPr="00D46759">
              <w:rPr>
                <w:b w:val="0"/>
                <w:sz w:val="28"/>
                <w:szCs w:val="44"/>
              </w:rPr>
              <w:t>)</w:t>
            </w:r>
            <w:r w:rsidRPr="00D46759">
              <w:rPr>
                <w:rFonts w:hint="eastAsia"/>
                <w:b w:val="0"/>
                <w:sz w:val="28"/>
                <w:szCs w:val="44"/>
              </w:rPr>
              <w:t>。</w:t>
            </w:r>
          </w:p>
        </w:tc>
      </w:tr>
      <w:tr w:rsidR="008D5BB6" w:rsidRPr="00D46759" w:rsidTr="00914B7D">
        <w:tc>
          <w:tcPr>
            <w:tcW w:w="2268"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1</w:t>
            </w:r>
            <w:r w:rsidRPr="00D46759">
              <w:rPr>
                <w:b w:val="0"/>
                <w:sz w:val="28"/>
                <w:szCs w:val="44"/>
              </w:rPr>
              <w:t>13</w:t>
            </w:r>
            <w:r w:rsidRPr="00D46759">
              <w:rPr>
                <w:rFonts w:hint="eastAsia"/>
                <w:b w:val="0"/>
                <w:sz w:val="28"/>
                <w:szCs w:val="44"/>
              </w:rPr>
              <w:t>年1月4日</w:t>
            </w:r>
          </w:p>
        </w:tc>
        <w:tc>
          <w:tcPr>
            <w:tcW w:w="6571" w:type="dxa"/>
          </w:tcPr>
          <w:p w:rsidR="00E50107" w:rsidRPr="00D46759" w:rsidRDefault="00E50107" w:rsidP="00914B7D">
            <w:pPr>
              <w:pStyle w:val="2"/>
              <w:numPr>
                <w:ilvl w:val="0"/>
                <w:numId w:val="0"/>
              </w:numPr>
              <w:rPr>
                <w:b w:val="0"/>
                <w:sz w:val="28"/>
                <w:szCs w:val="44"/>
              </w:rPr>
            </w:pPr>
            <w:r w:rsidRPr="00D46759">
              <w:rPr>
                <w:rFonts w:hint="eastAsia"/>
                <w:b w:val="0"/>
                <w:sz w:val="28"/>
                <w:szCs w:val="44"/>
              </w:rPr>
              <w:t>楊女之律師指稱，本日檢方始發函同意楊女至臺北地檢署贓物庫領取紙本文件(1</w:t>
            </w:r>
            <w:r w:rsidRPr="00D46759">
              <w:rPr>
                <w:b w:val="0"/>
                <w:sz w:val="28"/>
                <w:szCs w:val="44"/>
              </w:rPr>
              <w:t>12</w:t>
            </w:r>
            <w:r w:rsidRPr="00D46759">
              <w:rPr>
                <w:rFonts w:hint="eastAsia"/>
                <w:b w:val="0"/>
                <w:sz w:val="28"/>
                <w:szCs w:val="44"/>
              </w:rPr>
              <w:t>年6月9日遭臺北市處人員附帶搜索後扣押</w:t>
            </w:r>
            <w:r w:rsidRPr="00D46759">
              <w:rPr>
                <w:b w:val="0"/>
                <w:sz w:val="28"/>
                <w:szCs w:val="44"/>
              </w:rPr>
              <w:t>)</w:t>
            </w:r>
            <w:r w:rsidRPr="00D46759">
              <w:rPr>
                <w:rFonts w:hint="eastAsia"/>
                <w:b w:val="0"/>
                <w:sz w:val="28"/>
                <w:szCs w:val="44"/>
              </w:rPr>
              <w:t>。</w:t>
            </w:r>
          </w:p>
        </w:tc>
      </w:tr>
    </w:tbl>
    <w:p w:rsidR="00E50107" w:rsidRPr="00D46759" w:rsidRDefault="00E50107" w:rsidP="00E50107">
      <w:pPr>
        <w:pStyle w:val="3"/>
        <w:numPr>
          <w:ilvl w:val="2"/>
          <w:numId w:val="1"/>
        </w:numPr>
        <w:ind w:left="1360" w:hanging="680"/>
      </w:pPr>
      <w:r w:rsidRPr="00D46759">
        <w:rPr>
          <w:rFonts w:hint="eastAsia"/>
        </w:rPr>
        <w:t>本案楊女</w:t>
      </w:r>
      <w:r w:rsidRPr="00D46759">
        <w:rPr>
          <w:rFonts w:hAnsi="標楷體" w:hint="eastAsia"/>
          <w:lang w:val="ja-JP"/>
        </w:rPr>
        <w:t>1</w:t>
      </w:r>
      <w:r w:rsidRPr="00D46759">
        <w:rPr>
          <w:rFonts w:hAnsi="標楷體"/>
          <w:lang w:val="ja-JP" w:eastAsia="ja-JP"/>
        </w:rPr>
        <w:t>12</w:t>
      </w:r>
      <w:r w:rsidRPr="00D46759">
        <w:rPr>
          <w:rFonts w:hAnsi="標楷體" w:hint="eastAsia"/>
          <w:lang w:val="ja-JP"/>
        </w:rPr>
        <w:t>年6月9日遭</w:t>
      </w:r>
      <w:r w:rsidRPr="00D46759">
        <w:rPr>
          <w:rFonts w:hAnsi="標楷體"/>
          <w:lang w:val="ja-JP"/>
        </w:rPr>
        <w:t>扣押</w:t>
      </w:r>
      <w:r w:rsidRPr="00D46759">
        <w:rPr>
          <w:rFonts w:hAnsi="標楷體" w:hint="eastAsia"/>
          <w:lang w:val="ja-JP"/>
        </w:rPr>
        <w:t>之</w:t>
      </w:r>
      <w:r w:rsidRPr="00D46759">
        <w:rPr>
          <w:rFonts w:hAnsi="標楷體"/>
          <w:lang w:val="ja-JP"/>
        </w:rPr>
        <w:t>物</w:t>
      </w:r>
      <w:r w:rsidRPr="00D46759">
        <w:rPr>
          <w:rFonts w:hAnsi="標楷體" w:hint="eastAsia"/>
          <w:lang w:val="ja-JP"/>
        </w:rPr>
        <w:t>概</w:t>
      </w:r>
      <w:r w:rsidRPr="00D46759">
        <w:rPr>
          <w:lang w:val="ja-JP"/>
        </w:rPr>
        <w:t>況</w:t>
      </w:r>
      <w:r w:rsidRPr="00D46759">
        <w:rPr>
          <w:rFonts w:hint="eastAsia"/>
          <w:lang w:val="ja-JP"/>
        </w:rPr>
        <w:t>(摘自臺北市處</w:t>
      </w:r>
      <w:r w:rsidR="004A2255" w:rsidRPr="00D46759">
        <w:rPr>
          <w:rFonts w:hint="eastAsia"/>
          <w:lang w:val="ja-JP"/>
        </w:rPr>
        <w:t>郭○君</w:t>
      </w:r>
      <w:r w:rsidRPr="00D46759">
        <w:rPr>
          <w:rFonts w:hint="eastAsia"/>
          <w:lang w:val="ja-JP"/>
        </w:rPr>
        <w:t>調查官114年2月18日「楊</w:t>
      </w:r>
      <w:r w:rsidR="00F71964" w:rsidRPr="00D46759">
        <w:rPr>
          <w:rFonts w:hint="eastAsia"/>
          <w:lang w:val="ja-JP"/>
        </w:rPr>
        <w:t>○</w:t>
      </w:r>
      <w:r w:rsidRPr="00D46759">
        <w:rPr>
          <w:rFonts w:hint="eastAsia"/>
          <w:lang w:val="ja-JP"/>
        </w:rPr>
        <w:t>惠扣押物狀況職務報告」)，內容如下：</w:t>
      </w:r>
    </w:p>
    <w:p w:rsidR="00E50107" w:rsidRPr="00D46759" w:rsidRDefault="00E50107" w:rsidP="00E50107">
      <w:pPr>
        <w:pStyle w:val="4"/>
        <w:numPr>
          <w:ilvl w:val="3"/>
          <w:numId w:val="1"/>
        </w:numPr>
        <w:spacing w:line="400" w:lineRule="exact"/>
      </w:pPr>
      <w:r w:rsidRPr="00D46759">
        <w:rPr>
          <w:lang w:val="ja-JP"/>
        </w:rPr>
        <w:t>扣押</w:t>
      </w:r>
      <w:r w:rsidRPr="00D46759">
        <w:rPr>
          <w:rFonts w:hint="eastAsia"/>
          <w:lang w:val="ja-JP"/>
        </w:rPr>
        <w:t>物</w:t>
      </w:r>
      <w:r w:rsidRPr="00D46759">
        <w:rPr>
          <w:lang w:val="ja-JP"/>
        </w:rPr>
        <w:t>送鑑過程</w:t>
      </w:r>
    </w:p>
    <w:p w:rsidR="00E50107" w:rsidRPr="00D46759" w:rsidRDefault="00E50107" w:rsidP="00E50107">
      <w:pPr>
        <w:pStyle w:val="4"/>
        <w:numPr>
          <w:ilvl w:val="0"/>
          <w:numId w:val="0"/>
        </w:numPr>
        <w:spacing w:line="420" w:lineRule="exact"/>
        <w:ind w:left="1701" w:firstLineChars="200" w:firstLine="680"/>
        <w:rPr>
          <w:rFonts w:hAnsi="標楷體"/>
          <w:lang w:val="ja-JP"/>
        </w:rPr>
      </w:pPr>
      <w:r w:rsidRPr="00D46759">
        <w:rPr>
          <w:rFonts w:hAnsi="標楷體"/>
          <w:lang w:val="ja-JP"/>
        </w:rPr>
        <w:t>臺北市處於</w:t>
      </w:r>
      <w:r w:rsidRPr="00D46759">
        <w:rPr>
          <w:lang w:val="ja-JP"/>
        </w:rPr>
        <w:t>112</w:t>
      </w:r>
      <w:r w:rsidRPr="00D46759">
        <w:rPr>
          <w:rFonts w:hAnsi="標楷體"/>
          <w:lang w:val="ja-JP"/>
        </w:rPr>
        <w:t>年</w:t>
      </w:r>
      <w:r w:rsidRPr="00D46759">
        <w:rPr>
          <w:lang w:val="ja-JP"/>
        </w:rPr>
        <w:t>6</w:t>
      </w:r>
      <w:r w:rsidRPr="00D46759">
        <w:rPr>
          <w:rFonts w:hAnsi="標楷體"/>
          <w:lang w:val="ja-JP"/>
        </w:rPr>
        <w:t>月</w:t>
      </w:r>
      <w:r w:rsidRPr="00D46759">
        <w:rPr>
          <w:lang w:val="ja-JP"/>
        </w:rPr>
        <w:t>9</w:t>
      </w:r>
      <w:r w:rsidRPr="00D46759">
        <w:rPr>
          <w:rFonts w:hAnsi="標楷體"/>
          <w:lang w:val="ja-JP"/>
        </w:rPr>
        <w:t>日持檢察官簽發拘票拘提楊女時，實施附帶搜索扣押其筆</w:t>
      </w:r>
      <w:r w:rsidRPr="00D46759">
        <w:rPr>
          <w:rFonts w:hAnsi="標楷體" w:hint="eastAsia"/>
          <w:lang w:val="ja-JP"/>
        </w:rPr>
        <w:t>記型</w:t>
      </w:r>
      <w:r w:rsidRPr="00D46759">
        <w:rPr>
          <w:rFonts w:hAnsi="標楷體"/>
          <w:lang w:val="ja-JP"/>
        </w:rPr>
        <w:t>電</w:t>
      </w:r>
      <w:r w:rsidRPr="00D46759">
        <w:rPr>
          <w:rFonts w:hAnsi="標楷體" w:hint="eastAsia"/>
          <w:lang w:val="ja-JP"/>
        </w:rPr>
        <w:t>腦</w:t>
      </w:r>
      <w:r w:rsidRPr="00D46759">
        <w:rPr>
          <w:rFonts w:hAnsi="標楷體"/>
          <w:lang w:val="ja-JP"/>
        </w:rPr>
        <w:t>及手機各</w:t>
      </w:r>
      <w:r w:rsidRPr="00D46759">
        <w:rPr>
          <w:lang w:val="ja-JP"/>
        </w:rPr>
        <w:t>1</w:t>
      </w:r>
      <w:r w:rsidRPr="00D46759">
        <w:rPr>
          <w:rFonts w:hint="eastAsia"/>
          <w:lang w:val="ja-JP"/>
        </w:rPr>
        <w:t>件</w:t>
      </w:r>
      <w:r w:rsidRPr="00D46759">
        <w:rPr>
          <w:rFonts w:hAnsi="標楷體"/>
          <w:lang w:val="ja-JP"/>
        </w:rPr>
        <w:t>，經臺北地院</w:t>
      </w:r>
      <w:r w:rsidRPr="00D46759">
        <w:rPr>
          <w:lang w:val="ja-JP"/>
        </w:rPr>
        <w:t>112</w:t>
      </w:r>
      <w:r w:rsidRPr="00D46759">
        <w:rPr>
          <w:rFonts w:hAnsi="標楷體"/>
          <w:lang w:val="ja-JP"/>
        </w:rPr>
        <w:t>年</w:t>
      </w:r>
      <w:r w:rsidRPr="00D46759">
        <w:rPr>
          <w:lang w:val="ja-JP"/>
        </w:rPr>
        <w:t>6</w:t>
      </w:r>
      <w:r w:rsidRPr="00D46759">
        <w:rPr>
          <w:rFonts w:hAnsi="標楷體"/>
          <w:lang w:val="ja-JP"/>
        </w:rPr>
        <w:t>月</w:t>
      </w:r>
      <w:r w:rsidRPr="00D46759">
        <w:rPr>
          <w:lang w:val="ja-JP"/>
        </w:rPr>
        <w:t>10</w:t>
      </w:r>
      <w:r w:rsidRPr="00D46759">
        <w:rPr>
          <w:rFonts w:hAnsi="標楷體"/>
          <w:lang w:val="ja-JP"/>
        </w:rPr>
        <w:t>日以</w:t>
      </w:r>
      <w:r w:rsidRPr="00D46759">
        <w:rPr>
          <w:lang w:val="ja-JP"/>
        </w:rPr>
        <w:t>112</w:t>
      </w:r>
      <w:r w:rsidRPr="00D46759">
        <w:rPr>
          <w:rFonts w:hAnsi="標楷體"/>
          <w:lang w:val="ja-JP"/>
        </w:rPr>
        <w:t>年度提字第</w:t>
      </w:r>
      <w:r w:rsidRPr="00D46759">
        <w:rPr>
          <w:lang w:val="ja-JP"/>
        </w:rPr>
        <w:t>44</w:t>
      </w:r>
      <w:r w:rsidRPr="00D46759">
        <w:rPr>
          <w:rFonts w:hAnsi="標楷體"/>
          <w:lang w:val="ja-JP"/>
        </w:rPr>
        <w:t>號提審案裁定釋放楊女後，</w:t>
      </w:r>
      <w:r w:rsidRPr="00D46759">
        <w:rPr>
          <w:rFonts w:hAnsi="標楷體" w:hint="eastAsia"/>
          <w:lang w:val="ja-JP"/>
        </w:rPr>
        <w:t>臺北市</w:t>
      </w:r>
      <w:r w:rsidRPr="00D46759">
        <w:rPr>
          <w:rFonts w:hAnsi="標楷體"/>
          <w:lang w:val="ja-JP"/>
        </w:rPr>
        <w:t>處隨即於</w:t>
      </w:r>
      <w:r w:rsidRPr="00D46759">
        <w:rPr>
          <w:lang w:val="ja-JP"/>
        </w:rPr>
        <w:t>6</w:t>
      </w:r>
      <w:r w:rsidRPr="00D46759">
        <w:rPr>
          <w:rFonts w:hAnsi="標楷體"/>
          <w:lang w:val="ja-JP"/>
        </w:rPr>
        <w:t>月</w:t>
      </w:r>
      <w:r w:rsidRPr="00D46759">
        <w:rPr>
          <w:lang w:val="ja-JP"/>
        </w:rPr>
        <w:t>11</w:t>
      </w:r>
      <w:r w:rsidRPr="00D46759">
        <w:rPr>
          <w:rFonts w:hAnsi="標楷體"/>
          <w:lang w:val="ja-JP"/>
        </w:rPr>
        <w:t>日依刑事訴訟法第</w:t>
      </w:r>
      <w:r w:rsidRPr="00D46759">
        <w:rPr>
          <w:lang w:val="ja-JP"/>
        </w:rPr>
        <w:t>133</w:t>
      </w:r>
      <w:r w:rsidRPr="00D46759">
        <w:rPr>
          <w:rFonts w:hAnsi="標楷體"/>
          <w:lang w:val="ja-JP"/>
        </w:rPr>
        <w:t>條之</w:t>
      </w:r>
      <w:r w:rsidRPr="00D46759">
        <w:rPr>
          <w:lang w:val="ja-JP"/>
        </w:rPr>
        <w:t>2</w:t>
      </w:r>
      <w:r w:rsidRPr="00D46759">
        <w:rPr>
          <w:rFonts w:hAnsi="標楷體"/>
          <w:lang w:val="ja-JP"/>
        </w:rPr>
        <w:t>第</w:t>
      </w:r>
      <w:r w:rsidRPr="00D46759">
        <w:rPr>
          <w:lang w:val="ja-JP"/>
        </w:rPr>
        <w:t>3</w:t>
      </w:r>
      <w:r w:rsidRPr="00D46759">
        <w:rPr>
          <w:rFonts w:hAnsi="標楷體"/>
          <w:lang w:val="ja-JP"/>
        </w:rPr>
        <w:t>項規定，按檢察官指示對</w:t>
      </w:r>
      <w:r w:rsidR="00C101ED" w:rsidRPr="00D46759">
        <w:rPr>
          <w:rFonts w:hAnsi="標楷體" w:hint="eastAsia"/>
          <w:lang w:val="ja-JP"/>
        </w:rPr>
        <w:t>楊女</w:t>
      </w:r>
      <w:r w:rsidRPr="00D46759">
        <w:rPr>
          <w:rFonts w:hAnsi="標楷體"/>
          <w:lang w:val="ja-JP"/>
        </w:rPr>
        <w:t>筆</w:t>
      </w:r>
      <w:r w:rsidRPr="00D46759">
        <w:rPr>
          <w:rFonts w:hAnsi="標楷體" w:hint="eastAsia"/>
          <w:lang w:val="ja-JP"/>
        </w:rPr>
        <w:t>記型</w:t>
      </w:r>
      <w:r w:rsidRPr="00D46759">
        <w:rPr>
          <w:rFonts w:hAnsi="標楷體"/>
          <w:lang w:val="ja-JP"/>
        </w:rPr>
        <w:t>電</w:t>
      </w:r>
      <w:r w:rsidRPr="00D46759">
        <w:rPr>
          <w:rFonts w:hAnsi="標楷體" w:hint="eastAsia"/>
          <w:lang w:val="ja-JP"/>
        </w:rPr>
        <w:t>腦</w:t>
      </w:r>
      <w:r w:rsidRPr="00D46759">
        <w:rPr>
          <w:rFonts w:hAnsi="標楷體"/>
          <w:lang w:val="ja-JP"/>
        </w:rPr>
        <w:t>及手機逕行扣押，同時陳報法院。嗣臺北地院</w:t>
      </w:r>
      <w:r w:rsidRPr="00D46759">
        <w:rPr>
          <w:lang w:val="ja-JP"/>
        </w:rPr>
        <w:t>112</w:t>
      </w:r>
      <w:r w:rsidRPr="00D46759">
        <w:rPr>
          <w:rFonts w:hAnsi="標楷體"/>
          <w:lang w:val="ja-JP"/>
        </w:rPr>
        <w:t>年</w:t>
      </w:r>
      <w:r w:rsidRPr="00D46759">
        <w:rPr>
          <w:lang w:val="ja-JP"/>
        </w:rPr>
        <w:t>6</w:t>
      </w:r>
      <w:r w:rsidRPr="00D46759">
        <w:rPr>
          <w:rFonts w:hAnsi="標楷體"/>
          <w:lang w:val="ja-JP"/>
        </w:rPr>
        <w:t>月</w:t>
      </w:r>
      <w:r w:rsidRPr="00D46759">
        <w:rPr>
          <w:lang w:val="ja-JP"/>
        </w:rPr>
        <w:t>14</w:t>
      </w:r>
      <w:r w:rsidRPr="00D46759">
        <w:rPr>
          <w:rFonts w:hAnsi="標楷體"/>
          <w:lang w:val="ja-JP"/>
        </w:rPr>
        <w:t>日北院忠刑果</w:t>
      </w:r>
      <w:r w:rsidRPr="00D46759">
        <w:rPr>
          <w:lang w:val="ja-JP"/>
        </w:rPr>
        <w:t>112</w:t>
      </w:r>
      <w:r w:rsidRPr="00D46759">
        <w:rPr>
          <w:rFonts w:hAnsi="標楷體"/>
          <w:lang w:val="ja-JP"/>
        </w:rPr>
        <w:t>急</w:t>
      </w:r>
      <w:r w:rsidRPr="00D46759">
        <w:rPr>
          <w:rFonts w:hAnsi="標楷體" w:hint="eastAsia"/>
          <w:lang w:val="ja-JP"/>
        </w:rPr>
        <w:t>扣</w:t>
      </w:r>
      <w:r w:rsidRPr="00D46759">
        <w:rPr>
          <w:lang w:val="ja-JP"/>
        </w:rPr>
        <w:t>6</w:t>
      </w:r>
      <w:r w:rsidRPr="00D46759">
        <w:rPr>
          <w:rFonts w:hAnsi="標楷體"/>
          <w:lang w:val="ja-JP"/>
        </w:rPr>
        <w:t>字第</w:t>
      </w:r>
      <w:r w:rsidRPr="00D46759">
        <w:rPr>
          <w:lang w:val="ja-JP"/>
        </w:rPr>
        <w:t>1120005564</w:t>
      </w:r>
      <w:r w:rsidRPr="00D46759">
        <w:rPr>
          <w:rFonts w:hAnsi="標楷體"/>
          <w:lang w:val="ja-JP"/>
        </w:rPr>
        <w:t>號回函，指「本案既係司法警察於執行拘提時所為之附帶搜索、扣押，本即合法，無須再另依刑事訴訟法第</w:t>
      </w:r>
      <w:r w:rsidRPr="00D46759">
        <w:rPr>
          <w:lang w:val="ja-JP"/>
        </w:rPr>
        <w:t>133</w:t>
      </w:r>
      <w:r w:rsidRPr="00D46759">
        <w:rPr>
          <w:rFonts w:hAnsi="標楷體"/>
          <w:lang w:val="ja-JP"/>
        </w:rPr>
        <w:t>條之</w:t>
      </w:r>
      <w:r w:rsidRPr="00D46759">
        <w:rPr>
          <w:lang w:val="ja-JP"/>
        </w:rPr>
        <w:t>2</w:t>
      </w:r>
      <w:r w:rsidRPr="00D46759">
        <w:rPr>
          <w:rFonts w:hAnsi="標楷體"/>
          <w:lang w:val="ja-JP"/>
        </w:rPr>
        <w:t>規定聲請准予逕行扣押」，</w:t>
      </w:r>
      <w:r w:rsidRPr="00D46759">
        <w:rPr>
          <w:rFonts w:hAnsi="標楷體" w:hint="eastAsia"/>
          <w:lang w:val="ja-JP"/>
        </w:rPr>
        <w:t>臺北市</w:t>
      </w:r>
      <w:r w:rsidRPr="00D46759">
        <w:rPr>
          <w:rFonts w:hAnsi="標楷體"/>
          <w:lang w:val="ja-JP"/>
        </w:rPr>
        <w:t>處始對相關扣押物進行鑑識。</w:t>
      </w:r>
    </w:p>
    <w:p w:rsidR="00E50107" w:rsidRPr="00D46759" w:rsidRDefault="00E50107" w:rsidP="00E50107">
      <w:pPr>
        <w:pStyle w:val="4"/>
        <w:numPr>
          <w:ilvl w:val="3"/>
          <w:numId w:val="1"/>
        </w:numPr>
        <w:spacing w:line="400" w:lineRule="exact"/>
      </w:pPr>
      <w:r w:rsidRPr="00D46759">
        <w:rPr>
          <w:lang w:val="ja-JP"/>
        </w:rPr>
        <w:t>扣押物處理情形</w:t>
      </w:r>
    </w:p>
    <w:p w:rsidR="00E50107" w:rsidRPr="00D46759" w:rsidRDefault="00E50107" w:rsidP="00E50107">
      <w:pPr>
        <w:pStyle w:val="5"/>
        <w:numPr>
          <w:ilvl w:val="4"/>
          <w:numId w:val="1"/>
        </w:numPr>
      </w:pPr>
      <w:r w:rsidRPr="00D46759">
        <w:rPr>
          <w:lang w:val="ja-JP"/>
        </w:rPr>
        <w:t>筆</w:t>
      </w:r>
      <w:r w:rsidRPr="00D46759">
        <w:rPr>
          <w:rFonts w:hint="eastAsia"/>
          <w:lang w:val="ja-JP"/>
        </w:rPr>
        <w:t>記型</w:t>
      </w:r>
      <w:r w:rsidRPr="00D46759">
        <w:rPr>
          <w:lang w:val="ja-JP"/>
        </w:rPr>
        <w:t>電</w:t>
      </w:r>
      <w:r w:rsidRPr="00D46759">
        <w:rPr>
          <w:rFonts w:hint="eastAsia"/>
          <w:lang w:val="ja-JP"/>
        </w:rPr>
        <w:t>腦</w:t>
      </w:r>
      <w:r w:rsidRPr="00D46759">
        <w:rPr>
          <w:lang w:val="ja-JP"/>
        </w:rPr>
        <w:t>扣押後檔案時間戳記異動情形</w:t>
      </w:r>
    </w:p>
    <w:p w:rsidR="00E50107" w:rsidRPr="00D46759" w:rsidRDefault="00E50107" w:rsidP="00E50107">
      <w:pPr>
        <w:pStyle w:val="5"/>
        <w:numPr>
          <w:ilvl w:val="0"/>
          <w:numId w:val="0"/>
        </w:numPr>
        <w:ind w:left="2041" w:firstLineChars="200" w:firstLine="680"/>
      </w:pPr>
      <w:r w:rsidRPr="00D46759">
        <w:rPr>
          <w:rFonts w:hint="eastAsia"/>
        </w:rPr>
        <w:t>經檢視112年6月9日扣押後access欄位出現時間戳記異動情形，上揭檔案存放路徑多係Backup(備份檔案），類型包含系統日誌與一般文件檔案，數量甚大且時間連續緊接，且無該期間刪除、新增或修改檔案之紀錄，研判係承辦同仁於送鑑前開機欲確認剩餘電量及有無密碼，卻因無密碼故未登入。然筆記型電腦維持開機狀態一段期間，在Windows背景環境下觸發系統預設備份機制，導致acce</w:t>
      </w:r>
      <w:r w:rsidRPr="00D46759">
        <w:t>s</w:t>
      </w:r>
      <w:r w:rsidRPr="00D46759">
        <w:rPr>
          <w:rFonts w:hint="eastAsia"/>
        </w:rPr>
        <w:t>s欄位產生時間戳記</w:t>
      </w:r>
      <w:r w:rsidRPr="00D46759">
        <w:t>(</w:t>
      </w:r>
      <w:r w:rsidRPr="00D46759">
        <w:rPr>
          <w:rFonts w:hint="eastAsia"/>
        </w:rPr>
        <w:t>該欄位無涉檔案置入及修改），故未導致數位證據遭受汚染。</w:t>
      </w:r>
    </w:p>
    <w:p w:rsidR="00E50107" w:rsidRPr="00D46759" w:rsidRDefault="00E50107" w:rsidP="00E50107">
      <w:pPr>
        <w:pStyle w:val="5"/>
        <w:numPr>
          <w:ilvl w:val="4"/>
          <w:numId w:val="1"/>
        </w:numPr>
      </w:pPr>
      <w:r w:rsidRPr="00D46759">
        <w:rPr>
          <w:lang w:val="ja-JP"/>
        </w:rPr>
        <w:t>手機送鑑後再偕檢察事務官取回臺北地檢署存放過程</w:t>
      </w:r>
    </w:p>
    <w:p w:rsidR="00E50107" w:rsidRPr="00D46759" w:rsidRDefault="00E50107" w:rsidP="00E50107">
      <w:pPr>
        <w:pStyle w:val="5"/>
        <w:numPr>
          <w:ilvl w:val="0"/>
          <w:numId w:val="0"/>
        </w:numPr>
        <w:ind w:left="2041" w:firstLineChars="200" w:firstLine="680"/>
      </w:pPr>
      <w:r w:rsidRPr="00D46759">
        <w:rPr>
          <w:rFonts w:hint="eastAsia"/>
        </w:rPr>
        <w:t>臺北市處於</w:t>
      </w:r>
      <w:r w:rsidRPr="00D46759">
        <w:t>112</w:t>
      </w:r>
      <w:r w:rsidRPr="00D46759">
        <w:rPr>
          <w:rFonts w:hint="eastAsia"/>
        </w:rPr>
        <w:t>年</w:t>
      </w:r>
      <w:r w:rsidRPr="00D46759">
        <w:t>6</w:t>
      </w:r>
      <w:r w:rsidRPr="00D46759">
        <w:rPr>
          <w:rFonts w:hint="eastAsia"/>
        </w:rPr>
        <w:t>月</w:t>
      </w:r>
      <w:r w:rsidRPr="00D46759">
        <w:t>12</w:t>
      </w:r>
      <w:r w:rsidRPr="00D46759">
        <w:rPr>
          <w:rFonts w:hint="eastAsia"/>
        </w:rPr>
        <w:t>日將上揭楊女持用之手機送至調查局資安鑑識實驗室進行破密、鑑識，擷取出映像檔後封存，後於</w:t>
      </w:r>
      <w:r w:rsidRPr="00D46759">
        <w:t>112</w:t>
      </w:r>
      <w:r w:rsidRPr="00D46759">
        <w:rPr>
          <w:rFonts w:hint="eastAsia"/>
        </w:rPr>
        <w:t>年</w:t>
      </w:r>
      <w:r w:rsidRPr="00D46759">
        <w:t>6</w:t>
      </w:r>
      <w:r w:rsidRPr="00D46759">
        <w:rPr>
          <w:rFonts w:hint="eastAsia"/>
        </w:rPr>
        <w:t>月</w:t>
      </w:r>
      <w:r w:rsidRPr="00D46759">
        <w:t>16</w:t>
      </w:r>
      <w:r w:rsidRPr="00D46759">
        <w:rPr>
          <w:rFonts w:hint="eastAsia"/>
        </w:rPr>
        <w:t>日由臺北市處指派専任同仁偕臺北地檢署檢察事務官同赴調查局資安鑑識實驗室，領出送鑑證物並當場轉交檢察事務官。</w:t>
      </w:r>
    </w:p>
    <w:p w:rsidR="00E50107" w:rsidRPr="00D46759" w:rsidRDefault="00E50107" w:rsidP="00E50107">
      <w:pPr>
        <w:pStyle w:val="3"/>
        <w:numPr>
          <w:ilvl w:val="2"/>
          <w:numId w:val="1"/>
        </w:numPr>
      </w:pPr>
      <w:r w:rsidRPr="00D46759">
        <w:rPr>
          <w:rFonts w:hint="eastAsia"/>
        </w:rPr>
        <w:t>如前所述，楊女以1</w:t>
      </w:r>
      <w:r w:rsidRPr="00D46759">
        <w:t>12</w:t>
      </w:r>
      <w:r w:rsidRPr="00D46759">
        <w:rPr>
          <w:rFonts w:hint="eastAsia"/>
        </w:rPr>
        <w:t>年6月9日之拘提、附帶搜索及扣押程序不合法為由，具狀向臺北地檢署聲請發還扣押物，經該署以112年9月26日北檢銘出112聲他1345字第1129095575號函為駁回之處分(下稱原處分)，楊女不服而於同年10月6日具狀向臺北地院聲請撤銷原處分。嗣臺北地院於112年10月19日以112年度聲字第1918號刑事裁定：原處分撤銷，由檢察官另為適法之處分。其理由略以：</w:t>
      </w:r>
    </w:p>
    <w:p w:rsidR="00E50107" w:rsidRPr="00D46759" w:rsidRDefault="00E50107" w:rsidP="00E50107">
      <w:pPr>
        <w:pStyle w:val="4"/>
        <w:numPr>
          <w:ilvl w:val="3"/>
          <w:numId w:val="1"/>
        </w:numPr>
      </w:pPr>
      <w:r w:rsidRPr="00D46759">
        <w:rPr>
          <w:rFonts w:hint="eastAsia"/>
        </w:rPr>
        <w:t>搜索、扣押不合法</w:t>
      </w:r>
    </w:p>
    <w:p w:rsidR="00E50107" w:rsidRPr="00D46759" w:rsidRDefault="00E50107" w:rsidP="00E50107">
      <w:pPr>
        <w:pStyle w:val="5"/>
        <w:numPr>
          <w:ilvl w:val="4"/>
          <w:numId w:val="1"/>
        </w:numPr>
      </w:pPr>
      <w:r w:rsidRPr="00D46759">
        <w:rPr>
          <w:rFonts w:hint="eastAsia"/>
        </w:rPr>
        <w:t>刑事訴訟法第130條之立法目的係在防止執法人員遭受武器攻擊，及防止被逮捕人湮滅隨身證據。司法警察(官)對於受搜索人所得「立即控制」之範圍及場所，惟實施附帶搜索之前提，必須是「合法」拘提、逮捕或羈押，如係「非法」拘捕或羈押，自不得進行附帶搜索(最高法院110年度台上字第5776號判決意旨參照)。</w:t>
      </w:r>
    </w:p>
    <w:p w:rsidR="00E50107" w:rsidRPr="00D46759" w:rsidRDefault="00E50107" w:rsidP="00E50107">
      <w:pPr>
        <w:pStyle w:val="5"/>
        <w:numPr>
          <w:ilvl w:val="4"/>
          <w:numId w:val="1"/>
        </w:numPr>
      </w:pPr>
      <w:r w:rsidRPr="00D46759">
        <w:rPr>
          <w:rFonts w:hint="eastAsia"/>
        </w:rPr>
        <w:t>楊女遭臺北市處調查官執行拘提時，經依刑事訴訟法第130條為附帶搜索，並扣押楊女所有、置放於隨身行李內之系爭扣押物，惟本件拘提程序並不合法，自不得進而為附帶搜索。又依拘提、搜索過程影片，臺北市處亦無持搜索票進行搜索或有符合刑事訴訟法第131條第2項、第131條之1規定之情事，</w:t>
      </w:r>
      <w:r w:rsidRPr="00D46759">
        <w:rPr>
          <w:rFonts w:hint="eastAsia"/>
          <w:bCs w:val="0"/>
        </w:rPr>
        <w:t>堪認本件之搜索乃違法搜索。本件搜索既非合法，因而查得系爭扣押物並扣押部分，亦非適法。</w:t>
      </w:r>
    </w:p>
    <w:p w:rsidR="00E50107" w:rsidRPr="00D46759" w:rsidRDefault="00E50107" w:rsidP="00E50107">
      <w:pPr>
        <w:pStyle w:val="4"/>
        <w:numPr>
          <w:ilvl w:val="3"/>
          <w:numId w:val="1"/>
        </w:numPr>
      </w:pPr>
      <w:r w:rsidRPr="00D46759">
        <w:rPr>
          <w:rFonts w:hint="eastAsia"/>
        </w:rPr>
        <w:t>本件經楊女聲請發還系爭扣押物，經臺北地檢署檢察官函覆以「因本案仍在偵查中，扣押物尚無法發還。」等語，原處分雖以上情為由拒絕發還系爭扣押物，然本件搜索、扣押既有程序上之瑕疵而非適法，楊女本得向臺北地檢署檢察官聲請將系爭扣押物發還，惟臺北地檢署檢察官為不予發還扣押物之處分，自容有再為詳酌之餘地。</w:t>
      </w:r>
    </w:p>
    <w:p w:rsidR="00E50107" w:rsidRPr="00D46759" w:rsidRDefault="00E50107" w:rsidP="00E50107">
      <w:pPr>
        <w:pStyle w:val="4"/>
        <w:numPr>
          <w:ilvl w:val="3"/>
          <w:numId w:val="1"/>
        </w:numPr>
      </w:pPr>
      <w:r w:rsidRPr="00D46759">
        <w:rPr>
          <w:rFonts w:hint="eastAsia"/>
        </w:rPr>
        <w:t>原處分對外所為否准楊女聲請發還扣押物之處分，既有上開可議之處，故由臺北地院將原處分予以撤銷，由檢察官另為適法之處分。</w:t>
      </w:r>
    </w:p>
    <w:p w:rsidR="00E50107" w:rsidRPr="00D46759" w:rsidRDefault="00E50107" w:rsidP="00E50107">
      <w:pPr>
        <w:pStyle w:val="3"/>
        <w:numPr>
          <w:ilvl w:val="2"/>
          <w:numId w:val="1"/>
        </w:numPr>
        <w:rPr>
          <w:b/>
        </w:rPr>
      </w:pPr>
      <w:r w:rsidRPr="00D46759">
        <w:rPr>
          <w:rFonts w:hint="eastAsia"/>
          <w:b/>
        </w:rPr>
        <w:t>本院審酌認為：</w:t>
      </w:r>
    </w:p>
    <w:p w:rsidR="00E50107" w:rsidRPr="00D46759" w:rsidRDefault="00E50107" w:rsidP="00E50107">
      <w:pPr>
        <w:pStyle w:val="4"/>
        <w:numPr>
          <w:ilvl w:val="3"/>
          <w:numId w:val="1"/>
        </w:numPr>
      </w:pPr>
      <w:r w:rsidRPr="00D46759">
        <w:t>刑事訴訟法第130條附帶搜索之前提要件，必須是執法機關進行「合法」之拘提程序。倘若拘提本身不合法，則基於此不合法行為所發動之附帶搜索，亦失其附麗基礎，應屬違法搜索。</w:t>
      </w:r>
      <w:r w:rsidRPr="00D46759">
        <w:rPr>
          <w:rFonts w:hint="eastAsia"/>
        </w:rPr>
        <w:t>是以，臺北地院於</w:t>
      </w:r>
      <w:r w:rsidR="00C101ED" w:rsidRPr="00D46759">
        <w:rPr>
          <w:rFonts w:hint="eastAsia"/>
        </w:rPr>
        <w:t>1</w:t>
      </w:r>
      <w:r w:rsidR="00C101ED" w:rsidRPr="00D46759">
        <w:t>12</w:t>
      </w:r>
      <w:r w:rsidR="00C101ED" w:rsidRPr="00D46759">
        <w:rPr>
          <w:rFonts w:hint="eastAsia"/>
        </w:rPr>
        <w:t>年6月</w:t>
      </w:r>
      <w:r w:rsidRPr="00D46759">
        <w:t>10</w:t>
      </w:r>
      <w:r w:rsidRPr="00D46759">
        <w:rPr>
          <w:rFonts w:hint="eastAsia"/>
        </w:rPr>
        <w:t>日之提審庭既已宣告本案臺北市處之拘提程序不合法，則該處於1</w:t>
      </w:r>
      <w:r w:rsidRPr="00D46759">
        <w:t>12</w:t>
      </w:r>
      <w:r w:rsidRPr="00D46759">
        <w:rPr>
          <w:rFonts w:hint="eastAsia"/>
        </w:rPr>
        <w:t>年6月9日所為之附帶搜索並扣押楊女之物即非適法。臺北地院112年10月19日112年度聲字第1918號刑事裁定亦清楚指出，臺北市處前開</w:t>
      </w:r>
      <w:r w:rsidRPr="00D46759">
        <w:rPr>
          <w:rFonts w:hint="eastAsia"/>
          <w:bCs/>
        </w:rPr>
        <w:t>搜索乃違法搜索。本件搜索既非合法，因而查得系爭扣押物並扣押部分，亦非適法。而臺北地檢署承辦檢察官及臺北市處卻直至1</w:t>
      </w:r>
      <w:r w:rsidRPr="00D46759">
        <w:rPr>
          <w:bCs/>
        </w:rPr>
        <w:t>12</w:t>
      </w:r>
      <w:r w:rsidRPr="00D46759">
        <w:rPr>
          <w:rFonts w:hint="eastAsia"/>
          <w:bCs/>
        </w:rPr>
        <w:t>年1</w:t>
      </w:r>
      <w:r w:rsidRPr="00D46759">
        <w:rPr>
          <w:bCs/>
        </w:rPr>
        <w:t>0</w:t>
      </w:r>
      <w:r w:rsidRPr="00D46759">
        <w:rPr>
          <w:rFonts w:hint="eastAsia"/>
          <w:bCs/>
        </w:rPr>
        <w:t>月3</w:t>
      </w:r>
      <w:r w:rsidRPr="00D46759">
        <w:rPr>
          <w:bCs/>
        </w:rPr>
        <w:t>1</w:t>
      </w:r>
      <w:r w:rsidRPr="00D46759">
        <w:rPr>
          <w:rFonts w:hint="eastAsia"/>
          <w:bCs/>
        </w:rPr>
        <w:t>日、同年1</w:t>
      </w:r>
      <w:r w:rsidRPr="00D46759">
        <w:rPr>
          <w:bCs/>
        </w:rPr>
        <w:t>1</w:t>
      </w:r>
      <w:r w:rsidRPr="00D46759">
        <w:rPr>
          <w:rFonts w:hint="eastAsia"/>
          <w:bCs/>
        </w:rPr>
        <w:t>月1</w:t>
      </w:r>
      <w:r w:rsidRPr="00D46759">
        <w:rPr>
          <w:bCs/>
        </w:rPr>
        <w:t>7</w:t>
      </w:r>
      <w:r w:rsidRPr="00D46759">
        <w:rPr>
          <w:rFonts w:hint="eastAsia"/>
          <w:bCs/>
        </w:rPr>
        <w:t>日及1</w:t>
      </w:r>
      <w:r w:rsidRPr="00D46759">
        <w:rPr>
          <w:bCs/>
        </w:rPr>
        <w:t>13</w:t>
      </w:r>
      <w:r w:rsidRPr="00D46759">
        <w:rPr>
          <w:rFonts w:hint="eastAsia"/>
          <w:bCs/>
        </w:rPr>
        <w:t>年1月4日始分別同意發還手機、筆記型電腦及紙本文件，即有疏失。</w:t>
      </w:r>
    </w:p>
    <w:p w:rsidR="00E50107" w:rsidRPr="00D46759" w:rsidRDefault="00E50107" w:rsidP="00E50107">
      <w:pPr>
        <w:pStyle w:val="4"/>
        <w:numPr>
          <w:ilvl w:val="3"/>
          <w:numId w:val="1"/>
        </w:numPr>
      </w:pPr>
      <w:r w:rsidRPr="00D46759">
        <w:rPr>
          <w:rFonts w:hint="eastAsia"/>
        </w:rPr>
        <w:t>縱認臺北市處僅係因故未能錄得已踐行告知程序之影音以供證明，並無礙於拘提程序及其後續附帶搜索扣押程序之合法性云云。惟查，刑事訴訟法第1</w:t>
      </w:r>
      <w:r w:rsidRPr="00D46759">
        <w:t>30</w:t>
      </w:r>
      <w:r w:rsidRPr="00D46759">
        <w:rPr>
          <w:rFonts w:hint="eastAsia"/>
        </w:rPr>
        <w:t>條賦予執法機關在特定條件下，無須事先取得法官簽發之搜索票即可進行搜索之權力，屬於令狀原則之例外，其立法目的在於「</w:t>
      </w:r>
      <w:r w:rsidRPr="00D46759">
        <w:t>保護執法人員之人身安全</w:t>
      </w:r>
      <w:r w:rsidRPr="00D46759">
        <w:rPr>
          <w:rFonts w:hint="eastAsia"/>
        </w:rPr>
        <w:t>」及「</w:t>
      </w:r>
      <w:r w:rsidRPr="00D46759">
        <w:t>保全證據免遭湮滅</w:t>
      </w:r>
      <w:r w:rsidRPr="00D46759">
        <w:rPr>
          <w:rFonts w:hint="eastAsia"/>
        </w:rPr>
        <w:t>」，前者係為防止被告或犯罪嫌疑人於遭逮捕、拘提之際，利用其可立即控制範圍內之隱藏武器攻擊執法人員或他人；而後者則係防止被告或犯罪嫌疑人利用其可立即觸及之機會，將隨身攜帶或附近之犯罪證據加以湮滅、隱匿或毀棄，立法目的均強調「附帶搜索與逮捕、拘提行為本身在時間與空間上的緊密關聯性」</w:t>
      </w:r>
      <w:r w:rsidRPr="00D46759">
        <w:rPr>
          <w:rStyle w:val="afc"/>
        </w:rPr>
        <w:footnoteReference w:id="11"/>
      </w:r>
      <w:r w:rsidRPr="00D46759">
        <w:rPr>
          <w:rFonts w:hint="eastAsia"/>
        </w:rPr>
        <w:t>，旨在及時應對執法現場可能發生之立即性人身危險與證據滅失風險，其免於法院以令狀介入之正當性即建立在執法現場之急迫性與必要性考量上。基此，有文獻指出，由於檢視儲存於行動電話內訊息不可能構成任何危險，扣押電話，並佐以其他措施即足以保全證據，再加上行動電話內含有大量極為個人私密之資訊，因此應認行動電話內的資訊並無附帶搜索之適用。行動電話內資訊之檢視查看，應回歸令狀原則，必須獲有法官所核發之搜索票，始得以查看於被拘捕人身上所發現之行動電話內的訊息</w:t>
      </w:r>
      <w:r w:rsidRPr="00D46759">
        <w:rPr>
          <w:rStyle w:val="afc"/>
        </w:rPr>
        <w:footnoteReference w:id="12"/>
      </w:r>
      <w:r w:rsidRPr="00D46759">
        <w:rPr>
          <w:rFonts w:hint="eastAsia"/>
        </w:rPr>
        <w:t>。就手機內數位資訊而言，是否得以對之為附帶搜索，仍應回歸附帶搜索之目的具體檢討，是否符合保護執法人員安全或是保全證據之目的，而對手機內數位資訊附帶搜索無法符合此二目的，因此自不得對手機內數位資訊附帶搜索，此為刑事訴訟法保障人民隱私權之必然結果。因此，如執法人員欲檢視手機內之數位資訊，原則上必須回歸令狀原則，向法院聲請核發搜索票後，始得檢視其中之數位資訊</w:t>
      </w:r>
      <w:r w:rsidRPr="00D46759">
        <w:rPr>
          <w:rStyle w:val="afc"/>
        </w:rPr>
        <w:footnoteReference w:id="13"/>
      </w:r>
      <w:r w:rsidRPr="00D46759">
        <w:rPr>
          <w:rFonts w:hint="eastAsia"/>
        </w:rPr>
        <w:t>。</w:t>
      </w:r>
    </w:p>
    <w:p w:rsidR="00E50107" w:rsidRPr="00D46759" w:rsidRDefault="00E50107" w:rsidP="00E50107">
      <w:pPr>
        <w:pStyle w:val="4"/>
        <w:numPr>
          <w:ilvl w:val="3"/>
          <w:numId w:val="1"/>
        </w:numPr>
      </w:pPr>
      <w:r w:rsidRPr="00D46759">
        <w:rPr>
          <w:rFonts w:hint="eastAsia"/>
        </w:rPr>
        <w:t>據臺北市處稱：「經臺北地院112年6月10日以112年度提字第44號提審案裁定釋放楊女後，臺北市處隨即於6月11日依刑事訴訟法第133條之2第3項規定，按檢察官指示對其筆記型電腦及手機逕行扣押，同時陳報法院。嗣臺北地院112年6月14日北院忠刑果112急扣6字第1120005564號回函，指</w:t>
      </w:r>
      <w:r w:rsidRPr="00D46759">
        <w:rPr>
          <w:rFonts w:hAnsi="標楷體" w:hint="eastAsia"/>
        </w:rPr>
        <w:t>『</w:t>
      </w:r>
      <w:r w:rsidRPr="00D46759">
        <w:rPr>
          <w:rFonts w:hint="eastAsia"/>
        </w:rPr>
        <w:t>本案既係司法警察於執行拘提時所為之附帶搜索、扣押，本即合法，無須再另依刑事訴訟法第133條之2規定聲請准予逕行扣押</w:t>
      </w:r>
      <w:r w:rsidRPr="00D46759">
        <w:rPr>
          <w:rFonts w:hAnsi="標楷體" w:hint="eastAsia"/>
        </w:rPr>
        <w:t>』</w:t>
      </w:r>
      <w:r w:rsidRPr="00D46759">
        <w:rPr>
          <w:rFonts w:hint="eastAsia"/>
        </w:rPr>
        <w:t>，臺北市處始對相關扣押物進行鑑識」云云。經本院檢視卷內前開臺北市處以1</w:t>
      </w:r>
      <w:r w:rsidRPr="00D46759">
        <w:t>12</w:t>
      </w:r>
      <w:r w:rsidRPr="00D46759">
        <w:rPr>
          <w:rFonts w:hint="eastAsia"/>
        </w:rPr>
        <w:t>年6月11日函檢附</w:t>
      </w:r>
      <w:r w:rsidR="00D37626" w:rsidRPr="00D46759">
        <w:rPr>
          <w:rFonts w:hint="eastAsia"/>
        </w:rPr>
        <w:t>承辦人</w:t>
      </w:r>
      <w:r w:rsidR="007D5B0E" w:rsidRPr="00D46759">
        <w:rPr>
          <w:rFonts w:hint="eastAsia"/>
        </w:rPr>
        <w:t>劉○勳</w:t>
      </w:r>
      <w:r w:rsidR="00D37626" w:rsidRPr="00D46759">
        <w:rPr>
          <w:rFonts w:hint="eastAsia"/>
        </w:rPr>
        <w:t>之</w:t>
      </w:r>
      <w:r w:rsidRPr="00D46759">
        <w:rPr>
          <w:rFonts w:hint="eastAsia"/>
        </w:rPr>
        <w:t>職務報告書向臺北地院聲請逕行扣押一節之文件，職務報告書已提及前一日(</w:t>
      </w:r>
      <w:r w:rsidRPr="00D46759">
        <w:t>6</w:t>
      </w:r>
      <w:r w:rsidRPr="00D46759">
        <w:rPr>
          <w:rFonts w:hint="eastAsia"/>
        </w:rPr>
        <w:t>月1</w:t>
      </w:r>
      <w:r w:rsidRPr="00D46759">
        <w:t>0</w:t>
      </w:r>
      <w:r w:rsidRPr="00D46759">
        <w:rPr>
          <w:rFonts w:hint="eastAsia"/>
        </w:rPr>
        <w:t>日</w:t>
      </w:r>
      <w:r w:rsidRPr="00D46759">
        <w:t>)</w:t>
      </w:r>
      <w:r w:rsidRPr="00D46759">
        <w:rPr>
          <w:rFonts w:hint="eastAsia"/>
        </w:rPr>
        <w:t>已遭該院提審庭裁定拘提不合法一事，</w:t>
      </w:r>
      <w:r w:rsidR="00D37626" w:rsidRPr="00D46759">
        <w:rPr>
          <w:rFonts w:hint="eastAsia"/>
        </w:rPr>
        <w:t>而</w:t>
      </w:r>
      <w:r w:rsidRPr="00D46759">
        <w:t>附帶搜索</w:t>
      </w:r>
      <w:r w:rsidRPr="00D46759">
        <w:rPr>
          <w:rFonts w:hint="eastAsia"/>
        </w:rPr>
        <w:t>為令狀原則之例外，其</w:t>
      </w:r>
      <w:r w:rsidRPr="00D46759">
        <w:t>適用</w:t>
      </w:r>
      <w:r w:rsidRPr="00D46759">
        <w:rPr>
          <w:rFonts w:hint="eastAsia"/>
        </w:rPr>
        <w:t>應嚴格遵守所規範之要件已如前述，</w:t>
      </w:r>
      <w:r w:rsidR="00D37626" w:rsidRPr="00D46759">
        <w:rPr>
          <w:rFonts w:hint="eastAsia"/>
        </w:rPr>
        <w:t>況當初承辦人</w:t>
      </w:r>
      <w:r w:rsidR="007D5B0E" w:rsidRPr="00D46759">
        <w:rPr>
          <w:rFonts w:hint="eastAsia"/>
        </w:rPr>
        <w:t>劉○勳</w:t>
      </w:r>
      <w:r w:rsidR="00D37626" w:rsidRPr="00D46759">
        <w:rPr>
          <w:rFonts w:hint="eastAsia"/>
        </w:rPr>
        <w:t>係以楊女等人涉犯妨害電腦使用罪為由聲請搜索票欲搜索楊女等人住處，直至1</w:t>
      </w:r>
      <w:r w:rsidR="00D37626" w:rsidRPr="00D46759">
        <w:t>12</w:t>
      </w:r>
      <w:r w:rsidR="00D37626" w:rsidRPr="00D46759">
        <w:rPr>
          <w:rFonts w:hint="eastAsia"/>
        </w:rPr>
        <w:t>年6月9日實際執行時，臺北市處人員始發現搜索票上所登載之地址與楊女實際住處不符，臺北市處即以拘提後之附帶搜索程序代之，惟</w:t>
      </w:r>
      <w:r w:rsidRPr="00D46759">
        <w:t>執法機關不得將附帶搜索作為取得後續</w:t>
      </w:r>
      <w:r w:rsidRPr="00D46759">
        <w:rPr>
          <w:rFonts w:hint="eastAsia"/>
        </w:rPr>
        <w:t>對手機及筆記型電腦內</w:t>
      </w:r>
      <w:r w:rsidRPr="00D46759">
        <w:t>數位內容鑑識權限之</w:t>
      </w:r>
      <w:r w:rsidR="00D37626" w:rsidRPr="00D46759">
        <w:rPr>
          <w:rFonts w:hint="eastAsia"/>
        </w:rPr>
        <w:t>依據</w:t>
      </w:r>
      <w:r w:rsidRPr="00D46759">
        <w:rPr>
          <w:rFonts w:hint="eastAsia"/>
        </w:rPr>
        <w:t>，因此即使法院稱「附帶搜索、扣押，本即合法」，亦不得謂檢調因此取得可鑑識楊女遭扣押手機及筆記型電腦之權限。</w:t>
      </w:r>
    </w:p>
    <w:p w:rsidR="00E50107" w:rsidRPr="00D46759" w:rsidRDefault="00E50107" w:rsidP="00E50107">
      <w:pPr>
        <w:pStyle w:val="4"/>
        <w:numPr>
          <w:ilvl w:val="3"/>
          <w:numId w:val="1"/>
        </w:numPr>
      </w:pPr>
      <w:r w:rsidRPr="00D46759">
        <w:rPr>
          <w:rFonts w:hint="eastAsia"/>
        </w:rPr>
        <w:t>此外，刑事訴訟法所規範</w:t>
      </w:r>
      <w:r w:rsidRPr="00D46759">
        <w:t>其他無令狀</w:t>
      </w:r>
      <w:r w:rsidRPr="00D46759">
        <w:rPr>
          <w:rFonts w:hint="eastAsia"/>
        </w:rPr>
        <w:t>之</w:t>
      </w:r>
      <w:r w:rsidRPr="00D46759">
        <w:t>例外規定，各有其嚴格之適用要件與程序限制，亦無法輕易作為規避令狀原則、進行數位內容</w:t>
      </w:r>
      <w:r w:rsidRPr="00D46759">
        <w:rPr>
          <w:rFonts w:hint="eastAsia"/>
        </w:rPr>
        <w:t>鑑識</w:t>
      </w:r>
      <w:r w:rsidRPr="00D46759">
        <w:t>之替代方案。若容許執法機關混淆不同</w:t>
      </w:r>
      <w:r w:rsidRPr="00D46759">
        <w:rPr>
          <w:rFonts w:hint="eastAsia"/>
        </w:rPr>
        <w:t>令狀原則</w:t>
      </w:r>
      <w:r w:rsidRPr="00D46759">
        <w:t>例外規定之界限，或擴張解釋附帶搜索之範圍以涵蓋數位內容鑑識，無異於架空刑事訴訟法所設</w:t>
      </w:r>
      <w:r w:rsidRPr="00D46759">
        <w:rPr>
          <w:rFonts w:hint="eastAsia"/>
        </w:rPr>
        <w:t>置</w:t>
      </w:r>
      <w:r w:rsidRPr="00D46759">
        <w:t>之令狀原則與司法審查機制，嚴重侵害人民受憲法保障之</w:t>
      </w:r>
      <w:r w:rsidRPr="00D46759">
        <w:rPr>
          <w:rFonts w:hint="eastAsia"/>
        </w:rPr>
        <w:t>隱私權及財產權等</w:t>
      </w:r>
      <w:r w:rsidRPr="00D46759">
        <w:t>基本權利。</w:t>
      </w:r>
      <w:r w:rsidRPr="00D46759">
        <w:rPr>
          <w:rFonts w:hint="eastAsia"/>
        </w:rPr>
        <w:t>基此</w:t>
      </w:r>
      <w:r w:rsidRPr="00D46759">
        <w:t>，本案</w:t>
      </w:r>
      <w:r w:rsidRPr="00D46759">
        <w:rPr>
          <w:rFonts w:hint="eastAsia"/>
        </w:rPr>
        <w:t>檢調</w:t>
      </w:r>
      <w:r w:rsidRPr="00D46759">
        <w:t>對</w:t>
      </w:r>
      <w:r w:rsidRPr="00D46759">
        <w:rPr>
          <w:rFonts w:hint="eastAsia"/>
        </w:rPr>
        <w:t>於楊女手機及筆記型電腦內</w:t>
      </w:r>
      <w:r w:rsidRPr="00D46759">
        <w:t>數位內容之鑑識行為，顯然已逸脫附帶搜索之範疇，亦難以符合其他例外規定之要件，故應回歸令狀原則之要求</w:t>
      </w:r>
      <w:r w:rsidRPr="00D46759">
        <w:rPr>
          <w:rFonts w:hint="eastAsia"/>
        </w:rPr>
        <w:t>，檢調</w:t>
      </w:r>
      <w:r w:rsidRPr="00D46759">
        <w:t>依據刑事訴訟法第130條附帶搜索規定扣押筆記型電腦或手機後，未另行聲請並取得法官核發之搜索票，即逕行對該等裝置內部儲存之數位內容進行鑑識，此等作為</w:t>
      </w:r>
      <w:r w:rsidR="00D37626" w:rsidRPr="00D46759">
        <w:rPr>
          <w:rFonts w:hint="eastAsia"/>
        </w:rPr>
        <w:t>似</w:t>
      </w:r>
      <w:r w:rsidRPr="00D46759">
        <w:t>已逾越附帶搜索之合法範圍。</w:t>
      </w:r>
    </w:p>
    <w:p w:rsidR="00E50107" w:rsidRPr="00D46759" w:rsidRDefault="00E50107" w:rsidP="00E50107">
      <w:pPr>
        <w:pStyle w:val="3"/>
      </w:pPr>
      <w:r w:rsidRPr="00D46759">
        <w:rPr>
          <w:rFonts w:hint="eastAsia"/>
        </w:rPr>
        <w:t>綜上，臺北市處人員112年6月9日帶同楊女自松山機場返抵楊女臺北市住處後，因楊女拒絕同意臺北市處人員陪同進入檢視，經臺北市處人員電洽請示承辦檢察官後，於楊女住所門外梯廳對楊女完成拘提程序(仍未履行告知程序)，並對楊女隨身攜帶之行李進行附帶搜索，並扣押文件、手機及筆記型電腦各1件，其後並將手機及筆記型電腦送交調查局鑑識單位對其中數位檔案進行鑑識。惟翌(10)日既已經臺北地院提審庭指出拘提程序不合法，則後續所為之附帶搜索及扣押程序亦應失其合法性，所扣押之物即應予返還。縱認臺北市處僅係因故未能錄得已踐行告知程序之影音以供證明，並無礙於拘提程序及其後續附帶搜索扣押程序之合法性云云，惟本案臺北地檢署承辦檢察官及臺北市處卻仍在無單獨令狀之搜索票的情形下，逕將手機及筆記型電腦送交調查局鑑識單位鑑識其中之數位檔案，已違反刑事訴訟法等相關規定，侵害人民之財產權及隱私權，核有重大違失。</w:t>
      </w:r>
    </w:p>
    <w:p w:rsidR="00C055EC" w:rsidRPr="00D46759" w:rsidRDefault="00C055EC" w:rsidP="00C055EC">
      <w:pPr>
        <w:pStyle w:val="81"/>
        <w:ind w:left="3061" w:firstLine="680"/>
      </w:pPr>
    </w:p>
    <w:p w:rsidR="00286B1B" w:rsidRPr="00D46759" w:rsidRDefault="00E25849" w:rsidP="00C86866">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D46759">
        <w:br w:type="page"/>
      </w:r>
      <w:bookmarkStart w:id="52" w:name="_Toc524902730"/>
      <w:bookmarkEnd w:id="42"/>
      <w:bookmarkEnd w:id="43"/>
      <w:bookmarkEnd w:id="44"/>
      <w:bookmarkEnd w:id="45"/>
      <w:bookmarkEnd w:id="46"/>
      <w:bookmarkEnd w:id="47"/>
      <w:bookmarkEnd w:id="48"/>
      <w:bookmarkEnd w:id="49"/>
      <w:bookmarkEnd w:id="50"/>
      <w:bookmarkEnd w:id="51"/>
      <w:r w:rsidR="000512D1" w:rsidRPr="00D46759">
        <w:rPr>
          <w:rFonts w:hint="eastAsia"/>
        </w:rPr>
        <w:t>綜上所述，</w:t>
      </w:r>
      <w:r w:rsidR="00E048E6" w:rsidRPr="00D46759">
        <w:rPr>
          <w:rFonts w:hint="eastAsia"/>
        </w:rPr>
        <w:t>調查局人員執行拘提，未依法定程序，且對於戒具之使用欠缺其必要性，亦違反比例原則</w:t>
      </w:r>
      <w:r w:rsidR="00722BAF" w:rsidRPr="00D46759">
        <w:rPr>
          <w:rFonts w:hint="eastAsia"/>
        </w:rPr>
        <w:t>。</w:t>
      </w:r>
      <w:r w:rsidR="00E048E6" w:rsidRPr="00D46759">
        <w:rPr>
          <w:rFonts w:hint="eastAsia"/>
        </w:rPr>
        <w:t>此外，臺北地檢署檢察官指揮調查局</w:t>
      </w:r>
      <w:r w:rsidR="00D652D7" w:rsidRPr="00D46759">
        <w:rPr>
          <w:rFonts w:hint="eastAsia"/>
        </w:rPr>
        <w:t>臺北市處</w:t>
      </w:r>
      <w:r w:rsidR="00E048E6" w:rsidRPr="00D46759">
        <w:rPr>
          <w:rFonts w:hint="eastAsia"/>
        </w:rPr>
        <w:t>人員偵</w:t>
      </w:r>
      <w:r w:rsidR="00D652D7" w:rsidRPr="00D46759">
        <w:rPr>
          <w:rFonts w:hint="eastAsia"/>
        </w:rPr>
        <w:t>辦楊女所涉營業秘密法及妨害電腦使用罪等案</w:t>
      </w:r>
      <w:r w:rsidR="00E048E6" w:rsidRPr="00D46759">
        <w:rPr>
          <w:rFonts w:hint="eastAsia"/>
        </w:rPr>
        <w:t>，既經法院指出拘提程序不合法，則後續所為之附帶搜索及扣押程序亦應失其合法性，卻未立即將所扣押之物返還，且在無單獨令狀之搜索票的情形下，逕將</w:t>
      </w:r>
      <w:r w:rsidR="00031204" w:rsidRPr="00D46759">
        <w:rPr>
          <w:rFonts w:hint="eastAsia"/>
        </w:rPr>
        <w:t>所扣押之</w:t>
      </w:r>
      <w:r w:rsidR="00E048E6" w:rsidRPr="00D46759">
        <w:rPr>
          <w:rFonts w:hint="eastAsia"/>
        </w:rPr>
        <w:t>手機及筆記型電腦送交法務部調查局鑑識單位鑑識其中之數位檔案，侵害人民之隱私權及財產權</w:t>
      </w:r>
      <w:r w:rsidR="000512D1" w:rsidRPr="00D46759">
        <w:rPr>
          <w:rFonts w:hAnsi="標楷體" w:hint="eastAsia"/>
        </w:rPr>
        <w:t>，</w:t>
      </w:r>
      <w:r w:rsidR="00E048E6" w:rsidRPr="00D46759">
        <w:rPr>
          <w:rFonts w:hAnsi="標楷體" w:hint="eastAsia"/>
        </w:rPr>
        <w:t>均</w:t>
      </w:r>
      <w:r w:rsidR="000512D1" w:rsidRPr="00D46759">
        <w:rPr>
          <w:rFonts w:hint="eastAsia"/>
        </w:rPr>
        <w:t>核有</w:t>
      </w:r>
      <w:r w:rsidR="00E048E6" w:rsidRPr="00D46759">
        <w:rPr>
          <w:rFonts w:hint="eastAsia"/>
        </w:rPr>
        <w:t>重大</w:t>
      </w:r>
      <w:r w:rsidR="000512D1" w:rsidRPr="00D46759">
        <w:rPr>
          <w:rFonts w:hint="eastAsia"/>
        </w:rPr>
        <w:t>違失，爰依</w:t>
      </w:r>
      <w:r w:rsidR="001B48EB" w:rsidRPr="00D46759">
        <w:rPr>
          <w:rFonts w:hint="eastAsia"/>
          <w:bCs/>
        </w:rPr>
        <w:t>憲法第97條第1項及</w:t>
      </w:r>
      <w:r w:rsidR="000512D1" w:rsidRPr="00D46759">
        <w:rPr>
          <w:rFonts w:hint="eastAsia"/>
        </w:rPr>
        <w:t>監察法第24條</w:t>
      </w:r>
      <w:r w:rsidR="00396EC5" w:rsidRPr="00D46759">
        <w:rPr>
          <w:rFonts w:hint="eastAsia"/>
        </w:rPr>
        <w:t>之</w:t>
      </w:r>
      <w:r w:rsidR="000512D1" w:rsidRPr="00D46759">
        <w:rPr>
          <w:rFonts w:hint="eastAsia"/>
        </w:rPr>
        <w:t>規定提案糾正，移送</w:t>
      </w:r>
      <w:r w:rsidR="00192CB6" w:rsidRPr="00D46759">
        <w:rPr>
          <w:rFonts w:hint="eastAsia"/>
        </w:rPr>
        <w:t>法務部</w:t>
      </w:r>
      <w:r w:rsidR="000512D1" w:rsidRPr="00D46759">
        <w:rPr>
          <w:rFonts w:hint="eastAsia"/>
        </w:rPr>
        <w:t>轉飭所屬確實檢討改善見復</w:t>
      </w:r>
      <w:r w:rsidR="00286B1B" w:rsidRPr="00D46759">
        <w:rPr>
          <w:rFonts w:hint="eastAsia"/>
        </w:rPr>
        <w:t>。</w:t>
      </w:r>
    </w:p>
    <w:p w:rsidR="00286B1B" w:rsidRPr="00D46759" w:rsidRDefault="00286B1B"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D46759">
        <w:rPr>
          <w:rFonts w:hint="eastAsia"/>
          <w:b w:val="0"/>
          <w:bCs/>
          <w:snapToGrid/>
          <w:spacing w:val="12"/>
          <w:kern w:val="0"/>
          <w:sz w:val="40"/>
        </w:rPr>
        <w:t>提案委員：</w:t>
      </w:r>
      <w:r w:rsidR="00EB0FC3" w:rsidRPr="00D46759">
        <w:rPr>
          <w:rFonts w:hint="eastAsia"/>
          <w:b w:val="0"/>
          <w:bCs/>
          <w:snapToGrid/>
          <w:spacing w:val="12"/>
          <w:kern w:val="0"/>
          <w:sz w:val="40"/>
        </w:rPr>
        <w:t>范巽綠</w:t>
      </w:r>
    </w:p>
    <w:p w:rsidR="00286B1B" w:rsidRPr="00D46759" w:rsidRDefault="00EB0FC3" w:rsidP="00EB0FC3">
      <w:pPr>
        <w:pStyle w:val="aa"/>
        <w:spacing w:beforeLines="150" w:before="685" w:after="0"/>
        <w:ind w:leftChars="1750" w:left="5953"/>
        <w:rPr>
          <w:b w:val="0"/>
          <w:bCs/>
          <w:snapToGrid/>
          <w:spacing w:val="0"/>
          <w:kern w:val="0"/>
          <w:sz w:val="40"/>
        </w:rPr>
      </w:pPr>
      <w:r w:rsidRPr="00D46759">
        <w:rPr>
          <w:rFonts w:hint="eastAsia"/>
          <w:b w:val="0"/>
          <w:bCs/>
          <w:snapToGrid/>
          <w:spacing w:val="0"/>
          <w:kern w:val="0"/>
          <w:sz w:val="40"/>
        </w:rPr>
        <w:t>蔡崇義</w:t>
      </w:r>
    </w:p>
    <w:p w:rsidR="00192CB6" w:rsidRPr="00D46759" w:rsidRDefault="00192CB6" w:rsidP="00286B1B">
      <w:pPr>
        <w:pStyle w:val="aa"/>
        <w:spacing w:beforeLines="50" w:before="228" w:after="0"/>
        <w:ind w:leftChars="1100" w:left="3742"/>
        <w:rPr>
          <w:b w:val="0"/>
          <w:bCs/>
          <w:snapToGrid/>
          <w:spacing w:val="0"/>
          <w:kern w:val="0"/>
        </w:rPr>
      </w:pPr>
    </w:p>
    <w:p w:rsidR="00192CB6" w:rsidRPr="00D46759" w:rsidRDefault="00192CB6" w:rsidP="00286B1B">
      <w:pPr>
        <w:pStyle w:val="aa"/>
        <w:spacing w:beforeLines="50" w:before="228" w:after="0"/>
        <w:ind w:leftChars="1100" w:left="3742"/>
        <w:rPr>
          <w:b w:val="0"/>
          <w:bCs/>
          <w:snapToGrid/>
          <w:spacing w:val="0"/>
          <w:kern w:val="0"/>
        </w:rPr>
      </w:pPr>
    </w:p>
    <w:bookmarkEnd w:id="52"/>
    <w:p w:rsidR="00D652D7" w:rsidRPr="00D46759" w:rsidRDefault="00D652D7" w:rsidP="00133AA2">
      <w:pPr>
        <w:pStyle w:val="af"/>
        <w:rPr>
          <w:rFonts w:hAnsi="標楷體"/>
          <w:bCs/>
        </w:rPr>
      </w:pPr>
    </w:p>
    <w:sectPr w:rsidR="00D652D7" w:rsidRPr="00D4675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329" w:rsidRDefault="00F24329">
      <w:r>
        <w:separator/>
      </w:r>
    </w:p>
  </w:endnote>
  <w:endnote w:type="continuationSeparator" w:id="0">
    <w:p w:rsidR="00F24329" w:rsidRDefault="00F2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329" w:rsidRDefault="00F24329">
      <w:r>
        <w:separator/>
      </w:r>
    </w:p>
  </w:footnote>
  <w:footnote w:type="continuationSeparator" w:id="0">
    <w:p w:rsidR="00F24329" w:rsidRDefault="00F24329">
      <w:r>
        <w:continuationSeparator/>
      </w:r>
    </w:p>
  </w:footnote>
  <w:footnote w:id="1">
    <w:p w:rsidR="00AC0588" w:rsidRPr="004F4432" w:rsidRDefault="00AC0588" w:rsidP="00AC0588">
      <w:pPr>
        <w:pStyle w:val="afa"/>
      </w:pPr>
      <w:r>
        <w:rPr>
          <w:rStyle w:val="afc"/>
        </w:rPr>
        <w:footnoteRef/>
      </w:r>
      <w:r>
        <w:t xml:space="preserve"> </w:t>
      </w:r>
      <w:r w:rsidRPr="004F4432">
        <w:rPr>
          <w:rFonts w:hint="eastAsia"/>
        </w:rPr>
        <w:t>臺北地院112年度提字第44號裁定</w:t>
      </w:r>
      <w:r>
        <w:rPr>
          <w:rFonts w:hint="eastAsia"/>
        </w:rPr>
        <w:t>。</w:t>
      </w:r>
    </w:p>
  </w:footnote>
  <w:footnote w:id="2">
    <w:p w:rsidR="00AC0588" w:rsidRDefault="00AC0588" w:rsidP="00AC0588">
      <w:pPr>
        <w:pStyle w:val="afa"/>
      </w:pPr>
      <w:r>
        <w:rPr>
          <w:rStyle w:val="afc"/>
        </w:rPr>
        <w:footnoteRef/>
      </w:r>
      <w:r>
        <w:t xml:space="preserve"> </w:t>
      </w:r>
      <w:r>
        <w:rPr>
          <w:rFonts w:hint="eastAsia"/>
        </w:rPr>
        <w:t>林鈺雄(2</w:t>
      </w:r>
      <w:r>
        <w:t>017)</w:t>
      </w:r>
      <w:r>
        <w:rPr>
          <w:rFonts w:hint="eastAsia"/>
        </w:rPr>
        <w:t>，</w:t>
      </w:r>
      <w:r>
        <w:t>《</w:t>
      </w:r>
      <w:r>
        <w:rPr>
          <w:rFonts w:hint="eastAsia"/>
        </w:rPr>
        <w:t>刑事訴訟法</w:t>
      </w:r>
      <w:r>
        <w:t>》，</w:t>
      </w:r>
      <w:r>
        <w:rPr>
          <w:rFonts w:hint="eastAsia"/>
        </w:rPr>
        <w:t>頁1</w:t>
      </w:r>
      <w:r>
        <w:t>79-180，</w:t>
      </w:r>
      <w:r w:rsidRPr="00E46A74">
        <w:rPr>
          <w:rFonts w:hint="eastAsia"/>
        </w:rPr>
        <w:t>新學林出版股份有限公司</w:t>
      </w:r>
      <w:r>
        <w:t>。</w:t>
      </w:r>
    </w:p>
  </w:footnote>
  <w:footnote w:id="3">
    <w:p w:rsidR="00AC0588" w:rsidRPr="00F45BF1" w:rsidRDefault="00AC0588" w:rsidP="00AC0588">
      <w:pPr>
        <w:pStyle w:val="afa"/>
      </w:pPr>
      <w:r>
        <w:rPr>
          <w:rStyle w:val="afc"/>
        </w:rPr>
        <w:footnoteRef/>
      </w:r>
      <w:r>
        <w:t xml:space="preserve"> 劉邦繡</w:t>
      </w:r>
      <w:r>
        <w:rPr>
          <w:rFonts w:hint="eastAsia"/>
        </w:rPr>
        <w:t>（20</w:t>
      </w:r>
      <w:r>
        <w:t>22</w:t>
      </w:r>
      <w:r>
        <w:rPr>
          <w:rFonts w:hint="eastAsia"/>
        </w:rPr>
        <w:t>），〈</w:t>
      </w:r>
      <w:r w:rsidRPr="00F45BF1">
        <w:rPr>
          <w:rFonts w:hint="eastAsia"/>
        </w:rPr>
        <w:t>檢警機關對被告上手銬進行偵訊是否違法－從司法實務檢視刑事訴訟法第89條之1與第282條規範之實踐</w:t>
      </w:r>
      <w:r>
        <w:rPr>
          <w:rFonts w:hint="eastAsia"/>
        </w:rPr>
        <w:t>〉，《當代法律》，第1</w:t>
      </w:r>
      <w:r>
        <w:t>0</w:t>
      </w:r>
      <w:r>
        <w:rPr>
          <w:rFonts w:hint="eastAsia"/>
        </w:rPr>
        <w:t>期，頁1</w:t>
      </w:r>
      <w:r>
        <w:t>23</w:t>
      </w:r>
      <w:r>
        <w:rPr>
          <w:rFonts w:hint="eastAsia"/>
        </w:rPr>
        <w:t>-</w:t>
      </w:r>
      <w:r>
        <w:t>130</w:t>
      </w:r>
      <w:r>
        <w:rPr>
          <w:rFonts w:hint="eastAsia"/>
        </w:rPr>
        <w:t>。</w:t>
      </w:r>
    </w:p>
  </w:footnote>
  <w:footnote w:id="4">
    <w:p w:rsidR="00E50107" w:rsidRPr="006E79D1" w:rsidRDefault="00E50107" w:rsidP="00C77833">
      <w:pPr>
        <w:pStyle w:val="afa"/>
      </w:pPr>
      <w:r w:rsidRPr="006E79D1">
        <w:rPr>
          <w:rStyle w:val="afc"/>
        </w:rPr>
        <w:footnoteRef/>
      </w:r>
      <w:r w:rsidRPr="006E79D1">
        <w:t xml:space="preserve"> </w:t>
      </w:r>
      <w:r w:rsidRPr="006E79D1">
        <w:rPr>
          <w:rFonts w:hint="eastAsia"/>
        </w:rPr>
        <w:t>臺北地院1</w:t>
      </w:r>
      <w:r w:rsidRPr="006E79D1">
        <w:t>12</w:t>
      </w:r>
      <w:r w:rsidRPr="006E79D1">
        <w:rPr>
          <w:rFonts w:hint="eastAsia"/>
        </w:rPr>
        <w:t>年6月1</w:t>
      </w:r>
      <w:r w:rsidRPr="006E79D1">
        <w:t>4</w:t>
      </w:r>
      <w:r w:rsidRPr="006E79D1">
        <w:rPr>
          <w:rFonts w:hint="eastAsia"/>
        </w:rPr>
        <w:t>日北院忠刑果1</w:t>
      </w:r>
      <w:r w:rsidRPr="006E79D1">
        <w:t>12</w:t>
      </w:r>
      <w:r w:rsidRPr="006E79D1">
        <w:rPr>
          <w:rFonts w:hint="eastAsia"/>
        </w:rPr>
        <w:t>急扣6字第1</w:t>
      </w:r>
      <w:r w:rsidRPr="006E79D1">
        <w:t>120005564</w:t>
      </w:r>
      <w:r w:rsidRPr="006E79D1">
        <w:rPr>
          <w:rFonts w:hint="eastAsia"/>
        </w:rPr>
        <w:t>號函。</w:t>
      </w:r>
    </w:p>
  </w:footnote>
  <w:footnote w:id="5">
    <w:p w:rsidR="00E50107" w:rsidRPr="006E79D1" w:rsidRDefault="00E50107" w:rsidP="00C77833">
      <w:pPr>
        <w:pStyle w:val="afa"/>
      </w:pPr>
      <w:r w:rsidRPr="00C77833">
        <w:footnoteRef/>
      </w:r>
      <w:r w:rsidRPr="006E79D1">
        <w:t xml:space="preserve"> </w:t>
      </w:r>
      <w:r w:rsidRPr="006E79D1">
        <w:rPr>
          <w:rFonts w:hint="eastAsia"/>
        </w:rPr>
        <w:t>臺北地檢署1</w:t>
      </w:r>
      <w:r w:rsidRPr="006E79D1">
        <w:t>12</w:t>
      </w:r>
      <w:r w:rsidRPr="006E79D1">
        <w:rPr>
          <w:rFonts w:hint="eastAsia"/>
        </w:rPr>
        <w:t>年9月2</w:t>
      </w:r>
      <w:r w:rsidRPr="006E79D1">
        <w:t>6</w:t>
      </w:r>
      <w:r w:rsidRPr="006E79D1">
        <w:rPr>
          <w:rFonts w:hint="eastAsia"/>
        </w:rPr>
        <w:t>日北檢銘出1</w:t>
      </w:r>
      <w:r w:rsidRPr="006E79D1">
        <w:t>12</w:t>
      </w:r>
      <w:r w:rsidRPr="006E79D1">
        <w:rPr>
          <w:rFonts w:hint="eastAsia"/>
        </w:rPr>
        <w:t>聲他1</w:t>
      </w:r>
      <w:r w:rsidRPr="006E79D1">
        <w:t>345</w:t>
      </w:r>
      <w:r w:rsidRPr="006E79D1">
        <w:rPr>
          <w:rFonts w:hint="eastAsia"/>
        </w:rPr>
        <w:t>字第1</w:t>
      </w:r>
      <w:r w:rsidRPr="006E79D1">
        <w:t>129095575</w:t>
      </w:r>
      <w:r w:rsidRPr="006E79D1">
        <w:rPr>
          <w:rFonts w:hint="eastAsia"/>
        </w:rPr>
        <w:t>號函。</w:t>
      </w:r>
    </w:p>
  </w:footnote>
  <w:footnote w:id="6">
    <w:p w:rsidR="00E50107" w:rsidRPr="006E79D1" w:rsidRDefault="00E50107" w:rsidP="00C77833">
      <w:pPr>
        <w:pStyle w:val="afa"/>
      </w:pPr>
      <w:r w:rsidRPr="00C77833">
        <w:footnoteRef/>
      </w:r>
      <w:r>
        <w:t xml:space="preserve"> </w:t>
      </w:r>
      <w:r w:rsidRPr="006E79D1">
        <w:rPr>
          <w:rFonts w:hint="eastAsia"/>
        </w:rPr>
        <w:t>臺北地院1</w:t>
      </w:r>
      <w:r w:rsidRPr="006E79D1">
        <w:t>12</w:t>
      </w:r>
      <w:r w:rsidRPr="006E79D1">
        <w:rPr>
          <w:rFonts w:hint="eastAsia"/>
        </w:rPr>
        <w:t>年度聲字第1</w:t>
      </w:r>
      <w:r w:rsidRPr="006E79D1">
        <w:t>918</w:t>
      </w:r>
      <w:r w:rsidRPr="006E79D1">
        <w:rPr>
          <w:rFonts w:hint="eastAsia"/>
        </w:rPr>
        <w:t>號刑事裁定。</w:t>
      </w:r>
    </w:p>
  </w:footnote>
  <w:footnote w:id="7">
    <w:p w:rsidR="00E50107" w:rsidRPr="006E79D1" w:rsidRDefault="00E50107" w:rsidP="00C77833">
      <w:pPr>
        <w:pStyle w:val="afa"/>
      </w:pPr>
      <w:r w:rsidRPr="00C77833">
        <w:footnoteRef/>
      </w:r>
      <w:r w:rsidRPr="006E79D1">
        <w:t xml:space="preserve"> </w:t>
      </w:r>
      <w:r w:rsidRPr="006E79D1">
        <w:rPr>
          <w:rFonts w:hint="eastAsia"/>
        </w:rPr>
        <w:t>臺北地檢署檢察官1</w:t>
      </w:r>
      <w:r w:rsidRPr="006E79D1">
        <w:t>12</w:t>
      </w:r>
      <w:r w:rsidRPr="006E79D1">
        <w:rPr>
          <w:rFonts w:hint="eastAsia"/>
        </w:rPr>
        <w:t>年1</w:t>
      </w:r>
      <w:r w:rsidRPr="006E79D1">
        <w:t>0</w:t>
      </w:r>
      <w:r w:rsidRPr="006E79D1">
        <w:rPr>
          <w:rFonts w:hint="eastAsia"/>
        </w:rPr>
        <w:t>月</w:t>
      </w:r>
      <w:r w:rsidRPr="006E79D1">
        <w:t>31</w:t>
      </w:r>
      <w:r w:rsidRPr="006E79D1">
        <w:rPr>
          <w:rFonts w:hint="eastAsia"/>
        </w:rPr>
        <w:t>日北檢銘出字第0</w:t>
      </w:r>
      <w:r w:rsidRPr="006E79D1">
        <w:t>6756</w:t>
      </w:r>
      <w:r w:rsidRPr="006E79D1">
        <w:rPr>
          <w:rFonts w:hint="eastAsia"/>
        </w:rPr>
        <w:t>號扣押(沒收</w:t>
      </w:r>
      <w:r w:rsidRPr="006E79D1">
        <w:t>)</w:t>
      </w:r>
      <w:r w:rsidRPr="006E79D1">
        <w:rPr>
          <w:rFonts w:hint="eastAsia"/>
        </w:rPr>
        <w:t>物品處分命令。</w:t>
      </w:r>
    </w:p>
  </w:footnote>
  <w:footnote w:id="8">
    <w:p w:rsidR="00E50107" w:rsidRPr="006E79D1" w:rsidRDefault="00E50107" w:rsidP="00C77833">
      <w:pPr>
        <w:pStyle w:val="afa"/>
      </w:pPr>
      <w:r>
        <w:rPr>
          <w:rStyle w:val="afc"/>
        </w:rPr>
        <w:footnoteRef/>
      </w:r>
      <w:r>
        <w:t xml:space="preserve"> </w:t>
      </w:r>
      <w:r w:rsidRPr="006E79D1">
        <w:rPr>
          <w:rFonts w:hint="eastAsia"/>
        </w:rPr>
        <w:t>臺北地檢署1</w:t>
      </w:r>
      <w:r w:rsidRPr="006E79D1">
        <w:t>12</w:t>
      </w:r>
      <w:r w:rsidRPr="006E79D1">
        <w:rPr>
          <w:rFonts w:hint="eastAsia"/>
        </w:rPr>
        <w:t>年1</w:t>
      </w:r>
      <w:r w:rsidRPr="006E79D1">
        <w:t>0</w:t>
      </w:r>
      <w:r w:rsidRPr="006E79D1">
        <w:rPr>
          <w:rFonts w:hint="eastAsia"/>
        </w:rPr>
        <w:t>月3</w:t>
      </w:r>
      <w:r w:rsidRPr="006E79D1">
        <w:t>1</w:t>
      </w:r>
      <w:r w:rsidRPr="006E79D1">
        <w:rPr>
          <w:rFonts w:hint="eastAsia"/>
        </w:rPr>
        <w:t>日北檢銘出1</w:t>
      </w:r>
      <w:r w:rsidRPr="006E79D1">
        <w:t>12</w:t>
      </w:r>
      <w:r w:rsidRPr="006E79D1">
        <w:rPr>
          <w:rFonts w:hint="eastAsia"/>
        </w:rPr>
        <w:t>偵2</w:t>
      </w:r>
      <w:r w:rsidRPr="006E79D1">
        <w:t>4800</w:t>
      </w:r>
      <w:r w:rsidRPr="006E79D1">
        <w:rPr>
          <w:rFonts w:hint="eastAsia"/>
        </w:rPr>
        <w:t>字第1</w:t>
      </w:r>
      <w:r w:rsidRPr="006E79D1">
        <w:t>129106991</w:t>
      </w:r>
      <w:r w:rsidRPr="006E79D1">
        <w:rPr>
          <w:rFonts w:hint="eastAsia"/>
        </w:rPr>
        <w:t>號函。</w:t>
      </w:r>
    </w:p>
  </w:footnote>
  <w:footnote w:id="9">
    <w:p w:rsidR="00E50107" w:rsidRPr="006E79D1" w:rsidRDefault="00E50107" w:rsidP="00B9303A">
      <w:pPr>
        <w:pStyle w:val="afa"/>
      </w:pPr>
      <w:r>
        <w:rPr>
          <w:rStyle w:val="afc"/>
        </w:rPr>
        <w:footnoteRef/>
      </w:r>
      <w:r>
        <w:t xml:space="preserve"> </w:t>
      </w:r>
      <w:r>
        <w:rPr>
          <w:rFonts w:hint="eastAsia"/>
        </w:rPr>
        <w:t>臺北地檢署1</w:t>
      </w:r>
      <w:r>
        <w:t>12</w:t>
      </w:r>
      <w:r>
        <w:rPr>
          <w:rFonts w:hint="eastAsia"/>
        </w:rPr>
        <w:t>年1</w:t>
      </w:r>
      <w:r>
        <w:t>1</w:t>
      </w:r>
      <w:r>
        <w:rPr>
          <w:rFonts w:hint="eastAsia"/>
        </w:rPr>
        <w:t>月1</w:t>
      </w:r>
      <w:r>
        <w:t>5</w:t>
      </w:r>
      <w:r>
        <w:rPr>
          <w:rFonts w:hint="eastAsia"/>
        </w:rPr>
        <w:t>日北檢銘出1</w:t>
      </w:r>
      <w:r>
        <w:t>12</w:t>
      </w:r>
      <w:r>
        <w:rPr>
          <w:rFonts w:hint="eastAsia"/>
        </w:rPr>
        <w:t>保全2</w:t>
      </w:r>
      <w:r>
        <w:t>41</w:t>
      </w:r>
      <w:r>
        <w:rPr>
          <w:rFonts w:hint="eastAsia"/>
        </w:rPr>
        <w:t>字第1</w:t>
      </w:r>
      <w:r>
        <w:t>129113907</w:t>
      </w:r>
      <w:r>
        <w:rPr>
          <w:rFonts w:hint="eastAsia"/>
        </w:rPr>
        <w:t>號函。</w:t>
      </w:r>
    </w:p>
  </w:footnote>
  <w:footnote w:id="10">
    <w:p w:rsidR="00E50107" w:rsidRPr="006E79D1" w:rsidRDefault="00E50107" w:rsidP="00B9303A">
      <w:pPr>
        <w:pStyle w:val="afa"/>
      </w:pPr>
      <w:r>
        <w:rPr>
          <w:rStyle w:val="afc"/>
        </w:rPr>
        <w:footnoteRef/>
      </w:r>
      <w:r>
        <w:t xml:space="preserve"> </w:t>
      </w:r>
      <w:r>
        <w:rPr>
          <w:rFonts w:hint="eastAsia"/>
        </w:rPr>
        <w:t>臺北市處1</w:t>
      </w:r>
      <w:r>
        <w:t>12</w:t>
      </w:r>
      <w:r>
        <w:rPr>
          <w:rFonts w:hint="eastAsia"/>
        </w:rPr>
        <w:t>年1</w:t>
      </w:r>
      <w:r>
        <w:t>1</w:t>
      </w:r>
      <w:r>
        <w:rPr>
          <w:rFonts w:hint="eastAsia"/>
        </w:rPr>
        <w:t>月1</w:t>
      </w:r>
      <w:r>
        <w:t>7</w:t>
      </w:r>
      <w:r>
        <w:rPr>
          <w:rFonts w:hint="eastAsia"/>
        </w:rPr>
        <w:t>日北資字第1</w:t>
      </w:r>
      <w:r>
        <w:t>1243749580</w:t>
      </w:r>
      <w:r>
        <w:rPr>
          <w:rFonts w:hint="eastAsia"/>
        </w:rPr>
        <w:t>號函。</w:t>
      </w:r>
    </w:p>
  </w:footnote>
  <w:footnote w:id="11">
    <w:p w:rsidR="00E50107" w:rsidRDefault="00E50107" w:rsidP="00B9303A">
      <w:pPr>
        <w:pStyle w:val="afa"/>
      </w:pPr>
      <w:r>
        <w:rPr>
          <w:rStyle w:val="afc"/>
        </w:rPr>
        <w:footnoteRef/>
      </w:r>
      <w:r>
        <w:t xml:space="preserve"> </w:t>
      </w:r>
      <w:r>
        <w:rPr>
          <w:rFonts w:hint="eastAsia"/>
        </w:rPr>
        <w:t>李榮耕（20</w:t>
      </w:r>
      <w:r>
        <w:t>15</w:t>
      </w:r>
      <w:r>
        <w:rPr>
          <w:rFonts w:hint="eastAsia"/>
        </w:rPr>
        <w:t>），〈附帶搜索及其要件〉，《月旦法學雜誌》，第2</w:t>
      </w:r>
      <w:r>
        <w:t>43</w:t>
      </w:r>
      <w:r>
        <w:rPr>
          <w:rFonts w:hint="eastAsia"/>
        </w:rPr>
        <w:t>期，頁1</w:t>
      </w:r>
      <w:r>
        <w:t>26</w:t>
      </w:r>
      <w:r>
        <w:rPr>
          <w:rFonts w:hint="eastAsia"/>
        </w:rPr>
        <w:t>-</w:t>
      </w:r>
      <w:r>
        <w:t>135</w:t>
      </w:r>
      <w:r w:rsidR="00C101ED">
        <w:rPr>
          <w:rFonts w:hint="eastAsia"/>
        </w:rPr>
        <w:t>；</w:t>
      </w:r>
      <w:r>
        <w:rPr>
          <w:rFonts w:hint="eastAsia"/>
        </w:rPr>
        <w:t>陳運財（20</w:t>
      </w:r>
      <w:r>
        <w:t>09</w:t>
      </w:r>
      <w:r>
        <w:rPr>
          <w:rFonts w:hint="eastAsia"/>
        </w:rPr>
        <w:t>），〈無令狀之搜索</w:t>
      </w:r>
      <w:r>
        <w:t>—</w:t>
      </w:r>
      <w:r>
        <w:rPr>
          <w:rFonts w:hint="eastAsia"/>
        </w:rPr>
        <w:t>評最高法院9</w:t>
      </w:r>
      <w:r>
        <w:t>6</w:t>
      </w:r>
      <w:r>
        <w:rPr>
          <w:rFonts w:hint="eastAsia"/>
        </w:rPr>
        <w:t>年台上5</w:t>
      </w:r>
      <w:r>
        <w:t>184</w:t>
      </w:r>
      <w:r>
        <w:rPr>
          <w:rFonts w:hint="eastAsia"/>
        </w:rPr>
        <w:t>號判決〉，《法令月刊》，第6</w:t>
      </w:r>
      <w:r>
        <w:t>0</w:t>
      </w:r>
      <w:r>
        <w:rPr>
          <w:rFonts w:hint="eastAsia"/>
        </w:rPr>
        <w:t>卷12期，頁5</w:t>
      </w:r>
      <w:r>
        <w:t>7</w:t>
      </w:r>
      <w:r>
        <w:rPr>
          <w:rFonts w:hint="eastAsia"/>
        </w:rPr>
        <w:t>-</w:t>
      </w:r>
      <w:r>
        <w:t>65</w:t>
      </w:r>
      <w:r>
        <w:rPr>
          <w:rFonts w:hint="eastAsia"/>
        </w:rPr>
        <w:t>。</w:t>
      </w:r>
    </w:p>
  </w:footnote>
  <w:footnote w:id="12">
    <w:p w:rsidR="00E50107" w:rsidRDefault="00E50107" w:rsidP="00B9303A">
      <w:pPr>
        <w:pStyle w:val="afa"/>
      </w:pPr>
      <w:r w:rsidRPr="00B9303A">
        <w:footnoteRef/>
      </w:r>
      <w:r>
        <w:t xml:space="preserve"> </w:t>
      </w:r>
      <w:r>
        <w:rPr>
          <w:rFonts w:hint="eastAsia"/>
        </w:rPr>
        <w:t>李榮耕（20</w:t>
      </w:r>
      <w:r>
        <w:t>16</w:t>
      </w:r>
      <w:r>
        <w:rPr>
          <w:rFonts w:hint="eastAsia"/>
        </w:rPr>
        <w:t>），〈</w:t>
      </w:r>
      <w:r w:rsidRPr="00795E88">
        <w:rPr>
          <w:rFonts w:hint="eastAsia"/>
        </w:rPr>
        <w:t>數位資料及附帶搜索－以行動電話內的資訊為例</w:t>
      </w:r>
      <w:r>
        <w:rPr>
          <w:rFonts w:hint="eastAsia"/>
        </w:rPr>
        <w:t>〉，《</w:t>
      </w:r>
      <w:r w:rsidRPr="00795E88">
        <w:rPr>
          <w:rFonts w:hint="eastAsia"/>
        </w:rPr>
        <w:t>臺北大學法學論叢</w:t>
      </w:r>
      <w:r>
        <w:rPr>
          <w:rFonts w:hint="eastAsia"/>
        </w:rPr>
        <w:t>》，第1</w:t>
      </w:r>
      <w:r>
        <w:t>00</w:t>
      </w:r>
      <w:r>
        <w:rPr>
          <w:rFonts w:hint="eastAsia"/>
        </w:rPr>
        <w:t>期，頁3</w:t>
      </w:r>
      <w:r>
        <w:t>04</w:t>
      </w:r>
      <w:r>
        <w:rPr>
          <w:rFonts w:hint="eastAsia"/>
        </w:rPr>
        <w:t>-</w:t>
      </w:r>
      <w:r>
        <w:t>316</w:t>
      </w:r>
      <w:r>
        <w:rPr>
          <w:rFonts w:hint="eastAsia"/>
        </w:rPr>
        <w:t>。</w:t>
      </w:r>
    </w:p>
  </w:footnote>
  <w:footnote w:id="13">
    <w:p w:rsidR="00E50107" w:rsidRDefault="00E50107" w:rsidP="00B9303A">
      <w:pPr>
        <w:pStyle w:val="afa"/>
      </w:pPr>
      <w:r w:rsidRPr="00B9303A">
        <w:footnoteRef/>
      </w:r>
      <w:r>
        <w:t xml:space="preserve"> </w:t>
      </w:r>
      <w:r w:rsidRPr="0062612E">
        <w:rPr>
          <w:rFonts w:hint="eastAsia"/>
        </w:rPr>
        <w:t>張叡文</w:t>
      </w:r>
      <w:r>
        <w:rPr>
          <w:rFonts w:hint="eastAsia"/>
        </w:rPr>
        <w:t>(</w:t>
      </w:r>
      <w:r>
        <w:t>2023)</w:t>
      </w:r>
      <w:r>
        <w:rPr>
          <w:rFonts w:hint="eastAsia"/>
        </w:rPr>
        <w:t>，〈</w:t>
      </w:r>
      <w:r w:rsidRPr="0062612E">
        <w:rPr>
          <w:rFonts w:hint="eastAsia"/>
        </w:rPr>
        <w:t>檢視行動電話內數位資訊於我國及美國刑事偵查之合法性探討—以附帶搜索為中心</w:t>
      </w:r>
      <w:r>
        <w:rPr>
          <w:rFonts w:hint="eastAsia"/>
        </w:rPr>
        <w:t>〉，《軍法專刊》，第6</w:t>
      </w:r>
      <w:r>
        <w:t>9</w:t>
      </w:r>
      <w:r>
        <w:rPr>
          <w:rFonts w:hint="eastAsia"/>
        </w:rPr>
        <w:t>卷第1期，頁1</w:t>
      </w:r>
      <w:r>
        <w:t>60</w:t>
      </w:r>
      <w:r>
        <w:rPr>
          <w:rFonts w:hint="eastAsia"/>
        </w:rPr>
        <w:t>-</w:t>
      </w:r>
      <w:r>
        <w:t>182</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CF81F5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B66005"/>
    <w:multiLevelType w:val="hybridMultilevel"/>
    <w:tmpl w:val="C6D6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45871"/>
    <w:multiLevelType w:val="hybridMultilevel"/>
    <w:tmpl w:val="31BE9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7"/>
  </w:num>
  <w:num w:numId="24">
    <w:abstractNumId w:val="1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3"/>
  </w:num>
  <w:num w:numId="29">
    <w:abstractNumId w:val="13"/>
  </w:num>
  <w:num w:numId="30">
    <w:abstractNumId w:val="8"/>
  </w:num>
  <w:num w:numId="31">
    <w:abstractNumId w:val="8"/>
  </w:num>
  <w:num w:numId="32">
    <w:abstractNumId w:val="2"/>
  </w:num>
  <w:num w:numId="33">
    <w:abstractNumId w:val="2"/>
  </w:num>
  <w:num w:numId="34">
    <w:abstractNumId w:val="2"/>
  </w:num>
  <w:num w:numId="35">
    <w:abstractNumId w:val="6"/>
  </w:num>
  <w:num w:numId="36">
    <w:abstractNumId w:val="10"/>
  </w:num>
  <w:num w:numId="37">
    <w:abstractNumId w:val="4"/>
  </w:num>
  <w:num w:numId="38">
    <w:abstractNumId w:val="0"/>
  </w:num>
  <w:num w:numId="39">
    <w:abstractNumId w:val="11"/>
  </w:num>
  <w:num w:numId="40">
    <w:abstractNumId w:val="15"/>
  </w:num>
  <w:num w:numId="41">
    <w:abstractNumId w:val="5"/>
  </w:num>
  <w:num w:numId="42">
    <w:abstractNumId w:val="14"/>
  </w:num>
  <w:num w:numId="4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2252"/>
    <w:rsid w:val="000246F7"/>
    <w:rsid w:val="00030CF7"/>
    <w:rsid w:val="0003114D"/>
    <w:rsid w:val="00031204"/>
    <w:rsid w:val="00036D76"/>
    <w:rsid w:val="00050778"/>
    <w:rsid w:val="000512D1"/>
    <w:rsid w:val="00057F32"/>
    <w:rsid w:val="00057F34"/>
    <w:rsid w:val="00062A25"/>
    <w:rsid w:val="000655C3"/>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C61E4"/>
    <w:rsid w:val="000D4871"/>
    <w:rsid w:val="000E6431"/>
    <w:rsid w:val="000F0D35"/>
    <w:rsid w:val="000F21A5"/>
    <w:rsid w:val="00102B9F"/>
    <w:rsid w:val="00111CC9"/>
    <w:rsid w:val="00112637"/>
    <w:rsid w:val="00112A2B"/>
    <w:rsid w:val="0012001E"/>
    <w:rsid w:val="00126A55"/>
    <w:rsid w:val="00133AA2"/>
    <w:rsid w:val="00133F08"/>
    <w:rsid w:val="001345E6"/>
    <w:rsid w:val="001378B0"/>
    <w:rsid w:val="00142E00"/>
    <w:rsid w:val="00152793"/>
    <w:rsid w:val="001545A9"/>
    <w:rsid w:val="001637C7"/>
    <w:rsid w:val="0016480E"/>
    <w:rsid w:val="00164851"/>
    <w:rsid w:val="00167BC6"/>
    <w:rsid w:val="001706B9"/>
    <w:rsid w:val="00174297"/>
    <w:rsid w:val="001817B3"/>
    <w:rsid w:val="00183014"/>
    <w:rsid w:val="00192CB6"/>
    <w:rsid w:val="001959C2"/>
    <w:rsid w:val="001A7116"/>
    <w:rsid w:val="001A7968"/>
    <w:rsid w:val="001B3483"/>
    <w:rsid w:val="001B3C1E"/>
    <w:rsid w:val="001B4494"/>
    <w:rsid w:val="001B48EB"/>
    <w:rsid w:val="001C0D8B"/>
    <w:rsid w:val="001C0DA8"/>
    <w:rsid w:val="001C2B6E"/>
    <w:rsid w:val="001C2BC7"/>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1B69"/>
    <w:rsid w:val="00252005"/>
    <w:rsid w:val="00252BC4"/>
    <w:rsid w:val="00254014"/>
    <w:rsid w:val="00255EAC"/>
    <w:rsid w:val="0026504D"/>
    <w:rsid w:val="00273A2F"/>
    <w:rsid w:val="00280986"/>
    <w:rsid w:val="00281ECE"/>
    <w:rsid w:val="002831C7"/>
    <w:rsid w:val="002840C6"/>
    <w:rsid w:val="00286B1B"/>
    <w:rsid w:val="00295174"/>
    <w:rsid w:val="00296172"/>
    <w:rsid w:val="00296B92"/>
    <w:rsid w:val="002A2C22"/>
    <w:rsid w:val="002A3F06"/>
    <w:rsid w:val="002A6920"/>
    <w:rsid w:val="002B02EB"/>
    <w:rsid w:val="002C0602"/>
    <w:rsid w:val="002D5C16"/>
    <w:rsid w:val="002E53B4"/>
    <w:rsid w:val="002F3DFF"/>
    <w:rsid w:val="002F5CC8"/>
    <w:rsid w:val="002F5E05"/>
    <w:rsid w:val="003009EB"/>
    <w:rsid w:val="00317053"/>
    <w:rsid w:val="0032109C"/>
    <w:rsid w:val="00322B45"/>
    <w:rsid w:val="00323809"/>
    <w:rsid w:val="00323D41"/>
    <w:rsid w:val="00325414"/>
    <w:rsid w:val="003302F1"/>
    <w:rsid w:val="00331037"/>
    <w:rsid w:val="003439A7"/>
    <w:rsid w:val="0034470E"/>
    <w:rsid w:val="003448BC"/>
    <w:rsid w:val="00352DB0"/>
    <w:rsid w:val="00371833"/>
    <w:rsid w:val="00371ED3"/>
    <w:rsid w:val="0037381B"/>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E7AD5"/>
    <w:rsid w:val="003F27E1"/>
    <w:rsid w:val="003F3D7D"/>
    <w:rsid w:val="003F437A"/>
    <w:rsid w:val="003F5C2B"/>
    <w:rsid w:val="004023E9"/>
    <w:rsid w:val="00413F83"/>
    <w:rsid w:val="0041490C"/>
    <w:rsid w:val="00416191"/>
    <w:rsid w:val="00416721"/>
    <w:rsid w:val="00421EF0"/>
    <w:rsid w:val="004224FA"/>
    <w:rsid w:val="00423D07"/>
    <w:rsid w:val="00423FA8"/>
    <w:rsid w:val="004255DB"/>
    <w:rsid w:val="00431530"/>
    <w:rsid w:val="0044346F"/>
    <w:rsid w:val="00451E78"/>
    <w:rsid w:val="0046520A"/>
    <w:rsid w:val="004672AB"/>
    <w:rsid w:val="004714FE"/>
    <w:rsid w:val="00485CDE"/>
    <w:rsid w:val="00495053"/>
    <w:rsid w:val="004A1F59"/>
    <w:rsid w:val="004A2255"/>
    <w:rsid w:val="004A29BE"/>
    <w:rsid w:val="004A3225"/>
    <w:rsid w:val="004A33EE"/>
    <w:rsid w:val="004A3AA8"/>
    <w:rsid w:val="004B13C7"/>
    <w:rsid w:val="004B778F"/>
    <w:rsid w:val="004C5DD4"/>
    <w:rsid w:val="004D141F"/>
    <w:rsid w:val="004D5274"/>
    <w:rsid w:val="004D6310"/>
    <w:rsid w:val="004E0062"/>
    <w:rsid w:val="004E05A1"/>
    <w:rsid w:val="004F5E57"/>
    <w:rsid w:val="004F6710"/>
    <w:rsid w:val="00502849"/>
    <w:rsid w:val="00504334"/>
    <w:rsid w:val="005104D7"/>
    <w:rsid w:val="00510B9E"/>
    <w:rsid w:val="00520D6C"/>
    <w:rsid w:val="00531D2C"/>
    <w:rsid w:val="00536BC2"/>
    <w:rsid w:val="005418BB"/>
    <w:rsid w:val="005425E1"/>
    <w:rsid w:val="005427C5"/>
    <w:rsid w:val="00542CF6"/>
    <w:rsid w:val="00553C03"/>
    <w:rsid w:val="00563692"/>
    <w:rsid w:val="00571349"/>
    <w:rsid w:val="005908B8"/>
    <w:rsid w:val="0059512E"/>
    <w:rsid w:val="00597D9B"/>
    <w:rsid w:val="005A6DD2"/>
    <w:rsid w:val="005A7E07"/>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68F1"/>
    <w:rsid w:val="006773EC"/>
    <w:rsid w:val="00680504"/>
    <w:rsid w:val="00681CD9"/>
    <w:rsid w:val="006828ED"/>
    <w:rsid w:val="00683E30"/>
    <w:rsid w:val="00687024"/>
    <w:rsid w:val="00696415"/>
    <w:rsid w:val="006A0D2F"/>
    <w:rsid w:val="006B341F"/>
    <w:rsid w:val="006D3691"/>
    <w:rsid w:val="006E2DCE"/>
    <w:rsid w:val="006E6A40"/>
    <w:rsid w:val="006F3563"/>
    <w:rsid w:val="006F42B9"/>
    <w:rsid w:val="006F6103"/>
    <w:rsid w:val="00704E00"/>
    <w:rsid w:val="007101DD"/>
    <w:rsid w:val="007209E7"/>
    <w:rsid w:val="00722BAF"/>
    <w:rsid w:val="00726182"/>
    <w:rsid w:val="00732329"/>
    <w:rsid w:val="007337CA"/>
    <w:rsid w:val="00734CE4"/>
    <w:rsid w:val="00735123"/>
    <w:rsid w:val="00741837"/>
    <w:rsid w:val="00744D82"/>
    <w:rsid w:val="007453E6"/>
    <w:rsid w:val="00745A30"/>
    <w:rsid w:val="0075243E"/>
    <w:rsid w:val="007666F5"/>
    <w:rsid w:val="0077309D"/>
    <w:rsid w:val="007774EE"/>
    <w:rsid w:val="00781822"/>
    <w:rsid w:val="00783F21"/>
    <w:rsid w:val="00787159"/>
    <w:rsid w:val="00791668"/>
    <w:rsid w:val="00791AA1"/>
    <w:rsid w:val="007A3793"/>
    <w:rsid w:val="007C1BA2"/>
    <w:rsid w:val="007C5BEE"/>
    <w:rsid w:val="007C6943"/>
    <w:rsid w:val="007D20E9"/>
    <w:rsid w:val="007D5B0E"/>
    <w:rsid w:val="007D7881"/>
    <w:rsid w:val="007D7E3A"/>
    <w:rsid w:val="007E0E10"/>
    <w:rsid w:val="007E3A2A"/>
    <w:rsid w:val="007E4768"/>
    <w:rsid w:val="007E5BDD"/>
    <w:rsid w:val="007E777B"/>
    <w:rsid w:val="007E7C97"/>
    <w:rsid w:val="007F2070"/>
    <w:rsid w:val="008053F5"/>
    <w:rsid w:val="00810198"/>
    <w:rsid w:val="00812FFD"/>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5BB6"/>
    <w:rsid w:val="008E0085"/>
    <w:rsid w:val="008E2AA6"/>
    <w:rsid w:val="008E311B"/>
    <w:rsid w:val="008F46E7"/>
    <w:rsid w:val="008F56AF"/>
    <w:rsid w:val="008F6F0B"/>
    <w:rsid w:val="00907BA7"/>
    <w:rsid w:val="0091064E"/>
    <w:rsid w:val="00911FC5"/>
    <w:rsid w:val="00931A10"/>
    <w:rsid w:val="00947967"/>
    <w:rsid w:val="00965200"/>
    <w:rsid w:val="009668B3"/>
    <w:rsid w:val="00970E85"/>
    <w:rsid w:val="00971471"/>
    <w:rsid w:val="009849C2"/>
    <w:rsid w:val="00984D24"/>
    <w:rsid w:val="009858EB"/>
    <w:rsid w:val="009B0046"/>
    <w:rsid w:val="009C1440"/>
    <w:rsid w:val="009C2107"/>
    <w:rsid w:val="009C5D9E"/>
    <w:rsid w:val="009D2C3E"/>
    <w:rsid w:val="009E0625"/>
    <w:rsid w:val="009E3034"/>
    <w:rsid w:val="009E549F"/>
    <w:rsid w:val="009F1255"/>
    <w:rsid w:val="009F28A8"/>
    <w:rsid w:val="009F473E"/>
    <w:rsid w:val="009F682A"/>
    <w:rsid w:val="00A022BE"/>
    <w:rsid w:val="00A231D3"/>
    <w:rsid w:val="00A24C95"/>
    <w:rsid w:val="00A26094"/>
    <w:rsid w:val="00A301BF"/>
    <w:rsid w:val="00A302B2"/>
    <w:rsid w:val="00A331B4"/>
    <w:rsid w:val="00A3484E"/>
    <w:rsid w:val="00A36ADA"/>
    <w:rsid w:val="00A40D98"/>
    <w:rsid w:val="00A438D8"/>
    <w:rsid w:val="00A473F5"/>
    <w:rsid w:val="00A51F9D"/>
    <w:rsid w:val="00A5416A"/>
    <w:rsid w:val="00A639F4"/>
    <w:rsid w:val="00A81A32"/>
    <w:rsid w:val="00A835BD"/>
    <w:rsid w:val="00A86F05"/>
    <w:rsid w:val="00A87CC3"/>
    <w:rsid w:val="00A97B15"/>
    <w:rsid w:val="00AA42D5"/>
    <w:rsid w:val="00AA68C1"/>
    <w:rsid w:val="00AB2FAB"/>
    <w:rsid w:val="00AB5C14"/>
    <w:rsid w:val="00AC0588"/>
    <w:rsid w:val="00AC1D08"/>
    <w:rsid w:val="00AC1EE7"/>
    <w:rsid w:val="00AC333F"/>
    <w:rsid w:val="00AC585C"/>
    <w:rsid w:val="00AD1925"/>
    <w:rsid w:val="00AD5185"/>
    <w:rsid w:val="00AE067D"/>
    <w:rsid w:val="00AE1257"/>
    <w:rsid w:val="00AE7AC6"/>
    <w:rsid w:val="00AF1181"/>
    <w:rsid w:val="00AF2F79"/>
    <w:rsid w:val="00AF4653"/>
    <w:rsid w:val="00AF7DB7"/>
    <w:rsid w:val="00B12935"/>
    <w:rsid w:val="00B443E4"/>
    <w:rsid w:val="00B45AD8"/>
    <w:rsid w:val="00B52FF4"/>
    <w:rsid w:val="00B563EA"/>
    <w:rsid w:val="00B60E51"/>
    <w:rsid w:val="00B63A54"/>
    <w:rsid w:val="00B77D18"/>
    <w:rsid w:val="00B8313A"/>
    <w:rsid w:val="00B83C6B"/>
    <w:rsid w:val="00B9303A"/>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1ED"/>
    <w:rsid w:val="00C10DC9"/>
    <w:rsid w:val="00C12FB3"/>
    <w:rsid w:val="00C17341"/>
    <w:rsid w:val="00C24EEF"/>
    <w:rsid w:val="00C25CF6"/>
    <w:rsid w:val="00C26C36"/>
    <w:rsid w:val="00C32768"/>
    <w:rsid w:val="00C431DF"/>
    <w:rsid w:val="00C44CBE"/>
    <w:rsid w:val="00C456BD"/>
    <w:rsid w:val="00C530DC"/>
    <w:rsid w:val="00C5350D"/>
    <w:rsid w:val="00C6123C"/>
    <w:rsid w:val="00C7084D"/>
    <w:rsid w:val="00C7315E"/>
    <w:rsid w:val="00C75895"/>
    <w:rsid w:val="00C77833"/>
    <w:rsid w:val="00C83C9F"/>
    <w:rsid w:val="00C86866"/>
    <w:rsid w:val="00C94840"/>
    <w:rsid w:val="00CA6AC8"/>
    <w:rsid w:val="00CB027F"/>
    <w:rsid w:val="00CB75BD"/>
    <w:rsid w:val="00CC6297"/>
    <w:rsid w:val="00CC7690"/>
    <w:rsid w:val="00CD03D5"/>
    <w:rsid w:val="00CD1986"/>
    <w:rsid w:val="00CE4D5C"/>
    <w:rsid w:val="00CF05DA"/>
    <w:rsid w:val="00CF58EB"/>
    <w:rsid w:val="00D0106E"/>
    <w:rsid w:val="00D06383"/>
    <w:rsid w:val="00D11CA5"/>
    <w:rsid w:val="00D20E85"/>
    <w:rsid w:val="00D24615"/>
    <w:rsid w:val="00D27557"/>
    <w:rsid w:val="00D37626"/>
    <w:rsid w:val="00D37842"/>
    <w:rsid w:val="00D42DC2"/>
    <w:rsid w:val="00D46759"/>
    <w:rsid w:val="00D537E1"/>
    <w:rsid w:val="00D55BB2"/>
    <w:rsid w:val="00D6091A"/>
    <w:rsid w:val="00D652D7"/>
    <w:rsid w:val="00D6695F"/>
    <w:rsid w:val="00D710CC"/>
    <w:rsid w:val="00D73932"/>
    <w:rsid w:val="00D75644"/>
    <w:rsid w:val="00D81656"/>
    <w:rsid w:val="00D83D87"/>
    <w:rsid w:val="00D84AEF"/>
    <w:rsid w:val="00D86A30"/>
    <w:rsid w:val="00D9519E"/>
    <w:rsid w:val="00D97CB4"/>
    <w:rsid w:val="00D97DD4"/>
    <w:rsid w:val="00DA5953"/>
    <w:rsid w:val="00DA5A8A"/>
    <w:rsid w:val="00DB26CD"/>
    <w:rsid w:val="00DB3135"/>
    <w:rsid w:val="00DB441C"/>
    <w:rsid w:val="00DB44AF"/>
    <w:rsid w:val="00DC1F58"/>
    <w:rsid w:val="00DC314C"/>
    <w:rsid w:val="00DC339B"/>
    <w:rsid w:val="00DC5D40"/>
    <w:rsid w:val="00DC63CF"/>
    <w:rsid w:val="00DD147F"/>
    <w:rsid w:val="00DD30E9"/>
    <w:rsid w:val="00DD4F47"/>
    <w:rsid w:val="00DD7FBB"/>
    <w:rsid w:val="00DE0B9F"/>
    <w:rsid w:val="00DE2094"/>
    <w:rsid w:val="00DE4238"/>
    <w:rsid w:val="00DE42B9"/>
    <w:rsid w:val="00DE657F"/>
    <w:rsid w:val="00DF1218"/>
    <w:rsid w:val="00DF6462"/>
    <w:rsid w:val="00E02FA0"/>
    <w:rsid w:val="00E036DC"/>
    <w:rsid w:val="00E048E6"/>
    <w:rsid w:val="00E0634A"/>
    <w:rsid w:val="00E10454"/>
    <w:rsid w:val="00E112E5"/>
    <w:rsid w:val="00E12E74"/>
    <w:rsid w:val="00E21CC7"/>
    <w:rsid w:val="00E24D9E"/>
    <w:rsid w:val="00E25849"/>
    <w:rsid w:val="00E30BEA"/>
    <w:rsid w:val="00E3197E"/>
    <w:rsid w:val="00E342F8"/>
    <w:rsid w:val="00E351ED"/>
    <w:rsid w:val="00E50107"/>
    <w:rsid w:val="00E6034B"/>
    <w:rsid w:val="00E6549E"/>
    <w:rsid w:val="00E65EDE"/>
    <w:rsid w:val="00E70F81"/>
    <w:rsid w:val="00E7652A"/>
    <w:rsid w:val="00E77055"/>
    <w:rsid w:val="00E77460"/>
    <w:rsid w:val="00E83ABC"/>
    <w:rsid w:val="00E844F2"/>
    <w:rsid w:val="00E92FCB"/>
    <w:rsid w:val="00E96AE6"/>
    <w:rsid w:val="00EA147F"/>
    <w:rsid w:val="00EB0FC3"/>
    <w:rsid w:val="00ED03AB"/>
    <w:rsid w:val="00ED0CAC"/>
    <w:rsid w:val="00ED1CD4"/>
    <w:rsid w:val="00ED1D2B"/>
    <w:rsid w:val="00ED5A8D"/>
    <w:rsid w:val="00ED64B5"/>
    <w:rsid w:val="00EE7CCA"/>
    <w:rsid w:val="00F16A14"/>
    <w:rsid w:val="00F231DC"/>
    <w:rsid w:val="00F24329"/>
    <w:rsid w:val="00F362D7"/>
    <w:rsid w:val="00F37D7B"/>
    <w:rsid w:val="00F5314C"/>
    <w:rsid w:val="00F635DD"/>
    <w:rsid w:val="00F6627B"/>
    <w:rsid w:val="00F71964"/>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3A047"/>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A40D98"/>
    <w:pPr>
      <w:snapToGrid w:val="0"/>
      <w:jc w:val="left"/>
    </w:pPr>
    <w:rPr>
      <w:sz w:val="20"/>
    </w:rPr>
  </w:style>
  <w:style w:type="character" w:customStyle="1" w:styleId="afb">
    <w:name w:val="註腳文字 字元"/>
    <w:basedOn w:val="a7"/>
    <w:link w:val="afa"/>
    <w:uiPriority w:val="99"/>
    <w:semiHidden/>
    <w:rsid w:val="00A40D98"/>
    <w:rPr>
      <w:rFonts w:ascii="標楷體" w:eastAsia="標楷體"/>
      <w:kern w:val="2"/>
    </w:rPr>
  </w:style>
  <w:style w:type="character" w:styleId="afc">
    <w:name w:val="footnote reference"/>
    <w:basedOn w:val="a7"/>
    <w:uiPriority w:val="99"/>
    <w:semiHidden/>
    <w:unhideWhenUsed/>
    <w:rsid w:val="00A40D98"/>
    <w:rPr>
      <w:vertAlign w:val="superscript"/>
    </w:rPr>
  </w:style>
  <w:style w:type="character" w:customStyle="1" w:styleId="30">
    <w:name w:val="標題 3 字元"/>
    <w:basedOn w:val="a7"/>
    <w:link w:val="3"/>
    <w:rsid w:val="00AC0588"/>
    <w:rPr>
      <w:rFonts w:ascii="標楷體" w:eastAsia="標楷體" w:hAnsi="Arial"/>
      <w:bCs/>
      <w:kern w:val="32"/>
      <w:sz w:val="32"/>
      <w:szCs w:val="36"/>
    </w:rPr>
  </w:style>
  <w:style w:type="character" w:customStyle="1" w:styleId="40">
    <w:name w:val="標題 4 字元"/>
    <w:basedOn w:val="a7"/>
    <w:link w:val="4"/>
    <w:rsid w:val="00AC0588"/>
    <w:rPr>
      <w:rFonts w:ascii="標楷體" w:eastAsia="標楷體" w:hAnsi="Arial"/>
      <w:kern w:val="32"/>
      <w:sz w:val="32"/>
      <w:szCs w:val="36"/>
    </w:rPr>
  </w:style>
  <w:style w:type="character" w:customStyle="1" w:styleId="165pt">
    <w:name w:val="內文文字 + 16.5 pt"/>
    <w:aliases w:val="間距 0 pt,內文文字 (5) + 12 pt"/>
    <w:basedOn w:val="a7"/>
    <w:rsid w:val="00AC0588"/>
    <w:rPr>
      <w:rFonts w:ascii="SimSun" w:eastAsia="SimSun" w:hAnsi="SimSun" w:cs="SimSun"/>
      <w:b w:val="0"/>
      <w:bCs w:val="0"/>
      <w:i w:val="0"/>
      <w:iCs w:val="0"/>
      <w:smallCaps w:val="0"/>
      <w:strike w:val="0"/>
      <w:color w:val="000000"/>
      <w:spacing w:val="0"/>
      <w:w w:val="100"/>
      <w:position w:val="0"/>
      <w:sz w:val="33"/>
      <w:szCs w:val="33"/>
      <w:u w:val="none"/>
      <w:lang w:val="en-US"/>
    </w:rPr>
  </w:style>
  <w:style w:type="character" w:styleId="afd">
    <w:name w:val="Strong"/>
    <w:basedOn w:val="a7"/>
    <w:uiPriority w:val="22"/>
    <w:qFormat/>
    <w:rsid w:val="00AC0588"/>
    <w:rPr>
      <w:b/>
      <w:bCs/>
    </w:rPr>
  </w:style>
  <w:style w:type="character" w:customStyle="1" w:styleId="50">
    <w:name w:val="標題 5 字元"/>
    <w:basedOn w:val="a7"/>
    <w:link w:val="5"/>
    <w:rsid w:val="00E5010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224E-5860-46E0-A3FF-91009E88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31</Pages>
  <Words>2834</Words>
  <Characters>16154</Characters>
  <Application>Microsoft Office Word</Application>
  <DocSecurity>0</DocSecurity>
  <Lines>134</Lines>
  <Paragraphs>37</Paragraphs>
  <ScaleCrop>false</ScaleCrop>
  <Company>cy</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林仁堅</cp:lastModifiedBy>
  <cp:revision>2</cp:revision>
  <cp:lastPrinted>2025-06-24T08:14:00Z</cp:lastPrinted>
  <dcterms:created xsi:type="dcterms:W3CDTF">2025-07-01T08:49:00Z</dcterms:created>
  <dcterms:modified xsi:type="dcterms:W3CDTF">2025-07-01T08:49:00Z</dcterms:modified>
</cp:coreProperties>
</file>