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113</w:t>
            </w:r>
            <w:r>
              <w:rPr>
                <w:rFonts w:eastAsia="標楷體" w:hint="eastAsia"/>
                <w:bCs/>
                <w:szCs w:val="28"/>
              </w:rPr>
              <w:t>內調</w:t>
            </w:r>
            <w:r>
              <w:rPr>
                <w:rFonts w:eastAsia="標楷體" w:hint="eastAsia"/>
                <w:bCs/>
                <w:szCs w:val="28"/>
              </w:rPr>
              <w:t>0046</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BA3BFF">
            <w:pPr>
              <w:numPr>
                <w:ilvl w:val="0"/>
                <w:numId w:val="30"/>
              </w:numPr>
              <w:spacing w:line="360" w:lineRule="atLeast"/>
              <w:jc w:val="both"/>
              <w:rPr>
                <w:rFonts w:eastAsia="標楷體"/>
                <w:bCs/>
                <w:szCs w:val="28"/>
              </w:rPr>
            </w:pPr>
            <w:r>
              <w:rPr>
                <w:rFonts w:eastAsia="標楷體" w:hint="eastAsia"/>
                <w:bCs/>
              </w:rPr>
              <w:t>基隆市政</w:t>
            </w:r>
            <w:bookmarkStart w:id="0" w:name="_GoBack"/>
            <w:r>
              <w:rPr>
                <w:rFonts w:eastAsia="標楷體" w:hint="eastAsia"/>
                <w:bCs/>
              </w:rPr>
              <w:t>府改依人員類別進行個別及通案宣導。一般常務人員由人事處承辦人宣導；政務及機要人員由人事處主管進行宣導，並於重要會議進行通案宣導；另檢視、完備人事處「兼職兼課專區」網站資料。</w:t>
            </w:r>
            <w:r>
              <w:rPr>
                <w:rFonts w:eastAsia="標楷體" w:hint="eastAsia"/>
                <w:bCs/>
              </w:rPr>
              <w:t xml:space="preserve"> </w:t>
            </w:r>
          </w:p>
          <w:p w:rsidR="00FF343B" w:rsidRPr="0078237E" w:rsidRDefault="007336A7" w:rsidP="00BA3BFF">
            <w:pPr>
              <w:numPr>
                <w:ilvl w:val="0"/>
                <w:numId w:val="30"/>
              </w:numPr>
              <w:spacing w:line="360" w:lineRule="atLeast"/>
              <w:jc w:val="both"/>
              <w:rPr>
                <w:rFonts w:eastAsia="標楷體"/>
                <w:bCs/>
                <w:szCs w:val="28"/>
              </w:rPr>
            </w:pPr>
            <w:r>
              <w:rPr>
                <w:rFonts w:eastAsia="標楷體" w:hint="eastAsia"/>
                <w:bCs/>
              </w:rPr>
              <w:t>基隆市政府對於兼職調查表，增加檢視強度及提升調查效能。除就新進同仁填畢之兼職調查表逐題審閱，就初任政務人員並另以經濟部商工登記資料加以勾稽；另利用行政院人事行政總處公務人員個人資料服務網</w:t>
            </w:r>
            <w:r>
              <w:rPr>
                <w:rFonts w:eastAsia="標楷體" w:hint="eastAsia"/>
                <w:bCs/>
              </w:rPr>
              <w:t>(MyData)</w:t>
            </w:r>
            <w:r>
              <w:rPr>
                <w:rFonts w:eastAsia="標楷體" w:hint="eastAsia"/>
                <w:bCs/>
              </w:rPr>
              <w:t>線上調查表進行</w:t>
            </w:r>
            <w:r>
              <w:rPr>
                <w:rFonts w:eastAsia="標楷體" w:hint="eastAsia"/>
                <w:bCs/>
              </w:rPr>
              <w:t>113</w:t>
            </w:r>
            <w:r>
              <w:rPr>
                <w:rFonts w:eastAsia="標楷體" w:hint="eastAsia"/>
                <w:bCs/>
              </w:rPr>
              <w:t>年度之間年清查。</w:t>
            </w:r>
            <w:r>
              <w:rPr>
                <w:rFonts w:eastAsia="標楷體" w:hint="eastAsia"/>
                <w:bCs/>
              </w:rPr>
              <w:t xml:space="preserve"> </w:t>
            </w:r>
          </w:p>
          <w:p w:rsidR="00FF343B" w:rsidRPr="0078237E" w:rsidRDefault="007336A7" w:rsidP="00BA3BFF">
            <w:pPr>
              <w:numPr>
                <w:ilvl w:val="0"/>
                <w:numId w:val="30"/>
              </w:numPr>
              <w:spacing w:line="360" w:lineRule="atLeast"/>
              <w:jc w:val="both"/>
              <w:rPr>
                <w:rFonts w:eastAsia="標楷體"/>
                <w:bCs/>
                <w:szCs w:val="28"/>
              </w:rPr>
            </w:pPr>
            <w:r>
              <w:rPr>
                <w:rFonts w:eastAsia="標楷體" w:hint="eastAsia"/>
                <w:bCs/>
              </w:rPr>
              <w:t>銓敘部重行整併</w:t>
            </w:r>
            <w:r>
              <w:rPr>
                <w:rFonts w:eastAsia="標楷體" w:hint="eastAsia"/>
                <w:bCs/>
              </w:rPr>
              <w:t>111</w:t>
            </w:r>
            <w:r>
              <w:rPr>
                <w:rFonts w:eastAsia="標楷體" w:hint="eastAsia"/>
                <w:bCs/>
              </w:rPr>
              <w:t>年間「初任人員」及「現職人員」</w:t>
            </w:r>
            <w:r>
              <w:rPr>
                <w:rFonts w:eastAsia="標楷體" w:hint="eastAsia"/>
                <w:bCs/>
              </w:rPr>
              <w:t>2</w:t>
            </w:r>
            <w:r>
              <w:rPr>
                <w:rFonts w:eastAsia="標楷體" w:hint="eastAsia"/>
                <w:bCs/>
              </w:rPr>
              <w:t>版本之調查表並調整相關文字，以及加註「注意」及「說明」事項，同時配合該調查表內容製作「問答集</w:t>
            </w:r>
            <w:r>
              <w:rPr>
                <w:rFonts w:eastAsia="標楷體" w:hint="eastAsia"/>
                <w:bCs/>
              </w:rPr>
              <w:t>Q&amp;A</w:t>
            </w:r>
            <w:r>
              <w:rPr>
                <w:rFonts w:eastAsia="標楷體" w:hint="eastAsia"/>
                <w:bCs/>
              </w:rPr>
              <w:t>」提供填表人參考，並以</w:t>
            </w:r>
            <w:r>
              <w:rPr>
                <w:rFonts w:eastAsia="標楷體" w:hint="eastAsia"/>
                <w:bCs/>
              </w:rPr>
              <w:t>113</w:t>
            </w:r>
            <w:r>
              <w:rPr>
                <w:rFonts w:eastAsia="標楷體" w:hint="eastAsia"/>
                <w:bCs/>
              </w:rPr>
              <w:t>年</w:t>
            </w:r>
            <w:r>
              <w:rPr>
                <w:rFonts w:eastAsia="標楷體" w:hint="eastAsia"/>
                <w:bCs/>
              </w:rPr>
              <w:t>9</w:t>
            </w:r>
            <w:r>
              <w:rPr>
                <w:rFonts w:eastAsia="標楷體" w:hint="eastAsia"/>
                <w:bCs/>
              </w:rPr>
              <w:t>月</w:t>
            </w:r>
            <w:r>
              <w:rPr>
                <w:rFonts w:eastAsia="標楷體" w:hint="eastAsia"/>
                <w:bCs/>
              </w:rPr>
              <w:t>6</w:t>
            </w:r>
            <w:r>
              <w:rPr>
                <w:rFonts w:eastAsia="標楷體" w:hint="eastAsia"/>
                <w:bCs/>
              </w:rPr>
              <w:t>函請各主管機關人事機構辦理。</w:t>
            </w:r>
            <w:r>
              <w:rPr>
                <w:rFonts w:eastAsia="標楷體" w:hint="eastAsia"/>
                <w:bCs/>
              </w:rPr>
              <w:t xml:space="preserve">  </w:t>
            </w:r>
          </w:p>
          <w:p w:rsidR="00FF343B" w:rsidRPr="0078237E" w:rsidRDefault="007336A7" w:rsidP="00BA3BFF">
            <w:pPr>
              <w:numPr>
                <w:ilvl w:val="0"/>
                <w:numId w:val="30"/>
              </w:numPr>
              <w:spacing w:line="360" w:lineRule="atLeast"/>
              <w:jc w:val="both"/>
              <w:rPr>
                <w:rFonts w:eastAsia="標楷體"/>
                <w:bCs/>
                <w:szCs w:val="28"/>
              </w:rPr>
            </w:pPr>
            <w:r>
              <w:rPr>
                <w:rFonts w:eastAsia="標楷體" w:hint="eastAsia"/>
                <w:bCs/>
              </w:rPr>
              <w:t>行政院人事行政總處已於公務人員個人資料服務網</w:t>
            </w:r>
            <w:r>
              <w:rPr>
                <w:rFonts w:eastAsia="標楷體" w:hint="eastAsia"/>
                <w:bCs/>
              </w:rPr>
              <w:t>(</w:t>
            </w:r>
            <w:proofErr w:type="spellStart"/>
            <w:r>
              <w:rPr>
                <w:rFonts w:eastAsia="標楷體" w:hint="eastAsia"/>
                <w:bCs/>
              </w:rPr>
              <w:t>MyD</w:t>
            </w:r>
            <w:bookmarkEnd w:id="0"/>
            <w:r>
              <w:rPr>
                <w:rFonts w:eastAsia="標楷體" w:hint="eastAsia"/>
                <w:bCs/>
              </w:rPr>
              <w:t>ata</w:t>
            </w:r>
            <w:proofErr w:type="spellEnd"/>
            <w:r>
              <w:rPr>
                <w:rFonts w:eastAsia="標楷體" w:hint="eastAsia"/>
                <w:bCs/>
              </w:rPr>
              <w:t>)</w:t>
            </w:r>
            <w:r>
              <w:rPr>
                <w:rFonts w:eastAsia="標楷體" w:hint="eastAsia"/>
                <w:bCs/>
              </w:rPr>
              <w:t>建置線上調查表，嗣銓敘部</w:t>
            </w:r>
            <w:r>
              <w:rPr>
                <w:rFonts w:eastAsia="標楷體" w:hint="eastAsia"/>
                <w:bCs/>
              </w:rPr>
              <w:t>113</w:t>
            </w:r>
            <w:r>
              <w:rPr>
                <w:rFonts w:eastAsia="標楷體" w:hint="eastAsia"/>
                <w:bCs/>
              </w:rPr>
              <w:t>年</w:t>
            </w:r>
            <w:r>
              <w:rPr>
                <w:rFonts w:eastAsia="標楷體" w:hint="eastAsia"/>
                <w:bCs/>
              </w:rPr>
              <w:t>9</w:t>
            </w:r>
            <w:r>
              <w:rPr>
                <w:rFonts w:eastAsia="標楷體" w:hint="eastAsia"/>
                <w:bCs/>
              </w:rPr>
              <w:t>月</w:t>
            </w:r>
            <w:r>
              <w:rPr>
                <w:rFonts w:eastAsia="標楷體" w:hint="eastAsia"/>
                <w:bCs/>
              </w:rPr>
              <w:t>6</w:t>
            </w:r>
            <w:r>
              <w:rPr>
                <w:rFonts w:eastAsia="標楷體" w:hint="eastAsia"/>
                <w:bCs/>
              </w:rPr>
              <w:t>日函修正調查表格式及內容，爰配合再予調整，並於</w:t>
            </w:r>
            <w:r>
              <w:rPr>
                <w:rFonts w:eastAsia="標楷體" w:hint="eastAsia"/>
                <w:bCs/>
              </w:rPr>
              <w:t>113</w:t>
            </w:r>
            <w:r>
              <w:rPr>
                <w:rFonts w:eastAsia="標楷體" w:hint="eastAsia"/>
                <w:bCs/>
              </w:rPr>
              <w:t>年</w:t>
            </w:r>
            <w:r>
              <w:rPr>
                <w:rFonts w:eastAsia="標楷體" w:hint="eastAsia"/>
                <w:bCs/>
              </w:rPr>
              <w:t>9</w:t>
            </w:r>
            <w:r>
              <w:rPr>
                <w:rFonts w:eastAsia="標楷體" w:hint="eastAsia"/>
                <w:bCs/>
              </w:rPr>
              <w:t>月</w:t>
            </w:r>
            <w:r>
              <w:rPr>
                <w:rFonts w:eastAsia="標楷體" w:hint="eastAsia"/>
                <w:bCs/>
              </w:rPr>
              <w:t>30</w:t>
            </w:r>
            <w:r>
              <w:rPr>
                <w:rFonts w:eastAsia="標楷體" w:hint="eastAsia"/>
                <w:bCs/>
              </w:rPr>
              <w:t>日函請行政院暨所屬中央及地方各主管機關人事機構鼓勵所屬多加利用。</w:t>
            </w: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內政及族群、教育及文化委員會113.12.05第6屆第38次聯席會議決議 : 結案存查。</w:t>
            </w:r>
          </w:p>
        </w:tc>
      </w:tr>
    </w:tbl>
    <w:p w:rsidR="008E6A2A" w:rsidRPr="00BA3BFF" w:rsidRDefault="008E6A2A" w:rsidP="00BA3BFF">
      <w:pPr>
        <w:snapToGrid w:val="0"/>
        <w:spacing w:beforeLines="100" w:before="360" w:line="240" w:lineRule="atLeast"/>
        <w:ind w:leftChars="6" w:left="866" w:hangingChars="304" w:hanging="852"/>
        <w:rPr>
          <w:rFonts w:eastAsia="標楷體"/>
          <w:b/>
          <w:bCs/>
          <w:sz w:val="28"/>
        </w:rPr>
      </w:pPr>
    </w:p>
    <w:sectPr w:rsidR="008E6A2A" w:rsidRPr="00BA3BFF"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D4C" w:rsidRDefault="006D3D4C" w:rsidP="008E6A2A">
      <w:r>
        <w:separator/>
      </w:r>
    </w:p>
  </w:endnote>
  <w:endnote w:type="continuationSeparator" w:id="0">
    <w:p w:rsidR="006D3D4C" w:rsidRDefault="006D3D4C"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097043">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097043" w:rsidRPr="00530BF4">
      <w:rPr>
        <w:rFonts w:eastAsia="標楷體"/>
      </w:rPr>
      <w:fldChar w:fldCharType="begin"/>
    </w:r>
    <w:r w:rsidRPr="00530BF4">
      <w:rPr>
        <w:rFonts w:eastAsia="標楷體"/>
      </w:rPr>
      <w:instrText xml:space="preserve"> PAGE   \* MERGEFORMAT </w:instrText>
    </w:r>
    <w:r w:rsidR="00097043" w:rsidRPr="00530BF4">
      <w:rPr>
        <w:rFonts w:eastAsia="標楷體"/>
      </w:rPr>
      <w:fldChar w:fldCharType="separate"/>
    </w:r>
    <w:r w:rsidR="002551AA">
      <w:rPr>
        <w:rFonts w:eastAsia="標楷體"/>
        <w:noProof/>
      </w:rPr>
      <w:t>1</w:t>
    </w:r>
    <w:r w:rsidR="00097043"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D4C" w:rsidRDefault="006D3D4C" w:rsidP="008E6A2A">
      <w:r>
        <w:separator/>
      </w:r>
    </w:p>
  </w:footnote>
  <w:footnote w:type="continuationSeparator" w:id="0">
    <w:p w:rsidR="006D3D4C" w:rsidRDefault="006D3D4C"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0D34F21"/>
    <w:multiLevelType w:val="hybridMultilevel"/>
    <w:tmpl w:val="702A7F7A"/>
    <w:lvl w:ilvl="0" w:tplc="E138D4FC">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7"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9"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4C474A"/>
    <w:multiLevelType w:val="hybridMultilevel"/>
    <w:tmpl w:val="5B3ED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6"/>
  </w:num>
  <w:num w:numId="3">
    <w:abstractNumId w:val="2"/>
  </w:num>
  <w:num w:numId="4">
    <w:abstractNumId w:val="0"/>
  </w:num>
  <w:num w:numId="5">
    <w:abstractNumId w:val="25"/>
  </w:num>
  <w:num w:numId="6">
    <w:abstractNumId w:val="29"/>
  </w:num>
  <w:num w:numId="7">
    <w:abstractNumId w:val="24"/>
  </w:num>
  <w:num w:numId="8">
    <w:abstractNumId w:val="3"/>
  </w:num>
  <w:num w:numId="9">
    <w:abstractNumId w:val="7"/>
  </w:num>
  <w:num w:numId="10">
    <w:abstractNumId w:val="26"/>
  </w:num>
  <w:num w:numId="11">
    <w:abstractNumId w:val="14"/>
  </w:num>
  <w:num w:numId="12">
    <w:abstractNumId w:val="22"/>
  </w:num>
  <w:num w:numId="13">
    <w:abstractNumId w:val="9"/>
  </w:num>
  <w:num w:numId="14">
    <w:abstractNumId w:val="18"/>
  </w:num>
  <w:num w:numId="15">
    <w:abstractNumId w:val="12"/>
  </w:num>
  <w:num w:numId="16">
    <w:abstractNumId w:val="13"/>
  </w:num>
  <w:num w:numId="17">
    <w:abstractNumId w:val="27"/>
  </w:num>
  <w:num w:numId="18">
    <w:abstractNumId w:val="10"/>
  </w:num>
  <w:num w:numId="19">
    <w:abstractNumId w:val="17"/>
  </w:num>
  <w:num w:numId="20">
    <w:abstractNumId w:val="4"/>
  </w:num>
  <w:num w:numId="21">
    <w:abstractNumId w:val="21"/>
  </w:num>
  <w:num w:numId="22">
    <w:abstractNumId w:val="19"/>
  </w:num>
  <w:num w:numId="23">
    <w:abstractNumId w:val="8"/>
  </w:num>
  <w:num w:numId="24">
    <w:abstractNumId w:val="15"/>
  </w:num>
  <w:num w:numId="25">
    <w:abstractNumId w:val="20"/>
  </w:num>
  <w:num w:numId="26">
    <w:abstractNumId w:val="11"/>
  </w:num>
  <w:num w:numId="27">
    <w:abstractNumId w:val="28"/>
  </w:num>
  <w:num w:numId="28">
    <w:abstractNumId w:val="5"/>
  </w:num>
  <w:num w:numId="29">
    <w:abstractNumId w:val="23"/>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97043"/>
    <w:rsid w:val="000A03B4"/>
    <w:rsid w:val="000B3010"/>
    <w:rsid w:val="000D173D"/>
    <w:rsid w:val="000D2F33"/>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6D3D4C"/>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A3BFF"/>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442D2"/>
  <w15:docId w15:val="{DC3733A3-2597-4105-9D5E-9F6D3910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監察院</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江千如</cp:lastModifiedBy>
  <cp:revision>2</cp:revision>
  <cp:lastPrinted>2010-06-29T02:42:00Z</cp:lastPrinted>
  <dcterms:created xsi:type="dcterms:W3CDTF">2025-04-30T06:15:00Z</dcterms:created>
  <dcterms:modified xsi:type="dcterms:W3CDTF">2025-04-30T06:15:00Z</dcterms:modified>
</cp:coreProperties>
</file>