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CE5" w:rsidRDefault="007E2DCA">
      <w:pPr>
        <w:pStyle w:val="af2"/>
        <w:ind w:firstLine="1"/>
        <w:rPr>
          <w:color w:val="000000" w:themeColor="text1"/>
        </w:rPr>
      </w:pPr>
      <w:r>
        <w:rPr>
          <w:rFonts w:hint="eastAsia"/>
          <w:color w:val="000000" w:themeColor="text1"/>
        </w:rPr>
        <w:t>調查報告</w:t>
      </w:r>
    </w:p>
    <w:p w:rsidR="008C4CE5" w:rsidRDefault="007E2DCA">
      <w:pPr>
        <w:pStyle w:val="1"/>
        <w:ind w:left="2380" w:hanging="2380"/>
        <w:rPr>
          <w:color w:val="000000" w:themeColor="text1"/>
          <w:kern w:val="0"/>
          <w:szCs w:val="3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Pr>
          <w:rFonts w:hint="eastAsia"/>
          <w:color w:val="000000" w:themeColor="text1"/>
        </w:rPr>
        <w:t>調查緣起</w:t>
      </w:r>
      <w:bookmarkEnd w:id="0"/>
      <w:bookmarkEnd w:id="1"/>
      <w:bookmarkEnd w:id="2"/>
      <w:bookmarkEnd w:id="3"/>
      <w:bookmarkEnd w:id="4"/>
      <w:bookmarkEnd w:id="5"/>
      <w:bookmarkEnd w:id="6"/>
      <w:bookmarkEnd w:id="7"/>
      <w:bookmarkEnd w:id="8"/>
      <w:r>
        <w:rPr>
          <w:rFonts w:hint="eastAsia"/>
          <w:color w:val="000000" w:themeColor="text1"/>
        </w:rPr>
        <w:t>：本案係委員自動調查</w:t>
      </w:r>
      <w:bookmarkEnd w:id="9"/>
      <w:bookmarkEnd w:id="10"/>
      <w:bookmarkEnd w:id="11"/>
      <w:bookmarkEnd w:id="12"/>
      <w:bookmarkEnd w:id="13"/>
      <w:bookmarkEnd w:id="14"/>
      <w:bookmarkEnd w:id="15"/>
      <w:bookmarkEnd w:id="16"/>
      <w:bookmarkEnd w:id="17"/>
      <w:bookmarkEnd w:id="18"/>
      <w:bookmarkEnd w:id="19"/>
      <w:bookmarkEnd w:id="20"/>
      <w:bookmarkEnd w:id="21"/>
      <w:r>
        <w:rPr>
          <w:rFonts w:hint="eastAsia"/>
          <w:color w:val="000000" w:themeColor="text1"/>
          <w:szCs w:val="32"/>
        </w:rPr>
        <w:t>。</w:t>
      </w:r>
    </w:p>
    <w:p w:rsidR="008C4CE5" w:rsidRDefault="007E2DCA">
      <w:pPr>
        <w:pStyle w:val="1"/>
        <w:ind w:left="2380" w:hanging="2380"/>
        <w:rPr>
          <w:color w:val="000000" w:themeColor="text1"/>
        </w:rPr>
      </w:pPr>
      <w:bookmarkStart w:id="47" w:name="_Toc525939721"/>
      <w:bookmarkStart w:id="48" w:name="_Toc525939216"/>
      <w:bookmarkStart w:id="49" w:name="_Toc525938368"/>
      <w:bookmarkStart w:id="50" w:name="_Toc525070828"/>
      <w:bookmarkStart w:id="51" w:name="_Toc525066138"/>
      <w:bookmarkStart w:id="52" w:name="_Toc524902719"/>
      <w:bookmarkStart w:id="53" w:name="_Toc524896213"/>
      <w:bookmarkStart w:id="54" w:name="_Toc524896183"/>
      <w:bookmarkStart w:id="55" w:name="_Toc524895637"/>
      <w:bookmarkStart w:id="56" w:name="_Toc524892367"/>
      <w:bookmarkStart w:id="57" w:name="_Toc70242194"/>
      <w:bookmarkStart w:id="58" w:name="_Toc70241805"/>
      <w:bookmarkStart w:id="59" w:name="_Toc69609809"/>
      <w:bookmarkStart w:id="60" w:name="_Toc69556935"/>
      <w:bookmarkStart w:id="61" w:name="_Toc69556886"/>
      <w:bookmarkStart w:id="62" w:name="_Toc4473319"/>
      <w:bookmarkStart w:id="63" w:name="_Toc4316178"/>
      <w:bookmarkStart w:id="64" w:name="_Toc2400383"/>
      <w:bookmarkStart w:id="65" w:name="_Toc529228247"/>
      <w:bookmarkStart w:id="66" w:name="_Toc529223851"/>
      <w:bookmarkStart w:id="67" w:name="_Toc529223100"/>
      <w:bookmarkStart w:id="68" w:name="_Toc529222678"/>
      <w:bookmarkStart w:id="69" w:name="_Toc529218255"/>
      <w:r>
        <w:rPr>
          <w:rFonts w:hint="eastAsia"/>
          <w:color w:val="000000" w:themeColor="text1"/>
        </w:rPr>
        <w:t>調查對象</w:t>
      </w:r>
      <w:bookmarkEnd w:id="47"/>
      <w:bookmarkEnd w:id="48"/>
      <w:bookmarkEnd w:id="49"/>
      <w:bookmarkEnd w:id="50"/>
      <w:bookmarkEnd w:id="51"/>
      <w:bookmarkEnd w:id="52"/>
      <w:bookmarkEnd w:id="53"/>
      <w:bookmarkEnd w:id="54"/>
      <w:bookmarkEnd w:id="55"/>
      <w:bookmarkEnd w:id="56"/>
      <w:r>
        <w:rPr>
          <w:rFonts w:hint="eastAsia"/>
          <w:color w:val="000000" w:themeColor="text1"/>
        </w:rPr>
        <w:t>：</w:t>
      </w:r>
      <w:bookmarkStart w:id="70" w:name="_Hlk179207915"/>
      <w:r>
        <w:rPr>
          <w:rFonts w:hint="eastAsia"/>
          <w:color w:val="000000" w:themeColor="text1"/>
        </w:rPr>
        <w:t>行政院</w:t>
      </w:r>
      <w:r>
        <w:rPr>
          <w:rFonts w:hAnsi="標楷體" w:hint="eastAsia"/>
          <w:color w:val="000000" w:themeColor="text1"/>
        </w:rPr>
        <w:t>、國防部、內政部</w:t>
      </w:r>
      <w:r>
        <w:rPr>
          <w:rFonts w:ascii="新細明體" w:eastAsia="新細明體" w:hAnsi="新細明體" w:hint="eastAsia"/>
          <w:color w:val="000000" w:themeColor="text1"/>
        </w:rPr>
        <w:t>、</w:t>
      </w:r>
      <w:r>
        <w:rPr>
          <w:rFonts w:hAnsi="標楷體" w:hint="eastAsia"/>
          <w:color w:val="000000" w:themeColor="text1"/>
        </w:rPr>
        <w:t>臺北市政府警察局、臺灣高等檢察署、臺灣高等法院等</w:t>
      </w:r>
      <w:r>
        <w:rPr>
          <w:rFonts w:hint="eastAsia"/>
          <w:color w:val="000000" w:themeColor="text1"/>
        </w:rPr>
        <w:t>。</w:t>
      </w:r>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8C4CE5" w:rsidRDefault="007E2DCA">
      <w:pPr>
        <w:pStyle w:val="1"/>
        <w:ind w:left="2380" w:hanging="2380"/>
        <w:rPr>
          <w:color w:val="000000" w:themeColor="text1"/>
        </w:rPr>
      </w:pPr>
      <w:r>
        <w:rPr>
          <w:rFonts w:hint="eastAsia"/>
          <w:color w:val="000000" w:themeColor="text1"/>
        </w:rPr>
        <w:t>案　　由：</w:t>
      </w:r>
      <w:bookmarkStart w:id="71" w:name="_Hlk17921206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hint="eastAsia"/>
          <w:color w:val="000000" w:themeColor="text1"/>
        </w:rPr>
        <w:t>民國</w:t>
      </w:r>
      <w:r>
        <w:rPr>
          <w:rFonts w:hint="eastAsia"/>
        </w:rPr>
        <w:t>（下同）</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30</w:t>
      </w:r>
      <w:r>
        <w:rPr>
          <w:rFonts w:hint="eastAsia"/>
          <w:color w:val="000000" w:themeColor="text1"/>
        </w:rPr>
        <w:t>日</w:t>
      </w:r>
      <w:bookmarkStart w:id="72" w:name="_Hlk152936706"/>
      <w:r>
        <w:rPr>
          <w:rFonts w:hint="eastAsia"/>
          <w:color w:val="000000" w:themeColor="text1"/>
        </w:rPr>
        <w:t>羅益世因未經許可入境，遭前臺灣臺北地方法院士林分院以違反動員戡亂時期國家安全法為由判決有期徒刑</w:t>
      </w:r>
      <w:r>
        <w:rPr>
          <w:rFonts w:hint="eastAsia"/>
          <w:color w:val="000000" w:themeColor="text1"/>
        </w:rPr>
        <w:t>10</w:t>
      </w:r>
      <w:r>
        <w:rPr>
          <w:rFonts w:hint="eastAsia"/>
          <w:color w:val="000000" w:themeColor="text1"/>
        </w:rPr>
        <w:t>個月</w:t>
      </w:r>
      <w:bookmarkEnd w:id="72"/>
      <w:r>
        <w:rPr>
          <w:rFonts w:hint="eastAsia"/>
          <w:color w:val="000000" w:themeColor="text1"/>
        </w:rPr>
        <w:t>。時值威權統治政府透過「黑名單」禁令，以不予核發簽證或禁止入境等措施限制我國公民入境，致其返回本國權利遭受侵害，又因司法審判身陷囹圄等情。究實情為何？當時法院判決有</w:t>
      </w:r>
      <w:bookmarkStart w:id="73" w:name="_Hlk179217576"/>
      <w:r>
        <w:rPr>
          <w:rFonts w:hint="eastAsia"/>
          <w:color w:val="000000" w:themeColor="text1"/>
        </w:rPr>
        <w:t>無違反憲法所保障人民之基本權利？是否得以</w:t>
      </w:r>
      <w:bookmarkStart w:id="74" w:name="_Hlk152936821"/>
      <w:r>
        <w:rPr>
          <w:rFonts w:hint="eastAsia"/>
          <w:color w:val="000000" w:themeColor="text1"/>
        </w:rPr>
        <w:t>促進轉型正義條例</w:t>
      </w:r>
      <w:bookmarkEnd w:id="74"/>
      <w:r>
        <w:rPr>
          <w:rFonts w:hint="eastAsia"/>
          <w:color w:val="000000" w:themeColor="text1"/>
        </w:rPr>
        <w:t>平復</w:t>
      </w:r>
      <w:bookmarkEnd w:id="73"/>
      <w:r>
        <w:rPr>
          <w:rFonts w:hint="eastAsia"/>
          <w:color w:val="000000" w:themeColor="text1"/>
        </w:rPr>
        <w:t>？均有深入瞭解之必要案。</w:t>
      </w:r>
    </w:p>
    <w:p w:rsidR="008C4CE5" w:rsidRDefault="007E2DCA">
      <w:pPr>
        <w:pStyle w:val="1"/>
        <w:ind w:left="2380" w:hanging="2380"/>
      </w:pPr>
      <w:bookmarkStart w:id="75" w:name="_Toc524892369"/>
      <w:bookmarkStart w:id="76" w:name="_Toc524895639"/>
      <w:bookmarkStart w:id="77" w:name="_Toc524896185"/>
      <w:bookmarkStart w:id="78" w:name="_Toc524896215"/>
      <w:bookmarkStart w:id="79" w:name="_Toc524902721"/>
      <w:bookmarkStart w:id="80" w:name="_Toc525066140"/>
      <w:bookmarkStart w:id="81" w:name="_Toc525070830"/>
      <w:bookmarkStart w:id="82" w:name="_Toc525938370"/>
      <w:bookmarkStart w:id="83" w:name="_Toc525939218"/>
      <w:bookmarkStart w:id="84" w:name="_Toc525939723"/>
      <w:bookmarkStart w:id="85" w:name="_Toc529218257"/>
      <w:bookmarkStart w:id="86" w:name="_Toc529222680"/>
      <w:bookmarkStart w:id="87" w:name="_Toc529223102"/>
      <w:bookmarkStart w:id="88" w:name="_Toc529223853"/>
      <w:bookmarkStart w:id="89" w:name="_Toc529228249"/>
      <w:bookmarkStart w:id="90" w:name="_Toc2400385"/>
      <w:bookmarkStart w:id="91" w:name="_Toc4316180"/>
      <w:bookmarkStart w:id="92" w:name="_Toc4473321"/>
      <w:bookmarkStart w:id="93" w:name="_Toc69556888"/>
      <w:bookmarkStart w:id="94" w:name="_Toc69556937"/>
      <w:bookmarkStart w:id="95" w:name="_Toc69609811"/>
      <w:bookmarkStart w:id="96" w:name="_Toc70241807"/>
      <w:bookmarkStart w:id="97" w:name="_Toc70242196"/>
      <w:bookmarkStart w:id="98" w:name="_Toc421794866"/>
      <w:bookmarkStart w:id="99" w:name="_Toc422834151"/>
      <w:bookmarkEnd w:id="71"/>
      <w:r>
        <w:rPr>
          <w:rFonts w:hint="eastAsia"/>
        </w:rPr>
        <w:t>調查依據：</w:t>
      </w:r>
      <w:bookmarkStart w:id="100" w:name="_Hlk179212081"/>
      <w:r>
        <w:rPr>
          <w:rFonts w:hint="eastAsia"/>
        </w:rPr>
        <w:t>本院</w:t>
      </w:r>
      <w:r>
        <w:t>112</w:t>
      </w:r>
      <w:r>
        <w:rPr>
          <w:rFonts w:hint="eastAsia"/>
        </w:rPr>
        <w:t>年</w:t>
      </w:r>
      <w:r>
        <w:t>11</w:t>
      </w:r>
      <w:r>
        <w:rPr>
          <w:rFonts w:hint="eastAsia"/>
        </w:rPr>
        <w:t>月</w:t>
      </w:r>
      <w:r>
        <w:rPr>
          <w:rFonts w:hint="eastAsia"/>
        </w:rPr>
        <w:t>14</w:t>
      </w:r>
      <w:r>
        <w:rPr>
          <w:rFonts w:hint="eastAsia"/>
        </w:rPr>
        <w:t>日院台調壹字第</w:t>
      </w:r>
      <w:r>
        <w:t>1120800277</w:t>
      </w:r>
      <w:r>
        <w:rPr>
          <w:rFonts w:hint="eastAsia"/>
        </w:rPr>
        <w:t>號函、</w:t>
      </w:r>
      <w:r>
        <w:rPr>
          <w:rFonts w:hint="eastAsia"/>
        </w:rPr>
        <w:t>1</w:t>
      </w:r>
      <w:r>
        <w:t>13</w:t>
      </w:r>
      <w:r>
        <w:rPr>
          <w:rFonts w:hint="eastAsia"/>
        </w:rPr>
        <w:t>年</w:t>
      </w:r>
      <w:r>
        <w:rPr>
          <w:rFonts w:hint="eastAsia"/>
        </w:rPr>
        <w:t>9</w:t>
      </w:r>
      <w:r>
        <w:rPr>
          <w:rFonts w:hint="eastAsia"/>
        </w:rPr>
        <w:t>月</w:t>
      </w:r>
      <w:r>
        <w:rPr>
          <w:rFonts w:hint="eastAsia"/>
        </w:rPr>
        <w:t>4</w:t>
      </w:r>
      <w:r>
        <w:rPr>
          <w:rFonts w:hint="eastAsia"/>
        </w:rPr>
        <w:t>日院台調壹字第</w:t>
      </w:r>
      <w:r>
        <w:rPr>
          <w:rFonts w:hint="eastAsia"/>
        </w:rPr>
        <w:t>1</w:t>
      </w:r>
      <w:r>
        <w:t>130831759</w:t>
      </w:r>
      <w:r>
        <w:rPr>
          <w:rFonts w:hint="eastAsia"/>
        </w:rPr>
        <w:t>號函，並派調查官陳先成</w:t>
      </w:r>
      <w:r>
        <w:rPr>
          <w:rFonts w:hAnsi="標楷體" w:hint="eastAsia"/>
        </w:rPr>
        <w:t>、調查官李俊儒及</w:t>
      </w:r>
      <w:r>
        <w:rPr>
          <w:rFonts w:hint="eastAsia"/>
        </w:rPr>
        <w:t>調查員陳瑞芳</w:t>
      </w:r>
      <w:r>
        <w:rPr>
          <w:rFonts w:hint="eastAsia"/>
          <w:szCs w:val="32"/>
        </w:rPr>
        <w:t>協助調查</w:t>
      </w:r>
      <w:r>
        <w:rPr>
          <w:rFonts w:hint="eastAsia"/>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8C4CE5" w:rsidRDefault="007E2DCA">
      <w:pPr>
        <w:pStyle w:val="1"/>
        <w:ind w:left="2380" w:hanging="2380"/>
        <w:rPr>
          <w:color w:val="000000" w:themeColor="text1"/>
        </w:rPr>
      </w:pPr>
      <w:bookmarkStart w:id="101" w:name="_Toc524892370"/>
      <w:bookmarkStart w:id="102" w:name="_Toc524895640"/>
      <w:bookmarkStart w:id="103" w:name="_Toc524896186"/>
      <w:bookmarkStart w:id="104" w:name="_Toc524896216"/>
      <w:bookmarkStart w:id="105" w:name="_Toc524902722"/>
      <w:bookmarkStart w:id="106" w:name="_Toc525066141"/>
      <w:bookmarkStart w:id="107" w:name="_Toc525070831"/>
      <w:bookmarkStart w:id="108" w:name="_Toc525938371"/>
      <w:bookmarkStart w:id="109" w:name="_Toc525939219"/>
      <w:bookmarkStart w:id="110" w:name="_Toc525939724"/>
      <w:bookmarkStart w:id="111" w:name="_Toc529218258"/>
      <w:bookmarkStart w:id="112" w:name="_Toc529222681"/>
      <w:bookmarkStart w:id="113" w:name="_Toc529223103"/>
      <w:bookmarkStart w:id="114" w:name="_Toc529223854"/>
      <w:bookmarkStart w:id="115" w:name="_Toc529228250"/>
      <w:bookmarkStart w:id="116" w:name="_Toc2400386"/>
      <w:bookmarkStart w:id="117" w:name="_Toc4316181"/>
      <w:bookmarkStart w:id="118" w:name="_Toc4473322"/>
      <w:bookmarkStart w:id="119" w:name="_Toc69556889"/>
      <w:bookmarkStart w:id="120" w:name="_Toc69556938"/>
      <w:bookmarkStart w:id="121" w:name="_Toc69609812"/>
      <w:bookmarkStart w:id="122" w:name="_Toc70241808"/>
      <w:bookmarkStart w:id="123" w:name="_Toc70242197"/>
      <w:bookmarkStart w:id="124" w:name="_Toc421794867"/>
      <w:bookmarkStart w:id="125" w:name="_Toc422834152"/>
      <w:r>
        <w:rPr>
          <w:rFonts w:hint="eastAsia"/>
        </w:rPr>
        <w:t>調查</w:t>
      </w:r>
      <w:r>
        <w:rPr>
          <w:rFonts w:hint="eastAsia"/>
          <w:color w:val="000000" w:themeColor="text1"/>
        </w:rPr>
        <w:t>重點：</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8C4CE5" w:rsidRDefault="007E2DCA">
      <w:pPr>
        <w:pStyle w:val="2"/>
        <w:rPr>
          <w:color w:val="000000" w:themeColor="text1"/>
        </w:rPr>
      </w:pPr>
      <w:bookmarkStart w:id="126" w:name="_Toc421794868"/>
      <w:bookmarkStart w:id="127" w:name="_Toc421795434"/>
      <w:bookmarkStart w:id="128" w:name="_Toc421796015"/>
      <w:bookmarkStart w:id="129" w:name="_Toc422728950"/>
      <w:bookmarkStart w:id="130" w:name="_Toc422834153"/>
      <w:r>
        <w:rPr>
          <w:rFonts w:hint="eastAsia"/>
          <w:color w:val="000000" w:themeColor="text1"/>
        </w:rPr>
        <w:t>羅益世因未經許可入境，以違反國家安全法為由判決有期徒刑</w:t>
      </w:r>
      <w:r>
        <w:rPr>
          <w:rFonts w:hint="eastAsia"/>
          <w:color w:val="000000" w:themeColor="text1"/>
        </w:rPr>
        <w:t>10</w:t>
      </w:r>
      <w:r>
        <w:rPr>
          <w:rFonts w:hint="eastAsia"/>
          <w:color w:val="000000" w:themeColor="text1"/>
        </w:rPr>
        <w:t>個月之偵審</w:t>
      </w:r>
      <w:r>
        <w:rPr>
          <w:rFonts w:hint="eastAsia"/>
          <w:color w:val="000000" w:themeColor="text1"/>
        </w:rPr>
        <w:t>過程</w:t>
      </w:r>
      <w:r>
        <w:rPr>
          <w:rFonts w:hAnsi="標楷體" w:hint="eastAsia"/>
          <w:color w:val="000000" w:themeColor="text1"/>
        </w:rPr>
        <w:t>。</w:t>
      </w:r>
    </w:p>
    <w:p w:rsidR="008C4CE5" w:rsidRDefault="007E2DCA">
      <w:pPr>
        <w:pStyle w:val="2"/>
        <w:rPr>
          <w:color w:val="000000" w:themeColor="text1"/>
        </w:rPr>
      </w:pPr>
      <w:r>
        <w:rPr>
          <w:rFonts w:hint="eastAsia"/>
          <w:color w:val="000000" w:themeColor="text1"/>
        </w:rPr>
        <w:t>羅益世刑事案件有無促進轉型正義條例之適用。</w:t>
      </w:r>
    </w:p>
    <w:p w:rsidR="008C4CE5" w:rsidRDefault="007E2DCA">
      <w:pPr>
        <w:pStyle w:val="1"/>
        <w:ind w:left="2380" w:hanging="2380"/>
        <w:rPr>
          <w:color w:val="000000" w:themeColor="text1"/>
        </w:rPr>
      </w:pPr>
      <w:bookmarkStart w:id="131" w:name="_Toc524895641"/>
      <w:bookmarkStart w:id="132" w:name="_Toc524896187"/>
      <w:bookmarkStart w:id="133" w:name="_Toc524896217"/>
      <w:bookmarkStart w:id="134" w:name="_Toc525066142"/>
      <w:bookmarkStart w:id="135" w:name="_Toc4316182"/>
      <w:bookmarkStart w:id="136" w:name="_Toc4473323"/>
      <w:bookmarkStart w:id="137" w:name="_Toc69556890"/>
      <w:bookmarkStart w:id="138" w:name="_Toc69556939"/>
      <w:bookmarkStart w:id="139" w:name="_Toc69609813"/>
      <w:bookmarkStart w:id="140" w:name="_Toc70241809"/>
      <w:bookmarkStart w:id="141" w:name="_Toc524892371"/>
      <w:bookmarkStart w:id="142" w:name="_Toc524895642"/>
      <w:bookmarkStart w:id="143" w:name="_Toc524896188"/>
      <w:bookmarkStart w:id="144" w:name="_Toc524896218"/>
      <w:bookmarkStart w:id="145" w:name="_Toc524902724"/>
      <w:bookmarkStart w:id="146" w:name="_Toc525066143"/>
      <w:bookmarkStart w:id="147" w:name="_Toc525070833"/>
      <w:bookmarkStart w:id="148" w:name="_Toc525938373"/>
      <w:bookmarkStart w:id="149" w:name="_Toc525939221"/>
      <w:bookmarkStart w:id="150" w:name="_Toc525939726"/>
      <w:bookmarkStart w:id="151" w:name="_Toc529218260"/>
      <w:bookmarkStart w:id="152" w:name="_Toc529222683"/>
      <w:bookmarkStart w:id="153" w:name="_Toc529223105"/>
      <w:bookmarkStart w:id="154" w:name="_Toc529223856"/>
      <w:bookmarkStart w:id="155" w:name="_Toc529228252"/>
      <w:bookmarkStart w:id="156" w:name="_Toc2400389"/>
      <w:bookmarkStart w:id="157" w:name="_Toc4316183"/>
      <w:bookmarkStart w:id="158" w:name="_Toc4473324"/>
      <w:bookmarkStart w:id="159" w:name="_Toc69556891"/>
      <w:bookmarkStart w:id="160" w:name="_Toc69556940"/>
      <w:bookmarkStart w:id="161" w:name="_Toc69609814"/>
      <w:bookmarkStart w:id="162" w:name="_Toc70241810"/>
      <w:bookmarkStart w:id="163" w:name="_Toc70242199"/>
      <w:bookmarkStart w:id="164" w:name="_Toc421794869"/>
      <w:bookmarkStart w:id="165" w:name="_Toc422834154"/>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color w:val="000000" w:themeColor="text1"/>
        </w:rPr>
        <w:t>調查事實：</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8C4CE5" w:rsidRDefault="007E2DCA">
      <w:pPr>
        <w:pStyle w:val="10"/>
        <w:ind w:left="680" w:firstLine="680"/>
      </w:pPr>
      <w:r>
        <w:rPr>
          <w:rFonts w:hint="eastAsia"/>
        </w:rPr>
        <w:t>案緣</w:t>
      </w:r>
      <w:r>
        <w:rPr>
          <w:rFonts w:hint="eastAsia"/>
        </w:rPr>
        <w:tab/>
      </w:r>
      <w:r>
        <w:rPr>
          <w:rFonts w:hint="eastAsia"/>
        </w:rPr>
        <w:t>羅益世曾於</w:t>
      </w:r>
      <w:r>
        <w:rPr>
          <w:rFonts w:hint="eastAsia"/>
        </w:rPr>
        <w:t>78</w:t>
      </w:r>
      <w:r>
        <w:rPr>
          <w:rFonts w:hint="eastAsia"/>
        </w:rPr>
        <w:t>年</w:t>
      </w:r>
      <w:r>
        <w:rPr>
          <w:rFonts w:hint="eastAsia"/>
        </w:rPr>
        <w:t>8</w:t>
      </w:r>
      <w:r>
        <w:rPr>
          <w:rFonts w:hint="eastAsia"/>
        </w:rPr>
        <w:t>月</w:t>
      </w:r>
      <w:r>
        <w:rPr>
          <w:rFonts w:hint="eastAsia"/>
        </w:rPr>
        <w:t>2</w:t>
      </w:r>
      <w:r>
        <w:rPr>
          <w:rFonts w:hint="eastAsia"/>
        </w:rPr>
        <w:t>日入境參加世界臺灣同鄉會（下稱世臺會）第</w:t>
      </w:r>
      <w:r>
        <w:rPr>
          <w:rFonts w:hint="eastAsia"/>
        </w:rPr>
        <w:t>16</w:t>
      </w:r>
      <w:r>
        <w:rPr>
          <w:rFonts w:hint="eastAsia"/>
        </w:rPr>
        <w:t>屆年會暨其前後活動，於同年月</w:t>
      </w:r>
      <w:r>
        <w:rPr>
          <w:rFonts w:hint="eastAsia"/>
        </w:rPr>
        <w:t>27</w:t>
      </w:r>
      <w:r>
        <w:rPr>
          <w:rFonts w:hint="eastAsia"/>
        </w:rPr>
        <w:t>日經政府以外國人身分強制其離境，詎其竟於</w:t>
      </w:r>
      <w:r>
        <w:rPr>
          <w:rFonts w:hint="eastAsia"/>
        </w:rPr>
        <w:t>78</w:t>
      </w:r>
      <w:r>
        <w:rPr>
          <w:rFonts w:hint="eastAsia"/>
        </w:rPr>
        <w:t>年</w:t>
      </w:r>
      <w:r>
        <w:rPr>
          <w:rFonts w:hint="eastAsia"/>
        </w:rPr>
        <w:t>11</w:t>
      </w:r>
      <w:r>
        <w:rPr>
          <w:rFonts w:hint="eastAsia"/>
        </w:rPr>
        <w:t>月下旬未經許可，非法入境，涉犯</w:t>
      </w:r>
      <w:r>
        <w:rPr>
          <w:rFonts w:hint="eastAsia"/>
        </w:rPr>
        <w:t>76</w:t>
      </w:r>
      <w:r>
        <w:rPr>
          <w:rFonts w:hint="eastAsia"/>
        </w:rPr>
        <w:t>年</w:t>
      </w:r>
      <w:r>
        <w:rPr>
          <w:rFonts w:hint="eastAsia"/>
        </w:rPr>
        <w:t>7</w:t>
      </w:r>
      <w:r>
        <w:rPr>
          <w:rFonts w:hint="eastAsia"/>
        </w:rPr>
        <w:t>月</w:t>
      </w:r>
      <w:r>
        <w:rPr>
          <w:rFonts w:hint="eastAsia"/>
        </w:rPr>
        <w:t>1</w:t>
      </w:r>
      <w:r>
        <w:rPr>
          <w:rFonts w:hint="eastAsia"/>
        </w:rPr>
        <w:t>日修正前動員戡亂時期國家安全法（下稱國安法）第</w:t>
      </w:r>
      <w:r>
        <w:rPr>
          <w:rFonts w:hint="eastAsia"/>
        </w:rPr>
        <w:t>3</w:t>
      </w:r>
      <w:r>
        <w:rPr>
          <w:rFonts w:hint="eastAsia"/>
        </w:rPr>
        <w:t>條未經許可入境罪，處有徒刑</w:t>
      </w:r>
      <w:r>
        <w:rPr>
          <w:rFonts w:hint="eastAsia"/>
        </w:rPr>
        <w:t>10</w:t>
      </w:r>
      <w:r>
        <w:rPr>
          <w:rFonts w:hint="eastAsia"/>
        </w:rPr>
        <w:t>月；另羅益世因公然推行「臺灣獨立」</w:t>
      </w:r>
      <w:r>
        <w:rPr>
          <w:rFonts w:hint="eastAsia"/>
        </w:rPr>
        <w:lastRenderedPageBreak/>
        <w:t>運動，預備竊據國土等情，檢察官認羅益世有犯懲治叛亂條例第</w:t>
      </w:r>
      <w:r>
        <w:rPr>
          <w:rFonts w:hint="eastAsia"/>
        </w:rPr>
        <w:t>2</w:t>
      </w:r>
      <w:r>
        <w:rPr>
          <w:rFonts w:hint="eastAsia"/>
        </w:rPr>
        <w:t>條第</w:t>
      </w:r>
      <w:r>
        <w:rPr>
          <w:rFonts w:hint="eastAsia"/>
        </w:rPr>
        <w:t>3</w:t>
      </w:r>
      <w:r>
        <w:rPr>
          <w:rFonts w:hint="eastAsia"/>
        </w:rPr>
        <w:t>項之預備叛亂，經提起公訴</w:t>
      </w:r>
      <w:r>
        <w:rPr>
          <w:rStyle w:val="afe"/>
        </w:rPr>
        <w:footnoteReference w:id="1"/>
      </w:r>
      <w:r>
        <w:rPr>
          <w:rFonts w:hint="eastAsia"/>
        </w:rPr>
        <w:t>在案。</w:t>
      </w:r>
    </w:p>
    <w:p w:rsidR="008C4CE5" w:rsidRDefault="007E2DCA">
      <w:pPr>
        <w:pStyle w:val="10"/>
        <w:ind w:left="680" w:firstLine="680"/>
      </w:pPr>
      <w:r>
        <w:rPr>
          <w:rFonts w:hint="eastAsia"/>
        </w:rPr>
        <w:t>本案為查明羅益世於威權統治時期因國家不法行</w:t>
      </w:r>
      <w:r>
        <w:rPr>
          <w:rFonts w:hint="eastAsia"/>
        </w:rPr>
        <w:t>為致其權利受有侵害，是否得以促進轉型正義條例（下稱促轉條例）平復，經向行政院、行政院人權及轉型正義處、法務部、國防部、財團法人威權統治時期國家不法行為被害者權利回復基金會（下稱權利回復基金會）、臺北市政府警察局（下稱臺北市警局）、臺灣高等檢察署（改制前為臺灣高等法院檢察署，下稱臺高檢署）、臺灣高等法院（下稱高等法院）、國家發展委員會檔案管理局、內政部警政署（下稱警政署）等機關調閱卷證資料，並於</w:t>
      </w:r>
      <w:r>
        <w:rPr>
          <w:rFonts w:hint="eastAsia"/>
        </w:rPr>
        <w:t>1</w:t>
      </w:r>
      <w:r>
        <w:t>13</w:t>
      </w:r>
      <w:r>
        <w:rPr>
          <w:rFonts w:hint="eastAsia"/>
        </w:rPr>
        <w:t>年</w:t>
      </w:r>
      <w:r>
        <w:rPr>
          <w:rFonts w:hint="eastAsia"/>
        </w:rPr>
        <w:t>1</w:t>
      </w:r>
      <w:r>
        <w:rPr>
          <w:rFonts w:hint="eastAsia"/>
        </w:rPr>
        <w:t>月</w:t>
      </w:r>
      <w:r>
        <w:rPr>
          <w:rFonts w:hint="eastAsia"/>
        </w:rPr>
        <w:t>2</w:t>
      </w:r>
      <w:r>
        <w:t>4</w:t>
      </w:r>
      <w:r>
        <w:rPr>
          <w:rFonts w:hint="eastAsia"/>
        </w:rPr>
        <w:t>日詢問羅益世、林家田、同年</w:t>
      </w:r>
      <w:r>
        <w:rPr>
          <w:rFonts w:hint="eastAsia"/>
        </w:rPr>
        <w:t>4</w:t>
      </w:r>
      <w:r>
        <w:rPr>
          <w:rFonts w:hint="eastAsia"/>
        </w:rPr>
        <w:t>月</w:t>
      </w:r>
      <w:r>
        <w:rPr>
          <w:rFonts w:hint="eastAsia"/>
        </w:rPr>
        <w:t>2</w:t>
      </w:r>
      <w:r>
        <w:t>4</w:t>
      </w:r>
      <w:r>
        <w:rPr>
          <w:rFonts w:hint="eastAsia"/>
        </w:rPr>
        <w:t>日</w:t>
      </w:r>
      <w:bookmarkStart w:id="166" w:name="_Hlk179872517"/>
      <w:r>
        <w:rPr>
          <w:rFonts w:hint="eastAsia"/>
        </w:rPr>
        <w:t>詢問</w:t>
      </w:r>
      <w:bookmarkEnd w:id="166"/>
      <w:r>
        <w:rPr>
          <w:rFonts w:hint="eastAsia"/>
        </w:rPr>
        <w:t>前臺北市警局中山分局刑事組（下稱中山分局刑事組）組長侯友宜、</w:t>
      </w:r>
      <w:r>
        <w:rPr>
          <w:rFonts w:hint="eastAsia"/>
        </w:rPr>
        <w:t>同年</w:t>
      </w:r>
      <w:r>
        <w:rPr>
          <w:rFonts w:hint="eastAsia"/>
        </w:rPr>
        <w:t>7</w:t>
      </w:r>
      <w:r>
        <w:rPr>
          <w:rFonts w:hint="eastAsia"/>
        </w:rPr>
        <w:t>月</w:t>
      </w:r>
      <w:r>
        <w:rPr>
          <w:rFonts w:hint="eastAsia"/>
        </w:rPr>
        <w:t>3</w:t>
      </w:r>
      <w:r>
        <w:t>0</w:t>
      </w:r>
      <w:r>
        <w:rPr>
          <w:rFonts w:hint="eastAsia"/>
        </w:rPr>
        <w:t>日詢問前臺北市警局刑事警察大隊（下稱市刑大）隊長薛啟芳、前臺北市警局保安警察大隊霹靂小組（下稱霹靂小組）組長葉海瑞及</w:t>
      </w:r>
      <w:r>
        <w:rPr>
          <w:rFonts w:hint="eastAsia"/>
          <w:color w:val="000000" w:themeColor="text1"/>
        </w:rPr>
        <w:t>同年</w:t>
      </w:r>
      <w:r>
        <w:rPr>
          <w:rFonts w:hint="eastAsia"/>
          <w:color w:val="000000" w:themeColor="text1"/>
        </w:rPr>
        <w:t>11</w:t>
      </w:r>
      <w:r>
        <w:rPr>
          <w:rFonts w:hint="eastAsia"/>
          <w:color w:val="000000" w:themeColor="text1"/>
        </w:rPr>
        <w:t>月</w:t>
      </w:r>
      <w:r>
        <w:rPr>
          <w:rFonts w:hint="eastAsia"/>
          <w:color w:val="000000" w:themeColor="text1"/>
        </w:rPr>
        <w:t>25</w:t>
      </w:r>
      <w:r>
        <w:rPr>
          <w:rFonts w:hint="eastAsia"/>
          <w:color w:val="000000" w:themeColor="text1"/>
        </w:rPr>
        <w:t>日詢問前霹靂小組小隊長陳明勇等案關人員，復於同年</w:t>
      </w:r>
      <w:r>
        <w:rPr>
          <w:rFonts w:hint="eastAsia"/>
          <w:color w:val="000000" w:themeColor="text1"/>
        </w:rPr>
        <w:t>1</w:t>
      </w:r>
      <w:r>
        <w:rPr>
          <w:color w:val="000000" w:themeColor="text1"/>
        </w:rPr>
        <w:t>2</w:t>
      </w:r>
      <w:r>
        <w:rPr>
          <w:rFonts w:hint="eastAsia"/>
          <w:color w:val="000000" w:themeColor="text1"/>
        </w:rPr>
        <w:t>月</w:t>
      </w:r>
      <w:r>
        <w:rPr>
          <w:rFonts w:hint="eastAsia"/>
          <w:color w:val="000000" w:themeColor="text1"/>
        </w:rPr>
        <w:t>1</w:t>
      </w:r>
      <w:r>
        <w:rPr>
          <w:color w:val="000000" w:themeColor="text1"/>
        </w:rPr>
        <w:t>1</w:t>
      </w:r>
      <w:r>
        <w:rPr>
          <w:rFonts w:hint="eastAsia"/>
          <w:color w:val="000000" w:themeColor="text1"/>
        </w:rPr>
        <w:t>日邀請專家學者召開諮詢會議</w:t>
      </w:r>
      <w:r>
        <w:rPr>
          <w:rStyle w:val="afe"/>
          <w:color w:val="000000" w:themeColor="text1"/>
        </w:rPr>
        <w:footnoteReference w:id="2"/>
      </w:r>
      <w:r>
        <w:rPr>
          <w:rFonts w:hint="eastAsia"/>
          <w:color w:val="000000" w:themeColor="text1"/>
        </w:rPr>
        <w:t>，</w:t>
      </w:r>
      <w:r>
        <w:rPr>
          <w:rFonts w:hint="eastAsia"/>
        </w:rPr>
        <w:t>業調查竣事，綜整調查事實如下：</w:t>
      </w:r>
    </w:p>
    <w:p w:rsidR="008C4CE5" w:rsidRDefault="007E2DCA">
      <w:pPr>
        <w:pStyle w:val="2"/>
        <w:rPr>
          <w:color w:val="000000" w:themeColor="text1"/>
        </w:rPr>
      </w:pPr>
      <w:bookmarkStart w:id="167" w:name="_Toc421794871"/>
      <w:bookmarkStart w:id="168" w:name="_Toc422834156"/>
      <w:bookmarkStart w:id="169" w:name="_Hlk179212558"/>
      <w:bookmarkStart w:id="170" w:name="_Toc525070834"/>
      <w:bookmarkStart w:id="171" w:name="_Toc525938374"/>
      <w:bookmarkStart w:id="172" w:name="_Toc525939222"/>
      <w:bookmarkStart w:id="173" w:name="_Toc525939727"/>
      <w:bookmarkStart w:id="174" w:name="_Toc525066144"/>
      <w:bookmarkStart w:id="175" w:name="_Toc524892372"/>
      <w:r>
        <w:rPr>
          <w:rFonts w:hint="eastAsia"/>
          <w:color w:val="000000" w:themeColor="text1"/>
        </w:rPr>
        <w:t>我國法令</w:t>
      </w:r>
      <w:bookmarkEnd w:id="167"/>
      <w:bookmarkEnd w:id="168"/>
      <w:r>
        <w:rPr>
          <w:rFonts w:hint="eastAsia"/>
          <w:color w:val="000000" w:themeColor="text1"/>
        </w:rPr>
        <w:t>相關規範</w:t>
      </w:r>
    </w:p>
    <w:p w:rsidR="008C4CE5" w:rsidRDefault="007E2DCA">
      <w:pPr>
        <w:pStyle w:val="3"/>
        <w:rPr>
          <w:color w:val="000000" w:themeColor="text1"/>
        </w:rPr>
      </w:pPr>
      <w:bookmarkStart w:id="176" w:name="_Hlk151734405"/>
      <w:bookmarkEnd w:id="169"/>
      <w:r>
        <w:rPr>
          <w:rFonts w:hint="eastAsia"/>
          <w:color w:val="000000" w:themeColor="text1"/>
        </w:rPr>
        <w:tab/>
      </w:r>
      <w:bookmarkStart w:id="177" w:name="_Hlk179212570"/>
      <w:bookmarkStart w:id="178" w:name="_Hlk154481445"/>
      <w:r>
        <w:rPr>
          <w:rFonts w:hint="eastAsia"/>
          <w:color w:val="000000" w:themeColor="text1"/>
        </w:rPr>
        <w:t>促轉條例</w:t>
      </w:r>
      <w:bookmarkEnd w:id="177"/>
    </w:p>
    <w:bookmarkEnd w:id="170"/>
    <w:bookmarkEnd w:id="171"/>
    <w:bookmarkEnd w:id="172"/>
    <w:bookmarkEnd w:id="173"/>
    <w:bookmarkEnd w:id="174"/>
    <w:bookmarkEnd w:id="175"/>
    <w:bookmarkEnd w:id="176"/>
    <w:p w:rsidR="008C4CE5" w:rsidRDefault="007E2DCA">
      <w:pPr>
        <w:pStyle w:val="4"/>
        <w:rPr>
          <w:color w:val="000000" w:themeColor="text1"/>
        </w:rPr>
      </w:pPr>
      <w:r>
        <w:rPr>
          <w:rFonts w:hint="eastAsia"/>
          <w:color w:val="000000" w:themeColor="text1"/>
        </w:rPr>
        <w:t>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款</w:t>
      </w:r>
    </w:p>
    <w:p w:rsidR="008C4CE5" w:rsidRDefault="007E2DCA">
      <w:pPr>
        <w:pStyle w:val="42"/>
        <w:ind w:left="1701" w:firstLine="680"/>
        <w:rPr>
          <w:color w:val="000000" w:themeColor="text1"/>
        </w:rPr>
      </w:pPr>
      <w:r>
        <w:rPr>
          <w:rFonts w:hint="eastAsia"/>
          <w:color w:val="000000" w:themeColor="text1"/>
        </w:rPr>
        <w:t>威權統治時期，指自中華民國</w:t>
      </w:r>
      <w:r>
        <w:rPr>
          <w:rFonts w:hint="eastAsia"/>
          <w:color w:val="000000" w:themeColor="text1"/>
        </w:rPr>
        <w:t>3</w:t>
      </w:r>
      <w:r>
        <w:rPr>
          <w:color w:val="000000" w:themeColor="text1"/>
        </w:rPr>
        <w:t>4</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1</w:t>
      </w:r>
      <w:r>
        <w:rPr>
          <w:color w:val="000000" w:themeColor="text1"/>
        </w:rPr>
        <w:t>5</w:t>
      </w:r>
      <w:r>
        <w:rPr>
          <w:rFonts w:hint="eastAsia"/>
          <w:color w:val="000000" w:themeColor="text1"/>
        </w:rPr>
        <w:t>日起至</w:t>
      </w:r>
      <w:r>
        <w:rPr>
          <w:rFonts w:hint="eastAsia"/>
          <w:color w:val="000000" w:themeColor="text1"/>
        </w:rPr>
        <w:t>8</w:t>
      </w:r>
      <w:r>
        <w:rPr>
          <w:color w:val="000000" w:themeColor="text1"/>
        </w:rPr>
        <w:t>1</w:t>
      </w:r>
      <w:r>
        <w:rPr>
          <w:rFonts w:hint="eastAsia"/>
          <w:color w:val="000000" w:themeColor="text1"/>
        </w:rPr>
        <w:t>年</w:t>
      </w:r>
      <w:r>
        <w:rPr>
          <w:rFonts w:hint="eastAsia"/>
          <w:color w:val="000000" w:themeColor="text1"/>
        </w:rPr>
        <w:t>1</w:t>
      </w:r>
      <w:r>
        <w:rPr>
          <w:color w:val="000000" w:themeColor="text1"/>
        </w:rPr>
        <w:t>1</w:t>
      </w:r>
      <w:r>
        <w:rPr>
          <w:rFonts w:hint="eastAsia"/>
          <w:color w:val="000000" w:themeColor="text1"/>
        </w:rPr>
        <w:t>月</w:t>
      </w:r>
      <w:r>
        <w:rPr>
          <w:rFonts w:hint="eastAsia"/>
          <w:color w:val="000000" w:themeColor="text1"/>
        </w:rPr>
        <w:t>6</w:t>
      </w:r>
      <w:r>
        <w:rPr>
          <w:rFonts w:hint="eastAsia"/>
          <w:color w:val="000000" w:themeColor="text1"/>
        </w:rPr>
        <w:t>日止之時期。</w:t>
      </w:r>
    </w:p>
    <w:p w:rsidR="008C4CE5" w:rsidRDefault="007E2DCA">
      <w:pPr>
        <w:pStyle w:val="4"/>
        <w:rPr>
          <w:color w:val="000000" w:themeColor="text1"/>
        </w:rPr>
      </w:pPr>
      <w:r>
        <w:rPr>
          <w:rFonts w:hint="eastAsia"/>
          <w:color w:val="000000" w:themeColor="text1"/>
        </w:rPr>
        <w:t>第</w:t>
      </w:r>
      <w:r>
        <w:rPr>
          <w:rFonts w:hint="eastAsia"/>
          <w:color w:val="000000" w:themeColor="text1"/>
        </w:rPr>
        <w:t>6</w:t>
      </w:r>
      <w:r>
        <w:rPr>
          <w:rFonts w:hint="eastAsia"/>
          <w:color w:val="000000" w:themeColor="text1"/>
        </w:rPr>
        <w:t>條</w:t>
      </w:r>
      <w:r>
        <w:rPr>
          <w:rStyle w:val="afe"/>
          <w:color w:val="000000" w:themeColor="text1"/>
        </w:rPr>
        <w:footnoteReference w:id="3"/>
      </w:r>
    </w:p>
    <w:p w:rsidR="008C4CE5" w:rsidRDefault="007E2DCA">
      <w:pPr>
        <w:pStyle w:val="42"/>
        <w:ind w:left="1701" w:firstLine="680"/>
        <w:rPr>
          <w:color w:val="000000" w:themeColor="text1"/>
        </w:rPr>
      </w:pPr>
      <w:r>
        <w:rPr>
          <w:rFonts w:hint="eastAsia"/>
          <w:color w:val="000000" w:themeColor="text1"/>
        </w:rPr>
        <w:lastRenderedPageBreak/>
        <w:t>威權統治時期，違反自由民主憲政秩序、侵害公平審判原則所追訴或審判之刑事案件，應重新調查，不適用國安法第</w:t>
      </w:r>
      <w:r>
        <w:rPr>
          <w:rFonts w:hint="eastAsia"/>
          <w:color w:val="000000" w:themeColor="text1"/>
        </w:rPr>
        <w:t>9</w:t>
      </w:r>
      <w:r>
        <w:rPr>
          <w:rFonts w:hint="eastAsia"/>
          <w:color w:val="000000" w:themeColor="text1"/>
        </w:rPr>
        <w:t>條規定，以平復司法不法、彰顯司法正義、導正法治及人權教育，並促進社會和解。</w:t>
      </w:r>
    </w:p>
    <w:p w:rsidR="008C4CE5" w:rsidRDefault="007E2DCA">
      <w:pPr>
        <w:pStyle w:val="42"/>
        <w:ind w:left="1701" w:firstLine="680"/>
        <w:rPr>
          <w:color w:val="000000" w:themeColor="text1"/>
        </w:rPr>
      </w:pPr>
      <w:r>
        <w:rPr>
          <w:rFonts w:hint="eastAsia"/>
          <w:color w:val="000000" w:themeColor="text1"/>
        </w:rPr>
        <w:t>前項平復司法不法，得以識別加害者並追究其責任、回復並賠償被害者或其家屬之名譽及權利損害，及還原並公布司法不法事件之歷史真相等方式為之。</w:t>
      </w:r>
    </w:p>
    <w:p w:rsidR="008C4CE5" w:rsidRDefault="007E2DCA">
      <w:pPr>
        <w:pStyle w:val="42"/>
        <w:ind w:left="1701" w:firstLine="680"/>
        <w:rPr>
          <w:color w:val="000000" w:themeColor="text1"/>
        </w:rPr>
      </w:pPr>
      <w:r>
        <w:rPr>
          <w:rFonts w:hint="eastAsia"/>
          <w:color w:val="000000" w:themeColor="text1"/>
        </w:rPr>
        <w:lastRenderedPageBreak/>
        <w:t>下列案件，如基於同一原因事實而受刑事審判者，其有罪判決與其刑、保安處分及沒收之宣告、單獨宣告之保安處分、單獨宣告之沒收，或其他拘束人身自由之裁定或處分，於本條例施行之日均視為撤銷，並公告之：</w:t>
      </w:r>
    </w:p>
    <w:p w:rsidR="008C4CE5" w:rsidRDefault="007E2DCA">
      <w:pPr>
        <w:pStyle w:val="42"/>
        <w:ind w:left="1701" w:firstLine="680"/>
        <w:rPr>
          <w:color w:val="000000" w:themeColor="text1"/>
        </w:rPr>
      </w:pPr>
      <w:r>
        <w:rPr>
          <w:rFonts w:hint="eastAsia"/>
          <w:color w:val="000000" w:themeColor="text1"/>
        </w:rPr>
        <w:t>一、</w:t>
      </w:r>
      <w:r>
        <w:rPr>
          <w:rFonts w:hint="eastAsia"/>
          <w:color w:val="000000" w:themeColor="text1"/>
        </w:rPr>
        <w:t>受難者或受裁判者依二二八事件處理及賠償條例、戒嚴時期不當叛亂暨匪諜審判案件補償條例與戒嚴時期人民受損權利回復條例之規定，而獲得賠償、補償或回復受損權利之刑事審判案件。</w:t>
      </w:r>
    </w:p>
    <w:p w:rsidR="008C4CE5" w:rsidRDefault="007E2DCA">
      <w:pPr>
        <w:pStyle w:val="42"/>
        <w:ind w:left="1701" w:firstLine="680"/>
        <w:rPr>
          <w:color w:val="000000" w:themeColor="text1"/>
        </w:rPr>
      </w:pPr>
      <w:r>
        <w:rPr>
          <w:rFonts w:hint="eastAsia"/>
          <w:color w:val="000000" w:themeColor="text1"/>
        </w:rPr>
        <w:t>二、前款以外經促轉會依職權或申請，認屬依本條例應平復司法不法之刑事審判案件。</w:t>
      </w:r>
    </w:p>
    <w:p w:rsidR="008C4CE5" w:rsidRDefault="007E2DCA">
      <w:pPr>
        <w:pStyle w:val="42"/>
        <w:ind w:left="1701" w:firstLine="680"/>
        <w:rPr>
          <w:color w:val="000000" w:themeColor="text1"/>
        </w:rPr>
      </w:pPr>
      <w:r>
        <w:rPr>
          <w:rFonts w:hint="eastAsia"/>
          <w:color w:val="000000" w:themeColor="text1"/>
        </w:rPr>
        <w:t>檢察官或軍事檢察官於第</w:t>
      </w:r>
      <w:r>
        <w:rPr>
          <w:rFonts w:hint="eastAsia"/>
          <w:color w:val="000000" w:themeColor="text1"/>
        </w:rPr>
        <w:t>1</w:t>
      </w:r>
      <w:r>
        <w:rPr>
          <w:rFonts w:hint="eastAsia"/>
          <w:color w:val="000000" w:themeColor="text1"/>
        </w:rPr>
        <w:t>項刑事案件為追訴所為拘束人身自由或對財產之處分，準用前項規定。</w:t>
      </w:r>
    </w:p>
    <w:p w:rsidR="008C4CE5" w:rsidRDefault="007E2DCA">
      <w:pPr>
        <w:pStyle w:val="42"/>
        <w:ind w:left="1701" w:firstLine="680"/>
        <w:rPr>
          <w:color w:val="000000" w:themeColor="text1"/>
        </w:rPr>
      </w:pPr>
      <w:r>
        <w:rPr>
          <w:rFonts w:hint="eastAsia"/>
          <w:color w:val="000000" w:themeColor="text1"/>
        </w:rPr>
        <w:t>依前</w:t>
      </w:r>
      <w:r>
        <w:rPr>
          <w:rFonts w:hint="eastAsia"/>
          <w:color w:val="000000" w:themeColor="text1"/>
        </w:rPr>
        <w:t>2</w:t>
      </w:r>
      <w:r>
        <w:rPr>
          <w:rFonts w:hint="eastAsia"/>
          <w:color w:val="000000" w:themeColor="text1"/>
        </w:rPr>
        <w:t>項規定撤銷之有罪判決、單獨宣告之裁定或處分、有關追訴之處分等前科紀錄，應塗銷之。</w:t>
      </w:r>
    </w:p>
    <w:p w:rsidR="008C4CE5" w:rsidRDefault="007E2DCA">
      <w:pPr>
        <w:pStyle w:val="42"/>
        <w:ind w:left="1701" w:firstLine="680"/>
        <w:rPr>
          <w:color w:val="000000" w:themeColor="text1"/>
        </w:rPr>
      </w:pPr>
      <w:r>
        <w:rPr>
          <w:rFonts w:hint="eastAsia"/>
          <w:color w:val="000000" w:themeColor="text1"/>
        </w:rPr>
        <w:t>第</w:t>
      </w:r>
      <w:r>
        <w:rPr>
          <w:rFonts w:hint="eastAsia"/>
          <w:color w:val="000000" w:themeColor="text1"/>
        </w:rPr>
        <w:t>3</w:t>
      </w:r>
      <w:r>
        <w:rPr>
          <w:rFonts w:hint="eastAsia"/>
          <w:color w:val="000000" w:themeColor="text1"/>
        </w:rPr>
        <w:t>項第</w:t>
      </w:r>
      <w:r>
        <w:rPr>
          <w:rFonts w:hint="eastAsia"/>
          <w:color w:val="000000" w:themeColor="text1"/>
        </w:rPr>
        <w:t>2</w:t>
      </w:r>
      <w:r>
        <w:rPr>
          <w:rFonts w:hint="eastAsia"/>
          <w:color w:val="000000" w:themeColor="text1"/>
        </w:rPr>
        <w:t>款及第</w:t>
      </w:r>
      <w:r>
        <w:rPr>
          <w:rFonts w:hint="eastAsia"/>
          <w:color w:val="000000" w:themeColor="text1"/>
        </w:rPr>
        <w:t>4</w:t>
      </w:r>
      <w:r>
        <w:rPr>
          <w:rFonts w:hint="eastAsia"/>
          <w:color w:val="000000" w:themeColor="text1"/>
        </w:rPr>
        <w:t>項申請人對於促轉會駁回申請之處分不服者，自送達駁回處分之次日起</w:t>
      </w:r>
      <w:r>
        <w:rPr>
          <w:rFonts w:hint="eastAsia"/>
          <w:color w:val="000000" w:themeColor="text1"/>
        </w:rPr>
        <w:t>2</w:t>
      </w:r>
      <w:r>
        <w:rPr>
          <w:color w:val="000000" w:themeColor="text1"/>
        </w:rPr>
        <w:t>0</w:t>
      </w:r>
      <w:r>
        <w:rPr>
          <w:rFonts w:hint="eastAsia"/>
          <w:color w:val="000000" w:themeColor="text1"/>
        </w:rPr>
        <w:t>日內，</w:t>
      </w:r>
      <w:r>
        <w:rPr>
          <w:rFonts w:hint="eastAsia"/>
          <w:color w:val="000000" w:themeColor="text1"/>
        </w:rPr>
        <w:t>得以第</w:t>
      </w:r>
      <w:r>
        <w:rPr>
          <w:rFonts w:hint="eastAsia"/>
          <w:color w:val="000000" w:themeColor="text1"/>
        </w:rPr>
        <w:t>1</w:t>
      </w:r>
      <w:r>
        <w:rPr>
          <w:rFonts w:hint="eastAsia"/>
          <w:color w:val="000000" w:themeColor="text1"/>
        </w:rPr>
        <w:t>項之事由就該刑事有罪判決、單獨宣告之裁定或處分、有關追訴之處分向高等法院及其分院設立之專庭提起上訴、抗告或聲請撤銷之。</w:t>
      </w:r>
    </w:p>
    <w:p w:rsidR="008C4CE5" w:rsidRDefault="007E2DCA">
      <w:pPr>
        <w:pStyle w:val="42"/>
        <w:ind w:left="1701" w:firstLine="680"/>
        <w:rPr>
          <w:color w:val="000000" w:themeColor="text1"/>
        </w:rPr>
      </w:pPr>
      <w:r>
        <w:rPr>
          <w:rFonts w:hint="eastAsia"/>
          <w:color w:val="000000" w:themeColor="text1"/>
        </w:rPr>
        <w:t>被告死亡者，刑事訴訟法有關被告不到庭不能進行審判及第</w:t>
      </w:r>
      <w:r>
        <w:rPr>
          <w:rFonts w:hint="eastAsia"/>
          <w:color w:val="000000" w:themeColor="text1"/>
        </w:rPr>
        <w:t>3</w:t>
      </w:r>
      <w:r>
        <w:rPr>
          <w:color w:val="000000" w:themeColor="text1"/>
        </w:rPr>
        <w:t>03</w:t>
      </w:r>
      <w:r>
        <w:rPr>
          <w:rFonts w:hint="eastAsia"/>
          <w:color w:val="000000" w:themeColor="text1"/>
        </w:rPr>
        <w:t>條第</w:t>
      </w:r>
      <w:r>
        <w:rPr>
          <w:rFonts w:hint="eastAsia"/>
          <w:color w:val="000000" w:themeColor="text1"/>
        </w:rPr>
        <w:t>5</w:t>
      </w:r>
      <w:r>
        <w:rPr>
          <w:rFonts w:hint="eastAsia"/>
          <w:color w:val="000000" w:themeColor="text1"/>
        </w:rPr>
        <w:t>款之規定，於前項規定不適用之。</w:t>
      </w:r>
    </w:p>
    <w:p w:rsidR="008C4CE5" w:rsidRDefault="007E2DCA">
      <w:pPr>
        <w:pStyle w:val="42"/>
        <w:ind w:left="1701" w:firstLine="680"/>
        <w:rPr>
          <w:color w:val="000000" w:themeColor="text1"/>
        </w:rPr>
      </w:pPr>
      <w:r>
        <w:rPr>
          <w:rFonts w:hint="eastAsia"/>
          <w:color w:val="000000" w:themeColor="text1"/>
        </w:rPr>
        <w:t>高等法院及其分院設立專庭審理第</w:t>
      </w:r>
      <w:r>
        <w:rPr>
          <w:rFonts w:hint="eastAsia"/>
          <w:color w:val="000000" w:themeColor="text1"/>
        </w:rPr>
        <w:t>6</w:t>
      </w:r>
      <w:r>
        <w:rPr>
          <w:rFonts w:hint="eastAsia"/>
          <w:color w:val="000000" w:themeColor="text1"/>
        </w:rPr>
        <w:t>項之案件，其組織及相關辦法，由司法院定之。</w:t>
      </w:r>
    </w:p>
    <w:p w:rsidR="008C4CE5" w:rsidRDefault="007E2DCA">
      <w:pPr>
        <w:pStyle w:val="4"/>
        <w:rPr>
          <w:color w:val="000000" w:themeColor="text1"/>
        </w:rPr>
      </w:pPr>
      <w:r>
        <w:rPr>
          <w:rFonts w:hint="eastAsia"/>
          <w:color w:val="000000" w:themeColor="text1"/>
        </w:rPr>
        <w:lastRenderedPageBreak/>
        <w:t>第</w:t>
      </w:r>
      <w:r>
        <w:rPr>
          <w:rFonts w:hint="eastAsia"/>
          <w:color w:val="000000" w:themeColor="text1"/>
        </w:rPr>
        <w:t xml:space="preserve"> 6-2 </w:t>
      </w:r>
      <w:r>
        <w:rPr>
          <w:rFonts w:hint="eastAsia"/>
          <w:color w:val="000000" w:themeColor="text1"/>
        </w:rPr>
        <w:t>條</w:t>
      </w:r>
      <w:r>
        <w:rPr>
          <w:rStyle w:val="afe"/>
          <w:color w:val="000000" w:themeColor="text1"/>
        </w:rPr>
        <w:footnoteReference w:id="4"/>
      </w:r>
    </w:p>
    <w:p w:rsidR="008C4CE5" w:rsidRDefault="007E2DCA">
      <w:pPr>
        <w:pStyle w:val="42"/>
        <w:ind w:left="1701" w:firstLine="680"/>
        <w:rPr>
          <w:color w:val="000000" w:themeColor="text1"/>
        </w:rPr>
      </w:pPr>
      <w:r>
        <w:rPr>
          <w:rFonts w:hint="eastAsia"/>
          <w:color w:val="000000" w:themeColor="text1"/>
        </w:rPr>
        <w:t>第</w:t>
      </w:r>
      <w:r>
        <w:rPr>
          <w:rFonts w:hint="eastAsia"/>
          <w:color w:val="000000" w:themeColor="text1"/>
        </w:rPr>
        <w:t>6</w:t>
      </w:r>
      <w:r>
        <w:rPr>
          <w:rFonts w:hint="eastAsia"/>
          <w:color w:val="000000" w:themeColor="text1"/>
        </w:rPr>
        <w:t>條第</w:t>
      </w:r>
      <w:r>
        <w:rPr>
          <w:rFonts w:hint="eastAsia"/>
          <w:color w:val="000000" w:themeColor="text1"/>
        </w:rPr>
        <w:t>3</w:t>
      </w:r>
      <w:r>
        <w:rPr>
          <w:rFonts w:hint="eastAsia"/>
          <w:color w:val="000000" w:themeColor="text1"/>
        </w:rPr>
        <w:t>項第</w:t>
      </w:r>
      <w:r>
        <w:rPr>
          <w:rFonts w:hint="eastAsia"/>
          <w:color w:val="000000" w:themeColor="text1"/>
        </w:rPr>
        <w:t>2</w:t>
      </w:r>
      <w:r>
        <w:rPr>
          <w:rFonts w:hint="eastAsia"/>
          <w:color w:val="000000" w:themeColor="text1"/>
        </w:rPr>
        <w:t>款、第</w:t>
      </w:r>
      <w:r>
        <w:rPr>
          <w:rFonts w:hint="eastAsia"/>
          <w:color w:val="000000" w:themeColor="text1"/>
        </w:rPr>
        <w:t>4</w:t>
      </w:r>
      <w:r>
        <w:rPr>
          <w:rFonts w:hint="eastAsia"/>
          <w:color w:val="000000" w:themeColor="text1"/>
        </w:rPr>
        <w:t>項及前條第</w:t>
      </w:r>
      <w:r>
        <w:rPr>
          <w:rFonts w:hint="eastAsia"/>
          <w:color w:val="000000" w:themeColor="text1"/>
        </w:rPr>
        <w:t>1</w:t>
      </w:r>
      <w:r>
        <w:rPr>
          <w:rFonts w:hint="eastAsia"/>
          <w:color w:val="000000" w:themeColor="text1"/>
        </w:rPr>
        <w:t>項之申請，由受不法追訴、審判、行政處分或事實行為而權利受損之人為之。但權利受損之人死亡者，由家屬為之。</w:t>
      </w:r>
    </w:p>
    <w:p w:rsidR="008C4CE5" w:rsidRDefault="007E2DCA">
      <w:pPr>
        <w:pStyle w:val="42"/>
        <w:ind w:left="1701" w:firstLine="680"/>
        <w:rPr>
          <w:color w:val="000000" w:themeColor="text1"/>
        </w:rPr>
      </w:pPr>
      <w:r>
        <w:rPr>
          <w:rFonts w:hint="eastAsia"/>
          <w:color w:val="000000" w:themeColor="text1"/>
        </w:rPr>
        <w:t>為辦理前</w:t>
      </w:r>
      <w:r>
        <w:rPr>
          <w:rFonts w:hint="eastAsia"/>
          <w:color w:val="000000" w:themeColor="text1"/>
        </w:rPr>
        <w:t>2</w:t>
      </w:r>
      <w:r>
        <w:rPr>
          <w:rFonts w:hint="eastAsia"/>
          <w:color w:val="000000" w:themeColor="text1"/>
        </w:rPr>
        <w:t>條所定之平復司法不法及行政不法事項，該管中央</w:t>
      </w:r>
      <w:r>
        <w:rPr>
          <w:rFonts w:hint="eastAsia"/>
          <w:color w:val="000000" w:themeColor="text1"/>
        </w:rPr>
        <w:t>主管機關應組成審查會，依審查會之決議作成處分或相關處置。</w:t>
      </w:r>
    </w:p>
    <w:p w:rsidR="008C4CE5" w:rsidRDefault="007E2DCA">
      <w:pPr>
        <w:pStyle w:val="42"/>
        <w:ind w:left="1701" w:firstLine="680"/>
        <w:rPr>
          <w:color w:val="000000" w:themeColor="text1"/>
        </w:rPr>
      </w:pPr>
      <w:r>
        <w:rPr>
          <w:rFonts w:hint="eastAsia"/>
          <w:color w:val="000000" w:themeColor="text1"/>
        </w:rPr>
        <w:t>前項審查會之組成、委員資格、遴（解）聘、任期、迴避，調查程序、範圍、方式、審查、決議、保密義務及其他相關事項之辦法，由該管中央主管機關定之。</w:t>
      </w:r>
    </w:p>
    <w:p w:rsidR="008C4CE5" w:rsidRDefault="007E2DCA">
      <w:pPr>
        <w:pStyle w:val="42"/>
        <w:ind w:left="1701" w:firstLine="680"/>
        <w:rPr>
          <w:color w:val="000000" w:themeColor="text1"/>
        </w:rPr>
      </w:pPr>
      <w:r>
        <w:rPr>
          <w:rFonts w:hint="eastAsia"/>
          <w:color w:val="000000" w:themeColor="text1"/>
        </w:rPr>
        <w:t>關於辦理第</w:t>
      </w:r>
      <w:r>
        <w:rPr>
          <w:rFonts w:hint="eastAsia"/>
          <w:color w:val="000000" w:themeColor="text1"/>
        </w:rPr>
        <w:t>6</w:t>
      </w:r>
      <w:r>
        <w:rPr>
          <w:rFonts w:hint="eastAsia"/>
          <w:color w:val="000000" w:themeColor="text1"/>
        </w:rPr>
        <w:t>條第</w:t>
      </w:r>
      <w:r>
        <w:rPr>
          <w:rFonts w:hint="eastAsia"/>
          <w:color w:val="000000" w:themeColor="text1"/>
        </w:rPr>
        <w:t>2</w:t>
      </w:r>
      <w:r>
        <w:rPr>
          <w:rFonts w:hint="eastAsia"/>
          <w:color w:val="000000" w:themeColor="text1"/>
        </w:rPr>
        <w:t>項識別及處置加害者之相關事宜，另以法律定之。</w:t>
      </w:r>
    </w:p>
    <w:p w:rsidR="008C4CE5" w:rsidRDefault="007E2DCA">
      <w:pPr>
        <w:pStyle w:val="4"/>
        <w:rPr>
          <w:color w:val="000000" w:themeColor="text1"/>
        </w:rPr>
      </w:pPr>
      <w:r>
        <w:rPr>
          <w:rFonts w:hint="eastAsia"/>
          <w:color w:val="000000" w:themeColor="text1"/>
        </w:rPr>
        <w:t>第</w:t>
      </w:r>
      <w:r>
        <w:rPr>
          <w:rFonts w:hint="eastAsia"/>
          <w:color w:val="000000" w:themeColor="text1"/>
        </w:rPr>
        <w:t xml:space="preserve"> 11-2 </w:t>
      </w:r>
      <w:r>
        <w:rPr>
          <w:rFonts w:hint="eastAsia"/>
          <w:color w:val="000000" w:themeColor="text1"/>
        </w:rPr>
        <w:t>條</w:t>
      </w:r>
      <w:r>
        <w:rPr>
          <w:rFonts w:hint="eastAsia"/>
          <w:color w:val="000000" w:themeColor="text1"/>
        </w:rPr>
        <w:tab/>
      </w:r>
      <w:r>
        <w:rPr>
          <w:rStyle w:val="afe"/>
          <w:color w:val="000000" w:themeColor="text1"/>
        </w:rPr>
        <w:footnoteReference w:id="5"/>
      </w:r>
      <w:r>
        <w:rPr>
          <w:rFonts w:hint="eastAsia"/>
          <w:color w:val="000000" w:themeColor="text1"/>
        </w:rPr>
        <w:t>第</w:t>
      </w:r>
      <w:r>
        <w:rPr>
          <w:rFonts w:hint="eastAsia"/>
          <w:color w:val="000000" w:themeColor="text1"/>
        </w:rPr>
        <w:t>1</w:t>
      </w:r>
      <w:r>
        <w:rPr>
          <w:rFonts w:hint="eastAsia"/>
          <w:color w:val="000000" w:themeColor="text1"/>
        </w:rPr>
        <w:t>項第</w:t>
      </w:r>
      <w:r>
        <w:rPr>
          <w:rFonts w:hint="eastAsia"/>
          <w:color w:val="000000" w:themeColor="text1"/>
        </w:rPr>
        <w:t>1</w:t>
      </w:r>
      <w:r>
        <w:rPr>
          <w:rFonts w:hint="eastAsia"/>
          <w:color w:val="000000" w:themeColor="text1"/>
        </w:rPr>
        <w:t>款</w:t>
      </w:r>
    </w:p>
    <w:p w:rsidR="008C4CE5" w:rsidRDefault="007E2DCA">
      <w:pPr>
        <w:pStyle w:val="42"/>
        <w:ind w:left="1701" w:firstLine="680"/>
        <w:rPr>
          <w:color w:val="000000" w:themeColor="text1"/>
        </w:rPr>
      </w:pPr>
      <w:r>
        <w:rPr>
          <w:rFonts w:hint="eastAsia"/>
          <w:color w:val="000000" w:themeColor="text1"/>
        </w:rPr>
        <w:t>促轉會解散後，國家應辦理之轉型正義事項，依下列各款規定移交予各該中央主管機關辦理：</w:t>
      </w:r>
    </w:p>
    <w:p w:rsidR="008C4CE5" w:rsidRDefault="007E2DCA">
      <w:pPr>
        <w:pStyle w:val="42"/>
        <w:ind w:left="1701" w:firstLine="680"/>
        <w:rPr>
          <w:color w:val="000000" w:themeColor="text1"/>
        </w:rPr>
      </w:pPr>
      <w:r>
        <w:rPr>
          <w:rFonts w:hint="eastAsia"/>
          <w:color w:val="000000" w:themeColor="text1"/>
        </w:rPr>
        <w:t>一、平復司法不法、行政不法，與識別及處</w:t>
      </w:r>
      <w:r>
        <w:rPr>
          <w:rFonts w:hint="eastAsia"/>
          <w:color w:val="000000" w:themeColor="text1"/>
        </w:rPr>
        <w:lastRenderedPageBreak/>
        <w:t>置加害者事項，由法務主管機關辦理。</w:t>
      </w:r>
    </w:p>
    <w:bookmarkEnd w:id="178"/>
    <w:p w:rsidR="008C4CE5" w:rsidRDefault="007E2DCA">
      <w:pPr>
        <w:pStyle w:val="3"/>
        <w:rPr>
          <w:color w:val="000000" w:themeColor="text1"/>
        </w:rPr>
      </w:pPr>
      <w:r>
        <w:rPr>
          <w:rFonts w:hint="eastAsia"/>
          <w:color w:val="000000" w:themeColor="text1"/>
        </w:rPr>
        <w:tab/>
        <w:t>76</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w:t>
      </w:r>
      <w:r>
        <w:rPr>
          <w:rFonts w:hint="eastAsia"/>
          <w:color w:val="000000" w:themeColor="text1"/>
        </w:rPr>
        <w:t>日國安法</w:t>
      </w:r>
    </w:p>
    <w:p w:rsidR="008C4CE5" w:rsidRDefault="007E2DCA">
      <w:pPr>
        <w:pStyle w:val="4"/>
      </w:pPr>
      <w:bookmarkStart w:id="179" w:name="_Hlk179875436"/>
      <w:r>
        <w:rPr>
          <w:rFonts w:hint="eastAsia"/>
        </w:rPr>
        <w:t>第</w:t>
      </w:r>
      <w:r>
        <w:rPr>
          <w:rFonts w:hint="eastAsia"/>
        </w:rPr>
        <w:t>3</w:t>
      </w:r>
      <w:r>
        <w:rPr>
          <w:rFonts w:hint="eastAsia"/>
        </w:rPr>
        <w:t>條</w:t>
      </w:r>
    </w:p>
    <w:bookmarkEnd w:id="179"/>
    <w:p w:rsidR="008C4CE5" w:rsidRDefault="007E2DCA">
      <w:pPr>
        <w:pStyle w:val="42"/>
        <w:ind w:left="1701" w:firstLine="680"/>
        <w:rPr>
          <w:color w:val="000000" w:themeColor="text1"/>
        </w:rPr>
      </w:pPr>
      <w:r>
        <w:rPr>
          <w:rFonts w:hint="eastAsia"/>
          <w:color w:val="000000" w:themeColor="text1"/>
        </w:rPr>
        <w:tab/>
      </w:r>
      <w:r>
        <w:rPr>
          <w:rFonts w:hint="eastAsia"/>
          <w:color w:val="000000" w:themeColor="text1"/>
        </w:rPr>
        <w:t>人民入出境，應向警政署</w:t>
      </w:r>
      <w:r>
        <w:rPr>
          <w:rFonts w:hint="eastAsia"/>
          <w:color w:val="000000" w:themeColor="text1"/>
        </w:rPr>
        <w:t>入出境管理局（下稱境管局）申請許可。未經許可者，不得入出境。</w:t>
      </w:r>
    </w:p>
    <w:p w:rsidR="008C4CE5" w:rsidRDefault="007E2DCA">
      <w:pPr>
        <w:pStyle w:val="42"/>
        <w:ind w:left="1701" w:firstLine="680"/>
        <w:rPr>
          <w:color w:val="000000" w:themeColor="text1"/>
        </w:rPr>
      </w:pPr>
      <w:r>
        <w:rPr>
          <w:rFonts w:hint="eastAsia"/>
          <w:color w:val="000000" w:themeColor="text1"/>
        </w:rPr>
        <w:t>人民申請入出境有左列情形之一者，得不予許可：</w:t>
      </w:r>
    </w:p>
    <w:p w:rsidR="008C4CE5" w:rsidRDefault="007E2DCA">
      <w:pPr>
        <w:pStyle w:val="42"/>
        <w:ind w:left="1701" w:firstLine="680"/>
        <w:rPr>
          <w:color w:val="000000" w:themeColor="text1"/>
        </w:rPr>
      </w:pPr>
      <w:r>
        <w:rPr>
          <w:rFonts w:hint="eastAsia"/>
          <w:color w:val="000000" w:themeColor="text1"/>
        </w:rPr>
        <w:t>一</w:t>
      </w:r>
      <w:r>
        <w:rPr>
          <w:rFonts w:ascii="新細明體" w:eastAsia="新細明體" w:hAnsi="新細明體" w:hint="eastAsia"/>
          <w:color w:val="000000" w:themeColor="text1"/>
        </w:rPr>
        <w:t>、</w:t>
      </w:r>
      <w:r>
        <w:rPr>
          <w:rFonts w:hint="eastAsia"/>
          <w:color w:val="000000" w:themeColor="text1"/>
        </w:rPr>
        <w:t>經判處有期徒刑以上之刑確定尚未執行或執行未畢，或因案通緝中，或經司法或軍法機關限制出境者。</w:t>
      </w:r>
    </w:p>
    <w:p w:rsidR="008C4CE5" w:rsidRDefault="007E2DCA">
      <w:pPr>
        <w:pStyle w:val="42"/>
        <w:ind w:left="1701" w:firstLine="680"/>
        <w:rPr>
          <w:color w:val="000000" w:themeColor="text1"/>
        </w:rPr>
      </w:pPr>
      <w:r>
        <w:rPr>
          <w:rFonts w:hint="eastAsia"/>
          <w:color w:val="000000" w:themeColor="text1"/>
        </w:rPr>
        <w:t>二</w:t>
      </w:r>
      <w:r>
        <w:rPr>
          <w:rFonts w:ascii="新細明體" w:eastAsia="新細明體" w:hAnsi="新細明體" w:hint="eastAsia"/>
          <w:color w:val="000000" w:themeColor="text1"/>
        </w:rPr>
        <w:t>、</w:t>
      </w:r>
      <w:r>
        <w:rPr>
          <w:rFonts w:hint="eastAsia"/>
          <w:color w:val="000000" w:themeColor="text1"/>
        </w:rPr>
        <w:t>有事實足認為有妨害國家安全或社會安定之重大嫌疑者。</w:t>
      </w:r>
    </w:p>
    <w:p w:rsidR="008C4CE5" w:rsidRDefault="007E2DCA">
      <w:pPr>
        <w:pStyle w:val="42"/>
        <w:ind w:left="1701" w:firstLine="680"/>
        <w:rPr>
          <w:color w:val="000000" w:themeColor="text1"/>
        </w:rPr>
      </w:pPr>
      <w:r>
        <w:rPr>
          <w:rFonts w:hint="eastAsia"/>
          <w:color w:val="000000" w:themeColor="text1"/>
        </w:rPr>
        <w:t>三</w:t>
      </w:r>
      <w:r>
        <w:rPr>
          <w:rFonts w:ascii="新細明體" w:eastAsia="新細明體" w:hAnsi="新細明體" w:hint="eastAsia"/>
          <w:color w:val="000000" w:themeColor="text1"/>
        </w:rPr>
        <w:t>、</w:t>
      </w:r>
      <w:r>
        <w:rPr>
          <w:rFonts w:hint="eastAsia"/>
          <w:color w:val="000000" w:themeColor="text1"/>
        </w:rPr>
        <w:t>依其他法律限制或禁止入出境者。</w:t>
      </w:r>
    </w:p>
    <w:p w:rsidR="008C4CE5" w:rsidRDefault="007E2DCA">
      <w:pPr>
        <w:pStyle w:val="42"/>
        <w:ind w:left="1701" w:firstLine="680"/>
        <w:rPr>
          <w:color w:val="000000" w:themeColor="text1"/>
        </w:rPr>
      </w:pPr>
      <w:r>
        <w:rPr>
          <w:rFonts w:hint="eastAsia"/>
          <w:color w:val="000000" w:themeColor="text1"/>
        </w:rPr>
        <w:t xml:space="preserve">前項不予許可，應以書面敘明理由，通知申請人，並附記不服之救濟程序。　　</w:t>
      </w:r>
    </w:p>
    <w:p w:rsidR="008C4CE5" w:rsidRDefault="007E2DCA">
      <w:pPr>
        <w:pStyle w:val="42"/>
        <w:ind w:left="1701" w:firstLine="680"/>
        <w:rPr>
          <w:color w:val="000000" w:themeColor="text1"/>
        </w:rPr>
      </w:pPr>
      <w:r>
        <w:rPr>
          <w:rFonts w:hint="eastAsia"/>
          <w:color w:val="000000" w:themeColor="text1"/>
        </w:rPr>
        <w:t>內政部應聘請包括社會公正人士組成審查委員會，審核第</w:t>
      </w:r>
      <w:r>
        <w:rPr>
          <w:rFonts w:hint="eastAsia"/>
          <w:color w:val="000000" w:themeColor="text1"/>
        </w:rPr>
        <w:t>2</w:t>
      </w:r>
      <w:r>
        <w:rPr>
          <w:rFonts w:hint="eastAsia"/>
          <w:color w:val="000000" w:themeColor="text1"/>
        </w:rPr>
        <w:t>項第</w:t>
      </w:r>
      <w:r>
        <w:rPr>
          <w:rFonts w:hint="eastAsia"/>
          <w:color w:val="000000" w:themeColor="text1"/>
        </w:rPr>
        <w:t>2</w:t>
      </w:r>
      <w:r>
        <w:rPr>
          <w:rFonts w:hint="eastAsia"/>
          <w:color w:val="000000" w:themeColor="text1"/>
        </w:rPr>
        <w:t>款未經許可事項。</w:t>
      </w:r>
    </w:p>
    <w:p w:rsidR="008C4CE5" w:rsidRDefault="007E2DCA">
      <w:pPr>
        <w:pStyle w:val="4"/>
      </w:pPr>
      <w:r>
        <w:rPr>
          <w:rFonts w:hint="eastAsia"/>
        </w:rPr>
        <w:t>第</w:t>
      </w:r>
      <w:r>
        <w:rPr>
          <w:rFonts w:hint="eastAsia"/>
        </w:rPr>
        <w:t>6</w:t>
      </w:r>
      <w:r>
        <w:rPr>
          <w:rFonts w:hint="eastAsia"/>
        </w:rPr>
        <w:t>條第</w:t>
      </w:r>
      <w:r>
        <w:rPr>
          <w:rFonts w:hint="eastAsia"/>
        </w:rPr>
        <w:t>1</w:t>
      </w:r>
      <w:r>
        <w:rPr>
          <w:rFonts w:hint="eastAsia"/>
        </w:rPr>
        <w:t>項</w:t>
      </w:r>
    </w:p>
    <w:p w:rsidR="008C4CE5" w:rsidRDefault="007E2DCA">
      <w:pPr>
        <w:pStyle w:val="42"/>
        <w:ind w:left="1701" w:firstLine="680"/>
        <w:rPr>
          <w:color w:val="000000" w:themeColor="text1"/>
        </w:rPr>
      </w:pPr>
      <w:r>
        <w:rPr>
          <w:rFonts w:hint="eastAsia"/>
          <w:color w:val="000000" w:themeColor="text1"/>
        </w:rPr>
        <w:t>違反第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項規定，未經許可入出境者，處</w:t>
      </w:r>
      <w:r>
        <w:rPr>
          <w:rFonts w:hint="eastAsia"/>
          <w:color w:val="000000" w:themeColor="text1"/>
        </w:rPr>
        <w:t>3</w:t>
      </w:r>
      <w:r>
        <w:rPr>
          <w:rFonts w:hint="eastAsia"/>
          <w:color w:val="000000" w:themeColor="text1"/>
        </w:rPr>
        <w:t>年以下有期徒刑、拘役或科或併科</w:t>
      </w:r>
      <w:r>
        <w:rPr>
          <w:rFonts w:hint="eastAsia"/>
          <w:color w:val="000000" w:themeColor="text1"/>
        </w:rPr>
        <w:t>3</w:t>
      </w:r>
      <w:r>
        <w:rPr>
          <w:rFonts w:hint="eastAsia"/>
          <w:color w:val="000000" w:themeColor="text1"/>
        </w:rPr>
        <w:t>萬元以下罰金。</w:t>
      </w:r>
    </w:p>
    <w:p w:rsidR="008C4CE5" w:rsidRDefault="007E2DCA">
      <w:pPr>
        <w:pStyle w:val="2"/>
        <w:rPr>
          <w:color w:val="000000" w:themeColor="text1"/>
        </w:rPr>
      </w:pPr>
      <w:r>
        <w:rPr>
          <w:rFonts w:hint="eastAsia"/>
          <w:color w:val="000000" w:themeColor="text1"/>
        </w:rPr>
        <w:t>司法院釋字第</w:t>
      </w:r>
      <w:r>
        <w:rPr>
          <w:rFonts w:hint="eastAsia"/>
          <w:color w:val="000000" w:themeColor="text1"/>
        </w:rPr>
        <w:t>558</w:t>
      </w:r>
      <w:r>
        <w:rPr>
          <w:rFonts w:hint="eastAsia"/>
          <w:color w:val="000000" w:themeColor="text1"/>
        </w:rPr>
        <w:t>號解釋</w:t>
      </w:r>
      <w:r>
        <w:rPr>
          <w:rFonts w:ascii="新細明體" w:eastAsia="新細明體" w:hAnsi="新細明體" w:hint="eastAsia"/>
          <w:color w:val="000000" w:themeColor="text1"/>
        </w:rPr>
        <w:t>（</w:t>
      </w:r>
      <w:bookmarkStart w:id="180" w:name="_Hlk179974453"/>
      <w:r>
        <w:rPr>
          <w:rFonts w:hint="eastAsia"/>
          <w:color w:val="000000" w:themeColor="text1"/>
        </w:rPr>
        <w:t>92</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18</w:t>
      </w:r>
      <w:r>
        <w:rPr>
          <w:rFonts w:hint="eastAsia"/>
          <w:color w:val="000000" w:themeColor="text1"/>
        </w:rPr>
        <w:t>日</w:t>
      </w:r>
      <w:bookmarkEnd w:id="180"/>
      <w:r>
        <w:rPr>
          <w:rFonts w:hAnsi="標楷體" w:hint="eastAsia"/>
          <w:color w:val="000000" w:themeColor="text1"/>
        </w:rPr>
        <w:t>）</w:t>
      </w:r>
    </w:p>
    <w:p w:rsidR="008C4CE5" w:rsidRDefault="007E2DCA">
      <w:pPr>
        <w:pStyle w:val="3"/>
        <w:rPr>
          <w:color w:val="000000" w:themeColor="text1"/>
        </w:rPr>
      </w:pPr>
      <w:r>
        <w:rPr>
          <w:rFonts w:hint="eastAsia"/>
          <w:color w:val="000000" w:themeColor="text1"/>
        </w:rPr>
        <w:t>解釋文：</w:t>
      </w:r>
    </w:p>
    <w:p w:rsidR="008C4CE5" w:rsidRDefault="007E2DCA">
      <w:pPr>
        <w:pStyle w:val="32"/>
        <w:ind w:left="1361" w:firstLine="680"/>
        <w:rPr>
          <w:color w:val="000000" w:themeColor="text1"/>
        </w:rPr>
      </w:pPr>
      <w:bookmarkStart w:id="181" w:name="_Hlk155184112"/>
      <w:r>
        <w:rPr>
          <w:rFonts w:hint="eastAsia"/>
          <w:color w:val="000000" w:themeColor="text1"/>
        </w:rPr>
        <w:t>憲法第</w:t>
      </w:r>
      <w:r>
        <w:rPr>
          <w:rFonts w:hint="eastAsia"/>
          <w:color w:val="000000" w:themeColor="text1"/>
        </w:rPr>
        <w:t>1</w:t>
      </w:r>
      <w:r>
        <w:rPr>
          <w:color w:val="000000" w:themeColor="text1"/>
        </w:rPr>
        <w:t>0</w:t>
      </w:r>
      <w:r>
        <w:rPr>
          <w:rFonts w:hint="eastAsia"/>
          <w:color w:val="000000" w:themeColor="text1"/>
        </w:rPr>
        <w:t>條規定人民有居住、遷徙之自由，旨在保障人民有自由設定住居所、遷徙、旅行，包括入出國境之權利。人民為構成國家要素之一，從而國家不得將國民排斥於國家疆域之外。於臺灣地區設有住所而有戶籍之國民得隨時返回本國，無待許可，惟為維護國家安全及社會秩序，人民入出境之權利，並非不得限制，但須符合憲法第</w:t>
      </w:r>
      <w:r>
        <w:rPr>
          <w:rFonts w:hint="eastAsia"/>
          <w:color w:val="000000" w:themeColor="text1"/>
        </w:rPr>
        <w:t>2</w:t>
      </w:r>
      <w:r>
        <w:rPr>
          <w:color w:val="000000" w:themeColor="text1"/>
        </w:rPr>
        <w:t>3</w:t>
      </w:r>
      <w:r>
        <w:rPr>
          <w:rFonts w:hint="eastAsia"/>
          <w:color w:val="000000" w:themeColor="text1"/>
        </w:rPr>
        <w:t>條之比例</w:t>
      </w:r>
      <w:r>
        <w:rPr>
          <w:rFonts w:hint="eastAsia"/>
          <w:color w:val="000000" w:themeColor="text1"/>
        </w:rPr>
        <w:lastRenderedPageBreak/>
        <w:t>原則，並以法律定之。國安法制定於解除戒嚴之際，其第</w:t>
      </w:r>
      <w:r>
        <w:rPr>
          <w:rFonts w:hint="eastAsia"/>
          <w:color w:val="000000" w:themeColor="text1"/>
        </w:rPr>
        <w:t>3</w:t>
      </w:r>
      <w:r>
        <w:rPr>
          <w:rFonts w:hint="eastAsia"/>
          <w:color w:val="000000" w:themeColor="text1"/>
        </w:rPr>
        <w:t>條第</w:t>
      </w:r>
      <w:r>
        <w:rPr>
          <w:rFonts w:hint="eastAsia"/>
          <w:color w:val="000000" w:themeColor="text1"/>
        </w:rPr>
        <w:t>2</w:t>
      </w:r>
      <w:r>
        <w:rPr>
          <w:rFonts w:hint="eastAsia"/>
          <w:color w:val="000000" w:themeColor="text1"/>
        </w:rPr>
        <w:t>項第</w:t>
      </w:r>
      <w:r>
        <w:rPr>
          <w:rFonts w:hint="eastAsia"/>
          <w:color w:val="000000" w:themeColor="text1"/>
        </w:rPr>
        <w:t>2</w:t>
      </w:r>
      <w:r>
        <w:rPr>
          <w:rFonts w:hint="eastAsia"/>
          <w:color w:val="000000" w:themeColor="text1"/>
        </w:rPr>
        <w:t>款係為因應當時國家情勢所為之規定，適用於動員戡亂時期，雖與憲法尚無牴觸</w:t>
      </w:r>
      <w:r>
        <w:rPr>
          <w:rFonts w:hint="eastAsia"/>
          <w:color w:val="000000" w:themeColor="text1"/>
        </w:rPr>
        <w:t>(</w:t>
      </w:r>
      <w:r>
        <w:rPr>
          <w:rFonts w:hint="eastAsia"/>
          <w:color w:val="000000" w:themeColor="text1"/>
        </w:rPr>
        <w:t>參照司法院釋字第</w:t>
      </w:r>
      <w:r>
        <w:rPr>
          <w:rFonts w:hint="eastAsia"/>
          <w:color w:val="000000" w:themeColor="text1"/>
        </w:rPr>
        <w:t>2</w:t>
      </w:r>
      <w:r>
        <w:rPr>
          <w:color w:val="000000" w:themeColor="text1"/>
        </w:rPr>
        <w:t>65</w:t>
      </w:r>
      <w:r>
        <w:rPr>
          <w:rFonts w:hint="eastAsia"/>
          <w:color w:val="000000" w:themeColor="text1"/>
        </w:rPr>
        <w:t>號解釋</w:t>
      </w:r>
      <w:r>
        <w:rPr>
          <w:rFonts w:hint="eastAsia"/>
          <w:color w:val="000000" w:themeColor="text1"/>
        </w:rPr>
        <w:t>)</w:t>
      </w:r>
      <w:r>
        <w:rPr>
          <w:rFonts w:hint="eastAsia"/>
          <w:color w:val="000000" w:themeColor="text1"/>
        </w:rPr>
        <w:t>，惟</w:t>
      </w:r>
      <w:r>
        <w:rPr>
          <w:rFonts w:hint="eastAsia"/>
          <w:color w:val="000000" w:themeColor="text1"/>
        </w:rPr>
        <w:t>8</w:t>
      </w:r>
      <w:r>
        <w:rPr>
          <w:color w:val="000000" w:themeColor="text1"/>
        </w:rPr>
        <w:t>1</w:t>
      </w:r>
      <w:r>
        <w:rPr>
          <w:rFonts w:hint="eastAsia"/>
          <w:color w:val="000000" w:themeColor="text1"/>
        </w:rPr>
        <w:t>年修正後之國安法第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項仍泛指人民入出境均應經主管機關之許可，未區分國民是否於臺灣地區設有住所而有戶籍，一律非經許可不得入境，並對未經許可入境者，予以刑罰制裁</w:t>
      </w:r>
      <w:r>
        <w:rPr>
          <w:rFonts w:hint="eastAsia"/>
          <w:color w:val="000000" w:themeColor="text1"/>
        </w:rPr>
        <w:t>(</w:t>
      </w:r>
      <w:r>
        <w:rPr>
          <w:rFonts w:hint="eastAsia"/>
          <w:color w:val="000000" w:themeColor="text1"/>
        </w:rPr>
        <w:t>參照該法第</w:t>
      </w:r>
      <w:r>
        <w:rPr>
          <w:rFonts w:hint="eastAsia"/>
          <w:color w:val="000000" w:themeColor="text1"/>
        </w:rPr>
        <w:t>6</w:t>
      </w:r>
      <w:r>
        <w:rPr>
          <w:rFonts w:hint="eastAsia"/>
          <w:color w:val="000000" w:themeColor="text1"/>
        </w:rPr>
        <w:t>條</w:t>
      </w:r>
      <w:r>
        <w:rPr>
          <w:rFonts w:hint="eastAsia"/>
          <w:color w:val="000000" w:themeColor="text1"/>
        </w:rPr>
        <w:t>)</w:t>
      </w:r>
      <w:r>
        <w:rPr>
          <w:rFonts w:hint="eastAsia"/>
          <w:color w:val="000000" w:themeColor="text1"/>
        </w:rPr>
        <w:t>，違反憲法第</w:t>
      </w:r>
      <w:r>
        <w:rPr>
          <w:rFonts w:hint="eastAsia"/>
          <w:color w:val="000000" w:themeColor="text1"/>
        </w:rPr>
        <w:t>2</w:t>
      </w:r>
      <w:r>
        <w:rPr>
          <w:color w:val="000000" w:themeColor="text1"/>
        </w:rPr>
        <w:t>3</w:t>
      </w:r>
      <w:r>
        <w:rPr>
          <w:rFonts w:hint="eastAsia"/>
          <w:color w:val="000000" w:themeColor="text1"/>
        </w:rPr>
        <w:t>條規定之比例原則，侵害國民得隨時返回本國之自由。國安法上揭規定，與首開解釋意旨不符部分，應自立法機關基於裁量權限，專就入出境所制定之法律相關規定施行時起，不予適用。</w:t>
      </w:r>
    </w:p>
    <w:bookmarkEnd w:id="181"/>
    <w:p w:rsidR="008C4CE5" w:rsidRDefault="007E2DCA">
      <w:pPr>
        <w:pStyle w:val="3"/>
        <w:rPr>
          <w:color w:val="000000" w:themeColor="text1"/>
        </w:rPr>
      </w:pPr>
      <w:r>
        <w:rPr>
          <w:rFonts w:hint="eastAsia"/>
          <w:color w:val="000000" w:themeColor="text1"/>
        </w:rPr>
        <w:t>理由書：</w:t>
      </w:r>
    </w:p>
    <w:p w:rsidR="008C4CE5" w:rsidRDefault="007E2DCA">
      <w:pPr>
        <w:pStyle w:val="32"/>
        <w:ind w:left="1361" w:firstLine="680"/>
        <w:rPr>
          <w:color w:val="000000" w:themeColor="text1"/>
        </w:rPr>
      </w:pPr>
      <w:r>
        <w:rPr>
          <w:rFonts w:hint="eastAsia"/>
          <w:color w:val="000000" w:themeColor="text1"/>
        </w:rPr>
        <w:t>本件係高等法院於審理案</w:t>
      </w:r>
      <w:r>
        <w:rPr>
          <w:rFonts w:hint="eastAsia"/>
          <w:color w:val="000000" w:themeColor="text1"/>
        </w:rPr>
        <w:t>件時，認所適用之國安法第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項規定：「人民入出境，應向內政部警政署入出境管理局申請許可。未經許可者，不得入出境。」有違憲疑義，向該院聲請解釋。因違反上開規定者，依同法第</w:t>
      </w:r>
      <w:r>
        <w:rPr>
          <w:rFonts w:hint="eastAsia"/>
          <w:color w:val="000000" w:themeColor="text1"/>
        </w:rPr>
        <w:t>6</w:t>
      </w:r>
      <w:r>
        <w:rPr>
          <w:rFonts w:hint="eastAsia"/>
          <w:color w:val="000000" w:themeColor="text1"/>
        </w:rPr>
        <w:t>條第</w:t>
      </w:r>
      <w:r>
        <w:rPr>
          <w:rFonts w:hint="eastAsia"/>
          <w:color w:val="000000" w:themeColor="text1"/>
        </w:rPr>
        <w:t>1</w:t>
      </w:r>
      <w:r>
        <w:rPr>
          <w:rFonts w:hint="eastAsia"/>
          <w:color w:val="000000" w:themeColor="text1"/>
        </w:rPr>
        <w:t>項規定處</w:t>
      </w:r>
      <w:r>
        <w:rPr>
          <w:rFonts w:hint="eastAsia"/>
          <w:color w:val="000000" w:themeColor="text1"/>
        </w:rPr>
        <w:t>3</w:t>
      </w:r>
      <w:r>
        <w:rPr>
          <w:rFonts w:hint="eastAsia"/>
          <w:color w:val="000000" w:themeColor="text1"/>
        </w:rPr>
        <w:t>年以下有期徒刑、拘役或科或併科新臺幣（下同）</w:t>
      </w:r>
      <w:r>
        <w:rPr>
          <w:color w:val="000000" w:themeColor="text1"/>
        </w:rPr>
        <w:t>9</w:t>
      </w:r>
      <w:r>
        <w:rPr>
          <w:rFonts w:hint="eastAsia"/>
          <w:color w:val="000000" w:themeColor="text1"/>
        </w:rPr>
        <w:t>萬元以下罰金，此項處罰條款對於受理法院在審判上有重要關連性，而得為釋憲之客體，合先說明。</w:t>
      </w:r>
    </w:p>
    <w:p w:rsidR="008C4CE5" w:rsidRDefault="007E2DCA">
      <w:pPr>
        <w:pStyle w:val="32"/>
        <w:ind w:left="1361" w:firstLine="680"/>
        <w:rPr>
          <w:color w:val="000000" w:themeColor="text1"/>
        </w:rPr>
      </w:pPr>
      <w:r>
        <w:rPr>
          <w:rFonts w:hint="eastAsia"/>
          <w:color w:val="000000" w:themeColor="text1"/>
        </w:rPr>
        <w:t>憲法第</w:t>
      </w:r>
      <w:r>
        <w:rPr>
          <w:rFonts w:hint="eastAsia"/>
          <w:color w:val="000000" w:themeColor="text1"/>
        </w:rPr>
        <w:t>1</w:t>
      </w:r>
      <w:r>
        <w:rPr>
          <w:color w:val="000000" w:themeColor="text1"/>
        </w:rPr>
        <w:t>0</w:t>
      </w:r>
      <w:r>
        <w:rPr>
          <w:rFonts w:hint="eastAsia"/>
          <w:color w:val="000000" w:themeColor="text1"/>
        </w:rPr>
        <w:t>條規定人民有居住、遷徙之自由，旨在保障人民有自由設定住居所、遷徙、旅行，包括入出國境之權利。人民為構成國家要素之一，從而國家不得將國民排斥於國家疆域之外。於臺灣地區設有住所而有</w:t>
      </w:r>
      <w:r>
        <w:rPr>
          <w:rFonts w:hint="eastAsia"/>
          <w:color w:val="000000" w:themeColor="text1"/>
        </w:rPr>
        <w:t>戶籍之國民得隨時返回本國，無待許可，惟為維護國家安全及社會秩序，人民入出境之權利，並非不得限制，但須符合憲法第</w:t>
      </w:r>
      <w:r>
        <w:rPr>
          <w:rFonts w:hint="eastAsia"/>
          <w:color w:val="000000" w:themeColor="text1"/>
        </w:rPr>
        <w:t>2</w:t>
      </w:r>
      <w:r>
        <w:rPr>
          <w:color w:val="000000" w:themeColor="text1"/>
        </w:rPr>
        <w:t>3</w:t>
      </w:r>
      <w:r>
        <w:rPr>
          <w:rFonts w:hint="eastAsia"/>
          <w:color w:val="000000" w:themeColor="text1"/>
        </w:rPr>
        <w:t>條之比例原則，並以法律定之，方符憲法保障人民權利之意旨，司法院釋字第</w:t>
      </w:r>
      <w:r>
        <w:rPr>
          <w:rFonts w:hint="eastAsia"/>
          <w:color w:val="000000" w:themeColor="text1"/>
        </w:rPr>
        <w:t>4</w:t>
      </w:r>
      <w:r>
        <w:rPr>
          <w:color w:val="000000" w:themeColor="text1"/>
        </w:rPr>
        <w:t>54</w:t>
      </w:r>
      <w:r>
        <w:rPr>
          <w:rFonts w:hint="eastAsia"/>
          <w:color w:val="000000" w:themeColor="text1"/>
        </w:rPr>
        <w:t>號解釋即係本此旨趣。依現行</w:t>
      </w:r>
      <w:r>
        <w:rPr>
          <w:rFonts w:hint="eastAsia"/>
          <w:color w:val="000000" w:themeColor="text1"/>
        </w:rPr>
        <w:lastRenderedPageBreak/>
        <w:t>憲法增修條文第</w:t>
      </w:r>
      <w:r>
        <w:rPr>
          <w:rFonts w:hint="eastAsia"/>
          <w:color w:val="000000" w:themeColor="text1"/>
        </w:rPr>
        <w:t>11</w:t>
      </w:r>
      <w:r>
        <w:rPr>
          <w:rFonts w:hint="eastAsia"/>
          <w:color w:val="000000" w:themeColor="text1"/>
        </w:rPr>
        <w:t>條規定，自由地區與大陸地區間人民權利義務關係及其他事務之處理，得以法律為特別之規定，是法律就大陸地區人民進入臺灣地區設有限制，符合憲法上開意旨（參照司法院釋字第</w:t>
      </w:r>
      <w:r>
        <w:rPr>
          <w:rFonts w:hint="eastAsia"/>
          <w:color w:val="000000" w:themeColor="text1"/>
        </w:rPr>
        <w:t>4</w:t>
      </w:r>
      <w:r>
        <w:rPr>
          <w:color w:val="000000" w:themeColor="text1"/>
        </w:rPr>
        <w:t>97</w:t>
      </w:r>
      <w:r>
        <w:rPr>
          <w:rFonts w:hint="eastAsia"/>
          <w:color w:val="000000" w:themeColor="text1"/>
        </w:rPr>
        <w:t>號解釋）。其僑居國外具有中華民國國籍之國民若非於臺灣地區設有住所而有戶籍，仍應適用相關法律之規定（參照入出國及移民</w:t>
      </w:r>
      <w:r>
        <w:rPr>
          <w:rFonts w:hint="eastAsia"/>
          <w:color w:val="000000" w:themeColor="text1"/>
        </w:rPr>
        <w:t>法第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款、第</w:t>
      </w:r>
      <w:r>
        <w:rPr>
          <w:rFonts w:hint="eastAsia"/>
          <w:color w:val="000000" w:themeColor="text1"/>
        </w:rPr>
        <w:t>5</w:t>
      </w:r>
      <w:r>
        <w:rPr>
          <w:rFonts w:hint="eastAsia"/>
          <w:color w:val="000000" w:themeColor="text1"/>
        </w:rPr>
        <w:t>條第</w:t>
      </w:r>
      <w:r>
        <w:rPr>
          <w:rFonts w:hint="eastAsia"/>
          <w:color w:val="000000" w:themeColor="text1"/>
        </w:rPr>
        <w:t>1</w:t>
      </w:r>
      <w:r>
        <w:rPr>
          <w:rFonts w:hint="eastAsia"/>
          <w:color w:val="000000" w:themeColor="text1"/>
        </w:rPr>
        <w:t>項、第</w:t>
      </w:r>
      <w:r>
        <w:rPr>
          <w:rFonts w:hint="eastAsia"/>
          <w:color w:val="000000" w:themeColor="text1"/>
        </w:rPr>
        <w:t>7</w:t>
      </w:r>
      <w:r>
        <w:rPr>
          <w:rFonts w:hint="eastAsia"/>
          <w:color w:val="000000" w:themeColor="text1"/>
        </w:rPr>
        <w:t>條規定），此為我國國情之特殊性所使然。至前開所稱設有戶籍者，非不得推定具有久住之意思。</w:t>
      </w:r>
    </w:p>
    <w:p w:rsidR="008C4CE5" w:rsidRDefault="007E2DCA">
      <w:pPr>
        <w:pStyle w:val="32"/>
        <w:ind w:left="1361" w:firstLine="680"/>
        <w:rPr>
          <w:color w:val="000000" w:themeColor="text1"/>
        </w:rPr>
      </w:pPr>
      <w:r>
        <w:rPr>
          <w:color w:val="000000" w:themeColor="text1"/>
        </w:rPr>
        <w:t>76</w:t>
      </w:r>
      <w:r>
        <w:rPr>
          <w:rFonts w:hint="eastAsia"/>
          <w:color w:val="000000" w:themeColor="text1"/>
        </w:rPr>
        <w:t>年公布之國安法制定於解除戒嚴之際，其第</w:t>
      </w:r>
      <w:r>
        <w:rPr>
          <w:rFonts w:hint="eastAsia"/>
          <w:color w:val="000000" w:themeColor="text1"/>
        </w:rPr>
        <w:t>3</w:t>
      </w:r>
      <w:r>
        <w:rPr>
          <w:rFonts w:hint="eastAsia"/>
          <w:color w:val="000000" w:themeColor="text1"/>
        </w:rPr>
        <w:t>條第</w:t>
      </w:r>
      <w:r>
        <w:rPr>
          <w:rFonts w:hint="eastAsia"/>
          <w:color w:val="000000" w:themeColor="text1"/>
        </w:rPr>
        <w:t>2</w:t>
      </w:r>
      <w:r>
        <w:rPr>
          <w:rFonts w:hint="eastAsia"/>
          <w:color w:val="000000" w:themeColor="text1"/>
        </w:rPr>
        <w:t>項第</w:t>
      </w:r>
      <w:r>
        <w:rPr>
          <w:rFonts w:hint="eastAsia"/>
          <w:color w:val="000000" w:themeColor="text1"/>
        </w:rPr>
        <w:t>2</w:t>
      </w:r>
      <w:r>
        <w:rPr>
          <w:rFonts w:hint="eastAsia"/>
          <w:color w:val="000000" w:themeColor="text1"/>
        </w:rPr>
        <w:t>款係為因應當時國家情勢所為之規定，適用於動員戡亂時期，與憲法尚無牴觸，業經司法院釋字第</w:t>
      </w:r>
      <w:r>
        <w:rPr>
          <w:rFonts w:hint="eastAsia"/>
          <w:color w:val="000000" w:themeColor="text1"/>
        </w:rPr>
        <w:t>265</w:t>
      </w:r>
      <w:r>
        <w:rPr>
          <w:rFonts w:hint="eastAsia"/>
          <w:color w:val="000000" w:themeColor="text1"/>
        </w:rPr>
        <w:t>號解釋在案。但終止動員戡亂時期及解除戒嚴之後，國家法制自應逐步回歸正常狀態。立法機關盱衡解嚴及終止動員戡亂時期後之情勢，已制定入出國及移民法，並於</w:t>
      </w:r>
      <w:r>
        <w:rPr>
          <w:rFonts w:hint="eastAsia"/>
          <w:color w:val="000000" w:themeColor="text1"/>
        </w:rPr>
        <w:t>8</w:t>
      </w:r>
      <w:r>
        <w:rPr>
          <w:color w:val="000000" w:themeColor="text1"/>
        </w:rPr>
        <w:t>8</w:t>
      </w:r>
      <w:r>
        <w:rPr>
          <w:rFonts w:hint="eastAsia"/>
          <w:color w:val="000000" w:themeColor="text1"/>
        </w:rPr>
        <w:t>年</w:t>
      </w:r>
      <w:r>
        <w:rPr>
          <w:rFonts w:hint="eastAsia"/>
          <w:color w:val="000000" w:themeColor="text1"/>
        </w:rPr>
        <w:t>5</w:t>
      </w:r>
      <w:r>
        <w:rPr>
          <w:rFonts w:hint="eastAsia"/>
          <w:color w:val="000000" w:themeColor="text1"/>
        </w:rPr>
        <w:t>月</w:t>
      </w:r>
      <w:r>
        <w:rPr>
          <w:rFonts w:hint="eastAsia"/>
          <w:color w:val="000000" w:themeColor="text1"/>
        </w:rPr>
        <w:t>2</w:t>
      </w:r>
      <w:r>
        <w:rPr>
          <w:color w:val="000000" w:themeColor="text1"/>
        </w:rPr>
        <w:t>1</w:t>
      </w:r>
      <w:r>
        <w:rPr>
          <w:rFonts w:hint="eastAsia"/>
          <w:color w:val="000000" w:themeColor="text1"/>
        </w:rPr>
        <w:t>日公布施行，復基於其裁量權限，專就入出境所制定之相關法律規定施行日期。國安法於</w:t>
      </w:r>
      <w:r>
        <w:rPr>
          <w:rFonts w:hint="eastAsia"/>
          <w:color w:val="000000" w:themeColor="text1"/>
        </w:rPr>
        <w:t>8</w:t>
      </w:r>
      <w:r>
        <w:rPr>
          <w:color w:val="000000" w:themeColor="text1"/>
        </w:rPr>
        <w:t>1</w:t>
      </w:r>
      <w:r>
        <w:rPr>
          <w:rFonts w:hint="eastAsia"/>
          <w:color w:val="000000" w:themeColor="text1"/>
        </w:rPr>
        <w:t>年修正，其第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項仍泛指人民入出境均應經主管機關許可，未區分國民是否於臺灣地區設有住所而有戶籍，一律非經許可不得入境，對於未經許可入境者，並依同法第</w:t>
      </w:r>
      <w:r>
        <w:rPr>
          <w:rFonts w:hint="eastAsia"/>
          <w:color w:val="000000" w:themeColor="text1"/>
        </w:rPr>
        <w:t>6</w:t>
      </w:r>
      <w:r>
        <w:rPr>
          <w:rFonts w:hint="eastAsia"/>
          <w:color w:val="000000" w:themeColor="text1"/>
        </w:rPr>
        <w:t>條第</w:t>
      </w:r>
      <w:r>
        <w:rPr>
          <w:rFonts w:hint="eastAsia"/>
          <w:color w:val="000000" w:themeColor="text1"/>
        </w:rPr>
        <w:t>1</w:t>
      </w:r>
      <w:r>
        <w:rPr>
          <w:rFonts w:hint="eastAsia"/>
          <w:color w:val="000000" w:themeColor="text1"/>
        </w:rPr>
        <w:t>項規定處</w:t>
      </w:r>
      <w:r>
        <w:rPr>
          <w:rFonts w:hint="eastAsia"/>
          <w:color w:val="000000" w:themeColor="text1"/>
        </w:rPr>
        <w:t>3</w:t>
      </w:r>
      <w:r>
        <w:rPr>
          <w:rFonts w:hint="eastAsia"/>
          <w:color w:val="000000" w:themeColor="text1"/>
        </w:rPr>
        <w:t>年以下有期徒刑、拘役或科或併科</w:t>
      </w:r>
      <w:r>
        <w:rPr>
          <w:rFonts w:hint="eastAsia"/>
          <w:color w:val="000000" w:themeColor="text1"/>
        </w:rPr>
        <w:t>9</w:t>
      </w:r>
      <w:r>
        <w:rPr>
          <w:rFonts w:hint="eastAsia"/>
          <w:color w:val="000000" w:themeColor="text1"/>
        </w:rPr>
        <w:t>萬元以下罰金，違反憲法第</w:t>
      </w:r>
      <w:r>
        <w:rPr>
          <w:rFonts w:hint="eastAsia"/>
          <w:color w:val="000000" w:themeColor="text1"/>
        </w:rPr>
        <w:t>2</w:t>
      </w:r>
      <w:r>
        <w:rPr>
          <w:color w:val="000000" w:themeColor="text1"/>
        </w:rPr>
        <w:t>3</w:t>
      </w:r>
      <w:r>
        <w:rPr>
          <w:rFonts w:hint="eastAsia"/>
          <w:color w:val="000000" w:themeColor="text1"/>
        </w:rPr>
        <w:t>條規定之比例原則，侵害國民得隨時返回本國之自由，國安法上揭規定，與首開解釋意旨不符，應自入出國及移民法之相關規定施行時起，不予適用。</w:t>
      </w:r>
    </w:p>
    <w:p w:rsidR="008C4CE5" w:rsidRDefault="007E2DCA">
      <w:pPr>
        <w:pStyle w:val="2"/>
        <w:rPr>
          <w:color w:val="000000" w:themeColor="text1"/>
        </w:rPr>
      </w:pPr>
      <w:r>
        <w:rPr>
          <w:rFonts w:hint="eastAsia"/>
          <w:color w:val="000000" w:themeColor="text1"/>
        </w:rPr>
        <w:t>國際公約</w:t>
      </w:r>
    </w:p>
    <w:p w:rsidR="008C4CE5" w:rsidRDefault="007E2DCA">
      <w:pPr>
        <w:pStyle w:val="3"/>
        <w:rPr>
          <w:color w:val="000000" w:themeColor="text1"/>
        </w:rPr>
      </w:pPr>
      <w:r>
        <w:rPr>
          <w:rFonts w:hint="eastAsia"/>
          <w:color w:val="000000" w:themeColor="text1"/>
        </w:rPr>
        <w:tab/>
      </w:r>
      <w:bookmarkStart w:id="182" w:name="_Hlk154067207"/>
      <w:bookmarkStart w:id="183" w:name="_Hlk154067637"/>
      <w:r>
        <w:rPr>
          <w:rFonts w:hint="eastAsia"/>
          <w:color w:val="000000" w:themeColor="text1"/>
        </w:rPr>
        <w:t>世界人權宣言第</w:t>
      </w:r>
      <w:r>
        <w:rPr>
          <w:rFonts w:hint="eastAsia"/>
          <w:color w:val="000000" w:themeColor="text1"/>
        </w:rPr>
        <w:t>13</w:t>
      </w:r>
      <w:r>
        <w:rPr>
          <w:rFonts w:hint="eastAsia"/>
          <w:color w:val="000000" w:themeColor="text1"/>
        </w:rPr>
        <w:t>條第</w:t>
      </w:r>
      <w:r>
        <w:rPr>
          <w:rFonts w:hint="eastAsia"/>
          <w:color w:val="000000" w:themeColor="text1"/>
        </w:rPr>
        <w:t>2</w:t>
      </w:r>
      <w:r>
        <w:rPr>
          <w:rFonts w:hint="eastAsia"/>
          <w:color w:val="000000" w:themeColor="text1"/>
        </w:rPr>
        <w:t>項</w:t>
      </w:r>
    </w:p>
    <w:p w:rsidR="008C4CE5" w:rsidRDefault="007E2DCA">
      <w:pPr>
        <w:pStyle w:val="32"/>
        <w:ind w:left="1361" w:firstLine="680"/>
        <w:rPr>
          <w:color w:val="000000" w:themeColor="text1"/>
        </w:rPr>
      </w:pPr>
      <w:r>
        <w:rPr>
          <w:rFonts w:hint="eastAsia"/>
          <w:color w:val="000000" w:themeColor="text1"/>
        </w:rPr>
        <w:t>人人有權離去任何國家，連其本國在內，並有</w:t>
      </w:r>
      <w:r>
        <w:rPr>
          <w:rFonts w:hint="eastAsia"/>
          <w:color w:val="000000" w:themeColor="text1"/>
        </w:rPr>
        <w:lastRenderedPageBreak/>
        <w:t>權歸返其本國。</w:t>
      </w:r>
      <w:r>
        <w:rPr>
          <w:rStyle w:val="afe"/>
          <w:color w:val="000000" w:themeColor="text1"/>
        </w:rPr>
        <w:footnoteReference w:id="6"/>
      </w:r>
    </w:p>
    <w:p w:rsidR="008C4CE5" w:rsidRDefault="007E2DCA">
      <w:pPr>
        <w:pStyle w:val="3"/>
        <w:rPr>
          <w:color w:val="000000" w:themeColor="text1"/>
        </w:rPr>
      </w:pPr>
      <w:r>
        <w:rPr>
          <w:rFonts w:hint="eastAsia"/>
          <w:color w:val="000000" w:themeColor="text1"/>
        </w:rPr>
        <w:t>公民與政治權利國際公約（下稱公政公約）第</w:t>
      </w:r>
      <w:r>
        <w:rPr>
          <w:rFonts w:hint="eastAsia"/>
          <w:color w:val="000000" w:themeColor="text1"/>
        </w:rPr>
        <w:t>12</w:t>
      </w:r>
      <w:r>
        <w:rPr>
          <w:rFonts w:hint="eastAsia"/>
          <w:color w:val="000000" w:themeColor="text1"/>
        </w:rPr>
        <w:t>條</w:t>
      </w:r>
      <w:bookmarkEnd w:id="182"/>
      <w:r>
        <w:rPr>
          <w:rFonts w:hint="eastAsia"/>
          <w:color w:val="000000" w:themeColor="text1"/>
        </w:rPr>
        <w:t xml:space="preserve">  </w:t>
      </w:r>
      <w:r>
        <w:rPr>
          <w:rFonts w:hint="eastAsia"/>
          <w:color w:val="000000" w:themeColor="text1"/>
        </w:rPr>
        <w:t xml:space="preserve">      </w:t>
      </w:r>
    </w:p>
    <w:p w:rsidR="008C4CE5" w:rsidRDefault="007E2DCA">
      <w:pPr>
        <w:pStyle w:val="32"/>
        <w:ind w:left="1361" w:firstLine="680"/>
        <w:rPr>
          <w:color w:val="000000" w:themeColor="text1"/>
        </w:rPr>
      </w:pPr>
      <w:r>
        <w:rPr>
          <w:rFonts w:hint="eastAsia"/>
          <w:color w:val="000000" w:themeColor="text1"/>
        </w:rPr>
        <w:t>在一國領土內合法居留之人，在該國領土內有遷徙往來之自由及擇居之自由。</w:t>
      </w:r>
    </w:p>
    <w:p w:rsidR="008C4CE5" w:rsidRDefault="007E2DCA">
      <w:pPr>
        <w:pStyle w:val="32"/>
        <w:ind w:left="1361" w:firstLine="680"/>
        <w:rPr>
          <w:color w:val="000000" w:themeColor="text1"/>
        </w:rPr>
      </w:pPr>
      <w:r>
        <w:rPr>
          <w:rFonts w:hint="eastAsia"/>
          <w:color w:val="000000" w:themeColor="text1"/>
        </w:rPr>
        <w:t>人人應有自由離去任何國家，連其本國在內。</w:t>
      </w:r>
    </w:p>
    <w:p w:rsidR="008C4CE5" w:rsidRDefault="007E2DCA">
      <w:pPr>
        <w:pStyle w:val="32"/>
        <w:ind w:left="1361" w:firstLine="680"/>
        <w:rPr>
          <w:color w:val="000000" w:themeColor="text1"/>
        </w:rPr>
      </w:pPr>
      <w:r>
        <w:rPr>
          <w:rFonts w:hint="eastAsia"/>
          <w:color w:val="000000" w:themeColor="text1"/>
        </w:rPr>
        <w:t>上列權利不得限制，但法律所規定、保護國家安全、公共秩序、公共衛生或道德、或他人權利與自由所必要，且與本公約所確認之其他權利不牴觸之限制，不在此限。</w:t>
      </w:r>
    </w:p>
    <w:p w:rsidR="008C4CE5" w:rsidRDefault="007E2DCA">
      <w:pPr>
        <w:pStyle w:val="32"/>
        <w:ind w:left="1361" w:firstLine="680"/>
        <w:rPr>
          <w:color w:val="000000" w:themeColor="text1"/>
        </w:rPr>
      </w:pPr>
      <w:r>
        <w:rPr>
          <w:rFonts w:hint="eastAsia"/>
          <w:color w:val="000000" w:themeColor="text1"/>
        </w:rPr>
        <w:t>人人進入其本國之權，不得無理褫奪。</w:t>
      </w:r>
    </w:p>
    <w:p w:rsidR="008C4CE5" w:rsidRDefault="007E2DCA">
      <w:pPr>
        <w:pStyle w:val="3"/>
        <w:rPr>
          <w:color w:val="000000" w:themeColor="text1"/>
        </w:rPr>
      </w:pPr>
      <w:bookmarkStart w:id="184" w:name="_Hlk156207418"/>
      <w:r>
        <w:rPr>
          <w:rFonts w:hint="eastAsia"/>
          <w:color w:val="000000" w:themeColor="text1"/>
        </w:rPr>
        <w:tab/>
      </w:r>
      <w:r>
        <w:rPr>
          <w:rFonts w:hint="eastAsia"/>
          <w:color w:val="000000" w:themeColor="text1"/>
        </w:rPr>
        <w:t>公政公約第</w:t>
      </w:r>
      <w:r>
        <w:rPr>
          <w:color w:val="000000" w:themeColor="text1"/>
        </w:rPr>
        <w:t>27</w:t>
      </w:r>
      <w:r>
        <w:rPr>
          <w:rFonts w:hint="eastAsia"/>
          <w:color w:val="000000" w:themeColor="text1"/>
        </w:rPr>
        <w:t>號一般性意見</w:t>
      </w:r>
      <w:bookmarkEnd w:id="184"/>
      <w:r>
        <w:rPr>
          <w:rFonts w:hint="eastAsia"/>
          <w:color w:val="000000" w:themeColor="text1"/>
        </w:rPr>
        <w:t>：</w:t>
      </w:r>
      <w:r>
        <w:rPr>
          <w:color w:val="000000" w:themeColor="text1"/>
        </w:rPr>
        <w:t>(</w:t>
      </w:r>
      <w:r>
        <w:rPr>
          <w:rFonts w:hint="eastAsia"/>
          <w:color w:val="000000" w:themeColor="text1"/>
        </w:rPr>
        <w:t>第</w:t>
      </w:r>
      <w:r>
        <w:rPr>
          <w:color w:val="000000" w:themeColor="text1"/>
        </w:rPr>
        <w:t>67</w:t>
      </w:r>
      <w:r>
        <w:rPr>
          <w:rFonts w:hint="eastAsia"/>
          <w:color w:val="000000" w:themeColor="text1"/>
        </w:rPr>
        <w:t>屆會議</w:t>
      </w:r>
      <w:r>
        <w:rPr>
          <w:rFonts w:hAnsi="標楷體" w:hint="eastAsia"/>
          <w:color w:val="000000" w:themeColor="text1"/>
        </w:rPr>
        <w:t>，西元</w:t>
      </w:r>
      <w:r>
        <w:rPr>
          <w:color w:val="000000" w:themeColor="text1"/>
        </w:rPr>
        <w:t>1999</w:t>
      </w:r>
      <w:r>
        <w:rPr>
          <w:rFonts w:hint="eastAsia"/>
          <w:color w:val="000000" w:themeColor="text1"/>
        </w:rPr>
        <w:t>年：遷徙自由《公約》第</w:t>
      </w:r>
      <w:r>
        <w:rPr>
          <w:color w:val="000000" w:themeColor="text1"/>
        </w:rPr>
        <w:t>12</w:t>
      </w:r>
      <w:r>
        <w:rPr>
          <w:rFonts w:hint="eastAsia"/>
          <w:color w:val="000000" w:themeColor="text1"/>
        </w:rPr>
        <w:t>條</w:t>
      </w:r>
      <w:r>
        <w:rPr>
          <w:color w:val="000000" w:themeColor="text1"/>
        </w:rPr>
        <w:t>)</w:t>
      </w:r>
    </w:p>
    <w:p w:rsidR="008C4CE5" w:rsidRDefault="007E2DCA">
      <w:pPr>
        <w:pStyle w:val="4"/>
        <w:rPr>
          <w:bCs/>
          <w:color w:val="000000" w:themeColor="text1"/>
        </w:rPr>
      </w:pPr>
      <w:r>
        <w:rPr>
          <w:rFonts w:hint="eastAsia"/>
          <w:color w:val="000000" w:themeColor="text1"/>
        </w:rPr>
        <w:t>第</w:t>
      </w:r>
      <w:r>
        <w:rPr>
          <w:color w:val="000000" w:themeColor="text1"/>
        </w:rPr>
        <w:t>1</w:t>
      </w:r>
      <w:r>
        <w:rPr>
          <w:rFonts w:hint="eastAsia"/>
          <w:color w:val="000000" w:themeColor="text1"/>
        </w:rPr>
        <w:t>段</w:t>
      </w:r>
      <w:r>
        <w:rPr>
          <w:rFonts w:hAnsi="標楷體" w:hint="eastAsia"/>
          <w:color w:val="000000" w:themeColor="text1"/>
        </w:rPr>
        <w:t>：</w:t>
      </w:r>
      <w:r>
        <w:rPr>
          <w:rFonts w:hint="eastAsia"/>
          <w:color w:val="000000" w:themeColor="text1"/>
        </w:rPr>
        <w:t>遷徙自由是一個人自由發展必不可少的條件。它又與《公約》中規定的其他權利相互連結，這從委員會審議締約國報告和個人來文的實際活動中經常可以看出。另外，委員會在第</w:t>
      </w:r>
      <w:r>
        <w:rPr>
          <w:color w:val="000000" w:themeColor="text1"/>
        </w:rPr>
        <w:t>15</w:t>
      </w:r>
      <w:r>
        <w:rPr>
          <w:rFonts w:hint="eastAsia"/>
          <w:color w:val="000000" w:themeColor="text1"/>
        </w:rPr>
        <w:t>號一般性意見</w:t>
      </w:r>
      <w:r>
        <w:rPr>
          <w:color w:val="000000" w:themeColor="text1"/>
        </w:rPr>
        <w:t>(</w:t>
      </w:r>
      <w:r>
        <w:rPr>
          <w:rFonts w:hint="eastAsia"/>
          <w:color w:val="000000" w:themeColor="text1"/>
        </w:rPr>
        <w:t>《公約》所規定的外國人地位，</w:t>
      </w:r>
      <w:r>
        <w:rPr>
          <w:color w:val="000000" w:themeColor="text1"/>
        </w:rPr>
        <w:t>1986)</w:t>
      </w:r>
      <w:r>
        <w:rPr>
          <w:rFonts w:hint="eastAsia"/>
          <w:color w:val="000000" w:themeColor="text1"/>
        </w:rPr>
        <w:t>中就談到了第</w:t>
      </w:r>
      <w:r>
        <w:rPr>
          <w:rFonts w:hint="eastAsia"/>
          <w:color w:val="000000" w:themeColor="text1"/>
        </w:rPr>
        <w:t>1</w:t>
      </w:r>
      <w:r>
        <w:rPr>
          <w:color w:val="000000" w:themeColor="text1"/>
        </w:rPr>
        <w:t>2</w:t>
      </w:r>
      <w:r>
        <w:rPr>
          <w:rFonts w:hint="eastAsia"/>
          <w:color w:val="000000" w:themeColor="text1"/>
        </w:rPr>
        <w:t>條和第</w:t>
      </w:r>
      <w:r>
        <w:rPr>
          <w:rFonts w:hint="eastAsia"/>
          <w:color w:val="000000" w:themeColor="text1"/>
        </w:rPr>
        <w:t>1</w:t>
      </w:r>
      <w:r>
        <w:rPr>
          <w:color w:val="000000" w:themeColor="text1"/>
        </w:rPr>
        <w:t>3</w:t>
      </w:r>
      <w:r>
        <w:rPr>
          <w:rFonts w:hint="eastAsia"/>
          <w:color w:val="000000" w:themeColor="text1"/>
        </w:rPr>
        <w:t>條之間的連結。</w:t>
      </w:r>
    </w:p>
    <w:p w:rsidR="008C4CE5" w:rsidRDefault="007E2DCA">
      <w:pPr>
        <w:pStyle w:val="4"/>
        <w:rPr>
          <w:bCs/>
          <w:color w:val="000000" w:themeColor="text1"/>
        </w:rPr>
      </w:pPr>
      <w:r>
        <w:rPr>
          <w:rFonts w:hint="eastAsia"/>
          <w:color w:val="000000" w:themeColor="text1"/>
        </w:rPr>
        <w:t>第</w:t>
      </w:r>
      <w:r>
        <w:rPr>
          <w:color w:val="000000" w:themeColor="text1"/>
        </w:rPr>
        <w:t>2</w:t>
      </w:r>
      <w:r>
        <w:rPr>
          <w:rFonts w:hint="eastAsia"/>
          <w:color w:val="000000" w:themeColor="text1"/>
        </w:rPr>
        <w:t>段</w:t>
      </w:r>
      <w:r>
        <w:rPr>
          <w:rFonts w:hAnsi="標楷體" w:hint="eastAsia"/>
          <w:color w:val="000000" w:themeColor="text1"/>
        </w:rPr>
        <w:t>：</w:t>
      </w:r>
      <w:r>
        <w:rPr>
          <w:rFonts w:hint="eastAsia"/>
          <w:color w:val="000000" w:themeColor="text1"/>
        </w:rPr>
        <w:t>對於《公約》第</w:t>
      </w:r>
      <w:r>
        <w:rPr>
          <w:rFonts w:hint="eastAsia"/>
          <w:color w:val="000000" w:themeColor="text1"/>
        </w:rPr>
        <w:t>1</w:t>
      </w:r>
      <w:r>
        <w:rPr>
          <w:color w:val="000000" w:themeColor="text1"/>
        </w:rPr>
        <w:t>2</w:t>
      </w:r>
      <w:r>
        <w:rPr>
          <w:rFonts w:hint="eastAsia"/>
          <w:color w:val="000000" w:themeColor="text1"/>
        </w:rPr>
        <w:t>條所保護權利允許施加的限制不得損害自由遷徙的原則，並受第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項必要條件並與《公約》承認的其他權利一致的限制。</w:t>
      </w:r>
    </w:p>
    <w:p w:rsidR="008C4CE5" w:rsidRDefault="007E2DCA">
      <w:pPr>
        <w:pStyle w:val="4"/>
        <w:rPr>
          <w:bCs/>
          <w:color w:val="000000" w:themeColor="text1"/>
        </w:rPr>
      </w:pPr>
      <w:r>
        <w:rPr>
          <w:rFonts w:hint="eastAsia"/>
          <w:color w:val="000000" w:themeColor="text1"/>
        </w:rPr>
        <w:t>第</w:t>
      </w:r>
      <w:r>
        <w:rPr>
          <w:color w:val="000000" w:themeColor="text1"/>
        </w:rPr>
        <w:t>3</w:t>
      </w:r>
      <w:r>
        <w:rPr>
          <w:rFonts w:hint="eastAsia"/>
          <w:color w:val="000000" w:themeColor="text1"/>
        </w:rPr>
        <w:t>段</w:t>
      </w:r>
      <w:r>
        <w:rPr>
          <w:rFonts w:hAnsi="標楷體" w:hint="eastAsia"/>
          <w:color w:val="000000" w:themeColor="text1"/>
        </w:rPr>
        <w:t>：</w:t>
      </w:r>
      <w:r>
        <w:rPr>
          <w:rFonts w:hint="eastAsia"/>
          <w:color w:val="000000" w:themeColor="text1"/>
        </w:rPr>
        <w:t>締約國應在其向委員會提交的報告中提供與第</w:t>
      </w:r>
      <w:r>
        <w:rPr>
          <w:rFonts w:hint="eastAsia"/>
          <w:color w:val="000000" w:themeColor="text1"/>
        </w:rPr>
        <w:t>1</w:t>
      </w:r>
      <w:r>
        <w:rPr>
          <w:color w:val="000000" w:themeColor="text1"/>
        </w:rPr>
        <w:t>2</w:t>
      </w:r>
      <w:r>
        <w:rPr>
          <w:rFonts w:hint="eastAsia"/>
          <w:color w:val="000000" w:themeColor="text1"/>
        </w:rPr>
        <w:t>條所保護權利有關的國內法律條文、行政及司法做法，同時要考量到在一</w:t>
      </w:r>
      <w:r>
        <w:rPr>
          <w:rFonts w:hint="eastAsia"/>
          <w:color w:val="000000" w:themeColor="text1"/>
        </w:rPr>
        <w:t>般性意見中討論的問題。報告中還必須包括這些權利受到侵犯時可採取的救濟辦法。</w:t>
      </w:r>
    </w:p>
    <w:p w:rsidR="008C4CE5" w:rsidRDefault="007E2DCA">
      <w:pPr>
        <w:pStyle w:val="4"/>
        <w:numPr>
          <w:ilvl w:val="0"/>
          <w:numId w:val="0"/>
        </w:numPr>
        <w:ind w:left="1191"/>
        <w:rPr>
          <w:b/>
          <w:bCs/>
        </w:rPr>
      </w:pPr>
      <w:r>
        <w:rPr>
          <w:rFonts w:hint="eastAsia"/>
          <w:b/>
          <w:color w:val="000000" w:themeColor="text1"/>
        </w:rPr>
        <w:lastRenderedPageBreak/>
        <w:t>遷徙</w:t>
      </w:r>
      <w:r>
        <w:rPr>
          <w:rFonts w:hint="eastAsia"/>
          <w:b/>
        </w:rPr>
        <w:t>自由和選擇住所的自由（第</w:t>
      </w:r>
      <w:r>
        <w:rPr>
          <w:b/>
        </w:rPr>
        <w:t>1</w:t>
      </w:r>
      <w:r>
        <w:rPr>
          <w:rFonts w:hint="eastAsia"/>
          <w:b/>
        </w:rPr>
        <w:t>項）</w:t>
      </w:r>
    </w:p>
    <w:p w:rsidR="008C4CE5" w:rsidRDefault="007E2DCA">
      <w:pPr>
        <w:pStyle w:val="4"/>
        <w:rPr>
          <w:bCs/>
          <w:color w:val="000000" w:themeColor="text1"/>
        </w:rPr>
      </w:pPr>
      <w:r>
        <w:rPr>
          <w:rFonts w:hint="eastAsia"/>
          <w:color w:val="000000" w:themeColor="text1"/>
        </w:rPr>
        <w:t>第</w:t>
      </w:r>
      <w:r>
        <w:rPr>
          <w:color w:val="000000" w:themeColor="text1"/>
        </w:rPr>
        <w:t>4</w:t>
      </w:r>
      <w:r>
        <w:rPr>
          <w:rFonts w:hint="eastAsia"/>
          <w:color w:val="000000" w:themeColor="text1"/>
        </w:rPr>
        <w:t>段</w:t>
      </w:r>
      <w:r>
        <w:rPr>
          <w:rFonts w:hAnsi="標楷體" w:hint="eastAsia"/>
          <w:color w:val="000000" w:themeColor="text1"/>
        </w:rPr>
        <w:t>：</w:t>
      </w:r>
      <w:r>
        <w:rPr>
          <w:rFonts w:hint="eastAsia"/>
          <w:color w:val="000000" w:themeColor="text1"/>
        </w:rPr>
        <w:t>合法處在某一國家境內的每一個人均在此國境內享有遷徙自由和選擇住所的自由權利。原則上，一個國家的公民總是合法處於該國領土內。一個外國人是否合法處於某一國家領土內是一個由國內法規定的問題，國內法可對外國人進入國境施加限制，條件是應遵守該國的國際義務。這方面，委員會認為，非法進入一個國家的外國人，如其地位已經合法化，則為第</w:t>
      </w:r>
      <w:r>
        <w:rPr>
          <w:rFonts w:hint="eastAsia"/>
          <w:color w:val="000000" w:themeColor="text1"/>
        </w:rPr>
        <w:t>1</w:t>
      </w:r>
      <w:r>
        <w:rPr>
          <w:color w:val="000000" w:themeColor="text1"/>
        </w:rPr>
        <w:t>2</w:t>
      </w:r>
      <w:r>
        <w:rPr>
          <w:rFonts w:hint="eastAsia"/>
          <w:color w:val="000000" w:themeColor="text1"/>
        </w:rPr>
        <w:t>條之目的必須認為是合法處於領土內。一旦這個人合法處於一個國家領土內，對</w:t>
      </w:r>
      <w:r>
        <w:rPr>
          <w:rFonts w:hint="eastAsia"/>
          <w:color w:val="000000" w:themeColor="text1"/>
        </w:rPr>
        <w:t>他根據第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1</w:t>
      </w:r>
      <w:r>
        <w:rPr>
          <w:rFonts w:hint="eastAsia"/>
          <w:color w:val="000000" w:themeColor="text1"/>
        </w:rPr>
        <w:t>項及第</w:t>
      </w:r>
      <w:r>
        <w:rPr>
          <w:rFonts w:hint="eastAsia"/>
          <w:color w:val="000000" w:themeColor="text1"/>
        </w:rPr>
        <w:t>2</w:t>
      </w:r>
      <w:r>
        <w:rPr>
          <w:rFonts w:hint="eastAsia"/>
          <w:color w:val="000000" w:themeColor="text1"/>
        </w:rPr>
        <w:t>項享受的權利所施加的任何限制以及給予他的不同於本國國民的任何待遇，都須根據第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項的規定說明這種做法是合理的。因此對締約國來說重要的是，要在報告中闡明給外國人不同於本國國民待遇的背景情況，並且說明這種差別待遇是有道理的。</w:t>
      </w:r>
    </w:p>
    <w:p w:rsidR="008C4CE5" w:rsidRDefault="007E2DCA">
      <w:pPr>
        <w:pStyle w:val="4"/>
        <w:rPr>
          <w:bCs/>
          <w:color w:val="000000" w:themeColor="text1"/>
        </w:rPr>
      </w:pPr>
      <w:r>
        <w:rPr>
          <w:rFonts w:hint="eastAsia"/>
          <w:color w:val="000000" w:themeColor="text1"/>
        </w:rPr>
        <w:t>第</w:t>
      </w:r>
      <w:r>
        <w:rPr>
          <w:color w:val="000000" w:themeColor="text1"/>
        </w:rPr>
        <w:t>5</w:t>
      </w:r>
      <w:r>
        <w:rPr>
          <w:rFonts w:hint="eastAsia"/>
          <w:color w:val="000000" w:themeColor="text1"/>
        </w:rPr>
        <w:t>段</w:t>
      </w:r>
      <w:r>
        <w:rPr>
          <w:rFonts w:hAnsi="標楷體" w:hint="eastAsia"/>
          <w:color w:val="000000" w:themeColor="text1"/>
        </w:rPr>
        <w:t>：</w:t>
      </w:r>
      <w:r>
        <w:rPr>
          <w:rFonts w:hint="eastAsia"/>
          <w:color w:val="000000" w:themeColor="text1"/>
        </w:rPr>
        <w:t>遷徙自由涉及國家整個領土，包括聯邦國家的各個部分。根據第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1</w:t>
      </w:r>
      <w:r>
        <w:rPr>
          <w:rFonts w:hint="eastAsia"/>
          <w:color w:val="000000" w:themeColor="text1"/>
        </w:rPr>
        <w:t>項，人人有權自由遷徙，並在自己選擇的地址定居。享受這一權利不取決於意欲遷徙或居住某地的人的任何特定目的或理由。任何限制必須符合第</w:t>
      </w:r>
      <w:r>
        <w:rPr>
          <w:rFonts w:hint="eastAsia"/>
          <w:color w:val="000000" w:themeColor="text1"/>
        </w:rPr>
        <w:t>3</w:t>
      </w:r>
      <w:r>
        <w:rPr>
          <w:rFonts w:hint="eastAsia"/>
          <w:color w:val="000000" w:themeColor="text1"/>
        </w:rPr>
        <w:t>項的規定。締約國必須保證，第</w:t>
      </w:r>
      <w:r>
        <w:rPr>
          <w:rFonts w:hint="eastAsia"/>
          <w:color w:val="000000" w:themeColor="text1"/>
        </w:rPr>
        <w:t>1</w:t>
      </w:r>
      <w:r>
        <w:rPr>
          <w:color w:val="000000" w:themeColor="text1"/>
        </w:rPr>
        <w:t>2</w:t>
      </w:r>
      <w:r>
        <w:rPr>
          <w:rFonts w:hint="eastAsia"/>
          <w:color w:val="000000" w:themeColor="text1"/>
        </w:rPr>
        <w:t>條保證的權利必須不能受</w:t>
      </w:r>
      <w:r>
        <w:rPr>
          <w:rFonts w:hint="eastAsia"/>
          <w:color w:val="000000" w:themeColor="text1"/>
        </w:rPr>
        <w:t>到國家或個人的干涉。保護義務特別適用於婦女。例如，無論是法律規定還是慣例，使婦女遷徙和選擇住所的自由權服從另外一個人</w:t>
      </w:r>
      <w:r>
        <w:rPr>
          <w:color w:val="000000" w:themeColor="text1"/>
        </w:rPr>
        <w:t>(</w:t>
      </w:r>
      <w:r>
        <w:rPr>
          <w:rFonts w:hint="eastAsia"/>
          <w:color w:val="000000" w:themeColor="text1"/>
        </w:rPr>
        <w:t>包括親屬</w:t>
      </w:r>
      <w:r>
        <w:rPr>
          <w:color w:val="000000" w:themeColor="text1"/>
        </w:rPr>
        <w:t>)</w:t>
      </w:r>
      <w:r>
        <w:rPr>
          <w:rFonts w:hint="eastAsia"/>
          <w:color w:val="000000" w:themeColor="text1"/>
        </w:rPr>
        <w:t>的決定是不符合第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項的規定。</w:t>
      </w:r>
    </w:p>
    <w:p w:rsidR="008C4CE5" w:rsidRDefault="007E2DCA">
      <w:pPr>
        <w:pStyle w:val="4"/>
        <w:rPr>
          <w:bCs/>
          <w:color w:val="000000" w:themeColor="text1"/>
        </w:rPr>
      </w:pPr>
      <w:r>
        <w:rPr>
          <w:rFonts w:hint="eastAsia"/>
          <w:bCs/>
          <w:color w:val="000000" w:themeColor="text1"/>
        </w:rPr>
        <w:t>第</w:t>
      </w:r>
      <w:r>
        <w:rPr>
          <w:rFonts w:hint="eastAsia"/>
          <w:bCs/>
          <w:color w:val="000000" w:themeColor="text1"/>
        </w:rPr>
        <w:t>6</w:t>
      </w:r>
      <w:r>
        <w:rPr>
          <w:rFonts w:hint="eastAsia"/>
          <w:bCs/>
          <w:color w:val="000000" w:themeColor="text1"/>
        </w:rPr>
        <w:t>段：締約國必須保證，第</w:t>
      </w:r>
      <w:r>
        <w:rPr>
          <w:rFonts w:hint="eastAsia"/>
          <w:bCs/>
          <w:color w:val="000000" w:themeColor="text1"/>
        </w:rPr>
        <w:t>1</w:t>
      </w:r>
      <w:r>
        <w:rPr>
          <w:bCs/>
          <w:color w:val="000000" w:themeColor="text1"/>
        </w:rPr>
        <w:t>2</w:t>
      </w:r>
      <w:r>
        <w:rPr>
          <w:rFonts w:hint="eastAsia"/>
          <w:bCs/>
          <w:color w:val="000000" w:themeColor="text1"/>
        </w:rPr>
        <w:t>條保證的權利必須不能受到國家或個人的干涉。保護義務特別適用於婦女。例如，無論是法律規定還是慣例，使婦</w:t>
      </w:r>
      <w:r>
        <w:rPr>
          <w:rFonts w:hint="eastAsia"/>
          <w:bCs/>
          <w:color w:val="000000" w:themeColor="text1"/>
        </w:rPr>
        <w:lastRenderedPageBreak/>
        <w:t>女遷徙和選擇住所的自由權服從另外一個人</w:t>
      </w:r>
      <w:r>
        <w:rPr>
          <w:bCs/>
          <w:color w:val="000000" w:themeColor="text1"/>
        </w:rPr>
        <w:t>(</w:t>
      </w:r>
      <w:r>
        <w:rPr>
          <w:rFonts w:hint="eastAsia"/>
          <w:bCs/>
          <w:color w:val="000000" w:themeColor="text1"/>
        </w:rPr>
        <w:t>包括親屬</w:t>
      </w:r>
      <w:r>
        <w:rPr>
          <w:bCs/>
          <w:color w:val="000000" w:themeColor="text1"/>
        </w:rPr>
        <w:t>)</w:t>
      </w:r>
      <w:r>
        <w:rPr>
          <w:rFonts w:hint="eastAsia"/>
          <w:bCs/>
          <w:color w:val="000000" w:themeColor="text1"/>
        </w:rPr>
        <w:t>的決定是不符合第</w:t>
      </w:r>
      <w:r>
        <w:rPr>
          <w:rFonts w:hint="eastAsia"/>
          <w:bCs/>
          <w:color w:val="000000" w:themeColor="text1"/>
        </w:rPr>
        <w:t>1</w:t>
      </w:r>
      <w:r>
        <w:rPr>
          <w:bCs/>
          <w:color w:val="000000" w:themeColor="text1"/>
        </w:rPr>
        <w:t>2</w:t>
      </w:r>
      <w:r>
        <w:rPr>
          <w:rFonts w:hint="eastAsia"/>
          <w:bCs/>
          <w:color w:val="000000" w:themeColor="text1"/>
        </w:rPr>
        <w:t>條第</w:t>
      </w:r>
      <w:r>
        <w:rPr>
          <w:rFonts w:hint="eastAsia"/>
          <w:bCs/>
          <w:color w:val="000000" w:themeColor="text1"/>
        </w:rPr>
        <w:t>3</w:t>
      </w:r>
      <w:r>
        <w:rPr>
          <w:rFonts w:hint="eastAsia"/>
          <w:bCs/>
          <w:color w:val="000000" w:themeColor="text1"/>
        </w:rPr>
        <w:t>項的規定。</w:t>
      </w:r>
    </w:p>
    <w:p w:rsidR="008C4CE5" w:rsidRDefault="007E2DCA">
      <w:pPr>
        <w:pStyle w:val="4"/>
        <w:rPr>
          <w:bCs/>
          <w:color w:val="000000" w:themeColor="text1"/>
        </w:rPr>
      </w:pPr>
      <w:r>
        <w:rPr>
          <w:rFonts w:hint="eastAsia"/>
          <w:color w:val="000000" w:themeColor="text1"/>
        </w:rPr>
        <w:t>第</w:t>
      </w:r>
      <w:r>
        <w:rPr>
          <w:color w:val="000000" w:themeColor="text1"/>
        </w:rPr>
        <w:t>7</w:t>
      </w:r>
      <w:r>
        <w:rPr>
          <w:rFonts w:hint="eastAsia"/>
          <w:color w:val="000000" w:themeColor="text1"/>
        </w:rPr>
        <w:t>段</w:t>
      </w:r>
      <w:r>
        <w:rPr>
          <w:rFonts w:hAnsi="標楷體" w:hint="eastAsia"/>
          <w:color w:val="000000" w:themeColor="text1"/>
        </w:rPr>
        <w:t>：</w:t>
      </w:r>
      <w:r>
        <w:rPr>
          <w:rFonts w:hint="eastAsia"/>
          <w:color w:val="000000" w:themeColor="text1"/>
        </w:rPr>
        <w:t>按照第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項規定，在某領土內選擇住所的權利包括防止各種形式的強迫國內遷移，也包括不得禁止進入和定居於領土的特定部分。依法進行的拘禁更直接影響人身自由，第</w:t>
      </w:r>
      <w:r>
        <w:rPr>
          <w:rFonts w:hint="eastAsia"/>
          <w:color w:val="000000" w:themeColor="text1"/>
        </w:rPr>
        <w:t>9</w:t>
      </w:r>
      <w:r>
        <w:rPr>
          <w:rFonts w:hint="eastAsia"/>
          <w:color w:val="000000" w:themeColor="text1"/>
        </w:rPr>
        <w:t>條中對此進行了論述。一些情況按照第</w:t>
      </w:r>
      <w:r>
        <w:rPr>
          <w:rFonts w:hint="eastAsia"/>
          <w:color w:val="000000" w:themeColor="text1"/>
        </w:rPr>
        <w:t>1</w:t>
      </w:r>
      <w:r>
        <w:rPr>
          <w:color w:val="000000" w:themeColor="text1"/>
        </w:rPr>
        <w:t>2</w:t>
      </w:r>
      <w:r>
        <w:rPr>
          <w:rFonts w:hint="eastAsia"/>
          <w:color w:val="000000" w:themeColor="text1"/>
        </w:rPr>
        <w:t>條及第</w:t>
      </w:r>
      <w:r>
        <w:rPr>
          <w:rFonts w:hint="eastAsia"/>
          <w:color w:val="000000" w:themeColor="text1"/>
        </w:rPr>
        <w:t>9</w:t>
      </w:r>
      <w:r>
        <w:rPr>
          <w:rFonts w:hint="eastAsia"/>
          <w:color w:val="000000" w:themeColor="text1"/>
        </w:rPr>
        <w:t>條可同時適用。</w:t>
      </w:r>
    </w:p>
    <w:p w:rsidR="008C4CE5" w:rsidRDefault="007E2DCA">
      <w:pPr>
        <w:pStyle w:val="4"/>
        <w:numPr>
          <w:ilvl w:val="0"/>
          <w:numId w:val="0"/>
        </w:numPr>
        <w:ind w:left="1191"/>
        <w:rPr>
          <w:b/>
          <w:bCs/>
          <w:color w:val="000000" w:themeColor="text1"/>
        </w:rPr>
      </w:pPr>
      <w:r>
        <w:rPr>
          <w:rFonts w:hint="eastAsia"/>
          <w:b/>
          <w:color w:val="000000" w:themeColor="text1"/>
        </w:rPr>
        <w:t>自由離開任何國家，包括其本國在內（第</w:t>
      </w:r>
      <w:r>
        <w:rPr>
          <w:rFonts w:hint="eastAsia"/>
          <w:b/>
          <w:color w:val="000000" w:themeColor="text1"/>
        </w:rPr>
        <w:t>2</w:t>
      </w:r>
      <w:r>
        <w:rPr>
          <w:rFonts w:hint="eastAsia"/>
          <w:b/>
          <w:color w:val="000000" w:themeColor="text1"/>
        </w:rPr>
        <w:t>項）</w:t>
      </w:r>
    </w:p>
    <w:p w:rsidR="008C4CE5" w:rsidRDefault="007E2DCA">
      <w:pPr>
        <w:pStyle w:val="4"/>
        <w:rPr>
          <w:bCs/>
          <w:color w:val="000000" w:themeColor="text1"/>
        </w:rPr>
      </w:pPr>
      <w:r>
        <w:rPr>
          <w:rFonts w:hint="eastAsia"/>
          <w:color w:val="000000" w:themeColor="text1"/>
        </w:rPr>
        <w:t>第</w:t>
      </w:r>
      <w:r>
        <w:rPr>
          <w:color w:val="000000" w:themeColor="text1"/>
        </w:rPr>
        <w:t>8</w:t>
      </w:r>
      <w:r>
        <w:rPr>
          <w:rFonts w:hint="eastAsia"/>
          <w:color w:val="000000" w:themeColor="text1"/>
        </w:rPr>
        <w:t>段</w:t>
      </w:r>
      <w:r>
        <w:rPr>
          <w:rFonts w:hAnsi="標楷體" w:hint="eastAsia"/>
          <w:color w:val="000000" w:themeColor="text1"/>
        </w:rPr>
        <w:t>：</w:t>
      </w:r>
      <w:r>
        <w:rPr>
          <w:rFonts w:hint="eastAsia"/>
          <w:color w:val="000000" w:themeColor="text1"/>
        </w:rPr>
        <w:t>自由離開一個國家領土不取決於決定去外國的人的具體目的或特定時期。到國外旅行及開始長期移居國外也屬此類。同樣，個人確定目的地國的權利也是法律保障的一部分。由於第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2</w:t>
      </w:r>
      <w:r>
        <w:rPr>
          <w:rFonts w:hint="eastAsia"/>
          <w:color w:val="000000" w:themeColor="text1"/>
        </w:rPr>
        <w:t>項不侷限於合法處於某一國家境內的人，被驅逐出境的外國人也同樣有權選擇某一國為目的地國，當然要徵得這個國家的同意。</w:t>
      </w:r>
    </w:p>
    <w:p w:rsidR="008C4CE5" w:rsidRDefault="007E2DCA">
      <w:pPr>
        <w:pStyle w:val="4"/>
        <w:rPr>
          <w:bCs/>
          <w:color w:val="000000" w:themeColor="text1"/>
        </w:rPr>
      </w:pPr>
      <w:r>
        <w:rPr>
          <w:rFonts w:hint="eastAsia"/>
          <w:color w:val="000000" w:themeColor="text1"/>
        </w:rPr>
        <w:t>第</w:t>
      </w:r>
      <w:r>
        <w:rPr>
          <w:color w:val="000000" w:themeColor="text1"/>
        </w:rPr>
        <w:t>9</w:t>
      </w:r>
      <w:r>
        <w:rPr>
          <w:rFonts w:hint="eastAsia"/>
          <w:color w:val="000000" w:themeColor="text1"/>
        </w:rPr>
        <w:t>段</w:t>
      </w:r>
      <w:r>
        <w:rPr>
          <w:rFonts w:hAnsi="標楷體" w:hint="eastAsia"/>
          <w:color w:val="000000" w:themeColor="text1"/>
        </w:rPr>
        <w:t>：</w:t>
      </w:r>
      <w:r>
        <w:rPr>
          <w:rFonts w:hint="eastAsia"/>
          <w:color w:val="000000" w:themeColor="text1"/>
        </w:rPr>
        <w:t>為了使個人能享受第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2</w:t>
      </w:r>
      <w:r>
        <w:rPr>
          <w:rFonts w:hint="eastAsia"/>
          <w:color w:val="000000" w:themeColor="text1"/>
        </w:rPr>
        <w:t>項保證的權利，對居留國和原籍國都課予一定義務。由於國際旅行需要應有的文件，特別是護照，遷離一個國家的權利就包括獲得必要旅行文件的權利。發放護照一般是原籍國義不容辭的責任。國家拒絕發放護照或拒絕延長境外國民護照的有效期間就會剝奪其離開居留國旅行到別處去的權利。國家不能以其國民沒有護照也可回國入境為理由證明上述作法合理。</w:t>
      </w:r>
    </w:p>
    <w:p w:rsidR="008C4CE5" w:rsidRDefault="007E2DCA">
      <w:pPr>
        <w:pStyle w:val="4"/>
        <w:rPr>
          <w:bCs/>
          <w:color w:val="000000" w:themeColor="text1"/>
        </w:rPr>
      </w:pPr>
      <w:r>
        <w:rPr>
          <w:rFonts w:hint="eastAsia"/>
          <w:color w:val="000000" w:themeColor="text1"/>
        </w:rPr>
        <w:t>第</w:t>
      </w:r>
      <w:r>
        <w:rPr>
          <w:color w:val="000000" w:themeColor="text1"/>
        </w:rPr>
        <w:t>10</w:t>
      </w:r>
      <w:r>
        <w:rPr>
          <w:rFonts w:hint="eastAsia"/>
          <w:color w:val="000000" w:themeColor="text1"/>
        </w:rPr>
        <w:t>段</w:t>
      </w:r>
      <w:r>
        <w:rPr>
          <w:rFonts w:hAnsi="標楷體" w:hint="eastAsia"/>
          <w:color w:val="000000" w:themeColor="text1"/>
        </w:rPr>
        <w:t>：</w:t>
      </w:r>
      <w:r>
        <w:rPr>
          <w:rFonts w:hint="eastAsia"/>
          <w:color w:val="000000" w:themeColor="text1"/>
        </w:rPr>
        <w:t>各國的實際情況經常表明，法</w:t>
      </w:r>
      <w:r>
        <w:rPr>
          <w:rFonts w:hint="eastAsia"/>
          <w:color w:val="000000" w:themeColor="text1"/>
        </w:rPr>
        <w:t>律規定和行政措施不利地影響人們特別是離開自己本國。因此，非常重要的是締約國報告他們對本國國民和外國人離境權施加的法律和實際限制，以便使委員會能估計這些法律條文及作法是否與第</w:t>
      </w:r>
      <w:r>
        <w:rPr>
          <w:rFonts w:hint="eastAsia"/>
          <w:color w:val="000000" w:themeColor="text1"/>
        </w:rPr>
        <w:t>1</w:t>
      </w:r>
      <w:r>
        <w:rPr>
          <w:color w:val="000000" w:themeColor="text1"/>
        </w:rPr>
        <w:t>2</w:t>
      </w:r>
      <w:r>
        <w:rPr>
          <w:rFonts w:hint="eastAsia"/>
          <w:color w:val="000000" w:themeColor="text1"/>
        </w:rPr>
        <w:lastRenderedPageBreak/>
        <w:t>條第</w:t>
      </w:r>
      <w:r>
        <w:rPr>
          <w:rFonts w:hint="eastAsia"/>
          <w:color w:val="000000" w:themeColor="text1"/>
        </w:rPr>
        <w:t>3</w:t>
      </w:r>
      <w:r>
        <w:rPr>
          <w:rFonts w:hint="eastAsia"/>
          <w:color w:val="000000" w:themeColor="text1"/>
        </w:rPr>
        <w:t>項相吻合。締約國之報告應包括對將無必要文件的人帶入其領土的國際運輸業者所採取的制裁措施，因為這些措施影響離開另外一個國家的權利。</w:t>
      </w:r>
    </w:p>
    <w:p w:rsidR="008C4CE5" w:rsidRDefault="007E2DCA">
      <w:pPr>
        <w:pStyle w:val="4"/>
        <w:numPr>
          <w:ilvl w:val="0"/>
          <w:numId w:val="0"/>
        </w:numPr>
        <w:ind w:left="1191"/>
        <w:rPr>
          <w:b/>
          <w:color w:val="000000" w:themeColor="text1"/>
        </w:rPr>
      </w:pPr>
      <w:r>
        <w:rPr>
          <w:b/>
          <w:color w:val="000000" w:themeColor="text1"/>
        </w:rPr>
        <w:t>限制</w:t>
      </w:r>
      <w:r>
        <w:rPr>
          <w:b/>
          <w:color w:val="000000" w:themeColor="text1"/>
        </w:rPr>
        <w:t>(</w:t>
      </w:r>
      <w:r>
        <w:rPr>
          <w:b/>
          <w:color w:val="000000" w:themeColor="text1"/>
        </w:rPr>
        <w:t>第</w:t>
      </w:r>
      <w:r>
        <w:rPr>
          <w:rFonts w:hint="eastAsia"/>
          <w:b/>
          <w:color w:val="000000" w:themeColor="text1"/>
        </w:rPr>
        <w:t>3</w:t>
      </w:r>
      <w:r>
        <w:rPr>
          <w:b/>
          <w:color w:val="000000" w:themeColor="text1"/>
        </w:rPr>
        <w:t>項</w:t>
      </w:r>
      <w:r>
        <w:rPr>
          <w:b/>
          <w:color w:val="000000" w:themeColor="text1"/>
        </w:rPr>
        <w:t>)</w:t>
      </w:r>
    </w:p>
    <w:p w:rsidR="008C4CE5" w:rsidRDefault="007E2DCA">
      <w:pPr>
        <w:pStyle w:val="4"/>
        <w:rPr>
          <w:bCs/>
          <w:color w:val="000000" w:themeColor="text1"/>
        </w:rPr>
      </w:pPr>
      <w:r>
        <w:rPr>
          <w:rFonts w:hint="eastAsia"/>
          <w:color w:val="000000" w:themeColor="text1"/>
        </w:rPr>
        <w:t>第</w:t>
      </w:r>
      <w:r>
        <w:rPr>
          <w:color w:val="000000" w:themeColor="text1"/>
        </w:rPr>
        <w:t>11</w:t>
      </w:r>
      <w:r>
        <w:rPr>
          <w:rFonts w:hint="eastAsia"/>
          <w:color w:val="000000" w:themeColor="text1"/>
        </w:rPr>
        <w:t>段</w:t>
      </w:r>
      <w:r>
        <w:rPr>
          <w:rFonts w:hAnsi="標楷體" w:hint="eastAsia"/>
          <w:color w:val="000000" w:themeColor="text1"/>
        </w:rPr>
        <w:t>：</w:t>
      </w:r>
      <w:r>
        <w:rPr>
          <w:rFonts w:hint="eastAsia"/>
          <w:color w:val="000000" w:themeColor="text1"/>
        </w:rPr>
        <w:t>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項規定了可對第</w:t>
      </w:r>
      <w:r>
        <w:rPr>
          <w:rFonts w:hint="eastAsia"/>
          <w:color w:val="000000" w:themeColor="text1"/>
        </w:rPr>
        <w:t>1</w:t>
      </w:r>
      <w:r>
        <w:rPr>
          <w:rFonts w:hint="eastAsia"/>
          <w:color w:val="000000" w:themeColor="text1"/>
        </w:rPr>
        <w:t>項及第</w:t>
      </w:r>
      <w:r>
        <w:rPr>
          <w:rFonts w:hint="eastAsia"/>
          <w:color w:val="000000" w:themeColor="text1"/>
        </w:rPr>
        <w:t>2</w:t>
      </w:r>
      <w:r>
        <w:rPr>
          <w:rFonts w:hint="eastAsia"/>
          <w:color w:val="000000" w:themeColor="text1"/>
        </w:rPr>
        <w:t>項保證的權利施加限制的例外情況，即只有在為了保護國家安全、公共秩序、公共衛生或道德、或他人權利與自由時才能對這些權利加以限制。為了施行限制</w:t>
      </w:r>
      <w:r>
        <w:rPr>
          <w:rFonts w:hint="eastAsia"/>
          <w:color w:val="000000" w:themeColor="text1"/>
        </w:rPr>
        <w:t>，必須在法律上對其加以規定，必須是民主社會為了保護上述種種目的，而且必須與《公約》中承認的其他權利相一致</w:t>
      </w:r>
      <w:r>
        <w:rPr>
          <w:color w:val="000000" w:themeColor="text1"/>
        </w:rPr>
        <w:t>(</w:t>
      </w:r>
      <w:r>
        <w:rPr>
          <w:rFonts w:hint="eastAsia"/>
          <w:color w:val="000000" w:themeColor="text1"/>
        </w:rPr>
        <w:t>參見第</w:t>
      </w:r>
      <w:r>
        <w:rPr>
          <w:color w:val="000000" w:themeColor="text1"/>
        </w:rPr>
        <w:t>18</w:t>
      </w:r>
      <w:r>
        <w:rPr>
          <w:rFonts w:hint="eastAsia"/>
          <w:color w:val="000000" w:themeColor="text1"/>
        </w:rPr>
        <w:t>段</w:t>
      </w:r>
      <w:r>
        <w:rPr>
          <w:color w:val="000000" w:themeColor="text1"/>
        </w:rPr>
        <w:t>)</w:t>
      </w:r>
      <w:r>
        <w:rPr>
          <w:rFonts w:hint="eastAsia"/>
          <w:color w:val="000000" w:themeColor="text1"/>
        </w:rPr>
        <w:t>。</w:t>
      </w:r>
    </w:p>
    <w:p w:rsidR="008C4CE5" w:rsidRDefault="007E2DCA">
      <w:pPr>
        <w:pStyle w:val="4"/>
        <w:rPr>
          <w:bCs/>
          <w:color w:val="000000" w:themeColor="text1"/>
        </w:rPr>
      </w:pPr>
      <w:r>
        <w:rPr>
          <w:rFonts w:hint="eastAsia"/>
          <w:color w:val="000000" w:themeColor="text1"/>
        </w:rPr>
        <w:t>第</w:t>
      </w:r>
      <w:r>
        <w:rPr>
          <w:color w:val="000000" w:themeColor="text1"/>
        </w:rPr>
        <w:t>12</w:t>
      </w:r>
      <w:r>
        <w:rPr>
          <w:rFonts w:hint="eastAsia"/>
          <w:color w:val="000000" w:themeColor="text1"/>
        </w:rPr>
        <w:t>段</w:t>
      </w:r>
      <w:r>
        <w:rPr>
          <w:rFonts w:hAnsi="標楷體" w:hint="eastAsia"/>
          <w:color w:val="000000" w:themeColor="text1"/>
        </w:rPr>
        <w:t>：</w:t>
      </w:r>
      <w:r>
        <w:rPr>
          <w:rFonts w:hint="eastAsia"/>
          <w:color w:val="000000" w:themeColor="text1"/>
        </w:rPr>
        <w:t>法律本身須規定限制這些權利的條件。因此締約國之報告要具體說明實行限制的法律規範。法律上沒有規定的限制或與第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項不一致的限制都會破壞第</w:t>
      </w:r>
      <w:r>
        <w:rPr>
          <w:rFonts w:hint="eastAsia"/>
          <w:color w:val="000000" w:themeColor="text1"/>
        </w:rPr>
        <w:t>1</w:t>
      </w:r>
      <w:r>
        <w:rPr>
          <w:rFonts w:hint="eastAsia"/>
          <w:color w:val="000000" w:themeColor="text1"/>
        </w:rPr>
        <w:t>項及第</w:t>
      </w:r>
      <w:r>
        <w:rPr>
          <w:rFonts w:hint="eastAsia"/>
          <w:color w:val="000000" w:themeColor="text1"/>
        </w:rPr>
        <w:t>2</w:t>
      </w:r>
      <w:r>
        <w:rPr>
          <w:rFonts w:hint="eastAsia"/>
          <w:color w:val="000000" w:themeColor="text1"/>
        </w:rPr>
        <w:t>項保證的權利。</w:t>
      </w:r>
    </w:p>
    <w:p w:rsidR="008C4CE5" w:rsidRDefault="007E2DCA">
      <w:pPr>
        <w:pStyle w:val="4"/>
        <w:rPr>
          <w:bCs/>
          <w:color w:val="000000" w:themeColor="text1"/>
        </w:rPr>
      </w:pPr>
      <w:r>
        <w:rPr>
          <w:rFonts w:hint="eastAsia"/>
          <w:color w:val="000000" w:themeColor="text1"/>
        </w:rPr>
        <w:t>第</w:t>
      </w:r>
      <w:r>
        <w:rPr>
          <w:color w:val="000000" w:themeColor="text1"/>
        </w:rPr>
        <w:t>13</w:t>
      </w:r>
      <w:r>
        <w:rPr>
          <w:rFonts w:hint="eastAsia"/>
          <w:color w:val="000000" w:themeColor="text1"/>
        </w:rPr>
        <w:t>段</w:t>
      </w:r>
      <w:r>
        <w:rPr>
          <w:rFonts w:hAnsi="標楷體" w:hint="eastAsia"/>
          <w:color w:val="000000" w:themeColor="text1"/>
        </w:rPr>
        <w:t>：</w:t>
      </w:r>
      <w:r>
        <w:rPr>
          <w:rFonts w:hint="eastAsia"/>
          <w:color w:val="000000" w:themeColor="text1"/>
        </w:rPr>
        <w:t>在通過有關第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項所允許的限制的法律時，各國應永遠以這樣一條原則為指導，即限制不應破壞權利最根本的內容</w:t>
      </w:r>
      <w:r>
        <w:rPr>
          <w:color w:val="000000" w:themeColor="text1"/>
        </w:rPr>
        <w:t>(</w:t>
      </w:r>
      <w:r>
        <w:rPr>
          <w:rFonts w:hint="eastAsia"/>
          <w:color w:val="000000" w:themeColor="text1"/>
        </w:rPr>
        <w:t>參閱第</w:t>
      </w:r>
      <w:r>
        <w:rPr>
          <w:rFonts w:hint="eastAsia"/>
          <w:color w:val="000000" w:themeColor="text1"/>
        </w:rPr>
        <w:t>5</w:t>
      </w:r>
      <w:r>
        <w:rPr>
          <w:rFonts w:hint="eastAsia"/>
          <w:color w:val="000000" w:themeColor="text1"/>
        </w:rPr>
        <w:t>條第</w:t>
      </w:r>
      <w:r>
        <w:rPr>
          <w:rFonts w:hint="eastAsia"/>
          <w:color w:val="000000" w:themeColor="text1"/>
        </w:rPr>
        <w:t>1</w:t>
      </w:r>
      <w:r>
        <w:rPr>
          <w:rFonts w:hint="eastAsia"/>
          <w:color w:val="000000" w:themeColor="text1"/>
        </w:rPr>
        <w:t>項</w:t>
      </w:r>
      <w:r>
        <w:rPr>
          <w:color w:val="000000" w:themeColor="text1"/>
        </w:rPr>
        <w:t>)</w:t>
      </w:r>
      <w:r>
        <w:rPr>
          <w:rFonts w:hint="eastAsia"/>
          <w:color w:val="000000" w:themeColor="text1"/>
        </w:rPr>
        <w:t>；權利與限制及規範與例外之間的關係不應倒置。授權實行限制的法律必須使用精確的標準，對於實施限制者不能給予無限的權限。</w:t>
      </w:r>
    </w:p>
    <w:p w:rsidR="008C4CE5" w:rsidRDefault="007E2DCA">
      <w:pPr>
        <w:pStyle w:val="4"/>
        <w:rPr>
          <w:bCs/>
          <w:color w:val="000000" w:themeColor="text1"/>
        </w:rPr>
      </w:pPr>
      <w:r>
        <w:rPr>
          <w:rFonts w:hint="eastAsia"/>
          <w:color w:val="000000" w:themeColor="text1"/>
        </w:rPr>
        <w:t>第</w:t>
      </w:r>
      <w:r>
        <w:rPr>
          <w:color w:val="000000" w:themeColor="text1"/>
        </w:rPr>
        <w:t>14</w:t>
      </w:r>
      <w:r>
        <w:rPr>
          <w:rFonts w:hint="eastAsia"/>
          <w:color w:val="000000" w:themeColor="text1"/>
        </w:rPr>
        <w:t>段</w:t>
      </w:r>
      <w:r>
        <w:rPr>
          <w:rFonts w:hAnsi="標楷體" w:hint="eastAsia"/>
          <w:color w:val="000000" w:themeColor="text1"/>
        </w:rPr>
        <w:t>：</w:t>
      </w:r>
      <w:r>
        <w:rPr>
          <w:rFonts w:hint="eastAsia"/>
          <w:color w:val="000000" w:themeColor="text1"/>
        </w:rPr>
        <w:t>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明確指出，限制僅僅有利於可允許的目的是不夠的，它們必須是為保護這些目的而必要才行。限制性措施必須符合比例原則；必須適合於實現保護功能；必須是可用來實現預期結果的諸種手段中侵犯性最小的一個；必須與要保護的利益符合比例性。</w:t>
      </w:r>
    </w:p>
    <w:p w:rsidR="008C4CE5" w:rsidRDefault="007E2DCA">
      <w:pPr>
        <w:pStyle w:val="4"/>
        <w:rPr>
          <w:bCs/>
          <w:color w:val="000000" w:themeColor="text1"/>
        </w:rPr>
      </w:pPr>
      <w:r>
        <w:rPr>
          <w:rFonts w:hint="eastAsia"/>
          <w:color w:val="000000" w:themeColor="text1"/>
        </w:rPr>
        <w:lastRenderedPageBreak/>
        <w:t>第</w:t>
      </w:r>
      <w:r>
        <w:rPr>
          <w:color w:val="000000" w:themeColor="text1"/>
        </w:rPr>
        <w:t>15</w:t>
      </w:r>
      <w:r>
        <w:rPr>
          <w:rFonts w:hint="eastAsia"/>
          <w:color w:val="000000" w:themeColor="text1"/>
        </w:rPr>
        <w:t>段</w:t>
      </w:r>
      <w:r>
        <w:rPr>
          <w:rFonts w:hAnsi="標楷體" w:hint="eastAsia"/>
          <w:color w:val="000000" w:themeColor="text1"/>
        </w:rPr>
        <w:t>：</w:t>
      </w:r>
      <w:r>
        <w:rPr>
          <w:rFonts w:hint="eastAsia"/>
          <w:color w:val="000000" w:themeColor="text1"/>
        </w:rPr>
        <w:t>比例原則不僅必須在規定限制的法律中得到尊重，而且行政和司法機關適用法律中也必須遵守。各國應確保有關這些權利實行或限制的任何程序必須迅速完成，</w:t>
      </w:r>
      <w:r>
        <w:rPr>
          <w:rFonts w:hint="eastAsia"/>
          <w:color w:val="000000" w:themeColor="text1"/>
        </w:rPr>
        <w:t>實行限制措施要提出理由。</w:t>
      </w:r>
    </w:p>
    <w:p w:rsidR="008C4CE5" w:rsidRDefault="007E2DCA">
      <w:pPr>
        <w:pStyle w:val="4"/>
        <w:rPr>
          <w:bCs/>
          <w:color w:val="000000" w:themeColor="text1"/>
        </w:rPr>
      </w:pPr>
      <w:r>
        <w:rPr>
          <w:rFonts w:hint="eastAsia"/>
          <w:color w:val="000000" w:themeColor="text1"/>
        </w:rPr>
        <w:t>第</w:t>
      </w:r>
      <w:r>
        <w:rPr>
          <w:color w:val="000000" w:themeColor="text1"/>
        </w:rPr>
        <w:t>16</w:t>
      </w:r>
      <w:r>
        <w:rPr>
          <w:rFonts w:hint="eastAsia"/>
          <w:color w:val="000000" w:themeColor="text1"/>
        </w:rPr>
        <w:t>段</w:t>
      </w:r>
      <w:r>
        <w:rPr>
          <w:rFonts w:hAnsi="標楷體" w:hint="eastAsia"/>
          <w:color w:val="000000" w:themeColor="text1"/>
        </w:rPr>
        <w:t>：</w:t>
      </w:r>
      <w:r>
        <w:rPr>
          <w:rFonts w:hint="eastAsia"/>
          <w:color w:val="000000" w:themeColor="text1"/>
        </w:rPr>
        <w:t>許多國家經常不能表明，執行法律限制第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1</w:t>
      </w:r>
      <w:r>
        <w:rPr>
          <w:rFonts w:hint="eastAsia"/>
          <w:color w:val="000000" w:themeColor="text1"/>
        </w:rPr>
        <w:t>項、第</w:t>
      </w:r>
      <w:r>
        <w:rPr>
          <w:rFonts w:hint="eastAsia"/>
          <w:color w:val="000000" w:themeColor="text1"/>
        </w:rPr>
        <w:t>2</w:t>
      </w:r>
      <w:r>
        <w:rPr>
          <w:rFonts w:hint="eastAsia"/>
          <w:color w:val="000000" w:themeColor="text1"/>
        </w:rPr>
        <w:t>項規定的權利是按照第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的要求進行的。對任何人施加的限制必須有明確的法律依據，確屬必要而且符合比例原則的要求。例如，如果僅以其掌握「國家機密」為理由就不允許出國，或一個人沒有某種許可就不准在國內旅行，就是不符合上述要求的。另一方面，如以國家安全為理由限制進入軍事區域，或限制在原住民或少數民族地區定居，則是符合要求的。</w:t>
      </w:r>
    </w:p>
    <w:p w:rsidR="008C4CE5" w:rsidRDefault="007E2DCA">
      <w:pPr>
        <w:pStyle w:val="4"/>
        <w:rPr>
          <w:bCs/>
          <w:color w:val="000000" w:themeColor="text1"/>
        </w:rPr>
      </w:pPr>
      <w:r>
        <w:rPr>
          <w:rFonts w:hint="eastAsia"/>
          <w:color w:val="000000" w:themeColor="text1"/>
        </w:rPr>
        <w:t>第</w:t>
      </w:r>
      <w:r>
        <w:rPr>
          <w:color w:val="000000" w:themeColor="text1"/>
        </w:rPr>
        <w:t>17</w:t>
      </w:r>
      <w:r>
        <w:rPr>
          <w:rFonts w:hint="eastAsia"/>
          <w:color w:val="000000" w:themeColor="text1"/>
        </w:rPr>
        <w:t>段</w:t>
      </w:r>
      <w:r>
        <w:rPr>
          <w:rFonts w:hAnsi="標楷體" w:hint="eastAsia"/>
          <w:color w:val="000000" w:themeColor="text1"/>
        </w:rPr>
        <w:t>：</w:t>
      </w:r>
      <w:r>
        <w:rPr>
          <w:rFonts w:hint="eastAsia"/>
          <w:color w:val="000000" w:themeColor="text1"/>
        </w:rPr>
        <w:t>令人感到關切的一個重要原因是許多法律和官僚主義的障礙過多地影響人們充分享受自由遷徙、</w:t>
      </w:r>
      <w:r>
        <w:rPr>
          <w:rFonts w:hint="eastAsia"/>
          <w:color w:val="000000" w:themeColor="text1"/>
        </w:rPr>
        <w:t>離國</w:t>
      </w:r>
      <w:r>
        <w:rPr>
          <w:color w:val="000000" w:themeColor="text1"/>
        </w:rPr>
        <w:t>(</w:t>
      </w:r>
      <w:r>
        <w:rPr>
          <w:rFonts w:hint="eastAsia"/>
          <w:color w:val="000000" w:themeColor="text1"/>
        </w:rPr>
        <w:t>包括離開本國</w:t>
      </w:r>
      <w:r>
        <w:rPr>
          <w:color w:val="000000" w:themeColor="text1"/>
        </w:rPr>
        <w:t>)</w:t>
      </w:r>
      <w:r>
        <w:rPr>
          <w:rFonts w:hint="eastAsia"/>
          <w:color w:val="000000" w:themeColor="text1"/>
        </w:rPr>
        <w:t>及選擇居所的權利。關於在國內遷徙，委員會已批評了要求申請更換住所允許的規定，要求獲得目的地地方機關批准的規定以及處理書面申請拖拖拉拉的做法。國家的慣例更是製造諸多障礙，使離開國家更為困難，對本國國民更是如此。這些法律和慣例包括：申請人難以接觸有權機關並對相關要求缺乏了解；要求申請特殊表格，填寫這些表格才能得到申請護照的文件；需要雇主或家庭成員表示支持的說明；確切描述旅行路線；領取護照所交費用大大高出行政服務的成本；簽發旅行文件時不合理的延誤；限制家庭成員一起旅行；要求繳納遣返抵押金或回程</w:t>
      </w:r>
      <w:r>
        <w:rPr>
          <w:rFonts w:hint="eastAsia"/>
          <w:color w:val="000000" w:themeColor="text1"/>
        </w:rPr>
        <w:t>機票；要求目的地國或那</w:t>
      </w:r>
      <w:r>
        <w:rPr>
          <w:rFonts w:hint="eastAsia"/>
          <w:color w:val="000000" w:themeColor="text1"/>
        </w:rPr>
        <w:lastRenderedPageBreak/>
        <w:t>裡居住的人的邀請信；對申請人騷擾，例如人身威脅、逮捕、解僱或將其子女從中小學或大學開除；拒絕發放護照因為據說申請人損害了國家聲譽等。對照這些做法，締約國應確保其施加的一切限制均符合第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項的規定。</w:t>
      </w:r>
    </w:p>
    <w:p w:rsidR="008C4CE5" w:rsidRDefault="007E2DCA">
      <w:pPr>
        <w:pStyle w:val="4"/>
        <w:rPr>
          <w:bCs/>
          <w:color w:val="000000" w:themeColor="text1"/>
        </w:rPr>
      </w:pPr>
      <w:r>
        <w:rPr>
          <w:rFonts w:hint="eastAsia"/>
          <w:color w:val="000000" w:themeColor="text1"/>
        </w:rPr>
        <w:t>第</w:t>
      </w:r>
      <w:r>
        <w:rPr>
          <w:color w:val="000000" w:themeColor="text1"/>
        </w:rPr>
        <w:t>18</w:t>
      </w:r>
      <w:r>
        <w:rPr>
          <w:rFonts w:hint="eastAsia"/>
          <w:color w:val="000000" w:themeColor="text1"/>
        </w:rPr>
        <w:t>段</w:t>
      </w:r>
      <w:r>
        <w:rPr>
          <w:rFonts w:hAnsi="標楷體" w:hint="eastAsia"/>
          <w:color w:val="000000" w:themeColor="text1"/>
        </w:rPr>
        <w:t>：</w:t>
      </w:r>
      <w:r>
        <w:rPr>
          <w:rFonts w:hint="eastAsia"/>
          <w:color w:val="000000" w:themeColor="text1"/>
        </w:rPr>
        <w:t>適用第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允許的限制必須與《公約》保證的其他權利一致，必須符合平等和不歧視的基本原則。這樣，假如透過區別，如按照種族、膚色、性別、語言、宗教、政見或其他主張、民族本源或社會階級、財產、出生或其他身分，從而限制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1</w:t>
      </w:r>
      <w:r>
        <w:rPr>
          <w:rFonts w:hint="eastAsia"/>
          <w:color w:val="000000" w:themeColor="text1"/>
        </w:rPr>
        <w:t>項、第</w:t>
      </w:r>
      <w:r>
        <w:rPr>
          <w:rFonts w:hint="eastAsia"/>
          <w:color w:val="000000" w:themeColor="text1"/>
        </w:rPr>
        <w:t>2</w:t>
      </w:r>
      <w:r>
        <w:rPr>
          <w:rFonts w:hint="eastAsia"/>
          <w:color w:val="000000" w:themeColor="text1"/>
        </w:rPr>
        <w:t>項規定的權利，那就明顯違背了《公約》。委</w:t>
      </w:r>
      <w:r>
        <w:rPr>
          <w:rFonts w:hint="eastAsia"/>
          <w:color w:val="000000" w:themeColor="text1"/>
        </w:rPr>
        <w:t>員會在審查各國報告時曾幾次發現，婦女自由遷徙或離開國家時要求有男性的同意或陪伴，這些措施就違反了第</w:t>
      </w:r>
      <w:r>
        <w:rPr>
          <w:rFonts w:hint="eastAsia"/>
          <w:color w:val="000000" w:themeColor="text1"/>
        </w:rPr>
        <w:t>1</w:t>
      </w:r>
      <w:r>
        <w:rPr>
          <w:color w:val="000000" w:themeColor="text1"/>
        </w:rPr>
        <w:t>2</w:t>
      </w:r>
      <w:r>
        <w:rPr>
          <w:rFonts w:hint="eastAsia"/>
          <w:color w:val="000000" w:themeColor="text1"/>
        </w:rPr>
        <w:t>條的規定。</w:t>
      </w:r>
      <w:r>
        <w:rPr>
          <w:color w:val="000000" w:themeColor="text1"/>
        </w:rPr>
        <w:t xml:space="preserve"> </w:t>
      </w:r>
    </w:p>
    <w:p w:rsidR="008C4CE5" w:rsidRDefault="007E2DCA">
      <w:pPr>
        <w:pStyle w:val="4"/>
        <w:numPr>
          <w:ilvl w:val="0"/>
          <w:numId w:val="0"/>
        </w:numPr>
        <w:ind w:left="1191"/>
        <w:rPr>
          <w:b/>
          <w:color w:val="000000" w:themeColor="text1"/>
        </w:rPr>
      </w:pPr>
      <w:r>
        <w:rPr>
          <w:rFonts w:hint="eastAsia"/>
          <w:b/>
          <w:color w:val="000000" w:themeColor="text1"/>
        </w:rPr>
        <w:t>進入本國的權利</w:t>
      </w:r>
      <w:r>
        <w:rPr>
          <w:b/>
          <w:color w:val="000000" w:themeColor="text1"/>
        </w:rPr>
        <w:t>(</w:t>
      </w:r>
      <w:r>
        <w:rPr>
          <w:rFonts w:hint="eastAsia"/>
          <w:b/>
          <w:color w:val="000000" w:themeColor="text1"/>
        </w:rPr>
        <w:t>第</w:t>
      </w:r>
      <w:r>
        <w:rPr>
          <w:rFonts w:hint="eastAsia"/>
          <w:b/>
          <w:color w:val="000000" w:themeColor="text1"/>
        </w:rPr>
        <w:t>4</w:t>
      </w:r>
      <w:r>
        <w:rPr>
          <w:rFonts w:hint="eastAsia"/>
          <w:b/>
          <w:color w:val="000000" w:themeColor="text1"/>
        </w:rPr>
        <w:t>項</w:t>
      </w:r>
      <w:r>
        <w:rPr>
          <w:b/>
          <w:color w:val="000000" w:themeColor="text1"/>
        </w:rPr>
        <w:t xml:space="preserve">) </w:t>
      </w:r>
    </w:p>
    <w:p w:rsidR="008C4CE5" w:rsidRDefault="007E2DCA">
      <w:pPr>
        <w:pStyle w:val="4"/>
        <w:rPr>
          <w:bCs/>
          <w:color w:val="000000" w:themeColor="text1"/>
        </w:rPr>
      </w:pPr>
      <w:r>
        <w:rPr>
          <w:rFonts w:hint="eastAsia"/>
          <w:color w:val="000000" w:themeColor="text1"/>
        </w:rPr>
        <w:t>第</w:t>
      </w:r>
      <w:r>
        <w:rPr>
          <w:color w:val="000000" w:themeColor="text1"/>
        </w:rPr>
        <w:t>19</w:t>
      </w:r>
      <w:r>
        <w:rPr>
          <w:rFonts w:hint="eastAsia"/>
          <w:color w:val="000000" w:themeColor="text1"/>
        </w:rPr>
        <w:t>段</w:t>
      </w:r>
      <w:r>
        <w:rPr>
          <w:rFonts w:hAnsi="標楷體" w:hint="eastAsia"/>
          <w:color w:val="000000" w:themeColor="text1"/>
        </w:rPr>
        <w:t>：</w:t>
      </w:r>
      <w:r>
        <w:rPr>
          <w:rFonts w:hint="eastAsia"/>
          <w:b/>
          <w:color w:val="000000" w:themeColor="text1"/>
        </w:rPr>
        <w:t>一個人進入本國的權利承認這個人與其國家之間的特殊關係。這一權利包括幾個方面。它意味著有權停留在本國內；不僅包括離開本國後回國的權利，也包括假如他或她出生在國外，這一權利可使其第一次進入國家</w:t>
      </w:r>
      <w:r>
        <w:rPr>
          <w:b/>
          <w:color w:val="000000" w:themeColor="text1"/>
        </w:rPr>
        <w:t>(</w:t>
      </w:r>
      <w:r>
        <w:rPr>
          <w:rFonts w:hint="eastAsia"/>
          <w:b/>
          <w:color w:val="000000" w:themeColor="text1"/>
        </w:rPr>
        <w:t>例如，如果這個國家是其原籍國</w:t>
      </w:r>
      <w:r>
        <w:rPr>
          <w:b/>
          <w:color w:val="000000" w:themeColor="text1"/>
        </w:rPr>
        <w:t>)</w:t>
      </w:r>
      <w:r>
        <w:rPr>
          <w:rFonts w:hint="eastAsia"/>
          <w:b/>
          <w:color w:val="000000" w:themeColor="text1"/>
        </w:rPr>
        <w:t>。回國的權利對於尋求自願遣返的難民是至關重要的。這一權利也意味著禁止強迫人口遷徙或大規模驅逐人口到其他國家。</w:t>
      </w:r>
    </w:p>
    <w:p w:rsidR="008C4CE5" w:rsidRDefault="007E2DCA">
      <w:pPr>
        <w:pStyle w:val="4"/>
        <w:rPr>
          <w:bCs/>
          <w:color w:val="000000" w:themeColor="text1"/>
        </w:rPr>
      </w:pPr>
      <w:r>
        <w:rPr>
          <w:rFonts w:hint="eastAsia"/>
          <w:color w:val="000000" w:themeColor="text1"/>
        </w:rPr>
        <w:t>第</w:t>
      </w:r>
      <w:r>
        <w:rPr>
          <w:color w:val="000000" w:themeColor="text1"/>
        </w:rPr>
        <w:t>20</w:t>
      </w:r>
      <w:r>
        <w:rPr>
          <w:rFonts w:hint="eastAsia"/>
          <w:color w:val="000000" w:themeColor="text1"/>
        </w:rPr>
        <w:t>段</w:t>
      </w:r>
      <w:r>
        <w:rPr>
          <w:rFonts w:hAnsi="標楷體" w:hint="eastAsia"/>
          <w:color w:val="000000" w:themeColor="text1"/>
        </w:rPr>
        <w:t>：</w:t>
      </w:r>
      <w:r>
        <w:rPr>
          <w:rFonts w:hint="eastAsia"/>
          <w:b/>
          <w:color w:val="000000" w:themeColor="text1"/>
        </w:rPr>
        <w:t>第</w:t>
      </w:r>
      <w:r>
        <w:rPr>
          <w:rFonts w:hint="eastAsia"/>
          <w:b/>
          <w:color w:val="000000" w:themeColor="text1"/>
        </w:rPr>
        <w:t>1</w:t>
      </w:r>
      <w:r>
        <w:rPr>
          <w:b/>
          <w:color w:val="000000" w:themeColor="text1"/>
        </w:rPr>
        <w:t>2</w:t>
      </w:r>
      <w:r>
        <w:rPr>
          <w:rFonts w:hint="eastAsia"/>
          <w:b/>
          <w:color w:val="000000" w:themeColor="text1"/>
        </w:rPr>
        <w:t>條第</w:t>
      </w:r>
      <w:r>
        <w:rPr>
          <w:rFonts w:hint="eastAsia"/>
          <w:b/>
          <w:color w:val="000000" w:themeColor="text1"/>
        </w:rPr>
        <w:t>4</w:t>
      </w:r>
      <w:r>
        <w:rPr>
          <w:rFonts w:hint="eastAsia"/>
          <w:b/>
          <w:color w:val="000000" w:themeColor="text1"/>
        </w:rPr>
        <w:t>項的措辭並未區分國民和外國人</w:t>
      </w:r>
      <w:r>
        <w:rPr>
          <w:b/>
          <w:color w:val="000000" w:themeColor="text1"/>
        </w:rPr>
        <w:t>(</w:t>
      </w:r>
      <w:r>
        <w:rPr>
          <w:rFonts w:hint="eastAsia"/>
          <w:b/>
          <w:color w:val="000000" w:themeColor="text1"/>
        </w:rPr>
        <w:t>「任何人」</w:t>
      </w:r>
      <w:r>
        <w:rPr>
          <w:b/>
          <w:color w:val="000000" w:themeColor="text1"/>
        </w:rPr>
        <w:t>)</w:t>
      </w:r>
      <w:r>
        <w:rPr>
          <w:rFonts w:hint="eastAsia"/>
          <w:b/>
          <w:color w:val="000000" w:themeColor="text1"/>
        </w:rPr>
        <w:t>。這樣，一個人是否享有這一權利只有看對「本國」這一詞語的解釋。「本國」的範圍要大於「原籍國」。它不侷限於形式上的國籍，即出生時獲得或被授與的國籍；它至少包括</w:t>
      </w:r>
      <w:r>
        <w:rPr>
          <w:rFonts w:hint="eastAsia"/>
          <w:b/>
          <w:color w:val="000000" w:themeColor="text1"/>
        </w:rPr>
        <w:lastRenderedPageBreak/>
        <w:t>因與某國特殊關連和具有特殊權利而不能被僅僅視為外國人的那些人</w:t>
      </w:r>
      <w:r>
        <w:rPr>
          <w:rFonts w:hint="eastAsia"/>
          <w:color w:val="000000" w:themeColor="text1"/>
        </w:rPr>
        <w:t>。例如，被違反國際法剝奪國籍的人和原籍國被併入或轉移到另一國家實體的人，就屬於此類。第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4</w:t>
      </w:r>
      <w:r>
        <w:rPr>
          <w:rFonts w:hint="eastAsia"/>
          <w:color w:val="000000" w:themeColor="text1"/>
        </w:rPr>
        <w:t>項的語言允許做更廣義的解釋，使之可能包括其他種類的長期居民，</w:t>
      </w:r>
      <w:r>
        <w:rPr>
          <w:rFonts w:hint="eastAsia"/>
          <w:b/>
          <w:color w:val="000000" w:themeColor="text1"/>
        </w:rPr>
        <w:t>包括但不侷限於長期居住但被恣意地剝奪了獲得國籍權利的無國籍人。由於其他因素在某些情況下可使個</w:t>
      </w:r>
      <w:r>
        <w:rPr>
          <w:rFonts w:hint="eastAsia"/>
          <w:b/>
          <w:color w:val="000000" w:themeColor="text1"/>
        </w:rPr>
        <w:t>人和國家之間產生密切的長久的關聯，因此締約國的報告中應包括有關永久性居民返回居住國的權利的情況。</w:t>
      </w:r>
      <w:r>
        <w:rPr>
          <w:color w:val="000000" w:themeColor="text1"/>
        </w:rPr>
        <w:t xml:space="preserve"> </w:t>
      </w:r>
    </w:p>
    <w:p w:rsidR="008C4CE5" w:rsidRDefault="007E2DCA">
      <w:pPr>
        <w:pStyle w:val="4"/>
        <w:rPr>
          <w:bCs/>
          <w:color w:val="000000" w:themeColor="text1"/>
        </w:rPr>
      </w:pPr>
      <w:r>
        <w:rPr>
          <w:rFonts w:hint="eastAsia"/>
          <w:color w:val="000000" w:themeColor="text1"/>
        </w:rPr>
        <w:t>第</w:t>
      </w:r>
      <w:r>
        <w:rPr>
          <w:color w:val="000000" w:themeColor="text1"/>
        </w:rPr>
        <w:t>21</w:t>
      </w:r>
      <w:r>
        <w:rPr>
          <w:rFonts w:hint="eastAsia"/>
          <w:color w:val="000000" w:themeColor="text1"/>
        </w:rPr>
        <w:t>段</w:t>
      </w:r>
      <w:r>
        <w:rPr>
          <w:rFonts w:hAnsi="標楷體" w:hint="eastAsia"/>
          <w:color w:val="000000" w:themeColor="text1"/>
        </w:rPr>
        <w:t>：</w:t>
      </w:r>
      <w:r>
        <w:rPr>
          <w:rFonts w:hint="eastAsia"/>
          <w:b/>
          <w:color w:val="000000" w:themeColor="text1"/>
        </w:rPr>
        <w:t>在任何情況下均不准恣意地剝奪一個人返回其本國的權利。這裡引用「恣意」這一概念，目的在於強調它適用於一切國家行動，包括立法、行政和司法行動；它保證即使是法律規定的干涉也應符合《公約》的規定、目標和宗旨，並且無論在任何特定情況下也應是合理的。委員會認為，合理地剝奪一個人返回其本國的情況如果有的話也極為少見。締約國不得以剝奪一個人國籍或將其驅逐到第三國時，恣意地阻止其返回本國。</w:t>
      </w:r>
    </w:p>
    <w:bookmarkEnd w:id="183"/>
    <w:p w:rsidR="008C4CE5" w:rsidRDefault="007E2DCA">
      <w:pPr>
        <w:pStyle w:val="2"/>
        <w:rPr>
          <w:color w:val="000000" w:themeColor="text1"/>
        </w:rPr>
      </w:pPr>
      <w:r>
        <w:rPr>
          <w:rFonts w:hint="eastAsia"/>
          <w:color w:val="000000" w:themeColor="text1"/>
        </w:rPr>
        <w:t>法務部對羅益世涉非法入境案</w:t>
      </w:r>
      <w:r>
        <w:rPr>
          <w:rFonts w:hint="eastAsia"/>
          <w:color w:val="000000" w:themeColor="text1"/>
        </w:rPr>
        <w:t>及涉預備叛亂案之說明（法務部</w:t>
      </w:r>
      <w:r>
        <w:rPr>
          <w:rFonts w:hint="eastAsia"/>
          <w:color w:val="000000" w:themeColor="text1"/>
        </w:rPr>
        <w:t>79</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12</w:t>
      </w:r>
      <w:r>
        <w:rPr>
          <w:rFonts w:hint="eastAsia"/>
          <w:color w:val="000000" w:themeColor="text1"/>
        </w:rPr>
        <w:t>日法</w:t>
      </w:r>
      <w:r>
        <w:rPr>
          <w:rFonts w:hint="eastAsia"/>
          <w:color w:val="000000" w:themeColor="text1"/>
        </w:rPr>
        <w:t>79</w:t>
      </w:r>
      <w:r>
        <w:rPr>
          <w:rFonts w:hint="eastAsia"/>
          <w:color w:val="000000" w:themeColor="text1"/>
        </w:rPr>
        <w:t>檢</w:t>
      </w:r>
      <w:r>
        <w:rPr>
          <w:rFonts w:hint="eastAsia"/>
          <w:color w:val="000000" w:themeColor="text1"/>
        </w:rPr>
        <w:t>3067</w:t>
      </w:r>
      <w:r>
        <w:rPr>
          <w:rFonts w:hint="eastAsia"/>
          <w:color w:val="000000" w:themeColor="text1"/>
        </w:rPr>
        <w:t>號函）</w:t>
      </w:r>
    </w:p>
    <w:p w:rsidR="008C4CE5" w:rsidRDefault="007E2DCA">
      <w:pPr>
        <w:pStyle w:val="3"/>
        <w:rPr>
          <w:color w:val="000000" w:themeColor="text1"/>
        </w:rPr>
      </w:pPr>
      <w:r>
        <w:rPr>
          <w:rFonts w:hint="eastAsia"/>
          <w:color w:val="000000" w:themeColor="text1"/>
        </w:rPr>
        <w:t>關於涉嫌</w:t>
      </w:r>
      <w:bookmarkStart w:id="185" w:name="_Hlk154066981"/>
      <w:r>
        <w:rPr>
          <w:rFonts w:hint="eastAsia"/>
          <w:color w:val="000000" w:themeColor="text1"/>
        </w:rPr>
        <w:t>非法入境</w:t>
      </w:r>
      <w:bookmarkEnd w:id="185"/>
      <w:r>
        <w:rPr>
          <w:rFonts w:hint="eastAsia"/>
          <w:color w:val="000000" w:themeColor="text1"/>
        </w:rPr>
        <w:t>案：</w:t>
      </w:r>
    </w:p>
    <w:p w:rsidR="008C4CE5" w:rsidRDefault="007E2DCA">
      <w:pPr>
        <w:pStyle w:val="4"/>
        <w:rPr>
          <w:color w:val="000000" w:themeColor="text1"/>
        </w:rPr>
      </w:pPr>
      <w:r>
        <w:rPr>
          <w:rFonts w:hint="eastAsia"/>
          <w:color w:val="000000" w:themeColor="text1"/>
        </w:rPr>
        <w:tab/>
      </w:r>
      <w:r>
        <w:rPr>
          <w:rFonts w:hint="eastAsia"/>
          <w:color w:val="000000" w:themeColor="text1"/>
        </w:rPr>
        <w:t>羅益世（</w:t>
      </w:r>
      <w:r>
        <w:rPr>
          <w:rFonts w:hint="eastAsia"/>
          <w:color w:val="000000" w:themeColor="text1"/>
        </w:rPr>
        <w:t>Le</w:t>
      </w:r>
      <w:r>
        <w:rPr>
          <w:color w:val="000000" w:themeColor="text1"/>
        </w:rPr>
        <w:t>o</w:t>
      </w:r>
      <w:r>
        <w:rPr>
          <w:rFonts w:hint="eastAsia"/>
          <w:color w:val="000000" w:themeColor="text1"/>
        </w:rPr>
        <w:t xml:space="preserve"> </w:t>
      </w:r>
      <w:bookmarkStart w:id="186" w:name="_Hlk186812776"/>
      <w:r>
        <w:rPr>
          <w:rFonts w:hint="eastAsia"/>
          <w:color w:val="000000" w:themeColor="text1"/>
        </w:rPr>
        <w:t>C</w:t>
      </w:r>
      <w:r>
        <w:rPr>
          <w:color w:val="000000" w:themeColor="text1"/>
        </w:rPr>
        <w:t>olumbus</w:t>
      </w:r>
      <w:bookmarkEnd w:id="186"/>
      <w:r>
        <w:rPr>
          <w:rFonts w:hint="eastAsia"/>
          <w:color w:val="000000" w:themeColor="text1"/>
        </w:rPr>
        <w:t>）在臺灣省南投縣出生，後移民加拿大，並已取得加拿大國籍，曾於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日入境臺灣參加世臺會第</w:t>
      </w:r>
      <w:r>
        <w:rPr>
          <w:rFonts w:hint="eastAsia"/>
          <w:color w:val="000000" w:themeColor="text1"/>
        </w:rPr>
        <w:t>16</w:t>
      </w:r>
      <w:r>
        <w:rPr>
          <w:rFonts w:hint="eastAsia"/>
          <w:color w:val="000000" w:themeColor="text1"/>
        </w:rPr>
        <w:t>屆年會暨該會相關活動；因發表不法言論，於同年月</w:t>
      </w:r>
      <w:r>
        <w:rPr>
          <w:rFonts w:hint="eastAsia"/>
          <w:color w:val="000000" w:themeColor="text1"/>
        </w:rPr>
        <w:t>27</w:t>
      </w:r>
      <w:r>
        <w:rPr>
          <w:rFonts w:hint="eastAsia"/>
          <w:color w:val="000000" w:themeColor="text1"/>
        </w:rPr>
        <w:t>日，經內政部警政署強制其離境返回加拿大；詎其竟未提出申請，亦未經許可，於離境後迄同年</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日間某日非法入境臺灣，而於</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日晚</w:t>
      </w:r>
      <w:r>
        <w:rPr>
          <w:rFonts w:hint="eastAsia"/>
          <w:color w:val="000000" w:themeColor="text1"/>
        </w:rPr>
        <w:t>8</w:t>
      </w:r>
      <w:r>
        <w:rPr>
          <w:rFonts w:hint="eastAsia"/>
          <w:color w:val="000000" w:themeColor="text1"/>
        </w:rPr>
        <w:lastRenderedPageBreak/>
        <w:t>時許，在臺北市長安西路</w:t>
      </w:r>
      <w:r>
        <w:rPr>
          <w:rFonts w:hint="eastAsia"/>
          <w:color w:val="000000" w:themeColor="text1"/>
        </w:rPr>
        <w:t>78</w:t>
      </w:r>
      <w:r>
        <w:rPr>
          <w:rFonts w:hint="eastAsia"/>
          <w:color w:val="000000" w:themeColor="text1"/>
        </w:rPr>
        <w:t>巷口為警查獲，移送檢察官偵辦。</w:t>
      </w:r>
    </w:p>
    <w:p w:rsidR="008C4CE5" w:rsidRDefault="007E2DCA">
      <w:pPr>
        <w:pStyle w:val="4"/>
        <w:rPr>
          <w:color w:val="000000" w:themeColor="text1"/>
        </w:rPr>
      </w:pPr>
      <w:r>
        <w:rPr>
          <w:rFonts w:hint="eastAsia"/>
          <w:color w:val="000000" w:themeColor="text1"/>
        </w:rPr>
        <w:t>本案經臺灣臺北地方法院士林分院檢察署（現</w:t>
      </w:r>
      <w:r>
        <w:rPr>
          <w:rFonts w:hint="eastAsia"/>
          <w:color w:val="000000" w:themeColor="text1"/>
        </w:rPr>
        <w:t>改制為臺灣士林地方檢察署，下稱士林地檢署）檢察官開庭偵查，詳細調查證據，依國安法第</w:t>
      </w:r>
      <w:r>
        <w:rPr>
          <w:rFonts w:hint="eastAsia"/>
          <w:color w:val="000000" w:themeColor="text1"/>
        </w:rPr>
        <w:t>6</w:t>
      </w:r>
      <w:r>
        <w:rPr>
          <w:rFonts w:hint="eastAsia"/>
          <w:color w:val="000000" w:themeColor="text1"/>
        </w:rPr>
        <w:t>條第</w:t>
      </w:r>
      <w:r>
        <w:rPr>
          <w:rFonts w:hint="eastAsia"/>
          <w:color w:val="000000" w:themeColor="text1"/>
        </w:rPr>
        <w:t>1</w:t>
      </w:r>
      <w:r>
        <w:rPr>
          <w:rFonts w:hint="eastAsia"/>
          <w:color w:val="000000" w:themeColor="text1"/>
        </w:rPr>
        <w:t>項之罪嫌提起公訴。臺灣臺北地方法院依據法定審判程序公開審理，並由該被告聘請律師多人，就被告有利及不利之證據，詳細調查充分辯論，然後判決羅益世未經許可入境，處有期徒刑</w:t>
      </w:r>
      <w:r>
        <w:rPr>
          <w:rFonts w:hint="eastAsia"/>
          <w:color w:val="000000" w:themeColor="text1"/>
        </w:rPr>
        <w:t>10</w:t>
      </w:r>
      <w:r>
        <w:rPr>
          <w:rFonts w:hint="eastAsia"/>
          <w:color w:val="000000" w:themeColor="text1"/>
        </w:rPr>
        <w:t>月，羅某不服，上訴高等法院，該案刻正在高等法院審理中。至於羅某有無准予具保停止羈押之必要。按我國憲法第</w:t>
      </w:r>
      <w:r>
        <w:rPr>
          <w:rFonts w:hint="eastAsia"/>
          <w:color w:val="000000" w:themeColor="text1"/>
        </w:rPr>
        <w:t>80</w:t>
      </w:r>
      <w:r>
        <w:rPr>
          <w:rFonts w:hint="eastAsia"/>
          <w:color w:val="000000" w:themeColor="text1"/>
        </w:rPr>
        <w:t>條規定法官依據法律獨立審判不受干涉，被告應否交保，應由審判該案之法官決定。</w:t>
      </w:r>
    </w:p>
    <w:p w:rsidR="008C4CE5" w:rsidRDefault="007E2DCA">
      <w:pPr>
        <w:pStyle w:val="3"/>
        <w:rPr>
          <w:color w:val="000000" w:themeColor="text1"/>
        </w:rPr>
      </w:pPr>
      <w:r>
        <w:rPr>
          <w:rFonts w:hint="eastAsia"/>
          <w:color w:val="000000" w:themeColor="text1"/>
        </w:rPr>
        <w:tab/>
      </w:r>
      <w:r>
        <w:rPr>
          <w:rFonts w:hint="eastAsia"/>
          <w:color w:val="000000" w:themeColor="text1"/>
        </w:rPr>
        <w:t>關於涉嫌叛亂案：</w:t>
      </w:r>
    </w:p>
    <w:p w:rsidR="008C4CE5" w:rsidRDefault="007E2DCA">
      <w:pPr>
        <w:pStyle w:val="4"/>
        <w:rPr>
          <w:color w:val="000000" w:themeColor="text1"/>
        </w:rPr>
      </w:pPr>
      <w:r>
        <w:rPr>
          <w:color w:val="000000" w:themeColor="text1"/>
        </w:rPr>
        <w:tab/>
      </w:r>
      <w:r>
        <w:rPr>
          <w:rFonts w:hint="eastAsia"/>
          <w:color w:val="000000" w:themeColor="text1"/>
        </w:rPr>
        <w:t>羅益世於</w:t>
      </w:r>
      <w:r>
        <w:rPr>
          <w:color w:val="000000" w:themeColor="text1"/>
        </w:rPr>
        <w:t>63</w:t>
      </w:r>
      <w:r>
        <w:rPr>
          <w:rFonts w:hint="eastAsia"/>
          <w:color w:val="000000" w:themeColor="text1"/>
        </w:rPr>
        <w:t>年</w:t>
      </w:r>
      <w:r>
        <w:rPr>
          <w:color w:val="000000" w:themeColor="text1"/>
        </w:rPr>
        <w:t>3</w:t>
      </w:r>
      <w:r>
        <w:rPr>
          <w:rFonts w:hint="eastAsia"/>
          <w:color w:val="000000" w:themeColor="text1"/>
        </w:rPr>
        <w:t>月間出國定居加拿大，現為美國臺灣人</w:t>
      </w:r>
      <w:r>
        <w:rPr>
          <w:rFonts w:hint="eastAsia"/>
          <w:color w:val="000000" w:themeColor="text1"/>
        </w:rPr>
        <w:t>公共事務會（</w:t>
      </w:r>
      <w:r>
        <w:rPr>
          <w:color w:val="000000" w:themeColor="text1"/>
        </w:rPr>
        <w:t>FAPA</w:t>
      </w:r>
      <w:r>
        <w:rPr>
          <w:rFonts w:hint="eastAsia"/>
          <w:color w:val="000000" w:themeColor="text1"/>
        </w:rPr>
        <w:t>）常務委員，世臺會總幹事。</w:t>
      </w:r>
      <w:r>
        <w:rPr>
          <w:color w:val="000000" w:themeColor="text1"/>
        </w:rPr>
        <w:t>78</w:t>
      </w:r>
      <w:r>
        <w:rPr>
          <w:rFonts w:hint="eastAsia"/>
          <w:color w:val="000000" w:themeColor="text1"/>
        </w:rPr>
        <w:t>年</w:t>
      </w:r>
      <w:r>
        <w:rPr>
          <w:color w:val="000000" w:themeColor="text1"/>
        </w:rPr>
        <w:t>8</w:t>
      </w:r>
      <w:r>
        <w:rPr>
          <w:rFonts w:hint="eastAsia"/>
          <w:color w:val="000000" w:themeColor="text1"/>
        </w:rPr>
        <w:t>月</w:t>
      </w:r>
      <w:r>
        <w:rPr>
          <w:color w:val="000000" w:themeColor="text1"/>
        </w:rPr>
        <w:t>2</w:t>
      </w:r>
      <w:r>
        <w:rPr>
          <w:rFonts w:hint="eastAsia"/>
          <w:color w:val="000000" w:themeColor="text1"/>
        </w:rPr>
        <w:t>日在高雄市立圖書館中興堂參加世臺會第</w:t>
      </w:r>
      <w:r>
        <w:rPr>
          <w:color w:val="000000" w:themeColor="text1"/>
        </w:rPr>
        <w:t>16</w:t>
      </w:r>
      <w:r>
        <w:rPr>
          <w:rFonts w:hint="eastAsia"/>
          <w:color w:val="000000" w:themeColor="text1"/>
        </w:rPr>
        <w:t>屆年會，乘機推動「臺灣獨立」，同年月</w:t>
      </w:r>
      <w:r>
        <w:rPr>
          <w:color w:val="000000" w:themeColor="text1"/>
        </w:rPr>
        <w:t>11</w:t>
      </w:r>
      <w:r>
        <w:rPr>
          <w:rFonts w:hint="eastAsia"/>
          <w:color w:val="000000" w:themeColor="text1"/>
        </w:rPr>
        <w:t>日在高雄該會舉辦之活動時，公開宣稱：「</w:t>
      </w:r>
      <w:r>
        <w:rPr>
          <w:color w:val="000000" w:themeColor="text1"/>
        </w:rPr>
        <w:t>FAPA</w:t>
      </w:r>
      <w:r>
        <w:rPr>
          <w:rFonts w:hint="eastAsia"/>
          <w:color w:val="000000" w:themeColor="text1"/>
        </w:rPr>
        <w:t>現在主張一臺一中，把臺灣放在前面，經過公民投票，這個意思也同樣是說臺灣要獨立」。同年月</w:t>
      </w:r>
      <w:r>
        <w:rPr>
          <w:color w:val="000000" w:themeColor="text1"/>
        </w:rPr>
        <w:t>17</w:t>
      </w:r>
      <w:r>
        <w:rPr>
          <w:rFonts w:hint="eastAsia"/>
          <w:color w:val="000000" w:themeColor="text1"/>
        </w:rPr>
        <w:t>日及</w:t>
      </w:r>
      <w:r>
        <w:rPr>
          <w:color w:val="000000" w:themeColor="text1"/>
        </w:rPr>
        <w:t>21</w:t>
      </w:r>
      <w:r>
        <w:rPr>
          <w:rFonts w:hint="eastAsia"/>
          <w:color w:val="000000" w:themeColor="text1"/>
        </w:rPr>
        <w:t>日，又先後在彰化縣和平國小及臺中市健行國小操場，參加「歡迎李○榮返鄉說明」時，鼓吹「臺灣獨立」，向群眾聲稱「臺灣的主權是屬於臺灣人民，絕對不是中國」、「其實國際上已經將臺灣列為一個獨立的國家，他們是等我們臺灣人自己來爭取臺灣獨立」</w:t>
      </w:r>
      <w:r>
        <w:rPr>
          <w:rFonts w:hint="eastAsia"/>
          <w:color w:val="000000" w:themeColor="text1"/>
        </w:rPr>
        <w:t>、「臺灣人一定要自己爭取臺灣獨立」。同月</w:t>
      </w:r>
      <w:r>
        <w:rPr>
          <w:rFonts w:hint="eastAsia"/>
          <w:color w:val="000000" w:themeColor="text1"/>
        </w:rPr>
        <w:t>16</w:t>
      </w:r>
      <w:r>
        <w:rPr>
          <w:rFonts w:hint="eastAsia"/>
          <w:color w:val="000000" w:themeColor="text1"/>
        </w:rPr>
        <w:t>日，另在雲林縣斗南鎮南臺圓環公開倡導「臺灣獨立」，宣稱：「我</w:t>
      </w:r>
      <w:r>
        <w:rPr>
          <w:rFonts w:hint="eastAsia"/>
          <w:color w:val="000000" w:themeColor="text1"/>
        </w:rPr>
        <w:lastRenderedPageBreak/>
        <w:t>們現在宣布臺灣獨立，對臺灣安全絕對沒有問題」，「我們要爭取獨立……一定要得到臺灣獨立……」等語，公然推行「臺灣獨立」運動，預備竊據國土。</w:t>
      </w:r>
    </w:p>
    <w:p w:rsidR="008C4CE5" w:rsidRDefault="007E2DCA">
      <w:pPr>
        <w:pStyle w:val="4"/>
        <w:rPr>
          <w:color w:val="000000" w:themeColor="text1"/>
        </w:rPr>
      </w:pPr>
      <w:r>
        <w:rPr>
          <w:rFonts w:hint="eastAsia"/>
          <w:color w:val="000000" w:themeColor="text1"/>
        </w:rPr>
        <w:t>案經警政署刑事警察局移送臺高檢署檢察官偵辦，經檢察官詳細調查犯罪據，依懲治叛亂條例第</w:t>
      </w:r>
      <w:r>
        <w:rPr>
          <w:rFonts w:hint="eastAsia"/>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項之預備叛亂罪嫌，將羅某提起公訴正由高等法院審理中。</w:t>
      </w:r>
    </w:p>
    <w:p w:rsidR="008C4CE5" w:rsidRDefault="007E2DCA">
      <w:pPr>
        <w:pStyle w:val="2"/>
        <w:rPr>
          <w:color w:val="000000" w:themeColor="text1"/>
        </w:rPr>
      </w:pPr>
      <w:r>
        <w:rPr>
          <w:rFonts w:hint="eastAsia"/>
          <w:color w:val="000000" w:themeColor="text1"/>
        </w:rPr>
        <w:t>羅益世違反國安法偵審過程與相關判決</w:t>
      </w:r>
    </w:p>
    <w:p w:rsidR="008C4CE5" w:rsidRDefault="007E2DCA">
      <w:pPr>
        <w:pStyle w:val="3"/>
        <w:rPr>
          <w:rFonts w:hAnsi="標楷體"/>
          <w:color w:val="000000" w:themeColor="text1"/>
        </w:rPr>
      </w:pPr>
      <w:r>
        <w:rPr>
          <w:rFonts w:hint="eastAsia"/>
          <w:color w:val="000000" w:themeColor="text1"/>
        </w:rPr>
        <w:tab/>
      </w:r>
      <w:bookmarkStart w:id="187" w:name="_Hlk155945696"/>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7</w:t>
      </w:r>
      <w:r>
        <w:rPr>
          <w:rFonts w:hint="eastAsia"/>
          <w:color w:val="000000" w:themeColor="text1"/>
        </w:rPr>
        <w:t>日士林地檢署</w:t>
      </w:r>
      <w:r>
        <w:rPr>
          <w:rFonts w:hint="eastAsia"/>
          <w:color w:val="000000" w:themeColor="text1"/>
        </w:rPr>
        <w:t>78</w:t>
      </w:r>
      <w:r>
        <w:rPr>
          <w:rFonts w:hint="eastAsia"/>
          <w:color w:val="000000" w:themeColor="text1"/>
        </w:rPr>
        <w:t>年偵字第</w:t>
      </w:r>
      <w:r>
        <w:rPr>
          <w:rFonts w:hint="eastAsia"/>
          <w:color w:val="000000" w:themeColor="text1"/>
        </w:rPr>
        <w:t>6510</w:t>
      </w:r>
      <w:r>
        <w:rPr>
          <w:rFonts w:hint="eastAsia"/>
          <w:color w:val="000000" w:themeColor="text1"/>
        </w:rPr>
        <w:t>號檢察官起訴書</w:t>
      </w:r>
    </w:p>
    <w:p w:rsidR="008C4CE5" w:rsidRDefault="007E2DCA">
      <w:pPr>
        <w:pStyle w:val="32"/>
        <w:ind w:left="1361" w:firstLine="680"/>
        <w:rPr>
          <w:color w:val="000000" w:themeColor="text1"/>
        </w:rPr>
      </w:pPr>
      <w:r>
        <w:rPr>
          <w:rFonts w:hint="eastAsia"/>
          <w:color w:val="000000" w:themeColor="text1"/>
        </w:rPr>
        <w:t>右被告因違反國安法案件，業經偵查終結，認應提起公訴，茲敘述犯罪事實及證據並所犯法條如左：</w:t>
      </w:r>
    </w:p>
    <w:p w:rsidR="008C4CE5" w:rsidRDefault="007E2DCA">
      <w:pPr>
        <w:pStyle w:val="4"/>
        <w:rPr>
          <w:color w:val="000000" w:themeColor="text1"/>
        </w:rPr>
      </w:pPr>
      <w:r>
        <w:rPr>
          <w:rFonts w:hint="eastAsia"/>
          <w:color w:val="000000" w:themeColor="text1"/>
        </w:rPr>
        <w:t>犯罪事實</w:t>
      </w:r>
    </w:p>
    <w:p w:rsidR="008C4CE5" w:rsidRDefault="007E2DCA">
      <w:pPr>
        <w:pStyle w:val="5"/>
        <w:rPr>
          <w:color w:val="000000" w:themeColor="text1"/>
        </w:rPr>
      </w:pPr>
      <w:r>
        <w:rPr>
          <w:rFonts w:hint="eastAsia"/>
          <w:color w:val="000000" w:themeColor="text1"/>
        </w:rPr>
        <w:t>羅益世曾於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日入境參加世臺會第</w:t>
      </w:r>
      <w:r>
        <w:rPr>
          <w:rFonts w:hint="eastAsia"/>
          <w:color w:val="000000" w:themeColor="text1"/>
        </w:rPr>
        <w:t>16</w:t>
      </w:r>
      <w:r>
        <w:rPr>
          <w:rFonts w:hint="eastAsia"/>
          <w:color w:val="000000" w:themeColor="text1"/>
        </w:rPr>
        <w:t>屆年會暨其前後活動，於同年月</w:t>
      </w:r>
      <w:r>
        <w:rPr>
          <w:rFonts w:hint="eastAsia"/>
          <w:color w:val="000000" w:themeColor="text1"/>
        </w:rPr>
        <w:t>27</w:t>
      </w:r>
      <w:r>
        <w:rPr>
          <w:rFonts w:hint="eastAsia"/>
          <w:color w:val="000000" w:themeColor="text1"/>
        </w:rPr>
        <w:t>日經政府以外國人身分強制其離境，詎其竟於</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月下旬未經許可，非法入境，於同月</w:t>
      </w:r>
      <w:r>
        <w:rPr>
          <w:rFonts w:hint="eastAsia"/>
          <w:color w:val="000000" w:themeColor="text1"/>
        </w:rPr>
        <w:t>29</w:t>
      </w:r>
      <w:r>
        <w:rPr>
          <w:rFonts w:hint="eastAsia"/>
          <w:color w:val="000000" w:themeColor="text1"/>
        </w:rPr>
        <w:t>日晚間在臺北市長安西路為警查獲。</w:t>
      </w:r>
    </w:p>
    <w:p w:rsidR="008C4CE5" w:rsidRDefault="007E2DCA">
      <w:pPr>
        <w:pStyle w:val="5"/>
        <w:rPr>
          <w:color w:val="000000" w:themeColor="text1"/>
        </w:rPr>
      </w:pPr>
      <w:r>
        <w:rPr>
          <w:rFonts w:hint="eastAsia"/>
          <w:color w:val="000000" w:themeColor="text1"/>
        </w:rPr>
        <w:tab/>
      </w:r>
      <w:r>
        <w:rPr>
          <w:rFonts w:hint="eastAsia"/>
          <w:color w:val="000000" w:themeColor="text1"/>
        </w:rPr>
        <w:t>案經市刑大隊移送偵辦。</w:t>
      </w:r>
    </w:p>
    <w:p w:rsidR="008C4CE5" w:rsidRDefault="007E2DCA">
      <w:pPr>
        <w:pStyle w:val="4"/>
        <w:rPr>
          <w:color w:val="000000" w:themeColor="text1"/>
        </w:rPr>
      </w:pPr>
      <w:r>
        <w:rPr>
          <w:rFonts w:hint="eastAsia"/>
          <w:color w:val="000000" w:themeColor="text1"/>
        </w:rPr>
        <w:t>證據並所犯法條</w:t>
      </w:r>
    </w:p>
    <w:p w:rsidR="008C4CE5" w:rsidRDefault="007E2DCA">
      <w:pPr>
        <w:pStyle w:val="5"/>
        <w:rPr>
          <w:color w:val="000000" w:themeColor="text1"/>
        </w:rPr>
      </w:pPr>
      <w:r>
        <w:rPr>
          <w:rFonts w:hint="eastAsia"/>
          <w:color w:val="000000" w:themeColor="text1"/>
        </w:rPr>
        <w:t>訊據被告羅益世雖矢口否認涉有違反國安法犯行，辯稱：據世界人權宣言，凡人均有自由出入鄉土之權利，伊是合法入境云云。惟查訊之被告何時以何方式自何處入各節，被告均拒絕供述。而被告現已入境國內乃是事實，且經向境管局及臺北市警局函查結果，均無被告此次入境之任何申請、許可文件，有境管局（</w:t>
      </w:r>
      <w:r>
        <w:rPr>
          <w:rFonts w:hint="eastAsia"/>
          <w:color w:val="000000" w:themeColor="text1"/>
        </w:rPr>
        <w:t>78</w:t>
      </w:r>
      <w:r>
        <w:rPr>
          <w:rFonts w:hint="eastAsia"/>
          <w:color w:val="000000" w:themeColor="text1"/>
        </w:rPr>
        <w:t>）謀局字第</w:t>
      </w:r>
      <w:r>
        <w:rPr>
          <w:rFonts w:hint="eastAsia"/>
          <w:color w:val="000000" w:themeColor="text1"/>
        </w:rPr>
        <w:t>32248</w:t>
      </w:r>
      <w:r>
        <w:rPr>
          <w:rFonts w:hint="eastAsia"/>
          <w:color w:val="000000" w:themeColor="text1"/>
        </w:rPr>
        <w:t>號函及市刑大字第</w:t>
      </w:r>
      <w:r>
        <w:rPr>
          <w:rFonts w:hint="eastAsia"/>
          <w:color w:val="000000" w:themeColor="text1"/>
        </w:rPr>
        <w:t>176573</w:t>
      </w:r>
      <w:r>
        <w:rPr>
          <w:rFonts w:hint="eastAsia"/>
          <w:color w:val="000000" w:themeColor="text1"/>
        </w:rPr>
        <w:t>號函</w:t>
      </w:r>
      <w:r>
        <w:rPr>
          <w:rFonts w:hint="eastAsia"/>
          <w:color w:val="000000" w:themeColor="text1"/>
        </w:rPr>
        <w:lastRenderedPageBreak/>
        <w:t>及外僑入出境資料查詢表一份附卷可稽，從而被告顯係非法入境情屬灼然，犯行應堪認定。</w:t>
      </w:r>
    </w:p>
    <w:p w:rsidR="008C4CE5" w:rsidRDefault="007E2DCA">
      <w:pPr>
        <w:pStyle w:val="5"/>
        <w:rPr>
          <w:color w:val="000000" w:themeColor="text1"/>
        </w:rPr>
      </w:pPr>
      <w:r>
        <w:rPr>
          <w:rFonts w:hint="eastAsia"/>
          <w:color w:val="000000" w:themeColor="text1"/>
        </w:rPr>
        <w:tab/>
      </w:r>
      <w:r>
        <w:rPr>
          <w:rFonts w:hint="eastAsia"/>
          <w:color w:val="000000" w:themeColor="text1"/>
        </w:rPr>
        <w:t>核被告所為係犯國安法</w:t>
      </w:r>
      <w:r>
        <w:rPr>
          <w:rFonts w:hint="eastAsia"/>
          <w:color w:val="000000" w:themeColor="text1"/>
        </w:rPr>
        <w:t>6</w:t>
      </w:r>
      <w:r>
        <w:rPr>
          <w:rFonts w:hint="eastAsia"/>
          <w:color w:val="000000" w:themeColor="text1"/>
        </w:rPr>
        <w:t>條第</w:t>
      </w:r>
      <w:r>
        <w:rPr>
          <w:rFonts w:hint="eastAsia"/>
          <w:color w:val="000000" w:themeColor="text1"/>
        </w:rPr>
        <w:t>1</w:t>
      </w:r>
      <w:r>
        <w:rPr>
          <w:rFonts w:hint="eastAsia"/>
          <w:color w:val="000000" w:themeColor="text1"/>
        </w:rPr>
        <w:t>項之罪證。</w:t>
      </w:r>
    </w:p>
    <w:p w:rsidR="008C4CE5" w:rsidRDefault="007E2DCA">
      <w:pPr>
        <w:pStyle w:val="5"/>
        <w:rPr>
          <w:color w:val="000000" w:themeColor="text1"/>
        </w:rPr>
      </w:pPr>
      <w:r>
        <w:rPr>
          <w:rFonts w:hint="eastAsia"/>
          <w:color w:val="000000" w:themeColor="text1"/>
        </w:rPr>
        <w:t>依刑事訴訟法第</w:t>
      </w:r>
      <w:r>
        <w:rPr>
          <w:rFonts w:hint="eastAsia"/>
          <w:color w:val="000000" w:themeColor="text1"/>
        </w:rPr>
        <w:t>251</w:t>
      </w:r>
      <w:r>
        <w:rPr>
          <w:rFonts w:hint="eastAsia"/>
          <w:color w:val="000000" w:themeColor="text1"/>
        </w:rPr>
        <w:t>條第</w:t>
      </w:r>
      <w:r>
        <w:rPr>
          <w:rFonts w:hint="eastAsia"/>
          <w:color w:val="000000" w:themeColor="text1"/>
        </w:rPr>
        <w:t>1</w:t>
      </w:r>
      <w:r>
        <w:rPr>
          <w:rFonts w:hint="eastAsia"/>
          <w:color w:val="000000" w:themeColor="text1"/>
        </w:rPr>
        <w:t>項提起公訴。</w:t>
      </w:r>
    </w:p>
    <w:p w:rsidR="008C4CE5" w:rsidRDefault="007E2DCA">
      <w:pPr>
        <w:pStyle w:val="3"/>
        <w:rPr>
          <w:rFonts w:hAnsi="標楷體"/>
          <w:color w:val="000000" w:themeColor="text1"/>
        </w:rPr>
      </w:pP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30</w:t>
      </w:r>
      <w:r>
        <w:rPr>
          <w:rFonts w:hint="eastAsia"/>
          <w:color w:val="000000" w:themeColor="text1"/>
        </w:rPr>
        <w:t>日</w:t>
      </w:r>
      <w:bookmarkStart w:id="188" w:name="_Hlk186040321"/>
      <w:r>
        <w:rPr>
          <w:rFonts w:hint="eastAsia"/>
          <w:color w:val="000000" w:themeColor="text1"/>
        </w:rPr>
        <w:t>臺灣臺北地方法院士林分院（現改制為臺灣士林地方法院，下稱士林地院）</w:t>
      </w:r>
      <w:bookmarkEnd w:id="188"/>
      <w:r>
        <w:rPr>
          <w:rFonts w:hint="eastAsia"/>
          <w:color w:val="000000" w:themeColor="text1"/>
        </w:rPr>
        <w:t>78</w:t>
      </w:r>
      <w:r>
        <w:rPr>
          <w:rFonts w:hint="eastAsia"/>
          <w:color w:val="000000" w:themeColor="text1"/>
        </w:rPr>
        <w:t>年度易第</w:t>
      </w:r>
      <w:r>
        <w:rPr>
          <w:rFonts w:hint="eastAsia"/>
          <w:color w:val="000000" w:themeColor="text1"/>
        </w:rPr>
        <w:t>1864</w:t>
      </w:r>
      <w:r>
        <w:rPr>
          <w:rFonts w:hint="eastAsia"/>
          <w:color w:val="000000" w:themeColor="text1"/>
        </w:rPr>
        <w:t>號判決</w:t>
      </w:r>
    </w:p>
    <w:p w:rsidR="008C4CE5" w:rsidRDefault="007E2DCA">
      <w:pPr>
        <w:pStyle w:val="32"/>
        <w:ind w:left="1361" w:firstLine="680"/>
        <w:rPr>
          <w:color w:val="000000" w:themeColor="text1"/>
        </w:rPr>
      </w:pPr>
      <w:r>
        <w:rPr>
          <w:rFonts w:hint="eastAsia"/>
          <w:color w:val="000000" w:themeColor="text1"/>
        </w:rPr>
        <w:t>右列被告因違反國安法案件，經檢察官提起公訴（</w:t>
      </w:r>
      <w:r>
        <w:rPr>
          <w:rFonts w:hint="eastAsia"/>
          <w:color w:val="000000" w:themeColor="text1"/>
        </w:rPr>
        <w:t>78</w:t>
      </w:r>
      <w:r>
        <w:rPr>
          <w:rFonts w:hint="eastAsia"/>
          <w:color w:val="000000" w:themeColor="text1"/>
        </w:rPr>
        <w:t>年度偵字號</w:t>
      </w:r>
      <w:r>
        <w:rPr>
          <w:rFonts w:hint="eastAsia"/>
          <w:color w:val="000000" w:themeColor="text1"/>
        </w:rPr>
        <w:t>6510</w:t>
      </w:r>
      <w:r>
        <w:rPr>
          <w:rFonts w:hint="eastAsia"/>
          <w:color w:val="000000" w:themeColor="text1"/>
        </w:rPr>
        <w:t>號）。</w:t>
      </w:r>
    </w:p>
    <w:p w:rsidR="008C4CE5" w:rsidRDefault="007E2DCA">
      <w:pPr>
        <w:pStyle w:val="4"/>
        <w:rPr>
          <w:color w:val="000000" w:themeColor="text1"/>
        </w:rPr>
      </w:pPr>
      <w:r>
        <w:rPr>
          <w:rFonts w:hint="eastAsia"/>
          <w:color w:val="000000" w:themeColor="text1"/>
        </w:rPr>
        <w:t>主文：</w:t>
      </w:r>
    </w:p>
    <w:p w:rsidR="008C4CE5" w:rsidRDefault="007E2DCA">
      <w:pPr>
        <w:pStyle w:val="21"/>
        <w:ind w:left="1020" w:firstLine="680"/>
        <w:rPr>
          <w:color w:val="000000" w:themeColor="text1"/>
        </w:rPr>
      </w:pPr>
      <w:r>
        <w:rPr>
          <w:rFonts w:hint="eastAsia"/>
          <w:color w:val="000000" w:themeColor="text1"/>
        </w:rPr>
        <w:t>羅益世未經許可入境，處有期徒刑</w:t>
      </w:r>
      <w:r>
        <w:rPr>
          <w:rFonts w:hint="eastAsia"/>
          <w:color w:val="000000" w:themeColor="text1"/>
        </w:rPr>
        <w:t>10</w:t>
      </w:r>
      <w:r>
        <w:rPr>
          <w:rFonts w:hint="eastAsia"/>
          <w:color w:val="000000" w:themeColor="text1"/>
        </w:rPr>
        <w:t>月。</w:t>
      </w:r>
    </w:p>
    <w:p w:rsidR="008C4CE5" w:rsidRDefault="007E2DCA">
      <w:pPr>
        <w:pStyle w:val="4"/>
        <w:rPr>
          <w:color w:val="000000" w:themeColor="text1"/>
        </w:rPr>
      </w:pPr>
      <w:r>
        <w:rPr>
          <w:rFonts w:hint="eastAsia"/>
          <w:color w:val="000000" w:themeColor="text1"/>
        </w:rPr>
        <w:t>事實：</w:t>
      </w:r>
    </w:p>
    <w:p w:rsidR="008C4CE5" w:rsidRDefault="007E2DCA">
      <w:pPr>
        <w:pStyle w:val="5"/>
        <w:rPr>
          <w:color w:val="000000" w:themeColor="text1"/>
        </w:rPr>
      </w:pPr>
      <w:r>
        <w:rPr>
          <w:rFonts w:hint="eastAsia"/>
          <w:color w:val="000000" w:themeColor="text1"/>
        </w:rPr>
        <w:tab/>
      </w:r>
      <w:r>
        <w:rPr>
          <w:rFonts w:hint="eastAsia"/>
          <w:color w:val="000000" w:themeColor="text1"/>
        </w:rPr>
        <w:t>羅益世原在臺灣省南投縣出生，嗣移民加拿大，並已取得加拿大國籍，曾於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日入境臺灣參加世臺會第</w:t>
      </w:r>
      <w:r>
        <w:rPr>
          <w:rFonts w:hint="eastAsia"/>
          <w:color w:val="000000" w:themeColor="text1"/>
        </w:rPr>
        <w:t>16</w:t>
      </w:r>
      <w:r>
        <w:rPr>
          <w:rFonts w:hint="eastAsia"/>
          <w:color w:val="000000" w:themeColor="text1"/>
        </w:rPr>
        <w:t>屆年會暨該會相關活動；因發表不法言論，於同年月</w:t>
      </w:r>
      <w:r>
        <w:rPr>
          <w:rFonts w:hint="eastAsia"/>
          <w:color w:val="000000" w:themeColor="text1"/>
        </w:rPr>
        <w:t>27</w:t>
      </w:r>
      <w:r>
        <w:rPr>
          <w:rFonts w:hint="eastAsia"/>
          <w:color w:val="000000" w:themeColor="text1"/>
        </w:rPr>
        <w:t>日，經警政署強制其離境返回加拿大；詎其竟未提出申請，亦未經許可，於離境後迄同年</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日間某日，非法入境臺灣，而於</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w:t>
      </w:r>
      <w:r>
        <w:rPr>
          <w:rFonts w:hint="eastAsia"/>
          <w:color w:val="000000" w:themeColor="text1"/>
        </w:rPr>
        <w:t>9</w:t>
      </w:r>
      <w:r>
        <w:rPr>
          <w:rFonts w:hint="eastAsia"/>
          <w:color w:val="000000" w:themeColor="text1"/>
        </w:rPr>
        <w:t>日晚</w:t>
      </w:r>
      <w:r>
        <w:rPr>
          <w:rFonts w:hint="eastAsia"/>
          <w:color w:val="000000" w:themeColor="text1"/>
        </w:rPr>
        <w:t>8</w:t>
      </w:r>
      <w:r>
        <w:rPr>
          <w:rFonts w:hint="eastAsia"/>
          <w:color w:val="000000" w:themeColor="text1"/>
        </w:rPr>
        <w:t>時許，在臺北市長安西路</w:t>
      </w:r>
      <w:r>
        <w:rPr>
          <w:rFonts w:hint="eastAsia"/>
          <w:color w:val="000000" w:themeColor="text1"/>
        </w:rPr>
        <w:t>78</w:t>
      </w:r>
      <w:r>
        <w:rPr>
          <w:rFonts w:hint="eastAsia"/>
          <w:color w:val="000000" w:themeColor="text1"/>
        </w:rPr>
        <w:t>巷口為警查獲。</w:t>
      </w:r>
    </w:p>
    <w:p w:rsidR="008C4CE5" w:rsidRDefault="007E2DCA">
      <w:pPr>
        <w:pStyle w:val="5"/>
        <w:rPr>
          <w:color w:val="000000" w:themeColor="text1"/>
        </w:rPr>
      </w:pPr>
      <w:r>
        <w:rPr>
          <w:rFonts w:hint="eastAsia"/>
          <w:color w:val="000000" w:themeColor="text1"/>
        </w:rPr>
        <w:tab/>
      </w:r>
      <w:r>
        <w:rPr>
          <w:rFonts w:hint="eastAsia"/>
          <w:color w:val="000000" w:themeColor="text1"/>
        </w:rPr>
        <w:t>案經市刑大隊移送士林地檢署檢察官偵查起訴。</w:t>
      </w:r>
    </w:p>
    <w:p w:rsidR="008C4CE5" w:rsidRDefault="007E2DCA">
      <w:pPr>
        <w:pStyle w:val="4"/>
        <w:rPr>
          <w:color w:val="000000" w:themeColor="text1"/>
        </w:rPr>
      </w:pPr>
      <w:r>
        <w:rPr>
          <w:rFonts w:hint="eastAsia"/>
          <w:color w:val="000000" w:themeColor="text1"/>
        </w:rPr>
        <w:t>理由：</w:t>
      </w:r>
    </w:p>
    <w:p w:rsidR="008C4CE5" w:rsidRDefault="007E2DCA">
      <w:pPr>
        <w:pStyle w:val="5"/>
        <w:rPr>
          <w:color w:val="000000" w:themeColor="text1"/>
        </w:rPr>
      </w:pPr>
      <w:r>
        <w:rPr>
          <w:rFonts w:hint="eastAsia"/>
          <w:color w:val="000000" w:themeColor="text1"/>
        </w:rPr>
        <w:tab/>
      </w:r>
      <w:r>
        <w:rPr>
          <w:rFonts w:hint="eastAsia"/>
          <w:color w:val="000000" w:themeColor="text1"/>
        </w:rPr>
        <w:t>按人民入出境，應向境管局申請許可，不得入出境。國安法第</w:t>
      </w:r>
      <w:r>
        <w:rPr>
          <w:rFonts w:hint="eastAsia"/>
          <w:color w:val="000000" w:themeColor="text1"/>
        </w:rPr>
        <w:t>3</w:t>
      </w:r>
      <w:r>
        <w:rPr>
          <w:rFonts w:hint="eastAsia"/>
          <w:color w:val="000000" w:themeColor="text1"/>
        </w:rPr>
        <w:t>條定有明文；易言之，倘人民未經向上開機關申請許可，擅自入出境者，即屬非法入境。</w:t>
      </w:r>
    </w:p>
    <w:p w:rsidR="008C4CE5" w:rsidRDefault="007E2DCA">
      <w:pPr>
        <w:pStyle w:val="5"/>
        <w:rPr>
          <w:color w:val="000000" w:themeColor="text1"/>
        </w:rPr>
      </w:pPr>
      <w:r>
        <w:rPr>
          <w:rFonts w:hint="eastAsia"/>
          <w:color w:val="000000" w:themeColor="text1"/>
        </w:rPr>
        <w:tab/>
      </w:r>
      <w:r>
        <w:rPr>
          <w:rFonts w:hint="eastAsia"/>
          <w:color w:val="000000" w:themeColor="text1"/>
        </w:rPr>
        <w:t>經查被告曾於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日入境我國臺灣，而於同年月</w:t>
      </w:r>
      <w:r>
        <w:rPr>
          <w:rFonts w:hint="eastAsia"/>
          <w:color w:val="000000" w:themeColor="text1"/>
        </w:rPr>
        <w:t>27</w:t>
      </w:r>
      <w:r>
        <w:rPr>
          <w:rFonts w:hint="eastAsia"/>
          <w:color w:val="000000" w:themeColor="text1"/>
        </w:rPr>
        <w:t>日經警政署強制其離境返回加拿大，業據被告供明在卷，並經刑事警察局函敘綦詳，</w:t>
      </w:r>
      <w:r>
        <w:rPr>
          <w:rFonts w:hint="eastAsia"/>
          <w:color w:val="000000" w:themeColor="text1"/>
        </w:rPr>
        <w:lastRenderedPageBreak/>
        <w:t>有該局</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1</w:t>
      </w:r>
      <w:r>
        <w:rPr>
          <w:rFonts w:hint="eastAsia"/>
          <w:color w:val="000000" w:themeColor="text1"/>
        </w:rPr>
        <w:t>日刑司字第</w:t>
      </w:r>
      <w:r>
        <w:rPr>
          <w:rFonts w:hint="eastAsia"/>
          <w:color w:val="000000" w:themeColor="text1"/>
        </w:rPr>
        <w:t>50073</w:t>
      </w:r>
      <w:r>
        <w:rPr>
          <w:rFonts w:hint="eastAsia"/>
          <w:color w:val="000000" w:themeColor="text1"/>
        </w:rPr>
        <w:t>號函及臺北市警局外事室電腦資料各一份附卷可稽。其次，被告於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27</w:t>
      </w:r>
      <w:r>
        <w:rPr>
          <w:rFonts w:hint="eastAsia"/>
          <w:color w:val="000000" w:themeColor="text1"/>
        </w:rPr>
        <w:t>日被強制出境後，迄查獲之日止</w:t>
      </w:r>
      <w:r>
        <w:rPr>
          <w:rFonts w:hint="eastAsia"/>
          <w:color w:val="000000" w:themeColor="text1"/>
        </w:rPr>
        <w:t>，均未曾以外國人身分向我國外交部所轄各駐外單位申請來華簽證，亦未曾以本國人身分向境管局申請入境許可，竟於上述期間內擅自入境臺灣，而於前揭時地被逮獲；除據市刑大報告在案外，並經士林地院及檢察官分別向外交部及境管局函查屬實，有外交部</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21</w:t>
      </w:r>
      <w:r>
        <w:rPr>
          <w:rFonts w:hint="eastAsia"/>
          <w:color w:val="000000" w:themeColor="text1"/>
        </w:rPr>
        <w:t>日領簽（</w:t>
      </w:r>
      <w:r>
        <w:rPr>
          <w:rFonts w:hint="eastAsia"/>
          <w:color w:val="000000" w:themeColor="text1"/>
        </w:rPr>
        <w:t>78</w:t>
      </w:r>
      <w:r>
        <w:rPr>
          <w:rFonts w:hint="eastAsia"/>
          <w:color w:val="000000" w:themeColor="text1"/>
        </w:rPr>
        <w:t>）第</w:t>
      </w:r>
      <w:r>
        <w:rPr>
          <w:rFonts w:hint="eastAsia"/>
          <w:color w:val="000000" w:themeColor="text1"/>
        </w:rPr>
        <w:t>7115548</w:t>
      </w:r>
      <w:r>
        <w:rPr>
          <w:rFonts w:hint="eastAsia"/>
          <w:color w:val="000000" w:themeColor="text1"/>
        </w:rPr>
        <w:t>函及境管局</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5</w:t>
      </w:r>
      <w:r>
        <w:rPr>
          <w:rFonts w:hint="eastAsia"/>
          <w:color w:val="000000" w:themeColor="text1"/>
        </w:rPr>
        <w:t>日（</w:t>
      </w:r>
      <w:r>
        <w:rPr>
          <w:rFonts w:hint="eastAsia"/>
          <w:color w:val="000000" w:themeColor="text1"/>
        </w:rPr>
        <w:t>78</w:t>
      </w:r>
      <w:r>
        <w:rPr>
          <w:rFonts w:hint="eastAsia"/>
          <w:color w:val="000000" w:themeColor="text1"/>
        </w:rPr>
        <w:t>）謀局第</w:t>
      </w:r>
      <w:r>
        <w:rPr>
          <w:rFonts w:hint="eastAsia"/>
          <w:color w:val="000000" w:themeColor="text1"/>
        </w:rPr>
        <w:t>32248</w:t>
      </w:r>
      <w:r>
        <w:rPr>
          <w:rFonts w:hint="eastAsia"/>
          <w:color w:val="000000" w:themeColor="text1"/>
        </w:rPr>
        <w:t>函各一份附卷稽；顯見被告係未經許可，擅自入境。</w:t>
      </w:r>
    </w:p>
    <w:p w:rsidR="008C4CE5" w:rsidRDefault="007E2DCA">
      <w:pPr>
        <w:pStyle w:val="5"/>
        <w:rPr>
          <w:color w:val="000000" w:themeColor="text1"/>
        </w:rPr>
      </w:pPr>
      <w:r>
        <w:rPr>
          <w:rFonts w:hint="eastAsia"/>
          <w:color w:val="000000" w:themeColor="text1"/>
        </w:rPr>
        <w:tab/>
      </w:r>
      <w:r>
        <w:rPr>
          <w:rFonts w:hint="eastAsia"/>
          <w:color w:val="000000" w:themeColor="text1"/>
        </w:rPr>
        <w:t>雖被告於偵審中均否認未經許可入境，且拒絕說明其入境方式，辯稱（</w:t>
      </w:r>
      <w:r>
        <w:rPr>
          <w:rFonts w:hint="eastAsia"/>
          <w:color w:val="000000" w:themeColor="text1"/>
        </w:rPr>
        <w:t>1</w:t>
      </w:r>
      <w:r>
        <w:rPr>
          <w:rFonts w:hint="eastAsia"/>
          <w:color w:val="000000" w:themeColor="text1"/>
        </w:rPr>
        <w:t>）檢察官對被告犯罪事實有舉證責任，被告就被訴之犯事實並無說明或提出有利證據</w:t>
      </w:r>
      <w:r>
        <w:rPr>
          <w:rFonts w:hint="eastAsia"/>
          <w:color w:val="000000" w:themeColor="text1"/>
        </w:rPr>
        <w:t>以證明自己無罪之義務；因此，被告拒絕說明其入境方式，並不足以資為其犯罪之認定依據。（</w:t>
      </w:r>
      <w:r>
        <w:rPr>
          <w:rFonts w:hint="eastAsia"/>
          <w:color w:val="000000" w:themeColor="text1"/>
        </w:rPr>
        <w:t>2</w:t>
      </w:r>
      <w:r>
        <w:rPr>
          <w:rFonts w:hint="eastAsia"/>
          <w:color w:val="000000" w:themeColor="text1"/>
        </w:rPr>
        <w:t>）被告之英文姓名並不止〝</w:t>
      </w:r>
      <w:r>
        <w:rPr>
          <w:color w:val="000000" w:themeColor="text1"/>
        </w:rPr>
        <w:t>Leo</w:t>
      </w:r>
      <w:r>
        <w:rPr>
          <w:rFonts w:hint="eastAsia"/>
          <w:color w:val="000000" w:themeColor="text1"/>
        </w:rPr>
        <w:t xml:space="preserve"> </w:t>
      </w:r>
      <w:r>
        <w:rPr>
          <w:color w:val="000000" w:themeColor="text1"/>
        </w:rPr>
        <w:t>Columbus</w:t>
      </w:r>
      <w:r>
        <w:rPr>
          <w:rFonts w:hint="eastAsia"/>
          <w:color w:val="000000" w:themeColor="text1"/>
        </w:rPr>
        <w:t>〞一個，因此，外交部以上開英文姓名查覆並無被告來華簽證之資料，其結果自不足作為被告未經許可入境之憑據。（</w:t>
      </w:r>
      <w:r>
        <w:rPr>
          <w:rFonts w:hint="eastAsia"/>
          <w:color w:val="000000" w:themeColor="text1"/>
        </w:rPr>
        <w:t>3</w:t>
      </w:r>
      <w:r>
        <w:rPr>
          <w:rFonts w:hint="eastAsia"/>
          <w:color w:val="000000" w:themeColor="text1"/>
        </w:rPr>
        <w:t>）聯合國世界人權宣言第</w:t>
      </w:r>
      <w:r>
        <w:rPr>
          <w:rFonts w:hint="eastAsia"/>
          <w:color w:val="000000" w:themeColor="text1"/>
        </w:rPr>
        <w:t>1</w:t>
      </w:r>
      <w:r>
        <w:rPr>
          <w:color w:val="000000" w:themeColor="text1"/>
        </w:rPr>
        <w:t>3</w:t>
      </w:r>
      <w:r>
        <w:rPr>
          <w:rFonts w:hint="eastAsia"/>
          <w:color w:val="000000" w:themeColor="text1"/>
        </w:rPr>
        <w:t>條第</w:t>
      </w:r>
      <w:r>
        <w:rPr>
          <w:rFonts w:hint="eastAsia"/>
          <w:color w:val="000000" w:themeColor="text1"/>
        </w:rPr>
        <w:t>2</w:t>
      </w:r>
      <w:r>
        <w:rPr>
          <w:rFonts w:hint="eastAsia"/>
          <w:color w:val="000000" w:themeColor="text1"/>
        </w:rPr>
        <w:t>項明示：「人人有權離去任何國家，連其本國在內，並有權返還其本國」；我憲法第</w:t>
      </w:r>
      <w:r>
        <w:rPr>
          <w:rFonts w:hint="eastAsia"/>
          <w:color w:val="000000" w:themeColor="text1"/>
        </w:rPr>
        <w:t>1</w:t>
      </w:r>
      <w:r>
        <w:rPr>
          <w:color w:val="000000" w:themeColor="text1"/>
        </w:rPr>
        <w:t>0</w:t>
      </w:r>
      <w:r>
        <w:rPr>
          <w:rFonts w:hint="eastAsia"/>
          <w:color w:val="000000" w:themeColor="text1"/>
        </w:rPr>
        <w:t>條亦規定人民有居住及遷徒之自由，茲國安法第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項規定限制人民入出國境之自由，顯已抵觸上開人權宣言及憲法之規定，應屬無效，法院應拒絕適用上述違憲之國安法，自不得</w:t>
      </w:r>
      <w:r>
        <w:rPr>
          <w:rFonts w:hint="eastAsia"/>
          <w:color w:val="000000" w:themeColor="text1"/>
        </w:rPr>
        <w:t>援引該法作為認定被告犯罪之法律依據。（</w:t>
      </w:r>
      <w:r>
        <w:rPr>
          <w:rFonts w:hint="eastAsia"/>
          <w:color w:val="000000" w:themeColor="text1"/>
        </w:rPr>
        <w:t>4</w:t>
      </w:r>
      <w:r>
        <w:rPr>
          <w:rFonts w:hint="eastAsia"/>
          <w:color w:val="000000" w:themeColor="text1"/>
        </w:rPr>
        <w:t>）警方誤以為被告為郭○宏而加以緝捕，緝捕時並未出示拘票而濫行逮</w:t>
      </w:r>
      <w:r>
        <w:rPr>
          <w:rFonts w:hint="eastAsia"/>
          <w:color w:val="000000" w:themeColor="text1"/>
        </w:rPr>
        <w:lastRenderedPageBreak/>
        <w:t>捕，逮捕後並對被告加以毆打，顯屬違法等語。</w:t>
      </w:r>
    </w:p>
    <w:p w:rsidR="008C4CE5" w:rsidRDefault="007E2DCA">
      <w:pPr>
        <w:pStyle w:val="5"/>
        <w:rPr>
          <w:color w:val="000000" w:themeColor="text1"/>
        </w:rPr>
      </w:pPr>
      <w:r>
        <w:rPr>
          <w:rFonts w:hint="eastAsia"/>
          <w:color w:val="000000" w:themeColor="text1"/>
        </w:rPr>
        <w:t>惟查</w:t>
      </w:r>
      <w:r>
        <w:rPr>
          <w:rFonts w:hAnsi="標楷體" w:hint="eastAsia"/>
          <w:color w:val="000000" w:themeColor="text1"/>
        </w:rPr>
        <w:t>：</w:t>
      </w:r>
      <w:r>
        <w:rPr>
          <w:rFonts w:hint="eastAsia"/>
          <w:color w:val="000000" w:themeColor="text1"/>
        </w:rPr>
        <w:t>1.</w:t>
      </w:r>
      <w:r>
        <w:rPr>
          <w:rFonts w:hint="eastAsia"/>
          <w:color w:val="000000" w:themeColor="text1"/>
        </w:rPr>
        <w:t>被告就被訴之犯罪事實，法律上固無證明無罪之義務，然倘被告確係合法請准入境，則其本身對該項親身經歷且有利於己之事實應知之甚稔，且可輕易提出請准入境之有關資料之供士林地院參酌，然被告均拒不說明所謂合法入境之方式，且亦未能提出任何合法請准入境之有關資料，由此違悖情理之情況，堪認被告所辯其係合法入境一節，要係虛飾之詞，不足採信。</w:t>
      </w:r>
      <w:r>
        <w:rPr>
          <w:rFonts w:hint="eastAsia"/>
          <w:color w:val="000000" w:themeColor="text1"/>
        </w:rPr>
        <w:t>2.</w:t>
      </w:r>
      <w:r>
        <w:rPr>
          <w:rFonts w:hint="eastAsia"/>
          <w:color w:val="000000" w:themeColor="text1"/>
        </w:rPr>
        <w:t>被告除取得加拿大國籍外，並無其</w:t>
      </w:r>
      <w:r>
        <w:rPr>
          <w:rFonts w:hint="eastAsia"/>
          <w:color w:val="000000" w:themeColor="text1"/>
        </w:rPr>
        <w:t>他外國國籍，而被告所持加拿大護照而以其他英文姓名申請來華證，必因姓名不符而不能獲准許，因此，被告辯其有可能以其他英文姓名申請入境簽證一節，亦難採信。</w:t>
      </w:r>
      <w:r>
        <w:rPr>
          <w:rFonts w:hint="eastAsia"/>
          <w:color w:val="000000" w:themeColor="text1"/>
        </w:rPr>
        <w:t>3.</w:t>
      </w:r>
      <w:r>
        <w:rPr>
          <w:rFonts w:hint="eastAsia"/>
          <w:color w:val="000000" w:themeColor="text1"/>
        </w:rPr>
        <w:t>人民有居住及遷徒之自由，固為我國憲法第</w:t>
      </w:r>
      <w:r>
        <w:rPr>
          <w:rFonts w:hint="eastAsia"/>
          <w:color w:val="000000" w:themeColor="text1"/>
        </w:rPr>
        <w:t>10</w:t>
      </w:r>
      <w:r>
        <w:rPr>
          <w:rFonts w:hint="eastAsia"/>
          <w:color w:val="000000" w:themeColor="text1"/>
        </w:rPr>
        <w:t>條所明定，然該項自由並非絕對而無任何限制，憲法第</w:t>
      </w:r>
      <w:r>
        <w:rPr>
          <w:rFonts w:hint="eastAsia"/>
          <w:color w:val="000000" w:themeColor="text1"/>
        </w:rPr>
        <w:t>23</w:t>
      </w:r>
      <w:r>
        <w:rPr>
          <w:rFonts w:hint="eastAsia"/>
          <w:color w:val="000000" w:themeColor="text1"/>
        </w:rPr>
        <w:t>條亦授權法律對於有防止妨礙他人自由、避免緊急危難、維持社會秩序及增進公共利益之必要情況下得加以限制；茲國安法第</w:t>
      </w:r>
      <w:r>
        <w:rPr>
          <w:rFonts w:hint="eastAsia"/>
          <w:color w:val="000000" w:themeColor="text1"/>
        </w:rPr>
        <w:t>3</w:t>
      </w:r>
      <w:r>
        <w:rPr>
          <w:rFonts w:hint="eastAsia"/>
          <w:color w:val="000000" w:themeColor="text1"/>
        </w:rPr>
        <w:t>條第</w:t>
      </w:r>
      <w:r>
        <w:rPr>
          <w:rFonts w:hint="eastAsia"/>
          <w:color w:val="000000" w:themeColor="text1"/>
        </w:rPr>
        <w:t>2</w:t>
      </w:r>
      <w:r>
        <w:rPr>
          <w:rFonts w:hint="eastAsia"/>
          <w:color w:val="000000" w:themeColor="text1"/>
        </w:rPr>
        <w:t>項對於人民因案通緝或判處有期徒刑以上之刑確定尚未執完畢或有事實足認為有妨害國家安全或社會案之重大嫌疑者等項情況，規定不許可其入出境，揆諸上述憲法第</w:t>
      </w:r>
      <w:r>
        <w:rPr>
          <w:rFonts w:hint="eastAsia"/>
          <w:color w:val="000000" w:themeColor="text1"/>
        </w:rPr>
        <w:t>2</w:t>
      </w:r>
      <w:r>
        <w:rPr>
          <w:rFonts w:hint="eastAsia"/>
          <w:color w:val="000000" w:themeColor="text1"/>
        </w:rPr>
        <w:t>3</w:t>
      </w:r>
      <w:r>
        <w:rPr>
          <w:rFonts w:hint="eastAsia"/>
          <w:color w:val="000000" w:themeColor="text1"/>
        </w:rPr>
        <w:t>條之規定，並無任何牴觸；如被告認為其並無國安法第</w:t>
      </w:r>
      <w:r>
        <w:rPr>
          <w:rFonts w:hint="eastAsia"/>
          <w:color w:val="000000" w:themeColor="text1"/>
        </w:rPr>
        <w:t>3</w:t>
      </w:r>
      <w:r>
        <w:rPr>
          <w:rFonts w:hint="eastAsia"/>
          <w:color w:val="000000" w:themeColor="text1"/>
        </w:rPr>
        <w:t>條第</w:t>
      </w:r>
      <w:r>
        <w:rPr>
          <w:rFonts w:hint="eastAsia"/>
          <w:color w:val="000000" w:themeColor="text1"/>
        </w:rPr>
        <w:t>2</w:t>
      </w:r>
      <w:r>
        <w:rPr>
          <w:rFonts w:hint="eastAsia"/>
          <w:color w:val="000000" w:themeColor="text1"/>
        </w:rPr>
        <w:t>項所列各款情況，不應限制其入出國境之自由，此純屬事實認定之問題，被告如對主管機關認定事實之結果不服，尚可依法定程序聲請救濟，與判斷國安法是否違憲問題無關。因此，被告所辯稱國安法第</w:t>
      </w:r>
      <w:r>
        <w:rPr>
          <w:rFonts w:hint="eastAsia"/>
          <w:color w:val="000000" w:themeColor="text1"/>
        </w:rPr>
        <w:t>3</w:t>
      </w:r>
      <w:r>
        <w:rPr>
          <w:rFonts w:hint="eastAsia"/>
          <w:color w:val="000000" w:themeColor="text1"/>
        </w:rPr>
        <w:t>條第</w:t>
      </w:r>
      <w:r>
        <w:rPr>
          <w:rFonts w:hint="eastAsia"/>
          <w:color w:val="000000" w:themeColor="text1"/>
        </w:rPr>
        <w:t>2</w:t>
      </w:r>
      <w:r>
        <w:rPr>
          <w:rFonts w:hint="eastAsia"/>
          <w:color w:val="000000" w:themeColor="text1"/>
        </w:rPr>
        <w:t>項限制人民入出境自由之規定牴觸憲法一節，亦顯有誤解，自不足採。</w:t>
      </w:r>
      <w:r>
        <w:rPr>
          <w:rFonts w:hint="eastAsia"/>
          <w:color w:val="000000" w:themeColor="text1"/>
        </w:rPr>
        <w:lastRenderedPageBreak/>
        <w:t>4.</w:t>
      </w:r>
      <w:r>
        <w:rPr>
          <w:rFonts w:hint="eastAsia"/>
          <w:color w:val="000000" w:themeColor="text1"/>
        </w:rPr>
        <w:t>被告辯稱其於</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日晚上</w:t>
      </w:r>
      <w:r>
        <w:rPr>
          <w:rFonts w:hint="eastAsia"/>
          <w:color w:val="000000" w:themeColor="text1"/>
        </w:rPr>
        <w:t>8</w:t>
      </w:r>
      <w:r>
        <w:rPr>
          <w:rFonts w:hint="eastAsia"/>
          <w:color w:val="000000" w:themeColor="text1"/>
        </w:rPr>
        <w:t>時許經警非法逮捕並加以毆打，雖證人陳○全到庭亦作相同之證述，然查警方逮捕之程序是否合法，與被告上述辯解及證人陳○全之證述，亦不足資為有利於被告之認定依據。</w:t>
      </w:r>
      <w:r>
        <w:rPr>
          <w:rFonts w:hint="eastAsia"/>
          <w:color w:val="000000" w:themeColor="text1"/>
        </w:rPr>
        <w:t>5.</w:t>
      </w:r>
      <w:r>
        <w:rPr>
          <w:rFonts w:hint="eastAsia"/>
          <w:color w:val="000000" w:themeColor="text1"/>
        </w:rPr>
        <w:t>至被告其</w:t>
      </w:r>
      <w:r>
        <w:rPr>
          <w:rFonts w:hint="eastAsia"/>
          <w:color w:val="000000" w:themeColor="text1"/>
        </w:rPr>
        <w:t>他辯述、所提以前簽證資料及聲請傳訊外交部、境管局及臺北市警局有關人員出庭證述其函覆士林地院及檢察官之查證方式等項，士林地院認本件事負已調查明確，上開辯述、資料及證人並無再予調查傳訊之必要，併此敘明。</w:t>
      </w:r>
    </w:p>
    <w:p w:rsidR="008C4CE5" w:rsidRDefault="007E2DCA">
      <w:pPr>
        <w:pStyle w:val="5"/>
        <w:rPr>
          <w:color w:val="000000" w:themeColor="text1"/>
        </w:rPr>
      </w:pPr>
      <w:r>
        <w:rPr>
          <w:rFonts w:hint="eastAsia"/>
          <w:color w:val="000000" w:themeColor="text1"/>
        </w:rPr>
        <w:t>綜上所敘，本件被告犯罪事證已臻明確，應予依法論科。查被告未經申請許可，擅自入境，核其所為係犯國安法第</w:t>
      </w:r>
      <w:r>
        <w:rPr>
          <w:rFonts w:hint="eastAsia"/>
          <w:color w:val="000000" w:themeColor="text1"/>
        </w:rPr>
        <w:t>6</w:t>
      </w:r>
      <w:r>
        <w:rPr>
          <w:rFonts w:hint="eastAsia"/>
          <w:color w:val="000000" w:themeColor="text1"/>
        </w:rPr>
        <w:t>條第</w:t>
      </w:r>
      <w:r>
        <w:rPr>
          <w:rFonts w:hint="eastAsia"/>
          <w:color w:val="000000" w:themeColor="text1"/>
        </w:rPr>
        <w:t>1</w:t>
      </w:r>
      <w:r>
        <w:rPr>
          <w:rFonts w:hint="eastAsia"/>
          <w:color w:val="000000" w:themeColor="text1"/>
        </w:rPr>
        <w:t>項之未經許可入境。審酌被告因發表不法言論，經政府強制離境後，竟又擅自非法入境，無視於法律之尊嚴，惡性非輕，並參酌被告犯罪之動機、目的、手段、犯罪所生實害及犯罪後態度等一切情狀，量處如主文所示之刑，用示儆懲</w:t>
      </w:r>
      <w:r>
        <w:rPr>
          <w:rFonts w:hint="eastAsia"/>
          <w:color w:val="000000" w:themeColor="text1"/>
        </w:rPr>
        <w:t>。</w:t>
      </w:r>
    </w:p>
    <w:p w:rsidR="008C4CE5" w:rsidRDefault="007E2DCA">
      <w:pPr>
        <w:pStyle w:val="3"/>
        <w:rPr>
          <w:rFonts w:hAnsi="標楷體"/>
          <w:color w:val="000000" w:themeColor="text1"/>
        </w:rPr>
      </w:pPr>
      <w:r>
        <w:rPr>
          <w:rFonts w:hint="eastAsia"/>
          <w:color w:val="000000" w:themeColor="text1"/>
        </w:rPr>
        <w:t>79</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30</w:t>
      </w:r>
      <w:r>
        <w:rPr>
          <w:rFonts w:hint="eastAsia"/>
          <w:color w:val="000000" w:themeColor="text1"/>
        </w:rPr>
        <w:t>日高等法院</w:t>
      </w:r>
      <w:r>
        <w:rPr>
          <w:rFonts w:hint="eastAsia"/>
          <w:color w:val="000000" w:themeColor="text1"/>
        </w:rPr>
        <w:t>79</w:t>
      </w:r>
      <w:r>
        <w:rPr>
          <w:rFonts w:hint="eastAsia"/>
          <w:color w:val="000000" w:themeColor="text1"/>
        </w:rPr>
        <w:t>年度上易字第</w:t>
      </w:r>
      <w:r>
        <w:rPr>
          <w:rFonts w:hint="eastAsia"/>
          <w:color w:val="000000" w:themeColor="text1"/>
        </w:rPr>
        <w:t>346</w:t>
      </w:r>
      <w:r>
        <w:rPr>
          <w:rFonts w:hint="eastAsia"/>
          <w:color w:val="000000" w:themeColor="text1"/>
        </w:rPr>
        <w:t>號刑事判決</w:t>
      </w:r>
    </w:p>
    <w:p w:rsidR="008C4CE5" w:rsidRDefault="007E2DCA">
      <w:pPr>
        <w:pStyle w:val="32"/>
        <w:ind w:left="1361" w:firstLine="680"/>
        <w:rPr>
          <w:color w:val="000000" w:themeColor="text1"/>
        </w:rPr>
      </w:pPr>
      <w:r>
        <w:rPr>
          <w:rFonts w:hint="eastAsia"/>
          <w:color w:val="000000" w:themeColor="text1"/>
        </w:rPr>
        <w:t>右上訴人，違反國安法案件，不服士林分院，</w:t>
      </w:r>
      <w:r>
        <w:rPr>
          <w:rFonts w:hint="eastAsia"/>
          <w:color w:val="000000" w:themeColor="text1"/>
        </w:rPr>
        <w:t>78</w:t>
      </w:r>
      <w:r>
        <w:rPr>
          <w:rFonts w:hint="eastAsia"/>
          <w:color w:val="000000" w:themeColor="text1"/>
        </w:rPr>
        <w:t>年度易字第</w:t>
      </w:r>
      <w:r>
        <w:rPr>
          <w:rFonts w:hint="eastAsia"/>
          <w:color w:val="000000" w:themeColor="text1"/>
        </w:rPr>
        <w:t>1864</w:t>
      </w:r>
      <w:r>
        <w:rPr>
          <w:rFonts w:hint="eastAsia"/>
          <w:color w:val="000000" w:themeColor="text1"/>
        </w:rPr>
        <w:t>號，</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30</w:t>
      </w:r>
      <w:r>
        <w:rPr>
          <w:rFonts w:hint="eastAsia"/>
          <w:color w:val="000000" w:themeColor="text1"/>
        </w:rPr>
        <w:t>日第一審決（起訴案號士林地檢署</w:t>
      </w:r>
      <w:r>
        <w:rPr>
          <w:rFonts w:hint="eastAsia"/>
          <w:color w:val="000000" w:themeColor="text1"/>
        </w:rPr>
        <w:t>78</w:t>
      </w:r>
      <w:r>
        <w:rPr>
          <w:rFonts w:hint="eastAsia"/>
          <w:color w:val="000000" w:themeColor="text1"/>
        </w:rPr>
        <w:t>年偵字第</w:t>
      </w:r>
      <w:r>
        <w:rPr>
          <w:rFonts w:hint="eastAsia"/>
          <w:color w:val="000000" w:themeColor="text1"/>
        </w:rPr>
        <w:t>6510</w:t>
      </w:r>
      <w:r>
        <w:rPr>
          <w:rFonts w:hint="eastAsia"/>
          <w:color w:val="000000" w:themeColor="text1"/>
        </w:rPr>
        <w:t>號）提起上訴，高等法院判決如左：</w:t>
      </w:r>
    </w:p>
    <w:p w:rsidR="008C4CE5" w:rsidRDefault="007E2DCA">
      <w:pPr>
        <w:pStyle w:val="4"/>
        <w:rPr>
          <w:color w:val="000000" w:themeColor="text1"/>
        </w:rPr>
      </w:pPr>
      <w:r>
        <w:rPr>
          <w:rFonts w:hint="eastAsia"/>
          <w:color w:val="000000" w:themeColor="text1"/>
        </w:rPr>
        <w:t>主文</w:t>
      </w:r>
    </w:p>
    <w:p w:rsidR="008C4CE5" w:rsidRDefault="007E2DCA">
      <w:pPr>
        <w:pStyle w:val="21"/>
        <w:ind w:left="1020" w:firstLine="680"/>
        <w:rPr>
          <w:color w:val="000000" w:themeColor="text1"/>
        </w:rPr>
      </w:pPr>
      <w:r>
        <w:rPr>
          <w:rFonts w:hint="eastAsia"/>
          <w:color w:val="000000" w:themeColor="text1"/>
        </w:rPr>
        <w:t>上訴駁回</w:t>
      </w:r>
    </w:p>
    <w:p w:rsidR="008C4CE5" w:rsidRDefault="007E2DCA">
      <w:pPr>
        <w:pStyle w:val="4"/>
        <w:rPr>
          <w:color w:val="000000" w:themeColor="text1"/>
        </w:rPr>
      </w:pPr>
      <w:r>
        <w:rPr>
          <w:rFonts w:hint="eastAsia"/>
          <w:color w:val="000000" w:themeColor="text1"/>
        </w:rPr>
        <w:t>事實</w:t>
      </w:r>
    </w:p>
    <w:p w:rsidR="008C4CE5" w:rsidRDefault="007E2DCA">
      <w:pPr>
        <w:pStyle w:val="5"/>
        <w:rPr>
          <w:color w:val="000000" w:themeColor="text1"/>
        </w:rPr>
      </w:pPr>
      <w:r>
        <w:rPr>
          <w:rFonts w:hint="eastAsia"/>
          <w:color w:val="000000" w:themeColor="text1"/>
        </w:rPr>
        <w:tab/>
      </w:r>
      <w:r>
        <w:rPr>
          <w:rFonts w:hint="eastAsia"/>
          <w:color w:val="000000" w:themeColor="text1"/>
        </w:rPr>
        <w:t>羅益世原在臺灣省南投縣出生，嗣移民加拿大，並已取得加拿大國籍，曾於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日入境臺灣參加世臺會第</w:t>
      </w:r>
      <w:r>
        <w:rPr>
          <w:rFonts w:hint="eastAsia"/>
          <w:color w:val="000000" w:themeColor="text1"/>
        </w:rPr>
        <w:t>16</w:t>
      </w:r>
      <w:r>
        <w:rPr>
          <w:rFonts w:hint="eastAsia"/>
          <w:color w:val="000000" w:themeColor="text1"/>
        </w:rPr>
        <w:t>屆年會暨該會相關活</w:t>
      </w:r>
      <w:r>
        <w:rPr>
          <w:rFonts w:hint="eastAsia"/>
          <w:color w:val="000000" w:themeColor="text1"/>
        </w:rPr>
        <w:lastRenderedPageBreak/>
        <w:t>動；因發表不法言論，於同年月</w:t>
      </w:r>
      <w:r>
        <w:rPr>
          <w:rFonts w:hint="eastAsia"/>
          <w:color w:val="000000" w:themeColor="text1"/>
        </w:rPr>
        <w:t>27</w:t>
      </w:r>
      <w:r>
        <w:rPr>
          <w:rFonts w:hint="eastAsia"/>
          <w:color w:val="000000" w:themeColor="text1"/>
        </w:rPr>
        <w:t>日，經警政署強制其離境返回加拿大；詎其竟未提出申請，亦未經許可，於離境後迄同年</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日間某日，非法入境臺灣，而於</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日晚</w:t>
      </w:r>
      <w:r>
        <w:rPr>
          <w:rFonts w:hint="eastAsia"/>
          <w:color w:val="000000" w:themeColor="text1"/>
        </w:rPr>
        <w:t>8</w:t>
      </w:r>
      <w:r>
        <w:rPr>
          <w:rFonts w:hint="eastAsia"/>
          <w:color w:val="000000" w:themeColor="text1"/>
        </w:rPr>
        <w:t>時許，在臺北市長安西路</w:t>
      </w:r>
      <w:r>
        <w:rPr>
          <w:rFonts w:hint="eastAsia"/>
          <w:color w:val="000000" w:themeColor="text1"/>
        </w:rPr>
        <w:t>78</w:t>
      </w:r>
      <w:r>
        <w:rPr>
          <w:rFonts w:hint="eastAsia"/>
          <w:color w:val="000000" w:themeColor="text1"/>
        </w:rPr>
        <w:t>巷口為警查獲。</w:t>
      </w:r>
    </w:p>
    <w:p w:rsidR="008C4CE5" w:rsidRDefault="007E2DCA">
      <w:pPr>
        <w:pStyle w:val="5"/>
        <w:rPr>
          <w:color w:val="000000" w:themeColor="text1"/>
        </w:rPr>
      </w:pPr>
      <w:r>
        <w:rPr>
          <w:rFonts w:hint="eastAsia"/>
          <w:color w:val="000000" w:themeColor="text1"/>
        </w:rPr>
        <w:tab/>
      </w:r>
      <w:r>
        <w:rPr>
          <w:rFonts w:hint="eastAsia"/>
          <w:color w:val="000000" w:themeColor="text1"/>
        </w:rPr>
        <w:t>案經市刑大隊移送士林地檢署檢察官偵查起訴。</w:t>
      </w:r>
    </w:p>
    <w:p w:rsidR="008C4CE5" w:rsidRDefault="007E2DCA">
      <w:pPr>
        <w:pStyle w:val="4"/>
        <w:rPr>
          <w:color w:val="000000" w:themeColor="text1"/>
        </w:rPr>
      </w:pPr>
      <w:r>
        <w:rPr>
          <w:rFonts w:hint="eastAsia"/>
          <w:color w:val="000000" w:themeColor="text1"/>
        </w:rPr>
        <w:t>理由</w:t>
      </w:r>
    </w:p>
    <w:p w:rsidR="008C4CE5" w:rsidRDefault="007E2DCA">
      <w:pPr>
        <w:pStyle w:val="5"/>
        <w:rPr>
          <w:color w:val="000000" w:themeColor="text1"/>
        </w:rPr>
      </w:pPr>
      <w:r>
        <w:rPr>
          <w:rFonts w:hint="eastAsia"/>
          <w:color w:val="000000" w:themeColor="text1"/>
        </w:rPr>
        <w:tab/>
      </w:r>
      <w:r>
        <w:rPr>
          <w:rFonts w:hint="eastAsia"/>
          <w:color w:val="000000" w:themeColor="text1"/>
        </w:rPr>
        <w:t>按人民入出境，應向境管局申請許可，不得入出境。國安法第</w:t>
      </w:r>
      <w:r>
        <w:rPr>
          <w:rFonts w:hint="eastAsia"/>
          <w:color w:val="000000" w:themeColor="text1"/>
        </w:rPr>
        <w:t>3</w:t>
      </w:r>
      <w:r>
        <w:rPr>
          <w:rFonts w:hint="eastAsia"/>
          <w:color w:val="000000" w:themeColor="text1"/>
        </w:rPr>
        <w:t>條定有明文。經查：</w:t>
      </w:r>
    </w:p>
    <w:p w:rsidR="008C4CE5" w:rsidRDefault="007E2DCA">
      <w:pPr>
        <w:pStyle w:val="6"/>
        <w:rPr>
          <w:color w:val="000000" w:themeColor="text1"/>
        </w:rPr>
      </w:pPr>
      <w:r>
        <w:rPr>
          <w:rFonts w:hint="eastAsia"/>
          <w:color w:val="000000" w:themeColor="text1"/>
        </w:rPr>
        <w:t>被告曾於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日入境我國臺灣，而於同年月</w:t>
      </w:r>
      <w:r>
        <w:rPr>
          <w:rFonts w:hint="eastAsia"/>
          <w:color w:val="000000" w:themeColor="text1"/>
        </w:rPr>
        <w:t>27</w:t>
      </w:r>
      <w:r>
        <w:rPr>
          <w:rFonts w:hint="eastAsia"/>
          <w:color w:val="000000" w:themeColor="text1"/>
        </w:rPr>
        <w:t>日經警政署強制其離境返回加拿大，業據被告供明在卷，並經刑事警察局函載詳細，有該局</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1</w:t>
      </w:r>
      <w:r>
        <w:rPr>
          <w:rFonts w:hint="eastAsia"/>
          <w:color w:val="000000" w:themeColor="text1"/>
        </w:rPr>
        <w:t>日刑司字第</w:t>
      </w:r>
      <w:r>
        <w:rPr>
          <w:rFonts w:hint="eastAsia"/>
          <w:color w:val="000000" w:themeColor="text1"/>
        </w:rPr>
        <w:t>50073</w:t>
      </w:r>
      <w:r>
        <w:rPr>
          <w:rFonts w:hint="eastAsia"/>
          <w:color w:val="000000" w:themeColor="text1"/>
        </w:rPr>
        <w:t>號函及</w:t>
      </w:r>
      <w:r>
        <w:rPr>
          <w:rFonts w:hint="eastAsia"/>
          <w:color w:val="000000" w:themeColor="text1"/>
        </w:rPr>
        <w:t>臺北市警局外事室電腦資料各一件附卷可稽。</w:t>
      </w:r>
    </w:p>
    <w:p w:rsidR="008C4CE5" w:rsidRDefault="007E2DCA">
      <w:pPr>
        <w:pStyle w:val="6"/>
        <w:rPr>
          <w:color w:val="000000" w:themeColor="text1"/>
        </w:rPr>
      </w:pPr>
      <w:r>
        <w:rPr>
          <w:rFonts w:hint="eastAsia"/>
          <w:color w:val="000000" w:themeColor="text1"/>
        </w:rPr>
        <w:t>據警政署</w:t>
      </w:r>
      <w:r>
        <w:rPr>
          <w:rFonts w:hint="eastAsia"/>
          <w:color w:val="000000" w:themeColor="text1"/>
        </w:rPr>
        <w:t>79</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11</w:t>
      </w:r>
      <w:r>
        <w:rPr>
          <w:rFonts w:hint="eastAsia"/>
          <w:color w:val="000000" w:themeColor="text1"/>
        </w:rPr>
        <w:t>日（</w:t>
      </w:r>
      <w:r>
        <w:rPr>
          <w:rFonts w:hint="eastAsia"/>
          <w:color w:val="000000" w:themeColor="text1"/>
        </w:rPr>
        <w:t>79</w:t>
      </w:r>
      <w:r>
        <w:rPr>
          <w:rFonts w:hint="eastAsia"/>
          <w:color w:val="000000" w:themeColor="text1"/>
        </w:rPr>
        <w:t>）警署外字第</w:t>
      </w:r>
      <w:r>
        <w:rPr>
          <w:rFonts w:hint="eastAsia"/>
          <w:color w:val="000000" w:themeColor="text1"/>
        </w:rPr>
        <w:t>32632</w:t>
      </w:r>
      <w:r>
        <w:rPr>
          <w:rFonts w:hint="eastAsia"/>
          <w:color w:val="000000" w:themeColor="text1"/>
        </w:rPr>
        <w:t>號函載稱：「</w:t>
      </w:r>
      <w:r>
        <w:rPr>
          <w:rFonts w:hint="eastAsia"/>
          <w:color w:val="000000" w:themeColor="text1"/>
        </w:rPr>
        <w:t>7</w:t>
      </w:r>
      <w:r>
        <w:rPr>
          <w:color w:val="000000" w:themeColor="text1"/>
        </w:rPr>
        <w:t>8</w:t>
      </w:r>
      <w:r>
        <w:rPr>
          <w:rFonts w:hint="eastAsia"/>
          <w:color w:val="000000" w:themeColor="text1"/>
        </w:rPr>
        <w:t>年</w:t>
      </w:r>
      <w:r>
        <w:rPr>
          <w:rFonts w:hint="eastAsia"/>
          <w:color w:val="000000" w:themeColor="text1"/>
        </w:rPr>
        <w:t>1</w:t>
      </w:r>
      <w:r>
        <w:rPr>
          <w:rFonts w:hint="eastAsia"/>
          <w:color w:val="000000" w:themeColor="text1"/>
        </w:rPr>
        <w:t>月至同年</w:t>
      </w:r>
      <w:r>
        <w:rPr>
          <w:rFonts w:hint="eastAsia"/>
          <w:color w:val="000000" w:themeColor="text1"/>
        </w:rPr>
        <w:t>1</w:t>
      </w:r>
      <w:r>
        <w:rPr>
          <w:color w:val="000000" w:themeColor="text1"/>
        </w:rPr>
        <w:t>1</w:t>
      </w:r>
      <w:r>
        <w:rPr>
          <w:rFonts w:hint="eastAsia"/>
          <w:color w:val="000000" w:themeColor="text1"/>
        </w:rPr>
        <w:t>月</w:t>
      </w:r>
      <w:r>
        <w:rPr>
          <w:rFonts w:hint="eastAsia"/>
          <w:color w:val="000000" w:themeColor="text1"/>
        </w:rPr>
        <w:t>2</w:t>
      </w:r>
      <w:r>
        <w:rPr>
          <w:color w:val="000000" w:themeColor="text1"/>
        </w:rPr>
        <w:t>9</w:t>
      </w:r>
      <w:r>
        <w:rPr>
          <w:rFonts w:hint="eastAsia"/>
          <w:color w:val="000000" w:themeColor="text1"/>
        </w:rPr>
        <w:t>日間，警政署外僑入出境資料檔，僅有加拿大籍名</w:t>
      </w:r>
      <w:r>
        <w:rPr>
          <w:color w:val="000000" w:themeColor="text1"/>
        </w:rPr>
        <w:t>Leo Columbus</w:t>
      </w:r>
      <w:r>
        <w:rPr>
          <w:rFonts w:hint="eastAsia"/>
          <w:color w:val="000000" w:themeColor="text1"/>
        </w:rPr>
        <w:t xml:space="preserve"> </w:t>
      </w:r>
      <w:r>
        <w:rPr>
          <w:rFonts w:hint="eastAsia"/>
          <w:color w:val="000000" w:themeColor="text1"/>
        </w:rPr>
        <w:t>（即</w:t>
      </w:r>
      <w:r>
        <w:rPr>
          <w:color w:val="000000" w:themeColor="text1"/>
        </w:rPr>
        <w:t>Columbus</w:t>
      </w:r>
      <w:r>
        <w:rPr>
          <w:rFonts w:hint="eastAsia"/>
          <w:color w:val="000000" w:themeColor="text1"/>
        </w:rPr>
        <w:t xml:space="preserve"> </w:t>
      </w:r>
      <w:r>
        <w:rPr>
          <w:color w:val="000000" w:themeColor="text1"/>
        </w:rPr>
        <w:t>Leo</w:t>
      </w:r>
      <w:r>
        <w:rPr>
          <w:rFonts w:hint="eastAsia"/>
          <w:color w:val="000000" w:themeColor="text1"/>
        </w:rPr>
        <w:t>中文姓名羅益世）者於</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w:t>
      </w:r>
      <w:r>
        <w:rPr>
          <w:rFonts w:hint="eastAsia"/>
          <w:color w:val="000000" w:themeColor="text1"/>
        </w:rPr>
        <w:t>8</w:t>
      </w:r>
      <w:r>
        <w:rPr>
          <w:rFonts w:hint="eastAsia"/>
          <w:color w:val="000000" w:themeColor="text1"/>
        </w:rPr>
        <w:t>月</w:t>
      </w:r>
      <w:r>
        <w:rPr>
          <w:rFonts w:hint="eastAsia"/>
          <w:color w:val="000000" w:themeColor="text1"/>
        </w:rPr>
        <w:t>2</w:t>
      </w:r>
      <w:r>
        <w:rPr>
          <w:color w:val="000000" w:themeColor="text1"/>
        </w:rPr>
        <w:t>7</w:t>
      </w:r>
      <w:r>
        <w:rPr>
          <w:rFonts w:hint="eastAsia"/>
          <w:color w:val="000000" w:themeColor="text1"/>
        </w:rPr>
        <w:t>日出境。另〝</w:t>
      </w:r>
      <w:bookmarkStart w:id="189" w:name="_Hlk186812960"/>
      <w:r>
        <w:rPr>
          <w:rFonts w:hint="eastAsia"/>
          <w:color w:val="000000" w:themeColor="text1"/>
        </w:rPr>
        <w:t>Y</w:t>
      </w:r>
      <w:r>
        <w:rPr>
          <w:color w:val="000000" w:themeColor="text1"/>
        </w:rPr>
        <w:t>ih</w:t>
      </w:r>
      <w:r>
        <w:rPr>
          <w:rFonts w:hint="eastAsia"/>
          <w:color w:val="000000" w:themeColor="text1"/>
        </w:rPr>
        <w:t>-S</w:t>
      </w:r>
      <w:r>
        <w:rPr>
          <w:color w:val="000000" w:themeColor="text1"/>
        </w:rPr>
        <w:t>heh</w:t>
      </w:r>
      <w:bookmarkEnd w:id="189"/>
      <w:r>
        <w:rPr>
          <w:rFonts w:hint="eastAsia"/>
          <w:color w:val="000000" w:themeColor="text1"/>
        </w:rPr>
        <w:t xml:space="preserve"> </w:t>
      </w:r>
      <w:r>
        <w:rPr>
          <w:color w:val="000000" w:themeColor="text1"/>
        </w:rPr>
        <w:t>Leo</w:t>
      </w:r>
      <w:r>
        <w:rPr>
          <w:rFonts w:hint="eastAsia"/>
          <w:color w:val="000000" w:themeColor="text1"/>
        </w:rPr>
        <w:t>〞、〝</w:t>
      </w:r>
      <w:r>
        <w:rPr>
          <w:color w:val="000000" w:themeColor="text1"/>
        </w:rPr>
        <w:t>Leo</w:t>
      </w:r>
      <w:r>
        <w:rPr>
          <w:rFonts w:hint="eastAsia"/>
          <w:color w:val="000000" w:themeColor="text1"/>
        </w:rPr>
        <w:t xml:space="preserve"> </w:t>
      </w:r>
      <w:r>
        <w:rPr>
          <w:color w:val="000000" w:themeColor="text1"/>
        </w:rPr>
        <w:t>Yih-Sheh</w:t>
      </w:r>
      <w:r>
        <w:rPr>
          <w:rFonts w:hint="eastAsia"/>
          <w:color w:val="000000" w:themeColor="text1"/>
        </w:rPr>
        <w:t>〞及〝</w:t>
      </w:r>
      <w:r>
        <w:rPr>
          <w:color w:val="000000" w:themeColor="text1"/>
        </w:rPr>
        <w:t>Yih-Sheh</w:t>
      </w:r>
      <w:r>
        <w:rPr>
          <w:rFonts w:hint="eastAsia"/>
          <w:color w:val="000000" w:themeColor="text1"/>
        </w:rPr>
        <w:t xml:space="preserve"> </w:t>
      </w:r>
      <w:r>
        <w:rPr>
          <w:color w:val="000000" w:themeColor="text1"/>
        </w:rPr>
        <w:t>Columbus</w:t>
      </w:r>
      <w:r>
        <w:rPr>
          <w:rFonts w:hint="eastAsia"/>
          <w:color w:val="000000" w:themeColor="text1"/>
        </w:rPr>
        <w:t xml:space="preserve"> </w:t>
      </w:r>
      <w:r>
        <w:rPr>
          <w:color w:val="000000" w:themeColor="text1"/>
        </w:rPr>
        <w:t>Leo</w:t>
      </w:r>
      <w:r>
        <w:rPr>
          <w:rFonts w:hint="eastAsia"/>
          <w:color w:val="000000" w:themeColor="text1"/>
        </w:rPr>
        <w:t xml:space="preserve"> </w:t>
      </w:r>
      <w:r>
        <w:rPr>
          <w:rFonts w:hint="eastAsia"/>
          <w:color w:val="000000" w:themeColor="text1"/>
        </w:rPr>
        <w:t>〞均無入出境紀錄」。有該函附卷如查。被告並當庭對該函表示無意見（</w:t>
      </w:r>
      <w:r>
        <w:rPr>
          <w:rFonts w:hint="eastAsia"/>
          <w:color w:val="000000" w:themeColor="text1"/>
        </w:rPr>
        <w:t>79.7.18</w:t>
      </w:r>
      <w:r>
        <w:rPr>
          <w:rFonts w:hint="eastAsia"/>
          <w:color w:val="000000" w:themeColor="text1"/>
        </w:rPr>
        <w:t>筆錄）。又據外交部</w:t>
      </w:r>
      <w:r>
        <w:rPr>
          <w:rFonts w:hint="eastAsia"/>
          <w:color w:val="000000" w:themeColor="text1"/>
        </w:rPr>
        <w:t>79</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26</w:t>
      </w:r>
      <w:r>
        <w:rPr>
          <w:rFonts w:hint="eastAsia"/>
          <w:color w:val="000000" w:themeColor="text1"/>
        </w:rPr>
        <w:t>日，外（</w:t>
      </w:r>
      <w:r>
        <w:rPr>
          <w:rFonts w:hint="eastAsia"/>
          <w:color w:val="000000" w:themeColor="text1"/>
        </w:rPr>
        <w:t>79</w:t>
      </w:r>
      <w:r>
        <w:rPr>
          <w:rFonts w:hint="eastAsia"/>
          <w:color w:val="000000" w:themeColor="text1"/>
        </w:rPr>
        <w:t>）領二字第</w:t>
      </w:r>
      <w:r>
        <w:rPr>
          <w:rFonts w:hint="eastAsia"/>
          <w:color w:val="000000" w:themeColor="text1"/>
        </w:rPr>
        <w:t>79316145</w:t>
      </w:r>
      <w:r>
        <w:rPr>
          <w:rFonts w:hint="eastAsia"/>
          <w:color w:val="000000" w:themeColor="text1"/>
        </w:rPr>
        <w:t>號函載稱：「經查外交部所轄各駐外單位自</w:t>
      </w:r>
      <w:r>
        <w:rPr>
          <w:rFonts w:hint="eastAsia"/>
          <w:color w:val="000000" w:themeColor="text1"/>
        </w:rPr>
        <w:t>78</w:t>
      </w:r>
      <w:r>
        <w:rPr>
          <w:rFonts w:hint="eastAsia"/>
          <w:color w:val="000000" w:themeColor="text1"/>
        </w:rPr>
        <w:t>年</w:t>
      </w:r>
      <w:r>
        <w:rPr>
          <w:rFonts w:hint="eastAsia"/>
          <w:color w:val="000000" w:themeColor="text1"/>
        </w:rPr>
        <w:t>1</w:t>
      </w:r>
      <w:r>
        <w:rPr>
          <w:rFonts w:hint="eastAsia"/>
          <w:color w:val="000000" w:themeColor="text1"/>
        </w:rPr>
        <w:t>月至</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日之間除北美事務協調委員會駐堪薩斯辦事處於同年</w:t>
      </w:r>
      <w:r>
        <w:rPr>
          <w:rFonts w:hint="eastAsia"/>
          <w:color w:val="000000" w:themeColor="text1"/>
        </w:rPr>
        <w:t>3</w:t>
      </w:r>
      <w:r>
        <w:rPr>
          <w:rFonts w:hint="eastAsia"/>
          <w:color w:val="000000" w:themeColor="text1"/>
        </w:rPr>
        <w:t>月</w:t>
      </w:r>
      <w:r>
        <w:rPr>
          <w:rFonts w:hint="eastAsia"/>
          <w:color w:val="000000" w:themeColor="text1"/>
        </w:rPr>
        <w:t>11</w:t>
      </w:r>
      <w:r>
        <w:rPr>
          <w:rFonts w:hint="eastAsia"/>
          <w:color w:val="000000" w:themeColor="text1"/>
        </w:rPr>
        <w:t>日發給羅益世（</w:t>
      </w:r>
      <w:r>
        <w:rPr>
          <w:color w:val="000000" w:themeColor="text1"/>
        </w:rPr>
        <w:t>Leo Columbus</w:t>
      </w:r>
      <w:r>
        <w:rPr>
          <w:rFonts w:hint="eastAsia"/>
          <w:color w:val="000000" w:themeColor="text1"/>
        </w:rPr>
        <w:t>）半年效期單次入境之停留簽證外，</w:t>
      </w:r>
      <w:r>
        <w:rPr>
          <w:rFonts w:hint="eastAsia"/>
          <w:color w:val="000000" w:themeColor="text1"/>
        </w:rPr>
        <w:lastRenderedPageBreak/>
        <w:t>均無受理羅君（英文姓名</w:t>
      </w:r>
      <w:r>
        <w:rPr>
          <w:color w:val="000000" w:themeColor="text1"/>
        </w:rPr>
        <w:t>Leo Columbus</w:t>
      </w:r>
      <w:r>
        <w:rPr>
          <w:rFonts w:hint="eastAsia"/>
          <w:color w:val="000000" w:themeColor="text1"/>
        </w:rPr>
        <w:t xml:space="preserve"> </w:t>
      </w:r>
      <w:r>
        <w:rPr>
          <w:rFonts w:hint="eastAsia"/>
          <w:color w:val="000000" w:themeColor="text1"/>
        </w:rPr>
        <w:t>或</w:t>
      </w:r>
      <w:r>
        <w:rPr>
          <w:color w:val="000000" w:themeColor="text1"/>
        </w:rPr>
        <w:t>Columbus Leo</w:t>
      </w:r>
      <w:r>
        <w:rPr>
          <w:rFonts w:hint="eastAsia"/>
          <w:color w:val="000000" w:themeColor="text1"/>
        </w:rPr>
        <w:t>或</w:t>
      </w:r>
      <w:r>
        <w:rPr>
          <w:rFonts w:hint="eastAsia"/>
          <w:color w:val="000000" w:themeColor="text1"/>
        </w:rPr>
        <w:t xml:space="preserve"> </w:t>
      </w:r>
      <w:r>
        <w:rPr>
          <w:color w:val="000000" w:themeColor="text1"/>
        </w:rPr>
        <w:t>Yih-Sheh</w:t>
      </w:r>
      <w:r>
        <w:rPr>
          <w:rFonts w:hint="eastAsia"/>
          <w:color w:val="000000" w:themeColor="text1"/>
        </w:rPr>
        <w:t xml:space="preserve"> </w:t>
      </w:r>
      <w:r>
        <w:rPr>
          <w:color w:val="000000" w:themeColor="text1"/>
        </w:rPr>
        <w:t>Leo</w:t>
      </w:r>
      <w:r>
        <w:rPr>
          <w:rFonts w:hint="eastAsia"/>
          <w:color w:val="000000" w:themeColor="text1"/>
        </w:rPr>
        <w:t>或</w:t>
      </w:r>
      <w:r>
        <w:rPr>
          <w:color w:val="000000" w:themeColor="text1"/>
        </w:rPr>
        <w:t>Leo</w:t>
      </w:r>
      <w:r>
        <w:rPr>
          <w:rFonts w:hint="eastAsia"/>
          <w:color w:val="000000" w:themeColor="text1"/>
        </w:rPr>
        <w:t xml:space="preserve"> </w:t>
      </w:r>
      <w:r>
        <w:rPr>
          <w:color w:val="000000" w:themeColor="text1"/>
        </w:rPr>
        <w:t>Yih-Sheh</w:t>
      </w:r>
      <w:r>
        <w:rPr>
          <w:rFonts w:hint="eastAsia"/>
          <w:color w:val="000000" w:themeColor="text1"/>
        </w:rPr>
        <w:t>或</w:t>
      </w:r>
      <w:r>
        <w:rPr>
          <w:color w:val="000000" w:themeColor="text1"/>
        </w:rPr>
        <w:t>Yih-Sheh</w:t>
      </w:r>
      <w:r>
        <w:rPr>
          <w:rFonts w:hint="eastAsia"/>
          <w:color w:val="000000" w:themeColor="text1"/>
        </w:rPr>
        <w:t xml:space="preserve"> </w:t>
      </w:r>
      <w:r>
        <w:rPr>
          <w:color w:val="000000" w:themeColor="text1"/>
        </w:rPr>
        <w:t>Columbus</w:t>
      </w:r>
      <w:r>
        <w:rPr>
          <w:rFonts w:hint="eastAsia"/>
          <w:color w:val="000000" w:themeColor="text1"/>
        </w:rPr>
        <w:t xml:space="preserve"> </w:t>
      </w:r>
      <w:r>
        <w:rPr>
          <w:color w:val="000000" w:themeColor="text1"/>
        </w:rPr>
        <w:t>Leo</w:t>
      </w:r>
      <w:r>
        <w:rPr>
          <w:rFonts w:hint="eastAsia"/>
          <w:color w:val="000000" w:themeColor="text1"/>
        </w:rPr>
        <w:t>）申請</w:t>
      </w:r>
      <w:r>
        <w:rPr>
          <w:rFonts w:hint="eastAsia"/>
          <w:color w:val="000000" w:themeColor="text1"/>
        </w:rPr>
        <w:t>簽證之紀錄」。有該函附卷可憑。被告並當庭對該函表示無意見。顯見，被告係未經許可入境。</w:t>
      </w:r>
    </w:p>
    <w:p w:rsidR="008C4CE5" w:rsidRDefault="007E2DCA">
      <w:pPr>
        <w:pStyle w:val="6"/>
        <w:rPr>
          <w:color w:val="000000" w:themeColor="text1"/>
        </w:rPr>
      </w:pPr>
      <w:r>
        <w:rPr>
          <w:rFonts w:hint="eastAsia"/>
          <w:color w:val="000000" w:themeColor="text1"/>
        </w:rPr>
        <w:t>訊據被告否認未經許可入境，但拒絕說明其入境方式。惟查，被告如係合法請准入境，則其對該項親身經歷且有利於己之事實，衡情得輕易提出有關資料，或提出證明方法，以供調查，但被告卻堅不說明其入境方式，且無任何資料，以供證明，依法難認被告係經合法請准入境。</w:t>
      </w:r>
    </w:p>
    <w:p w:rsidR="008C4CE5" w:rsidRDefault="007E2DCA">
      <w:pPr>
        <w:pStyle w:val="6"/>
        <w:rPr>
          <w:color w:val="000000" w:themeColor="text1"/>
        </w:rPr>
      </w:pPr>
      <w:r>
        <w:rPr>
          <w:rFonts w:hint="eastAsia"/>
          <w:color w:val="000000" w:themeColor="text1"/>
        </w:rPr>
        <w:tab/>
      </w:r>
      <w:r>
        <w:rPr>
          <w:rFonts w:hint="eastAsia"/>
          <w:color w:val="000000" w:themeColor="text1"/>
        </w:rPr>
        <w:t>被告辯稱其於</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日晚上</w:t>
      </w:r>
      <w:r>
        <w:rPr>
          <w:rFonts w:hint="eastAsia"/>
          <w:color w:val="000000" w:themeColor="text1"/>
        </w:rPr>
        <w:t>8</w:t>
      </w:r>
      <w:r>
        <w:rPr>
          <w:rFonts w:hint="eastAsia"/>
          <w:color w:val="000000" w:themeColor="text1"/>
        </w:rPr>
        <w:t>時許，經警非法逮捕並加以毆打，雖證人陳○全到庭證述實在。然查警方逮捕被告之程序是否合法，與判斷被告是否合法入境之犯罪事實無關，並非本案審究之範</w:t>
      </w:r>
      <w:r>
        <w:rPr>
          <w:rFonts w:hint="eastAsia"/>
          <w:color w:val="000000" w:themeColor="text1"/>
        </w:rPr>
        <w:t>圍，因此，被告上述辯解及證人陳○全之證述，尚不能據為有利於被告之認定。</w:t>
      </w:r>
    </w:p>
    <w:p w:rsidR="008C4CE5" w:rsidRDefault="007E2DCA">
      <w:pPr>
        <w:pStyle w:val="5"/>
        <w:rPr>
          <w:color w:val="000000" w:themeColor="text1"/>
        </w:rPr>
      </w:pPr>
      <w:r>
        <w:rPr>
          <w:rFonts w:hint="eastAsia"/>
          <w:color w:val="000000" w:themeColor="text1"/>
        </w:rPr>
        <w:t>綜上證據，被告犯罪事證明確，其犯行可以認定，應依法論科。</w:t>
      </w:r>
    </w:p>
    <w:p w:rsidR="008C4CE5" w:rsidRDefault="007E2DCA">
      <w:pPr>
        <w:pStyle w:val="4"/>
        <w:rPr>
          <w:color w:val="000000" w:themeColor="text1"/>
        </w:rPr>
      </w:pPr>
      <w:r>
        <w:rPr>
          <w:rFonts w:hint="eastAsia"/>
          <w:color w:val="000000" w:themeColor="text1"/>
        </w:rPr>
        <w:t>核被告所為，係犯國安法第</w:t>
      </w:r>
      <w:r>
        <w:rPr>
          <w:rFonts w:hint="eastAsia"/>
          <w:color w:val="000000" w:themeColor="text1"/>
        </w:rPr>
        <w:t>6</w:t>
      </w:r>
      <w:r>
        <w:rPr>
          <w:rFonts w:hint="eastAsia"/>
          <w:color w:val="000000" w:themeColor="text1"/>
        </w:rPr>
        <w:t>條第</w:t>
      </w:r>
      <w:r>
        <w:rPr>
          <w:rFonts w:hint="eastAsia"/>
          <w:color w:val="000000" w:themeColor="text1"/>
        </w:rPr>
        <w:t>1</w:t>
      </w:r>
      <w:r>
        <w:rPr>
          <w:rFonts w:hint="eastAsia"/>
          <w:color w:val="000000" w:themeColor="text1"/>
        </w:rPr>
        <w:t>項規定，並審酌被告犯罪之動機、目的、手段、所生之危害、及犯罪後之態度等一切情狀，科處有期徒刑拾月。其認事用法，核無不合，量刑亦稱允洽，被告上訴，否認犯罪，難認為有理由，應予駁回。</w:t>
      </w:r>
    </w:p>
    <w:p w:rsidR="008C4CE5" w:rsidRDefault="007E2DCA">
      <w:pPr>
        <w:pStyle w:val="4"/>
        <w:rPr>
          <w:color w:val="000000" w:themeColor="text1"/>
        </w:rPr>
      </w:pPr>
      <w:r>
        <w:rPr>
          <w:rFonts w:hint="eastAsia"/>
          <w:color w:val="000000" w:themeColor="text1"/>
        </w:rPr>
        <w:t>又被告曾經警政署強制離境，茲又入境，主管機關皆查無其合法申請之資料，被告復堅拒陳述其係以如何方式入境，顯係故意藐視為維護國家安全所定管制入出境之法律，自無宣告緩刑之必</w:t>
      </w:r>
      <w:r>
        <w:rPr>
          <w:rFonts w:hint="eastAsia"/>
          <w:color w:val="000000" w:themeColor="text1"/>
        </w:rPr>
        <w:lastRenderedPageBreak/>
        <w:t>要，</w:t>
      </w:r>
      <w:r>
        <w:rPr>
          <w:rFonts w:hint="eastAsia"/>
          <w:color w:val="000000" w:themeColor="text1"/>
        </w:rPr>
        <w:t>併予說明。</w:t>
      </w:r>
    </w:p>
    <w:bookmarkEnd w:id="187"/>
    <w:p w:rsidR="008C4CE5" w:rsidRDefault="007E2DCA">
      <w:pPr>
        <w:pStyle w:val="2"/>
        <w:rPr>
          <w:color w:val="000000" w:themeColor="text1"/>
        </w:rPr>
      </w:pPr>
      <w:r>
        <w:rPr>
          <w:rFonts w:hint="eastAsia"/>
          <w:color w:val="000000" w:themeColor="text1"/>
        </w:rPr>
        <w:t>羅益世叛亂案偵審過程</w:t>
      </w:r>
    </w:p>
    <w:p w:rsidR="008C4CE5" w:rsidRDefault="007E2DCA">
      <w:pPr>
        <w:pStyle w:val="3"/>
        <w:rPr>
          <w:rFonts w:hAnsi="標楷體"/>
          <w:color w:val="000000" w:themeColor="text1"/>
        </w:rPr>
      </w:pPr>
      <w:r>
        <w:rPr>
          <w:rFonts w:hint="eastAsia"/>
          <w:color w:val="000000" w:themeColor="text1"/>
        </w:rPr>
        <w:t>79</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12</w:t>
      </w:r>
      <w:r>
        <w:rPr>
          <w:rFonts w:hint="eastAsia"/>
          <w:color w:val="000000" w:themeColor="text1"/>
        </w:rPr>
        <w:t>日臺高檢署</w:t>
      </w:r>
      <w:r>
        <w:rPr>
          <w:rFonts w:hint="eastAsia"/>
          <w:color w:val="000000" w:themeColor="text1"/>
        </w:rPr>
        <w:t>79</w:t>
      </w:r>
      <w:r>
        <w:rPr>
          <w:rFonts w:hint="eastAsia"/>
          <w:color w:val="000000" w:themeColor="text1"/>
        </w:rPr>
        <w:t>年度偵字第</w:t>
      </w:r>
      <w:r>
        <w:rPr>
          <w:rFonts w:hint="eastAsia"/>
          <w:color w:val="000000" w:themeColor="text1"/>
        </w:rPr>
        <w:t>2</w:t>
      </w:r>
      <w:r>
        <w:rPr>
          <w:rFonts w:hint="eastAsia"/>
          <w:color w:val="000000" w:themeColor="text1"/>
        </w:rPr>
        <w:t>號檢察官起訴書</w:t>
      </w:r>
    </w:p>
    <w:p w:rsidR="008C4CE5" w:rsidRDefault="007E2DCA">
      <w:pPr>
        <w:pStyle w:val="32"/>
        <w:ind w:left="1361" w:firstLine="680"/>
        <w:rPr>
          <w:color w:val="000000" w:themeColor="text1"/>
        </w:rPr>
      </w:pPr>
      <w:r>
        <w:rPr>
          <w:rFonts w:hint="eastAsia"/>
          <w:color w:val="000000" w:themeColor="text1"/>
        </w:rPr>
        <w:t>右被告因</w:t>
      </w:r>
      <w:bookmarkStart w:id="190" w:name="_Hlk153788190"/>
      <w:r>
        <w:rPr>
          <w:rFonts w:hint="eastAsia"/>
          <w:color w:val="000000" w:themeColor="text1"/>
        </w:rPr>
        <w:t>叛亂案件</w:t>
      </w:r>
      <w:bookmarkEnd w:id="190"/>
      <w:r>
        <w:rPr>
          <w:rFonts w:hint="eastAsia"/>
          <w:color w:val="000000" w:themeColor="text1"/>
        </w:rPr>
        <w:t>，業經偵查終結，認應提起公訴，茲敘述犯罪事實及證據所犯法條如左：</w:t>
      </w:r>
    </w:p>
    <w:p w:rsidR="008C4CE5" w:rsidRDefault="007E2DCA">
      <w:pPr>
        <w:pStyle w:val="4"/>
        <w:rPr>
          <w:color w:val="000000" w:themeColor="text1"/>
        </w:rPr>
      </w:pPr>
      <w:r>
        <w:rPr>
          <w:rFonts w:hint="eastAsia"/>
          <w:color w:val="000000" w:themeColor="text1"/>
        </w:rPr>
        <w:t>犯罪事實</w:t>
      </w:r>
    </w:p>
    <w:p w:rsidR="008C4CE5" w:rsidRDefault="007E2DCA">
      <w:pPr>
        <w:pStyle w:val="5"/>
        <w:rPr>
          <w:color w:val="000000" w:themeColor="text1"/>
        </w:rPr>
      </w:pPr>
      <w:r>
        <w:rPr>
          <w:rFonts w:hint="eastAsia"/>
          <w:color w:val="000000" w:themeColor="text1"/>
        </w:rPr>
        <w:tab/>
      </w:r>
      <w:r>
        <w:rPr>
          <w:rFonts w:hint="eastAsia"/>
          <w:color w:val="000000" w:themeColor="text1"/>
        </w:rPr>
        <w:t>羅益世於</w:t>
      </w:r>
      <w:r>
        <w:rPr>
          <w:rFonts w:hint="eastAsia"/>
          <w:color w:val="000000" w:themeColor="text1"/>
        </w:rPr>
        <w:t>63</w:t>
      </w:r>
      <w:r>
        <w:rPr>
          <w:rFonts w:hint="eastAsia"/>
          <w:color w:val="000000" w:themeColor="text1"/>
        </w:rPr>
        <w:t>年</w:t>
      </w:r>
      <w:r>
        <w:rPr>
          <w:rFonts w:hint="eastAsia"/>
          <w:color w:val="000000" w:themeColor="text1"/>
        </w:rPr>
        <w:t>3</w:t>
      </w:r>
      <w:r>
        <w:rPr>
          <w:rFonts w:hint="eastAsia"/>
          <w:color w:val="000000" w:themeColor="text1"/>
        </w:rPr>
        <w:t>月間出國定居加拿大，現為美國臺灣人公共事務協會（</w:t>
      </w:r>
      <w:r>
        <w:rPr>
          <w:rFonts w:hint="eastAsia"/>
          <w:color w:val="000000" w:themeColor="text1"/>
        </w:rPr>
        <w:t>FAPA</w:t>
      </w:r>
      <w:r>
        <w:rPr>
          <w:rFonts w:hint="eastAsia"/>
          <w:color w:val="000000" w:themeColor="text1"/>
        </w:rPr>
        <w:t>）常務委員、世臺會總幹事。</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日羅益世入境參加世臺會第</w:t>
      </w:r>
      <w:r>
        <w:rPr>
          <w:rFonts w:hint="eastAsia"/>
          <w:color w:val="000000" w:themeColor="text1"/>
        </w:rPr>
        <w:t>16</w:t>
      </w:r>
      <w:r>
        <w:rPr>
          <w:rFonts w:hint="eastAsia"/>
          <w:color w:val="000000" w:themeColor="text1"/>
        </w:rPr>
        <w:t>屆年會，乘機推動「臺灣獨立」，同年月</w:t>
      </w:r>
      <w:r>
        <w:rPr>
          <w:rFonts w:hint="eastAsia"/>
          <w:color w:val="000000" w:themeColor="text1"/>
        </w:rPr>
        <w:t>11</w:t>
      </w:r>
      <w:r>
        <w:rPr>
          <w:rFonts w:hint="eastAsia"/>
          <w:color w:val="000000" w:themeColor="text1"/>
        </w:rPr>
        <w:t>日在高雄市立圖書館中興堂參加該會舉辦之活動時公開宣稱：「</w:t>
      </w:r>
      <w:r>
        <w:rPr>
          <w:rFonts w:hint="eastAsia"/>
          <w:color w:val="000000" w:themeColor="text1"/>
        </w:rPr>
        <w:t>FAPA</w:t>
      </w:r>
      <w:r>
        <w:rPr>
          <w:rFonts w:hint="eastAsia"/>
          <w:color w:val="000000" w:themeColor="text1"/>
        </w:rPr>
        <w:t>主張一臺一中，把臺灣放在前面，經過公民投票，這個意思也同樣是說臺灣要獨立」。同年月</w:t>
      </w:r>
      <w:r>
        <w:rPr>
          <w:rFonts w:hint="eastAsia"/>
          <w:color w:val="000000" w:themeColor="text1"/>
        </w:rPr>
        <w:t>17</w:t>
      </w:r>
      <w:r>
        <w:rPr>
          <w:rFonts w:hint="eastAsia"/>
          <w:color w:val="000000" w:themeColor="text1"/>
        </w:rPr>
        <w:t>日及</w:t>
      </w:r>
      <w:r>
        <w:rPr>
          <w:rFonts w:hint="eastAsia"/>
          <w:color w:val="000000" w:themeColor="text1"/>
        </w:rPr>
        <w:t>21</w:t>
      </w:r>
      <w:r>
        <w:rPr>
          <w:rFonts w:hint="eastAsia"/>
          <w:color w:val="000000" w:themeColor="text1"/>
        </w:rPr>
        <w:t>日，又先後在彰化縣平和國小及臺中市健行國小操場，參加「歡迎李○榮返鄉說明會」時，鼓吹「臺灣獨立」、向群眾聲稱：「臺灣的主權是屬於臺灣人民，絕對不是在中國」，「其實國際上已經將臺灣列為一個獨立的國家，他們要等我們臺灣人自己來爭取臺灣獨立」，「臺灣人一定要自己爭取臺灣獨立」，「唯有臺灣獨立，才是臺灣唯一的活路，臺灣人共同來努力臺灣要獨立」。同月</w:t>
      </w:r>
      <w:r>
        <w:rPr>
          <w:rFonts w:hint="eastAsia"/>
          <w:color w:val="000000" w:themeColor="text1"/>
        </w:rPr>
        <w:t>16</w:t>
      </w:r>
      <w:r>
        <w:rPr>
          <w:rFonts w:hint="eastAsia"/>
          <w:color w:val="000000" w:themeColor="text1"/>
        </w:rPr>
        <w:t>日，另在雲林縣斗南鎮南台圓環公開倡導「臺灣獨立」，宣稱：「我們現在宣布臺灣獨立，對臺灣安全是絕對沒有問題」，「我們要爭取獨立……一定要得到臺灣獨立……」等語，</w:t>
      </w:r>
      <w:r>
        <w:rPr>
          <w:rFonts w:hint="eastAsia"/>
          <w:color w:val="000000" w:themeColor="text1"/>
        </w:rPr>
        <w:t>公然推行「臺灣獨立」運動，預備竊據國土。</w:t>
      </w:r>
    </w:p>
    <w:p w:rsidR="008C4CE5" w:rsidRDefault="007E2DCA">
      <w:pPr>
        <w:pStyle w:val="5"/>
        <w:rPr>
          <w:color w:val="000000" w:themeColor="text1"/>
        </w:rPr>
      </w:pPr>
      <w:r>
        <w:rPr>
          <w:rFonts w:hint="eastAsia"/>
          <w:color w:val="000000" w:themeColor="text1"/>
        </w:rPr>
        <w:t>案經刑事警察局移送偵辦。</w:t>
      </w:r>
    </w:p>
    <w:p w:rsidR="008C4CE5" w:rsidRDefault="007E2DCA">
      <w:pPr>
        <w:pStyle w:val="4"/>
        <w:rPr>
          <w:color w:val="000000" w:themeColor="text1"/>
        </w:rPr>
      </w:pPr>
      <w:r>
        <w:rPr>
          <w:rFonts w:hint="eastAsia"/>
          <w:color w:val="000000" w:themeColor="text1"/>
        </w:rPr>
        <w:t>證據並所犯法條</w:t>
      </w:r>
    </w:p>
    <w:p w:rsidR="008C4CE5" w:rsidRDefault="007E2DCA">
      <w:pPr>
        <w:pStyle w:val="5"/>
        <w:rPr>
          <w:color w:val="000000" w:themeColor="text1"/>
        </w:rPr>
      </w:pPr>
      <w:r>
        <w:rPr>
          <w:color w:val="000000" w:themeColor="text1"/>
        </w:rPr>
        <w:lastRenderedPageBreak/>
        <w:tab/>
      </w:r>
      <w:r>
        <w:rPr>
          <w:rFonts w:hint="eastAsia"/>
          <w:color w:val="000000" w:themeColor="text1"/>
        </w:rPr>
        <w:t>右開犯罪事實，有被告羅益世在上述時、地公然演講推動「臺灣獨立」之錄音帶四卷可稽，經播放該錄音帶，被告上開推動「臺灣獨立」之言行，甚為清晰，殊堪認定。被告雖辯稱：其所為僅屬言論自由範圍云云。惟查主張臺灣獨立，實係排除中華民國在臺灣行使主權，顯已踰越言論自由範圍，所辯要無可採，核被告所為已達預備竊據國土之階段，犯行堪以認定，被告係犯懲治叛亂條例第</w:t>
      </w:r>
      <w:r>
        <w:rPr>
          <w:color w:val="000000" w:themeColor="text1"/>
        </w:rPr>
        <w:t>2</w:t>
      </w:r>
      <w:r>
        <w:rPr>
          <w:rFonts w:hint="eastAsia"/>
          <w:color w:val="000000" w:themeColor="text1"/>
        </w:rPr>
        <w:t>條第</w:t>
      </w:r>
      <w:r>
        <w:rPr>
          <w:color w:val="000000" w:themeColor="text1"/>
        </w:rPr>
        <w:t>3</w:t>
      </w:r>
      <w:r>
        <w:rPr>
          <w:rFonts w:hint="eastAsia"/>
          <w:color w:val="000000" w:themeColor="text1"/>
        </w:rPr>
        <w:t>項之預備叛亂罪嫌。</w:t>
      </w:r>
    </w:p>
    <w:p w:rsidR="008C4CE5" w:rsidRDefault="007E2DCA">
      <w:pPr>
        <w:pStyle w:val="5"/>
        <w:rPr>
          <w:color w:val="000000" w:themeColor="text1"/>
        </w:rPr>
      </w:pPr>
      <w:r>
        <w:rPr>
          <w:rFonts w:hint="eastAsia"/>
          <w:color w:val="000000" w:themeColor="text1"/>
        </w:rPr>
        <w:tab/>
      </w:r>
      <w:r>
        <w:rPr>
          <w:rFonts w:hint="eastAsia"/>
          <w:color w:val="000000" w:themeColor="text1"/>
        </w:rPr>
        <w:t>爰依刑事訴訟法第</w:t>
      </w:r>
      <w:r>
        <w:rPr>
          <w:rFonts w:hint="eastAsia"/>
          <w:color w:val="000000" w:themeColor="text1"/>
        </w:rPr>
        <w:t>4</w:t>
      </w:r>
      <w:r>
        <w:rPr>
          <w:rFonts w:hint="eastAsia"/>
          <w:color w:val="000000" w:themeColor="text1"/>
        </w:rPr>
        <w:t>條但書、第</w:t>
      </w:r>
      <w:r>
        <w:rPr>
          <w:rFonts w:hint="eastAsia"/>
          <w:color w:val="000000" w:themeColor="text1"/>
        </w:rPr>
        <w:t>251</w:t>
      </w:r>
      <w:r>
        <w:rPr>
          <w:rFonts w:hint="eastAsia"/>
          <w:color w:val="000000" w:themeColor="text1"/>
        </w:rPr>
        <w:t>條規定提起公訴。</w:t>
      </w:r>
    </w:p>
    <w:p w:rsidR="008C4CE5" w:rsidRDefault="007E2DCA">
      <w:pPr>
        <w:pStyle w:val="3"/>
        <w:rPr>
          <w:rFonts w:hAnsi="標楷體"/>
          <w:color w:val="000000" w:themeColor="text1"/>
        </w:rPr>
      </w:pPr>
      <w:r>
        <w:rPr>
          <w:rFonts w:hint="eastAsia"/>
          <w:color w:val="000000" w:themeColor="text1"/>
        </w:rPr>
        <w:tab/>
        <w:t>79</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1</w:t>
      </w:r>
      <w:r>
        <w:rPr>
          <w:rFonts w:hint="eastAsia"/>
          <w:color w:val="000000" w:themeColor="text1"/>
        </w:rPr>
        <w:t>日高等法院</w:t>
      </w:r>
      <w:r>
        <w:rPr>
          <w:rFonts w:hint="eastAsia"/>
          <w:color w:val="000000" w:themeColor="text1"/>
        </w:rPr>
        <w:t>79</w:t>
      </w:r>
      <w:r>
        <w:rPr>
          <w:rFonts w:hint="eastAsia"/>
          <w:color w:val="000000" w:themeColor="text1"/>
        </w:rPr>
        <w:t>年度訴字第</w:t>
      </w:r>
      <w:r>
        <w:rPr>
          <w:rFonts w:hint="eastAsia"/>
          <w:color w:val="000000" w:themeColor="text1"/>
        </w:rPr>
        <w:t>2</w:t>
      </w:r>
      <w:r>
        <w:rPr>
          <w:rFonts w:hint="eastAsia"/>
          <w:color w:val="000000" w:themeColor="text1"/>
        </w:rPr>
        <w:t>號刑事判決</w:t>
      </w:r>
    </w:p>
    <w:p w:rsidR="008C4CE5" w:rsidRDefault="007E2DCA">
      <w:pPr>
        <w:pStyle w:val="4"/>
        <w:rPr>
          <w:color w:val="000000" w:themeColor="text1"/>
        </w:rPr>
      </w:pPr>
      <w:r>
        <w:rPr>
          <w:rFonts w:hint="eastAsia"/>
          <w:color w:val="000000" w:themeColor="text1"/>
        </w:rPr>
        <w:t>主文</w:t>
      </w:r>
    </w:p>
    <w:p w:rsidR="008C4CE5" w:rsidRDefault="007E2DCA">
      <w:pPr>
        <w:pStyle w:val="21"/>
        <w:ind w:left="1020" w:firstLine="680"/>
        <w:rPr>
          <w:color w:val="000000" w:themeColor="text1"/>
        </w:rPr>
      </w:pPr>
      <w:r>
        <w:rPr>
          <w:rFonts w:hint="eastAsia"/>
          <w:color w:val="000000" w:themeColor="text1"/>
        </w:rPr>
        <w:t>本件管轄錯誤，移送臺灣桃園地方法院。</w:t>
      </w:r>
    </w:p>
    <w:p w:rsidR="008C4CE5" w:rsidRDefault="007E2DCA">
      <w:pPr>
        <w:pStyle w:val="4"/>
        <w:rPr>
          <w:color w:val="000000" w:themeColor="text1"/>
        </w:rPr>
      </w:pPr>
      <w:r>
        <w:rPr>
          <w:rFonts w:hint="eastAsia"/>
          <w:color w:val="000000" w:themeColor="text1"/>
        </w:rPr>
        <w:t>理由：</w:t>
      </w:r>
    </w:p>
    <w:p w:rsidR="008C4CE5" w:rsidRDefault="007E2DCA">
      <w:pPr>
        <w:pStyle w:val="5"/>
        <w:rPr>
          <w:color w:val="000000" w:themeColor="text1"/>
        </w:rPr>
      </w:pPr>
      <w:r>
        <w:rPr>
          <w:rFonts w:hint="eastAsia"/>
          <w:color w:val="000000" w:themeColor="text1"/>
        </w:rPr>
        <w:t>按懲治叛亂條例第</w:t>
      </w:r>
      <w:r>
        <w:rPr>
          <w:rFonts w:hint="eastAsia"/>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項之預備叛亂罪，乃刑法第</w:t>
      </w:r>
      <w:r>
        <w:rPr>
          <w:rFonts w:hint="eastAsia"/>
          <w:color w:val="000000" w:themeColor="text1"/>
        </w:rPr>
        <w:t>100</w:t>
      </w:r>
      <w:r>
        <w:rPr>
          <w:rFonts w:hint="eastAsia"/>
          <w:color w:val="000000" w:themeColor="text1"/>
        </w:rPr>
        <w:t>條第</w:t>
      </w:r>
      <w:r>
        <w:rPr>
          <w:rFonts w:hint="eastAsia"/>
          <w:color w:val="000000" w:themeColor="text1"/>
        </w:rPr>
        <w:t>2</w:t>
      </w:r>
      <w:r>
        <w:rPr>
          <w:rFonts w:hint="eastAsia"/>
          <w:color w:val="000000" w:themeColor="text1"/>
        </w:rPr>
        <w:t>項第</w:t>
      </w:r>
      <w:r>
        <w:rPr>
          <w:rFonts w:hint="eastAsia"/>
          <w:color w:val="000000" w:themeColor="text1"/>
        </w:rPr>
        <w:t>1</w:t>
      </w:r>
      <w:r>
        <w:rPr>
          <w:rFonts w:hint="eastAsia"/>
          <w:color w:val="000000" w:themeColor="text1"/>
        </w:rPr>
        <w:t>項之特別法，刑法第</w:t>
      </w:r>
      <w:r>
        <w:rPr>
          <w:rFonts w:hint="eastAsia"/>
          <w:color w:val="000000" w:themeColor="text1"/>
        </w:rPr>
        <w:t>100</w:t>
      </w:r>
      <w:r>
        <w:rPr>
          <w:rFonts w:hint="eastAsia"/>
          <w:color w:val="000000" w:themeColor="text1"/>
        </w:rPr>
        <w:t>條第</w:t>
      </w:r>
      <w:r>
        <w:rPr>
          <w:rFonts w:hint="eastAsia"/>
          <w:color w:val="000000" w:themeColor="text1"/>
        </w:rPr>
        <w:t>2</w:t>
      </w:r>
      <w:r>
        <w:rPr>
          <w:rFonts w:hint="eastAsia"/>
          <w:color w:val="000000" w:themeColor="text1"/>
        </w:rPr>
        <w:t>項以預備或陰謀意圖破壞國體、竊據國土、或以非法之方法變更國憲，顛覆政府為構成要件。所謂陰謀預備，應有具體之事實。起訴書雖指被告「預備竊據國土」但起訴事實僅指被告在各地演講鼓動群眾爭取臺灣獨立，聲稱臺灣主權不在中國，要大家爭取臺灣獨立等語</w:t>
      </w:r>
      <w:r>
        <w:rPr>
          <w:rFonts w:hAnsi="標楷體" w:hint="eastAsia"/>
          <w:color w:val="000000" w:themeColor="text1"/>
        </w:rPr>
        <w:t>，</w:t>
      </w:r>
      <w:r>
        <w:rPr>
          <w:rFonts w:hint="eastAsia"/>
          <w:color w:val="000000" w:themeColor="text1"/>
        </w:rPr>
        <w:t>未指明有何預備或陰謀之具體事實。</w:t>
      </w:r>
    </w:p>
    <w:p w:rsidR="008C4CE5" w:rsidRDefault="007E2DCA">
      <w:pPr>
        <w:pStyle w:val="5"/>
        <w:rPr>
          <w:color w:val="000000" w:themeColor="text1"/>
        </w:rPr>
      </w:pPr>
      <w:r>
        <w:rPr>
          <w:rFonts w:hint="eastAsia"/>
          <w:color w:val="000000" w:themeColor="text1"/>
        </w:rPr>
        <w:tab/>
      </w:r>
      <w:r>
        <w:rPr>
          <w:rFonts w:hint="eastAsia"/>
          <w:color w:val="000000" w:themeColor="text1"/>
        </w:rPr>
        <w:t>起訴書指被告於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11</w:t>
      </w:r>
      <w:r>
        <w:rPr>
          <w:rFonts w:hint="eastAsia"/>
          <w:color w:val="000000" w:themeColor="text1"/>
        </w:rPr>
        <w:t>日在高雄</w:t>
      </w:r>
      <w:r>
        <w:rPr>
          <w:rFonts w:hint="eastAsia"/>
          <w:color w:val="000000" w:themeColor="text1"/>
        </w:rPr>
        <w:t>市立圖書館中興堂公開宣稱：「臺灣從公共事務協會（</w:t>
      </w:r>
      <w:r>
        <w:rPr>
          <w:rFonts w:hint="eastAsia"/>
          <w:color w:val="000000" w:themeColor="text1"/>
        </w:rPr>
        <w:t>FAPA</w:t>
      </w:r>
      <w:r>
        <w:rPr>
          <w:rFonts w:hint="eastAsia"/>
          <w:color w:val="000000" w:themeColor="text1"/>
        </w:rPr>
        <w:t>）現在主張一臺一中，把臺灣放在前面，經過公民投票，這個意思也同樣是臺灣要獨立」同月</w:t>
      </w:r>
      <w:r>
        <w:rPr>
          <w:rFonts w:hint="eastAsia"/>
          <w:color w:val="000000" w:themeColor="text1"/>
        </w:rPr>
        <w:t>17</w:t>
      </w:r>
      <w:r>
        <w:rPr>
          <w:rFonts w:hint="eastAsia"/>
          <w:color w:val="000000" w:themeColor="text1"/>
        </w:rPr>
        <w:t>日及</w:t>
      </w:r>
      <w:r>
        <w:rPr>
          <w:rFonts w:hint="eastAsia"/>
          <w:color w:val="000000" w:themeColor="text1"/>
        </w:rPr>
        <w:t>21</w:t>
      </w:r>
      <w:r>
        <w:rPr>
          <w:rFonts w:hint="eastAsia"/>
          <w:color w:val="000000" w:themeColor="text1"/>
        </w:rPr>
        <w:t>日又先後在彰化縣平和國民小學</w:t>
      </w:r>
      <w:r>
        <w:rPr>
          <w:rFonts w:hint="eastAsia"/>
          <w:color w:val="000000" w:themeColor="text1"/>
        </w:rPr>
        <w:lastRenderedPageBreak/>
        <w:t>及臺中健行國民小學操場參加「歡迎李○榮返鄉說明會」鼓吹臺獨立，向群眾聲稱：「臺灣的主權是屬於臺灣人民，絕對不是在中國，其實國際上已經臺灣將列為一個獨立的國家，他們要等我們臺灣人自己來爭取臺灣獨立，臺灣人一定要自己爭取臺灣獨立，唯有臺灣獨立，才是臺灣唯一的活路，臺灣人共同來努力說臺灣要獨立。」同月</w:t>
      </w:r>
      <w:r>
        <w:rPr>
          <w:rFonts w:hint="eastAsia"/>
          <w:color w:val="000000" w:themeColor="text1"/>
        </w:rPr>
        <w:t>16</w:t>
      </w:r>
      <w:r>
        <w:rPr>
          <w:rFonts w:hint="eastAsia"/>
          <w:color w:val="000000" w:themeColor="text1"/>
        </w:rPr>
        <w:t>日在雲林縣斗南鎮南台圓環公開倡導臺</w:t>
      </w:r>
      <w:r>
        <w:rPr>
          <w:rFonts w:hint="eastAsia"/>
          <w:color w:val="000000" w:themeColor="text1"/>
        </w:rPr>
        <w:t>灣獨立，宣稱：「我們現在宣布臺灣獨立，對臺灣安全是絕對沒有問題，我們要爭取獨立，一定要得臺灣獨立」等語，其行為乃為群眾演講，煽惑群眾爭取臺灣獨立。</w:t>
      </w:r>
    </w:p>
    <w:p w:rsidR="008C4CE5" w:rsidRDefault="007E2DCA">
      <w:pPr>
        <w:pStyle w:val="5"/>
        <w:rPr>
          <w:color w:val="000000" w:themeColor="text1"/>
        </w:rPr>
      </w:pPr>
      <w:r>
        <w:rPr>
          <w:rFonts w:hint="eastAsia"/>
          <w:color w:val="000000" w:themeColor="text1"/>
        </w:rPr>
        <w:t>中華民國之國體、領土疆域、政府組織，憲法有明確規定，意圖破壞國體，竊據國土，或以非法方法變更國憲，顛覆政府，應構成叛亂罪，爭取臺灣獨立，意在破壞國體，以非法方法變更國憲，顛覆政府，對群眾演講，鼓勵爭取臺灣獨立，即係煽惑他人犯叛亂罪，起訴事實僅指被告多次對群眾演說，煽惑群眾爭取臺灣獨立，未指出有具體陰謀或預備叛亂之行為，應係指被告煽惑他人犯叛亂罪，祇成立刑法第</w:t>
      </w:r>
      <w:r>
        <w:rPr>
          <w:rFonts w:hint="eastAsia"/>
          <w:color w:val="000000" w:themeColor="text1"/>
        </w:rPr>
        <w:t>153</w:t>
      </w:r>
      <w:r>
        <w:rPr>
          <w:rFonts w:hint="eastAsia"/>
          <w:color w:val="000000" w:themeColor="text1"/>
        </w:rPr>
        <w:t>條第</w:t>
      </w:r>
      <w:r>
        <w:rPr>
          <w:rFonts w:hint="eastAsia"/>
          <w:color w:val="000000" w:themeColor="text1"/>
        </w:rPr>
        <w:t>1</w:t>
      </w:r>
      <w:r>
        <w:rPr>
          <w:rFonts w:hint="eastAsia"/>
          <w:color w:val="000000" w:themeColor="text1"/>
        </w:rPr>
        <w:t>款之罪。該罪乃地方法院管轄第一審之案件，高等法院無管轄權，爰為管轄錯誤之判決，並移送於被告所在地之臺灣桃園地方法院。</w:t>
      </w:r>
    </w:p>
    <w:p w:rsidR="008C4CE5" w:rsidRDefault="007E2DCA">
      <w:pPr>
        <w:pStyle w:val="5"/>
        <w:rPr>
          <w:color w:val="000000" w:themeColor="text1"/>
        </w:rPr>
      </w:pPr>
      <w:r>
        <w:rPr>
          <w:rFonts w:hint="eastAsia"/>
          <w:color w:val="000000" w:themeColor="text1"/>
        </w:rPr>
        <w:tab/>
      </w:r>
      <w:r>
        <w:rPr>
          <w:rFonts w:hint="eastAsia"/>
          <w:color w:val="000000" w:themeColor="text1"/>
        </w:rPr>
        <w:t>據上論結：應依刑事訴</w:t>
      </w:r>
      <w:r>
        <w:rPr>
          <w:rFonts w:hint="eastAsia"/>
          <w:color w:val="000000" w:themeColor="text1"/>
        </w:rPr>
        <w:t>訟法第</w:t>
      </w:r>
      <w:r>
        <w:rPr>
          <w:rFonts w:hint="eastAsia"/>
          <w:color w:val="000000" w:themeColor="text1"/>
        </w:rPr>
        <w:t>304</w:t>
      </w:r>
      <w:r>
        <w:rPr>
          <w:rFonts w:hint="eastAsia"/>
          <w:color w:val="000000" w:themeColor="text1"/>
        </w:rPr>
        <w:t>條判決如主文。</w:t>
      </w:r>
    </w:p>
    <w:p w:rsidR="008C4CE5" w:rsidRDefault="007E2DCA">
      <w:pPr>
        <w:pStyle w:val="3"/>
        <w:rPr>
          <w:color w:val="000000" w:themeColor="text1"/>
        </w:rPr>
      </w:pPr>
      <w:r>
        <w:rPr>
          <w:rFonts w:hint="eastAsia"/>
          <w:color w:val="000000" w:themeColor="text1"/>
        </w:rPr>
        <w:tab/>
        <w:t>79</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9</w:t>
      </w:r>
      <w:r>
        <w:rPr>
          <w:rFonts w:hint="eastAsia"/>
          <w:color w:val="000000" w:themeColor="text1"/>
        </w:rPr>
        <w:t>日臺高檢署</w:t>
      </w:r>
      <w:r>
        <w:rPr>
          <w:rFonts w:hint="eastAsia"/>
          <w:color w:val="000000" w:themeColor="text1"/>
        </w:rPr>
        <w:t>79</w:t>
      </w:r>
      <w:r>
        <w:rPr>
          <w:rFonts w:hint="eastAsia"/>
          <w:color w:val="000000" w:themeColor="text1"/>
        </w:rPr>
        <w:t>年度上字第</w:t>
      </w:r>
      <w:r>
        <w:rPr>
          <w:rFonts w:hint="eastAsia"/>
          <w:color w:val="000000" w:themeColor="text1"/>
        </w:rPr>
        <w:t>224</w:t>
      </w:r>
      <w:r>
        <w:rPr>
          <w:rFonts w:hint="eastAsia"/>
          <w:color w:val="000000" w:themeColor="text1"/>
        </w:rPr>
        <w:t>號檢察官上訴書</w:t>
      </w:r>
    </w:p>
    <w:p w:rsidR="008C4CE5" w:rsidRDefault="007E2DCA">
      <w:pPr>
        <w:pStyle w:val="32"/>
        <w:ind w:left="1361" w:firstLine="680"/>
        <w:rPr>
          <w:color w:val="000000" w:themeColor="text1"/>
        </w:rPr>
      </w:pPr>
      <w:r>
        <w:rPr>
          <w:rFonts w:hint="eastAsia"/>
          <w:color w:val="000000" w:themeColor="text1"/>
        </w:rPr>
        <w:t>右列被告因叛亂案件經高等法院於</w:t>
      </w:r>
      <w:r>
        <w:rPr>
          <w:rFonts w:hint="eastAsia"/>
          <w:color w:val="000000" w:themeColor="text1"/>
        </w:rPr>
        <w:t>79</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1</w:t>
      </w:r>
      <w:r>
        <w:rPr>
          <w:rFonts w:hint="eastAsia"/>
          <w:color w:val="000000" w:themeColor="text1"/>
        </w:rPr>
        <w:t>日為第一審判決（</w:t>
      </w:r>
      <w:r>
        <w:rPr>
          <w:rFonts w:hint="eastAsia"/>
          <w:color w:val="000000" w:themeColor="text1"/>
        </w:rPr>
        <w:t>79</w:t>
      </w:r>
      <w:r>
        <w:rPr>
          <w:rFonts w:hint="eastAsia"/>
          <w:color w:val="000000" w:themeColor="text1"/>
        </w:rPr>
        <w:t>年訴字第</w:t>
      </w:r>
      <w:r>
        <w:rPr>
          <w:rFonts w:hint="eastAsia"/>
          <w:color w:val="000000" w:themeColor="text1"/>
        </w:rPr>
        <w:t>2</w:t>
      </w:r>
      <w:r>
        <w:rPr>
          <w:rFonts w:hint="eastAsia"/>
          <w:color w:val="000000" w:themeColor="text1"/>
        </w:rPr>
        <w:t>號）本案檢察官於</w:t>
      </w:r>
      <w:r>
        <w:rPr>
          <w:rFonts w:hint="eastAsia"/>
          <w:color w:val="000000" w:themeColor="text1"/>
        </w:rPr>
        <w:t>79</w:t>
      </w:r>
      <w:r>
        <w:rPr>
          <w:rFonts w:hint="eastAsia"/>
          <w:color w:val="000000" w:themeColor="text1"/>
        </w:rPr>
        <w:lastRenderedPageBreak/>
        <w:t>年</w:t>
      </w:r>
      <w:r>
        <w:rPr>
          <w:rFonts w:hint="eastAsia"/>
          <w:color w:val="000000" w:themeColor="text1"/>
        </w:rPr>
        <w:t>10</w:t>
      </w:r>
      <w:r>
        <w:rPr>
          <w:rFonts w:hint="eastAsia"/>
          <w:color w:val="000000" w:themeColor="text1"/>
        </w:rPr>
        <w:t>月</w:t>
      </w:r>
      <w:r>
        <w:rPr>
          <w:rFonts w:hint="eastAsia"/>
          <w:color w:val="000000" w:themeColor="text1"/>
        </w:rPr>
        <w:t>2</w:t>
      </w:r>
      <w:r>
        <w:rPr>
          <w:rFonts w:hint="eastAsia"/>
          <w:color w:val="000000" w:themeColor="text1"/>
        </w:rPr>
        <w:t>日收受判決正本送達認為判決違背法令應行提起上訴敘明理由如后：</w:t>
      </w:r>
    </w:p>
    <w:p w:rsidR="008C4CE5" w:rsidRDefault="007E2DCA">
      <w:pPr>
        <w:pStyle w:val="4"/>
        <w:rPr>
          <w:color w:val="000000" w:themeColor="text1"/>
        </w:rPr>
      </w:pPr>
      <w:r>
        <w:rPr>
          <w:rFonts w:hint="eastAsia"/>
          <w:color w:val="000000" w:themeColor="text1"/>
        </w:rPr>
        <w:t>原判決理由謂：爭取臺灣獨立，意在破壞國體，以非法之方法變更國憲顛覆政府，對群眾演講，鼓動爭取臺獨之係叛亂行為，應負叛亂罪責，則本件被告原即主張臺獨，本身已具有臺獨意思，進而一再以公開演講方式，爭取民眾支持，用以遂其推動臺獨之目的，則被告本身就是在爭取臺灣獨立，非單純在煽惑他人犯罪，原判決一面認定爭取臺灣獨立係叛亂行為，應成立叛亂罪，對被告爭取臺獨之行為，卻又認定僅犯煽惑他人犯罪之妨害秩序罪，判決理由顯然矛盾。</w:t>
      </w:r>
    </w:p>
    <w:p w:rsidR="008C4CE5" w:rsidRDefault="007E2DCA">
      <w:pPr>
        <w:pStyle w:val="4"/>
        <w:rPr>
          <w:color w:val="000000" w:themeColor="text1"/>
        </w:rPr>
      </w:pPr>
      <w:r>
        <w:rPr>
          <w:rFonts w:hint="eastAsia"/>
          <w:color w:val="000000" w:themeColor="text1"/>
        </w:rPr>
        <w:t>按行為是否構成犯罪，係以有無犯罪意思為斷，祇要有犯罪之故意，則以口頭言語，亦得為施行犯罪之方法，又</w:t>
      </w:r>
      <w:r>
        <w:rPr>
          <w:rFonts w:hint="eastAsia"/>
          <w:color w:val="000000" w:themeColor="text1"/>
        </w:rPr>
        <w:t>意圖叛亂，絕非</w:t>
      </w:r>
      <w:r>
        <w:rPr>
          <w:rFonts w:hint="eastAsia"/>
          <w:color w:val="000000" w:themeColor="text1"/>
        </w:rPr>
        <w:t>1</w:t>
      </w:r>
      <w:r>
        <w:rPr>
          <w:rFonts w:hint="eastAsia"/>
          <w:color w:val="000000" w:themeColor="text1"/>
        </w:rPr>
        <w:t>、</w:t>
      </w:r>
      <w:r>
        <w:rPr>
          <w:rFonts w:hint="eastAsia"/>
          <w:color w:val="000000" w:themeColor="text1"/>
        </w:rPr>
        <w:t>2</w:t>
      </w:r>
      <w:r>
        <w:rPr>
          <w:rFonts w:hint="eastAsia"/>
          <w:color w:val="000000" w:themeColor="text1"/>
        </w:rPr>
        <w:t>人之能力所能為之，必須凝聚群眾力量，始克其功。被告不但自身主張臺獨，具有臺獨意思，且進而以公開演講，到處鼓吹，爭取民眾支持，用以推動臺獨，已有預備叛亂之行為，非僅單純之政治主張，原判決認其為，尚無預備叛亂，難謂適法。</w:t>
      </w:r>
    </w:p>
    <w:p w:rsidR="008C4CE5" w:rsidRDefault="007E2DCA">
      <w:pPr>
        <w:pStyle w:val="4"/>
        <w:rPr>
          <w:color w:val="000000" w:themeColor="text1"/>
        </w:rPr>
      </w:pPr>
      <w:r>
        <w:rPr>
          <w:rFonts w:hint="eastAsia"/>
          <w:color w:val="000000" w:themeColor="text1"/>
        </w:rPr>
        <w:t>法院之判決，固得就檢察官起訴之犯罪事實變更檢察所引用之法條，惟僅限於有罪之科刑判決，始有變更法條之適用，刑事訴訟法第</w:t>
      </w:r>
      <w:r>
        <w:rPr>
          <w:rFonts w:hint="eastAsia"/>
          <w:color w:val="000000" w:themeColor="text1"/>
        </w:rPr>
        <w:t>300</w:t>
      </w:r>
      <w:r>
        <w:rPr>
          <w:rFonts w:hint="eastAsia"/>
          <w:color w:val="000000" w:themeColor="text1"/>
        </w:rPr>
        <w:t>條所明定，本件原審未對被告為科刑之判決，自無關乎變更法條之問題；又法院對案件管轄權之有無，係以罪為認定標準，依同第</w:t>
      </w:r>
      <w:r>
        <w:rPr>
          <w:rFonts w:hint="eastAsia"/>
          <w:color w:val="000000" w:themeColor="text1"/>
        </w:rPr>
        <w:t>7</w:t>
      </w:r>
      <w:r>
        <w:rPr>
          <w:rFonts w:hint="eastAsia"/>
          <w:color w:val="000000" w:themeColor="text1"/>
        </w:rPr>
        <w:t>條規定內亂罪之第一審管轄權屬於高等法</w:t>
      </w:r>
      <w:r>
        <w:rPr>
          <w:rFonts w:hint="eastAsia"/>
          <w:color w:val="000000" w:themeColor="text1"/>
        </w:rPr>
        <w:t>院，檢察官原起訴之犯罪事實，認定被告係犯預備叛亂罪，原審法院非無管轄權，僅因案件經審理結束，原審有不同之法律見解，認定被告係犯妨害秩序罪，該罪一審管</w:t>
      </w:r>
      <w:r>
        <w:rPr>
          <w:rFonts w:hint="eastAsia"/>
          <w:color w:val="000000" w:themeColor="text1"/>
        </w:rPr>
        <w:lastRenderedPageBreak/>
        <w:t>轄權屬地方法院，致生管轄問題，與檢察官起訴時即對管轄權之認定錯誤之情形不同，而本件既無變更檢察官起訴法條規定之適用，兩罪又係分屬不同審級法院管轄之案件，依法原應各該管審級法院檢察官分別向同審級法院起訴，始符法定訴程序，原判決竟將未經一審法院檢察官起訴屬地方法院管轄之案件，逕以管轄權錯誤，移送該管地方法院審理，此項判決，無異認定不同審級之檢察官得向不同審級之法院起</w:t>
      </w:r>
      <w:r>
        <w:rPr>
          <w:rFonts w:hint="eastAsia"/>
          <w:color w:val="000000" w:themeColor="text1"/>
        </w:rPr>
        <w:t>訴，如此是否違背審級訴訟程序之規定，非無商榷之餘地。</w:t>
      </w:r>
    </w:p>
    <w:p w:rsidR="008C4CE5" w:rsidRDefault="007E2DCA">
      <w:pPr>
        <w:pStyle w:val="4"/>
        <w:rPr>
          <w:color w:val="000000" w:themeColor="text1"/>
        </w:rPr>
      </w:pPr>
      <w:r>
        <w:rPr>
          <w:rFonts w:hint="eastAsia"/>
          <w:color w:val="000000" w:themeColor="text1"/>
        </w:rPr>
        <w:tab/>
      </w:r>
      <w:r>
        <w:rPr>
          <w:rFonts w:hint="eastAsia"/>
          <w:color w:val="000000" w:themeColor="text1"/>
        </w:rPr>
        <w:t>依刑事訴訟法第</w:t>
      </w:r>
      <w:r>
        <w:rPr>
          <w:rFonts w:hint="eastAsia"/>
          <w:color w:val="000000" w:themeColor="text1"/>
        </w:rPr>
        <w:t>344</w:t>
      </w:r>
      <w:r>
        <w:rPr>
          <w:rFonts w:hint="eastAsia"/>
          <w:color w:val="000000" w:themeColor="text1"/>
        </w:rPr>
        <w:t>條第</w:t>
      </w:r>
      <w:r>
        <w:rPr>
          <w:rFonts w:hint="eastAsia"/>
          <w:color w:val="000000" w:themeColor="text1"/>
        </w:rPr>
        <w:t>1</w:t>
      </w:r>
      <w:r>
        <w:rPr>
          <w:rFonts w:hint="eastAsia"/>
          <w:color w:val="000000" w:themeColor="text1"/>
        </w:rPr>
        <w:t>項、第</w:t>
      </w:r>
      <w:r>
        <w:rPr>
          <w:rFonts w:hint="eastAsia"/>
          <w:color w:val="000000" w:themeColor="text1"/>
        </w:rPr>
        <w:t>375</w:t>
      </w:r>
      <w:r>
        <w:rPr>
          <w:rFonts w:hint="eastAsia"/>
          <w:color w:val="000000" w:themeColor="text1"/>
        </w:rPr>
        <w:t>條提起上訴，請撤銷原判決，另為適當之判決。</w:t>
      </w:r>
    </w:p>
    <w:p w:rsidR="008C4CE5" w:rsidRDefault="007E2DCA">
      <w:pPr>
        <w:pStyle w:val="4"/>
        <w:rPr>
          <w:color w:val="000000" w:themeColor="text1"/>
        </w:rPr>
      </w:pPr>
      <w:r>
        <w:rPr>
          <w:rFonts w:hint="eastAsia"/>
          <w:color w:val="000000" w:themeColor="text1"/>
        </w:rPr>
        <w:t>高等法院轉送最高法院</w:t>
      </w:r>
    </w:p>
    <w:p w:rsidR="008C4CE5" w:rsidRDefault="007E2DCA">
      <w:pPr>
        <w:pStyle w:val="3"/>
        <w:rPr>
          <w:rFonts w:hAnsi="標楷體"/>
          <w:color w:val="000000" w:themeColor="text1"/>
        </w:rPr>
      </w:pPr>
      <w:r>
        <w:rPr>
          <w:rFonts w:hint="eastAsia"/>
          <w:color w:val="000000" w:themeColor="text1"/>
        </w:rPr>
        <w:t>79</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14</w:t>
      </w:r>
      <w:r>
        <w:rPr>
          <w:rFonts w:hint="eastAsia"/>
          <w:color w:val="000000" w:themeColor="text1"/>
        </w:rPr>
        <w:t>日最高法院</w:t>
      </w:r>
      <w:r>
        <w:rPr>
          <w:rFonts w:hint="eastAsia"/>
          <w:color w:val="000000" w:themeColor="text1"/>
        </w:rPr>
        <w:t>79</w:t>
      </w:r>
      <w:r>
        <w:rPr>
          <w:rFonts w:hint="eastAsia"/>
          <w:color w:val="000000" w:themeColor="text1"/>
        </w:rPr>
        <w:t>年度台上字第</w:t>
      </w:r>
      <w:r>
        <w:rPr>
          <w:rFonts w:hint="eastAsia"/>
          <w:color w:val="000000" w:themeColor="text1"/>
        </w:rPr>
        <w:t>5271</w:t>
      </w:r>
      <w:r>
        <w:rPr>
          <w:rFonts w:hint="eastAsia"/>
          <w:color w:val="000000" w:themeColor="text1"/>
        </w:rPr>
        <w:t>號刑事判決</w:t>
      </w:r>
    </w:p>
    <w:p w:rsidR="008C4CE5" w:rsidRDefault="007E2DCA">
      <w:pPr>
        <w:pStyle w:val="32"/>
        <w:ind w:left="1361" w:firstLine="680"/>
        <w:rPr>
          <w:color w:val="000000" w:themeColor="text1"/>
        </w:rPr>
      </w:pPr>
      <w:r>
        <w:rPr>
          <w:rFonts w:hint="eastAsia"/>
          <w:color w:val="000000" w:themeColor="text1"/>
        </w:rPr>
        <w:t>右上訴人等因被告叛亂案件，不服高等法院</w:t>
      </w:r>
      <w:r>
        <w:rPr>
          <w:rFonts w:hint="eastAsia"/>
          <w:color w:val="000000" w:themeColor="text1"/>
        </w:rPr>
        <w:t>79</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1</w:t>
      </w:r>
      <w:r>
        <w:rPr>
          <w:rFonts w:hint="eastAsia"/>
          <w:color w:val="000000" w:themeColor="text1"/>
        </w:rPr>
        <w:t>日第一審判決（</w:t>
      </w:r>
      <w:r>
        <w:rPr>
          <w:rFonts w:hint="eastAsia"/>
          <w:color w:val="000000" w:themeColor="text1"/>
        </w:rPr>
        <w:t>79</w:t>
      </w:r>
      <w:r>
        <w:rPr>
          <w:rFonts w:hint="eastAsia"/>
          <w:color w:val="000000" w:themeColor="text1"/>
        </w:rPr>
        <w:t>年度訴字第</w:t>
      </w:r>
      <w:r>
        <w:rPr>
          <w:rFonts w:hint="eastAsia"/>
          <w:color w:val="000000" w:themeColor="text1"/>
        </w:rPr>
        <w:t>2</w:t>
      </w:r>
      <w:r>
        <w:rPr>
          <w:rFonts w:hint="eastAsia"/>
          <w:color w:val="000000" w:themeColor="text1"/>
        </w:rPr>
        <w:t>號，起訴案號：臺高檢署</w:t>
      </w:r>
      <w:r>
        <w:rPr>
          <w:rFonts w:hint="eastAsia"/>
          <w:color w:val="000000" w:themeColor="text1"/>
        </w:rPr>
        <w:t>79</w:t>
      </w:r>
      <w:r>
        <w:rPr>
          <w:rFonts w:hint="eastAsia"/>
          <w:color w:val="000000" w:themeColor="text1"/>
        </w:rPr>
        <w:t>年度偵字第</w:t>
      </w:r>
      <w:r>
        <w:rPr>
          <w:rFonts w:hint="eastAsia"/>
          <w:color w:val="000000" w:themeColor="text1"/>
        </w:rPr>
        <w:t>2</w:t>
      </w:r>
      <w:r>
        <w:rPr>
          <w:rFonts w:hint="eastAsia"/>
          <w:color w:val="000000" w:themeColor="text1"/>
        </w:rPr>
        <w:t>號）提起上訴（被告羅益世原審辯護人代為上訴），最高法院判決如左：</w:t>
      </w:r>
    </w:p>
    <w:p w:rsidR="008C4CE5" w:rsidRDefault="007E2DCA">
      <w:pPr>
        <w:pStyle w:val="4"/>
        <w:rPr>
          <w:color w:val="000000" w:themeColor="text1"/>
        </w:rPr>
      </w:pPr>
      <w:r>
        <w:rPr>
          <w:rFonts w:hint="eastAsia"/>
          <w:color w:val="000000" w:themeColor="text1"/>
        </w:rPr>
        <w:t>主文</w:t>
      </w:r>
    </w:p>
    <w:p w:rsidR="008C4CE5" w:rsidRDefault="007E2DCA">
      <w:pPr>
        <w:pStyle w:val="5"/>
        <w:rPr>
          <w:color w:val="000000" w:themeColor="text1"/>
        </w:rPr>
      </w:pPr>
      <w:r>
        <w:rPr>
          <w:rFonts w:hint="eastAsia"/>
          <w:color w:val="000000" w:themeColor="text1"/>
        </w:rPr>
        <w:t>原判決撤銷，發回高等法院。</w:t>
      </w:r>
      <w:r>
        <w:rPr>
          <w:rFonts w:hint="eastAsia"/>
          <w:color w:val="000000" w:themeColor="text1"/>
        </w:rPr>
        <w:t xml:space="preserve"> </w:t>
      </w:r>
    </w:p>
    <w:p w:rsidR="008C4CE5" w:rsidRDefault="007E2DCA">
      <w:pPr>
        <w:pStyle w:val="5"/>
        <w:rPr>
          <w:color w:val="000000" w:themeColor="text1"/>
        </w:rPr>
      </w:pPr>
      <w:r>
        <w:rPr>
          <w:rFonts w:hint="eastAsia"/>
          <w:color w:val="000000" w:themeColor="text1"/>
        </w:rPr>
        <w:t>其他上訴駁回。</w:t>
      </w:r>
    </w:p>
    <w:p w:rsidR="008C4CE5" w:rsidRDefault="007E2DCA">
      <w:pPr>
        <w:pStyle w:val="4"/>
        <w:rPr>
          <w:color w:val="000000" w:themeColor="text1"/>
        </w:rPr>
      </w:pPr>
      <w:r>
        <w:rPr>
          <w:rFonts w:hint="eastAsia"/>
          <w:color w:val="000000" w:themeColor="text1"/>
        </w:rPr>
        <w:t>理由</w:t>
      </w:r>
    </w:p>
    <w:p w:rsidR="008C4CE5" w:rsidRDefault="007E2DCA">
      <w:pPr>
        <w:pStyle w:val="5"/>
        <w:rPr>
          <w:color w:val="000000" w:themeColor="text1"/>
        </w:rPr>
      </w:pPr>
      <w:r>
        <w:rPr>
          <w:rFonts w:hint="eastAsia"/>
          <w:color w:val="000000" w:themeColor="text1"/>
        </w:rPr>
        <w:t>本件理由分二部分說明：</w:t>
      </w:r>
    </w:p>
    <w:p w:rsidR="008C4CE5" w:rsidRDefault="007E2DCA">
      <w:pPr>
        <w:pStyle w:val="6"/>
        <w:rPr>
          <w:color w:val="000000" w:themeColor="text1"/>
        </w:rPr>
      </w:pPr>
      <w:r>
        <w:rPr>
          <w:rFonts w:hint="eastAsia"/>
          <w:color w:val="000000" w:themeColor="text1"/>
        </w:rPr>
        <w:t>檢察官上訴部分：</w:t>
      </w:r>
    </w:p>
    <w:p w:rsidR="008C4CE5" w:rsidRDefault="007E2DCA">
      <w:pPr>
        <w:pStyle w:val="61"/>
        <w:ind w:left="2381" w:firstLine="680"/>
        <w:rPr>
          <w:color w:val="000000" w:themeColor="text1"/>
        </w:rPr>
      </w:pPr>
      <w:r>
        <w:rPr>
          <w:rFonts w:hint="eastAsia"/>
          <w:color w:val="000000" w:themeColor="text1"/>
        </w:rPr>
        <w:t>本件</w:t>
      </w:r>
      <w:r>
        <w:rPr>
          <w:rFonts w:hint="eastAsia"/>
          <w:color w:val="000000" w:themeColor="text1"/>
        </w:rPr>
        <w:t>原判決諭知管轄錯誤，無非以檢察官起訴事實指被告羅益世多次對群眾演說，煽惑群眾爭取臺灣獨立，未指出有具體陰謀或預備叛亂之行為，屬煽惑他人犯叛亂罪，應成立刑法第</w:t>
      </w:r>
      <w:r>
        <w:rPr>
          <w:rFonts w:hint="eastAsia"/>
          <w:color w:val="000000" w:themeColor="text1"/>
        </w:rPr>
        <w:t>153</w:t>
      </w:r>
      <w:r>
        <w:rPr>
          <w:rFonts w:hint="eastAsia"/>
          <w:color w:val="000000" w:themeColor="text1"/>
        </w:rPr>
        <w:t>條第</w:t>
      </w:r>
      <w:r>
        <w:rPr>
          <w:rFonts w:hint="eastAsia"/>
          <w:color w:val="000000" w:themeColor="text1"/>
        </w:rPr>
        <w:t>1</w:t>
      </w:r>
      <w:r>
        <w:rPr>
          <w:rFonts w:hint="eastAsia"/>
          <w:color w:val="000000" w:themeColor="text1"/>
        </w:rPr>
        <w:t>款之罪，固非無見。</w:t>
      </w:r>
      <w:r>
        <w:rPr>
          <w:rFonts w:hint="eastAsia"/>
          <w:color w:val="000000" w:themeColor="text1"/>
        </w:rPr>
        <w:lastRenderedPageBreak/>
        <w:t>惟檢察官起訴，指被告多次公然推行「臺灣獨立」運動，預備竊據國土等情。原判決理由既謂：「中華民國之國體、領土疆域、政府組織，憲法有明確規定，意圖破壞國體、竊據國土、或以非法方法變更國憲、顛覆政府，應構成叛亂罪，爭取臺灣獨立，意在破壞國體，以非法方法變更國憲、顛覆政府。」云云，乃又認被告之行為，係煽惑他人犯叛亂罪，理由顯相矛盾。</w:t>
      </w:r>
      <w:r>
        <w:rPr>
          <w:rFonts w:hint="eastAsia"/>
          <w:color w:val="000000" w:themeColor="text1"/>
        </w:rPr>
        <w:t>究竟推行「臺灣獨立」，是否意圖排斥中華民國在臺灣行使主權，分裂國土？原審未就被告有無起訴書所指之行為，是否應構成預備叛亂罪，就實體上查明審酌，據從程序上判決，亦有未合。檢察官上訴，執以指摘，非無理由，應認為有撤銷發回更審之原因。</w:t>
      </w:r>
    </w:p>
    <w:p w:rsidR="008C4CE5" w:rsidRDefault="007E2DCA">
      <w:pPr>
        <w:pStyle w:val="6"/>
        <w:rPr>
          <w:color w:val="000000" w:themeColor="text1"/>
        </w:rPr>
      </w:pPr>
      <w:r>
        <w:rPr>
          <w:rFonts w:hint="eastAsia"/>
          <w:color w:val="000000" w:themeColor="text1"/>
        </w:rPr>
        <w:tab/>
      </w:r>
      <w:r>
        <w:rPr>
          <w:rFonts w:hint="eastAsia"/>
          <w:color w:val="000000" w:themeColor="text1"/>
        </w:rPr>
        <w:t>原審辯護人代為上訴部分：</w:t>
      </w:r>
    </w:p>
    <w:p w:rsidR="008C4CE5" w:rsidRDefault="007E2DCA">
      <w:pPr>
        <w:pStyle w:val="61"/>
        <w:ind w:left="2381" w:firstLine="680"/>
        <w:rPr>
          <w:color w:val="000000" w:themeColor="text1"/>
        </w:rPr>
      </w:pPr>
      <w:r>
        <w:rPr>
          <w:rFonts w:hint="eastAsia"/>
          <w:color w:val="000000" w:themeColor="text1"/>
        </w:rPr>
        <w:t>查第三審上訴書狀，應敘述上訴之理由，其未敘述者，得於提起上訴後</w:t>
      </w:r>
      <w:r>
        <w:rPr>
          <w:rFonts w:hint="eastAsia"/>
          <w:color w:val="000000" w:themeColor="text1"/>
        </w:rPr>
        <w:t>10</w:t>
      </w:r>
      <w:r>
        <w:rPr>
          <w:rFonts w:hint="eastAsia"/>
          <w:color w:val="000000" w:themeColor="text1"/>
        </w:rPr>
        <w:t>日內補提理由書於原審法院，已逾上述期間，而第三審法院未判決前仍未提出上訴理由書狀者，第三審法院應以判決駁回之。刑事訴訟法第</w:t>
      </w:r>
      <w:r>
        <w:rPr>
          <w:rFonts w:hint="eastAsia"/>
          <w:color w:val="000000" w:themeColor="text1"/>
        </w:rPr>
        <w:t>382</w:t>
      </w:r>
      <w:r>
        <w:rPr>
          <w:rFonts w:hint="eastAsia"/>
          <w:color w:val="000000" w:themeColor="text1"/>
        </w:rPr>
        <w:t>條第</w:t>
      </w:r>
      <w:r>
        <w:rPr>
          <w:rFonts w:hint="eastAsia"/>
          <w:color w:val="000000" w:themeColor="text1"/>
        </w:rPr>
        <w:t>1</w:t>
      </w:r>
      <w:r>
        <w:rPr>
          <w:rFonts w:hint="eastAsia"/>
          <w:color w:val="000000" w:themeColor="text1"/>
        </w:rPr>
        <w:t>項、第</w:t>
      </w:r>
      <w:r>
        <w:rPr>
          <w:rFonts w:hint="eastAsia"/>
          <w:color w:val="000000" w:themeColor="text1"/>
        </w:rPr>
        <w:t>395</w:t>
      </w:r>
      <w:r>
        <w:rPr>
          <w:rFonts w:hint="eastAsia"/>
          <w:color w:val="000000" w:themeColor="text1"/>
        </w:rPr>
        <w:t>條後段規定甚明。本件被告叛亂案件，原審辯護</w:t>
      </w:r>
      <w:r>
        <w:rPr>
          <w:rFonts w:hint="eastAsia"/>
          <w:color w:val="000000" w:themeColor="text1"/>
        </w:rPr>
        <w:t>人黃○鐘律師於</w:t>
      </w:r>
      <w:r>
        <w:rPr>
          <w:rFonts w:hint="eastAsia"/>
          <w:color w:val="000000" w:themeColor="text1"/>
        </w:rPr>
        <w:t>79</w:t>
      </w:r>
      <w:r>
        <w:rPr>
          <w:rFonts w:hint="eastAsia"/>
          <w:color w:val="000000" w:themeColor="text1"/>
        </w:rPr>
        <w:t>年</w:t>
      </w:r>
      <w:r>
        <w:rPr>
          <w:rFonts w:hint="eastAsia"/>
          <w:color w:val="000000" w:themeColor="text1"/>
        </w:rPr>
        <w:t>10</w:t>
      </w:r>
      <w:r>
        <w:rPr>
          <w:rFonts w:hint="eastAsia"/>
          <w:color w:val="000000" w:themeColor="text1"/>
        </w:rPr>
        <w:t>月</w:t>
      </w:r>
      <w:r>
        <w:rPr>
          <w:rFonts w:hint="eastAsia"/>
          <w:color w:val="000000" w:themeColor="text1"/>
        </w:rPr>
        <w:t>11</w:t>
      </w:r>
      <w:r>
        <w:rPr>
          <w:rFonts w:hint="eastAsia"/>
          <w:color w:val="000000" w:themeColor="text1"/>
        </w:rPr>
        <w:t>日為被告之利益代為上訴，並未敘述理由，迄今逾期已久，於最高法院未判決前仍未提出，依上開規定，其上訴自非合法，應予以駁回。</w:t>
      </w:r>
    </w:p>
    <w:p w:rsidR="008C4CE5" w:rsidRDefault="007E2DCA">
      <w:pPr>
        <w:pStyle w:val="6"/>
        <w:rPr>
          <w:color w:val="000000" w:themeColor="text1"/>
        </w:rPr>
      </w:pPr>
      <w:r>
        <w:rPr>
          <w:rFonts w:hint="eastAsia"/>
          <w:color w:val="000000" w:themeColor="text1"/>
        </w:rPr>
        <w:t>據上論結，應依刑事訴訟法第</w:t>
      </w:r>
      <w:r>
        <w:rPr>
          <w:rFonts w:hint="eastAsia"/>
          <w:color w:val="000000" w:themeColor="text1"/>
        </w:rPr>
        <w:t>295</w:t>
      </w:r>
      <w:r>
        <w:rPr>
          <w:rFonts w:hint="eastAsia"/>
          <w:color w:val="000000" w:themeColor="text1"/>
        </w:rPr>
        <w:t>條後段、第</w:t>
      </w:r>
      <w:r>
        <w:rPr>
          <w:rFonts w:hint="eastAsia"/>
          <w:color w:val="000000" w:themeColor="text1"/>
        </w:rPr>
        <w:t>397</w:t>
      </w:r>
      <w:r>
        <w:rPr>
          <w:rFonts w:hint="eastAsia"/>
          <w:color w:val="000000" w:themeColor="text1"/>
        </w:rPr>
        <w:t>條、第</w:t>
      </w:r>
      <w:r>
        <w:rPr>
          <w:rFonts w:hint="eastAsia"/>
          <w:color w:val="000000" w:themeColor="text1"/>
        </w:rPr>
        <w:t>401</w:t>
      </w:r>
      <w:r>
        <w:rPr>
          <w:rFonts w:hint="eastAsia"/>
          <w:color w:val="000000" w:themeColor="text1"/>
        </w:rPr>
        <w:t>條，判決如主文。</w:t>
      </w:r>
    </w:p>
    <w:p w:rsidR="008C4CE5" w:rsidRDefault="007E2DCA">
      <w:pPr>
        <w:pStyle w:val="3"/>
        <w:rPr>
          <w:color w:val="000000" w:themeColor="text1"/>
        </w:rPr>
      </w:pPr>
      <w:r>
        <w:rPr>
          <w:rFonts w:hint="eastAsia"/>
          <w:color w:val="000000" w:themeColor="text1"/>
        </w:rPr>
        <w:t>80</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5</w:t>
      </w:r>
      <w:r>
        <w:rPr>
          <w:rFonts w:hint="eastAsia"/>
          <w:color w:val="000000" w:themeColor="text1"/>
        </w:rPr>
        <w:t>日高等法院</w:t>
      </w:r>
      <w:r>
        <w:rPr>
          <w:rFonts w:hint="eastAsia"/>
          <w:color w:val="000000" w:themeColor="text1"/>
        </w:rPr>
        <w:t>79</w:t>
      </w:r>
      <w:r>
        <w:rPr>
          <w:rFonts w:hint="eastAsia"/>
          <w:color w:val="000000" w:themeColor="text1"/>
        </w:rPr>
        <w:t>年度訴更（一）字第</w:t>
      </w:r>
      <w:r>
        <w:rPr>
          <w:rFonts w:hint="eastAsia"/>
          <w:color w:val="000000" w:themeColor="text1"/>
        </w:rPr>
        <w:t>3</w:t>
      </w:r>
      <w:r>
        <w:rPr>
          <w:rFonts w:hint="eastAsia"/>
          <w:color w:val="000000" w:themeColor="text1"/>
        </w:rPr>
        <w:t>號刑事</w:t>
      </w:r>
      <w:r>
        <w:rPr>
          <w:rFonts w:hint="eastAsia"/>
          <w:color w:val="000000" w:themeColor="text1"/>
        </w:rPr>
        <w:lastRenderedPageBreak/>
        <w:t>判決</w:t>
      </w:r>
    </w:p>
    <w:p w:rsidR="008C4CE5" w:rsidRDefault="007E2DCA">
      <w:pPr>
        <w:pStyle w:val="32"/>
        <w:ind w:left="1361" w:firstLine="680"/>
        <w:rPr>
          <w:color w:val="000000" w:themeColor="text1"/>
        </w:rPr>
      </w:pPr>
      <w:r>
        <w:rPr>
          <w:rFonts w:hint="eastAsia"/>
          <w:color w:val="000000" w:themeColor="text1"/>
        </w:rPr>
        <w:t>右被告因叛亂案件，經檢察官提起公訴（起訴案號臺高檢署</w:t>
      </w:r>
      <w:r>
        <w:rPr>
          <w:rFonts w:hint="eastAsia"/>
          <w:color w:val="000000" w:themeColor="text1"/>
        </w:rPr>
        <w:t>79</w:t>
      </w:r>
      <w:r>
        <w:rPr>
          <w:rFonts w:hint="eastAsia"/>
          <w:color w:val="000000" w:themeColor="text1"/>
        </w:rPr>
        <w:t>年度偵字第</w:t>
      </w:r>
      <w:r>
        <w:rPr>
          <w:rFonts w:hint="eastAsia"/>
          <w:color w:val="000000" w:themeColor="text1"/>
        </w:rPr>
        <w:t>2</w:t>
      </w:r>
      <w:r>
        <w:rPr>
          <w:rFonts w:hint="eastAsia"/>
          <w:color w:val="000000" w:themeColor="text1"/>
        </w:rPr>
        <w:t>號）經判決後最高法院發回更審，高等法院判決如左：</w:t>
      </w:r>
    </w:p>
    <w:p w:rsidR="008C4CE5" w:rsidRDefault="007E2DCA">
      <w:pPr>
        <w:pStyle w:val="4"/>
        <w:rPr>
          <w:color w:val="000000" w:themeColor="text1"/>
        </w:rPr>
      </w:pPr>
      <w:r>
        <w:rPr>
          <w:rFonts w:hint="eastAsia"/>
          <w:color w:val="000000" w:themeColor="text1"/>
        </w:rPr>
        <w:t>主文</w:t>
      </w:r>
    </w:p>
    <w:p w:rsidR="008C4CE5" w:rsidRDefault="007E2DCA">
      <w:pPr>
        <w:pStyle w:val="21"/>
        <w:ind w:left="1020" w:firstLine="680"/>
        <w:rPr>
          <w:color w:val="000000" w:themeColor="text1"/>
        </w:rPr>
      </w:pPr>
      <w:r>
        <w:rPr>
          <w:rFonts w:hint="eastAsia"/>
          <w:color w:val="000000" w:themeColor="text1"/>
        </w:rPr>
        <w:t>本件管轄錯誤，移送臺灣臺中地方法院（下稱臺中地院）。</w:t>
      </w:r>
    </w:p>
    <w:p w:rsidR="008C4CE5" w:rsidRDefault="007E2DCA">
      <w:pPr>
        <w:pStyle w:val="4"/>
        <w:rPr>
          <w:color w:val="000000" w:themeColor="text1"/>
        </w:rPr>
      </w:pPr>
      <w:r>
        <w:rPr>
          <w:rFonts w:hint="eastAsia"/>
          <w:color w:val="000000" w:themeColor="text1"/>
        </w:rPr>
        <w:t>理由</w:t>
      </w:r>
    </w:p>
    <w:p w:rsidR="008C4CE5" w:rsidRDefault="007E2DCA">
      <w:pPr>
        <w:pStyle w:val="5"/>
        <w:rPr>
          <w:color w:val="000000" w:themeColor="text1"/>
        </w:rPr>
      </w:pPr>
      <w:r>
        <w:rPr>
          <w:rFonts w:hint="eastAsia"/>
          <w:color w:val="000000" w:themeColor="text1"/>
        </w:rPr>
        <w:tab/>
      </w:r>
      <w:r>
        <w:rPr>
          <w:rFonts w:hint="eastAsia"/>
          <w:color w:val="000000" w:themeColor="text1"/>
        </w:rPr>
        <w:t>本件公訴意旨略以：羅益世於</w:t>
      </w:r>
      <w:r>
        <w:rPr>
          <w:rFonts w:hint="eastAsia"/>
          <w:color w:val="000000" w:themeColor="text1"/>
        </w:rPr>
        <w:t>63</w:t>
      </w:r>
      <w:r>
        <w:rPr>
          <w:rFonts w:hint="eastAsia"/>
          <w:color w:val="000000" w:themeColor="text1"/>
        </w:rPr>
        <w:t>年</w:t>
      </w:r>
      <w:r>
        <w:rPr>
          <w:rFonts w:hint="eastAsia"/>
          <w:color w:val="000000" w:themeColor="text1"/>
        </w:rPr>
        <w:t>3</w:t>
      </w:r>
      <w:r>
        <w:rPr>
          <w:rFonts w:hint="eastAsia"/>
          <w:color w:val="000000" w:themeColor="text1"/>
        </w:rPr>
        <w:t>月間出國定居加拿大，現為美國臺灣人公共事務協會（</w:t>
      </w:r>
      <w:r>
        <w:rPr>
          <w:rFonts w:hint="eastAsia"/>
          <w:color w:val="000000" w:themeColor="text1"/>
        </w:rPr>
        <w:t>FAPA</w:t>
      </w:r>
      <w:r>
        <w:rPr>
          <w:rFonts w:hint="eastAsia"/>
          <w:color w:val="000000" w:themeColor="text1"/>
        </w:rPr>
        <w:t>）常務委員、世臺會總幹事。</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日羅益世入境參加世臺會第</w:t>
      </w:r>
      <w:r>
        <w:rPr>
          <w:rFonts w:hint="eastAsia"/>
          <w:color w:val="000000" w:themeColor="text1"/>
        </w:rPr>
        <w:t>16</w:t>
      </w:r>
      <w:r>
        <w:rPr>
          <w:rFonts w:hint="eastAsia"/>
          <w:color w:val="000000" w:themeColor="text1"/>
        </w:rPr>
        <w:t>屆年會，乘機推動「臺灣獨立」，同年月</w:t>
      </w:r>
      <w:r>
        <w:rPr>
          <w:rFonts w:hint="eastAsia"/>
          <w:color w:val="000000" w:themeColor="text1"/>
        </w:rPr>
        <w:t>11</w:t>
      </w:r>
      <w:r>
        <w:rPr>
          <w:rFonts w:hint="eastAsia"/>
          <w:color w:val="000000" w:themeColor="text1"/>
        </w:rPr>
        <w:t>日在高雄市立圖書館中興堂參加該會舉辦之活動時公開宣稱：「</w:t>
      </w:r>
      <w:r>
        <w:rPr>
          <w:rFonts w:hint="eastAsia"/>
          <w:color w:val="000000" w:themeColor="text1"/>
        </w:rPr>
        <w:t>FAPA</w:t>
      </w:r>
      <w:r>
        <w:rPr>
          <w:rFonts w:hint="eastAsia"/>
          <w:color w:val="000000" w:themeColor="text1"/>
        </w:rPr>
        <w:t>主張一臺一中，把臺灣放在前面，經過公民投票，這個意思也同樣是說臺灣要獨立」。同年月</w:t>
      </w:r>
      <w:r>
        <w:rPr>
          <w:rFonts w:hint="eastAsia"/>
          <w:color w:val="000000" w:themeColor="text1"/>
        </w:rPr>
        <w:t>17</w:t>
      </w:r>
      <w:r>
        <w:rPr>
          <w:rFonts w:hint="eastAsia"/>
          <w:color w:val="000000" w:themeColor="text1"/>
        </w:rPr>
        <w:t>日及</w:t>
      </w:r>
      <w:r>
        <w:rPr>
          <w:rFonts w:hint="eastAsia"/>
          <w:color w:val="000000" w:themeColor="text1"/>
        </w:rPr>
        <w:t>21</w:t>
      </w:r>
      <w:r>
        <w:rPr>
          <w:rFonts w:hint="eastAsia"/>
          <w:color w:val="000000" w:themeColor="text1"/>
        </w:rPr>
        <w:t>日又先後在彰化縣平和國小及臺中市健行國小操場，參加「歡迎李○榮返鄉說明會」時，鼓吹「臺灣獨立」、向群眾聲稱：「臺灣的主權是屬於臺灣人民，絕對不是在中國」，「其</w:t>
      </w:r>
      <w:r>
        <w:rPr>
          <w:rFonts w:hint="eastAsia"/>
          <w:color w:val="000000" w:themeColor="text1"/>
        </w:rPr>
        <w:t>實國際上已經將臺灣列為一個獨立的國家，他們要等我們臺灣人自己來爭取臺灣獨立」，「臺灣人一定要自己爭取臺灣獨立」，唯有臺灣獨立，才是臺灣唯一的活路。臺灣人共同來努力臺灣要獨立」。同月</w:t>
      </w:r>
      <w:r>
        <w:rPr>
          <w:rFonts w:hint="eastAsia"/>
          <w:color w:val="000000" w:themeColor="text1"/>
        </w:rPr>
        <w:t>16</w:t>
      </w:r>
      <w:r>
        <w:rPr>
          <w:rFonts w:hint="eastAsia"/>
          <w:color w:val="000000" w:themeColor="text1"/>
        </w:rPr>
        <w:t>日，另在雲林縣斗南鎮南台圓環公開倡導「臺灣獨立」，宣稱：「我們現在宣布臺灣獨立，對臺灣安全是絕對沒有問題」，「我們要爭取獨立……一定要得到臺灣獨立……」等語，公然推行「臺灣獨立」運動，預備竊據國土等情，經刑事警察局移送偵辦，</w:t>
      </w:r>
      <w:r>
        <w:rPr>
          <w:rFonts w:hint="eastAsia"/>
          <w:color w:val="000000" w:themeColor="text1"/>
        </w:rPr>
        <w:lastRenderedPageBreak/>
        <w:t>因認被告羅益世有犯懲治叛亂條例第</w:t>
      </w:r>
      <w:r>
        <w:rPr>
          <w:rFonts w:hint="eastAsia"/>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項之預備叛亂罪嫌云云。</w:t>
      </w:r>
    </w:p>
    <w:p w:rsidR="008C4CE5" w:rsidRDefault="007E2DCA">
      <w:pPr>
        <w:pStyle w:val="5"/>
        <w:rPr>
          <w:color w:val="000000" w:themeColor="text1"/>
        </w:rPr>
      </w:pPr>
      <w:r>
        <w:rPr>
          <w:rFonts w:hint="eastAsia"/>
          <w:color w:val="000000" w:themeColor="text1"/>
        </w:rPr>
        <w:t>按懲治叛亂條例第</w:t>
      </w:r>
      <w:r>
        <w:rPr>
          <w:rFonts w:hint="eastAsia"/>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項之預備叛亂罪，</w:t>
      </w:r>
      <w:r>
        <w:rPr>
          <w:rFonts w:hint="eastAsia"/>
          <w:color w:val="000000" w:themeColor="text1"/>
        </w:rPr>
        <w:t>乃刑法第</w:t>
      </w:r>
      <w:r>
        <w:rPr>
          <w:rFonts w:hint="eastAsia"/>
          <w:color w:val="000000" w:themeColor="text1"/>
        </w:rPr>
        <w:t>100</w:t>
      </w:r>
      <w:r>
        <w:rPr>
          <w:rFonts w:hint="eastAsia"/>
          <w:color w:val="000000" w:themeColor="text1"/>
        </w:rPr>
        <w:t>條第</w:t>
      </w:r>
      <w:r>
        <w:rPr>
          <w:rFonts w:hint="eastAsia"/>
          <w:color w:val="000000" w:themeColor="text1"/>
        </w:rPr>
        <w:t>2</w:t>
      </w:r>
      <w:r>
        <w:rPr>
          <w:rFonts w:hint="eastAsia"/>
          <w:color w:val="000000" w:themeColor="text1"/>
        </w:rPr>
        <w:t>項第</w:t>
      </w:r>
      <w:r>
        <w:rPr>
          <w:rFonts w:hint="eastAsia"/>
          <w:color w:val="000000" w:themeColor="text1"/>
        </w:rPr>
        <w:t>1</w:t>
      </w:r>
      <w:r>
        <w:rPr>
          <w:rFonts w:hint="eastAsia"/>
          <w:color w:val="000000" w:themeColor="text1"/>
        </w:rPr>
        <w:t>項之特別法，刑法第</w:t>
      </w:r>
      <w:r>
        <w:rPr>
          <w:rFonts w:hint="eastAsia"/>
          <w:color w:val="000000" w:themeColor="text1"/>
        </w:rPr>
        <w:t>100</w:t>
      </w:r>
      <w:r>
        <w:rPr>
          <w:rFonts w:hint="eastAsia"/>
          <w:color w:val="000000" w:themeColor="text1"/>
        </w:rPr>
        <w:t>條第</w:t>
      </w:r>
      <w:r>
        <w:rPr>
          <w:rFonts w:hint="eastAsia"/>
          <w:color w:val="000000" w:themeColor="text1"/>
        </w:rPr>
        <w:t>2</w:t>
      </w:r>
      <w:r>
        <w:rPr>
          <w:rFonts w:hint="eastAsia"/>
          <w:color w:val="000000" w:themeColor="text1"/>
        </w:rPr>
        <w:t>項以預備或陰謀意圖破壞國體、竊據國土、或以非法之方法變更國憲，顛覆政府為構成要件。所謂「預備」乃指著手以前之準備行為，亦即策劃著手犯罪之進行，如籌組叛亂團體、籌措經費等是，查被告羅益世於前開時、地多次公演說方式向群眾主張應該獨立之事實，固為該被告於檢察官偵訊中及高等法院前審審理時所不否認，復有其演說內容之錄音帶</w:t>
      </w:r>
      <w:r>
        <w:rPr>
          <w:rFonts w:hint="eastAsia"/>
          <w:color w:val="000000" w:themeColor="text1"/>
        </w:rPr>
        <w:t>4</w:t>
      </w:r>
      <w:r>
        <w:rPr>
          <w:rFonts w:hint="eastAsia"/>
          <w:color w:val="000000" w:themeColor="text1"/>
        </w:rPr>
        <w:t>捲附卷可稽，然起訴事實僅指被告在各地演講鼓動群眾爭取臺灣獨立並聲稱臺灣主權不在中國，國際間已將臺灣列為一個獨立之國家，希望大家爭獨立云云，並未</w:t>
      </w:r>
      <w:r>
        <w:rPr>
          <w:rFonts w:hint="eastAsia"/>
          <w:color w:val="000000" w:themeColor="text1"/>
        </w:rPr>
        <w:t>指明有何進行預備或陰謀之具體事實。遍查全卷亦無被告為實現其臺灣獨立之主張，而有籌措經費等事，或提出實施之步驟與非法方法。高等法院依據外交部函復：美國「臺灣人公共事務協會」（</w:t>
      </w:r>
      <w:r>
        <w:rPr>
          <w:rFonts w:hint="eastAsia"/>
          <w:color w:val="000000" w:themeColor="text1"/>
        </w:rPr>
        <w:t>FAPA</w:t>
      </w:r>
      <w:r>
        <w:rPr>
          <w:rFonts w:hint="eastAsia"/>
          <w:color w:val="000000" w:themeColor="text1"/>
        </w:rPr>
        <w:t>）及「世臺會」成員中或有公開主張臺灣獨立者，惟該二組織本身是否為推動臺灣獨立之團體，則因無具體實證資料，實無從判定等語。有外交部</w:t>
      </w:r>
      <w:r>
        <w:rPr>
          <w:rFonts w:hint="eastAsia"/>
          <w:color w:val="000000" w:themeColor="text1"/>
        </w:rPr>
        <w:t>79</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30</w:t>
      </w:r>
      <w:r>
        <w:rPr>
          <w:rFonts w:hint="eastAsia"/>
          <w:color w:val="000000" w:themeColor="text1"/>
        </w:rPr>
        <w:t>日外（</w:t>
      </w:r>
      <w:r>
        <w:rPr>
          <w:rFonts w:hint="eastAsia"/>
          <w:color w:val="000000" w:themeColor="text1"/>
        </w:rPr>
        <w:t>79</w:t>
      </w:r>
      <w:r>
        <w:rPr>
          <w:rFonts w:hint="eastAsia"/>
          <w:color w:val="000000" w:themeColor="text1"/>
        </w:rPr>
        <w:t>）北美一字</w:t>
      </w:r>
      <w:r>
        <w:rPr>
          <w:rFonts w:hint="eastAsia"/>
          <w:color w:val="000000" w:themeColor="text1"/>
        </w:rPr>
        <w:t>79316546</w:t>
      </w:r>
      <w:r>
        <w:rPr>
          <w:rFonts w:hint="eastAsia"/>
          <w:color w:val="000000" w:themeColor="text1"/>
        </w:rPr>
        <w:t>號函副本一件附卷可憑。從而被告僅在臺灣各地演講，以口述方法向群眾發表臺灣獨立之主張，依上說明，尚未達犯罪之預備階段，洵難依上述叛亂預備犯罪責相繩，灼然已明</w:t>
      </w:r>
      <w:r>
        <w:rPr>
          <w:rFonts w:hint="eastAsia"/>
          <w:color w:val="000000" w:themeColor="text1"/>
        </w:rPr>
        <w:t>。</w:t>
      </w:r>
    </w:p>
    <w:p w:rsidR="008C4CE5" w:rsidRDefault="007E2DCA">
      <w:pPr>
        <w:pStyle w:val="5"/>
        <w:rPr>
          <w:color w:val="000000" w:themeColor="text1"/>
        </w:rPr>
      </w:pPr>
      <w:r>
        <w:rPr>
          <w:rFonts w:hint="eastAsia"/>
          <w:color w:val="000000" w:themeColor="text1"/>
        </w:rPr>
        <w:tab/>
      </w:r>
      <w:r>
        <w:rPr>
          <w:rFonts w:hint="eastAsia"/>
          <w:color w:val="000000" w:themeColor="text1"/>
        </w:rPr>
        <w:t>按臺灣為中華民國之一，現為中央政府所在地，乃眾所週知之事實，而主張分裂國土，法</w:t>
      </w:r>
      <w:r>
        <w:rPr>
          <w:rFonts w:hint="eastAsia"/>
          <w:color w:val="000000" w:themeColor="text1"/>
        </w:rPr>
        <w:lastRenderedPageBreak/>
        <w:t>有明禁，被告對群眾發表臺灣獨立運動，實係主張排除中華民國在臺灣地區行使主權，而在臺灣地區成立另一獨立國家與政府，使屬於中華民國之臺灣領土而告分裂，且被告自小定居加拿大，為該國華僑，對我國鮮盡國民義務，迄</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w:t>
      </w:r>
      <w:r>
        <w:rPr>
          <w:rFonts w:hint="eastAsia"/>
          <w:color w:val="000000" w:themeColor="text1"/>
        </w:rPr>
        <w:t>11</w:t>
      </w:r>
      <w:r>
        <w:rPr>
          <w:rFonts w:hint="eastAsia"/>
          <w:color w:val="000000" w:themeColor="text1"/>
        </w:rPr>
        <w:t>月間非法入境，在臺利用他人集會之際，上台公然對不特定人即聽眾發表臺灣之言論，並希望大家要爭取，而後現又悄然離臺返加，對其臺獨之主張不再在臺進一步共同參與行動，其旨不無鼓誘他人竊據中華民國國土之嫌。是本件起訴書所載</w:t>
      </w:r>
      <w:r>
        <w:rPr>
          <w:rFonts w:hint="eastAsia"/>
          <w:color w:val="000000" w:themeColor="text1"/>
        </w:rPr>
        <w:t>事實應係指被告煽惑他人犯罪，涉有刑法第</w:t>
      </w:r>
      <w:r>
        <w:rPr>
          <w:rFonts w:hint="eastAsia"/>
          <w:color w:val="000000" w:themeColor="text1"/>
        </w:rPr>
        <w:t>153</w:t>
      </w:r>
      <w:r>
        <w:rPr>
          <w:rFonts w:hint="eastAsia"/>
          <w:color w:val="000000" w:themeColor="text1"/>
        </w:rPr>
        <w:t>條第</w:t>
      </w:r>
      <w:r>
        <w:rPr>
          <w:rFonts w:hint="eastAsia"/>
          <w:color w:val="000000" w:themeColor="text1"/>
        </w:rPr>
        <w:t>1</w:t>
      </w:r>
      <w:r>
        <w:rPr>
          <w:rFonts w:hint="eastAsia"/>
          <w:color w:val="000000" w:themeColor="text1"/>
        </w:rPr>
        <w:t>款之罪嫌，惟該罪乃地方法院管轄第一審案件，高等法院（屬二審法院）無管轄權，爰為管轄錯誤之判決，並移送於起訴書所載被告最後行為之臺中地院，並不經言詞辯論為之。</w:t>
      </w:r>
    </w:p>
    <w:p w:rsidR="008C4CE5" w:rsidRDefault="007E2DCA">
      <w:pPr>
        <w:pStyle w:val="5"/>
        <w:rPr>
          <w:color w:val="000000" w:themeColor="text1"/>
        </w:rPr>
      </w:pPr>
      <w:r>
        <w:rPr>
          <w:rFonts w:hint="eastAsia"/>
          <w:color w:val="000000" w:themeColor="text1"/>
        </w:rPr>
        <w:tab/>
      </w:r>
      <w:r>
        <w:rPr>
          <w:rFonts w:hint="eastAsia"/>
          <w:color w:val="000000" w:themeColor="text1"/>
        </w:rPr>
        <w:t>據上論斷，應依刑事訴訟法第</w:t>
      </w:r>
      <w:r>
        <w:rPr>
          <w:rFonts w:hint="eastAsia"/>
          <w:color w:val="000000" w:themeColor="text1"/>
        </w:rPr>
        <w:t>304</w:t>
      </w:r>
      <w:r>
        <w:rPr>
          <w:rFonts w:hint="eastAsia"/>
          <w:color w:val="000000" w:themeColor="text1"/>
        </w:rPr>
        <w:t>條、第</w:t>
      </w:r>
      <w:r>
        <w:rPr>
          <w:rFonts w:hint="eastAsia"/>
          <w:color w:val="000000" w:themeColor="text1"/>
        </w:rPr>
        <w:t>307</w:t>
      </w:r>
      <w:r>
        <w:rPr>
          <w:rFonts w:hint="eastAsia"/>
          <w:color w:val="000000" w:themeColor="text1"/>
        </w:rPr>
        <w:t>條判決如主文。</w:t>
      </w:r>
    </w:p>
    <w:p w:rsidR="008C4CE5" w:rsidRDefault="007E2DCA">
      <w:pPr>
        <w:pStyle w:val="3"/>
        <w:rPr>
          <w:rFonts w:hAnsi="標楷體"/>
          <w:color w:val="000000" w:themeColor="text1"/>
        </w:rPr>
      </w:pPr>
      <w:r>
        <w:rPr>
          <w:rFonts w:hint="eastAsia"/>
          <w:color w:val="000000" w:themeColor="text1"/>
        </w:rPr>
        <w:tab/>
        <w:t>80</w:t>
      </w:r>
      <w:r>
        <w:rPr>
          <w:rFonts w:hint="eastAsia"/>
          <w:color w:val="000000" w:themeColor="text1"/>
        </w:rPr>
        <w:t>年</w:t>
      </w:r>
      <w:r>
        <w:rPr>
          <w:rFonts w:hint="eastAsia"/>
          <w:color w:val="000000" w:themeColor="text1"/>
        </w:rPr>
        <w:t>2</w:t>
      </w:r>
      <w:r>
        <w:rPr>
          <w:rFonts w:hint="eastAsia"/>
          <w:color w:val="000000" w:themeColor="text1"/>
        </w:rPr>
        <w:t>月</w:t>
      </w:r>
      <w:r>
        <w:rPr>
          <w:rFonts w:hint="eastAsia"/>
          <w:color w:val="000000" w:themeColor="text1"/>
        </w:rPr>
        <w:t>8</w:t>
      </w:r>
      <w:r>
        <w:rPr>
          <w:rFonts w:hint="eastAsia"/>
          <w:color w:val="000000" w:themeColor="text1"/>
        </w:rPr>
        <w:t>日臺高檢署</w:t>
      </w:r>
      <w:r>
        <w:rPr>
          <w:rFonts w:hint="eastAsia"/>
          <w:color w:val="000000" w:themeColor="text1"/>
        </w:rPr>
        <w:t>80</w:t>
      </w:r>
      <w:r>
        <w:rPr>
          <w:rFonts w:hint="eastAsia"/>
          <w:color w:val="000000" w:themeColor="text1"/>
        </w:rPr>
        <w:t>年度上字第</w:t>
      </w:r>
      <w:r>
        <w:rPr>
          <w:rFonts w:hint="eastAsia"/>
          <w:color w:val="000000" w:themeColor="text1"/>
        </w:rPr>
        <w:t>30</w:t>
      </w:r>
      <w:r>
        <w:rPr>
          <w:rFonts w:hint="eastAsia"/>
          <w:color w:val="000000" w:themeColor="text1"/>
        </w:rPr>
        <w:t>號檢察官上訴書</w:t>
      </w:r>
    </w:p>
    <w:p w:rsidR="008C4CE5" w:rsidRDefault="007E2DCA">
      <w:pPr>
        <w:pStyle w:val="32"/>
        <w:ind w:left="1361" w:firstLine="680"/>
        <w:rPr>
          <w:color w:val="000000" w:themeColor="text1"/>
        </w:rPr>
      </w:pPr>
      <w:r>
        <w:rPr>
          <w:rFonts w:hint="eastAsia"/>
          <w:color w:val="000000" w:themeColor="text1"/>
        </w:rPr>
        <w:t>右上訴人因叛亂案件經高等法院</w:t>
      </w:r>
      <w:r>
        <w:rPr>
          <w:rFonts w:hint="eastAsia"/>
          <w:color w:val="000000" w:themeColor="text1"/>
        </w:rPr>
        <w:t>80</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5</w:t>
      </w:r>
      <w:r>
        <w:rPr>
          <w:rFonts w:hint="eastAsia"/>
          <w:color w:val="000000" w:themeColor="text1"/>
        </w:rPr>
        <w:t>日為第二審判決（</w:t>
      </w:r>
      <w:r>
        <w:rPr>
          <w:rFonts w:hint="eastAsia"/>
          <w:color w:val="000000" w:themeColor="text1"/>
        </w:rPr>
        <w:t>79</w:t>
      </w:r>
      <w:r>
        <w:rPr>
          <w:rFonts w:hint="eastAsia"/>
          <w:color w:val="000000" w:themeColor="text1"/>
        </w:rPr>
        <w:t>年度訴更（一）第</w:t>
      </w:r>
      <w:r>
        <w:rPr>
          <w:rFonts w:hint="eastAsia"/>
          <w:color w:val="000000" w:themeColor="text1"/>
        </w:rPr>
        <w:t>3</w:t>
      </w:r>
      <w:r>
        <w:rPr>
          <w:rFonts w:hint="eastAsia"/>
          <w:color w:val="000000" w:themeColor="text1"/>
        </w:rPr>
        <w:t>號）檢察官於同年</w:t>
      </w:r>
      <w:r>
        <w:rPr>
          <w:rFonts w:hint="eastAsia"/>
          <w:color w:val="000000" w:themeColor="text1"/>
        </w:rPr>
        <w:t>2</w:t>
      </w:r>
      <w:r>
        <w:rPr>
          <w:rFonts w:hint="eastAsia"/>
          <w:color w:val="000000" w:themeColor="text1"/>
        </w:rPr>
        <w:t>月</w:t>
      </w:r>
      <w:r>
        <w:rPr>
          <w:rFonts w:hint="eastAsia"/>
          <w:color w:val="000000" w:themeColor="text1"/>
        </w:rPr>
        <w:t>8</w:t>
      </w:r>
      <w:r>
        <w:rPr>
          <w:rFonts w:hint="eastAsia"/>
          <w:color w:val="000000" w:themeColor="text1"/>
        </w:rPr>
        <w:t>日收受判決正本送達認為判決違背法令應行提起上訴。茲敘述理由如后：</w:t>
      </w:r>
    </w:p>
    <w:p w:rsidR="008C4CE5" w:rsidRDefault="007E2DCA">
      <w:pPr>
        <w:pStyle w:val="4"/>
        <w:rPr>
          <w:color w:val="000000" w:themeColor="text1"/>
        </w:rPr>
      </w:pPr>
      <w:r>
        <w:rPr>
          <w:rFonts w:hint="eastAsia"/>
          <w:color w:val="000000" w:themeColor="text1"/>
        </w:rPr>
        <w:t>按行為是否構成犯罪</w:t>
      </w:r>
      <w:r>
        <w:rPr>
          <w:rFonts w:hint="eastAsia"/>
          <w:color w:val="000000" w:themeColor="text1"/>
        </w:rPr>
        <w:t>。係以有無犯罪意思為斷。祇要有犯罪之故意，則以口頭言語，亦得為施行犯罪之方法。又意圖叛亂，絕非一、二人之能力所能為之，必須凝聚多眾力量，始克其功。本件被告不但自身主張臺獨，具有臺獨意思，且進而以公開演講方法，到處鼓吹，爭取民眾支持，用</w:t>
      </w:r>
      <w:r>
        <w:rPr>
          <w:rFonts w:hint="eastAsia"/>
          <w:color w:val="000000" w:themeColor="text1"/>
        </w:rPr>
        <w:lastRenderedPageBreak/>
        <w:t>以推動臺獨，其演講、鼓吹即屬預備叛亂之行為，非屬言論自由範圍，亦非單純之政治主張，原判決認其所為，尚無預備叛亂，難謂適法。</w:t>
      </w:r>
    </w:p>
    <w:p w:rsidR="008C4CE5" w:rsidRDefault="007E2DCA">
      <w:pPr>
        <w:pStyle w:val="4"/>
        <w:rPr>
          <w:color w:val="000000" w:themeColor="text1"/>
        </w:rPr>
      </w:pPr>
      <w:r>
        <w:rPr>
          <w:rFonts w:hint="eastAsia"/>
          <w:color w:val="000000" w:themeColor="text1"/>
        </w:rPr>
        <w:tab/>
      </w:r>
      <w:r>
        <w:rPr>
          <w:rFonts w:hint="eastAsia"/>
          <w:color w:val="000000" w:themeColor="text1"/>
        </w:rPr>
        <w:t>法院之判決，固得就檢察官起訴之犯罪事實，變更檢察官引用之法條，惟僅限於有罪之科刑判決，始有變更法條之適用，刑事訴訟法第</w:t>
      </w:r>
      <w:r>
        <w:rPr>
          <w:rFonts w:hint="eastAsia"/>
          <w:color w:val="000000" w:themeColor="text1"/>
        </w:rPr>
        <w:t>300</w:t>
      </w:r>
      <w:r>
        <w:rPr>
          <w:rFonts w:hint="eastAsia"/>
          <w:color w:val="000000" w:themeColor="text1"/>
        </w:rPr>
        <w:t>條所明定。本件原審未對被告為</w:t>
      </w:r>
      <w:r>
        <w:rPr>
          <w:rFonts w:hint="eastAsia"/>
          <w:color w:val="000000" w:themeColor="text1"/>
        </w:rPr>
        <w:t>科刑判決，自無關變更法條問題；又法院對案件管轄之有無，係以罪為認定標準，依同法第</w:t>
      </w:r>
      <w:r>
        <w:rPr>
          <w:rFonts w:hint="eastAsia"/>
          <w:color w:val="000000" w:themeColor="text1"/>
        </w:rPr>
        <w:t>4</w:t>
      </w:r>
      <w:r>
        <w:rPr>
          <w:rFonts w:hint="eastAsia"/>
          <w:color w:val="000000" w:themeColor="text1"/>
        </w:rPr>
        <w:t>條規定內亂罪之第一審管轄權屬於高等法院，本件檢察官原起訴之犯罪事實。認定被告係犯預備叛亂罪，原審法院非無管轄權，僅因案件經審理結果，原審有不同之法律見解，認定被告係犯妨害秩序罪，該罪一審管轄權屬地方法院，致生管轄問題，與檢察官起訴時即對管轄權之認定錯誤之情形不同，則本件既無變更檢察官起訴法條規定之適用，兩罪又係分屬不同審級法院管轄之案件，依原應由各該管審級法院檢察官分別向同審級法院起訴，逕以管轄權錯誤，移送該管地方法院審理，此</w:t>
      </w:r>
      <w:r>
        <w:rPr>
          <w:rFonts w:hint="eastAsia"/>
          <w:color w:val="000000" w:themeColor="text1"/>
        </w:rPr>
        <w:t>項判決，無異認定不同審級之檢察官得向不同審級之法院起訴，如此是否違背審級訴訟程序之規定，非無商榷之餘地。原判決不無違法。</w:t>
      </w:r>
    </w:p>
    <w:p w:rsidR="008C4CE5" w:rsidRDefault="007E2DCA">
      <w:pPr>
        <w:pStyle w:val="4"/>
        <w:rPr>
          <w:color w:val="000000" w:themeColor="text1"/>
        </w:rPr>
      </w:pPr>
      <w:r>
        <w:rPr>
          <w:rFonts w:hint="eastAsia"/>
          <w:color w:val="000000" w:themeColor="text1"/>
        </w:rPr>
        <w:t>爰依刑事訴訟法第</w:t>
      </w:r>
      <w:r>
        <w:rPr>
          <w:rFonts w:hint="eastAsia"/>
          <w:color w:val="000000" w:themeColor="text1"/>
        </w:rPr>
        <w:t>344</w:t>
      </w:r>
      <w:r>
        <w:rPr>
          <w:rFonts w:hint="eastAsia"/>
          <w:color w:val="000000" w:themeColor="text1"/>
        </w:rPr>
        <w:t>條第</w:t>
      </w:r>
      <w:r>
        <w:rPr>
          <w:rFonts w:hint="eastAsia"/>
          <w:color w:val="000000" w:themeColor="text1"/>
        </w:rPr>
        <w:t>1</w:t>
      </w:r>
      <w:r>
        <w:rPr>
          <w:rFonts w:hint="eastAsia"/>
          <w:color w:val="000000" w:themeColor="text1"/>
        </w:rPr>
        <w:t>項、第</w:t>
      </w:r>
      <w:r>
        <w:rPr>
          <w:rFonts w:hint="eastAsia"/>
          <w:color w:val="000000" w:themeColor="text1"/>
        </w:rPr>
        <w:t>375</w:t>
      </w:r>
      <w:r>
        <w:rPr>
          <w:rFonts w:hint="eastAsia"/>
          <w:color w:val="000000" w:themeColor="text1"/>
        </w:rPr>
        <w:t>條提起上訴，請撤銷原判決，另為適當之判決。</w:t>
      </w:r>
    </w:p>
    <w:p w:rsidR="008C4CE5" w:rsidRDefault="007E2DCA">
      <w:pPr>
        <w:pStyle w:val="3"/>
        <w:rPr>
          <w:rFonts w:hAnsi="標楷體"/>
          <w:color w:val="000000" w:themeColor="text1"/>
        </w:rPr>
      </w:pPr>
      <w:r>
        <w:rPr>
          <w:rFonts w:hint="eastAsia"/>
          <w:color w:val="000000" w:themeColor="text1"/>
        </w:rPr>
        <w:t>81</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14</w:t>
      </w:r>
      <w:r>
        <w:rPr>
          <w:rFonts w:hint="eastAsia"/>
          <w:color w:val="000000" w:themeColor="text1"/>
        </w:rPr>
        <w:t>日最高法院</w:t>
      </w:r>
      <w:r>
        <w:rPr>
          <w:rFonts w:hint="eastAsia"/>
          <w:color w:val="000000" w:themeColor="text1"/>
        </w:rPr>
        <w:t>81</w:t>
      </w:r>
      <w:r>
        <w:rPr>
          <w:rFonts w:hint="eastAsia"/>
          <w:color w:val="000000" w:themeColor="text1"/>
        </w:rPr>
        <w:t>年度台上字第</w:t>
      </w:r>
      <w:r>
        <w:rPr>
          <w:rFonts w:hint="eastAsia"/>
          <w:color w:val="000000" w:themeColor="text1"/>
        </w:rPr>
        <w:t>4015</w:t>
      </w:r>
      <w:r>
        <w:rPr>
          <w:rFonts w:hint="eastAsia"/>
          <w:color w:val="000000" w:themeColor="text1"/>
        </w:rPr>
        <w:t>號刑事判決</w:t>
      </w:r>
    </w:p>
    <w:p w:rsidR="008C4CE5" w:rsidRDefault="007E2DCA">
      <w:pPr>
        <w:pStyle w:val="32"/>
        <w:ind w:left="1361" w:firstLine="680"/>
        <w:rPr>
          <w:color w:val="000000" w:themeColor="text1"/>
        </w:rPr>
      </w:pPr>
      <w:r>
        <w:rPr>
          <w:rFonts w:hint="eastAsia"/>
          <w:color w:val="000000" w:themeColor="text1"/>
        </w:rPr>
        <w:t>右上訴人等因被告叛亂案件，不服高等法院</w:t>
      </w:r>
      <w:r>
        <w:rPr>
          <w:rFonts w:hint="eastAsia"/>
          <w:color w:val="000000" w:themeColor="text1"/>
        </w:rPr>
        <w:t>80</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5</w:t>
      </w:r>
      <w:r>
        <w:rPr>
          <w:rFonts w:hint="eastAsia"/>
          <w:color w:val="000000" w:themeColor="text1"/>
        </w:rPr>
        <w:t>日第二審更審判決（</w:t>
      </w:r>
      <w:r>
        <w:rPr>
          <w:rFonts w:hint="eastAsia"/>
          <w:color w:val="000000" w:themeColor="text1"/>
        </w:rPr>
        <w:t>79</w:t>
      </w:r>
      <w:r>
        <w:rPr>
          <w:rFonts w:hint="eastAsia"/>
          <w:color w:val="000000" w:themeColor="text1"/>
        </w:rPr>
        <w:t>年度訴更（一）字第</w:t>
      </w:r>
      <w:r>
        <w:rPr>
          <w:rFonts w:hint="eastAsia"/>
          <w:color w:val="000000" w:themeColor="text1"/>
        </w:rPr>
        <w:t>3</w:t>
      </w:r>
      <w:r>
        <w:rPr>
          <w:rFonts w:hint="eastAsia"/>
          <w:color w:val="000000" w:themeColor="text1"/>
        </w:rPr>
        <w:t>號，起訴案號：臺高檢署</w:t>
      </w:r>
      <w:r>
        <w:rPr>
          <w:rFonts w:hint="eastAsia"/>
          <w:color w:val="000000" w:themeColor="text1"/>
        </w:rPr>
        <w:t>79</w:t>
      </w:r>
      <w:r>
        <w:rPr>
          <w:rFonts w:hint="eastAsia"/>
          <w:color w:val="000000" w:themeColor="text1"/>
        </w:rPr>
        <w:t>年度偵字第</w:t>
      </w:r>
      <w:r>
        <w:rPr>
          <w:rFonts w:hint="eastAsia"/>
          <w:color w:val="000000" w:themeColor="text1"/>
        </w:rPr>
        <w:t>2</w:t>
      </w:r>
      <w:r>
        <w:rPr>
          <w:rFonts w:hint="eastAsia"/>
          <w:color w:val="000000" w:themeColor="text1"/>
        </w:rPr>
        <w:t>號），提起上訴，最高法院判決如下：</w:t>
      </w:r>
    </w:p>
    <w:p w:rsidR="008C4CE5" w:rsidRDefault="007E2DCA">
      <w:pPr>
        <w:pStyle w:val="4"/>
        <w:rPr>
          <w:color w:val="000000" w:themeColor="text1"/>
        </w:rPr>
      </w:pPr>
      <w:r>
        <w:rPr>
          <w:rFonts w:hint="eastAsia"/>
          <w:color w:val="000000" w:themeColor="text1"/>
        </w:rPr>
        <w:lastRenderedPageBreak/>
        <w:t>主文</w:t>
      </w:r>
    </w:p>
    <w:p w:rsidR="008C4CE5" w:rsidRDefault="007E2DCA">
      <w:pPr>
        <w:pStyle w:val="5"/>
        <w:rPr>
          <w:color w:val="000000" w:themeColor="text1"/>
        </w:rPr>
      </w:pPr>
      <w:r>
        <w:rPr>
          <w:rFonts w:hint="eastAsia"/>
          <w:color w:val="000000" w:themeColor="text1"/>
        </w:rPr>
        <w:t>原判決撤銷，發回高等法院。</w:t>
      </w:r>
    </w:p>
    <w:p w:rsidR="008C4CE5" w:rsidRDefault="007E2DCA">
      <w:pPr>
        <w:pStyle w:val="5"/>
        <w:rPr>
          <w:color w:val="000000" w:themeColor="text1"/>
        </w:rPr>
      </w:pPr>
      <w:r>
        <w:rPr>
          <w:rFonts w:hint="eastAsia"/>
          <w:color w:val="000000" w:themeColor="text1"/>
        </w:rPr>
        <w:t>羅益世之上訴駁回。</w:t>
      </w:r>
    </w:p>
    <w:p w:rsidR="008C4CE5" w:rsidRDefault="007E2DCA">
      <w:pPr>
        <w:pStyle w:val="4"/>
        <w:rPr>
          <w:color w:val="000000" w:themeColor="text1"/>
        </w:rPr>
      </w:pPr>
      <w:r>
        <w:rPr>
          <w:rFonts w:hint="eastAsia"/>
          <w:color w:val="000000" w:themeColor="text1"/>
        </w:rPr>
        <w:t>理由</w:t>
      </w:r>
    </w:p>
    <w:p w:rsidR="008C4CE5" w:rsidRDefault="007E2DCA">
      <w:pPr>
        <w:pStyle w:val="5"/>
        <w:rPr>
          <w:color w:val="000000" w:themeColor="text1"/>
        </w:rPr>
      </w:pPr>
      <w:r>
        <w:rPr>
          <w:rFonts w:hint="eastAsia"/>
          <w:color w:val="000000" w:themeColor="text1"/>
        </w:rPr>
        <w:t>關於發回部分：</w:t>
      </w:r>
    </w:p>
    <w:p w:rsidR="008C4CE5" w:rsidRDefault="007E2DCA">
      <w:pPr>
        <w:pStyle w:val="6"/>
        <w:rPr>
          <w:color w:val="000000" w:themeColor="text1"/>
        </w:rPr>
      </w:pPr>
      <w:r>
        <w:rPr>
          <w:rFonts w:hint="eastAsia"/>
          <w:color w:val="000000" w:themeColor="text1"/>
        </w:rPr>
        <w:t>本件</w:t>
      </w:r>
      <w:r>
        <w:rPr>
          <w:rFonts w:hint="eastAsia"/>
          <w:color w:val="000000" w:themeColor="text1"/>
        </w:rPr>
        <w:t>原判決以公訴意旨略稱：被告羅益世於</w:t>
      </w:r>
      <w:r>
        <w:rPr>
          <w:rFonts w:hint="eastAsia"/>
          <w:color w:val="000000" w:themeColor="text1"/>
        </w:rPr>
        <w:t>63</w:t>
      </w:r>
      <w:r>
        <w:rPr>
          <w:rFonts w:hint="eastAsia"/>
          <w:color w:val="000000" w:themeColor="text1"/>
        </w:rPr>
        <w:t>年</w:t>
      </w:r>
      <w:r>
        <w:rPr>
          <w:rFonts w:hint="eastAsia"/>
          <w:color w:val="000000" w:themeColor="text1"/>
        </w:rPr>
        <w:t>3</w:t>
      </w:r>
      <w:r>
        <w:rPr>
          <w:rFonts w:hint="eastAsia"/>
          <w:color w:val="000000" w:themeColor="text1"/>
        </w:rPr>
        <w:t>月間出國定居加拿大，現為美國臺灣人公共事務協會（</w:t>
      </w:r>
      <w:r>
        <w:rPr>
          <w:rFonts w:hint="eastAsia"/>
          <w:color w:val="000000" w:themeColor="text1"/>
        </w:rPr>
        <w:t>FAPA</w:t>
      </w:r>
      <w:r>
        <w:rPr>
          <w:rFonts w:hint="eastAsia"/>
          <w:color w:val="000000" w:themeColor="text1"/>
        </w:rPr>
        <w:t>）常務委員，世臺會總幹事；於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日入境參加世臺第</w:t>
      </w:r>
      <w:r>
        <w:rPr>
          <w:rFonts w:hint="eastAsia"/>
          <w:color w:val="000000" w:themeColor="text1"/>
        </w:rPr>
        <w:t>16</w:t>
      </w:r>
      <w:r>
        <w:rPr>
          <w:rFonts w:hint="eastAsia"/>
          <w:color w:val="000000" w:themeColor="text1"/>
        </w:rPr>
        <w:t>屆年會，乘機推動「臺灣獨立」。同月月</w:t>
      </w:r>
      <w:r>
        <w:rPr>
          <w:rFonts w:hint="eastAsia"/>
          <w:color w:val="000000" w:themeColor="text1"/>
        </w:rPr>
        <w:t>11</w:t>
      </w:r>
      <w:r>
        <w:rPr>
          <w:rFonts w:hint="eastAsia"/>
          <w:color w:val="000000" w:themeColor="text1"/>
        </w:rPr>
        <w:t>日在高雄市立圖書館中興堂參加該會舉辦之活動時公開宣稱：「</w:t>
      </w:r>
      <w:r>
        <w:rPr>
          <w:rFonts w:hint="eastAsia"/>
          <w:color w:val="000000" w:themeColor="text1"/>
        </w:rPr>
        <w:t>FAPA</w:t>
      </w:r>
      <w:r>
        <w:rPr>
          <w:rFonts w:hint="eastAsia"/>
          <w:color w:val="000000" w:themeColor="text1"/>
        </w:rPr>
        <w:t>主張一臺一中，把臺灣放在前面，經過公民投票，這個意思也同樣是說臺灣要獨立」。同年月</w:t>
      </w:r>
      <w:r>
        <w:rPr>
          <w:rFonts w:hint="eastAsia"/>
          <w:color w:val="000000" w:themeColor="text1"/>
        </w:rPr>
        <w:t>17</w:t>
      </w:r>
      <w:r>
        <w:rPr>
          <w:rFonts w:hint="eastAsia"/>
          <w:color w:val="000000" w:themeColor="text1"/>
        </w:rPr>
        <w:t>日及</w:t>
      </w:r>
      <w:r>
        <w:rPr>
          <w:rFonts w:hint="eastAsia"/>
          <w:color w:val="000000" w:themeColor="text1"/>
        </w:rPr>
        <w:t>21</w:t>
      </w:r>
      <w:r>
        <w:rPr>
          <w:rFonts w:hint="eastAsia"/>
          <w:color w:val="000000" w:themeColor="text1"/>
        </w:rPr>
        <w:t>日，又先後在彰化縣平和國小及臺中市健行國小操場，參加「歡迎李○榮返鄉說明會」時，鼓吹「臺灣獨立」、向群眾聲稱：「臺灣的主權是屬於臺灣人民，絕對不是在中國」，</w:t>
      </w:r>
      <w:r>
        <w:rPr>
          <w:rFonts w:hint="eastAsia"/>
          <w:color w:val="000000" w:themeColor="text1"/>
        </w:rPr>
        <w:t>「其實國際上已經將臺灣列為一個獨立的國家，他們要等我們臺灣人自己來爭取臺灣獨立」，「臺灣人一定要自己爭取臺灣獨立」，「唯有臺灣獨立，才是臺灣唯一的活路，臺灣人共同來努力臺灣要獨立」。同月</w:t>
      </w:r>
      <w:r>
        <w:rPr>
          <w:rFonts w:hint="eastAsia"/>
          <w:color w:val="000000" w:themeColor="text1"/>
        </w:rPr>
        <w:t>16</w:t>
      </w:r>
      <w:r>
        <w:rPr>
          <w:rFonts w:hint="eastAsia"/>
          <w:color w:val="000000" w:themeColor="text1"/>
        </w:rPr>
        <w:t>日，另在雲林縣斗南鎮南台圓環公開倡導「臺灣獨立」，宣稱：「我們現在宣布臺灣獨立，對臺灣安全是絕對沒有問題」，「我們要爭取獨立……一定要得到臺灣獨立……」等語，公然推行「臺灣獨立」運動，預備竊據國土等情，經刑事警察局移送偵辦，因認被告羅益世有犯懲治叛亂條例第</w:t>
      </w:r>
      <w:r>
        <w:rPr>
          <w:rFonts w:hint="eastAsia"/>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項之預備叛亂罪嫌云云。惟經調查</w:t>
      </w:r>
      <w:r>
        <w:rPr>
          <w:rFonts w:hint="eastAsia"/>
          <w:color w:val="000000" w:themeColor="text1"/>
        </w:rPr>
        <w:lastRenderedPageBreak/>
        <w:t>結果，被告之行為僅涉有刑法第</w:t>
      </w:r>
      <w:r>
        <w:rPr>
          <w:rFonts w:hint="eastAsia"/>
          <w:color w:val="000000" w:themeColor="text1"/>
        </w:rPr>
        <w:t>153</w:t>
      </w:r>
      <w:r>
        <w:rPr>
          <w:rFonts w:hint="eastAsia"/>
          <w:color w:val="000000" w:themeColor="text1"/>
        </w:rPr>
        <w:t>條</w:t>
      </w:r>
      <w:r>
        <w:rPr>
          <w:rFonts w:hint="eastAsia"/>
          <w:color w:val="000000" w:themeColor="text1"/>
        </w:rPr>
        <w:t>1</w:t>
      </w:r>
      <w:r>
        <w:rPr>
          <w:rFonts w:hint="eastAsia"/>
          <w:color w:val="000000" w:themeColor="text1"/>
        </w:rPr>
        <w:t>款之煽惑他人犯罪罪嫌，因而諭知管轄錯誤之判決，併移送臺中地院，固非無見。</w:t>
      </w:r>
    </w:p>
    <w:p w:rsidR="008C4CE5" w:rsidRDefault="007E2DCA">
      <w:pPr>
        <w:pStyle w:val="6"/>
        <w:rPr>
          <w:color w:val="000000" w:themeColor="text1"/>
        </w:rPr>
      </w:pPr>
      <w:r>
        <w:rPr>
          <w:rFonts w:hint="eastAsia"/>
          <w:color w:val="000000" w:themeColor="text1"/>
        </w:rPr>
        <w:t>惟查：（一）第三審法院之審判，除關於訴訟程序及得依職權調查之事項，得調查其事實外，應以第二審判決所確認之事實為判決基礎；故實體法上是否符合構成要件該當性而需經嚴格證明之事實，自非法律審之本所逕予調查、審認。又修正前刑法第</w:t>
      </w:r>
      <w:r>
        <w:rPr>
          <w:rFonts w:hint="eastAsia"/>
          <w:color w:val="000000" w:themeColor="text1"/>
        </w:rPr>
        <w:t>100</w:t>
      </w:r>
      <w:r>
        <w:rPr>
          <w:rFonts w:hint="eastAsia"/>
          <w:color w:val="000000" w:themeColor="text1"/>
        </w:rPr>
        <w:t>條第</w:t>
      </w:r>
      <w:r>
        <w:rPr>
          <w:rFonts w:hint="eastAsia"/>
          <w:color w:val="000000" w:themeColor="text1"/>
        </w:rPr>
        <w:t>1</w:t>
      </w:r>
      <w:r>
        <w:rPr>
          <w:rFonts w:hint="eastAsia"/>
          <w:color w:val="000000" w:themeColor="text1"/>
        </w:rPr>
        <w:t>項之普通內亂罪，係以行為人有破壞國體、竊據國土，或以非法之方法變更國憲、顛覆政府等不法目的之意圖，而著手實行，即屬當之；此類犯罪為學理上所稱目的犯之一種。至其實施犯罪方法，咸以多數人同此不法目的為</w:t>
      </w:r>
      <w:r>
        <w:rPr>
          <w:rFonts w:hint="eastAsia"/>
          <w:color w:val="000000" w:themeColor="text1"/>
        </w:rPr>
        <w:t>目標而共同行之，故性質上屬集團性共犯類型。則同條第</w:t>
      </w:r>
      <w:r>
        <w:rPr>
          <w:rFonts w:hint="eastAsia"/>
          <w:color w:val="000000" w:themeColor="text1"/>
        </w:rPr>
        <w:t>2</w:t>
      </w:r>
      <w:r>
        <w:rPr>
          <w:rFonts w:hint="eastAsia"/>
          <w:color w:val="000000" w:themeColor="text1"/>
        </w:rPr>
        <w:t>項之預備普通內亂罪，自以行為人具有上述</w:t>
      </w:r>
      <w:r>
        <w:rPr>
          <w:rFonts w:hint="eastAsia"/>
          <w:color w:val="000000" w:themeColor="text1"/>
        </w:rPr>
        <w:t>4</w:t>
      </w:r>
      <w:r>
        <w:rPr>
          <w:rFonts w:hint="eastAsia"/>
          <w:color w:val="000000" w:themeColor="text1"/>
        </w:rPr>
        <w:t>種不法犯罪目的或有其一之意圖，而以言語、文字、舉動等方法糾合多數人共同朝此不法犯罪目的而準備著手時，即屬成立。與刑法第</w:t>
      </w:r>
      <w:r>
        <w:rPr>
          <w:rFonts w:hint="eastAsia"/>
          <w:color w:val="000000" w:themeColor="text1"/>
        </w:rPr>
        <w:t>153</w:t>
      </w:r>
      <w:r>
        <w:rPr>
          <w:rFonts w:hint="eastAsia"/>
          <w:color w:val="000000" w:themeColor="text1"/>
        </w:rPr>
        <w:t>條之煽惑他人犯罪之罪，係以行為人對不特定之多數人，公然的以文字、圖畫、演說或他法、煽惑他人犯罪，而其本人主觀上並無犯該罪之意思，客觀上亦無參與此罪之實施，只須有此公然煽惑犯罪之行為，罪名即已成立，性質上屬行為犯者有別。本件公訴意旨指被告羅益世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11</w:t>
      </w:r>
      <w:r>
        <w:rPr>
          <w:rFonts w:hint="eastAsia"/>
          <w:color w:val="000000" w:themeColor="text1"/>
        </w:rPr>
        <w:t>日、</w:t>
      </w:r>
      <w:r>
        <w:rPr>
          <w:rFonts w:hint="eastAsia"/>
          <w:color w:val="000000" w:themeColor="text1"/>
        </w:rPr>
        <w:t>16</w:t>
      </w:r>
      <w:r>
        <w:rPr>
          <w:rFonts w:hint="eastAsia"/>
          <w:color w:val="000000" w:themeColor="text1"/>
        </w:rPr>
        <w:t>日、</w:t>
      </w:r>
      <w:r>
        <w:rPr>
          <w:rFonts w:hint="eastAsia"/>
          <w:color w:val="000000" w:themeColor="text1"/>
        </w:rPr>
        <w:t>17</w:t>
      </w:r>
      <w:r>
        <w:rPr>
          <w:rFonts w:hint="eastAsia"/>
          <w:color w:val="000000" w:themeColor="text1"/>
        </w:rPr>
        <w:t>日、</w:t>
      </w:r>
      <w:r>
        <w:rPr>
          <w:rFonts w:hint="eastAsia"/>
          <w:color w:val="000000" w:themeColor="text1"/>
        </w:rPr>
        <w:t>21</w:t>
      </w:r>
      <w:r>
        <w:rPr>
          <w:rFonts w:hint="eastAsia"/>
          <w:color w:val="000000" w:themeColor="text1"/>
        </w:rPr>
        <w:t>日先後在高雄、</w:t>
      </w:r>
      <w:r>
        <w:rPr>
          <w:rFonts w:hint="eastAsia"/>
          <w:color w:val="000000" w:themeColor="text1"/>
        </w:rPr>
        <w:t>雲林、臺中、彰化等，以演說方式主張「臺灣要獨立」；「唯有臺灣獨立，才是臺灣唯一的活路，臺灣人共同來努力說臺灣要獨</w:t>
      </w:r>
      <w:r>
        <w:rPr>
          <w:rFonts w:hint="eastAsia"/>
          <w:color w:val="000000" w:themeColor="text1"/>
        </w:rPr>
        <w:lastRenderedPageBreak/>
        <w:t>立」等語，其犯罪意圖究糾合多數人共同朝使臺灣脫離中華民國版圖，排除中華民國在此一地區行使主權，以遂其竊據國土之不法目的，抑僅煽惑他人以非法方法竊據國土，推動謂之「臺灣獨立」，而其自身既無竊據國土犯意，亦不參與竊據國土之準備行為？原判決並未進一步予以調查、審認，其行為是否不構成該條項之預備內亂罪，尚欠明瞭。法律審之最高法院又無從就該構成要件所關之事實加以調查；則被告之上述行為有修正後之刑法第</w:t>
      </w:r>
      <w:r>
        <w:rPr>
          <w:rFonts w:hint="eastAsia"/>
          <w:color w:val="000000" w:themeColor="text1"/>
        </w:rPr>
        <w:t>100</w:t>
      </w:r>
      <w:r>
        <w:rPr>
          <w:rFonts w:hint="eastAsia"/>
          <w:color w:val="000000" w:themeColor="text1"/>
        </w:rPr>
        <w:t>條</w:t>
      </w:r>
      <w:r>
        <w:rPr>
          <w:rFonts w:hint="eastAsia"/>
          <w:color w:val="000000" w:themeColor="text1"/>
        </w:rPr>
        <w:t>第</w:t>
      </w:r>
      <w:r>
        <w:rPr>
          <w:rFonts w:hint="eastAsia"/>
          <w:color w:val="000000" w:themeColor="text1"/>
        </w:rPr>
        <w:t>2</w:t>
      </w:r>
      <w:r>
        <w:rPr>
          <w:rFonts w:hint="eastAsia"/>
          <w:color w:val="000000" w:themeColor="text1"/>
        </w:rPr>
        <w:t>項規定之構成事實，而依刑事訴訟法第</w:t>
      </w:r>
      <w:r>
        <w:rPr>
          <w:rFonts w:hint="eastAsia"/>
          <w:color w:val="000000" w:themeColor="text1"/>
        </w:rPr>
        <w:t>302</w:t>
      </w:r>
      <w:r>
        <w:rPr>
          <w:rFonts w:hint="eastAsia"/>
          <w:color w:val="000000" w:themeColor="text1"/>
        </w:rPr>
        <w:t>條第</w:t>
      </w:r>
      <w:r>
        <w:rPr>
          <w:rFonts w:hint="eastAsia"/>
          <w:color w:val="000000" w:themeColor="text1"/>
        </w:rPr>
        <w:t>4</w:t>
      </w:r>
      <w:r>
        <w:rPr>
          <w:rFonts w:hint="eastAsia"/>
          <w:color w:val="000000" w:themeColor="text1"/>
        </w:rPr>
        <w:t>款規定為處理，即屬無憑判斷。檢察官上訴意旨執以指摘原判決為違背法令，尚非全無理由，應認仍有發回更審之原因。</w:t>
      </w:r>
    </w:p>
    <w:p w:rsidR="008C4CE5" w:rsidRDefault="007E2DCA">
      <w:pPr>
        <w:pStyle w:val="5"/>
        <w:rPr>
          <w:color w:val="000000" w:themeColor="text1"/>
        </w:rPr>
      </w:pPr>
      <w:r>
        <w:rPr>
          <w:rFonts w:hint="eastAsia"/>
          <w:color w:val="000000" w:themeColor="text1"/>
        </w:rPr>
        <w:tab/>
      </w:r>
      <w:r>
        <w:rPr>
          <w:rFonts w:hint="eastAsia"/>
          <w:color w:val="000000" w:themeColor="text1"/>
        </w:rPr>
        <w:t>關於駁回部分：</w:t>
      </w:r>
    </w:p>
    <w:p w:rsidR="008C4CE5" w:rsidRDefault="007E2DCA">
      <w:pPr>
        <w:pStyle w:val="51"/>
        <w:ind w:left="2041" w:firstLine="680"/>
        <w:rPr>
          <w:color w:val="000000" w:themeColor="text1"/>
        </w:rPr>
      </w:pPr>
      <w:r>
        <w:rPr>
          <w:rFonts w:hint="eastAsia"/>
          <w:color w:val="000000" w:themeColor="text1"/>
        </w:rPr>
        <w:t>查第三審上訴書狀，應敘述上訴之理由，其未敘述者，得於提起上訴後</w:t>
      </w:r>
      <w:r>
        <w:rPr>
          <w:rFonts w:hint="eastAsia"/>
          <w:color w:val="000000" w:themeColor="text1"/>
        </w:rPr>
        <w:t>10</w:t>
      </w:r>
      <w:r>
        <w:rPr>
          <w:rFonts w:hint="eastAsia"/>
          <w:color w:val="000000" w:themeColor="text1"/>
        </w:rPr>
        <w:t>日內補提理由書於原審法院，已逾上述期間，而於第三審法院未判決前仍未提出上訴理由書狀者，第三審法院應以判決駁回之，刑事訴訟法第</w:t>
      </w:r>
      <w:r>
        <w:rPr>
          <w:rFonts w:hint="eastAsia"/>
          <w:color w:val="000000" w:themeColor="text1"/>
        </w:rPr>
        <w:t>382</w:t>
      </w:r>
      <w:r>
        <w:rPr>
          <w:rFonts w:hint="eastAsia"/>
          <w:color w:val="000000" w:themeColor="text1"/>
        </w:rPr>
        <w:t>條第</w:t>
      </w:r>
      <w:r>
        <w:rPr>
          <w:rFonts w:hint="eastAsia"/>
          <w:color w:val="000000" w:themeColor="text1"/>
        </w:rPr>
        <w:t>1</w:t>
      </w:r>
      <w:r>
        <w:rPr>
          <w:rFonts w:hint="eastAsia"/>
          <w:color w:val="000000" w:themeColor="text1"/>
        </w:rPr>
        <w:t>項、第</w:t>
      </w:r>
      <w:r>
        <w:rPr>
          <w:rFonts w:hint="eastAsia"/>
          <w:color w:val="000000" w:themeColor="text1"/>
        </w:rPr>
        <w:t>395</w:t>
      </w:r>
      <w:r>
        <w:rPr>
          <w:rFonts w:hint="eastAsia"/>
          <w:color w:val="000000" w:themeColor="text1"/>
        </w:rPr>
        <w:t>條後段規定甚明。上訴人即被告羅益世之本件叛亂案件，經原審判決後，於</w:t>
      </w:r>
      <w:r>
        <w:rPr>
          <w:rFonts w:hint="eastAsia"/>
          <w:color w:val="000000" w:themeColor="text1"/>
        </w:rPr>
        <w:t>80</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3</w:t>
      </w:r>
      <w:r>
        <w:rPr>
          <w:rFonts w:hint="eastAsia"/>
          <w:color w:val="000000" w:themeColor="text1"/>
        </w:rPr>
        <w:t>日提起上訴，並未敘述理由，迄今逾期已久；於最</w:t>
      </w:r>
      <w:r>
        <w:rPr>
          <w:rFonts w:hint="eastAsia"/>
          <w:color w:val="000000" w:themeColor="text1"/>
        </w:rPr>
        <w:t>高法院未判決前仍未提出。依上開規定，其上訴自非合法，應予駁回。</w:t>
      </w:r>
    </w:p>
    <w:p w:rsidR="008C4CE5" w:rsidRDefault="007E2DCA">
      <w:pPr>
        <w:pStyle w:val="5"/>
        <w:rPr>
          <w:color w:val="000000" w:themeColor="text1"/>
        </w:rPr>
      </w:pPr>
      <w:r>
        <w:rPr>
          <w:rFonts w:hint="eastAsia"/>
          <w:color w:val="000000" w:themeColor="text1"/>
        </w:rPr>
        <w:t>據上論結，應依刑事訴訟法第</w:t>
      </w:r>
      <w:r>
        <w:rPr>
          <w:rFonts w:hint="eastAsia"/>
          <w:color w:val="000000" w:themeColor="text1"/>
        </w:rPr>
        <w:t>397</w:t>
      </w:r>
      <w:r>
        <w:rPr>
          <w:rFonts w:hint="eastAsia"/>
          <w:color w:val="000000" w:themeColor="text1"/>
        </w:rPr>
        <w:t>條、第</w:t>
      </w:r>
      <w:r>
        <w:rPr>
          <w:rFonts w:hint="eastAsia"/>
          <w:color w:val="000000" w:themeColor="text1"/>
        </w:rPr>
        <w:t>401</w:t>
      </w:r>
      <w:r>
        <w:rPr>
          <w:rFonts w:hint="eastAsia"/>
          <w:color w:val="000000" w:themeColor="text1"/>
        </w:rPr>
        <w:t>條、第</w:t>
      </w:r>
      <w:r>
        <w:rPr>
          <w:rFonts w:hint="eastAsia"/>
          <w:color w:val="000000" w:themeColor="text1"/>
        </w:rPr>
        <w:t>395</w:t>
      </w:r>
      <w:r>
        <w:rPr>
          <w:rFonts w:hint="eastAsia"/>
          <w:color w:val="000000" w:themeColor="text1"/>
        </w:rPr>
        <w:t>條後段，判決如主文。</w:t>
      </w:r>
    </w:p>
    <w:p w:rsidR="008C4CE5" w:rsidRDefault="007E2DCA">
      <w:pPr>
        <w:pStyle w:val="3"/>
        <w:rPr>
          <w:rFonts w:hAnsi="標楷體"/>
          <w:color w:val="000000" w:themeColor="text1"/>
        </w:rPr>
      </w:pPr>
      <w:r>
        <w:rPr>
          <w:rFonts w:hint="eastAsia"/>
          <w:color w:val="000000" w:themeColor="text1"/>
        </w:rPr>
        <w:t>81</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31</w:t>
      </w:r>
      <w:r>
        <w:rPr>
          <w:rFonts w:hint="eastAsia"/>
          <w:color w:val="000000" w:themeColor="text1"/>
        </w:rPr>
        <w:t>日高等法院</w:t>
      </w:r>
      <w:r>
        <w:rPr>
          <w:rFonts w:hint="eastAsia"/>
          <w:color w:val="000000" w:themeColor="text1"/>
        </w:rPr>
        <w:t>81</w:t>
      </w:r>
      <w:r>
        <w:rPr>
          <w:rFonts w:hint="eastAsia"/>
          <w:color w:val="000000" w:themeColor="text1"/>
        </w:rPr>
        <w:t>年度訴更（二）字第</w:t>
      </w:r>
      <w:r>
        <w:rPr>
          <w:rFonts w:hint="eastAsia"/>
          <w:color w:val="000000" w:themeColor="text1"/>
        </w:rPr>
        <w:t>3</w:t>
      </w:r>
      <w:r>
        <w:rPr>
          <w:rFonts w:hint="eastAsia"/>
          <w:color w:val="000000" w:themeColor="text1"/>
        </w:rPr>
        <w:t>號刑事判決</w:t>
      </w:r>
    </w:p>
    <w:p w:rsidR="008C4CE5" w:rsidRDefault="007E2DCA">
      <w:pPr>
        <w:pStyle w:val="32"/>
        <w:ind w:left="1361" w:firstLine="680"/>
        <w:rPr>
          <w:color w:val="000000" w:themeColor="text1"/>
        </w:rPr>
      </w:pPr>
      <w:r>
        <w:rPr>
          <w:rFonts w:hint="eastAsia"/>
          <w:color w:val="000000" w:themeColor="text1"/>
        </w:rPr>
        <w:lastRenderedPageBreak/>
        <w:t>右被告因叛亂案件，經檢察官提起公訴（起訴案號臺高檢署</w:t>
      </w:r>
      <w:r>
        <w:rPr>
          <w:rFonts w:hint="eastAsia"/>
          <w:color w:val="000000" w:themeColor="text1"/>
        </w:rPr>
        <w:t>79</w:t>
      </w:r>
      <w:r>
        <w:rPr>
          <w:rFonts w:hint="eastAsia"/>
          <w:color w:val="000000" w:themeColor="text1"/>
        </w:rPr>
        <w:t>年偵字第</w:t>
      </w:r>
      <w:r>
        <w:rPr>
          <w:rFonts w:hint="eastAsia"/>
          <w:color w:val="000000" w:themeColor="text1"/>
        </w:rPr>
        <w:t>2</w:t>
      </w:r>
      <w:r>
        <w:rPr>
          <w:rFonts w:hint="eastAsia"/>
          <w:color w:val="000000" w:themeColor="text1"/>
        </w:rPr>
        <w:t>號）判決後，經最高法院第二次發回更審，高等法院判決如下：</w:t>
      </w:r>
    </w:p>
    <w:p w:rsidR="008C4CE5" w:rsidRDefault="007E2DCA">
      <w:pPr>
        <w:pStyle w:val="4"/>
        <w:rPr>
          <w:color w:val="000000" w:themeColor="text1"/>
        </w:rPr>
      </w:pPr>
      <w:r>
        <w:rPr>
          <w:rFonts w:hint="eastAsia"/>
          <w:color w:val="000000" w:themeColor="text1"/>
        </w:rPr>
        <w:t>主文</w:t>
      </w:r>
    </w:p>
    <w:p w:rsidR="008C4CE5" w:rsidRDefault="007E2DCA">
      <w:pPr>
        <w:pStyle w:val="21"/>
        <w:ind w:left="1020" w:firstLine="680"/>
        <w:rPr>
          <w:color w:val="000000" w:themeColor="text1"/>
        </w:rPr>
      </w:pPr>
      <w:r>
        <w:rPr>
          <w:rFonts w:hint="eastAsia"/>
          <w:color w:val="000000" w:themeColor="text1"/>
        </w:rPr>
        <w:t>本件免訴。</w:t>
      </w:r>
    </w:p>
    <w:p w:rsidR="008C4CE5" w:rsidRDefault="007E2DCA">
      <w:pPr>
        <w:pStyle w:val="4"/>
        <w:rPr>
          <w:color w:val="000000" w:themeColor="text1"/>
        </w:rPr>
      </w:pPr>
      <w:r>
        <w:rPr>
          <w:rFonts w:hint="eastAsia"/>
          <w:color w:val="000000" w:themeColor="text1"/>
        </w:rPr>
        <w:t>理由</w:t>
      </w:r>
    </w:p>
    <w:p w:rsidR="008C4CE5" w:rsidRDefault="007E2DCA">
      <w:pPr>
        <w:pStyle w:val="5"/>
        <w:rPr>
          <w:color w:val="000000" w:themeColor="text1"/>
        </w:rPr>
      </w:pPr>
      <w:r>
        <w:rPr>
          <w:rFonts w:hint="eastAsia"/>
          <w:color w:val="000000" w:themeColor="text1"/>
        </w:rPr>
        <w:tab/>
      </w:r>
      <w:r>
        <w:rPr>
          <w:rFonts w:hint="eastAsia"/>
          <w:color w:val="000000" w:themeColor="text1"/>
        </w:rPr>
        <w:t>公訴意旨如後附起訴書載。</w:t>
      </w:r>
    </w:p>
    <w:p w:rsidR="008C4CE5" w:rsidRDefault="007E2DCA">
      <w:pPr>
        <w:pStyle w:val="5"/>
        <w:rPr>
          <w:color w:val="000000" w:themeColor="text1"/>
        </w:rPr>
      </w:pPr>
      <w:r>
        <w:rPr>
          <w:rFonts w:hint="eastAsia"/>
          <w:color w:val="000000" w:themeColor="text1"/>
        </w:rPr>
        <w:t>按犯罪後之法律已廢止其刑罰者，應諭知免訴之判決，刑事訴訟法第</w:t>
      </w:r>
      <w:r>
        <w:rPr>
          <w:color w:val="000000" w:themeColor="text1"/>
        </w:rPr>
        <w:t>302</w:t>
      </w:r>
      <w:r>
        <w:rPr>
          <w:rFonts w:hint="eastAsia"/>
          <w:color w:val="000000" w:themeColor="text1"/>
        </w:rPr>
        <w:t>條第</w:t>
      </w:r>
      <w:r>
        <w:rPr>
          <w:color w:val="000000" w:themeColor="text1"/>
        </w:rPr>
        <w:t>4</w:t>
      </w:r>
      <w:r>
        <w:rPr>
          <w:rFonts w:hint="eastAsia"/>
          <w:color w:val="000000" w:themeColor="text1"/>
        </w:rPr>
        <w:t>款定有明文。查被告羅益世公然推行臺灣獨立運動，預備竊據國土，原固係犯懲治判亂條例第</w:t>
      </w:r>
      <w:r>
        <w:rPr>
          <w:color w:val="000000" w:themeColor="text1"/>
        </w:rPr>
        <w:t>2</w:t>
      </w:r>
      <w:r>
        <w:rPr>
          <w:rFonts w:hint="eastAsia"/>
          <w:color w:val="000000" w:themeColor="text1"/>
        </w:rPr>
        <w:t>條第</w:t>
      </w:r>
      <w:r>
        <w:rPr>
          <w:color w:val="000000" w:themeColor="text1"/>
        </w:rPr>
        <w:t>3</w:t>
      </w:r>
      <w:r>
        <w:rPr>
          <w:rFonts w:hint="eastAsia"/>
          <w:color w:val="000000" w:themeColor="text1"/>
        </w:rPr>
        <w:t>項之預備叛亂罪，惟懲治叛亂條例業經總統於</w:t>
      </w:r>
      <w:r>
        <w:rPr>
          <w:color w:val="000000" w:themeColor="text1"/>
        </w:rPr>
        <w:t>80</w:t>
      </w:r>
      <w:r>
        <w:rPr>
          <w:rFonts w:hint="eastAsia"/>
          <w:color w:val="000000" w:themeColor="text1"/>
        </w:rPr>
        <w:t>年</w:t>
      </w:r>
      <w:r>
        <w:rPr>
          <w:color w:val="000000" w:themeColor="text1"/>
        </w:rPr>
        <w:t>5</w:t>
      </w:r>
      <w:r>
        <w:rPr>
          <w:rFonts w:hint="eastAsia"/>
          <w:color w:val="000000" w:themeColor="text1"/>
        </w:rPr>
        <w:t>月</w:t>
      </w:r>
      <w:r>
        <w:rPr>
          <w:color w:val="000000" w:themeColor="text1"/>
        </w:rPr>
        <w:t>22</w:t>
      </w:r>
      <w:r>
        <w:rPr>
          <w:rFonts w:hint="eastAsia"/>
          <w:color w:val="000000" w:themeColor="text1"/>
        </w:rPr>
        <w:t>日公布廢止，故被告所為，應僅係犯修正前之刑法第</w:t>
      </w:r>
      <w:r>
        <w:rPr>
          <w:color w:val="000000" w:themeColor="text1"/>
        </w:rPr>
        <w:t>100</w:t>
      </w:r>
      <w:r>
        <w:rPr>
          <w:rFonts w:hint="eastAsia"/>
          <w:color w:val="000000" w:themeColor="text1"/>
        </w:rPr>
        <w:t>條第</w:t>
      </w:r>
      <w:r>
        <w:rPr>
          <w:color w:val="000000" w:themeColor="text1"/>
        </w:rPr>
        <w:t>2</w:t>
      </w:r>
      <w:r>
        <w:rPr>
          <w:rFonts w:hint="eastAsia"/>
          <w:color w:val="000000" w:themeColor="text1"/>
        </w:rPr>
        <w:t>項之預備普通內亂罪。又刑法第</w:t>
      </w:r>
      <w:r>
        <w:rPr>
          <w:color w:val="000000" w:themeColor="text1"/>
        </w:rPr>
        <w:t>100</w:t>
      </w:r>
      <w:r>
        <w:rPr>
          <w:rFonts w:hint="eastAsia"/>
          <w:color w:val="000000" w:themeColor="text1"/>
        </w:rPr>
        <w:t>條已於</w:t>
      </w:r>
      <w:r>
        <w:rPr>
          <w:color w:val="000000" w:themeColor="text1"/>
        </w:rPr>
        <w:t>81</w:t>
      </w:r>
      <w:r>
        <w:rPr>
          <w:rFonts w:hint="eastAsia"/>
          <w:color w:val="000000" w:themeColor="text1"/>
        </w:rPr>
        <w:t>年</w:t>
      </w:r>
      <w:r>
        <w:rPr>
          <w:color w:val="000000" w:themeColor="text1"/>
        </w:rPr>
        <w:t>5</w:t>
      </w:r>
      <w:r>
        <w:rPr>
          <w:rFonts w:hint="eastAsia"/>
          <w:color w:val="000000" w:themeColor="text1"/>
        </w:rPr>
        <w:t>月</w:t>
      </w:r>
      <w:r>
        <w:rPr>
          <w:color w:val="000000" w:themeColor="text1"/>
        </w:rPr>
        <w:t>16</w:t>
      </w:r>
      <w:r>
        <w:rPr>
          <w:rFonts w:hint="eastAsia"/>
          <w:color w:val="000000" w:themeColor="text1"/>
        </w:rPr>
        <w:t>日經總統令修正公布，於</w:t>
      </w:r>
      <w:r>
        <w:rPr>
          <w:color w:val="000000" w:themeColor="text1"/>
        </w:rPr>
        <w:t>81</w:t>
      </w:r>
      <w:r>
        <w:rPr>
          <w:rFonts w:hint="eastAsia"/>
          <w:color w:val="000000" w:themeColor="text1"/>
        </w:rPr>
        <w:t>年</w:t>
      </w:r>
      <w:r>
        <w:rPr>
          <w:color w:val="000000" w:themeColor="text1"/>
        </w:rPr>
        <w:t>5</w:t>
      </w:r>
      <w:r>
        <w:rPr>
          <w:rFonts w:hint="eastAsia"/>
          <w:color w:val="000000" w:themeColor="text1"/>
        </w:rPr>
        <w:t>月</w:t>
      </w:r>
      <w:r>
        <w:rPr>
          <w:color w:val="000000" w:themeColor="text1"/>
        </w:rPr>
        <w:t>18</w:t>
      </w:r>
      <w:r>
        <w:rPr>
          <w:rFonts w:hint="eastAsia"/>
          <w:color w:val="000000" w:themeColor="text1"/>
        </w:rPr>
        <w:t>日生效。修正後之條文第</w:t>
      </w:r>
      <w:r>
        <w:rPr>
          <w:color w:val="000000" w:themeColor="text1"/>
        </w:rPr>
        <w:t>1</w:t>
      </w:r>
      <w:r>
        <w:rPr>
          <w:rFonts w:hint="eastAsia"/>
          <w:color w:val="000000" w:themeColor="text1"/>
        </w:rPr>
        <w:t>項為「意圖破壞國體、竊據國土、或以非法之方法變更國憲、顛覆政府，而以強暴或脅迫著手實行者，處</w:t>
      </w:r>
      <w:r>
        <w:rPr>
          <w:rFonts w:hint="eastAsia"/>
          <w:color w:val="000000" w:themeColor="text1"/>
        </w:rPr>
        <w:t>7</w:t>
      </w:r>
      <w:r>
        <w:rPr>
          <w:rFonts w:hint="eastAsia"/>
          <w:color w:val="000000" w:themeColor="text1"/>
        </w:rPr>
        <w:t>年以上有期徒刑，首謀者，處無期徒刑」，第</w:t>
      </w:r>
      <w:r>
        <w:rPr>
          <w:rFonts w:hint="eastAsia"/>
          <w:color w:val="000000" w:themeColor="text1"/>
        </w:rPr>
        <w:t>2</w:t>
      </w:r>
      <w:r>
        <w:rPr>
          <w:rFonts w:hint="eastAsia"/>
          <w:color w:val="000000" w:themeColor="text1"/>
        </w:rPr>
        <w:t>項為「預備犯前項之罪者，處</w:t>
      </w:r>
      <w:r>
        <w:rPr>
          <w:rFonts w:hint="eastAsia"/>
          <w:color w:val="000000" w:themeColor="text1"/>
        </w:rPr>
        <w:t>6</w:t>
      </w:r>
      <w:r>
        <w:rPr>
          <w:rFonts w:hint="eastAsia"/>
          <w:color w:val="000000" w:themeColor="text1"/>
        </w:rPr>
        <w:t>月以上</w:t>
      </w:r>
      <w:r>
        <w:rPr>
          <w:rFonts w:hint="eastAsia"/>
          <w:color w:val="000000" w:themeColor="text1"/>
        </w:rPr>
        <w:t>5</w:t>
      </w:r>
      <w:r>
        <w:rPr>
          <w:rFonts w:hint="eastAsia"/>
          <w:color w:val="000000" w:themeColor="text1"/>
        </w:rPr>
        <w:t>年以下有期徒刑」，其預備</w:t>
      </w:r>
      <w:r>
        <w:rPr>
          <w:rFonts w:hint="eastAsia"/>
          <w:color w:val="000000" w:themeColor="text1"/>
        </w:rPr>
        <w:t>普通內亂罪，僅就意圖破壞國體、竊據國土、或以非法之方法變更國憲、顛覆政府，而預備以強暴或脅迫著手實行者，設其處罰規定，其餘預備行為，已廢止其刑罰。本件被告僅以演講方式從事臺灣獨立運動，並無強暴脅迫之預備行為，自不構成修正後刑法第</w:t>
      </w:r>
      <w:r>
        <w:rPr>
          <w:rFonts w:hint="eastAsia"/>
          <w:color w:val="000000" w:themeColor="text1"/>
        </w:rPr>
        <w:t>100</w:t>
      </w:r>
      <w:r>
        <w:rPr>
          <w:rFonts w:hint="eastAsia"/>
          <w:color w:val="000000" w:themeColor="text1"/>
        </w:rPr>
        <w:t>條第</w:t>
      </w:r>
      <w:r>
        <w:rPr>
          <w:rFonts w:hint="eastAsia"/>
          <w:color w:val="000000" w:themeColor="text1"/>
        </w:rPr>
        <w:t>2</w:t>
      </w:r>
      <w:r>
        <w:rPr>
          <w:rFonts w:hint="eastAsia"/>
          <w:color w:val="000000" w:themeColor="text1"/>
        </w:rPr>
        <w:t>項之預備普通內亂罪。至其犯修正前刑法第</w:t>
      </w:r>
      <w:r>
        <w:rPr>
          <w:rFonts w:hint="eastAsia"/>
          <w:color w:val="000000" w:themeColor="text1"/>
        </w:rPr>
        <w:t>100</w:t>
      </w:r>
      <w:r>
        <w:rPr>
          <w:rFonts w:hint="eastAsia"/>
          <w:color w:val="000000" w:themeColor="text1"/>
        </w:rPr>
        <w:t>條第</w:t>
      </w:r>
      <w:r>
        <w:rPr>
          <w:rFonts w:hint="eastAsia"/>
          <w:color w:val="000000" w:themeColor="text1"/>
        </w:rPr>
        <w:t>2</w:t>
      </w:r>
      <w:r>
        <w:rPr>
          <w:rFonts w:hint="eastAsia"/>
          <w:color w:val="000000" w:themeColor="text1"/>
        </w:rPr>
        <w:t>項之非強暴脅迫預備內亂罪，既已廢止其刑罰，依首揭說明，本件自諭知免訴，並不經言詞辯論為之。</w:t>
      </w:r>
      <w:r>
        <w:rPr>
          <w:rFonts w:hint="eastAsia"/>
          <w:color w:val="000000" w:themeColor="text1"/>
        </w:rPr>
        <w:lastRenderedPageBreak/>
        <w:t>據上論斷，應依刑事訴訟法第</w:t>
      </w:r>
      <w:r>
        <w:rPr>
          <w:rFonts w:hint="eastAsia"/>
          <w:color w:val="000000" w:themeColor="text1"/>
        </w:rPr>
        <w:t>302</w:t>
      </w:r>
      <w:r>
        <w:rPr>
          <w:rFonts w:hint="eastAsia"/>
          <w:color w:val="000000" w:themeColor="text1"/>
        </w:rPr>
        <w:t>條第</w:t>
      </w:r>
      <w:r>
        <w:rPr>
          <w:rFonts w:hint="eastAsia"/>
          <w:color w:val="000000" w:themeColor="text1"/>
        </w:rPr>
        <w:t>4</w:t>
      </w:r>
      <w:r>
        <w:rPr>
          <w:rFonts w:hint="eastAsia"/>
          <w:color w:val="000000" w:themeColor="text1"/>
        </w:rPr>
        <w:t>款、第</w:t>
      </w:r>
      <w:r>
        <w:rPr>
          <w:rFonts w:hint="eastAsia"/>
          <w:color w:val="000000" w:themeColor="text1"/>
        </w:rPr>
        <w:t>307</w:t>
      </w:r>
      <w:r>
        <w:rPr>
          <w:rFonts w:hint="eastAsia"/>
          <w:color w:val="000000" w:themeColor="text1"/>
        </w:rPr>
        <w:t>條判決如主文。</w:t>
      </w:r>
    </w:p>
    <w:p w:rsidR="008C4CE5" w:rsidRDefault="007E2DCA">
      <w:pPr>
        <w:pStyle w:val="2"/>
      </w:pPr>
      <w:r>
        <w:rPr>
          <w:rFonts w:hint="eastAsia"/>
        </w:rPr>
        <w:t>威權統治時期司法不法被害者權利回復法律適用疑義</w:t>
      </w:r>
      <w:r>
        <w:rPr>
          <w:rStyle w:val="afe"/>
        </w:rPr>
        <w:footnoteReference w:id="7"/>
      </w:r>
      <w:r>
        <w:rPr>
          <w:rFonts w:hint="eastAsia"/>
        </w:rPr>
        <w:t>：</w:t>
      </w:r>
    </w:p>
    <w:p w:rsidR="008C4CE5" w:rsidRDefault="007E2DCA">
      <w:pPr>
        <w:pStyle w:val="3"/>
      </w:pPr>
      <w:r>
        <w:rPr>
          <w:rFonts w:hint="eastAsia"/>
        </w:rPr>
        <w:t>司法院說明：</w:t>
      </w:r>
    </w:p>
    <w:p w:rsidR="008C4CE5" w:rsidRDefault="007E2DCA">
      <w:pPr>
        <w:pStyle w:val="4"/>
      </w:pPr>
      <w:r>
        <w:rPr>
          <w:rFonts w:hint="eastAsia"/>
        </w:rPr>
        <w:t>按刑事補償法</w:t>
      </w:r>
      <w:r>
        <w:rPr>
          <w:rFonts w:hint="eastAsia"/>
        </w:rPr>
        <w:t>(</w:t>
      </w:r>
      <w:r>
        <w:rPr>
          <w:rFonts w:hint="eastAsia"/>
        </w:rPr>
        <w:t>原名稱：冤獄賠償法，下稱本法</w:t>
      </w:r>
      <w:r>
        <w:rPr>
          <w:rFonts w:hint="eastAsia"/>
        </w:rPr>
        <w:t>)</w:t>
      </w:r>
      <w:r>
        <w:rPr>
          <w:rFonts w:hint="eastAsia"/>
        </w:rPr>
        <w:t>第</w:t>
      </w:r>
      <w:r>
        <w:rPr>
          <w:rFonts w:hint="eastAsia"/>
        </w:rPr>
        <w:t>1</w:t>
      </w:r>
      <w:r>
        <w:rPr>
          <w:rFonts w:hint="eastAsia"/>
        </w:rPr>
        <w:t>條及第</w:t>
      </w:r>
      <w:r>
        <w:rPr>
          <w:rFonts w:hint="eastAsia"/>
        </w:rPr>
        <w:t>2</w:t>
      </w:r>
      <w:r>
        <w:rPr>
          <w:rFonts w:hint="eastAsia"/>
        </w:rPr>
        <w:t>條已就受害人得請求國家補償之各種情形，明定其要件，如有前開法條各款所定情形之一，且無本法第</w:t>
      </w:r>
      <w:r>
        <w:rPr>
          <w:rFonts w:hint="eastAsia"/>
        </w:rPr>
        <w:t>3</w:t>
      </w:r>
      <w:r>
        <w:rPr>
          <w:rFonts w:hint="eastAsia"/>
        </w:rPr>
        <w:t>條及第</w:t>
      </w:r>
      <w:r>
        <w:rPr>
          <w:rFonts w:hint="eastAsia"/>
        </w:rPr>
        <w:t>4</w:t>
      </w:r>
      <w:r>
        <w:rPr>
          <w:rFonts w:hint="eastAsia"/>
        </w:rPr>
        <w:t>條所定不得請求補償或得不為補償之情形者，即得依法提出請求。受害人如認為符合本法所定得請求補償之規定，得於法定期間向管轄機關請求，惟請求是否合法及有無理由，應由受理機關審酌個案具體情狀而為決定。</w:t>
      </w:r>
    </w:p>
    <w:p w:rsidR="008C4CE5" w:rsidRDefault="007E2DCA">
      <w:pPr>
        <w:pStyle w:val="4"/>
      </w:pPr>
      <w:r>
        <w:rPr>
          <w:rFonts w:hint="eastAsia"/>
        </w:rPr>
        <w:t>至於威權統治時期司法不法被害者權利回復事宜，係屬促轉條例第</w:t>
      </w:r>
      <w:r>
        <w:rPr>
          <w:rFonts w:hint="eastAsia"/>
        </w:rPr>
        <w:t>6</w:t>
      </w:r>
      <w:r>
        <w:rPr>
          <w:rFonts w:hint="eastAsia"/>
        </w:rPr>
        <w:t>條第</w:t>
      </w:r>
      <w:r>
        <w:rPr>
          <w:rFonts w:hint="eastAsia"/>
        </w:rPr>
        <w:t>2</w:t>
      </w:r>
      <w:r>
        <w:rPr>
          <w:rFonts w:hint="eastAsia"/>
        </w:rPr>
        <w:t>項、第</w:t>
      </w:r>
      <w:r>
        <w:rPr>
          <w:rFonts w:hint="eastAsia"/>
        </w:rPr>
        <w:t>6</w:t>
      </w:r>
      <w:r>
        <w:rPr>
          <w:rFonts w:hint="eastAsia"/>
        </w:rPr>
        <w:t>條之</w:t>
      </w:r>
      <w:r>
        <w:rPr>
          <w:rFonts w:hint="eastAsia"/>
        </w:rPr>
        <w:t>3</w:t>
      </w:r>
      <w:r>
        <w:rPr>
          <w:rFonts w:hint="eastAsia"/>
        </w:rPr>
        <w:t>及威權統治時期國家不法行為被害者權利回復條例（下稱權利回復條例）規定之範疇，本院如</w:t>
      </w:r>
      <w:r>
        <w:rPr>
          <w:rFonts w:hint="eastAsia"/>
        </w:rPr>
        <w:t>有適用上疑義，宜請逕函法規主管機關法務部徵詢意見。</w:t>
      </w:r>
    </w:p>
    <w:p w:rsidR="008C4CE5" w:rsidRDefault="007E2DCA">
      <w:pPr>
        <w:pStyle w:val="3"/>
      </w:pPr>
      <w:r>
        <w:rPr>
          <w:rFonts w:hint="eastAsia"/>
        </w:rPr>
        <w:t>法務部說明：</w:t>
      </w:r>
    </w:p>
    <w:p w:rsidR="008C4CE5" w:rsidRDefault="007E2DCA">
      <w:pPr>
        <w:pStyle w:val="4"/>
      </w:pPr>
      <w:r>
        <w:rPr>
          <w:rFonts w:hint="eastAsia"/>
        </w:rPr>
        <w:t>查權利回復條例於</w:t>
      </w:r>
      <w:r>
        <w:rPr>
          <w:rFonts w:hint="eastAsia"/>
        </w:rPr>
        <w:t>111</w:t>
      </w:r>
      <w:r>
        <w:rPr>
          <w:rFonts w:hint="eastAsia"/>
        </w:rPr>
        <w:t>年</w:t>
      </w:r>
      <w:r>
        <w:rPr>
          <w:rFonts w:hint="eastAsia"/>
        </w:rPr>
        <w:t>5</w:t>
      </w:r>
      <w:r>
        <w:rPr>
          <w:rFonts w:hint="eastAsia"/>
        </w:rPr>
        <w:t>月</w:t>
      </w:r>
      <w:r>
        <w:rPr>
          <w:rFonts w:hint="eastAsia"/>
        </w:rPr>
        <w:t>27</w:t>
      </w:r>
      <w:r>
        <w:rPr>
          <w:rFonts w:hint="eastAsia"/>
        </w:rPr>
        <w:t>日制定公布後，業經行政院以</w:t>
      </w:r>
      <w:r>
        <w:rPr>
          <w:rFonts w:hint="eastAsia"/>
        </w:rPr>
        <w:t>111</w:t>
      </w:r>
      <w:r>
        <w:rPr>
          <w:rFonts w:hint="eastAsia"/>
        </w:rPr>
        <w:t>年</w:t>
      </w:r>
      <w:r>
        <w:rPr>
          <w:rFonts w:hint="eastAsia"/>
        </w:rPr>
        <w:t>7</w:t>
      </w:r>
      <w:r>
        <w:rPr>
          <w:rFonts w:hint="eastAsia"/>
        </w:rPr>
        <w:t>月</w:t>
      </w:r>
      <w:r>
        <w:rPr>
          <w:rFonts w:hint="eastAsia"/>
        </w:rPr>
        <w:t>18</w:t>
      </w:r>
      <w:r>
        <w:rPr>
          <w:rFonts w:hint="eastAsia"/>
        </w:rPr>
        <w:t>日院臺正字第</w:t>
      </w:r>
      <w:r>
        <w:rPr>
          <w:rFonts w:hint="eastAsia"/>
        </w:rPr>
        <w:t>1110181144</w:t>
      </w:r>
      <w:r>
        <w:rPr>
          <w:rFonts w:hint="eastAsia"/>
        </w:rPr>
        <w:t>號函指定內政部為其主管機關，故非法務部之主管法規，爰該條例相關疑義建請另向主管機關內政部洽詢。</w:t>
      </w:r>
    </w:p>
    <w:p w:rsidR="008C4CE5" w:rsidRDefault="007E2DCA">
      <w:pPr>
        <w:pStyle w:val="4"/>
      </w:pPr>
      <w:r>
        <w:rPr>
          <w:rFonts w:hint="eastAsia"/>
        </w:rPr>
        <w:t>依現行轉型正義法制，威權統治時期違反自由民主憲政秩序、侵害公平審判原則所追訴或審判之</w:t>
      </w:r>
      <w:r>
        <w:rPr>
          <w:rFonts w:hint="eastAsia"/>
        </w:rPr>
        <w:lastRenderedPageBreak/>
        <w:t>刑事案件，如符合促轉條例第</w:t>
      </w:r>
      <w:r>
        <w:rPr>
          <w:rFonts w:hint="eastAsia"/>
        </w:rPr>
        <w:t>6</w:t>
      </w:r>
      <w:r>
        <w:rPr>
          <w:rFonts w:hint="eastAsia"/>
        </w:rPr>
        <w:t>條第</w:t>
      </w:r>
      <w:r>
        <w:rPr>
          <w:rFonts w:hint="eastAsia"/>
        </w:rPr>
        <w:t>1</w:t>
      </w:r>
      <w:r>
        <w:rPr>
          <w:rFonts w:hint="eastAsia"/>
        </w:rPr>
        <w:t>項、第</w:t>
      </w:r>
      <w:r>
        <w:rPr>
          <w:rFonts w:hint="eastAsia"/>
        </w:rPr>
        <w:t>3</w:t>
      </w:r>
      <w:r>
        <w:rPr>
          <w:rFonts w:hint="eastAsia"/>
        </w:rPr>
        <w:t>項及第</w:t>
      </w:r>
      <w:r>
        <w:rPr>
          <w:rFonts w:hint="eastAsia"/>
        </w:rPr>
        <w:t>4</w:t>
      </w:r>
      <w:r>
        <w:rPr>
          <w:rFonts w:hint="eastAsia"/>
        </w:rPr>
        <w:t>項規定而撤銷裁判或處分者，後續依同條例第</w:t>
      </w:r>
      <w:r>
        <w:rPr>
          <w:rFonts w:hint="eastAsia"/>
        </w:rPr>
        <w:t>6</w:t>
      </w:r>
      <w:r>
        <w:rPr>
          <w:rFonts w:hint="eastAsia"/>
        </w:rPr>
        <w:t>條第</w:t>
      </w:r>
      <w:r>
        <w:rPr>
          <w:rFonts w:hint="eastAsia"/>
        </w:rPr>
        <w:t>2</w:t>
      </w:r>
      <w:r>
        <w:rPr>
          <w:rFonts w:hint="eastAsia"/>
        </w:rPr>
        <w:t>項及第</w:t>
      </w:r>
      <w:r>
        <w:rPr>
          <w:rFonts w:hint="eastAsia"/>
        </w:rPr>
        <w:t>6</w:t>
      </w:r>
      <w:r>
        <w:rPr>
          <w:rFonts w:hint="eastAsia"/>
        </w:rPr>
        <w:t>條之</w:t>
      </w:r>
      <w:r>
        <w:rPr>
          <w:rFonts w:hint="eastAsia"/>
        </w:rPr>
        <w:t>3</w:t>
      </w:r>
      <w:r>
        <w:rPr>
          <w:rFonts w:hint="eastAsia"/>
        </w:rPr>
        <w:t>規定，被害者或其家屬得另依「權利回復條例」相關規</w:t>
      </w:r>
      <w:r>
        <w:rPr>
          <w:rFonts w:hint="eastAsia"/>
        </w:rPr>
        <w:t>定，向權利回復基金會申請權利回復。</w:t>
      </w:r>
    </w:p>
    <w:p w:rsidR="008C4CE5" w:rsidRDefault="007E2DCA">
      <w:pPr>
        <w:pStyle w:val="4"/>
      </w:pPr>
      <w:r>
        <w:rPr>
          <w:rFonts w:hint="eastAsia"/>
        </w:rPr>
        <w:t>被害者得否依據刑事補償法請求國家補償等適用疑義部分，涉及司法院權責事項，建請另向司法院洽詢。</w:t>
      </w:r>
    </w:p>
    <w:p w:rsidR="008C4CE5" w:rsidRDefault="007E2DCA">
      <w:pPr>
        <w:pStyle w:val="2"/>
      </w:pPr>
      <w:r>
        <w:rPr>
          <w:rFonts w:hint="eastAsia"/>
          <w:color w:val="000000" w:themeColor="text1"/>
        </w:rPr>
        <w:t>本案是否依促轉條例第</w:t>
      </w:r>
      <w:r>
        <w:rPr>
          <w:rFonts w:hint="eastAsia"/>
          <w:color w:val="000000" w:themeColor="text1"/>
        </w:rPr>
        <w:t>6</w:t>
      </w:r>
      <w:r>
        <w:rPr>
          <w:rFonts w:hint="eastAsia"/>
          <w:color w:val="000000" w:themeColor="text1"/>
        </w:rPr>
        <w:t>條、第</w:t>
      </w:r>
      <w:r>
        <w:rPr>
          <w:rFonts w:hint="eastAsia"/>
          <w:color w:val="000000" w:themeColor="text1"/>
        </w:rPr>
        <w:t>6</w:t>
      </w:r>
      <w:r>
        <w:rPr>
          <w:rFonts w:hint="eastAsia"/>
          <w:color w:val="000000" w:themeColor="text1"/>
        </w:rPr>
        <w:t>條之</w:t>
      </w:r>
      <w:r>
        <w:rPr>
          <w:rFonts w:hint="eastAsia"/>
          <w:color w:val="000000" w:themeColor="text1"/>
        </w:rPr>
        <w:t>2</w:t>
      </w:r>
      <w:r>
        <w:rPr>
          <w:rFonts w:hint="eastAsia"/>
          <w:color w:val="000000" w:themeColor="text1"/>
        </w:rPr>
        <w:t>規定依職權或申請重新立案調查</w:t>
      </w:r>
      <w:r>
        <w:rPr>
          <w:rFonts w:hint="eastAsia"/>
        </w:rPr>
        <w:t>：</w:t>
      </w:r>
    </w:p>
    <w:p w:rsidR="008C4CE5" w:rsidRDefault="007E2DCA">
      <w:pPr>
        <w:pStyle w:val="3"/>
      </w:pPr>
      <w:r>
        <w:rPr>
          <w:rFonts w:hint="eastAsia"/>
        </w:rPr>
        <w:t>行政院秘書長說明</w:t>
      </w:r>
      <w:r>
        <w:rPr>
          <w:rStyle w:val="afe"/>
        </w:rPr>
        <w:footnoteReference w:id="8"/>
      </w:r>
      <w:r>
        <w:rPr>
          <w:rFonts w:hint="eastAsia"/>
        </w:rPr>
        <w:t>：其案件進度與依同條例第</w:t>
      </w:r>
      <w:r>
        <w:rPr>
          <w:rFonts w:hint="eastAsia"/>
        </w:rPr>
        <w:t>11</w:t>
      </w:r>
      <w:r>
        <w:rPr>
          <w:rFonts w:hint="eastAsia"/>
        </w:rPr>
        <w:t>條之</w:t>
      </w:r>
      <w:r>
        <w:rPr>
          <w:rFonts w:hint="eastAsia"/>
        </w:rPr>
        <w:t>2</w:t>
      </w:r>
      <w:r>
        <w:rPr>
          <w:rFonts w:hint="eastAsia"/>
        </w:rPr>
        <w:t>規定移交法務部辦理情形，並副知行政院人權及轉型正義處理。</w:t>
      </w:r>
    </w:p>
    <w:p w:rsidR="008C4CE5" w:rsidRDefault="007E2DCA">
      <w:pPr>
        <w:pStyle w:val="3"/>
      </w:pPr>
      <w:r>
        <w:rPr>
          <w:rFonts w:hint="eastAsia"/>
        </w:rPr>
        <w:t>法務部說明</w:t>
      </w:r>
      <w:r>
        <w:rPr>
          <w:rStyle w:val="afe"/>
        </w:rPr>
        <w:footnoteReference w:id="9"/>
      </w:r>
      <w:r>
        <w:rPr>
          <w:rFonts w:hint="eastAsia"/>
        </w:rPr>
        <w:t>：</w:t>
      </w:r>
    </w:p>
    <w:p w:rsidR="008C4CE5" w:rsidRDefault="007E2DCA">
      <w:pPr>
        <w:pStyle w:val="4"/>
      </w:pPr>
      <w:r>
        <w:rPr>
          <w:rFonts w:hint="eastAsia"/>
        </w:rPr>
        <w:t>促進轉型正義委員會（下稱促轉會）移交案件清冊並無羅益世聲請案專卷資料。法務部係於促轉會促轉司字第</w:t>
      </w:r>
      <w:r>
        <w:t>70</w:t>
      </w:r>
      <w:r>
        <w:rPr>
          <w:rFonts w:hint="eastAsia"/>
        </w:rPr>
        <w:t>號決定案卷電子檔查得羅益世相關資料，合先敘明。</w:t>
      </w:r>
    </w:p>
    <w:p w:rsidR="008C4CE5" w:rsidRDefault="007E2DCA">
      <w:pPr>
        <w:pStyle w:val="4"/>
      </w:pPr>
      <w:r>
        <w:rPr>
          <w:rFonts w:ascii="MS Mincho" w:eastAsia="MS Mincho" w:hAnsi="MS Mincho" w:cs="MS Mincho" w:hint="eastAsia"/>
        </w:rPr>
        <w:t>​</w:t>
      </w:r>
      <w:r>
        <w:rPr>
          <w:rFonts w:hAnsi="標楷體" w:cs="標楷體" w:hint="eastAsia"/>
        </w:rPr>
        <w:t>有關羅君涉犯案件是否業依職權或申請重新</w:t>
      </w:r>
      <w:r>
        <w:rPr>
          <w:rFonts w:hAnsi="標楷體" w:cs="標楷體" w:hint="eastAsia"/>
        </w:rPr>
        <w:t>立案</w:t>
      </w:r>
      <w:r>
        <w:rPr>
          <w:rFonts w:hint="eastAsia"/>
        </w:rPr>
        <w:t>調查部分：查羅君未曾向促轉會或法務部申請平復案件，惟依促轉會於</w:t>
      </w:r>
      <w:r>
        <w:t>111</w:t>
      </w:r>
      <w:r>
        <w:rPr>
          <w:rFonts w:hint="eastAsia"/>
        </w:rPr>
        <w:t>年</w:t>
      </w:r>
      <w:r>
        <w:t>4</w:t>
      </w:r>
      <w:r>
        <w:rPr>
          <w:rFonts w:hint="eastAsia"/>
        </w:rPr>
        <w:t>月</w:t>
      </w:r>
      <w:r>
        <w:t>20</w:t>
      </w:r>
      <w:r>
        <w:rPr>
          <w:rFonts w:hint="eastAsia"/>
        </w:rPr>
        <w:t>日召開促轉條例第</w:t>
      </w:r>
      <w:r>
        <w:t>6</w:t>
      </w:r>
      <w:r>
        <w:rPr>
          <w:rFonts w:hint="eastAsia"/>
        </w:rPr>
        <w:t>條第</w:t>
      </w:r>
      <w:r>
        <w:t>3</w:t>
      </w:r>
      <w:r>
        <w:rPr>
          <w:rFonts w:hint="eastAsia"/>
        </w:rPr>
        <w:t>項第</w:t>
      </w:r>
      <w:r>
        <w:t>2</w:t>
      </w:r>
      <w:r>
        <w:rPr>
          <w:rFonts w:hint="eastAsia"/>
        </w:rPr>
        <w:t>款案件審查小組第</w:t>
      </w:r>
      <w:r>
        <w:t>81</w:t>
      </w:r>
      <w:r>
        <w:rPr>
          <w:rFonts w:hint="eastAsia"/>
        </w:rPr>
        <w:t>次會議紀錄，該次會議決議記載「促轉職字第</w:t>
      </w:r>
      <w:r>
        <w:t>44</w:t>
      </w:r>
      <w:r>
        <w:rPr>
          <w:rFonts w:hint="eastAsia"/>
        </w:rPr>
        <w:t>號：有關擬認定羅益世受士林分院</w:t>
      </w:r>
      <w:r>
        <w:t>78</w:t>
      </w:r>
      <w:r>
        <w:rPr>
          <w:rFonts w:hint="eastAsia"/>
        </w:rPr>
        <w:t>年度易字第</w:t>
      </w:r>
      <w:r>
        <w:t>1864</w:t>
      </w:r>
      <w:r>
        <w:rPr>
          <w:rFonts w:hint="eastAsia"/>
        </w:rPr>
        <w:t>號刑事有罪判決暨其刑之宣告，於</w:t>
      </w:r>
      <w:r>
        <w:t>106</w:t>
      </w:r>
      <w:r>
        <w:rPr>
          <w:rFonts w:hint="eastAsia"/>
        </w:rPr>
        <w:t>年</w:t>
      </w:r>
      <w:r>
        <w:t>12</w:t>
      </w:r>
      <w:r>
        <w:rPr>
          <w:rFonts w:hint="eastAsia"/>
        </w:rPr>
        <w:t>月</w:t>
      </w:r>
      <w:r>
        <w:t>29</w:t>
      </w:r>
      <w:r>
        <w:rPr>
          <w:rFonts w:hint="eastAsia"/>
        </w:rPr>
        <w:t>日即促轉條例施行之日視為撤銷一案，提請審議。決議：依委員建議再蒐集相關資料並修改決</w:t>
      </w:r>
      <w:r>
        <w:rPr>
          <w:rFonts w:hint="eastAsia"/>
        </w:rPr>
        <w:lastRenderedPageBreak/>
        <w:t>定書稿，續進審查小組會議討論。」可知促轉會應已依職權立案調查，然至解散前尚未辦理完竣，亦未列入移交法務部之案件清冊中，故無相關卷宗資料。</w:t>
      </w:r>
    </w:p>
    <w:p w:rsidR="008C4CE5" w:rsidRDefault="007E2DCA">
      <w:pPr>
        <w:pStyle w:val="4"/>
      </w:pPr>
      <w:r>
        <w:rPr>
          <w:rFonts w:ascii="MS Mincho" w:eastAsia="MS Mincho" w:hAnsi="MS Mincho" w:cs="MS Mincho" w:hint="eastAsia"/>
        </w:rPr>
        <w:t>​</w:t>
      </w:r>
      <w:r>
        <w:rPr>
          <w:rFonts w:hint="eastAsia"/>
        </w:rPr>
        <w:t>上開羅君案件既經促轉會職權立案調查，法務部將接續進行調查，俟調查完竣後，即提報平復威權統治時期司法不法及行政不法審查會審議。</w:t>
      </w:r>
    </w:p>
    <w:p w:rsidR="008C4CE5" w:rsidRDefault="007E2DCA">
      <w:pPr>
        <w:pStyle w:val="3"/>
      </w:pPr>
      <w:r>
        <w:rPr>
          <w:rFonts w:hint="eastAsia"/>
        </w:rPr>
        <w:t>促轉條例第</w:t>
      </w:r>
      <w:r>
        <w:rPr>
          <w:rFonts w:hint="eastAsia"/>
        </w:rPr>
        <w:t>6</w:t>
      </w:r>
      <w:r>
        <w:rPr>
          <w:rFonts w:hint="eastAsia"/>
        </w:rPr>
        <w:t>條第</w:t>
      </w:r>
      <w:r>
        <w:rPr>
          <w:rFonts w:hint="eastAsia"/>
        </w:rPr>
        <w:t>3</w:t>
      </w:r>
      <w:r>
        <w:rPr>
          <w:rFonts w:hint="eastAsia"/>
        </w:rPr>
        <w:t>項第</w:t>
      </w:r>
      <w:r>
        <w:rPr>
          <w:rFonts w:hint="eastAsia"/>
        </w:rPr>
        <w:t>2</w:t>
      </w:r>
      <w:r>
        <w:rPr>
          <w:rFonts w:hint="eastAsia"/>
        </w:rPr>
        <w:t>款案件審查小組第</w:t>
      </w:r>
      <w:r>
        <w:rPr>
          <w:rFonts w:hint="eastAsia"/>
        </w:rPr>
        <w:t>81</w:t>
      </w:r>
      <w:r>
        <w:rPr>
          <w:rFonts w:hint="eastAsia"/>
        </w:rPr>
        <w:t>次會議紀錄：</w:t>
      </w:r>
    </w:p>
    <w:p w:rsidR="008C4CE5" w:rsidRDefault="007E2DCA">
      <w:pPr>
        <w:pStyle w:val="4"/>
      </w:pPr>
      <w:r>
        <w:rPr>
          <w:rFonts w:hint="eastAsia"/>
        </w:rPr>
        <w:t>促轉職字第</w:t>
      </w:r>
      <w:r>
        <w:rPr>
          <w:rFonts w:hint="eastAsia"/>
        </w:rPr>
        <w:t>44</w:t>
      </w:r>
      <w:r>
        <w:rPr>
          <w:rFonts w:hint="eastAsia"/>
        </w:rPr>
        <w:t>號：有關擬認定羅益世受士林分院</w:t>
      </w:r>
      <w:r>
        <w:rPr>
          <w:rFonts w:hint="eastAsia"/>
        </w:rPr>
        <w:t>78</w:t>
      </w:r>
      <w:r>
        <w:rPr>
          <w:rFonts w:hint="eastAsia"/>
        </w:rPr>
        <w:t>年度易字第</w:t>
      </w:r>
      <w:r>
        <w:rPr>
          <w:rFonts w:hint="eastAsia"/>
        </w:rPr>
        <w:t>1864</w:t>
      </w:r>
      <w:r>
        <w:rPr>
          <w:rFonts w:hint="eastAsia"/>
        </w:rPr>
        <w:t>號刑事有罪判決暨其刑之宣告，於</w:t>
      </w:r>
      <w:r>
        <w:rPr>
          <w:rFonts w:hint="eastAsia"/>
        </w:rPr>
        <w:t>106</w:t>
      </w:r>
      <w:r>
        <w:rPr>
          <w:rFonts w:hint="eastAsia"/>
        </w:rPr>
        <w:t>年</w:t>
      </w:r>
      <w:r>
        <w:rPr>
          <w:rFonts w:hint="eastAsia"/>
        </w:rPr>
        <w:t>12</w:t>
      </w:r>
      <w:r>
        <w:rPr>
          <w:rFonts w:hint="eastAsia"/>
        </w:rPr>
        <w:t>月</w:t>
      </w:r>
      <w:r>
        <w:rPr>
          <w:rFonts w:hint="eastAsia"/>
        </w:rPr>
        <w:t>29</w:t>
      </w:r>
      <w:r>
        <w:rPr>
          <w:rFonts w:hint="eastAsia"/>
        </w:rPr>
        <w:t>日即促轉條例施行之日視為撤銷一案，提請審議。</w:t>
      </w:r>
    </w:p>
    <w:p w:rsidR="008C4CE5" w:rsidRDefault="007E2DCA">
      <w:pPr>
        <w:pStyle w:val="4"/>
      </w:pPr>
      <w:r>
        <w:rPr>
          <w:rFonts w:hint="eastAsia"/>
        </w:rPr>
        <w:t>決議：依委員建議再蒐集相關資料並修改決定書稿，續進審查小組會議討論。</w:t>
      </w:r>
    </w:p>
    <w:p w:rsidR="008C4CE5" w:rsidRDefault="007E2DCA">
      <w:pPr>
        <w:pStyle w:val="4"/>
      </w:pPr>
      <w:r>
        <w:rPr>
          <w:rFonts w:hint="eastAsia"/>
        </w:rPr>
        <w:t>臨時動議：有關審查小組修正促轉司字第</w:t>
      </w:r>
      <w:r>
        <w:rPr>
          <w:rFonts w:hint="eastAsia"/>
        </w:rPr>
        <w:t>83</w:t>
      </w:r>
      <w:r>
        <w:rPr>
          <w:rFonts w:hint="eastAsia"/>
        </w:rPr>
        <w:t>號李○兜、陳○端平復司法不法決定書，提請討論。</w:t>
      </w:r>
    </w:p>
    <w:p w:rsidR="008C4CE5" w:rsidRDefault="007E2DCA">
      <w:pPr>
        <w:pStyle w:val="4"/>
      </w:pPr>
      <w:r>
        <w:rPr>
          <w:rFonts w:hint="eastAsia"/>
        </w:rPr>
        <w:t>決議：依修</w:t>
      </w:r>
      <w:r>
        <w:rPr>
          <w:rFonts w:hint="eastAsia"/>
        </w:rPr>
        <w:t>改版本文字通過。</w:t>
      </w:r>
    </w:p>
    <w:p w:rsidR="008C4CE5" w:rsidRDefault="007E2DCA">
      <w:pPr>
        <w:pStyle w:val="2"/>
      </w:pPr>
      <w:r>
        <w:rPr>
          <w:rFonts w:hint="eastAsia"/>
        </w:rPr>
        <w:t>國家不法行為被害者權利回復條例賠償適用範圍</w:t>
      </w:r>
      <w:r>
        <w:rPr>
          <w:rFonts w:hAnsi="標楷體" w:hint="eastAsia"/>
        </w:rPr>
        <w:t>，</w:t>
      </w:r>
      <w:r>
        <w:rPr>
          <w:rFonts w:hint="eastAsia"/>
        </w:rPr>
        <w:t>內政部說明</w:t>
      </w:r>
      <w:r>
        <w:rPr>
          <w:rStyle w:val="afe"/>
        </w:rPr>
        <w:footnoteReference w:id="10"/>
      </w:r>
      <w:r>
        <w:rPr>
          <w:rFonts w:hint="eastAsia"/>
        </w:rPr>
        <w:t>：</w:t>
      </w:r>
    </w:p>
    <w:p w:rsidR="008C4CE5" w:rsidRDefault="007E2DCA">
      <w:pPr>
        <w:pStyle w:val="3"/>
      </w:pPr>
      <w:r>
        <w:rPr>
          <w:rFonts w:hint="eastAsia"/>
        </w:rPr>
        <w:t>查權利回復條例</w:t>
      </w:r>
      <w:r>
        <w:rPr>
          <w:rFonts w:hint="eastAsia"/>
        </w:rPr>
        <w:t>4</w:t>
      </w:r>
      <w:r>
        <w:rPr>
          <w:rFonts w:hint="eastAsia"/>
        </w:rPr>
        <w:t>條立法理由載明，侵害人民生命、人身自由之國家不法行為，依促轉條例修正條文第</w:t>
      </w:r>
      <w:r>
        <w:rPr>
          <w:rFonts w:hint="eastAsia"/>
        </w:rPr>
        <w:t>6</w:t>
      </w:r>
      <w:r>
        <w:rPr>
          <w:rFonts w:hint="eastAsia"/>
        </w:rPr>
        <w:t>條第</w:t>
      </w:r>
      <w:r>
        <w:rPr>
          <w:rFonts w:hint="eastAsia"/>
        </w:rPr>
        <w:t>3</w:t>
      </w:r>
      <w:r>
        <w:rPr>
          <w:rFonts w:hint="eastAsia"/>
        </w:rPr>
        <w:t>項、第</w:t>
      </w:r>
      <w:r>
        <w:rPr>
          <w:rFonts w:hint="eastAsia"/>
        </w:rPr>
        <w:t>4</w:t>
      </w:r>
      <w:r>
        <w:rPr>
          <w:rFonts w:hint="eastAsia"/>
        </w:rPr>
        <w:t>項以立法方式撤銷，及依第</w:t>
      </w:r>
      <w:r>
        <w:rPr>
          <w:rFonts w:hint="eastAsia"/>
        </w:rPr>
        <w:t>6</w:t>
      </w:r>
      <w:r>
        <w:rPr>
          <w:rFonts w:hint="eastAsia"/>
        </w:rPr>
        <w:t>條之</w:t>
      </w:r>
      <w:r>
        <w:rPr>
          <w:rFonts w:hint="eastAsia"/>
        </w:rPr>
        <w:t>1</w:t>
      </w:r>
      <w:r>
        <w:rPr>
          <w:rFonts w:hint="eastAsia"/>
        </w:rPr>
        <w:t>由政府平復行政不法，具有國家正式承認威權統治時期透過個別刑事追訴或審判及行政權之作用不法侵害人權之意義。因國家不法行為致人民權利受侵害者，自應予賠償；第</w:t>
      </w:r>
      <w:r>
        <w:rPr>
          <w:rFonts w:hint="eastAsia"/>
        </w:rPr>
        <w:t>10</w:t>
      </w:r>
      <w:r>
        <w:rPr>
          <w:rFonts w:hint="eastAsia"/>
        </w:rPr>
        <w:t>條立法理由略以，威權統治時期人民因內亂、外患、懲治叛亂條例或檢肅匪</w:t>
      </w:r>
      <w:r>
        <w:rPr>
          <w:rFonts w:hint="eastAsia"/>
        </w:rPr>
        <w:lastRenderedPageBreak/>
        <w:t>諜條例之罪而受有罪判決即得宣告沒收所有財產，或雖未獲案亦可經法院裁定單獨宣</w:t>
      </w:r>
      <w:r>
        <w:rPr>
          <w:rFonts w:hint="eastAsia"/>
        </w:rPr>
        <w:t>告沒收其財產。前述沒收行為一旦經認定為國家不法行為，係屬以公權力侵奪人民財產。是以，權利回復條例權利回復範圍限於生命權、人身自由權及財產所有權。</w:t>
      </w:r>
    </w:p>
    <w:p w:rsidR="008C4CE5" w:rsidRDefault="007E2DCA">
      <w:pPr>
        <w:pStyle w:val="3"/>
      </w:pPr>
      <w:r>
        <w:rPr>
          <w:rFonts w:hint="eastAsia"/>
        </w:rPr>
        <w:t>次查當時有效之中華民國刑法第</w:t>
      </w:r>
      <w:r>
        <w:rPr>
          <w:rFonts w:hint="eastAsia"/>
        </w:rPr>
        <w:t>41</w:t>
      </w:r>
      <w:r>
        <w:rPr>
          <w:rFonts w:hint="eastAsia"/>
        </w:rPr>
        <w:t>條規定，犯最重本刑為</w:t>
      </w:r>
      <w:r>
        <w:rPr>
          <w:rFonts w:hint="eastAsia"/>
        </w:rPr>
        <w:t>3</w:t>
      </w:r>
      <w:r>
        <w:rPr>
          <w:rFonts w:hint="eastAsia"/>
        </w:rPr>
        <w:t>年以下有期徒刑以下之刑之罪，而受</w:t>
      </w:r>
      <w:r>
        <w:rPr>
          <w:rFonts w:hint="eastAsia"/>
        </w:rPr>
        <w:t>6</w:t>
      </w:r>
      <w:r>
        <w:rPr>
          <w:rFonts w:hint="eastAsia"/>
        </w:rPr>
        <w:t>月以下有期徒刑或拘役之宣告，因身體、教育、職業或家庭之關係，執行顯有困難者，得以</w:t>
      </w:r>
      <w:r>
        <w:rPr>
          <w:rFonts w:hint="eastAsia"/>
        </w:rPr>
        <w:t>1</w:t>
      </w:r>
      <w:r>
        <w:rPr>
          <w:rFonts w:hint="eastAsia"/>
        </w:rPr>
        <w:t>元以上、</w:t>
      </w:r>
      <w:r>
        <w:rPr>
          <w:rFonts w:hint="eastAsia"/>
        </w:rPr>
        <w:t>3</w:t>
      </w:r>
      <w:r>
        <w:rPr>
          <w:rFonts w:hint="eastAsia"/>
        </w:rPr>
        <w:t>元以下折算</w:t>
      </w:r>
      <w:r>
        <w:rPr>
          <w:rFonts w:hint="eastAsia"/>
        </w:rPr>
        <w:t>1</w:t>
      </w:r>
      <w:r>
        <w:rPr>
          <w:rFonts w:hint="eastAsia"/>
        </w:rPr>
        <w:t>日，易科罰金。上開易科罰金制度係為兼顧使受刑人早日重返社會及獄政管理，給予受輕罪裁判者得選擇以繳納金錢代替自由刑之刑事政策，是以擇定易科罰金者，其生命、人身自由並未受到侵害，</w:t>
      </w:r>
      <w:r>
        <w:rPr>
          <w:rFonts w:hint="eastAsia"/>
        </w:rPr>
        <w:t>罰金繳納亦非財產沒收行為，尚無法依本條例第</w:t>
      </w:r>
      <w:r>
        <w:rPr>
          <w:rFonts w:hint="eastAsia"/>
        </w:rPr>
        <w:t>4</w:t>
      </w:r>
      <w:r>
        <w:rPr>
          <w:rFonts w:hint="eastAsia"/>
        </w:rPr>
        <w:t>條及第</w:t>
      </w:r>
      <w:r>
        <w:rPr>
          <w:rFonts w:hint="eastAsia"/>
        </w:rPr>
        <w:t>10</w:t>
      </w:r>
      <w:r>
        <w:rPr>
          <w:rFonts w:hint="eastAsia"/>
        </w:rPr>
        <w:t>條申請賠償及權利回復。</w:t>
      </w:r>
    </w:p>
    <w:p w:rsidR="008C4CE5" w:rsidRDefault="007E2DCA">
      <w:pPr>
        <w:pStyle w:val="2"/>
      </w:pPr>
      <w:r>
        <w:t>11</w:t>
      </w:r>
      <w:r>
        <w:rPr>
          <w:rFonts w:hint="eastAsia"/>
        </w:rPr>
        <w:t>1</w:t>
      </w:r>
      <w:r>
        <w:rPr>
          <w:rFonts w:hint="eastAsia"/>
        </w:rPr>
        <w:t>年</w:t>
      </w:r>
      <w:r>
        <w:rPr>
          <w:rFonts w:hint="eastAsia"/>
        </w:rPr>
        <w:t>1</w:t>
      </w:r>
      <w:r>
        <w:rPr>
          <w:rFonts w:hint="eastAsia"/>
        </w:rPr>
        <w:t>月</w:t>
      </w:r>
      <w:r>
        <w:rPr>
          <w:rFonts w:hint="eastAsia"/>
        </w:rPr>
        <w:t>1</w:t>
      </w:r>
      <w:r>
        <w:t>9</w:t>
      </w:r>
      <w:r>
        <w:rPr>
          <w:rFonts w:hint="eastAsia"/>
        </w:rPr>
        <w:t>日促轉會促轉司字第</w:t>
      </w:r>
      <w:r>
        <w:rPr>
          <w:rFonts w:hint="eastAsia"/>
        </w:rPr>
        <w:t>7</w:t>
      </w:r>
      <w:r>
        <w:t>0</w:t>
      </w:r>
      <w:r>
        <w:rPr>
          <w:rFonts w:hint="eastAsia"/>
        </w:rPr>
        <w:t>號決定書（林家田案）：（林家田受臺中地院</w:t>
      </w:r>
      <w:r>
        <w:rPr>
          <w:rFonts w:hint="eastAsia"/>
        </w:rPr>
        <w:t>80</w:t>
      </w:r>
      <w:r>
        <w:rPr>
          <w:rFonts w:hint="eastAsia"/>
        </w:rPr>
        <w:t>年度易緝字第</w:t>
      </w:r>
      <w:r>
        <w:rPr>
          <w:rFonts w:hint="eastAsia"/>
        </w:rPr>
        <w:t>288</w:t>
      </w:r>
      <w:r>
        <w:rPr>
          <w:rFonts w:hint="eastAsia"/>
        </w:rPr>
        <w:t>號刑事有罪判決暨其刑之宣告，於</w:t>
      </w:r>
      <w:r>
        <w:rPr>
          <w:rFonts w:hint="eastAsia"/>
        </w:rPr>
        <w:t>106</w:t>
      </w:r>
      <w:r>
        <w:rPr>
          <w:rFonts w:hint="eastAsia"/>
        </w:rPr>
        <w:t>年</w:t>
      </w:r>
      <w:r>
        <w:rPr>
          <w:rFonts w:hint="eastAsia"/>
        </w:rPr>
        <w:t>12</w:t>
      </w:r>
      <w:r>
        <w:rPr>
          <w:rFonts w:hint="eastAsia"/>
        </w:rPr>
        <w:t>月</w:t>
      </w:r>
      <w:r>
        <w:rPr>
          <w:rFonts w:hint="eastAsia"/>
        </w:rPr>
        <w:t>29</w:t>
      </w:r>
      <w:r>
        <w:rPr>
          <w:rFonts w:hint="eastAsia"/>
        </w:rPr>
        <w:t>日即促轉條例施行之日視為撤銷）</w:t>
      </w:r>
      <w:r>
        <w:rPr>
          <w:rFonts w:hAnsi="標楷體" w:hint="eastAsia"/>
        </w:rPr>
        <w:t>，</w:t>
      </w:r>
      <w:r>
        <w:rPr>
          <w:rFonts w:hint="eastAsia"/>
        </w:rPr>
        <w:t>理由略以</w:t>
      </w:r>
      <w:r>
        <w:rPr>
          <w:rFonts w:hAnsi="標楷體" w:hint="eastAsia"/>
        </w:rPr>
        <w:t>：</w:t>
      </w:r>
    </w:p>
    <w:p w:rsidR="008C4CE5" w:rsidRDefault="007E2DCA">
      <w:pPr>
        <w:pStyle w:val="3"/>
      </w:pPr>
      <w:r>
        <w:rPr>
          <w:rFonts w:hint="eastAsia"/>
        </w:rPr>
        <w:t>聲請人所涉刑事有罪判決之意旨：</w:t>
      </w:r>
    </w:p>
    <w:p w:rsidR="008C4CE5" w:rsidRDefault="007E2DCA">
      <w:pPr>
        <w:pStyle w:val="4"/>
      </w:pPr>
      <w:r>
        <w:rPr>
          <w:rFonts w:hint="eastAsia"/>
        </w:rPr>
        <w:t>臺中地院</w:t>
      </w:r>
      <w:r>
        <w:rPr>
          <w:rFonts w:hint="eastAsia"/>
        </w:rPr>
        <w:t>80</w:t>
      </w:r>
      <w:r>
        <w:rPr>
          <w:rFonts w:hint="eastAsia"/>
        </w:rPr>
        <w:t>年度易緝字第</w:t>
      </w:r>
      <w:r>
        <w:rPr>
          <w:rFonts w:hint="eastAsia"/>
        </w:rPr>
        <w:t>288</w:t>
      </w:r>
      <w:r>
        <w:rPr>
          <w:rFonts w:hint="eastAsia"/>
        </w:rPr>
        <w:t>號刑事有罪判決（下稱系爭判決）事實略以：聲請人明知羅益世</w:t>
      </w:r>
      <w:r>
        <w:rPr>
          <w:rFonts w:hint="eastAsia"/>
        </w:rPr>
        <w:t>係因違反國安法經判刑確定及因涉嫌叛亂罪嫌經前臺高檢署檢察官提起公訴由高等法院審理中卻執意拒不到案服刑及應訊之人，竟與王○雄基於共同犯罪之意思，於</w:t>
      </w:r>
      <w:r>
        <w:rPr>
          <w:rFonts w:hint="eastAsia"/>
        </w:rPr>
        <w:t>79</w:t>
      </w:r>
      <w:r>
        <w:rPr>
          <w:rFonts w:hint="eastAsia"/>
        </w:rPr>
        <w:t>年</w:t>
      </w:r>
      <w:r>
        <w:rPr>
          <w:rFonts w:hint="eastAsia"/>
        </w:rPr>
        <w:t>8</w:t>
      </w:r>
      <w:r>
        <w:rPr>
          <w:rFonts w:hint="eastAsia"/>
        </w:rPr>
        <w:t>月中下旬開始為羅益世找尋藏匿處所，嗣由林家田於</w:t>
      </w:r>
      <w:r>
        <w:rPr>
          <w:rFonts w:hint="eastAsia"/>
        </w:rPr>
        <w:t>79</w:t>
      </w:r>
      <w:r>
        <w:rPr>
          <w:rFonts w:hint="eastAsia"/>
        </w:rPr>
        <w:t>年</w:t>
      </w:r>
      <w:r>
        <w:rPr>
          <w:rFonts w:hint="eastAsia"/>
        </w:rPr>
        <w:t>9</w:t>
      </w:r>
      <w:r>
        <w:rPr>
          <w:rFonts w:hint="eastAsia"/>
        </w:rPr>
        <w:t>月</w:t>
      </w:r>
      <w:r>
        <w:rPr>
          <w:rFonts w:hint="eastAsia"/>
        </w:rPr>
        <w:t>2</w:t>
      </w:r>
      <w:r>
        <w:rPr>
          <w:rFonts w:hint="eastAsia"/>
        </w:rPr>
        <w:t>日將羅益世帶至王○雄位於前臺中縣太平鄉（現改制為臺中市太平區，下稱臺中市太平區）○○路○○巷○弄○○號住處藏匿，至</w:t>
      </w:r>
      <w:r>
        <w:rPr>
          <w:rFonts w:hint="eastAsia"/>
        </w:rPr>
        <w:t>79</w:t>
      </w:r>
      <w:r>
        <w:rPr>
          <w:rFonts w:hint="eastAsia"/>
        </w:rPr>
        <w:t>年</w:t>
      </w:r>
      <w:r>
        <w:rPr>
          <w:rFonts w:hint="eastAsia"/>
        </w:rPr>
        <w:t>9</w:t>
      </w:r>
      <w:r>
        <w:rPr>
          <w:rFonts w:hint="eastAsia"/>
        </w:rPr>
        <w:t>月</w:t>
      </w:r>
      <w:r>
        <w:rPr>
          <w:rFonts w:hint="eastAsia"/>
        </w:rPr>
        <w:t>14</w:t>
      </w:r>
      <w:r>
        <w:rPr>
          <w:rFonts w:hint="eastAsia"/>
        </w:rPr>
        <w:t>日下</w:t>
      </w:r>
      <w:r>
        <w:rPr>
          <w:rFonts w:hint="eastAsia"/>
        </w:rPr>
        <w:lastRenderedPageBreak/>
        <w:t>午</w:t>
      </w:r>
      <w:r>
        <w:rPr>
          <w:rFonts w:hint="eastAsia"/>
        </w:rPr>
        <w:t>9</w:t>
      </w:r>
      <w:r>
        <w:rPr>
          <w:rFonts w:hint="eastAsia"/>
        </w:rPr>
        <w:t>時許，復由王○雄另為安排羅益世至臺中市太平區○○路○段○○號處藏匿，嗣經法務部調查局臺中市調查站於</w:t>
      </w:r>
      <w:r>
        <w:rPr>
          <w:rFonts w:hint="eastAsia"/>
        </w:rPr>
        <w:t>79</w:t>
      </w:r>
      <w:r>
        <w:rPr>
          <w:rFonts w:hint="eastAsia"/>
        </w:rPr>
        <w:t>年</w:t>
      </w:r>
      <w:r>
        <w:rPr>
          <w:rFonts w:hint="eastAsia"/>
        </w:rPr>
        <w:t>9</w:t>
      </w:r>
      <w:r>
        <w:rPr>
          <w:rFonts w:hint="eastAsia"/>
        </w:rPr>
        <w:t>月</w:t>
      </w:r>
      <w:r>
        <w:rPr>
          <w:rFonts w:hint="eastAsia"/>
        </w:rPr>
        <w:t>17</w:t>
      </w:r>
      <w:r>
        <w:rPr>
          <w:rFonts w:hint="eastAsia"/>
        </w:rPr>
        <w:t>日上午</w:t>
      </w:r>
      <w:r>
        <w:rPr>
          <w:rFonts w:hint="eastAsia"/>
        </w:rPr>
        <w:t>11</w:t>
      </w:r>
      <w:r>
        <w:rPr>
          <w:rFonts w:hint="eastAsia"/>
        </w:rPr>
        <w:t>時</w:t>
      </w:r>
      <w:r>
        <w:rPr>
          <w:rFonts w:hint="eastAsia"/>
        </w:rPr>
        <w:t>30</w:t>
      </w:r>
      <w:r>
        <w:rPr>
          <w:rFonts w:hint="eastAsia"/>
        </w:rPr>
        <w:t>分許，在臺中市太平區○○路○段○○號藏</w:t>
      </w:r>
      <w:r>
        <w:rPr>
          <w:rFonts w:hint="eastAsia"/>
        </w:rPr>
        <w:t>匿處所拘提羅益世到案，並解送前士林地檢署歸案，案經臺中市調查站移送前臺灣臺中地方法院檢察署（現改制為臺灣臺中地方檢察署）檢察官偵查起訴。</w:t>
      </w:r>
    </w:p>
    <w:p w:rsidR="008C4CE5" w:rsidRDefault="007E2DCA">
      <w:pPr>
        <w:pStyle w:val="4"/>
      </w:pPr>
      <w:r>
        <w:rPr>
          <w:rFonts w:hint="eastAsia"/>
        </w:rPr>
        <w:t>系爭判決理由略以：訊據聲請人坦承帶羅益世至王○雄住處居住之事實，惟辯稱不知羅益世係判刑確定拒不到案服刑之人，亦不知羅益世涉犯叛亂罪嫌，拒不到庭應訊之人等語。惟查上揭事實已據共同被告王○雄於法務部臺中調查站、檢察官偵訊中，及臺中地院審理中迭次供承不諱，且</w:t>
      </w:r>
      <w:r>
        <w:rPr>
          <w:rFonts w:hint="eastAsia"/>
        </w:rPr>
        <w:t>79</w:t>
      </w:r>
      <w:r>
        <w:rPr>
          <w:rFonts w:hint="eastAsia"/>
        </w:rPr>
        <w:t>年</w:t>
      </w:r>
      <w:r>
        <w:rPr>
          <w:rFonts w:hint="eastAsia"/>
        </w:rPr>
        <w:t>9</w:t>
      </w:r>
      <w:r>
        <w:rPr>
          <w:rFonts w:hint="eastAsia"/>
        </w:rPr>
        <w:t>月</w:t>
      </w:r>
      <w:r>
        <w:rPr>
          <w:rFonts w:hint="eastAsia"/>
        </w:rPr>
        <w:t>14</w:t>
      </w:r>
      <w:r>
        <w:rPr>
          <w:rFonts w:hint="eastAsia"/>
        </w:rPr>
        <w:t>日下午</w:t>
      </w:r>
      <w:r>
        <w:rPr>
          <w:rFonts w:hint="eastAsia"/>
        </w:rPr>
        <w:t>9</w:t>
      </w:r>
      <w:r>
        <w:rPr>
          <w:rFonts w:hint="eastAsia"/>
        </w:rPr>
        <w:t>時許，由王○雄安排羅益世轉至臺中市他處藏匿，亦曾由王○雄將上情告知聲請人，足見聲請人明知羅益世係因判</w:t>
      </w:r>
      <w:r>
        <w:rPr>
          <w:rFonts w:hint="eastAsia"/>
        </w:rPr>
        <w:t>刑確定，拒不到服刑及涉嫌叛亂罪，由法院審理拒不到應訊之人，且始終與王○雄就藏匿羅益世有犯意聯絡。聲請人辯稱羅益世原應於</w:t>
      </w:r>
      <w:r>
        <w:rPr>
          <w:rFonts w:hint="eastAsia"/>
        </w:rPr>
        <w:t>79</w:t>
      </w:r>
      <w:r>
        <w:rPr>
          <w:rFonts w:hint="eastAsia"/>
        </w:rPr>
        <w:t>年</w:t>
      </w:r>
      <w:r>
        <w:rPr>
          <w:rFonts w:hint="eastAsia"/>
        </w:rPr>
        <w:t>8</w:t>
      </w:r>
      <w:r>
        <w:rPr>
          <w:rFonts w:hint="eastAsia"/>
        </w:rPr>
        <w:t>月</w:t>
      </w:r>
      <w:r>
        <w:rPr>
          <w:rFonts w:hint="eastAsia"/>
        </w:rPr>
        <w:t>25</w:t>
      </w:r>
      <w:r>
        <w:rPr>
          <w:rFonts w:hint="eastAsia"/>
        </w:rPr>
        <w:t>日到案服刑，因其申請暫緩執行，經士林地檢署同意後延至</w:t>
      </w:r>
      <w:r>
        <w:rPr>
          <w:rFonts w:hint="eastAsia"/>
        </w:rPr>
        <w:t>79</w:t>
      </w:r>
      <w:r>
        <w:rPr>
          <w:rFonts w:hint="eastAsia"/>
        </w:rPr>
        <w:t>年</w:t>
      </w:r>
      <w:r>
        <w:rPr>
          <w:rFonts w:hint="eastAsia"/>
        </w:rPr>
        <w:t>9</w:t>
      </w:r>
      <w:r>
        <w:rPr>
          <w:rFonts w:hint="eastAsia"/>
        </w:rPr>
        <w:t>月</w:t>
      </w:r>
      <w:r>
        <w:rPr>
          <w:rFonts w:hint="eastAsia"/>
        </w:rPr>
        <w:t>15</w:t>
      </w:r>
      <w:r>
        <w:rPr>
          <w:rFonts w:hint="eastAsia"/>
        </w:rPr>
        <w:t>日上午</w:t>
      </w:r>
      <w:r>
        <w:rPr>
          <w:rFonts w:hint="eastAsia"/>
        </w:rPr>
        <w:t>10</w:t>
      </w:r>
      <w:r>
        <w:rPr>
          <w:rFonts w:hint="eastAsia"/>
        </w:rPr>
        <w:t>時到案，故期間聲請人即令有藏匿羅益世行為，亦不該當刑法第</w:t>
      </w:r>
      <w:r>
        <w:rPr>
          <w:rFonts w:hint="eastAsia"/>
        </w:rPr>
        <w:t>164</w:t>
      </w:r>
      <w:r>
        <w:rPr>
          <w:rFonts w:hint="eastAsia"/>
        </w:rPr>
        <w:t>條之罪。然聲請人藏匿羅益世之行為繼續至</w:t>
      </w:r>
      <w:r>
        <w:rPr>
          <w:rFonts w:hint="eastAsia"/>
        </w:rPr>
        <w:t>79</w:t>
      </w:r>
      <w:r>
        <w:rPr>
          <w:rFonts w:hint="eastAsia"/>
        </w:rPr>
        <w:t>年</w:t>
      </w:r>
      <w:r>
        <w:rPr>
          <w:rFonts w:hint="eastAsia"/>
        </w:rPr>
        <w:t>9</w:t>
      </w:r>
      <w:r>
        <w:rPr>
          <w:rFonts w:hint="eastAsia"/>
        </w:rPr>
        <w:t>月</w:t>
      </w:r>
      <w:r>
        <w:rPr>
          <w:rFonts w:hint="eastAsia"/>
        </w:rPr>
        <w:t>17</w:t>
      </w:r>
      <w:r>
        <w:rPr>
          <w:rFonts w:hint="eastAsia"/>
        </w:rPr>
        <w:t>日，且羅益世係因叛亂罪嫌，經高檢署檢察官提起公訴，斯時由高等法院審理中拒不到案應訊之犯人，尚不因前訴暫緩執行之事實，而失其為刑法上犯人之身分，所辯委無足採。聲請人又辯稱羅益世之叛亂罪一案已獲</w:t>
      </w:r>
      <w:r>
        <w:rPr>
          <w:rFonts w:hint="eastAsia"/>
        </w:rPr>
        <w:t>判無罪確定，足見其並非刑法第</w:t>
      </w:r>
      <w:r>
        <w:rPr>
          <w:rFonts w:hint="eastAsia"/>
        </w:rPr>
        <w:t>164</w:t>
      </w:r>
      <w:r>
        <w:rPr>
          <w:rFonts w:hint="eastAsia"/>
        </w:rPr>
        <w:t>條之「犯人」</w:t>
      </w:r>
      <w:r>
        <w:rPr>
          <w:rFonts w:hint="eastAsia"/>
        </w:rPr>
        <w:t>'</w:t>
      </w:r>
      <w:r>
        <w:rPr>
          <w:rFonts w:hint="eastAsia"/>
        </w:rPr>
        <w:t>其縱有予以藏匿</w:t>
      </w:r>
      <w:r>
        <w:rPr>
          <w:rFonts w:hint="eastAsia"/>
        </w:rPr>
        <w:lastRenderedPageBreak/>
        <w:t>之行為，亦不構成該案之罪云云。經查羅益世因叛亂罪，經高等法院於</w:t>
      </w:r>
      <w:r>
        <w:rPr>
          <w:rFonts w:hint="eastAsia"/>
        </w:rPr>
        <w:t>80</w:t>
      </w:r>
      <w:r>
        <w:rPr>
          <w:rFonts w:hint="eastAsia"/>
        </w:rPr>
        <w:t>年</w:t>
      </w:r>
      <w:r>
        <w:rPr>
          <w:rFonts w:hint="eastAsia"/>
        </w:rPr>
        <w:t>1</w:t>
      </w:r>
      <w:r>
        <w:rPr>
          <w:rFonts w:hint="eastAsia"/>
        </w:rPr>
        <w:t>月</w:t>
      </w:r>
      <w:r>
        <w:rPr>
          <w:rFonts w:hint="eastAsia"/>
        </w:rPr>
        <w:t>5</w:t>
      </w:r>
      <w:r>
        <w:rPr>
          <w:rFonts w:hint="eastAsia"/>
        </w:rPr>
        <w:t>日以</w:t>
      </w:r>
      <w:r>
        <w:rPr>
          <w:rFonts w:hint="eastAsia"/>
        </w:rPr>
        <w:t>79</w:t>
      </w:r>
      <w:r>
        <w:rPr>
          <w:rFonts w:hint="eastAsia"/>
        </w:rPr>
        <w:t>年度訴更（一）字第</w:t>
      </w:r>
      <w:r>
        <w:rPr>
          <w:rFonts w:hint="eastAsia"/>
        </w:rPr>
        <w:t>3</w:t>
      </w:r>
      <w:r>
        <w:rPr>
          <w:rFonts w:hint="eastAsia"/>
        </w:rPr>
        <w:t>號判決「本件管轄錯誤，移送臺中地院」，尚未結案，聲請人辯稱羅益世之獲判決無罪確定，恐有誤會。又刑法第</w:t>
      </w:r>
      <w:r>
        <w:rPr>
          <w:rFonts w:hint="eastAsia"/>
        </w:rPr>
        <w:t>164</w:t>
      </w:r>
      <w:r>
        <w:rPr>
          <w:rFonts w:hint="eastAsia"/>
        </w:rPr>
        <w:t>條所稱「犯人」，係指被藏匿之時，因犯罪嫌疑，現被搜索之人，至日後受有罪判決與否，皆所不問，均成立藏匿罪，或謂被藏匿者，既無罪判決確定，則藏匿者係為保護無罪人之利益，可以不罰，而茲不然，蓋本條藏匿罪之成立，以其侵犯國家搜索逮捕監禁之權，不以應否</w:t>
      </w:r>
      <w:r>
        <w:rPr>
          <w:rFonts w:hint="eastAsia"/>
        </w:rPr>
        <w:t>保護為理由，併此敘明。</w:t>
      </w:r>
    </w:p>
    <w:p w:rsidR="008C4CE5" w:rsidRDefault="007E2DCA">
      <w:pPr>
        <w:pStyle w:val="3"/>
      </w:pPr>
      <w:r>
        <w:rPr>
          <w:rFonts w:hint="eastAsia"/>
        </w:rPr>
        <w:t>促轉條例第</w:t>
      </w:r>
      <w:r>
        <w:rPr>
          <w:rFonts w:hint="eastAsia"/>
        </w:rPr>
        <w:t>6</w:t>
      </w:r>
      <w:r>
        <w:rPr>
          <w:rFonts w:hint="eastAsia"/>
        </w:rPr>
        <w:t>條第</w:t>
      </w:r>
      <w:r>
        <w:rPr>
          <w:rFonts w:hint="eastAsia"/>
        </w:rPr>
        <w:t>3</w:t>
      </w:r>
      <w:r>
        <w:rPr>
          <w:rFonts w:hint="eastAsia"/>
        </w:rPr>
        <w:t>項第</w:t>
      </w:r>
      <w:r>
        <w:rPr>
          <w:rFonts w:hint="eastAsia"/>
        </w:rPr>
        <w:t>2</w:t>
      </w:r>
      <w:r>
        <w:rPr>
          <w:rFonts w:hint="eastAsia"/>
        </w:rPr>
        <w:t>款所稱「應予平復司法不法之刑事有罪判決」，係指同條第</w:t>
      </w:r>
      <w:r>
        <w:rPr>
          <w:rFonts w:hint="eastAsia"/>
        </w:rPr>
        <w:t>1</w:t>
      </w:r>
      <w:r>
        <w:rPr>
          <w:rFonts w:hint="eastAsia"/>
        </w:rPr>
        <w:t>項所規定之「威權統治時期，違反自由民主憲政秩序、侵害公平審判原則所追訴或審判之刑事案件」</w:t>
      </w:r>
    </w:p>
    <w:p w:rsidR="008C4CE5" w:rsidRDefault="007E2DCA">
      <w:pPr>
        <w:pStyle w:val="4"/>
      </w:pPr>
      <w:r>
        <w:rPr>
          <w:rFonts w:hint="eastAsia"/>
        </w:rPr>
        <w:t>「威權統治時期，違反自由民主憲政秩序、侵害公平審判原則所追訴或審判之刑事案件，應予重新調查，不適用國安法第</w:t>
      </w:r>
      <w:r>
        <w:rPr>
          <w:rFonts w:hint="eastAsia"/>
        </w:rPr>
        <w:t>9</w:t>
      </w:r>
      <w:r>
        <w:rPr>
          <w:rFonts w:hint="eastAsia"/>
        </w:rPr>
        <w:t>條規定，藉以平復司法不法……」、「前項平復司法不法，得以識別加害者並追究其責任、回復並賠償被害者或其家屬之名譽及權利損害，及還原並公布司法不法事件之歷史真相等方式為之。」及「下列案件，如基於同一原因事實而受有罪判</w:t>
      </w:r>
      <w:r>
        <w:rPr>
          <w:rFonts w:hint="eastAsia"/>
        </w:rPr>
        <w:t>決者，該有罪判決暨其刑、保安處分及沒收之宣告，於本法施行之日均視為撤銷，並公告之：一、（略）。二、前款以外之案件，經促轉會依職權或依當事人之聲請，認屬依本法應予平復司法不法之刑事有罪判決者。」促轉條例第</w:t>
      </w:r>
      <w:r>
        <w:rPr>
          <w:rFonts w:hint="eastAsia"/>
        </w:rPr>
        <w:t>6</w:t>
      </w:r>
      <w:r>
        <w:rPr>
          <w:rFonts w:hint="eastAsia"/>
        </w:rPr>
        <w:t>條第</w:t>
      </w:r>
      <w:r>
        <w:rPr>
          <w:rFonts w:hint="eastAsia"/>
        </w:rPr>
        <w:t>1</w:t>
      </w:r>
      <w:r>
        <w:rPr>
          <w:rFonts w:hint="eastAsia"/>
        </w:rPr>
        <w:t>項前段、第</w:t>
      </w:r>
      <w:r>
        <w:rPr>
          <w:rFonts w:hint="eastAsia"/>
        </w:rPr>
        <w:t>2</w:t>
      </w:r>
      <w:r>
        <w:rPr>
          <w:rFonts w:hint="eastAsia"/>
        </w:rPr>
        <w:t>項及第</w:t>
      </w:r>
      <w:r>
        <w:rPr>
          <w:rFonts w:hint="eastAsia"/>
        </w:rPr>
        <w:t>3</w:t>
      </w:r>
      <w:r>
        <w:rPr>
          <w:rFonts w:hint="eastAsia"/>
        </w:rPr>
        <w:t>項第</w:t>
      </w:r>
      <w:r>
        <w:rPr>
          <w:rFonts w:hint="eastAsia"/>
        </w:rPr>
        <w:t>2</w:t>
      </w:r>
      <w:r>
        <w:rPr>
          <w:rFonts w:hint="eastAsia"/>
        </w:rPr>
        <w:t>款定有明文。</w:t>
      </w:r>
    </w:p>
    <w:p w:rsidR="008C4CE5" w:rsidRDefault="007E2DCA">
      <w:pPr>
        <w:pStyle w:val="4"/>
      </w:pPr>
      <w:r>
        <w:rPr>
          <w:rFonts w:hint="eastAsia"/>
        </w:rPr>
        <w:t>聲請人係因藏匿羅益世，經系爭判決認其犯藏匿</w:t>
      </w:r>
      <w:r>
        <w:rPr>
          <w:rFonts w:hint="eastAsia"/>
        </w:rPr>
        <w:lastRenderedPageBreak/>
        <w:t>人犯罪並遭處刑。然羅益世所受違反國安法之判決及其涉嫌叛亂罪之追訴、審判，威權統治政府於上揭刑事審判過程中，侵害羅益世之言論自由及遷徙自由，故羅益世所受係違反自由民主憲政秩序、侵害公平審判原則之刑事案件。是以，聲請人藏匿羅</w:t>
      </w:r>
      <w:r>
        <w:rPr>
          <w:rFonts w:hint="eastAsia"/>
        </w:rPr>
        <w:t>益世，是為維護羅益世之言論自由、遷徙自由與人身自由，不受國家不法侵害之行為；若以藏匿人犯罪相繩，無異於肯認威權統治政府以國安法第</w:t>
      </w:r>
      <w:r>
        <w:rPr>
          <w:rFonts w:hint="eastAsia"/>
        </w:rPr>
        <w:t>3</w:t>
      </w:r>
      <w:r>
        <w:rPr>
          <w:rFonts w:hint="eastAsia"/>
        </w:rPr>
        <w:t>條侵害羅益世之遷徙自由，及以修正前刑法第</w:t>
      </w:r>
      <w:r>
        <w:rPr>
          <w:rFonts w:hint="eastAsia"/>
        </w:rPr>
        <w:t>100</w:t>
      </w:r>
      <w:r>
        <w:rPr>
          <w:rFonts w:hint="eastAsia"/>
        </w:rPr>
        <w:t>條第</w:t>
      </w:r>
      <w:r>
        <w:rPr>
          <w:rFonts w:hint="eastAsia"/>
        </w:rPr>
        <w:t>2</w:t>
      </w:r>
      <w:r>
        <w:rPr>
          <w:rFonts w:hint="eastAsia"/>
        </w:rPr>
        <w:t>項對羅益世之不法追訴、審判係屬正當，非自由民主憲政秩序所能容許。故聲請人所受系爭判決，屬威權統治時期，違反自由民主憲政秩序、侵害公平審判原則所為追訴及審判之刑事案件。</w:t>
      </w:r>
    </w:p>
    <w:p w:rsidR="008C4CE5" w:rsidRDefault="007E2DCA">
      <w:pPr>
        <w:pStyle w:val="3"/>
      </w:pPr>
      <w:r>
        <w:rPr>
          <w:rFonts w:hint="eastAsia"/>
        </w:rPr>
        <w:t>本件聲請為有理由，爰依促轉條例第</w:t>
      </w:r>
      <w:r>
        <w:rPr>
          <w:rFonts w:hint="eastAsia"/>
        </w:rPr>
        <w:t>6</w:t>
      </w:r>
      <w:r>
        <w:rPr>
          <w:rFonts w:hint="eastAsia"/>
        </w:rPr>
        <w:t>條第</w:t>
      </w:r>
      <w:r>
        <w:rPr>
          <w:rFonts w:hint="eastAsia"/>
        </w:rPr>
        <w:t>1</w:t>
      </w:r>
      <w:r>
        <w:rPr>
          <w:rFonts w:hint="eastAsia"/>
        </w:rPr>
        <w:t>項及第</w:t>
      </w:r>
      <w:r>
        <w:rPr>
          <w:rFonts w:hint="eastAsia"/>
        </w:rPr>
        <w:t>3</w:t>
      </w:r>
      <w:r>
        <w:rPr>
          <w:rFonts w:hint="eastAsia"/>
        </w:rPr>
        <w:t>項第</w:t>
      </w:r>
      <w:r>
        <w:rPr>
          <w:rFonts w:hint="eastAsia"/>
        </w:rPr>
        <w:t>2</w:t>
      </w:r>
      <w:r>
        <w:rPr>
          <w:rFonts w:hint="eastAsia"/>
        </w:rPr>
        <w:t>款規定，決定如主文。</w:t>
      </w:r>
    </w:p>
    <w:p w:rsidR="008C4CE5" w:rsidRDefault="007E2DCA">
      <w:pPr>
        <w:pStyle w:val="2"/>
      </w:pPr>
      <w:bookmarkStart w:id="191" w:name="_Hlk185598630"/>
      <w:r>
        <w:rPr>
          <w:rFonts w:hint="eastAsia"/>
        </w:rPr>
        <w:t>本案詢問筆錄整理：</w:t>
      </w:r>
    </w:p>
    <w:bookmarkEnd w:id="191"/>
    <w:p w:rsidR="008C4CE5" w:rsidRDefault="007E2DCA">
      <w:pPr>
        <w:pStyle w:val="3"/>
      </w:pPr>
      <w:r>
        <w:rPr>
          <w:rFonts w:hint="eastAsia"/>
        </w:rPr>
        <w:t>1</w:t>
      </w:r>
      <w:r>
        <w:t>13</w:t>
      </w:r>
      <w:r>
        <w:rPr>
          <w:rFonts w:hint="eastAsia"/>
        </w:rPr>
        <w:t>年</w:t>
      </w:r>
      <w:r>
        <w:rPr>
          <w:rFonts w:hint="eastAsia"/>
        </w:rPr>
        <w:t>1</w:t>
      </w:r>
      <w:r>
        <w:rPr>
          <w:rFonts w:hint="eastAsia"/>
        </w:rPr>
        <w:t>月</w:t>
      </w:r>
      <w:r>
        <w:rPr>
          <w:rFonts w:hint="eastAsia"/>
        </w:rPr>
        <w:t>2</w:t>
      </w:r>
      <w:r>
        <w:t>4</w:t>
      </w:r>
      <w:r>
        <w:rPr>
          <w:rFonts w:hint="eastAsia"/>
        </w:rPr>
        <w:t>日詢問羅益世、林家田，內容略以：</w:t>
      </w:r>
    </w:p>
    <w:tbl>
      <w:tblPr>
        <w:tblStyle w:val="af6"/>
        <w:tblW w:w="8647" w:type="dxa"/>
        <w:tblInd w:w="137" w:type="dxa"/>
        <w:tblLook w:val="04A0" w:firstRow="1" w:lastRow="0" w:firstColumn="1" w:lastColumn="0" w:noHBand="0" w:noVBand="1"/>
      </w:tblPr>
      <w:tblGrid>
        <w:gridCol w:w="2267"/>
        <w:gridCol w:w="6380"/>
      </w:tblGrid>
      <w:tr w:rsidR="008C4CE5">
        <w:trPr>
          <w:tblHeader/>
        </w:trPr>
        <w:tc>
          <w:tcPr>
            <w:tcW w:w="2267" w:type="dxa"/>
          </w:tcPr>
          <w:p w:rsidR="008C4CE5" w:rsidRDefault="007E2DCA">
            <w:pPr>
              <w:pStyle w:val="4"/>
              <w:numPr>
                <w:ilvl w:val="0"/>
                <w:numId w:val="0"/>
              </w:numPr>
              <w:jc w:val="center"/>
              <w:rPr>
                <w:rFonts w:hAnsi="標楷體"/>
                <w:sz w:val="28"/>
                <w:szCs w:val="28"/>
              </w:rPr>
            </w:pPr>
            <w:r>
              <w:rPr>
                <w:rFonts w:hAnsi="標楷體" w:hint="eastAsia"/>
                <w:sz w:val="28"/>
                <w:szCs w:val="28"/>
              </w:rPr>
              <w:t>問</w:t>
            </w:r>
          </w:p>
        </w:tc>
        <w:tc>
          <w:tcPr>
            <w:tcW w:w="6380" w:type="dxa"/>
          </w:tcPr>
          <w:p w:rsidR="008C4CE5" w:rsidRDefault="007E2DCA">
            <w:pPr>
              <w:pStyle w:val="4"/>
              <w:numPr>
                <w:ilvl w:val="0"/>
                <w:numId w:val="0"/>
              </w:numPr>
              <w:jc w:val="center"/>
              <w:rPr>
                <w:rFonts w:hAnsi="標楷體"/>
                <w:sz w:val="28"/>
                <w:szCs w:val="28"/>
              </w:rPr>
            </w:pPr>
            <w:r>
              <w:rPr>
                <w:rFonts w:hAnsi="標楷體" w:hint="eastAsia"/>
                <w:sz w:val="28"/>
                <w:szCs w:val="28"/>
              </w:rPr>
              <w:t>答</w:t>
            </w:r>
          </w:p>
        </w:tc>
      </w:tr>
      <w:tr w:rsidR="008C4CE5">
        <w:tc>
          <w:tcPr>
            <w:tcW w:w="2267" w:type="dxa"/>
            <w:vMerge w:val="restart"/>
          </w:tcPr>
          <w:p w:rsidR="008C4CE5" w:rsidRDefault="007E2DCA">
            <w:pPr>
              <w:pStyle w:val="4"/>
              <w:numPr>
                <w:ilvl w:val="0"/>
                <w:numId w:val="0"/>
              </w:numPr>
              <w:rPr>
                <w:rFonts w:hAnsi="標楷體"/>
                <w:sz w:val="28"/>
                <w:szCs w:val="28"/>
              </w:rPr>
            </w:pPr>
            <w:r>
              <w:rPr>
                <w:rFonts w:hAnsi="標楷體" w:hint="eastAsia"/>
                <w:sz w:val="28"/>
                <w:szCs w:val="28"/>
              </w:rPr>
              <w:t>當時第</w:t>
            </w:r>
            <w:r>
              <w:rPr>
                <w:rFonts w:hAnsi="標楷體" w:hint="eastAsia"/>
                <w:sz w:val="28"/>
                <w:szCs w:val="28"/>
              </w:rPr>
              <w:t>一線的執行法律的人不分青紅皂白，例如侯友宜，至少這些執法人應該在國家歷史檔案中顯示出來，我們的處理現況是因為促轉會由法務部接收，促轉會當時執行任務把所有的工作分配好就結束，</w:t>
            </w:r>
            <w:r>
              <w:rPr>
                <w:rFonts w:hAnsi="標楷體" w:hint="eastAsia"/>
                <w:sz w:val="28"/>
                <w:szCs w:val="28"/>
              </w:rPr>
              <w:lastRenderedPageBreak/>
              <w:t>當初司法不法部分係屬司法部分，所以分配給法務部，之前有將羅案的資料交出去，法務部現在尚無資料，法務部也允諾接續調查，這部分也沒什麼問題，羅先生請你陳述你當時的刑事案情形？</w:t>
            </w: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lastRenderedPageBreak/>
              <w:t>羅益世：</w:t>
            </w:r>
          </w:p>
          <w:p w:rsidR="008C4CE5" w:rsidRDefault="007E2DCA">
            <w:pPr>
              <w:pStyle w:val="4"/>
              <w:numPr>
                <w:ilvl w:val="0"/>
                <w:numId w:val="0"/>
              </w:numPr>
              <w:rPr>
                <w:rFonts w:hAnsi="標楷體"/>
                <w:sz w:val="28"/>
                <w:szCs w:val="28"/>
              </w:rPr>
            </w:pPr>
            <w:r>
              <w:rPr>
                <w:rFonts w:hAnsi="標楷體" w:hint="eastAsia"/>
                <w:sz w:val="28"/>
                <w:szCs w:val="28"/>
              </w:rPr>
              <w:t>我在臺灣出生，在初二時出國，我有參加臺灣同鄉會，在那裡我也認識很多熱心的人，也讓我了解到自由民主，也知道臺灣人的熱情，所以認識當時黑名單的人，當時有人跟我說不要跟那黑名單的人太靠近，也因為當時有接近那些黑名單的人，</w:t>
            </w:r>
            <w:r>
              <w:rPr>
                <w:rFonts w:hAnsi="標楷體" w:hint="eastAsia"/>
                <w:sz w:val="28"/>
                <w:szCs w:val="28"/>
              </w:rPr>
              <w:t>1986</w:t>
            </w:r>
            <w:r>
              <w:rPr>
                <w:rFonts w:hAnsi="標楷體" w:hint="eastAsia"/>
                <w:sz w:val="28"/>
                <w:szCs w:val="28"/>
              </w:rPr>
              <w:t>年我當選同鄉會的會長，有些人很踴躍來跟我說他們想來參加同鄉會的活動，在加拿大那裡我記得我是拿加拿大的護照。世界臺灣同鄉會，就叫世臺會，那時在美國的陳○玉女士等人也是想要回臺，但都因為黑名單不能回來，但後來經過新加坡也拿到簽證，但回臺後他身體不行，在他回來那年就過世。</w:t>
            </w:r>
            <w:r>
              <w:rPr>
                <w:rFonts w:hAnsi="標楷體" w:hint="eastAsia"/>
                <w:sz w:val="28"/>
                <w:szCs w:val="28"/>
              </w:rPr>
              <w:t>1988</w:t>
            </w:r>
            <w:r>
              <w:rPr>
                <w:rFonts w:hAnsi="標楷體" w:hint="eastAsia"/>
                <w:sz w:val="28"/>
                <w:szCs w:val="28"/>
              </w:rPr>
              <w:t>年那時要討論回來</w:t>
            </w:r>
            <w:r>
              <w:rPr>
                <w:rFonts w:hAnsi="標楷體" w:hint="eastAsia"/>
                <w:sz w:val="28"/>
                <w:szCs w:val="28"/>
              </w:rPr>
              <w:t>臺灣開年會，但因為不知道我自己是不是黑名</w:t>
            </w:r>
            <w:r>
              <w:rPr>
                <w:rFonts w:hAnsi="標楷體" w:hint="eastAsia"/>
                <w:sz w:val="28"/>
                <w:szCs w:val="28"/>
              </w:rPr>
              <w:lastRenderedPageBreak/>
              <w:t>單，那時世臺會有邀請當時的民進黨的主席，那時有決心想要拚回來臺灣。那時就知道很多住國外想回而不能回來的臺灣人，當時國民黨有設一個回臺加簽。很多人因為簽證拿不到，用別人的護照看能不能過。那時我們是第一次要回臺灣，我跟我太太將我們的護照寄去紐約申請回臺加簽，那時我們申請沒過，不能發給，我才知道我跟我太太都是黑名單，可能是我那時就是很直言說臺灣是國家不能給中國管，被駐外單位知道才會不讓我回來，我那時另外申請用</w:t>
            </w:r>
            <w:r>
              <w:rPr>
                <w:rFonts w:hAnsi="標楷體"/>
                <w:sz w:val="28"/>
                <w:szCs w:val="28"/>
              </w:rPr>
              <w:t>Columbus</w:t>
            </w:r>
            <w:r>
              <w:rPr>
                <w:rFonts w:hAnsi="標楷體" w:hint="eastAsia"/>
                <w:sz w:val="28"/>
                <w:szCs w:val="28"/>
              </w:rPr>
              <w:t xml:space="preserve"> </w:t>
            </w:r>
            <w:r>
              <w:rPr>
                <w:rFonts w:hAnsi="標楷體"/>
                <w:sz w:val="28"/>
                <w:szCs w:val="28"/>
              </w:rPr>
              <w:t>Leo</w:t>
            </w:r>
            <w:r>
              <w:rPr>
                <w:rFonts w:hAnsi="標楷體" w:hint="eastAsia"/>
                <w:sz w:val="28"/>
                <w:szCs w:val="28"/>
              </w:rPr>
              <w:t>名字的新護照，去芝加哥辦簽證才讓我拿到護照</w:t>
            </w:r>
            <w:r>
              <w:rPr>
                <w:rFonts w:hAnsi="標楷體" w:hint="eastAsia"/>
                <w:sz w:val="28"/>
                <w:szCs w:val="28"/>
              </w:rPr>
              <w:t>，我太太因為用我岳母出國關係也順利拿到，</w:t>
            </w:r>
            <w:r>
              <w:rPr>
                <w:rFonts w:hAnsi="標楷體" w:hint="eastAsia"/>
                <w:sz w:val="28"/>
                <w:szCs w:val="28"/>
              </w:rPr>
              <w:t>1988</w:t>
            </w:r>
            <w:r>
              <w:rPr>
                <w:rFonts w:hAnsi="標楷體" w:hint="eastAsia"/>
                <w:sz w:val="28"/>
                <w:szCs w:val="28"/>
              </w:rPr>
              <w:t>那年我們都想盡辦法回臺，我也怕在入境時被擋住，那時我在櫃檯有看到用黃色的小條寫我的羅益世的名字，我才知道有監看這件事，我那時就決心要回來，萬一如果這一方式不行就換別的方式，不管怎樣我就是要回來，也是在那時很有機會見到姚○文等各位前輩為我們臺灣自由民主努力，那時國民黨把我們說成暴力分子、是妖魔鬼怪會對臺灣造成危害，但媒體都報導我們都是一些知識份子要來帶給臺灣民主化。</w:t>
            </w:r>
            <w:r>
              <w:rPr>
                <w:rFonts w:hAnsi="標楷體" w:hint="eastAsia"/>
                <w:sz w:val="28"/>
                <w:szCs w:val="28"/>
              </w:rPr>
              <w:t>1988</w:t>
            </w:r>
            <w:r>
              <w:rPr>
                <w:rFonts w:hAnsi="標楷體" w:hint="eastAsia"/>
                <w:sz w:val="28"/>
                <w:szCs w:val="28"/>
              </w:rPr>
              <w:t>年世臺會年會結束後，我們於</w:t>
            </w:r>
            <w:r>
              <w:rPr>
                <w:rFonts w:hAnsi="標楷體" w:hint="eastAsia"/>
                <w:sz w:val="28"/>
                <w:szCs w:val="28"/>
              </w:rPr>
              <w:t>1989</w:t>
            </w:r>
            <w:r>
              <w:rPr>
                <w:rFonts w:hAnsi="標楷體" w:hint="eastAsia"/>
                <w:sz w:val="28"/>
                <w:szCs w:val="28"/>
              </w:rPr>
              <w:t>年又來拚一次，</w:t>
            </w:r>
            <w:r>
              <w:rPr>
                <w:rFonts w:hAnsi="標楷體" w:hint="eastAsia"/>
                <w:sz w:val="28"/>
                <w:szCs w:val="28"/>
              </w:rPr>
              <w:t>1988</w:t>
            </w:r>
            <w:r>
              <w:rPr>
                <w:rFonts w:hAnsi="標楷體" w:hint="eastAsia"/>
                <w:sz w:val="28"/>
                <w:szCs w:val="28"/>
              </w:rPr>
              <w:t>年當時用</w:t>
            </w:r>
            <w:r>
              <w:rPr>
                <w:rFonts w:hAnsi="標楷體"/>
                <w:sz w:val="28"/>
                <w:szCs w:val="28"/>
              </w:rPr>
              <w:t>Columbus</w:t>
            </w:r>
            <w:r>
              <w:rPr>
                <w:rFonts w:hAnsi="標楷體" w:hint="eastAsia"/>
                <w:sz w:val="28"/>
                <w:szCs w:val="28"/>
              </w:rPr>
              <w:t xml:space="preserve"> </w:t>
            </w:r>
            <w:r>
              <w:rPr>
                <w:rFonts w:hAnsi="標楷體"/>
                <w:sz w:val="28"/>
                <w:szCs w:val="28"/>
              </w:rPr>
              <w:t>Leo</w:t>
            </w:r>
            <w:r>
              <w:rPr>
                <w:rFonts w:hAnsi="標楷體" w:hint="eastAsia"/>
                <w:sz w:val="28"/>
                <w:szCs w:val="28"/>
              </w:rPr>
              <w:t>名</w:t>
            </w:r>
            <w:r>
              <w:rPr>
                <w:rFonts w:hAnsi="標楷體" w:hint="eastAsia"/>
                <w:sz w:val="28"/>
                <w:szCs w:val="28"/>
              </w:rPr>
              <w:t>字的護照被收走，我的資料也被建檔，所以這個護照應該不能用，所以我就改用羅益世的名字申請簽證，沒想到居然申請過了，在那時找到一個航線從日本飛到高雄，那時高雄機場剛好在整修，只設臨時檢查站，可能是因為是簡易站，所以就沒有注意到我拿的護照，那年的世臺會有許多黑名單的人回臺，就像李○榮博士他也進來，蔡○隆也用蔡○福的名字進來，</w:t>
            </w:r>
            <w:r>
              <w:rPr>
                <w:rFonts w:hAnsi="標楷體" w:hint="eastAsia"/>
                <w:sz w:val="28"/>
                <w:szCs w:val="28"/>
              </w:rPr>
              <w:t>1989</w:t>
            </w:r>
            <w:r>
              <w:rPr>
                <w:rFonts w:hAnsi="標楷體" w:hint="eastAsia"/>
                <w:sz w:val="28"/>
                <w:szCs w:val="28"/>
              </w:rPr>
              <w:t>年一些黑名單人士要回來，那時還有安排國際間臺灣人回來參加年會，我們希望打破黑名單，那時有請遊覽車去載那些人來參加，一起來見證臺灣民主化的過程，臺灣不是中國的一部分，臺灣應該要獨立。</w:t>
            </w:r>
          </w:p>
        </w:tc>
      </w:tr>
      <w:tr w:rsidR="008C4CE5">
        <w:tc>
          <w:tcPr>
            <w:tcW w:w="2267" w:type="dxa"/>
            <w:vMerge/>
          </w:tcPr>
          <w:p w:rsidR="008C4CE5" w:rsidRDefault="008C4CE5">
            <w:pPr>
              <w:pStyle w:val="4"/>
              <w:numPr>
                <w:ilvl w:val="0"/>
                <w:numId w:val="0"/>
              </w:numPr>
              <w:rPr>
                <w:rFonts w:hAnsi="標楷體"/>
                <w:sz w:val="28"/>
                <w:szCs w:val="28"/>
              </w:rPr>
            </w:pP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羅益世：</w:t>
            </w:r>
          </w:p>
          <w:p w:rsidR="008C4CE5" w:rsidRDefault="007E2DCA">
            <w:pPr>
              <w:pStyle w:val="4"/>
              <w:numPr>
                <w:ilvl w:val="0"/>
                <w:numId w:val="0"/>
              </w:numPr>
              <w:rPr>
                <w:rFonts w:hAnsi="標楷體"/>
                <w:sz w:val="28"/>
                <w:szCs w:val="28"/>
              </w:rPr>
            </w:pPr>
            <w:r>
              <w:rPr>
                <w:rFonts w:hAnsi="標楷體" w:hint="eastAsia"/>
                <w:sz w:val="28"/>
                <w:szCs w:val="28"/>
              </w:rPr>
              <w:lastRenderedPageBreak/>
              <w:t>1989</w:t>
            </w:r>
            <w:r>
              <w:rPr>
                <w:rFonts w:hAnsi="標楷體" w:hint="eastAsia"/>
                <w:sz w:val="28"/>
                <w:szCs w:val="28"/>
              </w:rPr>
              <w:t>年臺灣的鄭○榕</w:t>
            </w:r>
            <w:r>
              <w:rPr>
                <w:rFonts w:hAnsi="標楷體" w:hint="eastAsia"/>
                <w:sz w:val="28"/>
                <w:szCs w:val="28"/>
              </w:rPr>
              <w:t>4</w:t>
            </w:r>
            <w:r>
              <w:rPr>
                <w:rFonts w:hAnsi="標楷體" w:hint="eastAsia"/>
                <w:sz w:val="28"/>
                <w:szCs w:val="28"/>
              </w:rPr>
              <w:t>月</w:t>
            </w:r>
            <w:r>
              <w:rPr>
                <w:rFonts w:hAnsi="標楷體" w:hint="eastAsia"/>
                <w:sz w:val="28"/>
                <w:szCs w:val="28"/>
              </w:rPr>
              <w:t>7</w:t>
            </w:r>
            <w:r>
              <w:rPr>
                <w:rFonts w:hAnsi="標楷體" w:hint="eastAsia"/>
                <w:sz w:val="28"/>
                <w:szCs w:val="28"/>
              </w:rPr>
              <w:t>日自焚，當時我們聽到真的很痛心，當時也有一些人被起訴叛亂，那時的侯友宜派人來捉我們，那時國民黨在報紙上說我跟蔡○隆是不受歡迎的人物。</w:t>
            </w:r>
          </w:p>
        </w:tc>
      </w:tr>
      <w:tr w:rsidR="008C4CE5">
        <w:tc>
          <w:tcPr>
            <w:tcW w:w="2267" w:type="dxa"/>
          </w:tcPr>
          <w:p w:rsidR="008C4CE5" w:rsidRDefault="007E2DCA">
            <w:pPr>
              <w:pStyle w:val="4"/>
              <w:numPr>
                <w:ilvl w:val="0"/>
                <w:numId w:val="0"/>
              </w:numPr>
              <w:rPr>
                <w:rFonts w:hAnsi="標楷體"/>
                <w:sz w:val="28"/>
                <w:szCs w:val="28"/>
              </w:rPr>
            </w:pPr>
            <w:r>
              <w:rPr>
                <w:rFonts w:hAnsi="標楷體" w:hint="eastAsia"/>
                <w:sz w:val="28"/>
                <w:szCs w:val="28"/>
              </w:rPr>
              <w:lastRenderedPageBreak/>
              <w:t>你那時住在那裡</w:t>
            </w: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開完年會後我們來臺北，那時我跟蔡○隆還有我太太就暫時住在那裡我忘記了，那時侯友宜是警察他用很粗暴的方式對待我們，從高雄就跟車跟很緊，當時我們被限制離開臺灣，但臺灣是我們的故鄉，那時在國外的工作就只能請假，我們就被安排去別的地方演講，那時我們要出發去臺大，在車門要關時，侯友宜帶約</w:t>
            </w:r>
            <w:r>
              <w:rPr>
                <w:rFonts w:hAnsi="標楷體" w:hint="eastAsia"/>
                <w:sz w:val="28"/>
                <w:szCs w:val="28"/>
              </w:rPr>
              <w:t>3</w:t>
            </w:r>
            <w:r>
              <w:rPr>
                <w:rFonts w:hAnsi="標楷體" w:hint="eastAsia"/>
                <w:sz w:val="28"/>
                <w:szCs w:val="28"/>
              </w:rPr>
              <w:t>、</w:t>
            </w:r>
            <w:r>
              <w:rPr>
                <w:rFonts w:hAnsi="標楷體" w:hint="eastAsia"/>
                <w:sz w:val="28"/>
                <w:szCs w:val="28"/>
              </w:rPr>
              <w:t>400</w:t>
            </w:r>
            <w:r>
              <w:rPr>
                <w:rFonts w:hAnsi="標楷體" w:hint="eastAsia"/>
                <w:sz w:val="28"/>
                <w:szCs w:val="28"/>
              </w:rPr>
              <w:t>個員警從巷子衝出來，直拍車子玻璃</w:t>
            </w:r>
            <w:r>
              <w:rPr>
                <w:rFonts w:hAnsi="標楷體" w:hint="eastAsia"/>
                <w:sz w:val="28"/>
                <w:szCs w:val="28"/>
              </w:rPr>
              <w:t>，當時的場景真的很可怕，他們拿紅蘿蔔放在排氣管讓車無法發動，那時我不認識侯友宜，那時有一個人來要跟我講話，叫我們把車窗搖下來，同時就有員警拿竹竿穿過車窗讓我們關不上窗，然後就有人對我們的車內噴胡椒粉、催淚瓦斯，讓我們很難過，我們忍不住只能開車門，我跟蔡○隆</w:t>
            </w:r>
            <w:r>
              <w:rPr>
                <w:rFonts w:hAnsi="標楷體" w:hint="eastAsia"/>
                <w:sz w:val="28"/>
                <w:szCs w:val="28"/>
              </w:rPr>
              <w:t>2</w:t>
            </w:r>
            <w:r>
              <w:rPr>
                <w:rFonts w:hAnsi="標楷體" w:hint="eastAsia"/>
                <w:sz w:val="28"/>
                <w:szCs w:val="28"/>
              </w:rPr>
              <w:t>人被人扛起四肢放到警車上，當時的記者剛好有拍到，因為當時上頭有交待叫我們來連夜現場守住，才能拍到。我們就一路被警察載到桃園機場，我們在那裡等飛機，有</w:t>
            </w:r>
            <w:r>
              <w:rPr>
                <w:rFonts w:hAnsi="標楷體" w:hint="eastAsia"/>
                <w:sz w:val="28"/>
                <w:szCs w:val="28"/>
              </w:rPr>
              <w:t>2</w:t>
            </w:r>
            <w:r>
              <w:rPr>
                <w:rFonts w:hAnsi="標楷體" w:hint="eastAsia"/>
                <w:sz w:val="28"/>
                <w:szCs w:val="28"/>
              </w:rPr>
              <w:t>個警察還對我們吼，說我們是不受歡迎的人物，我說的才是法律，我在還沒上機時就轉過頭來大喊臺灣是我們的故鄉，</w:t>
            </w:r>
            <w:r>
              <w:rPr>
                <w:rFonts w:hAnsi="標楷體" w:hint="eastAsia"/>
                <w:sz w:val="28"/>
                <w:szCs w:val="28"/>
              </w:rPr>
              <w:t>我會再回來。</w:t>
            </w:r>
          </w:p>
        </w:tc>
      </w:tr>
      <w:tr w:rsidR="008C4CE5">
        <w:tc>
          <w:tcPr>
            <w:tcW w:w="2267" w:type="dxa"/>
          </w:tcPr>
          <w:p w:rsidR="008C4CE5" w:rsidRDefault="007E2DCA">
            <w:pPr>
              <w:pStyle w:val="4"/>
              <w:numPr>
                <w:ilvl w:val="0"/>
                <w:numId w:val="0"/>
              </w:numPr>
              <w:rPr>
                <w:rFonts w:hAnsi="標楷體"/>
                <w:sz w:val="28"/>
                <w:szCs w:val="28"/>
              </w:rPr>
            </w:pPr>
            <w:r>
              <w:rPr>
                <w:rFonts w:hAnsi="標楷體" w:hint="eastAsia"/>
                <w:sz w:val="28"/>
                <w:szCs w:val="28"/>
              </w:rPr>
              <w:t>你在初二時是有拿到護照嗎？</w:t>
            </w: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羅益世：</w:t>
            </w:r>
          </w:p>
          <w:p w:rsidR="008C4CE5" w:rsidRDefault="007E2DCA">
            <w:pPr>
              <w:pStyle w:val="4"/>
              <w:numPr>
                <w:ilvl w:val="0"/>
                <w:numId w:val="0"/>
              </w:numPr>
              <w:rPr>
                <w:rFonts w:hAnsi="標楷體"/>
                <w:sz w:val="28"/>
                <w:szCs w:val="28"/>
              </w:rPr>
            </w:pPr>
            <w:r>
              <w:rPr>
                <w:rFonts w:hAnsi="標楷體" w:hint="eastAsia"/>
                <w:sz w:val="28"/>
                <w:szCs w:val="28"/>
              </w:rPr>
              <w:t>沒有，我是登記在我媽媽的護照上。</w:t>
            </w:r>
          </w:p>
        </w:tc>
      </w:tr>
      <w:tr w:rsidR="008C4CE5">
        <w:tc>
          <w:tcPr>
            <w:tcW w:w="2267" w:type="dxa"/>
          </w:tcPr>
          <w:p w:rsidR="008C4CE5" w:rsidRDefault="007E2DCA">
            <w:pPr>
              <w:pStyle w:val="4"/>
              <w:numPr>
                <w:ilvl w:val="0"/>
                <w:numId w:val="0"/>
              </w:numPr>
              <w:rPr>
                <w:rFonts w:hAnsi="標楷體"/>
                <w:sz w:val="28"/>
                <w:szCs w:val="28"/>
              </w:rPr>
            </w:pPr>
            <w:r>
              <w:rPr>
                <w:rFonts w:hAnsi="標楷體" w:hint="eastAsia"/>
                <w:sz w:val="28"/>
                <w:szCs w:val="28"/>
              </w:rPr>
              <w:t>警察後來有陪你們回家嗎？</w:t>
            </w: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羅益世：</w:t>
            </w:r>
          </w:p>
          <w:p w:rsidR="008C4CE5" w:rsidRDefault="007E2DCA">
            <w:pPr>
              <w:pStyle w:val="4"/>
              <w:numPr>
                <w:ilvl w:val="0"/>
                <w:numId w:val="0"/>
              </w:numPr>
              <w:rPr>
                <w:rFonts w:hAnsi="標楷體"/>
                <w:sz w:val="28"/>
                <w:szCs w:val="28"/>
              </w:rPr>
            </w:pPr>
            <w:r>
              <w:rPr>
                <w:rFonts w:hAnsi="標楷體" w:hint="eastAsia"/>
                <w:sz w:val="28"/>
                <w:szCs w:val="28"/>
              </w:rPr>
              <w:t>我們那時飛到美國轉機時，因為蔡○隆是有美國護照，我只有加拿大的駕照，但忘了拿公民證件，那時有</w:t>
            </w:r>
            <w:r>
              <w:rPr>
                <w:rFonts w:hAnsi="標楷體" w:hint="eastAsia"/>
                <w:sz w:val="28"/>
                <w:szCs w:val="28"/>
              </w:rPr>
              <w:t>3</w:t>
            </w:r>
            <w:r>
              <w:rPr>
                <w:rFonts w:hAnsi="標楷體" w:hint="eastAsia"/>
                <w:sz w:val="28"/>
                <w:szCs w:val="28"/>
              </w:rPr>
              <w:t>個警察有陪我們在飛機上，但後來美國還是有讓我入境回加拿大，也因為那時跟侯友宜交手見識後才認識他這個人，當時被驅逐出去那時國民黨對我們很粗暴，我們只是手無寸鐵的人，警察應該是要捉壞人，不是用來對付我們這</w:t>
            </w:r>
            <w:r>
              <w:rPr>
                <w:rFonts w:hAnsi="標楷體" w:hint="eastAsia"/>
                <w:sz w:val="28"/>
                <w:szCs w:val="28"/>
              </w:rPr>
              <w:lastRenderedPageBreak/>
              <w:t>種跟他意見不同的人。當時選舉立法委員時，那次我就聯絡臺</w:t>
            </w:r>
            <w:r>
              <w:rPr>
                <w:rFonts w:hAnsi="標楷體" w:hint="eastAsia"/>
                <w:sz w:val="28"/>
                <w:szCs w:val="28"/>
              </w:rPr>
              <w:t>北的民眾，想來臺灣幫忙助選，叫他們幫我來臺灣，但因為不能走正常程序進來，那時有郭○宏幫我們在中和運動場演講，那時有</w:t>
            </w:r>
            <w:r>
              <w:rPr>
                <w:rFonts w:hAnsi="標楷體" w:hint="eastAsia"/>
                <w:sz w:val="28"/>
                <w:szCs w:val="28"/>
              </w:rPr>
              <w:t>6</w:t>
            </w:r>
            <w:r>
              <w:rPr>
                <w:rFonts w:hAnsi="標楷體"/>
                <w:sz w:val="28"/>
                <w:szCs w:val="28"/>
              </w:rPr>
              <w:t>,</w:t>
            </w:r>
            <w:r>
              <w:rPr>
                <w:rFonts w:hAnsi="標楷體" w:hint="eastAsia"/>
                <w:sz w:val="28"/>
                <w:szCs w:val="28"/>
              </w:rPr>
              <w:t>000</w:t>
            </w:r>
            <w:r>
              <w:rPr>
                <w:rFonts w:hAnsi="標楷體" w:hint="eastAsia"/>
                <w:sz w:val="28"/>
                <w:szCs w:val="28"/>
              </w:rPr>
              <w:t>多個警察圍郭○宏。我當時沒跟別人說我何時來臺灣，只有我太太知道我回來，但不知道我用什麼方式回來，那時為了捉郭○宏我們懷疑電話被國民黨竊聽，我和我太太及牧師還有我朋友一出門霹靂小組就在門口等我們，直接把我們帶到城中分局，當晚我們就被押去士林派出所，那晚有律師。</w:t>
            </w:r>
          </w:p>
        </w:tc>
      </w:tr>
      <w:tr w:rsidR="008C4CE5">
        <w:tc>
          <w:tcPr>
            <w:tcW w:w="2267" w:type="dxa"/>
          </w:tcPr>
          <w:p w:rsidR="008C4CE5" w:rsidRDefault="007E2DCA">
            <w:pPr>
              <w:pStyle w:val="4"/>
              <w:numPr>
                <w:ilvl w:val="0"/>
                <w:numId w:val="0"/>
              </w:numPr>
              <w:rPr>
                <w:rFonts w:hAnsi="標楷體"/>
                <w:sz w:val="28"/>
                <w:szCs w:val="28"/>
              </w:rPr>
            </w:pPr>
            <w:r>
              <w:rPr>
                <w:rFonts w:hAnsi="標楷體" w:hint="eastAsia"/>
                <w:sz w:val="28"/>
                <w:szCs w:val="28"/>
              </w:rPr>
              <w:lastRenderedPageBreak/>
              <w:t>那時你在城中分局有做筆錄嗎？有錄音嗎？</w:t>
            </w: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羅益世：</w:t>
            </w:r>
          </w:p>
          <w:p w:rsidR="008C4CE5" w:rsidRDefault="007E2DCA">
            <w:pPr>
              <w:pStyle w:val="4"/>
              <w:numPr>
                <w:ilvl w:val="0"/>
                <w:numId w:val="0"/>
              </w:numPr>
              <w:rPr>
                <w:rFonts w:hAnsi="標楷體"/>
                <w:sz w:val="28"/>
                <w:szCs w:val="28"/>
              </w:rPr>
            </w:pPr>
            <w:r>
              <w:rPr>
                <w:rFonts w:hAnsi="標楷體" w:hint="eastAsia"/>
                <w:sz w:val="28"/>
                <w:szCs w:val="28"/>
              </w:rPr>
              <w:t>有筆錄但錄音我不確定，我記得那時有一個三角架，是不是錄音我就不知道了，我記得</w:t>
            </w:r>
            <w:r>
              <w:rPr>
                <w:rFonts w:hAnsi="標楷體" w:hint="eastAsia"/>
                <w:sz w:val="28"/>
                <w:szCs w:val="28"/>
              </w:rPr>
              <w:t>就問我是不是郭○宏，問郭○宏是不是羅益世。</w:t>
            </w:r>
          </w:p>
        </w:tc>
      </w:tr>
      <w:tr w:rsidR="008C4CE5">
        <w:tc>
          <w:tcPr>
            <w:tcW w:w="2267" w:type="dxa"/>
          </w:tcPr>
          <w:p w:rsidR="008C4CE5" w:rsidRDefault="007E2DCA">
            <w:pPr>
              <w:pStyle w:val="4"/>
              <w:numPr>
                <w:ilvl w:val="0"/>
                <w:numId w:val="0"/>
              </w:numPr>
              <w:rPr>
                <w:rFonts w:hAnsi="標楷體"/>
                <w:sz w:val="28"/>
                <w:szCs w:val="28"/>
              </w:rPr>
            </w:pPr>
            <w:r>
              <w:rPr>
                <w:rFonts w:hAnsi="標楷體" w:hint="eastAsia"/>
                <w:sz w:val="28"/>
                <w:szCs w:val="28"/>
              </w:rPr>
              <w:t>你第三次那次所有文件都沒有侯友宜。</w:t>
            </w: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羅益世：</w:t>
            </w:r>
          </w:p>
          <w:p w:rsidR="008C4CE5" w:rsidRDefault="007E2DCA">
            <w:pPr>
              <w:pStyle w:val="4"/>
              <w:numPr>
                <w:ilvl w:val="0"/>
                <w:numId w:val="0"/>
              </w:numPr>
              <w:rPr>
                <w:rFonts w:hAnsi="標楷體"/>
                <w:sz w:val="28"/>
                <w:szCs w:val="28"/>
              </w:rPr>
            </w:pPr>
            <w:r>
              <w:rPr>
                <w:rFonts w:hAnsi="標楷體" w:hint="eastAsia"/>
                <w:sz w:val="28"/>
                <w:szCs w:val="28"/>
              </w:rPr>
              <w:t>只有驅逐出境跟催淚瓦斯才跟侯友宜有關。</w:t>
            </w:r>
          </w:p>
        </w:tc>
      </w:tr>
      <w:tr w:rsidR="008C4CE5">
        <w:tc>
          <w:tcPr>
            <w:tcW w:w="2267" w:type="dxa"/>
          </w:tcPr>
          <w:p w:rsidR="008C4CE5" w:rsidRDefault="007E2DCA">
            <w:pPr>
              <w:pStyle w:val="4"/>
              <w:numPr>
                <w:ilvl w:val="0"/>
                <w:numId w:val="0"/>
              </w:numPr>
              <w:rPr>
                <w:rFonts w:hAnsi="標楷體"/>
                <w:sz w:val="28"/>
                <w:szCs w:val="28"/>
              </w:rPr>
            </w:pPr>
            <w:r>
              <w:rPr>
                <w:rFonts w:hAnsi="標楷體" w:hint="eastAsia"/>
                <w:sz w:val="28"/>
                <w:szCs w:val="28"/>
              </w:rPr>
              <w:t>當時是傍晚嗎？</w:t>
            </w: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羅益世：</w:t>
            </w:r>
          </w:p>
          <w:p w:rsidR="008C4CE5" w:rsidRDefault="007E2DCA">
            <w:pPr>
              <w:pStyle w:val="4"/>
              <w:numPr>
                <w:ilvl w:val="0"/>
                <w:numId w:val="0"/>
              </w:numPr>
              <w:rPr>
                <w:rFonts w:hAnsi="標楷體"/>
                <w:sz w:val="28"/>
                <w:szCs w:val="28"/>
              </w:rPr>
            </w:pPr>
            <w:r>
              <w:rPr>
                <w:rFonts w:hAnsi="標楷體" w:hint="eastAsia"/>
                <w:sz w:val="28"/>
                <w:szCs w:val="28"/>
              </w:rPr>
              <w:t>那時是晚上，在後被押的，記者有說他有看到警察要把我押走，我當時有喊說「警察打我」，沒多久就聽說</w:t>
            </w:r>
            <w:r>
              <w:rPr>
                <w:rFonts w:hAnsi="標楷體" w:hint="eastAsia"/>
                <w:sz w:val="28"/>
                <w:szCs w:val="28"/>
              </w:rPr>
              <w:t>1000</w:t>
            </w:r>
            <w:r>
              <w:rPr>
                <w:rFonts w:hAnsi="標楷體" w:hint="eastAsia"/>
                <w:sz w:val="28"/>
                <w:szCs w:val="28"/>
              </w:rPr>
              <w:t>多人到士林派出所抗議，那時我有被打，所以我有跟警察說讓我坐下來，再做筆錄，那時他們問我怎麼進來臺灣之類，說我是非法入境，那時關在士林將近</w:t>
            </w:r>
            <w:r>
              <w:rPr>
                <w:rFonts w:hAnsi="標楷體" w:hint="eastAsia"/>
                <w:sz w:val="28"/>
                <w:szCs w:val="28"/>
              </w:rPr>
              <w:t>2</w:t>
            </w:r>
            <w:r>
              <w:rPr>
                <w:rFonts w:hAnsi="標楷體" w:hint="eastAsia"/>
                <w:sz w:val="28"/>
                <w:szCs w:val="28"/>
              </w:rPr>
              <w:t>個月，那時我因國安法非法入境一直在審判。那時我聽到郭○宏他出去沒被捉所以就放心。那時還沒有被起訴叛亂，那時蔡○華</w:t>
            </w:r>
            <w:r>
              <w:rPr>
                <w:rFonts w:hAnsi="標楷體" w:hint="eastAsia"/>
                <w:sz w:val="28"/>
                <w:szCs w:val="28"/>
              </w:rPr>
              <w:t>，郭○仁等律師跟人權主任陳○幫我，那時被用國安法被訴，那時可以易科罰金但法官沒有，直接判</w:t>
            </w:r>
            <w:r>
              <w:rPr>
                <w:rFonts w:hAnsi="標楷體" w:hint="eastAsia"/>
                <w:sz w:val="28"/>
                <w:szCs w:val="28"/>
              </w:rPr>
              <w:t>10</w:t>
            </w:r>
            <w:r>
              <w:rPr>
                <w:rFonts w:hAnsi="標楷體" w:hint="eastAsia"/>
                <w:sz w:val="28"/>
                <w:szCs w:val="28"/>
              </w:rPr>
              <w:t>個月，被起訴後就被移到土城看守所，因為高院以本案非叛亂以管轄錯誤，就移送。</w:t>
            </w:r>
          </w:p>
        </w:tc>
      </w:tr>
      <w:tr w:rsidR="008C4CE5">
        <w:tc>
          <w:tcPr>
            <w:tcW w:w="2267" w:type="dxa"/>
          </w:tcPr>
          <w:p w:rsidR="008C4CE5" w:rsidRDefault="007E2DCA">
            <w:pPr>
              <w:pStyle w:val="4"/>
              <w:numPr>
                <w:ilvl w:val="0"/>
                <w:numId w:val="0"/>
              </w:numPr>
              <w:rPr>
                <w:rFonts w:hAnsi="標楷體"/>
                <w:sz w:val="28"/>
                <w:szCs w:val="28"/>
              </w:rPr>
            </w:pPr>
            <w:r>
              <w:rPr>
                <w:rFonts w:hAnsi="標楷體" w:hint="eastAsia"/>
                <w:sz w:val="28"/>
                <w:szCs w:val="28"/>
              </w:rPr>
              <w:t>你的國安法案子審很快？</w:t>
            </w: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羅益世：</w:t>
            </w:r>
          </w:p>
          <w:p w:rsidR="008C4CE5" w:rsidRDefault="007E2DCA">
            <w:pPr>
              <w:pStyle w:val="4"/>
              <w:numPr>
                <w:ilvl w:val="0"/>
                <w:numId w:val="0"/>
              </w:numPr>
              <w:rPr>
                <w:rFonts w:hAnsi="標楷體"/>
                <w:sz w:val="28"/>
                <w:szCs w:val="28"/>
              </w:rPr>
            </w:pPr>
            <w:r>
              <w:rPr>
                <w:rFonts w:hAnsi="標楷體" w:hint="eastAsia"/>
                <w:sz w:val="28"/>
                <w:szCs w:val="28"/>
              </w:rPr>
              <w:t>那時很有趣，很快上訴很快駁回就判決確定，那時的法庭還是法官跟檢察官一起平行坐，我在士林差不多</w:t>
            </w:r>
            <w:r>
              <w:rPr>
                <w:rFonts w:hAnsi="標楷體" w:hint="eastAsia"/>
                <w:sz w:val="28"/>
                <w:szCs w:val="28"/>
              </w:rPr>
              <w:t>2</w:t>
            </w:r>
            <w:r>
              <w:rPr>
                <w:rFonts w:hAnsi="標楷體" w:hint="eastAsia"/>
                <w:sz w:val="28"/>
                <w:szCs w:val="28"/>
              </w:rPr>
              <w:t>個多月，我在土城待將近</w:t>
            </w:r>
            <w:r>
              <w:rPr>
                <w:rFonts w:hAnsi="標楷體" w:hint="eastAsia"/>
                <w:sz w:val="28"/>
                <w:szCs w:val="28"/>
              </w:rPr>
              <w:t>5</w:t>
            </w:r>
            <w:r>
              <w:rPr>
                <w:rFonts w:hAnsi="標楷體" w:hint="eastAsia"/>
                <w:sz w:val="28"/>
                <w:szCs w:val="28"/>
              </w:rPr>
              <w:t>、</w:t>
            </w:r>
            <w:r>
              <w:rPr>
                <w:rFonts w:hAnsi="標楷體" w:hint="eastAsia"/>
                <w:sz w:val="28"/>
                <w:szCs w:val="28"/>
              </w:rPr>
              <w:t>6</w:t>
            </w:r>
            <w:r>
              <w:rPr>
                <w:rFonts w:hAnsi="標楷體" w:hint="eastAsia"/>
                <w:sz w:val="28"/>
                <w:szCs w:val="28"/>
              </w:rPr>
              <w:t>個月，</w:t>
            </w:r>
            <w:r>
              <w:rPr>
                <w:rFonts w:hAnsi="標楷體" w:hint="eastAsia"/>
                <w:sz w:val="28"/>
                <w:szCs w:val="28"/>
              </w:rPr>
              <w:lastRenderedPageBreak/>
              <w:t>在龜山差不多</w:t>
            </w:r>
            <w:r>
              <w:rPr>
                <w:rFonts w:hAnsi="標楷體" w:hint="eastAsia"/>
                <w:sz w:val="28"/>
                <w:szCs w:val="28"/>
              </w:rPr>
              <w:t>2</w:t>
            </w:r>
            <w:r>
              <w:rPr>
                <w:rFonts w:hAnsi="標楷體" w:hint="eastAsia"/>
                <w:sz w:val="28"/>
                <w:szCs w:val="28"/>
              </w:rPr>
              <w:t>個月。後來野百合事件發生時因為李總統特赦，當時李總統開國事會議記者會，裡面有陳○山博士，他回臺灣時有開一個記者會，會中他有說因為他的好朋友羅益世被他們關著。記者會沒多</w:t>
            </w:r>
            <w:r>
              <w:rPr>
                <w:rFonts w:hAnsi="標楷體" w:hint="eastAsia"/>
                <w:sz w:val="28"/>
                <w:szCs w:val="28"/>
              </w:rPr>
              <w:t>久我就被放出來。</w:t>
            </w:r>
          </w:p>
        </w:tc>
      </w:tr>
      <w:tr w:rsidR="008C4CE5">
        <w:tc>
          <w:tcPr>
            <w:tcW w:w="2267" w:type="dxa"/>
            <w:vMerge w:val="restart"/>
          </w:tcPr>
          <w:p w:rsidR="008C4CE5" w:rsidRDefault="007E2DCA">
            <w:pPr>
              <w:pStyle w:val="4"/>
              <w:numPr>
                <w:ilvl w:val="0"/>
                <w:numId w:val="0"/>
              </w:numPr>
              <w:rPr>
                <w:rFonts w:hAnsi="標楷體"/>
                <w:sz w:val="28"/>
                <w:szCs w:val="28"/>
              </w:rPr>
            </w:pPr>
            <w:r>
              <w:rPr>
                <w:rFonts w:hAnsi="標楷體" w:hint="eastAsia"/>
                <w:sz w:val="28"/>
                <w:szCs w:val="28"/>
              </w:rPr>
              <w:lastRenderedPageBreak/>
              <w:t>那時你被放出來的原因是什麼？</w:t>
            </w: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羅益世：</w:t>
            </w:r>
          </w:p>
          <w:p w:rsidR="008C4CE5" w:rsidRDefault="007E2DCA">
            <w:pPr>
              <w:pStyle w:val="4"/>
              <w:numPr>
                <w:ilvl w:val="0"/>
                <w:numId w:val="0"/>
              </w:numPr>
              <w:rPr>
                <w:rFonts w:hAnsi="標楷體"/>
                <w:sz w:val="28"/>
                <w:szCs w:val="28"/>
              </w:rPr>
            </w:pPr>
            <w:r>
              <w:rPr>
                <w:rFonts w:hAnsi="標楷體" w:hint="eastAsia"/>
                <w:sz w:val="28"/>
                <w:szCs w:val="28"/>
              </w:rPr>
              <w:t>那時土城派出所所長叫我去他們辦公室，還問我要不要喝什麼，結果沒多久就把我放出來，那時都是政治操作，絕對不是法律規定。那時在加拿大的聯合教會，為我的案件還要做一個決議要求釋放我羅益世及所有的政治犯。那時蔡○榮因為他岳父過世他也是黑名單，也可以回來，我們才知道我們可以回來，那時因為國安法案件我還有</w:t>
            </w:r>
            <w:r>
              <w:rPr>
                <w:rFonts w:hAnsi="標楷體" w:hint="eastAsia"/>
                <w:sz w:val="28"/>
                <w:szCs w:val="28"/>
              </w:rPr>
              <w:t>2</w:t>
            </w:r>
            <w:r>
              <w:rPr>
                <w:rFonts w:hAnsi="標楷體" w:hint="eastAsia"/>
                <w:sz w:val="28"/>
                <w:szCs w:val="28"/>
              </w:rPr>
              <w:t>個月要我去龜山服刑。</w:t>
            </w:r>
          </w:p>
        </w:tc>
      </w:tr>
      <w:tr w:rsidR="008C4CE5">
        <w:tc>
          <w:tcPr>
            <w:tcW w:w="2267" w:type="dxa"/>
            <w:vMerge/>
          </w:tcPr>
          <w:p w:rsidR="008C4CE5" w:rsidRDefault="008C4CE5">
            <w:pPr>
              <w:pStyle w:val="4"/>
              <w:numPr>
                <w:ilvl w:val="0"/>
                <w:numId w:val="0"/>
              </w:numPr>
              <w:rPr>
                <w:rFonts w:hAnsi="標楷體"/>
                <w:sz w:val="28"/>
                <w:szCs w:val="28"/>
              </w:rPr>
            </w:pP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林家田：</w:t>
            </w:r>
          </w:p>
          <w:p w:rsidR="008C4CE5" w:rsidRDefault="007E2DCA">
            <w:pPr>
              <w:pStyle w:val="4"/>
              <w:numPr>
                <w:ilvl w:val="0"/>
                <w:numId w:val="0"/>
              </w:numPr>
              <w:rPr>
                <w:rFonts w:hAnsi="標楷體"/>
                <w:sz w:val="28"/>
                <w:szCs w:val="28"/>
              </w:rPr>
            </w:pPr>
            <w:r>
              <w:rPr>
                <w:rFonts w:hAnsi="標楷體" w:hint="eastAsia"/>
                <w:sz w:val="28"/>
                <w:szCs w:val="28"/>
              </w:rPr>
              <w:t>那時我就覺得怪，就找林○平的助理去找地方給他住，但不到</w:t>
            </w:r>
            <w:r>
              <w:rPr>
                <w:rFonts w:hAnsi="標楷體" w:hint="eastAsia"/>
                <w:sz w:val="28"/>
                <w:szCs w:val="28"/>
              </w:rPr>
              <w:t>2</w:t>
            </w:r>
            <w:r>
              <w:rPr>
                <w:rFonts w:hAnsi="標楷體" w:hint="eastAsia"/>
                <w:sz w:val="28"/>
                <w:szCs w:val="28"/>
              </w:rPr>
              <w:t>天就被捉走，後來又因為這件事，警察上門來，我就逃走，逃走後沒幾天我就去投案，沒給我交保，結果被判</w:t>
            </w:r>
            <w:r>
              <w:rPr>
                <w:rFonts w:hAnsi="標楷體" w:hint="eastAsia"/>
                <w:sz w:val="28"/>
                <w:szCs w:val="28"/>
              </w:rPr>
              <w:t>5</w:t>
            </w:r>
            <w:r>
              <w:rPr>
                <w:rFonts w:hAnsi="標楷體" w:hint="eastAsia"/>
                <w:sz w:val="28"/>
                <w:szCs w:val="28"/>
              </w:rPr>
              <w:t>個月，但後來我說我想交罰金可以嗎？後來就以</w:t>
            </w:r>
            <w:r>
              <w:rPr>
                <w:rFonts w:hAnsi="標楷體" w:hint="eastAsia"/>
                <w:sz w:val="28"/>
                <w:szCs w:val="28"/>
              </w:rPr>
              <w:t>15</w:t>
            </w:r>
            <w:r>
              <w:rPr>
                <w:rFonts w:hAnsi="標楷體" w:hint="eastAsia"/>
                <w:sz w:val="28"/>
                <w:szCs w:val="28"/>
              </w:rPr>
              <w:t>萬元不用服刑。因此那時我沒有服刑只有罰金，所以促轉會就說我賠償條例沒有這條規定，所以叫我去法院告，因為法律沒規定所以告也沒用。</w:t>
            </w:r>
          </w:p>
        </w:tc>
      </w:tr>
      <w:tr w:rsidR="008C4CE5">
        <w:tc>
          <w:tcPr>
            <w:tcW w:w="2267" w:type="dxa"/>
            <w:vMerge/>
          </w:tcPr>
          <w:p w:rsidR="008C4CE5" w:rsidRDefault="008C4CE5">
            <w:pPr>
              <w:pStyle w:val="4"/>
              <w:numPr>
                <w:ilvl w:val="0"/>
                <w:numId w:val="0"/>
              </w:numPr>
              <w:rPr>
                <w:rFonts w:hAnsi="標楷體"/>
                <w:sz w:val="28"/>
                <w:szCs w:val="28"/>
              </w:rPr>
            </w:pPr>
          </w:p>
        </w:tc>
        <w:tc>
          <w:tcPr>
            <w:tcW w:w="6380" w:type="dxa"/>
          </w:tcPr>
          <w:p w:rsidR="008C4CE5" w:rsidRDefault="007E2DCA">
            <w:pPr>
              <w:pStyle w:val="4"/>
              <w:numPr>
                <w:ilvl w:val="0"/>
                <w:numId w:val="0"/>
              </w:numPr>
              <w:rPr>
                <w:rFonts w:hAnsi="標楷體"/>
                <w:sz w:val="28"/>
                <w:szCs w:val="28"/>
              </w:rPr>
            </w:pPr>
            <w:r>
              <w:rPr>
                <w:rFonts w:hAnsi="標楷體" w:hint="eastAsia"/>
                <w:sz w:val="28"/>
                <w:szCs w:val="28"/>
              </w:rPr>
              <w:t>羅益世：</w:t>
            </w:r>
          </w:p>
          <w:p w:rsidR="008C4CE5" w:rsidRDefault="007E2DCA">
            <w:pPr>
              <w:pStyle w:val="4"/>
              <w:numPr>
                <w:ilvl w:val="0"/>
                <w:numId w:val="0"/>
              </w:numPr>
              <w:rPr>
                <w:rFonts w:hAnsi="標楷體"/>
                <w:sz w:val="28"/>
                <w:szCs w:val="28"/>
              </w:rPr>
            </w:pPr>
            <w:r>
              <w:rPr>
                <w:rFonts w:hAnsi="標楷體" w:hint="eastAsia"/>
                <w:sz w:val="28"/>
                <w:szCs w:val="28"/>
              </w:rPr>
              <w:t>那時我覺得我被監聽，所以才會懷疑我是被監聽才會知道我是由林家田藏起來，那時我就從臺中被帶到龜山服刑。那時還有叛亂案件在審判，因為我只是涉嫌煽惑叛亂，不是叛亂，所以高等法院</w:t>
            </w:r>
            <w:r>
              <w:rPr>
                <w:rFonts w:hAnsi="標楷體" w:hint="eastAsia"/>
                <w:sz w:val="28"/>
                <w:szCs w:val="28"/>
              </w:rPr>
              <w:t>就以管轄權錯誤移去地院。後來有媒體跟學者就說討論言論自由是否非叛亂的重要案例。當時我也是因為法院管轄問題的移送的空檔回加拿大。所以之後的事我就不知道了，也沒有特別的通知我要回來出庭。我的案件希望儘快平反。</w:t>
            </w:r>
          </w:p>
        </w:tc>
      </w:tr>
    </w:tbl>
    <w:p w:rsidR="008C4CE5" w:rsidRDefault="007E2DCA">
      <w:pPr>
        <w:pStyle w:val="3"/>
      </w:pPr>
      <w:r>
        <w:rPr>
          <w:rFonts w:hint="eastAsia"/>
        </w:rPr>
        <w:t>1</w:t>
      </w:r>
      <w:r>
        <w:t>13</w:t>
      </w:r>
      <w:r>
        <w:rPr>
          <w:rFonts w:hint="eastAsia"/>
        </w:rPr>
        <w:t>年</w:t>
      </w:r>
      <w:r>
        <w:rPr>
          <w:rFonts w:hint="eastAsia"/>
        </w:rPr>
        <w:t>4</w:t>
      </w:r>
      <w:r>
        <w:rPr>
          <w:rFonts w:hint="eastAsia"/>
        </w:rPr>
        <w:t>月</w:t>
      </w:r>
      <w:r>
        <w:rPr>
          <w:rFonts w:hint="eastAsia"/>
        </w:rPr>
        <w:t>2</w:t>
      </w:r>
      <w:r>
        <w:t>4</w:t>
      </w:r>
      <w:r>
        <w:rPr>
          <w:rFonts w:hint="eastAsia"/>
        </w:rPr>
        <w:t>日詢問前中山分局刑事組組長侯友宜、同年</w:t>
      </w:r>
      <w:r>
        <w:rPr>
          <w:rFonts w:hint="eastAsia"/>
        </w:rPr>
        <w:t>7</w:t>
      </w:r>
      <w:r>
        <w:rPr>
          <w:rFonts w:hint="eastAsia"/>
        </w:rPr>
        <w:t>月</w:t>
      </w:r>
      <w:r>
        <w:rPr>
          <w:rFonts w:hint="eastAsia"/>
        </w:rPr>
        <w:t>30</w:t>
      </w:r>
      <w:r>
        <w:rPr>
          <w:rFonts w:hint="eastAsia"/>
        </w:rPr>
        <w:t>日詢問前市刑大隊長薛啟芳及前霹靂小</w:t>
      </w:r>
      <w:r>
        <w:rPr>
          <w:rFonts w:hint="eastAsia"/>
        </w:rPr>
        <w:lastRenderedPageBreak/>
        <w:t>組組長葉海瑞、同年</w:t>
      </w:r>
      <w:r>
        <w:rPr>
          <w:rFonts w:hint="eastAsia"/>
        </w:rPr>
        <w:t>11</w:t>
      </w:r>
      <w:r>
        <w:rPr>
          <w:rFonts w:hint="eastAsia"/>
        </w:rPr>
        <w:t>月</w:t>
      </w:r>
      <w:r>
        <w:rPr>
          <w:rFonts w:hint="eastAsia"/>
        </w:rPr>
        <w:t>25</w:t>
      </w:r>
      <w:r>
        <w:rPr>
          <w:rFonts w:hint="eastAsia"/>
        </w:rPr>
        <w:t>日詢問前霹靂小組小隊長陳明勇，內容略以</w:t>
      </w:r>
      <w:r>
        <w:rPr>
          <w:rFonts w:hAnsi="標楷體" w:hint="eastAsia"/>
        </w:rPr>
        <w:t>：</w:t>
      </w:r>
    </w:p>
    <w:tbl>
      <w:tblPr>
        <w:tblStyle w:val="af6"/>
        <w:tblW w:w="0" w:type="auto"/>
        <w:tblInd w:w="137" w:type="dxa"/>
        <w:tblLook w:val="04A0" w:firstRow="1" w:lastRow="0" w:firstColumn="1" w:lastColumn="0" w:noHBand="0" w:noVBand="1"/>
      </w:tblPr>
      <w:tblGrid>
        <w:gridCol w:w="1276"/>
        <w:gridCol w:w="7421"/>
      </w:tblGrid>
      <w:tr w:rsidR="008C4CE5">
        <w:trPr>
          <w:tblHeader/>
        </w:trPr>
        <w:tc>
          <w:tcPr>
            <w:tcW w:w="1276" w:type="dxa"/>
          </w:tcPr>
          <w:p w:rsidR="008C4CE5" w:rsidRDefault="007E2DCA">
            <w:pPr>
              <w:pStyle w:val="4"/>
              <w:numPr>
                <w:ilvl w:val="0"/>
                <w:numId w:val="0"/>
              </w:numPr>
              <w:jc w:val="center"/>
              <w:rPr>
                <w:sz w:val="28"/>
                <w:szCs w:val="28"/>
              </w:rPr>
            </w:pPr>
            <w:r>
              <w:rPr>
                <w:rFonts w:hint="eastAsia"/>
                <w:sz w:val="28"/>
                <w:szCs w:val="28"/>
              </w:rPr>
              <w:t>姓名</w:t>
            </w:r>
          </w:p>
        </w:tc>
        <w:tc>
          <w:tcPr>
            <w:tcW w:w="7421" w:type="dxa"/>
          </w:tcPr>
          <w:p w:rsidR="008C4CE5" w:rsidRDefault="007E2DCA">
            <w:pPr>
              <w:pStyle w:val="4"/>
              <w:numPr>
                <w:ilvl w:val="0"/>
                <w:numId w:val="0"/>
              </w:numPr>
              <w:jc w:val="center"/>
              <w:rPr>
                <w:sz w:val="28"/>
                <w:szCs w:val="28"/>
              </w:rPr>
            </w:pPr>
            <w:r>
              <w:rPr>
                <w:rFonts w:hint="eastAsia"/>
                <w:sz w:val="28"/>
                <w:szCs w:val="28"/>
              </w:rPr>
              <w:t>內容</w:t>
            </w:r>
          </w:p>
        </w:tc>
      </w:tr>
      <w:tr w:rsidR="008C4CE5">
        <w:tc>
          <w:tcPr>
            <w:tcW w:w="1276" w:type="dxa"/>
          </w:tcPr>
          <w:p w:rsidR="008C4CE5" w:rsidRDefault="007E2DCA">
            <w:pPr>
              <w:pStyle w:val="4"/>
              <w:numPr>
                <w:ilvl w:val="0"/>
                <w:numId w:val="0"/>
              </w:numPr>
              <w:jc w:val="left"/>
              <w:rPr>
                <w:sz w:val="28"/>
                <w:szCs w:val="28"/>
              </w:rPr>
            </w:pPr>
            <w:r>
              <w:rPr>
                <w:rFonts w:hint="eastAsia"/>
                <w:sz w:val="28"/>
                <w:szCs w:val="28"/>
              </w:rPr>
              <w:t>侯友宜</w:t>
            </w:r>
          </w:p>
        </w:tc>
        <w:tc>
          <w:tcPr>
            <w:tcW w:w="7421" w:type="dxa"/>
          </w:tcPr>
          <w:p w:rsidR="008C4CE5" w:rsidRDefault="007E2DCA">
            <w:pPr>
              <w:pStyle w:val="4"/>
              <w:numPr>
                <w:ilvl w:val="0"/>
                <w:numId w:val="9"/>
              </w:numPr>
              <w:ind w:left="340" w:hanging="340"/>
              <w:rPr>
                <w:sz w:val="28"/>
                <w:szCs w:val="28"/>
              </w:rPr>
            </w:pPr>
            <w:r>
              <w:rPr>
                <w:rFonts w:hint="eastAsia"/>
                <w:sz w:val="28"/>
                <w:szCs w:val="28"/>
              </w:rPr>
              <w:t>我在現場過程是</w:t>
            </w:r>
            <w:r>
              <w:rPr>
                <w:rFonts w:hint="eastAsia"/>
                <w:sz w:val="28"/>
                <w:szCs w:val="28"/>
              </w:rPr>
              <w:t>35</w:t>
            </w:r>
            <w:r>
              <w:rPr>
                <w:rFonts w:hint="eastAsia"/>
                <w:sz w:val="28"/>
                <w:szCs w:val="28"/>
              </w:rPr>
              <w:t>年前的事，我的記憶非常模糊，大部分印象，我是臨時被通知去現場，因為在我轄區臨時通知的。</w:t>
            </w:r>
          </w:p>
          <w:p w:rsidR="008C4CE5" w:rsidRDefault="007E2DCA">
            <w:pPr>
              <w:pStyle w:val="4"/>
              <w:numPr>
                <w:ilvl w:val="0"/>
                <w:numId w:val="9"/>
              </w:numPr>
              <w:ind w:left="340" w:hanging="340"/>
              <w:rPr>
                <w:sz w:val="28"/>
                <w:szCs w:val="28"/>
              </w:rPr>
            </w:pPr>
            <w:r>
              <w:rPr>
                <w:rFonts w:hint="eastAsia"/>
                <w:sz w:val="28"/>
                <w:szCs w:val="28"/>
              </w:rPr>
              <w:t>那麼久的事，監委約詢我，我再去國家圖書館搜尋。</w:t>
            </w:r>
          </w:p>
          <w:p w:rsidR="008C4CE5" w:rsidRDefault="007E2DCA">
            <w:pPr>
              <w:pStyle w:val="4"/>
              <w:numPr>
                <w:ilvl w:val="0"/>
                <w:numId w:val="9"/>
              </w:numPr>
              <w:ind w:left="340" w:hanging="340"/>
              <w:rPr>
                <w:sz w:val="28"/>
                <w:szCs w:val="28"/>
              </w:rPr>
            </w:pPr>
            <w:r>
              <w:rPr>
                <w:rFonts w:hint="eastAsia"/>
                <w:sz w:val="28"/>
                <w:szCs w:val="28"/>
              </w:rPr>
              <w:t>我們只是到現場配合執行單位，報紙上寫現場是市刑大，指揮官是薛啟芳，執行是葉海瑞，我是被臨時通知的，我是負責溝通協調的。地點我忘了，在中山區都是我的轄區。</w:t>
            </w:r>
          </w:p>
          <w:p w:rsidR="008C4CE5" w:rsidRDefault="007E2DCA">
            <w:pPr>
              <w:pStyle w:val="4"/>
              <w:numPr>
                <w:ilvl w:val="0"/>
                <w:numId w:val="9"/>
              </w:numPr>
              <w:ind w:left="340" w:hanging="340"/>
              <w:rPr>
                <w:sz w:val="28"/>
                <w:szCs w:val="28"/>
              </w:rPr>
            </w:pPr>
            <w:r>
              <w:rPr>
                <w:rFonts w:hint="eastAsia"/>
                <w:sz w:val="28"/>
                <w:szCs w:val="28"/>
              </w:rPr>
              <w:t>我到現場已經有不少人，已經在執行了，霹靂小組不是我指揮的。刑大是上級單位，可以指揮調動分局去支援的，</w:t>
            </w:r>
            <w:r>
              <w:rPr>
                <w:rFonts w:hint="eastAsia"/>
                <w:sz w:val="28"/>
                <w:szCs w:val="28"/>
              </w:rPr>
              <w:t>35</w:t>
            </w:r>
            <w:r>
              <w:rPr>
                <w:rFonts w:hint="eastAsia"/>
                <w:sz w:val="28"/>
                <w:szCs w:val="28"/>
              </w:rPr>
              <w:t>年前的事我已經不記得了，我只知道是被通知支援的。</w:t>
            </w:r>
          </w:p>
          <w:p w:rsidR="008C4CE5" w:rsidRDefault="007E2DCA">
            <w:pPr>
              <w:pStyle w:val="4"/>
              <w:numPr>
                <w:ilvl w:val="0"/>
                <w:numId w:val="9"/>
              </w:numPr>
              <w:ind w:left="340" w:hanging="340"/>
              <w:rPr>
                <w:sz w:val="28"/>
                <w:szCs w:val="28"/>
              </w:rPr>
            </w:pPr>
            <w:r>
              <w:rPr>
                <w:rFonts w:hint="eastAsia"/>
                <w:sz w:val="28"/>
                <w:szCs w:val="28"/>
              </w:rPr>
              <w:t>我不知道，他們有個專案，不會告訴其他人。我那天去現場是當事人還是警方請求，我已經忘了，總之我是被動到現場被請求去的，誰請求的我已經忘了。噴霧瓦斯不是我噴的。</w:t>
            </w:r>
          </w:p>
          <w:p w:rsidR="008C4CE5" w:rsidRDefault="007E2DCA">
            <w:pPr>
              <w:pStyle w:val="4"/>
              <w:numPr>
                <w:ilvl w:val="0"/>
                <w:numId w:val="9"/>
              </w:numPr>
              <w:ind w:left="340" w:hanging="340"/>
              <w:rPr>
                <w:sz w:val="28"/>
                <w:szCs w:val="28"/>
              </w:rPr>
            </w:pPr>
            <w:r>
              <w:rPr>
                <w:rFonts w:hint="eastAsia"/>
                <w:sz w:val="28"/>
                <w:szCs w:val="28"/>
              </w:rPr>
              <w:t>（提示照片）有一張是中國時報照片，那不是我噴的。為什麼要我到場，不是當事人請求就是警方請求的。</w:t>
            </w:r>
          </w:p>
          <w:p w:rsidR="008C4CE5" w:rsidRDefault="007E2DCA">
            <w:pPr>
              <w:pStyle w:val="4"/>
              <w:numPr>
                <w:ilvl w:val="0"/>
                <w:numId w:val="9"/>
              </w:numPr>
              <w:ind w:left="340" w:hanging="340"/>
              <w:rPr>
                <w:sz w:val="28"/>
                <w:szCs w:val="28"/>
              </w:rPr>
            </w:pPr>
            <w:r>
              <w:rPr>
                <w:rFonts w:hint="eastAsia"/>
                <w:sz w:val="28"/>
                <w:szCs w:val="28"/>
              </w:rPr>
              <w:t>（提示照片）我不記得當事人情況是怎樣。我唸報紙寫的，特勤中隊葉海瑞下令，葉海瑞要我……，我是保護他出來的。以上這些都是媒體寫的，我不知道這些事。</w:t>
            </w:r>
          </w:p>
          <w:p w:rsidR="008C4CE5" w:rsidRDefault="007E2DCA">
            <w:pPr>
              <w:pStyle w:val="4"/>
              <w:numPr>
                <w:ilvl w:val="0"/>
                <w:numId w:val="9"/>
              </w:numPr>
              <w:ind w:left="340" w:hanging="340"/>
              <w:rPr>
                <w:sz w:val="28"/>
                <w:szCs w:val="28"/>
              </w:rPr>
            </w:pPr>
            <w:r>
              <w:rPr>
                <w:rFonts w:hint="eastAsia"/>
                <w:sz w:val="28"/>
                <w:szCs w:val="28"/>
              </w:rPr>
              <w:t>這個去問執行單位，去問現場指揮官，噴霧瓦斯這些執行細節不是我指揮的。如果是我，你們應該先調查現場情資發生什麼事。現場指揮體系不是我，我們是被通知到現場的，我們只是配合的。</w:t>
            </w:r>
          </w:p>
          <w:p w:rsidR="008C4CE5" w:rsidRDefault="007E2DCA">
            <w:pPr>
              <w:pStyle w:val="4"/>
              <w:numPr>
                <w:ilvl w:val="0"/>
                <w:numId w:val="9"/>
              </w:numPr>
              <w:ind w:left="340" w:hanging="340"/>
              <w:rPr>
                <w:sz w:val="28"/>
                <w:szCs w:val="28"/>
              </w:rPr>
            </w:pPr>
            <w:r>
              <w:rPr>
                <w:rFonts w:hint="eastAsia"/>
                <w:sz w:val="28"/>
                <w:szCs w:val="28"/>
              </w:rPr>
              <w:t>這個去問執行單位，去問現場指揮官，噴霧瓦斯這些執行細節不是我指揮的。如果是我，你們應該先調查現場</w:t>
            </w:r>
            <w:r>
              <w:rPr>
                <w:rFonts w:hint="eastAsia"/>
                <w:sz w:val="28"/>
                <w:szCs w:val="28"/>
              </w:rPr>
              <w:t>情資發生什麼事。現場指揮體系不是我，我們是被通知到現場的，我們只是配合的。</w:t>
            </w:r>
          </w:p>
          <w:p w:rsidR="008C4CE5" w:rsidRDefault="007E2DCA">
            <w:pPr>
              <w:pStyle w:val="4"/>
              <w:numPr>
                <w:ilvl w:val="0"/>
                <w:numId w:val="9"/>
              </w:numPr>
              <w:ind w:left="340" w:hanging="340"/>
              <w:rPr>
                <w:sz w:val="28"/>
                <w:szCs w:val="28"/>
              </w:rPr>
            </w:pPr>
            <w:r>
              <w:rPr>
                <w:rFonts w:hint="eastAsia"/>
                <w:sz w:val="28"/>
                <w:szCs w:val="28"/>
              </w:rPr>
              <w:t>（提示照片）這張照片是在執行中，我請他們下來。我到場後，當事人在叫我，我們請他下來的，我們去協調不要起衝突。噴胡椒你要問現場指揮官才對，現場到底放了什麼東西，我怎麼會知道。有關執行的細</w:t>
            </w:r>
            <w:r>
              <w:rPr>
                <w:rFonts w:hint="eastAsia"/>
                <w:sz w:val="28"/>
                <w:szCs w:val="28"/>
              </w:rPr>
              <w:lastRenderedPageBreak/>
              <w:t>節和單位，我到現場已經在執行了，因為雙方卡在車上才會請我出面協調。很多細節，已經是三十年前的事，我已經忘了。</w:t>
            </w:r>
          </w:p>
          <w:p w:rsidR="008C4CE5" w:rsidRDefault="007E2DCA">
            <w:pPr>
              <w:pStyle w:val="4"/>
              <w:numPr>
                <w:ilvl w:val="0"/>
                <w:numId w:val="9"/>
              </w:numPr>
              <w:ind w:left="340" w:hanging="340"/>
              <w:rPr>
                <w:sz w:val="28"/>
                <w:szCs w:val="28"/>
              </w:rPr>
            </w:pPr>
            <w:r>
              <w:rPr>
                <w:rFonts w:hint="eastAsia"/>
                <w:sz w:val="28"/>
                <w:szCs w:val="28"/>
              </w:rPr>
              <w:t>下車後我就離開了，帶去哪裡我不會知道。</w:t>
            </w:r>
          </w:p>
          <w:p w:rsidR="008C4CE5" w:rsidRDefault="007E2DCA">
            <w:pPr>
              <w:pStyle w:val="4"/>
              <w:numPr>
                <w:ilvl w:val="0"/>
                <w:numId w:val="9"/>
              </w:numPr>
              <w:ind w:left="340" w:hanging="340"/>
              <w:rPr>
                <w:sz w:val="28"/>
                <w:szCs w:val="28"/>
              </w:rPr>
            </w:pPr>
            <w:r>
              <w:rPr>
                <w:rFonts w:hint="eastAsia"/>
                <w:sz w:val="28"/>
                <w:szCs w:val="28"/>
              </w:rPr>
              <w:t>專案負責人我已經不記得了，後來是我去問其他人，才知現場指揮官是薛啟芳，執行者是葉海瑞。我不知道有多少單</w:t>
            </w:r>
            <w:r>
              <w:rPr>
                <w:rFonts w:hint="eastAsia"/>
                <w:sz w:val="28"/>
                <w:szCs w:val="28"/>
              </w:rPr>
              <w:t>位參與。</w:t>
            </w:r>
          </w:p>
          <w:p w:rsidR="008C4CE5" w:rsidRDefault="007E2DCA">
            <w:pPr>
              <w:pStyle w:val="4"/>
              <w:numPr>
                <w:ilvl w:val="0"/>
                <w:numId w:val="9"/>
              </w:numPr>
              <w:ind w:left="340" w:hanging="340"/>
              <w:rPr>
                <w:sz w:val="28"/>
                <w:szCs w:val="28"/>
              </w:rPr>
            </w:pPr>
            <w:r>
              <w:rPr>
                <w:rFonts w:hint="eastAsia"/>
                <w:sz w:val="28"/>
                <w:szCs w:val="28"/>
              </w:rPr>
              <w:t>我是按照法令、上級指揮官的命令執行公務。</w:t>
            </w:r>
          </w:p>
          <w:p w:rsidR="008C4CE5" w:rsidRDefault="007E2DCA">
            <w:pPr>
              <w:pStyle w:val="4"/>
              <w:numPr>
                <w:ilvl w:val="0"/>
                <w:numId w:val="9"/>
              </w:numPr>
              <w:ind w:left="340" w:hanging="340"/>
              <w:rPr>
                <w:sz w:val="28"/>
                <w:szCs w:val="28"/>
              </w:rPr>
            </w:pPr>
            <w:r>
              <w:rPr>
                <w:rFonts w:hint="eastAsia"/>
                <w:sz w:val="28"/>
                <w:szCs w:val="28"/>
              </w:rPr>
              <w:t>沒帶槍，沒有帶警械。</w:t>
            </w:r>
          </w:p>
          <w:p w:rsidR="008C4CE5" w:rsidRDefault="007E2DCA">
            <w:pPr>
              <w:pStyle w:val="4"/>
              <w:numPr>
                <w:ilvl w:val="0"/>
                <w:numId w:val="9"/>
              </w:numPr>
              <w:ind w:left="340" w:hanging="340"/>
              <w:rPr>
                <w:sz w:val="28"/>
                <w:szCs w:val="28"/>
              </w:rPr>
            </w:pPr>
            <w:r>
              <w:rPr>
                <w:rFonts w:hint="eastAsia"/>
                <w:sz w:val="28"/>
                <w:szCs w:val="28"/>
              </w:rPr>
              <w:t>我是到場協調，避免雙方衝突。</w:t>
            </w:r>
          </w:p>
        </w:tc>
      </w:tr>
      <w:tr w:rsidR="008C4CE5">
        <w:tc>
          <w:tcPr>
            <w:tcW w:w="1276" w:type="dxa"/>
          </w:tcPr>
          <w:p w:rsidR="008C4CE5" w:rsidRDefault="007E2DCA">
            <w:pPr>
              <w:pStyle w:val="4"/>
              <w:numPr>
                <w:ilvl w:val="0"/>
                <w:numId w:val="0"/>
              </w:numPr>
              <w:jc w:val="left"/>
              <w:rPr>
                <w:sz w:val="28"/>
                <w:szCs w:val="28"/>
              </w:rPr>
            </w:pPr>
            <w:r>
              <w:rPr>
                <w:rFonts w:hint="eastAsia"/>
                <w:sz w:val="28"/>
                <w:szCs w:val="28"/>
              </w:rPr>
              <w:lastRenderedPageBreak/>
              <w:t>薛啟芳</w:t>
            </w:r>
          </w:p>
        </w:tc>
        <w:tc>
          <w:tcPr>
            <w:tcW w:w="7421" w:type="dxa"/>
          </w:tcPr>
          <w:p w:rsidR="008C4CE5" w:rsidRDefault="007E2DCA">
            <w:pPr>
              <w:pStyle w:val="4"/>
              <w:numPr>
                <w:ilvl w:val="0"/>
                <w:numId w:val="10"/>
              </w:numPr>
              <w:ind w:left="340" w:hanging="340"/>
              <w:rPr>
                <w:sz w:val="28"/>
                <w:szCs w:val="28"/>
              </w:rPr>
            </w:pPr>
            <w:r>
              <w:rPr>
                <w:rFonts w:hint="eastAsia"/>
                <w:sz w:val="28"/>
                <w:szCs w:val="28"/>
              </w:rPr>
              <w:t>現場我指派一個監控。</w:t>
            </w:r>
          </w:p>
          <w:p w:rsidR="008C4CE5" w:rsidRDefault="007E2DCA">
            <w:pPr>
              <w:pStyle w:val="4"/>
              <w:numPr>
                <w:ilvl w:val="0"/>
                <w:numId w:val="10"/>
              </w:numPr>
              <w:ind w:left="340" w:hanging="340"/>
              <w:rPr>
                <w:sz w:val="28"/>
                <w:szCs w:val="28"/>
              </w:rPr>
            </w:pPr>
            <w:r>
              <w:rPr>
                <w:rFonts w:hint="eastAsia"/>
                <w:sz w:val="28"/>
                <w:szCs w:val="28"/>
              </w:rPr>
              <w:t>3</w:t>
            </w:r>
            <w:r>
              <w:rPr>
                <w:rFonts w:hint="eastAsia"/>
                <w:sz w:val="28"/>
                <w:szCs w:val="28"/>
              </w:rPr>
              <w:t>部車在那裡巡邏，大概</w:t>
            </w:r>
            <w:r>
              <w:rPr>
                <w:rFonts w:hint="eastAsia"/>
                <w:sz w:val="28"/>
                <w:szCs w:val="28"/>
              </w:rPr>
              <w:t>1</w:t>
            </w:r>
            <w:r>
              <w:rPr>
                <w:rFonts w:hint="eastAsia"/>
                <w:sz w:val="28"/>
                <w:szCs w:val="28"/>
              </w:rPr>
              <w:t>、</w:t>
            </w:r>
            <w:r>
              <w:rPr>
                <w:rFonts w:hint="eastAsia"/>
                <w:sz w:val="28"/>
                <w:szCs w:val="28"/>
              </w:rPr>
              <w:t>20</w:t>
            </w:r>
            <w:r>
              <w:rPr>
                <w:rFonts w:hint="eastAsia"/>
                <w:sz w:val="28"/>
                <w:szCs w:val="28"/>
              </w:rPr>
              <w:t>個人，我記得在附近的地下室那裡待命。</w:t>
            </w:r>
          </w:p>
          <w:p w:rsidR="008C4CE5" w:rsidRDefault="007E2DCA">
            <w:pPr>
              <w:pStyle w:val="4"/>
              <w:numPr>
                <w:ilvl w:val="0"/>
                <w:numId w:val="10"/>
              </w:numPr>
              <w:ind w:left="340" w:hanging="340"/>
              <w:rPr>
                <w:sz w:val="28"/>
                <w:szCs w:val="28"/>
              </w:rPr>
            </w:pPr>
            <w:r>
              <w:rPr>
                <w:rFonts w:hint="eastAsia"/>
                <w:sz w:val="28"/>
                <w:szCs w:val="28"/>
              </w:rPr>
              <w:t>我也不知道侯友宜有沒有到。我跟侯友宜經歷過很多大案，這些歹徒的手法是不能揭露，我們要有職業道德，這些是高級知識份子，對這些人我們很敬重不稱歹徒，他們只是海外異議份子。</w:t>
            </w:r>
          </w:p>
          <w:p w:rsidR="008C4CE5" w:rsidRDefault="007E2DCA">
            <w:pPr>
              <w:pStyle w:val="4"/>
              <w:numPr>
                <w:ilvl w:val="0"/>
                <w:numId w:val="10"/>
              </w:numPr>
              <w:ind w:left="340" w:hanging="340"/>
              <w:rPr>
                <w:sz w:val="28"/>
                <w:szCs w:val="28"/>
              </w:rPr>
            </w:pPr>
            <w:r>
              <w:rPr>
                <w:rFonts w:hint="eastAsia"/>
                <w:sz w:val="28"/>
                <w:szCs w:val="28"/>
              </w:rPr>
              <w:t>這個案子我記得當初要我辦我沒有辦，那時我在辦一個刑案，那時我正在辦永安鐘錶的案子，那時是幾個人我忘了，我記得車子上</w:t>
            </w:r>
            <w:r>
              <w:rPr>
                <w:rFonts w:hint="eastAsia"/>
                <w:sz w:val="28"/>
                <w:szCs w:val="28"/>
              </w:rPr>
              <w:t>5</w:t>
            </w:r>
            <w:r>
              <w:rPr>
                <w:rFonts w:hint="eastAsia"/>
                <w:sz w:val="28"/>
                <w:szCs w:val="28"/>
              </w:rPr>
              <w:t>個人，好像在中和的選舉造勢，我不知道那幾個單位，連名字我都忘記，就好像八號分機，很多單位在那裡想捉，演講完後他把電燈關掉，我記得那時是局長廖兆祥下令，結果還是讓人給跑了，這個是廖局長指定我來執行，我是奉命的，那時是技正兼肅竊，局長叫我去，我跟局長說我沒時間辦，他說我鬼頭鬼腦應該有辦法，那時我就想到葉菊蘭的親家是跟我好朋友在三重有聯絡叫鄭○榕，他那時</w:t>
            </w:r>
            <w:r>
              <w:rPr>
                <w:rFonts w:hint="eastAsia"/>
                <w:sz w:val="28"/>
                <w:szCs w:val="28"/>
              </w:rPr>
              <w:t>4</w:t>
            </w:r>
            <w:r>
              <w:rPr>
                <w:rFonts w:hint="eastAsia"/>
                <w:sz w:val="28"/>
                <w:szCs w:val="28"/>
              </w:rPr>
              <w:t>月過世沒多久，我們</w:t>
            </w:r>
            <w:r>
              <w:rPr>
                <w:rFonts w:hint="eastAsia"/>
                <w:sz w:val="28"/>
                <w:szCs w:val="28"/>
              </w:rPr>
              <w:t>8</w:t>
            </w:r>
            <w:r>
              <w:rPr>
                <w:rFonts w:hint="eastAsia"/>
                <w:sz w:val="28"/>
                <w:szCs w:val="28"/>
              </w:rPr>
              <w:t>月去捉到才幾個月，我派我</w:t>
            </w:r>
            <w:r>
              <w:rPr>
                <w:rFonts w:hint="eastAsia"/>
                <w:sz w:val="28"/>
                <w:szCs w:val="28"/>
              </w:rPr>
              <w:t>們組的人去前面的人家的陽台監控鄭○榕家，監控不知道幾天，好幾天</w:t>
            </w:r>
            <w:r>
              <w:rPr>
                <w:rFonts w:hint="eastAsia"/>
                <w:sz w:val="28"/>
                <w:szCs w:val="28"/>
              </w:rPr>
              <w:t>24</w:t>
            </w:r>
            <w:r>
              <w:rPr>
                <w:rFonts w:hint="eastAsia"/>
                <w:sz w:val="28"/>
                <w:szCs w:val="28"/>
              </w:rPr>
              <w:t>小時監控，後來有出現，上級特別交待不能動粗，我就跟大家說不能動粗要以禮相待，連手銬也不能用，執行任務時我有交待要拿紅蘿蔔跟防狼噴霧器，那時幾個人我忘記了，下來後，因為辦案情節我很注重，因為局長有特別交待，那時我沒有在現場，那時我都用無線電，在指揮中心對於辦案情節我很了解，那時僵持不下，我就指示葉海瑞把</w:t>
            </w:r>
            <w:r>
              <w:rPr>
                <w:rFonts w:hint="eastAsia"/>
                <w:sz w:val="28"/>
                <w:szCs w:val="28"/>
              </w:rPr>
              <w:lastRenderedPageBreak/>
              <w:t>紅蘿蔔塞到排氣管，排氣管發出噗噗的聲音，那時候有很多人來好像都是民進黨的人</w:t>
            </w:r>
            <w:r>
              <w:rPr>
                <w:rFonts w:hint="eastAsia"/>
                <w:sz w:val="28"/>
                <w:szCs w:val="28"/>
              </w:rPr>
              <w:t xml:space="preserve"> </w:t>
            </w:r>
            <w:r>
              <w:rPr>
                <w:rFonts w:hint="eastAsia"/>
                <w:sz w:val="28"/>
                <w:szCs w:val="28"/>
              </w:rPr>
              <w:t>。</w:t>
            </w:r>
          </w:p>
          <w:p w:rsidR="008C4CE5" w:rsidRDefault="007E2DCA">
            <w:pPr>
              <w:pStyle w:val="4"/>
              <w:numPr>
                <w:ilvl w:val="0"/>
                <w:numId w:val="10"/>
              </w:numPr>
              <w:ind w:left="340" w:hanging="340"/>
              <w:rPr>
                <w:sz w:val="28"/>
                <w:szCs w:val="28"/>
              </w:rPr>
            </w:pPr>
            <w:r>
              <w:rPr>
                <w:rFonts w:hint="eastAsia"/>
                <w:sz w:val="28"/>
                <w:szCs w:val="28"/>
              </w:rPr>
              <w:t>侯友宜有去我真的不知道。</w:t>
            </w:r>
          </w:p>
          <w:p w:rsidR="008C4CE5" w:rsidRDefault="007E2DCA">
            <w:pPr>
              <w:pStyle w:val="4"/>
              <w:numPr>
                <w:ilvl w:val="0"/>
                <w:numId w:val="10"/>
              </w:numPr>
              <w:ind w:left="340" w:hanging="340"/>
              <w:rPr>
                <w:sz w:val="28"/>
                <w:szCs w:val="28"/>
              </w:rPr>
            </w:pPr>
            <w:r>
              <w:rPr>
                <w:rFonts w:hint="eastAsia"/>
                <w:sz w:val="28"/>
                <w:szCs w:val="28"/>
              </w:rPr>
              <w:t>新聞上的照片我不相信是他，你們可拿鄭○</w:t>
            </w:r>
            <w:r>
              <w:rPr>
                <w:rFonts w:hint="eastAsia"/>
                <w:sz w:val="28"/>
                <w:szCs w:val="28"/>
              </w:rPr>
              <w:t>榕的案子去比對是不是侯友宜，因為相差不到幾個月，我不確定侯友宜有沒去現場，葉隊長那時在附近待命，我們用無線電互通的。</w:t>
            </w:r>
          </w:p>
          <w:p w:rsidR="008C4CE5" w:rsidRDefault="007E2DCA">
            <w:pPr>
              <w:pStyle w:val="4"/>
              <w:numPr>
                <w:ilvl w:val="0"/>
                <w:numId w:val="10"/>
              </w:numPr>
              <w:ind w:left="340" w:hanging="340"/>
              <w:rPr>
                <w:sz w:val="28"/>
                <w:szCs w:val="28"/>
              </w:rPr>
            </w:pPr>
            <w:r>
              <w:rPr>
                <w:rFonts w:hint="eastAsia"/>
                <w:sz w:val="28"/>
                <w:szCs w:val="28"/>
              </w:rPr>
              <w:t>那時我向局長報告看到人了，就通報局長，再由局長通報給葉隊長行動，那時陳○貞駕車很勇猛。</w:t>
            </w:r>
          </w:p>
          <w:p w:rsidR="008C4CE5" w:rsidRDefault="007E2DCA">
            <w:pPr>
              <w:pStyle w:val="4"/>
              <w:numPr>
                <w:ilvl w:val="0"/>
                <w:numId w:val="10"/>
              </w:numPr>
              <w:ind w:left="340" w:hanging="340"/>
              <w:rPr>
                <w:sz w:val="28"/>
                <w:szCs w:val="28"/>
              </w:rPr>
            </w:pPr>
            <w:r>
              <w:rPr>
                <w:rFonts w:hint="eastAsia"/>
                <w:sz w:val="28"/>
                <w:szCs w:val="28"/>
              </w:rPr>
              <w:t>任務完成後，我們把他們送到機場交給航空警察局，後來的筆錄跟判刑我們都不知道。我們都有勤前教育，我有特別交待葉隊長要小心不能衝動要以禮相待。</w:t>
            </w:r>
          </w:p>
          <w:p w:rsidR="008C4CE5" w:rsidRDefault="007E2DCA">
            <w:pPr>
              <w:pStyle w:val="4"/>
              <w:numPr>
                <w:ilvl w:val="0"/>
                <w:numId w:val="10"/>
              </w:numPr>
              <w:ind w:left="340" w:hanging="340"/>
              <w:rPr>
                <w:sz w:val="28"/>
                <w:szCs w:val="28"/>
              </w:rPr>
            </w:pPr>
            <w:r>
              <w:rPr>
                <w:rFonts w:hint="eastAsia"/>
                <w:sz w:val="28"/>
                <w:szCs w:val="28"/>
              </w:rPr>
              <w:t>你們認為是國家不法應該是要去查當初的下達命令的人，不是找我們執行命令的人。</w:t>
            </w:r>
          </w:p>
          <w:p w:rsidR="008C4CE5" w:rsidRDefault="007E2DCA">
            <w:pPr>
              <w:pStyle w:val="4"/>
              <w:numPr>
                <w:ilvl w:val="0"/>
                <w:numId w:val="10"/>
              </w:numPr>
              <w:ind w:left="340" w:hanging="340"/>
              <w:rPr>
                <w:sz w:val="28"/>
                <w:szCs w:val="28"/>
              </w:rPr>
            </w:pPr>
            <w:r>
              <w:rPr>
                <w:rFonts w:hint="eastAsia"/>
                <w:sz w:val="28"/>
                <w:szCs w:val="28"/>
              </w:rPr>
              <w:t>我也不知道葉隊長今天會來，我只是把當時的情形說出來。</w:t>
            </w:r>
          </w:p>
        </w:tc>
      </w:tr>
      <w:tr w:rsidR="008C4CE5">
        <w:tc>
          <w:tcPr>
            <w:tcW w:w="1276" w:type="dxa"/>
          </w:tcPr>
          <w:p w:rsidR="008C4CE5" w:rsidRDefault="007E2DCA">
            <w:pPr>
              <w:pStyle w:val="4"/>
              <w:numPr>
                <w:ilvl w:val="0"/>
                <w:numId w:val="0"/>
              </w:numPr>
              <w:jc w:val="left"/>
              <w:rPr>
                <w:sz w:val="28"/>
                <w:szCs w:val="28"/>
              </w:rPr>
            </w:pPr>
            <w:r>
              <w:rPr>
                <w:rFonts w:hint="eastAsia"/>
                <w:sz w:val="28"/>
                <w:szCs w:val="28"/>
              </w:rPr>
              <w:lastRenderedPageBreak/>
              <w:t>葉海瑞</w:t>
            </w:r>
          </w:p>
        </w:tc>
        <w:tc>
          <w:tcPr>
            <w:tcW w:w="7421" w:type="dxa"/>
          </w:tcPr>
          <w:p w:rsidR="008C4CE5" w:rsidRDefault="007E2DCA">
            <w:pPr>
              <w:pStyle w:val="af7"/>
              <w:numPr>
                <w:ilvl w:val="0"/>
                <w:numId w:val="11"/>
              </w:numPr>
              <w:ind w:leftChars="0" w:left="340" w:hanging="340"/>
              <w:rPr>
                <w:rFonts w:hAnsi="Arial"/>
                <w:kern w:val="32"/>
                <w:sz w:val="28"/>
                <w:szCs w:val="28"/>
              </w:rPr>
            </w:pPr>
            <w:r>
              <w:rPr>
                <w:rFonts w:hAnsi="Arial" w:hint="eastAsia"/>
                <w:kern w:val="32"/>
                <w:sz w:val="28"/>
                <w:szCs w:val="28"/>
              </w:rPr>
              <w:t>現場僵持</w:t>
            </w:r>
            <w:r>
              <w:rPr>
                <w:rFonts w:hAnsi="Arial" w:hint="eastAsia"/>
                <w:kern w:val="32"/>
                <w:sz w:val="28"/>
                <w:szCs w:val="28"/>
              </w:rPr>
              <w:t>1</w:t>
            </w:r>
            <w:r>
              <w:rPr>
                <w:rFonts w:hAnsi="Arial" w:hint="eastAsia"/>
                <w:kern w:val="32"/>
                <w:sz w:val="28"/>
                <w:szCs w:val="28"/>
              </w:rPr>
              <w:t>、</w:t>
            </w:r>
            <w:r>
              <w:rPr>
                <w:rFonts w:hAnsi="Arial" w:hint="eastAsia"/>
                <w:kern w:val="32"/>
                <w:sz w:val="28"/>
                <w:szCs w:val="28"/>
              </w:rPr>
              <w:t>20</w:t>
            </w:r>
            <w:r>
              <w:rPr>
                <w:rFonts w:hAnsi="Arial" w:hint="eastAsia"/>
                <w:kern w:val="32"/>
                <w:sz w:val="28"/>
                <w:szCs w:val="28"/>
              </w:rPr>
              <w:t>分鐘，才行</w:t>
            </w:r>
            <w:r>
              <w:rPr>
                <w:rFonts w:hAnsi="Arial" w:hint="eastAsia"/>
                <w:kern w:val="32"/>
                <w:sz w:val="28"/>
                <w:szCs w:val="28"/>
              </w:rPr>
              <w:t>動，用紅蘿蔔跟防狼噴霧，那時的霹靂小組的小隊長陳明勇塞的紅蘿蔔，防狼噴霧放在一旁。</w:t>
            </w:r>
          </w:p>
          <w:p w:rsidR="008C4CE5" w:rsidRDefault="007E2DCA">
            <w:pPr>
              <w:pStyle w:val="af7"/>
              <w:numPr>
                <w:ilvl w:val="0"/>
                <w:numId w:val="11"/>
              </w:numPr>
              <w:ind w:leftChars="0" w:left="340" w:hanging="340"/>
              <w:rPr>
                <w:sz w:val="28"/>
                <w:szCs w:val="28"/>
              </w:rPr>
            </w:pPr>
            <w:r>
              <w:rPr>
                <w:rFonts w:hint="eastAsia"/>
                <w:sz w:val="28"/>
                <w:szCs w:val="28"/>
              </w:rPr>
              <w:t>那時是發現目標人物在室內，我們先在外面集合，我們就出動，當時有穿便服的人跟民進黨及臺獨的那些人，沒有發生衝突，我們是集中待命，但我那時沒有看到侯友宜，因為我們的待命跟他們不一樣，但他的職務是要到的。</w:t>
            </w:r>
          </w:p>
          <w:p w:rsidR="008C4CE5" w:rsidRDefault="007E2DCA">
            <w:pPr>
              <w:pStyle w:val="4"/>
              <w:numPr>
                <w:ilvl w:val="0"/>
                <w:numId w:val="11"/>
              </w:numPr>
              <w:ind w:left="340" w:hanging="340"/>
              <w:rPr>
                <w:sz w:val="28"/>
                <w:szCs w:val="28"/>
              </w:rPr>
            </w:pPr>
            <w:r>
              <w:rPr>
                <w:rFonts w:hint="eastAsia"/>
                <w:sz w:val="28"/>
                <w:szCs w:val="28"/>
              </w:rPr>
              <w:t>我們是用婦女用的防狼噴霧。</w:t>
            </w:r>
          </w:p>
          <w:p w:rsidR="008C4CE5" w:rsidRDefault="007E2DCA">
            <w:pPr>
              <w:pStyle w:val="4"/>
              <w:numPr>
                <w:ilvl w:val="0"/>
                <w:numId w:val="11"/>
              </w:numPr>
              <w:ind w:left="340" w:hanging="340"/>
              <w:rPr>
                <w:sz w:val="28"/>
                <w:szCs w:val="28"/>
              </w:rPr>
            </w:pPr>
            <w:r>
              <w:rPr>
                <w:rFonts w:hint="eastAsia"/>
                <w:sz w:val="28"/>
                <w:szCs w:val="28"/>
              </w:rPr>
              <w:t>那時我在現場，紅蘿蔔是我同事帶的，把紅蘿蔔塞進去排氣管後車子發出叩叩的聲音，車子就發不動，駕駛哪一位我不記得，我叫那駕駛把窗戶拉下來一點，我同事就噴防狼噴霧。</w:t>
            </w:r>
          </w:p>
          <w:p w:rsidR="008C4CE5" w:rsidRDefault="007E2DCA">
            <w:pPr>
              <w:pStyle w:val="4"/>
              <w:numPr>
                <w:ilvl w:val="0"/>
                <w:numId w:val="11"/>
              </w:numPr>
              <w:ind w:left="340" w:hanging="340"/>
              <w:rPr>
                <w:sz w:val="28"/>
                <w:szCs w:val="28"/>
              </w:rPr>
            </w:pPr>
            <w:r>
              <w:rPr>
                <w:rFonts w:hint="eastAsia"/>
                <w:sz w:val="28"/>
                <w:szCs w:val="28"/>
              </w:rPr>
              <w:t>我確定當初是他們自己開車門出來，很輕鬆，人就出來了，紅蘿蔔塞進排氣管發不動，車子就開不了，又因局長有下令不要傷到人，他們也都沒有反抗。</w:t>
            </w:r>
          </w:p>
          <w:p w:rsidR="008C4CE5" w:rsidRDefault="007E2DCA">
            <w:pPr>
              <w:pStyle w:val="4"/>
              <w:numPr>
                <w:ilvl w:val="0"/>
                <w:numId w:val="11"/>
              </w:numPr>
              <w:ind w:left="340" w:hanging="340"/>
              <w:rPr>
                <w:sz w:val="28"/>
                <w:szCs w:val="28"/>
              </w:rPr>
            </w:pPr>
            <w:r>
              <w:rPr>
                <w:rFonts w:hint="eastAsia"/>
                <w:sz w:val="28"/>
                <w:szCs w:val="28"/>
              </w:rPr>
              <w:t>那時侯友宜沒有權利動用霹靂小組，那時是局長下令，以他那時的職務動用。我那時是霹靂小組的組長，是保安大隊，我們那時是保安大隊，那時現場的指揮</w:t>
            </w:r>
            <w:r>
              <w:rPr>
                <w:rFonts w:hint="eastAsia"/>
                <w:sz w:val="28"/>
                <w:szCs w:val="28"/>
              </w:rPr>
              <w:lastRenderedPageBreak/>
              <w:t>官是局長，我負責逮捕，市刑大是接送至機場。</w:t>
            </w:r>
          </w:p>
          <w:p w:rsidR="008C4CE5" w:rsidRDefault="007E2DCA">
            <w:pPr>
              <w:pStyle w:val="4"/>
              <w:numPr>
                <w:ilvl w:val="0"/>
                <w:numId w:val="11"/>
              </w:numPr>
              <w:ind w:left="340" w:hanging="340"/>
              <w:rPr>
                <w:sz w:val="28"/>
                <w:szCs w:val="28"/>
              </w:rPr>
            </w:pPr>
            <w:r>
              <w:rPr>
                <w:rFonts w:hint="eastAsia"/>
                <w:sz w:val="28"/>
                <w:szCs w:val="28"/>
              </w:rPr>
              <w:t>那時的行動很完美，很平和，沒有衝突也沒有上手銬。</w:t>
            </w:r>
          </w:p>
        </w:tc>
      </w:tr>
      <w:tr w:rsidR="008C4CE5">
        <w:tc>
          <w:tcPr>
            <w:tcW w:w="1276" w:type="dxa"/>
          </w:tcPr>
          <w:p w:rsidR="008C4CE5" w:rsidRDefault="007E2DCA">
            <w:pPr>
              <w:pStyle w:val="4"/>
              <w:numPr>
                <w:ilvl w:val="0"/>
                <w:numId w:val="0"/>
              </w:numPr>
              <w:jc w:val="left"/>
              <w:rPr>
                <w:sz w:val="28"/>
                <w:szCs w:val="28"/>
              </w:rPr>
            </w:pPr>
            <w:r>
              <w:rPr>
                <w:rFonts w:hint="eastAsia"/>
                <w:sz w:val="28"/>
                <w:szCs w:val="28"/>
              </w:rPr>
              <w:lastRenderedPageBreak/>
              <w:t>陳明勇</w:t>
            </w:r>
          </w:p>
        </w:tc>
        <w:tc>
          <w:tcPr>
            <w:tcW w:w="7421" w:type="dxa"/>
          </w:tcPr>
          <w:p w:rsidR="008C4CE5" w:rsidRDefault="007E2DCA">
            <w:pPr>
              <w:pStyle w:val="af7"/>
              <w:numPr>
                <w:ilvl w:val="0"/>
                <w:numId w:val="32"/>
              </w:numPr>
              <w:ind w:leftChars="0"/>
              <w:rPr>
                <w:rFonts w:hAnsi="Arial"/>
                <w:kern w:val="32"/>
                <w:sz w:val="28"/>
                <w:szCs w:val="28"/>
              </w:rPr>
            </w:pPr>
            <w:r>
              <w:rPr>
                <w:rFonts w:hAnsi="Arial" w:hint="eastAsia"/>
                <w:kern w:val="32"/>
                <w:sz w:val="28"/>
                <w:szCs w:val="28"/>
              </w:rPr>
              <w:t>我</w:t>
            </w:r>
            <w:r>
              <w:rPr>
                <w:rFonts w:hAnsi="Arial" w:hint="eastAsia"/>
                <w:kern w:val="32"/>
                <w:sz w:val="28"/>
                <w:szCs w:val="28"/>
              </w:rPr>
              <w:t>73</w:t>
            </w:r>
            <w:r>
              <w:rPr>
                <w:rFonts w:hAnsi="Arial" w:hint="eastAsia"/>
                <w:kern w:val="32"/>
                <w:sz w:val="28"/>
                <w:szCs w:val="28"/>
              </w:rPr>
              <w:t>年畢業，就進入臺北市警隊，再進入霹靂小組，我還有去分局過。</w:t>
            </w:r>
          </w:p>
          <w:p w:rsidR="008C4CE5" w:rsidRDefault="007E2DCA">
            <w:pPr>
              <w:pStyle w:val="af7"/>
              <w:numPr>
                <w:ilvl w:val="0"/>
                <w:numId w:val="32"/>
              </w:numPr>
              <w:ind w:leftChars="0"/>
              <w:rPr>
                <w:rFonts w:hAnsi="Arial"/>
                <w:kern w:val="32"/>
                <w:sz w:val="28"/>
                <w:szCs w:val="28"/>
              </w:rPr>
            </w:pPr>
            <w:r>
              <w:rPr>
                <w:rFonts w:hAnsi="Arial" w:hint="eastAsia"/>
                <w:kern w:val="32"/>
                <w:sz w:val="28"/>
                <w:szCs w:val="28"/>
              </w:rPr>
              <w:tab/>
              <w:t>1989</w:t>
            </w:r>
            <w:r>
              <w:rPr>
                <w:rFonts w:hAnsi="Arial" w:hint="eastAsia"/>
                <w:kern w:val="32"/>
                <w:sz w:val="28"/>
                <w:szCs w:val="28"/>
              </w:rPr>
              <w:t>年</w:t>
            </w:r>
            <w:r>
              <w:rPr>
                <w:rFonts w:hAnsi="Arial" w:hint="eastAsia"/>
                <w:kern w:val="32"/>
                <w:sz w:val="28"/>
                <w:szCs w:val="28"/>
              </w:rPr>
              <w:t>8</w:t>
            </w:r>
            <w:r>
              <w:rPr>
                <w:rFonts w:hAnsi="Arial" w:hint="eastAsia"/>
                <w:kern w:val="32"/>
                <w:sz w:val="28"/>
                <w:szCs w:val="28"/>
              </w:rPr>
              <w:t>月</w:t>
            </w:r>
            <w:r>
              <w:rPr>
                <w:rFonts w:hAnsi="Arial" w:hint="eastAsia"/>
                <w:kern w:val="32"/>
                <w:sz w:val="28"/>
                <w:szCs w:val="28"/>
              </w:rPr>
              <w:t>27</w:t>
            </w:r>
            <w:r>
              <w:rPr>
                <w:rFonts w:hAnsi="Arial" w:hint="eastAsia"/>
                <w:kern w:val="32"/>
                <w:sz w:val="28"/>
                <w:szCs w:val="28"/>
              </w:rPr>
              <w:t>日，世</w:t>
            </w:r>
            <w:r>
              <w:rPr>
                <w:rFonts w:hAnsi="Arial" w:hint="eastAsia"/>
                <w:kern w:val="32"/>
                <w:sz w:val="28"/>
                <w:szCs w:val="28"/>
              </w:rPr>
              <w:t>臺會秘書長羅益世、獨盟中央委員蔡○隆之驅逐出境案件，我有上網了解一下，我有參加那個任務，但我已不記得當時狀況。</w:t>
            </w:r>
          </w:p>
          <w:p w:rsidR="008C4CE5" w:rsidRDefault="007E2DCA">
            <w:pPr>
              <w:pStyle w:val="af7"/>
              <w:numPr>
                <w:ilvl w:val="0"/>
                <w:numId w:val="32"/>
              </w:numPr>
              <w:ind w:leftChars="0"/>
              <w:rPr>
                <w:rFonts w:hAnsi="Arial"/>
                <w:kern w:val="32"/>
                <w:sz w:val="28"/>
                <w:szCs w:val="28"/>
              </w:rPr>
            </w:pPr>
            <w:r>
              <w:rPr>
                <w:rFonts w:hAnsi="Arial" w:hint="eastAsia"/>
                <w:kern w:val="32"/>
                <w:sz w:val="28"/>
                <w:szCs w:val="28"/>
              </w:rPr>
              <w:t>我記得那時的侯友宜是有在現場指揮。不記得當時出動多少人。</w:t>
            </w:r>
          </w:p>
          <w:p w:rsidR="008C4CE5" w:rsidRDefault="007E2DCA">
            <w:pPr>
              <w:pStyle w:val="af7"/>
              <w:numPr>
                <w:ilvl w:val="0"/>
                <w:numId w:val="32"/>
              </w:numPr>
              <w:ind w:leftChars="0"/>
              <w:rPr>
                <w:rFonts w:hAnsi="Arial"/>
                <w:kern w:val="32"/>
                <w:sz w:val="28"/>
                <w:szCs w:val="28"/>
              </w:rPr>
            </w:pPr>
            <w:r>
              <w:rPr>
                <w:rFonts w:hAnsi="Arial" w:hint="eastAsia"/>
                <w:kern w:val="32"/>
                <w:sz w:val="28"/>
                <w:szCs w:val="28"/>
              </w:rPr>
              <w:t>我已不記得當時執行過程，但那時應該沒有催淚瓦斯，因為還不普遍，那時在民權東路巷子，也不可能動用</w:t>
            </w:r>
            <w:r>
              <w:rPr>
                <w:rFonts w:hAnsi="Arial" w:hint="eastAsia"/>
                <w:kern w:val="32"/>
                <w:sz w:val="28"/>
                <w:szCs w:val="28"/>
              </w:rPr>
              <w:t>3</w:t>
            </w:r>
            <w:r>
              <w:rPr>
                <w:rFonts w:hAnsi="Arial" w:hint="eastAsia"/>
                <w:kern w:val="32"/>
                <w:sz w:val="28"/>
                <w:szCs w:val="28"/>
              </w:rPr>
              <w:t>、</w:t>
            </w:r>
            <w:r>
              <w:rPr>
                <w:rFonts w:hAnsi="Arial" w:hint="eastAsia"/>
                <w:kern w:val="32"/>
                <w:sz w:val="28"/>
                <w:szCs w:val="28"/>
              </w:rPr>
              <w:t>400</w:t>
            </w:r>
            <w:r>
              <w:rPr>
                <w:rFonts w:hAnsi="Arial" w:hint="eastAsia"/>
                <w:kern w:val="32"/>
                <w:sz w:val="28"/>
                <w:szCs w:val="28"/>
              </w:rPr>
              <w:t>個那麼多人。</w:t>
            </w:r>
          </w:p>
          <w:p w:rsidR="008C4CE5" w:rsidRDefault="007E2DCA">
            <w:pPr>
              <w:pStyle w:val="af7"/>
              <w:numPr>
                <w:ilvl w:val="0"/>
                <w:numId w:val="32"/>
              </w:numPr>
              <w:ind w:leftChars="0"/>
              <w:rPr>
                <w:rFonts w:hAnsi="Arial"/>
                <w:kern w:val="32"/>
                <w:sz w:val="28"/>
                <w:szCs w:val="28"/>
              </w:rPr>
            </w:pPr>
            <w:r>
              <w:rPr>
                <w:rFonts w:hAnsi="Arial" w:hint="eastAsia"/>
                <w:kern w:val="32"/>
                <w:sz w:val="28"/>
                <w:szCs w:val="28"/>
              </w:rPr>
              <w:t>我們通常支援，派人大概只會有</w:t>
            </w:r>
            <w:r>
              <w:rPr>
                <w:rFonts w:hAnsi="Arial" w:hint="eastAsia"/>
                <w:kern w:val="32"/>
                <w:sz w:val="28"/>
                <w:szCs w:val="28"/>
              </w:rPr>
              <w:t>10</w:t>
            </w:r>
            <w:r>
              <w:rPr>
                <w:rFonts w:hAnsi="Arial" w:hint="eastAsia"/>
                <w:kern w:val="32"/>
                <w:sz w:val="28"/>
                <w:szCs w:val="28"/>
              </w:rPr>
              <w:t>幾個人，到底多少人我就不知道，候友宜我認識他是學長，他有靠近跟羅先生他們溝通。</w:t>
            </w:r>
          </w:p>
          <w:p w:rsidR="008C4CE5" w:rsidRDefault="007E2DCA">
            <w:pPr>
              <w:pStyle w:val="af7"/>
              <w:numPr>
                <w:ilvl w:val="0"/>
                <w:numId w:val="32"/>
              </w:numPr>
              <w:ind w:leftChars="0"/>
              <w:rPr>
                <w:rFonts w:hAnsi="Arial"/>
                <w:kern w:val="32"/>
                <w:sz w:val="28"/>
                <w:szCs w:val="28"/>
              </w:rPr>
            </w:pPr>
            <w:r>
              <w:rPr>
                <w:rFonts w:hAnsi="Arial" w:hint="eastAsia"/>
                <w:kern w:val="32"/>
                <w:sz w:val="28"/>
                <w:szCs w:val="28"/>
              </w:rPr>
              <w:t>我們只是支援，所以我們不會帶裝備，只會拿警棍</w:t>
            </w:r>
            <w:r>
              <w:rPr>
                <w:rFonts w:ascii="新細明體" w:eastAsia="新細明體" w:hAnsi="新細明體" w:hint="eastAsia"/>
                <w:kern w:val="32"/>
                <w:sz w:val="28"/>
                <w:szCs w:val="28"/>
              </w:rPr>
              <w:t>。</w:t>
            </w:r>
            <w:r>
              <w:rPr>
                <w:rFonts w:hAnsi="Arial" w:hint="eastAsia"/>
                <w:kern w:val="32"/>
                <w:sz w:val="28"/>
                <w:szCs w:val="28"/>
              </w:rPr>
              <w:t>沒有固定裝備，那都是隨機應變的。</w:t>
            </w:r>
          </w:p>
          <w:p w:rsidR="008C4CE5" w:rsidRDefault="007E2DCA">
            <w:pPr>
              <w:pStyle w:val="af7"/>
              <w:numPr>
                <w:ilvl w:val="0"/>
                <w:numId w:val="32"/>
              </w:numPr>
              <w:ind w:leftChars="0"/>
              <w:rPr>
                <w:rFonts w:hAnsi="Arial"/>
                <w:kern w:val="32"/>
                <w:sz w:val="28"/>
                <w:szCs w:val="28"/>
              </w:rPr>
            </w:pPr>
            <w:r>
              <w:rPr>
                <w:rFonts w:hAnsi="Arial" w:hint="eastAsia"/>
                <w:kern w:val="32"/>
                <w:sz w:val="28"/>
                <w:szCs w:val="28"/>
              </w:rPr>
              <w:t>現場除霹靂小組外，還有當地的分局</w:t>
            </w:r>
            <w:r>
              <w:rPr>
                <w:rFonts w:hAnsi="Arial" w:hint="eastAsia"/>
                <w:kern w:val="32"/>
                <w:sz w:val="28"/>
                <w:szCs w:val="28"/>
              </w:rPr>
              <w:t>派出所員警。</w:t>
            </w:r>
          </w:p>
          <w:p w:rsidR="008C4CE5" w:rsidRDefault="007E2DCA">
            <w:pPr>
              <w:pStyle w:val="af7"/>
              <w:numPr>
                <w:ilvl w:val="0"/>
                <w:numId w:val="32"/>
              </w:numPr>
              <w:ind w:leftChars="0"/>
              <w:rPr>
                <w:rFonts w:hAnsi="Arial"/>
                <w:kern w:val="32"/>
                <w:sz w:val="28"/>
                <w:szCs w:val="28"/>
              </w:rPr>
            </w:pPr>
            <w:r>
              <w:rPr>
                <w:rFonts w:hAnsi="Arial" w:hint="eastAsia"/>
                <w:kern w:val="32"/>
                <w:sz w:val="28"/>
                <w:szCs w:val="28"/>
              </w:rPr>
              <w:t>通常都是警察局的保安科申請支援，會說要叫什麼單位跟什麼地方，才會有勤前訓練。</w:t>
            </w:r>
          </w:p>
          <w:p w:rsidR="008C4CE5" w:rsidRDefault="007E2DCA">
            <w:pPr>
              <w:pStyle w:val="af7"/>
              <w:numPr>
                <w:ilvl w:val="0"/>
                <w:numId w:val="32"/>
              </w:numPr>
              <w:ind w:leftChars="0"/>
              <w:rPr>
                <w:rFonts w:hAnsi="Arial"/>
                <w:kern w:val="32"/>
                <w:sz w:val="28"/>
                <w:szCs w:val="28"/>
              </w:rPr>
            </w:pPr>
            <w:r>
              <w:rPr>
                <w:rFonts w:hAnsi="Arial" w:hint="eastAsia"/>
                <w:kern w:val="32"/>
                <w:sz w:val="28"/>
                <w:szCs w:val="28"/>
              </w:rPr>
              <w:t>現場會做比例原則的判斷，要看當時的對象。以那時來講已經塞住排氣孔，就會控制住。</w:t>
            </w:r>
          </w:p>
          <w:p w:rsidR="008C4CE5" w:rsidRDefault="007E2DCA">
            <w:pPr>
              <w:pStyle w:val="af7"/>
              <w:numPr>
                <w:ilvl w:val="0"/>
                <w:numId w:val="32"/>
              </w:numPr>
              <w:ind w:leftChars="0"/>
              <w:rPr>
                <w:rFonts w:hAnsi="Arial"/>
                <w:kern w:val="32"/>
                <w:sz w:val="28"/>
                <w:szCs w:val="28"/>
              </w:rPr>
            </w:pPr>
            <w:r>
              <w:rPr>
                <w:rFonts w:hAnsi="Arial" w:hint="eastAsia"/>
                <w:kern w:val="32"/>
                <w:sz w:val="28"/>
                <w:szCs w:val="28"/>
              </w:rPr>
              <w:t>我們通常會在後面逮捕或攻堅。</w:t>
            </w:r>
          </w:p>
        </w:tc>
      </w:tr>
    </w:tbl>
    <w:p w:rsidR="008C4CE5" w:rsidRDefault="008C4CE5">
      <w:pPr>
        <w:pStyle w:val="4"/>
        <w:numPr>
          <w:ilvl w:val="0"/>
          <w:numId w:val="0"/>
        </w:numPr>
        <w:ind w:left="1701"/>
      </w:pPr>
    </w:p>
    <w:p w:rsidR="008C4CE5" w:rsidRDefault="007E2DCA">
      <w:pPr>
        <w:pStyle w:val="2"/>
      </w:pPr>
      <w:r>
        <w:rPr>
          <w:rFonts w:hint="eastAsia"/>
        </w:rPr>
        <w:t>113</w:t>
      </w:r>
      <w:r>
        <w:rPr>
          <w:rFonts w:hint="eastAsia"/>
        </w:rPr>
        <w:t>年</w:t>
      </w:r>
      <w:r>
        <w:rPr>
          <w:rFonts w:hint="eastAsia"/>
        </w:rPr>
        <w:t>12</w:t>
      </w:r>
      <w:r>
        <w:rPr>
          <w:rFonts w:hint="eastAsia"/>
        </w:rPr>
        <w:t>月</w:t>
      </w:r>
      <w:r>
        <w:rPr>
          <w:rFonts w:hint="eastAsia"/>
        </w:rPr>
        <w:t>11</w:t>
      </w:r>
      <w:r>
        <w:rPr>
          <w:rFonts w:hint="eastAsia"/>
        </w:rPr>
        <w:t>日諮詢</w:t>
      </w:r>
      <w:r>
        <w:rPr>
          <w:rFonts w:hint="eastAsia"/>
        </w:rPr>
        <w:tab/>
      </w:r>
      <w:r>
        <w:rPr>
          <w:rFonts w:hint="eastAsia"/>
        </w:rPr>
        <w:t>中原大學法學院財經法律學系徐偉群</w:t>
      </w:r>
      <w:r>
        <w:rPr>
          <w:rFonts w:hint="eastAsia"/>
        </w:rPr>
        <w:tab/>
      </w:r>
      <w:r>
        <w:rPr>
          <w:rFonts w:hint="eastAsia"/>
        </w:rPr>
        <w:t>副教授</w:t>
      </w:r>
      <w:r>
        <w:rPr>
          <w:rFonts w:ascii="新細明體" w:eastAsia="新細明體" w:hAnsi="新細明體" w:hint="eastAsia"/>
        </w:rPr>
        <w:t>、</w:t>
      </w:r>
      <w:r>
        <w:rPr>
          <w:rFonts w:hint="eastAsia"/>
        </w:rPr>
        <w:tab/>
      </w:r>
      <w:r>
        <w:rPr>
          <w:rFonts w:hint="eastAsia"/>
        </w:rPr>
        <w:t>東吳大學政治學系陳俊宏</w:t>
      </w:r>
      <w:r>
        <w:rPr>
          <w:rFonts w:hint="eastAsia"/>
        </w:rPr>
        <w:tab/>
      </w:r>
      <w:r>
        <w:rPr>
          <w:rFonts w:hint="eastAsia"/>
        </w:rPr>
        <w:t>教授略以：</w:t>
      </w:r>
    </w:p>
    <w:p w:rsidR="008C4CE5" w:rsidRDefault="007E2DCA">
      <w:pPr>
        <w:pStyle w:val="3"/>
      </w:pPr>
      <w:r>
        <w:rPr>
          <w:rFonts w:hint="eastAsia"/>
        </w:rPr>
        <w:t>有關林家田因藏匿人犯（羅益世）罪受臺中地院</w:t>
      </w:r>
      <w:r>
        <w:rPr>
          <w:rFonts w:hint="eastAsia"/>
        </w:rPr>
        <w:t>80</w:t>
      </w:r>
      <w:r>
        <w:rPr>
          <w:rFonts w:hint="eastAsia"/>
        </w:rPr>
        <w:t>年度易緝字第</w:t>
      </w:r>
      <w:r>
        <w:rPr>
          <w:rFonts w:hint="eastAsia"/>
        </w:rPr>
        <w:t>288</w:t>
      </w:r>
      <w:r>
        <w:rPr>
          <w:rFonts w:hint="eastAsia"/>
        </w:rPr>
        <w:t>號刑事判決有期徒刑</w:t>
      </w:r>
      <w:r>
        <w:rPr>
          <w:rFonts w:hint="eastAsia"/>
        </w:rPr>
        <w:t>5</w:t>
      </w:r>
      <w:r>
        <w:rPr>
          <w:rFonts w:hint="eastAsia"/>
        </w:rPr>
        <w:t>月</w:t>
      </w:r>
      <w:r>
        <w:rPr>
          <w:rFonts w:hAnsi="標楷體" w:hint="eastAsia"/>
        </w:rPr>
        <w:t>，</w:t>
      </w:r>
      <w:r>
        <w:rPr>
          <w:rFonts w:hint="eastAsia"/>
        </w:rPr>
        <w:t>經林家田繳交</w:t>
      </w:r>
      <w:r>
        <w:rPr>
          <w:rFonts w:hint="eastAsia"/>
        </w:rPr>
        <w:t>15</w:t>
      </w:r>
      <w:r>
        <w:rPr>
          <w:rFonts w:hint="eastAsia"/>
        </w:rPr>
        <w:t>萬元後</w:t>
      </w:r>
      <w:r>
        <w:rPr>
          <w:rFonts w:hAnsi="標楷體" w:hint="eastAsia"/>
        </w:rPr>
        <w:t>，以</w:t>
      </w:r>
      <w:r>
        <w:rPr>
          <w:rFonts w:hint="eastAsia"/>
        </w:rPr>
        <w:t>「易科罰金」執行完畢。上開判決</w:t>
      </w:r>
      <w:r>
        <w:rPr>
          <w:rFonts w:hAnsi="標楷體" w:hint="eastAsia"/>
        </w:rPr>
        <w:t>，</w:t>
      </w:r>
      <w:r>
        <w:rPr>
          <w:rFonts w:hint="eastAsia"/>
        </w:rPr>
        <w:t>嗣經</w:t>
      </w:r>
      <w:r>
        <w:rPr>
          <w:rFonts w:hint="eastAsia"/>
        </w:rPr>
        <w:t>111</w:t>
      </w:r>
      <w:r>
        <w:rPr>
          <w:rFonts w:hint="eastAsia"/>
        </w:rPr>
        <w:t>年</w:t>
      </w:r>
      <w:r>
        <w:rPr>
          <w:rFonts w:hint="eastAsia"/>
        </w:rPr>
        <w:t>1</w:t>
      </w:r>
      <w:r>
        <w:rPr>
          <w:rFonts w:hint="eastAsia"/>
        </w:rPr>
        <w:t>月</w:t>
      </w:r>
      <w:r>
        <w:rPr>
          <w:rFonts w:hint="eastAsia"/>
        </w:rPr>
        <w:t>19</w:t>
      </w:r>
      <w:r>
        <w:rPr>
          <w:rFonts w:hint="eastAsia"/>
        </w:rPr>
        <w:t>日促轉會促轉司</w:t>
      </w:r>
      <w:r>
        <w:rPr>
          <w:rFonts w:hint="eastAsia"/>
        </w:rPr>
        <w:t>字第</w:t>
      </w:r>
      <w:r>
        <w:rPr>
          <w:rFonts w:hint="eastAsia"/>
        </w:rPr>
        <w:t>70</w:t>
      </w:r>
      <w:r>
        <w:rPr>
          <w:rFonts w:hint="eastAsia"/>
        </w:rPr>
        <w:t>號決定書決定：林家田受臺中地院</w:t>
      </w:r>
      <w:r>
        <w:rPr>
          <w:rFonts w:hint="eastAsia"/>
        </w:rPr>
        <w:t>80</w:t>
      </w:r>
      <w:r>
        <w:rPr>
          <w:rFonts w:hint="eastAsia"/>
        </w:rPr>
        <w:t>年度易緝字第</w:t>
      </w:r>
      <w:r>
        <w:rPr>
          <w:rFonts w:hint="eastAsia"/>
        </w:rPr>
        <w:t>288</w:t>
      </w:r>
      <w:r>
        <w:rPr>
          <w:rFonts w:hint="eastAsia"/>
        </w:rPr>
        <w:t>號刑事有罪判決暨其刑之宣告，於</w:t>
      </w:r>
      <w:r>
        <w:rPr>
          <w:rFonts w:hint="eastAsia"/>
        </w:rPr>
        <w:t>106</w:t>
      </w:r>
      <w:r>
        <w:rPr>
          <w:rFonts w:hint="eastAsia"/>
        </w:rPr>
        <w:t>年</w:t>
      </w:r>
      <w:r>
        <w:rPr>
          <w:rFonts w:hint="eastAsia"/>
        </w:rPr>
        <w:t>12</w:t>
      </w:r>
      <w:r>
        <w:rPr>
          <w:rFonts w:hint="eastAsia"/>
        </w:rPr>
        <w:t>月</w:t>
      </w:r>
      <w:r>
        <w:rPr>
          <w:rFonts w:hint="eastAsia"/>
        </w:rPr>
        <w:t>29</w:t>
      </w:r>
      <w:r>
        <w:rPr>
          <w:rFonts w:hint="eastAsia"/>
        </w:rPr>
        <w:t>日即促轉條例施行之日視為撤銷。有關「易科罰金」</w:t>
      </w:r>
      <w:r>
        <w:rPr>
          <w:rFonts w:hAnsi="標楷體" w:hint="eastAsia"/>
        </w:rPr>
        <w:lastRenderedPageBreak/>
        <w:t>之執行，被害者得否依據威權統治時期國家不法行為被害者權利回復條例，申請相關賠償：</w:t>
      </w:r>
    </w:p>
    <w:p w:rsidR="008C4CE5" w:rsidRDefault="007E2DCA">
      <w:pPr>
        <w:pStyle w:val="4"/>
      </w:pPr>
      <w:r>
        <w:rPr>
          <w:rFonts w:hint="eastAsia"/>
        </w:rPr>
        <w:t>徐偉群</w:t>
      </w:r>
      <w:r>
        <w:rPr>
          <w:rFonts w:hint="eastAsia"/>
        </w:rPr>
        <w:tab/>
      </w:r>
      <w:r>
        <w:rPr>
          <w:rFonts w:hint="eastAsia"/>
        </w:rPr>
        <w:t>副教授：</w:t>
      </w:r>
    </w:p>
    <w:p w:rsidR="008C4CE5" w:rsidRDefault="007E2DCA">
      <w:pPr>
        <w:pStyle w:val="32"/>
        <w:ind w:leftChars="494" w:left="1680" w:firstLine="680"/>
      </w:pPr>
      <w:r>
        <w:rPr>
          <w:rFonts w:hint="eastAsia"/>
        </w:rPr>
        <w:t>財產損害是要看有沒有被沒收，至於易科罰金的部分，可以不可以當作沒收的包含範圍，是有空間可以解釋為財產沒收範圍，權利回復條例第</w:t>
      </w:r>
      <w:r>
        <w:rPr>
          <w:rFonts w:hint="eastAsia"/>
        </w:rPr>
        <w:t>4</w:t>
      </w:r>
      <w:r>
        <w:rPr>
          <w:rFonts w:hint="eastAsia"/>
        </w:rPr>
        <w:t>條財產沒收的範圍是可以被擴大。罰金的這個問題，是可以來討論的。易科罰金也是國家司法權的行使部分，這個我們也會拿到董事會來討論，這部分</w:t>
      </w:r>
      <w:r>
        <w:rPr>
          <w:rFonts w:hint="eastAsia"/>
        </w:rPr>
        <w:t>我們過去沒有去討論的，何況易科罰金本來也是個刑罰執行，也是財產的一部分。</w:t>
      </w:r>
    </w:p>
    <w:p w:rsidR="008C4CE5" w:rsidRDefault="007E2DCA">
      <w:pPr>
        <w:pStyle w:val="4"/>
      </w:pPr>
      <w:r>
        <w:rPr>
          <w:rFonts w:hint="eastAsia"/>
        </w:rPr>
        <w:t>陳俊宏</w:t>
      </w:r>
      <w:r>
        <w:rPr>
          <w:rFonts w:hint="eastAsia"/>
        </w:rPr>
        <w:tab/>
      </w:r>
      <w:r>
        <w:rPr>
          <w:rFonts w:hint="eastAsia"/>
        </w:rPr>
        <w:t>教授：</w:t>
      </w:r>
    </w:p>
    <w:p w:rsidR="008C4CE5" w:rsidRDefault="007E2DCA">
      <w:pPr>
        <w:pStyle w:val="32"/>
        <w:ind w:leftChars="494" w:left="1680" w:firstLine="680"/>
      </w:pPr>
      <w:r>
        <w:rPr>
          <w:rFonts w:hint="eastAsia"/>
        </w:rPr>
        <w:t>沒錯，是可以有討論的空間，之後董事會來開會討論這個部分，我們會再想想看。</w:t>
      </w:r>
    </w:p>
    <w:p w:rsidR="008C4CE5" w:rsidRDefault="007E2DCA">
      <w:pPr>
        <w:pStyle w:val="3"/>
      </w:pPr>
      <w:r>
        <w:rPr>
          <w:rFonts w:hint="eastAsia"/>
        </w:rPr>
        <w:t>有關羅益世遭驅逐出境</w:t>
      </w:r>
      <w:r>
        <w:rPr>
          <w:rFonts w:hAnsi="標楷體" w:hint="eastAsia"/>
        </w:rPr>
        <w:t>，於</w:t>
      </w:r>
      <w:r>
        <w:rPr>
          <w:rFonts w:hint="eastAsia"/>
        </w:rPr>
        <w:t>戒嚴時期，當初的執法警察是否有過當？在轉型正義過程中就那些執法者沒有認知是在侵害人民的權利，執法者還是沒有意識到他們在威權時期的幫兇，當初的執法者至今沒有自覺，顯然轉型正義是還沒有完備</w:t>
      </w:r>
      <w:r>
        <w:rPr>
          <w:rFonts w:hAnsi="標楷體" w:hint="eastAsia"/>
        </w:rPr>
        <w:t>：</w:t>
      </w:r>
    </w:p>
    <w:p w:rsidR="008C4CE5" w:rsidRDefault="007E2DCA">
      <w:pPr>
        <w:pStyle w:val="4"/>
      </w:pPr>
      <w:r>
        <w:rPr>
          <w:rFonts w:hint="eastAsia"/>
        </w:rPr>
        <w:t>徐偉群</w:t>
      </w:r>
      <w:r>
        <w:rPr>
          <w:rFonts w:hint="eastAsia"/>
        </w:rPr>
        <w:tab/>
      </w:r>
      <w:r>
        <w:rPr>
          <w:rFonts w:hint="eastAsia"/>
        </w:rPr>
        <w:t>副教授：</w:t>
      </w:r>
    </w:p>
    <w:p w:rsidR="008C4CE5" w:rsidRDefault="007E2DCA">
      <w:pPr>
        <w:pStyle w:val="32"/>
        <w:ind w:leftChars="494" w:left="1680" w:firstLine="680"/>
      </w:pPr>
      <w:r>
        <w:rPr>
          <w:rFonts w:hint="eastAsia"/>
        </w:rPr>
        <w:t>這是法治觀念受到威權的扭曲，實際上權利的行使違反自由民主憲政秩序，也因為他們成為了習慣，覺得這些不法成為常態就是實然的</w:t>
      </w:r>
      <w:r>
        <w:rPr>
          <w:rFonts w:hint="eastAsia"/>
        </w:rPr>
        <w:t>狀態，但不表示那些行為就稱之合法，這是對轉型正義的扭曲。</w:t>
      </w:r>
    </w:p>
    <w:p w:rsidR="008C4CE5" w:rsidRDefault="007E2DCA">
      <w:pPr>
        <w:pStyle w:val="4"/>
      </w:pPr>
      <w:r>
        <w:rPr>
          <w:rFonts w:hint="eastAsia"/>
        </w:rPr>
        <w:t>陳俊宏</w:t>
      </w:r>
      <w:r>
        <w:rPr>
          <w:rFonts w:hint="eastAsia"/>
        </w:rPr>
        <w:tab/>
      </w:r>
      <w:r>
        <w:rPr>
          <w:rFonts w:hint="eastAsia"/>
        </w:rPr>
        <w:t>教授：</w:t>
      </w:r>
    </w:p>
    <w:p w:rsidR="008C4CE5" w:rsidRDefault="007E2DCA">
      <w:pPr>
        <w:pStyle w:val="32"/>
        <w:ind w:leftChars="494" w:left="1680" w:firstLine="680"/>
      </w:pPr>
      <w:r>
        <w:rPr>
          <w:rFonts w:hint="eastAsia"/>
        </w:rPr>
        <w:t>我們對於國家的公權力去做個反省，也透過這個方式來做成反省的素材，這是我們推動轉型正義的目的，透過對於公權力去檢視，對於執法者難道沒有自由意識去思考其行為所擔負的責</w:t>
      </w:r>
      <w:r>
        <w:rPr>
          <w:rFonts w:hint="eastAsia"/>
        </w:rPr>
        <w:lastRenderedPageBreak/>
        <w:t>任，而把責任推給體制，營造出比受害者無辜地位，就像當年東德有一個</w:t>
      </w:r>
      <w:r>
        <w:rPr>
          <w:rFonts w:hAnsi="標楷體" w:hint="eastAsia"/>
        </w:rPr>
        <w:t>「</w:t>
      </w:r>
      <w:r>
        <w:rPr>
          <w:rFonts w:hint="eastAsia"/>
        </w:rPr>
        <w:t>良心的選擇</w:t>
      </w:r>
      <w:r>
        <w:rPr>
          <w:rFonts w:hAnsi="標楷體" w:hint="eastAsia"/>
        </w:rPr>
        <w:t>」</w:t>
      </w:r>
      <w:r>
        <w:rPr>
          <w:rFonts w:hint="eastAsia"/>
        </w:rPr>
        <w:t>的重要案例，東德士兵對於翻越柏林圍牆的人進行執法而開槍擊斃，於法院審判時</w:t>
      </w:r>
      <w:r>
        <w:rPr>
          <w:rFonts w:hAnsi="標楷體" w:hint="eastAsia"/>
        </w:rPr>
        <w:t>，律師辯護稱士兵只是執行命令的人</w:t>
      </w:r>
      <w:r>
        <w:rPr>
          <w:rFonts w:ascii="新細明體" w:eastAsia="新細明體" w:hAnsi="新細明體" w:hint="eastAsia"/>
        </w:rPr>
        <w:t>。</w:t>
      </w:r>
      <w:r>
        <w:rPr>
          <w:rFonts w:hAnsi="標楷體" w:hint="eastAsia"/>
        </w:rPr>
        <w:t>但法官認為，法律和良心發生衝突時，良心才是最高的行為準則。不執行上級的命令是有罪的，但槍打不</w:t>
      </w:r>
      <w:r>
        <w:rPr>
          <w:rFonts w:hAnsi="標楷體" w:hint="eastAsia"/>
        </w:rPr>
        <w:t>準則是無罪的</w:t>
      </w:r>
      <w:r>
        <w:rPr>
          <w:rFonts w:hint="eastAsia"/>
        </w:rPr>
        <w:t>，特意打不準其實也是個選擇，那是在你的良知跟服從法令中產生的選擇，表示這還是有裁量空間，依法行政的體制還是要有裁量空間可以去做選擇，而人權是我們最重要的心證基礎，在權利運作底下，以自由民主憲政體制來捍衛自由民主，依法行政不是唯一的答案，仍然是有空間可以選擇。</w:t>
      </w:r>
    </w:p>
    <w:p w:rsidR="008C4CE5" w:rsidRDefault="007E2DCA">
      <w:pPr>
        <w:pStyle w:val="32"/>
        <w:ind w:leftChars="494" w:left="1680" w:firstLine="680"/>
      </w:pPr>
      <w:r>
        <w:rPr>
          <w:rFonts w:hint="eastAsia"/>
        </w:rPr>
        <w:t>我們不能把所有問題推給體制，這是一個很好的教材，我們不能對他們進行怎樣的去苛責，在轉型正義過程中讓他們這些人跟大家對話很好，這在促轉會提出之任務總結報告中有相關論述，我去接觸很多當時的書籍，我覺得有機會要讓當年這些在高位的那些人出來讓他們了</w:t>
      </w:r>
      <w:r>
        <w:rPr>
          <w:rFonts w:hint="eastAsia"/>
        </w:rPr>
        <w:t>解，而這些案子就是體制造就了這樣的狀態，這就是體制造就了這樣的現象，臺灣經過民主化</w:t>
      </w:r>
      <w:r>
        <w:rPr>
          <w:rFonts w:hint="eastAsia"/>
        </w:rPr>
        <w:t>30</w:t>
      </w:r>
      <w:r>
        <w:rPr>
          <w:rFonts w:hint="eastAsia"/>
        </w:rPr>
        <w:t>多年來才來做轉型正義，所以才會反省不深刻，甚至還有人會覺得國家安全等同於國家戒嚴，真的很不妥，而且做為反省的一個重要素材，應該要從自由民主憲政出發來談體制，不然轉型正義會做不下去。</w:t>
      </w:r>
    </w:p>
    <w:p w:rsidR="008C4CE5" w:rsidRDefault="007E2DCA">
      <w:pPr>
        <w:widowControl/>
        <w:overflowPunct/>
        <w:autoSpaceDE/>
        <w:autoSpaceDN/>
        <w:jc w:val="left"/>
        <w:rPr>
          <w:rFonts w:hAnsi="Arial"/>
          <w:bCs/>
          <w:kern w:val="32"/>
          <w:szCs w:val="52"/>
        </w:rPr>
      </w:pPr>
      <w:r>
        <w:br w:type="page"/>
      </w:r>
    </w:p>
    <w:p w:rsidR="008C4CE5" w:rsidRDefault="007E2DCA">
      <w:pPr>
        <w:pStyle w:val="1"/>
        <w:ind w:left="2380" w:hanging="2380"/>
      </w:pPr>
      <w:r>
        <w:rPr>
          <w:rFonts w:hint="eastAsia"/>
        </w:rPr>
        <w:lastRenderedPageBreak/>
        <w:t>調</w:t>
      </w:r>
      <w:bookmarkStart w:id="192" w:name="_Hlk155944345"/>
      <w:r>
        <w:rPr>
          <w:rFonts w:hint="eastAsia"/>
        </w:rPr>
        <w:t>查意見</w:t>
      </w:r>
      <w:r>
        <w:rPr>
          <w:rFonts w:hAnsi="標楷體" w:hint="eastAsia"/>
        </w:rPr>
        <w:t>：</w:t>
      </w:r>
    </w:p>
    <w:p w:rsidR="008C4CE5" w:rsidRDefault="007E2DCA">
      <w:pPr>
        <w:pStyle w:val="32"/>
        <w:ind w:leftChars="200" w:left="680" w:firstLine="680"/>
      </w:pPr>
      <w:r>
        <w:rPr>
          <w:rFonts w:hint="eastAsia"/>
        </w:rPr>
        <w:t>有關</w:t>
      </w:r>
      <w:r>
        <w:rPr>
          <w:rFonts w:hint="eastAsia"/>
        </w:rPr>
        <w:tab/>
      </w:r>
      <w:r>
        <w:rPr>
          <w:rFonts w:hAnsi="標楷體" w:hint="eastAsia"/>
        </w:rPr>
        <w:t>「</w:t>
      </w:r>
      <w:r>
        <w:rPr>
          <w:rFonts w:hint="eastAsia"/>
        </w:rPr>
        <w:t>民國（下同）</w:t>
      </w:r>
      <w:r>
        <w:rPr>
          <w:rFonts w:hint="eastAsia"/>
        </w:rPr>
        <w:t>78</w:t>
      </w:r>
      <w:r>
        <w:rPr>
          <w:rFonts w:hint="eastAsia"/>
        </w:rPr>
        <w:t>年</w:t>
      </w:r>
      <w:r>
        <w:rPr>
          <w:rFonts w:hint="eastAsia"/>
        </w:rPr>
        <w:t>11</w:t>
      </w:r>
      <w:r>
        <w:rPr>
          <w:rFonts w:hint="eastAsia"/>
        </w:rPr>
        <w:t>月</w:t>
      </w:r>
      <w:r>
        <w:rPr>
          <w:rFonts w:hint="eastAsia"/>
        </w:rPr>
        <w:t>30</w:t>
      </w:r>
      <w:r>
        <w:rPr>
          <w:rFonts w:hint="eastAsia"/>
        </w:rPr>
        <w:t>日羅益世因未經許可入境，遭前臺灣臺北地方法院士林分院以違反動員戡亂時期國家安全法為由判決有期徒刑</w:t>
      </w:r>
      <w:r>
        <w:rPr>
          <w:rFonts w:hint="eastAsia"/>
        </w:rPr>
        <w:t>10</w:t>
      </w:r>
      <w:r>
        <w:rPr>
          <w:rFonts w:hint="eastAsia"/>
        </w:rPr>
        <w:t>個月。時值威權統治政府透過</w:t>
      </w:r>
      <w:r>
        <w:rPr>
          <w:rFonts w:hAnsi="標楷體" w:hint="eastAsia"/>
        </w:rPr>
        <w:t>『</w:t>
      </w:r>
      <w:r>
        <w:rPr>
          <w:rFonts w:hint="eastAsia"/>
        </w:rPr>
        <w:t>黑名單</w:t>
      </w:r>
      <w:r>
        <w:rPr>
          <w:rFonts w:hAnsi="標楷體" w:hint="eastAsia"/>
        </w:rPr>
        <w:t>』</w:t>
      </w:r>
      <w:r>
        <w:rPr>
          <w:rFonts w:hint="eastAsia"/>
        </w:rPr>
        <w:t>禁令，以不予核發簽證或禁止入境等措施限制我國公民入境，致其返回本國權利遭受侵害，又因司法審判身陷囹圄等情。究實情為何？當時法院判決有無違反憲法所保障人民之基本權利？是否得以促進轉型正義條例（下稱促轉條例）平復？均有深入瞭解之必要</w:t>
      </w:r>
      <w:r>
        <w:rPr>
          <w:rFonts w:hAnsi="標楷體" w:hint="eastAsia"/>
        </w:rPr>
        <w:t>」</w:t>
      </w:r>
      <w:r>
        <w:rPr>
          <w:rFonts w:hint="eastAsia"/>
        </w:rPr>
        <w:t>案</w:t>
      </w:r>
      <w:r>
        <w:rPr>
          <w:rFonts w:hAnsi="標楷體" w:hint="eastAsia"/>
        </w:rPr>
        <w:t>，案緣</w:t>
      </w:r>
      <w:r>
        <w:rPr>
          <w:rFonts w:hint="eastAsia"/>
        </w:rPr>
        <w:t>羅益世於</w:t>
      </w:r>
      <w:r>
        <w:rPr>
          <w:rFonts w:hint="eastAsia"/>
        </w:rPr>
        <w:t>78</w:t>
      </w:r>
      <w:r>
        <w:rPr>
          <w:rFonts w:hint="eastAsia"/>
        </w:rPr>
        <w:t>年</w:t>
      </w:r>
      <w:r>
        <w:rPr>
          <w:rFonts w:hint="eastAsia"/>
        </w:rPr>
        <w:t>8</w:t>
      </w:r>
      <w:r>
        <w:rPr>
          <w:rFonts w:hint="eastAsia"/>
        </w:rPr>
        <w:t>月</w:t>
      </w:r>
      <w:r>
        <w:rPr>
          <w:rFonts w:hint="eastAsia"/>
        </w:rPr>
        <w:t>2</w:t>
      </w:r>
      <w:r>
        <w:rPr>
          <w:rFonts w:hint="eastAsia"/>
        </w:rPr>
        <w:t>日入境參加世界臺灣同鄉會（下稱世臺會）第</w:t>
      </w:r>
      <w:r>
        <w:rPr>
          <w:rFonts w:hint="eastAsia"/>
        </w:rPr>
        <w:t>16</w:t>
      </w:r>
      <w:r>
        <w:rPr>
          <w:rFonts w:hint="eastAsia"/>
        </w:rPr>
        <w:t>屆年會暨其前後活動，於同年月</w:t>
      </w:r>
      <w:r>
        <w:rPr>
          <w:rFonts w:hint="eastAsia"/>
        </w:rPr>
        <w:t>27</w:t>
      </w:r>
      <w:r>
        <w:rPr>
          <w:rFonts w:hint="eastAsia"/>
        </w:rPr>
        <w:t>日經政府以外國人身分強制其離境，詎其竟於</w:t>
      </w:r>
      <w:r>
        <w:rPr>
          <w:rFonts w:hint="eastAsia"/>
        </w:rPr>
        <w:t>78</w:t>
      </w:r>
      <w:r>
        <w:rPr>
          <w:rFonts w:hint="eastAsia"/>
        </w:rPr>
        <w:t>年</w:t>
      </w:r>
      <w:r>
        <w:rPr>
          <w:rFonts w:hint="eastAsia"/>
        </w:rPr>
        <w:t>11</w:t>
      </w:r>
      <w:r>
        <w:rPr>
          <w:rFonts w:hint="eastAsia"/>
        </w:rPr>
        <w:t>月下旬未經許可入境，涉犯</w:t>
      </w:r>
      <w:r>
        <w:rPr>
          <w:rFonts w:hint="eastAsia"/>
        </w:rPr>
        <w:t>76</w:t>
      </w:r>
      <w:r>
        <w:rPr>
          <w:rFonts w:hint="eastAsia"/>
        </w:rPr>
        <w:t>年</w:t>
      </w:r>
      <w:r>
        <w:rPr>
          <w:rFonts w:hint="eastAsia"/>
        </w:rPr>
        <w:t>7</w:t>
      </w:r>
      <w:r>
        <w:rPr>
          <w:rFonts w:hint="eastAsia"/>
        </w:rPr>
        <w:t>月</w:t>
      </w:r>
      <w:r>
        <w:rPr>
          <w:rFonts w:hint="eastAsia"/>
        </w:rPr>
        <w:t>1</w:t>
      </w:r>
      <w:r>
        <w:rPr>
          <w:rFonts w:hint="eastAsia"/>
        </w:rPr>
        <w:t>日修正前動員戡亂時期國家安全法（下稱國安法）第</w:t>
      </w:r>
      <w:r>
        <w:rPr>
          <w:rFonts w:hint="eastAsia"/>
        </w:rPr>
        <w:t>3</w:t>
      </w:r>
      <w:r>
        <w:rPr>
          <w:rFonts w:hint="eastAsia"/>
        </w:rPr>
        <w:t>條未經許可入境罪，處有期徒刑</w:t>
      </w:r>
      <w:r>
        <w:rPr>
          <w:rFonts w:hint="eastAsia"/>
        </w:rPr>
        <w:t>10</w:t>
      </w:r>
      <w:r>
        <w:rPr>
          <w:rFonts w:hint="eastAsia"/>
        </w:rPr>
        <w:t>月；另羅益世</w:t>
      </w:r>
      <w:r>
        <w:rPr>
          <w:rFonts w:hint="eastAsia"/>
        </w:rPr>
        <w:t>因公然推行「臺灣獨立」運動，預備竊據國土等情，認其有犯懲治叛亂條例第</w:t>
      </w:r>
      <w:r>
        <w:rPr>
          <w:rFonts w:hint="eastAsia"/>
        </w:rPr>
        <w:t>2</w:t>
      </w:r>
      <w:r>
        <w:rPr>
          <w:rFonts w:hint="eastAsia"/>
        </w:rPr>
        <w:t>條第</w:t>
      </w:r>
      <w:r>
        <w:rPr>
          <w:rFonts w:hint="eastAsia"/>
        </w:rPr>
        <w:t>3</w:t>
      </w:r>
      <w:r>
        <w:rPr>
          <w:rFonts w:hint="eastAsia"/>
        </w:rPr>
        <w:t>項之預備叛亂，經檢察官提起公訴在案。</w:t>
      </w:r>
    </w:p>
    <w:p w:rsidR="008C4CE5" w:rsidRDefault="007E2DCA">
      <w:pPr>
        <w:pStyle w:val="32"/>
        <w:ind w:leftChars="200" w:left="680" w:firstLine="680"/>
      </w:pPr>
      <w:r>
        <w:rPr>
          <w:rFonts w:hint="eastAsia"/>
        </w:rPr>
        <w:t>本案為查明羅益世於威權統治時期因國家不法行為致其權利受有侵害，是否得以促轉條例平復，經向行政院、行政院人權及轉型正義處、法務部、國防部、內政部、財團法人威權統治時期國家不法行為被害者權利回復基金會、臺北市政府警察局（下稱臺北市警局）、臺灣高等檢察署（改制前為臺灣高等法院檢察署，下稱臺高檢署）、臺灣高等法院（下稱高等法院）、國家發展委員會檔案管理局、內政部警政署（下稱警政署）等機關調閱卷證資料，並</w:t>
      </w:r>
      <w:r>
        <w:rPr>
          <w:rFonts w:hint="eastAsia"/>
        </w:rPr>
        <w:t>於</w:t>
      </w:r>
      <w:r>
        <w:rPr>
          <w:rFonts w:hint="eastAsia"/>
        </w:rPr>
        <w:t>113</w:t>
      </w:r>
      <w:r>
        <w:rPr>
          <w:rFonts w:hint="eastAsia"/>
        </w:rPr>
        <w:t>年</w:t>
      </w:r>
      <w:r>
        <w:rPr>
          <w:rFonts w:hint="eastAsia"/>
        </w:rPr>
        <w:t>1</w:t>
      </w:r>
      <w:r>
        <w:rPr>
          <w:rFonts w:hint="eastAsia"/>
        </w:rPr>
        <w:t>月</w:t>
      </w:r>
      <w:r>
        <w:rPr>
          <w:rFonts w:hint="eastAsia"/>
        </w:rPr>
        <w:t>24</w:t>
      </w:r>
      <w:r>
        <w:rPr>
          <w:rFonts w:hint="eastAsia"/>
        </w:rPr>
        <w:t>日詢問羅益世、林家田、同年</w:t>
      </w:r>
      <w:r>
        <w:rPr>
          <w:rFonts w:hint="eastAsia"/>
        </w:rPr>
        <w:t>4</w:t>
      </w:r>
      <w:r>
        <w:rPr>
          <w:rFonts w:hint="eastAsia"/>
        </w:rPr>
        <w:t>月</w:t>
      </w:r>
      <w:r>
        <w:rPr>
          <w:rFonts w:hint="eastAsia"/>
        </w:rPr>
        <w:t>24</w:t>
      </w:r>
      <w:r>
        <w:rPr>
          <w:rFonts w:hint="eastAsia"/>
        </w:rPr>
        <w:t>日詢問前臺北市警局中山分局刑事組</w:t>
      </w:r>
      <w:bookmarkStart w:id="193" w:name="_Hlk186203334"/>
      <w:r>
        <w:rPr>
          <w:rFonts w:hint="eastAsia"/>
        </w:rPr>
        <w:t>（下稱中山分局刑事組）</w:t>
      </w:r>
      <w:bookmarkEnd w:id="193"/>
      <w:r>
        <w:rPr>
          <w:rFonts w:hint="eastAsia"/>
        </w:rPr>
        <w:t>組長侯友宜、同年</w:t>
      </w:r>
      <w:r>
        <w:rPr>
          <w:rFonts w:hint="eastAsia"/>
        </w:rPr>
        <w:t>7</w:t>
      </w:r>
      <w:r>
        <w:rPr>
          <w:rFonts w:hint="eastAsia"/>
        </w:rPr>
        <w:t>月</w:t>
      </w:r>
      <w:r>
        <w:rPr>
          <w:rFonts w:hint="eastAsia"/>
        </w:rPr>
        <w:t>30</w:t>
      </w:r>
      <w:r>
        <w:rPr>
          <w:rFonts w:hint="eastAsia"/>
        </w:rPr>
        <w:t>日詢問前臺北市警局刑事警察大隊（下稱市刑大）隊長薛啟芳及前臺北市警局保安警察大隊霹靂小組（下稱霹靂小組）組長葉</w:t>
      </w:r>
      <w:r>
        <w:rPr>
          <w:rFonts w:hint="eastAsia"/>
        </w:rPr>
        <w:lastRenderedPageBreak/>
        <w:t>海瑞</w:t>
      </w:r>
      <w:r>
        <w:rPr>
          <w:rFonts w:ascii="新細明體" w:eastAsia="新細明體" w:hAnsi="新細明體" w:hint="eastAsia"/>
        </w:rPr>
        <w:t>、</w:t>
      </w:r>
      <w:r>
        <w:rPr>
          <w:rFonts w:hint="eastAsia"/>
        </w:rPr>
        <w:t>同年</w:t>
      </w:r>
      <w:r>
        <w:rPr>
          <w:rFonts w:hint="eastAsia"/>
        </w:rPr>
        <w:t>11</w:t>
      </w:r>
      <w:r>
        <w:rPr>
          <w:rFonts w:hint="eastAsia"/>
        </w:rPr>
        <w:t>月</w:t>
      </w:r>
      <w:r>
        <w:rPr>
          <w:rFonts w:hint="eastAsia"/>
        </w:rPr>
        <w:t>25</w:t>
      </w:r>
      <w:r>
        <w:rPr>
          <w:rFonts w:hint="eastAsia"/>
        </w:rPr>
        <w:t>日詢問前霹靂小組小隊長陳明勇等案關人員，復於同年</w:t>
      </w:r>
      <w:r>
        <w:rPr>
          <w:rFonts w:hint="eastAsia"/>
        </w:rPr>
        <w:t>12</w:t>
      </w:r>
      <w:r>
        <w:rPr>
          <w:rFonts w:hint="eastAsia"/>
        </w:rPr>
        <w:t>月</w:t>
      </w:r>
      <w:r>
        <w:rPr>
          <w:rFonts w:hint="eastAsia"/>
        </w:rPr>
        <w:t>11</w:t>
      </w:r>
      <w:r>
        <w:rPr>
          <w:rFonts w:hint="eastAsia"/>
        </w:rPr>
        <w:t>日邀請專家學者召開諮詢會議</w:t>
      </w:r>
      <w:r>
        <w:rPr>
          <w:rStyle w:val="afe"/>
        </w:rPr>
        <w:footnoteReference w:id="11"/>
      </w:r>
      <w:r>
        <w:rPr>
          <w:rFonts w:hint="eastAsia"/>
        </w:rPr>
        <w:t>，已調查完畢</w:t>
      </w:r>
      <w:r>
        <w:rPr>
          <w:rFonts w:hAnsi="標楷體" w:hint="eastAsia"/>
        </w:rPr>
        <w:t>，臚列</w:t>
      </w:r>
      <w:r>
        <w:rPr>
          <w:rFonts w:hint="eastAsia"/>
        </w:rPr>
        <w:t>調查意見如下：</w:t>
      </w:r>
    </w:p>
    <w:p w:rsidR="008C4CE5" w:rsidRDefault="007E2DCA">
      <w:pPr>
        <w:pStyle w:val="2"/>
        <w:rPr>
          <w:b/>
        </w:rPr>
      </w:pPr>
      <w:bookmarkStart w:id="194" w:name="_Hlk179880405"/>
      <w:r>
        <w:rPr>
          <w:rFonts w:hint="eastAsia"/>
          <w:b/>
        </w:rPr>
        <w:t>國安法</w:t>
      </w:r>
      <w:bookmarkEnd w:id="194"/>
      <w:r>
        <w:rPr>
          <w:rFonts w:hint="eastAsia"/>
          <w:b/>
        </w:rPr>
        <w:t>與黑名單制度相互結合，針對主張共產主義、臺灣獨立或參與臺灣同鄉會活動限制國民入出境自由</w:t>
      </w:r>
      <w:r>
        <w:rPr>
          <w:rFonts w:ascii="新細明體" w:eastAsia="新細明體" w:hAnsi="新細明體" w:hint="eastAsia"/>
          <w:b/>
        </w:rPr>
        <w:t>。</w:t>
      </w:r>
      <w:r>
        <w:rPr>
          <w:rFonts w:hAnsi="標楷體" w:hint="eastAsia"/>
          <w:b/>
        </w:rPr>
        <w:t>羅益世於</w:t>
      </w:r>
      <w:r>
        <w:rPr>
          <w:rFonts w:hAnsi="標楷體" w:hint="eastAsia"/>
          <w:b/>
        </w:rPr>
        <w:t>78</w:t>
      </w:r>
      <w:r>
        <w:rPr>
          <w:rFonts w:hAnsi="標楷體" w:hint="eastAsia"/>
          <w:b/>
        </w:rPr>
        <w:t>年</w:t>
      </w:r>
      <w:r>
        <w:rPr>
          <w:rFonts w:hAnsi="標楷體" w:hint="eastAsia"/>
          <w:b/>
        </w:rPr>
        <w:t>8</w:t>
      </w:r>
      <w:r>
        <w:rPr>
          <w:rFonts w:hAnsi="標楷體" w:hint="eastAsia"/>
          <w:b/>
        </w:rPr>
        <w:t>月</w:t>
      </w:r>
      <w:r>
        <w:rPr>
          <w:rFonts w:hAnsi="標楷體" w:hint="eastAsia"/>
          <w:b/>
        </w:rPr>
        <w:t>2</w:t>
      </w:r>
      <w:r>
        <w:rPr>
          <w:rFonts w:hAnsi="標楷體" w:hint="eastAsia"/>
          <w:b/>
        </w:rPr>
        <w:t>日入境參加世臺會第</w:t>
      </w:r>
      <w:r>
        <w:rPr>
          <w:rFonts w:hAnsi="標楷體" w:hint="eastAsia"/>
          <w:b/>
        </w:rPr>
        <w:t>16</w:t>
      </w:r>
      <w:r>
        <w:rPr>
          <w:rFonts w:hAnsi="標楷體" w:hint="eastAsia"/>
          <w:b/>
        </w:rPr>
        <w:t>屆年會暨其前後活動，遭警方以強制力強制其離境，當時係由前臺北市警局局長廖兆祥下令，該局前市刑大隊隊長薛啟芳、前中山分局刑事組組長侯友宜、前霹靂小組組長葉海瑞等負責執行，強制將其驅逐出境，其執行顯係威權統治政府不當限制人民之遷徙自由，有違聯合國世界人權宣言暨公民與政治權利國際公約（下稱公政公約）之「返鄉權」，而其相關執行人員，為個人於威權統治體制中，出於威權統治之目的，故意並自願實施上開行為之加害行為人，且執行方式顯有違比例原則，實有未當；</w:t>
      </w:r>
      <w:r>
        <w:rPr>
          <w:rFonts w:hint="eastAsia"/>
          <w:b/>
        </w:rPr>
        <w:t>又現行入出國及移民法，固依司法院釋字第</w:t>
      </w:r>
      <w:r>
        <w:rPr>
          <w:b/>
        </w:rPr>
        <w:t>558</w:t>
      </w:r>
      <w:r>
        <w:rPr>
          <w:rFonts w:hint="eastAsia"/>
          <w:b/>
        </w:rPr>
        <w:t>號解釋意旨制定，以國民</w:t>
      </w:r>
      <w:r>
        <w:rPr>
          <w:rFonts w:hint="eastAsia"/>
          <w:b/>
        </w:rPr>
        <w:t>單純以其在臺是否有户籍，作為採行許可制之區分準據，顯違反禁止歧視原則。然宣告終止動員戡亂時期迄今已超過</w:t>
      </w:r>
      <w:r>
        <w:rPr>
          <w:b/>
        </w:rPr>
        <w:t>30</w:t>
      </w:r>
      <w:r>
        <w:rPr>
          <w:rFonts w:hint="eastAsia"/>
          <w:b/>
        </w:rPr>
        <w:t>年，國家法制自宜回歸正常狀態，臺灣自應落實正常之自由民主憲政秩序，以實踐轉型正義，以保障人民憲法第</w:t>
      </w:r>
      <w:r>
        <w:rPr>
          <w:b/>
        </w:rPr>
        <w:t>10</w:t>
      </w:r>
      <w:r>
        <w:rPr>
          <w:rFonts w:hint="eastAsia"/>
          <w:b/>
        </w:rPr>
        <w:t>條規定，居住遷徙自由與聯合國世界人權宣言暨公政公約之「返鄉權」</w:t>
      </w:r>
      <w:r>
        <w:rPr>
          <w:rFonts w:ascii="新細明體" w:eastAsia="新細明體" w:hAnsi="新細明體" w:hint="eastAsia"/>
          <w:b/>
        </w:rPr>
        <w:t>。</w:t>
      </w:r>
    </w:p>
    <w:p w:rsidR="008C4CE5" w:rsidRDefault="007E2DCA">
      <w:pPr>
        <w:pStyle w:val="3"/>
        <w:rPr>
          <w:b/>
        </w:rPr>
      </w:pPr>
      <w:r>
        <w:rPr>
          <w:rFonts w:hint="eastAsia"/>
          <w:b/>
        </w:rPr>
        <w:t>世界人權宣言第</w:t>
      </w:r>
      <w:r>
        <w:rPr>
          <w:rFonts w:hint="eastAsia"/>
          <w:b/>
        </w:rPr>
        <w:t>13</w:t>
      </w:r>
      <w:r>
        <w:rPr>
          <w:rFonts w:hint="eastAsia"/>
          <w:b/>
        </w:rPr>
        <w:t>條第</w:t>
      </w:r>
      <w:r>
        <w:rPr>
          <w:rFonts w:hint="eastAsia"/>
          <w:b/>
        </w:rPr>
        <w:t>2</w:t>
      </w:r>
      <w:r>
        <w:rPr>
          <w:rFonts w:hint="eastAsia"/>
          <w:b/>
        </w:rPr>
        <w:t>項暨聯合國公政公約第</w:t>
      </w:r>
      <w:r>
        <w:rPr>
          <w:rFonts w:hint="eastAsia"/>
          <w:b/>
        </w:rPr>
        <w:t>12</w:t>
      </w:r>
      <w:r>
        <w:rPr>
          <w:rFonts w:hint="eastAsia"/>
          <w:b/>
        </w:rPr>
        <w:t>條保障人民返鄉權</w:t>
      </w:r>
      <w:r>
        <w:rPr>
          <w:rFonts w:hAnsi="標楷體" w:hint="eastAsia"/>
          <w:b/>
        </w:rPr>
        <w:t>，明示國家不得拒絕發放護照或拒絕延長境外國民護照的有效期間，人民的歸鄉權，是承認這個人與國家間的特殊關係。一個人是否享有這一權利，並不限於形式的國籍，包含與國</w:t>
      </w:r>
      <w:r>
        <w:rPr>
          <w:rFonts w:hAnsi="標楷體" w:hint="eastAsia"/>
          <w:b/>
        </w:rPr>
        <w:lastRenderedPageBreak/>
        <w:t>家產生密切長久關</w:t>
      </w:r>
      <w:r>
        <w:rPr>
          <w:rFonts w:hAnsi="標楷體" w:hint="eastAsia"/>
          <w:b/>
        </w:rPr>
        <w:t>聯性的人，在任何情況下均不准恣意地剝奪一個人返回其本國的權利，包括立法、行政和司法高權；縱使是法律規定亦應符合《公約》的規定、目標和宗旨：</w:t>
      </w:r>
    </w:p>
    <w:p w:rsidR="008C4CE5" w:rsidRDefault="007E2DCA">
      <w:pPr>
        <w:pStyle w:val="32"/>
        <w:ind w:left="1361" w:firstLine="680"/>
        <w:rPr>
          <w:color w:val="000000" w:themeColor="text1"/>
        </w:rPr>
      </w:pPr>
      <w:r>
        <w:rPr>
          <w:rFonts w:hint="eastAsia"/>
        </w:rPr>
        <w:t>按</w:t>
      </w:r>
      <w:bookmarkStart w:id="195" w:name="_Hlk162339142"/>
      <w:r>
        <w:rPr>
          <w:rFonts w:hint="eastAsia"/>
        </w:rPr>
        <w:t>世界人權宣言</w:t>
      </w:r>
      <w:bookmarkEnd w:id="195"/>
      <w:r>
        <w:rPr>
          <w:rFonts w:hint="eastAsia"/>
        </w:rPr>
        <w:t>第</w:t>
      </w:r>
      <w:r>
        <w:rPr>
          <w:rFonts w:hint="eastAsia"/>
        </w:rPr>
        <w:t>13</w:t>
      </w:r>
      <w:r>
        <w:rPr>
          <w:rFonts w:hint="eastAsia"/>
        </w:rPr>
        <w:t>條第</w:t>
      </w:r>
      <w:r>
        <w:rPr>
          <w:rFonts w:hint="eastAsia"/>
        </w:rPr>
        <w:t>2</w:t>
      </w:r>
      <w:r>
        <w:rPr>
          <w:rFonts w:hint="eastAsia"/>
        </w:rPr>
        <w:t>項規定</w:t>
      </w:r>
      <w:r>
        <w:rPr>
          <w:rFonts w:hAnsi="標楷體" w:hint="eastAsia"/>
        </w:rPr>
        <w:t>：「</w:t>
      </w:r>
      <w:r>
        <w:rPr>
          <w:rFonts w:hint="eastAsia"/>
        </w:rPr>
        <w:t>人人有權離去任何國家，連其本國在內，並</w:t>
      </w:r>
      <w:r>
        <w:rPr>
          <w:rFonts w:hint="eastAsia"/>
          <w:b/>
        </w:rPr>
        <w:t>有權歸返其本國。</w:t>
      </w:r>
      <w:r>
        <w:rPr>
          <w:rFonts w:hint="eastAsia"/>
        </w:rPr>
        <w:t xml:space="preserve"> </w:t>
      </w:r>
      <w:r>
        <w:rPr>
          <w:rFonts w:hAnsi="標楷體" w:hint="eastAsia"/>
        </w:rPr>
        <w:t>」復按</w:t>
      </w:r>
      <w:bookmarkStart w:id="196" w:name="_Hlk162339168"/>
      <w:r>
        <w:rPr>
          <w:rFonts w:hint="eastAsia"/>
        </w:rPr>
        <w:t>聯合國公政公約第</w:t>
      </w:r>
      <w:r>
        <w:rPr>
          <w:rFonts w:hint="eastAsia"/>
        </w:rPr>
        <w:t>12</w:t>
      </w:r>
      <w:r>
        <w:rPr>
          <w:rFonts w:hint="eastAsia"/>
        </w:rPr>
        <w:t>條第</w:t>
      </w:r>
      <w:r>
        <w:rPr>
          <w:rFonts w:hint="eastAsia"/>
        </w:rPr>
        <w:t>2</w:t>
      </w:r>
      <w:r>
        <w:rPr>
          <w:rFonts w:hint="eastAsia"/>
        </w:rPr>
        <w:t>項規定</w:t>
      </w:r>
      <w:bookmarkEnd w:id="196"/>
      <w:r>
        <w:rPr>
          <w:rFonts w:hAnsi="標楷體" w:hint="eastAsia"/>
        </w:rPr>
        <w:t>：「人人應有自由離去任何國家，連其本國在內。」第</w:t>
      </w:r>
      <w:r>
        <w:rPr>
          <w:rFonts w:hAnsi="標楷體" w:hint="eastAsia"/>
        </w:rPr>
        <w:t>3</w:t>
      </w:r>
      <w:r>
        <w:rPr>
          <w:rFonts w:hAnsi="標楷體" w:hint="eastAsia"/>
        </w:rPr>
        <w:t>項規定：「上列權利不得限制，但法律所規定、保護國家安全、公共秩序、公共衛生或</w:t>
      </w:r>
      <w:r>
        <w:rPr>
          <w:rFonts w:hAnsi="標楷體" w:hint="eastAsia"/>
          <w:color w:val="000000" w:themeColor="text1"/>
        </w:rPr>
        <w:t>道德</w:t>
      </w:r>
      <w:r>
        <w:rPr>
          <w:rFonts w:hAnsi="標楷體" w:hint="eastAsia"/>
        </w:rPr>
        <w:t>、或他人權利與自由所必要，且與本公約所確認之其他權利不牴觸之限制，不在此限。」</w:t>
      </w:r>
      <w:r>
        <w:rPr>
          <w:rFonts w:hint="eastAsia"/>
        </w:rPr>
        <w:t>第</w:t>
      </w:r>
      <w:r>
        <w:rPr>
          <w:rFonts w:hint="eastAsia"/>
        </w:rPr>
        <w:t>4</w:t>
      </w:r>
      <w:r>
        <w:rPr>
          <w:rFonts w:hint="eastAsia"/>
        </w:rPr>
        <w:t>項規定</w:t>
      </w:r>
      <w:r>
        <w:rPr>
          <w:rFonts w:hAnsi="標楷體" w:hint="eastAsia"/>
        </w:rPr>
        <w:t>：「</w:t>
      </w:r>
      <w:r>
        <w:rPr>
          <w:rFonts w:hint="eastAsia"/>
          <w:b/>
        </w:rPr>
        <w:t>人人進入其本國之權，</w:t>
      </w:r>
      <w:r>
        <w:rPr>
          <w:rFonts w:hint="eastAsia"/>
          <w:b/>
        </w:rPr>
        <w:t>不得無理褫奪</w:t>
      </w:r>
      <w:r>
        <w:rPr>
          <w:rFonts w:hint="eastAsia"/>
        </w:rPr>
        <w:t>。</w:t>
      </w:r>
      <w:r>
        <w:rPr>
          <w:rFonts w:hAnsi="標楷體" w:hint="eastAsia"/>
        </w:rPr>
        <w:t>」及</w:t>
      </w:r>
      <w:r>
        <w:rPr>
          <w:rFonts w:hint="eastAsia"/>
        </w:rPr>
        <w:t>聯合國公政公約第</w:t>
      </w:r>
      <w:r>
        <w:rPr>
          <w:rFonts w:hint="eastAsia"/>
        </w:rPr>
        <w:t>27</w:t>
      </w:r>
      <w:r>
        <w:rPr>
          <w:rFonts w:hint="eastAsia"/>
        </w:rPr>
        <w:t>號一般性意見</w:t>
      </w:r>
      <w:r>
        <w:rPr>
          <w:rFonts w:hAnsi="標楷體" w:hint="eastAsia"/>
        </w:rPr>
        <w:t>（</w:t>
      </w:r>
      <w:r>
        <w:rPr>
          <w:rFonts w:hint="eastAsia"/>
        </w:rPr>
        <w:t>第</w:t>
      </w:r>
      <w:r>
        <w:rPr>
          <w:rFonts w:hint="eastAsia"/>
        </w:rPr>
        <w:t>67</w:t>
      </w:r>
      <w:r>
        <w:rPr>
          <w:rFonts w:hint="eastAsia"/>
        </w:rPr>
        <w:t>屆會議</w:t>
      </w:r>
      <w:r>
        <w:rPr>
          <w:rFonts w:hAnsi="標楷體" w:hint="eastAsia"/>
        </w:rPr>
        <w:t>，</w:t>
      </w:r>
      <w:r>
        <w:t>1999</w:t>
      </w:r>
      <w:r>
        <w:rPr>
          <w:rFonts w:hint="eastAsia"/>
        </w:rPr>
        <w:t>年：遷徙自由</w:t>
      </w:r>
      <w:r>
        <w:t xml:space="preserve"> </w:t>
      </w:r>
      <w:r>
        <w:rPr>
          <w:rFonts w:hint="eastAsia"/>
        </w:rPr>
        <w:t>《公約》第</w:t>
      </w:r>
      <w:r>
        <w:rPr>
          <w:rFonts w:hint="eastAsia"/>
        </w:rPr>
        <w:t>1</w:t>
      </w:r>
      <w:r>
        <w:t>2</w:t>
      </w:r>
      <w:r>
        <w:rPr>
          <w:rFonts w:hint="eastAsia"/>
        </w:rPr>
        <w:t>條</w:t>
      </w:r>
      <w:r>
        <w:rPr>
          <w:rFonts w:hAnsi="標楷體" w:hint="eastAsia"/>
        </w:rPr>
        <w:t>）</w:t>
      </w:r>
      <w:r>
        <w:rPr>
          <w:rFonts w:hint="eastAsia"/>
        </w:rPr>
        <w:t>第</w:t>
      </w:r>
      <w:r>
        <w:t>1</w:t>
      </w:r>
      <w:r>
        <w:rPr>
          <w:rFonts w:hint="eastAsia"/>
        </w:rPr>
        <w:t>段：</w:t>
      </w:r>
      <w:r>
        <w:rPr>
          <w:rFonts w:hint="eastAsia"/>
          <w:b/>
        </w:rPr>
        <w:t>遷徙自由是一個人自由發展必不可少的條件</w:t>
      </w:r>
      <w:r>
        <w:rPr>
          <w:rFonts w:hint="eastAsia"/>
        </w:rPr>
        <w:t>。它又與《公約》中規定的其他權利相互連結，這從委員會審議締約國報告和個人來文的實際活動中經常可以看出。另外，委員會在第</w:t>
      </w:r>
      <w:r>
        <w:t>15</w:t>
      </w:r>
      <w:r>
        <w:rPr>
          <w:rFonts w:hint="eastAsia"/>
        </w:rPr>
        <w:t>號一般性意見</w:t>
      </w:r>
      <w:r>
        <w:t>(</w:t>
      </w:r>
      <w:r>
        <w:rPr>
          <w:rFonts w:hint="eastAsia"/>
        </w:rPr>
        <w:t>《公約》所規定的外國人地位，</w:t>
      </w:r>
      <w:r>
        <w:t>1986)</w:t>
      </w:r>
      <w:r>
        <w:rPr>
          <w:rFonts w:hint="eastAsia"/>
        </w:rPr>
        <w:t>中就談到了第</w:t>
      </w:r>
      <w:r>
        <w:rPr>
          <w:rFonts w:hint="eastAsia"/>
        </w:rPr>
        <w:t>1</w:t>
      </w:r>
      <w:r>
        <w:t>2</w:t>
      </w:r>
      <w:r>
        <w:rPr>
          <w:rFonts w:hint="eastAsia"/>
        </w:rPr>
        <w:t>條和第</w:t>
      </w:r>
      <w:r>
        <w:rPr>
          <w:rFonts w:hint="eastAsia"/>
        </w:rPr>
        <w:t>13</w:t>
      </w:r>
      <w:r>
        <w:rPr>
          <w:rFonts w:hint="eastAsia"/>
        </w:rPr>
        <w:t>條之間的連結。第</w:t>
      </w:r>
      <w:r>
        <w:t>2</w:t>
      </w:r>
      <w:r>
        <w:rPr>
          <w:rFonts w:hint="eastAsia"/>
        </w:rPr>
        <w:t>段：對於《公約》第</w:t>
      </w:r>
      <w:r>
        <w:rPr>
          <w:rFonts w:hint="eastAsia"/>
        </w:rPr>
        <w:t>1</w:t>
      </w:r>
      <w:r>
        <w:t>2</w:t>
      </w:r>
      <w:r>
        <w:rPr>
          <w:rFonts w:hint="eastAsia"/>
        </w:rPr>
        <w:t>條所保護權利允許施加的限制不得損害自由遷徙的原則，並</w:t>
      </w:r>
      <w:r>
        <w:rPr>
          <w:rFonts w:hint="eastAsia"/>
          <w:b/>
        </w:rPr>
        <w:t>受第</w:t>
      </w:r>
      <w:r>
        <w:rPr>
          <w:rFonts w:hint="eastAsia"/>
          <w:b/>
        </w:rPr>
        <w:t>1</w:t>
      </w:r>
      <w:r>
        <w:rPr>
          <w:b/>
        </w:rPr>
        <w:t>2</w:t>
      </w:r>
      <w:r>
        <w:rPr>
          <w:rFonts w:hint="eastAsia"/>
          <w:b/>
        </w:rPr>
        <w:t>條第</w:t>
      </w:r>
      <w:r>
        <w:rPr>
          <w:rFonts w:hint="eastAsia"/>
          <w:b/>
        </w:rPr>
        <w:t>3</w:t>
      </w:r>
      <w:r>
        <w:rPr>
          <w:rFonts w:hint="eastAsia"/>
          <w:b/>
        </w:rPr>
        <w:t>項必要條件並與《公約》承認的其他權利一致的限制</w:t>
      </w:r>
      <w:r>
        <w:rPr>
          <w:rFonts w:hint="eastAsia"/>
        </w:rPr>
        <w:t>。第</w:t>
      </w:r>
      <w:r>
        <w:t>9</w:t>
      </w:r>
      <w:r>
        <w:rPr>
          <w:rFonts w:hint="eastAsia"/>
        </w:rPr>
        <w:t>段：為了使個人能享受第</w:t>
      </w:r>
      <w:r>
        <w:rPr>
          <w:rFonts w:hint="eastAsia"/>
        </w:rPr>
        <w:t>1</w:t>
      </w:r>
      <w:r>
        <w:t>2</w:t>
      </w:r>
      <w:r>
        <w:rPr>
          <w:rFonts w:hint="eastAsia"/>
        </w:rPr>
        <w:t>條第</w:t>
      </w:r>
      <w:r>
        <w:rPr>
          <w:rFonts w:hint="eastAsia"/>
        </w:rPr>
        <w:t>2</w:t>
      </w:r>
      <w:r>
        <w:rPr>
          <w:rFonts w:hint="eastAsia"/>
        </w:rPr>
        <w:t>項保證的權利，對居留國和原籍國都課予一定義務。由於國際旅行需要應有的文件，特別是護照，遷離一個國家的權利就包括獲得必要旅行文件的權利。</w:t>
      </w:r>
      <w:r>
        <w:rPr>
          <w:rFonts w:hint="eastAsia"/>
          <w:b/>
        </w:rPr>
        <w:t>發放護照一般是原籍國義不容辭的責任。國家拒絕發放護照或拒絕延長境外國民護照的有效期間就會剝奪其離開居留</w:t>
      </w:r>
      <w:r>
        <w:rPr>
          <w:rFonts w:hint="eastAsia"/>
          <w:b/>
          <w:color w:val="000000" w:themeColor="text1"/>
        </w:rPr>
        <w:t>國旅行到別處去的權利。</w:t>
      </w:r>
      <w:r>
        <w:rPr>
          <w:rFonts w:hint="eastAsia"/>
          <w:color w:val="000000" w:themeColor="text1"/>
        </w:rPr>
        <w:t>國家不能以其國</w:t>
      </w:r>
      <w:r>
        <w:rPr>
          <w:rFonts w:hint="eastAsia"/>
          <w:color w:val="000000" w:themeColor="text1"/>
        </w:rPr>
        <w:lastRenderedPageBreak/>
        <w:t>民沒有護照也可回國入境為理由證明上述作法合理。第</w:t>
      </w:r>
      <w:r>
        <w:rPr>
          <w:color w:val="000000" w:themeColor="text1"/>
        </w:rPr>
        <w:t>11</w:t>
      </w:r>
      <w:r>
        <w:rPr>
          <w:rFonts w:hint="eastAsia"/>
          <w:color w:val="000000" w:themeColor="text1"/>
        </w:rPr>
        <w:t>段：第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項規定了可對第</w:t>
      </w:r>
      <w:r>
        <w:rPr>
          <w:rFonts w:hint="eastAsia"/>
          <w:color w:val="000000" w:themeColor="text1"/>
        </w:rPr>
        <w:t>1</w:t>
      </w:r>
      <w:r>
        <w:rPr>
          <w:rFonts w:hint="eastAsia"/>
          <w:color w:val="000000" w:themeColor="text1"/>
        </w:rPr>
        <w:t>項及第</w:t>
      </w:r>
      <w:r>
        <w:rPr>
          <w:rFonts w:hint="eastAsia"/>
          <w:color w:val="000000" w:themeColor="text1"/>
        </w:rPr>
        <w:t>2</w:t>
      </w:r>
      <w:r>
        <w:rPr>
          <w:rFonts w:hint="eastAsia"/>
          <w:color w:val="000000" w:themeColor="text1"/>
        </w:rPr>
        <w:t>項保證的權利施加限制的例外情況，即只有在為了</w:t>
      </w:r>
      <w:r>
        <w:rPr>
          <w:rFonts w:hint="eastAsia"/>
          <w:b/>
          <w:color w:val="000000" w:themeColor="text1"/>
        </w:rPr>
        <w:t>保護國家安全、公共秩序、公共衛生或道德、或他人權利與自由時才能對這些權利</w:t>
      </w:r>
      <w:r>
        <w:rPr>
          <w:rFonts w:hint="eastAsia"/>
          <w:b/>
          <w:color w:val="000000" w:themeColor="text1"/>
        </w:rPr>
        <w:t>加以限制</w:t>
      </w:r>
      <w:r>
        <w:rPr>
          <w:rFonts w:hint="eastAsia"/>
          <w:color w:val="000000" w:themeColor="text1"/>
        </w:rPr>
        <w:t>。為了施行限制，必須在法律上對其加以規定，必須是民主社會為了保護上述種種目的，而且必須與《公約》中承認的其他權利相一致。第</w:t>
      </w:r>
      <w:r>
        <w:rPr>
          <w:color w:val="000000" w:themeColor="text1"/>
        </w:rPr>
        <w:t>13</w:t>
      </w:r>
      <w:r>
        <w:rPr>
          <w:rFonts w:hint="eastAsia"/>
          <w:color w:val="000000" w:themeColor="text1"/>
        </w:rPr>
        <w:t>段：在通過有關第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項所允許的限制的法律時，各國應永遠以這樣一條原則為指導，即</w:t>
      </w:r>
      <w:r>
        <w:rPr>
          <w:rFonts w:hint="eastAsia"/>
          <w:b/>
          <w:color w:val="000000" w:themeColor="text1"/>
        </w:rPr>
        <w:t>限制不應破壞權利最根本的內容；權利與限制及規範與例外之間的關係不應倒置。授權實行限制的法律必須使用精確的標準，</w:t>
      </w:r>
      <w:r>
        <w:rPr>
          <w:rFonts w:hint="eastAsia"/>
          <w:color w:val="000000" w:themeColor="text1"/>
        </w:rPr>
        <w:t>對於實施限制者不能給予無限的權限。第</w:t>
      </w:r>
      <w:r>
        <w:rPr>
          <w:color w:val="000000" w:themeColor="text1"/>
        </w:rPr>
        <w:t>14</w:t>
      </w:r>
      <w:r>
        <w:rPr>
          <w:rFonts w:hint="eastAsia"/>
          <w:color w:val="000000" w:themeColor="text1"/>
        </w:rPr>
        <w:t>段：第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項明確指出，限制僅僅有利於可允許的目的是不夠的，它們必須是為保護這些目的而必要才行。</w:t>
      </w:r>
      <w:r>
        <w:rPr>
          <w:rFonts w:hint="eastAsia"/>
          <w:b/>
          <w:color w:val="000000" w:themeColor="text1"/>
        </w:rPr>
        <w:t>限制性措施必須符合比例原則；必須適合於實現保</w:t>
      </w:r>
      <w:r>
        <w:rPr>
          <w:rFonts w:hint="eastAsia"/>
          <w:b/>
          <w:color w:val="000000" w:themeColor="text1"/>
        </w:rPr>
        <w:t>護功能；必須是可用來實現預期結果的諸種手段中侵犯性最小的一個；必須與要保護的利益符合比例性</w:t>
      </w:r>
      <w:r>
        <w:rPr>
          <w:rFonts w:hint="eastAsia"/>
          <w:color w:val="000000" w:themeColor="text1"/>
        </w:rPr>
        <w:t>。第</w:t>
      </w:r>
      <w:r>
        <w:rPr>
          <w:color w:val="000000" w:themeColor="text1"/>
        </w:rPr>
        <w:t>15</w:t>
      </w:r>
      <w:r>
        <w:rPr>
          <w:rFonts w:hint="eastAsia"/>
          <w:color w:val="000000" w:themeColor="text1"/>
        </w:rPr>
        <w:t>段：比例原則不僅必須在規定限制的法律中得到尊重，而且行政和司法機關適用法律中也必須遵守。各國應確保有關這些權利實行或限制的任何程序必須迅速完成，實行限制措施要提出理由。第</w:t>
      </w:r>
      <w:r>
        <w:rPr>
          <w:color w:val="000000" w:themeColor="text1"/>
        </w:rPr>
        <w:t>18</w:t>
      </w:r>
      <w:r>
        <w:rPr>
          <w:rFonts w:hint="eastAsia"/>
          <w:color w:val="000000" w:themeColor="text1"/>
        </w:rPr>
        <w:t>段：適用第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允許的限制必須與《公約》保證的其他權利一致，必須符合平等和不歧視的基本原則。這樣，假如透過區別，如按照種族、膚色、性別、語言、宗教、政見或其他主張、民族本源或社會階級、財產、出生或其他身分，從而限制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1</w:t>
      </w:r>
      <w:r>
        <w:rPr>
          <w:rFonts w:hint="eastAsia"/>
          <w:color w:val="000000" w:themeColor="text1"/>
        </w:rPr>
        <w:t>項、第</w:t>
      </w:r>
      <w:r>
        <w:rPr>
          <w:rFonts w:hint="eastAsia"/>
          <w:color w:val="000000" w:themeColor="text1"/>
        </w:rPr>
        <w:t>2</w:t>
      </w:r>
      <w:r>
        <w:rPr>
          <w:rFonts w:hint="eastAsia"/>
          <w:color w:val="000000" w:themeColor="text1"/>
        </w:rPr>
        <w:t>項規定的權利，那就明顯違背了《公約》。委員會在審查各國報告時曾幾次發現，婦女自由遷徙或離開國家時要求有男性的同意</w:t>
      </w:r>
      <w:r>
        <w:rPr>
          <w:rFonts w:hint="eastAsia"/>
          <w:color w:val="000000" w:themeColor="text1"/>
        </w:rPr>
        <w:lastRenderedPageBreak/>
        <w:t>或陪伴，這些措施就違反了第</w:t>
      </w:r>
      <w:r>
        <w:rPr>
          <w:rFonts w:hint="eastAsia"/>
          <w:color w:val="000000" w:themeColor="text1"/>
        </w:rPr>
        <w:t>1</w:t>
      </w:r>
      <w:r>
        <w:rPr>
          <w:color w:val="000000" w:themeColor="text1"/>
        </w:rPr>
        <w:t>2</w:t>
      </w:r>
      <w:r>
        <w:rPr>
          <w:rFonts w:hint="eastAsia"/>
          <w:color w:val="000000" w:themeColor="text1"/>
        </w:rPr>
        <w:t>條的規定。第</w:t>
      </w:r>
      <w:r>
        <w:rPr>
          <w:color w:val="000000" w:themeColor="text1"/>
        </w:rPr>
        <w:t>19</w:t>
      </w:r>
      <w:r>
        <w:rPr>
          <w:rFonts w:hint="eastAsia"/>
          <w:color w:val="000000" w:themeColor="text1"/>
        </w:rPr>
        <w:t>段：</w:t>
      </w:r>
      <w:r>
        <w:rPr>
          <w:rFonts w:hint="eastAsia"/>
          <w:b/>
          <w:color w:val="000000" w:themeColor="text1"/>
        </w:rPr>
        <w:t>一個人進入本國的權利承認這個人與其國家之間的特殊關係。</w:t>
      </w:r>
      <w:r>
        <w:rPr>
          <w:rFonts w:hint="eastAsia"/>
          <w:color w:val="000000" w:themeColor="text1"/>
        </w:rPr>
        <w:t>這一權利包括幾個方面。它意味著有權停留在本國內；不僅包括離開本國後回國的權利，也包括假如他或她出生在國外，這一權利可使其第一次進入國家</w:t>
      </w:r>
      <w:r>
        <w:rPr>
          <w:color w:val="000000" w:themeColor="text1"/>
        </w:rPr>
        <w:t>(</w:t>
      </w:r>
      <w:r>
        <w:rPr>
          <w:rFonts w:hint="eastAsia"/>
          <w:color w:val="000000" w:themeColor="text1"/>
        </w:rPr>
        <w:t>例如，如果這個國家是其原籍國</w:t>
      </w:r>
      <w:r>
        <w:rPr>
          <w:color w:val="000000" w:themeColor="text1"/>
        </w:rPr>
        <w:t>)</w:t>
      </w:r>
      <w:r>
        <w:rPr>
          <w:rFonts w:hint="eastAsia"/>
          <w:color w:val="000000" w:themeColor="text1"/>
        </w:rPr>
        <w:t>。回國的權利對於尋求自願遣返的難民是至關重要的。這一權利也意味著禁止強迫人口遷徙或大規模驅逐人口到其他國家。第</w:t>
      </w:r>
      <w:r>
        <w:rPr>
          <w:color w:val="000000" w:themeColor="text1"/>
        </w:rPr>
        <w:t>20</w:t>
      </w:r>
      <w:r>
        <w:rPr>
          <w:rFonts w:hint="eastAsia"/>
          <w:color w:val="000000" w:themeColor="text1"/>
        </w:rPr>
        <w:t>段：第</w:t>
      </w:r>
      <w:r>
        <w:rPr>
          <w:rFonts w:hint="eastAsia"/>
          <w:color w:val="000000" w:themeColor="text1"/>
        </w:rPr>
        <w:t>12</w:t>
      </w:r>
      <w:r>
        <w:rPr>
          <w:rFonts w:hint="eastAsia"/>
          <w:color w:val="000000" w:themeColor="text1"/>
        </w:rPr>
        <w:t>條第</w:t>
      </w:r>
      <w:r>
        <w:rPr>
          <w:rFonts w:hint="eastAsia"/>
          <w:color w:val="000000" w:themeColor="text1"/>
        </w:rPr>
        <w:t>4</w:t>
      </w:r>
      <w:r>
        <w:rPr>
          <w:rFonts w:hint="eastAsia"/>
          <w:color w:val="000000" w:themeColor="text1"/>
        </w:rPr>
        <w:t>項的措辭並未區分國民和外國人</w:t>
      </w:r>
      <w:r>
        <w:rPr>
          <w:color w:val="000000" w:themeColor="text1"/>
        </w:rPr>
        <w:t>(</w:t>
      </w:r>
      <w:r>
        <w:rPr>
          <w:rFonts w:hint="eastAsia"/>
          <w:color w:val="000000" w:themeColor="text1"/>
        </w:rPr>
        <w:t>「任何人」</w:t>
      </w:r>
      <w:r>
        <w:rPr>
          <w:color w:val="000000" w:themeColor="text1"/>
        </w:rPr>
        <w:t>)</w:t>
      </w:r>
      <w:r>
        <w:rPr>
          <w:rFonts w:hint="eastAsia"/>
          <w:color w:val="000000" w:themeColor="text1"/>
        </w:rPr>
        <w:t>。這樣，一個人是否享有這一權利只有看對「本國」這一詞語的解釋。「本國」的範圍要大於「原籍國」。</w:t>
      </w:r>
      <w:r>
        <w:rPr>
          <w:rFonts w:hint="eastAsia"/>
          <w:b/>
          <w:color w:val="000000" w:themeColor="text1"/>
        </w:rPr>
        <w:t>它不侷限於形式上的國籍，即出生時獲得或被授與的國籍；它至少包括因與某國特殊關連和具有特殊權利而不能被僅僅視為外國人的那些人。</w:t>
      </w:r>
      <w:r>
        <w:rPr>
          <w:rFonts w:hint="eastAsia"/>
          <w:color w:val="000000" w:themeColor="text1"/>
        </w:rPr>
        <w:t>例如，被違反國際法剝奪國籍的人和原籍國被併入或轉移到另一國家實體的人，就屬於此類。第</w:t>
      </w:r>
      <w:r>
        <w:rPr>
          <w:rFonts w:hint="eastAsia"/>
          <w:color w:val="000000" w:themeColor="text1"/>
        </w:rPr>
        <w:t>1</w:t>
      </w:r>
      <w:r>
        <w:rPr>
          <w:color w:val="000000" w:themeColor="text1"/>
        </w:rPr>
        <w:t>2</w:t>
      </w:r>
      <w:r>
        <w:rPr>
          <w:rFonts w:hint="eastAsia"/>
          <w:color w:val="000000" w:themeColor="text1"/>
        </w:rPr>
        <w:t>條第</w:t>
      </w:r>
      <w:r>
        <w:rPr>
          <w:rFonts w:hint="eastAsia"/>
          <w:color w:val="000000" w:themeColor="text1"/>
        </w:rPr>
        <w:t>4</w:t>
      </w:r>
      <w:r>
        <w:rPr>
          <w:rFonts w:hint="eastAsia"/>
          <w:color w:val="000000" w:themeColor="text1"/>
        </w:rPr>
        <w:t>項的語言允許做更廣義的解釋，使之可能包括其他種類的長期居民，包括但不侷限於長期居住但被恣意地剝奪了獲得國籍權利的無國籍人。由於其他因素在某些情況下可使個人和國</w:t>
      </w:r>
      <w:r>
        <w:rPr>
          <w:rFonts w:hint="eastAsia"/>
          <w:color w:val="000000" w:themeColor="text1"/>
        </w:rPr>
        <w:t>家之間產生密切的長久的關聯，因此締約國的報告中應包括有關永久性居民返回居住國的權利的情況。第</w:t>
      </w:r>
      <w:r>
        <w:rPr>
          <w:color w:val="000000" w:themeColor="text1"/>
        </w:rPr>
        <w:t>21</w:t>
      </w:r>
      <w:r>
        <w:rPr>
          <w:rFonts w:hint="eastAsia"/>
          <w:color w:val="000000" w:themeColor="text1"/>
        </w:rPr>
        <w:t>段：</w:t>
      </w:r>
      <w:r>
        <w:rPr>
          <w:rFonts w:hint="eastAsia"/>
          <w:b/>
          <w:color w:val="000000" w:themeColor="text1"/>
        </w:rPr>
        <w:t>在任何情況下均不准恣意地剝奪一個人返回其本國的權利。</w:t>
      </w:r>
      <w:r>
        <w:rPr>
          <w:rFonts w:hint="eastAsia"/>
          <w:color w:val="000000" w:themeColor="text1"/>
        </w:rPr>
        <w:t>這裡引用「恣意」這一概念，目的在於強調它適用於一切國家行動，</w:t>
      </w:r>
      <w:r>
        <w:rPr>
          <w:rFonts w:hint="eastAsia"/>
          <w:b/>
          <w:color w:val="000000" w:themeColor="text1"/>
        </w:rPr>
        <w:t>包括立法、行政和司法行動；它保證即使是法律規定的干涉也應符合《公約》的規定、目標和宗旨</w:t>
      </w:r>
      <w:r>
        <w:rPr>
          <w:rFonts w:hint="eastAsia"/>
          <w:color w:val="000000" w:themeColor="text1"/>
        </w:rPr>
        <w:t>，並且無論在任何特定情況下也應是合理的。委員會認為，合理地剝奪一個人返回其本國的情況如果有的話也極為少見。締約國不得以剝奪一</w:t>
      </w:r>
      <w:r>
        <w:rPr>
          <w:rFonts w:hint="eastAsia"/>
          <w:color w:val="000000" w:themeColor="text1"/>
        </w:rPr>
        <w:lastRenderedPageBreak/>
        <w:t>個人國籍或將其驅逐到第三國時，恣意地阻止其返回本國。</w:t>
      </w:r>
    </w:p>
    <w:p w:rsidR="008C4CE5" w:rsidRDefault="007E2DCA">
      <w:pPr>
        <w:pStyle w:val="32"/>
        <w:ind w:left="1361" w:firstLine="680"/>
        <w:rPr>
          <w:rFonts w:ascii="新細明體" w:eastAsia="新細明體" w:hAnsi="新細明體"/>
          <w:color w:val="000000" w:themeColor="text1"/>
        </w:rPr>
      </w:pPr>
      <w:r>
        <w:rPr>
          <w:rFonts w:hint="eastAsia"/>
          <w:color w:val="000000" w:themeColor="text1"/>
        </w:rPr>
        <w:t>是則</w:t>
      </w:r>
      <w:r>
        <w:rPr>
          <w:rFonts w:hAnsi="標楷體" w:hint="eastAsia"/>
          <w:color w:val="000000" w:themeColor="text1"/>
        </w:rPr>
        <w:t>，</w:t>
      </w:r>
      <w:bookmarkStart w:id="197" w:name="_Hlk162340908"/>
      <w:r>
        <w:rPr>
          <w:rFonts w:hAnsi="標楷體" w:hint="eastAsia"/>
          <w:color w:val="000000" w:themeColor="text1"/>
        </w:rPr>
        <w:t>遷徙自由是一個人自由發展必不可</w:t>
      </w:r>
      <w:r>
        <w:rPr>
          <w:rFonts w:hAnsi="標楷體" w:hint="eastAsia"/>
          <w:color w:val="000000" w:themeColor="text1"/>
        </w:rPr>
        <w:t>少的條件。發放護照是原籍國義不容辭的責任。國家拒絕發放護照或拒絕延長境外國民護照的有效期間，就會剝奪其離開居留國旅行到別處去的權利。對於出境權僅限於為保護國家安全、公共秩序、公共衛生或道德、或他人權利與自由時才能以法律加以限制。但其限制不應破壞權利最根本的內容，權利與限制及規範與例外之間的關係不應倒置，且授權實行限制的法律必須使用精確的標準。限制性措施必須符合比例原則，必須適合於實現保護功能，必須是可用來實現預期結果的諸種手段中侵犯性最小的一個，必須與要保護的利益符合比例性。人民的歸鄉權，是承認這個人與國家</w:t>
      </w:r>
      <w:r>
        <w:rPr>
          <w:rFonts w:hAnsi="標楷體" w:hint="eastAsia"/>
          <w:color w:val="000000" w:themeColor="text1"/>
        </w:rPr>
        <w:t>間的特殊關係。一個人是否享有這一權利，並不侷限於形式上的國籍，即出生時獲得或被授與的國籍，至少包括因與某國特殊關連和具有特殊權利而不能被僅僅視為外國人的那些人。在任何情況下均不准恣意地剝奪一個人返回其本國的權利，包括立法、行政和司法行動，即使是法律規定的干涉也應符合《公約》的規定、目標和宗旨</w:t>
      </w:r>
      <w:r>
        <w:rPr>
          <w:rFonts w:ascii="新細明體" w:eastAsia="新細明體" w:hAnsi="新細明體" w:hint="eastAsia"/>
          <w:color w:val="000000" w:themeColor="text1"/>
        </w:rPr>
        <w:t>。</w:t>
      </w:r>
      <w:bookmarkStart w:id="198" w:name="_Hlk159245693"/>
      <w:bookmarkStart w:id="199" w:name="_Hlk162339315"/>
      <w:bookmarkEnd w:id="197"/>
    </w:p>
    <w:p w:rsidR="008C4CE5" w:rsidRDefault="007E2DCA">
      <w:pPr>
        <w:pStyle w:val="3"/>
        <w:rPr>
          <w:color w:val="000000" w:themeColor="text1"/>
        </w:rPr>
      </w:pPr>
      <w:r>
        <w:rPr>
          <w:rFonts w:hint="eastAsia"/>
          <w:color w:val="000000" w:themeColor="text1"/>
        </w:rPr>
        <w:t>76</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w:t>
      </w:r>
      <w:r>
        <w:rPr>
          <w:rFonts w:hint="eastAsia"/>
          <w:color w:val="000000" w:themeColor="text1"/>
        </w:rPr>
        <w:t>日制定之國安法第</w:t>
      </w:r>
      <w:r>
        <w:rPr>
          <w:rFonts w:hint="eastAsia"/>
          <w:color w:val="000000" w:themeColor="text1"/>
        </w:rPr>
        <w:t>3</w:t>
      </w:r>
      <w:r>
        <w:rPr>
          <w:rFonts w:hint="eastAsia"/>
          <w:color w:val="000000" w:themeColor="text1"/>
        </w:rPr>
        <w:t>條規定，與俗稱黑名單制度相互結合，針對動員戡亂時期主張共產主義、臺灣獨立或參與臺灣同鄉會活動等</w:t>
      </w:r>
      <w:r>
        <w:rPr>
          <w:rFonts w:hAnsi="標楷體" w:hint="eastAsia"/>
          <w:color w:val="000000" w:themeColor="text1"/>
        </w:rPr>
        <w:t>，</w:t>
      </w:r>
      <w:r>
        <w:rPr>
          <w:rFonts w:hint="eastAsia"/>
          <w:color w:val="000000" w:themeColor="text1"/>
        </w:rPr>
        <w:t>限制國民入出境自由</w:t>
      </w:r>
      <w:r>
        <w:rPr>
          <w:rFonts w:hAnsi="標楷體" w:hint="eastAsia"/>
          <w:color w:val="000000" w:themeColor="text1"/>
        </w:rPr>
        <w:t>：</w:t>
      </w:r>
    </w:p>
    <w:bookmarkEnd w:id="198"/>
    <w:bookmarkEnd w:id="199"/>
    <w:p w:rsidR="008C4CE5" w:rsidRDefault="007E2DCA">
      <w:pPr>
        <w:pStyle w:val="4"/>
        <w:rPr>
          <w:color w:val="000000" w:themeColor="text1"/>
        </w:rPr>
      </w:pPr>
      <w:r>
        <w:rPr>
          <w:rFonts w:hAnsi="標楷體" w:hint="eastAsia"/>
          <w:color w:val="000000" w:themeColor="text1"/>
        </w:rPr>
        <w:t>76</w:t>
      </w:r>
      <w:r>
        <w:rPr>
          <w:rFonts w:hAnsi="標楷體" w:hint="eastAsia"/>
          <w:color w:val="000000" w:themeColor="text1"/>
        </w:rPr>
        <w:t>年</w:t>
      </w:r>
      <w:r>
        <w:rPr>
          <w:rFonts w:hAnsi="標楷體" w:hint="eastAsia"/>
          <w:color w:val="000000" w:themeColor="text1"/>
        </w:rPr>
        <w:t>7</w:t>
      </w:r>
      <w:r>
        <w:rPr>
          <w:rFonts w:hAnsi="標楷體" w:hint="eastAsia"/>
          <w:color w:val="000000" w:themeColor="text1"/>
        </w:rPr>
        <w:t>月</w:t>
      </w:r>
      <w:r>
        <w:rPr>
          <w:rFonts w:hAnsi="標楷體" w:hint="eastAsia"/>
          <w:color w:val="000000" w:themeColor="text1"/>
        </w:rPr>
        <w:t>1</w:t>
      </w:r>
      <w:r>
        <w:rPr>
          <w:rFonts w:hAnsi="標楷體" w:hint="eastAsia"/>
          <w:color w:val="000000" w:themeColor="text1"/>
        </w:rPr>
        <w:t>日之</w:t>
      </w:r>
      <w:r>
        <w:rPr>
          <w:rFonts w:hint="eastAsia"/>
          <w:color w:val="000000" w:themeColor="text1"/>
        </w:rPr>
        <w:t>國安法第</w:t>
      </w:r>
      <w:r>
        <w:rPr>
          <w:rFonts w:hint="eastAsia"/>
          <w:color w:val="000000" w:themeColor="text1"/>
        </w:rPr>
        <w:t>3</w:t>
      </w:r>
      <w:r>
        <w:rPr>
          <w:rFonts w:hint="eastAsia"/>
          <w:color w:val="000000" w:themeColor="text1"/>
        </w:rPr>
        <w:t>條規定</w:t>
      </w:r>
      <w:r>
        <w:rPr>
          <w:rFonts w:hAnsi="標楷體" w:hint="eastAsia"/>
          <w:color w:val="000000" w:themeColor="text1"/>
        </w:rPr>
        <w:t>：「</w:t>
      </w:r>
      <w:r>
        <w:rPr>
          <w:rFonts w:hint="eastAsia"/>
          <w:color w:val="000000" w:themeColor="text1"/>
        </w:rPr>
        <w:tab/>
      </w:r>
      <w:r>
        <w:rPr>
          <w:rFonts w:hAnsi="標楷體" w:hint="eastAsia"/>
          <w:color w:val="000000" w:themeColor="text1"/>
        </w:rPr>
        <w:t>（</w:t>
      </w:r>
      <w:r>
        <w:rPr>
          <w:rFonts w:hint="eastAsia"/>
          <w:color w:val="000000" w:themeColor="text1"/>
        </w:rPr>
        <w:t>第</w:t>
      </w:r>
      <w:r>
        <w:rPr>
          <w:rFonts w:hint="eastAsia"/>
          <w:color w:val="000000" w:themeColor="text1"/>
        </w:rPr>
        <w:t>1</w:t>
      </w:r>
      <w:r>
        <w:rPr>
          <w:rFonts w:hint="eastAsia"/>
          <w:color w:val="000000" w:themeColor="text1"/>
        </w:rPr>
        <w:t>項</w:t>
      </w:r>
      <w:r>
        <w:rPr>
          <w:rFonts w:hAnsi="標楷體" w:hint="eastAsia"/>
          <w:color w:val="000000" w:themeColor="text1"/>
        </w:rPr>
        <w:t>）</w:t>
      </w:r>
      <w:r>
        <w:rPr>
          <w:rFonts w:hint="eastAsia"/>
          <w:color w:val="000000" w:themeColor="text1"/>
        </w:rPr>
        <w:t>人民入出境，應向內政部警政署入出境管理局（下稱境管局）申請許可。未經許可者，不得入出境。</w:t>
      </w:r>
      <w:r>
        <w:rPr>
          <w:rFonts w:hAnsi="標楷體" w:hint="eastAsia"/>
          <w:color w:val="000000" w:themeColor="text1"/>
        </w:rPr>
        <w:t>（</w:t>
      </w:r>
      <w:r>
        <w:rPr>
          <w:rFonts w:hint="eastAsia"/>
          <w:color w:val="000000" w:themeColor="text1"/>
        </w:rPr>
        <w:t>第</w:t>
      </w:r>
      <w:r>
        <w:rPr>
          <w:rFonts w:hint="eastAsia"/>
          <w:color w:val="000000" w:themeColor="text1"/>
        </w:rPr>
        <w:t>2</w:t>
      </w:r>
      <w:r>
        <w:rPr>
          <w:rFonts w:hint="eastAsia"/>
          <w:color w:val="000000" w:themeColor="text1"/>
        </w:rPr>
        <w:t>項</w:t>
      </w:r>
      <w:r>
        <w:rPr>
          <w:rFonts w:hAnsi="標楷體" w:hint="eastAsia"/>
          <w:color w:val="000000" w:themeColor="text1"/>
        </w:rPr>
        <w:t>）</w:t>
      </w:r>
      <w:r>
        <w:rPr>
          <w:rFonts w:hint="eastAsia"/>
          <w:color w:val="000000" w:themeColor="text1"/>
        </w:rPr>
        <w:t>人民申請入出境有左列情形之一者，得</w:t>
      </w:r>
      <w:r>
        <w:rPr>
          <w:rFonts w:hint="eastAsia"/>
          <w:color w:val="000000" w:themeColor="text1"/>
        </w:rPr>
        <w:lastRenderedPageBreak/>
        <w:t>不予許可：一</w:t>
      </w:r>
      <w:r>
        <w:rPr>
          <w:rFonts w:ascii="新細明體" w:eastAsia="新細明體" w:hAnsi="新細明體" w:hint="eastAsia"/>
          <w:color w:val="000000" w:themeColor="text1"/>
        </w:rPr>
        <w:t>、</w:t>
      </w:r>
      <w:r>
        <w:rPr>
          <w:rFonts w:hint="eastAsia"/>
          <w:color w:val="000000" w:themeColor="text1"/>
        </w:rPr>
        <w:t>經判處有期徒刑以上之刑確定尚未執行或執行未畢，或因案通緝中，或經司法或軍法機關限制出境者。二、有事實足認為有妨害國家安全或社會安定之重大嫌疑者。三、依其他法律限制或禁止入出境者。</w:t>
      </w:r>
      <w:r>
        <w:rPr>
          <w:rFonts w:hAnsi="標楷體" w:hint="eastAsia"/>
          <w:color w:val="000000" w:themeColor="text1"/>
        </w:rPr>
        <w:t>（</w:t>
      </w:r>
      <w:r>
        <w:rPr>
          <w:rFonts w:hint="eastAsia"/>
          <w:color w:val="000000" w:themeColor="text1"/>
        </w:rPr>
        <w:t>第</w:t>
      </w:r>
      <w:r>
        <w:rPr>
          <w:rFonts w:hint="eastAsia"/>
          <w:color w:val="000000" w:themeColor="text1"/>
        </w:rPr>
        <w:t>3</w:t>
      </w:r>
      <w:r>
        <w:rPr>
          <w:rFonts w:hint="eastAsia"/>
          <w:color w:val="000000" w:themeColor="text1"/>
        </w:rPr>
        <w:t>項</w:t>
      </w:r>
      <w:r>
        <w:rPr>
          <w:rFonts w:hAnsi="標楷體" w:hint="eastAsia"/>
          <w:color w:val="000000" w:themeColor="text1"/>
        </w:rPr>
        <w:t>）</w:t>
      </w:r>
      <w:r>
        <w:rPr>
          <w:rFonts w:hint="eastAsia"/>
          <w:color w:val="000000" w:themeColor="text1"/>
        </w:rPr>
        <w:t>前項不予許可，應以書面敘明理由，通知申請人，並附記不服之救濟程序。</w:t>
      </w:r>
      <w:r>
        <w:rPr>
          <w:rFonts w:hAnsi="標楷體" w:hint="eastAsia"/>
          <w:color w:val="000000" w:themeColor="text1"/>
        </w:rPr>
        <w:t>（</w:t>
      </w:r>
      <w:r>
        <w:rPr>
          <w:rFonts w:hint="eastAsia"/>
          <w:color w:val="000000" w:themeColor="text1"/>
        </w:rPr>
        <w:t>第</w:t>
      </w:r>
      <w:r>
        <w:rPr>
          <w:rFonts w:hint="eastAsia"/>
          <w:color w:val="000000" w:themeColor="text1"/>
        </w:rPr>
        <w:t>4</w:t>
      </w:r>
      <w:r>
        <w:rPr>
          <w:rFonts w:hint="eastAsia"/>
          <w:color w:val="000000" w:themeColor="text1"/>
        </w:rPr>
        <w:t>項</w:t>
      </w:r>
      <w:r>
        <w:rPr>
          <w:rFonts w:hAnsi="標楷體" w:hint="eastAsia"/>
          <w:color w:val="000000" w:themeColor="text1"/>
        </w:rPr>
        <w:t>）</w:t>
      </w:r>
      <w:r>
        <w:rPr>
          <w:rFonts w:hint="eastAsia"/>
          <w:color w:val="000000" w:themeColor="text1"/>
        </w:rPr>
        <w:t>內政部應聘請包括社會公正人士組成審查委員會，審核第</w:t>
      </w:r>
      <w:r>
        <w:rPr>
          <w:rFonts w:hint="eastAsia"/>
          <w:color w:val="000000" w:themeColor="text1"/>
        </w:rPr>
        <w:t>2</w:t>
      </w:r>
      <w:r>
        <w:rPr>
          <w:rFonts w:hint="eastAsia"/>
          <w:color w:val="000000" w:themeColor="text1"/>
        </w:rPr>
        <w:t>項第</w:t>
      </w:r>
      <w:r>
        <w:rPr>
          <w:rFonts w:hint="eastAsia"/>
          <w:color w:val="000000" w:themeColor="text1"/>
        </w:rPr>
        <w:t>2</w:t>
      </w:r>
      <w:r>
        <w:rPr>
          <w:rFonts w:hint="eastAsia"/>
          <w:color w:val="000000" w:themeColor="text1"/>
        </w:rPr>
        <w:t>款未經許可事項。</w:t>
      </w:r>
      <w:r>
        <w:rPr>
          <w:rFonts w:hAnsi="標楷體" w:hint="eastAsia"/>
          <w:color w:val="000000" w:themeColor="text1"/>
        </w:rPr>
        <w:t>」</w:t>
      </w:r>
    </w:p>
    <w:p w:rsidR="008C4CE5" w:rsidRDefault="007E2DCA">
      <w:pPr>
        <w:pStyle w:val="4"/>
        <w:rPr>
          <w:color w:val="000000" w:themeColor="text1"/>
        </w:rPr>
      </w:pPr>
      <w:r>
        <w:rPr>
          <w:rFonts w:hint="eastAsia"/>
          <w:color w:val="000000" w:themeColor="text1"/>
        </w:rPr>
        <w:t>戰後「中央政府遷臺後對政</w:t>
      </w:r>
      <w:r>
        <w:rPr>
          <w:rFonts w:hint="eastAsia"/>
          <w:color w:val="000000" w:themeColor="text1"/>
        </w:rPr>
        <w:t>治異議人士採取不予核發簽證或禁止入境措施的管制人員名單」</w:t>
      </w:r>
      <w:r>
        <w:rPr>
          <w:rFonts w:hAnsi="標楷體" w:hint="eastAsia"/>
          <w:color w:val="000000" w:themeColor="text1"/>
        </w:rPr>
        <w:t>（下稱黑名單）</w:t>
      </w:r>
      <w:r>
        <w:rPr>
          <w:rFonts w:hint="eastAsia"/>
          <w:color w:val="000000" w:themeColor="text1"/>
        </w:rPr>
        <w:t>，其</w:t>
      </w:r>
      <w:bookmarkStart w:id="200" w:name="_Hlk159245939"/>
      <w:r>
        <w:rPr>
          <w:rFonts w:hint="eastAsia"/>
          <w:color w:val="000000" w:themeColor="text1"/>
        </w:rPr>
        <w:t>針對動員戡亂時期主張臺獨、保釣運動左派或只是單純參與臺灣同鄉會活動</w:t>
      </w:r>
      <w:bookmarkEnd w:id="200"/>
      <w:r>
        <w:rPr>
          <w:rFonts w:hint="eastAsia"/>
          <w:color w:val="000000" w:themeColor="text1"/>
        </w:rPr>
        <w:t>的人，均可能被列入黑名單。解嚴前行政官員就立委質詢時，以「列註名單」或「列註人員名單」回應，但其內容、執行方式與標準，當時外界均不得而知。名列於黑名單上之人，若護照到期失效，一律不准返臺加簽，造成許多海外臺灣人淪為無國籍者，或被迫取得他國國籍或難民證；有些人雖然無被註銷護照或禁止入境，卻易受到長期騷擾與監視。</w:t>
      </w:r>
    </w:p>
    <w:p w:rsidR="008C4CE5" w:rsidRDefault="007E2DCA">
      <w:pPr>
        <w:pStyle w:val="4"/>
        <w:rPr>
          <w:color w:val="000000" w:themeColor="text1"/>
        </w:rPr>
      </w:pPr>
      <w:r>
        <w:rPr>
          <w:rFonts w:hint="eastAsia"/>
          <w:color w:val="000000" w:themeColor="text1"/>
        </w:rPr>
        <w:t>另解嚴後，政府制定國安法，就其入出境管理規定之立法緣由</w:t>
      </w:r>
      <w:r>
        <w:rPr>
          <w:rStyle w:val="afe"/>
          <w:color w:val="000000" w:themeColor="text1"/>
        </w:rPr>
        <w:footnoteReference w:id="12"/>
      </w:r>
      <w:r>
        <w:rPr>
          <w:rFonts w:hint="eastAsia"/>
          <w:color w:val="000000" w:themeColor="text1"/>
        </w:rPr>
        <w:t>為：</w:t>
      </w:r>
      <w:r>
        <w:rPr>
          <w:rFonts w:hint="eastAsia"/>
          <w:color w:val="000000" w:themeColor="text1"/>
        </w:rPr>
        <w:t>「臺灣地區雖將解除戒嚴，但在中共叛亂敉平之前，國家仍處於動員戡亂時期，與承平之社會顯有不同，解嚴後自當妥為因應。嗣經全盤檢討、審慎硏究，認為對於中共的滲透分化及陰謀侵犯，仍須採行必要之遏阻措施。尤其關於入出境等一般民主法治國家平時為</w:t>
      </w:r>
      <w:r>
        <w:rPr>
          <w:rFonts w:hint="eastAsia"/>
          <w:color w:val="000000" w:themeColor="text1"/>
        </w:rPr>
        <w:lastRenderedPageBreak/>
        <w:t>維護國家安全而以法律規定之事項，自不能不立法予以規範。」並參該法第</w:t>
      </w:r>
      <w:r>
        <w:rPr>
          <w:color w:val="000000" w:themeColor="text1"/>
        </w:rPr>
        <w:t>3</w:t>
      </w:r>
      <w:r>
        <w:rPr>
          <w:rFonts w:hint="eastAsia"/>
          <w:color w:val="000000" w:themeColor="text1"/>
        </w:rPr>
        <w:t>條立法說明</w:t>
      </w:r>
      <w:r>
        <w:rPr>
          <w:rStyle w:val="afe"/>
          <w:color w:val="000000" w:themeColor="text1"/>
        </w:rPr>
        <w:footnoteReference w:id="13"/>
      </w:r>
      <w:r>
        <w:rPr>
          <w:rFonts w:hint="eastAsia"/>
          <w:color w:val="000000" w:themeColor="text1"/>
        </w:rPr>
        <w:t>：「基於保障國家主權、維護社會安定，各國對於人民入出境均設有適度管制，我國值此動員戡亂時期，對於入出境加以管理，尤屬必要。」立法者固以保障國家主權、維護社會安定為目的而制定國安法第</w:t>
      </w:r>
      <w:r>
        <w:rPr>
          <w:rFonts w:hint="eastAsia"/>
          <w:color w:val="000000" w:themeColor="text1"/>
        </w:rPr>
        <w:t>3</w:t>
      </w:r>
      <w:r>
        <w:rPr>
          <w:rFonts w:hint="eastAsia"/>
          <w:color w:val="000000" w:themeColor="text1"/>
        </w:rPr>
        <w:t>條，然於實務上，政</w:t>
      </w:r>
      <w:r>
        <w:rPr>
          <w:rFonts w:hint="eastAsia"/>
          <w:color w:val="000000" w:themeColor="text1"/>
        </w:rPr>
        <w:t>府仍延續戒嚴時期</w:t>
      </w:r>
      <w:r>
        <w:rPr>
          <w:rFonts w:hAnsi="標楷體" w:hint="eastAsia"/>
          <w:color w:val="000000" w:themeColor="text1"/>
        </w:rPr>
        <w:t>，</w:t>
      </w:r>
      <w:r>
        <w:rPr>
          <w:rFonts w:hint="eastAsia"/>
          <w:color w:val="000000" w:themeColor="text1"/>
        </w:rPr>
        <w:t>透過線民監控海外異議分子，並依據這些資料以不予核發簽證或禁止入境等嚴密措施，限制其入境權，以收防堵異議、鞏固威權統治之效</w:t>
      </w:r>
      <w:r>
        <w:rPr>
          <w:rFonts w:hAnsi="標楷體" w:hint="eastAsia"/>
          <w:color w:val="000000" w:themeColor="text1"/>
        </w:rPr>
        <w:t>，</w:t>
      </w:r>
      <w:r>
        <w:rPr>
          <w:rFonts w:hint="eastAsia"/>
          <w:color w:val="000000" w:themeColor="text1"/>
        </w:rPr>
        <w:t>並無二致。是則</w:t>
      </w:r>
      <w:r>
        <w:rPr>
          <w:rFonts w:hAnsi="標楷體" w:hint="eastAsia"/>
          <w:color w:val="000000" w:themeColor="text1"/>
        </w:rPr>
        <w:t>，威權統治時期政府利用國安法第</w:t>
      </w:r>
      <w:r>
        <w:rPr>
          <w:rFonts w:hAnsi="標楷體" w:hint="eastAsia"/>
          <w:color w:val="000000" w:themeColor="text1"/>
        </w:rPr>
        <w:t>3</w:t>
      </w:r>
      <w:r>
        <w:rPr>
          <w:rFonts w:hAnsi="標楷體" w:hint="eastAsia"/>
          <w:color w:val="000000" w:themeColor="text1"/>
        </w:rPr>
        <w:t>條規定與黑名單制度相互結合，限制國民入出境自由</w:t>
      </w:r>
      <w:r>
        <w:rPr>
          <w:rFonts w:hint="eastAsia"/>
          <w:color w:val="000000" w:themeColor="text1"/>
        </w:rPr>
        <w:t>。</w:t>
      </w:r>
    </w:p>
    <w:p w:rsidR="008C4CE5" w:rsidRDefault="007E2DCA">
      <w:pPr>
        <w:pStyle w:val="3"/>
        <w:rPr>
          <w:b/>
          <w:color w:val="000000" w:themeColor="text1"/>
        </w:rPr>
      </w:pPr>
      <w:bookmarkStart w:id="201" w:name="_Hlk162341311"/>
      <w:r>
        <w:rPr>
          <w:rFonts w:hint="eastAsia"/>
          <w:b/>
          <w:color w:val="000000" w:themeColor="text1"/>
        </w:rPr>
        <w:t>羅益世於</w:t>
      </w:r>
      <w:r>
        <w:rPr>
          <w:rFonts w:hint="eastAsia"/>
          <w:b/>
          <w:color w:val="000000" w:themeColor="text1"/>
        </w:rPr>
        <w:t>78</w:t>
      </w:r>
      <w:r>
        <w:rPr>
          <w:rFonts w:hint="eastAsia"/>
          <w:b/>
          <w:color w:val="000000" w:themeColor="text1"/>
        </w:rPr>
        <w:t>年</w:t>
      </w:r>
      <w:r>
        <w:rPr>
          <w:rFonts w:hint="eastAsia"/>
          <w:b/>
          <w:color w:val="000000" w:themeColor="text1"/>
        </w:rPr>
        <w:t>8</w:t>
      </w:r>
      <w:r>
        <w:rPr>
          <w:rFonts w:hint="eastAsia"/>
          <w:b/>
          <w:color w:val="000000" w:themeColor="text1"/>
        </w:rPr>
        <w:t>月</w:t>
      </w:r>
      <w:r>
        <w:rPr>
          <w:rFonts w:hint="eastAsia"/>
          <w:b/>
          <w:color w:val="000000" w:themeColor="text1"/>
        </w:rPr>
        <w:t>2</w:t>
      </w:r>
      <w:r>
        <w:rPr>
          <w:rFonts w:hint="eastAsia"/>
          <w:b/>
          <w:color w:val="000000" w:themeColor="text1"/>
        </w:rPr>
        <w:t>日入境參加世臺會第</w:t>
      </w:r>
      <w:r>
        <w:rPr>
          <w:rFonts w:hint="eastAsia"/>
          <w:b/>
          <w:color w:val="000000" w:themeColor="text1"/>
        </w:rPr>
        <w:t>16</w:t>
      </w:r>
      <w:r>
        <w:rPr>
          <w:rFonts w:hint="eastAsia"/>
          <w:b/>
          <w:color w:val="000000" w:themeColor="text1"/>
        </w:rPr>
        <w:t>屆年會暨其前後活動</w:t>
      </w:r>
      <w:r>
        <w:rPr>
          <w:rFonts w:hAnsi="標楷體" w:hint="eastAsia"/>
          <w:b/>
          <w:color w:val="000000" w:themeColor="text1"/>
        </w:rPr>
        <w:t>，</w:t>
      </w:r>
      <w:bookmarkStart w:id="202" w:name="_Hlk185924860"/>
      <w:r>
        <w:rPr>
          <w:rFonts w:hint="eastAsia"/>
          <w:b/>
          <w:color w:val="000000" w:themeColor="text1"/>
        </w:rPr>
        <w:t>遭警方以</w:t>
      </w:r>
      <w:bookmarkStart w:id="203" w:name="_Hlk180056338"/>
      <w:r>
        <w:rPr>
          <w:rFonts w:hint="eastAsia"/>
          <w:b/>
          <w:color w:val="000000" w:themeColor="text1"/>
        </w:rPr>
        <w:t>強制力強制</w:t>
      </w:r>
      <w:bookmarkEnd w:id="203"/>
      <w:r>
        <w:rPr>
          <w:rFonts w:hint="eastAsia"/>
          <w:b/>
          <w:color w:val="000000" w:themeColor="text1"/>
        </w:rPr>
        <w:t>其離境，當時係由前臺北市警局局長廖兆祥下令，該局前市刑大隊長薛啟芳、前中山分局刑事組組長侯友宜、前霹靂小組組長葉海瑞等負責執行，強制將其驅逐出境，其執行係威權統治政府不當限制人民之遷徙自由，有違聯</w:t>
      </w:r>
      <w:r>
        <w:rPr>
          <w:rFonts w:hint="eastAsia"/>
          <w:b/>
          <w:color w:val="000000" w:themeColor="text1"/>
        </w:rPr>
        <w:t>合國世界人權宣言暨公政公約之「返鄉權」，而其相關執行人員，為個人於威權統治體制中，出於威權統治之目的，故意並自願實施上開行為之加害行為人，且執行方式顯有違比例原則，實有未當</w:t>
      </w:r>
      <w:bookmarkEnd w:id="202"/>
      <w:r>
        <w:rPr>
          <w:rFonts w:hAnsi="標楷體" w:hint="eastAsia"/>
          <w:b/>
          <w:color w:val="000000" w:themeColor="text1"/>
        </w:rPr>
        <w:t>：</w:t>
      </w:r>
    </w:p>
    <w:p w:rsidR="008C4CE5" w:rsidRDefault="007E2DCA">
      <w:pPr>
        <w:pStyle w:val="4"/>
        <w:rPr>
          <w:color w:val="000000" w:themeColor="text1"/>
        </w:rPr>
      </w:pPr>
      <w:r>
        <w:rPr>
          <w:rFonts w:hint="eastAsia"/>
          <w:color w:val="000000" w:themeColor="text1"/>
        </w:rPr>
        <w:t>羅益世前於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日入境參加世臺會第</w:t>
      </w:r>
      <w:r>
        <w:rPr>
          <w:rFonts w:hint="eastAsia"/>
          <w:color w:val="000000" w:themeColor="text1"/>
        </w:rPr>
        <w:t>16</w:t>
      </w:r>
      <w:r>
        <w:rPr>
          <w:rFonts w:hint="eastAsia"/>
          <w:color w:val="000000" w:themeColor="text1"/>
        </w:rPr>
        <w:t>屆年會暨其前後活動，於同年月</w:t>
      </w:r>
      <w:r>
        <w:rPr>
          <w:rFonts w:hint="eastAsia"/>
          <w:color w:val="000000" w:themeColor="text1"/>
        </w:rPr>
        <w:t>27</w:t>
      </w:r>
      <w:r>
        <w:rPr>
          <w:rFonts w:hint="eastAsia"/>
          <w:color w:val="000000" w:themeColor="text1"/>
        </w:rPr>
        <w:t>日經政府以外國人身分強制其離境</w:t>
      </w:r>
      <w:r>
        <w:rPr>
          <w:rFonts w:ascii="新細明體" w:eastAsia="新細明體" w:hAnsi="新細明體" w:hint="eastAsia"/>
          <w:color w:val="000000" w:themeColor="text1"/>
        </w:rPr>
        <w:t>。</w:t>
      </w:r>
      <w:r>
        <w:rPr>
          <w:rFonts w:hint="eastAsia"/>
          <w:color w:val="000000" w:themeColor="text1"/>
        </w:rPr>
        <w:t>再於</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月下旬未經許可入境，於同月</w:t>
      </w:r>
      <w:r>
        <w:rPr>
          <w:rFonts w:hint="eastAsia"/>
          <w:color w:val="000000" w:themeColor="text1"/>
        </w:rPr>
        <w:t>29</w:t>
      </w:r>
      <w:r>
        <w:rPr>
          <w:rFonts w:hint="eastAsia"/>
          <w:color w:val="000000" w:themeColor="text1"/>
        </w:rPr>
        <w:t>日晚間在臺北市長安西路為警查</w:t>
      </w:r>
      <w:r>
        <w:rPr>
          <w:rFonts w:hint="eastAsia"/>
          <w:color w:val="000000" w:themeColor="text1"/>
        </w:rPr>
        <w:lastRenderedPageBreak/>
        <w:t>獲。案經市刑大移送偵辦。</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7</w:t>
      </w:r>
      <w:r>
        <w:rPr>
          <w:rFonts w:hint="eastAsia"/>
          <w:color w:val="000000" w:themeColor="text1"/>
        </w:rPr>
        <w:t>日臺灣臺北地方法院士林分院檢察署（現改制為臺灣士林地方檢察署，下稱士林地檢署）以</w:t>
      </w:r>
      <w:r>
        <w:rPr>
          <w:rFonts w:hint="eastAsia"/>
          <w:color w:val="000000" w:themeColor="text1"/>
        </w:rPr>
        <w:t>78</w:t>
      </w:r>
      <w:r>
        <w:rPr>
          <w:rFonts w:hint="eastAsia"/>
          <w:color w:val="000000" w:themeColor="text1"/>
        </w:rPr>
        <w:t>年偵字第</w:t>
      </w:r>
      <w:r>
        <w:rPr>
          <w:rFonts w:hint="eastAsia"/>
          <w:color w:val="000000" w:themeColor="text1"/>
        </w:rPr>
        <w:t>6510</w:t>
      </w:r>
      <w:r>
        <w:rPr>
          <w:rFonts w:hint="eastAsia"/>
          <w:color w:val="000000" w:themeColor="text1"/>
        </w:rPr>
        <w:t>號提起公訴；</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30</w:t>
      </w:r>
      <w:r>
        <w:rPr>
          <w:rFonts w:hint="eastAsia"/>
          <w:color w:val="000000" w:themeColor="text1"/>
        </w:rPr>
        <w:t>日臺灣臺北地方法院士林分院（現改制為臺灣士林地方法院，下稱士林地院）</w:t>
      </w:r>
      <w:r>
        <w:rPr>
          <w:rFonts w:hint="eastAsia"/>
          <w:color w:val="000000" w:themeColor="text1"/>
        </w:rPr>
        <w:t>78</w:t>
      </w:r>
      <w:r>
        <w:rPr>
          <w:rFonts w:hint="eastAsia"/>
          <w:color w:val="000000" w:themeColor="text1"/>
        </w:rPr>
        <w:t>年度易第</w:t>
      </w:r>
      <w:r>
        <w:rPr>
          <w:rFonts w:hint="eastAsia"/>
          <w:color w:val="000000" w:themeColor="text1"/>
        </w:rPr>
        <w:t>1864</w:t>
      </w:r>
      <w:r>
        <w:rPr>
          <w:rFonts w:hint="eastAsia"/>
          <w:color w:val="000000" w:themeColor="text1"/>
        </w:rPr>
        <w:t>號判決，羅益世未經許可入境，處有期徒刑</w:t>
      </w:r>
      <w:r>
        <w:rPr>
          <w:rFonts w:hint="eastAsia"/>
          <w:color w:val="000000" w:themeColor="text1"/>
        </w:rPr>
        <w:t>10</w:t>
      </w:r>
      <w:r>
        <w:rPr>
          <w:rFonts w:hint="eastAsia"/>
          <w:color w:val="000000" w:themeColor="text1"/>
        </w:rPr>
        <w:t>月。經被告上訴，</w:t>
      </w:r>
      <w:r>
        <w:rPr>
          <w:rFonts w:hint="eastAsia"/>
          <w:color w:val="000000" w:themeColor="text1"/>
        </w:rPr>
        <w:t>79</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30</w:t>
      </w:r>
      <w:r>
        <w:rPr>
          <w:rFonts w:hint="eastAsia"/>
          <w:color w:val="000000" w:themeColor="text1"/>
        </w:rPr>
        <w:t>日高等法院（</w:t>
      </w:r>
      <w:r>
        <w:rPr>
          <w:rFonts w:hint="eastAsia"/>
          <w:color w:val="000000" w:themeColor="text1"/>
        </w:rPr>
        <w:t>79</w:t>
      </w:r>
      <w:r>
        <w:rPr>
          <w:rFonts w:hint="eastAsia"/>
          <w:color w:val="000000" w:themeColor="text1"/>
        </w:rPr>
        <w:t>年度上易字第</w:t>
      </w:r>
      <w:r>
        <w:rPr>
          <w:rFonts w:hint="eastAsia"/>
          <w:color w:val="000000" w:themeColor="text1"/>
        </w:rPr>
        <w:t>346</w:t>
      </w:r>
      <w:r>
        <w:rPr>
          <w:rFonts w:hint="eastAsia"/>
          <w:color w:val="000000" w:themeColor="text1"/>
        </w:rPr>
        <w:t>號）判決，上訴駁回確定。</w:t>
      </w:r>
    </w:p>
    <w:p w:rsidR="008C4CE5" w:rsidRDefault="007E2DCA">
      <w:pPr>
        <w:pStyle w:val="4"/>
        <w:rPr>
          <w:color w:val="000000" w:themeColor="text1"/>
        </w:rPr>
      </w:pPr>
      <w:r>
        <w:rPr>
          <w:rFonts w:hint="eastAsia"/>
          <w:color w:val="000000" w:themeColor="text1"/>
        </w:rPr>
        <w:t>有關羅益世於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27</w:t>
      </w:r>
      <w:r>
        <w:rPr>
          <w:rFonts w:hint="eastAsia"/>
          <w:color w:val="000000" w:themeColor="text1"/>
        </w:rPr>
        <w:t>日經政府以外國人身分強制其離境之過程</w:t>
      </w:r>
      <w:r>
        <w:rPr>
          <w:rFonts w:hAnsi="標楷體" w:hint="eastAsia"/>
          <w:color w:val="000000" w:themeColor="text1"/>
        </w:rPr>
        <w:t>，</w:t>
      </w:r>
      <w:r>
        <w:rPr>
          <w:rFonts w:hint="eastAsia"/>
          <w:color w:val="000000" w:themeColor="text1"/>
        </w:rPr>
        <w:t>據詢問相關人員說明如下</w:t>
      </w:r>
      <w:r>
        <w:rPr>
          <w:rFonts w:hAnsi="標楷體" w:hint="eastAsia"/>
          <w:color w:val="000000" w:themeColor="text1"/>
        </w:rPr>
        <w:t>：</w:t>
      </w:r>
    </w:p>
    <w:p w:rsidR="008C4CE5" w:rsidRDefault="007E2DCA">
      <w:pPr>
        <w:pStyle w:val="5"/>
        <w:rPr>
          <w:color w:val="000000" w:themeColor="text1"/>
        </w:rPr>
      </w:pPr>
      <w:bookmarkStart w:id="204" w:name="_Hlk185328086"/>
      <w:r>
        <w:rPr>
          <w:rFonts w:hint="eastAsia"/>
          <w:color w:val="000000" w:themeColor="text1"/>
        </w:rPr>
        <w:t>羅益世</w:t>
      </w:r>
      <w:r>
        <w:rPr>
          <w:rFonts w:hAnsi="標楷體" w:hint="eastAsia"/>
          <w:color w:val="000000" w:themeColor="text1"/>
        </w:rPr>
        <w:t>：</w:t>
      </w:r>
    </w:p>
    <w:p w:rsidR="008C4CE5" w:rsidRDefault="007E2DCA">
      <w:pPr>
        <w:pStyle w:val="42"/>
        <w:ind w:leftChars="600" w:left="2041" w:firstLine="680"/>
        <w:rPr>
          <w:color w:val="000000" w:themeColor="text1"/>
        </w:rPr>
      </w:pPr>
      <w:r>
        <w:rPr>
          <w:rFonts w:hint="eastAsia"/>
          <w:color w:val="000000" w:themeColor="text1"/>
        </w:rPr>
        <w:t>開完年會後我們來臺北，那時我跟蔡○隆還有我太太就暫時住在那裡我忘記了，那時侯友宜是警察他用很粗暴的方式對待我們，從高雄就跟車跟很緊，當時我們被限制離開臺灣，但臺灣是我們的故鄉，那時在</w:t>
      </w:r>
      <w:r>
        <w:rPr>
          <w:rFonts w:hint="eastAsia"/>
          <w:color w:val="000000" w:themeColor="text1"/>
        </w:rPr>
        <w:t>國外的工作就只能請假，我們就被安排去別的地方演講，那時我們要出發去臺大，在車門要關時，侯友宜帶約</w:t>
      </w:r>
      <w:r>
        <w:rPr>
          <w:rFonts w:hint="eastAsia"/>
          <w:color w:val="000000" w:themeColor="text1"/>
        </w:rPr>
        <w:t>3</w:t>
      </w:r>
      <w:r>
        <w:rPr>
          <w:rFonts w:hint="eastAsia"/>
          <w:color w:val="000000" w:themeColor="text1"/>
        </w:rPr>
        <w:t>、</w:t>
      </w:r>
      <w:r>
        <w:rPr>
          <w:rFonts w:hint="eastAsia"/>
          <w:color w:val="000000" w:themeColor="text1"/>
        </w:rPr>
        <w:t>400</w:t>
      </w:r>
      <w:r>
        <w:rPr>
          <w:rFonts w:hint="eastAsia"/>
          <w:color w:val="000000" w:themeColor="text1"/>
        </w:rPr>
        <w:t>個員警從巷子衝出來，直拍車子玻璃，當時的場景真的很可怕，他們拿紅蘿蔔放在排氣管讓車無法發動，那時我不認識侯友宜，那時有一個人來要跟我講話，叫我們把車窗搖下來，同時就有員警拿竹竿穿過車窗讓我們關不上窗，然後就有人對我們的車內噴胡椒粉、催淚瓦斯，讓我們很難過，我們忍不住只能開車門，我跟蔡○隆</w:t>
      </w:r>
      <w:r>
        <w:rPr>
          <w:rFonts w:hint="eastAsia"/>
          <w:color w:val="000000" w:themeColor="text1"/>
        </w:rPr>
        <w:t>2</w:t>
      </w:r>
      <w:r>
        <w:rPr>
          <w:rFonts w:hint="eastAsia"/>
          <w:color w:val="000000" w:themeColor="text1"/>
        </w:rPr>
        <w:t>人被人扛起四肢放到警車上，當時的記者剛好有拍到，因為當時上頭有交待叫我們來連夜現場守住，才能拍到。我們就一路被警察載</w:t>
      </w:r>
      <w:r>
        <w:rPr>
          <w:rFonts w:hint="eastAsia"/>
          <w:color w:val="000000" w:themeColor="text1"/>
        </w:rPr>
        <w:t>到桃園機場</w:t>
      </w:r>
      <w:bookmarkEnd w:id="204"/>
      <w:r>
        <w:rPr>
          <w:rFonts w:hint="eastAsia"/>
          <w:color w:val="000000" w:themeColor="text1"/>
        </w:rPr>
        <w:t>，我們在那裡等飛機，</w:t>
      </w:r>
      <w:r>
        <w:rPr>
          <w:rFonts w:hint="eastAsia"/>
          <w:color w:val="000000" w:themeColor="text1"/>
        </w:rPr>
        <w:lastRenderedPageBreak/>
        <w:t>有</w:t>
      </w:r>
      <w:r>
        <w:rPr>
          <w:rFonts w:hint="eastAsia"/>
          <w:color w:val="000000" w:themeColor="text1"/>
        </w:rPr>
        <w:t>2</w:t>
      </w:r>
      <w:r>
        <w:rPr>
          <w:rFonts w:hint="eastAsia"/>
          <w:color w:val="000000" w:themeColor="text1"/>
        </w:rPr>
        <w:t>個警察還對我們吼，說我們是不受歡迎的人物，我說的才是法律，我在還沒上機時就轉過頭來大喊臺灣是我們的故鄉，我會再回來。</w:t>
      </w:r>
    </w:p>
    <w:p w:rsidR="008C4CE5" w:rsidRDefault="007E2DCA">
      <w:pPr>
        <w:pStyle w:val="5"/>
        <w:rPr>
          <w:color w:val="000000" w:themeColor="text1"/>
        </w:rPr>
      </w:pPr>
      <w:bookmarkStart w:id="205" w:name="_Hlk185326779"/>
      <w:r>
        <w:rPr>
          <w:rFonts w:hint="eastAsia"/>
          <w:color w:val="000000" w:themeColor="text1"/>
        </w:rPr>
        <w:t>前中山分局刑事組組長侯友宜</w:t>
      </w:r>
      <w:bookmarkEnd w:id="205"/>
      <w:r>
        <w:rPr>
          <w:rFonts w:hAnsi="標楷體" w:hint="eastAsia"/>
          <w:color w:val="000000" w:themeColor="text1"/>
        </w:rPr>
        <w:t>：</w:t>
      </w:r>
    </w:p>
    <w:p w:rsidR="008C4CE5" w:rsidRDefault="007E2DCA">
      <w:pPr>
        <w:pStyle w:val="42"/>
        <w:ind w:leftChars="600" w:left="2041" w:firstLine="680"/>
        <w:rPr>
          <w:color w:val="000000" w:themeColor="text1"/>
        </w:rPr>
      </w:pPr>
      <w:r>
        <w:rPr>
          <w:rFonts w:hint="eastAsia"/>
          <w:color w:val="000000" w:themeColor="text1"/>
        </w:rPr>
        <w:tab/>
      </w:r>
      <w:r>
        <w:rPr>
          <w:rFonts w:hint="eastAsia"/>
          <w:color w:val="000000" w:themeColor="text1"/>
        </w:rPr>
        <w:t>我在現場過程是</w:t>
      </w:r>
      <w:r>
        <w:rPr>
          <w:rFonts w:hint="eastAsia"/>
          <w:color w:val="000000" w:themeColor="text1"/>
        </w:rPr>
        <w:t>35</w:t>
      </w:r>
      <w:r>
        <w:rPr>
          <w:rFonts w:hint="eastAsia"/>
          <w:color w:val="000000" w:themeColor="text1"/>
        </w:rPr>
        <w:t>年前的事，我的記憶非常模糊，大部分印象，我是臨時被通知去現場，因為在我轄區臨時通知的。</w:t>
      </w:r>
      <w:r>
        <w:rPr>
          <w:rFonts w:hint="eastAsia"/>
          <w:color w:val="000000" w:themeColor="text1"/>
        </w:rPr>
        <w:tab/>
      </w:r>
      <w:r>
        <w:rPr>
          <w:rFonts w:hint="eastAsia"/>
          <w:color w:val="000000" w:themeColor="text1"/>
        </w:rPr>
        <w:t>那麼久的事，監委約詢我，我再去國家圖書館搜尋。</w:t>
      </w:r>
      <w:r>
        <w:rPr>
          <w:rFonts w:hint="eastAsia"/>
          <w:color w:val="000000" w:themeColor="text1"/>
        </w:rPr>
        <w:tab/>
      </w:r>
      <w:r>
        <w:rPr>
          <w:rFonts w:hint="eastAsia"/>
          <w:color w:val="000000" w:themeColor="text1"/>
        </w:rPr>
        <w:t>我們只是到現場配合執行單位，報紙上寫現場是市刑大，指揮官是薛啟芳，執行是葉海瑞，我是被臨時通知的，我是負責溝通協調的。地點我忘了，在中山區都是我的轄區。</w:t>
      </w:r>
      <w:r>
        <w:rPr>
          <w:rFonts w:hint="eastAsia"/>
          <w:color w:val="000000" w:themeColor="text1"/>
        </w:rPr>
        <w:tab/>
      </w:r>
      <w:r>
        <w:rPr>
          <w:rFonts w:hint="eastAsia"/>
          <w:color w:val="000000" w:themeColor="text1"/>
        </w:rPr>
        <w:t>我到現場已經有不少人</w:t>
      </w:r>
      <w:r>
        <w:rPr>
          <w:rFonts w:hint="eastAsia"/>
          <w:color w:val="000000" w:themeColor="text1"/>
        </w:rPr>
        <w:t>，已經在執行了，霹靂小組不是我指揮的。刑大是上級單位，可以指揮調動分局去支援的，</w:t>
      </w:r>
      <w:r>
        <w:rPr>
          <w:rFonts w:hint="eastAsia"/>
          <w:color w:val="000000" w:themeColor="text1"/>
        </w:rPr>
        <w:t>35</w:t>
      </w:r>
      <w:r>
        <w:rPr>
          <w:rFonts w:hint="eastAsia"/>
          <w:color w:val="000000" w:themeColor="text1"/>
        </w:rPr>
        <w:t>年前的事我已經不記得了，我只知道是被通知支援的。</w:t>
      </w:r>
    </w:p>
    <w:p w:rsidR="008C4CE5" w:rsidRDefault="007E2DCA">
      <w:pPr>
        <w:pStyle w:val="42"/>
        <w:ind w:leftChars="600" w:left="2041" w:firstLine="680"/>
        <w:rPr>
          <w:color w:val="000000" w:themeColor="text1"/>
        </w:rPr>
      </w:pPr>
      <w:r>
        <w:rPr>
          <w:rFonts w:hint="eastAsia"/>
          <w:color w:val="000000" w:themeColor="text1"/>
        </w:rPr>
        <w:t>我那天去現場是當事人還是警方請求，我已經忘了，總之我是被動到現場被請求去的，誰請求的我已經忘了。噴霧瓦斯不是我噴的。這張照片是在執行中，我請他們下來。我到場後，當事人在叫我，我們請他下來的，我們去協調不要起衝突。噴胡椒你要問現場指揮官才對，現場到底放了什麼東西，我怎麼會知道。有關執行的細節和單位，我到現場已經在執行了，因為雙方卡在車上才會請我出面協調。很多細節，已經是</w:t>
      </w:r>
      <w:r>
        <w:rPr>
          <w:rFonts w:hint="eastAsia"/>
          <w:color w:val="000000" w:themeColor="text1"/>
        </w:rPr>
        <w:t>3</w:t>
      </w:r>
      <w:r>
        <w:rPr>
          <w:color w:val="000000" w:themeColor="text1"/>
        </w:rPr>
        <w:t>0</w:t>
      </w:r>
      <w:r>
        <w:rPr>
          <w:rFonts w:hint="eastAsia"/>
          <w:color w:val="000000" w:themeColor="text1"/>
        </w:rPr>
        <w:t>年前的事，我已經忘了。</w:t>
      </w:r>
      <w:r>
        <w:rPr>
          <w:rFonts w:hint="eastAsia"/>
          <w:color w:val="000000" w:themeColor="text1"/>
        </w:rPr>
        <w:tab/>
      </w:r>
      <w:r>
        <w:rPr>
          <w:rFonts w:hint="eastAsia"/>
          <w:color w:val="000000" w:themeColor="text1"/>
        </w:rPr>
        <w:t>下車後我就離開了，帶去哪裡我不會知道。</w:t>
      </w:r>
      <w:r>
        <w:rPr>
          <w:rFonts w:hint="eastAsia"/>
          <w:color w:val="000000" w:themeColor="text1"/>
        </w:rPr>
        <w:tab/>
      </w:r>
      <w:r>
        <w:rPr>
          <w:rFonts w:hint="eastAsia"/>
          <w:color w:val="000000" w:themeColor="text1"/>
        </w:rPr>
        <w:t>專案負責人我已經不記得了，後來是我去問其他人，才知現場指揮官是薛啟芳，執行者是葉海瑞。我不知道有多少單位參與。</w:t>
      </w:r>
      <w:r>
        <w:rPr>
          <w:rFonts w:hint="eastAsia"/>
          <w:color w:val="000000" w:themeColor="text1"/>
        </w:rPr>
        <w:tab/>
      </w:r>
      <w:r>
        <w:rPr>
          <w:rFonts w:hint="eastAsia"/>
          <w:color w:val="000000" w:themeColor="text1"/>
        </w:rPr>
        <w:t>我是按照法令、上</w:t>
      </w:r>
      <w:r>
        <w:rPr>
          <w:rFonts w:hint="eastAsia"/>
          <w:color w:val="000000" w:themeColor="text1"/>
        </w:rPr>
        <w:lastRenderedPageBreak/>
        <w:t>級指揮官的命令執行公務。</w:t>
      </w:r>
      <w:r>
        <w:rPr>
          <w:rFonts w:hint="eastAsia"/>
          <w:color w:val="000000" w:themeColor="text1"/>
        </w:rPr>
        <w:tab/>
      </w:r>
      <w:r>
        <w:rPr>
          <w:rFonts w:hint="eastAsia"/>
          <w:color w:val="000000" w:themeColor="text1"/>
        </w:rPr>
        <w:t>沒帶槍、沒有帶警械。</w:t>
      </w:r>
      <w:r>
        <w:rPr>
          <w:rFonts w:hint="eastAsia"/>
          <w:color w:val="000000" w:themeColor="text1"/>
        </w:rPr>
        <w:tab/>
      </w:r>
      <w:r>
        <w:rPr>
          <w:rFonts w:hint="eastAsia"/>
          <w:color w:val="000000" w:themeColor="text1"/>
        </w:rPr>
        <w:t>我是到場協調，避免雙方衝突。</w:t>
      </w:r>
    </w:p>
    <w:p w:rsidR="008C4CE5" w:rsidRDefault="007E2DCA">
      <w:pPr>
        <w:pStyle w:val="5"/>
        <w:rPr>
          <w:color w:val="000000" w:themeColor="text1"/>
        </w:rPr>
      </w:pPr>
      <w:r>
        <w:rPr>
          <w:rFonts w:hint="eastAsia"/>
          <w:color w:val="000000" w:themeColor="text1"/>
        </w:rPr>
        <w:t>前市刑大隊長薛啟芳</w:t>
      </w:r>
      <w:r>
        <w:rPr>
          <w:rFonts w:hAnsi="標楷體" w:hint="eastAsia"/>
          <w:color w:val="000000" w:themeColor="text1"/>
        </w:rPr>
        <w:t>：</w:t>
      </w:r>
    </w:p>
    <w:p w:rsidR="008C4CE5" w:rsidRDefault="007E2DCA">
      <w:pPr>
        <w:pStyle w:val="42"/>
        <w:ind w:leftChars="600" w:left="2041" w:firstLine="680"/>
        <w:rPr>
          <w:color w:val="000000" w:themeColor="text1"/>
        </w:rPr>
      </w:pPr>
      <w:r>
        <w:rPr>
          <w:rFonts w:hint="eastAsia"/>
          <w:color w:val="000000" w:themeColor="text1"/>
        </w:rPr>
        <w:tab/>
      </w:r>
      <w:r>
        <w:rPr>
          <w:rFonts w:hint="eastAsia"/>
          <w:color w:val="000000" w:themeColor="text1"/>
        </w:rPr>
        <w:t>這個案子我記得當初要我辦我沒有辦，那時我在辦一個刑案，那時我正在辦永安鐘錶的案子，那時是幾個人我忘了，我記得車子上</w:t>
      </w:r>
      <w:r>
        <w:rPr>
          <w:rFonts w:hint="eastAsia"/>
          <w:color w:val="000000" w:themeColor="text1"/>
        </w:rPr>
        <w:t>5</w:t>
      </w:r>
      <w:r>
        <w:rPr>
          <w:rFonts w:hint="eastAsia"/>
          <w:color w:val="000000" w:themeColor="text1"/>
        </w:rPr>
        <w:t>個人，好像在中和的選舉造勢，我不知道那幾個單位，連名字我都忘記，就好像八號分機，很多單位在那裡想捉，演</w:t>
      </w:r>
      <w:r>
        <w:rPr>
          <w:rFonts w:hint="eastAsia"/>
          <w:color w:val="000000" w:themeColor="text1"/>
        </w:rPr>
        <w:t>講完後他把電燈關掉，我記得那時是局長廖兆祥下令，結果還是讓人給跑了，這個是廖局長指定我來執行，我是奉命的，那時是技正兼肅竊，局長叫我去，我跟局長說我沒時間辦，他說我鬼頭鬼腦應該有辦法，那時我就想到葉菊蘭的親家是跟我好朋友在三重有聯絡叫鄭○榕，他那時</w:t>
      </w:r>
      <w:r>
        <w:rPr>
          <w:rFonts w:hint="eastAsia"/>
          <w:color w:val="000000" w:themeColor="text1"/>
        </w:rPr>
        <w:t>4</w:t>
      </w:r>
      <w:r>
        <w:rPr>
          <w:rFonts w:hint="eastAsia"/>
          <w:color w:val="000000" w:themeColor="text1"/>
        </w:rPr>
        <w:t>月過世沒多久，我們</w:t>
      </w:r>
      <w:r>
        <w:rPr>
          <w:rFonts w:hint="eastAsia"/>
          <w:color w:val="000000" w:themeColor="text1"/>
        </w:rPr>
        <w:t>8</w:t>
      </w:r>
      <w:r>
        <w:rPr>
          <w:rFonts w:hint="eastAsia"/>
          <w:color w:val="000000" w:themeColor="text1"/>
        </w:rPr>
        <w:t>月去捉到才幾個月，我派我們組的人去前面的人家的陽台監控鄭○榕家，監控不知道幾天，好幾天</w:t>
      </w:r>
      <w:r>
        <w:rPr>
          <w:rFonts w:hint="eastAsia"/>
          <w:color w:val="000000" w:themeColor="text1"/>
        </w:rPr>
        <w:t>24</w:t>
      </w:r>
      <w:r>
        <w:rPr>
          <w:rFonts w:hint="eastAsia"/>
          <w:color w:val="000000" w:themeColor="text1"/>
        </w:rPr>
        <w:t>小時監控，後來有出現，上級特別交待不能動粗，我就跟大家說不能動粗要以禮相待，連手銬也不能用，執行任務時我有交待要拿紅蘿蔔跟防狼噴霧器，那時幾個人我忘記了</w:t>
      </w:r>
      <w:r>
        <w:rPr>
          <w:rFonts w:hint="eastAsia"/>
          <w:color w:val="000000" w:themeColor="text1"/>
        </w:rPr>
        <w:t>，下來後，因為辦案情節我很注重，因為局長有特別交待，那時我沒有在現場，那時我都用無線電，在指揮中心對於辦案情節我很了解，那時僵持不下，我就指示葉海瑞把紅蘿蔔塞到排氣管，排氣管發出噗噗的聲音，那時候有很多人來好像都是民進黨的人</w:t>
      </w:r>
      <w:r>
        <w:rPr>
          <w:rFonts w:hint="eastAsia"/>
          <w:color w:val="000000" w:themeColor="text1"/>
        </w:rPr>
        <w:t xml:space="preserve"> </w:t>
      </w:r>
      <w:r>
        <w:rPr>
          <w:rFonts w:hint="eastAsia"/>
          <w:color w:val="000000" w:themeColor="text1"/>
        </w:rPr>
        <w:t>。</w:t>
      </w:r>
    </w:p>
    <w:p w:rsidR="008C4CE5" w:rsidRDefault="007E2DCA">
      <w:pPr>
        <w:pStyle w:val="42"/>
        <w:ind w:leftChars="600" w:left="2041" w:firstLine="680"/>
        <w:rPr>
          <w:color w:val="000000" w:themeColor="text1"/>
        </w:rPr>
      </w:pPr>
      <w:r>
        <w:rPr>
          <w:rFonts w:hint="eastAsia"/>
          <w:color w:val="000000" w:themeColor="text1"/>
        </w:rPr>
        <w:t>我不確定侯友宜有沒去現場，葉隊長那時在附近待命，我們用無線電互通的。</w:t>
      </w:r>
      <w:r>
        <w:rPr>
          <w:rFonts w:hint="eastAsia"/>
          <w:color w:val="000000" w:themeColor="text1"/>
        </w:rPr>
        <w:tab/>
      </w:r>
      <w:r>
        <w:rPr>
          <w:rFonts w:hint="eastAsia"/>
          <w:color w:val="000000" w:themeColor="text1"/>
        </w:rPr>
        <w:t>任務完成後，我們把他們送到機場交給航空警察局，後</w:t>
      </w:r>
      <w:r>
        <w:rPr>
          <w:rFonts w:hint="eastAsia"/>
          <w:color w:val="000000" w:themeColor="text1"/>
        </w:rPr>
        <w:lastRenderedPageBreak/>
        <w:t>來的筆錄跟判刑我們都不知道。我們都有勤前教育，我有特別交待葉隊長要小心不能衝動要以禮相待。</w:t>
      </w:r>
    </w:p>
    <w:p w:rsidR="008C4CE5" w:rsidRDefault="007E2DCA">
      <w:pPr>
        <w:pStyle w:val="5"/>
        <w:rPr>
          <w:color w:val="000000" w:themeColor="text1"/>
        </w:rPr>
      </w:pPr>
      <w:bookmarkStart w:id="206" w:name="_Hlk185326802"/>
      <w:r>
        <w:rPr>
          <w:rFonts w:hint="eastAsia"/>
          <w:color w:val="000000" w:themeColor="text1"/>
        </w:rPr>
        <w:t>前霹靂小組組長葉海瑞</w:t>
      </w:r>
      <w:bookmarkEnd w:id="206"/>
      <w:r>
        <w:rPr>
          <w:rFonts w:hAnsi="標楷體" w:hint="eastAsia"/>
          <w:color w:val="000000" w:themeColor="text1"/>
        </w:rPr>
        <w:t>：</w:t>
      </w:r>
    </w:p>
    <w:p w:rsidR="008C4CE5" w:rsidRDefault="007E2DCA">
      <w:pPr>
        <w:pStyle w:val="42"/>
        <w:ind w:leftChars="600" w:left="2041" w:firstLine="680"/>
        <w:rPr>
          <w:color w:val="000000" w:themeColor="text1"/>
        </w:rPr>
      </w:pPr>
      <w:r>
        <w:rPr>
          <w:rFonts w:hint="eastAsia"/>
          <w:color w:val="000000" w:themeColor="text1"/>
        </w:rPr>
        <w:tab/>
      </w:r>
      <w:r>
        <w:rPr>
          <w:rFonts w:hint="eastAsia"/>
          <w:color w:val="000000" w:themeColor="text1"/>
        </w:rPr>
        <w:t>現場僵持</w:t>
      </w:r>
      <w:r>
        <w:rPr>
          <w:rFonts w:hint="eastAsia"/>
          <w:color w:val="000000" w:themeColor="text1"/>
        </w:rPr>
        <w:t>1</w:t>
      </w:r>
      <w:r>
        <w:rPr>
          <w:rFonts w:hint="eastAsia"/>
          <w:color w:val="000000" w:themeColor="text1"/>
        </w:rPr>
        <w:t>、</w:t>
      </w:r>
      <w:r>
        <w:rPr>
          <w:rFonts w:hint="eastAsia"/>
          <w:color w:val="000000" w:themeColor="text1"/>
        </w:rPr>
        <w:t>20</w:t>
      </w:r>
      <w:r>
        <w:rPr>
          <w:rFonts w:hint="eastAsia"/>
          <w:color w:val="000000" w:themeColor="text1"/>
        </w:rPr>
        <w:t>分鐘，才行動，用紅蘿蔔跟防狼噴</w:t>
      </w:r>
      <w:r>
        <w:rPr>
          <w:rFonts w:hint="eastAsia"/>
          <w:color w:val="000000" w:themeColor="text1"/>
        </w:rPr>
        <w:t>霧，那時的霹靂小組的小隊長陳明勇塞的紅蘿蔔，防狼噴霧放在一旁。</w:t>
      </w:r>
      <w:r>
        <w:rPr>
          <w:rFonts w:hint="eastAsia"/>
          <w:color w:val="000000" w:themeColor="text1"/>
        </w:rPr>
        <w:tab/>
      </w:r>
      <w:r>
        <w:rPr>
          <w:rFonts w:hint="eastAsia"/>
          <w:color w:val="000000" w:themeColor="text1"/>
        </w:rPr>
        <w:t>那時是發現目標人物在室內，我們先在外面集合，我們就出動，當時有穿便服的人跟民進黨及臺獨的那些人，沒有發生衝突，我們是集中待命，但我那時沒有看到侯友宜，因為我們的待命跟他們不一樣，但他的職務是要到的。</w:t>
      </w:r>
    </w:p>
    <w:p w:rsidR="008C4CE5" w:rsidRDefault="007E2DCA">
      <w:pPr>
        <w:pStyle w:val="42"/>
        <w:ind w:leftChars="600" w:left="2041" w:firstLine="680"/>
        <w:rPr>
          <w:color w:val="000000" w:themeColor="text1"/>
        </w:rPr>
      </w:pPr>
      <w:r>
        <w:rPr>
          <w:rFonts w:hint="eastAsia"/>
          <w:color w:val="000000" w:themeColor="text1"/>
        </w:rPr>
        <w:tab/>
      </w:r>
      <w:r>
        <w:rPr>
          <w:rFonts w:hint="eastAsia"/>
          <w:color w:val="000000" w:themeColor="text1"/>
        </w:rPr>
        <w:t>我們是用婦女用的防狼噴霧。</w:t>
      </w:r>
      <w:r>
        <w:rPr>
          <w:rFonts w:hint="eastAsia"/>
          <w:color w:val="000000" w:themeColor="text1"/>
        </w:rPr>
        <w:tab/>
      </w:r>
      <w:r>
        <w:rPr>
          <w:rFonts w:hint="eastAsia"/>
          <w:color w:val="000000" w:themeColor="text1"/>
        </w:rPr>
        <w:t>那時我在現場，紅蘿蔔是我同事帶的，把紅蘿蔔塞進去排氣管後車子發出叩叩的聲音，車子就發不動，駕駛哪一位我不記得，我叫那駕駛把窗戶拉下來一點，我同事就噴防狼噴霧。</w:t>
      </w:r>
      <w:r>
        <w:rPr>
          <w:rFonts w:hint="eastAsia"/>
          <w:color w:val="000000" w:themeColor="text1"/>
        </w:rPr>
        <w:tab/>
      </w:r>
      <w:r>
        <w:rPr>
          <w:rFonts w:hint="eastAsia"/>
          <w:color w:val="000000" w:themeColor="text1"/>
        </w:rPr>
        <w:t>我確定當初是他們自己開車門出來，很輕鬆，人就出來了，紅蘿蔔</w:t>
      </w:r>
      <w:r>
        <w:rPr>
          <w:rFonts w:hint="eastAsia"/>
          <w:color w:val="000000" w:themeColor="text1"/>
        </w:rPr>
        <w:t>塞進排氣管發不動，車子就開不了，又因局長有下令不要傷到人，他們也都沒有反抗。</w:t>
      </w:r>
      <w:r>
        <w:rPr>
          <w:rFonts w:hint="eastAsia"/>
          <w:color w:val="000000" w:themeColor="text1"/>
        </w:rPr>
        <w:tab/>
      </w:r>
      <w:r>
        <w:rPr>
          <w:rFonts w:hint="eastAsia"/>
          <w:color w:val="000000" w:themeColor="text1"/>
        </w:rPr>
        <w:t>那時侯友宜沒有權利動用霹靂小組，那時是局長下令，以他那時的職務動用。我那時是霹靂小組的組長，是北市警局保安大隊，我們那時是保安大隊，那時現場的指揮官是局長，我負責逮捕，市刑大是接送至機場。</w:t>
      </w:r>
      <w:r>
        <w:rPr>
          <w:rFonts w:hint="eastAsia"/>
          <w:color w:val="000000" w:themeColor="text1"/>
        </w:rPr>
        <w:tab/>
      </w:r>
      <w:r>
        <w:rPr>
          <w:rFonts w:hint="eastAsia"/>
          <w:color w:val="000000" w:themeColor="text1"/>
        </w:rPr>
        <w:t>那時的行動很完美，很平和，沒有衝突也沒有上手銬。</w:t>
      </w:r>
    </w:p>
    <w:p w:rsidR="008C4CE5" w:rsidRDefault="007E2DCA">
      <w:pPr>
        <w:pStyle w:val="5"/>
        <w:rPr>
          <w:color w:val="000000" w:themeColor="text1"/>
        </w:rPr>
      </w:pPr>
      <w:r>
        <w:rPr>
          <w:rFonts w:hint="eastAsia"/>
          <w:color w:val="000000" w:themeColor="text1"/>
        </w:rPr>
        <w:t>前霹靂小組小隊長陳明勇</w:t>
      </w:r>
      <w:r>
        <w:rPr>
          <w:rFonts w:hAnsi="標楷體" w:hint="eastAsia"/>
          <w:color w:val="000000" w:themeColor="text1"/>
        </w:rPr>
        <w:t>：</w:t>
      </w:r>
    </w:p>
    <w:p w:rsidR="008C4CE5" w:rsidRDefault="007E2DCA">
      <w:pPr>
        <w:pStyle w:val="42"/>
        <w:ind w:leftChars="600" w:left="2041" w:firstLine="680"/>
        <w:rPr>
          <w:color w:val="000000" w:themeColor="text1"/>
        </w:rPr>
      </w:pPr>
      <w:r>
        <w:rPr>
          <w:rFonts w:hint="eastAsia"/>
          <w:color w:val="000000" w:themeColor="text1"/>
        </w:rPr>
        <w:t>我</w:t>
      </w:r>
      <w:r>
        <w:rPr>
          <w:rFonts w:hint="eastAsia"/>
          <w:color w:val="000000" w:themeColor="text1"/>
        </w:rPr>
        <w:t>73</w:t>
      </w:r>
      <w:r>
        <w:rPr>
          <w:rFonts w:hint="eastAsia"/>
          <w:color w:val="000000" w:themeColor="text1"/>
        </w:rPr>
        <w:t>年畢業就進入臺北市警隊，再進入霹靂小組，還有去分局過。</w:t>
      </w:r>
      <w:r>
        <w:rPr>
          <w:rFonts w:hint="eastAsia"/>
          <w:color w:val="000000" w:themeColor="text1"/>
        </w:rPr>
        <w:tab/>
      </w:r>
      <w:r>
        <w:rPr>
          <w:rFonts w:hint="eastAsia"/>
          <w:color w:val="000000" w:themeColor="text1"/>
        </w:rPr>
        <w:tab/>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27</w:t>
      </w:r>
      <w:r>
        <w:rPr>
          <w:rFonts w:hint="eastAsia"/>
          <w:color w:val="000000" w:themeColor="text1"/>
        </w:rPr>
        <w:t>日，世</w:t>
      </w:r>
      <w:bookmarkStart w:id="207" w:name="_Hlk185956708"/>
      <w:r>
        <w:rPr>
          <w:rFonts w:hint="eastAsia"/>
          <w:color w:val="000000" w:themeColor="text1"/>
        </w:rPr>
        <w:t>臺</w:t>
      </w:r>
      <w:bookmarkEnd w:id="207"/>
      <w:r>
        <w:rPr>
          <w:rFonts w:hint="eastAsia"/>
          <w:color w:val="000000" w:themeColor="text1"/>
        </w:rPr>
        <w:t>會秘書長羅益世、獨盟中央委員蔡○隆之驅逐出</w:t>
      </w:r>
      <w:r>
        <w:rPr>
          <w:rFonts w:hint="eastAsia"/>
          <w:color w:val="000000" w:themeColor="text1"/>
        </w:rPr>
        <w:lastRenderedPageBreak/>
        <w:t>境案件，我有上網了解一下，我有參加那個任</w:t>
      </w:r>
      <w:r>
        <w:rPr>
          <w:rFonts w:hint="eastAsia"/>
          <w:color w:val="000000" w:themeColor="text1"/>
        </w:rPr>
        <w:t>務，但我已不記得當時狀況。</w:t>
      </w:r>
      <w:r>
        <w:rPr>
          <w:rFonts w:hint="eastAsia"/>
          <w:color w:val="000000" w:themeColor="text1"/>
        </w:rPr>
        <w:tab/>
      </w:r>
      <w:r>
        <w:rPr>
          <w:rFonts w:hint="eastAsia"/>
          <w:color w:val="000000" w:themeColor="text1"/>
        </w:rPr>
        <w:t>我記得那時的侯友宜是有在現場指揮。不記得當時出動多少人。</w:t>
      </w:r>
      <w:r>
        <w:rPr>
          <w:rFonts w:hint="eastAsia"/>
          <w:color w:val="000000" w:themeColor="text1"/>
        </w:rPr>
        <w:tab/>
      </w:r>
      <w:r>
        <w:rPr>
          <w:rFonts w:hint="eastAsia"/>
          <w:color w:val="000000" w:themeColor="text1"/>
        </w:rPr>
        <w:t>我已不記得當時執行過程，但那時應該沒有催淚瓦斯，因為還不普遍，那時在民權東路巷子，也不可能動用</w:t>
      </w:r>
      <w:r>
        <w:rPr>
          <w:rFonts w:hint="eastAsia"/>
          <w:color w:val="000000" w:themeColor="text1"/>
        </w:rPr>
        <w:t>3</w:t>
      </w:r>
      <w:r>
        <w:rPr>
          <w:rFonts w:hint="eastAsia"/>
          <w:color w:val="000000" w:themeColor="text1"/>
        </w:rPr>
        <w:t>、</w:t>
      </w:r>
      <w:r>
        <w:rPr>
          <w:rFonts w:hint="eastAsia"/>
          <w:color w:val="000000" w:themeColor="text1"/>
        </w:rPr>
        <w:t>400</w:t>
      </w:r>
      <w:r>
        <w:rPr>
          <w:rFonts w:hint="eastAsia"/>
          <w:color w:val="000000" w:themeColor="text1"/>
        </w:rPr>
        <w:t>個那麼多人。</w:t>
      </w:r>
      <w:r>
        <w:rPr>
          <w:rFonts w:hint="eastAsia"/>
          <w:color w:val="000000" w:themeColor="text1"/>
        </w:rPr>
        <w:tab/>
      </w:r>
      <w:r>
        <w:rPr>
          <w:rFonts w:hint="eastAsia"/>
          <w:color w:val="000000" w:themeColor="text1"/>
        </w:rPr>
        <w:t>我們通常支援，派人大概只會有</w:t>
      </w:r>
      <w:r>
        <w:rPr>
          <w:rFonts w:hint="eastAsia"/>
          <w:color w:val="000000" w:themeColor="text1"/>
        </w:rPr>
        <w:t>10</w:t>
      </w:r>
      <w:r>
        <w:rPr>
          <w:rFonts w:hint="eastAsia"/>
          <w:color w:val="000000" w:themeColor="text1"/>
        </w:rPr>
        <w:t>幾個人，到底多少人我就不知道，候友宜我認識他是學長，他有靠近跟羅先生他們溝通。</w:t>
      </w:r>
      <w:r>
        <w:rPr>
          <w:rFonts w:hint="eastAsia"/>
          <w:color w:val="000000" w:themeColor="text1"/>
        </w:rPr>
        <w:tab/>
      </w:r>
      <w:r>
        <w:rPr>
          <w:rFonts w:hint="eastAsia"/>
          <w:color w:val="000000" w:themeColor="text1"/>
        </w:rPr>
        <w:t>我們只是支援，所以我們不會帶裝備，只會拿警棍。沒有固定裝備，那都是隨機應變的。</w:t>
      </w:r>
      <w:r>
        <w:rPr>
          <w:rFonts w:hint="eastAsia"/>
          <w:color w:val="000000" w:themeColor="text1"/>
        </w:rPr>
        <w:tab/>
      </w:r>
      <w:r>
        <w:rPr>
          <w:rFonts w:hint="eastAsia"/>
          <w:color w:val="000000" w:themeColor="text1"/>
        </w:rPr>
        <w:t>現場除霹靂小組外，還有當地的分局派出所員警。</w:t>
      </w:r>
      <w:r>
        <w:rPr>
          <w:rFonts w:hint="eastAsia"/>
          <w:color w:val="000000" w:themeColor="text1"/>
        </w:rPr>
        <w:tab/>
      </w:r>
      <w:r>
        <w:rPr>
          <w:rFonts w:hint="eastAsia"/>
          <w:color w:val="000000" w:themeColor="text1"/>
        </w:rPr>
        <w:t>通常都是警察局的保安科申請支援，會說要叫什麼單位跟什麼地方，才會有勤前</w:t>
      </w:r>
      <w:r>
        <w:rPr>
          <w:rFonts w:hint="eastAsia"/>
          <w:color w:val="000000" w:themeColor="text1"/>
        </w:rPr>
        <w:t>訓練。</w:t>
      </w:r>
      <w:r>
        <w:rPr>
          <w:rFonts w:hint="eastAsia"/>
          <w:color w:val="000000" w:themeColor="text1"/>
        </w:rPr>
        <w:tab/>
      </w:r>
      <w:r>
        <w:rPr>
          <w:rFonts w:hint="eastAsia"/>
          <w:color w:val="000000" w:themeColor="text1"/>
        </w:rPr>
        <w:t>現場會做比例原則的判斷，要看當時的對象。以那時來講已經塞住排氣孔，就會控制住。</w:t>
      </w:r>
      <w:r>
        <w:rPr>
          <w:rFonts w:hint="eastAsia"/>
          <w:color w:val="000000" w:themeColor="text1"/>
        </w:rPr>
        <w:tab/>
      </w:r>
      <w:r>
        <w:rPr>
          <w:rFonts w:hint="eastAsia"/>
          <w:color w:val="000000" w:themeColor="text1"/>
        </w:rPr>
        <w:t>我們通常會在後面逮捕或攻堅。</w:t>
      </w:r>
    </w:p>
    <w:p w:rsidR="008C4CE5" w:rsidRDefault="007E2DCA">
      <w:pPr>
        <w:pStyle w:val="4"/>
        <w:rPr>
          <w:color w:val="000000" w:themeColor="text1"/>
        </w:rPr>
      </w:pPr>
      <w:r>
        <w:rPr>
          <w:rFonts w:hint="eastAsia"/>
          <w:color w:val="000000" w:themeColor="text1"/>
        </w:rPr>
        <w:t>有關羅益世遭驅逐出境，於戒嚴時期，當初的執法警察是否有過當？在轉型正義過程中就那些執法者沒有認知是在侵害人民的權利，執法者還是沒有意識到他們是在威權時期的幫兇，當初的執法者至今沒有自覺，顯然轉型正義還是沒有完備，諮詢相關學者意見如下：</w:t>
      </w:r>
    </w:p>
    <w:p w:rsidR="008C4CE5" w:rsidRDefault="007E2DCA">
      <w:pPr>
        <w:pStyle w:val="5"/>
        <w:rPr>
          <w:color w:val="000000" w:themeColor="text1"/>
        </w:rPr>
      </w:pPr>
      <w:r>
        <w:rPr>
          <w:rFonts w:hint="eastAsia"/>
          <w:color w:val="000000" w:themeColor="text1"/>
        </w:rPr>
        <w:t>徐偉群</w:t>
      </w:r>
      <w:r>
        <w:rPr>
          <w:rFonts w:hint="eastAsia"/>
          <w:color w:val="000000" w:themeColor="text1"/>
        </w:rPr>
        <w:tab/>
      </w:r>
      <w:r>
        <w:rPr>
          <w:rFonts w:hint="eastAsia"/>
          <w:color w:val="000000" w:themeColor="text1"/>
        </w:rPr>
        <w:t>副教授：</w:t>
      </w:r>
    </w:p>
    <w:p w:rsidR="008C4CE5" w:rsidRDefault="007E2DCA">
      <w:pPr>
        <w:pStyle w:val="32"/>
        <w:ind w:leftChars="582" w:left="1980" w:firstLine="680"/>
        <w:rPr>
          <w:color w:val="000000" w:themeColor="text1"/>
        </w:rPr>
      </w:pPr>
      <w:r>
        <w:rPr>
          <w:rFonts w:hint="eastAsia"/>
          <w:color w:val="000000" w:themeColor="text1"/>
        </w:rPr>
        <w:t>這是法治觀念受到威權的扭曲，實際上權利的行使違反自由民主憲政秩序，也因為他們成為了習慣，覺得這些不法成為常態就是實然的狀態，但不表示那些行為</w:t>
      </w:r>
      <w:r>
        <w:rPr>
          <w:rFonts w:hint="eastAsia"/>
          <w:color w:val="000000" w:themeColor="text1"/>
        </w:rPr>
        <w:t>就稱之合法，這是對轉型正義的扭曲。</w:t>
      </w:r>
    </w:p>
    <w:p w:rsidR="008C4CE5" w:rsidRDefault="007E2DCA">
      <w:pPr>
        <w:pStyle w:val="5"/>
        <w:rPr>
          <w:color w:val="000000" w:themeColor="text1"/>
        </w:rPr>
      </w:pPr>
      <w:r>
        <w:rPr>
          <w:rFonts w:hint="eastAsia"/>
          <w:color w:val="000000" w:themeColor="text1"/>
        </w:rPr>
        <w:t>陳俊宏</w:t>
      </w:r>
      <w:r>
        <w:rPr>
          <w:rFonts w:hint="eastAsia"/>
          <w:color w:val="000000" w:themeColor="text1"/>
        </w:rPr>
        <w:tab/>
      </w:r>
      <w:r>
        <w:rPr>
          <w:rFonts w:hint="eastAsia"/>
          <w:color w:val="000000" w:themeColor="text1"/>
        </w:rPr>
        <w:t>教授：</w:t>
      </w:r>
    </w:p>
    <w:p w:rsidR="008C4CE5" w:rsidRDefault="007E2DCA">
      <w:pPr>
        <w:pStyle w:val="32"/>
        <w:ind w:leftChars="582" w:left="1980" w:firstLine="680"/>
        <w:rPr>
          <w:color w:val="000000" w:themeColor="text1"/>
        </w:rPr>
      </w:pPr>
      <w:r>
        <w:rPr>
          <w:rFonts w:hint="eastAsia"/>
          <w:color w:val="000000" w:themeColor="text1"/>
        </w:rPr>
        <w:t>我們對於國家的公權力去做個反省，也透</w:t>
      </w:r>
      <w:r>
        <w:rPr>
          <w:rFonts w:hint="eastAsia"/>
          <w:color w:val="000000" w:themeColor="text1"/>
        </w:rPr>
        <w:lastRenderedPageBreak/>
        <w:t>過這個方式來做成反省的素材，這是我們推動轉型正義的目的，透過對於公權力去檢視，對於執法者難道沒有自由意識去思考其行為所擔負的責任，而把責任推給體制，營造出比受害者</w:t>
      </w:r>
      <w:r>
        <w:rPr>
          <w:rFonts w:hint="eastAsia"/>
          <w:color w:val="7030A0"/>
        </w:rPr>
        <w:t>更</w:t>
      </w:r>
      <w:r>
        <w:rPr>
          <w:rFonts w:hint="eastAsia"/>
          <w:color w:val="000000" w:themeColor="text1"/>
        </w:rPr>
        <w:t>無辜地位，就像當年東德有一個「良心的選擇」的重要案例，東德士兵對於翻越柏林圍牆的人進行執法而開槍擊斃，於法院審判時，律師辯護稱士兵只是執行命令的人。但法官認為，法律和良心發生衝突時，良心才是最高的行為準則。不執行上級的命令是有罪的，但槍打不準則是無罪的，特意打</w:t>
      </w:r>
      <w:r>
        <w:rPr>
          <w:rFonts w:hint="eastAsia"/>
          <w:color w:val="000000" w:themeColor="text1"/>
        </w:rPr>
        <w:t>不準其實也是個選擇，那是在你的良知跟服從法令中產生的選擇，表示這還是有裁量空間，依法行政的體制還是要有裁量空間可以去做選擇，而人權是我們最重要的心證基礎，在權利運作底下，以自由民主憲政體制來捍衛自由民主，依法行政不是唯一的答案，仍然是有空間可以選擇。</w:t>
      </w:r>
    </w:p>
    <w:p w:rsidR="008C4CE5" w:rsidRDefault="007E2DCA">
      <w:pPr>
        <w:pStyle w:val="32"/>
        <w:ind w:leftChars="582" w:left="1980" w:firstLine="680"/>
        <w:rPr>
          <w:color w:val="000000" w:themeColor="text1"/>
        </w:rPr>
      </w:pPr>
      <w:r>
        <w:rPr>
          <w:rFonts w:hint="eastAsia"/>
          <w:color w:val="000000" w:themeColor="text1"/>
        </w:rPr>
        <w:t>我們不能把所有問題推給體制，這是一個很好的教材，我們不能對他們進行怎樣的去苛責，在轉型正義過程中讓他們這些人跟大家對話很好。這在促進轉型正義委員會（下稱促轉會）提出之任務總結報告中有相關論述</w:t>
      </w:r>
      <w:r>
        <w:rPr>
          <w:rFonts w:ascii="新細明體" w:eastAsia="新細明體" w:hAnsi="新細明體" w:hint="eastAsia"/>
          <w:color w:val="000000" w:themeColor="text1"/>
        </w:rPr>
        <w:t>。</w:t>
      </w:r>
      <w:r>
        <w:rPr>
          <w:rFonts w:hint="eastAsia"/>
          <w:color w:val="000000" w:themeColor="text1"/>
        </w:rPr>
        <w:t>我去接觸很多當時的書籍，我覺得有機會要讓當年這些在高位的那些人出來讓</w:t>
      </w:r>
      <w:r>
        <w:rPr>
          <w:rFonts w:hint="eastAsia"/>
          <w:color w:val="000000" w:themeColor="text1"/>
        </w:rPr>
        <w:t>他們了解，而這些案子就是體制造就了這樣的狀態，這就是體制造就了這樣的現象。臺灣經過民主化</w:t>
      </w:r>
      <w:r>
        <w:rPr>
          <w:rFonts w:hint="eastAsia"/>
          <w:color w:val="000000" w:themeColor="text1"/>
        </w:rPr>
        <w:t>30</w:t>
      </w:r>
      <w:r>
        <w:rPr>
          <w:rFonts w:hint="eastAsia"/>
          <w:color w:val="000000" w:themeColor="text1"/>
        </w:rPr>
        <w:t>多年來才來做轉型正義，所以才會反省不深刻，甚至還有人會覺得國家安全等同於國家戒嚴，真的很不妥，而且做為反省的一個重要素材，應該要從自由民主憲政出發來談體制，不然轉型正</w:t>
      </w:r>
      <w:r>
        <w:rPr>
          <w:rFonts w:hint="eastAsia"/>
          <w:color w:val="000000" w:themeColor="text1"/>
        </w:rPr>
        <w:lastRenderedPageBreak/>
        <w:t>義會做不下去。</w:t>
      </w:r>
    </w:p>
    <w:p w:rsidR="008C4CE5" w:rsidRDefault="007E2DCA">
      <w:pPr>
        <w:pStyle w:val="4"/>
        <w:rPr>
          <w:color w:val="000000" w:themeColor="text1"/>
        </w:rPr>
      </w:pPr>
      <w:r>
        <w:rPr>
          <w:rFonts w:hint="eastAsia"/>
          <w:color w:val="000000" w:themeColor="text1"/>
        </w:rPr>
        <w:t>促轉會</w:t>
      </w:r>
      <w:r>
        <w:rPr>
          <w:rFonts w:hint="eastAsia"/>
          <w:color w:val="000000" w:themeColor="text1"/>
        </w:rPr>
        <w:t>111</w:t>
      </w:r>
      <w:r>
        <w:rPr>
          <w:rFonts w:hint="eastAsia"/>
          <w:color w:val="000000" w:themeColor="text1"/>
        </w:rPr>
        <w:t>年</w:t>
      </w:r>
      <w:r>
        <w:rPr>
          <w:rFonts w:hint="eastAsia"/>
          <w:color w:val="000000" w:themeColor="text1"/>
        </w:rPr>
        <w:t>5</w:t>
      </w:r>
      <w:r>
        <w:rPr>
          <w:rFonts w:hint="eastAsia"/>
          <w:color w:val="000000" w:themeColor="text1"/>
        </w:rPr>
        <w:t>月</w:t>
      </w:r>
      <w:r>
        <w:rPr>
          <w:rFonts w:hint="eastAsia"/>
          <w:color w:val="000000" w:themeColor="text1"/>
        </w:rPr>
        <w:t>27</w:t>
      </w:r>
      <w:r>
        <w:rPr>
          <w:rFonts w:hint="eastAsia"/>
          <w:color w:val="000000" w:themeColor="text1"/>
        </w:rPr>
        <w:t>日提出之任務總結報告第三部第八章第三節「參、促轉條例全文修正案加害者專章文字」中，提到參酌國際刑事法院羅馬規約下的</w:t>
      </w:r>
      <w:r>
        <w:rPr>
          <w:rFonts w:hint="eastAsia"/>
          <w:color w:val="000000" w:themeColor="text1"/>
        </w:rPr>
        <w:t>7</w:t>
      </w:r>
      <w:r>
        <w:rPr>
          <w:rFonts w:hint="eastAsia"/>
          <w:color w:val="000000" w:themeColor="text1"/>
        </w:rPr>
        <w:t>條反人類罪規定</w:t>
      </w:r>
      <w:r>
        <w:rPr>
          <w:rStyle w:val="afe"/>
          <w:color w:val="000000" w:themeColor="text1"/>
        </w:rPr>
        <w:footnoteReference w:id="14"/>
      </w:r>
      <w:r>
        <w:rPr>
          <w:rFonts w:hint="eastAsia"/>
          <w:color w:val="000000" w:themeColor="text1"/>
        </w:rPr>
        <w:t>，研擬</w:t>
      </w:r>
      <w:r>
        <w:rPr>
          <w:rFonts w:hint="eastAsia"/>
          <w:b/>
          <w:color w:val="000000" w:themeColor="text1"/>
        </w:rPr>
        <w:t>促轉條例草案第</w:t>
      </w:r>
      <w:r>
        <w:rPr>
          <w:rFonts w:hint="eastAsia"/>
          <w:b/>
          <w:color w:val="000000" w:themeColor="text1"/>
        </w:rPr>
        <w:t>17</w:t>
      </w:r>
      <w:r>
        <w:rPr>
          <w:rFonts w:hint="eastAsia"/>
          <w:b/>
          <w:color w:val="000000" w:themeColor="text1"/>
        </w:rPr>
        <w:t>條第</w:t>
      </w:r>
      <w:r>
        <w:rPr>
          <w:rFonts w:hint="eastAsia"/>
          <w:b/>
          <w:color w:val="000000" w:themeColor="text1"/>
        </w:rPr>
        <w:t>1</w:t>
      </w:r>
      <w:r>
        <w:rPr>
          <w:rFonts w:hint="eastAsia"/>
          <w:b/>
          <w:color w:val="000000" w:themeColor="text1"/>
        </w:rPr>
        <w:t>項規定：「</w:t>
      </w:r>
      <w:bookmarkStart w:id="208" w:name="_Hlk185328417"/>
      <w:r>
        <w:rPr>
          <w:rFonts w:hint="eastAsia"/>
          <w:b/>
          <w:color w:val="000000" w:themeColor="text1"/>
        </w:rPr>
        <w:t>個人於威權統治體制中，出於威權統治之目的，故意並自願實施以下行為者，為加害行為人</w:t>
      </w:r>
      <w:bookmarkEnd w:id="208"/>
      <w:r>
        <w:rPr>
          <w:rFonts w:hint="eastAsia"/>
          <w:b/>
          <w:color w:val="000000" w:themeColor="text1"/>
        </w:rPr>
        <w:t>：一</w:t>
      </w:r>
      <w:bookmarkStart w:id="209" w:name="_Hlk185324685"/>
      <w:r>
        <w:rPr>
          <w:rFonts w:ascii="新細明體" w:eastAsia="新細明體" w:hAnsi="新細明體" w:hint="eastAsia"/>
          <w:b/>
          <w:color w:val="000000" w:themeColor="text1"/>
        </w:rPr>
        <w:t>、</w:t>
      </w:r>
      <w:bookmarkEnd w:id="209"/>
      <w:r>
        <w:rPr>
          <w:rFonts w:hint="eastAsia"/>
          <w:b/>
          <w:color w:val="000000" w:themeColor="text1"/>
        </w:rPr>
        <w:t>殺人</w:t>
      </w:r>
      <w:r>
        <w:rPr>
          <w:rFonts w:ascii="新細明體" w:eastAsia="新細明體" w:hAnsi="新細明體" w:hint="eastAsia"/>
          <w:b/>
          <w:color w:val="000000" w:themeColor="text1"/>
        </w:rPr>
        <w:t>。</w:t>
      </w:r>
      <w:r>
        <w:rPr>
          <w:rFonts w:hint="eastAsia"/>
          <w:b/>
          <w:color w:val="000000" w:themeColor="text1"/>
        </w:rPr>
        <w:t>二、酷刑或非人道待遇</w:t>
      </w:r>
      <w:r>
        <w:rPr>
          <w:rFonts w:ascii="新細明體" w:eastAsia="新細明體" w:hAnsi="新細明體" w:hint="eastAsia"/>
          <w:b/>
          <w:color w:val="000000" w:themeColor="text1"/>
        </w:rPr>
        <w:t>。</w:t>
      </w:r>
      <w:r>
        <w:rPr>
          <w:rFonts w:hint="eastAsia"/>
          <w:b/>
          <w:color w:val="000000" w:themeColor="text1"/>
        </w:rPr>
        <w:t>三、強迫失蹤</w:t>
      </w:r>
      <w:r>
        <w:rPr>
          <w:rFonts w:ascii="新細明體" w:eastAsia="新細明體" w:hAnsi="新細明體" w:hint="eastAsia"/>
          <w:b/>
          <w:color w:val="000000" w:themeColor="text1"/>
        </w:rPr>
        <w:t>。</w:t>
      </w:r>
      <w:r>
        <w:rPr>
          <w:rFonts w:hint="eastAsia"/>
          <w:b/>
          <w:color w:val="000000" w:themeColor="text1"/>
        </w:rPr>
        <w:t>四、強迫遷徙</w:t>
      </w:r>
      <w:r>
        <w:rPr>
          <w:rFonts w:ascii="新細明體" w:eastAsia="新細明體" w:hAnsi="新細明體" w:hint="eastAsia"/>
          <w:b/>
          <w:color w:val="000000" w:themeColor="text1"/>
        </w:rPr>
        <w:t>、</w:t>
      </w:r>
      <w:r>
        <w:rPr>
          <w:rFonts w:hint="eastAsia"/>
          <w:b/>
          <w:color w:val="000000" w:themeColor="text1"/>
        </w:rPr>
        <w:t>禁止出國或禁止返國</w:t>
      </w:r>
      <w:r>
        <w:rPr>
          <w:rFonts w:ascii="新細明體" w:eastAsia="新細明體" w:hAnsi="新細明體" w:hint="eastAsia"/>
          <w:b/>
          <w:color w:val="000000" w:themeColor="text1"/>
        </w:rPr>
        <w:t>。</w:t>
      </w:r>
      <w:r>
        <w:rPr>
          <w:rFonts w:hint="eastAsia"/>
          <w:b/>
          <w:color w:val="000000" w:themeColor="text1"/>
        </w:rPr>
        <w:t>五、不法裁判</w:t>
      </w:r>
      <w:r>
        <w:rPr>
          <w:rFonts w:ascii="新細明體" w:eastAsia="新細明體" w:hAnsi="新細明體" w:hint="eastAsia"/>
          <w:b/>
          <w:color w:val="000000" w:themeColor="text1"/>
        </w:rPr>
        <w:t>。</w:t>
      </w:r>
      <w:r>
        <w:rPr>
          <w:rFonts w:hint="eastAsia"/>
          <w:b/>
          <w:color w:val="000000" w:themeColor="text1"/>
        </w:rPr>
        <w:t>六、非法拘禁</w:t>
      </w:r>
      <w:r>
        <w:rPr>
          <w:rFonts w:ascii="新細明體" w:eastAsia="新細明體" w:hAnsi="新細明體" w:hint="eastAsia"/>
          <w:b/>
          <w:color w:val="000000" w:themeColor="text1"/>
        </w:rPr>
        <w:t>。</w:t>
      </w:r>
      <w:r>
        <w:rPr>
          <w:rFonts w:hint="eastAsia"/>
          <w:b/>
          <w:color w:val="000000" w:themeColor="text1"/>
        </w:rPr>
        <w:t>七、非法剝奪財產</w:t>
      </w:r>
      <w:r>
        <w:rPr>
          <w:rFonts w:ascii="新細明體" w:eastAsia="新細明體" w:hAnsi="新細明體" w:hint="eastAsia"/>
          <w:b/>
          <w:color w:val="000000" w:themeColor="text1"/>
        </w:rPr>
        <w:t>。</w:t>
      </w:r>
      <w:r>
        <w:rPr>
          <w:rFonts w:hint="eastAsia"/>
          <w:b/>
          <w:color w:val="000000" w:themeColor="text1"/>
        </w:rPr>
        <w:t>八、監視、監聽、跟蹤、蒐集資料、紀錄等監控措施</w:t>
      </w:r>
      <w:r>
        <w:rPr>
          <w:rFonts w:ascii="新細明體" w:eastAsia="新細明體" w:hAnsi="新細明體" w:hint="eastAsia"/>
          <w:b/>
          <w:color w:val="000000" w:themeColor="text1"/>
        </w:rPr>
        <w:t>。</w:t>
      </w:r>
      <w:r>
        <w:rPr>
          <w:rFonts w:hint="eastAsia"/>
          <w:b/>
          <w:color w:val="000000" w:themeColor="text1"/>
        </w:rPr>
        <w:t>」該草案第</w:t>
      </w:r>
      <w:r>
        <w:rPr>
          <w:rFonts w:hint="eastAsia"/>
          <w:b/>
          <w:color w:val="000000" w:themeColor="text1"/>
        </w:rPr>
        <w:t>17</w:t>
      </w:r>
      <w:r>
        <w:rPr>
          <w:rFonts w:hint="eastAsia"/>
          <w:b/>
          <w:color w:val="000000" w:themeColor="text1"/>
        </w:rPr>
        <w:t>條第</w:t>
      </w:r>
      <w:r>
        <w:rPr>
          <w:rFonts w:hint="eastAsia"/>
          <w:b/>
          <w:color w:val="000000" w:themeColor="text1"/>
        </w:rPr>
        <w:t>4</w:t>
      </w:r>
      <w:r>
        <w:rPr>
          <w:rFonts w:hint="eastAsia"/>
          <w:b/>
          <w:color w:val="000000" w:themeColor="text1"/>
        </w:rPr>
        <w:t>項亦明定，「利用他人實施、與他人共同實施、教唆、或幫助他人實施」，亦屬於實行加害行為</w:t>
      </w:r>
      <w:r>
        <w:rPr>
          <w:rFonts w:hint="eastAsia"/>
          <w:color w:val="000000" w:themeColor="text1"/>
        </w:rPr>
        <w:t>。</w:t>
      </w:r>
      <w:r>
        <w:rPr>
          <w:rFonts w:hint="eastAsia"/>
          <w:b/>
          <w:color w:val="000000" w:themeColor="text1"/>
        </w:rPr>
        <w:t>對於出於威權統治之目的，故意並自願實施禁止返國之驅逐出境行為者，即為加害行為人。</w:t>
      </w:r>
      <w:r>
        <w:rPr>
          <w:rFonts w:hint="eastAsia"/>
          <w:color w:val="000000" w:themeColor="text1"/>
        </w:rPr>
        <w:t>本案羅益世前於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日入境參加世臺會第</w:t>
      </w:r>
      <w:r>
        <w:rPr>
          <w:rFonts w:hint="eastAsia"/>
          <w:color w:val="000000" w:themeColor="text1"/>
        </w:rPr>
        <w:t>16</w:t>
      </w:r>
      <w:r>
        <w:rPr>
          <w:rFonts w:hint="eastAsia"/>
          <w:color w:val="000000" w:themeColor="text1"/>
        </w:rPr>
        <w:t>屆年會暨其前後活動，於</w:t>
      </w:r>
      <w:r>
        <w:rPr>
          <w:rFonts w:hint="eastAsia"/>
          <w:color w:val="000000" w:themeColor="text1"/>
        </w:rPr>
        <w:t>同年月</w:t>
      </w:r>
      <w:r>
        <w:rPr>
          <w:rFonts w:hint="eastAsia"/>
          <w:color w:val="000000" w:themeColor="text1"/>
        </w:rPr>
        <w:t>27</w:t>
      </w:r>
      <w:r>
        <w:rPr>
          <w:rFonts w:hint="eastAsia"/>
          <w:color w:val="000000" w:themeColor="text1"/>
        </w:rPr>
        <w:t>日，依</w:t>
      </w:r>
      <w:r>
        <w:rPr>
          <w:rFonts w:hAnsi="標楷體" w:hint="eastAsia"/>
          <w:color w:val="000000" w:themeColor="text1"/>
        </w:rPr>
        <w:t>羅益世所述：「開完年會後我們來臺北，那時我跟蔡○隆還有我太太就暫時住在那裡我忘記了，那時侯友宜是警察他用很粗暴的方式對待我們，從高雄就跟車跟很緊，當時我們被限制離開臺灣，但臺灣是我們的故鄉，那時在國外的工作就只能請假，我們就被安排去別的地方演講，那時我們要出發去臺大，在車門要關時，侯友宜帶約</w:t>
      </w:r>
      <w:r>
        <w:rPr>
          <w:rFonts w:hAnsi="標楷體" w:hint="eastAsia"/>
          <w:color w:val="000000" w:themeColor="text1"/>
        </w:rPr>
        <w:t>3</w:t>
      </w:r>
      <w:r>
        <w:rPr>
          <w:rFonts w:hAnsi="標楷體" w:hint="eastAsia"/>
          <w:color w:val="000000" w:themeColor="text1"/>
        </w:rPr>
        <w:t>、</w:t>
      </w:r>
      <w:r>
        <w:rPr>
          <w:rFonts w:hAnsi="標楷體" w:hint="eastAsia"/>
          <w:color w:val="000000" w:themeColor="text1"/>
        </w:rPr>
        <w:t>400</w:t>
      </w:r>
      <w:r>
        <w:rPr>
          <w:rFonts w:hAnsi="標楷體" w:hint="eastAsia"/>
          <w:color w:val="000000" w:themeColor="text1"/>
        </w:rPr>
        <w:t>個員警從巷子衝出來，直拍車子玻璃，當時的場景真的很可怕，</w:t>
      </w:r>
      <w:r>
        <w:rPr>
          <w:rFonts w:hAnsi="標楷體" w:hint="eastAsia"/>
          <w:color w:val="000000" w:themeColor="text1"/>
        </w:rPr>
        <w:lastRenderedPageBreak/>
        <w:t>他們拿紅蘿蔔放在排氣管讓車無法發動，那時我不認識侯友宜，那時有一個人來要跟我講話，叫我們把車窗搖下來，同時就有員警拿竹竿穿過車窗讓我們關不</w:t>
      </w:r>
      <w:r>
        <w:rPr>
          <w:rFonts w:hAnsi="標楷體" w:hint="eastAsia"/>
          <w:color w:val="000000" w:themeColor="text1"/>
        </w:rPr>
        <w:t>上窗，然後就有人對我們的車內噴胡椒粉、催淚瓦斯，讓我們很難過，我們忍不住只能開車門，我跟蔡○隆</w:t>
      </w:r>
      <w:r>
        <w:rPr>
          <w:rFonts w:hAnsi="標楷體" w:hint="eastAsia"/>
          <w:color w:val="000000" w:themeColor="text1"/>
        </w:rPr>
        <w:t>2</w:t>
      </w:r>
      <w:r>
        <w:rPr>
          <w:rFonts w:hAnsi="標楷體" w:hint="eastAsia"/>
          <w:color w:val="000000" w:themeColor="text1"/>
        </w:rPr>
        <w:t>人被人扛起四肢放到警車上，當時的記者剛好有拍到，因為當時上頭有交待叫我們來連夜現場守住，才能拍到。我們就一路被警察載到桃園機場……」。又依《盧修一與他的時代》的影像紀念專輯新書中提及，盧修一曾為了保護黑名單人士蔡○隆、羅益世</w:t>
      </w:r>
      <w:r>
        <w:rPr>
          <w:rFonts w:hAnsi="標楷體" w:hint="eastAsia"/>
          <w:color w:val="000000" w:themeColor="text1"/>
        </w:rPr>
        <w:t>2</w:t>
      </w:r>
      <w:r>
        <w:rPr>
          <w:rFonts w:hAnsi="標楷體" w:hint="eastAsia"/>
          <w:color w:val="000000" w:themeColor="text1"/>
        </w:rPr>
        <w:t>人，他被侯友宜強灌催淚瓦斯、噴辣椒水</w:t>
      </w:r>
      <w:r>
        <w:rPr>
          <w:rStyle w:val="afe"/>
          <w:rFonts w:hAnsi="標楷體"/>
          <w:color w:val="000000" w:themeColor="text1"/>
        </w:rPr>
        <w:footnoteReference w:id="15"/>
      </w:r>
      <w:r>
        <w:rPr>
          <w:rFonts w:ascii="新細明體" w:eastAsia="新細明體" w:hAnsi="新細明體" w:hint="eastAsia"/>
          <w:color w:val="000000" w:themeColor="text1"/>
        </w:rPr>
        <w:t>。</w:t>
      </w:r>
      <w:r>
        <w:rPr>
          <w:rFonts w:hAnsi="標楷體" w:hint="eastAsia"/>
          <w:color w:val="000000" w:themeColor="text1"/>
        </w:rPr>
        <w:t>按當法律和良心發生衝突時，良心才是最高的行為準則。在良知跟服從法令中產生選擇，還是有裁量空間，依法行政的體制還是要有裁量空間可以去做選擇，而人權是我們最重要的心證基礎，本案強制將羅益世驅逐出境之行為，當時係由前臺北市警局局長廖兆祥下令，該局前市刑大隊長薛啟芳、前中山分局刑事組組長侯友宜、前霹靂小組組長葉海瑞等負責執行，其執行係威權統治政府不當限制人</w:t>
      </w:r>
      <w:r>
        <w:rPr>
          <w:rFonts w:hint="eastAsia"/>
          <w:color w:val="000000" w:themeColor="text1"/>
        </w:rPr>
        <w:t>民之遷徙自由，有違聯合國世界人權宣言暨公政公約之「返鄉權」</w:t>
      </w:r>
      <w:r>
        <w:rPr>
          <w:rFonts w:hAnsi="標楷體" w:hint="eastAsia"/>
          <w:color w:val="000000" w:themeColor="text1"/>
        </w:rPr>
        <w:t>，</w:t>
      </w:r>
      <w:r>
        <w:rPr>
          <w:rFonts w:hint="eastAsia"/>
          <w:color w:val="000000" w:themeColor="text1"/>
        </w:rPr>
        <w:t>而</w:t>
      </w:r>
      <w:r>
        <w:rPr>
          <w:rFonts w:hAnsi="標楷體" w:hint="eastAsia"/>
          <w:color w:val="000000" w:themeColor="text1"/>
        </w:rPr>
        <w:t>其</w:t>
      </w:r>
      <w:r>
        <w:rPr>
          <w:rFonts w:hint="eastAsia"/>
          <w:color w:val="000000" w:themeColor="text1"/>
        </w:rPr>
        <w:t>相關執行人員</w:t>
      </w:r>
      <w:r>
        <w:rPr>
          <w:rFonts w:hAnsi="標楷體" w:hint="eastAsia"/>
          <w:color w:val="000000" w:themeColor="text1"/>
        </w:rPr>
        <w:t>，</w:t>
      </w:r>
      <w:r>
        <w:rPr>
          <w:rFonts w:hint="eastAsia"/>
          <w:color w:val="000000" w:themeColor="text1"/>
        </w:rPr>
        <w:t>為個人於威權統治體制中，出於威權統治之目的，故意並自願實施上開行為之加害行為人</w:t>
      </w:r>
      <w:r>
        <w:rPr>
          <w:rFonts w:hAnsi="標楷體" w:hint="eastAsia"/>
          <w:color w:val="000000" w:themeColor="text1"/>
        </w:rPr>
        <w:t>，</w:t>
      </w:r>
      <w:r>
        <w:rPr>
          <w:rFonts w:hint="eastAsia"/>
          <w:color w:val="000000" w:themeColor="text1"/>
        </w:rPr>
        <w:t>且執</w:t>
      </w:r>
      <w:r>
        <w:rPr>
          <w:rFonts w:hint="eastAsia"/>
          <w:color w:val="000000" w:themeColor="text1"/>
        </w:rPr>
        <w:t>行方式顯有違比例原則</w:t>
      </w:r>
      <w:r>
        <w:rPr>
          <w:rFonts w:hAnsi="標楷體" w:hint="eastAsia"/>
          <w:color w:val="000000" w:themeColor="text1"/>
        </w:rPr>
        <w:t>，實有未當</w:t>
      </w:r>
      <w:r>
        <w:rPr>
          <w:rFonts w:hint="eastAsia"/>
          <w:color w:val="000000" w:themeColor="text1"/>
        </w:rPr>
        <w:t>。</w:t>
      </w:r>
    </w:p>
    <w:p w:rsidR="008C4CE5" w:rsidRDefault="007E2DCA">
      <w:pPr>
        <w:pStyle w:val="3"/>
        <w:rPr>
          <w:b/>
          <w:color w:val="000000" w:themeColor="text1"/>
        </w:rPr>
      </w:pPr>
      <w:r>
        <w:rPr>
          <w:rFonts w:hint="eastAsia"/>
          <w:b/>
          <w:color w:val="000000" w:themeColor="text1"/>
        </w:rPr>
        <w:t>另現行入出國及移民法</w:t>
      </w:r>
      <w:r>
        <w:rPr>
          <w:rFonts w:hAnsi="標楷體" w:hint="eastAsia"/>
          <w:b/>
          <w:color w:val="000000" w:themeColor="text1"/>
        </w:rPr>
        <w:t>，固依司法院第</w:t>
      </w:r>
      <w:r>
        <w:rPr>
          <w:rFonts w:hAnsi="標楷體" w:hint="eastAsia"/>
          <w:b/>
          <w:color w:val="000000" w:themeColor="text1"/>
        </w:rPr>
        <w:t>558</w:t>
      </w:r>
      <w:r>
        <w:rPr>
          <w:rFonts w:hAnsi="標楷體" w:hint="eastAsia"/>
          <w:b/>
          <w:color w:val="000000" w:themeColor="text1"/>
        </w:rPr>
        <w:t>號解釋意旨制定，然單純以國民在臺是否有户籍，作為採行許可制之區分準據，顯違反禁止歧視原則。我國</w:t>
      </w:r>
      <w:r>
        <w:rPr>
          <w:rFonts w:hAnsi="標楷體" w:hint="eastAsia"/>
          <w:b/>
          <w:color w:val="000000" w:themeColor="text1"/>
        </w:rPr>
        <w:lastRenderedPageBreak/>
        <w:t>宣告終止動員戡亂時期迄今已超過</w:t>
      </w:r>
      <w:r>
        <w:rPr>
          <w:rFonts w:hAnsi="標楷體" w:hint="eastAsia"/>
          <w:b/>
          <w:color w:val="000000" w:themeColor="text1"/>
        </w:rPr>
        <w:t>30</w:t>
      </w:r>
      <w:r>
        <w:rPr>
          <w:rFonts w:hAnsi="標楷體" w:hint="eastAsia"/>
          <w:b/>
          <w:color w:val="000000" w:themeColor="text1"/>
        </w:rPr>
        <w:t>年，國家法制自宜回歸正常狀態，臺灣自應落實正常之自由民主憲政秩序，以實踐轉型正義，以保障人民憲法第</w:t>
      </w:r>
      <w:r>
        <w:rPr>
          <w:rFonts w:hAnsi="標楷體" w:hint="eastAsia"/>
          <w:b/>
          <w:color w:val="000000" w:themeColor="text1"/>
        </w:rPr>
        <w:t>10</w:t>
      </w:r>
      <w:r>
        <w:rPr>
          <w:rFonts w:hAnsi="標楷體" w:hint="eastAsia"/>
          <w:b/>
          <w:color w:val="000000" w:themeColor="text1"/>
        </w:rPr>
        <w:t>條規定，居住遷徙自由與聯合國世界人權宣言暨公政公約之「返鄉權」</w:t>
      </w:r>
      <w:r>
        <w:rPr>
          <w:rStyle w:val="afe"/>
          <w:rFonts w:hAnsi="標楷體"/>
          <w:b/>
          <w:color w:val="000000" w:themeColor="text1"/>
        </w:rPr>
        <w:footnoteReference w:id="16"/>
      </w:r>
      <w:r>
        <w:rPr>
          <w:rFonts w:hAnsi="標楷體" w:hint="eastAsia"/>
          <w:b/>
          <w:color w:val="000000" w:themeColor="text1"/>
        </w:rPr>
        <w:t>：</w:t>
      </w:r>
      <w:bookmarkEnd w:id="201"/>
    </w:p>
    <w:p w:rsidR="008C4CE5" w:rsidRDefault="007E2DCA">
      <w:pPr>
        <w:pStyle w:val="4"/>
        <w:rPr>
          <w:b/>
          <w:color w:val="000000" w:themeColor="text1"/>
        </w:rPr>
      </w:pPr>
      <w:r>
        <w:rPr>
          <w:rFonts w:hint="eastAsia"/>
          <w:b/>
          <w:color w:val="000000" w:themeColor="text1"/>
        </w:rPr>
        <w:t>92</w:t>
      </w:r>
      <w:r>
        <w:rPr>
          <w:rFonts w:hint="eastAsia"/>
          <w:b/>
          <w:color w:val="000000" w:themeColor="text1"/>
        </w:rPr>
        <w:t>年</w:t>
      </w:r>
      <w:r>
        <w:rPr>
          <w:rFonts w:hint="eastAsia"/>
          <w:b/>
          <w:color w:val="000000" w:themeColor="text1"/>
        </w:rPr>
        <w:t>4</w:t>
      </w:r>
      <w:r>
        <w:rPr>
          <w:rFonts w:hint="eastAsia"/>
          <w:b/>
          <w:color w:val="000000" w:themeColor="text1"/>
        </w:rPr>
        <w:t>月</w:t>
      </w:r>
      <w:r>
        <w:rPr>
          <w:rFonts w:hint="eastAsia"/>
          <w:b/>
          <w:color w:val="000000" w:themeColor="text1"/>
        </w:rPr>
        <w:t>18</w:t>
      </w:r>
      <w:r>
        <w:rPr>
          <w:rFonts w:hint="eastAsia"/>
          <w:b/>
          <w:color w:val="000000" w:themeColor="text1"/>
        </w:rPr>
        <w:t>日司法院釋字第</w:t>
      </w:r>
      <w:r>
        <w:rPr>
          <w:rFonts w:hint="eastAsia"/>
          <w:b/>
          <w:color w:val="000000" w:themeColor="text1"/>
        </w:rPr>
        <w:t>558</w:t>
      </w:r>
      <w:r>
        <w:rPr>
          <w:rFonts w:hint="eastAsia"/>
          <w:b/>
          <w:color w:val="000000" w:themeColor="text1"/>
        </w:rPr>
        <w:t>號解釋</w:t>
      </w:r>
      <w:r>
        <w:rPr>
          <w:rFonts w:hAnsi="標楷體" w:hint="eastAsia"/>
          <w:b/>
          <w:color w:val="000000" w:themeColor="text1"/>
        </w:rPr>
        <w:t>，</w:t>
      </w:r>
      <w:r>
        <w:rPr>
          <w:rFonts w:hint="eastAsia"/>
          <w:b/>
          <w:color w:val="000000" w:themeColor="text1"/>
        </w:rPr>
        <w:t>認為國安法第</w:t>
      </w:r>
      <w:r>
        <w:rPr>
          <w:rFonts w:hint="eastAsia"/>
          <w:b/>
          <w:color w:val="000000" w:themeColor="text1"/>
        </w:rPr>
        <w:t>3</w:t>
      </w:r>
      <w:r>
        <w:rPr>
          <w:rFonts w:hint="eastAsia"/>
          <w:b/>
          <w:color w:val="000000" w:themeColor="text1"/>
        </w:rPr>
        <w:t>條規定違憲</w:t>
      </w:r>
      <w:r>
        <w:rPr>
          <w:rFonts w:hAnsi="標楷體" w:hint="eastAsia"/>
          <w:b/>
          <w:color w:val="000000" w:themeColor="text1"/>
        </w:rPr>
        <w:t>，</w:t>
      </w:r>
      <w:r>
        <w:rPr>
          <w:rFonts w:hint="eastAsia"/>
          <w:b/>
          <w:color w:val="000000" w:themeColor="text1"/>
        </w:rPr>
        <w:t>臺灣地區設有住所而有戶籍之國民得隨時返回本國，無待許可，惟為維護國家安全</w:t>
      </w:r>
      <w:r>
        <w:rPr>
          <w:rFonts w:hint="eastAsia"/>
          <w:b/>
          <w:color w:val="000000" w:themeColor="text1"/>
        </w:rPr>
        <w:t>及社會秩序，人民入出境之權利，仍得以限制，但須符合憲法第</w:t>
      </w:r>
      <w:r>
        <w:rPr>
          <w:rFonts w:hint="eastAsia"/>
          <w:b/>
          <w:color w:val="000000" w:themeColor="text1"/>
        </w:rPr>
        <w:t>23</w:t>
      </w:r>
      <w:r>
        <w:rPr>
          <w:rFonts w:hint="eastAsia"/>
          <w:b/>
          <w:color w:val="000000" w:themeColor="text1"/>
        </w:rPr>
        <w:t>條之比例原則，以法律定之</w:t>
      </w:r>
    </w:p>
    <w:p w:rsidR="008C4CE5" w:rsidRDefault="007E2DCA">
      <w:pPr>
        <w:pStyle w:val="42"/>
        <w:ind w:left="1701" w:firstLine="680"/>
        <w:rPr>
          <w:b/>
          <w:color w:val="000000" w:themeColor="text1"/>
        </w:rPr>
      </w:pPr>
      <w:r>
        <w:rPr>
          <w:rFonts w:hint="eastAsia"/>
        </w:rPr>
        <w:t>司法院第</w:t>
      </w:r>
      <w:r>
        <w:rPr>
          <w:rFonts w:hint="eastAsia"/>
        </w:rPr>
        <w:t>558</w:t>
      </w:r>
      <w:r>
        <w:rPr>
          <w:rFonts w:hint="eastAsia"/>
        </w:rPr>
        <w:t>號解釋意旨</w:t>
      </w:r>
      <w:r>
        <w:rPr>
          <w:rFonts w:hAnsi="標楷體" w:hint="eastAsia"/>
        </w:rPr>
        <w:t>：</w:t>
      </w:r>
      <w:r>
        <w:rPr>
          <w:rFonts w:hint="eastAsia"/>
        </w:rPr>
        <w:t>憲法第</w:t>
      </w:r>
      <w:r>
        <w:rPr>
          <w:rFonts w:hint="eastAsia"/>
        </w:rPr>
        <w:t>1</w:t>
      </w:r>
      <w:r>
        <w:t>0</w:t>
      </w:r>
      <w:r>
        <w:rPr>
          <w:rFonts w:hint="eastAsia"/>
        </w:rPr>
        <w:t>條規定人民有居住、遷徙之自由，旨在保障人民有自由設定住居所、遷徙、旅行，包括入出國境之權利。人民為構成國家要素之一，從而國家不得將國民排斥於國家疆域之外。於臺灣地區設有住所而有戶籍之國民得隨時返回本國，無待許可，惟為維護國家安全及社會秩序，人民入出境之權利，並非不得限制，但須符合憲法第</w:t>
      </w:r>
      <w:r>
        <w:rPr>
          <w:rFonts w:hint="eastAsia"/>
        </w:rPr>
        <w:t>23</w:t>
      </w:r>
      <w:r>
        <w:rPr>
          <w:rFonts w:hint="eastAsia"/>
        </w:rPr>
        <w:t>條之比例原則，並以法律定之。國安法制定於解除戒嚴之際，其第</w:t>
      </w:r>
      <w:r>
        <w:rPr>
          <w:rFonts w:hint="eastAsia"/>
        </w:rPr>
        <w:t>3</w:t>
      </w:r>
      <w:r>
        <w:rPr>
          <w:rFonts w:hint="eastAsia"/>
        </w:rPr>
        <w:t>條第</w:t>
      </w:r>
      <w:r>
        <w:rPr>
          <w:rFonts w:hint="eastAsia"/>
        </w:rPr>
        <w:t>2</w:t>
      </w:r>
      <w:r>
        <w:rPr>
          <w:rFonts w:hint="eastAsia"/>
        </w:rPr>
        <w:t>項第</w:t>
      </w:r>
      <w:r>
        <w:rPr>
          <w:rFonts w:hint="eastAsia"/>
        </w:rPr>
        <w:t>2</w:t>
      </w:r>
      <w:r>
        <w:rPr>
          <w:rFonts w:hint="eastAsia"/>
        </w:rPr>
        <w:t>款係為因應當時國家情勢所為之</w:t>
      </w:r>
      <w:r>
        <w:rPr>
          <w:rFonts w:hint="eastAsia"/>
        </w:rPr>
        <w:t>規定，適用於動員戡亂時期，雖與憲法尚無牴觸</w:t>
      </w:r>
      <w:r>
        <w:rPr>
          <w:rFonts w:hint="eastAsia"/>
        </w:rPr>
        <w:t xml:space="preserve"> (</w:t>
      </w:r>
      <w:r>
        <w:rPr>
          <w:rFonts w:hint="eastAsia"/>
        </w:rPr>
        <w:t>參照司法院釋字第</w:t>
      </w:r>
      <w:r>
        <w:rPr>
          <w:rFonts w:hint="eastAsia"/>
        </w:rPr>
        <w:t>265</w:t>
      </w:r>
      <w:r>
        <w:rPr>
          <w:rFonts w:hint="eastAsia"/>
        </w:rPr>
        <w:t>號解釋</w:t>
      </w:r>
      <w:r>
        <w:rPr>
          <w:rFonts w:hint="eastAsia"/>
        </w:rPr>
        <w:t>)</w:t>
      </w:r>
      <w:r>
        <w:rPr>
          <w:rFonts w:hint="eastAsia"/>
        </w:rPr>
        <w:t>，惟</w:t>
      </w:r>
      <w:r>
        <w:rPr>
          <w:rFonts w:hint="eastAsia"/>
        </w:rPr>
        <w:t>8</w:t>
      </w:r>
      <w:r>
        <w:t>1</w:t>
      </w:r>
      <w:r>
        <w:rPr>
          <w:rFonts w:hint="eastAsia"/>
        </w:rPr>
        <w:t>年修正後之國安法第</w:t>
      </w:r>
      <w:r>
        <w:rPr>
          <w:rFonts w:hint="eastAsia"/>
        </w:rPr>
        <w:t>3</w:t>
      </w:r>
      <w:r>
        <w:rPr>
          <w:rFonts w:hint="eastAsia"/>
        </w:rPr>
        <w:t>條第</w:t>
      </w:r>
      <w:r>
        <w:rPr>
          <w:rFonts w:hint="eastAsia"/>
        </w:rPr>
        <w:t>1</w:t>
      </w:r>
      <w:r>
        <w:rPr>
          <w:rFonts w:hint="eastAsia"/>
        </w:rPr>
        <w:t>項仍泛指人民入出境均應經主管機關之許可，未區分國民是否於臺灣地區設有住所而有戶籍，一律非經許可不得入境，並對未經許可入境者，予以刑罰制裁</w:t>
      </w:r>
      <w:r>
        <w:rPr>
          <w:rFonts w:hint="eastAsia"/>
        </w:rPr>
        <w:t>(</w:t>
      </w:r>
      <w:r>
        <w:rPr>
          <w:rFonts w:hint="eastAsia"/>
        </w:rPr>
        <w:t>參照該法第</w:t>
      </w:r>
      <w:r>
        <w:rPr>
          <w:rFonts w:hint="eastAsia"/>
        </w:rPr>
        <w:t>6</w:t>
      </w:r>
      <w:r>
        <w:rPr>
          <w:rFonts w:hint="eastAsia"/>
        </w:rPr>
        <w:lastRenderedPageBreak/>
        <w:t>條</w:t>
      </w:r>
      <w:r>
        <w:rPr>
          <w:rFonts w:hint="eastAsia"/>
        </w:rPr>
        <w:t>)</w:t>
      </w:r>
      <w:r>
        <w:rPr>
          <w:rFonts w:hint="eastAsia"/>
        </w:rPr>
        <w:t>，違反憲法第</w:t>
      </w:r>
      <w:r>
        <w:rPr>
          <w:rFonts w:hint="eastAsia"/>
        </w:rPr>
        <w:t>2</w:t>
      </w:r>
      <w:r>
        <w:t>3</w:t>
      </w:r>
      <w:r>
        <w:rPr>
          <w:rFonts w:hint="eastAsia"/>
        </w:rPr>
        <w:t>條規定之比例原則，侵害國民得隨時返回本國之自由。國安法上揭規定，與首開解釋意旨不符部分，應自立法機關基於裁量權限，專就入出境所制定之法律相關規定施行時起，不予適用。</w:t>
      </w:r>
    </w:p>
    <w:p w:rsidR="008C4CE5" w:rsidRDefault="007E2DCA">
      <w:pPr>
        <w:pStyle w:val="4"/>
        <w:rPr>
          <w:b/>
          <w:color w:val="000000" w:themeColor="text1"/>
        </w:rPr>
      </w:pPr>
      <w:r>
        <w:rPr>
          <w:rFonts w:hint="eastAsia"/>
          <w:b/>
          <w:color w:val="000000" w:themeColor="text1"/>
        </w:rPr>
        <w:t>兩公約禁止任何以身分作為的區別、排斥、限制或優惠，其目的為否認或妨</w:t>
      </w:r>
      <w:r>
        <w:rPr>
          <w:rFonts w:hint="eastAsia"/>
          <w:b/>
          <w:color w:val="000000" w:themeColor="text1"/>
        </w:rPr>
        <w:t>礙在平等的基礎上承認、享有或行使一切權利和自由</w:t>
      </w:r>
      <w:r>
        <w:rPr>
          <w:rFonts w:ascii="新細明體" w:eastAsia="新細明體" w:hAnsi="新細明體" w:hint="eastAsia"/>
          <w:b/>
          <w:color w:val="000000" w:themeColor="text1"/>
        </w:rPr>
        <w:t>。</w:t>
      </w:r>
      <w:r>
        <w:rPr>
          <w:rFonts w:hAnsi="標楷體" w:hint="eastAsia"/>
          <w:b/>
          <w:color w:val="000000" w:themeColor="text1"/>
        </w:rPr>
        <w:t>任何區別待遇的規定，沒有合理客觀的理由，即構成公約歧視</w:t>
      </w:r>
    </w:p>
    <w:p w:rsidR="008C4CE5" w:rsidRDefault="007E2DCA">
      <w:pPr>
        <w:pStyle w:val="42"/>
        <w:ind w:left="1701" w:firstLine="680"/>
        <w:rPr>
          <w:color w:val="000000" w:themeColor="text1"/>
        </w:rPr>
      </w:pPr>
      <w:r>
        <w:rPr>
          <w:rFonts w:hint="eastAsia"/>
          <w:color w:val="000000" w:themeColor="text1"/>
        </w:rPr>
        <w:t>按所謂歧視，依據聯合國</w:t>
      </w:r>
      <w:bookmarkStart w:id="210" w:name="_Hlk179977917"/>
      <w:r>
        <w:rPr>
          <w:rFonts w:hint="eastAsia"/>
          <w:color w:val="000000" w:themeColor="text1"/>
        </w:rPr>
        <w:t>公政公約</w:t>
      </w:r>
      <w:bookmarkEnd w:id="210"/>
      <w:r>
        <w:rPr>
          <w:rFonts w:hint="eastAsia"/>
          <w:color w:val="000000" w:themeColor="text1"/>
        </w:rPr>
        <w:t>第</w:t>
      </w:r>
      <w:r>
        <w:rPr>
          <w:color w:val="000000" w:themeColor="text1"/>
        </w:rPr>
        <w:t>18</w:t>
      </w:r>
      <w:r>
        <w:rPr>
          <w:rFonts w:hint="eastAsia"/>
          <w:color w:val="000000" w:themeColor="text1"/>
        </w:rPr>
        <w:t>號一般性意見第</w:t>
      </w:r>
      <w:r>
        <w:rPr>
          <w:color w:val="000000" w:themeColor="text1"/>
        </w:rPr>
        <w:t>7</w:t>
      </w:r>
      <w:r>
        <w:rPr>
          <w:rFonts w:hint="eastAsia"/>
          <w:color w:val="000000" w:themeColor="text1"/>
        </w:rPr>
        <w:t>段：「《公約》中所用</w:t>
      </w:r>
      <w:r>
        <w:rPr>
          <w:rFonts w:hAnsi="標楷體" w:hint="eastAsia"/>
          <w:color w:val="000000" w:themeColor="text1"/>
        </w:rPr>
        <w:t>『</w:t>
      </w:r>
      <w:r>
        <w:rPr>
          <w:rFonts w:hint="eastAsia"/>
          <w:color w:val="000000" w:themeColor="text1"/>
        </w:rPr>
        <w:t>歧視</w:t>
      </w:r>
      <w:r>
        <w:rPr>
          <w:rFonts w:hAnsi="標楷體" w:hint="eastAsia"/>
          <w:color w:val="000000" w:themeColor="text1"/>
        </w:rPr>
        <w:t>』</w:t>
      </w:r>
      <w:r>
        <w:rPr>
          <w:rFonts w:hint="eastAsia"/>
          <w:color w:val="000000" w:themeColor="text1"/>
        </w:rPr>
        <w:t>一詞的含義應指任何基於種族、膚色、性別、語言、宗教、政見或其他主張、民族本源或社會階級、財產、出生或其他身分的任何區別、排斥、限制或優惠，其目的或效果為否認或妨礙任何人在平等的基礎上承認、享有或行使一切權利和自由。」聯合國經濟社會文化權利國際公約第</w:t>
      </w:r>
      <w:r>
        <w:rPr>
          <w:color w:val="000000" w:themeColor="text1"/>
        </w:rPr>
        <w:t>20</w:t>
      </w:r>
      <w:r>
        <w:rPr>
          <w:rFonts w:hint="eastAsia"/>
          <w:color w:val="000000" w:themeColor="text1"/>
        </w:rPr>
        <w:t>號一般性意見第</w:t>
      </w:r>
      <w:r>
        <w:rPr>
          <w:color w:val="000000" w:themeColor="text1"/>
        </w:rPr>
        <w:t>10</w:t>
      </w:r>
      <w:r>
        <w:rPr>
          <w:rFonts w:hint="eastAsia"/>
          <w:color w:val="000000" w:themeColor="text1"/>
        </w:rPr>
        <w:t>段則進一步指出：「根據《公約》第</w:t>
      </w:r>
      <w:r>
        <w:rPr>
          <w:rFonts w:hint="eastAsia"/>
          <w:color w:val="000000" w:themeColor="text1"/>
        </w:rPr>
        <w:t>2</w:t>
      </w:r>
      <w:r>
        <w:rPr>
          <w:rFonts w:hint="eastAsia"/>
          <w:color w:val="000000" w:themeColor="text1"/>
        </w:rPr>
        <w:t>條第</w:t>
      </w:r>
      <w:r>
        <w:rPr>
          <w:rFonts w:hint="eastAsia"/>
          <w:color w:val="000000" w:themeColor="text1"/>
        </w:rPr>
        <w:t>2</w:t>
      </w:r>
      <w:r>
        <w:rPr>
          <w:rFonts w:hint="eastAsia"/>
          <w:color w:val="000000" w:themeColor="text1"/>
        </w:rPr>
        <w:t>項，直接或間接形式</w:t>
      </w:r>
      <w:r>
        <w:rPr>
          <w:rFonts w:hint="eastAsia"/>
          <w:color w:val="000000" w:themeColor="text1"/>
        </w:rPr>
        <w:t>的差別待遇均可構成歧視：</w:t>
      </w:r>
      <w:r>
        <w:rPr>
          <w:color w:val="000000" w:themeColor="text1"/>
        </w:rPr>
        <w:t>(a)</w:t>
      </w:r>
      <w:r>
        <w:rPr>
          <w:rFonts w:hint="eastAsia"/>
          <w:color w:val="000000" w:themeColor="text1"/>
        </w:rPr>
        <w:t>直接歧視即處於同樣情況下的一個人因為一種禁止的理由所受待遇不如另一個人……。直接歧視還包括在沒有可比較的類似情況下出於禁止的理由所採取的有害行為或不行為</w:t>
      </w:r>
      <w:r>
        <w:rPr>
          <w:color w:val="000000" w:themeColor="text1"/>
        </w:rPr>
        <w:t>(</w:t>
      </w:r>
      <w:r>
        <w:rPr>
          <w:rFonts w:hint="eastAsia"/>
          <w:color w:val="000000" w:themeColor="text1"/>
        </w:rPr>
        <w:t>例如，在婦女懷孕的情況下</w:t>
      </w:r>
      <w:r>
        <w:rPr>
          <w:color w:val="000000" w:themeColor="text1"/>
        </w:rPr>
        <w:t>)</w:t>
      </w:r>
      <w:r>
        <w:rPr>
          <w:rFonts w:hint="eastAsia"/>
          <w:color w:val="000000" w:themeColor="text1"/>
        </w:rPr>
        <w:t>；</w:t>
      </w:r>
      <w:r>
        <w:rPr>
          <w:color w:val="000000" w:themeColor="text1"/>
        </w:rPr>
        <w:t>(b)</w:t>
      </w:r>
      <w:r>
        <w:rPr>
          <w:rFonts w:hint="eastAsia"/>
          <w:color w:val="000000" w:themeColor="text1"/>
        </w:rPr>
        <w:t>間接歧視所指的是，表面上看起來是中性的法律、政策或實務，但因為禁止的歧視理由而對行使《公約》權利有不當的影響。例如，入學要求有出生登記證，這可能對那些沒有或被拒絕發給這種證件的種族少數團體或非國民造成歧視。」對於何種差別待遇不應構成歧視，依據公政公約第</w:t>
      </w:r>
      <w:r>
        <w:rPr>
          <w:color w:val="000000" w:themeColor="text1"/>
        </w:rPr>
        <w:t>18</w:t>
      </w:r>
      <w:r>
        <w:rPr>
          <w:rFonts w:hint="eastAsia"/>
          <w:color w:val="000000" w:themeColor="text1"/>
        </w:rPr>
        <w:t>號一般性</w:t>
      </w:r>
      <w:r>
        <w:rPr>
          <w:rFonts w:hint="eastAsia"/>
          <w:color w:val="000000" w:themeColor="text1"/>
        </w:rPr>
        <w:lastRenderedPageBreak/>
        <w:t>意見第</w:t>
      </w:r>
      <w:r>
        <w:rPr>
          <w:color w:val="000000" w:themeColor="text1"/>
        </w:rPr>
        <w:t>13</w:t>
      </w:r>
      <w:r>
        <w:rPr>
          <w:rFonts w:hint="eastAsia"/>
          <w:color w:val="000000" w:themeColor="text1"/>
        </w:rPr>
        <w:t>段：「委員會注意到，並非所有區別待遇都是歧視，只要這種區別的標準是合理和客觀的，並且是為了達到根據《公約》視為合法的目的。」從而，所謂區別待遇的規定，若無法有合理客觀的理由，即有可能構成公約歧視。</w:t>
      </w:r>
    </w:p>
    <w:p w:rsidR="008C4CE5" w:rsidRDefault="007E2DCA">
      <w:pPr>
        <w:pStyle w:val="4"/>
        <w:rPr>
          <w:b/>
          <w:color w:val="000000" w:themeColor="text1"/>
        </w:rPr>
      </w:pPr>
      <w:r>
        <w:rPr>
          <w:rFonts w:hint="eastAsia"/>
          <w:b/>
          <w:color w:val="000000" w:themeColor="text1"/>
        </w:rPr>
        <w:t>現行入出國及移民法</w:t>
      </w:r>
      <w:r>
        <w:rPr>
          <w:rFonts w:hAnsi="標楷體" w:hint="eastAsia"/>
          <w:b/>
          <w:color w:val="000000" w:themeColor="text1"/>
        </w:rPr>
        <w:t>，單純以國民在臺是否有户籍，作為採行許可制之區分準據</w:t>
      </w:r>
    </w:p>
    <w:p w:rsidR="008C4CE5" w:rsidRDefault="007E2DCA">
      <w:pPr>
        <w:pStyle w:val="42"/>
        <w:ind w:left="1701" w:firstLine="680"/>
        <w:rPr>
          <w:color w:val="000000" w:themeColor="text1"/>
        </w:rPr>
      </w:pPr>
      <w:r>
        <w:rPr>
          <w:rFonts w:hint="eastAsia"/>
          <w:color w:val="000000" w:themeColor="text1"/>
        </w:rPr>
        <w:t>現行入出國及移民法第</w:t>
      </w:r>
      <w:r>
        <w:rPr>
          <w:rFonts w:hint="eastAsia"/>
          <w:color w:val="000000" w:themeColor="text1"/>
        </w:rPr>
        <w:t>3</w:t>
      </w:r>
      <w:r>
        <w:rPr>
          <w:rFonts w:hint="eastAsia"/>
          <w:color w:val="000000" w:themeColor="text1"/>
        </w:rPr>
        <w:t>條第</w:t>
      </w:r>
      <w:r>
        <w:rPr>
          <w:rFonts w:hint="eastAsia"/>
          <w:color w:val="000000" w:themeColor="text1"/>
        </w:rPr>
        <w:t>4</w:t>
      </w:r>
      <w:r>
        <w:rPr>
          <w:rFonts w:hint="eastAsia"/>
          <w:color w:val="000000" w:themeColor="text1"/>
        </w:rPr>
        <w:t>款規定</w:t>
      </w:r>
      <w:r>
        <w:rPr>
          <w:rFonts w:hAnsi="標楷體" w:hint="eastAsia"/>
          <w:color w:val="000000" w:themeColor="text1"/>
        </w:rPr>
        <w:t>：「居住臺灣地區設有戶籍國民：指在臺灣地區設有戶籍，現在或原在臺灣地區居住之國民，且未依臺灣地區與大陸地區人民關係條例喪失臺灣地區人民身分。」第</w:t>
      </w:r>
      <w:r>
        <w:rPr>
          <w:rFonts w:hAnsi="標楷體" w:hint="eastAsia"/>
          <w:color w:val="000000" w:themeColor="text1"/>
        </w:rPr>
        <w:t>5</w:t>
      </w:r>
      <w:r>
        <w:rPr>
          <w:rFonts w:hAnsi="標楷體" w:hint="eastAsia"/>
          <w:color w:val="000000" w:themeColor="text1"/>
        </w:rPr>
        <w:t>款規定：「臺灣地區無戶籍國民：指未曾在臺灣地區設有戶籍之僑居國</w:t>
      </w:r>
      <w:r>
        <w:rPr>
          <w:rFonts w:hAnsi="標楷體" w:hint="eastAsia"/>
          <w:color w:val="000000" w:themeColor="text1"/>
        </w:rPr>
        <w:t>外國民及取得、回復我國國籍尚未在臺灣地區設有戶籍國民。」同法</w:t>
      </w:r>
      <w:r>
        <w:rPr>
          <w:rFonts w:hint="eastAsia"/>
          <w:color w:val="000000" w:themeColor="text1"/>
        </w:rPr>
        <w:t>第</w:t>
      </w:r>
      <w:r>
        <w:rPr>
          <w:rFonts w:hint="eastAsia"/>
          <w:color w:val="000000" w:themeColor="text1"/>
        </w:rPr>
        <w:t>5</w:t>
      </w:r>
      <w:r>
        <w:rPr>
          <w:rFonts w:hint="eastAsia"/>
          <w:color w:val="000000" w:themeColor="text1"/>
        </w:rPr>
        <w:t>條規定</w:t>
      </w:r>
      <w:r>
        <w:rPr>
          <w:rFonts w:hAnsi="標楷體" w:hint="eastAsia"/>
          <w:color w:val="000000" w:themeColor="text1"/>
        </w:rPr>
        <w:t>：「（第</w:t>
      </w:r>
      <w:r>
        <w:rPr>
          <w:rFonts w:hAnsi="標楷體" w:hint="eastAsia"/>
          <w:color w:val="000000" w:themeColor="text1"/>
        </w:rPr>
        <w:t>1</w:t>
      </w:r>
      <w:r>
        <w:rPr>
          <w:rFonts w:hAnsi="標楷體" w:hint="eastAsia"/>
          <w:color w:val="000000" w:themeColor="text1"/>
        </w:rPr>
        <w:t>項）</w:t>
      </w:r>
      <w:r>
        <w:rPr>
          <w:rFonts w:hint="eastAsia"/>
          <w:color w:val="000000" w:themeColor="text1"/>
        </w:rPr>
        <w:t>居住臺灣地區設有戶籍國民入出國，不須申請許可。但涉及國家安全之人員，應先經其服務機關核准，始得出國。</w:t>
      </w:r>
      <w:r>
        <w:rPr>
          <w:rFonts w:hAnsi="標楷體" w:hint="eastAsia"/>
          <w:color w:val="000000" w:themeColor="text1"/>
        </w:rPr>
        <w:t>（第</w:t>
      </w:r>
      <w:r>
        <w:rPr>
          <w:rFonts w:hAnsi="標楷體" w:hint="eastAsia"/>
          <w:color w:val="000000" w:themeColor="text1"/>
        </w:rPr>
        <w:t>2</w:t>
      </w:r>
      <w:r>
        <w:rPr>
          <w:rFonts w:hAnsi="標楷體" w:hint="eastAsia"/>
          <w:color w:val="000000" w:themeColor="text1"/>
        </w:rPr>
        <w:t>項）</w:t>
      </w:r>
      <w:r>
        <w:rPr>
          <w:rFonts w:hint="eastAsia"/>
          <w:color w:val="000000" w:themeColor="text1"/>
        </w:rPr>
        <w:t>臺灣地區無戶籍國民入國，應向移民署申請許可。但持有我國有效護照者，得免申請入國許可或於入國時申請入國許可。</w:t>
      </w:r>
      <w:r>
        <w:rPr>
          <w:rFonts w:hAnsi="標楷體" w:hint="eastAsia"/>
          <w:color w:val="000000" w:themeColor="text1"/>
        </w:rPr>
        <w:t>」同法第</w:t>
      </w:r>
      <w:r>
        <w:rPr>
          <w:rFonts w:hAnsi="標楷體" w:hint="eastAsia"/>
          <w:color w:val="000000" w:themeColor="text1"/>
        </w:rPr>
        <w:t>7</w:t>
      </w:r>
      <w:r>
        <w:rPr>
          <w:rFonts w:hAnsi="標楷體" w:hint="eastAsia"/>
          <w:color w:val="000000" w:themeColor="text1"/>
        </w:rPr>
        <w:t>條第</w:t>
      </w:r>
      <w:r>
        <w:rPr>
          <w:rFonts w:hAnsi="標楷體" w:hint="eastAsia"/>
          <w:color w:val="000000" w:themeColor="text1"/>
        </w:rPr>
        <w:t>1</w:t>
      </w:r>
      <w:r>
        <w:rPr>
          <w:rFonts w:hAnsi="標楷體" w:hint="eastAsia"/>
          <w:color w:val="000000" w:themeColor="text1"/>
        </w:rPr>
        <w:t>項規定：「臺灣地區無戶籍國民有下列情形之一者，移民署應不予許可或禁止入國：一、參加暴力或恐怖組織或其活動。二、涉及內亂罪、外患罪重大嫌疑。三、涉嫌重大犯罪或有犯罪習慣。四、護照或入國許可證件係不法</w:t>
      </w:r>
      <w:r>
        <w:rPr>
          <w:rFonts w:hAnsi="標楷體" w:hint="eastAsia"/>
          <w:color w:val="000000" w:themeColor="text1"/>
        </w:rPr>
        <w:t>取得、偽造、變造或冒用。」是以，前揭法律之入出國管制，就我國國民仍加以區分，係以戶籍作為區別標準，自不待言。</w:t>
      </w:r>
    </w:p>
    <w:p w:rsidR="008C4CE5" w:rsidRDefault="007E2DCA">
      <w:pPr>
        <w:pStyle w:val="4"/>
        <w:rPr>
          <w:b/>
          <w:color w:val="000000" w:themeColor="text1"/>
        </w:rPr>
      </w:pPr>
      <w:r>
        <w:rPr>
          <w:rFonts w:hint="eastAsia"/>
          <w:b/>
        </w:rPr>
        <w:t>憲法第</w:t>
      </w:r>
      <w:r>
        <w:rPr>
          <w:rFonts w:hint="eastAsia"/>
          <w:b/>
        </w:rPr>
        <w:t>1</w:t>
      </w:r>
      <w:r>
        <w:rPr>
          <w:b/>
        </w:rPr>
        <w:t>0</w:t>
      </w:r>
      <w:r>
        <w:rPr>
          <w:rFonts w:hint="eastAsia"/>
          <w:b/>
        </w:rPr>
        <w:t>條規定，人民有居住及遷徙之自由，應符合國際人權公約精神，</w:t>
      </w:r>
      <w:bookmarkStart w:id="211" w:name="_Hlk162339928"/>
      <w:r>
        <w:rPr>
          <w:rFonts w:hint="eastAsia"/>
          <w:b/>
        </w:rPr>
        <w:t>宣告終止動員戡亂時期</w:t>
      </w:r>
      <w:r>
        <w:rPr>
          <w:rFonts w:hint="eastAsia"/>
          <w:b/>
          <w:color w:val="000000" w:themeColor="text1"/>
        </w:rPr>
        <w:lastRenderedPageBreak/>
        <w:t>迄今已超過</w:t>
      </w:r>
      <w:r>
        <w:rPr>
          <w:rFonts w:hint="eastAsia"/>
          <w:b/>
          <w:color w:val="000000" w:themeColor="text1"/>
        </w:rPr>
        <w:t>30</w:t>
      </w:r>
      <w:r>
        <w:rPr>
          <w:rFonts w:hint="eastAsia"/>
          <w:b/>
          <w:color w:val="000000" w:themeColor="text1"/>
        </w:rPr>
        <w:t>年，國家法制自宜回歸正常狀態，中華民國在臺灣，早於</w:t>
      </w:r>
      <w:r>
        <w:rPr>
          <w:rFonts w:hint="eastAsia"/>
          <w:b/>
          <w:color w:val="000000" w:themeColor="text1"/>
        </w:rPr>
        <w:t>30</w:t>
      </w:r>
      <w:r>
        <w:rPr>
          <w:rFonts w:hint="eastAsia"/>
          <w:b/>
          <w:color w:val="000000" w:themeColor="text1"/>
        </w:rPr>
        <w:t>年前已經脫離威權體制，相關法制，自應實踐轉型正義，而成為「正常國家」與時俱進</w:t>
      </w:r>
    </w:p>
    <w:bookmarkEnd w:id="211"/>
    <w:p w:rsidR="008C4CE5" w:rsidRDefault="007E2DCA">
      <w:pPr>
        <w:pStyle w:val="5"/>
        <w:rPr>
          <w:color w:val="000000" w:themeColor="text1"/>
        </w:rPr>
      </w:pPr>
      <w:r>
        <w:rPr>
          <w:rFonts w:hint="eastAsia"/>
          <w:color w:val="000000" w:themeColor="text1"/>
        </w:rPr>
        <w:t>按我國</w:t>
      </w:r>
      <w:bookmarkStart w:id="212" w:name="_Hlk162339859"/>
      <w:r>
        <w:rPr>
          <w:rFonts w:hint="eastAsia"/>
          <w:color w:val="000000" w:themeColor="text1"/>
        </w:rPr>
        <w:t>憲法第</w:t>
      </w:r>
      <w:r>
        <w:rPr>
          <w:rFonts w:hint="eastAsia"/>
          <w:color w:val="000000" w:themeColor="text1"/>
        </w:rPr>
        <w:t>10</w:t>
      </w:r>
      <w:r>
        <w:rPr>
          <w:rFonts w:hint="eastAsia"/>
          <w:color w:val="000000" w:themeColor="text1"/>
        </w:rPr>
        <w:t>條規定，人民有居住及遷徙之自由。</w:t>
      </w:r>
      <w:bookmarkEnd w:id="212"/>
      <w:r>
        <w:rPr>
          <w:rFonts w:hint="eastAsia"/>
          <w:color w:val="000000" w:themeColor="text1"/>
        </w:rPr>
        <w:t>具中華民國國籍之中華民國國民，自受憲法此一規定的保障。雖憲法條款並未明文規定，國民有入出國之權利，但依司法院釋字第</w:t>
      </w:r>
      <w:r>
        <w:rPr>
          <w:rFonts w:hint="eastAsia"/>
          <w:color w:val="000000" w:themeColor="text1"/>
        </w:rPr>
        <w:t>443</w:t>
      </w:r>
      <w:r>
        <w:rPr>
          <w:rFonts w:hint="eastAsia"/>
          <w:color w:val="000000" w:themeColor="text1"/>
        </w:rPr>
        <w:t>、</w:t>
      </w:r>
      <w:r>
        <w:rPr>
          <w:rFonts w:hint="eastAsia"/>
          <w:color w:val="000000" w:themeColor="text1"/>
        </w:rPr>
        <w:t>454</w:t>
      </w:r>
      <w:r>
        <w:rPr>
          <w:rFonts w:hint="eastAsia"/>
          <w:color w:val="000000" w:themeColor="text1"/>
        </w:rPr>
        <w:t>及</w:t>
      </w:r>
      <w:r>
        <w:rPr>
          <w:rFonts w:hint="eastAsia"/>
          <w:color w:val="000000" w:themeColor="text1"/>
        </w:rPr>
        <w:t>558</w:t>
      </w:r>
      <w:r>
        <w:rPr>
          <w:rFonts w:hint="eastAsia"/>
          <w:color w:val="000000" w:themeColor="text1"/>
        </w:rPr>
        <w:t>號解釋，國民入出國之權利，應在憲法第</w:t>
      </w:r>
      <w:r>
        <w:rPr>
          <w:rFonts w:hint="eastAsia"/>
          <w:color w:val="000000" w:themeColor="text1"/>
        </w:rPr>
        <w:t>10</w:t>
      </w:r>
      <w:r>
        <w:rPr>
          <w:rFonts w:hint="eastAsia"/>
          <w:color w:val="000000" w:themeColor="text1"/>
        </w:rPr>
        <w:t>條之保障範圍。是以，我國入出國管理法制，對於國民入出國之限制，僅能依憲法第</w:t>
      </w:r>
      <w:r>
        <w:rPr>
          <w:rFonts w:hint="eastAsia"/>
          <w:color w:val="000000" w:themeColor="text1"/>
        </w:rPr>
        <w:t>23</w:t>
      </w:r>
      <w:r>
        <w:rPr>
          <w:rFonts w:hint="eastAsia"/>
          <w:color w:val="000000" w:themeColor="text1"/>
        </w:rPr>
        <w:t>條規定，作合憲性規制，否則即有違憲之虞。依據入出國及移民法第</w:t>
      </w:r>
      <w:r>
        <w:rPr>
          <w:rFonts w:hint="eastAsia"/>
          <w:color w:val="000000" w:themeColor="text1"/>
        </w:rPr>
        <w:t>5</w:t>
      </w:r>
      <w:r>
        <w:rPr>
          <w:rFonts w:hint="eastAsia"/>
          <w:color w:val="000000" w:themeColor="text1"/>
        </w:rPr>
        <w:t>條第</w:t>
      </w:r>
      <w:r>
        <w:rPr>
          <w:rFonts w:hint="eastAsia"/>
          <w:color w:val="000000" w:themeColor="text1"/>
        </w:rPr>
        <w:t>1</w:t>
      </w:r>
      <w:r>
        <w:rPr>
          <w:rFonts w:hint="eastAsia"/>
          <w:color w:val="000000" w:themeColor="text1"/>
        </w:rPr>
        <w:t>項之規定，在臺有户籍國民之入出國，自</w:t>
      </w:r>
      <w:r>
        <w:rPr>
          <w:rFonts w:hint="eastAsia"/>
          <w:color w:val="000000" w:themeColor="text1"/>
        </w:rPr>
        <w:t>89</w:t>
      </w:r>
      <w:r>
        <w:rPr>
          <w:rFonts w:hint="eastAsia"/>
          <w:color w:val="000000" w:themeColor="text1"/>
        </w:rPr>
        <w:t>年</w:t>
      </w:r>
      <w:r>
        <w:rPr>
          <w:rFonts w:hint="eastAsia"/>
          <w:color w:val="000000" w:themeColor="text1"/>
        </w:rPr>
        <w:t>5</w:t>
      </w:r>
      <w:r>
        <w:rPr>
          <w:rFonts w:hint="eastAsia"/>
          <w:color w:val="000000" w:themeColor="text1"/>
        </w:rPr>
        <w:t>月</w:t>
      </w:r>
      <w:r>
        <w:rPr>
          <w:rFonts w:hint="eastAsia"/>
          <w:color w:val="000000" w:themeColor="text1"/>
        </w:rPr>
        <w:t>21</w:t>
      </w:r>
      <w:r>
        <w:rPr>
          <w:rFonts w:hint="eastAsia"/>
          <w:color w:val="000000" w:themeColor="text1"/>
        </w:rPr>
        <w:t>日起，業廢止許可制度，但仍保留在臺無户籍國民入出國之許可制度。此差別待遇，是否合憲，應值得研究。</w:t>
      </w:r>
    </w:p>
    <w:p w:rsidR="008C4CE5" w:rsidRDefault="007E2DCA">
      <w:pPr>
        <w:pStyle w:val="5"/>
        <w:rPr>
          <w:color w:val="000000" w:themeColor="text1"/>
        </w:rPr>
      </w:pPr>
      <w:r>
        <w:rPr>
          <w:rFonts w:hint="eastAsia"/>
          <w:color w:val="000000" w:themeColor="text1"/>
        </w:rPr>
        <w:t>國民依其在臺是否有户籍，作為入出國採行許可制度之區分準據，固為司法院釋字第</w:t>
      </w:r>
      <w:r>
        <w:rPr>
          <w:rFonts w:hint="eastAsia"/>
          <w:color w:val="000000" w:themeColor="text1"/>
        </w:rPr>
        <w:t>558</w:t>
      </w:r>
      <w:r>
        <w:rPr>
          <w:rFonts w:hint="eastAsia"/>
          <w:color w:val="000000" w:themeColor="text1"/>
        </w:rPr>
        <w:t>號解釋所肯認，同號解釋劉鐵錚大法官曾於不同意見書中表示，國民之返國權（入境權），應屬</w:t>
      </w:r>
      <w:r>
        <w:rPr>
          <w:rFonts w:hint="eastAsia"/>
          <w:color w:val="000000" w:themeColor="text1"/>
        </w:rPr>
        <w:t>憲法第</w:t>
      </w:r>
      <w:r>
        <w:rPr>
          <w:rFonts w:hint="eastAsia"/>
          <w:color w:val="000000" w:themeColor="text1"/>
        </w:rPr>
        <w:t>1</w:t>
      </w:r>
      <w:r>
        <w:rPr>
          <w:color w:val="000000" w:themeColor="text1"/>
        </w:rPr>
        <w:t>0</w:t>
      </w:r>
      <w:r>
        <w:rPr>
          <w:rFonts w:hint="eastAsia"/>
          <w:color w:val="000000" w:themeColor="text1"/>
        </w:rPr>
        <w:t>條居住及遷徙自由之核心內容，蓋一旦國民的返國權被限制，則國民有關國內的遷徙、居留等其他自由就毫無行使之可能，即使當事人犯內亂外患罪或其他罪行，更應承認其有返國接受國家審判之機會與義務，若其自願回國接受國家制裁，自不該拒於國境之外，甚且其潛逃國外時，尚需透過外交或其他手段，將其引渡或押解回國接受審判，故在理念上，國民之返國權應屬上述人權之核心內容，縱令在我</w:t>
      </w:r>
      <w:r>
        <w:rPr>
          <w:rFonts w:hint="eastAsia"/>
          <w:color w:val="000000" w:themeColor="text1"/>
        </w:rPr>
        <w:lastRenderedPageBreak/>
        <w:t>國憲法上，尚無所謂基本權核心內容絕對不可被限制或剝奪之根本內容保障之明文（參見德國基本法第</w:t>
      </w:r>
      <w:r>
        <w:rPr>
          <w:rFonts w:hint="eastAsia"/>
          <w:color w:val="000000" w:themeColor="text1"/>
        </w:rPr>
        <w:t>1</w:t>
      </w:r>
      <w:r>
        <w:rPr>
          <w:color w:val="000000" w:themeColor="text1"/>
        </w:rPr>
        <w:t>9</w:t>
      </w:r>
      <w:r>
        <w:rPr>
          <w:rFonts w:hint="eastAsia"/>
          <w:color w:val="000000" w:themeColor="text1"/>
        </w:rPr>
        <w:t>條第</w:t>
      </w:r>
      <w:r>
        <w:rPr>
          <w:rFonts w:hint="eastAsia"/>
          <w:color w:val="000000" w:themeColor="text1"/>
        </w:rPr>
        <w:t>2</w:t>
      </w:r>
      <w:r>
        <w:rPr>
          <w:rFonts w:hint="eastAsia"/>
          <w:color w:val="000000" w:themeColor="text1"/>
        </w:rPr>
        <w:t>項），而仍須受憲法第</w:t>
      </w:r>
      <w:r>
        <w:rPr>
          <w:rFonts w:hint="eastAsia"/>
          <w:color w:val="000000" w:themeColor="text1"/>
        </w:rPr>
        <w:t>2</w:t>
      </w:r>
      <w:r>
        <w:rPr>
          <w:color w:val="000000" w:themeColor="text1"/>
        </w:rPr>
        <w:t>3</w:t>
      </w:r>
      <w:r>
        <w:rPr>
          <w:rFonts w:hint="eastAsia"/>
          <w:color w:val="000000" w:themeColor="text1"/>
        </w:rPr>
        <w:t>條之限制，吾人實難想像</w:t>
      </w:r>
      <w:r>
        <w:rPr>
          <w:rFonts w:hint="eastAsia"/>
          <w:color w:val="000000" w:themeColor="text1"/>
        </w:rPr>
        <w:t>該條四個公益條款與限制國民入境有何關聯，有何必要，而能符合比例原則。……入出國及移民法上述條文之適用，雖以有戶籍國民為準，排除無戶籍之國民，此實由於行憲後，國家遭遇重大變故，特殊國情使然，如不作此區分，必有事實上之困難，與國家安全也屬有礙，乃立法機關盱衡國家情勢，考量國家安全後所為之立法裁量，應無違憲之虞</w:t>
      </w:r>
      <w:r>
        <w:rPr>
          <w:rStyle w:val="afe"/>
          <w:b/>
          <w:color w:val="000000" w:themeColor="text1"/>
        </w:rPr>
        <w:footnoteReference w:id="17"/>
      </w:r>
      <w:r>
        <w:rPr>
          <w:rFonts w:hint="eastAsia"/>
          <w:color w:val="000000" w:themeColor="text1"/>
        </w:rPr>
        <w:t>。但董翔飛大法官於同號解釋不同意見書</w:t>
      </w:r>
      <w:r>
        <w:rPr>
          <w:rFonts w:hint="eastAsia"/>
          <w:color w:val="000000" w:themeColor="text1"/>
        </w:rPr>
        <w:lastRenderedPageBreak/>
        <w:t>則認為</w:t>
      </w:r>
      <w:r>
        <w:rPr>
          <w:rFonts w:hAnsi="標楷體" w:hint="eastAsia"/>
          <w:color w:val="000000" w:themeColor="text1"/>
        </w:rPr>
        <w:t>：依入出國及移民法第</w:t>
      </w:r>
      <w:r>
        <w:rPr>
          <w:rFonts w:hAnsi="標楷體" w:hint="eastAsia"/>
          <w:color w:val="000000" w:themeColor="text1"/>
        </w:rPr>
        <w:t>1</w:t>
      </w:r>
      <w:r>
        <w:rPr>
          <w:rFonts w:hAnsi="標楷體" w:hint="eastAsia"/>
          <w:color w:val="000000" w:themeColor="text1"/>
        </w:rPr>
        <w:t>條規定觀之，其</w:t>
      </w:r>
      <w:r>
        <w:rPr>
          <w:rFonts w:hint="eastAsia"/>
          <w:color w:val="000000" w:themeColor="text1"/>
        </w:rPr>
        <w:t>立法目的既為確保國家安全與維護社會安全，則凡具有中華民國國籍之國民，不問其在臺灣地區有無設有戶籍或住所，如有第</w:t>
      </w:r>
      <w:r>
        <w:rPr>
          <w:rFonts w:hint="eastAsia"/>
          <w:color w:val="000000" w:themeColor="text1"/>
        </w:rPr>
        <w:t>7</w:t>
      </w:r>
      <w:r>
        <w:rPr>
          <w:rFonts w:hint="eastAsia"/>
          <w:color w:val="000000" w:themeColor="text1"/>
        </w:rPr>
        <w:t>條第</w:t>
      </w:r>
      <w:r>
        <w:rPr>
          <w:rFonts w:hint="eastAsia"/>
          <w:color w:val="000000" w:themeColor="text1"/>
        </w:rPr>
        <w:t>1</w:t>
      </w:r>
      <w:r>
        <w:rPr>
          <w:rFonts w:hint="eastAsia"/>
          <w:color w:val="000000" w:themeColor="text1"/>
        </w:rPr>
        <w:t>項所列舉</w:t>
      </w:r>
      <w:r>
        <w:rPr>
          <w:rFonts w:hint="eastAsia"/>
          <w:color w:val="000000" w:themeColor="text1"/>
        </w:rPr>
        <w:t>之情形之一，理應一律不予許可或禁止入國，始屬允當，焉有獨厚設有戶籍之國民，無待許可，而限制甚至剝奪另一群只因旅居海外沒有在臺灣設籍而有住所之國民返國自由。難道就因為在臺灣地區設有戶籍，即足以認定不會有第</w:t>
      </w:r>
      <w:r>
        <w:rPr>
          <w:rFonts w:hint="eastAsia"/>
          <w:color w:val="000000" w:themeColor="text1"/>
        </w:rPr>
        <w:t>7</w:t>
      </w:r>
      <w:r>
        <w:rPr>
          <w:rFonts w:hint="eastAsia"/>
          <w:color w:val="000000" w:themeColor="text1"/>
        </w:rPr>
        <w:t>條列舉情形之虞？相反地，難道僑居海外，在臺灣地區未設戶籍之國民，就一定係危</w:t>
      </w:r>
      <w:r>
        <w:rPr>
          <w:rFonts w:hint="eastAsia"/>
          <w:color w:val="000000" w:themeColor="text1"/>
        </w:rPr>
        <w:lastRenderedPageBreak/>
        <w:t>險人物？人民有無犯罪傾向，有無犯罪習慣，應視個別犯意、犯行，以及犯罪動機、犯罪事實損及國家利益之輕重密度而為審查，與是否設有戶籍應無必然連帶關係。入出國及移民法第</w:t>
      </w:r>
      <w:r>
        <w:rPr>
          <w:rFonts w:hint="eastAsia"/>
          <w:color w:val="000000" w:themeColor="text1"/>
        </w:rPr>
        <w:t>5</w:t>
      </w:r>
      <w:r>
        <w:rPr>
          <w:rFonts w:hint="eastAsia"/>
          <w:color w:val="000000" w:themeColor="text1"/>
        </w:rPr>
        <w:t>條第</w:t>
      </w:r>
      <w:r>
        <w:rPr>
          <w:rFonts w:hint="eastAsia"/>
          <w:color w:val="000000" w:themeColor="text1"/>
        </w:rPr>
        <w:t>1</w:t>
      </w:r>
      <w:r>
        <w:rPr>
          <w:rFonts w:hint="eastAsia"/>
          <w:color w:val="000000" w:themeColor="text1"/>
        </w:rPr>
        <w:t>項但書本身，是否符合比例原則，有無違背立法目的已有爭議，吾人職司</w:t>
      </w:r>
      <w:r>
        <w:rPr>
          <w:rFonts w:hint="eastAsia"/>
          <w:color w:val="000000" w:themeColor="text1"/>
        </w:rPr>
        <w:t>釋憲，何能以此原已存有爭議之條款，去指摘同屬立法位階，且已經合憲審查之國安法第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項「仍泛指人民入出境均應經主管機關之許可，未區分國民有無在臺灣地區設有住所而有戶籍，一律非經許可不得入境，違反憲法第</w:t>
      </w:r>
      <w:r>
        <w:rPr>
          <w:rFonts w:hint="eastAsia"/>
          <w:color w:val="000000" w:themeColor="text1"/>
        </w:rPr>
        <w:t>2</w:t>
      </w:r>
      <w:r>
        <w:rPr>
          <w:color w:val="000000" w:themeColor="text1"/>
        </w:rPr>
        <w:t>3</w:t>
      </w:r>
      <w:r>
        <w:rPr>
          <w:rFonts w:hint="eastAsia"/>
          <w:color w:val="000000" w:themeColor="text1"/>
        </w:rPr>
        <w:t>條規定之比例原則，應自入出國及移民法之相關規定施行時起，不予適用」，此種解釋豈非等於在說：「國安法第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項有關人民入境之限制規定，仍未比照入出國及移民法第</w:t>
      </w:r>
      <w:r>
        <w:rPr>
          <w:rFonts w:hint="eastAsia"/>
          <w:color w:val="000000" w:themeColor="text1"/>
        </w:rPr>
        <w:t>5</w:t>
      </w:r>
      <w:r>
        <w:rPr>
          <w:rFonts w:hint="eastAsia"/>
          <w:color w:val="000000" w:themeColor="text1"/>
        </w:rPr>
        <w:t>條第</w:t>
      </w:r>
      <w:r>
        <w:rPr>
          <w:rFonts w:hint="eastAsia"/>
          <w:color w:val="000000" w:themeColor="text1"/>
        </w:rPr>
        <w:t>1</w:t>
      </w:r>
      <w:r>
        <w:rPr>
          <w:rFonts w:hint="eastAsia"/>
          <w:color w:val="000000" w:themeColor="text1"/>
        </w:rPr>
        <w:t>項後段但書規定，區分為在臺灣地區是否設有戶籍，而仍泛指人民入出境均應經主管機關許可，有違憲法第</w:t>
      </w:r>
      <w:r>
        <w:rPr>
          <w:rFonts w:hint="eastAsia"/>
          <w:color w:val="000000" w:themeColor="text1"/>
        </w:rPr>
        <w:t>2</w:t>
      </w:r>
      <w:r>
        <w:rPr>
          <w:color w:val="000000" w:themeColor="text1"/>
        </w:rPr>
        <w:t>3</w:t>
      </w:r>
      <w:r>
        <w:rPr>
          <w:rFonts w:hint="eastAsia"/>
          <w:color w:val="000000" w:themeColor="text1"/>
        </w:rPr>
        <w:t>條之比例原則」，釋憲者行使釋憲，不從憲法層</w:t>
      </w:r>
      <w:r>
        <w:rPr>
          <w:rFonts w:hint="eastAsia"/>
          <w:color w:val="000000" w:themeColor="text1"/>
        </w:rPr>
        <w:t>次尋找方向，此種以「甲法律與乙法律規定不符而違憲」的以法律解釋法律的釋憲方法，其法理容有未當</w:t>
      </w:r>
      <w:r>
        <w:rPr>
          <w:rStyle w:val="afe"/>
          <w:color w:val="000000" w:themeColor="text1"/>
        </w:rPr>
        <w:footnoteReference w:id="18"/>
      </w:r>
      <w:r>
        <w:rPr>
          <w:rFonts w:hint="eastAsia"/>
          <w:color w:val="000000" w:themeColor="text1"/>
        </w:rPr>
        <w:t>。顯見</w:t>
      </w:r>
      <w:r>
        <w:rPr>
          <w:rFonts w:hAnsi="標楷體" w:hint="eastAsia"/>
          <w:color w:val="000000" w:themeColor="text1"/>
        </w:rPr>
        <w:t>，單純以國民</w:t>
      </w:r>
      <w:r>
        <w:rPr>
          <w:rFonts w:hAnsi="標楷體" w:hint="eastAsia"/>
          <w:color w:val="000000" w:themeColor="text1"/>
        </w:rPr>
        <w:lastRenderedPageBreak/>
        <w:t>在臺是否涉有户籍，作為入出國採行許可制度之區分準據，於</w:t>
      </w:r>
      <w:r>
        <w:rPr>
          <w:rFonts w:hAnsi="標楷體" w:hint="eastAsia"/>
          <w:color w:val="000000" w:themeColor="text1"/>
        </w:rPr>
        <w:t>92</w:t>
      </w:r>
      <w:r>
        <w:rPr>
          <w:rFonts w:hAnsi="標楷體" w:hint="eastAsia"/>
          <w:color w:val="000000" w:themeColor="text1"/>
        </w:rPr>
        <w:t>年大法官作成解釋當時即有憲法爭議，不應予以定論。</w:t>
      </w:r>
    </w:p>
    <w:p w:rsidR="008C4CE5" w:rsidRDefault="007E2DCA">
      <w:pPr>
        <w:pStyle w:val="5"/>
        <w:rPr>
          <w:color w:val="000000" w:themeColor="text1"/>
        </w:rPr>
      </w:pPr>
      <w:r>
        <w:rPr>
          <w:color w:val="000000" w:themeColor="text1"/>
        </w:rPr>
        <w:tab/>
      </w:r>
      <w:r>
        <w:rPr>
          <w:rFonts w:hint="eastAsia"/>
          <w:color w:val="000000" w:themeColor="text1"/>
        </w:rPr>
        <w:t>按世界人權宣言第</w:t>
      </w:r>
      <w:r>
        <w:rPr>
          <w:rFonts w:hint="eastAsia"/>
          <w:color w:val="000000" w:themeColor="text1"/>
        </w:rPr>
        <w:t>13</w:t>
      </w:r>
      <w:r>
        <w:rPr>
          <w:rFonts w:hint="eastAsia"/>
          <w:color w:val="000000" w:themeColor="text1"/>
        </w:rPr>
        <w:t>條第</w:t>
      </w:r>
      <w:r>
        <w:rPr>
          <w:rFonts w:hint="eastAsia"/>
          <w:color w:val="000000" w:themeColor="text1"/>
        </w:rPr>
        <w:t>2</w:t>
      </w:r>
      <w:r>
        <w:rPr>
          <w:rFonts w:hint="eastAsia"/>
          <w:color w:val="000000" w:themeColor="text1"/>
        </w:rPr>
        <w:t>項規定：「人人有權離去任何國家，連其本國在內，並有權歸返其本國。」復按聯合國公政公約第</w:t>
      </w:r>
      <w:r>
        <w:rPr>
          <w:rFonts w:hint="eastAsia"/>
          <w:color w:val="000000" w:themeColor="text1"/>
        </w:rPr>
        <w:t>12</w:t>
      </w:r>
      <w:r>
        <w:rPr>
          <w:rFonts w:hint="eastAsia"/>
          <w:color w:val="000000" w:themeColor="text1"/>
        </w:rPr>
        <w:t>條第</w:t>
      </w:r>
      <w:r>
        <w:rPr>
          <w:rFonts w:hint="eastAsia"/>
          <w:color w:val="000000" w:themeColor="text1"/>
        </w:rPr>
        <w:t>4</w:t>
      </w:r>
      <w:r>
        <w:rPr>
          <w:rFonts w:hint="eastAsia"/>
          <w:color w:val="000000" w:themeColor="text1"/>
        </w:rPr>
        <w:t>項規定：</w:t>
      </w:r>
      <w:r>
        <w:rPr>
          <w:rFonts w:hint="eastAsia"/>
          <w:color w:val="000000" w:themeColor="text1"/>
        </w:rPr>
        <w:lastRenderedPageBreak/>
        <w:t>「人人進入其本國之權，不得無理褫奪。」其於一般性意見更闡釋</w:t>
      </w:r>
      <w:r>
        <w:rPr>
          <w:rFonts w:hAnsi="標楷體" w:hint="eastAsia"/>
          <w:color w:val="000000" w:themeColor="text1"/>
        </w:rPr>
        <w:t>：</w:t>
      </w:r>
      <w:r>
        <w:rPr>
          <w:rFonts w:hint="eastAsia"/>
          <w:color w:val="000000" w:themeColor="text1"/>
        </w:rPr>
        <w:t>一個人進入本國的權利是基於個人與其國家的特殊關係。此權利包括本國停留權</w:t>
      </w:r>
      <w:r>
        <w:rPr>
          <w:rFonts w:hAnsi="標楷體" w:hint="eastAsia"/>
          <w:color w:val="000000" w:themeColor="text1"/>
        </w:rPr>
        <w:t>，</w:t>
      </w:r>
      <w:r>
        <w:rPr>
          <w:rFonts w:hint="eastAsia"/>
          <w:color w:val="000000" w:themeColor="text1"/>
        </w:rPr>
        <w:t>及離開本國後回國的權利，也包</w:t>
      </w:r>
      <w:r>
        <w:rPr>
          <w:rFonts w:hint="eastAsia"/>
          <w:color w:val="000000" w:themeColor="text1"/>
        </w:rPr>
        <w:t>括出生在國外進入國家的權利</w:t>
      </w:r>
      <w:r>
        <w:rPr>
          <w:rFonts w:hAnsi="標楷體" w:hint="eastAsia"/>
          <w:color w:val="000000" w:themeColor="text1"/>
        </w:rPr>
        <w:t>，並且進入本國權利不區分</w:t>
      </w:r>
      <w:r>
        <w:rPr>
          <w:rFonts w:hint="eastAsia"/>
          <w:color w:val="000000" w:themeColor="text1"/>
        </w:rPr>
        <w:t>國民和外國人</w:t>
      </w:r>
      <w:r>
        <w:rPr>
          <w:rFonts w:hAnsi="標楷體" w:hint="eastAsia"/>
          <w:color w:val="000000" w:themeColor="text1"/>
        </w:rPr>
        <w:t>，</w:t>
      </w:r>
      <w:r>
        <w:rPr>
          <w:rFonts w:hint="eastAsia"/>
          <w:color w:val="000000" w:themeColor="text1"/>
        </w:rPr>
        <w:t>「本國」範圍要大於「原籍國」不限於形式上的國籍，縱使被剝奪國籍，具有密切長久的關聯</w:t>
      </w:r>
      <w:r>
        <w:rPr>
          <w:rFonts w:hAnsi="標楷體" w:hint="eastAsia"/>
          <w:color w:val="000000" w:themeColor="text1"/>
        </w:rPr>
        <w:t>，</w:t>
      </w:r>
      <w:r>
        <w:rPr>
          <w:rFonts w:hint="eastAsia"/>
          <w:color w:val="000000" w:themeColor="text1"/>
        </w:rPr>
        <w:t>則具有特殊關連性即可</w:t>
      </w:r>
      <w:r>
        <w:rPr>
          <w:rFonts w:hAnsi="標楷體" w:hint="eastAsia"/>
          <w:color w:val="000000" w:themeColor="text1"/>
        </w:rPr>
        <w:t>，國家</w:t>
      </w:r>
      <w:r>
        <w:rPr>
          <w:rFonts w:hint="eastAsia"/>
          <w:color w:val="000000" w:themeColor="text1"/>
        </w:rPr>
        <w:t>不准恣意地剝奪一個人返回其本國的權利</w:t>
      </w:r>
      <w:r>
        <w:rPr>
          <w:rFonts w:hAnsi="標楷體" w:hint="eastAsia"/>
          <w:color w:val="000000" w:themeColor="text1"/>
        </w:rPr>
        <w:t>，</w:t>
      </w:r>
      <w:r>
        <w:rPr>
          <w:rFonts w:hint="eastAsia"/>
          <w:color w:val="000000" w:themeColor="text1"/>
        </w:rPr>
        <w:t>亦即立法、行政和司法行動應符合《公約》的規定、目標和宗旨，並且無論在任何特定情況下也應是合理的。遷徙自由是一個人自由發展必不可少的條件。國家不得拒絕發放護照或拒絕延長境外國民護照的有效期間，對於出境權僅限於為保護國家安全、公共秩序、公共衛生或道德、或他人權利與自由時才能以法律加以限制。但其限制不得將</w:t>
      </w:r>
      <w:r>
        <w:rPr>
          <w:rFonts w:hint="eastAsia"/>
          <w:color w:val="000000" w:themeColor="text1"/>
        </w:rPr>
        <w:t>規範與例外之間的關係倒置，且必須有精確標準，符合比例原則，該原則不僅限制法律應予適用，且行政和司法機關亦必須遵守；人民的歸鄉權，是承認這個人與國家間的特殊關係。一個人是否享有這一權利，並不限於形式的國籍，包含與國家產生密切長久關聯性的人，在任何情況下均不准恣意地剝奪一個人返回其本國的權利，包括立法、行政和司法高權；縱使是國內法律規定亦不允許拒絕人民歸鄉權利</w:t>
      </w:r>
      <w:r>
        <w:rPr>
          <w:rFonts w:hAnsi="標楷體" w:hint="eastAsia"/>
          <w:color w:val="000000" w:themeColor="text1"/>
        </w:rPr>
        <w:t>。</w:t>
      </w:r>
    </w:p>
    <w:p w:rsidR="008C4CE5" w:rsidRDefault="007E2DCA">
      <w:pPr>
        <w:pStyle w:val="5"/>
        <w:rPr>
          <w:b/>
          <w:color w:val="000000" w:themeColor="text1"/>
        </w:rPr>
      </w:pPr>
      <w:r>
        <w:rPr>
          <w:rFonts w:hint="eastAsia"/>
          <w:color w:val="000000" w:themeColor="text1"/>
        </w:rPr>
        <w:t>憲法保障人民有居住及遷徙之自由</w:t>
      </w:r>
      <w:r>
        <w:rPr>
          <w:rFonts w:hAnsi="標楷體" w:hint="eastAsia"/>
          <w:color w:val="000000" w:themeColor="text1"/>
        </w:rPr>
        <w:t>，</w:t>
      </w:r>
      <w:r>
        <w:rPr>
          <w:rFonts w:hint="eastAsia"/>
          <w:color w:val="000000" w:themeColor="text1"/>
        </w:rPr>
        <w:t>具中華民國國籍之中華民國國民，本應一律平等受憲法保障</w:t>
      </w:r>
      <w:r>
        <w:rPr>
          <w:rFonts w:hAnsi="標楷體" w:hint="eastAsia"/>
          <w:color w:val="000000" w:themeColor="text1"/>
        </w:rPr>
        <w:t>，</w:t>
      </w:r>
      <w:r>
        <w:rPr>
          <w:rFonts w:hint="eastAsia"/>
          <w:color w:val="000000" w:themeColor="text1"/>
        </w:rPr>
        <w:t>而無任何差別待遇。現行入出國及移民法就國民之入國許可制度單以户籍，作為應否</w:t>
      </w:r>
      <w:r>
        <w:rPr>
          <w:rFonts w:hint="eastAsia"/>
          <w:color w:val="000000" w:themeColor="text1"/>
        </w:rPr>
        <w:lastRenderedPageBreak/>
        <w:t>先經許可之規範構成要件，固因</w:t>
      </w:r>
      <w:r>
        <w:rPr>
          <w:rFonts w:hAnsi="標楷體" w:hint="eastAsia"/>
          <w:color w:val="000000" w:themeColor="text1"/>
        </w:rPr>
        <w:t>「行憲後國家遭遇重大變故，特殊國情使然，如不作此區分，必有事實上之困難，與國家安全也屬有礙」為其</w:t>
      </w:r>
      <w:r>
        <w:rPr>
          <w:rFonts w:hint="eastAsia"/>
          <w:color w:val="000000" w:themeColor="text1"/>
        </w:rPr>
        <w:t>論據。</w:t>
      </w:r>
      <w:bookmarkStart w:id="216" w:name="_Hlk159247968"/>
      <w:r>
        <w:rPr>
          <w:rFonts w:hint="eastAsia"/>
          <w:color w:val="000000" w:themeColor="text1"/>
        </w:rPr>
        <w:t>惟自</w:t>
      </w:r>
      <w:r>
        <w:rPr>
          <w:rFonts w:hint="eastAsia"/>
          <w:color w:val="000000" w:themeColor="text1"/>
        </w:rPr>
        <w:t>76</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15</w:t>
      </w:r>
      <w:r>
        <w:rPr>
          <w:rFonts w:hint="eastAsia"/>
          <w:color w:val="000000" w:themeColor="text1"/>
        </w:rPr>
        <w:t>日蔣經國總統解除該戒嚴令</w:t>
      </w:r>
      <w:r>
        <w:rPr>
          <w:rFonts w:hAnsi="標楷體" w:hint="eastAsia"/>
          <w:color w:val="000000" w:themeColor="text1"/>
        </w:rPr>
        <w:t>，</w:t>
      </w:r>
      <w:r>
        <w:rPr>
          <w:rFonts w:hint="eastAsia"/>
          <w:color w:val="000000" w:themeColor="text1"/>
        </w:rPr>
        <w:t>80</w:t>
      </w:r>
      <w:r>
        <w:rPr>
          <w:rFonts w:hint="eastAsia"/>
          <w:color w:val="000000" w:themeColor="text1"/>
        </w:rPr>
        <w:t>年</w:t>
      </w:r>
      <w:r>
        <w:rPr>
          <w:rFonts w:hint="eastAsia"/>
          <w:color w:val="000000" w:themeColor="text1"/>
        </w:rPr>
        <w:t>5</w:t>
      </w:r>
      <w:r>
        <w:rPr>
          <w:rFonts w:hint="eastAsia"/>
          <w:color w:val="000000" w:themeColor="text1"/>
        </w:rPr>
        <w:t>月</w:t>
      </w:r>
      <w:r>
        <w:rPr>
          <w:rFonts w:hint="eastAsia"/>
          <w:color w:val="000000" w:themeColor="text1"/>
        </w:rPr>
        <w:t>1</w:t>
      </w:r>
      <w:r>
        <w:rPr>
          <w:rFonts w:hint="eastAsia"/>
          <w:color w:val="000000" w:themeColor="text1"/>
        </w:rPr>
        <w:t>日李登輝總統宣告終止動員戡亂時期迄今已超過</w:t>
      </w:r>
      <w:r>
        <w:rPr>
          <w:rFonts w:hint="eastAsia"/>
          <w:color w:val="000000" w:themeColor="text1"/>
        </w:rPr>
        <w:t>30</w:t>
      </w:r>
      <w:r>
        <w:rPr>
          <w:rFonts w:hint="eastAsia"/>
          <w:color w:val="000000" w:themeColor="text1"/>
        </w:rPr>
        <w:t>年</w:t>
      </w:r>
      <w:r>
        <w:rPr>
          <w:rFonts w:hAnsi="標楷體" w:hint="eastAsia"/>
          <w:color w:val="000000" w:themeColor="text1"/>
        </w:rPr>
        <w:t>，國家法制自宜回歸正常狀態，中華民國早已經脫離威權體制，相關法制，自應實踐轉型正義，而成為「正常國家」</w:t>
      </w:r>
      <w:bookmarkEnd w:id="216"/>
      <w:r>
        <w:rPr>
          <w:rFonts w:hAnsi="標楷體" w:hint="eastAsia"/>
          <w:color w:val="000000" w:themeColor="text1"/>
        </w:rPr>
        <w:t>；</w:t>
      </w:r>
      <w:r>
        <w:rPr>
          <w:rFonts w:hint="eastAsia"/>
          <w:color w:val="000000" w:themeColor="text1"/>
        </w:rPr>
        <w:t>國民之返國權（入境權），係屬憲法第</w:t>
      </w:r>
      <w:r>
        <w:rPr>
          <w:rFonts w:hint="eastAsia"/>
          <w:color w:val="000000" w:themeColor="text1"/>
        </w:rPr>
        <w:t>10</w:t>
      </w:r>
      <w:r>
        <w:rPr>
          <w:rFonts w:hint="eastAsia"/>
          <w:color w:val="000000" w:themeColor="text1"/>
        </w:rPr>
        <w:t>條居住及遷徙自由的核心內容</w:t>
      </w:r>
      <w:r>
        <w:rPr>
          <w:rFonts w:hAnsi="標楷體" w:hint="eastAsia"/>
          <w:color w:val="000000" w:themeColor="text1"/>
        </w:rPr>
        <w:t>。大多數中華民國國民</w:t>
      </w:r>
      <w:r>
        <w:rPr>
          <w:rFonts w:hint="eastAsia"/>
          <w:color w:val="000000" w:themeColor="text1"/>
        </w:rPr>
        <w:t>國籍取得為生來取</w:t>
      </w:r>
      <w:r>
        <w:rPr>
          <w:rFonts w:hint="eastAsia"/>
          <w:color w:val="000000" w:themeColor="text1"/>
        </w:rPr>
        <w:t>得，係指因人之出生而取得國籍之謂，故又稱「出生取得」，因生來取得之國籍為「固有國籍」，依現行國籍法第</w:t>
      </w:r>
      <w:r>
        <w:rPr>
          <w:rFonts w:hint="eastAsia"/>
          <w:color w:val="000000" w:themeColor="text1"/>
        </w:rPr>
        <w:t>2</w:t>
      </w:r>
      <w:r>
        <w:rPr>
          <w:rFonts w:hint="eastAsia"/>
          <w:color w:val="000000" w:themeColor="text1"/>
        </w:rPr>
        <w:t>條規定</w:t>
      </w:r>
      <w:r>
        <w:rPr>
          <w:rStyle w:val="afe"/>
          <w:color w:val="000000" w:themeColor="text1"/>
        </w:rPr>
        <w:footnoteReference w:id="19"/>
      </w:r>
      <w:r>
        <w:rPr>
          <w:rFonts w:hint="eastAsia"/>
          <w:color w:val="000000" w:themeColor="text1"/>
        </w:rPr>
        <w:t>，我國採父母雙系血統主義為主</w:t>
      </w:r>
      <w:r>
        <w:rPr>
          <w:rFonts w:hAnsi="標楷體" w:hint="eastAsia"/>
          <w:color w:val="000000" w:themeColor="text1"/>
        </w:rPr>
        <w:t>，</w:t>
      </w:r>
      <w:r>
        <w:rPr>
          <w:rFonts w:hint="eastAsia"/>
          <w:color w:val="000000" w:themeColor="text1"/>
        </w:rPr>
        <w:t>出生地主義為輔</w:t>
      </w:r>
      <w:r>
        <w:rPr>
          <w:rFonts w:hAnsi="標楷體" w:hint="eastAsia"/>
          <w:color w:val="000000" w:themeColor="text1"/>
        </w:rPr>
        <w:t>，故我國國籍法較世界各國更具有「密切長久關聯性」，況且中華民國臺灣是屬於海洋國家，海納百川，應不擇細流，不斷地擴張臺灣國力，鼓勵國民向海外發展，但竟因貿易經商，在海外定居，致使其及子女成為「臺灣地區無戶籍國民」</w:t>
      </w:r>
      <w:r>
        <w:rPr>
          <w:rStyle w:val="afe"/>
          <w:rFonts w:hAnsi="標楷體"/>
          <w:color w:val="000000" w:themeColor="text1"/>
        </w:rPr>
        <w:footnoteReference w:id="20"/>
      </w:r>
      <w:r>
        <w:rPr>
          <w:rFonts w:hAnsi="標楷體" w:hint="eastAsia"/>
          <w:color w:val="000000" w:themeColor="text1"/>
        </w:rPr>
        <w:t>，而得依據入出國及移民法第</w:t>
      </w:r>
      <w:r>
        <w:rPr>
          <w:rFonts w:hAnsi="標楷體" w:hint="eastAsia"/>
          <w:color w:val="000000" w:themeColor="text1"/>
        </w:rPr>
        <w:t>7</w:t>
      </w:r>
      <w:r>
        <w:rPr>
          <w:rFonts w:hAnsi="標楷體" w:hint="eastAsia"/>
          <w:color w:val="000000" w:themeColor="text1"/>
        </w:rPr>
        <w:t>條規定</w:t>
      </w:r>
      <w:r>
        <w:rPr>
          <w:rStyle w:val="afe"/>
          <w:rFonts w:hAnsi="標楷體"/>
          <w:color w:val="000000" w:themeColor="text1"/>
        </w:rPr>
        <w:footnoteReference w:id="21"/>
      </w:r>
      <w:r>
        <w:rPr>
          <w:rFonts w:hAnsi="標楷體" w:hint="eastAsia"/>
          <w:color w:val="000000" w:themeColor="text1"/>
        </w:rPr>
        <w:t>，不予許可或禁止入國。而其禁止入國理由，無非參加暴力或恐怖組織及涉及內亂罪、</w:t>
      </w:r>
      <w:r>
        <w:rPr>
          <w:rFonts w:hAnsi="標楷體" w:hint="eastAsia"/>
          <w:color w:val="000000" w:themeColor="text1"/>
        </w:rPr>
        <w:lastRenderedPageBreak/>
        <w:t>外患罪等重大嫌疑。然依據刑法第</w:t>
      </w:r>
      <w:r>
        <w:rPr>
          <w:rFonts w:hAnsi="標楷體" w:hint="eastAsia"/>
          <w:color w:val="000000" w:themeColor="text1"/>
        </w:rPr>
        <w:t>5</w:t>
      </w:r>
      <w:r>
        <w:rPr>
          <w:rFonts w:hAnsi="標楷體" w:hint="eastAsia"/>
          <w:color w:val="000000" w:themeColor="text1"/>
        </w:rPr>
        <w:t>條</w:t>
      </w:r>
      <w:r>
        <w:rPr>
          <w:rFonts w:hAnsi="標楷體" w:hint="eastAsia"/>
          <w:color w:val="000000" w:themeColor="text1"/>
        </w:rPr>
        <w:t>規定</w:t>
      </w:r>
      <w:r>
        <w:rPr>
          <w:rStyle w:val="afe"/>
          <w:rFonts w:hAnsi="標楷體"/>
          <w:color w:val="000000" w:themeColor="text1"/>
        </w:rPr>
        <w:footnoteReference w:id="22"/>
      </w:r>
      <w:r>
        <w:rPr>
          <w:rFonts w:hAnsi="標楷體" w:hint="eastAsia"/>
          <w:color w:val="000000" w:themeColor="text1"/>
        </w:rPr>
        <w:t>，在中華民國領域外違法，於我國亦有刑事審判權</w:t>
      </w:r>
      <w:r>
        <w:rPr>
          <w:rStyle w:val="afe"/>
          <w:rFonts w:hAnsi="標楷體"/>
          <w:color w:val="000000" w:themeColor="text1"/>
        </w:rPr>
        <w:footnoteReference w:id="23"/>
      </w:r>
      <w:r>
        <w:rPr>
          <w:rFonts w:hAnsi="標楷體" w:hint="eastAsia"/>
          <w:color w:val="000000" w:themeColor="text1"/>
        </w:rPr>
        <w:t>，國民違犯前揭刑法規定，引渡或押解回國接受審判，尚唯恐不及，豈有禁止其自願回國接受國家審判之機會與義務，</w:t>
      </w:r>
      <w:r>
        <w:rPr>
          <w:rFonts w:hint="eastAsia"/>
          <w:color w:val="000000" w:themeColor="text1"/>
        </w:rPr>
        <w:t>一旦國民的返國權因種種被限制，則國民有關國內的遷徙、居留等其他自由就毫無任何行使之可能，雖我國憲法上，固無所謂基本權核心內容絕對不可被限制或剝奪之根本內容保障之明文（參見德國基本法第</w:t>
      </w:r>
      <w:r>
        <w:rPr>
          <w:rFonts w:hint="eastAsia"/>
          <w:color w:val="000000" w:themeColor="text1"/>
        </w:rPr>
        <w:t>19</w:t>
      </w:r>
      <w:r>
        <w:rPr>
          <w:rFonts w:hint="eastAsia"/>
          <w:color w:val="000000" w:themeColor="text1"/>
        </w:rPr>
        <w:t>條第</w:t>
      </w:r>
      <w:r>
        <w:rPr>
          <w:rFonts w:hint="eastAsia"/>
          <w:color w:val="000000" w:themeColor="text1"/>
        </w:rPr>
        <w:t>2</w:t>
      </w:r>
      <w:r>
        <w:rPr>
          <w:rFonts w:hint="eastAsia"/>
          <w:color w:val="000000" w:themeColor="text1"/>
        </w:rPr>
        <w:t>項），但仍受憲法第</w:t>
      </w:r>
      <w:r>
        <w:rPr>
          <w:rFonts w:hint="eastAsia"/>
          <w:color w:val="000000" w:themeColor="text1"/>
        </w:rPr>
        <w:t>23</w:t>
      </w:r>
      <w:r>
        <w:rPr>
          <w:rFonts w:hint="eastAsia"/>
          <w:color w:val="000000" w:themeColor="text1"/>
        </w:rPr>
        <w:t>條規定</w:t>
      </w:r>
      <w:r>
        <w:rPr>
          <w:rFonts w:hAnsi="標楷體" w:hint="eastAsia"/>
          <w:color w:val="000000" w:themeColor="text1"/>
        </w:rPr>
        <w:t>「防止妨礙他人自由、避免緊急危難、維持社會秩序，或增進公共利益所必要」</w:t>
      </w:r>
      <w:r>
        <w:rPr>
          <w:rFonts w:hint="eastAsia"/>
          <w:color w:val="000000" w:themeColor="text1"/>
        </w:rPr>
        <w:t>之限制</w:t>
      </w:r>
      <w:r>
        <w:rPr>
          <w:rFonts w:hAnsi="標楷體" w:hint="eastAsia"/>
          <w:color w:val="000000" w:themeColor="text1"/>
        </w:rPr>
        <w:t>，然無論如何以該條四個公益條款，所制定法律限制，究竟與人民返</w:t>
      </w:r>
      <w:r>
        <w:rPr>
          <w:rFonts w:hAnsi="標楷體" w:hint="eastAsia"/>
          <w:color w:val="000000" w:themeColor="text1"/>
        </w:rPr>
        <w:t>鄉權有何必要關聯性，顯然違反比例原則，嚴重背離正當法律程序原則，顯將國民</w:t>
      </w:r>
      <w:r>
        <w:rPr>
          <w:rFonts w:hint="eastAsia"/>
          <w:color w:val="000000" w:themeColor="text1"/>
        </w:rPr>
        <w:t>在國家構成員之中，區分一群「二等國民」，在臺無户籍國民，自難脱「惡劣歧視」之譏評，恣意地剝奪個人返回其本國的權利</w:t>
      </w:r>
      <w:r>
        <w:rPr>
          <w:rFonts w:hAnsi="標楷體" w:hint="eastAsia"/>
          <w:color w:val="000000" w:themeColor="text1"/>
        </w:rPr>
        <w:t>，</w:t>
      </w:r>
      <w:r>
        <w:rPr>
          <w:rFonts w:hint="eastAsia"/>
          <w:color w:val="000000" w:themeColor="text1"/>
        </w:rPr>
        <w:t>顯然違反前揭公約要求</w:t>
      </w:r>
      <w:r>
        <w:rPr>
          <w:rFonts w:hAnsi="標楷體" w:hint="eastAsia"/>
          <w:color w:val="000000" w:themeColor="text1"/>
        </w:rPr>
        <w:t>，</w:t>
      </w:r>
      <w:r>
        <w:rPr>
          <w:rFonts w:hint="eastAsia"/>
          <w:color w:val="000000" w:themeColor="text1"/>
        </w:rPr>
        <w:t>自有檢討改進之處</w:t>
      </w:r>
      <w:r>
        <w:rPr>
          <w:rFonts w:hAnsi="標楷體" w:hint="eastAsia"/>
          <w:color w:val="000000" w:themeColor="text1"/>
        </w:rPr>
        <w:t>。</w:t>
      </w:r>
    </w:p>
    <w:p w:rsidR="008C4CE5" w:rsidRDefault="007E2DCA">
      <w:pPr>
        <w:pStyle w:val="2"/>
        <w:rPr>
          <w:rFonts w:hAnsi="標楷體"/>
          <w:b/>
          <w:color w:val="000000" w:themeColor="text1"/>
        </w:rPr>
      </w:pPr>
      <w:r>
        <w:rPr>
          <w:rFonts w:hint="eastAsia"/>
          <w:b/>
          <w:color w:val="000000" w:themeColor="text1"/>
        </w:rPr>
        <w:t>羅益世非法入境案件，高等法院業於</w:t>
      </w:r>
      <w:r>
        <w:rPr>
          <w:rFonts w:hint="eastAsia"/>
          <w:b/>
          <w:color w:val="000000" w:themeColor="text1"/>
        </w:rPr>
        <w:t>79</w:t>
      </w:r>
      <w:r>
        <w:rPr>
          <w:rFonts w:hint="eastAsia"/>
          <w:b/>
          <w:color w:val="000000" w:themeColor="text1"/>
        </w:rPr>
        <w:t>年</w:t>
      </w:r>
      <w:r>
        <w:rPr>
          <w:rFonts w:hint="eastAsia"/>
          <w:b/>
          <w:color w:val="000000" w:themeColor="text1"/>
        </w:rPr>
        <w:t>3</w:t>
      </w:r>
      <w:r>
        <w:rPr>
          <w:rFonts w:hint="eastAsia"/>
          <w:b/>
          <w:color w:val="000000" w:themeColor="text1"/>
        </w:rPr>
        <w:t>月</w:t>
      </w:r>
      <w:r>
        <w:rPr>
          <w:rFonts w:hint="eastAsia"/>
          <w:b/>
          <w:color w:val="000000" w:themeColor="text1"/>
        </w:rPr>
        <w:t>30</w:t>
      </w:r>
      <w:r>
        <w:rPr>
          <w:rFonts w:hint="eastAsia"/>
          <w:b/>
          <w:color w:val="000000" w:themeColor="text1"/>
        </w:rPr>
        <w:t>日以</w:t>
      </w:r>
      <w:r>
        <w:rPr>
          <w:rFonts w:hint="eastAsia"/>
          <w:b/>
          <w:color w:val="000000" w:themeColor="text1"/>
        </w:rPr>
        <w:t>79</w:t>
      </w:r>
      <w:r>
        <w:rPr>
          <w:rFonts w:hint="eastAsia"/>
          <w:b/>
          <w:color w:val="000000" w:themeColor="text1"/>
        </w:rPr>
        <w:t>年度上易字第</w:t>
      </w:r>
      <w:r>
        <w:rPr>
          <w:rFonts w:hint="eastAsia"/>
          <w:b/>
          <w:color w:val="000000" w:themeColor="text1"/>
        </w:rPr>
        <w:t>346</w:t>
      </w:r>
      <w:r>
        <w:rPr>
          <w:rFonts w:hint="eastAsia"/>
          <w:b/>
          <w:color w:val="000000" w:themeColor="text1"/>
        </w:rPr>
        <w:t>號為刑事有罪判決確定</w:t>
      </w:r>
      <w:r>
        <w:rPr>
          <w:rFonts w:hAnsi="標楷體" w:hint="eastAsia"/>
          <w:b/>
          <w:color w:val="000000" w:themeColor="text1"/>
        </w:rPr>
        <w:t>，其係以</w:t>
      </w:r>
      <w:r>
        <w:rPr>
          <w:rFonts w:hAnsi="標楷體" w:hint="eastAsia"/>
          <w:b/>
          <w:color w:val="000000" w:themeColor="text1"/>
        </w:rPr>
        <w:lastRenderedPageBreak/>
        <w:t>違反國安法第</w:t>
      </w:r>
      <w:r>
        <w:rPr>
          <w:rFonts w:hAnsi="標楷體" w:hint="eastAsia"/>
          <w:b/>
          <w:color w:val="000000" w:themeColor="text1"/>
        </w:rPr>
        <w:t>3</w:t>
      </w:r>
      <w:r>
        <w:rPr>
          <w:rFonts w:hAnsi="標楷體" w:hint="eastAsia"/>
          <w:b/>
          <w:color w:val="000000" w:themeColor="text1"/>
        </w:rPr>
        <w:t>條及第</w:t>
      </w:r>
      <w:r>
        <w:rPr>
          <w:rFonts w:hAnsi="標楷體" w:hint="eastAsia"/>
          <w:b/>
          <w:color w:val="000000" w:themeColor="text1"/>
        </w:rPr>
        <w:t>6</w:t>
      </w:r>
      <w:r>
        <w:rPr>
          <w:rFonts w:hAnsi="標楷體" w:hint="eastAsia"/>
          <w:b/>
          <w:color w:val="000000" w:themeColor="text1"/>
        </w:rPr>
        <w:t>條之規定為依據，顯係威權統治政府不當限制人民之遷徙自由，違反自由民主憲政秩序所為之判決，法務部自宜儘速依促轉條例第</w:t>
      </w:r>
      <w:r>
        <w:rPr>
          <w:rFonts w:hAnsi="標楷體" w:hint="eastAsia"/>
          <w:b/>
          <w:color w:val="000000" w:themeColor="text1"/>
        </w:rPr>
        <w:t>3</w:t>
      </w:r>
      <w:r>
        <w:rPr>
          <w:rFonts w:hAnsi="標楷體" w:hint="eastAsia"/>
          <w:b/>
          <w:color w:val="000000" w:themeColor="text1"/>
        </w:rPr>
        <w:t>條第</w:t>
      </w:r>
      <w:r>
        <w:rPr>
          <w:rFonts w:hAnsi="標楷體" w:hint="eastAsia"/>
          <w:b/>
          <w:color w:val="000000" w:themeColor="text1"/>
        </w:rPr>
        <w:t>1</w:t>
      </w:r>
      <w:r>
        <w:rPr>
          <w:rFonts w:hAnsi="標楷體" w:hint="eastAsia"/>
          <w:b/>
          <w:color w:val="000000" w:themeColor="text1"/>
        </w:rPr>
        <w:t>項規定重新調查後，按同條第</w:t>
      </w:r>
      <w:r>
        <w:rPr>
          <w:rFonts w:hAnsi="標楷體" w:hint="eastAsia"/>
          <w:b/>
          <w:color w:val="000000" w:themeColor="text1"/>
        </w:rPr>
        <w:t>3</w:t>
      </w:r>
      <w:r>
        <w:rPr>
          <w:rFonts w:hAnsi="標楷體" w:hint="eastAsia"/>
          <w:b/>
          <w:color w:val="000000" w:themeColor="text1"/>
        </w:rPr>
        <w:t>項第</w:t>
      </w:r>
      <w:r>
        <w:rPr>
          <w:rFonts w:hAnsi="標楷體" w:hint="eastAsia"/>
          <w:b/>
          <w:color w:val="000000" w:themeColor="text1"/>
        </w:rPr>
        <w:t>2</w:t>
      </w:r>
      <w:r>
        <w:rPr>
          <w:rFonts w:hAnsi="標楷體" w:hint="eastAsia"/>
          <w:b/>
          <w:color w:val="000000" w:themeColor="text1"/>
        </w:rPr>
        <w:t>款規定</w:t>
      </w:r>
      <w:r>
        <w:rPr>
          <w:rFonts w:hAnsi="標楷體" w:hint="eastAsia"/>
          <w:b/>
          <w:color w:val="000000" w:themeColor="text1"/>
        </w:rPr>
        <w:t>處理，以平復司法不法。</w:t>
      </w:r>
    </w:p>
    <w:p w:rsidR="008C4CE5" w:rsidRDefault="007E2DCA">
      <w:pPr>
        <w:pStyle w:val="3"/>
        <w:rPr>
          <w:color w:val="000000" w:themeColor="text1"/>
        </w:rPr>
      </w:pPr>
      <w:r>
        <w:rPr>
          <w:rFonts w:hint="eastAsia"/>
          <w:color w:val="000000" w:themeColor="text1"/>
        </w:rPr>
        <w:t>依據促轉條例規定</w:t>
      </w:r>
      <w:r>
        <w:rPr>
          <w:rFonts w:hAnsi="標楷體" w:hint="eastAsia"/>
          <w:color w:val="000000" w:themeColor="text1"/>
        </w:rPr>
        <w:t>，未經當事人聲請，仍得依職權撤銷該有罪判決罪刑，經本院追查與法務部清查，發見該案業經促轉會依職權立案調查，法務部函報將接續進行調查，俟調查完竣後，即提報平復威權統治時期司法不法及行政不法審查會審議：</w:t>
      </w:r>
    </w:p>
    <w:p w:rsidR="008C4CE5" w:rsidRDefault="007E2DCA">
      <w:pPr>
        <w:pStyle w:val="4"/>
        <w:rPr>
          <w:color w:val="000000" w:themeColor="text1"/>
        </w:rPr>
      </w:pPr>
      <w:r>
        <w:rPr>
          <w:rFonts w:hint="eastAsia"/>
          <w:color w:val="000000" w:themeColor="text1"/>
        </w:rPr>
        <w:t>按</w:t>
      </w:r>
      <w:bookmarkStart w:id="217" w:name="_Hlk161322013"/>
      <w:r>
        <w:rPr>
          <w:rFonts w:hint="eastAsia"/>
          <w:color w:val="000000" w:themeColor="text1"/>
        </w:rPr>
        <w:t>促轉條例第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款規定</w:t>
      </w:r>
      <w:r>
        <w:rPr>
          <w:rFonts w:hAnsi="標楷體" w:hint="eastAsia"/>
          <w:color w:val="000000" w:themeColor="text1"/>
        </w:rPr>
        <w:t>：「</w:t>
      </w:r>
      <w:r>
        <w:rPr>
          <w:rFonts w:hint="eastAsia"/>
          <w:color w:val="000000" w:themeColor="text1"/>
        </w:rPr>
        <w:t>威權統治時期，指自中華民國</w:t>
      </w:r>
      <w:r>
        <w:rPr>
          <w:rFonts w:hint="eastAsia"/>
          <w:color w:val="000000" w:themeColor="text1"/>
        </w:rPr>
        <w:t>34</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15</w:t>
      </w:r>
      <w:r>
        <w:rPr>
          <w:rFonts w:hint="eastAsia"/>
          <w:color w:val="000000" w:themeColor="text1"/>
        </w:rPr>
        <w:t>日起至</w:t>
      </w:r>
      <w:r>
        <w:rPr>
          <w:rFonts w:hint="eastAsia"/>
          <w:color w:val="000000" w:themeColor="text1"/>
        </w:rPr>
        <w:t>81</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6</w:t>
      </w:r>
      <w:r>
        <w:rPr>
          <w:rFonts w:hint="eastAsia"/>
          <w:color w:val="000000" w:themeColor="text1"/>
        </w:rPr>
        <w:t>日止之時期。</w:t>
      </w:r>
      <w:r>
        <w:rPr>
          <w:rFonts w:hAnsi="標楷體" w:hint="eastAsia"/>
          <w:color w:val="000000" w:themeColor="text1"/>
        </w:rPr>
        <w:t>」同法</w:t>
      </w:r>
      <w:r>
        <w:rPr>
          <w:rFonts w:hint="eastAsia"/>
          <w:color w:val="000000" w:themeColor="text1"/>
        </w:rPr>
        <w:t>第</w:t>
      </w:r>
      <w:r>
        <w:rPr>
          <w:rFonts w:hint="eastAsia"/>
          <w:color w:val="000000" w:themeColor="text1"/>
        </w:rPr>
        <w:t>6</w:t>
      </w:r>
      <w:r>
        <w:rPr>
          <w:rFonts w:hint="eastAsia"/>
          <w:color w:val="000000" w:themeColor="text1"/>
        </w:rPr>
        <w:t>條</w:t>
      </w:r>
      <w:bookmarkEnd w:id="217"/>
      <w:r>
        <w:rPr>
          <w:rStyle w:val="afe"/>
          <w:color w:val="000000" w:themeColor="text1"/>
        </w:rPr>
        <w:footnoteReference w:id="24"/>
      </w:r>
      <w:r>
        <w:rPr>
          <w:rFonts w:hint="eastAsia"/>
          <w:color w:val="000000" w:themeColor="text1"/>
        </w:rPr>
        <w:t>規定</w:t>
      </w:r>
      <w:r>
        <w:rPr>
          <w:rFonts w:hAnsi="標楷體" w:hint="eastAsia"/>
          <w:color w:val="000000" w:themeColor="text1"/>
        </w:rPr>
        <w:t>：「（第</w:t>
      </w:r>
      <w:r>
        <w:rPr>
          <w:rFonts w:hAnsi="標楷體" w:hint="eastAsia"/>
          <w:color w:val="000000" w:themeColor="text1"/>
        </w:rPr>
        <w:t>1</w:t>
      </w:r>
      <w:r>
        <w:rPr>
          <w:rFonts w:hAnsi="標楷體" w:hint="eastAsia"/>
          <w:color w:val="000000" w:themeColor="text1"/>
        </w:rPr>
        <w:t>項）</w:t>
      </w:r>
      <w:r>
        <w:rPr>
          <w:rFonts w:hint="eastAsia"/>
          <w:color w:val="000000" w:themeColor="text1"/>
        </w:rPr>
        <w:t>威權統治時</w:t>
      </w:r>
      <w:r>
        <w:rPr>
          <w:rFonts w:hint="eastAsia"/>
          <w:color w:val="000000" w:themeColor="text1"/>
        </w:rPr>
        <w:lastRenderedPageBreak/>
        <w:t>期，違反自由民主憲政秩序、侵害公平審判原則所追訴或審判之刑事案件，應重新調查，不適用國安法第九條規定，以平復司法不法、彰顯司法正</w:t>
      </w:r>
      <w:r>
        <w:rPr>
          <w:rFonts w:hint="eastAsia"/>
          <w:color w:val="000000" w:themeColor="text1"/>
        </w:rPr>
        <w:t>義、導正法治及人權教育，並促進社會和解。</w:t>
      </w:r>
      <w:r>
        <w:rPr>
          <w:rFonts w:hAnsi="標楷體"/>
          <w:color w:val="000000" w:themeColor="text1"/>
        </w:rPr>
        <w:t>……</w:t>
      </w:r>
      <w:r>
        <w:rPr>
          <w:rFonts w:hAnsi="標楷體" w:hint="eastAsia"/>
          <w:color w:val="000000" w:themeColor="text1"/>
        </w:rPr>
        <w:t>（第</w:t>
      </w:r>
      <w:r>
        <w:rPr>
          <w:rFonts w:hAnsi="標楷體" w:hint="eastAsia"/>
          <w:color w:val="000000" w:themeColor="text1"/>
        </w:rPr>
        <w:t>3</w:t>
      </w:r>
      <w:r>
        <w:rPr>
          <w:rFonts w:hAnsi="標楷體" w:hint="eastAsia"/>
          <w:color w:val="000000" w:themeColor="text1"/>
        </w:rPr>
        <w:t>項）</w:t>
      </w:r>
      <w:r>
        <w:rPr>
          <w:rFonts w:hint="eastAsia"/>
          <w:color w:val="000000" w:themeColor="text1"/>
        </w:rPr>
        <w:t>下列案件，如基於同一原因事實而受刑事審判者，其有罪判決與其刑、保安處分及沒收之宣告、單獨宣告之保安處分、單獨宣告之沒收，或其他拘束人身自由之裁定或處分，於本條例施行之日均視為撤銷，並公告之：一、受難者或受裁判者依二二八事件處理及賠償條例、戒嚴時期不當叛亂暨匪諜審判案件補償條例與戒嚴時期人民受損權利回復條例之規定，而獲得賠償、補償或回復受損權利之刑事審判案件。二、前款以外經促轉會依職權或申請，認屬依本條例應平復司法不法之刑事審判案件。</w:t>
      </w:r>
      <w:r>
        <w:rPr>
          <w:rFonts w:hAnsi="標楷體" w:hint="eastAsia"/>
          <w:color w:val="000000" w:themeColor="text1"/>
        </w:rPr>
        <w:t>」從而，促進轉型正義係</w:t>
      </w:r>
      <w:r>
        <w:rPr>
          <w:rFonts w:hAnsi="標楷體" w:hint="eastAsia"/>
          <w:color w:val="000000" w:themeColor="text1"/>
        </w:rPr>
        <w:t>在於「平復司法不法、還原歷史真相，並促進社會和解」，平復司法不法之目的在於彰顯司法正義、導正法治及人權教育，並促進社會和解。以國會立法撤銷方式，係參考德國立法例，以法律規定直接撤銷</w:t>
      </w:r>
      <w:r>
        <w:rPr>
          <w:rFonts w:hAnsi="標楷體" w:hint="eastAsia"/>
          <w:color w:val="000000" w:themeColor="text1"/>
        </w:rPr>
        <w:t>34</w:t>
      </w:r>
      <w:r>
        <w:rPr>
          <w:rFonts w:hAnsi="標楷體" w:hint="eastAsia"/>
          <w:color w:val="000000" w:themeColor="text1"/>
        </w:rPr>
        <w:t>年</w:t>
      </w:r>
      <w:r>
        <w:rPr>
          <w:rFonts w:hAnsi="標楷體" w:hint="eastAsia"/>
          <w:color w:val="000000" w:themeColor="text1"/>
        </w:rPr>
        <w:t>8</w:t>
      </w:r>
      <w:r>
        <w:rPr>
          <w:rFonts w:hAnsi="標楷體" w:hint="eastAsia"/>
          <w:color w:val="000000" w:themeColor="text1"/>
        </w:rPr>
        <w:t>月</w:t>
      </w:r>
      <w:r>
        <w:rPr>
          <w:rFonts w:hAnsi="標楷體" w:hint="eastAsia"/>
          <w:color w:val="000000" w:themeColor="text1"/>
        </w:rPr>
        <w:t>15</w:t>
      </w:r>
      <w:r>
        <w:rPr>
          <w:rFonts w:hAnsi="標楷體" w:hint="eastAsia"/>
          <w:color w:val="000000" w:themeColor="text1"/>
        </w:rPr>
        <w:t>日起至</w:t>
      </w:r>
      <w:r>
        <w:rPr>
          <w:rFonts w:hAnsi="標楷體" w:hint="eastAsia"/>
          <w:color w:val="000000" w:themeColor="text1"/>
        </w:rPr>
        <w:t>81</w:t>
      </w:r>
      <w:r>
        <w:rPr>
          <w:rFonts w:hAnsi="標楷體" w:hint="eastAsia"/>
          <w:color w:val="000000" w:themeColor="text1"/>
        </w:rPr>
        <w:t>年</w:t>
      </w:r>
      <w:r>
        <w:rPr>
          <w:rFonts w:hAnsi="標楷體" w:hint="eastAsia"/>
          <w:color w:val="000000" w:themeColor="text1"/>
        </w:rPr>
        <w:t>11</w:t>
      </w:r>
      <w:r>
        <w:rPr>
          <w:rFonts w:hAnsi="標楷體" w:hint="eastAsia"/>
          <w:color w:val="000000" w:themeColor="text1"/>
        </w:rPr>
        <w:t>月</w:t>
      </w:r>
      <w:r>
        <w:rPr>
          <w:rFonts w:hAnsi="標楷體" w:hint="eastAsia"/>
          <w:color w:val="000000" w:themeColor="text1"/>
        </w:rPr>
        <w:t>6</w:t>
      </w:r>
      <w:r>
        <w:rPr>
          <w:rFonts w:hAnsi="標楷體" w:hint="eastAsia"/>
          <w:color w:val="000000" w:themeColor="text1"/>
        </w:rPr>
        <w:t>日止之威權統治時期之不法判決，非屬上開條例第</w:t>
      </w:r>
      <w:r>
        <w:rPr>
          <w:rFonts w:hAnsi="標楷體" w:hint="eastAsia"/>
          <w:color w:val="000000" w:themeColor="text1"/>
        </w:rPr>
        <w:t>6</w:t>
      </w:r>
      <w:r>
        <w:rPr>
          <w:rFonts w:hAnsi="標楷體" w:hint="eastAsia"/>
          <w:color w:val="000000" w:themeColor="text1"/>
        </w:rPr>
        <w:t>條第</w:t>
      </w:r>
      <w:r>
        <w:rPr>
          <w:rFonts w:hAnsi="標楷體" w:hint="eastAsia"/>
          <w:color w:val="000000" w:themeColor="text1"/>
        </w:rPr>
        <w:t>3</w:t>
      </w:r>
      <w:r>
        <w:rPr>
          <w:rFonts w:hAnsi="標楷體" w:hint="eastAsia"/>
          <w:color w:val="000000" w:themeColor="text1"/>
        </w:rPr>
        <w:t>項第</w:t>
      </w:r>
      <w:r>
        <w:rPr>
          <w:rFonts w:hAnsi="標楷體" w:hint="eastAsia"/>
          <w:color w:val="000000" w:themeColor="text1"/>
        </w:rPr>
        <w:t>1</w:t>
      </w:r>
      <w:r>
        <w:rPr>
          <w:rFonts w:hAnsi="標楷體" w:hint="eastAsia"/>
          <w:color w:val="000000" w:themeColor="text1"/>
        </w:rPr>
        <w:t>款之案件，縱</w:t>
      </w:r>
      <w:bookmarkStart w:id="218" w:name="_Hlk155944551"/>
      <w:r>
        <w:rPr>
          <w:rFonts w:hAnsi="標楷體" w:hint="eastAsia"/>
          <w:color w:val="000000" w:themeColor="text1"/>
        </w:rPr>
        <w:t>未經當事人聲請，仍得依職權撤銷該有罪判決罪刑</w:t>
      </w:r>
      <w:bookmarkEnd w:id="218"/>
      <w:r>
        <w:rPr>
          <w:rFonts w:hAnsi="標楷體" w:hint="eastAsia"/>
          <w:color w:val="000000" w:themeColor="text1"/>
        </w:rPr>
        <w:t>，此有上開條例第</w:t>
      </w:r>
      <w:r>
        <w:rPr>
          <w:rFonts w:hAnsi="標楷體" w:hint="eastAsia"/>
          <w:color w:val="000000" w:themeColor="text1"/>
        </w:rPr>
        <w:t>3</w:t>
      </w:r>
      <w:r>
        <w:rPr>
          <w:rFonts w:hAnsi="標楷體" w:hint="eastAsia"/>
          <w:color w:val="000000" w:themeColor="text1"/>
        </w:rPr>
        <w:t>條第</w:t>
      </w:r>
      <w:r>
        <w:rPr>
          <w:rFonts w:hAnsi="標楷體" w:hint="eastAsia"/>
          <w:color w:val="000000" w:themeColor="text1"/>
        </w:rPr>
        <w:t>1</w:t>
      </w:r>
      <w:r>
        <w:rPr>
          <w:rFonts w:hAnsi="標楷體" w:hint="eastAsia"/>
          <w:color w:val="000000" w:themeColor="text1"/>
        </w:rPr>
        <w:t>款、第</w:t>
      </w:r>
      <w:r>
        <w:rPr>
          <w:rFonts w:hAnsi="標楷體" w:hint="eastAsia"/>
          <w:color w:val="000000" w:themeColor="text1"/>
        </w:rPr>
        <w:t>6</w:t>
      </w:r>
      <w:r>
        <w:rPr>
          <w:rFonts w:hAnsi="標楷體" w:hint="eastAsia"/>
          <w:color w:val="000000" w:themeColor="text1"/>
        </w:rPr>
        <w:t>條第</w:t>
      </w:r>
      <w:r>
        <w:rPr>
          <w:rFonts w:hAnsi="標楷體" w:hint="eastAsia"/>
          <w:color w:val="000000" w:themeColor="text1"/>
        </w:rPr>
        <w:t>1</w:t>
      </w:r>
      <w:r>
        <w:rPr>
          <w:rFonts w:hAnsi="標楷體" w:hint="eastAsia"/>
          <w:color w:val="000000" w:themeColor="text1"/>
        </w:rPr>
        <w:t>項前段、第</w:t>
      </w:r>
      <w:r>
        <w:rPr>
          <w:rFonts w:hAnsi="標楷體" w:hint="eastAsia"/>
          <w:color w:val="000000" w:themeColor="text1"/>
        </w:rPr>
        <w:t>2</w:t>
      </w:r>
      <w:r>
        <w:rPr>
          <w:rFonts w:hAnsi="標楷體" w:hint="eastAsia"/>
          <w:color w:val="000000" w:themeColor="text1"/>
        </w:rPr>
        <w:t>項及第</w:t>
      </w:r>
      <w:r>
        <w:rPr>
          <w:rFonts w:hAnsi="標楷體" w:hint="eastAsia"/>
          <w:color w:val="000000" w:themeColor="text1"/>
        </w:rPr>
        <w:t>3</w:t>
      </w:r>
      <w:r>
        <w:rPr>
          <w:rFonts w:hAnsi="標楷體" w:hint="eastAsia"/>
          <w:color w:val="000000" w:themeColor="text1"/>
        </w:rPr>
        <w:t>項第</w:t>
      </w:r>
      <w:r>
        <w:rPr>
          <w:rFonts w:hAnsi="標楷體" w:hint="eastAsia"/>
          <w:color w:val="000000" w:themeColor="text1"/>
        </w:rPr>
        <w:t>2</w:t>
      </w:r>
      <w:r>
        <w:rPr>
          <w:rFonts w:hAnsi="標楷體" w:hint="eastAsia"/>
          <w:color w:val="000000" w:themeColor="text1"/>
        </w:rPr>
        <w:t>款定有明文，合先敘明。</w:t>
      </w:r>
    </w:p>
    <w:p w:rsidR="008C4CE5" w:rsidRDefault="007E2DCA">
      <w:pPr>
        <w:pStyle w:val="4"/>
        <w:rPr>
          <w:color w:val="000000" w:themeColor="text1"/>
        </w:rPr>
      </w:pPr>
      <w:r>
        <w:rPr>
          <w:color w:val="000000" w:themeColor="text1"/>
        </w:rPr>
        <w:lastRenderedPageBreak/>
        <w:t>​</w:t>
      </w:r>
      <w:r>
        <w:rPr>
          <w:rFonts w:hint="eastAsia"/>
          <w:color w:val="000000" w:themeColor="text1"/>
        </w:rPr>
        <w:t>本院基於前揭規定於</w:t>
      </w:r>
      <w:r>
        <w:rPr>
          <w:rFonts w:hint="eastAsia"/>
          <w:color w:val="000000" w:themeColor="text1"/>
        </w:rPr>
        <w:t>112</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14</w:t>
      </w:r>
      <w:r>
        <w:rPr>
          <w:rFonts w:hint="eastAsia"/>
          <w:color w:val="000000" w:themeColor="text1"/>
        </w:rPr>
        <w:t>日</w:t>
      </w:r>
      <w:r>
        <w:rPr>
          <w:rStyle w:val="afe"/>
          <w:color w:val="000000" w:themeColor="text1"/>
        </w:rPr>
        <w:footnoteReference w:id="25"/>
      </w:r>
      <w:r>
        <w:rPr>
          <w:rFonts w:hint="eastAsia"/>
          <w:color w:val="000000" w:themeColor="text1"/>
        </w:rPr>
        <w:t>函詢行政院</w:t>
      </w:r>
      <w:r>
        <w:rPr>
          <w:rFonts w:hAnsi="標楷體" w:hint="eastAsia"/>
          <w:color w:val="000000" w:themeColor="text1"/>
        </w:rPr>
        <w:t>：</w:t>
      </w:r>
      <w:r>
        <w:rPr>
          <w:rFonts w:hint="eastAsia"/>
          <w:color w:val="000000" w:themeColor="text1"/>
        </w:rPr>
        <w:t>羅益世涉犯內亂罪等案是否業依促轉條例第</w:t>
      </w:r>
      <w:r>
        <w:rPr>
          <w:color w:val="000000" w:themeColor="text1"/>
        </w:rPr>
        <w:t>6</w:t>
      </w:r>
      <w:r>
        <w:rPr>
          <w:rFonts w:hint="eastAsia"/>
          <w:color w:val="000000" w:themeColor="text1"/>
        </w:rPr>
        <w:t>條</w:t>
      </w:r>
      <w:r>
        <w:rPr>
          <w:rFonts w:hint="eastAsia"/>
          <w:color w:val="000000" w:themeColor="text1"/>
        </w:rPr>
        <w:t>、第</w:t>
      </w:r>
      <w:r>
        <w:rPr>
          <w:color w:val="000000" w:themeColor="text1"/>
        </w:rPr>
        <w:t>6</w:t>
      </w:r>
      <w:r>
        <w:rPr>
          <w:rFonts w:hint="eastAsia"/>
          <w:color w:val="000000" w:themeColor="text1"/>
        </w:rPr>
        <w:t>條之</w:t>
      </w:r>
      <w:r>
        <w:rPr>
          <w:color w:val="000000" w:themeColor="text1"/>
        </w:rPr>
        <w:t>2</w:t>
      </w:r>
      <w:r>
        <w:rPr>
          <w:rFonts w:hint="eastAsia"/>
          <w:color w:val="000000" w:themeColor="text1"/>
        </w:rPr>
        <w:t>規定依職權或申請重新立案調查等事乙案，行政院函轉法務部</w:t>
      </w:r>
      <w:r>
        <w:rPr>
          <w:rFonts w:hAnsi="標楷體" w:hint="eastAsia"/>
          <w:color w:val="000000" w:themeColor="text1"/>
        </w:rPr>
        <w:t>，</w:t>
      </w:r>
      <w:r>
        <w:rPr>
          <w:rFonts w:hint="eastAsia"/>
          <w:color w:val="000000" w:themeColor="text1"/>
        </w:rPr>
        <w:t>該部說明</w:t>
      </w:r>
      <w:r>
        <w:rPr>
          <w:rStyle w:val="afe"/>
          <w:color w:val="000000" w:themeColor="text1"/>
        </w:rPr>
        <w:footnoteReference w:id="26"/>
      </w:r>
      <w:r>
        <w:rPr>
          <w:rFonts w:hint="eastAsia"/>
          <w:color w:val="000000" w:themeColor="text1"/>
        </w:rPr>
        <w:t>略以：</w:t>
      </w:r>
      <w:r>
        <w:rPr>
          <w:rFonts w:ascii="MS Gothic" w:eastAsia="MS Gothic" w:hAnsi="MS Gothic" w:cs="MS Gothic" w:hint="eastAsia"/>
          <w:color w:val="000000" w:themeColor="text1"/>
        </w:rPr>
        <w:t>​</w:t>
      </w:r>
      <w:r>
        <w:rPr>
          <w:rFonts w:asciiTheme="minorEastAsia" w:eastAsiaTheme="minorEastAsia" w:hAnsiTheme="minorEastAsia" w:cs="MS Gothic" w:hint="eastAsia"/>
          <w:color w:val="000000" w:themeColor="text1"/>
        </w:rPr>
        <w:t>（</w:t>
      </w:r>
      <w:r>
        <w:rPr>
          <w:rFonts w:asciiTheme="minorEastAsia" w:eastAsiaTheme="minorEastAsia" w:hAnsiTheme="minorEastAsia" w:cs="MS Gothic" w:hint="eastAsia"/>
          <w:color w:val="000000" w:themeColor="text1"/>
        </w:rPr>
        <w:t>1</w:t>
      </w:r>
      <w:r>
        <w:rPr>
          <w:rFonts w:asciiTheme="minorEastAsia" w:eastAsiaTheme="minorEastAsia" w:hAnsiTheme="minorEastAsia" w:cs="MS Gothic" w:hint="eastAsia"/>
          <w:color w:val="000000" w:themeColor="text1"/>
        </w:rPr>
        <w:t>）</w:t>
      </w:r>
      <w:r>
        <w:rPr>
          <w:rFonts w:hint="eastAsia"/>
          <w:color w:val="000000" w:themeColor="text1"/>
        </w:rPr>
        <w:t>查促轉會移交案件清冊並無羅益世聲請案專卷資料。法務部係於促轉會促轉司字第</w:t>
      </w:r>
      <w:r>
        <w:rPr>
          <w:rFonts w:hint="eastAsia"/>
          <w:color w:val="000000" w:themeColor="text1"/>
        </w:rPr>
        <w:t>70</w:t>
      </w:r>
      <w:r>
        <w:rPr>
          <w:rFonts w:hint="eastAsia"/>
          <w:color w:val="000000" w:themeColor="text1"/>
        </w:rPr>
        <w:t>號決定案卷電子檔查得羅益世相關資料。（</w:t>
      </w:r>
      <w:r>
        <w:rPr>
          <w:rFonts w:hint="eastAsia"/>
          <w:color w:val="000000" w:themeColor="text1"/>
        </w:rPr>
        <w:t>2</w:t>
      </w:r>
      <w:r>
        <w:rPr>
          <w:rFonts w:hint="eastAsia"/>
          <w:color w:val="000000" w:themeColor="text1"/>
        </w:rPr>
        <w:t>）羅益世未曾向促轉會或法務部申請平復案件，惟依促轉會於</w:t>
      </w:r>
      <w:r>
        <w:rPr>
          <w:rFonts w:hint="eastAsia"/>
          <w:color w:val="000000" w:themeColor="text1"/>
        </w:rPr>
        <w:t>111</w:t>
      </w:r>
      <w:r>
        <w:rPr>
          <w:rFonts w:hint="eastAsia"/>
          <w:color w:val="000000" w:themeColor="text1"/>
        </w:rPr>
        <w:t>年</w:t>
      </w:r>
      <w:r>
        <w:rPr>
          <w:rFonts w:hint="eastAsia"/>
          <w:color w:val="000000" w:themeColor="text1"/>
        </w:rPr>
        <w:t>4</w:t>
      </w:r>
      <w:r>
        <w:rPr>
          <w:rFonts w:hint="eastAsia"/>
          <w:color w:val="000000" w:themeColor="text1"/>
        </w:rPr>
        <w:t>月</w:t>
      </w:r>
      <w:r>
        <w:rPr>
          <w:rFonts w:hint="eastAsia"/>
          <w:color w:val="000000" w:themeColor="text1"/>
        </w:rPr>
        <w:t>20</w:t>
      </w:r>
      <w:r>
        <w:rPr>
          <w:rFonts w:hint="eastAsia"/>
          <w:color w:val="000000" w:themeColor="text1"/>
        </w:rPr>
        <w:t>日召開促轉條例第</w:t>
      </w:r>
      <w:r>
        <w:rPr>
          <w:rFonts w:hint="eastAsia"/>
          <w:color w:val="000000" w:themeColor="text1"/>
        </w:rPr>
        <w:t>6</w:t>
      </w:r>
      <w:r>
        <w:rPr>
          <w:rFonts w:hint="eastAsia"/>
          <w:color w:val="000000" w:themeColor="text1"/>
        </w:rPr>
        <w:t>條第</w:t>
      </w:r>
      <w:r>
        <w:rPr>
          <w:rFonts w:hint="eastAsia"/>
          <w:color w:val="000000" w:themeColor="text1"/>
        </w:rPr>
        <w:t>3</w:t>
      </w:r>
      <w:r>
        <w:rPr>
          <w:rFonts w:hint="eastAsia"/>
          <w:color w:val="000000" w:themeColor="text1"/>
        </w:rPr>
        <w:t>項第</w:t>
      </w:r>
      <w:r>
        <w:rPr>
          <w:rFonts w:hint="eastAsia"/>
          <w:color w:val="000000" w:themeColor="text1"/>
        </w:rPr>
        <w:t>2</w:t>
      </w:r>
      <w:r>
        <w:rPr>
          <w:rFonts w:hint="eastAsia"/>
          <w:color w:val="000000" w:themeColor="text1"/>
        </w:rPr>
        <w:t>款案件審查小組第</w:t>
      </w:r>
      <w:r>
        <w:rPr>
          <w:rFonts w:hint="eastAsia"/>
          <w:color w:val="000000" w:themeColor="text1"/>
        </w:rPr>
        <w:t>81</w:t>
      </w:r>
      <w:r>
        <w:rPr>
          <w:rFonts w:hint="eastAsia"/>
          <w:color w:val="000000" w:themeColor="text1"/>
        </w:rPr>
        <w:t>次會議紀錄，該次會議決議（三）記載「促轉職字第</w:t>
      </w:r>
      <w:r>
        <w:rPr>
          <w:rFonts w:hint="eastAsia"/>
          <w:color w:val="000000" w:themeColor="text1"/>
        </w:rPr>
        <w:t>44</w:t>
      </w:r>
      <w:r>
        <w:rPr>
          <w:rFonts w:hint="eastAsia"/>
          <w:color w:val="000000" w:themeColor="text1"/>
        </w:rPr>
        <w:t>號：有關擬認定羅益世受士林分院</w:t>
      </w:r>
      <w:r>
        <w:rPr>
          <w:rFonts w:hint="eastAsia"/>
          <w:color w:val="000000" w:themeColor="text1"/>
        </w:rPr>
        <w:t>78</w:t>
      </w:r>
      <w:r>
        <w:rPr>
          <w:rFonts w:hint="eastAsia"/>
          <w:color w:val="000000" w:themeColor="text1"/>
        </w:rPr>
        <w:t>年度易字第</w:t>
      </w:r>
      <w:r>
        <w:rPr>
          <w:rFonts w:hint="eastAsia"/>
          <w:color w:val="000000" w:themeColor="text1"/>
        </w:rPr>
        <w:t>1864</w:t>
      </w:r>
      <w:r>
        <w:rPr>
          <w:rFonts w:hint="eastAsia"/>
          <w:color w:val="000000" w:themeColor="text1"/>
        </w:rPr>
        <w:t>號刑事有罪判決暨其刑之宣告，於</w:t>
      </w:r>
      <w:r>
        <w:rPr>
          <w:rFonts w:hint="eastAsia"/>
          <w:color w:val="000000" w:themeColor="text1"/>
        </w:rPr>
        <w:t>106</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29</w:t>
      </w:r>
      <w:r>
        <w:rPr>
          <w:rFonts w:hint="eastAsia"/>
          <w:color w:val="000000" w:themeColor="text1"/>
        </w:rPr>
        <w:t>日即促</w:t>
      </w:r>
      <w:r>
        <w:rPr>
          <w:rFonts w:hint="eastAsia"/>
          <w:color w:val="000000" w:themeColor="text1"/>
        </w:rPr>
        <w:t>轉條例施行之日視為撤銷一案，提請審議。決議：依委員建議再蒐集相關資料並修改決定書稿，續進審查小組會議討論。」可知</w:t>
      </w:r>
      <w:bookmarkStart w:id="219" w:name="_Hlk155945344"/>
      <w:r>
        <w:rPr>
          <w:rFonts w:hint="eastAsia"/>
          <w:color w:val="000000" w:themeColor="text1"/>
        </w:rPr>
        <w:t>促轉會應已依職權立案調查</w:t>
      </w:r>
      <w:bookmarkEnd w:id="219"/>
      <w:r>
        <w:rPr>
          <w:rFonts w:hint="eastAsia"/>
          <w:color w:val="000000" w:themeColor="text1"/>
        </w:rPr>
        <w:t>，然至解散前尚未辦理完竣，亦未列入移交法務部之案件清冊中，故無相關卷宗資料。（</w:t>
      </w:r>
      <w:r>
        <w:rPr>
          <w:rFonts w:hint="eastAsia"/>
          <w:color w:val="000000" w:themeColor="text1"/>
        </w:rPr>
        <w:t>3</w:t>
      </w:r>
      <w:r>
        <w:rPr>
          <w:rFonts w:hint="eastAsia"/>
          <w:color w:val="000000" w:themeColor="text1"/>
        </w:rPr>
        <w:t>）上開羅益世案件既經促轉會職權立案調查，</w:t>
      </w:r>
      <w:bookmarkStart w:id="220" w:name="_Hlk155944613"/>
      <w:r>
        <w:rPr>
          <w:rFonts w:hint="eastAsia"/>
          <w:color w:val="000000" w:themeColor="text1"/>
        </w:rPr>
        <w:t>法務部</w:t>
      </w:r>
      <w:bookmarkStart w:id="221" w:name="_Hlk162342770"/>
      <w:r>
        <w:rPr>
          <w:rFonts w:hint="eastAsia"/>
          <w:color w:val="000000" w:themeColor="text1"/>
        </w:rPr>
        <w:t>將接續進行調查，俟調查完竣後，即提報平復威權統治時期司法不法及行政不法審查會審議</w:t>
      </w:r>
      <w:bookmarkEnd w:id="221"/>
      <w:r>
        <w:rPr>
          <w:rFonts w:hint="eastAsia"/>
          <w:color w:val="000000" w:themeColor="text1"/>
        </w:rPr>
        <w:t>。</w:t>
      </w:r>
      <w:bookmarkEnd w:id="220"/>
    </w:p>
    <w:p w:rsidR="008C4CE5" w:rsidRDefault="007E2DCA">
      <w:pPr>
        <w:pStyle w:val="3"/>
        <w:rPr>
          <w:color w:val="000000" w:themeColor="text1"/>
        </w:rPr>
      </w:pPr>
      <w:r>
        <w:rPr>
          <w:rFonts w:hint="eastAsia"/>
          <w:color w:val="000000" w:themeColor="text1"/>
        </w:rPr>
        <w:t>羅益世違反國安法案件</w:t>
      </w:r>
      <w:r>
        <w:rPr>
          <w:rFonts w:hAnsi="標楷體" w:hint="eastAsia"/>
          <w:color w:val="000000" w:themeColor="text1"/>
        </w:rPr>
        <w:t>，</w:t>
      </w:r>
      <w:r>
        <w:rPr>
          <w:rFonts w:hint="eastAsia"/>
          <w:color w:val="000000" w:themeColor="text1"/>
        </w:rPr>
        <w:t>高等法院業於</w:t>
      </w:r>
      <w:r>
        <w:rPr>
          <w:rFonts w:hint="eastAsia"/>
          <w:color w:val="000000" w:themeColor="text1"/>
        </w:rPr>
        <w:t>79</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30</w:t>
      </w:r>
      <w:r>
        <w:rPr>
          <w:rFonts w:hint="eastAsia"/>
          <w:color w:val="000000" w:themeColor="text1"/>
        </w:rPr>
        <w:t>日以</w:t>
      </w:r>
      <w:r>
        <w:rPr>
          <w:rFonts w:hint="eastAsia"/>
          <w:color w:val="000000" w:themeColor="text1"/>
        </w:rPr>
        <w:t>79</w:t>
      </w:r>
      <w:r>
        <w:rPr>
          <w:rFonts w:hint="eastAsia"/>
          <w:color w:val="000000" w:themeColor="text1"/>
        </w:rPr>
        <w:t>年度上易字第</w:t>
      </w:r>
      <w:r>
        <w:rPr>
          <w:rFonts w:hint="eastAsia"/>
          <w:color w:val="000000" w:themeColor="text1"/>
        </w:rPr>
        <w:t>346</w:t>
      </w:r>
      <w:r>
        <w:rPr>
          <w:rFonts w:hint="eastAsia"/>
          <w:color w:val="000000" w:themeColor="text1"/>
        </w:rPr>
        <w:t>號有罪判決確定</w:t>
      </w:r>
      <w:r>
        <w:rPr>
          <w:rFonts w:hAnsi="標楷體" w:hint="eastAsia"/>
          <w:color w:val="000000" w:themeColor="text1"/>
        </w:rPr>
        <w:t>：</w:t>
      </w:r>
    </w:p>
    <w:p w:rsidR="008C4CE5" w:rsidRDefault="007E2DCA">
      <w:pPr>
        <w:pStyle w:val="32"/>
        <w:ind w:left="1361" w:firstLine="680"/>
        <w:rPr>
          <w:color w:val="000000" w:themeColor="text1"/>
        </w:rPr>
      </w:pPr>
      <w:r>
        <w:rPr>
          <w:rFonts w:hint="eastAsia"/>
          <w:color w:val="000000" w:themeColor="text1"/>
        </w:rPr>
        <w:t>羅益世因前於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日入境參加世臺會第</w:t>
      </w:r>
      <w:r>
        <w:rPr>
          <w:rFonts w:hint="eastAsia"/>
          <w:color w:val="000000" w:themeColor="text1"/>
        </w:rPr>
        <w:t>16</w:t>
      </w:r>
      <w:r>
        <w:rPr>
          <w:rFonts w:hint="eastAsia"/>
          <w:color w:val="000000" w:themeColor="text1"/>
        </w:rPr>
        <w:t>屆年會暨其前後活動，於同年月</w:t>
      </w:r>
      <w:r>
        <w:rPr>
          <w:rFonts w:hint="eastAsia"/>
          <w:color w:val="000000" w:themeColor="text1"/>
        </w:rPr>
        <w:t>27</w:t>
      </w:r>
      <w:r>
        <w:rPr>
          <w:rFonts w:hint="eastAsia"/>
          <w:color w:val="000000" w:themeColor="text1"/>
        </w:rPr>
        <w:t>日經政府以外國人身分強制其離境，再於</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月下旬未經許可入境，於同月</w:t>
      </w:r>
      <w:r>
        <w:rPr>
          <w:rFonts w:hint="eastAsia"/>
          <w:color w:val="000000" w:themeColor="text1"/>
        </w:rPr>
        <w:t>29</w:t>
      </w:r>
      <w:r>
        <w:rPr>
          <w:rFonts w:hint="eastAsia"/>
          <w:color w:val="000000" w:themeColor="text1"/>
        </w:rPr>
        <w:t>日晚間在臺北市長安西路為警查獲。</w:t>
      </w:r>
      <w:r>
        <w:rPr>
          <w:rFonts w:hint="eastAsia"/>
          <w:color w:val="000000" w:themeColor="text1"/>
        </w:rPr>
        <w:lastRenderedPageBreak/>
        <w:t>案經市刑大移送偵辦。</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7</w:t>
      </w:r>
      <w:r>
        <w:rPr>
          <w:rFonts w:hint="eastAsia"/>
          <w:color w:val="000000" w:themeColor="text1"/>
        </w:rPr>
        <w:t>日士林地檢署以</w:t>
      </w:r>
      <w:r>
        <w:rPr>
          <w:rFonts w:hint="eastAsia"/>
          <w:color w:val="000000" w:themeColor="text1"/>
        </w:rPr>
        <w:t>78</w:t>
      </w:r>
      <w:r>
        <w:rPr>
          <w:rFonts w:hint="eastAsia"/>
          <w:color w:val="000000" w:themeColor="text1"/>
        </w:rPr>
        <w:t>年偵字第</w:t>
      </w:r>
      <w:r>
        <w:rPr>
          <w:rFonts w:hint="eastAsia"/>
          <w:color w:val="000000" w:themeColor="text1"/>
        </w:rPr>
        <w:t>6510</w:t>
      </w:r>
      <w:r>
        <w:rPr>
          <w:rFonts w:hint="eastAsia"/>
          <w:color w:val="000000" w:themeColor="text1"/>
        </w:rPr>
        <w:t>號提起公訴；</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30</w:t>
      </w:r>
      <w:r>
        <w:rPr>
          <w:rFonts w:hint="eastAsia"/>
          <w:color w:val="000000" w:themeColor="text1"/>
        </w:rPr>
        <w:t>日士林地院</w:t>
      </w:r>
      <w:r>
        <w:rPr>
          <w:rFonts w:hint="eastAsia"/>
          <w:color w:val="000000" w:themeColor="text1"/>
        </w:rPr>
        <w:t>78</w:t>
      </w:r>
      <w:r>
        <w:rPr>
          <w:rFonts w:hint="eastAsia"/>
          <w:color w:val="000000" w:themeColor="text1"/>
        </w:rPr>
        <w:t>年度易第</w:t>
      </w:r>
      <w:r>
        <w:rPr>
          <w:rFonts w:hint="eastAsia"/>
          <w:color w:val="000000" w:themeColor="text1"/>
        </w:rPr>
        <w:t>1864</w:t>
      </w:r>
      <w:r>
        <w:rPr>
          <w:rFonts w:hint="eastAsia"/>
          <w:color w:val="000000" w:themeColor="text1"/>
        </w:rPr>
        <w:t>號判決，羅益世未經許可入境，處有期徒刑</w:t>
      </w:r>
      <w:r>
        <w:rPr>
          <w:rFonts w:hint="eastAsia"/>
          <w:color w:val="000000" w:themeColor="text1"/>
        </w:rPr>
        <w:t>1</w:t>
      </w:r>
      <w:r>
        <w:rPr>
          <w:color w:val="000000" w:themeColor="text1"/>
        </w:rPr>
        <w:t>0</w:t>
      </w:r>
      <w:r>
        <w:rPr>
          <w:rFonts w:hint="eastAsia"/>
          <w:color w:val="000000" w:themeColor="text1"/>
        </w:rPr>
        <w:t>月。經被告上訴，</w:t>
      </w:r>
      <w:bookmarkStart w:id="222" w:name="_Hlk162342906"/>
      <w:r>
        <w:rPr>
          <w:rFonts w:hint="eastAsia"/>
          <w:color w:val="000000" w:themeColor="text1"/>
        </w:rPr>
        <w:t>79</w:t>
      </w:r>
      <w:r>
        <w:rPr>
          <w:rFonts w:hint="eastAsia"/>
          <w:color w:val="000000" w:themeColor="text1"/>
        </w:rPr>
        <w:t>年</w:t>
      </w:r>
      <w:r>
        <w:rPr>
          <w:rFonts w:hint="eastAsia"/>
          <w:color w:val="000000" w:themeColor="text1"/>
        </w:rPr>
        <w:t>3</w:t>
      </w:r>
      <w:r>
        <w:rPr>
          <w:rFonts w:hint="eastAsia"/>
          <w:color w:val="000000" w:themeColor="text1"/>
        </w:rPr>
        <w:t>月</w:t>
      </w:r>
      <w:r>
        <w:rPr>
          <w:rFonts w:hint="eastAsia"/>
          <w:color w:val="000000" w:themeColor="text1"/>
        </w:rPr>
        <w:t>30</w:t>
      </w:r>
      <w:r>
        <w:rPr>
          <w:rFonts w:hint="eastAsia"/>
          <w:color w:val="000000" w:themeColor="text1"/>
        </w:rPr>
        <w:t>日</w:t>
      </w:r>
      <w:bookmarkEnd w:id="222"/>
      <w:r>
        <w:rPr>
          <w:rFonts w:hint="eastAsia"/>
          <w:color w:val="000000" w:themeColor="text1"/>
        </w:rPr>
        <w:t>高等法院</w:t>
      </w:r>
      <w:r>
        <w:rPr>
          <w:rFonts w:hint="eastAsia"/>
          <w:color w:val="000000" w:themeColor="text1"/>
        </w:rPr>
        <w:t>79</w:t>
      </w:r>
      <w:r>
        <w:rPr>
          <w:rFonts w:hint="eastAsia"/>
          <w:color w:val="000000" w:themeColor="text1"/>
        </w:rPr>
        <w:t>年度上易字第</w:t>
      </w:r>
      <w:r>
        <w:rPr>
          <w:rFonts w:hint="eastAsia"/>
          <w:color w:val="000000" w:themeColor="text1"/>
        </w:rPr>
        <w:t>346</w:t>
      </w:r>
      <w:r>
        <w:rPr>
          <w:rFonts w:hint="eastAsia"/>
          <w:color w:val="000000" w:themeColor="text1"/>
        </w:rPr>
        <w:t>號判決</w:t>
      </w:r>
      <w:r>
        <w:rPr>
          <w:rFonts w:hAnsi="標楷體" w:hint="eastAsia"/>
          <w:color w:val="000000" w:themeColor="text1"/>
        </w:rPr>
        <w:t>，</w:t>
      </w:r>
      <w:r>
        <w:rPr>
          <w:rFonts w:hint="eastAsia"/>
          <w:color w:val="000000" w:themeColor="text1"/>
        </w:rPr>
        <w:t>上訴駁回確定。本案原確定判決</w:t>
      </w:r>
      <w:r>
        <w:rPr>
          <w:rFonts w:hAnsi="標楷體" w:hint="eastAsia"/>
          <w:color w:val="000000" w:themeColor="text1"/>
        </w:rPr>
        <w:t>（高等法院</w:t>
      </w:r>
      <w:r>
        <w:rPr>
          <w:rFonts w:hAnsi="標楷體" w:hint="eastAsia"/>
          <w:color w:val="000000" w:themeColor="text1"/>
        </w:rPr>
        <w:t>79</w:t>
      </w:r>
      <w:r>
        <w:rPr>
          <w:rFonts w:hAnsi="標楷體" w:hint="eastAsia"/>
          <w:color w:val="000000" w:themeColor="text1"/>
        </w:rPr>
        <w:t>年度上易字第</w:t>
      </w:r>
      <w:r>
        <w:rPr>
          <w:rFonts w:hAnsi="標楷體" w:hint="eastAsia"/>
          <w:color w:val="000000" w:themeColor="text1"/>
        </w:rPr>
        <w:t>346</w:t>
      </w:r>
      <w:r>
        <w:rPr>
          <w:rFonts w:hAnsi="標楷體" w:hint="eastAsia"/>
          <w:color w:val="000000" w:themeColor="text1"/>
        </w:rPr>
        <w:t>號判決）</w:t>
      </w:r>
      <w:r>
        <w:rPr>
          <w:rFonts w:hint="eastAsia"/>
          <w:color w:val="000000" w:themeColor="text1"/>
        </w:rPr>
        <w:t>理由係以</w:t>
      </w:r>
      <w:r>
        <w:rPr>
          <w:rFonts w:hAnsi="標楷體" w:hint="eastAsia"/>
          <w:color w:val="000000" w:themeColor="text1"/>
        </w:rPr>
        <w:t>：</w:t>
      </w:r>
    </w:p>
    <w:p w:rsidR="008C4CE5" w:rsidRDefault="007E2DCA">
      <w:pPr>
        <w:pStyle w:val="4"/>
        <w:rPr>
          <w:color w:val="000000" w:themeColor="text1"/>
        </w:rPr>
      </w:pPr>
      <w:r>
        <w:rPr>
          <w:rFonts w:hint="eastAsia"/>
          <w:color w:val="000000" w:themeColor="text1"/>
        </w:rPr>
        <w:t>按人民入出境，應向境管局申請許可，不得入出境。國安法第</w:t>
      </w:r>
      <w:r>
        <w:rPr>
          <w:rFonts w:hint="eastAsia"/>
          <w:color w:val="000000" w:themeColor="text1"/>
        </w:rPr>
        <w:t>3</w:t>
      </w:r>
      <w:r>
        <w:rPr>
          <w:rFonts w:hint="eastAsia"/>
          <w:color w:val="000000" w:themeColor="text1"/>
        </w:rPr>
        <w:t>條定有明文。經查：</w:t>
      </w:r>
    </w:p>
    <w:p w:rsidR="008C4CE5" w:rsidRDefault="007E2DCA">
      <w:pPr>
        <w:pStyle w:val="5"/>
        <w:rPr>
          <w:color w:val="000000" w:themeColor="text1"/>
        </w:rPr>
      </w:pPr>
      <w:r>
        <w:rPr>
          <w:rFonts w:hint="eastAsia"/>
          <w:color w:val="000000" w:themeColor="text1"/>
        </w:rPr>
        <w:t>被告曾</w:t>
      </w:r>
      <w:r>
        <w:rPr>
          <w:rFonts w:hint="eastAsia"/>
          <w:color w:val="000000" w:themeColor="text1"/>
        </w:rPr>
        <w:t>於</w:t>
      </w:r>
      <w:r>
        <w:rPr>
          <w:rFonts w:hint="eastAsia"/>
          <w:color w:val="000000" w:themeColor="text1"/>
        </w:rPr>
        <w:t>78</w:t>
      </w:r>
      <w:r>
        <w:rPr>
          <w:rFonts w:hint="eastAsia"/>
          <w:color w:val="000000" w:themeColor="text1"/>
        </w:rPr>
        <w:t>年</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日入境我國臺灣，而於同年月</w:t>
      </w:r>
      <w:r>
        <w:rPr>
          <w:rFonts w:hint="eastAsia"/>
          <w:color w:val="000000" w:themeColor="text1"/>
        </w:rPr>
        <w:t>27</w:t>
      </w:r>
      <w:r>
        <w:rPr>
          <w:rFonts w:hint="eastAsia"/>
          <w:color w:val="000000" w:themeColor="text1"/>
        </w:rPr>
        <w:t>日經警政署強制其離境返回加拿大，業據被告供明在卷，並經警政署刑事警察局函載詳細，有該局</w:t>
      </w:r>
      <w:r>
        <w:rPr>
          <w:rFonts w:hint="eastAsia"/>
          <w:color w:val="000000" w:themeColor="text1"/>
        </w:rPr>
        <w:t>78</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1</w:t>
      </w:r>
      <w:r>
        <w:rPr>
          <w:rFonts w:hint="eastAsia"/>
          <w:color w:val="000000" w:themeColor="text1"/>
        </w:rPr>
        <w:t>日刑司字第</w:t>
      </w:r>
      <w:r>
        <w:rPr>
          <w:rFonts w:hint="eastAsia"/>
          <w:color w:val="000000" w:themeColor="text1"/>
        </w:rPr>
        <w:t>50073</w:t>
      </w:r>
      <w:r>
        <w:rPr>
          <w:rFonts w:hint="eastAsia"/>
          <w:color w:val="000000" w:themeColor="text1"/>
        </w:rPr>
        <w:t>號函及臺北市警局外事室電腦資料各一件附卷可稽。</w:t>
      </w:r>
    </w:p>
    <w:p w:rsidR="008C4CE5" w:rsidRDefault="007E2DCA">
      <w:pPr>
        <w:pStyle w:val="5"/>
        <w:rPr>
          <w:color w:val="000000" w:themeColor="text1"/>
        </w:rPr>
      </w:pPr>
      <w:r>
        <w:rPr>
          <w:rFonts w:hint="eastAsia"/>
          <w:color w:val="000000" w:themeColor="text1"/>
        </w:rPr>
        <w:t>據警政署</w:t>
      </w:r>
      <w:r>
        <w:rPr>
          <w:rFonts w:hint="eastAsia"/>
          <w:color w:val="000000" w:themeColor="text1"/>
        </w:rPr>
        <w:t>79</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11</w:t>
      </w:r>
      <w:r>
        <w:rPr>
          <w:rFonts w:hint="eastAsia"/>
          <w:color w:val="000000" w:themeColor="text1"/>
        </w:rPr>
        <w:t>日，</w:t>
      </w:r>
      <w:r>
        <w:rPr>
          <w:rFonts w:hint="eastAsia"/>
          <w:color w:val="000000" w:themeColor="text1"/>
        </w:rPr>
        <w:t>79</w:t>
      </w:r>
      <w:r>
        <w:rPr>
          <w:rFonts w:hint="eastAsia"/>
          <w:color w:val="000000" w:themeColor="text1"/>
        </w:rPr>
        <w:t>警署外字第</w:t>
      </w:r>
      <w:r>
        <w:rPr>
          <w:rFonts w:hint="eastAsia"/>
          <w:color w:val="000000" w:themeColor="text1"/>
        </w:rPr>
        <w:t>32632</w:t>
      </w:r>
      <w:r>
        <w:rPr>
          <w:rFonts w:hint="eastAsia"/>
          <w:color w:val="000000" w:themeColor="text1"/>
        </w:rPr>
        <w:t>號函載稱：「</w:t>
      </w:r>
      <w:r>
        <w:rPr>
          <w:rFonts w:hint="eastAsia"/>
          <w:color w:val="000000" w:themeColor="text1"/>
        </w:rPr>
        <w:t>7</w:t>
      </w:r>
      <w:r>
        <w:rPr>
          <w:color w:val="000000" w:themeColor="text1"/>
        </w:rPr>
        <w:t>8</w:t>
      </w:r>
      <w:r>
        <w:rPr>
          <w:rFonts w:hint="eastAsia"/>
          <w:color w:val="000000" w:themeColor="text1"/>
        </w:rPr>
        <w:t>年</w:t>
      </w:r>
      <w:r>
        <w:rPr>
          <w:rFonts w:hint="eastAsia"/>
          <w:color w:val="000000" w:themeColor="text1"/>
        </w:rPr>
        <w:t>1</w:t>
      </w:r>
      <w:r>
        <w:rPr>
          <w:rFonts w:hint="eastAsia"/>
          <w:color w:val="000000" w:themeColor="text1"/>
        </w:rPr>
        <w:t>月至同年</w:t>
      </w:r>
      <w:r>
        <w:rPr>
          <w:rFonts w:hint="eastAsia"/>
          <w:color w:val="000000" w:themeColor="text1"/>
        </w:rPr>
        <w:t>1</w:t>
      </w:r>
      <w:r>
        <w:rPr>
          <w:color w:val="000000" w:themeColor="text1"/>
        </w:rPr>
        <w:t>1</w:t>
      </w:r>
      <w:r>
        <w:rPr>
          <w:rFonts w:hint="eastAsia"/>
          <w:color w:val="000000" w:themeColor="text1"/>
        </w:rPr>
        <w:t>月</w:t>
      </w:r>
      <w:r>
        <w:rPr>
          <w:rFonts w:hint="eastAsia"/>
          <w:color w:val="000000" w:themeColor="text1"/>
        </w:rPr>
        <w:t>2</w:t>
      </w:r>
      <w:r>
        <w:rPr>
          <w:color w:val="000000" w:themeColor="text1"/>
        </w:rPr>
        <w:t>9</w:t>
      </w:r>
      <w:r>
        <w:rPr>
          <w:rFonts w:hint="eastAsia"/>
          <w:color w:val="000000" w:themeColor="text1"/>
        </w:rPr>
        <w:t>日間，警政署外僑入出境資料檔，僅有加拿大籍名</w:t>
      </w:r>
      <w:r>
        <w:rPr>
          <w:color w:val="000000" w:themeColor="text1"/>
        </w:rPr>
        <w:t>Leo</w:t>
      </w:r>
      <w:r>
        <w:rPr>
          <w:rFonts w:hint="eastAsia"/>
          <w:color w:val="000000" w:themeColor="text1"/>
        </w:rPr>
        <w:t xml:space="preserve"> </w:t>
      </w:r>
      <w:r>
        <w:rPr>
          <w:color w:val="000000" w:themeColor="text1"/>
        </w:rPr>
        <w:t>Columbus</w:t>
      </w:r>
      <w:r>
        <w:rPr>
          <w:rFonts w:hint="eastAsia"/>
          <w:color w:val="000000" w:themeColor="text1"/>
        </w:rPr>
        <w:t xml:space="preserve"> </w:t>
      </w:r>
      <w:r>
        <w:rPr>
          <w:rFonts w:hint="eastAsia"/>
          <w:color w:val="000000" w:themeColor="text1"/>
        </w:rPr>
        <w:t>（即</w:t>
      </w:r>
      <w:r>
        <w:rPr>
          <w:color w:val="000000" w:themeColor="text1"/>
        </w:rPr>
        <w:t>Columbus</w:t>
      </w:r>
      <w:r>
        <w:rPr>
          <w:rFonts w:hint="eastAsia"/>
          <w:color w:val="000000" w:themeColor="text1"/>
        </w:rPr>
        <w:t xml:space="preserve"> </w:t>
      </w:r>
      <w:r>
        <w:rPr>
          <w:color w:val="000000" w:themeColor="text1"/>
        </w:rPr>
        <w:t>Leo</w:t>
      </w:r>
      <w:r>
        <w:rPr>
          <w:rFonts w:hint="eastAsia"/>
          <w:color w:val="000000" w:themeColor="text1"/>
        </w:rPr>
        <w:t>中文姓名羅益世）者於</w:t>
      </w:r>
      <w:r>
        <w:rPr>
          <w:rFonts w:hint="eastAsia"/>
          <w:color w:val="000000" w:themeColor="text1"/>
        </w:rPr>
        <w:t>8</w:t>
      </w:r>
      <w:r>
        <w:rPr>
          <w:rFonts w:hint="eastAsia"/>
          <w:color w:val="000000" w:themeColor="text1"/>
        </w:rPr>
        <w:t>月</w:t>
      </w:r>
      <w:r>
        <w:rPr>
          <w:rFonts w:hint="eastAsia"/>
          <w:color w:val="000000" w:themeColor="text1"/>
        </w:rPr>
        <w:t>2</w:t>
      </w:r>
      <w:r>
        <w:rPr>
          <w:rFonts w:hint="eastAsia"/>
          <w:color w:val="000000" w:themeColor="text1"/>
        </w:rPr>
        <w:t>日入境，</w:t>
      </w:r>
      <w:r>
        <w:rPr>
          <w:rFonts w:hint="eastAsia"/>
          <w:color w:val="000000" w:themeColor="text1"/>
        </w:rPr>
        <w:t>8</w:t>
      </w:r>
      <w:r>
        <w:rPr>
          <w:rFonts w:hint="eastAsia"/>
          <w:color w:val="000000" w:themeColor="text1"/>
        </w:rPr>
        <w:t>月</w:t>
      </w:r>
      <w:r>
        <w:rPr>
          <w:rFonts w:hint="eastAsia"/>
          <w:color w:val="000000" w:themeColor="text1"/>
        </w:rPr>
        <w:t>2</w:t>
      </w:r>
      <w:r>
        <w:rPr>
          <w:color w:val="000000" w:themeColor="text1"/>
        </w:rPr>
        <w:t>7</w:t>
      </w:r>
      <w:r>
        <w:rPr>
          <w:rFonts w:hint="eastAsia"/>
          <w:color w:val="000000" w:themeColor="text1"/>
        </w:rPr>
        <w:t>日出境。另〝</w:t>
      </w:r>
      <w:r>
        <w:rPr>
          <w:color w:val="000000" w:themeColor="text1"/>
        </w:rPr>
        <w:t>Yih-Sheh</w:t>
      </w:r>
      <w:r>
        <w:rPr>
          <w:rFonts w:hint="eastAsia"/>
          <w:color w:val="000000" w:themeColor="text1"/>
        </w:rPr>
        <w:t xml:space="preserve"> </w:t>
      </w:r>
      <w:r>
        <w:rPr>
          <w:color w:val="000000" w:themeColor="text1"/>
        </w:rPr>
        <w:t>Leo</w:t>
      </w:r>
      <w:r>
        <w:rPr>
          <w:rFonts w:hint="eastAsia"/>
          <w:color w:val="000000" w:themeColor="text1"/>
        </w:rPr>
        <w:t>〞、〝</w:t>
      </w:r>
      <w:r>
        <w:rPr>
          <w:color w:val="000000" w:themeColor="text1"/>
        </w:rPr>
        <w:t>Leo</w:t>
      </w:r>
      <w:r>
        <w:rPr>
          <w:rFonts w:hint="eastAsia"/>
          <w:color w:val="000000" w:themeColor="text1"/>
        </w:rPr>
        <w:t xml:space="preserve"> </w:t>
      </w:r>
      <w:r>
        <w:rPr>
          <w:color w:val="000000" w:themeColor="text1"/>
        </w:rPr>
        <w:t>Yih-Sheh</w:t>
      </w:r>
      <w:r>
        <w:rPr>
          <w:rFonts w:hint="eastAsia"/>
          <w:color w:val="000000" w:themeColor="text1"/>
        </w:rPr>
        <w:t>〞及〝</w:t>
      </w:r>
      <w:r>
        <w:rPr>
          <w:color w:val="000000" w:themeColor="text1"/>
        </w:rPr>
        <w:t>Yih-Sheh</w:t>
      </w:r>
      <w:r>
        <w:rPr>
          <w:rFonts w:hint="eastAsia"/>
          <w:color w:val="000000" w:themeColor="text1"/>
        </w:rPr>
        <w:t xml:space="preserve"> </w:t>
      </w:r>
      <w:r>
        <w:rPr>
          <w:color w:val="000000" w:themeColor="text1"/>
        </w:rPr>
        <w:t>Columbus</w:t>
      </w:r>
      <w:r>
        <w:rPr>
          <w:rFonts w:hint="eastAsia"/>
          <w:color w:val="000000" w:themeColor="text1"/>
        </w:rPr>
        <w:t xml:space="preserve"> </w:t>
      </w:r>
      <w:r>
        <w:rPr>
          <w:color w:val="000000" w:themeColor="text1"/>
        </w:rPr>
        <w:t>Leo</w:t>
      </w:r>
      <w:r>
        <w:rPr>
          <w:rFonts w:hint="eastAsia"/>
          <w:color w:val="000000" w:themeColor="text1"/>
        </w:rPr>
        <w:t>〞均無入出境紀錄」。有該函附卷如查。被告並當庭對該函表示無意見。又據外交部</w:t>
      </w:r>
      <w:r>
        <w:rPr>
          <w:rFonts w:hint="eastAsia"/>
          <w:color w:val="000000" w:themeColor="text1"/>
        </w:rPr>
        <w:t>79</w:t>
      </w:r>
      <w:r>
        <w:rPr>
          <w:rFonts w:hint="eastAsia"/>
          <w:color w:val="000000" w:themeColor="text1"/>
        </w:rPr>
        <w:t>年</w:t>
      </w:r>
      <w:r>
        <w:rPr>
          <w:rFonts w:hint="eastAsia"/>
          <w:color w:val="000000" w:themeColor="text1"/>
        </w:rPr>
        <w:t>6</w:t>
      </w:r>
      <w:r>
        <w:rPr>
          <w:rFonts w:hint="eastAsia"/>
          <w:color w:val="000000" w:themeColor="text1"/>
        </w:rPr>
        <w:t>月</w:t>
      </w:r>
      <w:r>
        <w:rPr>
          <w:rFonts w:hint="eastAsia"/>
          <w:color w:val="000000" w:themeColor="text1"/>
        </w:rPr>
        <w:t>26</w:t>
      </w:r>
      <w:r>
        <w:rPr>
          <w:rFonts w:hint="eastAsia"/>
          <w:color w:val="000000" w:themeColor="text1"/>
        </w:rPr>
        <w:t>日，外（</w:t>
      </w:r>
      <w:r>
        <w:rPr>
          <w:rFonts w:hint="eastAsia"/>
          <w:color w:val="000000" w:themeColor="text1"/>
        </w:rPr>
        <w:t>79</w:t>
      </w:r>
      <w:r>
        <w:rPr>
          <w:rFonts w:hint="eastAsia"/>
          <w:color w:val="000000" w:themeColor="text1"/>
        </w:rPr>
        <w:t>）領二字第</w:t>
      </w:r>
      <w:r>
        <w:rPr>
          <w:rFonts w:hint="eastAsia"/>
          <w:color w:val="000000" w:themeColor="text1"/>
        </w:rPr>
        <w:t>79316145</w:t>
      </w:r>
      <w:r>
        <w:rPr>
          <w:rFonts w:hint="eastAsia"/>
          <w:color w:val="000000" w:themeColor="text1"/>
        </w:rPr>
        <w:t>號函載稱：「經查內政部所轄各駐外單位自</w:t>
      </w:r>
      <w:r>
        <w:rPr>
          <w:rFonts w:hint="eastAsia"/>
          <w:color w:val="000000" w:themeColor="text1"/>
        </w:rPr>
        <w:t>78</w:t>
      </w:r>
      <w:r>
        <w:rPr>
          <w:rFonts w:hint="eastAsia"/>
          <w:color w:val="000000" w:themeColor="text1"/>
        </w:rPr>
        <w:t>年</w:t>
      </w:r>
      <w:r>
        <w:rPr>
          <w:rFonts w:hint="eastAsia"/>
          <w:color w:val="000000" w:themeColor="text1"/>
        </w:rPr>
        <w:t>1</w:t>
      </w:r>
      <w:r>
        <w:rPr>
          <w:rFonts w:hint="eastAsia"/>
          <w:color w:val="000000" w:themeColor="text1"/>
        </w:rPr>
        <w:t>月至</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日之間除北美事務協調委員會駐堪薩斯辦事處於同年</w:t>
      </w:r>
      <w:r>
        <w:rPr>
          <w:rFonts w:hint="eastAsia"/>
          <w:color w:val="000000" w:themeColor="text1"/>
        </w:rPr>
        <w:t>3</w:t>
      </w:r>
      <w:r>
        <w:rPr>
          <w:rFonts w:hint="eastAsia"/>
          <w:color w:val="000000" w:themeColor="text1"/>
        </w:rPr>
        <w:t>月</w:t>
      </w:r>
      <w:r>
        <w:rPr>
          <w:rFonts w:hint="eastAsia"/>
          <w:color w:val="000000" w:themeColor="text1"/>
        </w:rPr>
        <w:t>11</w:t>
      </w:r>
      <w:r>
        <w:rPr>
          <w:rFonts w:hint="eastAsia"/>
          <w:color w:val="000000" w:themeColor="text1"/>
        </w:rPr>
        <w:t>日發給羅益世（</w:t>
      </w:r>
      <w:r>
        <w:rPr>
          <w:color w:val="000000" w:themeColor="text1"/>
        </w:rPr>
        <w:t>Leo</w:t>
      </w:r>
      <w:r>
        <w:rPr>
          <w:rFonts w:hint="eastAsia"/>
          <w:color w:val="000000" w:themeColor="text1"/>
        </w:rPr>
        <w:t xml:space="preserve">   </w:t>
      </w:r>
      <w:r>
        <w:rPr>
          <w:color w:val="000000" w:themeColor="text1"/>
        </w:rPr>
        <w:t>Columbus</w:t>
      </w:r>
      <w:r>
        <w:rPr>
          <w:rFonts w:hint="eastAsia"/>
          <w:color w:val="000000" w:themeColor="text1"/>
        </w:rPr>
        <w:t>）半年效期單次入境之停留簽證外，均無受理羅君（英文姓名</w:t>
      </w:r>
      <w:r>
        <w:rPr>
          <w:color w:val="000000" w:themeColor="text1"/>
        </w:rPr>
        <w:t>Leo</w:t>
      </w:r>
      <w:r>
        <w:rPr>
          <w:rFonts w:hint="eastAsia"/>
          <w:color w:val="000000" w:themeColor="text1"/>
        </w:rPr>
        <w:t xml:space="preserve"> </w:t>
      </w:r>
      <w:r>
        <w:rPr>
          <w:color w:val="000000" w:themeColor="text1"/>
        </w:rPr>
        <w:t>Columbus</w:t>
      </w:r>
      <w:r>
        <w:rPr>
          <w:rFonts w:hint="eastAsia"/>
          <w:color w:val="000000" w:themeColor="text1"/>
        </w:rPr>
        <w:t xml:space="preserve"> </w:t>
      </w:r>
      <w:r>
        <w:rPr>
          <w:rFonts w:hint="eastAsia"/>
          <w:color w:val="000000" w:themeColor="text1"/>
        </w:rPr>
        <w:t>或</w:t>
      </w:r>
      <w:r>
        <w:rPr>
          <w:color w:val="000000" w:themeColor="text1"/>
        </w:rPr>
        <w:t>Columbus</w:t>
      </w:r>
      <w:r>
        <w:rPr>
          <w:rFonts w:hint="eastAsia"/>
          <w:color w:val="000000" w:themeColor="text1"/>
        </w:rPr>
        <w:t xml:space="preserve"> </w:t>
      </w:r>
      <w:r>
        <w:rPr>
          <w:color w:val="000000" w:themeColor="text1"/>
        </w:rPr>
        <w:t>Leo</w:t>
      </w:r>
      <w:r>
        <w:rPr>
          <w:rFonts w:hint="eastAsia"/>
          <w:color w:val="000000" w:themeColor="text1"/>
        </w:rPr>
        <w:t>或</w:t>
      </w:r>
      <w:r>
        <w:rPr>
          <w:color w:val="000000" w:themeColor="text1"/>
        </w:rPr>
        <w:t>Yih-Sheh</w:t>
      </w:r>
      <w:r>
        <w:rPr>
          <w:rFonts w:hint="eastAsia"/>
          <w:color w:val="000000" w:themeColor="text1"/>
        </w:rPr>
        <w:t xml:space="preserve"> </w:t>
      </w:r>
      <w:r>
        <w:rPr>
          <w:color w:val="000000" w:themeColor="text1"/>
        </w:rPr>
        <w:t>Leo</w:t>
      </w:r>
      <w:r>
        <w:rPr>
          <w:rFonts w:hint="eastAsia"/>
          <w:color w:val="000000" w:themeColor="text1"/>
        </w:rPr>
        <w:t>或</w:t>
      </w:r>
      <w:r>
        <w:rPr>
          <w:color w:val="000000" w:themeColor="text1"/>
        </w:rPr>
        <w:t>Leo</w:t>
      </w:r>
      <w:r>
        <w:rPr>
          <w:rFonts w:hint="eastAsia"/>
          <w:color w:val="000000" w:themeColor="text1"/>
        </w:rPr>
        <w:t xml:space="preserve"> </w:t>
      </w:r>
      <w:r>
        <w:rPr>
          <w:color w:val="000000" w:themeColor="text1"/>
        </w:rPr>
        <w:t>Yih-Sheh</w:t>
      </w:r>
      <w:r>
        <w:rPr>
          <w:rFonts w:hint="eastAsia"/>
          <w:color w:val="000000" w:themeColor="text1"/>
        </w:rPr>
        <w:t>或</w:t>
      </w:r>
      <w:r>
        <w:rPr>
          <w:color w:val="000000" w:themeColor="text1"/>
        </w:rPr>
        <w:t>Yih-Sheh</w:t>
      </w:r>
      <w:r>
        <w:rPr>
          <w:rFonts w:hint="eastAsia"/>
          <w:color w:val="000000" w:themeColor="text1"/>
        </w:rPr>
        <w:t xml:space="preserve"> </w:t>
      </w:r>
      <w:r>
        <w:rPr>
          <w:color w:val="000000" w:themeColor="text1"/>
        </w:rPr>
        <w:t>Columbus</w:t>
      </w:r>
      <w:r>
        <w:rPr>
          <w:rFonts w:hint="eastAsia"/>
          <w:color w:val="000000" w:themeColor="text1"/>
        </w:rPr>
        <w:t xml:space="preserve"> </w:t>
      </w:r>
      <w:r>
        <w:rPr>
          <w:color w:val="000000" w:themeColor="text1"/>
        </w:rPr>
        <w:t>Leo</w:t>
      </w:r>
      <w:r>
        <w:rPr>
          <w:rFonts w:hint="eastAsia"/>
          <w:color w:val="000000" w:themeColor="text1"/>
        </w:rPr>
        <w:t>）申請簽證之紀錄」。</w:t>
      </w:r>
      <w:r>
        <w:rPr>
          <w:rFonts w:hint="eastAsia"/>
          <w:color w:val="000000" w:themeColor="text1"/>
        </w:rPr>
        <w:lastRenderedPageBreak/>
        <w:t>有該函附卷可憑。被告並當庭對該函表示無意見。顯見，被告係未經許可入境。</w:t>
      </w:r>
    </w:p>
    <w:p w:rsidR="008C4CE5" w:rsidRDefault="007E2DCA">
      <w:pPr>
        <w:pStyle w:val="5"/>
        <w:rPr>
          <w:color w:val="000000" w:themeColor="text1"/>
        </w:rPr>
      </w:pPr>
      <w:r>
        <w:rPr>
          <w:rFonts w:hint="eastAsia"/>
          <w:color w:val="000000" w:themeColor="text1"/>
        </w:rPr>
        <w:t>訊據被告否認未經許可入境，但拒絕說明其入境方式。惟查，被告如係合法請准入境，則其對該項親身經歷且有利於己之事實，衡情得輕易提出有關資料，或提出證明方法，以供調查，但被告卻堅不說明其入境方式，且無任何資料，以供證明，依法難認被告係經合法請准入境。</w:t>
      </w:r>
    </w:p>
    <w:p w:rsidR="008C4CE5" w:rsidRDefault="007E2DCA">
      <w:pPr>
        <w:pStyle w:val="5"/>
        <w:rPr>
          <w:color w:val="000000" w:themeColor="text1"/>
        </w:rPr>
      </w:pPr>
      <w:r>
        <w:rPr>
          <w:rFonts w:hint="eastAsia"/>
          <w:color w:val="000000" w:themeColor="text1"/>
        </w:rPr>
        <w:t>被告辯稱其於</w:t>
      </w:r>
      <w:r>
        <w:rPr>
          <w:rFonts w:hint="eastAsia"/>
          <w:color w:val="000000" w:themeColor="text1"/>
        </w:rPr>
        <w:t>78</w:t>
      </w:r>
      <w:r>
        <w:rPr>
          <w:rFonts w:hint="eastAsia"/>
          <w:color w:val="000000" w:themeColor="text1"/>
        </w:rPr>
        <w:t>年</w:t>
      </w:r>
      <w:r>
        <w:rPr>
          <w:rFonts w:hint="eastAsia"/>
          <w:color w:val="000000" w:themeColor="text1"/>
        </w:rPr>
        <w:t>11</w:t>
      </w:r>
      <w:r>
        <w:rPr>
          <w:rFonts w:hint="eastAsia"/>
          <w:color w:val="000000" w:themeColor="text1"/>
        </w:rPr>
        <w:t>月</w:t>
      </w:r>
      <w:r>
        <w:rPr>
          <w:rFonts w:hint="eastAsia"/>
          <w:color w:val="000000" w:themeColor="text1"/>
        </w:rPr>
        <w:t>29</w:t>
      </w:r>
      <w:r>
        <w:rPr>
          <w:rFonts w:hint="eastAsia"/>
          <w:color w:val="000000" w:themeColor="text1"/>
        </w:rPr>
        <w:t>日晚上</w:t>
      </w:r>
      <w:r>
        <w:rPr>
          <w:rFonts w:hint="eastAsia"/>
          <w:color w:val="000000" w:themeColor="text1"/>
        </w:rPr>
        <w:t>8</w:t>
      </w:r>
      <w:r>
        <w:rPr>
          <w:rFonts w:hint="eastAsia"/>
          <w:color w:val="000000" w:themeColor="text1"/>
        </w:rPr>
        <w:t>時許，經警非法逮捕並加以毆打，雖證人陳○全到庭述實在。然查警方逮捕被告之程序是否合法，與判斷被告是否合法入境之犯罪</w:t>
      </w:r>
      <w:r>
        <w:rPr>
          <w:rFonts w:hint="eastAsia"/>
          <w:color w:val="000000" w:themeColor="text1"/>
        </w:rPr>
        <w:t>事實無關，並非本案審究之範圍，因此，被告上述辯解及證人陳○全之證述，尚不能據為有利於被告之認定。</w:t>
      </w:r>
    </w:p>
    <w:p w:rsidR="008C4CE5" w:rsidRDefault="007E2DCA">
      <w:pPr>
        <w:pStyle w:val="5"/>
        <w:rPr>
          <w:color w:val="000000" w:themeColor="text1"/>
        </w:rPr>
      </w:pPr>
      <w:r>
        <w:rPr>
          <w:rFonts w:hint="eastAsia"/>
          <w:color w:val="000000" w:themeColor="text1"/>
        </w:rPr>
        <w:t>綜上證據，被告犯罪事證明確，其犯行可以認定，應依法論科。</w:t>
      </w:r>
    </w:p>
    <w:p w:rsidR="008C4CE5" w:rsidRDefault="007E2DCA">
      <w:pPr>
        <w:pStyle w:val="4"/>
        <w:rPr>
          <w:color w:val="000000" w:themeColor="text1"/>
        </w:rPr>
      </w:pPr>
      <w:r>
        <w:rPr>
          <w:rFonts w:hint="eastAsia"/>
          <w:color w:val="000000" w:themeColor="text1"/>
        </w:rPr>
        <w:t>核被告所為，係犯國安法第</w:t>
      </w:r>
      <w:r>
        <w:rPr>
          <w:rFonts w:hint="eastAsia"/>
          <w:color w:val="000000" w:themeColor="text1"/>
        </w:rPr>
        <w:t>6</w:t>
      </w:r>
      <w:r>
        <w:rPr>
          <w:rFonts w:hint="eastAsia"/>
          <w:color w:val="000000" w:themeColor="text1"/>
        </w:rPr>
        <w:t>條第</w:t>
      </w:r>
      <w:r>
        <w:rPr>
          <w:rFonts w:hint="eastAsia"/>
          <w:color w:val="000000" w:themeColor="text1"/>
        </w:rPr>
        <w:t>1</w:t>
      </w:r>
      <w:r>
        <w:rPr>
          <w:rFonts w:hint="eastAsia"/>
          <w:color w:val="000000" w:themeColor="text1"/>
        </w:rPr>
        <w:t>項規定，並審酌被告犯罪之動機、目的、手段、所生之危害及犯罪後之態度等一切情狀，科處有期徒刑拾月。其認事用法，核無不合，量刑亦稱允洽，被告上訴，否認犯罪，難認為有理由，應予駁回。</w:t>
      </w:r>
    </w:p>
    <w:p w:rsidR="008C4CE5" w:rsidRDefault="007E2DCA">
      <w:pPr>
        <w:pStyle w:val="4"/>
        <w:rPr>
          <w:color w:val="000000" w:themeColor="text1"/>
        </w:rPr>
      </w:pPr>
      <w:r>
        <w:rPr>
          <w:rFonts w:hint="eastAsia"/>
          <w:color w:val="000000" w:themeColor="text1"/>
        </w:rPr>
        <w:t>又被告曾經警政署強制離境，茲又入境，主管機關皆查無其合法申請之資料，被告復堅拒陳述其係以如何方式入境，顯係利</w:t>
      </w:r>
      <w:r>
        <w:rPr>
          <w:rFonts w:hint="eastAsia"/>
          <w:color w:val="000000" w:themeColor="text1"/>
        </w:rPr>
        <w:t>意藐視為維護國家安全所定管制入出境之法律，自無宣告緩刑之必要，併予說明等語。</w:t>
      </w:r>
    </w:p>
    <w:p w:rsidR="008C4CE5" w:rsidRDefault="007E2DCA">
      <w:pPr>
        <w:pStyle w:val="3"/>
        <w:rPr>
          <w:color w:val="000000" w:themeColor="text1"/>
        </w:rPr>
      </w:pPr>
      <w:r>
        <w:rPr>
          <w:rFonts w:hint="eastAsia"/>
          <w:color w:val="000000" w:themeColor="text1"/>
        </w:rPr>
        <w:t>羅益世未經許可入境遭判刑，係屬違反自由民主憲政秩序、侵害公平審判原則所追訴、審判之刑事案件</w:t>
      </w:r>
      <w:r>
        <w:rPr>
          <w:rFonts w:hAnsi="標楷體" w:hint="eastAsia"/>
          <w:color w:val="000000" w:themeColor="text1"/>
        </w:rPr>
        <w:t>：</w:t>
      </w:r>
    </w:p>
    <w:p w:rsidR="008C4CE5" w:rsidRDefault="007E2DCA">
      <w:pPr>
        <w:pStyle w:val="4"/>
        <w:rPr>
          <w:color w:val="000000" w:themeColor="text1"/>
        </w:rPr>
      </w:pPr>
      <w:r>
        <w:rPr>
          <w:rFonts w:hint="eastAsia"/>
          <w:color w:val="000000" w:themeColor="text1"/>
        </w:rPr>
        <w:t>按促轉條例第</w:t>
      </w:r>
      <w:r>
        <w:rPr>
          <w:rFonts w:hint="eastAsia"/>
          <w:color w:val="000000" w:themeColor="text1"/>
        </w:rPr>
        <w:t>1</w:t>
      </w:r>
      <w:r>
        <w:rPr>
          <w:rFonts w:hint="eastAsia"/>
          <w:color w:val="000000" w:themeColor="text1"/>
        </w:rPr>
        <w:t>條規定：「（第</w:t>
      </w:r>
      <w:r>
        <w:rPr>
          <w:rFonts w:hint="eastAsia"/>
          <w:color w:val="000000" w:themeColor="text1"/>
        </w:rPr>
        <w:t>1</w:t>
      </w:r>
      <w:r>
        <w:rPr>
          <w:rFonts w:hint="eastAsia"/>
          <w:color w:val="000000" w:themeColor="text1"/>
        </w:rPr>
        <w:t>項）為促進轉型正</w:t>
      </w:r>
      <w:r>
        <w:rPr>
          <w:rFonts w:hint="eastAsia"/>
          <w:color w:val="000000" w:themeColor="text1"/>
        </w:rPr>
        <w:lastRenderedPageBreak/>
        <w:t>義及落實自由民主憲政秩序，特制定本條例。（第</w:t>
      </w:r>
      <w:r>
        <w:rPr>
          <w:rFonts w:hint="eastAsia"/>
          <w:color w:val="000000" w:themeColor="text1"/>
        </w:rPr>
        <w:t>2</w:t>
      </w:r>
      <w:r>
        <w:rPr>
          <w:rFonts w:hint="eastAsia"/>
          <w:color w:val="000000" w:themeColor="text1"/>
        </w:rPr>
        <w:t>項）威權統治時期違反自由民主憲政秩序之不法行為與結果，其轉型正義相關處理事宜，依本條例規劃、推動之。本條例未規定者，適用其他相關法律之規定。」指出對於威權統治不法行為的認定基準即是「自由民主憲政秩序」，亦即轉型正義的「正義」基準，即是「自由民主憲政</w:t>
      </w:r>
      <w:r>
        <w:rPr>
          <w:rFonts w:hint="eastAsia"/>
          <w:color w:val="000000" w:themeColor="text1"/>
        </w:rPr>
        <w:t>秩序」。而所謂「自由民主憲政秩序」，司法院釋字第</w:t>
      </w:r>
      <w:r>
        <w:rPr>
          <w:rFonts w:hint="eastAsia"/>
          <w:color w:val="000000" w:themeColor="text1"/>
        </w:rPr>
        <w:t>499</w:t>
      </w:r>
      <w:r>
        <w:rPr>
          <w:rFonts w:hint="eastAsia"/>
          <w:color w:val="000000" w:themeColor="text1"/>
        </w:rPr>
        <w:t>號解釋指出「自由民主憲政秩序」是指「憲法中具有本質之重要性而為規範秩序存立之基礎者」，更具體而言：憲法條文中，諸如：第</w:t>
      </w:r>
      <w:r>
        <w:rPr>
          <w:rFonts w:hint="eastAsia"/>
          <w:color w:val="000000" w:themeColor="text1"/>
        </w:rPr>
        <w:t>1</w:t>
      </w:r>
      <w:r>
        <w:rPr>
          <w:rFonts w:hint="eastAsia"/>
          <w:color w:val="000000" w:themeColor="text1"/>
        </w:rPr>
        <w:t>條所樹立之民主共和國原則、第</w:t>
      </w:r>
      <w:r>
        <w:rPr>
          <w:rFonts w:hint="eastAsia"/>
          <w:color w:val="000000" w:themeColor="text1"/>
        </w:rPr>
        <w:t>2</w:t>
      </w:r>
      <w:r>
        <w:rPr>
          <w:rFonts w:hint="eastAsia"/>
          <w:color w:val="000000" w:themeColor="text1"/>
        </w:rPr>
        <w:t>條國民主權原則、第</w:t>
      </w:r>
      <w:r>
        <w:rPr>
          <w:rFonts w:hint="eastAsia"/>
          <w:color w:val="000000" w:themeColor="text1"/>
        </w:rPr>
        <w:t>2</w:t>
      </w:r>
      <w:r>
        <w:rPr>
          <w:rFonts w:hint="eastAsia"/>
          <w:color w:val="000000" w:themeColor="text1"/>
        </w:rPr>
        <w:t>章保障人民權利、以及有關權力分立與制衡之原則，具有本質之重要性，亦為憲法整體基本原則之所在。基於前述規定所形成之自由民主憲政秩序，乃現行憲法賴以存立之基礎，凡憲法設置之機關均有遵守之義務。司法院釋字第</w:t>
      </w:r>
      <w:r>
        <w:rPr>
          <w:rFonts w:hint="eastAsia"/>
          <w:color w:val="000000" w:themeColor="text1"/>
        </w:rPr>
        <w:t>793</w:t>
      </w:r>
      <w:r>
        <w:rPr>
          <w:rFonts w:hint="eastAsia"/>
          <w:color w:val="000000" w:themeColor="text1"/>
        </w:rPr>
        <w:t>號解釋理由書中，並確認了「戒嚴與動員戡亂之非常時期下黨國不分之威權體制，與自由民主</w:t>
      </w:r>
      <w:r>
        <w:rPr>
          <w:rFonts w:hint="eastAsia"/>
          <w:color w:val="000000" w:themeColor="text1"/>
        </w:rPr>
        <w:t>憲政秩序大有扞格」。</w:t>
      </w:r>
    </w:p>
    <w:p w:rsidR="008C4CE5" w:rsidRDefault="007E2DCA">
      <w:pPr>
        <w:pStyle w:val="4"/>
        <w:rPr>
          <w:color w:val="000000" w:themeColor="text1"/>
        </w:rPr>
      </w:pPr>
      <w:r>
        <w:rPr>
          <w:rFonts w:hint="eastAsia"/>
          <w:color w:val="000000" w:themeColor="text1"/>
        </w:rPr>
        <w:t>依當時國安法第</w:t>
      </w:r>
      <w:r>
        <w:rPr>
          <w:rFonts w:hint="eastAsia"/>
          <w:color w:val="000000" w:themeColor="text1"/>
        </w:rPr>
        <w:t>3</w:t>
      </w:r>
      <w:r>
        <w:rPr>
          <w:rFonts w:hint="eastAsia"/>
          <w:color w:val="000000" w:themeColor="text1"/>
        </w:rPr>
        <w:t>條規定：「人民入出境，應向內政部警政署入出境管理局申請許可。未經許可者，不得入出境。」至</w:t>
      </w:r>
      <w:r>
        <w:rPr>
          <w:rFonts w:hint="eastAsia"/>
          <w:color w:val="000000" w:themeColor="text1"/>
        </w:rPr>
        <w:t>88</w:t>
      </w:r>
      <w:r>
        <w:rPr>
          <w:rFonts w:hint="eastAsia"/>
          <w:color w:val="000000" w:themeColor="text1"/>
        </w:rPr>
        <w:t>年入出國及移民法制定前，人民未經向上開機關申請許可而擅自出入境者，屬非法入境。</w:t>
      </w:r>
    </w:p>
    <w:p w:rsidR="008C4CE5" w:rsidRDefault="007E2DCA">
      <w:pPr>
        <w:pStyle w:val="4"/>
        <w:rPr>
          <w:color w:val="000000" w:themeColor="text1"/>
        </w:rPr>
      </w:pPr>
      <w:r>
        <w:rPr>
          <w:rFonts w:hint="eastAsia"/>
          <w:color w:val="000000" w:themeColor="text1"/>
        </w:rPr>
        <w:t>然上揭規定業經司法院釋字第</w:t>
      </w:r>
      <w:r>
        <w:rPr>
          <w:color w:val="000000" w:themeColor="text1"/>
        </w:rPr>
        <w:t>558</w:t>
      </w:r>
      <w:r>
        <w:rPr>
          <w:rFonts w:hint="eastAsia"/>
          <w:color w:val="000000" w:themeColor="text1"/>
        </w:rPr>
        <w:t>號解釋宣告違憲：「憲法第</w:t>
      </w:r>
      <w:r>
        <w:rPr>
          <w:rFonts w:hint="eastAsia"/>
          <w:color w:val="000000" w:themeColor="text1"/>
        </w:rPr>
        <w:t>10</w:t>
      </w:r>
      <w:r>
        <w:rPr>
          <w:rFonts w:hint="eastAsia"/>
          <w:color w:val="000000" w:themeColor="text1"/>
        </w:rPr>
        <w:t>條規定人民有居住、遷徙之自由，旨在保障人民有自由設定住居所、遷徙、旅行，包括入出國境之權利。人民為構成國家要素之一，從而國家不得將國民排斥於國家疆域之外。</w:t>
      </w:r>
      <w:r>
        <w:rPr>
          <w:rFonts w:hint="eastAsia"/>
          <w:color w:val="000000" w:themeColor="text1"/>
        </w:rPr>
        <w:lastRenderedPageBreak/>
        <w:t>於臺灣地區設有住所而有戶籍之國民得隨時返回本國，無待許可，惟為維護國家安全及社會秩序，人</w:t>
      </w:r>
      <w:r>
        <w:rPr>
          <w:rFonts w:hint="eastAsia"/>
          <w:color w:val="000000" w:themeColor="text1"/>
        </w:rPr>
        <w:t>民入出境之權利，並非不得限制，但須符合憲法第</w:t>
      </w:r>
      <w:r>
        <w:rPr>
          <w:rFonts w:hint="eastAsia"/>
          <w:color w:val="000000" w:themeColor="text1"/>
        </w:rPr>
        <w:t>23</w:t>
      </w:r>
      <w:r>
        <w:rPr>
          <w:rFonts w:hint="eastAsia"/>
          <w:color w:val="000000" w:themeColor="text1"/>
        </w:rPr>
        <w:t>條之比例原則，並以法律定之。……國安法第</w:t>
      </w:r>
      <w:r>
        <w:rPr>
          <w:rFonts w:hint="eastAsia"/>
          <w:color w:val="000000" w:themeColor="text1"/>
        </w:rPr>
        <w:t>3</w:t>
      </w:r>
      <w:r>
        <w:rPr>
          <w:rFonts w:hint="eastAsia"/>
          <w:color w:val="000000" w:themeColor="text1"/>
        </w:rPr>
        <w:t>條第</w:t>
      </w:r>
      <w:r>
        <w:rPr>
          <w:rFonts w:hint="eastAsia"/>
          <w:color w:val="000000" w:themeColor="text1"/>
        </w:rPr>
        <w:t>1</w:t>
      </w:r>
      <w:r>
        <w:rPr>
          <w:rFonts w:hint="eastAsia"/>
          <w:color w:val="000000" w:themeColor="text1"/>
        </w:rPr>
        <w:t>項仍泛指人民入出境均應經主管機關之許可，未區分國民是否於臺灣地區設有住所而有戶籍，一律非經許可不得入境，並對未經許可入境者，予以國安法第</w:t>
      </w:r>
      <w:r>
        <w:rPr>
          <w:rFonts w:hint="eastAsia"/>
          <w:color w:val="000000" w:themeColor="text1"/>
        </w:rPr>
        <w:t>6</w:t>
      </w:r>
      <w:r>
        <w:rPr>
          <w:rFonts w:hint="eastAsia"/>
          <w:color w:val="000000" w:themeColor="text1"/>
        </w:rPr>
        <w:t>條規定之刑罰制裁，違反憲法第</w:t>
      </w:r>
      <w:r>
        <w:rPr>
          <w:rFonts w:hint="eastAsia"/>
          <w:color w:val="000000" w:themeColor="text1"/>
        </w:rPr>
        <w:t>23</w:t>
      </w:r>
      <w:r>
        <w:rPr>
          <w:rFonts w:hint="eastAsia"/>
          <w:color w:val="000000" w:themeColor="text1"/>
        </w:rPr>
        <w:t>條規定之比例原則，侵害國民得隨時返回本國之自由。」</w:t>
      </w:r>
    </w:p>
    <w:p w:rsidR="008C4CE5" w:rsidRDefault="007E2DCA">
      <w:pPr>
        <w:pStyle w:val="4"/>
        <w:rPr>
          <w:color w:val="000000" w:themeColor="text1"/>
        </w:rPr>
      </w:pPr>
      <w:r>
        <w:rPr>
          <w:rFonts w:hint="eastAsia"/>
          <w:color w:val="000000" w:themeColor="text1"/>
        </w:rPr>
        <w:t>又，司法院釋字第</w:t>
      </w:r>
      <w:r>
        <w:rPr>
          <w:rFonts w:hint="eastAsia"/>
          <w:color w:val="000000" w:themeColor="text1"/>
        </w:rPr>
        <w:t>558</w:t>
      </w:r>
      <w:r>
        <w:rPr>
          <w:rFonts w:hint="eastAsia"/>
          <w:color w:val="000000" w:themeColor="text1"/>
        </w:rPr>
        <w:t>號解釋劉鐵錚大法官亦以不同意見書指出：「國民之返國權（入境權），應屬憲法第</w:t>
      </w:r>
      <w:r>
        <w:rPr>
          <w:rFonts w:hint="eastAsia"/>
          <w:color w:val="000000" w:themeColor="text1"/>
        </w:rPr>
        <w:t>10</w:t>
      </w:r>
      <w:r>
        <w:rPr>
          <w:rFonts w:hint="eastAsia"/>
          <w:color w:val="000000" w:themeColor="text1"/>
        </w:rPr>
        <w:t>條居住及遷徙自由之核心內容，蓋一旦國民的返國權被限制，則國民有關國內的遷徙、居留等其他自由就毫</w:t>
      </w:r>
      <w:r>
        <w:rPr>
          <w:rFonts w:hint="eastAsia"/>
          <w:color w:val="000000" w:themeColor="text1"/>
        </w:rPr>
        <w:t>無行使之可能，即使當事人犯內亂外患罪或其他罪行，更應承認其有返國接受國家審判之機會與義務，若其自願回國接受國家制裁，自不該拒於國境之外，甚且其潛逃國外時，尚需透過外交或其他手段，將其引渡或押解回國接受審判，故在理念上，國民之返國權應屬上述人權之核心內容。」因此，人民入出境之自由不得受到無理由之限制，尤其對僑居國外之國民而言，入境權係保障其於國內行使遷徙、居住自由的核心，為自由民主憲政秩序應予以保護之基本權利。</w:t>
      </w:r>
    </w:p>
    <w:p w:rsidR="008C4CE5" w:rsidRDefault="007E2DCA">
      <w:pPr>
        <w:pStyle w:val="4"/>
        <w:rPr>
          <w:color w:val="000000" w:themeColor="text1"/>
        </w:rPr>
      </w:pPr>
      <w:r>
        <w:rPr>
          <w:rFonts w:hint="eastAsia"/>
          <w:color w:val="000000" w:themeColor="text1"/>
        </w:rPr>
        <w:t>綜上，國安法第</w:t>
      </w:r>
      <w:r>
        <w:rPr>
          <w:rFonts w:hint="eastAsia"/>
          <w:color w:val="000000" w:themeColor="text1"/>
        </w:rPr>
        <w:t>3</w:t>
      </w:r>
      <w:r>
        <w:rPr>
          <w:rFonts w:hint="eastAsia"/>
          <w:color w:val="000000" w:themeColor="text1"/>
        </w:rPr>
        <w:t>條規定及違反該條規定之國安法第</w:t>
      </w:r>
      <w:r>
        <w:rPr>
          <w:rFonts w:hint="eastAsia"/>
          <w:color w:val="000000" w:themeColor="text1"/>
        </w:rPr>
        <w:t>6</w:t>
      </w:r>
      <w:r>
        <w:rPr>
          <w:rFonts w:hint="eastAsia"/>
          <w:color w:val="000000" w:themeColor="text1"/>
        </w:rPr>
        <w:t>條規定刑罰制裁，係威權統治政府不當限制人民之遷徙自</w:t>
      </w:r>
      <w:r>
        <w:rPr>
          <w:rFonts w:hint="eastAsia"/>
          <w:color w:val="000000" w:themeColor="text1"/>
        </w:rPr>
        <w:t>由。故以國安法第</w:t>
      </w:r>
      <w:r>
        <w:rPr>
          <w:rFonts w:hint="eastAsia"/>
          <w:color w:val="000000" w:themeColor="text1"/>
        </w:rPr>
        <w:t>3</w:t>
      </w:r>
      <w:r>
        <w:rPr>
          <w:rFonts w:hint="eastAsia"/>
          <w:color w:val="000000" w:themeColor="text1"/>
        </w:rPr>
        <w:t>條追訴羅益世，使其受刑事有罪判決，應係違反自由民主憲政秩序。</w:t>
      </w:r>
      <w:bookmarkEnd w:id="192"/>
    </w:p>
    <w:p w:rsidR="008C4CE5" w:rsidRDefault="007E2DCA">
      <w:pPr>
        <w:pStyle w:val="2"/>
        <w:rPr>
          <w:b/>
          <w:color w:val="000000" w:themeColor="text1"/>
        </w:rPr>
      </w:pPr>
      <w:r>
        <w:rPr>
          <w:rFonts w:hint="eastAsia"/>
          <w:b/>
          <w:color w:val="000000" w:themeColor="text1"/>
        </w:rPr>
        <w:lastRenderedPageBreak/>
        <w:t>有關林家田因藏匿人犯（羅益世）罪受臺灣臺中地方法院（下稱臺中地院）</w:t>
      </w:r>
      <w:r>
        <w:rPr>
          <w:rFonts w:hint="eastAsia"/>
          <w:b/>
          <w:color w:val="000000" w:themeColor="text1"/>
        </w:rPr>
        <w:t>80</w:t>
      </w:r>
      <w:r>
        <w:rPr>
          <w:rFonts w:hint="eastAsia"/>
          <w:b/>
          <w:color w:val="000000" w:themeColor="text1"/>
        </w:rPr>
        <w:t>年度易緝字第</w:t>
      </w:r>
      <w:r>
        <w:rPr>
          <w:rFonts w:hint="eastAsia"/>
          <w:b/>
          <w:color w:val="000000" w:themeColor="text1"/>
        </w:rPr>
        <w:t>288</w:t>
      </w:r>
      <w:r>
        <w:rPr>
          <w:rFonts w:hint="eastAsia"/>
          <w:b/>
          <w:color w:val="000000" w:themeColor="text1"/>
        </w:rPr>
        <w:t>號刑事判決有期徒刑</w:t>
      </w:r>
      <w:r>
        <w:rPr>
          <w:rFonts w:hint="eastAsia"/>
          <w:b/>
          <w:color w:val="000000" w:themeColor="text1"/>
        </w:rPr>
        <w:t>5</w:t>
      </w:r>
      <w:r>
        <w:rPr>
          <w:rFonts w:hint="eastAsia"/>
          <w:b/>
          <w:color w:val="000000" w:themeColor="text1"/>
        </w:rPr>
        <w:t>月，經林家田以「易科罰金」繳交新臺幣（下同）</w:t>
      </w:r>
      <w:r>
        <w:rPr>
          <w:rFonts w:hint="eastAsia"/>
          <w:b/>
          <w:color w:val="000000" w:themeColor="text1"/>
        </w:rPr>
        <w:t>15</w:t>
      </w:r>
      <w:r>
        <w:rPr>
          <w:rFonts w:hint="eastAsia"/>
          <w:b/>
          <w:color w:val="000000" w:themeColor="text1"/>
        </w:rPr>
        <w:t>萬元執行完畢。惟</w:t>
      </w:r>
      <w:r>
        <w:rPr>
          <w:rFonts w:hAnsi="標楷體" w:hint="eastAsia"/>
          <w:b/>
          <w:color w:val="000000" w:themeColor="text1"/>
        </w:rPr>
        <w:t>「</w:t>
      </w:r>
      <w:r>
        <w:rPr>
          <w:rFonts w:hint="eastAsia"/>
          <w:b/>
          <w:color w:val="000000" w:themeColor="text1"/>
        </w:rPr>
        <w:t>易科罰金</w:t>
      </w:r>
      <w:r>
        <w:rPr>
          <w:rFonts w:hAnsi="標楷體" w:hint="eastAsia"/>
          <w:b/>
          <w:color w:val="000000" w:themeColor="text1"/>
        </w:rPr>
        <w:t>」仍</w:t>
      </w:r>
      <w:r>
        <w:rPr>
          <w:rFonts w:hint="eastAsia"/>
          <w:b/>
          <w:color w:val="000000" w:themeColor="text1"/>
        </w:rPr>
        <w:t>屬於刑罰之執行，係藉由繳罰金的方式來代替有期徒刑或拘役的執行，逕以「易科罰金」，而認其生命、人身自由並未受到侵害，或認非財產之沒收行為，而排除依威權統治時期</w:t>
      </w:r>
      <w:r>
        <w:rPr>
          <w:rFonts w:hint="eastAsia"/>
          <w:b/>
          <w:color w:val="000000" w:themeColor="text1"/>
        </w:rPr>
        <w:tab/>
      </w:r>
      <w:r>
        <w:rPr>
          <w:rFonts w:hint="eastAsia"/>
          <w:b/>
          <w:color w:val="000000" w:themeColor="text1"/>
        </w:rPr>
        <w:t>國家不法行為被害者權利回復條例第</w:t>
      </w:r>
      <w:r>
        <w:rPr>
          <w:rFonts w:hint="eastAsia"/>
          <w:b/>
          <w:color w:val="000000" w:themeColor="text1"/>
        </w:rPr>
        <w:t>4</w:t>
      </w:r>
      <w:r>
        <w:rPr>
          <w:rFonts w:hint="eastAsia"/>
          <w:b/>
          <w:color w:val="000000" w:themeColor="text1"/>
        </w:rPr>
        <w:t>條或第</w:t>
      </w:r>
      <w:r>
        <w:rPr>
          <w:rFonts w:hint="eastAsia"/>
          <w:b/>
          <w:color w:val="000000" w:themeColor="text1"/>
        </w:rPr>
        <w:t>10</w:t>
      </w:r>
      <w:r>
        <w:rPr>
          <w:rFonts w:hint="eastAsia"/>
          <w:b/>
          <w:color w:val="000000" w:themeColor="text1"/>
        </w:rPr>
        <w:t>條申請賠償及權利回復，法理上實難謂為合理。</w:t>
      </w:r>
    </w:p>
    <w:p w:rsidR="008C4CE5" w:rsidRDefault="007E2DCA">
      <w:pPr>
        <w:pStyle w:val="3"/>
        <w:rPr>
          <w:color w:val="000000" w:themeColor="text1"/>
        </w:rPr>
      </w:pPr>
      <w:r>
        <w:rPr>
          <w:rFonts w:hint="eastAsia"/>
          <w:color w:val="000000" w:themeColor="text1"/>
        </w:rPr>
        <w:tab/>
      </w:r>
      <w:r>
        <w:rPr>
          <w:rFonts w:hint="eastAsia"/>
          <w:color w:val="000000" w:themeColor="text1"/>
        </w:rPr>
        <w:t>按</w:t>
      </w:r>
      <w:bookmarkStart w:id="223" w:name="_Hlk185602243"/>
      <w:r>
        <w:rPr>
          <w:rFonts w:hint="eastAsia"/>
          <w:b/>
          <w:color w:val="000000" w:themeColor="text1"/>
        </w:rPr>
        <w:t>公政公約</w:t>
      </w:r>
      <w:r>
        <w:rPr>
          <w:rFonts w:hint="eastAsia"/>
          <w:color w:val="000000" w:themeColor="text1"/>
        </w:rPr>
        <w:t>第</w:t>
      </w:r>
      <w:r>
        <w:rPr>
          <w:rFonts w:hint="eastAsia"/>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項規定</w:t>
      </w:r>
      <w:r>
        <w:rPr>
          <w:rFonts w:hAnsi="標楷體" w:hint="eastAsia"/>
          <w:color w:val="000000" w:themeColor="text1"/>
        </w:rPr>
        <w:t>：「</w:t>
      </w:r>
      <w:r>
        <w:rPr>
          <w:rFonts w:hint="eastAsia"/>
          <w:color w:val="000000" w:themeColor="text1"/>
        </w:rPr>
        <w:t>本公約締約國承允：（一）確保任何人所享本公約確認之</w:t>
      </w:r>
      <w:r>
        <w:rPr>
          <w:rFonts w:hint="eastAsia"/>
          <w:b/>
          <w:color w:val="000000" w:themeColor="text1"/>
        </w:rPr>
        <w:t>權利或自由如遭受侵害，均獲有效之救濟</w:t>
      </w:r>
      <w:bookmarkEnd w:id="223"/>
      <w:r>
        <w:rPr>
          <w:rFonts w:hint="eastAsia"/>
          <w:color w:val="000000" w:themeColor="text1"/>
        </w:rPr>
        <w:t>，公務員執行職務所犯之侵權行為，亦不例外；（二）確保上項救濟聲請人之救濟權利，由主管司法、行政或立法當局裁定，或由該國法律制度規定之其他主管當局裁定，並推廣司法救濟之機會；（三）確保上項救濟一經核准，主管當局概予執行。</w:t>
      </w:r>
      <w:r>
        <w:rPr>
          <w:rFonts w:hAnsi="標楷體" w:hint="eastAsia"/>
          <w:color w:val="000000" w:themeColor="text1"/>
        </w:rPr>
        <w:t>」另</w:t>
      </w:r>
      <w:r>
        <w:rPr>
          <w:rFonts w:hint="eastAsia"/>
          <w:color w:val="000000" w:themeColor="text1"/>
        </w:rPr>
        <w:t>公政公約第</w:t>
      </w:r>
      <w:r>
        <w:rPr>
          <w:color w:val="000000" w:themeColor="text1"/>
        </w:rPr>
        <w:t>31</w:t>
      </w:r>
      <w:r>
        <w:rPr>
          <w:rFonts w:hint="eastAsia"/>
          <w:color w:val="000000" w:themeColor="text1"/>
        </w:rPr>
        <w:t>號一般性意見：《公約》締約國的一般法律義務的性質第</w:t>
      </w:r>
      <w:r>
        <w:rPr>
          <w:rFonts w:hint="eastAsia"/>
          <w:color w:val="000000" w:themeColor="text1"/>
        </w:rPr>
        <w:t>15</w:t>
      </w:r>
      <w:r>
        <w:rPr>
          <w:rFonts w:hint="eastAsia"/>
          <w:color w:val="000000" w:themeColor="text1"/>
        </w:rPr>
        <w:t>段指出</w:t>
      </w:r>
      <w:r>
        <w:rPr>
          <w:rFonts w:hAnsi="標楷體" w:hint="eastAsia"/>
          <w:color w:val="000000" w:themeColor="text1"/>
        </w:rPr>
        <w:t>：</w:t>
      </w:r>
      <w:r>
        <w:rPr>
          <w:rFonts w:hint="eastAsia"/>
          <w:color w:val="000000" w:themeColor="text1"/>
        </w:rPr>
        <w:t>第</w:t>
      </w:r>
      <w:r>
        <w:rPr>
          <w:rFonts w:hint="eastAsia"/>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項規定，除了有效保障《公約》權利之外，締約國必須保證個人能得到有效的救濟以維護這些權利</w:t>
      </w:r>
      <w:r>
        <w:rPr>
          <w:rFonts w:hint="eastAsia"/>
          <w:color w:val="000000" w:themeColor="text1"/>
        </w:rPr>
        <w:t>。應該考量到某些類別人</w:t>
      </w:r>
      <w:r>
        <w:rPr>
          <w:color w:val="000000" w:themeColor="text1"/>
        </w:rPr>
        <w:t>(</w:t>
      </w:r>
      <w:r>
        <w:rPr>
          <w:rFonts w:hint="eastAsia"/>
          <w:color w:val="000000" w:themeColor="text1"/>
        </w:rPr>
        <w:t>特別包括兒童</w:t>
      </w:r>
      <w:r>
        <w:rPr>
          <w:color w:val="000000" w:themeColor="text1"/>
        </w:rPr>
        <w:t>)</w:t>
      </w:r>
      <w:r>
        <w:rPr>
          <w:rFonts w:hint="eastAsia"/>
          <w:color w:val="000000" w:themeColor="text1"/>
        </w:rPr>
        <w:t>的特殊弱勢性，從而適當調整這些救濟。委員會十分重視締約國設立適當的司法機制及行政機制，以便根據國內法來處理有關侵害權利的指控。委員會注意到，司法部門可適用許多不同方式以有效保證人們享有《公約》所承認的權利。其中包括：直接執行《公約》、實施類似憲法或其他法律規定，或在實施國內法時對《公約》做出解釋。特別要求設立行政機制，以便履行有關透過獨立及公正機關迅速、澈底及有效地調查關於侵害權利指控的一般性</w:t>
      </w:r>
      <w:r>
        <w:rPr>
          <w:rFonts w:hint="eastAsia"/>
          <w:color w:val="000000" w:themeColor="text1"/>
        </w:rPr>
        <w:lastRenderedPageBreak/>
        <w:t>義務。具有適當授權的國家人權機構可為達成此項目的作出貢獻。如果締約國不對侵害權</w:t>
      </w:r>
      <w:r>
        <w:rPr>
          <w:rFonts w:hint="eastAsia"/>
          <w:color w:val="000000" w:themeColor="text1"/>
        </w:rPr>
        <w:t>利行為的指控進行調查，可能會引發對《公約》的再次違反。制止目前還在進行的侵權行為是有效救濟權利的關鍵內容。第</w:t>
      </w:r>
      <w:r>
        <w:rPr>
          <w:rFonts w:hint="eastAsia"/>
          <w:color w:val="000000" w:themeColor="text1"/>
        </w:rPr>
        <w:t>16</w:t>
      </w:r>
      <w:r>
        <w:rPr>
          <w:rFonts w:hint="eastAsia"/>
          <w:color w:val="000000" w:themeColor="text1"/>
        </w:rPr>
        <w:t>段指出：第</w:t>
      </w:r>
      <w:r>
        <w:rPr>
          <w:rFonts w:hint="eastAsia"/>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項規定，</w:t>
      </w:r>
      <w:r>
        <w:rPr>
          <w:rFonts w:hint="eastAsia"/>
          <w:b/>
          <w:color w:val="000000" w:themeColor="text1"/>
        </w:rPr>
        <w:t>締約國必須向《公約》權利遭到侵害的個人做出賠償。若不對那些《公約》權利遭到侵害的個人做出賠償，與第</w:t>
      </w:r>
      <w:r>
        <w:rPr>
          <w:rFonts w:hint="eastAsia"/>
          <w:b/>
          <w:color w:val="000000" w:themeColor="text1"/>
        </w:rPr>
        <w:t>2</w:t>
      </w:r>
      <w:r>
        <w:rPr>
          <w:rFonts w:hint="eastAsia"/>
          <w:b/>
          <w:color w:val="000000" w:themeColor="text1"/>
        </w:rPr>
        <w:t>條第</w:t>
      </w:r>
      <w:r>
        <w:rPr>
          <w:rFonts w:hint="eastAsia"/>
          <w:b/>
          <w:color w:val="000000" w:themeColor="text1"/>
        </w:rPr>
        <w:t>3</w:t>
      </w:r>
      <w:r>
        <w:rPr>
          <w:rFonts w:hint="eastAsia"/>
          <w:b/>
          <w:color w:val="000000" w:themeColor="text1"/>
        </w:rPr>
        <w:t>項有關鍵作用的提供有效救濟義務就不能予以履行</w:t>
      </w:r>
      <w:r>
        <w:rPr>
          <w:rFonts w:hint="eastAsia"/>
          <w:color w:val="000000" w:themeColor="text1"/>
        </w:rPr>
        <w:t>。除了根據第</w:t>
      </w:r>
      <w:r>
        <w:rPr>
          <w:rFonts w:hint="eastAsia"/>
          <w:color w:val="000000" w:themeColor="text1"/>
        </w:rPr>
        <w:t>9</w:t>
      </w:r>
      <w:r>
        <w:rPr>
          <w:rFonts w:hint="eastAsia"/>
          <w:color w:val="000000" w:themeColor="text1"/>
        </w:rPr>
        <w:t>條第</w:t>
      </w:r>
      <w:r>
        <w:rPr>
          <w:rFonts w:hint="eastAsia"/>
          <w:color w:val="000000" w:themeColor="text1"/>
        </w:rPr>
        <w:t>5</w:t>
      </w:r>
      <w:r>
        <w:rPr>
          <w:rFonts w:hint="eastAsia"/>
          <w:color w:val="000000" w:themeColor="text1"/>
        </w:rPr>
        <w:t>項與第</w:t>
      </w:r>
      <w:r>
        <w:rPr>
          <w:rFonts w:hint="eastAsia"/>
          <w:color w:val="000000" w:themeColor="text1"/>
        </w:rPr>
        <w:t>14</w:t>
      </w:r>
      <w:r>
        <w:rPr>
          <w:rFonts w:hint="eastAsia"/>
          <w:color w:val="000000" w:themeColor="text1"/>
        </w:rPr>
        <w:t>條第</w:t>
      </w:r>
      <w:r>
        <w:rPr>
          <w:rFonts w:hint="eastAsia"/>
          <w:color w:val="000000" w:themeColor="text1"/>
        </w:rPr>
        <w:t>6</w:t>
      </w:r>
      <w:r>
        <w:rPr>
          <w:rFonts w:hint="eastAsia"/>
          <w:color w:val="000000" w:themeColor="text1"/>
        </w:rPr>
        <w:t>項給予明確救濟之外，委員會認為，《公約》普遍涉及適當的補償。委員會注意到，賠償涉及：回復原狀、恢復名譽以及補足措施，例如：公開道歉、公開紀念、不再犯的保障措施、對有關的法律及慣例作出修訂以</w:t>
      </w:r>
      <w:r>
        <w:rPr>
          <w:rFonts w:hint="eastAsia"/>
          <w:color w:val="000000" w:themeColor="text1"/>
        </w:rPr>
        <w:t>及將侵害人權者繩之以法。</w:t>
      </w:r>
    </w:p>
    <w:p w:rsidR="008C4CE5" w:rsidRDefault="007E2DCA">
      <w:pPr>
        <w:pStyle w:val="3"/>
        <w:rPr>
          <w:color w:val="000000" w:themeColor="text1"/>
        </w:rPr>
      </w:pPr>
      <w:bookmarkStart w:id="224" w:name="_Hlk185599070"/>
      <w:r>
        <w:rPr>
          <w:rFonts w:hint="eastAsia"/>
          <w:color w:val="000000" w:themeColor="text1"/>
        </w:rPr>
        <w:t>林家田因藏匿人犯（羅益世）罪受臺中地院</w:t>
      </w:r>
      <w:r>
        <w:rPr>
          <w:rFonts w:hint="eastAsia"/>
          <w:color w:val="000000" w:themeColor="text1"/>
        </w:rPr>
        <w:t>80</w:t>
      </w:r>
      <w:r>
        <w:rPr>
          <w:rFonts w:hint="eastAsia"/>
          <w:color w:val="000000" w:themeColor="text1"/>
        </w:rPr>
        <w:t>年度易緝字第</w:t>
      </w:r>
      <w:r>
        <w:rPr>
          <w:rFonts w:hint="eastAsia"/>
          <w:color w:val="000000" w:themeColor="text1"/>
        </w:rPr>
        <w:t>288</w:t>
      </w:r>
      <w:r>
        <w:rPr>
          <w:rFonts w:hint="eastAsia"/>
          <w:color w:val="000000" w:themeColor="text1"/>
        </w:rPr>
        <w:t>號刑事判決有期徒刑</w:t>
      </w:r>
      <w:r>
        <w:rPr>
          <w:rFonts w:hint="eastAsia"/>
          <w:color w:val="000000" w:themeColor="text1"/>
        </w:rPr>
        <w:t>5</w:t>
      </w:r>
      <w:r>
        <w:rPr>
          <w:rFonts w:hint="eastAsia"/>
          <w:color w:val="000000" w:themeColor="text1"/>
        </w:rPr>
        <w:t>月</w:t>
      </w:r>
      <w:bookmarkEnd w:id="224"/>
      <w:r>
        <w:rPr>
          <w:rFonts w:hint="eastAsia"/>
          <w:color w:val="000000" w:themeColor="text1"/>
        </w:rPr>
        <w:t>，判決事實略以：林家田明知羅益世係因違反國安法經判刑確定及因涉嫌叛亂罪嫌經前臺高檢署檢察官提起公訴由高等法院審理中卻執意拒不到案服刑及應訊之人，竟與王○雄基於共同犯罪之意思，於</w:t>
      </w:r>
      <w:r>
        <w:rPr>
          <w:rFonts w:hint="eastAsia"/>
          <w:color w:val="000000" w:themeColor="text1"/>
        </w:rPr>
        <w:t>79</w:t>
      </w:r>
      <w:r>
        <w:rPr>
          <w:rFonts w:hint="eastAsia"/>
          <w:color w:val="000000" w:themeColor="text1"/>
        </w:rPr>
        <w:t>年</w:t>
      </w:r>
      <w:r>
        <w:rPr>
          <w:rFonts w:hint="eastAsia"/>
          <w:color w:val="000000" w:themeColor="text1"/>
        </w:rPr>
        <w:t>8</w:t>
      </w:r>
      <w:r>
        <w:rPr>
          <w:rFonts w:hint="eastAsia"/>
          <w:color w:val="000000" w:themeColor="text1"/>
        </w:rPr>
        <w:t>月中下旬開始為羅益世找尋藏匿處所，嗣由林家田於</w:t>
      </w:r>
      <w:r>
        <w:rPr>
          <w:rFonts w:hint="eastAsia"/>
          <w:color w:val="000000" w:themeColor="text1"/>
        </w:rPr>
        <w:t>79</w:t>
      </w:r>
      <w:r>
        <w:rPr>
          <w:rFonts w:hint="eastAsia"/>
          <w:color w:val="000000" w:themeColor="text1"/>
        </w:rPr>
        <w:t>年</w:t>
      </w:r>
      <w:r>
        <w:rPr>
          <w:rFonts w:hint="eastAsia"/>
          <w:color w:val="000000" w:themeColor="text1"/>
        </w:rPr>
        <w:t>9</w:t>
      </w:r>
      <w:r>
        <w:rPr>
          <w:rFonts w:hint="eastAsia"/>
          <w:color w:val="000000" w:themeColor="text1"/>
        </w:rPr>
        <w:t>月</w:t>
      </w:r>
      <w:r>
        <w:rPr>
          <w:rFonts w:hint="eastAsia"/>
          <w:color w:val="000000" w:themeColor="text1"/>
        </w:rPr>
        <w:t>2</w:t>
      </w:r>
      <w:r>
        <w:rPr>
          <w:rFonts w:hint="eastAsia"/>
          <w:color w:val="000000" w:themeColor="text1"/>
        </w:rPr>
        <w:t>日將羅益世帶至王○雄位於前臺中縣太平鄉（現改制為臺中市太平區，下稱臺中市太平區）○○路○○巷○弄○○號住處藏匿，至</w:t>
      </w:r>
      <w:r>
        <w:rPr>
          <w:rFonts w:hint="eastAsia"/>
          <w:color w:val="000000" w:themeColor="text1"/>
        </w:rPr>
        <w:t>79</w:t>
      </w:r>
      <w:r>
        <w:rPr>
          <w:rFonts w:hint="eastAsia"/>
          <w:color w:val="000000" w:themeColor="text1"/>
        </w:rPr>
        <w:t>年</w:t>
      </w:r>
      <w:r>
        <w:rPr>
          <w:rFonts w:hint="eastAsia"/>
          <w:color w:val="000000" w:themeColor="text1"/>
        </w:rPr>
        <w:t>9</w:t>
      </w:r>
      <w:r>
        <w:rPr>
          <w:rFonts w:hint="eastAsia"/>
          <w:color w:val="000000" w:themeColor="text1"/>
        </w:rPr>
        <w:t>月</w:t>
      </w:r>
      <w:r>
        <w:rPr>
          <w:rFonts w:hint="eastAsia"/>
          <w:color w:val="000000" w:themeColor="text1"/>
        </w:rPr>
        <w:t>14</w:t>
      </w:r>
      <w:r>
        <w:rPr>
          <w:rFonts w:hint="eastAsia"/>
          <w:color w:val="000000" w:themeColor="text1"/>
        </w:rPr>
        <w:t>日下午</w:t>
      </w:r>
      <w:r>
        <w:rPr>
          <w:rFonts w:hint="eastAsia"/>
          <w:color w:val="000000" w:themeColor="text1"/>
        </w:rPr>
        <w:t>9</w:t>
      </w:r>
      <w:r>
        <w:rPr>
          <w:rFonts w:hint="eastAsia"/>
          <w:color w:val="000000" w:themeColor="text1"/>
        </w:rPr>
        <w:t>時許，復由王○雄另為安排羅</w:t>
      </w:r>
      <w:r>
        <w:rPr>
          <w:rFonts w:hint="eastAsia"/>
          <w:color w:val="000000" w:themeColor="text1"/>
        </w:rPr>
        <w:t>益世至臺中市太平區○○路○段○○號處藏匿，嗣經法務部調查局臺中市調查站於</w:t>
      </w:r>
      <w:r>
        <w:rPr>
          <w:rFonts w:hint="eastAsia"/>
          <w:color w:val="000000" w:themeColor="text1"/>
        </w:rPr>
        <w:t>79</w:t>
      </w:r>
      <w:r>
        <w:rPr>
          <w:rFonts w:hint="eastAsia"/>
          <w:color w:val="000000" w:themeColor="text1"/>
        </w:rPr>
        <w:t>年</w:t>
      </w:r>
      <w:r>
        <w:rPr>
          <w:rFonts w:hint="eastAsia"/>
          <w:color w:val="000000" w:themeColor="text1"/>
        </w:rPr>
        <w:t>9</w:t>
      </w:r>
      <w:r>
        <w:rPr>
          <w:rFonts w:hint="eastAsia"/>
          <w:color w:val="000000" w:themeColor="text1"/>
        </w:rPr>
        <w:t>月</w:t>
      </w:r>
      <w:r>
        <w:rPr>
          <w:rFonts w:hint="eastAsia"/>
          <w:color w:val="000000" w:themeColor="text1"/>
        </w:rPr>
        <w:t>17</w:t>
      </w:r>
      <w:r>
        <w:rPr>
          <w:rFonts w:hint="eastAsia"/>
          <w:color w:val="000000" w:themeColor="text1"/>
        </w:rPr>
        <w:t>日上午</w:t>
      </w:r>
      <w:r>
        <w:rPr>
          <w:rFonts w:hint="eastAsia"/>
          <w:color w:val="000000" w:themeColor="text1"/>
        </w:rPr>
        <w:t>11</w:t>
      </w:r>
      <w:r>
        <w:rPr>
          <w:rFonts w:hint="eastAsia"/>
          <w:color w:val="000000" w:themeColor="text1"/>
        </w:rPr>
        <w:t>時</w:t>
      </w:r>
      <w:r>
        <w:rPr>
          <w:rFonts w:hint="eastAsia"/>
          <w:color w:val="000000" w:themeColor="text1"/>
        </w:rPr>
        <w:t>30</w:t>
      </w:r>
      <w:r>
        <w:rPr>
          <w:rFonts w:hint="eastAsia"/>
          <w:color w:val="000000" w:themeColor="text1"/>
        </w:rPr>
        <w:t>分許，在臺中市太平區○○路○段○○號藏匿處所拘提羅益世到案，並解送前士林地檢署歸案，案經臺中市調查站移送前臺灣臺中地方法院檢察署（現改</w:t>
      </w:r>
      <w:r>
        <w:rPr>
          <w:rFonts w:hint="eastAsia"/>
          <w:color w:val="000000" w:themeColor="text1"/>
        </w:rPr>
        <w:lastRenderedPageBreak/>
        <w:t>制為臺灣臺中地方檢察署）檢察官偵查起訴。嗣經</w:t>
      </w:r>
      <w:r>
        <w:rPr>
          <w:rFonts w:hint="eastAsia"/>
          <w:color w:val="000000" w:themeColor="text1"/>
        </w:rPr>
        <w:t>111</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19</w:t>
      </w:r>
      <w:r>
        <w:rPr>
          <w:rFonts w:hint="eastAsia"/>
          <w:color w:val="000000" w:themeColor="text1"/>
        </w:rPr>
        <w:t>日促轉會促轉司字第</w:t>
      </w:r>
      <w:r>
        <w:rPr>
          <w:rFonts w:hint="eastAsia"/>
          <w:color w:val="000000" w:themeColor="text1"/>
        </w:rPr>
        <w:t>70</w:t>
      </w:r>
      <w:r>
        <w:rPr>
          <w:rFonts w:hint="eastAsia"/>
          <w:color w:val="000000" w:themeColor="text1"/>
        </w:rPr>
        <w:t>號決定書決定：林家田受臺中地院</w:t>
      </w:r>
      <w:r>
        <w:rPr>
          <w:rFonts w:hint="eastAsia"/>
          <w:color w:val="000000" w:themeColor="text1"/>
        </w:rPr>
        <w:t>80</w:t>
      </w:r>
      <w:r>
        <w:rPr>
          <w:rFonts w:hint="eastAsia"/>
          <w:color w:val="000000" w:themeColor="text1"/>
        </w:rPr>
        <w:t>年度易緝字第</w:t>
      </w:r>
      <w:r>
        <w:rPr>
          <w:rFonts w:hint="eastAsia"/>
          <w:color w:val="000000" w:themeColor="text1"/>
        </w:rPr>
        <w:t>288</w:t>
      </w:r>
      <w:r>
        <w:rPr>
          <w:rFonts w:hint="eastAsia"/>
          <w:color w:val="000000" w:themeColor="text1"/>
        </w:rPr>
        <w:t>號刑事有罪判決暨其刑之宣告，於</w:t>
      </w:r>
      <w:r>
        <w:rPr>
          <w:rFonts w:hint="eastAsia"/>
          <w:color w:val="000000" w:themeColor="text1"/>
        </w:rPr>
        <w:t>106</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29</w:t>
      </w:r>
      <w:r>
        <w:rPr>
          <w:rFonts w:hint="eastAsia"/>
          <w:color w:val="000000" w:themeColor="text1"/>
        </w:rPr>
        <w:t>日即促轉條例施行之日視為撤銷。</w:t>
      </w:r>
    </w:p>
    <w:p w:rsidR="008C4CE5" w:rsidRDefault="007E2DCA">
      <w:pPr>
        <w:pStyle w:val="3"/>
        <w:rPr>
          <w:color w:val="000000" w:themeColor="text1"/>
        </w:rPr>
      </w:pPr>
      <w:r>
        <w:rPr>
          <w:rFonts w:hint="eastAsia"/>
          <w:color w:val="000000" w:themeColor="text1"/>
        </w:rPr>
        <w:t>依林家田於本院詢問時說明：那時我就找林○平的助理去找地方給他住</w:t>
      </w:r>
      <w:r>
        <w:rPr>
          <w:rFonts w:hint="eastAsia"/>
          <w:color w:val="000000" w:themeColor="text1"/>
        </w:rPr>
        <w:t>，但不到</w:t>
      </w:r>
      <w:r>
        <w:rPr>
          <w:rFonts w:hint="eastAsia"/>
          <w:color w:val="000000" w:themeColor="text1"/>
        </w:rPr>
        <w:t>2</w:t>
      </w:r>
      <w:r>
        <w:rPr>
          <w:rFonts w:hint="eastAsia"/>
          <w:color w:val="000000" w:themeColor="text1"/>
        </w:rPr>
        <w:t>天就被捉走，後來又因為這件事，警察上門來，我就逃走，逃走後沒幾天我就去投案，沒給我交保，結果被判</w:t>
      </w:r>
      <w:r>
        <w:rPr>
          <w:rFonts w:hint="eastAsia"/>
          <w:color w:val="000000" w:themeColor="text1"/>
        </w:rPr>
        <w:t>5</w:t>
      </w:r>
      <w:r>
        <w:rPr>
          <w:rFonts w:hint="eastAsia"/>
          <w:color w:val="000000" w:themeColor="text1"/>
        </w:rPr>
        <w:t>個月，但後來我說我想交罰金可以嗎？後來就以</w:t>
      </w:r>
      <w:r>
        <w:rPr>
          <w:rFonts w:hint="eastAsia"/>
          <w:color w:val="000000" w:themeColor="text1"/>
        </w:rPr>
        <w:t>15</w:t>
      </w:r>
      <w:r>
        <w:rPr>
          <w:rFonts w:hint="eastAsia"/>
          <w:color w:val="000000" w:themeColor="text1"/>
        </w:rPr>
        <w:t>萬元不用服刑。因此那時我沒有服刑只有罰金，後來促轉會就說我賠償條例沒有這條規定，所以叫我去法院告，因為法律沒規定所以告也沒用。</w:t>
      </w:r>
    </w:p>
    <w:p w:rsidR="008C4CE5" w:rsidRDefault="007E2DCA">
      <w:pPr>
        <w:pStyle w:val="3"/>
        <w:rPr>
          <w:color w:val="000000" w:themeColor="text1"/>
        </w:rPr>
      </w:pPr>
      <w:r>
        <w:rPr>
          <w:rFonts w:hAnsi="標楷體" w:hint="eastAsia"/>
          <w:color w:val="000000" w:themeColor="text1"/>
        </w:rPr>
        <w:tab/>
      </w:r>
      <w:r>
        <w:rPr>
          <w:rFonts w:hAnsi="標楷體" w:hint="eastAsia"/>
          <w:color w:val="000000" w:themeColor="text1"/>
        </w:rPr>
        <w:t>有關「易科罰金」之執行，被害者得否依據</w:t>
      </w:r>
      <w:bookmarkStart w:id="225" w:name="_Hlk185842404"/>
      <w:r>
        <w:rPr>
          <w:rFonts w:hAnsi="標楷體" w:hint="eastAsia"/>
          <w:color w:val="000000" w:themeColor="text1"/>
        </w:rPr>
        <w:t>威權統治時期</w:t>
      </w:r>
      <w:r>
        <w:rPr>
          <w:rFonts w:hAnsi="標楷體" w:hint="eastAsia"/>
          <w:color w:val="000000" w:themeColor="text1"/>
        </w:rPr>
        <w:tab/>
      </w:r>
      <w:r>
        <w:rPr>
          <w:rFonts w:hAnsi="標楷體" w:hint="eastAsia"/>
          <w:color w:val="000000" w:themeColor="text1"/>
        </w:rPr>
        <w:t>國家不法行為被害者權利回復條例</w:t>
      </w:r>
      <w:bookmarkEnd w:id="225"/>
      <w:r>
        <w:rPr>
          <w:rFonts w:hAnsi="標楷體" w:hint="eastAsia"/>
          <w:color w:val="000000" w:themeColor="text1"/>
        </w:rPr>
        <w:t>（下稱權利回復條例），申請相關賠償</w:t>
      </w:r>
      <w:r>
        <w:rPr>
          <w:rFonts w:hint="eastAsia"/>
          <w:color w:val="000000" w:themeColor="text1"/>
        </w:rPr>
        <w:t>，依內政部說明：</w:t>
      </w:r>
    </w:p>
    <w:p w:rsidR="008C4CE5" w:rsidRDefault="007E2DCA">
      <w:pPr>
        <w:pStyle w:val="4"/>
        <w:rPr>
          <w:color w:val="000000" w:themeColor="text1"/>
        </w:rPr>
      </w:pPr>
      <w:r>
        <w:rPr>
          <w:rFonts w:hint="eastAsia"/>
          <w:color w:val="000000" w:themeColor="text1"/>
        </w:rPr>
        <w:t>查權利回復條例第</w:t>
      </w:r>
      <w:r>
        <w:rPr>
          <w:rFonts w:hint="eastAsia"/>
          <w:color w:val="000000" w:themeColor="text1"/>
        </w:rPr>
        <w:t>4</w:t>
      </w:r>
      <w:r>
        <w:rPr>
          <w:rFonts w:hint="eastAsia"/>
          <w:color w:val="000000" w:themeColor="text1"/>
        </w:rPr>
        <w:t>條立法理由載明，侵害人民生命、人身自由之國家不法行為，依促轉條例修正條文第</w:t>
      </w:r>
      <w:r>
        <w:rPr>
          <w:rFonts w:hint="eastAsia"/>
          <w:color w:val="000000" w:themeColor="text1"/>
        </w:rPr>
        <w:t>6</w:t>
      </w:r>
      <w:r>
        <w:rPr>
          <w:rFonts w:hint="eastAsia"/>
          <w:color w:val="000000" w:themeColor="text1"/>
        </w:rPr>
        <w:t>條第</w:t>
      </w:r>
      <w:r>
        <w:rPr>
          <w:rFonts w:hint="eastAsia"/>
          <w:color w:val="000000" w:themeColor="text1"/>
        </w:rPr>
        <w:t>3</w:t>
      </w:r>
      <w:r>
        <w:rPr>
          <w:rFonts w:hint="eastAsia"/>
          <w:color w:val="000000" w:themeColor="text1"/>
        </w:rPr>
        <w:t>項、第</w:t>
      </w:r>
      <w:r>
        <w:rPr>
          <w:rFonts w:hint="eastAsia"/>
          <w:color w:val="000000" w:themeColor="text1"/>
        </w:rPr>
        <w:t>4</w:t>
      </w:r>
      <w:r>
        <w:rPr>
          <w:rFonts w:hint="eastAsia"/>
          <w:color w:val="000000" w:themeColor="text1"/>
        </w:rPr>
        <w:t>項以立法方式撤銷，及依第</w:t>
      </w:r>
      <w:r>
        <w:rPr>
          <w:rFonts w:hint="eastAsia"/>
          <w:color w:val="000000" w:themeColor="text1"/>
        </w:rPr>
        <w:t>6</w:t>
      </w:r>
      <w:r>
        <w:rPr>
          <w:rFonts w:hint="eastAsia"/>
          <w:color w:val="000000" w:themeColor="text1"/>
        </w:rPr>
        <w:t>條之</w:t>
      </w:r>
      <w:r>
        <w:rPr>
          <w:rFonts w:hint="eastAsia"/>
          <w:color w:val="000000" w:themeColor="text1"/>
        </w:rPr>
        <w:t>1</w:t>
      </w:r>
      <w:r>
        <w:rPr>
          <w:rFonts w:hint="eastAsia"/>
          <w:color w:val="000000" w:themeColor="text1"/>
        </w:rPr>
        <w:t>由政府平復行政不法，具有國家正式承認威權統治時期透過個別刑事追訴或審判及行政權之作用不法侵害人權之意義。因國家不法行為致人民權利受侵害者，自應予賠償；第</w:t>
      </w:r>
      <w:r>
        <w:rPr>
          <w:rFonts w:hint="eastAsia"/>
          <w:color w:val="000000" w:themeColor="text1"/>
        </w:rPr>
        <w:t>10</w:t>
      </w:r>
      <w:r>
        <w:rPr>
          <w:rFonts w:hint="eastAsia"/>
          <w:color w:val="000000" w:themeColor="text1"/>
        </w:rPr>
        <w:t>條立法理由略以，威權統治時期人民因內亂、外患、懲治叛亂條例或檢肅匪諜條例之罪而受有罪判決即得宣告沒收所有財產，或雖未獲案亦可經法院裁定單獨宣告沒收其財產。前述沒收行為一旦經認定為國家不法行為，係屬以公權力侵奪人民財產。是以，本條例權利回復範圍限於生命權、人身自由權及財產所有權。</w:t>
      </w:r>
    </w:p>
    <w:p w:rsidR="008C4CE5" w:rsidRDefault="007E2DCA">
      <w:pPr>
        <w:pStyle w:val="4"/>
        <w:rPr>
          <w:color w:val="000000" w:themeColor="text1"/>
        </w:rPr>
      </w:pPr>
      <w:r>
        <w:rPr>
          <w:rFonts w:hint="eastAsia"/>
          <w:color w:val="000000" w:themeColor="text1"/>
        </w:rPr>
        <w:lastRenderedPageBreak/>
        <w:t>次查當時有效之中華民國刑法第</w:t>
      </w:r>
      <w:r>
        <w:rPr>
          <w:rFonts w:hint="eastAsia"/>
          <w:color w:val="000000" w:themeColor="text1"/>
        </w:rPr>
        <w:t>4</w:t>
      </w:r>
      <w:r>
        <w:rPr>
          <w:rFonts w:hint="eastAsia"/>
          <w:color w:val="000000" w:themeColor="text1"/>
        </w:rPr>
        <w:t>1</w:t>
      </w:r>
      <w:r>
        <w:rPr>
          <w:rFonts w:hint="eastAsia"/>
          <w:color w:val="000000" w:themeColor="text1"/>
        </w:rPr>
        <w:t>條規定，犯最重本刑為</w:t>
      </w:r>
      <w:r>
        <w:rPr>
          <w:rFonts w:hint="eastAsia"/>
          <w:color w:val="000000" w:themeColor="text1"/>
        </w:rPr>
        <w:t>3</w:t>
      </w:r>
      <w:r>
        <w:rPr>
          <w:rFonts w:hint="eastAsia"/>
          <w:color w:val="000000" w:themeColor="text1"/>
        </w:rPr>
        <w:t>年以下有期徒刑以下之刑之罪，而受</w:t>
      </w:r>
      <w:r>
        <w:rPr>
          <w:rFonts w:hint="eastAsia"/>
          <w:color w:val="000000" w:themeColor="text1"/>
        </w:rPr>
        <w:t>6</w:t>
      </w:r>
      <w:r>
        <w:rPr>
          <w:rFonts w:hint="eastAsia"/>
          <w:color w:val="000000" w:themeColor="text1"/>
        </w:rPr>
        <w:t>月以下有期徒刑或拘役之宣告，因身體、教育、職業或家庭之關係，執行顯有困難者，得以</w:t>
      </w:r>
      <w:r>
        <w:rPr>
          <w:rFonts w:hint="eastAsia"/>
          <w:color w:val="000000" w:themeColor="text1"/>
        </w:rPr>
        <w:t>1</w:t>
      </w:r>
      <w:r>
        <w:rPr>
          <w:rFonts w:hint="eastAsia"/>
          <w:color w:val="000000" w:themeColor="text1"/>
        </w:rPr>
        <w:t>元以上、</w:t>
      </w:r>
      <w:r>
        <w:rPr>
          <w:rFonts w:hint="eastAsia"/>
          <w:color w:val="000000" w:themeColor="text1"/>
        </w:rPr>
        <w:t>3</w:t>
      </w:r>
      <w:r>
        <w:rPr>
          <w:rFonts w:hint="eastAsia"/>
          <w:color w:val="000000" w:themeColor="text1"/>
        </w:rPr>
        <w:t>元以下折算</w:t>
      </w:r>
      <w:r>
        <w:rPr>
          <w:rFonts w:hint="eastAsia"/>
          <w:color w:val="000000" w:themeColor="text1"/>
        </w:rPr>
        <w:t>1</w:t>
      </w:r>
      <w:r>
        <w:rPr>
          <w:rFonts w:hint="eastAsia"/>
          <w:color w:val="000000" w:themeColor="text1"/>
        </w:rPr>
        <w:t>日，易科罰金。上開易科罰金制度係為兼顧使受刑人早日重返社會及獄政管理，給予受輕罪裁判者得選擇以繳納金錢代替自由刑之刑事政策，是以擇定易科罰金者，其生命、人身自由並未受到侵害，罰金繳納亦非財產沒收行為，尚無法依本條例第</w:t>
      </w:r>
      <w:r>
        <w:rPr>
          <w:rFonts w:hint="eastAsia"/>
          <w:color w:val="000000" w:themeColor="text1"/>
        </w:rPr>
        <w:t>4</w:t>
      </w:r>
      <w:r>
        <w:rPr>
          <w:rFonts w:hint="eastAsia"/>
          <w:color w:val="000000" w:themeColor="text1"/>
        </w:rPr>
        <w:t>條及第</w:t>
      </w:r>
      <w:r>
        <w:rPr>
          <w:rFonts w:hint="eastAsia"/>
          <w:color w:val="000000" w:themeColor="text1"/>
        </w:rPr>
        <w:t>10</w:t>
      </w:r>
      <w:r>
        <w:rPr>
          <w:rFonts w:hint="eastAsia"/>
          <w:color w:val="000000" w:themeColor="text1"/>
        </w:rPr>
        <w:t>條申請賠償及權利回復。</w:t>
      </w:r>
    </w:p>
    <w:p w:rsidR="008C4CE5" w:rsidRDefault="007E2DCA">
      <w:pPr>
        <w:pStyle w:val="3"/>
        <w:rPr>
          <w:color w:val="000000" w:themeColor="text1"/>
        </w:rPr>
      </w:pPr>
      <w:r>
        <w:rPr>
          <w:rFonts w:hint="eastAsia"/>
          <w:color w:val="000000" w:themeColor="text1"/>
        </w:rPr>
        <w:t>本院就有關林家田因藏匿人犯（羅益世）罪受臺中地院</w:t>
      </w:r>
      <w:r>
        <w:rPr>
          <w:rFonts w:hint="eastAsia"/>
          <w:color w:val="000000" w:themeColor="text1"/>
        </w:rPr>
        <w:t>80</w:t>
      </w:r>
      <w:r>
        <w:rPr>
          <w:rFonts w:hint="eastAsia"/>
          <w:color w:val="000000" w:themeColor="text1"/>
        </w:rPr>
        <w:t>年度易緝字第</w:t>
      </w:r>
      <w:r>
        <w:rPr>
          <w:rFonts w:hint="eastAsia"/>
          <w:color w:val="000000" w:themeColor="text1"/>
        </w:rPr>
        <w:t>288</w:t>
      </w:r>
      <w:r>
        <w:rPr>
          <w:rFonts w:hint="eastAsia"/>
          <w:color w:val="000000" w:themeColor="text1"/>
        </w:rPr>
        <w:t>號刑事判決有期徒刑</w:t>
      </w:r>
      <w:r>
        <w:rPr>
          <w:rFonts w:hint="eastAsia"/>
          <w:color w:val="000000" w:themeColor="text1"/>
        </w:rPr>
        <w:t>5</w:t>
      </w:r>
      <w:r>
        <w:rPr>
          <w:rFonts w:hint="eastAsia"/>
          <w:color w:val="000000" w:themeColor="text1"/>
        </w:rPr>
        <w:t>月，經林</w:t>
      </w:r>
      <w:r>
        <w:rPr>
          <w:rFonts w:hint="eastAsia"/>
          <w:color w:val="000000" w:themeColor="text1"/>
        </w:rPr>
        <w:t>家田繳交</w:t>
      </w:r>
      <w:r>
        <w:rPr>
          <w:rFonts w:hint="eastAsia"/>
          <w:color w:val="000000" w:themeColor="text1"/>
        </w:rPr>
        <w:t>15</w:t>
      </w:r>
      <w:r>
        <w:rPr>
          <w:rFonts w:hint="eastAsia"/>
          <w:color w:val="000000" w:themeColor="text1"/>
        </w:rPr>
        <w:t>萬元後，以「易科罰金」執行完畢。上開判決，嗣經</w:t>
      </w:r>
      <w:r>
        <w:rPr>
          <w:rFonts w:hint="eastAsia"/>
          <w:color w:val="000000" w:themeColor="text1"/>
        </w:rPr>
        <w:t>111</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19</w:t>
      </w:r>
      <w:r>
        <w:rPr>
          <w:rFonts w:hint="eastAsia"/>
          <w:color w:val="000000" w:themeColor="text1"/>
        </w:rPr>
        <w:t>日促轉會促轉司字第</w:t>
      </w:r>
      <w:r>
        <w:rPr>
          <w:rFonts w:hint="eastAsia"/>
          <w:color w:val="000000" w:themeColor="text1"/>
        </w:rPr>
        <w:t>70</w:t>
      </w:r>
      <w:r>
        <w:rPr>
          <w:rFonts w:hint="eastAsia"/>
          <w:color w:val="000000" w:themeColor="text1"/>
        </w:rPr>
        <w:t>號決定書決定</w:t>
      </w:r>
      <w:r>
        <w:rPr>
          <w:rFonts w:hAnsi="標楷體" w:hint="eastAsia"/>
          <w:color w:val="000000" w:themeColor="text1"/>
        </w:rPr>
        <w:t>，</w:t>
      </w:r>
      <w:r>
        <w:rPr>
          <w:rFonts w:hint="eastAsia"/>
          <w:color w:val="000000" w:themeColor="text1"/>
        </w:rPr>
        <w:t>於</w:t>
      </w:r>
      <w:r>
        <w:rPr>
          <w:rFonts w:hint="eastAsia"/>
          <w:color w:val="000000" w:themeColor="text1"/>
        </w:rPr>
        <w:t>106</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29</w:t>
      </w:r>
      <w:r>
        <w:rPr>
          <w:rFonts w:hint="eastAsia"/>
          <w:color w:val="000000" w:themeColor="text1"/>
        </w:rPr>
        <w:t>日即促轉條例施行之日視為撤銷。則有關</w:t>
      </w:r>
      <w:r>
        <w:rPr>
          <w:rFonts w:hAnsi="標楷體" w:hint="eastAsia"/>
          <w:color w:val="000000" w:themeColor="text1"/>
        </w:rPr>
        <w:t>「</w:t>
      </w:r>
      <w:r>
        <w:rPr>
          <w:rFonts w:hint="eastAsia"/>
          <w:color w:val="000000" w:themeColor="text1"/>
        </w:rPr>
        <w:t>易科罰金</w:t>
      </w:r>
      <w:r>
        <w:rPr>
          <w:rFonts w:hAnsi="標楷體" w:hint="eastAsia"/>
          <w:color w:val="000000" w:themeColor="text1"/>
        </w:rPr>
        <w:t>」</w:t>
      </w:r>
      <w:r>
        <w:rPr>
          <w:rFonts w:hint="eastAsia"/>
          <w:color w:val="000000" w:themeColor="text1"/>
        </w:rPr>
        <w:t>之執行，被害者得否依據權利回復條例申請相關賠償</w:t>
      </w:r>
      <w:r>
        <w:rPr>
          <w:rFonts w:hAnsi="標楷體" w:hint="eastAsia"/>
          <w:color w:val="000000" w:themeColor="text1"/>
        </w:rPr>
        <w:t>，</w:t>
      </w:r>
      <w:r>
        <w:rPr>
          <w:rFonts w:hint="eastAsia"/>
          <w:color w:val="000000" w:themeColor="text1"/>
        </w:rPr>
        <w:t>經諮詢相關學者意見如下：</w:t>
      </w:r>
    </w:p>
    <w:p w:rsidR="008C4CE5" w:rsidRDefault="007E2DCA">
      <w:pPr>
        <w:pStyle w:val="4"/>
        <w:rPr>
          <w:color w:val="000000" w:themeColor="text1"/>
        </w:rPr>
      </w:pPr>
      <w:r>
        <w:rPr>
          <w:rFonts w:hint="eastAsia"/>
          <w:color w:val="000000" w:themeColor="text1"/>
        </w:rPr>
        <w:t>徐偉群</w:t>
      </w:r>
      <w:r>
        <w:rPr>
          <w:rFonts w:hint="eastAsia"/>
          <w:color w:val="000000" w:themeColor="text1"/>
        </w:rPr>
        <w:tab/>
      </w:r>
      <w:r>
        <w:rPr>
          <w:rFonts w:hint="eastAsia"/>
          <w:color w:val="000000" w:themeColor="text1"/>
        </w:rPr>
        <w:t>副教授認為：財產損害是要看有沒有被沒收，至於易科罰金的部分，可以不可以當作沒收的包含範圍，是有空間可以解釋為財產沒收範圍，權利回復條例第</w:t>
      </w:r>
      <w:r>
        <w:rPr>
          <w:rFonts w:hint="eastAsia"/>
          <w:color w:val="000000" w:themeColor="text1"/>
        </w:rPr>
        <w:t>4</w:t>
      </w:r>
      <w:r>
        <w:rPr>
          <w:rFonts w:hint="eastAsia"/>
          <w:color w:val="000000" w:themeColor="text1"/>
        </w:rPr>
        <w:t>條財產沒收的範圍是可以被擴大。罰金的這個問題，是可以來討論的。易科罰金也是國家司法權的行使部分，這個我們也會拿到董事會來討論，這部分我們過去沒有去討論的，何況易科罰金本來也是個刑罰執行，也是財產的一部分。</w:t>
      </w:r>
    </w:p>
    <w:p w:rsidR="008C4CE5" w:rsidRDefault="007E2DCA">
      <w:pPr>
        <w:pStyle w:val="4"/>
        <w:rPr>
          <w:color w:val="000000" w:themeColor="text1"/>
        </w:rPr>
      </w:pPr>
      <w:r>
        <w:rPr>
          <w:rFonts w:hint="eastAsia"/>
          <w:color w:val="000000" w:themeColor="text1"/>
        </w:rPr>
        <w:t>陳俊宏</w:t>
      </w:r>
      <w:r>
        <w:rPr>
          <w:rFonts w:hint="eastAsia"/>
          <w:color w:val="000000" w:themeColor="text1"/>
        </w:rPr>
        <w:tab/>
      </w:r>
      <w:r>
        <w:rPr>
          <w:rFonts w:hint="eastAsia"/>
          <w:color w:val="000000" w:themeColor="text1"/>
        </w:rPr>
        <w:t>教授認為：沒錯，是可以有討論的空間，之後董事會來開會討論這個部分，我們會再想想</w:t>
      </w:r>
      <w:r>
        <w:rPr>
          <w:rFonts w:hint="eastAsia"/>
          <w:color w:val="000000" w:themeColor="text1"/>
        </w:rPr>
        <w:lastRenderedPageBreak/>
        <w:t>看。</w:t>
      </w:r>
    </w:p>
    <w:p w:rsidR="008C4CE5" w:rsidRDefault="007E2DCA">
      <w:pPr>
        <w:pStyle w:val="3"/>
        <w:rPr>
          <w:color w:val="000000" w:themeColor="text1"/>
        </w:rPr>
      </w:pPr>
      <w:r>
        <w:rPr>
          <w:rFonts w:hint="eastAsia"/>
          <w:color w:val="000000" w:themeColor="text1"/>
        </w:rPr>
        <w:t>按公政公約第</w:t>
      </w:r>
      <w:r>
        <w:rPr>
          <w:rFonts w:hint="eastAsia"/>
          <w:color w:val="000000" w:themeColor="text1"/>
        </w:rPr>
        <w:t>2</w:t>
      </w:r>
      <w:r>
        <w:rPr>
          <w:rFonts w:hint="eastAsia"/>
          <w:color w:val="000000" w:themeColor="text1"/>
        </w:rPr>
        <w:t>條第</w:t>
      </w:r>
      <w:r>
        <w:rPr>
          <w:rFonts w:hint="eastAsia"/>
          <w:color w:val="000000" w:themeColor="text1"/>
        </w:rPr>
        <w:t>3</w:t>
      </w:r>
      <w:r>
        <w:rPr>
          <w:rFonts w:hint="eastAsia"/>
          <w:color w:val="000000" w:themeColor="text1"/>
        </w:rPr>
        <w:t>項規定：「本公約締約國承允：（一）確保任何人所享本公約確</w:t>
      </w:r>
      <w:r>
        <w:rPr>
          <w:rFonts w:hint="eastAsia"/>
          <w:color w:val="000000" w:themeColor="text1"/>
        </w:rPr>
        <w:t>認之權利或自由如遭受侵害，均獲有效之救濟</w:t>
      </w:r>
      <w:r>
        <w:rPr>
          <w:rFonts w:hAnsi="標楷體" w:hint="eastAsia"/>
          <w:color w:val="000000" w:themeColor="text1"/>
        </w:rPr>
        <w:t>……」</w:t>
      </w:r>
      <w:r>
        <w:rPr>
          <w:rFonts w:ascii="新細明體" w:eastAsia="新細明體" w:hAnsi="新細明體" w:hint="eastAsia"/>
          <w:color w:val="000000" w:themeColor="text1"/>
        </w:rPr>
        <w:t>。</w:t>
      </w:r>
      <w:r>
        <w:rPr>
          <w:rFonts w:hint="eastAsia"/>
          <w:color w:val="000000" w:themeColor="text1"/>
        </w:rPr>
        <w:t>權利回復條例第</w:t>
      </w:r>
      <w:r>
        <w:rPr>
          <w:rFonts w:hint="eastAsia"/>
          <w:color w:val="000000" w:themeColor="text1"/>
        </w:rPr>
        <w:t>1</w:t>
      </w:r>
      <w:r>
        <w:rPr>
          <w:rFonts w:hint="eastAsia"/>
          <w:color w:val="000000" w:themeColor="text1"/>
        </w:rPr>
        <w:t>條規定：「為促進轉型正義、回復人民於威權統治時期因國家不法行為受損之權利，特制定本條例。」</w:t>
      </w:r>
      <w:r>
        <w:rPr>
          <w:rFonts w:ascii="新細明體" w:eastAsia="新細明體" w:hAnsi="新細明體" w:hint="eastAsia"/>
          <w:color w:val="000000" w:themeColor="text1"/>
        </w:rPr>
        <w:t>、</w:t>
      </w:r>
      <w:r>
        <w:rPr>
          <w:rFonts w:hint="eastAsia"/>
          <w:color w:val="000000" w:themeColor="text1"/>
        </w:rPr>
        <w:t>第</w:t>
      </w:r>
      <w:r>
        <w:rPr>
          <w:rFonts w:hint="eastAsia"/>
          <w:color w:val="000000" w:themeColor="text1"/>
        </w:rPr>
        <w:t>4</w:t>
      </w:r>
      <w:r>
        <w:rPr>
          <w:rFonts w:hint="eastAsia"/>
          <w:color w:val="000000" w:themeColor="text1"/>
        </w:rPr>
        <w:t>條規定：「因國家不法行為致</w:t>
      </w:r>
      <w:r>
        <w:rPr>
          <w:rFonts w:hint="eastAsia"/>
          <w:b/>
          <w:color w:val="000000" w:themeColor="text1"/>
        </w:rPr>
        <w:t>生命或人身自由</w:t>
      </w:r>
      <w:r>
        <w:rPr>
          <w:rFonts w:hint="eastAsia"/>
          <w:color w:val="000000" w:themeColor="text1"/>
        </w:rPr>
        <w:t>受侵害之被害者，得檢附具體資料，以書面向權利回復基金會申請賠償；被害者死亡，得由其家屬申請之。」</w:t>
      </w:r>
      <w:r>
        <w:rPr>
          <w:rFonts w:ascii="新細明體" w:eastAsia="新細明體" w:hAnsi="新細明體" w:hint="eastAsia"/>
          <w:color w:val="000000" w:themeColor="text1"/>
        </w:rPr>
        <w:t>、</w:t>
      </w:r>
      <w:r>
        <w:rPr>
          <w:rFonts w:hint="eastAsia"/>
          <w:color w:val="000000" w:themeColor="text1"/>
        </w:rPr>
        <w:t>第</w:t>
      </w:r>
      <w:r>
        <w:rPr>
          <w:rFonts w:hint="eastAsia"/>
          <w:color w:val="000000" w:themeColor="text1"/>
        </w:rPr>
        <w:t>10</w:t>
      </w:r>
      <w:r>
        <w:rPr>
          <w:rFonts w:hint="eastAsia"/>
          <w:color w:val="000000" w:themeColor="text1"/>
        </w:rPr>
        <w:t>條規定：「因國家不法行為致</w:t>
      </w:r>
      <w:r>
        <w:rPr>
          <w:rFonts w:hint="eastAsia"/>
          <w:b/>
          <w:color w:val="000000" w:themeColor="text1"/>
        </w:rPr>
        <w:t>財產所有權</w:t>
      </w:r>
      <w:r>
        <w:rPr>
          <w:rFonts w:hint="eastAsia"/>
          <w:color w:val="000000" w:themeColor="text1"/>
        </w:rPr>
        <w:t>被剝奪之被害者，得檢附具體資料，以書面向權利回復基金會申請權利回復；被害者死亡，得由其家屬申請之。」顯見依現行規定，人民於威權統治時期因國家不法行為受損權利之回復，包含生命</w:t>
      </w:r>
      <w:r>
        <w:rPr>
          <w:rFonts w:hint="eastAsia"/>
          <w:color w:val="000000" w:themeColor="text1"/>
        </w:rPr>
        <w:t>、人身自由受侵害</w:t>
      </w:r>
      <w:r>
        <w:rPr>
          <w:rFonts w:hAnsi="標楷體" w:hint="eastAsia"/>
          <w:color w:val="000000" w:themeColor="text1"/>
        </w:rPr>
        <w:t>，</w:t>
      </w:r>
      <w:r>
        <w:rPr>
          <w:rFonts w:hint="eastAsia"/>
          <w:color w:val="000000" w:themeColor="text1"/>
        </w:rPr>
        <w:t>及財產所有權被剝奪之賠償，本件林家田受臺中地院</w:t>
      </w:r>
      <w:r>
        <w:rPr>
          <w:rFonts w:hint="eastAsia"/>
          <w:color w:val="000000" w:themeColor="text1"/>
        </w:rPr>
        <w:t>80</w:t>
      </w:r>
      <w:r>
        <w:rPr>
          <w:rFonts w:hint="eastAsia"/>
          <w:color w:val="000000" w:themeColor="text1"/>
        </w:rPr>
        <w:t>年度易緝字第</w:t>
      </w:r>
      <w:r>
        <w:rPr>
          <w:rFonts w:hint="eastAsia"/>
          <w:color w:val="000000" w:themeColor="text1"/>
        </w:rPr>
        <w:t>288</w:t>
      </w:r>
      <w:r>
        <w:rPr>
          <w:rFonts w:hint="eastAsia"/>
          <w:color w:val="000000" w:themeColor="text1"/>
        </w:rPr>
        <w:t>號刑事判決有期徒刑</w:t>
      </w:r>
      <w:r>
        <w:rPr>
          <w:rFonts w:hint="eastAsia"/>
          <w:color w:val="000000" w:themeColor="text1"/>
        </w:rPr>
        <w:t>5</w:t>
      </w:r>
      <w:r>
        <w:rPr>
          <w:rFonts w:hint="eastAsia"/>
          <w:color w:val="000000" w:themeColor="text1"/>
        </w:rPr>
        <w:t>月，為屬威權統治時期，違反自由民主憲政秩序、侵害公平審判原則所為追訴及審判之刑事案件，並經</w:t>
      </w:r>
      <w:r>
        <w:rPr>
          <w:rFonts w:hint="eastAsia"/>
          <w:color w:val="000000" w:themeColor="text1"/>
        </w:rPr>
        <w:t>111</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19</w:t>
      </w:r>
      <w:r>
        <w:rPr>
          <w:rFonts w:hint="eastAsia"/>
          <w:color w:val="000000" w:themeColor="text1"/>
        </w:rPr>
        <w:t>日促轉會促轉司字第</w:t>
      </w:r>
      <w:r>
        <w:rPr>
          <w:rFonts w:hint="eastAsia"/>
          <w:color w:val="000000" w:themeColor="text1"/>
        </w:rPr>
        <w:t>70</w:t>
      </w:r>
      <w:r>
        <w:rPr>
          <w:rFonts w:hint="eastAsia"/>
          <w:color w:val="000000" w:themeColor="text1"/>
        </w:rPr>
        <w:t>號決定書決定：「於</w:t>
      </w:r>
      <w:r>
        <w:rPr>
          <w:rFonts w:hint="eastAsia"/>
          <w:color w:val="000000" w:themeColor="text1"/>
        </w:rPr>
        <w:t>106</w:t>
      </w:r>
      <w:r>
        <w:rPr>
          <w:rFonts w:hint="eastAsia"/>
          <w:color w:val="000000" w:themeColor="text1"/>
        </w:rPr>
        <w:t>年</w:t>
      </w:r>
      <w:r>
        <w:rPr>
          <w:rFonts w:hint="eastAsia"/>
          <w:color w:val="000000" w:themeColor="text1"/>
        </w:rPr>
        <w:t>12</w:t>
      </w:r>
      <w:r>
        <w:rPr>
          <w:rFonts w:hint="eastAsia"/>
          <w:color w:val="000000" w:themeColor="text1"/>
        </w:rPr>
        <w:t>月</w:t>
      </w:r>
      <w:r>
        <w:rPr>
          <w:rFonts w:hint="eastAsia"/>
          <w:color w:val="000000" w:themeColor="text1"/>
        </w:rPr>
        <w:t>29</w:t>
      </w:r>
      <w:r>
        <w:rPr>
          <w:rFonts w:hint="eastAsia"/>
          <w:color w:val="000000" w:themeColor="text1"/>
        </w:rPr>
        <w:t>日視為撤銷」，實應屬人民於威權統治時期因國家不法行為受損之人身自由權利。依內政部說明，因當事人於當時擇定易科罰金，而認其生命、人身自由並未受到侵害，且罰金繳納亦非財產沒收行為，尚無法依該條例第</w:t>
      </w:r>
      <w:r>
        <w:rPr>
          <w:rFonts w:hint="eastAsia"/>
          <w:color w:val="000000" w:themeColor="text1"/>
        </w:rPr>
        <w:t>4</w:t>
      </w:r>
      <w:r>
        <w:rPr>
          <w:rFonts w:hint="eastAsia"/>
          <w:color w:val="000000" w:themeColor="text1"/>
        </w:rPr>
        <w:t>條及第</w:t>
      </w:r>
      <w:r>
        <w:rPr>
          <w:rFonts w:hint="eastAsia"/>
          <w:color w:val="000000" w:themeColor="text1"/>
        </w:rPr>
        <w:t>10</w:t>
      </w:r>
      <w:r>
        <w:rPr>
          <w:rFonts w:hint="eastAsia"/>
          <w:color w:val="000000" w:themeColor="text1"/>
        </w:rPr>
        <w:t>條申請賠償及權利回復。惟本案林家田因藏</w:t>
      </w:r>
      <w:r>
        <w:rPr>
          <w:rFonts w:hint="eastAsia"/>
          <w:color w:val="000000" w:themeColor="text1"/>
        </w:rPr>
        <w:t>匿人犯（羅益世）罪受臺中地院</w:t>
      </w:r>
      <w:r>
        <w:rPr>
          <w:rFonts w:hint="eastAsia"/>
          <w:color w:val="000000" w:themeColor="text1"/>
        </w:rPr>
        <w:t>80</w:t>
      </w:r>
      <w:r>
        <w:rPr>
          <w:rFonts w:hint="eastAsia"/>
          <w:color w:val="000000" w:themeColor="text1"/>
        </w:rPr>
        <w:t>年度易緝字第</w:t>
      </w:r>
      <w:r>
        <w:rPr>
          <w:rFonts w:hint="eastAsia"/>
          <w:color w:val="000000" w:themeColor="text1"/>
        </w:rPr>
        <w:t>288</w:t>
      </w:r>
      <w:r>
        <w:rPr>
          <w:rFonts w:hint="eastAsia"/>
          <w:color w:val="000000" w:themeColor="text1"/>
        </w:rPr>
        <w:t>號刑事判決有期徒刑</w:t>
      </w:r>
      <w:r>
        <w:rPr>
          <w:rFonts w:hint="eastAsia"/>
          <w:color w:val="000000" w:themeColor="text1"/>
        </w:rPr>
        <w:t>5</w:t>
      </w:r>
      <w:r>
        <w:rPr>
          <w:rFonts w:hint="eastAsia"/>
          <w:color w:val="000000" w:themeColor="text1"/>
        </w:rPr>
        <w:t>月，經林家田以「易科罰金」繳交</w:t>
      </w:r>
      <w:r>
        <w:rPr>
          <w:rFonts w:hint="eastAsia"/>
          <w:color w:val="000000" w:themeColor="text1"/>
        </w:rPr>
        <w:t>15</w:t>
      </w:r>
      <w:r>
        <w:rPr>
          <w:rFonts w:hint="eastAsia"/>
          <w:color w:val="000000" w:themeColor="text1"/>
        </w:rPr>
        <w:t>萬元執行完畢。惟易科罰金也是屬於刑罰之執行，係藉由繳罰金的方式來代替有期徒刑或拘役的執行，逕以「易科罰金」，而認其生</w:t>
      </w:r>
      <w:r>
        <w:rPr>
          <w:rFonts w:hint="eastAsia"/>
          <w:color w:val="000000" w:themeColor="text1"/>
        </w:rPr>
        <w:lastRenderedPageBreak/>
        <w:t>命、人身自由並未受到侵害，或認非財產之沒收行為，而排除依該條例第</w:t>
      </w:r>
      <w:r>
        <w:rPr>
          <w:rFonts w:hint="eastAsia"/>
          <w:color w:val="000000" w:themeColor="text1"/>
        </w:rPr>
        <w:t>4</w:t>
      </w:r>
      <w:r>
        <w:rPr>
          <w:rFonts w:hint="eastAsia"/>
          <w:color w:val="000000" w:themeColor="text1"/>
        </w:rPr>
        <w:t>條或第</w:t>
      </w:r>
      <w:r>
        <w:rPr>
          <w:rFonts w:hint="eastAsia"/>
          <w:color w:val="000000" w:themeColor="text1"/>
        </w:rPr>
        <w:t>10</w:t>
      </w:r>
      <w:r>
        <w:rPr>
          <w:rFonts w:hint="eastAsia"/>
          <w:color w:val="000000" w:themeColor="text1"/>
        </w:rPr>
        <w:t>條申請賠償及權利回復，法理上實難謂為合理。</w:t>
      </w:r>
    </w:p>
    <w:p w:rsidR="008C4CE5" w:rsidRDefault="007E2DCA">
      <w:pPr>
        <w:widowControl/>
        <w:overflowPunct/>
        <w:autoSpaceDE/>
        <w:autoSpaceDN/>
        <w:jc w:val="left"/>
        <w:rPr>
          <w:rFonts w:hAnsi="Arial"/>
          <w:bCs/>
          <w:color w:val="000000" w:themeColor="text1"/>
          <w:kern w:val="32"/>
          <w:szCs w:val="52"/>
        </w:rPr>
      </w:pPr>
      <w:r>
        <w:rPr>
          <w:color w:val="000000" w:themeColor="text1"/>
        </w:rPr>
        <w:br w:type="page"/>
      </w:r>
    </w:p>
    <w:p w:rsidR="008C4CE5" w:rsidRDefault="007E2DCA">
      <w:pPr>
        <w:pStyle w:val="1"/>
        <w:ind w:left="2380" w:hanging="2380"/>
      </w:pPr>
      <w:bookmarkStart w:id="226" w:name="_Toc529222689"/>
      <w:bookmarkStart w:id="227" w:name="_Toc529223111"/>
      <w:bookmarkStart w:id="228" w:name="_Toc529223862"/>
      <w:bookmarkStart w:id="229" w:name="_Toc529228265"/>
      <w:bookmarkStart w:id="230" w:name="_Toc2400395"/>
      <w:bookmarkStart w:id="231" w:name="_Toc4316189"/>
      <w:bookmarkStart w:id="232" w:name="_Toc4473330"/>
      <w:bookmarkStart w:id="233" w:name="_Toc69556897"/>
      <w:bookmarkStart w:id="234" w:name="_Toc69556946"/>
      <w:bookmarkStart w:id="235" w:name="_Toc69609820"/>
      <w:bookmarkStart w:id="236" w:name="_Toc70241816"/>
      <w:bookmarkStart w:id="237" w:name="_Toc70242205"/>
      <w:bookmarkStart w:id="238" w:name="_Toc421794875"/>
      <w:bookmarkStart w:id="239" w:name="_Toc422834160"/>
      <w:r>
        <w:rPr>
          <w:rFonts w:hint="eastAsia"/>
        </w:rPr>
        <w:lastRenderedPageBreak/>
        <w:t>處理辦法：</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t xml:space="preserve"> </w:t>
      </w:r>
    </w:p>
    <w:p w:rsidR="008C4CE5" w:rsidRDefault="007E2DCA">
      <w:pPr>
        <w:pStyle w:val="2"/>
        <w:rPr>
          <w:szCs w:val="52"/>
        </w:rPr>
      </w:pPr>
      <w:bookmarkStart w:id="240" w:name="_Toc524895649"/>
      <w:bookmarkStart w:id="241" w:name="_Toc524896195"/>
      <w:bookmarkStart w:id="242" w:name="_Toc524896225"/>
      <w:bookmarkEnd w:id="240"/>
      <w:bookmarkEnd w:id="241"/>
      <w:bookmarkEnd w:id="242"/>
      <w:r>
        <w:rPr>
          <w:rFonts w:hint="eastAsia"/>
        </w:rPr>
        <w:t>調查</w:t>
      </w:r>
      <w:r>
        <w:rPr>
          <w:rFonts w:hint="eastAsia"/>
          <w:szCs w:val="52"/>
        </w:rPr>
        <w:t>意見，函請行政院督促所屬確實研議檢討改進見復。</w:t>
      </w:r>
    </w:p>
    <w:p w:rsidR="008C4CE5" w:rsidRDefault="007E2DCA">
      <w:pPr>
        <w:pStyle w:val="2"/>
        <w:rPr>
          <w:szCs w:val="52"/>
        </w:rPr>
      </w:pPr>
      <w:r>
        <w:rPr>
          <w:rFonts w:hint="eastAsia"/>
          <w:szCs w:val="52"/>
        </w:rPr>
        <w:t>調查報告全文及簡報，個資及機敏內容遮隱處理後，上網公布。</w:t>
      </w:r>
    </w:p>
    <w:p w:rsidR="008C4CE5" w:rsidRDefault="007E2DCA">
      <w:pPr>
        <w:pStyle w:val="2"/>
        <w:rPr>
          <w:szCs w:val="52"/>
        </w:rPr>
      </w:pPr>
      <w:r>
        <w:rPr>
          <w:rFonts w:hint="eastAsia"/>
          <w:szCs w:val="52"/>
        </w:rPr>
        <w:t>調查報告移請國家人權委員會參酌。</w:t>
      </w:r>
    </w:p>
    <w:p w:rsidR="008C4CE5" w:rsidRPr="00AD63CF" w:rsidRDefault="008C4CE5">
      <w:pPr>
        <w:spacing w:beforeLines="50" w:before="228" w:afterLines="100" w:after="457"/>
        <w:ind w:leftChars="1100" w:left="3742"/>
        <w:rPr>
          <w:bCs/>
          <w:spacing w:val="12"/>
          <w:kern w:val="0"/>
          <w:sz w:val="40"/>
        </w:rPr>
      </w:pPr>
    </w:p>
    <w:p w:rsidR="008C4CE5" w:rsidRDefault="007E2DCA" w:rsidP="00AD63CF">
      <w:pPr>
        <w:spacing w:beforeLines="50" w:before="228" w:afterLines="100" w:after="457" w:line="400" w:lineRule="exact"/>
        <w:ind w:leftChars="1100" w:left="3742"/>
        <w:rPr>
          <w:bCs/>
          <w:spacing w:val="12"/>
          <w:kern w:val="0"/>
          <w:sz w:val="40"/>
        </w:rPr>
      </w:pPr>
      <w:r>
        <w:rPr>
          <w:rFonts w:hint="eastAsia"/>
          <w:bCs/>
          <w:spacing w:val="12"/>
          <w:kern w:val="0"/>
          <w:sz w:val="40"/>
        </w:rPr>
        <w:t>調查委員：</w:t>
      </w:r>
      <w:r w:rsidR="00AD63CF">
        <w:rPr>
          <w:rFonts w:hint="eastAsia"/>
          <w:bCs/>
          <w:spacing w:val="12"/>
          <w:kern w:val="0"/>
          <w:sz w:val="40"/>
        </w:rPr>
        <w:t>高涌誠</w:t>
      </w:r>
    </w:p>
    <w:p w:rsidR="00AD63CF" w:rsidRDefault="00AD63CF" w:rsidP="00AD63CF">
      <w:pPr>
        <w:spacing w:beforeLines="50" w:before="228" w:afterLines="100" w:after="457" w:line="400" w:lineRule="exact"/>
        <w:ind w:leftChars="1150" w:left="3912"/>
        <w:rPr>
          <w:rFonts w:hint="eastAsia"/>
          <w:bCs/>
          <w:spacing w:val="12"/>
          <w:kern w:val="0"/>
          <w:sz w:val="40"/>
        </w:rPr>
      </w:pPr>
      <w:r>
        <w:rPr>
          <w:rFonts w:hint="eastAsia"/>
          <w:bCs/>
          <w:spacing w:val="12"/>
          <w:kern w:val="0"/>
          <w:sz w:val="40"/>
        </w:rPr>
        <w:t xml:space="preserve"> </w:t>
      </w:r>
      <w:r>
        <w:rPr>
          <w:bCs/>
          <w:spacing w:val="12"/>
          <w:kern w:val="0"/>
          <w:sz w:val="40"/>
        </w:rPr>
        <w:t xml:space="preserve">        林郁容</w:t>
      </w:r>
    </w:p>
    <w:p w:rsidR="008C4CE5" w:rsidRDefault="008C4CE5">
      <w:pPr>
        <w:ind w:leftChars="1100" w:left="3742"/>
        <w:rPr>
          <w:rFonts w:ascii="Times New Roman"/>
          <w:bCs/>
          <w:kern w:val="0"/>
          <w:sz w:val="40"/>
        </w:rPr>
      </w:pPr>
    </w:p>
    <w:p w:rsidR="008C4CE5" w:rsidRDefault="008C4CE5">
      <w:pPr>
        <w:ind w:leftChars="1100" w:left="3742"/>
        <w:rPr>
          <w:rFonts w:ascii="Times New Roman"/>
          <w:bCs/>
          <w:kern w:val="0"/>
          <w:sz w:val="40"/>
        </w:rPr>
      </w:pPr>
    </w:p>
    <w:p w:rsidR="008C4CE5" w:rsidRDefault="008C4CE5">
      <w:pPr>
        <w:pStyle w:val="1"/>
        <w:numPr>
          <w:ilvl w:val="0"/>
          <w:numId w:val="0"/>
        </w:numPr>
        <w:ind w:left="2380"/>
        <w:rPr>
          <w:color w:val="000000" w:themeColor="text1"/>
        </w:rPr>
      </w:pPr>
      <w:bookmarkStart w:id="243" w:name="_GoBack"/>
      <w:bookmarkEnd w:id="243"/>
    </w:p>
    <w:sectPr w:rsidR="008C4CE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DCA" w:rsidRDefault="007E2DCA">
      <w:r>
        <w:separator/>
      </w:r>
    </w:p>
  </w:endnote>
  <w:endnote w:type="continuationSeparator" w:id="0">
    <w:p w:rsidR="007E2DCA" w:rsidRDefault="007E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CE5" w:rsidRDefault="007E2DC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C4CE5" w:rsidRDefault="008C4CE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DCA" w:rsidRDefault="007E2DCA">
      <w:r>
        <w:separator/>
      </w:r>
    </w:p>
  </w:footnote>
  <w:footnote w:type="continuationSeparator" w:id="0">
    <w:p w:rsidR="007E2DCA" w:rsidRDefault="007E2DCA">
      <w:r>
        <w:continuationSeparator/>
      </w:r>
    </w:p>
  </w:footnote>
  <w:footnote w:id="1">
    <w:p w:rsidR="008C4CE5" w:rsidRDefault="007E2DCA">
      <w:pPr>
        <w:pStyle w:val="afc"/>
      </w:pPr>
      <w:r>
        <w:rPr>
          <w:rStyle w:val="afe"/>
        </w:rPr>
        <w:footnoteRef/>
      </w:r>
      <w:r>
        <w:t xml:space="preserve"> </w:t>
      </w:r>
      <w:r>
        <w:rPr>
          <w:rFonts w:hint="eastAsia"/>
        </w:rPr>
        <w:t>臺灣高等法院檢察署</w:t>
      </w:r>
      <w:r>
        <w:t>79</w:t>
      </w:r>
      <w:r>
        <w:rPr>
          <w:rFonts w:hint="eastAsia"/>
        </w:rPr>
        <w:t>年度偵字第</w:t>
      </w:r>
      <w:r>
        <w:rPr>
          <w:rFonts w:hint="eastAsia"/>
        </w:rPr>
        <w:t>2</w:t>
      </w:r>
      <w:r>
        <w:rPr>
          <w:rFonts w:hint="eastAsia"/>
        </w:rPr>
        <w:t>號。</w:t>
      </w:r>
    </w:p>
  </w:footnote>
  <w:footnote w:id="2">
    <w:p w:rsidR="008C4CE5" w:rsidRDefault="007E2DCA">
      <w:pPr>
        <w:pStyle w:val="afc"/>
      </w:pPr>
      <w:r>
        <w:rPr>
          <w:rStyle w:val="afe"/>
        </w:rPr>
        <w:footnoteRef/>
      </w:r>
      <w:r>
        <w:t xml:space="preserve"> </w:t>
      </w:r>
      <w:r>
        <w:rPr>
          <w:rFonts w:hint="eastAsia"/>
        </w:rPr>
        <w:t>學者代表：中原大學法學院財經法律學系</w:t>
      </w:r>
      <w:r>
        <w:rPr>
          <w:rFonts w:hint="eastAsia"/>
        </w:rPr>
        <w:tab/>
      </w:r>
      <w:r>
        <w:rPr>
          <w:rFonts w:hint="eastAsia"/>
        </w:rPr>
        <w:t>徐偉群</w:t>
      </w:r>
      <w:r>
        <w:rPr>
          <w:rFonts w:hint="eastAsia"/>
        </w:rPr>
        <w:tab/>
      </w:r>
      <w:r>
        <w:rPr>
          <w:rFonts w:hint="eastAsia"/>
        </w:rPr>
        <w:t>副教授、</w:t>
      </w:r>
      <w:r>
        <w:rPr>
          <w:rFonts w:hint="eastAsia"/>
        </w:rPr>
        <w:tab/>
      </w:r>
      <w:r>
        <w:rPr>
          <w:rFonts w:hint="eastAsia"/>
        </w:rPr>
        <w:t>東吳大學政治學系陳俊宏</w:t>
      </w:r>
      <w:r>
        <w:rPr>
          <w:rFonts w:hint="eastAsia"/>
        </w:rPr>
        <w:tab/>
      </w:r>
      <w:r>
        <w:rPr>
          <w:rFonts w:hint="eastAsia"/>
        </w:rPr>
        <w:t>教授。</w:t>
      </w:r>
    </w:p>
  </w:footnote>
  <w:footnote w:id="3">
    <w:p w:rsidR="008C4CE5" w:rsidRDefault="007E2DCA">
      <w:pPr>
        <w:pStyle w:val="afc"/>
        <w:jc w:val="both"/>
      </w:pPr>
      <w:r>
        <w:rPr>
          <w:rStyle w:val="afe"/>
        </w:rPr>
        <w:footnoteRef/>
      </w:r>
      <w:r>
        <w:rPr>
          <w:rFonts w:hint="eastAsia"/>
        </w:rPr>
        <w:t>106</w:t>
      </w:r>
      <w:r>
        <w:rPr>
          <w:rFonts w:hint="eastAsia"/>
        </w:rPr>
        <w:t>年</w:t>
      </w:r>
      <w:r>
        <w:rPr>
          <w:rFonts w:hint="eastAsia"/>
        </w:rPr>
        <w:t>12</w:t>
      </w:r>
      <w:r>
        <w:rPr>
          <w:rFonts w:hint="eastAsia"/>
        </w:rPr>
        <w:t>月</w:t>
      </w:r>
      <w:r>
        <w:rPr>
          <w:rFonts w:hint="eastAsia"/>
        </w:rPr>
        <w:t>27</w:t>
      </w:r>
      <w:r>
        <w:rPr>
          <w:rFonts w:hint="eastAsia"/>
        </w:rPr>
        <w:t>日訂定立法理由</w:t>
      </w:r>
    </w:p>
    <w:p w:rsidR="008C4CE5" w:rsidRDefault="007E2DCA">
      <w:pPr>
        <w:pStyle w:val="afc"/>
        <w:jc w:val="both"/>
      </w:pPr>
      <w:r>
        <w:rPr>
          <w:rFonts w:hint="eastAsia"/>
        </w:rPr>
        <w:t>一、本條揭示促進轉型正義委員會針對「平復司法不法、還原歷史真相，並促進社會和解」事項之規劃方向與原則。</w:t>
      </w:r>
    </w:p>
    <w:p w:rsidR="008C4CE5" w:rsidRDefault="007E2DCA">
      <w:pPr>
        <w:pStyle w:val="afc"/>
        <w:jc w:val="both"/>
      </w:pPr>
      <w:r>
        <w:rPr>
          <w:rFonts w:hint="eastAsia"/>
        </w:rPr>
        <w:t>二、本條揭櫫平復司法不法之目的在於彰顯司法正義、導正法治及人權教育，並促進社會和解。舉凡與此相關之加害人責任追究、被害人審判平反、名譽回復及權利損害（包括生命權、自由權及財產權）之賠償，皆必須透過符合自由民主憲政秩序之公開及公正之程序進行，始能達成前揭目的。</w:t>
      </w:r>
    </w:p>
    <w:p w:rsidR="008C4CE5" w:rsidRDefault="007E2DCA">
      <w:pPr>
        <w:pStyle w:val="afc"/>
        <w:jc w:val="both"/>
      </w:pPr>
      <w:r>
        <w:rPr>
          <w:rFonts w:hint="eastAsia"/>
        </w:rPr>
        <w:t>三、德國在處理納粹時期，為維護納粹不法政權所作出違反人性尊嚴、正義理念的刑事判決時，早期態度並不積極，拖延近半世紀，許多判決資料及卷證已經滅失，使個案獲得審查救濟之可能性大幅降低。德國為維護受難者之權益，於</w:t>
      </w:r>
      <w:r>
        <w:rPr>
          <w:rFonts w:hint="eastAsia"/>
        </w:rPr>
        <w:t>1</w:t>
      </w:r>
      <w:r>
        <w:t>998</w:t>
      </w:r>
      <w:r>
        <w:rPr>
          <w:rFonts w:hint="eastAsia"/>
        </w:rPr>
        <w:t>年</w:t>
      </w:r>
      <w:r>
        <w:rPr>
          <w:rFonts w:hint="eastAsia"/>
        </w:rPr>
        <w:t>8</w:t>
      </w:r>
      <w:r>
        <w:rPr>
          <w:rFonts w:hint="eastAsia"/>
        </w:rPr>
        <w:t>月</w:t>
      </w:r>
      <w:r>
        <w:rPr>
          <w:rFonts w:hint="eastAsia"/>
        </w:rPr>
        <w:t>2</w:t>
      </w:r>
      <w:r>
        <w:t>5</w:t>
      </w:r>
      <w:r>
        <w:rPr>
          <w:rFonts w:hint="eastAsia"/>
        </w:rPr>
        <w:t>日公布「撤銷納粹時期刑事不法判決暨前優生法院絕育判決之法律」（簡稱撤銷納粹時期不法判決法，</w:t>
      </w:r>
      <w:r>
        <w:rPr>
          <w:rFonts w:hint="eastAsia"/>
        </w:rPr>
        <w:t>NS-AufhG</w:t>
      </w:r>
      <w:r>
        <w:rPr>
          <w:rFonts w:hint="eastAsia"/>
        </w:rPr>
        <w:t>），以國會立法撤銷方式，以法律規定直接撤銷納粹時期之不法判決；德國另於</w:t>
      </w:r>
      <w:r>
        <w:rPr>
          <w:rFonts w:hint="eastAsia"/>
        </w:rPr>
        <w:t>2</w:t>
      </w:r>
      <w:r>
        <w:t>017</w:t>
      </w:r>
      <w:r>
        <w:rPr>
          <w:rFonts w:hint="eastAsia"/>
        </w:rPr>
        <w:t>年</w:t>
      </w:r>
      <w:r>
        <w:rPr>
          <w:rFonts w:hint="eastAsia"/>
        </w:rPr>
        <w:t>7</w:t>
      </w:r>
      <w:r>
        <w:rPr>
          <w:rFonts w:hint="eastAsia"/>
        </w:rPr>
        <w:t>月</w:t>
      </w:r>
      <w:r>
        <w:rPr>
          <w:rFonts w:hint="eastAsia"/>
        </w:rPr>
        <w:t>2</w:t>
      </w:r>
      <w:r>
        <w:t>1</w:t>
      </w:r>
      <w:r>
        <w:rPr>
          <w:rFonts w:hint="eastAsia"/>
        </w:rPr>
        <w:t>日公布「</w:t>
      </w:r>
      <w:r>
        <w:rPr>
          <w:rFonts w:hint="eastAsia"/>
        </w:rPr>
        <w:t>1945</w:t>
      </w:r>
      <w:r>
        <w:rPr>
          <w:rFonts w:hint="eastAsia"/>
        </w:rPr>
        <w:t>年</w:t>
      </w:r>
      <w:r>
        <w:rPr>
          <w:rFonts w:hint="eastAsia"/>
        </w:rPr>
        <w:t>5</w:t>
      </w:r>
      <w:r>
        <w:rPr>
          <w:rFonts w:hint="eastAsia"/>
        </w:rPr>
        <w:t>月</w:t>
      </w:r>
      <w:r>
        <w:rPr>
          <w:rFonts w:hint="eastAsia"/>
        </w:rPr>
        <w:t>8</w:t>
      </w:r>
      <w:r>
        <w:rPr>
          <w:rFonts w:hint="eastAsia"/>
        </w:rPr>
        <w:t>日納綷時期後刑事判處同性戀罪刑名譽回復法（</w:t>
      </w:r>
      <w:r>
        <w:rPr>
          <w:rFonts w:hint="eastAsia"/>
        </w:rPr>
        <w:t>StrReHaHomG</w:t>
      </w:r>
      <w:r>
        <w:rPr>
          <w:rFonts w:hint="eastAsia"/>
        </w:rPr>
        <w:t>）」，</w:t>
      </w:r>
      <w:r>
        <w:rPr>
          <w:rFonts w:hint="eastAsia"/>
        </w:rPr>
        <w:t>仍以國會立法撤銷方式，撤銷判處同性戀罪刑之刑事判決，給予受判決者名譽回復及權益救濟。德國前述立法例可供我國參考。爰制訂第</w:t>
      </w:r>
      <w:r>
        <w:rPr>
          <w:rFonts w:hint="eastAsia"/>
        </w:rPr>
        <w:t>3</w:t>
      </w:r>
      <w:r>
        <w:rPr>
          <w:rFonts w:hint="eastAsia"/>
        </w:rPr>
        <w:t>項規定，並於第</w:t>
      </w:r>
      <w:r>
        <w:rPr>
          <w:rFonts w:hint="eastAsia"/>
        </w:rPr>
        <w:t>3</w:t>
      </w:r>
      <w:r>
        <w:rPr>
          <w:rFonts w:hint="eastAsia"/>
        </w:rPr>
        <w:t>項第</w:t>
      </w:r>
      <w:r>
        <w:rPr>
          <w:rFonts w:hint="eastAsia"/>
        </w:rPr>
        <w:t>1</w:t>
      </w:r>
      <w:r>
        <w:rPr>
          <w:rFonts w:hint="eastAsia"/>
        </w:rPr>
        <w:t>款明訂可直接以立法撤銷刑事判決之案件種類。至於非屬第</w:t>
      </w:r>
      <w:r>
        <w:rPr>
          <w:rFonts w:hint="eastAsia"/>
        </w:rPr>
        <w:t>1</w:t>
      </w:r>
      <w:r>
        <w:rPr>
          <w:rFonts w:hint="eastAsia"/>
        </w:rPr>
        <w:t>款之其他案件，促進轉型正義委員會得依職權或依當事人向促進轉型正義委員會聲請，認為符合本條例規定應予平復司法不法，而應撤銷該有罪判決罪刑之情形者，亦應給予人民就個案平復之機會，由促進轉型正義委員會認定應否撤銷，爰制訂第</w:t>
      </w:r>
      <w:r>
        <w:rPr>
          <w:rFonts w:hint="eastAsia"/>
        </w:rPr>
        <w:t>3</w:t>
      </w:r>
      <w:r>
        <w:rPr>
          <w:rFonts w:hint="eastAsia"/>
        </w:rPr>
        <w:t>項第</w:t>
      </w:r>
      <w:r>
        <w:rPr>
          <w:rFonts w:hint="eastAsia"/>
        </w:rPr>
        <w:t>2</w:t>
      </w:r>
      <w:r>
        <w:rPr>
          <w:rFonts w:hint="eastAsia"/>
        </w:rPr>
        <w:t>款規定。其次，依本法撤銷之判決，已不存在，自始溯及不生法院裁判的任何效力，也不生既判力。又</w:t>
      </w:r>
      <w:r>
        <w:rPr>
          <w:rFonts w:hint="eastAsia"/>
        </w:rPr>
        <w:t>促進轉型正義委員會對於個案是否屬於本條例應予撤銷之案件，應依第</w:t>
      </w:r>
      <w:r>
        <w:rPr>
          <w:rFonts w:hint="eastAsia"/>
        </w:rPr>
        <w:t>2</w:t>
      </w:r>
      <w:r>
        <w:rPr>
          <w:rFonts w:hint="eastAsia"/>
        </w:rPr>
        <w:t>項之立法原則處理，行調查時，不受國家安全法第</w:t>
      </w:r>
      <w:r>
        <w:rPr>
          <w:rFonts w:hint="eastAsia"/>
        </w:rPr>
        <w:t>9</w:t>
      </w:r>
      <w:r>
        <w:rPr>
          <w:rFonts w:hint="eastAsia"/>
        </w:rPr>
        <w:t>條第</w:t>
      </w:r>
      <w:r>
        <w:rPr>
          <w:rFonts w:hint="eastAsia"/>
        </w:rPr>
        <w:t>2</w:t>
      </w:r>
      <w:r>
        <w:rPr>
          <w:rFonts w:hint="eastAsia"/>
        </w:rPr>
        <w:t>款前段之限制；調查時如有疑義，參酌德國「撤銷納粹時期刑事不法判決暨前優生法院絕育判決之法律」第</w:t>
      </w:r>
      <w:r>
        <w:rPr>
          <w:rFonts w:hint="eastAsia"/>
        </w:rPr>
        <w:t>3</w:t>
      </w:r>
      <w:r>
        <w:rPr>
          <w:rFonts w:hint="eastAsia"/>
        </w:rPr>
        <w:t>條第</w:t>
      </w:r>
      <w:r>
        <w:rPr>
          <w:rFonts w:hint="eastAsia"/>
        </w:rPr>
        <w:t>2</w:t>
      </w:r>
      <w:r>
        <w:rPr>
          <w:rFonts w:hint="eastAsia"/>
        </w:rPr>
        <w:t>項規定意旨，對於聲請人應為有利之解釋。茲為平復名譽、保護權益，以國會立法方式撤銷刑事有罪判決；且因上開司法不法業經國會立法撤銷罪刑，國家相關機關登錄記載之前述司法不法紀錄，當然應予塗銷，以澈底滌除司法不法，爰制定第</w:t>
      </w:r>
      <w:r>
        <w:rPr>
          <w:rFonts w:hint="eastAsia"/>
        </w:rPr>
        <w:t>3</w:t>
      </w:r>
      <w:r>
        <w:rPr>
          <w:rFonts w:hint="eastAsia"/>
        </w:rPr>
        <w:t>項、第</w:t>
      </w:r>
      <w:r>
        <w:rPr>
          <w:rFonts w:hint="eastAsia"/>
        </w:rPr>
        <w:t>4</w:t>
      </w:r>
      <w:r>
        <w:rPr>
          <w:rFonts w:hint="eastAsia"/>
        </w:rPr>
        <w:t>項之規定。</w:t>
      </w:r>
    </w:p>
    <w:p w:rsidR="008C4CE5" w:rsidRDefault="007E2DCA">
      <w:pPr>
        <w:pStyle w:val="afc"/>
        <w:jc w:val="both"/>
      </w:pPr>
      <w:r>
        <w:rPr>
          <w:rFonts w:hint="eastAsia"/>
        </w:rPr>
        <w:t>四、促進轉型正義委員會依據第</w:t>
      </w:r>
      <w:r>
        <w:rPr>
          <w:rFonts w:hint="eastAsia"/>
        </w:rPr>
        <w:t>3</w:t>
      </w:r>
      <w:r>
        <w:rPr>
          <w:rFonts w:hint="eastAsia"/>
        </w:rPr>
        <w:t>項規定，已可使不正刑事有罪判</w:t>
      </w:r>
      <w:r>
        <w:rPr>
          <w:rFonts w:hint="eastAsia"/>
        </w:rPr>
        <w:t>決經由國會立法方式撤銷罪刑，因而平復所受司法不法。惟如促進轉型正義委員會駁回第</w:t>
      </w:r>
      <w:r>
        <w:rPr>
          <w:rFonts w:hint="eastAsia"/>
        </w:rPr>
        <w:t>3</w:t>
      </w:r>
      <w:r>
        <w:rPr>
          <w:rFonts w:hint="eastAsia"/>
        </w:rPr>
        <w:t>項第</w:t>
      </w:r>
      <w:r>
        <w:rPr>
          <w:rFonts w:hint="eastAsia"/>
        </w:rPr>
        <w:t>2</w:t>
      </w:r>
      <w:r>
        <w:rPr>
          <w:rFonts w:hint="eastAsia"/>
        </w:rPr>
        <w:t>款之聲請，聲請人如認該刑事有罪判決違反自由民主憲政秩序及公平審判原則，需平復司法不法者，應賦予聲請人以第</w:t>
      </w:r>
      <w:r>
        <w:rPr>
          <w:rFonts w:hint="eastAsia"/>
        </w:rPr>
        <w:t>1</w:t>
      </w:r>
      <w:r>
        <w:rPr>
          <w:rFonts w:hint="eastAsia"/>
        </w:rPr>
        <w:t>項之理由向法院提起上訴之機會，而不適用國家安全法第</w:t>
      </w:r>
      <w:r>
        <w:rPr>
          <w:rFonts w:hint="eastAsia"/>
        </w:rPr>
        <w:t>9</w:t>
      </w:r>
      <w:r>
        <w:rPr>
          <w:rFonts w:hint="eastAsia"/>
        </w:rPr>
        <w:t>條第</w:t>
      </w:r>
      <w:r>
        <w:rPr>
          <w:rFonts w:hint="eastAsia"/>
        </w:rPr>
        <w:t>2</w:t>
      </w:r>
      <w:r>
        <w:rPr>
          <w:rFonts w:hint="eastAsia"/>
        </w:rPr>
        <w:t>款前段規定而不得上訴之刑事有罪確定判決，不論其是否經軍事審判法之初審、覆判程序，因係受不得向普通法院提起上訴之不當限制，始遭確定，均應依本法特予上訴救濟之權利。依本項提起上訴之期間，自送達駁回聲請處分後起算</w:t>
      </w:r>
      <w:r>
        <w:rPr>
          <w:rFonts w:hint="eastAsia"/>
        </w:rPr>
        <w:t>1</w:t>
      </w:r>
      <w:r>
        <w:t>0</w:t>
      </w:r>
      <w:r>
        <w:rPr>
          <w:rFonts w:hint="eastAsia"/>
        </w:rPr>
        <w:t>日內，向管轄第二審之高等法院及其分院設立之專庭提起之</w:t>
      </w:r>
      <w:r>
        <w:rPr>
          <w:rFonts w:hint="eastAsia"/>
        </w:rPr>
        <w:t>。惟因部分案件之被告業已死亡，自應以第</w:t>
      </w:r>
      <w:r>
        <w:rPr>
          <w:rFonts w:hint="eastAsia"/>
        </w:rPr>
        <w:t>3</w:t>
      </w:r>
      <w:r>
        <w:rPr>
          <w:rFonts w:hint="eastAsia"/>
        </w:rPr>
        <w:t>項第</w:t>
      </w:r>
      <w:r>
        <w:rPr>
          <w:rFonts w:hint="eastAsia"/>
        </w:rPr>
        <w:t>2</w:t>
      </w:r>
      <w:r>
        <w:rPr>
          <w:rFonts w:hint="eastAsia"/>
        </w:rPr>
        <w:t>款聲請經駁回之人作為上訴權人；法院審理時，不受刑事訴訟法因被告不到庭不能進行審判等相關規定之限制，例如第二審準用第一審之刑事訴訟法第</w:t>
      </w:r>
      <w:r>
        <w:rPr>
          <w:rFonts w:hint="eastAsia"/>
        </w:rPr>
        <w:t>2</w:t>
      </w:r>
      <w:r>
        <w:t>84</w:t>
      </w:r>
      <w:r>
        <w:rPr>
          <w:rFonts w:hint="eastAsia"/>
        </w:rPr>
        <w:t>條之規定；且亦不受刑事訴訟法第</w:t>
      </w:r>
      <w:r>
        <w:rPr>
          <w:rFonts w:hint="eastAsia"/>
        </w:rPr>
        <w:t>3</w:t>
      </w:r>
      <w:r>
        <w:t>03</w:t>
      </w:r>
      <w:r>
        <w:rPr>
          <w:rFonts w:hint="eastAsia"/>
        </w:rPr>
        <w:t>條第</w:t>
      </w:r>
      <w:r>
        <w:rPr>
          <w:rFonts w:hint="eastAsia"/>
        </w:rPr>
        <w:t>5</w:t>
      </w:r>
      <w:r>
        <w:rPr>
          <w:rFonts w:hint="eastAsia"/>
        </w:rPr>
        <w:t>款之限制，而應為實體判決，爰制定第</w:t>
      </w:r>
      <w:r>
        <w:rPr>
          <w:rFonts w:hint="eastAsia"/>
        </w:rPr>
        <w:t>5</w:t>
      </w:r>
      <w:r>
        <w:rPr>
          <w:rFonts w:hint="eastAsia"/>
        </w:rPr>
        <w:t>項、第</w:t>
      </w:r>
      <w:r>
        <w:t>6</w:t>
      </w:r>
      <w:r>
        <w:rPr>
          <w:rFonts w:hint="eastAsia"/>
        </w:rPr>
        <w:t>項規定。</w:t>
      </w:r>
    </w:p>
    <w:p w:rsidR="008C4CE5" w:rsidRDefault="007E2DCA">
      <w:pPr>
        <w:pStyle w:val="afc"/>
        <w:jc w:val="both"/>
      </w:pPr>
      <w:r>
        <w:rPr>
          <w:rFonts w:hint="eastAsia"/>
        </w:rPr>
        <w:t>五、第</w:t>
      </w:r>
      <w:r>
        <w:rPr>
          <w:rFonts w:hint="eastAsia"/>
        </w:rPr>
        <w:t>5</w:t>
      </w:r>
      <w:r>
        <w:rPr>
          <w:rFonts w:hint="eastAsia"/>
        </w:rPr>
        <w:t>項係依本條規定為平復司法不法所設置之上訴救濟程序，高等法院及其分院設立專庭審理此類案件，其組織及相關辦法，授權由司法院定之，爰制定第</w:t>
      </w:r>
      <w:r>
        <w:rPr>
          <w:rFonts w:hint="eastAsia"/>
        </w:rPr>
        <w:t>7</w:t>
      </w:r>
      <w:r>
        <w:rPr>
          <w:rFonts w:hint="eastAsia"/>
        </w:rPr>
        <w:t>項規定。</w:t>
      </w:r>
    </w:p>
    <w:p w:rsidR="008C4CE5" w:rsidRDefault="008C4CE5">
      <w:pPr>
        <w:pStyle w:val="afc"/>
      </w:pPr>
    </w:p>
  </w:footnote>
  <w:footnote w:id="4">
    <w:p w:rsidR="008C4CE5" w:rsidRDefault="007E2DCA">
      <w:pPr>
        <w:pStyle w:val="afc"/>
        <w:jc w:val="both"/>
      </w:pPr>
      <w:r>
        <w:rPr>
          <w:rStyle w:val="afe"/>
        </w:rPr>
        <w:footnoteRef/>
      </w:r>
      <w:r>
        <w:t xml:space="preserve"> </w:t>
      </w:r>
      <w:r>
        <w:rPr>
          <w:rFonts w:hint="eastAsia"/>
        </w:rPr>
        <w:t xml:space="preserve">111 </w:t>
      </w:r>
      <w:r>
        <w:rPr>
          <w:rFonts w:hint="eastAsia"/>
        </w:rPr>
        <w:t>年</w:t>
      </w:r>
      <w:r>
        <w:rPr>
          <w:rFonts w:hint="eastAsia"/>
        </w:rPr>
        <w:t xml:space="preserve"> 05 </w:t>
      </w:r>
      <w:r>
        <w:rPr>
          <w:rFonts w:hint="eastAsia"/>
        </w:rPr>
        <w:t>月</w:t>
      </w:r>
      <w:r>
        <w:rPr>
          <w:rFonts w:hint="eastAsia"/>
        </w:rPr>
        <w:t xml:space="preserve"> 27 </w:t>
      </w:r>
      <w:r>
        <w:rPr>
          <w:rFonts w:hint="eastAsia"/>
        </w:rPr>
        <w:t>日修正立法理由</w:t>
      </w:r>
    </w:p>
    <w:p w:rsidR="008C4CE5" w:rsidRDefault="007E2DCA">
      <w:pPr>
        <w:pStyle w:val="afc"/>
        <w:jc w:val="both"/>
      </w:pPr>
      <w:r>
        <w:rPr>
          <w:rFonts w:hint="eastAsia"/>
        </w:rPr>
        <w:t>一、本條新增。</w:t>
      </w:r>
    </w:p>
    <w:p w:rsidR="008C4CE5" w:rsidRDefault="007E2DCA">
      <w:pPr>
        <w:pStyle w:val="afc"/>
        <w:jc w:val="both"/>
      </w:pPr>
      <w:r>
        <w:rPr>
          <w:rFonts w:hint="eastAsia"/>
        </w:rPr>
        <w:t>二、依修正條文</w:t>
      </w:r>
      <w:r>
        <w:rPr>
          <w:rFonts w:hint="eastAsia"/>
        </w:rPr>
        <w:t>第</w:t>
      </w:r>
      <w:r>
        <w:rPr>
          <w:rFonts w:hint="eastAsia"/>
        </w:rPr>
        <w:t>6</w:t>
      </w:r>
      <w:r>
        <w:rPr>
          <w:rFonts w:hint="eastAsia"/>
        </w:rPr>
        <w:t>條第</w:t>
      </w:r>
      <w:r>
        <w:rPr>
          <w:rFonts w:hint="eastAsia"/>
        </w:rPr>
        <w:t>3</w:t>
      </w:r>
      <w:r>
        <w:rPr>
          <w:rFonts w:hint="eastAsia"/>
        </w:rPr>
        <w:t>項第</w:t>
      </w:r>
      <w:r>
        <w:rPr>
          <w:rFonts w:hint="eastAsia"/>
        </w:rPr>
        <w:t>2</w:t>
      </w:r>
      <w:r>
        <w:rPr>
          <w:rFonts w:hint="eastAsia"/>
        </w:rPr>
        <w:t>款、第</w:t>
      </w:r>
      <w:r>
        <w:rPr>
          <w:rFonts w:hint="eastAsia"/>
        </w:rPr>
        <w:t>4</w:t>
      </w:r>
      <w:r>
        <w:rPr>
          <w:rFonts w:hint="eastAsia"/>
        </w:rPr>
        <w:t>項及第</w:t>
      </w:r>
      <w:r>
        <w:rPr>
          <w:rFonts w:hint="eastAsia"/>
        </w:rPr>
        <w:t>6</w:t>
      </w:r>
      <w:r>
        <w:rPr>
          <w:rFonts w:hint="eastAsia"/>
        </w:rPr>
        <w:t>條之</w:t>
      </w:r>
      <w:r>
        <w:rPr>
          <w:rFonts w:hint="eastAsia"/>
        </w:rPr>
        <w:t>1</w:t>
      </w:r>
      <w:r>
        <w:rPr>
          <w:rFonts w:hint="eastAsia"/>
        </w:rPr>
        <w:t>第</w:t>
      </w:r>
      <w:r>
        <w:rPr>
          <w:rFonts w:hint="eastAsia"/>
        </w:rPr>
        <w:t>1</w:t>
      </w:r>
      <w:r>
        <w:rPr>
          <w:rFonts w:hint="eastAsia"/>
        </w:rPr>
        <w:t>項規定，促轉會得依申請辦理司法不法案件之撤銷及行政不法案件之確認，爰增訂第</w:t>
      </w:r>
      <w:r>
        <w:rPr>
          <w:rFonts w:hint="eastAsia"/>
        </w:rPr>
        <w:t>1</w:t>
      </w:r>
      <w:r>
        <w:rPr>
          <w:rFonts w:hint="eastAsia"/>
        </w:rPr>
        <w:t>項，明定申請人之資格。</w:t>
      </w:r>
    </w:p>
    <w:p w:rsidR="008C4CE5" w:rsidRDefault="007E2DCA">
      <w:pPr>
        <w:pStyle w:val="afc"/>
        <w:jc w:val="both"/>
      </w:pPr>
      <w:r>
        <w:rPr>
          <w:rFonts w:hint="eastAsia"/>
        </w:rPr>
        <w:t>三、明定為辦理前</w:t>
      </w:r>
      <w:r>
        <w:rPr>
          <w:rFonts w:hint="eastAsia"/>
        </w:rPr>
        <w:t>2</w:t>
      </w:r>
      <w:r>
        <w:rPr>
          <w:rFonts w:hint="eastAsia"/>
        </w:rPr>
        <w:t>條之司法不法及行政不法事項，應組成審查會，並依該審查會之決議作成處分或相關處置，爰增訂第</w:t>
      </w:r>
      <w:r>
        <w:rPr>
          <w:rFonts w:hint="eastAsia"/>
        </w:rPr>
        <w:t>2</w:t>
      </w:r>
      <w:r>
        <w:rPr>
          <w:rFonts w:hint="eastAsia"/>
        </w:rPr>
        <w:t>項。</w:t>
      </w:r>
    </w:p>
    <w:p w:rsidR="008C4CE5" w:rsidRDefault="007E2DCA">
      <w:pPr>
        <w:pStyle w:val="afc"/>
        <w:jc w:val="both"/>
      </w:pPr>
      <w:r>
        <w:rPr>
          <w:rFonts w:hint="eastAsia"/>
        </w:rPr>
        <w:t>四、前述審查會應超然行使職權，故該審查會之組成及委員資格等事項，授權該管中央主管機關另以辦法定之，爰增訂第</w:t>
      </w:r>
      <w:r>
        <w:rPr>
          <w:rFonts w:hint="eastAsia"/>
        </w:rPr>
        <w:t>3</w:t>
      </w:r>
      <w:r>
        <w:rPr>
          <w:rFonts w:hint="eastAsia"/>
        </w:rPr>
        <w:t>項。</w:t>
      </w:r>
    </w:p>
    <w:p w:rsidR="008C4CE5" w:rsidRDefault="007E2DCA">
      <w:pPr>
        <w:pStyle w:val="afc"/>
        <w:jc w:val="both"/>
      </w:pPr>
      <w:r>
        <w:rPr>
          <w:rFonts w:hint="eastAsia"/>
        </w:rPr>
        <w:t>五、又該管中央主管機關辦理識別及處置加害者，將涉及認定加害者之要件及其相關程序，及經認定之加害者，其揭露、處置之方法。因該等事項可能涉及人民權</w:t>
      </w:r>
      <w:r>
        <w:rPr>
          <w:rFonts w:hint="eastAsia"/>
        </w:rPr>
        <w:t>利</w:t>
      </w:r>
    </w:p>
    <w:p w:rsidR="008C4CE5" w:rsidRDefault="007E2DCA">
      <w:pPr>
        <w:pStyle w:val="afc"/>
        <w:jc w:val="both"/>
      </w:pPr>
      <w:r>
        <w:rPr>
          <w:rFonts w:hint="eastAsia"/>
        </w:rPr>
        <w:t>，故基於法律保留應以法律定之，爰於第</w:t>
      </w:r>
      <w:r>
        <w:rPr>
          <w:rFonts w:hint="eastAsia"/>
        </w:rPr>
        <w:t>4</w:t>
      </w:r>
      <w:r>
        <w:rPr>
          <w:rFonts w:hint="eastAsia"/>
        </w:rPr>
        <w:t>項增訂相關事宜另以法律定之。</w:t>
      </w:r>
    </w:p>
  </w:footnote>
  <w:footnote w:id="5">
    <w:p w:rsidR="008C4CE5" w:rsidRDefault="007E2DCA">
      <w:pPr>
        <w:pStyle w:val="afc"/>
        <w:jc w:val="both"/>
      </w:pPr>
      <w:r>
        <w:rPr>
          <w:rStyle w:val="afe"/>
        </w:rPr>
        <w:footnoteRef/>
      </w:r>
      <w:r>
        <w:t xml:space="preserve"> </w:t>
      </w:r>
      <w:r>
        <w:rPr>
          <w:rFonts w:hint="eastAsia"/>
        </w:rPr>
        <w:t xml:space="preserve">111 </w:t>
      </w:r>
      <w:r>
        <w:rPr>
          <w:rFonts w:hint="eastAsia"/>
        </w:rPr>
        <w:t>年</w:t>
      </w:r>
      <w:r>
        <w:rPr>
          <w:rFonts w:hint="eastAsia"/>
        </w:rPr>
        <w:t xml:space="preserve"> 05 </w:t>
      </w:r>
      <w:r>
        <w:rPr>
          <w:rFonts w:hint="eastAsia"/>
        </w:rPr>
        <w:t>月</w:t>
      </w:r>
      <w:r>
        <w:rPr>
          <w:rFonts w:hint="eastAsia"/>
        </w:rPr>
        <w:t xml:space="preserve"> 27 </w:t>
      </w:r>
      <w:r>
        <w:rPr>
          <w:rFonts w:hint="eastAsia"/>
        </w:rPr>
        <w:t>日修正立法理由條文對照表</w:t>
      </w:r>
    </w:p>
    <w:p w:rsidR="008C4CE5" w:rsidRDefault="007E2DCA">
      <w:pPr>
        <w:pStyle w:val="afc"/>
        <w:jc w:val="both"/>
      </w:pPr>
      <w:r>
        <w:rPr>
          <w:rFonts w:hint="eastAsia"/>
        </w:rPr>
        <w:t>一、本條新增。</w:t>
      </w:r>
    </w:p>
    <w:p w:rsidR="008C4CE5" w:rsidRDefault="007E2DCA">
      <w:pPr>
        <w:pStyle w:val="afc"/>
        <w:jc w:val="both"/>
      </w:pPr>
      <w:r>
        <w:rPr>
          <w:rFonts w:hint="eastAsia"/>
        </w:rPr>
        <w:t>二、第</w:t>
      </w:r>
      <w:r>
        <w:rPr>
          <w:rFonts w:hint="eastAsia"/>
        </w:rPr>
        <w:t>2</w:t>
      </w:r>
      <w:r>
        <w:rPr>
          <w:rFonts w:hint="eastAsia"/>
        </w:rPr>
        <w:t>條第</w:t>
      </w:r>
      <w:r>
        <w:rPr>
          <w:rFonts w:hint="eastAsia"/>
        </w:rPr>
        <w:t>2</w:t>
      </w:r>
      <w:r>
        <w:rPr>
          <w:rFonts w:hint="eastAsia"/>
        </w:rPr>
        <w:t>項所定事項及促轉會於第</w:t>
      </w:r>
      <w:r>
        <w:rPr>
          <w:rFonts w:hint="eastAsia"/>
        </w:rPr>
        <w:t>1</w:t>
      </w:r>
      <w:r>
        <w:t>1</w:t>
      </w:r>
      <w:r>
        <w:rPr>
          <w:rFonts w:hint="eastAsia"/>
        </w:rPr>
        <w:t>條第</w:t>
      </w:r>
      <w:r>
        <w:rPr>
          <w:rFonts w:hint="eastAsia"/>
        </w:rPr>
        <w:t>1</w:t>
      </w:r>
      <w:r>
        <w:rPr>
          <w:rFonts w:hint="eastAsia"/>
        </w:rPr>
        <w:t>項任務總結報告所規劃國家應辦理之轉型正義事項，於促轉會解散後，應移交予各該中央主管機關或行政院指定之機關辦理，爰為第</w:t>
      </w:r>
      <w:r>
        <w:rPr>
          <w:rFonts w:hint="eastAsia"/>
        </w:rPr>
        <w:t>1</w:t>
      </w:r>
      <w:r>
        <w:rPr>
          <w:rFonts w:hint="eastAsia"/>
        </w:rPr>
        <w:t>項規定：</w:t>
      </w:r>
    </w:p>
    <w:p w:rsidR="008C4CE5" w:rsidRDefault="007E2DCA">
      <w:pPr>
        <w:pStyle w:val="afc"/>
        <w:jc w:val="both"/>
      </w:pPr>
      <w:r>
        <w:rPr>
          <w:rFonts w:hint="eastAsia"/>
        </w:rPr>
        <w:t>（一）依任務性質，於第</w:t>
      </w:r>
      <w:r>
        <w:t>1</w:t>
      </w:r>
      <w:r>
        <w:rPr>
          <w:rFonts w:hint="eastAsia"/>
        </w:rPr>
        <w:t>款至第</w:t>
      </w:r>
      <w:r>
        <w:rPr>
          <w:rFonts w:hint="eastAsia"/>
        </w:rPr>
        <w:t>6</w:t>
      </w:r>
      <w:r>
        <w:rPr>
          <w:rFonts w:hint="eastAsia"/>
        </w:rPr>
        <w:t>款明定承接辦理之中央主管機關。另第</w:t>
      </w:r>
      <w:r>
        <w:rPr>
          <w:rFonts w:hint="eastAsia"/>
        </w:rPr>
        <w:t>1</w:t>
      </w:r>
      <w:r>
        <w:rPr>
          <w:rFonts w:hint="eastAsia"/>
        </w:rPr>
        <w:t>款關於法務主管機關辦理平復司法不法事項、行政不法事項係依修正條文第</w:t>
      </w:r>
      <w:r>
        <w:rPr>
          <w:rFonts w:hint="eastAsia"/>
        </w:rPr>
        <w:t>6</w:t>
      </w:r>
      <w:r>
        <w:rPr>
          <w:rFonts w:hint="eastAsia"/>
        </w:rPr>
        <w:t>條及第</w:t>
      </w:r>
      <w:r>
        <w:rPr>
          <w:rFonts w:hint="eastAsia"/>
        </w:rPr>
        <w:t>6</w:t>
      </w:r>
      <w:r>
        <w:rPr>
          <w:rFonts w:hint="eastAsia"/>
        </w:rPr>
        <w:t>條之</w:t>
      </w:r>
      <w:r>
        <w:rPr>
          <w:rFonts w:hint="eastAsia"/>
        </w:rPr>
        <w:t>1</w:t>
      </w:r>
      <w:r>
        <w:rPr>
          <w:rFonts w:hint="eastAsia"/>
        </w:rPr>
        <w:t>規定辦理，包括平復司法與行政不法之方式、不法判決撤銷之公告及司法不法紀錄之塗銷等。</w:t>
      </w:r>
    </w:p>
  </w:footnote>
  <w:footnote w:id="6">
    <w:p w:rsidR="008C4CE5" w:rsidRDefault="007E2DCA">
      <w:pPr>
        <w:pStyle w:val="afc"/>
      </w:pPr>
      <w:r>
        <w:rPr>
          <w:rStyle w:val="afe"/>
        </w:rPr>
        <w:footnoteRef/>
      </w:r>
      <w:r>
        <w:t xml:space="preserve"> Everyone has the right to leave any country, including his own, and to return to his country.</w:t>
      </w:r>
    </w:p>
  </w:footnote>
  <w:footnote w:id="7">
    <w:p w:rsidR="008C4CE5" w:rsidRDefault="007E2DCA">
      <w:pPr>
        <w:pStyle w:val="afc"/>
      </w:pPr>
      <w:r>
        <w:rPr>
          <w:rStyle w:val="afe"/>
        </w:rPr>
        <w:footnoteRef/>
      </w:r>
      <w:r>
        <w:t xml:space="preserve"> </w:t>
      </w:r>
      <w:r>
        <w:rPr>
          <w:rFonts w:hint="eastAsia"/>
        </w:rPr>
        <w:t>司法院</w:t>
      </w:r>
      <w:r>
        <w:rPr>
          <w:rFonts w:hint="eastAsia"/>
        </w:rPr>
        <w:t>1</w:t>
      </w:r>
      <w:r>
        <w:t>12</w:t>
      </w:r>
      <w:r>
        <w:rPr>
          <w:rFonts w:hint="eastAsia"/>
        </w:rPr>
        <w:t>年</w:t>
      </w:r>
      <w:r>
        <w:rPr>
          <w:rFonts w:hint="eastAsia"/>
        </w:rPr>
        <w:t>1</w:t>
      </w:r>
      <w:r>
        <w:t>2</w:t>
      </w:r>
      <w:r>
        <w:rPr>
          <w:rFonts w:hint="eastAsia"/>
        </w:rPr>
        <w:t>月</w:t>
      </w:r>
      <w:r>
        <w:rPr>
          <w:rFonts w:hint="eastAsia"/>
        </w:rPr>
        <w:t>1</w:t>
      </w:r>
      <w:r>
        <w:t>5</w:t>
      </w:r>
      <w:r>
        <w:rPr>
          <w:rFonts w:hint="eastAsia"/>
        </w:rPr>
        <w:t>日院台廳刑二字第</w:t>
      </w:r>
      <w:r>
        <w:rPr>
          <w:rFonts w:hint="eastAsia"/>
        </w:rPr>
        <w:t>1120063543</w:t>
      </w:r>
      <w:r>
        <w:rPr>
          <w:rFonts w:hint="eastAsia"/>
        </w:rPr>
        <w:t>號、法務部</w:t>
      </w:r>
      <w:r>
        <w:rPr>
          <w:rFonts w:hint="eastAsia"/>
        </w:rPr>
        <w:t>112</w:t>
      </w:r>
      <w:r>
        <w:rPr>
          <w:rFonts w:hint="eastAsia"/>
        </w:rPr>
        <w:t>年</w:t>
      </w:r>
      <w:r>
        <w:rPr>
          <w:rFonts w:hint="eastAsia"/>
        </w:rPr>
        <w:t>12</w:t>
      </w:r>
      <w:r>
        <w:rPr>
          <w:rFonts w:hint="eastAsia"/>
        </w:rPr>
        <w:t>月</w:t>
      </w:r>
      <w:r>
        <w:rPr>
          <w:rFonts w:hint="eastAsia"/>
        </w:rPr>
        <w:t>14</w:t>
      </w:r>
      <w:r>
        <w:rPr>
          <w:rFonts w:hint="eastAsia"/>
        </w:rPr>
        <w:t>日法制決字第</w:t>
      </w:r>
      <w:r>
        <w:rPr>
          <w:rFonts w:hint="eastAsia"/>
        </w:rPr>
        <w:t>112</w:t>
      </w:r>
      <w:r>
        <w:rPr>
          <w:rFonts w:hint="eastAsia"/>
        </w:rPr>
        <w:t>00312330</w:t>
      </w:r>
      <w:r>
        <w:rPr>
          <w:rFonts w:hint="eastAsia"/>
        </w:rPr>
        <w:t>號及</w:t>
      </w:r>
      <w:r>
        <w:rPr>
          <w:rFonts w:hint="eastAsia"/>
        </w:rPr>
        <w:t>112</w:t>
      </w:r>
      <w:r>
        <w:rPr>
          <w:rFonts w:hint="eastAsia"/>
        </w:rPr>
        <w:t>年</w:t>
      </w:r>
      <w:r>
        <w:rPr>
          <w:rFonts w:hint="eastAsia"/>
        </w:rPr>
        <w:t>12</w:t>
      </w:r>
      <w:r>
        <w:rPr>
          <w:rFonts w:hint="eastAsia"/>
        </w:rPr>
        <w:t>月</w:t>
      </w:r>
      <w:r>
        <w:rPr>
          <w:rFonts w:hint="eastAsia"/>
        </w:rPr>
        <w:t>14</w:t>
      </w:r>
      <w:r>
        <w:rPr>
          <w:rFonts w:hint="eastAsia"/>
        </w:rPr>
        <w:t>日法制決字第</w:t>
      </w:r>
      <w:r>
        <w:rPr>
          <w:rFonts w:hint="eastAsia"/>
        </w:rPr>
        <w:t>11200312320</w:t>
      </w:r>
      <w:r>
        <w:rPr>
          <w:rFonts w:hint="eastAsia"/>
        </w:rPr>
        <w:t>號等函。</w:t>
      </w:r>
    </w:p>
  </w:footnote>
  <w:footnote w:id="8">
    <w:p w:rsidR="008C4CE5" w:rsidRDefault="007E2DCA">
      <w:pPr>
        <w:pStyle w:val="afc"/>
      </w:pPr>
      <w:r>
        <w:rPr>
          <w:rStyle w:val="afe"/>
        </w:rPr>
        <w:footnoteRef/>
      </w:r>
      <w:r>
        <w:t xml:space="preserve"> </w:t>
      </w:r>
      <w:r>
        <w:rPr>
          <w:rFonts w:hint="eastAsia"/>
        </w:rPr>
        <w:t>行政院秘書長</w:t>
      </w:r>
      <w:r>
        <w:rPr>
          <w:rFonts w:hint="eastAsia"/>
        </w:rPr>
        <w:t>112</w:t>
      </w:r>
      <w:r>
        <w:rPr>
          <w:rFonts w:hint="eastAsia"/>
        </w:rPr>
        <w:t>年</w:t>
      </w:r>
      <w:r>
        <w:rPr>
          <w:rFonts w:hint="eastAsia"/>
        </w:rPr>
        <w:t>12</w:t>
      </w:r>
      <w:r>
        <w:rPr>
          <w:rFonts w:hint="eastAsia"/>
        </w:rPr>
        <w:t>月</w:t>
      </w:r>
      <w:r>
        <w:rPr>
          <w:rFonts w:hint="eastAsia"/>
        </w:rPr>
        <w:t>18</w:t>
      </w:r>
      <w:r>
        <w:rPr>
          <w:rFonts w:hint="eastAsia"/>
        </w:rPr>
        <w:t>日院臺正字第</w:t>
      </w:r>
      <w:r>
        <w:rPr>
          <w:rFonts w:hint="eastAsia"/>
        </w:rPr>
        <w:t>11201045891</w:t>
      </w:r>
      <w:r>
        <w:rPr>
          <w:rFonts w:hint="eastAsia"/>
        </w:rPr>
        <w:t>號函</w:t>
      </w:r>
    </w:p>
  </w:footnote>
  <w:footnote w:id="9">
    <w:p w:rsidR="008C4CE5" w:rsidRDefault="007E2DCA">
      <w:pPr>
        <w:pStyle w:val="afc"/>
      </w:pPr>
      <w:r>
        <w:rPr>
          <w:rStyle w:val="afe"/>
        </w:rPr>
        <w:footnoteRef/>
      </w:r>
      <w:r>
        <w:t xml:space="preserve"> </w:t>
      </w:r>
      <w:r>
        <w:rPr>
          <w:rFonts w:hint="eastAsia"/>
        </w:rPr>
        <w:t>法務部</w:t>
      </w:r>
      <w:r>
        <w:rPr>
          <w:rFonts w:hint="eastAsia"/>
        </w:rPr>
        <w:t>112</w:t>
      </w:r>
      <w:r>
        <w:rPr>
          <w:rFonts w:hint="eastAsia"/>
        </w:rPr>
        <w:t>年</w:t>
      </w:r>
      <w:r>
        <w:rPr>
          <w:rFonts w:hint="eastAsia"/>
        </w:rPr>
        <w:t>12</w:t>
      </w:r>
      <w:r>
        <w:rPr>
          <w:rFonts w:hint="eastAsia"/>
        </w:rPr>
        <w:t>月</w:t>
      </w:r>
      <w:r>
        <w:rPr>
          <w:rFonts w:hint="eastAsia"/>
        </w:rPr>
        <w:t>26</w:t>
      </w:r>
      <w:r>
        <w:rPr>
          <w:rFonts w:hint="eastAsia"/>
        </w:rPr>
        <w:t>日法制字第</w:t>
      </w:r>
      <w:r>
        <w:rPr>
          <w:rFonts w:hint="eastAsia"/>
        </w:rPr>
        <w:t>11200318190</w:t>
      </w:r>
      <w:r>
        <w:rPr>
          <w:rFonts w:hint="eastAsia"/>
        </w:rPr>
        <w:t>號函</w:t>
      </w:r>
    </w:p>
  </w:footnote>
  <w:footnote w:id="10">
    <w:p w:rsidR="008C4CE5" w:rsidRDefault="007E2DCA">
      <w:pPr>
        <w:pStyle w:val="afc"/>
      </w:pPr>
      <w:r>
        <w:rPr>
          <w:rStyle w:val="afe"/>
        </w:rPr>
        <w:footnoteRef/>
      </w:r>
      <w:r>
        <w:t xml:space="preserve"> </w:t>
      </w:r>
      <w:r>
        <w:rPr>
          <w:rFonts w:hint="eastAsia"/>
        </w:rPr>
        <w:t>內政部</w:t>
      </w:r>
      <w:r>
        <w:rPr>
          <w:rFonts w:hint="eastAsia"/>
        </w:rPr>
        <w:t>112</w:t>
      </w:r>
      <w:r>
        <w:rPr>
          <w:rFonts w:hint="eastAsia"/>
        </w:rPr>
        <w:t>年</w:t>
      </w:r>
      <w:r>
        <w:rPr>
          <w:rFonts w:hint="eastAsia"/>
        </w:rPr>
        <w:t>12</w:t>
      </w:r>
      <w:r>
        <w:rPr>
          <w:rFonts w:hint="eastAsia"/>
        </w:rPr>
        <w:t>月</w:t>
      </w:r>
      <w:r>
        <w:rPr>
          <w:rFonts w:hint="eastAsia"/>
        </w:rPr>
        <w:t>14</w:t>
      </w:r>
      <w:r>
        <w:rPr>
          <w:rFonts w:hint="eastAsia"/>
        </w:rPr>
        <w:t>日台內民字第</w:t>
      </w:r>
      <w:r>
        <w:rPr>
          <w:rFonts w:hint="eastAsia"/>
        </w:rPr>
        <w:t>1120146874</w:t>
      </w:r>
      <w:r>
        <w:rPr>
          <w:rFonts w:hint="eastAsia"/>
        </w:rPr>
        <w:t>號函</w:t>
      </w:r>
    </w:p>
  </w:footnote>
  <w:footnote w:id="11">
    <w:p w:rsidR="008C4CE5" w:rsidRDefault="007E2DCA">
      <w:pPr>
        <w:pStyle w:val="afc"/>
      </w:pPr>
      <w:r>
        <w:rPr>
          <w:rStyle w:val="afe"/>
        </w:rPr>
        <w:footnoteRef/>
      </w:r>
      <w:r>
        <w:t xml:space="preserve"> </w:t>
      </w:r>
      <w:r>
        <w:rPr>
          <w:rFonts w:hint="eastAsia"/>
        </w:rPr>
        <w:t>學者代表：中原大學法學院財經法律學系</w:t>
      </w:r>
      <w:r>
        <w:rPr>
          <w:rFonts w:hint="eastAsia"/>
        </w:rPr>
        <w:tab/>
      </w:r>
      <w:r>
        <w:rPr>
          <w:rFonts w:hint="eastAsia"/>
        </w:rPr>
        <w:t>徐偉群</w:t>
      </w:r>
      <w:r>
        <w:rPr>
          <w:rFonts w:hint="eastAsia"/>
        </w:rPr>
        <w:tab/>
      </w:r>
      <w:r>
        <w:rPr>
          <w:rFonts w:hint="eastAsia"/>
        </w:rPr>
        <w:t>副教授、</w:t>
      </w:r>
      <w:r>
        <w:rPr>
          <w:rFonts w:hint="eastAsia"/>
        </w:rPr>
        <w:tab/>
      </w:r>
      <w:r>
        <w:rPr>
          <w:rFonts w:hint="eastAsia"/>
        </w:rPr>
        <w:t>東吳大學政治學系陳俊宏</w:t>
      </w:r>
      <w:r>
        <w:rPr>
          <w:rFonts w:hint="eastAsia"/>
        </w:rPr>
        <w:tab/>
      </w:r>
      <w:r>
        <w:rPr>
          <w:rFonts w:hint="eastAsia"/>
        </w:rPr>
        <w:t>教授。</w:t>
      </w:r>
    </w:p>
  </w:footnote>
  <w:footnote w:id="12">
    <w:p w:rsidR="008C4CE5" w:rsidRDefault="007E2DCA">
      <w:pPr>
        <w:pStyle w:val="afc"/>
      </w:pPr>
      <w:r>
        <w:rPr>
          <w:rStyle w:val="afe"/>
        </w:rPr>
        <w:footnoteRef/>
      </w:r>
      <w:r>
        <w:t xml:space="preserve"> </w:t>
      </w:r>
      <w:r>
        <w:rPr>
          <w:rFonts w:hint="eastAsia"/>
        </w:rPr>
        <w:t>立法院公報第</w:t>
      </w:r>
      <w:r>
        <w:rPr>
          <w:rFonts w:hint="eastAsia"/>
        </w:rPr>
        <w:t>76</w:t>
      </w:r>
      <w:r>
        <w:rPr>
          <w:rFonts w:hint="eastAsia"/>
        </w:rPr>
        <w:t>卷第</w:t>
      </w:r>
      <w:r>
        <w:rPr>
          <w:rFonts w:hint="eastAsia"/>
        </w:rPr>
        <w:t>49</w:t>
      </w:r>
      <w:r>
        <w:rPr>
          <w:rFonts w:hint="eastAsia"/>
        </w:rPr>
        <w:t>期第</w:t>
      </w:r>
      <w:r>
        <w:rPr>
          <w:rFonts w:hint="eastAsia"/>
        </w:rPr>
        <w:t>13</w:t>
      </w:r>
      <w:r>
        <w:rPr>
          <w:rFonts w:hint="eastAsia"/>
        </w:rPr>
        <w:t>頁</w:t>
      </w:r>
    </w:p>
  </w:footnote>
  <w:footnote w:id="13">
    <w:p w:rsidR="008C4CE5" w:rsidRDefault="007E2DCA">
      <w:pPr>
        <w:pStyle w:val="afc"/>
      </w:pPr>
      <w:r>
        <w:rPr>
          <w:rStyle w:val="afe"/>
        </w:rPr>
        <w:footnoteRef/>
      </w:r>
      <w:r>
        <w:t xml:space="preserve"> </w:t>
      </w:r>
      <w:r>
        <w:rPr>
          <w:rFonts w:hint="eastAsia"/>
        </w:rPr>
        <w:t>立法院公報第</w:t>
      </w:r>
      <w:r>
        <w:rPr>
          <w:rFonts w:hint="eastAsia"/>
        </w:rPr>
        <w:t>76</w:t>
      </w:r>
      <w:r>
        <w:rPr>
          <w:rFonts w:hint="eastAsia"/>
        </w:rPr>
        <w:t>卷第</w:t>
      </w:r>
      <w:r>
        <w:rPr>
          <w:rFonts w:hint="eastAsia"/>
        </w:rPr>
        <w:t>49</w:t>
      </w:r>
      <w:r>
        <w:rPr>
          <w:rFonts w:hint="eastAsia"/>
        </w:rPr>
        <w:t>期第</w:t>
      </w:r>
      <w:r>
        <w:rPr>
          <w:rFonts w:hint="eastAsia"/>
        </w:rPr>
        <w:t>15</w:t>
      </w:r>
      <w:r>
        <w:rPr>
          <w:rFonts w:hint="eastAsia"/>
        </w:rPr>
        <w:t>頁</w:t>
      </w:r>
    </w:p>
  </w:footnote>
  <w:footnote w:id="14">
    <w:p w:rsidR="008C4CE5" w:rsidRDefault="007E2DCA">
      <w:pPr>
        <w:pStyle w:val="afc"/>
      </w:pPr>
      <w:r>
        <w:rPr>
          <w:rStyle w:val="afe"/>
        </w:rPr>
        <w:footnoteRef/>
      </w:r>
      <w:r>
        <w:t xml:space="preserve"> </w:t>
      </w:r>
      <w:r>
        <w:rPr>
          <w:rFonts w:hint="eastAsia"/>
        </w:rPr>
        <w:t>2002</w:t>
      </w:r>
      <w:r>
        <w:rPr>
          <w:rFonts w:hint="eastAsia"/>
        </w:rPr>
        <w:t>年國際刑事法院羅馬規約第</w:t>
      </w:r>
      <w:r>
        <w:rPr>
          <w:rFonts w:hint="eastAsia"/>
        </w:rPr>
        <w:t>7</w:t>
      </w:r>
      <w:r>
        <w:rPr>
          <w:rFonts w:hint="eastAsia"/>
        </w:rPr>
        <w:t>條第</w:t>
      </w:r>
      <w:r>
        <w:rPr>
          <w:rFonts w:hint="eastAsia"/>
        </w:rPr>
        <w:t>1</w:t>
      </w:r>
      <w:r>
        <w:rPr>
          <w:rFonts w:hint="eastAsia"/>
        </w:rPr>
        <w:t>項規定</w:t>
      </w:r>
      <w:r>
        <w:rPr>
          <w:rFonts w:hAnsi="標楷體" w:hint="eastAsia"/>
        </w:rPr>
        <w:t>：</w:t>
      </w:r>
      <w:r>
        <w:rPr>
          <w:rFonts w:hAnsi="標楷體" w:hint="eastAsia"/>
        </w:rPr>
        <w:t>「在本規約定義下的危害人類罪，係指在廣泛或有系統地針對任何平民人口進行的攻擊中，在明知這一攻擊係針對平民人口，作為攻擊的一部分而實施的下列任何一種行為：</w:t>
      </w:r>
      <w:r>
        <w:rPr>
          <w:rFonts w:hAnsi="標楷體" w:hint="eastAsia"/>
        </w:rPr>
        <w:t>1.</w:t>
      </w:r>
      <w:r>
        <w:rPr>
          <w:rFonts w:hAnsi="標楷體" w:hint="eastAsia"/>
        </w:rPr>
        <w:t>謀殺。</w:t>
      </w:r>
      <w:r>
        <w:rPr>
          <w:rFonts w:hAnsi="標楷體" w:hint="eastAsia"/>
        </w:rPr>
        <w:t>2.</w:t>
      </w:r>
      <w:r>
        <w:rPr>
          <w:rFonts w:hAnsi="標楷體" w:hint="eastAsia"/>
        </w:rPr>
        <w:t>滅絕</w:t>
      </w:r>
      <w:r>
        <w:rPr>
          <w:rFonts w:ascii="新細明體" w:eastAsia="新細明體" w:hAnsi="新細明體" w:hint="eastAsia"/>
        </w:rPr>
        <w:t>。</w:t>
      </w:r>
      <w:r>
        <w:rPr>
          <w:rFonts w:hAnsi="標楷體" w:hint="eastAsia"/>
        </w:rPr>
        <w:t>3.</w:t>
      </w:r>
      <w:r>
        <w:rPr>
          <w:rFonts w:hAnsi="標楷體" w:hint="eastAsia"/>
        </w:rPr>
        <w:t>奴役</w:t>
      </w:r>
      <w:r>
        <w:rPr>
          <w:rFonts w:ascii="新細明體" w:eastAsia="新細明體" w:hAnsi="新細明體" w:hint="eastAsia"/>
        </w:rPr>
        <w:t>。</w:t>
      </w:r>
      <w:r>
        <w:rPr>
          <w:rFonts w:hAnsi="標楷體" w:hint="eastAsia"/>
        </w:rPr>
        <w:t>4.</w:t>
      </w:r>
      <w:r>
        <w:rPr>
          <w:rFonts w:hAnsi="標楷體" w:hint="eastAsia"/>
        </w:rPr>
        <w:t>驅逐出境或強行遷移人口</w:t>
      </w:r>
      <w:r>
        <w:rPr>
          <w:rFonts w:ascii="新細明體" w:eastAsia="新細明體" w:hAnsi="新細明體" w:hint="eastAsia"/>
        </w:rPr>
        <w:t>。</w:t>
      </w:r>
      <w:r>
        <w:rPr>
          <w:rFonts w:hAnsi="標楷體" w:hint="eastAsia"/>
        </w:rPr>
        <w:t>5.</w:t>
      </w:r>
      <w:r>
        <w:rPr>
          <w:rFonts w:hAnsi="標楷體" w:hint="eastAsia"/>
        </w:rPr>
        <w:t>違反國際法基本原則下之監禁或以其他方式嚴重剝奪人身自由</w:t>
      </w:r>
      <w:r>
        <w:rPr>
          <w:rFonts w:ascii="新細明體" w:eastAsia="新細明體" w:hAnsi="新細明體" w:hint="eastAsia"/>
        </w:rPr>
        <w:t>。</w:t>
      </w:r>
      <w:r>
        <w:rPr>
          <w:rFonts w:hAnsi="標楷體" w:hint="eastAsia"/>
        </w:rPr>
        <w:t>6.</w:t>
      </w:r>
      <w:r>
        <w:rPr>
          <w:rFonts w:hAnsi="標楷體" w:hint="eastAsia"/>
        </w:rPr>
        <w:t>酷刑</w:t>
      </w:r>
      <w:r>
        <w:rPr>
          <w:rFonts w:ascii="新細明體" w:eastAsia="新細明體" w:hAnsi="新細明體" w:hint="eastAsia"/>
        </w:rPr>
        <w:t>。</w:t>
      </w:r>
      <w:r>
        <w:rPr>
          <w:rFonts w:hAnsi="標楷體" w:hint="eastAsia"/>
        </w:rPr>
        <w:t>……」</w:t>
      </w:r>
    </w:p>
  </w:footnote>
  <w:footnote w:id="15">
    <w:p w:rsidR="008C4CE5" w:rsidRDefault="007E2DCA">
      <w:pPr>
        <w:pStyle w:val="afc"/>
      </w:pPr>
      <w:r>
        <w:rPr>
          <w:rStyle w:val="afe"/>
        </w:rPr>
        <w:footnoteRef/>
      </w:r>
      <w:r>
        <w:t xml:space="preserve"> </w:t>
      </w:r>
      <w:hyperlink r:id="rId1" w:history="1">
        <w:r>
          <w:rPr>
            <w:rStyle w:val="ae"/>
          </w:rPr>
          <w:t>http://egretfnd.org.tw/new23.html</w:t>
        </w:r>
      </w:hyperlink>
    </w:p>
  </w:footnote>
  <w:footnote w:id="16">
    <w:p w:rsidR="008C4CE5" w:rsidRDefault="007E2DCA">
      <w:pPr>
        <w:pStyle w:val="afc"/>
      </w:pPr>
      <w:r>
        <w:rPr>
          <w:rStyle w:val="afe"/>
        </w:rPr>
        <w:footnoteRef/>
      </w:r>
      <w:r>
        <w:rPr>
          <w:rFonts w:hAnsi="標楷體" w:hint="eastAsia"/>
        </w:rPr>
        <w:t>即世界人權宣言第</w:t>
      </w:r>
      <w:r>
        <w:rPr>
          <w:rFonts w:hAnsi="標楷體" w:hint="eastAsia"/>
        </w:rPr>
        <w:t>13</w:t>
      </w:r>
      <w:r>
        <w:rPr>
          <w:rFonts w:hAnsi="標楷體" w:hint="eastAsia"/>
        </w:rPr>
        <w:t>條第</w:t>
      </w:r>
      <w:r>
        <w:rPr>
          <w:rFonts w:hAnsi="標楷體" w:hint="eastAsia"/>
        </w:rPr>
        <w:t>2</w:t>
      </w:r>
      <w:r>
        <w:rPr>
          <w:rFonts w:hAnsi="標楷體" w:hint="eastAsia"/>
        </w:rPr>
        <w:t>項規定：「人人有權離去任</w:t>
      </w:r>
      <w:r>
        <w:rPr>
          <w:rFonts w:hAnsi="標楷體" w:hint="eastAsia"/>
        </w:rPr>
        <w:t>何國家，連其本國在內，並有權歸返其本國。」與聯合國公政公約第</w:t>
      </w:r>
      <w:r>
        <w:rPr>
          <w:rFonts w:hAnsi="標楷體" w:hint="eastAsia"/>
        </w:rPr>
        <w:t>12</w:t>
      </w:r>
      <w:r>
        <w:rPr>
          <w:rFonts w:hAnsi="標楷體" w:hint="eastAsia"/>
        </w:rPr>
        <w:t>條第</w:t>
      </w:r>
      <w:r>
        <w:rPr>
          <w:rFonts w:hAnsi="標楷體" w:hint="eastAsia"/>
        </w:rPr>
        <w:t>4</w:t>
      </w:r>
      <w:r>
        <w:rPr>
          <w:rFonts w:hAnsi="標楷體" w:hint="eastAsia"/>
        </w:rPr>
        <w:t>項規定：「人人進入其本國之權，不得無理褫奪。」所稱。</w:t>
      </w:r>
    </w:p>
  </w:footnote>
  <w:footnote w:id="17">
    <w:p w:rsidR="008C4CE5" w:rsidRDefault="007E2DCA">
      <w:pPr>
        <w:pStyle w:val="afc"/>
        <w:jc w:val="both"/>
      </w:pPr>
      <w:r>
        <w:rPr>
          <w:rStyle w:val="afe"/>
        </w:rPr>
        <w:footnoteRef/>
      </w:r>
      <w:r>
        <w:t xml:space="preserve"> </w:t>
      </w:r>
      <w:r>
        <w:rPr>
          <w:rFonts w:hint="eastAsia"/>
        </w:rPr>
        <w:t>司法院釋字第</w:t>
      </w:r>
      <w:r>
        <w:rPr>
          <w:rFonts w:hint="eastAsia"/>
        </w:rPr>
        <w:t>558</w:t>
      </w:r>
      <w:r>
        <w:rPr>
          <w:rFonts w:hint="eastAsia"/>
        </w:rPr>
        <w:t>號解釋劉鐵錚大法官不同意見書</w:t>
      </w:r>
      <w:r>
        <w:rPr>
          <w:rFonts w:hAnsi="標楷體" w:hint="eastAsia"/>
        </w:rPr>
        <w:t>：</w:t>
      </w:r>
      <w:r>
        <w:rPr>
          <w:rFonts w:hint="eastAsia"/>
        </w:rPr>
        <w:t>一、憲法第</w:t>
      </w:r>
      <w:r>
        <w:rPr>
          <w:rFonts w:hint="eastAsia"/>
        </w:rPr>
        <w:t>1</w:t>
      </w:r>
      <w:r>
        <w:t>0</w:t>
      </w:r>
      <w:r>
        <w:rPr>
          <w:rFonts w:hint="eastAsia"/>
        </w:rPr>
        <w:t>條所保障之居住遷徙自由</w:t>
      </w:r>
      <w:r>
        <w:rPr>
          <w:rFonts w:hAnsi="標楷體" w:hint="eastAsia"/>
        </w:rPr>
        <w:t>：</w:t>
      </w:r>
      <w:r>
        <w:rPr>
          <w:rFonts w:hint="eastAsia"/>
        </w:rPr>
        <w:t>憲法第</w:t>
      </w:r>
      <w:r>
        <w:rPr>
          <w:rFonts w:hint="eastAsia"/>
        </w:rPr>
        <w:t>1</w:t>
      </w:r>
      <w:r>
        <w:t>0</w:t>
      </w:r>
      <w:r>
        <w:rPr>
          <w:rFonts w:hint="eastAsia"/>
        </w:rPr>
        <w:t>條規定人民有居住、遷徙之自由，旨在保障人民有自由設定住居所、遷徙、旅行，包括入出國境之權利，尤其在現今國際交通發達，國際貿易鼎盛之全球化時代，遷徙自由之外延亦兼及保障人性尊嚴、一般人格發展自由、言論講學自由、婚姻家庭團聚權以及其他諸如工作權等基本權，因此，遷徙自由對人權保障之實踐實具有重</w:t>
      </w:r>
      <w:r>
        <w:rPr>
          <w:rFonts w:hint="eastAsia"/>
        </w:rPr>
        <w:t>要意義。國民入出境權利在解除戒嚴、終止動員戡亂時期後，國家安全法第</w:t>
      </w:r>
      <w:r>
        <w:rPr>
          <w:rFonts w:hint="eastAsia"/>
        </w:rPr>
        <w:t>3</w:t>
      </w:r>
      <w:r>
        <w:rPr>
          <w:rFonts w:hint="eastAsia"/>
        </w:rPr>
        <w:t>條對在臺有戶籍國民入出境部分，仍規定應經主管機關之許可，對未經許可入出境者，予以刑罰制裁，嚴重影響憲法所保障之人民居住遷徙自由，其限制不僅無必要，手段與目的間也不合乎比例原則，違反憲法第</w:t>
      </w:r>
      <w:r>
        <w:rPr>
          <w:rFonts w:hint="eastAsia"/>
        </w:rPr>
        <w:t>2</w:t>
      </w:r>
      <w:r>
        <w:t>3</w:t>
      </w:r>
      <w:r>
        <w:rPr>
          <w:rFonts w:hint="eastAsia"/>
        </w:rPr>
        <w:t>條，自應宣告為無效。吾人固承認居住、遷徙自由之內涵，包括出境權，國家在防止妨礙他人自由、避免緊急危難、維持社會秩序或增進公共利益所必要時，雖非不得限制，但須符合憲法第</w:t>
      </w:r>
      <w:r>
        <w:rPr>
          <w:rFonts w:hint="eastAsia"/>
        </w:rPr>
        <w:t>2</w:t>
      </w:r>
      <w:r>
        <w:t>3</w:t>
      </w:r>
      <w:r>
        <w:rPr>
          <w:rFonts w:hint="eastAsia"/>
        </w:rPr>
        <w:t>條之比例原則，並以法律定之。</w:t>
      </w:r>
      <w:r>
        <w:rPr>
          <w:rFonts w:hint="eastAsia"/>
          <w:b/>
        </w:rPr>
        <w:t>惟</w:t>
      </w:r>
      <w:bookmarkStart w:id="213" w:name="_Hlk159248246"/>
      <w:r>
        <w:rPr>
          <w:rFonts w:hint="eastAsia"/>
          <w:b/>
        </w:rPr>
        <w:t>國民之返國權（入境權），應屬憲法第</w:t>
      </w:r>
      <w:r>
        <w:rPr>
          <w:rFonts w:hint="eastAsia"/>
          <w:b/>
        </w:rPr>
        <w:t>1</w:t>
      </w:r>
      <w:r>
        <w:rPr>
          <w:b/>
        </w:rPr>
        <w:t>0</w:t>
      </w:r>
      <w:r>
        <w:rPr>
          <w:rFonts w:hint="eastAsia"/>
          <w:b/>
        </w:rPr>
        <w:t>條居住及遷徙自由之核心內容，蓋一旦國民的返國權被限制，則國民有關國內的遷徙、居留等其他自由就毫無行使之可能，即使當事人犯內亂外患罪或其他罪行，更應承認其有返國接受國家審判之機會與義務，若其自願回國接受國家制裁，自不該拒於國境之外，甚且其潛逃國外時，尚需透過外交或其他手段，將其引渡或押解回國接受審判，故在理念上，國民之返國權應屬上述人權之核心內容，縱令在我國憲法上，尚無所謂基本權核心內容絕對不可被限制或剝奪之根本內容保障之明文（參見德國基本法第</w:t>
      </w:r>
      <w:r>
        <w:rPr>
          <w:rFonts w:hint="eastAsia"/>
          <w:b/>
        </w:rPr>
        <w:t>1</w:t>
      </w:r>
      <w:r>
        <w:rPr>
          <w:b/>
        </w:rPr>
        <w:t>9</w:t>
      </w:r>
      <w:r>
        <w:rPr>
          <w:rFonts w:hint="eastAsia"/>
          <w:b/>
        </w:rPr>
        <w:t>條第</w:t>
      </w:r>
      <w:r>
        <w:rPr>
          <w:rFonts w:hint="eastAsia"/>
          <w:b/>
        </w:rPr>
        <w:t>2</w:t>
      </w:r>
      <w:r>
        <w:rPr>
          <w:rFonts w:hint="eastAsia"/>
          <w:b/>
        </w:rPr>
        <w:t>項），而仍須受憲法第</w:t>
      </w:r>
      <w:r>
        <w:rPr>
          <w:rFonts w:hint="eastAsia"/>
          <w:b/>
        </w:rPr>
        <w:t>2</w:t>
      </w:r>
      <w:r>
        <w:rPr>
          <w:b/>
        </w:rPr>
        <w:t>3</w:t>
      </w:r>
      <w:r>
        <w:rPr>
          <w:rFonts w:hint="eastAsia"/>
          <w:b/>
        </w:rPr>
        <w:t>條之限制，吾人實難想像該條</w:t>
      </w:r>
      <w:r>
        <w:rPr>
          <w:rFonts w:hint="eastAsia"/>
          <w:b/>
        </w:rPr>
        <w:t>4</w:t>
      </w:r>
      <w:r>
        <w:rPr>
          <w:rFonts w:hint="eastAsia"/>
          <w:b/>
        </w:rPr>
        <w:t>個公</w:t>
      </w:r>
      <w:r>
        <w:rPr>
          <w:rFonts w:hint="eastAsia"/>
          <w:b/>
        </w:rPr>
        <w:t>益條款與限制國民入境有何關聯，有何必要，而能符合比例原則。</w:t>
      </w:r>
      <w:r>
        <w:rPr>
          <w:rFonts w:hint="eastAsia"/>
        </w:rPr>
        <w:t>西元</w:t>
      </w:r>
      <w:r>
        <w:rPr>
          <w:rFonts w:hint="eastAsia"/>
        </w:rPr>
        <w:t>1</w:t>
      </w:r>
      <w:r>
        <w:t>948</w:t>
      </w:r>
      <w:r>
        <w:rPr>
          <w:rFonts w:hint="eastAsia"/>
        </w:rPr>
        <w:t>年聯合國大會通過之世界人權宣言第</w:t>
      </w:r>
      <w:r>
        <w:rPr>
          <w:rFonts w:hint="eastAsia"/>
        </w:rPr>
        <w:t>1</w:t>
      </w:r>
      <w:r>
        <w:t>3</w:t>
      </w:r>
      <w:r>
        <w:rPr>
          <w:rFonts w:hint="eastAsia"/>
        </w:rPr>
        <w:t>條第</w:t>
      </w:r>
      <w:r>
        <w:rPr>
          <w:rFonts w:hint="eastAsia"/>
        </w:rPr>
        <w:t>2</w:t>
      </w:r>
      <w:r>
        <w:rPr>
          <w:rFonts w:hint="eastAsia"/>
        </w:rPr>
        <w:t>項後段規定：「人人有權歸返其本國。」</w:t>
      </w:r>
      <w:r>
        <w:rPr>
          <w:rFonts w:hint="eastAsia"/>
        </w:rPr>
        <w:t>1</w:t>
      </w:r>
      <w:r>
        <w:t>966</w:t>
      </w:r>
      <w:r>
        <w:rPr>
          <w:rFonts w:hint="eastAsia"/>
        </w:rPr>
        <w:t>年同機構通過之公政公約第</w:t>
      </w:r>
      <w:r>
        <w:rPr>
          <w:rFonts w:hint="eastAsia"/>
        </w:rPr>
        <w:t>1</w:t>
      </w:r>
      <w:r>
        <w:t>2</w:t>
      </w:r>
      <w:r>
        <w:rPr>
          <w:rFonts w:hint="eastAsia"/>
        </w:rPr>
        <w:t>條第</w:t>
      </w:r>
      <w:r>
        <w:rPr>
          <w:rFonts w:hint="eastAsia"/>
        </w:rPr>
        <w:t>4</w:t>
      </w:r>
      <w:r>
        <w:rPr>
          <w:rFonts w:hint="eastAsia"/>
        </w:rPr>
        <w:t>項亦規定：「任何人進入其本國之權利不得任意加以剝奪。」想皆係本此意旨而制定</w:t>
      </w:r>
      <w:bookmarkEnd w:id="213"/>
      <w:r>
        <w:rPr>
          <w:rFonts w:hint="eastAsia"/>
        </w:rPr>
        <w:t>。二、入出國及移民法之相關規定</w:t>
      </w:r>
      <w:r>
        <w:rPr>
          <w:rFonts w:hAnsi="標楷體" w:hint="eastAsia"/>
        </w:rPr>
        <w:t>：</w:t>
      </w:r>
      <w:r>
        <w:t>88</w:t>
      </w:r>
      <w:r>
        <w:rPr>
          <w:rFonts w:hint="eastAsia"/>
        </w:rPr>
        <w:t>年</w:t>
      </w:r>
      <w:r>
        <w:rPr>
          <w:rFonts w:hint="eastAsia"/>
        </w:rPr>
        <w:t>5</w:t>
      </w:r>
      <w:r>
        <w:rPr>
          <w:rFonts w:hint="eastAsia"/>
        </w:rPr>
        <w:t>月</w:t>
      </w:r>
      <w:r>
        <w:rPr>
          <w:rFonts w:hint="eastAsia"/>
        </w:rPr>
        <w:t>2</w:t>
      </w:r>
      <w:r>
        <w:t>1</w:t>
      </w:r>
      <w:r>
        <w:rPr>
          <w:rFonts w:hint="eastAsia"/>
        </w:rPr>
        <w:t>日公布之入出國及移民法，其第</w:t>
      </w:r>
      <w:r>
        <w:rPr>
          <w:rFonts w:hint="eastAsia"/>
        </w:rPr>
        <w:t>5</w:t>
      </w:r>
      <w:r>
        <w:rPr>
          <w:rFonts w:hint="eastAsia"/>
        </w:rPr>
        <w:t>條第</w:t>
      </w:r>
      <w:r>
        <w:rPr>
          <w:rFonts w:hint="eastAsia"/>
        </w:rPr>
        <w:t>1</w:t>
      </w:r>
      <w:r>
        <w:rPr>
          <w:rFonts w:hint="eastAsia"/>
        </w:rPr>
        <w:t>項但書規定，對居住臺灣地區設有戶籍國民自本法施行</w:t>
      </w:r>
      <w:r>
        <w:rPr>
          <w:rFonts w:hint="eastAsia"/>
        </w:rPr>
        <w:t>1</w:t>
      </w:r>
      <w:r>
        <w:rPr>
          <w:rFonts w:hint="eastAsia"/>
        </w:rPr>
        <w:t>年後，入出國不需申請許可，同法施行細則第</w:t>
      </w:r>
      <w:r>
        <w:rPr>
          <w:rFonts w:hint="eastAsia"/>
        </w:rPr>
        <w:t>4</w:t>
      </w:r>
      <w:r>
        <w:rPr>
          <w:rFonts w:hint="eastAsia"/>
        </w:rPr>
        <w:t>條並規定：「本法第</w:t>
      </w:r>
      <w:r>
        <w:rPr>
          <w:rFonts w:hint="eastAsia"/>
        </w:rPr>
        <w:t>5</w:t>
      </w:r>
      <w:r>
        <w:rPr>
          <w:rFonts w:hint="eastAsia"/>
        </w:rPr>
        <w:t>條第</w:t>
      </w:r>
      <w:r>
        <w:rPr>
          <w:rFonts w:hint="eastAsia"/>
        </w:rPr>
        <w:t>1</w:t>
      </w:r>
      <w:r>
        <w:rPr>
          <w:rFonts w:hint="eastAsia"/>
        </w:rPr>
        <w:t>項但書所稱居住臺灣地區設有戶籍國民（下稱有戶籍國</w:t>
      </w:r>
      <w:r>
        <w:rPr>
          <w:rFonts w:hint="eastAsia"/>
        </w:rPr>
        <w:t>民），係指現在或原在臺灣地區居住並設立戶籍，且未喪失國籍或未依臺灣地區與大陸地區人民關係條例第</w:t>
      </w:r>
      <w:r>
        <w:rPr>
          <w:rFonts w:hint="eastAsia"/>
        </w:rPr>
        <w:t>2</w:t>
      </w:r>
      <w:r>
        <w:rPr>
          <w:rFonts w:hint="eastAsia"/>
        </w:rPr>
        <w:t>條第</w:t>
      </w:r>
      <w:r>
        <w:rPr>
          <w:rFonts w:hint="eastAsia"/>
        </w:rPr>
        <w:t>4</w:t>
      </w:r>
      <w:r>
        <w:rPr>
          <w:rFonts w:hint="eastAsia"/>
        </w:rPr>
        <w:t>款規定轉換其身分為大陸地區人民之國民。」，是入出國及移民法對有戶籍之國民入出國，已廢止許可制，也別無所謂設定住所之條件，對有戶籍國民出國之限制，第</w:t>
      </w:r>
      <w:r>
        <w:rPr>
          <w:rFonts w:hint="eastAsia"/>
        </w:rPr>
        <w:t>6</w:t>
      </w:r>
      <w:r>
        <w:rPr>
          <w:rFonts w:hint="eastAsia"/>
        </w:rPr>
        <w:t>條雖有明文之規定，但對有戶籍國民之返國（入境、入國），則無任何限制（參照第</w:t>
      </w:r>
      <w:r>
        <w:t>7</w:t>
      </w:r>
      <w:r>
        <w:rPr>
          <w:rFonts w:hint="eastAsia"/>
        </w:rPr>
        <w:t>條）。</w:t>
      </w:r>
      <w:bookmarkStart w:id="214" w:name="_Hlk179981220"/>
      <w:r>
        <w:rPr>
          <w:rFonts w:hint="eastAsia"/>
          <w:b/>
        </w:rPr>
        <w:t>入出國及移民法上述條文之適用，雖以有戶籍國民為準，排除無戶籍之國民，此實由於行憲後</w:t>
      </w:r>
      <w:bookmarkEnd w:id="214"/>
      <w:r>
        <w:rPr>
          <w:rFonts w:hint="eastAsia"/>
          <w:b/>
        </w:rPr>
        <w:t>，國家遭遇重大變故，特殊國情使然，如不作此區分，必有事實上之困難，與國家安全也屬有礙，應無違憲之虞</w:t>
      </w:r>
      <w:r>
        <w:rPr>
          <w:rFonts w:hint="eastAsia"/>
          <w:b/>
        </w:rPr>
        <w:t>。</w:t>
      </w:r>
      <w:r>
        <w:rPr>
          <w:rFonts w:hint="eastAsia"/>
        </w:rPr>
        <w:t>（憲法增修條文第</w:t>
      </w:r>
      <w:r>
        <w:rPr>
          <w:rFonts w:hint="eastAsia"/>
        </w:rPr>
        <w:t>1</w:t>
      </w:r>
      <w:r>
        <w:t>1</w:t>
      </w:r>
      <w:r>
        <w:rPr>
          <w:rFonts w:hint="eastAsia"/>
        </w:rPr>
        <w:t>條參照）。入出國及移民法上述條文，乃立法機關盱衡國家情勢，考量國家安全後所為之立法裁量，既不違憲，亦符合世界潮流與民主先進國家之慣例，施行</w:t>
      </w:r>
      <w:r>
        <w:rPr>
          <w:rFonts w:hint="eastAsia"/>
        </w:rPr>
        <w:t>3</w:t>
      </w:r>
      <w:r>
        <w:rPr>
          <w:rFonts w:hint="eastAsia"/>
        </w:rPr>
        <w:t>年以來並無窒礙難行之處，誠屬保障人權進步之立法。三、本號解釋之效果</w:t>
      </w:r>
      <w:r>
        <w:rPr>
          <w:rFonts w:hAnsi="標楷體" w:hint="eastAsia"/>
        </w:rPr>
        <w:t>：</w:t>
      </w:r>
      <w:r>
        <w:rPr>
          <w:rFonts w:hint="eastAsia"/>
        </w:rPr>
        <w:t>國家安全法第</w:t>
      </w:r>
      <w:r>
        <w:rPr>
          <w:rFonts w:hint="eastAsia"/>
        </w:rPr>
        <w:t>3</w:t>
      </w:r>
      <w:r>
        <w:rPr>
          <w:rFonts w:hint="eastAsia"/>
        </w:rPr>
        <w:t>條第</w:t>
      </w:r>
      <w:r>
        <w:rPr>
          <w:rFonts w:hint="eastAsia"/>
        </w:rPr>
        <w:t>1</w:t>
      </w:r>
      <w:r>
        <w:rPr>
          <w:rFonts w:hint="eastAsia"/>
        </w:rPr>
        <w:t>項雖規定人民入出境均應經主管機關之許可，並對未經許可入出境者，予以刑罰制裁，惟自入出國及移民法第</w:t>
      </w:r>
      <w:r>
        <w:rPr>
          <w:rFonts w:hint="eastAsia"/>
        </w:rPr>
        <w:t>5</w:t>
      </w:r>
      <w:r>
        <w:rPr>
          <w:rFonts w:hint="eastAsia"/>
        </w:rPr>
        <w:t>條第</w:t>
      </w:r>
      <w:r>
        <w:rPr>
          <w:rFonts w:hint="eastAsia"/>
        </w:rPr>
        <w:t>1</w:t>
      </w:r>
      <w:r>
        <w:rPr>
          <w:rFonts w:hint="eastAsia"/>
        </w:rPr>
        <w:t>項但書規定，於</w:t>
      </w:r>
      <w:r>
        <w:rPr>
          <w:rFonts w:hint="eastAsia"/>
        </w:rPr>
        <w:t>8</w:t>
      </w:r>
      <w:r>
        <w:t>9</w:t>
      </w:r>
      <w:r>
        <w:rPr>
          <w:rFonts w:hint="eastAsia"/>
        </w:rPr>
        <w:t>年</w:t>
      </w:r>
      <w:r>
        <w:rPr>
          <w:rFonts w:hint="eastAsia"/>
        </w:rPr>
        <w:t>5</w:t>
      </w:r>
      <w:r>
        <w:rPr>
          <w:rFonts w:hint="eastAsia"/>
        </w:rPr>
        <w:t>月</w:t>
      </w:r>
      <w:r>
        <w:rPr>
          <w:rFonts w:hint="eastAsia"/>
        </w:rPr>
        <w:t>2</w:t>
      </w:r>
      <w:r>
        <w:t>1</w:t>
      </w:r>
      <w:r>
        <w:rPr>
          <w:rFonts w:hint="eastAsia"/>
        </w:rPr>
        <w:t>日開始適用時起，有戶籍國民入出境已不需申請許可，依後法優先於前法之原則，早已無國家安全法第</w:t>
      </w:r>
      <w:r>
        <w:rPr>
          <w:rFonts w:hint="eastAsia"/>
        </w:rPr>
        <w:t>3</w:t>
      </w:r>
      <w:r>
        <w:rPr>
          <w:rFonts w:hint="eastAsia"/>
        </w:rPr>
        <w:t>條第</w:t>
      </w:r>
      <w:r>
        <w:rPr>
          <w:rFonts w:hint="eastAsia"/>
        </w:rPr>
        <w:t>1</w:t>
      </w:r>
      <w:r>
        <w:rPr>
          <w:rFonts w:hint="eastAsia"/>
        </w:rPr>
        <w:t>項之適用。今大法官解釋國家安全法</w:t>
      </w:r>
      <w:r>
        <w:rPr>
          <w:rFonts w:hint="eastAsia"/>
        </w:rPr>
        <w:t>第</w:t>
      </w:r>
      <w:r>
        <w:rPr>
          <w:rFonts w:hint="eastAsia"/>
        </w:rPr>
        <w:t>3</w:t>
      </w:r>
      <w:r>
        <w:rPr>
          <w:rFonts w:hint="eastAsia"/>
        </w:rPr>
        <w:t>條第</w:t>
      </w:r>
      <w:r>
        <w:rPr>
          <w:rFonts w:hint="eastAsia"/>
        </w:rPr>
        <w:t>1</w:t>
      </w:r>
      <w:r>
        <w:rPr>
          <w:rFonts w:hint="eastAsia"/>
        </w:rPr>
        <w:t>項，以其有無區分國民是否於臺灣地區「設有住所」「而有戶籍」作為是否牴觸憲法之依據，無異認定國家安全法第</w:t>
      </w:r>
      <w:r>
        <w:rPr>
          <w:rFonts w:hint="eastAsia"/>
        </w:rPr>
        <w:t>3</w:t>
      </w:r>
      <w:r>
        <w:rPr>
          <w:rFonts w:hint="eastAsia"/>
        </w:rPr>
        <w:t>條第</w:t>
      </w:r>
      <w:r>
        <w:rPr>
          <w:rFonts w:hint="eastAsia"/>
        </w:rPr>
        <w:t>1</w:t>
      </w:r>
      <w:r>
        <w:rPr>
          <w:rFonts w:hint="eastAsia"/>
        </w:rPr>
        <w:t>項，對未在臺灣地區設有住所，但有戶籍之國民入出境，採許可制，對違反者予以刑罰制裁，並未牴觸憲法。由於大法官解釋憲法的效力高於法律，則此號解釋對國民入出國的權利，恐將產生影響，而易引起爭議，究應適用新出爐的解釋，而仍有國家安全法第</w:t>
      </w:r>
      <w:r>
        <w:rPr>
          <w:rFonts w:hint="eastAsia"/>
        </w:rPr>
        <w:t>3</w:t>
      </w:r>
      <w:r>
        <w:rPr>
          <w:rFonts w:hint="eastAsia"/>
        </w:rPr>
        <w:t>條第</w:t>
      </w:r>
      <w:r>
        <w:rPr>
          <w:rFonts w:hint="eastAsia"/>
        </w:rPr>
        <w:t>1</w:t>
      </w:r>
      <w:r>
        <w:rPr>
          <w:rFonts w:hint="eastAsia"/>
        </w:rPr>
        <w:t>項不違憲部分之適用？抑仍適用入出國及移民法第</w:t>
      </w:r>
      <w:r>
        <w:rPr>
          <w:rFonts w:hint="eastAsia"/>
        </w:rPr>
        <w:t>5</w:t>
      </w:r>
      <w:r>
        <w:rPr>
          <w:rFonts w:hint="eastAsia"/>
        </w:rPr>
        <w:t>條但書，但須增加住所之要件（參閱解釋理由書文字：其僑居國外具有中華民國國籍之國民若非於臺灣地區設有住所而有戶籍</w:t>
      </w:r>
      <w:r>
        <w:rPr>
          <w:rFonts w:hint="eastAsia"/>
        </w:rPr>
        <w:t>，仍應適用相關法律之規定（參照入出國及移民法第</w:t>
      </w:r>
      <w:r>
        <w:rPr>
          <w:rFonts w:hint="eastAsia"/>
        </w:rPr>
        <w:t>3</w:t>
      </w:r>
      <w:r>
        <w:rPr>
          <w:rFonts w:hint="eastAsia"/>
        </w:rPr>
        <w:t>條第</w:t>
      </w:r>
      <w:r>
        <w:rPr>
          <w:rFonts w:hint="eastAsia"/>
        </w:rPr>
        <w:t>1</w:t>
      </w:r>
      <w:r>
        <w:rPr>
          <w:rFonts w:hint="eastAsia"/>
        </w:rPr>
        <w:t>款、第</w:t>
      </w:r>
      <w:r>
        <w:rPr>
          <w:rFonts w:hint="eastAsia"/>
        </w:rPr>
        <w:t>7</w:t>
      </w:r>
      <w:r>
        <w:rPr>
          <w:rFonts w:hint="eastAsia"/>
        </w:rPr>
        <w:t>條規定）？或一切不變（本席希望如此）？使在臺灣地區未設住所但有戶籍之國民，依入出國及移民法原可享有之入出境不需申請許可之權利，變得曖昧不明、模糊而不確定，但無論如何，多數大法官至少已作出對「未設住所」之有戶籍國民之入出境採許可制，並不違憲之結論。使人權之保障，有倒退之跡象，至少有倒退之可能。入出國及移民法前述條文乃立法院盱衡解嚴及終止動員戡亂時期後之情勢，所為之立法裁量，係進步的法律，又不違憲，大法官對國民入出境既不負政策制定與政策成敗的責任，豈</w:t>
      </w:r>
      <w:r>
        <w:rPr>
          <w:rFonts w:hint="eastAsia"/>
        </w:rPr>
        <w:t>可增添入出境之要件？按國籍乃人民與國家之聯繫，具有中華民國國籍者為中華民國國民（憲法第</w:t>
      </w:r>
      <w:r>
        <w:rPr>
          <w:rFonts w:hint="eastAsia"/>
        </w:rPr>
        <w:t>3</w:t>
      </w:r>
      <w:r>
        <w:rPr>
          <w:rFonts w:hint="eastAsia"/>
        </w:rPr>
        <w:t>條），而中華民國主權屬於國民全體（憲法第</w:t>
      </w:r>
      <w:r>
        <w:rPr>
          <w:rFonts w:hint="eastAsia"/>
        </w:rPr>
        <w:t>2</w:t>
      </w:r>
      <w:r>
        <w:rPr>
          <w:rFonts w:hint="eastAsia"/>
        </w:rPr>
        <w:t>條），反之，住所係建立人民與地域之關係，需具備心素與體素，人民既可隨時設定住所，也可隨時廢止住所。設定住所乃居住遷徙自由之內涵，豈可反以有無設定住所，作為限制居住遷徙自由之標準，有無倒果為因？住所之有無原不應影響人民入出境之權利，解釋理由書雖以「設有戶籍者，非不得推定具有久住之意思」，以為緩和，但推定若被推翻時如何？國民根本無住所時如何？國民廢棄住所時如何？住所之有無發生爭議時又</w:t>
      </w:r>
      <w:r>
        <w:rPr>
          <w:rFonts w:hint="eastAsia"/>
        </w:rPr>
        <w:t>如何？大法官的解釋，原應使法律更為明確，執行更為順暢，人民憲法上權利保障，更為落實，但本號解釋呢？對有戶籍無住所國民言，其入出境不需申請許可的權利，變得曖昧不明、模糊不清；對執行機關言，恐也是一頭霧水，徒增困擾，不知如何適從？職司釋憲保障人權的大法官，不應自失立場，對有戶籍國民入出境不需申請許可的權利，解釋出較現行適用的入出國及移民法更為嚴格的標準，或作出承諾主管機關未來朝此方向修訂時，並不違憲的保證。從憲法保障人民居住遷徙自由上看，令人有時空錯置之感覺，爰為不同意見書如上。</w:t>
      </w:r>
    </w:p>
  </w:footnote>
  <w:footnote w:id="18">
    <w:p w:rsidR="008C4CE5" w:rsidRDefault="007E2DCA">
      <w:pPr>
        <w:pStyle w:val="afc"/>
        <w:jc w:val="both"/>
      </w:pPr>
      <w:r>
        <w:rPr>
          <w:rStyle w:val="afe"/>
        </w:rPr>
        <w:footnoteRef/>
      </w:r>
      <w:r>
        <w:t xml:space="preserve"> </w:t>
      </w:r>
      <w:r>
        <w:rPr>
          <w:rFonts w:hint="eastAsia"/>
        </w:rPr>
        <w:t>司法院釋字第</w:t>
      </w:r>
      <w:r>
        <w:rPr>
          <w:rFonts w:hint="eastAsia"/>
        </w:rPr>
        <w:t>558</w:t>
      </w:r>
      <w:r>
        <w:rPr>
          <w:rFonts w:hint="eastAsia"/>
        </w:rPr>
        <w:t>號解釋董</w:t>
      </w:r>
      <w:r>
        <w:rPr>
          <w:rFonts w:hint="eastAsia"/>
        </w:rPr>
        <w:t>翔飛大法官不同意見書：一、人民自由權利非不得以法律予以限制，乃憲法明定，非因人民為國家構成要素所能改變。人民享有身體自由、居住遷徙自由、言論、講學自由、秘密通訊自由、宗教信仰自由、集會結社自由，以及其他自由權利，在不妨害社會秩序及公共利益之前提下，均受憲法保障，憲法第</w:t>
      </w:r>
      <w:r>
        <w:rPr>
          <w:rFonts w:hint="eastAsia"/>
        </w:rPr>
        <w:t>2</w:t>
      </w:r>
      <w:r>
        <w:rPr>
          <w:rFonts w:hint="eastAsia"/>
        </w:rPr>
        <w:t>章第</w:t>
      </w:r>
      <w:r>
        <w:rPr>
          <w:rFonts w:hint="eastAsia"/>
        </w:rPr>
        <w:t>8</w:t>
      </w:r>
      <w:r>
        <w:rPr>
          <w:rFonts w:hint="eastAsia"/>
        </w:rPr>
        <w:t>條至第</w:t>
      </w:r>
      <w:r>
        <w:rPr>
          <w:rFonts w:hint="eastAsia"/>
        </w:rPr>
        <w:t>2</w:t>
      </w:r>
      <w:r>
        <w:t>3</w:t>
      </w:r>
      <w:r>
        <w:rPr>
          <w:rFonts w:hint="eastAsia"/>
        </w:rPr>
        <w:t>條分別定有明文。惟制憲代表基於國家利益及社會安全之考量，復於第</w:t>
      </w:r>
      <w:r>
        <w:rPr>
          <w:rFonts w:hint="eastAsia"/>
        </w:rPr>
        <w:t>2</w:t>
      </w:r>
      <w:r>
        <w:t>3</w:t>
      </w:r>
      <w:r>
        <w:rPr>
          <w:rFonts w:hint="eastAsia"/>
        </w:rPr>
        <w:t>條明定「以上各條列舉之自由權利，除為防止妨礙他人自由、避免緊急危難、維持社會秩序或增進公共利益所必要者外，不得以法律限制之。」授權立法機關在有以上情形之一，且認</w:t>
      </w:r>
      <w:r>
        <w:rPr>
          <w:rFonts w:hint="eastAsia"/>
        </w:rPr>
        <w:t>有必要者，得制定法律對人民自由權利予以限制。行憲以來，本院循此意旨，對人民自由權利所作之解釋已逾</w:t>
      </w:r>
      <w:r>
        <w:rPr>
          <w:rFonts w:hint="eastAsia"/>
        </w:rPr>
        <w:t>4</w:t>
      </w:r>
      <w:r>
        <w:t>0</w:t>
      </w:r>
      <w:r>
        <w:rPr>
          <w:rFonts w:hint="eastAsia"/>
        </w:rPr>
        <w:t>餘號，其中涉及人民居住遷徙自由者，計有釋字第</w:t>
      </w:r>
      <w:r>
        <w:rPr>
          <w:rFonts w:hint="eastAsia"/>
        </w:rPr>
        <w:t>2</w:t>
      </w:r>
      <w:r>
        <w:t>65</w:t>
      </w:r>
      <w:r>
        <w:rPr>
          <w:rFonts w:hint="eastAsia"/>
        </w:rPr>
        <w:t>號、第</w:t>
      </w:r>
      <w:r>
        <w:rPr>
          <w:rFonts w:hint="eastAsia"/>
        </w:rPr>
        <w:t>3</w:t>
      </w:r>
      <w:r>
        <w:t>45</w:t>
      </w:r>
      <w:r>
        <w:rPr>
          <w:rFonts w:hint="eastAsia"/>
        </w:rPr>
        <w:t>號、第</w:t>
      </w:r>
      <w:r>
        <w:rPr>
          <w:rFonts w:hint="eastAsia"/>
        </w:rPr>
        <w:t>4</w:t>
      </w:r>
      <w:r>
        <w:t>43</w:t>
      </w:r>
      <w:r>
        <w:rPr>
          <w:rFonts w:hint="eastAsia"/>
        </w:rPr>
        <w:t>號、第</w:t>
      </w:r>
      <w:r>
        <w:rPr>
          <w:rFonts w:hint="eastAsia"/>
        </w:rPr>
        <w:t>4</w:t>
      </w:r>
      <w:r>
        <w:t>54</w:t>
      </w:r>
      <w:r>
        <w:rPr>
          <w:rFonts w:hint="eastAsia"/>
        </w:rPr>
        <w:t>號、第</w:t>
      </w:r>
      <w:r>
        <w:rPr>
          <w:rFonts w:hint="eastAsia"/>
        </w:rPr>
        <w:t>4</w:t>
      </w:r>
      <w:r>
        <w:t>97</w:t>
      </w:r>
      <w:r>
        <w:rPr>
          <w:rFonts w:hint="eastAsia"/>
        </w:rPr>
        <w:t>號、第</w:t>
      </w:r>
      <w:r>
        <w:rPr>
          <w:rFonts w:hint="eastAsia"/>
        </w:rPr>
        <w:t>5</w:t>
      </w:r>
      <w:r>
        <w:t>17</w:t>
      </w:r>
      <w:r>
        <w:rPr>
          <w:rFonts w:hint="eastAsia"/>
        </w:rPr>
        <w:t>號，以及第</w:t>
      </w:r>
      <w:r>
        <w:rPr>
          <w:rFonts w:hint="eastAsia"/>
        </w:rPr>
        <w:t>5</w:t>
      </w:r>
      <w:r>
        <w:t>42</w:t>
      </w:r>
      <w:r>
        <w:rPr>
          <w:rFonts w:hint="eastAsia"/>
        </w:rPr>
        <w:t>號，而釋字第</w:t>
      </w:r>
      <w:r>
        <w:rPr>
          <w:rFonts w:hint="eastAsia"/>
        </w:rPr>
        <w:t>2</w:t>
      </w:r>
      <w:r>
        <w:t>65</w:t>
      </w:r>
      <w:r>
        <w:rPr>
          <w:rFonts w:hint="eastAsia"/>
        </w:rPr>
        <w:t>號解釋：動員戡亂時期國家安全法第</w:t>
      </w:r>
      <w:r>
        <w:rPr>
          <w:rFonts w:hint="eastAsia"/>
        </w:rPr>
        <w:t>1</w:t>
      </w:r>
      <w:r>
        <w:rPr>
          <w:rFonts w:hint="eastAsia"/>
        </w:rPr>
        <w:t>條明示該法係動員戡亂時期為確保國家安全、維護社會安定而制定。其中第</w:t>
      </w:r>
      <w:r>
        <w:rPr>
          <w:rFonts w:hint="eastAsia"/>
        </w:rPr>
        <w:t>3</w:t>
      </w:r>
      <w:r>
        <w:rPr>
          <w:rFonts w:hint="eastAsia"/>
        </w:rPr>
        <w:t>條第</w:t>
      </w:r>
      <w:r>
        <w:rPr>
          <w:rFonts w:hint="eastAsia"/>
        </w:rPr>
        <w:t>2</w:t>
      </w:r>
      <w:r>
        <w:rPr>
          <w:rFonts w:hint="eastAsia"/>
        </w:rPr>
        <w:t>項第</w:t>
      </w:r>
      <w:r>
        <w:rPr>
          <w:rFonts w:hint="eastAsia"/>
        </w:rPr>
        <w:t>2</w:t>
      </w:r>
      <w:r>
        <w:rPr>
          <w:rFonts w:hint="eastAsia"/>
        </w:rPr>
        <w:t>款關於有事實足認為有妨害國家安全或社會安定之重大嫌疑者，得不予許可入出境之規定，即係對於人民遷徙自由所為之限制，既為維持社會秩序所必要，與憲法並無牴觸。即</w:t>
      </w:r>
      <w:r>
        <w:rPr>
          <w:rFonts w:hint="eastAsia"/>
        </w:rPr>
        <w:t>係依據憲法第</w:t>
      </w:r>
      <w:r>
        <w:rPr>
          <w:rFonts w:hint="eastAsia"/>
        </w:rPr>
        <w:t>2</w:t>
      </w:r>
      <w:r>
        <w:t>3</w:t>
      </w:r>
      <w:r>
        <w:rPr>
          <w:rFonts w:hint="eastAsia"/>
        </w:rPr>
        <w:t>條旨趣，首次對有關限制人民居住遷徙自由權利之法律（動員戡亂時期國家安全法）所為之合憲性審查，之後解釋亦均本此思維一以貫之。系爭之國家安全法有關入境限制之規定，既已經由本院釋字第</w:t>
      </w:r>
      <w:r>
        <w:rPr>
          <w:rFonts w:hint="eastAsia"/>
        </w:rPr>
        <w:t>2</w:t>
      </w:r>
      <w:r>
        <w:t>65</w:t>
      </w:r>
      <w:r>
        <w:rPr>
          <w:rFonts w:hint="eastAsia"/>
        </w:rPr>
        <w:t>號解釋「與憲法並無牴觸」有案，多數通過的解釋文焉能僅憑「人民為國家構成要素」一語，即足推衍「從而國家不得將國民排斥於國家疆域之外。於臺灣地區設有住所而有戶籍之國民得隨時返回本國，無待許可」，而改變了釋字第</w:t>
      </w:r>
      <w:r>
        <w:rPr>
          <w:rFonts w:hint="eastAsia"/>
        </w:rPr>
        <w:t>2</w:t>
      </w:r>
      <w:r>
        <w:t>65</w:t>
      </w:r>
      <w:r>
        <w:rPr>
          <w:rFonts w:hint="eastAsia"/>
        </w:rPr>
        <w:t>號對同一條文所為之解釋。人民自由權利固不可缺，然其性質，憲法既已明定非不得以法律加以限制，即非絕對，亦非</w:t>
      </w:r>
      <w:r>
        <w:rPr>
          <w:rFonts w:hint="eastAsia"/>
        </w:rPr>
        <w:t>無限，解釋文對此亦不否認，但前段既已強調國家不得排拒國民於國境之外，無待乎許可，即得隨時返回本國，後段則又認為人民入出境之權利，並非不得限制，豈非前後矛盾，予人有「不知何者為是」之感。復查國家安全法立法目的既為確保國家安全及維護社會安定，乃有第</w:t>
      </w:r>
      <w:r>
        <w:rPr>
          <w:rFonts w:hint="eastAsia"/>
        </w:rPr>
        <w:t>3</w:t>
      </w:r>
      <w:r>
        <w:rPr>
          <w:rFonts w:hint="eastAsia"/>
        </w:rPr>
        <w:t>條第</w:t>
      </w:r>
      <w:r>
        <w:rPr>
          <w:rFonts w:hint="eastAsia"/>
        </w:rPr>
        <w:t>1</w:t>
      </w:r>
      <w:r>
        <w:rPr>
          <w:rFonts w:hint="eastAsia"/>
        </w:rPr>
        <w:t>項「人民入出境應向內政部警政署入出境管理局申請許可。未經許可者，不得入出境。」之入出境的限制規定。而同條第</w:t>
      </w:r>
      <w:r>
        <w:rPr>
          <w:rFonts w:hint="eastAsia"/>
        </w:rPr>
        <w:t>2</w:t>
      </w:r>
      <w:r>
        <w:rPr>
          <w:rFonts w:hint="eastAsia"/>
        </w:rPr>
        <w:t>項第</w:t>
      </w:r>
      <w:r>
        <w:rPr>
          <w:rFonts w:hint="eastAsia"/>
        </w:rPr>
        <w:t>2</w:t>
      </w:r>
      <w:r>
        <w:rPr>
          <w:rFonts w:hint="eastAsia"/>
        </w:rPr>
        <w:t>款所列舉「有事實足認為有妨害國家安全或社會安定之重大嫌疑者」，得不予許可入出境之規定，應為落實立法目的之必要，顯已符合比例原則，不知究與憲法第</w:t>
      </w:r>
      <w:r>
        <w:rPr>
          <w:rFonts w:hint="eastAsia"/>
        </w:rPr>
        <w:t>2</w:t>
      </w:r>
      <w:r>
        <w:t>3</w:t>
      </w:r>
      <w:r>
        <w:rPr>
          <w:rFonts w:hint="eastAsia"/>
        </w:rPr>
        <w:t>條旨趣有何不符之處，此本席未敢苟同之一也。二、以法律解釋法律，有違釋憲機制，於傳統慣例亦有未合。入出國及移民法於</w:t>
      </w:r>
      <w:r>
        <w:rPr>
          <w:rFonts w:hint="eastAsia"/>
        </w:rPr>
        <w:t>8</w:t>
      </w:r>
      <w:r>
        <w:t>7</w:t>
      </w:r>
      <w:r>
        <w:rPr>
          <w:rFonts w:hint="eastAsia"/>
        </w:rPr>
        <w:t>年送立法院審議時，行政院版本及</w:t>
      </w:r>
      <w:r>
        <w:rPr>
          <w:rFonts w:hint="eastAsia"/>
        </w:rPr>
        <w:t>3</w:t>
      </w:r>
      <w:r>
        <w:rPr>
          <w:rFonts w:hint="eastAsia"/>
        </w:rPr>
        <w:t>位立法委員提案有關「國民入出國」之規範設計，仍以確保國家安全及維護社會秩序為立法考量，與國家安全法第</w:t>
      </w:r>
      <w:r>
        <w:rPr>
          <w:rFonts w:hint="eastAsia"/>
        </w:rPr>
        <w:t>1</w:t>
      </w:r>
      <w:r>
        <w:rPr>
          <w:rFonts w:hint="eastAsia"/>
        </w:rPr>
        <w:t>條並無差異，其中第</w:t>
      </w:r>
      <w:r>
        <w:rPr>
          <w:rFonts w:hint="eastAsia"/>
        </w:rPr>
        <w:t>5</w:t>
      </w:r>
      <w:r>
        <w:rPr>
          <w:rFonts w:hint="eastAsia"/>
        </w:rPr>
        <w:t>條第</w:t>
      </w:r>
      <w:r>
        <w:rPr>
          <w:rFonts w:hint="eastAsia"/>
        </w:rPr>
        <w:t>1</w:t>
      </w:r>
      <w:r>
        <w:rPr>
          <w:rFonts w:hint="eastAsia"/>
        </w:rPr>
        <w:t>項「國民入出國應向主管機關申請許可；未經許可，不得入出國。」之許可限制，亦係源自國家安全法第</w:t>
      </w:r>
      <w:r>
        <w:rPr>
          <w:rFonts w:hint="eastAsia"/>
        </w:rPr>
        <w:t>3</w:t>
      </w:r>
      <w:r>
        <w:rPr>
          <w:rFonts w:hint="eastAsia"/>
        </w:rPr>
        <w:t>條第</w:t>
      </w:r>
      <w:r>
        <w:rPr>
          <w:rFonts w:hint="eastAsia"/>
        </w:rPr>
        <w:t>1</w:t>
      </w:r>
      <w:r>
        <w:rPr>
          <w:rFonts w:hint="eastAsia"/>
        </w:rPr>
        <w:t>項之思維，於內政、外交、僑政、交通、司法等委員會聯席會審查無異議通過提報大會審查時，因有不同意見，經朝野協商，始於第一項原文之後，增列「</w:t>
      </w:r>
      <w:r>
        <w:rPr>
          <w:rFonts w:hint="eastAsia"/>
        </w:rPr>
        <w:t>但居住臺灣地區設有戶籍國民，自本法施行</w:t>
      </w:r>
      <w:r>
        <w:rPr>
          <w:rFonts w:hint="eastAsia"/>
        </w:rPr>
        <w:t>1</w:t>
      </w:r>
      <w:r>
        <w:rPr>
          <w:rFonts w:hint="eastAsia"/>
        </w:rPr>
        <w:t>年後，入出國不需申請許可」之但書，將具有中華民國國籍之國民區分為在臺灣地區設有戶籍之國民，與在臺灣地區無戶籍之國民，前者不需申請許可即可出入國境，而後者則需受同法第</w:t>
      </w:r>
      <w:r>
        <w:rPr>
          <w:rFonts w:hint="eastAsia"/>
        </w:rPr>
        <w:t>7</w:t>
      </w:r>
      <w:r>
        <w:rPr>
          <w:rFonts w:hint="eastAsia"/>
        </w:rPr>
        <w:t>條第</w:t>
      </w:r>
      <w:r>
        <w:rPr>
          <w:rFonts w:hint="eastAsia"/>
        </w:rPr>
        <w:t>1</w:t>
      </w:r>
      <w:r>
        <w:rPr>
          <w:rFonts w:hint="eastAsia"/>
        </w:rPr>
        <w:t>項之限制，亦即有下列情形之一者，應不予許可或禁止入國：一、參加叛亂組織或其活動者，二、參加暴力或恐怖組織或其活動者，三、涉有內亂罪、外患罪重大嫌疑者，四、涉嫌重大犯罪或有犯罪習慣者，五、護照或入國許可證件係不法取得、偽造、變造或冒用者。</w:t>
      </w:r>
      <w:r>
        <w:rPr>
          <w:rFonts w:hint="eastAsia"/>
          <w:b/>
        </w:rPr>
        <w:t>依入出國及移民法第</w:t>
      </w:r>
      <w:r>
        <w:rPr>
          <w:rFonts w:hint="eastAsia"/>
          <w:b/>
        </w:rPr>
        <w:t>1</w:t>
      </w:r>
      <w:r>
        <w:rPr>
          <w:rFonts w:hint="eastAsia"/>
          <w:b/>
        </w:rPr>
        <w:t>條規定觀之，其</w:t>
      </w:r>
      <w:bookmarkStart w:id="215" w:name="_Hlk159248440"/>
      <w:r>
        <w:rPr>
          <w:rFonts w:hint="eastAsia"/>
          <w:b/>
        </w:rPr>
        <w:t>立法目的既為確保國家安全與維護</w:t>
      </w:r>
      <w:r>
        <w:rPr>
          <w:rFonts w:hint="eastAsia"/>
          <w:b/>
        </w:rPr>
        <w:t>社會安全，則凡具有中華民國國籍之國民，不問其在臺灣地區有無設有戶籍或住所，如有第</w:t>
      </w:r>
      <w:r>
        <w:rPr>
          <w:rFonts w:hint="eastAsia"/>
          <w:b/>
        </w:rPr>
        <w:t>7</w:t>
      </w:r>
      <w:r>
        <w:rPr>
          <w:rFonts w:hint="eastAsia"/>
          <w:b/>
        </w:rPr>
        <w:t>條第</w:t>
      </w:r>
      <w:r>
        <w:rPr>
          <w:rFonts w:hint="eastAsia"/>
          <w:b/>
        </w:rPr>
        <w:t>1</w:t>
      </w:r>
      <w:r>
        <w:rPr>
          <w:rFonts w:hint="eastAsia"/>
          <w:b/>
        </w:rPr>
        <w:t>項所列舉之情形之一，理應一律不予許可或禁止入國，始屬允當，焉有獨厚設有戶籍之國民，無待許可，而限制甚至剝奪另一群只因旅居海外沒有在臺灣設籍而有住所之國民返國自由。難道就因為在臺灣地區設有戶籍，即足以認定不會有第</w:t>
      </w:r>
      <w:r>
        <w:rPr>
          <w:rFonts w:hint="eastAsia"/>
          <w:b/>
        </w:rPr>
        <w:t>7</w:t>
      </w:r>
      <w:r>
        <w:rPr>
          <w:rFonts w:hint="eastAsia"/>
          <w:b/>
        </w:rPr>
        <w:t>條列舉情形之虞？相反地，難道僑居海外，在臺灣地區未設戶籍之國民，就一定係危險人物？人民有無犯罪傾向，有無犯罪習慣，應視個別犯意、犯行，以及犯罪動機、犯罪事實損及國家利益之輕重密度而為審查，與是否設有戶籍應無必然連</w:t>
      </w:r>
      <w:r>
        <w:rPr>
          <w:rFonts w:hint="eastAsia"/>
          <w:b/>
        </w:rPr>
        <w:t>帶關係。入出國及移民法第五條第一項但書本身，是否符合比例原則，有無違背立法目的已有爭議，吾人職司釋憲，何能以此原已存有爭議之條款，去指摘同屬立法位階，且已經合憲審查之國家安全法第</w:t>
      </w:r>
      <w:r>
        <w:rPr>
          <w:rFonts w:hint="eastAsia"/>
          <w:b/>
        </w:rPr>
        <w:t>3</w:t>
      </w:r>
      <w:r>
        <w:rPr>
          <w:rFonts w:hint="eastAsia"/>
          <w:b/>
        </w:rPr>
        <w:t>條第</w:t>
      </w:r>
      <w:r>
        <w:rPr>
          <w:rFonts w:hint="eastAsia"/>
          <w:b/>
        </w:rPr>
        <w:t>1</w:t>
      </w:r>
      <w:r>
        <w:rPr>
          <w:rFonts w:hint="eastAsia"/>
          <w:b/>
        </w:rPr>
        <w:t>項「仍泛指人民入出境均應經主管機關之許可，未區分國民有無在臺灣地區設有住所而有戶籍，一律非經許可不得入境，違反憲法第</w:t>
      </w:r>
      <w:r>
        <w:rPr>
          <w:rFonts w:hint="eastAsia"/>
          <w:b/>
        </w:rPr>
        <w:t>2</w:t>
      </w:r>
      <w:r>
        <w:rPr>
          <w:b/>
        </w:rPr>
        <w:t>3</w:t>
      </w:r>
      <w:r>
        <w:rPr>
          <w:rFonts w:hint="eastAsia"/>
          <w:b/>
        </w:rPr>
        <w:t>條規定之比例原則，應自入出國及移民法之相關規定施行時起，不予適用」，此種解釋豈非等於在說：「國家安全法第</w:t>
      </w:r>
      <w:r>
        <w:rPr>
          <w:rFonts w:hint="eastAsia"/>
          <w:b/>
        </w:rPr>
        <w:t>3</w:t>
      </w:r>
      <w:r>
        <w:rPr>
          <w:rFonts w:hint="eastAsia"/>
          <w:b/>
        </w:rPr>
        <w:t>條第</w:t>
      </w:r>
      <w:r>
        <w:rPr>
          <w:rFonts w:hint="eastAsia"/>
          <w:b/>
        </w:rPr>
        <w:t>1</w:t>
      </w:r>
      <w:r>
        <w:rPr>
          <w:rFonts w:hint="eastAsia"/>
          <w:b/>
        </w:rPr>
        <w:t>項有關人民入境之限制規定，仍未比照入出國及移民法第</w:t>
      </w:r>
      <w:r>
        <w:rPr>
          <w:rFonts w:hint="eastAsia"/>
          <w:b/>
        </w:rPr>
        <w:t>5</w:t>
      </w:r>
      <w:r>
        <w:rPr>
          <w:rFonts w:hint="eastAsia"/>
          <w:b/>
        </w:rPr>
        <w:t>條第</w:t>
      </w:r>
      <w:r>
        <w:rPr>
          <w:rFonts w:hint="eastAsia"/>
          <w:b/>
        </w:rPr>
        <w:t>1</w:t>
      </w:r>
      <w:r>
        <w:rPr>
          <w:rFonts w:hint="eastAsia"/>
          <w:b/>
        </w:rPr>
        <w:t>項後段但書規定，區分為在臺灣地區是否</w:t>
      </w:r>
      <w:r>
        <w:rPr>
          <w:rFonts w:hint="eastAsia"/>
          <w:b/>
        </w:rPr>
        <w:t>設有戶籍，而仍泛指人民入出境均應經主管機關許可，有違憲法第</w:t>
      </w:r>
      <w:r>
        <w:rPr>
          <w:rFonts w:hint="eastAsia"/>
          <w:b/>
        </w:rPr>
        <w:t>2</w:t>
      </w:r>
      <w:r>
        <w:rPr>
          <w:b/>
        </w:rPr>
        <w:t>3</w:t>
      </w:r>
      <w:r>
        <w:rPr>
          <w:rFonts w:hint="eastAsia"/>
          <w:b/>
        </w:rPr>
        <w:t>條之比例原則」，釋憲者行使釋憲，不從憲法層次尋找方向，此種以「甲法律與乙法律規定不符而違憲」的以法律解釋法律的釋憲方法，其法理容有未當</w:t>
      </w:r>
      <w:bookmarkEnd w:id="215"/>
      <w:r>
        <w:rPr>
          <w:rFonts w:hint="eastAsia"/>
        </w:rPr>
        <w:t>，此乃本席未克同意者二也，爰提出不同意見書如上。</w:t>
      </w:r>
    </w:p>
  </w:footnote>
  <w:footnote w:id="19">
    <w:p w:rsidR="008C4CE5" w:rsidRDefault="007E2DCA">
      <w:pPr>
        <w:pStyle w:val="afc"/>
      </w:pPr>
      <w:r>
        <w:rPr>
          <w:rStyle w:val="afe"/>
        </w:rPr>
        <w:footnoteRef/>
      </w:r>
      <w:r>
        <w:t xml:space="preserve"> </w:t>
      </w:r>
      <w:r>
        <w:rPr>
          <w:rFonts w:hint="eastAsia"/>
        </w:rPr>
        <w:t>國籍法第</w:t>
      </w:r>
      <w:r>
        <w:rPr>
          <w:rFonts w:hint="eastAsia"/>
        </w:rPr>
        <w:t>2</w:t>
      </w:r>
      <w:r>
        <w:rPr>
          <w:rFonts w:hint="eastAsia"/>
        </w:rPr>
        <w:t>條規定</w:t>
      </w:r>
      <w:r>
        <w:rPr>
          <w:rFonts w:hAnsi="標楷體" w:hint="eastAsia"/>
        </w:rPr>
        <w:t>：</w:t>
      </w:r>
      <w:r>
        <w:rPr>
          <w:rFonts w:hint="eastAsia"/>
        </w:rPr>
        <w:t>有下列各款情形之一者，屬中華民國國籍：一、出生時父或母為中華民國國民。二、出生於父或母死亡後，其父或母死亡時為中華民國國民。三、出生於中華民國領域內，父母均無可考，或均無國籍者。四、歸化者。</w:t>
      </w:r>
      <w:r>
        <w:rPr>
          <w:rFonts w:hAnsi="標楷體" w:hint="eastAsia"/>
        </w:rPr>
        <w:t>（第</w:t>
      </w:r>
      <w:r>
        <w:rPr>
          <w:rFonts w:hAnsi="標楷體" w:hint="eastAsia"/>
        </w:rPr>
        <w:t>1</w:t>
      </w:r>
      <w:r>
        <w:rPr>
          <w:rFonts w:hAnsi="標楷體" w:hint="eastAsia"/>
        </w:rPr>
        <w:t>項）</w:t>
      </w:r>
      <w:r>
        <w:rPr>
          <w:rFonts w:hint="eastAsia"/>
        </w:rPr>
        <w:t>前項第</w:t>
      </w:r>
      <w:r>
        <w:rPr>
          <w:rFonts w:hint="eastAsia"/>
        </w:rPr>
        <w:t>1</w:t>
      </w:r>
      <w:r>
        <w:rPr>
          <w:rFonts w:hint="eastAsia"/>
        </w:rPr>
        <w:t>款及第</w:t>
      </w:r>
      <w:r>
        <w:rPr>
          <w:rFonts w:hint="eastAsia"/>
        </w:rPr>
        <w:t>2</w:t>
      </w:r>
      <w:r>
        <w:rPr>
          <w:rFonts w:hint="eastAsia"/>
        </w:rPr>
        <w:t>款規定，於本法中華民國</w:t>
      </w:r>
      <w:r>
        <w:rPr>
          <w:rFonts w:hint="eastAsia"/>
        </w:rPr>
        <w:t>8</w:t>
      </w:r>
      <w:r>
        <w:t>9</w:t>
      </w:r>
      <w:r>
        <w:rPr>
          <w:rFonts w:hint="eastAsia"/>
        </w:rPr>
        <w:t>年</w:t>
      </w:r>
      <w:r>
        <w:rPr>
          <w:rFonts w:hint="eastAsia"/>
        </w:rPr>
        <w:t>2</w:t>
      </w:r>
      <w:r>
        <w:rPr>
          <w:rFonts w:hint="eastAsia"/>
        </w:rPr>
        <w:t>月</w:t>
      </w:r>
      <w:r>
        <w:rPr>
          <w:rFonts w:hint="eastAsia"/>
        </w:rPr>
        <w:t>9</w:t>
      </w:r>
      <w:r>
        <w:rPr>
          <w:rFonts w:hint="eastAsia"/>
        </w:rPr>
        <w:t>日修正施行時未滿</w:t>
      </w:r>
      <w:r>
        <w:rPr>
          <w:rFonts w:hint="eastAsia"/>
        </w:rPr>
        <w:t>2</w:t>
      </w:r>
      <w:r>
        <w:t>0</w:t>
      </w:r>
      <w:r>
        <w:rPr>
          <w:rFonts w:hint="eastAsia"/>
        </w:rPr>
        <w:t>歲之人，亦適用之。</w:t>
      </w:r>
      <w:r>
        <w:rPr>
          <w:rFonts w:hAnsi="標楷體" w:hint="eastAsia"/>
        </w:rPr>
        <w:t>（</w:t>
      </w:r>
      <w:r>
        <w:rPr>
          <w:rFonts w:hint="eastAsia"/>
        </w:rPr>
        <w:t>第</w:t>
      </w:r>
      <w:r>
        <w:rPr>
          <w:rFonts w:hint="eastAsia"/>
        </w:rPr>
        <w:t>2</w:t>
      </w:r>
      <w:r>
        <w:rPr>
          <w:rFonts w:hint="eastAsia"/>
        </w:rPr>
        <w:t>項</w:t>
      </w:r>
      <w:r>
        <w:rPr>
          <w:rFonts w:hAnsi="標楷體" w:hint="eastAsia"/>
        </w:rPr>
        <w:t>）</w:t>
      </w:r>
    </w:p>
  </w:footnote>
  <w:footnote w:id="20">
    <w:p w:rsidR="008C4CE5" w:rsidRDefault="007E2DCA">
      <w:pPr>
        <w:pStyle w:val="afc"/>
      </w:pPr>
      <w:r>
        <w:rPr>
          <w:rStyle w:val="afe"/>
        </w:rPr>
        <w:footnoteRef/>
      </w:r>
      <w:r>
        <w:t xml:space="preserve"> </w:t>
      </w:r>
      <w:r>
        <w:rPr>
          <w:rFonts w:hint="eastAsia"/>
        </w:rPr>
        <w:t>入出國及移民法第</w:t>
      </w:r>
      <w:r>
        <w:rPr>
          <w:rFonts w:hint="eastAsia"/>
        </w:rPr>
        <w:t>3</w:t>
      </w:r>
      <w:r>
        <w:rPr>
          <w:rFonts w:hint="eastAsia"/>
        </w:rPr>
        <w:t>條第</w:t>
      </w:r>
      <w:r>
        <w:rPr>
          <w:rFonts w:hint="eastAsia"/>
        </w:rPr>
        <w:t>5</w:t>
      </w:r>
      <w:r>
        <w:rPr>
          <w:rFonts w:hint="eastAsia"/>
        </w:rPr>
        <w:t>款規定</w:t>
      </w:r>
      <w:r>
        <w:rPr>
          <w:rFonts w:hAnsi="標楷體" w:hint="eastAsia"/>
        </w:rPr>
        <w:t>：「臺灣地區無戶籍國民：指未曾在臺灣地區設有戶籍之僑居國外國民及取得、回復我國國籍尚未在臺灣地區設有戶籍國民。」</w:t>
      </w:r>
    </w:p>
  </w:footnote>
  <w:footnote w:id="21">
    <w:p w:rsidR="008C4CE5" w:rsidRDefault="007E2DCA">
      <w:pPr>
        <w:pStyle w:val="afc"/>
      </w:pPr>
      <w:r>
        <w:rPr>
          <w:rStyle w:val="afe"/>
        </w:rPr>
        <w:footnoteRef/>
      </w:r>
      <w:r>
        <w:t xml:space="preserve"> </w:t>
      </w:r>
      <w:r>
        <w:rPr>
          <w:rFonts w:hint="eastAsia"/>
        </w:rPr>
        <w:t>入出國及移民法第</w:t>
      </w:r>
      <w:r>
        <w:rPr>
          <w:rFonts w:hint="eastAsia"/>
        </w:rPr>
        <w:t>7</w:t>
      </w:r>
      <w:r>
        <w:rPr>
          <w:rFonts w:hint="eastAsia"/>
        </w:rPr>
        <w:t>條規定</w:t>
      </w:r>
      <w:r>
        <w:rPr>
          <w:rFonts w:hAnsi="標楷體" w:hint="eastAsia"/>
        </w:rPr>
        <w:t>：「</w:t>
      </w:r>
      <w:r>
        <w:rPr>
          <w:rFonts w:hint="eastAsia"/>
        </w:rPr>
        <w:t>臺灣地區無戶籍國民有下列情形之一者，移民署應不予許可或禁止入國：</w:t>
      </w:r>
      <w:r>
        <w:rPr>
          <w:rFonts w:hAnsi="標楷體" w:hint="eastAsia"/>
        </w:rPr>
        <w:t>（</w:t>
      </w:r>
      <w:r>
        <w:rPr>
          <w:rFonts w:hint="eastAsia"/>
        </w:rPr>
        <w:t>第</w:t>
      </w:r>
      <w:r>
        <w:rPr>
          <w:rFonts w:hint="eastAsia"/>
        </w:rPr>
        <w:t>1</w:t>
      </w:r>
      <w:r>
        <w:rPr>
          <w:rFonts w:hint="eastAsia"/>
        </w:rPr>
        <w:t>項</w:t>
      </w:r>
      <w:r>
        <w:rPr>
          <w:rFonts w:hAnsi="標楷體" w:hint="eastAsia"/>
        </w:rPr>
        <w:t>）</w:t>
      </w:r>
      <w:r>
        <w:rPr>
          <w:rFonts w:hint="eastAsia"/>
        </w:rPr>
        <w:t>一、參加暴力或恐怖組織或其活動。二、涉及內亂罪、外患罪重大嫌疑。三、涉嫌重大犯罪或有犯罪習慣。四、護照或入國許可證件係不法取得、偽造、變造或冒用。</w:t>
      </w:r>
      <w:r>
        <w:rPr>
          <w:rFonts w:hAnsi="標楷體" w:hint="eastAsia"/>
        </w:rPr>
        <w:t>（</w:t>
      </w:r>
      <w:r>
        <w:rPr>
          <w:rFonts w:hint="eastAsia"/>
        </w:rPr>
        <w:t>第</w:t>
      </w:r>
      <w:r>
        <w:rPr>
          <w:rFonts w:hint="eastAsia"/>
        </w:rPr>
        <w:t>2</w:t>
      </w:r>
      <w:r>
        <w:rPr>
          <w:rFonts w:hint="eastAsia"/>
        </w:rPr>
        <w:t>項</w:t>
      </w:r>
      <w:r>
        <w:rPr>
          <w:rFonts w:hAnsi="標楷體" w:hint="eastAsia"/>
        </w:rPr>
        <w:t>）</w:t>
      </w:r>
      <w:r>
        <w:rPr>
          <w:rFonts w:hint="eastAsia"/>
        </w:rPr>
        <w:t>臺灣地區無戶籍國民兼具有外國國籍，有前項各款或第</w:t>
      </w:r>
      <w:r>
        <w:rPr>
          <w:rFonts w:hint="eastAsia"/>
        </w:rPr>
        <w:t>1</w:t>
      </w:r>
      <w:r>
        <w:t>8</w:t>
      </w:r>
      <w:r>
        <w:rPr>
          <w:rFonts w:hint="eastAsia"/>
        </w:rPr>
        <w:t>條第</w:t>
      </w:r>
      <w:r>
        <w:rPr>
          <w:rFonts w:hint="eastAsia"/>
        </w:rPr>
        <w:t>1</w:t>
      </w:r>
      <w:r>
        <w:rPr>
          <w:rFonts w:hint="eastAsia"/>
        </w:rPr>
        <w:t>項各款規定情形之一者，移民署得不予許可或禁止入國。……</w:t>
      </w:r>
      <w:r>
        <w:rPr>
          <w:rFonts w:hAnsi="標楷體" w:hint="eastAsia"/>
        </w:rPr>
        <w:t>」</w:t>
      </w:r>
    </w:p>
  </w:footnote>
  <w:footnote w:id="22">
    <w:p w:rsidR="008C4CE5" w:rsidRDefault="007E2DCA">
      <w:pPr>
        <w:pStyle w:val="afc"/>
        <w:jc w:val="both"/>
      </w:pPr>
      <w:r>
        <w:rPr>
          <w:rStyle w:val="afe"/>
        </w:rPr>
        <w:footnoteRef/>
      </w:r>
      <w:r>
        <w:t xml:space="preserve"> </w:t>
      </w:r>
      <w:r>
        <w:rPr>
          <w:rFonts w:hint="eastAsia"/>
        </w:rPr>
        <w:t>刑法第</w:t>
      </w:r>
      <w:r>
        <w:rPr>
          <w:rFonts w:hint="eastAsia"/>
        </w:rPr>
        <w:t>5</w:t>
      </w:r>
      <w:r>
        <w:rPr>
          <w:rFonts w:hint="eastAsia"/>
        </w:rPr>
        <w:t>條規定</w:t>
      </w:r>
      <w:r>
        <w:rPr>
          <w:rFonts w:hAnsi="標楷體" w:hint="eastAsia"/>
        </w:rPr>
        <w:t>：「本法於凡在中華民國領域外犯下列各罪者，適用之：一、內亂罪。二、外患罪。三、第</w:t>
      </w:r>
      <w:r>
        <w:rPr>
          <w:rFonts w:hAnsi="標楷體" w:hint="eastAsia"/>
        </w:rPr>
        <w:t>1</w:t>
      </w:r>
      <w:r>
        <w:rPr>
          <w:rFonts w:hAnsi="標楷體"/>
        </w:rPr>
        <w:t>35</w:t>
      </w:r>
      <w:r>
        <w:rPr>
          <w:rFonts w:hAnsi="標楷體" w:hint="eastAsia"/>
        </w:rPr>
        <w:t>條、第</w:t>
      </w:r>
      <w:r>
        <w:rPr>
          <w:rFonts w:hAnsi="標楷體" w:hint="eastAsia"/>
        </w:rPr>
        <w:t>1</w:t>
      </w:r>
      <w:r>
        <w:rPr>
          <w:rFonts w:hAnsi="標楷體"/>
        </w:rPr>
        <w:t>36</w:t>
      </w:r>
      <w:r>
        <w:rPr>
          <w:rFonts w:hAnsi="標楷體" w:hint="eastAsia"/>
        </w:rPr>
        <w:t>條及第</w:t>
      </w:r>
      <w:r>
        <w:rPr>
          <w:rFonts w:hAnsi="標楷體" w:hint="eastAsia"/>
        </w:rPr>
        <w:t>1</w:t>
      </w:r>
      <w:r>
        <w:rPr>
          <w:rFonts w:hAnsi="標楷體"/>
        </w:rPr>
        <w:t>38</w:t>
      </w:r>
      <w:r>
        <w:rPr>
          <w:rFonts w:hAnsi="標楷體" w:hint="eastAsia"/>
        </w:rPr>
        <w:t>條之妨害公務罪。四、第</w:t>
      </w:r>
      <w:r>
        <w:rPr>
          <w:rFonts w:hAnsi="標楷體" w:hint="eastAsia"/>
        </w:rPr>
        <w:t>1</w:t>
      </w:r>
      <w:r>
        <w:rPr>
          <w:rFonts w:hAnsi="標楷體"/>
        </w:rPr>
        <w:t>85</w:t>
      </w:r>
      <w:r>
        <w:rPr>
          <w:rFonts w:hAnsi="標楷體" w:hint="eastAsia"/>
        </w:rPr>
        <w:t>條之</w:t>
      </w:r>
      <w:r>
        <w:rPr>
          <w:rFonts w:hAnsi="標楷體" w:hint="eastAsia"/>
        </w:rPr>
        <w:t>1</w:t>
      </w:r>
      <w:r>
        <w:rPr>
          <w:rFonts w:hAnsi="標楷體" w:hint="eastAsia"/>
        </w:rPr>
        <w:t>及第</w:t>
      </w:r>
      <w:r>
        <w:rPr>
          <w:rFonts w:hAnsi="標楷體" w:hint="eastAsia"/>
        </w:rPr>
        <w:t>1</w:t>
      </w:r>
      <w:r>
        <w:rPr>
          <w:rFonts w:hAnsi="標楷體"/>
        </w:rPr>
        <w:t>85</w:t>
      </w:r>
      <w:r>
        <w:rPr>
          <w:rFonts w:hAnsi="標楷體" w:hint="eastAsia"/>
        </w:rPr>
        <w:t>條之</w:t>
      </w:r>
      <w:r>
        <w:rPr>
          <w:rFonts w:hAnsi="標楷體" w:hint="eastAsia"/>
        </w:rPr>
        <w:t>2</w:t>
      </w:r>
      <w:r>
        <w:rPr>
          <w:rFonts w:hAnsi="標楷體" w:hint="eastAsia"/>
        </w:rPr>
        <w:t>之公共危險罪。五、偽造貨幣罪。六、第</w:t>
      </w:r>
      <w:r>
        <w:rPr>
          <w:rFonts w:hAnsi="標楷體" w:hint="eastAsia"/>
        </w:rPr>
        <w:t>2</w:t>
      </w:r>
      <w:r>
        <w:rPr>
          <w:rFonts w:hAnsi="標楷體"/>
        </w:rPr>
        <w:t>01</w:t>
      </w:r>
      <w:r>
        <w:rPr>
          <w:rFonts w:hAnsi="標楷體" w:hint="eastAsia"/>
        </w:rPr>
        <w:t>條至第</w:t>
      </w:r>
      <w:r>
        <w:rPr>
          <w:rFonts w:hAnsi="標楷體" w:hint="eastAsia"/>
        </w:rPr>
        <w:t>2</w:t>
      </w:r>
      <w:r>
        <w:rPr>
          <w:rFonts w:hAnsi="標楷體"/>
        </w:rPr>
        <w:t>02</w:t>
      </w:r>
      <w:r>
        <w:rPr>
          <w:rFonts w:hAnsi="標楷體" w:hint="eastAsia"/>
        </w:rPr>
        <w:t>條之偽造有價證券罪。七、第</w:t>
      </w:r>
      <w:r>
        <w:rPr>
          <w:rFonts w:hAnsi="標楷體" w:hint="eastAsia"/>
        </w:rPr>
        <w:t>2</w:t>
      </w:r>
      <w:r>
        <w:rPr>
          <w:rFonts w:hAnsi="標楷體"/>
        </w:rPr>
        <w:t>11</w:t>
      </w:r>
      <w:r>
        <w:rPr>
          <w:rFonts w:hAnsi="標楷體" w:hint="eastAsia"/>
        </w:rPr>
        <w:t>條、第</w:t>
      </w:r>
      <w:r>
        <w:rPr>
          <w:rFonts w:hAnsi="標楷體" w:hint="eastAsia"/>
        </w:rPr>
        <w:t>2</w:t>
      </w:r>
      <w:r>
        <w:rPr>
          <w:rFonts w:hAnsi="標楷體"/>
        </w:rPr>
        <w:t>14</w:t>
      </w:r>
      <w:r>
        <w:rPr>
          <w:rFonts w:hAnsi="標楷體" w:hint="eastAsia"/>
        </w:rPr>
        <w:t>條、第</w:t>
      </w:r>
      <w:r>
        <w:rPr>
          <w:rFonts w:hAnsi="標楷體" w:hint="eastAsia"/>
        </w:rPr>
        <w:t>2</w:t>
      </w:r>
      <w:r>
        <w:rPr>
          <w:rFonts w:hAnsi="標楷體"/>
        </w:rPr>
        <w:t>18</w:t>
      </w:r>
      <w:r>
        <w:rPr>
          <w:rFonts w:hAnsi="標楷體" w:hint="eastAsia"/>
        </w:rPr>
        <w:t>條及第</w:t>
      </w:r>
      <w:r>
        <w:rPr>
          <w:rFonts w:hAnsi="標楷體" w:hint="eastAsia"/>
        </w:rPr>
        <w:t>2</w:t>
      </w:r>
      <w:r>
        <w:rPr>
          <w:rFonts w:hAnsi="標楷體"/>
        </w:rPr>
        <w:t>16</w:t>
      </w:r>
      <w:r>
        <w:rPr>
          <w:rFonts w:hAnsi="標楷體" w:hint="eastAsia"/>
        </w:rPr>
        <w:t>條行使第</w:t>
      </w:r>
      <w:r>
        <w:rPr>
          <w:rFonts w:hAnsi="標楷體" w:hint="eastAsia"/>
        </w:rPr>
        <w:t>2</w:t>
      </w:r>
      <w:r>
        <w:rPr>
          <w:rFonts w:hAnsi="標楷體"/>
        </w:rPr>
        <w:t>11</w:t>
      </w:r>
      <w:r>
        <w:rPr>
          <w:rFonts w:hAnsi="標楷體" w:hint="eastAsia"/>
        </w:rPr>
        <w:t>條、第</w:t>
      </w:r>
      <w:r>
        <w:rPr>
          <w:rFonts w:hAnsi="標楷體" w:hint="eastAsia"/>
        </w:rPr>
        <w:t>2</w:t>
      </w:r>
      <w:r>
        <w:rPr>
          <w:rFonts w:hAnsi="標楷體"/>
        </w:rPr>
        <w:t>13</w:t>
      </w:r>
      <w:r>
        <w:rPr>
          <w:rFonts w:hAnsi="標楷體" w:hint="eastAsia"/>
        </w:rPr>
        <w:t>條、第</w:t>
      </w:r>
      <w:r>
        <w:rPr>
          <w:rFonts w:hAnsi="標楷體" w:hint="eastAsia"/>
        </w:rPr>
        <w:t>2</w:t>
      </w:r>
      <w:r>
        <w:rPr>
          <w:rFonts w:hAnsi="標楷體"/>
        </w:rPr>
        <w:t>14</w:t>
      </w:r>
      <w:r>
        <w:rPr>
          <w:rFonts w:hAnsi="標楷體" w:hint="eastAsia"/>
        </w:rPr>
        <w:t>條文書之偽造文書罪。八、毒品罪。但施用毒品及持有毒品、種子</w:t>
      </w:r>
      <w:r>
        <w:rPr>
          <w:rFonts w:hAnsi="標楷體" w:hint="eastAsia"/>
        </w:rPr>
        <w:t>、施用毒品器具罪，不在此限。九、第</w:t>
      </w:r>
      <w:r>
        <w:rPr>
          <w:rFonts w:hAnsi="標楷體"/>
        </w:rPr>
        <w:t>296</w:t>
      </w:r>
      <w:r>
        <w:rPr>
          <w:rFonts w:hAnsi="標楷體" w:hint="eastAsia"/>
        </w:rPr>
        <w:t>條及第</w:t>
      </w:r>
      <w:r>
        <w:rPr>
          <w:rFonts w:hAnsi="標楷體" w:hint="eastAsia"/>
        </w:rPr>
        <w:t>2</w:t>
      </w:r>
      <w:r>
        <w:rPr>
          <w:rFonts w:hAnsi="標楷體"/>
        </w:rPr>
        <w:t>96</w:t>
      </w:r>
      <w:r>
        <w:rPr>
          <w:rFonts w:hAnsi="標楷體" w:hint="eastAsia"/>
        </w:rPr>
        <w:t>條之</w:t>
      </w:r>
      <w:r>
        <w:rPr>
          <w:rFonts w:hAnsi="標楷體" w:hint="eastAsia"/>
        </w:rPr>
        <w:t>1</w:t>
      </w:r>
      <w:r>
        <w:rPr>
          <w:rFonts w:hAnsi="標楷體" w:hint="eastAsia"/>
        </w:rPr>
        <w:t>之妨害自由罪。十、第</w:t>
      </w:r>
      <w:r>
        <w:rPr>
          <w:rFonts w:hAnsi="標楷體" w:hint="eastAsia"/>
        </w:rPr>
        <w:t>3</w:t>
      </w:r>
      <w:r>
        <w:rPr>
          <w:rFonts w:hAnsi="標楷體"/>
        </w:rPr>
        <w:t>33</w:t>
      </w:r>
      <w:r>
        <w:rPr>
          <w:rFonts w:hAnsi="標楷體" w:hint="eastAsia"/>
        </w:rPr>
        <w:t>條及第</w:t>
      </w:r>
      <w:r>
        <w:rPr>
          <w:rFonts w:hAnsi="標楷體" w:hint="eastAsia"/>
        </w:rPr>
        <w:t>3</w:t>
      </w:r>
      <w:r>
        <w:rPr>
          <w:rFonts w:hAnsi="標楷體"/>
        </w:rPr>
        <w:t>34</w:t>
      </w:r>
      <w:r>
        <w:rPr>
          <w:rFonts w:hAnsi="標楷體" w:hint="eastAsia"/>
        </w:rPr>
        <w:t>條之海盜罪。十一、第</w:t>
      </w:r>
      <w:r>
        <w:rPr>
          <w:rFonts w:hAnsi="標楷體" w:hint="eastAsia"/>
        </w:rPr>
        <w:t>3</w:t>
      </w:r>
      <w:r>
        <w:rPr>
          <w:rFonts w:hAnsi="標楷體"/>
        </w:rPr>
        <w:t>39</w:t>
      </w:r>
      <w:r>
        <w:rPr>
          <w:rFonts w:hAnsi="標楷體" w:hint="eastAsia"/>
        </w:rPr>
        <w:t>條之</w:t>
      </w:r>
      <w:r>
        <w:rPr>
          <w:rFonts w:hAnsi="標楷體"/>
        </w:rPr>
        <w:t>4</w:t>
      </w:r>
      <w:r>
        <w:rPr>
          <w:rFonts w:hAnsi="標楷體" w:hint="eastAsia"/>
        </w:rPr>
        <w:t>之加重詐欺罪。」</w:t>
      </w:r>
    </w:p>
  </w:footnote>
  <w:footnote w:id="23">
    <w:p w:rsidR="008C4CE5" w:rsidRDefault="007E2DCA">
      <w:pPr>
        <w:pStyle w:val="afc"/>
        <w:jc w:val="both"/>
      </w:pPr>
      <w:r>
        <w:rPr>
          <w:rStyle w:val="afe"/>
        </w:rPr>
        <w:footnoteRef/>
      </w:r>
      <w:r>
        <w:t xml:space="preserve"> </w:t>
      </w:r>
      <w:r>
        <w:rPr>
          <w:rFonts w:hint="eastAsia"/>
        </w:rPr>
        <w:t>審判權為「一般」管轄權；而管轄權則為「具體」的審判權。審判權，指一國法院能審理民事或刑事事件之範圍及權限。管轄權，指國家如何將審判權具體分配於多數法院之間而為審判。而其相互關係則為</w:t>
      </w:r>
      <w:r>
        <w:rPr>
          <w:rFonts w:hint="eastAsia"/>
        </w:rPr>
        <w:t>:</w:t>
      </w:r>
      <w:r>
        <w:rPr>
          <w:rFonts w:hint="eastAsia"/>
        </w:rPr>
        <w:t>無審判權則無管轄權，但有審判權未必有管轄權，須依民事或刑事訴訟相關規定而定之。對於某紛爭，我國法院即司法機關有無加以審判的權限，即稱為「審判權」，詳言之，也就是法院審判民事、刑事及</w:t>
      </w:r>
      <w:r>
        <w:rPr>
          <w:rFonts w:hint="eastAsia"/>
        </w:rPr>
        <w:t>行政訴訟之權限與範圍。而將審判權之行使依法律規定分配於各法院，稱之為法院之「管轄權」。換言之，審判權係指劃歸法院審判的範圍，管轄權則為劃定各個法院可得行使審判權之權限。故各法院對於案件必須先有審判權，而後始生管轄權有無的問題。因此，有稱審判權，為抽象管轄權，稱管轄權，為具體審判權。</w:t>
      </w:r>
    </w:p>
  </w:footnote>
  <w:footnote w:id="24">
    <w:p w:rsidR="008C4CE5" w:rsidRDefault="007E2DCA">
      <w:pPr>
        <w:pStyle w:val="afc"/>
        <w:jc w:val="both"/>
      </w:pPr>
      <w:r>
        <w:rPr>
          <w:rStyle w:val="afe"/>
        </w:rPr>
        <w:footnoteRef/>
      </w:r>
      <w:r>
        <w:t xml:space="preserve"> </w:t>
      </w:r>
      <w:r>
        <w:rPr>
          <w:rFonts w:hint="eastAsia"/>
        </w:rPr>
        <w:t>106</w:t>
      </w:r>
      <w:r>
        <w:rPr>
          <w:rFonts w:hint="eastAsia"/>
        </w:rPr>
        <w:t>年</w:t>
      </w:r>
      <w:r>
        <w:rPr>
          <w:rFonts w:hint="eastAsia"/>
        </w:rPr>
        <w:t>12</w:t>
      </w:r>
      <w:r>
        <w:rPr>
          <w:rFonts w:hint="eastAsia"/>
        </w:rPr>
        <w:t>月</w:t>
      </w:r>
      <w:r>
        <w:rPr>
          <w:rFonts w:hint="eastAsia"/>
        </w:rPr>
        <w:t>27</w:t>
      </w:r>
      <w:r>
        <w:rPr>
          <w:rFonts w:hint="eastAsia"/>
        </w:rPr>
        <w:t>日訂定立法理由：一、本條揭示促進轉型正義委員會針對「平復司法不法、還原歷史真相，並促進社會和解」事項之規劃方向與原則。二、本條揭櫫平復司法不法之目的在於彰顯司法正義、導正法治及人權教育，並促進社會和解。舉凡</w:t>
      </w:r>
      <w:r>
        <w:rPr>
          <w:rFonts w:hint="eastAsia"/>
        </w:rPr>
        <w:t>與此相關之加害人責任追究、被害人審判平反、名譽回復及權利損害（包括生命權、自由權及財產權）之賠償，皆必須透過符合自由民主憲政秩序之公開及公正之程序進行，始能達成前揭目的。三、德國在處理納粹時期，為維護納粹不法政權所作出違反人性尊嚴、正義理念的刑事判決時，早期態度並不積極，拖延近半世紀，許多判決資料及卷證已經滅失，使個案獲得審查救濟之可能性大幅降低。德國為維護受難者之權益，於</w:t>
      </w:r>
      <w:r>
        <w:rPr>
          <w:rFonts w:hint="eastAsia"/>
        </w:rPr>
        <w:t>1998</w:t>
      </w:r>
      <w:r>
        <w:rPr>
          <w:rFonts w:hint="eastAsia"/>
        </w:rPr>
        <w:t>年</w:t>
      </w:r>
      <w:r>
        <w:rPr>
          <w:rFonts w:hint="eastAsia"/>
        </w:rPr>
        <w:t>8</w:t>
      </w:r>
      <w:r>
        <w:rPr>
          <w:rFonts w:hint="eastAsia"/>
        </w:rPr>
        <w:t>月</w:t>
      </w:r>
      <w:r>
        <w:rPr>
          <w:rFonts w:hint="eastAsia"/>
        </w:rPr>
        <w:t>25</w:t>
      </w:r>
      <w:r>
        <w:rPr>
          <w:rFonts w:hint="eastAsia"/>
        </w:rPr>
        <w:t>日公布「撤銷納粹時期刑事不法判決暨前優生法院絕育判決之法律」（簡稱撤銷納粹時期不法判決法，</w:t>
      </w:r>
      <w:r>
        <w:rPr>
          <w:rFonts w:hint="eastAsia"/>
        </w:rPr>
        <w:t>NS-AufhG</w:t>
      </w:r>
      <w:r>
        <w:rPr>
          <w:rFonts w:hint="eastAsia"/>
        </w:rPr>
        <w:t>），以國會立</w:t>
      </w:r>
      <w:r>
        <w:rPr>
          <w:rFonts w:hint="eastAsia"/>
        </w:rPr>
        <w:t>法撤銷方式，以法律規定直接撤銷納粹時期之不法判決；德國另於</w:t>
      </w:r>
      <w:r>
        <w:rPr>
          <w:rFonts w:hint="eastAsia"/>
        </w:rPr>
        <w:t>2017</w:t>
      </w:r>
      <w:r>
        <w:rPr>
          <w:rFonts w:hint="eastAsia"/>
        </w:rPr>
        <w:t>年</w:t>
      </w:r>
      <w:r>
        <w:rPr>
          <w:rFonts w:hint="eastAsia"/>
        </w:rPr>
        <w:t>7</w:t>
      </w:r>
      <w:r>
        <w:rPr>
          <w:rFonts w:hint="eastAsia"/>
        </w:rPr>
        <w:t>月</w:t>
      </w:r>
      <w:r>
        <w:rPr>
          <w:rFonts w:hint="eastAsia"/>
        </w:rPr>
        <w:t>21</w:t>
      </w:r>
      <w:r>
        <w:rPr>
          <w:rFonts w:hint="eastAsia"/>
        </w:rPr>
        <w:t>日公布「</w:t>
      </w:r>
      <w:r>
        <w:rPr>
          <w:rFonts w:hint="eastAsia"/>
        </w:rPr>
        <w:t>1945</w:t>
      </w:r>
      <w:r>
        <w:rPr>
          <w:rFonts w:hint="eastAsia"/>
        </w:rPr>
        <w:t>年</w:t>
      </w:r>
      <w:r>
        <w:rPr>
          <w:rFonts w:hint="eastAsia"/>
        </w:rPr>
        <w:t>5</w:t>
      </w:r>
      <w:r>
        <w:rPr>
          <w:rFonts w:hint="eastAsia"/>
        </w:rPr>
        <w:t>月</w:t>
      </w:r>
      <w:r>
        <w:rPr>
          <w:rFonts w:hint="eastAsia"/>
        </w:rPr>
        <w:t>8</w:t>
      </w:r>
      <w:r>
        <w:rPr>
          <w:rFonts w:hint="eastAsia"/>
        </w:rPr>
        <w:t>日納粹時期後刑事判處同性戀罪刑名譽回復法（</w:t>
      </w:r>
      <w:r>
        <w:rPr>
          <w:rFonts w:hint="eastAsia"/>
        </w:rPr>
        <w:t>StrReHaHomG</w:t>
      </w:r>
      <w:r>
        <w:rPr>
          <w:rFonts w:hint="eastAsia"/>
        </w:rPr>
        <w:t>）」，仍以國會立法撤銷方式，撤銷判處同性戀罪刑之刑事判決，給予受判決者名譽回復及權益救濟。德國前述立法例可供我國參考。爰制訂第</w:t>
      </w:r>
      <w:r>
        <w:rPr>
          <w:rFonts w:hint="eastAsia"/>
        </w:rPr>
        <w:t>3</w:t>
      </w:r>
      <w:r>
        <w:rPr>
          <w:rFonts w:hint="eastAsia"/>
        </w:rPr>
        <w:t>項規定，並於第</w:t>
      </w:r>
      <w:r>
        <w:rPr>
          <w:rFonts w:hint="eastAsia"/>
        </w:rPr>
        <w:t>3</w:t>
      </w:r>
      <w:r>
        <w:rPr>
          <w:rFonts w:hint="eastAsia"/>
        </w:rPr>
        <w:t>項第</w:t>
      </w:r>
      <w:r>
        <w:rPr>
          <w:rFonts w:hint="eastAsia"/>
        </w:rPr>
        <w:t>1</w:t>
      </w:r>
      <w:r>
        <w:rPr>
          <w:rFonts w:hint="eastAsia"/>
        </w:rPr>
        <w:t>款明訂可直接以立法撤銷刑事判決之案件種類。至於非屬第</w:t>
      </w:r>
      <w:r>
        <w:rPr>
          <w:rFonts w:hint="eastAsia"/>
        </w:rPr>
        <w:t>1</w:t>
      </w:r>
      <w:r>
        <w:rPr>
          <w:rFonts w:hint="eastAsia"/>
        </w:rPr>
        <w:t>款之其他案件，促進轉型正義委員會得依職權或依當事人向促進轉型正義委員會聲請，認為符合本條例規定應予平復司法不法，而應撤銷該有罪判決罪刑之情形者，</w:t>
      </w:r>
      <w:r>
        <w:rPr>
          <w:rFonts w:hint="eastAsia"/>
        </w:rPr>
        <w:t>亦應給予人民就個案平復之機會，由促進轉型正義委員會認定應否撤銷，爰制訂第</w:t>
      </w:r>
      <w:r>
        <w:rPr>
          <w:rFonts w:hint="eastAsia"/>
        </w:rPr>
        <w:t>3</w:t>
      </w:r>
      <w:r>
        <w:rPr>
          <w:rFonts w:hint="eastAsia"/>
        </w:rPr>
        <w:t>項第</w:t>
      </w:r>
      <w:r>
        <w:rPr>
          <w:rFonts w:hint="eastAsia"/>
        </w:rPr>
        <w:t>2</w:t>
      </w:r>
      <w:r>
        <w:rPr>
          <w:rFonts w:hint="eastAsia"/>
        </w:rPr>
        <w:t>款規定。其次，依本法撤銷之判決，已不存在，自始溯及不生法院裁判的任何效力，也不生既判力。又促進轉型正義委員會對於個案是否屬於本條例應予撤銷之案件，應依第</w:t>
      </w:r>
      <w:r>
        <w:rPr>
          <w:rFonts w:hint="eastAsia"/>
        </w:rPr>
        <w:t>2</w:t>
      </w:r>
      <w:r>
        <w:rPr>
          <w:rFonts w:hint="eastAsia"/>
        </w:rPr>
        <w:t>項之立法原則處理，行調查時，不受國家安全法第</w:t>
      </w:r>
      <w:r>
        <w:rPr>
          <w:rFonts w:hint="eastAsia"/>
        </w:rPr>
        <w:t>9</w:t>
      </w:r>
      <w:r>
        <w:rPr>
          <w:rFonts w:hint="eastAsia"/>
        </w:rPr>
        <w:t>條第</w:t>
      </w:r>
      <w:r>
        <w:rPr>
          <w:rFonts w:hint="eastAsia"/>
        </w:rPr>
        <w:t>2</w:t>
      </w:r>
      <w:r>
        <w:rPr>
          <w:rFonts w:hint="eastAsia"/>
        </w:rPr>
        <w:t>款前段之限制；調查時如有疑義，參酌德國「撤銷納粹時期刑事不法判決暨前優生法院絕育判決之法律」第</w:t>
      </w:r>
      <w:r>
        <w:rPr>
          <w:rFonts w:hint="eastAsia"/>
        </w:rPr>
        <w:t>3</w:t>
      </w:r>
      <w:r>
        <w:rPr>
          <w:rFonts w:hint="eastAsia"/>
        </w:rPr>
        <w:t>條第</w:t>
      </w:r>
      <w:r>
        <w:rPr>
          <w:rFonts w:hint="eastAsia"/>
        </w:rPr>
        <w:t>2</w:t>
      </w:r>
      <w:r>
        <w:rPr>
          <w:rFonts w:hint="eastAsia"/>
        </w:rPr>
        <w:t>項規定意旨，對於聲請人應為有利之解釋。茲為平復名譽、保護權益，以國會立法方式撤銷刑事有罪判決；且因上開司法不法業經國會立法撤</w:t>
      </w:r>
      <w:r>
        <w:rPr>
          <w:rFonts w:hint="eastAsia"/>
        </w:rPr>
        <w:t>銷罪刑，國家相關機關登錄記載之前述司法不法紀錄，當然應予塗銷，以澈底滌除司法不法，爰制定第</w:t>
      </w:r>
      <w:r>
        <w:rPr>
          <w:rFonts w:hint="eastAsia"/>
        </w:rPr>
        <w:t>3</w:t>
      </w:r>
      <w:r>
        <w:rPr>
          <w:rFonts w:hint="eastAsia"/>
        </w:rPr>
        <w:t>項、第</w:t>
      </w:r>
      <w:r>
        <w:rPr>
          <w:rFonts w:hint="eastAsia"/>
        </w:rPr>
        <w:t>4</w:t>
      </w:r>
      <w:r>
        <w:rPr>
          <w:rFonts w:hint="eastAsia"/>
        </w:rPr>
        <w:t>項之規定。四、促進轉型正義委員會依據第</w:t>
      </w:r>
      <w:r>
        <w:rPr>
          <w:rFonts w:hint="eastAsia"/>
        </w:rPr>
        <w:t>3</w:t>
      </w:r>
      <w:r>
        <w:rPr>
          <w:rFonts w:hint="eastAsia"/>
        </w:rPr>
        <w:t>項規定，已可使不正刑事有罪判決經由國會立法方式撤銷罪刑，因而平復所受司法不法。惟如促進轉型正義委員會駁回第</w:t>
      </w:r>
      <w:r>
        <w:rPr>
          <w:rFonts w:hint="eastAsia"/>
        </w:rPr>
        <w:t>3</w:t>
      </w:r>
      <w:r>
        <w:rPr>
          <w:rFonts w:hint="eastAsia"/>
        </w:rPr>
        <w:t>項第</w:t>
      </w:r>
      <w:r>
        <w:rPr>
          <w:rFonts w:hint="eastAsia"/>
        </w:rPr>
        <w:t>2</w:t>
      </w:r>
      <w:r>
        <w:rPr>
          <w:rFonts w:hint="eastAsia"/>
        </w:rPr>
        <w:t>款之聲請，聲請人如認該刑事有罪判決違反自由民主憲政秩序及公平審判原則，需平復司法不法者，應賦予聲請人以第</w:t>
      </w:r>
      <w:r>
        <w:rPr>
          <w:rFonts w:hint="eastAsia"/>
        </w:rPr>
        <w:t>1</w:t>
      </w:r>
      <w:r>
        <w:rPr>
          <w:rFonts w:hint="eastAsia"/>
        </w:rPr>
        <w:t>項之理由向法院提起上訴之機會，而不適用國家安全法第</w:t>
      </w:r>
      <w:r>
        <w:rPr>
          <w:rFonts w:hint="eastAsia"/>
        </w:rPr>
        <w:t>9</w:t>
      </w:r>
      <w:r>
        <w:rPr>
          <w:rFonts w:hint="eastAsia"/>
        </w:rPr>
        <w:t>條第</w:t>
      </w:r>
      <w:r>
        <w:rPr>
          <w:rFonts w:hint="eastAsia"/>
        </w:rPr>
        <w:t>2</w:t>
      </w:r>
      <w:r>
        <w:rPr>
          <w:rFonts w:hint="eastAsia"/>
        </w:rPr>
        <w:t>款前段規定而不得上訴之刑事有罪確定判決，不論其是否經軍事審判法之初審、覆判程序，因係受不得向普</w:t>
      </w:r>
      <w:r>
        <w:rPr>
          <w:rFonts w:hint="eastAsia"/>
        </w:rPr>
        <w:t>通法院提起上訴之不當限制，始遭確定，均應依本法特予上訴救濟之權利。依本項提起上訴之期間，自送達駁回聲請處分後起算</w:t>
      </w:r>
      <w:r>
        <w:rPr>
          <w:rFonts w:hint="eastAsia"/>
        </w:rPr>
        <w:t>10</w:t>
      </w:r>
      <w:r>
        <w:rPr>
          <w:rFonts w:hint="eastAsia"/>
        </w:rPr>
        <w:t>日內，向管轄第二審之高等法院及其分院設立之專庭提起之。惟因部分案件之被告業已死亡，自應以第</w:t>
      </w:r>
      <w:r>
        <w:rPr>
          <w:rFonts w:hint="eastAsia"/>
        </w:rPr>
        <w:t>3</w:t>
      </w:r>
      <w:r>
        <w:rPr>
          <w:rFonts w:hint="eastAsia"/>
        </w:rPr>
        <w:t>項第</w:t>
      </w:r>
      <w:r>
        <w:rPr>
          <w:rFonts w:hint="eastAsia"/>
        </w:rPr>
        <w:t>2</w:t>
      </w:r>
      <w:r>
        <w:rPr>
          <w:rFonts w:hint="eastAsia"/>
        </w:rPr>
        <w:t>款聲請經駁回之人作為上訴權人；法院審理時，不受刑事訴訟法因被告不到庭不能進行審判等相關規定之限制，例如第二審準用第一審之刑事訴訟法第</w:t>
      </w:r>
      <w:r>
        <w:rPr>
          <w:rFonts w:hint="eastAsia"/>
        </w:rPr>
        <w:t>281</w:t>
      </w:r>
      <w:r>
        <w:rPr>
          <w:rFonts w:hint="eastAsia"/>
        </w:rPr>
        <w:t>條之規定；且亦不受刑事訴訟法第</w:t>
      </w:r>
      <w:r>
        <w:rPr>
          <w:rFonts w:hint="eastAsia"/>
        </w:rPr>
        <w:t>303</w:t>
      </w:r>
      <w:r>
        <w:rPr>
          <w:rFonts w:hint="eastAsia"/>
        </w:rPr>
        <w:t>條第</w:t>
      </w:r>
      <w:r>
        <w:rPr>
          <w:rFonts w:hint="eastAsia"/>
        </w:rPr>
        <w:t>5</w:t>
      </w:r>
      <w:r>
        <w:rPr>
          <w:rFonts w:hint="eastAsia"/>
        </w:rPr>
        <w:t>款之限制，而應為實體判決，爰制定第</w:t>
      </w:r>
      <w:r>
        <w:rPr>
          <w:rFonts w:hint="eastAsia"/>
        </w:rPr>
        <w:t>5</w:t>
      </w:r>
      <w:r>
        <w:rPr>
          <w:rFonts w:hint="eastAsia"/>
        </w:rPr>
        <w:t>項、第</w:t>
      </w:r>
      <w:r>
        <w:rPr>
          <w:rFonts w:hint="eastAsia"/>
        </w:rPr>
        <w:t>6</w:t>
      </w:r>
      <w:r>
        <w:rPr>
          <w:rFonts w:hint="eastAsia"/>
        </w:rPr>
        <w:t>項規定。五、第</w:t>
      </w:r>
      <w:r>
        <w:rPr>
          <w:rFonts w:hint="eastAsia"/>
        </w:rPr>
        <w:t>5</w:t>
      </w:r>
      <w:r>
        <w:rPr>
          <w:rFonts w:hint="eastAsia"/>
        </w:rPr>
        <w:t>項係依本條規定為平復司法不法所設置之上訴救濟程序，高等法院</w:t>
      </w:r>
      <w:r>
        <w:rPr>
          <w:rFonts w:hint="eastAsia"/>
        </w:rPr>
        <w:t>及其分院設立專庭審理此類案件，其組織及相關辦法，授權由司法院定之，爰制定第</w:t>
      </w:r>
      <w:r>
        <w:rPr>
          <w:rFonts w:hint="eastAsia"/>
        </w:rPr>
        <w:t>7</w:t>
      </w:r>
      <w:r>
        <w:rPr>
          <w:rFonts w:hint="eastAsia"/>
        </w:rPr>
        <w:t>項規定。</w:t>
      </w:r>
    </w:p>
  </w:footnote>
  <w:footnote w:id="25">
    <w:p w:rsidR="008C4CE5" w:rsidRDefault="007E2DCA">
      <w:pPr>
        <w:pStyle w:val="afc"/>
      </w:pPr>
      <w:r>
        <w:rPr>
          <w:rStyle w:val="afe"/>
        </w:rPr>
        <w:footnoteRef/>
      </w:r>
      <w:r>
        <w:t xml:space="preserve"> </w:t>
      </w:r>
      <w:r>
        <w:rPr>
          <w:rFonts w:hint="eastAsia"/>
        </w:rPr>
        <w:t>本院</w:t>
      </w:r>
      <w:r>
        <w:rPr>
          <w:rFonts w:hint="eastAsia"/>
        </w:rPr>
        <w:t>112</w:t>
      </w:r>
      <w:r>
        <w:rPr>
          <w:rFonts w:hint="eastAsia"/>
        </w:rPr>
        <w:t>年</w:t>
      </w:r>
      <w:r>
        <w:rPr>
          <w:rFonts w:hint="eastAsia"/>
        </w:rPr>
        <w:t>12</w:t>
      </w:r>
      <w:r>
        <w:rPr>
          <w:rFonts w:hint="eastAsia"/>
        </w:rPr>
        <w:t>月</w:t>
      </w:r>
      <w:r>
        <w:rPr>
          <w:rFonts w:hint="eastAsia"/>
        </w:rPr>
        <w:t>14</w:t>
      </w:r>
      <w:r>
        <w:rPr>
          <w:rFonts w:hint="eastAsia"/>
        </w:rPr>
        <w:t>日院台調伍字第</w:t>
      </w:r>
      <w:r>
        <w:rPr>
          <w:rFonts w:hint="eastAsia"/>
        </w:rPr>
        <w:t>1120832701</w:t>
      </w:r>
      <w:r>
        <w:rPr>
          <w:rFonts w:hint="eastAsia"/>
        </w:rPr>
        <w:t>號函</w:t>
      </w:r>
    </w:p>
  </w:footnote>
  <w:footnote w:id="26">
    <w:p w:rsidR="008C4CE5" w:rsidRDefault="007E2DCA">
      <w:pPr>
        <w:pStyle w:val="afc"/>
      </w:pPr>
      <w:r>
        <w:rPr>
          <w:rStyle w:val="afe"/>
        </w:rPr>
        <w:footnoteRef/>
      </w:r>
      <w:r>
        <w:t xml:space="preserve"> </w:t>
      </w:r>
      <w:r>
        <w:rPr>
          <w:rFonts w:hint="eastAsia"/>
        </w:rPr>
        <w:t>法務部</w:t>
      </w:r>
      <w:r>
        <w:rPr>
          <w:rFonts w:hint="eastAsia"/>
        </w:rPr>
        <w:t>112</w:t>
      </w:r>
      <w:r>
        <w:rPr>
          <w:rFonts w:hint="eastAsia"/>
        </w:rPr>
        <w:t>年</w:t>
      </w:r>
      <w:r>
        <w:rPr>
          <w:rFonts w:hint="eastAsia"/>
        </w:rPr>
        <w:t>12</w:t>
      </w:r>
      <w:r>
        <w:rPr>
          <w:rFonts w:hint="eastAsia"/>
        </w:rPr>
        <w:t>月</w:t>
      </w:r>
      <w:r>
        <w:rPr>
          <w:rFonts w:hint="eastAsia"/>
        </w:rPr>
        <w:t>26</w:t>
      </w:r>
      <w:r>
        <w:rPr>
          <w:rFonts w:hint="eastAsia"/>
        </w:rPr>
        <w:t>日法制字第</w:t>
      </w:r>
      <w:r>
        <w:rPr>
          <w:rFonts w:hint="eastAsia"/>
        </w:rPr>
        <w:t>11200318190</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4C41F4"/>
    <w:multiLevelType w:val="hybridMultilevel"/>
    <w:tmpl w:val="F92A72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17B28106"/>
    <w:lvl w:ilvl="0">
      <w:start w:val="1"/>
      <w:numFmt w:val="ideographLegalTraditional"/>
      <w:pStyle w:val="1"/>
      <w:suff w:val="nothing"/>
      <w:lvlText w:val="%1、"/>
      <w:lvlJc w:val="left"/>
      <w:pPr>
        <w:ind w:left="3232"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80A4FAB"/>
    <w:multiLevelType w:val="hybridMultilevel"/>
    <w:tmpl w:val="31E6C7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94046C2"/>
    <w:multiLevelType w:val="hybridMultilevel"/>
    <w:tmpl w:val="9866E5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1152CD"/>
    <w:multiLevelType w:val="hybridMultilevel"/>
    <w:tmpl w:val="9866E5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5"/>
  </w:num>
  <w:num w:numId="5">
    <w:abstractNumId w:val="8"/>
  </w:num>
  <w:num w:numId="6">
    <w:abstractNumId w:val="2"/>
  </w:num>
  <w:num w:numId="7">
    <w:abstractNumId w:val="9"/>
  </w:num>
  <w:num w:numId="8">
    <w:abstractNumId w:val="6"/>
  </w:num>
  <w:num w:numId="9">
    <w:abstractNumId w:val="1"/>
  </w:num>
  <w:num w:numId="10">
    <w:abstractNumId w:val="4"/>
  </w:num>
  <w:num w:numId="11">
    <w:abstractNumId w:val="11"/>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10"/>
  </w:num>
  <w:num w:numId="33">
    <w:abstractNumId w:val="2"/>
  </w:num>
  <w:num w:numId="34">
    <w:abstractNumId w:val="2"/>
  </w:num>
  <w:num w:numId="35">
    <w:abstractNumId w:val="2"/>
  </w:num>
  <w:num w:numId="36">
    <w:abstractNumId w:val="2"/>
  </w:num>
  <w:num w:numId="3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CE5"/>
    <w:rsid w:val="00020E75"/>
    <w:rsid w:val="007E2DCA"/>
    <w:rsid w:val="008C4CE5"/>
    <w:rsid w:val="00AD63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1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basedOn w:val="a6"/>
    <w:qFormat/>
    <w:pPr>
      <w:numPr>
        <w:numId w:val="6"/>
      </w:numPr>
      <w:outlineLvl w:val="0"/>
    </w:pPr>
    <w:rPr>
      <w:rFonts w:hAnsi="Arial"/>
      <w:bCs/>
      <w:kern w:val="32"/>
      <w:szCs w:val="52"/>
    </w:rPr>
  </w:style>
  <w:style w:type="paragraph" w:styleId="2">
    <w:name w:val="heading 2"/>
    <w:basedOn w:val="a6"/>
    <w:link w:val="20"/>
    <w:qFormat/>
    <w:pPr>
      <w:numPr>
        <w:ilvl w:val="1"/>
        <w:numId w:val="6"/>
      </w:numPr>
      <w:outlineLvl w:val="1"/>
    </w:pPr>
    <w:rPr>
      <w:rFonts w:hAnsi="Arial"/>
      <w:bCs/>
      <w:kern w:val="32"/>
      <w:szCs w:val="48"/>
    </w:rPr>
  </w:style>
  <w:style w:type="paragraph" w:styleId="3">
    <w:name w:val="heading 3"/>
    <w:basedOn w:val="a6"/>
    <w:link w:val="30"/>
    <w:qFormat/>
    <w:pPr>
      <w:numPr>
        <w:ilvl w:val="2"/>
        <w:numId w:val="6"/>
      </w:numPr>
      <w:outlineLvl w:val="2"/>
    </w:pPr>
    <w:rPr>
      <w:rFonts w:hAnsi="Arial"/>
      <w:bCs/>
      <w:kern w:val="32"/>
      <w:szCs w:val="36"/>
    </w:rPr>
  </w:style>
  <w:style w:type="paragraph" w:styleId="4">
    <w:name w:val="heading 4"/>
    <w:basedOn w:val="a6"/>
    <w:link w:val="40"/>
    <w:qFormat/>
    <w:pPr>
      <w:numPr>
        <w:ilvl w:val="3"/>
        <w:numId w:val="6"/>
      </w:numPr>
      <w:outlineLvl w:val="3"/>
    </w:pPr>
    <w:rPr>
      <w:rFonts w:hAnsi="Arial"/>
      <w:kern w:val="32"/>
      <w:szCs w:val="36"/>
    </w:rPr>
  </w:style>
  <w:style w:type="paragraph" w:styleId="5">
    <w:name w:val="heading 5"/>
    <w:basedOn w:val="a6"/>
    <w:qFormat/>
    <w:pPr>
      <w:numPr>
        <w:ilvl w:val="4"/>
        <w:numId w:val="6"/>
      </w:numPr>
      <w:outlineLvl w:val="4"/>
    </w:pPr>
    <w:rPr>
      <w:rFonts w:hAnsi="Arial"/>
      <w:bCs/>
      <w:kern w:val="32"/>
      <w:szCs w:val="36"/>
    </w:rPr>
  </w:style>
  <w:style w:type="paragraph" w:styleId="6">
    <w:name w:val="heading 6"/>
    <w:basedOn w:val="a6"/>
    <w:qFormat/>
    <w:pPr>
      <w:numPr>
        <w:ilvl w:val="5"/>
        <w:numId w:val="6"/>
      </w:numPr>
      <w:tabs>
        <w:tab w:val="left" w:pos="2094"/>
      </w:tabs>
      <w:outlineLvl w:val="5"/>
    </w:pPr>
    <w:rPr>
      <w:rFonts w:hAnsi="Arial"/>
      <w:kern w:val="32"/>
      <w:szCs w:val="36"/>
    </w:rPr>
  </w:style>
  <w:style w:type="paragraph" w:styleId="7">
    <w:name w:val="heading 7"/>
    <w:basedOn w:val="a6"/>
    <w:qFormat/>
    <w:pPr>
      <w:numPr>
        <w:ilvl w:val="6"/>
        <w:numId w:val="6"/>
      </w:numPr>
      <w:outlineLvl w:val="6"/>
    </w:pPr>
    <w:rPr>
      <w:rFonts w:hAnsi="Arial"/>
      <w:bCs/>
      <w:kern w:val="32"/>
      <w:szCs w:val="36"/>
    </w:rPr>
  </w:style>
  <w:style w:type="paragraph" w:styleId="8">
    <w:name w:val="heading 8"/>
    <w:basedOn w:val="a6"/>
    <w:qFormat/>
    <w:pPr>
      <w:numPr>
        <w:ilvl w:val="7"/>
        <w:numId w:val="6"/>
      </w:numPr>
      <w:outlineLvl w:val="7"/>
    </w:pPr>
    <w:rPr>
      <w:rFonts w:hAnsi="Arial"/>
      <w:kern w:val="32"/>
      <w:szCs w:val="36"/>
    </w:rPr>
  </w:style>
  <w:style w:type="paragraph" w:styleId="9">
    <w:name w:val="heading 9"/>
    <w:basedOn w:val="a6"/>
    <w:link w:val="90"/>
    <w:uiPriority w:val="9"/>
    <w:unhideWhenUsed/>
    <w:qFormat/>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pPr>
      <w:spacing w:before="720" w:after="720"/>
      <w:ind w:left="7371"/>
    </w:pPr>
    <w:rPr>
      <w:b/>
      <w:snapToGrid w:val="0"/>
      <w:spacing w:val="10"/>
      <w:sz w:val="36"/>
    </w:rPr>
  </w:style>
  <w:style w:type="paragraph" w:styleId="ab">
    <w:name w:val="endnote text"/>
    <w:basedOn w:val="a6"/>
    <w:semiHidden/>
    <w:pPr>
      <w:kinsoku w:val="0"/>
      <w:autoSpaceDE/>
      <w:spacing w:before="240"/>
      <w:ind w:left="1021" w:hanging="1021"/>
    </w:pPr>
    <w:rPr>
      <w:snapToGrid w:val="0"/>
      <w:spacing w:val="10"/>
    </w:rPr>
  </w:style>
  <w:style w:type="paragraph" w:styleId="50">
    <w:name w:val="toc 5"/>
    <w:basedOn w:val="a6"/>
    <w:next w:val="a6"/>
    <w:autoRedefine/>
    <w:semiHidden/>
    <w:pPr>
      <w:ind w:leftChars="400" w:left="600" w:rightChars="200" w:right="200" w:hangingChars="200" w:hanging="200"/>
    </w:pPr>
  </w:style>
  <w:style w:type="character" w:styleId="ac">
    <w:name w:val="page number"/>
    <w:basedOn w:val="a7"/>
    <w:semiHidden/>
    <w:rPr>
      <w:rFonts w:ascii="標楷體" w:eastAsia="標楷體"/>
      <w:sz w:val="20"/>
    </w:rPr>
  </w:style>
  <w:style w:type="paragraph" w:styleId="60">
    <w:name w:val="toc 6"/>
    <w:basedOn w:val="a6"/>
    <w:next w:val="a6"/>
    <w:autoRedefine/>
    <w:semiHidden/>
    <w:pPr>
      <w:ind w:leftChars="500" w:left="500"/>
    </w:pPr>
  </w:style>
  <w:style w:type="paragraph" w:customStyle="1" w:styleId="10">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1">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pPr>
      <w:kinsoku w:val="0"/>
      <w:ind w:leftChars="300" w:left="500" w:rightChars="200" w:right="200" w:hangingChars="200" w:hanging="200"/>
    </w:pPr>
  </w:style>
  <w:style w:type="paragraph" w:styleId="70">
    <w:name w:val="toc 7"/>
    <w:basedOn w:val="a6"/>
    <w:next w:val="a6"/>
    <w:autoRedefine/>
    <w:semiHidden/>
    <w:pPr>
      <w:ind w:leftChars="600" w:left="800" w:hangingChars="200" w:hanging="200"/>
    </w:pPr>
  </w:style>
  <w:style w:type="paragraph" w:styleId="80">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d">
    <w:name w:val="header"/>
    <w:basedOn w:val="a6"/>
    <w:semiHidden/>
    <w:pPr>
      <w:tabs>
        <w:tab w:val="center" w:pos="4153"/>
        <w:tab w:val="right" w:pos="8306"/>
      </w:tabs>
      <w:snapToGrid w:val="0"/>
    </w:pPr>
    <w:rPr>
      <w:sz w:val="20"/>
    </w:rPr>
  </w:style>
  <w:style w:type="paragraph" w:customStyle="1" w:styleId="32">
    <w:name w:val="段落樣式3"/>
    <w:basedOn w:val="21"/>
    <w:qFormat/>
    <w:pPr>
      <w:ind w:leftChars="400" w:left="400"/>
    </w:pPr>
  </w:style>
  <w:style w:type="character" w:styleId="ae">
    <w:name w:val="Hyperlink"/>
    <w:basedOn w:val="a7"/>
    <w:uiPriority w:val="99"/>
    <w:rPr>
      <w:color w:val="0000FF"/>
      <w:u w:val="single"/>
    </w:rPr>
  </w:style>
  <w:style w:type="paragraph" w:customStyle="1" w:styleId="af">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0">
    <w:name w:val="附件"/>
    <w:basedOn w:val="ab"/>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1">
    <w:name w:val="段落樣式5"/>
    <w:basedOn w:val="42"/>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1"/>
      </w:numPr>
      <w:tabs>
        <w:tab w:val="clear" w:pos="1440"/>
      </w:tabs>
      <w:ind w:left="400" w:hangingChars="400" w:hanging="400"/>
      <w:outlineLvl w:val="0"/>
    </w:pPr>
    <w:rPr>
      <w:kern w:val="32"/>
    </w:rPr>
  </w:style>
  <w:style w:type="paragraph" w:styleId="af1">
    <w:name w:val="Body Text Indent"/>
    <w:basedOn w:val="a6"/>
    <w:semiHidden/>
    <w:pPr>
      <w:ind w:left="698" w:hangingChars="200" w:hanging="698"/>
    </w:pPr>
  </w:style>
  <w:style w:type="paragraph" w:customStyle="1" w:styleId="af2">
    <w:name w:val="調查報告"/>
    <w:basedOn w:val="ab"/>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2"/>
      </w:numPr>
      <w:tabs>
        <w:tab w:val="clear" w:pos="1440"/>
      </w:tabs>
      <w:ind w:left="400" w:hangingChars="400" w:hanging="400"/>
      <w:outlineLvl w:val="0"/>
    </w:pPr>
    <w:rPr>
      <w:kern w:val="32"/>
    </w:rPr>
  </w:style>
  <w:style w:type="paragraph" w:styleId="af3">
    <w:name w:val="footer"/>
    <w:basedOn w:val="a6"/>
    <w:semiHidden/>
    <w:pPr>
      <w:tabs>
        <w:tab w:val="center" w:pos="4153"/>
        <w:tab w:val="right" w:pos="8306"/>
      </w:tabs>
      <w:snapToGrid w:val="0"/>
    </w:pPr>
    <w:rPr>
      <w:sz w:val="20"/>
    </w:rPr>
  </w:style>
  <w:style w:type="paragraph" w:styleId="af4">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5"/>
      </w:numPr>
      <w:ind w:left="350" w:hangingChars="350" w:hanging="350"/>
      <w:outlineLvl w:val="0"/>
    </w:pPr>
    <w:rPr>
      <w:kern w:val="32"/>
    </w:rPr>
  </w:style>
  <w:style w:type="paragraph" w:styleId="af7">
    <w:name w:val="List Paragraph"/>
    <w:basedOn w:val="a6"/>
    <w:uiPriority w:val="34"/>
    <w:qFormat/>
    <w:pPr>
      <w:ind w:leftChars="200" w:left="480"/>
    </w:pPr>
  </w:style>
  <w:style w:type="paragraph" w:styleId="af8">
    <w:name w:val="Balloon Text"/>
    <w:basedOn w:val="a6"/>
    <w:link w:val="af9"/>
    <w:uiPriority w:val="99"/>
    <w:semiHidden/>
    <w:unhideWhenUsed/>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styleId="afa">
    <w:name w:val="Plain Text"/>
    <w:basedOn w:val="a6"/>
    <w:link w:val="afb"/>
    <w:uiPriority w:val="99"/>
    <w:semiHidden/>
    <w:unhideWhenUsed/>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Pr>
      <w:rFonts w:ascii="Calibri" w:eastAsia="標楷體" w:hAnsi="Courier New" w:cs="Courier New"/>
      <w:color w:val="244061" w:themeColor="accent1" w:themeShade="80"/>
      <w:sz w:val="28"/>
      <w:szCs w:val="24"/>
    </w:rPr>
  </w:style>
  <w:style w:type="character" w:customStyle="1" w:styleId="20">
    <w:name w:val="標題 2 字元"/>
    <w:basedOn w:val="a7"/>
    <w:link w:val="2"/>
    <w:rPr>
      <w:rFonts w:ascii="標楷體" w:eastAsia="標楷體" w:hAnsi="Arial"/>
      <w:bCs/>
      <w:kern w:val="32"/>
      <w:sz w:val="32"/>
      <w:szCs w:val="48"/>
    </w:rPr>
  </w:style>
  <w:style w:type="paragraph" w:styleId="afc">
    <w:name w:val="footnote text"/>
    <w:basedOn w:val="a6"/>
    <w:link w:val="afd"/>
    <w:uiPriority w:val="99"/>
    <w:unhideWhenUsed/>
    <w:pPr>
      <w:snapToGrid w:val="0"/>
      <w:jc w:val="left"/>
    </w:pPr>
    <w:rPr>
      <w:sz w:val="20"/>
    </w:rPr>
  </w:style>
  <w:style w:type="character" w:customStyle="1" w:styleId="afd">
    <w:name w:val="註腳文字 字元"/>
    <w:basedOn w:val="a7"/>
    <w:link w:val="afc"/>
    <w:uiPriority w:val="99"/>
    <w:rPr>
      <w:rFonts w:ascii="標楷體" w:eastAsia="標楷體"/>
      <w:kern w:val="2"/>
    </w:rPr>
  </w:style>
  <w:style w:type="character" w:styleId="afe">
    <w:name w:val="footnote reference"/>
    <w:basedOn w:val="a7"/>
    <w:uiPriority w:val="99"/>
    <w:semiHidden/>
    <w:unhideWhenUsed/>
    <w:rPr>
      <w:vertAlign w:val="superscript"/>
    </w:rPr>
  </w:style>
  <w:style w:type="paragraph" w:styleId="HTML">
    <w:name w:val="HTML Preformatted"/>
    <w:basedOn w:val="a6"/>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Pr>
      <w:rFonts w:ascii="細明體" w:eastAsia="細明體" w:hAnsi="細明體" w:cs="細明體"/>
      <w:sz w:val="24"/>
      <w:szCs w:val="24"/>
    </w:rPr>
  </w:style>
  <w:style w:type="character" w:customStyle="1" w:styleId="40">
    <w:name w:val="標題 4 字元"/>
    <w:basedOn w:val="a7"/>
    <w:link w:val="4"/>
    <w:rPr>
      <w:rFonts w:ascii="標楷體" w:eastAsia="標楷體" w:hAnsi="Arial"/>
      <w:kern w:val="32"/>
      <w:sz w:val="32"/>
      <w:szCs w:val="36"/>
    </w:rPr>
  </w:style>
  <w:style w:type="character" w:customStyle="1" w:styleId="30">
    <w:name w:val="標題 3 字元"/>
    <w:basedOn w:val="a7"/>
    <w:link w:val="3"/>
    <w:rPr>
      <w:rFonts w:ascii="標楷體" w:eastAsia="標楷體" w:hAnsi="Arial"/>
      <w:bCs/>
      <w:kern w:val="32"/>
      <w:sz w:val="32"/>
      <w:szCs w:val="36"/>
    </w:rPr>
  </w:style>
  <w:style w:type="paragraph" w:styleId="aff">
    <w:name w:val="Revision"/>
    <w:hidden/>
    <w:uiPriority w:val="99"/>
    <w:semiHidden/>
    <w:rPr>
      <w:rFonts w:ascii="標楷體" w:eastAsia="標楷體"/>
      <w:kern w:val="2"/>
      <w:sz w:val="32"/>
    </w:rPr>
  </w:style>
  <w:style w:type="character" w:styleId="aff0">
    <w:name w:val="Unresolved Mention"/>
    <w:basedOn w:val="a7"/>
    <w:uiPriority w:val="99"/>
    <w:semiHidden/>
    <w:unhideWhenUsed/>
    <w:rPr>
      <w:color w:val="605E5C"/>
      <w:shd w:val="clear" w:color="auto" w:fill="E1DFDD"/>
    </w:rPr>
  </w:style>
  <w:style w:type="character" w:styleId="aff1">
    <w:name w:val="FollowedHyperlink"/>
    <w:basedOn w:val="a7"/>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01766">
      <w:bodyDiv w:val="1"/>
      <w:marLeft w:val="0"/>
      <w:marRight w:val="0"/>
      <w:marTop w:val="0"/>
      <w:marBottom w:val="0"/>
      <w:divBdr>
        <w:top w:val="none" w:sz="0" w:space="0" w:color="auto"/>
        <w:left w:val="none" w:sz="0" w:space="0" w:color="auto"/>
        <w:bottom w:val="none" w:sz="0" w:space="0" w:color="auto"/>
        <w:right w:val="none" w:sz="0" w:space="0" w:color="auto"/>
      </w:divBdr>
      <w:divsChild>
        <w:div w:id="194852191">
          <w:marLeft w:val="0"/>
          <w:marRight w:val="0"/>
          <w:marTop w:val="0"/>
          <w:marBottom w:val="0"/>
          <w:divBdr>
            <w:top w:val="none" w:sz="0" w:space="0" w:color="auto"/>
            <w:left w:val="none" w:sz="0" w:space="0" w:color="auto"/>
            <w:bottom w:val="none" w:sz="0" w:space="0" w:color="auto"/>
            <w:right w:val="none" w:sz="0" w:space="0" w:color="auto"/>
          </w:divBdr>
        </w:div>
        <w:div w:id="391318180">
          <w:marLeft w:val="0"/>
          <w:marRight w:val="0"/>
          <w:marTop w:val="0"/>
          <w:marBottom w:val="0"/>
          <w:divBdr>
            <w:top w:val="none" w:sz="0" w:space="0" w:color="auto"/>
            <w:left w:val="none" w:sz="0" w:space="0" w:color="auto"/>
            <w:bottom w:val="none" w:sz="0" w:space="0" w:color="auto"/>
            <w:right w:val="none" w:sz="0" w:space="0" w:color="auto"/>
          </w:divBdr>
        </w:div>
        <w:div w:id="2016883823">
          <w:marLeft w:val="0"/>
          <w:marRight w:val="0"/>
          <w:marTop w:val="0"/>
          <w:marBottom w:val="0"/>
          <w:divBdr>
            <w:top w:val="none" w:sz="0" w:space="0" w:color="auto"/>
            <w:left w:val="none" w:sz="0" w:space="0" w:color="auto"/>
            <w:bottom w:val="none" w:sz="0" w:space="0" w:color="auto"/>
            <w:right w:val="none" w:sz="0" w:space="0" w:color="auto"/>
          </w:divBdr>
          <w:divsChild>
            <w:div w:id="845439740">
              <w:marLeft w:val="0"/>
              <w:marRight w:val="0"/>
              <w:marTop w:val="0"/>
              <w:marBottom w:val="0"/>
              <w:divBdr>
                <w:top w:val="none" w:sz="0" w:space="0" w:color="auto"/>
                <w:left w:val="none" w:sz="0" w:space="0" w:color="auto"/>
                <w:bottom w:val="none" w:sz="0" w:space="0" w:color="auto"/>
                <w:right w:val="none" w:sz="0" w:space="0" w:color="auto"/>
              </w:divBdr>
            </w:div>
            <w:div w:id="1104306935">
              <w:marLeft w:val="0"/>
              <w:marRight w:val="0"/>
              <w:marTop w:val="0"/>
              <w:marBottom w:val="0"/>
              <w:divBdr>
                <w:top w:val="none" w:sz="0" w:space="0" w:color="auto"/>
                <w:left w:val="none" w:sz="0" w:space="0" w:color="auto"/>
                <w:bottom w:val="none" w:sz="0" w:space="0" w:color="auto"/>
                <w:right w:val="none" w:sz="0" w:space="0" w:color="auto"/>
              </w:divBdr>
            </w:div>
            <w:div w:id="19133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593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gretfnd.org.tw/new23.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DB30-5BA2-49F0-8B93-52C9CF4D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8042</Words>
  <Characters>45841</Characters>
  <Application>Microsoft Office Word</Application>
  <DocSecurity>0</DocSecurity>
  <Lines>382</Lines>
  <Paragraphs>107</Paragraphs>
  <ScaleCrop>false</ScaleCrop>
  <Company/>
  <LinksUpToDate>false</LinksUpToDate>
  <CharactersWithSpaces>53776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2025-01-22T02:30:00Z</dcterms:created>
  <dcterms:modified xsi:type="dcterms:W3CDTF">2025-01-22T02:30:00Z</dcterms:modified>
  <cp:contentStatus/>
</cp:coreProperties>
</file>