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656ECB" w:rsidRDefault="005E0D8D" w:rsidP="008932F2">
      <w:pPr>
        <w:pStyle w:val="af2"/>
        <w:jc w:val="right"/>
      </w:pPr>
      <w:r w:rsidRPr="00656ECB">
        <w:rPr>
          <w:rFonts w:hint="eastAsia"/>
        </w:rPr>
        <w:t>調查</w:t>
      </w:r>
      <w:r w:rsidR="00D20D26" w:rsidRPr="00656ECB">
        <w:rPr>
          <w:rFonts w:hint="eastAsia"/>
        </w:rPr>
        <w:t>報告</w:t>
      </w:r>
      <w:r w:rsidR="008932F2" w:rsidRPr="00656ECB">
        <w:rPr>
          <w:rFonts w:hint="eastAsia"/>
          <w:sz w:val="28"/>
        </w:rPr>
        <w:t>(公布版</w:t>
      </w:r>
      <w:r w:rsidR="008932F2" w:rsidRPr="00656ECB">
        <w:rPr>
          <w:sz w:val="28"/>
        </w:rPr>
        <w:t>)</w:t>
      </w:r>
    </w:p>
    <w:p w:rsidR="00E25849" w:rsidRPr="00656ECB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656ECB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="00B22FCD" w:rsidRPr="00656ECB">
        <w:rPr>
          <w:rFonts w:hint="eastAsia"/>
        </w:rPr>
        <w:t>據訴</w:t>
      </w:r>
      <w:proofErr w:type="gramEnd"/>
      <w:r w:rsidR="00B22FCD" w:rsidRPr="00656ECB">
        <w:rPr>
          <w:rFonts w:hint="eastAsia"/>
        </w:rPr>
        <w:t>，</w:t>
      </w:r>
      <w:r w:rsidR="00A77710" w:rsidRPr="00656ECB">
        <w:rPr>
          <w:rFonts w:hint="eastAsia"/>
        </w:rPr>
        <w:t>花蓮某高中處理師對生性平事件</w:t>
      </w:r>
      <w:proofErr w:type="gramStart"/>
      <w:r w:rsidR="00A77710" w:rsidRPr="00656ECB">
        <w:rPr>
          <w:rFonts w:hint="eastAsia"/>
        </w:rPr>
        <w:t>疑</w:t>
      </w:r>
      <w:proofErr w:type="gramEnd"/>
      <w:r w:rsidR="00A77710" w:rsidRPr="00656ECB">
        <w:rPr>
          <w:rFonts w:hint="eastAsia"/>
        </w:rPr>
        <w:t>未</w:t>
      </w:r>
      <w:proofErr w:type="gramStart"/>
      <w:r w:rsidR="00A77710" w:rsidRPr="00656ECB">
        <w:rPr>
          <w:rFonts w:hint="eastAsia"/>
        </w:rPr>
        <w:t>盡周妥案</w:t>
      </w:r>
      <w:proofErr w:type="gramEnd"/>
      <w:r w:rsidR="00B22FCD" w:rsidRPr="00656ECB">
        <w:rPr>
          <w:rFonts w:hint="eastAsia"/>
        </w:rPr>
        <w:t>。</w:t>
      </w:r>
    </w:p>
    <w:p w:rsidR="00E25849" w:rsidRPr="00656ECB" w:rsidRDefault="00FC571F" w:rsidP="004E05A1">
      <w:pPr>
        <w:pStyle w:val="1"/>
        <w:ind w:left="2380" w:hanging="23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4895646"/>
      <w:bookmarkStart w:id="36" w:name="_Toc524896192"/>
      <w:bookmarkStart w:id="37" w:name="_Toc524896222"/>
      <w:bookmarkStart w:id="38" w:name="_Toc524902729"/>
      <w:bookmarkStart w:id="39" w:name="_Toc525066145"/>
      <w:bookmarkStart w:id="40" w:name="_Toc525070836"/>
      <w:bookmarkStart w:id="41" w:name="_Toc525938376"/>
      <w:bookmarkStart w:id="42" w:name="_Toc525939224"/>
      <w:bookmarkStart w:id="43" w:name="_Toc525939729"/>
      <w:bookmarkStart w:id="44" w:name="_Toc529218269"/>
      <w:bookmarkStart w:id="45" w:name="_Toc529222686"/>
      <w:bookmarkStart w:id="46" w:name="_Toc529223108"/>
      <w:bookmarkStart w:id="47" w:name="_Toc529223859"/>
      <w:bookmarkStart w:id="48" w:name="_Toc529228262"/>
      <w:bookmarkStart w:id="49" w:name="_Toc2400392"/>
      <w:bookmarkStart w:id="50" w:name="_Toc4316186"/>
      <w:bookmarkStart w:id="51" w:name="_Toc4473327"/>
      <w:bookmarkStart w:id="52" w:name="_Toc69556894"/>
      <w:bookmarkStart w:id="53" w:name="_Toc69556943"/>
      <w:bookmarkStart w:id="54" w:name="_Toc69609817"/>
      <w:bookmarkStart w:id="55" w:name="_Toc70241813"/>
      <w:bookmarkStart w:id="56" w:name="_Toc70242202"/>
      <w:bookmarkStart w:id="57" w:name="_Toc421794872"/>
      <w:bookmarkStart w:id="58" w:name="_Toc42283415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656ECB">
        <w:rPr>
          <w:rFonts w:hint="eastAsia"/>
        </w:rPr>
        <w:t>調查意見：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4F6710" w:rsidRPr="00656ECB" w:rsidRDefault="003450DF" w:rsidP="00A639F4">
      <w:pPr>
        <w:pStyle w:val="10"/>
        <w:ind w:left="680" w:firstLine="680"/>
      </w:pPr>
      <w:proofErr w:type="gramStart"/>
      <w:r w:rsidRPr="00656ECB">
        <w:rPr>
          <w:rFonts w:hint="eastAsia"/>
        </w:rPr>
        <w:t>據訴</w:t>
      </w:r>
      <w:proofErr w:type="gramEnd"/>
      <w:r w:rsidRPr="00656ECB">
        <w:rPr>
          <w:rFonts w:hint="eastAsia"/>
        </w:rPr>
        <w:t>，</w:t>
      </w:r>
      <w:r w:rsidR="004410C9" w:rsidRPr="00656ECB">
        <w:rPr>
          <w:rFonts w:hint="eastAsia"/>
        </w:rPr>
        <w:t>花蓮某高中</w:t>
      </w:r>
      <w:r w:rsidRPr="00656ECB">
        <w:rPr>
          <w:rFonts w:hint="eastAsia"/>
        </w:rPr>
        <w:t>（下稱</w:t>
      </w:r>
      <w:r w:rsidR="009160F1" w:rsidRPr="00656ECB">
        <w:rPr>
          <w:rFonts w:hint="eastAsia"/>
        </w:rPr>
        <w:t>案校</w:t>
      </w:r>
      <w:r w:rsidRPr="00656ECB">
        <w:rPr>
          <w:rFonts w:hint="eastAsia"/>
        </w:rPr>
        <w:t>）處理性平事件</w:t>
      </w:r>
      <w:proofErr w:type="gramStart"/>
      <w:r w:rsidRPr="00656ECB">
        <w:rPr>
          <w:rFonts w:hint="eastAsia"/>
        </w:rPr>
        <w:t>疑未盡周妥</w:t>
      </w:r>
      <w:bookmarkStart w:id="59" w:name="_GoBack"/>
      <w:bookmarkEnd w:id="59"/>
      <w:r w:rsidRPr="00656ECB">
        <w:rPr>
          <w:rFonts w:hint="eastAsia"/>
        </w:rPr>
        <w:t>（</w:t>
      </w:r>
      <w:proofErr w:type="gramEnd"/>
      <w:r w:rsidRPr="00656ECB">
        <w:rPr>
          <w:rFonts w:hint="eastAsia"/>
        </w:rPr>
        <w:t>下稱本事件；</w:t>
      </w:r>
      <w:proofErr w:type="gramStart"/>
      <w:r w:rsidRPr="00656ECB">
        <w:rPr>
          <w:rFonts w:hint="eastAsia"/>
        </w:rPr>
        <w:t>校安通報</w:t>
      </w:r>
      <w:proofErr w:type="gramEnd"/>
      <w:r w:rsidRPr="00656ECB">
        <w:rPr>
          <w:rFonts w:hint="eastAsia"/>
        </w:rPr>
        <w:t>序號</w:t>
      </w:r>
      <w:r w:rsidR="00AB52D0" w:rsidRPr="00656ECB">
        <w:rPr>
          <w:rFonts w:hint="eastAsia"/>
        </w:rPr>
        <w:t>、</w:t>
      </w:r>
      <w:r w:rsidR="007F75D0" w:rsidRPr="00656ECB">
        <w:rPr>
          <w:rFonts w:hint="eastAsia"/>
        </w:rPr>
        <w:t>社政通報編號</w:t>
      </w:r>
      <w:r w:rsidR="00AB52D0" w:rsidRPr="00656ECB">
        <w:rPr>
          <w:rFonts w:hint="eastAsia"/>
        </w:rPr>
        <w:t>略</w:t>
      </w:r>
      <w:proofErr w:type="gramStart"/>
      <w:r w:rsidRPr="00656ECB">
        <w:rPr>
          <w:rFonts w:hint="eastAsia"/>
        </w:rPr>
        <w:t>）</w:t>
      </w:r>
      <w:proofErr w:type="gramEnd"/>
      <w:r w:rsidRPr="00656ECB">
        <w:rPr>
          <w:rFonts w:hint="eastAsia"/>
        </w:rPr>
        <w:t>等情。案經調閱教育部查</w:t>
      </w:r>
      <w:proofErr w:type="gramStart"/>
      <w:r w:rsidRPr="00656ECB">
        <w:rPr>
          <w:rFonts w:hint="eastAsia"/>
        </w:rPr>
        <w:t>復之卷證</w:t>
      </w:r>
      <w:proofErr w:type="gramEnd"/>
      <w:r w:rsidRPr="00656ECB">
        <w:rPr>
          <w:rFonts w:hint="eastAsia"/>
        </w:rPr>
        <w:t>資料，復於</w:t>
      </w:r>
      <w:r w:rsidRPr="00656ECB">
        <w:t>11</w:t>
      </w:r>
      <w:r w:rsidRPr="00656ECB">
        <w:rPr>
          <w:rFonts w:hint="eastAsia"/>
        </w:rPr>
        <w:t>3年</w:t>
      </w:r>
      <w:r w:rsidR="00D373A2" w:rsidRPr="00656ECB">
        <w:rPr>
          <w:rStyle w:val="afe"/>
        </w:rPr>
        <w:footnoteReference w:id="1"/>
      </w:r>
      <w:r w:rsidRPr="00656ECB">
        <w:rPr>
          <w:rFonts w:hint="eastAsia"/>
        </w:rPr>
        <w:t>4月11日諮詢學者專家，</w:t>
      </w:r>
      <w:r w:rsidR="00B2255C" w:rsidRPr="00656ECB">
        <w:rPr>
          <w:rFonts w:hint="eastAsia"/>
        </w:rPr>
        <w:t>另於同年月12日詢問被行為人，</w:t>
      </w:r>
      <w:r w:rsidRPr="00656ECB">
        <w:rPr>
          <w:rFonts w:hint="eastAsia"/>
        </w:rPr>
        <w:t>嗣於同年5月</w:t>
      </w:r>
      <w:r w:rsidR="00FE716B" w:rsidRPr="00656ECB">
        <w:t>2</w:t>
      </w:r>
      <w:r w:rsidRPr="00656ECB">
        <w:rPr>
          <w:rFonts w:hint="eastAsia"/>
        </w:rPr>
        <w:t>1日詢問</w:t>
      </w:r>
      <w:r w:rsidR="00B2255C" w:rsidRPr="00656ECB">
        <w:rPr>
          <w:rFonts w:hint="eastAsia"/>
        </w:rPr>
        <w:t>行為人、</w:t>
      </w:r>
      <w:r w:rsidRPr="00656ECB">
        <w:rPr>
          <w:rFonts w:hint="eastAsia"/>
        </w:rPr>
        <w:t>教育部</w:t>
      </w:r>
      <w:r w:rsidR="00C07480" w:rsidRPr="00656ECB">
        <w:rPr>
          <w:rFonts w:hint="eastAsia"/>
        </w:rPr>
        <w:t>暨所屬國民及學前教育署（下稱國教署）</w:t>
      </w:r>
      <w:proofErr w:type="gramStart"/>
      <w:r w:rsidR="00FE716B" w:rsidRPr="00656ECB">
        <w:rPr>
          <w:rFonts w:hint="eastAsia"/>
        </w:rPr>
        <w:t>與</w:t>
      </w:r>
      <w:r w:rsidRPr="00656ECB">
        <w:rPr>
          <w:rFonts w:hint="eastAsia"/>
        </w:rPr>
        <w:t>案校主</w:t>
      </w:r>
      <w:proofErr w:type="gramEnd"/>
      <w:r w:rsidRPr="00656ECB">
        <w:rPr>
          <w:rFonts w:hint="eastAsia"/>
        </w:rPr>
        <w:t>管暨承辦人員</w:t>
      </w:r>
      <w:r w:rsidR="00FC571F" w:rsidRPr="00656ECB">
        <w:rPr>
          <w:rFonts w:hint="eastAsia"/>
        </w:rPr>
        <w:t>，</w:t>
      </w:r>
      <w:r w:rsidR="00A81B01" w:rsidRPr="00656ECB">
        <w:rPr>
          <w:rFonts w:hint="eastAsia"/>
        </w:rPr>
        <w:t>業</w:t>
      </w:r>
      <w:proofErr w:type="gramStart"/>
      <w:r w:rsidR="00FB501B" w:rsidRPr="00656ECB">
        <w:rPr>
          <w:rFonts w:hint="eastAsia"/>
        </w:rPr>
        <w:t>調查竣</w:t>
      </w:r>
      <w:proofErr w:type="gramEnd"/>
      <w:r w:rsidR="00307A76" w:rsidRPr="00656ECB">
        <w:rPr>
          <w:rFonts w:hint="eastAsia"/>
        </w:rPr>
        <w:t>事</w:t>
      </w:r>
      <w:r w:rsidR="00FB501B" w:rsidRPr="00656ECB">
        <w:rPr>
          <w:rFonts w:hint="eastAsia"/>
        </w:rPr>
        <w:t>，調查意見如下：</w:t>
      </w:r>
    </w:p>
    <w:p w:rsidR="00AA0F32" w:rsidRPr="00656ECB" w:rsidRDefault="004410C9" w:rsidP="00860E07">
      <w:pPr>
        <w:pStyle w:val="2"/>
        <w:rPr>
          <w:b/>
        </w:rPr>
      </w:pPr>
      <w:bookmarkStart w:id="60" w:name="_Hlk166334066"/>
      <w:bookmarkStart w:id="61" w:name="_Hlk148010474"/>
      <w:bookmarkStart w:id="62" w:name="_Hlk152066347"/>
      <w:proofErr w:type="gramStart"/>
      <w:r w:rsidRPr="00656ECB">
        <w:rPr>
          <w:rFonts w:hint="eastAsia"/>
          <w:b/>
        </w:rPr>
        <w:t>案校</w:t>
      </w:r>
      <w:r w:rsidR="009A1BB1" w:rsidRPr="00656ECB">
        <w:rPr>
          <w:rFonts w:hint="eastAsia"/>
          <w:b/>
        </w:rPr>
        <w:t>性</w:t>
      </w:r>
      <w:proofErr w:type="gramEnd"/>
      <w:r w:rsidR="009A1BB1" w:rsidRPr="00656ECB">
        <w:rPr>
          <w:rFonts w:hint="eastAsia"/>
          <w:b/>
        </w:rPr>
        <w:t>平會112年調查</w:t>
      </w:r>
      <w:r w:rsidR="0020682F" w:rsidRPr="00656ECB">
        <w:rPr>
          <w:rFonts w:hint="eastAsia"/>
          <w:b/>
        </w:rPr>
        <w:t>本事件</w:t>
      </w:r>
      <w:r w:rsidR="009A1BB1" w:rsidRPr="00656ECB">
        <w:rPr>
          <w:rFonts w:hint="eastAsia"/>
          <w:b/>
        </w:rPr>
        <w:t>結果略以：「</w:t>
      </w:r>
      <w:r w:rsidRPr="00656ECB">
        <w:rPr>
          <w:rFonts w:hint="eastAsia"/>
          <w:b/>
        </w:rPr>
        <w:t>（略）</w:t>
      </w:r>
      <w:r w:rsidR="009A1BB1" w:rsidRPr="00656ECB">
        <w:rPr>
          <w:rFonts w:hint="eastAsia"/>
          <w:b/>
        </w:rPr>
        <w:t>」</w:t>
      </w:r>
      <w:r w:rsidR="00AA0F32" w:rsidRPr="00656ECB">
        <w:rPr>
          <w:rFonts w:hint="eastAsia"/>
          <w:b/>
        </w:rPr>
        <w:t>師生關係容有上對下之地位差距</w:t>
      </w:r>
      <w:r w:rsidR="009A1BB1" w:rsidRPr="00656ECB">
        <w:rPr>
          <w:rFonts w:hint="eastAsia"/>
          <w:b/>
        </w:rPr>
        <w:t>，</w:t>
      </w:r>
      <w:r w:rsidR="00AA0F32" w:rsidRPr="00656ECB">
        <w:rPr>
          <w:rFonts w:hint="eastAsia"/>
          <w:b/>
        </w:rPr>
        <w:t>教育部允應審酌本案肇因及脈絡，並</w:t>
      </w:r>
      <w:r w:rsidR="009A1BB1" w:rsidRPr="00656ECB">
        <w:rPr>
          <w:rFonts w:hint="eastAsia"/>
          <w:b/>
        </w:rPr>
        <w:t>關注</w:t>
      </w:r>
      <w:r w:rsidR="00AA0F32" w:rsidRPr="00656ECB">
        <w:rPr>
          <w:rFonts w:hint="eastAsia"/>
          <w:b/>
        </w:rPr>
        <w:t>「女師與未成年男學生發生性行為」之類案</w:t>
      </w:r>
      <w:proofErr w:type="gramStart"/>
      <w:r w:rsidR="00AA0F32" w:rsidRPr="00656ECB">
        <w:rPr>
          <w:rFonts w:hint="eastAsia"/>
          <w:b/>
        </w:rPr>
        <w:t>為鑒，研</w:t>
      </w:r>
      <w:proofErr w:type="gramEnd"/>
      <w:r w:rsidR="00AA0F32" w:rsidRPr="00656ECB">
        <w:rPr>
          <w:rFonts w:hint="eastAsia"/>
          <w:b/>
        </w:rPr>
        <w:t>議落實相關防治措施，避免</w:t>
      </w:r>
      <w:r w:rsidR="00561E04" w:rsidRPr="00656ECB">
        <w:rPr>
          <w:rFonts w:hint="eastAsia"/>
          <w:b/>
        </w:rPr>
        <w:t>校長或教職員工與未成年學生發展</w:t>
      </w:r>
      <w:r w:rsidR="00AA0F32" w:rsidRPr="00656ECB">
        <w:rPr>
          <w:rFonts w:hint="eastAsia"/>
          <w:b/>
        </w:rPr>
        <w:t>有違專業倫理之高風險關係：</w:t>
      </w:r>
    </w:p>
    <w:p w:rsidR="00716AFE" w:rsidRPr="00656ECB" w:rsidRDefault="00AA0F32" w:rsidP="00672903">
      <w:pPr>
        <w:pStyle w:val="3"/>
      </w:pPr>
      <w:r w:rsidRPr="00656ECB">
        <w:rPr>
          <w:rFonts w:hint="eastAsia"/>
        </w:rPr>
        <w:t>性別平等教育法</w:t>
      </w:r>
      <w:r w:rsidR="005500AA" w:rsidRPr="00656ECB">
        <w:rPr>
          <w:rFonts w:hint="eastAsia"/>
        </w:rPr>
        <w:t>（下稱性平法）</w:t>
      </w:r>
      <w:r w:rsidRPr="00656ECB">
        <w:rPr>
          <w:rFonts w:hint="eastAsia"/>
        </w:rPr>
        <w:t>第3條第3款第4目規定，校長或教職員工違反與性或性別有關之專業倫理行為：指校長或教職員工與未成年學生發展親密關係，或利用不對等之權勢關係，於執行教學、指導、訓練、評鑑、管理、輔導學生或提供學生工作機會時，在與性或性別有關之人際互動上，發展有違專業倫理之關係。</w:t>
      </w:r>
      <w:r w:rsidR="00F06A9D" w:rsidRPr="00656ECB">
        <w:rPr>
          <w:rFonts w:hint="eastAsia"/>
        </w:rPr>
        <w:t>教師法第15條第1項</w:t>
      </w:r>
      <w:r w:rsidR="005B4BE7" w:rsidRPr="00656ECB">
        <w:rPr>
          <w:rFonts w:hint="eastAsia"/>
        </w:rPr>
        <w:t>第5款</w:t>
      </w:r>
      <w:r w:rsidR="00F06A9D" w:rsidRPr="00656ECB">
        <w:rPr>
          <w:rFonts w:hint="eastAsia"/>
        </w:rPr>
        <w:t>規定略</w:t>
      </w:r>
      <w:proofErr w:type="gramStart"/>
      <w:r w:rsidR="00F06A9D" w:rsidRPr="00656ECB">
        <w:rPr>
          <w:rFonts w:hint="eastAsia"/>
        </w:rPr>
        <w:t>以</w:t>
      </w:r>
      <w:proofErr w:type="gramEnd"/>
      <w:r w:rsidR="00F06A9D" w:rsidRPr="00656ECB">
        <w:rPr>
          <w:rFonts w:hint="eastAsia"/>
        </w:rPr>
        <w:t>，教師有下列各款情形之一者，應予解聘，且應議決1年至4年不得聘任為教師：</w:t>
      </w:r>
      <w:r w:rsidR="006D123B" w:rsidRPr="00656ECB">
        <w:rPr>
          <w:rFonts w:hAnsi="標楷體" w:hint="eastAsia"/>
        </w:rPr>
        <w:t>…</w:t>
      </w:r>
      <w:proofErr w:type="gramStart"/>
      <w:r w:rsidR="006D123B" w:rsidRPr="00656ECB">
        <w:rPr>
          <w:rFonts w:hAnsi="標楷體" w:hint="eastAsia"/>
        </w:rPr>
        <w:t>…</w:t>
      </w:r>
      <w:proofErr w:type="gramEnd"/>
      <w:r w:rsidR="006D123B" w:rsidRPr="00656ECB">
        <w:rPr>
          <w:rFonts w:hint="eastAsia"/>
        </w:rPr>
        <w:t>五、行為違反相關法規，經學校或有關機關查證屬實，有解聘</w:t>
      </w:r>
      <w:r w:rsidR="006D123B" w:rsidRPr="00656ECB">
        <w:rPr>
          <w:rFonts w:hint="eastAsia"/>
        </w:rPr>
        <w:lastRenderedPageBreak/>
        <w:t>之必要。</w:t>
      </w:r>
      <w:r w:rsidR="00F06A9D" w:rsidRPr="00656ECB">
        <w:rPr>
          <w:rFonts w:hAnsi="標楷體" w:hint="eastAsia"/>
        </w:rPr>
        <w:t>…</w:t>
      </w:r>
      <w:proofErr w:type="gramStart"/>
      <w:r w:rsidR="00F06A9D" w:rsidRPr="00656ECB">
        <w:rPr>
          <w:rFonts w:hAnsi="標楷體" w:hint="eastAsia"/>
        </w:rPr>
        <w:t>…</w:t>
      </w:r>
      <w:proofErr w:type="gramEnd"/>
      <w:r w:rsidRPr="00656ECB">
        <w:rPr>
          <w:rFonts w:hint="eastAsia"/>
        </w:rPr>
        <w:t>校園性別事件防治準則（下稱防治準則）第38條第1項規定，學校應依本準則內容，訂定校園性別事件防治規定，並將第8條及第9條規定納入校長及</w:t>
      </w:r>
      <w:proofErr w:type="gramStart"/>
      <w:r w:rsidRPr="00656ECB">
        <w:rPr>
          <w:rFonts w:hint="eastAsia"/>
        </w:rPr>
        <w:t>教職員工聘</w:t>
      </w:r>
      <w:proofErr w:type="gramEnd"/>
      <w:r w:rsidRPr="00656ECB">
        <w:rPr>
          <w:rFonts w:hint="eastAsia"/>
        </w:rPr>
        <w:t>約及學生手冊。同準則第8條第1項規定，校長或教職員工與</w:t>
      </w:r>
      <w:r w:rsidRPr="00656ECB">
        <w:rPr>
          <w:rFonts w:hint="eastAsia"/>
          <w:b/>
          <w:u w:val="single"/>
        </w:rPr>
        <w:t>未成年學生</w:t>
      </w:r>
      <w:r w:rsidRPr="00656ECB">
        <w:rPr>
          <w:rFonts w:hint="eastAsia"/>
        </w:rPr>
        <w:t>，在與性或性別有關之人際互動上，不得</w:t>
      </w:r>
      <w:r w:rsidRPr="00656ECB">
        <w:rPr>
          <w:rFonts w:hint="eastAsia"/>
          <w:b/>
          <w:u w:val="single"/>
        </w:rPr>
        <w:t>發展以性行為或情感為基礎等有違專業倫理之關係</w:t>
      </w:r>
      <w:r w:rsidRPr="00656ECB">
        <w:rPr>
          <w:rFonts w:hint="eastAsia"/>
        </w:rPr>
        <w:t>。同條第3項規定，校長或教職員工發現其與學生之關係有違反前二項專業倫理之虞，應主動迴避及陳報學校或學校主管機關處理。</w:t>
      </w:r>
    </w:p>
    <w:p w:rsidR="00716AFE" w:rsidRPr="00656ECB" w:rsidRDefault="00AA0F32" w:rsidP="00716AFE">
      <w:pPr>
        <w:pStyle w:val="3"/>
      </w:pPr>
      <w:r w:rsidRPr="00656ECB">
        <w:rPr>
          <w:rFonts w:hint="eastAsia"/>
        </w:rPr>
        <w:t>本事件案校性平會112年5月2日校園性侵害或性騷擾事件調查結果通知書之「處理建議」</w:t>
      </w:r>
      <w:r w:rsidR="004410C9" w:rsidRPr="00656ECB">
        <w:rPr>
          <w:rFonts w:hint="eastAsia"/>
        </w:rPr>
        <w:t>（略）</w:t>
      </w:r>
      <w:r w:rsidRPr="00656ECB">
        <w:rPr>
          <w:rFonts w:hint="eastAsia"/>
        </w:rPr>
        <w:t>。</w:t>
      </w:r>
      <w:proofErr w:type="gramStart"/>
      <w:r w:rsidR="00716AFE" w:rsidRPr="00656ECB">
        <w:rPr>
          <w:rFonts w:hint="eastAsia"/>
        </w:rPr>
        <w:t>復按刑法</w:t>
      </w:r>
      <w:proofErr w:type="gramEnd"/>
      <w:r w:rsidR="00716AFE" w:rsidRPr="00656ECB">
        <w:rPr>
          <w:rFonts w:hint="eastAsia"/>
        </w:rPr>
        <w:t>第221條第1項規定，對於男女以強暴、脅迫、恐嚇、催眠術或其他違反其意願之方法而為性交者，處3年以上10年以下有期徒刑。同法第227條第4項規定，對於14歲以上未滿16歲之男女為猥褻之行為者，處3年以下有期徒刑。</w:t>
      </w:r>
      <w:proofErr w:type="gramStart"/>
      <w:r w:rsidR="00716AFE" w:rsidRPr="00656ECB">
        <w:rPr>
          <w:rFonts w:hint="eastAsia"/>
        </w:rPr>
        <w:t>惟查</w:t>
      </w:r>
      <w:proofErr w:type="gramEnd"/>
      <w:r w:rsidR="00716AFE" w:rsidRPr="00656ECB">
        <w:rPr>
          <w:rFonts w:hint="eastAsia"/>
        </w:rPr>
        <w:t>，本事件被行為人於事發時已滿16歲，行為人相關行為</w:t>
      </w:r>
      <w:proofErr w:type="gramStart"/>
      <w:r w:rsidR="00716AFE" w:rsidRPr="00656ECB">
        <w:rPr>
          <w:rFonts w:hint="eastAsia"/>
        </w:rPr>
        <w:t>經案</w:t>
      </w:r>
      <w:proofErr w:type="gramEnd"/>
      <w:r w:rsidR="00716AFE" w:rsidRPr="00656ECB">
        <w:rPr>
          <w:rFonts w:hint="eastAsia"/>
        </w:rPr>
        <w:t>校性平會認定係</w:t>
      </w:r>
      <w:r w:rsidR="00156980" w:rsidRPr="00656ECB">
        <w:rPr>
          <w:rFonts w:hint="eastAsia"/>
        </w:rPr>
        <w:t>「</w:t>
      </w:r>
      <w:r w:rsidR="00716AFE" w:rsidRPr="00656ECB">
        <w:rPr>
          <w:rFonts w:hint="eastAsia"/>
        </w:rPr>
        <w:t>與被行為人合意發生性行為</w:t>
      </w:r>
      <w:r w:rsidR="00156980" w:rsidRPr="00656ECB">
        <w:rPr>
          <w:rFonts w:hint="eastAsia"/>
        </w:rPr>
        <w:t>」</w:t>
      </w:r>
      <w:r w:rsidR="00716AFE" w:rsidRPr="00656ECB">
        <w:rPr>
          <w:rFonts w:hint="eastAsia"/>
        </w:rPr>
        <w:t>，爰尚無構成刑法妨害性自主罪相關規定（滿16歲男女有性自主權，可決定是否與他人發生性行為</w:t>
      </w:r>
      <w:r w:rsidR="00716AFE" w:rsidRPr="00656ECB">
        <w:rPr>
          <w:rStyle w:val="afe"/>
        </w:rPr>
        <w:footnoteReference w:id="2"/>
      </w:r>
      <w:r w:rsidR="00716AFE" w:rsidRPr="00656ECB">
        <w:rPr>
          <w:rFonts w:hint="eastAsia"/>
        </w:rPr>
        <w:t>）。</w:t>
      </w:r>
    </w:p>
    <w:p w:rsidR="00AA0F32" w:rsidRPr="00656ECB" w:rsidRDefault="00AA0F32" w:rsidP="00AA0F32">
      <w:pPr>
        <w:pStyle w:val="3"/>
      </w:pPr>
      <w:r w:rsidRPr="00656ECB">
        <w:rPr>
          <w:rFonts w:hint="eastAsia"/>
        </w:rPr>
        <w:t>據本事件被行為人表示：「</w:t>
      </w:r>
      <w:r w:rsidR="004410C9" w:rsidRPr="00656ECB">
        <w:rPr>
          <w:rFonts w:hint="eastAsia"/>
        </w:rPr>
        <w:t>（略）</w:t>
      </w:r>
      <w:r w:rsidRPr="00656ECB">
        <w:rPr>
          <w:rFonts w:hint="eastAsia"/>
        </w:rPr>
        <w:t>」等語。</w:t>
      </w:r>
    </w:p>
    <w:p w:rsidR="00AA0F32" w:rsidRPr="00656ECB" w:rsidRDefault="00AA0F32" w:rsidP="00AA0F32">
      <w:pPr>
        <w:pStyle w:val="3"/>
      </w:pPr>
      <w:r w:rsidRPr="00656ECB">
        <w:rPr>
          <w:rFonts w:hint="eastAsia"/>
        </w:rPr>
        <w:t>本案諮詢學者專家指出，「師生戀」是違法的，平等且互相尊重的關係才是戀愛的本質，師生關係則類似上對下關係，教師應該負全責。相關論述略</w:t>
      </w:r>
      <w:proofErr w:type="gramStart"/>
      <w:r w:rsidRPr="00656ECB">
        <w:rPr>
          <w:rFonts w:hint="eastAsia"/>
        </w:rPr>
        <w:t>以</w:t>
      </w:r>
      <w:proofErr w:type="gramEnd"/>
      <w:r w:rsidRPr="00656ECB">
        <w:rPr>
          <w:rFonts w:hint="eastAsia"/>
        </w:rPr>
        <w:t>：</w:t>
      </w:r>
      <w:r w:rsidR="00AB52D0" w:rsidRPr="00656ECB">
        <w:rPr>
          <w:rFonts w:hint="eastAsia"/>
        </w:rPr>
        <w:t>（略）。</w:t>
      </w:r>
    </w:p>
    <w:p w:rsidR="00AA0F32" w:rsidRPr="00656ECB" w:rsidRDefault="00AA0F32" w:rsidP="00AA0F32">
      <w:pPr>
        <w:pStyle w:val="3"/>
      </w:pPr>
      <w:r w:rsidRPr="00656ECB">
        <w:rPr>
          <w:rFonts w:hint="eastAsia"/>
        </w:rPr>
        <w:lastRenderedPageBreak/>
        <w:t>另據「師生戀－浪漫的自由或倫理的禁忌？」</w:t>
      </w:r>
      <w:r w:rsidRPr="00656ECB">
        <w:rPr>
          <w:rStyle w:val="afe"/>
        </w:rPr>
        <w:footnoteReference w:id="3"/>
      </w:r>
      <w:r w:rsidRPr="00656ECB">
        <w:rPr>
          <w:rFonts w:hint="eastAsia"/>
        </w:rPr>
        <w:t>一文及相關論述</w:t>
      </w:r>
      <w:r w:rsidRPr="00656ECB">
        <w:rPr>
          <w:rStyle w:val="afe"/>
        </w:rPr>
        <w:footnoteReference w:id="4"/>
      </w:r>
      <w:r w:rsidRPr="00656ECB">
        <w:rPr>
          <w:rFonts w:hint="eastAsia"/>
        </w:rPr>
        <w:t>列舉師生戀可能之風險，尚可能降低學生的自信心及自尊心。其他相關論述如下：</w:t>
      </w:r>
    </w:p>
    <w:p w:rsidR="00AA0F32" w:rsidRPr="00656ECB" w:rsidRDefault="00AA0F32" w:rsidP="00AA0F32">
      <w:pPr>
        <w:pStyle w:val="4"/>
      </w:pPr>
      <w:r w:rsidRPr="00656ECB">
        <w:rPr>
          <w:rFonts w:hint="eastAsia"/>
        </w:rPr>
        <w:t>教育愛與教育中的愛可以並存：教育專業常常強調教育愛。所謂教育愛，一般同意其不等同於普通的「love」，其源於希臘文中的「agape」，指的是精神之愛（spiritual love）、憐憫（compassion）與慈善（charity），是一種無私的愛（selfless love），沒有條件，沒有智愚貧賤的差別待遇。同時，更是一種創造的愛，使學生從無知到有知、從沒有價值成為有價值（王世英，2006）。顯然，按此界定，教育愛並沒有愛戀的成分，只有教師無私付出不求回報的精神表現。</w:t>
      </w:r>
    </w:p>
    <w:p w:rsidR="00AA0F32" w:rsidRPr="00656ECB" w:rsidRDefault="00AA0F32" w:rsidP="00AA0F32">
      <w:pPr>
        <w:pStyle w:val="4"/>
      </w:pPr>
      <w:r w:rsidRPr="00656ECB">
        <w:rPr>
          <w:rFonts w:hint="eastAsia"/>
        </w:rPr>
        <w:t>你情我願未必真實，宜加以區辨：以心理分析學派的觀點來看，兒童因為對早期的重要他人（一般都是指父母親）有著深重的情感依賴，使其</w:t>
      </w:r>
      <w:proofErr w:type="gramStart"/>
      <w:r w:rsidRPr="00656ECB">
        <w:rPr>
          <w:rFonts w:hint="eastAsia"/>
        </w:rPr>
        <w:t>存在著戀父</w:t>
      </w:r>
      <w:proofErr w:type="gramEnd"/>
      <w:r w:rsidRPr="00656ECB">
        <w:rPr>
          <w:rFonts w:hint="eastAsia"/>
        </w:rPr>
        <w:t>情結或戀母情結。反移情，則是教師本身有其早年經驗留下的未解情結，像是年輕時初戀經驗的情結未解，再遇到青春時期的學生，這名學生反倒成了教師情感的代替對象。這樣的移情／反移情並不真實，師生戀的雙方可能投入情感於虛幻的父親、母親或假想的初戀對象，而非當事人本身。</w:t>
      </w:r>
      <w:r w:rsidRPr="00656ECB">
        <w:rPr>
          <w:rFonts w:hint="eastAsia"/>
          <w:b/>
          <w:u w:val="single"/>
        </w:rPr>
        <w:t>即使是雙方你情我願，仍然可能像是在夢中談情說愛一樣虛假不實，應該加以區</w:t>
      </w:r>
      <w:r w:rsidRPr="00656ECB">
        <w:rPr>
          <w:rFonts w:hint="eastAsia"/>
          <w:b/>
          <w:u w:val="single"/>
        </w:rPr>
        <w:lastRenderedPageBreak/>
        <w:t>辨</w:t>
      </w:r>
      <w:r w:rsidRPr="00656ECB">
        <w:rPr>
          <w:rFonts w:hint="eastAsia"/>
        </w:rPr>
        <w:t>。</w:t>
      </w:r>
    </w:p>
    <w:p w:rsidR="00AA0F32" w:rsidRPr="00656ECB" w:rsidRDefault="00AA0F32" w:rsidP="00AA0F32">
      <w:pPr>
        <w:pStyle w:val="4"/>
      </w:pPr>
      <w:r w:rsidRPr="00656ECB">
        <w:rPr>
          <w:rFonts w:hint="eastAsia"/>
        </w:rPr>
        <w:t>顧及信賴與平等的學生權利：教師的專業倫理，實質上也就是以學生的福祉為首要依歸。因此，對於師生戀的討論，不能只看師生雙方的戀愛權利，還要考慮這麼做是否會造福他人或造成他人的重大傷害及痛苦；其次，行動者所展現的是何種德行或惡德，亦即其人品或人生理想為何；再次，該行動是否與道德原則所規範的內容有關（林建福，2003）。藉由這些面向的考量，或許便能理解教師專業倫理對於某些行為何以約束限制的理據所在。</w:t>
      </w:r>
    </w:p>
    <w:p w:rsidR="00AA0F32" w:rsidRPr="00656ECB" w:rsidRDefault="00AA0F32" w:rsidP="00AA0F32">
      <w:pPr>
        <w:pStyle w:val="3"/>
      </w:pPr>
      <w:proofErr w:type="gramStart"/>
      <w:r w:rsidRPr="00656ECB">
        <w:rPr>
          <w:rFonts w:hint="eastAsia"/>
        </w:rPr>
        <w:t>類案媒體</w:t>
      </w:r>
      <w:proofErr w:type="gramEnd"/>
      <w:r w:rsidRPr="00656ECB">
        <w:rPr>
          <w:rFonts w:hint="eastAsia"/>
        </w:rPr>
        <w:t>報導摘錄：</w:t>
      </w:r>
      <w:r w:rsidR="00AB52D0" w:rsidRPr="00656ECB">
        <w:rPr>
          <w:rFonts w:hint="eastAsia"/>
        </w:rPr>
        <w:t>（略）。</w:t>
      </w:r>
    </w:p>
    <w:p w:rsidR="00AA0F32" w:rsidRPr="00656ECB" w:rsidRDefault="00AA0F32" w:rsidP="00AA0F32">
      <w:pPr>
        <w:pStyle w:val="3"/>
      </w:pPr>
      <w:r w:rsidRPr="00656ECB">
        <w:rPr>
          <w:rFonts w:hint="eastAsia"/>
        </w:rPr>
        <w:t>綜上，</w:t>
      </w:r>
      <w:proofErr w:type="gramStart"/>
      <w:r w:rsidR="004410C9" w:rsidRPr="00656ECB">
        <w:rPr>
          <w:rFonts w:hint="eastAsia"/>
        </w:rPr>
        <w:t>案校</w:t>
      </w:r>
      <w:r w:rsidR="00C64217" w:rsidRPr="00656ECB">
        <w:rPr>
          <w:rFonts w:hint="eastAsia"/>
        </w:rPr>
        <w:t>性</w:t>
      </w:r>
      <w:proofErr w:type="gramEnd"/>
      <w:r w:rsidR="00C64217" w:rsidRPr="00656ECB">
        <w:rPr>
          <w:rFonts w:hint="eastAsia"/>
        </w:rPr>
        <w:t>平會112年調查本事件結果略以：「</w:t>
      </w:r>
      <w:r w:rsidR="00AB52D0" w:rsidRPr="00656ECB">
        <w:rPr>
          <w:rFonts w:hint="eastAsia"/>
        </w:rPr>
        <w:t>（略）</w:t>
      </w:r>
      <w:r w:rsidR="00C64217" w:rsidRPr="00656ECB">
        <w:rPr>
          <w:rFonts w:hint="eastAsia"/>
        </w:rPr>
        <w:t>」師生關係容有上對下之地位差距，教育部允應審酌本案肇因及脈絡，並關注「女師與未成年男學生發生性行為」之類案</w:t>
      </w:r>
      <w:proofErr w:type="gramStart"/>
      <w:r w:rsidR="00C64217" w:rsidRPr="00656ECB">
        <w:rPr>
          <w:rFonts w:hint="eastAsia"/>
        </w:rPr>
        <w:t>為鑒，研</w:t>
      </w:r>
      <w:proofErr w:type="gramEnd"/>
      <w:r w:rsidR="00C64217" w:rsidRPr="00656ECB">
        <w:rPr>
          <w:rFonts w:hint="eastAsia"/>
        </w:rPr>
        <w:t>議落實相關防治措施，避免校長或教職員工與未成年學生發展有違專業倫理之高風險關係</w:t>
      </w:r>
      <w:r w:rsidRPr="00656ECB">
        <w:rPr>
          <w:rFonts w:hint="eastAsia"/>
        </w:rPr>
        <w:t>。</w:t>
      </w:r>
    </w:p>
    <w:p w:rsidR="00AA0F32" w:rsidRPr="00656ECB" w:rsidRDefault="00734F54" w:rsidP="00672903">
      <w:pPr>
        <w:pStyle w:val="2"/>
        <w:rPr>
          <w:b/>
        </w:rPr>
      </w:pPr>
      <w:r w:rsidRPr="00656ECB">
        <w:rPr>
          <w:rFonts w:hint="eastAsia"/>
          <w:b/>
        </w:rPr>
        <w:t>查衛生</w:t>
      </w:r>
      <w:proofErr w:type="gramStart"/>
      <w:r w:rsidRPr="00656ECB">
        <w:rPr>
          <w:rFonts w:hint="eastAsia"/>
          <w:b/>
        </w:rPr>
        <w:t>福利部</w:t>
      </w:r>
      <w:r w:rsidR="00DB51DF" w:rsidRPr="00656ECB">
        <w:rPr>
          <w:rFonts w:hint="eastAsia"/>
          <w:b/>
        </w:rPr>
        <w:t>已於</w:t>
      </w:r>
      <w:proofErr w:type="gramEnd"/>
      <w:r w:rsidR="00DB51DF" w:rsidRPr="00656ECB">
        <w:rPr>
          <w:rFonts w:hint="eastAsia"/>
          <w:b/>
        </w:rPr>
        <w:t>93年6月23日設立「男性關懷專線」，</w:t>
      </w:r>
      <w:r w:rsidRPr="00656ECB">
        <w:rPr>
          <w:rFonts w:hint="eastAsia"/>
          <w:b/>
        </w:rPr>
        <w:t>112年計有1,665位男性被害人，其中1,293位男性被害人未滿18歲，占男性性侵害案件受暴人</w:t>
      </w:r>
      <w:r w:rsidR="007C2E4E" w:rsidRPr="00656ECB">
        <w:rPr>
          <w:rFonts w:hint="eastAsia"/>
          <w:b/>
        </w:rPr>
        <w:t>數比率</w:t>
      </w:r>
      <w:r w:rsidRPr="00656ECB">
        <w:rPr>
          <w:rFonts w:hint="eastAsia"/>
          <w:b/>
        </w:rPr>
        <w:t>為77.66%，顯示未成年男性受性侵害人數比率較成年男性高</w:t>
      </w:r>
      <w:r w:rsidR="00DB51DF" w:rsidRPr="00656ECB">
        <w:rPr>
          <w:rFonts w:hint="eastAsia"/>
          <w:b/>
        </w:rPr>
        <w:t>，</w:t>
      </w:r>
      <w:r w:rsidR="008C7A4E" w:rsidRPr="00656ECB">
        <w:rPr>
          <w:rFonts w:hint="eastAsia"/>
          <w:b/>
        </w:rPr>
        <w:t>又</w:t>
      </w:r>
      <w:r w:rsidR="00DB51DF" w:rsidRPr="00656ECB">
        <w:rPr>
          <w:rFonts w:hint="eastAsia"/>
          <w:b/>
        </w:rPr>
        <w:t>該部統計</w:t>
      </w:r>
      <w:r w:rsidR="00771157" w:rsidRPr="00656ECB">
        <w:rPr>
          <w:rFonts w:hint="eastAsia"/>
          <w:b/>
        </w:rPr>
        <w:t>近年</w:t>
      </w:r>
      <w:r w:rsidR="00874B5D" w:rsidRPr="00656ECB">
        <w:rPr>
          <w:rFonts w:hint="eastAsia"/>
          <w:b/>
        </w:rPr>
        <w:t>18歲以下男童被害人占全體被害人之比率有逐年增加</w:t>
      </w:r>
      <w:r w:rsidR="00553728" w:rsidRPr="00656ECB">
        <w:rPr>
          <w:rFonts w:hint="eastAsia"/>
          <w:b/>
        </w:rPr>
        <w:t>之</w:t>
      </w:r>
      <w:r w:rsidR="00874B5D" w:rsidRPr="00656ECB">
        <w:rPr>
          <w:rFonts w:hint="eastAsia"/>
          <w:b/>
        </w:rPr>
        <w:t>趨勢</w:t>
      </w:r>
      <w:r w:rsidR="00AF543A" w:rsidRPr="00656ECB">
        <w:rPr>
          <w:rFonts w:hint="eastAsia"/>
          <w:b/>
        </w:rPr>
        <w:t>；復依教育部統計</w:t>
      </w:r>
      <w:r w:rsidR="007A61A5" w:rsidRPr="00656ECB">
        <w:rPr>
          <w:rFonts w:hint="eastAsia"/>
          <w:b/>
        </w:rPr>
        <w:t>，</w:t>
      </w:r>
      <w:r w:rsidR="00AF543A" w:rsidRPr="00656ECB">
        <w:rPr>
          <w:rFonts w:hint="eastAsia"/>
          <w:b/>
        </w:rPr>
        <w:t>103年至111年「校園性騷擾事件」男性被害人人數</w:t>
      </w:r>
      <w:r w:rsidR="007A61A5" w:rsidRPr="00656ECB">
        <w:rPr>
          <w:rFonts w:hint="eastAsia"/>
          <w:b/>
        </w:rPr>
        <w:t>，</w:t>
      </w:r>
      <w:proofErr w:type="gramStart"/>
      <w:r w:rsidR="007A61A5" w:rsidRPr="00656ECB">
        <w:rPr>
          <w:rFonts w:hint="eastAsia"/>
          <w:b/>
        </w:rPr>
        <w:t>歷年</w:t>
      </w:r>
      <w:r w:rsidR="00AF543A" w:rsidRPr="00656ECB">
        <w:rPr>
          <w:rFonts w:hint="eastAsia"/>
          <w:b/>
        </w:rPr>
        <w:t>均在</w:t>
      </w:r>
      <w:proofErr w:type="gramEnd"/>
      <w:r w:rsidR="00AF543A" w:rsidRPr="00656ECB">
        <w:rPr>
          <w:rFonts w:hint="eastAsia"/>
          <w:b/>
        </w:rPr>
        <w:t>365人以上</w:t>
      </w:r>
      <w:r w:rsidR="007A61A5" w:rsidRPr="00656ECB">
        <w:rPr>
          <w:rFonts w:hint="eastAsia"/>
          <w:b/>
        </w:rPr>
        <w:t>，至多達759人</w:t>
      </w:r>
      <w:r w:rsidR="00AF543A" w:rsidRPr="00656ECB">
        <w:rPr>
          <w:rFonts w:hint="eastAsia"/>
          <w:b/>
        </w:rPr>
        <w:t>，「校園性侵害事件」男性被害人人數</w:t>
      </w:r>
      <w:r w:rsidR="007A61A5" w:rsidRPr="00656ECB">
        <w:rPr>
          <w:rFonts w:hint="eastAsia"/>
          <w:b/>
        </w:rPr>
        <w:t>，</w:t>
      </w:r>
      <w:proofErr w:type="gramStart"/>
      <w:r w:rsidR="007A61A5" w:rsidRPr="00656ECB">
        <w:rPr>
          <w:rFonts w:hint="eastAsia"/>
          <w:b/>
        </w:rPr>
        <w:t>歷年</w:t>
      </w:r>
      <w:r w:rsidR="00AF543A" w:rsidRPr="00656ECB">
        <w:rPr>
          <w:rFonts w:hint="eastAsia"/>
          <w:b/>
        </w:rPr>
        <w:t>均</w:t>
      </w:r>
      <w:proofErr w:type="gramEnd"/>
      <w:r w:rsidR="00AF543A" w:rsidRPr="00656ECB">
        <w:rPr>
          <w:rFonts w:hint="eastAsia"/>
          <w:b/>
        </w:rPr>
        <w:t>在44人以上</w:t>
      </w:r>
      <w:r w:rsidR="007A61A5" w:rsidRPr="00656ECB">
        <w:rPr>
          <w:rFonts w:hint="eastAsia"/>
          <w:b/>
        </w:rPr>
        <w:t>，至多達124人</w:t>
      </w:r>
      <w:r w:rsidR="00AF543A" w:rsidRPr="00656ECB">
        <w:rPr>
          <w:rFonts w:hint="eastAsia"/>
          <w:b/>
        </w:rPr>
        <w:t>。</w:t>
      </w:r>
      <w:bookmarkStart w:id="63" w:name="_Hlk166832267"/>
      <w:proofErr w:type="gramStart"/>
      <w:r w:rsidR="00E0429C" w:rsidRPr="00656ECB">
        <w:rPr>
          <w:rFonts w:hint="eastAsia"/>
          <w:b/>
        </w:rPr>
        <w:t>爰</w:t>
      </w:r>
      <w:proofErr w:type="gramEnd"/>
      <w:r w:rsidR="00DB51DF" w:rsidRPr="00656ECB">
        <w:rPr>
          <w:rFonts w:hint="eastAsia"/>
          <w:b/>
        </w:rPr>
        <w:t>教育體制內</w:t>
      </w:r>
      <w:r w:rsidR="00E0429C" w:rsidRPr="00656ECB">
        <w:rPr>
          <w:rFonts w:hint="eastAsia"/>
          <w:b/>
        </w:rPr>
        <w:t>「男性</w:t>
      </w:r>
      <w:proofErr w:type="gramStart"/>
      <w:r w:rsidR="00E0429C" w:rsidRPr="00656ECB">
        <w:rPr>
          <w:rFonts w:hint="eastAsia"/>
          <w:b/>
        </w:rPr>
        <w:t>疑似性侵被害</w:t>
      </w:r>
      <w:proofErr w:type="gramEnd"/>
      <w:r w:rsidR="00E0429C" w:rsidRPr="00656ECB">
        <w:rPr>
          <w:rFonts w:hint="eastAsia"/>
          <w:b/>
        </w:rPr>
        <w:t>者申訴管道」</w:t>
      </w:r>
      <w:bookmarkEnd w:id="63"/>
      <w:r w:rsidR="00E0429C" w:rsidRPr="00656ECB">
        <w:rPr>
          <w:rFonts w:hint="eastAsia"/>
          <w:b/>
        </w:rPr>
        <w:t>之</w:t>
      </w:r>
      <w:r w:rsidR="00EC0CDD" w:rsidRPr="00656ECB">
        <w:rPr>
          <w:rFonts w:hint="eastAsia"/>
          <w:b/>
        </w:rPr>
        <w:t>設置</w:t>
      </w:r>
      <w:r w:rsidR="00AA0F32" w:rsidRPr="00656ECB">
        <w:rPr>
          <w:rFonts w:hint="eastAsia"/>
          <w:b/>
        </w:rPr>
        <w:t>，有待主管機關併</w:t>
      </w:r>
      <w:proofErr w:type="gramStart"/>
      <w:r w:rsidR="00AA0F32" w:rsidRPr="00656ECB">
        <w:rPr>
          <w:rFonts w:hint="eastAsia"/>
          <w:b/>
        </w:rPr>
        <w:t>同</w:t>
      </w:r>
      <w:r w:rsidR="00E66F00" w:rsidRPr="00656ECB">
        <w:rPr>
          <w:rFonts w:hint="eastAsia"/>
          <w:b/>
        </w:rPr>
        <w:t>性平法</w:t>
      </w:r>
      <w:proofErr w:type="gramEnd"/>
      <w:r w:rsidR="00AA0F32" w:rsidRPr="00656ECB">
        <w:rPr>
          <w:rFonts w:hint="eastAsia"/>
          <w:b/>
        </w:rPr>
        <w:t>之「普查」規定，諮詢相關單位及學者專家後研議落實，並加強布建及</w:t>
      </w:r>
      <w:r w:rsidR="00AA0F32" w:rsidRPr="00656ECB">
        <w:rPr>
          <w:rFonts w:hint="eastAsia"/>
          <w:b/>
        </w:rPr>
        <w:lastRenderedPageBreak/>
        <w:t>宣導：</w:t>
      </w:r>
    </w:p>
    <w:p w:rsidR="00AA0F32" w:rsidRPr="00656ECB" w:rsidRDefault="00E66F00" w:rsidP="00AA0F32">
      <w:pPr>
        <w:pStyle w:val="3"/>
      </w:pPr>
      <w:proofErr w:type="gramStart"/>
      <w:r w:rsidRPr="00656ECB">
        <w:rPr>
          <w:rFonts w:hint="eastAsia"/>
        </w:rPr>
        <w:t>性平法</w:t>
      </w:r>
      <w:r w:rsidR="00AA0F32" w:rsidRPr="00656ECB">
        <w:rPr>
          <w:rFonts w:hint="eastAsia"/>
        </w:rPr>
        <w:t>第4條</w:t>
      </w:r>
      <w:proofErr w:type="gramEnd"/>
      <w:r w:rsidR="00AA0F32" w:rsidRPr="00656ECB">
        <w:rPr>
          <w:rFonts w:hint="eastAsia"/>
        </w:rPr>
        <w:t>規定，中央主管機關應設性別平等教育委員會，其任務如下：</w:t>
      </w:r>
      <w:r w:rsidR="00AA0F32" w:rsidRPr="00656ECB">
        <w:rPr>
          <w:rFonts w:hAnsi="標楷體" w:hint="eastAsia"/>
        </w:rPr>
        <w:t>…</w:t>
      </w:r>
      <w:proofErr w:type="gramStart"/>
      <w:r w:rsidR="00AA0F32" w:rsidRPr="00656ECB">
        <w:rPr>
          <w:rFonts w:hAnsi="標楷體" w:hint="eastAsia"/>
        </w:rPr>
        <w:t>…</w:t>
      </w:r>
      <w:proofErr w:type="gramEnd"/>
      <w:r w:rsidR="00AA0F32" w:rsidRPr="00656ECB">
        <w:rPr>
          <w:rFonts w:hint="eastAsia"/>
        </w:rPr>
        <w:t>六、提供性別平等教育相關事項之諮詢服務及調查、處理與本法有關之案件。</w:t>
      </w:r>
      <w:r w:rsidR="00AA0F32" w:rsidRPr="00656ECB">
        <w:rPr>
          <w:rFonts w:hAnsi="標楷體" w:hint="eastAsia"/>
        </w:rPr>
        <w:t>…</w:t>
      </w:r>
      <w:proofErr w:type="gramStart"/>
      <w:r w:rsidR="00AA0F32" w:rsidRPr="00656ECB">
        <w:rPr>
          <w:rFonts w:hAnsi="標楷體" w:hint="eastAsia"/>
        </w:rPr>
        <w:t>…</w:t>
      </w:r>
      <w:proofErr w:type="gramEnd"/>
      <w:r w:rsidR="00AA0F32" w:rsidRPr="00656ECB">
        <w:rPr>
          <w:rFonts w:hAnsi="標楷體" w:hint="eastAsia"/>
        </w:rPr>
        <w:t>同法第6條規定，學校應設性別平等教育委員會，其任務如下：…</w:t>
      </w:r>
      <w:proofErr w:type="gramStart"/>
      <w:r w:rsidR="00AA0F32" w:rsidRPr="00656ECB">
        <w:rPr>
          <w:rFonts w:hAnsi="標楷體" w:hint="eastAsia"/>
        </w:rPr>
        <w:t>…</w:t>
      </w:r>
      <w:proofErr w:type="gramEnd"/>
      <w:r w:rsidR="00AA0F32" w:rsidRPr="00656ECB">
        <w:rPr>
          <w:rFonts w:hAnsi="標楷體" w:hint="eastAsia"/>
        </w:rPr>
        <w:t>五、調查及處理與本法有關之案件……。同法第31條前段規定，校園性別事件之被害人、其法定代理人或實際照顧者得以書面向行為人所屬學校申請調查。同條第2項規定，任何人知悉前項之事件時，得依其規定程序向學校或主管機關檢舉之。同法第34條第3項規定，調查發現行為人於不同學校有發生疑似校園性別事件之虞，應就行為人發生疑似行為之時間、</w:t>
      </w:r>
      <w:proofErr w:type="gramStart"/>
      <w:r w:rsidR="00AA0F32" w:rsidRPr="00656ECB">
        <w:rPr>
          <w:rFonts w:hAnsi="標楷體" w:hint="eastAsia"/>
        </w:rPr>
        <w:t>樣態等</w:t>
      </w:r>
      <w:proofErr w:type="gramEnd"/>
      <w:r w:rsidR="00AA0F32" w:rsidRPr="00656ECB">
        <w:rPr>
          <w:rFonts w:hAnsi="標楷體" w:hint="eastAsia"/>
        </w:rPr>
        <w:t>，通知其現職及曾服務之學校配合進行事件普查，被通知學校不得拒絕。</w:t>
      </w:r>
      <w:r w:rsidR="00734F54" w:rsidRPr="00656ECB">
        <w:rPr>
          <w:rFonts w:hAnsi="標楷體" w:hint="eastAsia"/>
        </w:rPr>
        <w:t>社團法人臺灣男性協會組織宗旨略</w:t>
      </w:r>
      <w:proofErr w:type="gramStart"/>
      <w:r w:rsidR="00734F54" w:rsidRPr="00656ECB">
        <w:rPr>
          <w:rFonts w:hAnsi="標楷體" w:hint="eastAsia"/>
        </w:rPr>
        <w:t>以</w:t>
      </w:r>
      <w:proofErr w:type="gramEnd"/>
      <w:r w:rsidR="00734F54" w:rsidRPr="00656ECB">
        <w:rPr>
          <w:rFonts w:hAnsi="標楷體" w:hint="eastAsia"/>
        </w:rPr>
        <w:t>：「鬆動僵化的男性角色，覺察父權結構優勢，協助男性拆解性別枷鎖，參與平權運動，達到真正的男性解放。」</w:t>
      </w:r>
      <w:r w:rsidR="00DB51DF" w:rsidRPr="00656ECB">
        <w:rPr>
          <w:rFonts w:hAnsi="標楷體" w:hint="eastAsia"/>
        </w:rPr>
        <w:t>據衛生福利部網頁</w:t>
      </w:r>
      <w:r w:rsidR="00DB51DF" w:rsidRPr="00656ECB">
        <w:rPr>
          <w:rStyle w:val="afe"/>
          <w:rFonts w:hAnsi="標楷體"/>
        </w:rPr>
        <w:footnoteReference w:id="5"/>
      </w:r>
      <w:r w:rsidR="00DB51DF" w:rsidRPr="00656ECB">
        <w:rPr>
          <w:rFonts w:hAnsi="標楷體" w:hint="eastAsia"/>
        </w:rPr>
        <w:t>：「</w:t>
      </w:r>
      <w:r w:rsidR="00DB51DF" w:rsidRPr="00656ECB">
        <w:rPr>
          <w:rFonts w:hint="eastAsia"/>
        </w:rPr>
        <w:t>為了讓全國男性有訴說心事與討論其困擾之管道，男性關懷專線於93年6月23日設立，並且委由社團法人中華溝通分析協會辦理，每日上午9時至下午11時免費</w:t>
      </w:r>
      <w:proofErr w:type="gramStart"/>
      <w:r w:rsidR="00DB51DF" w:rsidRPr="00656ECB">
        <w:rPr>
          <w:rFonts w:hint="eastAsia"/>
        </w:rPr>
        <w:t>提供線上諮詢</w:t>
      </w:r>
      <w:proofErr w:type="gramEnd"/>
      <w:r w:rsidR="00DB51DF" w:rsidRPr="00656ECB">
        <w:rPr>
          <w:rFonts w:hint="eastAsia"/>
        </w:rPr>
        <w:t>服務，傾聽來電者訴說心情、討論其困擾及提供專業法律諮詢與資源轉介。」</w:t>
      </w:r>
    </w:p>
    <w:p w:rsidR="00234D38" w:rsidRPr="00656ECB" w:rsidRDefault="00234D38" w:rsidP="00AB52D0">
      <w:pPr>
        <w:pStyle w:val="3"/>
      </w:pPr>
      <w:r w:rsidRPr="00656ECB">
        <w:rPr>
          <w:rFonts w:hint="eastAsia"/>
        </w:rPr>
        <w:t>案經本院</w:t>
      </w:r>
      <w:proofErr w:type="gramStart"/>
      <w:r w:rsidRPr="00656ECB">
        <w:rPr>
          <w:rFonts w:hint="eastAsia"/>
        </w:rPr>
        <w:t>詢</w:t>
      </w:r>
      <w:proofErr w:type="gramEnd"/>
      <w:r w:rsidRPr="00656ECB">
        <w:rPr>
          <w:rFonts w:hint="eastAsia"/>
        </w:rPr>
        <w:t>據陳情人表示，</w:t>
      </w:r>
      <w:r w:rsidRPr="00656ECB">
        <w:rPr>
          <w:rFonts w:hint="eastAsia"/>
          <w:b/>
          <w:u w:val="single"/>
        </w:rPr>
        <w:t>建議</w:t>
      </w:r>
      <w:r w:rsidR="004A0B3D" w:rsidRPr="00656ECB">
        <w:rPr>
          <w:rFonts w:hint="eastAsia"/>
          <w:b/>
          <w:u w:val="single"/>
        </w:rPr>
        <w:t>於教育體制內</w:t>
      </w:r>
      <w:r w:rsidRPr="00656ECB">
        <w:rPr>
          <w:rFonts w:hint="eastAsia"/>
          <w:b/>
          <w:u w:val="single"/>
        </w:rPr>
        <w:t>設置「男性</w:t>
      </w:r>
      <w:proofErr w:type="gramStart"/>
      <w:r w:rsidRPr="00656ECB">
        <w:rPr>
          <w:rFonts w:hint="eastAsia"/>
          <w:b/>
          <w:u w:val="single"/>
        </w:rPr>
        <w:t>疑似性侵被害</w:t>
      </w:r>
      <w:proofErr w:type="gramEnd"/>
      <w:r w:rsidRPr="00656ECB">
        <w:rPr>
          <w:rFonts w:hint="eastAsia"/>
          <w:b/>
          <w:u w:val="single"/>
        </w:rPr>
        <w:t>者申訴管道」</w:t>
      </w:r>
      <w:r w:rsidRPr="00656ECB">
        <w:rPr>
          <w:rFonts w:hint="eastAsia"/>
        </w:rPr>
        <w:t>：</w:t>
      </w:r>
      <w:r w:rsidR="004410C9" w:rsidRPr="00656ECB">
        <w:rPr>
          <w:rFonts w:hint="eastAsia"/>
        </w:rPr>
        <w:t>（發言內容略）</w:t>
      </w:r>
      <w:r w:rsidRPr="00656ECB">
        <w:rPr>
          <w:rFonts w:hint="eastAsia"/>
        </w:rPr>
        <w:t>。</w:t>
      </w:r>
    </w:p>
    <w:p w:rsidR="0077208A" w:rsidRPr="00656ECB" w:rsidRDefault="005B4C3E" w:rsidP="00AA0F32">
      <w:pPr>
        <w:pStyle w:val="3"/>
      </w:pPr>
      <w:r w:rsidRPr="00656ECB">
        <w:rPr>
          <w:rFonts w:hint="eastAsia"/>
        </w:rPr>
        <w:t>查衛生</w:t>
      </w:r>
      <w:proofErr w:type="gramStart"/>
      <w:r w:rsidRPr="00656ECB">
        <w:rPr>
          <w:rFonts w:hint="eastAsia"/>
        </w:rPr>
        <w:t>福利部已於</w:t>
      </w:r>
      <w:proofErr w:type="gramEnd"/>
      <w:r w:rsidRPr="00656ECB">
        <w:rPr>
          <w:rFonts w:hint="eastAsia"/>
        </w:rPr>
        <w:t>93年6月23日設立「男性關懷專線」，次按</w:t>
      </w:r>
      <w:r w:rsidR="00B17C02" w:rsidRPr="00656ECB">
        <w:rPr>
          <w:rFonts w:hint="eastAsia"/>
        </w:rPr>
        <w:t>「性侵害案件被害人年齡與性別交叉統計」，</w:t>
      </w:r>
      <w:r w:rsidR="00860E07" w:rsidRPr="00656ECB">
        <w:rPr>
          <w:rFonts w:hint="eastAsia"/>
        </w:rPr>
        <w:t>112年計有</w:t>
      </w:r>
      <w:r w:rsidR="00860E07" w:rsidRPr="00656ECB">
        <w:t>1,665</w:t>
      </w:r>
      <w:r w:rsidR="00860E07" w:rsidRPr="00656ECB">
        <w:rPr>
          <w:rFonts w:hint="eastAsia"/>
        </w:rPr>
        <w:t>位男性被害人，其中</w:t>
      </w:r>
      <w:r w:rsidR="00860E07" w:rsidRPr="00656ECB">
        <w:t>1,293</w:t>
      </w:r>
      <w:r w:rsidR="00860E07" w:rsidRPr="00656ECB">
        <w:rPr>
          <w:rFonts w:hint="eastAsia"/>
        </w:rPr>
        <w:t>位</w:t>
      </w:r>
      <w:r w:rsidR="00860E07" w:rsidRPr="00656ECB">
        <w:rPr>
          <w:rFonts w:hint="eastAsia"/>
        </w:rPr>
        <w:lastRenderedPageBreak/>
        <w:t>男性被害人未滿18歲，占男性性侵害案件受暴人數</w:t>
      </w:r>
      <w:r w:rsidR="00860E07" w:rsidRPr="00656ECB">
        <w:rPr>
          <w:rFonts w:hint="eastAsia"/>
        </w:rPr>
        <w:tab/>
      </w:r>
      <w:r w:rsidR="00860E07" w:rsidRPr="00656ECB">
        <w:rPr>
          <w:rFonts w:hint="eastAsia"/>
        </w:rPr>
        <w:tab/>
      </w:r>
      <w:r w:rsidR="00860E07" w:rsidRPr="00656ECB">
        <w:rPr>
          <w:rFonts w:hint="eastAsia"/>
        </w:rPr>
        <w:tab/>
      </w:r>
      <w:r w:rsidR="00860E07" w:rsidRPr="00656ECB">
        <w:rPr>
          <w:rFonts w:hint="eastAsia"/>
        </w:rPr>
        <w:tab/>
      </w:r>
      <w:r w:rsidR="00860E07" w:rsidRPr="00656ECB">
        <w:rPr>
          <w:rFonts w:hint="eastAsia"/>
        </w:rPr>
        <w:tab/>
      </w:r>
      <w:r w:rsidR="00860E07" w:rsidRPr="00656ECB">
        <w:rPr>
          <w:rFonts w:hint="eastAsia"/>
        </w:rPr>
        <w:tab/>
      </w:r>
      <w:r w:rsidR="00860E07" w:rsidRPr="00656ECB">
        <w:rPr>
          <w:rFonts w:hint="eastAsia"/>
        </w:rPr>
        <w:tab/>
      </w:r>
      <w:r w:rsidR="00860E07" w:rsidRPr="00656ECB">
        <w:rPr>
          <w:rFonts w:hint="eastAsia"/>
        </w:rPr>
        <w:tab/>
      </w:r>
      <w:r w:rsidR="00860E07" w:rsidRPr="00656ECB">
        <w:rPr>
          <w:rFonts w:hint="eastAsia"/>
        </w:rPr>
        <w:tab/>
      </w:r>
      <w:r w:rsidR="00860E07" w:rsidRPr="00656ECB">
        <w:rPr>
          <w:rFonts w:hint="eastAsia"/>
        </w:rPr>
        <w:tab/>
      </w:r>
      <w:r w:rsidR="00860E07" w:rsidRPr="00656ECB">
        <w:rPr>
          <w:rFonts w:hint="eastAsia"/>
        </w:rPr>
        <w:tab/>
      </w:r>
      <w:r w:rsidR="00860E07" w:rsidRPr="00656ECB">
        <w:rPr>
          <w:rFonts w:hint="eastAsia"/>
        </w:rPr>
        <w:tab/>
        <w:t>比率為77.66%，顯示未成年男性受性侵害人數比率較成年男性高</w:t>
      </w:r>
      <w:r w:rsidR="00DB51DF" w:rsidRPr="00656ECB">
        <w:rPr>
          <w:rFonts w:hint="eastAsia"/>
        </w:rPr>
        <w:t>；</w:t>
      </w:r>
      <w:r w:rsidRPr="00656ECB">
        <w:rPr>
          <w:rFonts w:hint="eastAsia"/>
        </w:rPr>
        <w:t>又該部統計</w:t>
      </w:r>
      <w:r w:rsidR="00874B5D" w:rsidRPr="00656ECB">
        <w:rPr>
          <w:rFonts w:hint="eastAsia"/>
        </w:rPr>
        <w:t>94年至109年</w:t>
      </w:r>
      <w:proofErr w:type="gramStart"/>
      <w:r w:rsidR="00874B5D" w:rsidRPr="00656ECB">
        <w:rPr>
          <w:rFonts w:hint="eastAsia"/>
        </w:rPr>
        <w:t>期間</w:t>
      </w:r>
      <w:r w:rsidR="00D42365" w:rsidRPr="00656ECB">
        <w:rPr>
          <w:rFonts w:hint="eastAsia"/>
        </w:rPr>
        <w:t>「</w:t>
      </w:r>
      <w:proofErr w:type="gramEnd"/>
      <w:r w:rsidR="00D42365" w:rsidRPr="00656ECB">
        <w:rPr>
          <w:rFonts w:hint="eastAsia"/>
        </w:rPr>
        <w:t>性侵害事件通報被害人性別(男性)概況」</w:t>
      </w:r>
      <w:r w:rsidR="00874B5D" w:rsidRPr="00656ECB">
        <w:rPr>
          <w:rFonts w:hint="eastAsia"/>
        </w:rPr>
        <w:t>，18歲以下男童被害人占全體被害人之比率有逐年增加</w:t>
      </w:r>
      <w:r w:rsidR="00553728" w:rsidRPr="00656ECB">
        <w:rPr>
          <w:rFonts w:hint="eastAsia"/>
        </w:rPr>
        <w:t>之</w:t>
      </w:r>
      <w:r w:rsidR="00874B5D" w:rsidRPr="00656ECB">
        <w:rPr>
          <w:rFonts w:hint="eastAsia"/>
        </w:rPr>
        <w:t>趨勢</w:t>
      </w:r>
      <w:r w:rsidR="00DB51DF" w:rsidRPr="00656ECB">
        <w:rPr>
          <w:rStyle w:val="afe"/>
        </w:rPr>
        <w:footnoteReference w:id="6"/>
      </w:r>
      <w:r w:rsidR="00DB51DF" w:rsidRPr="00656ECB">
        <w:rPr>
          <w:rFonts w:hint="eastAsia"/>
        </w:rPr>
        <w:t>。</w:t>
      </w:r>
      <w:r w:rsidR="00D669FB" w:rsidRPr="00656ECB">
        <w:rPr>
          <w:rFonts w:hint="eastAsia"/>
        </w:rPr>
        <w:tab/>
      </w:r>
      <w:r w:rsidR="00203D42" w:rsidRPr="00656ECB">
        <w:rPr>
          <w:rFonts w:hint="eastAsia"/>
        </w:rPr>
        <w:t>112年</w:t>
      </w:r>
      <w:r w:rsidR="00D669FB" w:rsidRPr="00656ECB">
        <w:rPr>
          <w:rFonts w:hint="eastAsia"/>
        </w:rPr>
        <w:t>性侵害案件被害人年齡與性別交叉統計如下表所列：</w:t>
      </w:r>
    </w:p>
    <w:p w:rsidR="00D669FB" w:rsidRPr="00656ECB" w:rsidRDefault="00D669FB" w:rsidP="00426AAB">
      <w:pPr>
        <w:pStyle w:val="a3"/>
        <w:numPr>
          <w:ilvl w:val="0"/>
          <w:numId w:val="45"/>
        </w:numPr>
        <w:ind w:left="482" w:hanging="482"/>
      </w:pPr>
      <w:r w:rsidRPr="00656ECB">
        <w:rPr>
          <w:rFonts w:hint="eastAsia"/>
        </w:rPr>
        <w:t>性侵害案件被害人年齡與性別交叉統計表（摘錄）</w:t>
      </w:r>
    </w:p>
    <w:tbl>
      <w:tblPr>
        <w:tblW w:w="10023" w:type="dxa"/>
        <w:tblInd w:w="-46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278"/>
        <w:gridCol w:w="278"/>
        <w:gridCol w:w="666"/>
        <w:gridCol w:w="709"/>
        <w:gridCol w:w="851"/>
        <w:gridCol w:w="567"/>
        <w:gridCol w:w="850"/>
        <w:gridCol w:w="851"/>
        <w:gridCol w:w="850"/>
        <w:gridCol w:w="851"/>
        <w:gridCol w:w="850"/>
        <w:gridCol w:w="567"/>
        <w:gridCol w:w="567"/>
        <w:gridCol w:w="284"/>
        <w:gridCol w:w="531"/>
      </w:tblGrid>
      <w:tr w:rsidR="00656ECB" w:rsidRPr="00656ECB" w:rsidTr="00337F77">
        <w:trPr>
          <w:trHeight w:val="330"/>
        </w:trPr>
        <w:tc>
          <w:tcPr>
            <w:tcW w:w="473" w:type="dxa"/>
            <w:tcBorders>
              <w:top w:val="single" w:sz="4" w:space="0" w:color="C0C0C0"/>
              <w:left w:val="nil"/>
              <w:bottom w:val="single" w:sz="4" w:space="0" w:color="808080"/>
              <w:right w:val="single" w:sz="4" w:space="0" w:color="808080"/>
            </w:tcBorders>
            <w:shd w:val="clear" w:color="0070C0" w:fill="0070C0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年份</w:t>
            </w: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70C0" w:fill="0070C0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性別</w:t>
            </w:r>
          </w:p>
        </w:tc>
        <w:tc>
          <w:tcPr>
            <w:tcW w:w="278" w:type="dxa"/>
            <w:tcBorders>
              <w:top w:val="single" w:sz="4" w:space="0" w:color="C0C0C0"/>
              <w:left w:val="nil"/>
              <w:bottom w:val="single" w:sz="4" w:space="0" w:color="808080"/>
              <w:right w:val="nil"/>
            </w:tcBorders>
            <w:shd w:val="clear" w:color="0070C0" w:fill="0070C0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</w:p>
        </w:tc>
        <w:tc>
          <w:tcPr>
            <w:tcW w:w="8994" w:type="dxa"/>
            <w:gridSpan w:val="13"/>
            <w:tcBorders>
              <w:top w:val="single" w:sz="4" w:space="0" w:color="C0C0C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shd w:val="clear" w:color="0070C0" w:fill="0070C0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性侵害案件受暴人數</w:t>
            </w:r>
          </w:p>
        </w:tc>
      </w:tr>
      <w:tr w:rsidR="00656ECB" w:rsidRPr="00656ECB" w:rsidTr="00337F77">
        <w:trPr>
          <w:trHeight w:val="340"/>
        </w:trPr>
        <w:tc>
          <w:tcPr>
            <w:tcW w:w="473" w:type="dxa"/>
            <w:vMerge w:val="restart"/>
            <w:tcBorders>
              <w:top w:val="single" w:sz="4" w:space="0" w:color="C0C0C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</w:p>
        </w:tc>
        <w:tc>
          <w:tcPr>
            <w:tcW w:w="278" w:type="dxa"/>
            <w:vMerge w:val="restart"/>
            <w:tcBorders>
              <w:top w:val="single" w:sz="4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</w:p>
        </w:tc>
        <w:tc>
          <w:tcPr>
            <w:tcW w:w="27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70C0" w:fill="0070C0"/>
            <w:vAlign w:val="center"/>
            <w:hideMark/>
          </w:tcPr>
          <w:p w:rsidR="00D669FB" w:rsidRPr="00656ECB" w:rsidRDefault="00D669FB" w:rsidP="0077208A">
            <w:pPr>
              <w:widowControl/>
              <w:overflowPunct/>
              <w:autoSpaceDE/>
              <w:autoSpaceDN/>
              <w:spacing w:line="240" w:lineRule="exact"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年齡</w:t>
            </w:r>
          </w:p>
          <w:p w:rsidR="00D669FB" w:rsidRPr="00656ECB" w:rsidRDefault="00D669FB" w:rsidP="0077208A">
            <w:pPr>
              <w:widowControl/>
              <w:overflowPunct/>
              <w:autoSpaceDE/>
              <w:autoSpaceDN/>
              <w:spacing w:line="240" w:lineRule="exact"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區間</w:t>
            </w:r>
          </w:p>
        </w:tc>
        <w:tc>
          <w:tcPr>
            <w:tcW w:w="279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未滿18歲</w:t>
            </w:r>
          </w:p>
        </w:tc>
        <w:tc>
          <w:tcPr>
            <w:tcW w:w="5386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18歲以上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不詳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808080"/>
              <w:right w:val="single" w:sz="4" w:space="0" w:color="C0C0C0"/>
            </w:tcBorders>
            <w:shd w:val="clear" w:color="FFFF99" w:fill="FFFF99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總計</w:t>
            </w:r>
          </w:p>
        </w:tc>
      </w:tr>
      <w:tr w:rsidR="00656ECB" w:rsidRPr="00656ECB" w:rsidTr="0077208A">
        <w:trPr>
          <w:trHeight w:val="567"/>
        </w:trPr>
        <w:tc>
          <w:tcPr>
            <w:tcW w:w="473" w:type="dxa"/>
            <w:vMerge/>
            <w:tcBorders>
              <w:top w:val="single" w:sz="4" w:space="0" w:color="C0C0C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</w:p>
        </w:tc>
        <w:tc>
          <w:tcPr>
            <w:tcW w:w="278" w:type="dxa"/>
            <w:vMerge/>
            <w:tcBorders>
              <w:top w:val="single" w:sz="4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</w:p>
        </w:tc>
        <w:tc>
          <w:tcPr>
            <w:tcW w:w="27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spacing w:val="-20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spacing w:val="-20"/>
                <w:kern w:val="0"/>
                <w:sz w:val="20"/>
              </w:rPr>
              <w:t>0~6歲未滿</w:t>
            </w:r>
          </w:p>
        </w:tc>
        <w:tc>
          <w:tcPr>
            <w:tcW w:w="70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spacing w:val="-20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spacing w:val="-20"/>
                <w:kern w:val="0"/>
                <w:sz w:val="20"/>
              </w:rPr>
              <w:t>6~12歲未滿</w:t>
            </w:r>
          </w:p>
        </w:tc>
        <w:tc>
          <w:tcPr>
            <w:tcW w:w="85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spacing w:val="-20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spacing w:val="-20"/>
                <w:kern w:val="0"/>
                <w:sz w:val="20"/>
              </w:rPr>
              <w:t>12~18歲未滿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shd w:val="clear" w:color="FFFF99" w:fill="FFFF99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合計</w:t>
            </w:r>
          </w:p>
        </w:tc>
        <w:tc>
          <w:tcPr>
            <w:tcW w:w="85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spacing w:val="-20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spacing w:val="-20"/>
                <w:kern w:val="0"/>
                <w:sz w:val="20"/>
              </w:rPr>
              <w:t>18~24歲未滿</w:t>
            </w:r>
          </w:p>
        </w:tc>
        <w:tc>
          <w:tcPr>
            <w:tcW w:w="85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spacing w:val="-20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spacing w:val="-20"/>
                <w:kern w:val="0"/>
                <w:sz w:val="20"/>
              </w:rPr>
              <w:t>24~30歲未滿</w:t>
            </w:r>
          </w:p>
        </w:tc>
        <w:tc>
          <w:tcPr>
            <w:tcW w:w="85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spacing w:val="-20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spacing w:val="-20"/>
                <w:kern w:val="0"/>
                <w:sz w:val="20"/>
              </w:rPr>
              <w:t>30~40歲未滿</w:t>
            </w:r>
          </w:p>
        </w:tc>
        <w:tc>
          <w:tcPr>
            <w:tcW w:w="85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spacing w:val="-20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spacing w:val="-20"/>
                <w:kern w:val="0"/>
                <w:sz w:val="20"/>
              </w:rPr>
              <w:t>40~50歲未滿</w:t>
            </w:r>
          </w:p>
        </w:tc>
        <w:tc>
          <w:tcPr>
            <w:tcW w:w="85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spacing w:val="-20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spacing w:val="-20"/>
                <w:kern w:val="0"/>
                <w:sz w:val="20"/>
              </w:rPr>
              <w:t>50~65歲未滿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spacing w:val="-20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spacing w:val="-20"/>
                <w:kern w:val="0"/>
                <w:sz w:val="20"/>
              </w:rPr>
              <w:t>65歲以上</w:t>
            </w:r>
          </w:p>
        </w:tc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shd w:val="clear" w:color="FFFF99" w:fill="FFFF99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合計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808080"/>
              <w:right w:val="single" w:sz="4" w:space="0" w:color="C0C0C0"/>
            </w:tcBorders>
            <w:shd w:val="clear" w:color="FFFF99" w:fill="FFFF99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總計</w:t>
            </w:r>
          </w:p>
        </w:tc>
      </w:tr>
      <w:tr w:rsidR="00656ECB" w:rsidRPr="00656ECB" w:rsidTr="00337F77">
        <w:trPr>
          <w:trHeight w:val="340"/>
        </w:trPr>
        <w:tc>
          <w:tcPr>
            <w:tcW w:w="473" w:type="dxa"/>
            <w:vMerge w:val="restar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D5D5FF" w:fill="D5D5FF"/>
            <w:vAlign w:val="center"/>
            <w:hideMark/>
          </w:tcPr>
          <w:p w:rsidR="00D669FB" w:rsidRPr="00656ECB" w:rsidRDefault="00FD2A44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112年</w:t>
            </w:r>
          </w:p>
        </w:tc>
        <w:tc>
          <w:tcPr>
            <w:tcW w:w="55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男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230</w:t>
            </w:r>
          </w:p>
        </w:tc>
        <w:tc>
          <w:tcPr>
            <w:tcW w:w="85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1,032</w:t>
            </w:r>
          </w:p>
        </w:tc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1,293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135</w:t>
            </w:r>
          </w:p>
        </w:tc>
        <w:tc>
          <w:tcPr>
            <w:tcW w:w="85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83</w:t>
            </w:r>
          </w:p>
        </w:tc>
        <w:tc>
          <w:tcPr>
            <w:tcW w:w="85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86</w:t>
            </w:r>
          </w:p>
        </w:tc>
        <w:tc>
          <w:tcPr>
            <w:tcW w:w="85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367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5</w:t>
            </w:r>
          </w:p>
        </w:tc>
        <w:tc>
          <w:tcPr>
            <w:tcW w:w="5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1,665</w:t>
            </w:r>
          </w:p>
        </w:tc>
      </w:tr>
      <w:tr w:rsidR="00656ECB" w:rsidRPr="00656ECB" w:rsidTr="00337F77">
        <w:trPr>
          <w:trHeight w:val="340"/>
        </w:trPr>
        <w:tc>
          <w:tcPr>
            <w:tcW w:w="473" w:type="dxa"/>
            <w:vMerge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175</w:t>
            </w:r>
          </w:p>
        </w:tc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532</w:t>
            </w:r>
          </w:p>
        </w:tc>
        <w:tc>
          <w:tcPr>
            <w:tcW w:w="85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3,122</w:t>
            </w:r>
          </w:p>
        </w:tc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3,829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1,185</w:t>
            </w:r>
          </w:p>
        </w:tc>
        <w:tc>
          <w:tcPr>
            <w:tcW w:w="85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804</w:t>
            </w:r>
          </w:p>
        </w:tc>
        <w:tc>
          <w:tcPr>
            <w:tcW w:w="85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948</w:t>
            </w:r>
          </w:p>
        </w:tc>
        <w:tc>
          <w:tcPr>
            <w:tcW w:w="85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582</w:t>
            </w:r>
          </w:p>
        </w:tc>
        <w:tc>
          <w:tcPr>
            <w:tcW w:w="85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241</w:t>
            </w:r>
          </w:p>
        </w:tc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76</w:t>
            </w:r>
          </w:p>
        </w:tc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3,836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33</w:t>
            </w:r>
          </w:p>
        </w:tc>
        <w:tc>
          <w:tcPr>
            <w:tcW w:w="5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7,698</w:t>
            </w:r>
          </w:p>
        </w:tc>
      </w:tr>
      <w:tr w:rsidR="00656ECB" w:rsidRPr="00656ECB" w:rsidTr="00337F77">
        <w:trPr>
          <w:trHeight w:val="340"/>
        </w:trPr>
        <w:tc>
          <w:tcPr>
            <w:tcW w:w="473" w:type="dxa"/>
            <w:vMerge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其他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4</w:t>
            </w:r>
          </w:p>
        </w:tc>
      </w:tr>
      <w:tr w:rsidR="00656ECB" w:rsidRPr="00656ECB" w:rsidTr="00337F77">
        <w:trPr>
          <w:trHeight w:val="340"/>
        </w:trPr>
        <w:tc>
          <w:tcPr>
            <w:tcW w:w="473" w:type="dxa"/>
            <w:vMerge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D5D5FF" w:fill="D5D5FF"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不詳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kern w:val="0"/>
                <w:sz w:val="20"/>
              </w:rPr>
              <w:t>3</w:t>
            </w:r>
          </w:p>
        </w:tc>
        <w:tc>
          <w:tcPr>
            <w:tcW w:w="5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46</w:t>
            </w:r>
          </w:p>
        </w:tc>
      </w:tr>
      <w:tr w:rsidR="00656ECB" w:rsidRPr="00656ECB" w:rsidTr="00337F77">
        <w:trPr>
          <w:trHeight w:val="340"/>
        </w:trPr>
        <w:tc>
          <w:tcPr>
            <w:tcW w:w="473" w:type="dxa"/>
            <w:vMerge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總計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4,182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5,155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1,323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1,039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627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4,217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41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FFFF99" w:fill="FFFF99"/>
            <w:noWrap/>
            <w:vAlign w:val="center"/>
            <w:hideMark/>
          </w:tcPr>
          <w:p w:rsidR="00D669FB" w:rsidRPr="00656ECB" w:rsidRDefault="00D669FB" w:rsidP="00337F77">
            <w:pPr>
              <w:widowControl/>
              <w:overflowPunct/>
              <w:autoSpaceDE/>
              <w:autoSpaceDN/>
              <w:jc w:val="center"/>
              <w:rPr>
                <w:rFonts w:ascii="新細明體" w:eastAsia="新細明體" w:hAnsi="新細明體" w:cs="Courier New"/>
                <w:b/>
                <w:bCs/>
                <w:kern w:val="0"/>
                <w:sz w:val="20"/>
              </w:rPr>
            </w:pPr>
            <w:r w:rsidRPr="00656ECB">
              <w:rPr>
                <w:rFonts w:ascii="新細明體" w:eastAsia="新細明體" w:hAnsi="新細明體" w:cs="Courier New" w:hint="eastAsia"/>
                <w:b/>
                <w:bCs/>
                <w:kern w:val="0"/>
                <w:sz w:val="20"/>
              </w:rPr>
              <w:t>9,413</w:t>
            </w:r>
          </w:p>
        </w:tc>
      </w:tr>
    </w:tbl>
    <w:p w:rsidR="00D669FB" w:rsidRPr="00656ECB" w:rsidRDefault="00D669FB" w:rsidP="00D669FB">
      <w:pPr>
        <w:rPr>
          <w:sz w:val="28"/>
        </w:rPr>
      </w:pPr>
      <w:r w:rsidRPr="00656ECB">
        <w:rPr>
          <w:rFonts w:hint="eastAsia"/>
          <w:sz w:val="28"/>
        </w:rPr>
        <w:t>資料來源：衛生福利部</w:t>
      </w:r>
      <w:r w:rsidRPr="00656ECB">
        <w:rPr>
          <w:rStyle w:val="afe"/>
          <w:sz w:val="28"/>
        </w:rPr>
        <w:footnoteReference w:id="7"/>
      </w:r>
      <w:r w:rsidRPr="00656ECB">
        <w:rPr>
          <w:rFonts w:hint="eastAsia"/>
          <w:sz w:val="28"/>
        </w:rPr>
        <w:t>。</w:t>
      </w:r>
    </w:p>
    <w:p w:rsidR="00A221A7" w:rsidRPr="00656ECB" w:rsidRDefault="00A221A7" w:rsidP="00D669FB">
      <w:pPr>
        <w:rPr>
          <w:sz w:val="28"/>
        </w:rPr>
      </w:pPr>
    </w:p>
    <w:p w:rsidR="00846C6E" w:rsidRPr="00656ECB" w:rsidRDefault="00A221A7" w:rsidP="00A221A7">
      <w:pPr>
        <w:pStyle w:val="3"/>
      </w:pPr>
      <w:r w:rsidRPr="00656ECB">
        <w:rPr>
          <w:rFonts w:hint="eastAsia"/>
        </w:rPr>
        <w:t>另據教育部「校園性騷擾事件調查屬實統計」、「校園性侵害事件調查屬實統計」，103年至111年「校園性騷擾事件」男性被害人人數</w:t>
      </w:r>
      <w:r w:rsidR="00601D99" w:rsidRPr="00656ECB">
        <w:rPr>
          <w:rFonts w:hint="eastAsia"/>
        </w:rPr>
        <w:t>，</w:t>
      </w:r>
      <w:proofErr w:type="gramStart"/>
      <w:r w:rsidR="00601D99" w:rsidRPr="00656ECB">
        <w:rPr>
          <w:rFonts w:hint="eastAsia"/>
        </w:rPr>
        <w:t>歷年均在</w:t>
      </w:r>
      <w:proofErr w:type="gramEnd"/>
      <w:r w:rsidR="00601D99" w:rsidRPr="00656ECB">
        <w:rPr>
          <w:rFonts w:hint="eastAsia"/>
        </w:rPr>
        <w:t>365人以上，至多達759人</w:t>
      </w:r>
      <w:r w:rsidRPr="00656ECB">
        <w:rPr>
          <w:rFonts w:hint="eastAsia"/>
        </w:rPr>
        <w:t>，「校園性侵害事件」男性被害人人數</w:t>
      </w:r>
      <w:r w:rsidR="00601D99" w:rsidRPr="00656ECB">
        <w:rPr>
          <w:rFonts w:hint="eastAsia"/>
        </w:rPr>
        <w:t>，</w:t>
      </w:r>
      <w:proofErr w:type="gramStart"/>
      <w:r w:rsidR="00601D99" w:rsidRPr="00656ECB">
        <w:rPr>
          <w:rFonts w:hint="eastAsia"/>
        </w:rPr>
        <w:t>歷年均</w:t>
      </w:r>
      <w:proofErr w:type="gramEnd"/>
      <w:r w:rsidR="00601D99" w:rsidRPr="00656ECB">
        <w:rPr>
          <w:rFonts w:hint="eastAsia"/>
        </w:rPr>
        <w:t>在44人以上，至多達124人</w:t>
      </w:r>
      <w:r w:rsidRPr="00656ECB">
        <w:rPr>
          <w:rFonts w:hint="eastAsia"/>
        </w:rPr>
        <w:t>。相關統計數據彙整如下：</w:t>
      </w:r>
    </w:p>
    <w:p w:rsidR="00A221A7" w:rsidRPr="00656ECB" w:rsidRDefault="00A221A7" w:rsidP="00A221A7">
      <w:pPr>
        <w:pStyle w:val="a3"/>
        <w:ind w:left="697" w:hanging="697"/>
      </w:pPr>
      <w:r w:rsidRPr="00656ECB">
        <w:rPr>
          <w:rFonts w:hint="eastAsia"/>
        </w:rPr>
        <w:t>校園性騷擾事件調查屬實統計-按被害人性別統計</w:t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  <w:t>（摘錄性別人數、比率）</w:t>
      </w:r>
    </w:p>
    <w:p w:rsidR="00BC06F6" w:rsidRPr="00656ECB" w:rsidRDefault="00BC06F6" w:rsidP="00BC06F6">
      <w:pPr>
        <w:jc w:val="right"/>
        <w:rPr>
          <w:sz w:val="28"/>
        </w:rPr>
      </w:pPr>
      <w:r w:rsidRPr="00656ECB">
        <w:rPr>
          <w:rFonts w:hint="eastAsia"/>
          <w:sz w:val="28"/>
        </w:rPr>
        <w:t>單位：人數；%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118"/>
        <w:gridCol w:w="1102"/>
        <w:gridCol w:w="1102"/>
        <w:gridCol w:w="1102"/>
        <w:gridCol w:w="1103"/>
        <w:gridCol w:w="1102"/>
        <w:gridCol w:w="1102"/>
        <w:gridCol w:w="1103"/>
      </w:tblGrid>
      <w:tr w:rsidR="00656ECB" w:rsidRPr="00656ECB" w:rsidTr="00A221A7">
        <w:trPr>
          <w:tblHeader/>
        </w:trPr>
        <w:tc>
          <w:tcPr>
            <w:tcW w:w="1118" w:type="dxa"/>
            <w:vMerge w:val="restart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lastRenderedPageBreak/>
              <w:t>年度</w:t>
            </w:r>
          </w:p>
        </w:tc>
        <w:tc>
          <w:tcPr>
            <w:tcW w:w="4409" w:type="dxa"/>
            <w:gridSpan w:val="4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人數</w:t>
            </w:r>
          </w:p>
        </w:tc>
        <w:tc>
          <w:tcPr>
            <w:tcW w:w="3307" w:type="dxa"/>
            <w:gridSpan w:val="3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百分比</w:t>
            </w:r>
          </w:p>
        </w:tc>
      </w:tr>
      <w:tr w:rsidR="00656ECB" w:rsidRPr="00656ECB" w:rsidTr="00A221A7">
        <w:trPr>
          <w:tblHeader/>
        </w:trPr>
        <w:tc>
          <w:tcPr>
            <w:tcW w:w="1118" w:type="dxa"/>
            <w:vMerge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總計</w:t>
            </w:r>
          </w:p>
        </w:tc>
        <w:tc>
          <w:tcPr>
            <w:tcW w:w="1102" w:type="dxa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男</w:t>
            </w:r>
          </w:p>
        </w:tc>
        <w:tc>
          <w:tcPr>
            <w:tcW w:w="1102" w:type="dxa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女</w:t>
            </w:r>
          </w:p>
        </w:tc>
        <w:tc>
          <w:tcPr>
            <w:tcW w:w="1103" w:type="dxa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1102" w:type="dxa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男</w:t>
            </w:r>
          </w:p>
        </w:tc>
        <w:tc>
          <w:tcPr>
            <w:tcW w:w="1102" w:type="dxa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女</w:t>
            </w:r>
          </w:p>
        </w:tc>
        <w:tc>
          <w:tcPr>
            <w:tcW w:w="1103" w:type="dxa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其他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111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854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682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172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23.89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76.11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110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814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759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054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26.98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72.98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0.04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109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845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683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162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20.84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66.78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108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398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547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851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22.81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77.19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107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138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425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713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19.88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80.12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106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622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400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622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19.78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80.22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105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521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419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521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21.60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78.40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104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896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365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531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19.25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80.75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103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010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442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</w:t>
            </w:r>
            <w:r w:rsidRPr="00656ECB">
              <w:rPr>
                <w:sz w:val="28"/>
                <w:szCs w:val="28"/>
              </w:rPr>
              <w:t>,</w:t>
            </w:r>
            <w:r w:rsidRPr="00656ECB">
              <w:rPr>
                <w:rFonts w:hint="eastAsia"/>
                <w:sz w:val="28"/>
                <w:szCs w:val="28"/>
              </w:rPr>
              <w:t>568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21.99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78.01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</w:tbl>
    <w:p w:rsidR="00A221A7" w:rsidRPr="00656ECB" w:rsidRDefault="00A221A7" w:rsidP="00A221A7">
      <w:pPr>
        <w:rPr>
          <w:sz w:val="28"/>
        </w:rPr>
      </w:pPr>
      <w:r w:rsidRPr="00656ECB">
        <w:rPr>
          <w:rFonts w:hint="eastAsia"/>
          <w:sz w:val="28"/>
        </w:rPr>
        <w:t>資料來源：</w:t>
      </w:r>
      <w:proofErr w:type="gramStart"/>
      <w:r w:rsidRPr="00656ECB">
        <w:rPr>
          <w:rFonts w:hint="eastAsia"/>
          <w:sz w:val="28"/>
        </w:rPr>
        <w:t>本院彙整</w:t>
      </w:r>
      <w:proofErr w:type="gramEnd"/>
      <w:r w:rsidRPr="00656ECB">
        <w:rPr>
          <w:rFonts w:hint="eastAsia"/>
          <w:sz w:val="28"/>
        </w:rPr>
        <w:t>自教育部「性別統計指標</w:t>
      </w:r>
      <w:proofErr w:type="gramStart"/>
      <w:r w:rsidRPr="00656ECB">
        <w:rPr>
          <w:rFonts w:hint="eastAsia"/>
          <w:sz w:val="28"/>
        </w:rPr>
        <w:t>彙總性資料</w:t>
      </w:r>
      <w:proofErr w:type="gramEnd"/>
      <w:r w:rsidRPr="00656ECB">
        <w:rPr>
          <w:rFonts w:hint="eastAsia"/>
          <w:sz w:val="28"/>
        </w:rPr>
        <w:t>」。</w:t>
      </w:r>
      <w:r w:rsidRPr="00656ECB">
        <w:rPr>
          <w:rStyle w:val="afe"/>
        </w:rPr>
        <w:footnoteReference w:id="8"/>
      </w:r>
    </w:p>
    <w:p w:rsidR="00A221A7" w:rsidRPr="00656ECB" w:rsidRDefault="00A221A7" w:rsidP="00A221A7">
      <w:pPr>
        <w:pStyle w:val="a3"/>
        <w:ind w:left="697" w:hanging="697"/>
      </w:pPr>
      <w:r w:rsidRPr="00656ECB">
        <w:rPr>
          <w:rFonts w:hint="eastAsia"/>
        </w:rPr>
        <w:t>校園性侵害事件調查屬實統計-按被害人性別統計</w:t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</w:r>
      <w:r w:rsidRPr="00656ECB">
        <w:rPr>
          <w:rFonts w:hint="eastAsia"/>
        </w:rPr>
        <w:tab/>
        <w:t>（摘錄性別人數、比率）</w:t>
      </w:r>
    </w:p>
    <w:p w:rsidR="00BC06F6" w:rsidRPr="00656ECB" w:rsidRDefault="00BC06F6" w:rsidP="00BC06F6">
      <w:pPr>
        <w:pStyle w:val="a3"/>
        <w:numPr>
          <w:ilvl w:val="0"/>
          <w:numId w:val="0"/>
        </w:numPr>
        <w:ind w:left="5670"/>
        <w:jc w:val="right"/>
      </w:pPr>
      <w:r w:rsidRPr="00656ECB">
        <w:rPr>
          <w:rFonts w:hint="eastAsia"/>
        </w:rPr>
        <w:t>單位：人數；%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118"/>
        <w:gridCol w:w="1102"/>
        <w:gridCol w:w="1102"/>
        <w:gridCol w:w="1102"/>
        <w:gridCol w:w="1103"/>
        <w:gridCol w:w="1102"/>
        <w:gridCol w:w="1102"/>
        <w:gridCol w:w="1103"/>
      </w:tblGrid>
      <w:tr w:rsidR="00656ECB" w:rsidRPr="00656ECB" w:rsidTr="00A221A7">
        <w:trPr>
          <w:tblHeader/>
        </w:trPr>
        <w:tc>
          <w:tcPr>
            <w:tcW w:w="1118" w:type="dxa"/>
            <w:vMerge w:val="restart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年度</w:t>
            </w:r>
          </w:p>
        </w:tc>
        <w:tc>
          <w:tcPr>
            <w:tcW w:w="4409" w:type="dxa"/>
            <w:gridSpan w:val="4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人數</w:t>
            </w:r>
          </w:p>
        </w:tc>
        <w:tc>
          <w:tcPr>
            <w:tcW w:w="3307" w:type="dxa"/>
            <w:gridSpan w:val="3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百分比</w:t>
            </w:r>
          </w:p>
        </w:tc>
      </w:tr>
      <w:tr w:rsidR="00656ECB" w:rsidRPr="00656ECB" w:rsidTr="00A221A7">
        <w:trPr>
          <w:tblHeader/>
        </w:trPr>
        <w:tc>
          <w:tcPr>
            <w:tcW w:w="1118" w:type="dxa"/>
            <w:vMerge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2" w:type="dxa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總計</w:t>
            </w:r>
          </w:p>
        </w:tc>
        <w:tc>
          <w:tcPr>
            <w:tcW w:w="1102" w:type="dxa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男</w:t>
            </w:r>
          </w:p>
        </w:tc>
        <w:tc>
          <w:tcPr>
            <w:tcW w:w="1102" w:type="dxa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女</w:t>
            </w:r>
          </w:p>
        </w:tc>
        <w:tc>
          <w:tcPr>
            <w:tcW w:w="1103" w:type="dxa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1102" w:type="dxa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男</w:t>
            </w:r>
          </w:p>
        </w:tc>
        <w:tc>
          <w:tcPr>
            <w:tcW w:w="1102" w:type="dxa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女</w:t>
            </w:r>
          </w:p>
        </w:tc>
        <w:tc>
          <w:tcPr>
            <w:tcW w:w="1103" w:type="dxa"/>
            <w:shd w:val="clear" w:color="auto" w:fill="FDE9D9" w:themeFill="accent6" w:themeFillTint="33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其他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111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253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44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209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17.19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82.81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110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249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54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195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21.51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78.49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109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294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70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224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23.81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76.19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108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273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70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203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25.64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74.36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107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296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89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207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30.07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69.93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106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280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72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208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25.71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74.29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105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309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77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232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24.92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75.08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104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319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88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231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27.81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72.19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  <w:tr w:rsidR="00656ECB" w:rsidRPr="00656ECB" w:rsidTr="00D03EE9">
        <w:tc>
          <w:tcPr>
            <w:tcW w:w="1118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103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438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b/>
                <w:sz w:val="28"/>
                <w:szCs w:val="28"/>
              </w:rPr>
            </w:pPr>
            <w:r w:rsidRPr="00656ECB">
              <w:rPr>
                <w:rFonts w:hint="eastAsia"/>
                <w:b/>
                <w:sz w:val="28"/>
                <w:szCs w:val="28"/>
              </w:rPr>
              <w:t>124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314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28.31</w:t>
            </w:r>
          </w:p>
        </w:tc>
        <w:tc>
          <w:tcPr>
            <w:tcW w:w="1102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71.69</w:t>
            </w:r>
          </w:p>
        </w:tc>
        <w:tc>
          <w:tcPr>
            <w:tcW w:w="1103" w:type="dxa"/>
            <w:vAlign w:val="center"/>
          </w:tcPr>
          <w:p w:rsidR="00A221A7" w:rsidRPr="00656ECB" w:rsidRDefault="00A221A7" w:rsidP="00D03EE9">
            <w:pPr>
              <w:jc w:val="center"/>
              <w:rPr>
                <w:sz w:val="28"/>
                <w:szCs w:val="28"/>
              </w:rPr>
            </w:pPr>
            <w:r w:rsidRPr="00656ECB">
              <w:rPr>
                <w:rFonts w:hint="eastAsia"/>
                <w:sz w:val="28"/>
                <w:szCs w:val="28"/>
              </w:rPr>
              <w:t>-</w:t>
            </w:r>
          </w:p>
        </w:tc>
      </w:tr>
    </w:tbl>
    <w:p w:rsidR="00A221A7" w:rsidRPr="00656ECB" w:rsidRDefault="00A221A7" w:rsidP="00A221A7">
      <w:pPr>
        <w:rPr>
          <w:sz w:val="28"/>
        </w:rPr>
      </w:pPr>
      <w:r w:rsidRPr="00656ECB">
        <w:rPr>
          <w:rFonts w:hint="eastAsia"/>
          <w:sz w:val="28"/>
        </w:rPr>
        <w:t>資料來源：</w:t>
      </w:r>
      <w:proofErr w:type="gramStart"/>
      <w:r w:rsidRPr="00656ECB">
        <w:rPr>
          <w:rFonts w:hint="eastAsia"/>
          <w:sz w:val="28"/>
        </w:rPr>
        <w:t>本院彙整</w:t>
      </w:r>
      <w:proofErr w:type="gramEnd"/>
      <w:r w:rsidRPr="00656ECB">
        <w:rPr>
          <w:rFonts w:hint="eastAsia"/>
          <w:sz w:val="28"/>
        </w:rPr>
        <w:t>自教育部「性別統計指標</w:t>
      </w:r>
      <w:proofErr w:type="gramStart"/>
      <w:r w:rsidRPr="00656ECB">
        <w:rPr>
          <w:rFonts w:hint="eastAsia"/>
          <w:sz w:val="28"/>
        </w:rPr>
        <w:t>彙總性資料</w:t>
      </w:r>
      <w:proofErr w:type="gramEnd"/>
      <w:r w:rsidRPr="00656ECB">
        <w:rPr>
          <w:rFonts w:hint="eastAsia"/>
          <w:sz w:val="28"/>
        </w:rPr>
        <w:t>」。</w:t>
      </w:r>
      <w:r w:rsidRPr="00656ECB">
        <w:rPr>
          <w:rStyle w:val="afe"/>
        </w:rPr>
        <w:footnoteReference w:id="9"/>
      </w:r>
    </w:p>
    <w:p w:rsidR="0077208A" w:rsidRPr="00656ECB" w:rsidRDefault="0077208A" w:rsidP="00A221A7"/>
    <w:p w:rsidR="00AA0F32" w:rsidRPr="00656ECB" w:rsidRDefault="00734F54" w:rsidP="000916B4">
      <w:pPr>
        <w:pStyle w:val="3"/>
        <w:spacing w:line="440" w:lineRule="exact"/>
      </w:pPr>
      <w:r w:rsidRPr="00656ECB">
        <w:rPr>
          <w:rFonts w:hint="eastAsia"/>
        </w:rPr>
        <w:t>據不明身分人士94年7月21日網頁留言紀錄</w:t>
      </w:r>
      <w:r w:rsidR="004410C9" w:rsidRPr="00656ECB">
        <w:rPr>
          <w:rFonts w:hint="eastAsia"/>
        </w:rPr>
        <w:t>（略）</w:t>
      </w:r>
      <w:r w:rsidRPr="00656ECB">
        <w:rPr>
          <w:rFonts w:hint="eastAsia"/>
        </w:rPr>
        <w:t>。</w:t>
      </w:r>
      <w:proofErr w:type="gramStart"/>
      <w:r w:rsidR="00AA0F32" w:rsidRPr="00656ECB">
        <w:rPr>
          <w:rFonts w:hint="eastAsia"/>
        </w:rPr>
        <w:t>詢</w:t>
      </w:r>
      <w:proofErr w:type="gramEnd"/>
      <w:r w:rsidR="00AA0F32" w:rsidRPr="00656ECB">
        <w:rPr>
          <w:rFonts w:hint="eastAsia"/>
        </w:rPr>
        <w:t>據國教署表示，會就案件事實判斷是否進行普查，現行對年代久遠之師對生案件較嚴謹。教育部</w:t>
      </w:r>
      <w:r w:rsidR="00AA0F32" w:rsidRPr="00656ECB">
        <w:rPr>
          <w:rFonts w:hint="eastAsia"/>
        </w:rPr>
        <w:lastRenderedPageBreak/>
        <w:t>說明如下：</w:t>
      </w:r>
      <w:r w:rsidR="007C54C1" w:rsidRPr="00656ECB">
        <w:rPr>
          <w:rFonts w:hint="eastAsia"/>
        </w:rPr>
        <w:t>（略）</w:t>
      </w:r>
    </w:p>
    <w:p w:rsidR="00AA0F32" w:rsidRPr="00656ECB" w:rsidRDefault="00AA0F32" w:rsidP="000916B4">
      <w:pPr>
        <w:pStyle w:val="4"/>
        <w:spacing w:line="440" w:lineRule="exact"/>
      </w:pPr>
      <w:proofErr w:type="gramStart"/>
      <w:r w:rsidRPr="00656ECB">
        <w:rPr>
          <w:rFonts w:hint="eastAsia"/>
        </w:rPr>
        <w:t>性平法第34條</w:t>
      </w:r>
      <w:proofErr w:type="gramEnd"/>
      <w:r w:rsidRPr="00656ECB">
        <w:rPr>
          <w:rFonts w:hint="eastAsia"/>
        </w:rPr>
        <w:t>規定之立法宗旨，係為使特定行為人校園性別事件之調查處理，避免重複調查，學校於發現行為人疑似涉校園性別事件時，應就事件行為人發生疑似行為之時間、</w:t>
      </w:r>
      <w:proofErr w:type="gramStart"/>
      <w:r w:rsidRPr="00656ECB">
        <w:rPr>
          <w:rFonts w:hint="eastAsia"/>
        </w:rPr>
        <w:t>樣態</w:t>
      </w:r>
      <w:proofErr w:type="gramEnd"/>
      <w:r w:rsidRPr="00656ECB">
        <w:rPr>
          <w:rFonts w:hint="eastAsia"/>
        </w:rPr>
        <w:t>等，請行為人曾服務之學校進行普查，以釐清其行為情節及被害學生人數等</w:t>
      </w:r>
    </w:p>
    <w:p w:rsidR="00AA0F32" w:rsidRPr="00656ECB" w:rsidRDefault="007C54C1" w:rsidP="000916B4">
      <w:pPr>
        <w:pStyle w:val="4"/>
        <w:spacing w:line="440" w:lineRule="exact"/>
      </w:pPr>
      <w:r w:rsidRPr="00656ECB">
        <w:rPr>
          <w:rFonts w:hint="eastAsia"/>
        </w:rPr>
        <w:t>（略）</w:t>
      </w:r>
      <w:r w:rsidR="00AA0F32" w:rsidRPr="00656ECB">
        <w:rPr>
          <w:rFonts w:hint="eastAsia"/>
        </w:rPr>
        <w:t>。</w:t>
      </w:r>
    </w:p>
    <w:p w:rsidR="00AA0F32" w:rsidRPr="00656ECB" w:rsidRDefault="00AA0F32" w:rsidP="000916B4">
      <w:pPr>
        <w:pStyle w:val="4"/>
        <w:spacing w:line="440" w:lineRule="exact"/>
      </w:pPr>
      <w:proofErr w:type="gramStart"/>
      <w:r w:rsidRPr="00656ECB">
        <w:rPr>
          <w:rFonts w:hint="eastAsia"/>
        </w:rPr>
        <w:t>案校表示</w:t>
      </w:r>
      <w:proofErr w:type="gramEnd"/>
      <w:r w:rsidRPr="00656ECB">
        <w:rPr>
          <w:rFonts w:hint="eastAsia"/>
        </w:rPr>
        <w:t>於每學年例行之學生生活問卷中列入有關校園性別事件調查提問，並同步公告於學校首頁，皆未有相關同學回復，仍持續於每學期實施校園生活問卷時，加強清查學生是否有類似事件，持續查察有關事項，以確保全校師生之權益；國教署將函</w:t>
      </w:r>
      <w:proofErr w:type="gramStart"/>
      <w:r w:rsidRPr="00656ECB">
        <w:rPr>
          <w:rFonts w:hint="eastAsia"/>
        </w:rPr>
        <w:t>請案校加強</w:t>
      </w:r>
      <w:proofErr w:type="gramEnd"/>
      <w:r w:rsidRPr="00656ECB">
        <w:rPr>
          <w:rFonts w:hint="eastAsia"/>
        </w:rPr>
        <w:t>宣導性別平等教育相關知能，並提供多元且安全求助管道，積極保障學生安全。</w:t>
      </w:r>
    </w:p>
    <w:p w:rsidR="00AA0F32" w:rsidRPr="00656ECB" w:rsidRDefault="00AA0F32" w:rsidP="000916B4">
      <w:pPr>
        <w:pStyle w:val="3"/>
        <w:spacing w:line="440" w:lineRule="exact"/>
      </w:pPr>
      <w:r w:rsidRPr="00656ECB">
        <w:rPr>
          <w:rFonts w:hint="eastAsia"/>
        </w:rPr>
        <w:t>另有關</w:t>
      </w:r>
      <w:proofErr w:type="gramStart"/>
      <w:r w:rsidRPr="00656ECB">
        <w:rPr>
          <w:rFonts w:hint="eastAsia"/>
        </w:rPr>
        <w:t>性平法第34條</w:t>
      </w:r>
      <w:proofErr w:type="gramEnd"/>
      <w:r w:rsidRPr="00656ECB">
        <w:rPr>
          <w:rFonts w:hint="eastAsia"/>
        </w:rPr>
        <w:t>規定「普查」之進行方式，國教署說明：「</w:t>
      </w:r>
      <w:proofErr w:type="gramStart"/>
      <w:r w:rsidRPr="00656ECB">
        <w:rPr>
          <w:rFonts w:hint="eastAsia"/>
        </w:rPr>
        <w:t>案校有</w:t>
      </w:r>
      <w:proofErr w:type="gramEnd"/>
      <w:r w:rsidRPr="00656ECB">
        <w:rPr>
          <w:rFonts w:hint="eastAsia"/>
        </w:rPr>
        <w:t>進行校園安全調查問卷，113年5月10日有回報，清查後沒有</w:t>
      </w:r>
      <w:proofErr w:type="gramStart"/>
      <w:r w:rsidRPr="00656ECB">
        <w:rPr>
          <w:rFonts w:hint="eastAsia"/>
        </w:rPr>
        <w:t>發現類案發</w:t>
      </w:r>
      <w:proofErr w:type="gramEnd"/>
      <w:r w:rsidRPr="00656ECB">
        <w:rPr>
          <w:rFonts w:hint="eastAsia"/>
        </w:rPr>
        <w:t>生，依照修正後之</w:t>
      </w:r>
      <w:proofErr w:type="gramStart"/>
      <w:r w:rsidRPr="00656ECB">
        <w:rPr>
          <w:rFonts w:hint="eastAsia"/>
        </w:rPr>
        <w:t>性平</w:t>
      </w:r>
      <w:proofErr w:type="gramEnd"/>
      <w:r w:rsidRPr="00656ECB">
        <w:rPr>
          <w:rFonts w:hint="eastAsia"/>
        </w:rPr>
        <w:t>法，有規定要普查；修正後</w:t>
      </w:r>
      <w:proofErr w:type="gramStart"/>
      <w:r w:rsidRPr="00656ECB">
        <w:rPr>
          <w:rFonts w:hint="eastAsia"/>
        </w:rPr>
        <w:t>性平法34條</w:t>
      </w:r>
      <w:proofErr w:type="gramEnd"/>
      <w:r w:rsidRPr="00656ECB">
        <w:rPr>
          <w:rFonts w:hint="eastAsia"/>
        </w:rPr>
        <w:t>規定，係為避免重複調查，涉及行為人服務學校多、涉及人數廣；大部分學校利用學籍資料寄發信件；該署有跟教育部學務特教司討論，沒有法定之普查方法，但因學制可能有不同，問卷內容也會不同，回到學校性別平等教育委員會，就個案事實及被行為人所屬身心發展階段做認定。」</w:t>
      </w:r>
      <w:proofErr w:type="gramStart"/>
      <w:r w:rsidRPr="00656ECB">
        <w:rPr>
          <w:rFonts w:hint="eastAsia"/>
        </w:rPr>
        <w:t>爰</w:t>
      </w:r>
      <w:proofErr w:type="gramEnd"/>
      <w:r w:rsidRPr="00656ECB">
        <w:rPr>
          <w:rFonts w:hint="eastAsia"/>
        </w:rPr>
        <w:t>教育部似可諮詢相關學者專家，就普查之方式及細部流程續行處理。</w:t>
      </w:r>
    </w:p>
    <w:p w:rsidR="00AA0F32" w:rsidRPr="00656ECB" w:rsidRDefault="00AA0F32" w:rsidP="000916B4">
      <w:pPr>
        <w:pStyle w:val="3"/>
        <w:spacing w:line="440" w:lineRule="exact"/>
      </w:pPr>
      <w:r w:rsidRPr="00656ECB">
        <w:rPr>
          <w:rFonts w:hint="eastAsia"/>
        </w:rPr>
        <w:t>綜上，</w:t>
      </w:r>
      <w:r w:rsidR="00D03EE9" w:rsidRPr="00656ECB">
        <w:rPr>
          <w:rFonts w:hint="eastAsia"/>
        </w:rPr>
        <w:t>查衛生</w:t>
      </w:r>
      <w:proofErr w:type="gramStart"/>
      <w:r w:rsidR="00D03EE9" w:rsidRPr="00656ECB">
        <w:rPr>
          <w:rFonts w:hint="eastAsia"/>
        </w:rPr>
        <w:t>福利部已於</w:t>
      </w:r>
      <w:proofErr w:type="gramEnd"/>
      <w:r w:rsidR="00D03EE9" w:rsidRPr="00656ECB">
        <w:rPr>
          <w:rFonts w:hint="eastAsia"/>
        </w:rPr>
        <w:t>93年6月23日設立「男性關懷專線」，112年計有1,665位男性被害人，其中1,293位男性被害人未滿18歲，占男性性侵害案件</w:t>
      </w:r>
      <w:r w:rsidR="00D03EE9" w:rsidRPr="00656ECB">
        <w:rPr>
          <w:rFonts w:hint="eastAsia"/>
        </w:rPr>
        <w:lastRenderedPageBreak/>
        <w:t>受暴人數</w:t>
      </w:r>
      <w:r w:rsidR="00D03EE9" w:rsidRPr="00656ECB">
        <w:rPr>
          <w:rFonts w:hint="eastAsia"/>
        </w:rPr>
        <w:tab/>
      </w:r>
      <w:r w:rsidR="00D03EE9" w:rsidRPr="00656ECB">
        <w:rPr>
          <w:rFonts w:hint="eastAsia"/>
        </w:rPr>
        <w:tab/>
      </w:r>
      <w:r w:rsidR="00D03EE9" w:rsidRPr="00656ECB">
        <w:rPr>
          <w:rFonts w:hint="eastAsia"/>
        </w:rPr>
        <w:tab/>
      </w:r>
      <w:r w:rsidR="00D03EE9" w:rsidRPr="00656ECB">
        <w:rPr>
          <w:rFonts w:hint="eastAsia"/>
        </w:rPr>
        <w:tab/>
      </w:r>
      <w:r w:rsidR="00D03EE9" w:rsidRPr="00656ECB">
        <w:rPr>
          <w:rFonts w:hint="eastAsia"/>
        </w:rPr>
        <w:tab/>
      </w:r>
      <w:r w:rsidR="00D03EE9" w:rsidRPr="00656ECB">
        <w:rPr>
          <w:rFonts w:hint="eastAsia"/>
        </w:rPr>
        <w:tab/>
      </w:r>
      <w:r w:rsidR="00D03EE9" w:rsidRPr="00656ECB">
        <w:rPr>
          <w:rFonts w:hint="eastAsia"/>
        </w:rPr>
        <w:tab/>
      </w:r>
      <w:r w:rsidR="00D03EE9" w:rsidRPr="00656ECB">
        <w:rPr>
          <w:rFonts w:hint="eastAsia"/>
        </w:rPr>
        <w:tab/>
      </w:r>
      <w:r w:rsidR="00D03EE9" w:rsidRPr="00656ECB">
        <w:rPr>
          <w:rFonts w:hint="eastAsia"/>
        </w:rPr>
        <w:tab/>
      </w:r>
      <w:r w:rsidR="00D03EE9" w:rsidRPr="00656ECB">
        <w:rPr>
          <w:rFonts w:hint="eastAsia"/>
        </w:rPr>
        <w:tab/>
      </w:r>
      <w:r w:rsidR="00D03EE9" w:rsidRPr="00656ECB">
        <w:rPr>
          <w:rFonts w:hint="eastAsia"/>
        </w:rPr>
        <w:tab/>
      </w:r>
      <w:r w:rsidR="00D03EE9" w:rsidRPr="00656ECB">
        <w:rPr>
          <w:rFonts w:hint="eastAsia"/>
        </w:rPr>
        <w:tab/>
        <w:t>比率為77.66%，顯示未成年男性受性侵害人數比率較成年男性高，又該部統計近年18歲以下男童被害人占全體被害人之比率有逐年增加之趨勢；復依教育部統計，103年至111年「校園性騷擾事件」男性被害人人數，</w:t>
      </w:r>
      <w:proofErr w:type="gramStart"/>
      <w:r w:rsidR="00D03EE9" w:rsidRPr="00656ECB">
        <w:rPr>
          <w:rFonts w:hint="eastAsia"/>
        </w:rPr>
        <w:t>歷年均在</w:t>
      </w:r>
      <w:proofErr w:type="gramEnd"/>
      <w:r w:rsidR="00D03EE9" w:rsidRPr="00656ECB">
        <w:rPr>
          <w:rFonts w:hint="eastAsia"/>
        </w:rPr>
        <w:t>365人以上，至多達759人，「校園性侵害事件」男性被害人人數，</w:t>
      </w:r>
      <w:proofErr w:type="gramStart"/>
      <w:r w:rsidR="00D03EE9" w:rsidRPr="00656ECB">
        <w:rPr>
          <w:rFonts w:hint="eastAsia"/>
        </w:rPr>
        <w:t>歷年均</w:t>
      </w:r>
      <w:proofErr w:type="gramEnd"/>
      <w:r w:rsidR="00D03EE9" w:rsidRPr="00656ECB">
        <w:rPr>
          <w:rFonts w:hint="eastAsia"/>
        </w:rPr>
        <w:t>在44人以上，至多達124人。</w:t>
      </w:r>
      <w:proofErr w:type="gramStart"/>
      <w:r w:rsidR="00D03EE9" w:rsidRPr="00656ECB">
        <w:rPr>
          <w:rFonts w:hint="eastAsia"/>
        </w:rPr>
        <w:t>爰</w:t>
      </w:r>
      <w:proofErr w:type="gramEnd"/>
      <w:r w:rsidR="00D03EE9" w:rsidRPr="00656ECB">
        <w:rPr>
          <w:rFonts w:hint="eastAsia"/>
        </w:rPr>
        <w:t>教育體制內「男性</w:t>
      </w:r>
      <w:proofErr w:type="gramStart"/>
      <w:r w:rsidR="00D03EE9" w:rsidRPr="00656ECB">
        <w:rPr>
          <w:rFonts w:hint="eastAsia"/>
        </w:rPr>
        <w:t>疑似性侵被害</w:t>
      </w:r>
      <w:proofErr w:type="gramEnd"/>
      <w:r w:rsidR="00D03EE9" w:rsidRPr="00656ECB">
        <w:rPr>
          <w:rFonts w:hint="eastAsia"/>
        </w:rPr>
        <w:t>者申訴管道」之設置，有待主管機關併</w:t>
      </w:r>
      <w:proofErr w:type="gramStart"/>
      <w:r w:rsidR="00D03EE9" w:rsidRPr="00656ECB">
        <w:rPr>
          <w:rFonts w:hint="eastAsia"/>
        </w:rPr>
        <w:t>同性平法</w:t>
      </w:r>
      <w:proofErr w:type="gramEnd"/>
      <w:r w:rsidR="00D03EE9" w:rsidRPr="00656ECB">
        <w:rPr>
          <w:rFonts w:hint="eastAsia"/>
        </w:rPr>
        <w:t>之「普查」規定，諮詢相關單位及學者專家後研議落實，並加強布建及宣導。</w:t>
      </w:r>
    </w:p>
    <w:p w:rsidR="007B093E" w:rsidRPr="00656ECB" w:rsidRDefault="00E75408" w:rsidP="000916B4">
      <w:pPr>
        <w:pStyle w:val="2"/>
        <w:spacing w:line="440" w:lineRule="exact"/>
      </w:pPr>
      <w:r w:rsidRPr="00656ECB">
        <w:rPr>
          <w:rFonts w:hint="eastAsia"/>
          <w:b/>
        </w:rPr>
        <w:t>據相關通訊紀錄，本事件行為人111年</w:t>
      </w:r>
      <w:r w:rsidR="007C54C1" w:rsidRPr="00656ECB">
        <w:rPr>
          <w:rFonts w:hint="eastAsia"/>
          <w:b/>
        </w:rPr>
        <w:t>某日</w:t>
      </w:r>
      <w:r w:rsidRPr="00656ECB">
        <w:rPr>
          <w:rFonts w:hint="eastAsia"/>
          <w:b/>
        </w:rPr>
        <w:t>曾</w:t>
      </w:r>
      <w:proofErr w:type="gramStart"/>
      <w:r w:rsidRPr="00656ECB">
        <w:rPr>
          <w:rFonts w:hint="eastAsia"/>
          <w:b/>
        </w:rPr>
        <w:t>向案校</w:t>
      </w:r>
      <w:proofErr w:type="gramEnd"/>
      <w:r w:rsidRPr="00656ECB">
        <w:rPr>
          <w:rFonts w:hint="eastAsia"/>
          <w:b/>
        </w:rPr>
        <w:t>校長</w:t>
      </w:r>
      <w:proofErr w:type="gramStart"/>
      <w:r w:rsidRPr="00656ECB">
        <w:rPr>
          <w:rFonts w:hint="eastAsia"/>
          <w:b/>
        </w:rPr>
        <w:t>自坦本事</w:t>
      </w:r>
      <w:proofErr w:type="gramEnd"/>
      <w:r w:rsidRPr="00656ECB">
        <w:rPr>
          <w:rFonts w:hint="eastAsia"/>
          <w:b/>
        </w:rPr>
        <w:t>件，惟教育部僅</w:t>
      </w:r>
      <w:proofErr w:type="gramStart"/>
      <w:r w:rsidRPr="00656ECB">
        <w:rPr>
          <w:rFonts w:hint="eastAsia"/>
          <w:b/>
        </w:rPr>
        <w:t>傳述案校說</w:t>
      </w:r>
      <w:proofErr w:type="gramEnd"/>
      <w:r w:rsidRPr="00656ECB">
        <w:rPr>
          <w:rFonts w:hint="eastAsia"/>
          <w:b/>
        </w:rPr>
        <w:t>法而礙難深入查察，即認定</w:t>
      </w:r>
      <w:r w:rsidR="007C54C1" w:rsidRPr="00656ECB">
        <w:rPr>
          <w:rFonts w:hAnsi="標楷體" w:hint="eastAsia"/>
          <w:b/>
        </w:rPr>
        <w:t>……</w:t>
      </w:r>
      <w:r w:rsidRPr="00656ECB">
        <w:rPr>
          <w:rFonts w:hint="eastAsia"/>
          <w:b/>
        </w:rPr>
        <w:t>「</w:t>
      </w:r>
      <w:proofErr w:type="gramStart"/>
      <w:r w:rsidRPr="00656ECB">
        <w:rPr>
          <w:rFonts w:hint="eastAsia"/>
          <w:b/>
        </w:rPr>
        <w:t>校安通</w:t>
      </w:r>
      <w:proofErr w:type="gramEnd"/>
      <w:r w:rsidRPr="00656ECB">
        <w:rPr>
          <w:rFonts w:hint="eastAsia"/>
          <w:b/>
        </w:rPr>
        <w:t>報」尚符合規定，陳情人難以信服；</w:t>
      </w:r>
      <w:proofErr w:type="gramStart"/>
      <w:r w:rsidRPr="00656ECB">
        <w:rPr>
          <w:rFonts w:hint="eastAsia"/>
          <w:b/>
        </w:rPr>
        <w:t>又</w:t>
      </w:r>
      <w:r w:rsidR="004410C9" w:rsidRPr="00656ECB">
        <w:rPr>
          <w:rFonts w:hint="eastAsia"/>
          <w:b/>
        </w:rPr>
        <w:t>案校</w:t>
      </w:r>
      <w:proofErr w:type="gramEnd"/>
      <w:r w:rsidR="007C54C1" w:rsidRPr="00656ECB">
        <w:rPr>
          <w:rFonts w:hAnsi="標楷體" w:hint="eastAsia"/>
          <w:b/>
        </w:rPr>
        <w:t>……</w:t>
      </w:r>
      <w:r w:rsidR="00BA1ABE" w:rsidRPr="00656ECB">
        <w:rPr>
          <w:rFonts w:hint="eastAsia"/>
          <w:b/>
        </w:rPr>
        <w:t>接獲國教署轉送民眾檢舉信函</w:t>
      </w:r>
      <w:r w:rsidR="007C54C1" w:rsidRPr="00656ECB">
        <w:rPr>
          <w:rFonts w:hAnsi="標楷體" w:hint="eastAsia"/>
          <w:b/>
        </w:rPr>
        <w:t>……</w:t>
      </w:r>
      <w:r w:rsidR="00BA1ABE" w:rsidRPr="00656ECB">
        <w:rPr>
          <w:rFonts w:hint="eastAsia"/>
          <w:b/>
        </w:rPr>
        <w:t>始進行社政通報</w:t>
      </w:r>
      <w:bookmarkEnd w:id="60"/>
      <w:r w:rsidR="00BA1ABE" w:rsidRPr="00656ECB">
        <w:rPr>
          <w:rFonts w:hint="eastAsia"/>
          <w:b/>
        </w:rPr>
        <w:t>，案</w:t>
      </w:r>
      <w:r w:rsidR="00FF206B" w:rsidRPr="00656ECB">
        <w:rPr>
          <w:rFonts w:hint="eastAsia"/>
          <w:b/>
        </w:rPr>
        <w:t>雖</w:t>
      </w:r>
      <w:r w:rsidR="00BA1ABE" w:rsidRPr="00656ECB">
        <w:rPr>
          <w:rFonts w:hint="eastAsia"/>
          <w:b/>
        </w:rPr>
        <w:t>經</w:t>
      </w:r>
      <w:bookmarkStart w:id="64" w:name="_Hlk166335068"/>
      <w:r w:rsidR="00BA1ABE" w:rsidRPr="00656ECB">
        <w:rPr>
          <w:rFonts w:hint="eastAsia"/>
          <w:b/>
        </w:rPr>
        <w:t>教育部第11屆性別平等教育委員會第1次委員會討論</w:t>
      </w:r>
      <w:r w:rsidR="005F5909" w:rsidRPr="00656ECB">
        <w:rPr>
          <w:rFonts w:hint="eastAsia"/>
          <w:b/>
        </w:rPr>
        <w:t>決</w:t>
      </w:r>
      <w:r w:rsidR="00BA1ABE" w:rsidRPr="00656ECB">
        <w:rPr>
          <w:rFonts w:hint="eastAsia"/>
          <w:b/>
        </w:rPr>
        <w:t>議：「未能及時完成社政通報，尚屬有正當理由，</w:t>
      </w:r>
      <w:proofErr w:type="gramStart"/>
      <w:r w:rsidR="00BA1ABE" w:rsidRPr="00656ECB">
        <w:rPr>
          <w:rFonts w:hint="eastAsia"/>
          <w:b/>
        </w:rPr>
        <w:t>爰</w:t>
      </w:r>
      <w:proofErr w:type="gramEnd"/>
      <w:r w:rsidR="00BA1ABE" w:rsidRPr="00656ECB">
        <w:rPr>
          <w:rFonts w:hint="eastAsia"/>
          <w:b/>
        </w:rPr>
        <w:t>不</w:t>
      </w:r>
      <w:r w:rsidR="00C07480" w:rsidRPr="00656ECB">
        <w:rPr>
          <w:rFonts w:hint="eastAsia"/>
          <w:b/>
        </w:rPr>
        <w:t>予</w:t>
      </w:r>
      <w:r w:rsidR="00BA1ABE" w:rsidRPr="00656ECB">
        <w:rPr>
          <w:rFonts w:hint="eastAsia"/>
          <w:b/>
        </w:rPr>
        <w:t>裁罰」</w:t>
      </w:r>
      <w:bookmarkEnd w:id="64"/>
      <w:r w:rsidR="007B093E" w:rsidRPr="00656ECB">
        <w:rPr>
          <w:rFonts w:hint="eastAsia"/>
          <w:b/>
        </w:rPr>
        <w:t>。</w:t>
      </w:r>
      <w:proofErr w:type="gramStart"/>
      <w:r w:rsidR="00C07480" w:rsidRPr="00656ECB">
        <w:rPr>
          <w:rFonts w:hint="eastAsia"/>
          <w:b/>
        </w:rPr>
        <w:t>惟</w:t>
      </w:r>
      <w:proofErr w:type="gramEnd"/>
      <w:r w:rsidR="00C07480" w:rsidRPr="00656ECB">
        <w:rPr>
          <w:rFonts w:hint="eastAsia"/>
          <w:b/>
        </w:rPr>
        <w:t>教育部於106年2月8日既已函知各大專校院及國教署，爾後如有未經整合致生</w:t>
      </w:r>
      <w:bookmarkStart w:id="65" w:name="_Hlk166335458"/>
      <w:r w:rsidR="00C07480" w:rsidRPr="00656ECB">
        <w:rPr>
          <w:rFonts w:hint="eastAsia"/>
          <w:b/>
        </w:rPr>
        <w:t>「</w:t>
      </w:r>
      <w:proofErr w:type="gramStart"/>
      <w:r w:rsidR="00C07480" w:rsidRPr="00656ECB">
        <w:rPr>
          <w:rFonts w:hint="eastAsia"/>
          <w:b/>
        </w:rPr>
        <w:t>校安通</w:t>
      </w:r>
      <w:proofErr w:type="gramEnd"/>
      <w:r w:rsidR="00C07480" w:rsidRPr="00656ECB">
        <w:rPr>
          <w:rFonts w:hint="eastAsia"/>
          <w:b/>
        </w:rPr>
        <w:t>報」及「社政通報」</w:t>
      </w:r>
      <w:bookmarkEnd w:id="65"/>
      <w:r w:rsidR="00C07480" w:rsidRPr="00656ECB">
        <w:rPr>
          <w:rFonts w:hint="eastAsia"/>
          <w:b/>
        </w:rPr>
        <w:t>其一</w:t>
      </w:r>
      <w:proofErr w:type="gramStart"/>
      <w:r w:rsidR="00C07480" w:rsidRPr="00656ECB">
        <w:rPr>
          <w:rFonts w:hint="eastAsia"/>
          <w:b/>
        </w:rPr>
        <w:t>漏未或延</w:t>
      </w:r>
      <w:proofErr w:type="gramEnd"/>
      <w:r w:rsidR="00C07480" w:rsidRPr="00656ECB">
        <w:rPr>
          <w:rFonts w:hint="eastAsia"/>
          <w:b/>
        </w:rPr>
        <w:t>遲通報，將依法審酌予以裁</w:t>
      </w:r>
      <w:r w:rsidR="00D85AF8" w:rsidRPr="00656ECB">
        <w:rPr>
          <w:rFonts w:hint="eastAsia"/>
          <w:b/>
        </w:rPr>
        <w:t>罰</w:t>
      </w:r>
      <w:r w:rsidR="00C07480" w:rsidRPr="00656ECB">
        <w:rPr>
          <w:rFonts w:hint="eastAsia"/>
          <w:b/>
        </w:rPr>
        <w:t>，爰本事件遲延社政通報</w:t>
      </w:r>
      <w:r w:rsidR="00D02CCD" w:rsidRPr="00656ECB">
        <w:rPr>
          <w:rFonts w:hint="eastAsia"/>
          <w:b/>
        </w:rPr>
        <w:t>，已有</w:t>
      </w:r>
      <w:proofErr w:type="gramStart"/>
      <w:r w:rsidR="00D02CCD" w:rsidRPr="00656ECB">
        <w:rPr>
          <w:rFonts w:hint="eastAsia"/>
          <w:b/>
        </w:rPr>
        <w:t>違</w:t>
      </w:r>
      <w:r w:rsidR="00AA5E96" w:rsidRPr="00656ECB">
        <w:rPr>
          <w:rFonts w:hint="eastAsia"/>
          <w:b/>
        </w:rPr>
        <w:t>性平</w:t>
      </w:r>
      <w:proofErr w:type="gramEnd"/>
      <w:r w:rsidR="00AA5E96" w:rsidRPr="00656ECB">
        <w:rPr>
          <w:rFonts w:hint="eastAsia"/>
          <w:b/>
        </w:rPr>
        <w:t>法</w:t>
      </w:r>
      <w:r w:rsidR="00D02CCD" w:rsidRPr="00656ECB">
        <w:rPr>
          <w:rFonts w:hint="eastAsia"/>
          <w:b/>
        </w:rPr>
        <w:t>之規定</w:t>
      </w:r>
      <w:r w:rsidR="00C07480" w:rsidRPr="00656ECB">
        <w:rPr>
          <w:rFonts w:hint="eastAsia"/>
          <w:b/>
        </w:rPr>
        <w:t>，</w:t>
      </w:r>
      <w:r w:rsidR="00215E28" w:rsidRPr="00656ECB">
        <w:rPr>
          <w:rFonts w:hint="eastAsia"/>
          <w:b/>
        </w:rPr>
        <w:t>容</w:t>
      </w:r>
      <w:r w:rsidR="00C07480" w:rsidRPr="00656ECB">
        <w:rPr>
          <w:rFonts w:hint="eastAsia"/>
          <w:b/>
        </w:rPr>
        <w:t>有</w:t>
      </w:r>
      <w:r w:rsidR="00124D64" w:rsidRPr="00656ECB">
        <w:rPr>
          <w:rFonts w:hint="eastAsia"/>
          <w:b/>
        </w:rPr>
        <w:t>怠</w:t>
      </w:r>
      <w:r w:rsidR="00C07480" w:rsidRPr="00656ECB">
        <w:rPr>
          <w:rFonts w:hint="eastAsia"/>
          <w:b/>
        </w:rPr>
        <w:t>失</w:t>
      </w:r>
      <w:r w:rsidR="00C07480" w:rsidRPr="00656ECB">
        <w:rPr>
          <w:rFonts w:hint="eastAsia"/>
        </w:rPr>
        <w:t>：</w:t>
      </w:r>
    </w:p>
    <w:p w:rsidR="00E75408" w:rsidRPr="00656ECB" w:rsidRDefault="00EF0DDD" w:rsidP="000916B4">
      <w:pPr>
        <w:pStyle w:val="3"/>
        <w:spacing w:line="440" w:lineRule="exact"/>
      </w:pPr>
      <w:proofErr w:type="gramStart"/>
      <w:r w:rsidRPr="00656ECB">
        <w:rPr>
          <w:rFonts w:hint="eastAsia"/>
        </w:rPr>
        <w:t>性平法</w:t>
      </w:r>
      <w:r w:rsidR="00B00F44" w:rsidRPr="00656ECB">
        <w:rPr>
          <w:rFonts w:hint="eastAsia"/>
        </w:rPr>
        <w:t>第2</w:t>
      </w:r>
      <w:r w:rsidRPr="00656ECB">
        <w:rPr>
          <w:rFonts w:hint="eastAsia"/>
        </w:rPr>
        <w:t>1</w:t>
      </w:r>
      <w:r w:rsidR="00B00F44" w:rsidRPr="00656ECB">
        <w:rPr>
          <w:rFonts w:hint="eastAsia"/>
        </w:rPr>
        <w:t>條</w:t>
      </w:r>
      <w:proofErr w:type="gramEnd"/>
      <w:r w:rsidR="00B00F44" w:rsidRPr="00656ECB">
        <w:rPr>
          <w:rFonts w:hint="eastAsia"/>
        </w:rPr>
        <w:t>第1項規定</w:t>
      </w:r>
      <w:r w:rsidRPr="00656ECB">
        <w:rPr>
          <w:rFonts w:hint="eastAsia"/>
        </w:rPr>
        <w:t>（111年1月19日公布</w:t>
      </w:r>
      <w:r w:rsidR="00D02CCD" w:rsidRPr="00656ECB">
        <w:rPr>
          <w:rFonts w:hint="eastAsia"/>
        </w:rPr>
        <w:t>版本</w:t>
      </w:r>
      <w:r w:rsidRPr="00656ECB">
        <w:rPr>
          <w:rFonts w:hint="eastAsia"/>
        </w:rPr>
        <w:t>）</w:t>
      </w:r>
      <w:r w:rsidR="00B00F44" w:rsidRPr="00656ECB">
        <w:rPr>
          <w:rFonts w:hint="eastAsia"/>
        </w:rPr>
        <w:t>，學校校長、教師、職員或工友知悉服務學校發生疑似校園性別事件，應立即通報學校防治規定所定學校權責人員，並由學校權責人員依下列規定辦理，至遲不得超過24小時。同法第43條第1項規定則</w:t>
      </w:r>
      <w:proofErr w:type="gramStart"/>
      <w:r w:rsidR="00B00F44" w:rsidRPr="00656ECB">
        <w:rPr>
          <w:rFonts w:hint="eastAsia"/>
        </w:rPr>
        <w:t>以</w:t>
      </w:r>
      <w:proofErr w:type="gramEnd"/>
      <w:r w:rsidR="00B00F44" w:rsidRPr="00656ECB">
        <w:rPr>
          <w:rFonts w:hint="eastAsia"/>
        </w:rPr>
        <w:t>，學校校長、教師、職員或工友無正當理由，違反第22條第1項規定，未於24小時內，向學校權責人員或學校主管機關通報，處新臺幣3萬元以上15萬元以下罰鍰。</w:t>
      </w:r>
      <w:r w:rsidR="00DC1F5F" w:rsidRPr="00656ECB">
        <w:rPr>
          <w:rFonts w:hint="eastAsia"/>
        </w:rPr>
        <w:tab/>
        <w:t>兒童及少年福利與權益保障法第49條第1項規定略</w:t>
      </w:r>
      <w:proofErr w:type="gramStart"/>
      <w:r w:rsidR="00DC1F5F" w:rsidRPr="00656ECB">
        <w:rPr>
          <w:rFonts w:hint="eastAsia"/>
        </w:rPr>
        <w:t>以</w:t>
      </w:r>
      <w:proofErr w:type="gramEnd"/>
      <w:r w:rsidR="00DC1F5F" w:rsidRPr="00656ECB">
        <w:rPr>
          <w:rFonts w:hint="eastAsia"/>
        </w:rPr>
        <w:t>，任何人對於兒童及少年不得有下列行</w:t>
      </w:r>
      <w:r w:rsidR="00DC1F5F" w:rsidRPr="00656ECB">
        <w:rPr>
          <w:rFonts w:hint="eastAsia"/>
        </w:rPr>
        <w:lastRenderedPageBreak/>
        <w:t>為：</w:t>
      </w:r>
      <w:r w:rsidR="00DC1F5F" w:rsidRPr="00656ECB">
        <w:rPr>
          <w:rFonts w:hAnsi="標楷體" w:hint="eastAsia"/>
        </w:rPr>
        <w:t>…</w:t>
      </w:r>
      <w:proofErr w:type="gramStart"/>
      <w:r w:rsidR="00DC1F5F" w:rsidRPr="00656ECB">
        <w:rPr>
          <w:rFonts w:hAnsi="標楷體" w:hint="eastAsia"/>
        </w:rPr>
        <w:t>…</w:t>
      </w:r>
      <w:proofErr w:type="gramEnd"/>
      <w:r w:rsidR="00DC1F5F" w:rsidRPr="00656ECB">
        <w:rPr>
          <w:rFonts w:hint="eastAsia"/>
        </w:rPr>
        <w:t>九、強迫、引誘、</w:t>
      </w:r>
      <w:r w:rsidR="00DC1F5F" w:rsidRPr="00656ECB">
        <w:rPr>
          <w:rFonts w:hint="eastAsia"/>
          <w:b/>
          <w:u w:val="single"/>
        </w:rPr>
        <w:t>容留</w:t>
      </w:r>
      <w:r w:rsidR="00DC1F5F" w:rsidRPr="00656ECB">
        <w:rPr>
          <w:rFonts w:hint="eastAsia"/>
        </w:rPr>
        <w:t>或媒介兒童及</w:t>
      </w:r>
      <w:r w:rsidR="00DC1F5F" w:rsidRPr="00656ECB">
        <w:rPr>
          <w:rFonts w:hint="eastAsia"/>
          <w:b/>
          <w:u w:val="single"/>
        </w:rPr>
        <w:t>少年</w:t>
      </w:r>
      <w:r w:rsidR="00DC1F5F" w:rsidRPr="00656ECB">
        <w:rPr>
          <w:rFonts w:hint="eastAsia"/>
        </w:rPr>
        <w:t>為猥褻行為或</w:t>
      </w:r>
      <w:r w:rsidR="00DC1F5F" w:rsidRPr="00656ECB">
        <w:rPr>
          <w:rFonts w:hint="eastAsia"/>
          <w:b/>
          <w:u w:val="single"/>
        </w:rPr>
        <w:t>性交</w:t>
      </w:r>
      <w:r w:rsidR="00DC1F5F" w:rsidRPr="00656ECB">
        <w:rPr>
          <w:rFonts w:hAnsi="標楷體" w:hint="eastAsia"/>
        </w:rPr>
        <w:t>……</w:t>
      </w:r>
      <w:r w:rsidR="00DC1F5F" w:rsidRPr="00656ECB">
        <w:rPr>
          <w:rFonts w:hint="eastAsia"/>
        </w:rPr>
        <w:t>。同法第53條規定，</w:t>
      </w:r>
      <w:proofErr w:type="gramStart"/>
      <w:r w:rsidR="00DC1F5F" w:rsidRPr="00656ECB">
        <w:rPr>
          <w:rFonts w:hint="eastAsia"/>
        </w:rPr>
        <w:t>醫</w:t>
      </w:r>
      <w:proofErr w:type="gramEnd"/>
      <w:r w:rsidR="00DC1F5F" w:rsidRPr="00656ECB">
        <w:rPr>
          <w:rFonts w:hint="eastAsia"/>
        </w:rPr>
        <w:t>事人員、社會工作人員、教育人員、保育人員、教保服務人員、警察、司法人員、移民業務人員、戶政人員、村（里）幹事及其他執行兒童及少年福利業務人員，於執行業務時知悉兒童及少年有下列情形之一者，應立即向直轄市、縣（市）主管機關通報，至遲不得超過24小時：</w:t>
      </w:r>
      <w:r w:rsidR="00DC1F5F" w:rsidRPr="00656ECB">
        <w:rPr>
          <w:rFonts w:hAnsi="標楷體" w:hint="eastAsia"/>
        </w:rPr>
        <w:t>…</w:t>
      </w:r>
      <w:proofErr w:type="gramStart"/>
      <w:r w:rsidR="00DC1F5F" w:rsidRPr="00656ECB">
        <w:rPr>
          <w:rFonts w:hAnsi="標楷體" w:hint="eastAsia"/>
        </w:rPr>
        <w:t>…</w:t>
      </w:r>
      <w:proofErr w:type="gramEnd"/>
      <w:r w:rsidR="00DC1F5F" w:rsidRPr="00656ECB">
        <w:rPr>
          <w:rFonts w:hint="eastAsia"/>
        </w:rPr>
        <w:t>三、遭受第49條第1項各款之行為</w:t>
      </w:r>
      <w:r w:rsidR="00DC1F5F" w:rsidRPr="00656ECB">
        <w:rPr>
          <w:rFonts w:hAnsi="標楷體" w:hint="eastAsia"/>
        </w:rPr>
        <w:t>……</w:t>
      </w:r>
      <w:r w:rsidR="00DC1F5F" w:rsidRPr="00656ECB">
        <w:rPr>
          <w:rFonts w:hint="eastAsia"/>
        </w:rPr>
        <w:t>。</w:t>
      </w:r>
      <w:r w:rsidR="00E75408" w:rsidRPr="00656ECB">
        <w:rPr>
          <w:rFonts w:hint="eastAsia"/>
        </w:rPr>
        <w:t>校園安全及災害事件通報作業要點第6點規定略</w:t>
      </w:r>
      <w:proofErr w:type="gramStart"/>
      <w:r w:rsidR="00E75408" w:rsidRPr="00656ECB">
        <w:rPr>
          <w:rFonts w:hint="eastAsia"/>
        </w:rPr>
        <w:t>以</w:t>
      </w:r>
      <w:proofErr w:type="gramEnd"/>
      <w:r w:rsidR="00E75408" w:rsidRPr="00656ECB">
        <w:rPr>
          <w:rFonts w:hint="eastAsia"/>
        </w:rPr>
        <w:t>，依法規通報事件：應於知悉後，</w:t>
      </w:r>
      <w:proofErr w:type="gramStart"/>
      <w:r w:rsidR="00E75408" w:rsidRPr="00656ECB">
        <w:rPr>
          <w:rFonts w:hint="eastAsia"/>
        </w:rPr>
        <w:t>於校安通報</w:t>
      </w:r>
      <w:proofErr w:type="gramEnd"/>
      <w:r w:rsidR="00E75408" w:rsidRPr="00656ECB">
        <w:rPr>
          <w:rFonts w:hint="eastAsia"/>
        </w:rPr>
        <w:t>網通報，至遲不得逾24小時；法規有</w:t>
      </w:r>
      <w:proofErr w:type="gramStart"/>
      <w:r w:rsidR="00E75408" w:rsidRPr="00656ECB">
        <w:rPr>
          <w:rFonts w:hint="eastAsia"/>
        </w:rPr>
        <w:t>明定者</w:t>
      </w:r>
      <w:proofErr w:type="gramEnd"/>
      <w:r w:rsidR="00E75408" w:rsidRPr="00656ECB">
        <w:rPr>
          <w:rFonts w:hint="eastAsia"/>
        </w:rPr>
        <w:t>，依各該法規定時限通報。</w:t>
      </w:r>
    </w:p>
    <w:p w:rsidR="00E75408" w:rsidRPr="00656ECB" w:rsidRDefault="00E75408" w:rsidP="000916B4">
      <w:pPr>
        <w:pStyle w:val="3"/>
        <w:spacing w:line="440" w:lineRule="exact"/>
      </w:pPr>
      <w:bookmarkStart w:id="66" w:name="_Hlk166335443"/>
      <w:r w:rsidRPr="00656ECB">
        <w:rPr>
          <w:rFonts w:hint="eastAsia"/>
        </w:rPr>
        <w:t>據相關通訊紀錄，本事件行為人111年</w:t>
      </w:r>
      <w:r w:rsidR="007C54C1" w:rsidRPr="00656ECB">
        <w:rPr>
          <w:rFonts w:hint="eastAsia"/>
        </w:rPr>
        <w:t>某日</w:t>
      </w:r>
      <w:r w:rsidRPr="00656ECB">
        <w:rPr>
          <w:rFonts w:hint="eastAsia"/>
        </w:rPr>
        <w:t>曾</w:t>
      </w:r>
      <w:proofErr w:type="gramStart"/>
      <w:r w:rsidRPr="00656ECB">
        <w:rPr>
          <w:rFonts w:hint="eastAsia"/>
        </w:rPr>
        <w:t>向案校</w:t>
      </w:r>
      <w:proofErr w:type="gramEnd"/>
      <w:r w:rsidRPr="00656ECB">
        <w:rPr>
          <w:rFonts w:hint="eastAsia"/>
        </w:rPr>
        <w:t>校長</w:t>
      </w:r>
      <w:proofErr w:type="gramStart"/>
      <w:r w:rsidRPr="00656ECB">
        <w:rPr>
          <w:rFonts w:hint="eastAsia"/>
        </w:rPr>
        <w:t>自坦本事</w:t>
      </w:r>
      <w:proofErr w:type="gramEnd"/>
      <w:r w:rsidRPr="00656ECB">
        <w:rPr>
          <w:rFonts w:hint="eastAsia"/>
        </w:rPr>
        <w:t>件，經本院</w:t>
      </w:r>
      <w:proofErr w:type="gramStart"/>
      <w:r w:rsidRPr="00656ECB">
        <w:rPr>
          <w:rFonts w:hint="eastAsia"/>
        </w:rPr>
        <w:t>請案校校</w:t>
      </w:r>
      <w:proofErr w:type="gramEnd"/>
      <w:r w:rsidRPr="00656ECB">
        <w:rPr>
          <w:rFonts w:hint="eastAsia"/>
        </w:rPr>
        <w:t>長陳述意見表示，其與行為人面談後嗣有相關建議。教育部則說明：「</w:t>
      </w:r>
      <w:r w:rsidR="006A2995" w:rsidRPr="00656ECB">
        <w:rPr>
          <w:rFonts w:hAnsi="標楷體" w:hint="eastAsia"/>
        </w:rPr>
        <w:t>…</w:t>
      </w:r>
      <w:proofErr w:type="gramStart"/>
      <w:r w:rsidR="006A2995" w:rsidRPr="00656ECB">
        <w:rPr>
          <w:rFonts w:hAnsi="標楷體" w:hint="eastAsia"/>
        </w:rPr>
        <w:t>…</w:t>
      </w:r>
      <w:proofErr w:type="gramEnd"/>
      <w:r w:rsidRPr="00656ECB">
        <w:rPr>
          <w:rFonts w:hint="eastAsia"/>
        </w:rPr>
        <w:t>無法進行相關通報」等。教育部僅</w:t>
      </w:r>
      <w:proofErr w:type="gramStart"/>
      <w:r w:rsidRPr="00656ECB">
        <w:rPr>
          <w:rFonts w:hint="eastAsia"/>
        </w:rPr>
        <w:t>傳述案校說法</w:t>
      </w:r>
      <w:proofErr w:type="gramEnd"/>
      <w:r w:rsidRPr="00656ECB">
        <w:rPr>
          <w:rFonts w:hint="eastAsia"/>
        </w:rPr>
        <w:t>而礙難深入查察，即認定</w:t>
      </w:r>
      <w:r w:rsidR="006A2995" w:rsidRPr="00656ECB">
        <w:rPr>
          <w:rFonts w:hAnsi="標楷體" w:hint="eastAsia"/>
        </w:rPr>
        <w:t>……</w:t>
      </w:r>
      <w:proofErr w:type="gramStart"/>
      <w:r w:rsidRPr="00656ECB">
        <w:rPr>
          <w:rFonts w:hint="eastAsia"/>
        </w:rPr>
        <w:t>校安通</w:t>
      </w:r>
      <w:proofErr w:type="gramEnd"/>
      <w:r w:rsidRPr="00656ECB">
        <w:rPr>
          <w:rFonts w:hint="eastAsia"/>
        </w:rPr>
        <w:t>報尚符合規定，陳情人難以信服：</w:t>
      </w:r>
    </w:p>
    <w:p w:rsidR="00E75408" w:rsidRPr="00656ECB" w:rsidRDefault="00E75408" w:rsidP="000916B4">
      <w:pPr>
        <w:pStyle w:val="4"/>
        <w:spacing w:line="440" w:lineRule="exact"/>
      </w:pPr>
      <w:proofErr w:type="gramStart"/>
      <w:r w:rsidRPr="00656ECB">
        <w:rPr>
          <w:rFonts w:hint="eastAsia"/>
        </w:rPr>
        <w:t>據訴</w:t>
      </w:r>
      <w:proofErr w:type="gramEnd"/>
      <w:r w:rsidR="006A2995" w:rsidRPr="00656ECB">
        <w:rPr>
          <w:rFonts w:hAnsi="標楷體" w:hint="eastAsia"/>
        </w:rPr>
        <w:t>……</w:t>
      </w:r>
      <w:proofErr w:type="gramStart"/>
      <w:r w:rsidRPr="00656ECB">
        <w:rPr>
          <w:rFonts w:hint="eastAsia"/>
        </w:rPr>
        <w:t>國教署僅</w:t>
      </w:r>
      <w:proofErr w:type="gramEnd"/>
      <w:r w:rsidRPr="00656ECB">
        <w:rPr>
          <w:rFonts w:hint="eastAsia"/>
        </w:rPr>
        <w:t>依學校說法查證，未詢問相關機構查證學校是否有通報，未善盡調查及</w:t>
      </w:r>
      <w:proofErr w:type="gramStart"/>
      <w:r w:rsidRPr="00656ECB">
        <w:rPr>
          <w:rFonts w:hint="eastAsia"/>
        </w:rPr>
        <w:t>處分案校違</w:t>
      </w:r>
      <w:proofErr w:type="gramEnd"/>
      <w:r w:rsidRPr="00656ECB">
        <w:rPr>
          <w:rFonts w:hint="eastAsia"/>
        </w:rPr>
        <w:t>法事宜等。</w:t>
      </w:r>
    </w:p>
    <w:p w:rsidR="00E75408" w:rsidRPr="00656ECB" w:rsidRDefault="00E75408" w:rsidP="000916B4">
      <w:pPr>
        <w:pStyle w:val="4"/>
        <w:spacing w:line="440" w:lineRule="exact"/>
      </w:pPr>
      <w:proofErr w:type="gramStart"/>
      <w:r w:rsidRPr="00656ECB">
        <w:rPr>
          <w:rFonts w:hint="eastAsia"/>
        </w:rPr>
        <w:t>查據案校</w:t>
      </w:r>
      <w:proofErr w:type="gramEnd"/>
      <w:r w:rsidRPr="00656ECB">
        <w:rPr>
          <w:rFonts w:hint="eastAsia"/>
        </w:rPr>
        <w:t>校長陳述意見書，其於111年4月24日與行為人面談，嗣有相關建議（略）。</w:t>
      </w:r>
    </w:p>
    <w:p w:rsidR="00E75408" w:rsidRPr="00656ECB" w:rsidRDefault="00E75408" w:rsidP="000916B4">
      <w:pPr>
        <w:pStyle w:val="4"/>
        <w:spacing w:line="440" w:lineRule="exact"/>
      </w:pPr>
      <w:r w:rsidRPr="00656ECB">
        <w:rPr>
          <w:rFonts w:hint="eastAsia"/>
        </w:rPr>
        <w:t>教育部說明，</w:t>
      </w:r>
      <w:proofErr w:type="gramStart"/>
      <w:r w:rsidRPr="00656ECB">
        <w:rPr>
          <w:rFonts w:hint="eastAsia"/>
        </w:rPr>
        <w:t>據案校</w:t>
      </w:r>
      <w:proofErr w:type="gramEnd"/>
      <w:r w:rsidRPr="00656ECB">
        <w:rPr>
          <w:rFonts w:hint="eastAsia"/>
        </w:rPr>
        <w:t>表示</w:t>
      </w:r>
      <w:r w:rsidR="006A2995" w:rsidRPr="00656ECB">
        <w:rPr>
          <w:rFonts w:hAnsi="標楷體" w:hint="eastAsia"/>
        </w:rPr>
        <w:t>……</w:t>
      </w:r>
      <w:r w:rsidRPr="00656ECB">
        <w:rPr>
          <w:rFonts w:hint="eastAsia"/>
        </w:rPr>
        <w:t>無法獲悉校長所知內容是否已涉及校園性別事件；</w:t>
      </w:r>
      <w:r w:rsidRPr="00656ECB">
        <w:rPr>
          <w:rFonts w:hint="eastAsia"/>
        </w:rPr>
        <w:tab/>
      </w:r>
      <w:proofErr w:type="gramStart"/>
      <w:r w:rsidRPr="00656ECB">
        <w:rPr>
          <w:rFonts w:hint="eastAsia"/>
        </w:rPr>
        <w:t>案校</w:t>
      </w:r>
      <w:proofErr w:type="gramEnd"/>
      <w:r w:rsidR="006A2995" w:rsidRPr="00656ECB">
        <w:rPr>
          <w:rFonts w:hAnsi="標楷體" w:hint="eastAsia"/>
        </w:rPr>
        <w:t>……</w:t>
      </w:r>
      <w:r w:rsidRPr="00656ECB">
        <w:rPr>
          <w:rFonts w:hint="eastAsia"/>
        </w:rPr>
        <w:t>收到</w:t>
      </w:r>
      <w:r w:rsidR="006A2995" w:rsidRPr="00656ECB">
        <w:rPr>
          <w:rFonts w:hAnsi="標楷體" w:hint="eastAsia"/>
        </w:rPr>
        <w:t>……</w:t>
      </w:r>
      <w:r w:rsidRPr="00656ECB">
        <w:rPr>
          <w:rFonts w:hint="eastAsia"/>
        </w:rPr>
        <w:t>轉送民眾檢舉信函，依規定</w:t>
      </w:r>
      <w:proofErr w:type="gramStart"/>
      <w:r w:rsidRPr="00656ECB">
        <w:rPr>
          <w:rFonts w:hint="eastAsia"/>
        </w:rPr>
        <w:t>進行校安通</w:t>
      </w:r>
      <w:proofErr w:type="gramEnd"/>
      <w:r w:rsidRPr="00656ECB">
        <w:rPr>
          <w:rFonts w:hint="eastAsia"/>
        </w:rPr>
        <w:t>報</w:t>
      </w:r>
      <w:r w:rsidR="006A2995" w:rsidRPr="00656ECB">
        <w:rPr>
          <w:rFonts w:hAnsi="標楷體" w:hint="eastAsia"/>
        </w:rPr>
        <w:t>……</w:t>
      </w:r>
      <w:r w:rsidRPr="00656ECB">
        <w:rPr>
          <w:rFonts w:hint="eastAsia"/>
        </w:rPr>
        <w:t>，</w:t>
      </w:r>
      <w:proofErr w:type="gramStart"/>
      <w:r w:rsidRPr="00656ECB">
        <w:rPr>
          <w:rFonts w:hint="eastAsia"/>
        </w:rPr>
        <w:t>校安通</w:t>
      </w:r>
      <w:proofErr w:type="gramEnd"/>
      <w:r w:rsidRPr="00656ECB">
        <w:rPr>
          <w:rFonts w:hint="eastAsia"/>
        </w:rPr>
        <w:t>報時間</w:t>
      </w:r>
      <w:r w:rsidR="006A2995" w:rsidRPr="00656ECB">
        <w:rPr>
          <w:rFonts w:hAnsi="標楷體" w:hint="eastAsia"/>
        </w:rPr>
        <w:t>……</w:t>
      </w:r>
      <w:r w:rsidRPr="00656ECB">
        <w:rPr>
          <w:rFonts w:hint="eastAsia"/>
        </w:rPr>
        <w:t>尚符合行為時「</w:t>
      </w:r>
      <w:proofErr w:type="gramStart"/>
      <w:r w:rsidRPr="00656ECB">
        <w:rPr>
          <w:rFonts w:hint="eastAsia"/>
        </w:rPr>
        <w:t>性平</w:t>
      </w:r>
      <w:proofErr w:type="gramEnd"/>
      <w:r w:rsidRPr="00656ECB">
        <w:rPr>
          <w:rFonts w:hint="eastAsia"/>
        </w:rPr>
        <w:t>法」第21條第1項規定。</w:t>
      </w:r>
    </w:p>
    <w:p w:rsidR="00E75408" w:rsidRPr="00656ECB" w:rsidRDefault="00E75408" w:rsidP="000916B4">
      <w:pPr>
        <w:pStyle w:val="4"/>
        <w:spacing w:line="440" w:lineRule="exact"/>
      </w:pPr>
      <w:r w:rsidRPr="00656ECB">
        <w:rPr>
          <w:rFonts w:hint="eastAsia"/>
        </w:rPr>
        <w:t>本案諮詢學者專家亦指出，知悉「疑似」事件就要通報，有申請或檢舉才會調查；教師的</w:t>
      </w:r>
      <w:proofErr w:type="gramStart"/>
      <w:r w:rsidRPr="00656ECB">
        <w:rPr>
          <w:rFonts w:hint="eastAsia"/>
        </w:rPr>
        <w:t>聘約允應</w:t>
      </w:r>
      <w:proofErr w:type="gramEnd"/>
      <w:r w:rsidRPr="00656ECB">
        <w:rPr>
          <w:rFonts w:hint="eastAsia"/>
        </w:rPr>
        <w:t>有防治準則相關規定；陳情人未舉證行為人配</w:t>
      </w:r>
      <w:r w:rsidRPr="00656ECB">
        <w:rPr>
          <w:rFonts w:hint="eastAsia"/>
        </w:rPr>
        <w:lastRenderedPageBreak/>
        <w:t>偶知悉內容是否涉及要通報，惟若校長疑似知悉內容應依法通報；至於行為人之配偶雖同為教育人員，惟其同屬被害人，基於人情義理，尚難認定其知悉。</w:t>
      </w:r>
    </w:p>
    <w:p w:rsidR="003A1ADE" w:rsidRPr="00656ECB" w:rsidRDefault="006A2995" w:rsidP="000916B4">
      <w:pPr>
        <w:pStyle w:val="3"/>
        <w:spacing w:line="440" w:lineRule="exact"/>
      </w:pPr>
      <w:r w:rsidRPr="00656ECB">
        <w:rPr>
          <w:rFonts w:hAnsi="標楷體" w:hint="eastAsia"/>
        </w:rPr>
        <w:t>…</w:t>
      </w:r>
      <w:proofErr w:type="gramStart"/>
      <w:r w:rsidRPr="00656ECB">
        <w:rPr>
          <w:rFonts w:hAnsi="標楷體" w:hint="eastAsia"/>
        </w:rPr>
        <w:t>…</w:t>
      </w:r>
      <w:proofErr w:type="gramEnd"/>
      <w:r w:rsidR="00A9280A" w:rsidRPr="00656ECB">
        <w:rPr>
          <w:rFonts w:hint="eastAsia"/>
        </w:rPr>
        <w:t>本事件社政通報時間為111年10月4日</w:t>
      </w:r>
      <w:r w:rsidRPr="00656ECB">
        <w:rPr>
          <w:rFonts w:hAnsi="標楷體" w:hint="eastAsia"/>
        </w:rPr>
        <w:t>……</w:t>
      </w:r>
      <w:r w:rsidR="00A9280A" w:rsidRPr="00656ECB">
        <w:rPr>
          <w:rFonts w:hint="eastAsia"/>
        </w:rPr>
        <w:t>已有</w:t>
      </w:r>
      <w:proofErr w:type="gramStart"/>
      <w:r w:rsidR="00A9280A" w:rsidRPr="00656ECB">
        <w:rPr>
          <w:rFonts w:hint="eastAsia"/>
        </w:rPr>
        <w:t>違性平</w:t>
      </w:r>
      <w:proofErr w:type="gramEnd"/>
      <w:r w:rsidR="00A9280A" w:rsidRPr="00656ECB">
        <w:rPr>
          <w:rFonts w:hint="eastAsia"/>
        </w:rPr>
        <w:t>法第21條(現行第22條)之情事，國教署於112年8月24日以</w:t>
      </w:r>
      <w:proofErr w:type="gramStart"/>
      <w:r w:rsidR="00A9280A" w:rsidRPr="00656ECB">
        <w:rPr>
          <w:rFonts w:hint="eastAsia"/>
        </w:rPr>
        <w:t>臺教國署學</w:t>
      </w:r>
      <w:proofErr w:type="gramEnd"/>
      <w:r w:rsidR="00A9280A" w:rsidRPr="00656ECB">
        <w:rPr>
          <w:rFonts w:hint="eastAsia"/>
        </w:rPr>
        <w:t>字第1120106997號函，援引「教育部處理違反</w:t>
      </w:r>
      <w:proofErr w:type="gramStart"/>
      <w:r w:rsidR="00B17F33" w:rsidRPr="00656ECB">
        <w:rPr>
          <w:rFonts w:hint="eastAsia"/>
        </w:rPr>
        <w:t>性平法</w:t>
      </w:r>
      <w:r w:rsidR="00A9280A" w:rsidRPr="00656ECB">
        <w:rPr>
          <w:rFonts w:hint="eastAsia"/>
        </w:rPr>
        <w:t>事</w:t>
      </w:r>
      <w:proofErr w:type="gramEnd"/>
      <w:r w:rsidR="00A9280A" w:rsidRPr="00656ECB">
        <w:rPr>
          <w:rFonts w:hint="eastAsia"/>
        </w:rPr>
        <w:t>件處理程序及裁罰基準」，</w:t>
      </w:r>
      <w:proofErr w:type="gramStart"/>
      <w:r w:rsidR="00A9280A" w:rsidRPr="00656ECB">
        <w:rPr>
          <w:rFonts w:hint="eastAsia"/>
        </w:rPr>
        <w:t>請</w:t>
      </w:r>
      <w:r w:rsidR="004410C9" w:rsidRPr="00656ECB">
        <w:rPr>
          <w:rFonts w:hint="eastAsia"/>
        </w:rPr>
        <w:t>案校</w:t>
      </w:r>
      <w:proofErr w:type="gramEnd"/>
      <w:r w:rsidR="00A9280A" w:rsidRPr="00656ECB">
        <w:rPr>
          <w:rFonts w:hint="eastAsia"/>
        </w:rPr>
        <w:t>就通報權責人員延遲通報之緣由，提出書面陳述意見，俾利後續提教育部性別平等教育委員會討論後續裁罰事宜。</w:t>
      </w:r>
    </w:p>
    <w:p w:rsidR="00B00F44" w:rsidRPr="00656ECB" w:rsidRDefault="003A1ADE" w:rsidP="000916B4">
      <w:pPr>
        <w:pStyle w:val="3"/>
        <w:spacing w:line="440" w:lineRule="exact"/>
      </w:pPr>
      <w:r w:rsidRPr="00656ECB">
        <w:rPr>
          <w:rFonts w:hint="eastAsia"/>
        </w:rPr>
        <w:t>教育部106年2月8日以</w:t>
      </w:r>
      <w:proofErr w:type="gramStart"/>
      <w:r w:rsidRPr="00656ECB">
        <w:rPr>
          <w:rFonts w:hint="eastAsia"/>
        </w:rPr>
        <w:t>臺</w:t>
      </w:r>
      <w:proofErr w:type="gramEnd"/>
      <w:r w:rsidRPr="00656ECB">
        <w:rPr>
          <w:rFonts w:hint="eastAsia"/>
        </w:rPr>
        <w:t>教學（三）字第1060014333號函知各大專校院及國教署，</w:t>
      </w:r>
      <w:bookmarkEnd w:id="66"/>
      <w:r w:rsidR="003F68BA" w:rsidRPr="00656ECB">
        <w:rPr>
          <w:rFonts w:hint="eastAsia"/>
        </w:rPr>
        <w:t>鑑於各級學校屢有因「社政通報」或「</w:t>
      </w:r>
      <w:proofErr w:type="gramStart"/>
      <w:r w:rsidR="003F68BA" w:rsidRPr="00656ECB">
        <w:rPr>
          <w:rFonts w:hint="eastAsia"/>
        </w:rPr>
        <w:t>校安通</w:t>
      </w:r>
      <w:proofErr w:type="gramEnd"/>
      <w:r w:rsidR="003F68BA" w:rsidRPr="00656ECB">
        <w:rPr>
          <w:rFonts w:hint="eastAsia"/>
        </w:rPr>
        <w:t>報」其中一種</w:t>
      </w:r>
      <w:proofErr w:type="gramStart"/>
      <w:r w:rsidR="003F68BA" w:rsidRPr="00656ECB">
        <w:rPr>
          <w:rFonts w:hint="eastAsia"/>
        </w:rPr>
        <w:t>漏未或延</w:t>
      </w:r>
      <w:proofErr w:type="gramEnd"/>
      <w:r w:rsidR="003F68BA" w:rsidRPr="00656ECB">
        <w:rPr>
          <w:rFonts w:hint="eastAsia"/>
        </w:rPr>
        <w:t>遲通報，而有受罰之情事，教育部第7屆性別平等教育委員會於105年</w:t>
      </w:r>
      <w:r w:rsidR="006A2995" w:rsidRPr="00656ECB">
        <w:rPr>
          <w:rFonts w:hAnsi="標楷體" w:hint="eastAsia"/>
        </w:rPr>
        <w:t>……</w:t>
      </w:r>
      <w:r w:rsidR="003F68BA" w:rsidRPr="00656ECB">
        <w:rPr>
          <w:rFonts w:hint="eastAsia"/>
        </w:rPr>
        <w:t>會議決議，各級學校之通報權責人員宜整合</w:t>
      </w:r>
      <w:proofErr w:type="gramStart"/>
      <w:r w:rsidR="003F68BA" w:rsidRPr="00656ECB">
        <w:rPr>
          <w:rFonts w:hint="eastAsia"/>
        </w:rPr>
        <w:t>至校安通</w:t>
      </w:r>
      <w:proofErr w:type="gramEnd"/>
      <w:r w:rsidR="003F68BA" w:rsidRPr="00656ECB">
        <w:rPr>
          <w:rFonts w:hint="eastAsia"/>
        </w:rPr>
        <w:t>報人員，並施以通報知能之培訓；請各級學校依前揭原則修正學校所訂防治規定，並請國民及學前教育署轉知所屬學校、各直轄市政府教育局及縣（市）政府及國立國民小學配合辦理。爾後如有未經整合，致生「</w:t>
      </w:r>
      <w:proofErr w:type="gramStart"/>
      <w:r w:rsidR="003F68BA" w:rsidRPr="00656ECB">
        <w:rPr>
          <w:rFonts w:hint="eastAsia"/>
        </w:rPr>
        <w:t>校安通報</w:t>
      </w:r>
      <w:proofErr w:type="gramEnd"/>
      <w:r w:rsidR="003F68BA" w:rsidRPr="00656ECB">
        <w:rPr>
          <w:rFonts w:hint="eastAsia"/>
        </w:rPr>
        <w:t>」及「社政通報」其一</w:t>
      </w:r>
      <w:proofErr w:type="gramStart"/>
      <w:r w:rsidR="003F68BA" w:rsidRPr="00656ECB">
        <w:rPr>
          <w:rFonts w:hint="eastAsia"/>
        </w:rPr>
        <w:t>漏未或延</w:t>
      </w:r>
      <w:proofErr w:type="gramEnd"/>
      <w:r w:rsidR="003F68BA" w:rsidRPr="00656ECB">
        <w:rPr>
          <w:rFonts w:hint="eastAsia"/>
        </w:rPr>
        <w:t>遲通報，該部將依法審酌予以裁</w:t>
      </w:r>
      <w:r w:rsidR="00D85AF8" w:rsidRPr="00656ECB">
        <w:rPr>
          <w:rFonts w:hint="eastAsia"/>
        </w:rPr>
        <w:t>罰</w:t>
      </w:r>
      <w:r w:rsidR="003F68BA" w:rsidRPr="00656ECB">
        <w:rPr>
          <w:rFonts w:hint="eastAsia"/>
        </w:rPr>
        <w:t>。</w:t>
      </w:r>
    </w:p>
    <w:p w:rsidR="003F68BA" w:rsidRPr="00656ECB" w:rsidRDefault="00202666" w:rsidP="000916B4">
      <w:pPr>
        <w:pStyle w:val="3"/>
        <w:spacing w:line="440" w:lineRule="exact"/>
      </w:pPr>
      <w:r w:rsidRPr="00656ECB">
        <w:rPr>
          <w:rFonts w:hint="eastAsia"/>
        </w:rPr>
        <w:t>案經國教署</w:t>
      </w:r>
      <w:r w:rsidR="006A2995" w:rsidRPr="00656ECB">
        <w:rPr>
          <w:rFonts w:hAnsi="標楷體" w:hint="eastAsia"/>
        </w:rPr>
        <w:t>…</w:t>
      </w:r>
      <w:proofErr w:type="gramStart"/>
      <w:r w:rsidR="006A2995" w:rsidRPr="00656ECB">
        <w:rPr>
          <w:rFonts w:hAnsi="標楷體" w:hint="eastAsia"/>
        </w:rPr>
        <w:t>…</w:t>
      </w:r>
      <w:proofErr w:type="gramEnd"/>
      <w:r w:rsidRPr="00656ECB">
        <w:rPr>
          <w:rFonts w:hint="eastAsia"/>
        </w:rPr>
        <w:t>請高雄市政府社會局家庭暴力及性侵害防治中心協助釐清</w:t>
      </w:r>
      <w:proofErr w:type="gramStart"/>
      <w:r w:rsidRPr="00656ECB">
        <w:rPr>
          <w:rFonts w:hint="eastAsia"/>
        </w:rPr>
        <w:t>案校</w:t>
      </w:r>
      <w:proofErr w:type="gramEnd"/>
      <w:r w:rsidRPr="00656ECB">
        <w:rPr>
          <w:rFonts w:hint="eastAsia"/>
        </w:rPr>
        <w:t>社政通報疑義，該中心</w:t>
      </w:r>
      <w:r w:rsidR="006A2995" w:rsidRPr="00656ECB">
        <w:rPr>
          <w:rFonts w:hAnsi="標楷體" w:hint="eastAsia"/>
        </w:rPr>
        <w:t>……</w:t>
      </w:r>
      <w:r w:rsidRPr="00656ECB">
        <w:rPr>
          <w:rFonts w:hint="eastAsia"/>
        </w:rPr>
        <w:t>函復如下：</w:t>
      </w:r>
    </w:p>
    <w:p w:rsidR="00202666" w:rsidRPr="00656ECB" w:rsidRDefault="00202666" w:rsidP="000916B4">
      <w:pPr>
        <w:pStyle w:val="4"/>
        <w:spacing w:line="440" w:lineRule="exact"/>
      </w:pPr>
      <w:proofErr w:type="gramStart"/>
      <w:r w:rsidRPr="00656ECB">
        <w:rPr>
          <w:rFonts w:hint="eastAsia"/>
        </w:rPr>
        <w:t>案校於</w:t>
      </w:r>
      <w:proofErr w:type="gramEnd"/>
      <w:r w:rsidRPr="00656ECB">
        <w:rPr>
          <w:rFonts w:hint="eastAsia"/>
        </w:rPr>
        <w:t>111年8月17日</w:t>
      </w:r>
      <w:proofErr w:type="gramStart"/>
      <w:r w:rsidRPr="00656ECB">
        <w:rPr>
          <w:rFonts w:hint="eastAsia"/>
        </w:rPr>
        <w:t>完成校安通</w:t>
      </w:r>
      <w:proofErr w:type="gramEnd"/>
      <w:r w:rsidRPr="00656ECB">
        <w:rPr>
          <w:rFonts w:hint="eastAsia"/>
        </w:rPr>
        <w:t>報，經查於111年10月4日進行社政通報，依「性侵害犯罪防治法」第11條之規定「醫事人員、社會工作人員、教育人員、保育人員、教保服務人員、警察人員、勞政人員、司法人員、移民業務人員、矯正人員、</w:t>
      </w:r>
      <w:r w:rsidRPr="00656ECB">
        <w:rPr>
          <w:rFonts w:hint="eastAsia"/>
        </w:rPr>
        <w:lastRenderedPageBreak/>
        <w:t>村(里)幹事人員、私立就業服務機構及其從業人員，於執行職務時，知有疑似性侵害犯罪情事者，應立即向當地直轄市、(市)主管機關通報，至遲不得超過24小時。」</w:t>
      </w:r>
    </w:p>
    <w:p w:rsidR="00202666" w:rsidRPr="00656ECB" w:rsidRDefault="00202666" w:rsidP="000916B4">
      <w:pPr>
        <w:pStyle w:val="4"/>
        <w:spacing w:line="440" w:lineRule="exact"/>
      </w:pPr>
      <w:r w:rsidRPr="00656ECB">
        <w:rPr>
          <w:rFonts w:hint="eastAsia"/>
        </w:rPr>
        <w:t>惟上開法條無罰則，請國教署日後強化輔導校園性別事件通報機制，</w:t>
      </w:r>
      <w:proofErr w:type="gramStart"/>
      <w:r w:rsidRPr="00656ECB">
        <w:rPr>
          <w:rFonts w:hint="eastAsia"/>
        </w:rPr>
        <w:t>落實校安以及</w:t>
      </w:r>
      <w:proofErr w:type="gramEnd"/>
      <w:r w:rsidRPr="00656ECB">
        <w:rPr>
          <w:rFonts w:hint="eastAsia"/>
        </w:rPr>
        <w:t>社政同步通報，以維護被害人權益。</w:t>
      </w:r>
    </w:p>
    <w:p w:rsidR="00202666" w:rsidRPr="00656ECB" w:rsidRDefault="00B02488" w:rsidP="000916B4">
      <w:pPr>
        <w:pStyle w:val="3"/>
        <w:spacing w:line="440" w:lineRule="exact"/>
      </w:pPr>
      <w:r w:rsidRPr="00656ECB">
        <w:rPr>
          <w:rFonts w:hint="eastAsia"/>
        </w:rPr>
        <w:t>本案</w:t>
      </w:r>
      <w:proofErr w:type="gramStart"/>
      <w:r w:rsidRPr="00656ECB">
        <w:rPr>
          <w:rFonts w:hint="eastAsia"/>
        </w:rPr>
        <w:t>詢據案校</w:t>
      </w:r>
      <w:proofErr w:type="gramEnd"/>
      <w:r w:rsidRPr="00656ECB">
        <w:rPr>
          <w:rFonts w:hint="eastAsia"/>
        </w:rPr>
        <w:t>承辦人表示：「本事件一開始沒有進行（社政）通報，調查後才</w:t>
      </w:r>
      <w:proofErr w:type="gramStart"/>
      <w:r w:rsidRPr="00656ECB">
        <w:rPr>
          <w:rFonts w:hint="eastAsia"/>
        </w:rPr>
        <w:t>補行社政</w:t>
      </w:r>
      <w:proofErr w:type="gramEnd"/>
      <w:r w:rsidRPr="00656ECB">
        <w:rPr>
          <w:rFonts w:hint="eastAsia"/>
        </w:rPr>
        <w:t>通報」；</w:t>
      </w:r>
      <w:proofErr w:type="gramStart"/>
      <w:r w:rsidRPr="00656ECB">
        <w:rPr>
          <w:rFonts w:hint="eastAsia"/>
        </w:rPr>
        <w:t>案校現任</w:t>
      </w:r>
      <w:proofErr w:type="gramEnd"/>
      <w:r w:rsidRPr="00656ECB">
        <w:rPr>
          <w:rFonts w:hint="eastAsia"/>
        </w:rPr>
        <w:t>學務主任則表示：「</w:t>
      </w:r>
      <w:r w:rsidR="006A2995" w:rsidRPr="00656ECB">
        <w:rPr>
          <w:rFonts w:hAnsi="標楷體" w:hint="eastAsia"/>
        </w:rPr>
        <w:t>…</w:t>
      </w:r>
      <w:proofErr w:type="gramStart"/>
      <w:r w:rsidR="006A2995" w:rsidRPr="00656ECB">
        <w:rPr>
          <w:rFonts w:hAnsi="標楷體" w:hint="eastAsia"/>
        </w:rPr>
        <w:t>…</w:t>
      </w:r>
      <w:proofErr w:type="gramEnd"/>
      <w:r w:rsidRPr="00656ECB">
        <w:rPr>
          <w:rFonts w:hint="eastAsia"/>
        </w:rPr>
        <w:t>社政單位是一定要通報的」等語。</w:t>
      </w:r>
      <w:proofErr w:type="gramStart"/>
      <w:r w:rsidR="00202666" w:rsidRPr="00656ECB">
        <w:rPr>
          <w:rFonts w:hint="eastAsia"/>
        </w:rPr>
        <w:t>詢</w:t>
      </w:r>
      <w:proofErr w:type="gramEnd"/>
      <w:r w:rsidR="00202666" w:rsidRPr="00656ECB">
        <w:rPr>
          <w:rFonts w:hint="eastAsia"/>
        </w:rPr>
        <w:t>據教育部表示，國教署將另案函</w:t>
      </w:r>
      <w:proofErr w:type="gramStart"/>
      <w:r w:rsidR="00202666" w:rsidRPr="00656ECB">
        <w:rPr>
          <w:rFonts w:hint="eastAsia"/>
        </w:rPr>
        <w:t>請案校確</w:t>
      </w:r>
      <w:proofErr w:type="gramEnd"/>
      <w:r w:rsidR="00202666" w:rsidRPr="00656ECB">
        <w:rPr>
          <w:rFonts w:hint="eastAsia"/>
        </w:rPr>
        <w:t>實檢討校內通報機制，並擬定策進作為；</w:t>
      </w:r>
      <w:proofErr w:type="gramStart"/>
      <w:r w:rsidR="00202666" w:rsidRPr="00656ECB">
        <w:rPr>
          <w:rFonts w:hint="eastAsia"/>
        </w:rPr>
        <w:t>亦通案</w:t>
      </w:r>
      <w:proofErr w:type="gramEnd"/>
      <w:r w:rsidR="00202666" w:rsidRPr="00656ECB">
        <w:rPr>
          <w:rFonts w:hint="eastAsia"/>
        </w:rPr>
        <w:t>性透過地方政府聯繫會議、性別平等教育傳承研討會、性平會運作實務工作坊等相關研習，加強宣導學校落實通報及積極提升相關人員通報知能。</w:t>
      </w:r>
    </w:p>
    <w:p w:rsidR="00202666" w:rsidRPr="00656ECB" w:rsidRDefault="00202666" w:rsidP="000916B4">
      <w:pPr>
        <w:pStyle w:val="3"/>
        <w:spacing w:line="440" w:lineRule="exact"/>
      </w:pPr>
      <w:r w:rsidRPr="00656ECB">
        <w:rPr>
          <w:rFonts w:hint="eastAsia"/>
        </w:rPr>
        <w:t>綜上，</w:t>
      </w:r>
      <w:r w:rsidR="00EF0DDD" w:rsidRPr="00656ECB">
        <w:rPr>
          <w:rFonts w:hint="eastAsia"/>
        </w:rPr>
        <w:t>本</w:t>
      </w:r>
      <w:proofErr w:type="gramStart"/>
      <w:r w:rsidR="00EF0DDD" w:rsidRPr="00656ECB">
        <w:rPr>
          <w:rFonts w:hint="eastAsia"/>
        </w:rPr>
        <w:t>事件案校於</w:t>
      </w:r>
      <w:proofErr w:type="gramEnd"/>
      <w:r w:rsidR="00EF0DDD" w:rsidRPr="00656ECB">
        <w:t>111</w:t>
      </w:r>
      <w:r w:rsidR="00EF0DDD" w:rsidRPr="00656ECB">
        <w:rPr>
          <w:rFonts w:hint="eastAsia"/>
        </w:rPr>
        <w:t>年</w:t>
      </w:r>
      <w:r w:rsidR="00EF0DDD" w:rsidRPr="00656ECB">
        <w:t>8</w:t>
      </w:r>
      <w:r w:rsidR="00EF0DDD" w:rsidRPr="00656ECB">
        <w:rPr>
          <w:rFonts w:hint="eastAsia"/>
        </w:rPr>
        <w:t>月</w:t>
      </w:r>
      <w:r w:rsidR="00EF0DDD" w:rsidRPr="00656ECB">
        <w:t>17</w:t>
      </w:r>
      <w:r w:rsidR="00EF0DDD" w:rsidRPr="00656ECB">
        <w:rPr>
          <w:rFonts w:hint="eastAsia"/>
        </w:rPr>
        <w:t>日接獲國教署轉送民眾檢舉信函，迄同年</w:t>
      </w:r>
      <w:r w:rsidR="00EF0DDD" w:rsidRPr="00656ECB">
        <w:t>10</w:t>
      </w:r>
      <w:r w:rsidR="00EF0DDD" w:rsidRPr="00656ECB">
        <w:rPr>
          <w:rFonts w:hint="eastAsia"/>
        </w:rPr>
        <w:t>月</w:t>
      </w:r>
      <w:r w:rsidR="00EF0DDD" w:rsidRPr="00656ECB">
        <w:t>4</w:t>
      </w:r>
      <w:r w:rsidR="00EF0DDD" w:rsidRPr="00656ECB">
        <w:rPr>
          <w:rFonts w:hint="eastAsia"/>
        </w:rPr>
        <w:t>日始進行社政通報，案經教育部第</w:t>
      </w:r>
      <w:r w:rsidR="00EF0DDD" w:rsidRPr="00656ECB">
        <w:t>11</w:t>
      </w:r>
      <w:r w:rsidR="00EF0DDD" w:rsidRPr="00656ECB">
        <w:rPr>
          <w:rFonts w:hint="eastAsia"/>
        </w:rPr>
        <w:t>屆性別平等教育委員會第</w:t>
      </w:r>
      <w:r w:rsidR="00EF0DDD" w:rsidRPr="00656ECB">
        <w:t>1</w:t>
      </w:r>
      <w:r w:rsidR="00EF0DDD" w:rsidRPr="00656ECB">
        <w:rPr>
          <w:rFonts w:hint="eastAsia"/>
        </w:rPr>
        <w:t>次委員會討論</w:t>
      </w:r>
      <w:r w:rsidR="005F5909" w:rsidRPr="00656ECB">
        <w:rPr>
          <w:rFonts w:hint="eastAsia"/>
        </w:rPr>
        <w:t>決</w:t>
      </w:r>
      <w:r w:rsidR="00EF0DDD" w:rsidRPr="00656ECB">
        <w:rPr>
          <w:rFonts w:hint="eastAsia"/>
        </w:rPr>
        <w:t>議：「未能及時完成社政通報，尚屬有正當理由，</w:t>
      </w:r>
      <w:proofErr w:type="gramStart"/>
      <w:r w:rsidR="00EF0DDD" w:rsidRPr="00656ECB">
        <w:rPr>
          <w:rFonts w:hint="eastAsia"/>
        </w:rPr>
        <w:t>爰</w:t>
      </w:r>
      <w:proofErr w:type="gramEnd"/>
      <w:r w:rsidR="00EF0DDD" w:rsidRPr="00656ECB">
        <w:rPr>
          <w:rFonts w:hint="eastAsia"/>
        </w:rPr>
        <w:t>不予裁罰」。</w:t>
      </w:r>
      <w:proofErr w:type="gramStart"/>
      <w:r w:rsidR="00EF0DDD" w:rsidRPr="00656ECB">
        <w:rPr>
          <w:rFonts w:hint="eastAsia"/>
        </w:rPr>
        <w:t>惟</w:t>
      </w:r>
      <w:proofErr w:type="gramEnd"/>
      <w:r w:rsidR="00EF0DDD" w:rsidRPr="00656ECB">
        <w:rPr>
          <w:rFonts w:hint="eastAsia"/>
        </w:rPr>
        <w:t>教育部於</w:t>
      </w:r>
      <w:r w:rsidR="00EF0DDD" w:rsidRPr="00656ECB">
        <w:t>106</w:t>
      </w:r>
      <w:r w:rsidR="00EF0DDD" w:rsidRPr="00656ECB">
        <w:rPr>
          <w:rFonts w:hint="eastAsia"/>
        </w:rPr>
        <w:t>年</w:t>
      </w:r>
      <w:r w:rsidR="00EF0DDD" w:rsidRPr="00656ECB">
        <w:t>2</w:t>
      </w:r>
      <w:r w:rsidR="00EF0DDD" w:rsidRPr="00656ECB">
        <w:rPr>
          <w:rFonts w:hint="eastAsia"/>
        </w:rPr>
        <w:t>月</w:t>
      </w:r>
      <w:r w:rsidR="00EF0DDD" w:rsidRPr="00656ECB">
        <w:t>8</w:t>
      </w:r>
      <w:r w:rsidR="00EF0DDD" w:rsidRPr="00656ECB">
        <w:rPr>
          <w:rFonts w:hint="eastAsia"/>
        </w:rPr>
        <w:t>日既已函知各大專校院及國教署，爾後如有未經整合致生「</w:t>
      </w:r>
      <w:proofErr w:type="gramStart"/>
      <w:r w:rsidR="00EF0DDD" w:rsidRPr="00656ECB">
        <w:rPr>
          <w:rFonts w:hint="eastAsia"/>
        </w:rPr>
        <w:t>校安通</w:t>
      </w:r>
      <w:proofErr w:type="gramEnd"/>
      <w:r w:rsidR="00EF0DDD" w:rsidRPr="00656ECB">
        <w:rPr>
          <w:rFonts w:hint="eastAsia"/>
        </w:rPr>
        <w:t>報」及「社政通報」其一</w:t>
      </w:r>
      <w:proofErr w:type="gramStart"/>
      <w:r w:rsidR="00EF0DDD" w:rsidRPr="00656ECB">
        <w:rPr>
          <w:rFonts w:hint="eastAsia"/>
        </w:rPr>
        <w:t>漏未或延</w:t>
      </w:r>
      <w:proofErr w:type="gramEnd"/>
      <w:r w:rsidR="00EF0DDD" w:rsidRPr="00656ECB">
        <w:rPr>
          <w:rFonts w:hint="eastAsia"/>
        </w:rPr>
        <w:t>遲通報，將依法審酌予以裁</w:t>
      </w:r>
      <w:r w:rsidR="00D85AF8" w:rsidRPr="00656ECB">
        <w:rPr>
          <w:rFonts w:hint="eastAsia"/>
        </w:rPr>
        <w:t>罰</w:t>
      </w:r>
      <w:r w:rsidR="00EF0DDD" w:rsidRPr="00656ECB">
        <w:rPr>
          <w:rFonts w:hint="eastAsia"/>
        </w:rPr>
        <w:t>，爰本事件遲延社政通報</w:t>
      </w:r>
      <w:r w:rsidR="00F803AC" w:rsidRPr="00656ECB">
        <w:rPr>
          <w:rFonts w:hint="eastAsia"/>
        </w:rPr>
        <w:t>，已有</w:t>
      </w:r>
      <w:proofErr w:type="gramStart"/>
      <w:r w:rsidR="00F803AC" w:rsidRPr="00656ECB">
        <w:rPr>
          <w:rFonts w:hint="eastAsia"/>
        </w:rPr>
        <w:t>違性平</w:t>
      </w:r>
      <w:proofErr w:type="gramEnd"/>
      <w:r w:rsidR="00F803AC" w:rsidRPr="00656ECB">
        <w:rPr>
          <w:rFonts w:hint="eastAsia"/>
        </w:rPr>
        <w:t>法之規定</w:t>
      </w:r>
      <w:r w:rsidR="00EF0DDD" w:rsidRPr="00656ECB">
        <w:rPr>
          <w:rFonts w:hint="eastAsia"/>
        </w:rPr>
        <w:t>，容有怠失</w:t>
      </w:r>
      <w:r w:rsidRPr="00656ECB">
        <w:rPr>
          <w:rFonts w:hint="eastAsia"/>
        </w:rPr>
        <w:t>。</w:t>
      </w:r>
    </w:p>
    <w:bookmarkEnd w:id="61"/>
    <w:bookmarkEnd w:id="62"/>
    <w:p w:rsidR="00BB46FE" w:rsidRPr="00656ECB" w:rsidRDefault="00BB46FE" w:rsidP="000916B4">
      <w:pPr>
        <w:pStyle w:val="2"/>
        <w:spacing w:line="440" w:lineRule="exact"/>
      </w:pPr>
      <w:r w:rsidRPr="00656ECB">
        <w:rPr>
          <w:rFonts w:hint="eastAsia"/>
          <w:b/>
        </w:rPr>
        <w:t>教育部113年1月15日就本事件之學生再申訴評議決定書，</w:t>
      </w:r>
      <w:r w:rsidR="005D2F7D" w:rsidRPr="00656ECB">
        <w:rPr>
          <w:rFonts w:hint="eastAsia"/>
          <w:b/>
        </w:rPr>
        <w:t>誤植</w:t>
      </w:r>
      <w:r w:rsidR="00AB52D0" w:rsidRPr="00656ECB">
        <w:rPr>
          <w:rFonts w:hAnsi="標楷體" w:hint="eastAsia"/>
          <w:b/>
        </w:rPr>
        <w:t>…</w:t>
      </w:r>
      <w:proofErr w:type="gramStart"/>
      <w:r w:rsidR="00AB52D0" w:rsidRPr="00656ECB">
        <w:rPr>
          <w:rFonts w:hAnsi="標楷體" w:hint="eastAsia"/>
          <w:b/>
        </w:rPr>
        <w:t>…</w:t>
      </w:r>
      <w:proofErr w:type="gramEnd"/>
      <w:r w:rsidRPr="00656ECB">
        <w:rPr>
          <w:rFonts w:hint="eastAsia"/>
          <w:b/>
        </w:rPr>
        <w:t>內容涉及</w:t>
      </w:r>
      <w:r w:rsidR="00862FD8" w:rsidRPr="00656ECB">
        <w:rPr>
          <w:rFonts w:hint="eastAsia"/>
          <w:b/>
        </w:rPr>
        <w:t>重要</w:t>
      </w:r>
      <w:r w:rsidRPr="00656ECB">
        <w:rPr>
          <w:rFonts w:hint="eastAsia"/>
          <w:b/>
        </w:rPr>
        <w:t>處理程序，致生當事人質疑行為人配偶參與</w:t>
      </w:r>
      <w:r w:rsidR="005D2F7D" w:rsidRPr="00656ECB">
        <w:rPr>
          <w:rFonts w:hint="eastAsia"/>
          <w:b/>
        </w:rPr>
        <w:t>調查過程之疑義</w:t>
      </w:r>
      <w:r w:rsidRPr="00656ECB">
        <w:rPr>
          <w:rFonts w:hint="eastAsia"/>
          <w:b/>
        </w:rPr>
        <w:t>，並</w:t>
      </w:r>
      <w:proofErr w:type="gramStart"/>
      <w:r w:rsidRPr="00656ECB">
        <w:rPr>
          <w:rFonts w:hint="eastAsia"/>
          <w:b/>
        </w:rPr>
        <w:t>表示案校</w:t>
      </w:r>
      <w:proofErr w:type="gramEnd"/>
      <w:r w:rsidRPr="00656ECB">
        <w:rPr>
          <w:rFonts w:hint="eastAsia"/>
          <w:b/>
        </w:rPr>
        <w:t>於本事件訪談時曾爽約等情，繼而引發民怨向本院陳情，確有疏失：</w:t>
      </w:r>
    </w:p>
    <w:p w:rsidR="00BB46FE" w:rsidRPr="00656ECB" w:rsidRDefault="00BB46FE" w:rsidP="000916B4">
      <w:pPr>
        <w:pStyle w:val="3"/>
        <w:spacing w:line="440" w:lineRule="exact"/>
      </w:pPr>
      <w:proofErr w:type="gramStart"/>
      <w:r w:rsidRPr="00656ECB">
        <w:rPr>
          <w:rFonts w:hint="eastAsia"/>
        </w:rPr>
        <w:t>性平法第37條</w:t>
      </w:r>
      <w:proofErr w:type="gramEnd"/>
      <w:r w:rsidRPr="00656ECB">
        <w:rPr>
          <w:rFonts w:hint="eastAsia"/>
        </w:rPr>
        <w:t>第3項前段規定，</w:t>
      </w:r>
      <w:r w:rsidRPr="00656ECB">
        <w:rPr>
          <w:rFonts w:hint="eastAsia"/>
        </w:rPr>
        <w:tab/>
        <w:t>學校或</w:t>
      </w:r>
      <w:proofErr w:type="gramStart"/>
      <w:r w:rsidRPr="00656ECB">
        <w:rPr>
          <w:rFonts w:hint="eastAsia"/>
        </w:rPr>
        <w:t>主管機關經申</w:t>
      </w:r>
      <w:proofErr w:type="gramEnd"/>
      <w:r w:rsidRPr="00656ECB">
        <w:rPr>
          <w:rFonts w:hint="eastAsia"/>
        </w:rPr>
        <w:t>復審議結果發現調查程序有重大瑕疵或有足以</w:t>
      </w:r>
      <w:r w:rsidRPr="00656ECB">
        <w:rPr>
          <w:rFonts w:hint="eastAsia"/>
        </w:rPr>
        <w:lastRenderedPageBreak/>
        <w:t>影響原調查認定之新事實、新證據時，得要求性別平等教育委員會重新調查</w:t>
      </w:r>
      <w:r w:rsidRPr="00656ECB">
        <w:rPr>
          <w:rFonts w:hAnsi="標楷體" w:hint="eastAsia"/>
        </w:rPr>
        <w:t>……</w:t>
      </w:r>
      <w:r w:rsidRPr="00656ECB">
        <w:rPr>
          <w:rFonts w:hint="eastAsia"/>
        </w:rPr>
        <w:t>。</w:t>
      </w:r>
      <w:r w:rsidR="005610A2" w:rsidRPr="00656ECB">
        <w:rPr>
          <w:rFonts w:hint="eastAsia"/>
        </w:rPr>
        <w:t>防治準則</w:t>
      </w:r>
      <w:r w:rsidRPr="00656ECB">
        <w:rPr>
          <w:rFonts w:hint="eastAsia"/>
        </w:rPr>
        <w:t>第32條第5項規定，本法第37條第3項及本準則第30條第3項所定調查程序有重大瑕疵，指有下列情形之</w:t>
      </w:r>
      <w:proofErr w:type="gramStart"/>
      <w:r w:rsidRPr="00656ECB">
        <w:rPr>
          <w:rFonts w:hint="eastAsia"/>
        </w:rPr>
        <w:t>一</w:t>
      </w:r>
      <w:proofErr w:type="gramEnd"/>
      <w:r w:rsidRPr="00656ECB">
        <w:rPr>
          <w:rFonts w:hint="eastAsia"/>
        </w:rPr>
        <w:t>者：</w:t>
      </w:r>
      <w:r w:rsidRPr="00656ECB">
        <w:rPr>
          <w:rFonts w:hAnsi="標楷體" w:hint="eastAsia"/>
        </w:rPr>
        <w:t>…</w:t>
      </w:r>
      <w:proofErr w:type="gramStart"/>
      <w:r w:rsidRPr="00656ECB">
        <w:rPr>
          <w:rFonts w:hAnsi="標楷體" w:hint="eastAsia"/>
        </w:rPr>
        <w:t>…</w:t>
      </w:r>
      <w:proofErr w:type="gramEnd"/>
      <w:r w:rsidRPr="00656ECB">
        <w:rPr>
          <w:rFonts w:hint="eastAsia"/>
        </w:rPr>
        <w:t>三、有應迴避而未迴避之情形</w:t>
      </w:r>
      <w:r w:rsidRPr="00656ECB">
        <w:rPr>
          <w:rFonts w:hAnsi="標楷體" w:hint="eastAsia"/>
        </w:rPr>
        <w:t>……</w:t>
      </w:r>
      <w:r w:rsidRPr="00656ECB">
        <w:rPr>
          <w:rFonts w:hint="eastAsia"/>
        </w:rPr>
        <w:t>。</w:t>
      </w:r>
    </w:p>
    <w:p w:rsidR="00BB46FE" w:rsidRPr="00656ECB" w:rsidRDefault="00BB46FE" w:rsidP="000916B4">
      <w:pPr>
        <w:pStyle w:val="3"/>
        <w:spacing w:line="440" w:lineRule="exact"/>
      </w:pPr>
      <w:r w:rsidRPr="00656ECB">
        <w:rPr>
          <w:rFonts w:hint="eastAsia"/>
        </w:rPr>
        <w:t>教育部113年1月15日就本事件之學生再申訴評議決定書</w:t>
      </w:r>
      <w:proofErr w:type="gramStart"/>
      <w:r w:rsidRPr="00656ECB">
        <w:rPr>
          <w:rFonts w:hint="eastAsia"/>
        </w:rPr>
        <w:t>（</w:t>
      </w:r>
      <w:proofErr w:type="gramEnd"/>
      <w:r w:rsidRPr="00656ECB">
        <w:rPr>
          <w:rFonts w:hint="eastAsia"/>
        </w:rPr>
        <w:t>更正前；下稱決定書</w:t>
      </w:r>
      <w:proofErr w:type="gramStart"/>
      <w:r w:rsidRPr="00656ECB">
        <w:rPr>
          <w:rFonts w:hint="eastAsia"/>
        </w:rPr>
        <w:t>）</w:t>
      </w:r>
      <w:proofErr w:type="gramEnd"/>
      <w:r w:rsidRPr="00656ECB">
        <w:rPr>
          <w:rFonts w:hint="eastAsia"/>
        </w:rPr>
        <w:t>：「</w:t>
      </w:r>
      <w:r w:rsidR="000158B2" w:rsidRPr="00656ECB">
        <w:rPr>
          <w:rFonts w:hint="eastAsia"/>
        </w:rPr>
        <w:t>（略）</w:t>
      </w:r>
      <w:r w:rsidRPr="00656ECB">
        <w:rPr>
          <w:rFonts w:hAnsi="標楷體" w:cs="標楷體" w:hint="eastAsia"/>
        </w:rPr>
        <w:t>」。</w:t>
      </w:r>
    </w:p>
    <w:p w:rsidR="00BB46FE" w:rsidRPr="00656ECB" w:rsidRDefault="00BB46FE" w:rsidP="000916B4">
      <w:pPr>
        <w:pStyle w:val="3"/>
        <w:spacing w:line="440" w:lineRule="exact"/>
      </w:pPr>
      <w:proofErr w:type="gramStart"/>
      <w:r w:rsidRPr="00656ECB">
        <w:rPr>
          <w:rFonts w:hint="eastAsia"/>
        </w:rPr>
        <w:t>據訴</w:t>
      </w:r>
      <w:proofErr w:type="gramEnd"/>
      <w:r w:rsidR="006A2995" w:rsidRPr="00656ECB">
        <w:rPr>
          <w:rFonts w:hAnsi="標楷體" w:hint="eastAsia"/>
        </w:rPr>
        <w:t>……</w:t>
      </w:r>
      <w:r w:rsidRPr="00656ECB">
        <w:rPr>
          <w:rFonts w:hint="eastAsia"/>
        </w:rPr>
        <w:t>申訴人在公文理由第3點內容裡發現，行為人配偶參與2次性平結案會議，違反行政程序法第32條迴避規定及</w:t>
      </w:r>
      <w:proofErr w:type="gramStart"/>
      <w:r w:rsidRPr="00656ECB">
        <w:rPr>
          <w:rFonts w:hint="eastAsia"/>
        </w:rPr>
        <w:t>性平</w:t>
      </w:r>
      <w:proofErr w:type="gramEnd"/>
      <w:r w:rsidRPr="00656ECB">
        <w:rPr>
          <w:rFonts w:hint="eastAsia"/>
        </w:rPr>
        <w:t>法(111年1月19日版)第30條第4項適用行政程序法迴避等相關規定</w:t>
      </w:r>
      <w:r w:rsidR="006A2995" w:rsidRPr="00656ECB">
        <w:rPr>
          <w:rFonts w:hAnsi="標楷體" w:hint="eastAsia"/>
        </w:rPr>
        <w:t>……</w:t>
      </w:r>
      <w:r w:rsidRPr="00656ECB">
        <w:rPr>
          <w:rFonts w:hint="eastAsia"/>
        </w:rPr>
        <w:t>。</w:t>
      </w:r>
    </w:p>
    <w:p w:rsidR="00BB46FE" w:rsidRPr="00656ECB" w:rsidRDefault="00BB46FE" w:rsidP="000916B4">
      <w:pPr>
        <w:pStyle w:val="3"/>
        <w:spacing w:line="440" w:lineRule="exact"/>
      </w:pPr>
      <w:r w:rsidRPr="00656ECB">
        <w:rPr>
          <w:rFonts w:hint="eastAsia"/>
        </w:rPr>
        <w:t>為維護申訴人之權益及確保原評議決定之合法妥適，學校應強化申訴評議委員會運作及相關法令知能</w:t>
      </w:r>
      <w:r w:rsidR="000158B2" w:rsidRPr="00656ECB">
        <w:rPr>
          <w:rFonts w:hAnsi="標楷體" w:hint="eastAsia"/>
        </w:rPr>
        <w:t>…</w:t>
      </w:r>
      <w:proofErr w:type="gramStart"/>
      <w:r w:rsidR="000158B2" w:rsidRPr="00656ECB">
        <w:rPr>
          <w:rFonts w:hAnsi="標楷體" w:hint="eastAsia"/>
        </w:rPr>
        <w:t>…</w:t>
      </w:r>
      <w:proofErr w:type="gramEnd"/>
      <w:r w:rsidRPr="00656ECB">
        <w:rPr>
          <w:rFonts w:hint="eastAsia"/>
        </w:rPr>
        <w:t>教育部說明如下：</w:t>
      </w:r>
    </w:p>
    <w:p w:rsidR="00BB46FE" w:rsidRPr="00656ECB" w:rsidRDefault="00BB46FE" w:rsidP="000916B4">
      <w:pPr>
        <w:pStyle w:val="4"/>
        <w:spacing w:line="440" w:lineRule="exact"/>
      </w:pPr>
      <w:r w:rsidRPr="00656ECB">
        <w:rPr>
          <w:rFonts w:hint="eastAsia"/>
        </w:rPr>
        <w:t>依據「行政程序法」第32條及</w:t>
      </w:r>
      <w:proofErr w:type="gramStart"/>
      <w:r w:rsidRPr="00656ECB">
        <w:rPr>
          <w:rFonts w:hint="eastAsia"/>
        </w:rPr>
        <w:t>性平法等</w:t>
      </w:r>
      <w:proofErr w:type="gramEnd"/>
      <w:r w:rsidRPr="00656ECB">
        <w:rPr>
          <w:rFonts w:hint="eastAsia"/>
        </w:rPr>
        <w:t>「迴避」相關規定，行為人配偶業已迴避與本事件相關之所有會議。</w:t>
      </w:r>
    </w:p>
    <w:p w:rsidR="00BB46FE" w:rsidRPr="00656ECB" w:rsidRDefault="00BB46FE" w:rsidP="006A2995">
      <w:pPr>
        <w:pStyle w:val="4"/>
      </w:pPr>
      <w:r w:rsidRPr="00656ECB">
        <w:rPr>
          <w:rFonts w:hint="eastAsia"/>
        </w:rPr>
        <w:t>有關教育部決定書</w:t>
      </w:r>
      <w:r w:rsidR="000158B2" w:rsidRPr="00656ECB">
        <w:rPr>
          <w:rFonts w:hAnsi="標楷體" w:hint="eastAsia"/>
        </w:rPr>
        <w:t>…</w:t>
      </w:r>
      <w:proofErr w:type="gramStart"/>
      <w:r w:rsidR="000158B2" w:rsidRPr="00656ECB">
        <w:rPr>
          <w:rFonts w:hAnsi="標楷體" w:hint="eastAsia"/>
        </w:rPr>
        <w:t>…</w:t>
      </w:r>
      <w:r w:rsidRPr="00656ECB">
        <w:rPr>
          <w:rFonts w:hint="eastAsia"/>
        </w:rPr>
        <w:t>係為誤</w:t>
      </w:r>
      <w:proofErr w:type="gramEnd"/>
      <w:r w:rsidRPr="00656ECB">
        <w:rPr>
          <w:rFonts w:hint="eastAsia"/>
        </w:rPr>
        <w:t>植，國教署已發文更正。</w:t>
      </w:r>
    </w:p>
    <w:p w:rsidR="00BB46FE" w:rsidRPr="00656ECB" w:rsidRDefault="00BB46FE" w:rsidP="000916B4">
      <w:pPr>
        <w:pStyle w:val="3"/>
        <w:spacing w:line="440" w:lineRule="exact"/>
      </w:pPr>
      <w:r w:rsidRPr="00656ECB">
        <w:rPr>
          <w:rFonts w:hint="eastAsia"/>
        </w:rPr>
        <w:t>另陳情人表示「於本事件調查訪談時曾遭爽約」等情，經教育部查</w:t>
      </w:r>
      <w:proofErr w:type="gramStart"/>
      <w:r w:rsidRPr="00656ECB">
        <w:rPr>
          <w:rFonts w:hint="eastAsia"/>
        </w:rPr>
        <w:t>復案校說明</w:t>
      </w:r>
      <w:proofErr w:type="gramEnd"/>
      <w:r w:rsidR="000158B2" w:rsidRPr="00656ECB">
        <w:rPr>
          <w:rFonts w:hAnsi="標楷體" w:hint="eastAsia"/>
        </w:rPr>
        <w:t>……</w:t>
      </w:r>
      <w:r w:rsidRPr="00656ECB">
        <w:rPr>
          <w:rFonts w:hint="eastAsia"/>
        </w:rPr>
        <w:t>國教署亦已函</w:t>
      </w:r>
      <w:proofErr w:type="gramStart"/>
      <w:r w:rsidRPr="00656ECB">
        <w:rPr>
          <w:rFonts w:hint="eastAsia"/>
        </w:rPr>
        <w:t>請案校加</w:t>
      </w:r>
      <w:proofErr w:type="gramEnd"/>
      <w:r w:rsidRPr="00656ECB">
        <w:rPr>
          <w:rFonts w:hint="eastAsia"/>
        </w:rPr>
        <w:t>強與當事人之溝通及協調，</w:t>
      </w:r>
      <w:proofErr w:type="gramStart"/>
      <w:r w:rsidRPr="00656ECB">
        <w:rPr>
          <w:rFonts w:hint="eastAsia"/>
        </w:rPr>
        <w:t>並確依調</w:t>
      </w:r>
      <w:proofErr w:type="gramEnd"/>
      <w:r w:rsidRPr="00656ECB">
        <w:rPr>
          <w:rFonts w:hint="eastAsia"/>
        </w:rPr>
        <w:t>查處理時「防治準則」第3條第2項第2款規定，保障被害人之權益及提供之必要協助。</w:t>
      </w:r>
    </w:p>
    <w:p w:rsidR="00BB46FE" w:rsidRPr="00656ECB" w:rsidRDefault="00BB46FE" w:rsidP="000916B4">
      <w:pPr>
        <w:pStyle w:val="3"/>
        <w:spacing w:line="440" w:lineRule="exact"/>
      </w:pPr>
      <w:r w:rsidRPr="00656ECB">
        <w:rPr>
          <w:rFonts w:hint="eastAsia"/>
        </w:rPr>
        <w:t>復</w:t>
      </w:r>
      <w:proofErr w:type="gramStart"/>
      <w:r w:rsidRPr="00656ECB">
        <w:rPr>
          <w:rFonts w:hint="eastAsia"/>
        </w:rPr>
        <w:t>詢</w:t>
      </w:r>
      <w:proofErr w:type="gramEnd"/>
      <w:r w:rsidRPr="00656ECB">
        <w:rPr>
          <w:rFonts w:hint="eastAsia"/>
        </w:rPr>
        <w:t>據本事件行為人配偶陳述意見表示</w:t>
      </w:r>
      <w:r w:rsidR="000158B2" w:rsidRPr="00656ECB">
        <w:rPr>
          <w:rFonts w:hint="eastAsia"/>
        </w:rPr>
        <w:t>「（略）</w:t>
      </w:r>
      <w:r w:rsidRPr="00656ECB">
        <w:rPr>
          <w:rFonts w:hint="eastAsia"/>
        </w:rPr>
        <w:t>。</w:t>
      </w:r>
    </w:p>
    <w:p w:rsidR="00BB46FE" w:rsidRPr="00656ECB" w:rsidRDefault="00BB46FE" w:rsidP="000916B4">
      <w:pPr>
        <w:pStyle w:val="3"/>
        <w:spacing w:line="440" w:lineRule="exact"/>
        <w:rPr>
          <w:b/>
        </w:rPr>
      </w:pPr>
      <w:r w:rsidRPr="00656ECB">
        <w:rPr>
          <w:rFonts w:hint="eastAsia"/>
        </w:rPr>
        <w:t>綜上，</w:t>
      </w:r>
      <w:r w:rsidR="00CD62B0" w:rsidRPr="00656ECB">
        <w:rPr>
          <w:rFonts w:hint="eastAsia"/>
        </w:rPr>
        <w:t>教育部113年1月15日就本事件之學生再申訴評議決定書，誤植</w:t>
      </w:r>
      <w:r w:rsidR="00AB52D0" w:rsidRPr="00656ECB">
        <w:rPr>
          <w:rFonts w:hAnsi="標楷體" w:hint="eastAsia"/>
        </w:rPr>
        <w:t>…</w:t>
      </w:r>
      <w:proofErr w:type="gramStart"/>
      <w:r w:rsidR="00AB52D0" w:rsidRPr="00656ECB">
        <w:rPr>
          <w:rFonts w:hAnsi="標楷體" w:hint="eastAsia"/>
        </w:rPr>
        <w:t>…</w:t>
      </w:r>
      <w:proofErr w:type="gramEnd"/>
      <w:r w:rsidR="00CD62B0" w:rsidRPr="00656ECB">
        <w:rPr>
          <w:rFonts w:hint="eastAsia"/>
        </w:rPr>
        <w:t>內容涉及重要處理程序，致生當事人質疑行為人配偶參與調查過程之疑義，並</w:t>
      </w:r>
      <w:proofErr w:type="gramStart"/>
      <w:r w:rsidR="00CD62B0" w:rsidRPr="00656ECB">
        <w:rPr>
          <w:rFonts w:hint="eastAsia"/>
        </w:rPr>
        <w:t>表示案校</w:t>
      </w:r>
      <w:proofErr w:type="gramEnd"/>
      <w:r w:rsidR="00CD62B0" w:rsidRPr="00656ECB">
        <w:rPr>
          <w:rFonts w:hint="eastAsia"/>
        </w:rPr>
        <w:t>於本事件訪談時曾爽約等情，繼而引發民怨向本院陳情，確有疏失</w:t>
      </w:r>
      <w:r w:rsidRPr="00656ECB">
        <w:rPr>
          <w:rFonts w:hint="eastAsia"/>
        </w:rPr>
        <w:t>。</w:t>
      </w:r>
    </w:p>
    <w:p w:rsidR="00BB46FE" w:rsidRPr="00656ECB" w:rsidRDefault="00B72F3C" w:rsidP="000916B4">
      <w:pPr>
        <w:pStyle w:val="2"/>
        <w:spacing w:line="440" w:lineRule="exact"/>
        <w:rPr>
          <w:b/>
        </w:rPr>
      </w:pPr>
      <w:r w:rsidRPr="00656ECB">
        <w:rPr>
          <w:rFonts w:hint="eastAsia"/>
          <w:b/>
        </w:rPr>
        <w:t>有關</w:t>
      </w:r>
      <w:r w:rsidR="00BB46FE" w:rsidRPr="00656ECB">
        <w:rPr>
          <w:rFonts w:hint="eastAsia"/>
          <w:b/>
        </w:rPr>
        <w:t>閱卷程序之爭議</w:t>
      </w:r>
      <w:r w:rsidRPr="00656ECB">
        <w:rPr>
          <w:rFonts w:hint="eastAsia"/>
          <w:b/>
        </w:rPr>
        <w:t>，案經本院查明係</w:t>
      </w:r>
      <w:proofErr w:type="gramStart"/>
      <w:r w:rsidRPr="00656ECB">
        <w:rPr>
          <w:rFonts w:hint="eastAsia"/>
          <w:b/>
        </w:rPr>
        <w:t>因案校無法</w:t>
      </w:r>
      <w:proofErr w:type="gramEnd"/>
      <w:r w:rsidRPr="00656ECB">
        <w:rPr>
          <w:rFonts w:hint="eastAsia"/>
          <w:b/>
        </w:rPr>
        <w:t>即</w:t>
      </w:r>
      <w:r w:rsidRPr="00656ECB">
        <w:rPr>
          <w:rFonts w:hint="eastAsia"/>
          <w:b/>
        </w:rPr>
        <w:lastRenderedPageBreak/>
        <w:t>時確定能否提供紙本資料或同意翻拍</w:t>
      </w:r>
      <w:r w:rsidR="00BB46FE" w:rsidRPr="00656ECB">
        <w:rPr>
          <w:rFonts w:hint="eastAsia"/>
          <w:b/>
        </w:rPr>
        <w:t>，</w:t>
      </w:r>
      <w:proofErr w:type="gramStart"/>
      <w:r w:rsidR="00BB46FE" w:rsidRPr="00656ECB">
        <w:rPr>
          <w:rFonts w:hint="eastAsia"/>
          <w:b/>
        </w:rPr>
        <w:t>致延</w:t>
      </w:r>
      <w:proofErr w:type="gramEnd"/>
      <w:r w:rsidR="00BB46FE" w:rsidRPr="00656ECB">
        <w:rPr>
          <w:rFonts w:hint="eastAsia"/>
          <w:b/>
        </w:rPr>
        <w:t>後閱覽資料時間。</w:t>
      </w:r>
      <w:proofErr w:type="gramStart"/>
      <w:r w:rsidR="00BB46FE" w:rsidRPr="00656ECB">
        <w:rPr>
          <w:rFonts w:hint="eastAsia"/>
          <w:b/>
        </w:rPr>
        <w:t>爰</w:t>
      </w:r>
      <w:proofErr w:type="gramEnd"/>
      <w:r w:rsidR="00BB46FE" w:rsidRPr="00656ECB">
        <w:rPr>
          <w:rFonts w:hint="eastAsia"/>
          <w:b/>
        </w:rPr>
        <w:t>教育部</w:t>
      </w:r>
      <w:proofErr w:type="gramStart"/>
      <w:r w:rsidR="00BB46FE" w:rsidRPr="00656ECB">
        <w:rPr>
          <w:rFonts w:hint="eastAsia"/>
          <w:b/>
        </w:rPr>
        <w:t>允宜本</w:t>
      </w:r>
      <w:proofErr w:type="gramEnd"/>
      <w:r w:rsidR="00BB46FE" w:rsidRPr="00656ECB">
        <w:rPr>
          <w:rFonts w:hint="eastAsia"/>
          <w:b/>
        </w:rPr>
        <w:t>於權責，充實新任性平事件承辦人員案件處理知能，並提供各校諮詢相關具實務經驗專家人員之管道，以符性平法之立法意旨：</w:t>
      </w:r>
    </w:p>
    <w:p w:rsidR="00BB46FE" w:rsidRPr="00656ECB" w:rsidRDefault="008D4463" w:rsidP="000916B4">
      <w:pPr>
        <w:pStyle w:val="3"/>
        <w:spacing w:line="440" w:lineRule="exact"/>
      </w:pPr>
      <w:r w:rsidRPr="00656ECB">
        <w:rPr>
          <w:rFonts w:hint="eastAsia"/>
        </w:rPr>
        <w:t>行政程序法第46條第1項規定，當事人或利害關係人得向行政機關申請閱覽、抄寫、複印或攝影有關資料或卷宗。但以主張或維護其法律上利益有必要者為限。</w:t>
      </w:r>
      <w:r w:rsidR="00BB46FE" w:rsidRPr="00656ECB">
        <w:rPr>
          <w:rFonts w:hint="eastAsia"/>
        </w:rPr>
        <w:t>防治準則第24條第10款規定，當事人申請閱覽、抄寫、複印或攝影有關資料或卷宗，應依行政程序法規定辦理。</w:t>
      </w:r>
    </w:p>
    <w:p w:rsidR="00BB46FE" w:rsidRPr="00656ECB" w:rsidRDefault="00BB46FE" w:rsidP="000916B4">
      <w:pPr>
        <w:pStyle w:val="3"/>
        <w:spacing w:line="440" w:lineRule="exact"/>
      </w:pPr>
      <w:proofErr w:type="gramStart"/>
      <w:r w:rsidRPr="00656ECB">
        <w:rPr>
          <w:rFonts w:hint="eastAsia"/>
        </w:rPr>
        <w:t>據訴</w:t>
      </w:r>
      <w:proofErr w:type="gramEnd"/>
      <w:r w:rsidRPr="00656ECB">
        <w:rPr>
          <w:rFonts w:hint="eastAsia"/>
        </w:rPr>
        <w:t>，本事件調查過程，一開始要訪談時遭爽約。申訴人在113年2月7日</w:t>
      </w:r>
      <w:proofErr w:type="gramStart"/>
      <w:r w:rsidRPr="00656ECB">
        <w:rPr>
          <w:rFonts w:hint="eastAsia"/>
        </w:rPr>
        <w:t>跟案校</w:t>
      </w:r>
      <w:proofErr w:type="gramEnd"/>
      <w:r w:rsidR="006A2995" w:rsidRPr="00656ECB">
        <w:rPr>
          <w:rFonts w:hAnsi="標楷體" w:hint="eastAsia"/>
        </w:rPr>
        <w:t>……</w:t>
      </w:r>
      <w:r w:rsidRPr="00656ECB">
        <w:rPr>
          <w:rFonts w:hint="eastAsia"/>
        </w:rPr>
        <w:t>承辦人要求要閱覽卷宗，查看性平及申復會議紀錄，</w:t>
      </w:r>
      <w:proofErr w:type="gramStart"/>
      <w:r w:rsidR="006A2995" w:rsidRPr="00656ECB">
        <w:rPr>
          <w:rFonts w:hint="eastAsia"/>
        </w:rPr>
        <w:t>案校</w:t>
      </w:r>
      <w:proofErr w:type="gramEnd"/>
      <w:r w:rsidRPr="00656ECB">
        <w:rPr>
          <w:rFonts w:hint="eastAsia"/>
        </w:rPr>
        <w:t>卻未依照法規提供閱覽拍照。</w:t>
      </w:r>
    </w:p>
    <w:p w:rsidR="00BB46FE" w:rsidRPr="00656ECB" w:rsidRDefault="00BB46FE" w:rsidP="006A2995">
      <w:pPr>
        <w:pStyle w:val="3"/>
        <w:spacing w:line="440" w:lineRule="exact"/>
      </w:pPr>
      <w:r w:rsidRPr="00656ECB">
        <w:rPr>
          <w:rFonts w:hint="eastAsia"/>
        </w:rPr>
        <w:t>有關「</w:t>
      </w:r>
      <w:proofErr w:type="gramStart"/>
      <w:r w:rsidRPr="00656ECB">
        <w:rPr>
          <w:rFonts w:hint="eastAsia"/>
        </w:rPr>
        <w:t>據訴，案校</w:t>
      </w:r>
      <w:proofErr w:type="gramEnd"/>
      <w:r w:rsidRPr="00656ECB">
        <w:rPr>
          <w:rFonts w:hint="eastAsia"/>
        </w:rPr>
        <w:t>未依規定配合閱卷」等情之實情始末，</w:t>
      </w:r>
      <w:proofErr w:type="gramStart"/>
      <w:r w:rsidRPr="00656ECB">
        <w:rPr>
          <w:rFonts w:hint="eastAsia"/>
        </w:rPr>
        <w:t>經案</w:t>
      </w:r>
      <w:proofErr w:type="gramEnd"/>
      <w:r w:rsidRPr="00656ECB">
        <w:rPr>
          <w:rFonts w:hint="eastAsia"/>
        </w:rPr>
        <w:t>校於113年4月2日函說明如下：</w:t>
      </w:r>
      <w:r w:rsidR="006A2995" w:rsidRPr="00656ECB">
        <w:rPr>
          <w:rFonts w:hAnsi="標楷體" w:hint="eastAsia"/>
        </w:rPr>
        <w:t>…</w:t>
      </w:r>
      <w:proofErr w:type="gramStart"/>
      <w:r w:rsidR="006A2995" w:rsidRPr="00656ECB">
        <w:rPr>
          <w:rFonts w:hAnsi="標楷體" w:hint="eastAsia"/>
        </w:rPr>
        <w:t>…</w:t>
      </w:r>
      <w:proofErr w:type="gramEnd"/>
      <w:r w:rsidRPr="00656ECB">
        <w:rPr>
          <w:rFonts w:hint="eastAsia"/>
        </w:rPr>
        <w:t>尚無</w:t>
      </w:r>
      <w:proofErr w:type="gramStart"/>
      <w:r w:rsidRPr="00656ECB">
        <w:rPr>
          <w:rFonts w:hint="eastAsia"/>
        </w:rPr>
        <w:t>所提未</w:t>
      </w:r>
      <w:proofErr w:type="gramEnd"/>
      <w:r w:rsidRPr="00656ECB">
        <w:rPr>
          <w:rFonts w:hint="eastAsia"/>
        </w:rPr>
        <w:t>依規定配合閱卷等情。</w:t>
      </w:r>
    </w:p>
    <w:p w:rsidR="00BB46FE" w:rsidRPr="00656ECB" w:rsidRDefault="00BB46FE" w:rsidP="000916B4">
      <w:pPr>
        <w:pStyle w:val="3"/>
        <w:spacing w:line="440" w:lineRule="exact"/>
      </w:pPr>
      <w:r w:rsidRPr="00656ECB">
        <w:rPr>
          <w:rFonts w:hint="eastAsia"/>
        </w:rPr>
        <w:t>案經詢問本事件新（後）任承辦人表示</w:t>
      </w:r>
      <w:r w:rsidR="006A2995" w:rsidRPr="00656ECB">
        <w:rPr>
          <w:rFonts w:hAnsi="標楷體" w:hint="eastAsia"/>
        </w:rPr>
        <w:t>…</w:t>
      </w:r>
      <w:proofErr w:type="gramStart"/>
      <w:r w:rsidR="006A2995" w:rsidRPr="00656ECB">
        <w:rPr>
          <w:rFonts w:hAnsi="標楷體" w:hint="eastAsia"/>
        </w:rPr>
        <w:t>…</w:t>
      </w:r>
      <w:r w:rsidRPr="00656ECB">
        <w:rPr>
          <w:rFonts w:hint="eastAsia"/>
        </w:rPr>
        <w:t>接任案校</w:t>
      </w:r>
      <w:proofErr w:type="gramEnd"/>
      <w:r w:rsidRPr="00656ECB">
        <w:rPr>
          <w:rFonts w:hint="eastAsia"/>
        </w:rPr>
        <w:t>性平相關業務專責單位，實為對於相關業務未盡熟悉，處置期間難免過分小心、警惕，雖有參與國教署舉辦的性平承辦人相關研習集會議，但前期多係閱覽相關研習資料與查閱相關法規，較少諮詢相關具實務經驗專家人員</w:t>
      </w:r>
      <w:r w:rsidRPr="00656ECB">
        <w:rPr>
          <w:rFonts w:hAnsi="標楷體" w:hint="eastAsia"/>
        </w:rPr>
        <w:t>……在</w:t>
      </w:r>
      <w:r w:rsidRPr="00656ECB">
        <w:rPr>
          <w:rFonts w:hint="eastAsia"/>
        </w:rPr>
        <w:t>言詞表達上，有可能因較不熟悉而多所保留</w:t>
      </w:r>
      <w:r w:rsidRPr="00656ECB">
        <w:rPr>
          <w:rFonts w:hAnsi="標楷體" w:hint="eastAsia"/>
        </w:rPr>
        <w:t>……易造成申請人認定在迴避或拖延，如申請閱覽卷證一事即為此例……因此，後續在接任此類需要高度專業性及涉及法律業務時，應積極地尋求專業人士，並善用教育部、國教署等主管機關提供的資源，以確保校園中性別平等事件當事人或其法定代理人，都能獲得最妥善的協助，以達性平法立法目的，過程中亦須強化對於當事人同理，避免在言詞表達上造成誤會，或是不</w:t>
      </w:r>
      <w:r w:rsidRPr="00656ECB">
        <w:rPr>
          <w:rFonts w:hAnsi="標楷體" w:hint="eastAsia"/>
        </w:rPr>
        <w:lastRenderedPageBreak/>
        <w:t>舒服的感受。</w:t>
      </w:r>
      <w:r w:rsidR="009B1D98" w:rsidRPr="00656ECB">
        <w:rPr>
          <w:rFonts w:hAnsi="標楷體" w:hint="eastAsia"/>
        </w:rPr>
        <w:t>國教署則表示，調查報告最後都會給，依行政程序法有規定有些內部文件可不對外公開。</w:t>
      </w:r>
    </w:p>
    <w:p w:rsidR="00BB46FE" w:rsidRPr="00656ECB" w:rsidRDefault="00BB46FE" w:rsidP="000916B4">
      <w:pPr>
        <w:pStyle w:val="3"/>
        <w:spacing w:line="440" w:lineRule="exact"/>
        <w:rPr>
          <w:b/>
        </w:rPr>
      </w:pPr>
      <w:r w:rsidRPr="00656ECB">
        <w:rPr>
          <w:rFonts w:hint="eastAsia"/>
        </w:rPr>
        <w:t>綜上，</w:t>
      </w:r>
      <w:r w:rsidR="00B72F3C" w:rsidRPr="00656ECB">
        <w:rPr>
          <w:rFonts w:hint="eastAsia"/>
        </w:rPr>
        <w:t>有關閱卷程序之爭議，案經本院查明係</w:t>
      </w:r>
      <w:proofErr w:type="gramStart"/>
      <w:r w:rsidR="00B72F3C" w:rsidRPr="00656ECB">
        <w:rPr>
          <w:rFonts w:hint="eastAsia"/>
        </w:rPr>
        <w:t>因案校無法</w:t>
      </w:r>
      <w:proofErr w:type="gramEnd"/>
      <w:r w:rsidR="00B72F3C" w:rsidRPr="00656ECB">
        <w:rPr>
          <w:rFonts w:hint="eastAsia"/>
        </w:rPr>
        <w:t>即時確定能否提供紙本資料或同意翻拍，</w:t>
      </w:r>
      <w:proofErr w:type="gramStart"/>
      <w:r w:rsidR="00B72F3C" w:rsidRPr="00656ECB">
        <w:rPr>
          <w:rFonts w:hint="eastAsia"/>
        </w:rPr>
        <w:t>致延</w:t>
      </w:r>
      <w:proofErr w:type="gramEnd"/>
      <w:r w:rsidR="00B72F3C" w:rsidRPr="00656ECB">
        <w:rPr>
          <w:rFonts w:hint="eastAsia"/>
        </w:rPr>
        <w:t>後閱覽資料時間。</w:t>
      </w:r>
      <w:proofErr w:type="gramStart"/>
      <w:r w:rsidR="00B72F3C" w:rsidRPr="00656ECB">
        <w:rPr>
          <w:rFonts w:hint="eastAsia"/>
        </w:rPr>
        <w:t>爰</w:t>
      </w:r>
      <w:proofErr w:type="gramEnd"/>
      <w:r w:rsidR="00B72F3C" w:rsidRPr="00656ECB">
        <w:rPr>
          <w:rFonts w:hint="eastAsia"/>
        </w:rPr>
        <w:t>教育部</w:t>
      </w:r>
      <w:proofErr w:type="gramStart"/>
      <w:r w:rsidR="00B72F3C" w:rsidRPr="00656ECB">
        <w:rPr>
          <w:rFonts w:hint="eastAsia"/>
        </w:rPr>
        <w:t>允宜本</w:t>
      </w:r>
      <w:proofErr w:type="gramEnd"/>
      <w:r w:rsidR="00B72F3C" w:rsidRPr="00656ECB">
        <w:rPr>
          <w:rFonts w:hint="eastAsia"/>
        </w:rPr>
        <w:t>於權責，充實新任性平事件承辦人員案件處理知能，並提供各校諮詢相關具實務經驗專家人員之管道，以符性平法之立法意旨</w:t>
      </w:r>
      <w:r w:rsidRPr="00656ECB">
        <w:rPr>
          <w:rFonts w:hint="eastAsia"/>
        </w:rPr>
        <w:t>。</w:t>
      </w:r>
    </w:p>
    <w:p w:rsidR="00202666" w:rsidRPr="00656ECB" w:rsidRDefault="00202666" w:rsidP="000916B4">
      <w:pPr>
        <w:pStyle w:val="2"/>
        <w:spacing w:line="440" w:lineRule="exact"/>
        <w:rPr>
          <w:b/>
        </w:rPr>
      </w:pPr>
      <w:r w:rsidRPr="00656ECB">
        <w:rPr>
          <w:rFonts w:hint="eastAsia"/>
          <w:b/>
        </w:rPr>
        <w:t>本</w:t>
      </w:r>
      <w:proofErr w:type="gramStart"/>
      <w:r w:rsidRPr="00656ECB">
        <w:rPr>
          <w:rFonts w:hint="eastAsia"/>
          <w:b/>
        </w:rPr>
        <w:t>事件</w:t>
      </w:r>
      <w:r w:rsidR="004410C9" w:rsidRPr="00656ECB">
        <w:rPr>
          <w:rFonts w:hint="eastAsia"/>
          <w:b/>
        </w:rPr>
        <w:t>案校</w:t>
      </w:r>
      <w:r w:rsidRPr="00656ECB">
        <w:rPr>
          <w:rFonts w:hint="eastAsia"/>
          <w:b/>
        </w:rPr>
        <w:t>調查</w:t>
      </w:r>
      <w:proofErr w:type="gramEnd"/>
      <w:r w:rsidRPr="00656ECB">
        <w:rPr>
          <w:rFonts w:hint="eastAsia"/>
          <w:b/>
        </w:rPr>
        <w:t>處理過程</w:t>
      </w:r>
      <w:r w:rsidR="00A77710" w:rsidRPr="00656ECB">
        <w:rPr>
          <w:rFonts w:hAnsi="標楷體" w:hint="eastAsia"/>
        </w:rPr>
        <w:t>……</w:t>
      </w:r>
      <w:r w:rsidR="005A4668" w:rsidRPr="00656ECB">
        <w:rPr>
          <w:rFonts w:hint="eastAsia"/>
          <w:b/>
        </w:rPr>
        <w:t>2次更換調查小組成員</w:t>
      </w:r>
      <w:r w:rsidR="00A77710" w:rsidRPr="00656ECB">
        <w:rPr>
          <w:rFonts w:hAnsi="標楷體" w:hint="eastAsia"/>
        </w:rPr>
        <w:t>……</w:t>
      </w:r>
      <w:r w:rsidR="005A4668" w:rsidRPr="00656ECB">
        <w:rPr>
          <w:rFonts w:hint="eastAsia"/>
          <w:b/>
        </w:rPr>
        <w:t>並依規定通知當事人；</w:t>
      </w:r>
      <w:r w:rsidR="005375F8" w:rsidRPr="00656ECB">
        <w:rPr>
          <w:rFonts w:hint="eastAsia"/>
          <w:b/>
        </w:rPr>
        <w:t>事實上</w:t>
      </w:r>
      <w:r w:rsidRPr="00656ECB">
        <w:rPr>
          <w:rFonts w:hint="eastAsia"/>
          <w:b/>
        </w:rPr>
        <w:t>，</w:t>
      </w:r>
      <w:proofErr w:type="gramStart"/>
      <w:r w:rsidRPr="00656ECB">
        <w:rPr>
          <w:rFonts w:hint="eastAsia"/>
          <w:b/>
        </w:rPr>
        <w:t>案校已</w:t>
      </w:r>
      <w:proofErr w:type="gramEnd"/>
      <w:r w:rsidRPr="00656ECB">
        <w:rPr>
          <w:rFonts w:hint="eastAsia"/>
          <w:b/>
        </w:rPr>
        <w:t>盡調查處理之能事，惟因時隔</w:t>
      </w:r>
      <w:r w:rsidR="000158B2" w:rsidRPr="00656ECB">
        <w:rPr>
          <w:rFonts w:hint="eastAsia"/>
          <w:b/>
        </w:rPr>
        <w:t>多</w:t>
      </w:r>
      <w:r w:rsidRPr="00656ECB">
        <w:rPr>
          <w:rFonts w:hint="eastAsia"/>
          <w:b/>
        </w:rPr>
        <w:t>年，</w:t>
      </w:r>
      <w:r w:rsidR="00BC5CDC" w:rsidRPr="00656ECB">
        <w:rPr>
          <w:rFonts w:hint="eastAsia"/>
          <w:b/>
        </w:rPr>
        <w:t>雙方當事人對事實之記憶及陳述</w:t>
      </w:r>
      <w:r w:rsidR="00952D99" w:rsidRPr="00656ECB">
        <w:rPr>
          <w:rFonts w:hint="eastAsia"/>
          <w:b/>
        </w:rPr>
        <w:t>洵</w:t>
      </w:r>
      <w:r w:rsidR="00BC5CDC" w:rsidRPr="00656ECB">
        <w:rPr>
          <w:rFonts w:hint="eastAsia"/>
          <w:b/>
        </w:rPr>
        <w:t>有落差，</w:t>
      </w:r>
      <w:r w:rsidRPr="00656ECB">
        <w:rPr>
          <w:rFonts w:hint="eastAsia"/>
          <w:b/>
        </w:rPr>
        <w:t>部分疑義</w:t>
      </w:r>
      <w:r w:rsidR="008205DD" w:rsidRPr="00656ECB">
        <w:rPr>
          <w:rFonts w:hint="eastAsia"/>
          <w:b/>
        </w:rPr>
        <w:t>之調查</w:t>
      </w:r>
      <w:r w:rsidRPr="00656ECB">
        <w:rPr>
          <w:rFonts w:hint="eastAsia"/>
          <w:b/>
        </w:rPr>
        <w:t>容有難</w:t>
      </w:r>
      <w:r w:rsidR="008205DD" w:rsidRPr="00656ECB">
        <w:rPr>
          <w:rFonts w:hint="eastAsia"/>
          <w:b/>
        </w:rPr>
        <w:t>度</w:t>
      </w:r>
      <w:r w:rsidR="00A77710" w:rsidRPr="00656ECB">
        <w:rPr>
          <w:rFonts w:hAnsi="標楷體" w:hint="eastAsia"/>
        </w:rPr>
        <w:t>……</w:t>
      </w:r>
      <w:r w:rsidR="008205DD" w:rsidRPr="00656ECB">
        <w:rPr>
          <w:rFonts w:hint="eastAsia"/>
          <w:b/>
        </w:rPr>
        <w:t>：</w:t>
      </w:r>
    </w:p>
    <w:p w:rsidR="00E613B4" w:rsidRPr="00656ECB" w:rsidRDefault="007932A1" w:rsidP="000916B4">
      <w:pPr>
        <w:pStyle w:val="3"/>
        <w:spacing w:line="440" w:lineRule="exact"/>
      </w:pPr>
      <w:proofErr w:type="gramStart"/>
      <w:r w:rsidRPr="00656ECB">
        <w:rPr>
          <w:rFonts w:hint="eastAsia"/>
        </w:rPr>
        <w:t>性平法</w:t>
      </w:r>
      <w:r w:rsidR="00FB2971" w:rsidRPr="00656ECB">
        <w:rPr>
          <w:rFonts w:hint="eastAsia"/>
        </w:rPr>
        <w:t>第23條</w:t>
      </w:r>
      <w:proofErr w:type="gramEnd"/>
      <w:r w:rsidR="00FB2971" w:rsidRPr="00656ECB">
        <w:rPr>
          <w:rFonts w:hint="eastAsia"/>
        </w:rPr>
        <w:t>第1項規定，學校或主管機關調查處理校園性別事件時，應秉持客觀、公正、專業之原則，給予雙方當事人充分陳述意見及答辯之機會。但應避免重複詢問。同法第24條規定，學校或主管機關於調查處理校園性別事件</w:t>
      </w:r>
      <w:proofErr w:type="gramStart"/>
      <w:r w:rsidR="00FB2971" w:rsidRPr="00656ECB">
        <w:rPr>
          <w:rFonts w:hint="eastAsia"/>
        </w:rPr>
        <w:t>期間，</w:t>
      </w:r>
      <w:proofErr w:type="gramEnd"/>
      <w:r w:rsidR="00FB2971" w:rsidRPr="00656ECB">
        <w:rPr>
          <w:rFonts w:hint="eastAsia"/>
        </w:rPr>
        <w:t>應採取必要之處置</w:t>
      </w:r>
      <w:r w:rsidR="00FB2971" w:rsidRPr="00656ECB">
        <w:rPr>
          <w:rFonts w:hAnsi="標楷體" w:hint="eastAsia"/>
        </w:rPr>
        <w:t>……</w:t>
      </w:r>
      <w:r w:rsidR="00FB2971" w:rsidRPr="00656ECB">
        <w:rPr>
          <w:rFonts w:hint="eastAsia"/>
        </w:rPr>
        <w:t>。同法第26條第1項規定，校園性別事件經學校或主管機關調查屬實後，應依相關法律或法規規定自行或將行為人移送其他權責機關，予以申誡、記過、解聘、停聘、</w:t>
      </w:r>
      <w:proofErr w:type="gramStart"/>
      <w:r w:rsidR="00FB2971" w:rsidRPr="00656ECB">
        <w:rPr>
          <w:rFonts w:hint="eastAsia"/>
        </w:rPr>
        <w:t>不</w:t>
      </w:r>
      <w:proofErr w:type="gramEnd"/>
      <w:r w:rsidR="00FB2971" w:rsidRPr="00656ECB">
        <w:rPr>
          <w:rFonts w:hint="eastAsia"/>
        </w:rPr>
        <w:t>續聘、免職、終止契約關係、終止運用關係或其他適當之懲處。</w:t>
      </w:r>
      <w:r w:rsidR="00305898" w:rsidRPr="00656ECB">
        <w:rPr>
          <w:rFonts w:hint="eastAsia"/>
        </w:rPr>
        <w:t>同條第2項規定略</w:t>
      </w:r>
      <w:proofErr w:type="gramStart"/>
      <w:r w:rsidR="00305898" w:rsidRPr="00656ECB">
        <w:rPr>
          <w:rFonts w:hint="eastAsia"/>
        </w:rPr>
        <w:t>以</w:t>
      </w:r>
      <w:proofErr w:type="gramEnd"/>
      <w:r w:rsidR="00305898" w:rsidRPr="00656ECB">
        <w:rPr>
          <w:rFonts w:hint="eastAsia"/>
        </w:rPr>
        <w:t>，學校、主管機關或其他權責機關為校園性別事件之懲處時，</w:t>
      </w:r>
      <w:proofErr w:type="gramStart"/>
      <w:r w:rsidR="00305898" w:rsidRPr="00656ECB">
        <w:rPr>
          <w:rFonts w:hint="eastAsia"/>
        </w:rPr>
        <w:t>應命行</w:t>
      </w:r>
      <w:proofErr w:type="gramEnd"/>
      <w:r w:rsidR="00305898" w:rsidRPr="00656ECB">
        <w:rPr>
          <w:rFonts w:hint="eastAsia"/>
        </w:rPr>
        <w:t>為人接受心理諮商與輔導之處置，並得命其為下列一款或數款之處置</w:t>
      </w:r>
      <w:r w:rsidR="00305898" w:rsidRPr="00656ECB">
        <w:rPr>
          <w:rFonts w:hAnsi="標楷體" w:hint="eastAsia"/>
        </w:rPr>
        <w:t>……</w:t>
      </w:r>
      <w:r w:rsidR="00305898" w:rsidRPr="00656ECB">
        <w:rPr>
          <w:rFonts w:hint="eastAsia"/>
        </w:rPr>
        <w:t>。</w:t>
      </w:r>
    </w:p>
    <w:p w:rsidR="005A4668" w:rsidRPr="00656ECB" w:rsidRDefault="005A4668" w:rsidP="000916B4">
      <w:pPr>
        <w:pStyle w:val="3"/>
        <w:spacing w:line="440" w:lineRule="exact"/>
      </w:pPr>
      <w:proofErr w:type="gramStart"/>
      <w:r w:rsidRPr="00656ECB">
        <w:rPr>
          <w:rFonts w:hint="eastAsia"/>
        </w:rPr>
        <w:t>據訴</w:t>
      </w:r>
      <w:proofErr w:type="gramEnd"/>
      <w:r w:rsidR="00A77710" w:rsidRPr="00656ECB">
        <w:rPr>
          <w:rFonts w:hAnsi="標楷體" w:hint="eastAsia"/>
        </w:rPr>
        <w:t>……</w:t>
      </w:r>
      <w:r w:rsidRPr="00656ECB">
        <w:rPr>
          <w:rFonts w:hint="eastAsia"/>
        </w:rPr>
        <w:t>會開2次會議是因為第1次的調查報告書被</w:t>
      </w:r>
      <w:proofErr w:type="gramStart"/>
      <w:r w:rsidRPr="00656ECB">
        <w:rPr>
          <w:rFonts w:hint="eastAsia"/>
        </w:rPr>
        <w:t>國教署退</w:t>
      </w:r>
      <w:proofErr w:type="gramEnd"/>
      <w:r w:rsidRPr="00656ECB">
        <w:rPr>
          <w:rFonts w:hint="eastAsia"/>
        </w:rPr>
        <w:t>件。</w:t>
      </w:r>
    </w:p>
    <w:p w:rsidR="00935568" w:rsidRPr="00656ECB" w:rsidRDefault="005A4668" w:rsidP="000916B4">
      <w:pPr>
        <w:pStyle w:val="3"/>
        <w:spacing w:line="440" w:lineRule="exact"/>
      </w:pPr>
      <w:r w:rsidRPr="00656ECB">
        <w:rPr>
          <w:rFonts w:hint="eastAsia"/>
        </w:rPr>
        <w:t>據教育部及</w:t>
      </w:r>
      <w:proofErr w:type="gramStart"/>
      <w:r w:rsidRPr="00656ECB">
        <w:rPr>
          <w:rFonts w:hint="eastAsia"/>
        </w:rPr>
        <w:t>案校查</w:t>
      </w:r>
      <w:proofErr w:type="gramEnd"/>
      <w:r w:rsidRPr="00656ECB">
        <w:rPr>
          <w:rFonts w:hint="eastAsia"/>
        </w:rPr>
        <w:t>復，</w:t>
      </w:r>
      <w:proofErr w:type="gramStart"/>
      <w:r w:rsidRPr="00656ECB">
        <w:rPr>
          <w:rFonts w:hint="eastAsia"/>
        </w:rPr>
        <w:t>案校</w:t>
      </w:r>
      <w:proofErr w:type="gramEnd"/>
      <w:r w:rsidRPr="00656ECB">
        <w:rPr>
          <w:rFonts w:hint="eastAsia"/>
        </w:rPr>
        <w:t>依本案調查處理時</w:t>
      </w:r>
      <w:proofErr w:type="gramStart"/>
      <w:r w:rsidRPr="00656ECB">
        <w:rPr>
          <w:rFonts w:hint="eastAsia"/>
        </w:rPr>
        <w:t>性平法第30</w:t>
      </w:r>
      <w:proofErr w:type="gramEnd"/>
      <w:r w:rsidRPr="00656ECB">
        <w:rPr>
          <w:rFonts w:hint="eastAsia"/>
        </w:rPr>
        <w:t>條(現行第33條)規定組成調查小組，而後因尊重雙方當事人之意見，2次更換調查小組成員，於111年10月21日正式成立本案件調查小組。調查過</w:t>
      </w:r>
      <w:r w:rsidRPr="00656ECB">
        <w:rPr>
          <w:rFonts w:hint="eastAsia"/>
        </w:rPr>
        <w:lastRenderedPageBreak/>
        <w:t>程中，因故延長2次調查時間，並依調查處理時</w:t>
      </w:r>
      <w:proofErr w:type="gramStart"/>
      <w:r w:rsidRPr="00656ECB">
        <w:rPr>
          <w:rFonts w:hint="eastAsia"/>
        </w:rPr>
        <w:t>性平法第31條</w:t>
      </w:r>
      <w:proofErr w:type="gramEnd"/>
      <w:r w:rsidRPr="00656ECB">
        <w:rPr>
          <w:rFonts w:hint="eastAsia"/>
        </w:rPr>
        <w:t>(現行第36條)規定通知當事人，</w:t>
      </w:r>
      <w:bookmarkStart w:id="67" w:name="_Hlk166831752"/>
      <w:r w:rsidRPr="00656ECB">
        <w:rPr>
          <w:rFonts w:hint="eastAsia"/>
        </w:rPr>
        <w:t>調查</w:t>
      </w:r>
      <w:r w:rsidR="00AC3F29" w:rsidRPr="00656ECB">
        <w:rPr>
          <w:rFonts w:hint="eastAsia"/>
        </w:rPr>
        <w:t>報</w:t>
      </w:r>
      <w:r w:rsidRPr="00656ECB">
        <w:rPr>
          <w:rFonts w:hint="eastAsia"/>
        </w:rPr>
        <w:t>告確實曾於112年2月20日經國教署退回</w:t>
      </w:r>
      <w:bookmarkEnd w:id="67"/>
      <w:r w:rsidR="00A77710" w:rsidRPr="00656ECB">
        <w:rPr>
          <w:rFonts w:hAnsi="標楷體" w:hint="eastAsia"/>
        </w:rPr>
        <w:t>……</w:t>
      </w:r>
      <w:r w:rsidR="00935568" w:rsidRPr="00656ECB">
        <w:rPr>
          <w:rFonts w:hint="eastAsia"/>
        </w:rPr>
        <w:t>相關會議過程如下：</w:t>
      </w:r>
      <w:r w:rsidR="00A77710" w:rsidRPr="00656ECB">
        <w:rPr>
          <w:rFonts w:hint="eastAsia"/>
        </w:rPr>
        <w:t>（略）。</w:t>
      </w:r>
    </w:p>
    <w:p w:rsidR="00E613B4" w:rsidRPr="00656ECB" w:rsidRDefault="001E618A" w:rsidP="000916B4">
      <w:pPr>
        <w:pStyle w:val="3"/>
        <w:spacing w:line="440" w:lineRule="exact"/>
      </w:pPr>
      <w:proofErr w:type="gramStart"/>
      <w:r w:rsidRPr="00656ECB">
        <w:rPr>
          <w:rFonts w:hint="eastAsia"/>
        </w:rPr>
        <w:t>有關案校性</w:t>
      </w:r>
      <w:proofErr w:type="gramEnd"/>
      <w:r w:rsidRPr="00656ECB">
        <w:rPr>
          <w:rFonts w:hint="eastAsia"/>
        </w:rPr>
        <w:t>平會採認</w:t>
      </w:r>
      <w:r w:rsidR="00A77710" w:rsidRPr="00656ECB">
        <w:rPr>
          <w:rFonts w:hAnsi="標楷體" w:hint="eastAsia"/>
        </w:rPr>
        <w:t>……</w:t>
      </w:r>
      <w:r w:rsidRPr="00656ECB">
        <w:rPr>
          <w:rFonts w:hint="eastAsia"/>
        </w:rPr>
        <w:t>相關查證及推斷過程是否公允客觀</w:t>
      </w:r>
      <w:r w:rsidR="007932A1" w:rsidRPr="00656ECB">
        <w:rPr>
          <w:rFonts w:hint="eastAsia"/>
        </w:rPr>
        <w:t>及</w:t>
      </w:r>
      <w:r w:rsidRPr="00656ECB">
        <w:rPr>
          <w:rFonts w:hint="eastAsia"/>
        </w:rPr>
        <w:t>有無續行調查其他直接證據之需要</w:t>
      </w:r>
      <w:r w:rsidR="007932A1" w:rsidRPr="00656ECB">
        <w:rPr>
          <w:rFonts w:hint="eastAsia"/>
        </w:rPr>
        <w:t>等情。</w:t>
      </w:r>
      <w:r w:rsidR="00E613B4" w:rsidRPr="00656ECB">
        <w:rPr>
          <w:rFonts w:hint="eastAsia"/>
        </w:rPr>
        <w:t>教育部說明：</w:t>
      </w:r>
    </w:p>
    <w:p w:rsidR="007932A1" w:rsidRPr="00656ECB" w:rsidRDefault="007932A1" w:rsidP="000916B4">
      <w:pPr>
        <w:pStyle w:val="4"/>
        <w:spacing w:line="440" w:lineRule="exact"/>
      </w:pPr>
      <w:r w:rsidRPr="00656ECB">
        <w:rPr>
          <w:rFonts w:hint="eastAsia"/>
        </w:rPr>
        <w:t>依據</w:t>
      </w:r>
      <w:proofErr w:type="gramStart"/>
      <w:r w:rsidRPr="00656ECB">
        <w:rPr>
          <w:rFonts w:hint="eastAsia"/>
        </w:rPr>
        <w:t>性平法第23條</w:t>
      </w:r>
      <w:proofErr w:type="gramEnd"/>
      <w:r w:rsidRPr="00656ECB">
        <w:rPr>
          <w:rFonts w:hint="eastAsia"/>
        </w:rPr>
        <w:t>第1項及「</w:t>
      </w:r>
      <w:r w:rsidR="00CD7E5D" w:rsidRPr="00656ECB">
        <w:rPr>
          <w:rFonts w:hint="eastAsia"/>
        </w:rPr>
        <w:t>防治準則</w:t>
      </w:r>
      <w:r w:rsidRPr="00656ECB">
        <w:rPr>
          <w:rFonts w:hint="eastAsia"/>
        </w:rPr>
        <w:t>」第23條規定，學校調查處理校園性別事件時，應秉持客觀、公正、專業之原則；</w:t>
      </w:r>
      <w:proofErr w:type="gramStart"/>
      <w:r w:rsidRPr="00656ECB">
        <w:rPr>
          <w:rFonts w:hint="eastAsia"/>
        </w:rPr>
        <w:t>爰</w:t>
      </w:r>
      <w:proofErr w:type="gramEnd"/>
      <w:r w:rsidRPr="00656ECB">
        <w:rPr>
          <w:rFonts w:hint="eastAsia"/>
        </w:rPr>
        <w:t>為維護調查專業品質，性平會成立調查小組需具有處理校園性別事件專業背景之成員，基於尊重其不可替代性、專業性及法令授權之專屬性，應認該成員對於調查屬實之行為是否該當要件之判斷，具高度屬人性，應有判斷餘地之適用，學校對於性平會決議處置內容，應予尊重。</w:t>
      </w:r>
    </w:p>
    <w:p w:rsidR="007932A1" w:rsidRPr="00656ECB" w:rsidRDefault="007932A1" w:rsidP="000916B4">
      <w:pPr>
        <w:pStyle w:val="4"/>
        <w:spacing w:line="440" w:lineRule="exact"/>
      </w:pPr>
      <w:r w:rsidRPr="00656ECB">
        <w:rPr>
          <w:rFonts w:hint="eastAsia"/>
        </w:rPr>
        <w:t>據上，</w:t>
      </w:r>
      <w:r w:rsidR="00B64798" w:rsidRPr="00656ECB">
        <w:rPr>
          <w:rFonts w:hAnsi="標楷體" w:hint="eastAsia"/>
        </w:rPr>
        <w:t>…</w:t>
      </w:r>
      <w:proofErr w:type="gramStart"/>
      <w:r w:rsidR="00B64798" w:rsidRPr="00656ECB">
        <w:rPr>
          <w:rFonts w:hAnsi="標楷體" w:hint="eastAsia"/>
        </w:rPr>
        <w:t>…</w:t>
      </w:r>
      <w:proofErr w:type="gramEnd"/>
      <w:r w:rsidRPr="00656ECB">
        <w:rPr>
          <w:rFonts w:hint="eastAsia"/>
        </w:rPr>
        <w:t>國教署就學校性平會決議處置內容</w:t>
      </w:r>
      <w:r w:rsidR="00B64798" w:rsidRPr="00656ECB">
        <w:rPr>
          <w:rFonts w:hAnsi="標楷體" w:hint="eastAsia"/>
        </w:rPr>
        <w:t>……</w:t>
      </w:r>
      <w:r w:rsidRPr="00656ECB">
        <w:rPr>
          <w:rFonts w:hint="eastAsia"/>
        </w:rPr>
        <w:t>予以審查，並於</w:t>
      </w:r>
      <w:r w:rsidR="00A77710" w:rsidRPr="00656ECB">
        <w:rPr>
          <w:rFonts w:hAnsi="標楷體" w:hint="eastAsia"/>
        </w:rPr>
        <w:t>……</w:t>
      </w:r>
      <w:r w:rsidRPr="00656ECB">
        <w:rPr>
          <w:rFonts w:hint="eastAsia"/>
        </w:rPr>
        <w:t>「教育部校園性別事件回復填報及統計管理系統」審查通過完成結案作業。</w:t>
      </w:r>
    </w:p>
    <w:p w:rsidR="00AE1AC1" w:rsidRPr="00656ECB" w:rsidRDefault="00E47CDF" w:rsidP="000916B4">
      <w:pPr>
        <w:pStyle w:val="3"/>
        <w:spacing w:line="440" w:lineRule="exact"/>
      </w:pPr>
      <w:r w:rsidRPr="00656ECB">
        <w:rPr>
          <w:rFonts w:hint="eastAsia"/>
        </w:rPr>
        <w:t>本案</w:t>
      </w:r>
      <w:proofErr w:type="gramStart"/>
      <w:r w:rsidRPr="00656ECB">
        <w:rPr>
          <w:rFonts w:hint="eastAsia"/>
        </w:rPr>
        <w:t>詢據案校</w:t>
      </w:r>
      <w:proofErr w:type="gramEnd"/>
      <w:r w:rsidRPr="00656ECB">
        <w:rPr>
          <w:rFonts w:hint="eastAsia"/>
        </w:rPr>
        <w:t>校長表示：「</w:t>
      </w:r>
      <w:r w:rsidR="00A77710" w:rsidRPr="00656ECB">
        <w:rPr>
          <w:rFonts w:hint="eastAsia"/>
        </w:rPr>
        <w:t>（略）</w:t>
      </w:r>
      <w:r w:rsidRPr="00656ECB">
        <w:rPr>
          <w:rFonts w:hint="eastAsia"/>
        </w:rPr>
        <w:t>」等語。</w:t>
      </w:r>
      <w:r w:rsidR="009B1D98" w:rsidRPr="00656ECB">
        <w:rPr>
          <w:rFonts w:hint="eastAsia"/>
        </w:rPr>
        <w:t>國教署亦表示：「</w:t>
      </w:r>
      <w:r w:rsidR="00B64798" w:rsidRPr="00656ECB">
        <w:rPr>
          <w:rFonts w:hAnsi="標楷體" w:hint="eastAsia"/>
        </w:rPr>
        <w:t>…</w:t>
      </w:r>
      <w:proofErr w:type="gramStart"/>
      <w:r w:rsidR="00B64798" w:rsidRPr="00656ECB">
        <w:rPr>
          <w:rFonts w:hAnsi="標楷體" w:hint="eastAsia"/>
        </w:rPr>
        <w:t>…</w:t>
      </w:r>
      <w:proofErr w:type="gramEnd"/>
      <w:r w:rsidR="009B1D98" w:rsidRPr="00656ECB">
        <w:rPr>
          <w:rFonts w:hint="eastAsia"/>
        </w:rPr>
        <w:t>尊重調查結果。」</w:t>
      </w:r>
      <w:r w:rsidRPr="00656ECB">
        <w:rPr>
          <w:rFonts w:hint="eastAsia"/>
        </w:rPr>
        <w:t>本院</w:t>
      </w:r>
      <w:r w:rsidR="00AE1AC1" w:rsidRPr="00656ECB">
        <w:rPr>
          <w:rFonts w:hint="eastAsia"/>
        </w:rPr>
        <w:t>諮詢學者專家表示</w:t>
      </w:r>
      <w:r w:rsidR="00B64798" w:rsidRPr="00656ECB">
        <w:rPr>
          <w:rFonts w:hAnsi="標楷體" w:hint="eastAsia"/>
        </w:rPr>
        <w:t>…</w:t>
      </w:r>
      <w:proofErr w:type="gramStart"/>
      <w:r w:rsidR="00B64798" w:rsidRPr="00656ECB">
        <w:rPr>
          <w:rFonts w:hAnsi="標楷體" w:hint="eastAsia"/>
        </w:rPr>
        <w:t>…</w:t>
      </w:r>
      <w:proofErr w:type="gramEnd"/>
      <w:r w:rsidR="00A77710" w:rsidRPr="00656ECB">
        <w:rPr>
          <w:rFonts w:hint="eastAsia"/>
        </w:rPr>
        <w:t>（發言內容略）。</w:t>
      </w:r>
    </w:p>
    <w:p w:rsidR="00A9381B" w:rsidRPr="00656ECB" w:rsidRDefault="003A5042" w:rsidP="000916B4">
      <w:pPr>
        <w:pStyle w:val="3"/>
        <w:spacing w:line="440" w:lineRule="exact"/>
      </w:pPr>
      <w:r w:rsidRPr="00656ECB">
        <w:rPr>
          <w:rFonts w:hint="eastAsia"/>
        </w:rPr>
        <w:t>本院通知本事件行為人到院說明表示：「</w:t>
      </w:r>
      <w:r w:rsidR="00A77710" w:rsidRPr="00656ECB">
        <w:rPr>
          <w:rFonts w:hint="eastAsia"/>
        </w:rPr>
        <w:t>（略）</w:t>
      </w:r>
      <w:r w:rsidRPr="00656ECB">
        <w:rPr>
          <w:rFonts w:hint="eastAsia"/>
        </w:rPr>
        <w:t>」等語</w:t>
      </w:r>
      <w:r w:rsidR="00557AF2" w:rsidRPr="00656ECB">
        <w:rPr>
          <w:rFonts w:hint="eastAsia"/>
        </w:rPr>
        <w:t>，可知本事件雙方當事人對事實之記憶及陳述容有落差</w:t>
      </w:r>
      <w:r w:rsidRPr="00656ECB">
        <w:rPr>
          <w:rFonts w:hint="eastAsia"/>
        </w:rPr>
        <w:t>。</w:t>
      </w:r>
    </w:p>
    <w:p w:rsidR="00AE1AC1" w:rsidRPr="00656ECB" w:rsidRDefault="00090706" w:rsidP="000916B4">
      <w:pPr>
        <w:pStyle w:val="3"/>
        <w:spacing w:line="440" w:lineRule="exact"/>
      </w:pPr>
      <w:r w:rsidRPr="00656ECB">
        <w:rPr>
          <w:rFonts w:hint="eastAsia"/>
        </w:rPr>
        <w:t>據教育部查</w:t>
      </w:r>
      <w:proofErr w:type="gramStart"/>
      <w:r w:rsidRPr="00656ECB">
        <w:rPr>
          <w:rFonts w:hint="eastAsia"/>
        </w:rPr>
        <w:t>復案校說明</w:t>
      </w:r>
      <w:proofErr w:type="gramEnd"/>
      <w:r w:rsidR="00A77710" w:rsidRPr="00656ECB">
        <w:rPr>
          <w:rFonts w:hint="eastAsia"/>
        </w:rPr>
        <w:t>（略）</w:t>
      </w:r>
      <w:r w:rsidR="00237CEF" w:rsidRPr="00656ECB">
        <w:rPr>
          <w:rFonts w:hint="eastAsia"/>
        </w:rPr>
        <w:t>；另</w:t>
      </w:r>
      <w:proofErr w:type="gramStart"/>
      <w:r w:rsidR="00AE1AC1" w:rsidRPr="00656ECB">
        <w:rPr>
          <w:rFonts w:hint="eastAsia"/>
        </w:rPr>
        <w:t>詢</w:t>
      </w:r>
      <w:proofErr w:type="gramEnd"/>
      <w:r w:rsidR="00AE1AC1" w:rsidRPr="00656ECB">
        <w:rPr>
          <w:rFonts w:hint="eastAsia"/>
        </w:rPr>
        <w:t>據本事件被行為人表示：「</w:t>
      </w:r>
      <w:r w:rsidR="00A77710" w:rsidRPr="00656ECB">
        <w:rPr>
          <w:rFonts w:hint="eastAsia"/>
        </w:rPr>
        <w:t>（略）</w:t>
      </w:r>
      <w:r w:rsidR="00AE1AC1" w:rsidRPr="00656ECB">
        <w:rPr>
          <w:rFonts w:hint="eastAsia"/>
        </w:rPr>
        <w:t>」等語。</w:t>
      </w:r>
    </w:p>
    <w:p w:rsidR="00E613B4" w:rsidRPr="00656ECB" w:rsidRDefault="00E613B4" w:rsidP="000916B4">
      <w:pPr>
        <w:pStyle w:val="3"/>
        <w:spacing w:line="440" w:lineRule="exact"/>
      </w:pPr>
      <w:r w:rsidRPr="00656ECB">
        <w:rPr>
          <w:rFonts w:hint="eastAsia"/>
        </w:rPr>
        <w:t>綜上，</w:t>
      </w:r>
      <w:r w:rsidR="005A4668" w:rsidRPr="00656ECB">
        <w:rPr>
          <w:rFonts w:hint="eastAsia"/>
        </w:rPr>
        <w:t>本</w:t>
      </w:r>
      <w:proofErr w:type="gramStart"/>
      <w:r w:rsidR="005A4668" w:rsidRPr="00656ECB">
        <w:rPr>
          <w:rFonts w:hint="eastAsia"/>
        </w:rPr>
        <w:t>事件</w:t>
      </w:r>
      <w:r w:rsidR="004410C9" w:rsidRPr="00656ECB">
        <w:rPr>
          <w:rFonts w:hint="eastAsia"/>
        </w:rPr>
        <w:t>案校</w:t>
      </w:r>
      <w:r w:rsidR="005A4668" w:rsidRPr="00656ECB">
        <w:rPr>
          <w:rFonts w:hint="eastAsia"/>
        </w:rPr>
        <w:t>調查</w:t>
      </w:r>
      <w:proofErr w:type="gramEnd"/>
      <w:r w:rsidR="005A4668" w:rsidRPr="00656ECB">
        <w:rPr>
          <w:rFonts w:hint="eastAsia"/>
        </w:rPr>
        <w:t>處理過程</w:t>
      </w:r>
      <w:r w:rsidR="00A77710" w:rsidRPr="00656ECB">
        <w:rPr>
          <w:rFonts w:hAnsi="標楷體" w:hint="eastAsia"/>
        </w:rPr>
        <w:t>……</w:t>
      </w:r>
      <w:r w:rsidR="005A4668" w:rsidRPr="00656ECB">
        <w:rPr>
          <w:rFonts w:hint="eastAsia"/>
        </w:rPr>
        <w:t>2次更換調查小組成員</w:t>
      </w:r>
      <w:r w:rsidR="00A77710" w:rsidRPr="00656ECB">
        <w:rPr>
          <w:rFonts w:hAnsi="標楷體" w:hint="eastAsia"/>
        </w:rPr>
        <w:t>……</w:t>
      </w:r>
      <w:r w:rsidR="005A4668" w:rsidRPr="00656ECB">
        <w:rPr>
          <w:rFonts w:hint="eastAsia"/>
        </w:rPr>
        <w:t>並依規定通知當事人；</w:t>
      </w:r>
      <w:r w:rsidR="005375F8" w:rsidRPr="00656ECB">
        <w:rPr>
          <w:rFonts w:hint="eastAsia"/>
        </w:rPr>
        <w:t>事實上，</w:t>
      </w:r>
      <w:proofErr w:type="gramStart"/>
      <w:r w:rsidR="005A4668" w:rsidRPr="00656ECB">
        <w:rPr>
          <w:rFonts w:hint="eastAsia"/>
        </w:rPr>
        <w:t>案校已</w:t>
      </w:r>
      <w:proofErr w:type="gramEnd"/>
      <w:r w:rsidR="005A4668" w:rsidRPr="00656ECB">
        <w:rPr>
          <w:rFonts w:hint="eastAsia"/>
        </w:rPr>
        <w:t>盡調查處理之能事，惟因時隔</w:t>
      </w:r>
      <w:r w:rsidR="000158B2" w:rsidRPr="00656ECB">
        <w:rPr>
          <w:rFonts w:hint="eastAsia"/>
        </w:rPr>
        <w:t>多</w:t>
      </w:r>
      <w:r w:rsidR="005A4668" w:rsidRPr="00656ECB">
        <w:rPr>
          <w:rFonts w:hint="eastAsia"/>
        </w:rPr>
        <w:t>年</w:t>
      </w:r>
      <w:r w:rsidR="00BC5CDC" w:rsidRPr="00656ECB">
        <w:rPr>
          <w:rFonts w:hint="eastAsia"/>
        </w:rPr>
        <w:t>，雙方當事人對</w:t>
      </w:r>
      <w:r w:rsidR="00BC5CDC" w:rsidRPr="00656ECB">
        <w:rPr>
          <w:rFonts w:hint="eastAsia"/>
        </w:rPr>
        <w:lastRenderedPageBreak/>
        <w:t>事實之記憶及陳述</w:t>
      </w:r>
      <w:r w:rsidR="00952D99" w:rsidRPr="00656ECB">
        <w:rPr>
          <w:rFonts w:hint="eastAsia"/>
        </w:rPr>
        <w:t>洵</w:t>
      </w:r>
      <w:r w:rsidR="00BC5CDC" w:rsidRPr="00656ECB">
        <w:rPr>
          <w:rFonts w:hint="eastAsia"/>
        </w:rPr>
        <w:t>有落差</w:t>
      </w:r>
      <w:r w:rsidR="005A4668" w:rsidRPr="00656ECB">
        <w:rPr>
          <w:rFonts w:hint="eastAsia"/>
        </w:rPr>
        <w:t>，部分疑義之調查容有難度</w:t>
      </w:r>
      <w:r w:rsidR="00A77710" w:rsidRPr="00656ECB">
        <w:rPr>
          <w:rFonts w:hAnsi="標楷體" w:hint="eastAsia"/>
        </w:rPr>
        <w:t>……</w:t>
      </w:r>
      <w:r w:rsidR="000E06D2" w:rsidRPr="00656ECB">
        <w:rPr>
          <w:rFonts w:hint="eastAsia"/>
        </w:rPr>
        <w:t>。</w:t>
      </w:r>
    </w:p>
    <w:p w:rsidR="00E25849" w:rsidRPr="00656ECB" w:rsidRDefault="00E25849" w:rsidP="000916B4">
      <w:pPr>
        <w:pStyle w:val="1"/>
        <w:spacing w:line="440" w:lineRule="exact"/>
      </w:pPr>
      <w:r w:rsidRPr="00656ECB">
        <w:br w:type="page"/>
      </w:r>
      <w:r w:rsidRPr="00656ECB">
        <w:rPr>
          <w:rFonts w:hint="eastAsia"/>
        </w:rPr>
        <w:lastRenderedPageBreak/>
        <w:t>處理辦法：</w:t>
      </w:r>
    </w:p>
    <w:p w:rsidR="00E25849" w:rsidRPr="00656ECB" w:rsidRDefault="00E25849">
      <w:pPr>
        <w:pStyle w:val="2"/>
      </w:pPr>
      <w:bookmarkStart w:id="68" w:name="_Toc524895649"/>
      <w:bookmarkStart w:id="69" w:name="_Toc524896195"/>
      <w:bookmarkStart w:id="70" w:name="_Toc524896225"/>
      <w:bookmarkStart w:id="71" w:name="_Toc2400396"/>
      <w:bookmarkStart w:id="72" w:name="_Toc4316190"/>
      <w:bookmarkStart w:id="73" w:name="_Toc4473331"/>
      <w:bookmarkStart w:id="74" w:name="_Toc69556898"/>
      <w:bookmarkStart w:id="75" w:name="_Toc69556947"/>
      <w:bookmarkStart w:id="76" w:name="_Toc69609821"/>
      <w:bookmarkStart w:id="77" w:name="_Toc70241817"/>
      <w:bookmarkStart w:id="78" w:name="_Toc70242206"/>
      <w:bookmarkStart w:id="79" w:name="_Toc421794877"/>
      <w:bookmarkStart w:id="80" w:name="_Toc421795443"/>
      <w:bookmarkStart w:id="81" w:name="_Toc421796024"/>
      <w:bookmarkStart w:id="82" w:name="_Toc422728959"/>
      <w:bookmarkStart w:id="83" w:name="_Toc422834162"/>
      <w:bookmarkStart w:id="84" w:name="_Toc524902735"/>
      <w:bookmarkStart w:id="85" w:name="_Toc525066149"/>
      <w:bookmarkStart w:id="86" w:name="_Toc525070840"/>
      <w:bookmarkStart w:id="87" w:name="_Toc525938380"/>
      <w:bookmarkStart w:id="88" w:name="_Toc525939228"/>
      <w:bookmarkStart w:id="89" w:name="_Toc525939733"/>
      <w:bookmarkStart w:id="90" w:name="_Toc529218273"/>
      <w:bookmarkStart w:id="91" w:name="_Toc529222690"/>
      <w:bookmarkStart w:id="92" w:name="_Toc529223112"/>
      <w:bookmarkStart w:id="93" w:name="_Toc529223863"/>
      <w:bookmarkStart w:id="94" w:name="_Toc529228266"/>
      <w:bookmarkEnd w:id="68"/>
      <w:bookmarkEnd w:id="69"/>
      <w:bookmarkEnd w:id="70"/>
      <w:r w:rsidRPr="00656ECB">
        <w:rPr>
          <w:rFonts w:hint="eastAsia"/>
        </w:rPr>
        <w:t>調查意見</w:t>
      </w:r>
      <w:r w:rsidR="001E6479" w:rsidRPr="00656ECB">
        <w:rPr>
          <w:rFonts w:hint="eastAsia"/>
        </w:rPr>
        <w:t>，</w:t>
      </w:r>
      <w:r w:rsidR="001077E7" w:rsidRPr="00656ECB">
        <w:rPr>
          <w:rFonts w:hint="eastAsia"/>
        </w:rPr>
        <w:t>函</w:t>
      </w:r>
      <w:r w:rsidRPr="00656ECB">
        <w:rPr>
          <w:rFonts w:hint="eastAsia"/>
        </w:rPr>
        <w:t>請</w:t>
      </w:r>
      <w:r w:rsidR="002B6A8D" w:rsidRPr="00656ECB">
        <w:rPr>
          <w:rFonts w:hint="eastAsia"/>
        </w:rPr>
        <w:t>教育部督</w:t>
      </w:r>
      <w:proofErr w:type="gramStart"/>
      <w:r w:rsidR="00035E80" w:rsidRPr="00656ECB">
        <w:rPr>
          <w:rFonts w:hint="eastAsia"/>
        </w:rPr>
        <w:t>同</w:t>
      </w:r>
      <w:r w:rsidR="00557F8F" w:rsidRPr="00656ECB">
        <w:rPr>
          <w:rFonts w:hint="eastAsia"/>
        </w:rPr>
        <w:t>案校</w:t>
      </w:r>
      <w:r w:rsidRPr="00656ECB">
        <w:rPr>
          <w:rFonts w:hint="eastAsia"/>
        </w:rPr>
        <w:t>確實</w:t>
      </w:r>
      <w:proofErr w:type="gramEnd"/>
      <w:r w:rsidRPr="00656ECB">
        <w:rPr>
          <w:rFonts w:hint="eastAsia"/>
        </w:rPr>
        <w:t>檢討改進</w:t>
      </w:r>
      <w:proofErr w:type="gramStart"/>
      <w:r w:rsidR="008C4D5B" w:rsidRPr="00656ECB">
        <w:rPr>
          <w:rFonts w:hint="eastAsia"/>
        </w:rPr>
        <w:t>見復</w:t>
      </w:r>
      <w:proofErr w:type="gramEnd"/>
      <w:r w:rsidRPr="00656ECB">
        <w:rPr>
          <w:rFonts w:hint="eastAsia"/>
        </w:rPr>
        <w:t>。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736DAE" w:rsidRPr="00656ECB" w:rsidRDefault="00736DAE" w:rsidP="00560006">
      <w:pPr>
        <w:pStyle w:val="2"/>
        <w:numPr>
          <w:ilvl w:val="1"/>
          <w:numId w:val="1"/>
        </w:numPr>
      </w:pPr>
      <w:bookmarkStart w:id="95" w:name="_Hlk150964234"/>
      <w:bookmarkStart w:id="96" w:name="_Toc2400397"/>
      <w:bookmarkStart w:id="97" w:name="_Toc4316191"/>
      <w:bookmarkStart w:id="98" w:name="_Toc4473332"/>
      <w:bookmarkStart w:id="99" w:name="_Toc69556901"/>
      <w:bookmarkStart w:id="100" w:name="_Toc69556950"/>
      <w:bookmarkStart w:id="101" w:name="_Toc69609824"/>
      <w:bookmarkStart w:id="102" w:name="_Toc70241822"/>
      <w:bookmarkStart w:id="103" w:name="_Toc70242211"/>
      <w:bookmarkStart w:id="104" w:name="_Toc421794881"/>
      <w:bookmarkStart w:id="105" w:name="_Toc421795447"/>
      <w:bookmarkStart w:id="106" w:name="_Toc421796028"/>
      <w:bookmarkStart w:id="107" w:name="_Toc422728963"/>
      <w:bookmarkStart w:id="108" w:name="_Toc422834166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Pr="00656ECB">
        <w:rPr>
          <w:rFonts w:hint="eastAsia"/>
        </w:rPr>
        <w:t>調查意見，函復陳訴人。</w:t>
      </w:r>
    </w:p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p w:rsidR="00DB029F" w:rsidRPr="00BD5149" w:rsidRDefault="00DB029F" w:rsidP="009360F8">
      <w:pPr>
        <w:rPr>
          <w:color w:val="000000" w:themeColor="text1"/>
        </w:rPr>
      </w:pPr>
    </w:p>
    <w:p w:rsidR="00F46B93" w:rsidRPr="00BD5149" w:rsidRDefault="00F46B93" w:rsidP="009360F8">
      <w:pPr>
        <w:rPr>
          <w:color w:val="000000" w:themeColor="text1"/>
        </w:rPr>
      </w:pPr>
    </w:p>
    <w:p w:rsidR="00A77710" w:rsidRPr="00BD5149" w:rsidRDefault="00A77710" w:rsidP="009360F8">
      <w:pPr>
        <w:rPr>
          <w:color w:val="000000" w:themeColor="text1"/>
        </w:rPr>
      </w:pPr>
    </w:p>
    <w:p w:rsidR="00E25849" w:rsidRPr="00BD5149" w:rsidRDefault="00E25849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BD5149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656ECB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紀惠容</w:t>
      </w:r>
    </w:p>
    <w:sectPr w:rsidR="00E25849" w:rsidRPr="00BD5149" w:rsidSect="00F22C87">
      <w:footerReference w:type="default" r:id="rId9"/>
      <w:type w:val="oddPage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986" w:rsidRDefault="00D71986">
      <w:r>
        <w:separator/>
      </w:r>
    </w:p>
  </w:endnote>
  <w:endnote w:type="continuationSeparator" w:id="0">
    <w:p w:rsidR="00D71986" w:rsidRDefault="00D7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2D0" w:rsidRDefault="00AB52D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AB52D0" w:rsidRDefault="00AB52D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986" w:rsidRDefault="00D71986">
      <w:r>
        <w:separator/>
      </w:r>
    </w:p>
  </w:footnote>
  <w:footnote w:type="continuationSeparator" w:id="0">
    <w:p w:rsidR="00D71986" w:rsidRDefault="00D71986">
      <w:r>
        <w:continuationSeparator/>
      </w:r>
    </w:p>
  </w:footnote>
  <w:footnote w:id="1">
    <w:p w:rsidR="00AB52D0" w:rsidRPr="00BD0372" w:rsidRDefault="00AB52D0" w:rsidP="00846C6E">
      <w:pPr>
        <w:pStyle w:val="afc"/>
        <w:rPr>
          <w:color w:val="000000" w:themeColor="text1"/>
        </w:rPr>
      </w:pPr>
      <w:r w:rsidRPr="00BD0372">
        <w:rPr>
          <w:rStyle w:val="afe"/>
          <w:color w:val="000000" w:themeColor="text1"/>
        </w:rPr>
        <w:footnoteRef/>
      </w:r>
      <w:r w:rsidRPr="00BD0372">
        <w:rPr>
          <w:color w:val="000000" w:themeColor="text1"/>
        </w:rPr>
        <w:t xml:space="preserve"> </w:t>
      </w:r>
      <w:r w:rsidRPr="00BD0372">
        <w:rPr>
          <w:rFonts w:ascii="Times New Roman" w:hint="eastAsia"/>
          <w:color w:val="000000" w:themeColor="text1"/>
        </w:rPr>
        <w:t>本調查報告內文年代</w:t>
      </w:r>
      <w:r w:rsidRPr="00BD0372">
        <w:rPr>
          <w:rFonts w:ascii="Times New Roman"/>
          <w:color w:val="000000" w:themeColor="text1"/>
        </w:rPr>
        <w:t>3</w:t>
      </w:r>
      <w:r w:rsidRPr="00BD0372">
        <w:rPr>
          <w:rFonts w:ascii="Times New Roman" w:hint="eastAsia"/>
          <w:color w:val="000000" w:themeColor="text1"/>
        </w:rPr>
        <w:t>位數（含）以下為民國紀年，</w:t>
      </w:r>
      <w:r w:rsidRPr="00BD0372">
        <w:rPr>
          <w:rFonts w:ascii="Times New Roman"/>
          <w:color w:val="000000" w:themeColor="text1"/>
        </w:rPr>
        <w:t>4</w:t>
      </w:r>
      <w:r w:rsidRPr="00BD0372">
        <w:rPr>
          <w:rFonts w:ascii="Times New Roman" w:hint="eastAsia"/>
          <w:color w:val="000000" w:themeColor="text1"/>
        </w:rPr>
        <w:t>位數（含）以上為西元紀年。</w:t>
      </w:r>
    </w:p>
  </w:footnote>
  <w:footnote w:id="2">
    <w:p w:rsidR="00AB52D0" w:rsidRPr="00BD0372" w:rsidRDefault="00AB52D0" w:rsidP="00846C6E">
      <w:pPr>
        <w:pStyle w:val="afc"/>
        <w:rPr>
          <w:color w:val="000000" w:themeColor="text1"/>
        </w:rPr>
      </w:pPr>
      <w:r w:rsidRPr="00BD0372">
        <w:rPr>
          <w:rStyle w:val="afe"/>
          <w:color w:val="000000" w:themeColor="text1"/>
        </w:rPr>
        <w:footnoteRef/>
      </w:r>
      <w:r w:rsidRPr="00BD0372">
        <w:rPr>
          <w:color w:val="000000" w:themeColor="text1"/>
        </w:rPr>
        <w:t xml:space="preserve"> </w:t>
      </w:r>
      <w:r w:rsidRPr="00BD0372">
        <w:rPr>
          <w:rFonts w:hint="eastAsia"/>
          <w:color w:val="000000" w:themeColor="text1"/>
        </w:rPr>
        <w:t>資料來源：臺北市政府警察局婦幼警察隊網頁。網址：</w:t>
      </w:r>
      <w:r w:rsidRPr="00BD0372">
        <w:rPr>
          <w:color w:val="000000" w:themeColor="text1"/>
        </w:rPr>
        <w:t>https://wpd.police.gov.taipei/News_Content.aspx?n=EBA2478B9E865D81&amp;sms=59C63A5DA561888E&amp;s=CEDCFBFAC770CE4C</w:t>
      </w:r>
    </w:p>
  </w:footnote>
  <w:footnote w:id="3">
    <w:p w:rsidR="00AB52D0" w:rsidRPr="00BD0372" w:rsidRDefault="00AB52D0" w:rsidP="00846C6E">
      <w:pPr>
        <w:pStyle w:val="afc"/>
        <w:rPr>
          <w:color w:val="000000" w:themeColor="text1"/>
        </w:rPr>
      </w:pPr>
      <w:r w:rsidRPr="00BD0372">
        <w:rPr>
          <w:rStyle w:val="afe"/>
          <w:color w:val="000000" w:themeColor="text1"/>
        </w:rPr>
        <w:footnoteRef/>
      </w:r>
      <w:r w:rsidRPr="00BD0372">
        <w:rPr>
          <w:color w:val="000000" w:themeColor="text1"/>
        </w:rPr>
        <w:t xml:space="preserve"> </w:t>
      </w:r>
      <w:r w:rsidRPr="00BD0372">
        <w:rPr>
          <w:rFonts w:hint="eastAsia"/>
          <w:color w:val="000000" w:themeColor="text1"/>
        </w:rPr>
        <w:t>李真文（2012）。師生戀－浪漫的自由或倫理的禁忌？</w:t>
      </w:r>
      <w:r w:rsidRPr="00BD0372">
        <w:rPr>
          <w:rFonts w:hint="eastAsia"/>
          <w:b/>
          <w:color w:val="000000" w:themeColor="text1"/>
        </w:rPr>
        <w:t>教育與多元文化研究</w:t>
      </w:r>
      <w:r w:rsidRPr="00BD0372">
        <w:rPr>
          <w:rFonts w:hint="eastAsia"/>
          <w:color w:val="000000" w:themeColor="text1"/>
        </w:rPr>
        <w:t>，</w:t>
      </w:r>
      <w:r w:rsidRPr="00BD0372">
        <w:rPr>
          <w:rFonts w:hint="eastAsia"/>
          <w:b/>
          <w:color w:val="000000" w:themeColor="text1"/>
        </w:rPr>
        <w:t>6</w:t>
      </w:r>
      <w:r w:rsidRPr="00BD0372">
        <w:rPr>
          <w:rFonts w:hint="eastAsia"/>
          <w:color w:val="000000" w:themeColor="text1"/>
        </w:rPr>
        <w:t>，123-166。</w:t>
      </w:r>
    </w:p>
  </w:footnote>
  <w:footnote w:id="4">
    <w:p w:rsidR="00AB52D0" w:rsidRPr="00BD0372" w:rsidRDefault="00AB52D0" w:rsidP="00846C6E">
      <w:pPr>
        <w:pStyle w:val="afc"/>
        <w:rPr>
          <w:color w:val="000000" w:themeColor="text1"/>
        </w:rPr>
      </w:pPr>
      <w:r w:rsidRPr="00BD0372">
        <w:rPr>
          <w:rStyle w:val="afe"/>
          <w:color w:val="000000" w:themeColor="text1"/>
        </w:rPr>
        <w:footnoteRef/>
      </w:r>
      <w:r w:rsidRPr="00BD0372">
        <w:rPr>
          <w:color w:val="000000" w:themeColor="text1"/>
        </w:rPr>
        <w:t xml:space="preserve"> </w:t>
      </w:r>
      <w:r w:rsidRPr="00BD0372">
        <w:rPr>
          <w:rFonts w:hint="eastAsia"/>
          <w:color w:val="000000" w:themeColor="text1"/>
        </w:rPr>
        <w:t>王世英（2006）。序。載於國立教育資料館（主編），</w:t>
      </w:r>
      <w:r w:rsidRPr="00BD0372">
        <w:rPr>
          <w:rFonts w:hint="eastAsia"/>
          <w:b/>
          <w:color w:val="000000" w:themeColor="text1"/>
        </w:rPr>
        <w:t>台灣教育人物</w:t>
      </w:r>
      <w:proofErr w:type="gramStart"/>
      <w:r w:rsidRPr="00BD0372">
        <w:rPr>
          <w:rFonts w:hint="eastAsia"/>
          <w:b/>
          <w:color w:val="000000" w:themeColor="text1"/>
        </w:rPr>
        <w:t>誌</w:t>
      </w:r>
      <w:proofErr w:type="gramEnd"/>
      <w:r w:rsidRPr="00BD0372">
        <w:rPr>
          <w:rFonts w:hint="eastAsia"/>
          <w:color w:val="000000" w:themeColor="text1"/>
        </w:rPr>
        <w:t>。臺北市：國立教育資料館。</w:t>
      </w:r>
    </w:p>
    <w:p w:rsidR="00AB52D0" w:rsidRPr="00BD0372" w:rsidRDefault="00AB52D0" w:rsidP="00846C6E">
      <w:pPr>
        <w:pStyle w:val="afc"/>
        <w:rPr>
          <w:color w:val="000000" w:themeColor="text1"/>
        </w:rPr>
      </w:pPr>
      <w:r w:rsidRPr="00BD0372">
        <w:rPr>
          <w:rFonts w:hint="eastAsia"/>
          <w:color w:val="000000" w:themeColor="text1"/>
        </w:rPr>
        <w:t>林建福（2003）。</w:t>
      </w:r>
      <w:r w:rsidRPr="00BD0372">
        <w:rPr>
          <w:rFonts w:hint="eastAsia"/>
          <w:b/>
          <w:color w:val="000000" w:themeColor="text1"/>
        </w:rPr>
        <w:t>教學專業的倫理省思</w:t>
      </w:r>
      <w:r w:rsidRPr="00BD0372">
        <w:rPr>
          <w:rFonts w:hint="eastAsia"/>
          <w:color w:val="000000" w:themeColor="text1"/>
        </w:rPr>
        <w:t>。論文發表於慈濟大學教育傳播學院舉辦之「教育專業倫理」學術研討會，花蓮縣。</w:t>
      </w:r>
    </w:p>
  </w:footnote>
  <w:footnote w:id="5">
    <w:p w:rsidR="00AB52D0" w:rsidRPr="00BD0372" w:rsidRDefault="00AB52D0" w:rsidP="00846C6E">
      <w:pPr>
        <w:pStyle w:val="afc"/>
        <w:rPr>
          <w:color w:val="000000" w:themeColor="text1"/>
        </w:rPr>
      </w:pPr>
      <w:r w:rsidRPr="00BD0372">
        <w:rPr>
          <w:rStyle w:val="afe"/>
          <w:color w:val="000000" w:themeColor="text1"/>
        </w:rPr>
        <w:footnoteRef/>
      </w:r>
      <w:r w:rsidRPr="00BD0372">
        <w:rPr>
          <w:color w:val="000000" w:themeColor="text1"/>
        </w:rPr>
        <w:t xml:space="preserve"> </w:t>
      </w:r>
      <w:r w:rsidRPr="00BD0372">
        <w:rPr>
          <w:rFonts w:hint="eastAsia"/>
          <w:color w:val="000000" w:themeColor="text1"/>
        </w:rPr>
        <w:t>網址：</w:t>
      </w:r>
      <w:r w:rsidRPr="00BD0372">
        <w:rPr>
          <w:color w:val="000000" w:themeColor="text1"/>
        </w:rPr>
        <w:t>https://www.mohw.gov.tw/cp-16-36734-1.html</w:t>
      </w:r>
    </w:p>
  </w:footnote>
  <w:footnote w:id="6">
    <w:p w:rsidR="00AB52D0" w:rsidRPr="00BD0372" w:rsidRDefault="00AB52D0" w:rsidP="00846C6E">
      <w:pPr>
        <w:pStyle w:val="afc"/>
        <w:rPr>
          <w:color w:val="000000" w:themeColor="text1"/>
        </w:rPr>
      </w:pPr>
      <w:r w:rsidRPr="00BD0372">
        <w:rPr>
          <w:rStyle w:val="afe"/>
          <w:color w:val="000000" w:themeColor="text1"/>
        </w:rPr>
        <w:footnoteRef/>
      </w:r>
      <w:r w:rsidRPr="00BD0372">
        <w:rPr>
          <w:color w:val="000000" w:themeColor="text1"/>
        </w:rPr>
        <w:t xml:space="preserve"> </w:t>
      </w:r>
      <w:r w:rsidRPr="00BD0372">
        <w:rPr>
          <w:rFonts w:hint="eastAsia"/>
          <w:color w:val="000000" w:themeColor="text1"/>
        </w:rPr>
        <w:t>本院</w:t>
      </w:r>
      <w:proofErr w:type="gramStart"/>
      <w:r w:rsidRPr="00BD0372">
        <w:rPr>
          <w:rFonts w:hint="eastAsia"/>
          <w:color w:val="000000" w:themeColor="text1"/>
        </w:rPr>
        <w:t>109</w:t>
      </w:r>
      <w:proofErr w:type="gramEnd"/>
      <w:r w:rsidRPr="00BD0372">
        <w:rPr>
          <w:rFonts w:hint="eastAsia"/>
          <w:color w:val="000000" w:themeColor="text1"/>
        </w:rPr>
        <w:t>年度(109年8月至110年7月)通案性案件調查研究報告「結論與建議八</w:t>
      </w:r>
      <w:proofErr w:type="gramStart"/>
      <w:r w:rsidRPr="00BD0372">
        <w:rPr>
          <w:rFonts w:hint="eastAsia"/>
          <w:color w:val="000000" w:themeColor="text1"/>
        </w:rPr>
        <w:t>─</w:t>
      </w:r>
      <w:proofErr w:type="gramEnd"/>
      <w:r w:rsidRPr="00BD0372">
        <w:rPr>
          <w:rFonts w:hint="eastAsia"/>
          <w:color w:val="000000" w:themeColor="text1"/>
        </w:rPr>
        <w:t>性侵害事件通報被害人性別(男性)概況」。</w:t>
      </w:r>
    </w:p>
  </w:footnote>
  <w:footnote w:id="7">
    <w:p w:rsidR="00AB52D0" w:rsidRPr="00BD0372" w:rsidRDefault="00AB52D0" w:rsidP="0077208A">
      <w:pPr>
        <w:pStyle w:val="afc"/>
        <w:spacing w:line="220" w:lineRule="exact"/>
        <w:rPr>
          <w:color w:val="000000" w:themeColor="text1"/>
        </w:rPr>
      </w:pPr>
      <w:r w:rsidRPr="00BD0372">
        <w:rPr>
          <w:rStyle w:val="afe"/>
          <w:color w:val="000000" w:themeColor="text1"/>
        </w:rPr>
        <w:footnoteRef/>
      </w:r>
      <w:r w:rsidRPr="00BD0372">
        <w:rPr>
          <w:color w:val="000000" w:themeColor="text1"/>
        </w:rPr>
        <w:t xml:space="preserve"> </w:t>
      </w:r>
      <w:r w:rsidRPr="00BD0372">
        <w:rPr>
          <w:rFonts w:hint="eastAsia"/>
          <w:color w:val="000000" w:themeColor="text1"/>
        </w:rPr>
        <w:t>網址：https://www.mohw.gov.tw/dl-89127-fd9b1da5-23bf-46ef-94a9-8d878b500d7e.html</w:t>
      </w:r>
    </w:p>
  </w:footnote>
  <w:footnote w:id="8">
    <w:p w:rsidR="00AB52D0" w:rsidRPr="00BD0372" w:rsidRDefault="00AB52D0" w:rsidP="0077208A">
      <w:pPr>
        <w:pStyle w:val="afc"/>
        <w:spacing w:line="220" w:lineRule="exact"/>
        <w:rPr>
          <w:color w:val="000000" w:themeColor="text1"/>
        </w:rPr>
      </w:pPr>
      <w:r w:rsidRPr="00BD0372">
        <w:rPr>
          <w:rStyle w:val="afe"/>
          <w:color w:val="000000" w:themeColor="text1"/>
        </w:rPr>
        <w:footnoteRef/>
      </w:r>
      <w:r w:rsidRPr="00BD0372">
        <w:rPr>
          <w:color w:val="000000" w:themeColor="text1"/>
        </w:rPr>
        <w:t xml:space="preserve"> </w:t>
      </w:r>
      <w:r w:rsidRPr="00BD0372">
        <w:rPr>
          <w:rFonts w:hint="eastAsia"/>
          <w:color w:val="000000" w:themeColor="text1"/>
        </w:rPr>
        <w:t>網址：</w:t>
      </w:r>
      <w:r w:rsidRPr="00BD0372">
        <w:rPr>
          <w:color w:val="000000" w:themeColor="text1"/>
        </w:rPr>
        <w:t>https://depart.moe.edu.tw/ED4500/cp.aspx?n=0A95D1021CCA80AE</w:t>
      </w:r>
    </w:p>
  </w:footnote>
  <w:footnote w:id="9">
    <w:p w:rsidR="00AB52D0" w:rsidRPr="00BD0372" w:rsidRDefault="00AB52D0" w:rsidP="0077208A">
      <w:pPr>
        <w:pStyle w:val="afc"/>
        <w:spacing w:line="220" w:lineRule="exact"/>
        <w:rPr>
          <w:color w:val="000000" w:themeColor="text1"/>
        </w:rPr>
      </w:pPr>
      <w:r w:rsidRPr="00BD0372">
        <w:rPr>
          <w:rStyle w:val="afe"/>
          <w:color w:val="000000" w:themeColor="text1"/>
        </w:rPr>
        <w:footnoteRef/>
      </w:r>
      <w:r w:rsidRPr="00BD0372">
        <w:rPr>
          <w:color w:val="000000" w:themeColor="text1"/>
        </w:rPr>
        <w:t xml:space="preserve"> </w:t>
      </w:r>
      <w:r w:rsidRPr="00BD0372">
        <w:rPr>
          <w:rFonts w:hint="eastAsia"/>
          <w:color w:val="000000" w:themeColor="text1"/>
        </w:rPr>
        <w:t>網址：</w:t>
      </w:r>
      <w:r w:rsidRPr="00BD0372">
        <w:rPr>
          <w:color w:val="000000" w:themeColor="text1"/>
        </w:rPr>
        <w:t>https://depart.moe.edu.tw/ED4500/cp.aspx?n=0A95D1021CCA80AE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2D88"/>
    <w:multiLevelType w:val="hybridMultilevel"/>
    <w:tmpl w:val="F00EE3FA"/>
    <w:lvl w:ilvl="0" w:tplc="0409000F">
      <w:start w:val="1"/>
      <w:numFmt w:val="decimal"/>
      <w:lvlText w:val="%1."/>
      <w:lvlJc w:val="left"/>
      <w:pPr>
        <w:ind w:left="4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6772C2"/>
    <w:multiLevelType w:val="hybridMultilevel"/>
    <w:tmpl w:val="9F949A0A"/>
    <w:lvl w:ilvl="0" w:tplc="FD1CD94A">
      <w:start w:val="1"/>
      <w:numFmt w:val="taiwaneseCountingThousand"/>
      <w:lvlText w:val="(%1)"/>
      <w:lvlJc w:val="left"/>
      <w:pPr>
        <w:ind w:left="4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ind w:left="4300" w:hanging="480"/>
      </w:pPr>
    </w:lvl>
  </w:abstractNum>
  <w:abstractNum w:abstractNumId="3" w15:restartNumberingAfterBreak="0">
    <w:nsid w:val="0A423B58"/>
    <w:multiLevelType w:val="hybridMultilevel"/>
    <w:tmpl w:val="A0EC22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DA5C3B"/>
    <w:multiLevelType w:val="hybridMultilevel"/>
    <w:tmpl w:val="4B44E8C6"/>
    <w:lvl w:ilvl="0" w:tplc="3832391E">
      <w:start w:val="1"/>
      <w:numFmt w:val="taiwaneseCountingThousand"/>
      <w:lvlText w:val="(%1)"/>
      <w:lvlJc w:val="left"/>
      <w:pPr>
        <w:ind w:left="4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5" w15:restartNumberingAfterBreak="0">
    <w:nsid w:val="0F5D056D"/>
    <w:multiLevelType w:val="hybridMultilevel"/>
    <w:tmpl w:val="4B44E8C6"/>
    <w:lvl w:ilvl="0" w:tplc="3832391E">
      <w:start w:val="1"/>
      <w:numFmt w:val="taiwaneseCountingThousand"/>
      <w:lvlText w:val="(%1)"/>
      <w:lvlJc w:val="left"/>
      <w:pPr>
        <w:ind w:left="4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 w15:restartNumberingAfterBreak="0">
    <w:nsid w:val="10ED7D61"/>
    <w:multiLevelType w:val="hybridMultilevel"/>
    <w:tmpl w:val="AAC4C500"/>
    <w:lvl w:ilvl="0" w:tplc="3832391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0E010C"/>
    <w:multiLevelType w:val="multilevel"/>
    <w:tmpl w:val="2E24A958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86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AA7DE2"/>
    <w:multiLevelType w:val="hybridMultilevel"/>
    <w:tmpl w:val="2DF45E3C"/>
    <w:lvl w:ilvl="0" w:tplc="FD1CD94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B51046"/>
    <w:multiLevelType w:val="hybridMultilevel"/>
    <w:tmpl w:val="C11E2D9C"/>
    <w:lvl w:ilvl="0" w:tplc="0409000F">
      <w:start w:val="1"/>
      <w:numFmt w:val="decimal"/>
      <w:lvlText w:val="%1."/>
      <w:lvlJc w:val="left"/>
      <w:pPr>
        <w:ind w:left="4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ind w:left="4300" w:hanging="480"/>
      </w:pPr>
    </w:lvl>
  </w:abstractNum>
  <w:abstractNum w:abstractNumId="10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7215D5"/>
    <w:multiLevelType w:val="hybridMultilevel"/>
    <w:tmpl w:val="EEEC9C22"/>
    <w:lvl w:ilvl="0" w:tplc="05E43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980C4D"/>
    <w:multiLevelType w:val="hybridMultilevel"/>
    <w:tmpl w:val="CA70AB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556131"/>
    <w:multiLevelType w:val="hybridMultilevel"/>
    <w:tmpl w:val="B7943F48"/>
    <w:lvl w:ilvl="0" w:tplc="FD1CD94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CE68CC"/>
    <w:multiLevelType w:val="hybridMultilevel"/>
    <w:tmpl w:val="E95E47C2"/>
    <w:lvl w:ilvl="0" w:tplc="3832391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0A4E57"/>
    <w:multiLevelType w:val="hybridMultilevel"/>
    <w:tmpl w:val="3C1EBE16"/>
    <w:lvl w:ilvl="0" w:tplc="3832391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0C22C1"/>
    <w:multiLevelType w:val="hybridMultilevel"/>
    <w:tmpl w:val="DFAEBF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E85254"/>
    <w:multiLevelType w:val="hybridMultilevel"/>
    <w:tmpl w:val="541C0AC4"/>
    <w:lvl w:ilvl="0" w:tplc="FD1CD94A">
      <w:start w:val="1"/>
      <w:numFmt w:val="taiwaneseCountingThousand"/>
      <w:lvlText w:val="(%1)"/>
      <w:lvlJc w:val="left"/>
      <w:pPr>
        <w:ind w:left="4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ind w:left="4300" w:hanging="480"/>
      </w:pPr>
    </w:lvl>
  </w:abstractNum>
  <w:abstractNum w:abstractNumId="18" w15:restartNumberingAfterBreak="0">
    <w:nsid w:val="2FAD4363"/>
    <w:multiLevelType w:val="hybridMultilevel"/>
    <w:tmpl w:val="B896D0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F519EB"/>
    <w:multiLevelType w:val="hybridMultilevel"/>
    <w:tmpl w:val="73B699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C13014"/>
    <w:multiLevelType w:val="hybridMultilevel"/>
    <w:tmpl w:val="BFD497EA"/>
    <w:lvl w:ilvl="0" w:tplc="FD1CD94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465509"/>
    <w:multiLevelType w:val="hybridMultilevel"/>
    <w:tmpl w:val="BEA68C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9D5745"/>
    <w:multiLevelType w:val="hybridMultilevel"/>
    <w:tmpl w:val="5A3C0C50"/>
    <w:lvl w:ilvl="0" w:tplc="3832391E">
      <w:start w:val="1"/>
      <w:numFmt w:val="taiwaneseCountingThousand"/>
      <w:lvlText w:val="(%1)"/>
      <w:lvlJc w:val="left"/>
      <w:pPr>
        <w:ind w:left="4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24" w15:restartNumberingAfterBreak="0">
    <w:nsid w:val="41D37806"/>
    <w:multiLevelType w:val="hybridMultilevel"/>
    <w:tmpl w:val="80D02B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7666B3"/>
    <w:multiLevelType w:val="hybridMultilevel"/>
    <w:tmpl w:val="57E8FAC2"/>
    <w:lvl w:ilvl="0" w:tplc="67E639EC">
      <w:start w:val="1"/>
      <w:numFmt w:val="decimal"/>
      <w:lvlText w:val="(%1)"/>
      <w:lvlJc w:val="left"/>
      <w:pPr>
        <w:ind w:left="10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674B95"/>
    <w:multiLevelType w:val="hybridMultilevel"/>
    <w:tmpl w:val="2436A360"/>
    <w:lvl w:ilvl="0" w:tplc="0409000F">
      <w:start w:val="1"/>
      <w:numFmt w:val="decimal"/>
      <w:lvlText w:val="%1."/>
      <w:lvlJc w:val="left"/>
      <w:pPr>
        <w:ind w:left="10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8" w15:restartNumberingAfterBreak="0">
    <w:nsid w:val="48A11A84"/>
    <w:multiLevelType w:val="hybridMultilevel"/>
    <w:tmpl w:val="2722B5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615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D702D7"/>
    <w:multiLevelType w:val="hybridMultilevel"/>
    <w:tmpl w:val="ACBE7EAA"/>
    <w:lvl w:ilvl="0" w:tplc="FD1CD94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A651C3D"/>
    <w:multiLevelType w:val="hybridMultilevel"/>
    <w:tmpl w:val="886AF4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173D9C"/>
    <w:multiLevelType w:val="hybridMultilevel"/>
    <w:tmpl w:val="7FD6942E"/>
    <w:lvl w:ilvl="0" w:tplc="3832391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A51A51"/>
    <w:multiLevelType w:val="hybridMultilevel"/>
    <w:tmpl w:val="B8D69BAC"/>
    <w:lvl w:ilvl="0" w:tplc="0409000F">
      <w:start w:val="1"/>
      <w:numFmt w:val="decimal"/>
      <w:lvlText w:val="%1."/>
      <w:lvlJc w:val="left"/>
      <w:pPr>
        <w:ind w:left="4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36" w15:restartNumberingAfterBreak="0">
    <w:nsid w:val="6C3F70C9"/>
    <w:multiLevelType w:val="hybridMultilevel"/>
    <w:tmpl w:val="477E1F1C"/>
    <w:lvl w:ilvl="0" w:tplc="04090019">
      <w:start w:val="1"/>
      <w:numFmt w:val="ideographTraditional"/>
      <w:lvlText w:val="%1、"/>
      <w:lvlJc w:val="left"/>
      <w:pPr>
        <w:ind w:left="5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</w:lvl>
  </w:abstractNum>
  <w:abstractNum w:abstractNumId="37" w15:restartNumberingAfterBreak="0">
    <w:nsid w:val="71F81749"/>
    <w:multiLevelType w:val="hybridMultilevel"/>
    <w:tmpl w:val="ACBE7EAA"/>
    <w:lvl w:ilvl="0" w:tplc="FD1CD94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2712CD"/>
    <w:multiLevelType w:val="hybridMultilevel"/>
    <w:tmpl w:val="EA2A05D4"/>
    <w:lvl w:ilvl="0" w:tplc="3832391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A85C10"/>
    <w:multiLevelType w:val="hybridMultilevel"/>
    <w:tmpl w:val="CA70AB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963635"/>
    <w:multiLevelType w:val="hybridMultilevel"/>
    <w:tmpl w:val="DE562B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8F4773B"/>
    <w:multiLevelType w:val="hybridMultilevel"/>
    <w:tmpl w:val="E7487554"/>
    <w:lvl w:ilvl="0" w:tplc="3832391E">
      <w:start w:val="1"/>
      <w:numFmt w:val="taiwaneseCountingThousand"/>
      <w:lvlText w:val="(%1)"/>
      <w:lvlJc w:val="left"/>
      <w:pPr>
        <w:ind w:left="4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42" w15:restartNumberingAfterBreak="0">
    <w:nsid w:val="79C12753"/>
    <w:multiLevelType w:val="hybridMultilevel"/>
    <w:tmpl w:val="A98E5318"/>
    <w:lvl w:ilvl="0" w:tplc="04090015">
      <w:start w:val="1"/>
      <w:numFmt w:val="taiwaneseCountingThousand"/>
      <w:lvlText w:val="%1、"/>
      <w:lvlJc w:val="left"/>
      <w:pPr>
        <w:ind w:left="4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9"/>
  </w:num>
  <w:num w:numId="5">
    <w:abstractNumId w:val="21"/>
  </w:num>
  <w:num w:numId="6">
    <w:abstractNumId w:val="30"/>
  </w:num>
  <w:num w:numId="7">
    <w:abstractNumId w:val="7"/>
  </w:num>
  <w:num w:numId="8">
    <w:abstractNumId w:val="31"/>
  </w:num>
  <w:num w:numId="9">
    <w:abstractNumId w:val="26"/>
  </w:num>
  <w:num w:numId="10">
    <w:abstractNumId w:val="19"/>
  </w:num>
  <w:num w:numId="11">
    <w:abstractNumId w:val="13"/>
  </w:num>
  <w:num w:numId="12">
    <w:abstractNumId w:val="18"/>
  </w:num>
  <w:num w:numId="13">
    <w:abstractNumId w:val="32"/>
  </w:num>
  <w:num w:numId="14">
    <w:abstractNumId w:val="16"/>
  </w:num>
  <w:num w:numId="15">
    <w:abstractNumId w:val="28"/>
  </w:num>
  <w:num w:numId="16">
    <w:abstractNumId w:val="37"/>
  </w:num>
  <w:num w:numId="17">
    <w:abstractNumId w:val="6"/>
  </w:num>
  <w:num w:numId="18">
    <w:abstractNumId w:val="33"/>
  </w:num>
  <w:num w:numId="19">
    <w:abstractNumId w:val="23"/>
  </w:num>
  <w:num w:numId="20">
    <w:abstractNumId w:val="41"/>
  </w:num>
  <w:num w:numId="21">
    <w:abstractNumId w:val="35"/>
  </w:num>
  <w:num w:numId="22">
    <w:abstractNumId w:val="15"/>
  </w:num>
  <w:num w:numId="23">
    <w:abstractNumId w:val="24"/>
  </w:num>
  <w:num w:numId="24">
    <w:abstractNumId w:val="5"/>
  </w:num>
  <w:num w:numId="25">
    <w:abstractNumId w:val="0"/>
  </w:num>
  <w:num w:numId="26">
    <w:abstractNumId w:val="4"/>
  </w:num>
  <w:num w:numId="27">
    <w:abstractNumId w:val="34"/>
  </w:num>
  <w:num w:numId="28">
    <w:abstractNumId w:val="42"/>
  </w:num>
  <w:num w:numId="29">
    <w:abstractNumId w:val="38"/>
  </w:num>
  <w:num w:numId="30">
    <w:abstractNumId w:val="40"/>
  </w:num>
  <w:num w:numId="31">
    <w:abstractNumId w:val="8"/>
  </w:num>
  <w:num w:numId="32">
    <w:abstractNumId w:val="17"/>
  </w:num>
  <w:num w:numId="33">
    <w:abstractNumId w:val="22"/>
  </w:num>
  <w:num w:numId="34">
    <w:abstractNumId w:val="9"/>
  </w:num>
  <w:num w:numId="35">
    <w:abstractNumId w:val="20"/>
  </w:num>
  <w:num w:numId="36">
    <w:abstractNumId w:val="27"/>
  </w:num>
  <w:num w:numId="37">
    <w:abstractNumId w:val="25"/>
  </w:num>
  <w:num w:numId="38">
    <w:abstractNumId w:val="36"/>
  </w:num>
  <w:num w:numId="39">
    <w:abstractNumId w:val="2"/>
  </w:num>
  <w:num w:numId="40">
    <w:abstractNumId w:val="12"/>
  </w:num>
  <w:num w:numId="41">
    <w:abstractNumId w:val="14"/>
  </w:num>
  <w:num w:numId="42">
    <w:abstractNumId w:val="3"/>
  </w:num>
  <w:num w:numId="43">
    <w:abstractNumId w:val="39"/>
  </w:num>
  <w:num w:numId="44">
    <w:abstractNumId w:val="11"/>
  </w:num>
  <w:num w:numId="45">
    <w:abstractNumId w:val="29"/>
    <w:lvlOverride w:ilvl="0">
      <w:startOverride w:val="1"/>
    </w:lvlOverride>
  </w:num>
  <w:num w:numId="46">
    <w:abstractNumId w:val="29"/>
  </w:num>
  <w:num w:numId="47">
    <w:abstractNumId w:val="29"/>
  </w:num>
  <w:num w:numId="48">
    <w:abstractNumId w:val="29"/>
  </w:num>
  <w:num w:numId="49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isplayBackgroundShape/>
  <w:mirrorMargins/>
  <w:bordersDoNotSurroundHeader/>
  <w:bordersDoNotSurroundFooter/>
  <w:hideSpelling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033"/>
    <w:rsid w:val="00000A53"/>
    <w:rsid w:val="00000D3E"/>
    <w:rsid w:val="00003540"/>
    <w:rsid w:val="00004EC6"/>
    <w:rsid w:val="00005B9A"/>
    <w:rsid w:val="00005E84"/>
    <w:rsid w:val="00006961"/>
    <w:rsid w:val="00007F3C"/>
    <w:rsid w:val="00010CFA"/>
    <w:rsid w:val="000112BF"/>
    <w:rsid w:val="00012233"/>
    <w:rsid w:val="00013B36"/>
    <w:rsid w:val="000148B1"/>
    <w:rsid w:val="0001572F"/>
    <w:rsid w:val="000158B2"/>
    <w:rsid w:val="0001705F"/>
    <w:rsid w:val="00017318"/>
    <w:rsid w:val="00017EF4"/>
    <w:rsid w:val="000229AD"/>
    <w:rsid w:val="000246F7"/>
    <w:rsid w:val="00024AD9"/>
    <w:rsid w:val="00026754"/>
    <w:rsid w:val="00026FC8"/>
    <w:rsid w:val="000277DF"/>
    <w:rsid w:val="0003114D"/>
    <w:rsid w:val="00031B44"/>
    <w:rsid w:val="00033226"/>
    <w:rsid w:val="00035E80"/>
    <w:rsid w:val="00036507"/>
    <w:rsid w:val="00036CB5"/>
    <w:rsid w:val="00036D76"/>
    <w:rsid w:val="00036E39"/>
    <w:rsid w:val="00037599"/>
    <w:rsid w:val="00041053"/>
    <w:rsid w:val="00041D92"/>
    <w:rsid w:val="000432B4"/>
    <w:rsid w:val="00043C1E"/>
    <w:rsid w:val="000456B2"/>
    <w:rsid w:val="000469BD"/>
    <w:rsid w:val="00047956"/>
    <w:rsid w:val="00051488"/>
    <w:rsid w:val="00054C95"/>
    <w:rsid w:val="00057F32"/>
    <w:rsid w:val="00060063"/>
    <w:rsid w:val="000623B3"/>
    <w:rsid w:val="00062A25"/>
    <w:rsid w:val="00064B0F"/>
    <w:rsid w:val="00065695"/>
    <w:rsid w:val="00067BEE"/>
    <w:rsid w:val="000713CF"/>
    <w:rsid w:val="00071AD6"/>
    <w:rsid w:val="00072554"/>
    <w:rsid w:val="0007350F"/>
    <w:rsid w:val="00073CB5"/>
    <w:rsid w:val="0007425C"/>
    <w:rsid w:val="000757B6"/>
    <w:rsid w:val="00076214"/>
    <w:rsid w:val="000764B4"/>
    <w:rsid w:val="00076888"/>
    <w:rsid w:val="00077553"/>
    <w:rsid w:val="0008175B"/>
    <w:rsid w:val="000851A2"/>
    <w:rsid w:val="00085372"/>
    <w:rsid w:val="00085BAE"/>
    <w:rsid w:val="000865C6"/>
    <w:rsid w:val="000871A3"/>
    <w:rsid w:val="00090706"/>
    <w:rsid w:val="000916B4"/>
    <w:rsid w:val="00092510"/>
    <w:rsid w:val="00092573"/>
    <w:rsid w:val="00093004"/>
    <w:rsid w:val="0009352E"/>
    <w:rsid w:val="00094327"/>
    <w:rsid w:val="00095A43"/>
    <w:rsid w:val="00096B96"/>
    <w:rsid w:val="000A10B8"/>
    <w:rsid w:val="000A29AF"/>
    <w:rsid w:val="000A2F3F"/>
    <w:rsid w:val="000A3168"/>
    <w:rsid w:val="000B0B4A"/>
    <w:rsid w:val="000B0CEF"/>
    <w:rsid w:val="000B279A"/>
    <w:rsid w:val="000B2A2B"/>
    <w:rsid w:val="000B61D2"/>
    <w:rsid w:val="000B70A7"/>
    <w:rsid w:val="000B73DD"/>
    <w:rsid w:val="000B77C8"/>
    <w:rsid w:val="000B7BFD"/>
    <w:rsid w:val="000C07A6"/>
    <w:rsid w:val="000C0DF7"/>
    <w:rsid w:val="000C3D8D"/>
    <w:rsid w:val="000C495F"/>
    <w:rsid w:val="000C5212"/>
    <w:rsid w:val="000C5301"/>
    <w:rsid w:val="000D21F7"/>
    <w:rsid w:val="000D2290"/>
    <w:rsid w:val="000D32FA"/>
    <w:rsid w:val="000D4035"/>
    <w:rsid w:val="000D66D9"/>
    <w:rsid w:val="000E06D2"/>
    <w:rsid w:val="000E3E02"/>
    <w:rsid w:val="000E6431"/>
    <w:rsid w:val="000E6754"/>
    <w:rsid w:val="000F0FD2"/>
    <w:rsid w:val="000F21A5"/>
    <w:rsid w:val="000F36AD"/>
    <w:rsid w:val="000F6D7E"/>
    <w:rsid w:val="000F79C6"/>
    <w:rsid w:val="00101969"/>
    <w:rsid w:val="00102B9F"/>
    <w:rsid w:val="00103C8B"/>
    <w:rsid w:val="0010628F"/>
    <w:rsid w:val="001077E7"/>
    <w:rsid w:val="00112637"/>
    <w:rsid w:val="00112ABC"/>
    <w:rsid w:val="0011358B"/>
    <w:rsid w:val="00114E5A"/>
    <w:rsid w:val="00115087"/>
    <w:rsid w:val="00115B22"/>
    <w:rsid w:val="00115F67"/>
    <w:rsid w:val="00116E90"/>
    <w:rsid w:val="0011703B"/>
    <w:rsid w:val="00117561"/>
    <w:rsid w:val="00117896"/>
    <w:rsid w:val="0012001E"/>
    <w:rsid w:val="00121B3C"/>
    <w:rsid w:val="00122116"/>
    <w:rsid w:val="00124BDF"/>
    <w:rsid w:val="00124D64"/>
    <w:rsid w:val="00125884"/>
    <w:rsid w:val="00126101"/>
    <w:rsid w:val="00126A55"/>
    <w:rsid w:val="00130ED6"/>
    <w:rsid w:val="00133F08"/>
    <w:rsid w:val="00134031"/>
    <w:rsid w:val="001345E6"/>
    <w:rsid w:val="0013639D"/>
    <w:rsid w:val="001378B0"/>
    <w:rsid w:val="001419FD"/>
    <w:rsid w:val="00142E00"/>
    <w:rsid w:val="00147065"/>
    <w:rsid w:val="0015092A"/>
    <w:rsid w:val="00152793"/>
    <w:rsid w:val="00153B7E"/>
    <w:rsid w:val="00154429"/>
    <w:rsid w:val="001545A9"/>
    <w:rsid w:val="00156980"/>
    <w:rsid w:val="00156EC8"/>
    <w:rsid w:val="001617C6"/>
    <w:rsid w:val="00161AB3"/>
    <w:rsid w:val="00161EE5"/>
    <w:rsid w:val="001637C7"/>
    <w:rsid w:val="00163BDD"/>
    <w:rsid w:val="00163D01"/>
    <w:rsid w:val="0016480E"/>
    <w:rsid w:val="0016584C"/>
    <w:rsid w:val="0016668C"/>
    <w:rsid w:val="00166826"/>
    <w:rsid w:val="0016716F"/>
    <w:rsid w:val="0017010E"/>
    <w:rsid w:val="0017171F"/>
    <w:rsid w:val="00173658"/>
    <w:rsid w:val="00174297"/>
    <w:rsid w:val="0017508B"/>
    <w:rsid w:val="0017520D"/>
    <w:rsid w:val="0017531A"/>
    <w:rsid w:val="001762D0"/>
    <w:rsid w:val="00177890"/>
    <w:rsid w:val="001807A9"/>
    <w:rsid w:val="00180E06"/>
    <w:rsid w:val="00180F30"/>
    <w:rsid w:val="001817B3"/>
    <w:rsid w:val="00183014"/>
    <w:rsid w:val="00183605"/>
    <w:rsid w:val="00184565"/>
    <w:rsid w:val="00184CB9"/>
    <w:rsid w:val="00186E96"/>
    <w:rsid w:val="00186FED"/>
    <w:rsid w:val="00190809"/>
    <w:rsid w:val="00192586"/>
    <w:rsid w:val="00194231"/>
    <w:rsid w:val="001959C2"/>
    <w:rsid w:val="0019603A"/>
    <w:rsid w:val="00196AC6"/>
    <w:rsid w:val="00197019"/>
    <w:rsid w:val="00197057"/>
    <w:rsid w:val="001A0EE0"/>
    <w:rsid w:val="001A11FB"/>
    <w:rsid w:val="001A19EA"/>
    <w:rsid w:val="001A1EF3"/>
    <w:rsid w:val="001A2A65"/>
    <w:rsid w:val="001A49BF"/>
    <w:rsid w:val="001A51E3"/>
    <w:rsid w:val="001A5414"/>
    <w:rsid w:val="001A6F62"/>
    <w:rsid w:val="001A7968"/>
    <w:rsid w:val="001B02A1"/>
    <w:rsid w:val="001B1536"/>
    <w:rsid w:val="001B2E98"/>
    <w:rsid w:val="001B3483"/>
    <w:rsid w:val="001B3C1E"/>
    <w:rsid w:val="001B438E"/>
    <w:rsid w:val="001B4494"/>
    <w:rsid w:val="001B4BA3"/>
    <w:rsid w:val="001C0D8B"/>
    <w:rsid w:val="001C0DA8"/>
    <w:rsid w:val="001C255B"/>
    <w:rsid w:val="001C2B1F"/>
    <w:rsid w:val="001C2F4F"/>
    <w:rsid w:val="001C33E8"/>
    <w:rsid w:val="001C3AA9"/>
    <w:rsid w:val="001C3C02"/>
    <w:rsid w:val="001C50F8"/>
    <w:rsid w:val="001C6112"/>
    <w:rsid w:val="001C6D0C"/>
    <w:rsid w:val="001C71A2"/>
    <w:rsid w:val="001C76B7"/>
    <w:rsid w:val="001D0A53"/>
    <w:rsid w:val="001D0A85"/>
    <w:rsid w:val="001D0AE6"/>
    <w:rsid w:val="001D1E7D"/>
    <w:rsid w:val="001D2DF7"/>
    <w:rsid w:val="001D449C"/>
    <w:rsid w:val="001D4AD7"/>
    <w:rsid w:val="001D4B25"/>
    <w:rsid w:val="001D7A59"/>
    <w:rsid w:val="001D7CDC"/>
    <w:rsid w:val="001E0ABD"/>
    <w:rsid w:val="001E0D8A"/>
    <w:rsid w:val="001E0FF0"/>
    <w:rsid w:val="001E248D"/>
    <w:rsid w:val="001E24CC"/>
    <w:rsid w:val="001E408D"/>
    <w:rsid w:val="001E4974"/>
    <w:rsid w:val="001E51E0"/>
    <w:rsid w:val="001E618A"/>
    <w:rsid w:val="001E6479"/>
    <w:rsid w:val="001E67BA"/>
    <w:rsid w:val="001E74C2"/>
    <w:rsid w:val="001F2170"/>
    <w:rsid w:val="001F2A29"/>
    <w:rsid w:val="001F324C"/>
    <w:rsid w:val="001F4F82"/>
    <w:rsid w:val="001F5A48"/>
    <w:rsid w:val="001F5FBE"/>
    <w:rsid w:val="001F6260"/>
    <w:rsid w:val="00200007"/>
    <w:rsid w:val="00200418"/>
    <w:rsid w:val="00202666"/>
    <w:rsid w:val="002030A5"/>
    <w:rsid w:val="00203131"/>
    <w:rsid w:val="00203B3B"/>
    <w:rsid w:val="00203D42"/>
    <w:rsid w:val="00204C91"/>
    <w:rsid w:val="00205607"/>
    <w:rsid w:val="00205987"/>
    <w:rsid w:val="0020682F"/>
    <w:rsid w:val="00206945"/>
    <w:rsid w:val="002121C2"/>
    <w:rsid w:val="00212E88"/>
    <w:rsid w:val="00213C9C"/>
    <w:rsid w:val="00215E28"/>
    <w:rsid w:val="00217249"/>
    <w:rsid w:val="0022009E"/>
    <w:rsid w:val="0022260D"/>
    <w:rsid w:val="00222996"/>
    <w:rsid w:val="00223036"/>
    <w:rsid w:val="00223241"/>
    <w:rsid w:val="0022425C"/>
    <w:rsid w:val="002246DE"/>
    <w:rsid w:val="002273CB"/>
    <w:rsid w:val="00227F9E"/>
    <w:rsid w:val="0023005B"/>
    <w:rsid w:val="00230A95"/>
    <w:rsid w:val="002332DE"/>
    <w:rsid w:val="00234D38"/>
    <w:rsid w:val="00237CEF"/>
    <w:rsid w:val="002417ED"/>
    <w:rsid w:val="002429E2"/>
    <w:rsid w:val="00244E73"/>
    <w:rsid w:val="00245A4A"/>
    <w:rsid w:val="00250145"/>
    <w:rsid w:val="002527C7"/>
    <w:rsid w:val="00252A15"/>
    <w:rsid w:val="00252BC4"/>
    <w:rsid w:val="00253E04"/>
    <w:rsid w:val="00254014"/>
    <w:rsid w:val="00254B39"/>
    <w:rsid w:val="00254BE5"/>
    <w:rsid w:val="00260AA4"/>
    <w:rsid w:val="002631D5"/>
    <w:rsid w:val="002641A7"/>
    <w:rsid w:val="00264970"/>
    <w:rsid w:val="0026504D"/>
    <w:rsid w:val="002676DE"/>
    <w:rsid w:val="0026772F"/>
    <w:rsid w:val="00273A2F"/>
    <w:rsid w:val="0027545C"/>
    <w:rsid w:val="00280986"/>
    <w:rsid w:val="00281306"/>
    <w:rsid w:val="0028172A"/>
    <w:rsid w:val="00281ECE"/>
    <w:rsid w:val="002831C7"/>
    <w:rsid w:val="002832EF"/>
    <w:rsid w:val="002840C6"/>
    <w:rsid w:val="00284827"/>
    <w:rsid w:val="00284B7E"/>
    <w:rsid w:val="00290AF3"/>
    <w:rsid w:val="002911A3"/>
    <w:rsid w:val="00293D4E"/>
    <w:rsid w:val="00295174"/>
    <w:rsid w:val="00295181"/>
    <w:rsid w:val="00296172"/>
    <w:rsid w:val="00296B92"/>
    <w:rsid w:val="0029789E"/>
    <w:rsid w:val="002A00D4"/>
    <w:rsid w:val="002A0A86"/>
    <w:rsid w:val="002A1481"/>
    <w:rsid w:val="002A2C22"/>
    <w:rsid w:val="002A2E70"/>
    <w:rsid w:val="002A2ED1"/>
    <w:rsid w:val="002A5014"/>
    <w:rsid w:val="002A5C60"/>
    <w:rsid w:val="002A629E"/>
    <w:rsid w:val="002A6850"/>
    <w:rsid w:val="002A7AA9"/>
    <w:rsid w:val="002A7DCE"/>
    <w:rsid w:val="002B02EB"/>
    <w:rsid w:val="002B1999"/>
    <w:rsid w:val="002B289C"/>
    <w:rsid w:val="002B4DF8"/>
    <w:rsid w:val="002B4FE3"/>
    <w:rsid w:val="002B6A8D"/>
    <w:rsid w:val="002C0602"/>
    <w:rsid w:val="002C3D88"/>
    <w:rsid w:val="002C6BE6"/>
    <w:rsid w:val="002C72B1"/>
    <w:rsid w:val="002C75F9"/>
    <w:rsid w:val="002D0C87"/>
    <w:rsid w:val="002D13A4"/>
    <w:rsid w:val="002D370E"/>
    <w:rsid w:val="002D3E03"/>
    <w:rsid w:val="002D5023"/>
    <w:rsid w:val="002D5C16"/>
    <w:rsid w:val="002E18FE"/>
    <w:rsid w:val="002E1A53"/>
    <w:rsid w:val="002E1C8E"/>
    <w:rsid w:val="002E2177"/>
    <w:rsid w:val="002E288D"/>
    <w:rsid w:val="002E6D50"/>
    <w:rsid w:val="002F0DEB"/>
    <w:rsid w:val="002F21CD"/>
    <w:rsid w:val="002F21DD"/>
    <w:rsid w:val="002F2476"/>
    <w:rsid w:val="002F3DFF"/>
    <w:rsid w:val="002F5E05"/>
    <w:rsid w:val="0030367B"/>
    <w:rsid w:val="0030485D"/>
    <w:rsid w:val="00305898"/>
    <w:rsid w:val="00305A3A"/>
    <w:rsid w:val="003060C7"/>
    <w:rsid w:val="003067E6"/>
    <w:rsid w:val="00307A76"/>
    <w:rsid w:val="00307E86"/>
    <w:rsid w:val="00311037"/>
    <w:rsid w:val="00312538"/>
    <w:rsid w:val="0031455E"/>
    <w:rsid w:val="00314562"/>
    <w:rsid w:val="00315A16"/>
    <w:rsid w:val="00317053"/>
    <w:rsid w:val="00317058"/>
    <w:rsid w:val="0032109C"/>
    <w:rsid w:val="003228BE"/>
    <w:rsid w:val="00322B45"/>
    <w:rsid w:val="00323809"/>
    <w:rsid w:val="00323D41"/>
    <w:rsid w:val="00323DC3"/>
    <w:rsid w:val="0032445B"/>
    <w:rsid w:val="003251A1"/>
    <w:rsid w:val="00325414"/>
    <w:rsid w:val="00327FE2"/>
    <w:rsid w:val="003302F1"/>
    <w:rsid w:val="00330450"/>
    <w:rsid w:val="003307DF"/>
    <w:rsid w:val="00330CFF"/>
    <w:rsid w:val="00330F67"/>
    <w:rsid w:val="00332AE3"/>
    <w:rsid w:val="00333917"/>
    <w:rsid w:val="003343B4"/>
    <w:rsid w:val="00334B31"/>
    <w:rsid w:val="00335B21"/>
    <w:rsid w:val="00335E2C"/>
    <w:rsid w:val="003361DE"/>
    <w:rsid w:val="003368D0"/>
    <w:rsid w:val="00336BE5"/>
    <w:rsid w:val="00336E02"/>
    <w:rsid w:val="00337882"/>
    <w:rsid w:val="00337F77"/>
    <w:rsid w:val="00342BDC"/>
    <w:rsid w:val="00343A94"/>
    <w:rsid w:val="0034420A"/>
    <w:rsid w:val="0034470E"/>
    <w:rsid w:val="003450DF"/>
    <w:rsid w:val="00345268"/>
    <w:rsid w:val="003456A5"/>
    <w:rsid w:val="0034659F"/>
    <w:rsid w:val="00347D1F"/>
    <w:rsid w:val="003500AA"/>
    <w:rsid w:val="00350211"/>
    <w:rsid w:val="00350949"/>
    <w:rsid w:val="00352442"/>
    <w:rsid w:val="0035280E"/>
    <w:rsid w:val="00352DB0"/>
    <w:rsid w:val="00361063"/>
    <w:rsid w:val="00362881"/>
    <w:rsid w:val="0036376F"/>
    <w:rsid w:val="0037094A"/>
    <w:rsid w:val="00370BC6"/>
    <w:rsid w:val="00371ED3"/>
    <w:rsid w:val="00372659"/>
    <w:rsid w:val="00372FFC"/>
    <w:rsid w:val="003737F7"/>
    <w:rsid w:val="00373AED"/>
    <w:rsid w:val="0037728A"/>
    <w:rsid w:val="003807E5"/>
    <w:rsid w:val="00380B7D"/>
    <w:rsid w:val="00381A99"/>
    <w:rsid w:val="003829C2"/>
    <w:rsid w:val="003830B2"/>
    <w:rsid w:val="00384724"/>
    <w:rsid w:val="0038643F"/>
    <w:rsid w:val="0038649A"/>
    <w:rsid w:val="003919B7"/>
    <w:rsid w:val="00391D57"/>
    <w:rsid w:val="00391EAC"/>
    <w:rsid w:val="00392292"/>
    <w:rsid w:val="0039258D"/>
    <w:rsid w:val="00393A76"/>
    <w:rsid w:val="00394F45"/>
    <w:rsid w:val="00396598"/>
    <w:rsid w:val="003A05C2"/>
    <w:rsid w:val="003A1ADE"/>
    <w:rsid w:val="003A233D"/>
    <w:rsid w:val="003A37E3"/>
    <w:rsid w:val="003A440E"/>
    <w:rsid w:val="003A4D63"/>
    <w:rsid w:val="003A5042"/>
    <w:rsid w:val="003A51CB"/>
    <w:rsid w:val="003A58F1"/>
    <w:rsid w:val="003A5927"/>
    <w:rsid w:val="003A5F7E"/>
    <w:rsid w:val="003B1017"/>
    <w:rsid w:val="003B22F2"/>
    <w:rsid w:val="003B3415"/>
    <w:rsid w:val="003B3453"/>
    <w:rsid w:val="003B3C07"/>
    <w:rsid w:val="003B4343"/>
    <w:rsid w:val="003B4A55"/>
    <w:rsid w:val="003B5582"/>
    <w:rsid w:val="003B6081"/>
    <w:rsid w:val="003B6775"/>
    <w:rsid w:val="003B6CFA"/>
    <w:rsid w:val="003C5FE2"/>
    <w:rsid w:val="003C649F"/>
    <w:rsid w:val="003C6DDD"/>
    <w:rsid w:val="003C7722"/>
    <w:rsid w:val="003C7BDF"/>
    <w:rsid w:val="003D05FB"/>
    <w:rsid w:val="003D1B16"/>
    <w:rsid w:val="003D3D6E"/>
    <w:rsid w:val="003D45BF"/>
    <w:rsid w:val="003D49C4"/>
    <w:rsid w:val="003D508A"/>
    <w:rsid w:val="003D537F"/>
    <w:rsid w:val="003D7B75"/>
    <w:rsid w:val="003D7D58"/>
    <w:rsid w:val="003E0208"/>
    <w:rsid w:val="003E184F"/>
    <w:rsid w:val="003E20BF"/>
    <w:rsid w:val="003E376C"/>
    <w:rsid w:val="003E4ABA"/>
    <w:rsid w:val="003E4B57"/>
    <w:rsid w:val="003E4EDD"/>
    <w:rsid w:val="003E5E7A"/>
    <w:rsid w:val="003F0F11"/>
    <w:rsid w:val="003F27E1"/>
    <w:rsid w:val="003F437A"/>
    <w:rsid w:val="003F5C2B"/>
    <w:rsid w:val="003F60D4"/>
    <w:rsid w:val="003F6181"/>
    <w:rsid w:val="003F68BA"/>
    <w:rsid w:val="003F6E96"/>
    <w:rsid w:val="003F6F74"/>
    <w:rsid w:val="00400AAC"/>
    <w:rsid w:val="00400BCF"/>
    <w:rsid w:val="00402240"/>
    <w:rsid w:val="004023E9"/>
    <w:rsid w:val="0040454A"/>
    <w:rsid w:val="00405207"/>
    <w:rsid w:val="00405E51"/>
    <w:rsid w:val="00407A4E"/>
    <w:rsid w:val="00411199"/>
    <w:rsid w:val="00412D1D"/>
    <w:rsid w:val="00413F83"/>
    <w:rsid w:val="00413FC1"/>
    <w:rsid w:val="0041490C"/>
    <w:rsid w:val="00416191"/>
    <w:rsid w:val="00416721"/>
    <w:rsid w:val="00421EF0"/>
    <w:rsid w:val="004224FA"/>
    <w:rsid w:val="00423D07"/>
    <w:rsid w:val="00426AAB"/>
    <w:rsid w:val="00427936"/>
    <w:rsid w:val="00430A43"/>
    <w:rsid w:val="00431C39"/>
    <w:rsid w:val="00432FD3"/>
    <w:rsid w:val="00434534"/>
    <w:rsid w:val="00434F55"/>
    <w:rsid w:val="00435218"/>
    <w:rsid w:val="00435BD5"/>
    <w:rsid w:val="0043712D"/>
    <w:rsid w:val="004400E7"/>
    <w:rsid w:val="00440317"/>
    <w:rsid w:val="004408EA"/>
    <w:rsid w:val="004410C9"/>
    <w:rsid w:val="0044346F"/>
    <w:rsid w:val="0044357A"/>
    <w:rsid w:val="0044443D"/>
    <w:rsid w:val="004449C2"/>
    <w:rsid w:val="004517EF"/>
    <w:rsid w:val="00451949"/>
    <w:rsid w:val="00451FF3"/>
    <w:rsid w:val="00453FF6"/>
    <w:rsid w:val="004614F8"/>
    <w:rsid w:val="004639F8"/>
    <w:rsid w:val="0046520A"/>
    <w:rsid w:val="0046672E"/>
    <w:rsid w:val="004671C7"/>
    <w:rsid w:val="004672AB"/>
    <w:rsid w:val="004714FE"/>
    <w:rsid w:val="00477BAA"/>
    <w:rsid w:val="00484FCC"/>
    <w:rsid w:val="004859FF"/>
    <w:rsid w:val="00490593"/>
    <w:rsid w:val="00490950"/>
    <w:rsid w:val="004943C0"/>
    <w:rsid w:val="00495053"/>
    <w:rsid w:val="00495131"/>
    <w:rsid w:val="00495268"/>
    <w:rsid w:val="004957B8"/>
    <w:rsid w:val="004960C3"/>
    <w:rsid w:val="00496645"/>
    <w:rsid w:val="004969CB"/>
    <w:rsid w:val="004A0B3D"/>
    <w:rsid w:val="004A1868"/>
    <w:rsid w:val="004A1F59"/>
    <w:rsid w:val="004A29BE"/>
    <w:rsid w:val="004A3225"/>
    <w:rsid w:val="004A33EE"/>
    <w:rsid w:val="004A3AA8"/>
    <w:rsid w:val="004A4213"/>
    <w:rsid w:val="004A5987"/>
    <w:rsid w:val="004B13C7"/>
    <w:rsid w:val="004B3154"/>
    <w:rsid w:val="004B3441"/>
    <w:rsid w:val="004B4D20"/>
    <w:rsid w:val="004B5488"/>
    <w:rsid w:val="004B778F"/>
    <w:rsid w:val="004C04CE"/>
    <w:rsid w:val="004C0609"/>
    <w:rsid w:val="004C0B0A"/>
    <w:rsid w:val="004C0E06"/>
    <w:rsid w:val="004C5CD8"/>
    <w:rsid w:val="004C639F"/>
    <w:rsid w:val="004C6CB6"/>
    <w:rsid w:val="004C6CF5"/>
    <w:rsid w:val="004C7D01"/>
    <w:rsid w:val="004D0B6B"/>
    <w:rsid w:val="004D141F"/>
    <w:rsid w:val="004D1432"/>
    <w:rsid w:val="004D1496"/>
    <w:rsid w:val="004D2072"/>
    <w:rsid w:val="004D2742"/>
    <w:rsid w:val="004D48E9"/>
    <w:rsid w:val="004D6310"/>
    <w:rsid w:val="004D7CD6"/>
    <w:rsid w:val="004E0062"/>
    <w:rsid w:val="004E05A1"/>
    <w:rsid w:val="004E3336"/>
    <w:rsid w:val="004E5284"/>
    <w:rsid w:val="004E7C3B"/>
    <w:rsid w:val="004E7F21"/>
    <w:rsid w:val="004F3106"/>
    <w:rsid w:val="004F472A"/>
    <w:rsid w:val="004F5569"/>
    <w:rsid w:val="004F559A"/>
    <w:rsid w:val="004F59DC"/>
    <w:rsid w:val="004F5E3F"/>
    <w:rsid w:val="004F5E57"/>
    <w:rsid w:val="004F5E59"/>
    <w:rsid w:val="004F6710"/>
    <w:rsid w:val="004F736D"/>
    <w:rsid w:val="00500C3E"/>
    <w:rsid w:val="00501839"/>
    <w:rsid w:val="00501B0A"/>
    <w:rsid w:val="00502849"/>
    <w:rsid w:val="00504334"/>
    <w:rsid w:val="0050498D"/>
    <w:rsid w:val="0050596F"/>
    <w:rsid w:val="0050691E"/>
    <w:rsid w:val="005070B4"/>
    <w:rsid w:val="0050764C"/>
    <w:rsid w:val="005104D7"/>
    <w:rsid w:val="00510B9E"/>
    <w:rsid w:val="00511E75"/>
    <w:rsid w:val="00512F33"/>
    <w:rsid w:val="00515872"/>
    <w:rsid w:val="00516A00"/>
    <w:rsid w:val="00521ADD"/>
    <w:rsid w:val="00524616"/>
    <w:rsid w:val="00526337"/>
    <w:rsid w:val="00527A03"/>
    <w:rsid w:val="0053317F"/>
    <w:rsid w:val="0053329F"/>
    <w:rsid w:val="0053336D"/>
    <w:rsid w:val="005334DC"/>
    <w:rsid w:val="00533F6C"/>
    <w:rsid w:val="0053482B"/>
    <w:rsid w:val="00534C5E"/>
    <w:rsid w:val="00535D36"/>
    <w:rsid w:val="00536099"/>
    <w:rsid w:val="00536ABB"/>
    <w:rsid w:val="00536BC2"/>
    <w:rsid w:val="005375F8"/>
    <w:rsid w:val="00537AB4"/>
    <w:rsid w:val="0054119D"/>
    <w:rsid w:val="00541831"/>
    <w:rsid w:val="0054247A"/>
    <w:rsid w:val="005425E1"/>
    <w:rsid w:val="005427C5"/>
    <w:rsid w:val="00542CF6"/>
    <w:rsid w:val="00544A23"/>
    <w:rsid w:val="005500AA"/>
    <w:rsid w:val="005508F1"/>
    <w:rsid w:val="005516DF"/>
    <w:rsid w:val="00551E7E"/>
    <w:rsid w:val="00553728"/>
    <w:rsid w:val="00553C03"/>
    <w:rsid w:val="00555F81"/>
    <w:rsid w:val="00557802"/>
    <w:rsid w:val="00557AF2"/>
    <w:rsid w:val="00557F8F"/>
    <w:rsid w:val="00560006"/>
    <w:rsid w:val="00560CA5"/>
    <w:rsid w:val="00560DDA"/>
    <w:rsid w:val="005610A2"/>
    <w:rsid w:val="005616C3"/>
    <w:rsid w:val="00561E04"/>
    <w:rsid w:val="00563692"/>
    <w:rsid w:val="005637C0"/>
    <w:rsid w:val="00564CD0"/>
    <w:rsid w:val="005659B0"/>
    <w:rsid w:val="0056670C"/>
    <w:rsid w:val="00567504"/>
    <w:rsid w:val="005676C4"/>
    <w:rsid w:val="005708E3"/>
    <w:rsid w:val="00570EAC"/>
    <w:rsid w:val="00571515"/>
    <w:rsid w:val="00571679"/>
    <w:rsid w:val="00572794"/>
    <w:rsid w:val="005737D1"/>
    <w:rsid w:val="00575759"/>
    <w:rsid w:val="00575808"/>
    <w:rsid w:val="005763B0"/>
    <w:rsid w:val="00580C65"/>
    <w:rsid w:val="00583ED1"/>
    <w:rsid w:val="00583F88"/>
    <w:rsid w:val="00584235"/>
    <w:rsid w:val="005844E7"/>
    <w:rsid w:val="00584654"/>
    <w:rsid w:val="005849BD"/>
    <w:rsid w:val="00585184"/>
    <w:rsid w:val="005865F5"/>
    <w:rsid w:val="00587307"/>
    <w:rsid w:val="005908B8"/>
    <w:rsid w:val="00591652"/>
    <w:rsid w:val="005929E1"/>
    <w:rsid w:val="00593381"/>
    <w:rsid w:val="005943AF"/>
    <w:rsid w:val="00594964"/>
    <w:rsid w:val="0059512E"/>
    <w:rsid w:val="00595D6E"/>
    <w:rsid w:val="00597048"/>
    <w:rsid w:val="005A1D2E"/>
    <w:rsid w:val="005A2390"/>
    <w:rsid w:val="005A33F5"/>
    <w:rsid w:val="005A4668"/>
    <w:rsid w:val="005A6DD2"/>
    <w:rsid w:val="005B3F5A"/>
    <w:rsid w:val="005B4BE7"/>
    <w:rsid w:val="005B4C3E"/>
    <w:rsid w:val="005C385D"/>
    <w:rsid w:val="005C4584"/>
    <w:rsid w:val="005D1803"/>
    <w:rsid w:val="005D2F7D"/>
    <w:rsid w:val="005D38F7"/>
    <w:rsid w:val="005D3B20"/>
    <w:rsid w:val="005D4572"/>
    <w:rsid w:val="005D49D8"/>
    <w:rsid w:val="005D4AA6"/>
    <w:rsid w:val="005D4BD5"/>
    <w:rsid w:val="005D5420"/>
    <w:rsid w:val="005D68F2"/>
    <w:rsid w:val="005D71B7"/>
    <w:rsid w:val="005D7BFE"/>
    <w:rsid w:val="005E0D8D"/>
    <w:rsid w:val="005E1E23"/>
    <w:rsid w:val="005E4759"/>
    <w:rsid w:val="005E4B79"/>
    <w:rsid w:val="005E5C68"/>
    <w:rsid w:val="005E60CA"/>
    <w:rsid w:val="005E65C0"/>
    <w:rsid w:val="005E6E29"/>
    <w:rsid w:val="005E7232"/>
    <w:rsid w:val="005E7474"/>
    <w:rsid w:val="005F01E1"/>
    <w:rsid w:val="005F0390"/>
    <w:rsid w:val="005F1642"/>
    <w:rsid w:val="005F2E12"/>
    <w:rsid w:val="005F3C3E"/>
    <w:rsid w:val="005F51CA"/>
    <w:rsid w:val="005F5909"/>
    <w:rsid w:val="005F5EF0"/>
    <w:rsid w:val="005F7DF8"/>
    <w:rsid w:val="00600428"/>
    <w:rsid w:val="00601D99"/>
    <w:rsid w:val="00602A11"/>
    <w:rsid w:val="00602E07"/>
    <w:rsid w:val="00603D6F"/>
    <w:rsid w:val="00603E18"/>
    <w:rsid w:val="00605401"/>
    <w:rsid w:val="0060570E"/>
    <w:rsid w:val="0060711F"/>
    <w:rsid w:val="006072CD"/>
    <w:rsid w:val="006077D8"/>
    <w:rsid w:val="006104B0"/>
    <w:rsid w:val="00612023"/>
    <w:rsid w:val="006138A0"/>
    <w:rsid w:val="00613F0B"/>
    <w:rsid w:val="00614190"/>
    <w:rsid w:val="006142B1"/>
    <w:rsid w:val="00615A64"/>
    <w:rsid w:val="00616C92"/>
    <w:rsid w:val="00616E7D"/>
    <w:rsid w:val="00617955"/>
    <w:rsid w:val="00617CE2"/>
    <w:rsid w:val="00621CBF"/>
    <w:rsid w:val="00621D0B"/>
    <w:rsid w:val="0062228A"/>
    <w:rsid w:val="00622A99"/>
    <w:rsid w:val="00622E67"/>
    <w:rsid w:val="00622FCC"/>
    <w:rsid w:val="00623387"/>
    <w:rsid w:val="0062374F"/>
    <w:rsid w:val="006251D2"/>
    <w:rsid w:val="00626B57"/>
    <w:rsid w:val="00626EDC"/>
    <w:rsid w:val="00627737"/>
    <w:rsid w:val="00630BA6"/>
    <w:rsid w:val="00631B94"/>
    <w:rsid w:val="00631CFA"/>
    <w:rsid w:val="006323F1"/>
    <w:rsid w:val="00632F69"/>
    <w:rsid w:val="00635A2B"/>
    <w:rsid w:val="00635AD9"/>
    <w:rsid w:val="00637FF1"/>
    <w:rsid w:val="00640C5F"/>
    <w:rsid w:val="00641888"/>
    <w:rsid w:val="00641F0B"/>
    <w:rsid w:val="006452D3"/>
    <w:rsid w:val="00645430"/>
    <w:rsid w:val="00645539"/>
    <w:rsid w:val="0064588C"/>
    <w:rsid w:val="00646ED5"/>
    <w:rsid w:val="006470EC"/>
    <w:rsid w:val="00650019"/>
    <w:rsid w:val="00650AA7"/>
    <w:rsid w:val="00650C10"/>
    <w:rsid w:val="006514D6"/>
    <w:rsid w:val="00652327"/>
    <w:rsid w:val="00653C3B"/>
    <w:rsid w:val="006542D6"/>
    <w:rsid w:val="0065598E"/>
    <w:rsid w:val="00655AF2"/>
    <w:rsid w:val="00655BC5"/>
    <w:rsid w:val="006568BE"/>
    <w:rsid w:val="00656ECB"/>
    <w:rsid w:val="0066025D"/>
    <w:rsid w:val="0066091A"/>
    <w:rsid w:val="006623C0"/>
    <w:rsid w:val="00662520"/>
    <w:rsid w:val="00663080"/>
    <w:rsid w:val="00663450"/>
    <w:rsid w:val="006636B2"/>
    <w:rsid w:val="00664D11"/>
    <w:rsid w:val="006660E8"/>
    <w:rsid w:val="0066736B"/>
    <w:rsid w:val="00672903"/>
    <w:rsid w:val="00674DFB"/>
    <w:rsid w:val="00675C9C"/>
    <w:rsid w:val="00676967"/>
    <w:rsid w:val="006773EC"/>
    <w:rsid w:val="00677A5E"/>
    <w:rsid w:val="00680504"/>
    <w:rsid w:val="00680E4F"/>
    <w:rsid w:val="00681CD9"/>
    <w:rsid w:val="0068208E"/>
    <w:rsid w:val="00682B34"/>
    <w:rsid w:val="00683E30"/>
    <w:rsid w:val="00686440"/>
    <w:rsid w:val="00687024"/>
    <w:rsid w:val="00691125"/>
    <w:rsid w:val="006912B5"/>
    <w:rsid w:val="006939BA"/>
    <w:rsid w:val="00694221"/>
    <w:rsid w:val="006952BC"/>
    <w:rsid w:val="00695E22"/>
    <w:rsid w:val="00695FE0"/>
    <w:rsid w:val="00696DB9"/>
    <w:rsid w:val="00697411"/>
    <w:rsid w:val="006A24A1"/>
    <w:rsid w:val="006A2995"/>
    <w:rsid w:val="006A2B98"/>
    <w:rsid w:val="006A65F1"/>
    <w:rsid w:val="006A66C8"/>
    <w:rsid w:val="006A6C2F"/>
    <w:rsid w:val="006A6EC4"/>
    <w:rsid w:val="006B04F8"/>
    <w:rsid w:val="006B1E5B"/>
    <w:rsid w:val="006B2166"/>
    <w:rsid w:val="006B30BC"/>
    <w:rsid w:val="006B46C4"/>
    <w:rsid w:val="006B53F2"/>
    <w:rsid w:val="006B627B"/>
    <w:rsid w:val="006B7093"/>
    <w:rsid w:val="006B7417"/>
    <w:rsid w:val="006C17C6"/>
    <w:rsid w:val="006C1F8B"/>
    <w:rsid w:val="006C2FE6"/>
    <w:rsid w:val="006C3B8F"/>
    <w:rsid w:val="006C52E1"/>
    <w:rsid w:val="006C5AFC"/>
    <w:rsid w:val="006C6C31"/>
    <w:rsid w:val="006C794A"/>
    <w:rsid w:val="006C7CEB"/>
    <w:rsid w:val="006D060E"/>
    <w:rsid w:val="006D123B"/>
    <w:rsid w:val="006D2F9C"/>
    <w:rsid w:val="006D31F9"/>
    <w:rsid w:val="006D3649"/>
    <w:rsid w:val="006D3691"/>
    <w:rsid w:val="006D48A7"/>
    <w:rsid w:val="006D66B4"/>
    <w:rsid w:val="006D70E6"/>
    <w:rsid w:val="006D71E3"/>
    <w:rsid w:val="006E0A5E"/>
    <w:rsid w:val="006E3A0C"/>
    <w:rsid w:val="006E41A7"/>
    <w:rsid w:val="006E516C"/>
    <w:rsid w:val="006E5EF0"/>
    <w:rsid w:val="006F0843"/>
    <w:rsid w:val="006F08D2"/>
    <w:rsid w:val="006F12EC"/>
    <w:rsid w:val="006F3117"/>
    <w:rsid w:val="006F3563"/>
    <w:rsid w:val="006F42B9"/>
    <w:rsid w:val="006F48A9"/>
    <w:rsid w:val="006F6103"/>
    <w:rsid w:val="007022A4"/>
    <w:rsid w:val="0070250A"/>
    <w:rsid w:val="00704E00"/>
    <w:rsid w:val="00705C6D"/>
    <w:rsid w:val="00705E0E"/>
    <w:rsid w:val="00706833"/>
    <w:rsid w:val="0071127B"/>
    <w:rsid w:val="0071150B"/>
    <w:rsid w:val="00712EBA"/>
    <w:rsid w:val="0071461B"/>
    <w:rsid w:val="00715BD7"/>
    <w:rsid w:val="00716AFE"/>
    <w:rsid w:val="007209E7"/>
    <w:rsid w:val="00722F2B"/>
    <w:rsid w:val="00726182"/>
    <w:rsid w:val="00727635"/>
    <w:rsid w:val="007279C1"/>
    <w:rsid w:val="007305D6"/>
    <w:rsid w:val="00732329"/>
    <w:rsid w:val="007337CA"/>
    <w:rsid w:val="007338E4"/>
    <w:rsid w:val="007346FA"/>
    <w:rsid w:val="00734CE4"/>
    <w:rsid w:val="00734F54"/>
    <w:rsid w:val="00735123"/>
    <w:rsid w:val="00736DAE"/>
    <w:rsid w:val="00737503"/>
    <w:rsid w:val="00741837"/>
    <w:rsid w:val="00744819"/>
    <w:rsid w:val="00744CEA"/>
    <w:rsid w:val="007453E6"/>
    <w:rsid w:val="00745E5D"/>
    <w:rsid w:val="0074769E"/>
    <w:rsid w:val="00752242"/>
    <w:rsid w:val="00752BFF"/>
    <w:rsid w:val="00754789"/>
    <w:rsid w:val="00754E70"/>
    <w:rsid w:val="007565CB"/>
    <w:rsid w:val="00756606"/>
    <w:rsid w:val="00756F98"/>
    <w:rsid w:val="007626D5"/>
    <w:rsid w:val="0076338C"/>
    <w:rsid w:val="007659C1"/>
    <w:rsid w:val="00766565"/>
    <w:rsid w:val="00767DEB"/>
    <w:rsid w:val="00770453"/>
    <w:rsid w:val="00771157"/>
    <w:rsid w:val="0077208A"/>
    <w:rsid w:val="007723D5"/>
    <w:rsid w:val="00772B7B"/>
    <w:rsid w:val="00773012"/>
    <w:rsid w:val="0077309D"/>
    <w:rsid w:val="007746FC"/>
    <w:rsid w:val="00776138"/>
    <w:rsid w:val="007769A5"/>
    <w:rsid w:val="007774EE"/>
    <w:rsid w:val="0077782E"/>
    <w:rsid w:val="00777DD1"/>
    <w:rsid w:val="0078122C"/>
    <w:rsid w:val="00781822"/>
    <w:rsid w:val="00781B51"/>
    <w:rsid w:val="007827FA"/>
    <w:rsid w:val="0078305B"/>
    <w:rsid w:val="00783F21"/>
    <w:rsid w:val="00786AE0"/>
    <w:rsid w:val="00787159"/>
    <w:rsid w:val="0079043A"/>
    <w:rsid w:val="00791668"/>
    <w:rsid w:val="00791A58"/>
    <w:rsid w:val="00791AA1"/>
    <w:rsid w:val="007932A1"/>
    <w:rsid w:val="00793955"/>
    <w:rsid w:val="00794611"/>
    <w:rsid w:val="0079475D"/>
    <w:rsid w:val="007A1034"/>
    <w:rsid w:val="007A3793"/>
    <w:rsid w:val="007A61A5"/>
    <w:rsid w:val="007A6836"/>
    <w:rsid w:val="007A6F0C"/>
    <w:rsid w:val="007B093E"/>
    <w:rsid w:val="007B1703"/>
    <w:rsid w:val="007B1954"/>
    <w:rsid w:val="007B3B64"/>
    <w:rsid w:val="007B524C"/>
    <w:rsid w:val="007B53CD"/>
    <w:rsid w:val="007B5FB3"/>
    <w:rsid w:val="007C1BA2"/>
    <w:rsid w:val="007C2B48"/>
    <w:rsid w:val="007C2E4E"/>
    <w:rsid w:val="007C3F7F"/>
    <w:rsid w:val="007C43B4"/>
    <w:rsid w:val="007C54C1"/>
    <w:rsid w:val="007C6A4E"/>
    <w:rsid w:val="007D11E9"/>
    <w:rsid w:val="007D1915"/>
    <w:rsid w:val="007D20E9"/>
    <w:rsid w:val="007D39FD"/>
    <w:rsid w:val="007D5294"/>
    <w:rsid w:val="007D7881"/>
    <w:rsid w:val="007D7E3A"/>
    <w:rsid w:val="007E06C8"/>
    <w:rsid w:val="007E0720"/>
    <w:rsid w:val="007E0E10"/>
    <w:rsid w:val="007E12B5"/>
    <w:rsid w:val="007E2950"/>
    <w:rsid w:val="007E30F6"/>
    <w:rsid w:val="007E385B"/>
    <w:rsid w:val="007E3DB4"/>
    <w:rsid w:val="007E4768"/>
    <w:rsid w:val="007E55A2"/>
    <w:rsid w:val="007E777B"/>
    <w:rsid w:val="007F2070"/>
    <w:rsid w:val="007F63C1"/>
    <w:rsid w:val="007F75D0"/>
    <w:rsid w:val="007F774C"/>
    <w:rsid w:val="00801136"/>
    <w:rsid w:val="00802AC8"/>
    <w:rsid w:val="00802E85"/>
    <w:rsid w:val="008031D6"/>
    <w:rsid w:val="00805127"/>
    <w:rsid w:val="008053F5"/>
    <w:rsid w:val="008076D3"/>
    <w:rsid w:val="00807AF7"/>
    <w:rsid w:val="00807C7F"/>
    <w:rsid w:val="00807CFA"/>
    <w:rsid w:val="00810198"/>
    <w:rsid w:val="0081083E"/>
    <w:rsid w:val="00815DA8"/>
    <w:rsid w:val="008205DD"/>
    <w:rsid w:val="0082194D"/>
    <w:rsid w:val="008221F9"/>
    <w:rsid w:val="00822D1C"/>
    <w:rsid w:val="008238E5"/>
    <w:rsid w:val="0082431E"/>
    <w:rsid w:val="00825C9C"/>
    <w:rsid w:val="00826EF5"/>
    <w:rsid w:val="0083131C"/>
    <w:rsid w:val="00831693"/>
    <w:rsid w:val="00832FBC"/>
    <w:rsid w:val="00833026"/>
    <w:rsid w:val="00834C8D"/>
    <w:rsid w:val="0083547F"/>
    <w:rsid w:val="00835935"/>
    <w:rsid w:val="00836783"/>
    <w:rsid w:val="008368C9"/>
    <w:rsid w:val="00836F37"/>
    <w:rsid w:val="0083784B"/>
    <w:rsid w:val="0083795C"/>
    <w:rsid w:val="00840104"/>
    <w:rsid w:val="0084096A"/>
    <w:rsid w:val="00840C1F"/>
    <w:rsid w:val="008411C9"/>
    <w:rsid w:val="00841625"/>
    <w:rsid w:val="00841FC5"/>
    <w:rsid w:val="0084293C"/>
    <w:rsid w:val="00842DD0"/>
    <w:rsid w:val="00843513"/>
    <w:rsid w:val="00843D0F"/>
    <w:rsid w:val="00845709"/>
    <w:rsid w:val="00846C6E"/>
    <w:rsid w:val="00846CF0"/>
    <w:rsid w:val="0085260B"/>
    <w:rsid w:val="00854D64"/>
    <w:rsid w:val="00854ED0"/>
    <w:rsid w:val="0085506F"/>
    <w:rsid w:val="00856122"/>
    <w:rsid w:val="008576BD"/>
    <w:rsid w:val="00860463"/>
    <w:rsid w:val="00860A47"/>
    <w:rsid w:val="00860E07"/>
    <w:rsid w:val="0086193B"/>
    <w:rsid w:val="00861BC3"/>
    <w:rsid w:val="00862FD8"/>
    <w:rsid w:val="00865C05"/>
    <w:rsid w:val="00866EAE"/>
    <w:rsid w:val="008700AE"/>
    <w:rsid w:val="00872E93"/>
    <w:rsid w:val="008733DA"/>
    <w:rsid w:val="00873918"/>
    <w:rsid w:val="0087450E"/>
    <w:rsid w:val="00874B5D"/>
    <w:rsid w:val="00875E71"/>
    <w:rsid w:val="0088050F"/>
    <w:rsid w:val="00881D3D"/>
    <w:rsid w:val="00882E2B"/>
    <w:rsid w:val="008834C8"/>
    <w:rsid w:val="008850E4"/>
    <w:rsid w:val="00885A04"/>
    <w:rsid w:val="008868A4"/>
    <w:rsid w:val="0088742B"/>
    <w:rsid w:val="00887CFF"/>
    <w:rsid w:val="008919CB"/>
    <w:rsid w:val="008932F2"/>
    <w:rsid w:val="0089364F"/>
    <w:rsid w:val="00893830"/>
    <w:rsid w:val="008939AB"/>
    <w:rsid w:val="00893F14"/>
    <w:rsid w:val="008A12F5"/>
    <w:rsid w:val="008A30B8"/>
    <w:rsid w:val="008A3289"/>
    <w:rsid w:val="008A773A"/>
    <w:rsid w:val="008B1587"/>
    <w:rsid w:val="008B1B01"/>
    <w:rsid w:val="008B23BC"/>
    <w:rsid w:val="008B2BB1"/>
    <w:rsid w:val="008B2E30"/>
    <w:rsid w:val="008B3BCD"/>
    <w:rsid w:val="008B53F2"/>
    <w:rsid w:val="008B6DF8"/>
    <w:rsid w:val="008B7BC1"/>
    <w:rsid w:val="008B7FC0"/>
    <w:rsid w:val="008C106C"/>
    <w:rsid w:val="008C10F1"/>
    <w:rsid w:val="008C1926"/>
    <w:rsid w:val="008C1E99"/>
    <w:rsid w:val="008C2737"/>
    <w:rsid w:val="008C4D5B"/>
    <w:rsid w:val="008C5973"/>
    <w:rsid w:val="008C7A4E"/>
    <w:rsid w:val="008D09A0"/>
    <w:rsid w:val="008D18B5"/>
    <w:rsid w:val="008D1A14"/>
    <w:rsid w:val="008D4463"/>
    <w:rsid w:val="008D749E"/>
    <w:rsid w:val="008E0085"/>
    <w:rsid w:val="008E0B12"/>
    <w:rsid w:val="008E2AA6"/>
    <w:rsid w:val="008E311B"/>
    <w:rsid w:val="008E3381"/>
    <w:rsid w:val="008E4227"/>
    <w:rsid w:val="008E4BE1"/>
    <w:rsid w:val="008E6B04"/>
    <w:rsid w:val="008F01B0"/>
    <w:rsid w:val="008F2711"/>
    <w:rsid w:val="008F2A8D"/>
    <w:rsid w:val="008F30B8"/>
    <w:rsid w:val="008F31BC"/>
    <w:rsid w:val="008F46E7"/>
    <w:rsid w:val="008F5076"/>
    <w:rsid w:val="008F64CA"/>
    <w:rsid w:val="008F6F0B"/>
    <w:rsid w:val="008F7E4B"/>
    <w:rsid w:val="00900669"/>
    <w:rsid w:val="00901476"/>
    <w:rsid w:val="009015F6"/>
    <w:rsid w:val="00905557"/>
    <w:rsid w:val="00906396"/>
    <w:rsid w:val="00906B37"/>
    <w:rsid w:val="00907B3B"/>
    <w:rsid w:val="00907BA7"/>
    <w:rsid w:val="00907E4D"/>
    <w:rsid w:val="0091064E"/>
    <w:rsid w:val="00911FC5"/>
    <w:rsid w:val="009123DA"/>
    <w:rsid w:val="00913D31"/>
    <w:rsid w:val="009160F1"/>
    <w:rsid w:val="00920C42"/>
    <w:rsid w:val="009237E0"/>
    <w:rsid w:val="00923A4F"/>
    <w:rsid w:val="00924284"/>
    <w:rsid w:val="009243A9"/>
    <w:rsid w:val="00925F46"/>
    <w:rsid w:val="009267DF"/>
    <w:rsid w:val="00926EAD"/>
    <w:rsid w:val="00926EDD"/>
    <w:rsid w:val="00927264"/>
    <w:rsid w:val="00931464"/>
    <w:rsid w:val="00931A10"/>
    <w:rsid w:val="009326BA"/>
    <w:rsid w:val="009326C3"/>
    <w:rsid w:val="00934B2F"/>
    <w:rsid w:val="00935568"/>
    <w:rsid w:val="009357E5"/>
    <w:rsid w:val="009360F8"/>
    <w:rsid w:val="00936C42"/>
    <w:rsid w:val="00937B7A"/>
    <w:rsid w:val="00942219"/>
    <w:rsid w:val="00942799"/>
    <w:rsid w:val="009435E1"/>
    <w:rsid w:val="009439A1"/>
    <w:rsid w:val="009473C2"/>
    <w:rsid w:val="00947967"/>
    <w:rsid w:val="00950C7F"/>
    <w:rsid w:val="0095183E"/>
    <w:rsid w:val="00951E95"/>
    <w:rsid w:val="00952D99"/>
    <w:rsid w:val="0095433C"/>
    <w:rsid w:val="00955201"/>
    <w:rsid w:val="00956CAD"/>
    <w:rsid w:val="009614B6"/>
    <w:rsid w:val="0096262E"/>
    <w:rsid w:val="0096422F"/>
    <w:rsid w:val="00965200"/>
    <w:rsid w:val="00965379"/>
    <w:rsid w:val="00965855"/>
    <w:rsid w:val="009658EB"/>
    <w:rsid w:val="009668B3"/>
    <w:rsid w:val="00966A9D"/>
    <w:rsid w:val="009706FF"/>
    <w:rsid w:val="00971471"/>
    <w:rsid w:val="009715C2"/>
    <w:rsid w:val="0097517B"/>
    <w:rsid w:val="00975CE0"/>
    <w:rsid w:val="00980431"/>
    <w:rsid w:val="00980B9E"/>
    <w:rsid w:val="00983DA3"/>
    <w:rsid w:val="009845B6"/>
    <w:rsid w:val="009849C2"/>
    <w:rsid w:val="00984D24"/>
    <w:rsid w:val="009854E4"/>
    <w:rsid w:val="009858EB"/>
    <w:rsid w:val="00993B21"/>
    <w:rsid w:val="00993FBC"/>
    <w:rsid w:val="009942DC"/>
    <w:rsid w:val="0099521C"/>
    <w:rsid w:val="009963DD"/>
    <w:rsid w:val="00996431"/>
    <w:rsid w:val="00996B52"/>
    <w:rsid w:val="009A1BB1"/>
    <w:rsid w:val="009A3F47"/>
    <w:rsid w:val="009A3F55"/>
    <w:rsid w:val="009A4738"/>
    <w:rsid w:val="009A66EB"/>
    <w:rsid w:val="009A6E37"/>
    <w:rsid w:val="009B0046"/>
    <w:rsid w:val="009B059A"/>
    <w:rsid w:val="009B1D98"/>
    <w:rsid w:val="009B1DCC"/>
    <w:rsid w:val="009B25D3"/>
    <w:rsid w:val="009B5697"/>
    <w:rsid w:val="009B6AA5"/>
    <w:rsid w:val="009C04E8"/>
    <w:rsid w:val="009C1440"/>
    <w:rsid w:val="009C2107"/>
    <w:rsid w:val="009C29DF"/>
    <w:rsid w:val="009C2AE6"/>
    <w:rsid w:val="009C2F99"/>
    <w:rsid w:val="009C54D5"/>
    <w:rsid w:val="009C5D9E"/>
    <w:rsid w:val="009D1084"/>
    <w:rsid w:val="009D2C3E"/>
    <w:rsid w:val="009D3245"/>
    <w:rsid w:val="009D48EE"/>
    <w:rsid w:val="009E03C1"/>
    <w:rsid w:val="009E0625"/>
    <w:rsid w:val="009E126F"/>
    <w:rsid w:val="009E12E2"/>
    <w:rsid w:val="009E14E2"/>
    <w:rsid w:val="009E1FA0"/>
    <w:rsid w:val="009E2B10"/>
    <w:rsid w:val="009E3034"/>
    <w:rsid w:val="009E352A"/>
    <w:rsid w:val="009E549F"/>
    <w:rsid w:val="009E5699"/>
    <w:rsid w:val="009E5976"/>
    <w:rsid w:val="009F28A8"/>
    <w:rsid w:val="009F2BBB"/>
    <w:rsid w:val="009F4436"/>
    <w:rsid w:val="009F473E"/>
    <w:rsid w:val="009F5247"/>
    <w:rsid w:val="009F54DD"/>
    <w:rsid w:val="009F682A"/>
    <w:rsid w:val="009F74B2"/>
    <w:rsid w:val="00A022BE"/>
    <w:rsid w:val="00A0336E"/>
    <w:rsid w:val="00A042FF"/>
    <w:rsid w:val="00A048AA"/>
    <w:rsid w:val="00A05637"/>
    <w:rsid w:val="00A065F5"/>
    <w:rsid w:val="00A07B4B"/>
    <w:rsid w:val="00A07C70"/>
    <w:rsid w:val="00A10351"/>
    <w:rsid w:val="00A10E83"/>
    <w:rsid w:val="00A14715"/>
    <w:rsid w:val="00A14B8C"/>
    <w:rsid w:val="00A17242"/>
    <w:rsid w:val="00A17FCD"/>
    <w:rsid w:val="00A221A7"/>
    <w:rsid w:val="00A236E2"/>
    <w:rsid w:val="00A24C95"/>
    <w:rsid w:val="00A2599A"/>
    <w:rsid w:val="00A26094"/>
    <w:rsid w:val="00A301BF"/>
    <w:rsid w:val="00A302B2"/>
    <w:rsid w:val="00A30F72"/>
    <w:rsid w:val="00A322B7"/>
    <w:rsid w:val="00A331B4"/>
    <w:rsid w:val="00A3421C"/>
    <w:rsid w:val="00A3484E"/>
    <w:rsid w:val="00A34F86"/>
    <w:rsid w:val="00A356D3"/>
    <w:rsid w:val="00A35D08"/>
    <w:rsid w:val="00A36ADA"/>
    <w:rsid w:val="00A36DE6"/>
    <w:rsid w:val="00A37C4D"/>
    <w:rsid w:val="00A37CA5"/>
    <w:rsid w:val="00A406DE"/>
    <w:rsid w:val="00A4104D"/>
    <w:rsid w:val="00A4373B"/>
    <w:rsid w:val="00A438D8"/>
    <w:rsid w:val="00A44C1F"/>
    <w:rsid w:val="00A46858"/>
    <w:rsid w:val="00A46899"/>
    <w:rsid w:val="00A468BD"/>
    <w:rsid w:val="00A473F5"/>
    <w:rsid w:val="00A5083B"/>
    <w:rsid w:val="00A51511"/>
    <w:rsid w:val="00A51F9D"/>
    <w:rsid w:val="00A5416A"/>
    <w:rsid w:val="00A577A9"/>
    <w:rsid w:val="00A637F2"/>
    <w:rsid w:val="00A639F4"/>
    <w:rsid w:val="00A64A6A"/>
    <w:rsid w:val="00A651CC"/>
    <w:rsid w:val="00A65864"/>
    <w:rsid w:val="00A65FAE"/>
    <w:rsid w:val="00A711FC"/>
    <w:rsid w:val="00A7133E"/>
    <w:rsid w:val="00A735A8"/>
    <w:rsid w:val="00A73C8B"/>
    <w:rsid w:val="00A751A6"/>
    <w:rsid w:val="00A77332"/>
    <w:rsid w:val="00A77710"/>
    <w:rsid w:val="00A77AE9"/>
    <w:rsid w:val="00A77F02"/>
    <w:rsid w:val="00A8122B"/>
    <w:rsid w:val="00A81A32"/>
    <w:rsid w:val="00A81B01"/>
    <w:rsid w:val="00A81FAC"/>
    <w:rsid w:val="00A82354"/>
    <w:rsid w:val="00A835BD"/>
    <w:rsid w:val="00A86650"/>
    <w:rsid w:val="00A86F8E"/>
    <w:rsid w:val="00A91CCF"/>
    <w:rsid w:val="00A920F4"/>
    <w:rsid w:val="00A9280A"/>
    <w:rsid w:val="00A9381B"/>
    <w:rsid w:val="00A9435D"/>
    <w:rsid w:val="00A94A85"/>
    <w:rsid w:val="00A97B15"/>
    <w:rsid w:val="00AA0052"/>
    <w:rsid w:val="00AA0550"/>
    <w:rsid w:val="00AA0F32"/>
    <w:rsid w:val="00AA42D5"/>
    <w:rsid w:val="00AA48EF"/>
    <w:rsid w:val="00AA4A36"/>
    <w:rsid w:val="00AA5E96"/>
    <w:rsid w:val="00AA6773"/>
    <w:rsid w:val="00AB0AEE"/>
    <w:rsid w:val="00AB180C"/>
    <w:rsid w:val="00AB21AE"/>
    <w:rsid w:val="00AB21E0"/>
    <w:rsid w:val="00AB2FAB"/>
    <w:rsid w:val="00AB3672"/>
    <w:rsid w:val="00AB3F22"/>
    <w:rsid w:val="00AB52D0"/>
    <w:rsid w:val="00AB5C14"/>
    <w:rsid w:val="00AB6FA1"/>
    <w:rsid w:val="00AC1EE7"/>
    <w:rsid w:val="00AC252A"/>
    <w:rsid w:val="00AC27FC"/>
    <w:rsid w:val="00AC333F"/>
    <w:rsid w:val="00AC3861"/>
    <w:rsid w:val="00AC3F29"/>
    <w:rsid w:val="00AC4257"/>
    <w:rsid w:val="00AC4BDB"/>
    <w:rsid w:val="00AC585C"/>
    <w:rsid w:val="00AD1925"/>
    <w:rsid w:val="00AD384F"/>
    <w:rsid w:val="00AD3946"/>
    <w:rsid w:val="00AD45B1"/>
    <w:rsid w:val="00AD4F64"/>
    <w:rsid w:val="00AE067D"/>
    <w:rsid w:val="00AE0CAC"/>
    <w:rsid w:val="00AE0DA6"/>
    <w:rsid w:val="00AE1AC1"/>
    <w:rsid w:val="00AE3036"/>
    <w:rsid w:val="00AE354F"/>
    <w:rsid w:val="00AF0C50"/>
    <w:rsid w:val="00AF1181"/>
    <w:rsid w:val="00AF2F79"/>
    <w:rsid w:val="00AF3EE7"/>
    <w:rsid w:val="00AF4653"/>
    <w:rsid w:val="00AF543A"/>
    <w:rsid w:val="00AF7558"/>
    <w:rsid w:val="00AF7DB7"/>
    <w:rsid w:val="00B00F44"/>
    <w:rsid w:val="00B01809"/>
    <w:rsid w:val="00B02488"/>
    <w:rsid w:val="00B02B8C"/>
    <w:rsid w:val="00B03D1B"/>
    <w:rsid w:val="00B06D71"/>
    <w:rsid w:val="00B076CA"/>
    <w:rsid w:val="00B108B8"/>
    <w:rsid w:val="00B10D02"/>
    <w:rsid w:val="00B155C1"/>
    <w:rsid w:val="00B15F5A"/>
    <w:rsid w:val="00B162F2"/>
    <w:rsid w:val="00B1762D"/>
    <w:rsid w:val="00B17C02"/>
    <w:rsid w:val="00B17F33"/>
    <w:rsid w:val="00B201E2"/>
    <w:rsid w:val="00B2255C"/>
    <w:rsid w:val="00B22FCD"/>
    <w:rsid w:val="00B27092"/>
    <w:rsid w:val="00B31A85"/>
    <w:rsid w:val="00B33324"/>
    <w:rsid w:val="00B33CAA"/>
    <w:rsid w:val="00B35244"/>
    <w:rsid w:val="00B357E8"/>
    <w:rsid w:val="00B36C18"/>
    <w:rsid w:val="00B40009"/>
    <w:rsid w:val="00B40BEA"/>
    <w:rsid w:val="00B43FA5"/>
    <w:rsid w:val="00B443E4"/>
    <w:rsid w:val="00B4513A"/>
    <w:rsid w:val="00B46683"/>
    <w:rsid w:val="00B5291D"/>
    <w:rsid w:val="00B5336C"/>
    <w:rsid w:val="00B534E3"/>
    <w:rsid w:val="00B542E4"/>
    <w:rsid w:val="00B5484D"/>
    <w:rsid w:val="00B563EA"/>
    <w:rsid w:val="00B564C9"/>
    <w:rsid w:val="00B56CDF"/>
    <w:rsid w:val="00B57092"/>
    <w:rsid w:val="00B6065B"/>
    <w:rsid w:val="00B6080E"/>
    <w:rsid w:val="00B60E51"/>
    <w:rsid w:val="00B60F48"/>
    <w:rsid w:val="00B61513"/>
    <w:rsid w:val="00B615A5"/>
    <w:rsid w:val="00B61B40"/>
    <w:rsid w:val="00B637BE"/>
    <w:rsid w:val="00B63A54"/>
    <w:rsid w:val="00B64798"/>
    <w:rsid w:val="00B70B63"/>
    <w:rsid w:val="00B72375"/>
    <w:rsid w:val="00B72F3C"/>
    <w:rsid w:val="00B74969"/>
    <w:rsid w:val="00B74B75"/>
    <w:rsid w:val="00B75378"/>
    <w:rsid w:val="00B76538"/>
    <w:rsid w:val="00B77D18"/>
    <w:rsid w:val="00B77D75"/>
    <w:rsid w:val="00B8313A"/>
    <w:rsid w:val="00B844C2"/>
    <w:rsid w:val="00B90461"/>
    <w:rsid w:val="00B91185"/>
    <w:rsid w:val="00B925C9"/>
    <w:rsid w:val="00B93503"/>
    <w:rsid w:val="00B95531"/>
    <w:rsid w:val="00B95FC8"/>
    <w:rsid w:val="00B972AA"/>
    <w:rsid w:val="00BA1ABE"/>
    <w:rsid w:val="00BA1E80"/>
    <w:rsid w:val="00BA2F3F"/>
    <w:rsid w:val="00BA31E8"/>
    <w:rsid w:val="00BA55E0"/>
    <w:rsid w:val="00BA6BD4"/>
    <w:rsid w:val="00BA6C7A"/>
    <w:rsid w:val="00BB0F9A"/>
    <w:rsid w:val="00BB17D1"/>
    <w:rsid w:val="00BB17D9"/>
    <w:rsid w:val="00BB2C7E"/>
    <w:rsid w:val="00BB34DF"/>
    <w:rsid w:val="00BB3752"/>
    <w:rsid w:val="00BB46FE"/>
    <w:rsid w:val="00BB53C5"/>
    <w:rsid w:val="00BB6688"/>
    <w:rsid w:val="00BB7554"/>
    <w:rsid w:val="00BB7D84"/>
    <w:rsid w:val="00BC06F6"/>
    <w:rsid w:val="00BC0807"/>
    <w:rsid w:val="00BC0DF0"/>
    <w:rsid w:val="00BC26D4"/>
    <w:rsid w:val="00BC3DB6"/>
    <w:rsid w:val="00BC5CDC"/>
    <w:rsid w:val="00BC739A"/>
    <w:rsid w:val="00BD005F"/>
    <w:rsid w:val="00BD0372"/>
    <w:rsid w:val="00BD11A7"/>
    <w:rsid w:val="00BD177C"/>
    <w:rsid w:val="00BD2B46"/>
    <w:rsid w:val="00BD38AB"/>
    <w:rsid w:val="00BD5149"/>
    <w:rsid w:val="00BD6778"/>
    <w:rsid w:val="00BE0418"/>
    <w:rsid w:val="00BE0A88"/>
    <w:rsid w:val="00BE0C80"/>
    <w:rsid w:val="00BE18A0"/>
    <w:rsid w:val="00BE21F8"/>
    <w:rsid w:val="00BE3744"/>
    <w:rsid w:val="00BE7EFA"/>
    <w:rsid w:val="00BF0794"/>
    <w:rsid w:val="00BF2A42"/>
    <w:rsid w:val="00BF5600"/>
    <w:rsid w:val="00BF6157"/>
    <w:rsid w:val="00BF708B"/>
    <w:rsid w:val="00C00384"/>
    <w:rsid w:val="00C00CAF"/>
    <w:rsid w:val="00C03C72"/>
    <w:rsid w:val="00C03D8C"/>
    <w:rsid w:val="00C041D9"/>
    <w:rsid w:val="00C055EC"/>
    <w:rsid w:val="00C05D6C"/>
    <w:rsid w:val="00C05D97"/>
    <w:rsid w:val="00C05FF2"/>
    <w:rsid w:val="00C0672E"/>
    <w:rsid w:val="00C07480"/>
    <w:rsid w:val="00C10DC9"/>
    <w:rsid w:val="00C12FB3"/>
    <w:rsid w:val="00C158BA"/>
    <w:rsid w:val="00C170A8"/>
    <w:rsid w:val="00C17341"/>
    <w:rsid w:val="00C2197B"/>
    <w:rsid w:val="00C22500"/>
    <w:rsid w:val="00C230BA"/>
    <w:rsid w:val="00C24DBC"/>
    <w:rsid w:val="00C24EEF"/>
    <w:rsid w:val="00C25CF6"/>
    <w:rsid w:val="00C26C36"/>
    <w:rsid w:val="00C26C56"/>
    <w:rsid w:val="00C27236"/>
    <w:rsid w:val="00C27CE7"/>
    <w:rsid w:val="00C31072"/>
    <w:rsid w:val="00C32768"/>
    <w:rsid w:val="00C330FA"/>
    <w:rsid w:val="00C35247"/>
    <w:rsid w:val="00C41E0C"/>
    <w:rsid w:val="00C431DF"/>
    <w:rsid w:val="00C44B52"/>
    <w:rsid w:val="00C452E3"/>
    <w:rsid w:val="00C4564E"/>
    <w:rsid w:val="00C456BD"/>
    <w:rsid w:val="00C45A28"/>
    <w:rsid w:val="00C460B3"/>
    <w:rsid w:val="00C47A5B"/>
    <w:rsid w:val="00C530DC"/>
    <w:rsid w:val="00C5350D"/>
    <w:rsid w:val="00C60508"/>
    <w:rsid w:val="00C60AC8"/>
    <w:rsid w:val="00C6123C"/>
    <w:rsid w:val="00C623FD"/>
    <w:rsid w:val="00C6311A"/>
    <w:rsid w:val="00C63720"/>
    <w:rsid w:val="00C640E8"/>
    <w:rsid w:val="00C64217"/>
    <w:rsid w:val="00C65898"/>
    <w:rsid w:val="00C705EF"/>
    <w:rsid w:val="00C7084D"/>
    <w:rsid w:val="00C71743"/>
    <w:rsid w:val="00C728C1"/>
    <w:rsid w:val="00C7315E"/>
    <w:rsid w:val="00C73286"/>
    <w:rsid w:val="00C73B6F"/>
    <w:rsid w:val="00C75895"/>
    <w:rsid w:val="00C7613D"/>
    <w:rsid w:val="00C7738B"/>
    <w:rsid w:val="00C77D66"/>
    <w:rsid w:val="00C80277"/>
    <w:rsid w:val="00C83C9F"/>
    <w:rsid w:val="00C84B60"/>
    <w:rsid w:val="00C860CD"/>
    <w:rsid w:val="00C86F7B"/>
    <w:rsid w:val="00C91BF1"/>
    <w:rsid w:val="00C94519"/>
    <w:rsid w:val="00C94840"/>
    <w:rsid w:val="00C9499C"/>
    <w:rsid w:val="00C94A89"/>
    <w:rsid w:val="00C94DF8"/>
    <w:rsid w:val="00C96C6C"/>
    <w:rsid w:val="00CA06F6"/>
    <w:rsid w:val="00CA2E1F"/>
    <w:rsid w:val="00CA4EE3"/>
    <w:rsid w:val="00CA53BF"/>
    <w:rsid w:val="00CB027F"/>
    <w:rsid w:val="00CB2223"/>
    <w:rsid w:val="00CB4EEF"/>
    <w:rsid w:val="00CB5614"/>
    <w:rsid w:val="00CB6481"/>
    <w:rsid w:val="00CB7294"/>
    <w:rsid w:val="00CC0DA4"/>
    <w:rsid w:val="00CC0EBB"/>
    <w:rsid w:val="00CC4967"/>
    <w:rsid w:val="00CC6297"/>
    <w:rsid w:val="00CC68BB"/>
    <w:rsid w:val="00CC73AD"/>
    <w:rsid w:val="00CC7690"/>
    <w:rsid w:val="00CC7F1D"/>
    <w:rsid w:val="00CD0AA0"/>
    <w:rsid w:val="00CD179F"/>
    <w:rsid w:val="00CD1986"/>
    <w:rsid w:val="00CD19C8"/>
    <w:rsid w:val="00CD3307"/>
    <w:rsid w:val="00CD370D"/>
    <w:rsid w:val="00CD4A75"/>
    <w:rsid w:val="00CD54BF"/>
    <w:rsid w:val="00CD62B0"/>
    <w:rsid w:val="00CD787C"/>
    <w:rsid w:val="00CD7E5D"/>
    <w:rsid w:val="00CE1641"/>
    <w:rsid w:val="00CE19CA"/>
    <w:rsid w:val="00CE245A"/>
    <w:rsid w:val="00CE265B"/>
    <w:rsid w:val="00CE417A"/>
    <w:rsid w:val="00CE4D5C"/>
    <w:rsid w:val="00CF05DA"/>
    <w:rsid w:val="00CF096A"/>
    <w:rsid w:val="00CF1EBB"/>
    <w:rsid w:val="00CF58EB"/>
    <w:rsid w:val="00CF5BC0"/>
    <w:rsid w:val="00CF6FEC"/>
    <w:rsid w:val="00D0106E"/>
    <w:rsid w:val="00D02AFE"/>
    <w:rsid w:val="00D02CCD"/>
    <w:rsid w:val="00D0355C"/>
    <w:rsid w:val="00D03EE9"/>
    <w:rsid w:val="00D06383"/>
    <w:rsid w:val="00D14E2E"/>
    <w:rsid w:val="00D17A7F"/>
    <w:rsid w:val="00D20D26"/>
    <w:rsid w:val="00D20E85"/>
    <w:rsid w:val="00D230E9"/>
    <w:rsid w:val="00D23BCB"/>
    <w:rsid w:val="00D24615"/>
    <w:rsid w:val="00D25723"/>
    <w:rsid w:val="00D30C68"/>
    <w:rsid w:val="00D373A2"/>
    <w:rsid w:val="00D37842"/>
    <w:rsid w:val="00D37ED9"/>
    <w:rsid w:val="00D41C73"/>
    <w:rsid w:val="00D4230B"/>
    <w:rsid w:val="00D42355"/>
    <w:rsid w:val="00D42365"/>
    <w:rsid w:val="00D42DC2"/>
    <w:rsid w:val="00D4302B"/>
    <w:rsid w:val="00D452B1"/>
    <w:rsid w:val="00D45BAB"/>
    <w:rsid w:val="00D470BA"/>
    <w:rsid w:val="00D5074C"/>
    <w:rsid w:val="00D537E1"/>
    <w:rsid w:val="00D5463D"/>
    <w:rsid w:val="00D55BB2"/>
    <w:rsid w:val="00D56F2B"/>
    <w:rsid w:val="00D6091A"/>
    <w:rsid w:val="00D6605A"/>
    <w:rsid w:val="00D6695F"/>
    <w:rsid w:val="00D669FB"/>
    <w:rsid w:val="00D6777E"/>
    <w:rsid w:val="00D70CD1"/>
    <w:rsid w:val="00D71986"/>
    <w:rsid w:val="00D72D82"/>
    <w:rsid w:val="00D73F32"/>
    <w:rsid w:val="00D75644"/>
    <w:rsid w:val="00D776BB"/>
    <w:rsid w:val="00D80E5D"/>
    <w:rsid w:val="00D81656"/>
    <w:rsid w:val="00D81932"/>
    <w:rsid w:val="00D83032"/>
    <w:rsid w:val="00D836E1"/>
    <w:rsid w:val="00D83D87"/>
    <w:rsid w:val="00D841C7"/>
    <w:rsid w:val="00D84A6D"/>
    <w:rsid w:val="00D8595D"/>
    <w:rsid w:val="00D85AD7"/>
    <w:rsid w:val="00D85AF8"/>
    <w:rsid w:val="00D8695F"/>
    <w:rsid w:val="00D86A30"/>
    <w:rsid w:val="00D910E9"/>
    <w:rsid w:val="00D91C71"/>
    <w:rsid w:val="00D92B71"/>
    <w:rsid w:val="00D936EB"/>
    <w:rsid w:val="00D94ABD"/>
    <w:rsid w:val="00D95A94"/>
    <w:rsid w:val="00D96060"/>
    <w:rsid w:val="00D96BB8"/>
    <w:rsid w:val="00D97CB4"/>
    <w:rsid w:val="00D97DD4"/>
    <w:rsid w:val="00DA2067"/>
    <w:rsid w:val="00DA2E2C"/>
    <w:rsid w:val="00DA42FF"/>
    <w:rsid w:val="00DA5A8A"/>
    <w:rsid w:val="00DA68C8"/>
    <w:rsid w:val="00DA74AD"/>
    <w:rsid w:val="00DB029F"/>
    <w:rsid w:val="00DB0EFE"/>
    <w:rsid w:val="00DB1170"/>
    <w:rsid w:val="00DB26CD"/>
    <w:rsid w:val="00DB441C"/>
    <w:rsid w:val="00DB44AF"/>
    <w:rsid w:val="00DB45B3"/>
    <w:rsid w:val="00DB51DF"/>
    <w:rsid w:val="00DC0E0F"/>
    <w:rsid w:val="00DC1F58"/>
    <w:rsid w:val="00DC1F5F"/>
    <w:rsid w:val="00DC27D1"/>
    <w:rsid w:val="00DC339B"/>
    <w:rsid w:val="00DC5D40"/>
    <w:rsid w:val="00DC69A7"/>
    <w:rsid w:val="00DC737A"/>
    <w:rsid w:val="00DD0B39"/>
    <w:rsid w:val="00DD2514"/>
    <w:rsid w:val="00DD2D14"/>
    <w:rsid w:val="00DD30E9"/>
    <w:rsid w:val="00DD3A26"/>
    <w:rsid w:val="00DD4F47"/>
    <w:rsid w:val="00DD5B86"/>
    <w:rsid w:val="00DD7B8D"/>
    <w:rsid w:val="00DD7FBB"/>
    <w:rsid w:val="00DE0B9F"/>
    <w:rsid w:val="00DE1ADF"/>
    <w:rsid w:val="00DE2A9E"/>
    <w:rsid w:val="00DE4238"/>
    <w:rsid w:val="00DE49CB"/>
    <w:rsid w:val="00DE5F27"/>
    <w:rsid w:val="00DE657F"/>
    <w:rsid w:val="00DE6C3B"/>
    <w:rsid w:val="00DE7C31"/>
    <w:rsid w:val="00DF1218"/>
    <w:rsid w:val="00DF1E7D"/>
    <w:rsid w:val="00DF38E4"/>
    <w:rsid w:val="00DF6462"/>
    <w:rsid w:val="00DF7D48"/>
    <w:rsid w:val="00E00674"/>
    <w:rsid w:val="00E017AE"/>
    <w:rsid w:val="00E01C62"/>
    <w:rsid w:val="00E02FA0"/>
    <w:rsid w:val="00E036DC"/>
    <w:rsid w:val="00E0429C"/>
    <w:rsid w:val="00E04AEE"/>
    <w:rsid w:val="00E05A47"/>
    <w:rsid w:val="00E10066"/>
    <w:rsid w:val="00E10454"/>
    <w:rsid w:val="00E112E5"/>
    <w:rsid w:val="00E1146C"/>
    <w:rsid w:val="00E122D8"/>
    <w:rsid w:val="00E12CC8"/>
    <w:rsid w:val="00E15352"/>
    <w:rsid w:val="00E160FB"/>
    <w:rsid w:val="00E16B4A"/>
    <w:rsid w:val="00E2011D"/>
    <w:rsid w:val="00E203C8"/>
    <w:rsid w:val="00E212D6"/>
    <w:rsid w:val="00E21893"/>
    <w:rsid w:val="00E21CC7"/>
    <w:rsid w:val="00E24D9E"/>
    <w:rsid w:val="00E25849"/>
    <w:rsid w:val="00E27BB5"/>
    <w:rsid w:val="00E3095D"/>
    <w:rsid w:val="00E3197E"/>
    <w:rsid w:val="00E32B6F"/>
    <w:rsid w:val="00E342F8"/>
    <w:rsid w:val="00E351ED"/>
    <w:rsid w:val="00E3624E"/>
    <w:rsid w:val="00E37F96"/>
    <w:rsid w:val="00E42B19"/>
    <w:rsid w:val="00E43CDF"/>
    <w:rsid w:val="00E45186"/>
    <w:rsid w:val="00E4632C"/>
    <w:rsid w:val="00E467F7"/>
    <w:rsid w:val="00E471F7"/>
    <w:rsid w:val="00E47569"/>
    <w:rsid w:val="00E47CDF"/>
    <w:rsid w:val="00E50162"/>
    <w:rsid w:val="00E53402"/>
    <w:rsid w:val="00E53F5A"/>
    <w:rsid w:val="00E5474E"/>
    <w:rsid w:val="00E5651E"/>
    <w:rsid w:val="00E5672D"/>
    <w:rsid w:val="00E572D5"/>
    <w:rsid w:val="00E57C6E"/>
    <w:rsid w:val="00E6034B"/>
    <w:rsid w:val="00E613B4"/>
    <w:rsid w:val="00E6376A"/>
    <w:rsid w:val="00E63BC2"/>
    <w:rsid w:val="00E64001"/>
    <w:rsid w:val="00E6549E"/>
    <w:rsid w:val="00E65EDE"/>
    <w:rsid w:val="00E6683E"/>
    <w:rsid w:val="00E668A1"/>
    <w:rsid w:val="00E66F00"/>
    <w:rsid w:val="00E70F81"/>
    <w:rsid w:val="00E7109E"/>
    <w:rsid w:val="00E75408"/>
    <w:rsid w:val="00E75573"/>
    <w:rsid w:val="00E768AF"/>
    <w:rsid w:val="00E77055"/>
    <w:rsid w:val="00E77147"/>
    <w:rsid w:val="00E77460"/>
    <w:rsid w:val="00E81A16"/>
    <w:rsid w:val="00E82584"/>
    <w:rsid w:val="00E82C9D"/>
    <w:rsid w:val="00E83ABC"/>
    <w:rsid w:val="00E844F2"/>
    <w:rsid w:val="00E84CCC"/>
    <w:rsid w:val="00E85BC0"/>
    <w:rsid w:val="00E9094B"/>
    <w:rsid w:val="00E90AD0"/>
    <w:rsid w:val="00E92FCB"/>
    <w:rsid w:val="00E936D1"/>
    <w:rsid w:val="00E94FA6"/>
    <w:rsid w:val="00E96523"/>
    <w:rsid w:val="00E96ED5"/>
    <w:rsid w:val="00E96F90"/>
    <w:rsid w:val="00EA147F"/>
    <w:rsid w:val="00EA1BB5"/>
    <w:rsid w:val="00EA2822"/>
    <w:rsid w:val="00EA3704"/>
    <w:rsid w:val="00EA4A27"/>
    <w:rsid w:val="00EA4CE3"/>
    <w:rsid w:val="00EA4FA6"/>
    <w:rsid w:val="00EA6331"/>
    <w:rsid w:val="00EA647D"/>
    <w:rsid w:val="00EB1533"/>
    <w:rsid w:val="00EB1A25"/>
    <w:rsid w:val="00EB34B0"/>
    <w:rsid w:val="00EB36C2"/>
    <w:rsid w:val="00EB49E3"/>
    <w:rsid w:val="00EB5244"/>
    <w:rsid w:val="00EB610B"/>
    <w:rsid w:val="00EC0CDD"/>
    <w:rsid w:val="00EC27B8"/>
    <w:rsid w:val="00EC472A"/>
    <w:rsid w:val="00EC53EF"/>
    <w:rsid w:val="00EC5C09"/>
    <w:rsid w:val="00EC7363"/>
    <w:rsid w:val="00ED03AB"/>
    <w:rsid w:val="00ED10BB"/>
    <w:rsid w:val="00ED1281"/>
    <w:rsid w:val="00ED1963"/>
    <w:rsid w:val="00ED1CD4"/>
    <w:rsid w:val="00ED1D2B"/>
    <w:rsid w:val="00ED255B"/>
    <w:rsid w:val="00ED3C00"/>
    <w:rsid w:val="00ED64B5"/>
    <w:rsid w:val="00ED6A48"/>
    <w:rsid w:val="00EE1231"/>
    <w:rsid w:val="00EE5470"/>
    <w:rsid w:val="00EE5B29"/>
    <w:rsid w:val="00EE5D67"/>
    <w:rsid w:val="00EE5FF9"/>
    <w:rsid w:val="00EE643D"/>
    <w:rsid w:val="00EE7004"/>
    <w:rsid w:val="00EE7CCA"/>
    <w:rsid w:val="00EF0799"/>
    <w:rsid w:val="00EF0DDD"/>
    <w:rsid w:val="00EF1F8A"/>
    <w:rsid w:val="00EF2AEC"/>
    <w:rsid w:val="00EF3305"/>
    <w:rsid w:val="00EF5B60"/>
    <w:rsid w:val="00EF5EF8"/>
    <w:rsid w:val="00F02F03"/>
    <w:rsid w:val="00F043FB"/>
    <w:rsid w:val="00F0508C"/>
    <w:rsid w:val="00F05681"/>
    <w:rsid w:val="00F06A9D"/>
    <w:rsid w:val="00F06E53"/>
    <w:rsid w:val="00F07217"/>
    <w:rsid w:val="00F1579A"/>
    <w:rsid w:val="00F1616E"/>
    <w:rsid w:val="00F16A14"/>
    <w:rsid w:val="00F20406"/>
    <w:rsid w:val="00F20D62"/>
    <w:rsid w:val="00F22C87"/>
    <w:rsid w:val="00F25588"/>
    <w:rsid w:val="00F27082"/>
    <w:rsid w:val="00F31C11"/>
    <w:rsid w:val="00F3319D"/>
    <w:rsid w:val="00F34820"/>
    <w:rsid w:val="00F362D7"/>
    <w:rsid w:val="00F37217"/>
    <w:rsid w:val="00F37D7B"/>
    <w:rsid w:val="00F43CD9"/>
    <w:rsid w:val="00F43F26"/>
    <w:rsid w:val="00F453DC"/>
    <w:rsid w:val="00F46B93"/>
    <w:rsid w:val="00F47B13"/>
    <w:rsid w:val="00F5314C"/>
    <w:rsid w:val="00F546EE"/>
    <w:rsid w:val="00F55C65"/>
    <w:rsid w:val="00F56705"/>
    <w:rsid w:val="00F5688C"/>
    <w:rsid w:val="00F60048"/>
    <w:rsid w:val="00F604E6"/>
    <w:rsid w:val="00F62074"/>
    <w:rsid w:val="00F6341B"/>
    <w:rsid w:val="00F635DD"/>
    <w:rsid w:val="00F63ADC"/>
    <w:rsid w:val="00F64FCE"/>
    <w:rsid w:val="00F65C8D"/>
    <w:rsid w:val="00F6627B"/>
    <w:rsid w:val="00F669C4"/>
    <w:rsid w:val="00F66C78"/>
    <w:rsid w:val="00F70089"/>
    <w:rsid w:val="00F710D2"/>
    <w:rsid w:val="00F7336E"/>
    <w:rsid w:val="00F734F2"/>
    <w:rsid w:val="00F740E5"/>
    <w:rsid w:val="00F74670"/>
    <w:rsid w:val="00F75052"/>
    <w:rsid w:val="00F75DE0"/>
    <w:rsid w:val="00F76EBC"/>
    <w:rsid w:val="00F803AC"/>
    <w:rsid w:val="00F804D3"/>
    <w:rsid w:val="00F81237"/>
    <w:rsid w:val="00F816CB"/>
    <w:rsid w:val="00F81CD2"/>
    <w:rsid w:val="00F82641"/>
    <w:rsid w:val="00F83424"/>
    <w:rsid w:val="00F849BE"/>
    <w:rsid w:val="00F85288"/>
    <w:rsid w:val="00F85AF5"/>
    <w:rsid w:val="00F85C4D"/>
    <w:rsid w:val="00F860C5"/>
    <w:rsid w:val="00F90F18"/>
    <w:rsid w:val="00F9144B"/>
    <w:rsid w:val="00F937E4"/>
    <w:rsid w:val="00F94389"/>
    <w:rsid w:val="00F95EE7"/>
    <w:rsid w:val="00F9679D"/>
    <w:rsid w:val="00F971F5"/>
    <w:rsid w:val="00F972EA"/>
    <w:rsid w:val="00FA011A"/>
    <w:rsid w:val="00FA15D1"/>
    <w:rsid w:val="00FA39E6"/>
    <w:rsid w:val="00FA40C0"/>
    <w:rsid w:val="00FA4AA0"/>
    <w:rsid w:val="00FA7BC9"/>
    <w:rsid w:val="00FA7C88"/>
    <w:rsid w:val="00FB0511"/>
    <w:rsid w:val="00FB2971"/>
    <w:rsid w:val="00FB378E"/>
    <w:rsid w:val="00FB37F1"/>
    <w:rsid w:val="00FB47C0"/>
    <w:rsid w:val="00FB501B"/>
    <w:rsid w:val="00FB64E2"/>
    <w:rsid w:val="00FB719A"/>
    <w:rsid w:val="00FB7770"/>
    <w:rsid w:val="00FC01DF"/>
    <w:rsid w:val="00FC11A1"/>
    <w:rsid w:val="00FC571F"/>
    <w:rsid w:val="00FD0472"/>
    <w:rsid w:val="00FD1613"/>
    <w:rsid w:val="00FD2344"/>
    <w:rsid w:val="00FD2A44"/>
    <w:rsid w:val="00FD2DB5"/>
    <w:rsid w:val="00FD39CA"/>
    <w:rsid w:val="00FD3B91"/>
    <w:rsid w:val="00FD576B"/>
    <w:rsid w:val="00FD579E"/>
    <w:rsid w:val="00FD6845"/>
    <w:rsid w:val="00FD79C4"/>
    <w:rsid w:val="00FE0C0B"/>
    <w:rsid w:val="00FE2C0A"/>
    <w:rsid w:val="00FE4516"/>
    <w:rsid w:val="00FE64C8"/>
    <w:rsid w:val="00FE6D69"/>
    <w:rsid w:val="00FE716B"/>
    <w:rsid w:val="00FE7F0E"/>
    <w:rsid w:val="00FF1959"/>
    <w:rsid w:val="00FF206B"/>
    <w:rsid w:val="00FF4204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90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7"/>
      </w:numPr>
      <w:ind w:left="1701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unhideWhenUsed/>
    <w:rsid w:val="00F0508C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rsid w:val="00F0508C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F0508C"/>
    <w:rPr>
      <w:vertAlign w:val="superscript"/>
    </w:rPr>
  </w:style>
  <w:style w:type="paragraph" w:styleId="Web">
    <w:name w:val="Normal (Web)"/>
    <w:basedOn w:val="a6"/>
    <w:uiPriority w:val="99"/>
    <w:unhideWhenUsed/>
    <w:rsid w:val="001D2DF7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ff">
    <w:name w:val="annotation reference"/>
    <w:basedOn w:val="a7"/>
    <w:uiPriority w:val="99"/>
    <w:semiHidden/>
    <w:unhideWhenUsed/>
    <w:rsid w:val="00663450"/>
    <w:rPr>
      <w:sz w:val="18"/>
      <w:szCs w:val="18"/>
    </w:rPr>
  </w:style>
  <w:style w:type="paragraph" w:styleId="aff0">
    <w:name w:val="annotation text"/>
    <w:basedOn w:val="a6"/>
    <w:link w:val="aff1"/>
    <w:uiPriority w:val="99"/>
    <w:semiHidden/>
    <w:unhideWhenUsed/>
    <w:rsid w:val="00663450"/>
    <w:pPr>
      <w:jc w:val="left"/>
    </w:pPr>
  </w:style>
  <w:style w:type="character" w:customStyle="1" w:styleId="aff1">
    <w:name w:val="註解文字 字元"/>
    <w:basedOn w:val="a7"/>
    <w:link w:val="aff0"/>
    <w:uiPriority w:val="99"/>
    <w:semiHidden/>
    <w:rsid w:val="00663450"/>
    <w:rPr>
      <w:rFonts w:ascii="標楷體" w:eastAsia="標楷體"/>
      <w:kern w:val="2"/>
      <w:sz w:val="3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63450"/>
    <w:rPr>
      <w:b/>
      <w:bCs/>
    </w:rPr>
  </w:style>
  <w:style w:type="character" w:customStyle="1" w:styleId="aff3">
    <w:name w:val="註解主旨 字元"/>
    <w:basedOn w:val="aff1"/>
    <w:link w:val="aff2"/>
    <w:uiPriority w:val="99"/>
    <w:semiHidden/>
    <w:rsid w:val="00663450"/>
    <w:rPr>
      <w:rFonts w:ascii="標楷體" w:eastAsia="標楷體"/>
      <w:b/>
      <w:bCs/>
      <w:kern w:val="2"/>
      <w:sz w:val="32"/>
    </w:rPr>
  </w:style>
  <w:style w:type="paragraph" w:styleId="aff4">
    <w:name w:val="Body Text"/>
    <w:basedOn w:val="a6"/>
    <w:link w:val="aff5"/>
    <w:uiPriority w:val="1"/>
    <w:qFormat/>
    <w:rsid w:val="007C6A4E"/>
    <w:pPr>
      <w:overflowPunct/>
      <w:autoSpaceDE/>
      <w:autoSpaceDN/>
      <w:spacing w:before="46"/>
      <w:ind w:left="659"/>
      <w:jc w:val="left"/>
    </w:pPr>
    <w:rPr>
      <w:rFonts w:hAnsi="標楷體" w:cstheme="minorBidi"/>
      <w:kern w:val="0"/>
      <w:sz w:val="28"/>
      <w:szCs w:val="28"/>
      <w:lang w:eastAsia="en-US"/>
    </w:rPr>
  </w:style>
  <w:style w:type="character" w:customStyle="1" w:styleId="aff5">
    <w:name w:val="本文 字元"/>
    <w:basedOn w:val="a7"/>
    <w:link w:val="aff4"/>
    <w:uiPriority w:val="1"/>
    <w:rsid w:val="007C6A4E"/>
    <w:rPr>
      <w:rFonts w:ascii="標楷體" w:eastAsia="標楷體" w:hAnsi="標楷體" w:cstheme="minorBidi"/>
      <w:sz w:val="28"/>
      <w:szCs w:val="28"/>
      <w:lang w:eastAsia="en-US"/>
    </w:rPr>
  </w:style>
  <w:style w:type="paragraph" w:customStyle="1" w:styleId="aff6">
    <w:name w:val="分項段落"/>
    <w:basedOn w:val="a6"/>
    <w:rsid w:val="002527C7"/>
    <w:pPr>
      <w:overflowPunct/>
      <w:autoSpaceDE/>
      <w:autoSpaceDN/>
      <w:jc w:val="left"/>
    </w:pPr>
    <w:rPr>
      <w:rFonts w:ascii="Times New Roman" w:eastAsia="新細明體"/>
      <w:sz w:val="24"/>
    </w:rPr>
  </w:style>
  <w:style w:type="character" w:styleId="aff7">
    <w:name w:val="Unresolved Mention"/>
    <w:basedOn w:val="a7"/>
    <w:uiPriority w:val="99"/>
    <w:semiHidden/>
    <w:unhideWhenUsed/>
    <w:rsid w:val="00D669FB"/>
    <w:rPr>
      <w:color w:val="605E5C"/>
      <w:shd w:val="clear" w:color="auto" w:fill="E1DFDD"/>
    </w:rPr>
  </w:style>
  <w:style w:type="character" w:customStyle="1" w:styleId="30">
    <w:name w:val="標題 3 字元"/>
    <w:link w:val="3"/>
    <w:rsid w:val="00AA48EF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link w:val="4"/>
    <w:rsid w:val="00AA48EF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02B92-81E2-44F4-A4A8-E56C6144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1560</Words>
  <Characters>8894</Characters>
  <Application>Microsoft Office Word</Application>
  <DocSecurity>0</DocSecurity>
  <Lines>74</Lines>
  <Paragraphs>20</Paragraphs>
  <ScaleCrop>false</ScaleCrop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2025-01-16T09:33:00Z</dcterms:created>
  <dcterms:modified xsi:type="dcterms:W3CDTF">2025-01-16T09:33:00Z</dcterms:modified>
  <cp:contentStatus/>
</cp:coreProperties>
</file>