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542B8" w14:textId="4E6DB9B3" w:rsidR="00D75644" w:rsidRPr="00440D47" w:rsidRDefault="00D74050" w:rsidP="00F37D7B">
      <w:pPr>
        <w:pStyle w:val="af6"/>
        <w:rPr>
          <w:rFonts w:ascii="Times New Roman"/>
        </w:rPr>
      </w:pPr>
      <w:r w:rsidRPr="00440D47">
        <w:rPr>
          <w:rFonts w:ascii="Times New Roman"/>
        </w:rPr>
        <w:t>調查報告</w:t>
      </w:r>
    </w:p>
    <w:p w14:paraId="1790D5A4" w14:textId="692C8D48" w:rsidR="00E25849" w:rsidRPr="00440D47"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40D47">
        <w:rPr>
          <w:rFonts w:ascii="Times New Roman" w:hAnsi="Times New Roman"/>
        </w:rPr>
        <w:t>案　　由</w:t>
      </w:r>
      <w:r w:rsidR="00CB75C3" w:rsidRPr="00440D47">
        <w:rPr>
          <w:rFonts w:ascii="Times New Roman" w:hAnsi="Times New Roman"/>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02341" w:rsidRPr="00440D47">
        <w:rPr>
          <w:rFonts w:ascii="Times New Roman" w:hAnsi="Times New Roman"/>
        </w:rPr>
        <w:t>據悉，</w:t>
      </w:r>
      <w:r w:rsidR="00102341" w:rsidRPr="00440D47">
        <w:rPr>
          <w:rFonts w:ascii="Times New Roman" w:hAnsi="Times New Roman"/>
          <w:spacing w:val="-14"/>
        </w:rPr>
        <w:t>「</w:t>
      </w:r>
      <w:r w:rsidR="00CA5F5F" w:rsidRPr="00440D47">
        <w:rPr>
          <w:rFonts w:ascii="Times New Roman" w:hAnsi="Times New Roman"/>
          <w:spacing w:val="-14"/>
        </w:rPr>
        <w:t>臺灣</w:t>
      </w:r>
      <w:r w:rsidR="00102341" w:rsidRPr="00440D47">
        <w:rPr>
          <w:rFonts w:ascii="Times New Roman" w:hAnsi="Times New Roman"/>
          <w:spacing w:val="-14"/>
        </w:rPr>
        <w:t>精</w:t>
      </w:r>
      <w:proofErr w:type="gramStart"/>
      <w:r w:rsidR="00102341" w:rsidRPr="00440D47">
        <w:rPr>
          <w:rFonts w:ascii="Times New Roman" w:hAnsi="Times New Roman"/>
          <w:spacing w:val="-14"/>
        </w:rPr>
        <w:t>準</w:t>
      </w:r>
      <w:proofErr w:type="gramEnd"/>
      <w:r w:rsidR="00102341" w:rsidRPr="00440D47">
        <w:rPr>
          <w:rFonts w:ascii="Times New Roman" w:hAnsi="Times New Roman"/>
          <w:spacing w:val="-14"/>
        </w:rPr>
        <w:t>醫療計畫」（</w:t>
      </w:r>
      <w:r w:rsidR="00102341" w:rsidRPr="00440D47">
        <w:rPr>
          <w:rFonts w:ascii="Times New Roman" w:hAnsi="Times New Roman"/>
          <w:spacing w:val="-14"/>
        </w:rPr>
        <w:t>Taiwan Precision Medicine Initiative</w:t>
      </w:r>
      <w:r w:rsidR="00102341" w:rsidRPr="00440D47">
        <w:rPr>
          <w:rFonts w:ascii="Times New Roman" w:hAnsi="Times New Roman"/>
          <w:spacing w:val="-14"/>
        </w:rPr>
        <w:t>，</w:t>
      </w:r>
      <w:r w:rsidR="008E695A" w:rsidRPr="00440D47">
        <w:rPr>
          <w:rFonts w:ascii="Times New Roman" w:hAnsi="Times New Roman"/>
          <w:spacing w:val="-14"/>
        </w:rPr>
        <w:t>下</w:t>
      </w:r>
      <w:r w:rsidR="00102341" w:rsidRPr="00440D47">
        <w:rPr>
          <w:rFonts w:ascii="Times New Roman" w:hAnsi="Times New Roman"/>
          <w:spacing w:val="-14"/>
        </w:rPr>
        <w:t>稱</w:t>
      </w:r>
      <w:r w:rsidR="00102341" w:rsidRPr="00440D47">
        <w:rPr>
          <w:rFonts w:ascii="Times New Roman" w:hAnsi="Times New Roman"/>
          <w:spacing w:val="-14"/>
        </w:rPr>
        <w:t>TPMI</w:t>
      </w:r>
      <w:r w:rsidR="00DD1FCE" w:rsidRPr="00440D47">
        <w:rPr>
          <w:rFonts w:ascii="Times New Roman" w:hAnsi="Times New Roman"/>
          <w:spacing w:val="-14"/>
        </w:rPr>
        <w:t>計畫</w:t>
      </w:r>
      <w:r w:rsidR="00102341" w:rsidRPr="00440D47">
        <w:rPr>
          <w:rFonts w:ascii="Times New Roman" w:hAnsi="Times New Roman"/>
          <w:spacing w:val="-14"/>
        </w:rPr>
        <w:t>）</w:t>
      </w:r>
      <w:r w:rsidR="00102341" w:rsidRPr="00440D47">
        <w:rPr>
          <w:rFonts w:ascii="Times New Roman" w:hAnsi="Times New Roman"/>
        </w:rPr>
        <w:t>於</w:t>
      </w:r>
      <w:r w:rsidR="00102341" w:rsidRPr="00440D47">
        <w:rPr>
          <w:rFonts w:ascii="Times New Roman" w:hAnsi="Times New Roman"/>
        </w:rPr>
        <w:t>2019</w:t>
      </w:r>
      <w:r w:rsidR="00102341" w:rsidRPr="00440D47">
        <w:rPr>
          <w:rFonts w:ascii="Times New Roman" w:hAnsi="Times New Roman"/>
        </w:rPr>
        <w:t>年</w:t>
      </w:r>
      <w:r w:rsidR="00102341" w:rsidRPr="00440D47">
        <w:rPr>
          <w:rFonts w:ascii="Times New Roman" w:hAnsi="Times New Roman"/>
        </w:rPr>
        <w:t>7</w:t>
      </w:r>
      <w:r w:rsidR="00102341" w:rsidRPr="00440D47">
        <w:rPr>
          <w:rFonts w:ascii="Times New Roman" w:hAnsi="Times New Roman"/>
        </w:rPr>
        <w:t>月啟動，由中央研究院生物醫學科學研究所時任所長郭沛恩擔任計畫主持人，與</w:t>
      </w:r>
      <w:r w:rsidR="00102341" w:rsidRPr="00440D47">
        <w:rPr>
          <w:rFonts w:ascii="Times New Roman" w:hAnsi="Times New Roman"/>
        </w:rPr>
        <w:t>16</w:t>
      </w:r>
      <w:r w:rsidR="00102341" w:rsidRPr="00440D47">
        <w:rPr>
          <w:rFonts w:ascii="Times New Roman" w:hAnsi="Times New Roman"/>
        </w:rPr>
        <w:t>家醫療體系、</w:t>
      </w:r>
      <w:r w:rsidR="00102341" w:rsidRPr="00440D47">
        <w:rPr>
          <w:rFonts w:ascii="Times New Roman" w:hAnsi="Times New Roman"/>
        </w:rPr>
        <w:t>33</w:t>
      </w:r>
      <w:r w:rsidR="00102341" w:rsidRPr="00440D47">
        <w:rPr>
          <w:rFonts w:ascii="Times New Roman" w:hAnsi="Times New Roman"/>
        </w:rPr>
        <w:t>家醫院合作，</w:t>
      </w:r>
      <w:r w:rsidR="00102341" w:rsidRPr="00440D47">
        <w:rPr>
          <w:rFonts w:ascii="Times New Roman" w:hAnsi="Times New Roman"/>
        </w:rPr>
        <w:t>2022</w:t>
      </w:r>
      <w:r w:rsidR="00102341" w:rsidRPr="00440D47">
        <w:rPr>
          <w:rFonts w:ascii="Times New Roman" w:hAnsi="Times New Roman"/>
        </w:rPr>
        <w:t>年</w:t>
      </w:r>
      <w:r w:rsidR="00102341" w:rsidRPr="00440D47">
        <w:rPr>
          <w:rFonts w:ascii="Times New Roman" w:hAnsi="Times New Roman"/>
        </w:rPr>
        <w:t>6</w:t>
      </w:r>
      <w:r w:rsidR="00102341" w:rsidRPr="00440D47">
        <w:rPr>
          <w:rFonts w:ascii="Times New Roman" w:hAnsi="Times New Roman"/>
        </w:rPr>
        <w:t>月快速招募達</w:t>
      </w:r>
      <w:r w:rsidR="00102341" w:rsidRPr="00440D47">
        <w:rPr>
          <w:rFonts w:ascii="Times New Roman" w:hAnsi="Times New Roman"/>
        </w:rPr>
        <w:t>50</w:t>
      </w:r>
      <w:r w:rsidR="00102341" w:rsidRPr="00440D47">
        <w:rPr>
          <w:rFonts w:ascii="Times New Roman" w:hAnsi="Times New Roman"/>
        </w:rPr>
        <w:t>萬人，卻疑在出現侵權官司、計畫主持人為外籍等爭議後，於</w:t>
      </w:r>
      <w:r w:rsidR="00102341" w:rsidRPr="00440D47">
        <w:rPr>
          <w:rFonts w:ascii="Times New Roman" w:hAnsi="Times New Roman"/>
        </w:rPr>
        <w:t>2022</w:t>
      </w:r>
      <w:r w:rsidR="00102341" w:rsidRPr="00440D47">
        <w:rPr>
          <w:rFonts w:ascii="Times New Roman" w:hAnsi="Times New Roman"/>
        </w:rPr>
        <w:t>年底停止收案。經該院醫學研究倫理委員會調查發現，</w:t>
      </w:r>
      <w:r w:rsidR="00102341" w:rsidRPr="00440D47">
        <w:rPr>
          <w:rFonts w:ascii="Times New Roman" w:hAnsi="Times New Roman"/>
        </w:rPr>
        <w:t>TPMI</w:t>
      </w:r>
      <w:r w:rsidR="00102341" w:rsidRPr="00440D47">
        <w:rPr>
          <w:rFonts w:ascii="Times New Roman" w:hAnsi="Times New Roman"/>
        </w:rPr>
        <w:t>計畫</w:t>
      </w:r>
      <w:proofErr w:type="gramStart"/>
      <w:r w:rsidR="00102341" w:rsidRPr="00440D47">
        <w:rPr>
          <w:rFonts w:ascii="Times New Roman" w:hAnsi="Times New Roman"/>
        </w:rPr>
        <w:t>疑</w:t>
      </w:r>
      <w:proofErr w:type="gramEnd"/>
      <w:r w:rsidR="00102341" w:rsidRPr="00440D47">
        <w:rPr>
          <w:rFonts w:ascii="Times New Roman" w:hAnsi="Times New Roman"/>
        </w:rPr>
        <w:t>快速外展出數十個子計畫、近千名協同主持人，且疑均可使用該資料庫，究是否有資料外洩、侵犯參與民眾隱私權，甚至衍伸國安問題等情，</w:t>
      </w:r>
      <w:proofErr w:type="gramStart"/>
      <w:r w:rsidR="00102341" w:rsidRPr="00440D47">
        <w:rPr>
          <w:rFonts w:ascii="Times New Roman" w:hAnsi="Times New Roman"/>
        </w:rPr>
        <w:t>均有深</w:t>
      </w:r>
      <w:proofErr w:type="gramEnd"/>
      <w:r w:rsidR="00102341" w:rsidRPr="00440D47">
        <w:rPr>
          <w:rFonts w:ascii="Times New Roman" w:hAnsi="Times New Roman"/>
        </w:rPr>
        <w:t>入調查之必要案。</w:t>
      </w:r>
    </w:p>
    <w:p w14:paraId="5624B3E1" w14:textId="77777777" w:rsidR="00EB1435" w:rsidRPr="00440D47" w:rsidRDefault="00EB1435" w:rsidP="00CE6C91">
      <w:pPr>
        <w:pStyle w:val="1"/>
        <w:ind w:left="2380" w:hanging="2380"/>
        <w:rPr>
          <w:rFonts w:ascii="Times New Roman" w:hAnsi="Times New Roman"/>
        </w:rPr>
      </w:pPr>
      <w:r w:rsidRPr="00440D47">
        <w:rPr>
          <w:rFonts w:ascii="Times New Roman" w:hAnsi="Times New Roman"/>
        </w:rPr>
        <w:t>調查意見：</w:t>
      </w:r>
    </w:p>
    <w:p w14:paraId="277AC585" w14:textId="77777777" w:rsidR="001D58A0" w:rsidRPr="00440D47" w:rsidRDefault="001D58A0" w:rsidP="001D58A0">
      <w:pPr>
        <w:pStyle w:val="3"/>
        <w:numPr>
          <w:ilvl w:val="0"/>
          <w:numId w:val="0"/>
        </w:numPr>
        <w:ind w:left="709" w:firstLineChars="208" w:firstLine="708"/>
        <w:rPr>
          <w:rFonts w:ascii="Times New Roman" w:hAnsi="Times New Roman"/>
        </w:rPr>
      </w:pPr>
      <w:r w:rsidRPr="00440D47">
        <w:rPr>
          <w:rFonts w:ascii="Times New Roman" w:hAnsi="Times New Roman"/>
        </w:rPr>
        <w:t>隨著人類基因體計畫（</w:t>
      </w:r>
      <w:r w:rsidRPr="00440D47">
        <w:rPr>
          <w:rFonts w:ascii="Times New Roman" w:hAnsi="Times New Roman"/>
        </w:rPr>
        <w:t>Human Genome Project</w:t>
      </w:r>
      <w:r w:rsidRPr="00440D47">
        <w:rPr>
          <w:rFonts w:ascii="Times New Roman" w:hAnsi="Times New Roman"/>
        </w:rPr>
        <w:t>）的完成，「根據個體差異進行治療並預測個體對治療的反應」等研究領域蓬勃發展，實現個人化醫療方案已為全球醫療之發展趨勢，亦被認為是「精</w:t>
      </w:r>
      <w:proofErr w:type="gramStart"/>
      <w:r w:rsidRPr="00440D47">
        <w:rPr>
          <w:rFonts w:ascii="Times New Roman" w:hAnsi="Times New Roman"/>
        </w:rPr>
        <w:t>準</w:t>
      </w:r>
      <w:proofErr w:type="gramEnd"/>
      <w:r w:rsidRPr="00440D47">
        <w:rPr>
          <w:rFonts w:ascii="Times New Roman" w:hAnsi="Times New Roman"/>
        </w:rPr>
        <w:t>醫療」領域的目標。但欲使用基因風險變異預測常見疾病風險高低，需要透過大量具有相似</w:t>
      </w:r>
      <w:proofErr w:type="gramStart"/>
      <w:r w:rsidRPr="00440D47">
        <w:rPr>
          <w:rFonts w:ascii="Times New Roman" w:hAnsi="Times New Roman"/>
        </w:rPr>
        <w:t>表現型且遺傳</w:t>
      </w:r>
      <w:proofErr w:type="gramEnd"/>
      <w:r w:rsidRPr="00440D47">
        <w:rPr>
          <w:rFonts w:ascii="Times New Roman" w:hAnsi="Times New Roman"/>
        </w:rPr>
        <w:t>同質性高的患者之基因檢測及大數據分析進行研究。</w:t>
      </w:r>
    </w:p>
    <w:p w14:paraId="4DD08EF8" w14:textId="3E3B7310" w:rsidR="00BA1AAA" w:rsidRPr="00440D47" w:rsidRDefault="001D58A0" w:rsidP="00BA1AAA">
      <w:pPr>
        <w:pStyle w:val="3"/>
        <w:numPr>
          <w:ilvl w:val="0"/>
          <w:numId w:val="0"/>
        </w:numPr>
        <w:ind w:left="709" w:firstLineChars="208" w:firstLine="708"/>
        <w:rPr>
          <w:rFonts w:ascii="Times New Roman" w:hAnsi="Times New Roman"/>
          <w:strike/>
        </w:rPr>
      </w:pPr>
      <w:r w:rsidRPr="00440D47">
        <w:rPr>
          <w:rFonts w:ascii="Times New Roman" w:hAnsi="Times New Roman"/>
        </w:rPr>
        <w:t>臺灣擁有高度的醫療水準與豐富的醫療量能，但華人之數據庫相對較少。中央研究院（下稱中研院）郭沛恩院士於民國（下同）</w:t>
      </w:r>
      <w:r w:rsidRPr="00440D47">
        <w:rPr>
          <w:rFonts w:ascii="Times New Roman" w:hAnsi="Times New Roman"/>
        </w:rPr>
        <w:t>106</w:t>
      </w:r>
      <w:r w:rsidRPr="00440D47">
        <w:rPr>
          <w:rFonts w:ascii="Times New Roman" w:hAnsi="Times New Roman"/>
        </w:rPr>
        <w:t>年</w:t>
      </w:r>
      <w:r w:rsidRPr="00440D47">
        <w:rPr>
          <w:rFonts w:ascii="Times New Roman" w:hAnsi="Times New Roman"/>
        </w:rPr>
        <w:t>10</w:t>
      </w:r>
      <w:r w:rsidRPr="00440D47">
        <w:rPr>
          <w:rFonts w:ascii="Times New Roman" w:hAnsi="Times New Roman"/>
        </w:rPr>
        <w:t>月受聘為中研院生物醫學科學研究所（下稱生</w:t>
      </w:r>
      <w:proofErr w:type="gramStart"/>
      <w:r w:rsidRPr="00440D47">
        <w:rPr>
          <w:rFonts w:ascii="Times New Roman" w:hAnsi="Times New Roman"/>
        </w:rPr>
        <w:t>醫</w:t>
      </w:r>
      <w:proofErr w:type="gramEnd"/>
      <w:r w:rsidRPr="00440D47">
        <w:rPr>
          <w:rFonts w:ascii="Times New Roman" w:hAnsi="Times New Roman"/>
        </w:rPr>
        <w:t>所）所長後（</w:t>
      </w:r>
      <w:r w:rsidRPr="00440D47">
        <w:rPr>
          <w:rFonts w:ascii="Times New Roman" w:hAnsi="Times New Roman"/>
        </w:rPr>
        <w:t>106</w:t>
      </w:r>
      <w:r w:rsidRPr="00440D47">
        <w:rPr>
          <w:rFonts w:ascii="Times New Roman" w:hAnsi="Times New Roman"/>
        </w:rPr>
        <w:t>年</w:t>
      </w:r>
      <w:r w:rsidRPr="00440D47">
        <w:rPr>
          <w:rFonts w:ascii="Times New Roman" w:hAnsi="Times New Roman"/>
        </w:rPr>
        <w:t>10</w:t>
      </w:r>
      <w:r w:rsidRPr="00440D47">
        <w:rPr>
          <w:rFonts w:ascii="Times New Roman" w:hAnsi="Times New Roman"/>
        </w:rPr>
        <w:t>月至</w:t>
      </w:r>
      <w:r w:rsidRPr="00440D47">
        <w:rPr>
          <w:rFonts w:ascii="Times New Roman" w:hAnsi="Times New Roman"/>
        </w:rPr>
        <w:t>112</w:t>
      </w:r>
      <w:r w:rsidRPr="00440D47">
        <w:rPr>
          <w:rFonts w:ascii="Times New Roman" w:hAnsi="Times New Roman"/>
        </w:rPr>
        <w:t>年</w:t>
      </w:r>
      <w:r w:rsidRPr="00440D47">
        <w:rPr>
          <w:rFonts w:ascii="Times New Roman" w:hAnsi="Times New Roman"/>
        </w:rPr>
        <w:t>9</w:t>
      </w:r>
      <w:r w:rsidRPr="00440D47">
        <w:rPr>
          <w:rFonts w:ascii="Times New Roman" w:hAnsi="Times New Roman"/>
        </w:rPr>
        <w:t>月），以個別研究人員形式，提出</w:t>
      </w:r>
      <w:r w:rsidR="00CA5F5F" w:rsidRPr="00440D47">
        <w:rPr>
          <w:rFonts w:ascii="Times New Roman" w:hAnsi="Times New Roman"/>
        </w:rPr>
        <w:t>臺灣</w:t>
      </w:r>
      <w:r w:rsidRPr="00440D47">
        <w:rPr>
          <w:rFonts w:ascii="Times New Roman" w:hAnsi="Times New Roman"/>
        </w:rPr>
        <w:t>精準醫療計畫（</w:t>
      </w:r>
      <w:r w:rsidRPr="00440D47">
        <w:rPr>
          <w:rFonts w:ascii="Times New Roman" w:hAnsi="Times New Roman"/>
        </w:rPr>
        <w:t>Taiwan Precision Medicine Initiative</w:t>
      </w:r>
      <w:r w:rsidR="00B95C1A" w:rsidRPr="00440D47">
        <w:rPr>
          <w:rFonts w:ascii="Times New Roman" w:hAnsi="Times New Roman" w:hint="eastAsia"/>
        </w:rPr>
        <w:t>，下稱</w:t>
      </w:r>
      <w:r w:rsidR="00B95C1A" w:rsidRPr="00440D47">
        <w:rPr>
          <w:rFonts w:ascii="Times New Roman" w:hAnsi="Times New Roman" w:hint="eastAsia"/>
        </w:rPr>
        <w:t>TPMI</w:t>
      </w:r>
      <w:r w:rsidR="00CC1DA4" w:rsidRPr="00440D47">
        <w:rPr>
          <w:rFonts w:ascii="Times New Roman" w:hAnsi="Times New Roman" w:hint="eastAsia"/>
        </w:rPr>
        <w:t>計畫</w:t>
      </w:r>
      <w:r w:rsidRPr="00440D47">
        <w:rPr>
          <w:rFonts w:ascii="Times New Roman" w:hAnsi="Times New Roman"/>
        </w:rPr>
        <w:t>）</w:t>
      </w:r>
      <w:r w:rsidRPr="00440D47">
        <w:rPr>
          <w:rFonts w:ascii="Times New Roman" w:hAnsi="Times New Roman"/>
          <w:szCs w:val="32"/>
        </w:rPr>
        <w:t>，由中研院與</w:t>
      </w:r>
      <w:r w:rsidRPr="00440D47">
        <w:rPr>
          <w:rFonts w:ascii="Times New Roman" w:hAnsi="Times New Roman"/>
        </w:rPr>
        <w:t>全國</w:t>
      </w:r>
      <w:r w:rsidRPr="00440D47">
        <w:rPr>
          <w:rFonts w:ascii="Times New Roman" w:hAnsi="Times New Roman"/>
        </w:rPr>
        <w:t>16</w:t>
      </w:r>
      <w:r w:rsidRPr="00440D47">
        <w:rPr>
          <w:rFonts w:ascii="Times New Roman" w:hAnsi="Times New Roman"/>
        </w:rPr>
        <w:t>家醫療體系的</w:t>
      </w:r>
      <w:r w:rsidRPr="00440D47">
        <w:rPr>
          <w:rFonts w:ascii="Times New Roman" w:hAnsi="Times New Roman"/>
        </w:rPr>
        <w:t>33</w:t>
      </w:r>
      <w:r w:rsidRPr="00440D47">
        <w:rPr>
          <w:rFonts w:ascii="Times New Roman" w:hAnsi="Times New Roman"/>
        </w:rPr>
        <w:t>家醫療院所共同合作執行，合作醫院</w:t>
      </w:r>
      <w:r w:rsidRPr="00440D47">
        <w:rPr>
          <w:rFonts w:ascii="Times New Roman" w:hAnsi="Times New Roman"/>
          <w:szCs w:val="32"/>
        </w:rPr>
        <w:t>招募</w:t>
      </w:r>
      <w:r w:rsidR="00340CF9" w:rsidRPr="00440D47">
        <w:rPr>
          <w:rFonts w:ascii="Times New Roman" w:hAnsi="Times New Roman"/>
        </w:rPr>
        <w:t>研究對象</w:t>
      </w:r>
      <w:r w:rsidRPr="00440D47">
        <w:rPr>
          <w:rFonts w:ascii="Times New Roman" w:hAnsi="Times New Roman"/>
          <w:szCs w:val="32"/>
        </w:rPr>
        <w:t>，中研院負責基因型鑑</w:t>
      </w:r>
      <w:r w:rsidRPr="00440D47">
        <w:rPr>
          <w:rFonts w:ascii="Times New Roman" w:hAnsi="Times New Roman"/>
          <w:szCs w:val="32"/>
        </w:rPr>
        <w:lastRenderedPageBreak/>
        <w:t>定。</w:t>
      </w:r>
      <w:r w:rsidRPr="00440D47">
        <w:rPr>
          <w:rFonts w:ascii="Times New Roman" w:hAnsi="Times New Roman"/>
        </w:rPr>
        <w:t>藉由使用臺灣華人專屬全基因體單一核苷酸多形性（</w:t>
      </w:r>
      <w:r w:rsidRPr="00440D47">
        <w:rPr>
          <w:rFonts w:ascii="Times New Roman" w:hAnsi="Times New Roman"/>
        </w:rPr>
        <w:t>single nucleotide polymorphism, SNP</w:t>
      </w:r>
      <w:r w:rsidRPr="00440D47">
        <w:rPr>
          <w:rFonts w:ascii="Times New Roman" w:hAnsi="Times New Roman"/>
        </w:rPr>
        <w:t>）基因型鑑定晶片，檢測</w:t>
      </w:r>
      <w:r w:rsidR="00340CF9" w:rsidRPr="00440D47">
        <w:rPr>
          <w:rFonts w:ascii="Times New Roman" w:hAnsi="Times New Roman"/>
        </w:rPr>
        <w:t>研究對象</w:t>
      </w:r>
      <w:r w:rsidRPr="00440D47">
        <w:rPr>
          <w:rFonts w:ascii="Times New Roman" w:hAnsi="Times New Roman"/>
        </w:rPr>
        <w:t>之基因圖譜，收集國人專屬數據，透過巨量資料分析，找尋國人常見疾病的風險因子，計算我國常見疾病的風險係數。</w:t>
      </w:r>
    </w:p>
    <w:p w14:paraId="10D39F56" w14:textId="1DBBEB06" w:rsidR="00BA1AAA" w:rsidRPr="00440D47" w:rsidRDefault="00BA1AAA" w:rsidP="00BA1AAA">
      <w:pPr>
        <w:pStyle w:val="3"/>
        <w:numPr>
          <w:ilvl w:val="0"/>
          <w:numId w:val="0"/>
        </w:numPr>
        <w:ind w:left="709" w:firstLineChars="208" w:firstLine="708"/>
        <w:rPr>
          <w:rFonts w:ascii="Times New Roman" w:hAnsi="Times New Roman"/>
        </w:rPr>
      </w:pPr>
      <w:r w:rsidRPr="00440D47">
        <w:rPr>
          <w:rFonts w:ascii="Times New Roman" w:hAnsi="Times New Roman"/>
        </w:rPr>
        <w:t>TPMI</w:t>
      </w:r>
      <w:r w:rsidRPr="00440D47">
        <w:rPr>
          <w:rFonts w:ascii="Times New Roman" w:hAnsi="Times New Roman"/>
        </w:rPr>
        <w:t>計畫經中研院倫理審查委員會（下稱</w:t>
      </w:r>
      <w:r w:rsidRPr="00440D47">
        <w:rPr>
          <w:rFonts w:ascii="Times New Roman" w:hAnsi="Times New Roman"/>
        </w:rPr>
        <w:t>IRB</w:t>
      </w:r>
      <w:r w:rsidRPr="00440D47">
        <w:rPr>
          <w:rFonts w:ascii="Times New Roman" w:hAnsi="Times New Roman"/>
        </w:rPr>
        <w:t>）核准日期為</w:t>
      </w:r>
      <w:r w:rsidRPr="00440D47">
        <w:rPr>
          <w:rFonts w:ascii="Times New Roman" w:hAnsi="Times New Roman"/>
        </w:rPr>
        <w:t>108</w:t>
      </w:r>
      <w:r w:rsidRPr="00440D47">
        <w:rPr>
          <w:rFonts w:ascii="Times New Roman" w:hAnsi="Times New Roman"/>
        </w:rPr>
        <w:t>年</w:t>
      </w:r>
      <w:r w:rsidRPr="00440D47">
        <w:rPr>
          <w:rFonts w:ascii="Times New Roman" w:hAnsi="Times New Roman"/>
        </w:rPr>
        <w:t>2</w:t>
      </w:r>
      <w:r w:rsidRPr="00440D47">
        <w:rPr>
          <w:rFonts w:ascii="Times New Roman" w:hAnsi="Times New Roman"/>
        </w:rPr>
        <w:t>月</w:t>
      </w:r>
      <w:r w:rsidRPr="00440D47">
        <w:rPr>
          <w:rFonts w:ascii="Times New Roman" w:hAnsi="Times New Roman"/>
        </w:rPr>
        <w:t>25</w:t>
      </w:r>
      <w:r w:rsidRPr="00440D47">
        <w:rPr>
          <w:rFonts w:ascii="Times New Roman" w:hAnsi="Times New Roman"/>
        </w:rPr>
        <w:t>日，該計畫以人為單位，不限疾病，由醫院醫護人員協助進行收案，參與民眾簽署受試者同意書（</w:t>
      </w:r>
      <w:r w:rsidRPr="00440D47">
        <w:rPr>
          <w:rFonts w:ascii="Times New Roman" w:hAnsi="Times New Roman"/>
        </w:rPr>
        <w:t>Informed Consent Form,</w:t>
      </w:r>
      <w:r w:rsidRPr="00440D47">
        <w:rPr>
          <w:rFonts w:ascii="Times New Roman" w:hAnsi="Times New Roman"/>
        </w:rPr>
        <w:t>下稱</w:t>
      </w:r>
      <w:r w:rsidRPr="00440D47">
        <w:rPr>
          <w:rFonts w:ascii="Times New Roman" w:hAnsi="Times New Roman"/>
        </w:rPr>
        <w:t>ICF</w:t>
      </w:r>
      <w:r w:rsidRPr="00440D47">
        <w:rPr>
          <w:rFonts w:ascii="Times New Roman" w:hAnsi="Times New Roman"/>
        </w:rPr>
        <w:t>）後，提供血液檢體以進行基因型鑑定，並同意將</w:t>
      </w:r>
      <w:r w:rsidRPr="00440D47">
        <w:rPr>
          <w:rFonts w:ascii="Times New Roman" w:hAnsi="Times New Roman"/>
        </w:rPr>
        <w:t>5</w:t>
      </w:r>
      <w:r w:rsidRPr="00440D47">
        <w:rPr>
          <w:rFonts w:ascii="Times New Roman" w:hAnsi="Times New Roman"/>
        </w:rPr>
        <w:t>年內的電子病歷於去識別（</w:t>
      </w:r>
      <w:r w:rsidRPr="00440D47">
        <w:rPr>
          <w:rFonts w:ascii="Times New Roman" w:hAnsi="Times New Roman"/>
        </w:rPr>
        <w:t>de-identification</w:t>
      </w:r>
      <w:r w:rsidRPr="00440D47">
        <w:rPr>
          <w:rFonts w:ascii="Times New Roman" w:hAnsi="Times New Roman"/>
        </w:rPr>
        <w:t>）處理後，加密傳輸</w:t>
      </w:r>
      <w:bookmarkStart w:id="25" w:name="_GoBack"/>
      <w:bookmarkEnd w:id="25"/>
      <w:r w:rsidRPr="00440D47">
        <w:rPr>
          <w:rFonts w:ascii="Times New Roman" w:hAnsi="Times New Roman"/>
        </w:rPr>
        <w:t>至中研院</w:t>
      </w:r>
      <w:r w:rsidRPr="00440D47">
        <w:rPr>
          <w:rFonts w:ascii="Times New Roman" w:hAnsi="Times New Roman"/>
        </w:rPr>
        <w:t>TPMI server</w:t>
      </w:r>
      <w:r w:rsidRPr="00440D47">
        <w:rPr>
          <w:rFonts w:ascii="Times New Roman" w:hAnsi="Times New Roman"/>
        </w:rPr>
        <w:t>，預期</w:t>
      </w:r>
      <w:r w:rsidRPr="00440D47">
        <w:rPr>
          <w:rFonts w:ascii="Times New Roman" w:hAnsi="Times New Roman"/>
        </w:rPr>
        <w:t>5</w:t>
      </w:r>
      <w:r w:rsidRPr="00440D47">
        <w:rPr>
          <w:rFonts w:ascii="Times New Roman" w:hAnsi="Times New Roman"/>
        </w:rPr>
        <w:t>年內收案約</w:t>
      </w:r>
      <w:r w:rsidRPr="00440D47">
        <w:rPr>
          <w:rFonts w:ascii="Times New Roman" w:hAnsi="Times New Roman"/>
        </w:rPr>
        <w:t>100</w:t>
      </w:r>
      <w:r w:rsidRPr="00440D47">
        <w:rPr>
          <w:rFonts w:ascii="Times New Roman" w:hAnsi="Times New Roman"/>
        </w:rPr>
        <w:t>萬名。最早獲得核准者為</w:t>
      </w:r>
      <w:r w:rsidR="00B66961" w:rsidRPr="00440D47">
        <w:rPr>
          <w:rFonts w:ascii="Times New Roman" w:hAnsi="Times New Roman" w:hint="eastAsia"/>
        </w:rPr>
        <w:t>甲醫院</w:t>
      </w:r>
      <w:r w:rsidRPr="00440D47">
        <w:rPr>
          <w:rFonts w:ascii="Times New Roman" w:hAnsi="Times New Roman"/>
        </w:rPr>
        <w:t>，</w:t>
      </w:r>
      <w:r w:rsidRPr="00440D47">
        <w:rPr>
          <w:rFonts w:ascii="Times New Roman" w:hAnsi="Times New Roman"/>
        </w:rPr>
        <w:t>108</w:t>
      </w:r>
      <w:r w:rsidRPr="00440D47">
        <w:rPr>
          <w:rFonts w:ascii="Times New Roman" w:hAnsi="Times New Roman"/>
        </w:rPr>
        <w:t>年</w:t>
      </w:r>
      <w:r w:rsidRPr="00440D47">
        <w:rPr>
          <w:rFonts w:ascii="Times New Roman" w:hAnsi="Times New Roman"/>
        </w:rPr>
        <w:t>6</w:t>
      </w:r>
      <w:r w:rsidRPr="00440D47">
        <w:rPr>
          <w:rFonts w:ascii="Times New Roman" w:hAnsi="Times New Roman"/>
        </w:rPr>
        <w:t>月</w:t>
      </w:r>
      <w:r w:rsidRPr="00440D47">
        <w:rPr>
          <w:rFonts w:ascii="Times New Roman" w:hAnsi="Times New Roman"/>
        </w:rPr>
        <w:t>24</w:t>
      </w:r>
      <w:r w:rsidRPr="00440D47">
        <w:rPr>
          <w:rFonts w:ascii="Times New Roman" w:hAnsi="Times New Roman"/>
        </w:rPr>
        <w:t>日開始收案，至</w:t>
      </w:r>
      <w:r w:rsidRPr="00440D47">
        <w:rPr>
          <w:rFonts w:ascii="Times New Roman" w:hAnsi="Times New Roman"/>
        </w:rPr>
        <w:t>111</w:t>
      </w:r>
      <w:r w:rsidRPr="00440D47">
        <w:rPr>
          <w:rFonts w:ascii="Times New Roman" w:hAnsi="Times New Roman"/>
        </w:rPr>
        <w:t>年</w:t>
      </w:r>
      <w:r w:rsidRPr="00440D47">
        <w:rPr>
          <w:rFonts w:ascii="Times New Roman" w:hAnsi="Times New Roman"/>
        </w:rPr>
        <w:t>6</w:t>
      </w:r>
      <w:r w:rsidRPr="00440D47">
        <w:rPr>
          <w:rFonts w:ascii="Times New Roman" w:hAnsi="Times New Roman"/>
        </w:rPr>
        <w:t>月即快速招募達</w:t>
      </w:r>
      <w:r w:rsidRPr="00440D47">
        <w:rPr>
          <w:rFonts w:ascii="Times New Roman" w:hAnsi="Times New Roman"/>
        </w:rPr>
        <w:t>56</w:t>
      </w:r>
      <w:r w:rsidRPr="00440D47">
        <w:rPr>
          <w:rFonts w:ascii="Times New Roman" w:hAnsi="Times New Roman"/>
        </w:rPr>
        <w:t>萬</w:t>
      </w:r>
      <w:r w:rsidRPr="00440D47">
        <w:rPr>
          <w:rFonts w:ascii="Times New Roman" w:hAnsi="Times New Roman"/>
        </w:rPr>
        <w:t>5,390</w:t>
      </w:r>
      <w:r w:rsidRPr="00440D47">
        <w:rPr>
          <w:rFonts w:ascii="Times New Roman" w:hAnsi="Times New Roman"/>
        </w:rPr>
        <w:t>人。</w:t>
      </w:r>
      <w:proofErr w:type="gramStart"/>
      <w:r w:rsidRPr="00440D47">
        <w:rPr>
          <w:rFonts w:ascii="Times New Roman" w:hAnsi="Times New Roman"/>
        </w:rPr>
        <w:t>惟</w:t>
      </w:r>
      <w:proofErr w:type="gramEnd"/>
      <w:r w:rsidRPr="00440D47">
        <w:rPr>
          <w:rFonts w:ascii="Times New Roman" w:hAnsi="Times New Roman"/>
        </w:rPr>
        <w:t>部分</w:t>
      </w:r>
      <w:r w:rsidR="00BE7E08" w:rsidRPr="00440D47">
        <w:rPr>
          <w:rFonts w:ascii="Times New Roman" w:hAnsi="Times New Roman"/>
        </w:rPr>
        <w:t>研究對象</w:t>
      </w:r>
      <w:r w:rsidRPr="00440D47">
        <w:rPr>
          <w:rFonts w:ascii="Times New Roman" w:hAnsi="Times New Roman"/>
        </w:rPr>
        <w:t>雖簽署</w:t>
      </w:r>
      <w:r w:rsidRPr="00440D47">
        <w:rPr>
          <w:rFonts w:ascii="Times New Roman" w:hAnsi="Times New Roman"/>
        </w:rPr>
        <w:t>ICF</w:t>
      </w:r>
      <w:r w:rsidRPr="00440D47">
        <w:rPr>
          <w:rFonts w:ascii="Times New Roman" w:hAnsi="Times New Roman"/>
        </w:rPr>
        <w:t>，但未採取檢體，實際提供血液檢體萃取</w:t>
      </w:r>
      <w:r w:rsidRPr="00440D47">
        <w:rPr>
          <w:rFonts w:ascii="Times New Roman" w:hAnsi="Times New Roman"/>
        </w:rPr>
        <w:t>DNA</w:t>
      </w:r>
      <w:r w:rsidRPr="00440D47">
        <w:rPr>
          <w:rFonts w:ascii="Times New Roman" w:hAnsi="Times New Roman"/>
        </w:rPr>
        <w:t>並完成基因型鑑定者為</w:t>
      </w:r>
      <w:r w:rsidRPr="00440D47">
        <w:rPr>
          <w:rFonts w:ascii="Times New Roman" w:hAnsi="Times New Roman"/>
        </w:rPr>
        <w:t>50</w:t>
      </w:r>
      <w:r w:rsidRPr="00440D47">
        <w:rPr>
          <w:rFonts w:ascii="Times New Roman" w:hAnsi="Times New Roman"/>
        </w:rPr>
        <w:t>萬</w:t>
      </w:r>
      <w:r w:rsidRPr="00440D47">
        <w:rPr>
          <w:rFonts w:ascii="Times New Roman" w:hAnsi="Times New Roman"/>
        </w:rPr>
        <w:t>8,912</w:t>
      </w:r>
      <w:r w:rsidRPr="00440D47">
        <w:rPr>
          <w:rFonts w:ascii="Times New Roman" w:hAnsi="Times New Roman"/>
        </w:rPr>
        <w:t>人。</w:t>
      </w:r>
    </w:p>
    <w:p w14:paraId="180A740C" w14:textId="00A26C6A" w:rsidR="00B203B1" w:rsidRPr="00440D47" w:rsidRDefault="00BA1AAA" w:rsidP="00BA1AAA">
      <w:pPr>
        <w:pStyle w:val="3"/>
        <w:numPr>
          <w:ilvl w:val="0"/>
          <w:numId w:val="0"/>
        </w:numPr>
        <w:ind w:left="709" w:firstLineChars="208" w:firstLine="708"/>
        <w:rPr>
          <w:rFonts w:ascii="Times New Roman" w:hAnsi="Times New Roman"/>
        </w:rPr>
      </w:pPr>
      <w:proofErr w:type="gramStart"/>
      <w:r w:rsidRPr="00440D47">
        <w:rPr>
          <w:rFonts w:ascii="Times New Roman" w:hAnsi="Times New Roman"/>
        </w:rPr>
        <w:t>詎</w:t>
      </w:r>
      <w:proofErr w:type="gramEnd"/>
      <w:r w:rsidR="00527386" w:rsidRPr="00440D47">
        <w:rPr>
          <w:rFonts w:ascii="Times New Roman" w:hAnsi="Times New Roman"/>
        </w:rPr>
        <w:t>111</w:t>
      </w:r>
      <w:r w:rsidR="00527386" w:rsidRPr="00440D47">
        <w:rPr>
          <w:rFonts w:ascii="Times New Roman" w:hAnsi="Times New Roman"/>
        </w:rPr>
        <w:t>年</w:t>
      </w:r>
      <w:r w:rsidR="00527386" w:rsidRPr="00440D47">
        <w:rPr>
          <w:rFonts w:ascii="Times New Roman" w:hAnsi="Times New Roman"/>
        </w:rPr>
        <w:t>7</w:t>
      </w:r>
      <w:r w:rsidR="00527386" w:rsidRPr="00440D47">
        <w:rPr>
          <w:rFonts w:ascii="Times New Roman" w:hAnsi="Times New Roman"/>
        </w:rPr>
        <w:t>月</w:t>
      </w:r>
      <w:r w:rsidR="00B62470" w:rsidRPr="00440D47">
        <w:rPr>
          <w:rFonts w:ascii="Times New Roman" w:hAnsi="Times New Roman"/>
        </w:rPr>
        <w:t>，</w:t>
      </w:r>
      <w:r w:rsidR="00001C97" w:rsidRPr="00440D47">
        <w:rPr>
          <w:rFonts w:ascii="Times New Roman" w:hAnsi="Times New Roman"/>
        </w:rPr>
        <w:t>中研院遭</w:t>
      </w:r>
      <w:r w:rsidR="00B66961" w:rsidRPr="00440D47">
        <w:rPr>
          <w:rFonts w:ascii="Times New Roman" w:hAnsi="Times New Roman" w:hint="eastAsia"/>
        </w:rPr>
        <w:t>P</w:t>
      </w:r>
      <w:r w:rsidR="00B66961" w:rsidRPr="00440D47">
        <w:rPr>
          <w:rFonts w:ascii="Times New Roman" w:hAnsi="Times New Roman" w:hint="eastAsia"/>
        </w:rPr>
        <w:t>公司</w:t>
      </w:r>
      <w:r w:rsidR="00527386" w:rsidRPr="00440D47">
        <w:rPr>
          <w:rFonts w:ascii="Times New Roman" w:hAnsi="Times New Roman"/>
        </w:rPr>
        <w:t>控告，</w:t>
      </w:r>
      <w:r w:rsidRPr="00440D47">
        <w:rPr>
          <w:rFonts w:ascii="Times New Roman" w:hAnsi="Times New Roman"/>
        </w:rPr>
        <w:t>以</w:t>
      </w:r>
      <w:r w:rsidR="00FB2217" w:rsidRPr="00440D47">
        <w:rPr>
          <w:rFonts w:ascii="Times New Roman" w:hAnsi="Times New Roman"/>
        </w:rPr>
        <w:t>中研</w:t>
      </w:r>
      <w:r w:rsidR="00001C97" w:rsidRPr="00440D47">
        <w:rPr>
          <w:rFonts w:ascii="Times New Roman" w:hAnsi="Times New Roman"/>
        </w:rPr>
        <w:t>院</w:t>
      </w:r>
      <w:r w:rsidR="00527386" w:rsidRPr="00440D47">
        <w:rPr>
          <w:rFonts w:ascii="Times New Roman" w:hAnsi="Times New Roman"/>
        </w:rPr>
        <w:t>將</w:t>
      </w:r>
      <w:r w:rsidR="00E3120B" w:rsidRPr="00440D47">
        <w:rPr>
          <w:rFonts w:ascii="Times New Roman" w:hAnsi="Times New Roman"/>
        </w:rPr>
        <w:t>授權</w:t>
      </w:r>
      <w:r w:rsidRPr="00440D47">
        <w:rPr>
          <w:rFonts w:ascii="Times New Roman" w:hAnsi="Times New Roman"/>
        </w:rPr>
        <w:t>予該公司</w:t>
      </w:r>
      <w:r w:rsidR="000C25FC" w:rsidRPr="00440D47">
        <w:rPr>
          <w:rFonts w:ascii="Times New Roman" w:hAnsi="Times New Roman"/>
        </w:rPr>
        <w:t>之</w:t>
      </w:r>
      <w:r w:rsidR="00527386" w:rsidRPr="00440D47">
        <w:rPr>
          <w:rFonts w:ascii="Times New Roman" w:hAnsi="Times New Roman"/>
        </w:rPr>
        <w:t>專利技術投入</w:t>
      </w:r>
      <w:r w:rsidR="00527386" w:rsidRPr="00440D47">
        <w:rPr>
          <w:rFonts w:ascii="Times New Roman" w:hAnsi="Times New Roman"/>
        </w:rPr>
        <w:t>TPMI</w:t>
      </w:r>
      <w:r w:rsidR="00527386" w:rsidRPr="00440D47">
        <w:rPr>
          <w:rFonts w:ascii="Times New Roman" w:hAnsi="Times New Roman"/>
        </w:rPr>
        <w:t>計畫</w:t>
      </w:r>
      <w:r w:rsidR="00C409FC" w:rsidRPr="00440D47">
        <w:rPr>
          <w:rFonts w:ascii="Times New Roman" w:hAnsi="Times New Roman"/>
        </w:rPr>
        <w:t>，涉及侵權</w:t>
      </w:r>
      <w:r w:rsidRPr="00440D47">
        <w:rPr>
          <w:rFonts w:ascii="Times New Roman" w:hAnsi="Times New Roman"/>
        </w:rPr>
        <w:t>，</w:t>
      </w:r>
      <w:r w:rsidR="00C409FC" w:rsidRPr="00440D47">
        <w:rPr>
          <w:rFonts w:ascii="Times New Roman" w:hAnsi="Times New Roman"/>
        </w:rPr>
        <w:t>並</w:t>
      </w:r>
      <w:proofErr w:type="gramStart"/>
      <w:r w:rsidR="00C409FC" w:rsidRPr="00440D47">
        <w:rPr>
          <w:rFonts w:ascii="Times New Roman" w:hAnsi="Times New Roman"/>
        </w:rPr>
        <w:t>求償近</w:t>
      </w:r>
      <w:r w:rsidR="00C409FC" w:rsidRPr="00440D47">
        <w:rPr>
          <w:rFonts w:ascii="Times New Roman" w:hAnsi="Times New Roman"/>
        </w:rPr>
        <w:t>3</w:t>
      </w:r>
      <w:r w:rsidR="00C409FC" w:rsidRPr="00440D47">
        <w:rPr>
          <w:rFonts w:ascii="Times New Roman" w:hAnsi="Times New Roman"/>
        </w:rPr>
        <w:t>億</w:t>
      </w:r>
      <w:proofErr w:type="gramEnd"/>
      <w:r w:rsidRPr="00440D47">
        <w:rPr>
          <w:rFonts w:ascii="Times New Roman" w:hAnsi="Times New Roman"/>
        </w:rPr>
        <w:t>元</w:t>
      </w:r>
      <w:r w:rsidR="000C25FC" w:rsidRPr="00440D47">
        <w:rPr>
          <w:rFonts w:ascii="Times New Roman" w:hAnsi="Times New Roman"/>
        </w:rPr>
        <w:t>；</w:t>
      </w:r>
      <w:r w:rsidR="00E3120B" w:rsidRPr="00440D47">
        <w:rPr>
          <w:rFonts w:ascii="Times New Roman" w:hAnsi="Times New Roman"/>
        </w:rPr>
        <w:t>又中研院</w:t>
      </w:r>
      <w:r w:rsidR="00E3120B" w:rsidRPr="00440D47">
        <w:rPr>
          <w:rFonts w:ascii="Times New Roman" w:hAnsi="Times New Roman"/>
        </w:rPr>
        <w:t>IRB</w:t>
      </w:r>
      <w:r w:rsidRPr="00440D47">
        <w:rPr>
          <w:rFonts w:ascii="Times New Roman" w:hAnsi="Times New Roman"/>
        </w:rPr>
        <w:t>於</w:t>
      </w:r>
      <w:r w:rsidRPr="00440D47">
        <w:rPr>
          <w:rFonts w:ascii="Times New Roman" w:hAnsi="Times New Roman"/>
        </w:rPr>
        <w:t>112</w:t>
      </w:r>
      <w:r w:rsidRPr="00440D47">
        <w:rPr>
          <w:rFonts w:ascii="Times New Roman" w:hAnsi="Times New Roman"/>
        </w:rPr>
        <w:t>年</w:t>
      </w:r>
      <w:r w:rsidR="00573130" w:rsidRPr="00440D47">
        <w:rPr>
          <w:rFonts w:ascii="Times New Roman" w:hAnsi="Times New Roman"/>
        </w:rPr>
        <w:t>發現</w:t>
      </w:r>
      <w:r w:rsidR="00FB2217" w:rsidRPr="00440D47">
        <w:rPr>
          <w:rFonts w:ascii="Times New Roman" w:hAnsi="Times New Roman"/>
        </w:rPr>
        <w:t>TPMI</w:t>
      </w:r>
      <w:r w:rsidR="00573130" w:rsidRPr="00440D47">
        <w:rPr>
          <w:rFonts w:ascii="Times New Roman" w:hAnsi="Times New Roman"/>
        </w:rPr>
        <w:t>總計畫內容與</w:t>
      </w:r>
      <w:r w:rsidR="00001C97" w:rsidRPr="00440D47">
        <w:rPr>
          <w:rFonts w:ascii="Times New Roman" w:hAnsi="Times New Roman"/>
        </w:rPr>
        <w:t>各</w:t>
      </w:r>
      <w:r w:rsidR="00573130" w:rsidRPr="00440D47">
        <w:rPr>
          <w:rFonts w:ascii="Times New Roman" w:hAnsi="Times New Roman"/>
        </w:rPr>
        <w:t>醫院</w:t>
      </w:r>
      <w:r w:rsidR="00001C97" w:rsidRPr="00440D47">
        <w:rPr>
          <w:rFonts w:ascii="Times New Roman" w:hAnsi="Times New Roman"/>
        </w:rPr>
        <w:t>有</w:t>
      </w:r>
      <w:r w:rsidR="00573130" w:rsidRPr="00440D47">
        <w:rPr>
          <w:rFonts w:ascii="Times New Roman" w:hAnsi="Times New Roman"/>
        </w:rPr>
        <w:t>不一致</w:t>
      </w:r>
      <w:r w:rsidR="00001C97" w:rsidRPr="00440D47">
        <w:rPr>
          <w:rFonts w:ascii="Times New Roman" w:hAnsi="Times New Roman"/>
        </w:rPr>
        <w:t>之情形</w:t>
      </w:r>
      <w:r w:rsidR="00573130" w:rsidRPr="00440D47">
        <w:rPr>
          <w:rFonts w:ascii="Times New Roman" w:hAnsi="Times New Roman"/>
        </w:rPr>
        <w:t>，各醫院實際研究人員名單</w:t>
      </w:r>
      <w:r w:rsidR="00FB2217" w:rsidRPr="00440D47">
        <w:rPr>
          <w:rFonts w:ascii="Times New Roman" w:hAnsi="Times New Roman"/>
        </w:rPr>
        <w:t>及</w:t>
      </w:r>
      <w:r w:rsidR="00573130" w:rsidRPr="00440D47">
        <w:rPr>
          <w:rFonts w:ascii="Times New Roman" w:hAnsi="Times New Roman"/>
        </w:rPr>
        <w:t>使用資料所衍生</w:t>
      </w:r>
      <w:r w:rsidR="00001C97" w:rsidRPr="00440D47">
        <w:rPr>
          <w:rFonts w:ascii="Times New Roman" w:hAnsi="Times New Roman"/>
        </w:rPr>
        <w:t>的</w:t>
      </w:r>
      <w:r w:rsidR="00573130" w:rsidRPr="00440D47">
        <w:rPr>
          <w:rFonts w:ascii="Times New Roman" w:hAnsi="Times New Roman"/>
        </w:rPr>
        <w:t>子研究計畫，並未通知</w:t>
      </w:r>
      <w:r w:rsidR="00FB2217" w:rsidRPr="00440D47">
        <w:rPr>
          <w:rFonts w:ascii="Times New Roman" w:hAnsi="Times New Roman"/>
        </w:rPr>
        <w:t>中研院</w:t>
      </w:r>
      <w:r w:rsidR="00FB2217" w:rsidRPr="00440D47">
        <w:rPr>
          <w:rFonts w:ascii="Times New Roman" w:hAnsi="Times New Roman"/>
        </w:rPr>
        <w:t>IRB</w:t>
      </w:r>
      <w:r w:rsidR="00573130" w:rsidRPr="00440D47">
        <w:rPr>
          <w:rFonts w:ascii="Times New Roman" w:hAnsi="Times New Roman"/>
        </w:rPr>
        <w:t>或提交醫院</w:t>
      </w:r>
      <w:r w:rsidR="00573130" w:rsidRPr="00440D47">
        <w:rPr>
          <w:rFonts w:ascii="Times New Roman" w:hAnsi="Times New Roman"/>
        </w:rPr>
        <w:t>IRB</w:t>
      </w:r>
      <w:r w:rsidR="00573130" w:rsidRPr="00440D47">
        <w:rPr>
          <w:rFonts w:ascii="Times New Roman" w:hAnsi="Times New Roman"/>
        </w:rPr>
        <w:t>核准函</w:t>
      </w:r>
      <w:r w:rsidR="00B916A0" w:rsidRPr="00440D47">
        <w:rPr>
          <w:rFonts w:ascii="Times New Roman" w:hAnsi="Times New Roman"/>
        </w:rPr>
        <w:t>，</w:t>
      </w:r>
      <w:r w:rsidR="00001C97" w:rsidRPr="00440D47">
        <w:rPr>
          <w:rFonts w:ascii="Times New Roman" w:hAnsi="Times New Roman"/>
        </w:rPr>
        <w:t>各</w:t>
      </w:r>
      <w:r w:rsidR="00573130" w:rsidRPr="00440D47">
        <w:rPr>
          <w:rFonts w:ascii="Times New Roman" w:hAnsi="Times New Roman"/>
        </w:rPr>
        <w:t>醫院</w:t>
      </w:r>
      <w:r w:rsidR="00001C97" w:rsidRPr="00440D47">
        <w:rPr>
          <w:rFonts w:ascii="Times New Roman" w:hAnsi="Times New Roman"/>
        </w:rPr>
        <w:t>IRB</w:t>
      </w:r>
      <w:r w:rsidR="00573130" w:rsidRPr="00440D47">
        <w:rPr>
          <w:rFonts w:ascii="Times New Roman" w:hAnsi="Times New Roman"/>
        </w:rPr>
        <w:t>通過之計畫書</w:t>
      </w:r>
      <w:r w:rsidR="00001C97" w:rsidRPr="00440D47">
        <w:rPr>
          <w:rFonts w:ascii="Times New Roman" w:hAnsi="Times New Roman"/>
        </w:rPr>
        <w:t>、</w:t>
      </w:r>
      <w:r w:rsidR="00B916A0" w:rsidRPr="00440D47">
        <w:rPr>
          <w:rFonts w:ascii="Times New Roman" w:hAnsi="Times New Roman"/>
        </w:rPr>
        <w:t>ICF</w:t>
      </w:r>
      <w:r w:rsidR="00001C97" w:rsidRPr="00440D47">
        <w:rPr>
          <w:rFonts w:ascii="Times New Roman" w:hAnsi="Times New Roman"/>
        </w:rPr>
        <w:t>或</w:t>
      </w:r>
      <w:r w:rsidR="00B916A0" w:rsidRPr="00440D47">
        <w:rPr>
          <w:rFonts w:ascii="Times New Roman" w:hAnsi="Times New Roman"/>
        </w:rPr>
        <w:t>結果回饋告知機制</w:t>
      </w:r>
      <w:r w:rsidR="003A099F" w:rsidRPr="00440D47">
        <w:rPr>
          <w:rFonts w:ascii="Times New Roman" w:hAnsi="Times New Roman"/>
        </w:rPr>
        <w:t>亦</w:t>
      </w:r>
      <w:r w:rsidR="00B916A0" w:rsidRPr="00440D47">
        <w:rPr>
          <w:rFonts w:ascii="Times New Roman" w:hAnsi="Times New Roman"/>
        </w:rPr>
        <w:t>未</w:t>
      </w:r>
      <w:r w:rsidR="00573130" w:rsidRPr="00440D47">
        <w:rPr>
          <w:rFonts w:ascii="Times New Roman" w:hAnsi="Times New Roman"/>
        </w:rPr>
        <w:t>送中研院</w:t>
      </w:r>
      <w:r w:rsidR="00573130" w:rsidRPr="00440D47">
        <w:rPr>
          <w:rFonts w:ascii="Times New Roman" w:hAnsi="Times New Roman"/>
        </w:rPr>
        <w:t>IRB</w:t>
      </w:r>
      <w:r w:rsidR="00B916A0" w:rsidRPr="00440D47">
        <w:rPr>
          <w:rFonts w:ascii="Times New Roman" w:hAnsi="Times New Roman"/>
        </w:rPr>
        <w:t>審查</w:t>
      </w:r>
      <w:r w:rsidR="003A099F" w:rsidRPr="00440D47">
        <w:rPr>
          <w:rFonts w:ascii="Times New Roman" w:hAnsi="Times New Roman"/>
        </w:rPr>
        <w:t>。</w:t>
      </w:r>
      <w:proofErr w:type="gramStart"/>
      <w:r w:rsidR="00B62470" w:rsidRPr="00440D47">
        <w:rPr>
          <w:rFonts w:ascii="Times New Roman" w:hAnsi="Times New Roman"/>
        </w:rPr>
        <w:t>此外，</w:t>
      </w:r>
      <w:proofErr w:type="gramEnd"/>
      <w:r w:rsidR="00FB2217" w:rsidRPr="00440D47">
        <w:rPr>
          <w:rFonts w:ascii="Times New Roman" w:hAnsi="Times New Roman"/>
        </w:rPr>
        <w:t>中研院</w:t>
      </w:r>
      <w:r w:rsidR="00FB2217" w:rsidRPr="00440D47">
        <w:rPr>
          <w:rFonts w:ascii="Times New Roman" w:hAnsi="Times New Roman"/>
        </w:rPr>
        <w:t>IRB</w:t>
      </w:r>
      <w:r w:rsidR="00B62470" w:rsidRPr="00440D47">
        <w:rPr>
          <w:rFonts w:ascii="Times New Roman" w:hAnsi="Times New Roman"/>
        </w:rPr>
        <w:t>於各醫院</w:t>
      </w:r>
      <w:r w:rsidR="00FB2217" w:rsidRPr="00440D47">
        <w:rPr>
          <w:rFonts w:ascii="Times New Roman" w:hAnsi="Times New Roman"/>
        </w:rPr>
        <w:t>進行實地訪查時，亦因權責爭議而遭</w:t>
      </w:r>
      <w:r w:rsidR="00B62470" w:rsidRPr="00440D47">
        <w:rPr>
          <w:rFonts w:ascii="Times New Roman" w:hAnsi="Times New Roman"/>
        </w:rPr>
        <w:t>各醫院計畫團隊</w:t>
      </w:r>
      <w:r w:rsidR="00FB2217" w:rsidRPr="00440D47">
        <w:rPr>
          <w:rFonts w:ascii="Times New Roman" w:hAnsi="Times New Roman"/>
        </w:rPr>
        <w:t>質疑反對。</w:t>
      </w:r>
      <w:r w:rsidR="003A099F" w:rsidRPr="00440D47">
        <w:rPr>
          <w:rFonts w:ascii="Times New Roman" w:hAnsi="Times New Roman"/>
        </w:rPr>
        <w:t>最終</w:t>
      </w:r>
      <w:r w:rsidR="002D3450" w:rsidRPr="00440D47">
        <w:rPr>
          <w:rFonts w:ascii="Times New Roman" w:hAnsi="Times New Roman"/>
        </w:rPr>
        <w:t>TPMI</w:t>
      </w:r>
      <w:r w:rsidR="002D3450" w:rsidRPr="00440D47">
        <w:rPr>
          <w:rFonts w:ascii="Times New Roman" w:hAnsi="Times New Roman"/>
        </w:rPr>
        <w:t>計畫於</w:t>
      </w:r>
      <w:r w:rsidR="002D3450" w:rsidRPr="00440D47">
        <w:rPr>
          <w:rFonts w:ascii="Times New Roman" w:hAnsi="Times New Roman"/>
        </w:rPr>
        <w:t>112</w:t>
      </w:r>
      <w:r w:rsidR="002D3450" w:rsidRPr="00440D47">
        <w:rPr>
          <w:rFonts w:ascii="Times New Roman" w:hAnsi="Times New Roman"/>
        </w:rPr>
        <w:t>年因經費用罄，暫停收案。</w:t>
      </w:r>
    </w:p>
    <w:p w14:paraId="72AFEB8A" w14:textId="2E7FD309" w:rsidR="00EB1435" w:rsidRPr="00440D47" w:rsidRDefault="0019438E" w:rsidP="00F66E1E">
      <w:pPr>
        <w:ind w:leftChars="208" w:left="708" w:firstLineChars="167" w:firstLine="568"/>
        <w:rPr>
          <w:rFonts w:ascii="Times New Roman"/>
        </w:rPr>
      </w:pPr>
      <w:r w:rsidRPr="00440D47">
        <w:rPr>
          <w:rFonts w:ascii="Times New Roman"/>
        </w:rPr>
        <w:t>中研院與</w:t>
      </w:r>
      <w:r w:rsidR="00B66961" w:rsidRPr="00440D47">
        <w:rPr>
          <w:rFonts w:ascii="Times New Roman" w:hint="eastAsia"/>
        </w:rPr>
        <w:t>P</w:t>
      </w:r>
      <w:r w:rsidR="00B66961" w:rsidRPr="00440D47">
        <w:rPr>
          <w:rFonts w:ascii="Times New Roman" w:hint="eastAsia"/>
        </w:rPr>
        <w:t>公司</w:t>
      </w:r>
      <w:r w:rsidRPr="00440D47">
        <w:rPr>
          <w:rFonts w:ascii="Times New Roman"/>
        </w:rPr>
        <w:t>之專利爭議，目前仍在民事訴訟程序中，非本案調查所及；然</w:t>
      </w:r>
      <w:r w:rsidR="00FB2217" w:rsidRPr="00440D47">
        <w:rPr>
          <w:rFonts w:ascii="Times New Roman"/>
        </w:rPr>
        <w:t>TPMI</w:t>
      </w:r>
      <w:proofErr w:type="gramStart"/>
      <w:r w:rsidR="002D3450" w:rsidRPr="00440D47">
        <w:rPr>
          <w:rFonts w:ascii="Times New Roman"/>
        </w:rPr>
        <w:t>計畫</w:t>
      </w:r>
      <w:r w:rsidR="00EB1435" w:rsidRPr="00440D47">
        <w:rPr>
          <w:rFonts w:ascii="Times New Roman"/>
          <w:lang w:eastAsia="zh-HK"/>
        </w:rPr>
        <w:t>究否有</w:t>
      </w:r>
      <w:proofErr w:type="gramEnd"/>
      <w:r w:rsidR="00EB1435" w:rsidRPr="00440D47">
        <w:rPr>
          <w:rFonts w:ascii="Times New Roman"/>
          <w:lang w:eastAsia="zh-HK"/>
        </w:rPr>
        <w:t>資料外洩、侵犯參與民眾隱私權，甚至衍</w:t>
      </w:r>
      <w:r w:rsidRPr="00440D47">
        <w:rPr>
          <w:rFonts w:ascii="Times New Roman"/>
          <w:lang w:eastAsia="zh-HK"/>
        </w:rPr>
        <w:t>生</w:t>
      </w:r>
      <w:r w:rsidR="00EB1435" w:rsidRPr="00440D47">
        <w:rPr>
          <w:rFonts w:ascii="Times New Roman"/>
          <w:lang w:eastAsia="zh-HK"/>
        </w:rPr>
        <w:t>國安問題等情，</w:t>
      </w:r>
      <w:proofErr w:type="gramStart"/>
      <w:r w:rsidR="00EB1435" w:rsidRPr="00440D47">
        <w:rPr>
          <w:rFonts w:ascii="Times New Roman"/>
          <w:lang w:eastAsia="zh-HK"/>
        </w:rPr>
        <w:t>均有深</w:t>
      </w:r>
      <w:proofErr w:type="gramEnd"/>
      <w:r w:rsidR="00EB1435" w:rsidRPr="00440D47">
        <w:rPr>
          <w:rFonts w:ascii="Times New Roman"/>
          <w:lang w:eastAsia="zh-HK"/>
        </w:rPr>
        <w:t>入調查之必要。</w:t>
      </w:r>
      <w:r w:rsidR="00F66E1E" w:rsidRPr="00440D47">
        <w:rPr>
          <w:rFonts w:ascii="Times New Roman"/>
        </w:rPr>
        <w:t>案經本院向中研院、衛生福利部（下稱衛</w:t>
      </w:r>
      <w:r w:rsidR="00F66E1E" w:rsidRPr="00440D47">
        <w:rPr>
          <w:rFonts w:ascii="Times New Roman"/>
        </w:rPr>
        <w:lastRenderedPageBreak/>
        <w:t>福部）調卷</w:t>
      </w:r>
      <w:r w:rsidR="00B66961" w:rsidRPr="00440D47">
        <w:rPr>
          <w:rFonts w:ascii="Times New Roman" w:hint="eastAsia"/>
        </w:rPr>
        <w:t>、</w:t>
      </w:r>
      <w:r w:rsidR="00F66E1E" w:rsidRPr="00440D47">
        <w:rPr>
          <w:rFonts w:ascii="Times New Roman"/>
        </w:rPr>
        <w:t>諮詢</w:t>
      </w:r>
      <w:r w:rsidR="00B66961" w:rsidRPr="00440D47">
        <w:rPr>
          <w:rFonts w:ascii="Times New Roman" w:hint="eastAsia"/>
        </w:rPr>
        <w:t>及</w:t>
      </w:r>
      <w:r w:rsidR="00F66E1E" w:rsidRPr="00440D47">
        <w:rPr>
          <w:rFonts w:ascii="Times New Roman"/>
        </w:rPr>
        <w:t>詢問相關人員，業</w:t>
      </w:r>
      <w:proofErr w:type="gramStart"/>
      <w:r w:rsidR="00F66E1E" w:rsidRPr="00440D47">
        <w:rPr>
          <w:rFonts w:ascii="Times New Roman"/>
        </w:rPr>
        <w:t>調查竣事</w:t>
      </w:r>
      <w:proofErr w:type="gramEnd"/>
      <w:r w:rsidR="00EB1435" w:rsidRPr="00440D47">
        <w:rPr>
          <w:rFonts w:ascii="Times New Roman"/>
        </w:rPr>
        <w:t>，茲提出調查意見如次：</w:t>
      </w:r>
    </w:p>
    <w:p w14:paraId="318A0D67" w14:textId="435556D1" w:rsidR="00F66E1E" w:rsidRPr="00440D47" w:rsidRDefault="00F66E1E" w:rsidP="00BE4FCB">
      <w:pPr>
        <w:pStyle w:val="2"/>
        <w:rPr>
          <w:rFonts w:ascii="Times New Roman" w:hAnsi="Times New Roman"/>
          <w:b/>
        </w:rPr>
      </w:pPr>
      <w:r w:rsidRPr="00440D47">
        <w:rPr>
          <w:rFonts w:ascii="Times New Roman" w:hAnsi="Times New Roman"/>
          <w:b/>
        </w:rPr>
        <w:t>中研院提出並執行之</w:t>
      </w:r>
      <w:r w:rsidRPr="00440D47">
        <w:rPr>
          <w:rFonts w:ascii="Times New Roman" w:hAnsi="Times New Roman"/>
          <w:b/>
        </w:rPr>
        <w:t>TPMI</w:t>
      </w:r>
      <w:r w:rsidRPr="00440D47">
        <w:rPr>
          <w:rFonts w:ascii="Times New Roman" w:hAnsi="Times New Roman"/>
          <w:b/>
        </w:rPr>
        <w:t>計畫，係與</w:t>
      </w:r>
      <w:r w:rsidRPr="00440D47">
        <w:rPr>
          <w:rFonts w:ascii="Times New Roman" w:hAnsi="Times New Roman"/>
          <w:b/>
        </w:rPr>
        <w:t>16</w:t>
      </w:r>
      <w:r w:rsidRPr="00440D47">
        <w:rPr>
          <w:rFonts w:ascii="Times New Roman" w:hAnsi="Times New Roman"/>
          <w:b/>
        </w:rPr>
        <w:t>家國內醫院體系進行合作，由</w:t>
      </w:r>
      <w:r w:rsidR="00386E7B" w:rsidRPr="00440D47">
        <w:rPr>
          <w:rFonts w:ascii="Times New Roman" w:hAnsi="Times New Roman"/>
          <w:b/>
        </w:rPr>
        <w:t>合作</w:t>
      </w:r>
      <w:r w:rsidRPr="00440D47">
        <w:rPr>
          <w:rFonts w:ascii="Times New Roman" w:hAnsi="Times New Roman"/>
          <w:b/>
        </w:rPr>
        <w:t>醫院收集</w:t>
      </w:r>
      <w:r w:rsidR="005A6525" w:rsidRPr="00440D47">
        <w:rPr>
          <w:rFonts w:ascii="Times New Roman" w:hAnsi="Times New Roman"/>
          <w:b/>
        </w:rPr>
        <w:t>研究對象</w:t>
      </w:r>
      <w:r w:rsidRPr="00440D47">
        <w:rPr>
          <w:rFonts w:ascii="Times New Roman" w:hAnsi="Times New Roman"/>
          <w:b/>
        </w:rPr>
        <w:t>之基因及臨床資料，中研院進行</w:t>
      </w:r>
      <w:r w:rsidR="00386E7B" w:rsidRPr="00440D47">
        <w:rPr>
          <w:rFonts w:ascii="Times New Roman" w:hAnsi="Times New Roman"/>
          <w:b/>
        </w:rPr>
        <w:t>巨量資料</w:t>
      </w:r>
      <w:r w:rsidRPr="00440D47">
        <w:rPr>
          <w:rFonts w:ascii="Times New Roman" w:hAnsi="Times New Roman"/>
          <w:b/>
        </w:rPr>
        <w:t>統計分析後，再將</w:t>
      </w:r>
      <w:r w:rsidR="005A6525" w:rsidRPr="00440D47">
        <w:rPr>
          <w:rFonts w:ascii="Times New Roman" w:hAnsi="Times New Roman"/>
          <w:b/>
        </w:rPr>
        <w:t>研究對象</w:t>
      </w:r>
      <w:r w:rsidRPr="00440D47">
        <w:rPr>
          <w:rFonts w:ascii="Times New Roman" w:hAnsi="Times New Roman"/>
          <w:b/>
        </w:rPr>
        <w:t>之</w:t>
      </w:r>
      <w:r w:rsidR="00386E7B" w:rsidRPr="00440D47">
        <w:rPr>
          <w:rFonts w:ascii="Times New Roman" w:hAnsi="Times New Roman"/>
          <w:b/>
          <w:szCs w:val="32"/>
        </w:rPr>
        <w:t>基因型鑑定結果</w:t>
      </w:r>
      <w:r w:rsidRPr="00440D47">
        <w:rPr>
          <w:rFonts w:ascii="Times New Roman" w:hAnsi="Times New Roman"/>
          <w:b/>
        </w:rPr>
        <w:t>回傳予合作醫院，即中研院及合作醫院</w:t>
      </w:r>
      <w:r w:rsidR="00386E7B" w:rsidRPr="00440D47">
        <w:rPr>
          <w:rFonts w:ascii="Times New Roman" w:hAnsi="Times New Roman"/>
          <w:b/>
        </w:rPr>
        <w:t>於研究過程中，</w:t>
      </w:r>
      <w:r w:rsidRPr="00440D47">
        <w:rPr>
          <w:rFonts w:ascii="Times New Roman" w:hAnsi="Times New Roman"/>
          <w:b/>
        </w:rPr>
        <w:t>均</w:t>
      </w:r>
      <w:r w:rsidR="00386E7B" w:rsidRPr="00440D47">
        <w:rPr>
          <w:rFonts w:ascii="Times New Roman" w:hAnsi="Times New Roman"/>
          <w:b/>
          <w:szCs w:val="32"/>
        </w:rPr>
        <w:t>可取得研究對象基因資料</w:t>
      </w:r>
      <w:r w:rsidRPr="00440D47">
        <w:rPr>
          <w:rFonts w:ascii="Times New Roman" w:hAnsi="Times New Roman"/>
          <w:b/>
        </w:rPr>
        <w:t>；</w:t>
      </w:r>
      <w:r w:rsidR="00B90773" w:rsidRPr="00440D47">
        <w:rPr>
          <w:rFonts w:ascii="Times New Roman" w:hAnsi="Times New Roman"/>
          <w:b/>
        </w:rPr>
        <w:t>除此之外，中研院雖曾與</w:t>
      </w:r>
      <w:r w:rsidR="00B66961" w:rsidRPr="00440D47">
        <w:rPr>
          <w:rFonts w:ascii="Times New Roman" w:hAnsi="Times New Roman" w:hint="eastAsia"/>
          <w:b/>
        </w:rPr>
        <w:t>C</w:t>
      </w:r>
      <w:r w:rsidR="00B90773" w:rsidRPr="00440D47">
        <w:rPr>
          <w:rFonts w:ascii="Times New Roman" w:hAnsi="Times New Roman"/>
          <w:b/>
        </w:rPr>
        <w:t>公司及</w:t>
      </w:r>
      <w:r w:rsidR="00B66961" w:rsidRPr="00440D47">
        <w:rPr>
          <w:rFonts w:ascii="Times New Roman" w:hAnsi="Times New Roman" w:hint="eastAsia"/>
          <w:b/>
        </w:rPr>
        <w:t>Q</w:t>
      </w:r>
      <w:r w:rsidR="00B90773" w:rsidRPr="00440D47">
        <w:rPr>
          <w:rFonts w:ascii="Times New Roman" w:hAnsi="Times New Roman"/>
          <w:b/>
        </w:rPr>
        <w:t>公司進行非商業合作，但兩機構</w:t>
      </w:r>
      <w:r w:rsidR="00B90773" w:rsidRPr="00440D47">
        <w:rPr>
          <w:rFonts w:ascii="Times New Roman" w:hAnsi="Times New Roman"/>
          <w:b/>
          <w:kern w:val="0"/>
          <w:szCs w:val="32"/>
        </w:rPr>
        <w:t>不會獲取</w:t>
      </w:r>
      <w:r w:rsidR="00B90773" w:rsidRPr="00440D47">
        <w:rPr>
          <w:rFonts w:ascii="Times New Roman" w:hAnsi="Times New Roman"/>
          <w:b/>
          <w:kern w:val="0"/>
          <w:szCs w:val="32"/>
        </w:rPr>
        <w:t>TPMI</w:t>
      </w:r>
      <w:r w:rsidR="00B90773" w:rsidRPr="00440D47">
        <w:rPr>
          <w:rFonts w:ascii="Times New Roman" w:hAnsi="Times New Roman"/>
          <w:b/>
          <w:kern w:val="0"/>
          <w:szCs w:val="32"/>
        </w:rPr>
        <w:t>計畫之相關資料，亦未實際執行操作</w:t>
      </w:r>
      <w:r w:rsidR="00B90773" w:rsidRPr="00440D47">
        <w:rPr>
          <w:rFonts w:ascii="Times New Roman" w:hAnsi="Times New Roman"/>
          <w:b/>
        </w:rPr>
        <w:t>；另報載</w:t>
      </w:r>
      <w:r w:rsidR="00B90773" w:rsidRPr="00440D47">
        <w:rPr>
          <w:rFonts w:ascii="Times New Roman" w:hAnsi="Times New Roman"/>
          <w:b/>
        </w:rPr>
        <w:t>TPMI</w:t>
      </w:r>
      <w:proofErr w:type="gramStart"/>
      <w:r w:rsidR="00B90773" w:rsidRPr="00440D47">
        <w:rPr>
          <w:rFonts w:ascii="Times New Roman" w:hAnsi="Times New Roman"/>
          <w:b/>
        </w:rPr>
        <w:t>疑</w:t>
      </w:r>
      <w:proofErr w:type="gramEnd"/>
      <w:r w:rsidR="00B90773" w:rsidRPr="00440D47">
        <w:rPr>
          <w:rFonts w:ascii="Times New Roman" w:hAnsi="Times New Roman"/>
          <w:b/>
        </w:rPr>
        <w:t>接受全外資控股之</w:t>
      </w:r>
      <w:r w:rsidR="00B66961" w:rsidRPr="00440D47">
        <w:rPr>
          <w:rFonts w:ascii="Times New Roman" w:hAnsi="Times New Roman" w:hint="eastAsia"/>
          <w:b/>
        </w:rPr>
        <w:t>R</w:t>
      </w:r>
      <w:r w:rsidR="00B90773" w:rsidRPr="00440D47">
        <w:rPr>
          <w:rFonts w:ascii="Times New Roman" w:hAnsi="Times New Roman"/>
          <w:b/>
        </w:rPr>
        <w:t>公司贊助並進行商業合作，將運用之相關技術轉移予國外機構，以及</w:t>
      </w:r>
      <w:r w:rsidR="00B66961" w:rsidRPr="00440D47">
        <w:rPr>
          <w:rFonts w:ascii="Times New Roman" w:hAnsi="Times New Roman" w:hint="eastAsia"/>
          <w:b/>
        </w:rPr>
        <w:t>G</w:t>
      </w:r>
      <w:r w:rsidR="00B66961" w:rsidRPr="00440D47">
        <w:rPr>
          <w:rFonts w:ascii="Times New Roman" w:hAnsi="Times New Roman" w:hint="eastAsia"/>
          <w:b/>
        </w:rPr>
        <w:t>公司</w:t>
      </w:r>
      <w:r w:rsidR="00B90773" w:rsidRPr="00440D47">
        <w:rPr>
          <w:rFonts w:ascii="Times New Roman" w:hAnsi="Times New Roman"/>
          <w:b/>
        </w:rPr>
        <w:t>與</w:t>
      </w:r>
      <w:r w:rsidR="00B90773" w:rsidRPr="00440D47">
        <w:rPr>
          <w:rFonts w:ascii="Times New Roman" w:hAnsi="Times New Roman"/>
          <w:b/>
        </w:rPr>
        <w:t>TPMI</w:t>
      </w:r>
      <w:r w:rsidR="00B90773" w:rsidRPr="00440D47">
        <w:rPr>
          <w:rFonts w:ascii="Times New Roman" w:hAnsi="Times New Roman"/>
          <w:b/>
        </w:rPr>
        <w:t>合作等情，</w:t>
      </w:r>
      <w:proofErr w:type="gramStart"/>
      <w:r w:rsidR="00B90773" w:rsidRPr="00440D47">
        <w:rPr>
          <w:rFonts w:ascii="Times New Roman" w:hAnsi="Times New Roman"/>
          <w:b/>
        </w:rPr>
        <w:t>亦均查</w:t>
      </w:r>
      <w:proofErr w:type="gramEnd"/>
      <w:r w:rsidR="00B90773" w:rsidRPr="00440D47">
        <w:rPr>
          <w:rFonts w:ascii="Times New Roman" w:hAnsi="Times New Roman"/>
          <w:b/>
        </w:rPr>
        <w:t>無事證，爰有關中研院</w:t>
      </w:r>
      <w:r w:rsidR="00B90773" w:rsidRPr="00440D47">
        <w:rPr>
          <w:rFonts w:ascii="Times New Roman" w:hAnsi="Times New Roman"/>
          <w:b/>
        </w:rPr>
        <w:t>TPMI</w:t>
      </w:r>
      <w:r w:rsidR="00B90773" w:rsidRPr="00440D47">
        <w:rPr>
          <w:rFonts w:ascii="Times New Roman" w:hAnsi="Times New Roman"/>
          <w:b/>
        </w:rPr>
        <w:t>計畫將技術轉移予國外機構，以及進行商業合作等節，</w:t>
      </w:r>
      <w:r w:rsidR="000C2987" w:rsidRPr="00440D47">
        <w:rPr>
          <w:rFonts w:ascii="Times New Roman" w:hAnsi="Times New Roman" w:hint="eastAsia"/>
          <w:b/>
        </w:rPr>
        <w:t>容有</w:t>
      </w:r>
      <w:r w:rsidR="00B90773" w:rsidRPr="00440D47">
        <w:rPr>
          <w:rFonts w:ascii="Times New Roman" w:hAnsi="Times New Roman"/>
          <w:b/>
        </w:rPr>
        <w:t>誤解</w:t>
      </w:r>
      <w:r w:rsidR="0019438E" w:rsidRPr="00440D47">
        <w:rPr>
          <w:rFonts w:ascii="Times New Roman" w:hAnsi="Times New Roman"/>
          <w:b/>
        </w:rPr>
        <w:t>：</w:t>
      </w:r>
    </w:p>
    <w:p w14:paraId="3028E899" w14:textId="47457C31" w:rsidR="00F66E1E" w:rsidRPr="00440D47" w:rsidRDefault="00F66E1E" w:rsidP="00F66E1E">
      <w:pPr>
        <w:pStyle w:val="3"/>
        <w:rPr>
          <w:rFonts w:ascii="Times New Roman" w:hAnsi="Times New Roman"/>
        </w:rPr>
      </w:pPr>
      <w:r w:rsidRPr="00440D47">
        <w:rPr>
          <w:rFonts w:ascii="Times New Roman" w:hAnsi="Times New Roman"/>
        </w:rPr>
        <w:t>TPMI</w:t>
      </w:r>
      <w:r w:rsidRPr="00440D47">
        <w:rPr>
          <w:rFonts w:ascii="Times New Roman" w:hAnsi="Times New Roman"/>
        </w:rPr>
        <w:t>計畫需透過醫院收集</w:t>
      </w:r>
      <w:r w:rsidR="005A6525" w:rsidRPr="00440D47">
        <w:rPr>
          <w:rFonts w:ascii="Times New Roman" w:hAnsi="Times New Roman"/>
        </w:rPr>
        <w:t>研究對象之</w:t>
      </w:r>
      <w:r w:rsidRPr="00440D47">
        <w:rPr>
          <w:rFonts w:ascii="Times New Roman" w:hAnsi="Times New Roman"/>
        </w:rPr>
        <w:t>血液檢體及上傳臨床資料，並由國家基因體醫學研究中心協助</w:t>
      </w:r>
      <w:r w:rsidRPr="00440D47">
        <w:rPr>
          <w:rFonts w:ascii="Times New Roman" w:hAnsi="Times New Roman"/>
        </w:rPr>
        <w:t>DNA</w:t>
      </w:r>
      <w:r w:rsidRPr="00440D47">
        <w:rPr>
          <w:rFonts w:ascii="Times New Roman" w:hAnsi="Times New Roman"/>
        </w:rPr>
        <w:t>萃取，再由中研院研究團隊以</w:t>
      </w:r>
      <w:r w:rsidR="00CA5F5F" w:rsidRPr="00440D47">
        <w:rPr>
          <w:rFonts w:ascii="Times New Roman" w:hAnsi="Times New Roman"/>
        </w:rPr>
        <w:t>臺灣</w:t>
      </w:r>
      <w:r w:rsidRPr="00440D47">
        <w:rPr>
          <w:rFonts w:ascii="Times New Roman" w:hAnsi="Times New Roman"/>
        </w:rPr>
        <w:t>精</w:t>
      </w:r>
      <w:proofErr w:type="gramStart"/>
      <w:r w:rsidRPr="00440D47">
        <w:rPr>
          <w:rFonts w:ascii="Times New Roman" w:hAnsi="Times New Roman"/>
        </w:rPr>
        <w:t>準</w:t>
      </w:r>
      <w:proofErr w:type="gramEnd"/>
      <w:r w:rsidRPr="00440D47">
        <w:rPr>
          <w:rFonts w:ascii="Times New Roman" w:hAnsi="Times New Roman"/>
        </w:rPr>
        <w:t>醫療晶片檢測</w:t>
      </w:r>
      <w:r w:rsidR="00386E7B" w:rsidRPr="00440D47">
        <w:rPr>
          <w:rFonts w:ascii="Times New Roman" w:hAnsi="Times New Roman"/>
        </w:rPr>
        <w:t>研究對象</w:t>
      </w:r>
      <w:r w:rsidRPr="00440D47">
        <w:rPr>
          <w:rFonts w:ascii="Times New Roman" w:hAnsi="Times New Roman"/>
        </w:rPr>
        <w:t>之基因圖諎，及</w:t>
      </w:r>
      <w:r w:rsidRPr="00440D47">
        <w:rPr>
          <w:rFonts w:ascii="Times New Roman" w:hAnsi="Times New Roman"/>
          <w:szCs w:val="32"/>
        </w:rPr>
        <w:t>將</w:t>
      </w:r>
      <w:r w:rsidRPr="00440D47">
        <w:rPr>
          <w:rFonts w:ascii="Times New Roman" w:hAnsi="Times New Roman"/>
        </w:rPr>
        <w:t>基因變異與臨床表現之關聯性進行分析及相關研究，且</w:t>
      </w:r>
      <w:r w:rsidRPr="00440D47">
        <w:rPr>
          <w:rFonts w:ascii="Times New Roman" w:hAnsi="Times New Roman"/>
          <w:szCs w:val="32"/>
        </w:rPr>
        <w:t>將各醫院已去識別化之基因型鑑定結果提供給各上傳醫院。因此在執行</w:t>
      </w:r>
      <w:r w:rsidRPr="00440D47">
        <w:rPr>
          <w:rFonts w:ascii="Times New Roman" w:hAnsi="Times New Roman"/>
          <w:szCs w:val="32"/>
        </w:rPr>
        <w:t>TPMI</w:t>
      </w:r>
      <w:r w:rsidRPr="00440D47">
        <w:rPr>
          <w:rFonts w:ascii="Times New Roman" w:hAnsi="Times New Roman"/>
          <w:szCs w:val="32"/>
        </w:rPr>
        <w:t>計畫研究</w:t>
      </w:r>
      <w:proofErr w:type="gramStart"/>
      <w:r w:rsidRPr="00440D47">
        <w:rPr>
          <w:rFonts w:ascii="Times New Roman" w:hAnsi="Times New Roman"/>
          <w:szCs w:val="32"/>
        </w:rPr>
        <w:t>期間，</w:t>
      </w:r>
      <w:proofErr w:type="gramEnd"/>
      <w:r w:rsidRPr="00440D47">
        <w:rPr>
          <w:rFonts w:ascii="Times New Roman" w:hAnsi="Times New Roman"/>
          <w:szCs w:val="32"/>
        </w:rPr>
        <w:t>可獲取</w:t>
      </w:r>
      <w:r w:rsidR="00386E7B" w:rsidRPr="00440D47">
        <w:rPr>
          <w:rFonts w:ascii="Times New Roman" w:hAnsi="Times New Roman"/>
          <w:szCs w:val="32"/>
        </w:rPr>
        <w:t>研究對象</w:t>
      </w:r>
      <w:r w:rsidRPr="00440D47">
        <w:rPr>
          <w:rFonts w:ascii="Times New Roman" w:hAnsi="Times New Roman"/>
          <w:szCs w:val="32"/>
        </w:rPr>
        <w:t>基因資料者</w:t>
      </w:r>
      <w:r w:rsidR="00386E7B" w:rsidRPr="00440D47">
        <w:rPr>
          <w:rFonts w:ascii="Times New Roman" w:hAnsi="Times New Roman"/>
          <w:szCs w:val="32"/>
        </w:rPr>
        <w:t>，</w:t>
      </w:r>
      <w:r w:rsidRPr="00440D47">
        <w:rPr>
          <w:rFonts w:ascii="Times New Roman" w:hAnsi="Times New Roman"/>
          <w:szCs w:val="32"/>
        </w:rPr>
        <w:t>僅限於中研院及合作醫院。</w:t>
      </w:r>
    </w:p>
    <w:p w14:paraId="2C6FF054" w14:textId="1175F990" w:rsidR="00F66E1E" w:rsidRPr="00440D47" w:rsidRDefault="00F66E1E" w:rsidP="00F66E1E">
      <w:pPr>
        <w:pStyle w:val="3"/>
        <w:rPr>
          <w:rFonts w:ascii="Times New Roman" w:hAnsi="Times New Roman"/>
          <w:strike/>
          <w:kern w:val="0"/>
          <w:szCs w:val="32"/>
        </w:rPr>
      </w:pPr>
      <w:r w:rsidRPr="00440D47">
        <w:rPr>
          <w:rFonts w:ascii="Times New Roman" w:hAnsi="Times New Roman"/>
        </w:rPr>
        <w:t>中研院執行</w:t>
      </w:r>
      <w:r w:rsidRPr="00440D47">
        <w:rPr>
          <w:rFonts w:ascii="Times New Roman" w:hAnsi="Times New Roman"/>
        </w:rPr>
        <w:t>TPMI</w:t>
      </w:r>
      <w:r w:rsidRPr="00440D47">
        <w:rPr>
          <w:rFonts w:ascii="Times New Roman" w:hAnsi="Times New Roman"/>
        </w:rPr>
        <w:t>計畫</w:t>
      </w:r>
      <w:proofErr w:type="gramStart"/>
      <w:r w:rsidRPr="00440D47">
        <w:rPr>
          <w:rFonts w:ascii="Times New Roman" w:hAnsi="Times New Roman"/>
        </w:rPr>
        <w:t>期間，</w:t>
      </w:r>
      <w:proofErr w:type="gramEnd"/>
      <w:r w:rsidRPr="00440D47">
        <w:rPr>
          <w:rFonts w:ascii="Times New Roman" w:hAnsi="Times New Roman"/>
        </w:rPr>
        <w:t>曾接受民間捐款，</w:t>
      </w:r>
      <w:r w:rsidRPr="00440D47">
        <w:rPr>
          <w:rFonts w:ascii="Times New Roman" w:hAnsi="Times New Roman"/>
          <w:kern w:val="0"/>
          <w:szCs w:val="32"/>
        </w:rPr>
        <w:t>贊助之機構包括</w:t>
      </w:r>
      <w:r w:rsidR="002E2C7F" w:rsidRPr="00440D47">
        <w:rPr>
          <w:rFonts w:ascii="Times New Roman" w:hAnsi="Times New Roman" w:hint="eastAsia"/>
          <w:kern w:val="0"/>
          <w:szCs w:val="32"/>
        </w:rPr>
        <w:t>G</w:t>
      </w:r>
      <w:r w:rsidR="00B66961" w:rsidRPr="00440D47">
        <w:rPr>
          <w:rFonts w:ascii="Times New Roman" w:hAnsi="Times New Roman" w:hint="eastAsia"/>
          <w:kern w:val="0"/>
          <w:szCs w:val="32"/>
        </w:rPr>
        <w:t>公司</w:t>
      </w:r>
      <w:r w:rsidRPr="00440D47">
        <w:rPr>
          <w:rFonts w:ascii="Times New Roman" w:hAnsi="Times New Roman"/>
          <w:kern w:val="0"/>
          <w:szCs w:val="32"/>
        </w:rPr>
        <w:t>、</w:t>
      </w:r>
      <w:r w:rsidR="00B66961" w:rsidRPr="00440D47">
        <w:rPr>
          <w:rFonts w:ascii="Times New Roman" w:hAnsi="Times New Roman" w:hint="eastAsia"/>
          <w:kern w:val="0"/>
          <w:szCs w:val="32"/>
        </w:rPr>
        <w:t>F</w:t>
      </w:r>
      <w:r w:rsidR="00B66961" w:rsidRPr="00440D47">
        <w:rPr>
          <w:rFonts w:ascii="Times New Roman" w:hAnsi="Times New Roman" w:hint="eastAsia"/>
          <w:kern w:val="0"/>
          <w:szCs w:val="32"/>
        </w:rPr>
        <w:t>團體</w:t>
      </w:r>
      <w:r w:rsidRPr="00440D47">
        <w:rPr>
          <w:rFonts w:ascii="Times New Roman" w:hAnsi="Times New Roman"/>
          <w:kern w:val="0"/>
          <w:szCs w:val="32"/>
        </w:rPr>
        <w:t>及</w:t>
      </w:r>
      <w:r w:rsidR="002E2C7F" w:rsidRPr="00440D47">
        <w:rPr>
          <w:rFonts w:ascii="Times New Roman" w:hAnsi="Times New Roman" w:hint="eastAsia"/>
          <w:kern w:val="0"/>
          <w:szCs w:val="32"/>
        </w:rPr>
        <w:t>T</w:t>
      </w:r>
      <w:r w:rsidRPr="00440D47">
        <w:rPr>
          <w:rFonts w:ascii="Times New Roman" w:hAnsi="Times New Roman"/>
        </w:rPr>
        <w:t>公司</w:t>
      </w:r>
      <w:r w:rsidRPr="00440D47">
        <w:rPr>
          <w:rFonts w:ascii="Times New Roman" w:hAnsi="Times New Roman"/>
          <w:kern w:val="0"/>
          <w:szCs w:val="32"/>
        </w:rPr>
        <w:t>，</w:t>
      </w:r>
      <w:proofErr w:type="gramStart"/>
      <w:r w:rsidRPr="00440D47">
        <w:rPr>
          <w:rFonts w:ascii="Times New Roman" w:hAnsi="Times New Roman"/>
          <w:kern w:val="0"/>
          <w:szCs w:val="32"/>
        </w:rPr>
        <w:t>均屬無</w:t>
      </w:r>
      <w:proofErr w:type="gramEnd"/>
      <w:r w:rsidRPr="00440D47">
        <w:rPr>
          <w:rFonts w:ascii="Times New Roman" w:hAnsi="Times New Roman"/>
          <w:kern w:val="0"/>
          <w:szCs w:val="32"/>
        </w:rPr>
        <w:t>償捐款，直接將贊助款捐到中研院專戶，</w:t>
      </w:r>
      <w:r w:rsidRPr="00440D47">
        <w:rPr>
          <w:rFonts w:ascii="Times New Roman" w:hAnsi="Times New Roman"/>
        </w:rPr>
        <w:t>贊助之企業無外國企業。</w:t>
      </w:r>
    </w:p>
    <w:p w14:paraId="5D638993" w14:textId="2F2DE6EE" w:rsidR="00F66E1E" w:rsidRPr="00440D47" w:rsidRDefault="00F66E1E" w:rsidP="00F66E1E">
      <w:pPr>
        <w:pStyle w:val="3"/>
        <w:rPr>
          <w:rFonts w:ascii="Times New Roman" w:hAnsi="Times New Roman"/>
          <w:strike/>
          <w:shd w:val="pct15" w:color="auto" w:fill="FFFFFF"/>
        </w:rPr>
      </w:pPr>
      <w:r w:rsidRPr="00440D47">
        <w:rPr>
          <w:rFonts w:ascii="Times New Roman" w:hAnsi="Times New Roman"/>
          <w:kern w:val="0"/>
          <w:szCs w:val="32"/>
        </w:rPr>
        <w:t>中研院曾與</w:t>
      </w:r>
      <w:r w:rsidRPr="00440D47">
        <w:rPr>
          <w:rFonts w:ascii="Times New Roman" w:hAnsi="Times New Roman"/>
          <w:kern w:val="0"/>
          <w:szCs w:val="32"/>
        </w:rPr>
        <w:t>C</w:t>
      </w:r>
      <w:r w:rsidRPr="00440D47">
        <w:rPr>
          <w:rFonts w:ascii="Times New Roman" w:hAnsi="Times New Roman"/>
          <w:kern w:val="0"/>
          <w:szCs w:val="32"/>
        </w:rPr>
        <w:t>公司及</w:t>
      </w:r>
      <w:r w:rsidR="002E2C7F" w:rsidRPr="00440D47">
        <w:rPr>
          <w:rFonts w:ascii="Times New Roman" w:hAnsi="Times New Roman" w:hint="eastAsia"/>
        </w:rPr>
        <w:t>Q</w:t>
      </w:r>
      <w:r w:rsidR="002E2C7F" w:rsidRPr="00440D47">
        <w:rPr>
          <w:rFonts w:ascii="Times New Roman" w:hAnsi="Times New Roman"/>
        </w:rPr>
        <w:t>公司</w:t>
      </w:r>
      <w:r w:rsidRPr="00440D47">
        <w:rPr>
          <w:rFonts w:ascii="Times New Roman" w:hAnsi="Times New Roman"/>
          <w:kern w:val="0"/>
          <w:szCs w:val="32"/>
        </w:rPr>
        <w:t>簽約，就</w:t>
      </w:r>
      <w:r w:rsidRPr="00440D47">
        <w:rPr>
          <w:rFonts w:ascii="Times New Roman" w:hAnsi="Times New Roman"/>
          <w:kern w:val="0"/>
          <w:szCs w:val="32"/>
        </w:rPr>
        <w:t>TPMI</w:t>
      </w:r>
      <w:r w:rsidRPr="00440D47">
        <w:rPr>
          <w:rFonts w:ascii="Times New Roman" w:hAnsi="Times New Roman"/>
          <w:kern w:val="0"/>
          <w:szCs w:val="32"/>
        </w:rPr>
        <w:t>計畫進行合作：</w:t>
      </w:r>
    </w:p>
    <w:p w14:paraId="4EA1BC0C" w14:textId="0DCAA002" w:rsidR="00F66E1E" w:rsidRPr="00440D47" w:rsidRDefault="002E2C7F" w:rsidP="00F66E1E">
      <w:pPr>
        <w:pStyle w:val="4"/>
        <w:rPr>
          <w:rFonts w:ascii="Times New Roman" w:hAnsi="Times New Roman"/>
          <w:kern w:val="0"/>
          <w:szCs w:val="32"/>
        </w:rPr>
      </w:pPr>
      <w:r w:rsidRPr="00440D47">
        <w:rPr>
          <w:rFonts w:ascii="Times New Roman" w:hAnsi="Times New Roman"/>
          <w:kern w:val="0"/>
          <w:szCs w:val="32"/>
        </w:rPr>
        <w:t>C</w:t>
      </w:r>
      <w:r w:rsidRPr="00440D47">
        <w:rPr>
          <w:rFonts w:ascii="Times New Roman" w:hAnsi="Times New Roman"/>
          <w:kern w:val="0"/>
          <w:szCs w:val="32"/>
        </w:rPr>
        <w:t>公司</w:t>
      </w:r>
      <w:r w:rsidR="00F66E1E" w:rsidRPr="00440D47">
        <w:rPr>
          <w:rFonts w:ascii="Times New Roman" w:hAnsi="Times New Roman"/>
          <w:kern w:val="0"/>
          <w:szCs w:val="32"/>
        </w:rPr>
        <w:t>係從事基因評估疾病風險的公司，曾與</w:t>
      </w:r>
      <w:r w:rsidR="00386E7B" w:rsidRPr="00440D47">
        <w:rPr>
          <w:rFonts w:ascii="Times New Roman" w:hAnsi="Times New Roman"/>
          <w:kern w:val="0"/>
          <w:szCs w:val="32"/>
        </w:rPr>
        <w:t>中研院</w:t>
      </w:r>
      <w:r w:rsidR="00F66E1E" w:rsidRPr="00440D47">
        <w:rPr>
          <w:rFonts w:ascii="Times New Roman" w:hAnsi="Times New Roman"/>
          <w:kern w:val="0"/>
          <w:szCs w:val="32"/>
        </w:rPr>
        <w:t>合作</w:t>
      </w:r>
      <w:r w:rsidR="00386E7B" w:rsidRPr="00440D47">
        <w:rPr>
          <w:rFonts w:ascii="Times New Roman" w:hAnsi="Times New Roman"/>
          <w:kern w:val="0"/>
          <w:szCs w:val="32"/>
        </w:rPr>
        <w:t>TPMI</w:t>
      </w:r>
      <w:r w:rsidR="00386E7B" w:rsidRPr="00440D47">
        <w:rPr>
          <w:rFonts w:ascii="Times New Roman" w:hAnsi="Times New Roman"/>
          <w:kern w:val="0"/>
          <w:szCs w:val="32"/>
        </w:rPr>
        <w:t>計畫</w:t>
      </w:r>
      <w:r w:rsidR="00F66E1E" w:rsidRPr="00440D47">
        <w:rPr>
          <w:rFonts w:ascii="Times New Roman" w:hAnsi="Times New Roman"/>
          <w:kern w:val="0"/>
          <w:szCs w:val="32"/>
        </w:rPr>
        <w:t>，雙方之合作內容係評估該公</w:t>
      </w:r>
      <w:r w:rsidR="00F66E1E" w:rsidRPr="00440D47">
        <w:rPr>
          <w:rFonts w:ascii="Times New Roman" w:hAnsi="Times New Roman"/>
          <w:kern w:val="0"/>
          <w:szCs w:val="32"/>
        </w:rPr>
        <w:lastRenderedPageBreak/>
        <w:t>司基於其他族群人口開發的多基因風險分數演算法用於</w:t>
      </w:r>
      <w:r w:rsidR="00F66E1E" w:rsidRPr="00440D47">
        <w:rPr>
          <w:rFonts w:ascii="Times New Roman" w:hAnsi="Times New Roman"/>
          <w:kern w:val="0"/>
          <w:szCs w:val="32"/>
        </w:rPr>
        <w:t>TPMI</w:t>
      </w:r>
      <w:r w:rsidR="00F66E1E" w:rsidRPr="00440D47">
        <w:rPr>
          <w:rFonts w:ascii="Times New Roman" w:hAnsi="Times New Roman"/>
          <w:kern w:val="0"/>
          <w:szCs w:val="32"/>
        </w:rPr>
        <w:t>及</w:t>
      </w:r>
      <w:r w:rsidR="00D65050" w:rsidRPr="00440D47">
        <w:rPr>
          <w:rFonts w:ascii="Times New Roman" w:hAnsi="Times New Roman" w:hint="eastAsia"/>
          <w:kern w:val="0"/>
          <w:szCs w:val="32"/>
        </w:rPr>
        <w:t>臺灣</w:t>
      </w:r>
      <w:r w:rsidR="00F66E1E" w:rsidRPr="00440D47">
        <w:rPr>
          <w:rFonts w:ascii="Times New Roman" w:hAnsi="Times New Roman"/>
          <w:kern w:val="0"/>
          <w:szCs w:val="32"/>
        </w:rPr>
        <w:t>人體生物資料庫的疾病預測效能。合作前期由</w:t>
      </w:r>
      <w:r w:rsidRPr="00440D47">
        <w:rPr>
          <w:rFonts w:ascii="Times New Roman" w:hAnsi="Times New Roman"/>
          <w:kern w:val="0"/>
          <w:szCs w:val="32"/>
        </w:rPr>
        <w:t>C</w:t>
      </w:r>
      <w:proofErr w:type="gramStart"/>
      <w:r w:rsidRPr="00440D47">
        <w:rPr>
          <w:rFonts w:ascii="Times New Roman" w:hAnsi="Times New Roman"/>
          <w:kern w:val="0"/>
          <w:szCs w:val="32"/>
        </w:rPr>
        <w:t>公司</w:t>
      </w:r>
      <w:r w:rsidR="00F66E1E" w:rsidRPr="00440D47">
        <w:rPr>
          <w:rFonts w:ascii="Times New Roman" w:hAnsi="Times New Roman"/>
          <w:kern w:val="0"/>
          <w:szCs w:val="32"/>
        </w:rPr>
        <w:t>公司</w:t>
      </w:r>
      <w:proofErr w:type="gramEnd"/>
      <w:r w:rsidR="00F66E1E" w:rsidRPr="00440D47">
        <w:rPr>
          <w:rFonts w:ascii="Times New Roman" w:hAnsi="Times New Roman"/>
          <w:kern w:val="0"/>
          <w:szCs w:val="32"/>
        </w:rPr>
        <w:t>提供運算軟體及</w:t>
      </w:r>
      <w:r w:rsidR="00F66E1E" w:rsidRPr="00440D47">
        <w:rPr>
          <w:rFonts w:ascii="Times New Roman" w:hAnsi="Times New Roman"/>
          <w:kern w:val="0"/>
          <w:szCs w:val="32"/>
        </w:rPr>
        <w:t xml:space="preserve">UK Biobank </w:t>
      </w:r>
      <w:r w:rsidR="00F66E1E" w:rsidRPr="00440D47">
        <w:rPr>
          <w:rFonts w:ascii="Times New Roman" w:hAnsi="Times New Roman"/>
          <w:kern w:val="0"/>
          <w:szCs w:val="32"/>
        </w:rPr>
        <w:t>資料，並引導中研院團隊執行方法，但實際評估工作係由中研院團隊執行，該公司不會獲取</w:t>
      </w:r>
      <w:r w:rsidR="00F66E1E" w:rsidRPr="00440D47">
        <w:rPr>
          <w:rFonts w:ascii="Times New Roman" w:hAnsi="Times New Roman"/>
          <w:kern w:val="0"/>
          <w:szCs w:val="32"/>
        </w:rPr>
        <w:t>TPMI</w:t>
      </w:r>
      <w:r w:rsidR="00F66E1E" w:rsidRPr="00440D47">
        <w:rPr>
          <w:rFonts w:ascii="Times New Roman" w:hAnsi="Times New Roman"/>
          <w:kern w:val="0"/>
          <w:szCs w:val="32"/>
        </w:rPr>
        <w:t>計畫之相關資料，亦未實際執行操作。合約約定在該合作計畫中雙方如有產生共同的成果，將由雙方共同擁有相等的權益，但目前與</w:t>
      </w:r>
      <w:r w:rsidRPr="00440D47">
        <w:rPr>
          <w:rFonts w:ascii="Times New Roman" w:hAnsi="Times New Roman"/>
          <w:kern w:val="0"/>
          <w:szCs w:val="32"/>
        </w:rPr>
        <w:t>C</w:t>
      </w:r>
      <w:r w:rsidRPr="00440D47">
        <w:rPr>
          <w:rFonts w:ascii="Times New Roman" w:hAnsi="Times New Roman"/>
          <w:kern w:val="0"/>
          <w:szCs w:val="32"/>
        </w:rPr>
        <w:t>公司</w:t>
      </w:r>
      <w:r w:rsidR="00F66E1E" w:rsidRPr="00440D47">
        <w:rPr>
          <w:rFonts w:ascii="Times New Roman" w:hAnsi="Times New Roman"/>
          <w:kern w:val="0"/>
          <w:szCs w:val="32"/>
        </w:rPr>
        <w:t>合作處於暫停狀態。</w:t>
      </w:r>
    </w:p>
    <w:p w14:paraId="2DB7E490" w14:textId="26C41642" w:rsidR="00F66E1E" w:rsidRPr="00440D47" w:rsidRDefault="00F66E1E" w:rsidP="00F66E1E">
      <w:pPr>
        <w:pStyle w:val="4"/>
        <w:rPr>
          <w:rFonts w:ascii="Times New Roman" w:hAnsi="Times New Roman"/>
          <w:kern w:val="0"/>
          <w:szCs w:val="32"/>
        </w:rPr>
      </w:pPr>
      <w:r w:rsidRPr="00440D47">
        <w:rPr>
          <w:rFonts w:ascii="Times New Roman" w:hAnsi="Times New Roman"/>
          <w:kern w:val="0"/>
          <w:szCs w:val="32"/>
        </w:rPr>
        <w:t>中研院與</w:t>
      </w:r>
      <w:r w:rsidR="002E2C7F" w:rsidRPr="00440D47">
        <w:rPr>
          <w:rFonts w:ascii="Times New Roman" w:hAnsi="Times New Roman"/>
          <w:kern w:val="0"/>
          <w:szCs w:val="32"/>
        </w:rPr>
        <w:t>Q</w:t>
      </w:r>
      <w:r w:rsidR="002E2C7F" w:rsidRPr="00440D47">
        <w:rPr>
          <w:rFonts w:ascii="Times New Roman" w:hAnsi="Times New Roman"/>
          <w:kern w:val="0"/>
          <w:szCs w:val="32"/>
        </w:rPr>
        <w:t>公司</w:t>
      </w:r>
      <w:r w:rsidRPr="00440D47">
        <w:rPr>
          <w:rFonts w:ascii="Times New Roman" w:hAnsi="Times New Roman"/>
          <w:kern w:val="0"/>
          <w:szCs w:val="32"/>
        </w:rPr>
        <w:t>有簽訂「生物資料庫大數據計算雲之策略合作研究計畫」契約。依該契約約定，</w:t>
      </w:r>
      <w:r w:rsidR="002E2C7F" w:rsidRPr="00440D47">
        <w:rPr>
          <w:rFonts w:ascii="Times New Roman" w:hAnsi="Times New Roman"/>
          <w:kern w:val="0"/>
          <w:szCs w:val="32"/>
        </w:rPr>
        <w:t>Q</w:t>
      </w:r>
      <w:r w:rsidR="002E2C7F" w:rsidRPr="00440D47">
        <w:rPr>
          <w:rFonts w:ascii="Times New Roman" w:hAnsi="Times New Roman"/>
          <w:kern w:val="0"/>
          <w:szCs w:val="32"/>
        </w:rPr>
        <w:t>公司</w:t>
      </w:r>
      <w:r w:rsidRPr="00440D47">
        <w:rPr>
          <w:rFonts w:ascii="Times New Roman" w:hAnsi="Times New Roman"/>
          <w:kern w:val="0"/>
          <w:szCs w:val="32"/>
        </w:rPr>
        <w:t>以贈與方式提供伺服器、儲存與網路設備及醫療資訊分析軟體等</w:t>
      </w:r>
      <w:r w:rsidRPr="00440D47">
        <w:rPr>
          <w:rFonts w:ascii="Times New Roman" w:hAnsi="Times New Roman"/>
        </w:rPr>
        <w:t>電腦及運算套裝軟體的方式與</w:t>
      </w:r>
      <w:r w:rsidRPr="00440D47">
        <w:rPr>
          <w:rFonts w:ascii="Times New Roman" w:hAnsi="Times New Roman"/>
        </w:rPr>
        <w:t>TPMI</w:t>
      </w:r>
      <w:r w:rsidRPr="00440D47">
        <w:rPr>
          <w:rFonts w:ascii="Times New Roman" w:hAnsi="Times New Roman"/>
        </w:rPr>
        <w:t>合作，研究成果之權益歸屬則</w:t>
      </w:r>
      <w:r w:rsidRPr="00440D47">
        <w:rPr>
          <w:rFonts w:ascii="Times New Roman" w:hAnsi="Times New Roman"/>
          <w:kern w:val="0"/>
          <w:szCs w:val="32"/>
        </w:rPr>
        <w:t>協議：</w:t>
      </w:r>
      <w:r w:rsidR="002E2C7F" w:rsidRPr="00440D47">
        <w:rPr>
          <w:rFonts w:ascii="Times New Roman" w:hAnsi="Times New Roman"/>
          <w:kern w:val="0"/>
          <w:szCs w:val="32"/>
        </w:rPr>
        <w:t>Q</w:t>
      </w:r>
      <w:r w:rsidR="002E2C7F" w:rsidRPr="00440D47">
        <w:rPr>
          <w:rFonts w:ascii="Times New Roman" w:hAnsi="Times New Roman"/>
          <w:kern w:val="0"/>
          <w:szCs w:val="32"/>
        </w:rPr>
        <w:t>公司</w:t>
      </w:r>
      <w:r w:rsidRPr="00440D47">
        <w:rPr>
          <w:rFonts w:ascii="Times New Roman" w:hAnsi="Times New Roman"/>
          <w:kern w:val="0"/>
          <w:szCs w:val="32"/>
        </w:rPr>
        <w:t>依據</w:t>
      </w:r>
      <w:r w:rsidRPr="00440D47">
        <w:rPr>
          <w:rFonts w:ascii="Times New Roman" w:hAnsi="Times New Roman"/>
          <w:kern w:val="0"/>
          <w:szCs w:val="32"/>
        </w:rPr>
        <w:t>TPMI</w:t>
      </w:r>
      <w:r w:rsidRPr="00440D47">
        <w:rPr>
          <w:rFonts w:ascii="Times New Roman" w:hAnsi="Times New Roman"/>
          <w:kern w:val="0"/>
          <w:szCs w:val="32"/>
        </w:rPr>
        <w:t>使用經驗反饋，而新開發或創作完成與</w:t>
      </w:r>
      <w:r w:rsidR="002E2C7F" w:rsidRPr="00440D47">
        <w:rPr>
          <w:rFonts w:ascii="Times New Roman" w:hAnsi="Times New Roman" w:hint="eastAsia"/>
          <w:kern w:val="0"/>
          <w:szCs w:val="32"/>
        </w:rPr>
        <w:t>軟體</w:t>
      </w:r>
      <w:r w:rsidRPr="00440D47">
        <w:rPr>
          <w:rFonts w:ascii="Times New Roman" w:hAnsi="Times New Roman"/>
          <w:kern w:val="0"/>
          <w:szCs w:val="32"/>
        </w:rPr>
        <w:t>相關建置設計開發技術與方法權利歸屬</w:t>
      </w:r>
      <w:r w:rsidR="002E2C7F" w:rsidRPr="00440D47">
        <w:rPr>
          <w:rFonts w:ascii="Times New Roman" w:hAnsi="Times New Roman"/>
          <w:kern w:val="0"/>
          <w:szCs w:val="32"/>
        </w:rPr>
        <w:t>Q</w:t>
      </w:r>
      <w:r w:rsidR="002E2C7F" w:rsidRPr="00440D47">
        <w:rPr>
          <w:rFonts w:ascii="Times New Roman" w:hAnsi="Times New Roman"/>
          <w:kern w:val="0"/>
          <w:szCs w:val="32"/>
        </w:rPr>
        <w:t>公司</w:t>
      </w:r>
      <w:r w:rsidRPr="00440D47">
        <w:rPr>
          <w:rFonts w:ascii="Times New Roman" w:hAnsi="Times New Roman"/>
          <w:kern w:val="0"/>
          <w:szCs w:val="32"/>
        </w:rPr>
        <w:t>。中研院</w:t>
      </w:r>
      <w:r w:rsidRPr="00440D47">
        <w:rPr>
          <w:rFonts w:ascii="Times New Roman" w:hAnsi="Times New Roman"/>
          <w:kern w:val="0"/>
          <w:szCs w:val="32"/>
        </w:rPr>
        <w:t>TPMI</w:t>
      </w:r>
      <w:r w:rsidRPr="00440D47">
        <w:rPr>
          <w:rFonts w:ascii="Times New Roman" w:hAnsi="Times New Roman"/>
          <w:kern w:val="0"/>
          <w:szCs w:val="32"/>
        </w:rPr>
        <w:t>獨立新開發或創作完成之疾病風險預測演算法，其智慧財產及衍生權利歸屬於中研院所有。該計畫其他新共同成果，雙方共同擁有相等的權益。合作期間至</w:t>
      </w:r>
      <w:r w:rsidRPr="00440D47">
        <w:rPr>
          <w:rFonts w:ascii="Times New Roman" w:hAnsi="Times New Roman"/>
          <w:kern w:val="0"/>
          <w:szCs w:val="32"/>
        </w:rPr>
        <w:t>113</w:t>
      </w:r>
      <w:r w:rsidRPr="00440D47">
        <w:rPr>
          <w:rFonts w:ascii="Times New Roman" w:hAnsi="Times New Roman"/>
          <w:kern w:val="0"/>
          <w:szCs w:val="32"/>
        </w:rPr>
        <w:t>年</w:t>
      </w:r>
      <w:r w:rsidRPr="00440D47">
        <w:rPr>
          <w:rFonts w:ascii="Times New Roman" w:hAnsi="Times New Roman"/>
          <w:kern w:val="0"/>
          <w:szCs w:val="32"/>
        </w:rPr>
        <w:t>12</w:t>
      </w:r>
      <w:r w:rsidRPr="00440D47">
        <w:rPr>
          <w:rFonts w:ascii="Times New Roman" w:hAnsi="Times New Roman"/>
          <w:kern w:val="0"/>
          <w:szCs w:val="32"/>
        </w:rPr>
        <w:t>月</w:t>
      </w:r>
      <w:r w:rsidRPr="00440D47">
        <w:rPr>
          <w:rFonts w:ascii="Times New Roman" w:hAnsi="Times New Roman"/>
          <w:kern w:val="0"/>
          <w:szCs w:val="32"/>
        </w:rPr>
        <w:t>31</w:t>
      </w:r>
      <w:r w:rsidRPr="00440D47">
        <w:rPr>
          <w:rFonts w:ascii="Times New Roman" w:hAnsi="Times New Roman"/>
          <w:kern w:val="0"/>
          <w:szCs w:val="32"/>
        </w:rPr>
        <w:t>日止，中研院將於</w:t>
      </w:r>
      <w:r w:rsidRPr="00440D47">
        <w:rPr>
          <w:rFonts w:ascii="Times New Roman" w:hAnsi="Times New Roman"/>
          <w:kern w:val="0"/>
          <w:szCs w:val="32"/>
        </w:rPr>
        <w:t>113</w:t>
      </w:r>
      <w:r w:rsidRPr="00440D47">
        <w:rPr>
          <w:rFonts w:ascii="Times New Roman" w:hAnsi="Times New Roman"/>
          <w:kern w:val="0"/>
          <w:szCs w:val="32"/>
        </w:rPr>
        <w:t>年</w:t>
      </w:r>
      <w:r w:rsidRPr="00440D47">
        <w:rPr>
          <w:rFonts w:ascii="Times New Roman" w:hAnsi="Times New Roman"/>
          <w:kern w:val="0"/>
          <w:szCs w:val="32"/>
        </w:rPr>
        <w:t>12</w:t>
      </w:r>
      <w:r w:rsidRPr="00440D47">
        <w:rPr>
          <w:rFonts w:ascii="Times New Roman" w:hAnsi="Times New Roman"/>
          <w:kern w:val="0"/>
          <w:szCs w:val="32"/>
        </w:rPr>
        <w:t>月</w:t>
      </w:r>
      <w:r w:rsidRPr="00440D47">
        <w:rPr>
          <w:rFonts w:ascii="Times New Roman" w:hAnsi="Times New Roman"/>
          <w:kern w:val="0"/>
          <w:szCs w:val="32"/>
        </w:rPr>
        <w:t>31</w:t>
      </w:r>
      <w:r w:rsidRPr="00440D47">
        <w:rPr>
          <w:rFonts w:ascii="Times New Roman" w:hAnsi="Times New Roman"/>
          <w:kern w:val="0"/>
          <w:szCs w:val="32"/>
        </w:rPr>
        <w:t>日契約截止日後</w:t>
      </w:r>
      <w:r w:rsidRPr="00440D47">
        <w:rPr>
          <w:rFonts w:ascii="Times New Roman" w:hAnsi="Times New Roman"/>
          <w:kern w:val="0"/>
          <w:szCs w:val="32"/>
        </w:rPr>
        <w:t>1</w:t>
      </w:r>
      <w:r w:rsidRPr="00440D47">
        <w:rPr>
          <w:rFonts w:ascii="Times New Roman" w:hAnsi="Times New Roman"/>
          <w:kern w:val="0"/>
          <w:szCs w:val="32"/>
        </w:rPr>
        <w:t>個月內提交結案報告予</w:t>
      </w:r>
      <w:r w:rsidR="002E2C7F" w:rsidRPr="00440D47">
        <w:rPr>
          <w:rFonts w:ascii="Times New Roman" w:hAnsi="Times New Roman"/>
          <w:kern w:val="0"/>
          <w:szCs w:val="32"/>
        </w:rPr>
        <w:t>Q</w:t>
      </w:r>
      <w:r w:rsidR="002E2C7F" w:rsidRPr="00440D47">
        <w:rPr>
          <w:rFonts w:ascii="Times New Roman" w:hAnsi="Times New Roman"/>
          <w:kern w:val="0"/>
          <w:szCs w:val="32"/>
        </w:rPr>
        <w:t>公司</w:t>
      </w:r>
      <w:r w:rsidRPr="00440D47">
        <w:rPr>
          <w:rFonts w:ascii="Times New Roman" w:hAnsi="Times New Roman"/>
          <w:kern w:val="0"/>
          <w:szCs w:val="32"/>
        </w:rPr>
        <w:t>。簡言之，</w:t>
      </w:r>
      <w:r w:rsidR="002E2C7F" w:rsidRPr="00440D47">
        <w:rPr>
          <w:rFonts w:ascii="Times New Roman" w:hAnsi="Times New Roman"/>
          <w:kern w:val="0"/>
          <w:szCs w:val="32"/>
        </w:rPr>
        <w:t>Q</w:t>
      </w:r>
      <w:r w:rsidR="002E2C7F" w:rsidRPr="00440D47">
        <w:rPr>
          <w:rFonts w:ascii="Times New Roman" w:hAnsi="Times New Roman"/>
          <w:kern w:val="0"/>
          <w:szCs w:val="32"/>
        </w:rPr>
        <w:t>公司</w:t>
      </w:r>
      <w:r w:rsidRPr="00440D47">
        <w:rPr>
          <w:rFonts w:ascii="Times New Roman" w:hAnsi="Times New Roman"/>
          <w:kern w:val="0"/>
          <w:szCs w:val="32"/>
        </w:rPr>
        <w:t>無償捐助軟硬體設備，</w:t>
      </w:r>
      <w:r w:rsidRPr="00440D47">
        <w:rPr>
          <w:rFonts w:ascii="Times New Roman" w:hAnsi="Times New Roman"/>
          <w:kern w:val="0"/>
          <w:szCs w:val="32"/>
        </w:rPr>
        <w:t>TPMI</w:t>
      </w:r>
      <w:r w:rsidRPr="00440D47">
        <w:rPr>
          <w:rFonts w:ascii="Times New Roman" w:hAnsi="Times New Roman"/>
          <w:kern w:val="0"/>
          <w:szCs w:val="32"/>
        </w:rPr>
        <w:t>團隊提供使用經驗及回饋意見予該公司，且</w:t>
      </w:r>
      <w:r w:rsidR="002E2C7F" w:rsidRPr="00440D47">
        <w:rPr>
          <w:rFonts w:ascii="Times New Roman" w:hAnsi="Times New Roman"/>
          <w:kern w:val="0"/>
          <w:szCs w:val="32"/>
        </w:rPr>
        <w:t>Q</w:t>
      </w:r>
      <w:r w:rsidR="002E2C7F" w:rsidRPr="00440D47">
        <w:rPr>
          <w:rFonts w:ascii="Times New Roman" w:hAnsi="Times New Roman"/>
          <w:kern w:val="0"/>
          <w:szCs w:val="32"/>
        </w:rPr>
        <w:t>公司</w:t>
      </w:r>
      <w:r w:rsidRPr="00440D47">
        <w:rPr>
          <w:rFonts w:ascii="Times New Roman" w:hAnsi="Times New Roman"/>
          <w:kern w:val="0"/>
          <w:szCs w:val="32"/>
        </w:rPr>
        <w:t>從未取得</w:t>
      </w:r>
      <w:r w:rsidRPr="00440D47">
        <w:rPr>
          <w:rFonts w:ascii="Times New Roman" w:hAnsi="Times New Roman"/>
          <w:kern w:val="0"/>
          <w:szCs w:val="32"/>
        </w:rPr>
        <w:t>TPMI</w:t>
      </w:r>
      <w:r w:rsidRPr="00440D47">
        <w:rPr>
          <w:rFonts w:ascii="Times New Roman" w:hAnsi="Times New Roman"/>
          <w:kern w:val="0"/>
          <w:szCs w:val="32"/>
        </w:rPr>
        <w:t>計畫研究內容之任何資料。</w:t>
      </w:r>
    </w:p>
    <w:p w14:paraId="02C837BE" w14:textId="5217FE86" w:rsidR="00F66E1E" w:rsidRPr="00440D47" w:rsidRDefault="00F66E1E" w:rsidP="00F66E1E">
      <w:pPr>
        <w:pStyle w:val="3"/>
        <w:rPr>
          <w:rFonts w:ascii="Times New Roman" w:hAnsi="Times New Roman"/>
        </w:rPr>
      </w:pPr>
      <w:r w:rsidRPr="00440D47">
        <w:rPr>
          <w:rFonts w:ascii="Times New Roman" w:hAnsi="Times New Roman"/>
        </w:rPr>
        <w:t>另媒體報導，</w:t>
      </w:r>
      <w:r w:rsidRPr="00440D47">
        <w:rPr>
          <w:rFonts w:ascii="Times New Roman" w:hAnsi="Times New Roman"/>
        </w:rPr>
        <w:t>TPMI</w:t>
      </w:r>
      <w:proofErr w:type="gramStart"/>
      <w:r w:rsidRPr="00440D47">
        <w:rPr>
          <w:rFonts w:ascii="Times New Roman" w:hAnsi="Times New Roman"/>
        </w:rPr>
        <w:t>疑</w:t>
      </w:r>
      <w:proofErr w:type="gramEnd"/>
      <w:r w:rsidRPr="00440D47">
        <w:rPr>
          <w:rFonts w:ascii="Times New Roman" w:hAnsi="Times New Roman"/>
        </w:rPr>
        <w:t>接受全外資控股之</w:t>
      </w:r>
      <w:r w:rsidR="002E2C7F" w:rsidRPr="00440D47">
        <w:rPr>
          <w:rFonts w:ascii="Times New Roman" w:hAnsi="Times New Roman"/>
        </w:rPr>
        <w:t>R</w:t>
      </w:r>
      <w:r w:rsidR="002E2C7F" w:rsidRPr="00440D47">
        <w:rPr>
          <w:rFonts w:ascii="Times New Roman" w:hAnsi="Times New Roman"/>
        </w:rPr>
        <w:t>公司</w:t>
      </w:r>
      <w:r w:rsidRPr="00440D47">
        <w:rPr>
          <w:rFonts w:ascii="Times New Roman" w:hAnsi="Times New Roman"/>
        </w:rPr>
        <w:t>贊助新臺幣</w:t>
      </w:r>
      <w:r w:rsidRPr="00440D47">
        <w:rPr>
          <w:rFonts w:ascii="Times New Roman" w:hAnsi="Times New Roman"/>
        </w:rPr>
        <w:t>12</w:t>
      </w:r>
      <w:r w:rsidRPr="00440D47">
        <w:rPr>
          <w:rFonts w:ascii="Times New Roman" w:hAnsi="Times New Roman"/>
        </w:rPr>
        <w:t>億元並進行商業合作，及</w:t>
      </w:r>
      <w:r w:rsidR="002E2C7F" w:rsidRPr="00440D47">
        <w:rPr>
          <w:rFonts w:ascii="Times New Roman" w:hAnsi="Times New Roman"/>
        </w:rPr>
        <w:t>G</w:t>
      </w:r>
      <w:r w:rsidR="002E2C7F" w:rsidRPr="00440D47">
        <w:rPr>
          <w:rFonts w:ascii="Times New Roman" w:hAnsi="Times New Roman"/>
        </w:rPr>
        <w:t>公司</w:t>
      </w:r>
      <w:r w:rsidRPr="00440D47">
        <w:rPr>
          <w:rFonts w:ascii="Times New Roman" w:hAnsi="Times New Roman"/>
        </w:rPr>
        <w:t>110</w:t>
      </w:r>
      <w:r w:rsidRPr="00440D47">
        <w:rPr>
          <w:rFonts w:ascii="Times New Roman" w:hAnsi="Times New Roman"/>
        </w:rPr>
        <w:t>年股東常會議事錄記載</w:t>
      </w:r>
      <w:r w:rsidR="000C2987" w:rsidRPr="00440D47">
        <w:rPr>
          <w:rFonts w:ascii="Times New Roman" w:hAnsi="Times New Roman" w:hint="eastAsia"/>
        </w:rPr>
        <w:t>率先</w:t>
      </w:r>
      <w:r w:rsidRPr="00440D47">
        <w:rPr>
          <w:rFonts w:ascii="Times New Roman" w:hAnsi="Times New Roman"/>
        </w:rPr>
        <w:t>與</w:t>
      </w:r>
      <w:r w:rsidRPr="00440D47">
        <w:rPr>
          <w:rFonts w:ascii="Times New Roman" w:hAnsi="Times New Roman"/>
        </w:rPr>
        <w:t>TPMI</w:t>
      </w:r>
      <w:r w:rsidRPr="00440D47">
        <w:rPr>
          <w:rFonts w:ascii="Times New Roman" w:hAnsi="Times New Roman"/>
        </w:rPr>
        <w:t>合作等情，經查：</w:t>
      </w:r>
    </w:p>
    <w:p w14:paraId="560F15D1" w14:textId="2A21A7CC" w:rsidR="00F66E1E" w:rsidRPr="00440D47" w:rsidRDefault="002E2C7F" w:rsidP="00F66E1E">
      <w:pPr>
        <w:pStyle w:val="4"/>
        <w:rPr>
          <w:rFonts w:ascii="Times New Roman" w:hAnsi="Times New Roman"/>
        </w:rPr>
      </w:pPr>
      <w:r w:rsidRPr="00440D47">
        <w:rPr>
          <w:rFonts w:ascii="Times New Roman" w:hAnsi="Times New Roman"/>
        </w:rPr>
        <w:t>R</w:t>
      </w:r>
      <w:r w:rsidRPr="00440D47">
        <w:rPr>
          <w:rFonts w:ascii="Times New Roman" w:hAnsi="Times New Roman"/>
        </w:rPr>
        <w:t>公司</w:t>
      </w:r>
      <w:r w:rsidR="00F66E1E" w:rsidRPr="00440D47">
        <w:rPr>
          <w:rFonts w:ascii="Times New Roman" w:hAnsi="Times New Roman"/>
        </w:rPr>
        <w:t>曾與中研院研究團隊及智財</w:t>
      </w:r>
      <w:proofErr w:type="gramStart"/>
      <w:r w:rsidR="000C2987" w:rsidRPr="00440D47">
        <w:rPr>
          <w:rFonts w:ascii="Times New Roman" w:hAnsi="Times New Roman" w:hint="eastAsia"/>
        </w:rPr>
        <w:t>技轉</w:t>
      </w:r>
      <w:r w:rsidR="00F66E1E" w:rsidRPr="00440D47">
        <w:rPr>
          <w:rFonts w:ascii="Times New Roman" w:hAnsi="Times New Roman"/>
        </w:rPr>
        <w:t>處討論</w:t>
      </w:r>
      <w:proofErr w:type="gramEnd"/>
      <w:r w:rsidR="00F66E1E" w:rsidRPr="00440D47">
        <w:rPr>
          <w:rFonts w:ascii="Times New Roman" w:hAnsi="Times New Roman"/>
        </w:rPr>
        <w:t>協助募資以推動持續研究的構想，該公司擬藉出資</w:t>
      </w:r>
      <w:r w:rsidR="00F66E1E" w:rsidRPr="00440D47">
        <w:rPr>
          <w:rFonts w:ascii="Times New Roman" w:hAnsi="Times New Roman"/>
        </w:rPr>
        <w:lastRenderedPageBreak/>
        <w:t>取得</w:t>
      </w:r>
      <w:r w:rsidR="00F66E1E" w:rsidRPr="00440D47">
        <w:rPr>
          <w:rFonts w:ascii="Times New Roman" w:hAnsi="Times New Roman"/>
        </w:rPr>
        <w:t>TPMI</w:t>
      </w:r>
      <w:r w:rsidR="00F66E1E" w:rsidRPr="00440D47">
        <w:rPr>
          <w:rFonts w:ascii="Times New Roman" w:hAnsi="Times New Roman"/>
        </w:rPr>
        <w:t>研究成果。經中研院考量</w:t>
      </w:r>
      <w:r w:rsidR="00F66E1E" w:rsidRPr="00440D47">
        <w:rPr>
          <w:rFonts w:ascii="Times New Roman" w:hAnsi="Times New Roman"/>
        </w:rPr>
        <w:t>TPMI</w:t>
      </w:r>
      <w:r w:rsidR="00F66E1E" w:rsidRPr="00440D47">
        <w:rPr>
          <w:rFonts w:ascii="Times New Roman" w:hAnsi="Times New Roman"/>
        </w:rPr>
        <w:t>研究計畫仍持續進行中，尚無法確認</w:t>
      </w:r>
      <w:r w:rsidRPr="00440D47">
        <w:rPr>
          <w:rFonts w:ascii="Times New Roman" w:hAnsi="Times New Roman"/>
        </w:rPr>
        <w:t>R</w:t>
      </w:r>
      <w:r w:rsidRPr="00440D47">
        <w:rPr>
          <w:rFonts w:ascii="Times New Roman" w:hAnsi="Times New Roman"/>
        </w:rPr>
        <w:t>公司</w:t>
      </w:r>
      <w:r w:rsidR="00F66E1E" w:rsidRPr="00440D47">
        <w:rPr>
          <w:rFonts w:ascii="Times New Roman" w:hAnsi="Times New Roman"/>
        </w:rPr>
        <w:t>規劃擬取得之研究成果具體範圍，且商業化可能性尚未可知，又將研究成果授權予外資企業所涉及之相關規範尚待</w:t>
      </w:r>
      <w:proofErr w:type="gramStart"/>
      <w:r w:rsidR="00F66E1E" w:rsidRPr="00440D47">
        <w:rPr>
          <w:rFonts w:ascii="Times New Roman" w:hAnsi="Times New Roman"/>
        </w:rPr>
        <w:t>釐</w:t>
      </w:r>
      <w:proofErr w:type="gramEnd"/>
      <w:r w:rsidR="00F66E1E" w:rsidRPr="00440D47">
        <w:rPr>
          <w:rFonts w:ascii="Times New Roman" w:hAnsi="Times New Roman"/>
        </w:rPr>
        <w:t>清，故中研院研究團隊於</w:t>
      </w:r>
      <w:r w:rsidR="00F66E1E" w:rsidRPr="00440D47">
        <w:rPr>
          <w:rFonts w:ascii="Times New Roman" w:hAnsi="Times New Roman"/>
        </w:rPr>
        <w:t>111</w:t>
      </w:r>
      <w:r w:rsidR="00F66E1E" w:rsidRPr="00440D47">
        <w:rPr>
          <w:rFonts w:ascii="Times New Roman" w:hAnsi="Times New Roman"/>
        </w:rPr>
        <w:t>年</w:t>
      </w:r>
      <w:r w:rsidR="00F66E1E" w:rsidRPr="00440D47">
        <w:rPr>
          <w:rFonts w:ascii="Times New Roman" w:hAnsi="Times New Roman"/>
        </w:rPr>
        <w:t>10</w:t>
      </w:r>
      <w:r w:rsidR="00F66E1E" w:rsidRPr="00440D47">
        <w:rPr>
          <w:rFonts w:ascii="Times New Roman" w:hAnsi="Times New Roman"/>
        </w:rPr>
        <w:t>月即中止討論此項議題。</w:t>
      </w:r>
    </w:p>
    <w:p w14:paraId="1BC4C9B3" w14:textId="7DF6793E" w:rsidR="00F66E1E" w:rsidRPr="00440D47" w:rsidRDefault="002E2C7F" w:rsidP="00F66E1E">
      <w:pPr>
        <w:pStyle w:val="4"/>
        <w:rPr>
          <w:rFonts w:ascii="Times New Roman" w:hAnsi="Times New Roman"/>
          <w:strike/>
        </w:rPr>
      </w:pPr>
      <w:r w:rsidRPr="00440D47">
        <w:rPr>
          <w:rFonts w:ascii="Times New Roman" w:hAnsi="Times New Roman"/>
        </w:rPr>
        <w:t>G</w:t>
      </w:r>
      <w:r w:rsidRPr="00440D47">
        <w:rPr>
          <w:rFonts w:ascii="Times New Roman" w:hAnsi="Times New Roman"/>
        </w:rPr>
        <w:t>公司</w:t>
      </w:r>
      <w:r w:rsidR="00F66E1E" w:rsidRPr="00440D47">
        <w:rPr>
          <w:rFonts w:ascii="Times New Roman" w:hAnsi="Times New Roman"/>
        </w:rPr>
        <w:t>曾協助</w:t>
      </w:r>
      <w:r w:rsidR="00F66E1E" w:rsidRPr="00440D47">
        <w:rPr>
          <w:rFonts w:ascii="Times New Roman" w:hAnsi="Times New Roman"/>
        </w:rPr>
        <w:t>TPMI</w:t>
      </w:r>
      <w:r w:rsidR="00F66E1E" w:rsidRPr="00440D47">
        <w:rPr>
          <w:rFonts w:ascii="Times New Roman" w:hAnsi="Times New Roman"/>
        </w:rPr>
        <w:t>合作醫院依各醫院需求設置基因分析參考資訊查詢系統，該公司不能取得</w:t>
      </w:r>
      <w:r w:rsidR="00F66E1E" w:rsidRPr="00440D47">
        <w:rPr>
          <w:rFonts w:ascii="Times New Roman" w:hAnsi="Times New Roman"/>
          <w:kern w:val="0"/>
          <w:szCs w:val="32"/>
        </w:rPr>
        <w:t>TPMI</w:t>
      </w:r>
      <w:r w:rsidR="00F66E1E" w:rsidRPr="00440D47">
        <w:rPr>
          <w:rFonts w:ascii="Times New Roman" w:hAnsi="Times New Roman"/>
          <w:kern w:val="0"/>
          <w:szCs w:val="32"/>
        </w:rPr>
        <w:t>計畫研究內容之任何資料</w:t>
      </w:r>
      <w:r w:rsidR="00F66E1E" w:rsidRPr="00440D47">
        <w:rPr>
          <w:rFonts w:ascii="Times New Roman" w:hAnsi="Times New Roman"/>
        </w:rPr>
        <w:t>，僅協助部分合作醫院製作查詢介面，但這些</w:t>
      </w:r>
      <w:proofErr w:type="gramStart"/>
      <w:r w:rsidR="00F66E1E" w:rsidRPr="00440D47">
        <w:rPr>
          <w:rFonts w:ascii="Times New Roman" w:hAnsi="Times New Roman"/>
        </w:rPr>
        <w:t>系統均已退場</w:t>
      </w:r>
      <w:proofErr w:type="gramEnd"/>
      <w:r w:rsidR="00F66E1E" w:rsidRPr="00440D47">
        <w:rPr>
          <w:rFonts w:ascii="Times New Roman" w:hAnsi="Times New Roman"/>
        </w:rPr>
        <w:t>。另該公司使用國科會核心設施「國家基因體醫學研究中心」的服務</w:t>
      </w:r>
      <w:r w:rsidR="00CC1DA4" w:rsidRPr="00440D47">
        <w:rPr>
          <w:rStyle w:val="aff4"/>
          <w:rFonts w:ascii="Times New Roman" w:hAnsi="Times New Roman"/>
        </w:rPr>
        <w:footnoteReference w:id="1"/>
      </w:r>
      <w:r w:rsidR="00F66E1E" w:rsidRPr="00440D47">
        <w:rPr>
          <w:rFonts w:ascii="Times New Roman" w:hAnsi="Times New Roman"/>
        </w:rPr>
        <w:t>，該項服務所使用晶片為國家基因體醫學研究中心、臺灣人體生物資料庫與</w:t>
      </w:r>
      <w:r w:rsidRPr="00440D47">
        <w:rPr>
          <w:rFonts w:ascii="Times New Roman" w:hAnsi="Times New Roman"/>
        </w:rPr>
        <w:t>S</w:t>
      </w:r>
      <w:r w:rsidRPr="00440D47">
        <w:rPr>
          <w:rFonts w:ascii="Times New Roman" w:hAnsi="Times New Roman"/>
        </w:rPr>
        <w:t>公司</w:t>
      </w:r>
      <w:r w:rsidR="00F66E1E" w:rsidRPr="00440D47">
        <w:rPr>
          <w:rFonts w:ascii="Times New Roman" w:hAnsi="Times New Roman"/>
        </w:rPr>
        <w:t>針對</w:t>
      </w:r>
      <w:r w:rsidR="00CA5F5F" w:rsidRPr="00440D47">
        <w:rPr>
          <w:rFonts w:ascii="Times New Roman" w:hAnsi="Times New Roman"/>
        </w:rPr>
        <w:t>臺灣</w:t>
      </w:r>
      <w:r w:rsidR="00F66E1E" w:rsidRPr="00440D47">
        <w:rPr>
          <w:rFonts w:ascii="Times New Roman" w:hAnsi="Times New Roman"/>
        </w:rPr>
        <w:t>華人開發</w:t>
      </w:r>
      <w:r w:rsidR="00F66E1E" w:rsidRPr="00440D47">
        <w:rPr>
          <w:rFonts w:ascii="Times New Roman" w:hAnsi="Times New Roman"/>
        </w:rPr>
        <w:t>Axiom Genome-Wide TWB Array Plate</w:t>
      </w:r>
      <w:r w:rsidR="00F66E1E" w:rsidRPr="00440D47">
        <w:rPr>
          <w:rFonts w:ascii="Times New Roman" w:hAnsi="Times New Roman"/>
        </w:rPr>
        <w:t>基因型鑑定晶片。此款晶片名為</w:t>
      </w:r>
      <w:r w:rsidR="00F66E1E" w:rsidRPr="00440D47">
        <w:rPr>
          <w:rFonts w:ascii="Times New Roman" w:hAnsi="Times New Roman"/>
        </w:rPr>
        <w:t>TPM</w:t>
      </w:r>
      <w:r w:rsidR="00F66E1E" w:rsidRPr="00440D47">
        <w:rPr>
          <w:rFonts w:ascii="Times New Roman" w:hAnsi="Times New Roman"/>
        </w:rPr>
        <w:t>晶片，係</w:t>
      </w:r>
      <w:r w:rsidR="00F66E1E" w:rsidRPr="00440D47">
        <w:rPr>
          <w:rFonts w:ascii="Times New Roman" w:hAnsi="Times New Roman"/>
        </w:rPr>
        <w:t>TPMI</w:t>
      </w:r>
      <w:r w:rsidR="00F66E1E" w:rsidRPr="00440D47">
        <w:rPr>
          <w:rFonts w:ascii="Times New Roman" w:hAnsi="Times New Roman"/>
        </w:rPr>
        <w:t>計畫早期所使用之晶片，但</w:t>
      </w:r>
      <w:r w:rsidRPr="00440D47">
        <w:rPr>
          <w:rFonts w:ascii="Times New Roman" w:hAnsi="Times New Roman"/>
        </w:rPr>
        <w:t>G</w:t>
      </w:r>
      <w:r w:rsidRPr="00440D47">
        <w:rPr>
          <w:rFonts w:ascii="Times New Roman" w:hAnsi="Times New Roman"/>
        </w:rPr>
        <w:t>公司</w:t>
      </w:r>
      <w:r w:rsidR="00F66E1E" w:rsidRPr="00440D47">
        <w:rPr>
          <w:rFonts w:ascii="Times New Roman" w:hAnsi="Times New Roman"/>
        </w:rPr>
        <w:t>雖使用同款晶片，實際上並未與</w:t>
      </w:r>
      <w:r w:rsidR="00F66E1E" w:rsidRPr="00440D47">
        <w:rPr>
          <w:rFonts w:ascii="Times New Roman" w:hAnsi="Times New Roman"/>
        </w:rPr>
        <w:t>TPMI</w:t>
      </w:r>
      <w:r w:rsidR="00F66E1E" w:rsidRPr="00440D47">
        <w:rPr>
          <w:rFonts w:ascii="Times New Roman" w:hAnsi="Times New Roman"/>
        </w:rPr>
        <w:t>計畫有任何合作項目。</w:t>
      </w:r>
    </w:p>
    <w:p w14:paraId="677A892E" w14:textId="10EB9F9A" w:rsidR="00F66E1E" w:rsidRPr="00440D47" w:rsidRDefault="00F66E1E" w:rsidP="00F66E1E">
      <w:pPr>
        <w:pStyle w:val="3"/>
        <w:rPr>
          <w:rFonts w:ascii="Times New Roman" w:hAnsi="Times New Roman"/>
        </w:rPr>
      </w:pPr>
      <w:r w:rsidRPr="00440D47">
        <w:rPr>
          <w:rFonts w:ascii="Times New Roman" w:hAnsi="Times New Roman"/>
        </w:rPr>
        <w:t>TPMI</w:t>
      </w:r>
      <w:r w:rsidRPr="00440D47">
        <w:rPr>
          <w:rFonts w:ascii="Times New Roman" w:hAnsi="Times New Roman"/>
        </w:rPr>
        <w:t>計畫之資料授權使用目的，包含發展國人常見疾病的風險係數、進行藥物基因體學及藥物不良反應研究，並開發專屬華人的基因型鑑定晶片，進行全基因體基因型鑑定分析之結果</w:t>
      </w:r>
      <w:r w:rsidR="00386E7B" w:rsidRPr="00440D47">
        <w:rPr>
          <w:rFonts w:ascii="Times New Roman" w:hAnsi="Times New Roman"/>
        </w:rPr>
        <w:t>可提</w:t>
      </w:r>
      <w:r w:rsidRPr="00440D47">
        <w:rPr>
          <w:rFonts w:ascii="Times New Roman" w:hAnsi="Times New Roman"/>
        </w:rPr>
        <w:t>供臨床參考，協助增加用藥精確性並篩檢特定疾病。至於中研院對於</w:t>
      </w:r>
      <w:r w:rsidRPr="00440D47">
        <w:rPr>
          <w:rFonts w:ascii="Times New Roman" w:hAnsi="Times New Roman"/>
        </w:rPr>
        <w:t>TPMI</w:t>
      </w:r>
      <w:r w:rsidRPr="00440D47">
        <w:rPr>
          <w:rFonts w:ascii="Times New Roman" w:hAnsi="Times New Roman"/>
        </w:rPr>
        <w:t>計畫研究資料及研究成果之授權使用規劃，</w:t>
      </w:r>
      <w:r w:rsidR="00386E7B" w:rsidRPr="00440D47">
        <w:rPr>
          <w:rFonts w:ascii="Times New Roman" w:hAnsi="Times New Roman"/>
        </w:rPr>
        <w:t>據</w:t>
      </w:r>
      <w:proofErr w:type="gramStart"/>
      <w:r w:rsidR="00386E7B" w:rsidRPr="00440D47">
        <w:rPr>
          <w:rFonts w:ascii="Times New Roman" w:hAnsi="Times New Roman"/>
        </w:rPr>
        <w:t>該院查復</w:t>
      </w:r>
      <w:proofErr w:type="gramEnd"/>
      <w:r w:rsidRPr="00440D47">
        <w:rPr>
          <w:rFonts w:ascii="Times New Roman" w:hAnsi="Times New Roman"/>
        </w:rPr>
        <w:t>以：</w:t>
      </w:r>
    </w:p>
    <w:p w14:paraId="62ED898B" w14:textId="36B1E103" w:rsidR="00F66E1E" w:rsidRPr="00440D47" w:rsidRDefault="00F66E1E" w:rsidP="00F66E1E">
      <w:pPr>
        <w:pStyle w:val="4"/>
        <w:rPr>
          <w:rFonts w:ascii="Times New Roman" w:hAnsi="Times New Roman"/>
        </w:rPr>
      </w:pPr>
      <w:r w:rsidRPr="00440D47">
        <w:rPr>
          <w:rFonts w:ascii="Times New Roman" w:hAnsi="Times New Roman"/>
        </w:rPr>
        <w:t>有關研究可能衍生之商業利益及其應用約定，如</w:t>
      </w:r>
      <w:r w:rsidRPr="00440D47">
        <w:rPr>
          <w:rFonts w:ascii="Times New Roman" w:hAnsi="Times New Roman"/>
        </w:rPr>
        <w:t>TPMI</w:t>
      </w:r>
      <w:r w:rsidRPr="00440D47">
        <w:rPr>
          <w:rFonts w:ascii="Times New Roman" w:hAnsi="Times New Roman"/>
        </w:rPr>
        <w:t>成果獲得學術文獻發表、智慧財產及實質效益時，</w:t>
      </w:r>
      <w:r w:rsidR="00BE7E08" w:rsidRPr="00440D47">
        <w:rPr>
          <w:rFonts w:ascii="Times New Roman" w:hAnsi="Times New Roman"/>
        </w:rPr>
        <w:t>研究對象</w:t>
      </w:r>
      <w:r w:rsidRPr="00440D47">
        <w:rPr>
          <w:rFonts w:ascii="Times New Roman" w:hAnsi="Times New Roman"/>
        </w:rPr>
        <w:t>同意無償捐贈中研院、醫院及其合作單位，依法作為從事疾病診斷、預防、治療</w:t>
      </w:r>
      <w:r w:rsidRPr="00440D47">
        <w:rPr>
          <w:rFonts w:ascii="Times New Roman" w:hAnsi="Times New Roman"/>
        </w:rPr>
        <w:lastRenderedPageBreak/>
        <w:t>及研究等醫學用途。</w:t>
      </w:r>
    </w:p>
    <w:p w14:paraId="4DC27F8C" w14:textId="081D4CD5" w:rsidR="00F66E1E" w:rsidRPr="00440D47" w:rsidRDefault="007F15EE" w:rsidP="009E360C">
      <w:pPr>
        <w:pStyle w:val="4"/>
        <w:rPr>
          <w:rFonts w:ascii="Times New Roman" w:hAnsi="Times New Roman"/>
        </w:rPr>
      </w:pPr>
      <w:r w:rsidRPr="00440D47">
        <w:rPr>
          <w:rFonts w:ascii="Times New Roman" w:hAnsi="Times New Roman"/>
        </w:rPr>
        <w:t>研究團隊無技術轉移規劃，研究成果預計以公共財提供使用，相關機制依中研院規定。</w:t>
      </w:r>
      <w:r w:rsidR="00F66E1E" w:rsidRPr="00440D47">
        <w:rPr>
          <w:rFonts w:ascii="Times New Roman" w:hAnsi="Times New Roman"/>
        </w:rPr>
        <w:t>TPMI</w:t>
      </w:r>
      <w:r w:rsidR="00F66E1E" w:rsidRPr="00440D47">
        <w:rPr>
          <w:rFonts w:ascii="Times New Roman" w:hAnsi="Times New Roman"/>
        </w:rPr>
        <w:t>的研究成果為疾病風險之演算法或統計模型，以論文發表為主。根據期刊規定，演算法或統計模型必須揭露計算程式，因此這些研究成果將成為公共財。論文發表將依循中研院《研究人員及研究技術人員倫理規約》及《著作權處理要點》辦理。</w:t>
      </w:r>
    </w:p>
    <w:p w14:paraId="39A406D6" w14:textId="77777777" w:rsidR="00F66E1E" w:rsidRPr="00440D47" w:rsidRDefault="00F66E1E" w:rsidP="00F66E1E">
      <w:pPr>
        <w:pStyle w:val="4"/>
        <w:rPr>
          <w:rFonts w:ascii="Times New Roman" w:hAnsi="Times New Roman"/>
        </w:rPr>
      </w:pPr>
      <w:r w:rsidRPr="00440D47">
        <w:rPr>
          <w:rFonts w:ascii="Times New Roman" w:hAnsi="Times New Roman"/>
        </w:rPr>
        <w:t>客製化之基因型鑑定晶片，目前並未規劃開放給國外廠商付費使用，因此無相關使用規定。</w:t>
      </w:r>
    </w:p>
    <w:p w14:paraId="6DD9A1C5" w14:textId="232DB246" w:rsidR="00F66E1E" w:rsidRPr="00440D47" w:rsidRDefault="00B90773" w:rsidP="00B90773">
      <w:pPr>
        <w:pStyle w:val="3"/>
        <w:rPr>
          <w:rFonts w:ascii="Times New Roman" w:hAnsi="Times New Roman"/>
          <w:b/>
        </w:rPr>
      </w:pPr>
      <w:r w:rsidRPr="00440D47">
        <w:rPr>
          <w:rFonts w:ascii="Times New Roman" w:hAnsi="Times New Roman"/>
        </w:rPr>
        <w:t>綜上，中研院提出並執行之</w:t>
      </w:r>
      <w:r w:rsidRPr="00440D47">
        <w:rPr>
          <w:rFonts w:ascii="Times New Roman" w:hAnsi="Times New Roman"/>
        </w:rPr>
        <w:t>TPMI</w:t>
      </w:r>
      <w:r w:rsidRPr="00440D47">
        <w:rPr>
          <w:rFonts w:ascii="Times New Roman" w:hAnsi="Times New Roman"/>
        </w:rPr>
        <w:t>計畫，係與</w:t>
      </w:r>
      <w:r w:rsidRPr="00440D47">
        <w:rPr>
          <w:rFonts w:ascii="Times New Roman" w:hAnsi="Times New Roman"/>
        </w:rPr>
        <w:t>16</w:t>
      </w:r>
      <w:r w:rsidRPr="00440D47">
        <w:rPr>
          <w:rFonts w:ascii="Times New Roman" w:hAnsi="Times New Roman"/>
        </w:rPr>
        <w:t>家國內醫院體系進行合作，由合作醫院收集研究對象之基因及臨床資料，中研院進行巨量資料統計分析後，再將研究對象之</w:t>
      </w:r>
      <w:r w:rsidRPr="00440D47">
        <w:rPr>
          <w:rFonts w:ascii="Times New Roman" w:hAnsi="Times New Roman"/>
          <w:szCs w:val="32"/>
        </w:rPr>
        <w:t>基因型鑑定結果</w:t>
      </w:r>
      <w:r w:rsidRPr="00440D47">
        <w:rPr>
          <w:rFonts w:ascii="Times New Roman" w:hAnsi="Times New Roman"/>
        </w:rPr>
        <w:t>回傳予合作醫院，即中研院及合作醫院於研究過程中，均</w:t>
      </w:r>
      <w:r w:rsidRPr="00440D47">
        <w:rPr>
          <w:rFonts w:ascii="Times New Roman" w:hAnsi="Times New Roman"/>
          <w:szCs w:val="32"/>
        </w:rPr>
        <w:t>可取得研究對象基因資料</w:t>
      </w:r>
      <w:r w:rsidRPr="00440D47">
        <w:rPr>
          <w:rFonts w:ascii="Times New Roman" w:hAnsi="Times New Roman"/>
        </w:rPr>
        <w:t>；除此之外，中研院雖曾與</w:t>
      </w:r>
      <w:r w:rsidR="002E2C7F" w:rsidRPr="00440D47">
        <w:rPr>
          <w:rFonts w:ascii="Times New Roman" w:hAnsi="Times New Roman"/>
        </w:rPr>
        <w:t>C</w:t>
      </w:r>
      <w:proofErr w:type="gramStart"/>
      <w:r w:rsidR="002E2C7F" w:rsidRPr="00440D47">
        <w:rPr>
          <w:rFonts w:ascii="Times New Roman" w:hAnsi="Times New Roman"/>
        </w:rPr>
        <w:t>公司</w:t>
      </w:r>
      <w:r w:rsidRPr="00440D47">
        <w:rPr>
          <w:rFonts w:ascii="Times New Roman" w:hAnsi="Times New Roman"/>
        </w:rPr>
        <w:t>公司</w:t>
      </w:r>
      <w:proofErr w:type="gramEnd"/>
      <w:r w:rsidRPr="00440D47">
        <w:rPr>
          <w:rFonts w:ascii="Times New Roman" w:hAnsi="Times New Roman"/>
        </w:rPr>
        <w:t>及</w:t>
      </w:r>
      <w:r w:rsidR="002E2C7F" w:rsidRPr="00440D47">
        <w:rPr>
          <w:rFonts w:ascii="Times New Roman" w:hAnsi="Times New Roman"/>
        </w:rPr>
        <w:t>Q</w:t>
      </w:r>
      <w:r w:rsidR="002E2C7F" w:rsidRPr="00440D47">
        <w:rPr>
          <w:rFonts w:ascii="Times New Roman" w:hAnsi="Times New Roman"/>
        </w:rPr>
        <w:t>公司</w:t>
      </w:r>
      <w:r w:rsidRPr="00440D47">
        <w:rPr>
          <w:rFonts w:ascii="Times New Roman" w:hAnsi="Times New Roman"/>
        </w:rPr>
        <w:t>進行非商業合作，但兩機構</w:t>
      </w:r>
      <w:r w:rsidRPr="00440D47">
        <w:rPr>
          <w:rFonts w:ascii="Times New Roman" w:hAnsi="Times New Roman"/>
          <w:kern w:val="0"/>
          <w:szCs w:val="32"/>
        </w:rPr>
        <w:t>不會獲取</w:t>
      </w:r>
      <w:r w:rsidRPr="00440D47">
        <w:rPr>
          <w:rFonts w:ascii="Times New Roman" w:hAnsi="Times New Roman"/>
          <w:kern w:val="0"/>
          <w:szCs w:val="32"/>
        </w:rPr>
        <w:t>TPMI</w:t>
      </w:r>
      <w:r w:rsidRPr="00440D47">
        <w:rPr>
          <w:rFonts w:ascii="Times New Roman" w:hAnsi="Times New Roman"/>
          <w:kern w:val="0"/>
          <w:szCs w:val="32"/>
        </w:rPr>
        <w:t>計畫之相關資料，亦未實際執行操作</w:t>
      </w:r>
      <w:r w:rsidRPr="00440D47">
        <w:rPr>
          <w:rFonts w:ascii="Times New Roman" w:hAnsi="Times New Roman"/>
        </w:rPr>
        <w:t>；另報載</w:t>
      </w:r>
      <w:r w:rsidRPr="00440D47">
        <w:rPr>
          <w:rFonts w:ascii="Times New Roman" w:hAnsi="Times New Roman"/>
        </w:rPr>
        <w:t>TPMI</w:t>
      </w:r>
      <w:proofErr w:type="gramStart"/>
      <w:r w:rsidRPr="00440D47">
        <w:rPr>
          <w:rFonts w:ascii="Times New Roman" w:hAnsi="Times New Roman"/>
        </w:rPr>
        <w:t>疑</w:t>
      </w:r>
      <w:proofErr w:type="gramEnd"/>
      <w:r w:rsidRPr="00440D47">
        <w:rPr>
          <w:rFonts w:ascii="Times New Roman" w:hAnsi="Times New Roman"/>
        </w:rPr>
        <w:t>接受全外資控股之</w:t>
      </w:r>
      <w:r w:rsidR="002E2C7F" w:rsidRPr="00440D47">
        <w:rPr>
          <w:rFonts w:ascii="Times New Roman" w:hAnsi="Times New Roman"/>
        </w:rPr>
        <w:t>R</w:t>
      </w:r>
      <w:r w:rsidR="002E2C7F" w:rsidRPr="00440D47">
        <w:rPr>
          <w:rFonts w:ascii="Times New Roman" w:hAnsi="Times New Roman"/>
        </w:rPr>
        <w:t>公司</w:t>
      </w:r>
      <w:r w:rsidRPr="00440D47">
        <w:rPr>
          <w:rFonts w:ascii="Times New Roman" w:hAnsi="Times New Roman"/>
        </w:rPr>
        <w:t>贊助並進行商業合作，將運用之相關技術轉移予國外機構，以及</w:t>
      </w:r>
      <w:r w:rsidR="002E2C7F" w:rsidRPr="00440D47">
        <w:rPr>
          <w:rFonts w:ascii="Times New Roman" w:hAnsi="Times New Roman"/>
        </w:rPr>
        <w:t>G</w:t>
      </w:r>
      <w:r w:rsidR="002E2C7F" w:rsidRPr="00440D47">
        <w:rPr>
          <w:rFonts w:ascii="Times New Roman" w:hAnsi="Times New Roman"/>
        </w:rPr>
        <w:t>公司</w:t>
      </w:r>
      <w:r w:rsidRPr="00440D47">
        <w:rPr>
          <w:rFonts w:ascii="Times New Roman" w:hAnsi="Times New Roman"/>
        </w:rPr>
        <w:t>與</w:t>
      </w:r>
      <w:r w:rsidRPr="00440D47">
        <w:rPr>
          <w:rFonts w:ascii="Times New Roman" w:hAnsi="Times New Roman"/>
        </w:rPr>
        <w:t>TPMI</w:t>
      </w:r>
      <w:r w:rsidRPr="00440D47">
        <w:rPr>
          <w:rFonts w:ascii="Times New Roman" w:hAnsi="Times New Roman"/>
        </w:rPr>
        <w:t>合作等情，</w:t>
      </w:r>
      <w:proofErr w:type="gramStart"/>
      <w:r w:rsidRPr="00440D47">
        <w:rPr>
          <w:rFonts w:ascii="Times New Roman" w:hAnsi="Times New Roman"/>
        </w:rPr>
        <w:t>亦均查</w:t>
      </w:r>
      <w:proofErr w:type="gramEnd"/>
      <w:r w:rsidRPr="00440D47">
        <w:rPr>
          <w:rFonts w:ascii="Times New Roman" w:hAnsi="Times New Roman"/>
        </w:rPr>
        <w:t>無事證，有關中研院</w:t>
      </w:r>
      <w:r w:rsidRPr="00440D47">
        <w:rPr>
          <w:rFonts w:ascii="Times New Roman" w:hAnsi="Times New Roman"/>
        </w:rPr>
        <w:t>TPMI</w:t>
      </w:r>
      <w:r w:rsidRPr="00440D47">
        <w:rPr>
          <w:rFonts w:ascii="Times New Roman" w:hAnsi="Times New Roman"/>
        </w:rPr>
        <w:t>計畫將技術轉移予國外機構，以及進行商業合作等節，</w:t>
      </w:r>
      <w:r w:rsidR="000C2987" w:rsidRPr="00440D47">
        <w:rPr>
          <w:rFonts w:ascii="Times New Roman" w:hAnsi="Times New Roman" w:hint="eastAsia"/>
        </w:rPr>
        <w:t>容有</w:t>
      </w:r>
      <w:r w:rsidRPr="00440D47">
        <w:rPr>
          <w:rFonts w:ascii="Times New Roman" w:hAnsi="Times New Roman"/>
        </w:rPr>
        <w:t>誤解。</w:t>
      </w:r>
    </w:p>
    <w:p w14:paraId="5C09CB73" w14:textId="10275B4B" w:rsidR="00B90773" w:rsidRPr="00440D47" w:rsidRDefault="004D6B56" w:rsidP="004D6B56">
      <w:pPr>
        <w:pStyle w:val="2"/>
        <w:spacing w:beforeLines="50" w:before="228"/>
        <w:ind w:left="1020" w:hanging="680"/>
        <w:rPr>
          <w:rFonts w:ascii="Times New Roman" w:hAnsi="Times New Roman"/>
          <w:b/>
        </w:rPr>
      </w:pPr>
      <w:r w:rsidRPr="00440D47">
        <w:rPr>
          <w:rFonts w:ascii="Times New Roman" w:hAnsi="Times New Roman"/>
          <w:b/>
        </w:rPr>
        <w:t>中研院</w:t>
      </w:r>
      <w:r w:rsidRPr="00440D47">
        <w:rPr>
          <w:rFonts w:ascii="Times New Roman" w:hAnsi="Times New Roman"/>
          <w:b/>
        </w:rPr>
        <w:t>TPMI</w:t>
      </w:r>
      <w:r w:rsidRPr="00440D47">
        <w:rPr>
          <w:rFonts w:ascii="Times New Roman" w:hAnsi="Times New Roman"/>
          <w:b/>
        </w:rPr>
        <w:t>計畫收集之資料，皆為於</w:t>
      </w:r>
      <w:proofErr w:type="gramStart"/>
      <w:r w:rsidRPr="00440D47">
        <w:rPr>
          <w:rFonts w:ascii="Times New Roman" w:hAnsi="Times New Roman"/>
          <w:b/>
        </w:rPr>
        <w:t>醫院端已進行</w:t>
      </w:r>
      <w:proofErr w:type="gramEnd"/>
      <w:r w:rsidRPr="00440D47">
        <w:rPr>
          <w:rFonts w:ascii="Times New Roman" w:hAnsi="Times New Roman"/>
          <w:b/>
        </w:rPr>
        <w:t>編碼的去識別資料，存放於</w:t>
      </w:r>
      <w:r w:rsidRPr="00440D47">
        <w:rPr>
          <w:rFonts w:ascii="Times New Roman" w:hAnsi="Times New Roman"/>
          <w:b/>
        </w:rPr>
        <w:t>TPMI</w:t>
      </w:r>
      <w:r w:rsidRPr="00440D47">
        <w:rPr>
          <w:rFonts w:ascii="Times New Roman" w:hAnsi="Times New Roman"/>
          <w:b/>
        </w:rPr>
        <w:t>計畫專屬機房及資料儲存系統，且機房設有門禁系統，任何人只能在獨立作業區分析，無法攜出及進行遠端備份。另合作醫院僅能獲得中研院回傳各自醫院只有</w:t>
      </w:r>
      <w:r w:rsidRPr="00440D47">
        <w:rPr>
          <w:rFonts w:ascii="Times New Roman" w:hAnsi="Times New Roman"/>
          <w:b/>
          <w:szCs w:val="32"/>
        </w:rPr>
        <w:t>研究對象編號及基因型鑑定結果之資料，無法取得其他醫院研究對象之資料，資料安全政策尚難謂有未妥之處；</w:t>
      </w:r>
      <w:r w:rsidRPr="00440D47">
        <w:rPr>
          <w:rFonts w:ascii="Times New Roman" w:hAnsi="Times New Roman"/>
          <w:b/>
        </w:rPr>
        <w:t>有關</w:t>
      </w:r>
      <w:proofErr w:type="gramStart"/>
      <w:r w:rsidRPr="00440D47">
        <w:rPr>
          <w:rFonts w:ascii="Times New Roman" w:hAnsi="Times New Roman"/>
          <w:b/>
        </w:rPr>
        <w:t>報</w:t>
      </w:r>
      <w:r w:rsidRPr="00440D47">
        <w:rPr>
          <w:rFonts w:ascii="Times New Roman" w:hAnsi="Times New Roman"/>
          <w:b/>
        </w:rPr>
        <w:lastRenderedPageBreak/>
        <w:t>載原計畫</w:t>
      </w:r>
      <w:proofErr w:type="gramEnd"/>
      <w:r w:rsidRPr="00440D47">
        <w:rPr>
          <w:rFonts w:ascii="Times New Roman" w:hAnsi="Times New Roman"/>
          <w:b/>
        </w:rPr>
        <w:t>主持人郭沛恩院士進行遠端備份資料，把國人無償捐出的個人生物資料轉為跨國商用，並無實據；至</w:t>
      </w:r>
      <w:r w:rsidR="00B66961" w:rsidRPr="00440D47">
        <w:rPr>
          <w:rFonts w:ascii="Times New Roman" w:hAnsi="Times New Roman" w:hint="eastAsia"/>
          <w:b/>
        </w:rPr>
        <w:t>外傳</w:t>
      </w:r>
      <w:r w:rsidRPr="00440D47">
        <w:rPr>
          <w:rFonts w:ascii="Times New Roman" w:hAnsi="Times New Roman"/>
          <w:b/>
        </w:rPr>
        <w:t>衛福部要求</w:t>
      </w:r>
      <w:r w:rsidRPr="00440D47">
        <w:rPr>
          <w:rFonts w:ascii="Times New Roman" w:hAnsi="Times New Roman" w:hint="eastAsia"/>
          <w:b/>
        </w:rPr>
        <w:t>其</w:t>
      </w:r>
      <w:r w:rsidRPr="00440D47">
        <w:rPr>
          <w:rFonts w:ascii="Times New Roman" w:hAnsi="Times New Roman"/>
          <w:b/>
        </w:rPr>
        <w:t>簽切結書，保證未將資料外</w:t>
      </w:r>
      <w:proofErr w:type="gramStart"/>
      <w:r w:rsidRPr="00440D47">
        <w:rPr>
          <w:rFonts w:ascii="Times New Roman" w:hAnsi="Times New Roman"/>
          <w:b/>
        </w:rPr>
        <w:t>洩</w:t>
      </w:r>
      <w:proofErr w:type="gramEnd"/>
      <w:r w:rsidRPr="00440D47">
        <w:rPr>
          <w:rFonts w:ascii="Times New Roman" w:hAnsi="Times New Roman"/>
          <w:b/>
        </w:rPr>
        <w:t>乙節，亦非實情；</w:t>
      </w:r>
      <w:proofErr w:type="gramStart"/>
      <w:r w:rsidRPr="00440D47">
        <w:rPr>
          <w:rFonts w:ascii="Times New Roman" w:hAnsi="Times New Roman"/>
          <w:b/>
        </w:rPr>
        <w:t>惟</w:t>
      </w:r>
      <w:proofErr w:type="gramEnd"/>
      <w:r w:rsidRPr="00440D47">
        <w:rPr>
          <w:rFonts w:ascii="Times New Roman" w:hAnsi="Times New Roman"/>
          <w:b/>
        </w:rPr>
        <w:t>中研院辦理</w:t>
      </w:r>
      <w:r w:rsidRPr="00440D47">
        <w:rPr>
          <w:rFonts w:ascii="Times New Roman" w:hAnsi="Times New Roman"/>
          <w:b/>
        </w:rPr>
        <w:t>TPMI</w:t>
      </w:r>
      <w:r w:rsidRPr="00440D47">
        <w:rPr>
          <w:rFonts w:ascii="Times New Roman" w:hAnsi="Times New Roman"/>
          <w:b/>
        </w:rPr>
        <w:t>計畫，確有合作醫院陸續發展子計畫並使用</w:t>
      </w:r>
      <w:r w:rsidRPr="00440D47">
        <w:rPr>
          <w:rFonts w:ascii="Times New Roman" w:hAnsi="Times New Roman"/>
          <w:b/>
        </w:rPr>
        <w:t>TPMI</w:t>
      </w:r>
      <w:r w:rsidRPr="00440D47">
        <w:rPr>
          <w:rFonts w:ascii="Times New Roman" w:hAnsi="Times New Roman"/>
          <w:b/>
        </w:rPr>
        <w:t>相關資料，</w:t>
      </w:r>
      <w:r w:rsidRPr="00440D47">
        <w:rPr>
          <w:rFonts w:ascii="Times New Roman" w:hAnsi="Times New Roman" w:hint="eastAsia"/>
          <w:b/>
        </w:rPr>
        <w:t>卻</w:t>
      </w:r>
      <w:proofErr w:type="gramStart"/>
      <w:r w:rsidRPr="00440D47">
        <w:rPr>
          <w:rFonts w:ascii="Times New Roman" w:hAnsi="Times New Roman"/>
          <w:b/>
        </w:rPr>
        <w:t>將其院</w:t>
      </w:r>
      <w:proofErr w:type="gramEnd"/>
      <w:r w:rsidRPr="00440D47">
        <w:rPr>
          <w:rFonts w:ascii="Times New Roman" w:hAnsi="Times New Roman"/>
          <w:b/>
        </w:rPr>
        <w:t>內</w:t>
      </w:r>
      <w:r w:rsidRPr="00440D47">
        <w:rPr>
          <w:rFonts w:ascii="Times New Roman" w:hAnsi="Times New Roman"/>
          <w:b/>
        </w:rPr>
        <w:t>TPMI</w:t>
      </w:r>
      <w:r w:rsidRPr="00440D47">
        <w:rPr>
          <w:rFonts w:ascii="Times New Roman" w:hAnsi="Times New Roman"/>
          <w:b/>
        </w:rPr>
        <w:t>資料提供「非」</w:t>
      </w:r>
      <w:r w:rsidRPr="00440D47">
        <w:rPr>
          <w:rFonts w:ascii="Times New Roman" w:hAnsi="Times New Roman"/>
          <w:b/>
        </w:rPr>
        <w:t>TPMI</w:t>
      </w:r>
      <w:r w:rsidR="007F15EE" w:rsidRPr="00440D47">
        <w:rPr>
          <w:rFonts w:ascii="Times New Roman" w:hAnsi="Times New Roman" w:hint="eastAsia"/>
          <w:b/>
        </w:rPr>
        <w:t>計畫</w:t>
      </w:r>
      <w:r w:rsidRPr="00440D47">
        <w:rPr>
          <w:rFonts w:ascii="Times New Roman" w:hAnsi="Times New Roman"/>
          <w:b/>
        </w:rPr>
        <w:t>於中研院</w:t>
      </w:r>
      <w:r w:rsidRPr="00440D47">
        <w:rPr>
          <w:rFonts w:ascii="Times New Roman" w:hAnsi="Times New Roman"/>
          <w:b/>
        </w:rPr>
        <w:t>IRB</w:t>
      </w:r>
      <w:r w:rsidRPr="00440D47">
        <w:rPr>
          <w:rFonts w:ascii="Times New Roman" w:hAnsi="Times New Roman"/>
          <w:b/>
        </w:rPr>
        <w:t>申請書上所載協同主持人之內部研究人員申請使用</w:t>
      </w:r>
      <w:r w:rsidRPr="00440D47">
        <w:rPr>
          <w:rFonts w:ascii="Times New Roman" w:hAnsi="Times New Roman" w:hint="eastAsia"/>
          <w:b/>
        </w:rPr>
        <w:t>之情事</w:t>
      </w:r>
      <w:r w:rsidRPr="00440D47">
        <w:rPr>
          <w:rFonts w:ascii="Times New Roman" w:hAnsi="Times New Roman"/>
          <w:b/>
        </w:rPr>
        <w:t>，</w:t>
      </w:r>
      <w:r w:rsidRPr="00440D47">
        <w:rPr>
          <w:rFonts w:ascii="Times New Roman" w:hAnsi="Times New Roman" w:hint="eastAsia"/>
          <w:b/>
        </w:rPr>
        <w:t>使用</w:t>
      </w:r>
      <w:r w:rsidRPr="00440D47">
        <w:rPr>
          <w:rFonts w:ascii="Times New Roman" w:hAnsi="Times New Roman"/>
          <w:b/>
        </w:rPr>
        <w:t>TPMI</w:t>
      </w:r>
      <w:r w:rsidRPr="00440D47">
        <w:rPr>
          <w:rFonts w:ascii="Times New Roman" w:hAnsi="Times New Roman"/>
          <w:b/>
        </w:rPr>
        <w:t>資料之研究人員範圍未予明確，應予檢討改進</w:t>
      </w:r>
      <w:r w:rsidR="00B90773" w:rsidRPr="00440D47">
        <w:rPr>
          <w:rFonts w:ascii="Times New Roman" w:hAnsi="Times New Roman"/>
          <w:b/>
        </w:rPr>
        <w:t>：</w:t>
      </w:r>
    </w:p>
    <w:p w14:paraId="50D3AA49" w14:textId="0602E7DF" w:rsidR="00AC2CF8" w:rsidRPr="00440D47" w:rsidRDefault="00B90773" w:rsidP="00BE4FCB">
      <w:pPr>
        <w:pStyle w:val="3"/>
        <w:rPr>
          <w:rFonts w:ascii="Times New Roman" w:hAnsi="Times New Roman"/>
        </w:rPr>
      </w:pPr>
      <w:r w:rsidRPr="00440D47">
        <w:rPr>
          <w:rFonts w:ascii="Times New Roman" w:hAnsi="Times New Roman"/>
        </w:rPr>
        <w:t>TPMI</w:t>
      </w:r>
      <w:r w:rsidRPr="00440D47">
        <w:rPr>
          <w:rFonts w:ascii="Times New Roman" w:hAnsi="Times New Roman"/>
        </w:rPr>
        <w:t>計畫需收集</w:t>
      </w:r>
      <w:r w:rsidR="00BE7E08" w:rsidRPr="00440D47">
        <w:rPr>
          <w:rFonts w:ascii="Times New Roman" w:hAnsi="Times New Roman"/>
        </w:rPr>
        <w:t>研究對象</w:t>
      </w:r>
      <w:r w:rsidRPr="00440D47">
        <w:rPr>
          <w:rFonts w:ascii="Times New Roman" w:hAnsi="Times New Roman"/>
        </w:rPr>
        <w:t>電子病歷臨床資料與基因體檢測資料，參考先進國常用之</w:t>
      </w:r>
      <w:r w:rsidRPr="00440D47">
        <w:rPr>
          <w:rFonts w:ascii="Times New Roman" w:hAnsi="Times New Roman"/>
          <w:szCs w:val="32"/>
        </w:rPr>
        <w:t>HIPAA Protected Health Information Identifiers</w:t>
      </w:r>
      <w:r w:rsidRPr="00440D47">
        <w:rPr>
          <w:rFonts w:ascii="Times New Roman" w:hAnsi="Times New Roman"/>
          <w:szCs w:val="32"/>
        </w:rPr>
        <w:t>（</w:t>
      </w:r>
      <w:r w:rsidRPr="00440D47">
        <w:rPr>
          <w:rFonts w:ascii="Times New Roman" w:hAnsi="Times New Roman"/>
          <w:szCs w:val="32"/>
        </w:rPr>
        <w:t>45 CFR 164.514</w:t>
      </w:r>
      <w:r w:rsidRPr="00440D47">
        <w:rPr>
          <w:rFonts w:ascii="Times New Roman" w:hAnsi="Times New Roman"/>
          <w:szCs w:val="32"/>
        </w:rPr>
        <w:t>）規定，</w:t>
      </w:r>
      <w:r w:rsidR="000C2987" w:rsidRPr="00440D47">
        <w:rPr>
          <w:rFonts w:ascii="Times New Roman" w:hAnsi="Times New Roman" w:hint="eastAsia"/>
          <w:szCs w:val="32"/>
        </w:rPr>
        <w:t>合作</w:t>
      </w:r>
      <w:r w:rsidRPr="00440D47">
        <w:rPr>
          <w:rFonts w:ascii="Times New Roman" w:hAnsi="Times New Roman"/>
        </w:rPr>
        <w:t>醫院在資料傳送前，先移除姓名、地址、電話、電郵等</w:t>
      </w:r>
      <w:r w:rsidRPr="00440D47">
        <w:rPr>
          <w:rFonts w:ascii="Times New Roman" w:hAnsi="Times New Roman"/>
        </w:rPr>
        <w:t>18</w:t>
      </w:r>
      <w:r w:rsidRPr="00440D47">
        <w:rPr>
          <w:rFonts w:ascii="Times New Roman" w:hAnsi="Times New Roman"/>
        </w:rPr>
        <w:t>項可</w:t>
      </w:r>
      <w:r w:rsidRPr="00440D47">
        <w:rPr>
          <w:rFonts w:ascii="Times New Roman" w:hAnsi="Times New Roman"/>
          <w:szCs w:val="32"/>
        </w:rPr>
        <w:t>識別個人資料的項目，並將</w:t>
      </w:r>
      <w:r w:rsidR="00BE7E08" w:rsidRPr="00440D47">
        <w:rPr>
          <w:rFonts w:ascii="Times New Roman" w:hAnsi="Times New Roman"/>
        </w:rPr>
        <w:t>研究對象</w:t>
      </w:r>
      <w:r w:rsidRPr="00440D47">
        <w:rPr>
          <w:rFonts w:ascii="Times New Roman" w:hAnsi="Times New Roman"/>
          <w:szCs w:val="32"/>
        </w:rPr>
        <w:t>ID</w:t>
      </w:r>
      <w:r w:rsidRPr="00440D47">
        <w:rPr>
          <w:rFonts w:ascii="Times New Roman" w:hAnsi="Times New Roman"/>
          <w:szCs w:val="32"/>
        </w:rPr>
        <w:t>另行編碼，且編碼金</w:t>
      </w:r>
      <w:proofErr w:type="gramStart"/>
      <w:r w:rsidRPr="00440D47">
        <w:rPr>
          <w:rFonts w:ascii="Times New Roman" w:hAnsi="Times New Roman"/>
          <w:szCs w:val="32"/>
        </w:rPr>
        <w:t>鑰</w:t>
      </w:r>
      <w:proofErr w:type="gramEnd"/>
      <w:r w:rsidRPr="00440D47">
        <w:rPr>
          <w:rFonts w:ascii="Times New Roman" w:hAnsi="Times New Roman"/>
          <w:szCs w:val="32"/>
        </w:rPr>
        <w:t>保存於醫院端；</w:t>
      </w:r>
      <w:r w:rsidR="00AC2CF8" w:rsidRPr="00440D47">
        <w:rPr>
          <w:rFonts w:ascii="Times New Roman" w:hAnsi="Times New Roman"/>
          <w:szCs w:val="32"/>
        </w:rPr>
        <w:t>中研院收到資料後，會再將醫院編碼轉換成另一個編號，</w:t>
      </w:r>
      <w:r w:rsidR="00AC2CF8" w:rsidRPr="00440D47">
        <w:rPr>
          <w:rFonts w:ascii="Times New Roman" w:hAnsi="Times New Roman"/>
        </w:rPr>
        <w:t>再度編碼加密將基因型鑑定結果儲存至</w:t>
      </w:r>
      <w:r w:rsidR="00AC2CF8" w:rsidRPr="00440D47">
        <w:rPr>
          <w:rFonts w:ascii="Times New Roman" w:hAnsi="Times New Roman"/>
        </w:rPr>
        <w:t>TPMI</w:t>
      </w:r>
      <w:r w:rsidR="00AC2CF8" w:rsidRPr="00440D47">
        <w:rPr>
          <w:rFonts w:ascii="Times New Roman" w:hAnsi="Times New Roman"/>
        </w:rPr>
        <w:t>資料儲存系統</w:t>
      </w:r>
      <w:r w:rsidR="00AC2CF8" w:rsidRPr="00440D47">
        <w:rPr>
          <w:rFonts w:ascii="Times New Roman" w:hAnsi="Times New Roman"/>
          <w:szCs w:val="32"/>
        </w:rPr>
        <w:t>。因</w:t>
      </w:r>
      <w:r w:rsidR="00AC2CF8" w:rsidRPr="00440D47">
        <w:rPr>
          <w:rFonts w:ascii="Times New Roman" w:hAnsi="Times New Roman"/>
        </w:rPr>
        <w:t>所有研究對象之帶連結資訊皆由醫院專案保管，</w:t>
      </w:r>
      <w:r w:rsidR="00AC2CF8" w:rsidRPr="00440D47">
        <w:rPr>
          <w:rFonts w:ascii="Times New Roman" w:hAnsi="Times New Roman"/>
          <w:szCs w:val="32"/>
        </w:rPr>
        <w:t>中研院</w:t>
      </w:r>
      <w:r w:rsidR="00AC2CF8" w:rsidRPr="00440D47">
        <w:rPr>
          <w:rFonts w:ascii="Times New Roman" w:hAnsi="Times New Roman"/>
          <w:szCs w:val="32"/>
        </w:rPr>
        <w:t>TPMI</w:t>
      </w:r>
      <w:r w:rsidR="00AC2CF8" w:rsidRPr="00440D47">
        <w:rPr>
          <w:rFonts w:ascii="Times New Roman" w:hAnsi="Times New Roman"/>
          <w:szCs w:val="32"/>
        </w:rPr>
        <w:t>中的</w:t>
      </w:r>
      <w:proofErr w:type="gramStart"/>
      <w:r w:rsidR="00AC2CF8" w:rsidRPr="00440D47">
        <w:rPr>
          <w:rFonts w:ascii="Times New Roman" w:hAnsi="Times New Roman"/>
          <w:szCs w:val="32"/>
        </w:rPr>
        <w:t>個</w:t>
      </w:r>
      <w:proofErr w:type="gramEnd"/>
      <w:r w:rsidR="00AC2CF8" w:rsidRPr="00440D47">
        <w:rPr>
          <w:rFonts w:ascii="Times New Roman" w:hAnsi="Times New Roman"/>
          <w:szCs w:val="32"/>
        </w:rPr>
        <w:t>資已被移除並進行雙重編碼，</w:t>
      </w:r>
      <w:r w:rsidR="00AC2CF8" w:rsidRPr="00440D47">
        <w:rPr>
          <w:rFonts w:ascii="Times New Roman" w:hAnsi="Times New Roman"/>
        </w:rPr>
        <w:t>TPMI</w:t>
      </w:r>
      <w:r w:rsidR="00AC2CF8" w:rsidRPr="00440D47">
        <w:rPr>
          <w:rFonts w:ascii="Times New Roman" w:hAnsi="Times New Roman"/>
        </w:rPr>
        <w:t>主持人及研究人員無法與其他資料進行串聯分析，亦無</w:t>
      </w:r>
      <w:r w:rsidR="00AC2CF8" w:rsidRPr="00440D47">
        <w:rPr>
          <w:rFonts w:ascii="Times New Roman" w:hAnsi="Times New Roman"/>
          <w:szCs w:val="32"/>
        </w:rPr>
        <w:t>法將</w:t>
      </w:r>
      <w:r w:rsidR="00AC2CF8" w:rsidRPr="00440D47">
        <w:rPr>
          <w:rFonts w:ascii="Times New Roman" w:hAnsi="Times New Roman"/>
          <w:szCs w:val="32"/>
        </w:rPr>
        <w:t>TPMI</w:t>
      </w:r>
      <w:r w:rsidR="00AC2CF8" w:rsidRPr="00440D47">
        <w:rPr>
          <w:rFonts w:ascii="Times New Roman" w:hAnsi="Times New Roman"/>
          <w:szCs w:val="32"/>
        </w:rPr>
        <w:t>之資料與特定個人進行連結。</w:t>
      </w:r>
    </w:p>
    <w:p w14:paraId="730AE082" w14:textId="0B941910" w:rsidR="00AC2CF8" w:rsidRPr="00440D47" w:rsidRDefault="00AC2CF8" w:rsidP="00AC2CF8">
      <w:pPr>
        <w:pStyle w:val="3"/>
        <w:rPr>
          <w:rFonts w:ascii="Times New Roman" w:hAnsi="Times New Roman"/>
        </w:rPr>
      </w:pPr>
      <w:r w:rsidRPr="00440D47">
        <w:rPr>
          <w:rFonts w:ascii="Times New Roman" w:hAnsi="Times New Roman"/>
        </w:rPr>
        <w:t>中研院生</w:t>
      </w:r>
      <w:proofErr w:type="gramStart"/>
      <w:r w:rsidRPr="00440D47">
        <w:rPr>
          <w:rFonts w:ascii="Times New Roman" w:hAnsi="Times New Roman"/>
        </w:rPr>
        <w:t>醫</w:t>
      </w:r>
      <w:proofErr w:type="gramEnd"/>
      <w:r w:rsidRPr="00440D47">
        <w:rPr>
          <w:rFonts w:ascii="Times New Roman" w:hAnsi="Times New Roman"/>
        </w:rPr>
        <w:t>所設有</w:t>
      </w:r>
      <w:r w:rsidRPr="00440D47">
        <w:rPr>
          <w:rFonts w:ascii="Times New Roman" w:hAnsi="Times New Roman"/>
        </w:rPr>
        <w:t>TPMI</w:t>
      </w:r>
      <w:r w:rsidRPr="00440D47">
        <w:rPr>
          <w:rFonts w:ascii="Times New Roman" w:hAnsi="Times New Roman"/>
        </w:rPr>
        <w:t>計畫專屬機房及</w:t>
      </w:r>
      <w:r w:rsidR="00CA5F5F" w:rsidRPr="00440D47">
        <w:rPr>
          <w:rFonts w:ascii="Times New Roman" w:hAnsi="Times New Roman"/>
        </w:rPr>
        <w:t>臺灣</w:t>
      </w:r>
      <w:r w:rsidRPr="00440D47">
        <w:rPr>
          <w:rFonts w:ascii="Times New Roman" w:hAnsi="Times New Roman"/>
        </w:rPr>
        <w:t>精準醫療計畫資料儲存系統，系統內皆為於</w:t>
      </w:r>
      <w:proofErr w:type="gramStart"/>
      <w:r w:rsidRPr="00440D47">
        <w:rPr>
          <w:rFonts w:ascii="Times New Roman" w:hAnsi="Times New Roman"/>
        </w:rPr>
        <w:t>醫院端已進</w:t>
      </w:r>
      <w:proofErr w:type="gramEnd"/>
      <w:r w:rsidRPr="00440D47">
        <w:rPr>
          <w:rFonts w:ascii="Times New Roman" w:hAnsi="Times New Roman"/>
        </w:rPr>
        <w:t>行編碼的去識別資料，數據儲存系統設有防火牆、入侵偵測防禦系統及權限管控，僅醫院及中研院等相關網路信任區域可連線進入系統</w:t>
      </w:r>
      <w:r w:rsidRPr="00440D47">
        <w:rPr>
          <w:rStyle w:val="aff4"/>
          <w:rFonts w:ascii="Times New Roman" w:hAnsi="Times New Roman"/>
        </w:rPr>
        <w:footnoteReference w:id="2"/>
      </w:r>
      <w:r w:rsidRPr="00440D47">
        <w:rPr>
          <w:rFonts w:ascii="Times New Roman" w:hAnsi="Times New Roman"/>
        </w:rPr>
        <w:t>。資料管理單位</w:t>
      </w:r>
      <w:r w:rsidRPr="00440D47">
        <w:rPr>
          <w:rFonts w:ascii="Times New Roman" w:hAnsi="Times New Roman"/>
        </w:rPr>
        <w:lastRenderedPageBreak/>
        <w:t>為</w:t>
      </w:r>
      <w:r w:rsidRPr="00440D47">
        <w:rPr>
          <w:rFonts w:ascii="Times New Roman" w:hAnsi="Times New Roman"/>
        </w:rPr>
        <w:t>TPMI</w:t>
      </w:r>
      <w:r w:rsidRPr="00440D47">
        <w:rPr>
          <w:rFonts w:ascii="Times New Roman" w:hAnsi="Times New Roman"/>
        </w:rPr>
        <w:t>的資訊組，且已訂定相關的標準作業程序</w:t>
      </w:r>
      <w:r w:rsidRPr="00440D47">
        <w:rPr>
          <w:rStyle w:val="aff4"/>
          <w:rFonts w:ascii="Times New Roman" w:hAnsi="Times New Roman"/>
        </w:rPr>
        <w:footnoteReference w:id="3"/>
      </w:r>
      <w:r w:rsidRPr="00440D47">
        <w:rPr>
          <w:rFonts w:ascii="Times New Roman" w:hAnsi="Times New Roman"/>
        </w:rPr>
        <w:t>。然中研院團隊為便利合作醫院之研究者使用資料，已建立</w:t>
      </w:r>
      <w:r w:rsidR="00CA5F5F" w:rsidRPr="00440D47">
        <w:rPr>
          <w:rFonts w:ascii="Times New Roman" w:hAnsi="Times New Roman"/>
        </w:rPr>
        <w:t>臺灣</w:t>
      </w:r>
      <w:r w:rsidRPr="00440D47">
        <w:rPr>
          <w:rFonts w:ascii="Times New Roman" w:hAnsi="Times New Roman"/>
        </w:rPr>
        <w:t>精</w:t>
      </w:r>
      <w:proofErr w:type="gramStart"/>
      <w:r w:rsidRPr="00440D47">
        <w:rPr>
          <w:rFonts w:ascii="Times New Roman" w:hAnsi="Times New Roman"/>
        </w:rPr>
        <w:t>準</w:t>
      </w:r>
      <w:proofErr w:type="gramEnd"/>
      <w:r w:rsidRPr="00440D47">
        <w:rPr>
          <w:rFonts w:ascii="Times New Roman" w:hAnsi="Times New Roman"/>
        </w:rPr>
        <w:t>醫療計畫雲端分析平台（</w:t>
      </w:r>
      <w:r w:rsidRPr="00440D47">
        <w:rPr>
          <w:rFonts w:ascii="Times New Roman" w:hAnsi="Times New Roman"/>
        </w:rPr>
        <w:t xml:space="preserve">TPMI data access platform, </w:t>
      </w:r>
      <w:r w:rsidR="00CC1DA4" w:rsidRPr="00440D47">
        <w:rPr>
          <w:rFonts w:ascii="Times New Roman" w:hAnsi="Times New Roman" w:hint="eastAsia"/>
        </w:rPr>
        <w:t>下稱</w:t>
      </w:r>
      <w:r w:rsidRPr="00440D47">
        <w:rPr>
          <w:rFonts w:ascii="Times New Roman" w:hAnsi="Times New Roman"/>
        </w:rPr>
        <w:t>TDAP</w:t>
      </w:r>
      <w:r w:rsidRPr="00440D47">
        <w:rPr>
          <w:rFonts w:ascii="Times New Roman" w:hAnsi="Times New Roman"/>
        </w:rPr>
        <w:t>），研究人員要使用</w:t>
      </w:r>
      <w:r w:rsidRPr="00440D47">
        <w:rPr>
          <w:rFonts w:ascii="Times New Roman" w:hAnsi="Times New Roman"/>
        </w:rPr>
        <w:t>TDAP</w:t>
      </w:r>
      <w:r w:rsidRPr="00440D47">
        <w:rPr>
          <w:rFonts w:ascii="Times New Roman" w:hAnsi="Times New Roman"/>
        </w:rPr>
        <w:t>前，需填寫提案單，交由資料使用委員會審查，通過後由</w:t>
      </w:r>
      <w:r w:rsidRPr="00440D47">
        <w:rPr>
          <w:rFonts w:ascii="Times New Roman" w:hAnsi="Times New Roman"/>
        </w:rPr>
        <w:t>TPMI</w:t>
      </w:r>
      <w:r w:rsidRPr="00440D47">
        <w:rPr>
          <w:rFonts w:ascii="Times New Roman" w:hAnsi="Times New Roman"/>
        </w:rPr>
        <w:t>中研院團隊的資料管理組核發帳號，方可使用</w:t>
      </w:r>
      <w:r w:rsidRPr="00440D47">
        <w:rPr>
          <w:rFonts w:ascii="Times New Roman" w:hAnsi="Times New Roman"/>
        </w:rPr>
        <w:t>TDAP</w:t>
      </w:r>
      <w:r w:rsidRPr="00440D47">
        <w:rPr>
          <w:rFonts w:ascii="Times New Roman" w:hAnsi="Times New Roman"/>
        </w:rPr>
        <w:t>進行資料探索與分析</w:t>
      </w:r>
      <w:r w:rsidRPr="00440D47">
        <w:rPr>
          <w:rStyle w:val="aff4"/>
          <w:rFonts w:ascii="Times New Roman" w:hAnsi="Times New Roman"/>
        </w:rPr>
        <w:footnoteReference w:id="4"/>
      </w:r>
      <w:r w:rsidRPr="00440D47">
        <w:rPr>
          <w:rFonts w:ascii="Times New Roman" w:hAnsi="Times New Roman"/>
        </w:rPr>
        <w:t>。機房設有門禁系統，經授權的資料分析使用者，包括計畫主持人及研究人員只能在中研院設置之獨立作業區進行分析，分析後僅可攜出總體結果</w:t>
      </w:r>
      <w:r w:rsidRPr="00440D47">
        <w:rPr>
          <w:rStyle w:val="aff4"/>
          <w:rFonts w:ascii="Times New Roman" w:hAnsi="Times New Roman"/>
        </w:rPr>
        <w:footnoteReference w:id="5"/>
      </w:r>
      <w:r w:rsidRPr="00440D47">
        <w:rPr>
          <w:rFonts w:ascii="Times New Roman" w:hAnsi="Times New Roman"/>
        </w:rPr>
        <w:t>，</w:t>
      </w:r>
      <w:proofErr w:type="gramStart"/>
      <w:r w:rsidRPr="00440D47">
        <w:rPr>
          <w:rFonts w:ascii="Times New Roman" w:hAnsi="Times New Roman"/>
        </w:rPr>
        <w:t>且攜出</w:t>
      </w:r>
      <w:proofErr w:type="gramEnd"/>
      <w:r w:rsidRPr="00440D47">
        <w:rPr>
          <w:rFonts w:ascii="Times New Roman" w:hAnsi="Times New Roman"/>
        </w:rPr>
        <w:t>的資料需經專責人員審核，原始資料無法攜出，亦無法遠端進行備份。</w:t>
      </w:r>
      <w:proofErr w:type="gramStart"/>
      <w:r w:rsidRPr="00440D47">
        <w:rPr>
          <w:rFonts w:ascii="Times New Roman" w:hAnsi="Times New Roman"/>
        </w:rPr>
        <w:t>惟查</w:t>
      </w:r>
      <w:proofErr w:type="gramEnd"/>
      <w:r w:rsidRPr="00440D47">
        <w:rPr>
          <w:rFonts w:ascii="Times New Roman" w:hAnsi="Times New Roman"/>
        </w:rPr>
        <w:t>，</w:t>
      </w:r>
      <w:r w:rsidRPr="00440D47">
        <w:rPr>
          <w:rFonts w:ascii="Times New Roman" w:hAnsi="Times New Roman"/>
        </w:rPr>
        <w:t>TPMI</w:t>
      </w:r>
      <w:r w:rsidR="000C2987" w:rsidRPr="00440D47">
        <w:rPr>
          <w:rFonts w:ascii="Times New Roman" w:hAnsi="Times New Roman" w:hint="eastAsia"/>
        </w:rPr>
        <w:t>合作</w:t>
      </w:r>
      <w:r w:rsidRPr="00440D47">
        <w:rPr>
          <w:rFonts w:ascii="Times New Roman" w:hAnsi="Times New Roman"/>
        </w:rPr>
        <w:t>醫院不斷加入進行研究之內容，有上千名協同主持人都可以使用</w:t>
      </w:r>
      <w:r w:rsidR="000C2987" w:rsidRPr="00440D47">
        <w:rPr>
          <w:rFonts w:ascii="Times New Roman" w:hAnsi="Times New Roman" w:hint="eastAsia"/>
        </w:rPr>
        <w:t>資料庫</w:t>
      </w:r>
      <w:r w:rsidR="004D6B56" w:rsidRPr="00440D47">
        <w:rPr>
          <w:rFonts w:ascii="Times New Roman" w:hAnsi="Times New Roman" w:hint="eastAsia"/>
        </w:rPr>
        <w:t>，更有合作醫院</w:t>
      </w:r>
      <w:proofErr w:type="gramStart"/>
      <w:r w:rsidR="004D6B56" w:rsidRPr="00440D47">
        <w:rPr>
          <w:rFonts w:ascii="Times New Roman" w:hAnsi="Times New Roman"/>
        </w:rPr>
        <w:t>將其院</w:t>
      </w:r>
      <w:proofErr w:type="gramEnd"/>
      <w:r w:rsidR="004D6B56" w:rsidRPr="00440D47">
        <w:rPr>
          <w:rFonts w:ascii="Times New Roman" w:hAnsi="Times New Roman"/>
        </w:rPr>
        <w:t>內</w:t>
      </w:r>
      <w:r w:rsidR="004D6B56" w:rsidRPr="00440D47">
        <w:rPr>
          <w:rFonts w:ascii="Times New Roman" w:hAnsi="Times New Roman"/>
        </w:rPr>
        <w:t>TPMI</w:t>
      </w:r>
      <w:r w:rsidR="004D6B56" w:rsidRPr="00440D47">
        <w:rPr>
          <w:rFonts w:ascii="Times New Roman" w:hAnsi="Times New Roman"/>
        </w:rPr>
        <w:t>資料提供「非」</w:t>
      </w:r>
      <w:r w:rsidR="004D6B56" w:rsidRPr="00440D47">
        <w:rPr>
          <w:rFonts w:ascii="Times New Roman" w:hAnsi="Times New Roman"/>
        </w:rPr>
        <w:t>TPMI</w:t>
      </w:r>
      <w:r w:rsidR="007F15EE" w:rsidRPr="00440D47">
        <w:rPr>
          <w:rFonts w:ascii="Times New Roman" w:hAnsi="Times New Roman" w:hint="eastAsia"/>
        </w:rPr>
        <w:t>計畫</w:t>
      </w:r>
      <w:r w:rsidR="004D6B56" w:rsidRPr="00440D47">
        <w:rPr>
          <w:rFonts w:ascii="Times New Roman" w:hAnsi="Times New Roman"/>
        </w:rPr>
        <w:t>於中研院</w:t>
      </w:r>
      <w:r w:rsidR="004D6B56" w:rsidRPr="00440D47">
        <w:rPr>
          <w:rFonts w:ascii="Times New Roman" w:hAnsi="Times New Roman"/>
        </w:rPr>
        <w:t>IRB</w:t>
      </w:r>
      <w:r w:rsidR="004D6B56" w:rsidRPr="00440D47">
        <w:rPr>
          <w:rFonts w:ascii="Times New Roman" w:hAnsi="Times New Roman"/>
        </w:rPr>
        <w:t>申請書上所載協同主持人之內部研究人員申請使用</w:t>
      </w:r>
      <w:r w:rsidR="004D6B56" w:rsidRPr="00440D47">
        <w:rPr>
          <w:rFonts w:ascii="Times New Roman" w:hAnsi="Times New Roman" w:hint="eastAsia"/>
        </w:rPr>
        <w:t>之情事</w:t>
      </w:r>
      <w:r w:rsidRPr="00440D47">
        <w:rPr>
          <w:rFonts w:ascii="Times New Roman" w:hAnsi="Times New Roman"/>
        </w:rPr>
        <w:t>：</w:t>
      </w:r>
    </w:p>
    <w:p w14:paraId="30126C2C" w14:textId="1CE83A32" w:rsidR="00485418" w:rsidRPr="00440D47" w:rsidRDefault="00514763" w:rsidP="00485418">
      <w:pPr>
        <w:pStyle w:val="4"/>
        <w:rPr>
          <w:rFonts w:ascii="Times New Roman" w:hAnsi="Times New Roman"/>
        </w:rPr>
      </w:pPr>
      <w:r w:rsidRPr="00440D47">
        <w:rPr>
          <w:rFonts w:ascii="Times New Roman" w:hAnsi="Times New Roman"/>
        </w:rPr>
        <w:t>按《人體研究法》第</w:t>
      </w:r>
      <w:r w:rsidRPr="00440D47">
        <w:rPr>
          <w:rFonts w:ascii="Times New Roman" w:hAnsi="Times New Roman"/>
        </w:rPr>
        <w:t>4</w:t>
      </w:r>
      <w:r w:rsidRPr="00440D47">
        <w:rPr>
          <w:rFonts w:ascii="Times New Roman" w:hAnsi="Times New Roman"/>
        </w:rPr>
        <w:t>條第</w:t>
      </w:r>
      <w:r w:rsidRPr="00440D47">
        <w:rPr>
          <w:rFonts w:ascii="Times New Roman" w:hAnsi="Times New Roman"/>
        </w:rPr>
        <w:t>1</w:t>
      </w:r>
      <w:r w:rsidRPr="00440D47">
        <w:rPr>
          <w:rFonts w:ascii="Times New Roman" w:hAnsi="Times New Roman"/>
        </w:rPr>
        <w:t>款、第</w:t>
      </w:r>
      <w:r w:rsidRPr="00440D47">
        <w:rPr>
          <w:rFonts w:ascii="Times New Roman" w:hAnsi="Times New Roman"/>
        </w:rPr>
        <w:t>5</w:t>
      </w:r>
      <w:r w:rsidRPr="00440D47">
        <w:rPr>
          <w:rFonts w:ascii="Times New Roman" w:hAnsi="Times New Roman"/>
        </w:rPr>
        <w:t>條及第</w:t>
      </w:r>
      <w:r w:rsidRPr="00440D47">
        <w:rPr>
          <w:rFonts w:ascii="Times New Roman" w:hAnsi="Times New Roman"/>
        </w:rPr>
        <w:t>10</w:t>
      </w:r>
      <w:r w:rsidRPr="00440D47">
        <w:rPr>
          <w:rFonts w:ascii="Times New Roman" w:hAnsi="Times New Roman"/>
        </w:rPr>
        <w:t>條分別規定略</w:t>
      </w:r>
      <w:proofErr w:type="gramStart"/>
      <w:r w:rsidRPr="00440D47">
        <w:rPr>
          <w:rFonts w:ascii="Times New Roman" w:hAnsi="Times New Roman"/>
        </w:rPr>
        <w:t>以</w:t>
      </w:r>
      <w:proofErr w:type="gramEnd"/>
      <w:r w:rsidRPr="00440D47">
        <w:rPr>
          <w:rFonts w:ascii="Times New Roman" w:hAnsi="Times New Roman"/>
        </w:rPr>
        <w:t>：「人體研究係指從事取得、調查、分析、運用人體檢體或個人之生物行為、生理、心理、遺傳、醫學等有關資訊之研究」、「研究主持人實施研究前，應擬定計畫，經倫理審查委員會審查通過，始得為之。</w:t>
      </w:r>
      <w:r w:rsidRPr="00440D47">
        <w:rPr>
          <w:rFonts w:hAnsi="標楷體"/>
        </w:rPr>
        <w:t>…</w:t>
      </w:r>
      <w:proofErr w:type="gramStart"/>
      <w:r w:rsidRPr="00440D47">
        <w:rPr>
          <w:rFonts w:hAnsi="標楷體"/>
        </w:rPr>
        <w:t>…</w:t>
      </w:r>
      <w:proofErr w:type="gramEnd"/>
      <w:r w:rsidRPr="00440D47">
        <w:rPr>
          <w:rFonts w:ascii="Times New Roman" w:hAnsi="Times New Roman"/>
        </w:rPr>
        <w:t>前項審查，應以研究機構設立之審查會為之。但其未設審查會者，得委託其他審查會為之。研究計畫內容變更時，應經原審查通過之審查會同意後，始得實施」、「研究於二個以上研究機構實施時，得由各研究機構</w:t>
      </w:r>
      <w:r w:rsidRPr="00440D47">
        <w:rPr>
          <w:rFonts w:ascii="Times New Roman" w:hAnsi="Times New Roman"/>
        </w:rPr>
        <w:lastRenderedPageBreak/>
        <w:t>共同約定之審查會，負審查、監督及人體研究法查核之責」。又據中研院</w:t>
      </w:r>
      <w:r w:rsidRPr="00440D47">
        <w:rPr>
          <w:rFonts w:ascii="Times New Roman" w:hAnsi="Times New Roman"/>
        </w:rPr>
        <w:t>IRB</w:t>
      </w:r>
      <w:r w:rsidRPr="00440D47">
        <w:rPr>
          <w:rFonts w:ascii="Times New Roman" w:hAnsi="Times New Roman"/>
        </w:rPr>
        <w:t>審核要點第</w:t>
      </w:r>
      <w:r w:rsidRPr="00440D47">
        <w:rPr>
          <w:rFonts w:ascii="Times New Roman" w:hAnsi="Times New Roman"/>
        </w:rPr>
        <w:t>2</w:t>
      </w:r>
      <w:r w:rsidRPr="00440D47">
        <w:rPr>
          <w:rFonts w:ascii="Times New Roman" w:hAnsi="Times New Roman"/>
        </w:rPr>
        <w:t>點及第</w:t>
      </w:r>
      <w:r w:rsidRPr="00440D47">
        <w:rPr>
          <w:rFonts w:ascii="Times New Roman" w:hAnsi="Times New Roman"/>
        </w:rPr>
        <w:t>7</w:t>
      </w:r>
      <w:r w:rsidRPr="00440D47">
        <w:rPr>
          <w:rFonts w:ascii="Times New Roman" w:hAnsi="Times New Roman"/>
        </w:rPr>
        <w:t>點復分別明定：「</w:t>
      </w:r>
      <w:r w:rsidRPr="00440D47">
        <w:rPr>
          <w:rFonts w:hAnsi="標楷體"/>
        </w:rPr>
        <w:t>…</w:t>
      </w:r>
      <w:proofErr w:type="gramStart"/>
      <w:r w:rsidRPr="00440D47">
        <w:rPr>
          <w:rFonts w:hAnsi="標楷體"/>
        </w:rPr>
        <w:t>…</w:t>
      </w:r>
      <w:proofErr w:type="gramEnd"/>
      <w:r w:rsidRPr="00440D47">
        <w:rPr>
          <w:rFonts w:ascii="Times New Roman" w:hAnsi="Times New Roman"/>
        </w:rPr>
        <w:t>若與其他機構合作，需經該會及合作機構相關委員會之同意。</w:t>
      </w:r>
      <w:r w:rsidRPr="00440D47">
        <w:rPr>
          <w:rFonts w:hAnsi="標楷體"/>
        </w:rPr>
        <w:t>…</w:t>
      </w:r>
      <w:proofErr w:type="gramStart"/>
      <w:r w:rsidRPr="00440D47">
        <w:rPr>
          <w:rFonts w:hAnsi="標楷體"/>
        </w:rPr>
        <w:t>…</w:t>
      </w:r>
      <w:proofErr w:type="gramEnd"/>
      <w:r w:rsidRPr="00440D47">
        <w:rPr>
          <w:rFonts w:ascii="Times New Roman" w:hAnsi="Times New Roman"/>
        </w:rPr>
        <w:t>」、「計畫經該會審查通過後，如有變更時，需檢送變更後計畫之全部內容，說明必須變更之項目、理由，並另提變更計畫後之申請書，註明『變更計畫』之字樣，再次送審」。是</w:t>
      </w:r>
      <w:r w:rsidRPr="00440D47">
        <w:rPr>
          <w:rFonts w:ascii="Times New Roman" w:hAnsi="Times New Roman"/>
        </w:rPr>
        <w:t>TPMI</w:t>
      </w:r>
      <w:r w:rsidRPr="00440D47">
        <w:rPr>
          <w:rFonts w:ascii="Times New Roman" w:hAnsi="Times New Roman"/>
        </w:rPr>
        <w:t>計畫為人體研究範疇，執行或變更皆</w:t>
      </w:r>
      <w:r w:rsidRPr="00440D47">
        <w:rPr>
          <w:rFonts w:ascii="Times New Roman" w:hAnsi="Times New Roman" w:hint="eastAsia"/>
        </w:rPr>
        <w:t>應</w:t>
      </w:r>
      <w:r w:rsidRPr="00440D47">
        <w:rPr>
          <w:rFonts w:ascii="Times New Roman" w:hAnsi="Times New Roman"/>
        </w:rPr>
        <w:t>依法通過各研究機構之</w:t>
      </w:r>
      <w:r w:rsidRPr="00440D47">
        <w:rPr>
          <w:rFonts w:ascii="Times New Roman" w:hAnsi="Times New Roman"/>
        </w:rPr>
        <w:t>IRB</w:t>
      </w:r>
      <w:r w:rsidRPr="00440D47">
        <w:rPr>
          <w:rFonts w:ascii="Times New Roman" w:hAnsi="Times New Roman"/>
        </w:rPr>
        <w:t>審查，方可執行。又因</w:t>
      </w:r>
      <w:r w:rsidRPr="00440D47">
        <w:rPr>
          <w:rFonts w:ascii="Times New Roman" w:hAnsi="Times New Roman"/>
        </w:rPr>
        <w:t>TPMI</w:t>
      </w:r>
      <w:r w:rsidRPr="00440D47">
        <w:rPr>
          <w:rFonts w:ascii="Times New Roman" w:hAnsi="Times New Roman"/>
        </w:rPr>
        <w:t>計畫係於多個研究機構實施，得由合作機構約定共同</w:t>
      </w:r>
      <w:r w:rsidRPr="00440D47">
        <w:rPr>
          <w:rFonts w:ascii="Times New Roman" w:hAnsi="Times New Roman"/>
        </w:rPr>
        <w:t>IRB</w:t>
      </w:r>
      <w:r w:rsidRPr="00440D47">
        <w:rPr>
          <w:rFonts w:ascii="Times New Roman" w:hAnsi="Times New Roman"/>
        </w:rPr>
        <w:t>審查，而中研院</w:t>
      </w:r>
      <w:r w:rsidRPr="00440D47">
        <w:rPr>
          <w:rFonts w:ascii="Times New Roman" w:hAnsi="Times New Roman"/>
        </w:rPr>
        <w:t>IRB</w:t>
      </w:r>
      <w:r w:rsidRPr="00440D47">
        <w:rPr>
          <w:rFonts w:ascii="Times New Roman" w:hAnsi="Times New Roman"/>
        </w:rPr>
        <w:t>係以各機構</w:t>
      </w:r>
      <w:r w:rsidRPr="00440D47">
        <w:rPr>
          <w:rFonts w:ascii="Times New Roman" w:hAnsi="Times New Roman"/>
        </w:rPr>
        <w:t>IRB</w:t>
      </w:r>
      <w:r w:rsidRPr="00440D47">
        <w:rPr>
          <w:rFonts w:ascii="Times New Roman" w:hAnsi="Times New Roman"/>
        </w:rPr>
        <w:t>皆須審查通過為原則。</w:t>
      </w:r>
      <w:r w:rsidRPr="00440D47">
        <w:rPr>
          <w:rFonts w:ascii="Times New Roman" w:hAnsi="Times New Roman" w:hint="eastAsia"/>
        </w:rPr>
        <w:t>各合作機構</w:t>
      </w:r>
      <w:r w:rsidR="00485418" w:rsidRPr="00440D47">
        <w:rPr>
          <w:rFonts w:ascii="Times New Roman" w:hAnsi="Times New Roman" w:hint="eastAsia"/>
        </w:rPr>
        <w:t>若將</w:t>
      </w:r>
      <w:r w:rsidRPr="00440D47">
        <w:rPr>
          <w:rFonts w:ascii="Times New Roman" w:hAnsi="Times New Roman" w:hint="eastAsia"/>
        </w:rPr>
        <w:t>計畫內容變更</w:t>
      </w:r>
      <w:r w:rsidR="00485418" w:rsidRPr="00440D47">
        <w:rPr>
          <w:rFonts w:ascii="Times New Roman" w:hAnsi="Times New Roman" w:hint="eastAsia"/>
        </w:rPr>
        <w:t>，應經自身機構</w:t>
      </w:r>
      <w:r w:rsidR="00485418" w:rsidRPr="00440D47">
        <w:rPr>
          <w:rFonts w:ascii="Times New Roman" w:hAnsi="Times New Roman" w:hint="eastAsia"/>
        </w:rPr>
        <w:t>IRB</w:t>
      </w:r>
      <w:r w:rsidR="00485418" w:rsidRPr="00440D47">
        <w:rPr>
          <w:rFonts w:ascii="Times New Roman" w:hAnsi="Times New Roman" w:hint="eastAsia"/>
        </w:rPr>
        <w:t>審查通過，且向中研院</w:t>
      </w:r>
      <w:r w:rsidR="00485418" w:rsidRPr="00440D47">
        <w:rPr>
          <w:rFonts w:ascii="Times New Roman" w:hAnsi="Times New Roman" w:hint="eastAsia"/>
        </w:rPr>
        <w:t>IRB</w:t>
      </w:r>
      <w:r w:rsidR="00485418" w:rsidRPr="00440D47">
        <w:rPr>
          <w:rFonts w:ascii="Times New Roman" w:hAnsi="Times New Roman" w:hint="eastAsia"/>
        </w:rPr>
        <w:t>報告並審查。</w:t>
      </w:r>
    </w:p>
    <w:p w14:paraId="4D4F8192" w14:textId="7C1033F7" w:rsidR="0097396D" w:rsidRPr="00440D47" w:rsidRDefault="0097396D" w:rsidP="0097396D">
      <w:pPr>
        <w:pStyle w:val="4"/>
        <w:rPr>
          <w:rFonts w:ascii="Times New Roman" w:hAnsi="Times New Roman"/>
        </w:rPr>
      </w:pPr>
      <w:r w:rsidRPr="00440D47">
        <w:rPr>
          <w:rFonts w:ascii="Times New Roman" w:hAnsi="Times New Roman"/>
        </w:rPr>
        <w:t>目前</w:t>
      </w:r>
      <w:r w:rsidRPr="00440D47">
        <w:rPr>
          <w:rFonts w:ascii="Times New Roman" w:hAnsi="Times New Roman"/>
        </w:rPr>
        <w:t>16</w:t>
      </w:r>
      <w:r w:rsidRPr="00440D47">
        <w:rPr>
          <w:rFonts w:ascii="Times New Roman" w:hAnsi="Times New Roman"/>
        </w:rPr>
        <w:t>個合作之醫療體系中，</w:t>
      </w:r>
      <w:r w:rsidR="002E2C7F" w:rsidRPr="00440D47">
        <w:rPr>
          <w:rFonts w:ascii="Times New Roman" w:hAnsi="Times New Roman"/>
        </w:rPr>
        <w:t>乙醫院</w:t>
      </w:r>
      <w:r w:rsidRPr="00440D47">
        <w:rPr>
          <w:rFonts w:ascii="Times New Roman" w:hAnsi="Times New Roman"/>
        </w:rPr>
        <w:t>、</w:t>
      </w:r>
      <w:r w:rsidR="002E2C7F" w:rsidRPr="00440D47">
        <w:rPr>
          <w:rFonts w:ascii="Times New Roman" w:hAnsi="Times New Roman"/>
        </w:rPr>
        <w:t>丙醫院</w:t>
      </w:r>
      <w:r w:rsidRPr="00440D47">
        <w:rPr>
          <w:rFonts w:ascii="Times New Roman" w:hAnsi="Times New Roman"/>
        </w:rPr>
        <w:t>、</w:t>
      </w:r>
      <w:r w:rsidR="002E2C7F" w:rsidRPr="00440D47">
        <w:rPr>
          <w:rFonts w:ascii="Times New Roman" w:hAnsi="Times New Roman"/>
        </w:rPr>
        <w:t>甲醫院</w:t>
      </w:r>
      <w:r w:rsidRPr="00440D47">
        <w:rPr>
          <w:rFonts w:ascii="Times New Roman" w:hAnsi="Times New Roman"/>
        </w:rPr>
        <w:t>及其醫療體系、</w:t>
      </w:r>
      <w:r w:rsidR="002E2C7F" w:rsidRPr="00440D47">
        <w:rPr>
          <w:rFonts w:ascii="Times New Roman" w:hAnsi="Times New Roman" w:hint="eastAsia"/>
        </w:rPr>
        <w:t>丁</w:t>
      </w:r>
      <w:r w:rsidR="002E2C7F" w:rsidRPr="00440D47">
        <w:rPr>
          <w:rFonts w:ascii="Times New Roman" w:hAnsi="Times New Roman"/>
        </w:rPr>
        <w:t>醫院</w:t>
      </w:r>
      <w:r w:rsidRPr="00440D47">
        <w:rPr>
          <w:rFonts w:ascii="Times New Roman" w:hAnsi="Times New Roman"/>
        </w:rPr>
        <w:t>等</w:t>
      </w:r>
      <w:r w:rsidRPr="00440D47">
        <w:rPr>
          <w:rFonts w:ascii="Times New Roman" w:hAnsi="Times New Roman"/>
        </w:rPr>
        <w:t>4</w:t>
      </w:r>
      <w:r w:rsidRPr="00440D47">
        <w:rPr>
          <w:rFonts w:ascii="Times New Roman" w:hAnsi="Times New Roman"/>
        </w:rPr>
        <w:t>家醫院及其醫療體系已發展使用</w:t>
      </w:r>
      <w:r w:rsidRPr="00440D47">
        <w:rPr>
          <w:rFonts w:ascii="Times New Roman" w:hAnsi="Times New Roman"/>
        </w:rPr>
        <w:t>TPMI</w:t>
      </w:r>
      <w:r w:rsidRPr="00440D47">
        <w:rPr>
          <w:rFonts w:ascii="Times New Roman" w:hAnsi="Times New Roman"/>
        </w:rPr>
        <w:t>資料之子計畫。</w:t>
      </w:r>
      <w:proofErr w:type="gramStart"/>
      <w:r w:rsidRPr="00440D47">
        <w:rPr>
          <w:rFonts w:ascii="Times New Roman" w:hAnsi="Times New Roman"/>
        </w:rPr>
        <w:t>另</w:t>
      </w:r>
      <w:r w:rsidR="002E2C7F" w:rsidRPr="00440D47">
        <w:rPr>
          <w:rFonts w:ascii="Times New Roman" w:hAnsi="Times New Roman"/>
        </w:rPr>
        <w:t>戊醫院</w:t>
      </w:r>
      <w:proofErr w:type="gramEnd"/>
      <w:r w:rsidRPr="00440D47">
        <w:rPr>
          <w:rFonts w:ascii="Times New Roman" w:hAnsi="Times New Roman"/>
        </w:rPr>
        <w:t>TPMI</w:t>
      </w:r>
      <w:r w:rsidRPr="00440D47">
        <w:rPr>
          <w:rFonts w:ascii="Times New Roman" w:hAnsi="Times New Roman"/>
        </w:rPr>
        <w:t>團隊口頭回復該院有協同主持人使用</w:t>
      </w:r>
      <w:r w:rsidRPr="00440D47">
        <w:rPr>
          <w:rFonts w:ascii="Times New Roman" w:hAnsi="Times New Roman"/>
        </w:rPr>
        <w:t>TPMI</w:t>
      </w:r>
      <w:r w:rsidRPr="00440D47">
        <w:rPr>
          <w:rFonts w:ascii="Times New Roman" w:hAnsi="Times New Roman"/>
        </w:rPr>
        <w:t>資料進行分析。</w:t>
      </w:r>
    </w:p>
    <w:p w14:paraId="2CCE19C3" w14:textId="16776DD8" w:rsidR="00AC2CF8" w:rsidRPr="00440D47" w:rsidRDefault="00AC2CF8" w:rsidP="00AC2CF8">
      <w:pPr>
        <w:pStyle w:val="4"/>
        <w:rPr>
          <w:rFonts w:ascii="Times New Roman" w:hAnsi="Times New Roman"/>
        </w:rPr>
      </w:pPr>
      <w:r w:rsidRPr="00440D47">
        <w:rPr>
          <w:rFonts w:ascii="Times New Roman" w:hAnsi="Times New Roman"/>
        </w:rPr>
        <w:t>中研院發現，各醫院內部人員進行</w:t>
      </w:r>
      <w:r w:rsidRPr="00440D47">
        <w:rPr>
          <w:rFonts w:ascii="Times New Roman" w:hAnsi="Times New Roman"/>
        </w:rPr>
        <w:t>TPMI</w:t>
      </w:r>
      <w:r w:rsidRPr="00440D47">
        <w:rPr>
          <w:rFonts w:ascii="Times New Roman" w:hAnsi="Times New Roman"/>
        </w:rPr>
        <w:t>衍生之子研究計畫，將使用「各醫院精</w:t>
      </w:r>
      <w:proofErr w:type="gramStart"/>
      <w:r w:rsidRPr="00440D47">
        <w:rPr>
          <w:rFonts w:ascii="Times New Roman" w:hAnsi="Times New Roman"/>
        </w:rPr>
        <w:t>準</w:t>
      </w:r>
      <w:proofErr w:type="gramEnd"/>
      <w:r w:rsidRPr="00440D47">
        <w:rPr>
          <w:rFonts w:ascii="Times New Roman" w:hAnsi="Times New Roman"/>
        </w:rPr>
        <w:t>醫療計畫資料儲存系統」，研究團隊並未通知中研院</w:t>
      </w:r>
      <w:r w:rsidRPr="00440D47">
        <w:rPr>
          <w:rFonts w:ascii="Times New Roman" w:hAnsi="Times New Roman"/>
        </w:rPr>
        <w:t>IRB</w:t>
      </w:r>
      <w:r w:rsidRPr="00440D47">
        <w:rPr>
          <w:rFonts w:ascii="Times New Roman" w:hAnsi="Times New Roman"/>
        </w:rPr>
        <w:t>或未提交醫院</w:t>
      </w:r>
      <w:r w:rsidRPr="00440D47">
        <w:rPr>
          <w:rFonts w:ascii="Times New Roman" w:hAnsi="Times New Roman"/>
        </w:rPr>
        <w:t>IRB</w:t>
      </w:r>
      <w:r w:rsidRPr="00440D47">
        <w:rPr>
          <w:rFonts w:ascii="Times New Roman" w:hAnsi="Times New Roman"/>
        </w:rPr>
        <w:t>核准函</w:t>
      </w:r>
      <w:r w:rsidR="00485418" w:rsidRPr="00440D47">
        <w:rPr>
          <w:rFonts w:ascii="Times New Roman" w:hAnsi="Times New Roman" w:hint="eastAsia"/>
        </w:rPr>
        <w:t>，與前開規定未符。</w:t>
      </w:r>
    </w:p>
    <w:p w14:paraId="79BF0B5A" w14:textId="77777777" w:rsidR="00AC2CF8" w:rsidRPr="00440D47" w:rsidRDefault="00AC2CF8" w:rsidP="00AC2CF8">
      <w:pPr>
        <w:pStyle w:val="4"/>
        <w:rPr>
          <w:rFonts w:ascii="Times New Roman" w:hAnsi="Times New Roman"/>
        </w:rPr>
      </w:pPr>
      <w:r w:rsidRPr="00440D47">
        <w:rPr>
          <w:rFonts w:ascii="Times New Roman" w:hAnsi="Times New Roman"/>
        </w:rPr>
        <w:t>中研院生</w:t>
      </w:r>
      <w:proofErr w:type="gramStart"/>
      <w:r w:rsidRPr="00440D47">
        <w:rPr>
          <w:rFonts w:ascii="Times New Roman" w:hAnsi="Times New Roman"/>
        </w:rPr>
        <w:t>醫</w:t>
      </w:r>
      <w:proofErr w:type="gramEnd"/>
      <w:r w:rsidRPr="00440D47">
        <w:rPr>
          <w:rFonts w:ascii="Times New Roman" w:hAnsi="Times New Roman"/>
        </w:rPr>
        <w:t>所提交研究計畫主持人名單，與各醫院實際執行者名單有落差，可使用</w:t>
      </w:r>
      <w:r w:rsidRPr="00440D47">
        <w:rPr>
          <w:rFonts w:ascii="Times New Roman" w:hAnsi="Times New Roman"/>
        </w:rPr>
        <w:t>TPMI</w:t>
      </w:r>
      <w:r w:rsidRPr="00440D47">
        <w:rPr>
          <w:rFonts w:ascii="Times New Roman" w:hAnsi="Times New Roman"/>
        </w:rPr>
        <w:t>資料之人員範圍並不一致，</w:t>
      </w:r>
      <w:r w:rsidRPr="00440D47">
        <w:rPr>
          <w:rFonts w:ascii="Times New Roman" w:hAnsi="Times New Roman"/>
        </w:rPr>
        <w:t>TPMI</w:t>
      </w:r>
      <w:r w:rsidRPr="00440D47">
        <w:rPr>
          <w:rFonts w:ascii="Times New Roman" w:hAnsi="Times New Roman"/>
        </w:rPr>
        <w:t>申請表及計畫書所列主持人及協同主持人為</w:t>
      </w:r>
      <w:r w:rsidRPr="00440D47">
        <w:rPr>
          <w:rFonts w:ascii="Times New Roman" w:hAnsi="Times New Roman"/>
        </w:rPr>
        <w:t>20</w:t>
      </w:r>
      <w:r w:rsidRPr="00440D47">
        <w:rPr>
          <w:rFonts w:ascii="Times New Roman" w:hAnsi="Times New Roman"/>
        </w:rPr>
        <w:t>人，各醫院</w:t>
      </w:r>
      <w:r w:rsidRPr="00440D47">
        <w:rPr>
          <w:rFonts w:ascii="Times New Roman" w:hAnsi="Times New Roman"/>
        </w:rPr>
        <w:t>ICF</w:t>
      </w:r>
      <w:r w:rsidRPr="00440D47">
        <w:rPr>
          <w:rFonts w:ascii="Times New Roman" w:hAnsi="Times New Roman"/>
        </w:rPr>
        <w:t>所列為</w:t>
      </w:r>
      <w:r w:rsidRPr="00440D47">
        <w:rPr>
          <w:rFonts w:ascii="Times New Roman" w:hAnsi="Times New Roman"/>
        </w:rPr>
        <w:t>710</w:t>
      </w:r>
      <w:r w:rsidRPr="00440D47">
        <w:rPr>
          <w:rFonts w:ascii="Times New Roman" w:hAnsi="Times New Roman"/>
        </w:rPr>
        <w:t>人。</w:t>
      </w:r>
    </w:p>
    <w:p w14:paraId="312380C5" w14:textId="3401195D" w:rsidR="00AC2CF8" w:rsidRPr="00440D47" w:rsidRDefault="00AC2CF8" w:rsidP="00AC2CF8">
      <w:pPr>
        <w:pStyle w:val="4"/>
        <w:rPr>
          <w:rFonts w:ascii="Times New Roman" w:hAnsi="Times New Roman"/>
        </w:rPr>
      </w:pPr>
      <w:r w:rsidRPr="00440D47">
        <w:rPr>
          <w:rFonts w:ascii="Times New Roman" w:hAnsi="Times New Roman"/>
        </w:rPr>
        <w:t>中研院</w:t>
      </w:r>
      <w:r w:rsidRPr="00440D47">
        <w:rPr>
          <w:rFonts w:ascii="Times New Roman" w:hAnsi="Times New Roman"/>
        </w:rPr>
        <w:t>IRB</w:t>
      </w:r>
      <w:r w:rsidRPr="00440D47">
        <w:rPr>
          <w:rFonts w:ascii="Times New Roman" w:hAnsi="Times New Roman"/>
        </w:rPr>
        <w:t>已要求研究團隊定期報告各醫院端之所有協同主持人</w:t>
      </w:r>
      <w:proofErr w:type="gramStart"/>
      <w:r w:rsidRPr="00440D47">
        <w:rPr>
          <w:rFonts w:ascii="Times New Roman" w:hAnsi="Times New Roman"/>
        </w:rPr>
        <w:t>及其異動</w:t>
      </w:r>
      <w:proofErr w:type="gramEnd"/>
      <w:r w:rsidRPr="00440D47">
        <w:rPr>
          <w:rFonts w:ascii="Times New Roman" w:hAnsi="Times New Roman"/>
        </w:rPr>
        <w:t>，亦應定期提供各醫院</w:t>
      </w:r>
      <w:r w:rsidRPr="00440D47">
        <w:rPr>
          <w:rFonts w:ascii="Times New Roman" w:hAnsi="Times New Roman"/>
        </w:rPr>
        <w:lastRenderedPageBreak/>
        <w:t>端利用「各醫院精準醫療計畫資料儲存系統」之研究計畫清單。且中研院與合作醫院取得共識，各醫院如欲分析該院所收集及管理的資料，仍需經過該機構的</w:t>
      </w:r>
      <w:r w:rsidRPr="00440D47">
        <w:rPr>
          <w:rFonts w:ascii="Times New Roman" w:hAnsi="Times New Roman"/>
        </w:rPr>
        <w:t>IRB</w:t>
      </w:r>
      <w:r w:rsidRPr="00440D47">
        <w:rPr>
          <w:rFonts w:ascii="Times New Roman" w:hAnsi="Times New Roman"/>
        </w:rPr>
        <w:t>審查通過，並將通過證明副知中研院團隊，統一彙送中研院</w:t>
      </w:r>
      <w:r w:rsidRPr="00440D47">
        <w:rPr>
          <w:rFonts w:ascii="Times New Roman" w:hAnsi="Times New Roman"/>
        </w:rPr>
        <w:t>IRB</w:t>
      </w:r>
      <w:r w:rsidRPr="00440D47">
        <w:rPr>
          <w:rFonts w:ascii="Times New Roman" w:hAnsi="Times New Roman"/>
        </w:rPr>
        <w:t>。</w:t>
      </w:r>
    </w:p>
    <w:p w14:paraId="6839070B" w14:textId="0DC6E821" w:rsidR="0097396D" w:rsidRPr="00440D47" w:rsidRDefault="0097396D" w:rsidP="00BE4FCB">
      <w:pPr>
        <w:pStyle w:val="3"/>
        <w:rPr>
          <w:rFonts w:ascii="Times New Roman" w:hAnsi="Times New Roman"/>
        </w:rPr>
      </w:pPr>
      <w:r w:rsidRPr="00440D47">
        <w:rPr>
          <w:rFonts w:ascii="Times New Roman" w:hAnsi="Times New Roman"/>
        </w:rPr>
        <w:t>TPMI</w:t>
      </w:r>
      <w:r w:rsidRPr="00440D47">
        <w:rPr>
          <w:rFonts w:ascii="Times New Roman" w:hAnsi="Times New Roman"/>
        </w:rPr>
        <w:t>計畫</w:t>
      </w:r>
      <w:r w:rsidR="00AC2CF8" w:rsidRPr="00440D47">
        <w:rPr>
          <w:rFonts w:ascii="Times New Roman" w:hAnsi="Times New Roman"/>
        </w:rPr>
        <w:t>以醫院端所提供的編碼，將基因型鑑定結果</w:t>
      </w:r>
      <w:r w:rsidRPr="00440D47">
        <w:rPr>
          <w:rFonts w:ascii="Times New Roman" w:hAnsi="Times New Roman"/>
        </w:rPr>
        <w:t>與臨床資料結合進行大數據分析並運算結果，以供</w:t>
      </w:r>
      <w:r w:rsidRPr="00440D47">
        <w:rPr>
          <w:rFonts w:ascii="Times New Roman" w:hAnsi="Times New Roman"/>
        </w:rPr>
        <w:t>TPMI</w:t>
      </w:r>
      <w:r w:rsidRPr="00440D47">
        <w:rPr>
          <w:rFonts w:ascii="Times New Roman" w:hAnsi="Times New Roman"/>
        </w:rPr>
        <w:t>研究人員後續進行基因變異與臨床表現之關聯性分析及相關研究。並</w:t>
      </w:r>
      <w:r w:rsidRPr="00440D47">
        <w:rPr>
          <w:rFonts w:ascii="Times New Roman" w:hAnsi="Times New Roman"/>
          <w:szCs w:val="32"/>
        </w:rPr>
        <w:t>將內容</w:t>
      </w:r>
      <w:r w:rsidRPr="00440D47">
        <w:rPr>
          <w:rFonts w:ascii="Times New Roman" w:hAnsi="Times New Roman"/>
        </w:rPr>
        <w:t>只有編號及基因型鑑定結果</w:t>
      </w:r>
      <w:r w:rsidR="00AC2CF8" w:rsidRPr="00440D47">
        <w:rPr>
          <w:rFonts w:ascii="Times New Roman" w:hAnsi="Times New Roman"/>
        </w:rPr>
        <w:t>提供給各醫院，後續再由各醫院上傳去識別化且已編碼的臨床資料至</w:t>
      </w:r>
      <w:r w:rsidR="00AC2CF8" w:rsidRPr="00440D47">
        <w:rPr>
          <w:rFonts w:ascii="Times New Roman" w:hAnsi="Times New Roman"/>
        </w:rPr>
        <w:t>TPMI</w:t>
      </w:r>
      <w:r w:rsidR="00AC2CF8" w:rsidRPr="00440D47">
        <w:rPr>
          <w:rFonts w:ascii="Times New Roman" w:hAnsi="Times New Roman"/>
        </w:rPr>
        <w:t>資料儲存系統。所有</w:t>
      </w:r>
      <w:r w:rsidRPr="00440D47">
        <w:rPr>
          <w:rFonts w:ascii="Times New Roman" w:hAnsi="Times New Roman"/>
        </w:rPr>
        <w:t>研究對象</w:t>
      </w:r>
      <w:r w:rsidR="00AC2CF8" w:rsidRPr="00440D47">
        <w:rPr>
          <w:rFonts w:ascii="Times New Roman" w:hAnsi="Times New Roman"/>
        </w:rPr>
        <w:t>的編碼金</w:t>
      </w:r>
      <w:proofErr w:type="gramStart"/>
      <w:r w:rsidR="00AC2CF8" w:rsidRPr="00440D47">
        <w:rPr>
          <w:rFonts w:ascii="Times New Roman" w:hAnsi="Times New Roman"/>
        </w:rPr>
        <w:t>鑰</w:t>
      </w:r>
      <w:proofErr w:type="gramEnd"/>
      <w:r w:rsidR="00AC2CF8" w:rsidRPr="00440D47">
        <w:rPr>
          <w:rFonts w:ascii="Times New Roman" w:hAnsi="Times New Roman"/>
        </w:rPr>
        <w:t>、帶連結資訊由合作醫院自行保管。醫院端有編碼金</w:t>
      </w:r>
      <w:proofErr w:type="gramStart"/>
      <w:r w:rsidR="00AC2CF8" w:rsidRPr="00440D47">
        <w:rPr>
          <w:rFonts w:ascii="Times New Roman" w:hAnsi="Times New Roman"/>
        </w:rPr>
        <w:t>鑰</w:t>
      </w:r>
      <w:proofErr w:type="gramEnd"/>
      <w:r w:rsidR="00AC2CF8" w:rsidRPr="00440D47">
        <w:rPr>
          <w:rFonts w:ascii="Times New Roman" w:hAnsi="Times New Roman"/>
        </w:rPr>
        <w:t>，</w:t>
      </w:r>
      <w:r w:rsidR="002732B8" w:rsidRPr="00440D47">
        <w:rPr>
          <w:rFonts w:ascii="Times New Roman" w:hAnsi="Times New Roman"/>
        </w:rPr>
        <w:t>雖能進行</w:t>
      </w:r>
      <w:r w:rsidR="00AC2CF8" w:rsidRPr="00440D47">
        <w:rPr>
          <w:rFonts w:ascii="Times New Roman" w:hAnsi="Times New Roman"/>
        </w:rPr>
        <w:t>基因資訊與識別資料串連，</w:t>
      </w:r>
      <w:r w:rsidR="002732B8" w:rsidRPr="00440D47">
        <w:rPr>
          <w:rFonts w:ascii="Times New Roman" w:hAnsi="Times New Roman"/>
        </w:rPr>
        <w:t>但各醫院必須遵循各</w:t>
      </w:r>
      <w:r w:rsidR="000C2987" w:rsidRPr="00440D47">
        <w:rPr>
          <w:rFonts w:ascii="Times New Roman" w:hAnsi="Times New Roman" w:hint="eastAsia"/>
        </w:rPr>
        <w:t>自</w:t>
      </w:r>
      <w:r w:rsidR="002732B8" w:rsidRPr="00440D47">
        <w:rPr>
          <w:rFonts w:ascii="Times New Roman" w:hAnsi="Times New Roman"/>
        </w:rPr>
        <w:t>醫院通過的</w:t>
      </w:r>
      <w:r w:rsidR="002732B8" w:rsidRPr="00440D47">
        <w:rPr>
          <w:rFonts w:ascii="Times New Roman" w:hAnsi="Times New Roman"/>
        </w:rPr>
        <w:t>IRB</w:t>
      </w:r>
      <w:r w:rsidR="002732B8" w:rsidRPr="00440D47">
        <w:rPr>
          <w:rFonts w:ascii="Times New Roman" w:hAnsi="Times New Roman"/>
        </w:rPr>
        <w:t>研究計畫書內容，與</w:t>
      </w:r>
      <w:r w:rsidR="002732B8" w:rsidRPr="00440D47">
        <w:rPr>
          <w:rFonts w:ascii="Times New Roman" w:hAnsi="Times New Roman"/>
        </w:rPr>
        <w:t>ISO27001</w:t>
      </w:r>
      <w:proofErr w:type="gramStart"/>
      <w:r w:rsidR="002732B8" w:rsidRPr="00440D47">
        <w:rPr>
          <w:rFonts w:ascii="Times New Roman" w:hAnsi="Times New Roman"/>
        </w:rPr>
        <w:t>資安管</w:t>
      </w:r>
      <w:proofErr w:type="gramEnd"/>
      <w:r w:rsidR="002732B8" w:rsidRPr="00440D47">
        <w:rPr>
          <w:rFonts w:ascii="Times New Roman" w:hAnsi="Times New Roman"/>
        </w:rPr>
        <w:t>理政策，且各醫院僅有該院研究對象之基因分析資料與臨床資料，並無他院研究對象的資料。</w:t>
      </w:r>
    </w:p>
    <w:p w14:paraId="73E9BF6A" w14:textId="78C7899A" w:rsidR="00AC2CF8" w:rsidRPr="00440D47" w:rsidRDefault="00AC2CF8" w:rsidP="00BE4FCB">
      <w:pPr>
        <w:pStyle w:val="3"/>
        <w:rPr>
          <w:rFonts w:ascii="Times New Roman" w:hAnsi="Times New Roman"/>
        </w:rPr>
      </w:pPr>
      <w:r w:rsidRPr="00440D47">
        <w:rPr>
          <w:rFonts w:ascii="Times New Roman" w:hAnsi="Times New Roman"/>
        </w:rPr>
        <w:t>有關報載所稱：</w:t>
      </w:r>
      <w:r w:rsidR="002732B8" w:rsidRPr="00440D47">
        <w:rPr>
          <w:rFonts w:ascii="Times New Roman" w:hAnsi="Times New Roman"/>
        </w:rPr>
        <w:t>中研院生</w:t>
      </w:r>
      <w:proofErr w:type="gramStart"/>
      <w:r w:rsidR="002732B8" w:rsidRPr="00440D47">
        <w:rPr>
          <w:rFonts w:ascii="Times New Roman" w:hAnsi="Times New Roman"/>
        </w:rPr>
        <w:t>醫</w:t>
      </w:r>
      <w:proofErr w:type="gramEnd"/>
      <w:r w:rsidR="002732B8" w:rsidRPr="00440D47">
        <w:rPr>
          <w:rFonts w:ascii="Times New Roman" w:hAnsi="Times New Roman"/>
        </w:rPr>
        <w:t>所原</w:t>
      </w:r>
      <w:r w:rsidR="002732B8" w:rsidRPr="00440D47">
        <w:rPr>
          <w:rFonts w:ascii="Times New Roman" w:hAnsi="Times New Roman"/>
        </w:rPr>
        <w:t>TPMI</w:t>
      </w:r>
      <w:r w:rsidR="002732B8" w:rsidRPr="00440D47">
        <w:rPr>
          <w:rFonts w:ascii="Times New Roman" w:hAnsi="Times New Roman"/>
        </w:rPr>
        <w:t>計畫主持人郭沛恩院士不具本國籍，其個人持有備份資料，且與外國公司進行商業合作云云；又稱：</w:t>
      </w:r>
      <w:r w:rsidRPr="00440D47">
        <w:rPr>
          <w:rFonts w:ascii="Times New Roman" w:hAnsi="Times New Roman"/>
        </w:rPr>
        <w:t>衛福部擔心基因資料外流，要求讓郭沛恩</w:t>
      </w:r>
      <w:r w:rsidR="002732B8" w:rsidRPr="00440D47">
        <w:rPr>
          <w:rFonts w:ascii="Times New Roman" w:hAnsi="Times New Roman"/>
        </w:rPr>
        <w:t>院士</w:t>
      </w:r>
      <w:r w:rsidRPr="00440D47">
        <w:rPr>
          <w:rFonts w:ascii="Times New Roman" w:hAnsi="Times New Roman"/>
        </w:rPr>
        <w:t>簽切結書保證</w:t>
      </w:r>
      <w:r w:rsidR="002732B8" w:rsidRPr="00440D47">
        <w:rPr>
          <w:rFonts w:ascii="Times New Roman" w:hAnsi="Times New Roman"/>
        </w:rPr>
        <w:t>TPMI</w:t>
      </w:r>
      <w:r w:rsidR="002732B8" w:rsidRPr="00440D47">
        <w:rPr>
          <w:rFonts w:ascii="Times New Roman" w:hAnsi="Times New Roman"/>
        </w:rPr>
        <w:t>資料未外</w:t>
      </w:r>
      <w:proofErr w:type="gramStart"/>
      <w:r w:rsidR="002732B8" w:rsidRPr="00440D47">
        <w:rPr>
          <w:rFonts w:ascii="Times New Roman" w:hAnsi="Times New Roman"/>
        </w:rPr>
        <w:t>洩</w:t>
      </w:r>
      <w:proofErr w:type="gramEnd"/>
      <w:r w:rsidRPr="00440D47">
        <w:rPr>
          <w:rFonts w:ascii="Times New Roman" w:hAnsi="Times New Roman"/>
        </w:rPr>
        <w:t>一事。經中研院及</w:t>
      </w:r>
      <w:proofErr w:type="gramStart"/>
      <w:r w:rsidRPr="00440D47">
        <w:rPr>
          <w:rFonts w:ascii="Times New Roman" w:hAnsi="Times New Roman"/>
        </w:rPr>
        <w:t>衛福部查復</w:t>
      </w:r>
      <w:proofErr w:type="gramEnd"/>
      <w:r w:rsidRPr="00440D47">
        <w:rPr>
          <w:rFonts w:ascii="Times New Roman" w:hAnsi="Times New Roman"/>
        </w:rPr>
        <w:t>表示，並無此事。</w:t>
      </w:r>
    </w:p>
    <w:p w14:paraId="369E42C4" w14:textId="15522280" w:rsidR="00565AB2" w:rsidRPr="00440D47" w:rsidRDefault="00B90773" w:rsidP="00BE4FCB">
      <w:pPr>
        <w:pStyle w:val="3"/>
        <w:rPr>
          <w:rFonts w:ascii="Times New Roman" w:hAnsi="Times New Roman"/>
          <w:szCs w:val="32"/>
        </w:rPr>
      </w:pPr>
      <w:r w:rsidRPr="00440D47">
        <w:rPr>
          <w:rFonts w:ascii="Times New Roman" w:hAnsi="Times New Roman"/>
        </w:rPr>
        <w:t>綜上，中研院</w:t>
      </w:r>
      <w:r w:rsidR="002732B8" w:rsidRPr="00440D47">
        <w:rPr>
          <w:rFonts w:ascii="Times New Roman" w:hAnsi="Times New Roman"/>
        </w:rPr>
        <w:t>TPMI</w:t>
      </w:r>
      <w:r w:rsidR="002732B8" w:rsidRPr="00440D47">
        <w:rPr>
          <w:rFonts w:ascii="Times New Roman" w:hAnsi="Times New Roman"/>
        </w:rPr>
        <w:t>計畫</w:t>
      </w:r>
      <w:r w:rsidRPr="00440D47">
        <w:rPr>
          <w:rFonts w:ascii="Times New Roman" w:hAnsi="Times New Roman"/>
        </w:rPr>
        <w:t>收集之資料，皆為於</w:t>
      </w:r>
      <w:proofErr w:type="gramStart"/>
      <w:r w:rsidRPr="00440D47">
        <w:rPr>
          <w:rFonts w:ascii="Times New Roman" w:hAnsi="Times New Roman"/>
        </w:rPr>
        <w:t>醫院端已進行</w:t>
      </w:r>
      <w:proofErr w:type="gramEnd"/>
      <w:r w:rsidRPr="00440D47">
        <w:rPr>
          <w:rFonts w:ascii="Times New Roman" w:hAnsi="Times New Roman"/>
        </w:rPr>
        <w:t>編碼的去識別資料，存放於</w:t>
      </w:r>
      <w:r w:rsidRPr="00440D47">
        <w:rPr>
          <w:rFonts w:ascii="Times New Roman" w:hAnsi="Times New Roman"/>
        </w:rPr>
        <w:t>TPMI</w:t>
      </w:r>
      <w:r w:rsidRPr="00440D47">
        <w:rPr>
          <w:rFonts w:ascii="Times New Roman" w:hAnsi="Times New Roman"/>
        </w:rPr>
        <w:t>計畫專屬機房及資料儲存系統，且機房設有門禁系統，任何人只能在獨立作業區分析，無法攜出</w:t>
      </w:r>
      <w:r w:rsidR="00B61D79" w:rsidRPr="00440D47">
        <w:rPr>
          <w:rFonts w:ascii="Times New Roman" w:hAnsi="Times New Roman"/>
        </w:rPr>
        <w:t>及</w:t>
      </w:r>
      <w:r w:rsidRPr="00440D47">
        <w:rPr>
          <w:rFonts w:ascii="Times New Roman" w:hAnsi="Times New Roman"/>
        </w:rPr>
        <w:t>進行遠端備份。另</w:t>
      </w:r>
      <w:r w:rsidR="00B61D79" w:rsidRPr="00440D47">
        <w:rPr>
          <w:rFonts w:ascii="Times New Roman" w:hAnsi="Times New Roman"/>
        </w:rPr>
        <w:t>合作醫院僅能獲得中研院回傳各自醫院只有</w:t>
      </w:r>
      <w:r w:rsidR="00B61D79" w:rsidRPr="00440D47">
        <w:rPr>
          <w:rFonts w:ascii="Times New Roman" w:hAnsi="Times New Roman"/>
          <w:szCs w:val="32"/>
        </w:rPr>
        <w:t>研究對象</w:t>
      </w:r>
      <w:r w:rsidRPr="00440D47">
        <w:rPr>
          <w:rFonts w:ascii="Times New Roman" w:hAnsi="Times New Roman"/>
          <w:szCs w:val="32"/>
        </w:rPr>
        <w:t>編號及基因型鑑定結果</w:t>
      </w:r>
      <w:r w:rsidR="00B61D79" w:rsidRPr="00440D47">
        <w:rPr>
          <w:rFonts w:ascii="Times New Roman" w:hAnsi="Times New Roman"/>
          <w:szCs w:val="32"/>
        </w:rPr>
        <w:t>之資料，</w:t>
      </w:r>
      <w:r w:rsidRPr="00440D47">
        <w:rPr>
          <w:rFonts w:ascii="Times New Roman" w:hAnsi="Times New Roman"/>
          <w:szCs w:val="32"/>
        </w:rPr>
        <w:t>無</w:t>
      </w:r>
      <w:r w:rsidR="00B61D79" w:rsidRPr="00440D47">
        <w:rPr>
          <w:rFonts w:ascii="Times New Roman" w:hAnsi="Times New Roman"/>
          <w:szCs w:val="32"/>
        </w:rPr>
        <w:t>法取得其</w:t>
      </w:r>
      <w:r w:rsidRPr="00440D47">
        <w:rPr>
          <w:rFonts w:ascii="Times New Roman" w:hAnsi="Times New Roman"/>
          <w:szCs w:val="32"/>
        </w:rPr>
        <w:t>他</w:t>
      </w:r>
      <w:r w:rsidR="00B61D79" w:rsidRPr="00440D47">
        <w:rPr>
          <w:rFonts w:ascii="Times New Roman" w:hAnsi="Times New Roman"/>
          <w:szCs w:val="32"/>
        </w:rPr>
        <w:t>醫</w:t>
      </w:r>
      <w:r w:rsidRPr="00440D47">
        <w:rPr>
          <w:rFonts w:ascii="Times New Roman" w:hAnsi="Times New Roman"/>
          <w:szCs w:val="32"/>
        </w:rPr>
        <w:t>院</w:t>
      </w:r>
      <w:r w:rsidR="00B61D79" w:rsidRPr="00440D47">
        <w:rPr>
          <w:rFonts w:ascii="Times New Roman" w:hAnsi="Times New Roman"/>
          <w:szCs w:val="32"/>
        </w:rPr>
        <w:t>研究對象之</w:t>
      </w:r>
      <w:r w:rsidRPr="00440D47">
        <w:rPr>
          <w:rFonts w:ascii="Times New Roman" w:hAnsi="Times New Roman"/>
          <w:szCs w:val="32"/>
        </w:rPr>
        <w:t>資料</w:t>
      </w:r>
      <w:r w:rsidR="00B61D79" w:rsidRPr="00440D47">
        <w:rPr>
          <w:rFonts w:ascii="Times New Roman" w:hAnsi="Times New Roman"/>
          <w:szCs w:val="32"/>
        </w:rPr>
        <w:t>，</w:t>
      </w:r>
      <w:r w:rsidR="00925C7E" w:rsidRPr="00440D47">
        <w:rPr>
          <w:rFonts w:ascii="Times New Roman" w:hAnsi="Times New Roman"/>
          <w:szCs w:val="32"/>
        </w:rPr>
        <w:t>資料安全政策</w:t>
      </w:r>
      <w:r w:rsidR="00565AB2" w:rsidRPr="00440D47">
        <w:rPr>
          <w:rFonts w:ascii="Times New Roman" w:hAnsi="Times New Roman"/>
          <w:szCs w:val="32"/>
        </w:rPr>
        <w:t>尚難謂有</w:t>
      </w:r>
      <w:r w:rsidR="00565AB2" w:rsidRPr="00440D47">
        <w:rPr>
          <w:rFonts w:ascii="Times New Roman" w:hAnsi="Times New Roman"/>
          <w:szCs w:val="32"/>
        </w:rPr>
        <w:lastRenderedPageBreak/>
        <w:t>未妥之處</w:t>
      </w:r>
      <w:r w:rsidRPr="00440D47">
        <w:rPr>
          <w:rFonts w:ascii="Times New Roman" w:hAnsi="Times New Roman"/>
          <w:szCs w:val="32"/>
        </w:rPr>
        <w:t>；</w:t>
      </w:r>
      <w:r w:rsidRPr="00440D47">
        <w:rPr>
          <w:rFonts w:ascii="Times New Roman" w:hAnsi="Times New Roman"/>
        </w:rPr>
        <w:t>有關</w:t>
      </w:r>
      <w:proofErr w:type="gramStart"/>
      <w:r w:rsidRPr="00440D47">
        <w:rPr>
          <w:rFonts w:ascii="Times New Roman" w:hAnsi="Times New Roman"/>
        </w:rPr>
        <w:t>報載原計畫</w:t>
      </w:r>
      <w:proofErr w:type="gramEnd"/>
      <w:r w:rsidRPr="00440D47">
        <w:rPr>
          <w:rFonts w:ascii="Times New Roman" w:hAnsi="Times New Roman"/>
        </w:rPr>
        <w:t>主持人郭沛恩</w:t>
      </w:r>
      <w:r w:rsidR="00565AB2" w:rsidRPr="00440D47">
        <w:rPr>
          <w:rFonts w:ascii="Times New Roman" w:hAnsi="Times New Roman"/>
        </w:rPr>
        <w:t>院士</w:t>
      </w:r>
      <w:r w:rsidRPr="00440D47">
        <w:rPr>
          <w:rFonts w:ascii="Times New Roman" w:hAnsi="Times New Roman"/>
        </w:rPr>
        <w:t>進行遠端備份資料，把國人無償捐出的個人生物資料轉為跨國商用，並無實據；至</w:t>
      </w:r>
      <w:r w:rsidR="002E2C7F" w:rsidRPr="00440D47">
        <w:rPr>
          <w:rFonts w:ascii="Times New Roman" w:hAnsi="Times New Roman" w:hint="eastAsia"/>
        </w:rPr>
        <w:t>外傳</w:t>
      </w:r>
      <w:r w:rsidRPr="00440D47">
        <w:rPr>
          <w:rFonts w:ascii="Times New Roman" w:hAnsi="Times New Roman"/>
        </w:rPr>
        <w:t>衛福部要求</w:t>
      </w:r>
      <w:r w:rsidR="008F2FC0" w:rsidRPr="00440D47">
        <w:rPr>
          <w:rFonts w:ascii="Times New Roman" w:hAnsi="Times New Roman" w:hint="eastAsia"/>
        </w:rPr>
        <w:t>其</w:t>
      </w:r>
      <w:r w:rsidRPr="00440D47">
        <w:rPr>
          <w:rFonts w:ascii="Times New Roman" w:hAnsi="Times New Roman"/>
        </w:rPr>
        <w:t>簽切結書，保證未將資料外</w:t>
      </w:r>
      <w:proofErr w:type="gramStart"/>
      <w:r w:rsidRPr="00440D47">
        <w:rPr>
          <w:rFonts w:ascii="Times New Roman" w:hAnsi="Times New Roman"/>
        </w:rPr>
        <w:t>洩</w:t>
      </w:r>
      <w:proofErr w:type="gramEnd"/>
      <w:r w:rsidRPr="00440D47">
        <w:rPr>
          <w:rFonts w:ascii="Times New Roman" w:hAnsi="Times New Roman"/>
        </w:rPr>
        <w:t>乙節，</w:t>
      </w:r>
      <w:r w:rsidR="00AC3A36" w:rsidRPr="00440D47">
        <w:rPr>
          <w:rFonts w:ascii="Times New Roman" w:hAnsi="Times New Roman"/>
        </w:rPr>
        <w:t>亦</w:t>
      </w:r>
      <w:r w:rsidR="00565AB2" w:rsidRPr="00440D47">
        <w:rPr>
          <w:rFonts w:ascii="Times New Roman" w:hAnsi="Times New Roman"/>
        </w:rPr>
        <w:t>非實情</w:t>
      </w:r>
      <w:r w:rsidRPr="00440D47">
        <w:rPr>
          <w:rFonts w:ascii="Times New Roman" w:hAnsi="Times New Roman"/>
        </w:rPr>
        <w:t>；</w:t>
      </w:r>
      <w:proofErr w:type="gramStart"/>
      <w:r w:rsidRPr="00440D47">
        <w:rPr>
          <w:rFonts w:ascii="Times New Roman" w:hAnsi="Times New Roman"/>
        </w:rPr>
        <w:t>惟</w:t>
      </w:r>
      <w:proofErr w:type="gramEnd"/>
      <w:r w:rsidR="00AC3A36" w:rsidRPr="00440D47">
        <w:rPr>
          <w:rFonts w:ascii="Times New Roman" w:hAnsi="Times New Roman"/>
        </w:rPr>
        <w:t>中研院辦理</w:t>
      </w:r>
      <w:r w:rsidRPr="00440D47">
        <w:rPr>
          <w:rFonts w:ascii="Times New Roman" w:hAnsi="Times New Roman"/>
        </w:rPr>
        <w:t>TPMI</w:t>
      </w:r>
      <w:r w:rsidR="00565AB2" w:rsidRPr="00440D47">
        <w:rPr>
          <w:rFonts w:ascii="Times New Roman" w:hAnsi="Times New Roman"/>
        </w:rPr>
        <w:t>計畫</w:t>
      </w:r>
      <w:r w:rsidR="00AC3A36" w:rsidRPr="00440D47">
        <w:rPr>
          <w:rFonts w:ascii="Times New Roman" w:hAnsi="Times New Roman"/>
        </w:rPr>
        <w:t>，</w:t>
      </w:r>
      <w:r w:rsidR="00565AB2" w:rsidRPr="00440D47">
        <w:rPr>
          <w:rFonts w:ascii="Times New Roman" w:hAnsi="Times New Roman"/>
        </w:rPr>
        <w:t>確有合作</w:t>
      </w:r>
      <w:r w:rsidRPr="00440D47">
        <w:rPr>
          <w:rFonts w:ascii="Times New Roman" w:hAnsi="Times New Roman"/>
        </w:rPr>
        <w:t>醫院</w:t>
      </w:r>
      <w:r w:rsidR="00AC3A36" w:rsidRPr="00440D47">
        <w:rPr>
          <w:rFonts w:ascii="Times New Roman" w:hAnsi="Times New Roman"/>
        </w:rPr>
        <w:t>陸續</w:t>
      </w:r>
      <w:r w:rsidR="00565AB2" w:rsidRPr="00440D47">
        <w:rPr>
          <w:rFonts w:ascii="Times New Roman" w:hAnsi="Times New Roman"/>
        </w:rPr>
        <w:t>發展子計畫並使用</w:t>
      </w:r>
      <w:r w:rsidR="00565AB2" w:rsidRPr="00440D47">
        <w:rPr>
          <w:rFonts w:ascii="Times New Roman" w:hAnsi="Times New Roman"/>
        </w:rPr>
        <w:t>TPMI</w:t>
      </w:r>
      <w:r w:rsidR="00565AB2" w:rsidRPr="00440D47">
        <w:rPr>
          <w:rFonts w:ascii="Times New Roman" w:hAnsi="Times New Roman"/>
        </w:rPr>
        <w:t>相關資料，</w:t>
      </w:r>
      <w:r w:rsidR="004D6B56" w:rsidRPr="00440D47">
        <w:rPr>
          <w:rFonts w:ascii="Times New Roman" w:hAnsi="Times New Roman" w:hint="eastAsia"/>
        </w:rPr>
        <w:t>卻</w:t>
      </w:r>
      <w:proofErr w:type="gramStart"/>
      <w:r w:rsidR="004D6B56" w:rsidRPr="00440D47">
        <w:rPr>
          <w:rFonts w:ascii="Times New Roman" w:hAnsi="Times New Roman"/>
        </w:rPr>
        <w:t>將其院</w:t>
      </w:r>
      <w:proofErr w:type="gramEnd"/>
      <w:r w:rsidR="004D6B56" w:rsidRPr="00440D47">
        <w:rPr>
          <w:rFonts w:ascii="Times New Roman" w:hAnsi="Times New Roman"/>
        </w:rPr>
        <w:t>內</w:t>
      </w:r>
      <w:r w:rsidR="004D6B56" w:rsidRPr="00440D47">
        <w:rPr>
          <w:rFonts w:ascii="Times New Roman" w:hAnsi="Times New Roman"/>
        </w:rPr>
        <w:t>TPMI</w:t>
      </w:r>
      <w:r w:rsidR="004D6B56" w:rsidRPr="00440D47">
        <w:rPr>
          <w:rFonts w:ascii="Times New Roman" w:hAnsi="Times New Roman"/>
        </w:rPr>
        <w:t>資料提供「非」</w:t>
      </w:r>
      <w:r w:rsidR="004D6B56" w:rsidRPr="00440D47">
        <w:rPr>
          <w:rFonts w:ascii="Times New Roman" w:hAnsi="Times New Roman"/>
        </w:rPr>
        <w:t>TPMI</w:t>
      </w:r>
      <w:r w:rsidR="004D6B56" w:rsidRPr="00440D47">
        <w:rPr>
          <w:rFonts w:ascii="Times New Roman" w:hAnsi="Times New Roman"/>
        </w:rPr>
        <w:t>於中研院</w:t>
      </w:r>
      <w:r w:rsidR="004D6B56" w:rsidRPr="00440D47">
        <w:rPr>
          <w:rFonts w:ascii="Times New Roman" w:hAnsi="Times New Roman"/>
        </w:rPr>
        <w:t>IRB</w:t>
      </w:r>
      <w:r w:rsidR="004D6B56" w:rsidRPr="00440D47">
        <w:rPr>
          <w:rFonts w:ascii="Times New Roman" w:hAnsi="Times New Roman"/>
        </w:rPr>
        <w:t>申請書上所載協同主持人之內部研究人員申請使用</w:t>
      </w:r>
      <w:r w:rsidR="004D6B56" w:rsidRPr="00440D47">
        <w:rPr>
          <w:rFonts w:ascii="Times New Roman" w:hAnsi="Times New Roman" w:hint="eastAsia"/>
        </w:rPr>
        <w:t>之情事</w:t>
      </w:r>
      <w:r w:rsidR="00AC3A36" w:rsidRPr="00440D47">
        <w:rPr>
          <w:rFonts w:ascii="Times New Roman" w:hAnsi="Times New Roman"/>
        </w:rPr>
        <w:t>，</w:t>
      </w:r>
      <w:r w:rsidR="004D6B56" w:rsidRPr="00440D47">
        <w:rPr>
          <w:rFonts w:ascii="Times New Roman" w:hAnsi="Times New Roman" w:hint="eastAsia"/>
        </w:rPr>
        <w:t>使用</w:t>
      </w:r>
      <w:r w:rsidR="00565AB2" w:rsidRPr="00440D47">
        <w:rPr>
          <w:rFonts w:ascii="Times New Roman" w:hAnsi="Times New Roman"/>
        </w:rPr>
        <w:t>TPMI</w:t>
      </w:r>
      <w:r w:rsidR="00565AB2" w:rsidRPr="00440D47">
        <w:rPr>
          <w:rFonts w:ascii="Times New Roman" w:hAnsi="Times New Roman"/>
        </w:rPr>
        <w:t>資料之</w:t>
      </w:r>
      <w:r w:rsidR="00AC3A36" w:rsidRPr="00440D47">
        <w:rPr>
          <w:rFonts w:ascii="Times New Roman" w:hAnsi="Times New Roman"/>
        </w:rPr>
        <w:t>研究</w:t>
      </w:r>
      <w:r w:rsidR="00565AB2" w:rsidRPr="00440D47">
        <w:rPr>
          <w:rFonts w:ascii="Times New Roman" w:hAnsi="Times New Roman"/>
        </w:rPr>
        <w:t>人員範圍</w:t>
      </w:r>
      <w:r w:rsidR="00AC3A36" w:rsidRPr="00440D47">
        <w:rPr>
          <w:rFonts w:ascii="Times New Roman" w:hAnsi="Times New Roman"/>
        </w:rPr>
        <w:t>未予明確，應予檢討改進。</w:t>
      </w:r>
    </w:p>
    <w:p w14:paraId="1EAED88D" w14:textId="7294D27E" w:rsidR="00925C7E" w:rsidRPr="00440D47" w:rsidRDefault="00925C7E" w:rsidP="00546371">
      <w:pPr>
        <w:pStyle w:val="2"/>
        <w:spacing w:beforeLines="50" w:before="228"/>
        <w:ind w:left="1020" w:hanging="680"/>
        <w:rPr>
          <w:rFonts w:ascii="Times New Roman" w:hAnsi="Times New Roman"/>
          <w:b/>
        </w:rPr>
      </w:pPr>
      <w:r w:rsidRPr="00440D47">
        <w:rPr>
          <w:rFonts w:ascii="Times New Roman" w:hAnsi="Times New Roman"/>
          <w:b/>
        </w:rPr>
        <w:t>TPMI</w:t>
      </w:r>
      <w:r w:rsidRPr="00440D47">
        <w:rPr>
          <w:rFonts w:ascii="Times New Roman" w:hAnsi="Times New Roman"/>
          <w:b/>
        </w:rPr>
        <w:t>計畫關於基因檢測結果之回饋告知、遺傳諮詢未建立完善之機制，部分醫院之研究對象接獲分析結果，卻無法獲得基因變異與疾病風險之諮詢意見，恐造成研究對象之身心壓力。</w:t>
      </w:r>
      <w:proofErr w:type="gramStart"/>
      <w:r w:rsidRPr="00440D47">
        <w:rPr>
          <w:rFonts w:ascii="Times New Roman" w:hAnsi="Times New Roman"/>
          <w:b/>
        </w:rPr>
        <w:t>爰</w:t>
      </w:r>
      <w:proofErr w:type="gramEnd"/>
      <w:r w:rsidRPr="00440D47">
        <w:rPr>
          <w:rFonts w:ascii="Times New Roman" w:hAnsi="Times New Roman"/>
          <w:b/>
        </w:rPr>
        <w:t>中研院允應督促合作醫院於研究對象有需要時，能適時提供遺傳</w:t>
      </w:r>
      <w:r w:rsidRPr="00440D47">
        <w:rPr>
          <w:rFonts w:ascii="Times New Roman" w:hAnsi="Times New Roman"/>
          <w:b/>
          <w:szCs w:val="36"/>
        </w:rPr>
        <w:t>諮詢服務，減除研究對象之疑慮，並</w:t>
      </w:r>
      <w:r w:rsidRPr="00440D47">
        <w:rPr>
          <w:rFonts w:ascii="Times New Roman" w:hAnsi="Times New Roman"/>
          <w:b/>
        </w:rPr>
        <w:t>得作為疾病預防及健康規劃之參考</w:t>
      </w:r>
      <w:r w:rsidR="00BE4FCB" w:rsidRPr="00440D47">
        <w:rPr>
          <w:rFonts w:ascii="Times New Roman" w:hAnsi="Times New Roman"/>
          <w:b/>
        </w:rPr>
        <w:t>：</w:t>
      </w:r>
    </w:p>
    <w:p w14:paraId="34B658D6" w14:textId="2C48CD55" w:rsidR="00925C7E" w:rsidRPr="00440D47" w:rsidRDefault="00925C7E" w:rsidP="00925C7E">
      <w:pPr>
        <w:pStyle w:val="3"/>
        <w:rPr>
          <w:rFonts w:ascii="Times New Roman" w:hAnsi="Times New Roman"/>
        </w:rPr>
      </w:pPr>
      <w:r w:rsidRPr="00440D47">
        <w:rPr>
          <w:rFonts w:ascii="Times New Roman" w:hAnsi="Times New Roman"/>
        </w:rPr>
        <w:t>TPMI</w:t>
      </w:r>
      <w:r w:rsidRPr="00440D47">
        <w:rPr>
          <w:rFonts w:ascii="Times New Roman" w:hAnsi="Times New Roman"/>
        </w:rPr>
        <w:t>計畫之預期效益，係經由檢測</w:t>
      </w:r>
      <w:r w:rsidR="00BE4FCB" w:rsidRPr="00440D47">
        <w:rPr>
          <w:rFonts w:ascii="Times New Roman" w:hAnsi="Times New Roman"/>
        </w:rPr>
        <w:t>研究對象</w:t>
      </w:r>
      <w:r w:rsidRPr="00440D47">
        <w:rPr>
          <w:rFonts w:ascii="Times New Roman" w:hAnsi="Times New Roman"/>
        </w:rPr>
        <w:t>之基因圖譜，透過巨量資料分析，找尋國人常見疾病的風險因子，計算疾病的風險係數。然中研院</w:t>
      </w:r>
      <w:r w:rsidRPr="00440D47">
        <w:rPr>
          <w:rFonts w:ascii="Times New Roman" w:hAnsi="Times New Roman"/>
        </w:rPr>
        <w:t>TPMI</w:t>
      </w:r>
      <w:r w:rsidRPr="00440D47">
        <w:rPr>
          <w:rFonts w:ascii="Times New Roman" w:hAnsi="Times New Roman"/>
        </w:rPr>
        <w:t>申請計畫書雖說明擬將基因體檢測分析結果屬臨床應用部分，回饋至醫院資訊系統供臨床醫師參考，但並未說明基因分析結果提供研究對象之規劃，亦即中研院</w:t>
      </w:r>
      <w:proofErr w:type="spellStart"/>
      <w:r w:rsidRPr="00440D47">
        <w:rPr>
          <w:rFonts w:ascii="Times New Roman" w:hAnsi="Times New Roman"/>
        </w:rPr>
        <w:t>TPMI</w:t>
      </w:r>
      <w:proofErr w:type="spellEnd"/>
      <w:r w:rsidRPr="00440D47">
        <w:rPr>
          <w:rFonts w:ascii="Times New Roman" w:hAnsi="Times New Roman"/>
        </w:rPr>
        <w:t>計畫並未將主動告知</w:t>
      </w:r>
      <w:r w:rsidR="00BE4FCB" w:rsidRPr="00440D47">
        <w:rPr>
          <w:rFonts w:ascii="Times New Roman" w:hAnsi="Times New Roman"/>
        </w:rPr>
        <w:t>研究對象</w:t>
      </w:r>
      <w:r w:rsidRPr="00440D47">
        <w:rPr>
          <w:rFonts w:ascii="Times New Roman" w:hAnsi="Times New Roman"/>
        </w:rPr>
        <w:t>基因檢測結果作為執行項目。</w:t>
      </w:r>
    </w:p>
    <w:p w14:paraId="527AEBBF" w14:textId="2D35BAA4" w:rsidR="00925C7E" w:rsidRPr="00440D47" w:rsidRDefault="00925C7E" w:rsidP="00925C7E">
      <w:pPr>
        <w:pStyle w:val="3"/>
        <w:rPr>
          <w:rFonts w:ascii="Times New Roman" w:hAnsi="Times New Roman"/>
        </w:rPr>
      </w:pPr>
      <w:r w:rsidRPr="00440D47">
        <w:rPr>
          <w:rFonts w:ascii="Times New Roman" w:hAnsi="Times New Roman"/>
        </w:rPr>
        <w:t>TPMI</w:t>
      </w:r>
      <w:r w:rsidRPr="00440D47">
        <w:rPr>
          <w:rFonts w:ascii="Times New Roman" w:hAnsi="Times New Roman"/>
        </w:rPr>
        <w:t>計畫提供</w:t>
      </w:r>
      <w:r w:rsidR="00BE4FCB" w:rsidRPr="00440D47">
        <w:rPr>
          <w:rFonts w:ascii="Times New Roman" w:hAnsi="Times New Roman"/>
        </w:rPr>
        <w:t>予</w:t>
      </w:r>
      <w:r w:rsidRPr="00440D47">
        <w:rPr>
          <w:rFonts w:ascii="Times New Roman" w:hAnsi="Times New Roman"/>
        </w:rPr>
        <w:t>醫院可供</w:t>
      </w:r>
      <w:r w:rsidR="00BE4FCB" w:rsidRPr="00440D47">
        <w:rPr>
          <w:rFonts w:ascii="Times New Roman" w:hAnsi="Times New Roman"/>
        </w:rPr>
        <w:t>研究對象</w:t>
      </w:r>
      <w:r w:rsidRPr="00440D47">
        <w:rPr>
          <w:rFonts w:ascii="Times New Roman" w:hAnsi="Times New Roman"/>
        </w:rPr>
        <w:t>參考之研究結果</w:t>
      </w:r>
      <w:r w:rsidR="00BE4FCB" w:rsidRPr="00440D47">
        <w:rPr>
          <w:rFonts w:ascii="Times New Roman" w:hAnsi="Times New Roman"/>
        </w:rPr>
        <w:t>，其</w:t>
      </w:r>
      <w:r w:rsidRPr="00440D47">
        <w:rPr>
          <w:rFonts w:ascii="Times New Roman" w:hAnsi="Times New Roman"/>
        </w:rPr>
        <w:t>臨床科學證據等級認定與實際應用存在差異，主要原因為民眾多非為單一疾病或是使用單一藥物，再加上多樣的飲食作息環境等因素，會影響預測疾病或用藥安全上的精</w:t>
      </w:r>
      <w:proofErr w:type="gramStart"/>
      <w:r w:rsidRPr="00440D47">
        <w:rPr>
          <w:rFonts w:ascii="Times New Roman" w:hAnsi="Times New Roman"/>
        </w:rPr>
        <w:t>準</w:t>
      </w:r>
      <w:proofErr w:type="gramEnd"/>
      <w:r w:rsidRPr="00440D47">
        <w:rPr>
          <w:rFonts w:ascii="Times New Roman" w:hAnsi="Times New Roman"/>
        </w:rPr>
        <w:t>度。目前</w:t>
      </w:r>
      <w:r w:rsidRPr="00440D47">
        <w:rPr>
          <w:rFonts w:ascii="Times New Roman" w:hAnsi="Times New Roman"/>
        </w:rPr>
        <w:t>TPMI</w:t>
      </w:r>
      <w:r w:rsidRPr="00440D47">
        <w:rPr>
          <w:rFonts w:ascii="Times New Roman" w:hAnsi="Times New Roman"/>
        </w:rPr>
        <w:t>中研院團隊將具臨床科學證據的</w:t>
      </w:r>
      <w:r w:rsidRPr="00440D47">
        <w:rPr>
          <w:rFonts w:ascii="Times New Roman" w:hAnsi="Times New Roman"/>
        </w:rPr>
        <w:t>83</w:t>
      </w:r>
      <w:r w:rsidRPr="00440D47">
        <w:rPr>
          <w:rFonts w:ascii="Times New Roman" w:hAnsi="Times New Roman"/>
        </w:rPr>
        <w:t>項研究分析結果基因</w:t>
      </w:r>
      <w:r w:rsidRPr="00440D47">
        <w:rPr>
          <w:rFonts w:ascii="Times New Roman" w:hAnsi="Times New Roman"/>
        </w:rPr>
        <w:lastRenderedPageBreak/>
        <w:t>清單及通用衛教資料提供給合作醫院。醫院將根據</w:t>
      </w:r>
      <w:r w:rsidRPr="00440D47">
        <w:rPr>
          <w:rFonts w:ascii="Times New Roman" w:hAnsi="Times New Roman"/>
        </w:rPr>
        <w:t>ICF</w:t>
      </w:r>
      <w:r w:rsidRPr="00440D47">
        <w:rPr>
          <w:rFonts w:ascii="Times New Roman" w:hAnsi="Times New Roman"/>
        </w:rPr>
        <w:t>之約定，決定是否以及如何提供遺傳諮詢及轉</w:t>
      </w:r>
      <w:proofErr w:type="gramStart"/>
      <w:r w:rsidRPr="00440D47">
        <w:rPr>
          <w:rFonts w:ascii="Times New Roman" w:hAnsi="Times New Roman"/>
        </w:rPr>
        <w:t>介</w:t>
      </w:r>
      <w:proofErr w:type="gramEnd"/>
      <w:r w:rsidRPr="00440D47">
        <w:rPr>
          <w:rFonts w:ascii="Times New Roman" w:hAnsi="Times New Roman"/>
        </w:rPr>
        <w:t>機制予</w:t>
      </w:r>
      <w:r w:rsidR="00BE4FCB" w:rsidRPr="00440D47">
        <w:rPr>
          <w:rFonts w:ascii="Times New Roman" w:hAnsi="Times New Roman"/>
        </w:rPr>
        <w:t>研究對象</w:t>
      </w:r>
      <w:r w:rsidRPr="00440D47">
        <w:rPr>
          <w:rFonts w:ascii="Times New Roman" w:hAnsi="Times New Roman"/>
        </w:rPr>
        <w:t>。</w:t>
      </w:r>
    </w:p>
    <w:p w14:paraId="50B2EEB4" w14:textId="77777777" w:rsidR="00925C7E" w:rsidRPr="00440D47" w:rsidRDefault="00925C7E" w:rsidP="00925C7E">
      <w:pPr>
        <w:pStyle w:val="3"/>
        <w:rPr>
          <w:rFonts w:ascii="Times New Roman" w:hAnsi="Times New Roman"/>
        </w:rPr>
      </w:pPr>
      <w:r w:rsidRPr="00440D47">
        <w:rPr>
          <w:rFonts w:ascii="Times New Roman" w:hAnsi="Times New Roman"/>
        </w:rPr>
        <w:t>中研院</w:t>
      </w:r>
      <w:r w:rsidRPr="00440D47">
        <w:rPr>
          <w:rFonts w:ascii="Times New Roman" w:hAnsi="Times New Roman"/>
        </w:rPr>
        <w:t>IRB</w:t>
      </w:r>
      <w:r w:rsidRPr="00440D47">
        <w:rPr>
          <w:rFonts w:ascii="Times New Roman" w:hAnsi="Times New Roman"/>
        </w:rPr>
        <w:t>實地訪查發現，</w:t>
      </w:r>
      <w:r w:rsidRPr="00440D47">
        <w:rPr>
          <w:rFonts w:ascii="Times New Roman" w:hAnsi="Times New Roman"/>
        </w:rPr>
        <w:t>TPMI</w:t>
      </w:r>
      <w:r w:rsidRPr="00440D47">
        <w:rPr>
          <w:rFonts w:ascii="Times New Roman" w:hAnsi="Times New Roman"/>
        </w:rPr>
        <w:t>各合作醫院提供基因分析結果予研究對象之作法並不一致：</w:t>
      </w:r>
    </w:p>
    <w:p w14:paraId="7B7C53F1" w14:textId="119C5F62" w:rsidR="00925C7E" w:rsidRPr="00440D47" w:rsidRDefault="00925C7E" w:rsidP="00925C7E">
      <w:pPr>
        <w:pStyle w:val="4"/>
        <w:rPr>
          <w:rFonts w:ascii="Times New Roman" w:hAnsi="Times New Roman"/>
        </w:rPr>
      </w:pPr>
      <w:r w:rsidRPr="00440D47">
        <w:rPr>
          <w:rFonts w:ascii="Times New Roman" w:hAnsi="Times New Roman"/>
        </w:rPr>
        <w:t>僅部分合作醫院</w:t>
      </w:r>
      <w:r w:rsidRPr="00440D47">
        <w:rPr>
          <w:rFonts w:ascii="Times New Roman" w:hAnsi="Times New Roman"/>
        </w:rPr>
        <w:t>ICF</w:t>
      </w:r>
      <w:r w:rsidRPr="00440D47">
        <w:rPr>
          <w:rFonts w:ascii="Times New Roman" w:hAnsi="Times New Roman"/>
        </w:rPr>
        <w:t>中提及提供研究對象選擇是否取得分析結果之選項。亦即有些合作醫院最初之</w:t>
      </w:r>
      <w:r w:rsidRPr="00440D47">
        <w:rPr>
          <w:rFonts w:ascii="Times New Roman" w:hAnsi="Times New Roman"/>
        </w:rPr>
        <w:t>TPMI</w:t>
      </w:r>
      <w:r w:rsidR="00BE4FCB" w:rsidRPr="00440D47">
        <w:rPr>
          <w:rFonts w:ascii="Times New Roman" w:hAnsi="Times New Roman"/>
        </w:rPr>
        <w:t>研究對象</w:t>
      </w:r>
      <w:r w:rsidRPr="00440D47">
        <w:rPr>
          <w:rFonts w:ascii="Times New Roman" w:hAnsi="Times New Roman"/>
        </w:rPr>
        <w:t>同意書，並未包含提供檢測結果，若修改研究內容及範圍，必須重新取得受試者同意才得進行。</w:t>
      </w:r>
    </w:p>
    <w:p w14:paraId="6BAD3B9C" w14:textId="0F900024" w:rsidR="00925C7E" w:rsidRPr="00440D47" w:rsidRDefault="00925C7E" w:rsidP="00925C7E">
      <w:pPr>
        <w:pStyle w:val="4"/>
        <w:rPr>
          <w:rFonts w:ascii="Times New Roman" w:hAnsi="Times New Roman"/>
        </w:rPr>
      </w:pPr>
      <w:r w:rsidRPr="00440D47">
        <w:rPr>
          <w:rFonts w:ascii="Times New Roman" w:hAnsi="Times New Roman"/>
        </w:rPr>
        <w:t>TPMI</w:t>
      </w:r>
      <w:r w:rsidRPr="00440D47">
        <w:rPr>
          <w:rFonts w:ascii="Times New Roman" w:hAnsi="Times New Roman"/>
        </w:rPr>
        <w:t>計畫已執行</w:t>
      </w:r>
      <w:r w:rsidRPr="00440D47">
        <w:rPr>
          <w:rFonts w:ascii="Times New Roman" w:hAnsi="Times New Roman"/>
        </w:rPr>
        <w:t>ROR</w:t>
      </w:r>
      <w:r w:rsidRPr="00440D47">
        <w:rPr>
          <w:rFonts w:ascii="Times New Roman" w:hAnsi="Times New Roman"/>
        </w:rPr>
        <w:t>，各合作醫院之</w:t>
      </w:r>
      <w:r w:rsidRPr="00440D47">
        <w:rPr>
          <w:rFonts w:ascii="Times New Roman" w:hAnsi="Times New Roman"/>
        </w:rPr>
        <w:t>ROR</w:t>
      </w:r>
      <w:r w:rsidRPr="00440D47">
        <w:rPr>
          <w:rFonts w:ascii="Times New Roman" w:hAnsi="Times New Roman"/>
        </w:rPr>
        <w:t>告知內容，如告知研究對象哪些個別基因位點檢測結果、相關疾病內容、結果呈現方式、告知格式與方式、基因諮詢管道等，僅經各醫院</w:t>
      </w:r>
      <w:r w:rsidRPr="00440D47">
        <w:rPr>
          <w:rFonts w:ascii="Times New Roman" w:hAnsi="Times New Roman"/>
        </w:rPr>
        <w:t>IRB</w:t>
      </w:r>
      <w:r w:rsidRPr="00440D47">
        <w:rPr>
          <w:rFonts w:ascii="Times New Roman" w:hAnsi="Times New Roman"/>
        </w:rPr>
        <w:t>審查，並未送中研院</w:t>
      </w:r>
      <w:r w:rsidRPr="00440D47">
        <w:rPr>
          <w:rFonts w:ascii="Times New Roman" w:hAnsi="Times New Roman"/>
        </w:rPr>
        <w:t>IRB</w:t>
      </w:r>
      <w:r w:rsidRPr="00440D47">
        <w:rPr>
          <w:rFonts w:ascii="Times New Roman" w:hAnsi="Times New Roman"/>
        </w:rPr>
        <w:t>審查，且各醫院間</w:t>
      </w:r>
      <w:r w:rsidR="00CD7957" w:rsidRPr="00440D47">
        <w:rPr>
          <w:rFonts w:ascii="Times New Roman" w:hAnsi="Times New Roman" w:hint="eastAsia"/>
        </w:rPr>
        <w:t>執行方式存有差異</w:t>
      </w:r>
      <w:r w:rsidRPr="00440D47">
        <w:rPr>
          <w:rFonts w:ascii="Times New Roman" w:hAnsi="Times New Roman"/>
        </w:rPr>
        <w:t>。</w:t>
      </w:r>
    </w:p>
    <w:p w14:paraId="6FD4C1A3" w14:textId="5942BFB6" w:rsidR="00925C7E" w:rsidRPr="00440D47" w:rsidRDefault="00925C7E" w:rsidP="00925C7E">
      <w:pPr>
        <w:pStyle w:val="3"/>
        <w:rPr>
          <w:rFonts w:ascii="Times New Roman" w:hAnsi="Times New Roman"/>
        </w:rPr>
      </w:pPr>
      <w:r w:rsidRPr="00440D47">
        <w:rPr>
          <w:rFonts w:ascii="Times New Roman" w:hAnsi="Times New Roman"/>
        </w:rPr>
        <w:t>基因研究計畫結果通常不適合回饋予</w:t>
      </w:r>
      <w:r w:rsidR="00BE7E08" w:rsidRPr="00440D47">
        <w:rPr>
          <w:rFonts w:ascii="Times New Roman" w:hAnsi="Times New Roman"/>
        </w:rPr>
        <w:t>研究對象</w:t>
      </w:r>
      <w:r w:rsidRPr="00440D47">
        <w:rPr>
          <w:rFonts w:ascii="Times New Roman" w:hAnsi="Times New Roman"/>
        </w:rPr>
        <w:t>，係因民眾多非單一疾病或使用單一藥物，加上飲食作息環境等</w:t>
      </w:r>
      <w:r w:rsidR="00430C7E" w:rsidRPr="00440D47">
        <w:rPr>
          <w:rFonts w:ascii="Times New Roman" w:hAnsi="Times New Roman" w:hint="eastAsia"/>
        </w:rPr>
        <w:t>多重</w:t>
      </w:r>
      <w:r w:rsidRPr="00440D47">
        <w:rPr>
          <w:rFonts w:ascii="Times New Roman" w:hAnsi="Times New Roman"/>
        </w:rPr>
        <w:t>因素，</w:t>
      </w:r>
      <w:r w:rsidR="00430C7E" w:rsidRPr="00440D47">
        <w:rPr>
          <w:rFonts w:ascii="Times New Roman" w:hAnsi="Times New Roman" w:hint="eastAsia"/>
        </w:rPr>
        <w:t>皆</w:t>
      </w:r>
      <w:r w:rsidRPr="00440D47">
        <w:rPr>
          <w:rFonts w:ascii="Times New Roman" w:hAnsi="Times New Roman"/>
        </w:rPr>
        <w:t>會影響預測疾病或用藥安全上的精</w:t>
      </w:r>
      <w:proofErr w:type="gramStart"/>
      <w:r w:rsidRPr="00440D47">
        <w:rPr>
          <w:rFonts w:ascii="Times New Roman" w:hAnsi="Times New Roman"/>
        </w:rPr>
        <w:t>準</w:t>
      </w:r>
      <w:proofErr w:type="gramEnd"/>
      <w:r w:rsidRPr="00440D47">
        <w:rPr>
          <w:rFonts w:ascii="Times New Roman" w:hAnsi="Times New Roman"/>
        </w:rPr>
        <w:t>度，爰</w:t>
      </w:r>
      <w:r w:rsidRPr="00440D47">
        <w:rPr>
          <w:rFonts w:ascii="Times New Roman" w:hAnsi="Times New Roman"/>
        </w:rPr>
        <w:t>TPMI</w:t>
      </w:r>
      <w:r w:rsidRPr="00440D47">
        <w:rPr>
          <w:rFonts w:ascii="Times New Roman" w:hAnsi="Times New Roman"/>
        </w:rPr>
        <w:t>計畫並未說明基因分析結果提供研究對象之規劃，僅將國外認為適合提供給受試者之研究結果回饋予醫院，由醫院決定是否提供</w:t>
      </w:r>
      <w:r w:rsidR="00BE7E08" w:rsidRPr="00440D47">
        <w:rPr>
          <w:rFonts w:ascii="Times New Roman" w:hAnsi="Times New Roman"/>
        </w:rPr>
        <w:t>研究對象</w:t>
      </w:r>
      <w:r w:rsidRPr="00440D47">
        <w:rPr>
          <w:rFonts w:ascii="Times New Roman" w:hAnsi="Times New Roman"/>
        </w:rPr>
        <w:t>。</w:t>
      </w:r>
      <w:r w:rsidRPr="00440D47">
        <w:rPr>
          <w:rFonts w:ascii="Times New Roman" w:hAnsi="Times New Roman"/>
        </w:rPr>
        <w:t>TPMI</w:t>
      </w:r>
      <w:r w:rsidRPr="00440D47">
        <w:rPr>
          <w:rFonts w:ascii="Times New Roman" w:hAnsi="Times New Roman"/>
        </w:rPr>
        <w:t>現已將具臨床科學證據之</w:t>
      </w:r>
      <w:r w:rsidRPr="00440D47">
        <w:rPr>
          <w:rFonts w:ascii="Times New Roman" w:hAnsi="Times New Roman"/>
        </w:rPr>
        <w:t>83</w:t>
      </w:r>
      <w:r w:rsidRPr="00440D47">
        <w:rPr>
          <w:rFonts w:ascii="Times New Roman" w:hAnsi="Times New Roman"/>
        </w:rPr>
        <w:t>項研究分析結果基因清單傳送予醫院，部分醫院亦開放民眾查詢個人之基因定序結果分析報告，甚至知悉基因位點異常與否。惟各醫院提供予研究對象諮詢之作法並不一致，有些係由收案醫師提供諮詢，有些</w:t>
      </w:r>
      <w:r w:rsidR="00430C7E" w:rsidRPr="00440D47">
        <w:rPr>
          <w:rFonts w:ascii="Times New Roman" w:hAnsi="Times New Roman" w:hint="eastAsia"/>
        </w:rPr>
        <w:t>則</w:t>
      </w:r>
      <w:r w:rsidRPr="00440D47">
        <w:rPr>
          <w:rFonts w:ascii="Times New Roman" w:hAnsi="Times New Roman"/>
        </w:rPr>
        <w:t>由醫院之計畫窗口，</w:t>
      </w:r>
      <w:r w:rsidR="00430C7E" w:rsidRPr="00440D47">
        <w:rPr>
          <w:rFonts w:ascii="Times New Roman" w:hAnsi="Times New Roman" w:hint="eastAsia"/>
        </w:rPr>
        <w:t>而</w:t>
      </w:r>
      <w:r w:rsidRPr="00440D47">
        <w:rPr>
          <w:rFonts w:ascii="Times New Roman" w:hAnsi="Times New Roman"/>
        </w:rPr>
        <w:t>有些醫院</w:t>
      </w:r>
      <w:r w:rsidR="00430C7E" w:rsidRPr="00440D47">
        <w:rPr>
          <w:rFonts w:ascii="Times New Roman" w:hAnsi="Times New Roman" w:hint="eastAsia"/>
        </w:rPr>
        <w:t>竟</w:t>
      </w:r>
      <w:r w:rsidRPr="00440D47">
        <w:rPr>
          <w:rFonts w:ascii="Times New Roman" w:hAnsi="Times New Roman"/>
        </w:rPr>
        <w:t>未建立諮詢機制。</w:t>
      </w:r>
      <w:r w:rsidRPr="00440D47">
        <w:rPr>
          <w:rFonts w:ascii="Times New Roman" w:hAnsi="Times New Roman"/>
        </w:rPr>
        <w:t>TPMI</w:t>
      </w:r>
      <w:r w:rsidRPr="00440D47">
        <w:rPr>
          <w:rFonts w:ascii="Times New Roman" w:hAnsi="Times New Roman"/>
        </w:rPr>
        <w:t>基因分析結果</w:t>
      </w:r>
      <w:r w:rsidR="00430C7E" w:rsidRPr="00440D47">
        <w:rPr>
          <w:rFonts w:ascii="Times New Roman" w:hAnsi="Times New Roman" w:hint="eastAsia"/>
        </w:rPr>
        <w:t>之</w:t>
      </w:r>
      <w:r w:rsidRPr="00440D47">
        <w:rPr>
          <w:rFonts w:ascii="Times New Roman" w:hAnsi="Times New Roman"/>
        </w:rPr>
        <w:t>回饋，涉及醫學專業，恐非一般</w:t>
      </w:r>
      <w:r w:rsidR="00BE4FCB" w:rsidRPr="00440D47">
        <w:rPr>
          <w:rFonts w:ascii="Times New Roman" w:hAnsi="Times New Roman"/>
        </w:rPr>
        <w:t>研究對象</w:t>
      </w:r>
      <w:r w:rsidRPr="00440D47">
        <w:rPr>
          <w:rFonts w:ascii="Times New Roman" w:hAnsi="Times New Roman"/>
        </w:rPr>
        <w:t>所能理解，因此</w:t>
      </w:r>
      <w:r w:rsidR="00BE4FCB" w:rsidRPr="00440D47">
        <w:rPr>
          <w:rFonts w:ascii="Times New Roman" w:hAnsi="Times New Roman"/>
        </w:rPr>
        <w:t>研究對象</w:t>
      </w:r>
      <w:r w:rsidRPr="00440D47">
        <w:rPr>
          <w:rFonts w:ascii="Times New Roman" w:hAnsi="Times New Roman"/>
        </w:rPr>
        <w:t>若對基因</w:t>
      </w:r>
      <w:r w:rsidRPr="00440D47">
        <w:rPr>
          <w:rFonts w:ascii="Times New Roman" w:hAnsi="Times New Roman"/>
        </w:rPr>
        <w:lastRenderedPageBreak/>
        <w:t>型鑑定結果有疑慮，醫院應詳盡解說。</w:t>
      </w:r>
      <w:r w:rsidRPr="00440D47">
        <w:rPr>
          <w:rFonts w:ascii="Times New Roman" w:hAnsi="Times New Roman"/>
        </w:rPr>
        <w:t>TPMI</w:t>
      </w:r>
      <w:r w:rsidRPr="00440D47">
        <w:rPr>
          <w:rFonts w:ascii="Times New Roman" w:hAnsi="Times New Roman"/>
        </w:rPr>
        <w:t>計畫關於基因檢測結果之回饋告知、遺傳諮詢未建立</w:t>
      </w:r>
      <w:r w:rsidR="00BE4FCB" w:rsidRPr="00440D47">
        <w:rPr>
          <w:rFonts w:ascii="Times New Roman" w:hAnsi="Times New Roman"/>
        </w:rPr>
        <w:t>完善</w:t>
      </w:r>
      <w:r w:rsidRPr="00440D47">
        <w:rPr>
          <w:rFonts w:ascii="Times New Roman" w:hAnsi="Times New Roman"/>
        </w:rPr>
        <w:t>之機制，部分醫院之</w:t>
      </w:r>
      <w:r w:rsidR="00BE4FCB" w:rsidRPr="00440D47">
        <w:rPr>
          <w:rFonts w:ascii="Times New Roman" w:hAnsi="Times New Roman"/>
        </w:rPr>
        <w:t>研究對象</w:t>
      </w:r>
      <w:r w:rsidRPr="00440D47">
        <w:rPr>
          <w:rFonts w:ascii="Times New Roman" w:hAnsi="Times New Roman"/>
        </w:rPr>
        <w:t>接獲分析結果，卻無法獲得基因變異與疾病風險之諮詢意見，恐</w:t>
      </w:r>
      <w:r w:rsidR="00BE4FCB" w:rsidRPr="00440D47">
        <w:rPr>
          <w:rFonts w:ascii="Times New Roman" w:hAnsi="Times New Roman"/>
        </w:rPr>
        <w:t>造成研究對象之身心及家庭壓力。</w:t>
      </w:r>
      <w:proofErr w:type="gramStart"/>
      <w:r w:rsidR="00BE4FCB" w:rsidRPr="00440D47">
        <w:rPr>
          <w:rFonts w:ascii="Times New Roman" w:hAnsi="Times New Roman"/>
        </w:rPr>
        <w:t>爰</w:t>
      </w:r>
      <w:proofErr w:type="gramEnd"/>
      <w:r w:rsidR="00BE4FCB" w:rsidRPr="00440D47">
        <w:rPr>
          <w:rFonts w:ascii="Times New Roman" w:hAnsi="Times New Roman"/>
        </w:rPr>
        <w:t>中研院允應督促合作醫院於研究對象有需要時，能適時提供遺傳諮詢服務，減除研究對象之疑慮，並得作為疾病預防及健康規劃之參考</w:t>
      </w:r>
      <w:r w:rsidRPr="00440D47">
        <w:rPr>
          <w:rFonts w:ascii="Times New Roman" w:hAnsi="Times New Roman"/>
        </w:rPr>
        <w:t>。</w:t>
      </w:r>
    </w:p>
    <w:p w14:paraId="1AF9158A" w14:textId="2F970DFB" w:rsidR="001A4B28" w:rsidRPr="00440D47" w:rsidRDefault="00BE4FCB" w:rsidP="00546371">
      <w:pPr>
        <w:pStyle w:val="2"/>
        <w:spacing w:beforeLines="50" w:before="228"/>
        <w:ind w:left="1020" w:hanging="680"/>
        <w:rPr>
          <w:rFonts w:ascii="Times New Roman" w:hAnsi="Times New Roman"/>
          <w:b/>
        </w:rPr>
      </w:pPr>
      <w:proofErr w:type="gramStart"/>
      <w:r w:rsidRPr="00440D47">
        <w:rPr>
          <w:rFonts w:ascii="Times New Roman" w:hAnsi="Times New Roman"/>
          <w:b/>
          <w:szCs w:val="32"/>
        </w:rPr>
        <w:t>衛福部刻正</w:t>
      </w:r>
      <w:proofErr w:type="gramEnd"/>
      <w:r w:rsidRPr="00440D47">
        <w:rPr>
          <w:rFonts w:ascii="Times New Roman" w:hAnsi="Times New Roman"/>
          <w:b/>
          <w:szCs w:val="32"/>
        </w:rPr>
        <w:t>進行</w:t>
      </w:r>
      <w:r w:rsidRPr="00440D47">
        <w:rPr>
          <w:rFonts w:ascii="Times New Roman" w:hAnsi="Times New Roman"/>
          <w:b/>
        </w:rPr>
        <w:t>《</w:t>
      </w:r>
      <w:r w:rsidRPr="00440D47">
        <w:rPr>
          <w:rFonts w:ascii="Times New Roman" w:hAnsi="Times New Roman"/>
          <w:b/>
          <w:szCs w:val="32"/>
        </w:rPr>
        <w:t>人體生物資料庫管理條例</w:t>
      </w:r>
      <w:r w:rsidRPr="00440D47">
        <w:rPr>
          <w:rFonts w:ascii="Times New Roman" w:hAnsi="Times New Roman"/>
          <w:b/>
        </w:rPr>
        <w:t>》</w:t>
      </w:r>
      <w:r w:rsidRPr="00440D47">
        <w:rPr>
          <w:rFonts w:ascii="Times New Roman" w:hAnsi="Times New Roman"/>
          <w:b/>
          <w:szCs w:val="32"/>
        </w:rPr>
        <w:t>修法之法制作業程序，擬將</w:t>
      </w:r>
      <w:r w:rsidRPr="00440D47">
        <w:rPr>
          <w:rFonts w:ascii="Times New Roman" w:hAnsi="Times New Roman"/>
          <w:b/>
          <w:szCs w:val="32"/>
        </w:rPr>
        <w:t>TPMI</w:t>
      </w:r>
      <w:r w:rsidRPr="00440D47">
        <w:rPr>
          <w:rFonts w:ascii="Times New Roman" w:hAnsi="Times New Roman"/>
          <w:b/>
          <w:szCs w:val="32"/>
        </w:rPr>
        <w:t>納入</w:t>
      </w:r>
      <w:r w:rsidR="003C1344" w:rsidRPr="00440D47">
        <w:rPr>
          <w:rFonts w:ascii="Times New Roman" w:hAnsi="Times New Roman"/>
          <w:b/>
        </w:rPr>
        <w:t>Biobank</w:t>
      </w:r>
      <w:r w:rsidRPr="00440D47">
        <w:rPr>
          <w:rFonts w:ascii="Times New Roman" w:hAnsi="Times New Roman"/>
          <w:b/>
          <w:szCs w:val="32"/>
        </w:rPr>
        <w:t>管理範圍，</w:t>
      </w:r>
      <w:r w:rsidRPr="00440D47">
        <w:rPr>
          <w:rFonts w:ascii="Times New Roman" w:hAnsi="Times New Roman"/>
          <w:b/>
        </w:rPr>
        <w:t>惟</w:t>
      </w:r>
      <w:r w:rsidRPr="00440D47">
        <w:rPr>
          <w:rFonts w:ascii="Times New Roman" w:hAnsi="Times New Roman"/>
          <w:b/>
        </w:rPr>
        <w:t>TPMI</w:t>
      </w:r>
      <w:r w:rsidRPr="00440D47">
        <w:rPr>
          <w:rFonts w:ascii="Times New Roman" w:hAnsi="Times New Roman"/>
          <w:b/>
        </w:rPr>
        <w:t>與</w:t>
      </w:r>
      <w:r w:rsidR="003C1344" w:rsidRPr="00440D47">
        <w:rPr>
          <w:rFonts w:ascii="Times New Roman" w:hAnsi="Times New Roman"/>
          <w:b/>
        </w:rPr>
        <w:t>Biobank</w:t>
      </w:r>
      <w:r w:rsidRPr="00440D47">
        <w:rPr>
          <w:rFonts w:ascii="Times New Roman" w:hAnsi="Times New Roman"/>
          <w:b/>
        </w:rPr>
        <w:t>兩者收案目的不同，將</w:t>
      </w:r>
      <w:r w:rsidRPr="00440D47">
        <w:rPr>
          <w:rFonts w:ascii="Times New Roman" w:hAnsi="Times New Roman"/>
          <w:b/>
        </w:rPr>
        <w:t>TPMI</w:t>
      </w:r>
      <w:r w:rsidRPr="00440D47">
        <w:rPr>
          <w:rFonts w:ascii="Times New Roman" w:hAnsi="Times New Roman"/>
          <w:b/>
        </w:rPr>
        <w:t>蒐集之資料全數納入</w:t>
      </w:r>
      <w:r w:rsidR="003C1344" w:rsidRPr="00440D47">
        <w:rPr>
          <w:rFonts w:ascii="Times New Roman" w:hAnsi="Times New Roman"/>
          <w:b/>
        </w:rPr>
        <w:t>Biobank</w:t>
      </w:r>
      <w:r w:rsidRPr="00440D47">
        <w:rPr>
          <w:rFonts w:ascii="Times New Roman" w:hAnsi="Times New Roman"/>
          <w:b/>
          <w:szCs w:val="32"/>
        </w:rPr>
        <w:t>管理</w:t>
      </w:r>
      <w:r w:rsidRPr="00440D47">
        <w:rPr>
          <w:rFonts w:ascii="Times New Roman" w:hAnsi="Times New Roman"/>
          <w:b/>
        </w:rPr>
        <w:t>，監管強度增加，</w:t>
      </w:r>
      <w:r w:rsidR="001A4B28" w:rsidRPr="00440D47">
        <w:rPr>
          <w:rFonts w:ascii="Times New Roman" w:hAnsi="Times New Roman"/>
          <w:b/>
        </w:rPr>
        <w:t>但修法前已</w:t>
      </w:r>
      <w:proofErr w:type="gramStart"/>
      <w:r w:rsidR="001A4B28" w:rsidRPr="00440D47">
        <w:rPr>
          <w:rFonts w:ascii="Times New Roman" w:hAnsi="Times New Roman"/>
          <w:b/>
        </w:rPr>
        <w:t>收集之巨</w:t>
      </w:r>
      <w:proofErr w:type="gramEnd"/>
      <w:r w:rsidR="001A4B28" w:rsidRPr="00440D47">
        <w:rPr>
          <w:rFonts w:ascii="Times New Roman" w:hAnsi="Times New Roman"/>
          <w:b/>
        </w:rPr>
        <w:t>量資料庫，擬開放採取期限內提出不同意者才予以排除，轉移過程之不同意的權利告知自應周妥規劃</w:t>
      </w:r>
      <w:r w:rsidR="000C598E" w:rsidRPr="00440D47">
        <w:rPr>
          <w:rFonts w:ascii="Times New Roman" w:hAnsi="Times New Roman"/>
          <w:b/>
        </w:rPr>
        <w:t>；</w:t>
      </w:r>
      <w:r w:rsidR="001A4B28" w:rsidRPr="00440D47">
        <w:rPr>
          <w:rFonts w:ascii="Times New Roman" w:hAnsi="Times New Roman"/>
          <w:b/>
        </w:rPr>
        <w:t>又</w:t>
      </w:r>
      <w:proofErr w:type="gramStart"/>
      <w:r w:rsidR="001A4B28" w:rsidRPr="00440D47">
        <w:rPr>
          <w:rFonts w:ascii="Times New Roman" w:hAnsi="Times New Roman"/>
          <w:b/>
        </w:rPr>
        <w:t>衛福部允宜</w:t>
      </w:r>
      <w:proofErr w:type="gramEnd"/>
      <w:r w:rsidR="001A4B28" w:rsidRPr="00440D47">
        <w:rPr>
          <w:rFonts w:ascii="Times New Roman" w:hAnsi="Times New Roman"/>
          <w:b/>
        </w:rPr>
        <w:t>偕同中研院積極溝通，俾利法規適用前</w:t>
      </w:r>
      <w:r w:rsidR="000C598E" w:rsidRPr="00440D47">
        <w:rPr>
          <w:rFonts w:ascii="Times New Roman" w:hAnsi="Times New Roman"/>
          <w:b/>
        </w:rPr>
        <w:t>之</w:t>
      </w:r>
      <w:r w:rsidR="001A4B28" w:rsidRPr="00440D47">
        <w:rPr>
          <w:rFonts w:ascii="Times New Roman" w:hAnsi="Times New Roman"/>
          <w:b/>
        </w:rPr>
        <w:t>研究執行過程允當</w:t>
      </w:r>
      <w:r w:rsidR="000C598E" w:rsidRPr="00440D47">
        <w:rPr>
          <w:rFonts w:ascii="Times New Roman" w:hAnsi="Times New Roman"/>
          <w:b/>
        </w:rPr>
        <w:t>，並促使相關資料之運用管理及研究對象權益保障更臻完善：</w:t>
      </w:r>
    </w:p>
    <w:p w14:paraId="0AD4C113" w14:textId="2EEC1533" w:rsidR="00BE4FCB" w:rsidRPr="00440D47" w:rsidRDefault="00BE4FCB" w:rsidP="00BE4FCB">
      <w:pPr>
        <w:pStyle w:val="3"/>
        <w:rPr>
          <w:rFonts w:ascii="Times New Roman" w:hAnsi="Times New Roman"/>
        </w:rPr>
      </w:pPr>
      <w:r w:rsidRPr="00440D47">
        <w:rPr>
          <w:rFonts w:ascii="Times New Roman" w:hAnsi="Times New Roman"/>
        </w:rPr>
        <w:t>《</w:t>
      </w:r>
      <w:r w:rsidRPr="00440D47">
        <w:rPr>
          <w:rFonts w:ascii="Times New Roman" w:hAnsi="Times New Roman"/>
          <w:szCs w:val="32"/>
        </w:rPr>
        <w:t>人體生物資料庫管理條例</w:t>
      </w:r>
      <w:r w:rsidRPr="00440D47">
        <w:rPr>
          <w:rFonts w:ascii="Times New Roman" w:hAnsi="Times New Roman"/>
        </w:rPr>
        <w:t>》第</w:t>
      </w:r>
      <w:r w:rsidRPr="00440D47">
        <w:rPr>
          <w:rFonts w:ascii="Times New Roman" w:hAnsi="Times New Roman"/>
        </w:rPr>
        <w:t>3</w:t>
      </w:r>
      <w:r w:rsidRPr="00440D47">
        <w:rPr>
          <w:rFonts w:ascii="Times New Roman" w:hAnsi="Times New Roman"/>
        </w:rPr>
        <w:t>條規定：「本條例用詞，定義如下：一、生物檢體：指自人體採集之細胞、組織、器官、體液或經實驗操作所產生，足以辨識參與者生物特徵之衍生物質。</w:t>
      </w:r>
      <w:r w:rsidR="00B12AD7" w:rsidRPr="00440D47">
        <w:rPr>
          <w:rFonts w:hAnsi="標楷體"/>
        </w:rPr>
        <w:t>…</w:t>
      </w:r>
      <w:proofErr w:type="gramStart"/>
      <w:r w:rsidR="00B12AD7" w:rsidRPr="00440D47">
        <w:rPr>
          <w:rFonts w:hAnsi="標楷體"/>
        </w:rPr>
        <w:t>…</w:t>
      </w:r>
      <w:proofErr w:type="gramEnd"/>
      <w:r w:rsidRPr="00440D47">
        <w:rPr>
          <w:rFonts w:ascii="Times New Roman" w:hAnsi="Times New Roman"/>
        </w:rPr>
        <w:t>四、生物資料庫：指為生物醫學研究之目的，以人口群或特定群體為基礎，內容包括參與者之生物檢體、自然人資料及其他有關之資料、資訊；且其生物檢體、衍生物或相關資料、資訊為後續運用之需要，以非去連結方式保存之資料庫。</w:t>
      </w:r>
      <w:r w:rsidR="00B12AD7" w:rsidRPr="00440D47">
        <w:rPr>
          <w:rFonts w:hAnsi="標楷體"/>
        </w:rPr>
        <w:t>…</w:t>
      </w:r>
      <w:proofErr w:type="gramStart"/>
      <w:r w:rsidR="00B12AD7" w:rsidRPr="00440D47">
        <w:rPr>
          <w:rFonts w:hAnsi="標楷體"/>
        </w:rPr>
        <w:t>…</w:t>
      </w:r>
      <w:proofErr w:type="gramEnd"/>
      <w:r w:rsidRPr="00440D47">
        <w:rPr>
          <w:rFonts w:ascii="Times New Roman" w:hAnsi="Times New Roman"/>
        </w:rPr>
        <w:t>」基此，現行</w:t>
      </w:r>
      <w:r w:rsidR="006061A4" w:rsidRPr="00440D47">
        <w:rPr>
          <w:rFonts w:ascii="Times New Roman" w:hAnsi="Times New Roman"/>
        </w:rPr>
        <w:t>《</w:t>
      </w:r>
      <w:r w:rsidR="006061A4" w:rsidRPr="00440D47">
        <w:rPr>
          <w:rFonts w:ascii="Times New Roman" w:hAnsi="Times New Roman"/>
          <w:szCs w:val="32"/>
        </w:rPr>
        <w:t>人體生物資料庫管理條例</w:t>
      </w:r>
      <w:r w:rsidR="006061A4" w:rsidRPr="00440D47">
        <w:rPr>
          <w:rFonts w:ascii="Times New Roman" w:hAnsi="Times New Roman"/>
        </w:rPr>
        <w:t>》</w:t>
      </w:r>
      <w:r w:rsidRPr="00440D47">
        <w:rPr>
          <w:rFonts w:ascii="Times New Roman" w:hAnsi="Times New Roman"/>
        </w:rPr>
        <w:t>對於「生物資料庫」定義，內容除參與者的相關生物資料、資訊外，尚須包括「生物檢體」。</w:t>
      </w:r>
      <w:r w:rsidRPr="00440D47">
        <w:rPr>
          <w:rFonts w:ascii="Times New Roman" w:hAnsi="Times New Roman"/>
        </w:rPr>
        <w:t>TPMI</w:t>
      </w:r>
      <w:r w:rsidRPr="00440D47">
        <w:rPr>
          <w:rFonts w:ascii="Times New Roman" w:hAnsi="Times New Roman"/>
        </w:rPr>
        <w:t>計畫所蒐集之資料並未包含「生物檢體」。要言之，該計畫係依據《人體研究法》蒐</w:t>
      </w:r>
      <w:r w:rsidRPr="00440D47">
        <w:rPr>
          <w:rFonts w:ascii="Times New Roman" w:hAnsi="Times New Roman"/>
        </w:rPr>
        <w:lastRenderedPageBreak/>
        <w:t>集參與者相關生物資料，由於資料並未涵蓋「生物檢體」，故</w:t>
      </w:r>
      <w:bookmarkStart w:id="26" w:name="_Hlk148968502"/>
      <w:r w:rsidRPr="00440D47">
        <w:rPr>
          <w:rFonts w:ascii="Times New Roman" w:hAnsi="Times New Roman"/>
        </w:rPr>
        <w:t>非屬現行《</w:t>
      </w:r>
      <w:r w:rsidRPr="00440D47">
        <w:rPr>
          <w:rFonts w:ascii="Times New Roman" w:hAnsi="Times New Roman"/>
          <w:szCs w:val="32"/>
        </w:rPr>
        <w:t>人體生物資料庫管理條例</w:t>
      </w:r>
      <w:r w:rsidRPr="00440D47">
        <w:rPr>
          <w:rFonts w:ascii="Times New Roman" w:hAnsi="Times New Roman"/>
        </w:rPr>
        <w:t>》所定義之「生物資料庫」管理範疇</w:t>
      </w:r>
      <w:bookmarkEnd w:id="26"/>
      <w:r w:rsidRPr="00440D47">
        <w:rPr>
          <w:rFonts w:ascii="Times New Roman" w:hAnsi="Times New Roman"/>
        </w:rPr>
        <w:t>，並無</w:t>
      </w:r>
      <w:r w:rsidR="006061A4" w:rsidRPr="00440D47">
        <w:rPr>
          <w:rFonts w:ascii="Times New Roman" w:hAnsi="Times New Roman"/>
        </w:rPr>
        <w:t>《</w:t>
      </w:r>
      <w:r w:rsidR="006061A4" w:rsidRPr="00440D47">
        <w:rPr>
          <w:rFonts w:ascii="Times New Roman" w:hAnsi="Times New Roman"/>
          <w:szCs w:val="32"/>
        </w:rPr>
        <w:t>人體生物資料庫管理條例</w:t>
      </w:r>
      <w:r w:rsidR="006061A4" w:rsidRPr="00440D47">
        <w:rPr>
          <w:rFonts w:ascii="Times New Roman" w:hAnsi="Times New Roman"/>
        </w:rPr>
        <w:t>》</w:t>
      </w:r>
      <w:r w:rsidRPr="00440D47">
        <w:rPr>
          <w:rFonts w:ascii="Times New Roman" w:hAnsi="Times New Roman"/>
        </w:rPr>
        <w:t>之適用。</w:t>
      </w:r>
    </w:p>
    <w:p w14:paraId="5062734D" w14:textId="509ED632" w:rsidR="00BE4FCB" w:rsidRPr="00440D47" w:rsidRDefault="00691E69" w:rsidP="00691E69">
      <w:pPr>
        <w:pStyle w:val="3"/>
        <w:rPr>
          <w:rFonts w:ascii="Times New Roman" w:hAnsi="Times New Roman"/>
        </w:rPr>
      </w:pPr>
      <w:proofErr w:type="gramStart"/>
      <w:r w:rsidRPr="00440D47">
        <w:rPr>
          <w:rFonts w:ascii="Times New Roman" w:hAnsi="Times New Roman" w:hint="eastAsia"/>
        </w:rPr>
        <w:t>承前</w:t>
      </w:r>
      <w:r w:rsidR="00485418" w:rsidRPr="00440D47">
        <w:rPr>
          <w:rFonts w:ascii="Times New Roman" w:hAnsi="Times New Roman" w:hint="eastAsia"/>
        </w:rPr>
        <w:t>所</w:t>
      </w:r>
      <w:proofErr w:type="gramEnd"/>
      <w:r w:rsidR="00485418" w:rsidRPr="00440D47">
        <w:rPr>
          <w:rFonts w:ascii="Times New Roman" w:hAnsi="Times New Roman" w:hint="eastAsia"/>
        </w:rPr>
        <w:t>述，依</w:t>
      </w:r>
      <w:r w:rsidR="000816F4" w:rsidRPr="00440D47">
        <w:rPr>
          <w:rFonts w:ascii="Times New Roman" w:hAnsi="Times New Roman"/>
        </w:rPr>
        <w:t>《人體研究法》第</w:t>
      </w:r>
      <w:r w:rsidR="000816F4" w:rsidRPr="00440D47">
        <w:rPr>
          <w:rFonts w:ascii="Times New Roman" w:hAnsi="Times New Roman"/>
        </w:rPr>
        <w:t>10</w:t>
      </w:r>
      <w:r w:rsidR="000816F4" w:rsidRPr="00440D47">
        <w:rPr>
          <w:rFonts w:ascii="Times New Roman" w:hAnsi="Times New Roman"/>
        </w:rPr>
        <w:t>條規定略以：「研究於二個以上研究機構實施時，得由各研究機構共同約定之審查會，負審查、監督及人體研究法查核之責」。</w:t>
      </w:r>
      <w:r w:rsidR="000C6292" w:rsidRPr="00440D47">
        <w:rPr>
          <w:rFonts w:ascii="Times New Roman" w:hAnsi="Times New Roman" w:hint="eastAsia"/>
        </w:rPr>
        <w:t>復</w:t>
      </w:r>
      <w:r w:rsidR="000816F4" w:rsidRPr="00440D47">
        <w:rPr>
          <w:rFonts w:ascii="Times New Roman" w:hAnsi="Times New Roman"/>
        </w:rPr>
        <w:t>據中研院</w:t>
      </w:r>
      <w:r w:rsidR="000816F4" w:rsidRPr="00440D47">
        <w:rPr>
          <w:rFonts w:ascii="Times New Roman" w:hAnsi="Times New Roman"/>
        </w:rPr>
        <w:t>IRB</w:t>
      </w:r>
      <w:r w:rsidR="000816F4" w:rsidRPr="00440D47">
        <w:rPr>
          <w:rFonts w:ascii="Times New Roman" w:hAnsi="Times New Roman"/>
        </w:rPr>
        <w:t>審核要點第</w:t>
      </w:r>
      <w:r w:rsidR="000816F4" w:rsidRPr="00440D47">
        <w:rPr>
          <w:rFonts w:ascii="Times New Roman" w:hAnsi="Times New Roman"/>
        </w:rPr>
        <w:t>2</w:t>
      </w:r>
      <w:r w:rsidR="000816F4" w:rsidRPr="00440D47">
        <w:rPr>
          <w:rFonts w:ascii="Times New Roman" w:hAnsi="Times New Roman"/>
        </w:rPr>
        <w:t>點：「</w:t>
      </w:r>
      <w:r w:rsidR="00B12AD7" w:rsidRPr="00440D47">
        <w:rPr>
          <w:rFonts w:hAnsi="標楷體"/>
        </w:rPr>
        <w:t>…</w:t>
      </w:r>
      <w:proofErr w:type="gramStart"/>
      <w:r w:rsidR="00B12AD7" w:rsidRPr="00440D47">
        <w:rPr>
          <w:rFonts w:hAnsi="標楷體"/>
        </w:rPr>
        <w:t>…</w:t>
      </w:r>
      <w:proofErr w:type="gramEnd"/>
      <w:r w:rsidR="000816F4" w:rsidRPr="00440D47">
        <w:rPr>
          <w:rFonts w:ascii="Times New Roman" w:hAnsi="Times New Roman"/>
        </w:rPr>
        <w:t>若與其他機構合作，需經該會及合作機構相關委員會之同意。</w:t>
      </w:r>
      <w:r w:rsidR="00B12AD7" w:rsidRPr="00440D47">
        <w:rPr>
          <w:rFonts w:hAnsi="標楷體"/>
        </w:rPr>
        <w:t>…</w:t>
      </w:r>
      <w:proofErr w:type="gramStart"/>
      <w:r w:rsidR="00B12AD7" w:rsidRPr="00440D47">
        <w:rPr>
          <w:rFonts w:hAnsi="標楷體"/>
        </w:rPr>
        <w:t>…</w:t>
      </w:r>
      <w:proofErr w:type="gramEnd"/>
      <w:r w:rsidR="000816F4" w:rsidRPr="00440D47">
        <w:rPr>
          <w:rFonts w:ascii="Times New Roman" w:hAnsi="Times New Roman"/>
        </w:rPr>
        <w:t>」。是</w:t>
      </w:r>
      <w:r w:rsidR="000816F4" w:rsidRPr="00440D47">
        <w:rPr>
          <w:rFonts w:ascii="Times New Roman" w:hAnsi="Times New Roman"/>
        </w:rPr>
        <w:t>TPMI</w:t>
      </w:r>
      <w:r w:rsidR="000816F4" w:rsidRPr="00440D47">
        <w:rPr>
          <w:rFonts w:ascii="Times New Roman" w:hAnsi="Times New Roman"/>
        </w:rPr>
        <w:t>計畫執行或變更皆依法應通過各研究機構之</w:t>
      </w:r>
      <w:r w:rsidR="000816F4" w:rsidRPr="00440D47">
        <w:rPr>
          <w:rFonts w:ascii="Times New Roman" w:hAnsi="Times New Roman"/>
        </w:rPr>
        <w:t>IRB</w:t>
      </w:r>
      <w:r w:rsidR="000816F4" w:rsidRPr="00440D47">
        <w:rPr>
          <w:rFonts w:ascii="Times New Roman" w:hAnsi="Times New Roman"/>
        </w:rPr>
        <w:t>審查，又因</w:t>
      </w:r>
      <w:r w:rsidR="000816F4" w:rsidRPr="00440D47">
        <w:rPr>
          <w:rFonts w:ascii="Times New Roman" w:hAnsi="Times New Roman"/>
        </w:rPr>
        <w:t>TPMI</w:t>
      </w:r>
      <w:r w:rsidR="000816F4" w:rsidRPr="00440D47">
        <w:rPr>
          <w:rFonts w:ascii="Times New Roman" w:hAnsi="Times New Roman"/>
        </w:rPr>
        <w:t>計畫係於多個研究機構實施，得由合作機構約定共同</w:t>
      </w:r>
      <w:r w:rsidR="000816F4" w:rsidRPr="00440D47">
        <w:rPr>
          <w:rFonts w:ascii="Times New Roman" w:hAnsi="Times New Roman"/>
        </w:rPr>
        <w:t>IRB</w:t>
      </w:r>
      <w:r w:rsidR="000816F4" w:rsidRPr="00440D47">
        <w:rPr>
          <w:rFonts w:ascii="Times New Roman" w:hAnsi="Times New Roman"/>
        </w:rPr>
        <w:t>審查，而中研院</w:t>
      </w:r>
      <w:r w:rsidR="000816F4" w:rsidRPr="00440D47">
        <w:rPr>
          <w:rFonts w:ascii="Times New Roman" w:hAnsi="Times New Roman"/>
        </w:rPr>
        <w:t>IRB</w:t>
      </w:r>
      <w:r w:rsidR="000816F4" w:rsidRPr="00440D47">
        <w:rPr>
          <w:rFonts w:ascii="Times New Roman" w:hAnsi="Times New Roman"/>
        </w:rPr>
        <w:t>以各機構</w:t>
      </w:r>
      <w:r w:rsidR="000816F4" w:rsidRPr="00440D47">
        <w:rPr>
          <w:rFonts w:ascii="Times New Roman" w:hAnsi="Times New Roman"/>
        </w:rPr>
        <w:t>IRB</w:t>
      </w:r>
      <w:r w:rsidR="000816F4" w:rsidRPr="00440D47">
        <w:rPr>
          <w:rFonts w:ascii="Times New Roman" w:hAnsi="Times New Roman"/>
        </w:rPr>
        <w:t>皆須審查通過為原則。</w:t>
      </w:r>
      <w:r w:rsidR="00BE4FCB" w:rsidRPr="00440D47">
        <w:rPr>
          <w:rFonts w:ascii="Times New Roman" w:hAnsi="Times New Roman"/>
        </w:rPr>
        <w:t>中研院及合作醫院雖未共同約定審查會，但於</w:t>
      </w:r>
      <w:r w:rsidR="00BE4FCB" w:rsidRPr="00440D47">
        <w:rPr>
          <w:rFonts w:ascii="Times New Roman" w:hAnsi="Times New Roman"/>
        </w:rPr>
        <w:t>108</w:t>
      </w:r>
      <w:r w:rsidR="00BE4FCB" w:rsidRPr="00440D47">
        <w:rPr>
          <w:rFonts w:ascii="Times New Roman" w:hAnsi="Times New Roman"/>
        </w:rPr>
        <w:t>年共組</w:t>
      </w:r>
      <w:r w:rsidR="00BE4FCB" w:rsidRPr="00440D47">
        <w:rPr>
          <w:rFonts w:ascii="Times New Roman" w:hAnsi="Times New Roman"/>
        </w:rPr>
        <w:t>TPMI</w:t>
      </w:r>
      <w:r w:rsidR="00BE4FCB" w:rsidRPr="00440D47">
        <w:rPr>
          <w:rFonts w:ascii="Times New Roman" w:hAnsi="Times New Roman"/>
        </w:rPr>
        <w:t>聯盟，並成立</w:t>
      </w:r>
      <w:r w:rsidR="00BE4FCB" w:rsidRPr="00440D47">
        <w:rPr>
          <w:rFonts w:ascii="Times New Roman" w:hAnsi="Times New Roman"/>
        </w:rPr>
        <w:t>TPMI</w:t>
      </w:r>
      <w:r w:rsidR="00BE4FCB" w:rsidRPr="00440D47">
        <w:rPr>
          <w:rFonts w:ascii="Times New Roman" w:hAnsi="Times New Roman"/>
        </w:rPr>
        <w:t>指導委員會、資料使用委員會與成果發表委員會。</w:t>
      </w:r>
    </w:p>
    <w:p w14:paraId="6BEE27DA" w14:textId="77777777" w:rsidR="00BE4FCB" w:rsidRPr="00440D47" w:rsidRDefault="00BE4FCB" w:rsidP="00BE4FCB">
      <w:pPr>
        <w:pStyle w:val="4"/>
        <w:rPr>
          <w:rFonts w:ascii="Times New Roman" w:hAnsi="Times New Roman"/>
        </w:rPr>
      </w:pPr>
      <w:r w:rsidRPr="00440D47">
        <w:rPr>
          <w:rFonts w:ascii="Times New Roman" w:hAnsi="Times New Roman"/>
        </w:rPr>
        <w:t>TPMI</w:t>
      </w:r>
      <w:r w:rsidRPr="00440D47">
        <w:rPr>
          <w:rFonts w:ascii="Times New Roman" w:hAnsi="Times New Roman"/>
        </w:rPr>
        <w:t>指導委員會由</w:t>
      </w:r>
      <w:r w:rsidRPr="00440D47">
        <w:rPr>
          <w:rFonts w:ascii="Times New Roman" w:hAnsi="Times New Roman"/>
        </w:rPr>
        <w:t>17</w:t>
      </w:r>
      <w:r w:rsidRPr="00440D47">
        <w:rPr>
          <w:rFonts w:ascii="Times New Roman" w:hAnsi="Times New Roman"/>
        </w:rPr>
        <w:t>個機構各占</w:t>
      </w:r>
      <w:r w:rsidRPr="00440D47">
        <w:rPr>
          <w:rFonts w:ascii="Times New Roman" w:hAnsi="Times New Roman"/>
        </w:rPr>
        <w:t>1</w:t>
      </w:r>
      <w:r w:rsidRPr="00440D47">
        <w:rPr>
          <w:rFonts w:ascii="Times New Roman" w:hAnsi="Times New Roman"/>
        </w:rPr>
        <w:t>個席次，主席由委員推薦並經委員會同意後委任之。</w:t>
      </w:r>
      <w:r w:rsidRPr="00440D47">
        <w:rPr>
          <w:rFonts w:ascii="Times New Roman" w:hAnsi="Times New Roman"/>
        </w:rPr>
        <w:t>TPMI</w:t>
      </w:r>
      <w:r w:rsidRPr="00440D47">
        <w:rPr>
          <w:rFonts w:ascii="Times New Roman" w:hAnsi="Times New Roman"/>
        </w:rPr>
        <w:t>相關規劃由</w:t>
      </w:r>
      <w:r w:rsidRPr="00440D47">
        <w:rPr>
          <w:rFonts w:ascii="Times New Roman" w:hAnsi="Times New Roman"/>
        </w:rPr>
        <w:t>17</w:t>
      </w:r>
      <w:r w:rsidRPr="00440D47">
        <w:rPr>
          <w:rFonts w:ascii="Times New Roman" w:hAnsi="Times New Roman"/>
        </w:rPr>
        <w:t>位指導委員共議共決。</w:t>
      </w:r>
    </w:p>
    <w:p w14:paraId="2A7BB44F" w14:textId="1FFB711F" w:rsidR="00BE4FCB" w:rsidRPr="00440D47" w:rsidRDefault="00BE4FCB" w:rsidP="00BE4FCB">
      <w:pPr>
        <w:pStyle w:val="4"/>
        <w:rPr>
          <w:rFonts w:ascii="Times New Roman" w:hAnsi="Times New Roman"/>
        </w:rPr>
      </w:pPr>
      <w:r w:rsidRPr="00440D47">
        <w:rPr>
          <w:rFonts w:ascii="Times New Roman" w:hAnsi="Times New Roman"/>
        </w:rPr>
        <w:t>TPMI</w:t>
      </w:r>
      <w:r w:rsidRPr="00440D47">
        <w:rPr>
          <w:rFonts w:ascii="Times New Roman" w:hAnsi="Times New Roman"/>
        </w:rPr>
        <w:t>資料使用委員會及成果發表委員會各設主席</w:t>
      </w:r>
      <w:r w:rsidRPr="00440D47">
        <w:rPr>
          <w:rFonts w:ascii="Times New Roman" w:hAnsi="Times New Roman"/>
        </w:rPr>
        <w:t>1</w:t>
      </w:r>
      <w:r w:rsidRPr="00440D47">
        <w:rPr>
          <w:rFonts w:ascii="Times New Roman" w:hAnsi="Times New Roman"/>
        </w:rPr>
        <w:t>名，皆由中研院計畫團隊主持人、共同主持人或協同主持人出任；</w:t>
      </w:r>
      <w:r w:rsidRPr="00440D47">
        <w:rPr>
          <w:rFonts w:ascii="Times New Roman" w:hAnsi="Times New Roman"/>
        </w:rPr>
        <w:t>16</w:t>
      </w:r>
      <w:r w:rsidRPr="00440D47">
        <w:rPr>
          <w:rFonts w:ascii="Times New Roman" w:hAnsi="Times New Roman"/>
        </w:rPr>
        <w:t>家醫院各有一位代表擔任資料使用委員會或成果發表委員會的委員。訂有</w:t>
      </w:r>
      <w:r w:rsidRPr="00440D47">
        <w:rPr>
          <w:rFonts w:ascii="Times New Roman" w:hAnsi="Times New Roman"/>
        </w:rPr>
        <w:t>TPMI</w:t>
      </w:r>
      <w:r w:rsidRPr="00440D47">
        <w:rPr>
          <w:rFonts w:ascii="Times New Roman" w:hAnsi="Times New Roman"/>
        </w:rPr>
        <w:t>資料使用管理辦法及成果發表委員會執行準則。</w:t>
      </w:r>
    </w:p>
    <w:p w14:paraId="66C0F391" w14:textId="77777777" w:rsidR="00BE4FCB" w:rsidRPr="00440D47" w:rsidRDefault="00BE4FCB" w:rsidP="00BE4FCB">
      <w:pPr>
        <w:pStyle w:val="4"/>
        <w:rPr>
          <w:rFonts w:ascii="Times New Roman" w:hAnsi="Times New Roman"/>
        </w:rPr>
      </w:pPr>
      <w:r w:rsidRPr="00440D47">
        <w:rPr>
          <w:rFonts w:ascii="Times New Roman" w:hAnsi="Times New Roman"/>
        </w:rPr>
        <w:t>計畫審查通過後，</w:t>
      </w:r>
      <w:r w:rsidRPr="00440D47">
        <w:rPr>
          <w:rFonts w:ascii="Times New Roman" w:hAnsi="Times New Roman"/>
        </w:rPr>
        <w:t>17</w:t>
      </w:r>
      <w:r w:rsidRPr="00440D47">
        <w:rPr>
          <w:rFonts w:ascii="Times New Roman" w:hAnsi="Times New Roman"/>
        </w:rPr>
        <w:t>個研究團隊依各</w:t>
      </w:r>
      <w:r w:rsidRPr="00440D47">
        <w:rPr>
          <w:rFonts w:ascii="Times New Roman" w:hAnsi="Times New Roman"/>
        </w:rPr>
        <w:t>IRB</w:t>
      </w:r>
      <w:r w:rsidRPr="00440D47">
        <w:rPr>
          <w:rFonts w:ascii="Times New Roman" w:hAnsi="Times New Roman"/>
        </w:rPr>
        <w:t>規定繳交期中報告，若醫院有變更案，則在醫院</w:t>
      </w:r>
      <w:r w:rsidRPr="00440D47">
        <w:rPr>
          <w:rFonts w:ascii="Times New Roman" w:hAnsi="Times New Roman"/>
        </w:rPr>
        <w:t>IRB</w:t>
      </w:r>
      <w:r w:rsidRPr="00440D47">
        <w:rPr>
          <w:rFonts w:ascii="Times New Roman" w:hAnsi="Times New Roman"/>
        </w:rPr>
        <w:t>審查通過後，再由中研院團隊向中研院</w:t>
      </w:r>
      <w:r w:rsidRPr="00440D47">
        <w:rPr>
          <w:rFonts w:ascii="Times New Roman" w:hAnsi="Times New Roman"/>
        </w:rPr>
        <w:t>IRB</w:t>
      </w:r>
      <w:r w:rsidRPr="00440D47">
        <w:rPr>
          <w:rFonts w:ascii="Times New Roman" w:hAnsi="Times New Roman"/>
        </w:rPr>
        <w:t>申請修正案做核備審查。</w:t>
      </w:r>
    </w:p>
    <w:p w14:paraId="293C2E58" w14:textId="236C9C73" w:rsidR="00F82F86" w:rsidRPr="00440D47" w:rsidRDefault="000816F4" w:rsidP="00F82F86">
      <w:pPr>
        <w:pStyle w:val="3"/>
        <w:rPr>
          <w:rFonts w:ascii="Times New Roman" w:hAnsi="Times New Roman"/>
        </w:rPr>
      </w:pPr>
      <w:r w:rsidRPr="00440D47">
        <w:rPr>
          <w:rFonts w:ascii="Times New Roman" w:hAnsi="Times New Roman"/>
        </w:rPr>
        <w:t>據</w:t>
      </w:r>
      <w:r w:rsidRPr="00440D47">
        <w:rPr>
          <w:rFonts w:ascii="Times New Roman" w:hAnsi="Times New Roman"/>
        </w:rPr>
        <w:t>112</w:t>
      </w:r>
      <w:r w:rsidRPr="00440D47">
        <w:rPr>
          <w:rFonts w:ascii="Times New Roman" w:hAnsi="Times New Roman"/>
        </w:rPr>
        <w:t>年</w:t>
      </w:r>
      <w:r w:rsidRPr="00440D47">
        <w:rPr>
          <w:rFonts w:ascii="Times New Roman" w:hAnsi="Times New Roman"/>
        </w:rPr>
        <w:t>1</w:t>
      </w:r>
      <w:r w:rsidRPr="00440D47">
        <w:rPr>
          <w:rFonts w:ascii="Times New Roman" w:hAnsi="Times New Roman"/>
        </w:rPr>
        <w:t>月</w:t>
      </w:r>
      <w:r w:rsidRPr="00440D47">
        <w:rPr>
          <w:rFonts w:ascii="Times New Roman" w:hAnsi="Times New Roman"/>
        </w:rPr>
        <w:t>19</w:t>
      </w:r>
      <w:r w:rsidRPr="00440D47">
        <w:rPr>
          <w:rFonts w:ascii="Times New Roman" w:hAnsi="Times New Roman"/>
        </w:rPr>
        <w:t>日中研院</w:t>
      </w:r>
      <w:r w:rsidRPr="00440D47">
        <w:rPr>
          <w:rFonts w:ascii="Times New Roman" w:hAnsi="Times New Roman"/>
        </w:rPr>
        <w:t>IRB</w:t>
      </w:r>
      <w:r w:rsidRPr="00440D47">
        <w:rPr>
          <w:rFonts w:ascii="Times New Roman" w:hAnsi="Times New Roman"/>
        </w:rPr>
        <w:t>第</w:t>
      </w:r>
      <w:r w:rsidRPr="00440D47">
        <w:rPr>
          <w:rFonts w:ascii="Times New Roman" w:hAnsi="Times New Roman"/>
        </w:rPr>
        <w:t>1</w:t>
      </w:r>
      <w:r w:rsidRPr="00440D47">
        <w:rPr>
          <w:rFonts w:ascii="Times New Roman" w:hAnsi="Times New Roman"/>
        </w:rPr>
        <w:t>次會議紀錄，討論內</w:t>
      </w:r>
      <w:r w:rsidRPr="00440D47">
        <w:rPr>
          <w:rFonts w:ascii="Times New Roman" w:hAnsi="Times New Roman"/>
        </w:rPr>
        <w:lastRenderedPageBreak/>
        <w:t>容記有：「本案</w:t>
      </w:r>
      <w:r w:rsidRPr="00440D47">
        <w:rPr>
          <w:rFonts w:ascii="Times New Roman" w:hAnsi="Times New Roman"/>
        </w:rPr>
        <w:t>IRB</w:t>
      </w:r>
      <w:r w:rsidRPr="00440D47">
        <w:rPr>
          <w:rFonts w:ascii="Times New Roman" w:hAnsi="Times New Roman"/>
        </w:rPr>
        <w:t>審查模式為約定一個</w:t>
      </w:r>
      <w:r w:rsidRPr="00440D47">
        <w:rPr>
          <w:rFonts w:ascii="Times New Roman" w:hAnsi="Times New Roman"/>
        </w:rPr>
        <w:t>IRB</w:t>
      </w:r>
      <w:r w:rsidRPr="00440D47">
        <w:rPr>
          <w:rFonts w:ascii="Times New Roman" w:hAnsi="Times New Roman"/>
        </w:rPr>
        <w:t>主審或是各執行機構分別審查？」、「有關</w:t>
      </w:r>
      <w:r w:rsidRPr="00440D47">
        <w:rPr>
          <w:rFonts w:ascii="Times New Roman" w:hAnsi="Times New Roman"/>
        </w:rPr>
        <w:t>IRB</w:t>
      </w:r>
      <w:r w:rsidRPr="00440D47">
        <w:rPr>
          <w:rFonts w:ascii="Times New Roman" w:hAnsi="Times New Roman"/>
        </w:rPr>
        <w:t>審查模式，目前</w:t>
      </w:r>
      <w:r w:rsidRPr="00440D47">
        <w:rPr>
          <w:rFonts w:ascii="Times New Roman" w:hAnsi="Times New Roman"/>
        </w:rPr>
        <w:t>TPMI</w:t>
      </w:r>
      <w:r w:rsidRPr="00440D47">
        <w:rPr>
          <w:rFonts w:ascii="Times New Roman" w:hAnsi="Times New Roman"/>
        </w:rPr>
        <w:t>計畫經本委員會審查通過後，送各合作機構</w:t>
      </w:r>
      <w:r w:rsidRPr="00440D47">
        <w:rPr>
          <w:rFonts w:ascii="Times New Roman" w:hAnsi="Times New Roman"/>
        </w:rPr>
        <w:t>IRB</w:t>
      </w:r>
      <w:r w:rsidRPr="00440D47">
        <w:rPr>
          <w:rFonts w:ascii="Times New Roman" w:hAnsi="Times New Roman"/>
        </w:rPr>
        <w:t>審查後，再將各合作機構</w:t>
      </w:r>
      <w:r w:rsidRPr="00440D47">
        <w:rPr>
          <w:rFonts w:ascii="Times New Roman" w:hAnsi="Times New Roman"/>
        </w:rPr>
        <w:t>IRB</w:t>
      </w:r>
      <w:r w:rsidRPr="00440D47">
        <w:rPr>
          <w:rFonts w:ascii="Times New Roman" w:hAnsi="Times New Roman"/>
        </w:rPr>
        <w:t>審查通過之核准函及</w:t>
      </w:r>
      <w:r w:rsidRPr="00440D47">
        <w:rPr>
          <w:rFonts w:ascii="Times New Roman" w:hAnsi="Times New Roman"/>
        </w:rPr>
        <w:t>ICF</w:t>
      </w:r>
      <w:r w:rsidRPr="00440D47">
        <w:rPr>
          <w:rFonts w:ascii="Times New Roman" w:hAnsi="Times New Roman"/>
        </w:rPr>
        <w:t>送本委員會審查」等語。又依</w:t>
      </w:r>
      <w:r w:rsidRPr="00440D47">
        <w:rPr>
          <w:rFonts w:ascii="Times New Roman" w:hAnsi="Times New Roman"/>
        </w:rPr>
        <w:t>112</w:t>
      </w:r>
      <w:r w:rsidRPr="00440D47">
        <w:rPr>
          <w:rFonts w:ascii="Times New Roman" w:hAnsi="Times New Roman"/>
        </w:rPr>
        <w:t>年</w:t>
      </w:r>
      <w:r w:rsidRPr="00440D47">
        <w:rPr>
          <w:rFonts w:ascii="Times New Roman" w:hAnsi="Times New Roman"/>
        </w:rPr>
        <w:t>2</w:t>
      </w:r>
      <w:r w:rsidRPr="00440D47">
        <w:rPr>
          <w:rFonts w:ascii="Times New Roman" w:hAnsi="Times New Roman"/>
        </w:rPr>
        <w:t>月</w:t>
      </w:r>
      <w:r w:rsidRPr="00440D47">
        <w:rPr>
          <w:rFonts w:ascii="Times New Roman" w:hAnsi="Times New Roman"/>
        </w:rPr>
        <w:t>7</w:t>
      </w:r>
      <w:r w:rsidRPr="00440D47">
        <w:rPr>
          <w:rFonts w:ascii="Times New Roman" w:hAnsi="Times New Roman"/>
        </w:rPr>
        <w:t>日中研院</w:t>
      </w:r>
      <w:r w:rsidRPr="00440D47">
        <w:rPr>
          <w:rFonts w:ascii="Times New Roman" w:hAnsi="Times New Roman"/>
        </w:rPr>
        <w:t>IRB</w:t>
      </w:r>
      <w:r w:rsidRPr="00440D47">
        <w:rPr>
          <w:rFonts w:ascii="Times New Roman" w:hAnsi="Times New Roman"/>
        </w:rPr>
        <w:t>實地訪查中研院生</w:t>
      </w:r>
      <w:proofErr w:type="gramStart"/>
      <w:r w:rsidRPr="00440D47">
        <w:rPr>
          <w:rFonts w:ascii="Times New Roman" w:hAnsi="Times New Roman"/>
        </w:rPr>
        <w:t>醫</w:t>
      </w:r>
      <w:proofErr w:type="gramEnd"/>
      <w:r w:rsidRPr="00440D47">
        <w:rPr>
          <w:rFonts w:ascii="Times New Roman" w:hAnsi="Times New Roman"/>
        </w:rPr>
        <w:t>所之訪查意見：「因中研院尚未與其他研究機構共同約定人體研究倫理審查事宜，故中研院</w:t>
      </w:r>
      <w:r w:rsidRPr="00440D47">
        <w:rPr>
          <w:rFonts w:ascii="Times New Roman" w:hAnsi="Times New Roman"/>
        </w:rPr>
        <w:t>IRB</w:t>
      </w:r>
      <w:r w:rsidRPr="00440D47">
        <w:rPr>
          <w:rFonts w:ascii="Times New Roman" w:hAnsi="Times New Roman"/>
        </w:rPr>
        <w:t>仍負擔審查</w:t>
      </w:r>
      <w:r w:rsidRPr="00440D47">
        <w:rPr>
          <w:rFonts w:ascii="Times New Roman" w:hAnsi="Times New Roman"/>
        </w:rPr>
        <w:t>TPMI</w:t>
      </w:r>
      <w:r w:rsidRPr="00440D47">
        <w:rPr>
          <w:rFonts w:ascii="Times New Roman" w:hAnsi="Times New Roman"/>
        </w:rPr>
        <w:t>計畫之責任；且郭所長為</w:t>
      </w:r>
      <w:r w:rsidRPr="00440D47">
        <w:rPr>
          <w:rFonts w:ascii="Times New Roman" w:hAnsi="Times New Roman"/>
        </w:rPr>
        <w:t>TPMI</w:t>
      </w:r>
      <w:r w:rsidRPr="00440D47">
        <w:rPr>
          <w:rFonts w:ascii="Times New Roman" w:hAnsi="Times New Roman"/>
        </w:rPr>
        <w:t>計畫之總主持人，仍必須承擔管理權責</w:t>
      </w:r>
      <w:r w:rsidRPr="00440D47">
        <w:rPr>
          <w:rFonts w:hAnsi="標楷體"/>
        </w:rPr>
        <w:t>…</w:t>
      </w:r>
      <w:proofErr w:type="gramStart"/>
      <w:r w:rsidRPr="00440D47">
        <w:rPr>
          <w:rFonts w:hAnsi="標楷體"/>
        </w:rPr>
        <w:t>…</w:t>
      </w:r>
      <w:proofErr w:type="gramEnd"/>
      <w:r w:rsidRPr="00440D47">
        <w:rPr>
          <w:rFonts w:ascii="Times New Roman" w:hAnsi="Times New Roman"/>
        </w:rPr>
        <w:t>」。要言之，中研院</w:t>
      </w:r>
      <w:r w:rsidRPr="00440D47">
        <w:rPr>
          <w:rFonts w:ascii="Times New Roman" w:hAnsi="Times New Roman"/>
        </w:rPr>
        <w:t>IRB</w:t>
      </w:r>
      <w:r w:rsidRPr="00440D47">
        <w:rPr>
          <w:rFonts w:ascii="Times New Roman" w:hAnsi="Times New Roman"/>
        </w:rPr>
        <w:t>認定</w:t>
      </w:r>
      <w:r w:rsidRPr="00440D47">
        <w:rPr>
          <w:rFonts w:ascii="Times New Roman" w:hAnsi="Times New Roman"/>
        </w:rPr>
        <w:t>TPMI</w:t>
      </w:r>
      <w:r w:rsidRPr="00440D47">
        <w:rPr>
          <w:rFonts w:ascii="Times New Roman" w:hAnsi="Times New Roman"/>
        </w:rPr>
        <w:t>計畫所有執行內容，除各合作機構</w:t>
      </w:r>
      <w:r w:rsidRPr="00440D47">
        <w:rPr>
          <w:rFonts w:ascii="Times New Roman" w:hAnsi="Times New Roman"/>
        </w:rPr>
        <w:t>IRB</w:t>
      </w:r>
      <w:r w:rsidRPr="00440D47">
        <w:rPr>
          <w:rFonts w:ascii="Times New Roman" w:hAnsi="Times New Roman"/>
        </w:rPr>
        <w:t>應審核通過外，也須經該會審核通過，且中研院</w:t>
      </w:r>
      <w:r w:rsidRPr="00440D47">
        <w:rPr>
          <w:rFonts w:ascii="Times New Roman" w:hAnsi="Times New Roman"/>
        </w:rPr>
        <w:t>TPMI</w:t>
      </w:r>
      <w:r w:rsidRPr="00440D47">
        <w:rPr>
          <w:rFonts w:ascii="Times New Roman" w:hAnsi="Times New Roman"/>
        </w:rPr>
        <w:t>計畫團隊應具監管各合作機構執行之權責。</w:t>
      </w:r>
      <w:proofErr w:type="gramStart"/>
      <w:r w:rsidR="00F82F86" w:rsidRPr="00440D47">
        <w:rPr>
          <w:rFonts w:ascii="Times New Roman" w:hAnsi="Times New Roman"/>
        </w:rPr>
        <w:t>惟</w:t>
      </w:r>
      <w:proofErr w:type="gramEnd"/>
      <w:r w:rsidR="00F82F86" w:rsidRPr="00440D47">
        <w:rPr>
          <w:rFonts w:ascii="Times New Roman" w:hAnsi="Times New Roman"/>
        </w:rPr>
        <w:t>中研院</w:t>
      </w:r>
      <w:r w:rsidR="00F82F86" w:rsidRPr="00440D47">
        <w:rPr>
          <w:rFonts w:ascii="Times New Roman" w:hAnsi="Times New Roman"/>
        </w:rPr>
        <w:t>IRB</w:t>
      </w:r>
      <w:r w:rsidR="00F82F86" w:rsidRPr="00440D47">
        <w:rPr>
          <w:rFonts w:ascii="Times New Roman" w:hAnsi="Times New Roman"/>
        </w:rPr>
        <w:t>於執行</w:t>
      </w:r>
      <w:r w:rsidR="00F82F86" w:rsidRPr="00440D47">
        <w:rPr>
          <w:rFonts w:ascii="Times New Roman" w:hAnsi="Times New Roman"/>
        </w:rPr>
        <w:t>TPMI</w:t>
      </w:r>
      <w:r w:rsidR="00F82F86" w:rsidRPr="00440D47">
        <w:rPr>
          <w:rFonts w:ascii="Times New Roman" w:hAnsi="Times New Roman"/>
        </w:rPr>
        <w:t>計畫實地查核時，遭遇合作醫院質疑反對情事，故該院</w:t>
      </w:r>
      <w:r w:rsidR="00F82F86" w:rsidRPr="00440D47">
        <w:rPr>
          <w:rFonts w:ascii="Times New Roman" w:hAnsi="Times New Roman"/>
        </w:rPr>
        <w:t>IRB</w:t>
      </w:r>
      <w:r w:rsidR="00F82F86" w:rsidRPr="00440D47">
        <w:rPr>
          <w:rFonts w:ascii="Times New Roman" w:hAnsi="Times New Roman"/>
        </w:rPr>
        <w:t>另於</w:t>
      </w:r>
      <w:r w:rsidR="00F82F86" w:rsidRPr="00440D47">
        <w:rPr>
          <w:rFonts w:ascii="Times New Roman" w:hAnsi="Times New Roman"/>
        </w:rPr>
        <w:t>112</w:t>
      </w:r>
      <w:r w:rsidR="00F82F86" w:rsidRPr="00440D47">
        <w:rPr>
          <w:rFonts w:ascii="Times New Roman" w:hAnsi="Times New Roman"/>
        </w:rPr>
        <w:t>年</w:t>
      </w:r>
      <w:r w:rsidR="00F82F86" w:rsidRPr="00440D47">
        <w:rPr>
          <w:rFonts w:ascii="Times New Roman" w:hAnsi="Times New Roman"/>
        </w:rPr>
        <w:t>4</w:t>
      </w:r>
      <w:r w:rsidR="00F82F86" w:rsidRPr="00440D47">
        <w:rPr>
          <w:rFonts w:ascii="Times New Roman" w:hAnsi="Times New Roman"/>
        </w:rPr>
        <w:t>月</w:t>
      </w:r>
      <w:r w:rsidR="00F82F86" w:rsidRPr="00440D47">
        <w:rPr>
          <w:rFonts w:ascii="Times New Roman" w:hAnsi="Times New Roman"/>
        </w:rPr>
        <w:t>14</w:t>
      </w:r>
      <w:r w:rsidR="00F82F86" w:rsidRPr="00440D47">
        <w:rPr>
          <w:rFonts w:ascii="Times New Roman" w:hAnsi="Times New Roman"/>
        </w:rPr>
        <w:t>日赴</w:t>
      </w:r>
      <w:proofErr w:type="gramStart"/>
      <w:r w:rsidR="00F82F86" w:rsidRPr="00440D47">
        <w:rPr>
          <w:rFonts w:ascii="Times New Roman" w:hAnsi="Times New Roman"/>
        </w:rPr>
        <w:t>衛福部</w:t>
      </w:r>
      <w:proofErr w:type="gramEnd"/>
      <w:r w:rsidR="00F82F86" w:rsidRPr="00440D47">
        <w:rPr>
          <w:rFonts w:ascii="Times New Roman" w:hAnsi="Times New Roman"/>
        </w:rPr>
        <w:t>就</w:t>
      </w:r>
      <w:r w:rsidR="00F82F86" w:rsidRPr="00440D47">
        <w:rPr>
          <w:rFonts w:ascii="Times New Roman" w:hAnsi="Times New Roman"/>
        </w:rPr>
        <w:t>TPMI</w:t>
      </w:r>
      <w:r w:rsidR="00F82F86" w:rsidRPr="00440D47">
        <w:rPr>
          <w:rFonts w:ascii="Times New Roman" w:hAnsi="Times New Roman"/>
        </w:rPr>
        <w:t>計畫監督之職權進行釐清</w:t>
      </w:r>
      <w:r w:rsidR="00F82F86" w:rsidRPr="00440D47">
        <w:rPr>
          <w:rStyle w:val="aff4"/>
          <w:rFonts w:ascii="Times New Roman" w:hAnsi="Times New Roman"/>
        </w:rPr>
        <w:footnoteReference w:id="6"/>
      </w:r>
      <w:r w:rsidR="00F82F86" w:rsidRPr="00440D47">
        <w:rPr>
          <w:rFonts w:ascii="Times New Roman" w:hAnsi="Times New Roman"/>
        </w:rPr>
        <w:t>，會議結論為中研院</w:t>
      </w:r>
      <w:r w:rsidR="00F82F86" w:rsidRPr="00440D47">
        <w:rPr>
          <w:rFonts w:ascii="Times New Roman" w:hAnsi="Times New Roman"/>
        </w:rPr>
        <w:t>IRB</w:t>
      </w:r>
      <w:r w:rsidR="00F82F86" w:rsidRPr="00440D47">
        <w:rPr>
          <w:rFonts w:ascii="Times New Roman" w:hAnsi="Times New Roman"/>
        </w:rPr>
        <w:t>對合作機構執行之子計畫有監督之權，針對訪查困難一事，衛福部協調財團法人醫院評鑑暨醫療品質策進會陪同中研院</w:t>
      </w:r>
      <w:r w:rsidR="00F82F86" w:rsidRPr="00440D47">
        <w:rPr>
          <w:rFonts w:ascii="Times New Roman" w:hAnsi="Times New Roman"/>
        </w:rPr>
        <w:t>IRB</w:t>
      </w:r>
      <w:r w:rsidR="00F82F86" w:rsidRPr="00440D47">
        <w:rPr>
          <w:rFonts w:ascii="Times New Roman" w:hAnsi="Times New Roman"/>
        </w:rPr>
        <w:t>進行訪視。中研院</w:t>
      </w:r>
      <w:r w:rsidR="00F82F86" w:rsidRPr="00440D47">
        <w:rPr>
          <w:rFonts w:ascii="Times New Roman" w:hAnsi="Times New Roman"/>
        </w:rPr>
        <w:t>IRB</w:t>
      </w:r>
      <w:r w:rsidR="00F82F86" w:rsidRPr="00440D47">
        <w:rPr>
          <w:rFonts w:ascii="Times New Roman" w:hAnsi="Times New Roman"/>
        </w:rPr>
        <w:t>於</w:t>
      </w:r>
      <w:r w:rsidR="00F82F86" w:rsidRPr="00440D47">
        <w:rPr>
          <w:rFonts w:ascii="Times New Roman" w:hAnsi="Times New Roman"/>
        </w:rPr>
        <w:t>112</w:t>
      </w:r>
      <w:r w:rsidR="00F82F86" w:rsidRPr="00440D47">
        <w:rPr>
          <w:rFonts w:ascii="Times New Roman" w:hAnsi="Times New Roman"/>
        </w:rPr>
        <w:t>年分</w:t>
      </w:r>
      <w:r w:rsidR="00F82F86" w:rsidRPr="00440D47">
        <w:rPr>
          <w:rFonts w:ascii="Times New Roman" w:hAnsi="Times New Roman"/>
        </w:rPr>
        <w:t>2</w:t>
      </w:r>
      <w:r w:rsidR="00F82F86" w:rsidRPr="00440D47">
        <w:rPr>
          <w:rFonts w:ascii="Times New Roman" w:hAnsi="Times New Roman"/>
        </w:rPr>
        <w:t>梯次對</w:t>
      </w:r>
      <w:r w:rsidR="00F82F86" w:rsidRPr="00440D47">
        <w:rPr>
          <w:rFonts w:ascii="Times New Roman" w:hAnsi="Times New Roman"/>
        </w:rPr>
        <w:t>TPMI</w:t>
      </w:r>
      <w:r w:rsidR="00F82F86" w:rsidRPr="00440D47">
        <w:rPr>
          <w:rFonts w:ascii="Times New Roman" w:hAnsi="Times New Roman"/>
        </w:rPr>
        <w:t>計畫實地訪查，包括第一梯次訪查中研院生</w:t>
      </w:r>
      <w:proofErr w:type="gramStart"/>
      <w:r w:rsidR="00F82F86" w:rsidRPr="00440D47">
        <w:rPr>
          <w:rFonts w:ascii="Times New Roman" w:hAnsi="Times New Roman"/>
        </w:rPr>
        <w:t>醫</w:t>
      </w:r>
      <w:proofErr w:type="gramEnd"/>
      <w:r w:rsidR="00F82F86" w:rsidRPr="00440D47">
        <w:rPr>
          <w:rFonts w:ascii="Times New Roman" w:hAnsi="Times New Roman"/>
        </w:rPr>
        <w:t>所、</w:t>
      </w:r>
      <w:r w:rsidR="002E2C7F" w:rsidRPr="00440D47">
        <w:rPr>
          <w:rFonts w:ascii="Times New Roman" w:hAnsi="Times New Roman"/>
        </w:rPr>
        <w:t>丁醫院</w:t>
      </w:r>
      <w:r w:rsidR="00F82F86" w:rsidRPr="00440D47">
        <w:rPr>
          <w:rFonts w:ascii="Times New Roman" w:hAnsi="Times New Roman"/>
        </w:rPr>
        <w:t>、</w:t>
      </w:r>
      <w:r w:rsidR="002E2C7F" w:rsidRPr="00440D47">
        <w:rPr>
          <w:rFonts w:ascii="Times New Roman" w:hAnsi="Times New Roman"/>
        </w:rPr>
        <w:t>甲醫院</w:t>
      </w:r>
      <w:r w:rsidR="00F82F86" w:rsidRPr="00440D47">
        <w:rPr>
          <w:rFonts w:ascii="Times New Roman" w:hAnsi="Times New Roman"/>
        </w:rPr>
        <w:t>、</w:t>
      </w:r>
      <w:r w:rsidR="002E2C7F" w:rsidRPr="00440D47">
        <w:rPr>
          <w:rFonts w:ascii="Times New Roman" w:hAnsi="Times New Roman"/>
        </w:rPr>
        <w:t>乙醫院</w:t>
      </w:r>
      <w:r w:rsidR="00F82F86" w:rsidRPr="00440D47">
        <w:rPr>
          <w:rFonts w:ascii="Times New Roman" w:hAnsi="Times New Roman"/>
        </w:rPr>
        <w:t>、</w:t>
      </w:r>
      <w:r w:rsidR="002E2C7F" w:rsidRPr="00440D47">
        <w:rPr>
          <w:rFonts w:ascii="Times New Roman" w:hAnsi="Times New Roman"/>
        </w:rPr>
        <w:t>己醫院</w:t>
      </w:r>
      <w:r w:rsidR="00F82F86" w:rsidRPr="00440D47">
        <w:rPr>
          <w:rFonts w:ascii="Times New Roman" w:hAnsi="Times New Roman"/>
        </w:rPr>
        <w:t>、</w:t>
      </w:r>
      <w:r w:rsidR="002E2C7F" w:rsidRPr="00440D47">
        <w:rPr>
          <w:rFonts w:ascii="Times New Roman" w:hAnsi="Times New Roman"/>
        </w:rPr>
        <w:t>庚醫院</w:t>
      </w:r>
      <w:r w:rsidR="00F82F86" w:rsidRPr="00440D47">
        <w:rPr>
          <w:rFonts w:ascii="Times New Roman" w:hAnsi="Times New Roman"/>
        </w:rPr>
        <w:t>，第二梯次訪查</w:t>
      </w:r>
      <w:r w:rsidR="002E2C7F" w:rsidRPr="00440D47">
        <w:rPr>
          <w:rFonts w:ascii="Times New Roman" w:hAnsi="Times New Roman"/>
        </w:rPr>
        <w:t>丙醫院</w:t>
      </w:r>
      <w:r w:rsidR="00F82F86" w:rsidRPr="00440D47">
        <w:rPr>
          <w:rFonts w:ascii="Times New Roman" w:hAnsi="Times New Roman"/>
        </w:rPr>
        <w:t>，各醫院實際執行內容與該會審查通過計畫書不一致之情事：</w:t>
      </w:r>
    </w:p>
    <w:p w14:paraId="152A20D1" w14:textId="77777777" w:rsidR="000816F4" w:rsidRPr="00440D47" w:rsidRDefault="000816F4" w:rsidP="00F82F86">
      <w:pPr>
        <w:pStyle w:val="4"/>
        <w:rPr>
          <w:rFonts w:ascii="Times New Roman" w:hAnsi="Times New Roman"/>
        </w:rPr>
      </w:pPr>
      <w:r w:rsidRPr="00440D47">
        <w:rPr>
          <w:rFonts w:ascii="Times New Roman" w:hAnsi="Times New Roman"/>
        </w:rPr>
        <w:t>研究結果通知研究對象事宜，包括通知方式與格式、通知文件、通知內容、研究對象保護措施及委託商業公司進行基因報告等事項，並未送中研院</w:t>
      </w:r>
      <w:r w:rsidRPr="00440D47">
        <w:rPr>
          <w:rFonts w:ascii="Times New Roman" w:hAnsi="Times New Roman"/>
        </w:rPr>
        <w:t>IRB</w:t>
      </w:r>
      <w:r w:rsidRPr="00440D47">
        <w:rPr>
          <w:rFonts w:ascii="Times New Roman" w:hAnsi="Times New Roman"/>
        </w:rPr>
        <w:t>審查。</w:t>
      </w:r>
    </w:p>
    <w:p w14:paraId="0C39B5D0" w14:textId="77777777" w:rsidR="000816F4" w:rsidRPr="00440D47" w:rsidRDefault="000816F4" w:rsidP="00F82F86">
      <w:pPr>
        <w:pStyle w:val="4"/>
        <w:rPr>
          <w:rFonts w:ascii="Times New Roman" w:hAnsi="Times New Roman"/>
        </w:rPr>
      </w:pPr>
      <w:r w:rsidRPr="00440D47">
        <w:rPr>
          <w:rFonts w:ascii="Times New Roman" w:hAnsi="Times New Roman"/>
        </w:rPr>
        <w:t>就</w:t>
      </w:r>
      <w:proofErr w:type="gramStart"/>
      <w:r w:rsidRPr="00440D47">
        <w:rPr>
          <w:rFonts w:ascii="Times New Roman" w:hAnsi="Times New Roman"/>
        </w:rPr>
        <w:t>採</w:t>
      </w:r>
      <w:proofErr w:type="gramEnd"/>
      <w:r w:rsidRPr="00440D47">
        <w:rPr>
          <w:rFonts w:ascii="Times New Roman" w:hAnsi="Times New Roman"/>
        </w:rPr>
        <w:t>檢檢體、執行內容及執行期限上，發現總計畫與合作醫院不一致。</w:t>
      </w:r>
    </w:p>
    <w:p w14:paraId="1D00B5C5" w14:textId="77777777" w:rsidR="000816F4" w:rsidRPr="00440D47" w:rsidRDefault="000816F4" w:rsidP="00F82F86">
      <w:pPr>
        <w:pStyle w:val="4"/>
        <w:rPr>
          <w:rFonts w:ascii="Times New Roman" w:hAnsi="Times New Roman"/>
        </w:rPr>
      </w:pPr>
      <w:r w:rsidRPr="00440D47">
        <w:rPr>
          <w:rFonts w:ascii="Times New Roman" w:hAnsi="Times New Roman"/>
        </w:rPr>
        <w:lastRenderedPageBreak/>
        <w:t>中研院生</w:t>
      </w:r>
      <w:proofErr w:type="gramStart"/>
      <w:r w:rsidRPr="00440D47">
        <w:rPr>
          <w:rFonts w:ascii="Times New Roman" w:hAnsi="Times New Roman"/>
        </w:rPr>
        <w:t>醫</w:t>
      </w:r>
      <w:proofErr w:type="gramEnd"/>
      <w:r w:rsidRPr="00440D47">
        <w:rPr>
          <w:rFonts w:ascii="Times New Roman" w:hAnsi="Times New Roman"/>
        </w:rPr>
        <w:t>所提交研究計畫主持人名單，與各醫院實際執行者名單有落差，可使用</w:t>
      </w:r>
      <w:r w:rsidRPr="00440D47">
        <w:rPr>
          <w:rFonts w:ascii="Times New Roman" w:hAnsi="Times New Roman"/>
        </w:rPr>
        <w:t>TPMI</w:t>
      </w:r>
      <w:r w:rsidRPr="00440D47">
        <w:rPr>
          <w:rFonts w:ascii="Times New Roman" w:hAnsi="Times New Roman"/>
        </w:rPr>
        <w:t>資料之人員範圍並不一致，</w:t>
      </w:r>
      <w:r w:rsidRPr="00440D47">
        <w:rPr>
          <w:rFonts w:ascii="Times New Roman" w:hAnsi="Times New Roman"/>
        </w:rPr>
        <w:t>TPMI</w:t>
      </w:r>
      <w:r w:rsidRPr="00440D47">
        <w:rPr>
          <w:rFonts w:ascii="Times New Roman" w:hAnsi="Times New Roman"/>
        </w:rPr>
        <w:t>申請表及計畫書所列主持人及協同主持人為</w:t>
      </w:r>
      <w:r w:rsidRPr="00440D47">
        <w:rPr>
          <w:rFonts w:ascii="Times New Roman" w:hAnsi="Times New Roman"/>
        </w:rPr>
        <w:t>20</w:t>
      </w:r>
      <w:r w:rsidRPr="00440D47">
        <w:rPr>
          <w:rFonts w:ascii="Times New Roman" w:hAnsi="Times New Roman"/>
        </w:rPr>
        <w:t>人，各醫院</w:t>
      </w:r>
      <w:r w:rsidRPr="00440D47">
        <w:rPr>
          <w:rFonts w:ascii="Times New Roman" w:hAnsi="Times New Roman"/>
        </w:rPr>
        <w:t>ICF</w:t>
      </w:r>
      <w:r w:rsidRPr="00440D47">
        <w:rPr>
          <w:rFonts w:ascii="Times New Roman" w:hAnsi="Times New Roman"/>
        </w:rPr>
        <w:t>所列為</w:t>
      </w:r>
      <w:r w:rsidRPr="00440D47">
        <w:rPr>
          <w:rFonts w:ascii="Times New Roman" w:hAnsi="Times New Roman"/>
        </w:rPr>
        <w:t>710</w:t>
      </w:r>
      <w:r w:rsidRPr="00440D47">
        <w:rPr>
          <w:rFonts w:ascii="Times New Roman" w:hAnsi="Times New Roman"/>
        </w:rPr>
        <w:t>人。</w:t>
      </w:r>
    </w:p>
    <w:p w14:paraId="3F4A0BCD" w14:textId="77777777" w:rsidR="000816F4" w:rsidRPr="00440D47" w:rsidRDefault="000816F4" w:rsidP="00F82F86">
      <w:pPr>
        <w:pStyle w:val="4"/>
        <w:rPr>
          <w:rFonts w:ascii="Times New Roman" w:hAnsi="Times New Roman"/>
        </w:rPr>
      </w:pPr>
      <w:r w:rsidRPr="00440D47">
        <w:rPr>
          <w:rFonts w:ascii="Times New Roman" w:hAnsi="Times New Roman"/>
        </w:rPr>
        <w:t>各醫院內部人員使用各醫院精</w:t>
      </w:r>
      <w:proofErr w:type="gramStart"/>
      <w:r w:rsidRPr="00440D47">
        <w:rPr>
          <w:rFonts w:ascii="Times New Roman" w:hAnsi="Times New Roman"/>
        </w:rPr>
        <w:t>準</w:t>
      </w:r>
      <w:proofErr w:type="gramEnd"/>
      <w:r w:rsidRPr="00440D47">
        <w:rPr>
          <w:rFonts w:ascii="Times New Roman" w:hAnsi="Times New Roman"/>
        </w:rPr>
        <w:t>醫療計畫資料儲存系統所衍生之子研究計畫，研究團隊並未通知該會或未提交醫院</w:t>
      </w:r>
      <w:r w:rsidRPr="00440D47">
        <w:rPr>
          <w:rFonts w:ascii="Times New Roman" w:hAnsi="Times New Roman"/>
        </w:rPr>
        <w:t>IRB</w:t>
      </w:r>
      <w:r w:rsidRPr="00440D47">
        <w:rPr>
          <w:rFonts w:ascii="Times New Roman" w:hAnsi="Times New Roman"/>
        </w:rPr>
        <w:t>核准函。</w:t>
      </w:r>
    </w:p>
    <w:p w14:paraId="16B38B05" w14:textId="77777777" w:rsidR="000816F4" w:rsidRPr="00440D47" w:rsidRDefault="000816F4" w:rsidP="00F82F86">
      <w:pPr>
        <w:pStyle w:val="4"/>
        <w:rPr>
          <w:rFonts w:ascii="Times New Roman" w:hAnsi="Times New Roman"/>
        </w:rPr>
      </w:pPr>
      <w:r w:rsidRPr="00440D47">
        <w:rPr>
          <w:rFonts w:ascii="Times New Roman" w:hAnsi="Times New Roman"/>
        </w:rPr>
        <w:t>研究計畫團隊暫停收新案，未事前通知中研院</w:t>
      </w:r>
      <w:r w:rsidRPr="00440D47">
        <w:rPr>
          <w:rFonts w:ascii="Times New Roman" w:hAnsi="Times New Roman"/>
        </w:rPr>
        <w:t>IRB</w:t>
      </w:r>
      <w:r w:rsidRPr="00440D47">
        <w:rPr>
          <w:rFonts w:ascii="Times New Roman" w:hAnsi="Times New Roman"/>
        </w:rPr>
        <w:t>、亦未提出變更案申請。</w:t>
      </w:r>
    </w:p>
    <w:p w14:paraId="00E9069A" w14:textId="77777777" w:rsidR="000816F4" w:rsidRPr="00440D47" w:rsidRDefault="000816F4" w:rsidP="00F82F86">
      <w:pPr>
        <w:pStyle w:val="4"/>
        <w:rPr>
          <w:rFonts w:ascii="Times New Roman" w:hAnsi="Times New Roman"/>
        </w:rPr>
      </w:pPr>
      <w:r w:rsidRPr="00440D47">
        <w:rPr>
          <w:rFonts w:ascii="Times New Roman" w:hAnsi="Times New Roman"/>
        </w:rPr>
        <w:t>未將醫院通過之計畫書及所有版本之</w:t>
      </w:r>
      <w:r w:rsidRPr="00440D47">
        <w:rPr>
          <w:rFonts w:ascii="Times New Roman" w:hAnsi="Times New Roman"/>
        </w:rPr>
        <w:t>ICF</w:t>
      </w:r>
      <w:r w:rsidRPr="00440D47">
        <w:rPr>
          <w:rFonts w:ascii="Times New Roman" w:hAnsi="Times New Roman"/>
        </w:rPr>
        <w:t>送中研院</w:t>
      </w:r>
      <w:r w:rsidRPr="00440D47">
        <w:rPr>
          <w:rFonts w:ascii="Times New Roman" w:hAnsi="Times New Roman"/>
        </w:rPr>
        <w:t>IRB</w:t>
      </w:r>
      <w:r w:rsidRPr="00440D47">
        <w:rPr>
          <w:rFonts w:ascii="Times New Roman" w:hAnsi="Times New Roman"/>
        </w:rPr>
        <w:t>審查。</w:t>
      </w:r>
    </w:p>
    <w:p w14:paraId="0D9E8185" w14:textId="1B85FA87" w:rsidR="000816F4" w:rsidRPr="00440D47" w:rsidRDefault="00F82F86" w:rsidP="000816F4">
      <w:pPr>
        <w:pStyle w:val="3"/>
        <w:rPr>
          <w:rFonts w:ascii="Times New Roman" w:hAnsi="Times New Roman"/>
          <w:bCs w:val="0"/>
        </w:rPr>
      </w:pPr>
      <w:r w:rsidRPr="00440D47">
        <w:rPr>
          <w:rFonts w:ascii="Times New Roman" w:hAnsi="Times New Roman"/>
        </w:rPr>
        <w:t>本案</w:t>
      </w:r>
      <w:proofErr w:type="gramStart"/>
      <w:r w:rsidR="000816F4" w:rsidRPr="00440D47">
        <w:rPr>
          <w:rFonts w:ascii="Times New Roman" w:hAnsi="Times New Roman"/>
        </w:rPr>
        <w:t>詢</w:t>
      </w:r>
      <w:proofErr w:type="gramEnd"/>
      <w:r w:rsidR="000816F4" w:rsidRPr="00440D47">
        <w:rPr>
          <w:rFonts w:ascii="Times New Roman" w:hAnsi="Times New Roman"/>
        </w:rPr>
        <w:t>據中研院</w:t>
      </w:r>
      <w:r w:rsidRPr="00440D47">
        <w:rPr>
          <w:rFonts w:ascii="Times New Roman" w:hAnsi="Times New Roman"/>
        </w:rPr>
        <w:t>代表</w:t>
      </w:r>
      <w:r w:rsidR="000816F4" w:rsidRPr="00440D47">
        <w:rPr>
          <w:rFonts w:ascii="Times New Roman" w:hAnsi="Times New Roman"/>
        </w:rPr>
        <w:t>稱：「（中研院與醫院）一開始就是以聯盟關係，</w:t>
      </w:r>
      <w:r w:rsidR="000816F4" w:rsidRPr="00440D47">
        <w:rPr>
          <w:rFonts w:ascii="Times New Roman" w:hAnsi="Times New Roman"/>
        </w:rPr>
        <w:t>TPMI</w:t>
      </w:r>
      <w:r w:rsidR="000816F4" w:rsidRPr="00440D47">
        <w:rPr>
          <w:rFonts w:ascii="Times New Roman" w:hAnsi="Times New Roman"/>
        </w:rPr>
        <w:t>的指導委員會，中研院也只有</w:t>
      </w:r>
      <w:r w:rsidR="00311E84" w:rsidRPr="00440D47">
        <w:rPr>
          <w:rFonts w:ascii="Times New Roman" w:hAnsi="Times New Roman"/>
        </w:rPr>
        <w:t>1</w:t>
      </w:r>
      <w:r w:rsidR="000816F4" w:rsidRPr="00440D47">
        <w:rPr>
          <w:rFonts w:ascii="Times New Roman" w:hAnsi="Times New Roman"/>
        </w:rPr>
        <w:t>票做任何決定，各醫院也有獨立的</w:t>
      </w:r>
      <w:r w:rsidR="000816F4" w:rsidRPr="00440D47">
        <w:rPr>
          <w:rFonts w:ascii="Times New Roman" w:hAnsi="Times New Roman"/>
        </w:rPr>
        <w:t>IRB</w:t>
      </w:r>
      <w:r w:rsidR="000816F4" w:rsidRPr="00440D47">
        <w:rPr>
          <w:rFonts w:ascii="Times New Roman" w:hAnsi="Times New Roman"/>
        </w:rPr>
        <w:t>，衛福部認為是中研院發起所以要由中研院</w:t>
      </w:r>
      <w:r w:rsidR="000816F4" w:rsidRPr="00440D47">
        <w:rPr>
          <w:rFonts w:ascii="Times New Roman" w:hAnsi="Times New Roman"/>
        </w:rPr>
        <w:t>IRB</w:t>
      </w:r>
      <w:r w:rsidR="000816F4" w:rsidRPr="00440D47">
        <w:rPr>
          <w:rFonts w:ascii="Times New Roman" w:hAnsi="Times New Roman"/>
        </w:rPr>
        <w:t>查核，中研院提供較多經費，但醫院也有提供經費。各醫院</w:t>
      </w:r>
      <w:r w:rsidR="000816F4" w:rsidRPr="00440D47">
        <w:rPr>
          <w:rFonts w:ascii="Times New Roman" w:hAnsi="Times New Roman"/>
        </w:rPr>
        <w:t>IRB</w:t>
      </w:r>
      <w:r w:rsidR="000816F4" w:rsidRPr="00440D47">
        <w:rPr>
          <w:rFonts w:ascii="Times New Roman" w:hAnsi="Times New Roman"/>
        </w:rPr>
        <w:t>是獨立運作的」、「</w:t>
      </w:r>
      <w:r w:rsidR="006061A4" w:rsidRPr="00440D47">
        <w:rPr>
          <w:rFonts w:ascii="Times New Roman" w:hAnsi="Times New Roman"/>
        </w:rPr>
        <w:t>《人體研究法》</w:t>
      </w:r>
      <w:r w:rsidR="000816F4" w:rsidRPr="00440D47">
        <w:rPr>
          <w:rFonts w:ascii="Times New Roman" w:hAnsi="Times New Roman"/>
        </w:rPr>
        <w:t>規定兩個以上合作可以在各自機構申請</w:t>
      </w:r>
      <w:r w:rsidR="000816F4" w:rsidRPr="00440D47">
        <w:rPr>
          <w:rFonts w:ascii="Times New Roman" w:hAnsi="Times New Roman"/>
        </w:rPr>
        <w:t>IRB</w:t>
      </w:r>
      <w:r w:rsidR="000816F4" w:rsidRPr="00440D47">
        <w:rPr>
          <w:rFonts w:ascii="Times New Roman" w:hAnsi="Times New Roman"/>
        </w:rPr>
        <w:t>核准，中研院跟各醫院的</w:t>
      </w:r>
      <w:r w:rsidR="000816F4" w:rsidRPr="00440D47">
        <w:rPr>
          <w:rFonts w:ascii="Times New Roman" w:hAnsi="Times New Roman"/>
        </w:rPr>
        <w:t>IRB</w:t>
      </w:r>
      <w:r w:rsidR="00311E84" w:rsidRPr="00440D47">
        <w:rPr>
          <w:rFonts w:ascii="Times New Roman" w:hAnsi="Times New Roman"/>
        </w:rPr>
        <w:t>係</w:t>
      </w:r>
      <w:r w:rsidR="000816F4" w:rsidRPr="00440D47">
        <w:rPr>
          <w:rFonts w:ascii="Times New Roman" w:hAnsi="Times New Roman"/>
        </w:rPr>
        <w:t>合作關係而已，雖然資料都要集中到統一地方，中研院因為研究人力較多，所以才會選擇集中於中研院，但應該仍是合作關係」等語，復查中研院計畫團隊與醫院所訂的契約之分工事項，僅說明中研院係與醫院合作設計</w:t>
      </w:r>
      <w:proofErr w:type="gramStart"/>
      <w:r w:rsidR="000816F4" w:rsidRPr="00440D47">
        <w:rPr>
          <w:rFonts w:ascii="Times New Roman" w:hAnsi="Times New Roman"/>
        </w:rPr>
        <w:t>送審所需</w:t>
      </w:r>
      <w:proofErr w:type="gramEnd"/>
      <w:r w:rsidR="000816F4" w:rsidRPr="00440D47">
        <w:rPr>
          <w:rFonts w:ascii="Times New Roman" w:hAnsi="Times New Roman"/>
        </w:rPr>
        <w:t>文件，並未具體載明應送審機構，亦僅針對知情同意書，要求醫院配合中研院</w:t>
      </w:r>
      <w:proofErr w:type="spellStart"/>
      <w:r w:rsidR="000816F4" w:rsidRPr="00440D47">
        <w:rPr>
          <w:rFonts w:ascii="Times New Roman" w:hAnsi="Times New Roman"/>
        </w:rPr>
        <w:t>IRB</w:t>
      </w:r>
      <w:proofErr w:type="spellEnd"/>
      <w:r w:rsidR="000816F4" w:rsidRPr="00440D47">
        <w:rPr>
          <w:rFonts w:ascii="Times New Roman" w:hAnsi="Times New Roman"/>
        </w:rPr>
        <w:t>之查核作業。</w:t>
      </w:r>
      <w:proofErr w:type="gramStart"/>
      <w:r w:rsidR="000816F4" w:rsidRPr="00440D47">
        <w:rPr>
          <w:rFonts w:ascii="Times New Roman" w:hAnsi="Times New Roman"/>
        </w:rPr>
        <w:t>爰</w:t>
      </w:r>
      <w:proofErr w:type="gramEnd"/>
      <w:r w:rsidR="000816F4" w:rsidRPr="00440D47">
        <w:rPr>
          <w:rFonts w:ascii="Times New Roman" w:hAnsi="Times New Roman"/>
        </w:rPr>
        <w:t>中研院團隊係以聯盟合作關係認定該院並無監管權責，於醫院簽訂之合作契約亦未載明計畫執行之監管權責。與前開</w:t>
      </w:r>
      <w:proofErr w:type="gramStart"/>
      <w:r w:rsidR="000816F4" w:rsidRPr="00440D47">
        <w:rPr>
          <w:rFonts w:ascii="Times New Roman" w:hAnsi="Times New Roman"/>
        </w:rPr>
        <w:t>衛福部及中研院</w:t>
      </w:r>
      <w:proofErr w:type="gramEnd"/>
      <w:r w:rsidR="000816F4" w:rsidRPr="00440D47">
        <w:rPr>
          <w:rFonts w:ascii="Times New Roman" w:hAnsi="Times New Roman"/>
        </w:rPr>
        <w:t>IRB</w:t>
      </w:r>
      <w:r w:rsidR="000816F4" w:rsidRPr="00440D47">
        <w:rPr>
          <w:rFonts w:ascii="Times New Roman" w:hAnsi="Times New Roman"/>
        </w:rPr>
        <w:t>之意旨，顯有不符。</w:t>
      </w:r>
    </w:p>
    <w:p w14:paraId="360561A5" w14:textId="0E8A1001" w:rsidR="00311E84" w:rsidRPr="00440D47" w:rsidRDefault="00311E84" w:rsidP="00311E84">
      <w:pPr>
        <w:pStyle w:val="3"/>
        <w:rPr>
          <w:rFonts w:ascii="Times New Roman" w:hAnsi="Times New Roman"/>
        </w:rPr>
      </w:pPr>
      <w:proofErr w:type="gramStart"/>
      <w:r w:rsidRPr="00440D47">
        <w:rPr>
          <w:rFonts w:ascii="Times New Roman" w:hAnsi="Times New Roman"/>
        </w:rPr>
        <w:t>衛福部刻正</w:t>
      </w:r>
      <w:proofErr w:type="gramEnd"/>
      <w:r w:rsidRPr="00440D47">
        <w:rPr>
          <w:rFonts w:ascii="Times New Roman" w:hAnsi="Times New Roman"/>
        </w:rPr>
        <w:t>進行《人體生物資料庫管理條例》修法</w:t>
      </w:r>
      <w:r w:rsidRPr="00440D47">
        <w:rPr>
          <w:rFonts w:ascii="Times New Roman" w:hAnsi="Times New Roman"/>
        </w:rPr>
        <w:lastRenderedPageBreak/>
        <w:t>之法制作業程序，擬將</w:t>
      </w:r>
      <w:r w:rsidRPr="00440D47">
        <w:rPr>
          <w:rFonts w:ascii="Times New Roman" w:hAnsi="Times New Roman"/>
        </w:rPr>
        <w:t>TPMI</w:t>
      </w:r>
      <w:r w:rsidRPr="00440D47">
        <w:rPr>
          <w:rFonts w:ascii="Times New Roman" w:hAnsi="Times New Roman"/>
        </w:rPr>
        <w:t>納入</w:t>
      </w:r>
      <w:r w:rsidR="003C1344" w:rsidRPr="00440D47">
        <w:rPr>
          <w:rFonts w:ascii="Times New Roman" w:hAnsi="Times New Roman"/>
        </w:rPr>
        <w:t>Biobank</w:t>
      </w:r>
      <w:r w:rsidRPr="00440D47">
        <w:rPr>
          <w:rFonts w:ascii="Times New Roman" w:hAnsi="Times New Roman"/>
        </w:rPr>
        <w:t>管理範圍</w:t>
      </w:r>
      <w:r w:rsidR="00932973" w:rsidRPr="00440D47">
        <w:rPr>
          <w:rFonts w:ascii="Times New Roman" w:hAnsi="Times New Roman"/>
        </w:rPr>
        <w:t>，已於</w:t>
      </w:r>
      <w:r w:rsidR="00932973" w:rsidRPr="00440D47">
        <w:rPr>
          <w:rFonts w:ascii="Times New Roman" w:hAnsi="Times New Roman"/>
        </w:rPr>
        <w:t>112</w:t>
      </w:r>
      <w:r w:rsidR="00932973" w:rsidRPr="00440D47">
        <w:rPr>
          <w:rFonts w:ascii="Times New Roman" w:hAnsi="Times New Roman"/>
        </w:rPr>
        <w:t>年</w:t>
      </w:r>
      <w:r w:rsidR="00932973" w:rsidRPr="00440D47">
        <w:rPr>
          <w:rFonts w:ascii="Times New Roman" w:hAnsi="Times New Roman"/>
        </w:rPr>
        <w:t>2</w:t>
      </w:r>
      <w:r w:rsidR="00932973" w:rsidRPr="00440D47">
        <w:rPr>
          <w:rFonts w:ascii="Times New Roman" w:hAnsi="Times New Roman"/>
        </w:rPr>
        <w:t>月</w:t>
      </w:r>
      <w:r w:rsidR="00932973" w:rsidRPr="00440D47">
        <w:rPr>
          <w:rFonts w:ascii="Times New Roman" w:hAnsi="Times New Roman"/>
        </w:rPr>
        <w:t>23</w:t>
      </w:r>
      <w:r w:rsidR="00932973" w:rsidRPr="00440D47">
        <w:rPr>
          <w:rFonts w:ascii="Times New Roman" w:hAnsi="Times New Roman"/>
        </w:rPr>
        <w:t>日預告《人體生物資料庫管理條例》修正草案，並於</w:t>
      </w:r>
      <w:r w:rsidR="00932973" w:rsidRPr="00440D47">
        <w:rPr>
          <w:rFonts w:ascii="Times New Roman" w:hAnsi="Times New Roman"/>
        </w:rPr>
        <w:t>112</w:t>
      </w:r>
      <w:r w:rsidR="00932973" w:rsidRPr="00440D47">
        <w:rPr>
          <w:rFonts w:ascii="Times New Roman" w:hAnsi="Times New Roman"/>
        </w:rPr>
        <w:t>年</w:t>
      </w:r>
      <w:r w:rsidR="00932973" w:rsidRPr="00440D47">
        <w:rPr>
          <w:rFonts w:ascii="Times New Roman" w:hAnsi="Times New Roman"/>
        </w:rPr>
        <w:t>11</w:t>
      </w:r>
      <w:r w:rsidR="00932973" w:rsidRPr="00440D47">
        <w:rPr>
          <w:rFonts w:ascii="Times New Roman" w:hAnsi="Times New Roman"/>
        </w:rPr>
        <w:t>月</w:t>
      </w:r>
      <w:r w:rsidR="00932973" w:rsidRPr="00440D47">
        <w:rPr>
          <w:rFonts w:ascii="Times New Roman" w:hAnsi="Times New Roman"/>
        </w:rPr>
        <w:t>17</w:t>
      </w:r>
      <w:r w:rsidR="00932973" w:rsidRPr="00440D47">
        <w:rPr>
          <w:rFonts w:ascii="Times New Roman" w:hAnsi="Times New Roman"/>
        </w:rPr>
        <w:t>日將法案送請行政院審查</w:t>
      </w:r>
      <w:r w:rsidRPr="00440D47">
        <w:rPr>
          <w:rFonts w:ascii="Times New Roman" w:hAnsi="Times New Roman"/>
        </w:rPr>
        <w:t>：</w:t>
      </w:r>
      <w:r w:rsidR="00932973" w:rsidRPr="00440D47">
        <w:rPr>
          <w:rFonts w:ascii="Times New Roman" w:hAnsi="Times New Roman"/>
        </w:rPr>
        <w:t xml:space="preserve"> </w:t>
      </w:r>
    </w:p>
    <w:p w14:paraId="3023903C" w14:textId="56B65B74" w:rsidR="00311E84" w:rsidRPr="00440D47" w:rsidRDefault="00311E84" w:rsidP="00311E84">
      <w:pPr>
        <w:pStyle w:val="4"/>
        <w:rPr>
          <w:rFonts w:ascii="Times New Roman" w:hAnsi="Times New Roman"/>
        </w:rPr>
      </w:pPr>
      <w:proofErr w:type="gramStart"/>
      <w:r w:rsidRPr="00440D47">
        <w:rPr>
          <w:rFonts w:ascii="Times New Roman" w:hAnsi="Times New Roman"/>
        </w:rPr>
        <w:t>衛福部於</w:t>
      </w:r>
      <w:r w:rsidRPr="00440D47">
        <w:rPr>
          <w:rFonts w:ascii="Times New Roman" w:hAnsi="Times New Roman"/>
        </w:rPr>
        <w:t>111</w:t>
      </w:r>
      <w:r w:rsidRPr="00440D47">
        <w:rPr>
          <w:rFonts w:ascii="Times New Roman" w:hAnsi="Times New Roman"/>
        </w:rPr>
        <w:t>年</w:t>
      </w:r>
      <w:r w:rsidRPr="00440D47">
        <w:rPr>
          <w:rFonts w:ascii="Times New Roman" w:hAnsi="Times New Roman"/>
        </w:rPr>
        <w:t>4</w:t>
      </w:r>
      <w:r w:rsidRPr="00440D47">
        <w:rPr>
          <w:rFonts w:ascii="Times New Roman" w:hAnsi="Times New Roman"/>
        </w:rPr>
        <w:t>月</w:t>
      </w:r>
      <w:r w:rsidRPr="00440D47">
        <w:rPr>
          <w:rFonts w:ascii="Times New Roman" w:hAnsi="Times New Roman"/>
        </w:rPr>
        <w:t>22</w:t>
      </w:r>
      <w:r w:rsidRPr="00440D47">
        <w:rPr>
          <w:rFonts w:ascii="Times New Roman" w:hAnsi="Times New Roman"/>
        </w:rPr>
        <w:t>日</w:t>
      </w:r>
      <w:proofErr w:type="gramEnd"/>
      <w:r w:rsidRPr="00440D47">
        <w:rPr>
          <w:rFonts w:ascii="Times New Roman" w:hAnsi="Times New Roman"/>
        </w:rPr>
        <w:t>與中研院召開「巨量生醫資料管理討論會議紀錄」決議，請中研院</w:t>
      </w:r>
      <w:r w:rsidRPr="00440D47">
        <w:rPr>
          <w:rFonts w:ascii="Times New Roman" w:hAnsi="Times New Roman"/>
        </w:rPr>
        <w:t>TPMI</w:t>
      </w:r>
      <w:r w:rsidRPr="00440D47">
        <w:rPr>
          <w:rFonts w:ascii="Times New Roman" w:hAnsi="Times New Roman"/>
        </w:rPr>
        <w:t>計畫及相關合作醫療機構進行補簽「人體生物資料庫參與者同意書」，並將基因資料納入</w:t>
      </w:r>
      <w:r w:rsidR="003C1344" w:rsidRPr="00440D47">
        <w:rPr>
          <w:rFonts w:ascii="Times New Roman" w:hAnsi="Times New Roman"/>
        </w:rPr>
        <w:t>Biobank</w:t>
      </w:r>
      <w:r w:rsidRPr="00440D47">
        <w:rPr>
          <w:rFonts w:ascii="Times New Roman" w:hAnsi="Times New Roman"/>
        </w:rPr>
        <w:t>管理，及請中研院將</w:t>
      </w:r>
      <w:r w:rsidRPr="00440D47">
        <w:rPr>
          <w:rFonts w:ascii="Times New Roman" w:hAnsi="Times New Roman"/>
        </w:rPr>
        <w:t>TPMI</w:t>
      </w:r>
      <w:r w:rsidRPr="00440D47">
        <w:rPr>
          <w:rFonts w:ascii="Times New Roman" w:hAnsi="Times New Roman"/>
        </w:rPr>
        <w:t>計畫調整為</w:t>
      </w:r>
      <w:r w:rsidR="003C1344" w:rsidRPr="00440D47">
        <w:rPr>
          <w:rFonts w:ascii="Times New Roman" w:hAnsi="Times New Roman"/>
        </w:rPr>
        <w:t>Biobank</w:t>
      </w:r>
      <w:r w:rsidRPr="00440D47">
        <w:rPr>
          <w:rFonts w:ascii="Times New Roman" w:hAnsi="Times New Roman"/>
        </w:rPr>
        <w:t>型式管理。</w:t>
      </w:r>
    </w:p>
    <w:p w14:paraId="5B8A8E57" w14:textId="58FB7F3A" w:rsidR="00311E84" w:rsidRPr="00440D47" w:rsidRDefault="00311E84" w:rsidP="00311E84">
      <w:pPr>
        <w:pStyle w:val="4"/>
        <w:rPr>
          <w:rFonts w:ascii="Times New Roman" w:hAnsi="Times New Roman"/>
        </w:rPr>
      </w:pPr>
      <w:r w:rsidRPr="00440D47">
        <w:rPr>
          <w:rFonts w:ascii="Times New Roman" w:hAnsi="Times New Roman"/>
        </w:rPr>
        <w:t>111</w:t>
      </w:r>
      <w:r w:rsidRPr="00440D47">
        <w:rPr>
          <w:rFonts w:ascii="Times New Roman" w:hAnsi="Times New Roman"/>
        </w:rPr>
        <w:t>年</w:t>
      </w:r>
      <w:r w:rsidRPr="00440D47">
        <w:rPr>
          <w:rFonts w:ascii="Times New Roman" w:hAnsi="Times New Roman"/>
        </w:rPr>
        <w:t>10</w:t>
      </w:r>
      <w:r w:rsidRPr="00440D47">
        <w:rPr>
          <w:rFonts w:ascii="Times New Roman" w:hAnsi="Times New Roman"/>
        </w:rPr>
        <w:t>月</w:t>
      </w:r>
      <w:r w:rsidRPr="00440D47">
        <w:rPr>
          <w:rFonts w:ascii="Times New Roman" w:hAnsi="Times New Roman"/>
        </w:rPr>
        <w:t>21</w:t>
      </w:r>
      <w:r w:rsidRPr="00440D47">
        <w:rPr>
          <w:rFonts w:ascii="Times New Roman" w:hAnsi="Times New Roman"/>
        </w:rPr>
        <w:t>日中研院</w:t>
      </w:r>
      <w:r w:rsidRPr="00440D47">
        <w:rPr>
          <w:rFonts w:ascii="Times New Roman" w:hAnsi="Times New Roman"/>
        </w:rPr>
        <w:t>IRB</w:t>
      </w:r>
      <w:r w:rsidRPr="00440D47">
        <w:rPr>
          <w:rFonts w:ascii="Times New Roman" w:hAnsi="Times New Roman"/>
        </w:rPr>
        <w:t>第</w:t>
      </w:r>
      <w:r w:rsidRPr="00440D47">
        <w:rPr>
          <w:rFonts w:ascii="Times New Roman" w:hAnsi="Times New Roman"/>
        </w:rPr>
        <w:t>10</w:t>
      </w:r>
      <w:r w:rsidRPr="00440D47">
        <w:rPr>
          <w:rFonts w:ascii="Times New Roman" w:hAnsi="Times New Roman"/>
        </w:rPr>
        <w:t>次會議說明略</w:t>
      </w:r>
      <w:proofErr w:type="gramStart"/>
      <w:r w:rsidRPr="00440D47">
        <w:rPr>
          <w:rFonts w:ascii="Times New Roman" w:hAnsi="Times New Roman"/>
        </w:rPr>
        <w:t>以</w:t>
      </w:r>
      <w:proofErr w:type="gramEnd"/>
      <w:r w:rsidRPr="00440D47">
        <w:rPr>
          <w:rFonts w:ascii="Times New Roman" w:hAnsi="Times New Roman"/>
        </w:rPr>
        <w:t>：有關衛福部會議決議請</w:t>
      </w:r>
      <w:r w:rsidRPr="00440D47">
        <w:rPr>
          <w:rFonts w:ascii="Times New Roman" w:hAnsi="Times New Roman"/>
        </w:rPr>
        <w:t>TPMI</w:t>
      </w:r>
      <w:r w:rsidRPr="00440D47">
        <w:rPr>
          <w:rFonts w:ascii="Times New Roman" w:hAnsi="Times New Roman"/>
        </w:rPr>
        <w:t>以人體生物資料庫形式管理事宜，</w:t>
      </w:r>
      <w:proofErr w:type="gramStart"/>
      <w:r w:rsidRPr="00440D47">
        <w:rPr>
          <w:rFonts w:ascii="Times New Roman" w:hAnsi="Times New Roman"/>
        </w:rPr>
        <w:t>鑑</w:t>
      </w:r>
      <w:proofErr w:type="gramEnd"/>
      <w:r w:rsidRPr="00440D47">
        <w:rPr>
          <w:rFonts w:ascii="Times New Roman" w:hAnsi="Times New Roman"/>
        </w:rPr>
        <w:t>於</w:t>
      </w:r>
      <w:r w:rsidRPr="00440D47">
        <w:rPr>
          <w:rFonts w:ascii="Times New Roman" w:hAnsi="Times New Roman"/>
        </w:rPr>
        <w:t>TPMI</w:t>
      </w:r>
      <w:r w:rsidRPr="00440D47">
        <w:rPr>
          <w:rFonts w:ascii="Times New Roman" w:hAnsi="Times New Roman"/>
        </w:rPr>
        <w:t>為人體研究計畫，若在計畫執行</w:t>
      </w:r>
      <w:proofErr w:type="gramStart"/>
      <w:r w:rsidRPr="00440D47">
        <w:rPr>
          <w:rFonts w:ascii="Times New Roman" w:hAnsi="Times New Roman"/>
        </w:rPr>
        <w:t>期間</w:t>
      </w:r>
      <w:proofErr w:type="gramEnd"/>
      <w:r w:rsidRPr="00440D47">
        <w:rPr>
          <w:rFonts w:ascii="Times New Roman" w:hAnsi="Times New Roman"/>
        </w:rPr>
        <w:t>，即成立人體生物資料庫提供不特定研究使用，將不符目前</w:t>
      </w:r>
      <w:r w:rsidRPr="00440D47">
        <w:rPr>
          <w:rFonts w:ascii="Times New Roman" w:hAnsi="Times New Roman"/>
        </w:rPr>
        <w:t>IRB</w:t>
      </w:r>
      <w:r w:rsidRPr="00440D47">
        <w:rPr>
          <w:rFonts w:ascii="Times New Roman" w:hAnsi="Times New Roman"/>
        </w:rPr>
        <w:t>所核准之</w:t>
      </w:r>
      <w:r w:rsidRPr="00440D47">
        <w:rPr>
          <w:rFonts w:ascii="Times New Roman" w:hAnsi="Times New Roman"/>
        </w:rPr>
        <w:t>TPMI</w:t>
      </w:r>
      <w:r w:rsidRPr="00440D47">
        <w:rPr>
          <w:rFonts w:ascii="Times New Roman" w:hAnsi="Times New Roman"/>
        </w:rPr>
        <w:t>以特定目的執行人體研究計畫範圍</w:t>
      </w:r>
      <w:r w:rsidR="00EA21E4" w:rsidRPr="00440D47">
        <w:rPr>
          <w:rFonts w:ascii="Times New Roman" w:hAnsi="Times New Roman" w:hint="eastAsia"/>
        </w:rPr>
        <w:t>。</w:t>
      </w:r>
    </w:p>
    <w:p w14:paraId="34D992BA" w14:textId="49B9958E" w:rsidR="00311E84" w:rsidRPr="00440D47" w:rsidRDefault="00311E84" w:rsidP="00932973">
      <w:pPr>
        <w:pStyle w:val="4"/>
        <w:rPr>
          <w:rFonts w:ascii="Times New Roman" w:hAnsi="Times New Roman"/>
        </w:rPr>
      </w:pPr>
      <w:r w:rsidRPr="00440D47">
        <w:rPr>
          <w:rFonts w:ascii="Times New Roman" w:hAnsi="Times New Roman"/>
        </w:rPr>
        <w:t>112</w:t>
      </w:r>
      <w:r w:rsidRPr="00440D47">
        <w:rPr>
          <w:rFonts w:ascii="Times New Roman" w:hAnsi="Times New Roman"/>
        </w:rPr>
        <w:t>年</w:t>
      </w:r>
      <w:r w:rsidRPr="00440D47">
        <w:rPr>
          <w:rFonts w:ascii="Times New Roman" w:hAnsi="Times New Roman"/>
        </w:rPr>
        <w:t>1</w:t>
      </w:r>
      <w:r w:rsidRPr="00440D47">
        <w:rPr>
          <w:rFonts w:ascii="Times New Roman" w:hAnsi="Times New Roman"/>
        </w:rPr>
        <w:t>月</w:t>
      </w:r>
      <w:r w:rsidRPr="00440D47">
        <w:rPr>
          <w:rFonts w:ascii="Times New Roman" w:hAnsi="Times New Roman"/>
        </w:rPr>
        <w:t>19</w:t>
      </w:r>
      <w:r w:rsidRPr="00440D47">
        <w:rPr>
          <w:rFonts w:ascii="Times New Roman" w:hAnsi="Times New Roman"/>
        </w:rPr>
        <w:t>日中研院</w:t>
      </w:r>
      <w:r w:rsidRPr="00440D47">
        <w:rPr>
          <w:rFonts w:ascii="Times New Roman" w:hAnsi="Times New Roman"/>
        </w:rPr>
        <w:t>IRB</w:t>
      </w:r>
      <w:r w:rsidRPr="00440D47">
        <w:rPr>
          <w:rFonts w:ascii="Times New Roman" w:hAnsi="Times New Roman"/>
        </w:rPr>
        <w:t>第</w:t>
      </w:r>
      <w:r w:rsidRPr="00440D47">
        <w:rPr>
          <w:rFonts w:ascii="Times New Roman" w:hAnsi="Times New Roman"/>
        </w:rPr>
        <w:t>1</w:t>
      </w:r>
      <w:r w:rsidRPr="00440D47">
        <w:rPr>
          <w:rFonts w:ascii="Times New Roman" w:hAnsi="Times New Roman"/>
        </w:rPr>
        <w:t>次會議紀錄略</w:t>
      </w:r>
      <w:proofErr w:type="gramStart"/>
      <w:r w:rsidRPr="00440D47">
        <w:rPr>
          <w:rFonts w:ascii="Times New Roman" w:hAnsi="Times New Roman"/>
        </w:rPr>
        <w:t>以</w:t>
      </w:r>
      <w:proofErr w:type="gramEnd"/>
      <w:r w:rsidRPr="00440D47">
        <w:rPr>
          <w:rFonts w:ascii="Times New Roman" w:hAnsi="Times New Roman"/>
        </w:rPr>
        <w:t>：「衛福部目前認定巨量基因資料不應再以特定目的之研究計畫方式進行，且因基因資料無法做到完全去連結，應以</w:t>
      </w:r>
      <w:r w:rsidRPr="00440D47">
        <w:rPr>
          <w:rFonts w:ascii="Times New Roman" w:hAnsi="Times New Roman"/>
        </w:rPr>
        <w:t>Biobank</w:t>
      </w:r>
      <w:r w:rsidRPr="00440D47">
        <w:rPr>
          <w:rFonts w:ascii="Times New Roman" w:hAnsi="Times New Roman"/>
        </w:rPr>
        <w:t>方式管理。若研究數據有輸出國外之情形，須依人體生物資料庫管理規範，經衛福部審查通過方可境外傳輸。已知目前衛福部正</w:t>
      </w:r>
      <w:proofErr w:type="gramStart"/>
      <w:r w:rsidRPr="00440D47">
        <w:rPr>
          <w:rFonts w:ascii="Times New Roman" w:hAnsi="Times New Roman"/>
        </w:rPr>
        <w:t>研</w:t>
      </w:r>
      <w:proofErr w:type="gramEnd"/>
      <w:r w:rsidRPr="00440D47">
        <w:rPr>
          <w:rFonts w:ascii="Times New Roman" w:hAnsi="Times New Roman"/>
        </w:rPr>
        <w:t>擬將基因資料庫納入人體生物資料庫管理之相關法規中，建議未來此類型案件審查時，須注意相關法規要求」、「目前因衛福部尚未明確訂定或</w:t>
      </w:r>
      <w:proofErr w:type="gramStart"/>
      <w:r w:rsidRPr="00440D47">
        <w:rPr>
          <w:rFonts w:ascii="Times New Roman" w:hAnsi="Times New Roman"/>
        </w:rPr>
        <w:t>函示巨</w:t>
      </w:r>
      <w:proofErr w:type="gramEnd"/>
      <w:r w:rsidRPr="00440D47">
        <w:rPr>
          <w:rFonts w:ascii="Times New Roman" w:hAnsi="Times New Roman"/>
        </w:rPr>
        <w:t>量基因資料研究之執行規定，而</w:t>
      </w:r>
      <w:r w:rsidRPr="00440D47">
        <w:rPr>
          <w:rFonts w:ascii="Times New Roman" w:hAnsi="Times New Roman"/>
        </w:rPr>
        <w:t>TPMI</w:t>
      </w:r>
      <w:r w:rsidRPr="00440D47">
        <w:rPr>
          <w:rFonts w:ascii="Times New Roman" w:hAnsi="Times New Roman"/>
        </w:rPr>
        <w:t>收集的去識別化資料，不保留檢體</w:t>
      </w:r>
      <w:r w:rsidRPr="00440D47">
        <w:rPr>
          <w:rFonts w:ascii="Times New Roman" w:hAnsi="Times New Roman"/>
        </w:rPr>
        <w:t>(</w:t>
      </w:r>
      <w:r w:rsidRPr="00440D47">
        <w:rPr>
          <w:rFonts w:ascii="Times New Roman" w:hAnsi="Times New Roman"/>
        </w:rPr>
        <w:t>若有，則在醫院端保留</w:t>
      </w:r>
      <w:r w:rsidRPr="00440D47">
        <w:rPr>
          <w:rFonts w:ascii="Times New Roman" w:hAnsi="Times New Roman"/>
        </w:rPr>
        <w:t>)</w:t>
      </w:r>
      <w:r w:rsidRPr="00440D47">
        <w:rPr>
          <w:rFonts w:ascii="Times New Roman" w:hAnsi="Times New Roman"/>
        </w:rPr>
        <w:t>，且為提供特定目的使用，不適用目前我國人體生物資料庫管理辦法，現階段</w:t>
      </w:r>
      <w:r w:rsidRPr="00440D47">
        <w:rPr>
          <w:rFonts w:ascii="Times New Roman" w:hAnsi="Times New Roman"/>
        </w:rPr>
        <w:t>IRB</w:t>
      </w:r>
      <w:r w:rsidRPr="00440D47">
        <w:rPr>
          <w:rFonts w:ascii="Times New Roman" w:hAnsi="Times New Roman"/>
        </w:rPr>
        <w:t>難以逾越法律規定，要求相關計畫以</w:t>
      </w:r>
      <w:r w:rsidR="001E7F72" w:rsidRPr="00440D47">
        <w:rPr>
          <w:rFonts w:ascii="Times New Roman" w:hAnsi="Times New Roman" w:hint="eastAsia"/>
        </w:rPr>
        <w:lastRenderedPageBreak/>
        <w:t>B</w:t>
      </w:r>
      <w:r w:rsidRPr="00440D47">
        <w:rPr>
          <w:rFonts w:ascii="Times New Roman" w:hAnsi="Times New Roman"/>
        </w:rPr>
        <w:t>iobank</w:t>
      </w:r>
      <w:r w:rsidRPr="00440D47">
        <w:rPr>
          <w:rFonts w:ascii="Times New Roman" w:hAnsi="Times New Roman"/>
        </w:rPr>
        <w:t>方式辦理，建議致函</w:t>
      </w:r>
      <w:proofErr w:type="gramStart"/>
      <w:r w:rsidRPr="00440D47">
        <w:rPr>
          <w:rFonts w:ascii="Times New Roman" w:hAnsi="Times New Roman"/>
        </w:rPr>
        <w:t>衛福部並</w:t>
      </w:r>
      <w:proofErr w:type="gramEnd"/>
      <w:r w:rsidRPr="00440D47">
        <w:rPr>
          <w:rFonts w:ascii="Times New Roman" w:hAnsi="Times New Roman"/>
        </w:rPr>
        <w:t>副知</w:t>
      </w:r>
      <w:r w:rsidRPr="00440D47">
        <w:rPr>
          <w:rFonts w:ascii="Times New Roman" w:hAnsi="Times New Roman"/>
        </w:rPr>
        <w:t>TPMI</w:t>
      </w:r>
      <w:r w:rsidRPr="00440D47">
        <w:rPr>
          <w:rFonts w:ascii="Times New Roman" w:hAnsi="Times New Roman"/>
        </w:rPr>
        <w:t>，請其</w:t>
      </w:r>
      <w:proofErr w:type="gramStart"/>
      <w:r w:rsidRPr="00440D47">
        <w:rPr>
          <w:rFonts w:ascii="Times New Roman" w:hAnsi="Times New Roman"/>
        </w:rPr>
        <w:t>明確</w:t>
      </w:r>
      <w:proofErr w:type="gramEnd"/>
      <w:r w:rsidRPr="00440D47">
        <w:rPr>
          <w:rFonts w:ascii="Times New Roman" w:hAnsi="Times New Roman"/>
        </w:rPr>
        <w:t>函示政策要求，以利目前相關計畫依循辦理」等語，顯示衛福部認為現行</w:t>
      </w:r>
      <w:r w:rsidRPr="00440D47">
        <w:rPr>
          <w:rFonts w:ascii="Times New Roman" w:hAnsi="Times New Roman"/>
        </w:rPr>
        <w:t>TPMI</w:t>
      </w:r>
      <w:r w:rsidRPr="00440D47">
        <w:rPr>
          <w:rFonts w:ascii="Times New Roman" w:hAnsi="Times New Roman"/>
        </w:rPr>
        <w:t>計畫蒐集大量基因資料，有納入《人體生物資料庫管理條例》管理之必要，惟中研院認定</w:t>
      </w:r>
      <w:r w:rsidRPr="00440D47">
        <w:rPr>
          <w:rFonts w:ascii="Times New Roman" w:hAnsi="Times New Roman"/>
        </w:rPr>
        <w:t>TPMI</w:t>
      </w:r>
      <w:r w:rsidRPr="00440D47">
        <w:rPr>
          <w:rFonts w:ascii="Times New Roman" w:hAnsi="Times New Roman"/>
        </w:rPr>
        <w:t>計畫蒐集資料目的與《人體生物資料庫管理條例》未符，存有適法疑義。</w:t>
      </w:r>
    </w:p>
    <w:p w14:paraId="19DEB76C" w14:textId="31B18252" w:rsidR="00311E84" w:rsidRPr="00440D47" w:rsidRDefault="00932973" w:rsidP="00932973">
      <w:pPr>
        <w:pStyle w:val="4"/>
        <w:rPr>
          <w:rFonts w:ascii="Times New Roman" w:hAnsi="Times New Roman"/>
        </w:rPr>
      </w:pPr>
      <w:r w:rsidRPr="00440D47">
        <w:rPr>
          <w:rFonts w:ascii="Times New Roman" w:hAnsi="Times New Roman"/>
        </w:rPr>
        <w:t>復</w:t>
      </w:r>
      <w:r w:rsidR="00311E84" w:rsidRPr="00440D47">
        <w:rPr>
          <w:rFonts w:ascii="Times New Roman" w:hAnsi="Times New Roman"/>
        </w:rPr>
        <w:t>據</w:t>
      </w:r>
      <w:proofErr w:type="gramStart"/>
      <w:r w:rsidR="00311E84" w:rsidRPr="00440D47">
        <w:rPr>
          <w:rFonts w:ascii="Times New Roman" w:hAnsi="Times New Roman"/>
        </w:rPr>
        <w:t>衛福部查復</w:t>
      </w:r>
      <w:proofErr w:type="gramEnd"/>
      <w:r w:rsidR="00311E84" w:rsidRPr="00440D47">
        <w:rPr>
          <w:rFonts w:ascii="Times New Roman" w:hAnsi="Times New Roman"/>
        </w:rPr>
        <w:t>：「有關</w:t>
      </w:r>
      <w:r w:rsidR="00311E84" w:rsidRPr="00440D47">
        <w:rPr>
          <w:rFonts w:ascii="Times New Roman" w:hAnsi="Times New Roman"/>
        </w:rPr>
        <w:t>TPMI</w:t>
      </w:r>
      <w:r w:rsidR="00311E84" w:rsidRPr="00440D47">
        <w:rPr>
          <w:rFonts w:ascii="Times New Roman" w:hAnsi="Times New Roman"/>
        </w:rPr>
        <w:t>計畫之基因資訊納入人體生物資料庫管理如何轉型一節，中研院仍可依現行</w:t>
      </w:r>
      <w:r w:rsidR="006061A4" w:rsidRPr="00440D47">
        <w:rPr>
          <w:rFonts w:ascii="Times New Roman" w:hAnsi="Times New Roman"/>
        </w:rPr>
        <w:t>《</w:t>
      </w:r>
      <w:r w:rsidR="006061A4" w:rsidRPr="00440D47">
        <w:rPr>
          <w:rFonts w:ascii="Times New Roman" w:hAnsi="Times New Roman"/>
          <w:szCs w:val="32"/>
        </w:rPr>
        <w:t>人體生物資料庫管理條例</w:t>
      </w:r>
      <w:r w:rsidR="006061A4" w:rsidRPr="00440D47">
        <w:rPr>
          <w:rFonts w:ascii="Times New Roman" w:hAnsi="Times New Roman"/>
        </w:rPr>
        <w:t>》</w:t>
      </w:r>
      <w:r w:rsidR="00311E84" w:rsidRPr="00440D47">
        <w:rPr>
          <w:rFonts w:ascii="Times New Roman" w:hAnsi="Times New Roman"/>
        </w:rPr>
        <w:t>之規定，向</w:t>
      </w:r>
      <w:r w:rsidR="00311E84" w:rsidRPr="00440D47">
        <w:rPr>
          <w:rFonts w:ascii="Times New Roman" w:hAnsi="Times New Roman"/>
        </w:rPr>
        <w:t>TPMI</w:t>
      </w:r>
      <w:r w:rsidR="00311E84" w:rsidRPr="00440D47">
        <w:rPr>
          <w:rFonts w:ascii="Times New Roman" w:hAnsi="Times New Roman"/>
        </w:rPr>
        <w:t>計畫之研究對象再次取得同意，將所蒐集之生物檢體、個人資料及其他有關資料、資訊納入人體生物資料庫管理。」</w:t>
      </w:r>
    </w:p>
    <w:p w14:paraId="392C3C90" w14:textId="22B9F32D" w:rsidR="00BE4FCB" w:rsidRPr="00440D47" w:rsidRDefault="00BE4FCB" w:rsidP="00BE4FCB">
      <w:pPr>
        <w:pStyle w:val="3"/>
        <w:rPr>
          <w:rFonts w:ascii="Times New Roman" w:hAnsi="Times New Roman"/>
        </w:rPr>
      </w:pPr>
      <w:r w:rsidRPr="00440D47">
        <w:rPr>
          <w:rFonts w:ascii="Times New Roman" w:hAnsi="Times New Roman"/>
        </w:rPr>
        <w:t>《</w:t>
      </w:r>
      <w:r w:rsidRPr="00440D47">
        <w:rPr>
          <w:rFonts w:ascii="Times New Roman" w:hAnsi="Times New Roman"/>
          <w:szCs w:val="32"/>
        </w:rPr>
        <w:t>人體生物資料庫管理條例</w:t>
      </w:r>
      <w:r w:rsidRPr="00440D47">
        <w:rPr>
          <w:rFonts w:ascii="Times New Roman" w:hAnsi="Times New Roman"/>
        </w:rPr>
        <w:t>》之規範主體為</w:t>
      </w:r>
      <w:r w:rsidR="003C1344" w:rsidRPr="00440D47">
        <w:rPr>
          <w:rFonts w:ascii="Times New Roman" w:hAnsi="Times New Roman"/>
        </w:rPr>
        <w:t>Biobank</w:t>
      </w:r>
      <w:r w:rsidRPr="00440D47">
        <w:rPr>
          <w:rFonts w:ascii="Times New Roman" w:hAnsi="Times New Roman"/>
        </w:rPr>
        <w:t>，其為蒐集內容包括參與者之生物檢體、自然人資料及其他有關之資料、資訊，且為後續運用之需要，以非去連結方式保存之資料庫。</w:t>
      </w:r>
      <w:r w:rsidR="003C1344" w:rsidRPr="00440D47">
        <w:rPr>
          <w:rFonts w:ascii="Times New Roman" w:hAnsi="Times New Roman"/>
        </w:rPr>
        <w:t>Biobank</w:t>
      </w:r>
      <w:r w:rsidRPr="00440D47">
        <w:rPr>
          <w:rFonts w:ascii="Times New Roman" w:hAnsi="Times New Roman"/>
        </w:rPr>
        <w:t>之設立應向主管機關申請許可，生物檢體之採集需有生</w:t>
      </w:r>
      <w:proofErr w:type="gramStart"/>
      <w:r w:rsidRPr="00440D47">
        <w:rPr>
          <w:rFonts w:ascii="Times New Roman" w:hAnsi="Times New Roman"/>
        </w:rPr>
        <w:t>醫</w:t>
      </w:r>
      <w:proofErr w:type="gramEnd"/>
      <w:r w:rsidRPr="00440D47">
        <w:rPr>
          <w:rFonts w:ascii="Times New Roman" w:hAnsi="Times New Roman"/>
        </w:rPr>
        <w:t>研究參與者之告知後同意，建置後，研究人員欲利用資料庫之資料進行研究時，其研究計畫須得到設置者</w:t>
      </w:r>
      <w:r w:rsidRPr="00440D47">
        <w:rPr>
          <w:rFonts w:ascii="Times New Roman" w:hAnsi="Times New Roman"/>
        </w:rPr>
        <w:t>IRB</w:t>
      </w:r>
      <w:r w:rsidRPr="00440D47">
        <w:rPr>
          <w:rFonts w:ascii="Times New Roman" w:hAnsi="Times New Roman"/>
        </w:rPr>
        <w:t>之核准，且設置者不得將</w:t>
      </w:r>
      <w:r w:rsidR="003C1344" w:rsidRPr="00440D47">
        <w:rPr>
          <w:rFonts w:ascii="Times New Roman" w:hAnsi="Times New Roman"/>
        </w:rPr>
        <w:t>Biobank</w:t>
      </w:r>
      <w:r w:rsidRPr="00440D47">
        <w:rPr>
          <w:rFonts w:ascii="Times New Roman" w:hAnsi="Times New Roman"/>
        </w:rPr>
        <w:t>之一部或全部移轉與他人，生物檢體除其衍生物外不得輸出至境外，資料之國際傳輸及前項衍生物之輸出，應報經主管機關核准。惟</w:t>
      </w:r>
      <w:r w:rsidRPr="00440D47">
        <w:rPr>
          <w:rFonts w:ascii="Times New Roman" w:hAnsi="Times New Roman"/>
        </w:rPr>
        <w:t>TPMI</w:t>
      </w:r>
      <w:r w:rsidRPr="00440D47">
        <w:rPr>
          <w:rFonts w:ascii="Times New Roman" w:hAnsi="Times New Roman"/>
        </w:rPr>
        <w:t>計畫所蒐集之資料並未包含「生物檢體」，非屬現行《</w:t>
      </w:r>
      <w:r w:rsidRPr="00440D47">
        <w:rPr>
          <w:rFonts w:ascii="Times New Roman" w:hAnsi="Times New Roman"/>
          <w:szCs w:val="32"/>
        </w:rPr>
        <w:t>人體生物資料庫管理條例</w:t>
      </w:r>
      <w:r w:rsidRPr="00440D47">
        <w:rPr>
          <w:rFonts w:ascii="Times New Roman" w:hAnsi="Times New Roman"/>
        </w:rPr>
        <w:t>》所定義之「生物資料庫」管理範疇，其管理適用《人體研究法》相關規定，主要由研究機構之</w:t>
      </w:r>
      <w:r w:rsidRPr="00440D47">
        <w:rPr>
          <w:rFonts w:ascii="Times New Roman" w:hAnsi="Times New Roman"/>
        </w:rPr>
        <w:t>IRB</w:t>
      </w:r>
      <w:r w:rsidRPr="00440D47">
        <w:rPr>
          <w:rFonts w:ascii="Times New Roman" w:hAnsi="Times New Roman"/>
        </w:rPr>
        <w:t>進行監督、查核、管理、處分及研究對象權益保障等事項，該法對於研究人員利用資料庫之條件、資料庫之移轉及資料之國際傳輸，</w:t>
      </w:r>
      <w:proofErr w:type="gramStart"/>
      <w:r w:rsidRPr="00440D47">
        <w:rPr>
          <w:rFonts w:ascii="Times New Roman" w:hAnsi="Times New Roman"/>
        </w:rPr>
        <w:t>均未有</w:t>
      </w:r>
      <w:proofErr w:type="gramEnd"/>
      <w:r w:rsidRPr="00440D47">
        <w:rPr>
          <w:rFonts w:ascii="Times New Roman" w:hAnsi="Times New Roman"/>
        </w:rPr>
        <w:t>明文規定，</w:t>
      </w:r>
      <w:r w:rsidRPr="00440D47">
        <w:rPr>
          <w:rFonts w:ascii="Times New Roman" w:hAnsi="Times New Roman"/>
        </w:rPr>
        <w:lastRenderedPageBreak/>
        <w:t>而由各研究機構之</w:t>
      </w:r>
      <w:proofErr w:type="spellStart"/>
      <w:r w:rsidRPr="00440D47">
        <w:rPr>
          <w:rFonts w:ascii="Times New Roman" w:hAnsi="Times New Roman"/>
        </w:rPr>
        <w:t>IRB</w:t>
      </w:r>
      <w:proofErr w:type="spellEnd"/>
      <w:r w:rsidRPr="00440D47">
        <w:rPr>
          <w:rFonts w:ascii="Times New Roman" w:hAnsi="Times New Roman"/>
        </w:rPr>
        <w:t>把關，對於</w:t>
      </w:r>
      <w:r w:rsidR="00BE7E08" w:rsidRPr="00440D47">
        <w:rPr>
          <w:rFonts w:ascii="Times New Roman" w:hAnsi="Times New Roman"/>
        </w:rPr>
        <w:t>研究對象</w:t>
      </w:r>
      <w:r w:rsidRPr="00440D47">
        <w:rPr>
          <w:rFonts w:ascii="Times New Roman" w:hAnsi="Times New Roman"/>
        </w:rPr>
        <w:t>隱私之保障，監督強度低於《</w:t>
      </w:r>
      <w:r w:rsidRPr="00440D47">
        <w:rPr>
          <w:rFonts w:ascii="Times New Roman" w:hAnsi="Times New Roman"/>
          <w:szCs w:val="32"/>
        </w:rPr>
        <w:t>人體生物資料庫管理條例</w:t>
      </w:r>
      <w:r w:rsidRPr="00440D47">
        <w:rPr>
          <w:rFonts w:ascii="Times New Roman" w:hAnsi="Times New Roman"/>
        </w:rPr>
        <w:t>》。</w:t>
      </w:r>
    </w:p>
    <w:p w14:paraId="711C282B" w14:textId="1FA67FDF" w:rsidR="00BE4FCB" w:rsidRPr="00440D47" w:rsidRDefault="00BE4FCB" w:rsidP="00476792">
      <w:pPr>
        <w:pStyle w:val="3"/>
        <w:rPr>
          <w:rFonts w:ascii="Times New Roman" w:hAnsi="Times New Roman"/>
        </w:rPr>
      </w:pPr>
      <w:r w:rsidRPr="00440D47">
        <w:rPr>
          <w:rFonts w:ascii="Times New Roman" w:hAnsi="Times New Roman"/>
          <w:szCs w:val="32"/>
        </w:rPr>
        <w:t>中研院及衛福部對於</w:t>
      </w:r>
      <w:r w:rsidRPr="00440D47">
        <w:rPr>
          <w:rFonts w:ascii="Times New Roman" w:hAnsi="Times New Roman"/>
          <w:szCs w:val="32"/>
        </w:rPr>
        <w:t>TPMI</w:t>
      </w:r>
      <w:r w:rsidRPr="00440D47">
        <w:rPr>
          <w:rFonts w:ascii="Times New Roman" w:hAnsi="Times New Roman"/>
          <w:szCs w:val="32"/>
        </w:rPr>
        <w:t>已有監管機制，包括研究計畫需經中研院或合作醫院之</w:t>
      </w:r>
      <w:r w:rsidRPr="00440D47">
        <w:rPr>
          <w:rFonts w:ascii="Times New Roman" w:hAnsi="Times New Roman"/>
          <w:szCs w:val="32"/>
        </w:rPr>
        <w:t>IRB</w:t>
      </w:r>
      <w:r w:rsidRPr="00440D47">
        <w:rPr>
          <w:rFonts w:ascii="Times New Roman" w:hAnsi="Times New Roman"/>
          <w:szCs w:val="32"/>
        </w:rPr>
        <w:t>審查通過，且由</w:t>
      </w:r>
      <w:r w:rsidRPr="00440D47">
        <w:rPr>
          <w:rFonts w:ascii="Times New Roman" w:hAnsi="Times New Roman"/>
        </w:rPr>
        <w:t>中研院負直接監督之責，追蹤合作醫院</w:t>
      </w:r>
      <w:r w:rsidRPr="00440D47">
        <w:rPr>
          <w:rFonts w:ascii="Times New Roman" w:hAnsi="Times New Roman"/>
        </w:rPr>
        <w:t>IRB</w:t>
      </w:r>
      <w:r w:rsidRPr="00440D47">
        <w:rPr>
          <w:rFonts w:ascii="Times New Roman" w:hAnsi="Times New Roman"/>
        </w:rPr>
        <w:t>之新案審查及追蹤審查結果，如有必要至合作機構進行實地訪查；</w:t>
      </w:r>
      <w:proofErr w:type="gramStart"/>
      <w:r w:rsidRPr="00440D47">
        <w:rPr>
          <w:rFonts w:ascii="Times New Roman" w:hAnsi="Times New Roman"/>
        </w:rPr>
        <w:t>衛福部則應</w:t>
      </w:r>
      <w:proofErr w:type="gramEnd"/>
      <w:r w:rsidRPr="00440D47">
        <w:rPr>
          <w:rFonts w:ascii="Times New Roman" w:hAnsi="Times New Roman"/>
        </w:rPr>
        <w:t>定期查核研究單位</w:t>
      </w:r>
      <w:r w:rsidRPr="00440D47">
        <w:rPr>
          <w:rFonts w:ascii="Times New Roman" w:hAnsi="Times New Roman"/>
        </w:rPr>
        <w:t>IRB</w:t>
      </w:r>
      <w:r w:rsidRPr="00440D47">
        <w:rPr>
          <w:rFonts w:ascii="Times New Roman" w:hAnsi="Times New Roman"/>
        </w:rPr>
        <w:t>，認有侵害研究對象權益之虞，得隨時查核或調閱資料。</w:t>
      </w:r>
      <w:proofErr w:type="gramStart"/>
      <w:r w:rsidRPr="00440D47">
        <w:rPr>
          <w:rFonts w:ascii="Times New Roman" w:hAnsi="Times New Roman"/>
          <w:szCs w:val="32"/>
        </w:rPr>
        <w:t>惟</w:t>
      </w:r>
      <w:proofErr w:type="gramEnd"/>
      <w:r w:rsidRPr="00440D47">
        <w:rPr>
          <w:rFonts w:ascii="Times New Roman" w:hAnsi="Times New Roman"/>
        </w:rPr>
        <w:t>中研院</w:t>
      </w:r>
      <w:r w:rsidRPr="00440D47">
        <w:rPr>
          <w:rFonts w:ascii="Times New Roman" w:hAnsi="Times New Roman"/>
        </w:rPr>
        <w:t>IRB</w:t>
      </w:r>
      <w:r w:rsidRPr="00440D47">
        <w:rPr>
          <w:rFonts w:ascii="Times New Roman" w:hAnsi="Times New Roman"/>
        </w:rPr>
        <w:t>於執行</w:t>
      </w:r>
      <w:r w:rsidRPr="00440D47">
        <w:rPr>
          <w:rFonts w:ascii="Times New Roman" w:hAnsi="Times New Roman"/>
        </w:rPr>
        <w:t>TPMI</w:t>
      </w:r>
      <w:r w:rsidRPr="00440D47">
        <w:rPr>
          <w:rFonts w:ascii="Times New Roman" w:hAnsi="Times New Roman"/>
        </w:rPr>
        <w:t>計畫實地查核時，曾遭遇合作醫院質疑反對情事，經衛福部協調後方得以至合作醫院訪視；另</w:t>
      </w:r>
      <w:r w:rsidRPr="00440D47">
        <w:rPr>
          <w:rFonts w:ascii="Times New Roman" w:hAnsi="Times New Roman"/>
        </w:rPr>
        <w:t>TPMI</w:t>
      </w:r>
      <w:r w:rsidRPr="00440D47">
        <w:rPr>
          <w:rFonts w:ascii="Times New Roman" w:hAnsi="Times New Roman"/>
        </w:rPr>
        <w:t>上傳合作醫院</w:t>
      </w:r>
      <w:r w:rsidR="00BE7E08" w:rsidRPr="00440D47">
        <w:rPr>
          <w:rFonts w:ascii="Times New Roman" w:hAnsi="Times New Roman"/>
        </w:rPr>
        <w:t>研究對象</w:t>
      </w:r>
      <w:r w:rsidRPr="00440D47">
        <w:rPr>
          <w:rFonts w:ascii="Times New Roman" w:hAnsi="Times New Roman"/>
        </w:rPr>
        <w:t>之基因分析報告，合作醫院使用基因分析結果作為後續醫院發展研究計畫之用，研究人員甚至可串接病歷紀錄，但其等未必係中研院</w:t>
      </w:r>
      <w:r w:rsidRPr="00440D47">
        <w:rPr>
          <w:rFonts w:ascii="Times New Roman" w:hAnsi="Times New Roman"/>
        </w:rPr>
        <w:t>IRB</w:t>
      </w:r>
      <w:r w:rsidRPr="00440D47">
        <w:rPr>
          <w:rFonts w:ascii="Times New Roman" w:hAnsi="Times New Roman"/>
        </w:rPr>
        <w:t>審核通過之人員，且</w:t>
      </w:r>
      <w:r w:rsidR="00BE7E08" w:rsidRPr="00440D47">
        <w:rPr>
          <w:rFonts w:ascii="Times New Roman" w:hAnsi="Times New Roman"/>
        </w:rPr>
        <w:t>研究對象</w:t>
      </w:r>
      <w:r w:rsidRPr="00440D47">
        <w:rPr>
          <w:rFonts w:ascii="Times New Roman" w:hAnsi="Times New Roman"/>
        </w:rPr>
        <w:t>同意參與</w:t>
      </w:r>
      <w:r w:rsidRPr="00440D47">
        <w:rPr>
          <w:rFonts w:ascii="Times New Roman" w:hAnsi="Times New Roman"/>
        </w:rPr>
        <w:t>TPMI</w:t>
      </w:r>
      <w:r w:rsidRPr="00440D47">
        <w:rPr>
          <w:rFonts w:ascii="Times New Roman" w:hAnsi="Times New Roman"/>
        </w:rPr>
        <w:t>計畫，其同意範圍未必及於參與醫院後續發展之計畫，均顯示</w:t>
      </w:r>
      <w:r w:rsidR="00932973" w:rsidRPr="00440D47">
        <w:rPr>
          <w:rFonts w:ascii="Times New Roman" w:hAnsi="Times New Roman"/>
        </w:rPr>
        <w:t>TPMI</w:t>
      </w:r>
      <w:r w:rsidR="00932973" w:rsidRPr="00440D47">
        <w:rPr>
          <w:rFonts w:ascii="Times New Roman" w:hAnsi="Times New Roman"/>
        </w:rPr>
        <w:t>計畫內容涉及自行成立數據庫等情</w:t>
      </w:r>
      <w:r w:rsidR="00932973" w:rsidRPr="00440D47">
        <w:rPr>
          <w:rFonts w:ascii="Times New Roman" w:hAnsi="Times New Roman"/>
        </w:rPr>
        <w:tab/>
      </w:r>
      <w:r w:rsidR="00932973" w:rsidRPr="00440D47">
        <w:rPr>
          <w:rFonts w:ascii="Times New Roman" w:hAnsi="Times New Roman"/>
        </w:rPr>
        <w:t>事，依</w:t>
      </w:r>
      <w:r w:rsidRPr="00440D47">
        <w:rPr>
          <w:rFonts w:ascii="Times New Roman" w:hAnsi="Times New Roman"/>
        </w:rPr>
        <w:t>《人體研究法》</w:t>
      </w:r>
      <w:r w:rsidR="00932973" w:rsidRPr="00440D47">
        <w:rPr>
          <w:rFonts w:ascii="Times New Roman" w:hAnsi="Times New Roman"/>
        </w:rPr>
        <w:t>進行監督，</w:t>
      </w:r>
      <w:r w:rsidRPr="00440D47">
        <w:rPr>
          <w:rFonts w:ascii="Times New Roman" w:hAnsi="Times New Roman"/>
        </w:rPr>
        <w:t>對於</w:t>
      </w:r>
      <w:r w:rsidR="00932973" w:rsidRPr="00440D47">
        <w:rPr>
          <w:rFonts w:ascii="Times New Roman" w:hAnsi="Times New Roman"/>
        </w:rPr>
        <w:t>研究對象</w:t>
      </w:r>
      <w:r w:rsidRPr="00440D47">
        <w:rPr>
          <w:rFonts w:ascii="Times New Roman" w:hAnsi="Times New Roman"/>
        </w:rPr>
        <w:t>之保護程度</w:t>
      </w:r>
      <w:r w:rsidR="00546371" w:rsidRPr="00440D47">
        <w:rPr>
          <w:rFonts w:ascii="Times New Roman" w:hAnsi="Times New Roman" w:hint="eastAsia"/>
        </w:rPr>
        <w:t>尚有不足，</w:t>
      </w:r>
      <w:r w:rsidRPr="00440D47">
        <w:rPr>
          <w:rFonts w:ascii="Times New Roman" w:hAnsi="Times New Roman"/>
        </w:rPr>
        <w:t>有強化必要。</w:t>
      </w:r>
      <w:proofErr w:type="gramStart"/>
      <w:r w:rsidR="000C598E" w:rsidRPr="00440D47">
        <w:rPr>
          <w:rFonts w:ascii="Times New Roman" w:hAnsi="Times New Roman"/>
          <w:szCs w:val="32"/>
        </w:rPr>
        <w:t>衛福部刻正</w:t>
      </w:r>
      <w:proofErr w:type="gramEnd"/>
      <w:r w:rsidR="000C598E" w:rsidRPr="00440D47">
        <w:rPr>
          <w:rFonts w:ascii="Times New Roman" w:hAnsi="Times New Roman"/>
          <w:szCs w:val="32"/>
        </w:rPr>
        <w:t>進行</w:t>
      </w:r>
      <w:r w:rsidR="000C598E" w:rsidRPr="00440D47">
        <w:rPr>
          <w:rFonts w:ascii="Times New Roman" w:hAnsi="Times New Roman"/>
        </w:rPr>
        <w:t>《</w:t>
      </w:r>
      <w:r w:rsidR="000C598E" w:rsidRPr="00440D47">
        <w:rPr>
          <w:rFonts w:ascii="Times New Roman" w:hAnsi="Times New Roman"/>
          <w:szCs w:val="32"/>
        </w:rPr>
        <w:t>人體生物資料庫管理條例</w:t>
      </w:r>
      <w:r w:rsidR="000C598E" w:rsidRPr="00440D47">
        <w:rPr>
          <w:rFonts w:ascii="Times New Roman" w:hAnsi="Times New Roman"/>
        </w:rPr>
        <w:t>》</w:t>
      </w:r>
      <w:r w:rsidR="000C598E" w:rsidRPr="00440D47">
        <w:rPr>
          <w:rFonts w:ascii="Times New Roman" w:hAnsi="Times New Roman"/>
          <w:szCs w:val="32"/>
        </w:rPr>
        <w:t>修法之法制作業程序，擬將</w:t>
      </w:r>
      <w:r w:rsidR="000C598E" w:rsidRPr="00440D47">
        <w:rPr>
          <w:rFonts w:ascii="Times New Roman" w:hAnsi="Times New Roman"/>
          <w:szCs w:val="32"/>
        </w:rPr>
        <w:t>TPMI</w:t>
      </w:r>
      <w:r w:rsidR="000C598E" w:rsidRPr="00440D47">
        <w:rPr>
          <w:rFonts w:ascii="Times New Roman" w:hAnsi="Times New Roman"/>
          <w:szCs w:val="32"/>
        </w:rPr>
        <w:t>納入人體生物資料庫管理範圍，</w:t>
      </w:r>
      <w:r w:rsidR="000C598E" w:rsidRPr="00440D47">
        <w:rPr>
          <w:rFonts w:ascii="Times New Roman" w:hAnsi="Times New Roman"/>
        </w:rPr>
        <w:t>惟</w:t>
      </w:r>
      <w:r w:rsidR="000C598E" w:rsidRPr="00440D47">
        <w:rPr>
          <w:rFonts w:ascii="Times New Roman" w:hAnsi="Times New Roman"/>
        </w:rPr>
        <w:t>TPMI</w:t>
      </w:r>
      <w:r w:rsidR="000C598E" w:rsidRPr="00440D47">
        <w:rPr>
          <w:rFonts w:ascii="Times New Roman" w:hAnsi="Times New Roman"/>
        </w:rPr>
        <w:t>與</w:t>
      </w:r>
      <w:r w:rsidR="003C1344" w:rsidRPr="00440D47">
        <w:rPr>
          <w:rFonts w:ascii="Times New Roman" w:hAnsi="Times New Roman"/>
        </w:rPr>
        <w:t>Biobank</w:t>
      </w:r>
      <w:r w:rsidR="000C598E" w:rsidRPr="00440D47">
        <w:rPr>
          <w:rFonts w:ascii="Times New Roman" w:hAnsi="Times New Roman"/>
        </w:rPr>
        <w:t>兩者收案目的不同，將</w:t>
      </w:r>
      <w:r w:rsidR="000C598E" w:rsidRPr="00440D47">
        <w:rPr>
          <w:rFonts w:ascii="Times New Roman" w:hAnsi="Times New Roman"/>
        </w:rPr>
        <w:t>TPMI</w:t>
      </w:r>
      <w:r w:rsidR="000C598E" w:rsidRPr="00440D47">
        <w:rPr>
          <w:rFonts w:ascii="Times New Roman" w:hAnsi="Times New Roman"/>
        </w:rPr>
        <w:t>蒐集之資料全數納入</w:t>
      </w:r>
      <w:r w:rsidR="003C1344" w:rsidRPr="00440D47">
        <w:rPr>
          <w:rFonts w:ascii="Times New Roman" w:hAnsi="Times New Roman"/>
        </w:rPr>
        <w:t>Biobank</w:t>
      </w:r>
      <w:r w:rsidR="000C598E" w:rsidRPr="00440D47">
        <w:rPr>
          <w:rFonts w:ascii="Times New Roman" w:hAnsi="Times New Roman"/>
          <w:szCs w:val="32"/>
        </w:rPr>
        <w:t>管理</w:t>
      </w:r>
      <w:r w:rsidR="000C598E" w:rsidRPr="00440D47">
        <w:rPr>
          <w:rFonts w:ascii="Times New Roman" w:hAnsi="Times New Roman"/>
        </w:rPr>
        <w:t>，監管強度增加，但修法前已</w:t>
      </w:r>
      <w:proofErr w:type="gramStart"/>
      <w:r w:rsidR="000C598E" w:rsidRPr="00440D47">
        <w:rPr>
          <w:rFonts w:ascii="Times New Roman" w:hAnsi="Times New Roman"/>
        </w:rPr>
        <w:t>收集之巨</w:t>
      </w:r>
      <w:proofErr w:type="gramEnd"/>
      <w:r w:rsidR="000C598E" w:rsidRPr="00440D47">
        <w:rPr>
          <w:rFonts w:ascii="Times New Roman" w:hAnsi="Times New Roman"/>
        </w:rPr>
        <w:t>量資料庫，擬開放採取期限內提出不同意者才予以排除，轉移過程之不同意的權利告知自應周妥規劃；又</w:t>
      </w:r>
      <w:proofErr w:type="gramStart"/>
      <w:r w:rsidR="000C598E" w:rsidRPr="00440D47">
        <w:rPr>
          <w:rFonts w:ascii="Times New Roman" w:hAnsi="Times New Roman"/>
        </w:rPr>
        <w:t>衛福部允宜</w:t>
      </w:r>
      <w:proofErr w:type="gramEnd"/>
      <w:r w:rsidR="000C598E" w:rsidRPr="00440D47">
        <w:rPr>
          <w:rFonts w:ascii="Times New Roman" w:hAnsi="Times New Roman"/>
        </w:rPr>
        <w:t>偕同中研院積極溝通，俾利法規適用前之研究執行過程允當，並促使相關資料之運用管理及研究對象權益保障更臻完善</w:t>
      </w:r>
      <w:r w:rsidR="009E360C" w:rsidRPr="00440D47">
        <w:rPr>
          <w:rFonts w:ascii="Times New Roman" w:hAnsi="Times New Roman" w:hint="eastAsia"/>
        </w:rPr>
        <w:t>。</w:t>
      </w:r>
    </w:p>
    <w:p w14:paraId="6F6F1499" w14:textId="43E988D4" w:rsidR="005F376E" w:rsidRPr="00440D47" w:rsidRDefault="001E17E7" w:rsidP="00546371">
      <w:pPr>
        <w:pStyle w:val="2"/>
        <w:spacing w:beforeLines="50" w:before="228"/>
        <w:ind w:left="1020" w:hanging="680"/>
        <w:rPr>
          <w:rFonts w:ascii="Times New Roman" w:hAnsi="Times New Roman"/>
          <w:b/>
        </w:rPr>
      </w:pPr>
      <w:r w:rsidRPr="00440D47">
        <w:rPr>
          <w:rFonts w:ascii="Times New Roman" w:hAnsi="Times New Roman"/>
          <w:b/>
          <w:noProof/>
        </w:rPr>
        <w:t>中研院生醫所</w:t>
      </w:r>
      <w:r w:rsidR="00D0567B" w:rsidRPr="00440D47">
        <w:rPr>
          <w:rFonts w:ascii="Times New Roman" w:hAnsi="Times New Roman"/>
          <w:b/>
          <w:noProof/>
        </w:rPr>
        <w:t>負責</w:t>
      </w:r>
      <w:r w:rsidR="009D79A2" w:rsidRPr="00440D47">
        <w:rPr>
          <w:rFonts w:ascii="Times New Roman" w:hAnsi="Times New Roman"/>
          <w:b/>
        </w:rPr>
        <w:t>TPMI</w:t>
      </w:r>
      <w:r w:rsidR="009D79A2" w:rsidRPr="00440D47">
        <w:rPr>
          <w:rFonts w:ascii="Times New Roman" w:hAnsi="Times New Roman"/>
          <w:b/>
        </w:rPr>
        <w:t>計畫</w:t>
      </w:r>
      <w:r w:rsidR="00D0567B" w:rsidRPr="00440D47">
        <w:rPr>
          <w:rFonts w:ascii="Times New Roman" w:hAnsi="Times New Roman"/>
          <w:b/>
        </w:rPr>
        <w:t>之規劃及執行，惟</w:t>
      </w:r>
      <w:r w:rsidR="009D79A2" w:rsidRPr="00440D47">
        <w:rPr>
          <w:rFonts w:ascii="Times New Roman" w:hAnsi="Times New Roman"/>
          <w:b/>
        </w:rPr>
        <w:t>未能妥適評估資源及目標可行性，欠缺穩定財源，</w:t>
      </w:r>
      <w:proofErr w:type="gramStart"/>
      <w:r w:rsidRPr="00440D47">
        <w:rPr>
          <w:rFonts w:ascii="Times New Roman" w:hAnsi="Times New Roman"/>
          <w:b/>
        </w:rPr>
        <w:t>迨</w:t>
      </w:r>
      <w:proofErr w:type="gramEnd"/>
      <w:r w:rsidR="009D79A2" w:rsidRPr="00440D47">
        <w:rPr>
          <w:rFonts w:ascii="Times New Roman" w:hAnsi="Times New Roman"/>
          <w:b/>
        </w:rPr>
        <w:t>現有</w:t>
      </w:r>
      <w:r w:rsidR="009D79A2" w:rsidRPr="00440D47">
        <w:rPr>
          <w:rFonts w:ascii="Times New Roman" w:hAnsi="Times New Roman"/>
          <w:b/>
        </w:rPr>
        <w:lastRenderedPageBreak/>
        <w:t>經費用罄後，再以他項經費流用，或另尋經費貼補，</w:t>
      </w:r>
      <w:r w:rsidR="00D0567B" w:rsidRPr="00440D47">
        <w:rPr>
          <w:rFonts w:ascii="Times New Roman" w:hAnsi="Times New Roman"/>
          <w:b/>
        </w:rPr>
        <w:t>事前財務</w:t>
      </w:r>
      <w:r w:rsidR="00F87BC2" w:rsidRPr="00440D47">
        <w:rPr>
          <w:rFonts w:ascii="Times New Roman" w:hAnsi="Times New Roman"/>
          <w:b/>
        </w:rPr>
        <w:t>規劃</w:t>
      </w:r>
      <w:proofErr w:type="gramStart"/>
      <w:r w:rsidR="00D0567B" w:rsidRPr="00440D47">
        <w:rPr>
          <w:rFonts w:ascii="Times New Roman" w:hAnsi="Times New Roman"/>
          <w:b/>
        </w:rPr>
        <w:t>分析</w:t>
      </w:r>
      <w:r w:rsidR="00F87BC2" w:rsidRPr="00440D47">
        <w:rPr>
          <w:rFonts w:ascii="Times New Roman" w:hAnsi="Times New Roman"/>
          <w:b/>
        </w:rPr>
        <w:t>顯欠周</w:t>
      </w:r>
      <w:proofErr w:type="gramEnd"/>
      <w:r w:rsidR="00F87BC2" w:rsidRPr="00440D47">
        <w:rPr>
          <w:rFonts w:ascii="Times New Roman" w:hAnsi="Times New Roman"/>
          <w:b/>
        </w:rPr>
        <w:t>延，</w:t>
      </w:r>
      <w:r w:rsidRPr="00440D47">
        <w:rPr>
          <w:rFonts w:ascii="Times New Roman" w:hAnsi="Times New Roman"/>
          <w:b/>
        </w:rPr>
        <w:t>肇致</w:t>
      </w:r>
      <w:r w:rsidR="00F87BC2" w:rsidRPr="00440D47">
        <w:rPr>
          <w:rFonts w:ascii="Times New Roman" w:hAnsi="Times New Roman"/>
          <w:b/>
        </w:rPr>
        <w:t>原訂</w:t>
      </w:r>
      <w:r w:rsidR="009D79A2" w:rsidRPr="00440D47">
        <w:rPr>
          <w:rFonts w:ascii="Times New Roman" w:hAnsi="Times New Roman"/>
          <w:b/>
        </w:rPr>
        <w:t>目標</w:t>
      </w:r>
      <w:proofErr w:type="gramStart"/>
      <w:r w:rsidRPr="00440D47">
        <w:rPr>
          <w:rFonts w:ascii="Times New Roman" w:hAnsi="Times New Roman"/>
          <w:b/>
        </w:rPr>
        <w:t>未達</w:t>
      </w:r>
      <w:r w:rsidR="009D79A2" w:rsidRPr="00440D47">
        <w:rPr>
          <w:rFonts w:ascii="Times New Roman" w:hAnsi="Times New Roman"/>
          <w:b/>
        </w:rPr>
        <w:t>即暫</w:t>
      </w:r>
      <w:proofErr w:type="gramEnd"/>
      <w:r w:rsidR="009D79A2" w:rsidRPr="00440D47">
        <w:rPr>
          <w:rFonts w:ascii="Times New Roman" w:hAnsi="Times New Roman"/>
          <w:b/>
        </w:rPr>
        <w:t>停收案</w:t>
      </w:r>
      <w:r w:rsidR="005F376E" w:rsidRPr="00440D47">
        <w:rPr>
          <w:rFonts w:ascii="Times New Roman" w:hAnsi="Times New Roman"/>
          <w:b/>
        </w:rPr>
        <w:t>，目前以計畫補助方式繼續執行，缺乏長遠的財務規劃，</w:t>
      </w:r>
      <w:r w:rsidR="00546371" w:rsidRPr="00440D47">
        <w:rPr>
          <w:rFonts w:ascii="Times New Roman" w:hAnsi="Times New Roman" w:hint="eastAsia"/>
          <w:b/>
        </w:rPr>
        <w:t>恐將影響</w:t>
      </w:r>
      <w:r w:rsidR="005F376E" w:rsidRPr="00440D47">
        <w:rPr>
          <w:rFonts w:ascii="Times New Roman" w:hAnsi="Times New Roman"/>
          <w:b/>
        </w:rPr>
        <w:t>我國精準醫療之發展，</w:t>
      </w:r>
      <w:r w:rsidR="006437B6" w:rsidRPr="00440D47">
        <w:rPr>
          <w:rFonts w:ascii="Times New Roman" w:hAnsi="Times New Roman"/>
          <w:b/>
        </w:rPr>
        <w:t>爰</w:t>
      </w:r>
      <w:proofErr w:type="gramStart"/>
      <w:r w:rsidR="006437B6" w:rsidRPr="00440D47">
        <w:rPr>
          <w:rFonts w:ascii="Times New Roman" w:hAnsi="Times New Roman"/>
          <w:b/>
        </w:rPr>
        <w:t>衛福部及中研</w:t>
      </w:r>
      <w:proofErr w:type="gramEnd"/>
      <w:r w:rsidR="006437B6" w:rsidRPr="00440D47">
        <w:rPr>
          <w:rFonts w:ascii="Times New Roman" w:hAnsi="Times New Roman"/>
          <w:b/>
        </w:rPr>
        <w:t>院允宜研酌</w:t>
      </w:r>
      <w:r w:rsidR="006437B6" w:rsidRPr="00440D47">
        <w:rPr>
          <w:rFonts w:ascii="Times New Roman" w:hAnsi="Times New Roman" w:hint="eastAsia"/>
          <w:b/>
        </w:rPr>
        <w:t>確保</w:t>
      </w:r>
      <w:proofErr w:type="spellStart"/>
      <w:r w:rsidR="006437B6" w:rsidRPr="00440D47">
        <w:rPr>
          <w:rFonts w:ascii="Times New Roman" w:hAnsi="Times New Roman"/>
          <w:b/>
        </w:rPr>
        <w:t>TPMI</w:t>
      </w:r>
      <w:proofErr w:type="spellEnd"/>
      <w:r w:rsidR="006437B6" w:rsidRPr="00440D47">
        <w:rPr>
          <w:rFonts w:ascii="Times New Roman" w:hAnsi="Times New Roman"/>
          <w:b/>
        </w:rPr>
        <w:t>計畫</w:t>
      </w:r>
      <w:r w:rsidR="006437B6" w:rsidRPr="00440D47">
        <w:rPr>
          <w:rFonts w:ascii="Times New Roman" w:hAnsi="Times New Roman" w:hint="eastAsia"/>
          <w:b/>
        </w:rPr>
        <w:t>獲得</w:t>
      </w:r>
      <w:r w:rsidR="006437B6" w:rsidRPr="00440D47">
        <w:rPr>
          <w:rFonts w:ascii="Times New Roman" w:hAnsi="Times New Roman"/>
          <w:b/>
        </w:rPr>
        <w:t>持續的資金支持及有效的</w:t>
      </w:r>
      <w:r w:rsidR="0024156E" w:rsidRPr="00440D47">
        <w:rPr>
          <w:rFonts w:ascii="Times New Roman" w:hAnsi="Times New Roman" w:hint="eastAsia"/>
          <w:b/>
        </w:rPr>
        <w:t>合</w:t>
      </w:r>
      <w:r w:rsidR="006437B6" w:rsidRPr="00440D47">
        <w:rPr>
          <w:rFonts w:ascii="Times New Roman" w:hAnsi="Times New Roman"/>
          <w:b/>
        </w:rPr>
        <w:t>作機制之可行性及必要性，</w:t>
      </w:r>
      <w:r w:rsidR="006437B6" w:rsidRPr="00440D47">
        <w:rPr>
          <w:rFonts w:ascii="Times New Roman" w:hAnsi="Times New Roman" w:hint="eastAsia"/>
          <w:b/>
        </w:rPr>
        <w:t>俾有效推動</w:t>
      </w:r>
      <w:r w:rsidR="00CA5F5F" w:rsidRPr="00440D47">
        <w:rPr>
          <w:rFonts w:ascii="Times New Roman" w:hAnsi="Times New Roman" w:hint="eastAsia"/>
          <w:b/>
          <w:szCs w:val="36"/>
        </w:rPr>
        <w:t>臺灣</w:t>
      </w:r>
      <w:r w:rsidR="006455B2" w:rsidRPr="00440D47">
        <w:rPr>
          <w:rFonts w:ascii="Times New Roman" w:hAnsi="Times New Roman" w:hint="eastAsia"/>
          <w:b/>
          <w:szCs w:val="36"/>
        </w:rPr>
        <w:t>精準</w:t>
      </w:r>
      <w:r w:rsidR="006437B6" w:rsidRPr="00440D47">
        <w:rPr>
          <w:rFonts w:ascii="Times New Roman" w:hAnsi="Times New Roman" w:hint="eastAsia"/>
          <w:b/>
          <w:szCs w:val="36"/>
        </w:rPr>
        <w:t>健康產業之發展</w:t>
      </w:r>
      <w:r w:rsidR="00546371" w:rsidRPr="00440D47">
        <w:rPr>
          <w:rFonts w:ascii="Times New Roman" w:hAnsi="Times New Roman" w:hint="eastAsia"/>
          <w:b/>
        </w:rPr>
        <w:t>：</w:t>
      </w:r>
    </w:p>
    <w:p w14:paraId="3BFC496A" w14:textId="7B37654B" w:rsidR="005520E7" w:rsidRPr="00440D47" w:rsidRDefault="005520E7" w:rsidP="00476792">
      <w:pPr>
        <w:pStyle w:val="3"/>
        <w:rPr>
          <w:rFonts w:ascii="Times New Roman" w:hAnsi="Times New Roman"/>
        </w:rPr>
      </w:pPr>
      <w:r w:rsidRPr="00440D47">
        <w:rPr>
          <w:rFonts w:ascii="Times New Roman" w:hAnsi="Times New Roman"/>
        </w:rPr>
        <w:t>丹麥政府自</w:t>
      </w:r>
      <w:r w:rsidR="001E7F72" w:rsidRPr="00440D47">
        <w:rPr>
          <w:rFonts w:ascii="Times New Roman" w:hAnsi="Times New Roman" w:hint="eastAsia"/>
        </w:rPr>
        <w:t>106</w:t>
      </w:r>
      <w:r w:rsidRPr="00440D47">
        <w:rPr>
          <w:rFonts w:ascii="Times New Roman" w:hAnsi="Times New Roman"/>
        </w:rPr>
        <w:t>年開始「個人化醫療計畫」</w:t>
      </w:r>
      <w:r w:rsidRPr="00440D47">
        <w:rPr>
          <w:rFonts w:ascii="Times New Roman" w:hAnsi="Times New Roman"/>
        </w:rPr>
        <w:t>(Danish strategy for personalized medicine)</w:t>
      </w:r>
      <w:r w:rsidRPr="00440D47">
        <w:rPr>
          <w:rFonts w:ascii="Times New Roman" w:hAnsi="Times New Roman"/>
        </w:rPr>
        <w:t>，</w:t>
      </w:r>
      <w:r w:rsidR="00E44255" w:rsidRPr="00440D47">
        <w:rPr>
          <w:rFonts w:ascii="Times New Roman" w:hAnsi="Times New Roman" w:hint="eastAsia"/>
        </w:rPr>
        <w:t>旨在加速丹麥獲益於基因醫學</w:t>
      </w:r>
      <w:r w:rsidRPr="00440D47">
        <w:rPr>
          <w:rFonts w:ascii="Times New Roman" w:hAnsi="Times New Roman"/>
        </w:rPr>
        <w:t>。</w:t>
      </w:r>
      <w:r w:rsidR="00476792" w:rsidRPr="00440D47">
        <w:rPr>
          <w:rFonts w:ascii="Times New Roman" w:hAnsi="Times New Roman"/>
        </w:rPr>
        <w:t>由於</w:t>
      </w:r>
      <w:r w:rsidR="00E44255" w:rsidRPr="00440D47">
        <w:rPr>
          <w:rFonts w:ascii="Times New Roman" w:hAnsi="Times New Roman"/>
        </w:rPr>
        <w:t>丹麥</w:t>
      </w:r>
      <w:r w:rsidRPr="00440D47">
        <w:rPr>
          <w:rFonts w:ascii="Times New Roman" w:hAnsi="Times New Roman"/>
        </w:rPr>
        <w:t>具有高效的基因定序技術</w:t>
      </w:r>
      <w:r w:rsidR="00476792" w:rsidRPr="00440D47">
        <w:rPr>
          <w:rFonts w:ascii="Times New Roman" w:hAnsi="Times New Roman"/>
        </w:rPr>
        <w:t>及</w:t>
      </w:r>
      <w:r w:rsidRPr="00440D47">
        <w:rPr>
          <w:rFonts w:ascii="Times New Roman" w:hAnsi="Times New Roman"/>
        </w:rPr>
        <w:t>資料分析能力，使</w:t>
      </w:r>
      <w:r w:rsidR="00E44255" w:rsidRPr="00440D47">
        <w:rPr>
          <w:rFonts w:ascii="Times New Roman" w:hAnsi="Times New Roman" w:hint="eastAsia"/>
        </w:rPr>
        <w:t>其</w:t>
      </w:r>
      <w:r w:rsidR="00E44255" w:rsidRPr="00440D47">
        <w:rPr>
          <w:rFonts w:ascii="Times New Roman" w:hAnsi="Times New Roman"/>
        </w:rPr>
        <w:t>在個人化醫療方面</w:t>
      </w:r>
      <w:r w:rsidR="00E44255" w:rsidRPr="00440D47">
        <w:rPr>
          <w:rFonts w:ascii="Times New Roman" w:hAnsi="Times New Roman" w:hint="eastAsia"/>
        </w:rPr>
        <w:t>處於領先地位</w:t>
      </w:r>
      <w:r w:rsidRPr="00440D47">
        <w:rPr>
          <w:rFonts w:ascii="Times New Roman" w:hAnsi="Times New Roman"/>
        </w:rPr>
        <w:t>。但除了政府財務支持外，目前</w:t>
      </w:r>
      <w:r w:rsidR="00E44255" w:rsidRPr="00440D47">
        <w:rPr>
          <w:rFonts w:ascii="Times New Roman" w:hAnsi="Times New Roman"/>
        </w:rPr>
        <w:t>丹麥國家基因中心的主要外部經費來源</w:t>
      </w:r>
      <w:r w:rsidRPr="00440D47">
        <w:rPr>
          <w:rFonts w:ascii="Times New Roman" w:hAnsi="Times New Roman"/>
        </w:rPr>
        <w:t>為</w:t>
      </w:r>
      <w:r w:rsidR="00E44255" w:rsidRPr="00440D47">
        <w:rPr>
          <w:rFonts w:ascii="Times New Roman" w:hAnsi="Times New Roman"/>
        </w:rPr>
        <w:t>非營利組織北歐基金會（</w:t>
      </w:r>
      <w:r w:rsidR="00E44255" w:rsidRPr="00440D47">
        <w:rPr>
          <w:rFonts w:ascii="Times New Roman" w:hAnsi="Times New Roman"/>
        </w:rPr>
        <w:t>Nordics Foundation</w:t>
      </w:r>
      <w:r w:rsidR="00E44255" w:rsidRPr="00440D47">
        <w:rPr>
          <w:rFonts w:ascii="Times New Roman" w:hAnsi="Times New Roman"/>
        </w:rPr>
        <w:t>）</w:t>
      </w:r>
      <w:r w:rsidRPr="00440D47">
        <w:rPr>
          <w:rFonts w:ascii="Times New Roman" w:hAnsi="Times New Roman"/>
        </w:rPr>
        <w:t>，</w:t>
      </w:r>
      <w:r w:rsidR="00E44255" w:rsidRPr="00440D47">
        <w:rPr>
          <w:rFonts w:ascii="Times New Roman" w:hAnsi="Times New Roman" w:hint="eastAsia"/>
        </w:rPr>
        <w:t>有</w:t>
      </w:r>
      <w:r w:rsidR="00E44255" w:rsidRPr="00440D47">
        <w:rPr>
          <w:rFonts w:ascii="Times New Roman" w:hAnsi="Times New Roman"/>
        </w:rPr>
        <w:t>財務</w:t>
      </w:r>
      <w:r w:rsidRPr="00440D47">
        <w:rPr>
          <w:rFonts w:ascii="Times New Roman" w:hAnsi="Times New Roman"/>
        </w:rPr>
        <w:t>不穩定</w:t>
      </w:r>
      <w:r w:rsidR="00E44255" w:rsidRPr="00440D47">
        <w:rPr>
          <w:rFonts w:ascii="Times New Roman" w:hAnsi="Times New Roman" w:hint="eastAsia"/>
        </w:rPr>
        <w:t>之</w:t>
      </w:r>
      <w:r w:rsidRPr="00440D47">
        <w:rPr>
          <w:rFonts w:ascii="Times New Roman" w:hAnsi="Times New Roman"/>
        </w:rPr>
        <w:t>風險</w:t>
      </w:r>
      <w:r w:rsidR="0024156E" w:rsidRPr="00440D47">
        <w:rPr>
          <w:rFonts w:ascii="Times New Roman" w:hAnsi="Times New Roman" w:hint="eastAsia"/>
        </w:rPr>
        <w:t>。</w:t>
      </w:r>
      <w:r w:rsidRPr="00440D47">
        <w:rPr>
          <w:rFonts w:ascii="Times New Roman" w:hAnsi="Times New Roman"/>
        </w:rPr>
        <w:t>美國自</w:t>
      </w:r>
      <w:r w:rsidR="001E7F72" w:rsidRPr="00440D47">
        <w:rPr>
          <w:rFonts w:ascii="Times New Roman" w:hAnsi="Times New Roman" w:hint="eastAsia"/>
        </w:rPr>
        <w:t>105</w:t>
      </w:r>
      <w:r w:rsidRPr="00440D47">
        <w:rPr>
          <w:rFonts w:ascii="Times New Roman" w:hAnsi="Times New Roman"/>
        </w:rPr>
        <w:t>年起推動</w:t>
      </w:r>
      <w:r w:rsidRPr="00440D47">
        <w:rPr>
          <w:rFonts w:ascii="Times New Roman" w:hAnsi="Times New Roman"/>
        </w:rPr>
        <w:t>All of Us</w:t>
      </w:r>
      <w:r w:rsidRPr="00440D47">
        <w:rPr>
          <w:rFonts w:ascii="Times New Roman" w:hAnsi="Times New Roman"/>
        </w:rPr>
        <w:t>計畫，目標蒐集</w:t>
      </w:r>
      <w:r w:rsidRPr="00440D47">
        <w:rPr>
          <w:rFonts w:ascii="Times New Roman" w:hAnsi="Times New Roman"/>
        </w:rPr>
        <w:t>100</w:t>
      </w:r>
      <w:r w:rsidRPr="00440D47">
        <w:rPr>
          <w:rFonts w:ascii="Times New Roman" w:hAnsi="Times New Roman"/>
        </w:rPr>
        <w:t>萬</w:t>
      </w:r>
      <w:r w:rsidR="00BE7E08" w:rsidRPr="00440D47">
        <w:rPr>
          <w:rFonts w:ascii="Times New Roman" w:hAnsi="Times New Roman"/>
        </w:rPr>
        <w:t>研究對象</w:t>
      </w:r>
      <w:r w:rsidRPr="00440D47">
        <w:rPr>
          <w:rFonts w:ascii="Times New Roman" w:hAnsi="Times New Roman"/>
        </w:rPr>
        <w:t>之電子健康紀錄、身體測量資料、生物</w:t>
      </w:r>
      <w:r w:rsidR="00E44255" w:rsidRPr="00440D47">
        <w:rPr>
          <w:rFonts w:ascii="Times New Roman" w:hAnsi="Times New Roman" w:hint="eastAsia"/>
        </w:rPr>
        <w:t>檢體</w:t>
      </w:r>
      <w:r w:rsidRPr="00440D47">
        <w:rPr>
          <w:rFonts w:ascii="Times New Roman" w:hAnsi="Times New Roman"/>
        </w:rPr>
        <w:t>與基因資料等，預計持續蒐集</w:t>
      </w:r>
      <w:r w:rsidRPr="00440D47">
        <w:rPr>
          <w:rFonts w:ascii="Times New Roman" w:hAnsi="Times New Roman"/>
        </w:rPr>
        <w:t>10</w:t>
      </w:r>
      <w:r w:rsidRPr="00440D47">
        <w:rPr>
          <w:rFonts w:ascii="Times New Roman" w:hAnsi="Times New Roman"/>
        </w:rPr>
        <w:t>年，該計畫需要長期投入</w:t>
      </w:r>
      <w:r w:rsidR="006455B2" w:rsidRPr="00440D47">
        <w:rPr>
          <w:rFonts w:ascii="Times New Roman" w:hAnsi="Times New Roman" w:hint="eastAsia"/>
        </w:rPr>
        <w:t>並</w:t>
      </w:r>
      <w:r w:rsidRPr="00440D47">
        <w:rPr>
          <w:rFonts w:ascii="Times New Roman" w:hAnsi="Times New Roman"/>
        </w:rPr>
        <w:t>整合研究機構</w:t>
      </w:r>
      <w:r w:rsidR="006455B2" w:rsidRPr="00440D47">
        <w:rPr>
          <w:rFonts w:ascii="Times New Roman" w:hAnsi="Times New Roman" w:hint="eastAsia"/>
        </w:rPr>
        <w:t>及</w:t>
      </w:r>
      <w:r w:rsidRPr="00440D47">
        <w:rPr>
          <w:rFonts w:ascii="Times New Roman" w:hAnsi="Times New Roman"/>
        </w:rPr>
        <w:t>進行廣泛的合作，從數據蒐集到分析再到得出結論，</w:t>
      </w:r>
      <w:r w:rsidR="0024156E" w:rsidRPr="00440D47">
        <w:rPr>
          <w:rFonts w:ascii="Times New Roman" w:hAnsi="Times New Roman" w:hint="eastAsia"/>
        </w:rPr>
        <w:t>須</w:t>
      </w:r>
      <w:r w:rsidRPr="00440D47">
        <w:rPr>
          <w:rFonts w:ascii="Times New Roman" w:hAnsi="Times New Roman"/>
        </w:rPr>
        <w:t>投入大量資源和時間，如何確保持續的資金支持及有效的</w:t>
      </w:r>
      <w:r w:rsidR="0024156E" w:rsidRPr="00440D47">
        <w:rPr>
          <w:rFonts w:ascii="Times New Roman" w:hAnsi="Times New Roman" w:hint="eastAsia"/>
        </w:rPr>
        <w:t>合作</w:t>
      </w:r>
      <w:r w:rsidRPr="00440D47">
        <w:rPr>
          <w:rFonts w:ascii="Times New Roman" w:hAnsi="Times New Roman"/>
        </w:rPr>
        <w:t>機制是該計畫面臨的挑戰之</w:t>
      </w:r>
      <w:proofErr w:type="gramStart"/>
      <w:r w:rsidRPr="00440D47">
        <w:rPr>
          <w:rFonts w:ascii="Times New Roman" w:hAnsi="Times New Roman"/>
        </w:rPr>
        <w:t>一</w:t>
      </w:r>
      <w:proofErr w:type="gramEnd"/>
      <w:r w:rsidRPr="00440D47">
        <w:rPr>
          <w:rFonts w:ascii="Times New Roman" w:hAnsi="Times New Roman"/>
        </w:rPr>
        <w:t>。</w:t>
      </w:r>
    </w:p>
    <w:p w14:paraId="69EF56C5" w14:textId="5720F844" w:rsidR="00435637" w:rsidRPr="00440D47" w:rsidRDefault="000D6933" w:rsidP="007F1E29">
      <w:pPr>
        <w:pStyle w:val="3"/>
        <w:rPr>
          <w:rFonts w:ascii="Times New Roman" w:hAnsi="Times New Roman"/>
        </w:rPr>
      </w:pPr>
      <w:r w:rsidRPr="00440D47">
        <w:rPr>
          <w:rFonts w:ascii="Times New Roman" w:hAnsi="Times New Roman"/>
        </w:rPr>
        <w:t>中研院於</w:t>
      </w:r>
      <w:r w:rsidRPr="00440D47">
        <w:rPr>
          <w:rFonts w:ascii="Times New Roman" w:hAnsi="Times New Roman"/>
        </w:rPr>
        <w:t>108</w:t>
      </w:r>
      <w:r w:rsidRPr="00440D47">
        <w:rPr>
          <w:rFonts w:ascii="Times New Roman" w:hAnsi="Times New Roman"/>
        </w:rPr>
        <w:t>年啟動</w:t>
      </w:r>
      <w:r w:rsidRPr="00440D47">
        <w:rPr>
          <w:rFonts w:ascii="Times New Roman" w:hAnsi="Times New Roman"/>
        </w:rPr>
        <w:t>TPMI</w:t>
      </w:r>
      <w:r w:rsidRPr="00440D47">
        <w:rPr>
          <w:rFonts w:ascii="Times New Roman" w:hAnsi="Times New Roman"/>
        </w:rPr>
        <w:t>，原定執行期間為</w:t>
      </w:r>
      <w:r w:rsidRPr="00440D47">
        <w:rPr>
          <w:rFonts w:ascii="Times New Roman" w:hAnsi="Times New Roman"/>
        </w:rPr>
        <w:t>108</w:t>
      </w:r>
      <w:r w:rsidRPr="00440D47">
        <w:rPr>
          <w:rFonts w:ascii="Times New Roman" w:hAnsi="Times New Roman"/>
        </w:rPr>
        <w:t>年至</w:t>
      </w:r>
      <w:r w:rsidRPr="00440D47">
        <w:rPr>
          <w:rFonts w:ascii="Times New Roman" w:hAnsi="Times New Roman"/>
        </w:rPr>
        <w:t>119</w:t>
      </w:r>
      <w:r w:rsidRPr="00440D47">
        <w:rPr>
          <w:rFonts w:ascii="Times New Roman" w:hAnsi="Times New Roman"/>
        </w:rPr>
        <w:t>年，執行已逾</w:t>
      </w:r>
      <w:r w:rsidRPr="00440D47">
        <w:rPr>
          <w:rFonts w:ascii="Times New Roman" w:hAnsi="Times New Roman"/>
        </w:rPr>
        <w:t>5</w:t>
      </w:r>
      <w:r w:rsidRPr="00440D47">
        <w:rPr>
          <w:rFonts w:ascii="Times New Roman" w:hAnsi="Times New Roman"/>
        </w:rPr>
        <w:t>年，惟於</w:t>
      </w:r>
      <w:r w:rsidRPr="00440D47">
        <w:rPr>
          <w:rFonts w:ascii="Times New Roman" w:hAnsi="Times New Roman"/>
        </w:rPr>
        <w:t>112</w:t>
      </w:r>
      <w:r w:rsidRPr="00440D47">
        <w:rPr>
          <w:rFonts w:ascii="Times New Roman" w:hAnsi="Times New Roman"/>
        </w:rPr>
        <w:t>年暫停收案，</w:t>
      </w:r>
      <w:r w:rsidR="00322EA0" w:rsidRPr="00440D47">
        <w:rPr>
          <w:rFonts w:ascii="Times New Roman" w:hAnsi="Times New Roman"/>
        </w:rPr>
        <w:t>完成基因型鑑定分析共</w:t>
      </w:r>
      <w:r w:rsidR="00322EA0" w:rsidRPr="00440D47">
        <w:rPr>
          <w:rFonts w:ascii="Times New Roman" w:hAnsi="Times New Roman"/>
        </w:rPr>
        <w:t>50</w:t>
      </w:r>
      <w:r w:rsidR="00322EA0" w:rsidRPr="00440D47">
        <w:rPr>
          <w:rFonts w:ascii="Times New Roman" w:hAnsi="Times New Roman"/>
        </w:rPr>
        <w:t>萬</w:t>
      </w:r>
      <w:r w:rsidR="00322EA0" w:rsidRPr="00440D47">
        <w:rPr>
          <w:rFonts w:ascii="Times New Roman" w:hAnsi="Times New Roman"/>
        </w:rPr>
        <w:t>8,912</w:t>
      </w:r>
      <w:r w:rsidR="00322EA0" w:rsidRPr="00440D47">
        <w:rPr>
          <w:rFonts w:ascii="Times New Roman" w:hAnsi="Times New Roman"/>
        </w:rPr>
        <w:t>人</w:t>
      </w:r>
      <w:r w:rsidRPr="00440D47">
        <w:rPr>
          <w:rFonts w:ascii="Times New Roman" w:hAnsi="Times New Roman"/>
        </w:rPr>
        <w:t>，僅達成目標之一半</w:t>
      </w:r>
      <w:r w:rsidR="007734D3" w:rsidRPr="00440D47">
        <w:rPr>
          <w:rFonts w:ascii="Times New Roman" w:hAnsi="Times New Roman"/>
        </w:rPr>
        <w:t>，且經費已用罄。</w:t>
      </w:r>
      <w:r w:rsidR="00435637" w:rsidRPr="00440D47">
        <w:rPr>
          <w:rFonts w:ascii="Times New Roman" w:hAnsi="Times New Roman"/>
        </w:rPr>
        <w:t>前揭暫停收案緣由，據中研院說明略</w:t>
      </w:r>
      <w:proofErr w:type="gramStart"/>
      <w:r w:rsidR="00435637" w:rsidRPr="00440D47">
        <w:rPr>
          <w:rFonts w:ascii="Times New Roman" w:hAnsi="Times New Roman"/>
        </w:rPr>
        <w:t>以</w:t>
      </w:r>
      <w:proofErr w:type="gramEnd"/>
      <w:r w:rsidR="00435637" w:rsidRPr="00440D47">
        <w:rPr>
          <w:rFonts w:ascii="Times New Roman" w:hAnsi="Times New Roman"/>
        </w:rPr>
        <w:t>：「</w:t>
      </w:r>
      <w:r w:rsidR="00B12AD7" w:rsidRPr="00440D47">
        <w:rPr>
          <w:rFonts w:hAnsi="標楷體"/>
        </w:rPr>
        <w:t>…</w:t>
      </w:r>
      <w:proofErr w:type="gramStart"/>
      <w:r w:rsidR="00B12AD7" w:rsidRPr="00440D47">
        <w:rPr>
          <w:rFonts w:hAnsi="標楷體"/>
        </w:rPr>
        <w:t>…</w:t>
      </w:r>
      <w:proofErr w:type="gramEnd"/>
      <w:r w:rsidR="00435637" w:rsidRPr="00440D47">
        <w:rPr>
          <w:rFonts w:ascii="Times New Roman" w:hAnsi="Times New Roman"/>
        </w:rPr>
        <w:t>是經費因素，合作醫院都覺得初步成果很不錯，但就是因為經費因素所以無法繼續」、「計畫主持人認為要</w:t>
      </w:r>
      <w:r w:rsidR="00435637" w:rsidRPr="00440D47">
        <w:rPr>
          <w:rFonts w:ascii="Times New Roman" w:hAnsi="Times New Roman"/>
        </w:rPr>
        <w:t>100</w:t>
      </w:r>
      <w:r w:rsidR="00435637" w:rsidRPr="00440D47">
        <w:rPr>
          <w:rFonts w:ascii="Times New Roman" w:hAnsi="Times New Roman"/>
        </w:rPr>
        <w:t>萬人，資料越多越能針對越多疾病進行預測，但因為經費因素，前年因經費及中研院院長建議，就在</w:t>
      </w:r>
      <w:r w:rsidR="00435637" w:rsidRPr="00440D47">
        <w:rPr>
          <w:rFonts w:ascii="Times New Roman" w:hAnsi="Times New Roman"/>
        </w:rPr>
        <w:t>50</w:t>
      </w:r>
      <w:r w:rsidR="00435637" w:rsidRPr="00440D47">
        <w:rPr>
          <w:rFonts w:ascii="Times New Roman" w:hAnsi="Times New Roman"/>
        </w:rPr>
        <w:t>萬先停止，進行分析，現在</w:t>
      </w:r>
      <w:r w:rsidR="00435637" w:rsidRPr="00440D47">
        <w:rPr>
          <w:rFonts w:ascii="Times New Roman" w:hAnsi="Times New Roman"/>
        </w:rPr>
        <w:lastRenderedPageBreak/>
        <w:t>結果也很好，有</w:t>
      </w:r>
      <w:r w:rsidR="00435637" w:rsidRPr="00440D47">
        <w:rPr>
          <w:rFonts w:ascii="Times New Roman" w:hAnsi="Times New Roman"/>
        </w:rPr>
        <w:t>30</w:t>
      </w:r>
      <w:r w:rsidR="00435637" w:rsidRPr="00440D47">
        <w:rPr>
          <w:rFonts w:ascii="Times New Roman" w:hAnsi="Times New Roman"/>
        </w:rPr>
        <w:t>幾個疾病的預測結果很好」。有關</w:t>
      </w:r>
      <w:r w:rsidR="0024156E" w:rsidRPr="00440D47">
        <w:rPr>
          <w:rFonts w:ascii="Times New Roman" w:hAnsi="Times New Roman" w:hint="eastAsia"/>
        </w:rPr>
        <w:t>1</w:t>
      </w:r>
      <w:r w:rsidR="00D65050" w:rsidRPr="00440D47">
        <w:rPr>
          <w:rFonts w:ascii="Times New Roman" w:hAnsi="Times New Roman" w:hint="eastAsia"/>
        </w:rPr>
        <w:t>00</w:t>
      </w:r>
      <w:r w:rsidR="00435637" w:rsidRPr="00440D47">
        <w:rPr>
          <w:rFonts w:ascii="Times New Roman" w:hAnsi="Times New Roman"/>
        </w:rPr>
        <w:t>萬及</w:t>
      </w:r>
      <w:r w:rsidR="00435637" w:rsidRPr="00440D47">
        <w:rPr>
          <w:rFonts w:ascii="Times New Roman" w:hAnsi="Times New Roman"/>
        </w:rPr>
        <w:t>50</w:t>
      </w:r>
      <w:r w:rsidR="00435637" w:rsidRPr="00440D47">
        <w:rPr>
          <w:rFonts w:ascii="Times New Roman" w:hAnsi="Times New Roman"/>
        </w:rPr>
        <w:t>萬總收案人數之效益差異，中研院說明：主要反應在計畫收案能找到有足夠病例數的疾病數量，及可偵測疾病相關之遺傳因子個數，後者直接影響多基因風險分數之發展。以目前</w:t>
      </w:r>
      <w:r w:rsidR="00435637" w:rsidRPr="00440D47">
        <w:rPr>
          <w:rFonts w:ascii="Times New Roman" w:hAnsi="Times New Roman"/>
        </w:rPr>
        <w:t>TPMI</w:t>
      </w:r>
      <w:r w:rsidR="00435637" w:rsidRPr="00440D47">
        <w:rPr>
          <w:rFonts w:ascii="Times New Roman" w:hAnsi="Times New Roman"/>
        </w:rPr>
        <w:t>收集</w:t>
      </w:r>
      <w:r w:rsidR="00435637" w:rsidRPr="00440D47">
        <w:rPr>
          <w:rFonts w:ascii="Times New Roman" w:hAnsi="Times New Roman"/>
        </w:rPr>
        <w:t>50</w:t>
      </w:r>
      <w:r w:rsidR="00435637" w:rsidRPr="00440D47">
        <w:rPr>
          <w:rFonts w:ascii="Times New Roman" w:hAnsi="Times New Roman"/>
        </w:rPr>
        <w:t>萬人資料而言，雖已有</w:t>
      </w:r>
      <w:r w:rsidR="00435637" w:rsidRPr="00440D47">
        <w:rPr>
          <w:rFonts w:ascii="Times New Roman" w:hAnsi="Times New Roman"/>
        </w:rPr>
        <w:t>20</w:t>
      </w:r>
      <w:r w:rsidR="00435637" w:rsidRPr="00440D47">
        <w:rPr>
          <w:rFonts w:ascii="Times New Roman" w:hAnsi="Times New Roman"/>
        </w:rPr>
        <w:t>餘種疾病的多基因風險分數還不錯，但還有許多疾病因個案數不足，其多基因風險分數並不是很理想。</w:t>
      </w:r>
    </w:p>
    <w:p w14:paraId="6C3412FC" w14:textId="057C9626" w:rsidR="008E5147" w:rsidRPr="00440D47" w:rsidRDefault="000D6933" w:rsidP="007F1E29">
      <w:pPr>
        <w:pStyle w:val="3"/>
        <w:rPr>
          <w:rFonts w:ascii="Times New Roman" w:hAnsi="Times New Roman"/>
        </w:rPr>
      </w:pPr>
      <w:r w:rsidRPr="00440D47">
        <w:rPr>
          <w:rFonts w:ascii="Times New Roman" w:hAnsi="Times New Roman"/>
        </w:rPr>
        <w:t>經查，</w:t>
      </w:r>
      <w:r w:rsidRPr="00440D47">
        <w:rPr>
          <w:rFonts w:ascii="Times New Roman" w:hAnsi="Times New Roman"/>
        </w:rPr>
        <w:t>TPMI</w:t>
      </w:r>
      <w:r w:rsidRPr="00440D47">
        <w:rPr>
          <w:rFonts w:ascii="Times New Roman" w:hAnsi="Times New Roman"/>
        </w:rPr>
        <w:t>計畫之經費來源及支用情形，於原計畫書內</w:t>
      </w:r>
      <w:r w:rsidR="008212C2" w:rsidRPr="00440D47">
        <w:rPr>
          <w:rFonts w:ascii="Times New Roman" w:hAnsi="Times New Roman"/>
        </w:rPr>
        <w:t>經費需求及其來源</w:t>
      </w:r>
      <w:r w:rsidRPr="00440D47">
        <w:rPr>
          <w:rFonts w:ascii="Times New Roman" w:hAnsi="Times New Roman"/>
        </w:rPr>
        <w:t>項下</w:t>
      </w:r>
      <w:r w:rsidR="00242CB9" w:rsidRPr="00440D47">
        <w:rPr>
          <w:rFonts w:ascii="Times New Roman" w:hAnsi="Times New Roman"/>
        </w:rPr>
        <w:t>僅</w:t>
      </w:r>
      <w:r w:rsidRPr="00440D47">
        <w:rPr>
          <w:rFonts w:ascii="Times New Roman" w:hAnsi="Times New Roman"/>
        </w:rPr>
        <w:t>記</w:t>
      </w:r>
      <w:r w:rsidR="008212C2" w:rsidRPr="00440D47">
        <w:rPr>
          <w:rFonts w:ascii="Times New Roman" w:hAnsi="Times New Roman"/>
        </w:rPr>
        <w:t>載：「設計晶片、建置資料儲存系統及統計分析經費來源為中央研究院」。</w:t>
      </w:r>
      <w:r w:rsidR="008E5147" w:rsidRPr="00440D47">
        <w:rPr>
          <w:rFonts w:ascii="Times New Roman" w:hAnsi="Times New Roman"/>
        </w:rPr>
        <w:t>又依中研院與醫院之合作研究計畫契約，分兩階段經費使用：第一階段（納入第</w:t>
      </w:r>
      <w:r w:rsidR="008E5147" w:rsidRPr="00440D47">
        <w:rPr>
          <w:rFonts w:ascii="Times New Roman" w:hAnsi="Times New Roman"/>
        </w:rPr>
        <w:t>1</w:t>
      </w:r>
      <w:r w:rsidR="008E5147" w:rsidRPr="00440D47">
        <w:rPr>
          <w:rFonts w:ascii="Times New Roman" w:hAnsi="Times New Roman"/>
        </w:rPr>
        <w:t>名至</w:t>
      </w:r>
      <w:r w:rsidR="008E5147" w:rsidRPr="00440D47">
        <w:rPr>
          <w:rFonts w:ascii="Times New Roman" w:hAnsi="Times New Roman"/>
        </w:rPr>
        <w:t>1,000</w:t>
      </w:r>
      <w:r w:rsidR="008E5147" w:rsidRPr="00440D47">
        <w:rPr>
          <w:rFonts w:ascii="Times New Roman" w:hAnsi="Times New Roman"/>
        </w:rPr>
        <w:t>名研究</w:t>
      </w:r>
      <w:r w:rsidR="00BE7E08" w:rsidRPr="00440D47">
        <w:rPr>
          <w:rFonts w:ascii="Times New Roman" w:hAnsi="Times New Roman"/>
        </w:rPr>
        <w:t>對象</w:t>
      </w:r>
      <w:r w:rsidR="008E5147" w:rsidRPr="00440D47">
        <w:rPr>
          <w:rFonts w:ascii="Times New Roman" w:hAnsi="Times New Roman"/>
        </w:rPr>
        <w:t>）由中研院負責經費包含該院人事費、業務費以及設備費；各醫院負責前</w:t>
      </w:r>
      <w:r w:rsidR="008E5147" w:rsidRPr="00440D47">
        <w:rPr>
          <w:rFonts w:ascii="Times New Roman" w:hAnsi="Times New Roman"/>
        </w:rPr>
        <w:t>1,000</w:t>
      </w:r>
      <w:r w:rsidR="008E5147" w:rsidRPr="00440D47">
        <w:rPr>
          <w:rFonts w:ascii="Times New Roman" w:hAnsi="Times New Roman"/>
        </w:rPr>
        <w:t>名個案之收案及全基因體基因型鑑定費用。第二階段（納入第</w:t>
      </w:r>
      <w:r w:rsidR="008E5147" w:rsidRPr="00440D47">
        <w:rPr>
          <w:rFonts w:ascii="Times New Roman" w:hAnsi="Times New Roman"/>
        </w:rPr>
        <w:t>1,001</w:t>
      </w:r>
      <w:r w:rsidR="008E5147" w:rsidRPr="00440D47">
        <w:rPr>
          <w:rFonts w:ascii="Times New Roman" w:hAnsi="Times New Roman"/>
        </w:rPr>
        <w:t>至</w:t>
      </w:r>
      <w:r w:rsidR="008E5147" w:rsidRPr="00440D47">
        <w:rPr>
          <w:rFonts w:ascii="Times New Roman" w:hAnsi="Times New Roman"/>
        </w:rPr>
        <w:t>100,000</w:t>
      </w:r>
      <w:r w:rsidR="008E5147" w:rsidRPr="00440D47">
        <w:rPr>
          <w:rFonts w:ascii="Times New Roman" w:hAnsi="Times New Roman"/>
        </w:rPr>
        <w:t>名</w:t>
      </w:r>
      <w:r w:rsidR="00BE7E08" w:rsidRPr="00440D47">
        <w:rPr>
          <w:rFonts w:ascii="Times New Roman" w:hAnsi="Times New Roman"/>
        </w:rPr>
        <w:t>研究對象</w:t>
      </w:r>
      <w:r w:rsidR="008E5147" w:rsidRPr="00440D47">
        <w:rPr>
          <w:rFonts w:ascii="Times New Roman" w:hAnsi="Times New Roman"/>
        </w:rPr>
        <w:t>）由中研院負責人事費、業務費、維護及更新設備費，並偕同合作醫院共同申請政府經費支應全基因體基因型鑑定費用以及計畫所需收案人力之費用。</w:t>
      </w:r>
      <w:r w:rsidR="00E13937" w:rsidRPr="00440D47">
        <w:rPr>
          <w:rFonts w:ascii="Times New Roman" w:hAnsi="Times New Roman"/>
        </w:rPr>
        <w:t>另據中研院表示略</w:t>
      </w:r>
      <w:proofErr w:type="gramStart"/>
      <w:r w:rsidR="00E13937" w:rsidRPr="00440D47">
        <w:rPr>
          <w:rFonts w:ascii="Times New Roman" w:hAnsi="Times New Roman"/>
        </w:rPr>
        <w:t>以</w:t>
      </w:r>
      <w:proofErr w:type="gramEnd"/>
      <w:r w:rsidR="00E13937" w:rsidRPr="00440D47">
        <w:rPr>
          <w:rFonts w:ascii="Times New Roman" w:hAnsi="Times New Roman"/>
        </w:rPr>
        <w:t>：「經費相當省，</w:t>
      </w:r>
      <w:r w:rsidR="00B12AD7" w:rsidRPr="00440D47">
        <w:rPr>
          <w:rFonts w:hAnsi="標楷體"/>
        </w:rPr>
        <w:t>…</w:t>
      </w:r>
      <w:proofErr w:type="gramStart"/>
      <w:r w:rsidR="00B12AD7" w:rsidRPr="00440D47">
        <w:rPr>
          <w:rFonts w:hAnsi="標楷體"/>
        </w:rPr>
        <w:t>…</w:t>
      </w:r>
      <w:proofErr w:type="gramEnd"/>
      <w:r w:rsidR="00E13937" w:rsidRPr="00440D47">
        <w:rPr>
          <w:rFonts w:ascii="Times New Roman" w:hAnsi="Times New Roman"/>
        </w:rPr>
        <w:t>但</w:t>
      </w:r>
      <w:r w:rsidR="00E13937" w:rsidRPr="00440D47">
        <w:rPr>
          <w:rFonts w:ascii="Times New Roman" w:hAnsi="Times New Roman"/>
        </w:rPr>
        <w:t>50</w:t>
      </w:r>
      <w:r w:rsidR="00E13937" w:rsidRPr="00440D47">
        <w:rPr>
          <w:rFonts w:ascii="Times New Roman" w:hAnsi="Times New Roman"/>
        </w:rPr>
        <w:t>萬人仍然是一筆大經費，儀器採購、基因型鑑定支出，可以查證，從抽血到晶片資料出來，一人大約</w:t>
      </w:r>
      <w:r w:rsidR="00E13937" w:rsidRPr="00440D47">
        <w:rPr>
          <w:rFonts w:ascii="Times New Roman" w:hAnsi="Times New Roman"/>
        </w:rPr>
        <w:t>1,000</w:t>
      </w:r>
      <w:r w:rsidR="00E13937" w:rsidRPr="00440D47">
        <w:rPr>
          <w:rFonts w:ascii="Times New Roman" w:hAnsi="Times New Roman"/>
        </w:rPr>
        <w:t>元，乘上</w:t>
      </w:r>
      <w:r w:rsidR="00E13937" w:rsidRPr="00440D47">
        <w:rPr>
          <w:rFonts w:ascii="Times New Roman" w:hAnsi="Times New Roman"/>
        </w:rPr>
        <w:t>50</w:t>
      </w:r>
      <w:r w:rsidR="00E13937" w:rsidRPr="00440D47">
        <w:rPr>
          <w:rFonts w:ascii="Times New Roman" w:hAnsi="Times New Roman"/>
        </w:rPr>
        <w:t>萬人相當可觀」、「五年花不到</w:t>
      </w:r>
      <w:r w:rsidR="00E13937" w:rsidRPr="00440D47">
        <w:rPr>
          <w:rFonts w:ascii="Times New Roman" w:hAnsi="Times New Roman"/>
        </w:rPr>
        <w:t>8</w:t>
      </w:r>
      <w:r w:rsidR="00E13937" w:rsidRPr="00440D47">
        <w:rPr>
          <w:rFonts w:ascii="Times New Roman" w:hAnsi="Times New Roman"/>
        </w:rPr>
        <w:t>億，美國一年經費</w:t>
      </w:r>
      <w:r w:rsidR="00E13937" w:rsidRPr="00440D47">
        <w:rPr>
          <w:rFonts w:ascii="Times New Roman" w:hAnsi="Times New Roman"/>
        </w:rPr>
        <w:t>1.5</w:t>
      </w:r>
      <w:r w:rsidR="00E13937" w:rsidRPr="00440D47">
        <w:rPr>
          <w:rFonts w:ascii="Times New Roman" w:hAnsi="Times New Roman"/>
        </w:rPr>
        <w:t>億美元，每年約</w:t>
      </w:r>
      <w:r w:rsidR="00E13937" w:rsidRPr="00440D47">
        <w:rPr>
          <w:rFonts w:ascii="Times New Roman" w:hAnsi="Times New Roman"/>
        </w:rPr>
        <w:t>2</w:t>
      </w:r>
      <w:r w:rsidR="00E13937" w:rsidRPr="00440D47">
        <w:rPr>
          <w:rFonts w:ascii="Times New Roman" w:hAnsi="Times New Roman"/>
        </w:rPr>
        <w:t>億美元，十年有</w:t>
      </w:r>
      <w:r w:rsidR="00E13937" w:rsidRPr="00440D47">
        <w:rPr>
          <w:rFonts w:ascii="Times New Roman" w:hAnsi="Times New Roman"/>
        </w:rPr>
        <w:t>20</w:t>
      </w:r>
      <w:r w:rsidR="00E13937" w:rsidRPr="00440D47">
        <w:rPr>
          <w:rFonts w:ascii="Times New Roman" w:hAnsi="Times New Roman"/>
        </w:rPr>
        <w:t>億美元，但</w:t>
      </w:r>
      <w:r w:rsidR="00E13937" w:rsidRPr="00440D47">
        <w:rPr>
          <w:rFonts w:ascii="Times New Roman" w:hAnsi="Times New Roman"/>
        </w:rPr>
        <w:t>TPMI</w:t>
      </w:r>
      <w:r w:rsidR="00E13937" w:rsidRPr="00440D47">
        <w:rPr>
          <w:rFonts w:ascii="Times New Roman" w:hAnsi="Times New Roman"/>
        </w:rPr>
        <w:t>只有</w:t>
      </w:r>
      <w:r w:rsidR="00E13937" w:rsidRPr="00440D47">
        <w:rPr>
          <w:rFonts w:ascii="Times New Roman" w:hAnsi="Times New Roman"/>
        </w:rPr>
        <w:t>7</w:t>
      </w:r>
      <w:r w:rsidR="00E13937" w:rsidRPr="00440D47">
        <w:rPr>
          <w:rFonts w:ascii="Times New Roman" w:hAnsi="Times New Roman"/>
        </w:rPr>
        <w:t>億，但收了</w:t>
      </w:r>
      <w:r w:rsidR="00E13937" w:rsidRPr="00440D47">
        <w:rPr>
          <w:rFonts w:ascii="Times New Roman" w:hAnsi="Times New Roman"/>
        </w:rPr>
        <w:t>50</w:t>
      </w:r>
      <w:r w:rsidR="00E13937" w:rsidRPr="00440D47">
        <w:rPr>
          <w:rFonts w:ascii="Times New Roman" w:hAnsi="Times New Roman"/>
        </w:rPr>
        <w:t>萬筆，確實使用的很省</w:t>
      </w:r>
      <w:r w:rsidR="00B12AD7" w:rsidRPr="00440D47">
        <w:rPr>
          <w:rFonts w:hAnsi="標楷體"/>
        </w:rPr>
        <w:t>……</w:t>
      </w:r>
      <w:r w:rsidR="00E13937" w:rsidRPr="00440D47">
        <w:rPr>
          <w:rFonts w:ascii="Times New Roman" w:hAnsi="Times New Roman"/>
        </w:rPr>
        <w:t>」等語</w:t>
      </w:r>
      <w:r w:rsidR="00435637" w:rsidRPr="00440D47">
        <w:rPr>
          <w:rFonts w:ascii="Times New Roman" w:hAnsi="Times New Roman"/>
        </w:rPr>
        <w:t>。</w:t>
      </w:r>
      <w:r w:rsidR="00E67D19" w:rsidRPr="00440D47">
        <w:rPr>
          <w:rFonts w:ascii="Times New Roman" w:hAnsi="Times New Roman"/>
        </w:rPr>
        <w:t>要言之，</w:t>
      </w:r>
      <w:r w:rsidR="00E13937" w:rsidRPr="00440D47">
        <w:rPr>
          <w:rFonts w:ascii="Times New Roman" w:hAnsi="Times New Roman"/>
        </w:rPr>
        <w:t>TPMI</w:t>
      </w:r>
      <w:r w:rsidR="00E67D19" w:rsidRPr="00440D47">
        <w:rPr>
          <w:rFonts w:ascii="Times New Roman" w:hAnsi="Times New Roman"/>
        </w:rPr>
        <w:t>計畫經費尚非無法估算，然計畫書及合作契約皆</w:t>
      </w:r>
      <w:r w:rsidR="00435637" w:rsidRPr="00440D47">
        <w:rPr>
          <w:rFonts w:ascii="Times New Roman" w:hAnsi="Times New Roman"/>
        </w:rPr>
        <w:t>未</w:t>
      </w:r>
      <w:r w:rsidR="00E67D19" w:rsidRPr="00440D47">
        <w:rPr>
          <w:rFonts w:ascii="Times New Roman" w:hAnsi="Times New Roman"/>
        </w:rPr>
        <w:t>見其</w:t>
      </w:r>
      <w:r w:rsidR="00435637" w:rsidRPr="00440D47">
        <w:rPr>
          <w:rFonts w:ascii="Times New Roman" w:hAnsi="Times New Roman"/>
        </w:rPr>
        <w:t>具體規</w:t>
      </w:r>
      <w:r w:rsidR="005832C4" w:rsidRPr="00440D47">
        <w:rPr>
          <w:rFonts w:ascii="Times New Roman" w:hAnsi="Times New Roman" w:hint="eastAsia"/>
        </w:rPr>
        <w:t>劃</w:t>
      </w:r>
      <w:r w:rsidR="00E13937" w:rsidRPr="00440D47">
        <w:rPr>
          <w:rFonts w:ascii="Times New Roman" w:hAnsi="Times New Roman"/>
        </w:rPr>
        <w:t>。</w:t>
      </w:r>
    </w:p>
    <w:p w14:paraId="098E6174" w14:textId="1B5E4D3E" w:rsidR="005832C4" w:rsidRPr="00440D47" w:rsidRDefault="007E2F11" w:rsidP="002E2C7F">
      <w:pPr>
        <w:pStyle w:val="3"/>
        <w:rPr>
          <w:rFonts w:ascii="Times New Roman" w:hAnsi="Times New Roman"/>
        </w:rPr>
      </w:pPr>
      <w:r w:rsidRPr="00440D47">
        <w:rPr>
          <w:rFonts w:ascii="Times New Roman" w:hAnsi="Times New Roman"/>
        </w:rPr>
        <w:t>次查，</w:t>
      </w:r>
      <w:r w:rsidR="008212C2" w:rsidRPr="00440D47">
        <w:rPr>
          <w:rFonts w:ascii="Times New Roman" w:hAnsi="Times New Roman"/>
        </w:rPr>
        <w:t>107</w:t>
      </w:r>
      <w:r w:rsidR="008212C2" w:rsidRPr="00440D47">
        <w:rPr>
          <w:rFonts w:ascii="Times New Roman" w:hAnsi="Times New Roman"/>
        </w:rPr>
        <w:t>至</w:t>
      </w:r>
      <w:r w:rsidR="008212C2" w:rsidRPr="00440D47">
        <w:rPr>
          <w:rFonts w:ascii="Times New Roman" w:hAnsi="Times New Roman"/>
        </w:rPr>
        <w:t>112</w:t>
      </w:r>
      <w:r w:rsidR="008212C2" w:rsidRPr="00440D47">
        <w:rPr>
          <w:rFonts w:ascii="Times New Roman" w:hAnsi="Times New Roman"/>
        </w:rPr>
        <w:t>年</w:t>
      </w:r>
      <w:r w:rsidR="008212C2" w:rsidRPr="00440D47">
        <w:rPr>
          <w:rFonts w:ascii="Times New Roman" w:hAnsi="Times New Roman"/>
        </w:rPr>
        <w:t>TPMI</w:t>
      </w:r>
      <w:r w:rsidR="008212C2" w:rsidRPr="00440D47">
        <w:rPr>
          <w:rFonts w:ascii="Times New Roman" w:hAnsi="Times New Roman"/>
        </w:rPr>
        <w:t>之經費來源包括中研院公務預算</w:t>
      </w:r>
      <w:r w:rsidR="00242CB9" w:rsidRPr="00440D47">
        <w:rPr>
          <w:rFonts w:ascii="Times New Roman" w:hAnsi="Times New Roman"/>
        </w:rPr>
        <w:t>（學人開辦費研究計畫）</w:t>
      </w:r>
      <w:r w:rsidR="0024156E" w:rsidRPr="00440D47">
        <w:rPr>
          <w:rFonts w:ascii="Times New Roman" w:hAnsi="Times New Roman" w:hint="eastAsia"/>
        </w:rPr>
        <w:t>約</w:t>
      </w:r>
      <w:r w:rsidR="008212C2" w:rsidRPr="00440D47">
        <w:rPr>
          <w:rFonts w:ascii="Times New Roman" w:hAnsi="Times New Roman"/>
        </w:rPr>
        <w:t>1.19</w:t>
      </w:r>
      <w:r w:rsidR="008212C2" w:rsidRPr="00440D47">
        <w:rPr>
          <w:rFonts w:ascii="Times New Roman" w:hAnsi="Times New Roman"/>
        </w:rPr>
        <w:t>億元、中研院關</w:t>
      </w:r>
      <w:r w:rsidR="008212C2" w:rsidRPr="00440D47">
        <w:rPr>
          <w:rFonts w:ascii="Times New Roman" w:hAnsi="Times New Roman"/>
        </w:rPr>
        <w:lastRenderedPageBreak/>
        <w:t>鍵突破計畫</w:t>
      </w:r>
      <w:r w:rsidR="0024156E" w:rsidRPr="00440D47">
        <w:rPr>
          <w:rFonts w:ascii="Times New Roman" w:hAnsi="Times New Roman" w:hint="eastAsia"/>
        </w:rPr>
        <w:t>約</w:t>
      </w:r>
      <w:r w:rsidR="008212C2" w:rsidRPr="00440D47">
        <w:rPr>
          <w:rFonts w:ascii="Times New Roman" w:hAnsi="Times New Roman"/>
        </w:rPr>
        <w:t>1.28</w:t>
      </w:r>
      <w:r w:rsidR="008212C2" w:rsidRPr="00440D47">
        <w:rPr>
          <w:rFonts w:ascii="Times New Roman" w:hAnsi="Times New Roman"/>
        </w:rPr>
        <w:t>億元、</w:t>
      </w:r>
      <w:r w:rsidR="008212C2" w:rsidRPr="00440D47">
        <w:rPr>
          <w:rFonts w:ascii="Times New Roman" w:hAnsi="Times New Roman"/>
        </w:rPr>
        <w:t>GMM</w:t>
      </w:r>
      <w:r w:rsidR="008212C2" w:rsidRPr="00440D47">
        <w:rPr>
          <w:rFonts w:ascii="Times New Roman" w:hAnsi="Times New Roman"/>
        </w:rPr>
        <w:t>基因醫藥多中心研究計畫</w:t>
      </w:r>
      <w:r w:rsidR="0024156E" w:rsidRPr="00440D47">
        <w:rPr>
          <w:rFonts w:ascii="Times New Roman" w:hAnsi="Times New Roman" w:hint="eastAsia"/>
        </w:rPr>
        <w:t>約</w:t>
      </w:r>
      <w:r w:rsidR="008212C2" w:rsidRPr="00440D47">
        <w:rPr>
          <w:rFonts w:ascii="Times New Roman" w:hAnsi="Times New Roman"/>
        </w:rPr>
        <w:t>3.22</w:t>
      </w:r>
      <w:r w:rsidR="008212C2" w:rsidRPr="00440D47">
        <w:rPr>
          <w:rFonts w:ascii="Times New Roman" w:hAnsi="Times New Roman"/>
        </w:rPr>
        <w:t>億元、行政院國家科技發展基金</w:t>
      </w:r>
      <w:r w:rsidR="0024156E" w:rsidRPr="00440D47">
        <w:rPr>
          <w:rFonts w:ascii="Times New Roman" w:hAnsi="Times New Roman" w:hint="eastAsia"/>
        </w:rPr>
        <w:t>約</w:t>
      </w:r>
      <w:r w:rsidR="008212C2" w:rsidRPr="00440D47">
        <w:rPr>
          <w:rFonts w:ascii="Times New Roman" w:hAnsi="Times New Roman"/>
        </w:rPr>
        <w:t>1.40</w:t>
      </w:r>
      <w:r w:rsidR="008212C2" w:rsidRPr="00440D47">
        <w:rPr>
          <w:rFonts w:ascii="Times New Roman" w:hAnsi="Times New Roman"/>
        </w:rPr>
        <w:t>億元</w:t>
      </w:r>
      <w:r w:rsidR="00242CB9" w:rsidRPr="00440D47">
        <w:rPr>
          <w:rFonts w:ascii="Times New Roman" w:hAnsi="Times New Roman"/>
        </w:rPr>
        <w:t>及</w:t>
      </w:r>
      <w:r w:rsidR="008212C2" w:rsidRPr="00440D47">
        <w:rPr>
          <w:rFonts w:ascii="Times New Roman" w:hAnsi="Times New Roman"/>
        </w:rPr>
        <w:t>民間捐款贊助</w:t>
      </w:r>
      <w:r w:rsidR="0024156E" w:rsidRPr="00440D47">
        <w:rPr>
          <w:rFonts w:ascii="Times New Roman" w:hAnsi="Times New Roman" w:hint="eastAsia"/>
        </w:rPr>
        <w:t>約</w:t>
      </w:r>
      <w:r w:rsidR="008212C2" w:rsidRPr="00440D47">
        <w:rPr>
          <w:rFonts w:ascii="Times New Roman" w:hAnsi="Times New Roman"/>
        </w:rPr>
        <w:t>3,600</w:t>
      </w:r>
      <w:r w:rsidR="008212C2" w:rsidRPr="00440D47">
        <w:rPr>
          <w:rFonts w:ascii="Times New Roman" w:hAnsi="Times New Roman"/>
        </w:rPr>
        <w:t>萬</w:t>
      </w:r>
      <w:r w:rsidR="0024156E" w:rsidRPr="00440D47">
        <w:rPr>
          <w:rFonts w:ascii="Times New Roman" w:hAnsi="Times New Roman" w:hint="eastAsia"/>
        </w:rPr>
        <w:t>餘</w:t>
      </w:r>
      <w:r w:rsidR="008212C2" w:rsidRPr="00440D47">
        <w:rPr>
          <w:rFonts w:ascii="Times New Roman" w:hAnsi="Times New Roman"/>
        </w:rPr>
        <w:t>元，合計約</w:t>
      </w:r>
      <w:r w:rsidR="008212C2" w:rsidRPr="00440D47">
        <w:rPr>
          <w:rFonts w:ascii="Times New Roman" w:hAnsi="Times New Roman"/>
        </w:rPr>
        <w:t>7.44</w:t>
      </w:r>
      <w:r w:rsidR="008212C2" w:rsidRPr="00440D47">
        <w:rPr>
          <w:rFonts w:ascii="Times New Roman" w:hAnsi="Times New Roman"/>
        </w:rPr>
        <w:t>億元</w:t>
      </w:r>
      <w:r w:rsidR="008212C2" w:rsidRPr="00440D47">
        <w:rPr>
          <w:rFonts w:ascii="Times New Roman" w:hAnsi="Times New Roman"/>
        </w:rPr>
        <w:t>(</w:t>
      </w:r>
      <w:r w:rsidR="008212C2" w:rsidRPr="00440D47">
        <w:rPr>
          <w:rFonts w:ascii="Times New Roman" w:hAnsi="Times New Roman"/>
        </w:rPr>
        <w:t>如下表</w:t>
      </w:r>
      <w:r w:rsidR="008212C2" w:rsidRPr="00440D47">
        <w:rPr>
          <w:rFonts w:ascii="Times New Roman" w:hAnsi="Times New Roman"/>
        </w:rPr>
        <w:t>)</w:t>
      </w:r>
      <w:r w:rsidR="008212C2" w:rsidRPr="00440D47">
        <w:rPr>
          <w:rFonts w:ascii="Times New Roman" w:hAnsi="Times New Roman"/>
        </w:rPr>
        <w:t>。</w:t>
      </w:r>
      <w:r w:rsidR="008B5202" w:rsidRPr="00440D47">
        <w:rPr>
          <w:rFonts w:ascii="Times New Roman" w:hAnsi="Times New Roman"/>
        </w:rPr>
        <w:t>計畫支出</w:t>
      </w:r>
      <w:r w:rsidRPr="00440D47">
        <w:rPr>
          <w:rFonts w:ascii="Times New Roman" w:hAnsi="Times New Roman"/>
        </w:rPr>
        <w:t>情形，</w:t>
      </w:r>
      <w:r w:rsidR="008B5202" w:rsidRPr="00440D47">
        <w:rPr>
          <w:rFonts w:ascii="Times New Roman" w:hAnsi="Times New Roman"/>
        </w:rPr>
        <w:t>則有業務費</w:t>
      </w:r>
      <w:r w:rsidR="008B5202" w:rsidRPr="00440D47">
        <w:rPr>
          <w:rFonts w:ascii="Times New Roman" w:hAnsi="Times New Roman"/>
        </w:rPr>
        <w:t>6.3</w:t>
      </w:r>
      <w:r w:rsidR="008B5202" w:rsidRPr="00440D47">
        <w:rPr>
          <w:rFonts w:ascii="Times New Roman" w:hAnsi="Times New Roman"/>
        </w:rPr>
        <w:t>億餘元、設備費</w:t>
      </w:r>
      <w:r w:rsidR="008B5202" w:rsidRPr="00440D47">
        <w:rPr>
          <w:rFonts w:ascii="Times New Roman" w:hAnsi="Times New Roman"/>
        </w:rPr>
        <w:t>0.76</w:t>
      </w:r>
      <w:r w:rsidR="008B5202" w:rsidRPr="00440D47">
        <w:rPr>
          <w:rFonts w:ascii="Times New Roman" w:hAnsi="Times New Roman"/>
        </w:rPr>
        <w:t>億餘元及管理費</w:t>
      </w:r>
      <w:r w:rsidR="008B5202" w:rsidRPr="00440D47">
        <w:rPr>
          <w:rFonts w:ascii="Times New Roman" w:hAnsi="Times New Roman"/>
        </w:rPr>
        <w:t>0.12</w:t>
      </w:r>
      <w:r w:rsidR="008B5202" w:rsidRPr="00440D47">
        <w:rPr>
          <w:rFonts w:ascii="Times New Roman" w:hAnsi="Times New Roman"/>
        </w:rPr>
        <w:t>億餘元，</w:t>
      </w:r>
      <w:r w:rsidR="008B5202" w:rsidRPr="00440D47">
        <w:rPr>
          <w:rFonts w:ascii="Times New Roman" w:hAnsi="Times New Roman"/>
        </w:rPr>
        <w:t>5</w:t>
      </w:r>
      <w:r w:rsidR="008B5202" w:rsidRPr="00440D47">
        <w:rPr>
          <w:rFonts w:ascii="Times New Roman" w:hAnsi="Times New Roman"/>
        </w:rPr>
        <w:t>年之支出金額則約</w:t>
      </w:r>
      <w:r w:rsidR="008B5202" w:rsidRPr="00440D47">
        <w:rPr>
          <w:rFonts w:ascii="Times New Roman" w:hAnsi="Times New Roman"/>
        </w:rPr>
        <w:t>7.20</w:t>
      </w:r>
      <w:r w:rsidR="008B5202" w:rsidRPr="00440D47">
        <w:rPr>
          <w:rFonts w:ascii="Times New Roman" w:hAnsi="Times New Roman"/>
        </w:rPr>
        <w:t>億元。</w:t>
      </w:r>
      <w:proofErr w:type="gramStart"/>
      <w:r w:rsidR="00442403" w:rsidRPr="00440D47">
        <w:rPr>
          <w:rFonts w:ascii="Times New Roman" w:hAnsi="Times New Roman"/>
        </w:rPr>
        <w:t>詎</w:t>
      </w:r>
      <w:proofErr w:type="gramEnd"/>
      <w:r w:rsidR="008B5202" w:rsidRPr="00440D47">
        <w:rPr>
          <w:rFonts w:ascii="Times New Roman" w:hAnsi="Times New Roman"/>
        </w:rPr>
        <w:t>於</w:t>
      </w:r>
      <w:r w:rsidR="008B5202" w:rsidRPr="00440D47">
        <w:rPr>
          <w:rFonts w:ascii="Times New Roman" w:hAnsi="Times New Roman"/>
        </w:rPr>
        <w:t>113</w:t>
      </w:r>
      <w:r w:rsidR="008B5202" w:rsidRPr="00440D47">
        <w:rPr>
          <w:rFonts w:ascii="Times New Roman" w:hAnsi="Times New Roman"/>
        </w:rPr>
        <w:t>年開始，</w:t>
      </w:r>
      <w:r w:rsidR="008B5202" w:rsidRPr="00440D47">
        <w:rPr>
          <w:rFonts w:ascii="Times New Roman" w:hAnsi="Times New Roman"/>
        </w:rPr>
        <w:t>TPMI</w:t>
      </w:r>
      <w:r w:rsidR="008B5202" w:rsidRPr="00440D47">
        <w:rPr>
          <w:rFonts w:ascii="Times New Roman" w:hAnsi="Times New Roman"/>
        </w:rPr>
        <w:t>中研院團隊</w:t>
      </w:r>
      <w:proofErr w:type="gramStart"/>
      <w:r w:rsidR="008B5202" w:rsidRPr="00440D47">
        <w:rPr>
          <w:rFonts w:ascii="Times New Roman" w:hAnsi="Times New Roman"/>
        </w:rPr>
        <w:t>已</w:t>
      </w:r>
      <w:r w:rsidR="00442403" w:rsidRPr="00440D47">
        <w:rPr>
          <w:rFonts w:ascii="Times New Roman" w:hAnsi="Times New Roman"/>
        </w:rPr>
        <w:t>無</w:t>
      </w:r>
      <w:r w:rsidR="008B5202" w:rsidRPr="00440D47">
        <w:rPr>
          <w:rFonts w:ascii="Times New Roman" w:hAnsi="Times New Roman"/>
        </w:rPr>
        <w:t>維</w:t>
      </w:r>
      <w:proofErr w:type="gramEnd"/>
      <w:r w:rsidR="008B5202" w:rsidRPr="00440D47">
        <w:rPr>
          <w:rFonts w:ascii="Times New Roman" w:hAnsi="Times New Roman"/>
        </w:rPr>
        <w:t>運經費，中研院關鍵突破計畫、</w:t>
      </w:r>
      <w:r w:rsidR="008B5202" w:rsidRPr="00440D47">
        <w:rPr>
          <w:rFonts w:ascii="Times New Roman" w:hAnsi="Times New Roman"/>
        </w:rPr>
        <w:t>GMM</w:t>
      </w:r>
      <w:r w:rsidR="008B5202" w:rsidRPr="00440D47">
        <w:rPr>
          <w:rFonts w:ascii="Times New Roman" w:hAnsi="Times New Roman"/>
        </w:rPr>
        <w:t>基因醫藥研究計畫、民間捐款贊助等經費皆使用完畢</w:t>
      </w:r>
      <w:r w:rsidR="00442403" w:rsidRPr="00440D47">
        <w:rPr>
          <w:rFonts w:ascii="Times New Roman" w:hAnsi="Times New Roman"/>
        </w:rPr>
        <w:t>。依本院</w:t>
      </w:r>
      <w:proofErr w:type="gramStart"/>
      <w:r w:rsidR="00442403" w:rsidRPr="00440D47">
        <w:rPr>
          <w:rFonts w:ascii="Times New Roman" w:hAnsi="Times New Roman"/>
        </w:rPr>
        <w:t>詢</w:t>
      </w:r>
      <w:proofErr w:type="gramEnd"/>
      <w:r w:rsidR="00442403" w:rsidRPr="00440D47">
        <w:rPr>
          <w:rFonts w:ascii="Times New Roman" w:hAnsi="Times New Roman"/>
        </w:rPr>
        <w:t>據</w:t>
      </w:r>
      <w:r w:rsidR="00442403" w:rsidRPr="00440D47">
        <w:rPr>
          <w:rFonts w:ascii="Times New Roman" w:hAnsi="Times New Roman"/>
        </w:rPr>
        <w:t>TPMI</w:t>
      </w:r>
      <w:r w:rsidR="00442403" w:rsidRPr="00440D47">
        <w:rPr>
          <w:rFonts w:ascii="Times New Roman" w:hAnsi="Times New Roman"/>
        </w:rPr>
        <w:t>計畫分析尚未完成一事，中研院查復</w:t>
      </w:r>
      <w:r w:rsidRPr="00440D47">
        <w:rPr>
          <w:rFonts w:ascii="Times New Roman" w:hAnsi="Times New Roman"/>
        </w:rPr>
        <w:t>略以</w:t>
      </w:r>
      <w:r w:rsidR="00442403" w:rsidRPr="00440D47">
        <w:rPr>
          <w:rFonts w:ascii="Times New Roman" w:hAnsi="Times New Roman"/>
        </w:rPr>
        <w:t>：「去年</w:t>
      </w:r>
      <w:r w:rsidR="0024156E" w:rsidRPr="00440D47">
        <w:rPr>
          <w:rFonts w:ascii="Times New Roman" w:hAnsi="Times New Roman" w:hint="eastAsia"/>
        </w:rPr>
        <w:t>(</w:t>
      </w:r>
      <w:r w:rsidR="0024156E" w:rsidRPr="00440D47">
        <w:rPr>
          <w:rFonts w:ascii="Times New Roman" w:hAnsi="Times New Roman" w:hint="eastAsia"/>
        </w:rPr>
        <w:t>指</w:t>
      </w:r>
      <w:r w:rsidR="0024156E" w:rsidRPr="00440D47">
        <w:rPr>
          <w:rFonts w:ascii="Times New Roman" w:hAnsi="Times New Roman" w:hint="eastAsia"/>
        </w:rPr>
        <w:t>112</w:t>
      </w:r>
      <w:r w:rsidR="006455B2" w:rsidRPr="00440D47">
        <w:rPr>
          <w:rFonts w:ascii="Times New Roman" w:hAnsi="Times New Roman" w:hint="eastAsia"/>
        </w:rPr>
        <w:t>年</w:t>
      </w:r>
      <w:r w:rsidR="0024156E" w:rsidRPr="00440D47">
        <w:rPr>
          <w:rFonts w:ascii="Times New Roman" w:hAnsi="Times New Roman" w:hint="eastAsia"/>
        </w:rPr>
        <w:t>)</w:t>
      </w:r>
      <w:r w:rsidR="00442403" w:rsidRPr="00440D47">
        <w:rPr>
          <w:rFonts w:ascii="Times New Roman" w:hAnsi="Times New Roman"/>
        </w:rPr>
        <w:t>年底</w:t>
      </w:r>
      <w:r w:rsidR="00442403" w:rsidRPr="00440D47">
        <w:rPr>
          <w:rFonts w:ascii="Times New Roman" w:hAnsi="Times New Roman"/>
        </w:rPr>
        <w:t>50</w:t>
      </w:r>
      <w:r w:rsidR="00442403" w:rsidRPr="00440D47">
        <w:rPr>
          <w:rFonts w:ascii="Times New Roman" w:hAnsi="Times New Roman"/>
        </w:rPr>
        <w:t>萬人的基因資料都收齊了，</w:t>
      </w:r>
      <w:r w:rsidR="00B12AD7" w:rsidRPr="00440D47">
        <w:rPr>
          <w:rFonts w:hAnsi="標楷體"/>
        </w:rPr>
        <w:t>…</w:t>
      </w:r>
      <w:proofErr w:type="gramStart"/>
      <w:r w:rsidR="00B12AD7" w:rsidRPr="00440D47">
        <w:rPr>
          <w:rFonts w:hAnsi="標楷體"/>
        </w:rPr>
        <w:t>…</w:t>
      </w:r>
      <w:r w:rsidR="00442403" w:rsidRPr="00440D47">
        <w:rPr>
          <w:rFonts w:ascii="Times New Roman" w:hAnsi="Times New Roman"/>
        </w:rPr>
        <w:t>科發基</w:t>
      </w:r>
      <w:proofErr w:type="gramEnd"/>
      <w:r w:rsidR="00442403" w:rsidRPr="00440D47">
        <w:rPr>
          <w:rFonts w:ascii="Times New Roman" w:hAnsi="Times New Roman"/>
        </w:rPr>
        <w:t>金申請案只做到</w:t>
      </w:r>
      <w:r w:rsidR="00442403" w:rsidRPr="00440D47">
        <w:rPr>
          <w:rFonts w:ascii="Times New Roman" w:hAnsi="Times New Roman"/>
        </w:rPr>
        <w:t>38</w:t>
      </w:r>
      <w:r w:rsidR="00442403" w:rsidRPr="00440D47">
        <w:rPr>
          <w:rFonts w:ascii="Times New Roman" w:hAnsi="Times New Roman"/>
        </w:rPr>
        <w:t>萬人，後來申請到經費將</w:t>
      </w:r>
      <w:r w:rsidR="00442403" w:rsidRPr="00440D47">
        <w:rPr>
          <w:rFonts w:ascii="Times New Roman" w:hAnsi="Times New Roman"/>
        </w:rPr>
        <w:t>12</w:t>
      </w:r>
      <w:r w:rsidR="00442403" w:rsidRPr="00440D47">
        <w:rPr>
          <w:rFonts w:ascii="Times New Roman" w:hAnsi="Times New Roman"/>
        </w:rPr>
        <w:t>萬人分析完成。」是</w:t>
      </w:r>
      <w:r w:rsidR="008B5202" w:rsidRPr="00440D47">
        <w:rPr>
          <w:rFonts w:ascii="Times New Roman" w:hAnsi="Times New Roman"/>
        </w:rPr>
        <w:t>為完成</w:t>
      </w:r>
      <w:r w:rsidR="00442403" w:rsidRPr="00440D47">
        <w:rPr>
          <w:rFonts w:ascii="Times New Roman" w:hAnsi="Times New Roman"/>
        </w:rPr>
        <w:t>TPMI</w:t>
      </w:r>
      <w:r w:rsidR="008B5202" w:rsidRPr="00440D47">
        <w:rPr>
          <w:rFonts w:ascii="Times New Roman" w:hAnsi="Times New Roman"/>
        </w:rPr>
        <w:t>資料分析及論文發表，</w:t>
      </w:r>
      <w:r w:rsidR="008B5202" w:rsidRPr="00440D47">
        <w:rPr>
          <w:rFonts w:ascii="Times New Roman" w:hAnsi="Times New Roman"/>
        </w:rPr>
        <w:t>113</w:t>
      </w:r>
      <w:r w:rsidR="008B5202" w:rsidRPr="00440D47">
        <w:rPr>
          <w:rFonts w:ascii="Times New Roman" w:hAnsi="Times New Roman"/>
        </w:rPr>
        <w:t>年</w:t>
      </w:r>
      <w:r w:rsidR="008B5202" w:rsidRPr="00440D47">
        <w:rPr>
          <w:rFonts w:ascii="Times New Roman" w:hAnsi="Times New Roman"/>
        </w:rPr>
        <w:t>1</w:t>
      </w:r>
      <w:r w:rsidR="008B5202" w:rsidRPr="00440D47">
        <w:rPr>
          <w:rFonts w:ascii="Times New Roman" w:hAnsi="Times New Roman"/>
        </w:rPr>
        <w:t>至</w:t>
      </w:r>
      <w:r w:rsidR="008B5202" w:rsidRPr="00440D47">
        <w:rPr>
          <w:rFonts w:ascii="Times New Roman" w:hAnsi="Times New Roman"/>
        </w:rPr>
        <w:t>2</w:t>
      </w:r>
      <w:r w:rsidR="008B5202" w:rsidRPr="00440D47">
        <w:rPr>
          <w:rFonts w:ascii="Times New Roman" w:hAnsi="Times New Roman"/>
        </w:rPr>
        <w:t>月部分約聘僱人員薪資改由行政院國家科學技術發展基金管理會補助計畫支付。</w:t>
      </w:r>
      <w:r w:rsidR="008B5202" w:rsidRPr="00440D47">
        <w:rPr>
          <w:rFonts w:ascii="Times New Roman" w:hAnsi="Times New Roman"/>
        </w:rPr>
        <w:t>111</w:t>
      </w:r>
      <w:r w:rsidR="008B5202" w:rsidRPr="00440D47">
        <w:rPr>
          <w:rFonts w:ascii="Times New Roman" w:hAnsi="Times New Roman"/>
        </w:rPr>
        <w:t>年</w:t>
      </w:r>
      <w:r w:rsidR="00442403" w:rsidRPr="00440D47">
        <w:rPr>
          <w:rFonts w:ascii="Times New Roman" w:hAnsi="Times New Roman"/>
        </w:rPr>
        <w:t>TPMI</w:t>
      </w:r>
      <w:r w:rsidR="00442403" w:rsidRPr="00440D47">
        <w:rPr>
          <w:rFonts w:ascii="Times New Roman" w:hAnsi="Times New Roman"/>
        </w:rPr>
        <w:t>計畫</w:t>
      </w:r>
      <w:r w:rsidR="008B5202" w:rsidRPr="00440D47">
        <w:rPr>
          <w:rFonts w:ascii="Times New Roman" w:hAnsi="Times New Roman"/>
        </w:rPr>
        <w:t>亦曾因</w:t>
      </w:r>
      <w:r w:rsidR="008B5202" w:rsidRPr="00440D47">
        <w:rPr>
          <w:rFonts w:ascii="Times New Roman" w:hAnsi="Times New Roman"/>
        </w:rPr>
        <w:t>GMM</w:t>
      </w:r>
      <w:r w:rsidR="008B5202" w:rsidRPr="00440D47">
        <w:rPr>
          <w:rFonts w:ascii="Times New Roman" w:hAnsi="Times New Roman"/>
        </w:rPr>
        <w:t>基因醫藥多中心研究計畫之臨時人員酬金及其他業務費不足，故自中研院關鍵突破計畫之業務費，流出至</w:t>
      </w:r>
      <w:r w:rsidR="008B5202" w:rsidRPr="00440D47">
        <w:rPr>
          <w:rFonts w:ascii="Times New Roman" w:hAnsi="Times New Roman"/>
        </w:rPr>
        <w:t>GMM</w:t>
      </w:r>
      <w:r w:rsidR="008B5202" w:rsidRPr="00440D47">
        <w:rPr>
          <w:rFonts w:ascii="Times New Roman" w:hAnsi="Times New Roman"/>
        </w:rPr>
        <w:t>基因醫藥多中心研究計畫之業務費使用。</w:t>
      </w:r>
      <w:proofErr w:type="gramStart"/>
      <w:r w:rsidR="00E13937" w:rsidRPr="00440D47">
        <w:rPr>
          <w:rFonts w:ascii="Times New Roman" w:hAnsi="Times New Roman"/>
        </w:rPr>
        <w:t>俱上</w:t>
      </w:r>
      <w:r w:rsidR="00B07170" w:rsidRPr="00440D47">
        <w:rPr>
          <w:rFonts w:ascii="Times New Roman" w:hAnsi="Times New Roman"/>
        </w:rPr>
        <w:t>足見</w:t>
      </w:r>
      <w:proofErr w:type="gramEnd"/>
      <w:r w:rsidR="00E13937" w:rsidRPr="00440D47">
        <w:rPr>
          <w:rFonts w:ascii="Times New Roman" w:hAnsi="Times New Roman"/>
        </w:rPr>
        <w:t>，</w:t>
      </w:r>
      <w:r w:rsidR="00E13937" w:rsidRPr="00440D47">
        <w:rPr>
          <w:rFonts w:ascii="Times New Roman" w:hAnsi="Times New Roman"/>
        </w:rPr>
        <w:t>TPMI</w:t>
      </w:r>
      <w:r w:rsidR="00E13937" w:rsidRPr="00440D47">
        <w:rPr>
          <w:rFonts w:ascii="Times New Roman" w:hAnsi="Times New Roman"/>
        </w:rPr>
        <w:t>計畫</w:t>
      </w:r>
      <w:r w:rsidR="00B07170" w:rsidRPr="00440D47">
        <w:rPr>
          <w:rFonts w:ascii="Times New Roman" w:hAnsi="Times New Roman"/>
        </w:rPr>
        <w:t>未有穩定經費來源</w:t>
      </w:r>
      <w:r w:rsidR="00E13937" w:rsidRPr="00440D47">
        <w:rPr>
          <w:rFonts w:ascii="Times New Roman" w:hAnsi="Times New Roman"/>
        </w:rPr>
        <w:t>，迨現有經費用罄後，再以他項經費流用，或另尋經費貼補。</w:t>
      </w:r>
    </w:p>
    <w:p w14:paraId="199E0ACF" w14:textId="77777777" w:rsidR="008212C2" w:rsidRPr="00440D47" w:rsidRDefault="008212C2" w:rsidP="008212C2">
      <w:pPr>
        <w:pStyle w:val="a1"/>
        <w:ind w:left="2041" w:right="680" w:hanging="680"/>
        <w:jc w:val="center"/>
        <w:rPr>
          <w:rFonts w:ascii="Times New Roman" w:hAnsi="Times New Roman"/>
        </w:rPr>
      </w:pPr>
      <w:r w:rsidRPr="00440D47">
        <w:rPr>
          <w:rFonts w:ascii="Times New Roman" w:hAnsi="Times New Roman"/>
        </w:rPr>
        <w:t>107</w:t>
      </w:r>
      <w:r w:rsidRPr="00440D47">
        <w:rPr>
          <w:rFonts w:ascii="Times New Roman" w:hAnsi="Times New Roman"/>
        </w:rPr>
        <w:t>至</w:t>
      </w:r>
      <w:r w:rsidRPr="00440D47">
        <w:rPr>
          <w:rFonts w:ascii="Times New Roman" w:hAnsi="Times New Roman"/>
        </w:rPr>
        <w:t>112</w:t>
      </w:r>
      <w:r w:rsidRPr="00440D47">
        <w:rPr>
          <w:rFonts w:ascii="Times New Roman" w:hAnsi="Times New Roman"/>
        </w:rPr>
        <w:t>年度經費來源</w:t>
      </w:r>
    </w:p>
    <w:p w14:paraId="5F116982" w14:textId="77777777" w:rsidR="008212C2" w:rsidRPr="00440D47" w:rsidRDefault="008212C2" w:rsidP="008212C2">
      <w:pPr>
        <w:pStyle w:val="33"/>
        <w:kinsoku w:val="0"/>
        <w:spacing w:line="320" w:lineRule="exact"/>
        <w:ind w:left="1361" w:rightChars="-233" w:right="-793" w:firstLine="520"/>
        <w:jc w:val="right"/>
        <w:rPr>
          <w:rFonts w:ascii="Times New Roman"/>
          <w:sz w:val="24"/>
          <w:szCs w:val="24"/>
        </w:rPr>
      </w:pPr>
      <w:r w:rsidRPr="00440D47">
        <w:rPr>
          <w:rFonts w:ascii="Times New Roman"/>
          <w:sz w:val="24"/>
          <w:szCs w:val="24"/>
        </w:rPr>
        <w:t>單位：千元、％</w:t>
      </w:r>
    </w:p>
    <w:tbl>
      <w:tblPr>
        <w:tblW w:w="60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30"/>
        <w:gridCol w:w="987"/>
        <w:gridCol w:w="1080"/>
        <w:gridCol w:w="696"/>
        <w:gridCol w:w="990"/>
        <w:gridCol w:w="604"/>
        <w:gridCol w:w="1339"/>
        <w:gridCol w:w="703"/>
        <w:gridCol w:w="1104"/>
        <w:gridCol w:w="837"/>
        <w:gridCol w:w="897"/>
        <w:gridCol w:w="603"/>
      </w:tblGrid>
      <w:tr w:rsidR="00440D47" w:rsidRPr="00440D47" w14:paraId="27428A03" w14:textId="77777777" w:rsidTr="007F1E29">
        <w:trPr>
          <w:trHeight w:val="810"/>
          <w:tblHeader/>
          <w:jc w:val="center"/>
        </w:trPr>
        <w:tc>
          <w:tcPr>
            <w:tcW w:w="39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A0996EA" w14:textId="77777777" w:rsidR="008212C2" w:rsidRPr="00440D47" w:rsidRDefault="008212C2" w:rsidP="007F1E29">
            <w:pPr>
              <w:snapToGrid w:val="0"/>
              <w:spacing w:line="340" w:lineRule="exact"/>
              <w:jc w:val="center"/>
              <w:rPr>
                <w:rFonts w:ascii="Times New Roman"/>
                <w:spacing w:val="-26"/>
                <w:sz w:val="28"/>
                <w:szCs w:val="24"/>
              </w:rPr>
            </w:pPr>
            <w:r w:rsidRPr="00440D47">
              <w:rPr>
                <w:rFonts w:ascii="Times New Roman"/>
                <w:spacing w:val="-26"/>
                <w:sz w:val="28"/>
                <w:szCs w:val="24"/>
              </w:rPr>
              <w:t>年度</w:t>
            </w:r>
          </w:p>
        </w:tc>
        <w:tc>
          <w:tcPr>
            <w:tcW w:w="38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EF5E0F"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總計</w:t>
            </w:r>
          </w:p>
        </w:tc>
        <w:tc>
          <w:tcPr>
            <w:tcW w:w="8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83121"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中研院公務預算（學人開辦費研究計畫）</w:t>
            </w:r>
          </w:p>
        </w:tc>
        <w:tc>
          <w:tcPr>
            <w:tcW w:w="761"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3D8183FF"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中研院關鍵突破計畫</w:t>
            </w:r>
          </w:p>
        </w:tc>
        <w:tc>
          <w:tcPr>
            <w:tcW w:w="970"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CB1B2A4"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GMM</w:t>
            </w:r>
            <w:r w:rsidRPr="00440D47">
              <w:rPr>
                <w:rFonts w:ascii="Times New Roman" w:hAnsi="Times New Roman"/>
                <w:spacing w:val="-26"/>
                <w:sz w:val="28"/>
                <w:szCs w:val="24"/>
              </w:rPr>
              <w:t>基因醫藥多中心研究計畫</w:t>
            </w:r>
          </w:p>
        </w:tc>
        <w:tc>
          <w:tcPr>
            <w:tcW w:w="923"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381F11B9"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行政院國家</w:t>
            </w:r>
          </w:p>
          <w:p w14:paraId="1AF7BF60"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科學技術發展基金</w:t>
            </w:r>
          </w:p>
        </w:tc>
        <w:tc>
          <w:tcPr>
            <w:tcW w:w="716"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D757F32"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民間捐款</w:t>
            </w:r>
          </w:p>
          <w:p w14:paraId="0F9D7948" w14:textId="77777777" w:rsidR="008212C2" w:rsidRPr="00440D47" w:rsidRDefault="008212C2" w:rsidP="007F1E29">
            <w:pPr>
              <w:pStyle w:val="1"/>
              <w:numPr>
                <w:ilvl w:val="0"/>
                <w:numId w:val="0"/>
              </w:numPr>
              <w:spacing w:line="340" w:lineRule="exact"/>
              <w:jc w:val="center"/>
              <w:rPr>
                <w:rFonts w:ascii="Times New Roman" w:hAnsi="Times New Roman"/>
                <w:spacing w:val="-26"/>
                <w:sz w:val="28"/>
                <w:szCs w:val="24"/>
              </w:rPr>
            </w:pPr>
            <w:r w:rsidRPr="00440D47">
              <w:rPr>
                <w:rFonts w:ascii="Times New Roman" w:hAnsi="Times New Roman"/>
                <w:spacing w:val="-26"/>
                <w:sz w:val="28"/>
                <w:szCs w:val="24"/>
              </w:rPr>
              <w:t>贊助</w:t>
            </w:r>
          </w:p>
        </w:tc>
      </w:tr>
      <w:tr w:rsidR="00440D47" w:rsidRPr="00440D47" w14:paraId="77104283" w14:textId="77777777" w:rsidTr="007F1E29">
        <w:trPr>
          <w:trHeight w:val="259"/>
          <w:tblHeader/>
          <w:jc w:val="center"/>
        </w:trPr>
        <w:tc>
          <w:tcPr>
            <w:tcW w:w="39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EB55A2D" w14:textId="77777777" w:rsidR="008212C2" w:rsidRPr="00440D47" w:rsidRDefault="008212C2" w:rsidP="007F1E29">
            <w:pPr>
              <w:snapToGrid w:val="0"/>
              <w:spacing w:line="340" w:lineRule="exact"/>
              <w:jc w:val="center"/>
              <w:rPr>
                <w:rFonts w:ascii="Times New Roman"/>
                <w:spacing w:val="-40"/>
                <w:sz w:val="28"/>
                <w:szCs w:val="24"/>
              </w:rPr>
            </w:pPr>
          </w:p>
        </w:tc>
        <w:tc>
          <w:tcPr>
            <w:tcW w:w="38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E5135F5"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C808"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pacing w:val="-40"/>
                <w:sz w:val="28"/>
                <w:szCs w:val="24"/>
              </w:rPr>
              <w:t>金額</w:t>
            </w:r>
          </w:p>
        </w:tc>
        <w:tc>
          <w:tcPr>
            <w:tcW w:w="333" w:type="pct"/>
            <w:tcBorders>
              <w:top w:val="single" w:sz="4" w:space="0" w:color="auto"/>
              <w:left w:val="single" w:sz="4" w:space="0" w:color="auto"/>
              <w:right w:val="single" w:sz="4" w:space="0" w:color="auto"/>
            </w:tcBorders>
            <w:shd w:val="clear" w:color="auto" w:fill="D9D9D9" w:themeFill="background1" w:themeFillShade="D9"/>
            <w:vAlign w:val="center"/>
          </w:tcPr>
          <w:p w14:paraId="52F98E15"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z w:val="24"/>
                <w:szCs w:val="24"/>
              </w:rPr>
              <w:t>％</w:t>
            </w:r>
          </w:p>
        </w:tc>
        <w:tc>
          <w:tcPr>
            <w:tcW w:w="471" w:type="pct"/>
            <w:tcBorders>
              <w:top w:val="single" w:sz="4" w:space="0" w:color="auto"/>
              <w:left w:val="single" w:sz="4" w:space="0" w:color="auto"/>
              <w:right w:val="single" w:sz="4" w:space="0" w:color="auto"/>
            </w:tcBorders>
            <w:shd w:val="clear" w:color="auto" w:fill="D9D9D9" w:themeFill="background1" w:themeFillShade="D9"/>
            <w:vAlign w:val="center"/>
          </w:tcPr>
          <w:p w14:paraId="4ACC97CA"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pacing w:val="-40"/>
                <w:sz w:val="28"/>
                <w:szCs w:val="24"/>
              </w:rPr>
              <w:t>金額</w:t>
            </w:r>
          </w:p>
        </w:tc>
        <w:tc>
          <w:tcPr>
            <w:tcW w:w="290" w:type="pct"/>
            <w:tcBorders>
              <w:top w:val="single" w:sz="4" w:space="0" w:color="auto"/>
              <w:left w:val="single" w:sz="4" w:space="0" w:color="auto"/>
              <w:right w:val="single" w:sz="4" w:space="0" w:color="auto"/>
            </w:tcBorders>
            <w:shd w:val="clear" w:color="auto" w:fill="D9D9D9" w:themeFill="background1" w:themeFillShade="D9"/>
            <w:vAlign w:val="center"/>
          </w:tcPr>
          <w:p w14:paraId="25E80A42"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z w:val="24"/>
                <w:szCs w:val="24"/>
              </w:rPr>
              <w:t>％</w:t>
            </w:r>
          </w:p>
        </w:tc>
        <w:tc>
          <w:tcPr>
            <w:tcW w:w="634" w:type="pct"/>
            <w:tcBorders>
              <w:top w:val="single" w:sz="4" w:space="0" w:color="auto"/>
              <w:left w:val="single" w:sz="4" w:space="0" w:color="auto"/>
              <w:right w:val="single" w:sz="4" w:space="0" w:color="auto"/>
            </w:tcBorders>
            <w:shd w:val="clear" w:color="auto" w:fill="D9D9D9" w:themeFill="background1" w:themeFillShade="D9"/>
            <w:vAlign w:val="center"/>
          </w:tcPr>
          <w:p w14:paraId="51DE52B4"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pacing w:val="-40"/>
                <w:sz w:val="28"/>
                <w:szCs w:val="24"/>
              </w:rPr>
              <w:t>金額</w:t>
            </w:r>
          </w:p>
        </w:tc>
        <w:tc>
          <w:tcPr>
            <w:tcW w:w="336" w:type="pct"/>
            <w:tcBorders>
              <w:top w:val="single" w:sz="4" w:space="0" w:color="auto"/>
              <w:left w:val="single" w:sz="4" w:space="0" w:color="auto"/>
              <w:right w:val="single" w:sz="4" w:space="0" w:color="auto"/>
            </w:tcBorders>
            <w:shd w:val="clear" w:color="auto" w:fill="D9D9D9" w:themeFill="background1" w:themeFillShade="D9"/>
            <w:vAlign w:val="center"/>
          </w:tcPr>
          <w:p w14:paraId="59179D3A"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z w:val="24"/>
                <w:szCs w:val="24"/>
              </w:rPr>
              <w:t>％</w:t>
            </w:r>
          </w:p>
        </w:tc>
        <w:tc>
          <w:tcPr>
            <w:tcW w:w="524" w:type="pct"/>
            <w:tcBorders>
              <w:top w:val="single" w:sz="4" w:space="0" w:color="auto"/>
              <w:left w:val="single" w:sz="4" w:space="0" w:color="auto"/>
              <w:right w:val="single" w:sz="4" w:space="0" w:color="auto"/>
            </w:tcBorders>
            <w:shd w:val="clear" w:color="auto" w:fill="D9D9D9" w:themeFill="background1" w:themeFillShade="D9"/>
            <w:vAlign w:val="center"/>
          </w:tcPr>
          <w:p w14:paraId="79F7B21A"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pacing w:val="-40"/>
                <w:sz w:val="28"/>
                <w:szCs w:val="24"/>
              </w:rPr>
              <w:t>金額</w:t>
            </w:r>
          </w:p>
        </w:tc>
        <w:tc>
          <w:tcPr>
            <w:tcW w:w="399" w:type="pct"/>
            <w:tcBorders>
              <w:top w:val="single" w:sz="4" w:space="0" w:color="auto"/>
              <w:left w:val="single" w:sz="4" w:space="0" w:color="auto"/>
              <w:right w:val="single" w:sz="4" w:space="0" w:color="auto"/>
            </w:tcBorders>
            <w:shd w:val="clear" w:color="auto" w:fill="D9D9D9" w:themeFill="background1" w:themeFillShade="D9"/>
            <w:vAlign w:val="center"/>
          </w:tcPr>
          <w:p w14:paraId="2E788F33"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z w:val="24"/>
                <w:szCs w:val="24"/>
              </w:rPr>
              <w:t>％</w:t>
            </w:r>
          </w:p>
        </w:tc>
        <w:tc>
          <w:tcPr>
            <w:tcW w:w="427" w:type="pct"/>
            <w:tcBorders>
              <w:top w:val="single" w:sz="4" w:space="0" w:color="auto"/>
              <w:left w:val="single" w:sz="4" w:space="0" w:color="auto"/>
              <w:right w:val="single" w:sz="4" w:space="0" w:color="auto"/>
            </w:tcBorders>
            <w:shd w:val="clear" w:color="auto" w:fill="D9D9D9" w:themeFill="background1" w:themeFillShade="D9"/>
            <w:vAlign w:val="center"/>
          </w:tcPr>
          <w:p w14:paraId="621A65D3"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pacing w:val="-40"/>
                <w:sz w:val="28"/>
                <w:szCs w:val="24"/>
              </w:rPr>
              <w:t>金額</w:t>
            </w:r>
          </w:p>
        </w:tc>
        <w:tc>
          <w:tcPr>
            <w:tcW w:w="289" w:type="pct"/>
            <w:tcBorders>
              <w:top w:val="single" w:sz="4" w:space="0" w:color="auto"/>
              <w:left w:val="single" w:sz="4" w:space="0" w:color="auto"/>
              <w:right w:val="single" w:sz="4" w:space="0" w:color="auto"/>
            </w:tcBorders>
            <w:shd w:val="clear" w:color="auto" w:fill="D9D9D9" w:themeFill="background1" w:themeFillShade="D9"/>
            <w:vAlign w:val="center"/>
          </w:tcPr>
          <w:p w14:paraId="29C148BD" w14:textId="77777777" w:rsidR="008212C2" w:rsidRPr="00440D47" w:rsidRDefault="008212C2" w:rsidP="007F1E29">
            <w:pPr>
              <w:pStyle w:val="1"/>
              <w:numPr>
                <w:ilvl w:val="0"/>
                <w:numId w:val="0"/>
              </w:numPr>
              <w:spacing w:line="340" w:lineRule="exact"/>
              <w:jc w:val="center"/>
              <w:rPr>
                <w:rFonts w:ascii="Times New Roman" w:hAnsi="Times New Roman"/>
                <w:spacing w:val="-40"/>
                <w:sz w:val="28"/>
                <w:szCs w:val="24"/>
              </w:rPr>
            </w:pPr>
            <w:r w:rsidRPr="00440D47">
              <w:rPr>
                <w:rFonts w:ascii="Times New Roman" w:hAnsi="Times New Roman"/>
                <w:sz w:val="24"/>
                <w:szCs w:val="24"/>
              </w:rPr>
              <w:t>％</w:t>
            </w:r>
          </w:p>
        </w:tc>
      </w:tr>
      <w:tr w:rsidR="00440D47" w:rsidRPr="00440D47" w14:paraId="35A91842" w14:textId="77777777" w:rsidTr="007F1E29">
        <w:trPr>
          <w:trHeight w:val="319"/>
          <w:jc w:val="center"/>
        </w:trPr>
        <w:tc>
          <w:tcPr>
            <w:tcW w:w="396" w:type="pct"/>
            <w:tcBorders>
              <w:top w:val="single" w:sz="4" w:space="0" w:color="auto"/>
              <w:left w:val="single" w:sz="4" w:space="0" w:color="auto"/>
              <w:bottom w:val="single" w:sz="4" w:space="0" w:color="auto"/>
              <w:right w:val="single" w:sz="4" w:space="0" w:color="auto"/>
            </w:tcBorders>
          </w:tcPr>
          <w:p w14:paraId="45D4A336" w14:textId="77777777" w:rsidR="008212C2" w:rsidRPr="00440D47" w:rsidRDefault="008212C2" w:rsidP="007F1E29">
            <w:pPr>
              <w:pStyle w:val="1"/>
              <w:numPr>
                <w:ilvl w:val="0"/>
                <w:numId w:val="0"/>
              </w:numPr>
              <w:spacing w:line="400" w:lineRule="exact"/>
              <w:jc w:val="center"/>
              <w:rPr>
                <w:rFonts w:ascii="Times New Roman" w:hAnsi="Times New Roman"/>
                <w:spacing w:val="-30"/>
                <w:sz w:val="28"/>
                <w:szCs w:val="24"/>
              </w:rPr>
            </w:pPr>
            <w:r w:rsidRPr="00440D47">
              <w:rPr>
                <w:rFonts w:ascii="Times New Roman" w:hAnsi="Times New Roman"/>
                <w:spacing w:val="-30"/>
                <w:sz w:val="28"/>
                <w:szCs w:val="24"/>
              </w:rPr>
              <w:t>107</w:t>
            </w:r>
          </w:p>
        </w:tc>
        <w:tc>
          <w:tcPr>
            <w:tcW w:w="388" w:type="pct"/>
            <w:tcBorders>
              <w:top w:val="single" w:sz="4" w:space="0" w:color="auto"/>
              <w:left w:val="single" w:sz="4" w:space="0" w:color="auto"/>
              <w:bottom w:val="single" w:sz="4" w:space="0" w:color="auto"/>
              <w:right w:val="single" w:sz="4" w:space="0" w:color="auto"/>
            </w:tcBorders>
          </w:tcPr>
          <w:p w14:paraId="09861FC5" w14:textId="686F5D82"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121,83</w:t>
            </w:r>
            <w:r w:rsidR="008C5D97" w:rsidRPr="00440D47">
              <w:rPr>
                <w:rFonts w:ascii="Times New Roman" w:hAnsi="Times New Roman" w:hint="eastAsia"/>
                <w:spacing w:val="-30"/>
                <w:sz w:val="28"/>
                <w:szCs w:val="24"/>
              </w:rPr>
              <w:t>7</w:t>
            </w:r>
          </w:p>
        </w:tc>
        <w:tc>
          <w:tcPr>
            <w:tcW w:w="513" w:type="pct"/>
            <w:tcBorders>
              <w:top w:val="single" w:sz="4" w:space="0" w:color="auto"/>
              <w:left w:val="single" w:sz="4" w:space="0" w:color="auto"/>
              <w:bottom w:val="single" w:sz="4" w:space="0" w:color="auto"/>
              <w:right w:val="single" w:sz="4" w:space="0" w:color="auto"/>
            </w:tcBorders>
          </w:tcPr>
          <w:p w14:paraId="797D712D"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68,900</w:t>
            </w:r>
          </w:p>
        </w:tc>
        <w:tc>
          <w:tcPr>
            <w:tcW w:w="333" w:type="pct"/>
            <w:tcBorders>
              <w:top w:val="single" w:sz="4" w:space="0" w:color="auto"/>
              <w:left w:val="single" w:sz="4" w:space="0" w:color="auto"/>
              <w:bottom w:val="single" w:sz="4" w:space="0" w:color="auto"/>
              <w:right w:val="single" w:sz="4" w:space="0" w:color="auto"/>
            </w:tcBorders>
          </w:tcPr>
          <w:p w14:paraId="5C6BB66B"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57</w:t>
            </w:r>
          </w:p>
        </w:tc>
        <w:tc>
          <w:tcPr>
            <w:tcW w:w="471" w:type="pct"/>
            <w:tcBorders>
              <w:top w:val="single" w:sz="4" w:space="0" w:color="auto"/>
              <w:left w:val="single" w:sz="4" w:space="0" w:color="auto"/>
              <w:bottom w:val="single" w:sz="4" w:space="0" w:color="auto"/>
              <w:right w:val="single" w:sz="4" w:space="0" w:color="auto"/>
            </w:tcBorders>
          </w:tcPr>
          <w:p w14:paraId="2B42167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290" w:type="pct"/>
            <w:tcBorders>
              <w:top w:val="single" w:sz="4" w:space="0" w:color="auto"/>
              <w:left w:val="single" w:sz="4" w:space="0" w:color="auto"/>
              <w:bottom w:val="single" w:sz="4" w:space="0" w:color="auto"/>
              <w:right w:val="single" w:sz="4" w:space="0" w:color="auto"/>
            </w:tcBorders>
          </w:tcPr>
          <w:p w14:paraId="2163B249"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634" w:type="pct"/>
            <w:tcBorders>
              <w:top w:val="single" w:sz="4" w:space="0" w:color="auto"/>
              <w:left w:val="single" w:sz="4" w:space="0" w:color="auto"/>
              <w:bottom w:val="single" w:sz="4" w:space="0" w:color="auto"/>
              <w:right w:val="single" w:sz="4" w:space="0" w:color="auto"/>
            </w:tcBorders>
          </w:tcPr>
          <w:p w14:paraId="08BB6E1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52,937</w:t>
            </w:r>
          </w:p>
        </w:tc>
        <w:tc>
          <w:tcPr>
            <w:tcW w:w="336" w:type="pct"/>
            <w:tcBorders>
              <w:top w:val="single" w:sz="4" w:space="0" w:color="auto"/>
              <w:left w:val="single" w:sz="4" w:space="0" w:color="auto"/>
              <w:bottom w:val="single" w:sz="4" w:space="0" w:color="auto"/>
              <w:right w:val="single" w:sz="4" w:space="0" w:color="auto"/>
            </w:tcBorders>
          </w:tcPr>
          <w:p w14:paraId="197A49F6"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43</w:t>
            </w:r>
          </w:p>
        </w:tc>
        <w:tc>
          <w:tcPr>
            <w:tcW w:w="524" w:type="pct"/>
            <w:tcBorders>
              <w:top w:val="single" w:sz="4" w:space="0" w:color="auto"/>
              <w:left w:val="single" w:sz="4" w:space="0" w:color="auto"/>
              <w:bottom w:val="single" w:sz="4" w:space="0" w:color="auto"/>
              <w:right w:val="single" w:sz="4" w:space="0" w:color="auto"/>
            </w:tcBorders>
          </w:tcPr>
          <w:p w14:paraId="0374164C"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99" w:type="pct"/>
            <w:tcBorders>
              <w:top w:val="single" w:sz="4" w:space="0" w:color="auto"/>
              <w:left w:val="single" w:sz="4" w:space="0" w:color="auto"/>
              <w:bottom w:val="single" w:sz="4" w:space="0" w:color="auto"/>
              <w:right w:val="single" w:sz="4" w:space="0" w:color="auto"/>
            </w:tcBorders>
          </w:tcPr>
          <w:p w14:paraId="1788105E"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27" w:type="pct"/>
            <w:tcBorders>
              <w:top w:val="single" w:sz="4" w:space="0" w:color="auto"/>
              <w:left w:val="single" w:sz="4" w:space="0" w:color="auto"/>
              <w:bottom w:val="single" w:sz="4" w:space="0" w:color="auto"/>
              <w:right w:val="single" w:sz="4" w:space="0" w:color="auto"/>
            </w:tcBorders>
          </w:tcPr>
          <w:p w14:paraId="59E8A6CF"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289" w:type="pct"/>
            <w:tcBorders>
              <w:top w:val="single" w:sz="4" w:space="0" w:color="auto"/>
              <w:left w:val="single" w:sz="4" w:space="0" w:color="auto"/>
              <w:bottom w:val="single" w:sz="4" w:space="0" w:color="auto"/>
              <w:right w:val="single" w:sz="4" w:space="0" w:color="auto"/>
            </w:tcBorders>
          </w:tcPr>
          <w:p w14:paraId="4D544A09"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r>
      <w:tr w:rsidR="00440D47" w:rsidRPr="00440D47" w14:paraId="02E0E531" w14:textId="77777777" w:rsidTr="007F1E29">
        <w:trPr>
          <w:trHeight w:val="319"/>
          <w:jc w:val="center"/>
        </w:trPr>
        <w:tc>
          <w:tcPr>
            <w:tcW w:w="396" w:type="pct"/>
            <w:tcBorders>
              <w:top w:val="single" w:sz="4" w:space="0" w:color="auto"/>
              <w:left w:val="single" w:sz="4" w:space="0" w:color="auto"/>
              <w:bottom w:val="single" w:sz="4" w:space="0" w:color="auto"/>
              <w:right w:val="single" w:sz="4" w:space="0" w:color="auto"/>
            </w:tcBorders>
          </w:tcPr>
          <w:p w14:paraId="33145F6A" w14:textId="77777777" w:rsidR="008212C2" w:rsidRPr="00440D47" w:rsidRDefault="008212C2" w:rsidP="007F1E29">
            <w:pPr>
              <w:pStyle w:val="1"/>
              <w:numPr>
                <w:ilvl w:val="0"/>
                <w:numId w:val="0"/>
              </w:numPr>
              <w:spacing w:line="400" w:lineRule="exact"/>
              <w:jc w:val="center"/>
              <w:rPr>
                <w:rFonts w:ascii="Times New Roman" w:hAnsi="Times New Roman"/>
                <w:spacing w:val="-30"/>
                <w:sz w:val="28"/>
                <w:szCs w:val="24"/>
              </w:rPr>
            </w:pPr>
            <w:r w:rsidRPr="00440D47">
              <w:rPr>
                <w:rFonts w:ascii="Times New Roman" w:hAnsi="Times New Roman"/>
                <w:spacing w:val="-30"/>
                <w:sz w:val="28"/>
                <w:szCs w:val="24"/>
              </w:rPr>
              <w:t>108</w:t>
            </w:r>
          </w:p>
        </w:tc>
        <w:tc>
          <w:tcPr>
            <w:tcW w:w="388" w:type="pct"/>
            <w:tcBorders>
              <w:top w:val="single" w:sz="4" w:space="0" w:color="auto"/>
              <w:left w:val="single" w:sz="4" w:space="0" w:color="auto"/>
              <w:bottom w:val="single" w:sz="4" w:space="0" w:color="auto"/>
              <w:right w:val="single" w:sz="4" w:space="0" w:color="auto"/>
            </w:tcBorders>
          </w:tcPr>
          <w:p w14:paraId="2F9D2B44" w14:textId="6098B4E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82,53</w:t>
            </w:r>
            <w:r w:rsidR="008C5D97" w:rsidRPr="00440D47">
              <w:rPr>
                <w:rFonts w:ascii="Times New Roman" w:hAnsi="Times New Roman" w:hint="eastAsia"/>
                <w:spacing w:val="-30"/>
                <w:sz w:val="28"/>
                <w:szCs w:val="24"/>
              </w:rPr>
              <w:t>2</w:t>
            </w:r>
          </w:p>
        </w:tc>
        <w:tc>
          <w:tcPr>
            <w:tcW w:w="513" w:type="pct"/>
            <w:tcBorders>
              <w:top w:val="single" w:sz="4" w:space="0" w:color="auto"/>
              <w:left w:val="single" w:sz="4" w:space="0" w:color="auto"/>
              <w:bottom w:val="single" w:sz="4" w:space="0" w:color="auto"/>
              <w:right w:val="single" w:sz="4" w:space="0" w:color="auto"/>
            </w:tcBorders>
          </w:tcPr>
          <w:p w14:paraId="3B91ADAA"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31,000</w:t>
            </w:r>
          </w:p>
        </w:tc>
        <w:tc>
          <w:tcPr>
            <w:tcW w:w="333" w:type="pct"/>
            <w:tcBorders>
              <w:top w:val="single" w:sz="4" w:space="0" w:color="auto"/>
              <w:left w:val="single" w:sz="4" w:space="0" w:color="auto"/>
              <w:bottom w:val="single" w:sz="4" w:space="0" w:color="auto"/>
              <w:right w:val="single" w:sz="4" w:space="0" w:color="auto"/>
            </w:tcBorders>
          </w:tcPr>
          <w:p w14:paraId="5EC0240E"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38</w:t>
            </w:r>
          </w:p>
        </w:tc>
        <w:tc>
          <w:tcPr>
            <w:tcW w:w="471" w:type="pct"/>
            <w:tcBorders>
              <w:top w:val="single" w:sz="4" w:space="0" w:color="auto"/>
              <w:left w:val="single" w:sz="4" w:space="0" w:color="auto"/>
              <w:bottom w:val="single" w:sz="4" w:space="0" w:color="auto"/>
              <w:right w:val="single" w:sz="4" w:space="0" w:color="auto"/>
            </w:tcBorders>
          </w:tcPr>
          <w:p w14:paraId="0C340A00"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290" w:type="pct"/>
            <w:tcBorders>
              <w:top w:val="single" w:sz="4" w:space="0" w:color="auto"/>
              <w:left w:val="single" w:sz="4" w:space="0" w:color="auto"/>
              <w:bottom w:val="single" w:sz="4" w:space="0" w:color="auto"/>
              <w:right w:val="single" w:sz="4" w:space="0" w:color="auto"/>
            </w:tcBorders>
          </w:tcPr>
          <w:p w14:paraId="43705E78"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634" w:type="pct"/>
            <w:tcBorders>
              <w:top w:val="single" w:sz="4" w:space="0" w:color="auto"/>
              <w:left w:val="single" w:sz="4" w:space="0" w:color="auto"/>
              <w:bottom w:val="single" w:sz="4" w:space="0" w:color="auto"/>
              <w:right w:val="single" w:sz="4" w:space="0" w:color="auto"/>
            </w:tcBorders>
          </w:tcPr>
          <w:p w14:paraId="48E4EB79"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50,412</w:t>
            </w:r>
          </w:p>
        </w:tc>
        <w:tc>
          <w:tcPr>
            <w:tcW w:w="336" w:type="pct"/>
            <w:tcBorders>
              <w:top w:val="single" w:sz="4" w:space="0" w:color="auto"/>
              <w:left w:val="single" w:sz="4" w:space="0" w:color="auto"/>
              <w:bottom w:val="single" w:sz="4" w:space="0" w:color="auto"/>
              <w:right w:val="single" w:sz="4" w:space="0" w:color="auto"/>
            </w:tcBorders>
          </w:tcPr>
          <w:p w14:paraId="112A5E8C"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61</w:t>
            </w:r>
          </w:p>
        </w:tc>
        <w:tc>
          <w:tcPr>
            <w:tcW w:w="524" w:type="pct"/>
            <w:tcBorders>
              <w:top w:val="single" w:sz="4" w:space="0" w:color="auto"/>
              <w:left w:val="single" w:sz="4" w:space="0" w:color="auto"/>
              <w:bottom w:val="single" w:sz="4" w:space="0" w:color="auto"/>
              <w:right w:val="single" w:sz="4" w:space="0" w:color="auto"/>
            </w:tcBorders>
          </w:tcPr>
          <w:p w14:paraId="2179CF5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99" w:type="pct"/>
            <w:tcBorders>
              <w:top w:val="single" w:sz="4" w:space="0" w:color="auto"/>
              <w:left w:val="single" w:sz="4" w:space="0" w:color="auto"/>
              <w:bottom w:val="single" w:sz="4" w:space="0" w:color="auto"/>
              <w:right w:val="single" w:sz="4" w:space="0" w:color="auto"/>
            </w:tcBorders>
          </w:tcPr>
          <w:p w14:paraId="59132194"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27" w:type="pct"/>
            <w:tcBorders>
              <w:top w:val="single" w:sz="4" w:space="0" w:color="auto"/>
              <w:left w:val="single" w:sz="4" w:space="0" w:color="auto"/>
              <w:bottom w:val="single" w:sz="4" w:space="0" w:color="auto"/>
              <w:right w:val="single" w:sz="4" w:space="0" w:color="auto"/>
            </w:tcBorders>
          </w:tcPr>
          <w:p w14:paraId="4DFC0BB9"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1,120</w:t>
            </w:r>
          </w:p>
        </w:tc>
        <w:tc>
          <w:tcPr>
            <w:tcW w:w="289" w:type="pct"/>
            <w:tcBorders>
              <w:top w:val="single" w:sz="4" w:space="0" w:color="auto"/>
              <w:left w:val="single" w:sz="4" w:space="0" w:color="auto"/>
              <w:bottom w:val="single" w:sz="4" w:space="0" w:color="auto"/>
              <w:right w:val="single" w:sz="4" w:space="0" w:color="auto"/>
            </w:tcBorders>
          </w:tcPr>
          <w:p w14:paraId="595A93B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w:t>
            </w:r>
          </w:p>
        </w:tc>
      </w:tr>
      <w:tr w:rsidR="00440D47" w:rsidRPr="00440D47" w14:paraId="16B01006" w14:textId="77777777" w:rsidTr="007F1E29">
        <w:trPr>
          <w:trHeight w:val="319"/>
          <w:jc w:val="center"/>
        </w:trPr>
        <w:tc>
          <w:tcPr>
            <w:tcW w:w="396" w:type="pct"/>
            <w:tcBorders>
              <w:top w:val="single" w:sz="4" w:space="0" w:color="auto"/>
              <w:left w:val="single" w:sz="4" w:space="0" w:color="auto"/>
              <w:bottom w:val="single" w:sz="4" w:space="0" w:color="auto"/>
              <w:right w:val="single" w:sz="4" w:space="0" w:color="auto"/>
            </w:tcBorders>
          </w:tcPr>
          <w:p w14:paraId="08C52DE5" w14:textId="77777777" w:rsidR="008212C2" w:rsidRPr="00440D47" w:rsidRDefault="008212C2" w:rsidP="007F1E29">
            <w:pPr>
              <w:pStyle w:val="1"/>
              <w:numPr>
                <w:ilvl w:val="0"/>
                <w:numId w:val="0"/>
              </w:numPr>
              <w:spacing w:line="400" w:lineRule="exact"/>
              <w:jc w:val="center"/>
              <w:rPr>
                <w:rFonts w:ascii="Times New Roman" w:hAnsi="Times New Roman"/>
                <w:spacing w:val="-30"/>
                <w:sz w:val="28"/>
                <w:szCs w:val="24"/>
              </w:rPr>
            </w:pPr>
            <w:r w:rsidRPr="00440D47">
              <w:rPr>
                <w:rFonts w:ascii="Times New Roman" w:hAnsi="Times New Roman"/>
                <w:spacing w:val="-30"/>
                <w:sz w:val="28"/>
                <w:szCs w:val="24"/>
              </w:rPr>
              <w:t>109</w:t>
            </w:r>
          </w:p>
        </w:tc>
        <w:tc>
          <w:tcPr>
            <w:tcW w:w="388" w:type="pct"/>
            <w:tcBorders>
              <w:top w:val="single" w:sz="4" w:space="0" w:color="auto"/>
              <w:left w:val="single" w:sz="4" w:space="0" w:color="auto"/>
              <w:bottom w:val="single" w:sz="4" w:space="0" w:color="auto"/>
              <w:right w:val="single" w:sz="4" w:space="0" w:color="auto"/>
            </w:tcBorders>
          </w:tcPr>
          <w:p w14:paraId="0F7E5A4D" w14:textId="67D2D389"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89,04</w:t>
            </w:r>
            <w:r w:rsidR="008C5D97" w:rsidRPr="00440D47">
              <w:rPr>
                <w:rFonts w:ascii="Times New Roman" w:hAnsi="Times New Roman" w:hint="eastAsia"/>
                <w:spacing w:val="-30"/>
                <w:sz w:val="28"/>
                <w:szCs w:val="24"/>
              </w:rPr>
              <w:t>4</w:t>
            </w:r>
          </w:p>
        </w:tc>
        <w:tc>
          <w:tcPr>
            <w:tcW w:w="513" w:type="pct"/>
            <w:tcBorders>
              <w:top w:val="single" w:sz="4" w:space="0" w:color="auto"/>
              <w:left w:val="single" w:sz="4" w:space="0" w:color="auto"/>
              <w:bottom w:val="single" w:sz="4" w:space="0" w:color="auto"/>
              <w:right w:val="single" w:sz="4" w:space="0" w:color="auto"/>
            </w:tcBorders>
          </w:tcPr>
          <w:p w14:paraId="7D5AF79A"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19,000</w:t>
            </w:r>
          </w:p>
        </w:tc>
        <w:tc>
          <w:tcPr>
            <w:tcW w:w="333" w:type="pct"/>
            <w:tcBorders>
              <w:top w:val="single" w:sz="4" w:space="0" w:color="auto"/>
              <w:left w:val="single" w:sz="4" w:space="0" w:color="auto"/>
              <w:bottom w:val="single" w:sz="4" w:space="0" w:color="auto"/>
              <w:right w:val="single" w:sz="4" w:space="0" w:color="auto"/>
            </w:tcBorders>
          </w:tcPr>
          <w:p w14:paraId="25D9D66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21</w:t>
            </w:r>
          </w:p>
        </w:tc>
        <w:tc>
          <w:tcPr>
            <w:tcW w:w="471" w:type="pct"/>
            <w:tcBorders>
              <w:top w:val="single" w:sz="4" w:space="0" w:color="auto"/>
              <w:left w:val="single" w:sz="4" w:space="0" w:color="auto"/>
              <w:bottom w:val="single" w:sz="4" w:space="0" w:color="auto"/>
              <w:right w:val="single" w:sz="4" w:space="0" w:color="auto"/>
            </w:tcBorders>
          </w:tcPr>
          <w:p w14:paraId="31021A09"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290" w:type="pct"/>
            <w:tcBorders>
              <w:top w:val="single" w:sz="4" w:space="0" w:color="auto"/>
              <w:left w:val="single" w:sz="4" w:space="0" w:color="auto"/>
              <w:bottom w:val="single" w:sz="4" w:space="0" w:color="auto"/>
              <w:right w:val="single" w:sz="4" w:space="0" w:color="auto"/>
            </w:tcBorders>
          </w:tcPr>
          <w:p w14:paraId="38AD9A18"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634" w:type="pct"/>
            <w:tcBorders>
              <w:top w:val="single" w:sz="4" w:space="0" w:color="auto"/>
              <w:left w:val="single" w:sz="4" w:space="0" w:color="auto"/>
              <w:bottom w:val="single" w:sz="4" w:space="0" w:color="auto"/>
              <w:right w:val="single" w:sz="4" w:space="0" w:color="auto"/>
            </w:tcBorders>
          </w:tcPr>
          <w:p w14:paraId="76FD67DA"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50,044</w:t>
            </w:r>
          </w:p>
        </w:tc>
        <w:tc>
          <w:tcPr>
            <w:tcW w:w="336" w:type="pct"/>
            <w:tcBorders>
              <w:top w:val="single" w:sz="4" w:space="0" w:color="auto"/>
              <w:left w:val="single" w:sz="4" w:space="0" w:color="auto"/>
              <w:bottom w:val="single" w:sz="4" w:space="0" w:color="auto"/>
              <w:right w:val="single" w:sz="4" w:space="0" w:color="auto"/>
            </w:tcBorders>
          </w:tcPr>
          <w:p w14:paraId="72860DEE"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56</w:t>
            </w:r>
          </w:p>
        </w:tc>
        <w:tc>
          <w:tcPr>
            <w:tcW w:w="524" w:type="pct"/>
            <w:tcBorders>
              <w:top w:val="single" w:sz="4" w:space="0" w:color="auto"/>
              <w:left w:val="single" w:sz="4" w:space="0" w:color="auto"/>
              <w:bottom w:val="single" w:sz="4" w:space="0" w:color="auto"/>
              <w:right w:val="single" w:sz="4" w:space="0" w:color="auto"/>
            </w:tcBorders>
          </w:tcPr>
          <w:p w14:paraId="1BD1477E"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99" w:type="pct"/>
            <w:tcBorders>
              <w:top w:val="single" w:sz="4" w:space="0" w:color="auto"/>
              <w:left w:val="single" w:sz="4" w:space="0" w:color="auto"/>
              <w:bottom w:val="single" w:sz="4" w:space="0" w:color="auto"/>
              <w:right w:val="single" w:sz="4" w:space="0" w:color="auto"/>
            </w:tcBorders>
          </w:tcPr>
          <w:p w14:paraId="46B07322"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27" w:type="pct"/>
            <w:tcBorders>
              <w:top w:val="single" w:sz="4" w:space="0" w:color="auto"/>
              <w:left w:val="single" w:sz="4" w:space="0" w:color="auto"/>
              <w:bottom w:val="single" w:sz="4" w:space="0" w:color="auto"/>
              <w:right w:val="single" w:sz="4" w:space="0" w:color="auto"/>
            </w:tcBorders>
          </w:tcPr>
          <w:p w14:paraId="7A3DA854"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20,000</w:t>
            </w:r>
          </w:p>
        </w:tc>
        <w:tc>
          <w:tcPr>
            <w:tcW w:w="289" w:type="pct"/>
            <w:tcBorders>
              <w:top w:val="single" w:sz="4" w:space="0" w:color="auto"/>
              <w:left w:val="single" w:sz="4" w:space="0" w:color="auto"/>
              <w:bottom w:val="single" w:sz="4" w:space="0" w:color="auto"/>
              <w:right w:val="single" w:sz="4" w:space="0" w:color="auto"/>
            </w:tcBorders>
          </w:tcPr>
          <w:p w14:paraId="2A6F9B93"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22</w:t>
            </w:r>
          </w:p>
        </w:tc>
      </w:tr>
      <w:tr w:rsidR="00440D47" w:rsidRPr="00440D47" w14:paraId="263340C1" w14:textId="77777777" w:rsidTr="007F1E29">
        <w:trPr>
          <w:trHeight w:val="319"/>
          <w:jc w:val="center"/>
        </w:trPr>
        <w:tc>
          <w:tcPr>
            <w:tcW w:w="396" w:type="pct"/>
            <w:tcBorders>
              <w:top w:val="single" w:sz="4" w:space="0" w:color="auto"/>
              <w:left w:val="single" w:sz="4" w:space="0" w:color="auto"/>
              <w:bottom w:val="single" w:sz="4" w:space="0" w:color="auto"/>
              <w:right w:val="single" w:sz="4" w:space="0" w:color="auto"/>
            </w:tcBorders>
          </w:tcPr>
          <w:p w14:paraId="7B6383CD" w14:textId="77777777" w:rsidR="008212C2" w:rsidRPr="00440D47" w:rsidRDefault="008212C2" w:rsidP="007F1E29">
            <w:pPr>
              <w:pStyle w:val="1"/>
              <w:numPr>
                <w:ilvl w:val="0"/>
                <w:numId w:val="0"/>
              </w:numPr>
              <w:spacing w:line="400" w:lineRule="exact"/>
              <w:jc w:val="center"/>
              <w:rPr>
                <w:rFonts w:ascii="Times New Roman" w:hAnsi="Times New Roman"/>
                <w:spacing w:val="-30"/>
                <w:sz w:val="28"/>
                <w:szCs w:val="24"/>
              </w:rPr>
            </w:pPr>
            <w:r w:rsidRPr="00440D47">
              <w:rPr>
                <w:rFonts w:ascii="Times New Roman" w:hAnsi="Times New Roman"/>
                <w:spacing w:val="-30"/>
                <w:sz w:val="28"/>
                <w:szCs w:val="24"/>
              </w:rPr>
              <w:t>110</w:t>
            </w:r>
          </w:p>
        </w:tc>
        <w:tc>
          <w:tcPr>
            <w:tcW w:w="388" w:type="pct"/>
            <w:tcBorders>
              <w:top w:val="single" w:sz="4" w:space="0" w:color="auto"/>
              <w:left w:val="single" w:sz="4" w:space="0" w:color="auto"/>
              <w:bottom w:val="single" w:sz="4" w:space="0" w:color="auto"/>
              <w:right w:val="single" w:sz="4" w:space="0" w:color="auto"/>
            </w:tcBorders>
          </w:tcPr>
          <w:p w14:paraId="33C45692" w14:textId="03C225C9"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154,75</w:t>
            </w:r>
            <w:r w:rsidR="008C5D97" w:rsidRPr="00440D47">
              <w:rPr>
                <w:rFonts w:ascii="Times New Roman" w:hAnsi="Times New Roman" w:hint="eastAsia"/>
                <w:spacing w:val="-30"/>
                <w:sz w:val="28"/>
                <w:szCs w:val="24"/>
              </w:rPr>
              <w:t>2</w:t>
            </w:r>
          </w:p>
        </w:tc>
        <w:tc>
          <w:tcPr>
            <w:tcW w:w="513" w:type="pct"/>
            <w:tcBorders>
              <w:top w:val="single" w:sz="4" w:space="0" w:color="auto"/>
              <w:left w:val="single" w:sz="4" w:space="0" w:color="auto"/>
              <w:bottom w:val="single" w:sz="4" w:space="0" w:color="auto"/>
              <w:right w:val="single" w:sz="4" w:space="0" w:color="auto"/>
            </w:tcBorders>
          </w:tcPr>
          <w:p w14:paraId="0E39E5B3"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33" w:type="pct"/>
            <w:tcBorders>
              <w:top w:val="single" w:sz="4" w:space="0" w:color="auto"/>
              <w:left w:val="single" w:sz="4" w:space="0" w:color="auto"/>
              <w:bottom w:val="single" w:sz="4" w:space="0" w:color="auto"/>
              <w:right w:val="single" w:sz="4" w:space="0" w:color="auto"/>
            </w:tcBorders>
          </w:tcPr>
          <w:p w14:paraId="5E2DC284"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71" w:type="pct"/>
            <w:tcBorders>
              <w:top w:val="single" w:sz="4" w:space="0" w:color="auto"/>
              <w:left w:val="single" w:sz="4" w:space="0" w:color="auto"/>
              <w:bottom w:val="single" w:sz="4" w:space="0" w:color="auto"/>
              <w:right w:val="single" w:sz="4" w:space="0" w:color="auto"/>
            </w:tcBorders>
          </w:tcPr>
          <w:p w14:paraId="1C8C2E87"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69,928</w:t>
            </w:r>
          </w:p>
        </w:tc>
        <w:tc>
          <w:tcPr>
            <w:tcW w:w="290" w:type="pct"/>
            <w:tcBorders>
              <w:top w:val="single" w:sz="4" w:space="0" w:color="auto"/>
              <w:left w:val="single" w:sz="4" w:space="0" w:color="auto"/>
              <w:bottom w:val="single" w:sz="4" w:space="0" w:color="auto"/>
              <w:right w:val="single" w:sz="4" w:space="0" w:color="auto"/>
            </w:tcBorders>
          </w:tcPr>
          <w:p w14:paraId="48E1AC16"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45</w:t>
            </w:r>
          </w:p>
        </w:tc>
        <w:tc>
          <w:tcPr>
            <w:tcW w:w="634" w:type="pct"/>
            <w:tcBorders>
              <w:top w:val="single" w:sz="4" w:space="0" w:color="auto"/>
              <w:left w:val="single" w:sz="4" w:space="0" w:color="auto"/>
              <w:bottom w:val="single" w:sz="4" w:space="0" w:color="auto"/>
              <w:right w:val="single" w:sz="4" w:space="0" w:color="auto"/>
            </w:tcBorders>
          </w:tcPr>
          <w:p w14:paraId="1493A6EE"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69,824</w:t>
            </w:r>
          </w:p>
        </w:tc>
        <w:tc>
          <w:tcPr>
            <w:tcW w:w="336" w:type="pct"/>
            <w:tcBorders>
              <w:top w:val="single" w:sz="4" w:space="0" w:color="auto"/>
              <w:left w:val="single" w:sz="4" w:space="0" w:color="auto"/>
              <w:bottom w:val="single" w:sz="4" w:space="0" w:color="auto"/>
              <w:right w:val="single" w:sz="4" w:space="0" w:color="auto"/>
            </w:tcBorders>
          </w:tcPr>
          <w:p w14:paraId="7F77B141"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45</w:t>
            </w:r>
          </w:p>
        </w:tc>
        <w:tc>
          <w:tcPr>
            <w:tcW w:w="524" w:type="pct"/>
            <w:tcBorders>
              <w:top w:val="single" w:sz="4" w:space="0" w:color="auto"/>
              <w:left w:val="single" w:sz="4" w:space="0" w:color="auto"/>
              <w:bottom w:val="single" w:sz="4" w:space="0" w:color="auto"/>
              <w:right w:val="single" w:sz="4" w:space="0" w:color="auto"/>
            </w:tcBorders>
          </w:tcPr>
          <w:p w14:paraId="2DD7FEAE"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99" w:type="pct"/>
            <w:tcBorders>
              <w:top w:val="single" w:sz="4" w:space="0" w:color="auto"/>
              <w:left w:val="single" w:sz="4" w:space="0" w:color="auto"/>
              <w:bottom w:val="single" w:sz="4" w:space="0" w:color="auto"/>
              <w:right w:val="single" w:sz="4" w:space="0" w:color="auto"/>
            </w:tcBorders>
          </w:tcPr>
          <w:p w14:paraId="52521A9F"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27" w:type="pct"/>
            <w:tcBorders>
              <w:top w:val="single" w:sz="4" w:space="0" w:color="auto"/>
              <w:left w:val="single" w:sz="4" w:space="0" w:color="auto"/>
              <w:bottom w:val="single" w:sz="4" w:space="0" w:color="auto"/>
              <w:right w:val="single" w:sz="4" w:space="0" w:color="auto"/>
            </w:tcBorders>
          </w:tcPr>
          <w:p w14:paraId="32D4358E"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15,000</w:t>
            </w:r>
          </w:p>
        </w:tc>
        <w:tc>
          <w:tcPr>
            <w:tcW w:w="289" w:type="pct"/>
            <w:tcBorders>
              <w:top w:val="single" w:sz="4" w:space="0" w:color="auto"/>
              <w:left w:val="single" w:sz="4" w:space="0" w:color="auto"/>
              <w:bottom w:val="single" w:sz="4" w:space="0" w:color="auto"/>
              <w:right w:val="single" w:sz="4" w:space="0" w:color="auto"/>
            </w:tcBorders>
          </w:tcPr>
          <w:p w14:paraId="121762BA"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10</w:t>
            </w:r>
          </w:p>
        </w:tc>
      </w:tr>
      <w:tr w:rsidR="00440D47" w:rsidRPr="00440D47" w14:paraId="725A9A9D" w14:textId="77777777" w:rsidTr="007F1E29">
        <w:trPr>
          <w:trHeight w:val="319"/>
          <w:jc w:val="center"/>
        </w:trPr>
        <w:tc>
          <w:tcPr>
            <w:tcW w:w="396" w:type="pct"/>
            <w:tcBorders>
              <w:top w:val="single" w:sz="4" w:space="0" w:color="auto"/>
              <w:left w:val="single" w:sz="4" w:space="0" w:color="auto"/>
              <w:bottom w:val="single" w:sz="4" w:space="0" w:color="auto"/>
              <w:right w:val="single" w:sz="4" w:space="0" w:color="auto"/>
            </w:tcBorders>
          </w:tcPr>
          <w:p w14:paraId="1747F505" w14:textId="77777777" w:rsidR="008212C2" w:rsidRPr="00440D47" w:rsidRDefault="008212C2" w:rsidP="007F1E29">
            <w:pPr>
              <w:pStyle w:val="1"/>
              <w:numPr>
                <w:ilvl w:val="0"/>
                <w:numId w:val="0"/>
              </w:numPr>
              <w:spacing w:line="400" w:lineRule="exact"/>
              <w:jc w:val="center"/>
              <w:rPr>
                <w:rFonts w:ascii="Times New Roman" w:hAnsi="Times New Roman"/>
                <w:spacing w:val="-30"/>
                <w:sz w:val="28"/>
                <w:szCs w:val="24"/>
              </w:rPr>
            </w:pPr>
            <w:r w:rsidRPr="00440D47">
              <w:rPr>
                <w:rFonts w:ascii="Times New Roman" w:hAnsi="Times New Roman"/>
                <w:spacing w:val="-30"/>
                <w:sz w:val="28"/>
                <w:szCs w:val="24"/>
              </w:rPr>
              <w:t>111</w:t>
            </w:r>
          </w:p>
        </w:tc>
        <w:tc>
          <w:tcPr>
            <w:tcW w:w="388" w:type="pct"/>
            <w:tcBorders>
              <w:top w:val="single" w:sz="4" w:space="0" w:color="auto"/>
              <w:left w:val="single" w:sz="4" w:space="0" w:color="auto"/>
              <w:bottom w:val="single" w:sz="4" w:space="0" w:color="auto"/>
              <w:right w:val="single" w:sz="4" w:space="0" w:color="auto"/>
            </w:tcBorders>
          </w:tcPr>
          <w:p w14:paraId="3E8F908A" w14:textId="381316E3"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267,04</w:t>
            </w:r>
            <w:r w:rsidR="008C5D97" w:rsidRPr="00440D47">
              <w:rPr>
                <w:rFonts w:ascii="Times New Roman" w:hAnsi="Times New Roman" w:hint="eastAsia"/>
                <w:spacing w:val="-30"/>
                <w:sz w:val="28"/>
                <w:szCs w:val="24"/>
              </w:rPr>
              <w:t>6</w:t>
            </w:r>
          </w:p>
        </w:tc>
        <w:tc>
          <w:tcPr>
            <w:tcW w:w="513" w:type="pct"/>
            <w:tcBorders>
              <w:top w:val="single" w:sz="4" w:space="0" w:color="auto"/>
              <w:left w:val="single" w:sz="4" w:space="0" w:color="auto"/>
              <w:bottom w:val="single" w:sz="4" w:space="0" w:color="auto"/>
              <w:right w:val="single" w:sz="4" w:space="0" w:color="auto"/>
            </w:tcBorders>
          </w:tcPr>
          <w:p w14:paraId="24A8E22A"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33" w:type="pct"/>
            <w:tcBorders>
              <w:top w:val="single" w:sz="4" w:space="0" w:color="auto"/>
              <w:left w:val="single" w:sz="4" w:space="0" w:color="auto"/>
              <w:bottom w:val="single" w:sz="4" w:space="0" w:color="auto"/>
              <w:right w:val="single" w:sz="4" w:space="0" w:color="auto"/>
            </w:tcBorders>
          </w:tcPr>
          <w:p w14:paraId="7DF92B89"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71" w:type="pct"/>
            <w:tcBorders>
              <w:top w:val="single" w:sz="4" w:space="0" w:color="auto"/>
              <w:left w:val="single" w:sz="4" w:space="0" w:color="auto"/>
              <w:bottom w:val="single" w:sz="4" w:space="0" w:color="auto"/>
              <w:right w:val="single" w:sz="4" w:space="0" w:color="auto"/>
            </w:tcBorders>
          </w:tcPr>
          <w:p w14:paraId="5B083582"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58,036</w:t>
            </w:r>
          </w:p>
        </w:tc>
        <w:tc>
          <w:tcPr>
            <w:tcW w:w="290" w:type="pct"/>
            <w:tcBorders>
              <w:top w:val="single" w:sz="4" w:space="0" w:color="auto"/>
              <w:left w:val="single" w:sz="4" w:space="0" w:color="auto"/>
              <w:bottom w:val="single" w:sz="4" w:space="0" w:color="auto"/>
              <w:right w:val="single" w:sz="4" w:space="0" w:color="auto"/>
            </w:tcBorders>
          </w:tcPr>
          <w:p w14:paraId="64F9971D"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22</w:t>
            </w:r>
          </w:p>
        </w:tc>
        <w:tc>
          <w:tcPr>
            <w:tcW w:w="634" w:type="pct"/>
            <w:tcBorders>
              <w:top w:val="single" w:sz="4" w:space="0" w:color="auto"/>
              <w:left w:val="single" w:sz="4" w:space="0" w:color="auto"/>
              <w:bottom w:val="single" w:sz="4" w:space="0" w:color="auto"/>
              <w:right w:val="single" w:sz="4" w:space="0" w:color="auto"/>
            </w:tcBorders>
          </w:tcPr>
          <w:p w14:paraId="56271A09"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69,296</w:t>
            </w:r>
          </w:p>
        </w:tc>
        <w:tc>
          <w:tcPr>
            <w:tcW w:w="336" w:type="pct"/>
            <w:tcBorders>
              <w:top w:val="single" w:sz="4" w:space="0" w:color="auto"/>
              <w:left w:val="single" w:sz="4" w:space="0" w:color="auto"/>
              <w:bottom w:val="single" w:sz="4" w:space="0" w:color="auto"/>
              <w:right w:val="single" w:sz="4" w:space="0" w:color="auto"/>
            </w:tcBorders>
          </w:tcPr>
          <w:p w14:paraId="351EB7B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26</w:t>
            </w:r>
          </w:p>
        </w:tc>
        <w:tc>
          <w:tcPr>
            <w:tcW w:w="524" w:type="pct"/>
            <w:tcBorders>
              <w:top w:val="single" w:sz="4" w:space="0" w:color="auto"/>
              <w:left w:val="single" w:sz="4" w:space="0" w:color="auto"/>
              <w:bottom w:val="single" w:sz="4" w:space="0" w:color="auto"/>
              <w:right w:val="single" w:sz="4" w:space="0" w:color="auto"/>
            </w:tcBorders>
          </w:tcPr>
          <w:p w14:paraId="7679D4C5"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139,714</w:t>
            </w:r>
          </w:p>
        </w:tc>
        <w:tc>
          <w:tcPr>
            <w:tcW w:w="399" w:type="pct"/>
            <w:tcBorders>
              <w:top w:val="single" w:sz="4" w:space="0" w:color="auto"/>
              <w:left w:val="single" w:sz="4" w:space="0" w:color="auto"/>
              <w:bottom w:val="single" w:sz="4" w:space="0" w:color="auto"/>
              <w:right w:val="single" w:sz="4" w:space="0" w:color="auto"/>
            </w:tcBorders>
          </w:tcPr>
          <w:p w14:paraId="3AE470BE"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52</w:t>
            </w:r>
          </w:p>
        </w:tc>
        <w:tc>
          <w:tcPr>
            <w:tcW w:w="427" w:type="pct"/>
            <w:tcBorders>
              <w:top w:val="single" w:sz="4" w:space="0" w:color="auto"/>
              <w:left w:val="single" w:sz="4" w:space="0" w:color="auto"/>
              <w:bottom w:val="single" w:sz="4" w:space="0" w:color="auto"/>
              <w:right w:val="single" w:sz="4" w:space="0" w:color="auto"/>
            </w:tcBorders>
          </w:tcPr>
          <w:p w14:paraId="68C6078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289" w:type="pct"/>
            <w:tcBorders>
              <w:top w:val="single" w:sz="4" w:space="0" w:color="auto"/>
              <w:left w:val="single" w:sz="4" w:space="0" w:color="auto"/>
              <w:bottom w:val="single" w:sz="4" w:space="0" w:color="auto"/>
              <w:right w:val="single" w:sz="4" w:space="0" w:color="auto"/>
            </w:tcBorders>
          </w:tcPr>
          <w:p w14:paraId="101AE1F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r>
      <w:tr w:rsidR="00440D47" w:rsidRPr="00440D47" w14:paraId="0154B7E5" w14:textId="77777777" w:rsidTr="007F1E29">
        <w:trPr>
          <w:trHeight w:val="319"/>
          <w:jc w:val="center"/>
        </w:trPr>
        <w:tc>
          <w:tcPr>
            <w:tcW w:w="396" w:type="pct"/>
            <w:tcBorders>
              <w:top w:val="single" w:sz="4" w:space="0" w:color="auto"/>
              <w:left w:val="single" w:sz="4" w:space="0" w:color="auto"/>
              <w:bottom w:val="single" w:sz="4" w:space="0" w:color="auto"/>
              <w:right w:val="single" w:sz="4" w:space="0" w:color="auto"/>
            </w:tcBorders>
          </w:tcPr>
          <w:p w14:paraId="18EA5E7E" w14:textId="77777777" w:rsidR="008212C2" w:rsidRPr="00440D47" w:rsidRDefault="008212C2" w:rsidP="007F1E29">
            <w:pPr>
              <w:pStyle w:val="1"/>
              <w:numPr>
                <w:ilvl w:val="0"/>
                <w:numId w:val="0"/>
              </w:numPr>
              <w:spacing w:line="400" w:lineRule="exact"/>
              <w:jc w:val="center"/>
              <w:rPr>
                <w:rFonts w:ascii="Times New Roman" w:hAnsi="Times New Roman"/>
                <w:spacing w:val="-30"/>
                <w:sz w:val="28"/>
                <w:szCs w:val="24"/>
              </w:rPr>
            </w:pPr>
            <w:r w:rsidRPr="00440D47">
              <w:rPr>
                <w:rFonts w:ascii="Times New Roman" w:hAnsi="Times New Roman"/>
                <w:spacing w:val="-30"/>
                <w:sz w:val="28"/>
                <w:szCs w:val="24"/>
              </w:rPr>
              <w:t>112</w:t>
            </w:r>
          </w:p>
        </w:tc>
        <w:tc>
          <w:tcPr>
            <w:tcW w:w="388" w:type="pct"/>
            <w:tcBorders>
              <w:top w:val="single" w:sz="4" w:space="0" w:color="auto"/>
              <w:left w:val="single" w:sz="4" w:space="0" w:color="auto"/>
              <w:bottom w:val="single" w:sz="4" w:space="0" w:color="auto"/>
              <w:right w:val="single" w:sz="4" w:space="0" w:color="auto"/>
            </w:tcBorders>
          </w:tcPr>
          <w:p w14:paraId="7237B926" w14:textId="78840B8C"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29,50</w:t>
            </w:r>
            <w:r w:rsidR="008C5D97" w:rsidRPr="00440D47">
              <w:rPr>
                <w:rFonts w:ascii="Times New Roman" w:hAnsi="Times New Roman" w:hint="eastAsia"/>
                <w:spacing w:val="-30"/>
                <w:sz w:val="28"/>
                <w:szCs w:val="24"/>
              </w:rPr>
              <w:t>1</w:t>
            </w:r>
          </w:p>
        </w:tc>
        <w:tc>
          <w:tcPr>
            <w:tcW w:w="513" w:type="pct"/>
            <w:tcBorders>
              <w:top w:val="single" w:sz="4" w:space="0" w:color="auto"/>
              <w:left w:val="single" w:sz="4" w:space="0" w:color="auto"/>
              <w:bottom w:val="single" w:sz="4" w:space="0" w:color="auto"/>
              <w:right w:val="single" w:sz="4" w:space="0" w:color="auto"/>
            </w:tcBorders>
          </w:tcPr>
          <w:p w14:paraId="5EC6DB8B"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33" w:type="pct"/>
            <w:tcBorders>
              <w:top w:val="single" w:sz="4" w:space="0" w:color="auto"/>
              <w:left w:val="single" w:sz="4" w:space="0" w:color="auto"/>
              <w:bottom w:val="single" w:sz="4" w:space="0" w:color="auto"/>
              <w:right w:val="single" w:sz="4" w:space="0" w:color="auto"/>
            </w:tcBorders>
          </w:tcPr>
          <w:p w14:paraId="0DE13D57"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71" w:type="pct"/>
            <w:tcBorders>
              <w:top w:val="single" w:sz="4" w:space="0" w:color="auto"/>
              <w:left w:val="single" w:sz="4" w:space="0" w:color="auto"/>
              <w:bottom w:val="single" w:sz="4" w:space="0" w:color="auto"/>
              <w:right w:val="single" w:sz="4" w:space="0" w:color="auto"/>
            </w:tcBorders>
          </w:tcPr>
          <w:p w14:paraId="14FADDEB"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290" w:type="pct"/>
            <w:tcBorders>
              <w:top w:val="single" w:sz="4" w:space="0" w:color="auto"/>
              <w:left w:val="single" w:sz="4" w:space="0" w:color="auto"/>
              <w:bottom w:val="single" w:sz="4" w:space="0" w:color="auto"/>
              <w:right w:val="single" w:sz="4" w:space="0" w:color="auto"/>
            </w:tcBorders>
          </w:tcPr>
          <w:p w14:paraId="77203365"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634" w:type="pct"/>
            <w:tcBorders>
              <w:top w:val="single" w:sz="4" w:space="0" w:color="auto"/>
              <w:left w:val="single" w:sz="4" w:space="0" w:color="auto"/>
              <w:bottom w:val="single" w:sz="4" w:space="0" w:color="auto"/>
              <w:right w:val="single" w:sz="4" w:space="0" w:color="auto"/>
            </w:tcBorders>
          </w:tcPr>
          <w:p w14:paraId="29609E48"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29,501</w:t>
            </w:r>
          </w:p>
        </w:tc>
        <w:tc>
          <w:tcPr>
            <w:tcW w:w="336" w:type="pct"/>
            <w:tcBorders>
              <w:top w:val="single" w:sz="4" w:space="0" w:color="auto"/>
              <w:left w:val="single" w:sz="4" w:space="0" w:color="auto"/>
              <w:bottom w:val="single" w:sz="4" w:space="0" w:color="auto"/>
              <w:right w:val="single" w:sz="4" w:space="0" w:color="auto"/>
            </w:tcBorders>
          </w:tcPr>
          <w:p w14:paraId="7AA4FBE8"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100</w:t>
            </w:r>
          </w:p>
        </w:tc>
        <w:tc>
          <w:tcPr>
            <w:tcW w:w="524" w:type="pct"/>
            <w:tcBorders>
              <w:top w:val="single" w:sz="4" w:space="0" w:color="auto"/>
              <w:left w:val="single" w:sz="4" w:space="0" w:color="auto"/>
              <w:bottom w:val="single" w:sz="4" w:space="0" w:color="auto"/>
              <w:right w:val="single" w:sz="4" w:space="0" w:color="auto"/>
            </w:tcBorders>
          </w:tcPr>
          <w:p w14:paraId="2660E5A0"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399" w:type="pct"/>
            <w:tcBorders>
              <w:top w:val="single" w:sz="4" w:space="0" w:color="auto"/>
              <w:left w:val="single" w:sz="4" w:space="0" w:color="auto"/>
              <w:bottom w:val="single" w:sz="4" w:space="0" w:color="auto"/>
              <w:right w:val="single" w:sz="4" w:space="0" w:color="auto"/>
            </w:tcBorders>
          </w:tcPr>
          <w:p w14:paraId="6E55E5CB"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c>
          <w:tcPr>
            <w:tcW w:w="427" w:type="pct"/>
            <w:tcBorders>
              <w:top w:val="single" w:sz="4" w:space="0" w:color="auto"/>
              <w:left w:val="single" w:sz="4" w:space="0" w:color="auto"/>
              <w:bottom w:val="single" w:sz="4" w:space="0" w:color="auto"/>
              <w:right w:val="single" w:sz="4" w:space="0" w:color="auto"/>
            </w:tcBorders>
          </w:tcPr>
          <w:p w14:paraId="705D7F33"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0</w:t>
            </w:r>
          </w:p>
        </w:tc>
        <w:tc>
          <w:tcPr>
            <w:tcW w:w="289" w:type="pct"/>
            <w:tcBorders>
              <w:top w:val="single" w:sz="4" w:space="0" w:color="auto"/>
              <w:left w:val="single" w:sz="4" w:space="0" w:color="auto"/>
              <w:bottom w:val="single" w:sz="4" w:space="0" w:color="auto"/>
              <w:right w:val="single" w:sz="4" w:space="0" w:color="auto"/>
            </w:tcBorders>
          </w:tcPr>
          <w:p w14:paraId="4DE5BB71"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w:t>
            </w:r>
          </w:p>
        </w:tc>
      </w:tr>
      <w:tr w:rsidR="00440D47" w:rsidRPr="00440D47" w14:paraId="712B7D5C" w14:textId="77777777" w:rsidTr="007F1E29">
        <w:trPr>
          <w:trHeight w:val="319"/>
          <w:jc w:val="center"/>
        </w:trPr>
        <w:tc>
          <w:tcPr>
            <w:tcW w:w="396" w:type="pct"/>
            <w:tcBorders>
              <w:top w:val="single" w:sz="4" w:space="0" w:color="auto"/>
              <w:left w:val="single" w:sz="4" w:space="0" w:color="auto"/>
              <w:bottom w:val="single" w:sz="4" w:space="0" w:color="auto"/>
              <w:right w:val="single" w:sz="4" w:space="0" w:color="auto"/>
            </w:tcBorders>
          </w:tcPr>
          <w:p w14:paraId="2A1F7780" w14:textId="77777777" w:rsidR="008212C2" w:rsidRPr="00440D47" w:rsidRDefault="008212C2" w:rsidP="007F1E29">
            <w:pPr>
              <w:pStyle w:val="1"/>
              <w:numPr>
                <w:ilvl w:val="0"/>
                <w:numId w:val="0"/>
              </w:numPr>
              <w:spacing w:line="400" w:lineRule="exact"/>
              <w:jc w:val="center"/>
              <w:rPr>
                <w:rFonts w:ascii="Times New Roman" w:hAnsi="Times New Roman"/>
                <w:spacing w:val="-20"/>
                <w:sz w:val="28"/>
                <w:szCs w:val="24"/>
              </w:rPr>
            </w:pPr>
            <w:r w:rsidRPr="00440D47">
              <w:rPr>
                <w:rFonts w:ascii="Times New Roman" w:hAnsi="Times New Roman"/>
                <w:spacing w:val="-20"/>
                <w:sz w:val="28"/>
                <w:szCs w:val="24"/>
              </w:rPr>
              <w:lastRenderedPageBreak/>
              <w:t>合計</w:t>
            </w:r>
          </w:p>
        </w:tc>
        <w:tc>
          <w:tcPr>
            <w:tcW w:w="388" w:type="pct"/>
            <w:tcBorders>
              <w:top w:val="single" w:sz="4" w:space="0" w:color="auto"/>
              <w:left w:val="single" w:sz="4" w:space="0" w:color="auto"/>
              <w:bottom w:val="single" w:sz="4" w:space="0" w:color="auto"/>
              <w:right w:val="single" w:sz="4" w:space="0" w:color="auto"/>
            </w:tcBorders>
          </w:tcPr>
          <w:p w14:paraId="143842E5" w14:textId="52276CFA"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744,71</w:t>
            </w:r>
            <w:r w:rsidR="008C5D97" w:rsidRPr="00440D47">
              <w:rPr>
                <w:rFonts w:ascii="Times New Roman" w:hAnsi="Times New Roman" w:hint="eastAsia"/>
                <w:spacing w:val="-30"/>
                <w:sz w:val="28"/>
                <w:szCs w:val="24"/>
              </w:rPr>
              <w:t>2</w:t>
            </w:r>
          </w:p>
        </w:tc>
        <w:tc>
          <w:tcPr>
            <w:tcW w:w="513" w:type="pct"/>
            <w:tcBorders>
              <w:top w:val="single" w:sz="4" w:space="0" w:color="auto"/>
              <w:left w:val="single" w:sz="4" w:space="0" w:color="auto"/>
              <w:bottom w:val="single" w:sz="4" w:space="0" w:color="auto"/>
              <w:right w:val="single" w:sz="4" w:space="0" w:color="auto"/>
            </w:tcBorders>
          </w:tcPr>
          <w:p w14:paraId="4D6AFE8E"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118,900</w:t>
            </w:r>
          </w:p>
        </w:tc>
        <w:tc>
          <w:tcPr>
            <w:tcW w:w="333" w:type="pct"/>
            <w:tcBorders>
              <w:top w:val="single" w:sz="4" w:space="0" w:color="auto"/>
              <w:left w:val="single" w:sz="4" w:space="0" w:color="auto"/>
              <w:bottom w:val="single" w:sz="4" w:space="0" w:color="auto"/>
              <w:right w:val="single" w:sz="4" w:space="0" w:color="auto"/>
            </w:tcBorders>
          </w:tcPr>
          <w:p w14:paraId="1CB467FD"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16</w:t>
            </w:r>
          </w:p>
        </w:tc>
        <w:tc>
          <w:tcPr>
            <w:tcW w:w="471" w:type="pct"/>
            <w:tcBorders>
              <w:top w:val="single" w:sz="4" w:space="0" w:color="auto"/>
              <w:left w:val="single" w:sz="4" w:space="0" w:color="auto"/>
              <w:bottom w:val="single" w:sz="4" w:space="0" w:color="auto"/>
              <w:right w:val="single" w:sz="4" w:space="0" w:color="auto"/>
            </w:tcBorders>
          </w:tcPr>
          <w:p w14:paraId="50062156"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127,964</w:t>
            </w:r>
          </w:p>
        </w:tc>
        <w:tc>
          <w:tcPr>
            <w:tcW w:w="290" w:type="pct"/>
            <w:tcBorders>
              <w:top w:val="single" w:sz="4" w:space="0" w:color="auto"/>
              <w:left w:val="single" w:sz="4" w:space="0" w:color="auto"/>
              <w:bottom w:val="single" w:sz="4" w:space="0" w:color="auto"/>
              <w:right w:val="single" w:sz="4" w:space="0" w:color="auto"/>
            </w:tcBorders>
          </w:tcPr>
          <w:p w14:paraId="1639C493"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17</w:t>
            </w:r>
          </w:p>
        </w:tc>
        <w:tc>
          <w:tcPr>
            <w:tcW w:w="634" w:type="pct"/>
            <w:tcBorders>
              <w:top w:val="single" w:sz="4" w:space="0" w:color="auto"/>
              <w:left w:val="single" w:sz="4" w:space="0" w:color="auto"/>
              <w:bottom w:val="single" w:sz="4" w:space="0" w:color="auto"/>
              <w:right w:val="single" w:sz="4" w:space="0" w:color="auto"/>
            </w:tcBorders>
          </w:tcPr>
          <w:p w14:paraId="4136F732"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322,014</w:t>
            </w:r>
          </w:p>
        </w:tc>
        <w:tc>
          <w:tcPr>
            <w:tcW w:w="336" w:type="pct"/>
            <w:tcBorders>
              <w:top w:val="single" w:sz="4" w:space="0" w:color="auto"/>
              <w:left w:val="single" w:sz="4" w:space="0" w:color="auto"/>
              <w:bottom w:val="single" w:sz="4" w:space="0" w:color="auto"/>
              <w:right w:val="single" w:sz="4" w:space="0" w:color="auto"/>
            </w:tcBorders>
          </w:tcPr>
          <w:p w14:paraId="74B6110D" w14:textId="77777777" w:rsidR="008212C2" w:rsidRPr="00440D47" w:rsidRDefault="008212C2" w:rsidP="007F1E29">
            <w:pPr>
              <w:pStyle w:val="1"/>
              <w:numPr>
                <w:ilvl w:val="0"/>
                <w:numId w:val="0"/>
              </w:numPr>
              <w:spacing w:line="400" w:lineRule="exact"/>
              <w:jc w:val="right"/>
              <w:rPr>
                <w:rFonts w:ascii="Times New Roman" w:hAnsi="Times New Roman"/>
                <w:b/>
                <w:bCs w:val="0"/>
                <w:spacing w:val="-30"/>
                <w:sz w:val="28"/>
                <w:szCs w:val="24"/>
              </w:rPr>
            </w:pPr>
            <w:r w:rsidRPr="00440D47">
              <w:rPr>
                <w:rFonts w:ascii="Times New Roman" w:hAnsi="Times New Roman"/>
                <w:b/>
                <w:bCs w:val="0"/>
                <w:spacing w:val="-30"/>
                <w:sz w:val="28"/>
                <w:szCs w:val="24"/>
              </w:rPr>
              <w:t>43</w:t>
            </w:r>
          </w:p>
        </w:tc>
        <w:tc>
          <w:tcPr>
            <w:tcW w:w="524" w:type="pct"/>
            <w:tcBorders>
              <w:top w:val="single" w:sz="4" w:space="0" w:color="auto"/>
              <w:left w:val="single" w:sz="4" w:space="0" w:color="auto"/>
              <w:bottom w:val="single" w:sz="4" w:space="0" w:color="auto"/>
              <w:right w:val="single" w:sz="4" w:space="0" w:color="auto"/>
            </w:tcBorders>
          </w:tcPr>
          <w:p w14:paraId="07B92267"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139,714</w:t>
            </w:r>
          </w:p>
        </w:tc>
        <w:tc>
          <w:tcPr>
            <w:tcW w:w="399" w:type="pct"/>
            <w:tcBorders>
              <w:top w:val="single" w:sz="4" w:space="0" w:color="auto"/>
              <w:left w:val="single" w:sz="4" w:space="0" w:color="auto"/>
              <w:bottom w:val="single" w:sz="4" w:space="0" w:color="auto"/>
              <w:right w:val="single" w:sz="4" w:space="0" w:color="auto"/>
            </w:tcBorders>
          </w:tcPr>
          <w:p w14:paraId="64697480"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19</w:t>
            </w:r>
          </w:p>
        </w:tc>
        <w:tc>
          <w:tcPr>
            <w:tcW w:w="427" w:type="pct"/>
            <w:tcBorders>
              <w:top w:val="single" w:sz="4" w:space="0" w:color="auto"/>
              <w:left w:val="single" w:sz="4" w:space="0" w:color="auto"/>
              <w:bottom w:val="single" w:sz="4" w:space="0" w:color="auto"/>
              <w:right w:val="single" w:sz="4" w:space="0" w:color="auto"/>
            </w:tcBorders>
          </w:tcPr>
          <w:p w14:paraId="3CA73D59"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36,120</w:t>
            </w:r>
          </w:p>
        </w:tc>
        <w:tc>
          <w:tcPr>
            <w:tcW w:w="289" w:type="pct"/>
            <w:tcBorders>
              <w:top w:val="single" w:sz="4" w:space="0" w:color="auto"/>
              <w:left w:val="single" w:sz="4" w:space="0" w:color="auto"/>
              <w:bottom w:val="single" w:sz="4" w:space="0" w:color="auto"/>
              <w:right w:val="single" w:sz="4" w:space="0" w:color="auto"/>
            </w:tcBorders>
          </w:tcPr>
          <w:p w14:paraId="76E959EB" w14:textId="77777777" w:rsidR="008212C2" w:rsidRPr="00440D47" w:rsidRDefault="008212C2" w:rsidP="007F1E29">
            <w:pPr>
              <w:pStyle w:val="1"/>
              <w:numPr>
                <w:ilvl w:val="0"/>
                <w:numId w:val="0"/>
              </w:numPr>
              <w:spacing w:line="400" w:lineRule="exact"/>
              <w:jc w:val="right"/>
              <w:rPr>
                <w:rFonts w:ascii="Times New Roman" w:hAnsi="Times New Roman"/>
                <w:spacing w:val="-30"/>
                <w:sz w:val="28"/>
                <w:szCs w:val="24"/>
              </w:rPr>
            </w:pPr>
            <w:r w:rsidRPr="00440D47">
              <w:rPr>
                <w:rFonts w:ascii="Times New Roman" w:hAnsi="Times New Roman"/>
                <w:spacing w:val="-30"/>
                <w:sz w:val="28"/>
                <w:szCs w:val="24"/>
              </w:rPr>
              <w:t>5</w:t>
            </w:r>
          </w:p>
        </w:tc>
      </w:tr>
    </w:tbl>
    <w:p w14:paraId="2C752F54" w14:textId="0F123F4F" w:rsidR="008212C2" w:rsidRPr="00440D47" w:rsidRDefault="008212C2" w:rsidP="008212C2">
      <w:pPr>
        <w:pStyle w:val="afa"/>
        <w:spacing w:before="0" w:afterLines="75" w:after="342" w:line="320" w:lineRule="exact"/>
        <w:ind w:leftChars="-292" w:left="-1" w:hangingChars="413" w:hanging="992"/>
        <w:rPr>
          <w:rFonts w:ascii="Times New Roman"/>
          <w:sz w:val="24"/>
          <w:szCs w:val="24"/>
        </w:rPr>
      </w:pPr>
      <w:r w:rsidRPr="00440D47">
        <w:rPr>
          <w:rFonts w:ascii="Times New Roman"/>
          <w:sz w:val="24"/>
          <w:szCs w:val="24"/>
        </w:rPr>
        <w:t>資料來源：中研院。</w:t>
      </w:r>
      <w:r w:rsidR="006455B2" w:rsidRPr="00440D47">
        <w:rPr>
          <w:rFonts w:ascii="Times New Roman"/>
          <w:sz w:val="24"/>
          <w:szCs w:val="24"/>
        </w:rPr>
        <w:t>本院自行計算總計金額及所占比率。</w:t>
      </w:r>
    </w:p>
    <w:p w14:paraId="538633BE" w14:textId="0708303E" w:rsidR="008835BD" w:rsidRPr="00440D47" w:rsidRDefault="008835BD" w:rsidP="00435637">
      <w:pPr>
        <w:pStyle w:val="3"/>
        <w:rPr>
          <w:rFonts w:ascii="Times New Roman" w:hAnsi="Times New Roman"/>
        </w:rPr>
      </w:pPr>
      <w:r w:rsidRPr="00440D47">
        <w:rPr>
          <w:rFonts w:ascii="Times New Roman" w:hAnsi="Times New Roman"/>
          <w:noProof/>
        </w:rPr>
        <w:t>有關</w:t>
      </w:r>
      <w:r w:rsidRPr="00440D47">
        <w:rPr>
          <w:rFonts w:ascii="Times New Roman" w:hAnsi="Times New Roman"/>
          <w:noProof/>
        </w:rPr>
        <w:t>TPMI</w:t>
      </w:r>
      <w:r w:rsidRPr="00440D47">
        <w:rPr>
          <w:rFonts w:ascii="Times New Roman" w:hAnsi="Times New Roman"/>
          <w:noProof/>
        </w:rPr>
        <w:t>財務問題，</w:t>
      </w:r>
      <w:r w:rsidR="00ED12F5" w:rsidRPr="00440D47">
        <w:rPr>
          <w:rFonts w:ascii="Times New Roman" w:hAnsi="Times New Roman"/>
          <w:noProof/>
        </w:rPr>
        <w:t>本院諮詢相關專家學者曾建言，</w:t>
      </w:r>
      <w:r w:rsidR="00ED12F5" w:rsidRPr="00440D47">
        <w:rPr>
          <w:rFonts w:ascii="Times New Roman" w:hAnsi="Times New Roman"/>
        </w:rPr>
        <w:t>或能</w:t>
      </w:r>
      <w:r w:rsidR="00ED12F5" w:rsidRPr="00440D47">
        <w:rPr>
          <w:rFonts w:ascii="Times New Roman" w:hAnsi="Times New Roman"/>
          <w:noProof/>
        </w:rPr>
        <w:t>以</w:t>
      </w:r>
      <w:r w:rsidR="00ED12F5" w:rsidRPr="00440D47">
        <w:rPr>
          <w:rFonts w:ascii="Times New Roman" w:hAnsi="Times New Roman"/>
        </w:rPr>
        <w:t>國家級政策編列預算</w:t>
      </w:r>
      <w:r w:rsidRPr="00440D47">
        <w:rPr>
          <w:rFonts w:ascii="Times New Roman" w:hAnsi="Times New Roman"/>
        </w:rPr>
        <w:t>支應</w:t>
      </w:r>
      <w:r w:rsidR="00ED12F5" w:rsidRPr="00440D47">
        <w:rPr>
          <w:rFonts w:ascii="Times New Roman" w:hAnsi="Times New Roman"/>
        </w:rPr>
        <w:t>，惟衛福部說明</w:t>
      </w:r>
      <w:r w:rsidR="00B07170" w:rsidRPr="00440D47">
        <w:rPr>
          <w:rFonts w:ascii="Times New Roman" w:hAnsi="Times New Roman"/>
        </w:rPr>
        <w:t>：該院尚無向衛福部提出經費需求，且該部經費資源亟需支應既有公共衛生相關政策發展研究計畫，</w:t>
      </w:r>
      <w:proofErr w:type="gramStart"/>
      <w:r w:rsidR="00B07170" w:rsidRPr="00440D47">
        <w:rPr>
          <w:rFonts w:ascii="Times New Roman" w:hAnsi="Times New Roman"/>
        </w:rPr>
        <w:t>爰</w:t>
      </w:r>
      <w:proofErr w:type="gramEnd"/>
      <w:r w:rsidR="00B07170" w:rsidRPr="00440D47">
        <w:rPr>
          <w:rFonts w:ascii="Times New Roman" w:hAnsi="Times New Roman"/>
        </w:rPr>
        <w:t>目前無針對</w:t>
      </w:r>
      <w:r w:rsidR="00B07170" w:rsidRPr="00440D47">
        <w:rPr>
          <w:rFonts w:ascii="Times New Roman" w:hAnsi="Times New Roman"/>
        </w:rPr>
        <w:t>TPMI</w:t>
      </w:r>
      <w:r w:rsidR="00B07170" w:rsidRPr="00440D47">
        <w:rPr>
          <w:rFonts w:ascii="Times New Roman" w:hAnsi="Times New Roman"/>
        </w:rPr>
        <w:t>計畫編列額外預算。</w:t>
      </w:r>
      <w:r w:rsidR="007E2F11" w:rsidRPr="00440D47">
        <w:rPr>
          <w:rFonts w:ascii="Times New Roman" w:hAnsi="Times New Roman"/>
          <w:noProof/>
        </w:rPr>
        <w:t>又</w:t>
      </w:r>
      <w:r w:rsidR="00882DD9" w:rsidRPr="00440D47">
        <w:rPr>
          <w:rFonts w:ascii="Times New Roman" w:hAnsi="Times New Roman"/>
          <w:noProof/>
        </w:rPr>
        <w:t>查，</w:t>
      </w:r>
      <w:r w:rsidR="006C3D4A" w:rsidRPr="00440D47">
        <w:rPr>
          <w:rFonts w:ascii="Times New Roman" w:hAnsi="Times New Roman"/>
          <w:noProof/>
        </w:rPr>
        <w:t>TPMI</w:t>
      </w:r>
      <w:r w:rsidR="006C3D4A" w:rsidRPr="00440D47">
        <w:rPr>
          <w:rFonts w:ascii="Times New Roman" w:hAnsi="Times New Roman"/>
          <w:noProof/>
        </w:rPr>
        <w:t>計畫研究</w:t>
      </w:r>
      <w:r w:rsidR="00882DD9" w:rsidRPr="00440D47">
        <w:rPr>
          <w:rFonts w:ascii="Times New Roman" w:hAnsi="Times New Roman"/>
          <w:noProof/>
        </w:rPr>
        <w:t>成</w:t>
      </w:r>
      <w:r w:rsidR="006C3D4A" w:rsidRPr="00440D47">
        <w:rPr>
          <w:rFonts w:ascii="Times New Roman" w:hAnsi="Times New Roman"/>
          <w:noProof/>
        </w:rPr>
        <w:t>果</w:t>
      </w:r>
      <w:r w:rsidR="00FF60CB" w:rsidRPr="00440D47">
        <w:rPr>
          <w:rFonts w:ascii="Times New Roman" w:hAnsi="Times New Roman"/>
          <w:noProof/>
        </w:rPr>
        <w:t>現</w:t>
      </w:r>
      <w:r w:rsidR="00882DD9" w:rsidRPr="00440D47">
        <w:rPr>
          <w:rFonts w:ascii="Times New Roman" w:hAnsi="Times New Roman"/>
          <w:noProof/>
        </w:rPr>
        <w:t>主要</w:t>
      </w:r>
      <w:r w:rsidR="00FF60CB" w:rsidRPr="00440D47">
        <w:rPr>
          <w:rFonts w:ascii="Times New Roman" w:hAnsi="Times New Roman"/>
          <w:noProof/>
        </w:rPr>
        <w:t>規劃</w:t>
      </w:r>
      <w:r w:rsidR="00882DD9" w:rsidRPr="00440D47">
        <w:rPr>
          <w:rFonts w:ascii="Times New Roman" w:hAnsi="Times New Roman"/>
          <w:noProof/>
        </w:rPr>
        <w:t>以學術論文發表為主，</w:t>
      </w:r>
      <w:r w:rsidR="00882DD9" w:rsidRPr="00440D47">
        <w:rPr>
          <w:rFonts w:ascii="Times New Roman" w:hAnsi="Times New Roman"/>
          <w:noProof/>
        </w:rPr>
        <w:t>TPMI</w:t>
      </w:r>
      <w:r w:rsidR="00882DD9" w:rsidRPr="00440D47">
        <w:rPr>
          <w:rFonts w:ascii="Times New Roman" w:hAnsi="Times New Roman"/>
          <w:noProof/>
        </w:rPr>
        <w:t>團隊說明研究產出之</w:t>
      </w:r>
      <w:r w:rsidR="006C3D4A" w:rsidRPr="00440D47">
        <w:rPr>
          <w:rFonts w:ascii="Times New Roman" w:hAnsi="Times New Roman"/>
          <w:noProof/>
        </w:rPr>
        <w:t>多基因風險分數及疾病風險評估</w:t>
      </w:r>
      <w:r w:rsidR="007E2F11" w:rsidRPr="00440D47">
        <w:rPr>
          <w:rFonts w:ascii="Times New Roman" w:hAnsi="Times New Roman"/>
          <w:noProof/>
        </w:rPr>
        <w:t>模型，</w:t>
      </w:r>
      <w:r w:rsidRPr="00440D47">
        <w:rPr>
          <w:rFonts w:ascii="Times New Roman" w:hAnsi="Times New Roman"/>
        </w:rPr>
        <w:t>已建立</w:t>
      </w:r>
      <w:r w:rsidRPr="00440D47">
        <w:rPr>
          <w:rFonts w:ascii="Times New Roman" w:hAnsi="Times New Roman"/>
        </w:rPr>
        <w:t>276</w:t>
      </w:r>
      <w:r w:rsidRPr="00440D47">
        <w:rPr>
          <w:rFonts w:ascii="Times New Roman" w:hAnsi="Times New Roman"/>
        </w:rPr>
        <w:t>種遺傳度較高的疾病之</w:t>
      </w:r>
      <w:r w:rsidRPr="00440D47">
        <w:rPr>
          <w:rFonts w:ascii="Times New Roman" w:hAnsi="Times New Roman"/>
          <w:noProof/>
        </w:rPr>
        <w:t>多基因風險分數</w:t>
      </w:r>
      <w:r w:rsidRPr="00440D47">
        <w:rPr>
          <w:rFonts w:ascii="Times New Roman" w:hAnsi="Times New Roman"/>
        </w:rPr>
        <w:t>模型，其中有</w:t>
      </w:r>
      <w:r w:rsidRPr="00440D47">
        <w:rPr>
          <w:rFonts w:ascii="Times New Roman" w:hAnsi="Times New Roman"/>
        </w:rPr>
        <w:t>37</w:t>
      </w:r>
      <w:r w:rsidRPr="00440D47">
        <w:rPr>
          <w:rFonts w:ascii="Times New Roman" w:hAnsi="Times New Roman"/>
        </w:rPr>
        <w:t>種疾病或疾病併發症的風險預測準確度已達甚至超越國際水準</w:t>
      </w:r>
      <w:r w:rsidR="00435637" w:rsidRPr="00440D47">
        <w:rPr>
          <w:rFonts w:ascii="Times New Roman" w:hAnsi="Times New Roman"/>
        </w:rPr>
        <w:t>。</w:t>
      </w:r>
      <w:r w:rsidR="00435637" w:rsidRPr="00440D47">
        <w:rPr>
          <w:rFonts w:ascii="Times New Roman" w:hAnsi="Times New Roman"/>
          <w:noProof/>
        </w:rPr>
        <w:t>然</w:t>
      </w:r>
      <w:r w:rsidR="007E2F11" w:rsidRPr="00440D47">
        <w:rPr>
          <w:rFonts w:ascii="Times New Roman" w:hAnsi="Times New Roman"/>
          <w:noProof/>
        </w:rPr>
        <w:t>目前</w:t>
      </w:r>
      <w:r w:rsidR="006C3D4A" w:rsidRPr="00440D47">
        <w:rPr>
          <w:rFonts w:ascii="Times New Roman" w:hAnsi="Times New Roman"/>
          <w:noProof/>
        </w:rPr>
        <w:t>並無技術轉移規劃，研究使用之基因型鑑定晶片，亦無開放給國外廠商付費使用</w:t>
      </w:r>
      <w:r w:rsidR="00435637" w:rsidRPr="00440D47">
        <w:rPr>
          <w:rFonts w:ascii="Times New Roman" w:hAnsi="Times New Roman"/>
          <w:noProof/>
        </w:rPr>
        <w:t>，</w:t>
      </w:r>
      <w:r w:rsidRPr="00440D47">
        <w:rPr>
          <w:rFonts w:ascii="Times New Roman" w:hAnsi="Times New Roman"/>
          <w:noProof/>
        </w:rPr>
        <w:t>且</w:t>
      </w:r>
      <w:r w:rsidR="00ED12F5" w:rsidRPr="00440D47">
        <w:rPr>
          <w:rFonts w:ascii="Times New Roman" w:hAnsi="Times New Roman"/>
          <w:noProof/>
        </w:rPr>
        <w:t>據衛福部</w:t>
      </w:r>
      <w:r w:rsidRPr="00440D47">
        <w:rPr>
          <w:rFonts w:ascii="Times New Roman" w:hAnsi="Times New Roman"/>
          <w:noProof/>
        </w:rPr>
        <w:t>說明</w:t>
      </w:r>
      <w:r w:rsidR="00ED12F5" w:rsidRPr="00440D47">
        <w:rPr>
          <w:rFonts w:ascii="Times New Roman" w:hAnsi="Times New Roman"/>
          <w:noProof/>
        </w:rPr>
        <w:t>：「</w:t>
      </w:r>
      <w:r w:rsidR="00B12AD7" w:rsidRPr="00440D47">
        <w:rPr>
          <w:rFonts w:hAnsi="標楷體"/>
        </w:rPr>
        <w:t>…</w:t>
      </w:r>
      <w:proofErr w:type="gramStart"/>
      <w:r w:rsidR="00B12AD7" w:rsidRPr="00440D47">
        <w:rPr>
          <w:rFonts w:hAnsi="標楷體"/>
        </w:rPr>
        <w:t>…</w:t>
      </w:r>
      <w:r w:rsidR="00ED12F5" w:rsidRPr="00440D47">
        <w:rPr>
          <w:rFonts w:ascii="Times New Roman" w:hAnsi="Times New Roman"/>
        </w:rPr>
        <w:t>技轉跟商</w:t>
      </w:r>
      <w:proofErr w:type="gramEnd"/>
      <w:r w:rsidR="00ED12F5" w:rsidRPr="00440D47">
        <w:rPr>
          <w:rFonts w:ascii="Times New Roman" w:hAnsi="Times New Roman"/>
        </w:rPr>
        <w:t>業利用可能要法規通過後再進行研議</w:t>
      </w:r>
      <w:r w:rsidR="006455B2" w:rsidRPr="00440D47">
        <w:rPr>
          <w:rFonts w:ascii="Times New Roman" w:hAnsi="Times New Roman"/>
          <w:noProof/>
        </w:rPr>
        <w:t>。</w:t>
      </w:r>
      <w:r w:rsidR="00ED12F5" w:rsidRPr="00440D47">
        <w:rPr>
          <w:rFonts w:ascii="Times New Roman" w:hAnsi="Times New Roman"/>
          <w:noProof/>
        </w:rPr>
        <w:t>」</w:t>
      </w:r>
    </w:p>
    <w:p w14:paraId="635158E3" w14:textId="71170FCB" w:rsidR="00F84AA9" w:rsidRPr="00440D47" w:rsidRDefault="00546371" w:rsidP="005D2D9F">
      <w:pPr>
        <w:pStyle w:val="3"/>
        <w:rPr>
          <w:rFonts w:ascii="Times New Roman" w:hAnsi="Times New Roman"/>
        </w:rPr>
      </w:pPr>
      <w:r w:rsidRPr="00440D47">
        <w:rPr>
          <w:rFonts w:ascii="Times New Roman" w:hAnsi="Times New Roman" w:hint="eastAsia"/>
        </w:rPr>
        <w:t>行政院於</w:t>
      </w:r>
      <w:r w:rsidRPr="00440D47">
        <w:rPr>
          <w:rFonts w:ascii="Times New Roman" w:hAnsi="Times New Roman" w:hint="eastAsia"/>
        </w:rPr>
        <w:t>110</w:t>
      </w:r>
      <w:r w:rsidRPr="00440D47">
        <w:rPr>
          <w:rFonts w:ascii="Times New Roman" w:hAnsi="Times New Roman" w:hint="eastAsia"/>
        </w:rPr>
        <w:t>年</w:t>
      </w:r>
      <w:r w:rsidRPr="00440D47">
        <w:rPr>
          <w:rFonts w:ascii="Times New Roman" w:hAnsi="Times New Roman" w:hint="eastAsia"/>
        </w:rPr>
        <w:t>5</w:t>
      </w:r>
      <w:r w:rsidRPr="00440D47">
        <w:rPr>
          <w:rFonts w:ascii="Times New Roman" w:hAnsi="Times New Roman" w:hint="eastAsia"/>
        </w:rPr>
        <w:t>月</w:t>
      </w:r>
      <w:r w:rsidRPr="00440D47">
        <w:rPr>
          <w:rFonts w:ascii="Times New Roman" w:hAnsi="Times New Roman" w:hint="eastAsia"/>
        </w:rPr>
        <w:t>21</w:t>
      </w:r>
      <w:r w:rsidRPr="00440D47">
        <w:rPr>
          <w:rFonts w:ascii="Times New Roman" w:hAnsi="Times New Roman" w:hint="eastAsia"/>
        </w:rPr>
        <w:t>日核定「六大核心戰略產業推動方案」，修訂本並經該院</w:t>
      </w:r>
      <w:r w:rsidRPr="00440D47">
        <w:rPr>
          <w:rFonts w:ascii="Times New Roman" w:hAnsi="Times New Roman" w:hint="eastAsia"/>
        </w:rPr>
        <w:t>113</w:t>
      </w:r>
      <w:r w:rsidRPr="00440D47">
        <w:rPr>
          <w:rFonts w:ascii="Times New Roman" w:hAnsi="Times New Roman" w:hint="eastAsia"/>
        </w:rPr>
        <w:t>年</w:t>
      </w:r>
      <w:r w:rsidRPr="00440D47">
        <w:rPr>
          <w:rFonts w:ascii="Times New Roman" w:hAnsi="Times New Roman" w:hint="eastAsia"/>
        </w:rPr>
        <w:t>3</w:t>
      </w:r>
      <w:r w:rsidRPr="00440D47">
        <w:rPr>
          <w:rFonts w:ascii="Times New Roman" w:hAnsi="Times New Roman" w:hint="eastAsia"/>
        </w:rPr>
        <w:t>月</w:t>
      </w:r>
      <w:r w:rsidRPr="00440D47">
        <w:rPr>
          <w:rFonts w:ascii="Times New Roman" w:hAnsi="Times New Roman" w:hint="eastAsia"/>
        </w:rPr>
        <w:t>25</w:t>
      </w:r>
      <w:r w:rsidRPr="00440D47">
        <w:rPr>
          <w:rFonts w:ascii="Times New Roman" w:hAnsi="Times New Roman" w:hint="eastAsia"/>
        </w:rPr>
        <w:t>日原則同意，其中包括「</w:t>
      </w:r>
      <w:r w:rsidR="00CA5F5F" w:rsidRPr="00440D47">
        <w:rPr>
          <w:rFonts w:ascii="Times New Roman" w:hAnsi="Times New Roman" w:hint="eastAsia"/>
        </w:rPr>
        <w:t>臺灣</w:t>
      </w:r>
      <w:r w:rsidR="006455B2" w:rsidRPr="00440D47">
        <w:rPr>
          <w:rFonts w:ascii="Times New Roman" w:hAnsi="Times New Roman" w:hint="eastAsia"/>
        </w:rPr>
        <w:t>精</w:t>
      </w:r>
      <w:proofErr w:type="gramStart"/>
      <w:r w:rsidR="006455B2" w:rsidRPr="00440D47">
        <w:rPr>
          <w:rFonts w:ascii="Times New Roman" w:hAnsi="Times New Roman" w:hint="eastAsia"/>
        </w:rPr>
        <w:t>準</w:t>
      </w:r>
      <w:proofErr w:type="gramEnd"/>
      <w:r w:rsidRPr="00440D47">
        <w:rPr>
          <w:rFonts w:ascii="Times New Roman" w:hAnsi="Times New Roman" w:hint="eastAsia"/>
        </w:rPr>
        <w:t>健康產業」，其推動策略方向為建構基因及健保巨量資料庫，以及開發精準預防、診斷與治療照護系統，並發展精準防疫產品與拓展國際生醫商機，將臺灣防疫品牌推向全球，顯見</w:t>
      </w:r>
      <w:r w:rsidR="005D2D9F" w:rsidRPr="00440D47">
        <w:rPr>
          <w:rFonts w:ascii="Times New Roman" w:hAnsi="Times New Roman"/>
        </w:rPr>
        <w:t>精準醫療</w:t>
      </w:r>
      <w:r w:rsidRPr="00440D47">
        <w:rPr>
          <w:rFonts w:ascii="Times New Roman" w:hAnsi="Times New Roman" w:hint="eastAsia"/>
        </w:rPr>
        <w:t>產業為我國核心戰略產業，其</w:t>
      </w:r>
      <w:r w:rsidR="005D2D9F" w:rsidRPr="00440D47">
        <w:rPr>
          <w:rFonts w:ascii="Times New Roman" w:hAnsi="Times New Roman"/>
        </w:rPr>
        <w:t>重要</w:t>
      </w:r>
      <w:r w:rsidRPr="00440D47">
        <w:rPr>
          <w:rFonts w:ascii="Times New Roman" w:hAnsi="Times New Roman" w:hint="eastAsia"/>
        </w:rPr>
        <w:t>性不言可喻。</w:t>
      </w:r>
      <w:r w:rsidR="006437B6" w:rsidRPr="00440D47">
        <w:rPr>
          <w:rFonts w:ascii="Times New Roman" w:hAnsi="Times New Roman" w:hint="eastAsia"/>
        </w:rPr>
        <w:t>查</w:t>
      </w:r>
      <w:r w:rsidR="005D2D9F" w:rsidRPr="00440D47">
        <w:rPr>
          <w:rFonts w:ascii="Times New Roman" w:hAnsi="Times New Roman"/>
        </w:rPr>
        <w:t>中研院進行之</w:t>
      </w:r>
      <w:r w:rsidR="005D2D9F" w:rsidRPr="00440D47">
        <w:rPr>
          <w:rFonts w:ascii="Times New Roman" w:hAnsi="Times New Roman"/>
        </w:rPr>
        <w:t>TPMI</w:t>
      </w:r>
      <w:r w:rsidR="005D2D9F" w:rsidRPr="00440D47">
        <w:rPr>
          <w:rFonts w:ascii="Times New Roman" w:hAnsi="Times New Roman"/>
        </w:rPr>
        <w:t>計畫研究範圍涵蓋臺灣各種常見疾病與用藥，所發展出的多基因風險分數，可以逐步架構具實證的疾病風險評估模式，對於國人的疾病預防、</w:t>
      </w:r>
      <w:proofErr w:type="gramStart"/>
      <w:r w:rsidR="005D2D9F" w:rsidRPr="00440D47">
        <w:rPr>
          <w:rFonts w:ascii="Times New Roman" w:hAnsi="Times New Roman"/>
        </w:rPr>
        <w:t>分齡篩檢</w:t>
      </w:r>
      <w:proofErr w:type="gramEnd"/>
      <w:r w:rsidR="005D2D9F" w:rsidRPr="00440D47">
        <w:rPr>
          <w:rFonts w:ascii="Times New Roman" w:hAnsi="Times New Roman"/>
        </w:rPr>
        <w:t>高風險族群、提高用藥有</w:t>
      </w:r>
      <w:r w:rsidR="005D2D9F" w:rsidRPr="00440D47">
        <w:rPr>
          <w:rFonts w:ascii="Times New Roman" w:hAnsi="Times New Roman"/>
        </w:rPr>
        <w:lastRenderedPageBreak/>
        <w:t>效性、降低用藥副作用及建立適合個體的健康生活型態都有助益</w:t>
      </w:r>
      <w:r w:rsidR="005F376E" w:rsidRPr="00440D47">
        <w:rPr>
          <w:rFonts w:ascii="Times New Roman" w:hAnsi="Times New Roman"/>
        </w:rPr>
        <w:t>，</w:t>
      </w:r>
      <w:r w:rsidR="005F376E" w:rsidRPr="00440D47">
        <w:rPr>
          <w:rFonts w:ascii="Times New Roman" w:hAnsi="Times New Roman"/>
        </w:rPr>
        <w:t>TPMI</w:t>
      </w:r>
      <w:r w:rsidR="005F376E" w:rsidRPr="00440D47">
        <w:rPr>
          <w:rFonts w:ascii="Times New Roman" w:hAnsi="Times New Roman"/>
        </w:rPr>
        <w:t>計畫可謂與政府推動精準醫療之政策目標相符</w:t>
      </w:r>
      <w:r w:rsidR="005D2D9F" w:rsidRPr="00440D47">
        <w:rPr>
          <w:rFonts w:ascii="Times New Roman" w:hAnsi="Times New Roman"/>
        </w:rPr>
        <w:t>。然</w:t>
      </w:r>
      <w:r w:rsidR="005D2D9F" w:rsidRPr="00440D47">
        <w:rPr>
          <w:rFonts w:ascii="Times New Roman" w:hAnsi="Times New Roman"/>
        </w:rPr>
        <w:t>TPMI</w:t>
      </w:r>
      <w:r w:rsidR="005D2D9F" w:rsidRPr="00440D47">
        <w:rPr>
          <w:rFonts w:ascii="Times New Roman" w:hAnsi="Times New Roman"/>
        </w:rPr>
        <w:t>計畫自開始至今的經費來源包括中研院公務預算、行政院國家科學技術發展基金及民間捐款贊助，該計畫需要長期</w:t>
      </w:r>
      <w:r w:rsidR="006455B2" w:rsidRPr="00440D47">
        <w:rPr>
          <w:rFonts w:ascii="Times New Roman" w:hAnsi="Times New Roman" w:hint="eastAsia"/>
        </w:rPr>
        <w:t>間</w:t>
      </w:r>
      <w:r w:rsidR="005D2D9F" w:rsidRPr="00440D47">
        <w:rPr>
          <w:rFonts w:ascii="Times New Roman" w:hAnsi="Times New Roman"/>
        </w:rPr>
        <w:t>投入</w:t>
      </w:r>
      <w:r w:rsidR="006455B2" w:rsidRPr="00440D47">
        <w:rPr>
          <w:rFonts w:ascii="Times New Roman" w:hAnsi="Times New Roman" w:hint="eastAsia"/>
        </w:rPr>
        <w:t>並</w:t>
      </w:r>
      <w:r w:rsidR="005D2D9F" w:rsidRPr="00440D47">
        <w:rPr>
          <w:rFonts w:ascii="Times New Roman" w:hAnsi="Times New Roman"/>
        </w:rPr>
        <w:t>整合研究機構</w:t>
      </w:r>
      <w:r w:rsidR="006455B2" w:rsidRPr="00440D47">
        <w:rPr>
          <w:rFonts w:ascii="Times New Roman" w:hAnsi="Times New Roman" w:hint="eastAsia"/>
        </w:rPr>
        <w:t>及進行</w:t>
      </w:r>
      <w:r w:rsidR="005D2D9F" w:rsidRPr="00440D47">
        <w:rPr>
          <w:rFonts w:ascii="Times New Roman" w:hAnsi="Times New Roman"/>
        </w:rPr>
        <w:t>廣泛合作，從數據蒐集到分析再到得出結論，需要投入大量資源和時間，惟</w:t>
      </w:r>
      <w:r w:rsidR="005D2D9F" w:rsidRPr="00440D47">
        <w:rPr>
          <w:rFonts w:ascii="Times New Roman" w:hAnsi="Times New Roman"/>
          <w:noProof/>
        </w:rPr>
        <w:t>中研院執行</w:t>
      </w:r>
      <w:proofErr w:type="spellStart"/>
      <w:r w:rsidR="005D2D9F" w:rsidRPr="00440D47">
        <w:rPr>
          <w:rFonts w:ascii="Times New Roman" w:hAnsi="Times New Roman"/>
        </w:rPr>
        <w:t>TPMI</w:t>
      </w:r>
      <w:proofErr w:type="spellEnd"/>
      <w:r w:rsidR="005D2D9F" w:rsidRPr="00440D47">
        <w:rPr>
          <w:rFonts w:ascii="Times New Roman" w:hAnsi="Times New Roman"/>
        </w:rPr>
        <w:t>計畫未能妥適評估資源及目標可行性，並欠缺穩定財源，</w:t>
      </w:r>
      <w:proofErr w:type="gramStart"/>
      <w:r w:rsidR="005D2D9F" w:rsidRPr="00440D47">
        <w:rPr>
          <w:rFonts w:ascii="Times New Roman" w:hAnsi="Times New Roman"/>
        </w:rPr>
        <w:t>迨</w:t>
      </w:r>
      <w:proofErr w:type="gramEnd"/>
      <w:r w:rsidR="005D2D9F" w:rsidRPr="00440D47">
        <w:rPr>
          <w:rFonts w:ascii="Times New Roman" w:hAnsi="Times New Roman"/>
        </w:rPr>
        <w:t>現有經費用罄後，再以他項經費流用，或另尋經費貼補，致使未達目標即暫停收案；又按國際間執行精</w:t>
      </w:r>
      <w:proofErr w:type="gramStart"/>
      <w:r w:rsidR="005D2D9F" w:rsidRPr="00440D47">
        <w:rPr>
          <w:rFonts w:ascii="Times New Roman" w:hAnsi="Times New Roman"/>
        </w:rPr>
        <w:t>準</w:t>
      </w:r>
      <w:proofErr w:type="gramEnd"/>
      <w:r w:rsidR="005D2D9F" w:rsidRPr="00440D47">
        <w:rPr>
          <w:rFonts w:ascii="Times New Roman" w:hAnsi="Times New Roman"/>
        </w:rPr>
        <w:t>醫療計畫之經驗，</w:t>
      </w:r>
      <w:proofErr w:type="gramStart"/>
      <w:r w:rsidR="005D2D9F" w:rsidRPr="00440D47">
        <w:rPr>
          <w:rFonts w:ascii="Times New Roman" w:hAnsi="Times New Roman"/>
        </w:rPr>
        <w:t>均需長</w:t>
      </w:r>
      <w:proofErr w:type="gramEnd"/>
      <w:r w:rsidR="005D2D9F" w:rsidRPr="00440D47">
        <w:rPr>
          <w:rFonts w:ascii="Times New Roman" w:hAnsi="Times New Roman"/>
        </w:rPr>
        <w:t>期投入大量資源及時間，如何確保</w:t>
      </w:r>
      <w:proofErr w:type="spellStart"/>
      <w:r w:rsidR="005D2D9F" w:rsidRPr="00440D47">
        <w:rPr>
          <w:rFonts w:ascii="Times New Roman" w:hAnsi="Times New Roman"/>
        </w:rPr>
        <w:t>TPMI</w:t>
      </w:r>
      <w:proofErr w:type="spellEnd"/>
      <w:r w:rsidR="005D2D9F" w:rsidRPr="00440D47">
        <w:rPr>
          <w:rFonts w:ascii="Times New Roman" w:hAnsi="Times New Roman"/>
        </w:rPr>
        <w:t>持續的資金支持及有效的</w:t>
      </w:r>
      <w:r w:rsidR="0024156E" w:rsidRPr="00440D47">
        <w:rPr>
          <w:rFonts w:ascii="Times New Roman" w:hAnsi="Times New Roman" w:hint="eastAsia"/>
        </w:rPr>
        <w:t>合</w:t>
      </w:r>
      <w:r w:rsidR="005D2D9F" w:rsidRPr="00440D47">
        <w:rPr>
          <w:rFonts w:ascii="Times New Roman" w:hAnsi="Times New Roman"/>
        </w:rPr>
        <w:t>作機制是該計畫面臨的挑戰之一，目前以計畫補助方式繼續執行，缺乏長遠的財務規劃，</w:t>
      </w:r>
      <w:r w:rsidR="006437B6" w:rsidRPr="00440D47">
        <w:rPr>
          <w:rFonts w:ascii="Times New Roman" w:hAnsi="Times New Roman" w:hint="eastAsia"/>
        </w:rPr>
        <w:t>恐將影響</w:t>
      </w:r>
      <w:r w:rsidR="00F84AA9" w:rsidRPr="00440D47">
        <w:rPr>
          <w:rFonts w:ascii="Times New Roman" w:hAnsi="Times New Roman"/>
        </w:rPr>
        <w:t>我國精準醫療之發展，爰</w:t>
      </w:r>
      <w:proofErr w:type="gramStart"/>
      <w:r w:rsidR="005D2D9F" w:rsidRPr="00440D47">
        <w:rPr>
          <w:rFonts w:ascii="Times New Roman" w:hAnsi="Times New Roman"/>
        </w:rPr>
        <w:t>衛福部及中研</w:t>
      </w:r>
      <w:proofErr w:type="gramEnd"/>
      <w:r w:rsidR="005D2D9F" w:rsidRPr="00440D47">
        <w:rPr>
          <w:rFonts w:ascii="Times New Roman" w:hAnsi="Times New Roman"/>
        </w:rPr>
        <w:t>院允宜</w:t>
      </w:r>
      <w:r w:rsidR="00F84AA9" w:rsidRPr="00440D47">
        <w:rPr>
          <w:rFonts w:ascii="Times New Roman" w:hAnsi="Times New Roman"/>
        </w:rPr>
        <w:t>研酌</w:t>
      </w:r>
      <w:r w:rsidR="006437B6" w:rsidRPr="00440D47">
        <w:rPr>
          <w:rFonts w:ascii="Times New Roman" w:hAnsi="Times New Roman" w:hint="eastAsia"/>
        </w:rPr>
        <w:t>確保</w:t>
      </w:r>
      <w:proofErr w:type="spellStart"/>
      <w:r w:rsidR="00F84AA9" w:rsidRPr="00440D47">
        <w:rPr>
          <w:rFonts w:ascii="Times New Roman" w:hAnsi="Times New Roman"/>
        </w:rPr>
        <w:t>TPMI</w:t>
      </w:r>
      <w:proofErr w:type="spellEnd"/>
      <w:r w:rsidR="00F84AA9" w:rsidRPr="00440D47">
        <w:rPr>
          <w:rFonts w:ascii="Times New Roman" w:hAnsi="Times New Roman"/>
        </w:rPr>
        <w:t>計畫</w:t>
      </w:r>
      <w:r w:rsidR="006437B6" w:rsidRPr="00440D47">
        <w:rPr>
          <w:rFonts w:ascii="Times New Roman" w:hAnsi="Times New Roman" w:hint="eastAsia"/>
        </w:rPr>
        <w:t>獲得</w:t>
      </w:r>
      <w:r w:rsidR="006437B6" w:rsidRPr="00440D47">
        <w:rPr>
          <w:rFonts w:ascii="Times New Roman" w:hAnsi="Times New Roman"/>
        </w:rPr>
        <w:t>持續的資金支持及有效的</w:t>
      </w:r>
      <w:r w:rsidR="0024156E" w:rsidRPr="00440D47">
        <w:rPr>
          <w:rFonts w:ascii="Times New Roman" w:hAnsi="Times New Roman" w:hint="eastAsia"/>
        </w:rPr>
        <w:t>合</w:t>
      </w:r>
      <w:r w:rsidR="006437B6" w:rsidRPr="00440D47">
        <w:rPr>
          <w:rFonts w:ascii="Times New Roman" w:hAnsi="Times New Roman"/>
        </w:rPr>
        <w:t>作機制之可行性及必要性</w:t>
      </w:r>
      <w:r w:rsidR="00F84AA9" w:rsidRPr="00440D47">
        <w:rPr>
          <w:rFonts w:ascii="Times New Roman" w:hAnsi="Times New Roman"/>
        </w:rPr>
        <w:t>，</w:t>
      </w:r>
      <w:r w:rsidR="006437B6" w:rsidRPr="00440D47">
        <w:rPr>
          <w:rFonts w:ascii="Times New Roman" w:hAnsi="Times New Roman" w:hint="eastAsia"/>
        </w:rPr>
        <w:t>俾有效推動</w:t>
      </w:r>
      <w:r w:rsidR="00CA5F5F" w:rsidRPr="00440D47">
        <w:rPr>
          <w:rFonts w:ascii="Times New Roman" w:hAnsi="Times New Roman" w:hint="eastAsia"/>
        </w:rPr>
        <w:t>臺灣</w:t>
      </w:r>
      <w:r w:rsidR="006455B2" w:rsidRPr="00440D47">
        <w:rPr>
          <w:rFonts w:ascii="Times New Roman" w:hAnsi="Times New Roman" w:hint="eastAsia"/>
        </w:rPr>
        <w:t>精準</w:t>
      </w:r>
      <w:r w:rsidR="006437B6" w:rsidRPr="00440D47">
        <w:rPr>
          <w:rFonts w:ascii="Times New Roman" w:hAnsi="Times New Roman" w:hint="eastAsia"/>
        </w:rPr>
        <w:t>健康產業之發展</w:t>
      </w:r>
      <w:r w:rsidR="00F84AA9" w:rsidRPr="00440D47">
        <w:rPr>
          <w:rFonts w:ascii="Times New Roman" w:hAnsi="Times New Roman"/>
        </w:rPr>
        <w:t>。</w:t>
      </w:r>
    </w:p>
    <w:p w14:paraId="0D8D11A2" w14:textId="77777777" w:rsidR="00EB1435" w:rsidRPr="00440D47" w:rsidRDefault="00EB1435" w:rsidP="00EB1435">
      <w:pPr>
        <w:pStyle w:val="2"/>
        <w:rPr>
          <w:rFonts w:ascii="Times New Roman" w:hAnsi="Times New Roman"/>
          <w:bCs w:val="0"/>
          <w:szCs w:val="36"/>
        </w:rPr>
      </w:pPr>
      <w:r w:rsidRPr="00440D47">
        <w:rPr>
          <w:rFonts w:ascii="Times New Roman" w:hAnsi="Times New Roman"/>
        </w:rPr>
        <w:br w:type="page"/>
      </w:r>
    </w:p>
    <w:p w14:paraId="77EA2E4B" w14:textId="77777777" w:rsidR="00EB1435" w:rsidRPr="00440D47" w:rsidRDefault="00EB1435" w:rsidP="00CE6C91">
      <w:pPr>
        <w:pStyle w:val="1"/>
        <w:ind w:left="2380" w:hanging="2380"/>
        <w:rPr>
          <w:rFonts w:ascii="Times New Roman" w:hAnsi="Times New Roman"/>
        </w:rPr>
      </w:pPr>
      <w:r w:rsidRPr="00440D47">
        <w:rPr>
          <w:rFonts w:ascii="Times New Roman" w:hAnsi="Times New Roman"/>
        </w:rPr>
        <w:lastRenderedPageBreak/>
        <w:t>處理辦法：</w:t>
      </w:r>
    </w:p>
    <w:p w14:paraId="6DFEE728" w14:textId="212F53D8" w:rsidR="00EB1435" w:rsidRPr="00440D47" w:rsidRDefault="00EB1435" w:rsidP="00EB1435">
      <w:pPr>
        <w:pStyle w:val="2"/>
        <w:rPr>
          <w:rFonts w:ascii="Times New Roman" w:hAnsi="Times New Roman"/>
        </w:rPr>
      </w:pPr>
      <w:r w:rsidRPr="00440D47">
        <w:rPr>
          <w:rFonts w:ascii="Times New Roman" w:hAnsi="Times New Roman"/>
        </w:rPr>
        <w:t>調查意見</w:t>
      </w:r>
      <w:r w:rsidR="00FF60CB" w:rsidRPr="00440D47">
        <w:rPr>
          <w:rFonts w:ascii="Times New Roman" w:hAnsi="Times New Roman"/>
        </w:rPr>
        <w:t>，函中央研究院</w:t>
      </w:r>
      <w:r w:rsidR="006437B6" w:rsidRPr="00440D47">
        <w:rPr>
          <w:rFonts w:ascii="Times New Roman" w:hAnsi="Times New Roman" w:hint="eastAsia"/>
        </w:rPr>
        <w:t>及衛生福利部</w:t>
      </w:r>
      <w:r w:rsidRPr="00440D47">
        <w:rPr>
          <w:rFonts w:ascii="Times New Roman" w:hAnsi="Times New Roman"/>
        </w:rPr>
        <w:t>。</w:t>
      </w:r>
    </w:p>
    <w:p w14:paraId="66F6E9BB" w14:textId="4F55438A" w:rsidR="00EB1435" w:rsidRPr="00440D47" w:rsidRDefault="00EB1435" w:rsidP="00EB1435">
      <w:pPr>
        <w:pStyle w:val="2"/>
        <w:rPr>
          <w:rFonts w:ascii="Times New Roman" w:hAnsi="Times New Roman"/>
        </w:rPr>
      </w:pPr>
      <w:r w:rsidRPr="00440D47">
        <w:rPr>
          <w:rFonts w:ascii="Times New Roman" w:hAnsi="Times New Roman"/>
          <w:lang w:eastAsia="zh-HK"/>
        </w:rPr>
        <w:t>調查意見</w:t>
      </w:r>
      <w:r w:rsidR="00FF60CB" w:rsidRPr="00440D47">
        <w:rPr>
          <w:rFonts w:ascii="Times New Roman" w:hAnsi="Times New Roman"/>
          <w:lang w:eastAsia="zh-HK"/>
        </w:rPr>
        <w:t>二</w:t>
      </w:r>
      <w:r w:rsidR="006437B6" w:rsidRPr="00440D47">
        <w:rPr>
          <w:rFonts w:ascii="Times New Roman" w:hAnsi="Times New Roman" w:hint="eastAsia"/>
          <w:lang w:eastAsia="zh-HK"/>
        </w:rPr>
        <w:t>、三</w:t>
      </w:r>
      <w:r w:rsidR="00FF60CB" w:rsidRPr="00440D47">
        <w:rPr>
          <w:rFonts w:ascii="Times New Roman" w:hAnsi="Times New Roman"/>
          <w:lang w:eastAsia="zh-HK"/>
        </w:rPr>
        <w:t>，</w:t>
      </w:r>
      <w:r w:rsidR="00FF60CB" w:rsidRPr="00440D47">
        <w:rPr>
          <w:rFonts w:ascii="Times New Roman" w:hAnsi="Times New Roman"/>
        </w:rPr>
        <w:t>請</w:t>
      </w:r>
      <w:r w:rsidR="006437B6" w:rsidRPr="00440D47">
        <w:rPr>
          <w:rFonts w:ascii="Times New Roman" w:hAnsi="Times New Roman" w:hint="eastAsia"/>
        </w:rPr>
        <w:t>中央研究院</w:t>
      </w:r>
      <w:r w:rsidRPr="00440D47">
        <w:rPr>
          <w:rFonts w:ascii="Times New Roman" w:hAnsi="Times New Roman"/>
          <w:lang w:eastAsia="zh-HK"/>
        </w:rPr>
        <w:t>檢討改進見復</w:t>
      </w:r>
      <w:r w:rsidRPr="00440D47">
        <w:rPr>
          <w:rFonts w:ascii="Times New Roman" w:hAnsi="Times New Roman"/>
        </w:rPr>
        <w:t>。</w:t>
      </w:r>
    </w:p>
    <w:p w14:paraId="5F9786D2" w14:textId="668F5852" w:rsidR="00A64A3B" w:rsidRPr="00440D47" w:rsidRDefault="00A64A3B" w:rsidP="00A64A3B">
      <w:pPr>
        <w:pStyle w:val="2"/>
        <w:rPr>
          <w:rFonts w:ascii="Times New Roman" w:hAnsi="Times New Roman"/>
        </w:rPr>
      </w:pPr>
      <w:r w:rsidRPr="00440D47">
        <w:rPr>
          <w:rFonts w:ascii="Times New Roman" w:hAnsi="Times New Roman"/>
        </w:rPr>
        <w:t>調查意見</w:t>
      </w:r>
      <w:r w:rsidR="006437B6" w:rsidRPr="00440D47">
        <w:rPr>
          <w:rFonts w:ascii="Times New Roman" w:hAnsi="Times New Roman" w:hint="eastAsia"/>
        </w:rPr>
        <w:t>四、五，請中央研究院</w:t>
      </w:r>
      <w:r w:rsidRPr="00440D47">
        <w:rPr>
          <w:rFonts w:ascii="Times New Roman" w:hAnsi="Times New Roman"/>
        </w:rPr>
        <w:t>、衛生福利部</w:t>
      </w:r>
      <w:proofErr w:type="gramStart"/>
      <w:r w:rsidR="006437B6" w:rsidRPr="00440D47">
        <w:rPr>
          <w:rFonts w:ascii="Times New Roman" w:hAnsi="Times New Roman" w:hint="eastAsia"/>
        </w:rPr>
        <w:t>研</w:t>
      </w:r>
      <w:proofErr w:type="gramEnd"/>
      <w:r w:rsidR="00E57D3A" w:rsidRPr="00440D47">
        <w:rPr>
          <w:rFonts w:ascii="Times New Roman" w:hAnsi="Times New Roman" w:hint="eastAsia"/>
        </w:rPr>
        <w:t>處</w:t>
      </w:r>
      <w:proofErr w:type="gramStart"/>
      <w:r w:rsidR="006437B6" w:rsidRPr="00440D47">
        <w:rPr>
          <w:rFonts w:ascii="Times New Roman" w:hAnsi="Times New Roman" w:hint="eastAsia"/>
        </w:rPr>
        <w:t>見復</w:t>
      </w:r>
      <w:proofErr w:type="gramEnd"/>
      <w:r w:rsidRPr="00440D47">
        <w:rPr>
          <w:rFonts w:ascii="Times New Roman" w:hAnsi="Times New Roman"/>
        </w:rPr>
        <w:t>。</w:t>
      </w:r>
    </w:p>
    <w:p w14:paraId="40C01563" w14:textId="21D281BA" w:rsidR="00EB1435" w:rsidRPr="00440D47" w:rsidRDefault="00EB1435" w:rsidP="00EB1435">
      <w:pPr>
        <w:pStyle w:val="ab"/>
        <w:spacing w:beforeLines="50" w:before="228" w:afterLines="50" w:after="228" w:line="440" w:lineRule="exact"/>
        <w:ind w:leftChars="1100" w:left="3742" w:firstLine="890"/>
        <w:rPr>
          <w:rFonts w:ascii="Times New Roman"/>
          <w:b w:val="0"/>
          <w:bCs/>
          <w:snapToGrid/>
          <w:spacing w:val="12"/>
          <w:kern w:val="0"/>
          <w:sz w:val="40"/>
        </w:rPr>
      </w:pPr>
      <w:r w:rsidRPr="00440D47">
        <w:rPr>
          <w:rFonts w:ascii="Times New Roman"/>
          <w:b w:val="0"/>
          <w:bCs/>
          <w:snapToGrid/>
          <w:spacing w:val="12"/>
          <w:kern w:val="0"/>
          <w:sz w:val="40"/>
        </w:rPr>
        <w:t>調查委員：</w:t>
      </w:r>
      <w:r w:rsidR="009C4129" w:rsidRPr="00440D47">
        <w:rPr>
          <w:rFonts w:ascii="Times New Roman" w:hint="eastAsia"/>
          <w:b w:val="0"/>
          <w:bCs/>
          <w:snapToGrid/>
          <w:spacing w:val="12"/>
          <w:kern w:val="0"/>
          <w:sz w:val="40"/>
        </w:rPr>
        <w:t>王幼玲</w:t>
      </w:r>
    </w:p>
    <w:p w14:paraId="24013F6C" w14:textId="262ECA6E" w:rsidR="00EB1435" w:rsidRPr="00440D47" w:rsidRDefault="009C4129" w:rsidP="00EB1435">
      <w:pPr>
        <w:pStyle w:val="ab"/>
        <w:spacing w:before="0" w:after="0"/>
        <w:ind w:leftChars="1100" w:left="3742" w:firstLine="841"/>
        <w:rPr>
          <w:rFonts w:ascii="Times New Roman"/>
          <w:b w:val="0"/>
          <w:bCs/>
          <w:snapToGrid/>
          <w:spacing w:val="0"/>
          <w:kern w:val="0"/>
          <w:sz w:val="40"/>
        </w:rPr>
      </w:pPr>
      <w:r w:rsidRPr="00440D47">
        <w:rPr>
          <w:rFonts w:ascii="Times New Roman" w:hint="eastAsia"/>
          <w:b w:val="0"/>
          <w:bCs/>
          <w:snapToGrid/>
          <w:spacing w:val="0"/>
          <w:kern w:val="0"/>
          <w:sz w:val="40"/>
        </w:rPr>
        <w:t xml:space="preserve">           </w:t>
      </w:r>
      <w:r w:rsidRPr="00440D47">
        <w:rPr>
          <w:rFonts w:ascii="Times New Roman" w:hint="eastAsia"/>
          <w:b w:val="0"/>
          <w:bCs/>
          <w:snapToGrid/>
          <w:spacing w:val="0"/>
          <w:kern w:val="0"/>
          <w:sz w:val="40"/>
        </w:rPr>
        <w:t>林郁容</w:t>
      </w:r>
    </w:p>
    <w:p w14:paraId="6C18B27A" w14:textId="0F62A029" w:rsidR="009C4129" w:rsidRPr="00440D47" w:rsidRDefault="009C4129" w:rsidP="00EB1435">
      <w:pPr>
        <w:pStyle w:val="ab"/>
        <w:spacing w:before="0" w:after="0"/>
        <w:ind w:leftChars="1100" w:left="3742" w:firstLine="841"/>
        <w:rPr>
          <w:rFonts w:ascii="Times New Roman"/>
          <w:b w:val="0"/>
          <w:bCs/>
          <w:snapToGrid/>
          <w:spacing w:val="0"/>
          <w:kern w:val="0"/>
          <w:sz w:val="40"/>
        </w:rPr>
      </w:pPr>
      <w:r w:rsidRPr="00440D47">
        <w:rPr>
          <w:rFonts w:ascii="Times New Roman" w:hint="eastAsia"/>
          <w:b w:val="0"/>
          <w:bCs/>
          <w:snapToGrid/>
          <w:spacing w:val="0"/>
          <w:kern w:val="0"/>
          <w:sz w:val="40"/>
        </w:rPr>
        <w:t xml:space="preserve">           </w:t>
      </w:r>
      <w:r w:rsidRPr="00440D47">
        <w:rPr>
          <w:rFonts w:ascii="Times New Roman" w:hint="eastAsia"/>
          <w:b w:val="0"/>
          <w:bCs/>
          <w:snapToGrid/>
          <w:spacing w:val="0"/>
          <w:kern w:val="0"/>
          <w:sz w:val="40"/>
        </w:rPr>
        <w:t>高</w:t>
      </w:r>
      <w:proofErr w:type="gramStart"/>
      <w:r w:rsidRPr="00440D47">
        <w:rPr>
          <w:rFonts w:ascii="Times New Roman" w:hint="eastAsia"/>
          <w:b w:val="0"/>
          <w:bCs/>
          <w:snapToGrid/>
          <w:spacing w:val="0"/>
          <w:kern w:val="0"/>
          <w:sz w:val="40"/>
        </w:rPr>
        <w:t>涌</w:t>
      </w:r>
      <w:proofErr w:type="gramEnd"/>
      <w:r w:rsidRPr="00440D47">
        <w:rPr>
          <w:rFonts w:ascii="Times New Roman" w:hint="eastAsia"/>
          <w:b w:val="0"/>
          <w:bCs/>
          <w:snapToGrid/>
          <w:spacing w:val="0"/>
          <w:kern w:val="0"/>
          <w:sz w:val="40"/>
        </w:rPr>
        <w:t>誠</w:t>
      </w:r>
    </w:p>
    <w:p w14:paraId="5EEADE83" w14:textId="77777777" w:rsidR="00EB1435" w:rsidRPr="00440D47" w:rsidRDefault="00EB1435" w:rsidP="00EB1435">
      <w:pPr>
        <w:pStyle w:val="ab"/>
        <w:spacing w:before="0" w:after="0"/>
        <w:ind w:leftChars="1100" w:left="3742" w:firstLine="841"/>
        <w:rPr>
          <w:rFonts w:ascii="Times New Roman"/>
          <w:b w:val="0"/>
          <w:bCs/>
          <w:snapToGrid/>
          <w:spacing w:val="0"/>
          <w:kern w:val="0"/>
          <w:sz w:val="40"/>
        </w:rPr>
      </w:pPr>
    </w:p>
    <w:p w14:paraId="73671DFB" w14:textId="447D9992" w:rsidR="00EB1435" w:rsidRPr="00440D47" w:rsidRDefault="00EB1435" w:rsidP="00E57D3A">
      <w:pPr>
        <w:pStyle w:val="af2"/>
        <w:ind w:left="680" w:hanging="680"/>
        <w:rPr>
          <w:rFonts w:ascii="Times New Roman"/>
          <w:bCs/>
        </w:rPr>
      </w:pPr>
      <w:r w:rsidRPr="00440D47">
        <w:rPr>
          <w:rFonts w:ascii="Times New Roman"/>
          <w:bCs/>
        </w:rPr>
        <w:t>中華民國</w:t>
      </w:r>
      <w:r w:rsidRPr="00440D47">
        <w:rPr>
          <w:rFonts w:ascii="Times New Roman"/>
          <w:bCs/>
        </w:rPr>
        <w:t>11</w:t>
      </w:r>
      <w:r w:rsidR="00FF60CB" w:rsidRPr="00440D47">
        <w:rPr>
          <w:rFonts w:ascii="Times New Roman"/>
          <w:bCs/>
        </w:rPr>
        <w:t>3</w:t>
      </w:r>
      <w:r w:rsidRPr="00440D47">
        <w:rPr>
          <w:rFonts w:ascii="Times New Roman"/>
          <w:bCs/>
        </w:rPr>
        <w:t>年</w:t>
      </w:r>
      <w:r w:rsidR="009C4129" w:rsidRPr="00440D47">
        <w:rPr>
          <w:rFonts w:ascii="Times New Roman" w:hint="eastAsia"/>
          <w:bCs/>
        </w:rPr>
        <w:t>12</w:t>
      </w:r>
      <w:r w:rsidRPr="00440D47">
        <w:rPr>
          <w:rFonts w:ascii="Times New Roman"/>
          <w:bCs/>
        </w:rPr>
        <w:t>月</w:t>
      </w:r>
      <w:r w:rsidR="009C4129" w:rsidRPr="00440D47">
        <w:rPr>
          <w:rFonts w:ascii="Times New Roman" w:hint="eastAsia"/>
          <w:bCs/>
        </w:rPr>
        <w:t>12</w:t>
      </w:r>
      <w:r w:rsidRPr="00440D47">
        <w:rPr>
          <w:rFonts w:ascii="Times New Roman"/>
          <w:bCs/>
        </w:rPr>
        <w:t>日</w:t>
      </w:r>
    </w:p>
    <w:p w14:paraId="6403B1EE" w14:textId="707C2020" w:rsidR="00EB1435" w:rsidRPr="00440D47" w:rsidRDefault="00EB1435" w:rsidP="00CE6C91">
      <w:pPr>
        <w:pStyle w:val="af3"/>
        <w:kinsoku/>
        <w:autoSpaceDE w:val="0"/>
        <w:ind w:left="1276" w:hangingChars="375" w:hanging="1276"/>
        <w:rPr>
          <w:rFonts w:ascii="Times New Roman"/>
          <w:bCs/>
          <w:kern w:val="32"/>
          <w:szCs w:val="52"/>
        </w:rPr>
      </w:pPr>
    </w:p>
    <w:sectPr w:rsidR="00EB1435" w:rsidRPr="00440D47" w:rsidSect="004370D3">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5A4E3" w14:textId="77777777" w:rsidR="00B72012" w:rsidRDefault="00B72012">
      <w:r>
        <w:separator/>
      </w:r>
    </w:p>
  </w:endnote>
  <w:endnote w:type="continuationSeparator" w:id="0">
    <w:p w14:paraId="31FC6941" w14:textId="77777777" w:rsidR="00B72012" w:rsidRDefault="00B7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Adobe 繁黑體 Std B"/>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04F0" w14:textId="77777777" w:rsidR="00B66961" w:rsidRPr="00B80578" w:rsidRDefault="00B66961">
    <w:pPr>
      <w:pStyle w:val="af7"/>
      <w:framePr w:wrap="around" w:vAnchor="text" w:hAnchor="margin" w:xAlign="center" w:y="1"/>
      <w:rPr>
        <w:rStyle w:val="ae"/>
        <w:rFonts w:ascii="Times New Roman"/>
        <w:sz w:val="24"/>
      </w:rPr>
    </w:pPr>
    <w:r w:rsidRPr="00B80578">
      <w:rPr>
        <w:rStyle w:val="ae"/>
        <w:rFonts w:ascii="Times New Roman"/>
        <w:sz w:val="24"/>
      </w:rPr>
      <w:fldChar w:fldCharType="begin"/>
    </w:r>
    <w:r w:rsidRPr="00B80578">
      <w:rPr>
        <w:rStyle w:val="ae"/>
        <w:rFonts w:ascii="Times New Roman"/>
        <w:sz w:val="24"/>
      </w:rPr>
      <w:instrText xml:space="preserve">PAGE  </w:instrText>
    </w:r>
    <w:r w:rsidRPr="00B80578">
      <w:rPr>
        <w:rStyle w:val="ae"/>
        <w:rFonts w:ascii="Times New Roman"/>
        <w:sz w:val="24"/>
      </w:rPr>
      <w:fldChar w:fldCharType="separate"/>
    </w:r>
    <w:r>
      <w:rPr>
        <w:rStyle w:val="ae"/>
        <w:rFonts w:ascii="Times New Roman"/>
        <w:noProof/>
        <w:sz w:val="24"/>
      </w:rPr>
      <w:t>44</w:t>
    </w:r>
    <w:r w:rsidRPr="00B80578">
      <w:rPr>
        <w:rStyle w:val="ae"/>
        <w:rFonts w:ascii="Times New Roman"/>
        <w:sz w:val="24"/>
      </w:rPr>
      <w:fldChar w:fldCharType="end"/>
    </w:r>
  </w:p>
  <w:p w14:paraId="3BDD1A51" w14:textId="77777777" w:rsidR="00B66961" w:rsidRDefault="00B66961" w:rsidP="00E30A85">
    <w:pPr>
      <w:framePr w:wrap="auto" w:hAnchor="text" w:y="-955"/>
      <w:ind w:left="640" w:right="360" w:firstLine="448"/>
      <w:jc w:val="right"/>
    </w:pPr>
  </w:p>
  <w:p w14:paraId="3DE45A2F" w14:textId="77777777" w:rsidR="00B66961" w:rsidRDefault="00B669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037C" w14:textId="77777777" w:rsidR="00B72012" w:rsidRDefault="00B72012">
      <w:r>
        <w:separator/>
      </w:r>
    </w:p>
  </w:footnote>
  <w:footnote w:type="continuationSeparator" w:id="0">
    <w:p w14:paraId="6DB67822" w14:textId="77777777" w:rsidR="00B72012" w:rsidRDefault="00B72012">
      <w:r>
        <w:continuationSeparator/>
      </w:r>
    </w:p>
  </w:footnote>
  <w:footnote w:id="1">
    <w:p w14:paraId="48540416" w14:textId="54B6B2B5" w:rsidR="00B66961" w:rsidRPr="00CC1DA4" w:rsidRDefault="00B66961">
      <w:pPr>
        <w:pStyle w:val="aff2"/>
      </w:pPr>
      <w:r>
        <w:rPr>
          <w:rStyle w:val="aff4"/>
        </w:rPr>
        <w:footnoteRef/>
      </w:r>
      <w:r>
        <w:t xml:space="preserve"> </w:t>
      </w:r>
      <w:r w:rsidRPr="00CC1DA4">
        <w:rPr>
          <w:rFonts w:hint="eastAsia"/>
        </w:rPr>
        <w:t>服務項目：</w:t>
      </w:r>
      <w:r w:rsidRPr="00CC1DA4">
        <w:rPr>
          <w:rFonts w:hint="eastAsia"/>
        </w:rPr>
        <w:t>C2-58 Axiom Genome-Wide TWB2.0 Array Plate</w:t>
      </w:r>
    </w:p>
  </w:footnote>
  <w:footnote w:id="2">
    <w:p w14:paraId="0353D836" w14:textId="77777777" w:rsidR="00B66961" w:rsidRPr="00FF3B28" w:rsidRDefault="00B66961" w:rsidP="00AC2CF8">
      <w:pPr>
        <w:pStyle w:val="aff2"/>
      </w:pPr>
      <w:r>
        <w:rPr>
          <w:rStyle w:val="aff4"/>
        </w:rPr>
        <w:footnoteRef/>
      </w:r>
      <w:r>
        <w:t xml:space="preserve"> </w:t>
      </w:r>
      <w:r w:rsidRPr="00C10F5C">
        <w:t>在機房備份主機</w:t>
      </w:r>
      <w:r>
        <w:rPr>
          <w:rFonts w:hint="eastAsia"/>
        </w:rPr>
        <w:t>中，儲存</w:t>
      </w:r>
      <w:r w:rsidRPr="00C10F5C">
        <w:t>備份資料，</w:t>
      </w:r>
      <w:r>
        <w:rPr>
          <w:rFonts w:hint="eastAsia"/>
        </w:rPr>
        <w:t>原本並無</w:t>
      </w:r>
      <w:r w:rsidRPr="00C10F5C">
        <w:t>異地備份</w:t>
      </w:r>
      <w:r>
        <w:rPr>
          <w:rFonts w:hint="eastAsia"/>
        </w:rPr>
        <w:t>，</w:t>
      </w:r>
      <w:r w:rsidRPr="00C10F5C">
        <w:rPr>
          <w:szCs w:val="32"/>
        </w:rPr>
        <w:t>然</w:t>
      </w:r>
      <w:r>
        <w:rPr>
          <w:rFonts w:hint="eastAsia"/>
          <w:szCs w:val="32"/>
        </w:rPr>
        <w:t>於</w:t>
      </w:r>
      <w:r w:rsidRPr="00C10F5C">
        <w:rPr>
          <w:rFonts w:hint="eastAsia"/>
          <w:szCs w:val="32"/>
        </w:rPr>
        <w:t>1</w:t>
      </w:r>
      <w:r w:rsidRPr="00C10F5C">
        <w:rPr>
          <w:szCs w:val="32"/>
        </w:rPr>
        <w:t>13</w:t>
      </w:r>
      <w:r w:rsidRPr="00C10F5C">
        <w:rPr>
          <w:rFonts w:hint="eastAsia"/>
          <w:szCs w:val="32"/>
        </w:rPr>
        <w:t>年</w:t>
      </w:r>
      <w:r w:rsidRPr="00C10F5C">
        <w:rPr>
          <w:szCs w:val="32"/>
        </w:rPr>
        <w:t>4</w:t>
      </w:r>
      <w:r w:rsidRPr="00C10F5C">
        <w:rPr>
          <w:szCs w:val="32"/>
        </w:rPr>
        <w:t>月</w:t>
      </w:r>
      <w:r w:rsidRPr="00C10F5C">
        <w:rPr>
          <w:szCs w:val="32"/>
        </w:rPr>
        <w:t>3</w:t>
      </w:r>
      <w:r w:rsidRPr="00C10F5C">
        <w:rPr>
          <w:szCs w:val="32"/>
        </w:rPr>
        <w:t>日花蓮地區發生強震</w:t>
      </w:r>
      <w:r>
        <w:rPr>
          <w:rFonts w:hint="eastAsia"/>
          <w:szCs w:val="32"/>
        </w:rPr>
        <w:t>造成火災燒</w:t>
      </w:r>
      <w:r w:rsidRPr="00FF3B28">
        <w:rPr>
          <w:rFonts w:hint="eastAsia"/>
        </w:rPr>
        <w:t>毀</w:t>
      </w:r>
      <w:r w:rsidRPr="00FF3B28">
        <w:t>科</w:t>
      </w:r>
      <w:r w:rsidRPr="00FF3B28">
        <w:t>研實驗室</w:t>
      </w:r>
      <w:r w:rsidRPr="00FF3B28">
        <w:rPr>
          <w:rFonts w:hint="eastAsia"/>
        </w:rPr>
        <w:t>多年之研究資料後，開始</w:t>
      </w:r>
      <w:r w:rsidRPr="00FF3B28">
        <w:t>實施異地備</w:t>
      </w:r>
      <w:r w:rsidRPr="00C10F5C">
        <w:rPr>
          <w:szCs w:val="32"/>
        </w:rPr>
        <w:t>份，備份頻率訂為</w:t>
      </w:r>
      <w:r w:rsidRPr="00C10F5C">
        <w:rPr>
          <w:rFonts w:hint="eastAsia"/>
          <w:szCs w:val="32"/>
        </w:rPr>
        <w:t>1</w:t>
      </w:r>
      <w:r w:rsidRPr="00C10F5C">
        <w:rPr>
          <w:szCs w:val="32"/>
        </w:rPr>
        <w:t>年</w:t>
      </w:r>
      <w:r w:rsidRPr="00C10F5C">
        <w:rPr>
          <w:rFonts w:hint="eastAsia"/>
          <w:szCs w:val="32"/>
        </w:rPr>
        <w:t>1</w:t>
      </w:r>
      <w:r w:rsidRPr="00C10F5C">
        <w:rPr>
          <w:szCs w:val="32"/>
        </w:rPr>
        <w:t>次，於資料加密後傳輸至國家高速網路與計算中心（國網中心）</w:t>
      </w:r>
      <w:r>
        <w:rPr>
          <w:rFonts w:hint="eastAsia"/>
          <w:szCs w:val="32"/>
        </w:rPr>
        <w:t>，</w:t>
      </w:r>
      <w:r w:rsidRPr="00C10F5C">
        <w:rPr>
          <w:szCs w:val="32"/>
        </w:rPr>
        <w:t>惟</w:t>
      </w:r>
      <w:r>
        <w:rPr>
          <w:rFonts w:hint="eastAsia"/>
          <w:szCs w:val="32"/>
        </w:rPr>
        <w:t>該</w:t>
      </w:r>
      <w:r w:rsidRPr="00C10F5C">
        <w:rPr>
          <w:szCs w:val="32"/>
        </w:rPr>
        <w:t>資料係為備份之目的，僅有儲存功能，未開放任何申請使用。</w:t>
      </w:r>
    </w:p>
  </w:footnote>
  <w:footnote w:id="3">
    <w:p w14:paraId="429A4232" w14:textId="77777777" w:rsidR="00B66961" w:rsidRPr="00B54A43" w:rsidRDefault="00B66961" w:rsidP="00AC2CF8">
      <w:pPr>
        <w:pStyle w:val="aff2"/>
      </w:pPr>
      <w:r>
        <w:rPr>
          <w:rStyle w:val="aff4"/>
        </w:rPr>
        <w:footnoteRef/>
      </w:r>
      <w:r w:rsidRPr="00B54A43">
        <w:rPr>
          <w:rFonts w:hint="eastAsia"/>
        </w:rPr>
        <w:t>該計畫與生</w:t>
      </w:r>
      <w:r w:rsidRPr="00B54A43">
        <w:rPr>
          <w:rFonts w:hint="eastAsia"/>
        </w:rPr>
        <w:t>醫所電腦室於</w:t>
      </w:r>
      <w:r w:rsidRPr="00B54A43">
        <w:rPr>
          <w:rFonts w:hint="eastAsia"/>
        </w:rPr>
        <w:t>2023</w:t>
      </w:r>
      <w:r w:rsidRPr="00B54A43">
        <w:rPr>
          <w:rFonts w:hint="eastAsia"/>
        </w:rPr>
        <w:t>年</w:t>
      </w:r>
      <w:r w:rsidRPr="00B54A43">
        <w:rPr>
          <w:rFonts w:hint="eastAsia"/>
        </w:rPr>
        <w:t>12</w:t>
      </w:r>
      <w:r w:rsidRPr="00B54A43">
        <w:rPr>
          <w:rFonts w:hint="eastAsia"/>
        </w:rPr>
        <w:t>月通過</w:t>
      </w:r>
      <w:r w:rsidRPr="00B54A43">
        <w:rPr>
          <w:rFonts w:hint="eastAsia"/>
        </w:rPr>
        <w:t>ISO27001</w:t>
      </w:r>
      <w:r w:rsidRPr="00B54A43">
        <w:rPr>
          <w:rFonts w:hint="eastAsia"/>
        </w:rPr>
        <w:t>驗證，資訊系統的運作符合國際資訊安全標準，遵循生醫所制定的資訊安全政策與管理規範</w:t>
      </w:r>
      <w:r w:rsidRPr="00B54A43">
        <w:rPr>
          <w:rFonts w:hint="eastAsia"/>
        </w:rPr>
        <w:t>(</w:t>
      </w:r>
      <w:r w:rsidRPr="00B54A43">
        <w:rPr>
          <w:rFonts w:hint="eastAsia"/>
        </w:rPr>
        <w:t>附件</w:t>
      </w:r>
      <w:r w:rsidRPr="00B54A43">
        <w:rPr>
          <w:rFonts w:hint="eastAsia"/>
        </w:rPr>
        <w:t>13</w:t>
      </w:r>
      <w:r w:rsidRPr="00B54A43">
        <w:rPr>
          <w:rFonts w:hint="eastAsia"/>
        </w:rPr>
        <w:t>、</w:t>
      </w:r>
      <w:r w:rsidRPr="00B54A43">
        <w:rPr>
          <w:rFonts w:hint="eastAsia"/>
        </w:rPr>
        <w:t>14</w:t>
      </w:r>
      <w:r w:rsidRPr="00B54A43">
        <w:rPr>
          <w:rFonts w:hint="eastAsia"/>
        </w:rPr>
        <w:t>、</w:t>
      </w:r>
      <w:r w:rsidRPr="00B54A43">
        <w:rPr>
          <w:rFonts w:hint="eastAsia"/>
        </w:rPr>
        <w:t>15)</w:t>
      </w:r>
      <w:r>
        <w:rPr>
          <w:rFonts w:hint="eastAsia"/>
        </w:rPr>
        <w:t>。</w:t>
      </w:r>
    </w:p>
  </w:footnote>
  <w:footnote w:id="4">
    <w:p w14:paraId="32EA42F2" w14:textId="77777777" w:rsidR="00B66961" w:rsidRPr="003728F0" w:rsidRDefault="00B66961" w:rsidP="00AC2CF8">
      <w:pPr>
        <w:pStyle w:val="aff2"/>
      </w:pPr>
      <w:r>
        <w:rPr>
          <w:rStyle w:val="aff4"/>
        </w:rPr>
        <w:footnoteRef/>
      </w:r>
      <w:r w:rsidRPr="003728F0">
        <w:rPr>
          <w:rFonts w:hint="eastAsia"/>
        </w:rPr>
        <w:t>提案人在此階段僅獲得資料探索之權限，資料探索後欲進行資料分析，需另外將研究計畫送</w:t>
      </w:r>
      <w:r w:rsidRPr="003728F0">
        <w:rPr>
          <w:rFonts w:hint="eastAsia"/>
        </w:rPr>
        <w:t>IRB</w:t>
      </w:r>
      <w:r w:rsidRPr="003728F0">
        <w:rPr>
          <w:rFonts w:hint="eastAsia"/>
        </w:rPr>
        <w:t>審查，以確保未超出</w:t>
      </w:r>
      <w:r w:rsidRPr="003728F0">
        <w:rPr>
          <w:rFonts w:hint="eastAsia"/>
        </w:rPr>
        <w:t>TPMI</w:t>
      </w:r>
      <w:r w:rsidRPr="003728F0">
        <w:rPr>
          <w:rFonts w:hint="eastAsia"/>
        </w:rPr>
        <w:t>研究目的及參與者同意範圍。</w:t>
      </w:r>
    </w:p>
  </w:footnote>
  <w:footnote w:id="5">
    <w:p w14:paraId="60171308" w14:textId="77777777" w:rsidR="00B66961" w:rsidRPr="00B66024" w:rsidRDefault="00B66961" w:rsidP="00AC2CF8">
      <w:pPr>
        <w:pStyle w:val="aff2"/>
      </w:pPr>
      <w:r>
        <w:rPr>
          <w:rStyle w:val="aff4"/>
        </w:rPr>
        <w:footnoteRef/>
      </w:r>
      <w:r w:rsidRPr="001B17F2">
        <w:rPr>
          <w:rFonts w:hint="eastAsia"/>
        </w:rPr>
        <w:t>分析結果無法追蹤到個人層次，避免侵害參與者隱私權。</w:t>
      </w:r>
      <w:r w:rsidRPr="00305BA7">
        <w:t>研究所得計算結果須為具一定人數以上之群體統計數值（</w:t>
      </w:r>
      <w:r w:rsidRPr="00305BA7">
        <w:t>summary statistics</w:t>
      </w:r>
      <w:r w:rsidRPr="00305BA7">
        <w:t>）方可引述應用於論文寫作中</w:t>
      </w:r>
      <w:r w:rsidRPr="00624F0A">
        <w:t>（附件</w:t>
      </w:r>
      <w:r w:rsidRPr="00624F0A">
        <w:t>17</w:t>
      </w:r>
      <w:r w:rsidRPr="00624F0A">
        <w:t>）</w:t>
      </w:r>
      <w:r w:rsidRPr="00305BA7">
        <w:t>。</w:t>
      </w:r>
    </w:p>
  </w:footnote>
  <w:footnote w:id="6">
    <w:p w14:paraId="04CA9D58" w14:textId="77777777" w:rsidR="00B66961" w:rsidRPr="002559EB" w:rsidRDefault="00B66961" w:rsidP="00F82F86">
      <w:pPr>
        <w:pStyle w:val="aff2"/>
      </w:pPr>
      <w:r>
        <w:rPr>
          <w:rStyle w:val="aff4"/>
        </w:rPr>
        <w:footnoteRef/>
      </w:r>
      <w:r>
        <w:rPr>
          <w:rFonts w:hint="eastAsia"/>
        </w:rPr>
        <w:t>中研院提供本院</w:t>
      </w:r>
      <w:r>
        <w:rPr>
          <w:rFonts w:hint="eastAsia"/>
        </w:rPr>
        <w:t>113</w:t>
      </w:r>
      <w:r>
        <w:rPr>
          <w:rFonts w:hint="eastAsia"/>
        </w:rPr>
        <w:t>年</w:t>
      </w:r>
      <w:r>
        <w:rPr>
          <w:rFonts w:hint="eastAsia"/>
        </w:rPr>
        <w:t>3</w:t>
      </w:r>
      <w:r>
        <w:rPr>
          <w:rFonts w:hint="eastAsia"/>
        </w:rPr>
        <w:t>月</w:t>
      </w:r>
      <w:r>
        <w:rPr>
          <w:rFonts w:hint="eastAsia"/>
        </w:rPr>
        <w:t>5</w:t>
      </w:r>
      <w:r>
        <w:rPr>
          <w:rFonts w:hint="eastAsia"/>
        </w:rPr>
        <w:t>日調卷之查復資料</w:t>
      </w:r>
      <w:r w:rsidRPr="00624F0A">
        <w:rPr>
          <w:rFonts w:hint="eastAsia"/>
        </w:rPr>
        <w:t>附件</w:t>
      </w:r>
      <w:r w:rsidRPr="00624F0A">
        <w:rPr>
          <w:rFonts w:hint="eastAsia"/>
        </w:rPr>
        <w:t>6</w:t>
      </w:r>
      <w:r>
        <w:rPr>
          <w:rFonts w:hint="eastAsia"/>
        </w:rPr>
        <w:t>(</w:t>
      </w:r>
      <w:r>
        <w:rPr>
          <w:rFonts w:hint="eastAsia"/>
        </w:rPr>
        <w:t>衛部</w:t>
      </w:r>
      <w:r>
        <w:rPr>
          <w:rFonts w:hint="eastAsia"/>
        </w:rPr>
        <w:t>醫字第</w:t>
      </w:r>
      <w:r>
        <w:rPr>
          <w:rFonts w:hint="eastAsia"/>
        </w:rPr>
        <w:t>1121663237</w:t>
      </w:r>
      <w:r>
        <w:rPr>
          <w:rFonts w:hint="eastAsia"/>
        </w:rPr>
        <w:t>號函</w:t>
      </w:r>
      <w:r>
        <w:rPr>
          <w:rFonts w:hint="eastAsia"/>
        </w:rP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0CA6180"/>
    <w:lvl w:ilvl="0">
      <w:start w:val="1"/>
      <w:numFmt w:val="ideographLegalTraditional"/>
      <w:pStyle w:val="1"/>
      <w:suff w:val="nothing"/>
      <w:lvlText w:val="%1、"/>
      <w:lvlJc w:val="left"/>
      <w:pPr>
        <w:ind w:left="1117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trike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trike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 w15:restartNumberingAfterBreak="0">
    <w:nsid w:val="3BDD52C7"/>
    <w:multiLevelType w:val="hybridMultilevel"/>
    <w:tmpl w:val="28944100"/>
    <w:lvl w:ilvl="0" w:tplc="A7FA9686">
      <w:start w:val="1"/>
      <w:numFmt w:val="decimal"/>
      <w:pStyle w:val="a1"/>
      <w:lvlText w:val="表%1、"/>
      <w:lvlJc w:val="left"/>
      <w:pPr>
        <w:ind w:left="906" w:hanging="480"/>
      </w:pPr>
      <w:rPr>
        <w:rFonts w:hint="eastAsia"/>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9"/>
  </w:num>
  <w:num w:numId="6">
    <w:abstractNumId w:val="1"/>
  </w:num>
  <w:num w:numId="7">
    <w:abstractNumId w:val="10"/>
  </w:num>
  <w:num w:numId="8">
    <w:abstractNumId w:val="7"/>
  </w:num>
  <w:num w:numId="9">
    <w:abstractNumId w:val="5"/>
  </w:num>
  <w:num w:numId="10">
    <w:abstractNumId w:val="2"/>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DB"/>
    <w:rsid w:val="00001C97"/>
    <w:rsid w:val="00002FCF"/>
    <w:rsid w:val="000039BB"/>
    <w:rsid w:val="00004350"/>
    <w:rsid w:val="000056E0"/>
    <w:rsid w:val="00006961"/>
    <w:rsid w:val="00007016"/>
    <w:rsid w:val="000100DB"/>
    <w:rsid w:val="0001013A"/>
    <w:rsid w:val="00010798"/>
    <w:rsid w:val="000112BF"/>
    <w:rsid w:val="00011A20"/>
    <w:rsid w:val="00011AA7"/>
    <w:rsid w:val="00012136"/>
    <w:rsid w:val="00012233"/>
    <w:rsid w:val="0001264E"/>
    <w:rsid w:val="00012E17"/>
    <w:rsid w:val="00017318"/>
    <w:rsid w:val="0001796B"/>
    <w:rsid w:val="000204FE"/>
    <w:rsid w:val="00020C78"/>
    <w:rsid w:val="00022297"/>
    <w:rsid w:val="000229AD"/>
    <w:rsid w:val="000241B8"/>
    <w:rsid w:val="000246F7"/>
    <w:rsid w:val="0002586C"/>
    <w:rsid w:val="00026C97"/>
    <w:rsid w:val="0003062D"/>
    <w:rsid w:val="0003114D"/>
    <w:rsid w:val="00032818"/>
    <w:rsid w:val="00033A5C"/>
    <w:rsid w:val="00034698"/>
    <w:rsid w:val="00036D76"/>
    <w:rsid w:val="00037095"/>
    <w:rsid w:val="0003727E"/>
    <w:rsid w:val="00040901"/>
    <w:rsid w:val="00046B3D"/>
    <w:rsid w:val="0004727D"/>
    <w:rsid w:val="000504D2"/>
    <w:rsid w:val="00054E37"/>
    <w:rsid w:val="00055A08"/>
    <w:rsid w:val="0005609D"/>
    <w:rsid w:val="00057A27"/>
    <w:rsid w:val="00057F32"/>
    <w:rsid w:val="000602E1"/>
    <w:rsid w:val="00060EE1"/>
    <w:rsid w:val="000621BA"/>
    <w:rsid w:val="00062A25"/>
    <w:rsid w:val="0006372D"/>
    <w:rsid w:val="00064E9B"/>
    <w:rsid w:val="00065991"/>
    <w:rsid w:val="00067CFC"/>
    <w:rsid w:val="0007273B"/>
    <w:rsid w:val="00073CB5"/>
    <w:rsid w:val="00073E1A"/>
    <w:rsid w:val="0007425C"/>
    <w:rsid w:val="00075B15"/>
    <w:rsid w:val="00077553"/>
    <w:rsid w:val="00077ED7"/>
    <w:rsid w:val="00080708"/>
    <w:rsid w:val="000816F4"/>
    <w:rsid w:val="00081D8E"/>
    <w:rsid w:val="00084DCD"/>
    <w:rsid w:val="00084E05"/>
    <w:rsid w:val="000851A2"/>
    <w:rsid w:val="000864A5"/>
    <w:rsid w:val="000867F5"/>
    <w:rsid w:val="0008770B"/>
    <w:rsid w:val="00087ED9"/>
    <w:rsid w:val="000933F2"/>
    <w:rsid w:val="0009352E"/>
    <w:rsid w:val="00093ACE"/>
    <w:rsid w:val="000943DF"/>
    <w:rsid w:val="000964CC"/>
    <w:rsid w:val="00096B96"/>
    <w:rsid w:val="00097930"/>
    <w:rsid w:val="00097ABA"/>
    <w:rsid w:val="000A00F4"/>
    <w:rsid w:val="000A0A8C"/>
    <w:rsid w:val="000A14A4"/>
    <w:rsid w:val="000A2F3F"/>
    <w:rsid w:val="000A54F4"/>
    <w:rsid w:val="000B0B4A"/>
    <w:rsid w:val="000B279A"/>
    <w:rsid w:val="000B3B6E"/>
    <w:rsid w:val="000B497F"/>
    <w:rsid w:val="000B502C"/>
    <w:rsid w:val="000B61D2"/>
    <w:rsid w:val="000B629B"/>
    <w:rsid w:val="000B6D78"/>
    <w:rsid w:val="000B70A7"/>
    <w:rsid w:val="000B72FC"/>
    <w:rsid w:val="000B73DD"/>
    <w:rsid w:val="000C0881"/>
    <w:rsid w:val="000C25FC"/>
    <w:rsid w:val="000C2987"/>
    <w:rsid w:val="000C2E93"/>
    <w:rsid w:val="000C495F"/>
    <w:rsid w:val="000C598E"/>
    <w:rsid w:val="000C5DDC"/>
    <w:rsid w:val="000C6292"/>
    <w:rsid w:val="000C6BD2"/>
    <w:rsid w:val="000D4294"/>
    <w:rsid w:val="000D46B0"/>
    <w:rsid w:val="000D5762"/>
    <w:rsid w:val="000D663B"/>
    <w:rsid w:val="000D66D9"/>
    <w:rsid w:val="000D6933"/>
    <w:rsid w:val="000E1EFC"/>
    <w:rsid w:val="000E2260"/>
    <w:rsid w:val="000E3305"/>
    <w:rsid w:val="000E5028"/>
    <w:rsid w:val="000E5E87"/>
    <w:rsid w:val="000E6431"/>
    <w:rsid w:val="000E6566"/>
    <w:rsid w:val="000E67CC"/>
    <w:rsid w:val="000F0A0F"/>
    <w:rsid w:val="000F21A5"/>
    <w:rsid w:val="000F5235"/>
    <w:rsid w:val="000F5490"/>
    <w:rsid w:val="000F56CD"/>
    <w:rsid w:val="000F5E04"/>
    <w:rsid w:val="000F6E1A"/>
    <w:rsid w:val="000F7F11"/>
    <w:rsid w:val="00101C44"/>
    <w:rsid w:val="00102341"/>
    <w:rsid w:val="00102681"/>
    <w:rsid w:val="00102B9F"/>
    <w:rsid w:val="00104E7A"/>
    <w:rsid w:val="001062D6"/>
    <w:rsid w:val="00110167"/>
    <w:rsid w:val="00110F31"/>
    <w:rsid w:val="00112313"/>
    <w:rsid w:val="00112637"/>
    <w:rsid w:val="00112ABC"/>
    <w:rsid w:val="00115639"/>
    <w:rsid w:val="00115C9A"/>
    <w:rsid w:val="001161D2"/>
    <w:rsid w:val="00116C63"/>
    <w:rsid w:val="00117F75"/>
    <w:rsid w:val="0012001E"/>
    <w:rsid w:val="001218A5"/>
    <w:rsid w:val="00121C52"/>
    <w:rsid w:val="001223FE"/>
    <w:rsid w:val="00122949"/>
    <w:rsid w:val="001267C3"/>
    <w:rsid w:val="00126A55"/>
    <w:rsid w:val="001276FE"/>
    <w:rsid w:val="0013068B"/>
    <w:rsid w:val="001306B0"/>
    <w:rsid w:val="00132B65"/>
    <w:rsid w:val="00133F08"/>
    <w:rsid w:val="001345E6"/>
    <w:rsid w:val="00135889"/>
    <w:rsid w:val="001373CD"/>
    <w:rsid w:val="001378B0"/>
    <w:rsid w:val="001404A3"/>
    <w:rsid w:val="001404C5"/>
    <w:rsid w:val="00141C55"/>
    <w:rsid w:val="001429A6"/>
    <w:rsid w:val="00142E00"/>
    <w:rsid w:val="00143930"/>
    <w:rsid w:val="00145D2C"/>
    <w:rsid w:val="00145F8B"/>
    <w:rsid w:val="00146010"/>
    <w:rsid w:val="00146D14"/>
    <w:rsid w:val="0014798C"/>
    <w:rsid w:val="00151773"/>
    <w:rsid w:val="00152793"/>
    <w:rsid w:val="00152D3F"/>
    <w:rsid w:val="00152E58"/>
    <w:rsid w:val="00153B7E"/>
    <w:rsid w:val="00154480"/>
    <w:rsid w:val="001545A9"/>
    <w:rsid w:val="00155B21"/>
    <w:rsid w:val="00157D9D"/>
    <w:rsid w:val="00162254"/>
    <w:rsid w:val="001637C7"/>
    <w:rsid w:val="001639A7"/>
    <w:rsid w:val="00163CFF"/>
    <w:rsid w:val="0016480E"/>
    <w:rsid w:val="0017017E"/>
    <w:rsid w:val="00171EF7"/>
    <w:rsid w:val="0017283D"/>
    <w:rsid w:val="00174297"/>
    <w:rsid w:val="001753A2"/>
    <w:rsid w:val="00176209"/>
    <w:rsid w:val="00177954"/>
    <w:rsid w:val="0017796C"/>
    <w:rsid w:val="00180E06"/>
    <w:rsid w:val="001817B3"/>
    <w:rsid w:val="00181904"/>
    <w:rsid w:val="00181A9F"/>
    <w:rsid w:val="001822E9"/>
    <w:rsid w:val="00183014"/>
    <w:rsid w:val="0018356A"/>
    <w:rsid w:val="001854DA"/>
    <w:rsid w:val="001907CC"/>
    <w:rsid w:val="0019374A"/>
    <w:rsid w:val="00193956"/>
    <w:rsid w:val="001942C9"/>
    <w:rsid w:val="0019438E"/>
    <w:rsid w:val="0019441E"/>
    <w:rsid w:val="001959C2"/>
    <w:rsid w:val="0019652F"/>
    <w:rsid w:val="001A0438"/>
    <w:rsid w:val="001A1FB3"/>
    <w:rsid w:val="001A3045"/>
    <w:rsid w:val="001A4B28"/>
    <w:rsid w:val="001A4B5E"/>
    <w:rsid w:val="001A51E3"/>
    <w:rsid w:val="001A577D"/>
    <w:rsid w:val="001A747D"/>
    <w:rsid w:val="001A75F7"/>
    <w:rsid w:val="001A7968"/>
    <w:rsid w:val="001A7E00"/>
    <w:rsid w:val="001B1A2C"/>
    <w:rsid w:val="001B2E98"/>
    <w:rsid w:val="001B3392"/>
    <w:rsid w:val="001B3483"/>
    <w:rsid w:val="001B37F4"/>
    <w:rsid w:val="001B3C1E"/>
    <w:rsid w:val="001B3C75"/>
    <w:rsid w:val="001B3ECF"/>
    <w:rsid w:val="001B438E"/>
    <w:rsid w:val="001B4494"/>
    <w:rsid w:val="001C0D8B"/>
    <w:rsid w:val="001C0DA8"/>
    <w:rsid w:val="001D2716"/>
    <w:rsid w:val="001D3C75"/>
    <w:rsid w:val="001D4004"/>
    <w:rsid w:val="001D4AD7"/>
    <w:rsid w:val="001D58A0"/>
    <w:rsid w:val="001D58D9"/>
    <w:rsid w:val="001D5972"/>
    <w:rsid w:val="001D5F8F"/>
    <w:rsid w:val="001D67D0"/>
    <w:rsid w:val="001D68C7"/>
    <w:rsid w:val="001E0D8A"/>
    <w:rsid w:val="001E1151"/>
    <w:rsid w:val="001E17E7"/>
    <w:rsid w:val="001E2447"/>
    <w:rsid w:val="001E253D"/>
    <w:rsid w:val="001E38CC"/>
    <w:rsid w:val="001E4CBF"/>
    <w:rsid w:val="001E67BA"/>
    <w:rsid w:val="001E741B"/>
    <w:rsid w:val="001E74C2"/>
    <w:rsid w:val="001E7F72"/>
    <w:rsid w:val="001F0902"/>
    <w:rsid w:val="001F0CEC"/>
    <w:rsid w:val="001F1AAB"/>
    <w:rsid w:val="001F1BF0"/>
    <w:rsid w:val="001F298A"/>
    <w:rsid w:val="001F4F82"/>
    <w:rsid w:val="001F5A48"/>
    <w:rsid w:val="001F6260"/>
    <w:rsid w:val="001F669A"/>
    <w:rsid w:val="001F68D8"/>
    <w:rsid w:val="001F762C"/>
    <w:rsid w:val="00200007"/>
    <w:rsid w:val="0020161F"/>
    <w:rsid w:val="00201EAD"/>
    <w:rsid w:val="002030A5"/>
    <w:rsid w:val="00203131"/>
    <w:rsid w:val="00203403"/>
    <w:rsid w:val="00203A56"/>
    <w:rsid w:val="00204ACF"/>
    <w:rsid w:val="0021035F"/>
    <w:rsid w:val="002105D8"/>
    <w:rsid w:val="002118D7"/>
    <w:rsid w:val="00211F7D"/>
    <w:rsid w:val="002121A0"/>
    <w:rsid w:val="00212E88"/>
    <w:rsid w:val="00213C9C"/>
    <w:rsid w:val="0021453A"/>
    <w:rsid w:val="0022009E"/>
    <w:rsid w:val="0022190A"/>
    <w:rsid w:val="002222C0"/>
    <w:rsid w:val="00222FF7"/>
    <w:rsid w:val="00223241"/>
    <w:rsid w:val="00223F36"/>
    <w:rsid w:val="0022425C"/>
    <w:rsid w:val="002246DE"/>
    <w:rsid w:val="002277B2"/>
    <w:rsid w:val="00231D5A"/>
    <w:rsid w:val="002321C0"/>
    <w:rsid w:val="00232864"/>
    <w:rsid w:val="0023451E"/>
    <w:rsid w:val="002363C4"/>
    <w:rsid w:val="00236ED2"/>
    <w:rsid w:val="002377D5"/>
    <w:rsid w:val="002379F4"/>
    <w:rsid w:val="0024008D"/>
    <w:rsid w:val="0024156E"/>
    <w:rsid w:val="002417B8"/>
    <w:rsid w:val="00242451"/>
    <w:rsid w:val="0024255C"/>
    <w:rsid w:val="002429E2"/>
    <w:rsid w:val="00242B2D"/>
    <w:rsid w:val="00242CB9"/>
    <w:rsid w:val="00243BE3"/>
    <w:rsid w:val="002442FF"/>
    <w:rsid w:val="00244697"/>
    <w:rsid w:val="00252BC4"/>
    <w:rsid w:val="00253171"/>
    <w:rsid w:val="00253253"/>
    <w:rsid w:val="00253503"/>
    <w:rsid w:val="00254014"/>
    <w:rsid w:val="00254B39"/>
    <w:rsid w:val="00255312"/>
    <w:rsid w:val="002559EB"/>
    <w:rsid w:val="00255EA7"/>
    <w:rsid w:val="00256236"/>
    <w:rsid w:val="00260B15"/>
    <w:rsid w:val="00262A0D"/>
    <w:rsid w:val="0026504D"/>
    <w:rsid w:val="00265ED8"/>
    <w:rsid w:val="00266598"/>
    <w:rsid w:val="00266923"/>
    <w:rsid w:val="002669EE"/>
    <w:rsid w:val="00266B29"/>
    <w:rsid w:val="00266E11"/>
    <w:rsid w:val="00267852"/>
    <w:rsid w:val="00271788"/>
    <w:rsid w:val="002732B8"/>
    <w:rsid w:val="00273A2F"/>
    <w:rsid w:val="00276191"/>
    <w:rsid w:val="002765FB"/>
    <w:rsid w:val="002805AF"/>
    <w:rsid w:val="00280986"/>
    <w:rsid w:val="00281ECE"/>
    <w:rsid w:val="002831C7"/>
    <w:rsid w:val="00283458"/>
    <w:rsid w:val="002840C6"/>
    <w:rsid w:val="00284278"/>
    <w:rsid w:val="0028461E"/>
    <w:rsid w:val="00284B41"/>
    <w:rsid w:val="002856DF"/>
    <w:rsid w:val="002863ED"/>
    <w:rsid w:val="00286EA3"/>
    <w:rsid w:val="002907C7"/>
    <w:rsid w:val="00290FE5"/>
    <w:rsid w:val="002936AF"/>
    <w:rsid w:val="00295174"/>
    <w:rsid w:val="00296172"/>
    <w:rsid w:val="00296B92"/>
    <w:rsid w:val="002A024C"/>
    <w:rsid w:val="002A27D6"/>
    <w:rsid w:val="002A2C22"/>
    <w:rsid w:val="002A5813"/>
    <w:rsid w:val="002A7169"/>
    <w:rsid w:val="002B02EB"/>
    <w:rsid w:val="002B0357"/>
    <w:rsid w:val="002B0940"/>
    <w:rsid w:val="002B3972"/>
    <w:rsid w:val="002B58A4"/>
    <w:rsid w:val="002B5CEE"/>
    <w:rsid w:val="002B654E"/>
    <w:rsid w:val="002B69F6"/>
    <w:rsid w:val="002B6A81"/>
    <w:rsid w:val="002B75F5"/>
    <w:rsid w:val="002B777A"/>
    <w:rsid w:val="002B7CC5"/>
    <w:rsid w:val="002C00DF"/>
    <w:rsid w:val="002C0602"/>
    <w:rsid w:val="002C0A3E"/>
    <w:rsid w:val="002C1259"/>
    <w:rsid w:val="002C4762"/>
    <w:rsid w:val="002C5552"/>
    <w:rsid w:val="002C5FEF"/>
    <w:rsid w:val="002C6FC9"/>
    <w:rsid w:val="002D02D4"/>
    <w:rsid w:val="002D0F4C"/>
    <w:rsid w:val="002D137F"/>
    <w:rsid w:val="002D2088"/>
    <w:rsid w:val="002D29AB"/>
    <w:rsid w:val="002D29F8"/>
    <w:rsid w:val="002D3450"/>
    <w:rsid w:val="002D5C16"/>
    <w:rsid w:val="002D6817"/>
    <w:rsid w:val="002D7B52"/>
    <w:rsid w:val="002D7DAA"/>
    <w:rsid w:val="002E0004"/>
    <w:rsid w:val="002E026A"/>
    <w:rsid w:val="002E1D15"/>
    <w:rsid w:val="002E1D5E"/>
    <w:rsid w:val="002E224B"/>
    <w:rsid w:val="002E2C7F"/>
    <w:rsid w:val="002E5529"/>
    <w:rsid w:val="002E566A"/>
    <w:rsid w:val="002E5E05"/>
    <w:rsid w:val="002F0277"/>
    <w:rsid w:val="002F0DB5"/>
    <w:rsid w:val="002F14C3"/>
    <w:rsid w:val="002F2262"/>
    <w:rsid w:val="002F2476"/>
    <w:rsid w:val="002F351B"/>
    <w:rsid w:val="002F364B"/>
    <w:rsid w:val="002F3DFF"/>
    <w:rsid w:val="002F55D1"/>
    <w:rsid w:val="002F57A8"/>
    <w:rsid w:val="002F5E05"/>
    <w:rsid w:val="002F60C4"/>
    <w:rsid w:val="002F7D61"/>
    <w:rsid w:val="00300FF0"/>
    <w:rsid w:val="00303CDA"/>
    <w:rsid w:val="00304651"/>
    <w:rsid w:val="00304BBA"/>
    <w:rsid w:val="00304EF5"/>
    <w:rsid w:val="00305BA7"/>
    <w:rsid w:val="00307A76"/>
    <w:rsid w:val="00307CF8"/>
    <w:rsid w:val="0031022C"/>
    <w:rsid w:val="00310DAF"/>
    <w:rsid w:val="00311159"/>
    <w:rsid w:val="00311E84"/>
    <w:rsid w:val="00312D70"/>
    <w:rsid w:val="00312E97"/>
    <w:rsid w:val="00313868"/>
    <w:rsid w:val="0031455E"/>
    <w:rsid w:val="00315A16"/>
    <w:rsid w:val="00316AC3"/>
    <w:rsid w:val="00316BB9"/>
    <w:rsid w:val="00316D5C"/>
    <w:rsid w:val="00317053"/>
    <w:rsid w:val="00317F55"/>
    <w:rsid w:val="00320AC9"/>
    <w:rsid w:val="0032109C"/>
    <w:rsid w:val="00321325"/>
    <w:rsid w:val="00322B45"/>
    <w:rsid w:val="00322EA0"/>
    <w:rsid w:val="003230DB"/>
    <w:rsid w:val="00323809"/>
    <w:rsid w:val="00323D41"/>
    <w:rsid w:val="003245D8"/>
    <w:rsid w:val="00325414"/>
    <w:rsid w:val="003301D2"/>
    <w:rsid w:val="003302F1"/>
    <w:rsid w:val="003307FC"/>
    <w:rsid w:val="00330912"/>
    <w:rsid w:val="00333B87"/>
    <w:rsid w:val="0033571A"/>
    <w:rsid w:val="003372B4"/>
    <w:rsid w:val="00337CB0"/>
    <w:rsid w:val="00337EA4"/>
    <w:rsid w:val="00340106"/>
    <w:rsid w:val="00340CF9"/>
    <w:rsid w:val="003410B1"/>
    <w:rsid w:val="00341ADC"/>
    <w:rsid w:val="00342FB3"/>
    <w:rsid w:val="00343861"/>
    <w:rsid w:val="0034470E"/>
    <w:rsid w:val="00346329"/>
    <w:rsid w:val="003463D4"/>
    <w:rsid w:val="0035098F"/>
    <w:rsid w:val="00350A93"/>
    <w:rsid w:val="00352DB0"/>
    <w:rsid w:val="00355585"/>
    <w:rsid w:val="00355984"/>
    <w:rsid w:val="00356820"/>
    <w:rsid w:val="00361063"/>
    <w:rsid w:val="0036184D"/>
    <w:rsid w:val="00361853"/>
    <w:rsid w:val="003625DA"/>
    <w:rsid w:val="00363F0F"/>
    <w:rsid w:val="00364249"/>
    <w:rsid w:val="0036446E"/>
    <w:rsid w:val="003663EA"/>
    <w:rsid w:val="00367F05"/>
    <w:rsid w:val="0037094A"/>
    <w:rsid w:val="00370D58"/>
    <w:rsid w:val="00371B73"/>
    <w:rsid w:val="00371BD8"/>
    <w:rsid w:val="00371ED3"/>
    <w:rsid w:val="00372656"/>
    <w:rsid w:val="00372659"/>
    <w:rsid w:val="003728F0"/>
    <w:rsid w:val="00372FFC"/>
    <w:rsid w:val="003740C1"/>
    <w:rsid w:val="00376C5C"/>
    <w:rsid w:val="0037728A"/>
    <w:rsid w:val="00377A6E"/>
    <w:rsid w:val="0038065C"/>
    <w:rsid w:val="00380B40"/>
    <w:rsid w:val="00380B7D"/>
    <w:rsid w:val="00381A99"/>
    <w:rsid w:val="00382368"/>
    <w:rsid w:val="003829C2"/>
    <w:rsid w:val="003830B2"/>
    <w:rsid w:val="00383378"/>
    <w:rsid w:val="00383BF9"/>
    <w:rsid w:val="00384724"/>
    <w:rsid w:val="00386E7B"/>
    <w:rsid w:val="003905ED"/>
    <w:rsid w:val="003914C6"/>
    <w:rsid w:val="003919B7"/>
    <w:rsid w:val="00391D57"/>
    <w:rsid w:val="00392292"/>
    <w:rsid w:val="00394F45"/>
    <w:rsid w:val="003963BD"/>
    <w:rsid w:val="00396525"/>
    <w:rsid w:val="00396D55"/>
    <w:rsid w:val="003A008A"/>
    <w:rsid w:val="003A099F"/>
    <w:rsid w:val="003A37AD"/>
    <w:rsid w:val="003A5927"/>
    <w:rsid w:val="003A6741"/>
    <w:rsid w:val="003A735A"/>
    <w:rsid w:val="003B0D32"/>
    <w:rsid w:val="003B1017"/>
    <w:rsid w:val="003B1A2B"/>
    <w:rsid w:val="003B27BB"/>
    <w:rsid w:val="003B34AE"/>
    <w:rsid w:val="003B3ACB"/>
    <w:rsid w:val="003B3C07"/>
    <w:rsid w:val="003B51B9"/>
    <w:rsid w:val="003B5B04"/>
    <w:rsid w:val="003B5C4D"/>
    <w:rsid w:val="003B6081"/>
    <w:rsid w:val="003B6775"/>
    <w:rsid w:val="003B7B2A"/>
    <w:rsid w:val="003C01D7"/>
    <w:rsid w:val="003C0B42"/>
    <w:rsid w:val="003C1344"/>
    <w:rsid w:val="003C22BF"/>
    <w:rsid w:val="003C4496"/>
    <w:rsid w:val="003C5FE2"/>
    <w:rsid w:val="003D03A9"/>
    <w:rsid w:val="003D05FB"/>
    <w:rsid w:val="003D0DA9"/>
    <w:rsid w:val="003D1411"/>
    <w:rsid w:val="003D1B16"/>
    <w:rsid w:val="003D1CB4"/>
    <w:rsid w:val="003D24BA"/>
    <w:rsid w:val="003D3F83"/>
    <w:rsid w:val="003D45BF"/>
    <w:rsid w:val="003D508A"/>
    <w:rsid w:val="003D537F"/>
    <w:rsid w:val="003D5513"/>
    <w:rsid w:val="003D65B8"/>
    <w:rsid w:val="003D7835"/>
    <w:rsid w:val="003D7B75"/>
    <w:rsid w:val="003E0196"/>
    <w:rsid w:val="003E0208"/>
    <w:rsid w:val="003E0F49"/>
    <w:rsid w:val="003E1585"/>
    <w:rsid w:val="003E2DF7"/>
    <w:rsid w:val="003E417B"/>
    <w:rsid w:val="003E4B57"/>
    <w:rsid w:val="003E594A"/>
    <w:rsid w:val="003E6961"/>
    <w:rsid w:val="003E6A74"/>
    <w:rsid w:val="003E77F3"/>
    <w:rsid w:val="003F1A56"/>
    <w:rsid w:val="003F27E1"/>
    <w:rsid w:val="003F437A"/>
    <w:rsid w:val="003F5C2B"/>
    <w:rsid w:val="004009A0"/>
    <w:rsid w:val="00402240"/>
    <w:rsid w:val="004023E9"/>
    <w:rsid w:val="0040454A"/>
    <w:rsid w:val="00404761"/>
    <w:rsid w:val="00405119"/>
    <w:rsid w:val="004053DA"/>
    <w:rsid w:val="00407530"/>
    <w:rsid w:val="00407633"/>
    <w:rsid w:val="00410640"/>
    <w:rsid w:val="00410AFE"/>
    <w:rsid w:val="00412E14"/>
    <w:rsid w:val="00413F83"/>
    <w:rsid w:val="0041490C"/>
    <w:rsid w:val="004150E8"/>
    <w:rsid w:val="00416191"/>
    <w:rsid w:val="00416721"/>
    <w:rsid w:val="004170C2"/>
    <w:rsid w:val="004213EA"/>
    <w:rsid w:val="00421EF0"/>
    <w:rsid w:val="004224FA"/>
    <w:rsid w:val="0042290B"/>
    <w:rsid w:val="00423D07"/>
    <w:rsid w:val="00423F59"/>
    <w:rsid w:val="004266BD"/>
    <w:rsid w:val="004266E2"/>
    <w:rsid w:val="00427682"/>
    <w:rsid w:val="00427936"/>
    <w:rsid w:val="00430197"/>
    <w:rsid w:val="004306CC"/>
    <w:rsid w:val="00430C7E"/>
    <w:rsid w:val="00430F68"/>
    <w:rsid w:val="00431835"/>
    <w:rsid w:val="00435637"/>
    <w:rsid w:val="004357A7"/>
    <w:rsid w:val="00435F19"/>
    <w:rsid w:val="004370D3"/>
    <w:rsid w:val="00440D47"/>
    <w:rsid w:val="00441017"/>
    <w:rsid w:val="0044215B"/>
    <w:rsid w:val="00442403"/>
    <w:rsid w:val="00442CF6"/>
    <w:rsid w:val="0044346F"/>
    <w:rsid w:val="004441E3"/>
    <w:rsid w:val="00445205"/>
    <w:rsid w:val="00445F01"/>
    <w:rsid w:val="00445F62"/>
    <w:rsid w:val="004460D4"/>
    <w:rsid w:val="00447867"/>
    <w:rsid w:val="00447AE1"/>
    <w:rsid w:val="004518EF"/>
    <w:rsid w:val="00451E06"/>
    <w:rsid w:val="00453FF6"/>
    <w:rsid w:val="0045484B"/>
    <w:rsid w:val="004549A6"/>
    <w:rsid w:val="004549B6"/>
    <w:rsid w:val="0045570A"/>
    <w:rsid w:val="00457046"/>
    <w:rsid w:val="004608C2"/>
    <w:rsid w:val="00460D01"/>
    <w:rsid w:val="004629C2"/>
    <w:rsid w:val="0046520A"/>
    <w:rsid w:val="004652CE"/>
    <w:rsid w:val="004672AB"/>
    <w:rsid w:val="0046761F"/>
    <w:rsid w:val="00467662"/>
    <w:rsid w:val="004714A4"/>
    <w:rsid w:val="004714FE"/>
    <w:rsid w:val="004730EE"/>
    <w:rsid w:val="004744E2"/>
    <w:rsid w:val="00474EE8"/>
    <w:rsid w:val="00476792"/>
    <w:rsid w:val="004767A5"/>
    <w:rsid w:val="00477493"/>
    <w:rsid w:val="00477BAA"/>
    <w:rsid w:val="00477D93"/>
    <w:rsid w:val="00481E34"/>
    <w:rsid w:val="0048297F"/>
    <w:rsid w:val="00482AF0"/>
    <w:rsid w:val="00483CA0"/>
    <w:rsid w:val="00485418"/>
    <w:rsid w:val="00486AFB"/>
    <w:rsid w:val="00487015"/>
    <w:rsid w:val="004917D8"/>
    <w:rsid w:val="00492203"/>
    <w:rsid w:val="00493779"/>
    <w:rsid w:val="00495053"/>
    <w:rsid w:val="00495CE6"/>
    <w:rsid w:val="00495F04"/>
    <w:rsid w:val="0049667A"/>
    <w:rsid w:val="00497642"/>
    <w:rsid w:val="004A01DA"/>
    <w:rsid w:val="004A180B"/>
    <w:rsid w:val="004A1F59"/>
    <w:rsid w:val="004A29BE"/>
    <w:rsid w:val="004A2D39"/>
    <w:rsid w:val="004A2DE5"/>
    <w:rsid w:val="004A3225"/>
    <w:rsid w:val="004A33EE"/>
    <w:rsid w:val="004A3969"/>
    <w:rsid w:val="004A3AA8"/>
    <w:rsid w:val="004A4490"/>
    <w:rsid w:val="004A45DC"/>
    <w:rsid w:val="004A4B75"/>
    <w:rsid w:val="004A64B8"/>
    <w:rsid w:val="004A66F2"/>
    <w:rsid w:val="004A772C"/>
    <w:rsid w:val="004A7925"/>
    <w:rsid w:val="004B0C5B"/>
    <w:rsid w:val="004B13C7"/>
    <w:rsid w:val="004B26C4"/>
    <w:rsid w:val="004B2E80"/>
    <w:rsid w:val="004B4ED7"/>
    <w:rsid w:val="004B4EE4"/>
    <w:rsid w:val="004B5731"/>
    <w:rsid w:val="004B693F"/>
    <w:rsid w:val="004B6B30"/>
    <w:rsid w:val="004B6BF7"/>
    <w:rsid w:val="004B7697"/>
    <w:rsid w:val="004B778F"/>
    <w:rsid w:val="004C02BF"/>
    <w:rsid w:val="004C0609"/>
    <w:rsid w:val="004C11B8"/>
    <w:rsid w:val="004C1A35"/>
    <w:rsid w:val="004C3422"/>
    <w:rsid w:val="004C639F"/>
    <w:rsid w:val="004C6D70"/>
    <w:rsid w:val="004D0614"/>
    <w:rsid w:val="004D0C21"/>
    <w:rsid w:val="004D141F"/>
    <w:rsid w:val="004D1E09"/>
    <w:rsid w:val="004D2742"/>
    <w:rsid w:val="004D39BF"/>
    <w:rsid w:val="004D4076"/>
    <w:rsid w:val="004D4251"/>
    <w:rsid w:val="004D6310"/>
    <w:rsid w:val="004D6B56"/>
    <w:rsid w:val="004D78C0"/>
    <w:rsid w:val="004E0062"/>
    <w:rsid w:val="004E05A1"/>
    <w:rsid w:val="004E68A9"/>
    <w:rsid w:val="004E6B54"/>
    <w:rsid w:val="004E7CFF"/>
    <w:rsid w:val="004E7D47"/>
    <w:rsid w:val="004F0E0E"/>
    <w:rsid w:val="004F148A"/>
    <w:rsid w:val="004F1F9A"/>
    <w:rsid w:val="004F29FB"/>
    <w:rsid w:val="004F472A"/>
    <w:rsid w:val="004F5E57"/>
    <w:rsid w:val="004F6710"/>
    <w:rsid w:val="004F7AB6"/>
    <w:rsid w:val="00500C3E"/>
    <w:rsid w:val="00502218"/>
    <w:rsid w:val="00502849"/>
    <w:rsid w:val="00503396"/>
    <w:rsid w:val="00503B7F"/>
    <w:rsid w:val="00503D34"/>
    <w:rsid w:val="00504334"/>
    <w:rsid w:val="0050498D"/>
    <w:rsid w:val="00505352"/>
    <w:rsid w:val="00505705"/>
    <w:rsid w:val="00505881"/>
    <w:rsid w:val="0050643C"/>
    <w:rsid w:val="005104D7"/>
    <w:rsid w:val="00510B9E"/>
    <w:rsid w:val="0051101D"/>
    <w:rsid w:val="005114C4"/>
    <w:rsid w:val="005124F7"/>
    <w:rsid w:val="00513267"/>
    <w:rsid w:val="00513609"/>
    <w:rsid w:val="00514763"/>
    <w:rsid w:val="00514825"/>
    <w:rsid w:val="00515935"/>
    <w:rsid w:val="0051780B"/>
    <w:rsid w:val="00520D38"/>
    <w:rsid w:val="00523240"/>
    <w:rsid w:val="00524FA3"/>
    <w:rsid w:val="00526357"/>
    <w:rsid w:val="0052663D"/>
    <w:rsid w:val="00526818"/>
    <w:rsid w:val="00527386"/>
    <w:rsid w:val="005275AB"/>
    <w:rsid w:val="00531E67"/>
    <w:rsid w:val="0053259D"/>
    <w:rsid w:val="00533540"/>
    <w:rsid w:val="005353AE"/>
    <w:rsid w:val="00535C68"/>
    <w:rsid w:val="00536B4A"/>
    <w:rsid w:val="00536BC2"/>
    <w:rsid w:val="00537087"/>
    <w:rsid w:val="0054095E"/>
    <w:rsid w:val="00540A08"/>
    <w:rsid w:val="005425E1"/>
    <w:rsid w:val="005427C5"/>
    <w:rsid w:val="00542CF6"/>
    <w:rsid w:val="0054342B"/>
    <w:rsid w:val="00546371"/>
    <w:rsid w:val="00551BDE"/>
    <w:rsid w:val="0055203B"/>
    <w:rsid w:val="005520E7"/>
    <w:rsid w:val="00552202"/>
    <w:rsid w:val="00552C19"/>
    <w:rsid w:val="00553C03"/>
    <w:rsid w:val="00553F92"/>
    <w:rsid w:val="005563E4"/>
    <w:rsid w:val="00556B98"/>
    <w:rsid w:val="005575FE"/>
    <w:rsid w:val="00560418"/>
    <w:rsid w:val="00560DDA"/>
    <w:rsid w:val="0056271A"/>
    <w:rsid w:val="00562D6B"/>
    <w:rsid w:val="005630D7"/>
    <w:rsid w:val="00563692"/>
    <w:rsid w:val="00563B42"/>
    <w:rsid w:val="00565AB2"/>
    <w:rsid w:val="00571679"/>
    <w:rsid w:val="00572FD1"/>
    <w:rsid w:val="00573130"/>
    <w:rsid w:val="00573A6F"/>
    <w:rsid w:val="00573C6A"/>
    <w:rsid w:val="00574F0F"/>
    <w:rsid w:val="00575214"/>
    <w:rsid w:val="0057643C"/>
    <w:rsid w:val="00576927"/>
    <w:rsid w:val="00580CCC"/>
    <w:rsid w:val="00581B6D"/>
    <w:rsid w:val="005832C4"/>
    <w:rsid w:val="00583B8F"/>
    <w:rsid w:val="00584235"/>
    <w:rsid w:val="005844E7"/>
    <w:rsid w:val="005864E5"/>
    <w:rsid w:val="0059029E"/>
    <w:rsid w:val="005908B8"/>
    <w:rsid w:val="0059293A"/>
    <w:rsid w:val="00592969"/>
    <w:rsid w:val="005933C7"/>
    <w:rsid w:val="005935B0"/>
    <w:rsid w:val="005944DE"/>
    <w:rsid w:val="0059512E"/>
    <w:rsid w:val="00596F7C"/>
    <w:rsid w:val="005A419E"/>
    <w:rsid w:val="005A566D"/>
    <w:rsid w:val="005A6525"/>
    <w:rsid w:val="005A6DD2"/>
    <w:rsid w:val="005B26A1"/>
    <w:rsid w:val="005B2BA3"/>
    <w:rsid w:val="005B3950"/>
    <w:rsid w:val="005B4BC7"/>
    <w:rsid w:val="005B5CDB"/>
    <w:rsid w:val="005B6129"/>
    <w:rsid w:val="005C09DF"/>
    <w:rsid w:val="005C385D"/>
    <w:rsid w:val="005C5148"/>
    <w:rsid w:val="005C6F97"/>
    <w:rsid w:val="005D07D3"/>
    <w:rsid w:val="005D090F"/>
    <w:rsid w:val="005D0CF6"/>
    <w:rsid w:val="005D0EF3"/>
    <w:rsid w:val="005D2D9F"/>
    <w:rsid w:val="005D2DF4"/>
    <w:rsid w:val="005D3B20"/>
    <w:rsid w:val="005D50C0"/>
    <w:rsid w:val="005D616D"/>
    <w:rsid w:val="005D71B7"/>
    <w:rsid w:val="005E0626"/>
    <w:rsid w:val="005E0FB3"/>
    <w:rsid w:val="005E20FF"/>
    <w:rsid w:val="005E2FF6"/>
    <w:rsid w:val="005E34A7"/>
    <w:rsid w:val="005E4759"/>
    <w:rsid w:val="005E5C68"/>
    <w:rsid w:val="005E65C0"/>
    <w:rsid w:val="005F0390"/>
    <w:rsid w:val="005F2D7C"/>
    <w:rsid w:val="005F376E"/>
    <w:rsid w:val="005F3A27"/>
    <w:rsid w:val="005F3E88"/>
    <w:rsid w:val="005F68B8"/>
    <w:rsid w:val="005F68DF"/>
    <w:rsid w:val="005F7D66"/>
    <w:rsid w:val="006002FF"/>
    <w:rsid w:val="00600DCB"/>
    <w:rsid w:val="006018DD"/>
    <w:rsid w:val="006023DD"/>
    <w:rsid w:val="00602AB6"/>
    <w:rsid w:val="00604E1C"/>
    <w:rsid w:val="00605357"/>
    <w:rsid w:val="006061A4"/>
    <w:rsid w:val="006072CD"/>
    <w:rsid w:val="00610734"/>
    <w:rsid w:val="00610FA5"/>
    <w:rsid w:val="00610FC4"/>
    <w:rsid w:val="00612023"/>
    <w:rsid w:val="006122F8"/>
    <w:rsid w:val="00614190"/>
    <w:rsid w:val="00614997"/>
    <w:rsid w:val="00615AF5"/>
    <w:rsid w:val="00615C90"/>
    <w:rsid w:val="00617ED1"/>
    <w:rsid w:val="006201F4"/>
    <w:rsid w:val="006205D5"/>
    <w:rsid w:val="0062134D"/>
    <w:rsid w:val="0062159E"/>
    <w:rsid w:val="00621D49"/>
    <w:rsid w:val="0062242E"/>
    <w:rsid w:val="00622A99"/>
    <w:rsid w:val="00622DBB"/>
    <w:rsid w:val="00622E67"/>
    <w:rsid w:val="00623049"/>
    <w:rsid w:val="00623787"/>
    <w:rsid w:val="00624535"/>
    <w:rsid w:val="00624F0A"/>
    <w:rsid w:val="00626B57"/>
    <w:rsid w:val="00626EDC"/>
    <w:rsid w:val="0062788D"/>
    <w:rsid w:val="00630991"/>
    <w:rsid w:val="0063315E"/>
    <w:rsid w:val="006348D0"/>
    <w:rsid w:val="006353E7"/>
    <w:rsid w:val="006373AF"/>
    <w:rsid w:val="00637C7E"/>
    <w:rsid w:val="00637E16"/>
    <w:rsid w:val="00641599"/>
    <w:rsid w:val="0064170C"/>
    <w:rsid w:val="00641BE1"/>
    <w:rsid w:val="00642FDF"/>
    <w:rsid w:val="00643134"/>
    <w:rsid w:val="00643465"/>
    <w:rsid w:val="006437B6"/>
    <w:rsid w:val="00644FCA"/>
    <w:rsid w:val="006452D3"/>
    <w:rsid w:val="006455B2"/>
    <w:rsid w:val="00645DD6"/>
    <w:rsid w:val="00646148"/>
    <w:rsid w:val="006470EC"/>
    <w:rsid w:val="00647C5D"/>
    <w:rsid w:val="006512C7"/>
    <w:rsid w:val="00652223"/>
    <w:rsid w:val="006526D7"/>
    <w:rsid w:val="006529A5"/>
    <w:rsid w:val="006542D6"/>
    <w:rsid w:val="0065598E"/>
    <w:rsid w:val="00655AF2"/>
    <w:rsid w:val="00655BC5"/>
    <w:rsid w:val="006568BE"/>
    <w:rsid w:val="0066025D"/>
    <w:rsid w:val="0066091A"/>
    <w:rsid w:val="006655A4"/>
    <w:rsid w:val="00665D77"/>
    <w:rsid w:val="00672418"/>
    <w:rsid w:val="00674A1D"/>
    <w:rsid w:val="006773EC"/>
    <w:rsid w:val="006778AE"/>
    <w:rsid w:val="00677F85"/>
    <w:rsid w:val="00680489"/>
    <w:rsid w:val="00680504"/>
    <w:rsid w:val="006808CF"/>
    <w:rsid w:val="00681CD9"/>
    <w:rsid w:val="0068253B"/>
    <w:rsid w:val="006829EB"/>
    <w:rsid w:val="006831DA"/>
    <w:rsid w:val="00683A0E"/>
    <w:rsid w:val="00683E30"/>
    <w:rsid w:val="00684ED6"/>
    <w:rsid w:val="00685222"/>
    <w:rsid w:val="00687024"/>
    <w:rsid w:val="0068755D"/>
    <w:rsid w:val="00687C4C"/>
    <w:rsid w:val="00687CBF"/>
    <w:rsid w:val="00690535"/>
    <w:rsid w:val="00690B71"/>
    <w:rsid w:val="00691E69"/>
    <w:rsid w:val="0069246B"/>
    <w:rsid w:val="00692EEA"/>
    <w:rsid w:val="00693135"/>
    <w:rsid w:val="006944C3"/>
    <w:rsid w:val="00694E15"/>
    <w:rsid w:val="00695966"/>
    <w:rsid w:val="00695E22"/>
    <w:rsid w:val="00695FED"/>
    <w:rsid w:val="00696255"/>
    <w:rsid w:val="006A140D"/>
    <w:rsid w:val="006A211C"/>
    <w:rsid w:val="006A24DE"/>
    <w:rsid w:val="006A4852"/>
    <w:rsid w:val="006A4B26"/>
    <w:rsid w:val="006A7886"/>
    <w:rsid w:val="006A79E1"/>
    <w:rsid w:val="006B02BB"/>
    <w:rsid w:val="006B0609"/>
    <w:rsid w:val="006B079B"/>
    <w:rsid w:val="006B350A"/>
    <w:rsid w:val="006B4761"/>
    <w:rsid w:val="006B5883"/>
    <w:rsid w:val="006B7093"/>
    <w:rsid w:val="006B73CB"/>
    <w:rsid w:val="006B7417"/>
    <w:rsid w:val="006C3D4A"/>
    <w:rsid w:val="006C4402"/>
    <w:rsid w:val="006C4498"/>
    <w:rsid w:val="006C67A2"/>
    <w:rsid w:val="006C7D85"/>
    <w:rsid w:val="006C7F1D"/>
    <w:rsid w:val="006D0043"/>
    <w:rsid w:val="006D0F9D"/>
    <w:rsid w:val="006D1054"/>
    <w:rsid w:val="006D20BE"/>
    <w:rsid w:val="006D31F9"/>
    <w:rsid w:val="006D3691"/>
    <w:rsid w:val="006D3719"/>
    <w:rsid w:val="006D46BF"/>
    <w:rsid w:val="006D4F9F"/>
    <w:rsid w:val="006D630A"/>
    <w:rsid w:val="006E0BCF"/>
    <w:rsid w:val="006E2CAB"/>
    <w:rsid w:val="006E5EF0"/>
    <w:rsid w:val="006E6558"/>
    <w:rsid w:val="006E687B"/>
    <w:rsid w:val="006F3563"/>
    <w:rsid w:val="006F36E7"/>
    <w:rsid w:val="006F3DE7"/>
    <w:rsid w:val="006F3E62"/>
    <w:rsid w:val="006F42B9"/>
    <w:rsid w:val="006F43C9"/>
    <w:rsid w:val="006F6103"/>
    <w:rsid w:val="006F701B"/>
    <w:rsid w:val="00700692"/>
    <w:rsid w:val="00702069"/>
    <w:rsid w:val="00704E00"/>
    <w:rsid w:val="007109D0"/>
    <w:rsid w:val="00710D0E"/>
    <w:rsid w:val="00711AFC"/>
    <w:rsid w:val="00715046"/>
    <w:rsid w:val="007206D8"/>
    <w:rsid w:val="007209E2"/>
    <w:rsid w:val="007209E7"/>
    <w:rsid w:val="007211B4"/>
    <w:rsid w:val="007215D9"/>
    <w:rsid w:val="00722164"/>
    <w:rsid w:val="00723889"/>
    <w:rsid w:val="00723BDA"/>
    <w:rsid w:val="0072437E"/>
    <w:rsid w:val="007255BE"/>
    <w:rsid w:val="00726182"/>
    <w:rsid w:val="00727635"/>
    <w:rsid w:val="00731B7A"/>
    <w:rsid w:val="00732329"/>
    <w:rsid w:val="007337CA"/>
    <w:rsid w:val="00734CE4"/>
    <w:rsid w:val="00735123"/>
    <w:rsid w:val="00735228"/>
    <w:rsid w:val="00741837"/>
    <w:rsid w:val="007419AE"/>
    <w:rsid w:val="0074373E"/>
    <w:rsid w:val="0074513C"/>
    <w:rsid w:val="007453E6"/>
    <w:rsid w:val="0074671B"/>
    <w:rsid w:val="00752314"/>
    <w:rsid w:val="00752637"/>
    <w:rsid w:val="007538E3"/>
    <w:rsid w:val="00757745"/>
    <w:rsid w:val="00757AEB"/>
    <w:rsid w:val="00757B89"/>
    <w:rsid w:val="00761989"/>
    <w:rsid w:val="007621B4"/>
    <w:rsid w:val="007657AC"/>
    <w:rsid w:val="00765ACE"/>
    <w:rsid w:val="00767F28"/>
    <w:rsid w:val="00770453"/>
    <w:rsid w:val="0077309D"/>
    <w:rsid w:val="007734D3"/>
    <w:rsid w:val="007774EE"/>
    <w:rsid w:val="00780ED2"/>
    <w:rsid w:val="007814CB"/>
    <w:rsid w:val="00781822"/>
    <w:rsid w:val="00781C14"/>
    <w:rsid w:val="00781F4B"/>
    <w:rsid w:val="00783F21"/>
    <w:rsid w:val="007850F5"/>
    <w:rsid w:val="00785E11"/>
    <w:rsid w:val="007861B2"/>
    <w:rsid w:val="00787159"/>
    <w:rsid w:val="0079043A"/>
    <w:rsid w:val="00791668"/>
    <w:rsid w:val="00791AA1"/>
    <w:rsid w:val="00792E5A"/>
    <w:rsid w:val="0079368C"/>
    <w:rsid w:val="00794006"/>
    <w:rsid w:val="00794987"/>
    <w:rsid w:val="00796484"/>
    <w:rsid w:val="00796952"/>
    <w:rsid w:val="0079724B"/>
    <w:rsid w:val="007977B0"/>
    <w:rsid w:val="00797DB0"/>
    <w:rsid w:val="007A0C10"/>
    <w:rsid w:val="007A2FC0"/>
    <w:rsid w:val="007A3793"/>
    <w:rsid w:val="007A482E"/>
    <w:rsid w:val="007A6032"/>
    <w:rsid w:val="007A6C65"/>
    <w:rsid w:val="007A77E3"/>
    <w:rsid w:val="007B04C1"/>
    <w:rsid w:val="007B2EDE"/>
    <w:rsid w:val="007B36C2"/>
    <w:rsid w:val="007B5895"/>
    <w:rsid w:val="007C0A2D"/>
    <w:rsid w:val="007C0DCB"/>
    <w:rsid w:val="007C1BA2"/>
    <w:rsid w:val="007C2B48"/>
    <w:rsid w:val="007C7D90"/>
    <w:rsid w:val="007D12EF"/>
    <w:rsid w:val="007D1439"/>
    <w:rsid w:val="007D160D"/>
    <w:rsid w:val="007D20E9"/>
    <w:rsid w:val="007D4AD3"/>
    <w:rsid w:val="007D6513"/>
    <w:rsid w:val="007D7881"/>
    <w:rsid w:val="007D7E3A"/>
    <w:rsid w:val="007E0714"/>
    <w:rsid w:val="007E0E10"/>
    <w:rsid w:val="007E1AFE"/>
    <w:rsid w:val="007E1FCE"/>
    <w:rsid w:val="007E2F11"/>
    <w:rsid w:val="007E40C5"/>
    <w:rsid w:val="007E4768"/>
    <w:rsid w:val="007E4E77"/>
    <w:rsid w:val="007E6A3F"/>
    <w:rsid w:val="007E777B"/>
    <w:rsid w:val="007F0254"/>
    <w:rsid w:val="007F0B54"/>
    <w:rsid w:val="007F15EE"/>
    <w:rsid w:val="007F1E1B"/>
    <w:rsid w:val="007F1E29"/>
    <w:rsid w:val="007F2070"/>
    <w:rsid w:val="007F2D23"/>
    <w:rsid w:val="007F3DA7"/>
    <w:rsid w:val="007F57F9"/>
    <w:rsid w:val="007F63C1"/>
    <w:rsid w:val="0080073C"/>
    <w:rsid w:val="008013EB"/>
    <w:rsid w:val="00801B98"/>
    <w:rsid w:val="008053F5"/>
    <w:rsid w:val="00807AF7"/>
    <w:rsid w:val="00810198"/>
    <w:rsid w:val="008101A7"/>
    <w:rsid w:val="00810E1E"/>
    <w:rsid w:val="00811D19"/>
    <w:rsid w:val="00812638"/>
    <w:rsid w:val="00812B20"/>
    <w:rsid w:val="00812C7C"/>
    <w:rsid w:val="00813A31"/>
    <w:rsid w:val="00815DA8"/>
    <w:rsid w:val="00817715"/>
    <w:rsid w:val="0081792D"/>
    <w:rsid w:val="00820C12"/>
    <w:rsid w:val="008212C2"/>
    <w:rsid w:val="0082194D"/>
    <w:rsid w:val="00821B6C"/>
    <w:rsid w:val="008221F9"/>
    <w:rsid w:val="00823726"/>
    <w:rsid w:val="0082382D"/>
    <w:rsid w:val="008241DC"/>
    <w:rsid w:val="008249D9"/>
    <w:rsid w:val="00826EF5"/>
    <w:rsid w:val="008277F0"/>
    <w:rsid w:val="00827E21"/>
    <w:rsid w:val="00831693"/>
    <w:rsid w:val="00833A25"/>
    <w:rsid w:val="0083440A"/>
    <w:rsid w:val="00836A0A"/>
    <w:rsid w:val="0083769B"/>
    <w:rsid w:val="00840104"/>
    <w:rsid w:val="00840586"/>
    <w:rsid w:val="00840C1F"/>
    <w:rsid w:val="008411C9"/>
    <w:rsid w:val="00841E7B"/>
    <w:rsid w:val="00841FC5"/>
    <w:rsid w:val="0084329C"/>
    <w:rsid w:val="00843D0F"/>
    <w:rsid w:val="00843D27"/>
    <w:rsid w:val="0084470A"/>
    <w:rsid w:val="008450A5"/>
    <w:rsid w:val="00845709"/>
    <w:rsid w:val="00847471"/>
    <w:rsid w:val="0085295F"/>
    <w:rsid w:val="00852985"/>
    <w:rsid w:val="00852C41"/>
    <w:rsid w:val="008540DB"/>
    <w:rsid w:val="00854D70"/>
    <w:rsid w:val="008576BD"/>
    <w:rsid w:val="00857C48"/>
    <w:rsid w:val="00860463"/>
    <w:rsid w:val="008617EE"/>
    <w:rsid w:val="00861F99"/>
    <w:rsid w:val="0086251C"/>
    <w:rsid w:val="00862D17"/>
    <w:rsid w:val="008630BE"/>
    <w:rsid w:val="00864D3D"/>
    <w:rsid w:val="0086536D"/>
    <w:rsid w:val="008653EB"/>
    <w:rsid w:val="008658EB"/>
    <w:rsid w:val="008661E6"/>
    <w:rsid w:val="00866E67"/>
    <w:rsid w:val="00871C5F"/>
    <w:rsid w:val="0087270E"/>
    <w:rsid w:val="00873313"/>
    <w:rsid w:val="008733DA"/>
    <w:rsid w:val="00873931"/>
    <w:rsid w:val="00873ABA"/>
    <w:rsid w:val="0087714A"/>
    <w:rsid w:val="00877FFA"/>
    <w:rsid w:val="00877FFD"/>
    <w:rsid w:val="008807DB"/>
    <w:rsid w:val="00880CE1"/>
    <w:rsid w:val="0088180F"/>
    <w:rsid w:val="00881D66"/>
    <w:rsid w:val="00882DD9"/>
    <w:rsid w:val="008832B1"/>
    <w:rsid w:val="008835BD"/>
    <w:rsid w:val="00884B30"/>
    <w:rsid w:val="008850E4"/>
    <w:rsid w:val="008932E4"/>
    <w:rsid w:val="008939AB"/>
    <w:rsid w:val="00895912"/>
    <w:rsid w:val="0089773E"/>
    <w:rsid w:val="008A04B2"/>
    <w:rsid w:val="008A12F5"/>
    <w:rsid w:val="008A3168"/>
    <w:rsid w:val="008A32B9"/>
    <w:rsid w:val="008A3481"/>
    <w:rsid w:val="008A4C98"/>
    <w:rsid w:val="008A57E2"/>
    <w:rsid w:val="008A6D74"/>
    <w:rsid w:val="008B1587"/>
    <w:rsid w:val="008B1A23"/>
    <w:rsid w:val="008B1B01"/>
    <w:rsid w:val="008B25FE"/>
    <w:rsid w:val="008B3BCD"/>
    <w:rsid w:val="008B5202"/>
    <w:rsid w:val="008B5BCD"/>
    <w:rsid w:val="008B6DF8"/>
    <w:rsid w:val="008B7AE7"/>
    <w:rsid w:val="008C106C"/>
    <w:rsid w:val="008C10F1"/>
    <w:rsid w:val="008C1926"/>
    <w:rsid w:val="008C1E99"/>
    <w:rsid w:val="008C3461"/>
    <w:rsid w:val="008C4506"/>
    <w:rsid w:val="008C5D97"/>
    <w:rsid w:val="008C641D"/>
    <w:rsid w:val="008C666C"/>
    <w:rsid w:val="008C72AE"/>
    <w:rsid w:val="008C7E66"/>
    <w:rsid w:val="008C7FDE"/>
    <w:rsid w:val="008D07F7"/>
    <w:rsid w:val="008D08F5"/>
    <w:rsid w:val="008D0B89"/>
    <w:rsid w:val="008D403B"/>
    <w:rsid w:val="008D7EFC"/>
    <w:rsid w:val="008E0085"/>
    <w:rsid w:val="008E2A02"/>
    <w:rsid w:val="008E2AA6"/>
    <w:rsid w:val="008E311B"/>
    <w:rsid w:val="008E4A5F"/>
    <w:rsid w:val="008E4A91"/>
    <w:rsid w:val="008E5147"/>
    <w:rsid w:val="008E5C22"/>
    <w:rsid w:val="008E61F8"/>
    <w:rsid w:val="008E62BC"/>
    <w:rsid w:val="008E695A"/>
    <w:rsid w:val="008F1AA6"/>
    <w:rsid w:val="008F1F8B"/>
    <w:rsid w:val="008F21D3"/>
    <w:rsid w:val="008F2FC0"/>
    <w:rsid w:val="008F31B9"/>
    <w:rsid w:val="008F46E7"/>
    <w:rsid w:val="008F55DA"/>
    <w:rsid w:val="008F64CA"/>
    <w:rsid w:val="008F6F0B"/>
    <w:rsid w:val="008F7975"/>
    <w:rsid w:val="008F7E4B"/>
    <w:rsid w:val="00900D45"/>
    <w:rsid w:val="00900E9C"/>
    <w:rsid w:val="00901DA1"/>
    <w:rsid w:val="00903F2A"/>
    <w:rsid w:val="00905EE9"/>
    <w:rsid w:val="00907BA7"/>
    <w:rsid w:val="0091064E"/>
    <w:rsid w:val="00911740"/>
    <w:rsid w:val="00911FC5"/>
    <w:rsid w:val="00913B2F"/>
    <w:rsid w:val="00913EFB"/>
    <w:rsid w:val="00915888"/>
    <w:rsid w:val="00921990"/>
    <w:rsid w:val="009219E8"/>
    <w:rsid w:val="00921D8A"/>
    <w:rsid w:val="00924445"/>
    <w:rsid w:val="00924694"/>
    <w:rsid w:val="00925C7E"/>
    <w:rsid w:val="00927008"/>
    <w:rsid w:val="00930864"/>
    <w:rsid w:val="00931A10"/>
    <w:rsid w:val="009322FF"/>
    <w:rsid w:val="00932973"/>
    <w:rsid w:val="009347F4"/>
    <w:rsid w:val="00941249"/>
    <w:rsid w:val="009412E2"/>
    <w:rsid w:val="00945946"/>
    <w:rsid w:val="00947967"/>
    <w:rsid w:val="00952D59"/>
    <w:rsid w:val="00955201"/>
    <w:rsid w:val="00955C1F"/>
    <w:rsid w:val="00956892"/>
    <w:rsid w:val="0095771C"/>
    <w:rsid w:val="0096071E"/>
    <w:rsid w:val="00961241"/>
    <w:rsid w:val="00961E95"/>
    <w:rsid w:val="00963F23"/>
    <w:rsid w:val="00965200"/>
    <w:rsid w:val="0096581D"/>
    <w:rsid w:val="009662D7"/>
    <w:rsid w:val="009668B3"/>
    <w:rsid w:val="00971471"/>
    <w:rsid w:val="00972791"/>
    <w:rsid w:val="009728ED"/>
    <w:rsid w:val="00973782"/>
    <w:rsid w:val="0097396D"/>
    <w:rsid w:val="00977A1D"/>
    <w:rsid w:val="009840F8"/>
    <w:rsid w:val="009849C2"/>
    <w:rsid w:val="00984D24"/>
    <w:rsid w:val="009858EB"/>
    <w:rsid w:val="00987C07"/>
    <w:rsid w:val="00987EB7"/>
    <w:rsid w:val="009912A5"/>
    <w:rsid w:val="009917F9"/>
    <w:rsid w:val="00993BAC"/>
    <w:rsid w:val="00993C25"/>
    <w:rsid w:val="00995B4F"/>
    <w:rsid w:val="009A1B60"/>
    <w:rsid w:val="009A2738"/>
    <w:rsid w:val="009A3F47"/>
    <w:rsid w:val="009A56DA"/>
    <w:rsid w:val="009B0046"/>
    <w:rsid w:val="009B24D7"/>
    <w:rsid w:val="009B2E2B"/>
    <w:rsid w:val="009B539A"/>
    <w:rsid w:val="009B6FDB"/>
    <w:rsid w:val="009B7338"/>
    <w:rsid w:val="009C13C5"/>
    <w:rsid w:val="009C1440"/>
    <w:rsid w:val="009C2107"/>
    <w:rsid w:val="009C256D"/>
    <w:rsid w:val="009C2E6E"/>
    <w:rsid w:val="009C3AB6"/>
    <w:rsid w:val="009C3D01"/>
    <w:rsid w:val="009C4129"/>
    <w:rsid w:val="009C5D9E"/>
    <w:rsid w:val="009D2C3E"/>
    <w:rsid w:val="009D35D8"/>
    <w:rsid w:val="009D472C"/>
    <w:rsid w:val="009D51DC"/>
    <w:rsid w:val="009D6757"/>
    <w:rsid w:val="009D79A2"/>
    <w:rsid w:val="009E0625"/>
    <w:rsid w:val="009E0F8D"/>
    <w:rsid w:val="009E2818"/>
    <w:rsid w:val="009E3034"/>
    <w:rsid w:val="009E360C"/>
    <w:rsid w:val="009E549F"/>
    <w:rsid w:val="009E550B"/>
    <w:rsid w:val="009E5670"/>
    <w:rsid w:val="009E5FAA"/>
    <w:rsid w:val="009E6C53"/>
    <w:rsid w:val="009E6D85"/>
    <w:rsid w:val="009E73C9"/>
    <w:rsid w:val="009F195E"/>
    <w:rsid w:val="009F28A8"/>
    <w:rsid w:val="009F2F7F"/>
    <w:rsid w:val="009F3D52"/>
    <w:rsid w:val="009F3F32"/>
    <w:rsid w:val="009F473E"/>
    <w:rsid w:val="009F5247"/>
    <w:rsid w:val="009F682A"/>
    <w:rsid w:val="00A0102D"/>
    <w:rsid w:val="00A01759"/>
    <w:rsid w:val="00A022BE"/>
    <w:rsid w:val="00A02C89"/>
    <w:rsid w:val="00A02ED2"/>
    <w:rsid w:val="00A04311"/>
    <w:rsid w:val="00A07B4B"/>
    <w:rsid w:val="00A07B58"/>
    <w:rsid w:val="00A10C0D"/>
    <w:rsid w:val="00A10C30"/>
    <w:rsid w:val="00A10E5D"/>
    <w:rsid w:val="00A133B7"/>
    <w:rsid w:val="00A151BA"/>
    <w:rsid w:val="00A16DB7"/>
    <w:rsid w:val="00A22D15"/>
    <w:rsid w:val="00A24C95"/>
    <w:rsid w:val="00A2513A"/>
    <w:rsid w:val="00A25602"/>
    <w:rsid w:val="00A2579C"/>
    <w:rsid w:val="00A2599A"/>
    <w:rsid w:val="00A25DF2"/>
    <w:rsid w:val="00A26094"/>
    <w:rsid w:val="00A26B4C"/>
    <w:rsid w:val="00A27117"/>
    <w:rsid w:val="00A27DA5"/>
    <w:rsid w:val="00A301BF"/>
    <w:rsid w:val="00A302B2"/>
    <w:rsid w:val="00A308D8"/>
    <w:rsid w:val="00A30AFF"/>
    <w:rsid w:val="00A3120D"/>
    <w:rsid w:val="00A319C9"/>
    <w:rsid w:val="00A32F6F"/>
    <w:rsid w:val="00A331B4"/>
    <w:rsid w:val="00A34119"/>
    <w:rsid w:val="00A3422C"/>
    <w:rsid w:val="00A34303"/>
    <w:rsid w:val="00A3484E"/>
    <w:rsid w:val="00A356D3"/>
    <w:rsid w:val="00A36ADA"/>
    <w:rsid w:val="00A37BF0"/>
    <w:rsid w:val="00A37C4D"/>
    <w:rsid w:val="00A400D4"/>
    <w:rsid w:val="00A414CB"/>
    <w:rsid w:val="00A42D7E"/>
    <w:rsid w:val="00A438D8"/>
    <w:rsid w:val="00A43A70"/>
    <w:rsid w:val="00A473F5"/>
    <w:rsid w:val="00A47C64"/>
    <w:rsid w:val="00A50C34"/>
    <w:rsid w:val="00A51D85"/>
    <w:rsid w:val="00A51F9D"/>
    <w:rsid w:val="00A53D8C"/>
    <w:rsid w:val="00A5416A"/>
    <w:rsid w:val="00A56A94"/>
    <w:rsid w:val="00A63531"/>
    <w:rsid w:val="00A639F4"/>
    <w:rsid w:val="00A64A3B"/>
    <w:rsid w:val="00A64D34"/>
    <w:rsid w:val="00A64F67"/>
    <w:rsid w:val="00A65045"/>
    <w:rsid w:val="00A65864"/>
    <w:rsid w:val="00A65D09"/>
    <w:rsid w:val="00A65F55"/>
    <w:rsid w:val="00A65FAE"/>
    <w:rsid w:val="00A71A32"/>
    <w:rsid w:val="00A71A99"/>
    <w:rsid w:val="00A724C6"/>
    <w:rsid w:val="00A72C07"/>
    <w:rsid w:val="00A746AD"/>
    <w:rsid w:val="00A766FE"/>
    <w:rsid w:val="00A76D7F"/>
    <w:rsid w:val="00A77EFD"/>
    <w:rsid w:val="00A80F2B"/>
    <w:rsid w:val="00A81A32"/>
    <w:rsid w:val="00A82929"/>
    <w:rsid w:val="00A835BD"/>
    <w:rsid w:val="00A83AB8"/>
    <w:rsid w:val="00A8437D"/>
    <w:rsid w:val="00A85ACD"/>
    <w:rsid w:val="00A85AF9"/>
    <w:rsid w:val="00A86164"/>
    <w:rsid w:val="00A86E46"/>
    <w:rsid w:val="00A90407"/>
    <w:rsid w:val="00A90E6D"/>
    <w:rsid w:val="00A9251A"/>
    <w:rsid w:val="00A946F7"/>
    <w:rsid w:val="00A97102"/>
    <w:rsid w:val="00A97B15"/>
    <w:rsid w:val="00AA0413"/>
    <w:rsid w:val="00AA1A43"/>
    <w:rsid w:val="00AA42D5"/>
    <w:rsid w:val="00AA5611"/>
    <w:rsid w:val="00AA65D1"/>
    <w:rsid w:val="00AA743C"/>
    <w:rsid w:val="00AA7C7C"/>
    <w:rsid w:val="00AB0532"/>
    <w:rsid w:val="00AB131F"/>
    <w:rsid w:val="00AB15CD"/>
    <w:rsid w:val="00AB1990"/>
    <w:rsid w:val="00AB2C0A"/>
    <w:rsid w:val="00AB2FAB"/>
    <w:rsid w:val="00AB3D57"/>
    <w:rsid w:val="00AB3DA8"/>
    <w:rsid w:val="00AB3FEC"/>
    <w:rsid w:val="00AB5C14"/>
    <w:rsid w:val="00AB6E90"/>
    <w:rsid w:val="00AB76B8"/>
    <w:rsid w:val="00AC0085"/>
    <w:rsid w:val="00AC0C91"/>
    <w:rsid w:val="00AC0F90"/>
    <w:rsid w:val="00AC1C56"/>
    <w:rsid w:val="00AC1EE7"/>
    <w:rsid w:val="00AC2CF8"/>
    <w:rsid w:val="00AC333F"/>
    <w:rsid w:val="00AC3A36"/>
    <w:rsid w:val="00AC4E81"/>
    <w:rsid w:val="00AC585C"/>
    <w:rsid w:val="00AC6F0D"/>
    <w:rsid w:val="00AC7ADB"/>
    <w:rsid w:val="00AD00E7"/>
    <w:rsid w:val="00AD1925"/>
    <w:rsid w:val="00AD27C7"/>
    <w:rsid w:val="00AD3030"/>
    <w:rsid w:val="00AD3CF2"/>
    <w:rsid w:val="00AD7350"/>
    <w:rsid w:val="00AE00D8"/>
    <w:rsid w:val="00AE067D"/>
    <w:rsid w:val="00AE5E03"/>
    <w:rsid w:val="00AE62DE"/>
    <w:rsid w:val="00AE7FE3"/>
    <w:rsid w:val="00AF038B"/>
    <w:rsid w:val="00AF0E8C"/>
    <w:rsid w:val="00AF1181"/>
    <w:rsid w:val="00AF1C6D"/>
    <w:rsid w:val="00AF2F79"/>
    <w:rsid w:val="00AF4653"/>
    <w:rsid w:val="00AF4945"/>
    <w:rsid w:val="00AF78D0"/>
    <w:rsid w:val="00AF7DB7"/>
    <w:rsid w:val="00B01511"/>
    <w:rsid w:val="00B0414F"/>
    <w:rsid w:val="00B04B82"/>
    <w:rsid w:val="00B04E92"/>
    <w:rsid w:val="00B04F8E"/>
    <w:rsid w:val="00B05109"/>
    <w:rsid w:val="00B05382"/>
    <w:rsid w:val="00B05BFE"/>
    <w:rsid w:val="00B06F3D"/>
    <w:rsid w:val="00B07170"/>
    <w:rsid w:val="00B071B7"/>
    <w:rsid w:val="00B10D02"/>
    <w:rsid w:val="00B11494"/>
    <w:rsid w:val="00B1275D"/>
    <w:rsid w:val="00B12AD7"/>
    <w:rsid w:val="00B14DDD"/>
    <w:rsid w:val="00B1693D"/>
    <w:rsid w:val="00B170BD"/>
    <w:rsid w:val="00B17EFB"/>
    <w:rsid w:val="00B2019B"/>
    <w:rsid w:val="00B201E2"/>
    <w:rsid w:val="00B203B1"/>
    <w:rsid w:val="00B2116E"/>
    <w:rsid w:val="00B2255B"/>
    <w:rsid w:val="00B22783"/>
    <w:rsid w:val="00B24995"/>
    <w:rsid w:val="00B25865"/>
    <w:rsid w:val="00B25EA6"/>
    <w:rsid w:val="00B3107D"/>
    <w:rsid w:val="00B31C22"/>
    <w:rsid w:val="00B33312"/>
    <w:rsid w:val="00B347B1"/>
    <w:rsid w:val="00B364DD"/>
    <w:rsid w:val="00B3739A"/>
    <w:rsid w:val="00B410A3"/>
    <w:rsid w:val="00B42CC3"/>
    <w:rsid w:val="00B4429E"/>
    <w:rsid w:val="00B443E4"/>
    <w:rsid w:val="00B504D4"/>
    <w:rsid w:val="00B5193A"/>
    <w:rsid w:val="00B51C30"/>
    <w:rsid w:val="00B51F6A"/>
    <w:rsid w:val="00B52690"/>
    <w:rsid w:val="00B53AE2"/>
    <w:rsid w:val="00B53B2C"/>
    <w:rsid w:val="00B5445B"/>
    <w:rsid w:val="00B5484D"/>
    <w:rsid w:val="00B54889"/>
    <w:rsid w:val="00B54A43"/>
    <w:rsid w:val="00B54E8B"/>
    <w:rsid w:val="00B554A7"/>
    <w:rsid w:val="00B559F3"/>
    <w:rsid w:val="00B563EA"/>
    <w:rsid w:val="00B56CDF"/>
    <w:rsid w:val="00B57906"/>
    <w:rsid w:val="00B60A8F"/>
    <w:rsid w:val="00B60E51"/>
    <w:rsid w:val="00B61D79"/>
    <w:rsid w:val="00B62016"/>
    <w:rsid w:val="00B62470"/>
    <w:rsid w:val="00B6350C"/>
    <w:rsid w:val="00B63A54"/>
    <w:rsid w:val="00B63DB4"/>
    <w:rsid w:val="00B66024"/>
    <w:rsid w:val="00B66961"/>
    <w:rsid w:val="00B66DEA"/>
    <w:rsid w:val="00B67379"/>
    <w:rsid w:val="00B71E45"/>
    <w:rsid w:val="00B72012"/>
    <w:rsid w:val="00B72CF6"/>
    <w:rsid w:val="00B740F7"/>
    <w:rsid w:val="00B7461D"/>
    <w:rsid w:val="00B74F28"/>
    <w:rsid w:val="00B76D9E"/>
    <w:rsid w:val="00B77D18"/>
    <w:rsid w:val="00B80014"/>
    <w:rsid w:val="00B80578"/>
    <w:rsid w:val="00B8089F"/>
    <w:rsid w:val="00B80FF9"/>
    <w:rsid w:val="00B8313A"/>
    <w:rsid w:val="00B86912"/>
    <w:rsid w:val="00B87E02"/>
    <w:rsid w:val="00B90773"/>
    <w:rsid w:val="00B90D0D"/>
    <w:rsid w:val="00B90D5F"/>
    <w:rsid w:val="00B916A0"/>
    <w:rsid w:val="00B920E4"/>
    <w:rsid w:val="00B9277E"/>
    <w:rsid w:val="00B932EE"/>
    <w:rsid w:val="00B93503"/>
    <w:rsid w:val="00B93584"/>
    <w:rsid w:val="00B935EC"/>
    <w:rsid w:val="00B948D4"/>
    <w:rsid w:val="00B952F4"/>
    <w:rsid w:val="00B95C1A"/>
    <w:rsid w:val="00BA1AAA"/>
    <w:rsid w:val="00BA20F5"/>
    <w:rsid w:val="00BA31E8"/>
    <w:rsid w:val="00BA55E0"/>
    <w:rsid w:val="00BA599A"/>
    <w:rsid w:val="00BA6BD4"/>
    <w:rsid w:val="00BA6C7A"/>
    <w:rsid w:val="00BA77AA"/>
    <w:rsid w:val="00BB0144"/>
    <w:rsid w:val="00BB17D1"/>
    <w:rsid w:val="00BB1AFE"/>
    <w:rsid w:val="00BB243C"/>
    <w:rsid w:val="00BB29EA"/>
    <w:rsid w:val="00BB3752"/>
    <w:rsid w:val="00BB3FB0"/>
    <w:rsid w:val="00BB4861"/>
    <w:rsid w:val="00BB50EE"/>
    <w:rsid w:val="00BB6688"/>
    <w:rsid w:val="00BB6B84"/>
    <w:rsid w:val="00BB7105"/>
    <w:rsid w:val="00BB71B7"/>
    <w:rsid w:val="00BC16C3"/>
    <w:rsid w:val="00BC26D4"/>
    <w:rsid w:val="00BC7A9D"/>
    <w:rsid w:val="00BD098A"/>
    <w:rsid w:val="00BD0E3C"/>
    <w:rsid w:val="00BD1ED3"/>
    <w:rsid w:val="00BD55E4"/>
    <w:rsid w:val="00BD764C"/>
    <w:rsid w:val="00BD7799"/>
    <w:rsid w:val="00BE0C80"/>
    <w:rsid w:val="00BE1321"/>
    <w:rsid w:val="00BE15A5"/>
    <w:rsid w:val="00BE17B8"/>
    <w:rsid w:val="00BE4FCB"/>
    <w:rsid w:val="00BE7E08"/>
    <w:rsid w:val="00BF1C58"/>
    <w:rsid w:val="00BF21F7"/>
    <w:rsid w:val="00BF2A42"/>
    <w:rsid w:val="00BF3081"/>
    <w:rsid w:val="00BF3090"/>
    <w:rsid w:val="00BF569A"/>
    <w:rsid w:val="00BF6F73"/>
    <w:rsid w:val="00BF7278"/>
    <w:rsid w:val="00C023FA"/>
    <w:rsid w:val="00C03098"/>
    <w:rsid w:val="00C0345D"/>
    <w:rsid w:val="00C03D8C"/>
    <w:rsid w:val="00C055EC"/>
    <w:rsid w:val="00C06ADD"/>
    <w:rsid w:val="00C0770A"/>
    <w:rsid w:val="00C07C63"/>
    <w:rsid w:val="00C10DC9"/>
    <w:rsid w:val="00C12651"/>
    <w:rsid w:val="00C12FB3"/>
    <w:rsid w:val="00C13A4A"/>
    <w:rsid w:val="00C13FB7"/>
    <w:rsid w:val="00C1606C"/>
    <w:rsid w:val="00C171D5"/>
    <w:rsid w:val="00C17341"/>
    <w:rsid w:val="00C17FE3"/>
    <w:rsid w:val="00C20EB5"/>
    <w:rsid w:val="00C22500"/>
    <w:rsid w:val="00C2375C"/>
    <w:rsid w:val="00C239BF"/>
    <w:rsid w:val="00C240E1"/>
    <w:rsid w:val="00C24EEF"/>
    <w:rsid w:val="00C25CF6"/>
    <w:rsid w:val="00C26C36"/>
    <w:rsid w:val="00C26E36"/>
    <w:rsid w:val="00C275E0"/>
    <w:rsid w:val="00C32768"/>
    <w:rsid w:val="00C32D91"/>
    <w:rsid w:val="00C346DB"/>
    <w:rsid w:val="00C37A0E"/>
    <w:rsid w:val="00C409FC"/>
    <w:rsid w:val="00C40FD8"/>
    <w:rsid w:val="00C4136B"/>
    <w:rsid w:val="00C41812"/>
    <w:rsid w:val="00C425D2"/>
    <w:rsid w:val="00C431DF"/>
    <w:rsid w:val="00C4333C"/>
    <w:rsid w:val="00C43E28"/>
    <w:rsid w:val="00C456BD"/>
    <w:rsid w:val="00C460B3"/>
    <w:rsid w:val="00C4752E"/>
    <w:rsid w:val="00C50568"/>
    <w:rsid w:val="00C515A3"/>
    <w:rsid w:val="00C530DC"/>
    <w:rsid w:val="00C5350D"/>
    <w:rsid w:val="00C55E31"/>
    <w:rsid w:val="00C6123C"/>
    <w:rsid w:val="00C62CA8"/>
    <w:rsid w:val="00C6311A"/>
    <w:rsid w:val="00C64DF8"/>
    <w:rsid w:val="00C6572F"/>
    <w:rsid w:val="00C67909"/>
    <w:rsid w:val="00C7084D"/>
    <w:rsid w:val="00C7159E"/>
    <w:rsid w:val="00C722D5"/>
    <w:rsid w:val="00C72DEF"/>
    <w:rsid w:val="00C72F3C"/>
    <w:rsid w:val="00C7315E"/>
    <w:rsid w:val="00C7494C"/>
    <w:rsid w:val="00C74B47"/>
    <w:rsid w:val="00C75895"/>
    <w:rsid w:val="00C75FF2"/>
    <w:rsid w:val="00C77645"/>
    <w:rsid w:val="00C77DF6"/>
    <w:rsid w:val="00C80116"/>
    <w:rsid w:val="00C804E1"/>
    <w:rsid w:val="00C80B0E"/>
    <w:rsid w:val="00C80C83"/>
    <w:rsid w:val="00C810D5"/>
    <w:rsid w:val="00C83C9F"/>
    <w:rsid w:val="00C83DE4"/>
    <w:rsid w:val="00C84430"/>
    <w:rsid w:val="00C864BD"/>
    <w:rsid w:val="00C868C0"/>
    <w:rsid w:val="00C8718D"/>
    <w:rsid w:val="00C909DA"/>
    <w:rsid w:val="00C90E61"/>
    <w:rsid w:val="00C91A6C"/>
    <w:rsid w:val="00C92154"/>
    <w:rsid w:val="00C9281C"/>
    <w:rsid w:val="00C94840"/>
    <w:rsid w:val="00C96415"/>
    <w:rsid w:val="00C970E7"/>
    <w:rsid w:val="00C9713D"/>
    <w:rsid w:val="00C97A14"/>
    <w:rsid w:val="00CA1443"/>
    <w:rsid w:val="00CA4D37"/>
    <w:rsid w:val="00CA4EE3"/>
    <w:rsid w:val="00CA53E2"/>
    <w:rsid w:val="00CA5F5F"/>
    <w:rsid w:val="00CB027F"/>
    <w:rsid w:val="00CB0687"/>
    <w:rsid w:val="00CB15AF"/>
    <w:rsid w:val="00CB16F7"/>
    <w:rsid w:val="00CB473C"/>
    <w:rsid w:val="00CB5753"/>
    <w:rsid w:val="00CB75C3"/>
    <w:rsid w:val="00CB7E15"/>
    <w:rsid w:val="00CC0EBB"/>
    <w:rsid w:val="00CC1DA4"/>
    <w:rsid w:val="00CC1E67"/>
    <w:rsid w:val="00CC2C50"/>
    <w:rsid w:val="00CC32FB"/>
    <w:rsid w:val="00CC5097"/>
    <w:rsid w:val="00CC5AA6"/>
    <w:rsid w:val="00CC6297"/>
    <w:rsid w:val="00CC67F6"/>
    <w:rsid w:val="00CC6BE3"/>
    <w:rsid w:val="00CC7690"/>
    <w:rsid w:val="00CC77A3"/>
    <w:rsid w:val="00CC7CF7"/>
    <w:rsid w:val="00CD1986"/>
    <w:rsid w:val="00CD38A4"/>
    <w:rsid w:val="00CD44A0"/>
    <w:rsid w:val="00CD45B9"/>
    <w:rsid w:val="00CD4D30"/>
    <w:rsid w:val="00CD5253"/>
    <w:rsid w:val="00CD54BF"/>
    <w:rsid w:val="00CD7957"/>
    <w:rsid w:val="00CD7D19"/>
    <w:rsid w:val="00CE1350"/>
    <w:rsid w:val="00CE3F20"/>
    <w:rsid w:val="00CE404C"/>
    <w:rsid w:val="00CE4D5C"/>
    <w:rsid w:val="00CE6C91"/>
    <w:rsid w:val="00CE79C4"/>
    <w:rsid w:val="00CF05DA"/>
    <w:rsid w:val="00CF06F1"/>
    <w:rsid w:val="00CF26A3"/>
    <w:rsid w:val="00CF2C6A"/>
    <w:rsid w:val="00CF4911"/>
    <w:rsid w:val="00CF4B6C"/>
    <w:rsid w:val="00CF58EB"/>
    <w:rsid w:val="00CF5CAB"/>
    <w:rsid w:val="00CF6D70"/>
    <w:rsid w:val="00CF6FEC"/>
    <w:rsid w:val="00CF71A9"/>
    <w:rsid w:val="00CF7C8A"/>
    <w:rsid w:val="00CF7F62"/>
    <w:rsid w:val="00D0106E"/>
    <w:rsid w:val="00D01970"/>
    <w:rsid w:val="00D02222"/>
    <w:rsid w:val="00D028FC"/>
    <w:rsid w:val="00D0567B"/>
    <w:rsid w:val="00D06383"/>
    <w:rsid w:val="00D122C5"/>
    <w:rsid w:val="00D16B30"/>
    <w:rsid w:val="00D171F2"/>
    <w:rsid w:val="00D20E85"/>
    <w:rsid w:val="00D21865"/>
    <w:rsid w:val="00D21D52"/>
    <w:rsid w:val="00D22803"/>
    <w:rsid w:val="00D22DA6"/>
    <w:rsid w:val="00D237F8"/>
    <w:rsid w:val="00D24615"/>
    <w:rsid w:val="00D25FA3"/>
    <w:rsid w:val="00D27168"/>
    <w:rsid w:val="00D27707"/>
    <w:rsid w:val="00D31F32"/>
    <w:rsid w:val="00D34B0D"/>
    <w:rsid w:val="00D35A94"/>
    <w:rsid w:val="00D35D53"/>
    <w:rsid w:val="00D365B1"/>
    <w:rsid w:val="00D36757"/>
    <w:rsid w:val="00D36C94"/>
    <w:rsid w:val="00D37842"/>
    <w:rsid w:val="00D37F62"/>
    <w:rsid w:val="00D40693"/>
    <w:rsid w:val="00D40763"/>
    <w:rsid w:val="00D40A6C"/>
    <w:rsid w:val="00D41FEE"/>
    <w:rsid w:val="00D42DC2"/>
    <w:rsid w:val="00D4302B"/>
    <w:rsid w:val="00D430BB"/>
    <w:rsid w:val="00D435C3"/>
    <w:rsid w:val="00D510CC"/>
    <w:rsid w:val="00D51828"/>
    <w:rsid w:val="00D51BAD"/>
    <w:rsid w:val="00D537E1"/>
    <w:rsid w:val="00D55BB2"/>
    <w:rsid w:val="00D57884"/>
    <w:rsid w:val="00D6091A"/>
    <w:rsid w:val="00D60C2C"/>
    <w:rsid w:val="00D60CD4"/>
    <w:rsid w:val="00D62DE3"/>
    <w:rsid w:val="00D63758"/>
    <w:rsid w:val="00D63C43"/>
    <w:rsid w:val="00D65050"/>
    <w:rsid w:val="00D65536"/>
    <w:rsid w:val="00D65CFA"/>
    <w:rsid w:val="00D6605A"/>
    <w:rsid w:val="00D66757"/>
    <w:rsid w:val="00D6695F"/>
    <w:rsid w:val="00D71323"/>
    <w:rsid w:val="00D718FF"/>
    <w:rsid w:val="00D722CF"/>
    <w:rsid w:val="00D72CF1"/>
    <w:rsid w:val="00D72E21"/>
    <w:rsid w:val="00D74050"/>
    <w:rsid w:val="00D75644"/>
    <w:rsid w:val="00D81281"/>
    <w:rsid w:val="00D81656"/>
    <w:rsid w:val="00D829A4"/>
    <w:rsid w:val="00D83BBE"/>
    <w:rsid w:val="00D83D87"/>
    <w:rsid w:val="00D848CE"/>
    <w:rsid w:val="00D84A6D"/>
    <w:rsid w:val="00D84D61"/>
    <w:rsid w:val="00D86628"/>
    <w:rsid w:val="00D86814"/>
    <w:rsid w:val="00D86A30"/>
    <w:rsid w:val="00D872DC"/>
    <w:rsid w:val="00D87792"/>
    <w:rsid w:val="00D92056"/>
    <w:rsid w:val="00D920BC"/>
    <w:rsid w:val="00D92380"/>
    <w:rsid w:val="00D92626"/>
    <w:rsid w:val="00D92BDB"/>
    <w:rsid w:val="00D933BD"/>
    <w:rsid w:val="00D933FA"/>
    <w:rsid w:val="00D93DE5"/>
    <w:rsid w:val="00D9547E"/>
    <w:rsid w:val="00D96BC1"/>
    <w:rsid w:val="00D97CB4"/>
    <w:rsid w:val="00D97DD4"/>
    <w:rsid w:val="00DA2ACF"/>
    <w:rsid w:val="00DA3653"/>
    <w:rsid w:val="00DA4CD1"/>
    <w:rsid w:val="00DA56F0"/>
    <w:rsid w:val="00DA5A8A"/>
    <w:rsid w:val="00DA6EE1"/>
    <w:rsid w:val="00DA772B"/>
    <w:rsid w:val="00DA7DEC"/>
    <w:rsid w:val="00DB00D6"/>
    <w:rsid w:val="00DB0545"/>
    <w:rsid w:val="00DB1170"/>
    <w:rsid w:val="00DB1EE4"/>
    <w:rsid w:val="00DB267A"/>
    <w:rsid w:val="00DB26CD"/>
    <w:rsid w:val="00DB37B3"/>
    <w:rsid w:val="00DB441C"/>
    <w:rsid w:val="00DB44AF"/>
    <w:rsid w:val="00DB4A20"/>
    <w:rsid w:val="00DB5214"/>
    <w:rsid w:val="00DB5794"/>
    <w:rsid w:val="00DB6339"/>
    <w:rsid w:val="00DB6CE5"/>
    <w:rsid w:val="00DC0348"/>
    <w:rsid w:val="00DC1F58"/>
    <w:rsid w:val="00DC2D1F"/>
    <w:rsid w:val="00DC339B"/>
    <w:rsid w:val="00DC5599"/>
    <w:rsid w:val="00DC5D40"/>
    <w:rsid w:val="00DC5D81"/>
    <w:rsid w:val="00DC69A7"/>
    <w:rsid w:val="00DD1052"/>
    <w:rsid w:val="00DD11AF"/>
    <w:rsid w:val="00DD12FC"/>
    <w:rsid w:val="00DD1FCE"/>
    <w:rsid w:val="00DD2CCF"/>
    <w:rsid w:val="00DD30E9"/>
    <w:rsid w:val="00DD3CEC"/>
    <w:rsid w:val="00DD3F9E"/>
    <w:rsid w:val="00DD4F47"/>
    <w:rsid w:val="00DD59B6"/>
    <w:rsid w:val="00DD6774"/>
    <w:rsid w:val="00DD7FBB"/>
    <w:rsid w:val="00DE071C"/>
    <w:rsid w:val="00DE0B9F"/>
    <w:rsid w:val="00DE2A9E"/>
    <w:rsid w:val="00DE4238"/>
    <w:rsid w:val="00DE4C13"/>
    <w:rsid w:val="00DE5251"/>
    <w:rsid w:val="00DE657F"/>
    <w:rsid w:val="00DE6D1A"/>
    <w:rsid w:val="00DF0AB8"/>
    <w:rsid w:val="00DF0BFB"/>
    <w:rsid w:val="00DF0C9A"/>
    <w:rsid w:val="00DF1218"/>
    <w:rsid w:val="00DF2144"/>
    <w:rsid w:val="00DF2A63"/>
    <w:rsid w:val="00DF4FC1"/>
    <w:rsid w:val="00DF57EE"/>
    <w:rsid w:val="00DF6462"/>
    <w:rsid w:val="00E00063"/>
    <w:rsid w:val="00E00C47"/>
    <w:rsid w:val="00E00EF7"/>
    <w:rsid w:val="00E02FA0"/>
    <w:rsid w:val="00E036DC"/>
    <w:rsid w:val="00E047AA"/>
    <w:rsid w:val="00E04901"/>
    <w:rsid w:val="00E05084"/>
    <w:rsid w:val="00E062A5"/>
    <w:rsid w:val="00E067D2"/>
    <w:rsid w:val="00E0680B"/>
    <w:rsid w:val="00E07333"/>
    <w:rsid w:val="00E07572"/>
    <w:rsid w:val="00E10454"/>
    <w:rsid w:val="00E10562"/>
    <w:rsid w:val="00E10AB6"/>
    <w:rsid w:val="00E112E5"/>
    <w:rsid w:val="00E1143E"/>
    <w:rsid w:val="00E122D8"/>
    <w:rsid w:val="00E12CC8"/>
    <w:rsid w:val="00E13718"/>
    <w:rsid w:val="00E13937"/>
    <w:rsid w:val="00E14CB2"/>
    <w:rsid w:val="00E14E2B"/>
    <w:rsid w:val="00E14EC1"/>
    <w:rsid w:val="00E15352"/>
    <w:rsid w:val="00E165E6"/>
    <w:rsid w:val="00E16C00"/>
    <w:rsid w:val="00E17661"/>
    <w:rsid w:val="00E20C43"/>
    <w:rsid w:val="00E21CC7"/>
    <w:rsid w:val="00E21CE2"/>
    <w:rsid w:val="00E22002"/>
    <w:rsid w:val="00E23C0D"/>
    <w:rsid w:val="00E24D9E"/>
    <w:rsid w:val="00E25849"/>
    <w:rsid w:val="00E30290"/>
    <w:rsid w:val="00E30A85"/>
    <w:rsid w:val="00E30BDE"/>
    <w:rsid w:val="00E3120B"/>
    <w:rsid w:val="00E3197E"/>
    <w:rsid w:val="00E31B3C"/>
    <w:rsid w:val="00E31CB8"/>
    <w:rsid w:val="00E342F8"/>
    <w:rsid w:val="00E34698"/>
    <w:rsid w:val="00E34DE0"/>
    <w:rsid w:val="00E34F9B"/>
    <w:rsid w:val="00E351ED"/>
    <w:rsid w:val="00E35EA0"/>
    <w:rsid w:val="00E36100"/>
    <w:rsid w:val="00E410FB"/>
    <w:rsid w:val="00E41AA8"/>
    <w:rsid w:val="00E42B19"/>
    <w:rsid w:val="00E43398"/>
    <w:rsid w:val="00E441C0"/>
    <w:rsid w:val="00E44255"/>
    <w:rsid w:val="00E44365"/>
    <w:rsid w:val="00E50551"/>
    <w:rsid w:val="00E5185B"/>
    <w:rsid w:val="00E53EE1"/>
    <w:rsid w:val="00E541AA"/>
    <w:rsid w:val="00E5485A"/>
    <w:rsid w:val="00E5575F"/>
    <w:rsid w:val="00E564EA"/>
    <w:rsid w:val="00E566CF"/>
    <w:rsid w:val="00E57D3A"/>
    <w:rsid w:val="00E6034B"/>
    <w:rsid w:val="00E62280"/>
    <w:rsid w:val="00E649BB"/>
    <w:rsid w:val="00E6549E"/>
    <w:rsid w:val="00E65DC3"/>
    <w:rsid w:val="00E65EDE"/>
    <w:rsid w:val="00E664B6"/>
    <w:rsid w:val="00E66E31"/>
    <w:rsid w:val="00E6745B"/>
    <w:rsid w:val="00E67D19"/>
    <w:rsid w:val="00E7086E"/>
    <w:rsid w:val="00E708E0"/>
    <w:rsid w:val="00E70F81"/>
    <w:rsid w:val="00E720B7"/>
    <w:rsid w:val="00E72B67"/>
    <w:rsid w:val="00E72F6B"/>
    <w:rsid w:val="00E736E9"/>
    <w:rsid w:val="00E77055"/>
    <w:rsid w:val="00E77460"/>
    <w:rsid w:val="00E806BC"/>
    <w:rsid w:val="00E8146A"/>
    <w:rsid w:val="00E83ABC"/>
    <w:rsid w:val="00E844F2"/>
    <w:rsid w:val="00E85399"/>
    <w:rsid w:val="00E90AD0"/>
    <w:rsid w:val="00E91B0C"/>
    <w:rsid w:val="00E91FC4"/>
    <w:rsid w:val="00E9224C"/>
    <w:rsid w:val="00E92FCB"/>
    <w:rsid w:val="00E935FF"/>
    <w:rsid w:val="00E93763"/>
    <w:rsid w:val="00E94E40"/>
    <w:rsid w:val="00E95399"/>
    <w:rsid w:val="00EA060D"/>
    <w:rsid w:val="00EA0998"/>
    <w:rsid w:val="00EA147F"/>
    <w:rsid w:val="00EA1AD5"/>
    <w:rsid w:val="00EA21E4"/>
    <w:rsid w:val="00EA259E"/>
    <w:rsid w:val="00EA4A27"/>
    <w:rsid w:val="00EA4FA6"/>
    <w:rsid w:val="00EA517E"/>
    <w:rsid w:val="00EA67DD"/>
    <w:rsid w:val="00EA7C1D"/>
    <w:rsid w:val="00EA7F09"/>
    <w:rsid w:val="00EB0281"/>
    <w:rsid w:val="00EB1435"/>
    <w:rsid w:val="00EB1A25"/>
    <w:rsid w:val="00EB1C4E"/>
    <w:rsid w:val="00EB381D"/>
    <w:rsid w:val="00EB4722"/>
    <w:rsid w:val="00EB769A"/>
    <w:rsid w:val="00EC00CC"/>
    <w:rsid w:val="00EC5102"/>
    <w:rsid w:val="00EC5281"/>
    <w:rsid w:val="00EC58D0"/>
    <w:rsid w:val="00EC6459"/>
    <w:rsid w:val="00EC7363"/>
    <w:rsid w:val="00ED03AB"/>
    <w:rsid w:val="00ED12F5"/>
    <w:rsid w:val="00ED1963"/>
    <w:rsid w:val="00ED1CD4"/>
    <w:rsid w:val="00ED1D2B"/>
    <w:rsid w:val="00ED1EDE"/>
    <w:rsid w:val="00ED40E8"/>
    <w:rsid w:val="00ED4834"/>
    <w:rsid w:val="00ED640E"/>
    <w:rsid w:val="00ED64B5"/>
    <w:rsid w:val="00ED68B2"/>
    <w:rsid w:val="00ED71B9"/>
    <w:rsid w:val="00ED7C5B"/>
    <w:rsid w:val="00EE08C1"/>
    <w:rsid w:val="00EE3D3D"/>
    <w:rsid w:val="00EE489C"/>
    <w:rsid w:val="00EE58FB"/>
    <w:rsid w:val="00EE6C9B"/>
    <w:rsid w:val="00EE7101"/>
    <w:rsid w:val="00EE7CCA"/>
    <w:rsid w:val="00EF37D2"/>
    <w:rsid w:val="00EF48E8"/>
    <w:rsid w:val="00F00290"/>
    <w:rsid w:val="00F0135F"/>
    <w:rsid w:val="00F01514"/>
    <w:rsid w:val="00F02D8C"/>
    <w:rsid w:val="00F03743"/>
    <w:rsid w:val="00F05285"/>
    <w:rsid w:val="00F06380"/>
    <w:rsid w:val="00F063B2"/>
    <w:rsid w:val="00F06E53"/>
    <w:rsid w:val="00F10A48"/>
    <w:rsid w:val="00F10FB5"/>
    <w:rsid w:val="00F139CA"/>
    <w:rsid w:val="00F1428D"/>
    <w:rsid w:val="00F16A14"/>
    <w:rsid w:val="00F2146B"/>
    <w:rsid w:val="00F24CD7"/>
    <w:rsid w:val="00F257C2"/>
    <w:rsid w:val="00F260F1"/>
    <w:rsid w:val="00F27C2B"/>
    <w:rsid w:val="00F309E9"/>
    <w:rsid w:val="00F318C5"/>
    <w:rsid w:val="00F32951"/>
    <w:rsid w:val="00F33FA2"/>
    <w:rsid w:val="00F362D7"/>
    <w:rsid w:val="00F37795"/>
    <w:rsid w:val="00F378A5"/>
    <w:rsid w:val="00F37D7B"/>
    <w:rsid w:val="00F40526"/>
    <w:rsid w:val="00F41B45"/>
    <w:rsid w:val="00F43751"/>
    <w:rsid w:val="00F46267"/>
    <w:rsid w:val="00F46A93"/>
    <w:rsid w:val="00F46FA7"/>
    <w:rsid w:val="00F47233"/>
    <w:rsid w:val="00F527A9"/>
    <w:rsid w:val="00F5314C"/>
    <w:rsid w:val="00F54A3E"/>
    <w:rsid w:val="00F5688C"/>
    <w:rsid w:val="00F57411"/>
    <w:rsid w:val="00F60048"/>
    <w:rsid w:val="00F61212"/>
    <w:rsid w:val="00F615D5"/>
    <w:rsid w:val="00F617E8"/>
    <w:rsid w:val="00F635A9"/>
    <w:rsid w:val="00F635DD"/>
    <w:rsid w:val="00F65050"/>
    <w:rsid w:val="00F65A4C"/>
    <w:rsid w:val="00F6627B"/>
    <w:rsid w:val="00F66E1E"/>
    <w:rsid w:val="00F67324"/>
    <w:rsid w:val="00F67DFD"/>
    <w:rsid w:val="00F71C0F"/>
    <w:rsid w:val="00F720ED"/>
    <w:rsid w:val="00F723B5"/>
    <w:rsid w:val="00F726F1"/>
    <w:rsid w:val="00F729F2"/>
    <w:rsid w:val="00F730FA"/>
    <w:rsid w:val="00F7336E"/>
    <w:rsid w:val="00F734F2"/>
    <w:rsid w:val="00F75052"/>
    <w:rsid w:val="00F75707"/>
    <w:rsid w:val="00F75FC8"/>
    <w:rsid w:val="00F804D3"/>
    <w:rsid w:val="00F81578"/>
    <w:rsid w:val="00F816CB"/>
    <w:rsid w:val="00F81CD2"/>
    <w:rsid w:val="00F82641"/>
    <w:rsid w:val="00F82F86"/>
    <w:rsid w:val="00F84AA9"/>
    <w:rsid w:val="00F85116"/>
    <w:rsid w:val="00F86B94"/>
    <w:rsid w:val="00F87BC2"/>
    <w:rsid w:val="00F90F18"/>
    <w:rsid w:val="00F937E4"/>
    <w:rsid w:val="00F94D82"/>
    <w:rsid w:val="00F95EE7"/>
    <w:rsid w:val="00F964A1"/>
    <w:rsid w:val="00FA39E6"/>
    <w:rsid w:val="00FA67B6"/>
    <w:rsid w:val="00FA7BC9"/>
    <w:rsid w:val="00FB2217"/>
    <w:rsid w:val="00FB24B5"/>
    <w:rsid w:val="00FB282C"/>
    <w:rsid w:val="00FB2CD0"/>
    <w:rsid w:val="00FB2D3B"/>
    <w:rsid w:val="00FB31CE"/>
    <w:rsid w:val="00FB378E"/>
    <w:rsid w:val="00FB37F1"/>
    <w:rsid w:val="00FB4122"/>
    <w:rsid w:val="00FB47C0"/>
    <w:rsid w:val="00FB501B"/>
    <w:rsid w:val="00FB515B"/>
    <w:rsid w:val="00FB719A"/>
    <w:rsid w:val="00FB7770"/>
    <w:rsid w:val="00FC0FD7"/>
    <w:rsid w:val="00FC1069"/>
    <w:rsid w:val="00FC2BCE"/>
    <w:rsid w:val="00FC4391"/>
    <w:rsid w:val="00FD0DB2"/>
    <w:rsid w:val="00FD2045"/>
    <w:rsid w:val="00FD3178"/>
    <w:rsid w:val="00FD3597"/>
    <w:rsid w:val="00FD3B91"/>
    <w:rsid w:val="00FD4513"/>
    <w:rsid w:val="00FD46F4"/>
    <w:rsid w:val="00FD4C4D"/>
    <w:rsid w:val="00FD576B"/>
    <w:rsid w:val="00FD579E"/>
    <w:rsid w:val="00FD5EC2"/>
    <w:rsid w:val="00FD6845"/>
    <w:rsid w:val="00FD717C"/>
    <w:rsid w:val="00FD72DA"/>
    <w:rsid w:val="00FD7340"/>
    <w:rsid w:val="00FD7833"/>
    <w:rsid w:val="00FD7902"/>
    <w:rsid w:val="00FE0255"/>
    <w:rsid w:val="00FE04F4"/>
    <w:rsid w:val="00FE16BE"/>
    <w:rsid w:val="00FE1E5D"/>
    <w:rsid w:val="00FE3ECC"/>
    <w:rsid w:val="00FE43BA"/>
    <w:rsid w:val="00FE4516"/>
    <w:rsid w:val="00FE4596"/>
    <w:rsid w:val="00FE58AF"/>
    <w:rsid w:val="00FE64C8"/>
    <w:rsid w:val="00FE7CBE"/>
    <w:rsid w:val="00FF0417"/>
    <w:rsid w:val="00FF1076"/>
    <w:rsid w:val="00FF115C"/>
    <w:rsid w:val="00FF2135"/>
    <w:rsid w:val="00FF4689"/>
    <w:rsid w:val="00FF5B94"/>
    <w:rsid w:val="00FF60CB"/>
    <w:rsid w:val="00FF7037"/>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E708E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7"/>
    <w:link w:val="afd"/>
    <w:uiPriority w:val="99"/>
    <w:qFormat/>
    <w:rsid w:val="00687024"/>
    <w:pPr>
      <w:ind w:leftChars="200" w:left="480"/>
    </w:pPr>
  </w:style>
  <w:style w:type="paragraph" w:styleId="afe">
    <w:name w:val="Balloon Text"/>
    <w:basedOn w:val="a7"/>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8"/>
    <w:link w:val="2"/>
    <w:rsid w:val="0031455E"/>
    <w:rPr>
      <w:rFonts w:ascii="標楷體" w:eastAsia="標楷體" w:hAnsi="Arial"/>
      <w:bCs/>
      <w:kern w:val="32"/>
      <w:sz w:val="32"/>
      <w:szCs w:val="48"/>
    </w:rPr>
  </w:style>
  <w:style w:type="character" w:customStyle="1" w:styleId="40">
    <w:name w:val="標題 4 字元"/>
    <w:aliases w:val="表格 字元,一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iPriority w:val="99"/>
    <w:unhideWhenUsed/>
    <w:rsid w:val="00AE7FE3"/>
    <w:pPr>
      <w:snapToGrid w:val="0"/>
      <w:jc w:val="left"/>
    </w:pPr>
    <w:rPr>
      <w:rFonts w:ascii="Times New Roman"/>
      <w:spacing w:val="-10"/>
      <w:sz w:val="20"/>
    </w:rPr>
  </w:style>
  <w:style w:type="character" w:customStyle="1" w:styleId="aff3">
    <w:name w:val="註腳文字 字元"/>
    <w:aliases w:val="註腳文字 字元 字元 字元"/>
    <w:basedOn w:val="a8"/>
    <w:link w:val="aff2"/>
    <w:uiPriority w:val="99"/>
    <w:qFormat/>
    <w:rsid w:val="00AE7FE3"/>
    <w:rPr>
      <w:rFonts w:eastAsia="標楷體"/>
      <w:spacing w:val="-10"/>
      <w:kern w:val="2"/>
    </w:rPr>
  </w:style>
  <w:style w:type="character" w:styleId="aff4">
    <w:name w:val="footnote reference"/>
    <w:uiPriority w:val="99"/>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b"/>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uiPriority w:val="99"/>
    <w:rsid w:val="00A64D34"/>
    <w:rPr>
      <w:rFonts w:ascii="標楷體" w:eastAsia="標楷體"/>
      <w:kern w:val="2"/>
    </w:rPr>
  </w:style>
  <w:style w:type="character" w:customStyle="1" w:styleId="af0">
    <w:name w:val="頁首 字元"/>
    <w:link w:val="af"/>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rsid w:val="00A64D34"/>
    <w:rPr>
      <w:sz w:val="18"/>
      <w:szCs w:val="18"/>
    </w:rPr>
  </w:style>
  <w:style w:type="paragraph" w:styleId="affa">
    <w:name w:val="annotation text"/>
    <w:basedOn w:val="a7"/>
    <w:link w:val="affb"/>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rsid w:val="00A64D34"/>
    <w:rPr>
      <w:kern w:val="2"/>
      <w:sz w:val="24"/>
      <w:szCs w:val="24"/>
      <w:lang w:val="x-none" w:eastAsia="x-none"/>
    </w:rPr>
  </w:style>
  <w:style w:type="paragraph" w:styleId="affc">
    <w:name w:val="annotation subject"/>
    <w:basedOn w:val="affa"/>
    <w:next w:val="affa"/>
    <w:link w:val="affd"/>
    <w:rsid w:val="00A64D34"/>
    <w:rPr>
      <w:b/>
      <w:bCs/>
    </w:rPr>
  </w:style>
  <w:style w:type="character" w:customStyle="1" w:styleId="affd">
    <w:name w:val="註解主旨 字元"/>
    <w:basedOn w:val="affb"/>
    <w:link w:val="affc"/>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99"/>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character" w:styleId="affe">
    <w:name w:val="Unresolved Mention"/>
    <w:basedOn w:val="a8"/>
    <w:uiPriority w:val="99"/>
    <w:semiHidden/>
    <w:unhideWhenUsed/>
    <w:rsid w:val="008B25FE"/>
    <w:rPr>
      <w:color w:val="605E5C"/>
      <w:shd w:val="clear" w:color="auto" w:fill="E1DFDD"/>
    </w:rPr>
  </w:style>
  <w:style w:type="table" w:customStyle="1" w:styleId="TableNormal">
    <w:name w:val="Table Normal"/>
    <w:uiPriority w:val="2"/>
    <w:semiHidden/>
    <w:unhideWhenUsed/>
    <w:qFormat/>
    <w:rsid w:val="00DD105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DD1052"/>
    <w:pPr>
      <w:overflowPunct/>
      <w:jc w:val="left"/>
    </w:pPr>
    <w:rPr>
      <w:rFonts w:ascii="Times New Roman" w:eastAsia="Times New Roman"/>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72877">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76175147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9793-5ADE-47BD-BDCA-DB660A75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25</Pages>
  <Words>2352</Words>
  <Characters>13413</Characters>
  <Application>Microsoft Office Word</Application>
  <DocSecurity>0</DocSecurity>
  <Lines>111</Lines>
  <Paragraphs>31</Paragraphs>
  <ScaleCrop>false</ScaleCrop>
  <Company>cy</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8</cp:revision>
  <cp:lastPrinted>2024-12-12T07:34:00Z</cp:lastPrinted>
  <dcterms:created xsi:type="dcterms:W3CDTF">2024-12-19T06:06:00Z</dcterms:created>
  <dcterms:modified xsi:type="dcterms:W3CDTF">2024-12-19T06:14:00Z</dcterms:modified>
</cp:coreProperties>
</file>