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C15" w:rsidRPr="007A328B" w:rsidRDefault="00E25F30" w:rsidP="00B264FF">
      <w:pPr>
        <w:pStyle w:val="aa"/>
        <w:kinsoku w:val="0"/>
        <w:spacing w:before="0"/>
        <w:ind w:left="0" w:firstLine="0"/>
        <w:jc w:val="right"/>
        <w:rPr>
          <w:bCs/>
          <w:snapToGrid/>
          <w:color w:val="000000" w:themeColor="text1"/>
          <w:spacing w:val="200"/>
          <w:kern w:val="0"/>
          <w:sz w:val="40"/>
        </w:rPr>
      </w:pPr>
      <w:bookmarkStart w:id="0" w:name="_GoBack"/>
      <w:r w:rsidRPr="007A328B">
        <w:rPr>
          <w:rFonts w:hint="eastAsia"/>
          <w:bCs/>
          <w:snapToGrid/>
          <w:color w:val="000000" w:themeColor="text1"/>
          <w:spacing w:val="200"/>
          <w:kern w:val="0"/>
          <w:sz w:val="40"/>
        </w:rPr>
        <w:t>調查報告</w:t>
      </w:r>
      <w:r w:rsidR="00B264FF" w:rsidRPr="007A328B">
        <w:rPr>
          <w:rFonts w:hint="eastAsia"/>
          <w:bCs/>
          <w:snapToGrid/>
          <w:color w:val="000000" w:themeColor="text1"/>
          <w:spacing w:val="200"/>
          <w:kern w:val="0"/>
          <w:sz w:val="28"/>
          <w:szCs w:val="28"/>
        </w:rPr>
        <w:t>（公布版）</w:t>
      </w:r>
    </w:p>
    <w:p w:rsidR="00CB6C15" w:rsidRPr="007A328B" w:rsidRDefault="00CB6C15">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74679578"/>
      <w:bookmarkStart w:id="12" w:name="_Toc82873232"/>
      <w:bookmarkStart w:id="13" w:name="_Toc82874408"/>
      <w:bookmarkStart w:id="14" w:name="_Toc184222432"/>
      <w:bookmarkStart w:id="15" w:name="_Toc529218256"/>
      <w:bookmarkStart w:id="16" w:name="_Toc529222679"/>
      <w:bookmarkStart w:id="17" w:name="_Toc529223101"/>
      <w:bookmarkStart w:id="18" w:name="_Toc529223852"/>
      <w:bookmarkStart w:id="19" w:name="_Toc529228248"/>
      <w:bookmarkStart w:id="20" w:name="_Toc2400384"/>
      <w:bookmarkStart w:id="21" w:name="_Toc4316179"/>
      <w:bookmarkStart w:id="22" w:name="_Toc4473320"/>
      <w:bookmarkStart w:id="23" w:name="_Toc69556887"/>
      <w:bookmarkStart w:id="24" w:name="_Toc69556936"/>
      <w:bookmarkStart w:id="25" w:name="_Toc69609810"/>
      <w:bookmarkStart w:id="26" w:name="_Toc70241806"/>
      <w:bookmarkStart w:id="27" w:name="_Toc70242195"/>
      <w:r w:rsidRPr="007A328B">
        <w:rPr>
          <w:rFonts w:hint="eastAsia"/>
          <w:color w:val="000000" w:themeColor="text1"/>
        </w:rPr>
        <w:t>案　　由：</w:t>
      </w:r>
      <w:bookmarkEnd w:id="1"/>
      <w:bookmarkEnd w:id="2"/>
      <w:bookmarkEnd w:id="3"/>
      <w:bookmarkEnd w:id="4"/>
      <w:bookmarkEnd w:id="5"/>
      <w:bookmarkEnd w:id="6"/>
      <w:bookmarkEnd w:id="7"/>
      <w:bookmarkEnd w:id="8"/>
      <w:bookmarkEnd w:id="9"/>
      <w:bookmarkEnd w:id="10"/>
      <w:r w:rsidR="001B4CEA" w:rsidRPr="007A328B">
        <w:rPr>
          <w:color w:val="000000" w:themeColor="text1"/>
        </w:rPr>
        <w:fldChar w:fldCharType="begin"/>
      </w:r>
      <w:r w:rsidRPr="007A328B">
        <w:rPr>
          <w:color w:val="000000" w:themeColor="text1"/>
        </w:rPr>
        <w:instrText xml:space="preserve"> MERGEFIELD </w:instrText>
      </w:r>
      <w:r w:rsidRPr="007A328B">
        <w:rPr>
          <w:rFonts w:hint="eastAsia"/>
          <w:color w:val="000000" w:themeColor="text1"/>
        </w:rPr>
        <w:instrText>案由</w:instrText>
      </w:r>
      <w:r w:rsidRPr="007A328B">
        <w:rPr>
          <w:color w:val="000000" w:themeColor="text1"/>
        </w:rPr>
        <w:instrText xml:space="preserve"> </w:instrText>
      </w:r>
      <w:r w:rsidR="001B4CEA" w:rsidRPr="007A328B">
        <w:rPr>
          <w:color w:val="000000" w:themeColor="text1"/>
        </w:rPr>
        <w:fldChar w:fldCharType="separate"/>
      </w:r>
      <w:r w:rsidR="00495D2F" w:rsidRPr="007A328B">
        <w:rPr>
          <w:noProof/>
          <w:color w:val="000000" w:themeColor="text1"/>
        </w:rPr>
        <w:t>據審計部函報，該部查核中央銀行及金融監督管理委員會防杜外籍移工地下匯兌之監理作為，疑有開放私立就業服務機構代外籍移工向銀行辦理薪資結匯之函釋早已廢止，衍生體制漏洞情事。究相關主管機關有無針對防杜外籍移工地下匯兌採取積極之監理作為，及依權責健全監理機制等情案。</w:t>
      </w:r>
      <w:bookmarkEnd w:id="11"/>
      <w:bookmarkEnd w:id="12"/>
      <w:bookmarkEnd w:id="13"/>
      <w:bookmarkEnd w:id="14"/>
      <w:r w:rsidR="001B4CEA" w:rsidRPr="007A328B">
        <w:rPr>
          <w:color w:val="000000" w:themeColor="text1"/>
        </w:rPr>
        <w:fldChar w:fldCharType="end"/>
      </w:r>
      <w:bookmarkEnd w:id="15"/>
      <w:bookmarkEnd w:id="16"/>
      <w:bookmarkEnd w:id="17"/>
      <w:bookmarkEnd w:id="18"/>
      <w:bookmarkEnd w:id="19"/>
      <w:bookmarkEnd w:id="20"/>
      <w:bookmarkEnd w:id="21"/>
      <w:bookmarkEnd w:id="22"/>
      <w:bookmarkEnd w:id="23"/>
      <w:bookmarkEnd w:id="24"/>
      <w:bookmarkEnd w:id="25"/>
      <w:bookmarkEnd w:id="26"/>
      <w:bookmarkEnd w:id="27"/>
    </w:p>
    <w:p w:rsidR="00CB6C15" w:rsidRPr="007A328B" w:rsidRDefault="000B3801">
      <w:pPr>
        <w:pStyle w:val="1"/>
        <w:ind w:left="2380" w:hanging="2380"/>
        <w:rPr>
          <w:color w:val="000000" w:themeColor="text1"/>
        </w:rPr>
      </w:pPr>
      <w:bookmarkStart w:id="28" w:name="_Toc524895646"/>
      <w:bookmarkStart w:id="29" w:name="_Toc524896192"/>
      <w:bookmarkStart w:id="30" w:name="_Toc524896222"/>
      <w:bookmarkStart w:id="31" w:name="_Toc524902729"/>
      <w:bookmarkStart w:id="32" w:name="_Toc525066145"/>
      <w:bookmarkStart w:id="33" w:name="_Toc525070836"/>
      <w:bookmarkStart w:id="34" w:name="_Toc525938376"/>
      <w:bookmarkStart w:id="35" w:name="_Toc525939224"/>
      <w:bookmarkStart w:id="36" w:name="_Toc525939729"/>
      <w:bookmarkStart w:id="37" w:name="_Toc529218269"/>
      <w:bookmarkStart w:id="38" w:name="_Toc529222686"/>
      <w:bookmarkStart w:id="39" w:name="_Toc529223108"/>
      <w:bookmarkStart w:id="40" w:name="_Toc529223859"/>
      <w:bookmarkStart w:id="41" w:name="_Toc529228262"/>
      <w:bookmarkStart w:id="42" w:name="_Toc2400392"/>
      <w:bookmarkStart w:id="43" w:name="_Toc4316186"/>
      <w:bookmarkStart w:id="44" w:name="_Toc4473327"/>
      <w:bookmarkStart w:id="45" w:name="_Toc69556894"/>
      <w:bookmarkStart w:id="46" w:name="_Toc69556943"/>
      <w:bookmarkStart w:id="47" w:name="_Toc69609817"/>
      <w:bookmarkStart w:id="48" w:name="_Toc70241813"/>
      <w:bookmarkStart w:id="49" w:name="_Toc70242202"/>
      <w:bookmarkStart w:id="50" w:name="_Toc74679593"/>
      <w:bookmarkStart w:id="51" w:name="_Toc82874427"/>
      <w:bookmarkStart w:id="52" w:name="_Toc166072825"/>
      <w:bookmarkStart w:id="53" w:name="_Toc166165472"/>
      <w:bookmarkStart w:id="54" w:name="_Toc184222488"/>
      <w:r w:rsidRPr="007A328B">
        <w:rPr>
          <w:rFonts w:hint="eastAsia"/>
          <w:b/>
          <w:color w:val="000000" w:themeColor="text1"/>
        </w:rPr>
        <w:t>調查意見</w:t>
      </w:r>
      <w:r w:rsidRPr="007A328B">
        <w:rPr>
          <w:rFonts w:hint="eastAsia"/>
          <w:color w:val="000000" w:themeColor="text1"/>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AD1AA9" w:rsidRPr="007A328B" w:rsidRDefault="00AD1AA9">
      <w:pPr>
        <w:pStyle w:val="10"/>
        <w:ind w:left="680" w:firstLine="680"/>
        <w:rPr>
          <w:bCs/>
          <w:color w:val="000000" w:themeColor="text1"/>
        </w:rPr>
      </w:pPr>
      <w:bookmarkStart w:id="55" w:name="_Toc524902730"/>
      <w:r w:rsidRPr="007A328B">
        <w:rPr>
          <w:rFonts w:hint="eastAsia"/>
          <w:color w:val="000000" w:themeColor="text1"/>
        </w:rPr>
        <w:t>本案依</w:t>
      </w:r>
      <w:proofErr w:type="gramStart"/>
      <w:r w:rsidRPr="007A328B">
        <w:rPr>
          <w:rFonts w:hAnsi="標楷體"/>
          <w:color w:val="000000" w:themeColor="text1"/>
        </w:rPr>
        <w:t>審計部</w:t>
      </w:r>
      <w:r w:rsidRPr="007A328B">
        <w:rPr>
          <w:rFonts w:hAnsi="標楷體" w:hint="eastAsia"/>
          <w:color w:val="000000" w:themeColor="text1"/>
        </w:rPr>
        <w:t>對中央銀行</w:t>
      </w:r>
      <w:proofErr w:type="gramEnd"/>
      <w:r w:rsidRPr="007A328B">
        <w:rPr>
          <w:rFonts w:hint="eastAsia"/>
          <w:noProof/>
          <w:color w:val="000000" w:themeColor="text1"/>
        </w:rPr>
        <w:t>（下稱央行）</w:t>
      </w:r>
      <w:r w:rsidRPr="007A328B">
        <w:rPr>
          <w:rFonts w:hAnsi="標楷體" w:hint="eastAsia"/>
          <w:color w:val="000000" w:themeColor="text1"/>
        </w:rPr>
        <w:t>及金融監督管理委員會</w:t>
      </w:r>
      <w:r w:rsidRPr="007A328B">
        <w:rPr>
          <w:rFonts w:hint="eastAsia"/>
          <w:noProof/>
          <w:color w:val="000000" w:themeColor="text1"/>
        </w:rPr>
        <w:t>（下稱金管會）</w:t>
      </w:r>
      <w:r w:rsidRPr="007A328B">
        <w:rPr>
          <w:rFonts w:hAnsi="標楷體" w:hint="eastAsia"/>
          <w:color w:val="000000" w:themeColor="text1"/>
        </w:rPr>
        <w:t>防杜外籍移工地下匯兌監理作為之查核內容與相關媒體報導</w:t>
      </w:r>
      <w:r w:rsidRPr="007A328B">
        <w:rPr>
          <w:rFonts w:hint="eastAsia"/>
          <w:color w:val="000000" w:themeColor="text1"/>
          <w:szCs w:val="32"/>
        </w:rPr>
        <w:t>，</w:t>
      </w:r>
      <w:r w:rsidRPr="007A328B">
        <w:rPr>
          <w:rFonts w:hint="eastAsia"/>
          <w:color w:val="000000" w:themeColor="text1"/>
          <w:szCs w:val="32"/>
          <w:lang w:eastAsia="zh-HK"/>
        </w:rPr>
        <w:t>經分</w:t>
      </w:r>
      <w:r w:rsidRPr="007A328B">
        <w:rPr>
          <w:rFonts w:hint="eastAsia"/>
          <w:color w:val="000000" w:themeColor="text1"/>
          <w:szCs w:val="32"/>
        </w:rPr>
        <w:t>別函請</w:t>
      </w:r>
      <w:r w:rsidRPr="007A328B">
        <w:rPr>
          <w:noProof/>
          <w:color w:val="000000" w:themeColor="text1"/>
          <w:szCs w:val="32"/>
        </w:rPr>
        <w:t>審計部</w:t>
      </w:r>
      <w:r w:rsidRPr="007A328B">
        <w:rPr>
          <w:rFonts w:hAnsi="標楷體" w:hint="eastAsia"/>
          <w:noProof/>
          <w:color w:val="000000" w:themeColor="text1"/>
          <w:szCs w:val="32"/>
        </w:rPr>
        <w:t>、</w:t>
      </w:r>
      <w:r w:rsidRPr="007A328B">
        <w:rPr>
          <w:noProof/>
          <w:color w:val="000000" w:themeColor="text1"/>
        </w:rPr>
        <w:t>央行</w:t>
      </w:r>
      <w:r w:rsidRPr="007A328B">
        <w:rPr>
          <w:rFonts w:ascii="新細明體" w:eastAsia="新細明體" w:hAnsi="新細明體" w:hint="eastAsia"/>
          <w:noProof/>
          <w:color w:val="000000" w:themeColor="text1"/>
        </w:rPr>
        <w:t>、</w:t>
      </w:r>
      <w:r w:rsidRPr="007A328B">
        <w:rPr>
          <w:noProof/>
          <w:color w:val="000000" w:themeColor="text1"/>
        </w:rPr>
        <w:t>金管會</w:t>
      </w:r>
      <w:r w:rsidRPr="007A328B">
        <w:rPr>
          <w:rFonts w:hAnsi="標楷體" w:cs="標楷體" w:hint="eastAsia"/>
          <w:color w:val="000000" w:themeColor="text1"/>
          <w:spacing w:val="4"/>
          <w:szCs w:val="32"/>
        </w:rPr>
        <w:t>及勞動部</w:t>
      </w:r>
      <w:r w:rsidRPr="007A328B">
        <w:rPr>
          <w:rFonts w:hint="eastAsia"/>
          <w:color w:val="000000" w:themeColor="text1"/>
        </w:rPr>
        <w:t>提供相關卷證，嗣於</w:t>
      </w:r>
      <w:r w:rsidR="00B301A3" w:rsidRPr="007A328B">
        <w:rPr>
          <w:rFonts w:hint="eastAsia"/>
          <w:color w:val="000000" w:themeColor="text1"/>
        </w:rPr>
        <w:t>民國（下同）</w:t>
      </w:r>
      <w:r w:rsidRPr="007A328B">
        <w:rPr>
          <w:rFonts w:hint="eastAsia"/>
          <w:color w:val="000000" w:themeColor="text1"/>
        </w:rPr>
        <w:t>1</w:t>
      </w:r>
      <w:r w:rsidRPr="007A328B">
        <w:rPr>
          <w:color w:val="000000" w:themeColor="text1"/>
        </w:rPr>
        <w:t>13</w:t>
      </w:r>
      <w:r w:rsidRPr="007A328B">
        <w:rPr>
          <w:rFonts w:hint="eastAsia"/>
          <w:color w:val="000000" w:themeColor="text1"/>
        </w:rPr>
        <w:t>年7月1</w:t>
      </w:r>
      <w:r w:rsidRPr="007A328B">
        <w:rPr>
          <w:color w:val="000000" w:themeColor="text1"/>
        </w:rPr>
        <w:t>2</w:t>
      </w:r>
      <w:r w:rsidRPr="007A328B">
        <w:rPr>
          <w:rFonts w:hint="eastAsia"/>
          <w:color w:val="000000" w:themeColor="text1"/>
        </w:rPr>
        <w:t>日舉行諮詢會議與同年8月9日現場履勘</w:t>
      </w:r>
      <w:r w:rsidRPr="007A328B">
        <w:rPr>
          <w:rFonts w:hint="eastAsia"/>
          <w:noProof/>
          <w:color w:val="000000" w:themeColor="text1"/>
        </w:rPr>
        <w:t>後，</w:t>
      </w:r>
      <w:r w:rsidRPr="007A328B">
        <w:rPr>
          <w:rFonts w:hint="eastAsia"/>
          <w:color w:val="000000" w:themeColor="text1"/>
        </w:rPr>
        <w:t>於1</w:t>
      </w:r>
      <w:r w:rsidRPr="007A328B">
        <w:rPr>
          <w:color w:val="000000" w:themeColor="text1"/>
        </w:rPr>
        <w:t>13</w:t>
      </w:r>
      <w:r w:rsidRPr="007A328B">
        <w:rPr>
          <w:rFonts w:hint="eastAsia"/>
          <w:color w:val="000000" w:themeColor="text1"/>
        </w:rPr>
        <w:t>年8月2</w:t>
      </w:r>
      <w:r w:rsidRPr="007A328B">
        <w:rPr>
          <w:color w:val="000000" w:themeColor="text1"/>
        </w:rPr>
        <w:t>0</w:t>
      </w:r>
      <w:r w:rsidRPr="007A328B">
        <w:rPr>
          <w:rFonts w:hint="eastAsia"/>
          <w:color w:val="000000" w:themeColor="text1"/>
        </w:rPr>
        <w:t>日詢問</w:t>
      </w:r>
      <w:r w:rsidRPr="007A328B">
        <w:rPr>
          <w:noProof/>
          <w:color w:val="000000" w:themeColor="text1"/>
        </w:rPr>
        <w:t>央行</w:t>
      </w:r>
      <w:r w:rsidRPr="007A328B">
        <w:rPr>
          <w:rFonts w:ascii="新細明體" w:eastAsia="新細明體" w:hAnsi="新細明體" w:hint="eastAsia"/>
          <w:noProof/>
          <w:color w:val="000000" w:themeColor="text1"/>
        </w:rPr>
        <w:t>、</w:t>
      </w:r>
      <w:r w:rsidRPr="007A328B">
        <w:rPr>
          <w:noProof/>
          <w:color w:val="000000" w:themeColor="text1"/>
        </w:rPr>
        <w:t>金管會</w:t>
      </w:r>
      <w:r w:rsidRPr="007A328B">
        <w:rPr>
          <w:rFonts w:hAnsi="標楷體" w:cs="標楷體" w:hint="eastAsia"/>
          <w:color w:val="000000" w:themeColor="text1"/>
          <w:spacing w:val="4"/>
          <w:szCs w:val="32"/>
        </w:rPr>
        <w:t>及</w:t>
      </w:r>
      <w:proofErr w:type="gramStart"/>
      <w:r w:rsidRPr="007A328B">
        <w:rPr>
          <w:rFonts w:hAnsi="標楷體" w:cs="標楷體" w:hint="eastAsia"/>
          <w:color w:val="000000" w:themeColor="text1"/>
          <w:spacing w:val="4"/>
          <w:szCs w:val="32"/>
        </w:rPr>
        <w:t>勞動部等主</w:t>
      </w:r>
      <w:proofErr w:type="gramEnd"/>
      <w:r w:rsidRPr="007A328B">
        <w:rPr>
          <w:rFonts w:hAnsi="標楷體" w:cs="標楷體" w:hint="eastAsia"/>
          <w:color w:val="000000" w:themeColor="text1"/>
          <w:spacing w:val="4"/>
          <w:szCs w:val="32"/>
        </w:rPr>
        <w:t>管人員</w:t>
      </w:r>
      <w:r w:rsidRPr="007A328B">
        <w:rPr>
          <w:rFonts w:hint="eastAsia"/>
          <w:color w:val="000000" w:themeColor="text1"/>
        </w:rPr>
        <w:t>，</w:t>
      </w:r>
      <w:r w:rsidR="0078378D" w:rsidRPr="007A328B">
        <w:rPr>
          <w:rFonts w:hint="eastAsia"/>
          <w:color w:val="000000" w:themeColor="text1"/>
        </w:rPr>
        <w:t>已完成</w:t>
      </w:r>
      <w:r w:rsidRPr="007A328B">
        <w:rPr>
          <w:rFonts w:hint="eastAsia"/>
          <w:color w:val="000000" w:themeColor="text1"/>
        </w:rPr>
        <w:t>調查。</w:t>
      </w:r>
      <w:r w:rsidRPr="007A328B">
        <w:rPr>
          <w:rFonts w:hAnsi="標楷體" w:hint="eastAsia"/>
          <w:color w:val="000000" w:themeColor="text1"/>
        </w:rPr>
        <w:t>茲</w:t>
      </w:r>
      <w:r w:rsidRPr="007A328B">
        <w:rPr>
          <w:rFonts w:hint="eastAsia"/>
          <w:color w:val="000000" w:themeColor="text1"/>
        </w:rPr>
        <w:t>將意見</w:t>
      </w:r>
      <w:proofErr w:type="gramStart"/>
      <w:r w:rsidRPr="007A328B">
        <w:rPr>
          <w:rFonts w:hint="eastAsia"/>
          <w:color w:val="000000" w:themeColor="text1"/>
        </w:rPr>
        <w:t>臚</w:t>
      </w:r>
      <w:proofErr w:type="gramEnd"/>
      <w:r w:rsidRPr="007A328B">
        <w:rPr>
          <w:rFonts w:hint="eastAsia"/>
          <w:color w:val="000000" w:themeColor="text1"/>
        </w:rPr>
        <w:t>陳於下：</w:t>
      </w:r>
    </w:p>
    <w:p w:rsidR="00AD1AA9" w:rsidRPr="007A328B" w:rsidRDefault="009131E7" w:rsidP="0069747D">
      <w:pPr>
        <w:pStyle w:val="2"/>
        <w:rPr>
          <w:b/>
          <w:color w:val="000000" w:themeColor="text1"/>
        </w:rPr>
      </w:pPr>
      <w:bookmarkStart w:id="56" w:name="_Toc184222489"/>
      <w:bookmarkStart w:id="57" w:name="_Toc166072826"/>
      <w:bookmarkStart w:id="58" w:name="_Toc166165473"/>
      <w:bookmarkStart w:id="59" w:name="_Toc2400393"/>
      <w:bookmarkStart w:id="60" w:name="_Toc4316187"/>
      <w:bookmarkStart w:id="61" w:name="_Toc4473328"/>
      <w:bookmarkStart w:id="62" w:name="_Toc69556895"/>
      <w:bookmarkStart w:id="63" w:name="_Toc69556944"/>
      <w:bookmarkStart w:id="64" w:name="_Toc69609818"/>
      <w:bookmarkStart w:id="65" w:name="_Toc70241814"/>
      <w:bookmarkStart w:id="66" w:name="_Toc70242203"/>
      <w:r w:rsidRPr="007A328B">
        <w:rPr>
          <w:rFonts w:hAnsi="標楷體" w:cs="新細明體" w:hint="eastAsia"/>
          <w:b/>
          <w:color w:val="000000" w:themeColor="text1"/>
          <w:szCs w:val="32"/>
          <w:lang w:bidi="hi-IN"/>
        </w:rPr>
        <w:t>依</w:t>
      </w:r>
      <w:r w:rsidRPr="007A328B">
        <w:rPr>
          <w:rFonts w:hAnsi="標楷體" w:hint="eastAsia"/>
          <w:b/>
          <w:color w:val="000000" w:themeColor="text1"/>
        </w:rPr>
        <w:t>銀行法第2</w:t>
      </w:r>
      <w:r w:rsidRPr="007A328B">
        <w:rPr>
          <w:rFonts w:hAnsi="標楷體"/>
          <w:b/>
          <w:color w:val="000000" w:themeColor="text1"/>
        </w:rPr>
        <w:t>9</w:t>
      </w:r>
      <w:r w:rsidRPr="007A328B">
        <w:rPr>
          <w:rFonts w:hAnsi="標楷體" w:hint="eastAsia"/>
          <w:b/>
          <w:color w:val="000000" w:themeColor="text1"/>
        </w:rPr>
        <w:t>條規定，除法律另有規定者外，非銀行不得辦理國內外匯兌業務，</w:t>
      </w:r>
      <w:r w:rsidRPr="007A328B">
        <w:rPr>
          <w:rFonts w:hAnsi="標楷體" w:cs="新細明體" w:hint="eastAsia"/>
          <w:b/>
          <w:color w:val="000000" w:themeColor="text1"/>
          <w:szCs w:val="32"/>
          <w:lang w:bidi="hi-IN"/>
        </w:rPr>
        <w:t>現行</w:t>
      </w:r>
      <w:proofErr w:type="gramStart"/>
      <w:r w:rsidRPr="007A328B">
        <w:rPr>
          <w:rFonts w:hAnsi="標楷體" w:cs="新細明體" w:hint="eastAsia"/>
          <w:b/>
          <w:color w:val="000000" w:themeColor="text1"/>
          <w:szCs w:val="32"/>
          <w:lang w:bidi="hi-IN"/>
        </w:rPr>
        <w:t>外籍移工合法</w:t>
      </w:r>
      <w:proofErr w:type="gramEnd"/>
      <w:r w:rsidRPr="007A328B">
        <w:rPr>
          <w:rFonts w:hAnsi="標楷體" w:cs="新細明體" w:hint="eastAsia"/>
          <w:b/>
          <w:color w:val="000000" w:themeColor="text1"/>
          <w:szCs w:val="32"/>
          <w:lang w:bidi="hi-IN"/>
        </w:rPr>
        <w:t>跨國匯款管道，包括親赴銀行業臨櫃辦理、</w:t>
      </w:r>
      <w:r w:rsidR="000B3459" w:rsidRPr="007A328B">
        <w:rPr>
          <w:rFonts w:hAnsi="標楷體" w:cs="新細明體" w:hint="eastAsia"/>
          <w:b/>
          <w:color w:val="000000" w:themeColor="text1"/>
          <w:szCs w:val="32"/>
          <w:lang w:bidi="hi-IN"/>
        </w:rPr>
        <w:t>委託勞動部核准之私立就業服務機構代辦薪資結匯，</w:t>
      </w:r>
      <w:r w:rsidR="000B3459" w:rsidRPr="007A328B">
        <w:rPr>
          <w:rFonts w:hAnsi="標楷體" w:cs="新細明體"/>
          <w:b/>
          <w:color w:val="000000" w:themeColor="text1"/>
          <w:szCs w:val="32"/>
          <w:lang w:bidi="hi-IN"/>
        </w:rPr>
        <w:t>以</w:t>
      </w:r>
      <w:r w:rsidR="000B3459" w:rsidRPr="007A328B">
        <w:rPr>
          <w:rFonts w:hAnsi="標楷體" w:cs="新細明體" w:hint="eastAsia"/>
          <w:b/>
          <w:color w:val="000000" w:themeColor="text1"/>
          <w:szCs w:val="32"/>
          <w:lang w:bidi="hi-IN"/>
        </w:rPr>
        <w:t>及</w:t>
      </w:r>
      <w:r w:rsidRPr="007A328B">
        <w:rPr>
          <w:rFonts w:hAnsi="標楷體" w:cs="新細明體" w:hint="eastAsia"/>
          <w:b/>
          <w:color w:val="000000" w:themeColor="text1"/>
          <w:szCs w:val="32"/>
          <w:lang w:bidi="hi-IN"/>
        </w:rPr>
        <w:t>透</w:t>
      </w:r>
      <w:r w:rsidRPr="007A328B">
        <w:rPr>
          <w:rFonts w:hAnsi="標楷體" w:cs="新細明體"/>
          <w:b/>
          <w:color w:val="000000" w:themeColor="text1"/>
          <w:szCs w:val="32"/>
          <w:lang w:bidi="hi-IN"/>
        </w:rPr>
        <w:t>過</w:t>
      </w:r>
      <w:r w:rsidRPr="007A328B">
        <w:rPr>
          <w:rFonts w:hAnsi="標楷體" w:cs="新細明體" w:hint="eastAsia"/>
          <w:b/>
          <w:color w:val="000000" w:themeColor="text1"/>
          <w:szCs w:val="32"/>
          <w:lang w:bidi="hi-IN"/>
        </w:rPr>
        <w:t>金</w:t>
      </w:r>
      <w:r w:rsidRPr="007A328B">
        <w:rPr>
          <w:rFonts w:hAnsi="標楷體" w:cs="新細明體"/>
          <w:b/>
          <w:color w:val="000000" w:themeColor="text1"/>
          <w:szCs w:val="32"/>
          <w:lang w:bidi="hi-IN"/>
        </w:rPr>
        <w:t>管會</w:t>
      </w:r>
      <w:r w:rsidRPr="007A328B">
        <w:rPr>
          <w:rFonts w:hAnsi="標楷體" w:cs="新細明體" w:hint="eastAsia"/>
          <w:b/>
          <w:color w:val="000000" w:themeColor="text1"/>
          <w:szCs w:val="32"/>
          <w:lang w:bidi="hi-IN"/>
        </w:rPr>
        <w:t>特許之</w:t>
      </w:r>
      <w:proofErr w:type="gramStart"/>
      <w:r w:rsidRPr="007A328B">
        <w:rPr>
          <w:rFonts w:hAnsi="標楷體" w:cs="新細明體" w:hint="eastAsia"/>
          <w:b/>
          <w:color w:val="000000" w:themeColor="text1"/>
          <w:spacing w:val="-4"/>
          <w:szCs w:val="32"/>
          <w:lang w:bidi="hi-IN"/>
        </w:rPr>
        <w:t>外籍移工匯</w:t>
      </w:r>
      <w:proofErr w:type="gramEnd"/>
      <w:r w:rsidRPr="007A328B">
        <w:rPr>
          <w:rFonts w:hAnsi="標楷體" w:cs="新細明體" w:hint="eastAsia"/>
          <w:b/>
          <w:color w:val="000000" w:themeColor="text1"/>
          <w:spacing w:val="-4"/>
          <w:szCs w:val="32"/>
          <w:lang w:bidi="hi-IN"/>
        </w:rPr>
        <w:t>兌公司</w:t>
      </w:r>
      <w:r w:rsidRPr="007A328B">
        <w:rPr>
          <w:rFonts w:hAnsi="標楷體" w:cs="新細明體" w:hint="eastAsia"/>
          <w:b/>
          <w:color w:val="000000" w:themeColor="text1"/>
          <w:szCs w:val="32"/>
          <w:lang w:bidi="hi-IN"/>
        </w:rPr>
        <w:t>辦</w:t>
      </w:r>
      <w:r w:rsidRPr="007A328B">
        <w:rPr>
          <w:rFonts w:hAnsi="標楷體" w:cs="新細明體"/>
          <w:b/>
          <w:color w:val="000000" w:themeColor="text1"/>
          <w:szCs w:val="32"/>
          <w:lang w:bidi="hi-IN"/>
        </w:rPr>
        <w:t>理</w:t>
      </w:r>
      <w:r w:rsidRPr="007A328B">
        <w:rPr>
          <w:rFonts w:hAnsi="標楷體" w:cs="新細明體" w:hint="eastAsia"/>
          <w:b/>
          <w:color w:val="000000" w:themeColor="text1"/>
          <w:szCs w:val="32"/>
          <w:lang w:bidi="hi-IN"/>
        </w:rPr>
        <w:t>等</w:t>
      </w:r>
      <w:r w:rsidRPr="007A328B">
        <w:rPr>
          <w:rFonts w:hAnsi="標楷體" w:cs="新細明體"/>
          <w:b/>
          <w:color w:val="000000" w:themeColor="text1"/>
          <w:szCs w:val="32"/>
          <w:lang w:bidi="hi-IN"/>
        </w:rPr>
        <w:t>3</w:t>
      </w:r>
      <w:r w:rsidRPr="007A328B">
        <w:rPr>
          <w:rFonts w:hAnsi="標楷體" w:cs="新細明體" w:hint="eastAsia"/>
          <w:b/>
          <w:color w:val="000000" w:themeColor="text1"/>
          <w:szCs w:val="32"/>
          <w:lang w:bidi="hi-IN"/>
        </w:rPr>
        <w:t>種方式。</w:t>
      </w:r>
      <w:r w:rsidR="00411587" w:rsidRPr="007A328B">
        <w:rPr>
          <w:rFonts w:hAnsi="標楷體" w:hint="eastAsia"/>
          <w:b/>
          <w:color w:val="000000" w:themeColor="text1"/>
          <w:szCs w:val="32"/>
        </w:rPr>
        <w:t>外籍移工人數呈穩健成長之趨勢，至1</w:t>
      </w:r>
      <w:r w:rsidR="00411587" w:rsidRPr="007A328B">
        <w:rPr>
          <w:rFonts w:hAnsi="標楷體"/>
          <w:b/>
          <w:color w:val="000000" w:themeColor="text1"/>
          <w:szCs w:val="32"/>
        </w:rPr>
        <w:t>13</w:t>
      </w:r>
      <w:r w:rsidR="00411587" w:rsidRPr="007A328B">
        <w:rPr>
          <w:rFonts w:hAnsi="標楷體" w:hint="eastAsia"/>
          <w:b/>
          <w:color w:val="000000" w:themeColor="text1"/>
          <w:szCs w:val="32"/>
        </w:rPr>
        <w:t>年6月底已達7</w:t>
      </w:r>
      <w:r w:rsidR="00411587" w:rsidRPr="007A328B">
        <w:rPr>
          <w:rFonts w:hAnsi="標楷體"/>
          <w:b/>
          <w:color w:val="000000" w:themeColor="text1"/>
          <w:szCs w:val="32"/>
        </w:rPr>
        <w:t>8</w:t>
      </w:r>
      <w:r w:rsidR="00325ACD" w:rsidRPr="007A328B">
        <w:rPr>
          <w:rFonts w:hAnsi="標楷體" w:hint="eastAsia"/>
          <w:b/>
          <w:color w:val="000000" w:themeColor="text1"/>
          <w:szCs w:val="32"/>
        </w:rPr>
        <w:t>萬</w:t>
      </w:r>
      <w:r w:rsidR="007C76D6" w:rsidRPr="007A328B">
        <w:rPr>
          <w:rFonts w:hAnsi="標楷體" w:hint="eastAsia"/>
          <w:b/>
          <w:color w:val="000000" w:themeColor="text1"/>
          <w:szCs w:val="32"/>
        </w:rPr>
        <w:t>餘</w:t>
      </w:r>
      <w:r w:rsidR="00411587" w:rsidRPr="007A328B">
        <w:rPr>
          <w:rFonts w:hAnsi="標楷體" w:hint="eastAsia"/>
          <w:b/>
          <w:color w:val="000000" w:themeColor="text1"/>
          <w:szCs w:val="32"/>
        </w:rPr>
        <w:t>人，</w:t>
      </w:r>
      <w:r w:rsidR="0078378D" w:rsidRPr="007A328B">
        <w:rPr>
          <w:rFonts w:hAnsi="標楷體" w:hint="eastAsia"/>
          <w:b/>
          <w:color w:val="000000" w:themeColor="text1"/>
          <w:szCs w:val="32"/>
        </w:rPr>
        <w:t>他們</w:t>
      </w:r>
      <w:r w:rsidR="00411587" w:rsidRPr="007A328B">
        <w:rPr>
          <w:rFonts w:hAnsi="標楷體" w:hint="eastAsia"/>
          <w:b/>
          <w:color w:val="000000" w:themeColor="text1"/>
          <w:szCs w:val="32"/>
        </w:rPr>
        <w:t>離鄉背井來</w:t>
      </w:r>
      <w:proofErr w:type="gramStart"/>
      <w:r w:rsidR="00411587" w:rsidRPr="007A328B">
        <w:rPr>
          <w:rFonts w:hAnsi="標楷體" w:hint="eastAsia"/>
          <w:b/>
          <w:color w:val="000000" w:themeColor="text1"/>
          <w:szCs w:val="32"/>
        </w:rPr>
        <w:t>臺</w:t>
      </w:r>
      <w:proofErr w:type="gramEnd"/>
      <w:r w:rsidR="00411587" w:rsidRPr="007A328B">
        <w:rPr>
          <w:rFonts w:hAnsi="標楷體" w:hint="eastAsia"/>
          <w:b/>
          <w:color w:val="000000" w:themeColor="text1"/>
          <w:szCs w:val="32"/>
        </w:rPr>
        <w:t>工作，絕大多數</w:t>
      </w:r>
      <w:proofErr w:type="gramStart"/>
      <w:r w:rsidR="00411587" w:rsidRPr="007A328B">
        <w:rPr>
          <w:rFonts w:hAnsi="標楷體" w:hint="eastAsia"/>
          <w:b/>
          <w:color w:val="000000" w:themeColor="text1"/>
          <w:szCs w:val="32"/>
        </w:rPr>
        <w:t>人</w:t>
      </w:r>
      <w:r w:rsidR="00812EE0" w:rsidRPr="007A328B">
        <w:rPr>
          <w:rFonts w:hAnsi="標楷體" w:hint="eastAsia"/>
          <w:b/>
          <w:color w:val="000000" w:themeColor="text1"/>
          <w:szCs w:val="32"/>
        </w:rPr>
        <w:t>均</w:t>
      </w:r>
      <w:r w:rsidR="00411587" w:rsidRPr="007A328B">
        <w:rPr>
          <w:rFonts w:hAnsi="標楷體" w:hint="eastAsia"/>
          <w:b/>
          <w:color w:val="000000" w:themeColor="text1"/>
          <w:szCs w:val="32"/>
        </w:rPr>
        <w:t>有定</w:t>
      </w:r>
      <w:proofErr w:type="gramEnd"/>
      <w:r w:rsidR="00411587" w:rsidRPr="007A328B">
        <w:rPr>
          <w:rFonts w:hAnsi="標楷體" w:hint="eastAsia"/>
          <w:b/>
          <w:color w:val="000000" w:themeColor="text1"/>
          <w:szCs w:val="32"/>
        </w:rPr>
        <w:t>期辦理跨國匯款之需求</w:t>
      </w:r>
      <w:r w:rsidR="00E50BD9" w:rsidRPr="007A328B">
        <w:rPr>
          <w:rFonts w:hAnsi="標楷體" w:hint="eastAsia"/>
          <w:b/>
          <w:color w:val="000000" w:themeColor="text1"/>
          <w:szCs w:val="32"/>
        </w:rPr>
        <w:t>；</w:t>
      </w:r>
      <w:proofErr w:type="gramStart"/>
      <w:r w:rsidR="00411587" w:rsidRPr="007A328B">
        <w:rPr>
          <w:rFonts w:hAnsi="標楷體" w:cs="新細明體" w:hint="eastAsia"/>
          <w:b/>
          <w:color w:val="000000" w:themeColor="text1"/>
          <w:szCs w:val="32"/>
          <w:lang w:bidi="hi-IN"/>
        </w:rPr>
        <w:t>惟</w:t>
      </w:r>
      <w:r w:rsidR="00E43371" w:rsidRPr="007A328B">
        <w:rPr>
          <w:rFonts w:hAnsi="標楷體" w:cs="新細明體" w:hint="eastAsia"/>
          <w:b/>
          <w:color w:val="000000" w:themeColor="text1"/>
          <w:szCs w:val="32"/>
          <w:lang w:bidi="hi-IN"/>
        </w:rPr>
        <w:t>查</w:t>
      </w:r>
      <w:proofErr w:type="gramEnd"/>
      <w:r w:rsidR="00E43371" w:rsidRPr="007A328B">
        <w:rPr>
          <w:rFonts w:hAnsi="標楷體" w:cs="新細明體" w:hint="eastAsia"/>
          <w:b/>
          <w:color w:val="000000" w:themeColor="text1"/>
          <w:szCs w:val="32"/>
          <w:lang w:bidi="hi-IN"/>
        </w:rPr>
        <w:t>，</w:t>
      </w:r>
      <w:r w:rsidR="00411587" w:rsidRPr="007A328B">
        <w:rPr>
          <w:rFonts w:hAnsi="標楷體" w:cs="新細明體" w:hint="eastAsia"/>
          <w:b/>
          <w:color w:val="000000" w:themeColor="text1"/>
          <w:szCs w:val="32"/>
          <w:lang w:bidi="hi-IN"/>
        </w:rPr>
        <w:t>不論係本院</w:t>
      </w:r>
      <w:r w:rsidR="00E50BD9" w:rsidRPr="007A328B">
        <w:rPr>
          <w:rFonts w:ascii="新細明體" w:eastAsia="新細明體" w:hAnsi="新細明體" w:cs="新細明體" w:hint="eastAsia"/>
          <w:b/>
          <w:color w:val="000000" w:themeColor="text1"/>
          <w:szCs w:val="32"/>
          <w:lang w:bidi="hi-IN"/>
        </w:rPr>
        <w:t>、</w:t>
      </w:r>
      <w:r w:rsidR="00E50BD9" w:rsidRPr="007A328B">
        <w:rPr>
          <w:rFonts w:hAnsi="標楷體" w:hint="eastAsia"/>
          <w:b/>
          <w:color w:val="000000" w:themeColor="text1"/>
        </w:rPr>
        <w:t>審計部以及央行</w:t>
      </w:r>
      <w:r w:rsidR="00411587" w:rsidRPr="007A328B">
        <w:rPr>
          <w:rFonts w:hAnsi="標楷體" w:hint="eastAsia"/>
          <w:b/>
          <w:color w:val="000000" w:themeColor="text1"/>
        </w:rPr>
        <w:t>就各國籍</w:t>
      </w:r>
      <w:r w:rsidR="00411587" w:rsidRPr="007A328B">
        <w:rPr>
          <w:rFonts w:hAnsi="標楷體"/>
          <w:b/>
          <w:noProof/>
          <w:color w:val="000000" w:themeColor="text1"/>
          <w:szCs w:val="52"/>
        </w:rPr>
        <w:t>外籍移工</w:t>
      </w:r>
      <w:r w:rsidR="00411587" w:rsidRPr="007A328B">
        <w:rPr>
          <w:rFonts w:hAnsi="標楷體" w:hint="eastAsia"/>
          <w:b/>
          <w:noProof/>
          <w:color w:val="000000" w:themeColor="text1"/>
          <w:szCs w:val="52"/>
        </w:rPr>
        <w:t>人數與匯出金額</w:t>
      </w:r>
      <w:r w:rsidR="00665B27" w:rsidRPr="007A328B">
        <w:rPr>
          <w:rFonts w:hAnsi="標楷體" w:hint="eastAsia"/>
          <w:b/>
          <w:noProof/>
          <w:color w:val="000000" w:themeColor="text1"/>
          <w:szCs w:val="52"/>
        </w:rPr>
        <w:t>等</w:t>
      </w:r>
      <w:r w:rsidR="00411587" w:rsidRPr="007A328B">
        <w:rPr>
          <w:rFonts w:hAnsi="標楷體" w:hint="eastAsia"/>
          <w:b/>
          <w:noProof/>
          <w:color w:val="000000" w:themeColor="text1"/>
          <w:szCs w:val="52"/>
        </w:rPr>
        <w:t>進行比較、研析，均認為</w:t>
      </w:r>
      <w:r w:rsidR="00E676F7" w:rsidRPr="007A328B">
        <w:rPr>
          <w:rFonts w:hAnsi="標楷體" w:hint="eastAsia"/>
          <w:b/>
          <w:color w:val="000000" w:themeColor="text1"/>
        </w:rPr>
        <w:t>確有</w:t>
      </w:r>
      <w:r w:rsidR="00E50BD9" w:rsidRPr="007A328B">
        <w:rPr>
          <w:rFonts w:hAnsi="標楷體" w:hint="eastAsia"/>
          <w:b/>
          <w:color w:val="000000" w:themeColor="text1"/>
        </w:rPr>
        <w:t>相當</w:t>
      </w:r>
      <w:r w:rsidR="00E676F7" w:rsidRPr="007A328B">
        <w:rPr>
          <w:rFonts w:hAnsi="標楷體" w:hint="eastAsia"/>
          <w:b/>
          <w:color w:val="000000" w:themeColor="text1"/>
        </w:rPr>
        <w:t>比例之</w:t>
      </w:r>
      <w:proofErr w:type="gramStart"/>
      <w:r w:rsidR="00411587" w:rsidRPr="007A328B">
        <w:rPr>
          <w:rFonts w:hAnsi="標楷體" w:hint="eastAsia"/>
          <w:b/>
          <w:color w:val="000000" w:themeColor="text1"/>
        </w:rPr>
        <w:t>外籍移工</w:t>
      </w:r>
      <w:proofErr w:type="gramEnd"/>
      <w:r w:rsidR="00E43371" w:rsidRPr="007A328B">
        <w:rPr>
          <w:rFonts w:hAnsi="標楷體" w:hint="eastAsia"/>
          <w:b/>
          <w:color w:val="000000" w:themeColor="text1"/>
        </w:rPr>
        <w:t>之匯款，</w:t>
      </w:r>
      <w:r w:rsidR="00411587" w:rsidRPr="007A328B">
        <w:rPr>
          <w:rFonts w:hAnsi="標楷體" w:hint="eastAsia"/>
          <w:b/>
          <w:color w:val="000000" w:themeColor="text1"/>
        </w:rPr>
        <w:t>未透過合法管道辦理匯兌，</w:t>
      </w:r>
      <w:r w:rsidR="00411587" w:rsidRPr="007A328B">
        <w:rPr>
          <w:rFonts w:hAnsi="標楷體" w:hint="eastAsia"/>
          <w:b/>
          <w:color w:val="000000" w:themeColor="text1"/>
          <w:lang w:bidi="hi-IN"/>
        </w:rPr>
        <w:t>顯見現行主管機關相關監理機制與措施，未能</w:t>
      </w:r>
      <w:r w:rsidR="00E43371" w:rsidRPr="007A328B">
        <w:rPr>
          <w:rFonts w:hAnsi="標楷體" w:hint="eastAsia"/>
          <w:b/>
          <w:color w:val="000000" w:themeColor="text1"/>
          <w:lang w:bidi="hi-IN"/>
        </w:rPr>
        <w:t>完全</w:t>
      </w:r>
      <w:r w:rsidR="00411587" w:rsidRPr="007A328B">
        <w:rPr>
          <w:rFonts w:hAnsi="標楷體" w:hint="eastAsia"/>
          <w:b/>
          <w:color w:val="000000" w:themeColor="text1"/>
          <w:lang w:bidi="hi-IN"/>
        </w:rPr>
        <w:t>有效防杜</w:t>
      </w:r>
      <w:r w:rsidR="00411587" w:rsidRPr="007A328B">
        <w:rPr>
          <w:rFonts w:hAnsi="標楷體"/>
          <w:b/>
          <w:noProof/>
          <w:color w:val="000000" w:themeColor="text1"/>
          <w:szCs w:val="52"/>
        </w:rPr>
        <w:t>外籍移工地下匯兌</w:t>
      </w:r>
      <w:r w:rsidR="00411587" w:rsidRPr="007A328B">
        <w:rPr>
          <w:rFonts w:hAnsi="標楷體" w:hint="eastAsia"/>
          <w:b/>
          <w:noProof/>
          <w:color w:val="000000" w:themeColor="text1"/>
          <w:szCs w:val="52"/>
        </w:rPr>
        <w:t>之管道</w:t>
      </w:r>
      <w:r w:rsidR="00411587" w:rsidRPr="007A328B">
        <w:rPr>
          <w:rFonts w:hAnsi="標楷體" w:hint="eastAsia"/>
          <w:b/>
          <w:color w:val="000000" w:themeColor="text1"/>
          <w:lang w:bidi="hi-IN"/>
        </w:rPr>
        <w:t>，亟待</w:t>
      </w:r>
      <w:r w:rsidR="00A74048" w:rsidRPr="007A328B">
        <w:rPr>
          <w:rFonts w:hAnsi="標楷體" w:hint="eastAsia"/>
          <w:b/>
          <w:color w:val="000000" w:themeColor="text1"/>
          <w:lang w:bidi="hi-IN"/>
        </w:rPr>
        <w:t>檢討</w:t>
      </w:r>
      <w:r w:rsidR="00411587" w:rsidRPr="007A328B">
        <w:rPr>
          <w:rFonts w:hAnsi="標楷體" w:hint="eastAsia"/>
          <w:b/>
          <w:color w:val="000000" w:themeColor="text1"/>
          <w:lang w:bidi="hi-IN"/>
        </w:rPr>
        <w:t>改善。</w:t>
      </w:r>
      <w:r w:rsidR="000B3459" w:rsidRPr="007A328B">
        <w:rPr>
          <w:rFonts w:hAnsi="標楷體" w:hint="eastAsia"/>
          <w:b/>
          <w:color w:val="000000" w:themeColor="text1"/>
          <w:lang w:bidi="hi-IN"/>
        </w:rPr>
        <w:t>金管會與央行等</w:t>
      </w:r>
      <w:r w:rsidR="00411587" w:rsidRPr="007A328B">
        <w:rPr>
          <w:rFonts w:hint="eastAsia"/>
          <w:b/>
          <w:color w:val="000000" w:themeColor="text1"/>
          <w:lang w:bidi="hi-IN"/>
        </w:rPr>
        <w:t>相關</w:t>
      </w:r>
      <w:r w:rsidR="00411587" w:rsidRPr="007A328B">
        <w:rPr>
          <w:rFonts w:hint="eastAsia"/>
          <w:b/>
          <w:color w:val="000000" w:themeColor="text1"/>
        </w:rPr>
        <w:t>主管機</w:t>
      </w:r>
      <w:r w:rsidR="00411587" w:rsidRPr="007A328B">
        <w:rPr>
          <w:rFonts w:hAnsi="標楷體" w:hint="eastAsia"/>
          <w:b/>
          <w:color w:val="000000" w:themeColor="text1"/>
          <w:szCs w:val="32"/>
        </w:rPr>
        <w:lastRenderedPageBreak/>
        <w:t>關應</w:t>
      </w:r>
      <w:r w:rsidR="00F0124A" w:rsidRPr="007A328B">
        <w:rPr>
          <w:rFonts w:hAnsi="標楷體" w:hint="eastAsia"/>
          <w:b/>
          <w:color w:val="000000" w:themeColor="text1"/>
          <w:szCs w:val="32"/>
        </w:rPr>
        <w:t>共同合作，</w:t>
      </w:r>
      <w:r w:rsidR="00411587" w:rsidRPr="007A328B">
        <w:rPr>
          <w:rFonts w:hAnsi="標楷體" w:hint="eastAsia"/>
          <w:b/>
          <w:color w:val="000000" w:themeColor="text1"/>
          <w:szCs w:val="32"/>
        </w:rPr>
        <w:t>積極正視</w:t>
      </w:r>
      <w:proofErr w:type="gramStart"/>
      <w:r w:rsidR="00411587" w:rsidRPr="007A328B">
        <w:rPr>
          <w:rFonts w:hAnsi="標楷體" w:hint="eastAsia"/>
          <w:b/>
          <w:color w:val="000000" w:themeColor="text1"/>
          <w:szCs w:val="32"/>
        </w:rPr>
        <w:t>外籍移工未</w:t>
      </w:r>
      <w:proofErr w:type="gramEnd"/>
      <w:r w:rsidR="00411587" w:rsidRPr="007A328B">
        <w:rPr>
          <w:rFonts w:hAnsi="標楷體" w:hint="eastAsia"/>
          <w:b/>
          <w:color w:val="000000" w:themeColor="text1"/>
          <w:szCs w:val="32"/>
        </w:rPr>
        <w:t>透過合法管道辦理匯兌之問題，</w:t>
      </w:r>
      <w:r w:rsidR="00A74048" w:rsidRPr="007A328B">
        <w:rPr>
          <w:rFonts w:hAnsi="標楷體" w:hint="eastAsia"/>
          <w:b/>
          <w:color w:val="000000" w:themeColor="text1"/>
          <w:szCs w:val="32"/>
        </w:rPr>
        <w:t>允</w:t>
      </w:r>
      <w:r w:rsidR="00411587" w:rsidRPr="007A328B">
        <w:rPr>
          <w:rFonts w:hAnsi="標楷體" w:hint="eastAsia"/>
          <w:b/>
          <w:color w:val="000000" w:themeColor="text1"/>
          <w:szCs w:val="32"/>
        </w:rPr>
        <w:t>應就如何有效降低</w:t>
      </w:r>
      <w:proofErr w:type="gramStart"/>
      <w:r w:rsidR="00411587" w:rsidRPr="007A328B">
        <w:rPr>
          <w:rFonts w:hAnsi="標楷體" w:hint="eastAsia"/>
          <w:b/>
          <w:color w:val="000000" w:themeColor="text1"/>
          <w:szCs w:val="32"/>
        </w:rPr>
        <w:t>外籍移工透</w:t>
      </w:r>
      <w:proofErr w:type="gramEnd"/>
      <w:r w:rsidR="00411587" w:rsidRPr="007A328B">
        <w:rPr>
          <w:rFonts w:hAnsi="標楷體" w:hint="eastAsia"/>
          <w:b/>
          <w:color w:val="000000" w:themeColor="text1"/>
          <w:szCs w:val="32"/>
        </w:rPr>
        <w:t>過非法管道進行薪資匯兌</w:t>
      </w:r>
      <w:r w:rsidR="00A74048" w:rsidRPr="007A328B">
        <w:rPr>
          <w:rFonts w:hAnsi="標楷體" w:hint="eastAsia"/>
          <w:b/>
          <w:color w:val="000000" w:themeColor="text1"/>
          <w:szCs w:val="32"/>
        </w:rPr>
        <w:t>部分</w:t>
      </w:r>
      <w:r w:rsidR="00411587" w:rsidRPr="007A328B">
        <w:rPr>
          <w:rFonts w:hAnsi="標楷體" w:hint="eastAsia"/>
          <w:b/>
          <w:color w:val="000000" w:themeColor="text1"/>
          <w:szCs w:val="32"/>
        </w:rPr>
        <w:t>，進行跨部會之研商，</w:t>
      </w:r>
      <w:r w:rsidR="009C1758" w:rsidRPr="007A328B">
        <w:rPr>
          <w:rFonts w:hAnsi="標楷體" w:hint="eastAsia"/>
          <w:b/>
          <w:color w:val="000000" w:themeColor="text1"/>
          <w:szCs w:val="32"/>
        </w:rPr>
        <w:t>強化防制</w:t>
      </w:r>
      <w:r w:rsidR="009C1758" w:rsidRPr="007A328B">
        <w:rPr>
          <w:rFonts w:hAnsi="標楷體"/>
          <w:b/>
          <w:color w:val="000000" w:themeColor="text1"/>
          <w:szCs w:val="32"/>
        </w:rPr>
        <w:t>地下匯兌</w:t>
      </w:r>
      <w:r w:rsidR="009C1758" w:rsidRPr="007A328B">
        <w:rPr>
          <w:rFonts w:hAnsi="標楷體" w:hint="eastAsia"/>
          <w:b/>
          <w:color w:val="000000" w:themeColor="text1"/>
          <w:szCs w:val="32"/>
        </w:rPr>
        <w:t>之管控機制與重點作為，</w:t>
      </w:r>
      <w:r w:rsidR="00411587" w:rsidRPr="007A328B">
        <w:rPr>
          <w:rFonts w:hAnsi="標楷體" w:hint="eastAsia"/>
          <w:b/>
          <w:color w:val="000000" w:themeColor="text1"/>
          <w:szCs w:val="32"/>
        </w:rPr>
        <w:t>以有效打擊</w:t>
      </w:r>
      <w:r w:rsidR="00E676F7" w:rsidRPr="007A328B">
        <w:rPr>
          <w:rFonts w:hAnsi="標楷體" w:hint="eastAsia"/>
          <w:b/>
          <w:color w:val="000000" w:themeColor="text1"/>
          <w:szCs w:val="32"/>
        </w:rPr>
        <w:t>違反銀行法等</w:t>
      </w:r>
      <w:r w:rsidR="00411587" w:rsidRPr="007A328B">
        <w:rPr>
          <w:rFonts w:hAnsi="標楷體" w:hint="eastAsia"/>
          <w:b/>
          <w:color w:val="000000" w:themeColor="text1"/>
          <w:szCs w:val="32"/>
        </w:rPr>
        <w:t>不法行為</w:t>
      </w:r>
      <w:r w:rsidR="00E43371" w:rsidRPr="007A328B">
        <w:rPr>
          <w:rFonts w:hAnsi="標楷體" w:hint="eastAsia"/>
          <w:b/>
          <w:color w:val="000000" w:themeColor="text1"/>
          <w:szCs w:val="32"/>
        </w:rPr>
        <w:t>，</w:t>
      </w:r>
      <w:r w:rsidR="00411587" w:rsidRPr="007A328B">
        <w:rPr>
          <w:rFonts w:hAnsi="標楷體" w:hint="eastAsia"/>
          <w:b/>
          <w:color w:val="000000" w:themeColor="text1"/>
          <w:szCs w:val="32"/>
        </w:rPr>
        <w:t>並</w:t>
      </w:r>
      <w:r w:rsidR="00812EE0" w:rsidRPr="007A328B">
        <w:rPr>
          <w:rFonts w:hAnsi="標楷體" w:hint="eastAsia"/>
          <w:b/>
          <w:color w:val="000000" w:themeColor="text1"/>
          <w:szCs w:val="32"/>
        </w:rPr>
        <w:t>藉以</w:t>
      </w:r>
      <w:r w:rsidR="00411587" w:rsidRPr="007A328B">
        <w:rPr>
          <w:rFonts w:hAnsi="標楷體" w:hint="eastAsia"/>
          <w:b/>
          <w:color w:val="000000" w:themeColor="text1"/>
          <w:szCs w:val="32"/>
        </w:rPr>
        <w:t>降低</w:t>
      </w:r>
      <w:proofErr w:type="gramStart"/>
      <w:r w:rsidR="00411587" w:rsidRPr="007A328B">
        <w:rPr>
          <w:rFonts w:hAnsi="標楷體" w:hint="eastAsia"/>
          <w:b/>
          <w:color w:val="000000" w:themeColor="text1"/>
          <w:szCs w:val="32"/>
        </w:rPr>
        <w:t>外籍移工</w:t>
      </w:r>
      <w:proofErr w:type="gramEnd"/>
      <w:r w:rsidR="00411587" w:rsidRPr="007A328B">
        <w:rPr>
          <w:rFonts w:hAnsi="標楷體" w:hint="eastAsia"/>
          <w:b/>
          <w:color w:val="000000" w:themeColor="text1"/>
          <w:szCs w:val="32"/>
        </w:rPr>
        <w:t>因採用</w:t>
      </w:r>
      <w:r w:rsidR="00411587" w:rsidRPr="007A328B">
        <w:rPr>
          <w:rFonts w:hAnsi="標楷體"/>
          <w:b/>
          <w:color w:val="000000" w:themeColor="text1"/>
          <w:szCs w:val="32"/>
        </w:rPr>
        <w:t>地下匯兌</w:t>
      </w:r>
      <w:r w:rsidR="00411587" w:rsidRPr="007A328B">
        <w:rPr>
          <w:rFonts w:hAnsi="標楷體" w:hint="eastAsia"/>
          <w:b/>
          <w:color w:val="000000" w:themeColor="text1"/>
          <w:szCs w:val="32"/>
        </w:rPr>
        <w:t>管道而權益受損或發</w:t>
      </w:r>
      <w:r w:rsidR="00FE52E4" w:rsidRPr="007A328B">
        <w:rPr>
          <w:rFonts w:hAnsi="標楷體" w:hint="eastAsia"/>
          <w:b/>
          <w:color w:val="000000" w:themeColor="text1"/>
          <w:szCs w:val="32"/>
        </w:rPr>
        <w:t>生</w:t>
      </w:r>
      <w:r w:rsidR="00411587" w:rsidRPr="007A328B">
        <w:rPr>
          <w:rFonts w:hAnsi="標楷體" w:hint="eastAsia"/>
          <w:b/>
          <w:color w:val="000000" w:themeColor="text1"/>
          <w:szCs w:val="32"/>
        </w:rPr>
        <w:t>爭議等情形。</w:t>
      </w:r>
      <w:bookmarkEnd w:id="56"/>
    </w:p>
    <w:p w:rsidR="00B86EAA" w:rsidRPr="007A328B" w:rsidRDefault="00B86EAA" w:rsidP="00B86EAA">
      <w:pPr>
        <w:pStyle w:val="3"/>
        <w:rPr>
          <w:color w:val="000000" w:themeColor="text1"/>
        </w:rPr>
      </w:pPr>
      <w:bookmarkStart w:id="67" w:name="_Toc177313400"/>
      <w:bookmarkStart w:id="68" w:name="_Toc177367151"/>
      <w:bookmarkStart w:id="69" w:name="_Toc177373259"/>
      <w:bookmarkStart w:id="70" w:name="_Toc177375727"/>
      <w:bookmarkStart w:id="71" w:name="_Toc177464910"/>
      <w:bookmarkStart w:id="72" w:name="_Toc177465890"/>
      <w:bookmarkStart w:id="73" w:name="_Toc179294876"/>
      <w:bookmarkStart w:id="74" w:name="_Toc179296966"/>
      <w:bookmarkStart w:id="75" w:name="_Toc180585048"/>
      <w:bookmarkStart w:id="76" w:name="_Toc184220565"/>
      <w:bookmarkStart w:id="77" w:name="_Toc184222490"/>
      <w:r w:rsidRPr="007A328B">
        <w:rPr>
          <w:rFonts w:hAnsi="標楷體"/>
          <w:color w:val="000000" w:themeColor="text1"/>
          <w:szCs w:val="32"/>
        </w:rPr>
        <w:t>依據勞動部資料，109年至</w:t>
      </w:r>
      <w:r w:rsidR="00325ACD" w:rsidRPr="007A328B">
        <w:rPr>
          <w:rFonts w:hAnsi="標楷體"/>
          <w:color w:val="000000" w:themeColor="text1"/>
          <w:szCs w:val="32"/>
        </w:rPr>
        <w:t>113年</w:t>
      </w:r>
      <w:r w:rsidR="00325ACD" w:rsidRPr="007A328B">
        <w:rPr>
          <w:rFonts w:hAnsi="標楷體" w:hint="eastAsia"/>
          <w:color w:val="000000" w:themeColor="text1"/>
          <w:szCs w:val="32"/>
        </w:rPr>
        <w:t>6月</w:t>
      </w:r>
      <w:r w:rsidR="00325ACD" w:rsidRPr="007A328B">
        <w:rPr>
          <w:rFonts w:hAnsi="標楷體"/>
          <w:color w:val="000000" w:themeColor="text1"/>
          <w:szCs w:val="32"/>
        </w:rPr>
        <w:t>底</w:t>
      </w:r>
      <w:r w:rsidRPr="007A328B">
        <w:rPr>
          <w:rFonts w:hAnsi="標楷體"/>
          <w:color w:val="000000" w:themeColor="text1"/>
          <w:szCs w:val="32"/>
        </w:rPr>
        <w:t>外籍移工人數</w:t>
      </w:r>
      <w:r w:rsidRPr="007A328B">
        <w:rPr>
          <w:rFonts w:hAnsi="標楷體" w:hint="eastAsia"/>
          <w:color w:val="000000" w:themeColor="text1"/>
          <w:szCs w:val="32"/>
        </w:rPr>
        <w:t>，自</w:t>
      </w:r>
      <w:r w:rsidRPr="007A328B">
        <w:rPr>
          <w:rFonts w:hAnsi="標楷體"/>
          <w:color w:val="000000" w:themeColor="text1"/>
          <w:szCs w:val="32"/>
        </w:rPr>
        <w:t>109年</w:t>
      </w:r>
      <w:r w:rsidRPr="007A328B">
        <w:rPr>
          <w:rFonts w:hAnsi="標楷體" w:hint="eastAsia"/>
          <w:color w:val="000000" w:themeColor="text1"/>
          <w:szCs w:val="32"/>
        </w:rPr>
        <w:t>之</w:t>
      </w:r>
      <w:r w:rsidRPr="007A328B">
        <w:rPr>
          <w:rFonts w:hAnsi="標楷體"/>
          <w:color w:val="000000" w:themeColor="text1"/>
          <w:szCs w:val="32"/>
        </w:rPr>
        <w:t>70</w:t>
      </w:r>
      <w:r w:rsidR="008F6A60" w:rsidRPr="007A328B">
        <w:rPr>
          <w:rFonts w:hAnsi="標楷體" w:hint="eastAsia"/>
          <w:color w:val="000000" w:themeColor="text1"/>
          <w:szCs w:val="32"/>
        </w:rPr>
        <w:t>.</w:t>
      </w:r>
      <w:r w:rsidRPr="007A328B">
        <w:rPr>
          <w:rFonts w:hAnsi="標楷體"/>
          <w:color w:val="000000" w:themeColor="text1"/>
          <w:szCs w:val="32"/>
        </w:rPr>
        <w:t>9</w:t>
      </w:r>
      <w:r w:rsidR="008F6A60" w:rsidRPr="007A328B">
        <w:rPr>
          <w:rFonts w:hAnsi="標楷體" w:hint="eastAsia"/>
          <w:color w:val="000000" w:themeColor="text1"/>
          <w:szCs w:val="32"/>
        </w:rPr>
        <w:t>萬</w:t>
      </w:r>
      <w:r w:rsidRPr="007A328B">
        <w:rPr>
          <w:rFonts w:hAnsi="標楷體" w:hint="eastAsia"/>
          <w:color w:val="000000" w:themeColor="text1"/>
          <w:szCs w:val="32"/>
        </w:rPr>
        <w:t>人，至1</w:t>
      </w:r>
      <w:r w:rsidRPr="007A328B">
        <w:rPr>
          <w:rFonts w:hAnsi="標楷體"/>
          <w:color w:val="000000" w:themeColor="text1"/>
          <w:szCs w:val="32"/>
        </w:rPr>
        <w:t>12</w:t>
      </w:r>
      <w:r w:rsidRPr="007A328B">
        <w:rPr>
          <w:rFonts w:hAnsi="標楷體" w:hint="eastAsia"/>
          <w:color w:val="000000" w:themeColor="text1"/>
          <w:szCs w:val="32"/>
        </w:rPr>
        <w:t>年增至</w:t>
      </w:r>
      <w:r w:rsidRPr="007A328B">
        <w:rPr>
          <w:rFonts w:hAnsi="標楷體"/>
          <w:color w:val="000000" w:themeColor="text1"/>
          <w:szCs w:val="32"/>
        </w:rPr>
        <w:t>75</w:t>
      </w:r>
      <w:r w:rsidR="008F6A60" w:rsidRPr="007A328B">
        <w:rPr>
          <w:rFonts w:hAnsi="標楷體"/>
          <w:color w:val="000000" w:themeColor="text1"/>
          <w:szCs w:val="32"/>
        </w:rPr>
        <w:t>.</w:t>
      </w:r>
      <w:r w:rsidRPr="007A328B">
        <w:rPr>
          <w:rFonts w:hAnsi="標楷體"/>
          <w:color w:val="000000" w:themeColor="text1"/>
          <w:szCs w:val="32"/>
        </w:rPr>
        <w:t>3</w:t>
      </w:r>
      <w:r w:rsidR="008F6A60" w:rsidRPr="007A328B">
        <w:rPr>
          <w:rFonts w:hAnsi="標楷體" w:hint="eastAsia"/>
          <w:color w:val="000000" w:themeColor="text1"/>
          <w:szCs w:val="32"/>
        </w:rPr>
        <w:t>萬</w:t>
      </w:r>
      <w:r w:rsidR="00325ACD" w:rsidRPr="007A328B">
        <w:rPr>
          <w:rFonts w:hAnsi="標楷體" w:hint="eastAsia"/>
          <w:color w:val="000000" w:themeColor="text1"/>
          <w:szCs w:val="32"/>
        </w:rPr>
        <w:t>人</w:t>
      </w:r>
      <w:r w:rsidRPr="007A328B">
        <w:rPr>
          <w:rFonts w:hAnsi="標楷體" w:hint="eastAsia"/>
          <w:color w:val="000000" w:themeColor="text1"/>
          <w:szCs w:val="32"/>
        </w:rPr>
        <w:t>、</w:t>
      </w:r>
      <w:r w:rsidRPr="007A328B">
        <w:rPr>
          <w:rFonts w:hAnsi="標楷體"/>
          <w:color w:val="000000" w:themeColor="text1"/>
          <w:szCs w:val="32"/>
        </w:rPr>
        <w:t>113</w:t>
      </w:r>
      <w:r w:rsidRPr="007A328B">
        <w:rPr>
          <w:rFonts w:hAnsi="標楷體" w:hint="eastAsia"/>
          <w:color w:val="000000" w:themeColor="text1"/>
          <w:szCs w:val="32"/>
        </w:rPr>
        <w:t>年6月增至7</w:t>
      </w:r>
      <w:r w:rsidRPr="007A328B">
        <w:rPr>
          <w:rFonts w:hAnsi="標楷體"/>
          <w:color w:val="000000" w:themeColor="text1"/>
          <w:szCs w:val="32"/>
        </w:rPr>
        <w:t>8</w:t>
      </w:r>
      <w:r w:rsidR="00325ACD" w:rsidRPr="007A328B">
        <w:rPr>
          <w:rFonts w:hAnsi="標楷體"/>
          <w:color w:val="000000" w:themeColor="text1"/>
          <w:szCs w:val="32"/>
        </w:rPr>
        <w:t>.6</w:t>
      </w:r>
      <w:r w:rsidR="00325ACD" w:rsidRPr="007A328B">
        <w:rPr>
          <w:rFonts w:hAnsi="標楷體" w:hint="eastAsia"/>
          <w:color w:val="000000" w:themeColor="text1"/>
          <w:szCs w:val="32"/>
        </w:rPr>
        <w:t>萬</w:t>
      </w:r>
      <w:r w:rsidRPr="007A328B">
        <w:rPr>
          <w:rFonts w:hAnsi="標楷體" w:hint="eastAsia"/>
          <w:color w:val="000000" w:themeColor="text1"/>
          <w:szCs w:val="32"/>
        </w:rPr>
        <w:t>人，主要來自印尼、菲律賓</w:t>
      </w:r>
      <w:r w:rsidR="00B243AF" w:rsidRPr="007A328B">
        <w:rPr>
          <w:rFonts w:hAnsi="標楷體" w:hint="eastAsia"/>
          <w:color w:val="000000" w:themeColor="text1"/>
          <w:szCs w:val="32"/>
        </w:rPr>
        <w:t>、越南</w:t>
      </w:r>
      <w:r w:rsidRPr="007A328B">
        <w:rPr>
          <w:rFonts w:hAnsi="標楷體" w:hint="eastAsia"/>
          <w:color w:val="000000" w:themeColor="text1"/>
          <w:szCs w:val="32"/>
        </w:rPr>
        <w:t>、泰國等4個國家，以印尼28</w:t>
      </w:r>
      <w:r w:rsidRPr="007A328B">
        <w:rPr>
          <w:rFonts w:hAnsi="標楷體"/>
          <w:color w:val="000000" w:themeColor="text1"/>
          <w:szCs w:val="32"/>
        </w:rPr>
        <w:t>.8</w:t>
      </w:r>
      <w:r w:rsidRPr="007A328B">
        <w:rPr>
          <w:rFonts w:hAnsi="標楷體" w:hint="eastAsia"/>
          <w:color w:val="000000" w:themeColor="text1"/>
          <w:szCs w:val="32"/>
        </w:rPr>
        <w:t>萬人居首，約占全體</w:t>
      </w:r>
      <w:proofErr w:type="gramStart"/>
      <w:r w:rsidRPr="007A328B">
        <w:rPr>
          <w:rFonts w:hAnsi="標楷體" w:hint="eastAsia"/>
          <w:color w:val="000000" w:themeColor="text1"/>
          <w:szCs w:val="32"/>
        </w:rPr>
        <w:t>外籍移工之</w:t>
      </w:r>
      <w:proofErr w:type="gramEnd"/>
      <w:r w:rsidRPr="007A328B">
        <w:rPr>
          <w:rFonts w:hAnsi="標楷體" w:hint="eastAsia"/>
          <w:color w:val="000000" w:themeColor="text1"/>
          <w:szCs w:val="32"/>
        </w:rPr>
        <w:t>37</w:t>
      </w:r>
      <w:r w:rsidR="00312637" w:rsidRPr="007A328B">
        <w:rPr>
          <w:rFonts w:hAnsi="標楷體" w:hint="eastAsia"/>
          <w:color w:val="000000" w:themeColor="text1"/>
          <w:szCs w:val="32"/>
        </w:rPr>
        <w:t>％</w:t>
      </w:r>
      <w:r w:rsidRPr="007A328B">
        <w:rPr>
          <w:rFonts w:hAnsi="標楷體" w:hint="eastAsia"/>
          <w:color w:val="000000" w:themeColor="text1"/>
          <w:szCs w:val="32"/>
        </w:rPr>
        <w:t>，越南27</w:t>
      </w:r>
      <w:r w:rsidRPr="007A328B">
        <w:rPr>
          <w:rFonts w:hAnsi="標楷體"/>
          <w:color w:val="000000" w:themeColor="text1"/>
          <w:szCs w:val="32"/>
        </w:rPr>
        <w:t>.3</w:t>
      </w:r>
      <w:r w:rsidRPr="007A328B">
        <w:rPr>
          <w:rFonts w:hAnsi="標楷體" w:hint="eastAsia"/>
          <w:color w:val="000000" w:themeColor="text1"/>
          <w:szCs w:val="32"/>
        </w:rPr>
        <w:t>萬人次之，約占35</w:t>
      </w:r>
      <w:r w:rsidR="00312637" w:rsidRPr="007A328B">
        <w:rPr>
          <w:rFonts w:hAnsi="標楷體" w:hint="eastAsia"/>
          <w:color w:val="000000" w:themeColor="text1"/>
          <w:szCs w:val="32"/>
        </w:rPr>
        <w:t>％</w:t>
      </w:r>
      <w:r w:rsidRPr="007A328B">
        <w:rPr>
          <w:rFonts w:hAnsi="標楷體" w:hint="eastAsia"/>
          <w:color w:val="000000" w:themeColor="text1"/>
          <w:szCs w:val="32"/>
        </w:rPr>
        <w:t>；菲律賓與泰國分別有15</w:t>
      </w:r>
      <w:r w:rsidRPr="007A328B">
        <w:rPr>
          <w:rFonts w:hAnsi="標楷體"/>
          <w:color w:val="000000" w:themeColor="text1"/>
          <w:szCs w:val="32"/>
        </w:rPr>
        <w:t>.4</w:t>
      </w:r>
      <w:r w:rsidRPr="007A328B">
        <w:rPr>
          <w:rFonts w:hAnsi="標楷體" w:hint="eastAsia"/>
          <w:color w:val="000000" w:themeColor="text1"/>
          <w:szCs w:val="32"/>
        </w:rPr>
        <w:t>萬人及7</w:t>
      </w:r>
      <w:r w:rsidRPr="007A328B">
        <w:rPr>
          <w:rFonts w:hAnsi="標楷體"/>
          <w:color w:val="000000" w:themeColor="text1"/>
          <w:szCs w:val="32"/>
        </w:rPr>
        <w:t>.1</w:t>
      </w:r>
      <w:r w:rsidRPr="007A328B">
        <w:rPr>
          <w:rFonts w:hAnsi="標楷體" w:hint="eastAsia"/>
          <w:color w:val="000000" w:themeColor="text1"/>
          <w:szCs w:val="32"/>
        </w:rPr>
        <w:t>萬人，各占19</w:t>
      </w:r>
      <w:r w:rsidR="00312637" w:rsidRPr="007A328B">
        <w:rPr>
          <w:rFonts w:hAnsi="標楷體" w:hint="eastAsia"/>
          <w:color w:val="000000" w:themeColor="text1"/>
          <w:szCs w:val="32"/>
        </w:rPr>
        <w:t>％</w:t>
      </w:r>
      <w:r w:rsidRPr="007A328B">
        <w:rPr>
          <w:rFonts w:hAnsi="標楷體" w:hint="eastAsia"/>
          <w:color w:val="000000" w:themeColor="text1"/>
          <w:szCs w:val="32"/>
        </w:rPr>
        <w:t>與9</w:t>
      </w:r>
      <w:r w:rsidR="00312637" w:rsidRPr="007A328B">
        <w:rPr>
          <w:rFonts w:hAnsi="標楷體" w:hint="eastAsia"/>
          <w:color w:val="000000" w:themeColor="text1"/>
          <w:szCs w:val="32"/>
        </w:rPr>
        <w:t>％</w:t>
      </w:r>
      <w:r w:rsidRPr="007A328B">
        <w:rPr>
          <w:rFonts w:hAnsi="標楷體" w:hint="eastAsia"/>
          <w:color w:val="000000" w:themeColor="text1"/>
          <w:szCs w:val="32"/>
        </w:rPr>
        <w:t>。除110年受C</w:t>
      </w:r>
      <w:r w:rsidRPr="007A328B">
        <w:rPr>
          <w:rFonts w:hAnsi="標楷體"/>
          <w:color w:val="000000" w:themeColor="text1"/>
          <w:szCs w:val="32"/>
        </w:rPr>
        <w:t>ovid-19</w:t>
      </w:r>
      <w:proofErr w:type="gramStart"/>
      <w:r w:rsidRPr="007A328B">
        <w:rPr>
          <w:rFonts w:hAnsi="標楷體" w:hint="eastAsia"/>
          <w:color w:val="000000" w:themeColor="text1"/>
          <w:szCs w:val="32"/>
        </w:rPr>
        <w:t>疫</w:t>
      </w:r>
      <w:proofErr w:type="gramEnd"/>
      <w:r w:rsidRPr="007A328B">
        <w:rPr>
          <w:rFonts w:hAnsi="標楷體" w:hint="eastAsia"/>
          <w:color w:val="000000" w:themeColor="text1"/>
          <w:szCs w:val="32"/>
        </w:rPr>
        <w:t>情影響稍微下滑外，其餘年度皆呈穩健成長之趨勢。</w:t>
      </w:r>
      <w:bookmarkEnd w:id="67"/>
      <w:bookmarkEnd w:id="68"/>
      <w:bookmarkEnd w:id="69"/>
      <w:bookmarkEnd w:id="70"/>
      <w:bookmarkEnd w:id="71"/>
      <w:bookmarkEnd w:id="72"/>
      <w:bookmarkEnd w:id="73"/>
      <w:bookmarkEnd w:id="74"/>
      <w:bookmarkEnd w:id="75"/>
      <w:bookmarkEnd w:id="76"/>
      <w:bookmarkEnd w:id="77"/>
    </w:p>
    <w:p w:rsidR="00B86EAA" w:rsidRPr="007A328B" w:rsidRDefault="00B86EAA" w:rsidP="00B86EAA">
      <w:pPr>
        <w:pStyle w:val="a3"/>
        <w:jc w:val="center"/>
        <w:rPr>
          <w:b/>
          <w:color w:val="000000" w:themeColor="text1"/>
        </w:rPr>
      </w:pPr>
      <w:r w:rsidRPr="007A328B">
        <w:rPr>
          <w:rFonts w:hint="eastAsia"/>
          <w:b/>
          <w:color w:val="000000" w:themeColor="text1"/>
        </w:rPr>
        <w:t>我國</w:t>
      </w:r>
      <w:r w:rsidRPr="007A328B">
        <w:rPr>
          <w:b/>
          <w:color w:val="000000" w:themeColor="text1"/>
        </w:rPr>
        <w:t>109年至113年</w:t>
      </w:r>
      <w:r w:rsidRPr="007A328B">
        <w:rPr>
          <w:rFonts w:hint="eastAsia"/>
          <w:b/>
          <w:color w:val="000000" w:themeColor="text1"/>
        </w:rPr>
        <w:t>6月</w:t>
      </w:r>
      <w:r w:rsidRPr="007A328B">
        <w:rPr>
          <w:b/>
          <w:color w:val="000000" w:themeColor="text1"/>
        </w:rPr>
        <w:t>外籍移工人數</w:t>
      </w:r>
      <w:r w:rsidRPr="007A328B">
        <w:rPr>
          <w:rFonts w:hint="eastAsia"/>
          <w:b/>
          <w:color w:val="000000" w:themeColor="text1"/>
        </w:rPr>
        <w:t>一覽表</w:t>
      </w:r>
    </w:p>
    <w:p w:rsidR="00B86EAA" w:rsidRPr="007A328B" w:rsidRDefault="00B86EAA" w:rsidP="00B86EAA">
      <w:pPr>
        <w:pStyle w:val="afa"/>
        <w:wordWrap w:val="0"/>
        <w:overflowPunct w:val="0"/>
        <w:spacing w:afterLines="15" w:after="68" w:line="200" w:lineRule="exact"/>
        <w:ind w:leftChars="0" w:left="442" w:rightChars="17" w:right="58" w:hanging="442"/>
        <w:jc w:val="right"/>
        <w:rPr>
          <w:rFonts w:ascii="標楷體" w:eastAsia="標楷體" w:hAnsi="標楷體"/>
          <w:color w:val="000000" w:themeColor="text1"/>
          <w:sz w:val="32"/>
          <w:szCs w:val="32"/>
        </w:rPr>
      </w:pPr>
      <w:r w:rsidRPr="007A328B">
        <w:rPr>
          <w:rFonts w:ascii="標楷體" w:eastAsia="標楷體" w:hAnsi="標楷體" w:cs="新細明體" w:hint="eastAsia"/>
          <w:bCs/>
          <w:color w:val="000000" w:themeColor="text1"/>
          <w:sz w:val="20"/>
          <w:szCs w:val="32"/>
        </w:rPr>
        <w:t>單位：人</w:t>
      </w:r>
    </w:p>
    <w:tbl>
      <w:tblPr>
        <w:tblW w:w="8930" w:type="dxa"/>
        <w:tblInd w:w="-5" w:type="dxa"/>
        <w:tblLayout w:type="fixed"/>
        <w:tblCellMar>
          <w:left w:w="28" w:type="dxa"/>
          <w:right w:w="28" w:type="dxa"/>
        </w:tblCellMar>
        <w:tblLook w:val="04A0" w:firstRow="1" w:lastRow="0" w:firstColumn="1" w:lastColumn="0" w:noHBand="0" w:noVBand="1"/>
      </w:tblPr>
      <w:tblGrid>
        <w:gridCol w:w="1418"/>
        <w:gridCol w:w="1502"/>
        <w:gridCol w:w="1502"/>
        <w:gridCol w:w="1503"/>
        <w:gridCol w:w="1502"/>
        <w:gridCol w:w="1503"/>
      </w:tblGrid>
      <w:tr w:rsidR="007A328B" w:rsidRPr="007A328B" w:rsidTr="007F2789">
        <w:trPr>
          <w:trHeight w:hRule="exact" w:val="784"/>
        </w:trPr>
        <w:tc>
          <w:tcPr>
            <w:tcW w:w="1418"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B86EAA" w:rsidRPr="007A328B" w:rsidRDefault="00B86EAA" w:rsidP="007F2789">
            <w:pPr>
              <w:widowControl/>
              <w:spacing w:line="260" w:lineRule="exact"/>
              <w:rPr>
                <w:rFonts w:ascii="標楷體" w:hAnsi="標楷體" w:cs="新細明體"/>
                <w:b/>
                <w:color w:val="000000" w:themeColor="text1"/>
                <w:kern w:val="0"/>
                <w:sz w:val="24"/>
                <w:szCs w:val="24"/>
              </w:rPr>
            </w:pPr>
            <w:r w:rsidRPr="007A328B">
              <w:rPr>
                <w:rFonts w:ascii="標楷體" w:hAnsi="標楷體" w:cs="新細明體"/>
                <w:b/>
                <w:color w:val="000000" w:themeColor="text1"/>
                <w:kern w:val="0"/>
                <w:sz w:val="28"/>
                <w:szCs w:val="28"/>
              </w:rPr>
              <w:t xml:space="preserve"> </w:t>
            </w:r>
            <w:r w:rsidRPr="007A328B">
              <w:rPr>
                <w:rFonts w:ascii="標楷體" w:hAnsi="標楷體" w:cs="新細明體" w:hint="eastAsia"/>
                <w:b/>
                <w:color w:val="000000" w:themeColor="text1"/>
                <w:kern w:val="0"/>
                <w:sz w:val="28"/>
                <w:szCs w:val="28"/>
              </w:rPr>
              <w:t xml:space="preserve">  </w:t>
            </w:r>
            <w:r w:rsidRPr="007A328B">
              <w:rPr>
                <w:rFonts w:ascii="標楷體" w:hAnsi="標楷體" w:cs="新細明體" w:hint="eastAsia"/>
                <w:b/>
                <w:color w:val="000000" w:themeColor="text1"/>
                <w:kern w:val="0"/>
                <w:sz w:val="24"/>
                <w:szCs w:val="24"/>
              </w:rPr>
              <w:t xml:space="preserve"> </w:t>
            </w:r>
            <w:r w:rsidRPr="007A328B">
              <w:rPr>
                <w:rFonts w:ascii="標楷體" w:hAnsi="標楷體" w:cs="新細明體"/>
                <w:b/>
                <w:color w:val="000000" w:themeColor="text1"/>
                <w:kern w:val="0"/>
                <w:sz w:val="24"/>
                <w:szCs w:val="24"/>
              </w:rPr>
              <w:t xml:space="preserve">  </w:t>
            </w:r>
            <w:r w:rsidRPr="007A328B">
              <w:rPr>
                <w:rFonts w:ascii="標楷體" w:hAnsi="標楷體" w:cs="新細明體" w:hint="eastAsia"/>
                <w:b/>
                <w:color w:val="000000" w:themeColor="text1"/>
                <w:kern w:val="0"/>
                <w:sz w:val="24"/>
                <w:szCs w:val="24"/>
              </w:rPr>
              <w:t>時間</w:t>
            </w:r>
          </w:p>
          <w:p w:rsidR="00B86EAA" w:rsidRPr="007A328B" w:rsidRDefault="00B86EAA" w:rsidP="007F2789">
            <w:pPr>
              <w:widowControl/>
              <w:spacing w:line="260" w:lineRule="exact"/>
              <w:rPr>
                <w:rFonts w:ascii="標楷體" w:hAnsi="標楷體" w:cs="新細明體"/>
                <w:b/>
                <w:color w:val="000000" w:themeColor="text1"/>
                <w:kern w:val="0"/>
                <w:sz w:val="24"/>
                <w:szCs w:val="24"/>
              </w:rPr>
            </w:pPr>
            <w:r w:rsidRPr="007A328B">
              <w:rPr>
                <w:rFonts w:ascii="標楷體" w:hAnsi="標楷體" w:cs="新細明體" w:hint="eastAsia"/>
                <w:b/>
                <w:color w:val="000000" w:themeColor="text1"/>
                <w:kern w:val="0"/>
                <w:sz w:val="24"/>
                <w:szCs w:val="24"/>
              </w:rPr>
              <w:t>國家</w:t>
            </w:r>
          </w:p>
        </w:tc>
        <w:tc>
          <w:tcPr>
            <w:tcW w:w="1502" w:type="dxa"/>
            <w:tcBorders>
              <w:top w:val="single" w:sz="4" w:space="0" w:color="auto"/>
              <w:left w:val="nil"/>
              <w:bottom w:val="single" w:sz="4" w:space="0" w:color="auto"/>
              <w:right w:val="single" w:sz="4" w:space="0" w:color="auto"/>
            </w:tcBorders>
            <w:shd w:val="clear" w:color="auto" w:fill="auto"/>
            <w:vAlign w:val="center"/>
          </w:tcPr>
          <w:p w:rsidR="00B86EAA" w:rsidRPr="007A328B" w:rsidRDefault="00B86EAA" w:rsidP="007F2789">
            <w:pPr>
              <w:widowControl/>
              <w:jc w:val="center"/>
              <w:rPr>
                <w:rFonts w:ascii="標楷體" w:hAnsi="標楷體" w:cs="新細明體"/>
                <w:b/>
                <w:color w:val="000000" w:themeColor="text1"/>
                <w:kern w:val="0"/>
                <w:sz w:val="28"/>
                <w:szCs w:val="28"/>
              </w:rPr>
            </w:pPr>
            <w:r w:rsidRPr="007A328B">
              <w:rPr>
                <w:rFonts w:ascii="標楷體" w:hAnsi="標楷體"/>
                <w:b/>
                <w:color w:val="000000" w:themeColor="text1"/>
                <w:kern w:val="0"/>
                <w:sz w:val="28"/>
                <w:szCs w:val="28"/>
              </w:rPr>
              <w:t>109</w:t>
            </w:r>
            <w:r w:rsidRPr="007A328B">
              <w:rPr>
                <w:rFonts w:ascii="標楷體" w:hAnsi="標楷體" w:cs="新細明體" w:hint="eastAsia"/>
                <w:b/>
                <w:color w:val="000000" w:themeColor="text1"/>
                <w:kern w:val="0"/>
                <w:sz w:val="28"/>
                <w:szCs w:val="28"/>
              </w:rPr>
              <w:t>年底</w:t>
            </w:r>
          </w:p>
        </w:tc>
        <w:tc>
          <w:tcPr>
            <w:tcW w:w="1502" w:type="dxa"/>
            <w:tcBorders>
              <w:top w:val="single" w:sz="4" w:space="0" w:color="auto"/>
              <w:left w:val="nil"/>
              <w:bottom w:val="single" w:sz="4" w:space="0" w:color="auto"/>
              <w:right w:val="single" w:sz="4" w:space="0" w:color="auto"/>
            </w:tcBorders>
            <w:shd w:val="clear" w:color="auto" w:fill="auto"/>
            <w:vAlign w:val="center"/>
          </w:tcPr>
          <w:p w:rsidR="00B86EAA" w:rsidRPr="007A328B" w:rsidRDefault="00B86EAA" w:rsidP="007F2789">
            <w:pPr>
              <w:widowControl/>
              <w:jc w:val="center"/>
              <w:rPr>
                <w:rFonts w:ascii="標楷體" w:hAnsi="標楷體" w:cs="新細明體"/>
                <w:b/>
                <w:color w:val="000000" w:themeColor="text1"/>
                <w:kern w:val="0"/>
                <w:sz w:val="28"/>
                <w:szCs w:val="28"/>
              </w:rPr>
            </w:pPr>
            <w:r w:rsidRPr="007A328B">
              <w:rPr>
                <w:rFonts w:ascii="標楷體" w:hAnsi="標楷體"/>
                <w:b/>
                <w:color w:val="000000" w:themeColor="text1"/>
                <w:kern w:val="0"/>
                <w:sz w:val="28"/>
                <w:szCs w:val="28"/>
              </w:rPr>
              <w:t>110</w:t>
            </w:r>
            <w:r w:rsidRPr="007A328B">
              <w:rPr>
                <w:rFonts w:ascii="標楷體" w:hAnsi="標楷體" w:cs="新細明體" w:hint="eastAsia"/>
                <w:b/>
                <w:color w:val="000000" w:themeColor="text1"/>
                <w:kern w:val="0"/>
                <w:sz w:val="28"/>
                <w:szCs w:val="28"/>
              </w:rPr>
              <w:t>年底</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rsidR="00B86EAA" w:rsidRPr="007A328B" w:rsidRDefault="00B86EAA" w:rsidP="007F2789">
            <w:pPr>
              <w:widowControl/>
              <w:jc w:val="center"/>
              <w:rPr>
                <w:rFonts w:ascii="標楷體" w:hAnsi="標楷體" w:cs="新細明體"/>
                <w:b/>
                <w:color w:val="000000" w:themeColor="text1"/>
                <w:kern w:val="0"/>
                <w:sz w:val="28"/>
                <w:szCs w:val="28"/>
              </w:rPr>
            </w:pPr>
            <w:r w:rsidRPr="007A328B">
              <w:rPr>
                <w:rFonts w:ascii="標楷體" w:hAnsi="標楷體"/>
                <w:b/>
                <w:color w:val="000000" w:themeColor="text1"/>
                <w:kern w:val="0"/>
                <w:sz w:val="28"/>
                <w:szCs w:val="28"/>
              </w:rPr>
              <w:t>111</w:t>
            </w:r>
            <w:r w:rsidRPr="007A328B">
              <w:rPr>
                <w:rFonts w:ascii="標楷體" w:hAnsi="標楷體" w:cs="新細明體" w:hint="eastAsia"/>
                <w:b/>
                <w:color w:val="000000" w:themeColor="text1"/>
                <w:kern w:val="0"/>
                <w:sz w:val="28"/>
                <w:szCs w:val="28"/>
              </w:rPr>
              <w:t>年底</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rsidR="00B86EAA" w:rsidRPr="007A328B" w:rsidRDefault="00B86EAA" w:rsidP="007F2789">
            <w:pPr>
              <w:widowControl/>
              <w:jc w:val="center"/>
              <w:rPr>
                <w:rFonts w:ascii="標楷體" w:hAnsi="標楷體" w:cs="新細明體"/>
                <w:b/>
                <w:color w:val="000000" w:themeColor="text1"/>
                <w:kern w:val="0"/>
                <w:sz w:val="28"/>
                <w:szCs w:val="28"/>
              </w:rPr>
            </w:pPr>
            <w:r w:rsidRPr="007A328B">
              <w:rPr>
                <w:rFonts w:ascii="標楷體" w:hAnsi="標楷體"/>
                <w:b/>
                <w:color w:val="000000" w:themeColor="text1"/>
                <w:kern w:val="0"/>
                <w:sz w:val="28"/>
                <w:szCs w:val="28"/>
              </w:rPr>
              <w:t>112</w:t>
            </w:r>
            <w:r w:rsidRPr="007A328B">
              <w:rPr>
                <w:rFonts w:ascii="標楷體" w:hAnsi="標楷體" w:cs="新細明體" w:hint="eastAsia"/>
                <w:b/>
                <w:color w:val="000000" w:themeColor="text1"/>
                <w:kern w:val="0"/>
                <w:sz w:val="28"/>
                <w:szCs w:val="28"/>
              </w:rPr>
              <w:t>年底</w:t>
            </w:r>
          </w:p>
        </w:tc>
        <w:tc>
          <w:tcPr>
            <w:tcW w:w="1503" w:type="dxa"/>
            <w:tcBorders>
              <w:top w:val="single" w:sz="4" w:space="0" w:color="auto"/>
              <w:left w:val="nil"/>
              <w:bottom w:val="single" w:sz="4" w:space="0" w:color="auto"/>
              <w:right w:val="single" w:sz="4" w:space="0" w:color="auto"/>
            </w:tcBorders>
            <w:vAlign w:val="center"/>
          </w:tcPr>
          <w:p w:rsidR="00B86EAA" w:rsidRPr="007A328B" w:rsidRDefault="00B86EAA" w:rsidP="007F2789">
            <w:pPr>
              <w:widowControl/>
              <w:jc w:val="center"/>
              <w:rPr>
                <w:rFonts w:ascii="標楷體" w:hAnsi="標楷體" w:cs="新細明體"/>
                <w:b/>
                <w:color w:val="000000" w:themeColor="text1"/>
                <w:kern w:val="0"/>
                <w:sz w:val="28"/>
                <w:szCs w:val="28"/>
              </w:rPr>
            </w:pPr>
            <w:r w:rsidRPr="007A328B">
              <w:rPr>
                <w:rFonts w:ascii="標楷體" w:hAnsi="標楷體"/>
                <w:b/>
                <w:color w:val="000000" w:themeColor="text1"/>
                <w:kern w:val="0"/>
                <w:sz w:val="28"/>
                <w:szCs w:val="28"/>
              </w:rPr>
              <w:t>11</w:t>
            </w:r>
            <w:r w:rsidRPr="007A328B">
              <w:rPr>
                <w:rFonts w:ascii="標楷體" w:hAnsi="標楷體" w:hint="eastAsia"/>
                <w:b/>
                <w:color w:val="000000" w:themeColor="text1"/>
                <w:kern w:val="0"/>
                <w:sz w:val="28"/>
                <w:szCs w:val="28"/>
              </w:rPr>
              <w:t>3</w:t>
            </w:r>
            <w:r w:rsidRPr="007A328B">
              <w:rPr>
                <w:rFonts w:ascii="標楷體" w:hAnsi="標楷體" w:cs="新細明體" w:hint="eastAsia"/>
                <w:b/>
                <w:color w:val="000000" w:themeColor="text1"/>
                <w:kern w:val="0"/>
                <w:sz w:val="28"/>
                <w:szCs w:val="28"/>
              </w:rPr>
              <w:t>年6月</w:t>
            </w:r>
          </w:p>
        </w:tc>
      </w:tr>
      <w:tr w:rsidR="007A328B" w:rsidRPr="007A328B" w:rsidTr="004C3DAA">
        <w:trPr>
          <w:trHeight w:hRule="exact" w:val="403"/>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86EAA" w:rsidRPr="007A328B" w:rsidRDefault="00B86EAA" w:rsidP="00C22A8E">
            <w:pPr>
              <w:overflowPunct w:val="0"/>
              <w:jc w:val="center"/>
              <w:rPr>
                <w:rFonts w:ascii="標楷體" w:hAnsi="標楷體"/>
                <w:b/>
                <w:color w:val="000000" w:themeColor="text1"/>
                <w:sz w:val="28"/>
                <w:szCs w:val="28"/>
              </w:rPr>
            </w:pPr>
            <w:r w:rsidRPr="007A328B">
              <w:rPr>
                <w:rFonts w:ascii="標楷體" w:hAnsi="標楷體" w:hint="eastAsia"/>
                <w:b/>
                <w:color w:val="000000" w:themeColor="text1"/>
                <w:sz w:val="28"/>
                <w:szCs w:val="28"/>
              </w:rPr>
              <w:t>印尼</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263,358</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237,168</w:t>
            </w:r>
          </w:p>
        </w:tc>
        <w:tc>
          <w:tcPr>
            <w:tcW w:w="1503"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250,114</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272,855</w:t>
            </w:r>
          </w:p>
        </w:tc>
        <w:tc>
          <w:tcPr>
            <w:tcW w:w="1503" w:type="dxa"/>
            <w:tcBorders>
              <w:top w:val="nil"/>
              <w:left w:val="nil"/>
              <w:bottom w:val="single" w:sz="4" w:space="0" w:color="auto"/>
              <w:right w:val="single" w:sz="4" w:space="0" w:color="auto"/>
            </w:tcBorders>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288,055</w:t>
            </w:r>
          </w:p>
        </w:tc>
      </w:tr>
      <w:tr w:rsidR="007A328B" w:rsidRPr="007A328B" w:rsidTr="004C3DAA">
        <w:trPr>
          <w:trHeight w:hRule="exact" w:val="423"/>
        </w:trPr>
        <w:tc>
          <w:tcPr>
            <w:tcW w:w="1418" w:type="dxa"/>
            <w:tcBorders>
              <w:top w:val="nil"/>
              <w:left w:val="single" w:sz="4" w:space="0" w:color="auto"/>
              <w:bottom w:val="single" w:sz="4" w:space="0" w:color="auto"/>
              <w:right w:val="single" w:sz="4" w:space="0" w:color="auto"/>
            </w:tcBorders>
            <w:shd w:val="clear" w:color="auto" w:fill="auto"/>
            <w:noWrap/>
            <w:vAlign w:val="center"/>
          </w:tcPr>
          <w:p w:rsidR="00B86EAA" w:rsidRPr="007A328B" w:rsidRDefault="00B86EAA" w:rsidP="00C22A8E">
            <w:pPr>
              <w:overflowPunct w:val="0"/>
              <w:jc w:val="center"/>
              <w:rPr>
                <w:rFonts w:ascii="標楷體" w:hAnsi="標楷體"/>
                <w:b/>
                <w:color w:val="000000" w:themeColor="text1"/>
                <w:sz w:val="28"/>
                <w:szCs w:val="28"/>
              </w:rPr>
            </w:pPr>
            <w:r w:rsidRPr="007A328B">
              <w:rPr>
                <w:rFonts w:ascii="標楷體" w:hAnsi="標楷體" w:hint="eastAsia"/>
                <w:b/>
                <w:color w:val="000000" w:themeColor="text1"/>
                <w:sz w:val="28"/>
                <w:szCs w:val="28"/>
              </w:rPr>
              <w:t>菲律賓</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150,786</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141,808</w:t>
            </w:r>
          </w:p>
        </w:tc>
        <w:tc>
          <w:tcPr>
            <w:tcW w:w="1503"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154,806</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149,371</w:t>
            </w:r>
          </w:p>
        </w:tc>
        <w:tc>
          <w:tcPr>
            <w:tcW w:w="1503" w:type="dxa"/>
            <w:tcBorders>
              <w:top w:val="nil"/>
              <w:left w:val="nil"/>
              <w:bottom w:val="single" w:sz="4" w:space="0" w:color="auto"/>
              <w:right w:val="single" w:sz="4" w:space="0" w:color="auto"/>
            </w:tcBorders>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153,922</w:t>
            </w:r>
          </w:p>
        </w:tc>
      </w:tr>
      <w:tr w:rsidR="007A328B" w:rsidRPr="007A328B" w:rsidTr="004C3DAA">
        <w:trPr>
          <w:trHeight w:hRule="exact" w:val="415"/>
        </w:trPr>
        <w:tc>
          <w:tcPr>
            <w:tcW w:w="1418" w:type="dxa"/>
            <w:tcBorders>
              <w:top w:val="nil"/>
              <w:left w:val="single" w:sz="4" w:space="0" w:color="auto"/>
              <w:bottom w:val="single" w:sz="4" w:space="0" w:color="auto"/>
              <w:right w:val="single" w:sz="4" w:space="0" w:color="auto"/>
            </w:tcBorders>
            <w:shd w:val="clear" w:color="auto" w:fill="auto"/>
            <w:noWrap/>
            <w:vAlign w:val="center"/>
          </w:tcPr>
          <w:p w:rsidR="00B86EAA" w:rsidRPr="007A328B" w:rsidRDefault="00B86EAA" w:rsidP="00C22A8E">
            <w:pPr>
              <w:overflowPunct w:val="0"/>
              <w:jc w:val="center"/>
              <w:rPr>
                <w:rFonts w:ascii="標楷體" w:hAnsi="標楷體"/>
                <w:b/>
                <w:color w:val="000000" w:themeColor="text1"/>
                <w:sz w:val="28"/>
                <w:szCs w:val="28"/>
              </w:rPr>
            </w:pPr>
            <w:r w:rsidRPr="007A328B">
              <w:rPr>
                <w:rFonts w:ascii="標楷體" w:hAnsi="標楷體" w:hint="eastAsia"/>
                <w:b/>
                <w:color w:val="000000" w:themeColor="text1"/>
                <w:sz w:val="28"/>
                <w:szCs w:val="28"/>
              </w:rPr>
              <w:t>越南</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236,835</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234,054</w:t>
            </w:r>
          </w:p>
        </w:tc>
        <w:tc>
          <w:tcPr>
            <w:tcW w:w="1503"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256,182</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263,263</w:t>
            </w:r>
          </w:p>
        </w:tc>
        <w:tc>
          <w:tcPr>
            <w:tcW w:w="1503" w:type="dxa"/>
            <w:tcBorders>
              <w:top w:val="nil"/>
              <w:left w:val="nil"/>
              <w:bottom w:val="single" w:sz="4" w:space="0" w:color="auto"/>
              <w:right w:val="single" w:sz="4" w:space="0" w:color="auto"/>
            </w:tcBorders>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272,644</w:t>
            </w:r>
          </w:p>
        </w:tc>
      </w:tr>
      <w:tr w:rsidR="007A328B" w:rsidRPr="007A328B" w:rsidTr="004C3DAA">
        <w:trPr>
          <w:trHeight w:hRule="exact" w:val="436"/>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86EAA" w:rsidRPr="007A328B" w:rsidRDefault="00B86EAA" w:rsidP="00C22A8E">
            <w:pPr>
              <w:overflowPunct w:val="0"/>
              <w:jc w:val="center"/>
              <w:rPr>
                <w:rFonts w:ascii="標楷體" w:hAnsi="標楷體"/>
                <w:b/>
                <w:color w:val="000000" w:themeColor="text1"/>
                <w:sz w:val="28"/>
                <w:szCs w:val="28"/>
              </w:rPr>
            </w:pPr>
            <w:r w:rsidRPr="007A328B">
              <w:rPr>
                <w:rFonts w:ascii="標楷體" w:hAnsi="標楷體" w:hint="eastAsia"/>
                <w:b/>
                <w:color w:val="000000" w:themeColor="text1"/>
                <w:sz w:val="28"/>
                <w:szCs w:val="28"/>
              </w:rPr>
              <w:t>泰國</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58,135</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56,954</w:t>
            </w:r>
          </w:p>
        </w:tc>
        <w:tc>
          <w:tcPr>
            <w:tcW w:w="1503"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66,976</w:t>
            </w:r>
          </w:p>
        </w:tc>
        <w:tc>
          <w:tcPr>
            <w:tcW w:w="1502" w:type="dxa"/>
            <w:tcBorders>
              <w:top w:val="nil"/>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67,939</w:t>
            </w:r>
          </w:p>
        </w:tc>
        <w:tc>
          <w:tcPr>
            <w:tcW w:w="1503" w:type="dxa"/>
            <w:tcBorders>
              <w:top w:val="nil"/>
              <w:left w:val="nil"/>
              <w:bottom w:val="single" w:sz="4" w:space="0" w:color="auto"/>
              <w:right w:val="single" w:sz="4" w:space="0" w:color="auto"/>
            </w:tcBorders>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71,137</w:t>
            </w:r>
          </w:p>
        </w:tc>
      </w:tr>
      <w:tr w:rsidR="007A328B" w:rsidRPr="007A328B" w:rsidTr="004C3DAA">
        <w:trPr>
          <w:trHeight w:hRule="exact" w:val="427"/>
        </w:trPr>
        <w:tc>
          <w:tcPr>
            <w:tcW w:w="1418" w:type="dxa"/>
            <w:tcBorders>
              <w:top w:val="nil"/>
              <w:left w:val="single" w:sz="4" w:space="0" w:color="auto"/>
              <w:bottom w:val="double" w:sz="4" w:space="0" w:color="auto"/>
              <w:right w:val="single" w:sz="4" w:space="0" w:color="auto"/>
            </w:tcBorders>
            <w:shd w:val="clear" w:color="auto" w:fill="auto"/>
            <w:noWrap/>
            <w:vAlign w:val="center"/>
          </w:tcPr>
          <w:p w:rsidR="00B86EAA" w:rsidRPr="007A328B" w:rsidRDefault="00B86EAA" w:rsidP="00C22A8E">
            <w:pPr>
              <w:overflowPunct w:val="0"/>
              <w:jc w:val="center"/>
              <w:rPr>
                <w:rFonts w:ascii="標楷體" w:hAnsi="標楷體"/>
                <w:b/>
                <w:color w:val="000000" w:themeColor="text1"/>
                <w:sz w:val="28"/>
                <w:szCs w:val="28"/>
              </w:rPr>
            </w:pPr>
            <w:r w:rsidRPr="007A328B">
              <w:rPr>
                <w:rFonts w:ascii="標楷體" w:hAnsi="標楷體" w:hint="eastAsia"/>
                <w:b/>
                <w:color w:val="000000" w:themeColor="text1"/>
                <w:sz w:val="28"/>
                <w:szCs w:val="28"/>
              </w:rPr>
              <w:t>其他</w:t>
            </w:r>
          </w:p>
        </w:tc>
        <w:tc>
          <w:tcPr>
            <w:tcW w:w="1502" w:type="dxa"/>
            <w:tcBorders>
              <w:top w:val="nil"/>
              <w:left w:val="nil"/>
              <w:bottom w:val="doub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hint="eastAsia"/>
                <w:color w:val="000000" w:themeColor="text1"/>
                <w:sz w:val="28"/>
                <w:szCs w:val="28"/>
              </w:rPr>
              <w:t>9</w:t>
            </w:r>
          </w:p>
        </w:tc>
        <w:tc>
          <w:tcPr>
            <w:tcW w:w="1502" w:type="dxa"/>
            <w:tcBorders>
              <w:top w:val="nil"/>
              <w:left w:val="nil"/>
              <w:bottom w:val="doub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8</w:t>
            </w:r>
          </w:p>
        </w:tc>
        <w:tc>
          <w:tcPr>
            <w:tcW w:w="1503" w:type="dxa"/>
            <w:tcBorders>
              <w:top w:val="nil"/>
              <w:left w:val="nil"/>
              <w:bottom w:val="doub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hint="eastAsia"/>
                <w:color w:val="000000" w:themeColor="text1"/>
                <w:sz w:val="28"/>
                <w:szCs w:val="28"/>
              </w:rPr>
              <w:t>3</w:t>
            </w:r>
          </w:p>
        </w:tc>
        <w:tc>
          <w:tcPr>
            <w:tcW w:w="1502" w:type="dxa"/>
            <w:tcBorders>
              <w:top w:val="nil"/>
              <w:left w:val="nil"/>
              <w:bottom w:val="doub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hint="eastAsia"/>
                <w:color w:val="000000" w:themeColor="text1"/>
                <w:sz w:val="28"/>
                <w:szCs w:val="28"/>
              </w:rPr>
              <w:t>2</w:t>
            </w:r>
          </w:p>
        </w:tc>
        <w:tc>
          <w:tcPr>
            <w:tcW w:w="1503" w:type="dxa"/>
            <w:tcBorders>
              <w:top w:val="nil"/>
              <w:left w:val="nil"/>
              <w:bottom w:val="double" w:sz="4" w:space="0" w:color="auto"/>
              <w:right w:val="single" w:sz="4" w:space="0" w:color="auto"/>
            </w:tcBorders>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hint="eastAsia"/>
                <w:color w:val="000000" w:themeColor="text1"/>
                <w:sz w:val="28"/>
                <w:szCs w:val="28"/>
              </w:rPr>
              <w:t>2</w:t>
            </w:r>
          </w:p>
        </w:tc>
      </w:tr>
      <w:tr w:rsidR="007A328B" w:rsidRPr="007A328B" w:rsidTr="009C6238">
        <w:trPr>
          <w:trHeight w:hRule="exact" w:val="707"/>
        </w:trPr>
        <w:tc>
          <w:tcPr>
            <w:tcW w:w="1418" w:type="dxa"/>
            <w:tcBorders>
              <w:top w:val="double" w:sz="4" w:space="0" w:color="auto"/>
              <w:left w:val="single" w:sz="4" w:space="0" w:color="auto"/>
              <w:bottom w:val="single" w:sz="4" w:space="0" w:color="auto"/>
              <w:right w:val="single" w:sz="4" w:space="0" w:color="auto"/>
            </w:tcBorders>
            <w:shd w:val="clear" w:color="auto" w:fill="auto"/>
            <w:noWrap/>
            <w:vAlign w:val="center"/>
          </w:tcPr>
          <w:p w:rsidR="00B86EAA" w:rsidRPr="007A328B" w:rsidRDefault="00B86EAA" w:rsidP="00C22A8E">
            <w:pPr>
              <w:overflowPunct w:val="0"/>
              <w:jc w:val="center"/>
              <w:rPr>
                <w:rFonts w:ascii="標楷體" w:hAnsi="標楷體"/>
                <w:b/>
                <w:color w:val="000000" w:themeColor="text1"/>
                <w:sz w:val="28"/>
                <w:szCs w:val="28"/>
              </w:rPr>
            </w:pPr>
            <w:r w:rsidRPr="007A328B">
              <w:rPr>
                <w:rFonts w:ascii="標楷體" w:hAnsi="標楷體" w:hint="eastAsia"/>
                <w:b/>
                <w:color w:val="000000" w:themeColor="text1"/>
                <w:sz w:val="28"/>
                <w:szCs w:val="28"/>
              </w:rPr>
              <w:t>合計</w:t>
            </w:r>
          </w:p>
        </w:tc>
        <w:tc>
          <w:tcPr>
            <w:tcW w:w="1502" w:type="dxa"/>
            <w:tcBorders>
              <w:top w:val="double" w:sz="4" w:space="0" w:color="auto"/>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709,123</w:t>
            </w:r>
          </w:p>
        </w:tc>
        <w:tc>
          <w:tcPr>
            <w:tcW w:w="1502" w:type="dxa"/>
            <w:tcBorders>
              <w:top w:val="double" w:sz="4" w:space="0" w:color="auto"/>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669,992</w:t>
            </w:r>
          </w:p>
        </w:tc>
        <w:tc>
          <w:tcPr>
            <w:tcW w:w="1503" w:type="dxa"/>
            <w:tcBorders>
              <w:top w:val="double" w:sz="4" w:space="0" w:color="auto"/>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728,081</w:t>
            </w:r>
          </w:p>
        </w:tc>
        <w:tc>
          <w:tcPr>
            <w:tcW w:w="1502" w:type="dxa"/>
            <w:tcBorders>
              <w:top w:val="double" w:sz="4" w:space="0" w:color="auto"/>
              <w:left w:val="nil"/>
              <w:bottom w:val="single" w:sz="4" w:space="0" w:color="auto"/>
              <w:right w:val="single" w:sz="4" w:space="0" w:color="auto"/>
            </w:tcBorders>
            <w:shd w:val="clear" w:color="auto" w:fill="auto"/>
            <w:noWrap/>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753,430</w:t>
            </w:r>
          </w:p>
        </w:tc>
        <w:tc>
          <w:tcPr>
            <w:tcW w:w="1503" w:type="dxa"/>
            <w:tcBorders>
              <w:top w:val="double" w:sz="4" w:space="0" w:color="auto"/>
              <w:left w:val="nil"/>
              <w:bottom w:val="single" w:sz="4" w:space="0" w:color="auto"/>
              <w:right w:val="single" w:sz="4" w:space="0" w:color="auto"/>
            </w:tcBorders>
            <w:vAlign w:val="center"/>
          </w:tcPr>
          <w:p w:rsidR="00B86EAA" w:rsidRPr="007A328B" w:rsidRDefault="00B86EAA" w:rsidP="00C22A8E">
            <w:pPr>
              <w:overflowPunct w:val="0"/>
              <w:ind w:rightChars="50" w:right="170"/>
              <w:jc w:val="right"/>
              <w:rPr>
                <w:rFonts w:ascii="標楷體" w:hAnsi="標楷體"/>
                <w:color w:val="000000" w:themeColor="text1"/>
                <w:sz w:val="28"/>
                <w:szCs w:val="28"/>
              </w:rPr>
            </w:pPr>
            <w:r w:rsidRPr="007A328B">
              <w:rPr>
                <w:rFonts w:ascii="標楷體" w:hAnsi="標楷體"/>
                <w:color w:val="000000" w:themeColor="text1"/>
                <w:sz w:val="28"/>
                <w:szCs w:val="28"/>
              </w:rPr>
              <w:t>785,760</w:t>
            </w:r>
          </w:p>
        </w:tc>
      </w:tr>
    </w:tbl>
    <w:p w:rsidR="00B86EAA" w:rsidRPr="007A328B" w:rsidRDefault="00B86EAA" w:rsidP="00B86EAA">
      <w:pPr>
        <w:overflowPunct w:val="0"/>
        <w:spacing w:afterLines="50" w:after="228" w:line="300" w:lineRule="exact"/>
        <w:ind w:rightChars="17" w:right="58"/>
        <w:jc w:val="both"/>
        <w:rPr>
          <w:color w:val="000000" w:themeColor="text1"/>
          <w:sz w:val="24"/>
          <w:szCs w:val="24"/>
        </w:rPr>
      </w:pPr>
      <w:r w:rsidRPr="007A328B">
        <w:rPr>
          <w:rFonts w:hint="eastAsia"/>
          <w:color w:val="000000" w:themeColor="text1"/>
          <w:sz w:val="24"/>
          <w:szCs w:val="24"/>
        </w:rPr>
        <w:t>資料來源：勞動部。</w:t>
      </w:r>
    </w:p>
    <w:p w:rsidR="00151E7C" w:rsidRPr="007A328B" w:rsidRDefault="00FB6710" w:rsidP="00B86EAA">
      <w:pPr>
        <w:ind w:leftChars="417" w:left="1418" w:firstLineChars="196" w:firstLine="667"/>
        <w:jc w:val="both"/>
        <w:rPr>
          <w:rFonts w:ascii="標楷體" w:hAnsi="標楷體"/>
          <w:color w:val="000000" w:themeColor="text1"/>
        </w:rPr>
      </w:pPr>
      <w:r w:rsidRPr="007A328B">
        <w:rPr>
          <w:rFonts w:hint="eastAsia"/>
          <w:color w:val="000000" w:themeColor="text1"/>
          <w:lang w:bidi="hi-IN"/>
        </w:rPr>
        <w:t>現行</w:t>
      </w:r>
      <w:proofErr w:type="gramStart"/>
      <w:r w:rsidRPr="007A328B">
        <w:rPr>
          <w:rFonts w:hint="eastAsia"/>
          <w:color w:val="000000" w:themeColor="text1"/>
          <w:lang w:bidi="hi-IN"/>
        </w:rPr>
        <w:t>外籍移工合法</w:t>
      </w:r>
      <w:proofErr w:type="gramEnd"/>
      <w:r w:rsidRPr="007A328B">
        <w:rPr>
          <w:rFonts w:hint="eastAsia"/>
          <w:color w:val="000000" w:themeColor="text1"/>
          <w:lang w:bidi="hi-IN"/>
        </w:rPr>
        <w:t>跨國匯款管道，包括親赴銀行業</w:t>
      </w:r>
      <w:r w:rsidRPr="007A328B">
        <w:rPr>
          <w:color w:val="000000" w:themeColor="text1"/>
          <w:lang w:bidi="hi-IN"/>
        </w:rPr>
        <w:t>各分行</w:t>
      </w:r>
      <w:r w:rsidR="00291F63" w:rsidRPr="007A328B">
        <w:rPr>
          <w:rFonts w:hint="eastAsia"/>
          <w:color w:val="000000" w:themeColor="text1"/>
          <w:lang w:bidi="hi-IN"/>
        </w:rPr>
        <w:t>營業</w:t>
      </w:r>
      <w:r w:rsidRPr="007A328B">
        <w:rPr>
          <w:rFonts w:hint="eastAsia"/>
          <w:color w:val="000000" w:themeColor="text1"/>
          <w:lang w:bidi="hi-IN"/>
        </w:rPr>
        <w:t>據點臨櫃辦理、</w:t>
      </w:r>
      <w:r w:rsidR="000B3459" w:rsidRPr="007A328B">
        <w:rPr>
          <w:rFonts w:ascii="標楷體" w:hAnsi="標楷體" w:hint="eastAsia"/>
          <w:color w:val="000000" w:themeColor="text1"/>
          <w:lang w:bidi="hi-IN"/>
        </w:rPr>
        <w:t>委託勞動部核准之私立就業服務機構代辦薪資結匯</w:t>
      </w:r>
      <w:r w:rsidRPr="007A328B">
        <w:rPr>
          <w:rFonts w:ascii="標楷體" w:hAnsi="標楷體" w:hint="eastAsia"/>
          <w:color w:val="000000" w:themeColor="text1"/>
          <w:lang w:bidi="hi-IN"/>
        </w:rPr>
        <w:t>，</w:t>
      </w:r>
      <w:r w:rsidRPr="007A328B">
        <w:rPr>
          <w:rFonts w:ascii="標楷體" w:hAnsi="標楷體"/>
          <w:color w:val="000000" w:themeColor="text1"/>
          <w:lang w:bidi="hi-IN"/>
        </w:rPr>
        <w:t>以</w:t>
      </w:r>
      <w:r w:rsidRPr="007A328B">
        <w:rPr>
          <w:rFonts w:ascii="標楷體" w:hAnsi="標楷體" w:hint="eastAsia"/>
          <w:color w:val="000000" w:themeColor="text1"/>
          <w:lang w:bidi="hi-IN"/>
        </w:rPr>
        <w:t>及</w:t>
      </w:r>
      <w:r w:rsidR="000B3459" w:rsidRPr="007A328B">
        <w:rPr>
          <w:rFonts w:hint="eastAsia"/>
          <w:color w:val="000000" w:themeColor="text1"/>
          <w:lang w:bidi="hi-IN"/>
        </w:rPr>
        <w:t>透</w:t>
      </w:r>
      <w:r w:rsidR="000B3459" w:rsidRPr="007A328B">
        <w:rPr>
          <w:color w:val="000000" w:themeColor="text1"/>
          <w:lang w:bidi="hi-IN"/>
        </w:rPr>
        <w:t>過</w:t>
      </w:r>
      <w:r w:rsidR="000B3459" w:rsidRPr="007A328B">
        <w:rPr>
          <w:rFonts w:hint="eastAsia"/>
          <w:color w:val="000000" w:themeColor="text1"/>
          <w:lang w:bidi="hi-IN"/>
        </w:rPr>
        <w:t>金</w:t>
      </w:r>
      <w:r w:rsidR="000B3459" w:rsidRPr="007A328B">
        <w:rPr>
          <w:color w:val="000000" w:themeColor="text1"/>
          <w:lang w:bidi="hi-IN"/>
        </w:rPr>
        <w:t>管會</w:t>
      </w:r>
      <w:r w:rsidR="000B3459" w:rsidRPr="007A328B">
        <w:rPr>
          <w:rFonts w:hint="eastAsia"/>
          <w:color w:val="000000" w:themeColor="text1"/>
          <w:lang w:bidi="hi-IN"/>
        </w:rPr>
        <w:t>特許之</w:t>
      </w:r>
      <w:proofErr w:type="gramStart"/>
      <w:r w:rsidR="000B3459" w:rsidRPr="007A328B">
        <w:rPr>
          <w:rFonts w:ascii="標楷體" w:hAnsi="標楷體" w:hint="eastAsia"/>
          <w:color w:val="000000" w:themeColor="text1"/>
          <w:spacing w:val="-4"/>
          <w:lang w:bidi="hi-IN"/>
        </w:rPr>
        <w:t>外籍移工匯</w:t>
      </w:r>
      <w:proofErr w:type="gramEnd"/>
      <w:r w:rsidR="000B3459" w:rsidRPr="007A328B">
        <w:rPr>
          <w:rFonts w:ascii="標楷體" w:hAnsi="標楷體" w:hint="eastAsia"/>
          <w:color w:val="000000" w:themeColor="text1"/>
          <w:spacing w:val="-4"/>
          <w:lang w:bidi="hi-IN"/>
        </w:rPr>
        <w:t>兌公司</w:t>
      </w:r>
      <w:r w:rsidR="000B3459" w:rsidRPr="007A328B">
        <w:rPr>
          <w:rFonts w:ascii="標楷體" w:hAnsi="標楷體" w:hint="eastAsia"/>
          <w:color w:val="000000" w:themeColor="text1"/>
          <w:lang w:bidi="hi-IN"/>
        </w:rPr>
        <w:t>辦</w:t>
      </w:r>
      <w:r w:rsidR="000B3459" w:rsidRPr="007A328B">
        <w:rPr>
          <w:rFonts w:ascii="標楷體" w:hAnsi="標楷體"/>
          <w:color w:val="000000" w:themeColor="text1"/>
          <w:lang w:bidi="hi-IN"/>
        </w:rPr>
        <w:t>理</w:t>
      </w:r>
      <w:r w:rsidRPr="007A328B">
        <w:rPr>
          <w:rFonts w:ascii="標楷體" w:hAnsi="標楷體" w:hint="eastAsia"/>
          <w:color w:val="000000" w:themeColor="text1"/>
          <w:lang w:bidi="hi-IN"/>
        </w:rPr>
        <w:t>等</w:t>
      </w:r>
      <w:r w:rsidRPr="007A328B">
        <w:rPr>
          <w:rFonts w:ascii="標楷體" w:hAnsi="標楷體"/>
          <w:color w:val="000000" w:themeColor="text1"/>
          <w:lang w:bidi="hi-IN"/>
        </w:rPr>
        <w:t>3</w:t>
      </w:r>
      <w:r w:rsidRPr="007A328B">
        <w:rPr>
          <w:rFonts w:ascii="標楷體" w:hAnsi="標楷體" w:hint="eastAsia"/>
          <w:color w:val="000000" w:themeColor="text1"/>
          <w:lang w:bidi="hi-IN"/>
        </w:rPr>
        <w:t>種方式。</w:t>
      </w:r>
    </w:p>
    <w:p w:rsidR="00572BD6" w:rsidRPr="007A328B" w:rsidRDefault="00572BD6" w:rsidP="009A430A">
      <w:pPr>
        <w:pStyle w:val="4"/>
        <w:ind w:left="1718" w:hanging="697"/>
      </w:pPr>
      <w:proofErr w:type="gramStart"/>
      <w:r w:rsidRPr="007A328B">
        <w:lastRenderedPageBreak/>
        <w:t>外籍移工</w:t>
      </w:r>
      <w:r w:rsidRPr="007A328B">
        <w:rPr>
          <w:rFonts w:hint="eastAsia"/>
        </w:rPr>
        <w:t>跨國</w:t>
      </w:r>
      <w:proofErr w:type="gramEnd"/>
      <w:r w:rsidRPr="007A328B">
        <w:rPr>
          <w:rFonts w:hint="eastAsia"/>
        </w:rPr>
        <w:t>薪資匯款金額之合計數，</w:t>
      </w:r>
      <w:r w:rsidR="0078378D" w:rsidRPr="007A328B">
        <w:t>自</w:t>
      </w:r>
      <w:r w:rsidR="0078378D" w:rsidRPr="007A328B">
        <w:rPr>
          <w:rFonts w:hint="eastAsia"/>
        </w:rPr>
        <w:t>109年至112年</w:t>
      </w:r>
      <w:r w:rsidR="0078378D" w:rsidRPr="007A328B">
        <w:t>，成長</w:t>
      </w:r>
      <w:r w:rsidR="0078378D" w:rsidRPr="007A328B">
        <w:rPr>
          <w:rFonts w:hint="eastAsia"/>
        </w:rPr>
        <w:t>18.4％，主要反映</w:t>
      </w:r>
      <w:r w:rsidR="0078378D" w:rsidRPr="007A328B">
        <w:t>同期間</w:t>
      </w:r>
      <w:r w:rsidR="0078378D" w:rsidRPr="007A328B">
        <w:rPr>
          <w:rFonts w:hint="eastAsia"/>
        </w:rPr>
        <w:t>我國</w:t>
      </w:r>
      <w:r w:rsidR="0078378D" w:rsidRPr="007A328B">
        <w:t>外籍移工人數</w:t>
      </w:r>
      <w:r w:rsidR="0078378D" w:rsidRPr="007A328B">
        <w:rPr>
          <w:rFonts w:hint="eastAsia"/>
        </w:rPr>
        <w:t>及名目薪資攀升；113年上半年</w:t>
      </w:r>
      <w:proofErr w:type="gramStart"/>
      <w:r w:rsidR="0078378D" w:rsidRPr="007A328B">
        <w:rPr>
          <w:rFonts w:hint="eastAsia"/>
        </w:rPr>
        <w:t>外籍移工</w:t>
      </w:r>
      <w:r w:rsidR="0078378D" w:rsidRPr="007A328B">
        <w:rPr>
          <w:rFonts w:hint="eastAsia"/>
          <w:spacing w:val="-4"/>
        </w:rPr>
        <w:t>跨國</w:t>
      </w:r>
      <w:proofErr w:type="gramEnd"/>
      <w:r w:rsidR="0078378D" w:rsidRPr="007A328B">
        <w:rPr>
          <w:rFonts w:hint="eastAsia"/>
          <w:spacing w:val="-4"/>
        </w:rPr>
        <w:t>薪資匯款</w:t>
      </w:r>
      <w:r w:rsidR="0078378D" w:rsidRPr="007A328B">
        <w:rPr>
          <w:rFonts w:hint="eastAsia"/>
        </w:rPr>
        <w:t>金額，</w:t>
      </w:r>
      <w:r w:rsidRPr="007A328B">
        <w:rPr>
          <w:rFonts w:hint="eastAsia"/>
        </w:rPr>
        <w:t>以年化方式計算，</w:t>
      </w:r>
      <w:r w:rsidR="00652641" w:rsidRPr="007A328B">
        <w:rPr>
          <w:rFonts w:hint="eastAsia"/>
        </w:rPr>
        <w:t>其</w:t>
      </w:r>
      <w:r w:rsidRPr="007A328B">
        <w:rPr>
          <w:rFonts w:hint="eastAsia"/>
        </w:rPr>
        <w:t>與</w:t>
      </w:r>
      <w:proofErr w:type="gramStart"/>
      <w:r w:rsidRPr="007A328B">
        <w:rPr>
          <w:rFonts w:hint="eastAsia"/>
        </w:rPr>
        <w:t>1</w:t>
      </w:r>
      <w:r w:rsidRPr="007A328B">
        <w:t>1</w:t>
      </w:r>
      <w:proofErr w:type="gramEnd"/>
      <w:r w:rsidRPr="007A328B">
        <w:t>2</w:t>
      </w:r>
      <w:r w:rsidRPr="007A328B">
        <w:rPr>
          <w:rFonts w:hint="eastAsia"/>
        </w:rPr>
        <w:t>年度</w:t>
      </w:r>
      <w:r w:rsidR="00312637" w:rsidRPr="007A328B">
        <w:rPr>
          <w:rFonts w:hint="eastAsia"/>
        </w:rPr>
        <w:t>之</w:t>
      </w:r>
      <w:r w:rsidRPr="007A328B">
        <w:rPr>
          <w:rFonts w:hint="eastAsia"/>
        </w:rPr>
        <w:t>水準大致相當。</w:t>
      </w:r>
    </w:p>
    <w:p w:rsidR="00F61368" w:rsidRPr="007A328B" w:rsidRDefault="00845FEC" w:rsidP="009A430A">
      <w:pPr>
        <w:pStyle w:val="4"/>
        <w:ind w:left="1718" w:hanging="697"/>
      </w:pPr>
      <w:r w:rsidRPr="007A328B">
        <w:rPr>
          <w:rFonts w:hint="eastAsia"/>
        </w:rPr>
        <w:t>茲將</w:t>
      </w:r>
      <w:r w:rsidRPr="007A328B">
        <w:t>外籍工作者</w:t>
      </w:r>
      <w:proofErr w:type="gramStart"/>
      <w:r w:rsidRPr="007A328B">
        <w:t>匯</w:t>
      </w:r>
      <w:proofErr w:type="gramEnd"/>
      <w:r w:rsidR="00994FC6" w:rsidRPr="007A328B">
        <w:rPr>
          <w:rFonts w:hint="eastAsia"/>
        </w:rPr>
        <w:t>往各國</w:t>
      </w:r>
      <w:r w:rsidRPr="007A328B">
        <w:rPr>
          <w:rFonts w:hint="eastAsia"/>
        </w:rPr>
        <w:t>金額</w:t>
      </w:r>
      <w:r w:rsidR="00994FC6" w:rsidRPr="007A328B">
        <w:rPr>
          <w:rFonts w:hint="eastAsia"/>
        </w:rPr>
        <w:t>之合計數</w:t>
      </w:r>
      <w:r w:rsidRPr="007A328B">
        <w:rPr>
          <w:rFonts w:hint="eastAsia"/>
        </w:rPr>
        <w:t>，除以</w:t>
      </w:r>
      <w:proofErr w:type="gramStart"/>
      <w:r w:rsidRPr="007A328B">
        <w:rPr>
          <w:rFonts w:hint="eastAsia"/>
        </w:rPr>
        <w:t>外籍移工國</w:t>
      </w:r>
      <w:proofErr w:type="gramEnd"/>
      <w:r w:rsidRPr="007A328B">
        <w:rPr>
          <w:rFonts w:hint="eastAsia"/>
        </w:rPr>
        <w:t>籍別人數，</w:t>
      </w:r>
      <w:r w:rsidR="00355799" w:rsidRPr="007A328B">
        <w:rPr>
          <w:rFonts w:hint="eastAsia"/>
        </w:rPr>
        <w:t>藉以</w:t>
      </w:r>
      <w:r w:rsidRPr="007A328B">
        <w:rPr>
          <w:rFonts w:hint="eastAsia"/>
        </w:rPr>
        <w:t>觀察印尼</w:t>
      </w:r>
      <w:r w:rsidR="00D927DE" w:rsidRPr="007A328B">
        <w:rPr>
          <w:rFonts w:hint="eastAsia"/>
        </w:rPr>
        <w:t>、菲律賓</w:t>
      </w:r>
      <w:r w:rsidRPr="007A328B">
        <w:rPr>
          <w:rFonts w:hint="eastAsia"/>
        </w:rPr>
        <w:t>、越南、泰國等</w:t>
      </w:r>
      <w:r w:rsidR="00994FC6" w:rsidRPr="007A328B">
        <w:rPr>
          <w:rFonts w:hint="eastAsia"/>
        </w:rPr>
        <w:t>4個</w:t>
      </w:r>
      <w:r w:rsidRPr="007A328B">
        <w:rPr>
          <w:rFonts w:hint="eastAsia"/>
        </w:rPr>
        <w:t>國家之</w:t>
      </w:r>
      <w:proofErr w:type="gramStart"/>
      <w:r w:rsidRPr="007A328B">
        <w:rPr>
          <w:rFonts w:hint="eastAsia"/>
        </w:rPr>
        <w:t>外籍移</w:t>
      </w:r>
      <w:proofErr w:type="gramEnd"/>
      <w:r w:rsidRPr="007A328B">
        <w:rPr>
          <w:rFonts w:hint="eastAsia"/>
        </w:rPr>
        <w:t>工，透過我國合法管道將薪資匯回其國家之概況，其人均金額明顯相對較低者，</w:t>
      </w:r>
      <w:r w:rsidR="00355799" w:rsidRPr="007A328B">
        <w:rPr>
          <w:rFonts w:hint="eastAsia"/>
        </w:rPr>
        <w:t>即</w:t>
      </w:r>
      <w:r w:rsidRPr="007A328B">
        <w:rPr>
          <w:rFonts w:hint="eastAsia"/>
        </w:rPr>
        <w:t>隱含該國家</w:t>
      </w:r>
      <w:proofErr w:type="gramStart"/>
      <w:r w:rsidRPr="007A328B">
        <w:rPr>
          <w:rFonts w:hint="eastAsia"/>
        </w:rPr>
        <w:t>之移工匯</w:t>
      </w:r>
      <w:proofErr w:type="gramEnd"/>
      <w:r w:rsidRPr="007A328B">
        <w:rPr>
          <w:rFonts w:hint="eastAsia"/>
        </w:rPr>
        <w:t>款有較多之金額並未完全納入以合法管道匯出薪資之資料統計中。</w:t>
      </w:r>
    </w:p>
    <w:p w:rsidR="009045D6" w:rsidRPr="007A328B" w:rsidRDefault="00404924" w:rsidP="0013538B">
      <w:pPr>
        <w:pStyle w:val="3"/>
        <w:rPr>
          <w:color w:val="000000" w:themeColor="text1"/>
        </w:rPr>
      </w:pPr>
      <w:bookmarkStart w:id="78" w:name="_Toc177313401"/>
      <w:bookmarkStart w:id="79" w:name="_Toc177367152"/>
      <w:bookmarkStart w:id="80" w:name="_Toc177373260"/>
      <w:bookmarkStart w:id="81" w:name="_Toc177375728"/>
      <w:bookmarkStart w:id="82" w:name="_Toc177464911"/>
      <w:bookmarkStart w:id="83" w:name="_Toc177465891"/>
      <w:bookmarkStart w:id="84" w:name="_Toc179294877"/>
      <w:bookmarkStart w:id="85" w:name="_Toc179296967"/>
      <w:bookmarkStart w:id="86" w:name="_Toc180585049"/>
      <w:bookmarkStart w:id="87" w:name="_Toc184220566"/>
      <w:bookmarkStart w:id="88" w:name="_Toc184222491"/>
      <w:r w:rsidRPr="007A328B">
        <w:rPr>
          <w:rFonts w:hint="eastAsia"/>
          <w:color w:val="000000" w:themeColor="text1"/>
        </w:rPr>
        <w:t>復查，</w:t>
      </w:r>
      <w:r w:rsidR="00BF6A35" w:rsidRPr="007A328B">
        <w:rPr>
          <w:rFonts w:hAnsi="標楷體" w:hint="eastAsia"/>
          <w:color w:val="000000" w:themeColor="text1"/>
          <w:spacing w:val="-2"/>
          <w:szCs w:val="32"/>
        </w:rPr>
        <w:t>依</w:t>
      </w:r>
      <w:r w:rsidR="00BF6A35" w:rsidRPr="007A328B">
        <w:rPr>
          <w:rFonts w:hint="eastAsia"/>
          <w:color w:val="000000" w:themeColor="text1"/>
        </w:rPr>
        <w:t>審計部之查核意見略</w:t>
      </w:r>
      <w:proofErr w:type="gramStart"/>
      <w:r w:rsidR="00BF6A35" w:rsidRPr="007A328B">
        <w:rPr>
          <w:rFonts w:hint="eastAsia"/>
          <w:color w:val="000000" w:themeColor="text1"/>
        </w:rPr>
        <w:t>以</w:t>
      </w:r>
      <w:proofErr w:type="gramEnd"/>
      <w:r w:rsidR="00EF17A7" w:rsidRPr="007A328B">
        <w:rPr>
          <w:rFonts w:hint="eastAsia"/>
          <w:color w:val="000000" w:themeColor="text1"/>
        </w:rPr>
        <w:t>，</w:t>
      </w:r>
      <w:r w:rsidR="00C5064D" w:rsidRPr="007A328B">
        <w:rPr>
          <w:rFonts w:hint="eastAsia"/>
          <w:color w:val="000000" w:themeColor="text1"/>
        </w:rPr>
        <w:t>A</w:t>
      </w:r>
      <w:proofErr w:type="gramStart"/>
      <w:r w:rsidR="00C5064D" w:rsidRPr="007A328B">
        <w:rPr>
          <w:rFonts w:hint="eastAsia"/>
          <w:color w:val="000000" w:themeColor="text1"/>
        </w:rPr>
        <w:t>國</w:t>
      </w:r>
      <w:r w:rsidR="00BF6A35" w:rsidRPr="007A328B">
        <w:rPr>
          <w:rFonts w:hint="eastAsia"/>
          <w:color w:val="000000" w:themeColor="text1"/>
          <w:lang w:bidi="hi-IN"/>
        </w:rPr>
        <w:t>籍</w:t>
      </w:r>
      <w:r w:rsidR="00C5064D" w:rsidRPr="007A328B">
        <w:rPr>
          <w:rFonts w:hint="eastAsia"/>
          <w:color w:val="000000" w:themeColor="text1"/>
          <w:lang w:bidi="hi-IN"/>
        </w:rPr>
        <w:t>移工</w:t>
      </w:r>
      <w:r w:rsidR="00BF6A35" w:rsidRPr="007A328B">
        <w:rPr>
          <w:rFonts w:hint="eastAsia"/>
          <w:color w:val="000000" w:themeColor="text1"/>
          <w:lang w:bidi="hi-IN"/>
        </w:rPr>
        <w:t>經</w:t>
      </w:r>
      <w:proofErr w:type="gramEnd"/>
      <w:r w:rsidR="00BF6A35" w:rsidRPr="007A328B">
        <w:rPr>
          <w:rFonts w:hint="eastAsia"/>
          <w:color w:val="000000" w:themeColor="text1"/>
          <w:lang w:bidi="hi-IN"/>
        </w:rPr>
        <w:t>由合法管道匯出款，遠不及</w:t>
      </w:r>
      <w:r w:rsidR="00C5064D" w:rsidRPr="007A328B">
        <w:rPr>
          <w:rFonts w:hint="eastAsia"/>
          <w:color w:val="000000" w:themeColor="text1"/>
          <w:lang w:bidi="hi-IN"/>
        </w:rPr>
        <w:t>B</w:t>
      </w:r>
      <w:proofErr w:type="gramStart"/>
      <w:r w:rsidR="00C5064D" w:rsidRPr="007A328B">
        <w:rPr>
          <w:rFonts w:hint="eastAsia"/>
          <w:color w:val="000000" w:themeColor="text1"/>
          <w:lang w:bidi="hi-IN"/>
        </w:rPr>
        <w:t>國</w:t>
      </w:r>
      <w:r w:rsidR="00BF6A35" w:rsidRPr="007A328B">
        <w:rPr>
          <w:rFonts w:hint="eastAsia"/>
          <w:color w:val="000000" w:themeColor="text1"/>
          <w:lang w:bidi="hi-IN"/>
        </w:rPr>
        <w:t>籍移工匯</w:t>
      </w:r>
      <w:proofErr w:type="gramEnd"/>
      <w:r w:rsidR="00BF6A35" w:rsidRPr="007A328B">
        <w:rPr>
          <w:rFonts w:hint="eastAsia"/>
          <w:color w:val="000000" w:themeColor="text1"/>
          <w:lang w:bidi="hi-IN"/>
        </w:rPr>
        <w:t>出之</w:t>
      </w:r>
      <w:proofErr w:type="gramStart"/>
      <w:r w:rsidR="00BF6A35" w:rsidRPr="007A328B">
        <w:rPr>
          <w:rFonts w:hint="eastAsia"/>
          <w:color w:val="000000" w:themeColor="text1"/>
          <w:lang w:bidi="hi-IN"/>
        </w:rPr>
        <w:t>1</w:t>
      </w:r>
      <w:proofErr w:type="gramEnd"/>
      <w:r w:rsidR="00BF6A35" w:rsidRPr="007A328B">
        <w:rPr>
          <w:rFonts w:hint="eastAsia"/>
          <w:color w:val="000000" w:themeColor="text1"/>
          <w:lang w:bidi="hi-IN"/>
        </w:rPr>
        <w:t>成，不甚合理</w:t>
      </w:r>
      <w:r w:rsidR="00BF6A35" w:rsidRPr="007A328B">
        <w:rPr>
          <w:rFonts w:ascii="Poiret One" w:hAnsi="Poiret One" w:hint="eastAsia"/>
          <w:color w:val="000000" w:themeColor="text1"/>
          <w:lang w:bidi="hi-IN"/>
        </w:rPr>
        <w:t>，</w:t>
      </w:r>
      <w:proofErr w:type="gramStart"/>
      <w:r w:rsidR="00BF6A35" w:rsidRPr="007A328B">
        <w:rPr>
          <w:rFonts w:hint="eastAsia"/>
          <w:color w:val="000000" w:themeColor="text1"/>
          <w:lang w:bidi="hi-IN"/>
        </w:rPr>
        <w:t>恐多</w:t>
      </w:r>
      <w:proofErr w:type="gramEnd"/>
      <w:r w:rsidR="00BF6A35" w:rsidRPr="007A328B">
        <w:rPr>
          <w:rFonts w:hint="eastAsia"/>
          <w:color w:val="000000" w:themeColor="text1"/>
        </w:rPr>
        <w:t>循非法之地下匯兌管道匯出</w:t>
      </w:r>
      <w:r w:rsidR="00BF6A35" w:rsidRPr="007A328B">
        <w:rPr>
          <w:rFonts w:hint="eastAsia"/>
          <w:color w:val="000000" w:themeColor="text1"/>
          <w:lang w:bidi="hi-IN"/>
        </w:rPr>
        <w:t>。</w:t>
      </w:r>
      <w:bookmarkEnd w:id="78"/>
      <w:bookmarkEnd w:id="79"/>
      <w:bookmarkEnd w:id="80"/>
      <w:bookmarkEnd w:id="81"/>
      <w:bookmarkEnd w:id="82"/>
      <w:bookmarkEnd w:id="83"/>
      <w:bookmarkEnd w:id="84"/>
      <w:bookmarkEnd w:id="85"/>
      <w:bookmarkEnd w:id="86"/>
      <w:bookmarkEnd w:id="87"/>
      <w:bookmarkEnd w:id="88"/>
    </w:p>
    <w:p w:rsidR="005C2660" w:rsidRPr="007A328B" w:rsidRDefault="005C2660" w:rsidP="009045D6">
      <w:pPr>
        <w:pStyle w:val="3"/>
        <w:rPr>
          <w:color w:val="000000" w:themeColor="text1"/>
        </w:rPr>
      </w:pPr>
      <w:bookmarkStart w:id="89" w:name="_Toc177313402"/>
      <w:bookmarkStart w:id="90" w:name="_Toc177367153"/>
      <w:bookmarkStart w:id="91" w:name="_Toc177373261"/>
      <w:bookmarkStart w:id="92" w:name="_Toc177375729"/>
      <w:bookmarkStart w:id="93" w:name="_Toc177464912"/>
      <w:bookmarkStart w:id="94" w:name="_Toc177465892"/>
      <w:bookmarkStart w:id="95" w:name="_Toc179294878"/>
      <w:bookmarkStart w:id="96" w:name="_Toc179296968"/>
      <w:bookmarkStart w:id="97" w:name="_Toc180585050"/>
      <w:bookmarkStart w:id="98" w:name="_Toc184220567"/>
      <w:bookmarkStart w:id="99" w:name="_Toc184222492"/>
      <w:r w:rsidRPr="007A328B">
        <w:rPr>
          <w:rFonts w:hint="eastAsia"/>
          <w:color w:val="000000" w:themeColor="text1"/>
        </w:rPr>
        <w:t>央行</w:t>
      </w:r>
      <w:r w:rsidR="00EC46B7" w:rsidRPr="007A328B">
        <w:rPr>
          <w:rFonts w:hint="eastAsia"/>
          <w:color w:val="000000" w:themeColor="text1"/>
        </w:rPr>
        <w:t>於接受本院詢問時提供之書面說明，亦表示</w:t>
      </w:r>
      <w:r w:rsidR="00C5064D" w:rsidRPr="007A328B">
        <w:rPr>
          <w:rFonts w:hint="eastAsia"/>
          <w:color w:val="000000" w:themeColor="text1"/>
        </w:rPr>
        <w:t>A</w:t>
      </w:r>
      <w:proofErr w:type="gramStart"/>
      <w:r w:rsidR="00C5064D" w:rsidRPr="007A328B">
        <w:rPr>
          <w:rFonts w:hint="eastAsia"/>
          <w:color w:val="000000" w:themeColor="text1"/>
        </w:rPr>
        <w:t>國</w:t>
      </w:r>
      <w:r w:rsidR="00EC46B7" w:rsidRPr="007A328B">
        <w:rPr>
          <w:rFonts w:hAnsi="標楷體" w:hint="eastAsia"/>
          <w:color w:val="000000" w:themeColor="text1"/>
          <w:szCs w:val="32"/>
        </w:rPr>
        <w:t>籍移工跨國</w:t>
      </w:r>
      <w:proofErr w:type="gramEnd"/>
      <w:r w:rsidR="00EC46B7" w:rsidRPr="007A328B">
        <w:rPr>
          <w:rFonts w:hAnsi="標楷體" w:hint="eastAsia"/>
          <w:color w:val="000000" w:themeColor="text1"/>
          <w:szCs w:val="32"/>
        </w:rPr>
        <w:t>薪資匯款疑似受地下匯兌影響而大幅波動，匯款金額110年與111年</w:t>
      </w:r>
      <w:r w:rsidR="00C5064D" w:rsidRPr="007A328B">
        <w:rPr>
          <w:rFonts w:hAnsi="標楷體" w:hint="eastAsia"/>
          <w:color w:val="000000" w:themeColor="text1"/>
          <w:szCs w:val="32"/>
        </w:rPr>
        <w:t>下滑</w:t>
      </w:r>
      <w:r w:rsidR="00EC46B7" w:rsidRPr="007A328B">
        <w:rPr>
          <w:rFonts w:hAnsi="標楷體" w:hint="eastAsia"/>
          <w:color w:val="000000" w:themeColor="text1"/>
          <w:szCs w:val="32"/>
        </w:rPr>
        <w:t>，復於112年大幅攀升，期間</w:t>
      </w:r>
      <w:proofErr w:type="gramStart"/>
      <w:r w:rsidR="00EC46B7" w:rsidRPr="007A328B">
        <w:rPr>
          <w:rFonts w:hAnsi="標楷體" w:hint="eastAsia"/>
          <w:color w:val="000000" w:themeColor="text1"/>
          <w:szCs w:val="32"/>
        </w:rPr>
        <w:t>外籍移工匯</w:t>
      </w:r>
      <w:proofErr w:type="gramEnd"/>
      <w:r w:rsidR="00EC46B7" w:rsidRPr="007A328B">
        <w:rPr>
          <w:rFonts w:hAnsi="標楷體" w:hint="eastAsia"/>
          <w:color w:val="000000" w:themeColor="text1"/>
          <w:szCs w:val="32"/>
        </w:rPr>
        <w:t>兌公司及私立就業服務機構匯款金額變動趨勢相仿，似皆同步受到地下匯兌業者報價之影響</w:t>
      </w:r>
      <w:r w:rsidR="00075D75" w:rsidRPr="007A328B">
        <w:rPr>
          <w:rFonts w:hAnsi="標楷體" w:hint="eastAsia"/>
          <w:color w:val="000000" w:themeColor="text1"/>
          <w:szCs w:val="32"/>
        </w:rPr>
        <w:t>等語</w:t>
      </w:r>
      <w:r w:rsidR="00075D75" w:rsidRPr="007A328B">
        <w:rPr>
          <w:rFonts w:hint="eastAsia"/>
          <w:color w:val="000000" w:themeColor="text1"/>
          <w:lang w:bidi="hi-IN"/>
        </w:rPr>
        <w:t>，</w:t>
      </w:r>
      <w:proofErr w:type="gramStart"/>
      <w:r w:rsidR="00075D75" w:rsidRPr="007A328B">
        <w:rPr>
          <w:rFonts w:hint="eastAsia"/>
          <w:color w:val="000000" w:themeColor="text1"/>
          <w:lang w:bidi="hi-IN"/>
        </w:rPr>
        <w:t>足顯</w:t>
      </w:r>
      <w:r w:rsidR="00075D75" w:rsidRPr="007A328B">
        <w:rPr>
          <w:rFonts w:hint="eastAsia"/>
          <w:color w:val="000000" w:themeColor="text1"/>
        </w:rPr>
        <w:t>我</w:t>
      </w:r>
      <w:proofErr w:type="gramEnd"/>
      <w:r w:rsidR="00075D75" w:rsidRPr="007A328B">
        <w:rPr>
          <w:rFonts w:hint="eastAsia"/>
          <w:color w:val="000000" w:themeColor="text1"/>
        </w:rPr>
        <w:t>國</w:t>
      </w:r>
      <w:proofErr w:type="gramStart"/>
      <w:r w:rsidR="00075D75" w:rsidRPr="007A328B">
        <w:rPr>
          <w:rFonts w:hint="eastAsia"/>
          <w:color w:val="000000" w:themeColor="text1"/>
        </w:rPr>
        <w:t>外籍移工</w:t>
      </w:r>
      <w:proofErr w:type="gramEnd"/>
      <w:r w:rsidR="00075D75" w:rsidRPr="007A328B">
        <w:rPr>
          <w:rFonts w:hint="eastAsia"/>
          <w:color w:val="000000" w:themeColor="text1"/>
        </w:rPr>
        <w:t>未透過合法管道辦理匯兌情況嚴重，</w:t>
      </w:r>
      <w:r w:rsidR="00954385" w:rsidRPr="007A328B">
        <w:rPr>
          <w:rFonts w:hint="eastAsia"/>
          <w:color w:val="000000" w:themeColor="text1"/>
        </w:rPr>
        <w:t>洵</w:t>
      </w:r>
      <w:r w:rsidR="007F0E67" w:rsidRPr="007A328B">
        <w:rPr>
          <w:rFonts w:hint="eastAsia"/>
          <w:color w:val="000000" w:themeColor="text1"/>
        </w:rPr>
        <w:t>應正視</w:t>
      </w:r>
      <w:r w:rsidR="00075D75" w:rsidRPr="007A328B">
        <w:rPr>
          <w:rFonts w:hint="eastAsia"/>
          <w:color w:val="000000" w:themeColor="text1"/>
          <w:lang w:bidi="hi-IN"/>
        </w:rPr>
        <w:t>。</w:t>
      </w:r>
      <w:bookmarkEnd w:id="89"/>
      <w:bookmarkEnd w:id="90"/>
      <w:bookmarkEnd w:id="91"/>
      <w:bookmarkEnd w:id="92"/>
      <w:bookmarkEnd w:id="93"/>
      <w:bookmarkEnd w:id="94"/>
      <w:bookmarkEnd w:id="95"/>
      <w:bookmarkEnd w:id="96"/>
      <w:bookmarkEnd w:id="97"/>
      <w:bookmarkEnd w:id="98"/>
      <w:bookmarkEnd w:id="99"/>
    </w:p>
    <w:p w:rsidR="00300B3E" w:rsidRPr="007A328B" w:rsidRDefault="00300B3E" w:rsidP="00C5064D">
      <w:pPr>
        <w:pStyle w:val="3"/>
        <w:rPr>
          <w:color w:val="000000" w:themeColor="text1"/>
        </w:rPr>
      </w:pPr>
      <w:bookmarkStart w:id="100" w:name="_Toc177313403"/>
      <w:bookmarkStart w:id="101" w:name="_Toc177367154"/>
      <w:bookmarkStart w:id="102" w:name="_Toc177373262"/>
      <w:bookmarkStart w:id="103" w:name="_Toc177375730"/>
      <w:bookmarkStart w:id="104" w:name="_Toc177464913"/>
      <w:bookmarkStart w:id="105" w:name="_Toc177465893"/>
      <w:bookmarkStart w:id="106" w:name="_Toc179294879"/>
      <w:bookmarkStart w:id="107" w:name="_Toc179296969"/>
      <w:bookmarkStart w:id="108" w:name="_Toc180585051"/>
      <w:bookmarkStart w:id="109" w:name="_Toc184220568"/>
      <w:bookmarkStart w:id="110" w:name="_Toc184222493"/>
      <w:r w:rsidRPr="007A328B">
        <w:rPr>
          <w:rFonts w:hint="eastAsia"/>
          <w:color w:val="000000" w:themeColor="text1"/>
        </w:rPr>
        <w:t>經查，</w:t>
      </w:r>
      <w:r w:rsidR="007F2789" w:rsidRPr="007A328B">
        <w:rPr>
          <w:rFonts w:hint="eastAsia"/>
          <w:color w:val="000000" w:themeColor="text1"/>
        </w:rPr>
        <w:t>近年來</w:t>
      </w:r>
      <w:r w:rsidR="007F2789" w:rsidRPr="007A328B">
        <w:rPr>
          <w:rFonts w:hAnsi="標楷體" w:hint="eastAsia"/>
          <w:color w:val="000000" w:themeColor="text1"/>
          <w:szCs w:val="32"/>
        </w:rPr>
        <w:t>外籍移工人數除</w:t>
      </w:r>
      <w:proofErr w:type="gramStart"/>
      <w:r w:rsidR="007F2789" w:rsidRPr="007A328B">
        <w:rPr>
          <w:rFonts w:hAnsi="標楷體" w:hint="eastAsia"/>
          <w:color w:val="000000" w:themeColor="text1"/>
          <w:szCs w:val="32"/>
        </w:rPr>
        <w:t>110</w:t>
      </w:r>
      <w:proofErr w:type="gramEnd"/>
      <w:r w:rsidR="007F2789" w:rsidRPr="007A328B">
        <w:rPr>
          <w:rFonts w:hAnsi="標楷體" w:hint="eastAsia"/>
          <w:color w:val="000000" w:themeColor="text1"/>
          <w:szCs w:val="32"/>
        </w:rPr>
        <w:t>年度時受C</w:t>
      </w:r>
      <w:r w:rsidR="007F2789" w:rsidRPr="007A328B">
        <w:rPr>
          <w:rFonts w:hAnsi="標楷體"/>
          <w:color w:val="000000" w:themeColor="text1"/>
          <w:szCs w:val="32"/>
        </w:rPr>
        <w:t>ovid-19</w:t>
      </w:r>
      <w:r w:rsidR="007F2789" w:rsidRPr="007A328B">
        <w:rPr>
          <w:rFonts w:hAnsi="標楷體" w:hint="eastAsia"/>
          <w:color w:val="000000" w:themeColor="text1"/>
          <w:szCs w:val="32"/>
        </w:rPr>
        <w:t>疫情影響而稍微下滑外，其餘年度皆呈穩健成長之趨勢，至1</w:t>
      </w:r>
      <w:r w:rsidR="007F2789" w:rsidRPr="007A328B">
        <w:rPr>
          <w:rFonts w:hAnsi="標楷體"/>
          <w:color w:val="000000" w:themeColor="text1"/>
          <w:szCs w:val="32"/>
        </w:rPr>
        <w:t>13</w:t>
      </w:r>
      <w:r w:rsidR="007F2789" w:rsidRPr="007A328B">
        <w:rPr>
          <w:rFonts w:hAnsi="標楷體" w:hint="eastAsia"/>
          <w:color w:val="000000" w:themeColor="text1"/>
          <w:szCs w:val="32"/>
        </w:rPr>
        <w:t>年6月底已達7</w:t>
      </w:r>
      <w:r w:rsidR="007F2789" w:rsidRPr="007A328B">
        <w:rPr>
          <w:rFonts w:hAnsi="標楷體"/>
          <w:color w:val="000000" w:themeColor="text1"/>
          <w:szCs w:val="32"/>
        </w:rPr>
        <w:t>8</w:t>
      </w:r>
      <w:r w:rsidR="007C76D6" w:rsidRPr="007A328B">
        <w:rPr>
          <w:rFonts w:hAnsi="標楷體" w:hint="eastAsia"/>
          <w:color w:val="000000" w:themeColor="text1"/>
          <w:szCs w:val="32"/>
        </w:rPr>
        <w:t>萬餘</w:t>
      </w:r>
      <w:r w:rsidR="007F2789" w:rsidRPr="007A328B">
        <w:rPr>
          <w:rFonts w:hAnsi="標楷體" w:hint="eastAsia"/>
          <w:color w:val="000000" w:themeColor="text1"/>
          <w:szCs w:val="32"/>
        </w:rPr>
        <w:t>人</w:t>
      </w:r>
      <w:r w:rsidR="00294CFD" w:rsidRPr="007A328B">
        <w:rPr>
          <w:rFonts w:hAnsi="標楷體" w:hint="eastAsia"/>
          <w:color w:val="000000" w:themeColor="text1"/>
          <w:szCs w:val="32"/>
        </w:rPr>
        <w:t>。</w:t>
      </w:r>
      <w:r w:rsidR="0078378D" w:rsidRPr="007A328B">
        <w:rPr>
          <w:rFonts w:hAnsi="標楷體" w:hint="eastAsia"/>
          <w:color w:val="000000" w:themeColor="text1"/>
          <w:szCs w:val="32"/>
        </w:rPr>
        <w:t>他們</w:t>
      </w:r>
      <w:r w:rsidR="007F2789" w:rsidRPr="007A328B">
        <w:rPr>
          <w:rFonts w:hAnsi="標楷體" w:hint="eastAsia"/>
          <w:color w:val="000000" w:themeColor="text1"/>
          <w:szCs w:val="32"/>
        </w:rPr>
        <w:t>離鄉背井來</w:t>
      </w:r>
      <w:proofErr w:type="gramStart"/>
      <w:r w:rsidR="007F2789" w:rsidRPr="007A328B">
        <w:rPr>
          <w:rFonts w:hAnsi="標楷體" w:hint="eastAsia"/>
          <w:color w:val="000000" w:themeColor="text1"/>
          <w:szCs w:val="32"/>
        </w:rPr>
        <w:t>臺</w:t>
      </w:r>
      <w:proofErr w:type="gramEnd"/>
      <w:r w:rsidR="007F2789" w:rsidRPr="007A328B">
        <w:rPr>
          <w:rFonts w:hAnsi="標楷體" w:hint="eastAsia"/>
          <w:color w:val="000000" w:themeColor="text1"/>
          <w:szCs w:val="32"/>
        </w:rPr>
        <w:t>工作，</w:t>
      </w:r>
      <w:r w:rsidR="00294CFD" w:rsidRPr="007A328B">
        <w:rPr>
          <w:rFonts w:hAnsi="標楷體" w:hint="eastAsia"/>
          <w:color w:val="000000" w:themeColor="text1"/>
          <w:szCs w:val="32"/>
        </w:rPr>
        <w:t>絕大多數人係為將在臺之薪資匯回其母國以改善家庭經濟，支應家人生活之各項開銷，自有定期辦理匯出匯款之需求。</w:t>
      </w:r>
      <w:r w:rsidRPr="007A328B">
        <w:rPr>
          <w:rFonts w:hAnsi="標楷體" w:cs="新細明體" w:hint="eastAsia"/>
          <w:color w:val="000000" w:themeColor="text1"/>
          <w:szCs w:val="32"/>
          <w:lang w:bidi="hi-IN"/>
        </w:rPr>
        <w:t>現行</w:t>
      </w:r>
      <w:proofErr w:type="gramStart"/>
      <w:r w:rsidRPr="007A328B">
        <w:rPr>
          <w:rFonts w:hAnsi="標楷體" w:cs="新細明體" w:hint="eastAsia"/>
          <w:color w:val="000000" w:themeColor="text1"/>
          <w:szCs w:val="32"/>
          <w:lang w:bidi="hi-IN"/>
        </w:rPr>
        <w:t>外籍移工合法</w:t>
      </w:r>
      <w:proofErr w:type="gramEnd"/>
      <w:r w:rsidRPr="007A328B">
        <w:rPr>
          <w:rFonts w:hAnsi="標楷體" w:cs="新細明體" w:hint="eastAsia"/>
          <w:color w:val="000000" w:themeColor="text1"/>
          <w:szCs w:val="32"/>
          <w:lang w:bidi="hi-IN"/>
        </w:rPr>
        <w:t>跨國匯款管道，包括親赴銀行業(央行外匯指定銀</w:t>
      </w:r>
      <w:r w:rsidRPr="007A328B">
        <w:rPr>
          <w:rFonts w:hAnsi="標楷體" w:cs="新細明體"/>
          <w:color w:val="000000" w:themeColor="text1"/>
          <w:szCs w:val="32"/>
          <w:lang w:bidi="hi-IN"/>
        </w:rPr>
        <w:t>行</w:t>
      </w:r>
      <w:r w:rsidRPr="007A328B">
        <w:rPr>
          <w:rFonts w:hAnsi="標楷體" w:cs="新細明體" w:hint="eastAsia"/>
          <w:color w:val="000000" w:themeColor="text1"/>
          <w:szCs w:val="32"/>
          <w:lang w:bidi="hi-IN"/>
        </w:rPr>
        <w:t>)</w:t>
      </w:r>
      <w:r w:rsidRPr="007A328B">
        <w:rPr>
          <w:rFonts w:hAnsi="標楷體" w:cs="新細明體"/>
          <w:color w:val="000000" w:themeColor="text1"/>
          <w:szCs w:val="32"/>
          <w:lang w:bidi="hi-IN"/>
        </w:rPr>
        <w:t>各分行</w:t>
      </w:r>
      <w:r w:rsidRPr="007A328B">
        <w:rPr>
          <w:rFonts w:hAnsi="標楷體" w:cs="新細明體" w:hint="eastAsia"/>
          <w:color w:val="000000" w:themeColor="text1"/>
          <w:szCs w:val="32"/>
          <w:lang w:bidi="hi-IN"/>
        </w:rPr>
        <w:t>據點臨櫃辦理、</w:t>
      </w:r>
      <w:r w:rsidR="000B3459" w:rsidRPr="007A328B">
        <w:rPr>
          <w:rFonts w:hAnsi="標楷體" w:cs="新細明體" w:hint="eastAsia"/>
          <w:color w:val="000000" w:themeColor="text1"/>
          <w:szCs w:val="32"/>
          <w:lang w:bidi="hi-IN"/>
        </w:rPr>
        <w:t>委託勞動部核准之</w:t>
      </w:r>
      <w:r w:rsidR="000B3459" w:rsidRPr="007A328B">
        <w:rPr>
          <w:rFonts w:hAnsi="標楷體" w:cs="新細明體" w:hint="eastAsia"/>
          <w:color w:val="000000" w:themeColor="text1"/>
          <w:szCs w:val="32"/>
          <w:lang w:bidi="hi-IN"/>
        </w:rPr>
        <w:lastRenderedPageBreak/>
        <w:t>私立就業服務機構代辦薪資結匯</w:t>
      </w:r>
      <w:r w:rsidRPr="007A328B">
        <w:rPr>
          <w:rFonts w:hAnsi="標楷體" w:cs="新細明體" w:hint="eastAsia"/>
          <w:color w:val="000000" w:themeColor="text1"/>
          <w:szCs w:val="32"/>
          <w:lang w:bidi="hi-IN"/>
        </w:rPr>
        <w:t>，</w:t>
      </w:r>
      <w:r w:rsidRPr="007A328B">
        <w:rPr>
          <w:rFonts w:hAnsi="標楷體" w:cs="新細明體"/>
          <w:color w:val="000000" w:themeColor="text1"/>
          <w:szCs w:val="32"/>
          <w:lang w:bidi="hi-IN"/>
        </w:rPr>
        <w:t>以</w:t>
      </w:r>
      <w:r w:rsidRPr="007A328B">
        <w:rPr>
          <w:rFonts w:hAnsi="標楷體" w:cs="新細明體" w:hint="eastAsia"/>
          <w:color w:val="000000" w:themeColor="text1"/>
          <w:szCs w:val="32"/>
          <w:lang w:bidi="hi-IN"/>
        </w:rPr>
        <w:t>及</w:t>
      </w:r>
      <w:r w:rsidR="000B3459" w:rsidRPr="007A328B">
        <w:rPr>
          <w:rFonts w:hAnsi="標楷體" w:cs="新細明體" w:hint="eastAsia"/>
          <w:color w:val="000000" w:themeColor="text1"/>
          <w:szCs w:val="32"/>
          <w:lang w:bidi="hi-IN"/>
        </w:rPr>
        <w:t>透</w:t>
      </w:r>
      <w:r w:rsidR="000B3459" w:rsidRPr="007A328B">
        <w:rPr>
          <w:rFonts w:hAnsi="標楷體" w:cs="新細明體"/>
          <w:color w:val="000000" w:themeColor="text1"/>
          <w:szCs w:val="32"/>
          <w:lang w:bidi="hi-IN"/>
        </w:rPr>
        <w:t>過</w:t>
      </w:r>
      <w:r w:rsidR="000B3459" w:rsidRPr="007A328B">
        <w:rPr>
          <w:rFonts w:hAnsi="標楷體" w:cs="新細明體" w:hint="eastAsia"/>
          <w:color w:val="000000" w:themeColor="text1"/>
          <w:szCs w:val="32"/>
          <w:lang w:bidi="hi-IN"/>
        </w:rPr>
        <w:t>金</w:t>
      </w:r>
      <w:r w:rsidR="000B3459" w:rsidRPr="007A328B">
        <w:rPr>
          <w:rFonts w:hAnsi="標楷體" w:cs="新細明體"/>
          <w:color w:val="000000" w:themeColor="text1"/>
          <w:szCs w:val="32"/>
          <w:lang w:bidi="hi-IN"/>
        </w:rPr>
        <w:t>管會</w:t>
      </w:r>
      <w:r w:rsidR="000B3459" w:rsidRPr="007A328B">
        <w:rPr>
          <w:rFonts w:hAnsi="標楷體" w:cs="新細明體" w:hint="eastAsia"/>
          <w:color w:val="000000" w:themeColor="text1"/>
          <w:szCs w:val="32"/>
          <w:lang w:bidi="hi-IN"/>
        </w:rPr>
        <w:t>特許之</w:t>
      </w:r>
      <w:proofErr w:type="gramStart"/>
      <w:r w:rsidR="000B3459" w:rsidRPr="007A328B">
        <w:rPr>
          <w:rFonts w:hAnsi="標楷體" w:cs="新細明體" w:hint="eastAsia"/>
          <w:color w:val="000000" w:themeColor="text1"/>
          <w:spacing w:val="-4"/>
          <w:szCs w:val="32"/>
          <w:lang w:bidi="hi-IN"/>
        </w:rPr>
        <w:t>外籍移工匯</w:t>
      </w:r>
      <w:proofErr w:type="gramEnd"/>
      <w:r w:rsidR="000B3459" w:rsidRPr="007A328B">
        <w:rPr>
          <w:rFonts w:hAnsi="標楷體" w:cs="新細明體" w:hint="eastAsia"/>
          <w:color w:val="000000" w:themeColor="text1"/>
          <w:spacing w:val="-4"/>
          <w:szCs w:val="32"/>
          <w:lang w:bidi="hi-IN"/>
        </w:rPr>
        <w:t>兌公司</w:t>
      </w:r>
      <w:r w:rsidR="000B3459" w:rsidRPr="007A328B">
        <w:rPr>
          <w:rFonts w:hAnsi="標楷體" w:cs="新細明體" w:hint="eastAsia"/>
          <w:color w:val="000000" w:themeColor="text1"/>
          <w:szCs w:val="32"/>
          <w:lang w:bidi="hi-IN"/>
        </w:rPr>
        <w:t>辦</w:t>
      </w:r>
      <w:r w:rsidR="000B3459" w:rsidRPr="007A328B">
        <w:rPr>
          <w:rFonts w:hAnsi="標楷體" w:cs="新細明體"/>
          <w:color w:val="000000" w:themeColor="text1"/>
          <w:szCs w:val="32"/>
          <w:lang w:bidi="hi-IN"/>
        </w:rPr>
        <w:t>理</w:t>
      </w:r>
      <w:r w:rsidRPr="007A328B">
        <w:rPr>
          <w:rFonts w:hAnsi="標楷體" w:cs="新細明體" w:hint="eastAsia"/>
          <w:color w:val="000000" w:themeColor="text1"/>
          <w:szCs w:val="32"/>
          <w:lang w:bidi="hi-IN"/>
        </w:rPr>
        <w:t>等</w:t>
      </w:r>
      <w:r w:rsidRPr="007A328B">
        <w:rPr>
          <w:rFonts w:hAnsi="標楷體" w:cs="新細明體"/>
          <w:color w:val="000000" w:themeColor="text1"/>
          <w:szCs w:val="32"/>
          <w:lang w:bidi="hi-IN"/>
        </w:rPr>
        <w:t>3</w:t>
      </w:r>
      <w:r w:rsidRPr="007A328B">
        <w:rPr>
          <w:rFonts w:hAnsi="標楷體" w:cs="新細明體" w:hint="eastAsia"/>
          <w:color w:val="000000" w:themeColor="text1"/>
          <w:szCs w:val="32"/>
          <w:lang w:bidi="hi-IN"/>
        </w:rPr>
        <w:t>種方式</w:t>
      </w:r>
      <w:r w:rsidR="00E676F7" w:rsidRPr="007A328B">
        <w:rPr>
          <w:rFonts w:hAnsi="標楷體" w:cs="新細明體" w:hint="eastAsia"/>
          <w:color w:val="000000" w:themeColor="text1"/>
          <w:szCs w:val="32"/>
          <w:lang w:bidi="hi-IN"/>
        </w:rPr>
        <w:t>。依</w:t>
      </w:r>
      <w:r w:rsidR="00E676F7" w:rsidRPr="007A328B">
        <w:rPr>
          <w:rFonts w:hAnsi="標楷體" w:hint="eastAsia"/>
          <w:color w:val="000000" w:themeColor="text1"/>
        </w:rPr>
        <w:t>銀行法第2</w:t>
      </w:r>
      <w:r w:rsidR="00E676F7" w:rsidRPr="007A328B">
        <w:rPr>
          <w:rFonts w:hAnsi="標楷體"/>
          <w:color w:val="000000" w:themeColor="text1"/>
        </w:rPr>
        <w:t>9</w:t>
      </w:r>
      <w:r w:rsidR="00E676F7" w:rsidRPr="007A328B">
        <w:rPr>
          <w:rFonts w:hAnsi="標楷體" w:hint="eastAsia"/>
          <w:color w:val="000000" w:themeColor="text1"/>
        </w:rPr>
        <w:t>條規定：「除法律另有規定者外，非銀行不得經營收受存款、受託經理信託資金、公眾財產或辦理國內外匯兌業務。違反前項規定者，由主管機關或目的事業主管機關會同司法警察機關取締，並移送法辦；如屬法人組織，其負責人對有關債務，應負連帶清償責任。</w:t>
      </w:r>
      <w:r w:rsidR="00E676F7" w:rsidRPr="007A328B">
        <w:rPr>
          <w:rFonts w:hAnsi="標楷體"/>
          <w:color w:val="000000" w:themeColor="text1"/>
        </w:rPr>
        <w:t>…</w:t>
      </w:r>
      <w:proofErr w:type="gramStart"/>
      <w:r w:rsidR="00E676F7" w:rsidRPr="007A328B">
        <w:rPr>
          <w:rFonts w:hAnsi="標楷體"/>
          <w:color w:val="000000" w:themeColor="text1"/>
        </w:rPr>
        <w:t>…</w:t>
      </w:r>
      <w:proofErr w:type="gramEnd"/>
      <w:r w:rsidR="00E676F7" w:rsidRPr="007A328B">
        <w:rPr>
          <w:rFonts w:hAnsi="標楷體" w:hint="eastAsia"/>
          <w:color w:val="000000" w:themeColor="text1"/>
        </w:rPr>
        <w:t>」違反銀行法第2</w:t>
      </w:r>
      <w:r w:rsidR="00E676F7" w:rsidRPr="007A328B">
        <w:rPr>
          <w:rFonts w:hAnsi="標楷體"/>
          <w:color w:val="000000" w:themeColor="text1"/>
        </w:rPr>
        <w:t>9</w:t>
      </w:r>
      <w:r w:rsidR="00E676F7" w:rsidRPr="007A328B">
        <w:rPr>
          <w:rFonts w:hAnsi="標楷體" w:hint="eastAsia"/>
          <w:color w:val="000000" w:themeColor="text1"/>
        </w:rPr>
        <w:t>條第1項規定者，依同法第1</w:t>
      </w:r>
      <w:r w:rsidR="00E676F7" w:rsidRPr="007A328B">
        <w:rPr>
          <w:rFonts w:hAnsi="標楷體"/>
          <w:color w:val="000000" w:themeColor="text1"/>
        </w:rPr>
        <w:t>25</w:t>
      </w:r>
      <w:r w:rsidR="00E676F7" w:rsidRPr="007A328B">
        <w:rPr>
          <w:rFonts w:hAnsi="標楷體" w:hint="eastAsia"/>
          <w:color w:val="000000" w:themeColor="text1"/>
        </w:rPr>
        <w:t>條規定，處3年以上1</w:t>
      </w:r>
      <w:r w:rsidR="00E676F7" w:rsidRPr="007A328B">
        <w:rPr>
          <w:rFonts w:hAnsi="標楷體"/>
          <w:color w:val="000000" w:themeColor="text1"/>
        </w:rPr>
        <w:t>0</w:t>
      </w:r>
      <w:r w:rsidR="00E676F7" w:rsidRPr="007A328B">
        <w:rPr>
          <w:rFonts w:hAnsi="標楷體" w:hint="eastAsia"/>
          <w:color w:val="000000" w:themeColor="text1"/>
        </w:rPr>
        <w:t>年以下有期徒刑，得併科1</w:t>
      </w:r>
      <w:proofErr w:type="gramStart"/>
      <w:r w:rsidR="00E676F7" w:rsidRPr="007A328B">
        <w:rPr>
          <w:rFonts w:hAnsi="標楷體" w:hint="eastAsia"/>
          <w:color w:val="000000" w:themeColor="text1"/>
        </w:rPr>
        <w:t>千</w:t>
      </w:r>
      <w:proofErr w:type="gramEnd"/>
      <w:r w:rsidR="00E676F7" w:rsidRPr="007A328B">
        <w:rPr>
          <w:rFonts w:hAnsi="標楷體" w:hint="eastAsia"/>
          <w:color w:val="000000" w:themeColor="text1"/>
        </w:rPr>
        <w:t>萬元以上2億元以下罰金。其因犯罪獲取之財物或財產上利益達1億元以上者，處7年以上有期徒刑，得</w:t>
      </w:r>
      <w:proofErr w:type="gramStart"/>
      <w:r w:rsidR="00E676F7" w:rsidRPr="007A328B">
        <w:rPr>
          <w:rFonts w:hAnsi="標楷體" w:hint="eastAsia"/>
          <w:color w:val="000000" w:themeColor="text1"/>
        </w:rPr>
        <w:t>併</w:t>
      </w:r>
      <w:proofErr w:type="gramEnd"/>
      <w:r w:rsidR="00E676F7" w:rsidRPr="007A328B">
        <w:rPr>
          <w:rFonts w:hAnsi="標楷體" w:hint="eastAsia"/>
          <w:color w:val="000000" w:themeColor="text1"/>
        </w:rPr>
        <w:t>科2千5百萬元以上5億元以下罰金；</w:t>
      </w:r>
      <w:proofErr w:type="gramStart"/>
      <w:r w:rsidRPr="007A328B">
        <w:rPr>
          <w:rFonts w:hAnsi="標楷體" w:cs="新細明體" w:hint="eastAsia"/>
          <w:color w:val="000000" w:themeColor="text1"/>
          <w:szCs w:val="32"/>
          <w:lang w:bidi="hi-IN"/>
        </w:rPr>
        <w:t>惟</w:t>
      </w:r>
      <w:proofErr w:type="gramEnd"/>
      <w:r w:rsidRPr="007A328B">
        <w:rPr>
          <w:rFonts w:hAnsi="標楷體" w:cs="新細明體" w:hint="eastAsia"/>
          <w:color w:val="000000" w:themeColor="text1"/>
          <w:szCs w:val="32"/>
          <w:lang w:bidi="hi-IN"/>
        </w:rPr>
        <w:t>不論係本</w:t>
      </w:r>
      <w:proofErr w:type="gramStart"/>
      <w:r w:rsidRPr="007A328B">
        <w:rPr>
          <w:rFonts w:hAnsi="標楷體" w:cs="新細明體" w:hint="eastAsia"/>
          <w:color w:val="000000" w:themeColor="text1"/>
          <w:szCs w:val="32"/>
          <w:lang w:bidi="hi-IN"/>
        </w:rPr>
        <w:t>院據</w:t>
      </w:r>
      <w:r w:rsidRPr="007A328B">
        <w:rPr>
          <w:rFonts w:hAnsi="標楷體" w:hint="eastAsia"/>
          <w:color w:val="000000" w:themeColor="text1"/>
        </w:rPr>
        <w:t>外籍移</w:t>
      </w:r>
      <w:proofErr w:type="gramEnd"/>
      <w:r w:rsidRPr="007A328B">
        <w:rPr>
          <w:rFonts w:hAnsi="標楷體" w:hint="eastAsia"/>
          <w:color w:val="000000" w:themeColor="text1"/>
        </w:rPr>
        <w:t>工透過合法管道匯出薪資之</w:t>
      </w:r>
      <w:r w:rsidRPr="007A328B">
        <w:rPr>
          <w:rFonts w:hint="eastAsia"/>
          <w:color w:val="000000" w:themeColor="text1"/>
        </w:rPr>
        <w:t>人均估計金額，抑或審計部以及央行就各國籍</w:t>
      </w:r>
      <w:r w:rsidRPr="007A328B">
        <w:rPr>
          <w:noProof/>
          <w:color w:val="000000" w:themeColor="text1"/>
          <w:szCs w:val="52"/>
        </w:rPr>
        <w:t>外籍移工</w:t>
      </w:r>
      <w:r w:rsidRPr="007A328B">
        <w:rPr>
          <w:rFonts w:hint="eastAsia"/>
          <w:noProof/>
          <w:color w:val="000000" w:themeColor="text1"/>
          <w:szCs w:val="52"/>
        </w:rPr>
        <w:t>人數與匯出金額進行</w:t>
      </w:r>
      <w:r w:rsidR="00294CFD" w:rsidRPr="007A328B">
        <w:rPr>
          <w:rFonts w:hint="eastAsia"/>
          <w:noProof/>
          <w:color w:val="000000" w:themeColor="text1"/>
          <w:szCs w:val="52"/>
        </w:rPr>
        <w:t>比較</w:t>
      </w:r>
      <w:r w:rsidR="00294CFD" w:rsidRPr="007A328B">
        <w:rPr>
          <w:rFonts w:ascii="新細明體" w:eastAsia="新細明體" w:hAnsi="新細明體" w:hint="eastAsia"/>
          <w:noProof/>
          <w:color w:val="000000" w:themeColor="text1"/>
          <w:szCs w:val="52"/>
        </w:rPr>
        <w:t>、</w:t>
      </w:r>
      <w:r w:rsidRPr="007A328B">
        <w:rPr>
          <w:rFonts w:hint="eastAsia"/>
          <w:noProof/>
          <w:color w:val="000000" w:themeColor="text1"/>
          <w:szCs w:val="52"/>
        </w:rPr>
        <w:t>研析，均認為</w:t>
      </w:r>
      <w:r w:rsidRPr="007A328B">
        <w:rPr>
          <w:rFonts w:hint="eastAsia"/>
          <w:color w:val="000000" w:themeColor="text1"/>
        </w:rPr>
        <w:t>外籍</w:t>
      </w:r>
      <w:proofErr w:type="gramStart"/>
      <w:r w:rsidRPr="007A328B">
        <w:rPr>
          <w:rFonts w:hint="eastAsia"/>
          <w:color w:val="000000" w:themeColor="text1"/>
        </w:rPr>
        <w:t>移工</w:t>
      </w:r>
      <w:proofErr w:type="gramEnd"/>
      <w:r w:rsidR="00294CFD" w:rsidRPr="007A328B">
        <w:rPr>
          <w:rFonts w:hint="eastAsia"/>
          <w:color w:val="000000" w:themeColor="text1"/>
        </w:rPr>
        <w:t>確有</w:t>
      </w:r>
      <w:r w:rsidRPr="007A328B">
        <w:rPr>
          <w:rFonts w:hint="eastAsia"/>
          <w:color w:val="000000" w:themeColor="text1"/>
        </w:rPr>
        <w:t>未透過合法管道辦理匯兌情況，</w:t>
      </w:r>
      <w:r w:rsidR="00981AB2" w:rsidRPr="007A328B">
        <w:rPr>
          <w:rFonts w:hint="eastAsia"/>
          <w:color w:val="000000" w:themeColor="text1"/>
          <w:lang w:bidi="hi-IN"/>
        </w:rPr>
        <w:t>顯見現行</w:t>
      </w:r>
      <w:r w:rsidR="007A7050" w:rsidRPr="007A328B">
        <w:rPr>
          <w:rFonts w:hint="eastAsia"/>
          <w:color w:val="000000" w:themeColor="text1"/>
          <w:lang w:bidi="hi-IN"/>
        </w:rPr>
        <w:t>主管機關</w:t>
      </w:r>
      <w:r w:rsidR="00981AB2" w:rsidRPr="007A328B">
        <w:rPr>
          <w:rFonts w:hint="eastAsia"/>
          <w:color w:val="000000" w:themeColor="text1"/>
          <w:lang w:bidi="hi-IN"/>
        </w:rPr>
        <w:t>相關監理</w:t>
      </w:r>
      <w:r w:rsidR="007A7050" w:rsidRPr="007A328B">
        <w:rPr>
          <w:rFonts w:hint="eastAsia"/>
          <w:color w:val="000000" w:themeColor="text1"/>
          <w:lang w:bidi="hi-IN"/>
        </w:rPr>
        <w:t>機制</w:t>
      </w:r>
      <w:r w:rsidR="00981AB2" w:rsidRPr="007A328B">
        <w:rPr>
          <w:rFonts w:hint="eastAsia"/>
          <w:color w:val="000000" w:themeColor="text1"/>
          <w:lang w:bidi="hi-IN"/>
        </w:rPr>
        <w:t>與措施</w:t>
      </w:r>
      <w:r w:rsidR="007A7050" w:rsidRPr="007A328B">
        <w:rPr>
          <w:rFonts w:hint="eastAsia"/>
          <w:color w:val="000000" w:themeColor="text1"/>
          <w:lang w:bidi="hi-IN"/>
        </w:rPr>
        <w:t>，</w:t>
      </w:r>
      <w:r w:rsidR="00981AB2" w:rsidRPr="007A328B">
        <w:rPr>
          <w:rFonts w:hint="eastAsia"/>
          <w:color w:val="000000" w:themeColor="text1"/>
          <w:lang w:bidi="hi-IN"/>
        </w:rPr>
        <w:t>未能有</w:t>
      </w:r>
      <w:r w:rsidR="007A7050" w:rsidRPr="007A328B">
        <w:rPr>
          <w:rFonts w:hint="eastAsia"/>
          <w:color w:val="000000" w:themeColor="text1"/>
          <w:lang w:bidi="hi-IN"/>
        </w:rPr>
        <w:t>效防杜</w:t>
      </w:r>
      <w:r w:rsidR="007A7050" w:rsidRPr="007A328B">
        <w:rPr>
          <w:noProof/>
          <w:color w:val="000000" w:themeColor="text1"/>
          <w:szCs w:val="52"/>
        </w:rPr>
        <w:t>外籍移工地下匯兌</w:t>
      </w:r>
      <w:r w:rsidR="007A7050" w:rsidRPr="007A328B">
        <w:rPr>
          <w:rFonts w:hint="eastAsia"/>
          <w:noProof/>
          <w:color w:val="000000" w:themeColor="text1"/>
          <w:szCs w:val="52"/>
        </w:rPr>
        <w:t>之管道</w:t>
      </w:r>
      <w:r w:rsidR="00981AB2" w:rsidRPr="007A328B">
        <w:rPr>
          <w:rFonts w:hint="eastAsia"/>
          <w:color w:val="000000" w:themeColor="text1"/>
          <w:lang w:bidi="hi-IN"/>
        </w:rPr>
        <w:t>，亟待</w:t>
      </w:r>
      <w:r w:rsidR="00A74048" w:rsidRPr="007A328B">
        <w:rPr>
          <w:rFonts w:hAnsi="標楷體" w:hint="eastAsia"/>
          <w:color w:val="000000" w:themeColor="text1"/>
          <w:lang w:bidi="hi-IN"/>
        </w:rPr>
        <w:t>檢討</w:t>
      </w:r>
      <w:r w:rsidR="00981AB2" w:rsidRPr="007A328B">
        <w:rPr>
          <w:rFonts w:hint="eastAsia"/>
          <w:color w:val="000000" w:themeColor="text1"/>
          <w:lang w:bidi="hi-IN"/>
        </w:rPr>
        <w:t>改善</w:t>
      </w:r>
      <w:r w:rsidR="00E6611D" w:rsidRPr="007A328B">
        <w:rPr>
          <w:rFonts w:hint="eastAsia"/>
          <w:color w:val="000000" w:themeColor="text1"/>
          <w:lang w:bidi="hi-IN"/>
        </w:rPr>
        <w:t>。</w:t>
      </w:r>
      <w:r w:rsidR="000B3459" w:rsidRPr="007A328B">
        <w:rPr>
          <w:rFonts w:hAnsi="標楷體" w:hint="eastAsia"/>
          <w:color w:val="000000" w:themeColor="text1"/>
          <w:lang w:bidi="hi-IN"/>
        </w:rPr>
        <w:t>金管會與央行等相關</w:t>
      </w:r>
      <w:r w:rsidR="00294CFD" w:rsidRPr="007A328B">
        <w:rPr>
          <w:rFonts w:hint="eastAsia"/>
          <w:color w:val="000000" w:themeColor="text1"/>
        </w:rPr>
        <w:t>主管機</w:t>
      </w:r>
      <w:r w:rsidR="00294CFD" w:rsidRPr="007A328B">
        <w:rPr>
          <w:rFonts w:hAnsi="標楷體" w:hint="eastAsia"/>
          <w:color w:val="000000" w:themeColor="text1"/>
          <w:szCs w:val="32"/>
        </w:rPr>
        <w:t>關</w:t>
      </w:r>
      <w:r w:rsidRPr="007A328B">
        <w:rPr>
          <w:rFonts w:hAnsi="標楷體" w:hint="eastAsia"/>
          <w:color w:val="000000" w:themeColor="text1"/>
          <w:szCs w:val="32"/>
        </w:rPr>
        <w:t>應</w:t>
      </w:r>
      <w:r w:rsidR="00F0124A" w:rsidRPr="007A328B">
        <w:rPr>
          <w:rFonts w:hAnsi="標楷體" w:hint="eastAsia"/>
          <w:color w:val="000000" w:themeColor="text1"/>
          <w:szCs w:val="32"/>
        </w:rPr>
        <w:t>共同合作，</w:t>
      </w:r>
      <w:r w:rsidR="00294CFD" w:rsidRPr="007A328B">
        <w:rPr>
          <w:rFonts w:hAnsi="標楷體" w:hint="eastAsia"/>
          <w:color w:val="000000" w:themeColor="text1"/>
          <w:szCs w:val="32"/>
        </w:rPr>
        <w:t>積極</w:t>
      </w:r>
      <w:r w:rsidRPr="007A328B">
        <w:rPr>
          <w:rFonts w:hAnsi="標楷體" w:hint="eastAsia"/>
          <w:color w:val="000000" w:themeColor="text1"/>
          <w:szCs w:val="32"/>
        </w:rPr>
        <w:t>正視</w:t>
      </w:r>
      <w:proofErr w:type="gramStart"/>
      <w:r w:rsidR="00981AB2" w:rsidRPr="007A328B">
        <w:rPr>
          <w:rFonts w:hAnsi="標楷體" w:hint="eastAsia"/>
          <w:color w:val="000000" w:themeColor="text1"/>
          <w:szCs w:val="32"/>
        </w:rPr>
        <w:t>外籍移工未</w:t>
      </w:r>
      <w:proofErr w:type="gramEnd"/>
      <w:r w:rsidR="00981AB2" w:rsidRPr="007A328B">
        <w:rPr>
          <w:rFonts w:hAnsi="標楷體" w:hint="eastAsia"/>
          <w:color w:val="000000" w:themeColor="text1"/>
          <w:szCs w:val="32"/>
        </w:rPr>
        <w:t>透過合法管道辦理匯兌之</w:t>
      </w:r>
      <w:r w:rsidR="00294CFD" w:rsidRPr="007A328B">
        <w:rPr>
          <w:rFonts w:hAnsi="標楷體" w:hint="eastAsia"/>
          <w:color w:val="000000" w:themeColor="text1"/>
          <w:szCs w:val="32"/>
        </w:rPr>
        <w:t>問題</w:t>
      </w:r>
      <w:r w:rsidR="00981AB2" w:rsidRPr="007A328B">
        <w:rPr>
          <w:rFonts w:hAnsi="標楷體" w:hint="eastAsia"/>
          <w:color w:val="000000" w:themeColor="text1"/>
          <w:szCs w:val="32"/>
        </w:rPr>
        <w:t>，</w:t>
      </w:r>
      <w:r w:rsidR="00625556" w:rsidRPr="007A328B">
        <w:rPr>
          <w:rFonts w:hAnsi="標楷體" w:hint="eastAsia"/>
          <w:color w:val="000000" w:themeColor="text1"/>
          <w:szCs w:val="32"/>
        </w:rPr>
        <w:t>允</w:t>
      </w:r>
      <w:r w:rsidR="007A7050" w:rsidRPr="007A328B">
        <w:rPr>
          <w:rFonts w:hAnsi="標楷體" w:hint="eastAsia"/>
          <w:color w:val="000000" w:themeColor="text1"/>
          <w:szCs w:val="32"/>
        </w:rPr>
        <w:t>應</w:t>
      </w:r>
      <w:r w:rsidR="00981AB2" w:rsidRPr="007A328B">
        <w:rPr>
          <w:rFonts w:hAnsi="標楷體" w:hint="eastAsia"/>
          <w:color w:val="000000" w:themeColor="text1"/>
          <w:szCs w:val="32"/>
        </w:rPr>
        <w:t>就如何有效降低</w:t>
      </w:r>
      <w:proofErr w:type="gramStart"/>
      <w:r w:rsidR="00981AB2" w:rsidRPr="007A328B">
        <w:rPr>
          <w:rFonts w:hAnsi="標楷體" w:hint="eastAsia"/>
          <w:color w:val="000000" w:themeColor="text1"/>
          <w:szCs w:val="32"/>
        </w:rPr>
        <w:t>外籍移工透</w:t>
      </w:r>
      <w:proofErr w:type="gramEnd"/>
      <w:r w:rsidR="00981AB2" w:rsidRPr="007A328B">
        <w:rPr>
          <w:rFonts w:hAnsi="標楷體" w:hint="eastAsia"/>
          <w:color w:val="000000" w:themeColor="text1"/>
          <w:szCs w:val="32"/>
        </w:rPr>
        <w:t>過非法管道進行薪資匯兌</w:t>
      </w:r>
      <w:r w:rsidR="007A7050" w:rsidRPr="007A328B">
        <w:rPr>
          <w:rFonts w:hAnsi="標楷體" w:hint="eastAsia"/>
          <w:color w:val="000000" w:themeColor="text1"/>
          <w:szCs w:val="32"/>
        </w:rPr>
        <w:t>議題</w:t>
      </w:r>
      <w:r w:rsidR="00981AB2" w:rsidRPr="007A328B">
        <w:rPr>
          <w:rFonts w:hAnsi="標楷體" w:hint="eastAsia"/>
          <w:color w:val="000000" w:themeColor="text1"/>
          <w:szCs w:val="32"/>
        </w:rPr>
        <w:t>，進行跨部會之研商</w:t>
      </w:r>
      <w:r w:rsidR="007A7050" w:rsidRPr="007A328B">
        <w:rPr>
          <w:rFonts w:hAnsi="標楷體" w:hint="eastAsia"/>
          <w:color w:val="000000" w:themeColor="text1"/>
          <w:szCs w:val="32"/>
        </w:rPr>
        <w:t>，</w:t>
      </w:r>
      <w:r w:rsidR="009C1758" w:rsidRPr="007A328B">
        <w:rPr>
          <w:rFonts w:hAnsi="標楷體" w:hint="eastAsia"/>
          <w:color w:val="000000" w:themeColor="text1"/>
          <w:szCs w:val="32"/>
        </w:rPr>
        <w:t>依據情節之輕重緩急</w:t>
      </w:r>
      <w:r w:rsidR="00B9596F" w:rsidRPr="007A328B">
        <w:rPr>
          <w:rFonts w:hAnsi="標楷體" w:hint="eastAsia"/>
          <w:color w:val="000000" w:themeColor="text1"/>
          <w:szCs w:val="32"/>
        </w:rPr>
        <w:t>，</w:t>
      </w:r>
      <w:r w:rsidR="007A7050" w:rsidRPr="007A328B">
        <w:rPr>
          <w:rFonts w:hAnsi="標楷體" w:hint="eastAsia"/>
          <w:color w:val="000000" w:themeColor="text1"/>
          <w:szCs w:val="32"/>
        </w:rPr>
        <w:t>強化防制</w:t>
      </w:r>
      <w:r w:rsidR="007A7050" w:rsidRPr="007A328B">
        <w:rPr>
          <w:rFonts w:hAnsi="標楷體"/>
          <w:color w:val="000000" w:themeColor="text1"/>
          <w:szCs w:val="32"/>
        </w:rPr>
        <w:t>地下匯兌</w:t>
      </w:r>
      <w:r w:rsidR="007A7050" w:rsidRPr="007A328B">
        <w:rPr>
          <w:rFonts w:hAnsi="標楷體" w:hint="eastAsia"/>
          <w:color w:val="000000" w:themeColor="text1"/>
          <w:szCs w:val="32"/>
        </w:rPr>
        <w:t>之</w:t>
      </w:r>
      <w:r w:rsidR="00C03DC1" w:rsidRPr="007A328B">
        <w:rPr>
          <w:rFonts w:hAnsi="標楷體" w:hint="eastAsia"/>
          <w:color w:val="000000" w:themeColor="text1"/>
          <w:szCs w:val="32"/>
        </w:rPr>
        <w:t>管控機制與</w:t>
      </w:r>
      <w:r w:rsidR="009C1758" w:rsidRPr="007A328B">
        <w:rPr>
          <w:rFonts w:hAnsi="標楷體" w:hint="eastAsia"/>
          <w:color w:val="000000" w:themeColor="text1"/>
          <w:szCs w:val="32"/>
        </w:rPr>
        <w:t>重點</w:t>
      </w:r>
      <w:r w:rsidR="00C03DC1" w:rsidRPr="007A328B">
        <w:rPr>
          <w:rFonts w:hAnsi="標楷體" w:hint="eastAsia"/>
          <w:color w:val="000000" w:themeColor="text1"/>
          <w:szCs w:val="32"/>
        </w:rPr>
        <w:t>作為</w:t>
      </w:r>
      <w:r w:rsidR="007A7050" w:rsidRPr="007A328B">
        <w:rPr>
          <w:rFonts w:hAnsi="標楷體" w:hint="eastAsia"/>
          <w:color w:val="000000" w:themeColor="text1"/>
          <w:szCs w:val="32"/>
        </w:rPr>
        <w:t>，</w:t>
      </w:r>
      <w:r w:rsidR="00C03DC1" w:rsidRPr="007A328B">
        <w:rPr>
          <w:rFonts w:hAnsi="標楷體" w:hint="eastAsia"/>
          <w:color w:val="000000" w:themeColor="text1"/>
          <w:szCs w:val="32"/>
        </w:rPr>
        <w:t>以</w:t>
      </w:r>
      <w:r w:rsidR="00411587" w:rsidRPr="007A328B">
        <w:rPr>
          <w:rFonts w:hAnsi="標楷體" w:hint="eastAsia"/>
          <w:color w:val="000000" w:themeColor="text1"/>
          <w:szCs w:val="32"/>
        </w:rPr>
        <w:t>有效打擊</w:t>
      </w:r>
      <w:r w:rsidR="00E676F7" w:rsidRPr="007A328B">
        <w:rPr>
          <w:rFonts w:hAnsi="標楷體" w:hint="eastAsia"/>
          <w:color w:val="000000" w:themeColor="text1"/>
          <w:szCs w:val="32"/>
        </w:rPr>
        <w:t>違反銀行法等</w:t>
      </w:r>
      <w:r w:rsidR="00411587" w:rsidRPr="007A328B">
        <w:rPr>
          <w:rFonts w:hAnsi="標楷體" w:hint="eastAsia"/>
          <w:color w:val="000000" w:themeColor="text1"/>
          <w:szCs w:val="32"/>
        </w:rPr>
        <w:t>不法行為</w:t>
      </w:r>
      <w:r w:rsidR="00E43371" w:rsidRPr="007A328B">
        <w:rPr>
          <w:rFonts w:hAnsi="標楷體" w:hint="eastAsia"/>
          <w:color w:val="000000" w:themeColor="text1"/>
          <w:szCs w:val="32"/>
        </w:rPr>
        <w:t>，</w:t>
      </w:r>
      <w:r w:rsidR="00411587" w:rsidRPr="007A328B">
        <w:rPr>
          <w:rFonts w:hAnsi="標楷體" w:hint="eastAsia"/>
          <w:color w:val="000000" w:themeColor="text1"/>
          <w:szCs w:val="32"/>
        </w:rPr>
        <w:t>並</w:t>
      </w:r>
      <w:r w:rsidR="00812EE0" w:rsidRPr="007A328B">
        <w:rPr>
          <w:rFonts w:hAnsi="標楷體" w:hint="eastAsia"/>
          <w:color w:val="000000" w:themeColor="text1"/>
          <w:szCs w:val="32"/>
        </w:rPr>
        <w:t>藉以</w:t>
      </w:r>
      <w:r w:rsidR="00411587" w:rsidRPr="007A328B">
        <w:rPr>
          <w:rFonts w:hAnsi="標楷體" w:hint="eastAsia"/>
          <w:color w:val="000000" w:themeColor="text1"/>
          <w:szCs w:val="32"/>
        </w:rPr>
        <w:t>降低</w:t>
      </w:r>
      <w:proofErr w:type="gramStart"/>
      <w:r w:rsidR="00411587" w:rsidRPr="007A328B">
        <w:rPr>
          <w:rFonts w:hAnsi="標楷體" w:hint="eastAsia"/>
          <w:color w:val="000000" w:themeColor="text1"/>
          <w:szCs w:val="32"/>
        </w:rPr>
        <w:t>外籍移工</w:t>
      </w:r>
      <w:proofErr w:type="gramEnd"/>
      <w:r w:rsidR="00411587" w:rsidRPr="007A328B">
        <w:rPr>
          <w:rFonts w:hAnsi="標楷體" w:hint="eastAsia"/>
          <w:color w:val="000000" w:themeColor="text1"/>
          <w:szCs w:val="32"/>
        </w:rPr>
        <w:t>因採用</w:t>
      </w:r>
      <w:r w:rsidR="00C03DC1" w:rsidRPr="007A328B">
        <w:rPr>
          <w:rFonts w:hAnsi="標楷體"/>
          <w:color w:val="000000" w:themeColor="text1"/>
          <w:szCs w:val="32"/>
        </w:rPr>
        <w:t>地下匯兌</w:t>
      </w:r>
      <w:r w:rsidR="00411587" w:rsidRPr="007A328B">
        <w:rPr>
          <w:rFonts w:hAnsi="標楷體" w:hint="eastAsia"/>
          <w:color w:val="000000" w:themeColor="text1"/>
          <w:szCs w:val="32"/>
        </w:rPr>
        <w:t>管道而權益受損或發</w:t>
      </w:r>
      <w:r w:rsidR="00F67CB5" w:rsidRPr="007A328B">
        <w:rPr>
          <w:rFonts w:hAnsi="標楷體" w:hint="eastAsia"/>
          <w:color w:val="000000" w:themeColor="text1"/>
          <w:szCs w:val="32"/>
        </w:rPr>
        <w:t>生</w:t>
      </w:r>
      <w:r w:rsidR="00411587" w:rsidRPr="007A328B">
        <w:rPr>
          <w:rFonts w:hAnsi="標楷體" w:hint="eastAsia"/>
          <w:color w:val="000000" w:themeColor="text1"/>
          <w:szCs w:val="32"/>
        </w:rPr>
        <w:t>爭議等情形</w:t>
      </w:r>
      <w:r w:rsidRPr="007A328B">
        <w:rPr>
          <w:rFonts w:hAnsi="標楷體" w:hint="eastAsia"/>
          <w:color w:val="000000" w:themeColor="text1"/>
          <w:szCs w:val="32"/>
        </w:rPr>
        <w:t>。</w:t>
      </w:r>
      <w:bookmarkEnd w:id="100"/>
      <w:bookmarkEnd w:id="101"/>
      <w:bookmarkEnd w:id="102"/>
      <w:bookmarkEnd w:id="103"/>
      <w:bookmarkEnd w:id="104"/>
      <w:bookmarkEnd w:id="105"/>
      <w:bookmarkEnd w:id="106"/>
      <w:bookmarkEnd w:id="107"/>
      <w:bookmarkEnd w:id="108"/>
      <w:bookmarkEnd w:id="109"/>
      <w:bookmarkEnd w:id="110"/>
    </w:p>
    <w:p w:rsidR="005F3032" w:rsidRPr="007A328B" w:rsidRDefault="005F3032" w:rsidP="005F3032">
      <w:pPr>
        <w:pStyle w:val="3"/>
        <w:numPr>
          <w:ilvl w:val="0"/>
          <w:numId w:val="0"/>
        </w:numPr>
        <w:ind w:left="1393"/>
        <w:rPr>
          <w:color w:val="000000" w:themeColor="text1"/>
        </w:rPr>
      </w:pPr>
    </w:p>
    <w:p w:rsidR="0011772C" w:rsidRPr="007A328B" w:rsidRDefault="0011772C" w:rsidP="0011772C">
      <w:pPr>
        <w:pStyle w:val="2"/>
        <w:ind w:left="1020" w:hanging="680"/>
        <w:rPr>
          <w:rFonts w:hAnsi="標楷體"/>
          <w:b/>
          <w:color w:val="000000" w:themeColor="text1"/>
        </w:rPr>
      </w:pPr>
      <w:bookmarkStart w:id="111" w:name="_Toc184222494"/>
      <w:proofErr w:type="gramStart"/>
      <w:r w:rsidRPr="007A328B">
        <w:rPr>
          <w:rFonts w:hAnsi="標楷體" w:hint="eastAsia"/>
          <w:b/>
          <w:color w:val="000000" w:themeColor="text1"/>
        </w:rPr>
        <w:t>移工透過</w:t>
      </w:r>
      <w:proofErr w:type="gramEnd"/>
      <w:r w:rsidRPr="007A328B">
        <w:rPr>
          <w:rFonts w:hAnsi="標楷體" w:hint="eastAsia"/>
          <w:b/>
          <w:color w:val="000000" w:themeColor="text1"/>
        </w:rPr>
        <w:t>委任私立就業服務機構代為辦理代結匯業務，屬於雙方民事委託事項，</w:t>
      </w:r>
      <w:r w:rsidR="00E26312" w:rsidRPr="007A328B">
        <w:rPr>
          <w:rFonts w:hAnsi="標楷體" w:hint="eastAsia"/>
          <w:b/>
          <w:color w:val="000000" w:themeColor="text1"/>
        </w:rPr>
        <w:t>尚</w:t>
      </w:r>
      <w:r w:rsidRPr="007A328B">
        <w:rPr>
          <w:rFonts w:hAnsi="標楷體" w:hint="eastAsia"/>
          <w:b/>
          <w:color w:val="000000" w:themeColor="text1"/>
        </w:rPr>
        <w:t>非法所不許</w:t>
      </w:r>
      <w:r w:rsidRPr="007A328B">
        <w:rPr>
          <w:rFonts w:hAnsi="標楷體" w:hint="eastAsia"/>
          <w:b/>
          <w:color w:val="000000" w:themeColor="text1"/>
          <w:shd w:val="clear" w:color="auto" w:fill="FFFFFF"/>
        </w:rPr>
        <w:t>。</w:t>
      </w:r>
      <w:proofErr w:type="gramStart"/>
      <w:r w:rsidRPr="007A328B">
        <w:rPr>
          <w:rFonts w:hAnsi="標楷體"/>
          <w:b/>
          <w:color w:val="000000" w:themeColor="text1"/>
          <w:shd w:val="clear" w:color="auto" w:fill="FFFFFF"/>
        </w:rPr>
        <w:t>基於移工</w:t>
      </w:r>
      <w:r w:rsidRPr="007A328B">
        <w:rPr>
          <w:rFonts w:hAnsi="標楷體" w:hint="eastAsia"/>
          <w:b/>
          <w:color w:val="000000" w:themeColor="text1"/>
          <w:shd w:val="clear" w:color="auto" w:fill="FFFFFF"/>
        </w:rPr>
        <w:t>匯款</w:t>
      </w:r>
      <w:proofErr w:type="gramEnd"/>
      <w:r w:rsidRPr="007A328B">
        <w:rPr>
          <w:rFonts w:hAnsi="標楷體"/>
          <w:b/>
          <w:color w:val="000000" w:themeColor="text1"/>
          <w:shd w:val="clear" w:color="auto" w:fill="FFFFFF"/>
        </w:rPr>
        <w:t>需求</w:t>
      </w:r>
      <w:r w:rsidRPr="007A328B">
        <w:rPr>
          <w:rFonts w:hAnsi="標楷體" w:hint="eastAsia"/>
          <w:b/>
          <w:color w:val="000000" w:themeColor="text1"/>
          <w:shd w:val="clear" w:color="auto" w:fill="FFFFFF"/>
        </w:rPr>
        <w:t>與</w:t>
      </w:r>
      <w:r w:rsidRPr="007A328B">
        <w:rPr>
          <w:rFonts w:hAnsi="標楷體"/>
          <w:b/>
          <w:color w:val="000000" w:themeColor="text1"/>
          <w:shd w:val="clear" w:color="auto" w:fill="FFFFFF"/>
        </w:rPr>
        <w:t>實務</w:t>
      </w:r>
      <w:r w:rsidRPr="007A328B">
        <w:rPr>
          <w:rFonts w:hAnsi="標楷體" w:hint="eastAsia"/>
          <w:b/>
          <w:color w:val="000000" w:themeColor="text1"/>
          <w:shd w:val="clear" w:color="auto" w:fill="FFFFFF"/>
        </w:rPr>
        <w:t>考量</w:t>
      </w:r>
      <w:r w:rsidRPr="007A328B">
        <w:rPr>
          <w:rFonts w:hAnsi="標楷體"/>
          <w:b/>
          <w:color w:val="000000" w:themeColor="text1"/>
          <w:shd w:val="clear" w:color="auto" w:fill="FFFFFF"/>
        </w:rPr>
        <w:t>，</w:t>
      </w:r>
      <w:r w:rsidRPr="007A328B">
        <w:rPr>
          <w:rFonts w:hAnsi="標楷體" w:hint="eastAsia"/>
          <w:b/>
          <w:color w:val="000000" w:themeColor="text1"/>
          <w:shd w:val="clear" w:color="auto" w:fill="FFFFFF"/>
        </w:rPr>
        <w:t>各相關主管機關咸認同</w:t>
      </w:r>
      <w:r w:rsidRPr="007A328B">
        <w:rPr>
          <w:rFonts w:hAnsi="標楷體"/>
          <w:b/>
          <w:color w:val="000000" w:themeColor="text1"/>
        </w:rPr>
        <w:t>維持</w:t>
      </w:r>
      <w:r w:rsidRPr="007A328B">
        <w:rPr>
          <w:rFonts w:hAnsi="標楷體" w:hint="eastAsia"/>
          <w:b/>
          <w:color w:val="000000" w:themeColor="text1"/>
          <w:shd w:val="clear" w:color="auto" w:fill="FFFFFF"/>
        </w:rPr>
        <w:lastRenderedPageBreak/>
        <w:t>目前</w:t>
      </w:r>
      <w:r w:rsidRPr="007A328B">
        <w:rPr>
          <w:rFonts w:hAnsi="標楷體"/>
          <w:b/>
          <w:color w:val="000000" w:themeColor="text1"/>
        </w:rPr>
        <w:t>代結匯之匯款管道</w:t>
      </w:r>
      <w:r w:rsidRPr="007A328B">
        <w:rPr>
          <w:rFonts w:hAnsi="標楷體" w:hint="eastAsia"/>
          <w:b/>
          <w:color w:val="000000" w:themeColor="text1"/>
        </w:rPr>
        <w:t>，以提供更多元之合法匯款管道，</w:t>
      </w:r>
      <w:proofErr w:type="gramStart"/>
      <w:r w:rsidRPr="007A328B">
        <w:rPr>
          <w:rFonts w:hAnsi="標楷體"/>
          <w:b/>
          <w:color w:val="000000" w:themeColor="text1"/>
        </w:rPr>
        <w:t>滿足移工匯</w:t>
      </w:r>
      <w:proofErr w:type="gramEnd"/>
      <w:r w:rsidRPr="007A328B">
        <w:rPr>
          <w:rFonts w:hAnsi="標楷體"/>
          <w:b/>
          <w:color w:val="000000" w:themeColor="text1"/>
        </w:rPr>
        <w:t>款需求，仍</w:t>
      </w:r>
      <w:r w:rsidRPr="007A328B">
        <w:rPr>
          <w:rFonts w:hAnsi="標楷體" w:hint="eastAsia"/>
          <w:b/>
          <w:color w:val="000000" w:themeColor="text1"/>
        </w:rPr>
        <w:t>有其</w:t>
      </w:r>
      <w:r w:rsidRPr="007A328B">
        <w:rPr>
          <w:rFonts w:hAnsi="標楷體"/>
          <w:b/>
          <w:color w:val="000000" w:themeColor="text1"/>
        </w:rPr>
        <w:t>必要性</w:t>
      </w:r>
      <w:r w:rsidRPr="007A328B">
        <w:rPr>
          <w:rFonts w:hAnsi="標楷體"/>
          <w:b/>
          <w:color w:val="000000" w:themeColor="text1"/>
          <w:shd w:val="clear" w:color="auto" w:fill="FFFFFF"/>
        </w:rPr>
        <w:t>。</w:t>
      </w:r>
      <w:proofErr w:type="gramStart"/>
      <w:r w:rsidRPr="007A328B">
        <w:rPr>
          <w:rFonts w:hAnsi="標楷體" w:hint="eastAsia"/>
          <w:b/>
          <w:color w:val="000000" w:themeColor="text1"/>
          <w:spacing w:val="-10"/>
          <w:szCs w:val="32"/>
        </w:rPr>
        <w:t>然本院</w:t>
      </w:r>
      <w:proofErr w:type="gramEnd"/>
      <w:r w:rsidRPr="007A328B">
        <w:rPr>
          <w:rFonts w:hAnsi="標楷體" w:hint="eastAsia"/>
          <w:b/>
          <w:color w:val="000000" w:themeColor="text1"/>
          <w:spacing w:val="-10"/>
          <w:szCs w:val="32"/>
        </w:rPr>
        <w:t>詢問何機關曾</w:t>
      </w:r>
      <w:proofErr w:type="gramStart"/>
      <w:r w:rsidRPr="007A328B">
        <w:rPr>
          <w:rFonts w:hAnsi="標楷體" w:hint="eastAsia"/>
          <w:b/>
          <w:color w:val="000000" w:themeColor="text1"/>
          <w:spacing w:val="-10"/>
          <w:szCs w:val="32"/>
        </w:rPr>
        <w:t>對</w:t>
      </w:r>
      <w:r w:rsidRPr="007A328B">
        <w:rPr>
          <w:rFonts w:hAnsi="標楷體" w:hint="eastAsia"/>
          <w:b/>
          <w:color w:val="000000" w:themeColor="text1"/>
        </w:rPr>
        <w:t>移工透</w:t>
      </w:r>
      <w:proofErr w:type="gramEnd"/>
      <w:r w:rsidRPr="007A328B">
        <w:rPr>
          <w:rFonts w:hAnsi="標楷體" w:hint="eastAsia"/>
          <w:b/>
          <w:color w:val="000000" w:themeColor="text1"/>
        </w:rPr>
        <w:t>過委任私立就業服務機構代為辦理代結匯業務進行查核，勞動部、央行、</w:t>
      </w:r>
      <w:proofErr w:type="gramStart"/>
      <w:r w:rsidRPr="007A328B">
        <w:rPr>
          <w:rFonts w:hAnsi="標楷體" w:hint="eastAsia"/>
          <w:b/>
          <w:color w:val="000000" w:themeColor="text1"/>
        </w:rPr>
        <w:t>金管會均未正</w:t>
      </w:r>
      <w:proofErr w:type="gramEnd"/>
      <w:r w:rsidRPr="007A328B">
        <w:rPr>
          <w:rFonts w:hAnsi="標楷體" w:hint="eastAsia"/>
          <w:b/>
          <w:color w:val="000000" w:themeColor="text1"/>
        </w:rPr>
        <w:t>面回應。代結匯業務</w:t>
      </w:r>
      <w:proofErr w:type="gramStart"/>
      <w:r w:rsidRPr="007A328B">
        <w:rPr>
          <w:rFonts w:hAnsi="標楷體" w:hint="eastAsia"/>
          <w:b/>
          <w:color w:val="000000" w:themeColor="text1"/>
          <w:spacing w:val="-10"/>
          <w:szCs w:val="32"/>
        </w:rPr>
        <w:t>攸</w:t>
      </w:r>
      <w:proofErr w:type="gramEnd"/>
      <w:r w:rsidRPr="007A328B">
        <w:rPr>
          <w:rFonts w:hAnsi="標楷體" w:hint="eastAsia"/>
          <w:b/>
          <w:color w:val="000000" w:themeColor="text1"/>
          <w:spacing w:val="-10"/>
          <w:szCs w:val="32"/>
        </w:rPr>
        <w:t>關</w:t>
      </w:r>
      <w:r w:rsidRPr="007A328B">
        <w:rPr>
          <w:rFonts w:hAnsi="標楷體" w:hint="eastAsia"/>
          <w:b/>
          <w:color w:val="000000" w:themeColor="text1"/>
        </w:rPr>
        <w:t>2</w:t>
      </w:r>
      <w:r w:rsidRPr="007A328B">
        <w:rPr>
          <w:rFonts w:hAnsi="標楷體"/>
          <w:b/>
          <w:color w:val="000000" w:themeColor="text1"/>
        </w:rPr>
        <w:t>3</w:t>
      </w:r>
      <w:r w:rsidRPr="007A328B">
        <w:rPr>
          <w:rFonts w:hAnsi="標楷體" w:hint="eastAsia"/>
          <w:b/>
          <w:color w:val="000000" w:themeColor="text1"/>
        </w:rPr>
        <w:t>萬餘名</w:t>
      </w:r>
      <w:proofErr w:type="gramStart"/>
      <w:r w:rsidRPr="007A328B">
        <w:rPr>
          <w:rFonts w:hAnsi="標楷體" w:hint="eastAsia"/>
          <w:b/>
          <w:color w:val="000000" w:themeColor="text1"/>
        </w:rPr>
        <w:t>外籍</w:t>
      </w:r>
      <w:r w:rsidRPr="007A328B">
        <w:rPr>
          <w:rFonts w:hAnsi="標楷體"/>
          <w:b/>
          <w:color w:val="000000" w:themeColor="text1"/>
        </w:rPr>
        <w:t>移工匯</w:t>
      </w:r>
      <w:proofErr w:type="gramEnd"/>
      <w:r w:rsidRPr="007A328B">
        <w:rPr>
          <w:rFonts w:hAnsi="標楷體"/>
          <w:b/>
          <w:color w:val="000000" w:themeColor="text1"/>
        </w:rPr>
        <w:t>款</w:t>
      </w:r>
      <w:r w:rsidRPr="007A328B">
        <w:rPr>
          <w:rFonts w:hAnsi="標楷體" w:hint="eastAsia"/>
          <w:b/>
          <w:color w:val="000000" w:themeColor="text1"/>
        </w:rPr>
        <w:t>權益之保障，主管機關未曾進行檢查或稽查，是否恰當，以及現行</w:t>
      </w:r>
      <w:r w:rsidR="00625556" w:rsidRPr="007A328B">
        <w:rPr>
          <w:rFonts w:hAnsi="標楷體" w:hint="eastAsia"/>
          <w:b/>
          <w:color w:val="000000" w:themeColor="text1"/>
        </w:rPr>
        <w:t>對該項業務</w:t>
      </w:r>
      <w:r w:rsidRPr="007A328B">
        <w:rPr>
          <w:rFonts w:hAnsi="標楷體" w:hint="eastAsia"/>
          <w:b/>
          <w:color w:val="000000" w:themeColor="text1"/>
        </w:rPr>
        <w:t>之</w:t>
      </w:r>
      <w:r w:rsidRPr="007A328B">
        <w:rPr>
          <w:rFonts w:hAnsi="標楷體" w:hint="eastAsia"/>
          <w:b/>
          <w:color w:val="000000" w:themeColor="text1"/>
          <w:spacing w:val="-10"/>
          <w:szCs w:val="32"/>
        </w:rPr>
        <w:t>監督方式與作為是否妥適</w:t>
      </w:r>
      <w:r w:rsidR="002064A4" w:rsidRPr="007A328B">
        <w:rPr>
          <w:rFonts w:hAnsi="標楷體" w:hint="eastAsia"/>
          <w:b/>
          <w:color w:val="000000" w:themeColor="text1"/>
          <w:spacing w:val="-10"/>
          <w:szCs w:val="32"/>
        </w:rPr>
        <w:t>等</w:t>
      </w:r>
      <w:r w:rsidRPr="007A328B">
        <w:rPr>
          <w:rFonts w:hAnsi="標楷體" w:hint="eastAsia"/>
          <w:b/>
          <w:color w:val="000000" w:themeColor="text1"/>
          <w:spacing w:val="-10"/>
          <w:szCs w:val="32"/>
        </w:rPr>
        <w:t>，</w:t>
      </w:r>
      <w:r w:rsidRPr="007A328B">
        <w:rPr>
          <w:rFonts w:hAnsi="標楷體" w:hint="eastAsia"/>
          <w:b/>
          <w:color w:val="000000" w:themeColor="text1"/>
          <w:spacing w:val="-6"/>
        </w:rPr>
        <w:t>勞動部、</w:t>
      </w:r>
      <w:r w:rsidRPr="007A328B">
        <w:rPr>
          <w:rFonts w:hAnsi="標楷體" w:hint="eastAsia"/>
          <w:b/>
          <w:color w:val="000000" w:themeColor="text1"/>
        </w:rPr>
        <w:t>央行、金管會</w:t>
      </w:r>
      <w:r w:rsidRPr="007A328B">
        <w:rPr>
          <w:rFonts w:hAnsi="標楷體" w:hint="eastAsia"/>
          <w:b/>
          <w:color w:val="000000" w:themeColor="text1"/>
          <w:spacing w:val="-10"/>
          <w:szCs w:val="32"/>
        </w:rPr>
        <w:t>允應</w:t>
      </w:r>
      <w:r w:rsidR="002064A4" w:rsidRPr="007A328B">
        <w:rPr>
          <w:rFonts w:hAnsi="標楷體" w:hint="eastAsia"/>
          <w:b/>
          <w:color w:val="000000" w:themeColor="text1"/>
          <w:spacing w:val="-10"/>
          <w:szCs w:val="32"/>
        </w:rPr>
        <w:t>再</w:t>
      </w:r>
      <w:r w:rsidRPr="007A328B">
        <w:rPr>
          <w:rFonts w:hAnsi="標楷體" w:hint="eastAsia"/>
          <w:b/>
          <w:color w:val="000000" w:themeColor="text1"/>
          <w:spacing w:val="-10"/>
          <w:szCs w:val="32"/>
        </w:rPr>
        <w:t>共同檢討與研議。</w:t>
      </w:r>
      <w:bookmarkEnd w:id="111"/>
    </w:p>
    <w:p w:rsidR="003F2DBE" w:rsidRPr="007A328B" w:rsidRDefault="00B301A3" w:rsidP="00A67F7A">
      <w:pPr>
        <w:pStyle w:val="3"/>
        <w:rPr>
          <w:color w:val="000000" w:themeColor="text1"/>
        </w:rPr>
      </w:pPr>
      <w:bookmarkStart w:id="112" w:name="_Toc177313405"/>
      <w:bookmarkStart w:id="113" w:name="_Toc177367156"/>
      <w:bookmarkStart w:id="114" w:name="_Toc177373264"/>
      <w:bookmarkStart w:id="115" w:name="_Toc177375732"/>
      <w:bookmarkStart w:id="116" w:name="_Toc177464915"/>
      <w:bookmarkStart w:id="117" w:name="_Toc177465895"/>
      <w:bookmarkStart w:id="118" w:name="_Toc179294881"/>
      <w:bookmarkStart w:id="119" w:name="_Toc179296971"/>
      <w:bookmarkStart w:id="120" w:name="_Toc180585053"/>
      <w:bookmarkStart w:id="121" w:name="_Toc184220570"/>
      <w:bookmarkStart w:id="122" w:name="_Toc184222495"/>
      <w:r w:rsidRPr="007A328B">
        <w:rPr>
          <w:rFonts w:hint="eastAsia"/>
          <w:color w:val="000000" w:themeColor="text1"/>
        </w:rPr>
        <w:t>原行政院勞工委員會(</w:t>
      </w:r>
      <w:r w:rsidRPr="007A328B">
        <w:rPr>
          <w:color w:val="000000" w:themeColor="text1"/>
        </w:rPr>
        <w:t>103</w:t>
      </w:r>
      <w:r w:rsidRPr="007A328B">
        <w:rPr>
          <w:rFonts w:hint="eastAsia"/>
          <w:color w:val="000000" w:themeColor="text1"/>
        </w:rPr>
        <w:t>年</w:t>
      </w:r>
      <w:r w:rsidRPr="007A328B">
        <w:rPr>
          <w:color w:val="000000" w:themeColor="text1"/>
        </w:rPr>
        <w:t>2</w:t>
      </w:r>
      <w:r w:rsidRPr="007A328B">
        <w:rPr>
          <w:rFonts w:hint="eastAsia"/>
          <w:color w:val="000000" w:themeColor="text1"/>
        </w:rPr>
        <w:t>月</w:t>
      </w:r>
      <w:r w:rsidRPr="007A328B">
        <w:rPr>
          <w:color w:val="000000" w:themeColor="text1"/>
        </w:rPr>
        <w:t>17</w:t>
      </w:r>
      <w:r w:rsidRPr="007A328B">
        <w:rPr>
          <w:rFonts w:hint="eastAsia"/>
          <w:color w:val="000000" w:themeColor="text1"/>
        </w:rPr>
        <w:t>日改制為勞動部，下稱勞委會</w:t>
      </w:r>
      <w:r w:rsidRPr="007A328B">
        <w:rPr>
          <w:color w:val="000000" w:themeColor="text1"/>
        </w:rPr>
        <w:t>)</w:t>
      </w:r>
      <w:r w:rsidRPr="007A328B">
        <w:rPr>
          <w:rFonts w:hint="eastAsia"/>
          <w:color w:val="000000" w:themeColor="text1"/>
        </w:rPr>
        <w:t>於87年2月20日以台87</w:t>
      </w:r>
      <w:proofErr w:type="gramStart"/>
      <w:r w:rsidRPr="007A328B">
        <w:rPr>
          <w:rFonts w:hint="eastAsia"/>
          <w:color w:val="000000" w:themeColor="text1"/>
        </w:rPr>
        <w:t>勞職外</w:t>
      </w:r>
      <w:proofErr w:type="gramEnd"/>
      <w:r w:rsidRPr="007A328B">
        <w:rPr>
          <w:rFonts w:hint="eastAsia"/>
          <w:color w:val="000000" w:themeColor="text1"/>
        </w:rPr>
        <w:t>字第052104號函釋，略以：有關外勞入境後之匯款等業務，為仲介外國人來華工作業務所衍生之附隨業務，經該會許可之就業服務機構，自得從事該項業務，無需該會另為許可。央行為配合勞委會上述</w:t>
      </w:r>
      <w:proofErr w:type="gramStart"/>
      <w:r w:rsidRPr="007A328B">
        <w:rPr>
          <w:rFonts w:hint="eastAsia"/>
          <w:color w:val="000000" w:themeColor="text1"/>
        </w:rPr>
        <w:t>函釋肯認</w:t>
      </w:r>
      <w:proofErr w:type="gramEnd"/>
      <w:r w:rsidRPr="007A328B">
        <w:rPr>
          <w:rFonts w:hint="eastAsia"/>
          <w:color w:val="000000" w:themeColor="text1"/>
        </w:rPr>
        <w:t>就業服務業者可代理</w:t>
      </w:r>
      <w:proofErr w:type="gramStart"/>
      <w:r w:rsidRPr="007A328B">
        <w:rPr>
          <w:rFonts w:hint="eastAsia"/>
          <w:color w:val="000000" w:themeColor="text1"/>
        </w:rPr>
        <w:t>外籍移工辦</w:t>
      </w:r>
      <w:proofErr w:type="gramEnd"/>
      <w:r w:rsidRPr="007A328B">
        <w:rPr>
          <w:rFonts w:hint="eastAsia"/>
          <w:color w:val="000000" w:themeColor="text1"/>
        </w:rPr>
        <w:t>理結匯之意旨，且為利於銀行於受理此類代理結匯案件時有所依循，爰分別於88年6月24日以(88)台</w:t>
      </w:r>
      <w:proofErr w:type="gramStart"/>
      <w:r w:rsidRPr="007A328B">
        <w:rPr>
          <w:rFonts w:hint="eastAsia"/>
          <w:color w:val="000000" w:themeColor="text1"/>
        </w:rPr>
        <w:t>央外伍</w:t>
      </w:r>
      <w:proofErr w:type="gramEnd"/>
      <w:r w:rsidRPr="007A328B">
        <w:rPr>
          <w:rFonts w:hint="eastAsia"/>
          <w:color w:val="000000" w:themeColor="text1"/>
        </w:rPr>
        <w:t>字第0401076號通函外匯指定銀行，告知其受理上述代理結匯申報案件時，應遵循之事項，包括應查驗業者出示載有「就業服務業」及「代辦外勞匯款手續」之公司執照及營業登記證，以確認其資格係經勞委會許可之就業服務機構；</w:t>
      </w:r>
      <w:r w:rsidRPr="007A328B">
        <w:rPr>
          <w:rFonts w:cs="HiddenHorzOCR" w:hint="eastAsia"/>
          <w:color w:val="000000" w:themeColor="text1"/>
        </w:rPr>
        <w:t>代理結匯對象限合法引進外籍人員之國內雇主或合法入境工作領有外僑居留證之外籍人員；匯款性質限「代理結匯外籍人員在</w:t>
      </w:r>
      <w:proofErr w:type="gramStart"/>
      <w:r w:rsidRPr="007A328B">
        <w:rPr>
          <w:rFonts w:cs="HiddenHorzOCR" w:hint="eastAsia"/>
          <w:color w:val="000000" w:themeColor="text1"/>
        </w:rPr>
        <w:t>臺</w:t>
      </w:r>
      <w:proofErr w:type="gramEnd"/>
      <w:r w:rsidRPr="007A328B">
        <w:rPr>
          <w:rFonts w:cs="HiddenHorzOCR" w:hint="eastAsia"/>
          <w:color w:val="000000" w:themeColor="text1"/>
        </w:rPr>
        <w:t>薪資所得」，銀行於受理時</w:t>
      </w:r>
      <w:r w:rsidRPr="007A328B">
        <w:rPr>
          <w:rFonts w:hint="eastAsia"/>
          <w:color w:val="000000" w:themeColor="text1"/>
        </w:rPr>
        <w:t>應注意委託人委託結匯金額是否合理等。央行</w:t>
      </w:r>
      <w:proofErr w:type="gramStart"/>
      <w:r w:rsidRPr="007A328B">
        <w:rPr>
          <w:rFonts w:hint="eastAsia"/>
          <w:color w:val="000000" w:themeColor="text1"/>
        </w:rPr>
        <w:t>嗣</w:t>
      </w:r>
      <w:proofErr w:type="gramEnd"/>
      <w:r w:rsidRPr="007A328B">
        <w:rPr>
          <w:rFonts w:hint="eastAsia"/>
          <w:color w:val="000000" w:themeColor="text1"/>
        </w:rPr>
        <w:t>於88年11月30日以(88)台</w:t>
      </w:r>
      <w:proofErr w:type="gramStart"/>
      <w:r w:rsidRPr="007A328B">
        <w:rPr>
          <w:rFonts w:hint="eastAsia"/>
          <w:color w:val="000000" w:themeColor="text1"/>
        </w:rPr>
        <w:t>央外伍</w:t>
      </w:r>
      <w:proofErr w:type="gramEnd"/>
      <w:r w:rsidRPr="007A328B">
        <w:rPr>
          <w:rFonts w:hint="eastAsia"/>
          <w:color w:val="000000" w:themeColor="text1"/>
        </w:rPr>
        <w:t>字第0402251號通函取代上開88年6月24日之通函，修正查驗文件部分，明定</w:t>
      </w:r>
      <w:r w:rsidRPr="007A328B">
        <w:rPr>
          <w:rFonts w:cs="HiddenHorzOCR" w:hint="eastAsia"/>
          <w:color w:val="000000" w:themeColor="text1"/>
        </w:rPr>
        <w:t>業者應出示勞委會核發之私立就業服務機構許可證及載有「代辦外勞匯款手續」之公司執照及</w:t>
      </w:r>
      <w:r w:rsidRPr="007A328B">
        <w:rPr>
          <w:rFonts w:cs="HiddenHorzOCR" w:hint="eastAsia"/>
          <w:color w:val="000000" w:themeColor="text1"/>
        </w:rPr>
        <w:lastRenderedPageBreak/>
        <w:t>營利事業登記證。</w:t>
      </w:r>
      <w:r w:rsidRPr="007A328B">
        <w:rPr>
          <w:rFonts w:hint="eastAsia"/>
          <w:color w:val="000000" w:themeColor="text1"/>
        </w:rPr>
        <w:t>因此，央行上</w:t>
      </w:r>
      <w:proofErr w:type="gramStart"/>
      <w:r w:rsidRPr="007A328B">
        <w:rPr>
          <w:rFonts w:hint="eastAsia"/>
          <w:color w:val="000000" w:themeColor="text1"/>
        </w:rPr>
        <w:t>開各通函</w:t>
      </w:r>
      <w:proofErr w:type="gramEnd"/>
      <w:r w:rsidRPr="007A328B">
        <w:rPr>
          <w:rFonts w:hint="eastAsia"/>
          <w:color w:val="000000" w:themeColor="text1"/>
        </w:rPr>
        <w:t>係在規範銀行如何受理就業服務機構代理結匯之案件。其後，勞委會雖於91年間廢止上述函釋，惟央行為使銀行受理此類代結匯案件之規範更</w:t>
      </w:r>
      <w:proofErr w:type="gramStart"/>
      <w:r w:rsidRPr="007A328B">
        <w:rPr>
          <w:rFonts w:hint="eastAsia"/>
          <w:color w:val="000000" w:themeColor="text1"/>
        </w:rPr>
        <w:t>臻</w:t>
      </w:r>
      <w:proofErr w:type="gramEnd"/>
      <w:r w:rsidRPr="007A328B">
        <w:rPr>
          <w:rFonts w:hint="eastAsia"/>
          <w:color w:val="000000" w:themeColor="text1"/>
        </w:rPr>
        <w:t>明確，以保障</w:t>
      </w:r>
      <w:proofErr w:type="gramStart"/>
      <w:r w:rsidRPr="007A328B">
        <w:rPr>
          <w:rFonts w:hint="eastAsia"/>
          <w:color w:val="000000" w:themeColor="text1"/>
        </w:rPr>
        <w:t>外籍移工委</w:t>
      </w:r>
      <w:proofErr w:type="gramEnd"/>
      <w:r w:rsidRPr="007A328B">
        <w:rPr>
          <w:rFonts w:hint="eastAsia"/>
          <w:color w:val="000000" w:themeColor="text1"/>
        </w:rPr>
        <w:t>託就業服務業者合法代結匯之既有權益，爰於94年修訂「銀行業輔導客戶辦理外匯收支或交易應注意事項」，將銀行受理此類代結匯案件之應遵循事項納入規範，並停止上述88年通函之適用。</w:t>
      </w:r>
      <w:bookmarkEnd w:id="112"/>
      <w:bookmarkEnd w:id="113"/>
      <w:bookmarkEnd w:id="114"/>
      <w:bookmarkEnd w:id="115"/>
      <w:bookmarkEnd w:id="116"/>
      <w:bookmarkEnd w:id="117"/>
      <w:bookmarkEnd w:id="118"/>
      <w:bookmarkEnd w:id="119"/>
      <w:bookmarkEnd w:id="120"/>
      <w:bookmarkEnd w:id="121"/>
      <w:bookmarkEnd w:id="122"/>
    </w:p>
    <w:p w:rsidR="00577445" w:rsidRPr="007A328B" w:rsidRDefault="0048102D" w:rsidP="008423A7">
      <w:pPr>
        <w:pStyle w:val="3"/>
        <w:rPr>
          <w:color w:val="000000" w:themeColor="text1"/>
        </w:rPr>
      </w:pPr>
      <w:bookmarkStart w:id="123" w:name="_Toc177313406"/>
      <w:bookmarkStart w:id="124" w:name="_Toc177367157"/>
      <w:bookmarkStart w:id="125" w:name="_Toc177373265"/>
      <w:bookmarkStart w:id="126" w:name="_Toc177375733"/>
      <w:bookmarkStart w:id="127" w:name="_Toc177464916"/>
      <w:bookmarkStart w:id="128" w:name="_Toc177465896"/>
      <w:bookmarkStart w:id="129" w:name="_Toc179294882"/>
      <w:bookmarkStart w:id="130" w:name="_Toc179296972"/>
      <w:bookmarkStart w:id="131" w:name="_Toc180585054"/>
      <w:bookmarkStart w:id="132" w:name="_Toc184220571"/>
      <w:bookmarkStart w:id="133" w:name="_Toc184222496"/>
      <w:r w:rsidRPr="007A328B">
        <w:rPr>
          <w:rFonts w:hint="eastAsia"/>
          <w:color w:val="000000" w:themeColor="text1"/>
        </w:rPr>
        <w:t>關於</w:t>
      </w:r>
      <w:r w:rsidR="00925560" w:rsidRPr="007A328B">
        <w:rPr>
          <w:rFonts w:hint="eastAsia"/>
          <w:color w:val="000000" w:themeColor="text1"/>
        </w:rPr>
        <w:t>審計部認為，</w:t>
      </w:r>
      <w:r w:rsidR="004E4D5D" w:rsidRPr="007A328B">
        <w:rPr>
          <w:rFonts w:hint="eastAsia"/>
          <w:color w:val="000000" w:themeColor="text1"/>
        </w:rPr>
        <w:t>央行為因應外籍勞工匯款需求，</w:t>
      </w:r>
      <w:r w:rsidR="004E4D5D" w:rsidRPr="007A328B">
        <w:rPr>
          <w:rFonts w:cs="新細明體" w:hint="eastAsia"/>
          <w:color w:val="000000" w:themeColor="text1"/>
          <w:lang w:bidi="hi-IN"/>
        </w:rPr>
        <w:t>依</w:t>
      </w:r>
      <w:r w:rsidR="004E4D5D" w:rsidRPr="007A328B">
        <w:rPr>
          <w:rFonts w:hint="eastAsia"/>
          <w:color w:val="000000" w:themeColor="text1"/>
        </w:rPr>
        <w:t>前勞委會函釋同意開放經許</w:t>
      </w:r>
      <w:r w:rsidR="004E4D5D" w:rsidRPr="007A328B">
        <w:rPr>
          <w:rFonts w:cs="新細明體" w:hint="eastAsia"/>
          <w:color w:val="000000" w:themeColor="text1"/>
          <w:lang w:bidi="hi-IN"/>
        </w:rPr>
        <w:t>可之</w:t>
      </w:r>
      <w:r w:rsidR="004E4D5D" w:rsidRPr="007A328B">
        <w:rPr>
          <w:rFonts w:hint="eastAsia"/>
          <w:color w:val="000000" w:themeColor="text1"/>
        </w:rPr>
        <w:t>私立就業服務機構代</w:t>
      </w:r>
      <w:proofErr w:type="gramStart"/>
      <w:r w:rsidR="004E4D5D" w:rsidRPr="007A328B">
        <w:rPr>
          <w:rFonts w:hint="eastAsia"/>
          <w:color w:val="000000" w:themeColor="text1"/>
        </w:rPr>
        <w:t>外籍移工向</w:t>
      </w:r>
      <w:proofErr w:type="gramEnd"/>
      <w:r w:rsidR="004E4D5D" w:rsidRPr="007A328B">
        <w:rPr>
          <w:rFonts w:hint="eastAsia"/>
          <w:color w:val="000000" w:themeColor="text1"/>
        </w:rPr>
        <w:t>銀行辦理薪資結匯，惟該</w:t>
      </w:r>
      <w:proofErr w:type="gramStart"/>
      <w:r w:rsidR="004E4D5D" w:rsidRPr="007A328B">
        <w:rPr>
          <w:rFonts w:hint="eastAsia"/>
          <w:color w:val="000000" w:themeColor="text1"/>
        </w:rPr>
        <w:t>函釋業</w:t>
      </w:r>
      <w:proofErr w:type="gramEnd"/>
      <w:r w:rsidR="004E4D5D" w:rsidRPr="007A328B">
        <w:rPr>
          <w:rFonts w:hint="eastAsia"/>
          <w:color w:val="000000" w:themeColor="text1"/>
        </w:rPr>
        <w:t>於91年間廢止，央行仍沿用迄今，衍生體制之漏洞</w:t>
      </w:r>
      <w:r w:rsidR="00001B94" w:rsidRPr="007A328B">
        <w:rPr>
          <w:rFonts w:hint="eastAsia"/>
          <w:color w:val="000000" w:themeColor="text1"/>
        </w:rPr>
        <w:t>；又部分私立就業服務機構代</w:t>
      </w:r>
      <w:proofErr w:type="gramStart"/>
      <w:r w:rsidR="00001B94" w:rsidRPr="007A328B">
        <w:rPr>
          <w:rFonts w:hint="eastAsia"/>
          <w:color w:val="000000" w:themeColor="text1"/>
        </w:rPr>
        <w:t>外籍移工向</w:t>
      </w:r>
      <w:proofErr w:type="gramEnd"/>
      <w:r w:rsidR="00001B94" w:rsidRPr="007A328B">
        <w:rPr>
          <w:rFonts w:hint="eastAsia"/>
          <w:color w:val="000000" w:themeColor="text1"/>
        </w:rPr>
        <w:t>銀行辦理薪資結匯發生糾紛</w:t>
      </w:r>
      <w:r w:rsidR="00001B94" w:rsidRPr="007A328B">
        <w:rPr>
          <w:rFonts w:hint="eastAsia"/>
          <w:color w:val="000000" w:themeColor="text1"/>
          <w:spacing w:val="-6"/>
        </w:rPr>
        <w:t>或背信侵占等違法行為頻傳，亟待督促央行檢討相關法規落日時機與完備相關配套措施，以有效保障</w:t>
      </w:r>
      <w:proofErr w:type="gramStart"/>
      <w:r w:rsidR="00001B94" w:rsidRPr="007A328B">
        <w:rPr>
          <w:rFonts w:hint="eastAsia"/>
          <w:color w:val="000000" w:themeColor="text1"/>
          <w:spacing w:val="-6"/>
        </w:rPr>
        <w:t>外籍移工權</w:t>
      </w:r>
      <w:proofErr w:type="gramEnd"/>
      <w:r w:rsidR="00001B94" w:rsidRPr="007A328B">
        <w:rPr>
          <w:rFonts w:hint="eastAsia"/>
          <w:color w:val="000000" w:themeColor="text1"/>
          <w:spacing w:val="-6"/>
        </w:rPr>
        <w:t>益及防杜私立就業服務機構違規</w:t>
      </w:r>
      <w:r w:rsidRPr="007A328B">
        <w:rPr>
          <w:rFonts w:hint="eastAsia"/>
          <w:color w:val="000000" w:themeColor="text1"/>
        </w:rPr>
        <w:t>一節</w:t>
      </w:r>
      <w:r w:rsidR="00577445" w:rsidRPr="007A328B">
        <w:rPr>
          <w:rFonts w:hint="eastAsia"/>
          <w:color w:val="000000" w:themeColor="text1"/>
        </w:rPr>
        <w:t>：</w:t>
      </w:r>
      <w:bookmarkEnd w:id="123"/>
      <w:bookmarkEnd w:id="124"/>
      <w:bookmarkEnd w:id="125"/>
      <w:bookmarkEnd w:id="126"/>
      <w:bookmarkEnd w:id="127"/>
      <w:bookmarkEnd w:id="128"/>
      <w:bookmarkEnd w:id="129"/>
      <w:bookmarkEnd w:id="130"/>
      <w:bookmarkEnd w:id="131"/>
      <w:bookmarkEnd w:id="132"/>
      <w:bookmarkEnd w:id="133"/>
    </w:p>
    <w:p w:rsidR="0048102D" w:rsidRPr="007A328B" w:rsidRDefault="0089112B" w:rsidP="000F4A58">
      <w:pPr>
        <w:pStyle w:val="4"/>
        <w:ind w:left="1718" w:hanging="697"/>
      </w:pPr>
      <w:r w:rsidRPr="007A328B">
        <w:rPr>
          <w:rFonts w:hint="eastAsia"/>
        </w:rPr>
        <w:t>經</w:t>
      </w:r>
      <w:proofErr w:type="gramStart"/>
      <w:r w:rsidRPr="007A328B">
        <w:rPr>
          <w:rFonts w:hint="eastAsia"/>
        </w:rPr>
        <w:t>詢</w:t>
      </w:r>
      <w:proofErr w:type="gramEnd"/>
      <w:r w:rsidRPr="007A328B">
        <w:rPr>
          <w:rFonts w:hint="eastAsia"/>
        </w:rPr>
        <w:t>據</w:t>
      </w:r>
      <w:r w:rsidRPr="007A328B">
        <w:rPr>
          <w:rFonts w:hint="eastAsia"/>
          <w:spacing w:val="-6"/>
        </w:rPr>
        <w:t>勞動部，該部</w:t>
      </w:r>
      <w:r w:rsidR="00970063" w:rsidRPr="007A328B">
        <w:rPr>
          <w:rFonts w:hint="eastAsia"/>
        </w:rPr>
        <w:t>認為</w:t>
      </w:r>
      <w:r w:rsidR="00577445" w:rsidRPr="007A328B">
        <w:rPr>
          <w:rFonts w:hint="eastAsia"/>
        </w:rPr>
        <w:t>就業服務法第</w:t>
      </w:r>
      <w:r w:rsidR="00577445" w:rsidRPr="007A328B">
        <w:t>35</w:t>
      </w:r>
      <w:r w:rsidR="00577445" w:rsidRPr="007A328B">
        <w:rPr>
          <w:rFonts w:hint="eastAsia"/>
        </w:rPr>
        <w:t>條第</w:t>
      </w:r>
      <w:r w:rsidR="00577445" w:rsidRPr="007A328B">
        <w:t>1</w:t>
      </w:r>
      <w:r w:rsidR="00577445" w:rsidRPr="007A328B">
        <w:rPr>
          <w:rFonts w:hint="eastAsia"/>
        </w:rPr>
        <w:t>項規定略以，私立就業服務機構得經營就業服務業務包含</w:t>
      </w:r>
      <w:r w:rsidR="00577445" w:rsidRPr="007A328B">
        <w:t>(</w:t>
      </w:r>
      <w:r w:rsidR="00577445" w:rsidRPr="007A328B">
        <w:rPr>
          <w:rFonts w:hint="eastAsia"/>
        </w:rPr>
        <w:t>一</w:t>
      </w:r>
      <w:r w:rsidR="00577445" w:rsidRPr="007A328B">
        <w:t>)</w:t>
      </w:r>
      <w:r w:rsidR="00577445" w:rsidRPr="007A328B">
        <w:rPr>
          <w:rFonts w:hint="eastAsia"/>
        </w:rPr>
        <w:t>職業介紹或人力仲介業務。</w:t>
      </w:r>
      <w:r w:rsidR="00577445" w:rsidRPr="007A328B">
        <w:t>(</w:t>
      </w:r>
      <w:r w:rsidR="00577445" w:rsidRPr="007A328B">
        <w:rPr>
          <w:rFonts w:hint="eastAsia"/>
        </w:rPr>
        <w:t>二</w:t>
      </w:r>
      <w:r w:rsidR="00577445" w:rsidRPr="007A328B">
        <w:t>)</w:t>
      </w:r>
      <w:r w:rsidR="00577445" w:rsidRPr="007A328B">
        <w:rPr>
          <w:rFonts w:hint="eastAsia"/>
        </w:rPr>
        <w:t>接受委任招募員工。</w:t>
      </w:r>
      <w:r w:rsidR="00577445" w:rsidRPr="007A328B">
        <w:t>(</w:t>
      </w:r>
      <w:r w:rsidR="00577445" w:rsidRPr="007A328B">
        <w:rPr>
          <w:rFonts w:hint="eastAsia"/>
        </w:rPr>
        <w:t>三</w:t>
      </w:r>
      <w:r w:rsidR="00577445" w:rsidRPr="007A328B">
        <w:t>)</w:t>
      </w:r>
      <w:r w:rsidR="00577445" w:rsidRPr="007A328B">
        <w:rPr>
          <w:rFonts w:hint="eastAsia"/>
        </w:rPr>
        <w:t>協助國民釐定生涯發展計畫之就業諮詢或職業心理測驗。</w:t>
      </w:r>
      <w:r w:rsidR="00577445" w:rsidRPr="007A328B">
        <w:t>(</w:t>
      </w:r>
      <w:r w:rsidR="00577445" w:rsidRPr="007A328B">
        <w:rPr>
          <w:rFonts w:hint="eastAsia"/>
        </w:rPr>
        <w:t>四</w:t>
      </w:r>
      <w:r w:rsidR="00577445" w:rsidRPr="007A328B">
        <w:t>)</w:t>
      </w:r>
      <w:r w:rsidR="00577445" w:rsidRPr="007A328B">
        <w:rPr>
          <w:rFonts w:hint="eastAsia"/>
        </w:rPr>
        <w:t>其他經中央主管機關指定之就業服務事項。依上，私立就業服務機構辦理代結匯非就業服務法定就業服務事項。</w:t>
      </w:r>
      <w:proofErr w:type="gramStart"/>
      <w:r w:rsidR="00577445" w:rsidRPr="007A328B">
        <w:rPr>
          <w:rFonts w:hint="eastAsia"/>
        </w:rPr>
        <w:t>至移工透過</w:t>
      </w:r>
      <w:proofErr w:type="gramEnd"/>
      <w:r w:rsidR="00577445" w:rsidRPr="007A328B">
        <w:rPr>
          <w:rFonts w:hint="eastAsia"/>
        </w:rPr>
        <w:t>委任私立就業服務機構代為辦理代結匯業務，屬於雙方民事委託事項，非法所不許。依就業服務法第</w:t>
      </w:r>
      <w:r w:rsidR="00577445" w:rsidRPr="007A328B">
        <w:t>35</w:t>
      </w:r>
      <w:r w:rsidR="00577445" w:rsidRPr="007A328B">
        <w:rPr>
          <w:rFonts w:hint="eastAsia"/>
        </w:rPr>
        <w:t>條第</w:t>
      </w:r>
      <w:r w:rsidR="00577445" w:rsidRPr="007A328B">
        <w:t>1</w:t>
      </w:r>
      <w:r w:rsidR="00577445" w:rsidRPr="007A328B">
        <w:rPr>
          <w:rFonts w:hint="eastAsia"/>
        </w:rPr>
        <w:t>項與私立就業服務機構許可及管理辦法第</w:t>
      </w:r>
      <w:r w:rsidR="00577445" w:rsidRPr="007A328B">
        <w:t>3</w:t>
      </w:r>
      <w:r w:rsidR="00577445" w:rsidRPr="007A328B">
        <w:rPr>
          <w:rFonts w:hint="eastAsia"/>
        </w:rPr>
        <w:t>條規定，</w:t>
      </w:r>
      <w:proofErr w:type="gramStart"/>
      <w:r w:rsidR="00577445" w:rsidRPr="007A328B">
        <w:rPr>
          <w:rFonts w:hint="eastAsia"/>
        </w:rPr>
        <w:t>移工結匯</w:t>
      </w:r>
      <w:proofErr w:type="gramEnd"/>
      <w:r w:rsidR="00577445" w:rsidRPr="007A328B">
        <w:rPr>
          <w:rFonts w:hint="eastAsia"/>
        </w:rPr>
        <w:t>非上開法定就業服務事項。</w:t>
      </w:r>
      <w:proofErr w:type="gramStart"/>
      <w:r w:rsidR="00577445" w:rsidRPr="007A328B">
        <w:rPr>
          <w:rFonts w:hint="eastAsia"/>
        </w:rPr>
        <w:t>惟移工</w:t>
      </w:r>
      <w:proofErr w:type="gramEnd"/>
      <w:r w:rsidR="00577445" w:rsidRPr="007A328B">
        <w:rPr>
          <w:rFonts w:hint="eastAsia"/>
        </w:rPr>
        <w:t>基於便利性與</w:t>
      </w:r>
      <w:r w:rsidR="00577445" w:rsidRPr="007A328B">
        <w:rPr>
          <w:rFonts w:hint="eastAsia"/>
        </w:rPr>
        <w:lastRenderedPageBreak/>
        <w:t>對私立就業服務機構業者之信任，目前多透過委任私立就業服務機構代為辦理薪資結匯業務</w:t>
      </w:r>
      <w:r w:rsidR="00544DE5" w:rsidRPr="007A328B">
        <w:rPr>
          <w:rFonts w:hint="eastAsia"/>
        </w:rPr>
        <w:t>，</w:t>
      </w:r>
      <w:r w:rsidR="00AF72AB" w:rsidRPr="007A328B">
        <w:rPr>
          <w:rFonts w:hint="eastAsia"/>
          <w:spacing w:val="-10"/>
        </w:rPr>
        <w:t>勞動部歷年來收到關於代結匯制度的申訴案件非常有限</w:t>
      </w:r>
      <w:r w:rsidR="00544DE5" w:rsidRPr="007A328B">
        <w:rPr>
          <w:rFonts w:hint="eastAsia"/>
          <w:spacing w:val="-10"/>
        </w:rPr>
        <w:t>，</w:t>
      </w:r>
      <w:r w:rsidR="00AF72AB" w:rsidRPr="007A328B">
        <w:rPr>
          <w:rFonts w:hint="eastAsia"/>
          <w:spacing w:val="-10"/>
        </w:rPr>
        <w:t>因匯款是金融業務，仲介只是代辦，若取消代結匯制度，可能會影響約</w:t>
      </w:r>
      <w:proofErr w:type="gramStart"/>
      <w:r w:rsidR="00AF72AB" w:rsidRPr="007A328B">
        <w:rPr>
          <w:rFonts w:hint="eastAsia"/>
          <w:spacing w:val="-10"/>
        </w:rPr>
        <w:t>3</w:t>
      </w:r>
      <w:proofErr w:type="gramEnd"/>
      <w:r w:rsidR="00AF72AB" w:rsidRPr="007A328B">
        <w:rPr>
          <w:rFonts w:hint="eastAsia"/>
          <w:spacing w:val="-10"/>
        </w:rPr>
        <w:t>成</w:t>
      </w:r>
      <w:proofErr w:type="gramStart"/>
      <w:r w:rsidR="00AF72AB" w:rsidRPr="007A328B">
        <w:rPr>
          <w:rFonts w:hint="eastAsia"/>
          <w:spacing w:val="-10"/>
        </w:rPr>
        <w:t>的移</w:t>
      </w:r>
      <w:proofErr w:type="gramEnd"/>
      <w:r w:rsidR="00AF72AB" w:rsidRPr="007A328B">
        <w:rPr>
          <w:rFonts w:hint="eastAsia"/>
          <w:spacing w:val="-10"/>
        </w:rPr>
        <w:t>工。</w:t>
      </w:r>
    </w:p>
    <w:p w:rsidR="00970063" w:rsidRPr="007A328B" w:rsidRDefault="00577445" w:rsidP="000F4A58">
      <w:pPr>
        <w:pStyle w:val="4"/>
        <w:ind w:left="1718" w:hanging="697"/>
      </w:pPr>
      <w:r w:rsidRPr="007A328B">
        <w:rPr>
          <w:rFonts w:hint="eastAsia"/>
        </w:rPr>
        <w:t>復依</w:t>
      </w:r>
      <w:r w:rsidR="00161B61" w:rsidRPr="007A328B">
        <w:rPr>
          <w:rFonts w:hint="eastAsia"/>
        </w:rPr>
        <w:t>外匯業務主管機關</w:t>
      </w:r>
      <w:r w:rsidRPr="007A328B">
        <w:rPr>
          <w:rFonts w:hint="eastAsia"/>
        </w:rPr>
        <w:t>央行</w:t>
      </w:r>
      <w:r w:rsidR="002E4368" w:rsidRPr="007A328B">
        <w:rPr>
          <w:rFonts w:hint="eastAsia"/>
        </w:rPr>
        <w:t>提供本院</w:t>
      </w:r>
      <w:r w:rsidR="00161B61" w:rsidRPr="007A328B">
        <w:rPr>
          <w:rFonts w:hint="eastAsia"/>
        </w:rPr>
        <w:t>之</w:t>
      </w:r>
      <w:r w:rsidRPr="007A328B">
        <w:rPr>
          <w:rFonts w:hint="eastAsia"/>
        </w:rPr>
        <w:t>書面說明資料，</w:t>
      </w:r>
      <w:r w:rsidR="00D0617B" w:rsidRPr="007A328B">
        <w:rPr>
          <w:rFonts w:hint="eastAsia"/>
        </w:rPr>
        <w:t>該行表示</w:t>
      </w:r>
      <w:r w:rsidR="00970063" w:rsidRPr="007A328B">
        <w:rPr>
          <w:rFonts w:hint="eastAsia"/>
        </w:rPr>
        <w:t>「外匯收支或交易申報辦法」原規定僅得由</w:t>
      </w:r>
      <w:proofErr w:type="gramStart"/>
      <w:r w:rsidR="00970063" w:rsidRPr="007A328B">
        <w:rPr>
          <w:rFonts w:hint="eastAsia"/>
        </w:rPr>
        <w:t>移工親</w:t>
      </w:r>
      <w:proofErr w:type="gramEnd"/>
      <w:r w:rsidR="00970063" w:rsidRPr="007A328B">
        <w:rPr>
          <w:rFonts w:hint="eastAsia"/>
        </w:rPr>
        <w:t>赴銀行或由</w:t>
      </w:r>
      <w:proofErr w:type="gramStart"/>
      <w:r w:rsidR="00970063" w:rsidRPr="007A328B">
        <w:rPr>
          <w:rFonts w:hint="eastAsia"/>
        </w:rPr>
        <w:t>雇主代赴銀</w:t>
      </w:r>
      <w:proofErr w:type="gramEnd"/>
      <w:r w:rsidR="00970063" w:rsidRPr="007A328B">
        <w:rPr>
          <w:rFonts w:hint="eastAsia"/>
        </w:rPr>
        <w:t>行辦理匯款，惟</w:t>
      </w:r>
      <w:proofErr w:type="gramStart"/>
      <w:r w:rsidR="00970063" w:rsidRPr="007A328B">
        <w:rPr>
          <w:rFonts w:hint="eastAsia"/>
        </w:rPr>
        <w:t>考量移工</w:t>
      </w:r>
      <w:proofErr w:type="gramEnd"/>
      <w:r w:rsidR="00970063" w:rsidRPr="007A328B">
        <w:rPr>
          <w:rFonts w:hint="eastAsia"/>
        </w:rPr>
        <w:t>因工作時間及語言隔閡等因素，不易親赴銀行辦理，</w:t>
      </w:r>
      <w:proofErr w:type="gramStart"/>
      <w:r w:rsidR="00970063" w:rsidRPr="007A328B">
        <w:rPr>
          <w:rFonts w:hint="eastAsia"/>
        </w:rPr>
        <w:t>以及移工</w:t>
      </w:r>
      <w:proofErr w:type="gramEnd"/>
      <w:r w:rsidR="00970063" w:rsidRPr="007A328B">
        <w:rPr>
          <w:rFonts w:hint="eastAsia"/>
        </w:rPr>
        <w:t>每筆薪資匯出金額小，銀行匯費成本負擔高，</w:t>
      </w:r>
      <w:r w:rsidR="00970063" w:rsidRPr="007A328B">
        <w:rPr>
          <w:rFonts w:cs="新細明體" w:hint="eastAsia"/>
        </w:rPr>
        <w:t>為</w:t>
      </w:r>
      <w:proofErr w:type="gramStart"/>
      <w:r w:rsidR="00970063" w:rsidRPr="007A328B">
        <w:rPr>
          <w:rFonts w:cs="新細明體" w:hint="eastAsia"/>
        </w:rPr>
        <w:t>避免移工薪</w:t>
      </w:r>
      <w:proofErr w:type="gramEnd"/>
      <w:r w:rsidR="00970063" w:rsidRPr="007A328B">
        <w:rPr>
          <w:rFonts w:cs="新細明體" w:hint="eastAsia"/>
        </w:rPr>
        <w:t>資匯款遁入地下，</w:t>
      </w:r>
      <w:r w:rsidR="00970063" w:rsidRPr="007A328B">
        <w:t>「外匯收支或交易申報辦法」</w:t>
      </w:r>
      <w:r w:rsidR="00970063" w:rsidRPr="007A328B">
        <w:rPr>
          <w:rFonts w:cs="新細明體" w:hint="eastAsia"/>
        </w:rPr>
        <w:t>特別放寬得委由勞動部許可之私立就業服務機構代向銀行辦理，以</w:t>
      </w:r>
      <w:proofErr w:type="gramStart"/>
      <w:r w:rsidR="00970063" w:rsidRPr="007A328B">
        <w:rPr>
          <w:rFonts w:cs="新細明體" w:hint="eastAsia"/>
        </w:rPr>
        <w:t>解決移工匯</w:t>
      </w:r>
      <w:proofErr w:type="gramEnd"/>
      <w:r w:rsidR="00970063" w:rsidRPr="007A328B">
        <w:rPr>
          <w:rFonts w:cs="新細明體" w:hint="eastAsia"/>
        </w:rPr>
        <w:t>款需求，</w:t>
      </w:r>
      <w:proofErr w:type="gramStart"/>
      <w:r w:rsidR="00970063" w:rsidRPr="007A328B">
        <w:rPr>
          <w:rFonts w:cs="新細明體" w:hint="eastAsia"/>
        </w:rPr>
        <w:t>提供移工辦</w:t>
      </w:r>
      <w:proofErr w:type="gramEnd"/>
      <w:r w:rsidR="00970063" w:rsidRPr="007A328B">
        <w:rPr>
          <w:rFonts w:cs="新細明體" w:hint="eastAsia"/>
        </w:rPr>
        <w:t>理薪資匯款之合法管道，且多年來在各主管機關滾動檢討</w:t>
      </w:r>
      <w:proofErr w:type="gramStart"/>
      <w:r w:rsidR="00970063" w:rsidRPr="007A328B">
        <w:rPr>
          <w:rFonts w:cs="新細明體" w:hint="eastAsia"/>
        </w:rPr>
        <w:t>監理</w:t>
      </w:r>
      <w:proofErr w:type="gramEnd"/>
      <w:r w:rsidR="00970063" w:rsidRPr="007A328B">
        <w:rPr>
          <w:rFonts w:cs="新細明體" w:hint="eastAsia"/>
        </w:rPr>
        <w:t>下，運作尚無重大窒礙。且</w:t>
      </w:r>
      <w:proofErr w:type="gramStart"/>
      <w:r w:rsidR="00970063" w:rsidRPr="007A328B">
        <w:rPr>
          <w:rFonts w:cs="新細明體" w:hint="eastAsia"/>
        </w:rPr>
        <w:t>目前移工薪資</w:t>
      </w:r>
      <w:proofErr w:type="gramEnd"/>
      <w:r w:rsidR="00970063" w:rsidRPr="007A328B">
        <w:rPr>
          <w:rFonts w:cs="新細明體" w:hint="eastAsia"/>
        </w:rPr>
        <w:t>匯款，主要透過</w:t>
      </w:r>
      <w:proofErr w:type="gramStart"/>
      <w:r w:rsidR="00970063" w:rsidRPr="007A328B">
        <w:rPr>
          <w:rFonts w:cs="新細明體" w:hint="eastAsia"/>
        </w:rPr>
        <w:t>外籍移工匯</w:t>
      </w:r>
      <w:proofErr w:type="gramEnd"/>
      <w:r w:rsidR="00970063" w:rsidRPr="007A328B">
        <w:rPr>
          <w:rFonts w:cs="新細明體" w:hint="eastAsia"/>
        </w:rPr>
        <w:t>兌公司及代結匯方式辦理，</w:t>
      </w:r>
      <w:proofErr w:type="gramStart"/>
      <w:r w:rsidR="00970063" w:rsidRPr="007A328B">
        <w:t>外籍移工匯</w:t>
      </w:r>
      <w:proofErr w:type="gramEnd"/>
      <w:r w:rsidR="00970063" w:rsidRPr="007A328B">
        <w:t>兌公司開放近3年來，雖有</w:t>
      </w:r>
      <w:r w:rsidR="00970063" w:rsidRPr="007A328B">
        <w:rPr>
          <w:shd w:val="clear" w:color="auto" w:fill="FFFFFF"/>
        </w:rPr>
        <w:t>取代</w:t>
      </w:r>
      <w:r w:rsidR="00970063" w:rsidRPr="007A328B">
        <w:t>代結匯之趨勢，惟因私立就業服務機構深耕服務與關懷，</w:t>
      </w:r>
      <w:proofErr w:type="gramStart"/>
      <w:r w:rsidR="00970063" w:rsidRPr="007A328B">
        <w:t>移工</w:t>
      </w:r>
      <w:proofErr w:type="gramEnd"/>
      <w:r w:rsidR="00970063" w:rsidRPr="007A328B">
        <w:t>與仲介業者長期存在信任關係，基於信任度與使用習慣，仍有逾</w:t>
      </w:r>
      <w:proofErr w:type="gramStart"/>
      <w:r w:rsidR="00970063" w:rsidRPr="007A328B">
        <w:t>3</w:t>
      </w:r>
      <w:proofErr w:type="gramEnd"/>
      <w:r w:rsidR="00970063" w:rsidRPr="007A328B">
        <w:t>成透過私立就業服務機構代結匯。</w:t>
      </w:r>
      <w:r w:rsidR="00970063" w:rsidRPr="007A328B">
        <w:rPr>
          <w:shd w:val="clear" w:color="auto" w:fill="FFFFFF"/>
        </w:rPr>
        <w:t>若取消代結匯，合法匯款管道遭限縮，</w:t>
      </w:r>
      <w:proofErr w:type="gramStart"/>
      <w:r w:rsidR="00970063" w:rsidRPr="007A328B">
        <w:rPr>
          <w:shd w:val="clear" w:color="auto" w:fill="FFFFFF"/>
        </w:rPr>
        <w:t>恐致部分</w:t>
      </w:r>
      <w:proofErr w:type="gramEnd"/>
      <w:r w:rsidR="00970063" w:rsidRPr="007A328B">
        <w:rPr>
          <w:shd w:val="clear" w:color="auto" w:fill="FFFFFF"/>
        </w:rPr>
        <w:t>匯款遁入地下，製造更多社會問題，基於實務</w:t>
      </w:r>
      <w:proofErr w:type="gramStart"/>
      <w:r w:rsidR="00970063" w:rsidRPr="007A328B">
        <w:rPr>
          <w:shd w:val="clear" w:color="auto" w:fill="FFFFFF"/>
        </w:rPr>
        <w:t>及移工需</w:t>
      </w:r>
      <w:proofErr w:type="gramEnd"/>
      <w:r w:rsidR="00970063" w:rsidRPr="007A328B">
        <w:rPr>
          <w:shd w:val="clear" w:color="auto" w:fill="FFFFFF"/>
        </w:rPr>
        <w:t>求，</w:t>
      </w:r>
      <w:r w:rsidR="00970063" w:rsidRPr="007A328B">
        <w:t>維持代結匯之匯款管道仍具必要性</w:t>
      </w:r>
      <w:r w:rsidR="00970063" w:rsidRPr="007A328B">
        <w:rPr>
          <w:shd w:val="clear" w:color="auto" w:fill="FFFFFF"/>
        </w:rPr>
        <w:t>。</w:t>
      </w:r>
      <w:bookmarkStart w:id="134" w:name="_Hlk177107197"/>
      <w:r w:rsidR="00970063" w:rsidRPr="007A328B">
        <w:rPr>
          <w:rFonts w:hint="eastAsia"/>
          <w:shd w:val="clear" w:color="auto" w:fill="FFFFFF"/>
        </w:rPr>
        <w:t>央</w:t>
      </w:r>
      <w:r w:rsidR="00970063" w:rsidRPr="007A328B">
        <w:t>行前就代結匯議題洽會金管會及勞動部，該二機關均認為，主管機關應致力於協助業者提供多元便捷之匯款</w:t>
      </w:r>
      <w:r w:rsidR="00970063" w:rsidRPr="007A328B">
        <w:rPr>
          <w:rFonts w:ascii="Times New Roman" w:hAnsi="Times New Roman"/>
        </w:rPr>
        <w:t>管道，以</w:t>
      </w:r>
      <w:proofErr w:type="gramStart"/>
      <w:r w:rsidR="00970063" w:rsidRPr="007A328B">
        <w:rPr>
          <w:rFonts w:ascii="Times New Roman" w:hAnsi="Times New Roman"/>
        </w:rPr>
        <w:t>滿足移工不同</w:t>
      </w:r>
      <w:proofErr w:type="gramEnd"/>
      <w:r w:rsidR="00970063" w:rsidRPr="007A328B">
        <w:rPr>
          <w:rFonts w:ascii="Times New Roman" w:hAnsi="Times New Roman"/>
        </w:rPr>
        <w:t>需求，代結匯落日，恐</w:t>
      </w:r>
      <w:proofErr w:type="gramStart"/>
      <w:r w:rsidR="00970063" w:rsidRPr="007A328B">
        <w:rPr>
          <w:rFonts w:ascii="Times New Roman" w:hAnsi="Times New Roman"/>
        </w:rPr>
        <w:t>影響移工權</w:t>
      </w:r>
      <w:proofErr w:type="gramEnd"/>
      <w:r w:rsidR="00970063" w:rsidRPr="007A328B">
        <w:rPr>
          <w:rFonts w:ascii="Times New Roman" w:hAnsi="Times New Roman"/>
        </w:rPr>
        <w:t>益，應審慎。</w:t>
      </w:r>
      <w:bookmarkEnd w:id="134"/>
    </w:p>
    <w:p w:rsidR="00D75023" w:rsidRPr="007A328B" w:rsidRDefault="00001B94" w:rsidP="00D75023">
      <w:pPr>
        <w:pStyle w:val="3"/>
        <w:rPr>
          <w:color w:val="000000" w:themeColor="text1"/>
          <w:szCs w:val="32"/>
        </w:rPr>
      </w:pPr>
      <w:bookmarkStart w:id="135" w:name="_Toc177313407"/>
      <w:bookmarkStart w:id="136" w:name="_Toc177367158"/>
      <w:bookmarkStart w:id="137" w:name="_Toc177373266"/>
      <w:bookmarkStart w:id="138" w:name="_Toc177375734"/>
      <w:bookmarkStart w:id="139" w:name="_Toc177464917"/>
      <w:bookmarkStart w:id="140" w:name="_Toc177465897"/>
      <w:bookmarkStart w:id="141" w:name="_Toc179294883"/>
      <w:bookmarkStart w:id="142" w:name="_Toc179296973"/>
      <w:bookmarkStart w:id="143" w:name="_Toc180585055"/>
      <w:bookmarkStart w:id="144" w:name="_Toc184220572"/>
      <w:bookmarkStart w:id="145" w:name="_Toc184222497"/>
      <w:r w:rsidRPr="007A328B">
        <w:rPr>
          <w:rFonts w:hint="eastAsia"/>
          <w:color w:val="000000" w:themeColor="text1"/>
        </w:rPr>
        <w:t>經核，審計部認為部分私立就業服務機構代</w:t>
      </w:r>
      <w:proofErr w:type="gramStart"/>
      <w:r w:rsidRPr="007A328B">
        <w:rPr>
          <w:rFonts w:hint="eastAsia"/>
          <w:color w:val="000000" w:themeColor="text1"/>
        </w:rPr>
        <w:t>外籍移</w:t>
      </w:r>
      <w:r w:rsidRPr="007A328B">
        <w:rPr>
          <w:rFonts w:hint="eastAsia"/>
          <w:color w:val="000000" w:themeColor="text1"/>
        </w:rPr>
        <w:lastRenderedPageBreak/>
        <w:t>工向</w:t>
      </w:r>
      <w:proofErr w:type="gramEnd"/>
      <w:r w:rsidRPr="007A328B">
        <w:rPr>
          <w:rFonts w:hint="eastAsia"/>
          <w:color w:val="000000" w:themeColor="text1"/>
        </w:rPr>
        <w:t>銀行辦理薪資結匯發生糾紛</w:t>
      </w:r>
      <w:r w:rsidRPr="007A328B">
        <w:rPr>
          <w:rFonts w:hint="eastAsia"/>
          <w:color w:val="000000" w:themeColor="text1"/>
          <w:spacing w:val="-6"/>
        </w:rPr>
        <w:t>或背信侵占等違法行為頻傳，爰亟待督促央行檢討相關法規落日時機與完備相關配套措施，以有效保障</w:t>
      </w:r>
      <w:proofErr w:type="gramStart"/>
      <w:r w:rsidRPr="007A328B">
        <w:rPr>
          <w:rFonts w:hint="eastAsia"/>
          <w:color w:val="000000" w:themeColor="text1"/>
          <w:spacing w:val="-6"/>
        </w:rPr>
        <w:t>外籍移工權</w:t>
      </w:r>
      <w:proofErr w:type="gramEnd"/>
      <w:r w:rsidRPr="007A328B">
        <w:rPr>
          <w:rFonts w:hint="eastAsia"/>
          <w:color w:val="000000" w:themeColor="text1"/>
          <w:spacing w:val="-6"/>
        </w:rPr>
        <w:t>益及防杜私立就業服務機構違規，尚非無據；然誠如</w:t>
      </w:r>
      <w:proofErr w:type="gramStart"/>
      <w:r w:rsidRPr="007A328B">
        <w:rPr>
          <w:rFonts w:hint="eastAsia"/>
          <w:color w:val="000000" w:themeColor="text1"/>
          <w:spacing w:val="-6"/>
        </w:rPr>
        <w:t>勞動部</w:t>
      </w:r>
      <w:r w:rsidR="003F0963" w:rsidRPr="007A328B">
        <w:rPr>
          <w:rFonts w:hint="eastAsia"/>
          <w:color w:val="000000" w:themeColor="text1"/>
          <w:spacing w:val="-6"/>
        </w:rPr>
        <w:t>與央行</w:t>
      </w:r>
      <w:proofErr w:type="gramEnd"/>
      <w:r w:rsidRPr="007A328B">
        <w:rPr>
          <w:rFonts w:hint="eastAsia"/>
          <w:color w:val="000000" w:themeColor="text1"/>
          <w:spacing w:val="-6"/>
        </w:rPr>
        <w:t>之說明，</w:t>
      </w:r>
      <w:proofErr w:type="gramStart"/>
      <w:r w:rsidRPr="007A328B">
        <w:rPr>
          <w:rFonts w:hint="eastAsia"/>
          <w:color w:val="000000" w:themeColor="text1"/>
        </w:rPr>
        <w:t>移工透</w:t>
      </w:r>
      <w:proofErr w:type="gramEnd"/>
      <w:r w:rsidRPr="007A328B">
        <w:rPr>
          <w:rFonts w:hint="eastAsia"/>
          <w:color w:val="000000" w:themeColor="text1"/>
        </w:rPr>
        <w:t>過委任私立就業服務機構代為辦理代結匯業務，屬於雙方民事委託事項，非法所不許</w:t>
      </w:r>
      <w:r w:rsidR="00821DB2" w:rsidRPr="007A328B">
        <w:rPr>
          <w:rFonts w:hint="eastAsia"/>
          <w:color w:val="000000" w:themeColor="text1"/>
        </w:rPr>
        <w:t>，</w:t>
      </w:r>
      <w:r w:rsidR="003F0963" w:rsidRPr="007A328B">
        <w:rPr>
          <w:color w:val="000000" w:themeColor="text1"/>
        </w:rPr>
        <w:t>私立就業服務機構深耕服務與關懷，</w:t>
      </w:r>
      <w:proofErr w:type="gramStart"/>
      <w:r w:rsidR="003F0963" w:rsidRPr="007A328B">
        <w:rPr>
          <w:color w:val="000000" w:themeColor="text1"/>
        </w:rPr>
        <w:t>移工</w:t>
      </w:r>
      <w:proofErr w:type="gramEnd"/>
      <w:r w:rsidR="003F0963" w:rsidRPr="007A328B">
        <w:rPr>
          <w:color w:val="000000" w:themeColor="text1"/>
        </w:rPr>
        <w:t>與仲介業者長期存在信任關係，</w:t>
      </w:r>
      <w:r w:rsidRPr="007A328B">
        <w:rPr>
          <w:rFonts w:hint="eastAsia"/>
          <w:color w:val="000000" w:themeColor="text1"/>
        </w:rPr>
        <w:t>該</w:t>
      </w:r>
      <w:r w:rsidRPr="007A328B">
        <w:rPr>
          <w:rFonts w:hint="eastAsia"/>
          <w:color w:val="000000" w:themeColor="text1"/>
          <w:spacing w:val="-10"/>
          <w:szCs w:val="32"/>
        </w:rPr>
        <w:t>部歷年來收到關於代結匯制度的申訴案件非常有限</w:t>
      </w:r>
      <w:r w:rsidRPr="007A328B">
        <w:rPr>
          <w:rFonts w:hint="eastAsia"/>
          <w:color w:val="000000" w:themeColor="text1"/>
          <w:spacing w:val="-10"/>
        </w:rPr>
        <w:t>，</w:t>
      </w:r>
      <w:r w:rsidRPr="007A328B">
        <w:rPr>
          <w:rFonts w:hint="eastAsia"/>
          <w:color w:val="000000" w:themeColor="text1"/>
          <w:spacing w:val="-10"/>
          <w:szCs w:val="32"/>
        </w:rPr>
        <w:t>若驟然取消代結匯制度，勢將影響約</w:t>
      </w:r>
      <w:proofErr w:type="gramStart"/>
      <w:r w:rsidRPr="007A328B">
        <w:rPr>
          <w:rFonts w:hint="eastAsia"/>
          <w:color w:val="000000" w:themeColor="text1"/>
          <w:spacing w:val="-10"/>
          <w:szCs w:val="32"/>
        </w:rPr>
        <w:t>3</w:t>
      </w:r>
      <w:proofErr w:type="gramEnd"/>
      <w:r w:rsidRPr="007A328B">
        <w:rPr>
          <w:rFonts w:hint="eastAsia"/>
          <w:color w:val="000000" w:themeColor="text1"/>
          <w:spacing w:val="-10"/>
          <w:szCs w:val="32"/>
        </w:rPr>
        <w:t>成</w:t>
      </w:r>
      <w:r w:rsidR="003F0963" w:rsidRPr="007A328B">
        <w:rPr>
          <w:rFonts w:ascii="新細明體" w:eastAsia="新細明體" w:hAnsi="新細明體" w:hint="eastAsia"/>
          <w:color w:val="000000" w:themeColor="text1"/>
          <w:spacing w:val="-10"/>
          <w:szCs w:val="32"/>
        </w:rPr>
        <w:t>、</w:t>
      </w:r>
      <w:r w:rsidR="003F0963" w:rsidRPr="007A328B">
        <w:rPr>
          <w:rFonts w:hint="eastAsia"/>
          <w:color w:val="000000" w:themeColor="text1"/>
          <w:spacing w:val="-10"/>
          <w:szCs w:val="32"/>
        </w:rPr>
        <w:t>2</w:t>
      </w:r>
      <w:r w:rsidR="003F0963" w:rsidRPr="007A328B">
        <w:rPr>
          <w:color w:val="000000" w:themeColor="text1"/>
          <w:spacing w:val="-10"/>
          <w:szCs w:val="32"/>
        </w:rPr>
        <w:t>3</w:t>
      </w:r>
      <w:r w:rsidR="003F0963" w:rsidRPr="007A328B">
        <w:rPr>
          <w:rFonts w:hint="eastAsia"/>
          <w:color w:val="000000" w:themeColor="text1"/>
          <w:spacing w:val="-10"/>
          <w:szCs w:val="32"/>
        </w:rPr>
        <w:t>萬餘名</w:t>
      </w:r>
      <w:proofErr w:type="gramStart"/>
      <w:r w:rsidR="003F0963" w:rsidRPr="007A328B">
        <w:rPr>
          <w:rFonts w:hint="eastAsia"/>
          <w:color w:val="000000" w:themeColor="text1"/>
          <w:spacing w:val="-10"/>
          <w:szCs w:val="32"/>
        </w:rPr>
        <w:t>外籍</w:t>
      </w:r>
      <w:r w:rsidRPr="007A328B">
        <w:rPr>
          <w:rFonts w:hint="eastAsia"/>
          <w:color w:val="000000" w:themeColor="text1"/>
          <w:spacing w:val="-10"/>
          <w:szCs w:val="32"/>
        </w:rPr>
        <w:t>移工</w:t>
      </w:r>
      <w:proofErr w:type="gramEnd"/>
      <w:r w:rsidRPr="007A328B">
        <w:rPr>
          <w:rFonts w:hint="eastAsia"/>
          <w:color w:val="000000" w:themeColor="text1"/>
          <w:spacing w:val="-10"/>
          <w:szCs w:val="32"/>
        </w:rPr>
        <w:t>之</w:t>
      </w:r>
      <w:r w:rsidRPr="007A328B">
        <w:rPr>
          <w:rFonts w:hint="eastAsia"/>
          <w:color w:val="000000" w:themeColor="text1"/>
        </w:rPr>
        <w:t>便利性，</w:t>
      </w:r>
      <w:r w:rsidR="003F0963" w:rsidRPr="007A328B">
        <w:rPr>
          <w:rFonts w:hint="eastAsia"/>
          <w:color w:val="000000" w:themeColor="text1"/>
        </w:rPr>
        <w:t>其</w:t>
      </w:r>
      <w:r w:rsidR="003F0963" w:rsidRPr="007A328B">
        <w:rPr>
          <w:color w:val="000000" w:themeColor="text1"/>
          <w:shd w:val="clear" w:color="auto" w:fill="FFFFFF"/>
        </w:rPr>
        <w:t>合法匯款管道遭</w:t>
      </w:r>
      <w:r w:rsidR="003F0963" w:rsidRPr="007A328B">
        <w:rPr>
          <w:rFonts w:hint="eastAsia"/>
          <w:color w:val="000000" w:themeColor="text1"/>
          <w:shd w:val="clear" w:color="auto" w:fill="FFFFFF"/>
        </w:rPr>
        <w:t>到</w:t>
      </w:r>
      <w:r w:rsidR="003F0963" w:rsidRPr="007A328B">
        <w:rPr>
          <w:color w:val="000000" w:themeColor="text1"/>
          <w:shd w:val="clear" w:color="auto" w:fill="FFFFFF"/>
        </w:rPr>
        <w:t>限縮，</w:t>
      </w:r>
      <w:proofErr w:type="gramStart"/>
      <w:r w:rsidR="003F0963" w:rsidRPr="007A328B">
        <w:rPr>
          <w:color w:val="000000" w:themeColor="text1"/>
          <w:shd w:val="clear" w:color="auto" w:fill="FFFFFF"/>
        </w:rPr>
        <w:t>恐致部</w:t>
      </w:r>
      <w:proofErr w:type="gramEnd"/>
      <w:r w:rsidR="003F0963" w:rsidRPr="007A328B">
        <w:rPr>
          <w:color w:val="000000" w:themeColor="text1"/>
          <w:shd w:val="clear" w:color="auto" w:fill="FFFFFF"/>
        </w:rPr>
        <w:t>分匯款</w:t>
      </w:r>
      <w:r w:rsidR="003F0963" w:rsidRPr="007A328B">
        <w:rPr>
          <w:rFonts w:hint="eastAsia"/>
          <w:color w:val="000000" w:themeColor="text1"/>
          <w:shd w:val="clear" w:color="auto" w:fill="FFFFFF"/>
        </w:rPr>
        <w:t>可能尋求</w:t>
      </w:r>
      <w:r w:rsidR="003F0963" w:rsidRPr="007A328B">
        <w:rPr>
          <w:color w:val="000000" w:themeColor="text1"/>
          <w:shd w:val="clear" w:color="auto" w:fill="FFFFFF"/>
        </w:rPr>
        <w:t>地下</w:t>
      </w:r>
      <w:r w:rsidR="003F0963" w:rsidRPr="007A328B">
        <w:rPr>
          <w:rFonts w:hint="eastAsia"/>
          <w:color w:val="000000" w:themeColor="text1"/>
          <w:shd w:val="clear" w:color="auto" w:fill="FFFFFF"/>
        </w:rPr>
        <w:t>管道</w:t>
      </w:r>
      <w:r w:rsidR="003F0963" w:rsidRPr="007A328B">
        <w:rPr>
          <w:color w:val="000000" w:themeColor="text1"/>
          <w:shd w:val="clear" w:color="auto" w:fill="FFFFFF"/>
        </w:rPr>
        <w:t>，</w:t>
      </w:r>
      <w:r w:rsidR="003F0963" w:rsidRPr="007A328B">
        <w:rPr>
          <w:rFonts w:hint="eastAsia"/>
          <w:color w:val="000000" w:themeColor="text1"/>
          <w:shd w:val="clear" w:color="auto" w:fill="FFFFFF"/>
        </w:rPr>
        <w:t>反而</w:t>
      </w:r>
      <w:r w:rsidR="003F0963" w:rsidRPr="007A328B">
        <w:rPr>
          <w:color w:val="000000" w:themeColor="text1"/>
          <w:shd w:val="clear" w:color="auto" w:fill="FFFFFF"/>
        </w:rPr>
        <w:t>製造更多社會問題，</w:t>
      </w:r>
      <w:proofErr w:type="gramStart"/>
      <w:r w:rsidR="003F0963" w:rsidRPr="007A328B">
        <w:rPr>
          <w:color w:val="000000" w:themeColor="text1"/>
          <w:shd w:val="clear" w:color="auto" w:fill="FFFFFF"/>
        </w:rPr>
        <w:t>基於移工需</w:t>
      </w:r>
      <w:proofErr w:type="gramEnd"/>
      <w:r w:rsidR="003F0963" w:rsidRPr="007A328B">
        <w:rPr>
          <w:color w:val="000000" w:themeColor="text1"/>
          <w:shd w:val="clear" w:color="auto" w:fill="FFFFFF"/>
        </w:rPr>
        <w:t>求</w:t>
      </w:r>
      <w:r w:rsidR="00762679" w:rsidRPr="007A328B">
        <w:rPr>
          <w:rFonts w:hint="eastAsia"/>
          <w:color w:val="000000" w:themeColor="text1"/>
          <w:shd w:val="clear" w:color="auto" w:fill="FFFFFF"/>
        </w:rPr>
        <w:t>與</w:t>
      </w:r>
      <w:r w:rsidR="003F0963" w:rsidRPr="007A328B">
        <w:rPr>
          <w:color w:val="000000" w:themeColor="text1"/>
          <w:shd w:val="clear" w:color="auto" w:fill="FFFFFF"/>
        </w:rPr>
        <w:t>實務</w:t>
      </w:r>
      <w:r w:rsidR="003F0963" w:rsidRPr="007A328B">
        <w:rPr>
          <w:rFonts w:hint="eastAsia"/>
          <w:color w:val="000000" w:themeColor="text1"/>
          <w:shd w:val="clear" w:color="auto" w:fill="FFFFFF"/>
        </w:rPr>
        <w:t>考量</w:t>
      </w:r>
      <w:r w:rsidR="003F0963" w:rsidRPr="007A328B">
        <w:rPr>
          <w:color w:val="000000" w:themeColor="text1"/>
          <w:shd w:val="clear" w:color="auto" w:fill="FFFFFF"/>
        </w:rPr>
        <w:t>，</w:t>
      </w:r>
      <w:r w:rsidR="003F0963" w:rsidRPr="007A328B">
        <w:rPr>
          <w:color w:val="000000" w:themeColor="text1"/>
        </w:rPr>
        <w:t>維持</w:t>
      </w:r>
      <w:r w:rsidR="003F0963" w:rsidRPr="007A328B">
        <w:rPr>
          <w:rFonts w:hint="eastAsia"/>
          <w:color w:val="000000" w:themeColor="text1"/>
          <w:shd w:val="clear" w:color="auto" w:fill="FFFFFF"/>
        </w:rPr>
        <w:t>目前</w:t>
      </w:r>
      <w:r w:rsidR="003F0963" w:rsidRPr="007A328B">
        <w:rPr>
          <w:color w:val="000000" w:themeColor="text1"/>
        </w:rPr>
        <w:t>代結匯之匯款管道</w:t>
      </w:r>
      <w:r w:rsidR="003F0963" w:rsidRPr="007A328B">
        <w:rPr>
          <w:rFonts w:hint="eastAsia"/>
          <w:color w:val="000000" w:themeColor="text1"/>
        </w:rPr>
        <w:t>，以提供更多元之合法匯款管道，</w:t>
      </w:r>
      <w:proofErr w:type="gramStart"/>
      <w:r w:rsidR="003F0963" w:rsidRPr="007A328B">
        <w:rPr>
          <w:color w:val="000000" w:themeColor="text1"/>
        </w:rPr>
        <w:t>滿足移工</w:t>
      </w:r>
      <w:r w:rsidR="00B6283E" w:rsidRPr="007A328B">
        <w:rPr>
          <w:color w:val="000000" w:themeColor="text1"/>
        </w:rPr>
        <w:t>匯</w:t>
      </w:r>
      <w:proofErr w:type="gramEnd"/>
      <w:r w:rsidR="00B6283E" w:rsidRPr="007A328B">
        <w:rPr>
          <w:color w:val="000000" w:themeColor="text1"/>
        </w:rPr>
        <w:t>款</w:t>
      </w:r>
      <w:r w:rsidR="003F0963" w:rsidRPr="007A328B">
        <w:rPr>
          <w:color w:val="000000" w:themeColor="text1"/>
        </w:rPr>
        <w:t>需求，仍</w:t>
      </w:r>
      <w:r w:rsidR="003F0963" w:rsidRPr="007A328B">
        <w:rPr>
          <w:rFonts w:hint="eastAsia"/>
          <w:color w:val="000000" w:themeColor="text1"/>
        </w:rPr>
        <w:t>有其</w:t>
      </w:r>
      <w:r w:rsidR="003F0963" w:rsidRPr="007A328B">
        <w:rPr>
          <w:color w:val="000000" w:themeColor="text1"/>
        </w:rPr>
        <w:t>必要性</w:t>
      </w:r>
      <w:r w:rsidR="003F0963" w:rsidRPr="007A328B">
        <w:rPr>
          <w:color w:val="000000" w:themeColor="text1"/>
          <w:shd w:val="clear" w:color="auto" w:fill="FFFFFF"/>
        </w:rPr>
        <w:t>。</w:t>
      </w:r>
      <w:proofErr w:type="gramStart"/>
      <w:r w:rsidR="00C1748B" w:rsidRPr="007A328B">
        <w:rPr>
          <w:rFonts w:hint="eastAsia"/>
          <w:color w:val="000000" w:themeColor="text1"/>
          <w:shd w:val="clear" w:color="auto" w:fill="FFFFFF"/>
        </w:rPr>
        <w:t>惟</w:t>
      </w:r>
      <w:r w:rsidR="00692CBB" w:rsidRPr="007A328B">
        <w:rPr>
          <w:rFonts w:hint="eastAsia"/>
          <w:color w:val="000000" w:themeColor="text1"/>
          <w:spacing w:val="-10"/>
          <w:szCs w:val="32"/>
        </w:rPr>
        <w:t>勞動部於接</w:t>
      </w:r>
      <w:proofErr w:type="gramEnd"/>
      <w:r w:rsidR="00692CBB" w:rsidRPr="007A328B">
        <w:rPr>
          <w:rFonts w:hint="eastAsia"/>
          <w:color w:val="000000" w:themeColor="text1"/>
          <w:spacing w:val="-10"/>
          <w:szCs w:val="32"/>
        </w:rPr>
        <w:t>受本院詢問時</w:t>
      </w:r>
      <w:r w:rsidR="009A1B6A" w:rsidRPr="007A328B">
        <w:rPr>
          <w:rFonts w:hint="eastAsia"/>
          <w:color w:val="000000" w:themeColor="text1"/>
          <w:spacing w:val="-10"/>
          <w:szCs w:val="32"/>
        </w:rPr>
        <w:t>雖</w:t>
      </w:r>
      <w:r w:rsidR="00692CBB" w:rsidRPr="007A328B">
        <w:rPr>
          <w:rFonts w:hint="eastAsia"/>
          <w:color w:val="000000" w:themeColor="text1"/>
          <w:spacing w:val="-10"/>
          <w:szCs w:val="32"/>
        </w:rPr>
        <w:t>表示，私立就業服務機構，在就業服務法第</w:t>
      </w:r>
      <w:r w:rsidR="00692CBB" w:rsidRPr="007A328B">
        <w:rPr>
          <w:color w:val="000000" w:themeColor="text1"/>
          <w:spacing w:val="-10"/>
          <w:szCs w:val="32"/>
        </w:rPr>
        <w:t>3</w:t>
      </w:r>
      <w:r w:rsidR="00692CBB" w:rsidRPr="007A328B">
        <w:rPr>
          <w:rFonts w:hint="eastAsia"/>
          <w:color w:val="000000" w:themeColor="text1"/>
          <w:spacing w:val="-10"/>
          <w:szCs w:val="32"/>
        </w:rPr>
        <w:t>5條規定，規範仲介主要的業務範圍，代結匯並非法定就業服務業務範圍</w:t>
      </w:r>
      <w:r w:rsidR="00C1748B" w:rsidRPr="007A328B">
        <w:rPr>
          <w:rFonts w:hint="eastAsia"/>
          <w:color w:val="000000" w:themeColor="text1"/>
          <w:spacing w:val="-10"/>
          <w:szCs w:val="32"/>
        </w:rPr>
        <w:t>；</w:t>
      </w:r>
      <w:r w:rsidR="00692CBB" w:rsidRPr="007A328B">
        <w:rPr>
          <w:rFonts w:hint="eastAsia"/>
          <w:color w:val="000000" w:themeColor="text1"/>
          <w:spacing w:val="-10"/>
          <w:szCs w:val="32"/>
        </w:rPr>
        <w:t>在仲介評鑑機制有相關事項，以仲介有無</w:t>
      </w:r>
      <w:proofErr w:type="gramStart"/>
      <w:r w:rsidR="00692CBB" w:rsidRPr="007A328B">
        <w:rPr>
          <w:rFonts w:hint="eastAsia"/>
          <w:color w:val="000000" w:themeColor="text1"/>
          <w:spacing w:val="-10"/>
          <w:szCs w:val="32"/>
        </w:rPr>
        <w:t>提供移工合法</w:t>
      </w:r>
      <w:proofErr w:type="gramEnd"/>
      <w:r w:rsidR="00692CBB" w:rsidRPr="007A328B">
        <w:rPr>
          <w:rFonts w:hint="eastAsia"/>
          <w:color w:val="000000" w:themeColor="text1"/>
          <w:spacing w:val="-10"/>
          <w:szCs w:val="32"/>
        </w:rPr>
        <w:t>的匯款管道資訊，若有，就加分；</w:t>
      </w:r>
      <w:proofErr w:type="gramStart"/>
      <w:r w:rsidR="00692CBB" w:rsidRPr="007A328B">
        <w:rPr>
          <w:rFonts w:hint="eastAsia"/>
          <w:color w:val="000000" w:themeColor="text1"/>
          <w:spacing w:val="-10"/>
          <w:szCs w:val="32"/>
        </w:rPr>
        <w:t>另</w:t>
      </w:r>
      <w:proofErr w:type="gramEnd"/>
      <w:r w:rsidR="00692CBB" w:rsidRPr="007A328B">
        <w:rPr>
          <w:rFonts w:hint="eastAsia"/>
          <w:color w:val="000000" w:themeColor="text1"/>
          <w:spacing w:val="-10"/>
          <w:szCs w:val="32"/>
        </w:rPr>
        <w:t>，若業者有協助</w:t>
      </w:r>
      <w:proofErr w:type="gramStart"/>
      <w:r w:rsidR="00692CBB" w:rsidRPr="007A328B">
        <w:rPr>
          <w:rFonts w:hint="eastAsia"/>
          <w:color w:val="000000" w:themeColor="text1"/>
          <w:spacing w:val="-10"/>
          <w:szCs w:val="32"/>
        </w:rPr>
        <w:t>移工</w:t>
      </w:r>
      <w:proofErr w:type="gramEnd"/>
      <w:r w:rsidR="00692CBB" w:rsidRPr="007A328B">
        <w:rPr>
          <w:rFonts w:hint="eastAsia"/>
          <w:color w:val="000000" w:themeColor="text1"/>
          <w:spacing w:val="-10"/>
          <w:szCs w:val="32"/>
        </w:rPr>
        <w:t>代結匯卻未匯款，也會依</w:t>
      </w:r>
      <w:r w:rsidR="009A1B6A" w:rsidRPr="007A328B">
        <w:rPr>
          <w:rFonts w:hint="eastAsia"/>
          <w:color w:val="000000" w:themeColor="text1"/>
          <w:spacing w:val="-10"/>
          <w:szCs w:val="32"/>
        </w:rPr>
        <w:t>就業服務法</w:t>
      </w:r>
      <w:r w:rsidR="00692CBB" w:rsidRPr="007A328B">
        <w:rPr>
          <w:rFonts w:hint="eastAsia"/>
          <w:color w:val="000000" w:themeColor="text1"/>
          <w:spacing w:val="-10"/>
          <w:szCs w:val="32"/>
        </w:rPr>
        <w:t>查處不正利益部分，給予處分等語</w:t>
      </w:r>
      <w:r w:rsidR="00C1748B" w:rsidRPr="007A328B">
        <w:rPr>
          <w:rFonts w:hint="eastAsia"/>
          <w:color w:val="000000" w:themeColor="text1"/>
          <w:spacing w:val="-10"/>
          <w:szCs w:val="32"/>
        </w:rPr>
        <w:t>。</w:t>
      </w:r>
      <w:proofErr w:type="gramStart"/>
      <w:r w:rsidR="00D75023" w:rsidRPr="007A328B">
        <w:rPr>
          <w:rFonts w:hint="eastAsia"/>
          <w:color w:val="000000" w:themeColor="text1"/>
          <w:spacing w:val="-10"/>
          <w:szCs w:val="32"/>
        </w:rPr>
        <w:t>然</w:t>
      </w:r>
      <w:r w:rsidR="003D4669" w:rsidRPr="007A328B">
        <w:rPr>
          <w:rFonts w:hint="eastAsia"/>
          <w:color w:val="000000" w:themeColor="text1"/>
          <w:spacing w:val="-10"/>
          <w:szCs w:val="32"/>
        </w:rPr>
        <w:t>本院</w:t>
      </w:r>
      <w:proofErr w:type="gramEnd"/>
      <w:r w:rsidR="003D4669" w:rsidRPr="007A328B">
        <w:rPr>
          <w:rFonts w:hint="eastAsia"/>
          <w:color w:val="000000" w:themeColor="text1"/>
          <w:spacing w:val="-10"/>
          <w:szCs w:val="32"/>
        </w:rPr>
        <w:t>詢問何機關曾</w:t>
      </w:r>
      <w:proofErr w:type="gramStart"/>
      <w:r w:rsidR="003D4669" w:rsidRPr="007A328B">
        <w:rPr>
          <w:rFonts w:hint="eastAsia"/>
          <w:color w:val="000000" w:themeColor="text1"/>
          <w:spacing w:val="-10"/>
          <w:szCs w:val="32"/>
        </w:rPr>
        <w:t>對</w:t>
      </w:r>
      <w:r w:rsidR="003D4669" w:rsidRPr="007A328B">
        <w:rPr>
          <w:rFonts w:hint="eastAsia"/>
          <w:color w:val="000000" w:themeColor="text1"/>
        </w:rPr>
        <w:t>移工透</w:t>
      </w:r>
      <w:proofErr w:type="gramEnd"/>
      <w:r w:rsidR="003D4669" w:rsidRPr="007A328B">
        <w:rPr>
          <w:rFonts w:hint="eastAsia"/>
          <w:color w:val="000000" w:themeColor="text1"/>
        </w:rPr>
        <w:t>過委任私立就業服務機構代</w:t>
      </w:r>
      <w:r w:rsidR="003D4669" w:rsidRPr="007A328B">
        <w:rPr>
          <w:rFonts w:hAnsi="標楷體" w:hint="eastAsia"/>
          <w:color w:val="000000" w:themeColor="text1"/>
        </w:rPr>
        <w:t>為辦理代結匯業務進行查核，勞動部、央行、</w:t>
      </w:r>
      <w:proofErr w:type="gramStart"/>
      <w:r w:rsidR="003D4669" w:rsidRPr="007A328B">
        <w:rPr>
          <w:rFonts w:hAnsi="標楷體" w:hint="eastAsia"/>
          <w:color w:val="000000" w:themeColor="text1"/>
        </w:rPr>
        <w:t>金管會均</w:t>
      </w:r>
      <w:r w:rsidR="00D75023" w:rsidRPr="007A328B">
        <w:rPr>
          <w:rFonts w:hAnsi="標楷體" w:hint="eastAsia"/>
          <w:color w:val="000000" w:themeColor="text1"/>
        </w:rPr>
        <w:t>未正</w:t>
      </w:r>
      <w:proofErr w:type="gramEnd"/>
      <w:r w:rsidR="00D75023" w:rsidRPr="007A328B">
        <w:rPr>
          <w:rFonts w:hAnsi="標楷體" w:hint="eastAsia"/>
          <w:color w:val="000000" w:themeColor="text1"/>
        </w:rPr>
        <w:t>面</w:t>
      </w:r>
      <w:r w:rsidR="003D4669" w:rsidRPr="007A328B">
        <w:rPr>
          <w:rFonts w:hAnsi="標楷體" w:hint="eastAsia"/>
          <w:color w:val="000000" w:themeColor="text1"/>
        </w:rPr>
        <w:t>回</w:t>
      </w:r>
      <w:r w:rsidR="00D75023" w:rsidRPr="007A328B">
        <w:rPr>
          <w:rFonts w:hAnsi="標楷體" w:hint="eastAsia"/>
          <w:color w:val="000000" w:themeColor="text1"/>
        </w:rPr>
        <w:t>應。代結匯業務</w:t>
      </w:r>
      <w:proofErr w:type="gramStart"/>
      <w:r w:rsidR="00D75023" w:rsidRPr="007A328B">
        <w:rPr>
          <w:rFonts w:hint="eastAsia"/>
          <w:color w:val="000000" w:themeColor="text1"/>
          <w:spacing w:val="-10"/>
          <w:szCs w:val="32"/>
        </w:rPr>
        <w:t>攸</w:t>
      </w:r>
      <w:proofErr w:type="gramEnd"/>
      <w:r w:rsidR="00D75023" w:rsidRPr="007A328B">
        <w:rPr>
          <w:rFonts w:hint="eastAsia"/>
          <w:color w:val="000000" w:themeColor="text1"/>
          <w:spacing w:val="-10"/>
          <w:szCs w:val="32"/>
        </w:rPr>
        <w:t>關</w:t>
      </w:r>
      <w:r w:rsidR="00D75023" w:rsidRPr="007A328B">
        <w:rPr>
          <w:rFonts w:hint="eastAsia"/>
          <w:color w:val="000000" w:themeColor="text1"/>
        </w:rPr>
        <w:t>2</w:t>
      </w:r>
      <w:r w:rsidR="00D75023" w:rsidRPr="007A328B">
        <w:rPr>
          <w:color w:val="000000" w:themeColor="text1"/>
        </w:rPr>
        <w:t>3</w:t>
      </w:r>
      <w:r w:rsidR="00D75023" w:rsidRPr="007A328B">
        <w:rPr>
          <w:rFonts w:hint="eastAsia"/>
          <w:color w:val="000000" w:themeColor="text1"/>
        </w:rPr>
        <w:t>萬餘名</w:t>
      </w:r>
      <w:proofErr w:type="gramStart"/>
      <w:r w:rsidR="00D75023" w:rsidRPr="007A328B">
        <w:rPr>
          <w:rFonts w:hint="eastAsia"/>
          <w:color w:val="000000" w:themeColor="text1"/>
        </w:rPr>
        <w:t>外籍</w:t>
      </w:r>
      <w:r w:rsidR="00D75023" w:rsidRPr="007A328B">
        <w:rPr>
          <w:color w:val="000000" w:themeColor="text1"/>
        </w:rPr>
        <w:t>移工匯</w:t>
      </w:r>
      <w:proofErr w:type="gramEnd"/>
      <w:r w:rsidR="00D75023" w:rsidRPr="007A328B">
        <w:rPr>
          <w:color w:val="000000" w:themeColor="text1"/>
        </w:rPr>
        <w:t>款</w:t>
      </w:r>
      <w:r w:rsidR="00D75023" w:rsidRPr="007A328B">
        <w:rPr>
          <w:rFonts w:hint="eastAsia"/>
          <w:color w:val="000000" w:themeColor="text1"/>
        </w:rPr>
        <w:t>權益之保障，主管機關未曾進行檢查或稽查，是否恰當，以及現行</w:t>
      </w:r>
      <w:r w:rsidR="00625556" w:rsidRPr="007A328B">
        <w:rPr>
          <w:rFonts w:hint="eastAsia"/>
          <w:color w:val="000000" w:themeColor="text1"/>
        </w:rPr>
        <w:t>對該項業務</w:t>
      </w:r>
      <w:r w:rsidR="00D75023" w:rsidRPr="007A328B">
        <w:rPr>
          <w:rFonts w:hint="eastAsia"/>
          <w:color w:val="000000" w:themeColor="text1"/>
        </w:rPr>
        <w:t>之</w:t>
      </w:r>
      <w:r w:rsidR="009A1B6A" w:rsidRPr="007A328B">
        <w:rPr>
          <w:rFonts w:hint="eastAsia"/>
          <w:color w:val="000000" w:themeColor="text1"/>
          <w:spacing w:val="-10"/>
          <w:szCs w:val="32"/>
        </w:rPr>
        <w:t>監督</w:t>
      </w:r>
      <w:r w:rsidR="00D75023" w:rsidRPr="007A328B">
        <w:rPr>
          <w:rFonts w:hint="eastAsia"/>
          <w:color w:val="000000" w:themeColor="text1"/>
          <w:spacing w:val="-10"/>
          <w:szCs w:val="32"/>
        </w:rPr>
        <w:t>方式與作為是否妥適</w:t>
      </w:r>
      <w:r w:rsidR="002064A4" w:rsidRPr="007A328B">
        <w:rPr>
          <w:rFonts w:hint="eastAsia"/>
          <w:color w:val="000000" w:themeColor="text1"/>
          <w:spacing w:val="-10"/>
          <w:szCs w:val="32"/>
        </w:rPr>
        <w:t>等</w:t>
      </w:r>
      <w:r w:rsidR="00D75023" w:rsidRPr="007A328B">
        <w:rPr>
          <w:rFonts w:hint="eastAsia"/>
          <w:color w:val="000000" w:themeColor="text1"/>
          <w:spacing w:val="-10"/>
          <w:szCs w:val="32"/>
        </w:rPr>
        <w:t>，</w:t>
      </w:r>
      <w:r w:rsidR="00D75023" w:rsidRPr="007A328B">
        <w:rPr>
          <w:rFonts w:hint="eastAsia"/>
          <w:color w:val="000000" w:themeColor="text1"/>
          <w:spacing w:val="-6"/>
        </w:rPr>
        <w:t>勞動部</w:t>
      </w:r>
      <w:r w:rsidR="00D75023" w:rsidRPr="007A328B">
        <w:rPr>
          <w:rFonts w:ascii="新細明體" w:eastAsia="新細明體" w:hAnsi="新細明體" w:hint="eastAsia"/>
          <w:color w:val="000000" w:themeColor="text1"/>
          <w:spacing w:val="-6"/>
        </w:rPr>
        <w:t>、</w:t>
      </w:r>
      <w:r w:rsidR="00D75023" w:rsidRPr="007A328B">
        <w:rPr>
          <w:rFonts w:hint="eastAsia"/>
          <w:color w:val="000000" w:themeColor="text1"/>
        </w:rPr>
        <w:t>央行</w:t>
      </w:r>
      <w:r w:rsidR="00D75023" w:rsidRPr="007A328B">
        <w:rPr>
          <w:rFonts w:ascii="新細明體" w:eastAsia="新細明體" w:hAnsi="新細明體" w:hint="eastAsia"/>
          <w:color w:val="000000" w:themeColor="text1"/>
        </w:rPr>
        <w:t>、</w:t>
      </w:r>
      <w:r w:rsidR="00D75023" w:rsidRPr="007A328B">
        <w:rPr>
          <w:rFonts w:hint="eastAsia"/>
          <w:color w:val="000000" w:themeColor="text1"/>
        </w:rPr>
        <w:t>金管會</w:t>
      </w:r>
      <w:r w:rsidR="00D75023" w:rsidRPr="007A328B">
        <w:rPr>
          <w:rFonts w:hint="eastAsia"/>
          <w:color w:val="000000" w:themeColor="text1"/>
          <w:spacing w:val="-10"/>
          <w:szCs w:val="32"/>
        </w:rPr>
        <w:t>允應</w:t>
      </w:r>
      <w:r w:rsidR="00762679" w:rsidRPr="007A328B">
        <w:rPr>
          <w:rFonts w:hint="eastAsia"/>
          <w:color w:val="000000" w:themeColor="text1"/>
          <w:spacing w:val="-10"/>
          <w:szCs w:val="32"/>
        </w:rPr>
        <w:t>再</w:t>
      </w:r>
      <w:r w:rsidR="002064A4" w:rsidRPr="007A328B">
        <w:rPr>
          <w:rFonts w:hint="eastAsia"/>
          <w:color w:val="000000" w:themeColor="text1"/>
          <w:spacing w:val="-10"/>
          <w:szCs w:val="32"/>
        </w:rPr>
        <w:t>共同</w:t>
      </w:r>
      <w:r w:rsidR="00C43EBC" w:rsidRPr="007A328B">
        <w:rPr>
          <w:rFonts w:hint="eastAsia"/>
          <w:color w:val="000000" w:themeColor="text1"/>
          <w:spacing w:val="-10"/>
          <w:szCs w:val="32"/>
        </w:rPr>
        <w:t>檢討與研議</w:t>
      </w:r>
      <w:r w:rsidR="009A1B6A" w:rsidRPr="007A328B">
        <w:rPr>
          <w:rFonts w:hint="eastAsia"/>
          <w:color w:val="000000" w:themeColor="text1"/>
          <w:spacing w:val="-10"/>
          <w:szCs w:val="32"/>
        </w:rPr>
        <w:t>。</w:t>
      </w:r>
      <w:bookmarkEnd w:id="135"/>
      <w:bookmarkEnd w:id="136"/>
      <w:bookmarkEnd w:id="137"/>
      <w:bookmarkEnd w:id="138"/>
      <w:bookmarkEnd w:id="139"/>
      <w:bookmarkEnd w:id="140"/>
      <w:bookmarkEnd w:id="141"/>
      <w:bookmarkEnd w:id="142"/>
      <w:bookmarkEnd w:id="143"/>
      <w:bookmarkEnd w:id="144"/>
      <w:bookmarkEnd w:id="145"/>
    </w:p>
    <w:p w:rsidR="000503DD" w:rsidRPr="007A328B" w:rsidRDefault="000503DD" w:rsidP="00D75023">
      <w:pPr>
        <w:pStyle w:val="3"/>
        <w:numPr>
          <w:ilvl w:val="0"/>
          <w:numId w:val="0"/>
        </w:numPr>
        <w:ind w:left="1393"/>
        <w:rPr>
          <w:color w:val="000000" w:themeColor="text1"/>
        </w:rPr>
      </w:pPr>
    </w:p>
    <w:p w:rsidR="00A453EA" w:rsidRPr="007A328B" w:rsidRDefault="00A453EA" w:rsidP="00CA4C05">
      <w:pPr>
        <w:pStyle w:val="2"/>
        <w:ind w:left="1020" w:hanging="680"/>
        <w:rPr>
          <w:b/>
          <w:color w:val="000000" w:themeColor="text1"/>
        </w:rPr>
      </w:pPr>
      <w:bookmarkStart w:id="146" w:name="_Toc184222498"/>
      <w:proofErr w:type="gramStart"/>
      <w:r w:rsidRPr="007A328B">
        <w:rPr>
          <w:rFonts w:hAnsi="標楷體" w:hint="eastAsia"/>
          <w:b/>
          <w:color w:val="000000" w:themeColor="text1"/>
        </w:rPr>
        <w:t>外籍移工匯兌</w:t>
      </w:r>
      <w:proofErr w:type="gramEnd"/>
      <w:r w:rsidRPr="007A328B">
        <w:rPr>
          <w:rFonts w:hAnsi="標楷體" w:hint="eastAsia"/>
          <w:b/>
          <w:color w:val="000000" w:themeColor="text1"/>
        </w:rPr>
        <w:t>公司之</w:t>
      </w:r>
      <w:r w:rsidRPr="007A328B">
        <w:rPr>
          <w:rFonts w:hint="eastAsia"/>
          <w:b/>
          <w:color w:val="000000" w:themeColor="text1"/>
        </w:rPr>
        <w:t>匯款手續費較銀行便宜，且</w:t>
      </w:r>
      <w:r w:rsidRPr="007A328B">
        <w:rPr>
          <w:rFonts w:hAnsi="標楷體" w:hint="eastAsia"/>
          <w:b/>
          <w:color w:val="000000" w:themeColor="text1"/>
        </w:rPr>
        <w:t>透過超商2</w:t>
      </w:r>
      <w:r w:rsidRPr="007A328B">
        <w:rPr>
          <w:rFonts w:hAnsi="標楷體"/>
          <w:b/>
          <w:color w:val="000000" w:themeColor="text1"/>
        </w:rPr>
        <w:t>4</w:t>
      </w:r>
      <w:r w:rsidR="002367C7" w:rsidRPr="007A328B">
        <w:rPr>
          <w:rFonts w:hAnsi="標楷體" w:hint="eastAsia"/>
          <w:b/>
          <w:color w:val="000000" w:themeColor="text1"/>
        </w:rPr>
        <w:t>小時</w:t>
      </w:r>
      <w:r w:rsidRPr="007A328B">
        <w:rPr>
          <w:rFonts w:hAnsi="標楷體" w:hint="eastAsia"/>
          <w:b/>
          <w:color w:val="000000" w:themeColor="text1"/>
        </w:rPr>
        <w:t>的營業時間提供代收費服務，其便利性</w:t>
      </w:r>
      <w:r w:rsidRPr="007A328B">
        <w:rPr>
          <w:rFonts w:hAnsi="標楷體" w:hint="eastAsia"/>
          <w:b/>
          <w:color w:val="000000" w:themeColor="text1"/>
        </w:rPr>
        <w:lastRenderedPageBreak/>
        <w:t>高，於收款經審核後，通常可在1天內完成匯款亦</w:t>
      </w:r>
      <w:r w:rsidR="00625556" w:rsidRPr="007A328B">
        <w:rPr>
          <w:rFonts w:hAnsi="標楷體" w:hint="eastAsia"/>
          <w:b/>
          <w:color w:val="000000" w:themeColor="text1"/>
        </w:rPr>
        <w:t>相當</w:t>
      </w:r>
      <w:r w:rsidRPr="007A328B">
        <w:rPr>
          <w:rFonts w:hAnsi="標楷體" w:hint="eastAsia"/>
          <w:b/>
          <w:color w:val="000000" w:themeColor="text1"/>
        </w:rPr>
        <w:t>迅速等情況下，於現今社會中手機高度普及下，</w:t>
      </w:r>
      <w:r w:rsidR="00625556" w:rsidRPr="007A328B">
        <w:rPr>
          <w:rFonts w:hAnsi="標楷體" w:hint="eastAsia"/>
          <w:b/>
          <w:color w:val="000000" w:themeColor="text1"/>
        </w:rPr>
        <w:t>目前</w:t>
      </w:r>
      <w:proofErr w:type="gramStart"/>
      <w:r w:rsidRPr="007A328B">
        <w:rPr>
          <w:rFonts w:hAnsi="標楷體" w:hint="eastAsia"/>
          <w:b/>
          <w:color w:val="000000" w:themeColor="text1"/>
          <w:szCs w:val="32"/>
        </w:rPr>
        <w:t>外籍移工辦</w:t>
      </w:r>
      <w:proofErr w:type="gramEnd"/>
      <w:r w:rsidRPr="007A328B">
        <w:rPr>
          <w:rFonts w:hAnsi="標楷體" w:hint="eastAsia"/>
          <w:b/>
          <w:color w:val="000000" w:themeColor="text1"/>
          <w:szCs w:val="32"/>
        </w:rPr>
        <w:t>理跨國薪資匯款之主要管道已為透過</w:t>
      </w:r>
      <w:proofErr w:type="gramStart"/>
      <w:r w:rsidRPr="007A328B">
        <w:rPr>
          <w:rFonts w:hAnsi="標楷體" w:hint="eastAsia"/>
          <w:b/>
          <w:color w:val="000000" w:themeColor="text1"/>
        </w:rPr>
        <w:t>外籍移工匯</w:t>
      </w:r>
      <w:proofErr w:type="gramEnd"/>
      <w:r w:rsidRPr="007A328B">
        <w:rPr>
          <w:rFonts w:hAnsi="標楷體" w:hint="eastAsia"/>
          <w:b/>
          <w:color w:val="000000" w:themeColor="text1"/>
        </w:rPr>
        <w:t>兌公司</w:t>
      </w:r>
      <w:r w:rsidRPr="007A328B">
        <w:rPr>
          <w:rFonts w:hAnsi="標楷體" w:hint="eastAsia"/>
          <w:b/>
          <w:color w:val="000000" w:themeColor="text1"/>
          <w:szCs w:val="32"/>
        </w:rPr>
        <w:t>。金管會允應持續督促經核准之</w:t>
      </w:r>
      <w:proofErr w:type="gramStart"/>
      <w:r w:rsidRPr="007A328B">
        <w:rPr>
          <w:rFonts w:hAnsi="標楷體" w:hint="eastAsia"/>
          <w:b/>
          <w:color w:val="000000" w:themeColor="text1"/>
        </w:rPr>
        <w:t>外籍移工匯兌</w:t>
      </w:r>
      <w:proofErr w:type="gramEnd"/>
      <w:r w:rsidRPr="007A328B">
        <w:rPr>
          <w:rFonts w:hAnsi="標楷體" w:hint="eastAsia"/>
          <w:b/>
          <w:color w:val="000000" w:themeColor="text1"/>
        </w:rPr>
        <w:t>公司，維持優質之匯款服務品質，善</w:t>
      </w:r>
      <w:proofErr w:type="gramStart"/>
      <w:r w:rsidRPr="007A328B">
        <w:rPr>
          <w:rFonts w:hAnsi="標楷體" w:hint="eastAsia"/>
          <w:b/>
          <w:color w:val="000000" w:themeColor="text1"/>
        </w:rPr>
        <w:t>盡</w:t>
      </w:r>
      <w:r w:rsidRPr="007A328B">
        <w:rPr>
          <w:rFonts w:hint="eastAsia"/>
          <w:b/>
          <w:color w:val="000000" w:themeColor="text1"/>
        </w:rPr>
        <w:t>移</w:t>
      </w:r>
      <w:proofErr w:type="gramEnd"/>
      <w:r w:rsidRPr="007A328B">
        <w:rPr>
          <w:rFonts w:hint="eastAsia"/>
          <w:b/>
          <w:color w:val="000000" w:themeColor="text1"/>
        </w:rPr>
        <w:t>工</w:t>
      </w:r>
      <w:r w:rsidRPr="007A328B">
        <w:rPr>
          <w:rFonts w:hAnsi="標楷體" w:hint="eastAsia"/>
          <w:b/>
          <w:color w:val="000000" w:themeColor="text1"/>
        </w:rPr>
        <w:t>匯款權益之保障</w:t>
      </w:r>
      <w:r w:rsidR="00E26312" w:rsidRPr="007A328B">
        <w:rPr>
          <w:rFonts w:hAnsi="標楷體" w:hint="eastAsia"/>
          <w:b/>
          <w:color w:val="000000" w:themeColor="text1"/>
        </w:rPr>
        <w:t>，</w:t>
      </w:r>
      <w:r w:rsidR="00D15C58" w:rsidRPr="007A328B">
        <w:rPr>
          <w:rFonts w:hAnsi="標楷體" w:hint="eastAsia"/>
          <w:b/>
          <w:color w:val="000000" w:themeColor="text1"/>
        </w:rPr>
        <w:t>且</w:t>
      </w:r>
      <w:r w:rsidR="00176882" w:rsidRPr="007A328B">
        <w:rPr>
          <w:rFonts w:hAnsi="標楷體" w:hint="eastAsia"/>
          <w:b/>
          <w:color w:val="000000" w:themeColor="text1"/>
          <w:szCs w:val="32"/>
        </w:rPr>
        <w:t>應</w:t>
      </w:r>
      <w:r w:rsidR="00D50173" w:rsidRPr="007A328B">
        <w:rPr>
          <w:rFonts w:hAnsi="標楷體" w:hint="eastAsia"/>
          <w:b/>
          <w:color w:val="000000" w:themeColor="text1"/>
          <w:szCs w:val="32"/>
        </w:rPr>
        <w:t>積極鼓勵本國銀行就</w:t>
      </w:r>
      <w:proofErr w:type="gramStart"/>
      <w:r w:rsidR="00D50173" w:rsidRPr="007A328B">
        <w:rPr>
          <w:rFonts w:hAnsi="標楷體" w:hint="eastAsia"/>
          <w:b/>
          <w:color w:val="000000" w:themeColor="text1"/>
          <w:szCs w:val="32"/>
        </w:rPr>
        <w:t>外籍移工匯</w:t>
      </w:r>
      <w:proofErr w:type="gramEnd"/>
      <w:r w:rsidR="00D50173" w:rsidRPr="007A328B">
        <w:rPr>
          <w:rFonts w:hAnsi="標楷體" w:hint="eastAsia"/>
          <w:b/>
          <w:color w:val="000000" w:themeColor="text1"/>
          <w:szCs w:val="32"/>
        </w:rPr>
        <w:t>兌需求，優化</w:t>
      </w:r>
      <w:r w:rsidR="00D50173" w:rsidRPr="007A328B">
        <w:rPr>
          <w:rFonts w:hAnsi="標楷體"/>
          <w:b/>
          <w:color w:val="000000" w:themeColor="text1"/>
          <w:szCs w:val="32"/>
        </w:rPr>
        <w:t>APP</w:t>
      </w:r>
      <w:r w:rsidR="00D50173" w:rsidRPr="007A328B">
        <w:rPr>
          <w:rFonts w:hAnsi="標楷體" w:hint="eastAsia"/>
          <w:b/>
          <w:color w:val="000000" w:themeColor="text1"/>
          <w:szCs w:val="32"/>
        </w:rPr>
        <w:t>軟體並以多語文介面提供相關服務，俾利提供</w:t>
      </w:r>
      <w:proofErr w:type="gramStart"/>
      <w:r w:rsidR="00D50173" w:rsidRPr="007A328B">
        <w:rPr>
          <w:rFonts w:hAnsi="標楷體" w:hint="eastAsia"/>
          <w:b/>
          <w:color w:val="000000" w:themeColor="text1"/>
        </w:rPr>
        <w:t>外籍移工辦</w:t>
      </w:r>
      <w:proofErr w:type="gramEnd"/>
      <w:r w:rsidR="00D50173" w:rsidRPr="007A328B">
        <w:rPr>
          <w:rFonts w:hAnsi="標楷體" w:hint="eastAsia"/>
          <w:b/>
          <w:color w:val="000000" w:themeColor="text1"/>
        </w:rPr>
        <w:t>理</w:t>
      </w:r>
      <w:r w:rsidR="00D50173" w:rsidRPr="007A328B">
        <w:rPr>
          <w:rFonts w:hAnsi="標楷體" w:hint="eastAsia"/>
          <w:b/>
          <w:color w:val="000000" w:themeColor="text1"/>
          <w:szCs w:val="32"/>
        </w:rPr>
        <w:t>跨國薪資匯款更多元且合法與便利之管道</w:t>
      </w:r>
      <w:r w:rsidR="002529AE" w:rsidRPr="007A328B">
        <w:rPr>
          <w:rFonts w:hAnsi="標楷體" w:hint="eastAsia"/>
          <w:b/>
          <w:color w:val="000000" w:themeColor="text1"/>
          <w:szCs w:val="32"/>
        </w:rPr>
        <w:t>。且金管會</w:t>
      </w:r>
      <w:r w:rsidRPr="007A328B">
        <w:rPr>
          <w:rFonts w:hAnsi="標楷體" w:hint="eastAsia"/>
          <w:b/>
          <w:color w:val="000000" w:themeColor="text1"/>
        </w:rPr>
        <w:t>於發現若有涉及未經該會許可辦理匯兌業務之業者透過APP提供服務時，</w:t>
      </w:r>
      <w:r w:rsidR="002529AE" w:rsidRPr="007A328B">
        <w:rPr>
          <w:rFonts w:hAnsi="標楷體" w:hint="eastAsia"/>
          <w:b/>
          <w:color w:val="000000" w:themeColor="text1"/>
        </w:rPr>
        <w:t>應</w:t>
      </w:r>
      <w:r w:rsidR="003C4A33" w:rsidRPr="007A328B">
        <w:rPr>
          <w:rFonts w:hAnsi="標楷體" w:hint="eastAsia"/>
          <w:b/>
          <w:color w:val="000000" w:themeColor="text1"/>
        </w:rPr>
        <w:t>積極</w:t>
      </w:r>
      <w:proofErr w:type="gramStart"/>
      <w:r w:rsidR="00625556" w:rsidRPr="007A328B">
        <w:rPr>
          <w:rFonts w:hAnsi="標楷體" w:hint="eastAsia"/>
          <w:b/>
          <w:color w:val="000000" w:themeColor="text1"/>
        </w:rPr>
        <w:t>蒐</w:t>
      </w:r>
      <w:proofErr w:type="gramEnd"/>
      <w:r w:rsidR="00625556" w:rsidRPr="007A328B">
        <w:rPr>
          <w:rFonts w:hAnsi="標楷體" w:hint="eastAsia"/>
          <w:b/>
          <w:color w:val="000000" w:themeColor="text1"/>
        </w:rPr>
        <w:t>證後</w:t>
      </w:r>
      <w:r w:rsidRPr="007A328B">
        <w:rPr>
          <w:rFonts w:hAnsi="標楷體" w:hint="eastAsia"/>
          <w:b/>
          <w:color w:val="000000" w:themeColor="text1"/>
        </w:rPr>
        <w:t>函請檢調進行調查偵辦</w:t>
      </w:r>
      <w:r w:rsidR="00625556" w:rsidRPr="007A328B">
        <w:rPr>
          <w:rFonts w:hAnsi="標楷體" w:hint="eastAsia"/>
          <w:b/>
          <w:color w:val="000000" w:themeColor="text1"/>
        </w:rPr>
        <w:t>，以避免其成為我國</w:t>
      </w:r>
      <w:r w:rsidR="00625556" w:rsidRPr="007A328B">
        <w:rPr>
          <w:rFonts w:hint="eastAsia"/>
          <w:b/>
          <w:color w:val="000000" w:themeColor="text1"/>
        </w:rPr>
        <w:t>洗錢防制之缺口</w:t>
      </w:r>
      <w:r w:rsidR="005425E2" w:rsidRPr="007A328B">
        <w:rPr>
          <w:rFonts w:hAnsi="標楷體" w:hint="eastAsia"/>
          <w:b/>
          <w:color w:val="000000" w:themeColor="text1"/>
        </w:rPr>
        <w:t>；央行亦應就透過</w:t>
      </w:r>
      <w:proofErr w:type="gramStart"/>
      <w:r w:rsidR="005425E2" w:rsidRPr="007A328B">
        <w:rPr>
          <w:rFonts w:hAnsi="標楷體" w:hint="eastAsia"/>
          <w:b/>
          <w:color w:val="000000" w:themeColor="text1"/>
        </w:rPr>
        <w:t>外籍移工匯兌</w:t>
      </w:r>
      <w:proofErr w:type="gramEnd"/>
      <w:r w:rsidR="005425E2" w:rsidRPr="007A328B">
        <w:rPr>
          <w:rFonts w:hAnsi="標楷體" w:hint="eastAsia"/>
          <w:b/>
          <w:color w:val="000000" w:themeColor="text1"/>
        </w:rPr>
        <w:t>公司匯款之資料進行</w:t>
      </w:r>
      <w:r w:rsidR="00F25708" w:rsidRPr="007A328B">
        <w:rPr>
          <w:rFonts w:hAnsi="標楷體" w:hint="eastAsia"/>
          <w:b/>
          <w:color w:val="000000" w:themeColor="text1"/>
        </w:rPr>
        <w:t>歸戶</w:t>
      </w:r>
      <w:r w:rsidR="005425E2" w:rsidRPr="007A328B">
        <w:rPr>
          <w:rFonts w:hAnsi="標楷體" w:hint="eastAsia"/>
          <w:b/>
          <w:color w:val="000000" w:themeColor="text1"/>
        </w:rPr>
        <w:t>研析，加強查核異常之帳戶與交易，以防杜洗錢或人頭帳戶等情事，</w:t>
      </w:r>
      <w:r w:rsidRPr="007A328B">
        <w:rPr>
          <w:rFonts w:hAnsi="標楷體" w:hint="eastAsia"/>
          <w:b/>
          <w:color w:val="000000" w:themeColor="text1"/>
        </w:rPr>
        <w:t>以維法紀。</w:t>
      </w:r>
      <w:bookmarkEnd w:id="146"/>
    </w:p>
    <w:p w:rsidR="00BD0267" w:rsidRPr="007A328B" w:rsidRDefault="00BD0267" w:rsidP="00E90DFB">
      <w:pPr>
        <w:pStyle w:val="3"/>
        <w:rPr>
          <w:rFonts w:hAnsi="標楷體"/>
          <w:color w:val="000000" w:themeColor="text1"/>
        </w:rPr>
      </w:pPr>
      <w:bookmarkStart w:id="147" w:name="_Toc177313409"/>
      <w:bookmarkStart w:id="148" w:name="_Toc177367160"/>
      <w:bookmarkStart w:id="149" w:name="_Toc177373268"/>
      <w:bookmarkStart w:id="150" w:name="_Toc177375736"/>
      <w:bookmarkStart w:id="151" w:name="_Toc177464919"/>
      <w:bookmarkStart w:id="152" w:name="_Toc177465899"/>
      <w:bookmarkStart w:id="153" w:name="_Toc179294885"/>
      <w:bookmarkStart w:id="154" w:name="_Toc179296975"/>
      <w:bookmarkStart w:id="155" w:name="_Toc180585057"/>
      <w:bookmarkStart w:id="156" w:name="_Toc184220574"/>
      <w:bookmarkStart w:id="157" w:name="_Toc184222499"/>
      <w:r w:rsidRPr="007A328B">
        <w:rPr>
          <w:rFonts w:hint="eastAsia"/>
          <w:color w:val="000000" w:themeColor="text1"/>
        </w:rPr>
        <w:t>按「為促進普惠金融及金融科技發展，不限於銀行，得依金融科技發展與創新實驗條例申請辦理銀行業務創新實驗。…</w:t>
      </w:r>
      <w:proofErr w:type="gramStart"/>
      <w:r w:rsidRPr="007A328B">
        <w:rPr>
          <w:rFonts w:hint="eastAsia"/>
          <w:color w:val="000000" w:themeColor="text1"/>
        </w:rPr>
        <w:t>…</w:t>
      </w:r>
      <w:proofErr w:type="gramEnd"/>
      <w:r w:rsidRPr="007A328B">
        <w:rPr>
          <w:rFonts w:hint="eastAsia"/>
          <w:color w:val="000000" w:themeColor="text1"/>
        </w:rPr>
        <w:t>主管機關應參酌第1項創新實驗之辦理情形，檢討本法及相關金融法規妥適性。」為銀行法第</w:t>
      </w:r>
      <w:r w:rsidRPr="007A328B">
        <w:rPr>
          <w:rFonts w:hAnsi="標楷體" w:hint="eastAsia"/>
          <w:color w:val="000000" w:themeColor="text1"/>
        </w:rPr>
        <w:t>22條之1所明定。據金管會表示，創新實驗辦理情形略</w:t>
      </w:r>
      <w:proofErr w:type="gramStart"/>
      <w:r w:rsidRPr="007A328B">
        <w:rPr>
          <w:rFonts w:hAnsi="標楷體" w:hint="eastAsia"/>
          <w:color w:val="000000" w:themeColor="text1"/>
        </w:rPr>
        <w:t>以</w:t>
      </w:r>
      <w:proofErr w:type="gramEnd"/>
      <w:r w:rsidRPr="007A328B">
        <w:rPr>
          <w:rFonts w:hAnsi="標楷體" w:hint="eastAsia"/>
          <w:color w:val="000000" w:themeColor="text1"/>
        </w:rPr>
        <w:t>：</w:t>
      </w:r>
      <w:proofErr w:type="gramStart"/>
      <w:r w:rsidR="002F41DB" w:rsidRPr="007A328B">
        <w:rPr>
          <w:color w:val="000000" w:themeColor="text1"/>
        </w:rPr>
        <w:t>統振</w:t>
      </w:r>
      <w:r w:rsidR="002F41DB" w:rsidRPr="007A328B">
        <w:rPr>
          <w:rFonts w:hint="eastAsia"/>
          <w:color w:val="000000" w:themeColor="text1"/>
        </w:rPr>
        <w:t>股份有限公司</w:t>
      </w:r>
      <w:proofErr w:type="gramEnd"/>
      <w:r w:rsidR="002F41DB" w:rsidRPr="007A328B">
        <w:rPr>
          <w:rFonts w:hint="eastAsia"/>
          <w:color w:val="000000" w:themeColor="text1"/>
        </w:rPr>
        <w:t>（下稱統振公司）</w:t>
      </w:r>
      <w:r w:rsidRPr="007A328B">
        <w:rPr>
          <w:rFonts w:hAnsi="標楷體" w:hint="eastAsia"/>
          <w:color w:val="000000" w:themeColor="text1"/>
        </w:rPr>
        <w:t>於1</w:t>
      </w:r>
      <w:r w:rsidRPr="007A328B">
        <w:rPr>
          <w:rFonts w:hAnsi="標楷體"/>
          <w:color w:val="000000" w:themeColor="text1"/>
        </w:rPr>
        <w:t>07</w:t>
      </w:r>
      <w:r w:rsidRPr="007A328B">
        <w:rPr>
          <w:rFonts w:hAnsi="標楷體" w:hint="eastAsia"/>
          <w:color w:val="000000" w:themeColor="text1"/>
        </w:rPr>
        <w:t>年1</w:t>
      </w:r>
      <w:r w:rsidRPr="007A328B">
        <w:rPr>
          <w:rFonts w:hAnsi="標楷體"/>
          <w:color w:val="000000" w:themeColor="text1"/>
        </w:rPr>
        <w:t>0</w:t>
      </w:r>
      <w:r w:rsidRPr="007A328B">
        <w:rPr>
          <w:rFonts w:hAnsi="標楷體" w:hint="eastAsia"/>
          <w:color w:val="000000" w:themeColor="text1"/>
        </w:rPr>
        <w:t>月9日申請</w:t>
      </w:r>
      <w:r w:rsidRPr="007A328B">
        <w:rPr>
          <w:rFonts w:hAnsi="標楷體"/>
          <w:color w:val="000000" w:themeColor="text1"/>
        </w:rPr>
        <w:t>「</w:t>
      </w:r>
      <w:proofErr w:type="gramStart"/>
      <w:r w:rsidRPr="007A328B">
        <w:rPr>
          <w:rFonts w:hAnsi="標楷體" w:hint="eastAsia"/>
          <w:color w:val="000000" w:themeColor="text1"/>
        </w:rPr>
        <w:t>外籍移工薪</w:t>
      </w:r>
      <w:proofErr w:type="gramEnd"/>
      <w:r w:rsidRPr="007A328B">
        <w:rPr>
          <w:rFonts w:hAnsi="標楷體" w:hint="eastAsia"/>
          <w:color w:val="000000" w:themeColor="text1"/>
        </w:rPr>
        <w:t>資匯款金融科技創新實驗案</w:t>
      </w:r>
      <w:r w:rsidRPr="007A328B">
        <w:rPr>
          <w:rFonts w:hAnsi="標楷體"/>
          <w:color w:val="000000" w:themeColor="text1"/>
        </w:rPr>
        <w:t>」</w:t>
      </w:r>
      <w:r w:rsidRPr="007A328B">
        <w:rPr>
          <w:rFonts w:hAnsi="標楷體" w:hint="eastAsia"/>
          <w:color w:val="000000" w:themeColor="text1"/>
        </w:rPr>
        <w:t>，另香港商易安聯股份有限公司台灣分公司（下稱易安聯公司</w:t>
      </w:r>
      <w:r w:rsidRPr="007A328B">
        <w:rPr>
          <w:rFonts w:hAnsi="標楷體"/>
          <w:color w:val="000000" w:themeColor="text1"/>
        </w:rPr>
        <w:t>）</w:t>
      </w:r>
      <w:r w:rsidRPr="007A328B">
        <w:rPr>
          <w:rFonts w:hAnsi="標楷體" w:hint="eastAsia"/>
          <w:color w:val="000000" w:themeColor="text1"/>
        </w:rPr>
        <w:t>於1</w:t>
      </w:r>
      <w:r w:rsidRPr="007A328B">
        <w:rPr>
          <w:rFonts w:hAnsi="標楷體"/>
          <w:color w:val="000000" w:themeColor="text1"/>
        </w:rPr>
        <w:t>07</w:t>
      </w:r>
      <w:r w:rsidRPr="007A328B">
        <w:rPr>
          <w:rFonts w:hAnsi="標楷體" w:hint="eastAsia"/>
          <w:color w:val="000000" w:themeColor="text1"/>
        </w:rPr>
        <w:t>年1</w:t>
      </w:r>
      <w:r w:rsidRPr="007A328B">
        <w:rPr>
          <w:rFonts w:hAnsi="標楷體"/>
          <w:color w:val="000000" w:themeColor="text1"/>
        </w:rPr>
        <w:t>0</w:t>
      </w:r>
      <w:r w:rsidRPr="007A328B">
        <w:rPr>
          <w:rFonts w:hAnsi="標楷體" w:hint="eastAsia"/>
          <w:color w:val="000000" w:themeColor="text1"/>
        </w:rPr>
        <w:t>月9日申請</w:t>
      </w:r>
      <w:r w:rsidRPr="007A328B">
        <w:rPr>
          <w:rFonts w:hAnsi="標楷體"/>
          <w:color w:val="000000" w:themeColor="text1"/>
        </w:rPr>
        <w:t>「</w:t>
      </w:r>
      <w:r w:rsidRPr="007A328B">
        <w:rPr>
          <w:rFonts w:hAnsi="標楷體" w:hint="eastAsia"/>
          <w:color w:val="000000" w:themeColor="text1"/>
        </w:rPr>
        <w:t>小額跨境匯款金融科技創新實驗案</w:t>
      </w:r>
      <w:r w:rsidRPr="007A328B">
        <w:rPr>
          <w:rFonts w:hAnsi="標楷體"/>
          <w:color w:val="000000" w:themeColor="text1"/>
        </w:rPr>
        <w:t>」</w:t>
      </w:r>
      <w:r w:rsidRPr="007A328B">
        <w:rPr>
          <w:rFonts w:hAnsi="標楷體" w:hint="eastAsia"/>
          <w:color w:val="000000" w:themeColor="text1"/>
        </w:rPr>
        <w:t>，相關案件之實驗內容皆為提供我國合法居留之外籍</w:t>
      </w:r>
      <w:proofErr w:type="gramStart"/>
      <w:r w:rsidRPr="007A328B">
        <w:rPr>
          <w:rFonts w:hAnsi="標楷體" w:hint="eastAsia"/>
          <w:color w:val="000000" w:themeColor="text1"/>
        </w:rPr>
        <w:t>移工</w:t>
      </w:r>
      <w:proofErr w:type="gramEnd"/>
      <w:r w:rsidRPr="007A328B">
        <w:rPr>
          <w:rFonts w:hAnsi="標楷體" w:hint="eastAsia"/>
          <w:color w:val="000000" w:themeColor="text1"/>
        </w:rPr>
        <w:t>跨境匯款服務，經金管會於</w:t>
      </w:r>
      <w:r w:rsidRPr="007A328B">
        <w:rPr>
          <w:rFonts w:hAnsi="標楷體"/>
          <w:color w:val="000000" w:themeColor="text1"/>
        </w:rPr>
        <w:t>1</w:t>
      </w:r>
      <w:r w:rsidRPr="007A328B">
        <w:rPr>
          <w:rFonts w:hAnsi="標楷體" w:hint="eastAsia"/>
          <w:color w:val="000000" w:themeColor="text1"/>
        </w:rPr>
        <w:t>08年1月31日核准，並同時於</w:t>
      </w:r>
      <w:r w:rsidRPr="007A328B">
        <w:rPr>
          <w:rFonts w:hAnsi="標楷體"/>
          <w:color w:val="000000" w:themeColor="text1"/>
        </w:rPr>
        <w:t>108</w:t>
      </w:r>
      <w:r w:rsidRPr="007A328B">
        <w:rPr>
          <w:rFonts w:hAnsi="標楷體" w:hint="eastAsia"/>
          <w:color w:val="000000" w:themeColor="text1"/>
        </w:rPr>
        <w:t>年</w:t>
      </w:r>
      <w:r w:rsidRPr="007A328B">
        <w:rPr>
          <w:rFonts w:hAnsi="標楷體"/>
          <w:color w:val="000000" w:themeColor="text1"/>
        </w:rPr>
        <w:t>4</w:t>
      </w:r>
      <w:r w:rsidRPr="007A328B">
        <w:rPr>
          <w:rFonts w:hAnsi="標楷體" w:hint="eastAsia"/>
          <w:color w:val="000000" w:themeColor="text1"/>
        </w:rPr>
        <w:t>月</w:t>
      </w:r>
      <w:r w:rsidRPr="007A328B">
        <w:rPr>
          <w:rFonts w:hAnsi="標楷體"/>
          <w:color w:val="000000" w:themeColor="text1"/>
        </w:rPr>
        <w:t>30</w:t>
      </w:r>
      <w:r w:rsidRPr="007A328B">
        <w:rPr>
          <w:rFonts w:hAnsi="標楷體" w:hint="eastAsia"/>
          <w:color w:val="000000" w:themeColor="text1"/>
        </w:rPr>
        <w:t>日開辦實驗，經金管會3次核准延長實驗</w:t>
      </w:r>
      <w:proofErr w:type="gramStart"/>
      <w:r w:rsidRPr="007A328B">
        <w:rPr>
          <w:rFonts w:hAnsi="標楷體" w:hint="eastAsia"/>
          <w:color w:val="000000" w:themeColor="text1"/>
        </w:rPr>
        <w:t>期間</w:t>
      </w:r>
      <w:proofErr w:type="gramEnd"/>
      <w:r w:rsidRPr="007A328B">
        <w:rPr>
          <w:rFonts w:hAnsi="標楷體" w:hint="eastAsia"/>
          <w:color w:val="000000" w:themeColor="text1"/>
        </w:rPr>
        <w:t>（每次6個月</w:t>
      </w:r>
      <w:r w:rsidRPr="007A328B">
        <w:rPr>
          <w:rFonts w:hAnsi="標楷體"/>
          <w:color w:val="000000" w:themeColor="text1"/>
        </w:rPr>
        <w:t>）</w:t>
      </w:r>
      <w:r w:rsidRPr="007A328B">
        <w:rPr>
          <w:rFonts w:hAnsi="標楷體" w:hint="eastAsia"/>
          <w:color w:val="000000" w:themeColor="text1"/>
        </w:rPr>
        <w:t>至1</w:t>
      </w:r>
      <w:r w:rsidRPr="007A328B">
        <w:rPr>
          <w:rFonts w:hAnsi="標楷體"/>
          <w:color w:val="000000" w:themeColor="text1"/>
        </w:rPr>
        <w:t>10</w:t>
      </w:r>
      <w:r w:rsidRPr="007A328B">
        <w:rPr>
          <w:rFonts w:hAnsi="標楷體" w:hint="eastAsia"/>
          <w:color w:val="000000" w:themeColor="text1"/>
        </w:rPr>
        <w:t>年</w:t>
      </w:r>
      <w:r w:rsidRPr="007A328B">
        <w:rPr>
          <w:rFonts w:hAnsi="標楷體"/>
          <w:color w:val="000000" w:themeColor="text1"/>
        </w:rPr>
        <w:t>10</w:t>
      </w:r>
      <w:r w:rsidRPr="007A328B">
        <w:rPr>
          <w:rFonts w:hAnsi="標楷體" w:hint="eastAsia"/>
          <w:color w:val="000000" w:themeColor="text1"/>
        </w:rPr>
        <w:t>月</w:t>
      </w:r>
      <w:r w:rsidRPr="007A328B">
        <w:rPr>
          <w:rFonts w:hAnsi="標楷體"/>
          <w:color w:val="000000" w:themeColor="text1"/>
        </w:rPr>
        <w:t>29</w:t>
      </w:r>
      <w:r w:rsidRPr="007A328B">
        <w:rPr>
          <w:rFonts w:hAnsi="標楷體" w:hint="eastAsia"/>
          <w:color w:val="000000" w:themeColor="text1"/>
        </w:rPr>
        <w:t>日；</w:t>
      </w:r>
      <w:proofErr w:type="gramStart"/>
      <w:r w:rsidRPr="007A328B">
        <w:rPr>
          <w:rFonts w:hAnsi="標楷體" w:hint="eastAsia"/>
          <w:color w:val="000000" w:themeColor="text1"/>
        </w:rPr>
        <w:t>嗣後易安聯</w:t>
      </w:r>
      <w:proofErr w:type="gramEnd"/>
      <w:r w:rsidRPr="007A328B">
        <w:rPr>
          <w:rFonts w:hAnsi="標楷體" w:hint="eastAsia"/>
          <w:color w:val="000000" w:themeColor="text1"/>
        </w:rPr>
        <w:t>公司提前於1</w:t>
      </w:r>
      <w:r w:rsidRPr="007A328B">
        <w:rPr>
          <w:rFonts w:hAnsi="標楷體"/>
          <w:color w:val="000000" w:themeColor="text1"/>
        </w:rPr>
        <w:t>10</w:t>
      </w:r>
      <w:r w:rsidRPr="007A328B">
        <w:rPr>
          <w:rFonts w:hAnsi="標楷體" w:hint="eastAsia"/>
          <w:color w:val="000000" w:themeColor="text1"/>
        </w:rPr>
        <w:t>年</w:t>
      </w:r>
      <w:r w:rsidRPr="007A328B">
        <w:rPr>
          <w:rFonts w:hAnsi="標楷體"/>
          <w:color w:val="000000" w:themeColor="text1"/>
        </w:rPr>
        <w:t>10</w:t>
      </w:r>
      <w:r w:rsidRPr="007A328B">
        <w:rPr>
          <w:rFonts w:hAnsi="標楷體" w:hint="eastAsia"/>
          <w:color w:val="000000" w:themeColor="text1"/>
        </w:rPr>
        <w:t>月</w:t>
      </w:r>
      <w:r w:rsidRPr="007A328B">
        <w:rPr>
          <w:rFonts w:hAnsi="標楷體"/>
          <w:color w:val="000000" w:themeColor="text1"/>
        </w:rPr>
        <w:t>3</w:t>
      </w:r>
      <w:r w:rsidRPr="007A328B">
        <w:rPr>
          <w:rFonts w:hAnsi="標楷體" w:hint="eastAsia"/>
          <w:color w:val="000000" w:themeColor="text1"/>
        </w:rPr>
        <w:t>日終止實驗；</w:t>
      </w:r>
      <w:proofErr w:type="gramStart"/>
      <w:r w:rsidRPr="007A328B">
        <w:rPr>
          <w:rFonts w:hAnsi="標楷體" w:hint="eastAsia"/>
          <w:color w:val="000000" w:themeColor="text1"/>
        </w:rPr>
        <w:t>統振公司</w:t>
      </w:r>
      <w:proofErr w:type="gramEnd"/>
      <w:r w:rsidRPr="007A328B">
        <w:rPr>
          <w:rFonts w:hAnsi="標楷體" w:hint="eastAsia"/>
          <w:color w:val="000000" w:themeColor="text1"/>
        </w:rPr>
        <w:t>則於110年10月15日</w:t>
      </w:r>
      <w:r w:rsidRPr="007A328B">
        <w:rPr>
          <w:rFonts w:hAnsi="標楷體" w:hint="eastAsia"/>
          <w:color w:val="000000" w:themeColor="text1"/>
        </w:rPr>
        <w:lastRenderedPageBreak/>
        <w:t>獲金管會核准辦理本業務，爰於</w:t>
      </w:r>
      <w:r w:rsidRPr="007A328B">
        <w:rPr>
          <w:rFonts w:hAnsi="標楷體"/>
          <w:color w:val="000000" w:themeColor="text1"/>
        </w:rPr>
        <w:t>10</w:t>
      </w:r>
      <w:r w:rsidRPr="007A328B">
        <w:rPr>
          <w:rFonts w:hAnsi="標楷體" w:hint="eastAsia"/>
          <w:color w:val="000000" w:themeColor="text1"/>
        </w:rPr>
        <w:t>月</w:t>
      </w:r>
      <w:r w:rsidRPr="007A328B">
        <w:rPr>
          <w:rFonts w:hAnsi="標楷體"/>
          <w:color w:val="000000" w:themeColor="text1"/>
        </w:rPr>
        <w:t>28</w:t>
      </w:r>
      <w:r w:rsidRPr="007A328B">
        <w:rPr>
          <w:rFonts w:hAnsi="標楷體" w:hint="eastAsia"/>
          <w:color w:val="000000" w:themeColor="text1"/>
        </w:rPr>
        <w:t>日終止實驗，並於10月29</w:t>
      </w:r>
      <w:r w:rsidRPr="007A328B">
        <w:rPr>
          <w:rFonts w:ascii="Times New Roman" w:hAnsi="Times New Roman" w:hint="eastAsia"/>
          <w:color w:val="000000" w:themeColor="text1"/>
        </w:rPr>
        <w:t>日開辦業務。至於法規調適辦理情形，鑒於本實驗案可有效</w:t>
      </w:r>
      <w:r w:rsidRPr="007A328B">
        <w:rPr>
          <w:rFonts w:hAnsi="標楷體" w:hint="eastAsia"/>
          <w:color w:val="000000" w:themeColor="text1"/>
        </w:rPr>
        <w:t>降低</w:t>
      </w:r>
      <w:proofErr w:type="gramStart"/>
      <w:r w:rsidRPr="007A328B">
        <w:rPr>
          <w:rFonts w:hAnsi="標楷體" w:hint="eastAsia"/>
          <w:color w:val="000000" w:themeColor="text1"/>
        </w:rPr>
        <w:t>外籍移工之</w:t>
      </w:r>
      <w:proofErr w:type="gramEnd"/>
      <w:r w:rsidRPr="007A328B">
        <w:rPr>
          <w:rFonts w:hAnsi="標楷體" w:hint="eastAsia"/>
          <w:color w:val="000000" w:themeColor="text1"/>
        </w:rPr>
        <w:t>匯款成本，具普惠金融效益，金管會於</w:t>
      </w:r>
      <w:r w:rsidRPr="007A328B">
        <w:rPr>
          <w:rFonts w:hAnsi="標楷體"/>
          <w:color w:val="000000" w:themeColor="text1"/>
        </w:rPr>
        <w:t>1</w:t>
      </w:r>
      <w:r w:rsidRPr="007A328B">
        <w:rPr>
          <w:rFonts w:hAnsi="標楷體" w:hint="eastAsia"/>
          <w:color w:val="000000" w:themeColor="text1"/>
        </w:rPr>
        <w:t>08年7月啟動法規調適作業，提出電子支付機構管理條例</w:t>
      </w:r>
      <w:r w:rsidR="00A7413F" w:rsidRPr="007A328B">
        <w:rPr>
          <w:rFonts w:hAnsi="標楷體" w:hint="eastAsia"/>
          <w:color w:val="000000" w:themeColor="text1"/>
        </w:rPr>
        <w:t>（下稱電支條例）</w:t>
      </w:r>
      <w:r w:rsidRPr="007A328B">
        <w:rPr>
          <w:rFonts w:hAnsi="標楷體" w:hint="eastAsia"/>
          <w:color w:val="000000" w:themeColor="text1"/>
        </w:rPr>
        <w:t>修正草案，經立法院於109年12月25日三讀通過後，該條例及授權子法「</w:t>
      </w:r>
      <w:proofErr w:type="gramStart"/>
      <w:r w:rsidRPr="007A328B">
        <w:rPr>
          <w:rFonts w:hAnsi="標楷體" w:hint="eastAsia"/>
          <w:color w:val="000000" w:themeColor="text1"/>
        </w:rPr>
        <w:t>外籍移工國</w:t>
      </w:r>
      <w:proofErr w:type="gramEnd"/>
      <w:r w:rsidRPr="007A328B">
        <w:rPr>
          <w:rFonts w:hAnsi="標楷體" w:hint="eastAsia"/>
          <w:color w:val="000000" w:themeColor="text1"/>
        </w:rPr>
        <w:t>外小額匯兌業務管理辦法」於110年7月1日正式施行，開放</w:t>
      </w:r>
      <w:proofErr w:type="gramStart"/>
      <w:r w:rsidRPr="007A328B">
        <w:rPr>
          <w:rFonts w:hAnsi="標楷體" w:hint="eastAsia"/>
          <w:color w:val="000000" w:themeColor="text1"/>
        </w:rPr>
        <w:t>外籍移工國</w:t>
      </w:r>
      <w:proofErr w:type="gramEnd"/>
      <w:r w:rsidRPr="007A328B">
        <w:rPr>
          <w:rFonts w:hAnsi="標楷體" w:hint="eastAsia"/>
          <w:color w:val="000000" w:themeColor="text1"/>
        </w:rPr>
        <w:t>外小額匯兌業務之限制性執照。</w:t>
      </w:r>
      <w:bookmarkEnd w:id="147"/>
      <w:bookmarkEnd w:id="148"/>
      <w:bookmarkEnd w:id="149"/>
      <w:bookmarkEnd w:id="150"/>
      <w:bookmarkEnd w:id="151"/>
      <w:bookmarkEnd w:id="152"/>
      <w:bookmarkEnd w:id="153"/>
      <w:bookmarkEnd w:id="154"/>
      <w:bookmarkEnd w:id="155"/>
      <w:bookmarkEnd w:id="156"/>
      <w:bookmarkEnd w:id="157"/>
    </w:p>
    <w:p w:rsidR="00BA3E5D" w:rsidRPr="007A328B" w:rsidRDefault="000152BB" w:rsidP="00F850C0">
      <w:pPr>
        <w:pStyle w:val="3"/>
        <w:rPr>
          <w:color w:val="000000" w:themeColor="text1"/>
        </w:rPr>
      </w:pPr>
      <w:bookmarkStart w:id="158" w:name="_Toc177313410"/>
      <w:bookmarkStart w:id="159" w:name="_Toc177367161"/>
      <w:bookmarkStart w:id="160" w:name="_Toc177373269"/>
      <w:bookmarkStart w:id="161" w:name="_Toc177375737"/>
      <w:bookmarkStart w:id="162" w:name="_Toc177464920"/>
      <w:bookmarkStart w:id="163" w:name="_Toc177465900"/>
      <w:bookmarkStart w:id="164" w:name="_Toc179294886"/>
      <w:bookmarkStart w:id="165" w:name="_Toc179296976"/>
      <w:bookmarkStart w:id="166" w:name="_Toc180585058"/>
      <w:bookmarkStart w:id="167" w:name="_Toc184220575"/>
      <w:bookmarkStart w:id="168" w:name="_Toc184222500"/>
      <w:proofErr w:type="gramStart"/>
      <w:r w:rsidRPr="007A328B">
        <w:rPr>
          <w:rFonts w:hAnsi="標楷體" w:cs="標楷體"/>
          <w:color w:val="000000" w:themeColor="text1"/>
          <w:szCs w:val="32"/>
        </w:rPr>
        <w:t>電支條例</w:t>
      </w:r>
      <w:proofErr w:type="gramEnd"/>
      <w:r w:rsidRPr="007A328B">
        <w:rPr>
          <w:rFonts w:hAnsi="標楷體" w:cs="標楷體" w:hint="eastAsia"/>
          <w:color w:val="000000" w:themeColor="text1"/>
          <w:szCs w:val="32"/>
        </w:rPr>
        <w:t>第2條及</w:t>
      </w:r>
      <w:r w:rsidRPr="007A328B">
        <w:rPr>
          <w:rFonts w:hAnsi="標楷體" w:cs="標楷體"/>
          <w:color w:val="000000" w:themeColor="text1"/>
          <w:szCs w:val="32"/>
        </w:rPr>
        <w:t>第4</w:t>
      </w:r>
      <w:r w:rsidRPr="007A328B">
        <w:rPr>
          <w:rFonts w:hAnsi="標楷體" w:cs="標楷體" w:hint="eastAsia"/>
          <w:color w:val="000000" w:themeColor="text1"/>
          <w:szCs w:val="32"/>
        </w:rPr>
        <w:t>條第</w:t>
      </w:r>
      <w:r w:rsidRPr="007A328B">
        <w:rPr>
          <w:rFonts w:hAnsi="標楷體" w:cs="標楷體"/>
          <w:color w:val="000000" w:themeColor="text1"/>
          <w:szCs w:val="32"/>
        </w:rPr>
        <w:t>4</w:t>
      </w:r>
      <w:r w:rsidRPr="007A328B">
        <w:rPr>
          <w:rFonts w:hAnsi="標楷體" w:cs="標楷體" w:hint="eastAsia"/>
          <w:color w:val="000000" w:themeColor="text1"/>
          <w:szCs w:val="32"/>
        </w:rPr>
        <w:t>項分別規定：「本條例之主管機關為金融監督管理委員會」、「非電子支付機構得經主管機關許可，經營從事就業服務法第4</w:t>
      </w:r>
      <w:r w:rsidRPr="007A328B">
        <w:rPr>
          <w:rFonts w:hAnsi="標楷體" w:cs="標楷體"/>
          <w:color w:val="000000" w:themeColor="text1"/>
          <w:szCs w:val="32"/>
        </w:rPr>
        <w:t>6</w:t>
      </w:r>
      <w:r w:rsidRPr="007A328B">
        <w:rPr>
          <w:rFonts w:hAnsi="標楷體" w:cs="標楷體" w:hint="eastAsia"/>
          <w:color w:val="000000" w:themeColor="text1"/>
          <w:szCs w:val="32"/>
        </w:rPr>
        <w:t>條第1項第8款至第1</w:t>
      </w:r>
      <w:r w:rsidRPr="007A328B">
        <w:rPr>
          <w:rFonts w:hAnsi="標楷體" w:cs="標楷體"/>
          <w:color w:val="000000" w:themeColor="text1"/>
          <w:szCs w:val="32"/>
        </w:rPr>
        <w:t>1</w:t>
      </w:r>
      <w:r w:rsidRPr="007A328B">
        <w:rPr>
          <w:rFonts w:hAnsi="標楷體" w:cs="標楷體" w:hint="eastAsia"/>
          <w:color w:val="000000" w:themeColor="text1"/>
          <w:szCs w:val="32"/>
        </w:rPr>
        <w:t>款所定工作之外國人國外小額匯兌及有關之買賣外幣業務；其申請許可之條件與程序、廢止許可事由、負責人資格條件、匯兌限額、業務管理、業務檢查與費用負擔及其他應遵行事項之</w:t>
      </w:r>
      <w:r w:rsidRPr="007A328B">
        <w:rPr>
          <w:rFonts w:hAnsi="Times New Roman" w:cs="標楷體" w:hint="eastAsia"/>
          <w:color w:val="000000" w:themeColor="text1"/>
          <w:szCs w:val="32"/>
        </w:rPr>
        <w:t>辦法，由主管機關會商中央銀行及</w:t>
      </w:r>
      <w:proofErr w:type="gramStart"/>
      <w:r w:rsidRPr="007A328B">
        <w:rPr>
          <w:rFonts w:hAnsi="Times New Roman" w:cs="標楷體" w:hint="eastAsia"/>
          <w:color w:val="000000" w:themeColor="text1"/>
          <w:szCs w:val="32"/>
        </w:rPr>
        <w:t>勞動部定之</w:t>
      </w:r>
      <w:proofErr w:type="gramEnd"/>
      <w:r w:rsidRPr="007A328B">
        <w:rPr>
          <w:rFonts w:hAnsi="Times New Roman" w:cs="標楷體" w:hint="eastAsia"/>
          <w:color w:val="000000" w:themeColor="text1"/>
          <w:szCs w:val="32"/>
        </w:rPr>
        <w:t>。</w:t>
      </w:r>
      <w:r w:rsidRPr="007A328B">
        <w:rPr>
          <w:rFonts w:ascii="新細明體" w:eastAsia="新細明體" w:hAnsi="新細明體" w:cs="標楷體" w:hint="eastAsia"/>
          <w:color w:val="000000" w:themeColor="text1"/>
          <w:szCs w:val="32"/>
        </w:rPr>
        <w:t>」</w:t>
      </w:r>
      <w:proofErr w:type="gramStart"/>
      <w:r w:rsidRPr="007A328B">
        <w:rPr>
          <w:rFonts w:hint="eastAsia"/>
          <w:color w:val="000000" w:themeColor="text1"/>
          <w:szCs w:val="32"/>
        </w:rPr>
        <w:t>爰</w:t>
      </w:r>
      <w:proofErr w:type="gramEnd"/>
      <w:r w:rsidRPr="007A328B">
        <w:rPr>
          <w:rFonts w:hint="eastAsia"/>
          <w:color w:val="000000" w:themeColor="text1"/>
          <w:szCs w:val="32"/>
        </w:rPr>
        <w:t>金管會依</w:t>
      </w:r>
      <w:r w:rsidR="00F850C0" w:rsidRPr="007A328B">
        <w:rPr>
          <w:rFonts w:hint="eastAsia"/>
          <w:color w:val="000000" w:themeColor="text1"/>
          <w:szCs w:val="32"/>
        </w:rPr>
        <w:t>據</w:t>
      </w:r>
      <w:r w:rsidRPr="007A328B">
        <w:rPr>
          <w:rFonts w:hint="eastAsia"/>
          <w:color w:val="000000" w:themeColor="text1"/>
          <w:szCs w:val="32"/>
        </w:rPr>
        <w:t>上開規定訂定</w:t>
      </w:r>
      <w:proofErr w:type="gramStart"/>
      <w:r w:rsidRPr="007A328B">
        <w:rPr>
          <w:rFonts w:hint="eastAsia"/>
          <w:color w:val="000000" w:themeColor="text1"/>
          <w:szCs w:val="32"/>
        </w:rPr>
        <w:t>外籍移工國</w:t>
      </w:r>
      <w:proofErr w:type="gramEnd"/>
      <w:r w:rsidRPr="007A328B">
        <w:rPr>
          <w:rFonts w:hint="eastAsia"/>
          <w:color w:val="000000" w:themeColor="text1"/>
          <w:szCs w:val="32"/>
        </w:rPr>
        <w:t>外小額匯兌業務管理辦法，</w:t>
      </w:r>
      <w:r w:rsidR="001563F0" w:rsidRPr="007A328B">
        <w:rPr>
          <w:rFonts w:hint="eastAsia"/>
          <w:color w:val="000000" w:themeColor="text1"/>
          <w:szCs w:val="32"/>
        </w:rPr>
        <w:t>其定義</w:t>
      </w:r>
      <w:proofErr w:type="gramStart"/>
      <w:r w:rsidRPr="007A328B">
        <w:rPr>
          <w:rFonts w:hAnsi="Times New Roman" w:hint="eastAsia"/>
          <w:color w:val="000000" w:themeColor="text1"/>
          <w:szCs w:val="32"/>
        </w:rPr>
        <w:t>外籍移工匯</w:t>
      </w:r>
      <w:proofErr w:type="gramEnd"/>
      <w:r w:rsidRPr="007A328B">
        <w:rPr>
          <w:rFonts w:hAnsi="Times New Roman" w:hint="eastAsia"/>
          <w:color w:val="000000" w:themeColor="text1"/>
          <w:szCs w:val="32"/>
        </w:rPr>
        <w:t>兌公司</w:t>
      </w:r>
      <w:r w:rsidRPr="007A328B">
        <w:rPr>
          <w:rFonts w:hint="eastAsia"/>
          <w:color w:val="000000" w:themeColor="text1"/>
          <w:szCs w:val="32"/>
        </w:rPr>
        <w:t>係</w:t>
      </w:r>
      <w:r w:rsidRPr="007A328B">
        <w:rPr>
          <w:rFonts w:hAnsi="Times New Roman" w:hint="eastAsia"/>
          <w:color w:val="000000" w:themeColor="text1"/>
          <w:szCs w:val="32"/>
        </w:rPr>
        <w:t>指以股份有限公司組織，經主管機關依上開辦法許可經營</w:t>
      </w:r>
      <w:proofErr w:type="gramStart"/>
      <w:r w:rsidRPr="007A328B">
        <w:rPr>
          <w:rFonts w:hAnsi="Times New Roman" w:hint="eastAsia"/>
          <w:color w:val="000000" w:themeColor="text1"/>
          <w:szCs w:val="32"/>
        </w:rPr>
        <w:t>外籍移工國</w:t>
      </w:r>
      <w:proofErr w:type="gramEnd"/>
      <w:r w:rsidRPr="007A328B">
        <w:rPr>
          <w:rFonts w:hAnsi="Times New Roman" w:hint="eastAsia"/>
          <w:color w:val="000000" w:themeColor="text1"/>
          <w:szCs w:val="32"/>
        </w:rPr>
        <w:t>外小額匯兌業務者，</w:t>
      </w:r>
      <w:r w:rsidR="001563F0" w:rsidRPr="007A328B">
        <w:rPr>
          <w:rFonts w:hAnsi="Times New Roman" w:hint="eastAsia"/>
          <w:color w:val="000000" w:themeColor="text1"/>
          <w:szCs w:val="32"/>
        </w:rPr>
        <w:t>並規定</w:t>
      </w:r>
      <w:proofErr w:type="gramStart"/>
      <w:r w:rsidR="007D5E1F" w:rsidRPr="007A328B">
        <w:rPr>
          <w:rFonts w:hAnsi="Times New Roman" w:hint="eastAsia"/>
          <w:color w:val="000000" w:themeColor="text1"/>
          <w:szCs w:val="32"/>
        </w:rPr>
        <w:t>外籍移工國</w:t>
      </w:r>
      <w:proofErr w:type="gramEnd"/>
      <w:r w:rsidR="007D5E1F" w:rsidRPr="007A328B">
        <w:rPr>
          <w:rFonts w:hAnsi="Times New Roman" w:hint="eastAsia"/>
          <w:color w:val="000000" w:themeColor="text1"/>
          <w:szCs w:val="32"/>
        </w:rPr>
        <w:t>外小額匯兌業務之管理，依該辦法之規定；該辦法未規定而涉及外匯部分則依中央銀行之相關規定辦理。</w:t>
      </w:r>
      <w:r w:rsidR="00BA3E5D" w:rsidRPr="007A328B">
        <w:rPr>
          <w:rFonts w:hAnsi="標楷體" w:hint="eastAsia"/>
          <w:color w:val="000000" w:themeColor="text1"/>
        </w:rPr>
        <w:t>截至113年7月</w:t>
      </w:r>
      <w:r w:rsidR="001563F0" w:rsidRPr="007A328B">
        <w:rPr>
          <w:rFonts w:hAnsi="標楷體" w:hint="eastAsia"/>
          <w:color w:val="000000" w:themeColor="text1"/>
        </w:rPr>
        <w:t>底</w:t>
      </w:r>
      <w:r w:rsidR="00BA3E5D" w:rsidRPr="007A328B">
        <w:rPr>
          <w:rFonts w:hAnsi="標楷體" w:hint="eastAsia"/>
          <w:color w:val="000000" w:themeColor="text1"/>
        </w:rPr>
        <w:t>止，經金管會許可之</w:t>
      </w:r>
      <w:proofErr w:type="gramStart"/>
      <w:r w:rsidR="00BA3E5D" w:rsidRPr="007A328B">
        <w:rPr>
          <w:rFonts w:hAnsi="標楷體" w:hint="eastAsia"/>
          <w:color w:val="000000" w:themeColor="text1"/>
        </w:rPr>
        <w:t>外籍移工匯兌</w:t>
      </w:r>
      <w:proofErr w:type="gramEnd"/>
      <w:r w:rsidR="00BA3E5D" w:rsidRPr="007A328B">
        <w:rPr>
          <w:rFonts w:hAnsi="標楷體" w:hint="eastAsia"/>
          <w:color w:val="000000" w:themeColor="text1"/>
        </w:rPr>
        <w:t>公司共計4家，分別</w:t>
      </w:r>
      <w:proofErr w:type="gramStart"/>
      <w:r w:rsidR="00BA3E5D" w:rsidRPr="007A328B">
        <w:rPr>
          <w:rFonts w:hAnsi="標楷體" w:hint="eastAsia"/>
          <w:color w:val="000000" w:themeColor="text1"/>
        </w:rPr>
        <w:t>為統振</w:t>
      </w:r>
      <w:r w:rsidR="007D5E1F" w:rsidRPr="007A328B">
        <w:rPr>
          <w:rFonts w:hAnsi="標楷體" w:hint="eastAsia"/>
          <w:color w:val="000000" w:themeColor="text1"/>
        </w:rPr>
        <w:t>公</w:t>
      </w:r>
      <w:proofErr w:type="gramEnd"/>
      <w:r w:rsidR="007D5E1F" w:rsidRPr="007A328B">
        <w:rPr>
          <w:rFonts w:hAnsi="標楷體" w:hint="eastAsia"/>
          <w:color w:val="000000" w:themeColor="text1"/>
        </w:rPr>
        <w:t>司</w:t>
      </w:r>
      <w:r w:rsidR="00BA3E5D" w:rsidRPr="007A328B">
        <w:rPr>
          <w:rFonts w:hAnsi="標楷體" w:hint="eastAsia"/>
          <w:color w:val="000000" w:themeColor="text1"/>
        </w:rPr>
        <w:t>（於110年10月29日開業）、東聯互動股份有限公司（於111年5月13日開業）、數位至匯股份有限公司（於112年10月3日開業）及美家人力資源股份有限公司（於113年7月25日開業），可提供印尼、菲律賓、越南及泰國等國之</w:t>
      </w:r>
      <w:proofErr w:type="gramStart"/>
      <w:r w:rsidR="00BA3E5D" w:rsidRPr="007A328B">
        <w:rPr>
          <w:rFonts w:hAnsi="標楷體" w:hint="eastAsia"/>
          <w:color w:val="000000" w:themeColor="text1"/>
        </w:rPr>
        <w:t>外籍移</w:t>
      </w:r>
      <w:proofErr w:type="gramEnd"/>
      <w:r w:rsidR="00BA3E5D" w:rsidRPr="007A328B">
        <w:rPr>
          <w:rFonts w:hAnsi="標楷體" w:hint="eastAsia"/>
          <w:color w:val="000000" w:themeColor="text1"/>
        </w:rPr>
        <w:t>工</w:t>
      </w:r>
      <w:r w:rsidR="00BA3E5D" w:rsidRPr="007A328B">
        <w:rPr>
          <w:rFonts w:hAnsi="標楷體" w:hint="eastAsia"/>
          <w:color w:val="000000" w:themeColor="text1"/>
        </w:rPr>
        <w:lastRenderedPageBreak/>
        <w:t>，將其在臺薪資匯回母國之金融服務。</w:t>
      </w:r>
      <w:bookmarkEnd w:id="158"/>
      <w:bookmarkEnd w:id="159"/>
      <w:bookmarkEnd w:id="160"/>
      <w:bookmarkEnd w:id="161"/>
      <w:bookmarkEnd w:id="162"/>
      <w:bookmarkEnd w:id="163"/>
      <w:bookmarkEnd w:id="164"/>
      <w:bookmarkEnd w:id="165"/>
      <w:bookmarkEnd w:id="166"/>
      <w:bookmarkEnd w:id="167"/>
      <w:bookmarkEnd w:id="168"/>
    </w:p>
    <w:p w:rsidR="00E76A31" w:rsidRPr="007A328B" w:rsidRDefault="001307CF" w:rsidP="00F850C0">
      <w:pPr>
        <w:pStyle w:val="3"/>
        <w:rPr>
          <w:color w:val="000000" w:themeColor="text1"/>
        </w:rPr>
      </w:pPr>
      <w:bookmarkStart w:id="169" w:name="_Toc177313411"/>
      <w:bookmarkStart w:id="170" w:name="_Toc177367162"/>
      <w:bookmarkStart w:id="171" w:name="_Toc177373270"/>
      <w:bookmarkStart w:id="172" w:name="_Toc177375738"/>
      <w:bookmarkStart w:id="173" w:name="_Toc177464921"/>
      <w:bookmarkStart w:id="174" w:name="_Toc177465901"/>
      <w:bookmarkStart w:id="175" w:name="_Toc179294887"/>
      <w:bookmarkStart w:id="176" w:name="_Toc179296977"/>
      <w:bookmarkStart w:id="177" w:name="_Toc180585059"/>
      <w:bookmarkStart w:id="178" w:name="_Toc184220576"/>
      <w:bookmarkStart w:id="179" w:name="_Toc184222501"/>
      <w:r w:rsidRPr="007A328B">
        <w:rPr>
          <w:rFonts w:hAnsi="標楷體" w:hint="eastAsia"/>
          <w:color w:val="000000" w:themeColor="text1"/>
          <w:szCs w:val="32"/>
        </w:rPr>
        <w:t>金管會</w:t>
      </w:r>
      <w:r w:rsidRPr="007A328B">
        <w:rPr>
          <w:rFonts w:hAnsi="標楷體" w:hint="eastAsia"/>
          <w:color w:val="000000" w:themeColor="text1"/>
        </w:rPr>
        <w:t>許可之</w:t>
      </w:r>
      <w:proofErr w:type="gramStart"/>
      <w:r w:rsidRPr="007A328B">
        <w:rPr>
          <w:rFonts w:hAnsi="標楷體" w:hint="eastAsia"/>
          <w:color w:val="000000" w:themeColor="text1"/>
        </w:rPr>
        <w:t>外籍移工匯兌</w:t>
      </w:r>
      <w:proofErr w:type="gramEnd"/>
      <w:r w:rsidRPr="007A328B">
        <w:rPr>
          <w:rFonts w:hAnsi="標楷體" w:hint="eastAsia"/>
          <w:color w:val="000000" w:themeColor="text1"/>
        </w:rPr>
        <w:t>公司，</w:t>
      </w:r>
      <w:r w:rsidRPr="007A328B">
        <w:rPr>
          <w:rFonts w:hAnsi="標楷體" w:hint="eastAsia"/>
          <w:color w:val="000000" w:themeColor="text1"/>
          <w:szCs w:val="32"/>
        </w:rPr>
        <w:t>首家業者於110年10月2</w:t>
      </w:r>
      <w:r w:rsidRPr="007A328B">
        <w:rPr>
          <w:rFonts w:hAnsi="標楷體"/>
          <w:color w:val="000000" w:themeColor="text1"/>
          <w:szCs w:val="32"/>
        </w:rPr>
        <w:t>9</w:t>
      </w:r>
      <w:r w:rsidRPr="007A328B">
        <w:rPr>
          <w:rFonts w:hAnsi="標楷體" w:hint="eastAsia"/>
          <w:color w:val="000000" w:themeColor="text1"/>
          <w:szCs w:val="32"/>
        </w:rPr>
        <w:t>日開辦</w:t>
      </w:r>
      <w:proofErr w:type="gramStart"/>
      <w:r w:rsidRPr="007A328B">
        <w:rPr>
          <w:rFonts w:hAnsi="標楷體" w:hint="eastAsia"/>
          <w:color w:val="000000" w:themeColor="text1"/>
          <w:szCs w:val="32"/>
        </w:rPr>
        <w:t>外籍移工國</w:t>
      </w:r>
      <w:proofErr w:type="gramEnd"/>
      <w:r w:rsidRPr="007A328B">
        <w:rPr>
          <w:rFonts w:hAnsi="標楷體" w:hint="eastAsia"/>
          <w:color w:val="000000" w:themeColor="text1"/>
          <w:szCs w:val="32"/>
        </w:rPr>
        <w:t>外小額</w:t>
      </w:r>
      <w:r w:rsidRPr="007A328B">
        <w:rPr>
          <w:rFonts w:hAnsi="標楷體"/>
          <w:color w:val="000000" w:themeColor="text1"/>
          <w:szCs w:val="32"/>
        </w:rPr>
        <w:t>匯兌</w:t>
      </w:r>
      <w:r w:rsidRPr="007A328B">
        <w:rPr>
          <w:rFonts w:hAnsi="標楷體" w:hint="eastAsia"/>
          <w:color w:val="000000" w:themeColor="text1"/>
          <w:szCs w:val="32"/>
        </w:rPr>
        <w:t>業務，隨著金管會核准並開業之</w:t>
      </w:r>
      <w:proofErr w:type="gramStart"/>
      <w:r w:rsidRPr="007A328B">
        <w:rPr>
          <w:rFonts w:hAnsi="標楷體" w:hint="eastAsia"/>
          <w:color w:val="000000" w:themeColor="text1"/>
        </w:rPr>
        <w:t>外籍移工匯</w:t>
      </w:r>
      <w:proofErr w:type="gramEnd"/>
      <w:r w:rsidRPr="007A328B">
        <w:rPr>
          <w:rFonts w:hAnsi="標楷體" w:hint="eastAsia"/>
          <w:color w:val="000000" w:themeColor="text1"/>
        </w:rPr>
        <w:t>兌公司之家數逐漸增加</w:t>
      </w:r>
      <w:r w:rsidRPr="007A328B">
        <w:rPr>
          <w:rFonts w:hAnsi="標楷體" w:hint="eastAsia"/>
          <w:color w:val="000000" w:themeColor="text1"/>
          <w:szCs w:val="32"/>
        </w:rPr>
        <w:t>，</w:t>
      </w:r>
      <w:proofErr w:type="gramStart"/>
      <w:r w:rsidRPr="007A328B">
        <w:rPr>
          <w:rFonts w:hAnsi="標楷體" w:hint="eastAsia"/>
          <w:color w:val="000000" w:themeColor="text1"/>
          <w:szCs w:val="32"/>
        </w:rPr>
        <w:t>外籍移工透</w:t>
      </w:r>
      <w:proofErr w:type="gramEnd"/>
      <w:r w:rsidRPr="007A328B">
        <w:rPr>
          <w:rFonts w:hAnsi="標楷體" w:hint="eastAsia"/>
          <w:color w:val="000000" w:themeColor="text1"/>
          <w:szCs w:val="32"/>
        </w:rPr>
        <w:t>過該管道辦理跨國薪資匯款金額逐年不斷攀升，至113年上半</w:t>
      </w:r>
      <w:proofErr w:type="gramStart"/>
      <w:r w:rsidRPr="007A328B">
        <w:rPr>
          <w:rFonts w:hAnsi="標楷體" w:hint="eastAsia"/>
          <w:color w:val="000000" w:themeColor="text1"/>
          <w:szCs w:val="32"/>
        </w:rPr>
        <w:t>年其市</w:t>
      </w:r>
      <w:proofErr w:type="gramEnd"/>
      <w:r w:rsidRPr="007A328B">
        <w:rPr>
          <w:rFonts w:hAnsi="標楷體" w:hint="eastAsia"/>
          <w:color w:val="000000" w:themeColor="text1"/>
          <w:szCs w:val="32"/>
        </w:rPr>
        <w:t>占率已達六成，已</w:t>
      </w:r>
      <w:proofErr w:type="gramStart"/>
      <w:r w:rsidRPr="007A328B">
        <w:rPr>
          <w:rFonts w:hAnsi="標楷體" w:hint="eastAsia"/>
          <w:color w:val="000000" w:themeColor="text1"/>
          <w:szCs w:val="32"/>
        </w:rPr>
        <w:t>超逾代結</w:t>
      </w:r>
      <w:proofErr w:type="gramEnd"/>
      <w:r w:rsidRPr="007A328B">
        <w:rPr>
          <w:rFonts w:hAnsi="標楷體" w:hint="eastAsia"/>
          <w:color w:val="000000" w:themeColor="text1"/>
          <w:szCs w:val="32"/>
        </w:rPr>
        <w:t>匯而成為</w:t>
      </w:r>
      <w:proofErr w:type="gramStart"/>
      <w:r w:rsidRPr="007A328B">
        <w:rPr>
          <w:rFonts w:hAnsi="標楷體" w:hint="eastAsia"/>
          <w:color w:val="000000" w:themeColor="text1"/>
          <w:szCs w:val="32"/>
        </w:rPr>
        <w:t>外籍移工跨</w:t>
      </w:r>
      <w:proofErr w:type="gramEnd"/>
      <w:r w:rsidRPr="007A328B">
        <w:rPr>
          <w:rFonts w:hAnsi="標楷體" w:hint="eastAsia"/>
          <w:color w:val="000000" w:themeColor="text1"/>
          <w:szCs w:val="32"/>
        </w:rPr>
        <w:t>國薪資匯款之主要管道；私立就業服務機構代結匯市占率則由109年之98</w:t>
      </w:r>
      <w:r w:rsidR="00312637" w:rsidRPr="007A328B">
        <w:rPr>
          <w:rFonts w:hAnsi="標楷體" w:hint="eastAsia"/>
          <w:color w:val="000000" w:themeColor="text1"/>
          <w:szCs w:val="32"/>
        </w:rPr>
        <w:t>％</w:t>
      </w:r>
      <w:r w:rsidRPr="007A328B">
        <w:rPr>
          <w:rFonts w:ascii="新細明體" w:eastAsia="新細明體" w:hAnsi="新細明體" w:hint="eastAsia"/>
          <w:color w:val="000000" w:themeColor="text1"/>
          <w:szCs w:val="32"/>
        </w:rPr>
        <w:t>、</w:t>
      </w:r>
      <w:r w:rsidRPr="007A328B">
        <w:rPr>
          <w:rFonts w:hAnsi="標楷體" w:hint="eastAsia"/>
          <w:color w:val="000000" w:themeColor="text1"/>
          <w:szCs w:val="32"/>
        </w:rPr>
        <w:t>110年之9</w:t>
      </w:r>
      <w:r w:rsidRPr="007A328B">
        <w:rPr>
          <w:rFonts w:hAnsi="標楷體"/>
          <w:color w:val="000000" w:themeColor="text1"/>
          <w:szCs w:val="32"/>
        </w:rPr>
        <w:t>7</w:t>
      </w:r>
      <w:r w:rsidR="00312637" w:rsidRPr="007A328B">
        <w:rPr>
          <w:rFonts w:hAnsi="標楷體" w:hint="eastAsia"/>
          <w:color w:val="000000" w:themeColor="text1"/>
          <w:szCs w:val="32"/>
        </w:rPr>
        <w:t>％</w:t>
      </w:r>
      <w:r w:rsidRPr="007A328B">
        <w:rPr>
          <w:rFonts w:hAnsi="標楷體" w:hint="eastAsia"/>
          <w:color w:val="000000" w:themeColor="text1"/>
          <w:szCs w:val="32"/>
        </w:rPr>
        <w:t>大幅下滑，至113年上半年度僅為39</w:t>
      </w:r>
      <w:r w:rsidR="00312637" w:rsidRPr="007A328B">
        <w:rPr>
          <w:rFonts w:hAnsi="標楷體" w:hint="eastAsia"/>
          <w:color w:val="000000" w:themeColor="text1"/>
          <w:szCs w:val="32"/>
        </w:rPr>
        <w:t>％</w:t>
      </w:r>
      <w:r w:rsidRPr="007A328B">
        <w:rPr>
          <w:rFonts w:hAnsi="標楷體" w:hint="eastAsia"/>
          <w:color w:val="000000" w:themeColor="text1"/>
          <w:szCs w:val="32"/>
        </w:rPr>
        <w:t>，</w:t>
      </w:r>
      <w:proofErr w:type="gramStart"/>
      <w:r w:rsidRPr="007A328B">
        <w:rPr>
          <w:rFonts w:hAnsi="標楷體" w:hint="eastAsia"/>
          <w:color w:val="000000" w:themeColor="text1"/>
          <w:szCs w:val="32"/>
        </w:rPr>
        <w:t>外籍移工匯兌</w:t>
      </w:r>
      <w:proofErr w:type="gramEnd"/>
      <w:r w:rsidRPr="007A328B">
        <w:rPr>
          <w:rFonts w:hAnsi="標楷體" w:hint="eastAsia"/>
          <w:color w:val="000000" w:themeColor="text1"/>
          <w:szCs w:val="32"/>
        </w:rPr>
        <w:t>公司有取代私立就業服務機構代結匯之趨勢。</w:t>
      </w:r>
      <w:bookmarkEnd w:id="169"/>
      <w:bookmarkEnd w:id="170"/>
      <w:bookmarkEnd w:id="171"/>
      <w:bookmarkEnd w:id="172"/>
      <w:bookmarkEnd w:id="173"/>
      <w:bookmarkEnd w:id="174"/>
      <w:r w:rsidR="008E4EF6" w:rsidRPr="007A328B">
        <w:rPr>
          <w:rFonts w:hAnsi="標楷體" w:hint="eastAsia"/>
          <w:color w:val="000000" w:themeColor="text1"/>
          <w:szCs w:val="32"/>
        </w:rPr>
        <w:t>又，</w:t>
      </w:r>
      <w:proofErr w:type="gramStart"/>
      <w:r w:rsidR="008E4EF6" w:rsidRPr="007A328B">
        <w:rPr>
          <w:rFonts w:hAnsi="標楷體" w:hint="eastAsia"/>
          <w:color w:val="000000" w:themeColor="text1"/>
        </w:rPr>
        <w:t>外籍移工匯兌</w:t>
      </w:r>
      <w:proofErr w:type="gramEnd"/>
      <w:r w:rsidR="008E4EF6" w:rsidRPr="007A328B">
        <w:rPr>
          <w:rFonts w:hAnsi="標楷體" w:hint="eastAsia"/>
          <w:color w:val="000000" w:themeColor="text1"/>
        </w:rPr>
        <w:t>公司憑藉其A</w:t>
      </w:r>
      <w:r w:rsidR="008E4EF6" w:rsidRPr="007A328B">
        <w:rPr>
          <w:rFonts w:hAnsi="標楷體"/>
          <w:color w:val="000000" w:themeColor="text1"/>
        </w:rPr>
        <w:t>PP</w:t>
      </w:r>
      <w:r w:rsidR="008E4EF6" w:rsidRPr="007A328B">
        <w:rPr>
          <w:rFonts w:hAnsi="標楷體" w:hint="eastAsia"/>
          <w:color w:val="000000" w:themeColor="text1"/>
        </w:rPr>
        <w:t>之便利性，順利拓展</w:t>
      </w:r>
      <w:proofErr w:type="gramStart"/>
      <w:r w:rsidR="008E4EF6" w:rsidRPr="007A328B">
        <w:rPr>
          <w:rFonts w:hAnsi="標楷體" w:hint="eastAsia"/>
          <w:color w:val="000000" w:themeColor="text1"/>
        </w:rPr>
        <w:t>外籍移工</w:t>
      </w:r>
      <w:r w:rsidR="008E4EF6" w:rsidRPr="007A328B">
        <w:rPr>
          <w:rFonts w:hAnsi="標楷體" w:hint="eastAsia"/>
          <w:color w:val="000000" w:themeColor="text1"/>
          <w:szCs w:val="32"/>
        </w:rPr>
        <w:t>跨</w:t>
      </w:r>
      <w:proofErr w:type="gramEnd"/>
      <w:r w:rsidR="008E4EF6" w:rsidRPr="007A328B">
        <w:rPr>
          <w:rFonts w:hAnsi="標楷體" w:hint="eastAsia"/>
          <w:color w:val="000000" w:themeColor="text1"/>
          <w:szCs w:val="32"/>
        </w:rPr>
        <w:t>國薪資匯款業務</w:t>
      </w:r>
      <w:r w:rsidR="00B1379B" w:rsidRPr="007A328B">
        <w:rPr>
          <w:rFonts w:hAnsi="標楷體" w:hint="eastAsia"/>
          <w:color w:val="000000" w:themeColor="text1"/>
          <w:szCs w:val="32"/>
        </w:rPr>
        <w:t>，金管會允宜積極鼓勵本國銀行A</w:t>
      </w:r>
      <w:r w:rsidR="00B1379B" w:rsidRPr="007A328B">
        <w:rPr>
          <w:rFonts w:hAnsi="標楷體"/>
          <w:color w:val="000000" w:themeColor="text1"/>
          <w:szCs w:val="32"/>
        </w:rPr>
        <w:t>PP</w:t>
      </w:r>
      <w:r w:rsidR="002529AE" w:rsidRPr="007A328B">
        <w:rPr>
          <w:rFonts w:hAnsi="標楷體" w:hint="eastAsia"/>
          <w:color w:val="000000" w:themeColor="text1"/>
          <w:szCs w:val="32"/>
        </w:rPr>
        <w:t>就</w:t>
      </w:r>
      <w:proofErr w:type="gramStart"/>
      <w:r w:rsidR="002529AE" w:rsidRPr="007A328B">
        <w:rPr>
          <w:rFonts w:hAnsi="標楷體" w:hint="eastAsia"/>
          <w:color w:val="000000" w:themeColor="text1"/>
        </w:rPr>
        <w:t>外籍移工匯</w:t>
      </w:r>
      <w:proofErr w:type="gramEnd"/>
      <w:r w:rsidR="002529AE" w:rsidRPr="007A328B">
        <w:rPr>
          <w:rFonts w:hAnsi="標楷體" w:hint="eastAsia"/>
          <w:color w:val="000000" w:themeColor="text1"/>
        </w:rPr>
        <w:t>兌需求</w:t>
      </w:r>
      <w:r w:rsidR="00B1379B" w:rsidRPr="007A328B">
        <w:rPr>
          <w:rFonts w:hAnsi="標楷體" w:hint="eastAsia"/>
          <w:color w:val="000000" w:themeColor="text1"/>
          <w:szCs w:val="32"/>
        </w:rPr>
        <w:t>提供相關服務</w:t>
      </w:r>
      <w:r w:rsidR="008E4EF6" w:rsidRPr="007A328B">
        <w:rPr>
          <w:rFonts w:hAnsi="標楷體" w:hint="eastAsia"/>
          <w:color w:val="000000" w:themeColor="text1"/>
          <w:szCs w:val="32"/>
        </w:rPr>
        <w:t>，</w:t>
      </w:r>
      <w:r w:rsidR="00B1379B" w:rsidRPr="007A328B">
        <w:rPr>
          <w:rFonts w:hAnsi="標楷體" w:hint="eastAsia"/>
          <w:color w:val="000000" w:themeColor="text1"/>
          <w:szCs w:val="32"/>
        </w:rPr>
        <w:t>俾利</w:t>
      </w:r>
      <w:r w:rsidR="008E4EF6" w:rsidRPr="007A328B">
        <w:rPr>
          <w:rFonts w:hAnsi="標楷體" w:hint="eastAsia"/>
          <w:color w:val="000000" w:themeColor="text1"/>
          <w:szCs w:val="32"/>
        </w:rPr>
        <w:t>提供</w:t>
      </w:r>
      <w:proofErr w:type="gramStart"/>
      <w:r w:rsidR="008E4EF6" w:rsidRPr="007A328B">
        <w:rPr>
          <w:rFonts w:hAnsi="標楷體" w:hint="eastAsia"/>
          <w:color w:val="000000" w:themeColor="text1"/>
        </w:rPr>
        <w:t>外籍移工辦</w:t>
      </w:r>
      <w:proofErr w:type="gramEnd"/>
      <w:r w:rsidR="008E4EF6" w:rsidRPr="007A328B">
        <w:rPr>
          <w:rFonts w:hAnsi="標楷體" w:hint="eastAsia"/>
          <w:color w:val="000000" w:themeColor="text1"/>
        </w:rPr>
        <w:t>理</w:t>
      </w:r>
      <w:r w:rsidR="008E4EF6" w:rsidRPr="007A328B">
        <w:rPr>
          <w:rFonts w:hAnsi="標楷體" w:hint="eastAsia"/>
          <w:color w:val="000000" w:themeColor="text1"/>
          <w:szCs w:val="32"/>
        </w:rPr>
        <w:t>跨國薪資匯款</w:t>
      </w:r>
      <w:r w:rsidR="00B1379B" w:rsidRPr="007A328B">
        <w:rPr>
          <w:rFonts w:hAnsi="標楷體" w:hint="eastAsia"/>
          <w:color w:val="000000" w:themeColor="text1"/>
          <w:szCs w:val="32"/>
        </w:rPr>
        <w:t>更</w:t>
      </w:r>
      <w:r w:rsidR="008E4EF6" w:rsidRPr="007A328B">
        <w:rPr>
          <w:rFonts w:hAnsi="標楷體" w:hint="eastAsia"/>
          <w:color w:val="000000" w:themeColor="text1"/>
          <w:szCs w:val="32"/>
        </w:rPr>
        <w:t>多元</w:t>
      </w:r>
      <w:r w:rsidR="00B1379B" w:rsidRPr="007A328B">
        <w:rPr>
          <w:rFonts w:hAnsi="標楷體" w:hint="eastAsia"/>
          <w:color w:val="000000" w:themeColor="text1"/>
          <w:szCs w:val="32"/>
        </w:rPr>
        <w:t>且</w:t>
      </w:r>
      <w:r w:rsidR="008E4EF6" w:rsidRPr="007A328B">
        <w:rPr>
          <w:rFonts w:hAnsi="標楷體" w:hint="eastAsia"/>
          <w:color w:val="000000" w:themeColor="text1"/>
          <w:szCs w:val="32"/>
        </w:rPr>
        <w:t>合法與便利之管道</w:t>
      </w:r>
      <w:r w:rsidR="00B1379B" w:rsidRPr="007A328B">
        <w:rPr>
          <w:rFonts w:hAnsi="標楷體" w:hint="eastAsia"/>
          <w:color w:val="000000" w:themeColor="text1"/>
          <w:szCs w:val="32"/>
        </w:rPr>
        <w:t>。</w:t>
      </w:r>
      <w:bookmarkEnd w:id="175"/>
      <w:bookmarkEnd w:id="176"/>
      <w:bookmarkEnd w:id="177"/>
      <w:bookmarkEnd w:id="178"/>
      <w:bookmarkEnd w:id="179"/>
    </w:p>
    <w:p w:rsidR="004E4145" w:rsidRPr="007A328B" w:rsidRDefault="004E4145" w:rsidP="00742A6C">
      <w:pPr>
        <w:overflowPunct w:val="0"/>
        <w:ind w:leftChars="1" w:left="547" w:rightChars="17" w:right="58" w:hangingChars="160" w:hanging="544"/>
        <w:jc w:val="center"/>
        <w:rPr>
          <w:rFonts w:ascii="標楷體" w:hAnsi="標楷體"/>
          <w:color w:val="000000" w:themeColor="text1"/>
          <w:sz w:val="20"/>
        </w:rPr>
      </w:pPr>
      <w:r w:rsidRPr="007A328B">
        <w:rPr>
          <w:noProof/>
          <w:color w:val="000000" w:themeColor="text1"/>
        </w:rPr>
        <w:drawing>
          <wp:inline distT="0" distB="0" distL="0" distR="0" wp14:anchorId="518086E3" wp14:editId="4E87F45D">
            <wp:extent cx="3521292" cy="2782570"/>
            <wp:effectExtent l="0" t="0" r="3175" b="0"/>
            <wp:docPr id="18" name="圖表 18">
              <a:extLst xmlns:a="http://schemas.openxmlformats.org/drawingml/2006/main">
                <a:ext uri="{FF2B5EF4-FFF2-40B4-BE49-F238E27FC236}">
                  <a16:creationId xmlns:a16="http://schemas.microsoft.com/office/drawing/2014/main" id="{FF905D61-2C81-4445-B33A-92BF23929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234E8" w:rsidRPr="007A328B" w:rsidRDefault="008234E8" w:rsidP="008234E8">
      <w:pPr>
        <w:pStyle w:val="a2"/>
        <w:rPr>
          <w:rFonts w:hAnsi="標楷體"/>
          <w:color w:val="000000" w:themeColor="text1"/>
          <w:sz w:val="20"/>
        </w:rPr>
      </w:pPr>
      <w:proofErr w:type="gramStart"/>
      <w:r w:rsidRPr="007A328B">
        <w:rPr>
          <w:b/>
          <w:color w:val="000000" w:themeColor="text1"/>
        </w:rPr>
        <w:t>11</w:t>
      </w:r>
      <w:r w:rsidRPr="007A328B">
        <w:rPr>
          <w:rFonts w:hint="eastAsia"/>
          <w:b/>
          <w:color w:val="000000" w:themeColor="text1"/>
        </w:rPr>
        <w:t>0</w:t>
      </w:r>
      <w:proofErr w:type="gramEnd"/>
      <w:r w:rsidRPr="007A328B">
        <w:rPr>
          <w:rFonts w:hint="eastAsia"/>
          <w:b/>
          <w:color w:val="000000" w:themeColor="text1"/>
        </w:rPr>
        <w:t>年度</w:t>
      </w:r>
      <w:r w:rsidRPr="007A328B">
        <w:rPr>
          <w:b/>
          <w:color w:val="000000" w:themeColor="text1"/>
        </w:rPr>
        <w:t>外籍工作者</w:t>
      </w:r>
      <w:r w:rsidRPr="007A328B">
        <w:rPr>
          <w:rFonts w:hint="eastAsia"/>
          <w:b/>
          <w:color w:val="000000" w:themeColor="text1"/>
        </w:rPr>
        <w:t>3種</w:t>
      </w:r>
      <w:r w:rsidRPr="007A328B">
        <w:rPr>
          <w:b/>
          <w:color w:val="000000" w:themeColor="text1"/>
        </w:rPr>
        <w:t>薪資匯出</w:t>
      </w:r>
      <w:r w:rsidRPr="007A328B">
        <w:rPr>
          <w:rFonts w:hint="eastAsia"/>
          <w:b/>
          <w:color w:val="000000" w:themeColor="text1"/>
        </w:rPr>
        <w:t>方式之占比</w:t>
      </w:r>
    </w:p>
    <w:p w:rsidR="008234E8" w:rsidRPr="007A328B" w:rsidRDefault="008234E8" w:rsidP="008234E8">
      <w:pPr>
        <w:overflowPunct w:val="0"/>
        <w:spacing w:line="240" w:lineRule="exact"/>
        <w:ind w:rightChars="17" w:right="58"/>
        <w:rPr>
          <w:rFonts w:ascii="標楷體" w:hAnsi="標楷體"/>
          <w:color w:val="000000" w:themeColor="text1"/>
          <w:sz w:val="20"/>
        </w:rPr>
      </w:pPr>
      <w:proofErr w:type="gramStart"/>
      <w:r w:rsidRPr="007A328B">
        <w:rPr>
          <w:rFonts w:ascii="標楷體" w:hAnsi="標楷體" w:hint="eastAsia"/>
          <w:color w:val="000000" w:themeColor="text1"/>
          <w:sz w:val="20"/>
        </w:rPr>
        <w:t>本院據央行</w:t>
      </w:r>
      <w:proofErr w:type="gramEnd"/>
      <w:r w:rsidRPr="007A328B">
        <w:rPr>
          <w:rFonts w:ascii="標楷體" w:hAnsi="標楷體" w:hint="eastAsia"/>
          <w:color w:val="000000" w:themeColor="text1"/>
          <w:sz w:val="20"/>
        </w:rPr>
        <w:t>提供資料繪製。</w:t>
      </w:r>
    </w:p>
    <w:p w:rsidR="008234E8" w:rsidRPr="007A328B" w:rsidRDefault="008234E8" w:rsidP="002367C7">
      <w:pPr>
        <w:overflowPunct w:val="0"/>
        <w:spacing w:line="300" w:lineRule="exact"/>
        <w:ind w:left="434" w:rightChars="17" w:right="58" w:hangingChars="197" w:hanging="434"/>
        <w:rPr>
          <w:rFonts w:ascii="標楷體" w:hAnsi="標楷體"/>
          <w:color w:val="000000" w:themeColor="text1"/>
          <w:sz w:val="20"/>
        </w:rPr>
      </w:pPr>
      <w:proofErr w:type="gramStart"/>
      <w:r w:rsidRPr="007A328B">
        <w:rPr>
          <w:rFonts w:ascii="標楷體" w:hAnsi="標楷體" w:hint="eastAsia"/>
          <w:color w:val="000000" w:themeColor="text1"/>
          <w:sz w:val="20"/>
        </w:rPr>
        <w:t>註</w:t>
      </w:r>
      <w:proofErr w:type="gramEnd"/>
      <w:r w:rsidRPr="007A328B">
        <w:rPr>
          <w:rFonts w:ascii="標楷體" w:hAnsi="標楷體" w:hint="eastAsia"/>
          <w:color w:val="000000" w:themeColor="text1"/>
          <w:sz w:val="20"/>
        </w:rPr>
        <w:t>：首家</w:t>
      </w:r>
      <w:proofErr w:type="gramStart"/>
      <w:r w:rsidRPr="007A328B">
        <w:rPr>
          <w:rFonts w:ascii="標楷體" w:hAnsi="標楷體" w:hint="eastAsia"/>
          <w:color w:val="000000" w:themeColor="text1"/>
          <w:sz w:val="20"/>
        </w:rPr>
        <w:t>外籍移工匯兌</w:t>
      </w:r>
      <w:proofErr w:type="gramEnd"/>
      <w:r w:rsidRPr="007A328B">
        <w:rPr>
          <w:rFonts w:ascii="標楷體" w:hAnsi="標楷體" w:hint="eastAsia"/>
          <w:color w:val="000000" w:themeColor="text1"/>
          <w:sz w:val="20"/>
        </w:rPr>
        <w:t>公司</w:t>
      </w:r>
      <w:r w:rsidR="00780FBC" w:rsidRPr="007A328B">
        <w:rPr>
          <w:rFonts w:ascii="標楷體" w:hAnsi="標楷體" w:hint="eastAsia"/>
          <w:color w:val="000000" w:themeColor="text1"/>
          <w:sz w:val="20"/>
        </w:rPr>
        <w:t>於</w:t>
      </w:r>
      <w:r w:rsidRPr="007A328B">
        <w:rPr>
          <w:rFonts w:ascii="標楷體" w:hAnsi="標楷體" w:hint="eastAsia"/>
          <w:color w:val="000000" w:themeColor="text1"/>
          <w:sz w:val="20"/>
        </w:rPr>
        <w:t>110年10月29日</w:t>
      </w:r>
      <w:r w:rsidR="00780FBC" w:rsidRPr="007A328B">
        <w:rPr>
          <w:rFonts w:ascii="標楷體" w:hAnsi="標楷體" w:hint="eastAsia"/>
          <w:color w:val="000000" w:themeColor="text1"/>
          <w:sz w:val="20"/>
        </w:rPr>
        <w:t>開辦，至1</w:t>
      </w:r>
      <w:r w:rsidR="00780FBC" w:rsidRPr="007A328B">
        <w:rPr>
          <w:rFonts w:ascii="標楷體" w:hAnsi="標楷體"/>
          <w:color w:val="000000" w:themeColor="text1"/>
          <w:sz w:val="20"/>
        </w:rPr>
        <w:t>10</w:t>
      </w:r>
      <w:r w:rsidR="00780FBC" w:rsidRPr="007A328B">
        <w:rPr>
          <w:rFonts w:ascii="標楷體" w:hAnsi="標楷體" w:hint="eastAsia"/>
          <w:color w:val="000000" w:themeColor="text1"/>
          <w:sz w:val="20"/>
        </w:rPr>
        <w:t>年底之家數仍僅為1家</w:t>
      </w:r>
      <w:r w:rsidRPr="007A328B">
        <w:rPr>
          <w:rFonts w:ascii="標楷體" w:hAnsi="標楷體" w:hint="eastAsia"/>
          <w:color w:val="000000" w:themeColor="text1"/>
          <w:sz w:val="20"/>
        </w:rPr>
        <w:t>。</w:t>
      </w:r>
    </w:p>
    <w:p w:rsidR="008234E8" w:rsidRPr="007A328B" w:rsidRDefault="008234E8" w:rsidP="008234E8">
      <w:pPr>
        <w:overflowPunct w:val="0"/>
        <w:spacing w:line="240" w:lineRule="exact"/>
        <w:ind w:rightChars="17" w:right="58"/>
        <w:rPr>
          <w:color w:val="000000" w:themeColor="text1"/>
        </w:rPr>
      </w:pPr>
    </w:p>
    <w:p w:rsidR="002F3435" w:rsidRPr="007A328B" w:rsidRDefault="004C3DAA" w:rsidP="002F3435">
      <w:pPr>
        <w:overflowPunct w:val="0"/>
        <w:ind w:rightChars="17" w:right="58"/>
        <w:jc w:val="center"/>
        <w:rPr>
          <w:rFonts w:ascii="標楷體" w:hAnsi="標楷體"/>
          <w:color w:val="000000" w:themeColor="text1"/>
          <w:szCs w:val="32"/>
        </w:rPr>
      </w:pPr>
      <w:r w:rsidRPr="007A328B">
        <w:rPr>
          <w:noProof/>
          <w:color w:val="000000" w:themeColor="text1"/>
        </w:rPr>
        <w:lastRenderedPageBreak/>
        <mc:AlternateContent>
          <mc:Choice Requires="wps">
            <w:drawing>
              <wp:anchor distT="0" distB="0" distL="114300" distR="114300" simplePos="0" relativeHeight="251694080" behindDoc="0" locked="0" layoutInCell="1" allowOverlap="1" wp14:anchorId="0F79EE8B" wp14:editId="53C10CF5">
                <wp:simplePos x="0" y="0"/>
                <wp:positionH relativeFrom="column">
                  <wp:posOffset>3572861</wp:posOffset>
                </wp:positionH>
                <wp:positionV relativeFrom="paragraph">
                  <wp:posOffset>1405862</wp:posOffset>
                </wp:positionV>
                <wp:extent cx="164430" cy="112675"/>
                <wp:effectExtent l="0" t="0" r="26670" b="20955"/>
                <wp:wrapNone/>
                <wp:docPr id="22" name="直線接點 22"/>
                <wp:cNvGraphicFramePr/>
                <a:graphic xmlns:a="http://schemas.openxmlformats.org/drawingml/2006/main">
                  <a:graphicData uri="http://schemas.microsoft.com/office/word/2010/wordprocessingShape">
                    <wps:wsp>
                      <wps:cNvCnPr/>
                      <wps:spPr>
                        <a:xfrm>
                          <a:off x="0" y="0"/>
                          <a:ext cx="164430" cy="112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A5A45" id="直線接點 2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5pt,110.7pt" to="294.3pt,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" strokecolor="black [3213]"/>
            </w:pict>
          </mc:Fallback>
        </mc:AlternateContent>
      </w:r>
      <w:r w:rsidR="002F3435" w:rsidRPr="007A328B">
        <w:rPr>
          <w:noProof/>
          <w:color w:val="000000" w:themeColor="text1"/>
        </w:rPr>
        <w:drawing>
          <wp:inline distT="0" distB="0" distL="0" distR="0" wp14:anchorId="1C4299E7" wp14:editId="4216E6B2">
            <wp:extent cx="3521292" cy="2203450"/>
            <wp:effectExtent l="0" t="0" r="3175" b="0"/>
            <wp:docPr id="42" name="圖表 42">
              <a:extLst xmlns:a="http://schemas.openxmlformats.org/drawingml/2006/main">
                <a:ext uri="{FF2B5EF4-FFF2-40B4-BE49-F238E27FC236}">
                  <a16:creationId xmlns:a16="http://schemas.microsoft.com/office/drawing/2014/main" id="{97E387DB-E0E7-4FAE-BBD8-F620716CCA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3435" w:rsidRPr="007A328B" w:rsidRDefault="002F3435" w:rsidP="002F3435">
      <w:pPr>
        <w:pStyle w:val="a2"/>
        <w:rPr>
          <w:rFonts w:hAnsi="標楷體"/>
          <w:color w:val="000000" w:themeColor="text1"/>
          <w:sz w:val="32"/>
          <w:szCs w:val="32"/>
        </w:rPr>
      </w:pPr>
      <w:r w:rsidRPr="007A328B">
        <w:rPr>
          <w:b/>
          <w:color w:val="000000" w:themeColor="text1"/>
        </w:rPr>
        <w:t>113</w:t>
      </w:r>
      <w:r w:rsidRPr="007A328B">
        <w:rPr>
          <w:rFonts w:hint="eastAsia"/>
          <w:b/>
          <w:color w:val="000000" w:themeColor="text1"/>
        </w:rPr>
        <w:t>年上半年</w:t>
      </w:r>
      <w:r w:rsidRPr="007A328B">
        <w:rPr>
          <w:b/>
          <w:color w:val="000000" w:themeColor="text1"/>
        </w:rPr>
        <w:t>外籍工作者</w:t>
      </w:r>
      <w:r w:rsidRPr="007A328B">
        <w:rPr>
          <w:rFonts w:hint="eastAsia"/>
          <w:b/>
          <w:color w:val="000000" w:themeColor="text1"/>
        </w:rPr>
        <w:t>3種</w:t>
      </w:r>
      <w:r w:rsidRPr="007A328B">
        <w:rPr>
          <w:b/>
          <w:color w:val="000000" w:themeColor="text1"/>
        </w:rPr>
        <w:t>薪資匯出</w:t>
      </w:r>
      <w:r w:rsidRPr="007A328B">
        <w:rPr>
          <w:rFonts w:hint="eastAsia"/>
          <w:b/>
          <w:color w:val="000000" w:themeColor="text1"/>
        </w:rPr>
        <w:t>方式之占比</w:t>
      </w:r>
    </w:p>
    <w:p w:rsidR="002F3435" w:rsidRPr="007A328B" w:rsidRDefault="002F3435" w:rsidP="002F3435">
      <w:pPr>
        <w:overflowPunct w:val="0"/>
        <w:spacing w:line="240" w:lineRule="exact"/>
        <w:ind w:rightChars="17" w:right="58"/>
        <w:rPr>
          <w:rFonts w:ascii="標楷體" w:hAnsi="標楷體"/>
          <w:color w:val="000000" w:themeColor="text1"/>
          <w:sz w:val="20"/>
        </w:rPr>
      </w:pPr>
      <w:proofErr w:type="gramStart"/>
      <w:r w:rsidRPr="007A328B">
        <w:rPr>
          <w:rFonts w:ascii="標楷體" w:hAnsi="標楷體" w:hint="eastAsia"/>
          <w:color w:val="000000" w:themeColor="text1"/>
          <w:sz w:val="20"/>
        </w:rPr>
        <w:t>本院據央行</w:t>
      </w:r>
      <w:proofErr w:type="gramEnd"/>
      <w:r w:rsidRPr="007A328B">
        <w:rPr>
          <w:rFonts w:ascii="標楷體" w:hAnsi="標楷體" w:hint="eastAsia"/>
          <w:color w:val="000000" w:themeColor="text1"/>
          <w:sz w:val="20"/>
        </w:rPr>
        <w:t>提供資料繪製。</w:t>
      </w:r>
    </w:p>
    <w:p w:rsidR="00571839" w:rsidRPr="007A328B" w:rsidRDefault="00571839" w:rsidP="00B8317C">
      <w:pPr>
        <w:overflowPunct w:val="0"/>
        <w:spacing w:afterLines="50" w:after="228" w:line="300" w:lineRule="exact"/>
        <w:ind w:left="434" w:rightChars="17" w:right="58" w:hangingChars="197" w:hanging="434"/>
        <w:rPr>
          <w:rFonts w:ascii="標楷體" w:hAnsi="標楷體"/>
          <w:color w:val="000000" w:themeColor="text1"/>
          <w:sz w:val="20"/>
        </w:rPr>
      </w:pPr>
      <w:proofErr w:type="gramStart"/>
      <w:r w:rsidRPr="007A328B">
        <w:rPr>
          <w:rFonts w:ascii="標楷體" w:hAnsi="標楷體" w:hint="eastAsia"/>
          <w:color w:val="000000" w:themeColor="text1"/>
          <w:sz w:val="20"/>
        </w:rPr>
        <w:t>註</w:t>
      </w:r>
      <w:proofErr w:type="gramEnd"/>
      <w:r w:rsidRPr="007A328B">
        <w:rPr>
          <w:rFonts w:ascii="標楷體" w:hAnsi="標楷體" w:hint="eastAsia"/>
          <w:color w:val="000000" w:themeColor="text1"/>
          <w:sz w:val="20"/>
        </w:rPr>
        <w:t>：</w:t>
      </w:r>
      <w:r w:rsidR="00E406D5" w:rsidRPr="007A328B">
        <w:rPr>
          <w:rFonts w:ascii="標楷體" w:hAnsi="標楷體" w:hint="eastAsia"/>
          <w:color w:val="000000" w:themeColor="text1"/>
          <w:sz w:val="20"/>
        </w:rPr>
        <w:t>第2家</w:t>
      </w:r>
      <w:proofErr w:type="gramStart"/>
      <w:r w:rsidR="00E406D5" w:rsidRPr="007A328B">
        <w:rPr>
          <w:rFonts w:ascii="標楷體" w:hAnsi="標楷體" w:hint="eastAsia"/>
          <w:color w:val="000000" w:themeColor="text1"/>
          <w:sz w:val="20"/>
        </w:rPr>
        <w:t>外籍移工匯兌</w:t>
      </w:r>
      <w:proofErr w:type="gramEnd"/>
      <w:r w:rsidR="00E406D5" w:rsidRPr="007A328B">
        <w:rPr>
          <w:rFonts w:ascii="標楷體" w:hAnsi="標楷體" w:hint="eastAsia"/>
          <w:color w:val="000000" w:themeColor="text1"/>
          <w:sz w:val="20"/>
        </w:rPr>
        <w:t>公司於112年1</w:t>
      </w:r>
      <w:r w:rsidR="00E406D5" w:rsidRPr="007A328B">
        <w:rPr>
          <w:rFonts w:ascii="標楷體" w:hAnsi="標楷體"/>
          <w:color w:val="000000" w:themeColor="text1"/>
          <w:sz w:val="20"/>
        </w:rPr>
        <w:t>0</w:t>
      </w:r>
      <w:r w:rsidR="00E406D5" w:rsidRPr="007A328B">
        <w:rPr>
          <w:rFonts w:ascii="標楷體" w:hAnsi="標楷體" w:hint="eastAsia"/>
          <w:color w:val="000000" w:themeColor="text1"/>
          <w:sz w:val="20"/>
        </w:rPr>
        <w:t>月</w:t>
      </w:r>
      <w:r w:rsidR="00E406D5" w:rsidRPr="007A328B">
        <w:rPr>
          <w:rFonts w:ascii="標楷體" w:hAnsi="標楷體"/>
          <w:color w:val="000000" w:themeColor="text1"/>
          <w:sz w:val="20"/>
        </w:rPr>
        <w:t>3</w:t>
      </w:r>
      <w:r w:rsidR="00E406D5" w:rsidRPr="007A328B">
        <w:rPr>
          <w:rFonts w:ascii="標楷體" w:hAnsi="標楷體" w:hint="eastAsia"/>
          <w:color w:val="000000" w:themeColor="text1"/>
          <w:sz w:val="20"/>
        </w:rPr>
        <w:t>日開辦，</w:t>
      </w:r>
      <w:r w:rsidRPr="007A328B">
        <w:rPr>
          <w:rFonts w:ascii="標楷體" w:hAnsi="標楷體" w:hint="eastAsia"/>
          <w:color w:val="000000" w:themeColor="text1"/>
          <w:sz w:val="20"/>
        </w:rPr>
        <w:t>至1</w:t>
      </w:r>
      <w:r w:rsidRPr="007A328B">
        <w:rPr>
          <w:rFonts w:ascii="標楷體" w:hAnsi="標楷體"/>
          <w:color w:val="000000" w:themeColor="text1"/>
          <w:sz w:val="20"/>
        </w:rPr>
        <w:t>13</w:t>
      </w:r>
      <w:r w:rsidRPr="007A328B">
        <w:rPr>
          <w:rFonts w:ascii="標楷體" w:hAnsi="標楷體" w:hint="eastAsia"/>
          <w:color w:val="000000" w:themeColor="text1"/>
          <w:sz w:val="20"/>
        </w:rPr>
        <w:t>年6月底之家數增為</w:t>
      </w:r>
      <w:r w:rsidRPr="007A328B">
        <w:rPr>
          <w:rFonts w:ascii="標楷體" w:hAnsi="標楷體"/>
          <w:color w:val="000000" w:themeColor="text1"/>
          <w:sz w:val="20"/>
        </w:rPr>
        <w:t>3</w:t>
      </w:r>
      <w:r w:rsidRPr="007A328B">
        <w:rPr>
          <w:rFonts w:ascii="標楷體" w:hAnsi="標楷體" w:hint="eastAsia"/>
          <w:color w:val="000000" w:themeColor="text1"/>
          <w:sz w:val="20"/>
        </w:rPr>
        <w:t>家。</w:t>
      </w:r>
    </w:p>
    <w:p w:rsidR="00467E76" w:rsidRPr="007A328B" w:rsidRDefault="00BD0267" w:rsidP="002529AE">
      <w:pPr>
        <w:pStyle w:val="3"/>
        <w:rPr>
          <w:rFonts w:hAnsi="標楷體"/>
          <w:color w:val="000000" w:themeColor="text1"/>
        </w:rPr>
      </w:pPr>
      <w:bookmarkStart w:id="180" w:name="_Toc177313412"/>
      <w:bookmarkStart w:id="181" w:name="_Toc177367163"/>
      <w:bookmarkStart w:id="182" w:name="_Toc177373271"/>
      <w:bookmarkStart w:id="183" w:name="_Toc177375739"/>
      <w:bookmarkStart w:id="184" w:name="_Toc177464922"/>
      <w:bookmarkStart w:id="185" w:name="_Toc177465902"/>
      <w:bookmarkStart w:id="186" w:name="_Toc179294888"/>
      <w:bookmarkStart w:id="187" w:name="_Toc179296978"/>
      <w:bookmarkStart w:id="188" w:name="_Toc180585060"/>
      <w:bookmarkStart w:id="189" w:name="_Toc184220577"/>
      <w:bookmarkStart w:id="190" w:name="_Toc184222502"/>
      <w:r w:rsidRPr="007A328B">
        <w:rPr>
          <w:rFonts w:hAnsi="標楷體" w:hint="eastAsia"/>
          <w:color w:val="000000" w:themeColor="text1"/>
        </w:rPr>
        <w:t>綜上，</w:t>
      </w:r>
      <w:r w:rsidR="002931DB" w:rsidRPr="007A328B">
        <w:rPr>
          <w:rFonts w:hAnsi="標楷體" w:hint="eastAsia"/>
          <w:color w:val="000000" w:themeColor="text1"/>
        </w:rPr>
        <w:t>依</w:t>
      </w:r>
      <w:r w:rsidR="00C1748B" w:rsidRPr="007A328B">
        <w:rPr>
          <w:rFonts w:hAnsi="標楷體" w:hint="eastAsia"/>
          <w:color w:val="000000" w:themeColor="text1"/>
        </w:rPr>
        <w:t>銀行法第22條之1規定：「為促進普惠金融及金融科技發展，不限於銀行，得依金融科技發展與創新實驗條例申請辦理銀行業務創新實驗。…</w:t>
      </w:r>
      <w:proofErr w:type="gramStart"/>
      <w:r w:rsidR="00C1748B" w:rsidRPr="007A328B">
        <w:rPr>
          <w:rFonts w:hAnsi="標楷體" w:hint="eastAsia"/>
          <w:color w:val="000000" w:themeColor="text1"/>
        </w:rPr>
        <w:t>…</w:t>
      </w:r>
      <w:proofErr w:type="gramEnd"/>
      <w:r w:rsidR="00C1748B" w:rsidRPr="007A328B">
        <w:rPr>
          <w:rFonts w:hAnsi="標楷體" w:hint="eastAsia"/>
          <w:color w:val="000000" w:themeColor="text1"/>
        </w:rPr>
        <w:t>主管機關應參酌第1項創新實驗之辦理情形，檢討本法及相關金融法規妥適性。」</w:t>
      </w:r>
      <w:r w:rsidR="002931DB" w:rsidRPr="007A328B">
        <w:rPr>
          <w:rFonts w:hAnsi="標楷體" w:hint="eastAsia"/>
          <w:color w:val="000000" w:themeColor="text1"/>
        </w:rPr>
        <w:t>金管會</w:t>
      </w:r>
      <w:proofErr w:type="gramStart"/>
      <w:r w:rsidR="00C1748B" w:rsidRPr="007A328B">
        <w:rPr>
          <w:rFonts w:hAnsi="標楷體" w:hint="eastAsia"/>
          <w:color w:val="000000" w:themeColor="text1"/>
        </w:rPr>
        <w:t>鑒於</w:t>
      </w:r>
      <w:bookmarkStart w:id="191" w:name="_Hlk173742449"/>
      <w:r w:rsidR="00C1748B" w:rsidRPr="007A328B">
        <w:rPr>
          <w:rFonts w:hAnsi="標楷體" w:hint="eastAsia"/>
          <w:color w:val="000000" w:themeColor="text1"/>
        </w:rPr>
        <w:t>統振公司</w:t>
      </w:r>
      <w:proofErr w:type="gramEnd"/>
      <w:r w:rsidR="00C1748B" w:rsidRPr="007A328B">
        <w:rPr>
          <w:rFonts w:hAnsi="標楷體" w:hint="eastAsia"/>
          <w:color w:val="000000" w:themeColor="text1"/>
        </w:rPr>
        <w:t>於1</w:t>
      </w:r>
      <w:r w:rsidR="00C1748B" w:rsidRPr="007A328B">
        <w:rPr>
          <w:rFonts w:hAnsi="標楷體"/>
          <w:color w:val="000000" w:themeColor="text1"/>
        </w:rPr>
        <w:t>07</w:t>
      </w:r>
      <w:r w:rsidR="00C1748B" w:rsidRPr="007A328B">
        <w:rPr>
          <w:rFonts w:hAnsi="標楷體" w:hint="eastAsia"/>
          <w:color w:val="000000" w:themeColor="text1"/>
        </w:rPr>
        <w:t>年1</w:t>
      </w:r>
      <w:r w:rsidR="00C1748B" w:rsidRPr="007A328B">
        <w:rPr>
          <w:rFonts w:hAnsi="標楷體"/>
          <w:color w:val="000000" w:themeColor="text1"/>
        </w:rPr>
        <w:t>0</w:t>
      </w:r>
      <w:r w:rsidR="00C1748B" w:rsidRPr="007A328B">
        <w:rPr>
          <w:rFonts w:hAnsi="標楷體" w:hint="eastAsia"/>
          <w:color w:val="000000" w:themeColor="text1"/>
        </w:rPr>
        <w:t>月9日申請之</w:t>
      </w:r>
      <w:r w:rsidR="00C1748B" w:rsidRPr="007A328B">
        <w:rPr>
          <w:rFonts w:hAnsi="標楷體"/>
          <w:color w:val="000000" w:themeColor="text1"/>
        </w:rPr>
        <w:t>「</w:t>
      </w:r>
      <w:bookmarkEnd w:id="191"/>
      <w:proofErr w:type="gramStart"/>
      <w:r w:rsidR="00C1748B" w:rsidRPr="007A328B">
        <w:rPr>
          <w:rFonts w:hAnsi="標楷體" w:hint="eastAsia"/>
          <w:color w:val="000000" w:themeColor="text1"/>
        </w:rPr>
        <w:t>外籍移工薪</w:t>
      </w:r>
      <w:proofErr w:type="gramEnd"/>
      <w:r w:rsidR="00C1748B" w:rsidRPr="007A328B">
        <w:rPr>
          <w:rFonts w:hAnsi="標楷體" w:hint="eastAsia"/>
          <w:color w:val="000000" w:themeColor="text1"/>
        </w:rPr>
        <w:t>資匯款金融科技創新實驗案</w:t>
      </w:r>
      <w:bookmarkStart w:id="192" w:name="_Hlk173742466"/>
      <w:r w:rsidR="00C1748B" w:rsidRPr="007A328B">
        <w:rPr>
          <w:rFonts w:hAnsi="標楷體"/>
          <w:color w:val="000000" w:themeColor="text1"/>
        </w:rPr>
        <w:t>」</w:t>
      </w:r>
      <w:bookmarkEnd w:id="192"/>
      <w:r w:rsidR="00C1748B" w:rsidRPr="007A328B">
        <w:rPr>
          <w:rFonts w:hAnsi="標楷體" w:hint="eastAsia"/>
          <w:color w:val="000000" w:themeColor="text1"/>
        </w:rPr>
        <w:t>，可有效降低</w:t>
      </w:r>
      <w:proofErr w:type="gramStart"/>
      <w:r w:rsidR="00C1748B" w:rsidRPr="007A328B">
        <w:rPr>
          <w:rFonts w:hAnsi="標楷體" w:hint="eastAsia"/>
          <w:color w:val="000000" w:themeColor="text1"/>
        </w:rPr>
        <w:t>外籍移工</w:t>
      </w:r>
      <w:proofErr w:type="gramEnd"/>
      <w:r w:rsidR="00C1748B" w:rsidRPr="007A328B">
        <w:rPr>
          <w:rFonts w:hAnsi="標楷體" w:hint="eastAsia"/>
          <w:color w:val="000000" w:themeColor="text1"/>
        </w:rPr>
        <w:t>之匯款成本，具普惠金融效益，</w:t>
      </w:r>
      <w:r w:rsidR="009C2C8E" w:rsidRPr="007A328B">
        <w:rPr>
          <w:rFonts w:hAnsi="標楷體" w:hint="eastAsia"/>
          <w:color w:val="000000" w:themeColor="text1"/>
        </w:rPr>
        <w:t>該</w:t>
      </w:r>
      <w:r w:rsidR="00C1748B" w:rsidRPr="007A328B">
        <w:rPr>
          <w:rFonts w:hAnsi="標楷體" w:hint="eastAsia"/>
          <w:color w:val="000000" w:themeColor="text1"/>
        </w:rPr>
        <w:t>會於</w:t>
      </w:r>
      <w:r w:rsidR="00C1748B" w:rsidRPr="007A328B">
        <w:rPr>
          <w:rFonts w:hAnsi="標楷體"/>
          <w:color w:val="000000" w:themeColor="text1"/>
        </w:rPr>
        <w:t>1</w:t>
      </w:r>
      <w:r w:rsidR="00C1748B" w:rsidRPr="007A328B">
        <w:rPr>
          <w:rFonts w:hAnsi="標楷體" w:hint="eastAsia"/>
          <w:color w:val="000000" w:themeColor="text1"/>
        </w:rPr>
        <w:t>08年7月啟動法規調適作業，</w:t>
      </w:r>
      <w:proofErr w:type="gramStart"/>
      <w:r w:rsidR="00C1748B" w:rsidRPr="007A328B">
        <w:rPr>
          <w:rFonts w:hAnsi="標楷體" w:hint="eastAsia"/>
          <w:color w:val="000000" w:themeColor="text1"/>
        </w:rPr>
        <w:t>提出</w:t>
      </w:r>
      <w:r w:rsidR="009C2C8E" w:rsidRPr="007A328B">
        <w:rPr>
          <w:rFonts w:ascii="Times New Roman" w:hAnsi="Times New Roman" w:hint="eastAsia"/>
          <w:color w:val="000000" w:themeColor="text1"/>
        </w:rPr>
        <w:t>電支條</w:t>
      </w:r>
      <w:proofErr w:type="gramEnd"/>
      <w:r w:rsidR="009C2C8E" w:rsidRPr="007A328B">
        <w:rPr>
          <w:rFonts w:ascii="Times New Roman" w:hAnsi="Times New Roman" w:hint="eastAsia"/>
          <w:color w:val="000000" w:themeColor="text1"/>
        </w:rPr>
        <w:t>例</w:t>
      </w:r>
      <w:r w:rsidR="00C1748B" w:rsidRPr="007A328B">
        <w:rPr>
          <w:rFonts w:hAnsi="標楷體" w:hint="eastAsia"/>
          <w:color w:val="000000" w:themeColor="text1"/>
        </w:rPr>
        <w:t>修正草案，經立法院於109年12月25日三讀通過後，該條例及授權子法「</w:t>
      </w:r>
      <w:proofErr w:type="gramStart"/>
      <w:r w:rsidR="00C1748B" w:rsidRPr="007A328B">
        <w:rPr>
          <w:rFonts w:hAnsi="標楷體" w:hint="eastAsia"/>
          <w:color w:val="000000" w:themeColor="text1"/>
        </w:rPr>
        <w:t>外籍移工國</w:t>
      </w:r>
      <w:proofErr w:type="gramEnd"/>
      <w:r w:rsidR="00C1748B" w:rsidRPr="007A328B">
        <w:rPr>
          <w:rFonts w:hAnsi="標楷體" w:hint="eastAsia"/>
          <w:color w:val="000000" w:themeColor="text1"/>
        </w:rPr>
        <w:t>外小額匯兌業務管理辦法」於110年7月1日正式施行，開放</w:t>
      </w:r>
      <w:proofErr w:type="gramStart"/>
      <w:r w:rsidR="00C1748B" w:rsidRPr="007A328B">
        <w:rPr>
          <w:rFonts w:hAnsi="標楷體" w:hint="eastAsia"/>
          <w:color w:val="000000" w:themeColor="text1"/>
        </w:rPr>
        <w:t>外籍移工國</w:t>
      </w:r>
      <w:proofErr w:type="gramEnd"/>
      <w:r w:rsidR="00C1748B" w:rsidRPr="007A328B">
        <w:rPr>
          <w:rFonts w:hAnsi="標楷體" w:hint="eastAsia"/>
          <w:color w:val="000000" w:themeColor="text1"/>
        </w:rPr>
        <w:t>外小額匯兌業務之限制性執照。</w:t>
      </w:r>
      <w:r w:rsidR="00C1748B" w:rsidRPr="007A328B">
        <w:rPr>
          <w:rFonts w:hAnsi="標楷體" w:hint="eastAsia"/>
          <w:color w:val="000000" w:themeColor="text1"/>
          <w:szCs w:val="32"/>
        </w:rPr>
        <w:t>金管會</w:t>
      </w:r>
      <w:r w:rsidR="00C1748B" w:rsidRPr="007A328B">
        <w:rPr>
          <w:rFonts w:hAnsi="標楷體" w:hint="eastAsia"/>
          <w:color w:val="000000" w:themeColor="text1"/>
        </w:rPr>
        <w:t>許可之</w:t>
      </w:r>
      <w:proofErr w:type="gramStart"/>
      <w:r w:rsidR="00C1748B" w:rsidRPr="007A328B">
        <w:rPr>
          <w:rFonts w:hAnsi="標楷體" w:hint="eastAsia"/>
          <w:color w:val="000000" w:themeColor="text1"/>
        </w:rPr>
        <w:t>外籍移工匯兌</w:t>
      </w:r>
      <w:proofErr w:type="gramEnd"/>
      <w:r w:rsidR="00C1748B" w:rsidRPr="007A328B">
        <w:rPr>
          <w:rFonts w:hAnsi="標楷體" w:hint="eastAsia"/>
          <w:color w:val="000000" w:themeColor="text1"/>
        </w:rPr>
        <w:t>公司，</w:t>
      </w:r>
      <w:r w:rsidR="00C1748B" w:rsidRPr="007A328B">
        <w:rPr>
          <w:rFonts w:hAnsi="標楷體" w:hint="eastAsia"/>
          <w:color w:val="000000" w:themeColor="text1"/>
          <w:szCs w:val="32"/>
        </w:rPr>
        <w:t>首家業者於110年10月2</w:t>
      </w:r>
      <w:r w:rsidR="00C1748B" w:rsidRPr="007A328B">
        <w:rPr>
          <w:rFonts w:hAnsi="標楷體"/>
          <w:color w:val="000000" w:themeColor="text1"/>
          <w:szCs w:val="32"/>
        </w:rPr>
        <w:t>9</w:t>
      </w:r>
      <w:r w:rsidR="00C1748B" w:rsidRPr="007A328B">
        <w:rPr>
          <w:rFonts w:hAnsi="標楷體" w:hint="eastAsia"/>
          <w:color w:val="000000" w:themeColor="text1"/>
          <w:szCs w:val="32"/>
        </w:rPr>
        <w:t>日開辦</w:t>
      </w:r>
      <w:proofErr w:type="gramStart"/>
      <w:r w:rsidR="00C1748B" w:rsidRPr="007A328B">
        <w:rPr>
          <w:rFonts w:hAnsi="標楷體" w:hint="eastAsia"/>
          <w:color w:val="000000" w:themeColor="text1"/>
          <w:szCs w:val="32"/>
        </w:rPr>
        <w:t>外籍移工國</w:t>
      </w:r>
      <w:proofErr w:type="gramEnd"/>
      <w:r w:rsidR="00C1748B" w:rsidRPr="007A328B">
        <w:rPr>
          <w:rFonts w:hAnsi="標楷體" w:hint="eastAsia"/>
          <w:color w:val="000000" w:themeColor="text1"/>
          <w:szCs w:val="32"/>
        </w:rPr>
        <w:t>外小額</w:t>
      </w:r>
      <w:r w:rsidR="00C1748B" w:rsidRPr="007A328B">
        <w:rPr>
          <w:rFonts w:hAnsi="標楷體"/>
          <w:color w:val="000000" w:themeColor="text1"/>
          <w:szCs w:val="32"/>
        </w:rPr>
        <w:t>匯兌</w:t>
      </w:r>
      <w:r w:rsidR="00C1748B" w:rsidRPr="007A328B">
        <w:rPr>
          <w:rFonts w:hAnsi="標楷體" w:hint="eastAsia"/>
          <w:color w:val="000000" w:themeColor="text1"/>
          <w:szCs w:val="32"/>
        </w:rPr>
        <w:t>業務，隨著金管會核准並開業之</w:t>
      </w:r>
      <w:proofErr w:type="gramStart"/>
      <w:r w:rsidR="00C1748B" w:rsidRPr="007A328B">
        <w:rPr>
          <w:rFonts w:hAnsi="標楷體" w:hint="eastAsia"/>
          <w:color w:val="000000" w:themeColor="text1"/>
        </w:rPr>
        <w:t>外籍移工匯</w:t>
      </w:r>
      <w:proofErr w:type="gramEnd"/>
      <w:r w:rsidR="00C1748B" w:rsidRPr="007A328B">
        <w:rPr>
          <w:rFonts w:hAnsi="標楷體" w:hint="eastAsia"/>
          <w:color w:val="000000" w:themeColor="text1"/>
        </w:rPr>
        <w:t>兌公司之家數逐漸增加</w:t>
      </w:r>
      <w:r w:rsidR="00C1748B" w:rsidRPr="007A328B">
        <w:rPr>
          <w:rFonts w:hAnsi="標楷體" w:hint="eastAsia"/>
          <w:color w:val="000000" w:themeColor="text1"/>
          <w:szCs w:val="32"/>
        </w:rPr>
        <w:t>，</w:t>
      </w:r>
      <w:proofErr w:type="gramStart"/>
      <w:r w:rsidR="00C1748B" w:rsidRPr="007A328B">
        <w:rPr>
          <w:rFonts w:hAnsi="標楷體" w:hint="eastAsia"/>
          <w:color w:val="000000" w:themeColor="text1"/>
          <w:szCs w:val="32"/>
        </w:rPr>
        <w:t>外籍移工透</w:t>
      </w:r>
      <w:proofErr w:type="gramEnd"/>
      <w:r w:rsidR="00C1748B" w:rsidRPr="007A328B">
        <w:rPr>
          <w:rFonts w:hAnsi="標楷體" w:hint="eastAsia"/>
          <w:color w:val="000000" w:themeColor="text1"/>
          <w:szCs w:val="32"/>
        </w:rPr>
        <w:t>過該管道辦理跨國薪資匯款金額逐年不斷攀升，至113年上半</w:t>
      </w:r>
      <w:proofErr w:type="gramStart"/>
      <w:r w:rsidR="00C1748B" w:rsidRPr="007A328B">
        <w:rPr>
          <w:rFonts w:hAnsi="標楷體" w:hint="eastAsia"/>
          <w:color w:val="000000" w:themeColor="text1"/>
          <w:szCs w:val="32"/>
        </w:rPr>
        <w:t>年其市</w:t>
      </w:r>
      <w:proofErr w:type="gramEnd"/>
      <w:r w:rsidR="00C1748B" w:rsidRPr="007A328B">
        <w:rPr>
          <w:rFonts w:hAnsi="標楷體" w:hint="eastAsia"/>
          <w:color w:val="000000" w:themeColor="text1"/>
          <w:szCs w:val="32"/>
        </w:rPr>
        <w:t>占率已達六成，已</w:t>
      </w:r>
      <w:proofErr w:type="gramStart"/>
      <w:r w:rsidR="00C1748B" w:rsidRPr="007A328B">
        <w:rPr>
          <w:rFonts w:hAnsi="標楷體" w:hint="eastAsia"/>
          <w:color w:val="000000" w:themeColor="text1"/>
          <w:szCs w:val="32"/>
        </w:rPr>
        <w:t>超逾代結</w:t>
      </w:r>
      <w:proofErr w:type="gramEnd"/>
      <w:r w:rsidR="00C1748B" w:rsidRPr="007A328B">
        <w:rPr>
          <w:rFonts w:hAnsi="標楷體" w:hint="eastAsia"/>
          <w:color w:val="000000" w:themeColor="text1"/>
          <w:szCs w:val="32"/>
        </w:rPr>
        <w:t>匯而成為</w:t>
      </w:r>
      <w:proofErr w:type="gramStart"/>
      <w:r w:rsidR="00C1748B" w:rsidRPr="007A328B">
        <w:rPr>
          <w:rFonts w:hAnsi="標楷體" w:hint="eastAsia"/>
          <w:color w:val="000000" w:themeColor="text1"/>
          <w:szCs w:val="32"/>
        </w:rPr>
        <w:t>外籍</w:t>
      </w:r>
      <w:r w:rsidR="00C1748B" w:rsidRPr="007A328B">
        <w:rPr>
          <w:rFonts w:hAnsi="標楷體" w:hint="eastAsia"/>
          <w:color w:val="000000" w:themeColor="text1"/>
          <w:szCs w:val="32"/>
        </w:rPr>
        <w:lastRenderedPageBreak/>
        <w:t>移工跨</w:t>
      </w:r>
      <w:proofErr w:type="gramEnd"/>
      <w:r w:rsidR="00C1748B" w:rsidRPr="007A328B">
        <w:rPr>
          <w:rFonts w:hAnsi="標楷體" w:hint="eastAsia"/>
          <w:color w:val="000000" w:themeColor="text1"/>
          <w:szCs w:val="32"/>
        </w:rPr>
        <w:t>國薪資匯款之主要管道；私立就業服務機構代結匯市占率則由109年之98％</w:t>
      </w:r>
      <w:r w:rsidR="00C1748B" w:rsidRPr="007A328B">
        <w:rPr>
          <w:rFonts w:ascii="新細明體" w:eastAsia="新細明體" w:hAnsi="新細明體" w:hint="eastAsia"/>
          <w:color w:val="000000" w:themeColor="text1"/>
          <w:szCs w:val="32"/>
        </w:rPr>
        <w:t>、</w:t>
      </w:r>
      <w:r w:rsidR="00C1748B" w:rsidRPr="007A328B">
        <w:rPr>
          <w:rFonts w:hAnsi="標楷體" w:hint="eastAsia"/>
          <w:color w:val="000000" w:themeColor="text1"/>
          <w:szCs w:val="32"/>
        </w:rPr>
        <w:t>110年之9</w:t>
      </w:r>
      <w:r w:rsidR="00C1748B" w:rsidRPr="007A328B">
        <w:rPr>
          <w:rFonts w:hAnsi="標楷體"/>
          <w:color w:val="000000" w:themeColor="text1"/>
          <w:szCs w:val="32"/>
        </w:rPr>
        <w:t>7</w:t>
      </w:r>
      <w:r w:rsidR="00C1748B" w:rsidRPr="007A328B">
        <w:rPr>
          <w:rFonts w:hAnsi="標楷體" w:hint="eastAsia"/>
          <w:color w:val="000000" w:themeColor="text1"/>
          <w:szCs w:val="32"/>
        </w:rPr>
        <w:t>％大幅下滑，至113年上半年度僅為39％，</w:t>
      </w:r>
      <w:proofErr w:type="gramStart"/>
      <w:r w:rsidR="00C1748B" w:rsidRPr="007A328B">
        <w:rPr>
          <w:rFonts w:hAnsi="標楷體" w:hint="eastAsia"/>
          <w:color w:val="000000" w:themeColor="text1"/>
          <w:szCs w:val="32"/>
        </w:rPr>
        <w:t>外籍移工匯兌</w:t>
      </w:r>
      <w:proofErr w:type="gramEnd"/>
      <w:r w:rsidR="00C1748B" w:rsidRPr="007A328B">
        <w:rPr>
          <w:rFonts w:hAnsi="標楷體" w:hint="eastAsia"/>
          <w:color w:val="000000" w:themeColor="text1"/>
          <w:szCs w:val="32"/>
        </w:rPr>
        <w:t>公司有取代私立就業服務機構代結匯之趨勢。</w:t>
      </w:r>
      <w:r w:rsidR="00467E76" w:rsidRPr="007A328B">
        <w:rPr>
          <w:rFonts w:hAnsi="標楷體" w:hint="eastAsia"/>
          <w:color w:val="000000" w:themeColor="text1"/>
          <w:szCs w:val="32"/>
        </w:rPr>
        <w:t>據本院諮詢所得，</w:t>
      </w:r>
      <w:proofErr w:type="gramStart"/>
      <w:r w:rsidR="00E90DFB" w:rsidRPr="007A328B">
        <w:rPr>
          <w:rFonts w:hAnsi="標楷體" w:hint="eastAsia"/>
          <w:color w:val="000000" w:themeColor="text1"/>
        </w:rPr>
        <w:t>外籍移工匯兌</w:t>
      </w:r>
      <w:proofErr w:type="gramEnd"/>
      <w:r w:rsidR="00E90DFB" w:rsidRPr="007A328B">
        <w:rPr>
          <w:rFonts w:hAnsi="標楷體" w:hint="eastAsia"/>
          <w:color w:val="000000" w:themeColor="text1"/>
        </w:rPr>
        <w:t>公司</w:t>
      </w:r>
      <w:r w:rsidR="00AB798E" w:rsidRPr="007A328B">
        <w:rPr>
          <w:rFonts w:hAnsi="標楷體" w:hint="eastAsia"/>
          <w:color w:val="000000" w:themeColor="text1"/>
        </w:rPr>
        <w:t>與</w:t>
      </w:r>
      <w:r w:rsidR="00AB798E" w:rsidRPr="007A328B">
        <w:rPr>
          <w:rFonts w:hint="eastAsia"/>
          <w:color w:val="000000" w:themeColor="text1"/>
        </w:rPr>
        <w:t>金融業者合作，可降低銀行前端運作的成本，其匯款手續費較銀行便宜，且</w:t>
      </w:r>
      <w:r w:rsidR="00AB798E" w:rsidRPr="007A328B">
        <w:rPr>
          <w:rFonts w:hAnsi="標楷體" w:hint="eastAsia"/>
          <w:color w:val="000000" w:themeColor="text1"/>
        </w:rPr>
        <w:t>透過超商2</w:t>
      </w:r>
      <w:r w:rsidR="00AB798E" w:rsidRPr="007A328B">
        <w:rPr>
          <w:rFonts w:hAnsi="標楷體"/>
          <w:color w:val="000000" w:themeColor="text1"/>
        </w:rPr>
        <w:t>4</w:t>
      </w:r>
      <w:r w:rsidR="002367C7" w:rsidRPr="007A328B">
        <w:rPr>
          <w:rFonts w:hAnsi="標楷體" w:hint="eastAsia"/>
          <w:color w:val="000000" w:themeColor="text1"/>
        </w:rPr>
        <w:t>小時</w:t>
      </w:r>
      <w:r w:rsidR="00AB798E" w:rsidRPr="007A328B">
        <w:rPr>
          <w:rFonts w:hAnsi="標楷體" w:hint="eastAsia"/>
          <w:color w:val="000000" w:themeColor="text1"/>
        </w:rPr>
        <w:t>的營業時間提供代收費服務，相對於銀行上班日營業時間為上午9時至下午3時3</w:t>
      </w:r>
      <w:r w:rsidR="00AB798E" w:rsidRPr="007A328B">
        <w:rPr>
          <w:rFonts w:hAnsi="標楷體"/>
          <w:color w:val="000000" w:themeColor="text1"/>
        </w:rPr>
        <w:t>0</w:t>
      </w:r>
      <w:r w:rsidR="00AB798E" w:rsidRPr="007A328B">
        <w:rPr>
          <w:rFonts w:hAnsi="標楷體" w:hint="eastAsia"/>
          <w:color w:val="000000" w:themeColor="text1"/>
        </w:rPr>
        <w:t>分之限制，其便利性更高，超商家數亦多於銀行營業據點，普遍性比銀行高，於收款經審核後，通常可在1天內完成匯款等情況下，</w:t>
      </w:r>
      <w:r w:rsidR="00501C22" w:rsidRPr="007A328B">
        <w:rPr>
          <w:rFonts w:hAnsi="標楷體" w:hint="eastAsia"/>
          <w:color w:val="000000" w:themeColor="text1"/>
        </w:rPr>
        <w:t>於現今社會中手機高度普及下，</w:t>
      </w:r>
      <w:proofErr w:type="gramStart"/>
      <w:r w:rsidR="00467E76" w:rsidRPr="007A328B">
        <w:rPr>
          <w:rFonts w:hAnsi="標楷體" w:hint="eastAsia"/>
          <w:color w:val="000000" w:themeColor="text1"/>
          <w:szCs w:val="32"/>
        </w:rPr>
        <w:t>外籍移工透</w:t>
      </w:r>
      <w:proofErr w:type="gramEnd"/>
      <w:r w:rsidR="00467E76" w:rsidRPr="007A328B">
        <w:rPr>
          <w:rFonts w:hAnsi="標楷體" w:hint="eastAsia"/>
          <w:color w:val="000000" w:themeColor="text1"/>
          <w:szCs w:val="32"/>
        </w:rPr>
        <w:t>過</w:t>
      </w:r>
      <w:proofErr w:type="gramStart"/>
      <w:r w:rsidR="00467E76" w:rsidRPr="007A328B">
        <w:rPr>
          <w:rFonts w:hAnsi="標楷體" w:hint="eastAsia"/>
          <w:color w:val="000000" w:themeColor="text1"/>
        </w:rPr>
        <w:t>外籍移工匯</w:t>
      </w:r>
      <w:proofErr w:type="gramEnd"/>
      <w:r w:rsidR="00467E76" w:rsidRPr="007A328B">
        <w:rPr>
          <w:rFonts w:hAnsi="標楷體" w:hint="eastAsia"/>
          <w:color w:val="000000" w:themeColor="text1"/>
        </w:rPr>
        <w:t>兌公司</w:t>
      </w:r>
      <w:r w:rsidR="00F13AA3" w:rsidRPr="007A328B">
        <w:rPr>
          <w:rFonts w:hAnsi="標楷體" w:hint="eastAsia"/>
          <w:color w:val="000000" w:themeColor="text1"/>
        </w:rPr>
        <w:t>之A</w:t>
      </w:r>
      <w:r w:rsidR="00F13AA3" w:rsidRPr="007A328B">
        <w:rPr>
          <w:rFonts w:hAnsi="標楷體"/>
          <w:color w:val="000000" w:themeColor="text1"/>
        </w:rPr>
        <w:t>PP</w:t>
      </w:r>
      <w:r w:rsidR="00467E76" w:rsidRPr="007A328B">
        <w:rPr>
          <w:rFonts w:hAnsi="標楷體" w:hint="eastAsia"/>
          <w:color w:val="000000" w:themeColor="text1"/>
          <w:szCs w:val="32"/>
        </w:rPr>
        <w:t>辦理跨國薪資匯款金額逐年不斷攀升</w:t>
      </w:r>
      <w:r w:rsidR="00F13AA3" w:rsidRPr="007A328B">
        <w:rPr>
          <w:rFonts w:hAnsi="標楷體" w:hint="eastAsia"/>
          <w:color w:val="000000" w:themeColor="text1"/>
          <w:szCs w:val="32"/>
        </w:rPr>
        <w:t>，</w:t>
      </w:r>
      <w:r w:rsidR="00467E76" w:rsidRPr="007A328B">
        <w:rPr>
          <w:rFonts w:hAnsi="標楷體" w:hint="eastAsia"/>
          <w:color w:val="000000" w:themeColor="text1"/>
          <w:szCs w:val="32"/>
        </w:rPr>
        <w:t>並且</w:t>
      </w:r>
      <w:proofErr w:type="gramStart"/>
      <w:r w:rsidR="00467E76" w:rsidRPr="007A328B">
        <w:rPr>
          <w:rFonts w:hAnsi="標楷體" w:hint="eastAsia"/>
          <w:color w:val="000000" w:themeColor="text1"/>
          <w:szCs w:val="32"/>
        </w:rPr>
        <w:t>超逾代結</w:t>
      </w:r>
      <w:proofErr w:type="gramEnd"/>
      <w:r w:rsidR="00467E76" w:rsidRPr="007A328B">
        <w:rPr>
          <w:rFonts w:hAnsi="標楷體" w:hint="eastAsia"/>
          <w:color w:val="000000" w:themeColor="text1"/>
          <w:szCs w:val="32"/>
        </w:rPr>
        <w:t>匯而成為</w:t>
      </w:r>
      <w:proofErr w:type="gramStart"/>
      <w:r w:rsidR="00467E76" w:rsidRPr="007A328B">
        <w:rPr>
          <w:rFonts w:hAnsi="標楷體" w:hint="eastAsia"/>
          <w:color w:val="000000" w:themeColor="text1"/>
          <w:szCs w:val="32"/>
        </w:rPr>
        <w:t>外籍移工跨</w:t>
      </w:r>
      <w:proofErr w:type="gramEnd"/>
      <w:r w:rsidR="00467E76" w:rsidRPr="007A328B">
        <w:rPr>
          <w:rFonts w:hAnsi="標楷體" w:hint="eastAsia"/>
          <w:color w:val="000000" w:themeColor="text1"/>
          <w:szCs w:val="32"/>
        </w:rPr>
        <w:t>國薪資匯款之主要管道，乃為必然之趨勢。</w:t>
      </w:r>
      <w:r w:rsidR="005A74D5" w:rsidRPr="007A328B">
        <w:rPr>
          <w:rFonts w:hAnsi="標楷體" w:hint="eastAsia"/>
          <w:color w:val="000000" w:themeColor="text1"/>
          <w:szCs w:val="32"/>
        </w:rPr>
        <w:t>據統計目前</w:t>
      </w:r>
      <w:proofErr w:type="gramStart"/>
      <w:r w:rsidR="005A74D5" w:rsidRPr="007A328B">
        <w:rPr>
          <w:rFonts w:hAnsi="標楷體" w:hint="eastAsia"/>
          <w:color w:val="000000" w:themeColor="text1"/>
          <w:szCs w:val="32"/>
        </w:rPr>
        <w:t>外籍移工辦理</w:t>
      </w:r>
      <w:proofErr w:type="gramEnd"/>
      <w:r w:rsidR="005A74D5" w:rsidRPr="007A328B">
        <w:rPr>
          <w:rFonts w:hAnsi="標楷體" w:hint="eastAsia"/>
          <w:color w:val="000000" w:themeColor="text1"/>
          <w:szCs w:val="32"/>
        </w:rPr>
        <w:t>跨國薪資匯款之主要管道已為透過</w:t>
      </w:r>
      <w:proofErr w:type="gramStart"/>
      <w:r w:rsidR="005A74D5" w:rsidRPr="007A328B">
        <w:rPr>
          <w:rFonts w:hAnsi="標楷體" w:hint="eastAsia"/>
          <w:color w:val="000000" w:themeColor="text1"/>
        </w:rPr>
        <w:t>外籍移工匯</w:t>
      </w:r>
      <w:proofErr w:type="gramEnd"/>
      <w:r w:rsidR="005A74D5" w:rsidRPr="007A328B">
        <w:rPr>
          <w:rFonts w:hAnsi="標楷體" w:hint="eastAsia"/>
          <w:color w:val="000000" w:themeColor="text1"/>
        </w:rPr>
        <w:t>兌公司</w:t>
      </w:r>
      <w:r w:rsidR="005A74D5" w:rsidRPr="007A328B">
        <w:rPr>
          <w:rFonts w:hAnsi="標楷體" w:hint="eastAsia"/>
          <w:color w:val="000000" w:themeColor="text1"/>
          <w:szCs w:val="32"/>
        </w:rPr>
        <w:t>，於</w:t>
      </w:r>
      <w:proofErr w:type="gramStart"/>
      <w:r w:rsidR="005A74D5" w:rsidRPr="007A328B">
        <w:rPr>
          <w:rFonts w:hAnsi="標楷體" w:hint="eastAsia"/>
          <w:color w:val="000000" w:themeColor="text1"/>
          <w:szCs w:val="32"/>
        </w:rPr>
        <w:t>部分</w:t>
      </w:r>
      <w:r w:rsidR="005A74D5" w:rsidRPr="007A328B">
        <w:rPr>
          <w:rFonts w:hint="eastAsia"/>
          <w:color w:val="000000" w:themeColor="text1"/>
        </w:rPr>
        <w:t>移工較</w:t>
      </w:r>
      <w:proofErr w:type="gramEnd"/>
      <w:r w:rsidR="005A74D5" w:rsidRPr="007A328B">
        <w:rPr>
          <w:rFonts w:hint="eastAsia"/>
          <w:color w:val="000000" w:themeColor="text1"/>
        </w:rPr>
        <w:t>為信任人與人面對面的關係，而不太信任交易過程中沒有雙方面對面之APP情況下</w:t>
      </w:r>
      <w:r w:rsidR="005A74D5" w:rsidRPr="007A328B">
        <w:rPr>
          <w:rFonts w:hAnsi="標楷體" w:hint="eastAsia"/>
          <w:color w:val="000000" w:themeColor="text1"/>
          <w:szCs w:val="32"/>
        </w:rPr>
        <w:t>，目前成果</w:t>
      </w:r>
      <w:r w:rsidR="00690E5C" w:rsidRPr="007A328B">
        <w:rPr>
          <w:rFonts w:hAnsi="標楷體" w:hint="eastAsia"/>
          <w:color w:val="000000" w:themeColor="text1"/>
          <w:szCs w:val="32"/>
        </w:rPr>
        <w:t>已</w:t>
      </w:r>
      <w:r w:rsidR="00266BC4" w:rsidRPr="007A328B">
        <w:rPr>
          <w:rFonts w:hAnsi="標楷體" w:hint="eastAsia"/>
          <w:color w:val="000000" w:themeColor="text1"/>
          <w:szCs w:val="32"/>
        </w:rPr>
        <w:t>相當可貴</w:t>
      </w:r>
      <w:r w:rsidR="00690E5C" w:rsidRPr="007A328B">
        <w:rPr>
          <w:rFonts w:hAnsi="標楷體" w:hint="eastAsia"/>
          <w:color w:val="000000" w:themeColor="text1"/>
          <w:szCs w:val="32"/>
        </w:rPr>
        <w:t>。</w:t>
      </w:r>
      <w:r w:rsidR="00266BC4" w:rsidRPr="007A328B">
        <w:rPr>
          <w:rFonts w:hAnsi="標楷體" w:hint="eastAsia"/>
          <w:color w:val="000000" w:themeColor="text1"/>
          <w:szCs w:val="32"/>
        </w:rPr>
        <w:t>金管會允應</w:t>
      </w:r>
      <w:r w:rsidR="00AB1EC4" w:rsidRPr="007A328B">
        <w:rPr>
          <w:rFonts w:hAnsi="標楷體" w:hint="eastAsia"/>
          <w:color w:val="000000" w:themeColor="text1"/>
          <w:szCs w:val="32"/>
        </w:rPr>
        <w:t>持續督促經核准之</w:t>
      </w:r>
      <w:proofErr w:type="gramStart"/>
      <w:r w:rsidR="00AB1EC4" w:rsidRPr="007A328B">
        <w:rPr>
          <w:rFonts w:hAnsi="標楷體" w:hint="eastAsia"/>
          <w:color w:val="000000" w:themeColor="text1"/>
        </w:rPr>
        <w:t>外籍移工匯兌</w:t>
      </w:r>
      <w:proofErr w:type="gramEnd"/>
      <w:r w:rsidR="00AB1EC4" w:rsidRPr="007A328B">
        <w:rPr>
          <w:rFonts w:hAnsi="標楷體" w:hint="eastAsia"/>
          <w:color w:val="000000" w:themeColor="text1"/>
        </w:rPr>
        <w:t>公司，</w:t>
      </w:r>
      <w:r w:rsidR="00690E5C" w:rsidRPr="007A328B">
        <w:rPr>
          <w:rFonts w:hAnsi="標楷體" w:hint="eastAsia"/>
          <w:color w:val="000000" w:themeColor="text1"/>
        </w:rPr>
        <w:t>維持優質之匯款服務品質，</w:t>
      </w:r>
      <w:r w:rsidR="00AB1EC4" w:rsidRPr="007A328B">
        <w:rPr>
          <w:rFonts w:hAnsi="標楷體" w:hint="eastAsia"/>
          <w:color w:val="000000" w:themeColor="text1"/>
        </w:rPr>
        <w:t>善</w:t>
      </w:r>
      <w:proofErr w:type="gramStart"/>
      <w:r w:rsidR="00AB1EC4" w:rsidRPr="007A328B">
        <w:rPr>
          <w:rFonts w:hAnsi="標楷體" w:hint="eastAsia"/>
          <w:color w:val="000000" w:themeColor="text1"/>
        </w:rPr>
        <w:t>盡</w:t>
      </w:r>
      <w:r w:rsidR="00AB1EC4" w:rsidRPr="007A328B">
        <w:rPr>
          <w:rFonts w:hint="eastAsia"/>
          <w:color w:val="000000" w:themeColor="text1"/>
        </w:rPr>
        <w:t>移</w:t>
      </w:r>
      <w:proofErr w:type="gramEnd"/>
      <w:r w:rsidR="00AB1EC4" w:rsidRPr="007A328B">
        <w:rPr>
          <w:rFonts w:hint="eastAsia"/>
          <w:color w:val="000000" w:themeColor="text1"/>
        </w:rPr>
        <w:t>工</w:t>
      </w:r>
      <w:r w:rsidR="00690E5C" w:rsidRPr="007A328B">
        <w:rPr>
          <w:rFonts w:hAnsi="標楷體" w:hint="eastAsia"/>
          <w:color w:val="000000" w:themeColor="text1"/>
        </w:rPr>
        <w:t>匯款</w:t>
      </w:r>
      <w:r w:rsidR="00AB1EC4" w:rsidRPr="007A328B">
        <w:rPr>
          <w:rFonts w:hAnsi="標楷體" w:hint="eastAsia"/>
          <w:color w:val="000000" w:themeColor="text1"/>
        </w:rPr>
        <w:t>權益</w:t>
      </w:r>
      <w:r w:rsidR="00690E5C" w:rsidRPr="007A328B">
        <w:rPr>
          <w:rFonts w:hAnsi="標楷體" w:hint="eastAsia"/>
          <w:color w:val="000000" w:themeColor="text1"/>
        </w:rPr>
        <w:t>之</w:t>
      </w:r>
      <w:r w:rsidR="00AB1EC4" w:rsidRPr="007A328B">
        <w:rPr>
          <w:rFonts w:hAnsi="標楷體" w:hint="eastAsia"/>
          <w:color w:val="000000" w:themeColor="text1"/>
        </w:rPr>
        <w:t>保障</w:t>
      </w:r>
      <w:r w:rsidR="002529AE" w:rsidRPr="007A328B">
        <w:rPr>
          <w:rFonts w:hAnsi="標楷體" w:hint="eastAsia"/>
          <w:color w:val="000000" w:themeColor="text1"/>
        </w:rPr>
        <w:t>；</w:t>
      </w:r>
      <w:r w:rsidR="001E527C" w:rsidRPr="007A328B">
        <w:rPr>
          <w:rFonts w:hAnsi="標楷體" w:hint="eastAsia"/>
          <w:color w:val="000000" w:themeColor="text1"/>
          <w:szCs w:val="32"/>
        </w:rPr>
        <w:t>又，</w:t>
      </w:r>
      <w:proofErr w:type="gramStart"/>
      <w:r w:rsidR="001E527C" w:rsidRPr="007A328B">
        <w:rPr>
          <w:rFonts w:hAnsi="標楷體" w:hint="eastAsia"/>
          <w:color w:val="000000" w:themeColor="text1"/>
        </w:rPr>
        <w:t>外籍移工匯兌</w:t>
      </w:r>
      <w:proofErr w:type="gramEnd"/>
      <w:r w:rsidR="001E527C" w:rsidRPr="007A328B">
        <w:rPr>
          <w:rFonts w:hAnsi="標楷體" w:hint="eastAsia"/>
          <w:color w:val="000000" w:themeColor="text1"/>
        </w:rPr>
        <w:t>公司憑藉其A</w:t>
      </w:r>
      <w:r w:rsidR="001E527C" w:rsidRPr="007A328B">
        <w:rPr>
          <w:rFonts w:hAnsi="標楷體"/>
          <w:color w:val="000000" w:themeColor="text1"/>
        </w:rPr>
        <w:t>PP</w:t>
      </w:r>
      <w:r w:rsidR="001E527C" w:rsidRPr="007A328B">
        <w:rPr>
          <w:rFonts w:hAnsi="標楷體" w:hint="eastAsia"/>
          <w:color w:val="000000" w:themeColor="text1"/>
        </w:rPr>
        <w:t>之便利性，順利拓展</w:t>
      </w:r>
      <w:proofErr w:type="gramStart"/>
      <w:r w:rsidR="001E527C" w:rsidRPr="007A328B">
        <w:rPr>
          <w:rFonts w:hAnsi="標楷體" w:hint="eastAsia"/>
          <w:color w:val="000000" w:themeColor="text1"/>
        </w:rPr>
        <w:t>外籍移工</w:t>
      </w:r>
      <w:r w:rsidR="001E527C" w:rsidRPr="007A328B">
        <w:rPr>
          <w:rFonts w:hAnsi="標楷體" w:hint="eastAsia"/>
          <w:color w:val="000000" w:themeColor="text1"/>
          <w:szCs w:val="32"/>
        </w:rPr>
        <w:t>跨</w:t>
      </w:r>
      <w:proofErr w:type="gramEnd"/>
      <w:r w:rsidR="001E527C" w:rsidRPr="007A328B">
        <w:rPr>
          <w:rFonts w:hAnsi="標楷體" w:hint="eastAsia"/>
          <w:color w:val="000000" w:themeColor="text1"/>
          <w:szCs w:val="32"/>
        </w:rPr>
        <w:t>國薪資匯款業務，金管會</w:t>
      </w:r>
      <w:r w:rsidR="00D15C58" w:rsidRPr="007A328B">
        <w:rPr>
          <w:rFonts w:hAnsi="標楷體" w:hint="eastAsia"/>
          <w:color w:val="000000" w:themeColor="text1"/>
          <w:szCs w:val="32"/>
        </w:rPr>
        <w:t>亦應</w:t>
      </w:r>
      <w:r w:rsidR="00D50173" w:rsidRPr="007A328B">
        <w:rPr>
          <w:rFonts w:hAnsi="標楷體" w:hint="eastAsia"/>
          <w:color w:val="000000" w:themeColor="text1"/>
          <w:szCs w:val="32"/>
        </w:rPr>
        <w:t>積極鼓勵本國銀行就</w:t>
      </w:r>
      <w:proofErr w:type="gramStart"/>
      <w:r w:rsidR="00D50173" w:rsidRPr="007A328B">
        <w:rPr>
          <w:rFonts w:hAnsi="標楷體" w:hint="eastAsia"/>
          <w:color w:val="000000" w:themeColor="text1"/>
          <w:szCs w:val="32"/>
        </w:rPr>
        <w:t>外籍移工匯</w:t>
      </w:r>
      <w:proofErr w:type="gramEnd"/>
      <w:r w:rsidR="00D50173" w:rsidRPr="007A328B">
        <w:rPr>
          <w:rFonts w:hAnsi="標楷體" w:hint="eastAsia"/>
          <w:color w:val="000000" w:themeColor="text1"/>
          <w:szCs w:val="32"/>
        </w:rPr>
        <w:t>兌需求，優化</w:t>
      </w:r>
      <w:r w:rsidR="00D50173" w:rsidRPr="007A328B">
        <w:rPr>
          <w:rFonts w:hAnsi="標楷體"/>
          <w:color w:val="000000" w:themeColor="text1"/>
          <w:szCs w:val="32"/>
        </w:rPr>
        <w:t>APP</w:t>
      </w:r>
      <w:r w:rsidR="00D50173" w:rsidRPr="007A328B">
        <w:rPr>
          <w:rFonts w:hAnsi="標楷體" w:hint="eastAsia"/>
          <w:color w:val="000000" w:themeColor="text1"/>
          <w:szCs w:val="32"/>
        </w:rPr>
        <w:t>軟體並以多語文介面提供相關服務</w:t>
      </w:r>
      <w:r w:rsidR="001E527C" w:rsidRPr="007A328B">
        <w:rPr>
          <w:rFonts w:hAnsi="標楷體" w:hint="eastAsia"/>
          <w:color w:val="000000" w:themeColor="text1"/>
          <w:szCs w:val="32"/>
        </w:rPr>
        <w:t>，俾利提供</w:t>
      </w:r>
      <w:proofErr w:type="gramStart"/>
      <w:r w:rsidR="001E527C" w:rsidRPr="007A328B">
        <w:rPr>
          <w:rFonts w:hAnsi="標楷體" w:hint="eastAsia"/>
          <w:color w:val="000000" w:themeColor="text1"/>
        </w:rPr>
        <w:t>外籍移工辦</w:t>
      </w:r>
      <w:proofErr w:type="gramEnd"/>
      <w:r w:rsidR="001E527C" w:rsidRPr="007A328B">
        <w:rPr>
          <w:rFonts w:hAnsi="標楷體" w:hint="eastAsia"/>
          <w:color w:val="000000" w:themeColor="text1"/>
        </w:rPr>
        <w:t>理</w:t>
      </w:r>
      <w:r w:rsidR="001E527C" w:rsidRPr="007A328B">
        <w:rPr>
          <w:rFonts w:hAnsi="標楷體" w:hint="eastAsia"/>
          <w:color w:val="000000" w:themeColor="text1"/>
          <w:szCs w:val="32"/>
        </w:rPr>
        <w:t>跨國薪資匯款更多元且合法與便利之管道。</w:t>
      </w:r>
      <w:r w:rsidR="00270EB0" w:rsidRPr="007A328B">
        <w:rPr>
          <w:rFonts w:hAnsi="標楷體" w:hint="eastAsia"/>
          <w:color w:val="000000" w:themeColor="text1"/>
        </w:rPr>
        <w:t>另</w:t>
      </w:r>
      <w:r w:rsidR="00270EB0" w:rsidRPr="007A328B">
        <w:rPr>
          <w:rFonts w:hAnsi="標楷體" w:hint="eastAsia"/>
          <w:color w:val="000000" w:themeColor="text1"/>
          <w:szCs w:val="32"/>
        </w:rPr>
        <w:t>據本院諮詢所得意見，</w:t>
      </w:r>
      <w:r w:rsidR="00270EB0" w:rsidRPr="007A328B">
        <w:rPr>
          <w:rFonts w:hint="eastAsia"/>
          <w:color w:val="000000" w:themeColor="text1"/>
        </w:rPr>
        <w:t>有</w:t>
      </w:r>
      <w:proofErr w:type="gramStart"/>
      <w:r w:rsidR="00270EB0" w:rsidRPr="007A328B">
        <w:rPr>
          <w:rFonts w:hint="eastAsia"/>
          <w:color w:val="000000" w:themeColor="text1"/>
        </w:rPr>
        <w:t>鑑</w:t>
      </w:r>
      <w:proofErr w:type="gramEnd"/>
      <w:r w:rsidR="00270EB0" w:rsidRPr="007A328B">
        <w:rPr>
          <w:rFonts w:hint="eastAsia"/>
          <w:color w:val="000000" w:themeColor="text1"/>
        </w:rPr>
        <w:t>於仲介未合法的APP不知何時會出問題，我國國際洗錢防制不該在</w:t>
      </w:r>
      <w:proofErr w:type="gramStart"/>
      <w:r w:rsidR="00270EB0" w:rsidRPr="007A328B">
        <w:rPr>
          <w:rFonts w:hint="eastAsia"/>
          <w:color w:val="000000" w:themeColor="text1"/>
        </w:rPr>
        <w:t>移工</w:t>
      </w:r>
      <w:proofErr w:type="gramEnd"/>
      <w:r w:rsidR="00270EB0" w:rsidRPr="007A328B">
        <w:rPr>
          <w:rFonts w:hint="eastAsia"/>
          <w:color w:val="000000" w:themeColor="text1"/>
        </w:rPr>
        <w:t>這塊出現缺口，故</w:t>
      </w:r>
      <w:r w:rsidR="00270EB0" w:rsidRPr="007A328B">
        <w:rPr>
          <w:rFonts w:hAnsi="標楷體" w:hint="eastAsia"/>
          <w:color w:val="000000" w:themeColor="text1"/>
          <w:szCs w:val="32"/>
        </w:rPr>
        <w:t>金管會</w:t>
      </w:r>
      <w:r w:rsidR="00690E5C" w:rsidRPr="007A328B">
        <w:rPr>
          <w:rFonts w:hAnsi="標楷體" w:hint="eastAsia"/>
          <w:color w:val="000000" w:themeColor="text1"/>
        </w:rPr>
        <w:t>於發現若有涉及未經該會許可辦理匯兌業務之業者</w:t>
      </w:r>
      <w:r w:rsidR="00270EB0" w:rsidRPr="007A328B">
        <w:rPr>
          <w:rFonts w:hAnsi="標楷體" w:hint="eastAsia"/>
          <w:color w:val="000000" w:themeColor="text1"/>
        </w:rPr>
        <w:t>，</w:t>
      </w:r>
      <w:r w:rsidR="00690E5C" w:rsidRPr="007A328B">
        <w:rPr>
          <w:rFonts w:hAnsi="標楷體" w:hint="eastAsia"/>
          <w:color w:val="000000" w:themeColor="text1"/>
        </w:rPr>
        <w:t>透過APP提供</w:t>
      </w:r>
      <w:r w:rsidR="00270EB0" w:rsidRPr="007A328B">
        <w:rPr>
          <w:rFonts w:hAnsi="標楷體" w:hint="eastAsia"/>
          <w:color w:val="000000" w:themeColor="text1"/>
        </w:rPr>
        <w:t>相關</w:t>
      </w:r>
      <w:r w:rsidR="00690E5C" w:rsidRPr="007A328B">
        <w:rPr>
          <w:rFonts w:hAnsi="標楷體" w:hint="eastAsia"/>
          <w:color w:val="000000" w:themeColor="text1"/>
        </w:rPr>
        <w:t>服務時，</w:t>
      </w:r>
      <w:r w:rsidR="00270EB0" w:rsidRPr="007A328B">
        <w:rPr>
          <w:rFonts w:hAnsi="標楷體" w:hint="eastAsia"/>
          <w:color w:val="000000" w:themeColor="text1"/>
        </w:rPr>
        <w:t>應主動</w:t>
      </w:r>
      <w:r w:rsidR="00270EB0" w:rsidRPr="007A328B">
        <w:rPr>
          <w:rFonts w:hAnsi="標楷體" w:hint="eastAsia"/>
          <w:color w:val="000000" w:themeColor="text1"/>
        </w:rPr>
        <w:lastRenderedPageBreak/>
        <w:t>蒐集其不法</w:t>
      </w:r>
      <w:r w:rsidR="00A453EA" w:rsidRPr="007A328B">
        <w:rPr>
          <w:rFonts w:hAnsi="標楷體" w:hint="eastAsia"/>
          <w:color w:val="000000" w:themeColor="text1"/>
        </w:rPr>
        <w:t>事證</w:t>
      </w:r>
      <w:r w:rsidR="00625556" w:rsidRPr="007A328B">
        <w:rPr>
          <w:rFonts w:hAnsi="標楷體" w:hint="eastAsia"/>
          <w:color w:val="000000" w:themeColor="text1"/>
        </w:rPr>
        <w:t>後</w:t>
      </w:r>
      <w:r w:rsidR="00270EB0" w:rsidRPr="007A328B">
        <w:rPr>
          <w:rFonts w:hAnsi="標楷體" w:hint="eastAsia"/>
          <w:color w:val="000000" w:themeColor="text1"/>
        </w:rPr>
        <w:t>，</w:t>
      </w:r>
      <w:r w:rsidR="00A453EA" w:rsidRPr="007A328B">
        <w:rPr>
          <w:rFonts w:hAnsi="標楷體" w:hint="eastAsia"/>
          <w:color w:val="000000" w:themeColor="text1"/>
        </w:rPr>
        <w:t>函請檢調</w:t>
      </w:r>
      <w:r w:rsidR="00690E5C" w:rsidRPr="007A328B">
        <w:rPr>
          <w:rFonts w:hAnsi="標楷體" w:hint="eastAsia"/>
          <w:color w:val="000000" w:themeColor="text1"/>
        </w:rPr>
        <w:t>進行調查偵辦</w:t>
      </w:r>
      <w:r w:rsidR="005425E2" w:rsidRPr="007A328B">
        <w:rPr>
          <w:rFonts w:hAnsi="標楷體" w:hint="eastAsia"/>
          <w:color w:val="000000" w:themeColor="text1"/>
        </w:rPr>
        <w:t>；央行亦應</w:t>
      </w:r>
      <w:r w:rsidR="002A1BF1" w:rsidRPr="007A328B">
        <w:rPr>
          <w:rFonts w:hAnsi="標楷體" w:hint="eastAsia"/>
          <w:color w:val="000000" w:themeColor="text1"/>
        </w:rPr>
        <w:t>考量</w:t>
      </w:r>
      <w:r w:rsidR="005425E2" w:rsidRPr="007A328B">
        <w:rPr>
          <w:rFonts w:hAnsi="標楷體" w:hint="eastAsia"/>
          <w:color w:val="000000" w:themeColor="text1"/>
        </w:rPr>
        <w:t>就透過</w:t>
      </w:r>
      <w:proofErr w:type="gramStart"/>
      <w:r w:rsidR="005425E2" w:rsidRPr="007A328B">
        <w:rPr>
          <w:rFonts w:hAnsi="標楷體" w:hint="eastAsia"/>
          <w:color w:val="000000" w:themeColor="text1"/>
        </w:rPr>
        <w:t>外籍移工匯兌</w:t>
      </w:r>
      <w:proofErr w:type="gramEnd"/>
      <w:r w:rsidR="005425E2" w:rsidRPr="007A328B">
        <w:rPr>
          <w:rFonts w:hAnsi="標楷體" w:hint="eastAsia"/>
          <w:color w:val="000000" w:themeColor="text1"/>
        </w:rPr>
        <w:t>公司匯款之資料進行</w:t>
      </w:r>
      <w:r w:rsidR="00F25708" w:rsidRPr="007A328B">
        <w:rPr>
          <w:rFonts w:hAnsi="標楷體" w:hint="eastAsia"/>
          <w:color w:val="000000" w:themeColor="text1"/>
        </w:rPr>
        <w:t>歸戶</w:t>
      </w:r>
      <w:r w:rsidR="005425E2" w:rsidRPr="007A328B">
        <w:rPr>
          <w:rFonts w:hAnsi="標楷體" w:hint="eastAsia"/>
          <w:color w:val="000000" w:themeColor="text1"/>
        </w:rPr>
        <w:t>研析，加強查核異常之帳戶與交易，以防杜洗錢或人頭帳戶等情事</w:t>
      </w:r>
      <w:r w:rsidR="00A453EA" w:rsidRPr="007A328B">
        <w:rPr>
          <w:rFonts w:hAnsi="標楷體" w:hint="eastAsia"/>
          <w:color w:val="000000" w:themeColor="text1"/>
        </w:rPr>
        <w:t>，以維法紀</w:t>
      </w:r>
      <w:r w:rsidR="00690E5C" w:rsidRPr="007A328B">
        <w:rPr>
          <w:rFonts w:hAnsi="標楷體" w:hint="eastAsia"/>
          <w:color w:val="000000" w:themeColor="text1"/>
        </w:rPr>
        <w:t>。</w:t>
      </w:r>
      <w:bookmarkEnd w:id="180"/>
      <w:bookmarkEnd w:id="181"/>
      <w:bookmarkEnd w:id="182"/>
      <w:bookmarkEnd w:id="183"/>
      <w:bookmarkEnd w:id="184"/>
      <w:bookmarkEnd w:id="185"/>
      <w:bookmarkEnd w:id="186"/>
      <w:bookmarkEnd w:id="187"/>
      <w:bookmarkEnd w:id="188"/>
      <w:bookmarkEnd w:id="189"/>
      <w:bookmarkEnd w:id="190"/>
    </w:p>
    <w:p w:rsidR="00B23DD4" w:rsidRPr="007A328B" w:rsidRDefault="00B23DD4" w:rsidP="00B23DD4">
      <w:pPr>
        <w:pStyle w:val="3"/>
        <w:numPr>
          <w:ilvl w:val="0"/>
          <w:numId w:val="0"/>
        </w:numPr>
        <w:rPr>
          <w:color w:val="000000" w:themeColor="text1"/>
        </w:rPr>
      </w:pPr>
    </w:p>
    <w:p w:rsidR="00746E20" w:rsidRPr="007A328B" w:rsidRDefault="0031656F" w:rsidP="008D0899">
      <w:pPr>
        <w:pStyle w:val="2"/>
        <w:ind w:left="1020" w:hanging="680"/>
        <w:rPr>
          <w:rFonts w:hAnsi="標楷體"/>
          <w:b/>
          <w:color w:val="000000" w:themeColor="text1"/>
        </w:rPr>
      </w:pPr>
      <w:bookmarkStart w:id="193" w:name="_Toc184222503"/>
      <w:r w:rsidRPr="007A328B">
        <w:rPr>
          <w:rFonts w:hAnsi="標楷體" w:hint="eastAsia"/>
          <w:b/>
          <w:color w:val="000000" w:themeColor="text1"/>
        </w:rPr>
        <w:t>勞動部</w:t>
      </w:r>
      <w:r w:rsidRPr="007A328B">
        <w:rPr>
          <w:rFonts w:hAnsi="標楷體" w:hint="eastAsia"/>
          <w:b/>
          <w:color w:val="000000" w:themeColor="text1"/>
          <w:szCs w:val="32"/>
        </w:rPr>
        <w:t>、央行及金管會雖</w:t>
      </w:r>
      <w:r w:rsidRPr="007A328B">
        <w:rPr>
          <w:rFonts w:hAnsi="標楷體" w:cs="標楷體" w:hint="eastAsia"/>
          <w:b/>
          <w:color w:val="000000" w:themeColor="text1"/>
          <w:szCs w:val="32"/>
        </w:rPr>
        <w:t>已透過</w:t>
      </w:r>
      <w:r w:rsidRPr="007A328B">
        <w:rPr>
          <w:rFonts w:hAnsi="標楷體" w:hint="eastAsia"/>
          <w:b/>
          <w:color w:val="000000" w:themeColor="text1"/>
          <w:szCs w:val="32"/>
        </w:rPr>
        <w:t>網站、</w:t>
      </w:r>
      <w:proofErr w:type="gramStart"/>
      <w:r w:rsidRPr="007A328B">
        <w:rPr>
          <w:rFonts w:hAnsi="標楷體" w:cs="標楷體" w:hint="eastAsia"/>
          <w:b/>
          <w:color w:val="000000" w:themeColor="text1"/>
          <w:szCs w:val="32"/>
        </w:rPr>
        <w:t>臉書</w:t>
      </w:r>
      <w:proofErr w:type="gramEnd"/>
      <w:r w:rsidRPr="007A328B">
        <w:rPr>
          <w:rFonts w:hAnsi="標楷體" w:cs="標楷體" w:hint="eastAsia"/>
          <w:b/>
          <w:color w:val="000000" w:themeColor="text1"/>
          <w:szCs w:val="32"/>
        </w:rPr>
        <w:t>、新聞稿等方式，</w:t>
      </w:r>
      <w:r w:rsidRPr="007A328B">
        <w:rPr>
          <w:rFonts w:hAnsi="標楷體" w:hint="eastAsia"/>
          <w:b/>
          <w:color w:val="000000" w:themeColor="text1"/>
        </w:rPr>
        <w:t>宣導</w:t>
      </w:r>
      <w:proofErr w:type="gramStart"/>
      <w:r w:rsidR="00746E20" w:rsidRPr="007A328B">
        <w:rPr>
          <w:rFonts w:hAnsi="標楷體" w:hint="eastAsia"/>
          <w:b/>
          <w:color w:val="000000" w:themeColor="text1"/>
        </w:rPr>
        <w:t>外籍移工辦</w:t>
      </w:r>
      <w:proofErr w:type="gramEnd"/>
      <w:r w:rsidR="00746E20" w:rsidRPr="007A328B">
        <w:rPr>
          <w:rFonts w:hAnsi="標楷體" w:hint="eastAsia"/>
          <w:b/>
          <w:color w:val="000000" w:themeColor="text1"/>
        </w:rPr>
        <w:t>理跨國匯款</w:t>
      </w:r>
      <w:r w:rsidRPr="007A328B">
        <w:rPr>
          <w:rFonts w:hAnsi="標楷體" w:hint="eastAsia"/>
          <w:b/>
          <w:color w:val="000000" w:themeColor="text1"/>
        </w:rPr>
        <w:t>之合法管道與注意事項</w:t>
      </w:r>
      <w:r w:rsidR="00746E20" w:rsidRPr="007A328B">
        <w:rPr>
          <w:rFonts w:hAnsi="標楷體" w:cs="標楷體" w:hint="eastAsia"/>
          <w:b/>
          <w:color w:val="000000" w:themeColor="text1"/>
          <w:szCs w:val="32"/>
        </w:rPr>
        <w:t>；然據</w:t>
      </w:r>
      <w:r w:rsidR="00746E20" w:rsidRPr="007A328B">
        <w:rPr>
          <w:rFonts w:hAnsi="標楷體" w:hint="eastAsia"/>
          <w:b/>
          <w:color w:val="000000" w:themeColor="text1"/>
        </w:rPr>
        <w:t>本院諮詢專家之意見，</w:t>
      </w:r>
      <w:proofErr w:type="gramStart"/>
      <w:r w:rsidR="00746E20" w:rsidRPr="007A328B">
        <w:rPr>
          <w:rFonts w:hAnsi="標楷體" w:hint="eastAsia"/>
          <w:b/>
          <w:color w:val="000000" w:themeColor="text1"/>
        </w:rPr>
        <w:t>移工多</w:t>
      </w:r>
      <w:proofErr w:type="gramEnd"/>
      <w:r w:rsidR="00746E20" w:rsidRPr="007A328B">
        <w:rPr>
          <w:rFonts w:hAnsi="標楷體" w:hint="eastAsia"/>
          <w:b/>
          <w:color w:val="000000" w:themeColor="text1"/>
        </w:rPr>
        <w:t>基於對人之信任，以及在母國的財務知識與能力相對較為不足，並以具匯款功能之APP是否合法為例，說明</w:t>
      </w:r>
      <w:proofErr w:type="gramStart"/>
      <w:r w:rsidR="00746E20" w:rsidRPr="007A328B">
        <w:rPr>
          <w:rFonts w:hAnsi="標楷體" w:hint="eastAsia"/>
          <w:b/>
          <w:color w:val="000000" w:themeColor="text1"/>
        </w:rPr>
        <w:t>移工</w:t>
      </w:r>
      <w:proofErr w:type="gramEnd"/>
      <w:r w:rsidRPr="007A328B">
        <w:rPr>
          <w:rFonts w:hAnsi="標楷體" w:hint="eastAsia"/>
          <w:b/>
          <w:color w:val="000000" w:themeColor="text1"/>
        </w:rPr>
        <w:t>即</w:t>
      </w:r>
      <w:r w:rsidR="00746E20" w:rsidRPr="007A328B">
        <w:rPr>
          <w:rFonts w:hAnsi="標楷體" w:hint="eastAsia"/>
          <w:b/>
          <w:color w:val="000000" w:themeColor="text1"/>
        </w:rPr>
        <w:t>很難辨識其合法性</w:t>
      </w:r>
      <w:r w:rsidR="00625556" w:rsidRPr="007A328B">
        <w:rPr>
          <w:rFonts w:hAnsi="標楷體" w:hint="eastAsia"/>
          <w:b/>
          <w:color w:val="000000" w:themeColor="text1"/>
        </w:rPr>
        <w:t>，主管機關實應加強相關教育宣導</w:t>
      </w:r>
      <w:r w:rsidR="00746E20" w:rsidRPr="007A328B">
        <w:rPr>
          <w:rFonts w:hAnsi="標楷體" w:cs="標楷體" w:hint="eastAsia"/>
          <w:b/>
          <w:color w:val="000000" w:themeColor="text1"/>
          <w:szCs w:val="32"/>
        </w:rPr>
        <w:t>。</w:t>
      </w:r>
      <w:proofErr w:type="gramStart"/>
      <w:r w:rsidR="00746E20" w:rsidRPr="007A328B">
        <w:rPr>
          <w:rFonts w:hAnsi="標楷體" w:cs="標楷體" w:hint="eastAsia"/>
          <w:b/>
          <w:color w:val="000000" w:themeColor="text1"/>
          <w:szCs w:val="32"/>
        </w:rPr>
        <w:t>為利</w:t>
      </w:r>
      <w:r w:rsidR="00746E20" w:rsidRPr="007A328B">
        <w:rPr>
          <w:rFonts w:hAnsi="標楷體" w:hint="eastAsia"/>
          <w:b/>
          <w:color w:val="000000" w:themeColor="text1"/>
        </w:rPr>
        <w:t>精進</w:t>
      </w:r>
      <w:proofErr w:type="gramEnd"/>
      <w:r w:rsidR="00746E20" w:rsidRPr="007A328B">
        <w:rPr>
          <w:rFonts w:hAnsi="標楷體" w:hint="eastAsia"/>
          <w:b/>
          <w:color w:val="000000" w:themeColor="text1"/>
        </w:rPr>
        <w:t>各主管機關對於</w:t>
      </w:r>
      <w:proofErr w:type="gramStart"/>
      <w:r w:rsidR="00746E20" w:rsidRPr="007A328B">
        <w:rPr>
          <w:rFonts w:hAnsi="標楷體" w:hint="eastAsia"/>
          <w:b/>
          <w:color w:val="000000" w:themeColor="text1"/>
        </w:rPr>
        <w:t>外籍移工辦</w:t>
      </w:r>
      <w:proofErr w:type="gramEnd"/>
      <w:r w:rsidR="00746E20" w:rsidRPr="007A328B">
        <w:rPr>
          <w:rFonts w:hAnsi="標楷體" w:hint="eastAsia"/>
          <w:b/>
          <w:color w:val="000000" w:themeColor="text1"/>
        </w:rPr>
        <w:t>理跨國匯款業務之教育宣導措施，俾達預期之成效與實益，允</w:t>
      </w:r>
      <w:r w:rsidR="00D50173" w:rsidRPr="007A328B">
        <w:rPr>
          <w:rFonts w:hAnsi="標楷體" w:hint="eastAsia"/>
          <w:b/>
          <w:color w:val="000000" w:themeColor="text1"/>
        </w:rPr>
        <w:t>應</w:t>
      </w:r>
      <w:r w:rsidRPr="007A328B">
        <w:rPr>
          <w:rFonts w:hAnsi="標楷體" w:hint="eastAsia"/>
          <w:b/>
          <w:color w:val="000000" w:themeColor="text1"/>
        </w:rPr>
        <w:t>考量</w:t>
      </w:r>
      <w:r w:rsidR="00746E20" w:rsidRPr="007A328B">
        <w:rPr>
          <w:rFonts w:hAnsi="標楷體" w:hint="eastAsia"/>
          <w:b/>
          <w:color w:val="000000" w:themeColor="text1"/>
        </w:rPr>
        <w:t>邀請熟悉</w:t>
      </w:r>
      <w:proofErr w:type="gramStart"/>
      <w:r w:rsidR="00746E20" w:rsidRPr="007A328B">
        <w:rPr>
          <w:rFonts w:hAnsi="標楷體" w:hint="eastAsia"/>
          <w:b/>
          <w:color w:val="000000" w:themeColor="text1"/>
        </w:rPr>
        <w:t>外籍移工匯</w:t>
      </w:r>
      <w:proofErr w:type="gramEnd"/>
      <w:r w:rsidR="00746E20" w:rsidRPr="007A328B">
        <w:rPr>
          <w:rFonts w:hAnsi="標楷體" w:hint="eastAsia"/>
          <w:b/>
          <w:color w:val="000000" w:themeColor="text1"/>
        </w:rPr>
        <w:t>款實務運作之專家或團體，以及</w:t>
      </w:r>
      <w:r w:rsidRPr="007A328B">
        <w:rPr>
          <w:rFonts w:hAnsi="標楷體" w:hint="eastAsia"/>
          <w:b/>
          <w:color w:val="000000" w:themeColor="text1"/>
        </w:rPr>
        <w:t>各</w:t>
      </w:r>
      <w:r w:rsidR="00746E20" w:rsidRPr="007A328B">
        <w:rPr>
          <w:rFonts w:hAnsi="標楷體" w:hint="eastAsia"/>
          <w:b/>
          <w:color w:val="000000" w:themeColor="text1"/>
        </w:rPr>
        <w:t>相關國家</w:t>
      </w:r>
      <w:proofErr w:type="gramStart"/>
      <w:r w:rsidR="00746E20" w:rsidRPr="007A328B">
        <w:rPr>
          <w:rFonts w:hAnsi="標楷體" w:hint="eastAsia"/>
          <w:b/>
          <w:color w:val="000000" w:themeColor="text1"/>
        </w:rPr>
        <w:t>之移工代</w:t>
      </w:r>
      <w:proofErr w:type="gramEnd"/>
      <w:r w:rsidR="00746E20" w:rsidRPr="007A328B">
        <w:rPr>
          <w:rFonts w:hAnsi="標楷體" w:hint="eastAsia"/>
          <w:b/>
          <w:color w:val="000000" w:themeColor="text1"/>
        </w:rPr>
        <w:t>表，共同檢視</w:t>
      </w:r>
      <w:r w:rsidRPr="007A328B">
        <w:rPr>
          <w:rFonts w:hAnsi="標楷體" w:hint="eastAsia"/>
          <w:b/>
          <w:color w:val="000000" w:themeColor="text1"/>
        </w:rPr>
        <w:t>並協助優化</w:t>
      </w:r>
      <w:r w:rsidR="00746E20" w:rsidRPr="007A328B">
        <w:rPr>
          <w:rFonts w:hAnsi="標楷體" w:hint="eastAsia"/>
          <w:b/>
          <w:color w:val="000000" w:themeColor="text1"/>
        </w:rPr>
        <w:t>現行</w:t>
      </w:r>
      <w:proofErr w:type="gramStart"/>
      <w:r w:rsidR="00746E20" w:rsidRPr="007A328B">
        <w:rPr>
          <w:rFonts w:hAnsi="標楷體" w:hint="eastAsia"/>
          <w:b/>
          <w:color w:val="000000" w:themeColor="text1"/>
        </w:rPr>
        <w:t>外籍移工辦</w:t>
      </w:r>
      <w:proofErr w:type="gramEnd"/>
      <w:r w:rsidR="00746E20" w:rsidRPr="007A328B">
        <w:rPr>
          <w:rFonts w:hAnsi="標楷體" w:hint="eastAsia"/>
          <w:b/>
          <w:color w:val="000000" w:themeColor="text1"/>
        </w:rPr>
        <w:t>理跨國匯款業務之教育宣導措施</w:t>
      </w:r>
      <w:r w:rsidR="000502A2" w:rsidRPr="007A328B">
        <w:rPr>
          <w:rFonts w:hAnsi="標楷體" w:hint="eastAsia"/>
          <w:b/>
          <w:color w:val="000000" w:themeColor="text1"/>
        </w:rPr>
        <w:t>並加強辦理</w:t>
      </w:r>
      <w:r w:rsidR="00746E20" w:rsidRPr="007A328B">
        <w:rPr>
          <w:rFonts w:hAnsi="標楷體" w:hint="eastAsia"/>
          <w:b/>
          <w:color w:val="000000" w:themeColor="text1"/>
        </w:rPr>
        <w:t>，俾</w:t>
      </w:r>
      <w:proofErr w:type="gramStart"/>
      <w:r w:rsidR="00746E20" w:rsidRPr="007A328B">
        <w:rPr>
          <w:rFonts w:hAnsi="標楷體" w:hint="eastAsia"/>
          <w:b/>
          <w:color w:val="000000" w:themeColor="text1"/>
        </w:rPr>
        <w:t>有助於移工</w:t>
      </w:r>
      <w:proofErr w:type="gramEnd"/>
      <w:r w:rsidR="00746E20" w:rsidRPr="007A328B">
        <w:rPr>
          <w:rFonts w:hAnsi="標楷體" w:hint="eastAsia"/>
          <w:b/>
          <w:color w:val="000000" w:themeColor="text1"/>
        </w:rPr>
        <w:t>可知悉各合法匯款管道與提高對地下匯兌風險之警覺。</w:t>
      </w:r>
      <w:bookmarkEnd w:id="193"/>
    </w:p>
    <w:p w:rsidR="003348E1" w:rsidRPr="007A328B" w:rsidRDefault="003348E1" w:rsidP="00800F52">
      <w:pPr>
        <w:pStyle w:val="3"/>
        <w:rPr>
          <w:b/>
          <w:color w:val="000000" w:themeColor="text1"/>
          <w:szCs w:val="32"/>
        </w:rPr>
      </w:pPr>
      <w:bookmarkStart w:id="194" w:name="_Toc177313414"/>
      <w:bookmarkStart w:id="195" w:name="_Toc177367165"/>
      <w:bookmarkStart w:id="196" w:name="_Toc177373273"/>
      <w:bookmarkStart w:id="197" w:name="_Toc177375741"/>
      <w:bookmarkStart w:id="198" w:name="_Toc177464924"/>
      <w:bookmarkStart w:id="199" w:name="_Toc177465904"/>
      <w:bookmarkStart w:id="200" w:name="_Toc179294890"/>
      <w:bookmarkStart w:id="201" w:name="_Toc179296980"/>
      <w:bookmarkStart w:id="202" w:name="_Toc180585062"/>
      <w:bookmarkStart w:id="203" w:name="_Toc184220579"/>
      <w:bookmarkStart w:id="204" w:name="_Toc184222504"/>
      <w:r w:rsidRPr="007A328B">
        <w:rPr>
          <w:rFonts w:hint="eastAsia"/>
          <w:color w:val="000000" w:themeColor="text1"/>
        </w:rPr>
        <w:t>關於</w:t>
      </w:r>
      <w:proofErr w:type="gramStart"/>
      <w:r w:rsidRPr="007A328B">
        <w:rPr>
          <w:rFonts w:hint="eastAsia"/>
          <w:color w:val="000000" w:themeColor="text1"/>
        </w:rPr>
        <w:t>外籍移工辦理</w:t>
      </w:r>
      <w:proofErr w:type="gramEnd"/>
      <w:r w:rsidRPr="007A328B">
        <w:rPr>
          <w:rFonts w:hint="eastAsia"/>
          <w:color w:val="000000" w:themeColor="text1"/>
        </w:rPr>
        <w:t>跨國匯款業務之宣導與成效，</w:t>
      </w:r>
      <w:r w:rsidRPr="007A328B">
        <w:rPr>
          <w:rFonts w:hAnsi="標楷體" w:hint="eastAsia"/>
          <w:color w:val="000000" w:themeColor="text1"/>
        </w:rPr>
        <w:t>勞動部表示，</w:t>
      </w:r>
      <w:r w:rsidRPr="007A328B">
        <w:rPr>
          <w:rFonts w:hAnsi="標楷體" w:hint="eastAsia"/>
          <w:color w:val="000000" w:themeColor="text1"/>
          <w:szCs w:val="32"/>
        </w:rPr>
        <w:t>為加強</w:t>
      </w:r>
      <w:proofErr w:type="gramStart"/>
      <w:r w:rsidRPr="007A328B">
        <w:rPr>
          <w:rFonts w:hAnsi="標楷體" w:hint="eastAsia"/>
          <w:color w:val="000000" w:themeColor="text1"/>
          <w:szCs w:val="32"/>
        </w:rPr>
        <w:t>向移工宣</w:t>
      </w:r>
      <w:proofErr w:type="gramEnd"/>
      <w:r w:rsidRPr="007A328B">
        <w:rPr>
          <w:rFonts w:hAnsi="標楷體" w:hint="eastAsia"/>
          <w:color w:val="000000" w:themeColor="text1"/>
          <w:szCs w:val="32"/>
        </w:rPr>
        <w:t>導如何合法辦理匯款，勞發署</w:t>
      </w:r>
      <w:proofErr w:type="gramStart"/>
      <w:r w:rsidRPr="007A328B">
        <w:rPr>
          <w:rFonts w:hAnsi="標楷體" w:hint="eastAsia"/>
          <w:color w:val="000000" w:themeColor="text1"/>
          <w:szCs w:val="32"/>
        </w:rPr>
        <w:t>透過移</w:t>
      </w:r>
      <w:proofErr w:type="gramEnd"/>
      <w:r w:rsidRPr="007A328B">
        <w:rPr>
          <w:rFonts w:hAnsi="標楷體" w:hint="eastAsia"/>
          <w:color w:val="000000" w:themeColor="text1"/>
          <w:szCs w:val="32"/>
        </w:rPr>
        <w:t>工一站式入境講習、外國人勞動權益網站、中外語廣播節目、</w:t>
      </w:r>
      <w:proofErr w:type="gramStart"/>
      <w:r w:rsidRPr="007A328B">
        <w:rPr>
          <w:rFonts w:hAnsi="標楷體" w:hint="eastAsia"/>
          <w:color w:val="000000" w:themeColor="text1"/>
          <w:szCs w:val="32"/>
        </w:rPr>
        <w:t>移工在</w:t>
      </w:r>
      <w:proofErr w:type="gramEnd"/>
      <w:r w:rsidRPr="007A328B">
        <w:rPr>
          <w:rFonts w:hAnsi="標楷體" w:hint="eastAsia"/>
          <w:color w:val="000000" w:themeColor="text1"/>
          <w:szCs w:val="32"/>
        </w:rPr>
        <w:t>臺工作須知手冊以及</w:t>
      </w:r>
      <w:r w:rsidRPr="007A328B">
        <w:rPr>
          <w:rFonts w:hAnsi="標楷體"/>
          <w:color w:val="000000" w:themeColor="text1"/>
          <w:szCs w:val="32"/>
        </w:rPr>
        <w:t>LINE@</w:t>
      </w:r>
      <w:proofErr w:type="gramStart"/>
      <w:r w:rsidRPr="007A328B">
        <w:rPr>
          <w:rFonts w:hAnsi="標楷體" w:hint="eastAsia"/>
          <w:color w:val="000000" w:themeColor="text1"/>
          <w:szCs w:val="32"/>
        </w:rPr>
        <w:t>移點</w:t>
      </w:r>
      <w:proofErr w:type="gramEnd"/>
      <w:r w:rsidRPr="007A328B">
        <w:rPr>
          <w:rFonts w:hAnsi="標楷體" w:hint="eastAsia"/>
          <w:color w:val="000000" w:themeColor="text1"/>
          <w:szCs w:val="32"/>
        </w:rPr>
        <w:t>通等多元宣導管道，</w:t>
      </w:r>
      <w:proofErr w:type="gramStart"/>
      <w:r w:rsidRPr="007A328B">
        <w:rPr>
          <w:rFonts w:hAnsi="標楷體" w:hint="eastAsia"/>
          <w:color w:val="000000" w:themeColor="text1"/>
          <w:szCs w:val="32"/>
        </w:rPr>
        <w:t>向移工宣</w:t>
      </w:r>
      <w:proofErr w:type="gramEnd"/>
      <w:r w:rsidRPr="007A328B">
        <w:rPr>
          <w:rFonts w:hAnsi="標楷體" w:hint="eastAsia"/>
          <w:color w:val="000000" w:themeColor="text1"/>
          <w:szCs w:val="32"/>
        </w:rPr>
        <w:t>導合法匯兌管道，請勿使用地下匯款，並配合財團法人金融消費評議中心提供小額匯兌爭議處理資訊，以</w:t>
      </w:r>
      <w:proofErr w:type="gramStart"/>
      <w:r w:rsidRPr="007A328B">
        <w:rPr>
          <w:rFonts w:hAnsi="標楷體" w:hint="eastAsia"/>
          <w:color w:val="000000" w:themeColor="text1"/>
          <w:szCs w:val="32"/>
        </w:rPr>
        <w:t>保障移工權</w:t>
      </w:r>
      <w:proofErr w:type="gramEnd"/>
      <w:r w:rsidRPr="007A328B">
        <w:rPr>
          <w:rFonts w:hAnsi="標楷體" w:hint="eastAsia"/>
          <w:color w:val="000000" w:themeColor="text1"/>
          <w:szCs w:val="32"/>
        </w:rPr>
        <w:t>益。統計自</w:t>
      </w:r>
      <w:r w:rsidRPr="007A328B">
        <w:rPr>
          <w:rFonts w:hAnsi="標楷體"/>
          <w:color w:val="000000" w:themeColor="text1"/>
          <w:szCs w:val="32"/>
        </w:rPr>
        <w:t>112</w:t>
      </w:r>
      <w:r w:rsidRPr="007A328B">
        <w:rPr>
          <w:rFonts w:hAnsi="標楷體" w:hint="eastAsia"/>
          <w:color w:val="000000" w:themeColor="text1"/>
          <w:szCs w:val="32"/>
        </w:rPr>
        <w:t>年</w:t>
      </w:r>
      <w:r w:rsidRPr="007A328B">
        <w:rPr>
          <w:rFonts w:hAnsi="標楷體"/>
          <w:color w:val="000000" w:themeColor="text1"/>
          <w:szCs w:val="32"/>
        </w:rPr>
        <w:t>1</w:t>
      </w:r>
      <w:r w:rsidRPr="007A328B">
        <w:rPr>
          <w:rFonts w:hAnsi="標楷體" w:hint="eastAsia"/>
          <w:color w:val="000000" w:themeColor="text1"/>
          <w:szCs w:val="32"/>
        </w:rPr>
        <w:t>月</w:t>
      </w:r>
      <w:r w:rsidRPr="007A328B">
        <w:rPr>
          <w:rFonts w:hAnsi="標楷體"/>
          <w:color w:val="000000" w:themeColor="text1"/>
          <w:szCs w:val="32"/>
        </w:rPr>
        <w:t>1</w:t>
      </w:r>
      <w:r w:rsidRPr="007A328B">
        <w:rPr>
          <w:rFonts w:hAnsi="標楷體" w:hint="eastAsia"/>
          <w:color w:val="000000" w:themeColor="text1"/>
          <w:szCs w:val="32"/>
        </w:rPr>
        <w:t>日起至</w:t>
      </w:r>
      <w:r w:rsidRPr="007A328B">
        <w:rPr>
          <w:rFonts w:hAnsi="標楷體"/>
          <w:color w:val="000000" w:themeColor="text1"/>
          <w:szCs w:val="32"/>
        </w:rPr>
        <w:t>113</w:t>
      </w:r>
      <w:r w:rsidRPr="007A328B">
        <w:rPr>
          <w:rFonts w:hAnsi="標楷體" w:hint="eastAsia"/>
          <w:color w:val="000000" w:themeColor="text1"/>
          <w:szCs w:val="32"/>
        </w:rPr>
        <w:t>年</w:t>
      </w:r>
      <w:r w:rsidRPr="007A328B">
        <w:rPr>
          <w:rFonts w:hAnsi="標楷體"/>
          <w:color w:val="000000" w:themeColor="text1"/>
          <w:szCs w:val="32"/>
        </w:rPr>
        <w:t>7</w:t>
      </w:r>
      <w:r w:rsidRPr="007A328B">
        <w:rPr>
          <w:rFonts w:hAnsi="標楷體" w:hint="eastAsia"/>
          <w:color w:val="000000" w:themeColor="text1"/>
          <w:szCs w:val="32"/>
        </w:rPr>
        <w:t>月</w:t>
      </w:r>
      <w:r w:rsidRPr="007A328B">
        <w:rPr>
          <w:rFonts w:hAnsi="標楷體"/>
          <w:color w:val="000000" w:themeColor="text1"/>
          <w:szCs w:val="32"/>
        </w:rPr>
        <w:t>31</w:t>
      </w:r>
      <w:r w:rsidRPr="007A328B">
        <w:rPr>
          <w:rFonts w:hAnsi="標楷體" w:hint="eastAsia"/>
          <w:color w:val="000000" w:themeColor="text1"/>
          <w:szCs w:val="32"/>
        </w:rPr>
        <w:t>日止，</w:t>
      </w:r>
      <w:proofErr w:type="gramStart"/>
      <w:r w:rsidRPr="007A328B">
        <w:rPr>
          <w:rFonts w:hAnsi="標楷體" w:hint="eastAsia"/>
          <w:color w:val="000000" w:themeColor="text1"/>
          <w:szCs w:val="32"/>
        </w:rPr>
        <w:t>移工</w:t>
      </w:r>
      <w:proofErr w:type="gramEnd"/>
      <w:r w:rsidRPr="007A328B">
        <w:rPr>
          <w:rFonts w:hAnsi="標楷體" w:hint="eastAsia"/>
          <w:color w:val="000000" w:themeColor="text1"/>
          <w:szCs w:val="32"/>
        </w:rPr>
        <w:t>一站式入境講習完訓</w:t>
      </w:r>
      <w:proofErr w:type="gramStart"/>
      <w:r w:rsidRPr="007A328B">
        <w:rPr>
          <w:rFonts w:hAnsi="標楷體" w:hint="eastAsia"/>
          <w:color w:val="000000" w:themeColor="text1"/>
          <w:szCs w:val="32"/>
        </w:rPr>
        <w:t>人次</w:t>
      </w:r>
      <w:r w:rsidRPr="007A328B">
        <w:rPr>
          <w:rFonts w:hAnsi="標楷體"/>
          <w:color w:val="000000" w:themeColor="text1"/>
          <w:szCs w:val="32"/>
        </w:rPr>
        <w:t>7</w:t>
      </w:r>
      <w:proofErr w:type="gramEnd"/>
      <w:r w:rsidRPr="007A328B">
        <w:rPr>
          <w:rFonts w:hAnsi="標楷體" w:hint="eastAsia"/>
          <w:color w:val="000000" w:themeColor="text1"/>
          <w:szCs w:val="32"/>
        </w:rPr>
        <w:t>萬</w:t>
      </w:r>
      <w:r w:rsidRPr="007A328B">
        <w:rPr>
          <w:rFonts w:hAnsi="標楷體"/>
          <w:color w:val="000000" w:themeColor="text1"/>
          <w:szCs w:val="32"/>
        </w:rPr>
        <w:t>1,127</w:t>
      </w:r>
      <w:r w:rsidRPr="007A328B">
        <w:rPr>
          <w:rFonts w:hAnsi="標楷體" w:hint="eastAsia"/>
          <w:color w:val="000000" w:themeColor="text1"/>
          <w:szCs w:val="32"/>
        </w:rPr>
        <w:t>人次；外國人勞動權益網站瀏覽人次計</w:t>
      </w:r>
      <w:r w:rsidRPr="007A328B">
        <w:rPr>
          <w:rFonts w:hAnsi="標楷體"/>
          <w:color w:val="000000" w:themeColor="text1"/>
          <w:szCs w:val="32"/>
        </w:rPr>
        <w:t>409</w:t>
      </w:r>
      <w:r w:rsidRPr="007A328B">
        <w:rPr>
          <w:rFonts w:hAnsi="標楷體" w:hint="eastAsia"/>
          <w:color w:val="000000" w:themeColor="text1"/>
          <w:szCs w:val="32"/>
        </w:rPr>
        <w:t>萬</w:t>
      </w:r>
      <w:r w:rsidRPr="007A328B">
        <w:rPr>
          <w:rFonts w:hAnsi="標楷體"/>
          <w:color w:val="000000" w:themeColor="text1"/>
          <w:szCs w:val="32"/>
        </w:rPr>
        <w:t>5,784</w:t>
      </w:r>
      <w:r w:rsidRPr="007A328B">
        <w:rPr>
          <w:rFonts w:hAnsi="標楷體" w:hint="eastAsia"/>
          <w:color w:val="000000" w:themeColor="text1"/>
          <w:szCs w:val="32"/>
        </w:rPr>
        <w:t>人次；中外語廣播電臺收聽人次計</w:t>
      </w:r>
      <w:r w:rsidRPr="007A328B">
        <w:rPr>
          <w:rFonts w:hAnsi="標楷體"/>
          <w:color w:val="000000" w:themeColor="text1"/>
          <w:szCs w:val="32"/>
        </w:rPr>
        <w:t>764</w:t>
      </w:r>
      <w:r w:rsidRPr="007A328B">
        <w:rPr>
          <w:rFonts w:hAnsi="標楷體" w:hint="eastAsia"/>
          <w:color w:val="000000" w:themeColor="text1"/>
          <w:szCs w:val="32"/>
        </w:rPr>
        <w:t>萬</w:t>
      </w:r>
      <w:r w:rsidRPr="007A328B">
        <w:rPr>
          <w:rFonts w:hAnsi="標楷體"/>
          <w:color w:val="000000" w:themeColor="text1"/>
          <w:szCs w:val="32"/>
        </w:rPr>
        <w:t>6,075</w:t>
      </w:r>
      <w:r w:rsidRPr="007A328B">
        <w:rPr>
          <w:rFonts w:hAnsi="標楷體" w:hint="eastAsia"/>
          <w:color w:val="000000" w:themeColor="text1"/>
          <w:szCs w:val="32"/>
        </w:rPr>
        <w:t>人次；</w:t>
      </w:r>
      <w:r w:rsidRPr="007A328B">
        <w:rPr>
          <w:rFonts w:hAnsi="標楷體"/>
          <w:color w:val="000000" w:themeColor="text1"/>
          <w:szCs w:val="32"/>
        </w:rPr>
        <w:t>LINE@</w:t>
      </w:r>
      <w:proofErr w:type="gramStart"/>
      <w:r w:rsidRPr="007A328B">
        <w:rPr>
          <w:rFonts w:hAnsi="標楷體" w:hint="eastAsia"/>
          <w:color w:val="000000" w:themeColor="text1"/>
          <w:szCs w:val="32"/>
        </w:rPr>
        <w:t>移點通</w:t>
      </w:r>
      <w:proofErr w:type="gramEnd"/>
      <w:r w:rsidRPr="007A328B">
        <w:rPr>
          <w:rFonts w:hAnsi="標楷體" w:hint="eastAsia"/>
          <w:color w:val="000000" w:themeColor="text1"/>
          <w:szCs w:val="32"/>
        </w:rPr>
        <w:t>推播</w:t>
      </w:r>
      <w:r w:rsidRPr="007A328B">
        <w:rPr>
          <w:rFonts w:hAnsi="標楷體"/>
          <w:color w:val="000000" w:themeColor="text1"/>
          <w:szCs w:val="32"/>
        </w:rPr>
        <w:t>10</w:t>
      </w:r>
      <w:r w:rsidRPr="007A328B">
        <w:rPr>
          <w:rFonts w:hAnsi="標楷體" w:hint="eastAsia"/>
          <w:color w:val="000000" w:themeColor="text1"/>
          <w:szCs w:val="32"/>
        </w:rPr>
        <w:t>次，好友計</w:t>
      </w:r>
      <w:r w:rsidRPr="007A328B">
        <w:rPr>
          <w:rFonts w:hAnsi="標楷體"/>
          <w:color w:val="000000" w:themeColor="text1"/>
          <w:szCs w:val="32"/>
        </w:rPr>
        <w:t>65</w:t>
      </w:r>
      <w:r w:rsidRPr="007A328B">
        <w:rPr>
          <w:rFonts w:hAnsi="標楷體" w:hint="eastAsia"/>
          <w:color w:val="000000" w:themeColor="text1"/>
          <w:szCs w:val="32"/>
        </w:rPr>
        <w:t>萬</w:t>
      </w:r>
      <w:r w:rsidRPr="007A328B">
        <w:rPr>
          <w:rFonts w:hAnsi="標楷體"/>
          <w:color w:val="000000" w:themeColor="text1"/>
          <w:szCs w:val="32"/>
        </w:rPr>
        <w:lastRenderedPageBreak/>
        <w:t>4,565</w:t>
      </w:r>
      <w:r w:rsidRPr="007A328B">
        <w:rPr>
          <w:rFonts w:hAnsi="標楷體" w:hint="eastAsia"/>
          <w:color w:val="000000" w:themeColor="text1"/>
          <w:szCs w:val="32"/>
        </w:rPr>
        <w:t>人次。</w:t>
      </w:r>
      <w:r w:rsidR="00800F52" w:rsidRPr="007A328B">
        <w:rPr>
          <w:rFonts w:hAnsi="標楷體" w:hint="eastAsia"/>
          <w:color w:val="000000" w:themeColor="text1"/>
          <w:szCs w:val="32"/>
        </w:rPr>
        <w:t>央行則表示其</w:t>
      </w:r>
      <w:proofErr w:type="gramStart"/>
      <w:r w:rsidR="00800F52" w:rsidRPr="007A328B">
        <w:rPr>
          <w:color w:val="000000" w:themeColor="text1"/>
        </w:rPr>
        <w:t>透過</w:t>
      </w:r>
      <w:r w:rsidR="00800F52" w:rsidRPr="007A328B">
        <w:rPr>
          <w:rFonts w:hAnsi="標楷體"/>
          <w:color w:val="000000" w:themeColor="text1"/>
        </w:rPr>
        <w:t>臉書宣導</w:t>
      </w:r>
      <w:proofErr w:type="gramEnd"/>
      <w:r w:rsidR="00800F52" w:rsidRPr="007A328B">
        <w:rPr>
          <w:rFonts w:hAnsi="標楷體"/>
          <w:color w:val="000000" w:themeColor="text1"/>
        </w:rPr>
        <w:t>合法匯款管道，並</w:t>
      </w:r>
      <w:proofErr w:type="gramStart"/>
      <w:r w:rsidR="00800F52" w:rsidRPr="007A328B">
        <w:rPr>
          <w:rFonts w:hAnsi="標楷體"/>
          <w:color w:val="000000" w:themeColor="text1"/>
        </w:rPr>
        <w:t>籲請移工雇</w:t>
      </w:r>
      <w:proofErr w:type="gramEnd"/>
      <w:r w:rsidR="00800F52" w:rsidRPr="007A328B">
        <w:rPr>
          <w:rFonts w:hAnsi="標楷體"/>
          <w:color w:val="000000" w:themeColor="text1"/>
        </w:rPr>
        <w:t>主協助及告知所</w:t>
      </w:r>
      <w:proofErr w:type="gramStart"/>
      <w:r w:rsidR="00800F52" w:rsidRPr="007A328B">
        <w:rPr>
          <w:rFonts w:hAnsi="標楷體"/>
          <w:color w:val="000000" w:themeColor="text1"/>
        </w:rPr>
        <w:t>雇用移工選</w:t>
      </w:r>
      <w:proofErr w:type="gramEnd"/>
      <w:r w:rsidR="00800F52" w:rsidRPr="007A328B">
        <w:rPr>
          <w:rFonts w:hAnsi="標楷體"/>
          <w:color w:val="000000" w:themeColor="text1"/>
        </w:rPr>
        <w:t>擇合法匯款管道，以保障匯款安全，避免遭詐騙或發生侵占糾紛。</w:t>
      </w:r>
      <w:r w:rsidR="00800F52" w:rsidRPr="007A328B">
        <w:rPr>
          <w:rFonts w:hAnsi="標楷體" w:hint="eastAsia"/>
          <w:color w:val="000000" w:themeColor="text1"/>
          <w:szCs w:val="32"/>
        </w:rPr>
        <w:t>金管會亦表示</w:t>
      </w:r>
      <w:r w:rsidR="00800F52" w:rsidRPr="007A328B">
        <w:rPr>
          <w:rFonts w:hAnsi="標楷體" w:cs="標楷體" w:hint="eastAsia"/>
          <w:color w:val="000000" w:themeColor="text1"/>
          <w:szCs w:val="32"/>
        </w:rPr>
        <w:t>已於</w:t>
      </w:r>
      <w:r w:rsidR="00800F52" w:rsidRPr="007A328B">
        <w:rPr>
          <w:rFonts w:hAnsi="標楷體"/>
          <w:color w:val="000000" w:themeColor="text1"/>
          <w:szCs w:val="32"/>
        </w:rPr>
        <w:t>112</w:t>
      </w:r>
      <w:r w:rsidR="00800F52" w:rsidRPr="007A328B">
        <w:rPr>
          <w:rFonts w:hAnsi="標楷體" w:cs="標楷體" w:hint="eastAsia"/>
          <w:color w:val="000000" w:themeColor="text1"/>
          <w:szCs w:val="32"/>
        </w:rPr>
        <w:t>年</w:t>
      </w:r>
      <w:r w:rsidR="00800F52" w:rsidRPr="007A328B">
        <w:rPr>
          <w:rFonts w:hAnsi="標楷體"/>
          <w:color w:val="000000" w:themeColor="text1"/>
          <w:szCs w:val="32"/>
        </w:rPr>
        <w:t>2</w:t>
      </w:r>
      <w:r w:rsidR="00800F52" w:rsidRPr="007A328B">
        <w:rPr>
          <w:rFonts w:hAnsi="標楷體" w:cs="標楷體" w:hint="eastAsia"/>
          <w:color w:val="000000" w:themeColor="text1"/>
          <w:szCs w:val="32"/>
        </w:rPr>
        <w:t>月</w:t>
      </w:r>
      <w:r w:rsidR="00800F52" w:rsidRPr="007A328B">
        <w:rPr>
          <w:rFonts w:hAnsi="標楷體"/>
          <w:color w:val="000000" w:themeColor="text1"/>
          <w:szCs w:val="32"/>
        </w:rPr>
        <w:t>23</w:t>
      </w:r>
      <w:r w:rsidR="00800F52" w:rsidRPr="007A328B">
        <w:rPr>
          <w:rFonts w:hAnsi="標楷體" w:cs="標楷體" w:hint="eastAsia"/>
          <w:color w:val="000000" w:themeColor="text1"/>
          <w:szCs w:val="32"/>
        </w:rPr>
        <w:t>日函請</w:t>
      </w:r>
      <w:proofErr w:type="gramStart"/>
      <w:r w:rsidR="00800F52" w:rsidRPr="007A328B">
        <w:rPr>
          <w:rFonts w:hAnsi="標楷體" w:cs="標楷體" w:hint="eastAsia"/>
          <w:color w:val="000000" w:themeColor="text1"/>
          <w:szCs w:val="32"/>
        </w:rPr>
        <w:t>勞動部於其</w:t>
      </w:r>
      <w:proofErr w:type="gramEnd"/>
      <w:r w:rsidR="00800F52" w:rsidRPr="007A328B">
        <w:rPr>
          <w:rFonts w:hAnsi="標楷體" w:cs="標楷體" w:hint="eastAsia"/>
          <w:color w:val="000000" w:themeColor="text1"/>
          <w:szCs w:val="32"/>
        </w:rPr>
        <w:t>發布之多國語言版本「外籍</w:t>
      </w:r>
      <w:proofErr w:type="gramStart"/>
      <w:r w:rsidR="00800F52" w:rsidRPr="007A328B">
        <w:rPr>
          <w:rFonts w:hAnsi="標楷體" w:cs="標楷體" w:hint="eastAsia"/>
          <w:color w:val="000000" w:themeColor="text1"/>
          <w:szCs w:val="32"/>
        </w:rPr>
        <w:t>移工在</w:t>
      </w:r>
      <w:proofErr w:type="gramEnd"/>
      <w:r w:rsidR="00800F52" w:rsidRPr="007A328B">
        <w:rPr>
          <w:rFonts w:hAnsi="標楷體" w:cs="標楷體" w:hint="eastAsia"/>
          <w:color w:val="000000" w:themeColor="text1"/>
          <w:szCs w:val="32"/>
        </w:rPr>
        <w:t>臺工作須知」說明合法匯兌管道及相關宣導，包括</w:t>
      </w:r>
      <w:proofErr w:type="gramStart"/>
      <w:r w:rsidR="00800F52" w:rsidRPr="007A328B">
        <w:rPr>
          <w:rFonts w:hAnsi="標楷體" w:cs="標楷體" w:hint="eastAsia"/>
          <w:color w:val="000000" w:themeColor="text1"/>
          <w:szCs w:val="32"/>
        </w:rPr>
        <w:t>外籍移工匯</w:t>
      </w:r>
      <w:proofErr w:type="gramEnd"/>
      <w:r w:rsidR="00800F52" w:rsidRPr="007A328B">
        <w:rPr>
          <w:rFonts w:hAnsi="標楷體" w:cs="標楷體" w:hint="eastAsia"/>
          <w:color w:val="000000" w:themeColor="text1"/>
          <w:szCs w:val="32"/>
        </w:rPr>
        <w:t>兌公司提供之商品或服務發生消費爭議時，</w:t>
      </w:r>
      <w:proofErr w:type="gramStart"/>
      <w:r w:rsidR="00800F52" w:rsidRPr="007A328B">
        <w:rPr>
          <w:rFonts w:hAnsi="標楷體" w:cs="標楷體" w:hint="eastAsia"/>
          <w:color w:val="000000" w:themeColor="text1"/>
          <w:szCs w:val="32"/>
        </w:rPr>
        <w:t>外籍移工</w:t>
      </w:r>
      <w:proofErr w:type="gramEnd"/>
      <w:r w:rsidR="00800F52" w:rsidRPr="007A328B">
        <w:rPr>
          <w:rFonts w:hAnsi="標楷體" w:cs="標楷體" w:hint="eastAsia"/>
          <w:color w:val="000000" w:themeColor="text1"/>
          <w:szCs w:val="32"/>
        </w:rPr>
        <w:t>可運用金融消費者保護法申訴評議之救濟途徑，以提醒外籍</w:t>
      </w:r>
      <w:proofErr w:type="gramStart"/>
      <w:r w:rsidR="00800F52" w:rsidRPr="007A328B">
        <w:rPr>
          <w:rFonts w:hAnsi="標楷體" w:cs="標楷體" w:hint="eastAsia"/>
          <w:color w:val="000000" w:themeColor="text1"/>
          <w:szCs w:val="32"/>
        </w:rPr>
        <w:t>移工在</w:t>
      </w:r>
      <w:proofErr w:type="gramEnd"/>
      <w:r w:rsidR="00800F52" w:rsidRPr="007A328B">
        <w:rPr>
          <w:rFonts w:hAnsi="標楷體" w:cs="標楷體" w:hint="eastAsia"/>
          <w:color w:val="000000" w:themeColor="text1"/>
          <w:szCs w:val="32"/>
        </w:rPr>
        <w:t>臺合法居留可享合法多元友善之金融服務；並已於</w:t>
      </w:r>
      <w:r w:rsidR="00800F52" w:rsidRPr="007A328B">
        <w:rPr>
          <w:rFonts w:hAnsi="標楷體"/>
          <w:color w:val="000000" w:themeColor="text1"/>
          <w:szCs w:val="32"/>
        </w:rPr>
        <w:t>112</w:t>
      </w:r>
      <w:r w:rsidR="00800F52" w:rsidRPr="007A328B">
        <w:rPr>
          <w:rFonts w:hAnsi="標楷體" w:cs="標楷體" w:hint="eastAsia"/>
          <w:color w:val="000000" w:themeColor="text1"/>
          <w:szCs w:val="32"/>
        </w:rPr>
        <w:t>年</w:t>
      </w:r>
      <w:r w:rsidR="00800F52" w:rsidRPr="007A328B">
        <w:rPr>
          <w:rFonts w:hAnsi="標楷體"/>
          <w:color w:val="000000" w:themeColor="text1"/>
          <w:szCs w:val="32"/>
        </w:rPr>
        <w:t>11</w:t>
      </w:r>
      <w:r w:rsidR="00800F52" w:rsidRPr="007A328B">
        <w:rPr>
          <w:rFonts w:hAnsi="標楷體" w:cs="標楷體" w:hint="eastAsia"/>
          <w:color w:val="000000" w:themeColor="text1"/>
          <w:szCs w:val="32"/>
        </w:rPr>
        <w:t>月</w:t>
      </w:r>
      <w:r w:rsidR="00800F52" w:rsidRPr="007A328B">
        <w:rPr>
          <w:rFonts w:hAnsi="標楷體"/>
          <w:color w:val="000000" w:themeColor="text1"/>
          <w:szCs w:val="32"/>
        </w:rPr>
        <w:t>21</w:t>
      </w:r>
      <w:r w:rsidR="00800F52" w:rsidRPr="007A328B">
        <w:rPr>
          <w:rFonts w:hAnsi="標楷體" w:cs="標楷體" w:hint="eastAsia"/>
          <w:color w:val="000000" w:themeColor="text1"/>
          <w:szCs w:val="32"/>
        </w:rPr>
        <w:t>日</w:t>
      </w:r>
      <w:proofErr w:type="gramStart"/>
      <w:r w:rsidR="00800F52" w:rsidRPr="007A328B">
        <w:rPr>
          <w:rFonts w:hAnsi="標楷體" w:cs="標楷體" w:hint="eastAsia"/>
          <w:color w:val="000000" w:themeColor="text1"/>
          <w:szCs w:val="32"/>
        </w:rPr>
        <w:t>透過臉書及</w:t>
      </w:r>
      <w:proofErr w:type="gramEnd"/>
      <w:r w:rsidR="00800F52" w:rsidRPr="007A328B">
        <w:rPr>
          <w:rFonts w:hAnsi="標楷體"/>
          <w:color w:val="000000" w:themeColor="text1"/>
          <w:szCs w:val="32"/>
        </w:rPr>
        <w:t>113</w:t>
      </w:r>
      <w:r w:rsidR="00800F52" w:rsidRPr="007A328B">
        <w:rPr>
          <w:rFonts w:hAnsi="標楷體" w:cs="標楷體" w:hint="eastAsia"/>
          <w:color w:val="000000" w:themeColor="text1"/>
          <w:szCs w:val="32"/>
        </w:rPr>
        <w:t>年</w:t>
      </w:r>
      <w:r w:rsidR="00800F52" w:rsidRPr="007A328B">
        <w:rPr>
          <w:rFonts w:hAnsi="標楷體"/>
          <w:color w:val="000000" w:themeColor="text1"/>
          <w:szCs w:val="32"/>
        </w:rPr>
        <w:t>2</w:t>
      </w:r>
      <w:r w:rsidR="00800F52" w:rsidRPr="007A328B">
        <w:rPr>
          <w:rFonts w:hAnsi="標楷體" w:cs="標楷體" w:hint="eastAsia"/>
          <w:color w:val="000000" w:themeColor="text1"/>
          <w:szCs w:val="32"/>
        </w:rPr>
        <w:t>月</w:t>
      </w:r>
      <w:r w:rsidR="00800F52" w:rsidRPr="007A328B">
        <w:rPr>
          <w:rFonts w:hAnsi="標楷體"/>
          <w:color w:val="000000" w:themeColor="text1"/>
          <w:szCs w:val="32"/>
        </w:rPr>
        <w:t>8</w:t>
      </w:r>
      <w:r w:rsidR="00800F52" w:rsidRPr="007A328B">
        <w:rPr>
          <w:rFonts w:hAnsi="標楷體" w:cs="標楷體" w:hint="eastAsia"/>
          <w:color w:val="000000" w:themeColor="text1"/>
          <w:szCs w:val="32"/>
        </w:rPr>
        <w:t>日透過新聞稿以中文及英文宣導經金管會許可之</w:t>
      </w:r>
      <w:proofErr w:type="gramStart"/>
      <w:r w:rsidR="00800F52" w:rsidRPr="007A328B">
        <w:rPr>
          <w:rFonts w:hAnsi="標楷體" w:cs="標楷體" w:hint="eastAsia"/>
          <w:color w:val="000000" w:themeColor="text1"/>
          <w:szCs w:val="32"/>
        </w:rPr>
        <w:t>外籍移工匯</w:t>
      </w:r>
      <w:proofErr w:type="gramEnd"/>
      <w:r w:rsidR="00800F52" w:rsidRPr="007A328B">
        <w:rPr>
          <w:rFonts w:hAnsi="標楷體" w:cs="標楷體" w:hint="eastAsia"/>
          <w:color w:val="000000" w:themeColor="text1"/>
          <w:szCs w:val="32"/>
        </w:rPr>
        <w:t>兌公司名單，並提醒</w:t>
      </w:r>
      <w:proofErr w:type="gramStart"/>
      <w:r w:rsidR="00800F52" w:rsidRPr="007A328B">
        <w:rPr>
          <w:rFonts w:hAnsi="標楷體" w:cs="標楷體" w:hint="eastAsia"/>
          <w:color w:val="000000" w:themeColor="text1"/>
          <w:szCs w:val="32"/>
        </w:rPr>
        <w:t>外籍移工</w:t>
      </w:r>
      <w:proofErr w:type="gramEnd"/>
      <w:r w:rsidR="00800F52" w:rsidRPr="007A328B">
        <w:rPr>
          <w:rFonts w:hAnsi="標楷體" w:cs="標楷體" w:hint="eastAsia"/>
          <w:color w:val="000000" w:themeColor="text1"/>
          <w:szCs w:val="32"/>
        </w:rPr>
        <w:t>應透過合法匯兌管道辦理匯款，以及可於發生消費爭議時，運用金融消費者保護法申訴評議之救濟途徑。</w:t>
      </w:r>
      <w:bookmarkEnd w:id="194"/>
      <w:bookmarkEnd w:id="195"/>
      <w:bookmarkEnd w:id="196"/>
      <w:bookmarkEnd w:id="197"/>
      <w:bookmarkEnd w:id="198"/>
      <w:bookmarkEnd w:id="199"/>
      <w:bookmarkEnd w:id="200"/>
      <w:bookmarkEnd w:id="201"/>
      <w:bookmarkEnd w:id="202"/>
      <w:bookmarkEnd w:id="203"/>
      <w:bookmarkEnd w:id="204"/>
    </w:p>
    <w:p w:rsidR="00280FBC" w:rsidRPr="007A328B" w:rsidRDefault="00280FBC" w:rsidP="00800F52">
      <w:pPr>
        <w:pStyle w:val="3"/>
        <w:rPr>
          <w:rFonts w:hAnsi="標楷體"/>
          <w:color w:val="000000" w:themeColor="text1"/>
        </w:rPr>
      </w:pPr>
      <w:bookmarkStart w:id="205" w:name="_Toc177313415"/>
      <w:bookmarkStart w:id="206" w:name="_Toc177367166"/>
      <w:bookmarkStart w:id="207" w:name="_Toc177373274"/>
      <w:bookmarkStart w:id="208" w:name="_Toc177375742"/>
      <w:bookmarkStart w:id="209" w:name="_Toc177464925"/>
      <w:bookmarkStart w:id="210" w:name="_Toc177465905"/>
      <w:bookmarkStart w:id="211" w:name="_Toc179294891"/>
      <w:bookmarkStart w:id="212" w:name="_Toc179296981"/>
      <w:bookmarkStart w:id="213" w:name="_Toc180585063"/>
      <w:bookmarkStart w:id="214" w:name="_Toc184220580"/>
      <w:bookmarkStart w:id="215" w:name="_Toc184222505"/>
      <w:bookmarkEnd w:id="205"/>
      <w:bookmarkEnd w:id="206"/>
      <w:r w:rsidRPr="007A328B">
        <w:rPr>
          <w:rFonts w:hint="eastAsia"/>
          <w:color w:val="000000" w:themeColor="text1"/>
        </w:rPr>
        <w:t>本院為了解</w:t>
      </w:r>
      <w:proofErr w:type="gramStart"/>
      <w:r w:rsidRPr="007A328B">
        <w:rPr>
          <w:rFonts w:hint="eastAsia"/>
          <w:color w:val="000000" w:themeColor="text1"/>
        </w:rPr>
        <w:t>外籍移工</w:t>
      </w:r>
      <w:r w:rsidRPr="007A328B">
        <w:rPr>
          <w:rFonts w:hAnsi="標楷體" w:hint="eastAsia"/>
          <w:color w:val="000000" w:themeColor="text1"/>
        </w:rPr>
        <w:t>匯款</w:t>
      </w:r>
      <w:proofErr w:type="gramEnd"/>
      <w:r w:rsidRPr="007A328B">
        <w:rPr>
          <w:rFonts w:hAnsi="標楷體" w:hint="eastAsia"/>
          <w:color w:val="000000" w:themeColor="text1"/>
        </w:rPr>
        <w:t>實務情形，特別邀請專家代表舉行諮詢會議，與會專家們之意見，包括：「</w:t>
      </w:r>
      <w:proofErr w:type="gramStart"/>
      <w:r w:rsidRPr="007A328B">
        <w:rPr>
          <w:rFonts w:hint="eastAsia"/>
          <w:color w:val="000000" w:themeColor="text1"/>
        </w:rPr>
        <w:t>移工未</w:t>
      </w:r>
      <w:proofErr w:type="gramEnd"/>
      <w:r w:rsidRPr="007A328B">
        <w:rPr>
          <w:rFonts w:hint="eastAsia"/>
          <w:color w:val="000000" w:themeColor="text1"/>
        </w:rPr>
        <w:t>使用合法管道，可能與過去仲介公司協助匯款的觀念，仍深植</w:t>
      </w:r>
      <w:proofErr w:type="gramStart"/>
      <w:r w:rsidRPr="007A328B">
        <w:rPr>
          <w:rFonts w:hint="eastAsia"/>
          <w:color w:val="000000" w:themeColor="text1"/>
        </w:rPr>
        <w:t>在移工</w:t>
      </w:r>
      <w:proofErr w:type="gramEnd"/>
      <w:r w:rsidRPr="007A328B">
        <w:rPr>
          <w:rFonts w:hint="eastAsia"/>
          <w:color w:val="000000" w:themeColor="text1"/>
        </w:rPr>
        <w:t>的心中。</w:t>
      </w:r>
      <w:proofErr w:type="gramStart"/>
      <w:r w:rsidRPr="007A328B">
        <w:rPr>
          <w:rFonts w:hint="eastAsia"/>
          <w:color w:val="000000" w:themeColor="text1"/>
        </w:rPr>
        <w:t>勞動部應正面</w:t>
      </w:r>
      <w:proofErr w:type="gramEnd"/>
      <w:r w:rsidRPr="007A328B">
        <w:rPr>
          <w:rFonts w:hint="eastAsia"/>
          <w:color w:val="000000" w:themeColor="text1"/>
        </w:rPr>
        <w:t>標示出合法的管道，尤其</w:t>
      </w:r>
      <w:proofErr w:type="gramStart"/>
      <w:r w:rsidRPr="007A328B">
        <w:rPr>
          <w:rFonts w:hint="eastAsia"/>
          <w:color w:val="000000" w:themeColor="text1"/>
        </w:rPr>
        <w:t>在移工受</w:t>
      </w:r>
      <w:proofErr w:type="gramEnd"/>
      <w:r w:rsidRPr="007A328B">
        <w:rPr>
          <w:rFonts w:hint="eastAsia"/>
          <w:color w:val="000000" w:themeColor="text1"/>
        </w:rPr>
        <w:t>訓時（一站式宣導服務），給予這些資訊。</w:t>
      </w:r>
      <w:r w:rsidRPr="007A328B">
        <w:rPr>
          <w:rFonts w:hAnsi="標楷體" w:hint="eastAsia"/>
          <w:color w:val="000000" w:themeColor="text1"/>
        </w:rPr>
        <w:t>」、「</w:t>
      </w:r>
      <w:proofErr w:type="gramStart"/>
      <w:r w:rsidRPr="007A328B">
        <w:rPr>
          <w:rFonts w:hint="eastAsia"/>
          <w:color w:val="000000" w:themeColor="text1"/>
        </w:rPr>
        <w:t>移工在</w:t>
      </w:r>
      <w:proofErr w:type="gramEnd"/>
      <w:r w:rsidRPr="007A328B">
        <w:rPr>
          <w:rFonts w:hint="eastAsia"/>
          <w:color w:val="000000" w:themeColor="text1"/>
        </w:rPr>
        <w:t>母國的財務知識與能力相對較為不足，多憑藉人跟人間的信任。財務金融</w:t>
      </w:r>
      <w:proofErr w:type="gramStart"/>
      <w:r w:rsidRPr="007A328B">
        <w:rPr>
          <w:rFonts w:hint="eastAsia"/>
          <w:color w:val="000000" w:themeColor="text1"/>
        </w:rPr>
        <w:t>之識讀能力</w:t>
      </w:r>
      <w:proofErr w:type="gramEnd"/>
      <w:r w:rsidRPr="007A328B">
        <w:rPr>
          <w:rFonts w:hint="eastAsia"/>
          <w:color w:val="000000" w:themeColor="text1"/>
        </w:rPr>
        <w:t>很重要，建議</w:t>
      </w:r>
      <w:proofErr w:type="gramStart"/>
      <w:r w:rsidRPr="007A328B">
        <w:rPr>
          <w:rFonts w:hint="eastAsia"/>
          <w:color w:val="000000" w:themeColor="text1"/>
        </w:rPr>
        <w:t>勞動部與金管</w:t>
      </w:r>
      <w:proofErr w:type="gramEnd"/>
      <w:r w:rsidRPr="007A328B">
        <w:rPr>
          <w:rFonts w:hint="eastAsia"/>
          <w:color w:val="000000" w:themeColor="text1"/>
        </w:rPr>
        <w:t>會一起宣導。</w:t>
      </w:r>
      <w:r w:rsidRPr="007A328B">
        <w:rPr>
          <w:rFonts w:hAnsi="標楷體" w:hint="eastAsia"/>
          <w:color w:val="000000" w:themeColor="text1"/>
        </w:rPr>
        <w:t>」、「</w:t>
      </w:r>
      <w:r w:rsidR="00270EB0" w:rsidRPr="007A328B">
        <w:rPr>
          <w:rFonts w:hint="eastAsia"/>
          <w:color w:val="000000" w:themeColor="text1"/>
        </w:rPr>
        <w:t>因科技進步，仲介可能做個APP</w:t>
      </w:r>
      <w:proofErr w:type="gramStart"/>
      <w:r w:rsidR="00270EB0" w:rsidRPr="007A328B">
        <w:rPr>
          <w:rFonts w:hint="eastAsia"/>
          <w:color w:val="000000" w:themeColor="text1"/>
        </w:rPr>
        <w:t>協助移工匯款</w:t>
      </w:r>
      <w:proofErr w:type="gramEnd"/>
      <w:r w:rsidR="00270EB0" w:rsidRPr="007A328B">
        <w:rPr>
          <w:rFonts w:hint="eastAsia"/>
          <w:color w:val="000000" w:themeColor="text1"/>
        </w:rPr>
        <w:t>。此非常規金融的數位化（未善盡洗錢防制規範，如KYC），常與詐騙、第三方支付的案例有關</w:t>
      </w:r>
      <w:r w:rsidR="000155A3" w:rsidRPr="007A328B">
        <w:rPr>
          <w:rFonts w:hint="eastAsia"/>
          <w:color w:val="000000" w:themeColor="text1"/>
        </w:rPr>
        <w:t>，</w:t>
      </w:r>
      <w:proofErr w:type="gramStart"/>
      <w:r w:rsidR="000155A3" w:rsidRPr="007A328B">
        <w:rPr>
          <w:rFonts w:hint="eastAsia"/>
          <w:color w:val="000000" w:themeColor="text1"/>
        </w:rPr>
        <w:t>然</w:t>
      </w:r>
      <w:r w:rsidR="00270EB0" w:rsidRPr="007A328B">
        <w:rPr>
          <w:rFonts w:hint="eastAsia"/>
          <w:color w:val="000000" w:themeColor="text1"/>
        </w:rPr>
        <w:t>移工</w:t>
      </w:r>
      <w:proofErr w:type="gramEnd"/>
      <w:r w:rsidR="00270EB0" w:rsidRPr="007A328B">
        <w:rPr>
          <w:rFonts w:hint="eastAsia"/>
          <w:color w:val="000000" w:themeColor="text1"/>
        </w:rPr>
        <w:t>沒有資源或管道確認APP是否合規。</w:t>
      </w:r>
      <w:r w:rsidRPr="007A328B">
        <w:rPr>
          <w:rFonts w:hAnsi="標楷體" w:hint="eastAsia"/>
          <w:color w:val="000000" w:themeColor="text1"/>
        </w:rPr>
        <w:t>」、「</w:t>
      </w:r>
      <w:proofErr w:type="gramStart"/>
      <w:r w:rsidR="00270EB0" w:rsidRPr="007A328B">
        <w:rPr>
          <w:rFonts w:hint="eastAsia"/>
          <w:color w:val="000000" w:themeColor="text1"/>
        </w:rPr>
        <w:t>移工很</w:t>
      </w:r>
      <w:proofErr w:type="gramEnd"/>
      <w:r w:rsidR="00270EB0" w:rsidRPr="007A328B">
        <w:rPr>
          <w:rFonts w:hint="eastAsia"/>
          <w:color w:val="000000" w:themeColor="text1"/>
        </w:rPr>
        <w:t>難辨識APP是否合法，希望能透過宣導、教育訓練等，</w:t>
      </w:r>
      <w:proofErr w:type="gramStart"/>
      <w:r w:rsidR="00270EB0" w:rsidRPr="007A328B">
        <w:rPr>
          <w:rFonts w:hint="eastAsia"/>
          <w:color w:val="000000" w:themeColor="text1"/>
        </w:rPr>
        <w:t>讓移</w:t>
      </w:r>
      <w:proofErr w:type="gramEnd"/>
      <w:r w:rsidR="00270EB0" w:rsidRPr="007A328B">
        <w:rPr>
          <w:rFonts w:hint="eastAsia"/>
          <w:color w:val="000000" w:themeColor="text1"/>
        </w:rPr>
        <w:t>工瞭解合法的管道。</w:t>
      </w:r>
      <w:r w:rsidRPr="007A328B">
        <w:rPr>
          <w:rFonts w:hAnsi="標楷體" w:hint="eastAsia"/>
          <w:color w:val="000000" w:themeColor="text1"/>
        </w:rPr>
        <w:t>」</w:t>
      </w:r>
      <w:r w:rsidR="00B51571" w:rsidRPr="007A328B">
        <w:rPr>
          <w:rFonts w:hAnsi="標楷體" w:hint="eastAsia"/>
          <w:color w:val="000000" w:themeColor="text1"/>
        </w:rPr>
        <w:t>等，</w:t>
      </w:r>
      <w:r w:rsidR="00E023E1" w:rsidRPr="007A328B">
        <w:rPr>
          <w:rFonts w:hAnsi="標楷體" w:hint="eastAsia"/>
          <w:color w:val="000000" w:themeColor="text1"/>
        </w:rPr>
        <w:t>顯見前開各主管機</w:t>
      </w:r>
      <w:r w:rsidR="00434271" w:rsidRPr="007A328B">
        <w:rPr>
          <w:rFonts w:hAnsi="標楷體" w:hint="eastAsia"/>
          <w:color w:val="000000" w:themeColor="text1"/>
        </w:rPr>
        <w:t>關對於</w:t>
      </w:r>
      <w:proofErr w:type="gramStart"/>
      <w:r w:rsidR="00434271" w:rsidRPr="007A328B">
        <w:rPr>
          <w:rFonts w:hint="eastAsia"/>
          <w:color w:val="000000" w:themeColor="text1"/>
        </w:rPr>
        <w:t>外籍移工辦理</w:t>
      </w:r>
      <w:proofErr w:type="gramEnd"/>
      <w:r w:rsidR="00434271" w:rsidRPr="007A328B">
        <w:rPr>
          <w:rFonts w:hint="eastAsia"/>
          <w:color w:val="000000" w:themeColor="text1"/>
        </w:rPr>
        <w:t>跨國匯</w:t>
      </w:r>
      <w:r w:rsidR="00434271" w:rsidRPr="007A328B">
        <w:rPr>
          <w:rFonts w:hint="eastAsia"/>
          <w:color w:val="000000" w:themeColor="text1"/>
        </w:rPr>
        <w:lastRenderedPageBreak/>
        <w:t>款業務之教育與宣導，</w:t>
      </w:r>
      <w:r w:rsidR="00E84043" w:rsidRPr="007A328B">
        <w:rPr>
          <w:rFonts w:hint="eastAsia"/>
          <w:color w:val="000000" w:themeColor="text1"/>
        </w:rPr>
        <w:t>雖有一定成效，然</w:t>
      </w:r>
      <w:r w:rsidR="00434271" w:rsidRPr="007A328B">
        <w:rPr>
          <w:rFonts w:hint="eastAsia"/>
          <w:color w:val="000000" w:themeColor="text1"/>
        </w:rPr>
        <w:t>仍有精進</w:t>
      </w:r>
      <w:r w:rsidR="00E84043" w:rsidRPr="007A328B">
        <w:rPr>
          <w:rFonts w:ascii="新細明體" w:eastAsia="新細明體" w:hAnsi="新細明體" w:hint="eastAsia"/>
          <w:color w:val="000000" w:themeColor="text1"/>
        </w:rPr>
        <w:t>、</w:t>
      </w:r>
      <w:r w:rsidR="00E84043" w:rsidRPr="007A328B">
        <w:rPr>
          <w:rFonts w:hint="eastAsia"/>
          <w:color w:val="000000" w:themeColor="text1"/>
        </w:rPr>
        <w:t>優化</w:t>
      </w:r>
      <w:r w:rsidR="00434271" w:rsidRPr="007A328B">
        <w:rPr>
          <w:rFonts w:hint="eastAsia"/>
          <w:color w:val="000000" w:themeColor="text1"/>
        </w:rPr>
        <w:t>空間，</w:t>
      </w:r>
      <w:r w:rsidR="003C5DC8" w:rsidRPr="007A328B">
        <w:rPr>
          <w:rFonts w:hint="eastAsia"/>
          <w:color w:val="000000" w:themeColor="text1"/>
        </w:rPr>
        <w:t>允宜邀請熟悉</w:t>
      </w:r>
      <w:proofErr w:type="gramStart"/>
      <w:r w:rsidR="003C5DC8" w:rsidRPr="007A328B">
        <w:rPr>
          <w:rFonts w:hint="eastAsia"/>
          <w:color w:val="000000" w:themeColor="text1"/>
        </w:rPr>
        <w:t>外籍移工匯</w:t>
      </w:r>
      <w:proofErr w:type="gramEnd"/>
      <w:r w:rsidR="003C5DC8" w:rsidRPr="007A328B">
        <w:rPr>
          <w:rFonts w:hint="eastAsia"/>
          <w:color w:val="000000" w:themeColor="text1"/>
        </w:rPr>
        <w:t>款</w:t>
      </w:r>
      <w:r w:rsidR="00E1619C" w:rsidRPr="007A328B">
        <w:rPr>
          <w:rFonts w:hint="eastAsia"/>
          <w:color w:val="000000" w:themeColor="text1"/>
        </w:rPr>
        <w:t>實務運作</w:t>
      </w:r>
      <w:r w:rsidR="003C5DC8" w:rsidRPr="007A328B">
        <w:rPr>
          <w:rFonts w:hint="eastAsia"/>
          <w:color w:val="000000" w:themeColor="text1"/>
        </w:rPr>
        <w:t>之專家或團體，</w:t>
      </w:r>
      <w:r w:rsidR="00E1619C" w:rsidRPr="007A328B">
        <w:rPr>
          <w:rFonts w:hint="eastAsia"/>
          <w:color w:val="000000" w:themeColor="text1"/>
        </w:rPr>
        <w:t>以及相關國家</w:t>
      </w:r>
      <w:proofErr w:type="gramStart"/>
      <w:r w:rsidR="00E1619C" w:rsidRPr="007A328B">
        <w:rPr>
          <w:rFonts w:hint="eastAsia"/>
          <w:color w:val="000000" w:themeColor="text1"/>
        </w:rPr>
        <w:t>之移工代</w:t>
      </w:r>
      <w:proofErr w:type="gramEnd"/>
      <w:r w:rsidR="00E1619C" w:rsidRPr="007A328B">
        <w:rPr>
          <w:rFonts w:hint="eastAsia"/>
          <w:color w:val="000000" w:themeColor="text1"/>
        </w:rPr>
        <w:t>表，共同檢視現行</w:t>
      </w:r>
      <w:r w:rsidR="00E1619C" w:rsidRPr="007A328B">
        <w:rPr>
          <w:rFonts w:hAnsi="標楷體" w:hint="eastAsia"/>
          <w:color w:val="000000" w:themeColor="text1"/>
        </w:rPr>
        <w:t>各主管機關對於</w:t>
      </w:r>
      <w:proofErr w:type="gramStart"/>
      <w:r w:rsidR="00E1619C" w:rsidRPr="007A328B">
        <w:rPr>
          <w:rFonts w:hint="eastAsia"/>
          <w:color w:val="000000" w:themeColor="text1"/>
        </w:rPr>
        <w:t>外籍移工辦</w:t>
      </w:r>
      <w:proofErr w:type="gramEnd"/>
      <w:r w:rsidR="00E1619C" w:rsidRPr="007A328B">
        <w:rPr>
          <w:rFonts w:hint="eastAsia"/>
          <w:color w:val="000000" w:themeColor="text1"/>
        </w:rPr>
        <w:t>理跨國匯款業務教育宣導措施之</w:t>
      </w:r>
      <w:r w:rsidR="000155A3" w:rsidRPr="007A328B">
        <w:rPr>
          <w:rFonts w:hint="eastAsia"/>
          <w:color w:val="000000" w:themeColor="text1"/>
        </w:rPr>
        <w:t>成效與</w:t>
      </w:r>
      <w:r w:rsidR="00E1619C" w:rsidRPr="007A328B">
        <w:rPr>
          <w:rFonts w:hint="eastAsia"/>
          <w:color w:val="000000" w:themeColor="text1"/>
        </w:rPr>
        <w:t>實益，</w:t>
      </w:r>
      <w:r w:rsidR="000155A3" w:rsidRPr="007A328B">
        <w:rPr>
          <w:rFonts w:hint="eastAsia"/>
          <w:color w:val="000000" w:themeColor="text1"/>
        </w:rPr>
        <w:t>俾</w:t>
      </w:r>
      <w:proofErr w:type="gramStart"/>
      <w:r w:rsidR="00AE3E10" w:rsidRPr="007A328B">
        <w:rPr>
          <w:rFonts w:hint="eastAsia"/>
          <w:color w:val="000000" w:themeColor="text1"/>
        </w:rPr>
        <w:t>有助於</w:t>
      </w:r>
      <w:r w:rsidR="000155A3" w:rsidRPr="007A328B">
        <w:rPr>
          <w:rFonts w:hint="eastAsia"/>
          <w:color w:val="000000" w:themeColor="text1"/>
        </w:rPr>
        <w:t>移工</w:t>
      </w:r>
      <w:proofErr w:type="gramEnd"/>
      <w:r w:rsidR="000155A3" w:rsidRPr="007A328B">
        <w:rPr>
          <w:rFonts w:hint="eastAsia"/>
          <w:color w:val="000000" w:themeColor="text1"/>
        </w:rPr>
        <w:t>可</w:t>
      </w:r>
      <w:r w:rsidR="00AE3E10" w:rsidRPr="007A328B">
        <w:rPr>
          <w:rFonts w:hint="eastAsia"/>
          <w:color w:val="000000" w:themeColor="text1"/>
        </w:rPr>
        <w:t>知悉各</w:t>
      </w:r>
      <w:r w:rsidR="000155A3" w:rsidRPr="007A328B">
        <w:rPr>
          <w:rFonts w:hint="eastAsia"/>
          <w:color w:val="000000" w:themeColor="text1"/>
        </w:rPr>
        <w:t>合法匯款管</w:t>
      </w:r>
      <w:r w:rsidR="00AE3E10" w:rsidRPr="007A328B">
        <w:rPr>
          <w:rFonts w:hint="eastAsia"/>
          <w:color w:val="000000" w:themeColor="text1"/>
        </w:rPr>
        <w:t>道與提高對地下匯兌風險之警覺。</w:t>
      </w:r>
      <w:bookmarkEnd w:id="207"/>
      <w:bookmarkEnd w:id="208"/>
      <w:bookmarkEnd w:id="209"/>
      <w:bookmarkEnd w:id="210"/>
      <w:bookmarkEnd w:id="211"/>
      <w:bookmarkEnd w:id="212"/>
      <w:bookmarkEnd w:id="213"/>
      <w:bookmarkEnd w:id="214"/>
      <w:bookmarkEnd w:id="215"/>
    </w:p>
    <w:p w:rsidR="00F55C84" w:rsidRPr="007A328B" w:rsidRDefault="000C369B" w:rsidP="00434271">
      <w:pPr>
        <w:pStyle w:val="3"/>
        <w:rPr>
          <w:color w:val="000000" w:themeColor="text1"/>
        </w:rPr>
      </w:pPr>
      <w:bookmarkStart w:id="216" w:name="_Toc177313416"/>
      <w:bookmarkStart w:id="217" w:name="_Toc177367167"/>
      <w:bookmarkStart w:id="218" w:name="_Toc177373275"/>
      <w:bookmarkStart w:id="219" w:name="_Toc177375743"/>
      <w:bookmarkStart w:id="220" w:name="_Toc177464926"/>
      <w:bookmarkStart w:id="221" w:name="_Toc177465906"/>
      <w:bookmarkStart w:id="222" w:name="_Toc179294892"/>
      <w:bookmarkStart w:id="223" w:name="_Toc179296982"/>
      <w:bookmarkStart w:id="224" w:name="_Toc180585064"/>
      <w:bookmarkStart w:id="225" w:name="_Toc184220581"/>
      <w:bookmarkStart w:id="226" w:name="_Toc184222506"/>
      <w:bookmarkEnd w:id="216"/>
      <w:bookmarkEnd w:id="217"/>
      <w:r w:rsidRPr="007A328B">
        <w:rPr>
          <w:rFonts w:hint="eastAsia"/>
          <w:color w:val="000000" w:themeColor="text1"/>
        </w:rPr>
        <w:t>據上，關於</w:t>
      </w:r>
      <w:proofErr w:type="gramStart"/>
      <w:r w:rsidRPr="007A328B">
        <w:rPr>
          <w:rFonts w:hint="eastAsia"/>
          <w:color w:val="000000" w:themeColor="text1"/>
        </w:rPr>
        <w:t>外籍移工辦理</w:t>
      </w:r>
      <w:proofErr w:type="gramEnd"/>
      <w:r w:rsidRPr="007A328B">
        <w:rPr>
          <w:rFonts w:hint="eastAsia"/>
          <w:color w:val="000000" w:themeColor="text1"/>
        </w:rPr>
        <w:t>跨國匯款業務之宣導，</w:t>
      </w:r>
      <w:r w:rsidRPr="007A328B">
        <w:rPr>
          <w:rFonts w:hAnsi="標楷體" w:hint="eastAsia"/>
          <w:color w:val="000000" w:themeColor="text1"/>
        </w:rPr>
        <w:t>勞動部</w:t>
      </w:r>
      <w:r w:rsidRPr="007A328B">
        <w:rPr>
          <w:rFonts w:hAnsi="標楷體" w:hint="eastAsia"/>
          <w:color w:val="000000" w:themeColor="text1"/>
          <w:szCs w:val="32"/>
        </w:rPr>
        <w:t>、央行及金管會表示目前</w:t>
      </w:r>
      <w:r w:rsidRPr="007A328B">
        <w:rPr>
          <w:rFonts w:hAnsi="標楷體" w:cs="標楷體" w:hint="eastAsia"/>
          <w:color w:val="000000" w:themeColor="text1"/>
          <w:szCs w:val="32"/>
        </w:rPr>
        <w:t>已有透過</w:t>
      </w:r>
      <w:r w:rsidRPr="007A328B">
        <w:rPr>
          <w:rFonts w:hAnsi="標楷體" w:hint="eastAsia"/>
          <w:color w:val="000000" w:themeColor="text1"/>
          <w:szCs w:val="32"/>
        </w:rPr>
        <w:t>網站</w:t>
      </w:r>
      <w:r w:rsidRPr="007A328B">
        <w:rPr>
          <w:rFonts w:ascii="新細明體" w:eastAsia="新細明體" w:hAnsi="新細明體" w:hint="eastAsia"/>
          <w:color w:val="000000" w:themeColor="text1"/>
          <w:szCs w:val="32"/>
        </w:rPr>
        <w:t>、</w:t>
      </w:r>
      <w:proofErr w:type="gramStart"/>
      <w:r w:rsidRPr="007A328B">
        <w:rPr>
          <w:rFonts w:hAnsi="標楷體" w:cs="標楷體" w:hint="eastAsia"/>
          <w:color w:val="000000" w:themeColor="text1"/>
          <w:szCs w:val="32"/>
        </w:rPr>
        <w:t>臉</w:t>
      </w:r>
      <w:proofErr w:type="gramEnd"/>
      <w:r w:rsidRPr="007A328B">
        <w:rPr>
          <w:rFonts w:hAnsi="標楷體" w:cs="標楷體" w:hint="eastAsia"/>
          <w:color w:val="000000" w:themeColor="text1"/>
          <w:szCs w:val="32"/>
        </w:rPr>
        <w:t>書</w:t>
      </w:r>
      <w:r w:rsidRPr="007A328B">
        <w:rPr>
          <w:rFonts w:ascii="新細明體" w:eastAsia="新細明體" w:hAnsi="新細明體" w:cs="標楷體" w:hint="eastAsia"/>
          <w:color w:val="000000" w:themeColor="text1"/>
          <w:szCs w:val="32"/>
        </w:rPr>
        <w:t>、</w:t>
      </w:r>
      <w:r w:rsidRPr="007A328B">
        <w:rPr>
          <w:rFonts w:hAnsi="標楷體" w:cs="標楷體" w:hint="eastAsia"/>
          <w:color w:val="000000" w:themeColor="text1"/>
          <w:szCs w:val="32"/>
        </w:rPr>
        <w:t>新聞稿等方式進行；然據</w:t>
      </w:r>
      <w:r w:rsidRPr="007A328B">
        <w:rPr>
          <w:rFonts w:hint="eastAsia"/>
          <w:color w:val="000000" w:themeColor="text1"/>
        </w:rPr>
        <w:t>本院</w:t>
      </w:r>
      <w:r w:rsidRPr="007A328B">
        <w:rPr>
          <w:rFonts w:hAnsi="標楷體" w:hint="eastAsia"/>
          <w:color w:val="000000" w:themeColor="text1"/>
        </w:rPr>
        <w:t>諮詢專家之意見，</w:t>
      </w:r>
      <w:proofErr w:type="gramStart"/>
      <w:r w:rsidRPr="007A328B">
        <w:rPr>
          <w:rFonts w:hAnsi="標楷體" w:hint="eastAsia"/>
          <w:color w:val="000000" w:themeColor="text1"/>
        </w:rPr>
        <w:t>移工多</w:t>
      </w:r>
      <w:proofErr w:type="gramEnd"/>
      <w:r w:rsidRPr="007A328B">
        <w:rPr>
          <w:rFonts w:hAnsi="標楷體" w:hint="eastAsia"/>
          <w:color w:val="000000" w:themeColor="text1"/>
        </w:rPr>
        <w:t>基於對人之信任，以及</w:t>
      </w:r>
      <w:r w:rsidRPr="007A328B">
        <w:rPr>
          <w:rFonts w:hint="eastAsia"/>
          <w:color w:val="000000" w:themeColor="text1"/>
        </w:rPr>
        <w:t>在母國的財務知識與能力相對較為不足</w:t>
      </w:r>
      <w:r w:rsidRPr="007A328B">
        <w:rPr>
          <w:rFonts w:hAnsi="標楷體" w:hint="eastAsia"/>
          <w:color w:val="000000" w:themeColor="text1"/>
        </w:rPr>
        <w:t>，並以具匯款功能之</w:t>
      </w:r>
      <w:r w:rsidRPr="007A328B">
        <w:rPr>
          <w:rFonts w:hint="eastAsia"/>
          <w:color w:val="000000" w:themeColor="text1"/>
        </w:rPr>
        <w:t>APP是否合法為例，</w:t>
      </w:r>
      <w:proofErr w:type="gramStart"/>
      <w:r w:rsidRPr="007A328B">
        <w:rPr>
          <w:rFonts w:hint="eastAsia"/>
          <w:color w:val="000000" w:themeColor="text1"/>
        </w:rPr>
        <w:t>說明移工</w:t>
      </w:r>
      <w:proofErr w:type="gramEnd"/>
      <w:r w:rsidRPr="007A328B">
        <w:rPr>
          <w:rFonts w:hint="eastAsia"/>
          <w:color w:val="000000" w:themeColor="text1"/>
        </w:rPr>
        <w:t>很難辨識其合法性</w:t>
      </w:r>
      <w:r w:rsidR="00723CCF" w:rsidRPr="007A328B">
        <w:rPr>
          <w:rFonts w:hAnsi="標楷體" w:hint="eastAsia"/>
          <w:color w:val="000000" w:themeColor="text1"/>
        </w:rPr>
        <w:t>，主管機關之教育宣導至關重要，實應加強辦理</w:t>
      </w:r>
      <w:r w:rsidRPr="007A328B">
        <w:rPr>
          <w:rFonts w:hAnsi="標楷體" w:cs="標楷體" w:hint="eastAsia"/>
          <w:color w:val="000000" w:themeColor="text1"/>
          <w:szCs w:val="32"/>
        </w:rPr>
        <w:t>。</w:t>
      </w:r>
      <w:proofErr w:type="gramStart"/>
      <w:r w:rsidRPr="007A328B">
        <w:rPr>
          <w:rFonts w:hAnsi="標楷體" w:cs="標楷體" w:hint="eastAsia"/>
          <w:color w:val="000000" w:themeColor="text1"/>
          <w:szCs w:val="32"/>
        </w:rPr>
        <w:t>為利</w:t>
      </w:r>
      <w:r w:rsidRPr="007A328B">
        <w:rPr>
          <w:rFonts w:hint="eastAsia"/>
          <w:color w:val="000000" w:themeColor="text1"/>
        </w:rPr>
        <w:t>精進</w:t>
      </w:r>
      <w:proofErr w:type="gramEnd"/>
      <w:r w:rsidRPr="007A328B">
        <w:rPr>
          <w:rFonts w:hint="eastAsia"/>
          <w:color w:val="000000" w:themeColor="text1"/>
        </w:rPr>
        <w:t>各主管機關</w:t>
      </w:r>
      <w:r w:rsidRPr="007A328B">
        <w:rPr>
          <w:rFonts w:hAnsi="標楷體" w:hint="eastAsia"/>
          <w:color w:val="000000" w:themeColor="text1"/>
        </w:rPr>
        <w:t>對於</w:t>
      </w:r>
      <w:proofErr w:type="gramStart"/>
      <w:r w:rsidRPr="007A328B">
        <w:rPr>
          <w:rFonts w:hint="eastAsia"/>
          <w:color w:val="000000" w:themeColor="text1"/>
        </w:rPr>
        <w:t>外籍移工辦</w:t>
      </w:r>
      <w:proofErr w:type="gramEnd"/>
      <w:r w:rsidRPr="007A328B">
        <w:rPr>
          <w:rFonts w:hint="eastAsia"/>
          <w:color w:val="000000" w:themeColor="text1"/>
        </w:rPr>
        <w:t>理跨國匯款業務之教育宣導措施，俾達預期之成效與實益，允</w:t>
      </w:r>
      <w:r w:rsidR="00D50173" w:rsidRPr="007A328B">
        <w:rPr>
          <w:rFonts w:hint="eastAsia"/>
          <w:color w:val="000000" w:themeColor="text1"/>
        </w:rPr>
        <w:t>應</w:t>
      </w:r>
      <w:r w:rsidRPr="007A328B">
        <w:rPr>
          <w:rFonts w:hint="eastAsia"/>
          <w:color w:val="000000" w:themeColor="text1"/>
        </w:rPr>
        <w:t>邀請熟悉</w:t>
      </w:r>
      <w:proofErr w:type="gramStart"/>
      <w:r w:rsidRPr="007A328B">
        <w:rPr>
          <w:rFonts w:hint="eastAsia"/>
          <w:color w:val="000000" w:themeColor="text1"/>
        </w:rPr>
        <w:t>外籍移工匯</w:t>
      </w:r>
      <w:proofErr w:type="gramEnd"/>
      <w:r w:rsidRPr="007A328B">
        <w:rPr>
          <w:rFonts w:hint="eastAsia"/>
          <w:color w:val="000000" w:themeColor="text1"/>
        </w:rPr>
        <w:t>款實務運作之專家或團體，以及相關國家</w:t>
      </w:r>
      <w:proofErr w:type="gramStart"/>
      <w:r w:rsidRPr="007A328B">
        <w:rPr>
          <w:rFonts w:hint="eastAsia"/>
          <w:color w:val="000000" w:themeColor="text1"/>
        </w:rPr>
        <w:t>之移工代</w:t>
      </w:r>
      <w:proofErr w:type="gramEnd"/>
      <w:r w:rsidRPr="007A328B">
        <w:rPr>
          <w:rFonts w:hint="eastAsia"/>
          <w:color w:val="000000" w:themeColor="text1"/>
        </w:rPr>
        <w:t>表，共同檢視並協助優化現行</w:t>
      </w:r>
      <w:proofErr w:type="gramStart"/>
      <w:r w:rsidRPr="007A328B">
        <w:rPr>
          <w:rFonts w:hint="eastAsia"/>
          <w:color w:val="000000" w:themeColor="text1"/>
        </w:rPr>
        <w:t>外籍移工辦</w:t>
      </w:r>
      <w:proofErr w:type="gramEnd"/>
      <w:r w:rsidRPr="007A328B">
        <w:rPr>
          <w:rFonts w:hint="eastAsia"/>
          <w:color w:val="000000" w:themeColor="text1"/>
        </w:rPr>
        <w:t>理跨國匯款業務之教育宣導措施</w:t>
      </w:r>
      <w:r w:rsidR="000502A2" w:rsidRPr="007A328B">
        <w:rPr>
          <w:rFonts w:hAnsi="標楷體" w:hint="eastAsia"/>
          <w:color w:val="000000" w:themeColor="text1"/>
        </w:rPr>
        <w:t>並加強辦理</w:t>
      </w:r>
      <w:r w:rsidRPr="007A328B">
        <w:rPr>
          <w:rFonts w:hint="eastAsia"/>
          <w:color w:val="000000" w:themeColor="text1"/>
        </w:rPr>
        <w:t>，俾</w:t>
      </w:r>
      <w:proofErr w:type="gramStart"/>
      <w:r w:rsidRPr="007A328B">
        <w:rPr>
          <w:rFonts w:hint="eastAsia"/>
          <w:color w:val="000000" w:themeColor="text1"/>
        </w:rPr>
        <w:t>有助於移工</w:t>
      </w:r>
      <w:proofErr w:type="gramEnd"/>
      <w:r w:rsidRPr="007A328B">
        <w:rPr>
          <w:rFonts w:hint="eastAsia"/>
          <w:color w:val="000000" w:themeColor="text1"/>
        </w:rPr>
        <w:t>可知悉各合法匯款管道與提高對地下匯兌風險之警覺。</w:t>
      </w:r>
      <w:bookmarkEnd w:id="218"/>
      <w:bookmarkEnd w:id="219"/>
      <w:bookmarkEnd w:id="220"/>
      <w:bookmarkEnd w:id="221"/>
      <w:bookmarkEnd w:id="222"/>
      <w:bookmarkEnd w:id="223"/>
      <w:bookmarkEnd w:id="224"/>
      <w:bookmarkEnd w:id="225"/>
      <w:bookmarkEnd w:id="226"/>
    </w:p>
    <w:p w:rsidR="00405BFC" w:rsidRPr="007A328B" w:rsidRDefault="00405BFC" w:rsidP="003A1117">
      <w:pPr>
        <w:pStyle w:val="3"/>
        <w:numPr>
          <w:ilvl w:val="0"/>
          <w:numId w:val="0"/>
        </w:numPr>
        <w:ind w:left="1393"/>
        <w:rPr>
          <w:color w:val="000000" w:themeColor="text1"/>
        </w:rPr>
      </w:pPr>
    </w:p>
    <w:p w:rsidR="00B405FD" w:rsidRPr="007A328B" w:rsidRDefault="00FB7861" w:rsidP="00B405FD">
      <w:pPr>
        <w:pStyle w:val="2"/>
        <w:rPr>
          <w:color w:val="000000" w:themeColor="text1"/>
        </w:rPr>
      </w:pPr>
      <w:bookmarkStart w:id="227" w:name="_Toc184222507"/>
      <w:r w:rsidRPr="007A328B">
        <w:rPr>
          <w:rFonts w:hint="eastAsia"/>
          <w:b/>
          <w:color w:val="000000" w:themeColor="text1"/>
          <w:spacing w:val="-4"/>
        </w:rPr>
        <w:t>我國開放</w:t>
      </w:r>
      <w:proofErr w:type="gramStart"/>
      <w:r w:rsidRPr="007A328B">
        <w:rPr>
          <w:rFonts w:hint="eastAsia"/>
          <w:b/>
          <w:color w:val="000000" w:themeColor="text1"/>
          <w:spacing w:val="-4"/>
        </w:rPr>
        <w:t>引進移工迄今</w:t>
      </w:r>
      <w:proofErr w:type="gramEnd"/>
      <w:r w:rsidRPr="007A328B">
        <w:rPr>
          <w:b/>
          <w:color w:val="000000" w:themeColor="text1"/>
          <w:spacing w:val="-4"/>
        </w:rPr>
        <w:t>30</w:t>
      </w:r>
      <w:r w:rsidRPr="007A328B">
        <w:rPr>
          <w:rFonts w:hint="eastAsia"/>
          <w:b/>
          <w:color w:val="000000" w:themeColor="text1"/>
          <w:spacing w:val="-4"/>
        </w:rPr>
        <w:t>餘年，在臺移工人數逐年攀升，</w:t>
      </w:r>
      <w:proofErr w:type="gramStart"/>
      <w:r w:rsidRPr="007A328B">
        <w:rPr>
          <w:rFonts w:hint="eastAsia"/>
          <w:b/>
          <w:color w:val="000000" w:themeColor="text1"/>
          <w:spacing w:val="-4"/>
        </w:rPr>
        <w:t>移工早</w:t>
      </w:r>
      <w:proofErr w:type="gramEnd"/>
      <w:r w:rsidRPr="007A328B">
        <w:rPr>
          <w:rFonts w:hint="eastAsia"/>
          <w:b/>
          <w:color w:val="000000" w:themeColor="text1"/>
          <w:spacing w:val="-4"/>
        </w:rPr>
        <w:t>已從暫時的補充性勞動力，成為常態的補充性勞動力。我國正</w:t>
      </w:r>
      <w:proofErr w:type="gramStart"/>
      <w:r w:rsidRPr="007A328B">
        <w:rPr>
          <w:rFonts w:hint="eastAsia"/>
          <w:b/>
          <w:color w:val="000000" w:themeColor="text1"/>
          <w:spacing w:val="-4"/>
        </w:rPr>
        <w:t>面臨少子化</w:t>
      </w:r>
      <w:proofErr w:type="gramEnd"/>
      <w:r w:rsidRPr="007A328B">
        <w:rPr>
          <w:rFonts w:hint="eastAsia"/>
          <w:b/>
          <w:color w:val="000000" w:themeColor="text1"/>
          <w:spacing w:val="-4"/>
        </w:rPr>
        <w:t>、需要競爭國際人才、人力之時刻，如何</w:t>
      </w:r>
      <w:proofErr w:type="gramStart"/>
      <w:r w:rsidRPr="007A328B">
        <w:rPr>
          <w:rFonts w:hint="eastAsia"/>
          <w:b/>
          <w:color w:val="000000" w:themeColor="text1"/>
          <w:spacing w:val="-4"/>
        </w:rPr>
        <w:t>讓移</w:t>
      </w:r>
      <w:proofErr w:type="gramEnd"/>
      <w:r w:rsidRPr="007A328B">
        <w:rPr>
          <w:rFonts w:hint="eastAsia"/>
          <w:b/>
          <w:color w:val="000000" w:themeColor="text1"/>
          <w:spacing w:val="-4"/>
        </w:rPr>
        <w:t>工享有合法且便捷方式，可將其在臺所得以較低成本匯回其母國，於國際間</w:t>
      </w:r>
      <w:proofErr w:type="gramStart"/>
      <w:r w:rsidRPr="007A328B">
        <w:rPr>
          <w:rFonts w:hint="eastAsia"/>
          <w:b/>
          <w:color w:val="000000" w:themeColor="text1"/>
          <w:spacing w:val="-4"/>
        </w:rPr>
        <w:t>競逐移工人力資</w:t>
      </w:r>
      <w:proofErr w:type="gramEnd"/>
      <w:r w:rsidRPr="007A328B">
        <w:rPr>
          <w:rFonts w:hint="eastAsia"/>
          <w:b/>
          <w:color w:val="000000" w:themeColor="text1"/>
          <w:spacing w:val="-4"/>
        </w:rPr>
        <w:t>源時，顯然有其重要性。政府</w:t>
      </w:r>
      <w:proofErr w:type="gramStart"/>
      <w:r w:rsidRPr="007A328B">
        <w:rPr>
          <w:rFonts w:hint="eastAsia"/>
          <w:b/>
          <w:color w:val="000000" w:themeColor="text1"/>
          <w:spacing w:val="-4"/>
        </w:rPr>
        <w:t>對移工匯兌</w:t>
      </w:r>
      <w:proofErr w:type="gramEnd"/>
      <w:r w:rsidRPr="007A328B">
        <w:rPr>
          <w:rFonts w:hint="eastAsia"/>
          <w:b/>
          <w:color w:val="000000" w:themeColor="text1"/>
          <w:spacing w:val="-4"/>
        </w:rPr>
        <w:t>的需求，若視為爭取國際人才、人力之重要方式之一，似應考量由國家提供較現行制度更完善、更低廉、更便利的方式，然勞動部對於</w:t>
      </w:r>
      <w:proofErr w:type="gramStart"/>
      <w:r w:rsidRPr="007A328B">
        <w:rPr>
          <w:rFonts w:hint="eastAsia"/>
          <w:b/>
          <w:color w:val="000000" w:themeColor="text1"/>
          <w:spacing w:val="-4"/>
        </w:rPr>
        <w:t>移工</w:t>
      </w:r>
      <w:proofErr w:type="gramEnd"/>
      <w:r w:rsidRPr="007A328B">
        <w:rPr>
          <w:rFonts w:hint="eastAsia"/>
          <w:b/>
          <w:color w:val="000000" w:themeColor="text1"/>
          <w:spacing w:val="-4"/>
        </w:rPr>
        <w:t>此金融需求的服務，定位為何，允</w:t>
      </w:r>
      <w:r w:rsidR="00E26312" w:rsidRPr="007A328B">
        <w:rPr>
          <w:rFonts w:hint="eastAsia"/>
          <w:b/>
          <w:color w:val="000000" w:themeColor="text1"/>
          <w:spacing w:val="-4"/>
        </w:rPr>
        <w:lastRenderedPageBreak/>
        <w:t>應</w:t>
      </w:r>
      <w:r w:rsidR="000D1153" w:rsidRPr="007A328B">
        <w:rPr>
          <w:rFonts w:hint="eastAsia"/>
          <w:b/>
          <w:color w:val="000000" w:themeColor="text1"/>
          <w:spacing w:val="-4"/>
        </w:rPr>
        <w:t>審慎</w:t>
      </w:r>
      <w:r w:rsidRPr="007A328B">
        <w:rPr>
          <w:rFonts w:hint="eastAsia"/>
          <w:b/>
          <w:color w:val="000000" w:themeColor="text1"/>
          <w:spacing w:val="-4"/>
        </w:rPr>
        <w:t>進行相關研議。</w:t>
      </w:r>
      <w:proofErr w:type="gramStart"/>
      <w:r w:rsidRPr="007A328B">
        <w:rPr>
          <w:rFonts w:hint="eastAsia"/>
          <w:b/>
          <w:color w:val="000000" w:themeColor="text1"/>
          <w:spacing w:val="-4"/>
        </w:rPr>
        <w:t>另</w:t>
      </w:r>
      <w:proofErr w:type="gramEnd"/>
      <w:r w:rsidRPr="007A328B">
        <w:rPr>
          <w:rFonts w:hint="eastAsia"/>
          <w:b/>
          <w:color w:val="000000" w:themeColor="text1"/>
          <w:spacing w:val="-4"/>
        </w:rPr>
        <w:t>，現行匯兌服務</w:t>
      </w:r>
      <w:r w:rsidR="00D50173" w:rsidRPr="007A328B">
        <w:rPr>
          <w:rFonts w:hint="eastAsia"/>
          <w:b/>
          <w:color w:val="000000" w:themeColor="text1"/>
          <w:spacing w:val="-4"/>
        </w:rPr>
        <w:t>仍</w:t>
      </w:r>
      <w:r w:rsidRPr="007A328B">
        <w:rPr>
          <w:rFonts w:hint="eastAsia"/>
          <w:b/>
          <w:color w:val="000000" w:themeColor="text1"/>
          <w:spacing w:val="-4"/>
        </w:rPr>
        <w:t>難謂普及便利，不利</w:t>
      </w:r>
      <w:proofErr w:type="gramStart"/>
      <w:r w:rsidRPr="007A328B">
        <w:rPr>
          <w:rFonts w:hint="eastAsia"/>
          <w:b/>
          <w:color w:val="000000" w:themeColor="text1"/>
          <w:spacing w:val="-4"/>
        </w:rPr>
        <w:t>引導移工避</w:t>
      </w:r>
      <w:proofErr w:type="gramEnd"/>
      <w:r w:rsidRPr="007A328B">
        <w:rPr>
          <w:rFonts w:hint="eastAsia"/>
          <w:b/>
          <w:color w:val="000000" w:themeColor="text1"/>
          <w:spacing w:val="-4"/>
        </w:rPr>
        <w:t>開地下匯兌陷阱，</w:t>
      </w:r>
      <w:proofErr w:type="gramStart"/>
      <w:r w:rsidRPr="007A328B">
        <w:rPr>
          <w:rFonts w:hint="eastAsia"/>
          <w:b/>
          <w:color w:val="000000" w:themeColor="text1"/>
          <w:spacing w:val="-4"/>
        </w:rPr>
        <w:t>勞動部亦</w:t>
      </w:r>
      <w:proofErr w:type="gramEnd"/>
      <w:r w:rsidR="00D50173" w:rsidRPr="007A328B">
        <w:rPr>
          <w:rFonts w:hint="eastAsia"/>
          <w:b/>
          <w:color w:val="000000" w:themeColor="text1"/>
          <w:spacing w:val="-4"/>
        </w:rPr>
        <w:t>應</w:t>
      </w:r>
      <w:r w:rsidRPr="007A328B">
        <w:rPr>
          <w:rFonts w:hint="eastAsia"/>
          <w:b/>
          <w:color w:val="000000" w:themeColor="text1"/>
          <w:spacing w:val="-4"/>
        </w:rPr>
        <w:t>洽商金融機構主管機關，俾有效促使我國銀行業</w:t>
      </w:r>
      <w:proofErr w:type="gramStart"/>
      <w:r w:rsidRPr="007A328B">
        <w:rPr>
          <w:rFonts w:hint="eastAsia"/>
          <w:b/>
          <w:color w:val="000000" w:themeColor="text1"/>
          <w:spacing w:val="-4"/>
        </w:rPr>
        <w:t>對移工提</w:t>
      </w:r>
      <w:proofErr w:type="gramEnd"/>
      <w:r w:rsidRPr="007A328B">
        <w:rPr>
          <w:rFonts w:hint="eastAsia"/>
          <w:b/>
          <w:color w:val="000000" w:themeColor="text1"/>
          <w:spacing w:val="-4"/>
        </w:rPr>
        <w:t>供</w:t>
      </w:r>
      <w:r w:rsidR="00934260" w:rsidRPr="007A328B">
        <w:rPr>
          <w:rFonts w:hint="eastAsia"/>
          <w:b/>
          <w:color w:val="000000" w:themeColor="text1"/>
          <w:spacing w:val="-4"/>
        </w:rPr>
        <w:t>更</w:t>
      </w:r>
      <w:r w:rsidRPr="007A328B">
        <w:rPr>
          <w:rFonts w:hint="eastAsia"/>
          <w:b/>
          <w:color w:val="000000" w:themeColor="text1"/>
          <w:spacing w:val="-4"/>
        </w:rPr>
        <w:t>適切之金融友善服務環境。</w:t>
      </w:r>
      <w:bookmarkEnd w:id="227"/>
    </w:p>
    <w:p w:rsidR="00B07C19" w:rsidRPr="007A328B" w:rsidRDefault="00BE47D9" w:rsidP="00944B32">
      <w:pPr>
        <w:pStyle w:val="3"/>
        <w:rPr>
          <w:rFonts w:hAnsi="標楷體"/>
          <w:color w:val="000000" w:themeColor="text1"/>
          <w:spacing w:val="-4"/>
        </w:rPr>
      </w:pPr>
      <w:bookmarkStart w:id="228" w:name="_Toc179294894"/>
      <w:bookmarkStart w:id="229" w:name="_Toc179296984"/>
      <w:bookmarkStart w:id="230" w:name="_Toc180585066"/>
      <w:bookmarkStart w:id="231" w:name="_Toc184220583"/>
      <w:bookmarkStart w:id="232" w:name="_Toc184222508"/>
      <w:r w:rsidRPr="007A328B">
        <w:rPr>
          <w:rFonts w:hAnsi="標楷體" w:hint="eastAsia"/>
          <w:color w:val="000000" w:themeColor="text1"/>
        </w:rPr>
        <w:t>我國</w:t>
      </w:r>
      <w:r w:rsidR="004043AC" w:rsidRPr="007A328B">
        <w:rPr>
          <w:rFonts w:hAnsi="標楷體" w:hint="eastAsia"/>
          <w:color w:val="000000" w:themeColor="text1"/>
        </w:rPr>
        <w:t>於</w:t>
      </w:r>
      <w:r w:rsidR="004928A2" w:rsidRPr="007A328B">
        <w:rPr>
          <w:rFonts w:hAnsi="標楷體"/>
          <w:color w:val="000000" w:themeColor="text1"/>
          <w:spacing w:val="-6"/>
        </w:rPr>
        <w:t>77年</w:t>
      </w:r>
      <w:r w:rsidR="004043AC" w:rsidRPr="007A328B">
        <w:rPr>
          <w:rFonts w:hAnsi="標楷體" w:hint="eastAsia"/>
          <w:color w:val="000000" w:themeColor="text1"/>
          <w:spacing w:val="-6"/>
        </w:rPr>
        <w:t>間，</w:t>
      </w:r>
      <w:r w:rsidRPr="007A328B">
        <w:rPr>
          <w:rFonts w:hAnsi="標楷體" w:hint="eastAsia"/>
          <w:color w:val="000000" w:themeColor="text1"/>
          <w:spacing w:val="-6"/>
        </w:rPr>
        <w:t>為因應</w:t>
      </w:r>
      <w:r w:rsidR="004928A2" w:rsidRPr="007A328B">
        <w:rPr>
          <w:rFonts w:hAnsi="標楷體"/>
          <w:color w:val="000000" w:themeColor="text1"/>
          <w:spacing w:val="-6"/>
        </w:rPr>
        <w:t>14項重要建設工程</w:t>
      </w:r>
      <w:r w:rsidRPr="007A328B">
        <w:rPr>
          <w:rFonts w:hAnsi="標楷體" w:hint="eastAsia"/>
          <w:color w:val="000000" w:themeColor="text1"/>
          <w:spacing w:val="-6"/>
        </w:rPr>
        <w:t>之</w:t>
      </w:r>
      <w:r w:rsidR="004928A2" w:rsidRPr="007A328B">
        <w:rPr>
          <w:rFonts w:hAnsi="標楷體"/>
          <w:color w:val="000000" w:themeColor="text1"/>
          <w:spacing w:val="-6"/>
        </w:rPr>
        <w:t>人力需求，</w:t>
      </w:r>
      <w:proofErr w:type="gramStart"/>
      <w:r w:rsidR="004928A2" w:rsidRPr="007A328B">
        <w:rPr>
          <w:rFonts w:hAnsi="標楷體"/>
          <w:color w:val="000000" w:themeColor="text1"/>
          <w:spacing w:val="-6"/>
        </w:rPr>
        <w:t>採</w:t>
      </w:r>
      <w:proofErr w:type="gramEnd"/>
      <w:r w:rsidR="004928A2" w:rsidRPr="007A328B">
        <w:rPr>
          <w:rFonts w:hAnsi="標楷體"/>
          <w:color w:val="000000" w:themeColor="text1"/>
          <w:spacing w:val="-6"/>
        </w:rPr>
        <w:t>專案方式</w:t>
      </w:r>
      <w:r w:rsidR="004928A2" w:rsidRPr="007A328B">
        <w:rPr>
          <w:rFonts w:hAnsi="標楷體"/>
          <w:color w:val="000000" w:themeColor="text1"/>
        </w:rPr>
        <w:t>，首度</w:t>
      </w:r>
      <w:r w:rsidR="004928A2" w:rsidRPr="007A328B">
        <w:rPr>
          <w:rFonts w:hAnsi="標楷體" w:hint="eastAsia"/>
          <w:color w:val="000000" w:themeColor="text1"/>
        </w:rPr>
        <w:t>合法</w:t>
      </w:r>
      <w:r w:rsidR="004928A2" w:rsidRPr="007A328B">
        <w:rPr>
          <w:rFonts w:hAnsi="標楷體"/>
          <w:color w:val="000000" w:themeColor="text1"/>
          <w:spacing w:val="6"/>
        </w:rPr>
        <w:t>引進第一批「以補</w:t>
      </w:r>
      <w:r w:rsidR="004928A2" w:rsidRPr="007A328B">
        <w:rPr>
          <w:rFonts w:hAnsi="標楷體"/>
          <w:color w:val="000000" w:themeColor="text1"/>
          <w:spacing w:val="4"/>
        </w:rPr>
        <w:t>充勞動力不足為目的」的</w:t>
      </w:r>
      <w:proofErr w:type="gramStart"/>
      <w:r w:rsidR="004928A2" w:rsidRPr="007A328B">
        <w:rPr>
          <w:rFonts w:hAnsi="標楷體"/>
          <w:color w:val="000000" w:themeColor="text1"/>
          <w:spacing w:val="-6"/>
        </w:rPr>
        <w:t>外籍移</w:t>
      </w:r>
      <w:proofErr w:type="gramEnd"/>
      <w:r w:rsidR="004928A2" w:rsidRPr="007A328B">
        <w:rPr>
          <w:rFonts w:hAnsi="標楷體"/>
          <w:color w:val="000000" w:themeColor="text1"/>
          <w:spacing w:val="-6"/>
        </w:rPr>
        <w:t>工，從事</w:t>
      </w:r>
      <w:r w:rsidR="004928A2" w:rsidRPr="007A328B">
        <w:rPr>
          <w:rFonts w:hAnsi="標楷體" w:hint="eastAsia"/>
          <w:color w:val="000000" w:themeColor="text1"/>
          <w:spacing w:val="-6"/>
        </w:rPr>
        <w:t>基層</w:t>
      </w:r>
      <w:r w:rsidR="004928A2" w:rsidRPr="007A328B">
        <w:rPr>
          <w:rFonts w:hAnsi="標楷體"/>
          <w:color w:val="000000" w:themeColor="text1"/>
          <w:spacing w:val="-6"/>
        </w:rPr>
        <w:t>低技術</w:t>
      </w:r>
      <w:r w:rsidR="004928A2" w:rsidRPr="007A328B">
        <w:rPr>
          <w:rFonts w:hAnsi="標楷體" w:hint="eastAsia"/>
          <w:color w:val="000000" w:themeColor="text1"/>
          <w:spacing w:val="-6"/>
        </w:rPr>
        <w:t>的</w:t>
      </w:r>
      <w:r w:rsidR="004928A2" w:rsidRPr="007A328B">
        <w:rPr>
          <w:rFonts w:hAnsi="標楷體"/>
          <w:color w:val="000000" w:themeColor="text1"/>
          <w:spacing w:val="-6"/>
        </w:rPr>
        <w:t>勞力工作。</w:t>
      </w:r>
      <w:r w:rsidR="004928A2" w:rsidRPr="007A328B">
        <w:rPr>
          <w:rFonts w:hAnsi="標楷體" w:hint="eastAsia"/>
          <w:color w:val="000000" w:themeColor="text1"/>
          <w:spacing w:val="-6"/>
        </w:rPr>
        <w:t>並從</w:t>
      </w:r>
      <w:r w:rsidR="004928A2" w:rsidRPr="007A328B">
        <w:rPr>
          <w:rFonts w:hAnsi="標楷體"/>
          <w:color w:val="000000" w:themeColor="text1"/>
          <w:spacing w:val="-6"/>
        </w:rPr>
        <w:t>80年起，經</w:t>
      </w:r>
      <w:r w:rsidR="00B301A3" w:rsidRPr="007A328B">
        <w:rPr>
          <w:rFonts w:hAnsi="標楷體" w:hint="eastAsia"/>
          <w:color w:val="000000" w:themeColor="text1"/>
          <w:spacing w:val="-6"/>
        </w:rPr>
        <w:t>勞委會</w:t>
      </w:r>
      <w:r w:rsidR="004928A2" w:rsidRPr="007A328B">
        <w:rPr>
          <w:rFonts w:hAnsi="標楷體"/>
          <w:color w:val="000000" w:themeColor="text1"/>
          <w:spacing w:val="-6"/>
        </w:rPr>
        <w:t>核可後，民間可以</w:t>
      </w:r>
      <w:r w:rsidR="004928A2" w:rsidRPr="007A328B">
        <w:rPr>
          <w:rFonts w:hAnsi="標楷體" w:hint="eastAsia"/>
          <w:color w:val="000000" w:themeColor="text1"/>
          <w:spacing w:val="-6"/>
        </w:rPr>
        <w:t>用</w:t>
      </w:r>
      <w:r w:rsidR="004928A2" w:rsidRPr="007A328B">
        <w:rPr>
          <w:rFonts w:hAnsi="標楷體"/>
          <w:color w:val="000000" w:themeColor="text1"/>
          <w:spacing w:val="-6"/>
        </w:rPr>
        <w:t>特定</w:t>
      </w:r>
      <w:r w:rsidR="004928A2" w:rsidRPr="007A328B">
        <w:rPr>
          <w:rFonts w:hAnsi="標楷體"/>
          <w:color w:val="000000" w:themeColor="text1"/>
        </w:rPr>
        <w:t>的</w:t>
      </w:r>
      <w:r w:rsidR="004928A2" w:rsidRPr="007A328B">
        <w:rPr>
          <w:rFonts w:hAnsi="標楷體"/>
          <w:color w:val="000000" w:themeColor="text1"/>
          <w:spacing w:val="6"/>
        </w:rPr>
        <w:t>方</w:t>
      </w:r>
      <w:r w:rsidR="004928A2" w:rsidRPr="007A328B">
        <w:rPr>
          <w:rFonts w:hAnsi="標楷體"/>
          <w:color w:val="000000" w:themeColor="text1"/>
          <w:spacing w:val="-6"/>
        </w:rPr>
        <w:t>式，從指定的國家中</w:t>
      </w:r>
      <w:proofErr w:type="gramStart"/>
      <w:r w:rsidR="004928A2" w:rsidRPr="007A328B">
        <w:rPr>
          <w:rFonts w:hAnsi="標楷體"/>
          <w:color w:val="000000" w:themeColor="text1"/>
          <w:spacing w:val="-6"/>
        </w:rPr>
        <w:t>引進移工</w:t>
      </w:r>
      <w:proofErr w:type="gramEnd"/>
      <w:r w:rsidR="004928A2" w:rsidRPr="007A328B">
        <w:rPr>
          <w:rFonts w:hAnsi="標楷體"/>
          <w:color w:val="000000" w:themeColor="text1"/>
          <w:spacing w:val="-6"/>
        </w:rPr>
        <w:t>，紓解</w:t>
      </w:r>
      <w:r w:rsidR="004928A2" w:rsidRPr="007A328B">
        <w:rPr>
          <w:rFonts w:hAnsi="標楷體" w:hint="eastAsia"/>
          <w:color w:val="000000" w:themeColor="text1"/>
          <w:spacing w:val="-6"/>
        </w:rPr>
        <w:t>國內</w:t>
      </w:r>
      <w:r w:rsidR="004928A2" w:rsidRPr="007A328B">
        <w:rPr>
          <w:rFonts w:hAnsi="標楷體"/>
          <w:color w:val="000000" w:themeColor="text1"/>
          <w:spacing w:val="-6"/>
        </w:rPr>
        <w:t>勞動力</w:t>
      </w:r>
      <w:r w:rsidR="004928A2" w:rsidRPr="007A328B">
        <w:rPr>
          <w:rFonts w:hAnsi="標楷體"/>
          <w:color w:val="000000" w:themeColor="text1"/>
        </w:rPr>
        <w:t>不足的問題。</w:t>
      </w:r>
      <w:proofErr w:type="gramStart"/>
      <w:r w:rsidR="00494C67" w:rsidRPr="007A328B">
        <w:rPr>
          <w:rFonts w:hAnsi="標楷體" w:hint="eastAsia"/>
          <w:color w:val="000000" w:themeColor="text1"/>
        </w:rPr>
        <w:t>嗣</w:t>
      </w:r>
      <w:proofErr w:type="gramEnd"/>
      <w:r w:rsidR="00494C67" w:rsidRPr="007A328B">
        <w:rPr>
          <w:rFonts w:hAnsi="標楷體" w:hint="eastAsia"/>
          <w:color w:val="000000" w:themeColor="text1"/>
        </w:rPr>
        <w:t>於</w:t>
      </w:r>
      <w:r w:rsidR="004928A2" w:rsidRPr="007A328B">
        <w:rPr>
          <w:rFonts w:hAnsi="標楷體"/>
          <w:color w:val="000000" w:themeColor="text1"/>
          <w:spacing w:val="4"/>
        </w:rPr>
        <w:t>81年制定就業服務法，成為聘僱與管理</w:t>
      </w:r>
      <w:proofErr w:type="gramStart"/>
      <w:r w:rsidR="004928A2" w:rsidRPr="007A328B">
        <w:rPr>
          <w:rFonts w:hAnsi="標楷體"/>
          <w:color w:val="000000" w:themeColor="text1"/>
          <w:spacing w:val="4"/>
        </w:rPr>
        <w:t>外</w:t>
      </w:r>
      <w:r w:rsidR="004928A2" w:rsidRPr="007A328B">
        <w:rPr>
          <w:rFonts w:hAnsi="標楷體"/>
          <w:color w:val="000000" w:themeColor="text1"/>
          <w:spacing w:val="6"/>
        </w:rPr>
        <w:t>籍移工</w:t>
      </w:r>
      <w:proofErr w:type="gramEnd"/>
      <w:r w:rsidR="004928A2" w:rsidRPr="007A328B">
        <w:rPr>
          <w:rFonts w:hAnsi="標楷體"/>
          <w:color w:val="000000" w:themeColor="text1"/>
          <w:spacing w:val="6"/>
        </w:rPr>
        <w:t>的</w:t>
      </w:r>
      <w:r w:rsidR="004928A2" w:rsidRPr="007A328B">
        <w:rPr>
          <w:rFonts w:hAnsi="標楷體"/>
          <w:color w:val="000000" w:themeColor="text1"/>
          <w:spacing w:val="-6"/>
        </w:rPr>
        <w:t>法</w:t>
      </w:r>
      <w:r w:rsidR="004928A2" w:rsidRPr="007A328B">
        <w:rPr>
          <w:rFonts w:hAnsi="標楷體"/>
          <w:color w:val="000000" w:themeColor="text1"/>
          <w:spacing w:val="6"/>
        </w:rPr>
        <w:t>源</w:t>
      </w:r>
      <w:r w:rsidR="004928A2" w:rsidRPr="007A328B">
        <w:rPr>
          <w:rFonts w:hAnsi="標楷體"/>
          <w:color w:val="000000" w:themeColor="text1"/>
          <w:spacing w:val="-6"/>
        </w:rPr>
        <w:t>，</w:t>
      </w:r>
      <w:proofErr w:type="gramStart"/>
      <w:r w:rsidR="00494C67" w:rsidRPr="007A328B">
        <w:rPr>
          <w:rFonts w:hAnsi="標楷體" w:hint="eastAsia"/>
          <w:color w:val="000000" w:themeColor="text1"/>
          <w:spacing w:val="-6"/>
        </w:rPr>
        <w:t>其</w:t>
      </w:r>
      <w:r w:rsidR="004928A2" w:rsidRPr="007A328B">
        <w:rPr>
          <w:rFonts w:hAnsi="標楷體"/>
          <w:color w:val="000000" w:themeColor="text1"/>
          <w:spacing w:val="-6"/>
        </w:rPr>
        <w:t>後移工</w:t>
      </w:r>
      <w:proofErr w:type="gramEnd"/>
      <w:r w:rsidR="004928A2" w:rsidRPr="007A328B">
        <w:rPr>
          <w:rFonts w:hAnsi="標楷體"/>
          <w:color w:val="000000" w:themeColor="text1"/>
          <w:spacing w:val="-6"/>
        </w:rPr>
        <w:t>的引進政策與相關措施不斷</w:t>
      </w:r>
      <w:r w:rsidR="004928A2" w:rsidRPr="007A328B">
        <w:rPr>
          <w:rFonts w:hAnsi="標楷體" w:hint="eastAsia"/>
          <w:color w:val="000000" w:themeColor="text1"/>
          <w:spacing w:val="-6"/>
        </w:rPr>
        <w:t>調整</w:t>
      </w:r>
      <w:r w:rsidR="004928A2" w:rsidRPr="007A328B">
        <w:rPr>
          <w:rFonts w:hAnsi="標楷體" w:hint="eastAsia"/>
          <w:color w:val="000000" w:themeColor="text1"/>
        </w:rPr>
        <w:t>、</w:t>
      </w:r>
      <w:r w:rsidR="004928A2" w:rsidRPr="007A328B">
        <w:rPr>
          <w:rFonts w:hAnsi="標楷體"/>
          <w:color w:val="000000" w:themeColor="text1"/>
        </w:rPr>
        <w:t>更迭，</w:t>
      </w:r>
      <w:r w:rsidR="004928A2" w:rsidRPr="007A328B">
        <w:rPr>
          <w:rFonts w:hAnsi="標楷體"/>
          <w:color w:val="000000" w:themeColor="text1"/>
          <w:spacing w:val="-6"/>
        </w:rPr>
        <w:t>開放的產/行業別也逐漸</w:t>
      </w:r>
      <w:r w:rsidR="004928A2" w:rsidRPr="007A328B">
        <w:rPr>
          <w:rFonts w:hAnsi="標楷體" w:hint="eastAsia"/>
          <w:color w:val="000000" w:themeColor="text1"/>
          <w:spacing w:val="-6"/>
        </w:rPr>
        <w:t>放寬、</w:t>
      </w:r>
      <w:r w:rsidR="004928A2" w:rsidRPr="007A328B">
        <w:rPr>
          <w:rFonts w:hAnsi="標楷體"/>
          <w:color w:val="000000" w:themeColor="text1"/>
          <w:spacing w:val="-6"/>
        </w:rPr>
        <w:t>擴大</w:t>
      </w:r>
      <w:r w:rsidR="004928A2" w:rsidRPr="007A328B">
        <w:rPr>
          <w:rFonts w:hAnsi="標楷體"/>
          <w:color w:val="000000" w:themeColor="text1"/>
        </w:rPr>
        <w:t>，</w:t>
      </w:r>
      <w:r w:rsidR="004928A2" w:rsidRPr="007A328B">
        <w:rPr>
          <w:rFonts w:hAnsi="標楷體" w:hint="eastAsia"/>
          <w:color w:val="000000" w:themeColor="text1"/>
          <w:spacing w:val="-4"/>
        </w:rPr>
        <w:t>除了因應製造業、營造業長期存在的缺工問題，以及國內家庭與日</w:t>
      </w:r>
      <w:r w:rsidR="004928A2" w:rsidRPr="007A328B">
        <w:rPr>
          <w:rFonts w:hAnsi="標楷體" w:hint="eastAsia"/>
          <w:color w:val="000000" w:themeColor="text1"/>
          <w:spacing w:val="6"/>
        </w:rPr>
        <w:t>遽增的長照需求外</w:t>
      </w:r>
      <w:r w:rsidR="004928A2" w:rsidRPr="007A328B">
        <w:rPr>
          <w:rFonts w:hAnsi="標楷體" w:hint="eastAsia"/>
          <w:color w:val="000000" w:themeColor="text1"/>
          <w:spacing w:val="4"/>
        </w:rPr>
        <w:t>，農業因務農人口老化，加上人口外流嚴重，政府也</w:t>
      </w:r>
      <w:proofErr w:type="gramStart"/>
      <w:r w:rsidR="004928A2" w:rsidRPr="007A328B">
        <w:rPr>
          <w:rFonts w:hAnsi="標楷體" w:hint="eastAsia"/>
          <w:color w:val="000000" w:themeColor="text1"/>
          <w:spacing w:val="6"/>
        </w:rPr>
        <w:t>透過移</w:t>
      </w:r>
      <w:proofErr w:type="gramEnd"/>
      <w:r w:rsidR="004928A2" w:rsidRPr="007A328B">
        <w:rPr>
          <w:rFonts w:hAnsi="標楷體" w:hint="eastAsia"/>
          <w:color w:val="000000" w:themeColor="text1"/>
          <w:spacing w:val="6"/>
        </w:rPr>
        <w:t>工</w:t>
      </w:r>
      <w:r w:rsidR="004928A2" w:rsidRPr="007A328B">
        <w:rPr>
          <w:rFonts w:hAnsi="標楷體"/>
          <w:color w:val="000000" w:themeColor="text1"/>
        </w:rPr>
        <w:t>，</w:t>
      </w:r>
      <w:r w:rsidR="004928A2" w:rsidRPr="007A328B">
        <w:rPr>
          <w:rFonts w:hAnsi="標楷體"/>
          <w:color w:val="000000" w:themeColor="text1"/>
          <w:spacing w:val="6"/>
        </w:rPr>
        <w:t>填補</w:t>
      </w:r>
      <w:r w:rsidR="004928A2" w:rsidRPr="007A328B">
        <w:rPr>
          <w:rFonts w:hAnsi="標楷體" w:hint="eastAsia"/>
          <w:color w:val="000000" w:themeColor="text1"/>
          <w:spacing w:val="6"/>
        </w:rPr>
        <w:t>農業基礎勞動力的缺口</w:t>
      </w:r>
      <w:r w:rsidR="00E0318B" w:rsidRPr="007A328B">
        <w:rPr>
          <w:rStyle w:val="af6"/>
          <w:rFonts w:hAnsi="標楷體"/>
          <w:color w:val="000000" w:themeColor="text1"/>
          <w:spacing w:val="-4"/>
        </w:rPr>
        <w:footnoteReference w:id="1"/>
      </w:r>
      <w:r w:rsidR="004928A2" w:rsidRPr="007A328B">
        <w:rPr>
          <w:rFonts w:hAnsi="標楷體"/>
          <w:color w:val="000000" w:themeColor="text1"/>
          <w:spacing w:val="-4"/>
        </w:rPr>
        <w:t>。</w:t>
      </w:r>
      <w:bookmarkEnd w:id="228"/>
      <w:bookmarkEnd w:id="229"/>
      <w:bookmarkEnd w:id="230"/>
      <w:bookmarkEnd w:id="231"/>
      <w:bookmarkEnd w:id="232"/>
    </w:p>
    <w:p w:rsidR="004928A2" w:rsidRPr="007A328B" w:rsidRDefault="00B07C19" w:rsidP="00BE47D9">
      <w:pPr>
        <w:pStyle w:val="3"/>
        <w:rPr>
          <w:rFonts w:hAnsi="標楷體"/>
          <w:color w:val="000000" w:themeColor="text1"/>
          <w:spacing w:val="-4"/>
        </w:rPr>
      </w:pPr>
      <w:bookmarkStart w:id="233" w:name="_Toc179294895"/>
      <w:bookmarkStart w:id="234" w:name="_Toc179296985"/>
      <w:bookmarkStart w:id="235" w:name="_Toc180585067"/>
      <w:bookmarkStart w:id="236" w:name="_Toc184220584"/>
      <w:bookmarkStart w:id="237" w:name="_Toc184222509"/>
      <w:r w:rsidRPr="007A328B">
        <w:rPr>
          <w:rFonts w:hAnsi="標楷體" w:hint="eastAsia"/>
          <w:color w:val="000000" w:themeColor="text1"/>
          <w:spacing w:val="-4"/>
        </w:rPr>
        <w:t>近年來，</w:t>
      </w:r>
      <w:r w:rsidR="00506394" w:rsidRPr="007A328B">
        <w:rPr>
          <w:rFonts w:hAnsi="標楷體" w:hint="eastAsia"/>
          <w:color w:val="000000" w:themeColor="text1"/>
          <w:spacing w:val="-4"/>
        </w:rPr>
        <w:t>為推動國家重大建設，補足缺工問題，行政院於111年2月17日通過勞動部</w:t>
      </w:r>
      <w:proofErr w:type="gramStart"/>
      <w:r w:rsidR="00506394" w:rsidRPr="007A328B">
        <w:rPr>
          <w:rFonts w:hAnsi="標楷體" w:hint="eastAsia"/>
          <w:color w:val="000000" w:themeColor="text1"/>
          <w:spacing w:val="-4"/>
        </w:rPr>
        <w:t>研</w:t>
      </w:r>
      <w:proofErr w:type="gramEnd"/>
      <w:r w:rsidR="00506394" w:rsidRPr="007A328B">
        <w:rPr>
          <w:rFonts w:hAnsi="標楷體" w:hint="eastAsia"/>
          <w:color w:val="000000" w:themeColor="text1"/>
          <w:spacing w:val="-4"/>
        </w:rPr>
        <w:t>擬的「</w:t>
      </w:r>
      <w:proofErr w:type="gramStart"/>
      <w:r w:rsidR="00506394" w:rsidRPr="007A328B">
        <w:rPr>
          <w:rFonts w:hAnsi="標楷體" w:hint="eastAsia"/>
          <w:color w:val="000000" w:themeColor="text1"/>
          <w:spacing w:val="-4"/>
        </w:rPr>
        <w:t>移工留才久</w:t>
      </w:r>
      <w:proofErr w:type="gramEnd"/>
      <w:r w:rsidR="00506394" w:rsidRPr="007A328B">
        <w:rPr>
          <w:rFonts w:hAnsi="標楷體" w:hint="eastAsia"/>
          <w:color w:val="000000" w:themeColor="text1"/>
          <w:spacing w:val="-4"/>
        </w:rPr>
        <w:t>用方案」，在確保國人就業前提下，開放符合資格</w:t>
      </w:r>
      <w:proofErr w:type="gramStart"/>
      <w:r w:rsidR="00506394" w:rsidRPr="007A328B">
        <w:rPr>
          <w:rFonts w:hAnsi="標楷體" w:hint="eastAsia"/>
          <w:color w:val="000000" w:themeColor="text1"/>
          <w:spacing w:val="-4"/>
        </w:rPr>
        <w:t>的移</w:t>
      </w:r>
      <w:proofErr w:type="gramEnd"/>
      <w:r w:rsidR="00506394" w:rsidRPr="007A328B">
        <w:rPr>
          <w:rFonts w:hAnsi="標楷體" w:hint="eastAsia"/>
          <w:color w:val="000000" w:themeColor="text1"/>
          <w:spacing w:val="-4"/>
        </w:rPr>
        <w:t>工、僑外生在臺從事中階技術工作，並且無工作年限的限制，希望藉此留用在臺優秀且成熟的外國技術人才</w:t>
      </w:r>
      <w:r w:rsidR="00D535AA" w:rsidRPr="007A328B">
        <w:rPr>
          <w:rStyle w:val="af6"/>
          <w:rFonts w:hAnsi="標楷體"/>
          <w:color w:val="000000" w:themeColor="text1"/>
          <w:spacing w:val="-4"/>
        </w:rPr>
        <w:footnoteReference w:id="2"/>
      </w:r>
      <w:r w:rsidR="00506394" w:rsidRPr="007A328B">
        <w:rPr>
          <w:rFonts w:hAnsi="標楷體" w:hint="eastAsia"/>
          <w:color w:val="000000" w:themeColor="text1"/>
          <w:spacing w:val="-4"/>
        </w:rPr>
        <w:t>。</w:t>
      </w:r>
      <w:proofErr w:type="gramStart"/>
      <w:r w:rsidR="00D535AA" w:rsidRPr="007A328B">
        <w:rPr>
          <w:rFonts w:hAnsi="標楷體" w:hint="eastAsia"/>
          <w:color w:val="000000" w:themeColor="text1"/>
          <w:spacing w:val="-4"/>
        </w:rPr>
        <w:t>此外</w:t>
      </w:r>
      <w:r w:rsidR="00944B32" w:rsidRPr="007A328B">
        <w:rPr>
          <w:rFonts w:hAnsi="標楷體" w:hint="eastAsia"/>
          <w:color w:val="000000" w:themeColor="text1"/>
          <w:spacing w:val="-4"/>
        </w:rPr>
        <w:t>，</w:t>
      </w:r>
      <w:proofErr w:type="gramEnd"/>
      <w:r w:rsidR="00944B32" w:rsidRPr="007A328B">
        <w:rPr>
          <w:rFonts w:hAnsi="標楷體" w:hint="eastAsia"/>
          <w:color w:val="000000" w:themeColor="text1"/>
          <w:spacing w:val="-4"/>
        </w:rPr>
        <w:t>我國與印度於1</w:t>
      </w:r>
      <w:r w:rsidR="00944B32" w:rsidRPr="007A328B">
        <w:rPr>
          <w:rFonts w:hAnsi="標楷體"/>
          <w:color w:val="000000" w:themeColor="text1"/>
          <w:spacing w:val="-4"/>
        </w:rPr>
        <w:t>13</w:t>
      </w:r>
      <w:r w:rsidR="00944B32" w:rsidRPr="007A328B">
        <w:rPr>
          <w:rFonts w:hAnsi="標楷體" w:hint="eastAsia"/>
          <w:color w:val="000000" w:themeColor="text1"/>
          <w:spacing w:val="-4"/>
        </w:rPr>
        <w:t>年2月1</w:t>
      </w:r>
      <w:r w:rsidR="00944B32" w:rsidRPr="007A328B">
        <w:rPr>
          <w:rFonts w:hAnsi="標楷體"/>
          <w:color w:val="000000" w:themeColor="text1"/>
          <w:spacing w:val="-4"/>
        </w:rPr>
        <w:t>6</w:t>
      </w:r>
      <w:r w:rsidR="00944B32" w:rsidRPr="007A328B">
        <w:rPr>
          <w:rFonts w:hAnsi="標楷體" w:hint="eastAsia"/>
          <w:color w:val="000000" w:themeColor="text1"/>
          <w:spacing w:val="-4"/>
        </w:rPr>
        <w:t>日簽署</w:t>
      </w:r>
      <w:r w:rsidR="00D535AA" w:rsidRPr="007A328B">
        <w:rPr>
          <w:rFonts w:hAnsi="標楷體" w:hint="eastAsia"/>
          <w:color w:val="000000" w:themeColor="text1"/>
          <w:spacing w:val="-4"/>
        </w:rPr>
        <w:t>促進僱用印度勞工瞭解備忘錄，</w:t>
      </w:r>
      <w:proofErr w:type="gramStart"/>
      <w:r w:rsidR="00D535AA" w:rsidRPr="007A328B">
        <w:rPr>
          <w:rFonts w:hAnsi="標楷體" w:hint="eastAsia"/>
          <w:color w:val="000000" w:themeColor="text1"/>
          <w:spacing w:val="-4"/>
        </w:rPr>
        <w:t>印度移工未</w:t>
      </w:r>
      <w:proofErr w:type="gramEnd"/>
      <w:r w:rsidR="00D535AA" w:rsidRPr="007A328B">
        <w:rPr>
          <w:rFonts w:hAnsi="標楷體" w:hint="eastAsia"/>
          <w:color w:val="000000" w:themeColor="text1"/>
          <w:spacing w:val="-4"/>
        </w:rPr>
        <w:t>來可望成為繼印尼、越南、菲律賓、泰國後，為我國</w:t>
      </w:r>
      <w:proofErr w:type="gramStart"/>
      <w:r w:rsidR="00D535AA" w:rsidRPr="007A328B">
        <w:rPr>
          <w:rFonts w:hAnsi="標楷體" w:hint="eastAsia"/>
          <w:color w:val="000000" w:themeColor="text1"/>
          <w:spacing w:val="-4"/>
        </w:rPr>
        <w:t>第5個移工來</w:t>
      </w:r>
      <w:proofErr w:type="gramEnd"/>
      <w:r w:rsidR="00D535AA" w:rsidRPr="007A328B">
        <w:rPr>
          <w:rFonts w:hAnsi="標楷體" w:hint="eastAsia"/>
          <w:color w:val="000000" w:themeColor="text1"/>
          <w:spacing w:val="-4"/>
        </w:rPr>
        <w:t>源國</w:t>
      </w:r>
      <w:r w:rsidR="00113452" w:rsidRPr="007A328B">
        <w:rPr>
          <w:rFonts w:hAnsi="標楷體" w:hint="eastAsia"/>
          <w:color w:val="000000" w:themeColor="text1"/>
          <w:spacing w:val="-4"/>
        </w:rPr>
        <w:t>；依該備忘錄第3條第2項內容，</w:t>
      </w:r>
      <w:proofErr w:type="gramStart"/>
      <w:r w:rsidR="00113452" w:rsidRPr="007A328B">
        <w:rPr>
          <w:rFonts w:hAnsi="標楷體" w:hint="eastAsia"/>
          <w:color w:val="000000" w:themeColor="text1"/>
          <w:spacing w:val="-4"/>
        </w:rPr>
        <w:t>印度移工</w:t>
      </w:r>
      <w:r w:rsidR="004E20E6" w:rsidRPr="007A328B">
        <w:rPr>
          <w:rFonts w:hAnsi="標楷體" w:hint="eastAsia"/>
          <w:color w:val="000000" w:themeColor="text1"/>
          <w:spacing w:val="-4"/>
        </w:rPr>
        <w:t>應</w:t>
      </w:r>
      <w:proofErr w:type="gramEnd"/>
      <w:r w:rsidR="0073386A" w:rsidRPr="007A328B">
        <w:rPr>
          <w:rFonts w:hAnsi="標楷體" w:hint="eastAsia"/>
          <w:color w:val="000000" w:themeColor="text1"/>
          <w:spacing w:val="-4"/>
        </w:rPr>
        <w:t>在我國之貨幣規範範圍內，</w:t>
      </w:r>
      <w:r w:rsidR="00113452" w:rsidRPr="007A328B">
        <w:rPr>
          <w:rFonts w:hAnsi="標楷體" w:hint="eastAsia"/>
          <w:color w:val="000000" w:themeColor="text1"/>
          <w:spacing w:val="-4"/>
        </w:rPr>
        <w:t>得將其所得以</w:t>
      </w:r>
      <w:r w:rsidR="00113452" w:rsidRPr="007A328B">
        <w:rPr>
          <w:rFonts w:hAnsi="標楷體" w:hint="eastAsia"/>
          <w:color w:val="000000" w:themeColor="text1"/>
          <w:spacing w:val="-4"/>
        </w:rPr>
        <w:lastRenderedPageBreak/>
        <w:t>可</w:t>
      </w:r>
      <w:proofErr w:type="gramStart"/>
      <w:r w:rsidR="00113452" w:rsidRPr="007A328B">
        <w:rPr>
          <w:rFonts w:hAnsi="標楷體" w:hint="eastAsia"/>
          <w:color w:val="000000" w:themeColor="text1"/>
          <w:spacing w:val="-4"/>
        </w:rPr>
        <w:t>匯兌之幣</w:t>
      </w:r>
      <w:proofErr w:type="gramEnd"/>
      <w:r w:rsidR="00113452" w:rsidRPr="007A328B">
        <w:rPr>
          <w:rFonts w:hAnsi="標楷體" w:hint="eastAsia"/>
          <w:color w:val="000000" w:themeColor="text1"/>
          <w:spacing w:val="-4"/>
        </w:rPr>
        <w:t>別匯出至印度</w:t>
      </w:r>
      <w:r w:rsidR="00D535AA" w:rsidRPr="007A328B">
        <w:rPr>
          <w:rFonts w:hAnsi="標楷體" w:hint="eastAsia"/>
          <w:color w:val="000000" w:themeColor="text1"/>
          <w:spacing w:val="-4"/>
        </w:rPr>
        <w:t>。</w:t>
      </w:r>
      <w:r w:rsidR="00113452" w:rsidRPr="007A328B">
        <w:rPr>
          <w:rFonts w:hAnsi="標楷體" w:hint="eastAsia"/>
          <w:color w:val="000000" w:themeColor="text1"/>
          <w:spacing w:val="-4"/>
        </w:rPr>
        <w:t>依</w:t>
      </w:r>
      <w:r w:rsidR="000E3CF9" w:rsidRPr="007A328B">
        <w:rPr>
          <w:rFonts w:hAnsi="標楷體"/>
          <w:color w:val="000000" w:themeColor="text1"/>
          <w:spacing w:val="-4"/>
        </w:rPr>
        <w:t>勞動部</w:t>
      </w:r>
      <w:r w:rsidR="000E3CF9" w:rsidRPr="007A328B">
        <w:rPr>
          <w:rFonts w:hAnsi="標楷體" w:hint="eastAsia"/>
          <w:color w:val="000000" w:themeColor="text1"/>
          <w:spacing w:val="-4"/>
        </w:rPr>
        <w:t>新聞稿之</w:t>
      </w:r>
      <w:r w:rsidR="000E3CF9" w:rsidRPr="007A328B">
        <w:rPr>
          <w:rFonts w:hAnsi="標楷體"/>
          <w:color w:val="000000" w:themeColor="text1"/>
          <w:spacing w:val="-4"/>
        </w:rPr>
        <w:t>說明，近年來各國</w:t>
      </w:r>
      <w:proofErr w:type="gramStart"/>
      <w:r w:rsidR="000E3CF9" w:rsidRPr="007A328B">
        <w:rPr>
          <w:rFonts w:hAnsi="標楷體"/>
          <w:color w:val="000000" w:themeColor="text1"/>
          <w:spacing w:val="-4"/>
        </w:rPr>
        <w:t>積極搶工</w:t>
      </w:r>
      <w:proofErr w:type="gramEnd"/>
      <w:r w:rsidR="000E3CF9" w:rsidRPr="007A328B">
        <w:rPr>
          <w:rFonts w:hAnsi="標楷體"/>
          <w:color w:val="000000" w:themeColor="text1"/>
          <w:spacing w:val="-4"/>
        </w:rPr>
        <w:t>，印度勞工是各國的重點對象，新加坡有</w:t>
      </w:r>
      <w:proofErr w:type="gramStart"/>
      <w:r w:rsidR="000E3CF9" w:rsidRPr="007A328B">
        <w:rPr>
          <w:rFonts w:hAnsi="標楷體"/>
          <w:color w:val="000000" w:themeColor="text1"/>
          <w:spacing w:val="-4"/>
        </w:rPr>
        <w:t>11個移工來</w:t>
      </w:r>
      <w:proofErr w:type="gramEnd"/>
      <w:r w:rsidR="000E3CF9" w:rsidRPr="007A328B">
        <w:rPr>
          <w:rFonts w:hAnsi="標楷體"/>
          <w:color w:val="000000" w:themeColor="text1"/>
          <w:spacing w:val="-4"/>
        </w:rPr>
        <w:t>源國，日本有</w:t>
      </w:r>
      <w:proofErr w:type="gramStart"/>
      <w:r w:rsidR="000E3CF9" w:rsidRPr="007A328B">
        <w:rPr>
          <w:rFonts w:hAnsi="標楷體"/>
          <w:color w:val="000000" w:themeColor="text1"/>
          <w:spacing w:val="-4"/>
        </w:rPr>
        <w:t>15個移工來</w:t>
      </w:r>
      <w:proofErr w:type="gramEnd"/>
      <w:r w:rsidR="000E3CF9" w:rsidRPr="007A328B">
        <w:rPr>
          <w:rFonts w:hAnsi="標楷體"/>
          <w:color w:val="000000" w:themeColor="text1"/>
          <w:spacing w:val="-4"/>
        </w:rPr>
        <w:t>源國、韓國有</w:t>
      </w:r>
      <w:proofErr w:type="gramStart"/>
      <w:r w:rsidR="000E3CF9" w:rsidRPr="007A328B">
        <w:rPr>
          <w:rFonts w:hAnsi="標楷體"/>
          <w:color w:val="000000" w:themeColor="text1"/>
          <w:spacing w:val="-4"/>
        </w:rPr>
        <w:t>17個移工來</w:t>
      </w:r>
      <w:proofErr w:type="gramEnd"/>
      <w:r w:rsidR="000E3CF9" w:rsidRPr="007A328B">
        <w:rPr>
          <w:rFonts w:hAnsi="標楷體"/>
          <w:color w:val="000000" w:themeColor="text1"/>
          <w:spacing w:val="-4"/>
        </w:rPr>
        <w:t>源國，日韓近年更是競逐規劃擴大開放</w:t>
      </w:r>
      <w:proofErr w:type="gramStart"/>
      <w:r w:rsidR="000E3CF9" w:rsidRPr="007A328B">
        <w:rPr>
          <w:rFonts w:hAnsi="標楷體"/>
          <w:color w:val="000000" w:themeColor="text1"/>
          <w:spacing w:val="-4"/>
        </w:rPr>
        <w:t>印度移</w:t>
      </w:r>
      <w:proofErr w:type="gramEnd"/>
      <w:r w:rsidR="000E3CF9" w:rsidRPr="007A328B">
        <w:rPr>
          <w:rFonts w:hAnsi="標楷體"/>
          <w:color w:val="000000" w:themeColor="text1"/>
          <w:spacing w:val="-4"/>
        </w:rPr>
        <w:t>工，我國目前只有越南、印尼、泰國及菲律賓</w:t>
      </w:r>
      <w:r w:rsidR="000E3CF9" w:rsidRPr="007A328B">
        <w:rPr>
          <w:rFonts w:hAnsi="標楷體" w:hint="eastAsia"/>
          <w:color w:val="000000" w:themeColor="text1"/>
          <w:spacing w:val="-4"/>
        </w:rPr>
        <w:t>4</w:t>
      </w:r>
      <w:r w:rsidR="000E3CF9" w:rsidRPr="007A328B">
        <w:rPr>
          <w:rFonts w:hAnsi="標楷體"/>
          <w:color w:val="000000" w:themeColor="text1"/>
          <w:spacing w:val="-4"/>
        </w:rPr>
        <w:t>個</w:t>
      </w:r>
      <w:proofErr w:type="gramStart"/>
      <w:r w:rsidR="000E3CF9" w:rsidRPr="007A328B">
        <w:rPr>
          <w:rFonts w:hAnsi="標楷體"/>
          <w:color w:val="000000" w:themeColor="text1"/>
          <w:spacing w:val="-4"/>
        </w:rPr>
        <w:t>主要移工來</w:t>
      </w:r>
      <w:proofErr w:type="gramEnd"/>
      <w:r w:rsidR="000E3CF9" w:rsidRPr="007A328B">
        <w:rPr>
          <w:rFonts w:hAnsi="標楷體"/>
          <w:color w:val="000000" w:themeColor="text1"/>
          <w:spacing w:val="-4"/>
        </w:rPr>
        <w:t>源國，若不積極增加來源，將衝擊產業及經濟社會發展</w:t>
      </w:r>
      <w:r w:rsidR="00E0318B" w:rsidRPr="007A328B">
        <w:rPr>
          <w:rStyle w:val="af6"/>
          <w:rFonts w:hAnsi="標楷體"/>
          <w:color w:val="000000" w:themeColor="text1"/>
          <w:spacing w:val="-4"/>
        </w:rPr>
        <w:footnoteReference w:id="3"/>
      </w:r>
      <w:r w:rsidR="000E3CF9" w:rsidRPr="007A328B">
        <w:rPr>
          <w:rFonts w:hAnsi="標楷體"/>
          <w:color w:val="000000" w:themeColor="text1"/>
          <w:spacing w:val="-4"/>
        </w:rPr>
        <w:t>。</w:t>
      </w:r>
      <w:r w:rsidR="00FB6A5C" w:rsidRPr="007A328B">
        <w:rPr>
          <w:rFonts w:hAnsi="標楷體" w:hint="eastAsia"/>
          <w:color w:val="000000" w:themeColor="text1"/>
          <w:spacing w:val="-4"/>
        </w:rPr>
        <w:t>按</w:t>
      </w:r>
      <w:r w:rsidR="007915BD" w:rsidRPr="007A328B">
        <w:rPr>
          <w:rFonts w:hAnsi="標楷體" w:hint="eastAsia"/>
          <w:color w:val="000000" w:themeColor="text1"/>
          <w:spacing w:val="-4"/>
        </w:rPr>
        <w:t>政府推動「</w:t>
      </w:r>
      <w:proofErr w:type="gramStart"/>
      <w:r w:rsidR="007915BD" w:rsidRPr="007A328B">
        <w:rPr>
          <w:rFonts w:hAnsi="標楷體" w:hint="eastAsia"/>
          <w:color w:val="000000" w:themeColor="text1"/>
          <w:spacing w:val="-4"/>
        </w:rPr>
        <w:t>移工留才久用</w:t>
      </w:r>
      <w:proofErr w:type="gramEnd"/>
      <w:r w:rsidR="007915BD" w:rsidRPr="007A328B">
        <w:rPr>
          <w:rFonts w:hAnsi="標楷體" w:hint="eastAsia"/>
          <w:color w:val="000000" w:themeColor="text1"/>
          <w:spacing w:val="-4"/>
        </w:rPr>
        <w:t>方案」或</w:t>
      </w:r>
      <w:r w:rsidR="007915BD" w:rsidRPr="007A328B">
        <w:rPr>
          <w:rFonts w:hAnsi="標楷體"/>
          <w:color w:val="000000" w:themeColor="text1"/>
          <w:spacing w:val="-4"/>
        </w:rPr>
        <w:t>積極開發</w:t>
      </w:r>
      <w:proofErr w:type="gramStart"/>
      <w:r w:rsidR="007915BD" w:rsidRPr="007A328B">
        <w:rPr>
          <w:rFonts w:hAnsi="標楷體"/>
          <w:color w:val="000000" w:themeColor="text1"/>
          <w:spacing w:val="-4"/>
        </w:rPr>
        <w:t>移工</w:t>
      </w:r>
      <w:proofErr w:type="gramEnd"/>
      <w:r w:rsidR="007915BD" w:rsidRPr="007A328B">
        <w:rPr>
          <w:rFonts w:hAnsi="標楷體"/>
          <w:color w:val="000000" w:themeColor="text1"/>
          <w:spacing w:val="-4"/>
        </w:rPr>
        <w:t>新來源國</w:t>
      </w:r>
      <w:r w:rsidR="007915BD" w:rsidRPr="007A328B">
        <w:rPr>
          <w:rFonts w:hAnsi="標楷體" w:hint="eastAsia"/>
          <w:color w:val="000000" w:themeColor="text1"/>
          <w:spacing w:val="-4"/>
        </w:rPr>
        <w:t>，</w:t>
      </w:r>
      <w:proofErr w:type="gramStart"/>
      <w:r w:rsidR="007915BD" w:rsidRPr="007A328B">
        <w:rPr>
          <w:rFonts w:hAnsi="標楷體" w:hint="eastAsia"/>
          <w:color w:val="000000" w:themeColor="text1"/>
          <w:spacing w:val="-4"/>
        </w:rPr>
        <w:t>均屬有益</w:t>
      </w:r>
      <w:proofErr w:type="gramEnd"/>
      <w:r w:rsidR="007915BD" w:rsidRPr="007A328B">
        <w:rPr>
          <w:rFonts w:hAnsi="標楷體" w:hint="eastAsia"/>
          <w:color w:val="000000" w:themeColor="text1"/>
          <w:spacing w:val="-4"/>
        </w:rPr>
        <w:t>於推動國家重大建設，補足</w:t>
      </w:r>
      <w:r w:rsidR="00BE47D9" w:rsidRPr="007A328B">
        <w:rPr>
          <w:rFonts w:hAnsi="標楷體" w:hint="eastAsia"/>
          <w:color w:val="000000" w:themeColor="text1"/>
          <w:spacing w:val="-4"/>
        </w:rPr>
        <w:t>國內</w:t>
      </w:r>
      <w:r w:rsidR="007915BD" w:rsidRPr="007A328B">
        <w:rPr>
          <w:rFonts w:hAnsi="標楷體" w:hint="eastAsia"/>
          <w:color w:val="000000" w:themeColor="text1"/>
          <w:spacing w:val="-4"/>
        </w:rPr>
        <w:t>缺工問題之有效措施</w:t>
      </w:r>
      <w:r w:rsidR="005427D4" w:rsidRPr="007A328B">
        <w:rPr>
          <w:rFonts w:hAnsi="標楷體" w:hint="eastAsia"/>
          <w:color w:val="000000" w:themeColor="text1"/>
          <w:spacing w:val="-4"/>
        </w:rPr>
        <w:t>，</w:t>
      </w:r>
      <w:r w:rsidR="00BE47D9" w:rsidRPr="007A328B">
        <w:rPr>
          <w:rFonts w:hAnsi="標楷體" w:hint="eastAsia"/>
          <w:color w:val="000000" w:themeColor="text1"/>
          <w:spacing w:val="-4"/>
        </w:rPr>
        <w:t>在</w:t>
      </w:r>
      <w:proofErr w:type="gramStart"/>
      <w:r w:rsidR="00BE47D9" w:rsidRPr="007A328B">
        <w:rPr>
          <w:rFonts w:hAnsi="標楷體" w:hint="eastAsia"/>
          <w:color w:val="000000" w:themeColor="text1"/>
          <w:spacing w:val="-4"/>
        </w:rPr>
        <w:t>我國</w:t>
      </w:r>
      <w:r w:rsidR="00BE47D9" w:rsidRPr="007A328B">
        <w:rPr>
          <w:rFonts w:hAnsi="標楷體"/>
          <w:color w:val="000000" w:themeColor="text1"/>
          <w:spacing w:val="-6"/>
        </w:rPr>
        <w:t>移工早</w:t>
      </w:r>
      <w:proofErr w:type="gramEnd"/>
      <w:r w:rsidR="00BE47D9" w:rsidRPr="007A328B">
        <w:rPr>
          <w:rFonts w:hAnsi="標楷體"/>
          <w:color w:val="000000" w:themeColor="text1"/>
          <w:spacing w:val="-6"/>
        </w:rPr>
        <w:t>已從暫時</w:t>
      </w:r>
      <w:r w:rsidR="00BE47D9" w:rsidRPr="007A328B">
        <w:rPr>
          <w:rFonts w:hAnsi="標楷體" w:hint="eastAsia"/>
          <w:color w:val="000000" w:themeColor="text1"/>
          <w:spacing w:val="-6"/>
        </w:rPr>
        <w:t>的</w:t>
      </w:r>
      <w:r w:rsidR="00BE47D9" w:rsidRPr="007A328B">
        <w:rPr>
          <w:rFonts w:hAnsi="標楷體"/>
          <w:color w:val="000000" w:themeColor="text1"/>
          <w:spacing w:val="-6"/>
        </w:rPr>
        <w:t>補充性</w:t>
      </w:r>
      <w:r w:rsidR="00BE47D9" w:rsidRPr="007A328B">
        <w:rPr>
          <w:rFonts w:hAnsi="標楷體"/>
          <w:color w:val="000000" w:themeColor="text1"/>
          <w:spacing w:val="6"/>
        </w:rPr>
        <w:t>勞動力，成</w:t>
      </w:r>
      <w:r w:rsidR="00BE47D9" w:rsidRPr="007A328B">
        <w:rPr>
          <w:rFonts w:hAnsi="標楷體"/>
          <w:color w:val="000000" w:themeColor="text1"/>
          <w:spacing w:val="-4"/>
        </w:rPr>
        <w:t>為常態</w:t>
      </w:r>
      <w:r w:rsidR="00BE47D9" w:rsidRPr="007A328B">
        <w:rPr>
          <w:rFonts w:hAnsi="標楷體" w:hint="eastAsia"/>
          <w:color w:val="000000" w:themeColor="text1"/>
          <w:spacing w:val="-6"/>
        </w:rPr>
        <w:t>的</w:t>
      </w:r>
      <w:r w:rsidR="00BE47D9" w:rsidRPr="007A328B">
        <w:rPr>
          <w:rFonts w:hAnsi="標楷體"/>
          <w:color w:val="000000" w:themeColor="text1"/>
          <w:spacing w:val="-4"/>
        </w:rPr>
        <w:t>補充性勞動力</w:t>
      </w:r>
      <w:r w:rsidR="00BE47D9" w:rsidRPr="007A328B">
        <w:rPr>
          <w:rFonts w:hAnsi="標楷體" w:hint="eastAsia"/>
          <w:color w:val="000000" w:themeColor="text1"/>
          <w:spacing w:val="-4"/>
        </w:rPr>
        <w:t>。</w:t>
      </w:r>
      <w:proofErr w:type="gramStart"/>
      <w:r w:rsidR="00BE47D9" w:rsidRPr="007A328B">
        <w:rPr>
          <w:rFonts w:hAnsi="標楷體" w:hint="eastAsia"/>
          <w:color w:val="000000" w:themeColor="text1"/>
        </w:rPr>
        <w:t>對於移工匯兌</w:t>
      </w:r>
      <w:proofErr w:type="gramEnd"/>
      <w:r w:rsidR="00BE47D9" w:rsidRPr="007A328B">
        <w:rPr>
          <w:rFonts w:hAnsi="標楷體" w:hint="eastAsia"/>
          <w:color w:val="000000" w:themeColor="text1"/>
        </w:rPr>
        <w:t>的需求，政府若視為</w:t>
      </w:r>
      <w:r w:rsidR="00BE47D9" w:rsidRPr="007A328B">
        <w:rPr>
          <w:rFonts w:hAnsi="標楷體" w:hint="eastAsia"/>
          <w:color w:val="000000" w:themeColor="text1"/>
          <w:spacing w:val="-4"/>
        </w:rPr>
        <w:t>爭取國際人才、人力之重要方式之一，似應考量由</w:t>
      </w:r>
      <w:r w:rsidR="00BE47D9" w:rsidRPr="007A328B">
        <w:rPr>
          <w:rFonts w:hint="eastAsia"/>
          <w:color w:val="000000" w:themeColor="text1"/>
        </w:rPr>
        <w:t>國家提供較現行制度更完善、更低廉、更便利的方式；抑或將此</w:t>
      </w:r>
      <w:r w:rsidR="002E7967" w:rsidRPr="007A328B">
        <w:rPr>
          <w:rFonts w:hAnsi="標楷體" w:hint="eastAsia"/>
          <w:color w:val="000000" w:themeColor="text1"/>
        </w:rPr>
        <w:t>匯兌</w:t>
      </w:r>
      <w:r w:rsidR="00BE47D9" w:rsidRPr="007A328B">
        <w:rPr>
          <w:rFonts w:hint="eastAsia"/>
          <w:color w:val="000000" w:themeColor="text1"/>
        </w:rPr>
        <w:t>服務需求</w:t>
      </w:r>
      <w:r w:rsidR="00BE47D9" w:rsidRPr="007A328B">
        <w:rPr>
          <w:rFonts w:hAnsi="標楷體" w:hint="eastAsia"/>
          <w:color w:val="000000" w:themeColor="text1"/>
        </w:rPr>
        <w:t>視為</w:t>
      </w:r>
      <w:r w:rsidR="00BE47D9" w:rsidRPr="007A328B">
        <w:rPr>
          <w:rFonts w:hint="eastAsia"/>
          <w:color w:val="000000" w:themeColor="text1"/>
        </w:rPr>
        <w:t>市場競爭</w:t>
      </w:r>
      <w:r w:rsidR="002E7967" w:rsidRPr="007A328B">
        <w:rPr>
          <w:rFonts w:hint="eastAsia"/>
          <w:color w:val="000000" w:themeColor="text1"/>
        </w:rPr>
        <w:t>，</w:t>
      </w:r>
      <w:r w:rsidR="00BE47D9" w:rsidRPr="007A328B">
        <w:rPr>
          <w:rFonts w:hint="eastAsia"/>
          <w:color w:val="000000" w:themeColor="text1"/>
        </w:rPr>
        <w:t>而</w:t>
      </w:r>
      <w:r w:rsidR="00BE47D9" w:rsidRPr="007A328B">
        <w:rPr>
          <w:rFonts w:hAnsi="標楷體" w:hint="eastAsia"/>
          <w:color w:val="000000" w:themeColor="text1"/>
        </w:rPr>
        <w:t>政府</w:t>
      </w:r>
      <w:r w:rsidR="00BE47D9" w:rsidRPr="007A328B">
        <w:rPr>
          <w:rFonts w:hint="eastAsia"/>
          <w:color w:val="000000" w:themeColor="text1"/>
        </w:rPr>
        <w:t>完全不予干預。</w:t>
      </w:r>
      <w:r w:rsidR="0073386A" w:rsidRPr="007A328B">
        <w:rPr>
          <w:rFonts w:hAnsi="標楷體" w:hint="eastAsia"/>
          <w:color w:val="000000" w:themeColor="text1"/>
          <w:spacing w:val="-4"/>
        </w:rPr>
        <w:t>以上開我國與印度簽署之促進僱用印度勞工瞭解備忘錄為例，</w:t>
      </w:r>
      <w:r w:rsidR="00E320C1" w:rsidRPr="007A328B">
        <w:rPr>
          <w:rFonts w:hAnsi="標楷體" w:hint="eastAsia"/>
          <w:color w:val="000000" w:themeColor="text1"/>
          <w:spacing w:val="-4"/>
        </w:rPr>
        <w:t>該備忘錄</w:t>
      </w:r>
      <w:r w:rsidR="0073386A" w:rsidRPr="007A328B">
        <w:rPr>
          <w:rFonts w:hAnsi="標楷體" w:hint="eastAsia"/>
          <w:color w:val="000000" w:themeColor="text1"/>
          <w:spacing w:val="-4"/>
        </w:rPr>
        <w:t>雖提及</w:t>
      </w:r>
      <w:proofErr w:type="gramStart"/>
      <w:r w:rsidR="00E320C1" w:rsidRPr="007A328B">
        <w:rPr>
          <w:rFonts w:hAnsi="標楷體" w:hint="eastAsia"/>
          <w:color w:val="000000" w:themeColor="text1"/>
          <w:spacing w:val="-4"/>
        </w:rPr>
        <w:t>移工得</w:t>
      </w:r>
      <w:proofErr w:type="gramEnd"/>
      <w:r w:rsidR="00E320C1" w:rsidRPr="007A328B">
        <w:rPr>
          <w:rFonts w:hAnsi="標楷體" w:hint="eastAsia"/>
          <w:color w:val="000000" w:themeColor="text1"/>
          <w:spacing w:val="-4"/>
        </w:rPr>
        <w:t>將其</w:t>
      </w:r>
      <w:r w:rsidR="0073386A" w:rsidRPr="007A328B">
        <w:rPr>
          <w:rFonts w:hAnsi="標楷體" w:hint="eastAsia"/>
          <w:color w:val="000000" w:themeColor="text1"/>
          <w:spacing w:val="-4"/>
        </w:rPr>
        <w:t>在臺薪資</w:t>
      </w:r>
      <w:r w:rsidR="00E320C1" w:rsidRPr="007A328B">
        <w:rPr>
          <w:rFonts w:hAnsi="標楷體" w:hint="eastAsia"/>
          <w:color w:val="000000" w:themeColor="text1"/>
          <w:spacing w:val="-4"/>
        </w:rPr>
        <w:t>所得以可匯兌</w:t>
      </w:r>
      <w:proofErr w:type="gramStart"/>
      <w:r w:rsidR="00E320C1" w:rsidRPr="007A328B">
        <w:rPr>
          <w:rFonts w:hAnsi="標楷體" w:hint="eastAsia"/>
          <w:color w:val="000000" w:themeColor="text1"/>
          <w:spacing w:val="-4"/>
        </w:rPr>
        <w:t>之幣別</w:t>
      </w:r>
      <w:proofErr w:type="gramEnd"/>
      <w:r w:rsidR="00E320C1" w:rsidRPr="007A328B">
        <w:rPr>
          <w:rFonts w:hAnsi="標楷體" w:hint="eastAsia"/>
          <w:color w:val="000000" w:themeColor="text1"/>
          <w:spacing w:val="-4"/>
        </w:rPr>
        <w:t>匯</w:t>
      </w:r>
      <w:r w:rsidR="0073386A" w:rsidRPr="007A328B">
        <w:rPr>
          <w:rFonts w:hAnsi="標楷體" w:hint="eastAsia"/>
          <w:color w:val="000000" w:themeColor="text1"/>
          <w:spacing w:val="-4"/>
        </w:rPr>
        <w:t>回</w:t>
      </w:r>
      <w:r w:rsidR="001768A7" w:rsidRPr="007A328B">
        <w:rPr>
          <w:rFonts w:hAnsi="標楷體" w:hint="eastAsia"/>
          <w:color w:val="000000" w:themeColor="text1"/>
          <w:spacing w:val="-4"/>
        </w:rPr>
        <w:t>印度</w:t>
      </w:r>
      <w:r w:rsidR="00E320C1" w:rsidRPr="007A328B">
        <w:rPr>
          <w:rFonts w:hAnsi="標楷體" w:hint="eastAsia"/>
          <w:color w:val="000000" w:themeColor="text1"/>
          <w:spacing w:val="-4"/>
        </w:rPr>
        <w:t>，</w:t>
      </w:r>
      <w:r w:rsidR="005427D4" w:rsidRPr="007A328B">
        <w:rPr>
          <w:rFonts w:hAnsi="標楷體" w:hint="eastAsia"/>
          <w:color w:val="000000" w:themeColor="text1"/>
          <w:spacing w:val="-4"/>
        </w:rPr>
        <w:t>然勞動部</w:t>
      </w:r>
      <w:proofErr w:type="gramStart"/>
      <w:r w:rsidR="005427D4" w:rsidRPr="007A328B">
        <w:rPr>
          <w:rFonts w:hAnsi="標楷體" w:hint="eastAsia"/>
          <w:color w:val="000000" w:themeColor="text1"/>
        </w:rPr>
        <w:t>對於移工</w:t>
      </w:r>
      <w:proofErr w:type="gramEnd"/>
      <w:r w:rsidR="00A74CBB" w:rsidRPr="007A328B">
        <w:rPr>
          <w:rFonts w:hAnsi="標楷體" w:hint="eastAsia"/>
          <w:color w:val="000000" w:themeColor="text1"/>
          <w:spacing w:val="-4"/>
        </w:rPr>
        <w:t>將其在臺所得匯回其母國之</w:t>
      </w:r>
      <w:r w:rsidR="005427D4" w:rsidRPr="007A328B">
        <w:rPr>
          <w:rFonts w:hAnsi="標楷體" w:hint="eastAsia"/>
          <w:color w:val="000000" w:themeColor="text1"/>
        </w:rPr>
        <w:t>金融需求的服務，定位為何</w:t>
      </w:r>
      <w:r w:rsidR="002E7967" w:rsidRPr="007A328B">
        <w:rPr>
          <w:rFonts w:hAnsi="標楷體" w:hint="eastAsia"/>
          <w:color w:val="000000" w:themeColor="text1"/>
        </w:rPr>
        <w:t>，似不明確</w:t>
      </w:r>
      <w:r w:rsidR="005427D4" w:rsidRPr="007A328B">
        <w:rPr>
          <w:rFonts w:hAnsi="標楷體" w:hint="eastAsia"/>
          <w:color w:val="000000" w:themeColor="text1"/>
        </w:rPr>
        <w:t>，</w:t>
      </w:r>
      <w:r w:rsidR="002E7967" w:rsidRPr="007A328B">
        <w:rPr>
          <w:rFonts w:hint="eastAsia"/>
          <w:color w:val="000000" w:themeColor="text1"/>
          <w:spacing w:val="-4"/>
        </w:rPr>
        <w:t>允</w:t>
      </w:r>
      <w:r w:rsidR="00E26312" w:rsidRPr="007A328B">
        <w:rPr>
          <w:rFonts w:hint="eastAsia"/>
          <w:color w:val="000000" w:themeColor="text1"/>
          <w:spacing w:val="-4"/>
        </w:rPr>
        <w:t>應</w:t>
      </w:r>
      <w:r w:rsidR="002E7967" w:rsidRPr="007A328B">
        <w:rPr>
          <w:rFonts w:hint="eastAsia"/>
          <w:color w:val="000000" w:themeColor="text1"/>
          <w:spacing w:val="-4"/>
        </w:rPr>
        <w:t>審慎進行相關研議</w:t>
      </w:r>
      <w:r w:rsidR="005427D4" w:rsidRPr="007A328B">
        <w:rPr>
          <w:rFonts w:hAnsi="標楷體" w:hint="eastAsia"/>
          <w:color w:val="000000" w:themeColor="text1"/>
        </w:rPr>
        <w:t>。另</w:t>
      </w:r>
      <w:r w:rsidR="007915BD" w:rsidRPr="007A328B">
        <w:rPr>
          <w:rFonts w:hAnsi="標楷體" w:hint="eastAsia"/>
          <w:color w:val="000000" w:themeColor="text1"/>
          <w:spacing w:val="-4"/>
        </w:rPr>
        <w:t>據審計部之查核意見，認為</w:t>
      </w:r>
      <w:r w:rsidR="007915BD" w:rsidRPr="007A328B">
        <w:rPr>
          <w:rFonts w:hAnsi="標楷體" w:hint="eastAsia"/>
          <w:color w:val="000000" w:themeColor="text1"/>
        </w:rPr>
        <w:t>現行僅少數銀行提供來</w:t>
      </w:r>
      <w:proofErr w:type="gramStart"/>
      <w:r w:rsidR="007915BD" w:rsidRPr="007A328B">
        <w:rPr>
          <w:rFonts w:hAnsi="標楷體" w:hint="eastAsia"/>
          <w:color w:val="000000" w:themeColor="text1"/>
        </w:rPr>
        <w:t>臺移工</w:t>
      </w:r>
      <w:proofErr w:type="gramEnd"/>
      <w:r w:rsidR="007915BD" w:rsidRPr="007A328B">
        <w:rPr>
          <w:rFonts w:hAnsi="標楷體" w:hint="eastAsia"/>
          <w:color w:val="000000" w:themeColor="text1"/>
        </w:rPr>
        <w:t>所需越南盾、印尼幣、菲國</w:t>
      </w:r>
      <w:proofErr w:type="gramStart"/>
      <w:r w:rsidR="007915BD" w:rsidRPr="007A328B">
        <w:rPr>
          <w:rFonts w:hAnsi="標楷體" w:hint="eastAsia"/>
          <w:color w:val="000000" w:themeColor="text1"/>
        </w:rPr>
        <w:t>比索等幣</w:t>
      </w:r>
      <w:proofErr w:type="gramEnd"/>
      <w:r w:rsidR="007915BD" w:rsidRPr="007A328B">
        <w:rPr>
          <w:rFonts w:hAnsi="標楷體" w:hint="eastAsia"/>
          <w:color w:val="000000" w:themeColor="text1"/>
        </w:rPr>
        <w:t>別之牌告匯價，匯兌服務難謂普及便利，不利</w:t>
      </w:r>
      <w:proofErr w:type="gramStart"/>
      <w:r w:rsidR="007915BD" w:rsidRPr="007A328B">
        <w:rPr>
          <w:rFonts w:hAnsi="標楷體"/>
          <w:color w:val="000000" w:themeColor="text1"/>
        </w:rPr>
        <w:t>引導</w:t>
      </w:r>
      <w:r w:rsidR="007915BD" w:rsidRPr="007A328B">
        <w:rPr>
          <w:rFonts w:hAnsi="標楷體" w:hint="eastAsia"/>
          <w:color w:val="000000" w:themeColor="text1"/>
        </w:rPr>
        <w:t>移工避</w:t>
      </w:r>
      <w:proofErr w:type="gramEnd"/>
      <w:r w:rsidR="007915BD" w:rsidRPr="007A328B">
        <w:rPr>
          <w:rFonts w:hAnsi="標楷體" w:hint="eastAsia"/>
          <w:color w:val="000000" w:themeColor="text1"/>
        </w:rPr>
        <w:t>開地下匯兌陷阱</w:t>
      </w:r>
      <w:r w:rsidR="007915BD" w:rsidRPr="007A328B">
        <w:rPr>
          <w:rFonts w:hAnsi="標楷體" w:hint="eastAsia"/>
          <w:color w:val="000000" w:themeColor="text1"/>
          <w:spacing w:val="-4"/>
        </w:rPr>
        <w:t>。</w:t>
      </w:r>
      <w:bookmarkEnd w:id="233"/>
      <w:bookmarkEnd w:id="234"/>
      <w:bookmarkEnd w:id="235"/>
      <w:bookmarkEnd w:id="236"/>
      <w:bookmarkEnd w:id="237"/>
    </w:p>
    <w:p w:rsidR="006D3956" w:rsidRPr="007A328B" w:rsidRDefault="00113452" w:rsidP="005427D4">
      <w:pPr>
        <w:pStyle w:val="3"/>
        <w:rPr>
          <w:rFonts w:hAnsi="標楷體"/>
          <w:color w:val="000000" w:themeColor="text1"/>
          <w:spacing w:val="-4"/>
        </w:rPr>
      </w:pPr>
      <w:bookmarkStart w:id="238" w:name="_Toc179294896"/>
      <w:bookmarkStart w:id="239" w:name="_Toc179296986"/>
      <w:bookmarkStart w:id="240" w:name="_Toc180585068"/>
      <w:bookmarkStart w:id="241" w:name="_Toc184220585"/>
      <w:bookmarkStart w:id="242" w:name="_Toc184222510"/>
      <w:r w:rsidRPr="007A328B">
        <w:rPr>
          <w:rFonts w:hAnsi="標楷體" w:hint="eastAsia"/>
          <w:color w:val="000000" w:themeColor="text1"/>
          <w:spacing w:val="6"/>
        </w:rPr>
        <w:t>綜上，我國開放</w:t>
      </w:r>
      <w:proofErr w:type="gramStart"/>
      <w:r w:rsidRPr="007A328B">
        <w:rPr>
          <w:rFonts w:hAnsi="標楷體" w:hint="eastAsia"/>
          <w:color w:val="000000" w:themeColor="text1"/>
          <w:spacing w:val="6"/>
        </w:rPr>
        <w:t>引進移</w:t>
      </w:r>
      <w:r w:rsidRPr="007A328B">
        <w:rPr>
          <w:rFonts w:hAnsi="標楷體" w:hint="eastAsia"/>
          <w:color w:val="000000" w:themeColor="text1"/>
        </w:rPr>
        <w:t>工</w:t>
      </w:r>
      <w:r w:rsidRPr="007A328B">
        <w:rPr>
          <w:rFonts w:hAnsi="標楷體"/>
          <w:color w:val="000000" w:themeColor="text1"/>
        </w:rPr>
        <w:t>迄今</w:t>
      </w:r>
      <w:proofErr w:type="gramEnd"/>
      <w:r w:rsidRPr="007A328B">
        <w:rPr>
          <w:rFonts w:hAnsi="標楷體"/>
          <w:color w:val="000000" w:themeColor="text1"/>
        </w:rPr>
        <w:t>30</w:t>
      </w:r>
      <w:r w:rsidRPr="007A328B">
        <w:rPr>
          <w:rFonts w:hAnsi="標楷體" w:hint="eastAsia"/>
          <w:color w:val="000000" w:themeColor="text1"/>
        </w:rPr>
        <w:t>餘</w:t>
      </w:r>
      <w:r w:rsidRPr="007A328B">
        <w:rPr>
          <w:rFonts w:hAnsi="標楷體"/>
          <w:color w:val="000000" w:themeColor="text1"/>
        </w:rPr>
        <w:t>年，在臺移工人數逐年攀升，</w:t>
      </w:r>
      <w:proofErr w:type="gramStart"/>
      <w:r w:rsidRPr="007A328B">
        <w:rPr>
          <w:rFonts w:hAnsi="標楷體"/>
          <w:color w:val="000000" w:themeColor="text1"/>
          <w:spacing w:val="-6"/>
        </w:rPr>
        <w:t>移工早</w:t>
      </w:r>
      <w:proofErr w:type="gramEnd"/>
      <w:r w:rsidRPr="007A328B">
        <w:rPr>
          <w:rFonts w:hAnsi="標楷體"/>
          <w:color w:val="000000" w:themeColor="text1"/>
          <w:spacing w:val="-6"/>
        </w:rPr>
        <w:t>已從暫時</w:t>
      </w:r>
      <w:r w:rsidRPr="007A328B">
        <w:rPr>
          <w:rFonts w:hAnsi="標楷體" w:hint="eastAsia"/>
          <w:color w:val="000000" w:themeColor="text1"/>
          <w:spacing w:val="-6"/>
        </w:rPr>
        <w:t>的</w:t>
      </w:r>
      <w:r w:rsidRPr="007A328B">
        <w:rPr>
          <w:rFonts w:hAnsi="標楷體"/>
          <w:color w:val="000000" w:themeColor="text1"/>
          <w:spacing w:val="-6"/>
        </w:rPr>
        <w:t>補充性</w:t>
      </w:r>
      <w:r w:rsidRPr="007A328B">
        <w:rPr>
          <w:rFonts w:hAnsi="標楷體"/>
          <w:color w:val="000000" w:themeColor="text1"/>
          <w:spacing w:val="6"/>
        </w:rPr>
        <w:t>勞動力，成</w:t>
      </w:r>
      <w:r w:rsidRPr="007A328B">
        <w:rPr>
          <w:rFonts w:hAnsi="標楷體"/>
          <w:color w:val="000000" w:themeColor="text1"/>
          <w:spacing w:val="-4"/>
        </w:rPr>
        <w:t>為常態</w:t>
      </w:r>
      <w:r w:rsidRPr="007A328B">
        <w:rPr>
          <w:rFonts w:hAnsi="標楷體" w:hint="eastAsia"/>
          <w:color w:val="000000" w:themeColor="text1"/>
          <w:spacing w:val="-6"/>
        </w:rPr>
        <w:t>的</w:t>
      </w:r>
      <w:r w:rsidRPr="007A328B">
        <w:rPr>
          <w:rFonts w:hAnsi="標楷體"/>
          <w:color w:val="000000" w:themeColor="text1"/>
          <w:spacing w:val="-4"/>
        </w:rPr>
        <w:t>補充性勞動力。</w:t>
      </w:r>
      <w:r w:rsidR="00301160" w:rsidRPr="007A328B">
        <w:rPr>
          <w:rFonts w:hAnsi="標楷體"/>
          <w:color w:val="000000" w:themeColor="text1"/>
          <w:spacing w:val="-4"/>
        </w:rPr>
        <w:t>日韓近年</w:t>
      </w:r>
      <w:r w:rsidR="00301160" w:rsidRPr="007A328B">
        <w:rPr>
          <w:rFonts w:hAnsi="標楷體" w:hint="eastAsia"/>
          <w:color w:val="000000" w:themeColor="text1"/>
          <w:spacing w:val="-4"/>
        </w:rPr>
        <w:t>來</w:t>
      </w:r>
      <w:r w:rsidR="00301160" w:rsidRPr="007A328B">
        <w:rPr>
          <w:rFonts w:hAnsi="標楷體"/>
          <w:color w:val="000000" w:themeColor="text1"/>
          <w:spacing w:val="-4"/>
        </w:rPr>
        <w:t>競逐規劃擴大開放</w:t>
      </w:r>
      <w:proofErr w:type="gramStart"/>
      <w:r w:rsidR="00301160" w:rsidRPr="007A328B">
        <w:rPr>
          <w:rFonts w:hAnsi="標楷體"/>
          <w:color w:val="000000" w:themeColor="text1"/>
          <w:spacing w:val="-4"/>
        </w:rPr>
        <w:t>印度移工</w:t>
      </w:r>
      <w:proofErr w:type="gramEnd"/>
      <w:r w:rsidR="00301160" w:rsidRPr="007A328B">
        <w:rPr>
          <w:rFonts w:hAnsi="標楷體" w:hint="eastAsia"/>
          <w:color w:val="000000" w:themeColor="text1"/>
          <w:spacing w:val="-4"/>
        </w:rPr>
        <w:t>，我國</w:t>
      </w:r>
      <w:r w:rsidR="007915BD" w:rsidRPr="007A328B">
        <w:rPr>
          <w:rFonts w:hAnsi="標楷體" w:hint="eastAsia"/>
          <w:color w:val="000000" w:themeColor="text1"/>
          <w:spacing w:val="-4"/>
        </w:rPr>
        <w:t>政府</w:t>
      </w:r>
      <w:r w:rsidR="00301160" w:rsidRPr="007A328B">
        <w:rPr>
          <w:rFonts w:hAnsi="標楷體" w:hint="eastAsia"/>
          <w:color w:val="000000" w:themeColor="text1"/>
          <w:spacing w:val="-4"/>
        </w:rPr>
        <w:t>則</w:t>
      </w:r>
      <w:r w:rsidR="007915BD" w:rsidRPr="007A328B">
        <w:rPr>
          <w:rFonts w:hAnsi="標楷體" w:hint="eastAsia"/>
          <w:color w:val="000000" w:themeColor="text1"/>
          <w:spacing w:val="-4"/>
        </w:rPr>
        <w:t>推動「</w:t>
      </w:r>
      <w:proofErr w:type="gramStart"/>
      <w:r w:rsidR="007915BD" w:rsidRPr="007A328B">
        <w:rPr>
          <w:rFonts w:hAnsi="標楷體" w:hint="eastAsia"/>
          <w:color w:val="000000" w:themeColor="text1"/>
          <w:spacing w:val="-4"/>
        </w:rPr>
        <w:t>移工留才久</w:t>
      </w:r>
      <w:proofErr w:type="gramEnd"/>
      <w:r w:rsidR="007915BD" w:rsidRPr="007A328B">
        <w:rPr>
          <w:rFonts w:hAnsi="標楷體" w:hint="eastAsia"/>
          <w:color w:val="000000" w:themeColor="text1"/>
          <w:spacing w:val="-4"/>
        </w:rPr>
        <w:t>用方案」</w:t>
      </w:r>
      <w:r w:rsidR="00301160" w:rsidRPr="007A328B">
        <w:rPr>
          <w:rFonts w:hAnsi="標楷體" w:hint="eastAsia"/>
          <w:color w:val="000000" w:themeColor="text1"/>
          <w:spacing w:val="-4"/>
        </w:rPr>
        <w:t>並與印度簽署促進僱用印度勞工瞭解備忘錄，以</w:t>
      </w:r>
      <w:r w:rsidR="00301160" w:rsidRPr="007A328B">
        <w:rPr>
          <w:rFonts w:hAnsi="標楷體" w:hint="eastAsia"/>
          <w:color w:val="000000" w:themeColor="text1"/>
          <w:spacing w:val="-4"/>
        </w:rPr>
        <w:lastRenderedPageBreak/>
        <w:t>利解決缺工問題</w:t>
      </w:r>
      <w:r w:rsidR="00A47A1B" w:rsidRPr="007A328B">
        <w:rPr>
          <w:rFonts w:hAnsi="標楷體" w:hint="eastAsia"/>
          <w:color w:val="000000" w:themeColor="text1"/>
          <w:spacing w:val="-4"/>
        </w:rPr>
        <w:t>，</w:t>
      </w:r>
      <w:r w:rsidR="00301160" w:rsidRPr="007A328B">
        <w:rPr>
          <w:rFonts w:hAnsi="標楷體" w:hint="eastAsia"/>
          <w:color w:val="000000" w:themeColor="text1"/>
          <w:spacing w:val="-4"/>
        </w:rPr>
        <w:t>藉以</w:t>
      </w:r>
      <w:r w:rsidR="00944260" w:rsidRPr="007A328B">
        <w:rPr>
          <w:rFonts w:hAnsi="標楷體" w:hint="eastAsia"/>
          <w:color w:val="000000" w:themeColor="text1"/>
          <w:spacing w:val="-4"/>
        </w:rPr>
        <w:t>持續</w:t>
      </w:r>
      <w:r w:rsidR="00301160" w:rsidRPr="007A328B">
        <w:rPr>
          <w:rFonts w:hAnsi="標楷體" w:hint="eastAsia"/>
          <w:color w:val="000000" w:themeColor="text1"/>
          <w:spacing w:val="-4"/>
        </w:rPr>
        <w:t>推動國家重大建設</w:t>
      </w:r>
      <w:r w:rsidR="00A47A1B" w:rsidRPr="007A328B">
        <w:rPr>
          <w:rFonts w:hAnsi="標楷體" w:hint="eastAsia"/>
          <w:color w:val="000000" w:themeColor="text1"/>
          <w:spacing w:val="-4"/>
        </w:rPr>
        <w:t>與</w:t>
      </w:r>
      <w:r w:rsidR="003B5542" w:rsidRPr="007A328B">
        <w:rPr>
          <w:rFonts w:hAnsi="標楷體" w:hint="eastAsia"/>
          <w:color w:val="000000" w:themeColor="text1"/>
          <w:spacing w:val="-4"/>
        </w:rPr>
        <w:t>因應民間需求。我國</w:t>
      </w:r>
      <w:r w:rsidR="00301160" w:rsidRPr="007A328B">
        <w:rPr>
          <w:rFonts w:hAnsi="標楷體" w:hint="eastAsia"/>
          <w:color w:val="000000" w:themeColor="text1"/>
          <w:spacing w:val="-4"/>
        </w:rPr>
        <w:t>於</w:t>
      </w:r>
      <w:proofErr w:type="gramStart"/>
      <w:r w:rsidR="003B5542" w:rsidRPr="007A328B">
        <w:rPr>
          <w:rFonts w:hAnsi="標楷體" w:hint="eastAsia"/>
          <w:color w:val="000000" w:themeColor="text1"/>
          <w:spacing w:val="-4"/>
        </w:rPr>
        <w:t>面臨少子化</w:t>
      </w:r>
      <w:proofErr w:type="gramEnd"/>
      <w:r w:rsidR="003B5542" w:rsidRPr="007A328B">
        <w:rPr>
          <w:rFonts w:hAnsi="標楷體" w:hint="eastAsia"/>
          <w:color w:val="000000" w:themeColor="text1"/>
          <w:spacing w:val="-4"/>
        </w:rPr>
        <w:t>、需要</w:t>
      </w:r>
      <w:r w:rsidR="00301160" w:rsidRPr="007A328B">
        <w:rPr>
          <w:rFonts w:hAnsi="標楷體" w:hint="eastAsia"/>
          <w:color w:val="000000" w:themeColor="text1"/>
          <w:spacing w:val="-4"/>
        </w:rPr>
        <w:t>競爭國際人才、人力之時</w:t>
      </w:r>
      <w:r w:rsidR="003B5542" w:rsidRPr="007A328B">
        <w:rPr>
          <w:rFonts w:hAnsi="標楷體" w:hint="eastAsia"/>
          <w:color w:val="000000" w:themeColor="text1"/>
          <w:spacing w:val="-4"/>
        </w:rPr>
        <w:t>刻</w:t>
      </w:r>
      <w:r w:rsidR="00301160" w:rsidRPr="007A328B">
        <w:rPr>
          <w:rFonts w:hAnsi="標楷體" w:hint="eastAsia"/>
          <w:color w:val="000000" w:themeColor="text1"/>
          <w:spacing w:val="-4"/>
        </w:rPr>
        <w:t>，</w:t>
      </w:r>
      <w:r w:rsidR="003B5542" w:rsidRPr="007A328B">
        <w:rPr>
          <w:rFonts w:hAnsi="標楷體" w:hint="eastAsia"/>
          <w:color w:val="000000" w:themeColor="text1"/>
          <w:spacing w:val="-4"/>
        </w:rPr>
        <w:t>如何</w:t>
      </w:r>
      <w:proofErr w:type="gramStart"/>
      <w:r w:rsidR="003B5542" w:rsidRPr="007A328B">
        <w:rPr>
          <w:rFonts w:hAnsi="標楷體" w:hint="eastAsia"/>
          <w:color w:val="000000" w:themeColor="text1"/>
          <w:spacing w:val="-4"/>
        </w:rPr>
        <w:t>讓</w:t>
      </w:r>
      <w:r w:rsidR="00A47A1B" w:rsidRPr="007A328B">
        <w:rPr>
          <w:rFonts w:hAnsi="標楷體" w:hint="eastAsia"/>
          <w:color w:val="000000" w:themeColor="text1"/>
          <w:spacing w:val="-4"/>
        </w:rPr>
        <w:t>移</w:t>
      </w:r>
      <w:proofErr w:type="gramEnd"/>
      <w:r w:rsidR="00A47A1B" w:rsidRPr="007A328B">
        <w:rPr>
          <w:rFonts w:hAnsi="標楷體" w:hint="eastAsia"/>
          <w:color w:val="000000" w:themeColor="text1"/>
          <w:spacing w:val="-4"/>
        </w:rPr>
        <w:t>工</w:t>
      </w:r>
      <w:r w:rsidR="003B5542" w:rsidRPr="007A328B">
        <w:rPr>
          <w:rFonts w:hAnsi="標楷體" w:hint="eastAsia"/>
          <w:color w:val="000000" w:themeColor="text1"/>
          <w:spacing w:val="-4"/>
        </w:rPr>
        <w:t>享有合法且便捷方式，可</w:t>
      </w:r>
      <w:r w:rsidR="00A47A1B" w:rsidRPr="007A328B">
        <w:rPr>
          <w:rFonts w:hAnsi="標楷體" w:hint="eastAsia"/>
          <w:color w:val="000000" w:themeColor="text1"/>
          <w:spacing w:val="-4"/>
        </w:rPr>
        <w:t>將其</w:t>
      </w:r>
      <w:r w:rsidR="00944260" w:rsidRPr="007A328B">
        <w:rPr>
          <w:rFonts w:hAnsi="標楷體" w:hint="eastAsia"/>
          <w:color w:val="000000" w:themeColor="text1"/>
          <w:spacing w:val="-4"/>
        </w:rPr>
        <w:t>在臺</w:t>
      </w:r>
      <w:r w:rsidR="00A47A1B" w:rsidRPr="007A328B">
        <w:rPr>
          <w:rFonts w:hAnsi="標楷體" w:hint="eastAsia"/>
          <w:color w:val="000000" w:themeColor="text1"/>
          <w:spacing w:val="-4"/>
        </w:rPr>
        <w:t>所得</w:t>
      </w:r>
      <w:r w:rsidR="003B5542" w:rsidRPr="007A328B">
        <w:rPr>
          <w:rFonts w:hAnsi="標楷體" w:hint="eastAsia"/>
          <w:color w:val="000000" w:themeColor="text1"/>
          <w:spacing w:val="-4"/>
        </w:rPr>
        <w:t>以較低成本</w:t>
      </w:r>
      <w:r w:rsidR="00A47A1B" w:rsidRPr="007A328B">
        <w:rPr>
          <w:rFonts w:hAnsi="標楷體" w:hint="eastAsia"/>
          <w:color w:val="000000" w:themeColor="text1"/>
          <w:spacing w:val="-4"/>
        </w:rPr>
        <w:t>匯回其母國</w:t>
      </w:r>
      <w:r w:rsidR="003B5542" w:rsidRPr="007A328B">
        <w:rPr>
          <w:rFonts w:hAnsi="標楷體" w:hint="eastAsia"/>
          <w:color w:val="000000" w:themeColor="text1"/>
          <w:spacing w:val="-4"/>
        </w:rPr>
        <w:t>，於</w:t>
      </w:r>
      <w:proofErr w:type="gramStart"/>
      <w:r w:rsidR="003B5542" w:rsidRPr="007A328B">
        <w:rPr>
          <w:rFonts w:hAnsi="標楷體" w:hint="eastAsia"/>
          <w:color w:val="000000" w:themeColor="text1"/>
          <w:spacing w:val="-4"/>
        </w:rPr>
        <w:t>爭取移工選</w:t>
      </w:r>
      <w:proofErr w:type="gramEnd"/>
      <w:r w:rsidR="003B5542" w:rsidRPr="007A328B">
        <w:rPr>
          <w:rFonts w:hAnsi="標楷體" w:hint="eastAsia"/>
          <w:color w:val="000000" w:themeColor="text1"/>
          <w:spacing w:val="-4"/>
        </w:rPr>
        <w:t>擇來臺服務時，</w:t>
      </w:r>
      <w:r w:rsidR="00944260" w:rsidRPr="007A328B">
        <w:rPr>
          <w:rFonts w:hAnsi="標楷體" w:hint="eastAsia"/>
          <w:color w:val="000000" w:themeColor="text1"/>
          <w:spacing w:val="-4"/>
        </w:rPr>
        <w:t>顯然有其</w:t>
      </w:r>
      <w:r w:rsidR="003B5542" w:rsidRPr="007A328B">
        <w:rPr>
          <w:rFonts w:hAnsi="標楷體" w:hint="eastAsia"/>
          <w:color w:val="000000" w:themeColor="text1"/>
          <w:spacing w:val="-4"/>
        </w:rPr>
        <w:t>重要</w:t>
      </w:r>
      <w:r w:rsidR="00944260" w:rsidRPr="007A328B">
        <w:rPr>
          <w:rFonts w:hAnsi="標楷體" w:hint="eastAsia"/>
          <w:color w:val="000000" w:themeColor="text1"/>
          <w:spacing w:val="-4"/>
        </w:rPr>
        <w:t>性</w:t>
      </w:r>
      <w:r w:rsidR="003B5542" w:rsidRPr="007A328B">
        <w:rPr>
          <w:rFonts w:hAnsi="標楷體" w:hint="eastAsia"/>
          <w:color w:val="000000" w:themeColor="text1"/>
          <w:spacing w:val="-4"/>
        </w:rPr>
        <w:t>，然</w:t>
      </w:r>
      <w:r w:rsidR="003D4BEF" w:rsidRPr="007A328B">
        <w:rPr>
          <w:rFonts w:hAnsi="標楷體" w:hint="eastAsia"/>
          <w:color w:val="000000" w:themeColor="text1"/>
          <w:spacing w:val="-4"/>
        </w:rPr>
        <w:t>勞動部</w:t>
      </w:r>
      <w:r w:rsidR="00E566E5" w:rsidRPr="007A328B">
        <w:rPr>
          <w:rFonts w:hAnsi="標楷體" w:hint="eastAsia"/>
          <w:color w:val="000000" w:themeColor="text1"/>
        </w:rPr>
        <w:t>對於</w:t>
      </w:r>
      <w:proofErr w:type="gramStart"/>
      <w:r w:rsidR="00E566E5" w:rsidRPr="007A328B">
        <w:rPr>
          <w:rFonts w:hAnsi="標楷體" w:hint="eastAsia"/>
          <w:color w:val="000000" w:themeColor="text1"/>
        </w:rPr>
        <w:t>移工</w:t>
      </w:r>
      <w:proofErr w:type="gramEnd"/>
      <w:r w:rsidR="00E566E5" w:rsidRPr="007A328B">
        <w:rPr>
          <w:rFonts w:hAnsi="標楷體" w:hint="eastAsia"/>
          <w:color w:val="000000" w:themeColor="text1"/>
        </w:rPr>
        <w:t>此金融需求的服務，定位為何，</w:t>
      </w:r>
      <w:r w:rsidR="002E7967" w:rsidRPr="007A328B">
        <w:rPr>
          <w:rFonts w:hint="eastAsia"/>
          <w:color w:val="000000" w:themeColor="text1"/>
          <w:spacing w:val="-4"/>
        </w:rPr>
        <w:t>允宜審慎進行相關研議</w:t>
      </w:r>
      <w:r w:rsidR="00E566E5" w:rsidRPr="007A328B">
        <w:rPr>
          <w:rFonts w:hAnsi="標楷體" w:hint="eastAsia"/>
          <w:color w:val="000000" w:themeColor="text1"/>
        </w:rPr>
        <w:t>。</w:t>
      </w:r>
      <w:r w:rsidR="006D3956" w:rsidRPr="007A328B">
        <w:rPr>
          <w:rFonts w:hAnsi="標楷體" w:hint="eastAsia"/>
          <w:color w:val="000000" w:themeColor="text1"/>
        </w:rPr>
        <w:t>政府</w:t>
      </w:r>
      <w:proofErr w:type="gramStart"/>
      <w:r w:rsidR="006D3956" w:rsidRPr="007A328B">
        <w:rPr>
          <w:rFonts w:hAnsi="標楷體" w:hint="eastAsia"/>
          <w:color w:val="000000" w:themeColor="text1"/>
        </w:rPr>
        <w:t>對移工匯兌</w:t>
      </w:r>
      <w:proofErr w:type="gramEnd"/>
      <w:r w:rsidR="006D3956" w:rsidRPr="007A328B">
        <w:rPr>
          <w:rFonts w:hAnsi="標楷體" w:hint="eastAsia"/>
          <w:color w:val="000000" w:themeColor="text1"/>
        </w:rPr>
        <w:t>的需求，若視為</w:t>
      </w:r>
      <w:r w:rsidR="006D3956" w:rsidRPr="007A328B">
        <w:rPr>
          <w:rFonts w:hAnsi="標楷體" w:hint="eastAsia"/>
          <w:color w:val="000000" w:themeColor="text1"/>
          <w:spacing w:val="-4"/>
        </w:rPr>
        <w:t>爭取國際人才、人力之重要方式之一，</w:t>
      </w:r>
      <w:r w:rsidR="005427D4" w:rsidRPr="007A328B">
        <w:rPr>
          <w:rFonts w:hAnsi="標楷體" w:hint="eastAsia"/>
          <w:color w:val="000000" w:themeColor="text1"/>
          <w:spacing w:val="-4"/>
        </w:rPr>
        <w:t>似</w:t>
      </w:r>
      <w:r w:rsidR="006D3956" w:rsidRPr="007A328B">
        <w:rPr>
          <w:rFonts w:hAnsi="標楷體" w:hint="eastAsia"/>
          <w:color w:val="000000" w:themeColor="text1"/>
          <w:spacing w:val="-4"/>
        </w:rPr>
        <w:t>應考量由</w:t>
      </w:r>
      <w:r w:rsidR="006D3956" w:rsidRPr="007A328B">
        <w:rPr>
          <w:rFonts w:hint="eastAsia"/>
          <w:color w:val="000000" w:themeColor="text1"/>
        </w:rPr>
        <w:t>國家提供較現行制度更完善、更</w:t>
      </w:r>
      <w:r w:rsidR="005427D4" w:rsidRPr="007A328B">
        <w:rPr>
          <w:rFonts w:hint="eastAsia"/>
          <w:color w:val="000000" w:themeColor="text1"/>
        </w:rPr>
        <w:t>低廉</w:t>
      </w:r>
      <w:r w:rsidR="006D3956" w:rsidRPr="007A328B">
        <w:rPr>
          <w:rFonts w:hint="eastAsia"/>
          <w:color w:val="000000" w:themeColor="text1"/>
        </w:rPr>
        <w:t>、更便利的方式</w:t>
      </w:r>
      <w:r w:rsidR="005427D4" w:rsidRPr="007A328B">
        <w:rPr>
          <w:rFonts w:hint="eastAsia"/>
          <w:color w:val="000000" w:themeColor="text1"/>
        </w:rPr>
        <w:t>。且</w:t>
      </w:r>
      <w:proofErr w:type="gramStart"/>
      <w:r w:rsidR="00E566E5" w:rsidRPr="007A328B">
        <w:rPr>
          <w:rFonts w:hAnsi="標楷體" w:hint="eastAsia"/>
          <w:color w:val="000000" w:themeColor="text1"/>
        </w:rPr>
        <w:t>對於移工提供</w:t>
      </w:r>
      <w:proofErr w:type="gramEnd"/>
      <w:r w:rsidR="00E566E5" w:rsidRPr="007A328B">
        <w:rPr>
          <w:rFonts w:hAnsi="標楷體" w:hint="eastAsia"/>
          <w:color w:val="000000" w:themeColor="text1"/>
        </w:rPr>
        <w:t>友善之環境，自然應包括友善金融服務之環境，</w:t>
      </w:r>
      <w:proofErr w:type="gramStart"/>
      <w:r w:rsidR="00E566E5" w:rsidRPr="007A328B">
        <w:rPr>
          <w:rFonts w:hAnsi="標楷體" w:hint="eastAsia"/>
          <w:color w:val="000000" w:themeColor="text1"/>
        </w:rPr>
        <w:t>俾</w:t>
      </w:r>
      <w:proofErr w:type="gramEnd"/>
      <w:r w:rsidR="00E566E5" w:rsidRPr="007A328B">
        <w:rPr>
          <w:rFonts w:hAnsi="標楷體" w:hint="eastAsia"/>
          <w:color w:val="000000" w:themeColor="text1"/>
        </w:rPr>
        <w:t>益我國可在</w:t>
      </w:r>
      <w:r w:rsidR="00093B09" w:rsidRPr="007A328B">
        <w:rPr>
          <w:rFonts w:hAnsi="標楷體" w:hint="eastAsia"/>
          <w:color w:val="000000" w:themeColor="text1"/>
        </w:rPr>
        <w:t>各</w:t>
      </w:r>
      <w:r w:rsidR="00E566E5" w:rsidRPr="007A328B">
        <w:rPr>
          <w:rFonts w:hAnsi="標楷體" w:hint="eastAsia"/>
          <w:color w:val="000000" w:themeColor="text1"/>
        </w:rPr>
        <w:t>國競</w:t>
      </w:r>
      <w:r w:rsidR="005427D4" w:rsidRPr="007A328B">
        <w:rPr>
          <w:rFonts w:hAnsi="標楷體" w:hint="eastAsia"/>
          <w:color w:val="000000" w:themeColor="text1"/>
        </w:rPr>
        <w:t>逐人力資源</w:t>
      </w:r>
      <w:r w:rsidR="00E566E5" w:rsidRPr="007A328B">
        <w:rPr>
          <w:rFonts w:hAnsi="標楷體" w:hint="eastAsia"/>
          <w:color w:val="000000" w:themeColor="text1"/>
        </w:rPr>
        <w:t>中，</w:t>
      </w:r>
      <w:proofErr w:type="gramStart"/>
      <w:r w:rsidR="00E566E5" w:rsidRPr="007A328B">
        <w:rPr>
          <w:rFonts w:hAnsi="標楷體" w:hint="eastAsia"/>
          <w:color w:val="000000" w:themeColor="text1"/>
        </w:rPr>
        <w:t>得到</w:t>
      </w:r>
      <w:r w:rsidR="00093B09" w:rsidRPr="007A328B">
        <w:rPr>
          <w:rFonts w:hAnsi="標楷體" w:hint="eastAsia"/>
          <w:color w:val="000000" w:themeColor="text1"/>
        </w:rPr>
        <w:t>移工青</w:t>
      </w:r>
      <w:proofErr w:type="gramEnd"/>
      <w:r w:rsidR="00093B09" w:rsidRPr="007A328B">
        <w:rPr>
          <w:rFonts w:hAnsi="標楷體" w:hint="eastAsia"/>
          <w:color w:val="000000" w:themeColor="text1"/>
        </w:rPr>
        <w:t>睞</w:t>
      </w:r>
      <w:r w:rsidR="006D3956" w:rsidRPr="007A328B">
        <w:rPr>
          <w:rFonts w:hAnsi="標楷體" w:hint="eastAsia"/>
          <w:color w:val="000000" w:themeColor="text1"/>
        </w:rPr>
        <w:t>，</w:t>
      </w:r>
      <w:r w:rsidR="006D3956" w:rsidRPr="007A328B">
        <w:rPr>
          <w:rFonts w:hAnsi="標楷體" w:hint="eastAsia"/>
          <w:color w:val="000000" w:themeColor="text1"/>
          <w:spacing w:val="-4"/>
        </w:rPr>
        <w:t>然據</w:t>
      </w:r>
      <w:proofErr w:type="gramStart"/>
      <w:r w:rsidR="006D3956" w:rsidRPr="007A328B">
        <w:rPr>
          <w:rFonts w:hAnsi="標楷體" w:hint="eastAsia"/>
          <w:color w:val="000000" w:themeColor="text1"/>
          <w:spacing w:val="-4"/>
        </w:rPr>
        <w:t>審計部所</w:t>
      </w:r>
      <w:proofErr w:type="gramEnd"/>
      <w:r w:rsidR="006D3956" w:rsidRPr="007A328B">
        <w:rPr>
          <w:rFonts w:hAnsi="標楷體" w:hint="eastAsia"/>
          <w:color w:val="000000" w:themeColor="text1"/>
          <w:spacing w:val="-4"/>
        </w:rPr>
        <w:t>提之查核意見，認為</w:t>
      </w:r>
      <w:r w:rsidR="006D3956" w:rsidRPr="007A328B">
        <w:rPr>
          <w:rFonts w:hint="eastAsia"/>
          <w:color w:val="000000" w:themeColor="text1"/>
        </w:rPr>
        <w:t>現行匯兌服務難謂普及便利，不利</w:t>
      </w:r>
      <w:proofErr w:type="gramStart"/>
      <w:r w:rsidR="006D3956" w:rsidRPr="007A328B">
        <w:rPr>
          <w:color w:val="000000" w:themeColor="text1"/>
        </w:rPr>
        <w:t>引導</w:t>
      </w:r>
      <w:r w:rsidR="006D3956" w:rsidRPr="007A328B">
        <w:rPr>
          <w:rFonts w:hint="eastAsia"/>
          <w:color w:val="000000" w:themeColor="text1"/>
        </w:rPr>
        <w:t>移工避</w:t>
      </w:r>
      <w:proofErr w:type="gramEnd"/>
      <w:r w:rsidR="006D3956" w:rsidRPr="007A328B">
        <w:rPr>
          <w:rFonts w:hint="eastAsia"/>
          <w:color w:val="000000" w:themeColor="text1"/>
        </w:rPr>
        <w:t>開地下匯兌陷阱</w:t>
      </w:r>
      <w:r w:rsidR="005427D4" w:rsidRPr="007A328B">
        <w:rPr>
          <w:rFonts w:hint="eastAsia"/>
          <w:color w:val="000000" w:themeColor="text1"/>
        </w:rPr>
        <w:t>，</w:t>
      </w:r>
      <w:r w:rsidR="003E74B7" w:rsidRPr="007A328B">
        <w:rPr>
          <w:rFonts w:hint="eastAsia"/>
          <w:color w:val="000000" w:themeColor="text1"/>
        </w:rPr>
        <w:t>爰</w:t>
      </w:r>
      <w:proofErr w:type="gramStart"/>
      <w:r w:rsidR="005427D4" w:rsidRPr="007A328B">
        <w:rPr>
          <w:rFonts w:hAnsi="標楷體" w:hint="eastAsia"/>
          <w:color w:val="000000" w:themeColor="text1"/>
          <w:spacing w:val="-4"/>
        </w:rPr>
        <w:t>勞動部</w:t>
      </w:r>
      <w:r w:rsidR="003E74B7" w:rsidRPr="007A328B">
        <w:rPr>
          <w:rFonts w:hAnsi="標楷體" w:hint="eastAsia"/>
          <w:color w:val="000000" w:themeColor="text1"/>
          <w:spacing w:val="-4"/>
        </w:rPr>
        <w:t>亦</w:t>
      </w:r>
      <w:proofErr w:type="gramEnd"/>
      <w:r w:rsidR="00D50173" w:rsidRPr="007A328B">
        <w:rPr>
          <w:rFonts w:hAnsi="標楷體" w:hint="eastAsia"/>
          <w:color w:val="000000" w:themeColor="text1"/>
          <w:spacing w:val="-4"/>
        </w:rPr>
        <w:t>應</w:t>
      </w:r>
      <w:r w:rsidR="00A74CBB" w:rsidRPr="007A328B">
        <w:rPr>
          <w:rFonts w:hAnsi="標楷體" w:hint="eastAsia"/>
          <w:color w:val="000000" w:themeColor="text1"/>
          <w:spacing w:val="-4"/>
        </w:rPr>
        <w:t>洽商金</w:t>
      </w:r>
      <w:r w:rsidR="003E74B7" w:rsidRPr="007A328B">
        <w:rPr>
          <w:rFonts w:hAnsi="標楷體" w:hint="eastAsia"/>
          <w:color w:val="000000" w:themeColor="text1"/>
          <w:spacing w:val="-4"/>
        </w:rPr>
        <w:t>融主管機關</w:t>
      </w:r>
      <w:r w:rsidR="00A74CBB" w:rsidRPr="007A328B">
        <w:rPr>
          <w:rFonts w:hAnsi="標楷體" w:hint="eastAsia"/>
          <w:color w:val="000000" w:themeColor="text1"/>
          <w:spacing w:val="-4"/>
        </w:rPr>
        <w:t>，</w:t>
      </w:r>
      <w:r w:rsidR="00F46647" w:rsidRPr="007A328B">
        <w:rPr>
          <w:rFonts w:hAnsi="標楷體" w:hint="eastAsia"/>
          <w:color w:val="000000" w:themeColor="text1"/>
          <w:spacing w:val="-4"/>
        </w:rPr>
        <w:t>俾促</w:t>
      </w:r>
      <w:r w:rsidR="00B92F57" w:rsidRPr="007A328B">
        <w:rPr>
          <w:rFonts w:hAnsi="標楷體" w:hint="eastAsia"/>
          <w:color w:val="000000" w:themeColor="text1"/>
          <w:spacing w:val="-4"/>
        </w:rPr>
        <w:t>使</w:t>
      </w:r>
      <w:r w:rsidR="00F46647" w:rsidRPr="007A328B">
        <w:rPr>
          <w:rFonts w:hAnsi="標楷體" w:hint="eastAsia"/>
          <w:color w:val="000000" w:themeColor="text1"/>
          <w:spacing w:val="-4"/>
        </w:rPr>
        <w:t>我國銀行業</w:t>
      </w:r>
      <w:r w:rsidR="00A74CBB" w:rsidRPr="007A328B">
        <w:rPr>
          <w:color w:val="000000" w:themeColor="text1"/>
        </w:rPr>
        <w:t>提</w:t>
      </w:r>
      <w:r w:rsidR="00B92F57" w:rsidRPr="007A328B">
        <w:rPr>
          <w:rFonts w:hint="eastAsia"/>
          <w:color w:val="000000" w:themeColor="text1"/>
        </w:rPr>
        <w:t>供</w:t>
      </w:r>
      <w:r w:rsidR="00934260" w:rsidRPr="007A328B">
        <w:rPr>
          <w:rFonts w:hint="eastAsia"/>
          <w:color w:val="000000" w:themeColor="text1"/>
        </w:rPr>
        <w:t>更</w:t>
      </w:r>
      <w:r w:rsidR="00B92F57" w:rsidRPr="007A328B">
        <w:rPr>
          <w:rFonts w:hint="eastAsia"/>
          <w:color w:val="000000" w:themeColor="text1"/>
        </w:rPr>
        <w:t>適切之</w:t>
      </w:r>
      <w:r w:rsidR="00A74CBB" w:rsidRPr="007A328B">
        <w:rPr>
          <w:color w:val="000000" w:themeColor="text1"/>
        </w:rPr>
        <w:t>金融友善服務環境</w:t>
      </w:r>
      <w:r w:rsidR="006D3956" w:rsidRPr="007A328B">
        <w:rPr>
          <w:rFonts w:hint="eastAsia"/>
          <w:color w:val="000000" w:themeColor="text1"/>
          <w:spacing w:val="-4"/>
        </w:rPr>
        <w:t>。</w:t>
      </w:r>
      <w:bookmarkEnd w:id="238"/>
      <w:bookmarkEnd w:id="239"/>
      <w:bookmarkEnd w:id="240"/>
      <w:bookmarkEnd w:id="241"/>
      <w:bookmarkEnd w:id="242"/>
    </w:p>
    <w:p w:rsidR="00CB6C15" w:rsidRPr="007A328B" w:rsidRDefault="00CB6C15">
      <w:pPr>
        <w:pStyle w:val="1"/>
        <w:ind w:left="2380" w:hanging="2380"/>
        <w:rPr>
          <w:color w:val="000000" w:themeColor="text1"/>
        </w:rPr>
      </w:pPr>
      <w:bookmarkStart w:id="243" w:name="_Toc177313419"/>
      <w:bookmarkStart w:id="244" w:name="_Toc177367170"/>
      <w:bookmarkStart w:id="245" w:name="_Toc524895648"/>
      <w:bookmarkStart w:id="246" w:name="_Toc524896194"/>
      <w:bookmarkStart w:id="247" w:name="_Toc524896224"/>
      <w:bookmarkStart w:id="248" w:name="_Toc524902734"/>
      <w:bookmarkStart w:id="249" w:name="_Toc525066148"/>
      <w:bookmarkStart w:id="250" w:name="_Toc525070839"/>
      <w:bookmarkStart w:id="251" w:name="_Toc525938379"/>
      <w:bookmarkStart w:id="252" w:name="_Toc525939227"/>
      <w:bookmarkStart w:id="253" w:name="_Toc525939732"/>
      <w:bookmarkStart w:id="254" w:name="_Toc529218272"/>
      <w:bookmarkEnd w:id="55"/>
      <w:bookmarkEnd w:id="57"/>
      <w:bookmarkEnd w:id="58"/>
      <w:bookmarkEnd w:id="59"/>
      <w:bookmarkEnd w:id="60"/>
      <w:bookmarkEnd w:id="61"/>
      <w:bookmarkEnd w:id="62"/>
      <w:bookmarkEnd w:id="63"/>
      <w:bookmarkEnd w:id="64"/>
      <w:bookmarkEnd w:id="65"/>
      <w:bookmarkEnd w:id="66"/>
      <w:bookmarkEnd w:id="243"/>
      <w:bookmarkEnd w:id="244"/>
      <w:r w:rsidRPr="007A328B">
        <w:rPr>
          <w:color w:val="000000" w:themeColor="text1"/>
        </w:rPr>
        <w:br w:type="page"/>
      </w:r>
      <w:bookmarkStart w:id="255" w:name="_Toc529222689"/>
      <w:bookmarkStart w:id="256" w:name="_Toc529223111"/>
      <w:bookmarkStart w:id="257" w:name="_Toc529223862"/>
      <w:bookmarkStart w:id="258" w:name="_Toc529228265"/>
      <w:bookmarkStart w:id="259" w:name="_Toc2400395"/>
      <w:bookmarkStart w:id="260" w:name="_Toc4316189"/>
      <w:bookmarkStart w:id="261" w:name="_Toc4473330"/>
      <w:bookmarkStart w:id="262" w:name="_Toc69556897"/>
      <w:bookmarkStart w:id="263" w:name="_Toc69556946"/>
      <w:bookmarkStart w:id="264" w:name="_Toc69609820"/>
      <w:bookmarkStart w:id="265" w:name="_Toc70241816"/>
      <w:bookmarkStart w:id="266" w:name="_Toc70242205"/>
      <w:bookmarkStart w:id="267" w:name="_Toc74679599"/>
      <w:bookmarkStart w:id="268" w:name="_Toc82874432"/>
      <w:bookmarkStart w:id="269" w:name="_Toc166072829"/>
      <w:bookmarkStart w:id="270" w:name="_Toc166165476"/>
      <w:bookmarkStart w:id="271" w:name="_Toc184222511"/>
      <w:r w:rsidRPr="007A328B">
        <w:rPr>
          <w:rFonts w:hint="eastAsia"/>
          <w:color w:val="000000" w:themeColor="text1"/>
        </w:rPr>
        <w:lastRenderedPageBreak/>
        <w:t>處理辦法：</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492AF1" w:rsidRPr="007A328B" w:rsidRDefault="00492AF1" w:rsidP="00492AF1">
      <w:pPr>
        <w:pStyle w:val="2"/>
        <w:ind w:left="1020" w:hanging="680"/>
        <w:rPr>
          <w:rFonts w:hAnsi="標楷體"/>
          <w:color w:val="000000" w:themeColor="text1"/>
          <w:spacing w:val="20"/>
          <w:szCs w:val="32"/>
        </w:rPr>
      </w:pPr>
      <w:bookmarkStart w:id="272" w:name="_Toc524895649"/>
      <w:bookmarkStart w:id="273" w:name="_Toc524896195"/>
      <w:bookmarkStart w:id="274" w:name="_Toc524896225"/>
      <w:bookmarkEnd w:id="272"/>
      <w:bookmarkEnd w:id="273"/>
      <w:bookmarkEnd w:id="274"/>
      <w:r w:rsidRPr="007A328B">
        <w:rPr>
          <w:rFonts w:hAnsi="標楷體" w:hint="eastAsia"/>
          <w:color w:val="000000" w:themeColor="text1"/>
          <w:spacing w:val="20"/>
          <w:szCs w:val="32"/>
        </w:rPr>
        <w:t xml:space="preserve">抄調查意見一、三，函請中央銀行、金融監督管理委員會檢討改進見復。 </w:t>
      </w:r>
    </w:p>
    <w:p w:rsidR="00492AF1" w:rsidRPr="007A328B" w:rsidRDefault="00492AF1" w:rsidP="00492AF1">
      <w:pPr>
        <w:pStyle w:val="2"/>
        <w:ind w:left="1020" w:hanging="680"/>
        <w:rPr>
          <w:rFonts w:hAnsi="標楷體"/>
          <w:color w:val="000000" w:themeColor="text1"/>
          <w:spacing w:val="20"/>
          <w:szCs w:val="32"/>
        </w:rPr>
      </w:pPr>
      <w:r w:rsidRPr="007A328B">
        <w:rPr>
          <w:rFonts w:hAnsi="標楷體" w:hint="eastAsia"/>
          <w:color w:val="000000" w:themeColor="text1"/>
          <w:spacing w:val="20"/>
          <w:szCs w:val="32"/>
        </w:rPr>
        <w:t>抄調查意見二、四，函請中央銀行、金融監督管理委員會、勞動部檢討改進</w:t>
      </w:r>
      <w:proofErr w:type="gramStart"/>
      <w:r w:rsidRPr="007A328B">
        <w:rPr>
          <w:rFonts w:hAnsi="標楷體" w:hint="eastAsia"/>
          <w:color w:val="000000" w:themeColor="text1"/>
          <w:spacing w:val="20"/>
          <w:szCs w:val="32"/>
        </w:rPr>
        <w:t>見復。</w:t>
      </w:r>
      <w:proofErr w:type="gramEnd"/>
      <w:r w:rsidRPr="007A328B">
        <w:rPr>
          <w:rFonts w:hAnsi="標楷體" w:hint="eastAsia"/>
          <w:color w:val="000000" w:themeColor="text1"/>
          <w:spacing w:val="20"/>
          <w:szCs w:val="32"/>
        </w:rPr>
        <w:t xml:space="preserve"> </w:t>
      </w:r>
    </w:p>
    <w:p w:rsidR="00492AF1" w:rsidRPr="007A328B" w:rsidRDefault="00492AF1" w:rsidP="00492AF1">
      <w:pPr>
        <w:pStyle w:val="2"/>
        <w:ind w:left="1020" w:hanging="680"/>
        <w:rPr>
          <w:rFonts w:hAnsi="標楷體"/>
          <w:color w:val="000000" w:themeColor="text1"/>
          <w:spacing w:val="20"/>
          <w:szCs w:val="32"/>
        </w:rPr>
      </w:pPr>
      <w:r w:rsidRPr="007A328B">
        <w:rPr>
          <w:rFonts w:hAnsi="標楷體" w:hint="eastAsia"/>
          <w:color w:val="000000" w:themeColor="text1"/>
          <w:spacing w:val="20"/>
          <w:szCs w:val="32"/>
        </w:rPr>
        <w:t>抄調查意見五，函請勞動部</w:t>
      </w:r>
      <w:proofErr w:type="gramStart"/>
      <w:r w:rsidRPr="007A328B">
        <w:rPr>
          <w:rFonts w:hAnsi="標楷體" w:hint="eastAsia"/>
          <w:color w:val="000000" w:themeColor="text1"/>
          <w:spacing w:val="20"/>
          <w:szCs w:val="32"/>
        </w:rPr>
        <w:t>研</w:t>
      </w:r>
      <w:proofErr w:type="gramEnd"/>
      <w:r w:rsidRPr="007A328B">
        <w:rPr>
          <w:rFonts w:hAnsi="標楷體" w:hint="eastAsia"/>
          <w:color w:val="000000" w:themeColor="text1"/>
          <w:spacing w:val="20"/>
          <w:szCs w:val="32"/>
        </w:rPr>
        <w:t>議與檢討改進</w:t>
      </w:r>
      <w:proofErr w:type="gramStart"/>
      <w:r w:rsidRPr="007A328B">
        <w:rPr>
          <w:rFonts w:hAnsi="標楷體" w:hint="eastAsia"/>
          <w:color w:val="000000" w:themeColor="text1"/>
          <w:spacing w:val="20"/>
          <w:szCs w:val="32"/>
        </w:rPr>
        <w:t>見復</w:t>
      </w:r>
      <w:proofErr w:type="gramEnd"/>
      <w:r w:rsidRPr="007A328B">
        <w:rPr>
          <w:rFonts w:hAnsi="標楷體" w:hint="eastAsia"/>
          <w:color w:val="000000" w:themeColor="text1"/>
          <w:spacing w:val="20"/>
          <w:szCs w:val="32"/>
        </w:rPr>
        <w:t xml:space="preserve">。 </w:t>
      </w:r>
    </w:p>
    <w:p w:rsidR="00492AF1" w:rsidRPr="007A328B" w:rsidRDefault="00492AF1" w:rsidP="00492AF1">
      <w:pPr>
        <w:pStyle w:val="2"/>
        <w:ind w:left="1020" w:hanging="680"/>
        <w:rPr>
          <w:rFonts w:hAnsi="標楷體"/>
          <w:color w:val="000000" w:themeColor="text1"/>
          <w:spacing w:val="20"/>
          <w:szCs w:val="32"/>
        </w:rPr>
      </w:pPr>
      <w:r w:rsidRPr="007A328B">
        <w:rPr>
          <w:rFonts w:hAnsi="標楷體" w:hint="eastAsia"/>
          <w:color w:val="000000" w:themeColor="text1"/>
          <w:spacing w:val="20"/>
          <w:szCs w:val="32"/>
        </w:rPr>
        <w:t xml:space="preserve">抄調查意見及處理辦法，函復審計部。 </w:t>
      </w:r>
    </w:p>
    <w:p w:rsidR="00492AF1" w:rsidRPr="007A328B" w:rsidRDefault="00492AF1" w:rsidP="00492AF1">
      <w:pPr>
        <w:pStyle w:val="2"/>
        <w:ind w:left="1020" w:hanging="680"/>
        <w:rPr>
          <w:rFonts w:hAnsi="標楷體"/>
          <w:color w:val="000000" w:themeColor="text1"/>
          <w:spacing w:val="20"/>
          <w:szCs w:val="32"/>
        </w:rPr>
      </w:pPr>
      <w:r w:rsidRPr="007A328B">
        <w:rPr>
          <w:rFonts w:hAnsi="標楷體" w:hint="eastAsia"/>
          <w:color w:val="000000" w:themeColor="text1"/>
          <w:spacing w:val="20"/>
          <w:szCs w:val="32"/>
        </w:rPr>
        <w:t>調查報告之案由、調查意見及處理辦法，於機敏內容</w:t>
      </w:r>
      <w:proofErr w:type="gramStart"/>
      <w:r w:rsidRPr="007A328B">
        <w:rPr>
          <w:rFonts w:hAnsi="標楷體" w:hint="eastAsia"/>
          <w:color w:val="000000" w:themeColor="text1"/>
          <w:spacing w:val="20"/>
          <w:szCs w:val="32"/>
        </w:rPr>
        <w:t>遮隱處理</w:t>
      </w:r>
      <w:proofErr w:type="gramEnd"/>
      <w:r w:rsidRPr="007A328B">
        <w:rPr>
          <w:rFonts w:hAnsi="標楷體" w:hint="eastAsia"/>
          <w:color w:val="000000" w:themeColor="text1"/>
          <w:spacing w:val="20"/>
          <w:szCs w:val="32"/>
        </w:rPr>
        <w:t>後，上網公布。</w:t>
      </w:r>
    </w:p>
    <w:p w:rsidR="00E11F05" w:rsidRPr="007A328B" w:rsidRDefault="00E11F05">
      <w:pPr>
        <w:pStyle w:val="a9"/>
        <w:kinsoku w:val="0"/>
        <w:spacing w:before="0" w:after="0"/>
        <w:ind w:leftChars="1100" w:left="3742"/>
        <w:jc w:val="both"/>
        <w:rPr>
          <w:b w:val="0"/>
          <w:bCs/>
          <w:snapToGrid/>
          <w:color w:val="000000" w:themeColor="text1"/>
          <w:spacing w:val="12"/>
          <w:kern w:val="0"/>
          <w:sz w:val="40"/>
        </w:rPr>
      </w:pPr>
    </w:p>
    <w:p w:rsidR="00CB6C15" w:rsidRPr="007A328B" w:rsidRDefault="00CB6C15">
      <w:pPr>
        <w:pStyle w:val="a9"/>
        <w:kinsoku w:val="0"/>
        <w:spacing w:before="0" w:after="0"/>
        <w:ind w:leftChars="1100" w:left="3742"/>
        <w:jc w:val="both"/>
        <w:rPr>
          <w:rFonts w:ascii="Times New Roman"/>
          <w:b w:val="0"/>
          <w:bCs/>
          <w:snapToGrid/>
          <w:color w:val="000000" w:themeColor="text1"/>
          <w:spacing w:val="0"/>
          <w:kern w:val="0"/>
          <w:sz w:val="40"/>
        </w:rPr>
      </w:pPr>
      <w:bookmarkStart w:id="275" w:name="_Hlk184739074"/>
      <w:r w:rsidRPr="007A328B">
        <w:rPr>
          <w:rFonts w:hint="eastAsia"/>
          <w:b w:val="0"/>
          <w:bCs/>
          <w:snapToGrid/>
          <w:color w:val="000000" w:themeColor="text1"/>
          <w:spacing w:val="12"/>
          <w:kern w:val="0"/>
          <w:sz w:val="40"/>
        </w:rPr>
        <w:t>調查委員：</w:t>
      </w:r>
      <w:r w:rsidR="00492AF1" w:rsidRPr="007A328B">
        <w:rPr>
          <w:rFonts w:hint="eastAsia"/>
          <w:b w:val="0"/>
          <w:bCs/>
          <w:snapToGrid/>
          <w:color w:val="000000" w:themeColor="text1"/>
          <w:spacing w:val="12"/>
          <w:kern w:val="0"/>
          <w:sz w:val="40"/>
        </w:rPr>
        <w:t>賴振昌</w:t>
      </w:r>
    </w:p>
    <w:p w:rsidR="00CB6C15" w:rsidRPr="007A328B" w:rsidRDefault="00492AF1">
      <w:pPr>
        <w:pStyle w:val="a9"/>
        <w:kinsoku w:val="0"/>
        <w:spacing w:before="0" w:after="0"/>
        <w:ind w:leftChars="1100" w:left="3742" w:firstLineChars="500" w:firstLine="2221"/>
        <w:jc w:val="both"/>
        <w:rPr>
          <w:b w:val="0"/>
          <w:bCs/>
          <w:snapToGrid/>
          <w:color w:val="000000" w:themeColor="text1"/>
          <w:spacing w:val="12"/>
          <w:kern w:val="0"/>
          <w:sz w:val="40"/>
          <w:szCs w:val="40"/>
        </w:rPr>
      </w:pPr>
      <w:r w:rsidRPr="007A328B">
        <w:rPr>
          <w:rFonts w:hint="eastAsia"/>
          <w:b w:val="0"/>
          <w:bCs/>
          <w:snapToGrid/>
          <w:color w:val="000000" w:themeColor="text1"/>
          <w:spacing w:val="12"/>
          <w:kern w:val="0"/>
          <w:sz w:val="40"/>
          <w:szCs w:val="40"/>
        </w:rPr>
        <w:t>紀惠容</w:t>
      </w:r>
    </w:p>
    <w:p w:rsidR="004644EF" w:rsidRPr="007A328B" w:rsidRDefault="00492AF1">
      <w:pPr>
        <w:pStyle w:val="a9"/>
        <w:kinsoku w:val="0"/>
        <w:spacing w:before="0" w:after="0"/>
        <w:ind w:leftChars="1100" w:left="3742" w:firstLineChars="500" w:firstLine="2221"/>
        <w:jc w:val="both"/>
        <w:rPr>
          <w:b w:val="0"/>
          <w:bCs/>
          <w:snapToGrid/>
          <w:color w:val="000000" w:themeColor="text1"/>
          <w:spacing w:val="12"/>
          <w:kern w:val="0"/>
          <w:sz w:val="40"/>
          <w:szCs w:val="40"/>
        </w:rPr>
      </w:pPr>
      <w:r w:rsidRPr="007A328B">
        <w:rPr>
          <w:rFonts w:hint="eastAsia"/>
          <w:b w:val="0"/>
          <w:bCs/>
          <w:snapToGrid/>
          <w:color w:val="000000" w:themeColor="text1"/>
          <w:spacing w:val="12"/>
          <w:kern w:val="0"/>
          <w:sz w:val="40"/>
          <w:szCs w:val="40"/>
        </w:rPr>
        <w:t>王美玉</w:t>
      </w:r>
    </w:p>
    <w:p w:rsidR="00FB6663" w:rsidRPr="007A328B" w:rsidRDefault="00FB6663">
      <w:pPr>
        <w:pStyle w:val="a9"/>
        <w:kinsoku w:val="0"/>
        <w:spacing w:before="0" w:after="0"/>
        <w:ind w:leftChars="1100" w:left="3742" w:firstLineChars="500" w:firstLine="2021"/>
        <w:jc w:val="both"/>
        <w:rPr>
          <w:b w:val="0"/>
          <w:bCs/>
          <w:snapToGrid/>
          <w:color w:val="000000" w:themeColor="text1"/>
          <w:spacing w:val="12"/>
          <w:kern w:val="0"/>
        </w:rPr>
      </w:pPr>
    </w:p>
    <w:p w:rsidR="00CB6C15" w:rsidRPr="007A328B" w:rsidRDefault="00CB6C15" w:rsidP="00061AC4">
      <w:pPr>
        <w:pStyle w:val="ae"/>
        <w:spacing w:beforeLines="200" w:before="914"/>
        <w:rPr>
          <w:bCs/>
          <w:color w:val="000000" w:themeColor="text1"/>
        </w:rPr>
      </w:pPr>
      <w:r w:rsidRPr="007A328B">
        <w:rPr>
          <w:rFonts w:hint="eastAsia"/>
          <w:bCs/>
          <w:color w:val="000000" w:themeColor="text1"/>
        </w:rPr>
        <w:t>中</w:t>
      </w:r>
      <w:r w:rsidRPr="007A328B">
        <w:rPr>
          <w:rFonts w:hint="eastAsia"/>
          <w:bCs/>
          <w:color w:val="000000" w:themeColor="text1"/>
        </w:rPr>
        <w:t xml:space="preserve">    </w:t>
      </w:r>
      <w:r w:rsidRPr="007A328B">
        <w:rPr>
          <w:rFonts w:hint="eastAsia"/>
          <w:bCs/>
          <w:color w:val="000000" w:themeColor="text1"/>
        </w:rPr>
        <w:t>華</w:t>
      </w:r>
      <w:r w:rsidRPr="007A328B">
        <w:rPr>
          <w:rFonts w:hint="eastAsia"/>
          <w:bCs/>
          <w:color w:val="000000" w:themeColor="text1"/>
        </w:rPr>
        <w:t xml:space="preserve">    </w:t>
      </w:r>
      <w:r w:rsidRPr="007A328B">
        <w:rPr>
          <w:rFonts w:hint="eastAsia"/>
          <w:bCs/>
          <w:color w:val="000000" w:themeColor="text1"/>
        </w:rPr>
        <w:t>民</w:t>
      </w:r>
      <w:r w:rsidRPr="007A328B">
        <w:rPr>
          <w:rFonts w:hint="eastAsia"/>
          <w:bCs/>
          <w:color w:val="000000" w:themeColor="text1"/>
        </w:rPr>
        <w:t xml:space="preserve">    </w:t>
      </w:r>
      <w:r w:rsidRPr="007A328B">
        <w:rPr>
          <w:rFonts w:hint="eastAsia"/>
          <w:bCs/>
          <w:color w:val="000000" w:themeColor="text1"/>
        </w:rPr>
        <w:t>國</w:t>
      </w:r>
      <w:r w:rsidRPr="007A328B">
        <w:rPr>
          <w:rFonts w:ascii="標楷體" w:hAnsi="標楷體" w:hint="eastAsia"/>
          <w:bCs/>
          <w:color w:val="000000" w:themeColor="text1"/>
        </w:rPr>
        <w:t xml:space="preserve"> </w:t>
      </w:r>
      <w:r w:rsidR="00137B55" w:rsidRPr="007A328B">
        <w:rPr>
          <w:rFonts w:ascii="標楷體" w:hAnsi="標楷體"/>
          <w:bCs/>
          <w:color w:val="000000" w:themeColor="text1"/>
        </w:rPr>
        <w:t xml:space="preserve"> </w:t>
      </w:r>
      <w:r w:rsidR="008274C3" w:rsidRPr="007A328B">
        <w:rPr>
          <w:rFonts w:ascii="標楷體" w:hAnsi="標楷體"/>
          <w:bCs/>
          <w:color w:val="000000" w:themeColor="text1"/>
        </w:rPr>
        <w:t>11</w:t>
      </w:r>
      <w:r w:rsidR="00645E27" w:rsidRPr="007A328B">
        <w:rPr>
          <w:rFonts w:ascii="標楷體" w:hAnsi="標楷體"/>
          <w:bCs/>
          <w:color w:val="000000" w:themeColor="text1"/>
        </w:rPr>
        <w:t>3</w:t>
      </w:r>
      <w:r w:rsidRPr="007A328B">
        <w:rPr>
          <w:rFonts w:ascii="標楷體" w:hAnsi="標楷體" w:hint="eastAsia"/>
          <w:bCs/>
          <w:color w:val="000000" w:themeColor="text1"/>
        </w:rPr>
        <w:t xml:space="preserve">  年  </w:t>
      </w:r>
      <w:r w:rsidR="00FE7D85" w:rsidRPr="007A328B">
        <w:rPr>
          <w:rFonts w:ascii="標楷體" w:hAnsi="標楷體" w:hint="eastAsia"/>
          <w:bCs/>
          <w:color w:val="000000" w:themeColor="text1"/>
        </w:rPr>
        <w:t>1</w:t>
      </w:r>
      <w:r w:rsidR="00E26312" w:rsidRPr="007A328B">
        <w:rPr>
          <w:rFonts w:ascii="標楷體" w:hAnsi="標楷體" w:hint="eastAsia"/>
          <w:bCs/>
          <w:color w:val="000000" w:themeColor="text1"/>
        </w:rPr>
        <w:t>2</w:t>
      </w:r>
      <w:r w:rsidR="00645E27" w:rsidRPr="007A328B">
        <w:rPr>
          <w:rFonts w:ascii="標楷體" w:hAnsi="標楷體"/>
          <w:bCs/>
          <w:color w:val="000000" w:themeColor="text1"/>
        </w:rPr>
        <w:t xml:space="preserve"> </w:t>
      </w:r>
      <w:r w:rsidR="00BB20BB" w:rsidRPr="007A328B">
        <w:rPr>
          <w:rFonts w:ascii="標楷體" w:hAnsi="標楷體"/>
          <w:bCs/>
          <w:color w:val="000000" w:themeColor="text1"/>
        </w:rPr>
        <w:t xml:space="preserve"> </w:t>
      </w:r>
      <w:r w:rsidRPr="007A328B">
        <w:rPr>
          <w:rFonts w:ascii="標楷體" w:hAnsi="標楷體" w:hint="eastAsia"/>
          <w:bCs/>
          <w:color w:val="000000" w:themeColor="text1"/>
        </w:rPr>
        <w:t>月</w:t>
      </w:r>
      <w:r w:rsidR="00AE2943" w:rsidRPr="007A328B">
        <w:rPr>
          <w:rFonts w:ascii="標楷體" w:hAnsi="標楷體" w:hint="eastAsia"/>
          <w:bCs/>
          <w:color w:val="000000" w:themeColor="text1"/>
        </w:rPr>
        <w:t xml:space="preserve"> </w:t>
      </w:r>
      <w:r w:rsidRPr="007A328B">
        <w:rPr>
          <w:rFonts w:ascii="標楷體" w:hAnsi="標楷體" w:hint="eastAsia"/>
          <w:bCs/>
          <w:color w:val="000000" w:themeColor="text1"/>
        </w:rPr>
        <w:t xml:space="preserve">  </w:t>
      </w:r>
      <w:r w:rsidR="00492AF1" w:rsidRPr="007A328B">
        <w:rPr>
          <w:rFonts w:ascii="標楷體" w:hAnsi="標楷體" w:hint="eastAsia"/>
          <w:bCs/>
          <w:color w:val="000000" w:themeColor="text1"/>
        </w:rPr>
        <w:t>4</w:t>
      </w:r>
      <w:r w:rsidRPr="007A328B">
        <w:rPr>
          <w:rFonts w:ascii="標楷體" w:hAnsi="標楷體" w:hint="eastAsia"/>
          <w:bCs/>
          <w:color w:val="000000" w:themeColor="text1"/>
        </w:rPr>
        <w:t xml:space="preserve"> </w:t>
      </w:r>
      <w:r w:rsidR="00587C95" w:rsidRPr="007A328B">
        <w:rPr>
          <w:rFonts w:hint="eastAsia"/>
          <w:bCs/>
          <w:color w:val="000000" w:themeColor="text1"/>
        </w:rPr>
        <w:t xml:space="preserve"> </w:t>
      </w:r>
      <w:r w:rsidRPr="007A328B">
        <w:rPr>
          <w:rFonts w:hint="eastAsia"/>
          <w:bCs/>
          <w:color w:val="000000" w:themeColor="text1"/>
        </w:rPr>
        <w:t xml:space="preserve">  </w:t>
      </w:r>
      <w:r w:rsidRPr="007A328B">
        <w:rPr>
          <w:rFonts w:hint="eastAsia"/>
          <w:bCs/>
          <w:color w:val="000000" w:themeColor="text1"/>
        </w:rPr>
        <w:t>日</w:t>
      </w:r>
      <w:bookmarkEnd w:id="275"/>
      <w:bookmarkEnd w:id="0"/>
    </w:p>
    <w:sectPr w:rsidR="00CB6C15" w:rsidRPr="007A328B" w:rsidSect="001C634C">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BB8" w:rsidRDefault="00A93BB8">
      <w:r>
        <w:separator/>
      </w:r>
    </w:p>
  </w:endnote>
  <w:endnote w:type="continuationSeparator" w:id="0">
    <w:p w:rsidR="00A93BB8" w:rsidRDefault="00A9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Poiret One">
    <w:altName w:val="Times New Roman"/>
    <w:panose1 w:val="00000000000000000000"/>
    <w:charset w:val="00"/>
    <w:family w:val="roman"/>
    <w:notTrueType/>
    <w:pitch w:val="default"/>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238" w:rsidRDefault="009C6238">
    <w:pPr>
      <w:pStyle w:val="af4"/>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7</w:t>
    </w:r>
    <w:r>
      <w:rPr>
        <w:rStyle w:val="ab"/>
        <w:sz w:val="24"/>
      </w:rPr>
      <w:fldChar w:fldCharType="end"/>
    </w:r>
  </w:p>
  <w:p w:rsidR="009C6238" w:rsidRDefault="009C623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BB8" w:rsidRDefault="00A93BB8">
      <w:r>
        <w:separator/>
      </w:r>
    </w:p>
  </w:footnote>
  <w:footnote w:type="continuationSeparator" w:id="0">
    <w:p w:rsidR="00A93BB8" w:rsidRDefault="00A93BB8">
      <w:r>
        <w:continuationSeparator/>
      </w:r>
    </w:p>
  </w:footnote>
  <w:footnote w:id="1">
    <w:p w:rsidR="009C6238" w:rsidRPr="00494C67" w:rsidRDefault="009C6238" w:rsidP="00E0318B">
      <w:pPr>
        <w:pStyle w:val="af2"/>
        <w:ind w:leftChars="5" w:left="237" w:hangingChars="100" w:hanging="220"/>
      </w:pPr>
      <w:r w:rsidRPr="00E0318B">
        <w:rPr>
          <w:rStyle w:val="af6"/>
          <w:rFonts w:ascii="標楷體" w:hAnsi="標楷體"/>
        </w:rPr>
        <w:footnoteRef/>
      </w:r>
      <w:r w:rsidRPr="00E0318B">
        <w:rPr>
          <w:rFonts w:ascii="標楷體" w:hAnsi="標楷體"/>
        </w:rPr>
        <w:t xml:space="preserve"> </w:t>
      </w:r>
      <w:r w:rsidRPr="00E0318B">
        <w:rPr>
          <w:rFonts w:ascii="標楷體" w:hAnsi="標楷體" w:hint="eastAsia"/>
        </w:rPr>
        <w:t>摘</w:t>
      </w:r>
      <w:r>
        <w:rPr>
          <w:rFonts w:hint="eastAsia"/>
        </w:rPr>
        <w:t>引自本院</w:t>
      </w:r>
      <w:r w:rsidRPr="002F10CC">
        <w:rPr>
          <w:spacing w:val="6"/>
        </w:rPr>
        <w:t>內政</w:t>
      </w:r>
      <w:r w:rsidRPr="002F10CC">
        <w:rPr>
          <w:spacing w:val="-6"/>
        </w:rPr>
        <w:t>及群族委員會</w:t>
      </w:r>
      <w:r w:rsidRPr="002F10CC">
        <w:t>111</w:t>
      </w:r>
      <w:r w:rsidRPr="002F10CC">
        <w:t>年度通案性案件</w:t>
      </w:r>
      <w:r w:rsidRPr="00B21ED0">
        <w:rPr>
          <w:rFonts w:ascii="標楷體" w:hAnsi="標楷體"/>
        </w:rPr>
        <w:t>調查研究報告</w:t>
      </w:r>
      <w:r w:rsidRPr="00B21ED0">
        <w:rPr>
          <w:rFonts w:ascii="標楷體" w:hAnsi="標楷體" w:hint="eastAsia"/>
        </w:rPr>
        <w:t>「</w:t>
      </w:r>
      <w:r w:rsidRPr="00B21ED0">
        <w:rPr>
          <w:rFonts w:ascii="標楷體" w:hAnsi="標楷體"/>
        </w:rPr>
        <w:t>影響移工失聯之結構性問題研究-移工為什麼要逃逸</w:t>
      </w:r>
      <w:r w:rsidRPr="00B21ED0">
        <w:rPr>
          <w:rFonts w:ascii="標楷體" w:hAnsi="標楷體" w:hint="eastAsia"/>
        </w:rPr>
        <w:t>」之</w:t>
      </w:r>
      <w:r w:rsidRPr="00B21ED0">
        <w:rPr>
          <w:rFonts w:ascii="標楷體" w:hAnsi="標楷體"/>
        </w:rPr>
        <w:t>研究緣起</w:t>
      </w:r>
      <w:r w:rsidRPr="00B21ED0">
        <w:rPr>
          <w:rFonts w:ascii="標楷體" w:hAnsi="標楷體" w:hint="eastAsia"/>
        </w:rPr>
        <w:t>，P</w:t>
      </w:r>
      <w:r w:rsidRPr="00B21ED0">
        <w:rPr>
          <w:rFonts w:ascii="標楷體" w:hAnsi="標楷體"/>
        </w:rPr>
        <w:t>1-2</w:t>
      </w:r>
      <w:r w:rsidRPr="00B21ED0">
        <w:rPr>
          <w:rFonts w:ascii="標楷體" w:hAnsi="標楷體" w:hint="eastAsia"/>
        </w:rPr>
        <w:t>。</w:t>
      </w:r>
    </w:p>
  </w:footnote>
  <w:footnote w:id="2">
    <w:p w:rsidR="009C6238" w:rsidRDefault="009C6238" w:rsidP="00D535AA">
      <w:pPr>
        <w:pStyle w:val="af2"/>
        <w:rPr>
          <w:rFonts w:ascii="標楷體" w:hAnsi="標楷體"/>
        </w:rPr>
      </w:pPr>
      <w:r w:rsidRPr="00B07C19">
        <w:rPr>
          <w:rStyle w:val="af6"/>
          <w:rFonts w:ascii="標楷體" w:hAnsi="標楷體"/>
        </w:rPr>
        <w:footnoteRef/>
      </w:r>
      <w:r w:rsidRPr="00B07C19">
        <w:rPr>
          <w:rFonts w:ascii="標楷體" w:hAnsi="標楷體"/>
        </w:rPr>
        <w:t xml:space="preserve"> </w:t>
      </w:r>
      <w:r>
        <w:rPr>
          <w:rFonts w:hint="eastAsia"/>
        </w:rPr>
        <w:t>摘引自行政院網站，網址：</w:t>
      </w:r>
      <w:r w:rsidRPr="00B07C19">
        <w:rPr>
          <w:rFonts w:ascii="標楷體" w:hAnsi="標楷體"/>
        </w:rPr>
        <w:t>https://www.ey.gov.tw/Page/5A8A0CB5B41DA11E/ bad691ec-</w:t>
      </w:r>
    </w:p>
    <w:p w:rsidR="009C6238" w:rsidRPr="00B07C19" w:rsidRDefault="009C6238" w:rsidP="00D535AA">
      <w:pPr>
        <w:pStyle w:val="af2"/>
        <w:ind w:leftChars="74" w:left="252"/>
      </w:pPr>
      <w:r w:rsidRPr="00B07C19">
        <w:rPr>
          <w:rFonts w:ascii="標楷體" w:hAnsi="標楷體"/>
        </w:rPr>
        <w:t>b013-4a38-9e35-92d2eff33623</w:t>
      </w:r>
      <w:r>
        <w:rPr>
          <w:rFonts w:ascii="標楷體" w:hAnsi="標楷體" w:hint="eastAsia"/>
        </w:rPr>
        <w:t>。</w:t>
      </w:r>
    </w:p>
  </w:footnote>
  <w:footnote w:id="3">
    <w:p w:rsidR="009C6238" w:rsidRDefault="009C6238">
      <w:pPr>
        <w:pStyle w:val="af2"/>
      </w:pPr>
      <w:r w:rsidRPr="00E0318B">
        <w:rPr>
          <w:rStyle w:val="af6"/>
          <w:rFonts w:ascii="標楷體" w:hAnsi="標楷體"/>
        </w:rPr>
        <w:footnoteRef/>
      </w:r>
      <w:r w:rsidRPr="00E0318B">
        <w:rPr>
          <w:rFonts w:ascii="標楷體" w:hAnsi="標楷體"/>
        </w:rPr>
        <w:t xml:space="preserve"> </w:t>
      </w:r>
      <w:r w:rsidRPr="00E0318B">
        <w:rPr>
          <w:rFonts w:ascii="標楷體" w:hAnsi="標楷體" w:hint="eastAsia"/>
        </w:rPr>
        <w:t>摘引</w:t>
      </w:r>
      <w:r>
        <w:rPr>
          <w:rFonts w:hint="eastAsia"/>
        </w:rPr>
        <w:t>自勞動部網站，網址：</w:t>
      </w:r>
      <w:r w:rsidRPr="00E0318B">
        <w:rPr>
          <w:rFonts w:ascii="標楷體" w:hAnsi="標楷體"/>
        </w:rPr>
        <w:t>https://www.mol.gov.tw/1607/1632/1633/70202/</w:t>
      </w:r>
      <w:r>
        <w:rPr>
          <w:rFonts w:ascii="標楷體"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EF0618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39C6B392"/>
    <w:lvl w:ilvl="0">
      <w:start w:val="1"/>
      <w:numFmt w:val="ideographLegalTraditional"/>
      <w:pStyle w:val="1"/>
      <w:suff w:val="nothing"/>
      <w:lvlText w:val="%1、"/>
      <w:lvlJc w:val="left"/>
      <w:pPr>
        <w:ind w:left="699" w:hanging="699"/>
      </w:pPr>
      <w:rPr>
        <w:rFonts w:ascii="標楷體" w:eastAsia="標楷體" w:hint="eastAsia"/>
        <w:b/>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2258" w:hanging="69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B060BFC4"/>
    <w:lvl w:ilvl="0" w:tplc="6C80E154">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305ED0AE"/>
    <w:lvl w:ilvl="0" w:tplc="19FAFFB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EFA5F8E"/>
    <w:lvl w:ilvl="0" w:tplc="5C302726">
      <w:start w:val="1"/>
      <w:numFmt w:val="upperLetter"/>
      <w:pStyle w:val="a4"/>
      <w:lvlText w:val="附錄%1、"/>
      <w:lvlJc w:val="left"/>
      <w:pPr>
        <w:ind w:left="480" w:hanging="480"/>
      </w:pPr>
      <w:rPr>
        <w:rFonts w:ascii="Times New Roman" w:eastAsia="標楷體" w:hAnsi="Times New Roman" w:cs="Times New Roman" w:hint="default"/>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4"/>
  </w:num>
  <w:num w:numId="5">
    <w:abstractNumId w:val="5"/>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41"/>
    <w:rsid w:val="0000008C"/>
    <w:rsid w:val="00001A88"/>
    <w:rsid w:val="00001B94"/>
    <w:rsid w:val="0000233F"/>
    <w:rsid w:val="00002A40"/>
    <w:rsid w:val="00002E47"/>
    <w:rsid w:val="0000462D"/>
    <w:rsid w:val="00006761"/>
    <w:rsid w:val="000067A8"/>
    <w:rsid w:val="0000690D"/>
    <w:rsid w:val="00010DDC"/>
    <w:rsid w:val="000113BA"/>
    <w:rsid w:val="00012DAB"/>
    <w:rsid w:val="00013423"/>
    <w:rsid w:val="00013F6B"/>
    <w:rsid w:val="000152BB"/>
    <w:rsid w:val="0001558B"/>
    <w:rsid w:val="000155A3"/>
    <w:rsid w:val="0001714D"/>
    <w:rsid w:val="00021578"/>
    <w:rsid w:val="00022C69"/>
    <w:rsid w:val="0002303E"/>
    <w:rsid w:val="000231A4"/>
    <w:rsid w:val="00027830"/>
    <w:rsid w:val="00027EEE"/>
    <w:rsid w:val="000321C5"/>
    <w:rsid w:val="00032F16"/>
    <w:rsid w:val="00034016"/>
    <w:rsid w:val="0003535A"/>
    <w:rsid w:val="00036138"/>
    <w:rsid w:val="0003676A"/>
    <w:rsid w:val="0003711F"/>
    <w:rsid w:val="00037D79"/>
    <w:rsid w:val="00037F42"/>
    <w:rsid w:val="00041FF0"/>
    <w:rsid w:val="00045FC6"/>
    <w:rsid w:val="00046318"/>
    <w:rsid w:val="000473F1"/>
    <w:rsid w:val="000502A2"/>
    <w:rsid w:val="000503DD"/>
    <w:rsid w:val="00051D9F"/>
    <w:rsid w:val="00052A05"/>
    <w:rsid w:val="00054655"/>
    <w:rsid w:val="00054674"/>
    <w:rsid w:val="00054C28"/>
    <w:rsid w:val="00056306"/>
    <w:rsid w:val="00056560"/>
    <w:rsid w:val="00056649"/>
    <w:rsid w:val="00060BD6"/>
    <w:rsid w:val="00060C4E"/>
    <w:rsid w:val="00060C5F"/>
    <w:rsid w:val="00061AC4"/>
    <w:rsid w:val="00063B1C"/>
    <w:rsid w:val="000669CB"/>
    <w:rsid w:val="00066D76"/>
    <w:rsid w:val="00070952"/>
    <w:rsid w:val="00073148"/>
    <w:rsid w:val="00075D75"/>
    <w:rsid w:val="0007746C"/>
    <w:rsid w:val="000834C7"/>
    <w:rsid w:val="00084B59"/>
    <w:rsid w:val="00084DBA"/>
    <w:rsid w:val="00085515"/>
    <w:rsid w:val="00093B09"/>
    <w:rsid w:val="000A0188"/>
    <w:rsid w:val="000A0545"/>
    <w:rsid w:val="000A0BE2"/>
    <w:rsid w:val="000A1065"/>
    <w:rsid w:val="000A2707"/>
    <w:rsid w:val="000A270B"/>
    <w:rsid w:val="000B3459"/>
    <w:rsid w:val="000B3801"/>
    <w:rsid w:val="000C1D06"/>
    <w:rsid w:val="000C1F6E"/>
    <w:rsid w:val="000C369B"/>
    <w:rsid w:val="000C3CC2"/>
    <w:rsid w:val="000C5294"/>
    <w:rsid w:val="000C56E1"/>
    <w:rsid w:val="000C61C5"/>
    <w:rsid w:val="000D1153"/>
    <w:rsid w:val="000D212C"/>
    <w:rsid w:val="000D305B"/>
    <w:rsid w:val="000D3E24"/>
    <w:rsid w:val="000D4D48"/>
    <w:rsid w:val="000E05C6"/>
    <w:rsid w:val="000E1A6E"/>
    <w:rsid w:val="000E2AA4"/>
    <w:rsid w:val="000E3CF9"/>
    <w:rsid w:val="000E630D"/>
    <w:rsid w:val="000E6402"/>
    <w:rsid w:val="000E7598"/>
    <w:rsid w:val="000F0401"/>
    <w:rsid w:val="000F2F71"/>
    <w:rsid w:val="000F4A58"/>
    <w:rsid w:val="000F5335"/>
    <w:rsid w:val="001014C2"/>
    <w:rsid w:val="00102092"/>
    <w:rsid w:val="00104644"/>
    <w:rsid w:val="00106FD9"/>
    <w:rsid w:val="001109BB"/>
    <w:rsid w:val="00111B6E"/>
    <w:rsid w:val="00113452"/>
    <w:rsid w:val="00113A67"/>
    <w:rsid w:val="0011464E"/>
    <w:rsid w:val="001165DA"/>
    <w:rsid w:val="0011772C"/>
    <w:rsid w:val="001205E5"/>
    <w:rsid w:val="00121D35"/>
    <w:rsid w:val="00122484"/>
    <w:rsid w:val="00124238"/>
    <w:rsid w:val="001265DC"/>
    <w:rsid w:val="001307CF"/>
    <w:rsid w:val="00130B7E"/>
    <w:rsid w:val="00133D68"/>
    <w:rsid w:val="00134355"/>
    <w:rsid w:val="00134675"/>
    <w:rsid w:val="00134B69"/>
    <w:rsid w:val="0013538B"/>
    <w:rsid w:val="0013643F"/>
    <w:rsid w:val="00136D36"/>
    <w:rsid w:val="00137840"/>
    <w:rsid w:val="00137B55"/>
    <w:rsid w:val="00146315"/>
    <w:rsid w:val="00146B17"/>
    <w:rsid w:val="00147425"/>
    <w:rsid w:val="00150066"/>
    <w:rsid w:val="00150390"/>
    <w:rsid w:val="00151045"/>
    <w:rsid w:val="00151E7C"/>
    <w:rsid w:val="00152E17"/>
    <w:rsid w:val="00155C9C"/>
    <w:rsid w:val="0015629F"/>
    <w:rsid w:val="001563F0"/>
    <w:rsid w:val="00156CE3"/>
    <w:rsid w:val="001574C0"/>
    <w:rsid w:val="00161B61"/>
    <w:rsid w:val="001626E7"/>
    <w:rsid w:val="0016752F"/>
    <w:rsid w:val="0016787D"/>
    <w:rsid w:val="00170641"/>
    <w:rsid w:val="0017169B"/>
    <w:rsid w:val="00173C9D"/>
    <w:rsid w:val="00173FC3"/>
    <w:rsid w:val="00176882"/>
    <w:rsid w:val="001768A7"/>
    <w:rsid w:val="00180476"/>
    <w:rsid w:val="00182E0E"/>
    <w:rsid w:val="00183AEF"/>
    <w:rsid w:val="0018438D"/>
    <w:rsid w:val="001844A4"/>
    <w:rsid w:val="001861ED"/>
    <w:rsid w:val="0018769F"/>
    <w:rsid w:val="001876E5"/>
    <w:rsid w:val="00187FD8"/>
    <w:rsid w:val="00190752"/>
    <w:rsid w:val="00190D45"/>
    <w:rsid w:val="00190FC6"/>
    <w:rsid w:val="00193343"/>
    <w:rsid w:val="00196E80"/>
    <w:rsid w:val="001A0997"/>
    <w:rsid w:val="001A0D34"/>
    <w:rsid w:val="001A2F5C"/>
    <w:rsid w:val="001A515F"/>
    <w:rsid w:val="001B0386"/>
    <w:rsid w:val="001B46EC"/>
    <w:rsid w:val="001B4CEA"/>
    <w:rsid w:val="001B6A11"/>
    <w:rsid w:val="001B6EB2"/>
    <w:rsid w:val="001C08CB"/>
    <w:rsid w:val="001C09A6"/>
    <w:rsid w:val="001C0DF7"/>
    <w:rsid w:val="001C12C2"/>
    <w:rsid w:val="001C221E"/>
    <w:rsid w:val="001C60A6"/>
    <w:rsid w:val="001C634C"/>
    <w:rsid w:val="001C6BD6"/>
    <w:rsid w:val="001C7A51"/>
    <w:rsid w:val="001C7D80"/>
    <w:rsid w:val="001D222B"/>
    <w:rsid w:val="001D260D"/>
    <w:rsid w:val="001D3343"/>
    <w:rsid w:val="001D4FB8"/>
    <w:rsid w:val="001D6B3B"/>
    <w:rsid w:val="001E1843"/>
    <w:rsid w:val="001E35FA"/>
    <w:rsid w:val="001E527C"/>
    <w:rsid w:val="001E5AEF"/>
    <w:rsid w:val="001F0EE4"/>
    <w:rsid w:val="001F4B74"/>
    <w:rsid w:val="001F6BEE"/>
    <w:rsid w:val="0020319B"/>
    <w:rsid w:val="002043EF"/>
    <w:rsid w:val="00205A2A"/>
    <w:rsid w:val="00205D5F"/>
    <w:rsid w:val="002064A4"/>
    <w:rsid w:val="00207045"/>
    <w:rsid w:val="0021606F"/>
    <w:rsid w:val="00224C9E"/>
    <w:rsid w:val="0022556D"/>
    <w:rsid w:val="00230052"/>
    <w:rsid w:val="00232AE5"/>
    <w:rsid w:val="00233891"/>
    <w:rsid w:val="00233D84"/>
    <w:rsid w:val="002367C7"/>
    <w:rsid w:val="00240D0E"/>
    <w:rsid w:val="00241C70"/>
    <w:rsid w:val="00242ADD"/>
    <w:rsid w:val="00245B1B"/>
    <w:rsid w:val="002518BF"/>
    <w:rsid w:val="002528B6"/>
    <w:rsid w:val="002529AE"/>
    <w:rsid w:val="00255531"/>
    <w:rsid w:val="002559A0"/>
    <w:rsid w:val="002562B4"/>
    <w:rsid w:val="00257FB6"/>
    <w:rsid w:val="002621CD"/>
    <w:rsid w:val="00266BC4"/>
    <w:rsid w:val="00270EB0"/>
    <w:rsid w:val="00274079"/>
    <w:rsid w:val="0027652E"/>
    <w:rsid w:val="00280F46"/>
    <w:rsid w:val="00280FBC"/>
    <w:rsid w:val="0028198F"/>
    <w:rsid w:val="00283F52"/>
    <w:rsid w:val="00284DE4"/>
    <w:rsid w:val="00284ED1"/>
    <w:rsid w:val="002859FE"/>
    <w:rsid w:val="002861F4"/>
    <w:rsid w:val="0028658A"/>
    <w:rsid w:val="00291E75"/>
    <w:rsid w:val="00291F63"/>
    <w:rsid w:val="002931DB"/>
    <w:rsid w:val="0029368B"/>
    <w:rsid w:val="0029469F"/>
    <w:rsid w:val="00294CFD"/>
    <w:rsid w:val="00295697"/>
    <w:rsid w:val="002957B3"/>
    <w:rsid w:val="00296F9D"/>
    <w:rsid w:val="002A07AF"/>
    <w:rsid w:val="002A0DB2"/>
    <w:rsid w:val="002A1BF1"/>
    <w:rsid w:val="002A3E63"/>
    <w:rsid w:val="002A5916"/>
    <w:rsid w:val="002A7C13"/>
    <w:rsid w:val="002B0500"/>
    <w:rsid w:val="002B0E51"/>
    <w:rsid w:val="002B30C5"/>
    <w:rsid w:val="002B3308"/>
    <w:rsid w:val="002B4529"/>
    <w:rsid w:val="002B4874"/>
    <w:rsid w:val="002B574B"/>
    <w:rsid w:val="002C14AE"/>
    <w:rsid w:val="002C1EAB"/>
    <w:rsid w:val="002C28CB"/>
    <w:rsid w:val="002C3A95"/>
    <w:rsid w:val="002C74E9"/>
    <w:rsid w:val="002D499D"/>
    <w:rsid w:val="002D5F50"/>
    <w:rsid w:val="002D6037"/>
    <w:rsid w:val="002E1CB5"/>
    <w:rsid w:val="002E3174"/>
    <w:rsid w:val="002E4368"/>
    <w:rsid w:val="002E7967"/>
    <w:rsid w:val="002F14F1"/>
    <w:rsid w:val="002F2CBF"/>
    <w:rsid w:val="002F3435"/>
    <w:rsid w:val="002F3B9C"/>
    <w:rsid w:val="002F41DB"/>
    <w:rsid w:val="002F5222"/>
    <w:rsid w:val="002F6259"/>
    <w:rsid w:val="002F6559"/>
    <w:rsid w:val="002F77B0"/>
    <w:rsid w:val="00300B3E"/>
    <w:rsid w:val="00301160"/>
    <w:rsid w:val="00302570"/>
    <w:rsid w:val="0030467F"/>
    <w:rsid w:val="003048ED"/>
    <w:rsid w:val="003055F5"/>
    <w:rsid w:val="00305D38"/>
    <w:rsid w:val="0030754C"/>
    <w:rsid w:val="0031035F"/>
    <w:rsid w:val="00310D6A"/>
    <w:rsid w:val="00312015"/>
    <w:rsid w:val="00312637"/>
    <w:rsid w:val="00312D3F"/>
    <w:rsid w:val="00312D6D"/>
    <w:rsid w:val="00312FBC"/>
    <w:rsid w:val="0031656F"/>
    <w:rsid w:val="0031702B"/>
    <w:rsid w:val="00325ACD"/>
    <w:rsid w:val="00327679"/>
    <w:rsid w:val="00330C48"/>
    <w:rsid w:val="003348E1"/>
    <w:rsid w:val="0033608B"/>
    <w:rsid w:val="00337E24"/>
    <w:rsid w:val="00344C7E"/>
    <w:rsid w:val="003463A2"/>
    <w:rsid w:val="0034799A"/>
    <w:rsid w:val="00355799"/>
    <w:rsid w:val="00355E9E"/>
    <w:rsid w:val="00357285"/>
    <w:rsid w:val="00361A5B"/>
    <w:rsid w:val="00361AB3"/>
    <w:rsid w:val="00361D6D"/>
    <w:rsid w:val="00363481"/>
    <w:rsid w:val="00366F1E"/>
    <w:rsid w:val="00370647"/>
    <w:rsid w:val="0037202A"/>
    <w:rsid w:val="0037421E"/>
    <w:rsid w:val="00376726"/>
    <w:rsid w:val="00380289"/>
    <w:rsid w:val="00381E79"/>
    <w:rsid w:val="00382CCC"/>
    <w:rsid w:val="0038314C"/>
    <w:rsid w:val="003910D2"/>
    <w:rsid w:val="00391900"/>
    <w:rsid w:val="0039562C"/>
    <w:rsid w:val="003970D7"/>
    <w:rsid w:val="003A0D98"/>
    <w:rsid w:val="003A1117"/>
    <w:rsid w:val="003A2E59"/>
    <w:rsid w:val="003A73C6"/>
    <w:rsid w:val="003A794C"/>
    <w:rsid w:val="003B134A"/>
    <w:rsid w:val="003B21D0"/>
    <w:rsid w:val="003B5542"/>
    <w:rsid w:val="003B5984"/>
    <w:rsid w:val="003B739B"/>
    <w:rsid w:val="003B7C45"/>
    <w:rsid w:val="003C0EF6"/>
    <w:rsid w:val="003C4A33"/>
    <w:rsid w:val="003C5A97"/>
    <w:rsid w:val="003C5DC8"/>
    <w:rsid w:val="003C6133"/>
    <w:rsid w:val="003C72EB"/>
    <w:rsid w:val="003D0D8F"/>
    <w:rsid w:val="003D24CC"/>
    <w:rsid w:val="003D4669"/>
    <w:rsid w:val="003D4AA1"/>
    <w:rsid w:val="003D4BEF"/>
    <w:rsid w:val="003D67B5"/>
    <w:rsid w:val="003D74C8"/>
    <w:rsid w:val="003D7D7C"/>
    <w:rsid w:val="003E24F5"/>
    <w:rsid w:val="003E2A0C"/>
    <w:rsid w:val="003E2FD8"/>
    <w:rsid w:val="003E5AFC"/>
    <w:rsid w:val="003E74B7"/>
    <w:rsid w:val="003E784A"/>
    <w:rsid w:val="003E7AA7"/>
    <w:rsid w:val="003F0963"/>
    <w:rsid w:val="003F12C0"/>
    <w:rsid w:val="003F1306"/>
    <w:rsid w:val="003F18DD"/>
    <w:rsid w:val="003F2979"/>
    <w:rsid w:val="003F2DBE"/>
    <w:rsid w:val="004010D3"/>
    <w:rsid w:val="00401307"/>
    <w:rsid w:val="0040191B"/>
    <w:rsid w:val="00403324"/>
    <w:rsid w:val="004043AC"/>
    <w:rsid w:val="00404924"/>
    <w:rsid w:val="00405BFC"/>
    <w:rsid w:val="00405FC3"/>
    <w:rsid w:val="004068FE"/>
    <w:rsid w:val="00411587"/>
    <w:rsid w:val="00412B01"/>
    <w:rsid w:val="00416B7B"/>
    <w:rsid w:val="00421A6F"/>
    <w:rsid w:val="0042262A"/>
    <w:rsid w:val="0042433A"/>
    <w:rsid w:val="004249B4"/>
    <w:rsid w:val="00427869"/>
    <w:rsid w:val="00430911"/>
    <w:rsid w:val="00434271"/>
    <w:rsid w:val="00435C26"/>
    <w:rsid w:val="004401C7"/>
    <w:rsid w:val="00440D1A"/>
    <w:rsid w:val="00444936"/>
    <w:rsid w:val="00444FAA"/>
    <w:rsid w:val="00445F5E"/>
    <w:rsid w:val="00447397"/>
    <w:rsid w:val="00451C1D"/>
    <w:rsid w:val="00453A0D"/>
    <w:rsid w:val="00455D58"/>
    <w:rsid w:val="00456A37"/>
    <w:rsid w:val="00460C6C"/>
    <w:rsid w:val="00463B91"/>
    <w:rsid w:val="00463D17"/>
    <w:rsid w:val="004644EF"/>
    <w:rsid w:val="00464F5C"/>
    <w:rsid w:val="00465872"/>
    <w:rsid w:val="00467131"/>
    <w:rsid w:val="00467E76"/>
    <w:rsid w:val="00470901"/>
    <w:rsid w:val="00471A03"/>
    <w:rsid w:val="004720F2"/>
    <w:rsid w:val="00472538"/>
    <w:rsid w:val="00472BB0"/>
    <w:rsid w:val="00476128"/>
    <w:rsid w:val="0047621D"/>
    <w:rsid w:val="004776F4"/>
    <w:rsid w:val="0048102D"/>
    <w:rsid w:val="00481EF4"/>
    <w:rsid w:val="004839B2"/>
    <w:rsid w:val="00483F08"/>
    <w:rsid w:val="00484092"/>
    <w:rsid w:val="00484EAF"/>
    <w:rsid w:val="004860E8"/>
    <w:rsid w:val="00490399"/>
    <w:rsid w:val="004927C7"/>
    <w:rsid w:val="004928A2"/>
    <w:rsid w:val="00492AF1"/>
    <w:rsid w:val="00494C67"/>
    <w:rsid w:val="0049588F"/>
    <w:rsid w:val="00495D2F"/>
    <w:rsid w:val="00496A9A"/>
    <w:rsid w:val="004A0FAE"/>
    <w:rsid w:val="004A358A"/>
    <w:rsid w:val="004A463D"/>
    <w:rsid w:val="004B0606"/>
    <w:rsid w:val="004B55E8"/>
    <w:rsid w:val="004B6177"/>
    <w:rsid w:val="004C19F1"/>
    <w:rsid w:val="004C341E"/>
    <w:rsid w:val="004C36EC"/>
    <w:rsid w:val="004C3DAA"/>
    <w:rsid w:val="004C5E11"/>
    <w:rsid w:val="004C63A0"/>
    <w:rsid w:val="004C68AF"/>
    <w:rsid w:val="004C7DF4"/>
    <w:rsid w:val="004D0358"/>
    <w:rsid w:val="004D1153"/>
    <w:rsid w:val="004D1715"/>
    <w:rsid w:val="004D23CE"/>
    <w:rsid w:val="004D3AFE"/>
    <w:rsid w:val="004D651E"/>
    <w:rsid w:val="004D7DB1"/>
    <w:rsid w:val="004E1C00"/>
    <w:rsid w:val="004E20E6"/>
    <w:rsid w:val="004E3FE3"/>
    <w:rsid w:val="004E4145"/>
    <w:rsid w:val="004E4D5D"/>
    <w:rsid w:val="004E598A"/>
    <w:rsid w:val="004F0901"/>
    <w:rsid w:val="004F2D53"/>
    <w:rsid w:val="004F3094"/>
    <w:rsid w:val="004F34FD"/>
    <w:rsid w:val="004F5678"/>
    <w:rsid w:val="004F6CDC"/>
    <w:rsid w:val="004F7F3E"/>
    <w:rsid w:val="00501C22"/>
    <w:rsid w:val="00503139"/>
    <w:rsid w:val="00504BEB"/>
    <w:rsid w:val="00505A32"/>
    <w:rsid w:val="005061E6"/>
    <w:rsid w:val="00506394"/>
    <w:rsid w:val="00506E1E"/>
    <w:rsid w:val="00506FE9"/>
    <w:rsid w:val="00507A9F"/>
    <w:rsid w:val="00510423"/>
    <w:rsid w:val="00513E17"/>
    <w:rsid w:val="005159A2"/>
    <w:rsid w:val="00515B02"/>
    <w:rsid w:val="00515F71"/>
    <w:rsid w:val="0052016E"/>
    <w:rsid w:val="005226F1"/>
    <w:rsid w:val="00522785"/>
    <w:rsid w:val="00523F15"/>
    <w:rsid w:val="00524EC0"/>
    <w:rsid w:val="00524FA2"/>
    <w:rsid w:val="00525D78"/>
    <w:rsid w:val="0052633A"/>
    <w:rsid w:val="0053037D"/>
    <w:rsid w:val="00531006"/>
    <w:rsid w:val="0053238F"/>
    <w:rsid w:val="00534D0C"/>
    <w:rsid w:val="00536953"/>
    <w:rsid w:val="005379C1"/>
    <w:rsid w:val="005425E2"/>
    <w:rsid w:val="00542786"/>
    <w:rsid w:val="005427D4"/>
    <w:rsid w:val="00542957"/>
    <w:rsid w:val="00544DE5"/>
    <w:rsid w:val="00546B0B"/>
    <w:rsid w:val="00552BEE"/>
    <w:rsid w:val="00555877"/>
    <w:rsid w:val="00556487"/>
    <w:rsid w:val="00556858"/>
    <w:rsid w:val="005614CA"/>
    <w:rsid w:val="00563DAC"/>
    <w:rsid w:val="00565605"/>
    <w:rsid w:val="00566ECC"/>
    <w:rsid w:val="00570778"/>
    <w:rsid w:val="00571839"/>
    <w:rsid w:val="00572BD6"/>
    <w:rsid w:val="00574113"/>
    <w:rsid w:val="0057523C"/>
    <w:rsid w:val="00576995"/>
    <w:rsid w:val="00577445"/>
    <w:rsid w:val="00580714"/>
    <w:rsid w:val="00580EE2"/>
    <w:rsid w:val="005825EE"/>
    <w:rsid w:val="005835B8"/>
    <w:rsid w:val="00585E61"/>
    <w:rsid w:val="0058731E"/>
    <w:rsid w:val="00587C95"/>
    <w:rsid w:val="00591CA1"/>
    <w:rsid w:val="005925C8"/>
    <w:rsid w:val="005927BC"/>
    <w:rsid w:val="00593D58"/>
    <w:rsid w:val="00594630"/>
    <w:rsid w:val="0059571C"/>
    <w:rsid w:val="005975E6"/>
    <w:rsid w:val="00597C13"/>
    <w:rsid w:val="005A17FA"/>
    <w:rsid w:val="005A28B5"/>
    <w:rsid w:val="005A2FF4"/>
    <w:rsid w:val="005A487A"/>
    <w:rsid w:val="005A7189"/>
    <w:rsid w:val="005A74D5"/>
    <w:rsid w:val="005B0BA2"/>
    <w:rsid w:val="005B0EB2"/>
    <w:rsid w:val="005B1DDD"/>
    <w:rsid w:val="005B24F8"/>
    <w:rsid w:val="005B2F64"/>
    <w:rsid w:val="005B45EC"/>
    <w:rsid w:val="005B5B56"/>
    <w:rsid w:val="005B7063"/>
    <w:rsid w:val="005B75BF"/>
    <w:rsid w:val="005B7A80"/>
    <w:rsid w:val="005C2660"/>
    <w:rsid w:val="005C3431"/>
    <w:rsid w:val="005C5BD5"/>
    <w:rsid w:val="005D2C1C"/>
    <w:rsid w:val="005E1F3A"/>
    <w:rsid w:val="005E360D"/>
    <w:rsid w:val="005E68D2"/>
    <w:rsid w:val="005F086F"/>
    <w:rsid w:val="005F243D"/>
    <w:rsid w:val="005F2C6E"/>
    <w:rsid w:val="005F3032"/>
    <w:rsid w:val="005F5834"/>
    <w:rsid w:val="00600459"/>
    <w:rsid w:val="00600760"/>
    <w:rsid w:val="00601860"/>
    <w:rsid w:val="00601A5D"/>
    <w:rsid w:val="006020C2"/>
    <w:rsid w:val="0060638A"/>
    <w:rsid w:val="00610272"/>
    <w:rsid w:val="00610481"/>
    <w:rsid w:val="006109DC"/>
    <w:rsid w:val="00611B68"/>
    <w:rsid w:val="00611CFA"/>
    <w:rsid w:val="00612632"/>
    <w:rsid w:val="0061390A"/>
    <w:rsid w:val="0061523E"/>
    <w:rsid w:val="006202A0"/>
    <w:rsid w:val="00621342"/>
    <w:rsid w:val="00621AF2"/>
    <w:rsid w:val="0062259A"/>
    <w:rsid w:val="006227BF"/>
    <w:rsid w:val="006230C8"/>
    <w:rsid w:val="00623E3E"/>
    <w:rsid w:val="006249AA"/>
    <w:rsid w:val="00625556"/>
    <w:rsid w:val="006264BD"/>
    <w:rsid w:val="00631CAF"/>
    <w:rsid w:val="0064457D"/>
    <w:rsid w:val="00645E27"/>
    <w:rsid w:val="00646784"/>
    <w:rsid w:val="0064753B"/>
    <w:rsid w:val="00652641"/>
    <w:rsid w:val="006538F7"/>
    <w:rsid w:val="00653C39"/>
    <w:rsid w:val="00660D97"/>
    <w:rsid w:val="006617E9"/>
    <w:rsid w:val="00662E50"/>
    <w:rsid w:val="00665086"/>
    <w:rsid w:val="00665A9B"/>
    <w:rsid w:val="00665B27"/>
    <w:rsid w:val="00666253"/>
    <w:rsid w:val="00667453"/>
    <w:rsid w:val="00667843"/>
    <w:rsid w:val="00667ED7"/>
    <w:rsid w:val="00672476"/>
    <w:rsid w:val="00672A32"/>
    <w:rsid w:val="00672D86"/>
    <w:rsid w:val="00673A77"/>
    <w:rsid w:val="00673D58"/>
    <w:rsid w:val="00675A47"/>
    <w:rsid w:val="00675EB1"/>
    <w:rsid w:val="006776FE"/>
    <w:rsid w:val="006864CD"/>
    <w:rsid w:val="00687500"/>
    <w:rsid w:val="00690E5C"/>
    <w:rsid w:val="00691C39"/>
    <w:rsid w:val="00692CBB"/>
    <w:rsid w:val="00694828"/>
    <w:rsid w:val="00694FB4"/>
    <w:rsid w:val="00696956"/>
    <w:rsid w:val="00697001"/>
    <w:rsid w:val="0069747D"/>
    <w:rsid w:val="00697637"/>
    <w:rsid w:val="006A04ED"/>
    <w:rsid w:val="006A2BA7"/>
    <w:rsid w:val="006A5646"/>
    <w:rsid w:val="006A6C1C"/>
    <w:rsid w:val="006A789F"/>
    <w:rsid w:val="006A7CA3"/>
    <w:rsid w:val="006C6D92"/>
    <w:rsid w:val="006D0786"/>
    <w:rsid w:val="006D0D37"/>
    <w:rsid w:val="006D2045"/>
    <w:rsid w:val="006D3956"/>
    <w:rsid w:val="006D59F1"/>
    <w:rsid w:val="006D7F25"/>
    <w:rsid w:val="006E090D"/>
    <w:rsid w:val="006E2E65"/>
    <w:rsid w:val="006E752F"/>
    <w:rsid w:val="006F065A"/>
    <w:rsid w:val="006F40C0"/>
    <w:rsid w:val="006F6FE4"/>
    <w:rsid w:val="006F74F8"/>
    <w:rsid w:val="006F79D5"/>
    <w:rsid w:val="00700ECC"/>
    <w:rsid w:val="00701CD9"/>
    <w:rsid w:val="00702D0A"/>
    <w:rsid w:val="00706117"/>
    <w:rsid w:val="00710276"/>
    <w:rsid w:val="00713B7B"/>
    <w:rsid w:val="00715087"/>
    <w:rsid w:val="00716B8E"/>
    <w:rsid w:val="00722027"/>
    <w:rsid w:val="00723BAA"/>
    <w:rsid w:val="00723CCF"/>
    <w:rsid w:val="007248F8"/>
    <w:rsid w:val="0073002F"/>
    <w:rsid w:val="00731502"/>
    <w:rsid w:val="0073386A"/>
    <w:rsid w:val="0073414D"/>
    <w:rsid w:val="007363C2"/>
    <w:rsid w:val="007364C2"/>
    <w:rsid w:val="00736F63"/>
    <w:rsid w:val="00742A6C"/>
    <w:rsid w:val="00743264"/>
    <w:rsid w:val="007452BE"/>
    <w:rsid w:val="00745837"/>
    <w:rsid w:val="00746E20"/>
    <w:rsid w:val="00747B4D"/>
    <w:rsid w:val="00753F52"/>
    <w:rsid w:val="00754BF9"/>
    <w:rsid w:val="00756D30"/>
    <w:rsid w:val="00762679"/>
    <w:rsid w:val="00767A4A"/>
    <w:rsid w:val="00770F06"/>
    <w:rsid w:val="00772220"/>
    <w:rsid w:val="00772D30"/>
    <w:rsid w:val="0077308F"/>
    <w:rsid w:val="007751BF"/>
    <w:rsid w:val="00776335"/>
    <w:rsid w:val="00776E12"/>
    <w:rsid w:val="00777212"/>
    <w:rsid w:val="00780AB1"/>
    <w:rsid w:val="00780D1C"/>
    <w:rsid w:val="00780FBC"/>
    <w:rsid w:val="00782B08"/>
    <w:rsid w:val="00783590"/>
    <w:rsid w:val="0078378D"/>
    <w:rsid w:val="007843F1"/>
    <w:rsid w:val="00784694"/>
    <w:rsid w:val="007900FD"/>
    <w:rsid w:val="00790176"/>
    <w:rsid w:val="007915BD"/>
    <w:rsid w:val="00791DED"/>
    <w:rsid w:val="00792F25"/>
    <w:rsid w:val="00795159"/>
    <w:rsid w:val="007965D5"/>
    <w:rsid w:val="00797208"/>
    <w:rsid w:val="007A2270"/>
    <w:rsid w:val="007A328B"/>
    <w:rsid w:val="007A5782"/>
    <w:rsid w:val="007A6812"/>
    <w:rsid w:val="007A7050"/>
    <w:rsid w:val="007A71FE"/>
    <w:rsid w:val="007B564D"/>
    <w:rsid w:val="007B7856"/>
    <w:rsid w:val="007C006F"/>
    <w:rsid w:val="007C576B"/>
    <w:rsid w:val="007C5D7C"/>
    <w:rsid w:val="007C5F7C"/>
    <w:rsid w:val="007C76D6"/>
    <w:rsid w:val="007C78C5"/>
    <w:rsid w:val="007D1464"/>
    <w:rsid w:val="007D486F"/>
    <w:rsid w:val="007D4F4B"/>
    <w:rsid w:val="007D5E1F"/>
    <w:rsid w:val="007E1372"/>
    <w:rsid w:val="007E2083"/>
    <w:rsid w:val="007E29B7"/>
    <w:rsid w:val="007E34B8"/>
    <w:rsid w:val="007E4E9B"/>
    <w:rsid w:val="007E5F3B"/>
    <w:rsid w:val="007F0D97"/>
    <w:rsid w:val="007F0DCA"/>
    <w:rsid w:val="007F0E67"/>
    <w:rsid w:val="007F0F9B"/>
    <w:rsid w:val="007F14AC"/>
    <w:rsid w:val="007F2789"/>
    <w:rsid w:val="007F2EE2"/>
    <w:rsid w:val="007F5331"/>
    <w:rsid w:val="00800203"/>
    <w:rsid w:val="00800EF6"/>
    <w:rsid w:val="00800F52"/>
    <w:rsid w:val="00801476"/>
    <w:rsid w:val="00801FFF"/>
    <w:rsid w:val="0080552A"/>
    <w:rsid w:val="00810393"/>
    <w:rsid w:val="00811ADC"/>
    <w:rsid w:val="00812EE0"/>
    <w:rsid w:val="00812F37"/>
    <w:rsid w:val="00816D83"/>
    <w:rsid w:val="00817A35"/>
    <w:rsid w:val="00821DB2"/>
    <w:rsid w:val="00822C9D"/>
    <w:rsid w:val="00822F47"/>
    <w:rsid w:val="008234E8"/>
    <w:rsid w:val="00823C85"/>
    <w:rsid w:val="0082544D"/>
    <w:rsid w:val="00826C49"/>
    <w:rsid w:val="008274C3"/>
    <w:rsid w:val="00830EDF"/>
    <w:rsid w:val="0083185A"/>
    <w:rsid w:val="0083199D"/>
    <w:rsid w:val="00834C81"/>
    <w:rsid w:val="00835A4F"/>
    <w:rsid w:val="008402B1"/>
    <w:rsid w:val="008417A5"/>
    <w:rsid w:val="008423A7"/>
    <w:rsid w:val="008424A2"/>
    <w:rsid w:val="008452C3"/>
    <w:rsid w:val="00845FEC"/>
    <w:rsid w:val="008515CD"/>
    <w:rsid w:val="008530F1"/>
    <w:rsid w:val="00855C8E"/>
    <w:rsid w:val="00857A9C"/>
    <w:rsid w:val="00862F85"/>
    <w:rsid w:val="00867233"/>
    <w:rsid w:val="0086796E"/>
    <w:rsid w:val="00871B53"/>
    <w:rsid w:val="00873F6D"/>
    <w:rsid w:val="00874F75"/>
    <w:rsid w:val="008759BE"/>
    <w:rsid w:val="00875FA9"/>
    <w:rsid w:val="00876663"/>
    <w:rsid w:val="008818EB"/>
    <w:rsid w:val="00881FEA"/>
    <w:rsid w:val="00882A4A"/>
    <w:rsid w:val="0088387D"/>
    <w:rsid w:val="008842A1"/>
    <w:rsid w:val="00884368"/>
    <w:rsid w:val="008850A4"/>
    <w:rsid w:val="008850CB"/>
    <w:rsid w:val="0088595D"/>
    <w:rsid w:val="00886017"/>
    <w:rsid w:val="008903A3"/>
    <w:rsid w:val="00890778"/>
    <w:rsid w:val="0089112B"/>
    <w:rsid w:val="0089524B"/>
    <w:rsid w:val="008A2376"/>
    <w:rsid w:val="008A3FB6"/>
    <w:rsid w:val="008B03FC"/>
    <w:rsid w:val="008B17B3"/>
    <w:rsid w:val="008B18CB"/>
    <w:rsid w:val="008C0E47"/>
    <w:rsid w:val="008C59B4"/>
    <w:rsid w:val="008C5BAE"/>
    <w:rsid w:val="008C6782"/>
    <w:rsid w:val="008D0132"/>
    <w:rsid w:val="008D0899"/>
    <w:rsid w:val="008D604A"/>
    <w:rsid w:val="008D6ADA"/>
    <w:rsid w:val="008E0213"/>
    <w:rsid w:val="008E3C41"/>
    <w:rsid w:val="008E3CBD"/>
    <w:rsid w:val="008E4EF6"/>
    <w:rsid w:val="008F169C"/>
    <w:rsid w:val="008F2275"/>
    <w:rsid w:val="008F39F2"/>
    <w:rsid w:val="008F5E37"/>
    <w:rsid w:val="008F6A60"/>
    <w:rsid w:val="008F6FDC"/>
    <w:rsid w:val="009015CF"/>
    <w:rsid w:val="009033F2"/>
    <w:rsid w:val="0090362E"/>
    <w:rsid w:val="009045D6"/>
    <w:rsid w:val="009049F5"/>
    <w:rsid w:val="0091253E"/>
    <w:rsid w:val="009131E7"/>
    <w:rsid w:val="009137AC"/>
    <w:rsid w:val="009149C5"/>
    <w:rsid w:val="00915346"/>
    <w:rsid w:val="0091688C"/>
    <w:rsid w:val="00920F94"/>
    <w:rsid w:val="00923124"/>
    <w:rsid w:val="00923A89"/>
    <w:rsid w:val="00925560"/>
    <w:rsid w:val="00930C43"/>
    <w:rsid w:val="0093156C"/>
    <w:rsid w:val="00931F54"/>
    <w:rsid w:val="0093265D"/>
    <w:rsid w:val="009328E3"/>
    <w:rsid w:val="00934260"/>
    <w:rsid w:val="00936982"/>
    <w:rsid w:val="009405B7"/>
    <w:rsid w:val="00943229"/>
    <w:rsid w:val="00943CD2"/>
    <w:rsid w:val="00944260"/>
    <w:rsid w:val="00944B32"/>
    <w:rsid w:val="0095336E"/>
    <w:rsid w:val="00954385"/>
    <w:rsid w:val="009562FE"/>
    <w:rsid w:val="00956336"/>
    <w:rsid w:val="00957F02"/>
    <w:rsid w:val="00960921"/>
    <w:rsid w:val="00960A6D"/>
    <w:rsid w:val="00961B99"/>
    <w:rsid w:val="00961C2C"/>
    <w:rsid w:val="009649F9"/>
    <w:rsid w:val="009651C1"/>
    <w:rsid w:val="009676FA"/>
    <w:rsid w:val="00970063"/>
    <w:rsid w:val="00973CF9"/>
    <w:rsid w:val="0097517C"/>
    <w:rsid w:val="00976BD8"/>
    <w:rsid w:val="00980858"/>
    <w:rsid w:val="00981863"/>
    <w:rsid w:val="00981AB2"/>
    <w:rsid w:val="00981CF1"/>
    <w:rsid w:val="0098283E"/>
    <w:rsid w:val="00983F4D"/>
    <w:rsid w:val="00986E50"/>
    <w:rsid w:val="00991FBD"/>
    <w:rsid w:val="00994FC6"/>
    <w:rsid w:val="00995654"/>
    <w:rsid w:val="0099649A"/>
    <w:rsid w:val="009A1B6A"/>
    <w:rsid w:val="009A2BD3"/>
    <w:rsid w:val="009A430A"/>
    <w:rsid w:val="009B12F2"/>
    <w:rsid w:val="009B2ABF"/>
    <w:rsid w:val="009B4BF8"/>
    <w:rsid w:val="009C1758"/>
    <w:rsid w:val="009C1B1E"/>
    <w:rsid w:val="009C2C8E"/>
    <w:rsid w:val="009C2F68"/>
    <w:rsid w:val="009C6238"/>
    <w:rsid w:val="009C7938"/>
    <w:rsid w:val="009D1124"/>
    <w:rsid w:val="009D3A97"/>
    <w:rsid w:val="009D4C4A"/>
    <w:rsid w:val="009D6FA8"/>
    <w:rsid w:val="009E0A23"/>
    <w:rsid w:val="009E3722"/>
    <w:rsid w:val="009E3BEB"/>
    <w:rsid w:val="009F2883"/>
    <w:rsid w:val="009F44F3"/>
    <w:rsid w:val="009F4668"/>
    <w:rsid w:val="009F48A5"/>
    <w:rsid w:val="009F4DE9"/>
    <w:rsid w:val="00A00F05"/>
    <w:rsid w:val="00A05909"/>
    <w:rsid w:val="00A05AE0"/>
    <w:rsid w:val="00A06015"/>
    <w:rsid w:val="00A07DA7"/>
    <w:rsid w:val="00A10923"/>
    <w:rsid w:val="00A12BCE"/>
    <w:rsid w:val="00A13594"/>
    <w:rsid w:val="00A14C5A"/>
    <w:rsid w:val="00A170E2"/>
    <w:rsid w:val="00A17E16"/>
    <w:rsid w:val="00A21A0B"/>
    <w:rsid w:val="00A22B83"/>
    <w:rsid w:val="00A2721A"/>
    <w:rsid w:val="00A27FB8"/>
    <w:rsid w:val="00A30A21"/>
    <w:rsid w:val="00A31B51"/>
    <w:rsid w:val="00A349D1"/>
    <w:rsid w:val="00A35D22"/>
    <w:rsid w:val="00A36139"/>
    <w:rsid w:val="00A3775C"/>
    <w:rsid w:val="00A37DF9"/>
    <w:rsid w:val="00A37FEC"/>
    <w:rsid w:val="00A40050"/>
    <w:rsid w:val="00A40D57"/>
    <w:rsid w:val="00A41A8E"/>
    <w:rsid w:val="00A426FB"/>
    <w:rsid w:val="00A453EA"/>
    <w:rsid w:val="00A4698F"/>
    <w:rsid w:val="00A47A1B"/>
    <w:rsid w:val="00A53902"/>
    <w:rsid w:val="00A6196A"/>
    <w:rsid w:val="00A61B75"/>
    <w:rsid w:val="00A641CA"/>
    <w:rsid w:val="00A65F8D"/>
    <w:rsid w:val="00A674F0"/>
    <w:rsid w:val="00A67F7A"/>
    <w:rsid w:val="00A74048"/>
    <w:rsid w:val="00A7413F"/>
    <w:rsid w:val="00A74532"/>
    <w:rsid w:val="00A74A15"/>
    <w:rsid w:val="00A74CBB"/>
    <w:rsid w:val="00A75247"/>
    <w:rsid w:val="00A83A17"/>
    <w:rsid w:val="00A85FDD"/>
    <w:rsid w:val="00A8628E"/>
    <w:rsid w:val="00A872B5"/>
    <w:rsid w:val="00A90F0F"/>
    <w:rsid w:val="00A9134C"/>
    <w:rsid w:val="00A93BB8"/>
    <w:rsid w:val="00A94F48"/>
    <w:rsid w:val="00A9589C"/>
    <w:rsid w:val="00A95E4E"/>
    <w:rsid w:val="00AA06BF"/>
    <w:rsid w:val="00AA0B7C"/>
    <w:rsid w:val="00AA418C"/>
    <w:rsid w:val="00AB1EC4"/>
    <w:rsid w:val="00AB3577"/>
    <w:rsid w:val="00AB6947"/>
    <w:rsid w:val="00AB6DE9"/>
    <w:rsid w:val="00AB798E"/>
    <w:rsid w:val="00AC2693"/>
    <w:rsid w:val="00AC2718"/>
    <w:rsid w:val="00AC32A3"/>
    <w:rsid w:val="00AC644C"/>
    <w:rsid w:val="00AC7A80"/>
    <w:rsid w:val="00AD0BDB"/>
    <w:rsid w:val="00AD0F3F"/>
    <w:rsid w:val="00AD10D3"/>
    <w:rsid w:val="00AD1AA9"/>
    <w:rsid w:val="00AD2487"/>
    <w:rsid w:val="00AD2515"/>
    <w:rsid w:val="00AE28B8"/>
    <w:rsid w:val="00AE2943"/>
    <w:rsid w:val="00AE33E2"/>
    <w:rsid w:val="00AE3E10"/>
    <w:rsid w:val="00AE4986"/>
    <w:rsid w:val="00AE6690"/>
    <w:rsid w:val="00AE7B94"/>
    <w:rsid w:val="00AF11BC"/>
    <w:rsid w:val="00AF44B1"/>
    <w:rsid w:val="00AF68F9"/>
    <w:rsid w:val="00AF6EB2"/>
    <w:rsid w:val="00AF72AB"/>
    <w:rsid w:val="00B02864"/>
    <w:rsid w:val="00B03E99"/>
    <w:rsid w:val="00B07C19"/>
    <w:rsid w:val="00B07D5F"/>
    <w:rsid w:val="00B1379B"/>
    <w:rsid w:val="00B13A25"/>
    <w:rsid w:val="00B15CBD"/>
    <w:rsid w:val="00B16889"/>
    <w:rsid w:val="00B21CD9"/>
    <w:rsid w:val="00B21ED0"/>
    <w:rsid w:val="00B23DD4"/>
    <w:rsid w:val="00B243AF"/>
    <w:rsid w:val="00B24713"/>
    <w:rsid w:val="00B250AE"/>
    <w:rsid w:val="00B254BE"/>
    <w:rsid w:val="00B264FF"/>
    <w:rsid w:val="00B301A3"/>
    <w:rsid w:val="00B35BF0"/>
    <w:rsid w:val="00B368C9"/>
    <w:rsid w:val="00B405FD"/>
    <w:rsid w:val="00B41766"/>
    <w:rsid w:val="00B41877"/>
    <w:rsid w:val="00B430C6"/>
    <w:rsid w:val="00B44241"/>
    <w:rsid w:val="00B463DD"/>
    <w:rsid w:val="00B51571"/>
    <w:rsid w:val="00B51DAF"/>
    <w:rsid w:val="00B535BC"/>
    <w:rsid w:val="00B556E8"/>
    <w:rsid w:val="00B6283E"/>
    <w:rsid w:val="00B62B98"/>
    <w:rsid w:val="00B67F5C"/>
    <w:rsid w:val="00B70796"/>
    <w:rsid w:val="00B70B1D"/>
    <w:rsid w:val="00B71DD2"/>
    <w:rsid w:val="00B75B18"/>
    <w:rsid w:val="00B80351"/>
    <w:rsid w:val="00B82CFC"/>
    <w:rsid w:val="00B8317C"/>
    <w:rsid w:val="00B84C38"/>
    <w:rsid w:val="00B86EAA"/>
    <w:rsid w:val="00B92F57"/>
    <w:rsid w:val="00B93F7C"/>
    <w:rsid w:val="00B9456B"/>
    <w:rsid w:val="00B94D82"/>
    <w:rsid w:val="00B9596F"/>
    <w:rsid w:val="00B9797E"/>
    <w:rsid w:val="00BA02DB"/>
    <w:rsid w:val="00BA030A"/>
    <w:rsid w:val="00BA3E5D"/>
    <w:rsid w:val="00BA7AFC"/>
    <w:rsid w:val="00BB06E6"/>
    <w:rsid w:val="00BB20BB"/>
    <w:rsid w:val="00BB3177"/>
    <w:rsid w:val="00BB36AB"/>
    <w:rsid w:val="00BB42A2"/>
    <w:rsid w:val="00BB62D3"/>
    <w:rsid w:val="00BC0195"/>
    <w:rsid w:val="00BC0EA4"/>
    <w:rsid w:val="00BC3162"/>
    <w:rsid w:val="00BC3616"/>
    <w:rsid w:val="00BC79D2"/>
    <w:rsid w:val="00BD0267"/>
    <w:rsid w:val="00BD088D"/>
    <w:rsid w:val="00BD105A"/>
    <w:rsid w:val="00BD1E7B"/>
    <w:rsid w:val="00BD32A0"/>
    <w:rsid w:val="00BD373C"/>
    <w:rsid w:val="00BD5130"/>
    <w:rsid w:val="00BD5945"/>
    <w:rsid w:val="00BE0423"/>
    <w:rsid w:val="00BE0EA4"/>
    <w:rsid w:val="00BE1B88"/>
    <w:rsid w:val="00BE1F93"/>
    <w:rsid w:val="00BE47D9"/>
    <w:rsid w:val="00BE6979"/>
    <w:rsid w:val="00BE7CB4"/>
    <w:rsid w:val="00BF134D"/>
    <w:rsid w:val="00BF2AF0"/>
    <w:rsid w:val="00BF39B0"/>
    <w:rsid w:val="00BF4443"/>
    <w:rsid w:val="00BF4B37"/>
    <w:rsid w:val="00BF6A35"/>
    <w:rsid w:val="00C014DA"/>
    <w:rsid w:val="00C0316E"/>
    <w:rsid w:val="00C03DC1"/>
    <w:rsid w:val="00C06800"/>
    <w:rsid w:val="00C074F6"/>
    <w:rsid w:val="00C16852"/>
    <w:rsid w:val="00C1748B"/>
    <w:rsid w:val="00C177BD"/>
    <w:rsid w:val="00C21A6F"/>
    <w:rsid w:val="00C22A8E"/>
    <w:rsid w:val="00C235B4"/>
    <w:rsid w:val="00C25CAE"/>
    <w:rsid w:val="00C27F91"/>
    <w:rsid w:val="00C31745"/>
    <w:rsid w:val="00C325A1"/>
    <w:rsid w:val="00C326A6"/>
    <w:rsid w:val="00C32BA4"/>
    <w:rsid w:val="00C32E8A"/>
    <w:rsid w:val="00C33367"/>
    <w:rsid w:val="00C34A79"/>
    <w:rsid w:val="00C35ED1"/>
    <w:rsid w:val="00C37845"/>
    <w:rsid w:val="00C403C5"/>
    <w:rsid w:val="00C40B8A"/>
    <w:rsid w:val="00C4326D"/>
    <w:rsid w:val="00C43EBC"/>
    <w:rsid w:val="00C44C68"/>
    <w:rsid w:val="00C44F5A"/>
    <w:rsid w:val="00C4634B"/>
    <w:rsid w:val="00C500EC"/>
    <w:rsid w:val="00C504D3"/>
    <w:rsid w:val="00C5064D"/>
    <w:rsid w:val="00C507B9"/>
    <w:rsid w:val="00C510E8"/>
    <w:rsid w:val="00C52A49"/>
    <w:rsid w:val="00C561A6"/>
    <w:rsid w:val="00C5630A"/>
    <w:rsid w:val="00C57E17"/>
    <w:rsid w:val="00C61BFA"/>
    <w:rsid w:val="00C61C5E"/>
    <w:rsid w:val="00C654B0"/>
    <w:rsid w:val="00C656FD"/>
    <w:rsid w:val="00C66227"/>
    <w:rsid w:val="00C70E35"/>
    <w:rsid w:val="00C73E7F"/>
    <w:rsid w:val="00C80080"/>
    <w:rsid w:val="00C83C3B"/>
    <w:rsid w:val="00C83DAF"/>
    <w:rsid w:val="00C83DCB"/>
    <w:rsid w:val="00C851E1"/>
    <w:rsid w:val="00C871E5"/>
    <w:rsid w:val="00C90A50"/>
    <w:rsid w:val="00C91CED"/>
    <w:rsid w:val="00C91D22"/>
    <w:rsid w:val="00C95174"/>
    <w:rsid w:val="00C968B6"/>
    <w:rsid w:val="00C97373"/>
    <w:rsid w:val="00CA4C05"/>
    <w:rsid w:val="00CA534F"/>
    <w:rsid w:val="00CB1A5E"/>
    <w:rsid w:val="00CB2A41"/>
    <w:rsid w:val="00CB2C0B"/>
    <w:rsid w:val="00CB4FD5"/>
    <w:rsid w:val="00CB6C15"/>
    <w:rsid w:val="00CB7925"/>
    <w:rsid w:val="00CC3B86"/>
    <w:rsid w:val="00CC5692"/>
    <w:rsid w:val="00CC5F20"/>
    <w:rsid w:val="00CC7438"/>
    <w:rsid w:val="00CD58E0"/>
    <w:rsid w:val="00CD5DF8"/>
    <w:rsid w:val="00CD644E"/>
    <w:rsid w:val="00CD7FED"/>
    <w:rsid w:val="00CE2271"/>
    <w:rsid w:val="00CE36E0"/>
    <w:rsid w:val="00CF19B0"/>
    <w:rsid w:val="00CF27E8"/>
    <w:rsid w:val="00CF28DB"/>
    <w:rsid w:val="00CF573C"/>
    <w:rsid w:val="00CF5B32"/>
    <w:rsid w:val="00D0013B"/>
    <w:rsid w:val="00D0024E"/>
    <w:rsid w:val="00D015E7"/>
    <w:rsid w:val="00D0617B"/>
    <w:rsid w:val="00D065BE"/>
    <w:rsid w:val="00D06C09"/>
    <w:rsid w:val="00D077CB"/>
    <w:rsid w:val="00D0796C"/>
    <w:rsid w:val="00D12F7B"/>
    <w:rsid w:val="00D141CB"/>
    <w:rsid w:val="00D1503E"/>
    <w:rsid w:val="00D15C58"/>
    <w:rsid w:val="00D17137"/>
    <w:rsid w:val="00D17FB1"/>
    <w:rsid w:val="00D20AEF"/>
    <w:rsid w:val="00D21B6D"/>
    <w:rsid w:val="00D258A2"/>
    <w:rsid w:val="00D278CF"/>
    <w:rsid w:val="00D30F3C"/>
    <w:rsid w:val="00D35652"/>
    <w:rsid w:val="00D36761"/>
    <w:rsid w:val="00D402D3"/>
    <w:rsid w:val="00D40979"/>
    <w:rsid w:val="00D411F9"/>
    <w:rsid w:val="00D455D9"/>
    <w:rsid w:val="00D46CBE"/>
    <w:rsid w:val="00D46E06"/>
    <w:rsid w:val="00D476CF"/>
    <w:rsid w:val="00D50173"/>
    <w:rsid w:val="00D50A49"/>
    <w:rsid w:val="00D535AA"/>
    <w:rsid w:val="00D56A63"/>
    <w:rsid w:val="00D61D01"/>
    <w:rsid w:val="00D61E69"/>
    <w:rsid w:val="00D632AD"/>
    <w:rsid w:val="00D72694"/>
    <w:rsid w:val="00D737B5"/>
    <w:rsid w:val="00D75023"/>
    <w:rsid w:val="00D77BC9"/>
    <w:rsid w:val="00D835F9"/>
    <w:rsid w:val="00D8641F"/>
    <w:rsid w:val="00D86888"/>
    <w:rsid w:val="00D87CD1"/>
    <w:rsid w:val="00D90581"/>
    <w:rsid w:val="00D927DE"/>
    <w:rsid w:val="00D94617"/>
    <w:rsid w:val="00D946EB"/>
    <w:rsid w:val="00D95754"/>
    <w:rsid w:val="00D96DD3"/>
    <w:rsid w:val="00DA24A7"/>
    <w:rsid w:val="00DA780E"/>
    <w:rsid w:val="00DB35AF"/>
    <w:rsid w:val="00DB40E1"/>
    <w:rsid w:val="00DB4E6A"/>
    <w:rsid w:val="00DB64B2"/>
    <w:rsid w:val="00DB6C68"/>
    <w:rsid w:val="00DC09CB"/>
    <w:rsid w:val="00DC304B"/>
    <w:rsid w:val="00DC4798"/>
    <w:rsid w:val="00DC56F0"/>
    <w:rsid w:val="00DC5D0C"/>
    <w:rsid w:val="00DC6B6F"/>
    <w:rsid w:val="00DC6ED8"/>
    <w:rsid w:val="00DD171A"/>
    <w:rsid w:val="00DD2142"/>
    <w:rsid w:val="00DD40E9"/>
    <w:rsid w:val="00DD4120"/>
    <w:rsid w:val="00DD508C"/>
    <w:rsid w:val="00DE101D"/>
    <w:rsid w:val="00DE39C5"/>
    <w:rsid w:val="00DE6669"/>
    <w:rsid w:val="00DF1210"/>
    <w:rsid w:val="00DF6C10"/>
    <w:rsid w:val="00E023E1"/>
    <w:rsid w:val="00E02970"/>
    <w:rsid w:val="00E0318B"/>
    <w:rsid w:val="00E041D2"/>
    <w:rsid w:val="00E11B1C"/>
    <w:rsid w:val="00E11F05"/>
    <w:rsid w:val="00E1310A"/>
    <w:rsid w:val="00E1619C"/>
    <w:rsid w:val="00E17F36"/>
    <w:rsid w:val="00E20148"/>
    <w:rsid w:val="00E20A75"/>
    <w:rsid w:val="00E22280"/>
    <w:rsid w:val="00E25F30"/>
    <w:rsid w:val="00E26312"/>
    <w:rsid w:val="00E30523"/>
    <w:rsid w:val="00E30E94"/>
    <w:rsid w:val="00E320C1"/>
    <w:rsid w:val="00E369F6"/>
    <w:rsid w:val="00E406D5"/>
    <w:rsid w:val="00E42028"/>
    <w:rsid w:val="00E42AA5"/>
    <w:rsid w:val="00E43371"/>
    <w:rsid w:val="00E435C6"/>
    <w:rsid w:val="00E43E77"/>
    <w:rsid w:val="00E44748"/>
    <w:rsid w:val="00E46915"/>
    <w:rsid w:val="00E50BD9"/>
    <w:rsid w:val="00E566E5"/>
    <w:rsid w:val="00E63FCE"/>
    <w:rsid w:val="00E65D42"/>
    <w:rsid w:val="00E6611D"/>
    <w:rsid w:val="00E661D4"/>
    <w:rsid w:val="00E676F7"/>
    <w:rsid w:val="00E67B80"/>
    <w:rsid w:val="00E70714"/>
    <w:rsid w:val="00E747F2"/>
    <w:rsid w:val="00E74B13"/>
    <w:rsid w:val="00E75575"/>
    <w:rsid w:val="00E76A31"/>
    <w:rsid w:val="00E80357"/>
    <w:rsid w:val="00E8399A"/>
    <w:rsid w:val="00E83CF3"/>
    <w:rsid w:val="00E84043"/>
    <w:rsid w:val="00E840DE"/>
    <w:rsid w:val="00E876B1"/>
    <w:rsid w:val="00E90DFB"/>
    <w:rsid w:val="00E93FE6"/>
    <w:rsid w:val="00E9468F"/>
    <w:rsid w:val="00E94DCF"/>
    <w:rsid w:val="00E9585C"/>
    <w:rsid w:val="00EA25D8"/>
    <w:rsid w:val="00EA5234"/>
    <w:rsid w:val="00EA7862"/>
    <w:rsid w:val="00EB5F22"/>
    <w:rsid w:val="00EB76B4"/>
    <w:rsid w:val="00EB79E6"/>
    <w:rsid w:val="00EC3903"/>
    <w:rsid w:val="00EC46B7"/>
    <w:rsid w:val="00ED0151"/>
    <w:rsid w:val="00ED26FA"/>
    <w:rsid w:val="00ED5E13"/>
    <w:rsid w:val="00ED64F6"/>
    <w:rsid w:val="00EE0B88"/>
    <w:rsid w:val="00EE187A"/>
    <w:rsid w:val="00EE2697"/>
    <w:rsid w:val="00EE30BA"/>
    <w:rsid w:val="00EE4F0C"/>
    <w:rsid w:val="00EE4FFF"/>
    <w:rsid w:val="00EE5CB0"/>
    <w:rsid w:val="00EE6A55"/>
    <w:rsid w:val="00EF17A7"/>
    <w:rsid w:val="00EF6958"/>
    <w:rsid w:val="00EF7C9F"/>
    <w:rsid w:val="00F0124A"/>
    <w:rsid w:val="00F01526"/>
    <w:rsid w:val="00F019C2"/>
    <w:rsid w:val="00F029B4"/>
    <w:rsid w:val="00F05EA9"/>
    <w:rsid w:val="00F066E9"/>
    <w:rsid w:val="00F11944"/>
    <w:rsid w:val="00F13AA3"/>
    <w:rsid w:val="00F15123"/>
    <w:rsid w:val="00F16ACF"/>
    <w:rsid w:val="00F173E1"/>
    <w:rsid w:val="00F23D02"/>
    <w:rsid w:val="00F25708"/>
    <w:rsid w:val="00F257A4"/>
    <w:rsid w:val="00F31DE6"/>
    <w:rsid w:val="00F33CAF"/>
    <w:rsid w:val="00F34010"/>
    <w:rsid w:val="00F343DE"/>
    <w:rsid w:val="00F364FC"/>
    <w:rsid w:val="00F3684D"/>
    <w:rsid w:val="00F36F63"/>
    <w:rsid w:val="00F417F1"/>
    <w:rsid w:val="00F41E14"/>
    <w:rsid w:val="00F42EF2"/>
    <w:rsid w:val="00F43E2F"/>
    <w:rsid w:val="00F45B81"/>
    <w:rsid w:val="00F46647"/>
    <w:rsid w:val="00F46E79"/>
    <w:rsid w:val="00F4748D"/>
    <w:rsid w:val="00F47DAB"/>
    <w:rsid w:val="00F50284"/>
    <w:rsid w:val="00F50B30"/>
    <w:rsid w:val="00F5173F"/>
    <w:rsid w:val="00F52104"/>
    <w:rsid w:val="00F55C84"/>
    <w:rsid w:val="00F56971"/>
    <w:rsid w:val="00F56F04"/>
    <w:rsid w:val="00F57B83"/>
    <w:rsid w:val="00F61329"/>
    <w:rsid w:val="00F61368"/>
    <w:rsid w:val="00F61D09"/>
    <w:rsid w:val="00F6601D"/>
    <w:rsid w:val="00F6621A"/>
    <w:rsid w:val="00F66F29"/>
    <w:rsid w:val="00F67236"/>
    <w:rsid w:val="00F67CB5"/>
    <w:rsid w:val="00F716FB"/>
    <w:rsid w:val="00F71CF9"/>
    <w:rsid w:val="00F8012E"/>
    <w:rsid w:val="00F850C0"/>
    <w:rsid w:val="00F90151"/>
    <w:rsid w:val="00F9045A"/>
    <w:rsid w:val="00F93C6B"/>
    <w:rsid w:val="00F94379"/>
    <w:rsid w:val="00F943E1"/>
    <w:rsid w:val="00F954BF"/>
    <w:rsid w:val="00F956C4"/>
    <w:rsid w:val="00FA1F85"/>
    <w:rsid w:val="00FA2D29"/>
    <w:rsid w:val="00FA2E27"/>
    <w:rsid w:val="00FA2EFD"/>
    <w:rsid w:val="00FA4F07"/>
    <w:rsid w:val="00FA6897"/>
    <w:rsid w:val="00FB3739"/>
    <w:rsid w:val="00FB6663"/>
    <w:rsid w:val="00FB6710"/>
    <w:rsid w:val="00FB6A5C"/>
    <w:rsid w:val="00FB7861"/>
    <w:rsid w:val="00FC01E3"/>
    <w:rsid w:val="00FC6567"/>
    <w:rsid w:val="00FD0E3D"/>
    <w:rsid w:val="00FD15F1"/>
    <w:rsid w:val="00FD2919"/>
    <w:rsid w:val="00FE10A8"/>
    <w:rsid w:val="00FE1CB7"/>
    <w:rsid w:val="00FE2C33"/>
    <w:rsid w:val="00FE52E4"/>
    <w:rsid w:val="00FE5A89"/>
    <w:rsid w:val="00FE6368"/>
    <w:rsid w:val="00FE66A9"/>
    <w:rsid w:val="00FE798F"/>
    <w:rsid w:val="00FE7C1E"/>
    <w:rsid w:val="00FE7D85"/>
    <w:rsid w:val="00FF66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1F2E26-4317-4FA8-AE0E-CB48A8D3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64457D"/>
    <w:pPr>
      <w:widowControl w:val="0"/>
    </w:pPr>
    <w:rPr>
      <w:rFonts w:eastAsia="標楷體"/>
      <w:kern w:val="2"/>
      <w:sz w:val="32"/>
    </w:rPr>
  </w:style>
  <w:style w:type="paragraph" w:styleId="1">
    <w:name w:val="heading 1"/>
    <w:basedOn w:val="a5"/>
    <w:qFormat/>
    <w:rsid w:val="0064457D"/>
    <w:pPr>
      <w:numPr>
        <w:numId w:val="1"/>
      </w:numPr>
      <w:kinsoku w:val="0"/>
      <w:jc w:val="both"/>
      <w:outlineLvl w:val="0"/>
    </w:pPr>
    <w:rPr>
      <w:rFonts w:ascii="標楷體" w:hAnsi="Arial"/>
      <w:bCs/>
      <w:kern w:val="0"/>
      <w:szCs w:val="52"/>
    </w:rPr>
  </w:style>
  <w:style w:type="paragraph" w:styleId="2">
    <w:name w:val="heading 2"/>
    <w:basedOn w:val="a5"/>
    <w:link w:val="20"/>
    <w:qFormat/>
    <w:rsid w:val="0064457D"/>
    <w:pPr>
      <w:numPr>
        <w:ilvl w:val="1"/>
        <w:numId w:val="1"/>
      </w:numPr>
      <w:kinsoku w:val="0"/>
      <w:jc w:val="both"/>
      <w:outlineLvl w:val="1"/>
    </w:pPr>
    <w:rPr>
      <w:rFonts w:ascii="標楷體" w:hAnsi="Arial"/>
      <w:bCs/>
      <w:kern w:val="0"/>
      <w:szCs w:val="48"/>
    </w:rPr>
  </w:style>
  <w:style w:type="paragraph" w:styleId="3">
    <w:name w:val="heading 3"/>
    <w:basedOn w:val="a5"/>
    <w:link w:val="30"/>
    <w:qFormat/>
    <w:rsid w:val="0064457D"/>
    <w:pPr>
      <w:numPr>
        <w:ilvl w:val="2"/>
        <w:numId w:val="1"/>
      </w:numPr>
      <w:kinsoku w:val="0"/>
      <w:jc w:val="both"/>
      <w:outlineLvl w:val="2"/>
    </w:pPr>
    <w:rPr>
      <w:rFonts w:ascii="標楷體" w:hAnsi="Arial"/>
      <w:bCs/>
      <w:kern w:val="0"/>
      <w:szCs w:val="36"/>
    </w:rPr>
  </w:style>
  <w:style w:type="paragraph" w:styleId="4">
    <w:name w:val="heading 4"/>
    <w:basedOn w:val="a5"/>
    <w:autoRedefine/>
    <w:qFormat/>
    <w:rsid w:val="005B0EB2"/>
    <w:pPr>
      <w:numPr>
        <w:ilvl w:val="3"/>
        <w:numId w:val="1"/>
      </w:numPr>
      <w:jc w:val="both"/>
      <w:outlineLvl w:val="3"/>
    </w:pPr>
    <w:rPr>
      <w:rFonts w:ascii="標楷體" w:hAnsi="標楷體"/>
      <w:color w:val="000000" w:themeColor="text1"/>
      <w:szCs w:val="32"/>
    </w:rPr>
  </w:style>
  <w:style w:type="paragraph" w:styleId="5">
    <w:name w:val="heading 5"/>
    <w:basedOn w:val="a5"/>
    <w:qFormat/>
    <w:rsid w:val="0064457D"/>
    <w:pPr>
      <w:numPr>
        <w:ilvl w:val="4"/>
        <w:numId w:val="1"/>
      </w:numPr>
      <w:kinsoku w:val="0"/>
      <w:jc w:val="both"/>
      <w:outlineLvl w:val="4"/>
    </w:pPr>
    <w:rPr>
      <w:rFonts w:ascii="標楷體" w:hAnsi="Arial"/>
      <w:bCs/>
      <w:szCs w:val="36"/>
    </w:rPr>
  </w:style>
  <w:style w:type="paragraph" w:styleId="6">
    <w:name w:val="heading 6"/>
    <w:basedOn w:val="a5"/>
    <w:qFormat/>
    <w:rsid w:val="0064457D"/>
    <w:pPr>
      <w:numPr>
        <w:ilvl w:val="5"/>
        <w:numId w:val="1"/>
      </w:numPr>
      <w:tabs>
        <w:tab w:val="left" w:pos="2094"/>
      </w:tabs>
      <w:kinsoku w:val="0"/>
      <w:jc w:val="both"/>
      <w:outlineLvl w:val="5"/>
    </w:pPr>
    <w:rPr>
      <w:rFonts w:ascii="標楷體" w:hAnsi="Arial"/>
      <w:szCs w:val="36"/>
    </w:rPr>
  </w:style>
  <w:style w:type="paragraph" w:styleId="7">
    <w:name w:val="heading 7"/>
    <w:basedOn w:val="a5"/>
    <w:qFormat/>
    <w:rsid w:val="0064457D"/>
    <w:pPr>
      <w:numPr>
        <w:ilvl w:val="6"/>
        <w:numId w:val="1"/>
      </w:numPr>
      <w:kinsoku w:val="0"/>
      <w:jc w:val="both"/>
      <w:outlineLvl w:val="6"/>
    </w:pPr>
    <w:rPr>
      <w:rFonts w:ascii="標楷體" w:hAnsi="Arial"/>
      <w:bCs/>
      <w:szCs w:val="36"/>
    </w:rPr>
  </w:style>
  <w:style w:type="paragraph" w:styleId="8">
    <w:name w:val="heading 8"/>
    <w:basedOn w:val="a5"/>
    <w:qFormat/>
    <w:rsid w:val="0064457D"/>
    <w:pPr>
      <w:numPr>
        <w:ilvl w:val="7"/>
        <w:numId w:val="1"/>
      </w:numPr>
      <w:kinsoku w:val="0"/>
      <w:jc w:val="both"/>
      <w:outlineLvl w:val="7"/>
    </w:pPr>
    <w:rPr>
      <w:rFonts w:ascii="標楷體" w:hAnsi="Arial"/>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64457D"/>
    <w:pPr>
      <w:spacing w:before="720" w:after="720"/>
      <w:ind w:left="7371"/>
    </w:pPr>
    <w:rPr>
      <w:rFonts w:ascii="標楷體"/>
      <w:b/>
      <w:snapToGrid w:val="0"/>
      <w:spacing w:val="10"/>
      <w:sz w:val="36"/>
    </w:rPr>
  </w:style>
  <w:style w:type="paragraph" w:styleId="aa">
    <w:name w:val="endnote text"/>
    <w:basedOn w:val="a5"/>
    <w:semiHidden/>
    <w:rsid w:val="0064457D"/>
    <w:pPr>
      <w:spacing w:before="240"/>
      <w:ind w:left="1021" w:hanging="1021"/>
      <w:jc w:val="both"/>
    </w:pPr>
    <w:rPr>
      <w:rFonts w:ascii="標楷體"/>
      <w:snapToGrid w:val="0"/>
      <w:spacing w:val="10"/>
    </w:rPr>
  </w:style>
  <w:style w:type="paragraph" w:styleId="50">
    <w:name w:val="toc 5"/>
    <w:basedOn w:val="a5"/>
    <w:next w:val="a5"/>
    <w:autoRedefine/>
    <w:uiPriority w:val="39"/>
    <w:rsid w:val="0064457D"/>
    <w:pPr>
      <w:ind w:leftChars="400" w:left="600" w:rightChars="200" w:right="200" w:hangingChars="200" w:hanging="200"/>
    </w:pPr>
    <w:rPr>
      <w:rFonts w:ascii="標楷體"/>
    </w:rPr>
  </w:style>
  <w:style w:type="character" w:styleId="ab">
    <w:name w:val="page number"/>
    <w:basedOn w:val="a6"/>
    <w:semiHidden/>
    <w:rsid w:val="0064457D"/>
    <w:rPr>
      <w:rFonts w:ascii="標楷體" w:eastAsia="標楷體"/>
      <w:sz w:val="20"/>
    </w:rPr>
  </w:style>
  <w:style w:type="paragraph" w:styleId="60">
    <w:name w:val="toc 6"/>
    <w:basedOn w:val="a5"/>
    <w:next w:val="a5"/>
    <w:autoRedefine/>
    <w:uiPriority w:val="39"/>
    <w:rsid w:val="0064457D"/>
    <w:pPr>
      <w:ind w:leftChars="500" w:left="500"/>
    </w:pPr>
    <w:rPr>
      <w:rFonts w:ascii="標楷體"/>
    </w:rPr>
  </w:style>
  <w:style w:type="paragraph" w:customStyle="1" w:styleId="10">
    <w:name w:val="段落樣式1"/>
    <w:basedOn w:val="a5"/>
    <w:rsid w:val="0064457D"/>
    <w:pPr>
      <w:tabs>
        <w:tab w:val="left" w:pos="567"/>
      </w:tabs>
      <w:kinsoku w:val="0"/>
      <w:ind w:leftChars="200" w:left="200" w:firstLineChars="200" w:firstLine="200"/>
      <w:jc w:val="both"/>
    </w:pPr>
    <w:rPr>
      <w:rFonts w:ascii="標楷體"/>
      <w:kern w:val="0"/>
    </w:rPr>
  </w:style>
  <w:style w:type="paragraph" w:customStyle="1" w:styleId="21">
    <w:name w:val="段落樣式2"/>
    <w:basedOn w:val="a5"/>
    <w:rsid w:val="0064457D"/>
    <w:pPr>
      <w:tabs>
        <w:tab w:val="left" w:pos="567"/>
      </w:tabs>
      <w:ind w:leftChars="300" w:left="300" w:firstLineChars="200" w:firstLine="200"/>
      <w:jc w:val="both"/>
    </w:pPr>
    <w:rPr>
      <w:rFonts w:ascii="標楷體"/>
      <w:kern w:val="0"/>
    </w:rPr>
  </w:style>
  <w:style w:type="paragraph" w:styleId="11">
    <w:name w:val="toc 1"/>
    <w:basedOn w:val="a5"/>
    <w:next w:val="a5"/>
    <w:autoRedefine/>
    <w:uiPriority w:val="39"/>
    <w:rsid w:val="0064457D"/>
    <w:pPr>
      <w:kinsoku w:val="0"/>
      <w:ind w:left="2443" w:rightChars="200" w:right="698" w:hangingChars="700" w:hanging="2443"/>
      <w:jc w:val="both"/>
    </w:pPr>
    <w:rPr>
      <w:rFonts w:ascii="標楷體"/>
      <w:noProof/>
      <w:szCs w:val="32"/>
    </w:rPr>
  </w:style>
  <w:style w:type="paragraph" w:styleId="22">
    <w:name w:val="toc 2"/>
    <w:basedOn w:val="a5"/>
    <w:next w:val="a5"/>
    <w:autoRedefine/>
    <w:uiPriority w:val="39"/>
    <w:rsid w:val="009B2ABF"/>
    <w:pPr>
      <w:tabs>
        <w:tab w:val="right" w:leader="dot" w:pos="8834"/>
      </w:tabs>
      <w:kinsoku w:val="0"/>
      <w:ind w:leftChars="100" w:left="1020" w:rightChars="200" w:right="680" w:hangingChars="200" w:hanging="680"/>
      <w:jc w:val="both"/>
    </w:pPr>
    <w:rPr>
      <w:rFonts w:ascii="標楷體"/>
      <w:noProof/>
    </w:rPr>
  </w:style>
  <w:style w:type="paragraph" w:styleId="31">
    <w:name w:val="toc 3"/>
    <w:basedOn w:val="a5"/>
    <w:next w:val="a5"/>
    <w:autoRedefine/>
    <w:uiPriority w:val="39"/>
    <w:rsid w:val="0064457D"/>
    <w:pPr>
      <w:kinsoku w:val="0"/>
      <w:ind w:leftChars="200" w:left="400" w:rightChars="200" w:right="200" w:hangingChars="200" w:hanging="200"/>
      <w:jc w:val="both"/>
    </w:pPr>
    <w:rPr>
      <w:rFonts w:ascii="標楷體"/>
      <w:noProof/>
    </w:rPr>
  </w:style>
  <w:style w:type="paragraph" w:styleId="40">
    <w:name w:val="toc 4"/>
    <w:basedOn w:val="a5"/>
    <w:next w:val="a5"/>
    <w:autoRedefine/>
    <w:uiPriority w:val="39"/>
    <w:rsid w:val="0064457D"/>
    <w:pPr>
      <w:kinsoku w:val="0"/>
      <w:ind w:leftChars="300" w:left="500" w:rightChars="200" w:right="200" w:hangingChars="200" w:hanging="200"/>
      <w:jc w:val="both"/>
    </w:pPr>
    <w:rPr>
      <w:rFonts w:ascii="標楷體"/>
    </w:rPr>
  </w:style>
  <w:style w:type="paragraph" w:styleId="70">
    <w:name w:val="toc 7"/>
    <w:basedOn w:val="a5"/>
    <w:next w:val="a5"/>
    <w:autoRedefine/>
    <w:uiPriority w:val="39"/>
    <w:rsid w:val="0064457D"/>
    <w:pPr>
      <w:ind w:leftChars="600" w:left="800" w:hangingChars="200" w:hanging="200"/>
    </w:pPr>
    <w:rPr>
      <w:rFonts w:ascii="標楷體"/>
    </w:rPr>
  </w:style>
  <w:style w:type="paragraph" w:styleId="80">
    <w:name w:val="toc 8"/>
    <w:basedOn w:val="a5"/>
    <w:next w:val="a5"/>
    <w:autoRedefine/>
    <w:uiPriority w:val="39"/>
    <w:rsid w:val="0064457D"/>
    <w:pPr>
      <w:ind w:leftChars="700" w:left="900" w:hangingChars="200" w:hanging="200"/>
    </w:pPr>
    <w:rPr>
      <w:rFonts w:ascii="標楷體"/>
    </w:rPr>
  </w:style>
  <w:style w:type="paragraph" w:styleId="9">
    <w:name w:val="toc 9"/>
    <w:basedOn w:val="a5"/>
    <w:next w:val="a5"/>
    <w:autoRedefine/>
    <w:uiPriority w:val="39"/>
    <w:rsid w:val="0064457D"/>
    <w:pPr>
      <w:ind w:leftChars="1600" w:left="3840"/>
    </w:pPr>
  </w:style>
  <w:style w:type="paragraph" w:styleId="ac">
    <w:name w:val="header"/>
    <w:basedOn w:val="a5"/>
    <w:semiHidden/>
    <w:rsid w:val="0064457D"/>
    <w:pPr>
      <w:tabs>
        <w:tab w:val="center" w:pos="4153"/>
        <w:tab w:val="right" w:pos="8306"/>
      </w:tabs>
      <w:snapToGrid w:val="0"/>
    </w:pPr>
    <w:rPr>
      <w:sz w:val="20"/>
    </w:rPr>
  </w:style>
  <w:style w:type="paragraph" w:customStyle="1" w:styleId="32">
    <w:name w:val="段落樣式3"/>
    <w:basedOn w:val="21"/>
    <w:qFormat/>
    <w:rsid w:val="0064457D"/>
    <w:pPr>
      <w:ind w:leftChars="400" w:left="400"/>
    </w:pPr>
  </w:style>
  <w:style w:type="character" w:styleId="ad">
    <w:name w:val="Hyperlink"/>
    <w:basedOn w:val="a6"/>
    <w:uiPriority w:val="99"/>
    <w:rsid w:val="0064457D"/>
    <w:rPr>
      <w:color w:val="0000FF"/>
      <w:u w:val="single"/>
    </w:rPr>
  </w:style>
  <w:style w:type="paragraph" w:customStyle="1" w:styleId="ae">
    <w:name w:val="簽名日期"/>
    <w:basedOn w:val="a5"/>
    <w:rsid w:val="0064457D"/>
    <w:pPr>
      <w:kinsoku w:val="0"/>
      <w:jc w:val="distribute"/>
    </w:pPr>
    <w:rPr>
      <w:kern w:val="0"/>
    </w:rPr>
  </w:style>
  <w:style w:type="paragraph" w:customStyle="1" w:styleId="0">
    <w:name w:val="段落樣式0"/>
    <w:basedOn w:val="21"/>
    <w:rsid w:val="0064457D"/>
    <w:pPr>
      <w:ind w:leftChars="200" w:left="200" w:firstLineChars="0" w:firstLine="0"/>
    </w:pPr>
  </w:style>
  <w:style w:type="paragraph" w:customStyle="1" w:styleId="af">
    <w:name w:val="附件"/>
    <w:basedOn w:val="aa"/>
    <w:rsid w:val="0064457D"/>
    <w:pPr>
      <w:kinsoku w:val="0"/>
      <w:spacing w:before="0"/>
      <w:ind w:left="1047" w:hangingChars="300" w:hanging="1047"/>
    </w:pPr>
    <w:rPr>
      <w:snapToGrid/>
      <w:spacing w:val="0"/>
      <w:kern w:val="0"/>
    </w:rPr>
  </w:style>
  <w:style w:type="paragraph" w:customStyle="1" w:styleId="41">
    <w:name w:val="段落樣式4"/>
    <w:basedOn w:val="32"/>
    <w:rsid w:val="0064457D"/>
    <w:pPr>
      <w:ind w:leftChars="500" w:left="500"/>
    </w:pPr>
  </w:style>
  <w:style w:type="paragraph" w:customStyle="1" w:styleId="51">
    <w:name w:val="段落樣式5"/>
    <w:basedOn w:val="41"/>
    <w:rsid w:val="0064457D"/>
    <w:pPr>
      <w:ind w:leftChars="600" w:left="600"/>
    </w:pPr>
  </w:style>
  <w:style w:type="paragraph" w:customStyle="1" w:styleId="61">
    <w:name w:val="段落樣式6"/>
    <w:basedOn w:val="51"/>
    <w:rsid w:val="0064457D"/>
    <w:pPr>
      <w:ind w:leftChars="700" w:left="700"/>
    </w:pPr>
  </w:style>
  <w:style w:type="paragraph" w:customStyle="1" w:styleId="71">
    <w:name w:val="段落樣式7"/>
    <w:basedOn w:val="61"/>
    <w:rsid w:val="0064457D"/>
  </w:style>
  <w:style w:type="paragraph" w:customStyle="1" w:styleId="81">
    <w:name w:val="段落樣式8"/>
    <w:basedOn w:val="71"/>
    <w:rsid w:val="0064457D"/>
    <w:pPr>
      <w:ind w:leftChars="800" w:left="800"/>
    </w:pPr>
  </w:style>
  <w:style w:type="paragraph" w:customStyle="1" w:styleId="a1">
    <w:name w:val="表樣式"/>
    <w:basedOn w:val="a5"/>
    <w:next w:val="a5"/>
    <w:rsid w:val="0064457D"/>
    <w:pPr>
      <w:numPr>
        <w:numId w:val="2"/>
      </w:numPr>
      <w:jc w:val="both"/>
    </w:pPr>
    <w:rPr>
      <w:rFonts w:ascii="標楷體"/>
      <w:kern w:val="0"/>
    </w:rPr>
  </w:style>
  <w:style w:type="paragraph" w:styleId="af0">
    <w:name w:val="Body Text Indent"/>
    <w:basedOn w:val="a5"/>
    <w:semiHidden/>
    <w:rsid w:val="0064457D"/>
    <w:pPr>
      <w:ind w:left="698" w:hangingChars="200" w:hanging="698"/>
    </w:pPr>
  </w:style>
  <w:style w:type="paragraph" w:customStyle="1" w:styleId="af1">
    <w:name w:val="調查報告"/>
    <w:basedOn w:val="aa"/>
    <w:rsid w:val="0064457D"/>
    <w:pPr>
      <w:kinsoku w:val="0"/>
      <w:spacing w:before="0"/>
      <w:ind w:left="1701" w:firstLine="0"/>
    </w:pPr>
    <w:rPr>
      <w:b/>
      <w:snapToGrid/>
      <w:spacing w:val="200"/>
      <w:kern w:val="0"/>
      <w:sz w:val="36"/>
    </w:rPr>
  </w:style>
  <w:style w:type="paragraph" w:styleId="af2">
    <w:name w:val="footnote text"/>
    <w:basedOn w:val="a5"/>
    <w:link w:val="af3"/>
    <w:uiPriority w:val="99"/>
    <w:rsid w:val="0064457D"/>
    <w:pPr>
      <w:snapToGrid w:val="0"/>
    </w:pPr>
    <w:rPr>
      <w:sz w:val="20"/>
    </w:rPr>
  </w:style>
  <w:style w:type="paragraph" w:customStyle="1" w:styleId="a0">
    <w:name w:val="圖樣式"/>
    <w:basedOn w:val="a5"/>
    <w:next w:val="a5"/>
    <w:rsid w:val="0064457D"/>
    <w:pPr>
      <w:numPr>
        <w:numId w:val="3"/>
      </w:numPr>
      <w:tabs>
        <w:tab w:val="clear" w:pos="1440"/>
      </w:tabs>
      <w:ind w:left="400" w:hangingChars="400" w:hanging="400"/>
      <w:jc w:val="both"/>
    </w:pPr>
    <w:rPr>
      <w:rFonts w:ascii="標楷體"/>
    </w:rPr>
  </w:style>
  <w:style w:type="paragraph" w:styleId="af4">
    <w:name w:val="footer"/>
    <w:basedOn w:val="a5"/>
    <w:semiHidden/>
    <w:rsid w:val="0064457D"/>
    <w:pPr>
      <w:tabs>
        <w:tab w:val="center" w:pos="4153"/>
        <w:tab w:val="right" w:pos="8306"/>
      </w:tabs>
      <w:snapToGrid w:val="0"/>
    </w:pPr>
    <w:rPr>
      <w:sz w:val="20"/>
    </w:rPr>
  </w:style>
  <w:style w:type="paragraph" w:styleId="af5">
    <w:name w:val="table of figures"/>
    <w:basedOn w:val="a5"/>
    <w:next w:val="a5"/>
    <w:semiHidden/>
    <w:rsid w:val="0064457D"/>
    <w:pPr>
      <w:ind w:left="400" w:hangingChars="400" w:hanging="400"/>
    </w:pPr>
  </w:style>
  <w:style w:type="character" w:styleId="af6">
    <w:name w:val="footnote reference"/>
    <w:basedOn w:val="a6"/>
    <w:uiPriority w:val="99"/>
    <w:qFormat/>
    <w:rsid w:val="0064457D"/>
    <w:rPr>
      <w:vertAlign w:val="superscript"/>
    </w:rPr>
  </w:style>
  <w:style w:type="paragraph" w:styleId="HTML">
    <w:name w:val="HTML Preformatted"/>
    <w:basedOn w:val="a5"/>
    <w:link w:val="HTML0"/>
    <w:uiPriority w:val="99"/>
    <w:rsid w:val="00644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styleId="af7">
    <w:name w:val="FollowedHyperlink"/>
    <w:basedOn w:val="a6"/>
    <w:semiHidden/>
    <w:rsid w:val="0064457D"/>
    <w:rPr>
      <w:color w:val="800080"/>
      <w:u w:val="single"/>
    </w:rPr>
  </w:style>
  <w:style w:type="character" w:customStyle="1" w:styleId="20">
    <w:name w:val="標題 2 字元"/>
    <w:basedOn w:val="a6"/>
    <w:link w:val="2"/>
    <w:rsid w:val="00BF39B0"/>
    <w:rPr>
      <w:rFonts w:ascii="標楷體" w:eastAsia="標楷體" w:hAnsi="Arial"/>
      <w:bCs/>
      <w:sz w:val="32"/>
      <w:szCs w:val="48"/>
    </w:rPr>
  </w:style>
  <w:style w:type="paragraph" w:customStyle="1" w:styleId="af8">
    <w:name w:val="分項段落"/>
    <w:basedOn w:val="a5"/>
    <w:rsid w:val="00B15CBD"/>
    <w:rPr>
      <w:rFonts w:eastAsia="新細明體"/>
      <w:sz w:val="24"/>
    </w:rPr>
  </w:style>
  <w:style w:type="character" w:customStyle="1" w:styleId="HTML0">
    <w:name w:val="HTML 預設格式 字元"/>
    <w:basedOn w:val="a6"/>
    <w:link w:val="HTML"/>
    <w:uiPriority w:val="99"/>
    <w:rsid w:val="00391900"/>
    <w:rPr>
      <w:rFonts w:ascii="Arial Unicode MS" w:eastAsia="Arial Unicode MS" w:hAnsi="Arial Unicode MS" w:cs="Arial Unicode MS"/>
      <w:color w:val="000000"/>
    </w:rPr>
  </w:style>
  <w:style w:type="paragraph" w:customStyle="1" w:styleId="af9">
    <w:name w:val="字元 字元 字元 字元 字元 字元 字元"/>
    <w:basedOn w:val="a5"/>
    <w:rsid w:val="006249AA"/>
    <w:pPr>
      <w:widowControl/>
      <w:spacing w:after="160" w:line="240" w:lineRule="exact"/>
    </w:pPr>
    <w:rPr>
      <w:rFonts w:ascii="Verdana" w:eastAsia="Times New Roman" w:hAnsi="Verdana"/>
      <w:kern w:val="0"/>
      <w:sz w:val="20"/>
      <w:lang w:eastAsia="en-US"/>
    </w:rPr>
  </w:style>
  <w:style w:type="paragraph" w:styleId="afa">
    <w:name w:val="List Paragraph"/>
    <w:aliases w:val="卑南壹,List Paragraph,標題 (4),List Paragraph1,1.1.1.1清單段落,清單段落1,列點,(二),貿易局(一),標1,Recommendation,Footnote Sam,List Paragraph (numbered (a)),Text,Noise heading,RUS List,Rec para,Dot pt,F5 List Paragraph,No Spacing1,List Paragraph Char Char Char,詳細說明,L"/>
    <w:basedOn w:val="a5"/>
    <w:link w:val="afb"/>
    <w:uiPriority w:val="34"/>
    <w:qFormat/>
    <w:rsid w:val="00D946EB"/>
    <w:pPr>
      <w:widowControl/>
      <w:ind w:leftChars="200" w:left="480"/>
    </w:pPr>
    <w:rPr>
      <w:rFonts w:eastAsia="新細明體"/>
      <w:kern w:val="0"/>
      <w:sz w:val="24"/>
      <w:szCs w:val="24"/>
    </w:rPr>
  </w:style>
  <w:style w:type="table" w:styleId="afc">
    <w:name w:val="Table Grid"/>
    <w:basedOn w:val="a7"/>
    <w:uiPriority w:val="39"/>
    <w:rsid w:val="00A95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basedOn w:val="a6"/>
    <w:uiPriority w:val="22"/>
    <w:qFormat/>
    <w:rsid w:val="00173C9D"/>
    <w:rPr>
      <w:b/>
      <w:bCs/>
    </w:rPr>
  </w:style>
  <w:style w:type="paragraph" w:customStyle="1" w:styleId="afe">
    <w:name w:val="附表樣式"/>
    <w:basedOn w:val="a5"/>
    <w:qFormat/>
    <w:rsid w:val="00AE4986"/>
    <w:pPr>
      <w:keepNext/>
      <w:overflowPunct w:val="0"/>
      <w:autoSpaceDE w:val="0"/>
      <w:autoSpaceDN w:val="0"/>
      <w:ind w:left="400" w:hangingChars="400" w:hanging="400"/>
      <w:jc w:val="both"/>
      <w:outlineLvl w:val="0"/>
    </w:pPr>
    <w:rPr>
      <w:rFonts w:ascii="標楷體"/>
      <w:kern w:val="32"/>
    </w:rPr>
  </w:style>
  <w:style w:type="character" w:customStyle="1" w:styleId="afb">
    <w:name w:val="清單段落 字元"/>
    <w:aliases w:val="卑南壹 字元,List Paragraph 字元,標題 (4) 字元,List Paragraph1 字元,1.1.1.1清單段落 字元,清單段落1 字元,列點 字元,(二) 字元,貿易局(一) 字元,標1 字元,Recommendation 字元,Footnote Sam 字元,List Paragraph (numbered (a)) 字元,Text 字元,Noise heading 字元,RUS List 字元,Rec para 字元,Dot pt 字元,詳細說明 字元,L 字元"/>
    <w:link w:val="afa"/>
    <w:uiPriority w:val="34"/>
    <w:qFormat/>
    <w:rsid w:val="00CE2271"/>
    <w:rPr>
      <w:sz w:val="24"/>
      <w:szCs w:val="24"/>
    </w:rPr>
  </w:style>
  <w:style w:type="paragraph" w:styleId="aff">
    <w:name w:val="Balloon Text"/>
    <w:basedOn w:val="a5"/>
    <w:link w:val="aff0"/>
    <w:uiPriority w:val="99"/>
    <w:semiHidden/>
    <w:unhideWhenUsed/>
    <w:rsid w:val="00C074F6"/>
    <w:rPr>
      <w:rFonts w:asciiTheme="majorHAnsi" w:eastAsiaTheme="majorEastAsia" w:hAnsiTheme="majorHAnsi" w:cstheme="majorBidi"/>
      <w:sz w:val="18"/>
      <w:szCs w:val="18"/>
    </w:rPr>
  </w:style>
  <w:style w:type="character" w:customStyle="1" w:styleId="aff0">
    <w:name w:val="註解方塊文字 字元"/>
    <w:basedOn w:val="a6"/>
    <w:link w:val="aff"/>
    <w:uiPriority w:val="99"/>
    <w:semiHidden/>
    <w:rsid w:val="00C074F6"/>
    <w:rPr>
      <w:rFonts w:asciiTheme="majorHAnsi" w:eastAsiaTheme="majorEastAsia" w:hAnsiTheme="majorHAnsi" w:cstheme="majorBidi"/>
      <w:kern w:val="2"/>
      <w:sz w:val="18"/>
      <w:szCs w:val="18"/>
    </w:rPr>
  </w:style>
  <w:style w:type="paragraph" w:styleId="aff1">
    <w:name w:val="TOC Heading"/>
    <w:basedOn w:val="1"/>
    <w:next w:val="a5"/>
    <w:uiPriority w:val="39"/>
    <w:unhideWhenUsed/>
    <w:qFormat/>
    <w:rsid w:val="00961C2C"/>
    <w:pPr>
      <w:keepNext/>
      <w:keepLines/>
      <w:widowControl/>
      <w:numPr>
        <w:numId w:val="0"/>
      </w:numPr>
      <w:kinsoku/>
      <w:spacing w:before="240" w:line="259" w:lineRule="auto"/>
      <w:jc w:val="left"/>
      <w:outlineLvl w:val="9"/>
    </w:pPr>
    <w:rPr>
      <w:rFonts w:asciiTheme="majorHAnsi" w:eastAsiaTheme="majorEastAsia" w:hAnsiTheme="majorHAnsi" w:cstheme="majorBidi"/>
      <w:bCs w:val="0"/>
      <w:color w:val="365F91" w:themeColor="accent1" w:themeShade="BF"/>
      <w:szCs w:val="32"/>
    </w:rPr>
  </w:style>
  <w:style w:type="paragraph" w:customStyle="1" w:styleId="TableParagraph">
    <w:name w:val="Table Paragraph"/>
    <w:basedOn w:val="a5"/>
    <w:uiPriority w:val="1"/>
    <w:qFormat/>
    <w:rsid w:val="00C403C5"/>
    <w:pPr>
      <w:autoSpaceDE w:val="0"/>
      <w:autoSpaceDN w:val="0"/>
      <w:adjustRightInd w:val="0"/>
      <w:spacing w:before="208" w:line="333" w:lineRule="exact"/>
      <w:jc w:val="center"/>
    </w:pPr>
    <w:rPr>
      <w:rFonts w:ascii="標楷體" w:cs="標楷體"/>
      <w:kern w:val="0"/>
      <w:sz w:val="24"/>
      <w:szCs w:val="24"/>
    </w:rPr>
  </w:style>
  <w:style w:type="paragraph" w:customStyle="1" w:styleId="Default">
    <w:name w:val="Default"/>
    <w:rsid w:val="00CD58E0"/>
    <w:pPr>
      <w:widowControl w:val="0"/>
      <w:autoSpaceDE w:val="0"/>
      <w:autoSpaceDN w:val="0"/>
      <w:adjustRightInd w:val="0"/>
    </w:pPr>
    <w:rPr>
      <w:rFonts w:ascii="標楷體" w:eastAsia="標楷體" w:cs="標楷體"/>
      <w:color w:val="000000"/>
      <w:sz w:val="24"/>
      <w:szCs w:val="24"/>
    </w:rPr>
  </w:style>
  <w:style w:type="paragraph" w:customStyle="1" w:styleId="a3">
    <w:name w:val="表標題"/>
    <w:qFormat/>
    <w:rsid w:val="00170641"/>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2">
    <w:name w:val="圖標題"/>
    <w:basedOn w:val="a5"/>
    <w:qFormat/>
    <w:rsid w:val="00170641"/>
    <w:pPr>
      <w:numPr>
        <w:numId w:val="4"/>
      </w:num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paragraph" w:styleId="aff2">
    <w:name w:val="No Spacing"/>
    <w:link w:val="aff3"/>
    <w:uiPriority w:val="1"/>
    <w:qFormat/>
    <w:rsid w:val="00170641"/>
    <w:rPr>
      <w:rFonts w:asciiTheme="minorHAnsi" w:eastAsiaTheme="minorEastAsia" w:hAnsiTheme="minorHAnsi" w:cstheme="minorBidi"/>
      <w:sz w:val="22"/>
      <w:szCs w:val="22"/>
    </w:rPr>
  </w:style>
  <w:style w:type="character" w:customStyle="1" w:styleId="aff3">
    <w:name w:val="無間距 字元"/>
    <w:basedOn w:val="a6"/>
    <w:link w:val="aff2"/>
    <w:uiPriority w:val="1"/>
    <w:rsid w:val="00170641"/>
    <w:rPr>
      <w:rFonts w:asciiTheme="minorHAnsi" w:eastAsiaTheme="minorEastAsia" w:hAnsiTheme="minorHAnsi" w:cstheme="minorBidi"/>
      <w:sz w:val="22"/>
      <w:szCs w:val="22"/>
    </w:rPr>
  </w:style>
  <w:style w:type="character" w:styleId="aff4">
    <w:name w:val="Unresolved Mention"/>
    <w:basedOn w:val="a6"/>
    <w:uiPriority w:val="99"/>
    <w:semiHidden/>
    <w:unhideWhenUsed/>
    <w:rsid w:val="002D6037"/>
    <w:rPr>
      <w:color w:val="605E5C"/>
      <w:shd w:val="clear" w:color="auto" w:fill="E1DFDD"/>
    </w:rPr>
  </w:style>
  <w:style w:type="character" w:customStyle="1" w:styleId="af3">
    <w:name w:val="註腳文字 字元"/>
    <w:basedOn w:val="a6"/>
    <w:link w:val="af2"/>
    <w:uiPriority w:val="99"/>
    <w:rsid w:val="00D015E7"/>
    <w:rPr>
      <w:rFonts w:eastAsia="標楷體"/>
      <w:kern w:val="2"/>
    </w:rPr>
  </w:style>
  <w:style w:type="character" w:customStyle="1" w:styleId="30">
    <w:name w:val="標題 3 字元"/>
    <w:basedOn w:val="a6"/>
    <w:link w:val="3"/>
    <w:rsid w:val="00F716FB"/>
    <w:rPr>
      <w:rFonts w:ascii="標楷體" w:eastAsia="標楷體" w:hAnsi="Arial"/>
      <w:bCs/>
      <w:sz w:val="32"/>
      <w:szCs w:val="36"/>
    </w:rPr>
  </w:style>
  <w:style w:type="paragraph" w:styleId="Web">
    <w:name w:val="Normal (Web)"/>
    <w:basedOn w:val="a5"/>
    <w:uiPriority w:val="99"/>
    <w:unhideWhenUsed/>
    <w:rsid w:val="00476128"/>
    <w:pPr>
      <w:widowControl/>
      <w:spacing w:before="100" w:beforeAutospacing="1" w:after="100" w:afterAutospacing="1"/>
    </w:pPr>
    <w:rPr>
      <w:rFonts w:ascii="新細明體" w:eastAsia="新細明體" w:hAnsi="新細明體" w:cs="新細明體"/>
      <w:kern w:val="0"/>
      <w:sz w:val="24"/>
      <w:szCs w:val="24"/>
    </w:rPr>
  </w:style>
  <w:style w:type="paragraph" w:styleId="a">
    <w:name w:val="List Bullet"/>
    <w:basedOn w:val="a5"/>
    <w:uiPriority w:val="99"/>
    <w:unhideWhenUsed/>
    <w:rsid w:val="0003676A"/>
    <w:pPr>
      <w:numPr>
        <w:numId w:val="6"/>
      </w:numPr>
      <w:contextualSpacing/>
    </w:pPr>
    <w:rPr>
      <w:rFonts w:asciiTheme="minorHAnsi" w:eastAsiaTheme="minorEastAsia" w:hAnsiTheme="minorHAnsi" w:cstheme="minorBidi"/>
      <w:sz w:val="24"/>
      <w:szCs w:val="22"/>
    </w:rPr>
  </w:style>
  <w:style w:type="paragraph" w:customStyle="1" w:styleId="a4">
    <w:name w:val="附錄"/>
    <w:basedOn w:val="a5"/>
    <w:qFormat/>
    <w:rsid w:val="004928A2"/>
    <w:pPr>
      <w:keepNext/>
      <w:numPr>
        <w:numId w:val="7"/>
      </w:numPr>
      <w:overflowPunct w:val="0"/>
      <w:autoSpaceDE w:val="0"/>
      <w:autoSpaceDN w:val="0"/>
      <w:jc w:val="both"/>
      <w:outlineLvl w:val="0"/>
    </w:pPr>
    <w:rPr>
      <w:rFonts w:ascii="標楷體"/>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8581">
      <w:bodyDiv w:val="1"/>
      <w:marLeft w:val="0"/>
      <w:marRight w:val="0"/>
      <w:marTop w:val="0"/>
      <w:marBottom w:val="0"/>
      <w:divBdr>
        <w:top w:val="none" w:sz="0" w:space="0" w:color="auto"/>
        <w:left w:val="none" w:sz="0" w:space="0" w:color="auto"/>
        <w:bottom w:val="none" w:sz="0" w:space="0" w:color="auto"/>
        <w:right w:val="none" w:sz="0" w:space="0" w:color="auto"/>
      </w:divBdr>
    </w:div>
    <w:div w:id="209727897">
      <w:bodyDiv w:val="1"/>
      <w:marLeft w:val="0"/>
      <w:marRight w:val="0"/>
      <w:marTop w:val="0"/>
      <w:marBottom w:val="0"/>
      <w:divBdr>
        <w:top w:val="none" w:sz="0" w:space="0" w:color="auto"/>
        <w:left w:val="none" w:sz="0" w:space="0" w:color="auto"/>
        <w:bottom w:val="none" w:sz="0" w:space="0" w:color="auto"/>
        <w:right w:val="none" w:sz="0" w:space="0" w:color="auto"/>
      </w:divBdr>
    </w:div>
    <w:div w:id="289018436">
      <w:bodyDiv w:val="1"/>
      <w:marLeft w:val="0"/>
      <w:marRight w:val="0"/>
      <w:marTop w:val="0"/>
      <w:marBottom w:val="0"/>
      <w:divBdr>
        <w:top w:val="none" w:sz="0" w:space="0" w:color="auto"/>
        <w:left w:val="none" w:sz="0" w:space="0" w:color="auto"/>
        <w:bottom w:val="none" w:sz="0" w:space="0" w:color="auto"/>
        <w:right w:val="none" w:sz="0" w:space="0" w:color="auto"/>
      </w:divBdr>
    </w:div>
    <w:div w:id="337849730">
      <w:bodyDiv w:val="1"/>
      <w:marLeft w:val="0"/>
      <w:marRight w:val="0"/>
      <w:marTop w:val="0"/>
      <w:marBottom w:val="0"/>
      <w:divBdr>
        <w:top w:val="none" w:sz="0" w:space="0" w:color="auto"/>
        <w:left w:val="none" w:sz="0" w:space="0" w:color="auto"/>
        <w:bottom w:val="none" w:sz="0" w:space="0" w:color="auto"/>
        <w:right w:val="none" w:sz="0" w:space="0" w:color="auto"/>
      </w:divBdr>
    </w:div>
    <w:div w:id="388498106">
      <w:bodyDiv w:val="1"/>
      <w:marLeft w:val="0"/>
      <w:marRight w:val="0"/>
      <w:marTop w:val="0"/>
      <w:marBottom w:val="0"/>
      <w:divBdr>
        <w:top w:val="none" w:sz="0" w:space="0" w:color="auto"/>
        <w:left w:val="none" w:sz="0" w:space="0" w:color="auto"/>
        <w:bottom w:val="none" w:sz="0" w:space="0" w:color="auto"/>
        <w:right w:val="none" w:sz="0" w:space="0" w:color="auto"/>
      </w:divBdr>
      <w:divsChild>
        <w:div w:id="2051567706">
          <w:marLeft w:val="0"/>
          <w:marRight w:val="0"/>
          <w:marTop w:val="0"/>
          <w:marBottom w:val="0"/>
          <w:divBdr>
            <w:top w:val="none" w:sz="0" w:space="0" w:color="auto"/>
            <w:left w:val="none" w:sz="0" w:space="0" w:color="auto"/>
            <w:bottom w:val="none" w:sz="0" w:space="0" w:color="auto"/>
            <w:right w:val="none" w:sz="0" w:space="0" w:color="auto"/>
          </w:divBdr>
          <w:divsChild>
            <w:div w:id="1115369315">
              <w:marLeft w:val="0"/>
              <w:marRight w:val="0"/>
              <w:marTop w:val="0"/>
              <w:marBottom w:val="48"/>
              <w:divBdr>
                <w:top w:val="none" w:sz="0" w:space="0" w:color="auto"/>
                <w:left w:val="none" w:sz="0" w:space="0" w:color="auto"/>
                <w:bottom w:val="none" w:sz="0" w:space="0" w:color="auto"/>
                <w:right w:val="none" w:sz="0" w:space="0" w:color="auto"/>
              </w:divBdr>
            </w:div>
            <w:div w:id="1851526619">
              <w:marLeft w:val="0"/>
              <w:marRight w:val="0"/>
              <w:marTop w:val="0"/>
              <w:marBottom w:val="48"/>
              <w:divBdr>
                <w:top w:val="none" w:sz="0" w:space="0" w:color="auto"/>
                <w:left w:val="none" w:sz="0" w:space="0" w:color="auto"/>
                <w:bottom w:val="none" w:sz="0" w:space="0" w:color="auto"/>
                <w:right w:val="none" w:sz="0" w:space="0" w:color="auto"/>
              </w:divBdr>
            </w:div>
            <w:div w:id="3697709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514148917">
      <w:bodyDiv w:val="1"/>
      <w:marLeft w:val="0"/>
      <w:marRight w:val="0"/>
      <w:marTop w:val="0"/>
      <w:marBottom w:val="0"/>
      <w:divBdr>
        <w:top w:val="none" w:sz="0" w:space="0" w:color="auto"/>
        <w:left w:val="none" w:sz="0" w:space="0" w:color="auto"/>
        <w:bottom w:val="none" w:sz="0" w:space="0" w:color="auto"/>
        <w:right w:val="none" w:sz="0" w:space="0" w:color="auto"/>
      </w:divBdr>
      <w:divsChild>
        <w:div w:id="412164554">
          <w:marLeft w:val="0"/>
          <w:marRight w:val="0"/>
          <w:marTop w:val="0"/>
          <w:marBottom w:val="120"/>
          <w:divBdr>
            <w:top w:val="none" w:sz="0" w:space="0" w:color="auto"/>
            <w:left w:val="none" w:sz="0" w:space="0" w:color="auto"/>
            <w:bottom w:val="none" w:sz="0" w:space="0" w:color="auto"/>
            <w:right w:val="none" w:sz="0" w:space="0" w:color="auto"/>
          </w:divBdr>
        </w:div>
        <w:div w:id="1401562065">
          <w:marLeft w:val="0"/>
          <w:marRight w:val="0"/>
          <w:marTop w:val="0"/>
          <w:marBottom w:val="120"/>
          <w:divBdr>
            <w:top w:val="none" w:sz="0" w:space="0" w:color="auto"/>
            <w:left w:val="none" w:sz="0" w:space="0" w:color="auto"/>
            <w:bottom w:val="none" w:sz="0" w:space="0" w:color="auto"/>
            <w:right w:val="none" w:sz="0" w:space="0" w:color="auto"/>
          </w:divBdr>
        </w:div>
      </w:divsChild>
    </w:div>
    <w:div w:id="549075669">
      <w:bodyDiv w:val="1"/>
      <w:marLeft w:val="0"/>
      <w:marRight w:val="0"/>
      <w:marTop w:val="0"/>
      <w:marBottom w:val="0"/>
      <w:divBdr>
        <w:top w:val="none" w:sz="0" w:space="0" w:color="auto"/>
        <w:left w:val="none" w:sz="0" w:space="0" w:color="auto"/>
        <w:bottom w:val="none" w:sz="0" w:space="0" w:color="auto"/>
        <w:right w:val="none" w:sz="0" w:space="0" w:color="auto"/>
      </w:divBdr>
    </w:div>
    <w:div w:id="600065565">
      <w:bodyDiv w:val="1"/>
      <w:marLeft w:val="0"/>
      <w:marRight w:val="0"/>
      <w:marTop w:val="0"/>
      <w:marBottom w:val="0"/>
      <w:divBdr>
        <w:top w:val="none" w:sz="0" w:space="0" w:color="auto"/>
        <w:left w:val="none" w:sz="0" w:space="0" w:color="auto"/>
        <w:bottom w:val="none" w:sz="0" w:space="0" w:color="auto"/>
        <w:right w:val="none" w:sz="0" w:space="0" w:color="auto"/>
      </w:divBdr>
    </w:div>
    <w:div w:id="683173737">
      <w:bodyDiv w:val="1"/>
      <w:marLeft w:val="0"/>
      <w:marRight w:val="0"/>
      <w:marTop w:val="0"/>
      <w:marBottom w:val="0"/>
      <w:divBdr>
        <w:top w:val="none" w:sz="0" w:space="0" w:color="auto"/>
        <w:left w:val="none" w:sz="0" w:space="0" w:color="auto"/>
        <w:bottom w:val="none" w:sz="0" w:space="0" w:color="auto"/>
        <w:right w:val="none" w:sz="0" w:space="0" w:color="auto"/>
      </w:divBdr>
    </w:div>
    <w:div w:id="741021222">
      <w:bodyDiv w:val="1"/>
      <w:marLeft w:val="0"/>
      <w:marRight w:val="0"/>
      <w:marTop w:val="0"/>
      <w:marBottom w:val="0"/>
      <w:divBdr>
        <w:top w:val="none" w:sz="0" w:space="0" w:color="auto"/>
        <w:left w:val="none" w:sz="0" w:space="0" w:color="auto"/>
        <w:bottom w:val="none" w:sz="0" w:space="0" w:color="auto"/>
        <w:right w:val="none" w:sz="0" w:space="0" w:color="auto"/>
      </w:divBdr>
    </w:div>
    <w:div w:id="775099917">
      <w:bodyDiv w:val="1"/>
      <w:marLeft w:val="0"/>
      <w:marRight w:val="0"/>
      <w:marTop w:val="0"/>
      <w:marBottom w:val="0"/>
      <w:divBdr>
        <w:top w:val="none" w:sz="0" w:space="0" w:color="auto"/>
        <w:left w:val="none" w:sz="0" w:space="0" w:color="auto"/>
        <w:bottom w:val="none" w:sz="0" w:space="0" w:color="auto"/>
        <w:right w:val="none" w:sz="0" w:space="0" w:color="auto"/>
      </w:divBdr>
      <w:divsChild>
        <w:div w:id="83184559">
          <w:marLeft w:val="0"/>
          <w:marRight w:val="0"/>
          <w:marTop w:val="0"/>
          <w:marBottom w:val="0"/>
          <w:divBdr>
            <w:top w:val="none" w:sz="0" w:space="0" w:color="auto"/>
            <w:left w:val="none" w:sz="0" w:space="0" w:color="auto"/>
            <w:bottom w:val="none" w:sz="0" w:space="0" w:color="auto"/>
            <w:right w:val="none" w:sz="0" w:space="0" w:color="auto"/>
          </w:divBdr>
          <w:divsChild>
            <w:div w:id="712390570">
              <w:marLeft w:val="0"/>
              <w:marRight w:val="0"/>
              <w:marTop w:val="0"/>
              <w:marBottom w:val="48"/>
              <w:divBdr>
                <w:top w:val="none" w:sz="0" w:space="0" w:color="auto"/>
                <w:left w:val="none" w:sz="0" w:space="0" w:color="auto"/>
                <w:bottom w:val="none" w:sz="0" w:space="0" w:color="auto"/>
                <w:right w:val="none" w:sz="0" w:space="0" w:color="auto"/>
              </w:divBdr>
            </w:div>
            <w:div w:id="21393702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825167739">
      <w:bodyDiv w:val="1"/>
      <w:marLeft w:val="0"/>
      <w:marRight w:val="0"/>
      <w:marTop w:val="0"/>
      <w:marBottom w:val="0"/>
      <w:divBdr>
        <w:top w:val="none" w:sz="0" w:space="0" w:color="auto"/>
        <w:left w:val="none" w:sz="0" w:space="0" w:color="auto"/>
        <w:bottom w:val="none" w:sz="0" w:space="0" w:color="auto"/>
        <w:right w:val="none" w:sz="0" w:space="0" w:color="auto"/>
      </w:divBdr>
    </w:div>
    <w:div w:id="919606354">
      <w:bodyDiv w:val="1"/>
      <w:marLeft w:val="0"/>
      <w:marRight w:val="0"/>
      <w:marTop w:val="0"/>
      <w:marBottom w:val="0"/>
      <w:divBdr>
        <w:top w:val="none" w:sz="0" w:space="0" w:color="auto"/>
        <w:left w:val="none" w:sz="0" w:space="0" w:color="auto"/>
        <w:bottom w:val="none" w:sz="0" w:space="0" w:color="auto"/>
        <w:right w:val="none" w:sz="0" w:space="0" w:color="auto"/>
      </w:divBdr>
    </w:div>
    <w:div w:id="1088162220">
      <w:bodyDiv w:val="1"/>
      <w:marLeft w:val="0"/>
      <w:marRight w:val="0"/>
      <w:marTop w:val="0"/>
      <w:marBottom w:val="0"/>
      <w:divBdr>
        <w:top w:val="none" w:sz="0" w:space="0" w:color="auto"/>
        <w:left w:val="none" w:sz="0" w:space="0" w:color="auto"/>
        <w:bottom w:val="none" w:sz="0" w:space="0" w:color="auto"/>
        <w:right w:val="none" w:sz="0" w:space="0" w:color="auto"/>
      </w:divBdr>
    </w:div>
    <w:div w:id="1094474351">
      <w:bodyDiv w:val="1"/>
      <w:marLeft w:val="0"/>
      <w:marRight w:val="0"/>
      <w:marTop w:val="0"/>
      <w:marBottom w:val="0"/>
      <w:divBdr>
        <w:top w:val="none" w:sz="0" w:space="0" w:color="auto"/>
        <w:left w:val="none" w:sz="0" w:space="0" w:color="auto"/>
        <w:bottom w:val="none" w:sz="0" w:space="0" w:color="auto"/>
        <w:right w:val="none" w:sz="0" w:space="0" w:color="auto"/>
      </w:divBdr>
    </w:div>
    <w:div w:id="1125150402">
      <w:bodyDiv w:val="1"/>
      <w:marLeft w:val="0"/>
      <w:marRight w:val="0"/>
      <w:marTop w:val="0"/>
      <w:marBottom w:val="0"/>
      <w:divBdr>
        <w:top w:val="none" w:sz="0" w:space="0" w:color="auto"/>
        <w:left w:val="none" w:sz="0" w:space="0" w:color="auto"/>
        <w:bottom w:val="none" w:sz="0" w:space="0" w:color="auto"/>
        <w:right w:val="none" w:sz="0" w:space="0" w:color="auto"/>
      </w:divBdr>
    </w:div>
    <w:div w:id="1283536885">
      <w:bodyDiv w:val="1"/>
      <w:marLeft w:val="0"/>
      <w:marRight w:val="0"/>
      <w:marTop w:val="0"/>
      <w:marBottom w:val="0"/>
      <w:divBdr>
        <w:top w:val="none" w:sz="0" w:space="0" w:color="auto"/>
        <w:left w:val="none" w:sz="0" w:space="0" w:color="auto"/>
        <w:bottom w:val="none" w:sz="0" w:space="0" w:color="auto"/>
        <w:right w:val="none" w:sz="0" w:space="0" w:color="auto"/>
      </w:divBdr>
    </w:div>
    <w:div w:id="1420171850">
      <w:bodyDiv w:val="1"/>
      <w:marLeft w:val="0"/>
      <w:marRight w:val="0"/>
      <w:marTop w:val="0"/>
      <w:marBottom w:val="0"/>
      <w:divBdr>
        <w:top w:val="none" w:sz="0" w:space="0" w:color="auto"/>
        <w:left w:val="none" w:sz="0" w:space="0" w:color="auto"/>
        <w:bottom w:val="none" w:sz="0" w:space="0" w:color="auto"/>
        <w:right w:val="none" w:sz="0" w:space="0" w:color="auto"/>
      </w:divBdr>
    </w:div>
    <w:div w:id="1487550822">
      <w:bodyDiv w:val="1"/>
      <w:marLeft w:val="0"/>
      <w:marRight w:val="0"/>
      <w:marTop w:val="0"/>
      <w:marBottom w:val="0"/>
      <w:divBdr>
        <w:top w:val="none" w:sz="0" w:space="0" w:color="auto"/>
        <w:left w:val="none" w:sz="0" w:space="0" w:color="auto"/>
        <w:bottom w:val="none" w:sz="0" w:space="0" w:color="auto"/>
        <w:right w:val="none" w:sz="0" w:space="0" w:color="auto"/>
      </w:divBdr>
    </w:div>
    <w:div w:id="1522822118">
      <w:bodyDiv w:val="1"/>
      <w:marLeft w:val="0"/>
      <w:marRight w:val="0"/>
      <w:marTop w:val="0"/>
      <w:marBottom w:val="0"/>
      <w:divBdr>
        <w:top w:val="none" w:sz="0" w:space="0" w:color="auto"/>
        <w:left w:val="none" w:sz="0" w:space="0" w:color="auto"/>
        <w:bottom w:val="none" w:sz="0" w:space="0" w:color="auto"/>
        <w:right w:val="none" w:sz="0" w:space="0" w:color="auto"/>
      </w:divBdr>
    </w:div>
    <w:div w:id="1543135730">
      <w:bodyDiv w:val="1"/>
      <w:marLeft w:val="0"/>
      <w:marRight w:val="0"/>
      <w:marTop w:val="0"/>
      <w:marBottom w:val="0"/>
      <w:divBdr>
        <w:top w:val="none" w:sz="0" w:space="0" w:color="auto"/>
        <w:left w:val="none" w:sz="0" w:space="0" w:color="auto"/>
        <w:bottom w:val="none" w:sz="0" w:space="0" w:color="auto"/>
        <w:right w:val="none" w:sz="0" w:space="0" w:color="auto"/>
      </w:divBdr>
    </w:div>
    <w:div w:id="1612586832">
      <w:bodyDiv w:val="1"/>
      <w:marLeft w:val="0"/>
      <w:marRight w:val="0"/>
      <w:marTop w:val="0"/>
      <w:marBottom w:val="0"/>
      <w:divBdr>
        <w:top w:val="none" w:sz="0" w:space="0" w:color="auto"/>
        <w:left w:val="none" w:sz="0" w:space="0" w:color="auto"/>
        <w:bottom w:val="none" w:sz="0" w:space="0" w:color="auto"/>
        <w:right w:val="none" w:sz="0" w:space="0" w:color="auto"/>
      </w:divBdr>
    </w:div>
    <w:div w:id="1616133594">
      <w:bodyDiv w:val="1"/>
      <w:marLeft w:val="0"/>
      <w:marRight w:val="0"/>
      <w:marTop w:val="0"/>
      <w:marBottom w:val="0"/>
      <w:divBdr>
        <w:top w:val="none" w:sz="0" w:space="0" w:color="auto"/>
        <w:left w:val="none" w:sz="0" w:space="0" w:color="auto"/>
        <w:bottom w:val="none" w:sz="0" w:space="0" w:color="auto"/>
        <w:right w:val="none" w:sz="0" w:space="0" w:color="auto"/>
      </w:divBdr>
    </w:div>
    <w:div w:id="1628974484">
      <w:bodyDiv w:val="1"/>
      <w:marLeft w:val="0"/>
      <w:marRight w:val="0"/>
      <w:marTop w:val="0"/>
      <w:marBottom w:val="0"/>
      <w:divBdr>
        <w:top w:val="none" w:sz="0" w:space="0" w:color="auto"/>
        <w:left w:val="none" w:sz="0" w:space="0" w:color="auto"/>
        <w:bottom w:val="none" w:sz="0" w:space="0" w:color="auto"/>
        <w:right w:val="none" w:sz="0" w:space="0" w:color="auto"/>
      </w:divBdr>
      <w:divsChild>
        <w:div w:id="483357703">
          <w:marLeft w:val="0"/>
          <w:marRight w:val="0"/>
          <w:marTop w:val="0"/>
          <w:marBottom w:val="75"/>
          <w:divBdr>
            <w:top w:val="none" w:sz="0" w:space="0" w:color="auto"/>
            <w:left w:val="none" w:sz="0" w:space="0" w:color="auto"/>
            <w:bottom w:val="none" w:sz="0" w:space="0" w:color="auto"/>
            <w:right w:val="none" w:sz="0" w:space="0" w:color="auto"/>
          </w:divBdr>
        </w:div>
      </w:divsChild>
    </w:div>
    <w:div w:id="1633830622">
      <w:bodyDiv w:val="1"/>
      <w:marLeft w:val="0"/>
      <w:marRight w:val="0"/>
      <w:marTop w:val="0"/>
      <w:marBottom w:val="0"/>
      <w:divBdr>
        <w:top w:val="none" w:sz="0" w:space="0" w:color="auto"/>
        <w:left w:val="none" w:sz="0" w:space="0" w:color="auto"/>
        <w:bottom w:val="none" w:sz="0" w:space="0" w:color="auto"/>
        <w:right w:val="none" w:sz="0" w:space="0" w:color="auto"/>
      </w:divBdr>
    </w:div>
    <w:div w:id="1655527606">
      <w:bodyDiv w:val="1"/>
      <w:marLeft w:val="0"/>
      <w:marRight w:val="0"/>
      <w:marTop w:val="0"/>
      <w:marBottom w:val="0"/>
      <w:divBdr>
        <w:top w:val="none" w:sz="0" w:space="0" w:color="auto"/>
        <w:left w:val="none" w:sz="0" w:space="0" w:color="auto"/>
        <w:bottom w:val="none" w:sz="0" w:space="0" w:color="auto"/>
        <w:right w:val="none" w:sz="0" w:space="0" w:color="auto"/>
      </w:divBdr>
      <w:divsChild>
        <w:div w:id="625161370">
          <w:marLeft w:val="0"/>
          <w:marRight w:val="0"/>
          <w:marTop w:val="0"/>
          <w:marBottom w:val="48"/>
          <w:divBdr>
            <w:top w:val="none" w:sz="0" w:space="0" w:color="auto"/>
            <w:left w:val="none" w:sz="0" w:space="0" w:color="auto"/>
            <w:bottom w:val="none" w:sz="0" w:space="0" w:color="auto"/>
            <w:right w:val="none" w:sz="0" w:space="0" w:color="auto"/>
          </w:divBdr>
        </w:div>
        <w:div w:id="3825333">
          <w:marLeft w:val="480"/>
          <w:marRight w:val="0"/>
          <w:marTop w:val="0"/>
          <w:marBottom w:val="48"/>
          <w:divBdr>
            <w:top w:val="none" w:sz="0" w:space="0" w:color="auto"/>
            <w:left w:val="none" w:sz="0" w:space="0" w:color="auto"/>
            <w:bottom w:val="none" w:sz="0" w:space="0" w:color="auto"/>
            <w:right w:val="none" w:sz="0" w:space="0" w:color="auto"/>
          </w:divBdr>
        </w:div>
        <w:div w:id="1742562056">
          <w:marLeft w:val="480"/>
          <w:marRight w:val="0"/>
          <w:marTop w:val="0"/>
          <w:marBottom w:val="48"/>
          <w:divBdr>
            <w:top w:val="none" w:sz="0" w:space="0" w:color="auto"/>
            <w:left w:val="none" w:sz="0" w:space="0" w:color="auto"/>
            <w:bottom w:val="none" w:sz="0" w:space="0" w:color="auto"/>
            <w:right w:val="none" w:sz="0" w:space="0" w:color="auto"/>
          </w:divBdr>
        </w:div>
        <w:div w:id="1623269678">
          <w:marLeft w:val="480"/>
          <w:marRight w:val="0"/>
          <w:marTop w:val="0"/>
          <w:marBottom w:val="48"/>
          <w:divBdr>
            <w:top w:val="none" w:sz="0" w:space="0" w:color="auto"/>
            <w:left w:val="none" w:sz="0" w:space="0" w:color="auto"/>
            <w:bottom w:val="none" w:sz="0" w:space="0" w:color="auto"/>
            <w:right w:val="none" w:sz="0" w:space="0" w:color="auto"/>
          </w:divBdr>
        </w:div>
      </w:divsChild>
    </w:div>
    <w:div w:id="1829327918">
      <w:bodyDiv w:val="1"/>
      <w:marLeft w:val="0"/>
      <w:marRight w:val="0"/>
      <w:marTop w:val="0"/>
      <w:marBottom w:val="0"/>
      <w:divBdr>
        <w:top w:val="none" w:sz="0" w:space="0" w:color="auto"/>
        <w:left w:val="none" w:sz="0" w:space="0" w:color="auto"/>
        <w:bottom w:val="none" w:sz="0" w:space="0" w:color="auto"/>
        <w:right w:val="none" w:sz="0" w:space="0" w:color="auto"/>
      </w:divBdr>
    </w:div>
    <w:div w:id="1852529600">
      <w:bodyDiv w:val="1"/>
      <w:marLeft w:val="0"/>
      <w:marRight w:val="0"/>
      <w:marTop w:val="0"/>
      <w:marBottom w:val="0"/>
      <w:divBdr>
        <w:top w:val="none" w:sz="0" w:space="0" w:color="auto"/>
        <w:left w:val="none" w:sz="0" w:space="0" w:color="auto"/>
        <w:bottom w:val="none" w:sz="0" w:space="0" w:color="auto"/>
        <w:right w:val="none" w:sz="0" w:space="0" w:color="auto"/>
      </w:divBdr>
    </w:div>
    <w:div w:id="1997027251">
      <w:bodyDiv w:val="1"/>
      <w:marLeft w:val="0"/>
      <w:marRight w:val="0"/>
      <w:marTop w:val="0"/>
      <w:marBottom w:val="0"/>
      <w:divBdr>
        <w:top w:val="none" w:sz="0" w:space="0" w:color="auto"/>
        <w:left w:val="none" w:sz="0" w:space="0" w:color="auto"/>
        <w:bottom w:val="none" w:sz="0" w:space="0" w:color="auto"/>
        <w:right w:val="none" w:sz="0" w:space="0" w:color="auto"/>
      </w:divBdr>
    </w:div>
    <w:div w:id="20509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52\Application%20Data\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Investigation%2020150520\Cases%20For%20the%20Time%20Being\&#22806;&#31821;&#31227;&#24037;&#22320;&#19979;&#21295;&#20812;\&#35519;&#26597;&#22577;&#21578;-&#37329;&#38989;&#32113;&#35336;&#3492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Investigation%2020150520\Cases%20For%20the%20Time%20Being\&#22806;&#31821;&#31227;&#24037;&#22320;&#19979;&#21295;&#20812;\&#35519;&#26597;&#22577;&#21578;-&#37329;&#38989;&#32113;&#35336;&#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27383118617364"/>
          <c:y val="0.11011896240242697"/>
          <c:w val="0.49920823378666684"/>
          <c:h val="0.81872311415618504"/>
        </c:manualLayout>
      </c:layout>
      <c:pieChart>
        <c:varyColors val="1"/>
        <c:ser>
          <c:idx val="2"/>
          <c:order val="0"/>
          <c:tx>
            <c:strRef>
              <c:f>'1130910'!$F$12</c:f>
              <c:strCache>
                <c:ptCount val="1"/>
                <c:pt idx="0">
                  <c:v>110年度</c:v>
                </c:pt>
              </c:strCache>
            </c:strRef>
          </c:tx>
          <c:dPt>
            <c:idx val="0"/>
            <c:bubble3D val="0"/>
            <c:spPr>
              <a:pattFill prst="pct80">
                <a:fgClr>
                  <a:srgbClr val="0070C0"/>
                </a:fgClr>
                <a:bgClr>
                  <a:schemeClr val="bg1"/>
                </a:bgClr>
              </a:pattFill>
            </c:spPr>
            <c:extLst>
              <c:ext xmlns:c16="http://schemas.microsoft.com/office/drawing/2014/chart" uri="{C3380CC4-5D6E-409C-BE32-E72D297353CC}">
                <c16:uniqueId val="{00000001-F3B8-42BC-9943-6493076690AE}"/>
              </c:ext>
            </c:extLst>
          </c:dPt>
          <c:dPt>
            <c:idx val="1"/>
            <c:bubble3D val="0"/>
            <c:spPr>
              <a:pattFill prst="openDmnd">
                <a:fgClr>
                  <a:srgbClr val="0070C0"/>
                </a:fgClr>
                <a:bgClr>
                  <a:schemeClr val="bg1"/>
                </a:bgClr>
              </a:pattFill>
              <a:ln>
                <a:solidFill>
                  <a:srgbClr val="0070C0"/>
                </a:solidFill>
              </a:ln>
            </c:spPr>
            <c:extLst>
              <c:ext xmlns:c16="http://schemas.microsoft.com/office/drawing/2014/chart" uri="{C3380CC4-5D6E-409C-BE32-E72D297353CC}">
                <c16:uniqueId val="{00000003-F3B8-42BC-9943-6493076690AE}"/>
              </c:ext>
            </c:extLst>
          </c:dPt>
          <c:dPt>
            <c:idx val="2"/>
            <c:bubble3D val="0"/>
            <c:spPr>
              <a:pattFill prst="smCheck">
                <a:fgClr>
                  <a:srgbClr val="0070C0"/>
                </a:fgClr>
                <a:bgClr>
                  <a:schemeClr val="bg1"/>
                </a:bgClr>
              </a:pattFill>
              <a:ln>
                <a:solidFill>
                  <a:srgbClr val="0070C0"/>
                </a:solidFill>
              </a:ln>
            </c:spPr>
            <c:extLst>
              <c:ext xmlns:c16="http://schemas.microsoft.com/office/drawing/2014/chart" uri="{C3380CC4-5D6E-409C-BE32-E72D297353CC}">
                <c16:uniqueId val="{00000005-F3B8-42BC-9943-6493076690AE}"/>
              </c:ext>
            </c:extLst>
          </c:dPt>
          <c:dLbls>
            <c:dLbl>
              <c:idx val="0"/>
              <c:layout>
                <c:manualLayout>
                  <c:x val="0.26041921957243619"/>
                  <c:y val="5.6691827231647772E-3"/>
                </c:manualLayout>
              </c:layout>
              <c:showLegendKey val="0"/>
              <c:showVal val="0"/>
              <c:showCatName val="1"/>
              <c:showSerName val="0"/>
              <c:showPercent val="1"/>
              <c:showBubbleSize val="0"/>
              <c:extLst>
                <c:ext xmlns:c15="http://schemas.microsoft.com/office/drawing/2012/chart" uri="{CE6537A1-D6FC-4f65-9D91-7224C49458BB}">
                  <c15:layout>
                    <c:manualLayout>
                      <c:w val="0.28440715183218868"/>
                      <c:h val="0.2200802183832152"/>
                    </c:manualLayout>
                  </c15:layout>
                </c:ext>
                <c:ext xmlns:c16="http://schemas.microsoft.com/office/drawing/2014/chart" uri="{C3380CC4-5D6E-409C-BE32-E72D297353CC}">
                  <c16:uniqueId val="{00000001-F3B8-42BC-9943-6493076690AE}"/>
                </c:ext>
              </c:extLst>
            </c:dLbl>
            <c:dLbl>
              <c:idx val="1"/>
              <c:layout>
                <c:manualLayout>
                  <c:x val="0.35532679365184844"/>
                  <c:y val="-5.9600462315394169E-2"/>
                </c:manualLayout>
              </c:layout>
              <c:numFmt formatCode="0.00%" sourceLinked="0"/>
              <c:spPr>
                <a:noFill/>
                <a:ln>
                  <a:noFill/>
                </a:ln>
                <a:effectLst/>
              </c:spPr>
              <c:txPr>
                <a:bodyPr wrap="square" lIns="38100" tIns="19050" rIns="38100" bIns="19050" anchor="ctr">
                  <a:noAutofit/>
                </a:bodyPr>
                <a:lstStyle/>
                <a:p>
                  <a:pPr>
                    <a:defRPr sz="1050" b="1">
                      <a:latin typeface="標楷體" panose="03000509000000000000" pitchFamily="65" charset="-120"/>
                      <a:ea typeface="標楷體" panose="03000509000000000000" pitchFamily="65" charset="-120"/>
                    </a:defRPr>
                  </a:pPr>
                  <a:endParaRPr lang="zh-TW"/>
                </a:p>
              </c:txPr>
              <c:showLegendKey val="0"/>
              <c:showVal val="0"/>
              <c:showCatName val="1"/>
              <c:showSerName val="0"/>
              <c:showPercent val="1"/>
              <c:showBubbleSize val="0"/>
              <c:extLst>
                <c:ext xmlns:c15="http://schemas.microsoft.com/office/drawing/2012/chart" uri="{CE6537A1-D6FC-4f65-9D91-7224C49458BB}">
                  <c15:layout>
                    <c:manualLayout>
                      <c:w val="0.21803880917049481"/>
                      <c:h val="0.27359922661424507"/>
                    </c:manualLayout>
                  </c15:layout>
                </c:ext>
                <c:ext xmlns:c16="http://schemas.microsoft.com/office/drawing/2014/chart" uri="{C3380CC4-5D6E-409C-BE32-E72D297353CC}">
                  <c16:uniqueId val="{00000003-F3B8-42BC-9943-6493076690AE}"/>
                </c:ext>
              </c:extLst>
            </c:dLbl>
            <c:dLbl>
              <c:idx val="2"/>
              <c:layout>
                <c:manualLayout>
                  <c:x val="-0.21823330714396316"/>
                  <c:y val="1.0823321596568074E-3"/>
                </c:manualLayout>
              </c:layout>
              <c:numFmt formatCode="0.00%" sourceLinked="0"/>
              <c:spPr>
                <a:noFill/>
                <a:ln>
                  <a:noFill/>
                </a:ln>
                <a:effectLst/>
              </c:spPr>
              <c:txPr>
                <a:bodyPr wrap="square" lIns="38100" tIns="19050" rIns="38100" bIns="19050" anchor="ctr">
                  <a:noAutofit/>
                </a:bodyPr>
                <a:lstStyle/>
                <a:p>
                  <a:pPr>
                    <a:defRPr sz="1050" b="1">
                      <a:latin typeface="標楷體" panose="03000509000000000000" pitchFamily="65" charset="-120"/>
                      <a:ea typeface="標楷體" panose="03000509000000000000" pitchFamily="65" charset="-120"/>
                    </a:defRPr>
                  </a:pPr>
                  <a:endParaRPr lang="zh-TW"/>
                </a:p>
              </c:txPr>
              <c:showLegendKey val="0"/>
              <c:showVal val="0"/>
              <c:showCatName val="1"/>
              <c:showSerName val="0"/>
              <c:showPercent val="1"/>
              <c:showBubbleSize val="0"/>
              <c:extLst>
                <c:ext xmlns:c15="http://schemas.microsoft.com/office/drawing/2012/chart" uri="{CE6537A1-D6FC-4f65-9D91-7224C49458BB}">
                  <c15:layout>
                    <c:manualLayout>
                      <c:w val="0.44554335296580277"/>
                      <c:h val="0.20727626873380939"/>
                    </c:manualLayout>
                  </c15:layout>
                </c:ext>
                <c:ext xmlns:c16="http://schemas.microsoft.com/office/drawing/2014/chart" uri="{C3380CC4-5D6E-409C-BE32-E72D297353CC}">
                  <c16:uniqueId val="{00000005-F3B8-42BC-9943-6493076690AE}"/>
                </c:ext>
              </c:extLst>
            </c:dLbl>
            <c:numFmt formatCode="0.00%" sourceLinked="0"/>
            <c:spPr>
              <a:noFill/>
              <a:ln>
                <a:noFill/>
              </a:ln>
              <a:effectLst/>
            </c:spPr>
            <c:txPr>
              <a:bodyPr wrap="square" lIns="38100" tIns="19050" rIns="38100" bIns="19050" anchor="ctr">
                <a:spAutoFit/>
              </a:bodyPr>
              <a:lstStyle/>
              <a:p>
                <a:pPr>
                  <a:defRPr sz="1050" b="1">
                    <a:latin typeface="標楷體" panose="03000509000000000000" pitchFamily="65" charset="-120"/>
                    <a:ea typeface="標楷體" panose="03000509000000000000" pitchFamily="65" charset="-120"/>
                  </a:defRPr>
                </a:pPr>
                <a:endParaRPr lang="zh-TW"/>
              </a:p>
            </c:txPr>
            <c:showLegendKey val="0"/>
            <c:showVal val="0"/>
            <c:showCatName val="1"/>
            <c:showSerName val="0"/>
            <c:showPercent val="1"/>
            <c:showBubbleSize val="0"/>
            <c:showLeaderLines val="1"/>
            <c:extLst>
              <c:ext xmlns:c15="http://schemas.microsoft.com/office/drawing/2012/chart" uri="{CE6537A1-D6FC-4f65-9D91-7224C49458BB}"/>
            </c:extLst>
          </c:dLbls>
          <c:cat>
            <c:strRef>
              <c:f>'1130910'!$C$13:$C$15</c:f>
              <c:strCache>
                <c:ptCount val="3"/>
                <c:pt idx="0">
                  <c:v>自行透過銀行</c:v>
                </c:pt>
                <c:pt idx="1">
                  <c:v>經由私立就業服務機構</c:v>
                </c:pt>
                <c:pt idx="2">
                  <c:v>透過外籍移工匯兌公司</c:v>
                </c:pt>
              </c:strCache>
            </c:strRef>
          </c:cat>
          <c:val>
            <c:numRef>
              <c:f>'1130910'!$F$13:$F$15</c:f>
              <c:numCache>
                <c:formatCode>#,##0</c:formatCode>
                <c:ptCount val="3"/>
                <c:pt idx="0">
                  <c:v>29154</c:v>
                </c:pt>
                <c:pt idx="1">
                  <c:v>3153786</c:v>
                </c:pt>
                <c:pt idx="2">
                  <c:v>72045</c:v>
                </c:pt>
              </c:numCache>
            </c:numRef>
          </c:val>
          <c:extLst>
            <c:ext xmlns:c16="http://schemas.microsoft.com/office/drawing/2014/chart" uri="{C3380CC4-5D6E-409C-BE32-E72D297353CC}">
              <c16:uniqueId val="{00000006-F3B8-42BC-9943-6493076690AE}"/>
            </c:ext>
          </c:extLst>
        </c:ser>
        <c:dLbls>
          <c:showLegendKey val="0"/>
          <c:showVal val="1"/>
          <c:showCatName val="0"/>
          <c:showSerName val="0"/>
          <c:showPercent val="0"/>
          <c:showBubbleSize val="0"/>
          <c:showLeaderLines val="1"/>
        </c:dLbls>
        <c:firstSliceAng val="0"/>
      </c:pieChart>
    </c:plotArea>
    <c:plotVisOnly val="1"/>
    <c:dispBlanksAs val="gap"/>
    <c:showDLblsOverMax val="0"/>
    <c:extLst/>
  </c:chart>
  <c:spPr>
    <a:ln w="9525" cap="flat" cmpd="sng" algn="ctr">
      <a:noFill/>
      <a:round/>
    </a:ln>
    <a:effectLst/>
  </c:spPr>
  <c:txPr>
    <a:bodyPr/>
    <a:lstStyle/>
    <a:p>
      <a:pPr>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0"/>
          <c:tx>
            <c:strRef>
              <c:f>'1130910'!$E$12</c:f>
              <c:strCache>
                <c:ptCount val="1"/>
                <c:pt idx="0">
                  <c:v>113年上半年</c:v>
                </c:pt>
              </c:strCache>
            </c:strRef>
          </c:tx>
          <c:dPt>
            <c:idx val="0"/>
            <c:bubble3D val="0"/>
            <c:spPr>
              <a:pattFill prst="pct90">
                <a:fgClr>
                  <a:schemeClr val="accent1"/>
                </a:fgClr>
                <a:bgClr>
                  <a:schemeClr val="bg1"/>
                </a:bgClr>
              </a:pattFill>
              <a:ln w="9525">
                <a:solidFill>
                  <a:schemeClr val="accent1"/>
                </a:solidFill>
              </a:ln>
              <a:effectLst/>
            </c:spPr>
            <c:extLst>
              <c:ext xmlns:c16="http://schemas.microsoft.com/office/drawing/2014/chart" uri="{C3380CC4-5D6E-409C-BE32-E72D297353CC}">
                <c16:uniqueId val="{00000001-8F79-4D7A-9618-57D44AB99AB8}"/>
              </c:ext>
            </c:extLst>
          </c:dPt>
          <c:dPt>
            <c:idx val="1"/>
            <c:bubble3D val="0"/>
            <c:spPr>
              <a:pattFill prst="openDmnd">
                <a:fgClr>
                  <a:schemeClr val="accent1"/>
                </a:fgClr>
                <a:bgClr>
                  <a:schemeClr val="bg1"/>
                </a:bgClr>
              </a:pattFill>
              <a:ln w="9525">
                <a:solidFill>
                  <a:schemeClr val="accent1"/>
                </a:solidFill>
              </a:ln>
              <a:effectLst/>
            </c:spPr>
            <c:extLst>
              <c:ext xmlns:c16="http://schemas.microsoft.com/office/drawing/2014/chart" uri="{C3380CC4-5D6E-409C-BE32-E72D297353CC}">
                <c16:uniqueId val="{00000003-8F79-4D7A-9618-57D44AB99AB8}"/>
              </c:ext>
            </c:extLst>
          </c:dPt>
          <c:dPt>
            <c:idx val="2"/>
            <c:bubble3D val="0"/>
            <c:spPr>
              <a:pattFill prst="smCheck">
                <a:fgClr>
                  <a:schemeClr val="accent1"/>
                </a:fgClr>
                <a:bgClr>
                  <a:schemeClr val="bg1"/>
                </a:bgClr>
              </a:pattFill>
              <a:ln w="9525">
                <a:solidFill>
                  <a:schemeClr val="accent1"/>
                </a:solidFill>
              </a:ln>
              <a:effectLst/>
            </c:spPr>
            <c:extLst>
              <c:ext xmlns:c16="http://schemas.microsoft.com/office/drawing/2014/chart" uri="{C3380CC4-5D6E-409C-BE32-E72D297353CC}">
                <c16:uniqueId val="{00000005-8F79-4D7A-9618-57D44AB99AB8}"/>
              </c:ext>
            </c:extLst>
          </c:dPt>
          <c:dLbls>
            <c:dLbl>
              <c:idx val="0"/>
              <c:layout>
                <c:manualLayout>
                  <c:x val="0.29898653375227874"/>
                  <c:y val="9.7233551509950961E-3"/>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15:layout>
                    <c:manualLayout>
                      <c:w val="0.30585492309466644"/>
                      <c:h val="0.18888886863210169"/>
                    </c:manualLayout>
                  </c15:layout>
                </c:ext>
                <c:ext xmlns:c16="http://schemas.microsoft.com/office/drawing/2014/chart" uri="{C3380CC4-5D6E-409C-BE32-E72D297353CC}">
                  <c16:uniqueId val="{00000001-8F79-4D7A-9618-57D44AB99AB8}"/>
                </c:ext>
              </c:extLst>
            </c:dLbl>
            <c:dLbl>
              <c:idx val="1"/>
              <c:layout>
                <c:manualLayout>
                  <c:x val="4.5731764171129882E-2"/>
                  <c:y val="0.3561354511896234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15:layout>
                    <c:manualLayout>
                      <c:w val="0.22153064050041535"/>
                      <c:h val="0.32418752410991852"/>
                    </c:manualLayout>
                  </c15:layout>
                </c:ext>
                <c:ext xmlns:c16="http://schemas.microsoft.com/office/drawing/2014/chart" uri="{C3380CC4-5D6E-409C-BE32-E72D297353CC}">
                  <c16:uniqueId val="{00000003-8F79-4D7A-9618-57D44AB99AB8}"/>
                </c:ext>
              </c:extLst>
            </c:dLbl>
            <c:dLbl>
              <c:idx val="2"/>
              <c:layout>
                <c:manualLayout>
                  <c:x val="3.3238289039666368E-3"/>
                  <c:y val="5.4700250894087823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15:layout>
                    <c:manualLayout>
                      <c:w val="0.24110562825273535"/>
                      <c:h val="0.34177766684063621"/>
                    </c:manualLayout>
                  </c15:layout>
                </c:ext>
                <c:ext xmlns:c16="http://schemas.microsoft.com/office/drawing/2014/chart" uri="{C3380CC4-5D6E-409C-BE32-E72D297353CC}">
                  <c16:uniqueId val="{00000005-8F79-4D7A-9618-57D44AB99AB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'1130910'!$C$13:$C$15</c:f>
              <c:strCache>
                <c:ptCount val="3"/>
                <c:pt idx="0">
                  <c:v>自行透過銀行</c:v>
                </c:pt>
                <c:pt idx="1">
                  <c:v>經由私立就業服務機構</c:v>
                </c:pt>
                <c:pt idx="2">
                  <c:v>透過外籍移工匯兌公司</c:v>
                </c:pt>
              </c:strCache>
            </c:strRef>
          </c:cat>
          <c:val>
            <c:numRef>
              <c:f>'1130910'!$E$13:$E$15</c:f>
              <c:numCache>
                <c:formatCode>#,##0</c:formatCode>
                <c:ptCount val="3"/>
                <c:pt idx="0">
                  <c:v>7307</c:v>
                </c:pt>
                <c:pt idx="1">
                  <c:v>816673</c:v>
                </c:pt>
                <c:pt idx="2">
                  <c:v>1249001</c:v>
                </c:pt>
              </c:numCache>
            </c:numRef>
          </c:val>
          <c:extLst>
            <c:ext xmlns:c16="http://schemas.microsoft.com/office/drawing/2014/chart" uri="{C3380CC4-5D6E-409C-BE32-E72D297353CC}">
              <c16:uniqueId val="{00000006-8F79-4D7A-9618-57D44AB99AB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2A6F1-5B2E-4239-BCC3-FC1BD342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20</Pages>
  <Words>1769</Words>
  <Characters>10086</Characters>
  <Application>Microsoft Office Word</Application>
  <DocSecurity>0</DocSecurity>
  <Lines>84</Lines>
  <Paragraphs>23</Paragraphs>
  <ScaleCrop>false</ScaleCrop>
  <Company>cy</Company>
  <LinksUpToDate>false</LinksUpToDate>
  <CharactersWithSpaces>11832</CharactersWithSpaces>
  <SharedDoc>false</SharedDoc>
  <HLinks>
    <vt:vector size="18" baseType="variant">
      <vt:variant>
        <vt:i4>5242961</vt:i4>
      </vt:variant>
      <vt:variant>
        <vt:i4>42</vt:i4>
      </vt:variant>
      <vt:variant>
        <vt:i4>0</vt:i4>
      </vt:variant>
      <vt:variant>
        <vt:i4>5</vt:i4>
      </vt:variant>
      <vt:variant>
        <vt:lpwstr>http://db.lawbank.com.tw/FLAW/FLAWDAT01.asp?lsid=FL002671</vt:lpwstr>
      </vt:variant>
      <vt:variant>
        <vt:lpwstr/>
      </vt:variant>
      <vt:variant>
        <vt:i4>5242961</vt:i4>
      </vt:variant>
      <vt:variant>
        <vt:i4>39</vt:i4>
      </vt:variant>
      <vt:variant>
        <vt:i4>0</vt:i4>
      </vt:variant>
      <vt:variant>
        <vt:i4>5</vt:i4>
      </vt:variant>
      <vt:variant>
        <vt:lpwstr>http://db.lawbank.com.tw/FLAW/FLAWDAT01.asp?lsid=FL002670</vt:lpwstr>
      </vt:variant>
      <vt:variant>
        <vt:lpwstr/>
      </vt:variant>
      <vt:variant>
        <vt:i4>5242961</vt:i4>
      </vt:variant>
      <vt:variant>
        <vt:i4>36</vt:i4>
      </vt:variant>
      <vt:variant>
        <vt:i4>0</vt:i4>
      </vt:variant>
      <vt:variant>
        <vt:i4>5</vt:i4>
      </vt:variant>
      <vt:variant>
        <vt:lpwstr>http://db.lawbank.com.tw/FLAW/FLAWDAT01.asp?lsid=FL002670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周慶安</cp:lastModifiedBy>
  <cp:revision>5</cp:revision>
  <cp:lastPrinted>2024-12-10T02:06:00Z</cp:lastPrinted>
  <dcterms:created xsi:type="dcterms:W3CDTF">2024-12-10T08:02:00Z</dcterms:created>
  <dcterms:modified xsi:type="dcterms:W3CDTF">2024-12-10T08:22:00Z</dcterms:modified>
</cp:coreProperties>
</file>